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53D" w:rsidRDefault="0073253D" w:rsidP="00343343">
      <w:pPr>
        <w:pStyle w:val="Ttulo"/>
        <w:rPr>
          <w:lang w:val="es-ES_tradnl"/>
        </w:rPr>
      </w:pPr>
      <w:bookmarkStart w:id="0" w:name="_GoBack"/>
      <w:bookmarkEnd w:id="0"/>
    </w:p>
    <w:p w:rsidR="00586704" w:rsidRPr="004D1DBF" w:rsidRDefault="00586704" w:rsidP="00343343">
      <w:pPr>
        <w:pStyle w:val="Ttulo"/>
        <w:rPr>
          <w:lang w:val="es-ES_tradnl"/>
        </w:rPr>
      </w:pPr>
      <w:r w:rsidRPr="004D1DBF">
        <w:rPr>
          <w:lang w:val="es-ES_tradnl"/>
        </w:rPr>
        <w:t>RESOLUCIÓN DEL PRESIDENTE DE LA</w:t>
      </w:r>
    </w:p>
    <w:p w:rsidR="00586704" w:rsidRPr="004D1DBF" w:rsidRDefault="00586704" w:rsidP="00343343">
      <w:pPr>
        <w:jc w:val="center"/>
        <w:rPr>
          <w:rFonts w:ascii="Verdana" w:hAnsi="Verdana" w:cs="Verdana"/>
          <w:sz w:val="20"/>
          <w:szCs w:val="20"/>
          <w:lang w:val="es-ES_tradnl"/>
        </w:rPr>
      </w:pPr>
      <w:r w:rsidRPr="004D1DBF">
        <w:rPr>
          <w:rFonts w:ascii="Verdana" w:hAnsi="Verdana" w:cs="Verdana"/>
          <w:b/>
          <w:bCs/>
          <w:smallCaps/>
          <w:sz w:val="20"/>
          <w:szCs w:val="20"/>
          <w:lang w:val="es-ES_tradnl"/>
        </w:rPr>
        <w:t>CORTE INTERAMERICANA DE DERECHOS HUMANOS</w:t>
      </w:r>
    </w:p>
    <w:p w:rsidR="00586704" w:rsidRPr="004D1DBF" w:rsidRDefault="00586704" w:rsidP="00343343">
      <w:pPr>
        <w:rPr>
          <w:rFonts w:ascii="Verdana" w:hAnsi="Verdana" w:cs="Verdana"/>
          <w:b/>
          <w:bCs/>
          <w:smallCaps/>
          <w:sz w:val="20"/>
          <w:szCs w:val="20"/>
          <w:lang w:val="es-ES_tradnl"/>
        </w:rPr>
      </w:pPr>
    </w:p>
    <w:p w:rsidR="00586704" w:rsidRPr="004D1DBF" w:rsidRDefault="00586704" w:rsidP="00343343">
      <w:pPr>
        <w:jc w:val="center"/>
        <w:rPr>
          <w:rFonts w:ascii="Verdana" w:hAnsi="Verdana" w:cs="Verdana"/>
          <w:b/>
          <w:bCs/>
          <w:smallCaps/>
          <w:sz w:val="20"/>
          <w:szCs w:val="20"/>
          <w:lang w:val="es-ES_tradnl"/>
        </w:rPr>
      </w:pPr>
      <w:r w:rsidRPr="004D1DBF">
        <w:rPr>
          <w:rFonts w:ascii="Verdana" w:hAnsi="Verdana" w:cs="Verdana"/>
          <w:b/>
          <w:bCs/>
          <w:smallCaps/>
          <w:sz w:val="20"/>
          <w:szCs w:val="20"/>
          <w:lang w:val="es-ES_tradnl"/>
        </w:rPr>
        <w:t xml:space="preserve">DE </w:t>
      </w:r>
      <w:r w:rsidR="008C46A8">
        <w:rPr>
          <w:rFonts w:ascii="Verdana" w:hAnsi="Verdana" w:cs="Verdana"/>
          <w:b/>
          <w:bCs/>
          <w:smallCaps/>
          <w:sz w:val="20"/>
          <w:szCs w:val="20"/>
          <w:lang w:val="es-ES_tradnl"/>
        </w:rPr>
        <w:t>8</w:t>
      </w:r>
      <w:r w:rsidRPr="004D1DBF">
        <w:rPr>
          <w:rFonts w:ascii="Verdana" w:hAnsi="Verdana" w:cs="Verdana"/>
          <w:b/>
          <w:bCs/>
          <w:smallCaps/>
          <w:sz w:val="20"/>
          <w:szCs w:val="20"/>
          <w:lang w:val="es-ES_tradnl"/>
        </w:rPr>
        <w:t xml:space="preserve"> DE </w:t>
      </w:r>
      <w:r>
        <w:rPr>
          <w:rFonts w:ascii="Verdana" w:hAnsi="Verdana" w:cs="Verdana"/>
          <w:b/>
          <w:bCs/>
          <w:smallCaps/>
          <w:sz w:val="20"/>
          <w:szCs w:val="20"/>
          <w:lang w:val="es-ES_tradnl"/>
        </w:rPr>
        <w:t>MAYO DE 2012</w:t>
      </w:r>
    </w:p>
    <w:p w:rsidR="00586704" w:rsidRPr="004D1DBF" w:rsidRDefault="00586704" w:rsidP="00343343">
      <w:pPr>
        <w:rPr>
          <w:rFonts w:ascii="Verdana" w:hAnsi="Verdana" w:cs="Verdana"/>
          <w:b/>
          <w:bCs/>
          <w:smallCaps/>
          <w:sz w:val="20"/>
          <w:szCs w:val="20"/>
          <w:lang w:val="es-ES_tradnl"/>
        </w:rPr>
      </w:pPr>
    </w:p>
    <w:p w:rsidR="00586704" w:rsidRPr="004D1DBF" w:rsidRDefault="00586704" w:rsidP="00343343">
      <w:pPr>
        <w:jc w:val="center"/>
        <w:rPr>
          <w:rFonts w:ascii="Verdana" w:hAnsi="Verdana" w:cs="Verdana"/>
          <w:b/>
          <w:bCs/>
          <w:smallCaps/>
          <w:sz w:val="20"/>
          <w:szCs w:val="20"/>
          <w:lang w:val="es-ES_tradnl"/>
        </w:rPr>
      </w:pPr>
      <w:r w:rsidRPr="004D1DBF">
        <w:rPr>
          <w:rFonts w:ascii="Verdana" w:hAnsi="Verdana" w:cs="Verdana"/>
          <w:b/>
          <w:bCs/>
          <w:smallCaps/>
          <w:sz w:val="20"/>
          <w:szCs w:val="20"/>
          <w:lang w:val="es-ES_tradnl"/>
        </w:rPr>
        <w:t>FONDO DE ASISTENCIA LEGAL DE VÍCTIMAS</w:t>
      </w:r>
    </w:p>
    <w:p w:rsidR="00586704" w:rsidRPr="004D1DBF" w:rsidRDefault="00586704" w:rsidP="00343343">
      <w:pPr>
        <w:rPr>
          <w:rFonts w:ascii="Verdana" w:hAnsi="Verdana" w:cs="Verdana"/>
          <w:b/>
          <w:bCs/>
          <w:smallCaps/>
          <w:sz w:val="20"/>
          <w:szCs w:val="20"/>
          <w:lang w:val="es-ES_tradnl"/>
        </w:rPr>
      </w:pPr>
    </w:p>
    <w:p w:rsidR="00586704" w:rsidRPr="000C2D99" w:rsidRDefault="00586704" w:rsidP="00343343">
      <w:pPr>
        <w:jc w:val="center"/>
        <w:rPr>
          <w:rFonts w:ascii="Verdana" w:hAnsi="Verdana" w:cs="Verdana"/>
          <w:b/>
          <w:bCs/>
          <w:caps/>
          <w:sz w:val="20"/>
          <w:szCs w:val="20"/>
          <w:lang w:val="es-ES_tradnl"/>
        </w:rPr>
      </w:pPr>
      <w:r w:rsidRPr="004D1DBF">
        <w:rPr>
          <w:rFonts w:ascii="Verdana" w:hAnsi="Verdana" w:cs="Verdana"/>
          <w:b/>
          <w:bCs/>
          <w:caps/>
          <w:sz w:val="20"/>
          <w:szCs w:val="20"/>
          <w:lang w:val="es-ES_tradnl"/>
        </w:rPr>
        <w:t xml:space="preserve">CASO </w:t>
      </w:r>
      <w:r>
        <w:rPr>
          <w:rFonts w:ascii="Verdana" w:hAnsi="Verdana" w:cs="Verdana"/>
          <w:b/>
          <w:bCs/>
          <w:caps/>
          <w:sz w:val="20"/>
          <w:szCs w:val="20"/>
        </w:rPr>
        <w:t>MENDOZA Y</w:t>
      </w:r>
      <w:r w:rsidRPr="000C2D99">
        <w:rPr>
          <w:rFonts w:ascii="Verdana" w:hAnsi="Verdana" w:cs="Verdana"/>
          <w:b/>
          <w:bCs/>
          <w:caps/>
          <w:sz w:val="20"/>
          <w:szCs w:val="20"/>
          <w:lang w:val="es-ES_tradnl"/>
        </w:rPr>
        <w:t xml:space="preserve"> otros (Prisión y reclusión perpetuas de adolescentes) </w:t>
      </w:r>
      <w:r w:rsidRPr="000C2D99">
        <w:rPr>
          <w:rFonts w:ascii="Verdana" w:hAnsi="Verdana" w:cs="Verdana"/>
          <w:b/>
          <w:bCs/>
          <w:i/>
          <w:iCs/>
          <w:caps/>
          <w:sz w:val="20"/>
          <w:szCs w:val="20"/>
          <w:lang w:val="es-ES_tradnl"/>
        </w:rPr>
        <w:t>Vs.</w:t>
      </w:r>
      <w:r w:rsidRPr="000C2D99">
        <w:rPr>
          <w:rFonts w:ascii="Verdana" w:hAnsi="Verdana" w:cs="Verdana"/>
          <w:b/>
          <w:bCs/>
          <w:caps/>
          <w:sz w:val="20"/>
          <w:szCs w:val="20"/>
          <w:lang w:val="es-ES_tradnl"/>
        </w:rPr>
        <w:t xml:space="preserve"> Argentina</w:t>
      </w:r>
    </w:p>
    <w:p w:rsidR="00586704" w:rsidRDefault="00586704" w:rsidP="00343343">
      <w:pPr>
        <w:spacing w:after="120"/>
        <w:jc w:val="center"/>
        <w:rPr>
          <w:rFonts w:ascii="Verdana" w:hAnsi="Verdana" w:cs="Verdana"/>
          <w:b/>
          <w:bCs/>
          <w:caps/>
          <w:sz w:val="20"/>
          <w:szCs w:val="20"/>
        </w:rPr>
      </w:pPr>
    </w:p>
    <w:p w:rsidR="00586704" w:rsidRPr="004D1DBF" w:rsidRDefault="00586704" w:rsidP="00343343">
      <w:pPr>
        <w:spacing w:after="120"/>
        <w:rPr>
          <w:rFonts w:ascii="Verdana" w:hAnsi="Verdana" w:cs="Verdana"/>
          <w:b/>
          <w:bCs/>
          <w:sz w:val="20"/>
          <w:szCs w:val="20"/>
          <w:lang w:val="es-ES_tradnl"/>
        </w:rPr>
      </w:pPr>
      <w:r w:rsidRPr="004D1DBF">
        <w:rPr>
          <w:rFonts w:ascii="Verdana" w:hAnsi="Verdana" w:cs="Verdana"/>
          <w:b/>
          <w:bCs/>
          <w:sz w:val="20"/>
          <w:szCs w:val="20"/>
          <w:lang w:val="es-ES_tradnl"/>
        </w:rPr>
        <w:t>VISTO:</w:t>
      </w:r>
    </w:p>
    <w:p w:rsidR="00586704" w:rsidRPr="004D1DBF" w:rsidRDefault="00586704" w:rsidP="00343343">
      <w:pPr>
        <w:spacing w:after="120"/>
        <w:rPr>
          <w:rFonts w:ascii="Verdana" w:hAnsi="Verdana" w:cs="Verdana"/>
          <w:sz w:val="20"/>
          <w:szCs w:val="20"/>
        </w:rPr>
      </w:pPr>
    </w:p>
    <w:p w:rsidR="00586704" w:rsidRPr="00170223" w:rsidRDefault="00586704" w:rsidP="00343343">
      <w:pPr>
        <w:numPr>
          <w:ilvl w:val="0"/>
          <w:numId w:val="1"/>
        </w:numPr>
        <w:spacing w:after="120"/>
        <w:ind w:left="0" w:firstLine="0"/>
        <w:jc w:val="both"/>
        <w:rPr>
          <w:rFonts w:ascii="Verdana" w:hAnsi="Verdana" w:cs="Verdana"/>
          <w:sz w:val="16"/>
          <w:szCs w:val="16"/>
          <w:lang w:val="es-CR"/>
        </w:rPr>
      </w:pPr>
      <w:r w:rsidRPr="004D1DBF">
        <w:rPr>
          <w:rFonts w:ascii="Verdana" w:hAnsi="Verdana" w:cs="Verdana"/>
          <w:sz w:val="20"/>
          <w:szCs w:val="20"/>
        </w:rPr>
        <w:t xml:space="preserve">El escrito de </w:t>
      </w:r>
      <w:r>
        <w:rPr>
          <w:rFonts w:ascii="Verdana" w:hAnsi="Verdana" w:cs="Verdana"/>
          <w:sz w:val="20"/>
          <w:szCs w:val="20"/>
        </w:rPr>
        <w:t xml:space="preserve">17 de junio de 2011 y sus anexos, </w:t>
      </w:r>
      <w:r w:rsidRPr="004D1DBF">
        <w:rPr>
          <w:rFonts w:ascii="Verdana" w:hAnsi="Verdana" w:cs="Verdana"/>
          <w:sz w:val="20"/>
          <w:szCs w:val="20"/>
          <w:lang w:val="es-ES_tradnl"/>
        </w:rPr>
        <w:t xml:space="preserve">mediante los cuales la Comisión Interamericana de Derechos Humanos (en adelante “la Comisión Interamericana” o “la Comisión”) sometió a </w:t>
      </w:r>
      <w:r w:rsidRPr="004D1DBF">
        <w:rPr>
          <w:rFonts w:ascii="Verdana" w:hAnsi="Verdana" w:cs="Verdana"/>
          <w:sz w:val="20"/>
          <w:szCs w:val="20"/>
        </w:rPr>
        <w:t>la Corte Interamericana de Derechos Humanos (en adelante “la Corte Interamericana”, “la Corte” o “el Tribunal”) un caso</w:t>
      </w:r>
      <w:r w:rsidRPr="004D1DBF">
        <w:rPr>
          <w:rFonts w:ascii="Verdana" w:hAnsi="Verdana" w:cs="Verdana"/>
          <w:sz w:val="20"/>
          <w:szCs w:val="20"/>
          <w:lang w:val="es-ES_tradnl"/>
        </w:rPr>
        <w:t xml:space="preserve"> en contra</w:t>
      </w:r>
      <w:r>
        <w:rPr>
          <w:rFonts w:ascii="Verdana" w:hAnsi="Verdana" w:cs="Verdana"/>
          <w:sz w:val="20"/>
          <w:szCs w:val="20"/>
          <w:lang w:val="es-ES_tradnl"/>
        </w:rPr>
        <w:t xml:space="preserve"> de</w:t>
      </w:r>
      <w:r w:rsidRPr="004D1DBF">
        <w:rPr>
          <w:rFonts w:ascii="Verdana" w:hAnsi="Verdana" w:cs="Verdana"/>
          <w:sz w:val="20"/>
          <w:szCs w:val="20"/>
          <w:lang w:val="es-ES_tradnl"/>
        </w:rPr>
        <w:t xml:space="preserve"> </w:t>
      </w:r>
      <w:r>
        <w:rPr>
          <w:rFonts w:ascii="Verdana" w:hAnsi="Verdana" w:cs="Verdana"/>
          <w:sz w:val="20"/>
          <w:szCs w:val="20"/>
          <w:lang w:val="es-ES_tradnl"/>
        </w:rPr>
        <w:t xml:space="preserve">la República Argentina </w:t>
      </w:r>
      <w:r w:rsidRPr="004D1DBF">
        <w:rPr>
          <w:rFonts w:ascii="Verdana" w:hAnsi="Verdana" w:cs="Verdana"/>
          <w:sz w:val="20"/>
          <w:szCs w:val="20"/>
          <w:lang w:val="es-CR"/>
        </w:rPr>
        <w:t xml:space="preserve">(en </w:t>
      </w:r>
      <w:r w:rsidRPr="00465D35">
        <w:rPr>
          <w:rFonts w:ascii="Verdana" w:hAnsi="Verdana" w:cs="Verdana"/>
          <w:sz w:val="20"/>
          <w:szCs w:val="20"/>
          <w:lang w:val="es-CR"/>
        </w:rPr>
        <w:t>adelante “</w:t>
      </w:r>
      <w:r>
        <w:rPr>
          <w:rFonts w:ascii="Verdana" w:hAnsi="Verdana" w:cs="Verdana"/>
          <w:sz w:val="20"/>
          <w:szCs w:val="20"/>
          <w:lang w:val="es-CR"/>
        </w:rPr>
        <w:t>Argentina</w:t>
      </w:r>
      <w:r w:rsidRPr="00465D35">
        <w:rPr>
          <w:rFonts w:ascii="Verdana" w:hAnsi="Verdana" w:cs="Verdana"/>
          <w:sz w:val="20"/>
          <w:szCs w:val="20"/>
          <w:lang w:val="es-CR"/>
        </w:rPr>
        <w:t xml:space="preserve">” o “el Estado”). </w:t>
      </w:r>
    </w:p>
    <w:p w:rsidR="00586704" w:rsidRDefault="00586704" w:rsidP="00343343">
      <w:pPr>
        <w:spacing w:after="120"/>
        <w:jc w:val="both"/>
        <w:rPr>
          <w:rFonts w:ascii="Verdana" w:hAnsi="Verdana" w:cs="Verdana"/>
          <w:sz w:val="20"/>
          <w:szCs w:val="20"/>
          <w:lang w:val="es-CR"/>
        </w:rPr>
      </w:pPr>
    </w:p>
    <w:p w:rsidR="00586704" w:rsidRPr="00ED4261" w:rsidRDefault="00B6498A" w:rsidP="00343343">
      <w:pPr>
        <w:numPr>
          <w:ilvl w:val="0"/>
          <w:numId w:val="1"/>
        </w:numPr>
        <w:spacing w:after="120"/>
        <w:ind w:left="0" w:firstLine="0"/>
        <w:jc w:val="both"/>
        <w:rPr>
          <w:rFonts w:ascii="Verdana" w:hAnsi="Verdana" w:cs="Verdana"/>
          <w:sz w:val="20"/>
          <w:szCs w:val="20"/>
          <w:lang w:val="es-CR"/>
        </w:rPr>
      </w:pPr>
      <w:r>
        <w:rPr>
          <w:rFonts w:ascii="Verdana" w:hAnsi="Verdana" w:cs="Verdana"/>
          <w:sz w:val="20"/>
          <w:szCs w:val="20"/>
          <w:lang w:val="es-CR"/>
        </w:rPr>
        <w:t>La comunicación de</w:t>
      </w:r>
      <w:r w:rsidR="00586704" w:rsidRPr="00465D35">
        <w:rPr>
          <w:rFonts w:ascii="Verdana" w:hAnsi="Verdana" w:cs="Verdana"/>
          <w:sz w:val="20"/>
          <w:szCs w:val="20"/>
          <w:lang w:val="es-CR"/>
        </w:rPr>
        <w:t xml:space="preserve"> </w:t>
      </w:r>
      <w:r w:rsidR="00586704">
        <w:rPr>
          <w:rFonts w:ascii="Verdana" w:hAnsi="Verdana" w:cs="Verdana"/>
          <w:sz w:val="20"/>
          <w:szCs w:val="20"/>
          <w:lang w:val="es-CR"/>
        </w:rPr>
        <w:t xml:space="preserve">20 de diciembre de 2011, </w:t>
      </w:r>
      <w:r w:rsidR="00586704" w:rsidRPr="00465D35">
        <w:rPr>
          <w:rFonts w:ascii="Verdana" w:hAnsi="Verdana" w:cs="Verdana"/>
          <w:sz w:val="20"/>
          <w:szCs w:val="20"/>
          <w:lang w:val="es-CR"/>
        </w:rPr>
        <w:t xml:space="preserve">mediante </w:t>
      </w:r>
      <w:r>
        <w:rPr>
          <w:rFonts w:ascii="Verdana" w:hAnsi="Verdana" w:cs="Verdana"/>
          <w:sz w:val="20"/>
          <w:szCs w:val="20"/>
          <w:lang w:val="es-CR"/>
        </w:rPr>
        <w:t>la</w:t>
      </w:r>
      <w:r w:rsidR="00586704" w:rsidRPr="00465D35">
        <w:rPr>
          <w:rFonts w:ascii="Verdana" w:hAnsi="Verdana" w:cs="Verdana"/>
          <w:sz w:val="20"/>
          <w:szCs w:val="20"/>
          <w:lang w:val="es-CR"/>
        </w:rPr>
        <w:t xml:space="preserve"> cual l</w:t>
      </w:r>
      <w:r w:rsidR="00586704">
        <w:rPr>
          <w:rFonts w:ascii="Verdana" w:hAnsi="Verdana" w:cs="Verdana"/>
          <w:sz w:val="20"/>
          <w:szCs w:val="20"/>
          <w:lang w:val="es-CR"/>
        </w:rPr>
        <w:t xml:space="preserve">a representante </w:t>
      </w:r>
      <w:r w:rsidR="00586704" w:rsidRPr="00465D35">
        <w:rPr>
          <w:rFonts w:ascii="Verdana" w:hAnsi="Verdana" w:cs="Verdana"/>
          <w:sz w:val="20"/>
          <w:szCs w:val="20"/>
        </w:rPr>
        <w:t>de las presuntas víctimas</w:t>
      </w:r>
      <w:r w:rsidR="00586704" w:rsidRPr="00465D35">
        <w:rPr>
          <w:rStyle w:val="Refdenotaalpie"/>
          <w:rFonts w:ascii="Verdana" w:hAnsi="Verdana" w:cs="Verdana"/>
          <w:sz w:val="20"/>
          <w:szCs w:val="20"/>
        </w:rPr>
        <w:footnoteReference w:id="1"/>
      </w:r>
      <w:r w:rsidR="00586704" w:rsidRPr="00465D35">
        <w:rPr>
          <w:rFonts w:ascii="Verdana" w:hAnsi="Verdana" w:cs="Verdana"/>
          <w:sz w:val="20"/>
          <w:szCs w:val="20"/>
        </w:rPr>
        <w:t xml:space="preserve"> (en adelante “l</w:t>
      </w:r>
      <w:r w:rsidR="00586704">
        <w:rPr>
          <w:rFonts w:ascii="Verdana" w:hAnsi="Verdana" w:cs="Verdana"/>
          <w:sz w:val="20"/>
          <w:szCs w:val="20"/>
        </w:rPr>
        <w:t>a</w:t>
      </w:r>
      <w:r w:rsidR="00586704" w:rsidRPr="00465D35">
        <w:rPr>
          <w:rFonts w:ascii="Verdana" w:hAnsi="Verdana" w:cs="Verdana"/>
          <w:sz w:val="20"/>
          <w:szCs w:val="20"/>
        </w:rPr>
        <w:t xml:space="preserve"> representante”)</w:t>
      </w:r>
      <w:r w:rsidR="00586704">
        <w:rPr>
          <w:rFonts w:ascii="Verdana" w:hAnsi="Verdana" w:cs="Verdana"/>
          <w:sz w:val="20"/>
          <w:szCs w:val="20"/>
        </w:rPr>
        <w:t xml:space="preserve"> </w:t>
      </w:r>
      <w:r w:rsidR="00586704" w:rsidRPr="002A7E1A">
        <w:rPr>
          <w:rFonts w:ascii="Verdana" w:hAnsi="Verdana" w:cs="Verdana"/>
          <w:sz w:val="20"/>
          <w:szCs w:val="20"/>
        </w:rPr>
        <w:t>present</w:t>
      </w:r>
      <w:r w:rsidR="00586704">
        <w:rPr>
          <w:rFonts w:ascii="Verdana" w:hAnsi="Verdana" w:cs="Verdana"/>
          <w:sz w:val="20"/>
          <w:szCs w:val="20"/>
        </w:rPr>
        <w:t>ó</w:t>
      </w:r>
      <w:r w:rsidR="00586704" w:rsidRPr="002A7E1A">
        <w:rPr>
          <w:rFonts w:ascii="Verdana" w:hAnsi="Verdana" w:cs="Verdana"/>
          <w:sz w:val="20"/>
          <w:szCs w:val="20"/>
        </w:rPr>
        <w:t xml:space="preserve"> su escrito de solicitudes, argumentos y pruebas en relación con el presente caso (en adelante el “escrito de solicitudes y argumentos”)</w:t>
      </w:r>
      <w:r w:rsidR="00C65539">
        <w:rPr>
          <w:rFonts w:ascii="Verdana" w:hAnsi="Verdana" w:cs="Verdana"/>
          <w:sz w:val="20"/>
          <w:szCs w:val="20"/>
        </w:rPr>
        <w:t xml:space="preserve">. En dicho escrito </w:t>
      </w:r>
      <w:r w:rsidR="00586704">
        <w:rPr>
          <w:rFonts w:ascii="Verdana" w:hAnsi="Verdana" w:cs="Verdana"/>
          <w:sz w:val="20"/>
          <w:szCs w:val="20"/>
        </w:rPr>
        <w:t xml:space="preserve">solicitó hacer uso del Fondo de Asistencia Legal de Víctimas de la Corte Interamericana de Derechos Humanos (en adelante </w:t>
      </w:r>
      <w:r w:rsidR="00B50FF1">
        <w:rPr>
          <w:rFonts w:ascii="Verdana" w:hAnsi="Verdana" w:cs="Verdana"/>
          <w:sz w:val="20"/>
          <w:szCs w:val="20"/>
        </w:rPr>
        <w:t xml:space="preserve">el </w:t>
      </w:r>
      <w:r w:rsidR="00586704">
        <w:rPr>
          <w:rFonts w:ascii="Verdana" w:hAnsi="Verdana" w:cs="Verdana"/>
          <w:sz w:val="20"/>
          <w:szCs w:val="20"/>
        </w:rPr>
        <w:t>“Fondo de Asistencia de la Corte”</w:t>
      </w:r>
      <w:r w:rsidR="00B50FF1">
        <w:rPr>
          <w:rFonts w:ascii="Verdana" w:hAnsi="Verdana" w:cs="Verdana"/>
          <w:sz w:val="20"/>
          <w:szCs w:val="20"/>
        </w:rPr>
        <w:t xml:space="preserve"> o el “Fondo”</w:t>
      </w:r>
      <w:r w:rsidR="00586704">
        <w:rPr>
          <w:rFonts w:ascii="Verdana" w:hAnsi="Verdana" w:cs="Verdana"/>
          <w:sz w:val="20"/>
          <w:szCs w:val="20"/>
        </w:rPr>
        <w:t>) para garantizar la presencia de dos testigos y dos peritos durante la audiencia pública y para cubrir los gastos que se generen por la recepción de 15 declaraciones testimoniales y un peritaje ante fedatario público (</w:t>
      </w:r>
      <w:r w:rsidR="00586704" w:rsidRPr="00ED4261">
        <w:rPr>
          <w:rFonts w:ascii="Verdana" w:hAnsi="Verdana" w:cs="Verdana"/>
          <w:i/>
          <w:iCs/>
          <w:sz w:val="20"/>
          <w:szCs w:val="20"/>
        </w:rPr>
        <w:t>a</w:t>
      </w:r>
      <w:r w:rsidR="0024356D">
        <w:rPr>
          <w:rFonts w:ascii="Verdana" w:hAnsi="Verdana" w:cs="Verdana"/>
          <w:i/>
          <w:iCs/>
          <w:sz w:val="20"/>
          <w:szCs w:val="20"/>
        </w:rPr>
        <w:t>f</w:t>
      </w:r>
      <w:r w:rsidR="00586704" w:rsidRPr="00ED4261">
        <w:rPr>
          <w:rFonts w:ascii="Verdana" w:hAnsi="Verdana" w:cs="Verdana"/>
          <w:i/>
          <w:iCs/>
          <w:sz w:val="20"/>
          <w:szCs w:val="20"/>
        </w:rPr>
        <w:t>fidávit</w:t>
      </w:r>
      <w:r w:rsidR="00586704">
        <w:rPr>
          <w:rFonts w:ascii="Verdana" w:hAnsi="Verdana" w:cs="Verdana"/>
          <w:sz w:val="20"/>
          <w:szCs w:val="20"/>
        </w:rPr>
        <w:t xml:space="preserve">). </w:t>
      </w:r>
    </w:p>
    <w:p w:rsidR="00586704" w:rsidRDefault="00586704" w:rsidP="00343343">
      <w:pPr>
        <w:spacing w:after="120"/>
        <w:jc w:val="both"/>
        <w:rPr>
          <w:rFonts w:ascii="Verdana" w:hAnsi="Verdana" w:cs="Verdana"/>
          <w:sz w:val="20"/>
          <w:szCs w:val="20"/>
          <w:lang w:val="es-CR"/>
        </w:rPr>
      </w:pPr>
    </w:p>
    <w:p w:rsidR="00586704" w:rsidRPr="001F6A39" w:rsidRDefault="00586704" w:rsidP="00343343">
      <w:pPr>
        <w:spacing w:after="120"/>
        <w:jc w:val="both"/>
        <w:rPr>
          <w:rFonts w:ascii="Verdana" w:hAnsi="Verdana" w:cs="Verdana"/>
          <w:sz w:val="20"/>
          <w:szCs w:val="20"/>
        </w:rPr>
      </w:pPr>
    </w:p>
    <w:p w:rsidR="00586704" w:rsidRPr="00542BD5" w:rsidRDefault="00586704" w:rsidP="00343343">
      <w:pPr>
        <w:tabs>
          <w:tab w:val="left" w:pos="680"/>
        </w:tabs>
        <w:spacing w:after="120"/>
        <w:jc w:val="both"/>
        <w:rPr>
          <w:rFonts w:ascii="Verdana" w:hAnsi="Verdana" w:cs="Verdana"/>
          <w:sz w:val="20"/>
          <w:szCs w:val="20"/>
          <w:lang w:val="es-ES_tradnl"/>
        </w:rPr>
      </w:pPr>
      <w:r w:rsidRPr="00542BD5">
        <w:rPr>
          <w:rFonts w:ascii="Verdana" w:hAnsi="Verdana" w:cs="Verdana"/>
          <w:b/>
          <w:bCs/>
          <w:sz w:val="20"/>
          <w:szCs w:val="20"/>
          <w:lang w:val="es-ES_tradnl"/>
        </w:rPr>
        <w:t>CONSIDERANDO</w:t>
      </w:r>
      <w:r>
        <w:rPr>
          <w:rFonts w:ascii="Verdana" w:hAnsi="Verdana" w:cs="Verdana"/>
          <w:b/>
          <w:bCs/>
          <w:sz w:val="20"/>
          <w:szCs w:val="20"/>
          <w:lang w:val="es-ES_tradnl"/>
        </w:rPr>
        <w:t xml:space="preserve"> QUE</w:t>
      </w:r>
      <w:r w:rsidRPr="00542BD5">
        <w:rPr>
          <w:rFonts w:ascii="Verdana" w:hAnsi="Verdana" w:cs="Verdana"/>
          <w:b/>
          <w:bCs/>
          <w:sz w:val="20"/>
          <w:szCs w:val="20"/>
          <w:lang w:val="es-ES_tradnl"/>
        </w:rPr>
        <w:t>:</w:t>
      </w:r>
    </w:p>
    <w:p w:rsidR="00586704" w:rsidRDefault="00586704" w:rsidP="00343343">
      <w:pPr>
        <w:spacing w:after="120"/>
        <w:jc w:val="both"/>
        <w:rPr>
          <w:rFonts w:ascii="Verdana" w:hAnsi="Verdana" w:cs="Verdana"/>
          <w:color w:val="000000"/>
          <w:sz w:val="20"/>
          <w:szCs w:val="20"/>
        </w:rPr>
      </w:pPr>
      <w:bookmarkStart w:id="1" w:name="_Ref262456113"/>
    </w:p>
    <w:p w:rsidR="00586704" w:rsidRPr="007D1EE9" w:rsidRDefault="00586704" w:rsidP="00343343">
      <w:pPr>
        <w:numPr>
          <w:ilvl w:val="0"/>
          <w:numId w:val="2"/>
        </w:numPr>
        <w:tabs>
          <w:tab w:val="clear" w:pos="360"/>
        </w:tabs>
        <w:spacing w:after="120"/>
        <w:ind w:left="0" w:firstLine="0"/>
        <w:jc w:val="both"/>
        <w:rPr>
          <w:rFonts w:ascii="Verdana" w:hAnsi="Verdana" w:cs="Verdana"/>
          <w:color w:val="000000"/>
          <w:sz w:val="20"/>
          <w:szCs w:val="20"/>
        </w:rPr>
      </w:pPr>
      <w:bookmarkStart w:id="2" w:name="_Ref283280839"/>
      <w:bookmarkEnd w:id="1"/>
      <w:r w:rsidRPr="007D1EE9">
        <w:rPr>
          <w:rFonts w:ascii="Verdana" w:hAnsi="Verdana" w:cs="Verdana"/>
          <w:sz w:val="20"/>
          <w:szCs w:val="20"/>
          <w:lang w:val="es-MX"/>
        </w:rPr>
        <w:t xml:space="preserve">Argentina es Estado Parte de la Convención Americana sobre Derechos Humanos (en adelante la “Convención Americana” o </w:t>
      </w:r>
      <w:r w:rsidR="009F3EB2">
        <w:rPr>
          <w:rFonts w:ascii="Verdana" w:hAnsi="Verdana" w:cs="Verdana"/>
          <w:sz w:val="20"/>
          <w:szCs w:val="20"/>
          <w:lang w:val="es-MX"/>
        </w:rPr>
        <w:t xml:space="preserve">la </w:t>
      </w:r>
      <w:r w:rsidRPr="007D1EE9">
        <w:rPr>
          <w:rFonts w:ascii="Verdana" w:hAnsi="Verdana" w:cs="Verdana"/>
          <w:sz w:val="20"/>
          <w:szCs w:val="20"/>
          <w:lang w:val="es-MX"/>
        </w:rPr>
        <w:t>“Convención”) desde el 5 de septiembre de 1984 y reconoció la competencia contenciosa de la Corte en esa misma fecha</w:t>
      </w:r>
      <w:r>
        <w:rPr>
          <w:rFonts w:ascii="Verdana" w:hAnsi="Verdana" w:cs="Verdana"/>
          <w:sz w:val="20"/>
          <w:szCs w:val="20"/>
          <w:lang w:val="es-MX"/>
        </w:rPr>
        <w:t xml:space="preserve">, </w:t>
      </w:r>
      <w:r w:rsidRPr="007D1EE9">
        <w:rPr>
          <w:rFonts w:ascii="Verdana" w:hAnsi="Verdana" w:cs="Verdana"/>
          <w:sz w:val="20"/>
          <w:szCs w:val="20"/>
          <w:lang w:val="es-ES_tradnl"/>
        </w:rPr>
        <w:t>de acuerdo con el artículo 62 de dicho tratado.</w:t>
      </w:r>
    </w:p>
    <w:p w:rsidR="00586704" w:rsidRPr="002504AA" w:rsidRDefault="00586704" w:rsidP="00FA4907">
      <w:pPr>
        <w:jc w:val="both"/>
        <w:rPr>
          <w:rFonts w:ascii="Verdana" w:hAnsi="Verdana" w:cs="Verdana"/>
          <w:color w:val="000000"/>
          <w:sz w:val="20"/>
          <w:szCs w:val="20"/>
        </w:rPr>
      </w:pPr>
    </w:p>
    <w:p w:rsidR="00586704" w:rsidRDefault="00586704" w:rsidP="0073253D">
      <w:pPr>
        <w:numPr>
          <w:ilvl w:val="0"/>
          <w:numId w:val="2"/>
        </w:numPr>
        <w:tabs>
          <w:tab w:val="clear" w:pos="360"/>
        </w:tabs>
        <w:spacing w:after="160"/>
        <w:ind w:left="0" w:firstLine="0"/>
        <w:jc w:val="both"/>
        <w:rPr>
          <w:rFonts w:ascii="Verdana" w:hAnsi="Verdana" w:cs="Verdana"/>
          <w:color w:val="000000"/>
          <w:sz w:val="20"/>
          <w:szCs w:val="20"/>
        </w:rPr>
      </w:pPr>
      <w:r w:rsidRPr="002504AA">
        <w:rPr>
          <w:rFonts w:ascii="Verdana" w:hAnsi="Verdana" w:cs="Verdana"/>
          <w:sz w:val="20"/>
          <w:szCs w:val="20"/>
        </w:rPr>
        <w:t xml:space="preserve">En el 2008 la Asamblea General de la Organización de </w:t>
      </w:r>
      <w:r>
        <w:rPr>
          <w:rFonts w:ascii="Verdana" w:hAnsi="Verdana" w:cs="Verdana"/>
          <w:sz w:val="20"/>
          <w:szCs w:val="20"/>
        </w:rPr>
        <w:t xml:space="preserve">los </w:t>
      </w:r>
      <w:r w:rsidRPr="002504AA">
        <w:rPr>
          <w:rFonts w:ascii="Verdana" w:hAnsi="Verdana" w:cs="Verdana"/>
          <w:sz w:val="20"/>
          <w:szCs w:val="20"/>
        </w:rPr>
        <w:t>Estados Americanos (en adelante la “OEA”) creó el Fondo de Asistencia Legal del Sistema Interamericano de Derechos Humanos (en adelante “el Fondo de Asistencia del Sistema Interamericano”) y encomendó al Consejo Permanente de la OEA su reglamentación</w:t>
      </w:r>
      <w:r w:rsidRPr="00AF4DD8">
        <w:rPr>
          <w:rStyle w:val="Refdenotaalpie"/>
          <w:rFonts w:ascii="Verdana" w:hAnsi="Verdana" w:cs="Verdana"/>
          <w:sz w:val="20"/>
          <w:szCs w:val="20"/>
        </w:rPr>
        <w:footnoteReference w:id="2"/>
      </w:r>
      <w:r w:rsidRPr="002504AA">
        <w:rPr>
          <w:rFonts w:ascii="Verdana" w:hAnsi="Verdana" w:cs="Verdana"/>
          <w:sz w:val="20"/>
          <w:szCs w:val="20"/>
        </w:rPr>
        <w:t xml:space="preserve">. Dicho Fondo de Asistencia fue creado con el “objeto [de] facilitar acceso al sistema interamericano de </w:t>
      </w:r>
      <w:r w:rsidRPr="002504AA">
        <w:rPr>
          <w:rFonts w:ascii="Verdana" w:hAnsi="Verdana" w:cs="Verdana"/>
          <w:sz w:val="20"/>
          <w:szCs w:val="20"/>
        </w:rPr>
        <w:lastRenderedPageBreak/>
        <w:t>derechos humanos a aquellas personas que actualmente no tienen los recursos necesarios para llevar su caso al sistema”</w:t>
      </w:r>
      <w:r w:rsidRPr="00AF4DD8">
        <w:rPr>
          <w:rStyle w:val="Refdenotaalpie"/>
          <w:rFonts w:ascii="Verdana" w:hAnsi="Verdana" w:cs="Verdana"/>
          <w:sz w:val="20"/>
          <w:szCs w:val="20"/>
        </w:rPr>
        <w:footnoteReference w:id="3"/>
      </w:r>
      <w:r w:rsidRPr="002504AA">
        <w:rPr>
          <w:rFonts w:ascii="Verdana" w:hAnsi="Verdana" w:cs="Verdana"/>
          <w:sz w:val="20"/>
          <w:szCs w:val="20"/>
        </w:rPr>
        <w:t>. Según lo dispuesto en el Reglamento adoptado por el Consejo Permanente en noviembre de 2009</w:t>
      </w:r>
      <w:r w:rsidRPr="00AF4DD8">
        <w:rPr>
          <w:rStyle w:val="Refdenotaalpie"/>
          <w:rFonts w:ascii="Verdana" w:hAnsi="Verdana" w:cs="Verdana"/>
          <w:sz w:val="20"/>
          <w:szCs w:val="20"/>
        </w:rPr>
        <w:footnoteReference w:id="4"/>
      </w:r>
      <w:r w:rsidRPr="002504AA">
        <w:rPr>
          <w:rFonts w:ascii="Verdana" w:hAnsi="Verdana" w:cs="Verdana"/>
          <w:sz w:val="20"/>
          <w:szCs w:val="20"/>
        </w:rPr>
        <w:t>, el Fondo de Asistencia del Sistema Interamericano consta de dos cuentas separadas: una correspondiente a la Comisión Interamericana y otra correspondiente a la Corte</w:t>
      </w:r>
      <w:r>
        <w:rPr>
          <w:rFonts w:ascii="Verdana" w:hAnsi="Verdana" w:cs="Verdana"/>
          <w:sz w:val="20"/>
          <w:szCs w:val="20"/>
        </w:rPr>
        <w:t xml:space="preserve"> Interamericana</w:t>
      </w:r>
      <w:r w:rsidRPr="002504AA">
        <w:rPr>
          <w:rFonts w:ascii="Verdana" w:hAnsi="Verdana" w:cs="Verdana"/>
          <w:sz w:val="20"/>
          <w:szCs w:val="20"/>
        </w:rPr>
        <w:t>. En cuanto al financiamiento del Fondo de Asistencia del Sistema Interamericano, actualmente éste depende de los “[a]portes de capital voluntarios de los Estados miembros de la OEA, de los Estados Observadores Permanentes, y de otros Estados y donantes que deseen colaborar”</w:t>
      </w:r>
      <w:r>
        <w:rPr>
          <w:rStyle w:val="Refdenotaalpie"/>
          <w:rFonts w:ascii="Verdana" w:hAnsi="Verdana" w:cs="Verdana"/>
          <w:sz w:val="20"/>
          <w:szCs w:val="20"/>
        </w:rPr>
        <w:footnoteReference w:id="5"/>
      </w:r>
      <w:r w:rsidRPr="002504AA">
        <w:rPr>
          <w:rFonts w:ascii="Verdana" w:hAnsi="Verdana" w:cs="Verdana"/>
          <w:sz w:val="20"/>
          <w:szCs w:val="20"/>
        </w:rPr>
        <w:t xml:space="preserve">. Asimismo, conforme al artículo 4 del Reglamento aprobado por el Consejo Permanente, corresponde al Tribunal reglamentar los requisitos de elegibilidad para solicitar la asistencia así como el procedimiento para la aprobación de </w:t>
      </w:r>
      <w:r>
        <w:rPr>
          <w:rFonts w:ascii="Verdana" w:hAnsi="Verdana" w:cs="Verdana"/>
          <w:sz w:val="20"/>
          <w:szCs w:val="20"/>
        </w:rPr>
        <w:t>la misma</w:t>
      </w:r>
      <w:r w:rsidRPr="002504AA">
        <w:rPr>
          <w:rFonts w:ascii="Verdana" w:hAnsi="Verdana" w:cs="Verdana"/>
          <w:sz w:val="20"/>
          <w:szCs w:val="20"/>
        </w:rPr>
        <w:t>.</w:t>
      </w:r>
      <w:bookmarkEnd w:id="2"/>
    </w:p>
    <w:p w:rsidR="00586704" w:rsidRPr="002504AA" w:rsidRDefault="00586704" w:rsidP="0073253D">
      <w:pPr>
        <w:spacing w:after="160"/>
        <w:jc w:val="both"/>
        <w:rPr>
          <w:rFonts w:ascii="Verdana" w:hAnsi="Verdana" w:cs="Verdana"/>
          <w:color w:val="000000"/>
          <w:sz w:val="20"/>
          <w:szCs w:val="20"/>
        </w:rPr>
      </w:pPr>
    </w:p>
    <w:p w:rsidR="00586704" w:rsidRPr="001F6A39" w:rsidRDefault="00586704" w:rsidP="0073253D">
      <w:pPr>
        <w:numPr>
          <w:ilvl w:val="0"/>
          <w:numId w:val="2"/>
        </w:numPr>
        <w:tabs>
          <w:tab w:val="clear" w:pos="360"/>
        </w:tabs>
        <w:spacing w:after="160"/>
        <w:ind w:left="0" w:firstLine="0"/>
        <w:jc w:val="both"/>
        <w:rPr>
          <w:rFonts w:ascii="Verdana" w:hAnsi="Verdana" w:cs="Verdana"/>
          <w:color w:val="000000"/>
          <w:sz w:val="20"/>
          <w:szCs w:val="20"/>
        </w:rPr>
      </w:pPr>
      <w:r w:rsidRPr="002504AA">
        <w:rPr>
          <w:rFonts w:ascii="Verdana" w:hAnsi="Verdana" w:cs="Verdana"/>
          <w:sz w:val="20"/>
          <w:szCs w:val="20"/>
          <w:lang w:val="es-ES_tradnl"/>
        </w:rPr>
        <w:t xml:space="preserve">De </w:t>
      </w:r>
      <w:r>
        <w:rPr>
          <w:rFonts w:ascii="Verdana" w:hAnsi="Verdana" w:cs="Verdana"/>
          <w:sz w:val="20"/>
          <w:szCs w:val="20"/>
          <w:lang w:val="es-ES_tradnl"/>
        </w:rPr>
        <w:t>acuerdo</w:t>
      </w:r>
      <w:r w:rsidRPr="002504AA">
        <w:rPr>
          <w:rFonts w:ascii="Verdana" w:hAnsi="Verdana" w:cs="Verdana"/>
          <w:sz w:val="20"/>
          <w:szCs w:val="20"/>
          <w:lang w:val="es-ES_tradnl"/>
        </w:rPr>
        <w:t xml:space="preserve"> con lo anterior, </w:t>
      </w:r>
      <w:r>
        <w:rPr>
          <w:rFonts w:ascii="Verdana" w:hAnsi="Verdana" w:cs="Verdana"/>
          <w:sz w:val="20"/>
          <w:szCs w:val="20"/>
          <w:lang w:val="es-ES_tradnl"/>
        </w:rPr>
        <w:t>el Tribunal</w:t>
      </w:r>
      <w:r w:rsidRPr="002504AA">
        <w:rPr>
          <w:rFonts w:ascii="Verdana" w:hAnsi="Verdana" w:cs="Verdana"/>
          <w:sz w:val="20"/>
          <w:szCs w:val="20"/>
          <w:lang w:val="es-ES_tradnl"/>
        </w:rPr>
        <w:t xml:space="preserve"> adoptó el 4 de febrero de 2010 </w:t>
      </w:r>
      <w:r>
        <w:rPr>
          <w:rFonts w:ascii="Verdana" w:hAnsi="Verdana" w:cs="Verdana"/>
          <w:sz w:val="20"/>
          <w:szCs w:val="20"/>
          <w:lang w:val="es-ES_tradnl"/>
        </w:rPr>
        <w:t>el</w:t>
      </w:r>
      <w:r w:rsidRPr="002504AA">
        <w:rPr>
          <w:rFonts w:ascii="Verdana" w:hAnsi="Verdana" w:cs="Verdana"/>
          <w:sz w:val="20"/>
          <w:szCs w:val="20"/>
          <w:lang w:val="es-ES_tradnl"/>
        </w:rPr>
        <w:t xml:space="preserve"> </w:t>
      </w:r>
      <w:r w:rsidRPr="004D1DBF">
        <w:rPr>
          <w:rFonts w:ascii="Verdana" w:hAnsi="Verdana" w:cs="Verdana"/>
          <w:sz w:val="20"/>
          <w:szCs w:val="20"/>
          <w:lang w:val="es-ES_tradnl"/>
        </w:rPr>
        <w:t>Reglamento de la Corte sobre el Funcionamiento del Fondo de Asistencia (en adelante el “Reglamento del Fondo de Asistencia”)</w:t>
      </w:r>
      <w:r w:rsidRPr="001F6A39">
        <w:rPr>
          <w:rFonts w:ascii="Verdana" w:hAnsi="Verdana" w:cs="Verdana"/>
          <w:sz w:val="20"/>
          <w:szCs w:val="20"/>
          <w:lang w:val="es-ES_tradnl"/>
        </w:rPr>
        <w:t xml:space="preserve">, en vigor a partir del 1 de junio de 2010, el cual “tiene por objeto </w:t>
      </w:r>
      <w:r w:rsidRPr="001F6A39">
        <w:rPr>
          <w:rFonts w:ascii="Verdana" w:hAnsi="Verdana"/>
          <w:color w:val="000000"/>
          <w:sz w:val="20"/>
          <w:szCs w:val="20"/>
          <w:lang w:val="es-CR" w:eastAsia="en-US"/>
        </w:rPr>
        <w:t>regular el acceso y funcionamiento del Fondo […], para litigar un caso ante ésta”</w:t>
      </w:r>
      <w:r w:rsidRPr="002566F7">
        <w:rPr>
          <w:rStyle w:val="Refdenotaalpie"/>
          <w:rFonts w:ascii="Verdana" w:hAnsi="Verdana"/>
          <w:color w:val="000000"/>
          <w:sz w:val="20"/>
          <w:szCs w:val="20"/>
          <w:lang w:val="es-CR" w:eastAsia="en-US"/>
        </w:rPr>
        <w:footnoteReference w:id="6"/>
      </w:r>
      <w:r w:rsidRPr="001F6A39">
        <w:rPr>
          <w:rFonts w:ascii="Verdana" w:hAnsi="Verdana"/>
          <w:color w:val="000000"/>
          <w:sz w:val="20"/>
          <w:szCs w:val="20"/>
          <w:lang w:val="es-CR" w:eastAsia="en-US"/>
        </w:rPr>
        <w:t xml:space="preserve">. </w:t>
      </w:r>
      <w:r w:rsidRPr="001F6A39">
        <w:rPr>
          <w:rFonts w:ascii="Verdana" w:hAnsi="Verdana" w:cs="Verdana"/>
          <w:sz w:val="20"/>
          <w:szCs w:val="20"/>
          <w:lang w:val="es-ES_tradnl"/>
        </w:rPr>
        <w:t xml:space="preserve">Como allí se establece, para que una presunta víctima pueda acogerse a dicho Fondo deben cumplirse tres requisitos: 1) solicitarlo en </w:t>
      </w:r>
      <w:r w:rsidRPr="001F6A39">
        <w:rPr>
          <w:rFonts w:ascii="Verdana" w:hAnsi="Verdana" w:cs="Verdana"/>
          <w:color w:val="000000"/>
          <w:sz w:val="20"/>
          <w:szCs w:val="20"/>
        </w:rPr>
        <w:t>su escrito de solicitudes, argumentos y pruebas; 2) demostrar, mediante declaración jurada y otros medios probatorios idóneos que satisfagan al Tribunal, que carece de recursos económicos suficientes para solventar los costos del litigio ante la Corte Interamericana, y 3) indicar con precisión qué aspectos de su defensa en el proceso requieren el uso de recursos del Fondo de Asistencia de la Corte</w:t>
      </w:r>
      <w:r>
        <w:rPr>
          <w:rStyle w:val="Refdenotaalpie"/>
          <w:rFonts w:ascii="Verdana" w:hAnsi="Verdana" w:cs="Verdana"/>
          <w:color w:val="000000"/>
          <w:sz w:val="20"/>
          <w:szCs w:val="20"/>
        </w:rPr>
        <w:footnoteReference w:id="7"/>
      </w:r>
      <w:r w:rsidRPr="001F6A39">
        <w:rPr>
          <w:rFonts w:ascii="Verdana" w:hAnsi="Verdana" w:cs="Verdana"/>
          <w:color w:val="000000"/>
          <w:sz w:val="20"/>
          <w:szCs w:val="20"/>
        </w:rPr>
        <w:t>.</w:t>
      </w:r>
    </w:p>
    <w:p w:rsidR="00586704" w:rsidRDefault="00586704" w:rsidP="0073253D">
      <w:pPr>
        <w:pStyle w:val="ListParagraph1"/>
        <w:spacing w:after="160"/>
        <w:rPr>
          <w:rFonts w:ascii="Verdana" w:hAnsi="Verdana" w:cs="Verdana"/>
          <w:sz w:val="20"/>
          <w:szCs w:val="20"/>
          <w:lang w:val="es-ES_tradnl"/>
        </w:rPr>
      </w:pPr>
    </w:p>
    <w:p w:rsidR="00586704" w:rsidRPr="0090472E" w:rsidRDefault="00586704" w:rsidP="0073253D">
      <w:pPr>
        <w:numPr>
          <w:ilvl w:val="0"/>
          <w:numId w:val="2"/>
        </w:numPr>
        <w:tabs>
          <w:tab w:val="clear" w:pos="360"/>
        </w:tabs>
        <w:spacing w:after="160"/>
        <w:ind w:left="0" w:firstLine="0"/>
        <w:jc w:val="both"/>
        <w:rPr>
          <w:rFonts w:ascii="Verdana" w:hAnsi="Verdana" w:cs="Verdana"/>
          <w:color w:val="000000"/>
          <w:sz w:val="20"/>
          <w:szCs w:val="20"/>
        </w:rPr>
      </w:pPr>
      <w:r w:rsidRPr="002504AA">
        <w:rPr>
          <w:rFonts w:ascii="Verdana" w:hAnsi="Verdana" w:cs="Verdana"/>
          <w:sz w:val="20"/>
          <w:szCs w:val="20"/>
          <w:lang w:val="es-ES_tradnl"/>
        </w:rPr>
        <w:t>De conformidad con lo estipulado en el artículo 3 del Reglamento del Fondo de Asistencia</w:t>
      </w:r>
      <w:r>
        <w:rPr>
          <w:rFonts w:ascii="Verdana" w:hAnsi="Verdana" w:cs="Verdana"/>
          <w:sz w:val="20"/>
          <w:szCs w:val="20"/>
          <w:lang w:val="es-ES_tradnl"/>
        </w:rPr>
        <w:t xml:space="preserve"> de la Corte, </w:t>
      </w:r>
      <w:r w:rsidRPr="002504AA">
        <w:rPr>
          <w:rFonts w:ascii="Verdana" w:hAnsi="Verdana" w:cs="Verdana"/>
          <w:sz w:val="20"/>
          <w:szCs w:val="20"/>
          <w:lang w:val="es-ES_tradnl"/>
        </w:rPr>
        <w:t xml:space="preserve">ante una solicitud para utilizar </w:t>
      </w:r>
      <w:r>
        <w:rPr>
          <w:rFonts w:ascii="Verdana" w:hAnsi="Verdana" w:cs="Verdana"/>
          <w:sz w:val="20"/>
          <w:szCs w:val="20"/>
          <w:lang w:val="es-ES_tradnl"/>
        </w:rPr>
        <w:t>sus</w:t>
      </w:r>
      <w:r w:rsidRPr="002504AA">
        <w:rPr>
          <w:rFonts w:ascii="Verdana" w:hAnsi="Verdana" w:cs="Verdana"/>
          <w:sz w:val="20"/>
          <w:szCs w:val="20"/>
          <w:lang w:val="es-ES_tradnl"/>
        </w:rPr>
        <w:t xml:space="preserve"> recursos, la </w:t>
      </w:r>
      <w:r w:rsidRPr="002504AA">
        <w:rPr>
          <w:rFonts w:ascii="Verdana" w:hAnsi="Verdana" w:cs="Verdana"/>
          <w:sz w:val="20"/>
          <w:szCs w:val="20"/>
          <w:lang w:val="es-CR"/>
        </w:rPr>
        <w:t xml:space="preserve">Secretaría de la Corte hará un examen preliminar </w:t>
      </w:r>
      <w:r w:rsidRPr="002504AA">
        <w:rPr>
          <w:rFonts w:ascii="Verdana" w:hAnsi="Verdana" w:cs="Verdana"/>
          <w:color w:val="000000"/>
          <w:sz w:val="20"/>
          <w:szCs w:val="20"/>
        </w:rPr>
        <w:t xml:space="preserve">y requerirá al solicitante la remisión de la información que sea necesaria para completar los antecedentes </w:t>
      </w:r>
      <w:r>
        <w:rPr>
          <w:rFonts w:ascii="Verdana" w:hAnsi="Verdana" w:cs="Verdana"/>
          <w:color w:val="000000"/>
          <w:sz w:val="20"/>
          <w:szCs w:val="20"/>
        </w:rPr>
        <w:t xml:space="preserve">y someterlos </w:t>
      </w:r>
      <w:r w:rsidRPr="002504AA">
        <w:rPr>
          <w:rFonts w:ascii="Verdana" w:hAnsi="Verdana" w:cs="Verdana"/>
          <w:color w:val="000000"/>
          <w:sz w:val="20"/>
          <w:szCs w:val="20"/>
        </w:rPr>
        <w:t>a la consideración de</w:t>
      </w:r>
      <w:r>
        <w:rPr>
          <w:rFonts w:ascii="Verdana" w:hAnsi="Verdana" w:cs="Verdana"/>
          <w:color w:val="000000"/>
          <w:sz w:val="20"/>
          <w:szCs w:val="20"/>
        </w:rPr>
        <w:t>l Presidente junto con la solicitud</w:t>
      </w:r>
      <w:r w:rsidRPr="002504AA">
        <w:rPr>
          <w:rFonts w:ascii="Verdana" w:hAnsi="Verdana" w:cs="Verdana"/>
          <w:color w:val="000000"/>
          <w:sz w:val="20"/>
          <w:szCs w:val="20"/>
        </w:rPr>
        <w:t xml:space="preserve">. </w:t>
      </w:r>
      <w:r>
        <w:rPr>
          <w:rFonts w:ascii="Verdana" w:hAnsi="Verdana" w:cs="Verdana"/>
          <w:color w:val="000000"/>
          <w:sz w:val="20"/>
          <w:szCs w:val="20"/>
        </w:rPr>
        <w:t xml:space="preserve">El </w:t>
      </w:r>
      <w:r w:rsidRPr="002504AA">
        <w:rPr>
          <w:rFonts w:ascii="Verdana" w:hAnsi="Verdana" w:cs="Verdana"/>
          <w:sz w:val="20"/>
          <w:szCs w:val="20"/>
          <w:lang w:val="es-CR"/>
        </w:rPr>
        <w:t>Presidente de la Corte</w:t>
      </w:r>
      <w:r>
        <w:rPr>
          <w:rFonts w:ascii="Verdana" w:hAnsi="Verdana" w:cs="Verdana"/>
          <w:sz w:val="20"/>
          <w:szCs w:val="20"/>
          <w:lang w:val="es-CR"/>
        </w:rPr>
        <w:t xml:space="preserve"> </w:t>
      </w:r>
      <w:r w:rsidRPr="002504AA">
        <w:rPr>
          <w:rFonts w:ascii="Verdana" w:hAnsi="Verdana" w:cs="Verdana"/>
          <w:sz w:val="20"/>
          <w:szCs w:val="20"/>
          <w:lang w:val="es-CR"/>
        </w:rPr>
        <w:t xml:space="preserve">evaluará la petición y resolverá lo pertinente en un plazo de tres meses </w:t>
      </w:r>
      <w:r w:rsidRPr="002504AA">
        <w:rPr>
          <w:rFonts w:ascii="Verdana" w:hAnsi="Verdana" w:cs="Verdana"/>
          <w:color w:val="000000"/>
          <w:sz w:val="20"/>
          <w:szCs w:val="20"/>
        </w:rPr>
        <w:t xml:space="preserve">contados a partir de la recepción de todos los antecedentes requeridos. </w:t>
      </w:r>
      <w:bookmarkStart w:id="5" w:name="_Ref286230905"/>
    </w:p>
    <w:p w:rsidR="00586704" w:rsidRDefault="00586704" w:rsidP="0073253D">
      <w:pPr>
        <w:pStyle w:val="ListParagraph1"/>
        <w:spacing w:after="160"/>
        <w:rPr>
          <w:rFonts w:ascii="Verdana" w:hAnsi="Verdana" w:cs="Verdana"/>
          <w:color w:val="000000"/>
          <w:sz w:val="20"/>
          <w:szCs w:val="20"/>
        </w:rPr>
      </w:pPr>
    </w:p>
    <w:p w:rsidR="006D1AEA" w:rsidRDefault="00586704" w:rsidP="0073253D">
      <w:pPr>
        <w:numPr>
          <w:ilvl w:val="0"/>
          <w:numId w:val="2"/>
        </w:numPr>
        <w:tabs>
          <w:tab w:val="clear" w:pos="360"/>
        </w:tabs>
        <w:autoSpaceDE w:val="0"/>
        <w:autoSpaceDN w:val="0"/>
        <w:adjustRightInd w:val="0"/>
        <w:spacing w:after="160"/>
        <w:ind w:left="0" w:firstLine="0"/>
        <w:jc w:val="both"/>
        <w:rPr>
          <w:rFonts w:ascii="Verdana" w:hAnsi="Verdana" w:cs="Verdana"/>
          <w:sz w:val="20"/>
          <w:szCs w:val="20"/>
          <w:lang w:val="es-CR"/>
        </w:rPr>
      </w:pPr>
      <w:r w:rsidRPr="002D5D11">
        <w:rPr>
          <w:rFonts w:ascii="Verdana" w:hAnsi="Verdana" w:cs="Verdana"/>
          <w:sz w:val="20"/>
          <w:szCs w:val="20"/>
          <w:lang w:val="es-CR"/>
        </w:rPr>
        <w:t>La representante presentó la solicitud a fin de que se garantice</w:t>
      </w:r>
      <w:r w:rsidR="003163A3">
        <w:rPr>
          <w:rFonts w:ascii="Verdana" w:hAnsi="Verdana" w:cs="Verdana"/>
          <w:sz w:val="20"/>
          <w:szCs w:val="20"/>
          <w:lang w:val="es-CR"/>
        </w:rPr>
        <w:t xml:space="preserve"> la recepción</w:t>
      </w:r>
      <w:r w:rsidR="00D83B09">
        <w:rPr>
          <w:rFonts w:ascii="Verdana" w:hAnsi="Verdana" w:cs="Verdana"/>
          <w:sz w:val="20"/>
          <w:szCs w:val="20"/>
          <w:lang w:val="es-CR"/>
        </w:rPr>
        <w:t>,</w:t>
      </w:r>
      <w:r w:rsidR="003163A3">
        <w:rPr>
          <w:rFonts w:ascii="Verdana" w:hAnsi="Verdana" w:cs="Verdana"/>
          <w:sz w:val="20"/>
          <w:szCs w:val="20"/>
          <w:lang w:val="es-CR"/>
        </w:rPr>
        <w:t xml:space="preserve"> durante la audiencia pública ante el Tribunal, de las declaraciones testimoniales </w:t>
      </w:r>
      <w:r w:rsidR="003163A3" w:rsidRPr="006D1AEA">
        <w:rPr>
          <w:rFonts w:ascii="Verdana" w:hAnsi="Verdana" w:cs="Verdana"/>
          <w:sz w:val="20"/>
          <w:szCs w:val="20"/>
          <w:lang w:val="es-CR"/>
        </w:rPr>
        <w:t xml:space="preserve">de </w:t>
      </w:r>
      <w:r w:rsidR="003163A3" w:rsidRPr="006D1AEA">
        <w:rPr>
          <w:rFonts w:ascii="Verdana" w:hAnsi="Verdana"/>
          <w:color w:val="000000"/>
          <w:sz w:val="20"/>
          <w:szCs w:val="20"/>
          <w:lang w:val="es-CR" w:eastAsia="en-US"/>
        </w:rPr>
        <w:t>Marta Graciela Olguín y Stella Mar</w:t>
      </w:r>
      <w:r w:rsidR="00310D94">
        <w:rPr>
          <w:rFonts w:ascii="Verdana" w:hAnsi="Verdana"/>
          <w:color w:val="000000"/>
          <w:sz w:val="20"/>
          <w:szCs w:val="20"/>
          <w:lang w:val="es-CR" w:eastAsia="en-US"/>
        </w:rPr>
        <w:t>i</w:t>
      </w:r>
      <w:r w:rsidR="003163A3" w:rsidRPr="006D1AEA">
        <w:rPr>
          <w:rFonts w:ascii="Verdana" w:hAnsi="Verdana"/>
          <w:color w:val="000000"/>
          <w:sz w:val="20"/>
          <w:szCs w:val="20"/>
          <w:lang w:val="es-CR" w:eastAsia="en-US"/>
        </w:rPr>
        <w:t>s Fernández, madres de Lucas Matías Mendoza y de Ricardo David Videla Fernández, las cuales considera “esenciales para el ejercicio de la defensa de [las presuntas víctimas]”.</w:t>
      </w:r>
      <w:r w:rsidR="003163A3" w:rsidRPr="006D1AEA">
        <w:rPr>
          <w:rFonts w:ascii="Verdana" w:hAnsi="Verdana"/>
          <w:b/>
          <w:bCs/>
          <w:color w:val="000000"/>
          <w:sz w:val="20"/>
          <w:szCs w:val="20"/>
          <w:lang w:val="es-CR" w:eastAsia="en-US"/>
        </w:rPr>
        <w:t xml:space="preserve"> </w:t>
      </w:r>
      <w:r w:rsidR="006D1AEA" w:rsidRPr="006D1AEA">
        <w:rPr>
          <w:rFonts w:ascii="Verdana" w:hAnsi="Verdana"/>
          <w:color w:val="000000"/>
          <w:sz w:val="20"/>
          <w:szCs w:val="20"/>
          <w:lang w:val="es-CR" w:eastAsia="en-US"/>
        </w:rPr>
        <w:t>La representante solicitó que se cubran los</w:t>
      </w:r>
      <w:r w:rsidR="006D1AEA" w:rsidRPr="003163A3">
        <w:rPr>
          <w:rFonts w:ascii="Verdana" w:hAnsi="Verdana"/>
          <w:color w:val="000000"/>
          <w:sz w:val="20"/>
          <w:szCs w:val="20"/>
          <w:lang w:val="es-CR" w:eastAsia="en-US"/>
        </w:rPr>
        <w:t xml:space="preserve"> gastos de viaje, traslados, hospedaje y viáticos durante su estadía en San José, Costa Rica. En caso de que las declaraciones no se reciban durante la audiencia, la representante solicitó que se cubran los gastos que genere su rendición mediante </w:t>
      </w:r>
      <w:r w:rsidR="00B74569" w:rsidRPr="003163A3">
        <w:rPr>
          <w:rFonts w:ascii="Verdana" w:hAnsi="Verdana"/>
          <w:i/>
          <w:iCs/>
          <w:color w:val="000000"/>
          <w:sz w:val="20"/>
          <w:szCs w:val="20"/>
          <w:lang w:val="es-CR" w:eastAsia="en-US"/>
        </w:rPr>
        <w:t>a</w:t>
      </w:r>
      <w:r w:rsidR="0024356D">
        <w:rPr>
          <w:rFonts w:ascii="Verdana" w:hAnsi="Verdana"/>
          <w:i/>
          <w:iCs/>
          <w:color w:val="000000"/>
          <w:sz w:val="20"/>
          <w:szCs w:val="20"/>
          <w:lang w:val="es-CR" w:eastAsia="en-US"/>
        </w:rPr>
        <w:t>f</w:t>
      </w:r>
      <w:r w:rsidR="00B74569" w:rsidRPr="003163A3">
        <w:rPr>
          <w:rFonts w:ascii="Verdana" w:hAnsi="Verdana"/>
          <w:i/>
          <w:iCs/>
          <w:color w:val="000000"/>
          <w:sz w:val="20"/>
          <w:szCs w:val="20"/>
          <w:lang w:val="es-CR" w:eastAsia="en-US"/>
        </w:rPr>
        <w:t>fidávit</w:t>
      </w:r>
      <w:r w:rsidR="006D1AEA" w:rsidRPr="003163A3">
        <w:rPr>
          <w:rFonts w:ascii="Verdana" w:hAnsi="Verdana"/>
          <w:color w:val="000000"/>
          <w:sz w:val="20"/>
          <w:szCs w:val="20"/>
          <w:lang w:val="es-CR" w:eastAsia="en-US"/>
        </w:rPr>
        <w:t xml:space="preserve">. </w:t>
      </w:r>
      <w:r w:rsidR="006D1AEA">
        <w:rPr>
          <w:rFonts w:ascii="Verdana" w:hAnsi="Verdana"/>
          <w:bCs/>
          <w:color w:val="000000"/>
          <w:sz w:val="20"/>
          <w:szCs w:val="20"/>
          <w:lang w:val="es-CR" w:eastAsia="en-US"/>
        </w:rPr>
        <w:t>Del mismo modo</w:t>
      </w:r>
      <w:r w:rsidR="003163A3" w:rsidRPr="003163A3">
        <w:rPr>
          <w:rFonts w:ascii="Verdana" w:hAnsi="Verdana"/>
          <w:bCs/>
          <w:color w:val="000000"/>
          <w:sz w:val="20"/>
          <w:szCs w:val="20"/>
          <w:lang w:val="es-CR" w:eastAsia="en-US"/>
        </w:rPr>
        <w:t>,</w:t>
      </w:r>
      <w:r w:rsidR="003163A3">
        <w:rPr>
          <w:rFonts w:ascii="Verdana" w:hAnsi="Verdana"/>
          <w:b/>
          <w:bCs/>
          <w:color w:val="000000"/>
          <w:sz w:val="20"/>
          <w:szCs w:val="20"/>
          <w:lang w:val="es-CR" w:eastAsia="en-US"/>
        </w:rPr>
        <w:t xml:space="preserve"> </w:t>
      </w:r>
      <w:r w:rsidR="003163A3">
        <w:rPr>
          <w:rFonts w:ascii="Verdana" w:hAnsi="Verdana" w:cs="Verdana"/>
          <w:sz w:val="20"/>
          <w:szCs w:val="20"/>
          <w:lang w:val="es-CR"/>
        </w:rPr>
        <w:t>la representante solicitó la utilización del Fondo de Asistencia para “solvent</w:t>
      </w:r>
      <w:r w:rsidR="00310D94">
        <w:rPr>
          <w:rFonts w:ascii="Verdana" w:hAnsi="Verdana" w:cs="Verdana"/>
          <w:sz w:val="20"/>
          <w:szCs w:val="20"/>
          <w:lang w:val="es-CR"/>
        </w:rPr>
        <w:t>[</w:t>
      </w:r>
      <w:r w:rsidR="003163A3">
        <w:rPr>
          <w:rFonts w:ascii="Verdana" w:hAnsi="Verdana" w:cs="Verdana"/>
          <w:sz w:val="20"/>
          <w:szCs w:val="20"/>
          <w:lang w:val="es-CR"/>
        </w:rPr>
        <w:t>ar</w:t>
      </w:r>
      <w:r w:rsidR="00310D94">
        <w:rPr>
          <w:rFonts w:ascii="Verdana" w:hAnsi="Verdana" w:cs="Verdana"/>
          <w:sz w:val="20"/>
          <w:szCs w:val="20"/>
          <w:lang w:val="es-CR"/>
        </w:rPr>
        <w:t>]</w:t>
      </w:r>
      <w:r w:rsidR="003163A3">
        <w:rPr>
          <w:rFonts w:ascii="Verdana" w:hAnsi="Verdana" w:cs="Verdana"/>
          <w:sz w:val="20"/>
          <w:szCs w:val="20"/>
          <w:lang w:val="es-CR"/>
        </w:rPr>
        <w:t xml:space="preserve"> los gastos en </w:t>
      </w:r>
      <w:r w:rsidR="00063AA0">
        <w:rPr>
          <w:rFonts w:ascii="Verdana" w:hAnsi="Verdana" w:cs="Verdana"/>
          <w:sz w:val="20"/>
          <w:szCs w:val="20"/>
          <w:lang w:val="es-CR"/>
        </w:rPr>
        <w:t xml:space="preserve">[…] </w:t>
      </w:r>
      <w:r w:rsidR="003163A3">
        <w:rPr>
          <w:rFonts w:ascii="Verdana" w:hAnsi="Verdana" w:cs="Verdana"/>
          <w:sz w:val="20"/>
          <w:szCs w:val="20"/>
          <w:lang w:val="es-CR"/>
        </w:rPr>
        <w:t xml:space="preserve">que se incurra para la </w:t>
      </w:r>
      <w:r w:rsidR="003163A3">
        <w:rPr>
          <w:rFonts w:ascii="Verdana" w:hAnsi="Verdana" w:cs="Verdana"/>
          <w:sz w:val="20"/>
          <w:szCs w:val="20"/>
          <w:lang w:val="es-CR"/>
        </w:rPr>
        <w:lastRenderedPageBreak/>
        <w:t xml:space="preserve">recepción por </w:t>
      </w:r>
      <w:r w:rsidR="00B74569" w:rsidRPr="00B74569">
        <w:rPr>
          <w:rFonts w:ascii="Verdana" w:hAnsi="Verdana" w:cs="Verdana"/>
          <w:i/>
          <w:sz w:val="20"/>
          <w:szCs w:val="20"/>
          <w:lang w:val="es-CR"/>
        </w:rPr>
        <w:t>a</w:t>
      </w:r>
      <w:r w:rsidR="0024356D">
        <w:rPr>
          <w:rFonts w:ascii="Verdana" w:hAnsi="Verdana" w:cs="Verdana"/>
          <w:i/>
          <w:sz w:val="20"/>
          <w:szCs w:val="20"/>
          <w:lang w:val="es-CR"/>
        </w:rPr>
        <w:t>ff</w:t>
      </w:r>
      <w:r w:rsidR="003163A3" w:rsidRPr="00B74569">
        <w:rPr>
          <w:rFonts w:ascii="Verdana" w:hAnsi="Verdana" w:cs="Verdana"/>
          <w:i/>
          <w:iCs/>
          <w:sz w:val="20"/>
          <w:szCs w:val="20"/>
          <w:lang w:val="es-CR"/>
        </w:rPr>
        <w:t>idávit</w:t>
      </w:r>
      <w:r w:rsidR="003163A3">
        <w:rPr>
          <w:rFonts w:ascii="Verdana" w:hAnsi="Verdana" w:cs="Verdana"/>
          <w:sz w:val="20"/>
          <w:szCs w:val="20"/>
          <w:lang w:val="es-CR"/>
        </w:rPr>
        <w:t xml:space="preserve"> de las declaraciones testimoniales de César Alberto Mendoza, Claudio David Núñez, Lucas Matías Mendoza, Saúl Cristian Roldán Cajal, </w:t>
      </w:r>
      <w:r w:rsidR="003163A3">
        <w:rPr>
          <w:rFonts w:ascii="Verdana" w:hAnsi="Verdana"/>
          <w:color w:val="000000"/>
          <w:sz w:val="20"/>
          <w:szCs w:val="20"/>
          <w:lang w:val="es-CR" w:eastAsia="en-US"/>
        </w:rPr>
        <w:t>Isolina del Carmen Herrera, Ana María del Valle Brito, Florinda Rosa Cajal, Romina Beatriz Muñoz, Jorgelina Amalia Díaz, Dora Noemí Mendoza, Yolanda Elizabeth Núñez, Omar Maximiliano Mendoza, Elizabeth Paola M</w:t>
      </w:r>
      <w:r w:rsidR="006D1AEA">
        <w:rPr>
          <w:rFonts w:ascii="Verdana" w:hAnsi="Verdana"/>
          <w:color w:val="000000"/>
          <w:sz w:val="20"/>
          <w:szCs w:val="20"/>
          <w:lang w:val="es-CR" w:eastAsia="en-US"/>
        </w:rPr>
        <w:t>endoza, Yohana Elizabeth Roldán [y]</w:t>
      </w:r>
      <w:r w:rsidR="003163A3">
        <w:rPr>
          <w:rFonts w:ascii="Verdana" w:hAnsi="Verdana"/>
          <w:color w:val="000000"/>
          <w:sz w:val="20"/>
          <w:szCs w:val="20"/>
          <w:lang w:val="es-CR" w:eastAsia="en-US"/>
        </w:rPr>
        <w:t xml:space="preserve"> Marilyn Estefanía Videla</w:t>
      </w:r>
      <w:r w:rsidR="006D1AEA">
        <w:rPr>
          <w:rFonts w:ascii="Verdana" w:hAnsi="Verdana"/>
          <w:color w:val="000000"/>
          <w:sz w:val="20"/>
          <w:szCs w:val="20"/>
          <w:lang w:val="es-CR" w:eastAsia="en-US"/>
        </w:rPr>
        <w:t xml:space="preserve"> […]”. </w:t>
      </w:r>
    </w:p>
    <w:p w:rsidR="006D1AEA" w:rsidRDefault="006D1AEA" w:rsidP="0073253D">
      <w:pPr>
        <w:autoSpaceDE w:val="0"/>
        <w:autoSpaceDN w:val="0"/>
        <w:adjustRightInd w:val="0"/>
        <w:spacing w:after="160"/>
        <w:jc w:val="both"/>
        <w:rPr>
          <w:rFonts w:ascii="Verdana" w:hAnsi="Verdana" w:cs="Verdana"/>
          <w:sz w:val="20"/>
          <w:szCs w:val="20"/>
          <w:lang w:val="es-CR"/>
        </w:rPr>
      </w:pPr>
    </w:p>
    <w:p w:rsidR="00586704" w:rsidRPr="003E78DE" w:rsidRDefault="00586704" w:rsidP="0073253D">
      <w:pPr>
        <w:numPr>
          <w:ilvl w:val="0"/>
          <w:numId w:val="2"/>
        </w:numPr>
        <w:tabs>
          <w:tab w:val="clear" w:pos="360"/>
        </w:tabs>
        <w:autoSpaceDE w:val="0"/>
        <w:autoSpaceDN w:val="0"/>
        <w:adjustRightInd w:val="0"/>
        <w:spacing w:after="160"/>
        <w:ind w:left="0" w:firstLine="0"/>
        <w:jc w:val="both"/>
        <w:rPr>
          <w:rFonts w:ascii="Verdana" w:hAnsi="Verdana" w:cs="Verdana"/>
          <w:color w:val="000000"/>
          <w:sz w:val="20"/>
          <w:szCs w:val="20"/>
          <w:lang w:val="es-CR" w:eastAsia="en-US"/>
        </w:rPr>
      </w:pPr>
      <w:r w:rsidRPr="006D1AEA">
        <w:rPr>
          <w:rFonts w:ascii="Verdana" w:hAnsi="Verdana" w:cs="Verdana"/>
          <w:sz w:val="20"/>
          <w:szCs w:val="20"/>
          <w:lang w:val="es-CR"/>
        </w:rPr>
        <w:t xml:space="preserve"> </w:t>
      </w:r>
      <w:r w:rsidR="006D1AEA">
        <w:rPr>
          <w:rFonts w:ascii="Verdana" w:hAnsi="Verdana" w:cs="Verdana"/>
          <w:sz w:val="20"/>
          <w:szCs w:val="20"/>
          <w:lang w:val="es-CR"/>
        </w:rPr>
        <w:t>Por otro lado</w:t>
      </w:r>
      <w:r w:rsidR="006D1AEA" w:rsidRPr="00DE7A47">
        <w:rPr>
          <w:rFonts w:ascii="Verdana" w:hAnsi="Verdana" w:cs="Verdana"/>
          <w:sz w:val="20"/>
          <w:szCs w:val="20"/>
          <w:lang w:val="es-CR"/>
        </w:rPr>
        <w:t xml:space="preserve">, </w:t>
      </w:r>
      <w:r w:rsidR="006D1AEA" w:rsidRPr="006D1AEA">
        <w:rPr>
          <w:rFonts w:ascii="Verdana" w:hAnsi="Verdana" w:cs="Verdana"/>
          <w:sz w:val="20"/>
          <w:szCs w:val="20"/>
          <w:lang w:val="es-CR"/>
        </w:rPr>
        <w:t xml:space="preserve">la representante solicitó </w:t>
      </w:r>
      <w:r w:rsidR="006D1AEA">
        <w:rPr>
          <w:rFonts w:ascii="Verdana" w:hAnsi="Verdana" w:cs="Verdana"/>
          <w:sz w:val="20"/>
          <w:szCs w:val="20"/>
          <w:lang w:val="es-CR"/>
        </w:rPr>
        <w:t xml:space="preserve">la utilización del Fondo de Asistencia para garantizar </w:t>
      </w:r>
      <w:r w:rsidRPr="006D1AEA">
        <w:rPr>
          <w:rFonts w:ascii="Verdana" w:hAnsi="Verdana" w:cs="Verdana"/>
          <w:sz w:val="20"/>
          <w:szCs w:val="20"/>
          <w:lang w:val="es-CR"/>
        </w:rPr>
        <w:t xml:space="preserve">la presencia </w:t>
      </w:r>
      <w:r w:rsidRPr="006D1AEA">
        <w:rPr>
          <w:rFonts w:ascii="Verdana" w:hAnsi="Verdana"/>
          <w:color w:val="000000"/>
          <w:sz w:val="20"/>
          <w:szCs w:val="20"/>
          <w:lang w:val="es-CR" w:eastAsia="en-US"/>
        </w:rPr>
        <w:t>de</w:t>
      </w:r>
      <w:r w:rsidR="006D1AEA">
        <w:rPr>
          <w:rFonts w:ascii="Verdana" w:hAnsi="Verdana"/>
          <w:color w:val="000000"/>
          <w:sz w:val="20"/>
          <w:szCs w:val="20"/>
          <w:lang w:val="es-CR" w:eastAsia="en-US"/>
        </w:rPr>
        <w:t xml:space="preserve"> las peritas</w:t>
      </w:r>
      <w:r w:rsidRPr="006D1AEA">
        <w:rPr>
          <w:rFonts w:ascii="Verdana" w:hAnsi="Verdana"/>
          <w:color w:val="000000"/>
          <w:sz w:val="20"/>
          <w:szCs w:val="20"/>
          <w:lang w:val="es-CR" w:eastAsia="en-US"/>
        </w:rPr>
        <w:t xml:space="preserve"> Gimol Pinto y Sofía Tiscornia</w:t>
      </w:r>
      <w:r w:rsidR="00D83B09" w:rsidRPr="00D83B09">
        <w:rPr>
          <w:rFonts w:ascii="Verdana" w:hAnsi="Verdana" w:cs="Verdana"/>
          <w:sz w:val="20"/>
          <w:szCs w:val="20"/>
          <w:lang w:val="es-CR"/>
        </w:rPr>
        <w:t xml:space="preserve"> </w:t>
      </w:r>
      <w:r w:rsidR="00D83B09" w:rsidRPr="006D1AEA">
        <w:rPr>
          <w:rFonts w:ascii="Verdana" w:hAnsi="Verdana" w:cs="Verdana"/>
          <w:sz w:val="20"/>
          <w:szCs w:val="20"/>
          <w:lang w:val="es-CR"/>
        </w:rPr>
        <w:t xml:space="preserve">en la audiencia ante la </w:t>
      </w:r>
      <w:r w:rsidR="00D83B09" w:rsidRPr="006D1AEA">
        <w:rPr>
          <w:rFonts w:ascii="Verdana" w:hAnsi="Verdana"/>
          <w:color w:val="000000"/>
          <w:sz w:val="20"/>
          <w:szCs w:val="20"/>
          <w:lang w:val="es-CR" w:eastAsia="en-US"/>
        </w:rPr>
        <w:t>Corte</w:t>
      </w:r>
      <w:r w:rsidRPr="006D1AEA">
        <w:rPr>
          <w:rFonts w:ascii="Verdana" w:hAnsi="Verdana"/>
          <w:color w:val="000000"/>
          <w:sz w:val="20"/>
          <w:szCs w:val="20"/>
          <w:lang w:val="es-CR" w:eastAsia="en-US"/>
        </w:rPr>
        <w:t xml:space="preserve">. </w:t>
      </w:r>
      <w:r w:rsidR="006D1AEA">
        <w:rPr>
          <w:rFonts w:ascii="Verdana" w:hAnsi="Verdana"/>
          <w:color w:val="000000"/>
          <w:sz w:val="20"/>
          <w:szCs w:val="20"/>
          <w:lang w:val="es-CR" w:eastAsia="en-US"/>
        </w:rPr>
        <w:t>Al respecto,</w:t>
      </w:r>
      <w:r w:rsidRPr="006D1AEA">
        <w:rPr>
          <w:rFonts w:ascii="Verdana" w:hAnsi="Verdana"/>
          <w:color w:val="000000"/>
          <w:sz w:val="20"/>
          <w:szCs w:val="20"/>
          <w:lang w:val="es-CR" w:eastAsia="en-US"/>
        </w:rPr>
        <w:t xml:space="preserve"> la representante solicitó que el Fondo de Asistencia también cubra los gastos que se generen para la “producción de [las] pericias, que inevitablemente requerirá el viaje, traslados, hospedaje y viáticos de las especialistas a los lugares de detención de César Alberto Mendoza, Claudio David Núñez, Lucas Matías Mendoza</w:t>
      </w:r>
      <w:r w:rsidR="0019681F" w:rsidRPr="006D1AEA">
        <w:rPr>
          <w:rFonts w:ascii="Verdana" w:hAnsi="Verdana"/>
          <w:color w:val="000000"/>
          <w:sz w:val="20"/>
          <w:szCs w:val="20"/>
          <w:lang w:val="es-CR" w:eastAsia="en-US"/>
        </w:rPr>
        <w:t xml:space="preserve"> [y]</w:t>
      </w:r>
      <w:r w:rsidRPr="006D1AEA">
        <w:rPr>
          <w:rFonts w:ascii="Verdana" w:hAnsi="Verdana"/>
          <w:color w:val="000000"/>
          <w:sz w:val="20"/>
          <w:szCs w:val="20"/>
          <w:lang w:val="es-CR" w:eastAsia="en-US"/>
        </w:rPr>
        <w:t xml:space="preserve"> Saúl Cristi</w:t>
      </w:r>
      <w:r w:rsidR="00EA7D49">
        <w:rPr>
          <w:rFonts w:ascii="Verdana" w:hAnsi="Verdana"/>
          <w:color w:val="000000"/>
          <w:sz w:val="20"/>
          <w:szCs w:val="20"/>
          <w:lang w:val="es-CR" w:eastAsia="en-US"/>
        </w:rPr>
        <w:t>an</w:t>
      </w:r>
      <w:r w:rsidRPr="006D1AEA">
        <w:rPr>
          <w:rFonts w:ascii="Verdana" w:hAnsi="Verdana"/>
          <w:color w:val="000000"/>
          <w:sz w:val="20"/>
          <w:szCs w:val="20"/>
          <w:lang w:val="es-CR" w:eastAsia="en-US"/>
        </w:rPr>
        <w:t xml:space="preserve"> Roldán Cajal, y a los lugares de residencia de sus familiares, así como también de la familia Videla Fernández[, </w:t>
      </w:r>
      <w:r w:rsidRPr="003E78DE">
        <w:rPr>
          <w:rFonts w:ascii="Verdana" w:hAnsi="Verdana"/>
          <w:color w:val="000000"/>
          <w:sz w:val="20"/>
          <w:szCs w:val="20"/>
          <w:lang w:val="es-CR" w:eastAsia="en-US"/>
        </w:rPr>
        <w:t xml:space="preserve">correspondiente a Ricardo David Videla Fernández, presunta víctima ya fallecida]”. </w:t>
      </w:r>
      <w:r w:rsidR="00D83B09" w:rsidRPr="003163A3">
        <w:rPr>
          <w:rFonts w:ascii="Verdana" w:hAnsi="Verdana"/>
          <w:color w:val="000000"/>
          <w:sz w:val="20"/>
          <w:szCs w:val="20"/>
          <w:lang w:val="es-CR" w:eastAsia="en-US"/>
        </w:rPr>
        <w:t xml:space="preserve">En caso de que </w:t>
      </w:r>
      <w:r w:rsidR="00D83B09">
        <w:rPr>
          <w:rFonts w:ascii="Verdana" w:hAnsi="Verdana"/>
          <w:color w:val="000000"/>
          <w:sz w:val="20"/>
          <w:szCs w:val="20"/>
          <w:lang w:val="es-CR" w:eastAsia="en-US"/>
        </w:rPr>
        <w:t>los</w:t>
      </w:r>
      <w:r w:rsidR="00D83B09" w:rsidRPr="003163A3">
        <w:rPr>
          <w:rFonts w:ascii="Verdana" w:hAnsi="Verdana"/>
          <w:color w:val="000000"/>
          <w:sz w:val="20"/>
          <w:szCs w:val="20"/>
          <w:lang w:val="es-CR" w:eastAsia="en-US"/>
        </w:rPr>
        <w:t xml:space="preserve"> peritajes no se reciban durante la audiencia, la representante solicitó que se cubran los gastos que genere su rendición mediante </w:t>
      </w:r>
      <w:r w:rsidR="00D83B09" w:rsidRPr="003163A3">
        <w:rPr>
          <w:rFonts w:ascii="Verdana" w:hAnsi="Verdana"/>
          <w:i/>
          <w:iCs/>
          <w:color w:val="000000"/>
          <w:sz w:val="20"/>
          <w:szCs w:val="20"/>
          <w:lang w:val="es-CR" w:eastAsia="en-US"/>
        </w:rPr>
        <w:t>affidávit</w:t>
      </w:r>
      <w:r w:rsidR="00D83B09" w:rsidRPr="003163A3">
        <w:rPr>
          <w:rFonts w:ascii="Verdana" w:hAnsi="Verdana"/>
          <w:color w:val="000000"/>
          <w:sz w:val="20"/>
          <w:szCs w:val="20"/>
          <w:lang w:val="es-CR" w:eastAsia="en-US"/>
        </w:rPr>
        <w:t xml:space="preserve">. </w:t>
      </w:r>
      <w:r w:rsidR="006D1AEA" w:rsidRPr="003E78DE">
        <w:rPr>
          <w:rFonts w:ascii="Verdana" w:hAnsi="Verdana"/>
          <w:bCs/>
          <w:color w:val="000000"/>
          <w:sz w:val="20"/>
          <w:szCs w:val="20"/>
          <w:lang w:val="es-CR" w:eastAsia="en-US"/>
        </w:rPr>
        <w:t xml:space="preserve">Asimismo, la representante solicitó </w:t>
      </w:r>
      <w:r w:rsidR="003E78DE" w:rsidRPr="003E78DE">
        <w:rPr>
          <w:rFonts w:ascii="Verdana" w:hAnsi="Verdana"/>
          <w:bCs/>
          <w:color w:val="000000"/>
          <w:sz w:val="20"/>
          <w:szCs w:val="20"/>
          <w:lang w:val="es-CR" w:eastAsia="en-US"/>
        </w:rPr>
        <w:t>fondos a fin de</w:t>
      </w:r>
      <w:r w:rsidRPr="003E78DE">
        <w:rPr>
          <w:rFonts w:ascii="Verdana" w:hAnsi="Verdana" w:cs="Verdana"/>
          <w:sz w:val="20"/>
          <w:szCs w:val="20"/>
          <w:lang w:val="es-CR"/>
        </w:rPr>
        <w:t xml:space="preserve"> “</w:t>
      </w:r>
      <w:proofErr w:type="gramStart"/>
      <w:r w:rsidRPr="003E78DE">
        <w:rPr>
          <w:rFonts w:ascii="Verdana" w:hAnsi="Verdana" w:cs="Verdana"/>
          <w:sz w:val="20"/>
          <w:szCs w:val="20"/>
          <w:lang w:val="es-CR"/>
        </w:rPr>
        <w:t>solvent</w:t>
      </w:r>
      <w:r w:rsidR="00063AA0">
        <w:rPr>
          <w:rFonts w:ascii="Verdana" w:hAnsi="Verdana" w:cs="Verdana"/>
          <w:sz w:val="20"/>
          <w:szCs w:val="20"/>
          <w:lang w:val="es-CR"/>
        </w:rPr>
        <w:t>[</w:t>
      </w:r>
      <w:proofErr w:type="gramEnd"/>
      <w:r w:rsidRPr="003E78DE">
        <w:rPr>
          <w:rFonts w:ascii="Verdana" w:hAnsi="Verdana" w:cs="Verdana"/>
          <w:sz w:val="20"/>
          <w:szCs w:val="20"/>
          <w:lang w:val="es-CR"/>
        </w:rPr>
        <w:t>ar</w:t>
      </w:r>
      <w:r w:rsidR="00063AA0">
        <w:rPr>
          <w:rFonts w:ascii="Verdana" w:hAnsi="Verdana" w:cs="Verdana"/>
          <w:sz w:val="20"/>
          <w:szCs w:val="20"/>
          <w:lang w:val="es-CR"/>
        </w:rPr>
        <w:t>]</w:t>
      </w:r>
      <w:r w:rsidRPr="003E78DE">
        <w:rPr>
          <w:rFonts w:ascii="Verdana" w:hAnsi="Verdana" w:cs="Verdana"/>
          <w:sz w:val="20"/>
          <w:szCs w:val="20"/>
          <w:lang w:val="es-CR"/>
        </w:rPr>
        <w:t xml:space="preserve"> los gastos en </w:t>
      </w:r>
      <w:r w:rsidR="00EA7D49">
        <w:rPr>
          <w:rFonts w:ascii="Verdana" w:hAnsi="Verdana" w:cs="Verdana"/>
          <w:sz w:val="20"/>
          <w:szCs w:val="20"/>
          <w:lang w:val="es-CR"/>
        </w:rPr>
        <w:t xml:space="preserve">[…] </w:t>
      </w:r>
      <w:r w:rsidRPr="003E78DE">
        <w:rPr>
          <w:rFonts w:ascii="Verdana" w:hAnsi="Verdana" w:cs="Verdana"/>
          <w:sz w:val="20"/>
          <w:szCs w:val="20"/>
          <w:lang w:val="es-CR"/>
        </w:rPr>
        <w:t>que se incurra para la recep</w:t>
      </w:r>
      <w:r w:rsidRPr="003E78DE">
        <w:rPr>
          <w:rFonts w:ascii="Verdana" w:hAnsi="Verdana" w:cs="Verdana"/>
          <w:color w:val="000000"/>
          <w:sz w:val="20"/>
          <w:szCs w:val="20"/>
          <w:lang w:val="es-CR" w:eastAsia="en-US"/>
        </w:rPr>
        <w:t xml:space="preserve">ción por </w:t>
      </w:r>
      <w:r w:rsidRPr="003E78DE">
        <w:rPr>
          <w:rFonts w:ascii="Verdana" w:hAnsi="Verdana" w:cs="Verdana"/>
          <w:i/>
          <w:iCs/>
          <w:color w:val="000000"/>
          <w:sz w:val="20"/>
          <w:szCs w:val="20"/>
          <w:lang w:val="es-CR" w:eastAsia="en-US"/>
        </w:rPr>
        <w:t xml:space="preserve">affidávit </w:t>
      </w:r>
      <w:r w:rsidR="003E78DE" w:rsidRPr="003E78DE">
        <w:rPr>
          <w:rFonts w:ascii="Verdana" w:hAnsi="Verdana" w:cs="Verdana"/>
          <w:color w:val="000000"/>
          <w:sz w:val="20"/>
          <w:szCs w:val="20"/>
          <w:lang w:val="es-CR" w:eastAsia="en-US"/>
        </w:rPr>
        <w:t xml:space="preserve">[…] </w:t>
      </w:r>
      <w:r w:rsidRPr="003E78DE">
        <w:rPr>
          <w:rFonts w:ascii="Verdana" w:hAnsi="Verdana"/>
          <w:color w:val="000000"/>
          <w:sz w:val="20"/>
          <w:szCs w:val="20"/>
          <w:lang w:val="es-CR" w:eastAsia="en-US"/>
        </w:rPr>
        <w:t xml:space="preserve">del informe pericial de la Dra. Laura Sobredo”. </w:t>
      </w:r>
      <w:r w:rsidRPr="003E78DE">
        <w:rPr>
          <w:rFonts w:ascii="Verdana" w:hAnsi="Verdana"/>
          <w:b/>
          <w:bCs/>
          <w:color w:val="000000"/>
          <w:sz w:val="20"/>
          <w:szCs w:val="20"/>
          <w:lang w:val="es-CR" w:eastAsia="en-US"/>
        </w:rPr>
        <w:t xml:space="preserve"> </w:t>
      </w:r>
    </w:p>
    <w:p w:rsidR="00586704" w:rsidRPr="003E78DE" w:rsidRDefault="00586704" w:rsidP="0073253D">
      <w:pPr>
        <w:autoSpaceDE w:val="0"/>
        <w:autoSpaceDN w:val="0"/>
        <w:adjustRightInd w:val="0"/>
        <w:spacing w:after="160"/>
        <w:jc w:val="both"/>
        <w:rPr>
          <w:rFonts w:ascii="Verdana" w:hAnsi="Verdana" w:cs="Verdana"/>
          <w:color w:val="000000"/>
          <w:sz w:val="20"/>
          <w:szCs w:val="20"/>
          <w:lang w:val="es-CR" w:eastAsia="en-US"/>
        </w:rPr>
      </w:pPr>
    </w:p>
    <w:p w:rsidR="00586704" w:rsidRPr="0014125D" w:rsidRDefault="00FF10FA" w:rsidP="0073253D">
      <w:pPr>
        <w:numPr>
          <w:ilvl w:val="0"/>
          <w:numId w:val="2"/>
        </w:numPr>
        <w:tabs>
          <w:tab w:val="clear" w:pos="360"/>
        </w:tabs>
        <w:autoSpaceDE w:val="0"/>
        <w:autoSpaceDN w:val="0"/>
        <w:adjustRightInd w:val="0"/>
        <w:spacing w:after="160"/>
        <w:ind w:left="0" w:firstLine="0"/>
        <w:jc w:val="both"/>
        <w:rPr>
          <w:rFonts w:ascii="Verdana" w:hAnsi="Verdana" w:cs="Verdana"/>
          <w:b/>
          <w:bCs/>
          <w:sz w:val="20"/>
          <w:szCs w:val="20"/>
          <w:u w:val="single"/>
          <w:lang w:val="es-CR"/>
        </w:rPr>
      </w:pPr>
      <w:r w:rsidRPr="00FF10FA">
        <w:rPr>
          <w:rFonts w:ascii="Verdana" w:hAnsi="Verdana" w:cs="Verdana"/>
          <w:color w:val="000000"/>
          <w:sz w:val="20"/>
          <w:szCs w:val="20"/>
          <w:lang w:val="es-CR" w:eastAsia="en-US"/>
        </w:rPr>
        <w:t>La representante fundó la solicitud en la “</w:t>
      </w:r>
      <w:proofErr w:type="gramStart"/>
      <w:r w:rsidRPr="00FF10FA">
        <w:rPr>
          <w:rFonts w:ascii="Verdana" w:hAnsi="Verdana" w:cs="Verdana"/>
          <w:color w:val="000000"/>
          <w:sz w:val="20"/>
          <w:szCs w:val="20"/>
          <w:lang w:val="es-CR" w:eastAsia="en-US"/>
        </w:rPr>
        <w:t>care</w:t>
      </w:r>
      <w:r>
        <w:rPr>
          <w:rFonts w:ascii="Verdana" w:hAnsi="Verdana"/>
          <w:color w:val="000000"/>
          <w:sz w:val="20"/>
          <w:szCs w:val="20"/>
          <w:lang w:val="es-CR" w:eastAsia="en-US"/>
        </w:rPr>
        <w:t>[</w:t>
      </w:r>
      <w:proofErr w:type="gramEnd"/>
      <w:r>
        <w:rPr>
          <w:rFonts w:ascii="Verdana" w:hAnsi="Verdana"/>
          <w:color w:val="000000"/>
          <w:sz w:val="20"/>
          <w:szCs w:val="20"/>
          <w:lang w:val="es-CR" w:eastAsia="en-US"/>
        </w:rPr>
        <w:t>ncia] de recursos</w:t>
      </w:r>
      <w:r w:rsidR="00F71F41">
        <w:rPr>
          <w:rFonts w:ascii="Verdana" w:hAnsi="Verdana"/>
          <w:color w:val="000000"/>
          <w:sz w:val="20"/>
          <w:szCs w:val="20"/>
          <w:lang w:val="es-CR" w:eastAsia="en-US"/>
        </w:rPr>
        <w:t>”</w:t>
      </w:r>
      <w:r>
        <w:rPr>
          <w:rFonts w:ascii="Verdana" w:hAnsi="Verdana"/>
          <w:color w:val="000000"/>
          <w:sz w:val="20"/>
          <w:szCs w:val="20"/>
          <w:lang w:val="es-CR" w:eastAsia="en-US"/>
        </w:rPr>
        <w:t xml:space="preserve"> de César Alberto Mendoza, Claudio David Núñez, Lucas Matías Mendoza y Saúl Cristian Roldán Cajal, </w:t>
      </w:r>
      <w:r w:rsidR="00F71F41">
        <w:rPr>
          <w:rFonts w:ascii="Verdana" w:hAnsi="Verdana"/>
          <w:color w:val="000000"/>
          <w:sz w:val="20"/>
          <w:szCs w:val="20"/>
          <w:lang w:val="es-CR" w:eastAsia="en-US"/>
        </w:rPr>
        <w:t>“</w:t>
      </w:r>
      <w:r>
        <w:rPr>
          <w:rFonts w:ascii="Verdana" w:hAnsi="Verdana"/>
          <w:color w:val="000000"/>
          <w:sz w:val="20"/>
          <w:szCs w:val="20"/>
          <w:lang w:val="es-CR" w:eastAsia="en-US"/>
        </w:rPr>
        <w:t xml:space="preserve">y en las </w:t>
      </w:r>
      <w:r w:rsidR="00586704" w:rsidRPr="003E78DE">
        <w:rPr>
          <w:rFonts w:ascii="Verdana" w:hAnsi="Verdana"/>
          <w:iCs/>
          <w:color w:val="000000"/>
          <w:sz w:val="20"/>
          <w:szCs w:val="20"/>
          <w:lang w:val="es-CR" w:eastAsia="en-US"/>
        </w:rPr>
        <w:t>precarias</w:t>
      </w:r>
      <w:r w:rsidR="00586704" w:rsidRPr="003E78DE">
        <w:rPr>
          <w:rFonts w:ascii="Verdana" w:hAnsi="Verdana"/>
          <w:color w:val="000000"/>
          <w:sz w:val="20"/>
          <w:szCs w:val="20"/>
          <w:lang w:val="es-CR" w:eastAsia="en-US"/>
        </w:rPr>
        <w:t xml:space="preserve"> condiciones socio-económicas en las que viven sus familiares y el grupo familiar de </w:t>
      </w:r>
      <w:r>
        <w:rPr>
          <w:rFonts w:ascii="Verdana" w:hAnsi="Verdana"/>
          <w:color w:val="000000"/>
          <w:sz w:val="20"/>
          <w:szCs w:val="20"/>
          <w:lang w:val="es-CR" w:eastAsia="en-US"/>
        </w:rPr>
        <w:t xml:space="preserve">Ricardo David Videla Fernández”. </w:t>
      </w:r>
      <w:r w:rsidRPr="00FF10FA">
        <w:rPr>
          <w:rFonts w:ascii="Verdana" w:hAnsi="Verdana" w:cs="Verdana"/>
          <w:color w:val="000000"/>
          <w:sz w:val="20"/>
          <w:szCs w:val="20"/>
          <w:lang w:val="es-CR" w:eastAsia="en-US"/>
        </w:rPr>
        <w:t>Para sustentar dicha solicitud los representantes presentaron las “declaraciones juradas de ingresos” de las siguientes personas: Saúl Cristian Roldán Cajal; Stella Maris Fernández por sí misma y “en ejercicio de la Patria Potestad y en representación de su hijo Esteban Luis Videla”; Maril</w:t>
      </w:r>
      <w:r w:rsidR="000D55EF">
        <w:rPr>
          <w:rFonts w:ascii="Verdana" w:hAnsi="Verdana" w:cs="Verdana"/>
          <w:color w:val="000000"/>
          <w:sz w:val="20"/>
          <w:szCs w:val="20"/>
          <w:lang w:val="es-CR" w:eastAsia="en-US"/>
        </w:rPr>
        <w:t>í</w:t>
      </w:r>
      <w:r w:rsidRPr="00FF10FA">
        <w:rPr>
          <w:rFonts w:ascii="Verdana" w:hAnsi="Verdana" w:cs="Verdana"/>
          <w:color w:val="000000"/>
          <w:sz w:val="20"/>
          <w:szCs w:val="20"/>
          <w:lang w:val="es-CR" w:eastAsia="en-US"/>
        </w:rPr>
        <w:t>n Estefanía Videla</w:t>
      </w:r>
      <w:r w:rsidR="000D55EF">
        <w:rPr>
          <w:rStyle w:val="Refdenotaalpie"/>
          <w:rFonts w:ascii="Verdana" w:hAnsi="Verdana" w:cs="Verdana"/>
          <w:color w:val="000000"/>
          <w:sz w:val="20"/>
          <w:szCs w:val="20"/>
          <w:lang w:val="es-CR" w:eastAsia="en-US"/>
        </w:rPr>
        <w:footnoteReference w:id="8"/>
      </w:r>
      <w:r w:rsidRPr="00FF10FA">
        <w:rPr>
          <w:rFonts w:ascii="Verdana" w:hAnsi="Verdana" w:cs="Verdana"/>
          <w:color w:val="000000"/>
          <w:sz w:val="20"/>
          <w:szCs w:val="20"/>
          <w:lang w:val="es-CR" w:eastAsia="en-US"/>
        </w:rPr>
        <w:t xml:space="preserve">; </w:t>
      </w:r>
      <w:r w:rsidRPr="00FF10FA">
        <w:rPr>
          <w:rFonts w:ascii="Verdana" w:hAnsi="Verdana" w:cs="Verdana"/>
          <w:bCs/>
          <w:color w:val="000000"/>
          <w:sz w:val="20"/>
          <w:szCs w:val="20"/>
          <w:lang w:val="es-CR" w:eastAsia="en-US"/>
        </w:rPr>
        <w:t xml:space="preserve">Florinda Rosa Cajal; </w:t>
      </w:r>
      <w:r w:rsidR="00586704">
        <w:rPr>
          <w:rFonts w:ascii="Verdana" w:hAnsi="Verdana" w:cs="Verdana"/>
          <w:sz w:val="20"/>
          <w:szCs w:val="20"/>
          <w:lang w:val="es-CR"/>
        </w:rPr>
        <w:t>Johana Elizabeth Roldán</w:t>
      </w:r>
      <w:r w:rsidR="00586704">
        <w:rPr>
          <w:rStyle w:val="Refdenotaalpie"/>
          <w:rFonts w:ascii="Verdana" w:hAnsi="Verdana" w:cs="Verdana"/>
          <w:sz w:val="20"/>
          <w:szCs w:val="20"/>
          <w:lang w:val="es-CR"/>
        </w:rPr>
        <w:footnoteReference w:id="9"/>
      </w:r>
      <w:r w:rsidR="00586704">
        <w:rPr>
          <w:rFonts w:ascii="Verdana" w:hAnsi="Verdana" w:cs="Verdana"/>
          <w:sz w:val="20"/>
          <w:szCs w:val="20"/>
          <w:lang w:val="es-CR"/>
        </w:rPr>
        <w:t xml:space="preserve">; Lucas Matías Mendoza; Claudio David Núñez; César Alberto Mendoza; Romina Beatriz Muñoz; Dora Noemí Mendoza; Isolina del Carmen Herrera; Omar Maximiliano Mendoza; Marta Graciela Olguín; Elizabeth Paola Mendoza; Yolanda Elizabeth Núñez; Jorgelina Amalia Díaz, </w:t>
      </w:r>
      <w:r w:rsidR="00586704" w:rsidRPr="00F258AA">
        <w:rPr>
          <w:rFonts w:ascii="Verdana" w:hAnsi="Verdana" w:cs="Verdana"/>
          <w:sz w:val="20"/>
          <w:szCs w:val="20"/>
          <w:lang w:val="es-CR"/>
        </w:rPr>
        <w:t>y</w:t>
      </w:r>
      <w:r w:rsidR="00586704">
        <w:rPr>
          <w:rFonts w:ascii="Verdana" w:hAnsi="Verdana" w:cs="Verdana"/>
          <w:b/>
          <w:bCs/>
          <w:sz w:val="20"/>
          <w:szCs w:val="20"/>
          <w:lang w:val="es-CR"/>
        </w:rPr>
        <w:t xml:space="preserve"> </w:t>
      </w:r>
      <w:r w:rsidR="00586704">
        <w:rPr>
          <w:rFonts w:ascii="Verdana" w:hAnsi="Verdana" w:cs="Verdana"/>
          <w:sz w:val="20"/>
          <w:szCs w:val="20"/>
          <w:lang w:val="es-CR"/>
        </w:rPr>
        <w:t xml:space="preserve">Ana María del Valle Brito. En las declaraciones consta que ninguna de estas personas posee los recursos para asumir los costos del litigio del presente caso ante la Corte Interamericana de Derechos Humanos. </w:t>
      </w:r>
    </w:p>
    <w:p w:rsidR="00586704" w:rsidRPr="0014125D" w:rsidRDefault="00586704" w:rsidP="0073253D">
      <w:pPr>
        <w:autoSpaceDE w:val="0"/>
        <w:autoSpaceDN w:val="0"/>
        <w:adjustRightInd w:val="0"/>
        <w:spacing w:after="160"/>
        <w:jc w:val="both"/>
        <w:rPr>
          <w:rFonts w:ascii="Verdana" w:hAnsi="Verdana" w:cs="Verdana"/>
          <w:b/>
          <w:bCs/>
          <w:sz w:val="20"/>
          <w:szCs w:val="20"/>
          <w:u w:val="single"/>
          <w:lang w:val="es-CR"/>
        </w:rPr>
      </w:pPr>
    </w:p>
    <w:p w:rsidR="00586704" w:rsidRPr="00BD7895" w:rsidRDefault="00586704" w:rsidP="0073253D">
      <w:pPr>
        <w:numPr>
          <w:ilvl w:val="0"/>
          <w:numId w:val="2"/>
        </w:numPr>
        <w:tabs>
          <w:tab w:val="clear" w:pos="360"/>
        </w:tabs>
        <w:autoSpaceDE w:val="0"/>
        <w:autoSpaceDN w:val="0"/>
        <w:adjustRightInd w:val="0"/>
        <w:spacing w:after="160"/>
        <w:ind w:left="0" w:firstLine="0"/>
        <w:jc w:val="both"/>
        <w:rPr>
          <w:rFonts w:ascii="Verdana" w:hAnsi="Verdana" w:cs="Verdana"/>
          <w:b/>
          <w:bCs/>
          <w:sz w:val="20"/>
          <w:szCs w:val="20"/>
          <w:u w:val="single"/>
          <w:lang w:val="es-CR"/>
        </w:rPr>
      </w:pPr>
      <w:r>
        <w:rPr>
          <w:rFonts w:ascii="Verdana" w:hAnsi="Verdana" w:cs="Verdana"/>
          <w:sz w:val="20"/>
          <w:szCs w:val="20"/>
          <w:lang w:val="es-CR"/>
        </w:rPr>
        <w:t xml:space="preserve">La representante también presentó los </w:t>
      </w:r>
      <w:r w:rsidRPr="00BD7895">
        <w:rPr>
          <w:rFonts w:ascii="Verdana" w:hAnsi="Verdana" w:cs="Verdana"/>
          <w:sz w:val="20"/>
          <w:szCs w:val="20"/>
        </w:rPr>
        <w:t>“informes sociales” de</w:t>
      </w:r>
      <w:r>
        <w:rPr>
          <w:rFonts w:ascii="Verdana" w:hAnsi="Verdana" w:cs="Verdana"/>
          <w:sz w:val="20"/>
          <w:szCs w:val="20"/>
        </w:rPr>
        <w:t xml:space="preserve"> César Alberto Mendoza, </w:t>
      </w:r>
      <w:r>
        <w:rPr>
          <w:rFonts w:ascii="Verdana" w:hAnsi="Verdana" w:cs="Verdana"/>
          <w:sz w:val="20"/>
          <w:szCs w:val="20"/>
          <w:lang w:val="es-CR"/>
        </w:rPr>
        <w:t xml:space="preserve">Claudio David Núñez, Lucas Matías Mendoza, Saúl Cristian Roldán Cajal </w:t>
      </w:r>
      <w:r w:rsidRPr="00C01066">
        <w:rPr>
          <w:rFonts w:ascii="Verdana" w:hAnsi="Verdana" w:cs="Verdana"/>
          <w:sz w:val="20"/>
          <w:szCs w:val="20"/>
          <w:lang w:val="es-CR"/>
        </w:rPr>
        <w:t>y</w:t>
      </w:r>
      <w:r>
        <w:rPr>
          <w:rFonts w:ascii="Verdana" w:hAnsi="Verdana" w:cs="Verdana"/>
          <w:b/>
          <w:bCs/>
          <w:sz w:val="20"/>
          <w:szCs w:val="20"/>
          <w:lang w:val="es-CR"/>
        </w:rPr>
        <w:t xml:space="preserve"> </w:t>
      </w:r>
      <w:r w:rsidRPr="00891192">
        <w:rPr>
          <w:rFonts w:ascii="Verdana" w:hAnsi="Verdana" w:cs="Verdana"/>
          <w:sz w:val="20"/>
          <w:szCs w:val="20"/>
          <w:lang w:val="es-CR"/>
        </w:rPr>
        <w:t>de los familiares de Ricardo David Videla Fernández.</w:t>
      </w:r>
    </w:p>
    <w:p w:rsidR="00586704" w:rsidRDefault="00586704" w:rsidP="00343343">
      <w:pPr>
        <w:pStyle w:val="ListParagraph1"/>
        <w:rPr>
          <w:rFonts w:ascii="Verdana" w:hAnsi="Verdana" w:cs="Verdana"/>
          <w:sz w:val="20"/>
          <w:szCs w:val="20"/>
        </w:rPr>
      </w:pPr>
    </w:p>
    <w:bookmarkEnd w:id="5"/>
    <w:p w:rsidR="00586704" w:rsidRPr="005B2308" w:rsidRDefault="00586704" w:rsidP="00343343">
      <w:pPr>
        <w:pStyle w:val="ListParagraph1"/>
        <w:numPr>
          <w:ilvl w:val="0"/>
          <w:numId w:val="2"/>
        </w:numPr>
        <w:ind w:left="0" w:firstLine="0"/>
        <w:jc w:val="both"/>
        <w:rPr>
          <w:rFonts w:ascii="Verdana" w:hAnsi="Verdana" w:cs="Verdana"/>
          <w:sz w:val="20"/>
          <w:szCs w:val="20"/>
        </w:rPr>
      </w:pPr>
      <w:r w:rsidRPr="00610D8B">
        <w:rPr>
          <w:rFonts w:ascii="Verdana" w:hAnsi="Verdana" w:cs="Verdana"/>
          <w:sz w:val="20"/>
          <w:szCs w:val="20"/>
          <w:lang w:val="es-CR"/>
        </w:rPr>
        <w:tab/>
        <w:t>El Presidente constata que la solicitud para acogerse al Fondo de Asistencia Legal fue presentada oportunamente en el escrito de solicitudes y argumentos (</w:t>
      </w:r>
      <w:r w:rsidRPr="00610D8B">
        <w:rPr>
          <w:rFonts w:ascii="Verdana" w:hAnsi="Verdana" w:cs="Verdana"/>
          <w:i/>
          <w:iCs/>
          <w:sz w:val="20"/>
          <w:szCs w:val="20"/>
          <w:lang w:val="es-CR"/>
        </w:rPr>
        <w:t>supra</w:t>
      </w:r>
      <w:r w:rsidRPr="00610D8B">
        <w:rPr>
          <w:rFonts w:ascii="Verdana" w:hAnsi="Verdana" w:cs="Verdana"/>
          <w:sz w:val="20"/>
          <w:szCs w:val="20"/>
          <w:lang w:val="es-CR"/>
        </w:rPr>
        <w:t xml:space="preserve"> Visto 2). De igual modo, advierte que en dicha oportunidad la </w:t>
      </w:r>
      <w:r w:rsidRPr="00CC43A4">
        <w:rPr>
          <w:rFonts w:ascii="Verdana" w:hAnsi="Verdana" w:cs="Verdana"/>
          <w:sz w:val="20"/>
          <w:szCs w:val="20"/>
          <w:lang w:val="es-CR"/>
        </w:rPr>
        <w:t>representante solicitó a favor de las presuntas víctimas del presente caso la utilización de dicho Fondo. El Presidente reitera que son las presuntas víctimas a quienes está destinado el Fondo</w:t>
      </w:r>
      <w:r w:rsidRPr="00610D8B">
        <w:rPr>
          <w:rFonts w:ascii="Verdana" w:hAnsi="Verdana" w:cs="Verdana"/>
          <w:sz w:val="20"/>
          <w:szCs w:val="20"/>
          <w:lang w:val="es-CR"/>
        </w:rPr>
        <w:t xml:space="preserve"> de Asistencia</w:t>
      </w:r>
      <w:r>
        <w:rPr>
          <w:rStyle w:val="Refdenotaalpie"/>
          <w:rFonts w:ascii="Verdana" w:hAnsi="Verdana" w:cs="Verdana"/>
          <w:sz w:val="20"/>
          <w:szCs w:val="20"/>
          <w:lang w:val="es-CR"/>
        </w:rPr>
        <w:footnoteReference w:id="10"/>
      </w:r>
      <w:r w:rsidRPr="00610D8B">
        <w:rPr>
          <w:rFonts w:ascii="Verdana" w:hAnsi="Verdana" w:cs="Verdana"/>
          <w:sz w:val="20"/>
          <w:szCs w:val="20"/>
          <w:lang w:val="es-CR"/>
        </w:rPr>
        <w:t xml:space="preserve">. Al respecto, el </w:t>
      </w:r>
      <w:r w:rsidRPr="00610D8B">
        <w:rPr>
          <w:rFonts w:ascii="Verdana" w:hAnsi="Verdana" w:cs="Verdana"/>
          <w:sz w:val="20"/>
          <w:szCs w:val="20"/>
          <w:lang w:val="es-CR"/>
        </w:rPr>
        <w:lastRenderedPageBreak/>
        <w:t>Presidente toma nota de la carencia de recursos económicos alegada por las presuntas víctimas a través de su representante y considera suficiente, como evidencia de ello, la</w:t>
      </w:r>
      <w:r>
        <w:rPr>
          <w:rFonts w:ascii="Verdana" w:hAnsi="Verdana" w:cs="Verdana"/>
          <w:sz w:val="20"/>
          <w:szCs w:val="20"/>
          <w:lang w:val="es-CR"/>
        </w:rPr>
        <w:t>s</w:t>
      </w:r>
      <w:r w:rsidRPr="00610D8B">
        <w:rPr>
          <w:rFonts w:ascii="Verdana" w:hAnsi="Verdana" w:cs="Verdana"/>
          <w:sz w:val="20"/>
          <w:szCs w:val="20"/>
          <w:lang w:val="es-CR"/>
        </w:rPr>
        <w:t xml:space="preserve"> </w:t>
      </w:r>
      <w:r w:rsidRPr="005B2308">
        <w:rPr>
          <w:rFonts w:ascii="Verdana" w:hAnsi="Verdana" w:cs="Verdana"/>
          <w:sz w:val="20"/>
          <w:szCs w:val="20"/>
          <w:lang w:val="es-CR"/>
        </w:rPr>
        <w:t>declaraciones juradas rendidas ante fedatario público, así como los otros</w:t>
      </w:r>
      <w:r w:rsidRPr="005B2308">
        <w:rPr>
          <w:rFonts w:ascii="Verdana" w:hAnsi="Verdana" w:cs="Verdana"/>
          <w:sz w:val="20"/>
          <w:szCs w:val="20"/>
        </w:rPr>
        <w:t xml:space="preserve"> medios probatorios aportados</w:t>
      </w:r>
      <w:r w:rsidRPr="005B2308">
        <w:rPr>
          <w:rFonts w:ascii="Verdana" w:hAnsi="Verdana" w:cs="Verdana"/>
          <w:sz w:val="20"/>
          <w:szCs w:val="20"/>
          <w:lang w:val="es-ES_tradnl"/>
        </w:rPr>
        <w:t>, de conformidad con el artículo 2 del Reglamento del Fondo de Asistencia.</w:t>
      </w:r>
    </w:p>
    <w:p w:rsidR="00586704" w:rsidRPr="005B2308" w:rsidRDefault="00586704" w:rsidP="00343343">
      <w:pPr>
        <w:pStyle w:val="ListParagraph1"/>
        <w:rPr>
          <w:rFonts w:ascii="Verdana" w:hAnsi="Verdana" w:cs="Verdana"/>
          <w:sz w:val="20"/>
          <w:szCs w:val="20"/>
          <w:lang w:val="es-CR"/>
        </w:rPr>
      </w:pPr>
    </w:p>
    <w:p w:rsidR="00A85744" w:rsidRPr="005B2308" w:rsidRDefault="00586704" w:rsidP="00343343">
      <w:pPr>
        <w:pStyle w:val="ListParagraph1"/>
        <w:numPr>
          <w:ilvl w:val="0"/>
          <w:numId w:val="2"/>
        </w:numPr>
        <w:tabs>
          <w:tab w:val="clear" w:pos="360"/>
          <w:tab w:val="num" w:pos="709"/>
        </w:tabs>
        <w:ind w:left="0" w:firstLine="0"/>
        <w:jc w:val="both"/>
        <w:rPr>
          <w:rFonts w:ascii="Verdana" w:hAnsi="Verdana" w:cs="Verdana"/>
          <w:sz w:val="20"/>
          <w:szCs w:val="20"/>
        </w:rPr>
      </w:pPr>
      <w:r w:rsidRPr="005B2308">
        <w:rPr>
          <w:rFonts w:ascii="Verdana" w:hAnsi="Verdana" w:cs="Verdana"/>
          <w:sz w:val="20"/>
          <w:szCs w:val="20"/>
          <w:lang w:val="es-CR"/>
        </w:rPr>
        <w:t xml:space="preserve">Por otra parte, el Presidente observa que las presuntas víctimas han solicitado asistencia del referido Fondo de Asistencia para solventar gastos relacionados con la producción de prueba ante el Tribunal, específicamente para la presentación de </w:t>
      </w:r>
      <w:r w:rsidR="006D1AEA" w:rsidRPr="005B2308">
        <w:rPr>
          <w:rFonts w:ascii="Verdana" w:hAnsi="Verdana" w:cs="Verdana"/>
          <w:sz w:val="20"/>
          <w:szCs w:val="20"/>
          <w:lang w:val="es-CR"/>
        </w:rPr>
        <w:t xml:space="preserve">diecisiete </w:t>
      </w:r>
      <w:r w:rsidRPr="005B2308">
        <w:rPr>
          <w:rFonts w:ascii="Verdana" w:hAnsi="Verdana" w:cs="Verdana"/>
          <w:sz w:val="20"/>
          <w:szCs w:val="20"/>
          <w:lang w:val="es-CR"/>
        </w:rPr>
        <w:t>declaraciones</w:t>
      </w:r>
      <w:r w:rsidR="006D1AEA" w:rsidRPr="005B2308">
        <w:rPr>
          <w:rFonts w:ascii="Verdana" w:hAnsi="Verdana" w:cs="Verdana"/>
          <w:sz w:val="20"/>
          <w:szCs w:val="20"/>
          <w:lang w:val="es-CR"/>
        </w:rPr>
        <w:t xml:space="preserve"> y tres peritajes</w:t>
      </w:r>
      <w:r w:rsidRPr="005B2308">
        <w:rPr>
          <w:rFonts w:ascii="Verdana" w:hAnsi="Verdana" w:cs="Verdana"/>
          <w:sz w:val="20"/>
          <w:szCs w:val="20"/>
          <w:lang w:val="es-CR"/>
        </w:rPr>
        <w:t xml:space="preserve">, ya sea en audiencia o por medio de </w:t>
      </w:r>
      <w:r w:rsidRPr="005B2308">
        <w:rPr>
          <w:rFonts w:ascii="Verdana" w:hAnsi="Verdana" w:cs="Verdana"/>
          <w:i/>
          <w:iCs/>
          <w:sz w:val="20"/>
          <w:szCs w:val="20"/>
          <w:lang w:val="es-CR"/>
        </w:rPr>
        <w:t>a</w:t>
      </w:r>
      <w:r w:rsidR="0024356D">
        <w:rPr>
          <w:rFonts w:ascii="Verdana" w:hAnsi="Verdana" w:cs="Verdana"/>
          <w:i/>
          <w:iCs/>
          <w:sz w:val="20"/>
          <w:szCs w:val="20"/>
          <w:lang w:val="es-CR"/>
        </w:rPr>
        <w:t>f</w:t>
      </w:r>
      <w:r w:rsidRPr="005B2308">
        <w:rPr>
          <w:rFonts w:ascii="Verdana" w:hAnsi="Verdana" w:cs="Verdana"/>
          <w:i/>
          <w:iCs/>
          <w:sz w:val="20"/>
          <w:szCs w:val="20"/>
          <w:lang w:val="es-CR"/>
        </w:rPr>
        <w:t>fidávits</w:t>
      </w:r>
      <w:r w:rsidR="006D1AEA" w:rsidRPr="005B2308">
        <w:rPr>
          <w:rFonts w:ascii="Verdana" w:hAnsi="Verdana" w:cs="Verdana"/>
          <w:sz w:val="20"/>
          <w:szCs w:val="20"/>
          <w:lang w:val="es-CR"/>
        </w:rPr>
        <w:t>.</w:t>
      </w:r>
      <w:r w:rsidR="00A85744" w:rsidRPr="005B2308">
        <w:rPr>
          <w:rFonts w:ascii="Verdana" w:hAnsi="Verdana" w:cs="Verdana"/>
          <w:sz w:val="20"/>
          <w:szCs w:val="20"/>
          <w:lang w:val="es-CR"/>
        </w:rPr>
        <w:t xml:space="preserve"> </w:t>
      </w:r>
    </w:p>
    <w:p w:rsidR="00586704" w:rsidRPr="005B2308" w:rsidRDefault="00586704" w:rsidP="00343343">
      <w:pPr>
        <w:pStyle w:val="ListParagraph1"/>
        <w:rPr>
          <w:rFonts w:ascii="Verdana" w:hAnsi="Verdana" w:cs="Verdana"/>
          <w:sz w:val="20"/>
          <w:szCs w:val="20"/>
        </w:rPr>
      </w:pPr>
    </w:p>
    <w:p w:rsidR="00586704" w:rsidRPr="00184511" w:rsidRDefault="00586704" w:rsidP="00343343">
      <w:pPr>
        <w:pStyle w:val="ListParagraph1"/>
        <w:numPr>
          <w:ilvl w:val="0"/>
          <w:numId w:val="2"/>
        </w:numPr>
        <w:tabs>
          <w:tab w:val="clear" w:pos="360"/>
          <w:tab w:val="num" w:pos="709"/>
        </w:tabs>
        <w:ind w:left="0" w:firstLine="0"/>
        <w:jc w:val="both"/>
        <w:rPr>
          <w:rFonts w:ascii="Verdana" w:hAnsi="Verdana" w:cs="Verdana"/>
          <w:sz w:val="20"/>
          <w:szCs w:val="20"/>
        </w:rPr>
      </w:pPr>
      <w:r w:rsidRPr="005B2308">
        <w:rPr>
          <w:rFonts w:ascii="Verdana" w:hAnsi="Verdana" w:cs="Verdana"/>
          <w:sz w:val="20"/>
          <w:szCs w:val="20"/>
          <w:lang w:val="es-CR"/>
        </w:rPr>
        <w:t xml:space="preserve">El Presidente recuerda que el Fondo de Asistencia </w:t>
      </w:r>
      <w:r w:rsidRPr="005B2308">
        <w:rPr>
          <w:rFonts w:ascii="Verdana" w:hAnsi="Verdana" w:cs="Verdana"/>
          <w:sz w:val="20"/>
          <w:szCs w:val="20"/>
          <w:lang w:val="es-ES_tradnl"/>
        </w:rPr>
        <w:t>de la Corte</w:t>
      </w:r>
      <w:r w:rsidRPr="005B2308">
        <w:rPr>
          <w:rFonts w:ascii="Verdana" w:hAnsi="Verdana" w:cs="Verdana"/>
          <w:sz w:val="20"/>
          <w:szCs w:val="20"/>
          <w:lang w:val="es-CR"/>
        </w:rPr>
        <w:t xml:space="preserve"> está formado por </w:t>
      </w:r>
      <w:r w:rsidRPr="005B2308">
        <w:rPr>
          <w:rFonts w:ascii="Verdana" w:hAnsi="Verdana" w:cs="Verdana"/>
          <w:sz w:val="20"/>
          <w:szCs w:val="20"/>
        </w:rPr>
        <w:t>aportes voluntarios de fuentes cooperantes (</w:t>
      </w:r>
      <w:r w:rsidRPr="005B2308">
        <w:rPr>
          <w:rFonts w:ascii="Verdana" w:hAnsi="Verdana" w:cs="Verdana"/>
          <w:i/>
          <w:iCs/>
          <w:sz w:val="20"/>
          <w:szCs w:val="20"/>
        </w:rPr>
        <w:t>supra</w:t>
      </w:r>
      <w:r w:rsidRPr="005B2308">
        <w:rPr>
          <w:rFonts w:ascii="Verdana" w:hAnsi="Verdana" w:cs="Verdana"/>
          <w:sz w:val="20"/>
          <w:szCs w:val="20"/>
        </w:rPr>
        <w:t xml:space="preserve"> Considerando 2), y que estos recursos </w:t>
      </w:r>
      <w:r w:rsidRPr="005B2308">
        <w:rPr>
          <w:rFonts w:ascii="Verdana" w:hAnsi="Verdana" w:cs="Verdana"/>
          <w:sz w:val="20"/>
          <w:szCs w:val="20"/>
          <w:lang w:val="es-ES_tradnl"/>
        </w:rPr>
        <w:t>limitados resultan insuficientes para cubrir todos los gastos relativos a la comparecencia y eventual presentación de prueba ante el Tribunal, por parte de las presuntas víctimas y de sus representantes</w:t>
      </w:r>
      <w:r w:rsidRPr="00950C68">
        <w:rPr>
          <w:rFonts w:ascii="Verdana" w:hAnsi="Verdana" w:cs="Verdana"/>
          <w:sz w:val="20"/>
          <w:szCs w:val="20"/>
          <w:lang w:val="es-ES_tradnl"/>
        </w:rPr>
        <w:t>. En virtud de lo anterior, esta Presidencia deberá evalua</w:t>
      </w:r>
      <w:r>
        <w:rPr>
          <w:rFonts w:ascii="Verdana" w:hAnsi="Verdana" w:cs="Verdana"/>
          <w:sz w:val="20"/>
          <w:szCs w:val="20"/>
          <w:lang w:val="es-ES_tradnl"/>
        </w:rPr>
        <w:t xml:space="preserve">r en cada caso </w:t>
      </w:r>
      <w:r w:rsidRPr="00950C68">
        <w:rPr>
          <w:rFonts w:ascii="Verdana" w:hAnsi="Verdana" w:cs="Verdana"/>
          <w:sz w:val="20"/>
          <w:szCs w:val="20"/>
          <w:lang w:val="es-ES_tradnl"/>
        </w:rPr>
        <w:t>la solicitud de asistencia presentada con respecto a los fondos disponibles, teniendo en cuenta la necesidad de asistencia que pudiera presentarse en otros casos ante la Corte</w:t>
      </w:r>
      <w:r w:rsidRPr="002566F7">
        <w:rPr>
          <w:rFonts w:ascii="Verdana" w:hAnsi="Verdana" w:cs="Verdana"/>
          <w:sz w:val="20"/>
          <w:szCs w:val="20"/>
          <w:lang w:val="es-ES_tradnl"/>
        </w:rPr>
        <w:t xml:space="preserve">, </w:t>
      </w:r>
      <w:r w:rsidR="00E2656D">
        <w:rPr>
          <w:rFonts w:ascii="Verdana" w:hAnsi="Verdana" w:cs="Verdana"/>
          <w:sz w:val="20"/>
          <w:szCs w:val="20"/>
          <w:lang w:val="es-ES_tradnl"/>
        </w:rPr>
        <w:t>con el fin</w:t>
      </w:r>
      <w:r w:rsidRPr="002566F7">
        <w:rPr>
          <w:rFonts w:ascii="Verdana" w:hAnsi="Verdana" w:cs="Verdana"/>
          <w:sz w:val="20"/>
          <w:szCs w:val="20"/>
          <w:lang w:val="es-ES_tradnl"/>
        </w:rPr>
        <w:t xml:space="preserve"> de velar por la correcta administración y justa distribución de los</w:t>
      </w:r>
      <w:r>
        <w:rPr>
          <w:rFonts w:ascii="Verdana" w:hAnsi="Verdana" w:cs="Verdana"/>
          <w:sz w:val="20"/>
          <w:szCs w:val="20"/>
          <w:lang w:val="es-ES_tradnl"/>
        </w:rPr>
        <w:t xml:space="preserve"> limitados recursos del mismo.</w:t>
      </w:r>
    </w:p>
    <w:p w:rsidR="00586704" w:rsidRDefault="00586704" w:rsidP="00343343">
      <w:pPr>
        <w:pStyle w:val="ListParagraph1"/>
        <w:rPr>
          <w:rFonts w:ascii="Verdana" w:hAnsi="Verdana" w:cs="Verdana"/>
          <w:sz w:val="20"/>
          <w:szCs w:val="20"/>
          <w:lang w:val="es-ES_tradnl"/>
        </w:rPr>
      </w:pPr>
    </w:p>
    <w:p w:rsidR="00586704" w:rsidRPr="00BA5AF4" w:rsidRDefault="00586704" w:rsidP="00343343">
      <w:pPr>
        <w:numPr>
          <w:ilvl w:val="0"/>
          <w:numId w:val="2"/>
        </w:numPr>
        <w:tabs>
          <w:tab w:val="clear" w:pos="360"/>
          <w:tab w:val="num" w:pos="709"/>
        </w:tabs>
        <w:ind w:left="0" w:firstLine="0"/>
        <w:jc w:val="both"/>
        <w:rPr>
          <w:rFonts w:ascii="Verdana" w:hAnsi="Verdana" w:cs="Verdana"/>
          <w:sz w:val="20"/>
          <w:szCs w:val="20"/>
          <w:lang w:val="es-CR"/>
        </w:rPr>
      </w:pPr>
      <w:r>
        <w:rPr>
          <w:rFonts w:ascii="Verdana" w:hAnsi="Verdana" w:cs="Verdana"/>
          <w:sz w:val="20"/>
          <w:szCs w:val="20"/>
          <w:lang w:val="es-CR"/>
        </w:rPr>
        <w:t>El Presidente</w:t>
      </w:r>
      <w:r w:rsidRPr="002566F7">
        <w:rPr>
          <w:rFonts w:ascii="Verdana" w:hAnsi="Verdana" w:cs="Verdana"/>
          <w:sz w:val="20"/>
          <w:szCs w:val="20"/>
          <w:lang w:val="es-CR"/>
        </w:rPr>
        <w:t xml:space="preserve"> toma nota </w:t>
      </w:r>
      <w:r>
        <w:rPr>
          <w:rFonts w:ascii="Verdana" w:hAnsi="Verdana" w:cs="Verdana"/>
          <w:sz w:val="20"/>
          <w:szCs w:val="20"/>
          <w:lang w:val="es-CR"/>
        </w:rPr>
        <w:t xml:space="preserve">de </w:t>
      </w:r>
      <w:r w:rsidRPr="002566F7">
        <w:rPr>
          <w:rFonts w:ascii="Verdana" w:hAnsi="Verdana" w:cs="Verdana"/>
          <w:sz w:val="20"/>
          <w:szCs w:val="20"/>
          <w:lang w:val="es-CR"/>
        </w:rPr>
        <w:t>que</w:t>
      </w:r>
      <w:r>
        <w:rPr>
          <w:rFonts w:ascii="Verdana" w:hAnsi="Verdana" w:cs="Verdana"/>
          <w:sz w:val="20"/>
          <w:szCs w:val="20"/>
          <w:lang w:val="es-CR"/>
        </w:rPr>
        <w:t>,</w:t>
      </w:r>
      <w:r w:rsidRPr="002566F7">
        <w:rPr>
          <w:rFonts w:ascii="Verdana" w:hAnsi="Verdana" w:cs="Verdana"/>
          <w:sz w:val="20"/>
          <w:szCs w:val="20"/>
          <w:lang w:val="es-CR"/>
        </w:rPr>
        <w:t xml:space="preserve"> en la actual etapa del proceso, no </w:t>
      </w:r>
      <w:r>
        <w:rPr>
          <w:rFonts w:ascii="Verdana" w:hAnsi="Verdana" w:cs="Verdana"/>
          <w:sz w:val="20"/>
          <w:szCs w:val="20"/>
          <w:lang w:val="es-CR"/>
        </w:rPr>
        <w:t>se ha</w:t>
      </w:r>
      <w:r w:rsidRPr="002566F7">
        <w:rPr>
          <w:rFonts w:ascii="Verdana" w:hAnsi="Verdana" w:cs="Verdana"/>
          <w:sz w:val="20"/>
          <w:szCs w:val="20"/>
          <w:lang w:val="es-CR"/>
        </w:rPr>
        <w:t xml:space="preserve"> determina</w:t>
      </w:r>
      <w:r>
        <w:rPr>
          <w:rFonts w:ascii="Verdana" w:hAnsi="Verdana" w:cs="Verdana"/>
          <w:sz w:val="20"/>
          <w:szCs w:val="20"/>
          <w:lang w:val="es-CR"/>
        </w:rPr>
        <w:t>do</w:t>
      </w:r>
      <w:r w:rsidRPr="002566F7">
        <w:rPr>
          <w:rFonts w:ascii="Verdana" w:hAnsi="Verdana" w:cs="Verdana"/>
          <w:sz w:val="20"/>
          <w:szCs w:val="20"/>
          <w:lang w:val="es-CR"/>
        </w:rPr>
        <w:t xml:space="preserve"> </w:t>
      </w:r>
      <w:r w:rsidRPr="00BA5AF4">
        <w:rPr>
          <w:rFonts w:ascii="Verdana" w:hAnsi="Verdana" w:cs="Verdana"/>
          <w:sz w:val="20"/>
          <w:szCs w:val="20"/>
          <w:lang w:val="es-CR"/>
        </w:rPr>
        <w:t>si las declaraciones ofrecidas por l</w:t>
      </w:r>
      <w:r>
        <w:rPr>
          <w:rFonts w:ascii="Verdana" w:hAnsi="Verdana" w:cs="Verdana"/>
          <w:sz w:val="20"/>
          <w:szCs w:val="20"/>
          <w:lang w:val="es-CR"/>
        </w:rPr>
        <w:t xml:space="preserve">a </w:t>
      </w:r>
      <w:r w:rsidRPr="00BA5AF4">
        <w:rPr>
          <w:rFonts w:ascii="Verdana" w:hAnsi="Verdana" w:cs="Verdana"/>
          <w:sz w:val="20"/>
          <w:szCs w:val="20"/>
          <w:lang w:val="es-CR"/>
        </w:rPr>
        <w:t xml:space="preserve">representante serán </w:t>
      </w:r>
      <w:r>
        <w:rPr>
          <w:rFonts w:ascii="Verdana" w:hAnsi="Verdana" w:cs="Verdana"/>
          <w:sz w:val="20"/>
          <w:szCs w:val="20"/>
          <w:lang w:val="es-CR"/>
        </w:rPr>
        <w:t xml:space="preserve">admitidas </w:t>
      </w:r>
      <w:r w:rsidRPr="00BA5AF4">
        <w:rPr>
          <w:rFonts w:ascii="Verdana" w:hAnsi="Verdana" w:cs="Verdana"/>
          <w:sz w:val="20"/>
          <w:szCs w:val="20"/>
          <w:lang w:val="es-CR"/>
        </w:rPr>
        <w:t>por el Tribunal</w:t>
      </w:r>
      <w:r>
        <w:rPr>
          <w:rFonts w:ascii="Verdana" w:hAnsi="Verdana" w:cs="Verdana"/>
          <w:sz w:val="20"/>
          <w:szCs w:val="20"/>
          <w:lang w:val="es-CR"/>
        </w:rPr>
        <w:t xml:space="preserve">, </w:t>
      </w:r>
      <w:r w:rsidRPr="00BA5AF4">
        <w:rPr>
          <w:rFonts w:ascii="Verdana" w:hAnsi="Verdana" w:cs="Verdana"/>
          <w:sz w:val="20"/>
          <w:szCs w:val="20"/>
          <w:lang w:val="es-CR"/>
        </w:rPr>
        <w:t>así como tampoco el medio por el cual se re</w:t>
      </w:r>
      <w:r>
        <w:rPr>
          <w:rFonts w:ascii="Verdana" w:hAnsi="Verdana" w:cs="Verdana"/>
          <w:sz w:val="20"/>
          <w:szCs w:val="20"/>
          <w:lang w:val="es-CR"/>
        </w:rPr>
        <w:t xml:space="preserve">ndirán. </w:t>
      </w:r>
      <w:r w:rsidRPr="007744E2">
        <w:rPr>
          <w:rFonts w:ascii="Verdana" w:hAnsi="Verdana" w:cs="Verdana"/>
          <w:sz w:val="20"/>
          <w:szCs w:val="20"/>
          <w:lang w:val="es-CR" w:eastAsia="en-US"/>
        </w:rPr>
        <w:t>Conforme al artículo 50.1 del Reglamento de la Corte, esa determinación corresponde a la Corte o a su Presiden</w:t>
      </w:r>
      <w:r>
        <w:rPr>
          <w:rFonts w:ascii="Verdana" w:hAnsi="Verdana" w:cs="Verdana"/>
          <w:sz w:val="20"/>
          <w:szCs w:val="20"/>
          <w:lang w:val="es-CR" w:eastAsia="en-US"/>
        </w:rPr>
        <w:t>te</w:t>
      </w:r>
      <w:r w:rsidRPr="007744E2">
        <w:rPr>
          <w:rFonts w:ascii="Verdana" w:hAnsi="Verdana" w:cs="Verdana"/>
          <w:sz w:val="20"/>
          <w:szCs w:val="20"/>
          <w:lang w:val="es-CR" w:eastAsia="en-US"/>
        </w:rPr>
        <w:t xml:space="preserve">, una vez que las partes hubieren remitido </w:t>
      </w:r>
      <w:r>
        <w:rPr>
          <w:rFonts w:ascii="Verdana" w:hAnsi="Verdana" w:cs="Verdana"/>
          <w:sz w:val="20"/>
          <w:szCs w:val="20"/>
          <w:lang w:val="es-CR" w:eastAsia="en-US"/>
        </w:rPr>
        <w:t>las</w:t>
      </w:r>
      <w:r w:rsidRPr="007744E2">
        <w:rPr>
          <w:rFonts w:ascii="Verdana" w:hAnsi="Verdana" w:cs="Verdana"/>
          <w:sz w:val="20"/>
          <w:szCs w:val="20"/>
          <w:lang w:val="es-CR" w:eastAsia="en-US"/>
        </w:rPr>
        <w:t xml:space="preserve"> list</w:t>
      </w:r>
      <w:r>
        <w:rPr>
          <w:rFonts w:ascii="Verdana" w:hAnsi="Verdana" w:cs="Verdana"/>
          <w:sz w:val="20"/>
          <w:szCs w:val="20"/>
          <w:lang w:val="es-CO" w:eastAsia="en-US"/>
        </w:rPr>
        <w:t>as definitivas de declarantes que proponen y se haya asegurado el derecho de defensa, en los términos de los artículos 45 a 49 del Reglamento del Tribunal.</w:t>
      </w:r>
    </w:p>
    <w:p w:rsidR="00586704" w:rsidRDefault="00586704" w:rsidP="00343343">
      <w:pPr>
        <w:pStyle w:val="ListParagraph1"/>
        <w:rPr>
          <w:rFonts w:ascii="Verdana" w:hAnsi="Verdana" w:cs="Verdana"/>
          <w:sz w:val="20"/>
          <w:szCs w:val="20"/>
          <w:lang w:val="es-CR"/>
        </w:rPr>
      </w:pPr>
    </w:p>
    <w:p w:rsidR="00586704" w:rsidRPr="00917003" w:rsidRDefault="00586704" w:rsidP="00343343">
      <w:pPr>
        <w:pStyle w:val="ListParagraph1"/>
        <w:numPr>
          <w:ilvl w:val="0"/>
          <w:numId w:val="2"/>
        </w:numPr>
        <w:tabs>
          <w:tab w:val="clear" w:pos="360"/>
          <w:tab w:val="num" w:pos="709"/>
        </w:tabs>
        <w:ind w:left="0" w:firstLine="0"/>
        <w:jc w:val="both"/>
        <w:rPr>
          <w:rFonts w:ascii="Verdana" w:hAnsi="Verdana" w:cs="Verdana"/>
          <w:sz w:val="20"/>
          <w:szCs w:val="20"/>
        </w:rPr>
      </w:pPr>
      <w:r w:rsidRPr="0021685F">
        <w:rPr>
          <w:rFonts w:ascii="Verdana" w:hAnsi="Verdana" w:cs="Verdana"/>
          <w:color w:val="000000"/>
          <w:sz w:val="20"/>
          <w:szCs w:val="20"/>
          <w:lang w:val="es-CR" w:eastAsia="en-US"/>
        </w:rPr>
        <w:t xml:space="preserve">En virtud de las consideraciones anteriores, </w:t>
      </w:r>
      <w:r>
        <w:rPr>
          <w:rFonts w:ascii="Verdana" w:hAnsi="Verdana" w:cs="Verdana"/>
          <w:color w:val="000000"/>
          <w:sz w:val="20"/>
          <w:szCs w:val="20"/>
          <w:lang w:val="es-CR" w:eastAsia="en-US"/>
        </w:rPr>
        <w:t>el Presidente</w:t>
      </w:r>
      <w:r w:rsidRPr="0021685F">
        <w:rPr>
          <w:rFonts w:ascii="Verdana" w:hAnsi="Verdana" w:cs="Verdana"/>
          <w:color w:val="000000"/>
          <w:sz w:val="20"/>
          <w:szCs w:val="20"/>
          <w:lang w:val="es-CR" w:eastAsia="en-US"/>
        </w:rPr>
        <w:t xml:space="preserve"> considera procedente la solicitud </w:t>
      </w:r>
      <w:r>
        <w:rPr>
          <w:rFonts w:ascii="Verdana" w:hAnsi="Verdana" w:cs="Verdana"/>
          <w:color w:val="000000"/>
          <w:sz w:val="20"/>
          <w:szCs w:val="20"/>
          <w:lang w:val="es-CR" w:eastAsia="en-US"/>
        </w:rPr>
        <w:t xml:space="preserve">de acogerse </w:t>
      </w:r>
      <w:r w:rsidRPr="0021685F">
        <w:rPr>
          <w:rFonts w:ascii="Verdana" w:hAnsi="Verdana" w:cs="Verdana"/>
          <w:color w:val="000000"/>
          <w:sz w:val="20"/>
          <w:szCs w:val="20"/>
          <w:lang w:val="es-CR" w:eastAsia="en-US"/>
        </w:rPr>
        <w:t xml:space="preserve">al Fondo de Asistencia </w:t>
      </w:r>
      <w:r w:rsidRPr="00F56F31">
        <w:rPr>
          <w:rFonts w:ascii="Verdana" w:hAnsi="Verdana" w:cs="Verdana"/>
          <w:color w:val="000000"/>
          <w:sz w:val="20"/>
          <w:szCs w:val="20"/>
          <w:lang w:val="es-CR" w:eastAsia="en-US"/>
        </w:rPr>
        <w:t>Legal</w:t>
      </w:r>
      <w:r w:rsidRPr="00F56F31">
        <w:rPr>
          <w:rFonts w:ascii="Verdana" w:hAnsi="Verdana" w:cs="Verdana"/>
          <w:sz w:val="20"/>
          <w:szCs w:val="20"/>
          <w:lang w:val="es-ES_tradnl"/>
        </w:rPr>
        <w:t xml:space="preserve"> </w:t>
      </w:r>
      <w:r w:rsidRPr="00D342CE">
        <w:rPr>
          <w:rFonts w:ascii="Verdana" w:hAnsi="Verdana" w:cs="Verdana"/>
          <w:sz w:val="20"/>
          <w:szCs w:val="20"/>
          <w:lang w:val="es-ES_tradnl"/>
        </w:rPr>
        <w:t>de la Corte</w:t>
      </w:r>
      <w:r>
        <w:rPr>
          <w:rFonts w:ascii="Verdana" w:hAnsi="Verdana" w:cs="Verdana"/>
          <w:sz w:val="20"/>
          <w:szCs w:val="20"/>
          <w:lang w:val="es-ES_tradnl"/>
        </w:rPr>
        <w:t xml:space="preserve"> presentada por la representante a favor de las presuntas víctimas. </w:t>
      </w:r>
      <w:r w:rsidRPr="001B69A6">
        <w:rPr>
          <w:rFonts w:ascii="Verdana" w:hAnsi="Verdana" w:cs="Verdana"/>
          <w:color w:val="000000"/>
          <w:sz w:val="20"/>
          <w:szCs w:val="20"/>
          <w:lang w:val="es-CR" w:eastAsia="en-US"/>
        </w:rPr>
        <w:t>At</w:t>
      </w:r>
      <w:r w:rsidRPr="0021685F">
        <w:rPr>
          <w:rFonts w:ascii="Verdana" w:hAnsi="Verdana" w:cs="Verdana"/>
          <w:color w:val="000000"/>
          <w:sz w:val="20"/>
          <w:szCs w:val="20"/>
          <w:lang w:val="es-CR" w:eastAsia="en-US"/>
        </w:rPr>
        <w:t xml:space="preserve">endiendo a los recursos actualmente disponibles en el Fondo, se otorgará a las presuntas víctimas la ayuda económica necesaria para la presentación </w:t>
      </w:r>
      <w:r>
        <w:rPr>
          <w:rFonts w:ascii="Verdana" w:hAnsi="Verdana" w:cs="Verdana"/>
          <w:color w:val="000000"/>
          <w:sz w:val="20"/>
          <w:szCs w:val="20"/>
          <w:lang w:val="es-CR" w:eastAsia="en-US"/>
        </w:rPr>
        <w:t xml:space="preserve">con cargo al Fondo </w:t>
      </w:r>
      <w:r w:rsidRPr="0021685F">
        <w:rPr>
          <w:rFonts w:ascii="Verdana" w:hAnsi="Verdana" w:cs="Verdana"/>
          <w:color w:val="000000"/>
          <w:sz w:val="20"/>
          <w:szCs w:val="20"/>
          <w:lang w:val="es-CR" w:eastAsia="en-US"/>
        </w:rPr>
        <w:t xml:space="preserve">de </w:t>
      </w:r>
      <w:r w:rsidRPr="00884F4E">
        <w:rPr>
          <w:rFonts w:ascii="Verdana" w:hAnsi="Verdana" w:cs="Verdana"/>
          <w:color w:val="000000"/>
          <w:sz w:val="20"/>
          <w:szCs w:val="20"/>
          <w:lang w:val="es-CR" w:eastAsia="en-US"/>
        </w:rPr>
        <w:t xml:space="preserve">un máximo de </w:t>
      </w:r>
      <w:r>
        <w:rPr>
          <w:rFonts w:ascii="Verdana" w:hAnsi="Verdana" w:cs="Verdana"/>
          <w:color w:val="000000"/>
          <w:sz w:val="20"/>
          <w:szCs w:val="20"/>
          <w:lang w:val="es-CR" w:eastAsia="en-US"/>
        </w:rPr>
        <w:t>cinco declaraciones, s</w:t>
      </w:r>
      <w:r w:rsidRPr="00884F4E">
        <w:rPr>
          <w:rFonts w:ascii="Verdana" w:hAnsi="Verdana" w:cs="Verdana"/>
          <w:color w:val="000000"/>
          <w:sz w:val="20"/>
          <w:szCs w:val="20"/>
          <w:lang w:val="es-CR" w:eastAsia="en-US"/>
        </w:rPr>
        <w:t xml:space="preserve">ea por </w:t>
      </w:r>
      <w:r w:rsidRPr="00884F4E">
        <w:rPr>
          <w:rFonts w:ascii="Verdana" w:hAnsi="Verdana" w:cs="Verdana"/>
          <w:i/>
          <w:iCs/>
          <w:color w:val="000000"/>
          <w:sz w:val="20"/>
          <w:szCs w:val="20"/>
          <w:lang w:val="es-CR" w:eastAsia="en-US"/>
        </w:rPr>
        <w:t xml:space="preserve">affidávit </w:t>
      </w:r>
      <w:r w:rsidRPr="00884F4E">
        <w:rPr>
          <w:rFonts w:ascii="Verdana" w:hAnsi="Verdana" w:cs="Verdana"/>
          <w:color w:val="000000"/>
          <w:sz w:val="20"/>
          <w:szCs w:val="20"/>
          <w:lang w:val="es-CR" w:eastAsia="en-US"/>
        </w:rPr>
        <w:t>o en audiencia</w:t>
      </w:r>
      <w:r>
        <w:rPr>
          <w:rFonts w:ascii="Verdana" w:hAnsi="Verdana" w:cs="Verdana"/>
          <w:color w:val="000000"/>
          <w:sz w:val="20"/>
          <w:szCs w:val="20"/>
          <w:lang w:val="es-CR" w:eastAsia="en-US"/>
        </w:rPr>
        <w:t xml:space="preserve"> pública</w:t>
      </w:r>
      <w:r w:rsidRPr="00884F4E">
        <w:rPr>
          <w:rFonts w:ascii="Verdana" w:hAnsi="Verdana" w:cs="Verdana"/>
          <w:color w:val="000000"/>
          <w:sz w:val="20"/>
          <w:szCs w:val="20"/>
          <w:lang w:val="es-CR" w:eastAsia="en-US"/>
        </w:rPr>
        <w:t>.</w:t>
      </w:r>
      <w:r w:rsidRPr="0021685F">
        <w:rPr>
          <w:rFonts w:ascii="Verdana" w:hAnsi="Verdana" w:cs="Verdana"/>
          <w:color w:val="000000"/>
          <w:sz w:val="20"/>
          <w:szCs w:val="20"/>
          <w:lang w:val="es-CR" w:eastAsia="en-US"/>
        </w:rPr>
        <w:t xml:space="preserve"> Asimismo, </w:t>
      </w:r>
      <w:r>
        <w:rPr>
          <w:rFonts w:ascii="Verdana" w:hAnsi="Verdana" w:cs="Verdana"/>
          <w:color w:val="000000"/>
          <w:sz w:val="20"/>
          <w:szCs w:val="20"/>
          <w:lang w:val="es-CR" w:eastAsia="en-US"/>
        </w:rPr>
        <w:t xml:space="preserve">el Presidente </w:t>
      </w:r>
      <w:r w:rsidRPr="0021685F">
        <w:rPr>
          <w:rFonts w:ascii="Verdana" w:hAnsi="Verdana" w:cs="Verdana"/>
          <w:color w:val="000000"/>
          <w:sz w:val="20"/>
          <w:szCs w:val="20"/>
          <w:lang w:val="es-CR" w:eastAsia="en-US"/>
        </w:rPr>
        <w:t xml:space="preserve">estima conveniente postergar la determinación del destino y objeto específicos de la asistencia económica que será brindada a las presuntas víctimas para el momento en </w:t>
      </w:r>
      <w:r>
        <w:rPr>
          <w:rFonts w:ascii="Verdana" w:hAnsi="Verdana" w:cs="Verdana"/>
          <w:color w:val="000000"/>
          <w:sz w:val="20"/>
          <w:szCs w:val="20"/>
          <w:lang w:val="es-CR" w:eastAsia="en-US"/>
        </w:rPr>
        <w:t>el cual</w:t>
      </w:r>
      <w:r w:rsidRPr="0021685F">
        <w:rPr>
          <w:rFonts w:ascii="Verdana" w:hAnsi="Verdana" w:cs="Verdana"/>
          <w:color w:val="000000"/>
          <w:sz w:val="20"/>
          <w:szCs w:val="20"/>
          <w:lang w:val="es-CR" w:eastAsia="en-US"/>
        </w:rPr>
        <w:t xml:space="preserve"> esta Presidencia</w:t>
      </w:r>
      <w:r>
        <w:rPr>
          <w:rFonts w:ascii="Verdana" w:hAnsi="Verdana" w:cs="Verdana"/>
          <w:color w:val="000000"/>
          <w:sz w:val="20"/>
          <w:szCs w:val="20"/>
          <w:lang w:val="es-CR" w:eastAsia="en-US"/>
        </w:rPr>
        <w:t>,</w:t>
      </w:r>
      <w:r w:rsidRPr="0021685F">
        <w:rPr>
          <w:rFonts w:ascii="Verdana" w:hAnsi="Verdana" w:cs="Verdana"/>
          <w:color w:val="000000"/>
          <w:sz w:val="20"/>
          <w:szCs w:val="20"/>
          <w:lang w:val="es-CR" w:eastAsia="en-US"/>
        </w:rPr>
        <w:t xml:space="preserve"> </w:t>
      </w:r>
      <w:r>
        <w:rPr>
          <w:rFonts w:ascii="Verdana" w:hAnsi="Verdana" w:cs="Verdana"/>
          <w:color w:val="000000"/>
          <w:sz w:val="20"/>
          <w:szCs w:val="20"/>
          <w:lang w:val="es-CR" w:eastAsia="en-US"/>
        </w:rPr>
        <w:t xml:space="preserve">o la Corte, </w:t>
      </w:r>
      <w:r w:rsidRPr="0021685F">
        <w:rPr>
          <w:rFonts w:ascii="Verdana" w:hAnsi="Verdana" w:cs="Verdana"/>
          <w:color w:val="000000"/>
          <w:sz w:val="20"/>
          <w:szCs w:val="20"/>
          <w:lang w:val="es-CR" w:eastAsia="en-US"/>
        </w:rPr>
        <w:t>resuelva sobre la procedencia y relevancia de la prueba pericial y testimonial ofrecida</w:t>
      </w:r>
      <w:r w:rsidRPr="00D342CE">
        <w:rPr>
          <w:rFonts w:ascii="Verdana" w:hAnsi="Verdana" w:cs="Verdana"/>
          <w:color w:val="000000"/>
          <w:sz w:val="20"/>
          <w:szCs w:val="20"/>
          <w:lang w:val="es-CR" w:eastAsia="en-US"/>
        </w:rPr>
        <w:t>,</w:t>
      </w:r>
      <w:r w:rsidRPr="00615D32">
        <w:rPr>
          <w:rFonts w:ascii="Verdana" w:hAnsi="Verdana" w:cs="Verdana"/>
          <w:b/>
          <w:bCs/>
          <w:color w:val="000000"/>
          <w:sz w:val="20"/>
          <w:szCs w:val="20"/>
          <w:lang w:val="es-CR" w:eastAsia="en-US"/>
        </w:rPr>
        <w:t xml:space="preserve"> </w:t>
      </w:r>
      <w:r w:rsidRPr="0021685F">
        <w:rPr>
          <w:rFonts w:ascii="Verdana" w:hAnsi="Verdana" w:cs="Verdana"/>
          <w:color w:val="000000"/>
          <w:sz w:val="20"/>
          <w:szCs w:val="20"/>
          <w:lang w:val="es-CR" w:eastAsia="en-US"/>
        </w:rPr>
        <w:t>y</w:t>
      </w:r>
      <w:r>
        <w:rPr>
          <w:rFonts w:ascii="Verdana" w:hAnsi="Verdana" w:cs="Verdana"/>
          <w:color w:val="000000"/>
          <w:sz w:val="20"/>
          <w:szCs w:val="20"/>
          <w:lang w:val="es-CR" w:eastAsia="en-US"/>
        </w:rPr>
        <w:t xml:space="preserve"> </w:t>
      </w:r>
      <w:r w:rsidRPr="0021685F">
        <w:rPr>
          <w:rFonts w:ascii="Verdana" w:hAnsi="Verdana" w:cs="Verdana"/>
          <w:color w:val="000000"/>
          <w:sz w:val="20"/>
          <w:szCs w:val="20"/>
          <w:lang w:val="es-CR" w:eastAsia="en-US"/>
        </w:rPr>
        <w:t>la apertura del procedimiento oral, conforme al artículo 50.1 del Reglamento del Tribunal, de forma tal que se tenga certeza de las declaraciones que serán recibidas por la Corte, así como de los medios por l</w:t>
      </w:r>
      <w:r>
        <w:rPr>
          <w:rFonts w:ascii="Verdana" w:hAnsi="Verdana" w:cs="Verdana"/>
          <w:color w:val="000000"/>
          <w:sz w:val="20"/>
          <w:szCs w:val="20"/>
          <w:lang w:val="es-CR" w:eastAsia="en-US"/>
        </w:rPr>
        <w:t>o</w:t>
      </w:r>
      <w:r w:rsidRPr="0021685F">
        <w:rPr>
          <w:rFonts w:ascii="Verdana" w:hAnsi="Verdana" w:cs="Verdana"/>
          <w:color w:val="000000"/>
          <w:sz w:val="20"/>
          <w:szCs w:val="20"/>
          <w:lang w:val="es-CR" w:eastAsia="en-US"/>
        </w:rPr>
        <w:t xml:space="preserve">s cuales </w:t>
      </w:r>
      <w:r>
        <w:rPr>
          <w:rFonts w:ascii="Verdana" w:hAnsi="Verdana" w:cs="Verdana"/>
          <w:color w:val="000000"/>
          <w:sz w:val="20"/>
          <w:szCs w:val="20"/>
          <w:lang w:val="es-CR" w:eastAsia="en-US"/>
        </w:rPr>
        <w:t>é</w:t>
      </w:r>
      <w:r w:rsidRPr="0021685F">
        <w:rPr>
          <w:rFonts w:ascii="Verdana" w:hAnsi="Verdana" w:cs="Verdana"/>
          <w:color w:val="000000"/>
          <w:sz w:val="20"/>
          <w:szCs w:val="20"/>
          <w:lang w:val="es-CR" w:eastAsia="en-US"/>
        </w:rPr>
        <w:t>stas serán evacuadas</w:t>
      </w:r>
      <w:r>
        <w:rPr>
          <w:rFonts w:ascii="Verdana" w:hAnsi="Verdana" w:cs="Verdana"/>
          <w:color w:val="000000"/>
          <w:sz w:val="20"/>
          <w:szCs w:val="20"/>
          <w:lang w:val="es-CR" w:eastAsia="en-US"/>
        </w:rPr>
        <w:t xml:space="preserve">. </w:t>
      </w:r>
    </w:p>
    <w:p w:rsidR="00586704" w:rsidRDefault="00586704" w:rsidP="00343343">
      <w:pPr>
        <w:jc w:val="both"/>
        <w:rPr>
          <w:rFonts w:ascii="Verdana" w:hAnsi="Verdana" w:cs="Verdana"/>
          <w:sz w:val="20"/>
          <w:szCs w:val="20"/>
        </w:rPr>
      </w:pPr>
    </w:p>
    <w:p w:rsidR="00586704" w:rsidRPr="00AB4811" w:rsidRDefault="00586704" w:rsidP="00343343">
      <w:pPr>
        <w:jc w:val="both"/>
        <w:rPr>
          <w:rFonts w:ascii="Verdana" w:hAnsi="Verdana" w:cs="Verdana"/>
          <w:sz w:val="20"/>
          <w:szCs w:val="20"/>
        </w:rPr>
      </w:pPr>
    </w:p>
    <w:p w:rsidR="00586704" w:rsidRPr="00542BD5" w:rsidRDefault="00586704" w:rsidP="00343343">
      <w:pPr>
        <w:jc w:val="both"/>
        <w:rPr>
          <w:rFonts w:ascii="Verdana" w:hAnsi="Verdana" w:cs="Verdana"/>
          <w:b/>
          <w:bCs/>
          <w:sz w:val="20"/>
          <w:szCs w:val="20"/>
        </w:rPr>
      </w:pPr>
      <w:r w:rsidRPr="00542BD5">
        <w:rPr>
          <w:rFonts w:ascii="Verdana" w:hAnsi="Verdana" w:cs="Verdana"/>
          <w:b/>
          <w:bCs/>
          <w:sz w:val="20"/>
          <w:szCs w:val="20"/>
        </w:rPr>
        <w:t>POR TANTO:</w:t>
      </w:r>
    </w:p>
    <w:p w:rsidR="00586704" w:rsidRPr="00AB4811" w:rsidRDefault="00586704" w:rsidP="003433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586704" w:rsidRPr="00AB4811" w:rsidRDefault="00586704" w:rsidP="003433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586704" w:rsidRPr="00542BD5" w:rsidRDefault="00586704" w:rsidP="003433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r w:rsidRPr="00BA612D">
        <w:rPr>
          <w:rFonts w:ascii="Verdana" w:hAnsi="Verdana" w:cs="Verdana"/>
          <w:b/>
          <w:bCs/>
          <w:sz w:val="20"/>
          <w:szCs w:val="20"/>
        </w:rPr>
        <w:t>EL PRESIDENTE</w:t>
      </w:r>
      <w:r>
        <w:rPr>
          <w:rFonts w:ascii="Verdana" w:hAnsi="Verdana" w:cs="Verdana"/>
          <w:b/>
          <w:bCs/>
          <w:sz w:val="20"/>
          <w:szCs w:val="20"/>
        </w:rPr>
        <w:t xml:space="preserve"> DE LA CORTE </w:t>
      </w:r>
      <w:r w:rsidRPr="00542BD5">
        <w:rPr>
          <w:rFonts w:ascii="Verdana" w:hAnsi="Verdana" w:cs="Verdana"/>
          <w:b/>
          <w:bCs/>
          <w:sz w:val="20"/>
          <w:szCs w:val="20"/>
        </w:rPr>
        <w:t>INTERAMERICANA DE DERECHOS HUMANOS,</w:t>
      </w:r>
    </w:p>
    <w:p w:rsidR="00586704" w:rsidRDefault="00586704" w:rsidP="003433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586704" w:rsidRPr="00542BD5" w:rsidRDefault="00586704" w:rsidP="003433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586704" w:rsidRDefault="00586704" w:rsidP="00343343">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8640"/>
        </w:tabs>
        <w:ind w:right="0"/>
        <w:rPr>
          <w:rFonts w:ascii="Verdana" w:hAnsi="Verdana" w:cs="Verdana"/>
          <w:sz w:val="20"/>
          <w:szCs w:val="20"/>
        </w:rPr>
      </w:pPr>
      <w:r w:rsidRPr="000D4056">
        <w:rPr>
          <w:rFonts w:ascii="Verdana" w:hAnsi="Verdana" w:cs="Verdana"/>
          <w:sz w:val="20"/>
          <w:szCs w:val="20"/>
        </w:rPr>
        <w:t xml:space="preserve">en ejercicio de </w:t>
      </w:r>
      <w:r>
        <w:rPr>
          <w:rFonts w:ascii="Verdana" w:hAnsi="Verdana" w:cs="Verdana"/>
          <w:sz w:val="20"/>
          <w:szCs w:val="20"/>
        </w:rPr>
        <w:t>sus atribuciones con relación al Fondo de Asistencia Legal de Víctimas</w:t>
      </w:r>
      <w:r w:rsidRPr="000D4056">
        <w:rPr>
          <w:rFonts w:ascii="Verdana" w:hAnsi="Verdana" w:cs="Verdana"/>
          <w:sz w:val="20"/>
          <w:szCs w:val="20"/>
        </w:rPr>
        <w:t xml:space="preserve"> </w:t>
      </w:r>
      <w:r>
        <w:rPr>
          <w:rFonts w:ascii="Verdana" w:hAnsi="Verdana" w:cs="Verdana"/>
          <w:sz w:val="20"/>
          <w:szCs w:val="20"/>
        </w:rPr>
        <w:t xml:space="preserve">de la Corte </w:t>
      </w:r>
      <w:r w:rsidRPr="000D4056">
        <w:rPr>
          <w:rFonts w:ascii="Verdana" w:hAnsi="Verdana" w:cs="Verdana"/>
          <w:sz w:val="20"/>
          <w:szCs w:val="20"/>
        </w:rPr>
        <w:t xml:space="preserve">y de conformidad con </w:t>
      </w:r>
      <w:r>
        <w:rPr>
          <w:rFonts w:ascii="Verdana" w:hAnsi="Verdana" w:cs="Verdana"/>
          <w:sz w:val="20"/>
          <w:szCs w:val="20"/>
        </w:rPr>
        <w:t>el artículo</w:t>
      </w:r>
      <w:r w:rsidRPr="007214A2">
        <w:rPr>
          <w:rFonts w:ascii="Verdana" w:hAnsi="Verdana" w:cs="Verdana"/>
          <w:sz w:val="20"/>
          <w:szCs w:val="20"/>
        </w:rPr>
        <w:t xml:space="preserve"> 31</w:t>
      </w:r>
      <w:r>
        <w:rPr>
          <w:rFonts w:ascii="Verdana" w:hAnsi="Verdana" w:cs="Verdana"/>
          <w:sz w:val="20"/>
          <w:szCs w:val="20"/>
        </w:rPr>
        <w:t xml:space="preserve"> </w:t>
      </w:r>
      <w:r w:rsidRPr="000D4056">
        <w:rPr>
          <w:rFonts w:ascii="Verdana" w:hAnsi="Verdana" w:cs="Verdana"/>
          <w:sz w:val="20"/>
          <w:szCs w:val="20"/>
        </w:rPr>
        <w:t>de</w:t>
      </w:r>
      <w:r>
        <w:rPr>
          <w:rFonts w:ascii="Verdana" w:hAnsi="Verdana" w:cs="Verdana"/>
          <w:sz w:val="20"/>
          <w:szCs w:val="20"/>
        </w:rPr>
        <w:t>l</w:t>
      </w:r>
      <w:r w:rsidRPr="000D4056">
        <w:rPr>
          <w:rFonts w:ascii="Verdana" w:hAnsi="Verdana" w:cs="Verdana"/>
          <w:sz w:val="20"/>
          <w:szCs w:val="20"/>
        </w:rPr>
        <w:t xml:space="preserve"> Reglamento</w:t>
      </w:r>
      <w:r>
        <w:rPr>
          <w:rFonts w:ascii="Verdana" w:hAnsi="Verdana" w:cs="Verdana"/>
          <w:sz w:val="20"/>
          <w:szCs w:val="20"/>
        </w:rPr>
        <w:t xml:space="preserve"> del Tribunal y el artículo 3 del Reglamento del Fondo de Asistencia Legal de la Corte,</w:t>
      </w:r>
    </w:p>
    <w:p w:rsidR="00586704" w:rsidRDefault="00586704" w:rsidP="00343343">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586704" w:rsidRPr="00AB4811" w:rsidRDefault="00586704" w:rsidP="00343343">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586704" w:rsidRPr="00542BD5" w:rsidRDefault="00586704" w:rsidP="00343343">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b/>
          <w:bCs/>
          <w:smallCaps/>
          <w:sz w:val="20"/>
          <w:szCs w:val="20"/>
        </w:rPr>
      </w:pPr>
      <w:r w:rsidRPr="00542BD5">
        <w:rPr>
          <w:rFonts w:ascii="Verdana" w:hAnsi="Verdana" w:cs="Verdana"/>
          <w:b/>
          <w:bCs/>
          <w:caps/>
          <w:sz w:val="20"/>
          <w:szCs w:val="20"/>
        </w:rPr>
        <w:lastRenderedPageBreak/>
        <w:t>Resuelve</w:t>
      </w:r>
      <w:r w:rsidRPr="00542BD5">
        <w:rPr>
          <w:rFonts w:ascii="Verdana" w:hAnsi="Verdana" w:cs="Verdana"/>
          <w:b/>
          <w:bCs/>
          <w:smallCaps/>
          <w:sz w:val="20"/>
          <w:szCs w:val="20"/>
        </w:rPr>
        <w:t>:</w:t>
      </w:r>
    </w:p>
    <w:p w:rsidR="00586704" w:rsidRDefault="00586704" w:rsidP="003433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586704" w:rsidRPr="00542BD5" w:rsidRDefault="00586704" w:rsidP="003433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586704" w:rsidRDefault="00586704" w:rsidP="00343343">
      <w:pPr>
        <w:pStyle w:val="Default"/>
        <w:jc w:val="both"/>
        <w:rPr>
          <w:sz w:val="20"/>
          <w:szCs w:val="20"/>
          <w:lang w:val="es-CR"/>
        </w:rPr>
      </w:pPr>
      <w:r w:rsidRPr="008326E3">
        <w:rPr>
          <w:sz w:val="20"/>
          <w:szCs w:val="20"/>
          <w:lang w:val="es-CR"/>
        </w:rPr>
        <w:t>1.</w:t>
      </w:r>
      <w:r w:rsidRPr="008326E3">
        <w:rPr>
          <w:sz w:val="20"/>
          <w:szCs w:val="20"/>
          <w:lang w:val="es-CR"/>
        </w:rPr>
        <w:tab/>
        <w:t xml:space="preserve">Declarar procedente la solicitud interpuesta </w:t>
      </w:r>
      <w:r w:rsidRPr="00A55554">
        <w:rPr>
          <w:sz w:val="20"/>
          <w:szCs w:val="20"/>
          <w:lang w:val="es-CR"/>
        </w:rPr>
        <w:t xml:space="preserve">por </w:t>
      </w:r>
      <w:r>
        <w:rPr>
          <w:sz w:val="20"/>
          <w:szCs w:val="20"/>
          <w:lang w:val="es-CR"/>
        </w:rPr>
        <w:t xml:space="preserve">la representante a favor de </w:t>
      </w:r>
      <w:r w:rsidRPr="00A55554">
        <w:rPr>
          <w:sz w:val="20"/>
          <w:szCs w:val="20"/>
          <w:lang w:val="es-CR"/>
        </w:rPr>
        <w:t>las presuntas víctimas</w:t>
      </w:r>
      <w:r>
        <w:rPr>
          <w:sz w:val="20"/>
          <w:szCs w:val="20"/>
          <w:lang w:val="es-CR"/>
        </w:rPr>
        <w:t xml:space="preserve"> </w:t>
      </w:r>
      <w:r w:rsidRPr="008326E3">
        <w:rPr>
          <w:sz w:val="20"/>
          <w:szCs w:val="20"/>
          <w:lang w:val="es-CR"/>
        </w:rPr>
        <w:t xml:space="preserve">para acogerse al Fondo de Asistencia Legal de Víctimas de la Corte Interamericana de Derechos Humanos, de modo que se otorgará la asistencia económica necesaria para la presentación de un máximo de </w:t>
      </w:r>
      <w:r>
        <w:rPr>
          <w:sz w:val="20"/>
          <w:szCs w:val="20"/>
          <w:lang w:val="es-CR"/>
        </w:rPr>
        <w:t xml:space="preserve">cinco </w:t>
      </w:r>
      <w:r w:rsidRPr="008326E3">
        <w:rPr>
          <w:sz w:val="20"/>
          <w:szCs w:val="20"/>
          <w:lang w:val="es-CR"/>
        </w:rPr>
        <w:t xml:space="preserve">declaraciones, </w:t>
      </w:r>
      <w:r>
        <w:rPr>
          <w:sz w:val="20"/>
          <w:szCs w:val="20"/>
          <w:lang w:val="es-CR"/>
        </w:rPr>
        <w:t>s</w:t>
      </w:r>
      <w:r w:rsidRPr="00884F4E">
        <w:rPr>
          <w:sz w:val="20"/>
          <w:szCs w:val="20"/>
          <w:lang w:val="es-CR"/>
        </w:rPr>
        <w:t xml:space="preserve">ea por </w:t>
      </w:r>
      <w:r w:rsidRPr="00884F4E">
        <w:rPr>
          <w:i/>
          <w:iCs/>
          <w:sz w:val="20"/>
          <w:szCs w:val="20"/>
          <w:lang w:val="es-CR"/>
        </w:rPr>
        <w:t xml:space="preserve">affidávit </w:t>
      </w:r>
      <w:r w:rsidRPr="00884F4E">
        <w:rPr>
          <w:sz w:val="20"/>
          <w:szCs w:val="20"/>
          <w:lang w:val="es-CR"/>
        </w:rPr>
        <w:t>o en audiencia</w:t>
      </w:r>
      <w:r>
        <w:rPr>
          <w:sz w:val="20"/>
          <w:szCs w:val="20"/>
          <w:lang w:val="es-CR"/>
        </w:rPr>
        <w:t xml:space="preserve"> pública, y </w:t>
      </w:r>
      <w:r w:rsidRPr="008326E3">
        <w:rPr>
          <w:sz w:val="20"/>
          <w:szCs w:val="20"/>
          <w:lang w:val="es-CR"/>
        </w:rPr>
        <w:t>que el destino y objeto específicos de dicha asistencia serán precisados al momento de decidir sobre la evacuación de prueba pericial y testimonial</w:t>
      </w:r>
      <w:r>
        <w:rPr>
          <w:sz w:val="20"/>
          <w:szCs w:val="20"/>
          <w:lang w:val="es-CR"/>
        </w:rPr>
        <w:t>,</w:t>
      </w:r>
      <w:r w:rsidRPr="008326E3">
        <w:rPr>
          <w:sz w:val="20"/>
          <w:szCs w:val="20"/>
          <w:lang w:val="es-CR"/>
        </w:rPr>
        <w:t xml:space="preserve"> y la apertura del procedimiento oral en los términos del artículo 50 del Reglamento</w:t>
      </w:r>
      <w:r>
        <w:rPr>
          <w:sz w:val="20"/>
          <w:szCs w:val="20"/>
          <w:lang w:val="es-CR"/>
        </w:rPr>
        <w:t xml:space="preserve"> del Tribunal</w:t>
      </w:r>
      <w:r w:rsidRPr="008326E3">
        <w:rPr>
          <w:sz w:val="20"/>
          <w:szCs w:val="20"/>
          <w:lang w:val="es-CR"/>
        </w:rPr>
        <w:t xml:space="preserve">, de conformidad con lo establecido en el </w:t>
      </w:r>
      <w:r>
        <w:rPr>
          <w:sz w:val="20"/>
          <w:szCs w:val="20"/>
          <w:lang w:val="es-CR"/>
        </w:rPr>
        <w:t>párrafo considerativo 13</w:t>
      </w:r>
      <w:r w:rsidRPr="008326E3">
        <w:rPr>
          <w:sz w:val="20"/>
          <w:szCs w:val="20"/>
          <w:lang w:val="es-CR"/>
        </w:rPr>
        <w:t xml:space="preserve"> de esta Resolución.</w:t>
      </w:r>
    </w:p>
    <w:p w:rsidR="00586704" w:rsidRPr="008326E3" w:rsidRDefault="00586704" w:rsidP="00343343">
      <w:pPr>
        <w:pStyle w:val="Default"/>
        <w:jc w:val="both"/>
        <w:rPr>
          <w:b/>
          <w:bCs/>
          <w:sz w:val="20"/>
          <w:szCs w:val="20"/>
          <w:lang w:val="es-CR"/>
        </w:rPr>
      </w:pPr>
    </w:p>
    <w:p w:rsidR="00586704" w:rsidRDefault="00586704" w:rsidP="00343343">
      <w:pPr>
        <w:widowControl w:val="0"/>
        <w:tabs>
          <w:tab w:val="left" w:pos="720"/>
        </w:tabs>
        <w:autoSpaceDE w:val="0"/>
        <w:autoSpaceDN w:val="0"/>
        <w:adjustRightInd w:val="0"/>
        <w:jc w:val="both"/>
        <w:rPr>
          <w:rFonts w:ascii="Verdana" w:hAnsi="Verdana" w:cs="Verdana"/>
          <w:sz w:val="20"/>
          <w:szCs w:val="20"/>
        </w:rPr>
      </w:pPr>
      <w:r>
        <w:rPr>
          <w:rFonts w:ascii="Verdana" w:hAnsi="Verdana"/>
          <w:sz w:val="20"/>
          <w:szCs w:val="20"/>
        </w:rPr>
        <w:t>2.</w:t>
      </w:r>
      <w:r>
        <w:rPr>
          <w:rFonts w:ascii="Verdana" w:hAnsi="Verdana"/>
          <w:sz w:val="20"/>
          <w:szCs w:val="20"/>
        </w:rPr>
        <w:tab/>
        <w:t>Disponer que</w:t>
      </w:r>
      <w:r w:rsidRPr="005A2389">
        <w:rPr>
          <w:rFonts w:ascii="Verdana" w:hAnsi="Verdana"/>
          <w:sz w:val="20"/>
          <w:szCs w:val="20"/>
        </w:rPr>
        <w:t xml:space="preserve"> la Secretaría de la Corte</w:t>
      </w:r>
      <w:r w:rsidRPr="005A2389" w:rsidDel="00E33C09">
        <w:rPr>
          <w:rFonts w:ascii="Verdana" w:hAnsi="Verdana" w:cs="Verdana"/>
          <w:sz w:val="20"/>
          <w:szCs w:val="20"/>
        </w:rPr>
        <w:t xml:space="preserve"> n</w:t>
      </w:r>
      <w:r w:rsidRPr="005A2389">
        <w:rPr>
          <w:rFonts w:ascii="Verdana" w:hAnsi="Verdana" w:cs="Verdana"/>
          <w:sz w:val="20"/>
          <w:szCs w:val="20"/>
        </w:rPr>
        <w:t>otifique la presente R</w:t>
      </w:r>
      <w:r w:rsidRPr="00162D6B">
        <w:rPr>
          <w:rFonts w:ascii="Verdana" w:hAnsi="Verdana" w:cs="Verdana"/>
          <w:sz w:val="20"/>
          <w:szCs w:val="20"/>
        </w:rPr>
        <w:t xml:space="preserve">esolución </w:t>
      </w:r>
      <w:r>
        <w:rPr>
          <w:rFonts w:ascii="Verdana" w:hAnsi="Verdana" w:cs="Verdana"/>
          <w:sz w:val="20"/>
          <w:szCs w:val="20"/>
        </w:rPr>
        <w:t xml:space="preserve">a la </w:t>
      </w:r>
      <w:r w:rsidRPr="00162D6B">
        <w:rPr>
          <w:rFonts w:ascii="Verdana" w:hAnsi="Verdana" w:cs="Verdana"/>
          <w:sz w:val="20"/>
          <w:szCs w:val="20"/>
        </w:rPr>
        <w:t xml:space="preserve">representante de las presuntas víctimas, a la </w:t>
      </w:r>
      <w:r w:rsidRPr="00162D6B">
        <w:rPr>
          <w:rFonts w:ascii="Verdana" w:hAnsi="Verdana" w:cs="Verdana"/>
          <w:sz w:val="20"/>
          <w:szCs w:val="20"/>
          <w:lang w:val="es-ES_tradnl"/>
        </w:rPr>
        <w:t xml:space="preserve">República </w:t>
      </w:r>
      <w:r>
        <w:rPr>
          <w:rFonts w:ascii="Verdana" w:hAnsi="Verdana" w:cs="Verdana"/>
          <w:sz w:val="20"/>
          <w:szCs w:val="20"/>
          <w:lang w:val="es-ES_tradnl"/>
        </w:rPr>
        <w:t xml:space="preserve">Argentina </w:t>
      </w:r>
      <w:r>
        <w:rPr>
          <w:rFonts w:ascii="Verdana" w:hAnsi="Verdana" w:cs="Verdana"/>
          <w:sz w:val="20"/>
          <w:szCs w:val="20"/>
        </w:rPr>
        <w:t>y a</w:t>
      </w:r>
      <w:r w:rsidRPr="005A2389">
        <w:rPr>
          <w:rFonts w:ascii="Verdana" w:hAnsi="Verdana" w:cs="Verdana"/>
          <w:sz w:val="20"/>
          <w:szCs w:val="20"/>
        </w:rPr>
        <w:t xml:space="preserve"> la Comisión Interamericana de Derechos Humanos.</w:t>
      </w: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p>
    <w:p w:rsidR="00343343" w:rsidRDefault="00343343" w:rsidP="00343343">
      <w:pPr>
        <w:widowControl w:val="0"/>
        <w:tabs>
          <w:tab w:val="left" w:pos="720"/>
        </w:tabs>
        <w:autoSpaceDE w:val="0"/>
        <w:autoSpaceDN w:val="0"/>
        <w:adjustRightInd w:val="0"/>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 xml:space="preserve">   Diego García-Sayán</w:t>
      </w:r>
    </w:p>
    <w:p w:rsidR="00343343" w:rsidRDefault="00343343" w:rsidP="00343343">
      <w:pPr>
        <w:widowControl w:val="0"/>
        <w:tabs>
          <w:tab w:val="left" w:pos="720"/>
        </w:tabs>
        <w:autoSpaceDE w:val="0"/>
        <w:autoSpaceDN w:val="0"/>
        <w:adjustRightInd w:val="0"/>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Presidente</w:t>
      </w: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r>
        <w:rPr>
          <w:rFonts w:ascii="Verdana" w:hAnsi="Verdana" w:cs="Verdana"/>
          <w:sz w:val="20"/>
          <w:szCs w:val="20"/>
        </w:rPr>
        <w:tab/>
      </w:r>
      <w:r>
        <w:rPr>
          <w:rFonts w:ascii="Verdana" w:hAnsi="Verdana" w:cs="Verdana"/>
          <w:sz w:val="20"/>
          <w:szCs w:val="20"/>
        </w:rPr>
        <w:tab/>
      </w:r>
    </w:p>
    <w:p w:rsidR="00343343" w:rsidRDefault="00343343" w:rsidP="00343343">
      <w:pPr>
        <w:widowControl w:val="0"/>
        <w:tabs>
          <w:tab w:val="left" w:pos="720"/>
        </w:tabs>
        <w:autoSpaceDE w:val="0"/>
        <w:autoSpaceDN w:val="0"/>
        <w:adjustRightInd w:val="0"/>
        <w:rPr>
          <w:rFonts w:ascii="Verdana" w:hAnsi="Verdana" w:cs="Verdana"/>
          <w:sz w:val="20"/>
          <w:szCs w:val="20"/>
        </w:rPr>
      </w:pPr>
      <w:r>
        <w:rPr>
          <w:rFonts w:ascii="Verdana" w:hAnsi="Verdana" w:cs="Verdana"/>
          <w:sz w:val="20"/>
          <w:szCs w:val="20"/>
        </w:rPr>
        <w:t>Pablo Saavedra Alessandri</w:t>
      </w:r>
    </w:p>
    <w:p w:rsidR="00343343" w:rsidRDefault="00343343" w:rsidP="00343343">
      <w:pPr>
        <w:widowControl w:val="0"/>
        <w:tabs>
          <w:tab w:val="left" w:pos="720"/>
        </w:tabs>
        <w:autoSpaceDE w:val="0"/>
        <w:autoSpaceDN w:val="0"/>
        <w:adjustRightInd w:val="0"/>
        <w:jc w:val="both"/>
        <w:rPr>
          <w:rFonts w:ascii="Verdana" w:hAnsi="Verdana" w:cs="Verdana"/>
          <w:sz w:val="20"/>
          <w:szCs w:val="20"/>
        </w:rPr>
      </w:pPr>
      <w:r>
        <w:rPr>
          <w:rFonts w:ascii="Verdana" w:hAnsi="Verdana" w:cs="Verdana"/>
          <w:sz w:val="20"/>
          <w:szCs w:val="20"/>
        </w:rPr>
        <w:tab/>
        <w:t>Secretario</w:t>
      </w: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r>
        <w:rPr>
          <w:rFonts w:ascii="Verdana" w:hAnsi="Verdana" w:cs="Verdana"/>
          <w:sz w:val="20"/>
          <w:szCs w:val="20"/>
        </w:rPr>
        <w:t xml:space="preserve">Comuníquese y ejecútese, </w:t>
      </w: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p>
    <w:p w:rsidR="00343343" w:rsidRDefault="00343343" w:rsidP="00343343">
      <w:pPr>
        <w:widowControl w:val="0"/>
        <w:tabs>
          <w:tab w:val="left" w:pos="720"/>
        </w:tabs>
        <w:autoSpaceDE w:val="0"/>
        <w:autoSpaceDN w:val="0"/>
        <w:adjustRightInd w:val="0"/>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 xml:space="preserve">   Diego García-Sayán</w:t>
      </w:r>
    </w:p>
    <w:p w:rsidR="00343343" w:rsidRDefault="00343343" w:rsidP="00343343">
      <w:pPr>
        <w:widowControl w:val="0"/>
        <w:tabs>
          <w:tab w:val="left" w:pos="720"/>
        </w:tabs>
        <w:autoSpaceDE w:val="0"/>
        <w:autoSpaceDN w:val="0"/>
        <w:adjustRightInd w:val="0"/>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Presidente</w:t>
      </w: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p>
    <w:p w:rsidR="00343343" w:rsidRDefault="00343343" w:rsidP="00343343">
      <w:pPr>
        <w:widowControl w:val="0"/>
        <w:tabs>
          <w:tab w:val="left" w:pos="720"/>
        </w:tabs>
        <w:autoSpaceDE w:val="0"/>
        <w:autoSpaceDN w:val="0"/>
        <w:adjustRightInd w:val="0"/>
        <w:jc w:val="both"/>
        <w:rPr>
          <w:rFonts w:ascii="Verdana" w:hAnsi="Verdana" w:cs="Verdana"/>
          <w:sz w:val="20"/>
          <w:szCs w:val="20"/>
        </w:rPr>
      </w:pPr>
      <w:r>
        <w:rPr>
          <w:rFonts w:ascii="Verdana" w:hAnsi="Verdana" w:cs="Verdana"/>
          <w:sz w:val="20"/>
          <w:szCs w:val="20"/>
        </w:rPr>
        <w:tab/>
      </w:r>
      <w:r>
        <w:rPr>
          <w:rFonts w:ascii="Verdana" w:hAnsi="Verdana" w:cs="Verdana"/>
          <w:sz w:val="20"/>
          <w:szCs w:val="20"/>
        </w:rPr>
        <w:tab/>
      </w:r>
    </w:p>
    <w:p w:rsidR="00343343" w:rsidRDefault="00343343" w:rsidP="00343343">
      <w:pPr>
        <w:widowControl w:val="0"/>
        <w:tabs>
          <w:tab w:val="left" w:pos="720"/>
        </w:tabs>
        <w:autoSpaceDE w:val="0"/>
        <w:autoSpaceDN w:val="0"/>
        <w:adjustRightInd w:val="0"/>
        <w:rPr>
          <w:rFonts w:ascii="Verdana" w:hAnsi="Verdana" w:cs="Verdana"/>
          <w:sz w:val="20"/>
          <w:szCs w:val="20"/>
        </w:rPr>
      </w:pPr>
      <w:r>
        <w:rPr>
          <w:rFonts w:ascii="Verdana" w:hAnsi="Verdana" w:cs="Verdana"/>
          <w:sz w:val="20"/>
          <w:szCs w:val="20"/>
        </w:rPr>
        <w:t>Pablo Saavedra Alessandri</w:t>
      </w:r>
    </w:p>
    <w:p w:rsidR="00343343" w:rsidRDefault="00343343" w:rsidP="00343343">
      <w:pPr>
        <w:widowControl w:val="0"/>
        <w:tabs>
          <w:tab w:val="left" w:pos="720"/>
        </w:tabs>
        <w:autoSpaceDE w:val="0"/>
        <w:autoSpaceDN w:val="0"/>
        <w:adjustRightInd w:val="0"/>
        <w:jc w:val="both"/>
        <w:rPr>
          <w:rFonts w:ascii="Verdana" w:hAnsi="Verdana" w:cs="Verdana"/>
          <w:sz w:val="20"/>
          <w:szCs w:val="20"/>
        </w:rPr>
      </w:pPr>
      <w:r>
        <w:rPr>
          <w:rFonts w:ascii="Verdana" w:hAnsi="Verdana" w:cs="Verdana"/>
          <w:sz w:val="20"/>
          <w:szCs w:val="20"/>
        </w:rPr>
        <w:tab/>
        <w:t>Secretario</w:t>
      </w:r>
    </w:p>
    <w:sectPr w:rsidR="00343343" w:rsidSect="00895E0C">
      <w:headerReference w:type="default" r:id="rId8"/>
      <w:pgSz w:w="12240" w:h="15840"/>
      <w:pgMar w:top="1417" w:right="1440" w:bottom="1417"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730" w:rsidRDefault="00FE0730" w:rsidP="00FA4907">
      <w:r>
        <w:separator/>
      </w:r>
    </w:p>
  </w:endnote>
  <w:endnote w:type="continuationSeparator" w:id="0">
    <w:p w:rsidR="00FE0730" w:rsidRDefault="00FE0730" w:rsidP="00FA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730" w:rsidRDefault="00FE0730" w:rsidP="00FA4907">
      <w:r>
        <w:separator/>
      </w:r>
    </w:p>
  </w:footnote>
  <w:footnote w:type="continuationSeparator" w:id="0">
    <w:p w:rsidR="00FE0730" w:rsidRDefault="00FE0730" w:rsidP="00FA4907">
      <w:r>
        <w:continuationSeparator/>
      </w:r>
    </w:p>
  </w:footnote>
  <w:footnote w:id="1">
    <w:p w:rsidR="00C65539" w:rsidRDefault="00C65539" w:rsidP="00157AF6">
      <w:pPr>
        <w:pStyle w:val="Textonotapie"/>
        <w:spacing w:after="80"/>
        <w:jc w:val="both"/>
      </w:pPr>
      <w:r w:rsidRPr="00FA58FB">
        <w:rPr>
          <w:rStyle w:val="Refdenotaalpie"/>
          <w:rFonts w:ascii="Verdana" w:hAnsi="Verdana" w:cs="Verdana"/>
          <w:sz w:val="16"/>
          <w:szCs w:val="16"/>
        </w:rPr>
        <w:footnoteRef/>
      </w:r>
      <w:r w:rsidRPr="00FA58FB">
        <w:rPr>
          <w:rFonts w:ascii="Verdana" w:hAnsi="Verdana" w:cs="Verdana"/>
          <w:sz w:val="16"/>
          <w:szCs w:val="16"/>
        </w:rPr>
        <w:t xml:space="preserve"> </w:t>
      </w:r>
      <w:r w:rsidRPr="00FA58FB">
        <w:rPr>
          <w:rFonts w:ascii="Verdana" w:hAnsi="Verdana" w:cs="Verdana"/>
          <w:sz w:val="16"/>
          <w:szCs w:val="16"/>
        </w:rPr>
        <w:tab/>
      </w:r>
      <w:r w:rsidRPr="00D76F97">
        <w:rPr>
          <w:rFonts w:ascii="Verdana" w:hAnsi="Verdana" w:cs="Verdana"/>
          <w:sz w:val="16"/>
          <w:szCs w:val="16"/>
        </w:rPr>
        <w:t>La</w:t>
      </w:r>
      <w:r>
        <w:rPr>
          <w:rFonts w:ascii="Verdana" w:hAnsi="Verdana" w:cs="Verdana"/>
          <w:sz w:val="16"/>
          <w:szCs w:val="16"/>
        </w:rPr>
        <w:t xml:space="preserve"> representante de las presuntas víctimas es la señora Stella Maris Martínez, Defensora General de la Nación Argentina. </w:t>
      </w:r>
    </w:p>
  </w:footnote>
  <w:footnote w:id="2">
    <w:p w:rsidR="00C65539" w:rsidRDefault="00C65539" w:rsidP="00157AF6">
      <w:pPr>
        <w:pStyle w:val="Textonotapie"/>
        <w:spacing w:after="80"/>
        <w:jc w:val="both"/>
      </w:pPr>
      <w:r w:rsidRPr="00FA58FB">
        <w:rPr>
          <w:rStyle w:val="Refdenotaalpie"/>
          <w:rFonts w:ascii="Verdana" w:hAnsi="Verdana" w:cs="Verdana"/>
          <w:sz w:val="16"/>
          <w:szCs w:val="16"/>
        </w:rPr>
        <w:footnoteRef/>
      </w:r>
      <w:r w:rsidRPr="00FA58FB">
        <w:rPr>
          <w:rFonts w:ascii="Verdana" w:hAnsi="Verdana" w:cs="Verdana"/>
          <w:sz w:val="16"/>
          <w:szCs w:val="16"/>
        </w:rPr>
        <w:t xml:space="preserve"> </w:t>
      </w:r>
      <w:r w:rsidRPr="00FA58FB">
        <w:rPr>
          <w:rFonts w:ascii="Verdana" w:hAnsi="Verdana" w:cs="Verdana"/>
          <w:sz w:val="16"/>
          <w:szCs w:val="16"/>
        </w:rPr>
        <w:tab/>
      </w:r>
      <w:r w:rsidRPr="00CE2B56">
        <w:rPr>
          <w:rFonts w:ascii="Verdana" w:hAnsi="Verdana" w:cs="Verdana"/>
          <w:i/>
          <w:iCs/>
          <w:sz w:val="16"/>
          <w:szCs w:val="16"/>
        </w:rPr>
        <w:t xml:space="preserve">Cfr. </w:t>
      </w:r>
      <w:r w:rsidRPr="00FA58FB">
        <w:rPr>
          <w:rFonts w:ascii="Verdana" w:hAnsi="Verdana" w:cs="Verdana"/>
          <w:sz w:val="16"/>
          <w:szCs w:val="16"/>
        </w:rPr>
        <w:t xml:space="preserve">AG/RES. 2426 (XXXVIII-O/08) </w:t>
      </w:r>
      <w:r w:rsidRPr="00FA58FB">
        <w:rPr>
          <w:rFonts w:ascii="Verdana" w:hAnsi="Verdana" w:cs="Verdana"/>
          <w:sz w:val="16"/>
          <w:szCs w:val="16"/>
          <w:lang w:val="es-CR"/>
        </w:rPr>
        <w:t xml:space="preserve">Resolución adoptada por la Asamblea General de la OEA </w:t>
      </w:r>
      <w:r w:rsidRPr="00FA58FB">
        <w:rPr>
          <w:rFonts w:ascii="Verdana" w:hAnsi="Verdana" w:cs="Verdana"/>
          <w:sz w:val="16"/>
          <w:szCs w:val="16"/>
        </w:rPr>
        <w:t xml:space="preserve">durante la celebración del XXXVIII Período Ordinario de Sesiones de la OEA, en la cuarta sesión plenaria, celebrada el 3 de junio de 2008, </w:t>
      </w:r>
      <w:r w:rsidRPr="00FA58FB">
        <w:rPr>
          <w:rFonts w:ascii="Verdana" w:hAnsi="Verdana" w:cs="Verdana"/>
          <w:i/>
          <w:iCs/>
          <w:sz w:val="16"/>
          <w:szCs w:val="16"/>
          <w:lang w:val="es-CR"/>
        </w:rPr>
        <w:t>“Creación del Fondo de Asistencia Legal del Sistema Interamericano de Derechos Humanos</w:t>
      </w:r>
      <w:r w:rsidRPr="00FA58FB">
        <w:rPr>
          <w:rFonts w:ascii="Verdana" w:hAnsi="Verdana" w:cs="Verdana"/>
          <w:sz w:val="16"/>
          <w:szCs w:val="16"/>
          <w:lang w:val="es-CR"/>
        </w:rPr>
        <w:t>”,</w:t>
      </w:r>
      <w:r w:rsidRPr="00FA58FB">
        <w:rPr>
          <w:rFonts w:ascii="Verdana" w:hAnsi="Verdana" w:cs="Verdana"/>
          <w:sz w:val="16"/>
          <w:szCs w:val="16"/>
        </w:rPr>
        <w:t xml:space="preserve"> párrafo dispositivo 2.b</w:t>
      </w:r>
      <w:r>
        <w:rPr>
          <w:rFonts w:ascii="Verdana" w:hAnsi="Verdana" w:cs="Verdana"/>
          <w:sz w:val="16"/>
          <w:szCs w:val="16"/>
        </w:rPr>
        <w:t>.</w:t>
      </w:r>
    </w:p>
  </w:footnote>
  <w:footnote w:id="3">
    <w:p w:rsidR="00C65539" w:rsidRDefault="00C65539" w:rsidP="00157AF6">
      <w:pPr>
        <w:pStyle w:val="Textonotapie"/>
        <w:spacing w:after="80"/>
        <w:jc w:val="both"/>
      </w:pPr>
      <w:r w:rsidRPr="00FA58FB">
        <w:rPr>
          <w:rStyle w:val="Refdenotaalpie"/>
          <w:rFonts w:ascii="Verdana" w:hAnsi="Verdana" w:cs="Verdana"/>
          <w:sz w:val="16"/>
          <w:szCs w:val="16"/>
        </w:rPr>
        <w:footnoteRef/>
      </w:r>
      <w:r w:rsidRPr="00FA58FB">
        <w:rPr>
          <w:rFonts w:ascii="Verdana" w:hAnsi="Verdana" w:cs="Verdana"/>
          <w:sz w:val="16"/>
          <w:szCs w:val="16"/>
        </w:rPr>
        <w:t xml:space="preserve"> </w:t>
      </w:r>
      <w:r w:rsidRPr="00FA58FB">
        <w:rPr>
          <w:rFonts w:ascii="Verdana" w:hAnsi="Verdana" w:cs="Verdana"/>
          <w:sz w:val="16"/>
          <w:szCs w:val="16"/>
          <w:lang w:val="es-CR"/>
        </w:rPr>
        <w:tab/>
      </w:r>
      <w:bookmarkStart w:id="3" w:name="_Toc200094591"/>
      <w:bookmarkStart w:id="4" w:name="_Toc200283779"/>
      <w:r w:rsidRPr="00FA58FB">
        <w:rPr>
          <w:rFonts w:ascii="Verdana" w:hAnsi="Verdana" w:cs="Verdana"/>
          <w:sz w:val="16"/>
          <w:szCs w:val="16"/>
        </w:rPr>
        <w:t>AG/RES. 2426 (XXXVIII-O/08)</w:t>
      </w:r>
      <w:bookmarkEnd w:id="3"/>
      <w:bookmarkEnd w:id="4"/>
      <w:r w:rsidRPr="00FA58FB">
        <w:rPr>
          <w:rFonts w:ascii="Verdana" w:hAnsi="Verdana" w:cs="Verdana"/>
          <w:sz w:val="16"/>
          <w:szCs w:val="16"/>
          <w:lang w:val="es-CR"/>
        </w:rPr>
        <w:t xml:space="preserve">, </w:t>
      </w:r>
      <w:r w:rsidRPr="00FA58FB">
        <w:rPr>
          <w:rFonts w:ascii="Verdana" w:hAnsi="Verdana" w:cs="Verdana"/>
          <w:i/>
          <w:iCs/>
          <w:sz w:val="16"/>
          <w:szCs w:val="16"/>
          <w:lang w:val="es-CR"/>
        </w:rPr>
        <w:t>supra</w:t>
      </w:r>
      <w:r>
        <w:rPr>
          <w:rFonts w:ascii="Verdana" w:hAnsi="Verdana" w:cs="Verdana"/>
          <w:sz w:val="16"/>
          <w:szCs w:val="16"/>
          <w:lang w:val="es-CR"/>
        </w:rPr>
        <w:t xml:space="preserve"> nota 2</w:t>
      </w:r>
      <w:r w:rsidRPr="00FA58FB">
        <w:rPr>
          <w:rFonts w:ascii="Verdana" w:hAnsi="Verdana" w:cs="Verdana"/>
          <w:sz w:val="16"/>
          <w:szCs w:val="16"/>
        </w:rPr>
        <w:t>, párrafo dispositivo 2.a, y CP/RES. 963 (1728/09), Resolución adoptada el 11 de noviembre de 2009 por el Consejo Permanente de la OEA, “</w:t>
      </w:r>
      <w:r w:rsidRPr="00FA58FB">
        <w:rPr>
          <w:rFonts w:ascii="Verdana" w:hAnsi="Verdana" w:cs="Verdana"/>
          <w:i/>
          <w:iCs/>
          <w:sz w:val="16"/>
          <w:szCs w:val="16"/>
        </w:rPr>
        <w:t>Reglamento para el Funcionamiento del Fondo de Asistencia Legal del Sistema Interamericano de Derechos Humanos</w:t>
      </w:r>
      <w:r>
        <w:rPr>
          <w:rFonts w:ascii="Verdana" w:hAnsi="Verdana" w:cs="Verdana"/>
          <w:sz w:val="16"/>
          <w:szCs w:val="16"/>
        </w:rPr>
        <w:t>”</w:t>
      </w:r>
      <w:r w:rsidRPr="00FA58FB">
        <w:rPr>
          <w:rFonts w:ascii="Verdana" w:hAnsi="Verdana" w:cs="Verdana"/>
          <w:sz w:val="16"/>
          <w:szCs w:val="16"/>
        </w:rPr>
        <w:t xml:space="preserve">, </w:t>
      </w:r>
      <w:r w:rsidRPr="00FA58FB">
        <w:rPr>
          <w:rFonts w:ascii="Verdana" w:hAnsi="Verdana" w:cs="Verdana"/>
          <w:sz w:val="16"/>
          <w:szCs w:val="16"/>
          <w:lang w:val="es-PE"/>
        </w:rPr>
        <w:t>artículo 1.1.</w:t>
      </w:r>
    </w:p>
  </w:footnote>
  <w:footnote w:id="4">
    <w:p w:rsidR="00C65539" w:rsidRDefault="00C65539" w:rsidP="00157AF6">
      <w:pPr>
        <w:autoSpaceDE w:val="0"/>
        <w:autoSpaceDN w:val="0"/>
        <w:adjustRightInd w:val="0"/>
        <w:spacing w:after="80"/>
        <w:jc w:val="both"/>
      </w:pPr>
      <w:r w:rsidRPr="00FA58FB">
        <w:rPr>
          <w:rStyle w:val="Refdenotaalpie"/>
          <w:rFonts w:ascii="Verdana" w:hAnsi="Verdana" w:cs="Verdana"/>
          <w:sz w:val="16"/>
          <w:szCs w:val="16"/>
        </w:rPr>
        <w:footnoteRef/>
      </w:r>
      <w:r w:rsidRPr="00FA58FB">
        <w:rPr>
          <w:rFonts w:ascii="Verdana" w:hAnsi="Verdana" w:cs="Verdana"/>
          <w:sz w:val="16"/>
          <w:szCs w:val="16"/>
        </w:rPr>
        <w:tab/>
      </w:r>
      <w:r w:rsidRPr="00CE2B56">
        <w:rPr>
          <w:rFonts w:ascii="Verdana" w:hAnsi="Verdana" w:cs="Verdana"/>
          <w:i/>
          <w:iCs/>
          <w:sz w:val="16"/>
          <w:szCs w:val="16"/>
        </w:rPr>
        <w:t xml:space="preserve">Cfr. </w:t>
      </w:r>
      <w:r w:rsidRPr="00FA58FB">
        <w:rPr>
          <w:rFonts w:ascii="Verdana" w:hAnsi="Verdana" w:cs="Verdana"/>
          <w:sz w:val="16"/>
          <w:szCs w:val="16"/>
        </w:rPr>
        <w:t xml:space="preserve">Resolución CP/RES. 963 (1728/09), </w:t>
      </w:r>
      <w:r w:rsidRPr="00FA58FB">
        <w:rPr>
          <w:rFonts w:ascii="Verdana" w:hAnsi="Verdana" w:cs="Verdana"/>
          <w:i/>
          <w:iCs/>
          <w:sz w:val="16"/>
          <w:szCs w:val="16"/>
        </w:rPr>
        <w:t>supra</w:t>
      </w:r>
      <w:r w:rsidRPr="00FA58FB">
        <w:rPr>
          <w:rFonts w:ascii="Verdana" w:hAnsi="Verdana" w:cs="Verdana"/>
          <w:sz w:val="16"/>
          <w:szCs w:val="16"/>
        </w:rPr>
        <w:t xml:space="preserve"> nota </w:t>
      </w:r>
      <w:r>
        <w:rPr>
          <w:rFonts w:ascii="Verdana" w:hAnsi="Verdana" w:cs="Verdana"/>
          <w:sz w:val="16"/>
          <w:szCs w:val="16"/>
        </w:rPr>
        <w:t>3, artículo 3.1.</w:t>
      </w:r>
    </w:p>
  </w:footnote>
  <w:footnote w:id="5">
    <w:p w:rsidR="00C65539" w:rsidRDefault="00C65539" w:rsidP="00157AF6">
      <w:pPr>
        <w:pStyle w:val="Textonotapie"/>
        <w:spacing w:after="80"/>
        <w:jc w:val="both"/>
      </w:pPr>
      <w:r w:rsidRPr="00FA58FB">
        <w:rPr>
          <w:rStyle w:val="Refdenotaalpie"/>
          <w:rFonts w:ascii="Verdana" w:hAnsi="Verdana" w:cs="Verdana"/>
          <w:sz w:val="16"/>
          <w:szCs w:val="16"/>
        </w:rPr>
        <w:footnoteRef/>
      </w:r>
      <w:r w:rsidRPr="00FA58FB">
        <w:rPr>
          <w:rFonts w:ascii="Verdana" w:hAnsi="Verdana" w:cs="Verdana"/>
          <w:sz w:val="16"/>
          <w:szCs w:val="16"/>
        </w:rPr>
        <w:t xml:space="preserve"> </w:t>
      </w:r>
      <w:r w:rsidRPr="00FA58FB">
        <w:rPr>
          <w:rFonts w:ascii="Verdana" w:hAnsi="Verdana" w:cs="Verdana"/>
          <w:sz w:val="16"/>
          <w:szCs w:val="16"/>
        </w:rPr>
        <w:tab/>
        <w:t xml:space="preserve">Resolución CP/RES. 963 (1728/09), </w:t>
      </w:r>
      <w:r w:rsidRPr="00FA58FB">
        <w:rPr>
          <w:rFonts w:ascii="Verdana" w:hAnsi="Verdana" w:cs="Verdana"/>
          <w:i/>
          <w:iCs/>
          <w:sz w:val="16"/>
          <w:szCs w:val="16"/>
        </w:rPr>
        <w:t>supra</w:t>
      </w:r>
      <w:r w:rsidRPr="00FA58FB">
        <w:rPr>
          <w:rFonts w:ascii="Verdana" w:hAnsi="Verdana" w:cs="Verdana"/>
          <w:sz w:val="16"/>
          <w:szCs w:val="16"/>
        </w:rPr>
        <w:t xml:space="preserve"> nota </w:t>
      </w:r>
      <w:r>
        <w:rPr>
          <w:rFonts w:ascii="Verdana" w:hAnsi="Verdana" w:cs="Verdana"/>
          <w:sz w:val="16"/>
          <w:szCs w:val="16"/>
        </w:rPr>
        <w:t>3</w:t>
      </w:r>
      <w:r w:rsidRPr="00FA58FB">
        <w:rPr>
          <w:rFonts w:ascii="Verdana" w:hAnsi="Verdana" w:cs="Verdana"/>
          <w:sz w:val="16"/>
          <w:szCs w:val="16"/>
        </w:rPr>
        <w:t>, artículo 2.1</w:t>
      </w:r>
      <w:r>
        <w:rPr>
          <w:rFonts w:ascii="Verdana" w:hAnsi="Verdana" w:cs="Verdana"/>
          <w:sz w:val="16"/>
          <w:szCs w:val="16"/>
        </w:rPr>
        <w:t>.</w:t>
      </w:r>
    </w:p>
  </w:footnote>
  <w:footnote w:id="6">
    <w:p w:rsidR="00C65539" w:rsidRDefault="00C65539" w:rsidP="00157AF6">
      <w:pPr>
        <w:pStyle w:val="Textonotapie"/>
        <w:spacing w:after="80"/>
        <w:jc w:val="both"/>
      </w:pPr>
      <w:r w:rsidRPr="00FA58FB">
        <w:rPr>
          <w:rStyle w:val="Refdenotaalpie"/>
          <w:rFonts w:ascii="Verdana" w:hAnsi="Verdana" w:cs="Verdana"/>
          <w:sz w:val="16"/>
          <w:szCs w:val="16"/>
        </w:rPr>
        <w:footnoteRef/>
      </w:r>
      <w:r w:rsidRPr="00FA58FB">
        <w:rPr>
          <w:rFonts w:ascii="Verdana" w:hAnsi="Verdana" w:cs="Verdana"/>
          <w:sz w:val="16"/>
          <w:szCs w:val="16"/>
        </w:rPr>
        <w:t xml:space="preserve"> </w:t>
      </w:r>
      <w:r w:rsidRPr="00FA58FB">
        <w:rPr>
          <w:rFonts w:ascii="Verdana" w:hAnsi="Verdana" w:cs="Verdana"/>
          <w:sz w:val="16"/>
          <w:szCs w:val="16"/>
        </w:rPr>
        <w:tab/>
      </w:r>
      <w:r w:rsidRPr="00E41CC4">
        <w:rPr>
          <w:rFonts w:ascii="Verdana" w:hAnsi="Verdana" w:cs="Verdana"/>
          <w:sz w:val="16"/>
          <w:szCs w:val="16"/>
        </w:rPr>
        <w:t>Reglamento de la Corte Interamericana de Derechos Humanos sobre el Funcionamiento del Fondo de Asistencia Legal de Víctimas, aprobado por el Tribunal el 4 de febrero de 2010, artículo 1.</w:t>
      </w:r>
    </w:p>
  </w:footnote>
  <w:footnote w:id="7">
    <w:p w:rsidR="00C65539" w:rsidRDefault="00C65539" w:rsidP="00157AF6">
      <w:pPr>
        <w:pStyle w:val="Textonotapie"/>
        <w:spacing w:after="80"/>
      </w:pPr>
      <w:r w:rsidRPr="00631D6A">
        <w:rPr>
          <w:rStyle w:val="Refdenotaalpie"/>
          <w:rFonts w:ascii="Verdana" w:hAnsi="Verdana" w:cs="Verdana"/>
          <w:sz w:val="16"/>
          <w:szCs w:val="16"/>
        </w:rPr>
        <w:footnoteRef/>
      </w:r>
      <w:r w:rsidRPr="00631D6A">
        <w:rPr>
          <w:rFonts w:ascii="Verdana" w:hAnsi="Verdana" w:cs="Verdana"/>
          <w:sz w:val="16"/>
          <w:szCs w:val="16"/>
        </w:rPr>
        <w:t xml:space="preserve"> </w:t>
      </w:r>
      <w:r>
        <w:tab/>
      </w:r>
      <w:r w:rsidRPr="001F6A39">
        <w:rPr>
          <w:rFonts w:ascii="Verdana" w:hAnsi="Verdana" w:cs="Verdana"/>
          <w:i/>
          <w:iCs/>
          <w:sz w:val="16"/>
          <w:szCs w:val="16"/>
        </w:rPr>
        <w:t>Cfr.</w:t>
      </w:r>
      <w:r>
        <w:rPr>
          <w:rFonts w:ascii="Verdana" w:hAnsi="Verdana" w:cs="Verdana"/>
          <w:i/>
          <w:iCs/>
          <w:sz w:val="16"/>
          <w:szCs w:val="16"/>
        </w:rPr>
        <w:t xml:space="preserve"> </w:t>
      </w:r>
      <w:r w:rsidRPr="00FA58FB">
        <w:rPr>
          <w:rFonts w:ascii="Verdana" w:hAnsi="Verdana" w:cs="Verdana"/>
          <w:sz w:val="16"/>
          <w:szCs w:val="16"/>
        </w:rPr>
        <w:t xml:space="preserve">Reglamento del Fondo de Asistencia, </w:t>
      </w:r>
      <w:r w:rsidRPr="00FA58FB">
        <w:rPr>
          <w:rFonts w:ascii="Verdana" w:hAnsi="Verdana" w:cs="Verdana"/>
          <w:i/>
          <w:iCs/>
          <w:sz w:val="16"/>
          <w:szCs w:val="16"/>
        </w:rPr>
        <w:t>supra</w:t>
      </w:r>
      <w:r w:rsidRPr="00FA58FB">
        <w:rPr>
          <w:rFonts w:ascii="Verdana" w:hAnsi="Verdana" w:cs="Verdana"/>
          <w:sz w:val="16"/>
          <w:szCs w:val="16"/>
        </w:rPr>
        <w:t xml:space="preserve"> nota </w:t>
      </w:r>
      <w:r>
        <w:rPr>
          <w:rFonts w:ascii="Verdana" w:hAnsi="Verdana" w:cs="Verdana"/>
          <w:sz w:val="16"/>
          <w:szCs w:val="16"/>
        </w:rPr>
        <w:t>6</w:t>
      </w:r>
      <w:r w:rsidRPr="00FA58FB">
        <w:rPr>
          <w:rFonts w:ascii="Verdana" w:hAnsi="Verdana" w:cs="Verdana"/>
          <w:sz w:val="16"/>
          <w:szCs w:val="16"/>
        </w:rPr>
        <w:t xml:space="preserve">, </w:t>
      </w:r>
      <w:r>
        <w:rPr>
          <w:rFonts w:ascii="Verdana" w:hAnsi="Verdana" w:cs="Verdana"/>
          <w:sz w:val="16"/>
          <w:szCs w:val="16"/>
        </w:rPr>
        <w:t>artículo 2.</w:t>
      </w:r>
    </w:p>
  </w:footnote>
  <w:footnote w:id="8">
    <w:p w:rsidR="00C65539" w:rsidRPr="00B24B0E" w:rsidRDefault="00C65539" w:rsidP="00157AF6">
      <w:pPr>
        <w:pStyle w:val="Textonotapie"/>
        <w:spacing w:after="80"/>
        <w:jc w:val="both"/>
        <w:rPr>
          <w:rFonts w:ascii="Verdana" w:hAnsi="Verdana" w:cs="Verdana"/>
          <w:sz w:val="16"/>
          <w:szCs w:val="16"/>
        </w:rPr>
      </w:pPr>
      <w:r w:rsidRPr="000D55EF">
        <w:rPr>
          <w:rStyle w:val="Refdenotaalpie"/>
          <w:rFonts w:ascii="Verdana" w:hAnsi="Verdana" w:cs="Verdana"/>
          <w:sz w:val="16"/>
          <w:szCs w:val="16"/>
        </w:rPr>
        <w:footnoteRef/>
      </w:r>
      <w:r w:rsidRPr="000D55EF">
        <w:rPr>
          <w:rStyle w:val="Refdenotaalpie"/>
          <w:rFonts w:ascii="Verdana" w:hAnsi="Verdana" w:cs="Verdana"/>
          <w:sz w:val="16"/>
          <w:szCs w:val="16"/>
        </w:rPr>
        <w:t xml:space="preserve"> </w:t>
      </w:r>
      <w:r>
        <w:rPr>
          <w:rFonts w:ascii="Verdana" w:hAnsi="Verdana" w:cs="Verdana"/>
          <w:sz w:val="16"/>
          <w:szCs w:val="16"/>
        </w:rPr>
        <w:tab/>
        <w:t xml:space="preserve">En el escrito de solicitudes y argumentos, el nombre aparece como “Marilyn” Estefanía Videla. </w:t>
      </w:r>
    </w:p>
  </w:footnote>
  <w:footnote w:id="9">
    <w:p w:rsidR="00C65539" w:rsidRDefault="00C65539" w:rsidP="00157AF6">
      <w:pPr>
        <w:pStyle w:val="Textonotapie"/>
        <w:spacing w:after="80"/>
        <w:jc w:val="both"/>
      </w:pPr>
      <w:r w:rsidRPr="00184428">
        <w:rPr>
          <w:rStyle w:val="Refdenotaalpie"/>
          <w:rFonts w:ascii="Verdana" w:hAnsi="Verdana" w:cs="Verdana"/>
          <w:sz w:val="16"/>
          <w:szCs w:val="16"/>
        </w:rPr>
        <w:footnoteRef/>
      </w:r>
      <w:r w:rsidRPr="00184428">
        <w:rPr>
          <w:rFonts w:ascii="Verdana" w:hAnsi="Verdana" w:cs="Verdana"/>
          <w:sz w:val="16"/>
          <w:szCs w:val="16"/>
        </w:rPr>
        <w:t xml:space="preserve"> </w:t>
      </w:r>
      <w:r>
        <w:rPr>
          <w:rFonts w:ascii="Verdana" w:hAnsi="Verdana" w:cs="Verdana"/>
          <w:sz w:val="16"/>
          <w:szCs w:val="16"/>
        </w:rPr>
        <w:tab/>
        <w:t xml:space="preserve">En el escrito de solicitudes y argumentos, el nombre aparece como “Yohana” Elizabeth Roldán. </w:t>
      </w:r>
    </w:p>
  </w:footnote>
  <w:footnote w:id="10">
    <w:p w:rsidR="00C65539" w:rsidRDefault="00C65539" w:rsidP="00157AF6">
      <w:pPr>
        <w:pStyle w:val="Textonotapie"/>
        <w:spacing w:after="80"/>
        <w:jc w:val="both"/>
      </w:pPr>
      <w:r w:rsidRPr="00FA58FB">
        <w:rPr>
          <w:rStyle w:val="Refdenotaalpie"/>
          <w:rFonts w:ascii="Verdana" w:hAnsi="Verdana" w:cs="Verdana"/>
          <w:sz w:val="16"/>
          <w:szCs w:val="16"/>
        </w:rPr>
        <w:footnoteRef/>
      </w:r>
      <w:r w:rsidRPr="00FA58FB">
        <w:rPr>
          <w:rFonts w:ascii="Verdana" w:hAnsi="Verdana" w:cs="Verdana"/>
          <w:sz w:val="16"/>
          <w:szCs w:val="16"/>
        </w:rPr>
        <w:t xml:space="preserve"> </w:t>
      </w:r>
      <w:r w:rsidRPr="00FA58FB">
        <w:rPr>
          <w:rFonts w:ascii="Verdana" w:hAnsi="Verdana" w:cs="Verdana"/>
          <w:sz w:val="16"/>
          <w:szCs w:val="16"/>
        </w:rPr>
        <w:tab/>
      </w:r>
      <w:r>
        <w:rPr>
          <w:rFonts w:ascii="Verdana" w:hAnsi="Verdana" w:cs="Verdana"/>
          <w:i/>
          <w:iCs/>
          <w:sz w:val="16"/>
          <w:szCs w:val="16"/>
        </w:rPr>
        <w:t xml:space="preserve">Cfr. </w:t>
      </w:r>
      <w:r w:rsidRPr="009205A6">
        <w:rPr>
          <w:rFonts w:ascii="Verdana" w:hAnsi="Verdana" w:cs="Verdana"/>
          <w:i/>
          <w:iCs/>
          <w:sz w:val="16"/>
          <w:szCs w:val="16"/>
        </w:rPr>
        <w:t>Caso Contreras y otros Vs. El Salvador</w:t>
      </w:r>
      <w:r w:rsidRPr="009205A6">
        <w:rPr>
          <w:rFonts w:ascii="Verdana" w:hAnsi="Verdana" w:cs="Verdana"/>
          <w:sz w:val="16"/>
          <w:szCs w:val="16"/>
        </w:rPr>
        <w:t xml:space="preserve">. Resolución del Presidente de la Corte Interamericana de Derechos Humanos de 4 de marzo de 2011, considerando </w:t>
      </w:r>
      <w:r>
        <w:rPr>
          <w:rFonts w:ascii="Verdana" w:hAnsi="Verdana" w:cs="Verdana"/>
          <w:sz w:val="16"/>
          <w:szCs w:val="16"/>
        </w:rPr>
        <w:t xml:space="preserve">noveno, y </w:t>
      </w:r>
      <w:r w:rsidRPr="00731334">
        <w:rPr>
          <w:rFonts w:ascii="Verdana" w:hAnsi="Verdana" w:cs="Verdana"/>
          <w:i/>
          <w:iCs/>
          <w:sz w:val="16"/>
          <w:szCs w:val="16"/>
        </w:rPr>
        <w:t>Caso Masacres de El Mozote y lugares aledaños Vs. El Salvador</w:t>
      </w:r>
      <w:r>
        <w:rPr>
          <w:rFonts w:ascii="Verdana" w:hAnsi="Verdana" w:cs="Verdana"/>
          <w:sz w:val="16"/>
          <w:szCs w:val="16"/>
        </w:rPr>
        <w:t>. Resolución del Presidente de la Corte Interamericana de Derechos Humanos de 1 de diciembre de 2011, considerando décimo.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39" w:rsidRPr="005972FA" w:rsidRDefault="00C909E1">
    <w:pPr>
      <w:pStyle w:val="Encabezado"/>
      <w:jc w:val="center"/>
      <w:rPr>
        <w:rFonts w:ascii="Verdana" w:hAnsi="Verdana" w:cs="Verdana"/>
        <w:sz w:val="20"/>
        <w:szCs w:val="20"/>
      </w:rPr>
    </w:pPr>
    <w:r w:rsidRPr="005972FA">
      <w:rPr>
        <w:rFonts w:ascii="Verdana" w:hAnsi="Verdana" w:cs="Verdana"/>
        <w:sz w:val="20"/>
        <w:szCs w:val="20"/>
      </w:rPr>
      <w:fldChar w:fldCharType="begin"/>
    </w:r>
    <w:r w:rsidR="00C65539" w:rsidRPr="005972FA">
      <w:rPr>
        <w:rFonts w:ascii="Verdana" w:hAnsi="Verdana" w:cs="Verdana"/>
        <w:sz w:val="20"/>
        <w:szCs w:val="20"/>
      </w:rPr>
      <w:instrText xml:space="preserve"> PAGE   \* MERGEFORMAT </w:instrText>
    </w:r>
    <w:r w:rsidRPr="005972FA">
      <w:rPr>
        <w:rFonts w:ascii="Verdana" w:hAnsi="Verdana" w:cs="Verdana"/>
        <w:sz w:val="20"/>
        <w:szCs w:val="20"/>
      </w:rPr>
      <w:fldChar w:fldCharType="separate"/>
    </w:r>
    <w:r w:rsidR="004261C1">
      <w:rPr>
        <w:rFonts w:ascii="Verdana" w:hAnsi="Verdana" w:cs="Verdana"/>
        <w:noProof/>
        <w:sz w:val="20"/>
        <w:szCs w:val="20"/>
      </w:rPr>
      <w:t>5</w:t>
    </w:r>
    <w:r w:rsidRPr="005972FA">
      <w:rPr>
        <w:rFonts w:ascii="Verdana" w:hAnsi="Verdana" w:cs="Verdana"/>
        <w:sz w:val="20"/>
        <w:szCs w:val="20"/>
      </w:rPr>
      <w:fldChar w:fldCharType="end"/>
    </w:r>
  </w:p>
  <w:p w:rsidR="00C65539" w:rsidRDefault="00C655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E5FEE"/>
    <w:multiLevelType w:val="hybridMultilevel"/>
    <w:tmpl w:val="6ACA3EBA"/>
    <w:lvl w:ilvl="0" w:tplc="DBBC5BA2">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EC27779"/>
    <w:multiLevelType w:val="multilevel"/>
    <w:tmpl w:val="34E0BF7C"/>
    <w:lvl w:ilvl="0">
      <w:start w:val="1"/>
      <w:numFmt w:val="decimal"/>
      <w:lvlText w:val="%1."/>
      <w:lvlJc w:val="left"/>
      <w:pPr>
        <w:tabs>
          <w:tab w:val="num" w:pos="360"/>
        </w:tabs>
        <w:ind w:left="360" w:hanging="360"/>
      </w:pPr>
      <w:rPr>
        <w:rFonts w:hint="default"/>
        <w:b w:val="0"/>
        <w:bCs w:val="0"/>
        <w:i w:val="0"/>
        <w:iCs w:val="0"/>
        <w:sz w:val="20"/>
        <w:szCs w:val="20"/>
      </w:rPr>
    </w:lvl>
    <w:lvl w:ilvl="1">
      <w:start w:val="1"/>
      <w:numFmt w:val="lowerLetter"/>
      <w:lvlText w:val="%2)"/>
      <w:lvlJc w:val="left"/>
      <w:pPr>
        <w:tabs>
          <w:tab w:val="num" w:pos="720"/>
        </w:tabs>
        <w:ind w:left="720" w:hanging="360"/>
      </w:pPr>
      <w:rPr>
        <w:rFonts w:ascii="Verdana" w:hAnsi="Verdana" w:cs="Verdana" w:hint="default"/>
        <w:b w:val="0"/>
        <w:bCs w:val="0"/>
        <w:i/>
        <w:iCs/>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A4907"/>
    <w:rsid w:val="000045F5"/>
    <w:rsid w:val="00023E14"/>
    <w:rsid w:val="00025350"/>
    <w:rsid w:val="00063AA0"/>
    <w:rsid w:val="00094681"/>
    <w:rsid w:val="000C26DE"/>
    <w:rsid w:val="000C2D99"/>
    <w:rsid w:val="000D4056"/>
    <w:rsid w:val="000D55EF"/>
    <w:rsid w:val="0010291C"/>
    <w:rsid w:val="0014125D"/>
    <w:rsid w:val="00154A0E"/>
    <w:rsid w:val="00157AF6"/>
    <w:rsid w:val="00162D6B"/>
    <w:rsid w:val="00170223"/>
    <w:rsid w:val="00175D4B"/>
    <w:rsid w:val="00184428"/>
    <w:rsid w:val="00184511"/>
    <w:rsid w:val="00190544"/>
    <w:rsid w:val="00193E2C"/>
    <w:rsid w:val="0019681F"/>
    <w:rsid w:val="001A1DB8"/>
    <w:rsid w:val="001B69A6"/>
    <w:rsid w:val="001C1BF2"/>
    <w:rsid w:val="001D58C0"/>
    <w:rsid w:val="001F6A39"/>
    <w:rsid w:val="00200506"/>
    <w:rsid w:val="0021685F"/>
    <w:rsid w:val="0024356D"/>
    <w:rsid w:val="002504AA"/>
    <w:rsid w:val="00255F86"/>
    <w:rsid w:val="002566F7"/>
    <w:rsid w:val="002729FA"/>
    <w:rsid w:val="00275503"/>
    <w:rsid w:val="002A219B"/>
    <w:rsid w:val="002A7E1A"/>
    <w:rsid w:val="002C7E3F"/>
    <w:rsid w:val="002D3C12"/>
    <w:rsid w:val="002D5D11"/>
    <w:rsid w:val="002D7063"/>
    <w:rsid w:val="002E4B88"/>
    <w:rsid w:val="002F723E"/>
    <w:rsid w:val="00310D94"/>
    <w:rsid w:val="003163A3"/>
    <w:rsid w:val="003172EE"/>
    <w:rsid w:val="00331A57"/>
    <w:rsid w:val="00343343"/>
    <w:rsid w:val="0036173C"/>
    <w:rsid w:val="00371828"/>
    <w:rsid w:val="003A36E3"/>
    <w:rsid w:val="003C22CB"/>
    <w:rsid w:val="003C36BC"/>
    <w:rsid w:val="003E78DE"/>
    <w:rsid w:val="004261C1"/>
    <w:rsid w:val="00445BEC"/>
    <w:rsid w:val="00461743"/>
    <w:rsid w:val="00465D35"/>
    <w:rsid w:val="004A3616"/>
    <w:rsid w:val="004A506B"/>
    <w:rsid w:val="004B4F6B"/>
    <w:rsid w:val="004D1DBF"/>
    <w:rsid w:val="004D22FA"/>
    <w:rsid w:val="004E56CF"/>
    <w:rsid w:val="004F6A0D"/>
    <w:rsid w:val="00500049"/>
    <w:rsid w:val="005025BA"/>
    <w:rsid w:val="00542BD5"/>
    <w:rsid w:val="00553AD6"/>
    <w:rsid w:val="00556EA8"/>
    <w:rsid w:val="005656CE"/>
    <w:rsid w:val="00574B9D"/>
    <w:rsid w:val="00586704"/>
    <w:rsid w:val="0059491D"/>
    <w:rsid w:val="00594B6E"/>
    <w:rsid w:val="005972FA"/>
    <w:rsid w:val="005A1CE7"/>
    <w:rsid w:val="005A1F66"/>
    <w:rsid w:val="005A2389"/>
    <w:rsid w:val="005B2308"/>
    <w:rsid w:val="005C200B"/>
    <w:rsid w:val="005D7B3D"/>
    <w:rsid w:val="005E1B93"/>
    <w:rsid w:val="00610D8B"/>
    <w:rsid w:val="00615D32"/>
    <w:rsid w:val="00631D6A"/>
    <w:rsid w:val="006476D1"/>
    <w:rsid w:val="006758C5"/>
    <w:rsid w:val="006D1AEA"/>
    <w:rsid w:val="006F6DA5"/>
    <w:rsid w:val="007214A2"/>
    <w:rsid w:val="00731334"/>
    <w:rsid w:val="0073253D"/>
    <w:rsid w:val="00773276"/>
    <w:rsid w:val="007744E2"/>
    <w:rsid w:val="00783D43"/>
    <w:rsid w:val="007C5634"/>
    <w:rsid w:val="007D1EE9"/>
    <w:rsid w:val="007D1F70"/>
    <w:rsid w:val="007D7C44"/>
    <w:rsid w:val="008030B2"/>
    <w:rsid w:val="00814EAA"/>
    <w:rsid w:val="008326E3"/>
    <w:rsid w:val="00836936"/>
    <w:rsid w:val="0085510F"/>
    <w:rsid w:val="00884F4E"/>
    <w:rsid w:val="00891192"/>
    <w:rsid w:val="008953E1"/>
    <w:rsid w:val="00895E0C"/>
    <w:rsid w:val="008A483A"/>
    <w:rsid w:val="008C46A8"/>
    <w:rsid w:val="008E5506"/>
    <w:rsid w:val="0090472E"/>
    <w:rsid w:val="0091490D"/>
    <w:rsid w:val="00917003"/>
    <w:rsid w:val="009205A6"/>
    <w:rsid w:val="009254B9"/>
    <w:rsid w:val="0094035B"/>
    <w:rsid w:val="009417D4"/>
    <w:rsid w:val="00950C68"/>
    <w:rsid w:val="009E1323"/>
    <w:rsid w:val="009E2DCA"/>
    <w:rsid w:val="009F3EB2"/>
    <w:rsid w:val="00A55554"/>
    <w:rsid w:val="00A62C79"/>
    <w:rsid w:val="00A85744"/>
    <w:rsid w:val="00AA2522"/>
    <w:rsid w:val="00AB28B1"/>
    <w:rsid w:val="00AB4811"/>
    <w:rsid w:val="00AB7844"/>
    <w:rsid w:val="00AC67C7"/>
    <w:rsid w:val="00AC7EE7"/>
    <w:rsid w:val="00AF4DD8"/>
    <w:rsid w:val="00AF7768"/>
    <w:rsid w:val="00B11416"/>
    <w:rsid w:val="00B214C4"/>
    <w:rsid w:val="00B24B0E"/>
    <w:rsid w:val="00B2676D"/>
    <w:rsid w:val="00B50FF1"/>
    <w:rsid w:val="00B512F0"/>
    <w:rsid w:val="00B6498A"/>
    <w:rsid w:val="00B74569"/>
    <w:rsid w:val="00B771EB"/>
    <w:rsid w:val="00BA5AF4"/>
    <w:rsid w:val="00BA612D"/>
    <w:rsid w:val="00BA6BB7"/>
    <w:rsid w:val="00BC45E0"/>
    <w:rsid w:val="00BC6FDD"/>
    <w:rsid w:val="00BD7895"/>
    <w:rsid w:val="00C01066"/>
    <w:rsid w:val="00C133EC"/>
    <w:rsid w:val="00C158EF"/>
    <w:rsid w:val="00C23617"/>
    <w:rsid w:val="00C32273"/>
    <w:rsid w:val="00C42499"/>
    <w:rsid w:val="00C6378A"/>
    <w:rsid w:val="00C65539"/>
    <w:rsid w:val="00C877EA"/>
    <w:rsid w:val="00C909E1"/>
    <w:rsid w:val="00CB647D"/>
    <w:rsid w:val="00CC43A4"/>
    <w:rsid w:val="00CE2B56"/>
    <w:rsid w:val="00D003D4"/>
    <w:rsid w:val="00D27CBE"/>
    <w:rsid w:val="00D342CE"/>
    <w:rsid w:val="00D650CD"/>
    <w:rsid w:val="00D76F97"/>
    <w:rsid w:val="00D83B09"/>
    <w:rsid w:val="00DA4E80"/>
    <w:rsid w:val="00DE7A47"/>
    <w:rsid w:val="00E05055"/>
    <w:rsid w:val="00E2656D"/>
    <w:rsid w:val="00E33C09"/>
    <w:rsid w:val="00E41CC4"/>
    <w:rsid w:val="00E45FA2"/>
    <w:rsid w:val="00E56AFA"/>
    <w:rsid w:val="00E651E2"/>
    <w:rsid w:val="00E74303"/>
    <w:rsid w:val="00E91344"/>
    <w:rsid w:val="00EA2001"/>
    <w:rsid w:val="00EA6013"/>
    <w:rsid w:val="00EA7D49"/>
    <w:rsid w:val="00ED41F3"/>
    <w:rsid w:val="00ED4261"/>
    <w:rsid w:val="00ED4660"/>
    <w:rsid w:val="00F22BAF"/>
    <w:rsid w:val="00F258AA"/>
    <w:rsid w:val="00F37403"/>
    <w:rsid w:val="00F40BA4"/>
    <w:rsid w:val="00F56F31"/>
    <w:rsid w:val="00F71F41"/>
    <w:rsid w:val="00F75125"/>
    <w:rsid w:val="00F80F4B"/>
    <w:rsid w:val="00F97669"/>
    <w:rsid w:val="00FA4907"/>
    <w:rsid w:val="00FA5425"/>
    <w:rsid w:val="00FA58FB"/>
    <w:rsid w:val="00FD179D"/>
    <w:rsid w:val="00FE0730"/>
    <w:rsid w:val="00FF10FA"/>
    <w:rsid w:val="00FF3FA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907"/>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Paragraph1">
    <w:name w:val="List Paragraph1"/>
    <w:aliases w:val="Footnote"/>
    <w:basedOn w:val="Normal"/>
    <w:uiPriority w:val="99"/>
    <w:rsid w:val="00FA4907"/>
    <w:rPr>
      <w:sz w:val="16"/>
      <w:szCs w:val="16"/>
    </w:rPr>
  </w:style>
  <w:style w:type="paragraph" w:styleId="Ttulo">
    <w:name w:val="Title"/>
    <w:basedOn w:val="Normal"/>
    <w:link w:val="TtuloCar"/>
    <w:uiPriority w:val="99"/>
    <w:qFormat/>
    <w:rsid w:val="00FA4907"/>
    <w:pPr>
      <w:jc w:val="center"/>
    </w:pPr>
    <w:rPr>
      <w:rFonts w:ascii="Verdana" w:hAnsi="Verdana" w:cs="Verdana"/>
      <w:b/>
      <w:bCs/>
      <w:smallCaps/>
      <w:sz w:val="20"/>
      <w:szCs w:val="20"/>
    </w:rPr>
  </w:style>
  <w:style w:type="character" w:customStyle="1" w:styleId="TtuloCar">
    <w:name w:val="Título Car"/>
    <w:link w:val="Ttulo"/>
    <w:uiPriority w:val="99"/>
    <w:locked/>
    <w:rsid w:val="00FA4907"/>
    <w:rPr>
      <w:rFonts w:ascii="Verdana" w:hAnsi="Verdana" w:cs="Verdana"/>
      <w:b/>
      <w:bCs/>
      <w:smallCaps/>
      <w:sz w:val="24"/>
      <w:szCs w:val="24"/>
      <w:lang w:val="es-ES" w:eastAsia="es-ES"/>
    </w:rPr>
  </w:style>
  <w:style w:type="paragraph" w:styleId="Textoindependiente">
    <w:name w:val="Body Text"/>
    <w:basedOn w:val="Normal"/>
    <w:link w:val="TextoindependienteCar"/>
    <w:uiPriority w:val="99"/>
    <w:rsid w:val="00FA4907"/>
    <w:pPr>
      <w:widowControl w:val="0"/>
      <w:tabs>
        <w:tab w:val="left" w:pos="360"/>
      </w:tabs>
      <w:ind w:right="720"/>
      <w:jc w:val="both"/>
    </w:pPr>
    <w:rPr>
      <w:rFonts w:ascii="Garamond" w:hAnsi="Garamond" w:cs="Garamond"/>
      <w:lang w:val="es-ES_tradnl" w:eastAsia="en-US"/>
    </w:rPr>
  </w:style>
  <w:style w:type="character" w:customStyle="1" w:styleId="TextoindependienteCar">
    <w:name w:val="Texto independiente Car"/>
    <w:link w:val="Textoindependiente"/>
    <w:uiPriority w:val="99"/>
    <w:locked/>
    <w:rsid w:val="00FA4907"/>
    <w:rPr>
      <w:rFonts w:ascii="Garamond" w:hAnsi="Garamond" w:cs="Garamond"/>
      <w:sz w:val="20"/>
      <w:szCs w:val="20"/>
      <w:lang w:val="es-ES_tradnl"/>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
    <w:basedOn w:val="Normal"/>
    <w:link w:val="TextonotapieCar"/>
    <w:uiPriority w:val="99"/>
    <w:semiHidden/>
    <w:rsid w:val="00FA4907"/>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
    <w:link w:val="Textonotapie"/>
    <w:uiPriority w:val="99"/>
    <w:locked/>
    <w:rsid w:val="00FA4907"/>
    <w:rPr>
      <w:rFonts w:ascii="Times New Roman" w:hAnsi="Times New Roman" w:cs="Times New Roman"/>
      <w:sz w:val="24"/>
      <w:szCs w:val="24"/>
      <w:lang w:val="es-ES" w:eastAsia="es-ES"/>
    </w:rPr>
  </w:style>
  <w:style w:type="character" w:styleId="Refdenotaalpie">
    <w:name w:val="footnote reference"/>
    <w:aliases w:val="Texto de nota al pie,Footnotes refss,Appel note de bas de page"/>
    <w:uiPriority w:val="99"/>
    <w:semiHidden/>
    <w:rsid w:val="00FA4907"/>
    <w:rPr>
      <w:vertAlign w:val="superscript"/>
    </w:rPr>
  </w:style>
  <w:style w:type="paragraph" w:customStyle="1" w:styleId="Default">
    <w:name w:val="Default"/>
    <w:uiPriority w:val="99"/>
    <w:rsid w:val="00FA4907"/>
    <w:pPr>
      <w:autoSpaceDE w:val="0"/>
      <w:autoSpaceDN w:val="0"/>
      <w:adjustRightInd w:val="0"/>
    </w:pPr>
    <w:rPr>
      <w:rFonts w:ascii="Verdana" w:hAnsi="Verdana" w:cs="Verdana"/>
      <w:color w:val="000000"/>
      <w:sz w:val="24"/>
      <w:szCs w:val="24"/>
      <w:lang w:val="en-US" w:eastAsia="en-US"/>
    </w:rPr>
  </w:style>
  <w:style w:type="paragraph" w:styleId="Encabezado">
    <w:name w:val="header"/>
    <w:basedOn w:val="Normal"/>
    <w:link w:val="EncabezadoCar"/>
    <w:uiPriority w:val="99"/>
    <w:rsid w:val="00FA4907"/>
    <w:pPr>
      <w:tabs>
        <w:tab w:val="center" w:pos="4680"/>
        <w:tab w:val="right" w:pos="9360"/>
      </w:tabs>
    </w:pPr>
  </w:style>
  <w:style w:type="character" w:customStyle="1" w:styleId="EncabezadoCar">
    <w:name w:val="Encabezado Car"/>
    <w:link w:val="Encabezado"/>
    <w:uiPriority w:val="99"/>
    <w:locked/>
    <w:rsid w:val="00FA4907"/>
    <w:rPr>
      <w:rFonts w:ascii="Times New Roman" w:hAnsi="Times New Roman" w:cs="Times New Roman"/>
      <w:sz w:val="24"/>
      <w:szCs w:val="24"/>
      <w:lang w:val="es-ES" w:eastAsia="es-ES"/>
    </w:rPr>
  </w:style>
  <w:style w:type="paragraph" w:styleId="Prrafodelista">
    <w:name w:val="List Paragraph"/>
    <w:basedOn w:val="Normal"/>
    <w:uiPriority w:val="34"/>
    <w:qFormat/>
    <w:rsid w:val="00A85744"/>
    <w:pPr>
      <w:ind w:left="720"/>
    </w:pPr>
  </w:style>
  <w:style w:type="paragraph" w:styleId="Textodeglobo">
    <w:name w:val="Balloon Text"/>
    <w:basedOn w:val="Normal"/>
    <w:link w:val="TextodegloboCar"/>
    <w:uiPriority w:val="99"/>
    <w:semiHidden/>
    <w:unhideWhenUsed/>
    <w:rsid w:val="003163A3"/>
    <w:rPr>
      <w:rFonts w:ascii="Tahoma" w:hAnsi="Tahoma" w:cs="Tahoma"/>
      <w:sz w:val="16"/>
      <w:szCs w:val="16"/>
    </w:rPr>
  </w:style>
  <w:style w:type="character" w:customStyle="1" w:styleId="TextodegloboCar">
    <w:name w:val="Texto de globo Car"/>
    <w:link w:val="Textodeglobo"/>
    <w:uiPriority w:val="99"/>
    <w:semiHidden/>
    <w:rsid w:val="003163A3"/>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D9C22-7A38-4678-822E-8EFC520A0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1993</Words>
  <Characters>10966</Characters>
  <Application>Microsoft Office Word</Application>
  <DocSecurity>0</DocSecurity>
  <Lines>91</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12934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2017-05-23T23:00:00Z</cp:lastPrinted>
  <dcterms:created xsi:type="dcterms:W3CDTF">2017-05-23T23:00:00Z</dcterms:created>
  <dcterms:modified xsi:type="dcterms:W3CDTF">2017-05-23T23:00:00Z</dcterms:modified>
</cp:coreProperties>
</file>