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E31" w:rsidRDefault="00774E31" w:rsidP="00015AB4">
      <w:pPr>
        <w:pStyle w:val="Ttulo"/>
        <w:spacing w:before="60"/>
        <w:rPr>
          <w:lang w:val="es-ES_tradnl"/>
        </w:rPr>
      </w:pPr>
    </w:p>
    <w:p w:rsidR="00774E31" w:rsidRPr="00176BAE" w:rsidRDefault="00774E31" w:rsidP="00015AB4">
      <w:pPr>
        <w:pStyle w:val="Ttulo"/>
        <w:spacing w:before="60"/>
        <w:rPr>
          <w:lang w:val="es-ES_tradnl"/>
        </w:rPr>
      </w:pPr>
    </w:p>
    <w:p w:rsidR="000C34BF" w:rsidRPr="00176BAE" w:rsidRDefault="000C34BF" w:rsidP="00015AB4">
      <w:pPr>
        <w:pStyle w:val="Ttulo"/>
        <w:spacing w:before="60"/>
        <w:rPr>
          <w:lang w:val="es-ES_tradnl"/>
        </w:rPr>
      </w:pPr>
      <w:r w:rsidRPr="00176BAE">
        <w:rPr>
          <w:lang w:val="es-ES_tradnl"/>
        </w:rPr>
        <w:t xml:space="preserve">RESOLUCIÓN </w:t>
      </w:r>
      <w:r w:rsidR="002241D3">
        <w:rPr>
          <w:lang w:val="es-ES_tradnl"/>
        </w:rPr>
        <w:t>DE</w:t>
      </w:r>
      <w:r w:rsidRPr="00176BAE">
        <w:rPr>
          <w:lang w:val="es-ES_tradnl"/>
        </w:rPr>
        <w:t xml:space="preserve"> LA</w:t>
      </w:r>
    </w:p>
    <w:p w:rsidR="000C34BF" w:rsidRPr="00176BAE" w:rsidRDefault="000C34BF" w:rsidP="00015AB4">
      <w:pPr>
        <w:jc w:val="center"/>
        <w:rPr>
          <w:lang w:val="es-ES_tradnl"/>
        </w:rPr>
      </w:pPr>
      <w:r w:rsidRPr="00176BAE">
        <w:rPr>
          <w:rFonts w:ascii="Verdana" w:hAnsi="Verdana"/>
          <w:b/>
          <w:smallCaps/>
          <w:sz w:val="20"/>
          <w:lang w:val="es-ES_tradnl"/>
        </w:rPr>
        <w:t>CORTE INTERAMERICANA DE DERECHOS HUMANOS</w:t>
      </w:r>
      <w:r w:rsidRPr="008616C5">
        <w:rPr>
          <w:rStyle w:val="Refdenotaalpie"/>
          <w:rFonts w:ascii="Verdana" w:hAnsi="Verdana"/>
          <w:b/>
          <w:smallCaps/>
        </w:rPr>
        <w:footnoteReference w:customMarkFollows="1" w:id="1"/>
        <w:sym w:font="Symbol" w:char="F02A"/>
      </w:r>
    </w:p>
    <w:p w:rsidR="00FF083F" w:rsidRPr="00176BAE" w:rsidRDefault="00FF083F" w:rsidP="000821C5">
      <w:pPr>
        <w:spacing w:before="60"/>
        <w:rPr>
          <w:rFonts w:ascii="Verdana" w:hAnsi="Verdana"/>
          <w:b/>
          <w:smallCaps/>
          <w:sz w:val="20"/>
          <w:lang w:val="es-ES_tradnl"/>
        </w:rPr>
      </w:pPr>
    </w:p>
    <w:p w:rsidR="000C34BF" w:rsidRDefault="004D440F" w:rsidP="00015AB4">
      <w:pPr>
        <w:spacing w:before="60"/>
        <w:jc w:val="center"/>
        <w:rPr>
          <w:rFonts w:ascii="Verdana" w:hAnsi="Verdana"/>
          <w:b/>
          <w:smallCaps/>
          <w:sz w:val="20"/>
          <w:lang w:val="es-ES_tradnl"/>
        </w:rPr>
      </w:pPr>
      <w:r>
        <w:rPr>
          <w:rFonts w:ascii="Verdana" w:hAnsi="Verdana"/>
          <w:b/>
          <w:smallCaps/>
          <w:sz w:val="20"/>
          <w:lang w:val="es-ES_tradnl"/>
        </w:rPr>
        <w:t>DE 2 DE SEPTIEMBRE</w:t>
      </w:r>
      <w:r w:rsidR="000C34BF">
        <w:rPr>
          <w:rFonts w:ascii="Verdana" w:hAnsi="Verdana"/>
          <w:b/>
          <w:smallCaps/>
          <w:sz w:val="20"/>
          <w:lang w:val="es-ES_tradnl"/>
        </w:rPr>
        <w:t xml:space="preserve"> </w:t>
      </w:r>
      <w:r w:rsidR="000C34BF" w:rsidRPr="00264A7A">
        <w:rPr>
          <w:rFonts w:ascii="Verdana" w:hAnsi="Verdana"/>
          <w:b/>
          <w:smallCaps/>
          <w:sz w:val="20"/>
          <w:lang w:val="es-ES_tradnl"/>
        </w:rPr>
        <w:t>DE 20</w:t>
      </w:r>
      <w:r w:rsidR="000C34BF">
        <w:rPr>
          <w:rFonts w:ascii="Verdana" w:hAnsi="Verdana"/>
          <w:b/>
          <w:smallCaps/>
          <w:sz w:val="20"/>
          <w:lang w:val="es-ES_tradnl"/>
        </w:rPr>
        <w:t>10</w:t>
      </w:r>
    </w:p>
    <w:p w:rsidR="00FF083F" w:rsidRDefault="00FF083F" w:rsidP="000821C5">
      <w:pPr>
        <w:spacing w:before="60"/>
        <w:rPr>
          <w:rFonts w:ascii="Verdana" w:hAnsi="Verdana"/>
          <w:b/>
          <w:smallCaps/>
          <w:sz w:val="20"/>
          <w:lang w:val="es-ES_tradnl"/>
        </w:rPr>
      </w:pPr>
    </w:p>
    <w:p w:rsidR="00D3223C" w:rsidRDefault="00D3223C" w:rsidP="00015AB4">
      <w:pPr>
        <w:spacing w:before="60"/>
        <w:jc w:val="center"/>
        <w:rPr>
          <w:rFonts w:ascii="Verdana" w:hAnsi="Verdana"/>
          <w:b/>
          <w:smallCaps/>
          <w:sz w:val="20"/>
          <w:lang w:val="es-ES_tradnl"/>
        </w:rPr>
      </w:pPr>
      <w:r>
        <w:rPr>
          <w:rFonts w:ascii="Verdana" w:hAnsi="Verdana"/>
          <w:b/>
          <w:smallCaps/>
          <w:sz w:val="20"/>
          <w:lang w:val="es-ES_tradnl"/>
        </w:rPr>
        <w:t xml:space="preserve">SOLICITUD PRESENTADA POR LA INTERVINIENTE COMÚN DE LOS REPRESENTANTES DE LAS </w:t>
      </w:r>
      <w:r w:rsidR="00383CDB">
        <w:rPr>
          <w:rFonts w:ascii="Verdana" w:hAnsi="Verdana"/>
          <w:b/>
          <w:smallCaps/>
          <w:sz w:val="20"/>
          <w:lang w:val="es-ES_tradnl"/>
        </w:rPr>
        <w:t xml:space="preserve">VÍCTIMAS Y SUS FAMILIARES </w:t>
      </w:r>
    </w:p>
    <w:p w:rsidR="00D3223C" w:rsidRPr="00176BAE" w:rsidRDefault="00D3223C" w:rsidP="00015AB4">
      <w:pPr>
        <w:spacing w:before="60"/>
        <w:jc w:val="center"/>
        <w:rPr>
          <w:rFonts w:ascii="Verdana" w:hAnsi="Verdana"/>
          <w:b/>
          <w:smallCaps/>
          <w:sz w:val="20"/>
          <w:lang w:val="es-ES_tradnl"/>
        </w:rPr>
      </w:pPr>
      <w:r>
        <w:rPr>
          <w:rFonts w:ascii="Verdana" w:hAnsi="Verdana"/>
          <w:b/>
          <w:smallCaps/>
          <w:sz w:val="20"/>
          <w:lang w:val="es-ES_tradnl"/>
        </w:rPr>
        <w:t xml:space="preserve">CASO DEL PENAL MIGUEL CASTRO </w:t>
      </w:r>
      <w:proofErr w:type="spellStart"/>
      <w:r>
        <w:rPr>
          <w:rFonts w:ascii="Verdana" w:hAnsi="Verdana"/>
          <w:b/>
          <w:smallCaps/>
          <w:sz w:val="20"/>
          <w:lang w:val="es-ES_tradnl"/>
        </w:rPr>
        <w:t>CASTRO</w:t>
      </w:r>
      <w:proofErr w:type="spellEnd"/>
      <w:r w:rsidR="00AC6BDB">
        <w:rPr>
          <w:rFonts w:ascii="Verdana" w:hAnsi="Verdana"/>
          <w:b/>
          <w:smallCaps/>
          <w:sz w:val="20"/>
          <w:lang w:val="es-ES_tradnl"/>
        </w:rPr>
        <w:t xml:space="preserve"> </w:t>
      </w:r>
      <w:r w:rsidR="00AC6BDB" w:rsidRPr="00AC6BDB">
        <w:rPr>
          <w:rFonts w:ascii="Verdana" w:hAnsi="Verdana"/>
          <w:b/>
          <w:caps/>
          <w:sz w:val="20"/>
          <w:lang w:val="es-ES_tradnl"/>
        </w:rPr>
        <w:t>vs. per</w:t>
      </w:r>
      <w:r w:rsidR="00AC6BDB">
        <w:rPr>
          <w:rFonts w:ascii="Verdana" w:hAnsi="Verdana"/>
          <w:b/>
          <w:caps/>
          <w:sz w:val="20"/>
          <w:lang w:val="es-ES_tradnl"/>
        </w:rPr>
        <w:t>ú</w:t>
      </w:r>
    </w:p>
    <w:p w:rsidR="00FF083F" w:rsidRDefault="00FF083F" w:rsidP="00015AB4"/>
    <w:p w:rsidR="00FF083F" w:rsidRDefault="00FF083F" w:rsidP="00015AB4"/>
    <w:p w:rsidR="000C34BF" w:rsidRPr="00176BAE" w:rsidRDefault="000C34BF" w:rsidP="00015AB4">
      <w:pPr>
        <w:rPr>
          <w:rFonts w:ascii="Verdana" w:hAnsi="Verdana"/>
          <w:b/>
          <w:sz w:val="20"/>
          <w:lang w:val="es-ES_tradnl"/>
        </w:rPr>
      </w:pPr>
      <w:r w:rsidRPr="00176BAE">
        <w:rPr>
          <w:rFonts w:ascii="Verdana" w:hAnsi="Verdana"/>
          <w:b/>
          <w:sz w:val="20"/>
          <w:lang w:val="es-ES_tradnl"/>
        </w:rPr>
        <w:t>VISTO:</w:t>
      </w:r>
    </w:p>
    <w:p w:rsidR="00FF083F" w:rsidRDefault="00FF083F" w:rsidP="00015AB4"/>
    <w:p w:rsidR="002241D3" w:rsidRDefault="000C34BF" w:rsidP="00015AB4">
      <w:pPr>
        <w:numPr>
          <w:ilvl w:val="0"/>
          <w:numId w:val="2"/>
        </w:numPr>
        <w:ind w:left="0" w:firstLine="0"/>
        <w:jc w:val="both"/>
        <w:rPr>
          <w:rFonts w:ascii="Verdana" w:hAnsi="Verdana"/>
          <w:sz w:val="20"/>
        </w:rPr>
      </w:pPr>
      <w:r w:rsidRPr="00BF0D4D">
        <w:rPr>
          <w:rFonts w:ascii="Verdana" w:hAnsi="Verdana"/>
          <w:sz w:val="20"/>
        </w:rPr>
        <w:t xml:space="preserve">La Sentencia </w:t>
      </w:r>
      <w:r w:rsidR="002241D3">
        <w:rPr>
          <w:rFonts w:ascii="Verdana" w:hAnsi="Verdana"/>
          <w:sz w:val="20"/>
        </w:rPr>
        <w:t>de</w:t>
      </w:r>
      <w:r w:rsidRPr="00BF0D4D">
        <w:rPr>
          <w:rFonts w:ascii="Verdana" w:hAnsi="Verdana"/>
          <w:sz w:val="20"/>
        </w:rPr>
        <w:t xml:space="preserve"> fondo, reparaciones y costas </w:t>
      </w:r>
      <w:r w:rsidR="00811822">
        <w:rPr>
          <w:rFonts w:ascii="Verdana" w:hAnsi="Verdana"/>
          <w:sz w:val="20"/>
        </w:rPr>
        <w:t>emitida</w:t>
      </w:r>
      <w:r w:rsidR="002241D3">
        <w:rPr>
          <w:rFonts w:ascii="Verdana" w:hAnsi="Verdana"/>
          <w:sz w:val="20"/>
        </w:rPr>
        <w:t xml:space="preserve"> </w:t>
      </w:r>
      <w:r w:rsidRPr="00BF0D4D">
        <w:rPr>
          <w:rFonts w:ascii="Verdana" w:hAnsi="Verdana"/>
          <w:sz w:val="20"/>
        </w:rPr>
        <w:t>por la Corte Interamericana de Derechos Humanos (en adelante “la Corte Interamericana”</w:t>
      </w:r>
      <w:r w:rsidR="002241D3">
        <w:rPr>
          <w:rFonts w:ascii="Verdana" w:hAnsi="Verdana"/>
          <w:sz w:val="20"/>
        </w:rPr>
        <w:t>, “la Corte”</w:t>
      </w:r>
      <w:r w:rsidRPr="00BF0D4D">
        <w:rPr>
          <w:rFonts w:ascii="Verdana" w:hAnsi="Verdana"/>
          <w:sz w:val="20"/>
        </w:rPr>
        <w:t xml:space="preserve"> o “el Tribunal”) </w:t>
      </w:r>
      <w:r w:rsidR="002241D3" w:rsidRPr="00BF0D4D">
        <w:rPr>
          <w:rFonts w:ascii="Verdana" w:hAnsi="Verdana"/>
          <w:sz w:val="20"/>
        </w:rPr>
        <w:t>el 25 de noviembre de 2006</w:t>
      </w:r>
      <w:r w:rsidR="00692AF1">
        <w:rPr>
          <w:rFonts w:ascii="Verdana" w:hAnsi="Verdana"/>
          <w:sz w:val="20"/>
        </w:rPr>
        <w:t xml:space="preserve"> (en adelante “la Sentencia”)</w:t>
      </w:r>
      <w:r w:rsidR="00C54C1C">
        <w:rPr>
          <w:rFonts w:ascii="Verdana" w:hAnsi="Verdana"/>
          <w:sz w:val="20"/>
        </w:rPr>
        <w:t xml:space="preserve">. </w:t>
      </w:r>
    </w:p>
    <w:p w:rsidR="00692AF1" w:rsidRDefault="00692AF1" w:rsidP="00015AB4">
      <w:pPr>
        <w:jc w:val="both"/>
        <w:rPr>
          <w:rFonts w:ascii="Verdana" w:hAnsi="Verdana"/>
          <w:sz w:val="20"/>
        </w:rPr>
      </w:pPr>
    </w:p>
    <w:p w:rsidR="00692AF1" w:rsidRPr="00582823" w:rsidRDefault="00692AF1" w:rsidP="00015AB4">
      <w:pPr>
        <w:numPr>
          <w:ilvl w:val="0"/>
          <w:numId w:val="2"/>
        </w:numPr>
        <w:ind w:left="0" w:firstLine="0"/>
        <w:jc w:val="both"/>
        <w:rPr>
          <w:rFonts w:ascii="Verdana" w:hAnsi="Verdana"/>
          <w:sz w:val="20"/>
        </w:rPr>
      </w:pPr>
      <w:r w:rsidRPr="00582823">
        <w:rPr>
          <w:rFonts w:ascii="Verdana" w:hAnsi="Verdana"/>
          <w:sz w:val="20"/>
        </w:rPr>
        <w:t xml:space="preserve">La Sentencia de interpretación </w:t>
      </w:r>
      <w:r w:rsidR="0032597C" w:rsidRPr="00582823">
        <w:rPr>
          <w:rFonts w:ascii="Verdana" w:hAnsi="Verdana"/>
          <w:sz w:val="20"/>
        </w:rPr>
        <w:t>de la Sentencia</w:t>
      </w:r>
      <w:r w:rsidR="00667E98">
        <w:rPr>
          <w:rFonts w:ascii="Verdana" w:hAnsi="Verdana"/>
          <w:sz w:val="20"/>
        </w:rPr>
        <w:t>,</w:t>
      </w:r>
      <w:r w:rsidR="0032597C" w:rsidRPr="00582823">
        <w:rPr>
          <w:rFonts w:ascii="Verdana" w:hAnsi="Verdana"/>
          <w:sz w:val="20"/>
        </w:rPr>
        <w:t xml:space="preserve"> </w:t>
      </w:r>
      <w:r w:rsidRPr="00582823">
        <w:rPr>
          <w:rFonts w:ascii="Verdana" w:hAnsi="Verdana"/>
          <w:sz w:val="20"/>
        </w:rPr>
        <w:t xml:space="preserve">emitida por el Tribunal el </w:t>
      </w:r>
      <w:r w:rsidR="0032597C" w:rsidRPr="00582823">
        <w:rPr>
          <w:rFonts w:ascii="Verdana" w:hAnsi="Verdana"/>
          <w:sz w:val="20"/>
        </w:rPr>
        <w:t>2 de agosto de 2008</w:t>
      </w:r>
      <w:r w:rsidRPr="00582823">
        <w:rPr>
          <w:rFonts w:ascii="Verdana" w:hAnsi="Verdana"/>
          <w:sz w:val="20"/>
        </w:rPr>
        <w:t xml:space="preserve"> (en adelante “la Sentencia de </w:t>
      </w:r>
      <w:r w:rsidR="0032597C" w:rsidRPr="00582823">
        <w:rPr>
          <w:rFonts w:ascii="Verdana" w:hAnsi="Verdana"/>
          <w:sz w:val="20"/>
        </w:rPr>
        <w:t>I</w:t>
      </w:r>
      <w:r w:rsidRPr="00582823">
        <w:rPr>
          <w:rFonts w:ascii="Verdana" w:hAnsi="Verdana"/>
          <w:sz w:val="20"/>
        </w:rPr>
        <w:t>nterpretación”)</w:t>
      </w:r>
      <w:r w:rsidR="0032597C" w:rsidRPr="00582823">
        <w:rPr>
          <w:rFonts w:ascii="Verdana" w:hAnsi="Verdana"/>
          <w:sz w:val="20"/>
        </w:rPr>
        <w:t xml:space="preserve">. </w:t>
      </w:r>
    </w:p>
    <w:p w:rsidR="002241D3" w:rsidRDefault="002241D3" w:rsidP="00015AB4">
      <w:pPr>
        <w:jc w:val="both"/>
        <w:rPr>
          <w:rFonts w:ascii="Verdana" w:hAnsi="Verdana"/>
          <w:sz w:val="20"/>
        </w:rPr>
      </w:pPr>
    </w:p>
    <w:p w:rsidR="000C34BF" w:rsidRDefault="000C34BF" w:rsidP="00015AB4">
      <w:pPr>
        <w:numPr>
          <w:ilvl w:val="0"/>
          <w:numId w:val="2"/>
        </w:numPr>
        <w:ind w:left="0" w:firstLine="0"/>
        <w:jc w:val="both"/>
        <w:rPr>
          <w:rFonts w:ascii="Verdana" w:hAnsi="Verdana"/>
          <w:sz w:val="20"/>
        </w:rPr>
      </w:pPr>
      <w:bookmarkStart w:id="0" w:name="_Ref270945186"/>
      <w:r w:rsidRPr="002241D3">
        <w:rPr>
          <w:rFonts w:ascii="Verdana" w:hAnsi="Verdana"/>
          <w:sz w:val="20"/>
        </w:rPr>
        <w:t xml:space="preserve">El escrito de </w:t>
      </w:r>
      <w:r w:rsidR="00582823">
        <w:rPr>
          <w:rFonts w:ascii="Verdana" w:hAnsi="Verdana"/>
          <w:sz w:val="20"/>
        </w:rPr>
        <w:t>11</w:t>
      </w:r>
      <w:r w:rsidRPr="002241D3">
        <w:rPr>
          <w:rFonts w:ascii="Verdana" w:hAnsi="Verdana"/>
          <w:sz w:val="20"/>
        </w:rPr>
        <w:t xml:space="preserve"> de </w:t>
      </w:r>
      <w:r w:rsidR="00582823">
        <w:rPr>
          <w:rFonts w:ascii="Verdana" w:hAnsi="Verdana"/>
          <w:sz w:val="20"/>
        </w:rPr>
        <w:t xml:space="preserve">agosto </w:t>
      </w:r>
      <w:r w:rsidR="005E6E5E">
        <w:rPr>
          <w:rFonts w:ascii="Verdana" w:hAnsi="Verdana"/>
          <w:sz w:val="20"/>
        </w:rPr>
        <w:t xml:space="preserve">de 2010 </w:t>
      </w:r>
      <w:r w:rsidRPr="002241D3">
        <w:rPr>
          <w:rFonts w:ascii="Verdana" w:hAnsi="Verdana"/>
          <w:sz w:val="20"/>
        </w:rPr>
        <w:t xml:space="preserve">y sus anexos, mediante los cuales la señora Mónica Feria Tinta, interviniente común de los representantes de las víctimas y sus familiares en el presente caso (en adelante “la </w:t>
      </w:r>
      <w:r w:rsidR="002241D3" w:rsidRPr="002241D3">
        <w:rPr>
          <w:rFonts w:ascii="Verdana" w:hAnsi="Verdana"/>
          <w:sz w:val="20"/>
        </w:rPr>
        <w:t xml:space="preserve">interviniente común” </w:t>
      </w:r>
      <w:r w:rsidR="005E6E5E">
        <w:rPr>
          <w:rFonts w:ascii="Verdana" w:hAnsi="Verdana"/>
          <w:sz w:val="20"/>
        </w:rPr>
        <w:t xml:space="preserve">o “la </w:t>
      </w:r>
      <w:r w:rsidRPr="002241D3">
        <w:rPr>
          <w:rFonts w:ascii="Verdana" w:hAnsi="Verdana"/>
          <w:sz w:val="20"/>
        </w:rPr>
        <w:t>señora Feria Tinta”)</w:t>
      </w:r>
      <w:r w:rsidR="005A7DE9">
        <w:rPr>
          <w:rStyle w:val="Refdenotaalpie"/>
          <w:rFonts w:ascii="Verdana" w:hAnsi="Verdana"/>
          <w:sz w:val="20"/>
        </w:rPr>
        <w:footnoteReference w:id="2"/>
      </w:r>
      <w:r w:rsidRPr="002241D3">
        <w:rPr>
          <w:rFonts w:ascii="Verdana" w:hAnsi="Verdana"/>
          <w:sz w:val="20"/>
        </w:rPr>
        <w:t xml:space="preserve"> </w:t>
      </w:r>
      <w:r w:rsidR="00C67BF9" w:rsidRPr="00E10CDB">
        <w:rPr>
          <w:rFonts w:ascii="Verdana" w:hAnsi="Verdana"/>
          <w:sz w:val="20"/>
        </w:rPr>
        <w:t>presentó una solicitud para acogerse al</w:t>
      </w:r>
      <w:r w:rsidR="00A66A1C" w:rsidRPr="00E10CDB">
        <w:rPr>
          <w:rFonts w:ascii="Verdana" w:hAnsi="Verdana"/>
          <w:sz w:val="20"/>
        </w:rPr>
        <w:t xml:space="preserve"> </w:t>
      </w:r>
      <w:r w:rsidR="00C67BF9" w:rsidRPr="00E10CDB">
        <w:rPr>
          <w:rFonts w:ascii="Verdana" w:hAnsi="Verdana"/>
          <w:sz w:val="20"/>
        </w:rPr>
        <w:t xml:space="preserve">Fondo de Asistencia Legal </w:t>
      </w:r>
      <w:r w:rsidR="00E57498">
        <w:rPr>
          <w:rFonts w:ascii="Verdana" w:hAnsi="Verdana"/>
          <w:sz w:val="20"/>
        </w:rPr>
        <w:t>de</w:t>
      </w:r>
      <w:r w:rsidR="00C67BF9" w:rsidRPr="00E10CDB">
        <w:rPr>
          <w:rFonts w:ascii="Verdana" w:hAnsi="Verdana"/>
          <w:sz w:val="20"/>
        </w:rPr>
        <w:t xml:space="preserve"> Víctimas de la Corte Interamericana </w:t>
      </w:r>
      <w:r w:rsidR="007F5FBD" w:rsidRPr="00E10CDB">
        <w:rPr>
          <w:rFonts w:ascii="Verdana" w:hAnsi="Verdana"/>
          <w:sz w:val="20"/>
          <w:lang w:val="es-ES_tradnl"/>
        </w:rPr>
        <w:t>(en adelante “el Fondo de Asi</w:t>
      </w:r>
      <w:r w:rsidR="00E57498">
        <w:rPr>
          <w:rFonts w:ascii="Verdana" w:hAnsi="Verdana"/>
          <w:sz w:val="20"/>
          <w:lang w:val="es-ES_tradnl"/>
        </w:rPr>
        <w:t>stencia de</w:t>
      </w:r>
      <w:r w:rsidR="007F5FBD" w:rsidRPr="00E10CDB">
        <w:rPr>
          <w:rFonts w:ascii="Verdana" w:hAnsi="Verdana"/>
          <w:sz w:val="20"/>
          <w:lang w:val="es-ES_tradnl"/>
        </w:rPr>
        <w:t xml:space="preserve"> Víctimas” o “el Fondo de Asistencia”) </w:t>
      </w:r>
      <w:r w:rsidR="00C67BF9" w:rsidRPr="00E10CDB">
        <w:rPr>
          <w:rFonts w:ascii="Verdana" w:hAnsi="Verdana"/>
          <w:sz w:val="20"/>
        </w:rPr>
        <w:t>“para poder solventar los gastos de representación en el seguimiento del cumplimiento de la Sentencia”</w:t>
      </w:r>
      <w:r w:rsidR="00C070AE" w:rsidRPr="00E10CDB">
        <w:rPr>
          <w:rFonts w:ascii="Verdana" w:hAnsi="Verdana"/>
          <w:sz w:val="20"/>
        </w:rPr>
        <w:t>.</w:t>
      </w:r>
      <w:bookmarkEnd w:id="0"/>
      <w:r w:rsidR="00C070AE">
        <w:rPr>
          <w:rFonts w:ascii="Verdana" w:hAnsi="Verdana"/>
          <w:sz w:val="20"/>
        </w:rPr>
        <w:t xml:space="preserve"> </w:t>
      </w:r>
    </w:p>
    <w:p w:rsidR="00C67BF9" w:rsidRDefault="00C67BF9" w:rsidP="00015AB4">
      <w:pPr>
        <w:jc w:val="both"/>
        <w:rPr>
          <w:rFonts w:ascii="Verdana" w:hAnsi="Verdana"/>
          <w:sz w:val="20"/>
        </w:rPr>
      </w:pPr>
    </w:p>
    <w:p w:rsidR="00C67BF9" w:rsidRPr="00C67BF9" w:rsidRDefault="00C67BF9" w:rsidP="00015AB4">
      <w:pPr>
        <w:numPr>
          <w:ilvl w:val="0"/>
          <w:numId w:val="2"/>
        </w:numPr>
        <w:ind w:left="0" w:firstLine="0"/>
        <w:jc w:val="both"/>
        <w:rPr>
          <w:rFonts w:ascii="Verdana" w:hAnsi="Verdana"/>
          <w:sz w:val="20"/>
        </w:rPr>
      </w:pPr>
      <w:r>
        <w:rPr>
          <w:rFonts w:ascii="Verdana" w:hAnsi="Verdana"/>
          <w:sz w:val="20"/>
        </w:rPr>
        <w:t>La</w:t>
      </w:r>
      <w:r w:rsidR="00E10CDB">
        <w:rPr>
          <w:rFonts w:ascii="Verdana" w:hAnsi="Verdana"/>
          <w:sz w:val="20"/>
        </w:rPr>
        <w:t>s</w:t>
      </w:r>
      <w:r>
        <w:rPr>
          <w:rFonts w:ascii="Verdana" w:hAnsi="Verdana"/>
          <w:sz w:val="20"/>
        </w:rPr>
        <w:t xml:space="preserve"> nota</w:t>
      </w:r>
      <w:r w:rsidR="00E10CDB">
        <w:rPr>
          <w:rFonts w:ascii="Verdana" w:hAnsi="Verdana"/>
          <w:sz w:val="20"/>
        </w:rPr>
        <w:t>s</w:t>
      </w:r>
      <w:r>
        <w:rPr>
          <w:rFonts w:ascii="Verdana" w:hAnsi="Verdana"/>
          <w:sz w:val="20"/>
        </w:rPr>
        <w:t xml:space="preserve"> de </w:t>
      </w:r>
      <w:r w:rsidR="00E10CDB">
        <w:rPr>
          <w:rFonts w:ascii="Verdana" w:hAnsi="Verdana"/>
          <w:sz w:val="20"/>
        </w:rPr>
        <w:t>18</w:t>
      </w:r>
      <w:r w:rsidR="003A2CF1">
        <w:rPr>
          <w:rFonts w:ascii="Verdana" w:hAnsi="Verdana"/>
          <w:sz w:val="20"/>
        </w:rPr>
        <w:t xml:space="preserve"> de </w:t>
      </w:r>
      <w:r w:rsidR="00E10CDB">
        <w:rPr>
          <w:rFonts w:ascii="Verdana" w:hAnsi="Verdana"/>
          <w:sz w:val="20"/>
        </w:rPr>
        <w:t xml:space="preserve">agosto </w:t>
      </w:r>
      <w:r w:rsidR="003A2CF1">
        <w:rPr>
          <w:rFonts w:ascii="Verdana" w:hAnsi="Verdana"/>
          <w:sz w:val="20"/>
        </w:rPr>
        <w:t>de 2010, mediante la</w:t>
      </w:r>
      <w:r w:rsidR="00E10CDB">
        <w:rPr>
          <w:rFonts w:ascii="Verdana" w:hAnsi="Verdana"/>
          <w:sz w:val="20"/>
        </w:rPr>
        <w:t>s</w:t>
      </w:r>
      <w:r w:rsidR="003A2CF1">
        <w:rPr>
          <w:rFonts w:ascii="Verdana" w:hAnsi="Verdana"/>
          <w:sz w:val="20"/>
        </w:rPr>
        <w:t xml:space="preserve"> cual</w:t>
      </w:r>
      <w:r w:rsidR="00E10CDB">
        <w:rPr>
          <w:rFonts w:ascii="Verdana" w:hAnsi="Verdana"/>
          <w:sz w:val="20"/>
        </w:rPr>
        <w:t>es</w:t>
      </w:r>
      <w:r w:rsidR="003A2CF1">
        <w:rPr>
          <w:rFonts w:ascii="Verdana" w:hAnsi="Verdana"/>
          <w:sz w:val="20"/>
        </w:rPr>
        <w:t xml:space="preserve"> la Secretaría de la Corte (en adelante “la Secretaría”) </w:t>
      </w:r>
      <w:r w:rsidR="00E10CDB">
        <w:rPr>
          <w:rFonts w:ascii="Verdana" w:hAnsi="Verdana"/>
          <w:sz w:val="20"/>
        </w:rPr>
        <w:t xml:space="preserve">comunicó a la interviniente común, a la Comisión Interamericana </w:t>
      </w:r>
      <w:r w:rsidR="00825668">
        <w:rPr>
          <w:rFonts w:ascii="Verdana" w:hAnsi="Verdana"/>
          <w:sz w:val="20"/>
        </w:rPr>
        <w:t xml:space="preserve">de Derechos Humanos </w:t>
      </w:r>
      <w:r w:rsidR="00482E13">
        <w:rPr>
          <w:rFonts w:ascii="Verdana" w:hAnsi="Verdana"/>
          <w:sz w:val="20"/>
        </w:rPr>
        <w:t xml:space="preserve">(en adelante “la Comisión Interamericana” o “la Comisión”) </w:t>
      </w:r>
      <w:r w:rsidR="00E10CDB">
        <w:rPr>
          <w:rFonts w:ascii="Verdana" w:hAnsi="Verdana"/>
          <w:sz w:val="20"/>
        </w:rPr>
        <w:t xml:space="preserve">y al Estado </w:t>
      </w:r>
      <w:r w:rsidR="00825668">
        <w:rPr>
          <w:rFonts w:ascii="Verdana" w:hAnsi="Verdana"/>
          <w:sz w:val="20"/>
        </w:rPr>
        <w:t xml:space="preserve">del Perú (en adelante “el Estado” o “Perú”) </w:t>
      </w:r>
      <w:r w:rsidR="003A2CF1">
        <w:rPr>
          <w:rFonts w:ascii="Verdana" w:hAnsi="Verdana"/>
          <w:sz w:val="20"/>
        </w:rPr>
        <w:t xml:space="preserve">que dicha solicitud sería puesta en conocimiento del Presidente del Tribunal.  </w:t>
      </w:r>
    </w:p>
    <w:p w:rsidR="00AF4DD8" w:rsidRPr="00542BD5" w:rsidRDefault="00AF4DD8" w:rsidP="00015AB4">
      <w:pPr>
        <w:pStyle w:val="Textoindependiente1"/>
        <w:widowControl/>
        <w:rPr>
          <w:rFonts w:ascii="Verdana" w:hAnsi="Verdana"/>
          <w:sz w:val="20"/>
        </w:rPr>
      </w:pPr>
    </w:p>
    <w:p w:rsidR="000C34BF" w:rsidRPr="00542BD5" w:rsidRDefault="000C34BF" w:rsidP="00015AB4">
      <w:pPr>
        <w:tabs>
          <w:tab w:val="left" w:pos="680"/>
        </w:tabs>
        <w:jc w:val="both"/>
        <w:rPr>
          <w:rFonts w:ascii="Verdana" w:hAnsi="Verdana"/>
          <w:sz w:val="20"/>
          <w:lang w:val="es-ES_tradnl"/>
        </w:rPr>
      </w:pPr>
      <w:r w:rsidRPr="00542BD5">
        <w:rPr>
          <w:rFonts w:ascii="Verdana" w:hAnsi="Verdana"/>
          <w:b/>
          <w:sz w:val="20"/>
          <w:lang w:val="es-ES_tradnl"/>
        </w:rPr>
        <w:t>CONSIDERANDO</w:t>
      </w:r>
      <w:r w:rsidR="005E6E5E">
        <w:rPr>
          <w:rFonts w:ascii="Verdana" w:hAnsi="Verdana"/>
          <w:b/>
          <w:sz w:val="20"/>
          <w:lang w:val="es-ES_tradnl"/>
        </w:rPr>
        <w:t xml:space="preserve"> QUE</w:t>
      </w:r>
      <w:r w:rsidRPr="00542BD5">
        <w:rPr>
          <w:rFonts w:ascii="Verdana" w:hAnsi="Verdana"/>
          <w:b/>
          <w:sz w:val="20"/>
          <w:lang w:val="es-ES_tradnl"/>
        </w:rPr>
        <w:t>:</w:t>
      </w:r>
    </w:p>
    <w:p w:rsidR="000C34BF" w:rsidRPr="00542BD5" w:rsidRDefault="000C34BF" w:rsidP="00015AB4">
      <w:pPr>
        <w:tabs>
          <w:tab w:val="left" w:pos="0"/>
        </w:tabs>
        <w:jc w:val="both"/>
        <w:rPr>
          <w:rFonts w:ascii="Verdana" w:hAnsi="Verdana"/>
          <w:sz w:val="20"/>
          <w:lang w:val="es-ES_tradnl"/>
        </w:rPr>
      </w:pPr>
    </w:p>
    <w:p w:rsidR="007A3149" w:rsidRDefault="005E6E5E" w:rsidP="00015AB4">
      <w:pPr>
        <w:numPr>
          <w:ilvl w:val="0"/>
          <w:numId w:val="3"/>
        </w:numPr>
        <w:ind w:left="0" w:firstLine="0"/>
        <w:jc w:val="both"/>
        <w:rPr>
          <w:rFonts w:ascii="Verdana" w:hAnsi="Verdana"/>
          <w:sz w:val="20"/>
          <w:lang w:val="es-ES_tradnl"/>
        </w:rPr>
      </w:pPr>
      <w:r>
        <w:rPr>
          <w:rFonts w:ascii="Verdana" w:hAnsi="Verdana"/>
          <w:sz w:val="20"/>
          <w:lang w:val="es-ES_tradnl"/>
        </w:rPr>
        <w:lastRenderedPageBreak/>
        <w:t>E</w:t>
      </w:r>
      <w:r w:rsidR="000C34BF" w:rsidRPr="00542BD5">
        <w:rPr>
          <w:rFonts w:ascii="Verdana" w:hAnsi="Verdana"/>
          <w:sz w:val="20"/>
          <w:lang w:val="es-ES_tradnl"/>
        </w:rPr>
        <w:t>l Perú es Estado Parte en la Convención Americana sobre Derechos Humanos (en adelante “la Convención Americana”</w:t>
      </w:r>
      <w:r w:rsidR="00E10CDB">
        <w:rPr>
          <w:rFonts w:ascii="Verdana" w:hAnsi="Verdana"/>
          <w:sz w:val="20"/>
          <w:lang w:val="es-ES_tradnl"/>
        </w:rPr>
        <w:t xml:space="preserve"> o “la Convención”</w:t>
      </w:r>
      <w:r w:rsidR="000C34BF" w:rsidRPr="00542BD5">
        <w:rPr>
          <w:rFonts w:ascii="Verdana" w:hAnsi="Verdana"/>
          <w:sz w:val="20"/>
          <w:lang w:val="es-ES_tradnl"/>
        </w:rPr>
        <w:t>) desde el 28 de julio de 1978 y que el 21 de enero de 1981 reconoció la competencia contenciosa del Tribunal, de acuerdo con el artículo 62 de dicho tratado.</w:t>
      </w:r>
    </w:p>
    <w:p w:rsidR="00FF083F" w:rsidRDefault="00FF083F" w:rsidP="00015AB4">
      <w:pPr>
        <w:jc w:val="both"/>
        <w:rPr>
          <w:rFonts w:ascii="Verdana" w:hAnsi="Verdana"/>
          <w:sz w:val="20"/>
          <w:lang w:val="es-ES_tradnl"/>
        </w:rPr>
      </w:pPr>
    </w:p>
    <w:p w:rsidR="007F7E7D" w:rsidRPr="007F7E7D" w:rsidRDefault="007F7E7D" w:rsidP="00015AB4">
      <w:pPr>
        <w:numPr>
          <w:ilvl w:val="0"/>
          <w:numId w:val="3"/>
        </w:numPr>
        <w:ind w:left="0" w:firstLine="0"/>
        <w:jc w:val="both"/>
        <w:rPr>
          <w:rFonts w:ascii="Verdana" w:eastAsia="Calibri" w:hAnsi="Verdana" w:cs="Verdana"/>
          <w:color w:val="000000"/>
          <w:sz w:val="20"/>
          <w:szCs w:val="20"/>
          <w:lang w:eastAsia="en-US"/>
        </w:rPr>
      </w:pPr>
      <w:r>
        <w:rPr>
          <w:rFonts w:ascii="Verdana" w:hAnsi="Verdana"/>
          <w:sz w:val="20"/>
          <w:lang w:val="es-ES_tradnl"/>
        </w:rPr>
        <w:t>E</w:t>
      </w:r>
      <w:r w:rsidRPr="00BF0D4D">
        <w:rPr>
          <w:rFonts w:ascii="Verdana" w:hAnsi="Verdana"/>
          <w:sz w:val="20"/>
        </w:rPr>
        <w:t>l 25 de noviembre de 2006</w:t>
      </w:r>
      <w:r>
        <w:rPr>
          <w:rFonts w:ascii="Verdana" w:hAnsi="Verdana"/>
          <w:sz w:val="20"/>
        </w:rPr>
        <w:t xml:space="preserve"> </w:t>
      </w:r>
      <w:r>
        <w:rPr>
          <w:rFonts w:ascii="Verdana" w:eastAsia="Calibri" w:hAnsi="Verdana" w:cs="Verdana"/>
          <w:color w:val="000000"/>
          <w:sz w:val="20"/>
          <w:szCs w:val="20"/>
          <w:lang w:eastAsia="en-US"/>
        </w:rPr>
        <w:t xml:space="preserve">la Corte emitió </w:t>
      </w:r>
      <w:r w:rsidR="0091345D">
        <w:rPr>
          <w:rFonts w:ascii="Verdana" w:eastAsia="Calibri" w:hAnsi="Verdana" w:cs="Verdana"/>
          <w:color w:val="000000"/>
          <w:sz w:val="20"/>
          <w:szCs w:val="20"/>
          <w:lang w:eastAsia="en-US"/>
        </w:rPr>
        <w:t xml:space="preserve">la </w:t>
      </w:r>
      <w:r w:rsidRPr="00BF0D4D">
        <w:rPr>
          <w:rFonts w:ascii="Verdana" w:hAnsi="Verdana"/>
          <w:sz w:val="20"/>
        </w:rPr>
        <w:t xml:space="preserve">Sentencia </w:t>
      </w:r>
      <w:r w:rsidR="00AA2555">
        <w:rPr>
          <w:rFonts w:ascii="Verdana" w:hAnsi="Verdana"/>
          <w:sz w:val="20"/>
        </w:rPr>
        <w:t>sobre</w:t>
      </w:r>
      <w:r w:rsidRPr="00BF0D4D">
        <w:rPr>
          <w:rFonts w:ascii="Verdana" w:hAnsi="Verdana"/>
          <w:sz w:val="20"/>
        </w:rPr>
        <w:t xml:space="preserve"> fondo, reparaciones y costas</w:t>
      </w:r>
      <w:r>
        <w:rPr>
          <w:rFonts w:ascii="Verdana" w:hAnsi="Verdana"/>
          <w:sz w:val="20"/>
        </w:rPr>
        <w:t xml:space="preserve"> en el caso del Penal Miguel Castro </w:t>
      </w:r>
      <w:proofErr w:type="spellStart"/>
      <w:r>
        <w:rPr>
          <w:rFonts w:ascii="Verdana" w:hAnsi="Verdana"/>
          <w:sz w:val="20"/>
        </w:rPr>
        <w:t>Castro</w:t>
      </w:r>
      <w:proofErr w:type="spellEnd"/>
      <w:r>
        <w:rPr>
          <w:rFonts w:ascii="Verdana" w:hAnsi="Verdana"/>
          <w:sz w:val="20"/>
        </w:rPr>
        <w:t>, por lo que éste se encuentra en etapa de supervisión de cumplimiento de sentencia.</w:t>
      </w:r>
    </w:p>
    <w:p w:rsidR="00FF083F" w:rsidRDefault="00FF083F" w:rsidP="00015AB4">
      <w:pPr>
        <w:jc w:val="both"/>
        <w:rPr>
          <w:rFonts w:ascii="Verdana" w:hAnsi="Verdana"/>
          <w:sz w:val="20"/>
          <w:lang w:val="es-ES_tradnl"/>
        </w:rPr>
      </w:pPr>
    </w:p>
    <w:p w:rsidR="00236F01" w:rsidRDefault="00236F01" w:rsidP="00015AB4">
      <w:pPr>
        <w:numPr>
          <w:ilvl w:val="0"/>
          <w:numId w:val="3"/>
        </w:numPr>
        <w:ind w:left="0" w:firstLine="0"/>
        <w:jc w:val="both"/>
        <w:rPr>
          <w:rFonts w:ascii="Verdana" w:hAnsi="Verdana"/>
          <w:sz w:val="20"/>
        </w:rPr>
      </w:pPr>
      <w:r>
        <w:rPr>
          <w:rFonts w:ascii="Verdana" w:hAnsi="Verdana"/>
          <w:sz w:val="20"/>
          <w:lang w:val="es-ES_tradnl"/>
        </w:rPr>
        <w:t>La interviniente común en el presente caso presentó, en la actual etapa de supervisión de cumplimiento de sentencia, una solicitud para acogerse al Fondo</w:t>
      </w:r>
      <w:r w:rsidRPr="00267D4B">
        <w:rPr>
          <w:sz w:val="20"/>
          <w:lang w:val="es-ES_tradnl"/>
        </w:rPr>
        <w:t xml:space="preserve"> </w:t>
      </w:r>
      <w:r w:rsidRPr="00267D4B">
        <w:rPr>
          <w:rFonts w:ascii="Verdana" w:hAnsi="Verdana"/>
          <w:sz w:val="20"/>
          <w:lang w:val="es-ES_tradnl"/>
        </w:rPr>
        <w:t>de Asistencia</w:t>
      </w:r>
      <w:r w:rsidR="002E1E1D">
        <w:rPr>
          <w:rFonts w:ascii="Verdana" w:hAnsi="Verdana"/>
          <w:sz w:val="20"/>
          <w:lang w:val="es-ES_tradnl"/>
        </w:rPr>
        <w:t xml:space="preserve"> de</w:t>
      </w:r>
      <w:r w:rsidRPr="00267D4B">
        <w:rPr>
          <w:rFonts w:ascii="Verdana" w:hAnsi="Verdana"/>
          <w:sz w:val="20"/>
          <w:lang w:val="es-ES_tradnl"/>
        </w:rPr>
        <w:t xml:space="preserve"> Víctimas</w:t>
      </w:r>
      <w:r w:rsidRPr="00896ED9">
        <w:rPr>
          <w:rFonts w:ascii="Verdana" w:hAnsi="Verdana"/>
          <w:sz w:val="20"/>
        </w:rPr>
        <w:t>.</w:t>
      </w:r>
    </w:p>
    <w:p w:rsidR="00FF083F" w:rsidRPr="001D1C7F" w:rsidRDefault="00C15984" w:rsidP="00015AB4">
      <w:pPr>
        <w:jc w:val="both"/>
        <w:rPr>
          <w:rFonts w:ascii="Verdana" w:hAnsi="Verdana"/>
          <w:sz w:val="20"/>
          <w:lang w:val="es-ES_tradnl"/>
        </w:rPr>
      </w:pPr>
      <w:r>
        <w:rPr>
          <w:rFonts w:ascii="Verdana" w:hAnsi="Verdana"/>
          <w:sz w:val="20"/>
          <w:lang w:val="es-ES_tradnl"/>
        </w:rPr>
        <w:tab/>
      </w:r>
    </w:p>
    <w:p w:rsidR="005A4F30" w:rsidRPr="00AF4DD8" w:rsidRDefault="003926A0" w:rsidP="00015AB4">
      <w:pPr>
        <w:autoSpaceDE w:val="0"/>
        <w:autoSpaceDN w:val="0"/>
        <w:adjustRightInd w:val="0"/>
        <w:jc w:val="both"/>
        <w:rPr>
          <w:rFonts w:ascii="Verdana" w:hAnsi="Verdana"/>
          <w:sz w:val="20"/>
        </w:rPr>
      </w:pPr>
      <w:r>
        <w:rPr>
          <w:rFonts w:ascii="Verdana" w:hAnsi="Verdana" w:cs="Verdana"/>
          <w:sz w:val="20"/>
          <w:szCs w:val="20"/>
        </w:rPr>
        <w:t>4.</w:t>
      </w:r>
      <w:r w:rsidR="00A30879">
        <w:rPr>
          <w:rFonts w:ascii="Verdana" w:hAnsi="Verdana" w:cs="Verdana"/>
          <w:sz w:val="20"/>
          <w:szCs w:val="20"/>
        </w:rPr>
        <w:tab/>
      </w:r>
      <w:r w:rsidR="00A30879" w:rsidRPr="00AF4DD8">
        <w:rPr>
          <w:rFonts w:ascii="Verdana" w:hAnsi="Verdana" w:cs="Verdana"/>
          <w:sz w:val="20"/>
          <w:szCs w:val="20"/>
        </w:rPr>
        <w:t>En el 2008, por</w:t>
      </w:r>
      <w:r w:rsidR="005A4F30" w:rsidRPr="00AF4DD8">
        <w:rPr>
          <w:rFonts w:ascii="Verdana" w:hAnsi="Verdana" w:cs="Verdana"/>
          <w:sz w:val="20"/>
          <w:szCs w:val="20"/>
        </w:rPr>
        <w:t xml:space="preserve"> iniciativa de la Corte, la Asamblea General de la </w:t>
      </w:r>
      <w:r w:rsidR="002E1E1D">
        <w:rPr>
          <w:rFonts w:ascii="Verdana" w:hAnsi="Verdana" w:cs="Verdana"/>
          <w:sz w:val="20"/>
          <w:szCs w:val="20"/>
        </w:rPr>
        <w:t xml:space="preserve">Organización de Estados Americanos (en adelante </w:t>
      </w:r>
      <w:r w:rsidR="005A7DE9">
        <w:rPr>
          <w:rFonts w:ascii="Verdana" w:hAnsi="Verdana" w:cs="Verdana"/>
          <w:sz w:val="20"/>
          <w:szCs w:val="20"/>
        </w:rPr>
        <w:t xml:space="preserve">la </w:t>
      </w:r>
      <w:r w:rsidR="002E1E1D">
        <w:rPr>
          <w:rFonts w:ascii="Verdana" w:hAnsi="Verdana" w:cs="Verdana"/>
          <w:sz w:val="20"/>
          <w:szCs w:val="20"/>
        </w:rPr>
        <w:t xml:space="preserve">“OEA”) </w:t>
      </w:r>
      <w:r w:rsidR="005A4F30" w:rsidRPr="00AF4DD8">
        <w:rPr>
          <w:rFonts w:ascii="Verdana" w:hAnsi="Verdana" w:cs="Verdana"/>
          <w:sz w:val="20"/>
          <w:szCs w:val="20"/>
        </w:rPr>
        <w:t xml:space="preserve">creó el Fondo de Asistencia Legal del Sistema Interamericano de Derechos Humanos </w:t>
      </w:r>
      <w:r w:rsidR="00EA055F">
        <w:rPr>
          <w:rFonts w:ascii="Verdana" w:hAnsi="Verdana" w:cs="Verdana"/>
          <w:sz w:val="20"/>
          <w:szCs w:val="20"/>
        </w:rPr>
        <w:t xml:space="preserve">(en adelante “el Fondo de Asistencia del Sistema Interamericano”) </w:t>
      </w:r>
      <w:r w:rsidR="005A4F30" w:rsidRPr="00AF4DD8">
        <w:rPr>
          <w:rFonts w:ascii="Verdana" w:hAnsi="Verdana" w:cs="Verdana"/>
          <w:sz w:val="20"/>
          <w:szCs w:val="20"/>
        </w:rPr>
        <w:t>y encomendó al Consejo Permanente de la OEA su reglamentación</w:t>
      </w:r>
      <w:r w:rsidR="005A4F30" w:rsidRPr="00AF4DD8">
        <w:rPr>
          <w:rStyle w:val="Refdenotaalpie"/>
          <w:rFonts w:ascii="Verdana" w:hAnsi="Verdana" w:cs="Verdana"/>
          <w:sz w:val="20"/>
          <w:szCs w:val="20"/>
        </w:rPr>
        <w:footnoteReference w:id="3"/>
      </w:r>
      <w:r w:rsidR="005A4F30" w:rsidRPr="00AF4DD8">
        <w:rPr>
          <w:rFonts w:ascii="Verdana" w:hAnsi="Verdana" w:cs="Verdana"/>
          <w:sz w:val="20"/>
          <w:szCs w:val="20"/>
        </w:rPr>
        <w:t>, el cual adoptó el correspondiente Reglamento en noviembre de 2009</w:t>
      </w:r>
      <w:r w:rsidR="00AD254C" w:rsidRPr="00AF4DD8">
        <w:rPr>
          <w:rStyle w:val="Refdenotaalpie"/>
          <w:rFonts w:ascii="Verdana" w:hAnsi="Verdana" w:cs="Verdana"/>
          <w:sz w:val="20"/>
          <w:szCs w:val="20"/>
        </w:rPr>
        <w:footnoteReference w:id="4"/>
      </w:r>
      <w:r w:rsidR="005A4F30" w:rsidRPr="00AF4DD8">
        <w:rPr>
          <w:rFonts w:ascii="Verdana" w:hAnsi="Verdana" w:cs="Verdana"/>
          <w:sz w:val="20"/>
          <w:szCs w:val="20"/>
        </w:rPr>
        <w:t>.</w:t>
      </w:r>
      <w:r w:rsidR="00A30879" w:rsidRPr="00AF4DD8">
        <w:rPr>
          <w:rFonts w:ascii="Verdana" w:hAnsi="Verdana"/>
          <w:sz w:val="20"/>
        </w:rPr>
        <w:t xml:space="preserve"> El Fondo de Asistencia </w:t>
      </w:r>
      <w:r w:rsidR="00A30879" w:rsidRPr="00AF4DD8">
        <w:rPr>
          <w:rFonts w:ascii="Verdana" w:hAnsi="Verdana" w:cs="Verdana"/>
          <w:sz w:val="20"/>
          <w:szCs w:val="20"/>
        </w:rPr>
        <w:t xml:space="preserve">del Sistema Interamericano </w:t>
      </w:r>
      <w:r w:rsidR="00A30879" w:rsidRPr="00AF4DD8">
        <w:rPr>
          <w:rFonts w:ascii="Verdana" w:hAnsi="Verdana"/>
          <w:sz w:val="20"/>
        </w:rPr>
        <w:t>fue creado con el “objeto [de] facilitar acceso al sistema interamericano de derechos humanos a aquellas personas que actualmente no tienen los recursos necesarios para llevar su caso al sistema”</w:t>
      </w:r>
      <w:r w:rsidR="00A30879" w:rsidRPr="00AF4DD8">
        <w:rPr>
          <w:rStyle w:val="Refdenotaalpie"/>
          <w:rFonts w:ascii="Verdana" w:hAnsi="Verdana"/>
          <w:sz w:val="20"/>
        </w:rPr>
        <w:footnoteReference w:id="5"/>
      </w:r>
      <w:r w:rsidR="00A30879" w:rsidRPr="00AF4DD8">
        <w:rPr>
          <w:rFonts w:ascii="Verdana" w:hAnsi="Verdana"/>
          <w:sz w:val="20"/>
        </w:rPr>
        <w:t xml:space="preserve">.  Según lo dispuesto en el referido Reglamento aprobado por el Consejo Permanente, el Fondo de Asistencia </w:t>
      </w:r>
      <w:r w:rsidR="00A30879" w:rsidRPr="00AF4DD8">
        <w:rPr>
          <w:rFonts w:ascii="Verdana" w:hAnsi="Verdana" w:cs="Verdana"/>
          <w:sz w:val="20"/>
          <w:szCs w:val="20"/>
        </w:rPr>
        <w:t>del Sistema Interamericano consta de dos cuentas separadas: una correspondiente a la Comisión Interamericana y ot</w:t>
      </w:r>
      <w:r w:rsidR="00EA055F">
        <w:rPr>
          <w:rFonts w:ascii="Verdana" w:hAnsi="Verdana" w:cs="Verdana"/>
          <w:sz w:val="20"/>
          <w:szCs w:val="20"/>
        </w:rPr>
        <w:t xml:space="preserve">ra correspondiente a la Corte. </w:t>
      </w:r>
      <w:r w:rsidR="00D35920" w:rsidRPr="00AF4DD8">
        <w:rPr>
          <w:rFonts w:ascii="Verdana" w:hAnsi="Verdana" w:cs="Verdana"/>
          <w:sz w:val="20"/>
          <w:szCs w:val="20"/>
        </w:rPr>
        <w:t xml:space="preserve">En cuanto al financiamiento del </w:t>
      </w:r>
      <w:r w:rsidR="00D35920" w:rsidRPr="00AF4DD8">
        <w:rPr>
          <w:rFonts w:ascii="Verdana" w:hAnsi="Verdana"/>
          <w:sz w:val="20"/>
        </w:rPr>
        <w:t xml:space="preserve">Fondo de Asistencia </w:t>
      </w:r>
      <w:r w:rsidR="00D35920" w:rsidRPr="00AF4DD8">
        <w:rPr>
          <w:rFonts w:ascii="Verdana" w:hAnsi="Verdana" w:cs="Verdana"/>
          <w:sz w:val="20"/>
          <w:szCs w:val="20"/>
        </w:rPr>
        <w:t>del Sistema Interamericano</w:t>
      </w:r>
      <w:r w:rsidR="00EA055F">
        <w:rPr>
          <w:rFonts w:ascii="Verdana" w:hAnsi="Verdana" w:cs="Verdana"/>
          <w:sz w:val="20"/>
          <w:szCs w:val="20"/>
        </w:rPr>
        <w:t>, actualmente é</w:t>
      </w:r>
      <w:r w:rsidR="00D35920" w:rsidRPr="00AF4DD8">
        <w:rPr>
          <w:rFonts w:ascii="Verdana" w:hAnsi="Verdana" w:cs="Verdana"/>
          <w:sz w:val="20"/>
          <w:szCs w:val="20"/>
        </w:rPr>
        <w:t>ste depende de los “[a]portes de capital voluntarios de los Estados miembros de la OEA, de los Estados Observadores Permanentes, y de otros Estados y donantes que deseen colaborar”</w:t>
      </w:r>
      <w:r w:rsidR="00982E5B">
        <w:rPr>
          <w:rStyle w:val="Refdenotaalpie"/>
          <w:rFonts w:ascii="Verdana" w:hAnsi="Verdana" w:cs="Verdana"/>
          <w:sz w:val="20"/>
          <w:szCs w:val="20"/>
        </w:rPr>
        <w:footnoteReference w:id="6"/>
      </w:r>
      <w:r w:rsidR="00D35920" w:rsidRPr="00AF4DD8">
        <w:rPr>
          <w:rFonts w:ascii="Verdana" w:hAnsi="Verdana" w:cs="Verdana"/>
          <w:sz w:val="20"/>
          <w:szCs w:val="20"/>
        </w:rPr>
        <w:t xml:space="preserve">. </w:t>
      </w:r>
      <w:r w:rsidR="003F0D9B">
        <w:rPr>
          <w:rFonts w:ascii="Verdana" w:hAnsi="Verdana" w:cs="Verdana"/>
          <w:sz w:val="20"/>
          <w:szCs w:val="20"/>
        </w:rPr>
        <w:t xml:space="preserve"> </w:t>
      </w:r>
      <w:r w:rsidR="00A30879" w:rsidRPr="00AF4DD8">
        <w:rPr>
          <w:rFonts w:ascii="Verdana" w:hAnsi="Verdana" w:cs="Verdana"/>
          <w:sz w:val="20"/>
          <w:szCs w:val="20"/>
        </w:rPr>
        <w:t>Asimis</w:t>
      </w:r>
      <w:r w:rsidR="005A7DE9">
        <w:rPr>
          <w:rFonts w:ascii="Verdana" w:hAnsi="Verdana" w:cs="Verdana"/>
          <w:sz w:val="20"/>
          <w:szCs w:val="20"/>
        </w:rPr>
        <w:t xml:space="preserve">mo, conforme al artículo 4 del </w:t>
      </w:r>
      <w:r w:rsidR="00A30879" w:rsidRPr="00AF4DD8">
        <w:rPr>
          <w:rFonts w:ascii="Verdana" w:hAnsi="Verdana"/>
          <w:sz w:val="20"/>
        </w:rPr>
        <w:t>Reglamento aprobado por el Consejo Permanente corresponde a</w:t>
      </w:r>
      <w:r w:rsidR="000645D7">
        <w:rPr>
          <w:rFonts w:ascii="Verdana" w:hAnsi="Verdana"/>
          <w:sz w:val="20"/>
        </w:rPr>
        <w:t>l Tribunal</w:t>
      </w:r>
      <w:r w:rsidR="00A30879" w:rsidRPr="00AF4DD8">
        <w:rPr>
          <w:rFonts w:ascii="Verdana" w:hAnsi="Verdana"/>
          <w:sz w:val="20"/>
        </w:rPr>
        <w:t xml:space="preserve"> reglamentar los requisitos de elegibilidad para solicitar la asistencia así como el procedimiento para la aprobación de tal asistencia.  </w:t>
      </w:r>
    </w:p>
    <w:p w:rsidR="00FF083F" w:rsidRDefault="00FF083F" w:rsidP="00015AB4">
      <w:pPr>
        <w:autoSpaceDE w:val="0"/>
        <w:autoSpaceDN w:val="0"/>
        <w:adjustRightInd w:val="0"/>
        <w:rPr>
          <w:rFonts w:ascii="Verdana" w:hAnsi="Verdana" w:cs="Verdana"/>
          <w:sz w:val="20"/>
          <w:szCs w:val="20"/>
        </w:rPr>
      </w:pPr>
    </w:p>
    <w:p w:rsidR="00761D26" w:rsidRPr="009610C4" w:rsidRDefault="003926A0" w:rsidP="00015AB4">
      <w:pPr>
        <w:autoSpaceDE w:val="0"/>
        <w:autoSpaceDN w:val="0"/>
        <w:adjustRightInd w:val="0"/>
        <w:jc w:val="both"/>
        <w:rPr>
          <w:rFonts w:ascii="Verdana" w:hAnsi="Verdana" w:cs="Verdana"/>
          <w:sz w:val="20"/>
          <w:szCs w:val="20"/>
        </w:rPr>
      </w:pPr>
      <w:r w:rsidRPr="009610C4">
        <w:rPr>
          <w:rFonts w:ascii="Verdana" w:hAnsi="Verdana"/>
          <w:sz w:val="20"/>
          <w:lang w:val="es-ES_tradnl"/>
        </w:rPr>
        <w:t>5.</w:t>
      </w:r>
      <w:r w:rsidRPr="009610C4">
        <w:rPr>
          <w:rFonts w:ascii="Verdana" w:hAnsi="Verdana"/>
          <w:sz w:val="20"/>
          <w:lang w:val="es-ES_tradnl"/>
        </w:rPr>
        <w:tab/>
      </w:r>
      <w:r w:rsidR="0060306D">
        <w:rPr>
          <w:rFonts w:ascii="Verdana" w:hAnsi="Verdana"/>
          <w:sz w:val="20"/>
          <w:lang w:val="es-ES_tradnl"/>
        </w:rPr>
        <w:t>La Corte adoptó su</w:t>
      </w:r>
      <w:r w:rsidR="00761D26" w:rsidRPr="009610C4">
        <w:rPr>
          <w:rFonts w:ascii="Verdana" w:hAnsi="Verdana"/>
          <w:sz w:val="20"/>
          <w:lang w:val="es-ES_tradnl"/>
        </w:rPr>
        <w:t xml:space="preserve"> Reglamento sobre el Funcionamiento del Fondo de Asistencia (en adelante el “Reglamento del Fondo de Asistencia”), </w:t>
      </w:r>
      <w:r w:rsidR="0060306D">
        <w:rPr>
          <w:rFonts w:ascii="Verdana" w:hAnsi="Verdana"/>
          <w:sz w:val="20"/>
          <w:lang w:val="es-ES_tradnl"/>
        </w:rPr>
        <w:t>el cual entró en vigencia el</w:t>
      </w:r>
      <w:r w:rsidR="0060306D" w:rsidRPr="009610C4">
        <w:rPr>
          <w:rFonts w:ascii="Verdana" w:hAnsi="Verdana"/>
          <w:sz w:val="20"/>
          <w:lang w:val="es-ES_tradnl"/>
        </w:rPr>
        <w:t xml:space="preserve"> 1 de junio de 2010 </w:t>
      </w:r>
      <w:r w:rsidR="0060306D">
        <w:rPr>
          <w:rFonts w:ascii="Verdana" w:hAnsi="Verdana"/>
          <w:sz w:val="20"/>
          <w:lang w:val="es-ES_tradnl"/>
        </w:rPr>
        <w:t xml:space="preserve">y </w:t>
      </w:r>
      <w:r w:rsidR="00761D26" w:rsidRPr="009610C4">
        <w:rPr>
          <w:rFonts w:ascii="Verdana" w:hAnsi="Verdana"/>
          <w:sz w:val="20"/>
          <w:lang w:val="es-ES_tradnl"/>
        </w:rPr>
        <w:t xml:space="preserve">“tiene por objeto </w:t>
      </w:r>
      <w:r w:rsidR="00761D26" w:rsidRPr="009610C4">
        <w:rPr>
          <w:rFonts w:ascii="Verdana" w:eastAsia="Calibri" w:hAnsi="Verdana" w:cs="Verdana"/>
          <w:color w:val="000000"/>
          <w:sz w:val="20"/>
          <w:szCs w:val="20"/>
          <w:lang w:val="es-CR" w:eastAsia="en-US"/>
        </w:rPr>
        <w:t>regular el acceso y funcionamiento del Fondo […], para litigar un caso ante ésta”</w:t>
      </w:r>
      <w:r w:rsidR="000645D7">
        <w:rPr>
          <w:rStyle w:val="Refdenotaalpie"/>
          <w:rFonts w:ascii="Verdana" w:eastAsia="Calibri" w:hAnsi="Verdana" w:cs="Verdana"/>
          <w:color w:val="000000"/>
          <w:sz w:val="20"/>
          <w:szCs w:val="20"/>
          <w:lang w:val="es-CR" w:eastAsia="en-US"/>
        </w:rPr>
        <w:footnoteReference w:id="7"/>
      </w:r>
      <w:r w:rsidR="00761D26" w:rsidRPr="009610C4">
        <w:rPr>
          <w:rFonts w:ascii="Verdana" w:eastAsia="Calibri" w:hAnsi="Verdana" w:cs="Verdana"/>
          <w:color w:val="000000"/>
          <w:sz w:val="20"/>
          <w:szCs w:val="20"/>
          <w:lang w:val="es-CR" w:eastAsia="en-US"/>
        </w:rPr>
        <w:t xml:space="preserve">. </w:t>
      </w:r>
      <w:r w:rsidR="009610C4" w:rsidRPr="009610C4">
        <w:rPr>
          <w:rFonts w:ascii="Verdana" w:eastAsia="Calibri" w:hAnsi="Verdana" w:cs="Verdana"/>
          <w:color w:val="000000"/>
          <w:sz w:val="20"/>
          <w:szCs w:val="20"/>
          <w:lang w:val="es-CR" w:eastAsia="en-US"/>
        </w:rPr>
        <w:t xml:space="preserve"> El funcionamiento de este Fondo de Asistencia se torna especialmente importante tomando en cuenta que a partir del presente año, con la entrada en vigencia del nuevo Reglamento de la Corte, el papel </w:t>
      </w:r>
      <w:r w:rsidR="009610C4" w:rsidRPr="009610C4">
        <w:rPr>
          <w:rFonts w:ascii="Verdana" w:eastAsia="Calibri" w:hAnsi="Verdana" w:cs="Verdana"/>
          <w:color w:val="000000"/>
          <w:sz w:val="20"/>
          <w:szCs w:val="20"/>
          <w:lang w:val="es-CR" w:eastAsia="en-US"/>
        </w:rPr>
        <w:lastRenderedPageBreak/>
        <w:t xml:space="preserve">de la Comisión ante la Corte </w:t>
      </w:r>
      <w:r w:rsidR="00F30C2B">
        <w:rPr>
          <w:rFonts w:ascii="Verdana" w:eastAsia="Calibri" w:hAnsi="Verdana" w:cs="Verdana"/>
          <w:color w:val="000000"/>
          <w:sz w:val="20"/>
          <w:szCs w:val="20"/>
          <w:lang w:val="es-CR" w:eastAsia="en-US"/>
        </w:rPr>
        <w:t>en los procesos contenciosos cambió</w:t>
      </w:r>
      <w:r w:rsidR="005A7DE9">
        <w:rPr>
          <w:rFonts w:ascii="Verdana" w:eastAsia="Calibri" w:hAnsi="Verdana" w:cs="Verdana"/>
          <w:color w:val="000000"/>
          <w:sz w:val="20"/>
          <w:szCs w:val="20"/>
          <w:lang w:val="es-CR" w:eastAsia="en-US"/>
        </w:rPr>
        <w:t>,</w:t>
      </w:r>
      <w:r w:rsidR="00F30C2B">
        <w:rPr>
          <w:rFonts w:ascii="Verdana" w:eastAsia="Calibri" w:hAnsi="Verdana" w:cs="Verdana"/>
          <w:color w:val="000000"/>
          <w:sz w:val="20"/>
          <w:szCs w:val="20"/>
          <w:lang w:val="es-CR" w:eastAsia="en-US"/>
        </w:rPr>
        <w:t xml:space="preserve"> de manera que é</w:t>
      </w:r>
      <w:r w:rsidR="00724AF1">
        <w:rPr>
          <w:rFonts w:ascii="Verdana" w:eastAsia="Calibri" w:hAnsi="Verdana" w:cs="Verdana"/>
          <w:color w:val="000000"/>
          <w:sz w:val="20"/>
          <w:szCs w:val="20"/>
          <w:lang w:val="es-CR" w:eastAsia="en-US"/>
        </w:rPr>
        <w:t>sta asume un rol de órgano del Sistema I</w:t>
      </w:r>
      <w:r w:rsidR="009610C4" w:rsidRPr="009610C4">
        <w:rPr>
          <w:rFonts w:ascii="Verdana" w:eastAsia="Calibri" w:hAnsi="Verdana" w:cs="Verdana"/>
          <w:color w:val="000000"/>
          <w:sz w:val="20"/>
          <w:szCs w:val="20"/>
          <w:lang w:val="es-CR" w:eastAsia="en-US"/>
        </w:rPr>
        <w:t>nteramericano</w:t>
      </w:r>
      <w:r w:rsidR="0060306D">
        <w:rPr>
          <w:rFonts w:ascii="Verdana" w:eastAsia="Calibri" w:hAnsi="Verdana" w:cs="Verdana"/>
          <w:color w:val="000000"/>
          <w:sz w:val="20"/>
          <w:szCs w:val="20"/>
          <w:lang w:val="es-CR" w:eastAsia="en-US"/>
        </w:rPr>
        <w:t xml:space="preserve"> con lo cual no representa a las presuntas víctimas que no tuvieren representante legal</w:t>
      </w:r>
      <w:r w:rsidR="009610C4">
        <w:rPr>
          <w:rStyle w:val="Refdenotaalpie"/>
          <w:rFonts w:ascii="Verdana" w:eastAsia="Calibri" w:hAnsi="Verdana" w:cs="Verdana"/>
          <w:color w:val="000000"/>
          <w:sz w:val="20"/>
          <w:szCs w:val="20"/>
          <w:lang w:val="es-CR" w:eastAsia="en-US"/>
        </w:rPr>
        <w:footnoteReference w:id="8"/>
      </w:r>
      <w:r w:rsidR="009610C4">
        <w:rPr>
          <w:rFonts w:ascii="Verdana" w:eastAsia="Calibri" w:hAnsi="Verdana" w:cs="Verdana"/>
          <w:color w:val="000000"/>
          <w:sz w:val="20"/>
          <w:szCs w:val="20"/>
          <w:lang w:val="es-CR" w:eastAsia="en-US"/>
        </w:rPr>
        <w:t xml:space="preserve">. </w:t>
      </w:r>
      <w:r w:rsidR="009610C4">
        <w:rPr>
          <w:rFonts w:ascii="Verdana" w:hAnsi="Verdana" w:cs="Verdana"/>
          <w:sz w:val="20"/>
          <w:szCs w:val="20"/>
        </w:rPr>
        <w:t>De esta forma, la asistencia que la Comisión vení</w:t>
      </w:r>
      <w:r w:rsidR="00D80941">
        <w:rPr>
          <w:rFonts w:ascii="Verdana" w:hAnsi="Verdana" w:cs="Verdana"/>
          <w:sz w:val="20"/>
          <w:szCs w:val="20"/>
        </w:rPr>
        <w:t>a prestando a las presuntas ví</w:t>
      </w:r>
      <w:r w:rsidR="009610C4">
        <w:rPr>
          <w:rFonts w:ascii="Verdana" w:hAnsi="Verdana" w:cs="Verdana"/>
          <w:sz w:val="20"/>
          <w:szCs w:val="20"/>
        </w:rPr>
        <w:t xml:space="preserve">ctimas y sus representantes </w:t>
      </w:r>
      <w:r w:rsidR="00D80941">
        <w:rPr>
          <w:rFonts w:ascii="Verdana" w:hAnsi="Verdana" w:cs="Verdana"/>
          <w:sz w:val="20"/>
          <w:szCs w:val="20"/>
        </w:rPr>
        <w:t xml:space="preserve">durante el trámite del </w:t>
      </w:r>
      <w:r w:rsidR="009610C4">
        <w:rPr>
          <w:rFonts w:ascii="Verdana" w:hAnsi="Verdana" w:cs="Verdana"/>
          <w:sz w:val="20"/>
          <w:szCs w:val="20"/>
        </w:rPr>
        <w:t>proceso contencioso, principalmente en materia de p</w:t>
      </w:r>
      <w:r w:rsidR="00724AF1">
        <w:rPr>
          <w:rFonts w:ascii="Verdana" w:hAnsi="Verdana" w:cs="Verdana"/>
          <w:sz w:val="20"/>
          <w:szCs w:val="20"/>
        </w:rPr>
        <w:t>resentar y sufragar prueba, podría</w:t>
      </w:r>
      <w:r w:rsidR="009610C4">
        <w:rPr>
          <w:rFonts w:ascii="Verdana" w:hAnsi="Verdana" w:cs="Verdana"/>
          <w:sz w:val="20"/>
          <w:szCs w:val="20"/>
        </w:rPr>
        <w:t xml:space="preserve"> ser solventada a través del funcionamiento del Fondo de Asistencia de Víctimas. </w:t>
      </w:r>
    </w:p>
    <w:p w:rsidR="00FF083F" w:rsidRDefault="00FF083F" w:rsidP="00015AB4">
      <w:pPr>
        <w:jc w:val="both"/>
        <w:rPr>
          <w:rFonts w:ascii="Verdana" w:hAnsi="Verdana"/>
          <w:sz w:val="20"/>
          <w:lang w:val="es-ES_tradnl"/>
        </w:rPr>
      </w:pPr>
    </w:p>
    <w:p w:rsidR="005E6E5E" w:rsidRDefault="003926A0" w:rsidP="00015AB4">
      <w:pPr>
        <w:jc w:val="both"/>
        <w:rPr>
          <w:rFonts w:ascii="Verdana" w:hAnsi="Verdana"/>
          <w:sz w:val="20"/>
          <w:lang w:val="es-ES_tradnl"/>
        </w:rPr>
      </w:pPr>
      <w:r>
        <w:rPr>
          <w:rFonts w:ascii="Verdana" w:hAnsi="Verdana"/>
          <w:sz w:val="20"/>
          <w:lang w:val="es-ES_tradnl"/>
        </w:rPr>
        <w:t>6.</w:t>
      </w:r>
      <w:r>
        <w:rPr>
          <w:rFonts w:ascii="Verdana" w:hAnsi="Verdana"/>
          <w:sz w:val="20"/>
          <w:lang w:val="es-ES_tradnl"/>
        </w:rPr>
        <w:tab/>
      </w:r>
      <w:r w:rsidR="0007105E">
        <w:rPr>
          <w:rFonts w:ascii="Verdana" w:hAnsi="Verdana"/>
          <w:sz w:val="20"/>
          <w:lang w:val="es-ES_tradnl"/>
        </w:rPr>
        <w:t>Con respecto a la posibilidad de solicitar acogerse a la asistencia de dicho Fondo, e</w:t>
      </w:r>
      <w:r w:rsidR="005E6E5E" w:rsidRPr="00692AF1">
        <w:rPr>
          <w:rFonts w:ascii="Verdana" w:hAnsi="Verdana"/>
          <w:sz w:val="20"/>
          <w:lang w:val="es-ES_tradnl"/>
        </w:rPr>
        <w:t xml:space="preserve">l Reglamento </w:t>
      </w:r>
      <w:r w:rsidR="00575172">
        <w:rPr>
          <w:rFonts w:ascii="Verdana" w:hAnsi="Verdana"/>
          <w:sz w:val="20"/>
          <w:lang w:val="es-ES_tradnl"/>
        </w:rPr>
        <w:t xml:space="preserve">del mismo </w:t>
      </w:r>
      <w:r w:rsidR="00280728" w:rsidRPr="00692AF1">
        <w:rPr>
          <w:rFonts w:ascii="Verdana" w:hAnsi="Verdana"/>
          <w:sz w:val="20"/>
          <w:lang w:val="es-ES_tradnl"/>
        </w:rPr>
        <w:t>establece en su artículo 2 que:</w:t>
      </w:r>
    </w:p>
    <w:p w:rsidR="00692AF1" w:rsidRPr="007A3149" w:rsidRDefault="00692AF1" w:rsidP="00015AB4">
      <w:pPr>
        <w:ind w:left="720"/>
        <w:jc w:val="both"/>
        <w:rPr>
          <w:rFonts w:ascii="Verdana" w:eastAsia="Calibri" w:hAnsi="Verdana" w:cs="Verdana"/>
          <w:color w:val="000000"/>
          <w:sz w:val="16"/>
          <w:szCs w:val="16"/>
          <w:lang w:val="es-ES_tradnl" w:eastAsia="en-US"/>
        </w:rPr>
      </w:pPr>
    </w:p>
    <w:p w:rsidR="00692AF1" w:rsidRPr="005E6E5E" w:rsidRDefault="00692AF1" w:rsidP="000821C5">
      <w:pPr>
        <w:ind w:left="720" w:right="720"/>
        <w:jc w:val="both"/>
        <w:rPr>
          <w:rFonts w:ascii="Verdana" w:eastAsia="Calibri" w:hAnsi="Verdana" w:cs="Verdana"/>
          <w:color w:val="000000"/>
          <w:sz w:val="16"/>
          <w:szCs w:val="16"/>
          <w:lang w:val="es-CR" w:eastAsia="en-US"/>
        </w:rPr>
      </w:pPr>
      <w:r w:rsidRPr="005E6E5E">
        <w:rPr>
          <w:rFonts w:ascii="Verdana" w:eastAsia="Calibri" w:hAnsi="Verdana" w:cs="Verdana"/>
          <w:color w:val="000000"/>
          <w:sz w:val="16"/>
          <w:szCs w:val="16"/>
          <w:lang w:val="es-CR" w:eastAsia="en-US"/>
        </w:rPr>
        <w:t>La presunta víctima que desee acogerse al Fondo de Asistencia Legal de Víctimas deberá hacerlo saber a la Corte en su escrito de solicitudes, argumentos y pruebas. Deberá demostrar, mediante declaración jurada y otros medios probatorios idóneos que satisfagan al Tribunal, que carece de recursos económicos suficientes para solventar los costos del litigio ante la Corte Interamericana e indicar con precisión qué aspectos de su defensa en el proceso requieren el uso de recursos del Fondo de Asistencia Legal de Víctimas.</w:t>
      </w:r>
    </w:p>
    <w:p w:rsidR="00FF083F" w:rsidRPr="00692AF1" w:rsidRDefault="00FF083F" w:rsidP="00015AB4">
      <w:pPr>
        <w:jc w:val="both"/>
        <w:rPr>
          <w:rFonts w:ascii="Verdana" w:hAnsi="Verdana"/>
          <w:sz w:val="20"/>
          <w:lang w:val="es-CR"/>
        </w:rPr>
      </w:pPr>
    </w:p>
    <w:p w:rsidR="00BC0FE9" w:rsidRDefault="003926A0" w:rsidP="00015AB4">
      <w:pPr>
        <w:pStyle w:val="Default"/>
        <w:jc w:val="both"/>
        <w:rPr>
          <w:sz w:val="20"/>
          <w:szCs w:val="20"/>
          <w:lang w:val="es-CR"/>
        </w:rPr>
      </w:pPr>
      <w:r>
        <w:rPr>
          <w:sz w:val="20"/>
          <w:lang w:val="es-ES_tradnl"/>
        </w:rPr>
        <w:t>7.</w:t>
      </w:r>
      <w:r>
        <w:rPr>
          <w:sz w:val="20"/>
          <w:lang w:val="es-ES_tradnl"/>
        </w:rPr>
        <w:tab/>
      </w:r>
      <w:r w:rsidR="00BC0FE9">
        <w:rPr>
          <w:sz w:val="20"/>
          <w:lang w:val="es-ES_tradnl"/>
        </w:rPr>
        <w:t>De conformidad con lo estipulado en el artículo 3 del Reglamento del Fondo</w:t>
      </w:r>
      <w:r w:rsidR="00684F1A">
        <w:rPr>
          <w:sz w:val="20"/>
          <w:lang w:val="es-ES_tradnl"/>
        </w:rPr>
        <w:t xml:space="preserve"> de Asistencia de Víctimas</w:t>
      </w:r>
      <w:r w:rsidR="00BC0FE9">
        <w:rPr>
          <w:sz w:val="20"/>
          <w:lang w:val="es-ES_tradnl"/>
        </w:rPr>
        <w:t xml:space="preserve">, ante una solicitud para acogerse </w:t>
      </w:r>
      <w:r w:rsidR="00684F1A">
        <w:rPr>
          <w:sz w:val="20"/>
          <w:lang w:val="es-ES_tradnl"/>
        </w:rPr>
        <w:t>a dicho Fondo</w:t>
      </w:r>
      <w:r w:rsidR="00BC0FE9">
        <w:rPr>
          <w:sz w:val="20"/>
          <w:lang w:val="es-ES_tradnl"/>
        </w:rPr>
        <w:t xml:space="preserve">, la </w:t>
      </w:r>
      <w:r w:rsidR="00BC0FE9" w:rsidRPr="00BC0FE9">
        <w:rPr>
          <w:sz w:val="20"/>
          <w:szCs w:val="20"/>
          <w:lang w:val="es-CR"/>
        </w:rPr>
        <w:t>Secretaría de la Corte hará un examen preliminar</w:t>
      </w:r>
      <w:r w:rsidR="00BC0FE9">
        <w:rPr>
          <w:sz w:val="20"/>
          <w:szCs w:val="20"/>
          <w:lang w:val="es-CR"/>
        </w:rPr>
        <w:t xml:space="preserve"> y luego la someterá </w:t>
      </w:r>
      <w:r w:rsidR="00BC0FE9" w:rsidRPr="00BC0FE9">
        <w:rPr>
          <w:sz w:val="20"/>
          <w:szCs w:val="20"/>
          <w:lang w:val="es-CR"/>
        </w:rPr>
        <w:t>a consideración de</w:t>
      </w:r>
      <w:r w:rsidR="00BC0FE9">
        <w:rPr>
          <w:sz w:val="20"/>
          <w:szCs w:val="20"/>
          <w:lang w:val="es-CR"/>
        </w:rPr>
        <w:t>l Presidente de la Corte</w:t>
      </w:r>
      <w:r w:rsidR="00737780">
        <w:rPr>
          <w:sz w:val="20"/>
          <w:szCs w:val="20"/>
          <w:lang w:val="es-CR"/>
        </w:rPr>
        <w:t>,</w:t>
      </w:r>
      <w:r w:rsidR="00BC0FE9">
        <w:rPr>
          <w:sz w:val="20"/>
          <w:szCs w:val="20"/>
          <w:lang w:val="es-CR"/>
        </w:rPr>
        <w:t xml:space="preserve"> quien evaluará la petición y resolverá </w:t>
      </w:r>
      <w:r w:rsidR="00231521">
        <w:rPr>
          <w:sz w:val="20"/>
          <w:szCs w:val="20"/>
          <w:lang w:val="es-CR"/>
        </w:rPr>
        <w:t xml:space="preserve">lo pertinente en un </w:t>
      </w:r>
      <w:r w:rsidR="00BC0FE9">
        <w:rPr>
          <w:sz w:val="20"/>
          <w:szCs w:val="20"/>
          <w:lang w:val="es-CR"/>
        </w:rPr>
        <w:t>plazo de tres meses</w:t>
      </w:r>
      <w:r w:rsidR="00231521">
        <w:rPr>
          <w:sz w:val="20"/>
          <w:szCs w:val="20"/>
          <w:lang w:val="es-CR"/>
        </w:rPr>
        <w:t xml:space="preserve">. </w:t>
      </w:r>
    </w:p>
    <w:p w:rsidR="00051254" w:rsidRPr="00051254" w:rsidRDefault="00051254" w:rsidP="00015AB4">
      <w:pPr>
        <w:pStyle w:val="Default"/>
        <w:jc w:val="both"/>
        <w:rPr>
          <w:sz w:val="20"/>
          <w:szCs w:val="20"/>
          <w:lang w:val="es-CR"/>
        </w:rPr>
      </w:pPr>
    </w:p>
    <w:p w:rsidR="00051254" w:rsidRPr="00051254" w:rsidRDefault="00A20945" w:rsidP="00015AB4">
      <w:pPr>
        <w:pStyle w:val="Default"/>
        <w:jc w:val="both"/>
        <w:rPr>
          <w:sz w:val="20"/>
          <w:szCs w:val="20"/>
          <w:lang w:val="es-ES_tradnl"/>
        </w:rPr>
      </w:pPr>
      <w:r>
        <w:rPr>
          <w:sz w:val="20"/>
          <w:szCs w:val="20"/>
          <w:lang w:val="es-CR"/>
        </w:rPr>
        <w:t>8</w:t>
      </w:r>
      <w:r w:rsidR="00051254" w:rsidRPr="00051254">
        <w:rPr>
          <w:sz w:val="20"/>
          <w:szCs w:val="20"/>
          <w:lang w:val="es-CR"/>
        </w:rPr>
        <w:t>.</w:t>
      </w:r>
      <w:r w:rsidR="00051254" w:rsidRPr="00051254">
        <w:rPr>
          <w:sz w:val="20"/>
          <w:szCs w:val="20"/>
          <w:lang w:val="es-CR"/>
        </w:rPr>
        <w:tab/>
        <w:t xml:space="preserve"> </w:t>
      </w:r>
      <w:r w:rsidR="00404E1A">
        <w:rPr>
          <w:sz w:val="20"/>
          <w:szCs w:val="20"/>
          <w:lang w:val="es-CR"/>
        </w:rPr>
        <w:t>Asimismo, e</w:t>
      </w:r>
      <w:r w:rsidR="00051254" w:rsidRPr="00051254">
        <w:rPr>
          <w:sz w:val="20"/>
          <w:szCs w:val="20"/>
          <w:lang w:val="es-CR"/>
        </w:rPr>
        <w:t xml:space="preserve">l </w:t>
      </w:r>
      <w:r w:rsidR="00051254" w:rsidRPr="00051254">
        <w:rPr>
          <w:sz w:val="20"/>
          <w:szCs w:val="20"/>
          <w:lang w:val="es-ES_tradnl"/>
        </w:rPr>
        <w:t xml:space="preserve">artículo 6 del Reglamento del Fondo establece que “[a] falta de disposición en este Reglamento, o en caso de duda sobre su interpretación, la Corte decidirá”. </w:t>
      </w:r>
    </w:p>
    <w:p w:rsidR="00FF083F" w:rsidRPr="00051254" w:rsidRDefault="00FF083F" w:rsidP="00015AB4">
      <w:pPr>
        <w:jc w:val="both"/>
        <w:rPr>
          <w:rFonts w:ascii="Verdana" w:hAnsi="Verdana"/>
          <w:sz w:val="20"/>
          <w:lang w:val="es-CR"/>
        </w:rPr>
      </w:pPr>
    </w:p>
    <w:p w:rsidR="00AA2FB8" w:rsidRDefault="00A20945" w:rsidP="00015AB4">
      <w:pPr>
        <w:jc w:val="both"/>
        <w:rPr>
          <w:rFonts w:ascii="Verdana" w:hAnsi="Verdana"/>
          <w:sz w:val="20"/>
        </w:rPr>
      </w:pPr>
      <w:r>
        <w:rPr>
          <w:rFonts w:ascii="Verdana" w:hAnsi="Verdana"/>
          <w:sz w:val="20"/>
        </w:rPr>
        <w:t>9</w:t>
      </w:r>
      <w:r w:rsidR="003926A0">
        <w:rPr>
          <w:rFonts w:ascii="Verdana" w:hAnsi="Verdana"/>
          <w:sz w:val="20"/>
        </w:rPr>
        <w:t>.</w:t>
      </w:r>
      <w:r w:rsidR="003926A0">
        <w:rPr>
          <w:rFonts w:ascii="Verdana" w:hAnsi="Verdana"/>
          <w:sz w:val="20"/>
        </w:rPr>
        <w:tab/>
      </w:r>
      <w:r w:rsidR="00223072">
        <w:rPr>
          <w:rFonts w:ascii="Verdana" w:hAnsi="Verdana"/>
          <w:sz w:val="20"/>
        </w:rPr>
        <w:t>La interviniente común expuso en su solicitud (</w:t>
      </w:r>
      <w:r w:rsidR="00223072" w:rsidRPr="00A66A1C">
        <w:rPr>
          <w:rFonts w:ascii="Verdana" w:hAnsi="Verdana"/>
          <w:i/>
          <w:sz w:val="20"/>
        </w:rPr>
        <w:t>supra</w:t>
      </w:r>
      <w:r w:rsidR="00223072">
        <w:rPr>
          <w:rFonts w:ascii="Verdana" w:hAnsi="Verdana"/>
          <w:sz w:val="20"/>
        </w:rPr>
        <w:t xml:space="preserve"> Visto </w:t>
      </w:r>
      <w:r w:rsidR="00C545B4">
        <w:rPr>
          <w:rFonts w:ascii="Verdana" w:hAnsi="Verdana"/>
          <w:sz w:val="20"/>
        </w:rPr>
        <w:fldChar w:fldCharType="begin"/>
      </w:r>
      <w:r w:rsidR="00C545B4">
        <w:rPr>
          <w:rFonts w:ascii="Verdana" w:hAnsi="Verdana"/>
          <w:sz w:val="20"/>
        </w:rPr>
        <w:instrText xml:space="preserve"> REF _Ref270945186 \r \h </w:instrText>
      </w:r>
      <w:r w:rsidR="00C545B4">
        <w:rPr>
          <w:rFonts w:ascii="Verdana" w:hAnsi="Verdana"/>
          <w:sz w:val="20"/>
        </w:rPr>
      </w:r>
      <w:r w:rsidR="00C545B4">
        <w:rPr>
          <w:rFonts w:ascii="Verdana" w:hAnsi="Verdana"/>
          <w:sz w:val="20"/>
        </w:rPr>
        <w:fldChar w:fldCharType="separate"/>
      </w:r>
      <w:r w:rsidR="00E61FFC">
        <w:rPr>
          <w:rFonts w:ascii="Verdana" w:hAnsi="Verdana"/>
          <w:sz w:val="20"/>
        </w:rPr>
        <w:t>3</w:t>
      </w:r>
      <w:r w:rsidR="00C545B4">
        <w:rPr>
          <w:rFonts w:ascii="Verdana" w:hAnsi="Verdana"/>
          <w:sz w:val="20"/>
        </w:rPr>
        <w:fldChar w:fldCharType="end"/>
      </w:r>
      <w:r w:rsidR="00223072">
        <w:rPr>
          <w:rFonts w:ascii="Verdana" w:hAnsi="Verdana"/>
          <w:sz w:val="20"/>
        </w:rPr>
        <w:t xml:space="preserve">) que el incumplimiento del Estado con </w:t>
      </w:r>
      <w:r w:rsidR="00FF0235">
        <w:rPr>
          <w:rFonts w:ascii="Verdana" w:hAnsi="Verdana"/>
          <w:sz w:val="20"/>
        </w:rPr>
        <w:t>las medidas de reparación ordenadas en la Sentencia, en particular el reintegro de costas y gastos, “</w:t>
      </w:r>
      <w:r w:rsidR="00223072">
        <w:rPr>
          <w:rFonts w:ascii="Verdana" w:hAnsi="Verdana"/>
          <w:sz w:val="20"/>
        </w:rPr>
        <w:t>ha</w:t>
      </w:r>
      <w:r w:rsidR="00FF0235">
        <w:rPr>
          <w:rFonts w:ascii="Verdana" w:hAnsi="Verdana"/>
          <w:sz w:val="20"/>
        </w:rPr>
        <w:t>[</w:t>
      </w:r>
      <w:proofErr w:type="spellStart"/>
      <w:r w:rsidR="00223072">
        <w:rPr>
          <w:rFonts w:ascii="Verdana" w:hAnsi="Verdana"/>
          <w:sz w:val="20"/>
        </w:rPr>
        <w:t>bía</w:t>
      </w:r>
      <w:proofErr w:type="spellEnd"/>
      <w:r w:rsidR="00FF0235">
        <w:rPr>
          <w:rFonts w:ascii="Verdana" w:hAnsi="Verdana"/>
          <w:sz w:val="20"/>
        </w:rPr>
        <w:t>]</w:t>
      </w:r>
      <w:r w:rsidR="00223072">
        <w:rPr>
          <w:rFonts w:ascii="Verdana" w:hAnsi="Verdana"/>
          <w:sz w:val="20"/>
        </w:rPr>
        <w:t xml:space="preserve"> generado </w:t>
      </w:r>
      <w:r w:rsidR="00FF0235">
        <w:rPr>
          <w:rFonts w:ascii="Verdana" w:hAnsi="Verdana"/>
          <w:sz w:val="20"/>
        </w:rPr>
        <w:t xml:space="preserve">una situación económica crítica e insostenible para la víctima que </w:t>
      </w:r>
      <w:proofErr w:type="spellStart"/>
      <w:r w:rsidR="00FF0235">
        <w:rPr>
          <w:rFonts w:ascii="Verdana" w:hAnsi="Verdana"/>
          <w:sz w:val="20"/>
        </w:rPr>
        <w:t>suscrib</w:t>
      </w:r>
      <w:proofErr w:type="spellEnd"/>
      <w:r w:rsidR="00A56504">
        <w:rPr>
          <w:rFonts w:ascii="Verdana" w:hAnsi="Verdana"/>
          <w:sz w:val="20"/>
        </w:rPr>
        <w:t>[</w:t>
      </w:r>
      <w:proofErr w:type="spellStart"/>
      <w:r w:rsidR="00092175">
        <w:rPr>
          <w:rFonts w:ascii="Verdana" w:hAnsi="Verdana"/>
          <w:sz w:val="20"/>
        </w:rPr>
        <w:t>ía</w:t>
      </w:r>
      <w:proofErr w:type="spellEnd"/>
      <w:r w:rsidR="00A56504">
        <w:rPr>
          <w:rFonts w:ascii="Verdana" w:hAnsi="Verdana"/>
          <w:sz w:val="20"/>
        </w:rPr>
        <w:t>]</w:t>
      </w:r>
      <w:r w:rsidR="00FF0235">
        <w:rPr>
          <w:rFonts w:ascii="Verdana" w:hAnsi="Verdana"/>
          <w:sz w:val="20"/>
        </w:rPr>
        <w:t xml:space="preserve"> [dicha solicitud]”. Explicó que</w:t>
      </w:r>
      <w:r w:rsidR="005A7DE9">
        <w:rPr>
          <w:rFonts w:ascii="Verdana" w:hAnsi="Verdana"/>
          <w:sz w:val="20"/>
        </w:rPr>
        <w:t>,</w:t>
      </w:r>
      <w:r w:rsidR="00FF0235">
        <w:rPr>
          <w:rFonts w:ascii="Verdana" w:hAnsi="Verdana"/>
          <w:sz w:val="20"/>
        </w:rPr>
        <w:t xml:space="preserve"> </w:t>
      </w:r>
      <w:r w:rsidR="002D2888">
        <w:rPr>
          <w:rFonts w:ascii="Verdana" w:hAnsi="Verdana"/>
          <w:sz w:val="20"/>
        </w:rPr>
        <w:t>en su carácter de representante</w:t>
      </w:r>
      <w:r w:rsidR="00FF0235">
        <w:rPr>
          <w:rFonts w:ascii="Verdana" w:hAnsi="Verdana"/>
          <w:sz w:val="20"/>
        </w:rPr>
        <w:t xml:space="preserve"> de cerca de 300 víctimas, ha </w:t>
      </w:r>
      <w:r w:rsidR="00424FC9">
        <w:rPr>
          <w:rFonts w:ascii="Verdana" w:hAnsi="Verdana"/>
          <w:sz w:val="20"/>
        </w:rPr>
        <w:t>venido afrontando “los gastos relativos a la representación de [dichas] víctimas</w:t>
      </w:r>
      <w:r w:rsidR="002D2888">
        <w:rPr>
          <w:rFonts w:ascii="Verdana" w:hAnsi="Verdana"/>
          <w:sz w:val="20"/>
        </w:rPr>
        <w:t>”</w:t>
      </w:r>
      <w:r w:rsidR="00424FC9">
        <w:rPr>
          <w:rFonts w:ascii="Verdana" w:hAnsi="Verdana"/>
          <w:sz w:val="20"/>
        </w:rPr>
        <w:t>. Agregó que “</w:t>
      </w:r>
      <w:r w:rsidR="00BB3128">
        <w:rPr>
          <w:rFonts w:ascii="Verdana" w:hAnsi="Verdana"/>
          <w:sz w:val="20"/>
        </w:rPr>
        <w:t>[</w:t>
      </w:r>
      <w:r w:rsidR="00424FC9">
        <w:rPr>
          <w:rFonts w:ascii="Verdana" w:hAnsi="Verdana"/>
          <w:sz w:val="20"/>
        </w:rPr>
        <w:t>n</w:t>
      </w:r>
      <w:r w:rsidR="00BB3128">
        <w:rPr>
          <w:rFonts w:ascii="Verdana" w:hAnsi="Verdana"/>
          <w:sz w:val="20"/>
        </w:rPr>
        <w:t>]</w:t>
      </w:r>
      <w:r w:rsidR="00424FC9">
        <w:rPr>
          <w:rFonts w:ascii="Verdana" w:hAnsi="Verdana"/>
          <w:sz w:val="20"/>
        </w:rPr>
        <w:t xml:space="preserve">o existe ninguna </w:t>
      </w:r>
      <w:r w:rsidR="00A56504">
        <w:rPr>
          <w:rFonts w:ascii="Verdana" w:hAnsi="Verdana"/>
          <w:sz w:val="20"/>
        </w:rPr>
        <w:t>[</w:t>
      </w:r>
      <w:r w:rsidR="00424FC9">
        <w:rPr>
          <w:rFonts w:ascii="Verdana" w:hAnsi="Verdana"/>
          <w:sz w:val="20"/>
        </w:rPr>
        <w:t>o</w:t>
      </w:r>
      <w:r w:rsidR="00A56504">
        <w:rPr>
          <w:rFonts w:ascii="Verdana" w:hAnsi="Verdana"/>
          <w:sz w:val="20"/>
        </w:rPr>
        <w:t>]</w:t>
      </w:r>
      <w:proofErr w:type="spellStart"/>
      <w:r w:rsidR="00424FC9">
        <w:rPr>
          <w:rFonts w:ascii="Verdana" w:hAnsi="Verdana"/>
          <w:sz w:val="20"/>
        </w:rPr>
        <w:t>rganización</w:t>
      </w:r>
      <w:proofErr w:type="spellEnd"/>
      <w:r w:rsidR="00424FC9">
        <w:rPr>
          <w:rFonts w:ascii="Verdana" w:hAnsi="Verdana"/>
          <w:sz w:val="20"/>
        </w:rPr>
        <w:t xml:space="preserve"> </w:t>
      </w:r>
      <w:r w:rsidR="00A56504">
        <w:rPr>
          <w:rFonts w:ascii="Verdana" w:hAnsi="Verdana"/>
          <w:sz w:val="20"/>
        </w:rPr>
        <w:t>[</w:t>
      </w:r>
      <w:r w:rsidR="00424FC9">
        <w:rPr>
          <w:rFonts w:ascii="Verdana" w:hAnsi="Verdana"/>
          <w:sz w:val="20"/>
        </w:rPr>
        <w:t>n</w:t>
      </w:r>
      <w:r w:rsidR="00A56504">
        <w:rPr>
          <w:rFonts w:ascii="Verdana" w:hAnsi="Verdana"/>
          <w:sz w:val="20"/>
        </w:rPr>
        <w:t>]</w:t>
      </w:r>
      <w:r w:rsidR="00424FC9">
        <w:rPr>
          <w:rFonts w:ascii="Verdana" w:hAnsi="Verdana"/>
          <w:sz w:val="20"/>
        </w:rPr>
        <w:t xml:space="preserve">o </w:t>
      </w:r>
      <w:r w:rsidR="00A56504">
        <w:rPr>
          <w:rFonts w:ascii="Verdana" w:hAnsi="Verdana"/>
          <w:sz w:val="20"/>
        </w:rPr>
        <w:t>[</w:t>
      </w:r>
      <w:r w:rsidR="00424FC9">
        <w:rPr>
          <w:rFonts w:ascii="Verdana" w:hAnsi="Verdana"/>
          <w:sz w:val="20"/>
        </w:rPr>
        <w:t>g</w:t>
      </w:r>
      <w:r w:rsidR="00A56504">
        <w:rPr>
          <w:rFonts w:ascii="Verdana" w:hAnsi="Verdana"/>
          <w:sz w:val="20"/>
        </w:rPr>
        <w:t>]</w:t>
      </w:r>
      <w:proofErr w:type="spellStart"/>
      <w:r w:rsidR="00424FC9">
        <w:rPr>
          <w:rFonts w:ascii="Verdana" w:hAnsi="Verdana"/>
          <w:sz w:val="20"/>
        </w:rPr>
        <w:t>ubernamental</w:t>
      </w:r>
      <w:proofErr w:type="spellEnd"/>
      <w:r w:rsidR="00424FC9">
        <w:rPr>
          <w:rFonts w:ascii="Verdana" w:hAnsi="Verdana"/>
          <w:sz w:val="20"/>
        </w:rPr>
        <w:t xml:space="preserve"> que </w:t>
      </w:r>
      <w:r w:rsidR="00092175">
        <w:rPr>
          <w:rFonts w:ascii="Verdana" w:hAnsi="Verdana"/>
          <w:sz w:val="20"/>
        </w:rPr>
        <w:t xml:space="preserve">[la] </w:t>
      </w:r>
      <w:proofErr w:type="gramStart"/>
      <w:r w:rsidR="00424FC9">
        <w:rPr>
          <w:rFonts w:ascii="Verdana" w:hAnsi="Verdana"/>
          <w:sz w:val="20"/>
        </w:rPr>
        <w:t>apoye</w:t>
      </w:r>
      <w:r w:rsidR="00092175">
        <w:rPr>
          <w:rFonts w:ascii="Verdana" w:hAnsi="Verdana"/>
          <w:sz w:val="20"/>
        </w:rPr>
        <w:t>[</w:t>
      </w:r>
      <w:proofErr w:type="gramEnd"/>
      <w:r w:rsidR="00092175">
        <w:rPr>
          <w:rFonts w:ascii="Verdana" w:hAnsi="Verdana"/>
          <w:sz w:val="20"/>
        </w:rPr>
        <w:t>, por lo que] dichos gastos […] v[</w:t>
      </w:r>
      <w:proofErr w:type="spellStart"/>
      <w:r w:rsidR="00092175">
        <w:rPr>
          <w:rFonts w:ascii="Verdana" w:hAnsi="Verdana"/>
          <w:sz w:val="20"/>
        </w:rPr>
        <w:t>enían</w:t>
      </w:r>
      <w:proofErr w:type="spellEnd"/>
      <w:r w:rsidR="00092175">
        <w:rPr>
          <w:rFonts w:ascii="Verdana" w:hAnsi="Verdana"/>
          <w:sz w:val="20"/>
        </w:rPr>
        <w:t xml:space="preserve">] descansando enteramente en </w:t>
      </w:r>
      <w:r w:rsidR="00602C71">
        <w:rPr>
          <w:rFonts w:ascii="Verdana" w:hAnsi="Verdana"/>
          <w:sz w:val="20"/>
        </w:rPr>
        <w:t>[sus]</w:t>
      </w:r>
      <w:r w:rsidR="00092175">
        <w:rPr>
          <w:rFonts w:ascii="Verdana" w:hAnsi="Verdana"/>
          <w:sz w:val="20"/>
        </w:rPr>
        <w:t xml:space="preserve"> hombros”. Adicionalmente, señaló que </w:t>
      </w:r>
      <w:r w:rsidR="00602C71">
        <w:rPr>
          <w:rFonts w:ascii="Verdana" w:hAnsi="Verdana"/>
          <w:sz w:val="20"/>
        </w:rPr>
        <w:t xml:space="preserve">debido al alto número de víctimas en el caso </w:t>
      </w:r>
      <w:r w:rsidR="00092175">
        <w:rPr>
          <w:rFonts w:ascii="Verdana" w:hAnsi="Verdana"/>
          <w:sz w:val="20"/>
        </w:rPr>
        <w:t>“se requerirá el desembolso de nuevos gastos hasta el cumplimiento de la Sentencia</w:t>
      </w:r>
      <w:r w:rsidR="00602C71">
        <w:rPr>
          <w:rFonts w:ascii="Verdana" w:hAnsi="Verdana"/>
          <w:sz w:val="20"/>
        </w:rPr>
        <w:t xml:space="preserve">”. Insistió en que “la renuencia del Estado peruano de cumplir con la Sentencia […] </w:t>
      </w:r>
      <w:proofErr w:type="gramStart"/>
      <w:r w:rsidR="00602C71">
        <w:rPr>
          <w:rFonts w:ascii="Verdana" w:hAnsi="Verdana"/>
          <w:sz w:val="20"/>
        </w:rPr>
        <w:t>v</w:t>
      </w:r>
      <w:r w:rsidR="00A56504">
        <w:rPr>
          <w:rFonts w:ascii="Verdana" w:hAnsi="Verdana"/>
          <w:sz w:val="20"/>
        </w:rPr>
        <w:t>[</w:t>
      </w:r>
      <w:proofErr w:type="spellStart"/>
      <w:proofErr w:type="gramEnd"/>
      <w:r w:rsidR="00A56504">
        <w:rPr>
          <w:rFonts w:ascii="Verdana" w:hAnsi="Verdana"/>
          <w:sz w:val="20"/>
        </w:rPr>
        <w:t>enía</w:t>
      </w:r>
      <w:proofErr w:type="spellEnd"/>
      <w:r w:rsidR="00A56504">
        <w:rPr>
          <w:rFonts w:ascii="Verdana" w:hAnsi="Verdana"/>
          <w:sz w:val="20"/>
        </w:rPr>
        <w:t xml:space="preserve">] </w:t>
      </w:r>
      <w:r w:rsidR="00602C71">
        <w:rPr>
          <w:rFonts w:ascii="Verdana" w:hAnsi="Verdana"/>
          <w:sz w:val="20"/>
        </w:rPr>
        <w:t xml:space="preserve">generando nuevos y más gastos en la víctima que no hubieran existido de haber cumplido el Estado de buena fe y en el término legal con la Sentencia”. </w:t>
      </w:r>
      <w:r w:rsidR="00A56504">
        <w:rPr>
          <w:rFonts w:ascii="Verdana" w:hAnsi="Verdana"/>
          <w:sz w:val="20"/>
        </w:rPr>
        <w:t>Asimismo, indicó que si bien “</w:t>
      </w:r>
      <w:r w:rsidR="00A105DD">
        <w:rPr>
          <w:rFonts w:ascii="Verdana" w:hAnsi="Verdana"/>
          <w:sz w:val="20"/>
        </w:rPr>
        <w:t>[</w:t>
      </w:r>
      <w:r w:rsidR="00A56504">
        <w:rPr>
          <w:rFonts w:ascii="Verdana" w:hAnsi="Verdana"/>
          <w:sz w:val="20"/>
        </w:rPr>
        <w:t>e</w:t>
      </w:r>
      <w:r w:rsidR="00A105DD">
        <w:rPr>
          <w:rFonts w:ascii="Verdana" w:hAnsi="Verdana"/>
          <w:sz w:val="20"/>
        </w:rPr>
        <w:t>]</w:t>
      </w:r>
      <w:r w:rsidR="00A56504">
        <w:rPr>
          <w:rFonts w:ascii="Verdana" w:hAnsi="Verdana"/>
          <w:sz w:val="20"/>
        </w:rPr>
        <w:t xml:space="preserve">s claro que […] el Reglamento del </w:t>
      </w:r>
      <w:r w:rsidR="00A105DD">
        <w:rPr>
          <w:rFonts w:ascii="Verdana" w:hAnsi="Verdana"/>
          <w:sz w:val="20"/>
        </w:rPr>
        <w:t xml:space="preserve">Funcionamiento del </w:t>
      </w:r>
      <w:r w:rsidR="00A56504">
        <w:rPr>
          <w:rFonts w:ascii="Verdana" w:hAnsi="Verdana"/>
          <w:sz w:val="20"/>
        </w:rPr>
        <w:t>Fondo de Asistencia [</w:t>
      </w:r>
      <w:r w:rsidR="00F26262">
        <w:rPr>
          <w:rFonts w:ascii="Verdana" w:hAnsi="Verdana"/>
          <w:sz w:val="20"/>
        </w:rPr>
        <w:t>…</w:t>
      </w:r>
      <w:r w:rsidR="00A56504">
        <w:rPr>
          <w:rFonts w:ascii="Verdana" w:hAnsi="Verdana"/>
          <w:sz w:val="20"/>
        </w:rPr>
        <w:t xml:space="preserve">] solo contempla el supuesto de un pedido </w:t>
      </w:r>
      <w:r w:rsidR="00F26262">
        <w:rPr>
          <w:rFonts w:ascii="Verdana" w:hAnsi="Verdana"/>
          <w:sz w:val="20"/>
        </w:rPr>
        <w:t xml:space="preserve">al </w:t>
      </w:r>
      <w:r w:rsidR="00A56504">
        <w:rPr>
          <w:rFonts w:ascii="Verdana" w:hAnsi="Verdana"/>
          <w:sz w:val="20"/>
        </w:rPr>
        <w:t xml:space="preserve">Fondo </w:t>
      </w:r>
      <w:r w:rsidR="008D7EFE">
        <w:rPr>
          <w:rFonts w:ascii="Verdana" w:hAnsi="Verdana"/>
          <w:sz w:val="20"/>
        </w:rPr>
        <w:t xml:space="preserve">[de Asistencia] </w:t>
      </w:r>
      <w:r w:rsidR="00F26262">
        <w:rPr>
          <w:rFonts w:ascii="Verdana" w:hAnsi="Verdana"/>
          <w:sz w:val="20"/>
        </w:rPr>
        <w:t xml:space="preserve">al principio de una litigación ante </w:t>
      </w:r>
      <w:r w:rsidR="00B65D86">
        <w:rPr>
          <w:rFonts w:ascii="Verdana" w:hAnsi="Verdana"/>
          <w:sz w:val="20"/>
        </w:rPr>
        <w:t>[la Corte]</w:t>
      </w:r>
      <w:r w:rsidR="00F26262">
        <w:rPr>
          <w:rFonts w:ascii="Verdana" w:hAnsi="Verdana"/>
          <w:sz w:val="20"/>
        </w:rPr>
        <w:t xml:space="preserve">, sería ir en contra </w:t>
      </w:r>
      <w:r w:rsidR="00A105DD">
        <w:rPr>
          <w:rFonts w:ascii="Verdana" w:hAnsi="Verdana"/>
          <w:sz w:val="20"/>
        </w:rPr>
        <w:t>[</w:t>
      </w:r>
      <w:r w:rsidR="00F26262">
        <w:rPr>
          <w:rFonts w:ascii="Verdana" w:hAnsi="Verdana"/>
          <w:sz w:val="20"/>
        </w:rPr>
        <w:t>d</w:t>
      </w:r>
      <w:r w:rsidR="00A105DD">
        <w:rPr>
          <w:rFonts w:ascii="Verdana" w:hAnsi="Verdana"/>
          <w:sz w:val="20"/>
        </w:rPr>
        <w:t>]</w:t>
      </w:r>
      <w:r w:rsidR="00F26262">
        <w:rPr>
          <w:rFonts w:ascii="Verdana" w:hAnsi="Verdana"/>
          <w:sz w:val="20"/>
        </w:rPr>
        <w:t xml:space="preserve">el espíritu del Fondo </w:t>
      </w:r>
      <w:r w:rsidR="008D7EFE">
        <w:rPr>
          <w:rFonts w:ascii="Verdana" w:hAnsi="Verdana"/>
          <w:sz w:val="20"/>
        </w:rPr>
        <w:t>[de Asistencia</w:t>
      </w:r>
      <w:r w:rsidR="00B65D86">
        <w:rPr>
          <w:rFonts w:ascii="Verdana" w:hAnsi="Verdana"/>
          <w:sz w:val="20"/>
        </w:rPr>
        <w:t>]</w:t>
      </w:r>
      <w:r w:rsidR="008D7EFE">
        <w:rPr>
          <w:rFonts w:ascii="Verdana" w:hAnsi="Verdana"/>
          <w:sz w:val="20"/>
        </w:rPr>
        <w:t xml:space="preserve"> </w:t>
      </w:r>
      <w:r w:rsidR="00F26262">
        <w:rPr>
          <w:rFonts w:ascii="Verdana" w:hAnsi="Verdana"/>
          <w:sz w:val="20"/>
        </w:rPr>
        <w:t xml:space="preserve">el negar tal acceso a las </w:t>
      </w:r>
      <w:r w:rsidR="00A56504">
        <w:rPr>
          <w:rFonts w:ascii="Verdana" w:hAnsi="Verdana"/>
          <w:sz w:val="20"/>
        </w:rPr>
        <w:t xml:space="preserve">víctimas </w:t>
      </w:r>
      <w:r w:rsidR="00F26262">
        <w:rPr>
          <w:rFonts w:ascii="Verdana" w:hAnsi="Verdana"/>
          <w:sz w:val="20"/>
        </w:rPr>
        <w:t xml:space="preserve">en la etapa del seguimiento del cumplimiento de una Sentencia de la Corte”. </w:t>
      </w:r>
      <w:r w:rsidR="00B65D86">
        <w:rPr>
          <w:rFonts w:ascii="Verdana" w:hAnsi="Verdana"/>
          <w:sz w:val="20"/>
        </w:rPr>
        <w:t xml:space="preserve">Señaló </w:t>
      </w:r>
      <w:r w:rsidR="008D7EFE">
        <w:rPr>
          <w:rFonts w:ascii="Verdana" w:hAnsi="Verdana"/>
          <w:sz w:val="20"/>
        </w:rPr>
        <w:t>que el artículo 6 del Reglamento del Fondo de Asistencia</w:t>
      </w:r>
      <w:r w:rsidR="00B65D86">
        <w:rPr>
          <w:rFonts w:ascii="Verdana" w:hAnsi="Verdana"/>
          <w:sz w:val="20"/>
        </w:rPr>
        <w:t xml:space="preserve"> “permite considerar supuestos no contemplados expresamente o previstos explícitamente por las disposiciones del Reglamento”, y que “</w:t>
      </w:r>
      <w:r w:rsidR="00684138">
        <w:rPr>
          <w:rFonts w:ascii="Verdana" w:hAnsi="Verdana"/>
          <w:sz w:val="20"/>
        </w:rPr>
        <w:t>[</w:t>
      </w:r>
      <w:r w:rsidR="00B65D86">
        <w:rPr>
          <w:rFonts w:ascii="Verdana" w:hAnsi="Verdana"/>
          <w:sz w:val="20"/>
        </w:rPr>
        <w:t>l</w:t>
      </w:r>
      <w:r w:rsidR="00684138">
        <w:rPr>
          <w:rFonts w:ascii="Verdana" w:hAnsi="Verdana"/>
          <w:sz w:val="20"/>
        </w:rPr>
        <w:t>]</w:t>
      </w:r>
      <w:r w:rsidR="00B65D86">
        <w:rPr>
          <w:rFonts w:ascii="Verdana" w:hAnsi="Verdana"/>
          <w:sz w:val="20"/>
        </w:rPr>
        <w:t>a situación de aguda necesidad” de dicha interviniente común “</w:t>
      </w:r>
      <w:proofErr w:type="gramStart"/>
      <w:r w:rsidR="00B65D86">
        <w:rPr>
          <w:rFonts w:ascii="Verdana" w:hAnsi="Verdana"/>
          <w:sz w:val="20"/>
        </w:rPr>
        <w:t>e[</w:t>
      </w:r>
      <w:proofErr w:type="spellStart"/>
      <w:proofErr w:type="gramEnd"/>
      <w:r w:rsidR="00B65D86">
        <w:rPr>
          <w:rFonts w:ascii="Verdana" w:hAnsi="Verdana"/>
          <w:sz w:val="20"/>
        </w:rPr>
        <w:t>ra</w:t>
      </w:r>
      <w:proofErr w:type="spellEnd"/>
      <w:r w:rsidR="00B65D86">
        <w:rPr>
          <w:rFonts w:ascii="Verdana" w:hAnsi="Verdana"/>
          <w:sz w:val="20"/>
        </w:rPr>
        <w:t xml:space="preserve">] un supuesto tal”. </w:t>
      </w:r>
    </w:p>
    <w:p w:rsidR="00FF083F" w:rsidRDefault="00FF083F" w:rsidP="00015AB4">
      <w:pPr>
        <w:jc w:val="both"/>
        <w:rPr>
          <w:rFonts w:ascii="Verdana" w:hAnsi="Verdana"/>
          <w:sz w:val="20"/>
        </w:rPr>
      </w:pPr>
    </w:p>
    <w:p w:rsidR="00AE3FC1" w:rsidRDefault="00A20945" w:rsidP="00015AB4">
      <w:pPr>
        <w:jc w:val="both"/>
        <w:rPr>
          <w:rFonts w:ascii="Verdana" w:hAnsi="Verdana"/>
          <w:sz w:val="20"/>
        </w:rPr>
      </w:pPr>
      <w:r>
        <w:rPr>
          <w:rFonts w:ascii="Verdana" w:hAnsi="Verdana"/>
          <w:sz w:val="20"/>
        </w:rPr>
        <w:lastRenderedPageBreak/>
        <w:t>10</w:t>
      </w:r>
      <w:r w:rsidR="003926A0">
        <w:rPr>
          <w:rFonts w:ascii="Verdana" w:hAnsi="Verdana"/>
          <w:sz w:val="20"/>
        </w:rPr>
        <w:t>.</w:t>
      </w:r>
      <w:r w:rsidR="003926A0">
        <w:rPr>
          <w:rFonts w:ascii="Verdana" w:hAnsi="Verdana"/>
          <w:sz w:val="20"/>
        </w:rPr>
        <w:tab/>
      </w:r>
      <w:r w:rsidR="00AE3FC1">
        <w:rPr>
          <w:rFonts w:ascii="Verdana" w:hAnsi="Verdana"/>
          <w:sz w:val="20"/>
        </w:rPr>
        <w:t xml:space="preserve">La señora Feria Tinta detalló que solicitaba ayuda del Fondo de Asistencia para cubrir: (i) los gastos de representación desembolsados </w:t>
      </w:r>
      <w:r w:rsidR="00CA4664">
        <w:rPr>
          <w:rFonts w:ascii="Verdana" w:hAnsi="Verdana"/>
          <w:sz w:val="20"/>
        </w:rPr>
        <w:t xml:space="preserve">a lo largo de 4 años, de 2007 a 2010, </w:t>
      </w:r>
      <w:r w:rsidR="00203F84">
        <w:rPr>
          <w:rFonts w:ascii="Verdana" w:hAnsi="Verdana"/>
          <w:sz w:val="20"/>
        </w:rPr>
        <w:t xml:space="preserve">durante la etapa de supervisión de </w:t>
      </w:r>
      <w:r w:rsidR="00AE3FC1">
        <w:rPr>
          <w:rFonts w:ascii="Verdana" w:hAnsi="Verdana"/>
          <w:sz w:val="20"/>
        </w:rPr>
        <w:t xml:space="preserve">cumplimiento de la </w:t>
      </w:r>
      <w:r w:rsidR="00CA4664">
        <w:rPr>
          <w:rFonts w:ascii="Verdana" w:hAnsi="Verdana"/>
          <w:sz w:val="20"/>
        </w:rPr>
        <w:t xml:space="preserve">Sentencia, </w:t>
      </w:r>
      <w:r w:rsidR="00DF072C">
        <w:rPr>
          <w:rFonts w:ascii="Verdana" w:hAnsi="Verdana"/>
          <w:sz w:val="20"/>
        </w:rPr>
        <w:t xml:space="preserve">los cuales ascienden a </w:t>
      </w:r>
      <w:r w:rsidR="00203F84">
        <w:rPr>
          <w:rFonts w:ascii="Verdana" w:hAnsi="Verdana"/>
          <w:sz w:val="20"/>
        </w:rPr>
        <w:t>US$ 22.819,707 (</w:t>
      </w:r>
      <w:r w:rsidR="00DF072C">
        <w:rPr>
          <w:rFonts w:ascii="Verdana" w:hAnsi="Verdana"/>
          <w:sz w:val="20"/>
        </w:rPr>
        <w:t xml:space="preserve">veintidós mil ochocientos diecinueve dólares de los Estados Unidos de América </w:t>
      </w:r>
      <w:r w:rsidR="009D32BE">
        <w:rPr>
          <w:rFonts w:ascii="Verdana" w:hAnsi="Verdana"/>
          <w:sz w:val="20"/>
        </w:rPr>
        <w:t>con setecientos siete c</w:t>
      </w:r>
      <w:r w:rsidR="00203F84">
        <w:rPr>
          <w:rFonts w:ascii="Verdana" w:hAnsi="Verdana"/>
          <w:sz w:val="20"/>
        </w:rPr>
        <w:t>e</w:t>
      </w:r>
      <w:r w:rsidR="009D32BE">
        <w:rPr>
          <w:rFonts w:ascii="Verdana" w:hAnsi="Verdana"/>
          <w:sz w:val="20"/>
        </w:rPr>
        <w:t>nt</w:t>
      </w:r>
      <w:r w:rsidR="00203F84">
        <w:rPr>
          <w:rFonts w:ascii="Verdana" w:hAnsi="Verdana"/>
          <w:sz w:val="20"/>
        </w:rPr>
        <w:t>avos</w:t>
      </w:r>
      <w:r w:rsidR="009D32BE">
        <w:rPr>
          <w:rFonts w:ascii="Verdana" w:hAnsi="Verdana"/>
          <w:sz w:val="20"/>
        </w:rPr>
        <w:t xml:space="preserve">), </w:t>
      </w:r>
      <w:r w:rsidR="00CA4664" w:rsidRPr="003811D1">
        <w:rPr>
          <w:rFonts w:ascii="Verdana" w:hAnsi="Verdana"/>
          <w:sz w:val="20"/>
        </w:rPr>
        <w:t>de lo cual aportó prueba</w:t>
      </w:r>
      <w:r w:rsidR="00CA4664">
        <w:rPr>
          <w:rFonts w:ascii="Verdana" w:hAnsi="Verdana"/>
          <w:sz w:val="20"/>
        </w:rPr>
        <w:t xml:space="preserve"> y (ii) los gastos de representación a futuro, “para que se permita que el grupo mayoritario en el presente caso </w:t>
      </w:r>
      <w:proofErr w:type="spellStart"/>
      <w:r w:rsidR="00CA4664">
        <w:rPr>
          <w:rFonts w:ascii="Verdana" w:hAnsi="Verdana"/>
          <w:sz w:val="20"/>
        </w:rPr>
        <w:t>contin</w:t>
      </w:r>
      <w:proofErr w:type="spellEnd"/>
      <w:r w:rsidR="00CA4664">
        <w:rPr>
          <w:rFonts w:ascii="Verdana" w:hAnsi="Verdana"/>
          <w:sz w:val="20"/>
        </w:rPr>
        <w:t xml:space="preserve">[ú]e ejerciendo la defensa de sus derechos en el cumplimiento de la Sentencia”. </w:t>
      </w:r>
      <w:r w:rsidR="00993ACF">
        <w:rPr>
          <w:rFonts w:ascii="Verdana" w:hAnsi="Verdana"/>
          <w:sz w:val="20"/>
        </w:rPr>
        <w:t>Adicionalmente, la interviniente común</w:t>
      </w:r>
      <w:r w:rsidR="006C623D">
        <w:rPr>
          <w:rFonts w:ascii="Verdana" w:hAnsi="Verdana"/>
          <w:sz w:val="20"/>
        </w:rPr>
        <w:t xml:space="preserve">, “en base a la situación </w:t>
      </w:r>
      <w:r w:rsidR="000C17CA">
        <w:rPr>
          <w:rFonts w:ascii="Verdana" w:hAnsi="Verdana"/>
          <w:sz w:val="20"/>
        </w:rPr>
        <w:t>[</w:t>
      </w:r>
      <w:r w:rsidR="006C623D">
        <w:rPr>
          <w:rFonts w:ascii="Verdana" w:hAnsi="Verdana"/>
          <w:sz w:val="20"/>
        </w:rPr>
        <w:t>económica</w:t>
      </w:r>
      <w:r w:rsidR="000C17CA">
        <w:rPr>
          <w:rFonts w:ascii="Verdana" w:hAnsi="Verdana"/>
          <w:sz w:val="20"/>
        </w:rPr>
        <w:t>]</w:t>
      </w:r>
      <w:r w:rsidR="006C623D">
        <w:rPr>
          <w:rFonts w:ascii="Verdana" w:hAnsi="Verdana"/>
          <w:sz w:val="20"/>
        </w:rPr>
        <w:t xml:space="preserve"> sumamente cr</w:t>
      </w:r>
      <w:r w:rsidR="00DF072C">
        <w:rPr>
          <w:rFonts w:ascii="Verdana" w:hAnsi="Verdana"/>
          <w:sz w:val="20"/>
        </w:rPr>
        <w:t xml:space="preserve">ítica[,] la renuencia excepcional por parte del Estado del Perú en cumplir con el reintegro de costas en el presente caso, [así como el hecho] que es una sola víctima (y no una ONG) quien se está viendo perjudicada  de forma extrema por el incumplimiento doloso de casi 3 años, del […] reintegro de costas y gastos”, </w:t>
      </w:r>
      <w:r w:rsidR="006C623D">
        <w:rPr>
          <w:rFonts w:ascii="Verdana" w:hAnsi="Verdana"/>
          <w:sz w:val="20"/>
        </w:rPr>
        <w:t>solicitó que se considerara la posibilidad</w:t>
      </w:r>
      <w:r w:rsidR="000C17CA">
        <w:rPr>
          <w:rFonts w:ascii="Verdana" w:hAnsi="Verdana"/>
          <w:sz w:val="20"/>
        </w:rPr>
        <w:t xml:space="preserve"> de que el Fondo de Asistencia de</w:t>
      </w:r>
      <w:r w:rsidR="006C623D">
        <w:rPr>
          <w:rFonts w:ascii="Verdana" w:hAnsi="Verdana"/>
          <w:sz w:val="20"/>
        </w:rPr>
        <w:t xml:space="preserve"> Víctimas l</w:t>
      </w:r>
      <w:r w:rsidR="007F5FBD">
        <w:rPr>
          <w:rFonts w:ascii="Verdana" w:hAnsi="Verdana"/>
          <w:sz w:val="20"/>
        </w:rPr>
        <w:t xml:space="preserve">e </w:t>
      </w:r>
      <w:r w:rsidR="00C04BA9">
        <w:rPr>
          <w:rFonts w:ascii="Verdana" w:hAnsi="Verdana"/>
          <w:sz w:val="20"/>
        </w:rPr>
        <w:t>pague</w:t>
      </w:r>
      <w:r w:rsidR="007F5FBD">
        <w:rPr>
          <w:rFonts w:ascii="Verdana" w:hAnsi="Verdana"/>
          <w:sz w:val="20"/>
        </w:rPr>
        <w:t xml:space="preserve"> </w:t>
      </w:r>
      <w:r w:rsidR="006C623D">
        <w:rPr>
          <w:rFonts w:ascii="Verdana" w:hAnsi="Verdana"/>
          <w:sz w:val="20"/>
        </w:rPr>
        <w:t xml:space="preserve">la cantidad </w:t>
      </w:r>
      <w:r w:rsidR="00203F84">
        <w:rPr>
          <w:rFonts w:ascii="Verdana" w:hAnsi="Verdana"/>
          <w:sz w:val="20"/>
        </w:rPr>
        <w:t>de US$ 75.000,00 (</w:t>
      </w:r>
      <w:r w:rsidR="006C623D">
        <w:rPr>
          <w:rFonts w:ascii="Verdana" w:hAnsi="Verdana"/>
          <w:sz w:val="20"/>
        </w:rPr>
        <w:t>setenta y cinco mil dólares de los Estados Unidos de América) ordenada en la Sentencia por concepto de costa</w:t>
      </w:r>
      <w:r w:rsidR="005A7DE9">
        <w:rPr>
          <w:rFonts w:ascii="Verdana" w:hAnsi="Verdana"/>
          <w:sz w:val="20"/>
        </w:rPr>
        <w:t>s</w:t>
      </w:r>
      <w:r w:rsidR="006C623D">
        <w:rPr>
          <w:rFonts w:ascii="Verdana" w:hAnsi="Verdana"/>
          <w:sz w:val="20"/>
        </w:rPr>
        <w:t xml:space="preserve"> y gastos, “hasta que el Estado reintegre dicha suma como corresponde en la Sentencia”. De acuerdo a la señora Feria Tinta, esta última solicitud “evitaría el injusto legal que sea una víctima sola quien asuma el </w:t>
      </w:r>
      <w:r w:rsidR="000C17CA">
        <w:rPr>
          <w:rFonts w:ascii="Verdana" w:hAnsi="Verdana"/>
          <w:sz w:val="20"/>
        </w:rPr>
        <w:t xml:space="preserve">impacto del </w:t>
      </w:r>
      <w:r w:rsidR="006C623D">
        <w:rPr>
          <w:rFonts w:ascii="Verdana" w:hAnsi="Verdana"/>
          <w:sz w:val="20"/>
        </w:rPr>
        <w:t>incumplimiento del Estado peruano en el reintegro de costas, lo cual acarrea a ésta pagos onerosos de intere</w:t>
      </w:r>
      <w:r w:rsidR="00DF072C">
        <w:rPr>
          <w:rFonts w:ascii="Verdana" w:hAnsi="Verdana"/>
          <w:sz w:val="20"/>
        </w:rPr>
        <w:t>s</w:t>
      </w:r>
      <w:r w:rsidR="006C623D">
        <w:rPr>
          <w:rFonts w:ascii="Verdana" w:hAnsi="Verdana"/>
          <w:sz w:val="20"/>
        </w:rPr>
        <w:t xml:space="preserve">es bancarios cada mes”. </w:t>
      </w:r>
    </w:p>
    <w:p w:rsidR="00FF083F" w:rsidRDefault="00FF083F" w:rsidP="00015AB4">
      <w:pPr>
        <w:jc w:val="both"/>
        <w:rPr>
          <w:rFonts w:ascii="Verdana" w:hAnsi="Verdana"/>
          <w:sz w:val="20"/>
        </w:rPr>
      </w:pPr>
    </w:p>
    <w:p w:rsidR="00375039" w:rsidRDefault="00A20945" w:rsidP="00015AB4">
      <w:pPr>
        <w:jc w:val="both"/>
        <w:rPr>
          <w:rFonts w:ascii="Verdana" w:hAnsi="Verdana"/>
          <w:sz w:val="20"/>
        </w:rPr>
      </w:pPr>
      <w:r>
        <w:rPr>
          <w:rFonts w:ascii="Verdana" w:hAnsi="Verdana"/>
          <w:sz w:val="20"/>
        </w:rPr>
        <w:t>11</w:t>
      </w:r>
      <w:r w:rsidR="003926A0">
        <w:rPr>
          <w:rFonts w:ascii="Verdana" w:hAnsi="Verdana"/>
          <w:sz w:val="20"/>
        </w:rPr>
        <w:t>.</w:t>
      </w:r>
      <w:r w:rsidR="003926A0">
        <w:rPr>
          <w:rFonts w:ascii="Verdana" w:hAnsi="Verdana"/>
          <w:sz w:val="20"/>
        </w:rPr>
        <w:tab/>
      </w:r>
      <w:r w:rsidR="00051254">
        <w:rPr>
          <w:rFonts w:ascii="Verdana" w:hAnsi="Verdana"/>
          <w:sz w:val="20"/>
        </w:rPr>
        <w:t xml:space="preserve">La Corte </w:t>
      </w:r>
      <w:r w:rsidR="009D32BE">
        <w:rPr>
          <w:rFonts w:ascii="Verdana" w:hAnsi="Verdana"/>
          <w:sz w:val="20"/>
        </w:rPr>
        <w:t>obs</w:t>
      </w:r>
      <w:r w:rsidR="000821C5">
        <w:rPr>
          <w:rFonts w:ascii="Verdana" w:hAnsi="Verdana"/>
          <w:sz w:val="20"/>
        </w:rPr>
        <w:t xml:space="preserve">erva que la interviniente común </w:t>
      </w:r>
      <w:r w:rsidR="00896ED9">
        <w:rPr>
          <w:rFonts w:ascii="Verdana" w:hAnsi="Verdana"/>
          <w:sz w:val="20"/>
        </w:rPr>
        <w:t>ha solicita</w:t>
      </w:r>
      <w:r w:rsidR="007F5FBD">
        <w:rPr>
          <w:rFonts w:ascii="Verdana" w:hAnsi="Verdana"/>
          <w:sz w:val="20"/>
        </w:rPr>
        <w:t xml:space="preserve">do </w:t>
      </w:r>
      <w:r w:rsidR="00A431B4">
        <w:rPr>
          <w:rFonts w:ascii="Verdana" w:hAnsi="Verdana"/>
          <w:sz w:val="20"/>
        </w:rPr>
        <w:t>ayuda</w:t>
      </w:r>
      <w:r w:rsidR="007F5FBD">
        <w:rPr>
          <w:rFonts w:ascii="Verdana" w:hAnsi="Verdana"/>
          <w:sz w:val="20"/>
        </w:rPr>
        <w:t xml:space="preserve"> del Fondo de Asistencia</w:t>
      </w:r>
      <w:r w:rsidR="00A431B4">
        <w:rPr>
          <w:rFonts w:ascii="Verdana" w:hAnsi="Verdana"/>
          <w:sz w:val="20"/>
        </w:rPr>
        <w:t xml:space="preserve"> para:</w:t>
      </w:r>
      <w:r w:rsidR="007F5FBD">
        <w:rPr>
          <w:rFonts w:ascii="Verdana" w:hAnsi="Verdana"/>
          <w:sz w:val="20"/>
        </w:rPr>
        <w:t xml:space="preserve"> </w:t>
      </w:r>
      <w:r w:rsidR="00A431B4">
        <w:rPr>
          <w:rFonts w:ascii="Verdana" w:hAnsi="Verdana"/>
          <w:sz w:val="20"/>
        </w:rPr>
        <w:t xml:space="preserve">(i) </w:t>
      </w:r>
      <w:r w:rsidR="00B962B8">
        <w:rPr>
          <w:rFonts w:ascii="Verdana" w:hAnsi="Verdana"/>
          <w:sz w:val="20"/>
        </w:rPr>
        <w:t xml:space="preserve">obtener la cantidad ordenada en la Sentencia por concepto de costas y gastos, en virtud de </w:t>
      </w:r>
      <w:r w:rsidR="00B962B8" w:rsidRPr="00D65D9D">
        <w:rPr>
          <w:rFonts w:ascii="Verdana" w:hAnsi="Verdana"/>
          <w:sz w:val="20"/>
        </w:rPr>
        <w:t>la</w:t>
      </w:r>
      <w:r w:rsidR="00B962B8" w:rsidRPr="00B962B8">
        <w:rPr>
          <w:rFonts w:ascii="Verdana" w:hAnsi="Verdana"/>
          <w:sz w:val="20"/>
        </w:rPr>
        <w:t xml:space="preserve"> </w:t>
      </w:r>
      <w:r w:rsidR="00B962B8" w:rsidRPr="00686972">
        <w:rPr>
          <w:rFonts w:ascii="Verdana" w:hAnsi="Verdana"/>
          <w:sz w:val="20"/>
        </w:rPr>
        <w:t>alegada</w:t>
      </w:r>
      <w:r w:rsidR="00B962B8">
        <w:rPr>
          <w:rFonts w:ascii="Verdana" w:hAnsi="Verdana"/>
          <w:sz w:val="20"/>
        </w:rPr>
        <w:t xml:space="preserve"> falta de cumplimiento por parte del Estado en ese sentido, ii) </w:t>
      </w:r>
      <w:r w:rsidR="005A7DE9">
        <w:rPr>
          <w:rFonts w:ascii="Verdana" w:hAnsi="Verdana"/>
          <w:sz w:val="20"/>
        </w:rPr>
        <w:t>cubrir gastos realizados</w:t>
      </w:r>
      <w:r w:rsidR="00A431B4">
        <w:rPr>
          <w:rFonts w:ascii="Verdana" w:hAnsi="Verdana"/>
          <w:sz w:val="20"/>
        </w:rPr>
        <w:t xml:space="preserve"> y por realizar, relativos a</w:t>
      </w:r>
      <w:r w:rsidR="00896ED9">
        <w:rPr>
          <w:rFonts w:ascii="Verdana" w:hAnsi="Verdana"/>
          <w:sz w:val="20"/>
        </w:rPr>
        <w:t xml:space="preserve"> la </w:t>
      </w:r>
      <w:r w:rsidR="00203F84">
        <w:rPr>
          <w:rFonts w:ascii="Verdana" w:hAnsi="Verdana"/>
          <w:sz w:val="20"/>
        </w:rPr>
        <w:t xml:space="preserve">etapa de </w:t>
      </w:r>
      <w:r w:rsidR="00A431B4">
        <w:rPr>
          <w:rFonts w:ascii="Verdana" w:hAnsi="Verdana"/>
          <w:sz w:val="20"/>
        </w:rPr>
        <w:t>supervisión de cumplimiento de la Sentencia</w:t>
      </w:r>
      <w:r w:rsidR="00B962B8">
        <w:rPr>
          <w:rFonts w:ascii="Verdana" w:hAnsi="Verdana"/>
          <w:sz w:val="20"/>
        </w:rPr>
        <w:t xml:space="preserve">. </w:t>
      </w:r>
    </w:p>
    <w:p w:rsidR="00FF083F" w:rsidRDefault="00FF083F" w:rsidP="00015AB4">
      <w:pPr>
        <w:jc w:val="both"/>
        <w:rPr>
          <w:rFonts w:ascii="Verdana" w:hAnsi="Verdana"/>
          <w:sz w:val="20"/>
        </w:rPr>
      </w:pPr>
    </w:p>
    <w:p w:rsidR="00D80941" w:rsidRPr="00D80941" w:rsidRDefault="00A20945" w:rsidP="00015AB4">
      <w:pPr>
        <w:autoSpaceDE w:val="0"/>
        <w:autoSpaceDN w:val="0"/>
        <w:adjustRightInd w:val="0"/>
        <w:jc w:val="both"/>
        <w:rPr>
          <w:rFonts w:ascii="Verdana" w:hAnsi="Verdana" w:cs="Verdana"/>
          <w:sz w:val="20"/>
          <w:szCs w:val="20"/>
        </w:rPr>
      </w:pPr>
      <w:r>
        <w:rPr>
          <w:rFonts w:ascii="Verdana" w:hAnsi="Verdana"/>
          <w:sz w:val="20"/>
          <w:szCs w:val="20"/>
        </w:rPr>
        <w:t>12</w:t>
      </w:r>
      <w:r w:rsidR="003926A0" w:rsidRPr="00D80941">
        <w:rPr>
          <w:rFonts w:ascii="Verdana" w:hAnsi="Verdana"/>
          <w:sz w:val="20"/>
          <w:szCs w:val="20"/>
        </w:rPr>
        <w:t>.</w:t>
      </w:r>
      <w:r w:rsidR="003926A0" w:rsidRPr="00D80941">
        <w:rPr>
          <w:rFonts w:ascii="Verdana" w:hAnsi="Verdana"/>
          <w:sz w:val="20"/>
          <w:szCs w:val="20"/>
        </w:rPr>
        <w:tab/>
      </w:r>
      <w:r w:rsidR="00B21E2A">
        <w:rPr>
          <w:rFonts w:ascii="Verdana" w:hAnsi="Verdana"/>
          <w:sz w:val="20"/>
          <w:szCs w:val="20"/>
        </w:rPr>
        <w:t>En primer término, c</w:t>
      </w:r>
      <w:r w:rsidR="00A431B4" w:rsidRPr="00D80941">
        <w:rPr>
          <w:rFonts w:ascii="Verdana" w:hAnsi="Verdana"/>
          <w:sz w:val="20"/>
          <w:szCs w:val="20"/>
        </w:rPr>
        <w:t>on respecto al reintegro de</w:t>
      </w:r>
      <w:r w:rsidR="00D67F6E" w:rsidRPr="00D80941">
        <w:rPr>
          <w:rFonts w:ascii="Verdana" w:hAnsi="Verdana"/>
          <w:sz w:val="20"/>
          <w:szCs w:val="20"/>
        </w:rPr>
        <w:t>l monto correspondiente a</w:t>
      </w:r>
      <w:r w:rsidR="00A431B4" w:rsidRPr="00D80941">
        <w:rPr>
          <w:rFonts w:ascii="Verdana" w:hAnsi="Verdana"/>
          <w:sz w:val="20"/>
          <w:szCs w:val="20"/>
        </w:rPr>
        <w:t xml:space="preserve"> costas y gastos</w:t>
      </w:r>
      <w:r w:rsidR="00D67F6E" w:rsidRPr="00D80941">
        <w:rPr>
          <w:rFonts w:ascii="Verdana" w:hAnsi="Verdana"/>
          <w:sz w:val="20"/>
          <w:szCs w:val="20"/>
        </w:rPr>
        <w:t xml:space="preserve"> ordenado por la Corte en la Sentencia</w:t>
      </w:r>
      <w:r w:rsidR="00A431B4" w:rsidRPr="00D80941">
        <w:rPr>
          <w:rFonts w:ascii="Verdana" w:hAnsi="Verdana"/>
          <w:sz w:val="20"/>
          <w:szCs w:val="20"/>
        </w:rPr>
        <w:t xml:space="preserve">, </w:t>
      </w:r>
      <w:r w:rsidR="0013095A">
        <w:rPr>
          <w:rFonts w:ascii="Verdana" w:hAnsi="Verdana"/>
          <w:sz w:val="20"/>
          <w:szCs w:val="20"/>
        </w:rPr>
        <w:t>el Tribunal</w:t>
      </w:r>
      <w:r w:rsidR="00051254">
        <w:rPr>
          <w:rFonts w:ascii="Verdana" w:hAnsi="Verdana"/>
          <w:sz w:val="20"/>
          <w:szCs w:val="20"/>
        </w:rPr>
        <w:t xml:space="preserve"> </w:t>
      </w:r>
      <w:r w:rsidR="00A431B4" w:rsidRPr="00D80941">
        <w:rPr>
          <w:rFonts w:ascii="Verdana" w:hAnsi="Verdana"/>
          <w:sz w:val="20"/>
          <w:szCs w:val="20"/>
        </w:rPr>
        <w:t>advie</w:t>
      </w:r>
      <w:r w:rsidR="0013095A">
        <w:rPr>
          <w:rFonts w:ascii="Verdana" w:hAnsi="Verdana"/>
          <w:sz w:val="20"/>
          <w:szCs w:val="20"/>
        </w:rPr>
        <w:t>rte que el Fondo de Asistencia de</w:t>
      </w:r>
      <w:r w:rsidR="00A431B4" w:rsidRPr="00D80941">
        <w:rPr>
          <w:rFonts w:ascii="Verdana" w:hAnsi="Verdana"/>
          <w:sz w:val="20"/>
          <w:szCs w:val="20"/>
        </w:rPr>
        <w:t xml:space="preserve"> Víctimas no es un mecanismo supletorio </w:t>
      </w:r>
      <w:r w:rsidR="00DA419F" w:rsidRPr="00D80941">
        <w:rPr>
          <w:rFonts w:ascii="Verdana" w:hAnsi="Verdana"/>
          <w:sz w:val="20"/>
          <w:szCs w:val="20"/>
        </w:rPr>
        <w:t xml:space="preserve">ante </w:t>
      </w:r>
      <w:r w:rsidR="00C04BA9" w:rsidRPr="00D80941">
        <w:rPr>
          <w:rFonts w:ascii="Verdana" w:hAnsi="Verdana"/>
          <w:sz w:val="20"/>
          <w:szCs w:val="20"/>
        </w:rPr>
        <w:t>una</w:t>
      </w:r>
      <w:r w:rsidR="00DA419F" w:rsidRPr="00D80941">
        <w:rPr>
          <w:rFonts w:ascii="Verdana" w:hAnsi="Verdana"/>
          <w:sz w:val="20"/>
          <w:szCs w:val="20"/>
        </w:rPr>
        <w:t xml:space="preserve"> posible falta de cumplimiento por parte de</w:t>
      </w:r>
      <w:r w:rsidR="00AE00F1" w:rsidRPr="00D80941">
        <w:rPr>
          <w:rFonts w:ascii="Verdana" w:hAnsi="Verdana"/>
          <w:sz w:val="20"/>
          <w:szCs w:val="20"/>
        </w:rPr>
        <w:t>l</w:t>
      </w:r>
      <w:r w:rsidR="00B21BCC" w:rsidRPr="00D80941">
        <w:rPr>
          <w:rFonts w:ascii="Verdana" w:hAnsi="Verdana"/>
          <w:sz w:val="20"/>
          <w:szCs w:val="20"/>
        </w:rPr>
        <w:t xml:space="preserve"> </w:t>
      </w:r>
      <w:r w:rsidR="003926A0" w:rsidRPr="00D80941">
        <w:rPr>
          <w:rFonts w:ascii="Verdana" w:hAnsi="Verdana"/>
          <w:sz w:val="20"/>
          <w:szCs w:val="20"/>
        </w:rPr>
        <w:t xml:space="preserve">Estado de las reparaciones pecuniarias ordenadas por la Corte en </w:t>
      </w:r>
      <w:r w:rsidR="00DA419F" w:rsidRPr="00D80941">
        <w:rPr>
          <w:rFonts w:ascii="Verdana" w:hAnsi="Verdana"/>
          <w:sz w:val="20"/>
          <w:szCs w:val="20"/>
        </w:rPr>
        <w:t xml:space="preserve">la Sentencia. </w:t>
      </w:r>
      <w:r w:rsidR="00A30879" w:rsidRPr="00D80941">
        <w:rPr>
          <w:rFonts w:ascii="Verdana" w:hAnsi="Verdana"/>
          <w:sz w:val="20"/>
          <w:szCs w:val="20"/>
        </w:rPr>
        <w:t>El re</w:t>
      </w:r>
      <w:r w:rsidR="001B651A" w:rsidRPr="00D80941">
        <w:rPr>
          <w:rFonts w:ascii="Verdana" w:hAnsi="Verdana"/>
          <w:sz w:val="20"/>
          <w:szCs w:val="20"/>
        </w:rPr>
        <w:t>ferido Fondo está dirigido a brindar asistencia económica a las presuntas víctimas que carecen de recursos económicos suficientes para sufragar los gastos del litigio ante la Corte Interamericana y a aquellas representadas por un Defensor Interamericano</w:t>
      </w:r>
      <w:r w:rsidR="00D80941" w:rsidRPr="00D80941">
        <w:rPr>
          <w:rFonts w:ascii="Verdana" w:hAnsi="Verdana"/>
          <w:sz w:val="20"/>
          <w:szCs w:val="20"/>
        </w:rPr>
        <w:t>,</w:t>
      </w:r>
      <w:r w:rsidR="001B651A" w:rsidRPr="00D80941">
        <w:rPr>
          <w:rFonts w:ascii="Verdana" w:hAnsi="Verdana"/>
          <w:sz w:val="20"/>
          <w:szCs w:val="20"/>
        </w:rPr>
        <w:t xml:space="preserve"> en aquellos aspectos de su defensa en el proceso en que lo requieran</w:t>
      </w:r>
      <w:r w:rsidR="007D59BF">
        <w:rPr>
          <w:rFonts w:ascii="Verdana" w:hAnsi="Verdana"/>
          <w:sz w:val="20"/>
          <w:szCs w:val="20"/>
        </w:rPr>
        <w:t xml:space="preserve"> para sufragar los gastos razonables y necesarios</w:t>
      </w:r>
      <w:r w:rsidR="001B651A" w:rsidRPr="00D80941">
        <w:rPr>
          <w:rFonts w:ascii="Verdana" w:hAnsi="Verdana"/>
          <w:sz w:val="20"/>
          <w:szCs w:val="20"/>
        </w:rPr>
        <w:t xml:space="preserve">. </w:t>
      </w:r>
      <w:r w:rsidR="00720A07" w:rsidRPr="00D80941">
        <w:rPr>
          <w:rFonts w:ascii="Verdana" w:hAnsi="Verdana"/>
          <w:sz w:val="20"/>
          <w:szCs w:val="20"/>
        </w:rPr>
        <w:t xml:space="preserve">De conformidad con lo estipulado en el referido </w:t>
      </w:r>
      <w:r w:rsidR="003926A0" w:rsidRPr="00D80941">
        <w:rPr>
          <w:rFonts w:ascii="Verdana" w:hAnsi="Verdana"/>
          <w:sz w:val="20"/>
          <w:szCs w:val="20"/>
        </w:rPr>
        <w:t>artículo</w:t>
      </w:r>
      <w:r w:rsidR="00720A07" w:rsidRPr="00D80941">
        <w:rPr>
          <w:rFonts w:ascii="Verdana" w:hAnsi="Verdana"/>
          <w:sz w:val="20"/>
          <w:szCs w:val="20"/>
        </w:rPr>
        <w:t xml:space="preserve"> 2 del Reglamento del Fondo (</w:t>
      </w:r>
      <w:r w:rsidR="00720A07" w:rsidRPr="00D80941">
        <w:rPr>
          <w:rFonts w:ascii="Verdana" w:hAnsi="Verdana"/>
          <w:i/>
          <w:sz w:val="20"/>
          <w:szCs w:val="20"/>
        </w:rPr>
        <w:t>supra</w:t>
      </w:r>
      <w:r w:rsidR="00720A07" w:rsidRPr="00D80941">
        <w:rPr>
          <w:rFonts w:ascii="Verdana" w:hAnsi="Verdana"/>
          <w:sz w:val="20"/>
          <w:szCs w:val="20"/>
        </w:rPr>
        <w:t xml:space="preserve"> Considerando </w:t>
      </w:r>
      <w:r w:rsidR="003926A0" w:rsidRPr="00D80941">
        <w:rPr>
          <w:rFonts w:ascii="Verdana" w:hAnsi="Verdana"/>
          <w:sz w:val="20"/>
          <w:szCs w:val="20"/>
        </w:rPr>
        <w:t xml:space="preserve">6), actualmente el Fondo </w:t>
      </w:r>
      <w:r w:rsidR="00153FDA">
        <w:rPr>
          <w:rFonts w:ascii="Verdana" w:hAnsi="Verdana"/>
          <w:sz w:val="20"/>
          <w:szCs w:val="20"/>
        </w:rPr>
        <w:t xml:space="preserve">de Asistencia </w:t>
      </w:r>
      <w:r w:rsidR="003926A0" w:rsidRPr="00D80941">
        <w:rPr>
          <w:rFonts w:ascii="Verdana" w:hAnsi="Verdana"/>
          <w:sz w:val="20"/>
          <w:szCs w:val="20"/>
        </w:rPr>
        <w:t>busca beneficiar a presuntas ví</w:t>
      </w:r>
      <w:r w:rsidR="00720A07" w:rsidRPr="00D80941">
        <w:rPr>
          <w:rFonts w:ascii="Verdana" w:hAnsi="Verdana"/>
          <w:sz w:val="20"/>
          <w:szCs w:val="20"/>
        </w:rPr>
        <w:t>ctimas y sus representantes en casos contenciosos ante la Corte pendientes de resolver en cuanto al fondo y eventuales reparaciones</w:t>
      </w:r>
      <w:r w:rsidR="00153FDA">
        <w:rPr>
          <w:rFonts w:ascii="Verdana" w:hAnsi="Verdana"/>
          <w:sz w:val="20"/>
          <w:szCs w:val="20"/>
        </w:rPr>
        <w:t>,</w:t>
      </w:r>
      <w:r w:rsidR="00D80941" w:rsidRPr="00D80941">
        <w:rPr>
          <w:rFonts w:ascii="Verdana" w:hAnsi="Verdana"/>
          <w:sz w:val="20"/>
          <w:szCs w:val="20"/>
        </w:rPr>
        <w:t xml:space="preserve"> de manera que aquellos reciban la asistencia necesaria para </w:t>
      </w:r>
      <w:r w:rsidR="00D80941" w:rsidRPr="00D80941">
        <w:rPr>
          <w:rFonts w:ascii="Verdana" w:hAnsi="Verdana" w:cs="Verdana"/>
          <w:sz w:val="20"/>
          <w:szCs w:val="20"/>
        </w:rPr>
        <w:t>comparecer con una adecuada defensa ante el Tribunal.</w:t>
      </w:r>
    </w:p>
    <w:p w:rsidR="00FF083F" w:rsidRDefault="00FF083F" w:rsidP="00015AB4">
      <w:pPr>
        <w:autoSpaceDE w:val="0"/>
        <w:autoSpaceDN w:val="0"/>
        <w:adjustRightInd w:val="0"/>
        <w:jc w:val="both"/>
        <w:rPr>
          <w:rFonts w:ascii="Verdana" w:hAnsi="Verdana"/>
          <w:sz w:val="20"/>
          <w:szCs w:val="20"/>
        </w:rPr>
      </w:pPr>
    </w:p>
    <w:p w:rsidR="00CE553A" w:rsidRPr="001B651A" w:rsidRDefault="00A20945" w:rsidP="00015AB4">
      <w:pPr>
        <w:autoSpaceDE w:val="0"/>
        <w:autoSpaceDN w:val="0"/>
        <w:adjustRightInd w:val="0"/>
        <w:jc w:val="both"/>
        <w:rPr>
          <w:rFonts w:ascii="Verdana" w:hAnsi="Verdana"/>
          <w:sz w:val="20"/>
          <w:szCs w:val="20"/>
        </w:rPr>
      </w:pPr>
      <w:r>
        <w:rPr>
          <w:rFonts w:ascii="Verdana" w:hAnsi="Verdana"/>
          <w:sz w:val="20"/>
          <w:szCs w:val="20"/>
        </w:rPr>
        <w:t>13</w:t>
      </w:r>
      <w:r w:rsidR="00D67F6E">
        <w:rPr>
          <w:rFonts w:ascii="Verdana" w:hAnsi="Verdana"/>
          <w:sz w:val="20"/>
          <w:szCs w:val="20"/>
        </w:rPr>
        <w:t>.</w:t>
      </w:r>
      <w:r w:rsidR="00D67F6E">
        <w:rPr>
          <w:rFonts w:ascii="Verdana" w:hAnsi="Verdana"/>
          <w:sz w:val="20"/>
          <w:szCs w:val="20"/>
        </w:rPr>
        <w:tab/>
        <w:t>C</w:t>
      </w:r>
      <w:r w:rsidR="00896ED9" w:rsidRPr="001B651A">
        <w:rPr>
          <w:rFonts w:ascii="Verdana" w:hAnsi="Verdana"/>
          <w:sz w:val="20"/>
          <w:szCs w:val="20"/>
        </w:rPr>
        <w:t>onforme al</w:t>
      </w:r>
      <w:r w:rsidR="00AE00F1" w:rsidRPr="001B651A">
        <w:rPr>
          <w:rFonts w:ascii="Verdana" w:hAnsi="Verdana"/>
          <w:sz w:val="20"/>
          <w:szCs w:val="20"/>
        </w:rPr>
        <w:t xml:space="preserve"> artículo 68.1 de la Convención Americana, </w:t>
      </w:r>
      <w:r w:rsidR="00203F84" w:rsidRPr="001B651A">
        <w:rPr>
          <w:rFonts w:ascii="Verdana" w:hAnsi="Verdana"/>
          <w:sz w:val="20"/>
          <w:szCs w:val="20"/>
        </w:rPr>
        <w:t xml:space="preserve">es obligación del Estado cumplir con </w:t>
      </w:r>
      <w:r w:rsidR="00AE00F1" w:rsidRPr="001B651A">
        <w:rPr>
          <w:rFonts w:ascii="Verdana" w:hAnsi="Verdana"/>
          <w:sz w:val="20"/>
          <w:szCs w:val="20"/>
        </w:rPr>
        <w:t xml:space="preserve">las </w:t>
      </w:r>
      <w:r w:rsidR="00B31774" w:rsidRPr="001B651A">
        <w:rPr>
          <w:rFonts w:ascii="Verdana" w:hAnsi="Verdana"/>
          <w:sz w:val="20"/>
          <w:szCs w:val="20"/>
        </w:rPr>
        <w:t xml:space="preserve">medidas de reparación ordenadas en la </w:t>
      </w:r>
      <w:r w:rsidR="00AE00F1" w:rsidRPr="001B651A">
        <w:rPr>
          <w:rFonts w:ascii="Verdana" w:hAnsi="Verdana"/>
          <w:sz w:val="20"/>
          <w:szCs w:val="20"/>
        </w:rPr>
        <w:t>Sentencia</w:t>
      </w:r>
      <w:r w:rsidR="00AE00F1" w:rsidRPr="001B651A">
        <w:rPr>
          <w:rStyle w:val="Refdenotaalpie"/>
          <w:rFonts w:ascii="Verdana" w:hAnsi="Verdana"/>
          <w:sz w:val="20"/>
          <w:szCs w:val="20"/>
        </w:rPr>
        <w:footnoteReference w:id="9"/>
      </w:r>
      <w:r w:rsidR="00AE00F1" w:rsidRPr="001B651A">
        <w:rPr>
          <w:rFonts w:ascii="Verdana" w:hAnsi="Verdana"/>
          <w:sz w:val="20"/>
          <w:szCs w:val="20"/>
        </w:rPr>
        <w:t>.</w:t>
      </w:r>
      <w:r w:rsidR="00B31774" w:rsidRPr="001B651A">
        <w:rPr>
          <w:rFonts w:ascii="Verdana" w:hAnsi="Verdana"/>
          <w:sz w:val="20"/>
          <w:szCs w:val="20"/>
        </w:rPr>
        <w:t xml:space="preserve"> L</w:t>
      </w:r>
      <w:r w:rsidR="00CE553A" w:rsidRPr="001B651A">
        <w:rPr>
          <w:rFonts w:ascii="Verdana" w:hAnsi="Verdana"/>
          <w:sz w:val="20"/>
          <w:szCs w:val="20"/>
          <w:lang w:val="es-ES_tradnl"/>
        </w:rPr>
        <w:t>a obligación de cumplir lo dispuesto en las Sentencias del Tribunal corresponde a un principio básico del</w:t>
      </w:r>
      <w:r w:rsidR="009631E3">
        <w:rPr>
          <w:rFonts w:ascii="Verdana" w:hAnsi="Verdana"/>
          <w:sz w:val="20"/>
          <w:szCs w:val="20"/>
          <w:lang w:val="es-ES_tradnl"/>
        </w:rPr>
        <w:t xml:space="preserve"> Derecho Internacional</w:t>
      </w:r>
      <w:r w:rsidR="00CE553A" w:rsidRPr="001B651A">
        <w:rPr>
          <w:rFonts w:ascii="Verdana" w:hAnsi="Verdana"/>
          <w:sz w:val="20"/>
          <w:szCs w:val="20"/>
          <w:lang w:val="es-ES_tradnl"/>
        </w:rPr>
        <w:t xml:space="preserve">, respaldado por la jurisprudencia internacional, según el cual los Estados deben acatar sus obligaciones </w:t>
      </w:r>
      <w:r w:rsidR="00CE553A" w:rsidRPr="001B651A">
        <w:rPr>
          <w:rFonts w:ascii="Verdana" w:hAnsi="Verdana"/>
          <w:sz w:val="20"/>
          <w:szCs w:val="20"/>
          <w:lang w:val="es-ES_tradnl"/>
        </w:rPr>
        <w:lastRenderedPageBreak/>
        <w:t xml:space="preserve">convencionales internacionales de buena fe </w:t>
      </w:r>
      <w:r w:rsidR="00CE553A" w:rsidRPr="001B651A">
        <w:rPr>
          <w:rFonts w:ascii="Verdana" w:hAnsi="Verdana"/>
          <w:i/>
          <w:sz w:val="20"/>
          <w:szCs w:val="20"/>
          <w:lang w:val="es-ES_tradnl"/>
        </w:rPr>
        <w:t xml:space="preserve">(pacta </w:t>
      </w:r>
      <w:proofErr w:type="spellStart"/>
      <w:r w:rsidR="00CE553A" w:rsidRPr="001B651A">
        <w:rPr>
          <w:rFonts w:ascii="Verdana" w:hAnsi="Verdana"/>
          <w:i/>
          <w:sz w:val="20"/>
          <w:szCs w:val="20"/>
          <w:lang w:val="es-ES_tradnl"/>
        </w:rPr>
        <w:t>sunt</w:t>
      </w:r>
      <w:proofErr w:type="spellEnd"/>
      <w:r w:rsidR="00CE553A" w:rsidRPr="001B651A">
        <w:rPr>
          <w:rFonts w:ascii="Verdana" w:hAnsi="Verdana"/>
          <w:i/>
          <w:sz w:val="20"/>
          <w:szCs w:val="20"/>
          <w:lang w:val="es-ES_tradnl"/>
        </w:rPr>
        <w:t xml:space="preserve"> </w:t>
      </w:r>
      <w:proofErr w:type="spellStart"/>
      <w:r w:rsidR="00CE553A" w:rsidRPr="001B651A">
        <w:rPr>
          <w:rFonts w:ascii="Verdana" w:hAnsi="Verdana"/>
          <w:i/>
          <w:sz w:val="20"/>
          <w:szCs w:val="20"/>
          <w:lang w:val="es-ES_tradnl"/>
        </w:rPr>
        <w:t>servanda</w:t>
      </w:r>
      <w:proofErr w:type="spellEnd"/>
      <w:r w:rsidR="00CE553A" w:rsidRPr="001B651A">
        <w:rPr>
          <w:rFonts w:ascii="Verdana" w:hAnsi="Verdana"/>
          <w:i/>
          <w:sz w:val="20"/>
          <w:szCs w:val="20"/>
          <w:lang w:val="es-ES_tradnl"/>
        </w:rPr>
        <w:t>)</w:t>
      </w:r>
      <w:bookmarkStart w:id="3" w:name="_Ref270948503"/>
      <w:r w:rsidR="00CE553A" w:rsidRPr="001B651A">
        <w:rPr>
          <w:rFonts w:ascii="Verdana" w:hAnsi="Verdana"/>
          <w:sz w:val="20"/>
          <w:szCs w:val="20"/>
          <w:vertAlign w:val="superscript"/>
          <w:lang w:val="es-ES_tradnl"/>
        </w:rPr>
        <w:footnoteReference w:id="10"/>
      </w:r>
      <w:bookmarkEnd w:id="3"/>
      <w:r w:rsidR="00CE553A" w:rsidRPr="001B651A">
        <w:rPr>
          <w:rFonts w:ascii="Verdana" w:hAnsi="Verdana"/>
          <w:sz w:val="20"/>
          <w:szCs w:val="20"/>
          <w:lang w:val="es-ES_tradnl"/>
        </w:rPr>
        <w:t xml:space="preserve">. </w:t>
      </w:r>
      <w:r w:rsidR="00CE553A" w:rsidRPr="000104F5">
        <w:rPr>
          <w:rFonts w:ascii="Verdana" w:hAnsi="Verdana"/>
          <w:sz w:val="20"/>
          <w:szCs w:val="20"/>
          <w:lang w:val="es-ES_tradnl"/>
        </w:rPr>
        <w:t>Los Estados Partes en la Convención deben garantizar el cumplimiento de las disposiciones convencionales y sus efectos propios (</w:t>
      </w:r>
      <w:proofErr w:type="spellStart"/>
      <w:r w:rsidR="00CE553A" w:rsidRPr="000104F5">
        <w:rPr>
          <w:rFonts w:ascii="Verdana" w:hAnsi="Verdana"/>
          <w:i/>
          <w:sz w:val="20"/>
          <w:szCs w:val="20"/>
          <w:lang w:val="es-ES_tradnl"/>
        </w:rPr>
        <w:t>effet</w:t>
      </w:r>
      <w:proofErr w:type="spellEnd"/>
      <w:r w:rsidR="00CE553A" w:rsidRPr="000104F5">
        <w:rPr>
          <w:rFonts w:ascii="Verdana" w:hAnsi="Verdana"/>
          <w:i/>
          <w:sz w:val="20"/>
          <w:szCs w:val="20"/>
          <w:lang w:val="es-ES_tradnl"/>
        </w:rPr>
        <w:t xml:space="preserve"> </w:t>
      </w:r>
      <w:proofErr w:type="spellStart"/>
      <w:r w:rsidR="00CE553A" w:rsidRPr="000104F5">
        <w:rPr>
          <w:rFonts w:ascii="Verdana" w:hAnsi="Verdana"/>
          <w:i/>
          <w:sz w:val="20"/>
          <w:szCs w:val="20"/>
          <w:lang w:val="es-ES_tradnl"/>
        </w:rPr>
        <w:t>utile</w:t>
      </w:r>
      <w:proofErr w:type="spellEnd"/>
      <w:r w:rsidR="00CE553A" w:rsidRPr="000104F5">
        <w:rPr>
          <w:rFonts w:ascii="Verdana" w:hAnsi="Verdana"/>
          <w:sz w:val="20"/>
          <w:szCs w:val="20"/>
          <w:lang w:val="es-ES_tradnl"/>
        </w:rPr>
        <w:t>) en el plano de sus respectivos derechos internos. Este principio se aplica también en relación con las normas procesales, tales como las que se refieren al cumplimiento de las decisiones de la Corte. Estas obligaciones deben ser interpretadas y aplicadas de manera que la garantía protegida sea verdaderamente práctica y eficaz, teniendo presente la naturaleza especial de los tratados de derechos humanos</w:t>
      </w:r>
      <w:r w:rsidR="00CE553A" w:rsidRPr="000104F5">
        <w:rPr>
          <w:rFonts w:ascii="Verdana" w:hAnsi="Verdana"/>
          <w:sz w:val="20"/>
          <w:szCs w:val="20"/>
          <w:vertAlign w:val="superscript"/>
          <w:lang w:val="es-ES_tradnl"/>
        </w:rPr>
        <w:footnoteReference w:id="11"/>
      </w:r>
      <w:r w:rsidR="00CE553A" w:rsidRPr="000104F5">
        <w:rPr>
          <w:rFonts w:ascii="Verdana" w:hAnsi="Verdana"/>
          <w:sz w:val="20"/>
          <w:szCs w:val="20"/>
          <w:lang w:val="es-ES_tradnl"/>
        </w:rPr>
        <w:t xml:space="preserve">. </w:t>
      </w:r>
    </w:p>
    <w:p w:rsidR="00FF083F" w:rsidRDefault="00FF083F" w:rsidP="00015AB4">
      <w:pPr>
        <w:jc w:val="both"/>
        <w:rPr>
          <w:rFonts w:ascii="Verdana" w:hAnsi="Verdana"/>
          <w:sz w:val="20"/>
        </w:rPr>
      </w:pPr>
      <w:bookmarkStart w:id="4" w:name="_Ref270945202"/>
    </w:p>
    <w:p w:rsidR="00C74DE7" w:rsidRDefault="00A20945" w:rsidP="00015AB4">
      <w:pPr>
        <w:jc w:val="both"/>
        <w:rPr>
          <w:rFonts w:ascii="Verdana" w:hAnsi="Verdana"/>
          <w:sz w:val="20"/>
        </w:rPr>
      </w:pPr>
      <w:r>
        <w:rPr>
          <w:rFonts w:ascii="Verdana" w:hAnsi="Verdana"/>
          <w:sz w:val="20"/>
        </w:rPr>
        <w:t>14</w:t>
      </w:r>
      <w:r w:rsidR="00016C27">
        <w:rPr>
          <w:rFonts w:ascii="Verdana" w:hAnsi="Verdana"/>
          <w:sz w:val="20"/>
        </w:rPr>
        <w:t>.</w:t>
      </w:r>
      <w:r w:rsidR="00016C27">
        <w:rPr>
          <w:rFonts w:ascii="Verdana" w:hAnsi="Verdana"/>
          <w:sz w:val="20"/>
        </w:rPr>
        <w:tab/>
      </w:r>
      <w:r w:rsidR="0036343E">
        <w:rPr>
          <w:rFonts w:ascii="Verdana" w:hAnsi="Verdana"/>
          <w:sz w:val="20"/>
        </w:rPr>
        <w:t>Con base en lo anterior</w:t>
      </w:r>
      <w:r w:rsidR="00B21E2A">
        <w:rPr>
          <w:rFonts w:ascii="Verdana" w:hAnsi="Verdana"/>
          <w:sz w:val="20"/>
        </w:rPr>
        <w:t xml:space="preserve">, </w:t>
      </w:r>
      <w:r w:rsidR="00051254">
        <w:rPr>
          <w:rFonts w:ascii="Verdana" w:hAnsi="Verdana"/>
          <w:sz w:val="20"/>
        </w:rPr>
        <w:t xml:space="preserve">el Tribunal </w:t>
      </w:r>
      <w:r w:rsidR="00D65D9D">
        <w:rPr>
          <w:rFonts w:ascii="Verdana" w:hAnsi="Verdana"/>
          <w:sz w:val="20"/>
        </w:rPr>
        <w:t>considera improcedente la solicitud de la señora Feria Tinta, en lo que se refiere a</w:t>
      </w:r>
      <w:r w:rsidR="00695AB9">
        <w:rPr>
          <w:rFonts w:ascii="Verdana" w:hAnsi="Verdana"/>
          <w:sz w:val="20"/>
        </w:rPr>
        <w:t xml:space="preserve"> un </w:t>
      </w:r>
      <w:r w:rsidR="00D65D9D">
        <w:rPr>
          <w:rFonts w:ascii="Verdana" w:hAnsi="Verdana"/>
          <w:sz w:val="20"/>
        </w:rPr>
        <w:t xml:space="preserve">reintegro </w:t>
      </w:r>
      <w:r w:rsidR="00DC4695">
        <w:rPr>
          <w:rFonts w:ascii="Verdana" w:hAnsi="Verdana"/>
          <w:sz w:val="20"/>
        </w:rPr>
        <w:t xml:space="preserve">temporal </w:t>
      </w:r>
      <w:r w:rsidR="00D65D9D">
        <w:rPr>
          <w:rFonts w:ascii="Verdana" w:hAnsi="Verdana"/>
          <w:sz w:val="20"/>
        </w:rPr>
        <w:t>de las costas y gastos debid</w:t>
      </w:r>
      <w:r w:rsidR="00887025">
        <w:rPr>
          <w:rFonts w:ascii="Verdana" w:hAnsi="Verdana"/>
          <w:sz w:val="20"/>
        </w:rPr>
        <w:t>o</w:t>
      </w:r>
      <w:r w:rsidR="00D65D9D">
        <w:rPr>
          <w:rFonts w:ascii="Verdana" w:hAnsi="Verdana"/>
          <w:sz w:val="20"/>
        </w:rPr>
        <w:t xml:space="preserve">s por el Estado. </w:t>
      </w:r>
      <w:r w:rsidR="00695AB9">
        <w:rPr>
          <w:rFonts w:ascii="Verdana" w:hAnsi="Verdana"/>
          <w:sz w:val="20"/>
        </w:rPr>
        <w:t>L</w:t>
      </w:r>
      <w:r w:rsidR="00CA4664" w:rsidRPr="00CE553A">
        <w:rPr>
          <w:rFonts w:ascii="Verdana" w:hAnsi="Verdana"/>
          <w:sz w:val="20"/>
        </w:rPr>
        <w:t>as cuestiones relativas al cumplimiento de</w:t>
      </w:r>
      <w:r w:rsidR="00DC4695">
        <w:rPr>
          <w:rFonts w:ascii="Verdana" w:hAnsi="Verdana"/>
          <w:sz w:val="20"/>
        </w:rPr>
        <w:t xml:space="preserve"> dicha medida de reparación</w:t>
      </w:r>
      <w:r w:rsidR="00CA4664" w:rsidRPr="00CE553A">
        <w:rPr>
          <w:rFonts w:ascii="Verdana" w:hAnsi="Verdana"/>
          <w:sz w:val="20"/>
        </w:rPr>
        <w:t xml:space="preserve"> </w:t>
      </w:r>
      <w:r w:rsidR="00D65D9D">
        <w:rPr>
          <w:rFonts w:ascii="Verdana" w:hAnsi="Verdana"/>
          <w:sz w:val="20"/>
        </w:rPr>
        <w:t xml:space="preserve">son </w:t>
      </w:r>
      <w:r w:rsidR="00CA4664" w:rsidRPr="00CE553A">
        <w:rPr>
          <w:rFonts w:ascii="Verdana" w:hAnsi="Verdana"/>
          <w:sz w:val="20"/>
        </w:rPr>
        <w:t xml:space="preserve">materia del cumplimiento de la Sentencia </w:t>
      </w:r>
      <w:r w:rsidR="00B21E2A">
        <w:rPr>
          <w:rFonts w:ascii="Verdana" w:hAnsi="Verdana"/>
          <w:sz w:val="20"/>
        </w:rPr>
        <w:t xml:space="preserve">por el Perú </w:t>
      </w:r>
      <w:r w:rsidR="00D65D9D">
        <w:rPr>
          <w:rFonts w:ascii="Verdana" w:hAnsi="Verdana"/>
          <w:sz w:val="20"/>
        </w:rPr>
        <w:t xml:space="preserve">y </w:t>
      </w:r>
      <w:r w:rsidR="00B21E2A">
        <w:rPr>
          <w:rFonts w:ascii="Verdana" w:hAnsi="Verdana"/>
          <w:sz w:val="20"/>
        </w:rPr>
        <w:t xml:space="preserve">están siendo y continuarán siendo </w:t>
      </w:r>
      <w:r w:rsidR="00CA4664" w:rsidRPr="00CE553A">
        <w:rPr>
          <w:rFonts w:ascii="Verdana" w:hAnsi="Verdana"/>
          <w:sz w:val="20"/>
        </w:rPr>
        <w:t xml:space="preserve">consideradas por el Tribunal </w:t>
      </w:r>
      <w:r w:rsidR="00B21E2A">
        <w:rPr>
          <w:rFonts w:ascii="Verdana" w:hAnsi="Verdana"/>
          <w:sz w:val="20"/>
        </w:rPr>
        <w:t xml:space="preserve">al supervisar el cumplimiento de la Sentencia. </w:t>
      </w:r>
      <w:bookmarkEnd w:id="4"/>
    </w:p>
    <w:p w:rsidR="00FF083F" w:rsidRDefault="00FF083F" w:rsidP="00015AB4">
      <w:pPr>
        <w:jc w:val="both"/>
        <w:rPr>
          <w:rFonts w:ascii="Verdana" w:hAnsi="Verdana"/>
          <w:sz w:val="20"/>
        </w:rPr>
      </w:pPr>
    </w:p>
    <w:p w:rsidR="00CC1F9E" w:rsidRDefault="00133634" w:rsidP="00015AB4">
      <w:pPr>
        <w:jc w:val="both"/>
        <w:rPr>
          <w:rFonts w:ascii="Verdana" w:hAnsi="Verdana"/>
          <w:sz w:val="20"/>
        </w:rPr>
      </w:pPr>
      <w:r>
        <w:rPr>
          <w:rFonts w:ascii="Verdana" w:hAnsi="Verdana"/>
          <w:sz w:val="20"/>
          <w:lang w:val="es-CR"/>
        </w:rPr>
        <w:t>15</w:t>
      </w:r>
      <w:r w:rsidR="00016C27">
        <w:rPr>
          <w:rFonts w:ascii="Verdana" w:hAnsi="Verdana"/>
          <w:sz w:val="20"/>
          <w:lang w:val="es-CR"/>
        </w:rPr>
        <w:t>.</w:t>
      </w:r>
      <w:r w:rsidR="00016C27">
        <w:rPr>
          <w:rFonts w:ascii="Verdana" w:hAnsi="Verdana"/>
          <w:sz w:val="20"/>
          <w:lang w:val="es-CR"/>
        </w:rPr>
        <w:tab/>
      </w:r>
      <w:r w:rsidR="00B21E2A">
        <w:rPr>
          <w:rFonts w:ascii="Verdana" w:hAnsi="Verdana"/>
          <w:sz w:val="20"/>
          <w:lang w:val="es-CR"/>
        </w:rPr>
        <w:t>En segundo término, c</w:t>
      </w:r>
      <w:r w:rsidR="00887025" w:rsidRPr="00C74DE7">
        <w:rPr>
          <w:rFonts w:ascii="Verdana" w:hAnsi="Verdana"/>
          <w:sz w:val="20"/>
          <w:lang w:val="es-CR"/>
        </w:rPr>
        <w:t xml:space="preserve">on respecto a un posible reembolso y asistencia en cuanto a gastos </w:t>
      </w:r>
      <w:r w:rsidR="00CC1F9E">
        <w:rPr>
          <w:rFonts w:ascii="Verdana" w:hAnsi="Verdana"/>
          <w:sz w:val="20"/>
          <w:lang w:val="es-CR"/>
        </w:rPr>
        <w:t xml:space="preserve">generados durante la etapa </w:t>
      </w:r>
      <w:r w:rsidR="00887025" w:rsidRPr="00C74DE7">
        <w:rPr>
          <w:rFonts w:ascii="Verdana" w:hAnsi="Verdana"/>
          <w:sz w:val="20"/>
        </w:rPr>
        <w:t xml:space="preserve">de supervisión de cumplimiento de la Sentencia, </w:t>
      </w:r>
      <w:r w:rsidR="00B60F6D">
        <w:rPr>
          <w:rFonts w:ascii="Verdana" w:hAnsi="Verdana"/>
          <w:sz w:val="20"/>
        </w:rPr>
        <w:t xml:space="preserve">la Corte </w:t>
      </w:r>
      <w:r w:rsidR="00DF6305" w:rsidRPr="00C74DE7">
        <w:rPr>
          <w:rFonts w:ascii="Verdana" w:hAnsi="Verdana"/>
          <w:sz w:val="20"/>
        </w:rPr>
        <w:t>advierte que, de conformidad con el artículo 2 del Reglamento del Fondo de Asistencia</w:t>
      </w:r>
      <w:r w:rsidR="00153FDA">
        <w:rPr>
          <w:rFonts w:ascii="Verdana" w:hAnsi="Verdana"/>
          <w:sz w:val="20"/>
        </w:rPr>
        <w:t xml:space="preserve"> de</w:t>
      </w:r>
      <w:r w:rsidR="00DF6305" w:rsidRPr="00C74DE7">
        <w:rPr>
          <w:rFonts w:ascii="Verdana" w:hAnsi="Verdana"/>
          <w:sz w:val="20"/>
        </w:rPr>
        <w:t xml:space="preserve"> Víctimas</w:t>
      </w:r>
      <w:r w:rsidR="00016C27">
        <w:rPr>
          <w:rFonts w:ascii="Verdana" w:hAnsi="Verdana"/>
          <w:sz w:val="20"/>
        </w:rPr>
        <w:t xml:space="preserve"> (</w:t>
      </w:r>
      <w:r w:rsidR="00016C27" w:rsidRPr="00016C27">
        <w:rPr>
          <w:rFonts w:ascii="Verdana" w:hAnsi="Verdana"/>
          <w:i/>
          <w:sz w:val="20"/>
        </w:rPr>
        <w:t>supra</w:t>
      </w:r>
      <w:r w:rsidR="00016C27">
        <w:rPr>
          <w:rFonts w:ascii="Verdana" w:hAnsi="Verdana"/>
          <w:sz w:val="20"/>
        </w:rPr>
        <w:t xml:space="preserve"> Considerando 6)</w:t>
      </w:r>
      <w:r w:rsidR="00DF6305" w:rsidRPr="00C74DE7">
        <w:rPr>
          <w:rFonts w:ascii="Verdana" w:hAnsi="Verdana"/>
          <w:sz w:val="20"/>
        </w:rPr>
        <w:t xml:space="preserve">, las solicitudes </w:t>
      </w:r>
      <w:r w:rsidR="00B07D67" w:rsidRPr="00C74DE7">
        <w:rPr>
          <w:rFonts w:ascii="Verdana" w:hAnsi="Verdana"/>
          <w:sz w:val="20"/>
        </w:rPr>
        <w:t>de las presuntas víctimas para acogerse a dicho Fondo deben ser presentadas en el escrito de solicitudes, argumentos y pruebas</w:t>
      </w:r>
      <w:r w:rsidR="00F8337E" w:rsidRPr="00C74DE7">
        <w:rPr>
          <w:rFonts w:ascii="Verdana" w:hAnsi="Verdana"/>
          <w:sz w:val="20"/>
        </w:rPr>
        <w:t xml:space="preserve"> respectivo</w:t>
      </w:r>
      <w:r w:rsidR="00B07D67" w:rsidRPr="00C74DE7">
        <w:rPr>
          <w:rFonts w:ascii="Verdana" w:hAnsi="Verdana"/>
          <w:sz w:val="20"/>
        </w:rPr>
        <w:t xml:space="preserve">. </w:t>
      </w:r>
      <w:r w:rsidR="00CC1F9E">
        <w:rPr>
          <w:rFonts w:ascii="Verdana" w:hAnsi="Verdana"/>
          <w:sz w:val="20"/>
        </w:rPr>
        <w:t>Ello significa que</w:t>
      </w:r>
      <w:r w:rsidR="00B07D67" w:rsidRPr="00C74DE7">
        <w:rPr>
          <w:rFonts w:ascii="Verdana" w:hAnsi="Verdana"/>
          <w:sz w:val="20"/>
        </w:rPr>
        <w:t xml:space="preserve"> los r</w:t>
      </w:r>
      <w:r w:rsidR="00CC1F9E">
        <w:rPr>
          <w:rFonts w:ascii="Verdana" w:hAnsi="Verdana"/>
          <w:sz w:val="20"/>
        </w:rPr>
        <w:t>ecursos del Fondo de Asistencia</w:t>
      </w:r>
      <w:r w:rsidR="00B07D67" w:rsidRPr="00C74DE7">
        <w:rPr>
          <w:rFonts w:ascii="Verdana" w:hAnsi="Verdana"/>
          <w:sz w:val="20"/>
        </w:rPr>
        <w:t xml:space="preserve"> están destinados a solventar los costos del litigio ante la Corte durante el </w:t>
      </w:r>
      <w:r w:rsidR="00054C53" w:rsidRPr="00C74DE7">
        <w:rPr>
          <w:rFonts w:ascii="Verdana" w:hAnsi="Verdana"/>
          <w:sz w:val="20"/>
        </w:rPr>
        <w:t xml:space="preserve">desarrollo del caso contencioso </w:t>
      </w:r>
      <w:r w:rsidR="00B07D67" w:rsidRPr="00C74DE7">
        <w:rPr>
          <w:rFonts w:ascii="Verdana" w:hAnsi="Verdana"/>
          <w:sz w:val="20"/>
        </w:rPr>
        <w:t xml:space="preserve">previo a la emisión de la sentencia. </w:t>
      </w:r>
      <w:r w:rsidR="009631E3">
        <w:rPr>
          <w:rFonts w:ascii="Verdana" w:hAnsi="Verdana"/>
          <w:sz w:val="20"/>
        </w:rPr>
        <w:t xml:space="preserve"> L</w:t>
      </w:r>
      <w:r w:rsidR="00301B7B">
        <w:rPr>
          <w:rFonts w:ascii="Verdana" w:hAnsi="Verdana"/>
          <w:sz w:val="20"/>
        </w:rPr>
        <w:t>a regulación y</w:t>
      </w:r>
      <w:r w:rsidR="007D59BF">
        <w:rPr>
          <w:rFonts w:ascii="Verdana" w:hAnsi="Verdana"/>
          <w:sz w:val="20"/>
        </w:rPr>
        <w:t xml:space="preserve"> los recursos disponibles </w:t>
      </w:r>
      <w:r w:rsidR="00301B7B">
        <w:rPr>
          <w:rFonts w:ascii="Verdana" w:hAnsi="Verdana"/>
          <w:sz w:val="20"/>
        </w:rPr>
        <w:t>del Fondo de Asiste</w:t>
      </w:r>
      <w:r w:rsidR="00153FDA">
        <w:rPr>
          <w:rFonts w:ascii="Verdana" w:hAnsi="Verdana"/>
          <w:sz w:val="20"/>
        </w:rPr>
        <w:t>ncia de</w:t>
      </w:r>
      <w:r w:rsidR="009631E3">
        <w:rPr>
          <w:rFonts w:ascii="Verdana" w:hAnsi="Verdana"/>
          <w:sz w:val="20"/>
        </w:rPr>
        <w:t xml:space="preserve"> Víctimas están destinados</w:t>
      </w:r>
      <w:r w:rsidR="00301B7B">
        <w:rPr>
          <w:rFonts w:ascii="Verdana" w:hAnsi="Verdana"/>
          <w:sz w:val="20"/>
        </w:rPr>
        <w:t xml:space="preserve"> a la atención de gastos que se pudiera</w:t>
      </w:r>
      <w:r w:rsidR="004B7472">
        <w:rPr>
          <w:rFonts w:ascii="Verdana" w:hAnsi="Verdana"/>
          <w:sz w:val="20"/>
        </w:rPr>
        <w:t>n generar durante el litigio de</w:t>
      </w:r>
      <w:r w:rsidR="00301B7B">
        <w:rPr>
          <w:rFonts w:ascii="Verdana" w:hAnsi="Verdana"/>
          <w:sz w:val="20"/>
        </w:rPr>
        <w:t xml:space="preserve"> fondo</w:t>
      </w:r>
      <w:r w:rsidR="004B7472">
        <w:rPr>
          <w:rFonts w:ascii="Verdana" w:hAnsi="Verdana"/>
          <w:sz w:val="20"/>
        </w:rPr>
        <w:t>, y eventu</w:t>
      </w:r>
      <w:r w:rsidR="007D59BF">
        <w:rPr>
          <w:rFonts w:ascii="Verdana" w:hAnsi="Verdana"/>
          <w:sz w:val="20"/>
        </w:rPr>
        <w:t>ales reparaciones y costas de</w:t>
      </w:r>
      <w:r w:rsidR="004B7472">
        <w:rPr>
          <w:rFonts w:ascii="Verdana" w:hAnsi="Verdana"/>
          <w:sz w:val="20"/>
        </w:rPr>
        <w:t xml:space="preserve"> caso</w:t>
      </w:r>
      <w:r w:rsidR="007D59BF">
        <w:rPr>
          <w:rFonts w:ascii="Verdana" w:hAnsi="Verdana"/>
          <w:sz w:val="20"/>
        </w:rPr>
        <w:t>s</w:t>
      </w:r>
      <w:r w:rsidR="004B7472">
        <w:rPr>
          <w:rFonts w:ascii="Verdana" w:hAnsi="Verdana"/>
          <w:sz w:val="20"/>
        </w:rPr>
        <w:t xml:space="preserve"> contencioso</w:t>
      </w:r>
      <w:r w:rsidR="007D59BF">
        <w:rPr>
          <w:rFonts w:ascii="Verdana" w:hAnsi="Verdana"/>
          <w:sz w:val="20"/>
        </w:rPr>
        <w:t>s</w:t>
      </w:r>
      <w:r w:rsidR="004B7472">
        <w:rPr>
          <w:rFonts w:ascii="Verdana" w:hAnsi="Verdana"/>
          <w:sz w:val="20"/>
        </w:rPr>
        <w:t xml:space="preserve"> ante la Corte</w:t>
      </w:r>
      <w:r w:rsidR="007D59BF">
        <w:rPr>
          <w:rFonts w:ascii="Verdana" w:hAnsi="Verdana"/>
          <w:sz w:val="20"/>
        </w:rPr>
        <w:t xml:space="preserve"> pendientes de resolver</w:t>
      </w:r>
      <w:r w:rsidR="003114FE">
        <w:rPr>
          <w:rFonts w:ascii="Verdana" w:hAnsi="Verdana"/>
          <w:sz w:val="20"/>
        </w:rPr>
        <w:t xml:space="preserve">, </w:t>
      </w:r>
      <w:r w:rsidR="003114FE" w:rsidRPr="009631E3">
        <w:rPr>
          <w:rFonts w:ascii="Verdana" w:hAnsi="Verdana"/>
          <w:sz w:val="20"/>
        </w:rPr>
        <w:t>teniendo prioridad dentro de estos gastos aquellos relativos a una adecuada comparecencia y presentación de pruebas en audiencias ante la Corte</w:t>
      </w:r>
      <w:r w:rsidR="004B7472" w:rsidRPr="009631E3">
        <w:rPr>
          <w:rFonts w:ascii="Verdana" w:hAnsi="Verdana"/>
          <w:sz w:val="20"/>
        </w:rPr>
        <w:t>.</w:t>
      </w:r>
      <w:r w:rsidR="004B7472">
        <w:rPr>
          <w:rFonts w:ascii="Verdana" w:hAnsi="Verdana"/>
          <w:sz w:val="20"/>
        </w:rPr>
        <w:t xml:space="preserve"> </w:t>
      </w:r>
    </w:p>
    <w:p w:rsidR="00FF083F" w:rsidRDefault="00FF083F" w:rsidP="00015AB4">
      <w:pPr>
        <w:jc w:val="both"/>
        <w:rPr>
          <w:rFonts w:ascii="Verdana" w:hAnsi="Verdana"/>
          <w:sz w:val="20"/>
        </w:rPr>
      </w:pPr>
    </w:p>
    <w:p w:rsidR="007B421C" w:rsidRPr="007B421C" w:rsidRDefault="00133634" w:rsidP="00015AB4">
      <w:pPr>
        <w:jc w:val="both"/>
        <w:rPr>
          <w:rFonts w:ascii="Verdana" w:hAnsi="Verdana"/>
          <w:sz w:val="20"/>
        </w:rPr>
      </w:pPr>
      <w:r>
        <w:rPr>
          <w:rFonts w:ascii="Verdana" w:hAnsi="Verdana"/>
          <w:sz w:val="20"/>
        </w:rPr>
        <w:t>16</w:t>
      </w:r>
      <w:r w:rsidR="00AE19A8">
        <w:rPr>
          <w:rFonts w:ascii="Verdana" w:hAnsi="Verdana"/>
          <w:sz w:val="20"/>
        </w:rPr>
        <w:t>.</w:t>
      </w:r>
      <w:r w:rsidR="00AE19A8">
        <w:rPr>
          <w:rFonts w:ascii="Verdana" w:hAnsi="Verdana"/>
          <w:sz w:val="20"/>
        </w:rPr>
        <w:tab/>
      </w:r>
      <w:r w:rsidR="004B7472">
        <w:rPr>
          <w:rFonts w:ascii="Verdana" w:hAnsi="Verdana"/>
          <w:sz w:val="20"/>
        </w:rPr>
        <w:t>No obstante</w:t>
      </w:r>
      <w:r w:rsidR="00F8337E" w:rsidRPr="00301B7B">
        <w:rPr>
          <w:rFonts w:ascii="Verdana" w:hAnsi="Verdana"/>
          <w:sz w:val="20"/>
        </w:rPr>
        <w:t xml:space="preserve">, </w:t>
      </w:r>
      <w:r w:rsidR="004B129E">
        <w:rPr>
          <w:rFonts w:ascii="Verdana" w:hAnsi="Verdana"/>
          <w:sz w:val="20"/>
        </w:rPr>
        <w:t xml:space="preserve">el </w:t>
      </w:r>
      <w:r w:rsidR="00B60F6D">
        <w:rPr>
          <w:rFonts w:ascii="Verdana" w:hAnsi="Verdana"/>
          <w:sz w:val="20"/>
        </w:rPr>
        <w:t xml:space="preserve">Tribunal </w:t>
      </w:r>
      <w:r w:rsidR="0050175C" w:rsidRPr="00B21E2A">
        <w:rPr>
          <w:rFonts w:ascii="Verdana" w:hAnsi="Verdana"/>
          <w:sz w:val="20"/>
        </w:rPr>
        <w:t>es consciente</w:t>
      </w:r>
      <w:r w:rsidR="0050175C">
        <w:rPr>
          <w:rFonts w:ascii="Verdana" w:hAnsi="Verdana"/>
          <w:sz w:val="20"/>
        </w:rPr>
        <w:t xml:space="preserve"> de </w:t>
      </w:r>
      <w:r w:rsidR="00B21E2A">
        <w:rPr>
          <w:rFonts w:ascii="Verdana" w:hAnsi="Verdana"/>
          <w:sz w:val="20"/>
        </w:rPr>
        <w:t xml:space="preserve">que </w:t>
      </w:r>
      <w:r w:rsidR="00B21E2A" w:rsidRPr="00301B7B">
        <w:rPr>
          <w:rFonts w:ascii="Verdana" w:hAnsi="Verdana"/>
          <w:sz w:val="20"/>
        </w:rPr>
        <w:t>los montos ordenados por concepto</w:t>
      </w:r>
      <w:r w:rsidR="00B21E2A">
        <w:rPr>
          <w:rFonts w:ascii="Verdana" w:hAnsi="Verdana"/>
          <w:sz w:val="20"/>
        </w:rPr>
        <w:t xml:space="preserve"> de costas y gastos en la Sentencia emitida</w:t>
      </w:r>
      <w:r w:rsidR="0050175C">
        <w:rPr>
          <w:rFonts w:ascii="Verdana" w:hAnsi="Verdana"/>
          <w:sz w:val="20"/>
        </w:rPr>
        <w:t xml:space="preserve"> por el Tribunal </w:t>
      </w:r>
      <w:r w:rsidR="00B21E2A">
        <w:rPr>
          <w:rFonts w:ascii="Verdana" w:hAnsi="Verdana"/>
          <w:sz w:val="20"/>
        </w:rPr>
        <w:t xml:space="preserve">en este caso </w:t>
      </w:r>
      <w:r w:rsidR="00301B7B">
        <w:rPr>
          <w:rFonts w:ascii="Verdana" w:hAnsi="Verdana"/>
          <w:sz w:val="20"/>
        </w:rPr>
        <w:t>no incluyero</w:t>
      </w:r>
      <w:r w:rsidR="00780D9E" w:rsidRPr="00301B7B">
        <w:rPr>
          <w:rFonts w:ascii="Verdana" w:hAnsi="Verdana"/>
          <w:sz w:val="20"/>
        </w:rPr>
        <w:t>n los</w:t>
      </w:r>
      <w:r w:rsidR="00780D9E" w:rsidRPr="00301B7B">
        <w:rPr>
          <w:rFonts w:ascii="Verdana" w:eastAsia="Calibri" w:hAnsi="Verdana" w:cs="Verdana"/>
          <w:sz w:val="20"/>
          <w:szCs w:val="20"/>
          <w:lang w:val="es-CR" w:eastAsia="en-US"/>
        </w:rPr>
        <w:t xml:space="preserve"> gastos futuros en que pudieren incurrir las víc</w:t>
      </w:r>
      <w:r w:rsidR="00301B7B">
        <w:rPr>
          <w:rFonts w:ascii="Verdana" w:eastAsia="Calibri" w:hAnsi="Verdana" w:cs="Verdana"/>
          <w:sz w:val="20"/>
          <w:szCs w:val="20"/>
          <w:lang w:val="es-CR" w:eastAsia="en-US"/>
        </w:rPr>
        <w:t xml:space="preserve">timas </w:t>
      </w:r>
      <w:r w:rsidR="00AB5A7B">
        <w:rPr>
          <w:rFonts w:ascii="Verdana" w:eastAsia="Calibri" w:hAnsi="Verdana" w:cs="Verdana"/>
          <w:sz w:val="20"/>
          <w:szCs w:val="20"/>
          <w:lang w:val="es-CR" w:eastAsia="en-US"/>
        </w:rPr>
        <w:t xml:space="preserve">o sus representantes </w:t>
      </w:r>
      <w:r w:rsidR="00301B7B">
        <w:rPr>
          <w:rFonts w:ascii="Verdana" w:eastAsia="Calibri" w:hAnsi="Verdana" w:cs="Verdana"/>
          <w:sz w:val="20"/>
          <w:szCs w:val="20"/>
          <w:lang w:val="es-CR" w:eastAsia="en-US"/>
        </w:rPr>
        <w:t>durante la etapa de supervisión de</w:t>
      </w:r>
      <w:r w:rsidR="00D10448">
        <w:rPr>
          <w:rFonts w:ascii="Verdana" w:eastAsia="Calibri" w:hAnsi="Verdana" w:cs="Verdana"/>
          <w:sz w:val="20"/>
          <w:szCs w:val="20"/>
          <w:lang w:val="es-CR" w:eastAsia="en-US"/>
        </w:rPr>
        <w:t xml:space="preserve"> cumplimiento de sentencia</w:t>
      </w:r>
      <w:r w:rsidR="00780D9E" w:rsidRPr="00301B7B">
        <w:rPr>
          <w:rFonts w:ascii="Verdana" w:eastAsia="Calibri" w:hAnsi="Verdana" w:cs="Verdana"/>
          <w:sz w:val="20"/>
          <w:szCs w:val="20"/>
          <w:lang w:val="es-CR" w:eastAsia="en-US"/>
        </w:rPr>
        <w:t>,</w:t>
      </w:r>
      <w:r w:rsidR="00780D9E" w:rsidRPr="00C74DE7">
        <w:rPr>
          <w:rFonts w:ascii="Verdana" w:eastAsia="Calibri" w:hAnsi="Verdana" w:cs="Verdana"/>
          <w:sz w:val="20"/>
          <w:szCs w:val="20"/>
          <w:lang w:val="es-CR" w:eastAsia="en-US"/>
        </w:rPr>
        <w:t xml:space="preserve"> </w:t>
      </w:r>
      <w:r w:rsidR="0050175C">
        <w:rPr>
          <w:rFonts w:ascii="Verdana" w:eastAsia="Calibri" w:hAnsi="Verdana" w:cs="Verdana"/>
          <w:sz w:val="20"/>
          <w:szCs w:val="20"/>
          <w:lang w:val="es-CR" w:eastAsia="en-US"/>
        </w:rPr>
        <w:t xml:space="preserve">así como </w:t>
      </w:r>
      <w:r w:rsidR="00D10448">
        <w:rPr>
          <w:rFonts w:ascii="Verdana" w:eastAsia="Calibri" w:hAnsi="Verdana" w:cs="Verdana"/>
          <w:sz w:val="20"/>
          <w:szCs w:val="20"/>
          <w:lang w:val="es-CR" w:eastAsia="en-US"/>
        </w:rPr>
        <w:t xml:space="preserve">que </w:t>
      </w:r>
      <w:r w:rsidR="0050175C">
        <w:rPr>
          <w:rFonts w:ascii="Verdana" w:eastAsia="Calibri" w:hAnsi="Verdana" w:cs="Verdana"/>
          <w:sz w:val="20"/>
          <w:szCs w:val="20"/>
          <w:lang w:val="es-CR" w:eastAsia="en-US"/>
        </w:rPr>
        <w:t>e</w:t>
      </w:r>
      <w:r w:rsidR="00206EE1">
        <w:rPr>
          <w:rFonts w:ascii="Verdana" w:eastAsia="Calibri" w:hAnsi="Verdana" w:cs="Verdana"/>
          <w:sz w:val="20"/>
          <w:szCs w:val="20"/>
          <w:lang w:val="es-CR" w:eastAsia="en-US"/>
        </w:rPr>
        <w:t>l</w:t>
      </w:r>
      <w:r w:rsidR="0050175C">
        <w:rPr>
          <w:rFonts w:ascii="Verdana" w:eastAsia="Calibri" w:hAnsi="Verdana" w:cs="Verdana"/>
          <w:sz w:val="20"/>
          <w:szCs w:val="20"/>
          <w:lang w:val="es-CR" w:eastAsia="en-US"/>
        </w:rPr>
        <w:t xml:space="preserve"> </w:t>
      </w:r>
      <w:r w:rsidR="00CA3145">
        <w:rPr>
          <w:rFonts w:ascii="Verdana" w:eastAsia="Calibri" w:hAnsi="Verdana" w:cs="Verdana"/>
          <w:sz w:val="20"/>
          <w:szCs w:val="20"/>
          <w:lang w:val="es-CR" w:eastAsia="en-US"/>
        </w:rPr>
        <w:t>artículo</w:t>
      </w:r>
      <w:r w:rsidR="004B7472">
        <w:rPr>
          <w:rFonts w:ascii="Verdana" w:eastAsia="Calibri" w:hAnsi="Verdana" w:cs="Verdana"/>
          <w:sz w:val="20"/>
          <w:szCs w:val="20"/>
          <w:lang w:val="es-CR" w:eastAsia="en-US"/>
        </w:rPr>
        <w:t xml:space="preserve"> 69.3 del </w:t>
      </w:r>
      <w:r w:rsidR="00D10448">
        <w:rPr>
          <w:rFonts w:ascii="Verdana" w:eastAsia="Calibri" w:hAnsi="Verdana" w:cs="Verdana"/>
          <w:sz w:val="20"/>
          <w:szCs w:val="20"/>
          <w:lang w:val="es-CR" w:eastAsia="en-US"/>
        </w:rPr>
        <w:t xml:space="preserve">actual </w:t>
      </w:r>
      <w:r w:rsidR="004B7472">
        <w:rPr>
          <w:rFonts w:ascii="Verdana" w:eastAsia="Calibri" w:hAnsi="Verdana" w:cs="Verdana"/>
          <w:sz w:val="20"/>
          <w:szCs w:val="20"/>
          <w:lang w:val="es-CR" w:eastAsia="en-US"/>
        </w:rPr>
        <w:t>Reglamento de la Corte</w:t>
      </w:r>
      <w:r w:rsidR="00D10448">
        <w:rPr>
          <w:rFonts w:ascii="Verdana" w:eastAsia="Calibri" w:hAnsi="Verdana" w:cs="Verdana"/>
          <w:sz w:val="20"/>
          <w:szCs w:val="20"/>
          <w:lang w:val="es-CR" w:eastAsia="en-US"/>
        </w:rPr>
        <w:t xml:space="preserve"> permite al </w:t>
      </w:r>
      <w:r w:rsidR="00206EE1">
        <w:rPr>
          <w:rFonts w:ascii="Verdana" w:eastAsia="Calibri" w:hAnsi="Verdana" w:cs="Verdana"/>
          <w:sz w:val="20"/>
          <w:szCs w:val="20"/>
          <w:lang w:val="es-CR" w:eastAsia="en-US"/>
        </w:rPr>
        <w:t xml:space="preserve">Tribunal </w:t>
      </w:r>
      <w:r w:rsidR="004B7472">
        <w:rPr>
          <w:rFonts w:ascii="Verdana" w:eastAsia="Calibri" w:hAnsi="Verdana" w:cs="Verdana"/>
          <w:sz w:val="20"/>
          <w:szCs w:val="20"/>
          <w:lang w:val="es-CR" w:eastAsia="en-US"/>
        </w:rPr>
        <w:t xml:space="preserve">convocar a audiencias </w:t>
      </w:r>
      <w:r w:rsidR="00206EE1">
        <w:rPr>
          <w:rFonts w:ascii="Verdana" w:eastAsia="Calibri" w:hAnsi="Verdana" w:cs="Verdana"/>
          <w:sz w:val="20"/>
          <w:szCs w:val="20"/>
          <w:lang w:val="es-CR" w:eastAsia="en-US"/>
        </w:rPr>
        <w:t xml:space="preserve">durante dicha etapa </w:t>
      </w:r>
      <w:r w:rsidR="004B7472">
        <w:rPr>
          <w:rFonts w:ascii="Verdana" w:eastAsia="Calibri" w:hAnsi="Verdana" w:cs="Verdana"/>
          <w:sz w:val="20"/>
          <w:szCs w:val="20"/>
          <w:lang w:val="es-CR" w:eastAsia="en-US"/>
        </w:rPr>
        <w:t xml:space="preserve">para evaluar </w:t>
      </w:r>
      <w:r w:rsidR="00D10448">
        <w:rPr>
          <w:rFonts w:ascii="Verdana" w:eastAsia="Calibri" w:hAnsi="Verdana" w:cs="Verdana"/>
          <w:sz w:val="20"/>
          <w:szCs w:val="20"/>
          <w:lang w:val="es-CR" w:eastAsia="en-US"/>
        </w:rPr>
        <w:t>el estado de cumplimiento de la Sentencia</w:t>
      </w:r>
      <w:r w:rsidR="0050175C">
        <w:rPr>
          <w:rFonts w:ascii="Verdana" w:eastAsia="Calibri" w:hAnsi="Verdana" w:cs="Verdana"/>
          <w:sz w:val="20"/>
          <w:szCs w:val="20"/>
          <w:lang w:val="es-CR" w:eastAsia="en-US"/>
        </w:rPr>
        <w:t xml:space="preserve">. </w:t>
      </w:r>
      <w:r w:rsidR="004B129E">
        <w:rPr>
          <w:rFonts w:ascii="Verdana" w:eastAsia="Calibri" w:hAnsi="Verdana" w:cs="Verdana"/>
          <w:sz w:val="20"/>
          <w:szCs w:val="20"/>
          <w:lang w:val="es-CR" w:eastAsia="en-US"/>
        </w:rPr>
        <w:t>En ese sentido</w:t>
      </w:r>
      <w:r w:rsidR="004B7472">
        <w:rPr>
          <w:rFonts w:ascii="Verdana" w:eastAsia="Calibri" w:hAnsi="Verdana" w:cs="Verdana"/>
          <w:sz w:val="20"/>
          <w:szCs w:val="20"/>
          <w:lang w:val="es-CR" w:eastAsia="en-US"/>
        </w:rPr>
        <w:t xml:space="preserve">, </w:t>
      </w:r>
      <w:r w:rsidR="00780D9E" w:rsidRPr="00C74DE7">
        <w:rPr>
          <w:rFonts w:ascii="Verdana" w:eastAsia="Calibri" w:hAnsi="Verdana" w:cs="Verdana"/>
          <w:sz w:val="20"/>
          <w:szCs w:val="20"/>
          <w:lang w:val="es-CR" w:eastAsia="en-US"/>
        </w:rPr>
        <w:t xml:space="preserve">la </w:t>
      </w:r>
      <w:r w:rsidR="00051254">
        <w:rPr>
          <w:rFonts w:ascii="Verdana" w:eastAsia="Calibri" w:hAnsi="Verdana" w:cs="Verdana"/>
          <w:sz w:val="20"/>
          <w:szCs w:val="20"/>
          <w:lang w:val="es-CR" w:eastAsia="en-US"/>
        </w:rPr>
        <w:t xml:space="preserve">Corte </w:t>
      </w:r>
      <w:r w:rsidR="00780D9E" w:rsidRPr="00C74DE7">
        <w:rPr>
          <w:rFonts w:ascii="Verdana" w:eastAsia="Calibri" w:hAnsi="Verdana" w:cs="Verdana"/>
          <w:sz w:val="20"/>
          <w:szCs w:val="20"/>
          <w:lang w:val="es-CR" w:eastAsia="en-US"/>
        </w:rPr>
        <w:t>podr</w:t>
      </w:r>
      <w:r w:rsidR="00D771A0" w:rsidRPr="00C74DE7">
        <w:rPr>
          <w:rFonts w:ascii="Verdana" w:eastAsia="Calibri" w:hAnsi="Verdana" w:cs="Verdana"/>
          <w:sz w:val="20"/>
          <w:szCs w:val="20"/>
          <w:lang w:val="es-CR" w:eastAsia="en-US"/>
        </w:rPr>
        <w:t>ía</w:t>
      </w:r>
      <w:r w:rsidR="00780D9E" w:rsidRPr="00C74DE7">
        <w:rPr>
          <w:rFonts w:ascii="Verdana" w:eastAsia="Calibri" w:hAnsi="Verdana" w:cs="Verdana"/>
          <w:sz w:val="20"/>
          <w:szCs w:val="20"/>
          <w:lang w:val="es-CR" w:eastAsia="en-US"/>
        </w:rPr>
        <w:t xml:space="preserve"> </w:t>
      </w:r>
      <w:r w:rsidR="00DA39C0" w:rsidRPr="00C74DE7">
        <w:rPr>
          <w:rFonts w:ascii="Verdana" w:eastAsia="Calibri" w:hAnsi="Verdana" w:cs="Verdana"/>
          <w:sz w:val="20"/>
          <w:szCs w:val="20"/>
          <w:lang w:val="es-CR" w:eastAsia="en-US"/>
        </w:rPr>
        <w:t xml:space="preserve">considerar </w:t>
      </w:r>
      <w:r w:rsidR="004B129E">
        <w:rPr>
          <w:rFonts w:ascii="Verdana" w:eastAsia="Calibri" w:hAnsi="Verdana" w:cs="Verdana"/>
          <w:sz w:val="20"/>
          <w:szCs w:val="20"/>
          <w:lang w:val="es-CR" w:eastAsia="en-US"/>
        </w:rPr>
        <w:t xml:space="preserve">peticiones </w:t>
      </w:r>
      <w:r w:rsidR="00DA39C0" w:rsidRPr="00C74DE7">
        <w:rPr>
          <w:rFonts w:ascii="Verdana" w:eastAsia="Calibri" w:hAnsi="Verdana" w:cs="Verdana"/>
          <w:sz w:val="20"/>
          <w:szCs w:val="20"/>
          <w:lang w:val="es-CR" w:eastAsia="en-US"/>
        </w:rPr>
        <w:t>de recursos provenientes del Fondo de Asistencia fuera del marco del litigio del fondo de casos contencioso</w:t>
      </w:r>
      <w:r w:rsidR="00DB7D99" w:rsidRPr="00C74DE7">
        <w:rPr>
          <w:rFonts w:ascii="Verdana" w:eastAsia="Calibri" w:hAnsi="Verdana" w:cs="Verdana"/>
          <w:sz w:val="20"/>
          <w:szCs w:val="20"/>
          <w:lang w:val="es-CR" w:eastAsia="en-US"/>
        </w:rPr>
        <w:t xml:space="preserve">s, siempre que se trate de </w:t>
      </w:r>
      <w:r w:rsidR="00DB7D99" w:rsidRPr="00C74DE7">
        <w:rPr>
          <w:rFonts w:ascii="Verdana" w:hAnsi="Verdana"/>
          <w:bCs/>
          <w:sz w:val="20"/>
          <w:lang w:val="es-ES_tradnl"/>
        </w:rPr>
        <w:t xml:space="preserve">gastos razonables </w:t>
      </w:r>
      <w:r w:rsidR="007F52A4" w:rsidRPr="004B7472">
        <w:rPr>
          <w:rFonts w:ascii="Verdana" w:hAnsi="Verdana"/>
          <w:bCs/>
          <w:sz w:val="20"/>
          <w:lang w:val="es-ES_tradnl"/>
        </w:rPr>
        <w:t>y necesarios</w:t>
      </w:r>
      <w:r w:rsidR="004B7472">
        <w:rPr>
          <w:rFonts w:ascii="Verdana" w:hAnsi="Verdana"/>
          <w:bCs/>
          <w:sz w:val="20"/>
          <w:lang w:val="es-ES_tradnl"/>
        </w:rPr>
        <w:t>,</w:t>
      </w:r>
      <w:r w:rsidR="007F52A4" w:rsidRPr="00C74DE7">
        <w:rPr>
          <w:rFonts w:ascii="Verdana" w:hAnsi="Verdana"/>
          <w:bCs/>
          <w:sz w:val="20"/>
          <w:lang w:val="es-ES_tradnl"/>
        </w:rPr>
        <w:t xml:space="preserve"> </w:t>
      </w:r>
      <w:r w:rsidR="00DB7D99" w:rsidRPr="00C74DE7">
        <w:rPr>
          <w:rFonts w:ascii="Verdana" w:hAnsi="Verdana"/>
          <w:bCs/>
          <w:sz w:val="20"/>
          <w:lang w:val="es-ES_tradnl"/>
        </w:rPr>
        <w:t>debidamente comprobados</w:t>
      </w:r>
      <w:r w:rsidR="004B7472">
        <w:rPr>
          <w:rFonts w:ascii="Verdana" w:hAnsi="Verdana"/>
          <w:bCs/>
          <w:sz w:val="20"/>
          <w:lang w:val="es-ES_tradnl"/>
        </w:rPr>
        <w:t xml:space="preserve">, para </w:t>
      </w:r>
      <w:r w:rsidR="00206EE1">
        <w:rPr>
          <w:rFonts w:ascii="Verdana" w:hAnsi="Verdana"/>
          <w:bCs/>
          <w:sz w:val="20"/>
          <w:lang w:val="es-ES_tradnl"/>
        </w:rPr>
        <w:t xml:space="preserve">que las víctimas </w:t>
      </w:r>
      <w:r w:rsidR="004112E6">
        <w:rPr>
          <w:rFonts w:ascii="Verdana" w:hAnsi="Verdana"/>
          <w:bCs/>
          <w:sz w:val="20"/>
          <w:lang w:val="es-ES_tradnl"/>
        </w:rPr>
        <w:t xml:space="preserve">o sus representantes </w:t>
      </w:r>
      <w:r w:rsidR="00206EE1">
        <w:rPr>
          <w:rFonts w:ascii="Verdana" w:hAnsi="Verdana"/>
          <w:bCs/>
          <w:sz w:val="20"/>
          <w:lang w:val="es-ES_tradnl"/>
        </w:rPr>
        <w:t xml:space="preserve">que </w:t>
      </w:r>
      <w:r w:rsidR="001E6001">
        <w:rPr>
          <w:rFonts w:ascii="Verdana" w:hAnsi="Verdana"/>
          <w:bCs/>
          <w:sz w:val="20"/>
          <w:lang w:val="es-ES_tradnl"/>
        </w:rPr>
        <w:t xml:space="preserve">demuestren que carecen de los recursos </w:t>
      </w:r>
      <w:r w:rsidR="00206EE1">
        <w:rPr>
          <w:rFonts w:ascii="Verdana" w:hAnsi="Verdana"/>
          <w:bCs/>
          <w:sz w:val="20"/>
          <w:lang w:val="es-ES_tradnl"/>
        </w:rPr>
        <w:t xml:space="preserve"> </w:t>
      </w:r>
      <w:r w:rsidR="001E6001">
        <w:rPr>
          <w:rFonts w:ascii="Verdana" w:hAnsi="Verdana"/>
          <w:bCs/>
          <w:sz w:val="20"/>
          <w:lang w:val="es-ES_tradnl"/>
        </w:rPr>
        <w:t>económicos suficientes</w:t>
      </w:r>
      <w:r w:rsidR="00206EE1">
        <w:rPr>
          <w:rFonts w:ascii="Verdana" w:hAnsi="Verdana"/>
          <w:bCs/>
          <w:sz w:val="20"/>
          <w:lang w:val="es-ES_tradnl"/>
        </w:rPr>
        <w:t xml:space="preserve"> pudier</w:t>
      </w:r>
      <w:r w:rsidR="00704875">
        <w:rPr>
          <w:rFonts w:ascii="Verdana" w:hAnsi="Verdana"/>
          <w:bCs/>
          <w:sz w:val="20"/>
          <w:lang w:val="es-ES_tradnl"/>
        </w:rPr>
        <w:t>e</w:t>
      </w:r>
      <w:r w:rsidR="00206EE1">
        <w:rPr>
          <w:rFonts w:ascii="Verdana" w:hAnsi="Verdana"/>
          <w:bCs/>
          <w:sz w:val="20"/>
          <w:lang w:val="es-ES_tradnl"/>
        </w:rPr>
        <w:t xml:space="preserve">n </w:t>
      </w:r>
      <w:r w:rsidR="004B7472" w:rsidRPr="001E6001">
        <w:rPr>
          <w:rFonts w:ascii="Verdana" w:hAnsi="Verdana"/>
          <w:bCs/>
          <w:sz w:val="20"/>
          <w:lang w:val="es-ES_tradnl"/>
        </w:rPr>
        <w:t xml:space="preserve">atender </w:t>
      </w:r>
      <w:r w:rsidR="00206EE1" w:rsidRPr="001E6001">
        <w:rPr>
          <w:rFonts w:ascii="Verdana" w:hAnsi="Verdana"/>
          <w:bCs/>
          <w:sz w:val="20"/>
          <w:lang w:val="es-ES_tradnl"/>
        </w:rPr>
        <w:t xml:space="preserve">a </w:t>
      </w:r>
      <w:r w:rsidR="004112E6" w:rsidRPr="001E6001">
        <w:rPr>
          <w:rFonts w:ascii="Verdana" w:hAnsi="Verdana"/>
          <w:bCs/>
          <w:sz w:val="20"/>
          <w:lang w:val="es-ES_tradnl"/>
        </w:rPr>
        <w:t xml:space="preserve">una eventual </w:t>
      </w:r>
      <w:r w:rsidR="00206EE1" w:rsidRPr="001E6001">
        <w:rPr>
          <w:rFonts w:ascii="Verdana" w:hAnsi="Verdana"/>
          <w:bCs/>
          <w:sz w:val="20"/>
          <w:lang w:val="es-ES_tradnl"/>
        </w:rPr>
        <w:t>convocatoria a audiencia.</w:t>
      </w:r>
      <w:r w:rsidR="004B129E">
        <w:rPr>
          <w:rFonts w:ascii="Verdana" w:hAnsi="Verdana"/>
          <w:bCs/>
          <w:sz w:val="20"/>
          <w:lang w:val="es-ES_tradnl"/>
        </w:rPr>
        <w:t xml:space="preserve"> </w:t>
      </w:r>
      <w:r w:rsidR="004112E6">
        <w:rPr>
          <w:rFonts w:ascii="Verdana" w:hAnsi="Verdana"/>
          <w:bCs/>
          <w:sz w:val="20"/>
          <w:lang w:val="es-ES_tradnl"/>
        </w:rPr>
        <w:t>E</w:t>
      </w:r>
      <w:r w:rsidR="00051254">
        <w:rPr>
          <w:rFonts w:ascii="Verdana" w:hAnsi="Verdana"/>
          <w:bCs/>
          <w:sz w:val="20"/>
          <w:lang w:val="es-ES_tradnl"/>
        </w:rPr>
        <w:t xml:space="preserve">ste Tribunal </w:t>
      </w:r>
      <w:r w:rsidR="004B129E" w:rsidRPr="007B421C">
        <w:rPr>
          <w:rFonts w:ascii="Verdana" w:hAnsi="Verdana"/>
          <w:bCs/>
          <w:sz w:val="20"/>
          <w:lang w:val="es-ES_tradnl"/>
        </w:rPr>
        <w:t xml:space="preserve">advierte que dicha posibilidad </w:t>
      </w:r>
      <w:r w:rsidR="0088622F" w:rsidRPr="007B421C">
        <w:rPr>
          <w:rFonts w:ascii="Verdana" w:hAnsi="Verdana"/>
          <w:bCs/>
          <w:sz w:val="20"/>
          <w:lang w:val="es-ES_tradnl"/>
        </w:rPr>
        <w:t xml:space="preserve">dependerá de </w:t>
      </w:r>
      <w:r w:rsidR="0088622F" w:rsidRPr="007B421C">
        <w:rPr>
          <w:rFonts w:ascii="Verdana" w:hAnsi="Verdana"/>
          <w:bCs/>
          <w:sz w:val="20"/>
          <w:lang w:val="es-ES_tradnl"/>
        </w:rPr>
        <w:lastRenderedPageBreak/>
        <w:t xml:space="preserve">los recursos disponibles en el Fondo de Asistencia en la oportunidad </w:t>
      </w:r>
      <w:r w:rsidR="00263A26" w:rsidRPr="007B421C">
        <w:rPr>
          <w:rFonts w:ascii="Verdana" w:hAnsi="Verdana"/>
          <w:bCs/>
          <w:sz w:val="20"/>
          <w:lang w:val="es-ES_tradnl"/>
        </w:rPr>
        <w:t xml:space="preserve">en que se presente la solicitud </w:t>
      </w:r>
      <w:r w:rsidR="0088622F" w:rsidRPr="007B421C">
        <w:rPr>
          <w:rFonts w:ascii="Verdana" w:hAnsi="Verdana"/>
          <w:bCs/>
          <w:sz w:val="20"/>
          <w:lang w:val="es-ES_tradnl"/>
        </w:rPr>
        <w:t xml:space="preserve">y </w:t>
      </w:r>
      <w:r w:rsidR="004B129E" w:rsidRPr="007B421C">
        <w:rPr>
          <w:rFonts w:ascii="Verdana" w:hAnsi="Verdana"/>
          <w:bCs/>
          <w:sz w:val="20"/>
          <w:lang w:val="es-ES_tradnl"/>
        </w:rPr>
        <w:t xml:space="preserve">deberá ser evaluada </w:t>
      </w:r>
      <w:r w:rsidR="0088622F" w:rsidRPr="007B421C">
        <w:rPr>
          <w:rFonts w:ascii="Verdana" w:eastAsia="Calibri" w:hAnsi="Verdana" w:cs="Verdana"/>
          <w:sz w:val="20"/>
          <w:szCs w:val="20"/>
          <w:lang w:val="es-CR" w:eastAsia="en-US"/>
        </w:rPr>
        <w:t>en forma específica,</w:t>
      </w:r>
      <w:r w:rsidR="00206EE1" w:rsidRPr="007B421C">
        <w:rPr>
          <w:rFonts w:ascii="Verdana" w:hAnsi="Verdana"/>
          <w:bCs/>
          <w:sz w:val="20"/>
          <w:lang w:val="es-ES_tradnl"/>
        </w:rPr>
        <w:t xml:space="preserve"> </w:t>
      </w:r>
      <w:r w:rsidR="0088622F" w:rsidRPr="007B421C">
        <w:rPr>
          <w:rFonts w:ascii="Verdana" w:hAnsi="Verdana"/>
          <w:bCs/>
          <w:sz w:val="20"/>
          <w:lang w:val="es-ES_tradnl"/>
        </w:rPr>
        <w:t xml:space="preserve">teniendo en cuenta que </w:t>
      </w:r>
      <w:r w:rsidR="00465FE6">
        <w:rPr>
          <w:rFonts w:ascii="Verdana" w:hAnsi="Verdana"/>
          <w:bCs/>
          <w:sz w:val="20"/>
          <w:lang w:val="es-ES_tradnl"/>
        </w:rPr>
        <w:t>el Fondo es</w:t>
      </w:r>
      <w:r w:rsidR="001E6001">
        <w:rPr>
          <w:rFonts w:ascii="Verdana" w:hAnsi="Verdana"/>
          <w:bCs/>
          <w:sz w:val="20"/>
          <w:lang w:val="es-ES_tradnl"/>
        </w:rPr>
        <w:t>tá</w:t>
      </w:r>
      <w:r w:rsidR="00465FE6">
        <w:rPr>
          <w:rFonts w:ascii="Verdana" w:hAnsi="Verdana"/>
          <w:bCs/>
          <w:sz w:val="20"/>
          <w:lang w:val="es-ES_tradnl"/>
        </w:rPr>
        <w:t xml:space="preserve"> destinado a atender</w:t>
      </w:r>
      <w:r w:rsidR="00471C75" w:rsidRPr="007B421C">
        <w:rPr>
          <w:rFonts w:ascii="Verdana" w:hAnsi="Verdana"/>
          <w:bCs/>
          <w:sz w:val="20"/>
          <w:lang w:val="es-ES_tradnl"/>
        </w:rPr>
        <w:t xml:space="preserve"> preferentemente </w:t>
      </w:r>
      <w:r w:rsidR="0088622F" w:rsidRPr="007B421C">
        <w:rPr>
          <w:rFonts w:ascii="Verdana" w:hAnsi="Verdana"/>
          <w:bCs/>
          <w:sz w:val="20"/>
          <w:lang w:val="es-ES_tradnl"/>
        </w:rPr>
        <w:t xml:space="preserve">las peticiones </w:t>
      </w:r>
      <w:r w:rsidR="00263A26" w:rsidRPr="007B421C">
        <w:rPr>
          <w:rFonts w:ascii="Verdana" w:hAnsi="Verdana"/>
          <w:bCs/>
          <w:sz w:val="20"/>
          <w:lang w:val="es-ES_tradnl"/>
        </w:rPr>
        <w:t xml:space="preserve">referidas </w:t>
      </w:r>
      <w:r w:rsidR="0088622F" w:rsidRPr="007B421C">
        <w:rPr>
          <w:rFonts w:ascii="Verdana" w:hAnsi="Verdana"/>
          <w:bCs/>
          <w:sz w:val="20"/>
          <w:lang w:val="es-ES_tradnl"/>
        </w:rPr>
        <w:t xml:space="preserve">al litigio de casos contenciosos previo a la emisión de la sentencia. </w:t>
      </w:r>
    </w:p>
    <w:p w:rsidR="00FF083F" w:rsidRPr="007B421C" w:rsidRDefault="00FF083F" w:rsidP="00015AB4">
      <w:pPr>
        <w:jc w:val="both"/>
        <w:rPr>
          <w:rFonts w:ascii="Verdana" w:hAnsi="Verdana"/>
          <w:sz w:val="20"/>
        </w:rPr>
      </w:pPr>
    </w:p>
    <w:p w:rsidR="00D771A0" w:rsidRPr="00D771A0" w:rsidRDefault="00133634" w:rsidP="00015AB4">
      <w:pPr>
        <w:jc w:val="both"/>
        <w:rPr>
          <w:rFonts w:ascii="Verdana" w:eastAsia="Calibri" w:hAnsi="Verdana" w:cs="Verdana"/>
          <w:sz w:val="20"/>
          <w:szCs w:val="20"/>
          <w:lang w:val="es-CR" w:eastAsia="en-US"/>
        </w:rPr>
      </w:pPr>
      <w:r>
        <w:rPr>
          <w:rFonts w:ascii="Verdana" w:hAnsi="Verdana"/>
          <w:sz w:val="20"/>
        </w:rPr>
        <w:t>17</w:t>
      </w:r>
      <w:r w:rsidR="001E6001">
        <w:rPr>
          <w:rFonts w:ascii="Verdana" w:hAnsi="Verdana"/>
          <w:sz w:val="20"/>
        </w:rPr>
        <w:t>.</w:t>
      </w:r>
      <w:r w:rsidR="001E6001">
        <w:rPr>
          <w:rFonts w:ascii="Verdana" w:hAnsi="Verdana"/>
          <w:sz w:val="20"/>
        </w:rPr>
        <w:tab/>
      </w:r>
      <w:r w:rsidR="00D771A0">
        <w:rPr>
          <w:rFonts w:ascii="Verdana" w:hAnsi="Verdana"/>
          <w:sz w:val="20"/>
        </w:rPr>
        <w:t xml:space="preserve">En cuanto a la solicitud específica de la señora Feria Tinta, </w:t>
      </w:r>
      <w:r w:rsidR="00B60F6D">
        <w:rPr>
          <w:rFonts w:ascii="Verdana" w:hAnsi="Verdana"/>
          <w:sz w:val="20"/>
        </w:rPr>
        <w:t xml:space="preserve">la Corte </w:t>
      </w:r>
      <w:r w:rsidR="00C06DC5" w:rsidRPr="00780D9E">
        <w:rPr>
          <w:rFonts w:ascii="Verdana" w:hAnsi="Verdana"/>
          <w:sz w:val="20"/>
        </w:rPr>
        <w:t>recuerda que</w:t>
      </w:r>
      <w:r w:rsidR="00E67118" w:rsidRPr="00780D9E">
        <w:rPr>
          <w:rFonts w:ascii="Verdana" w:hAnsi="Verdana"/>
          <w:sz w:val="20"/>
        </w:rPr>
        <w:t>,</w:t>
      </w:r>
      <w:r w:rsidR="00C06DC5" w:rsidRPr="00780D9E">
        <w:rPr>
          <w:rFonts w:ascii="Verdana" w:hAnsi="Verdana"/>
          <w:sz w:val="20"/>
        </w:rPr>
        <w:t xml:space="preserve"> </w:t>
      </w:r>
      <w:r w:rsidR="00E67118" w:rsidRPr="00780D9E">
        <w:rPr>
          <w:rFonts w:ascii="Verdana" w:hAnsi="Verdana"/>
          <w:sz w:val="20"/>
        </w:rPr>
        <w:t>de conformidad con el artículo 8 d</w:t>
      </w:r>
      <w:r w:rsidR="00C06DC5" w:rsidRPr="00780D9E">
        <w:rPr>
          <w:rFonts w:ascii="Verdana" w:hAnsi="Verdana"/>
          <w:sz w:val="20"/>
        </w:rPr>
        <w:t>el Reglamento del Fondo de Asistencia</w:t>
      </w:r>
      <w:r w:rsidR="009631E3">
        <w:rPr>
          <w:rFonts w:ascii="Verdana" w:hAnsi="Verdana"/>
          <w:sz w:val="20"/>
        </w:rPr>
        <w:t xml:space="preserve">, dicho Reglamento </w:t>
      </w:r>
      <w:r w:rsidR="00C06DC5" w:rsidRPr="00780D9E">
        <w:rPr>
          <w:rFonts w:ascii="Verdana" w:hAnsi="Verdana"/>
          <w:sz w:val="20"/>
        </w:rPr>
        <w:t>entró en vigencia el 1 de junio de 2010</w:t>
      </w:r>
      <w:r w:rsidR="00EA4715">
        <w:rPr>
          <w:rFonts w:ascii="Verdana" w:hAnsi="Verdana"/>
          <w:sz w:val="20"/>
        </w:rPr>
        <w:t xml:space="preserve"> (</w:t>
      </w:r>
      <w:r w:rsidR="00EA4715" w:rsidRPr="00EA4715">
        <w:rPr>
          <w:rFonts w:ascii="Verdana" w:hAnsi="Verdana"/>
          <w:i/>
          <w:sz w:val="20"/>
        </w:rPr>
        <w:t>supra</w:t>
      </w:r>
      <w:r w:rsidR="00724AF1">
        <w:rPr>
          <w:rFonts w:ascii="Verdana" w:hAnsi="Verdana"/>
          <w:sz w:val="20"/>
        </w:rPr>
        <w:t xml:space="preserve"> Considerando 5</w:t>
      </w:r>
      <w:r w:rsidR="00EA4715">
        <w:rPr>
          <w:rFonts w:ascii="Verdana" w:hAnsi="Verdana"/>
          <w:sz w:val="20"/>
        </w:rPr>
        <w:t>)</w:t>
      </w:r>
      <w:r w:rsidR="00C06DC5" w:rsidRPr="00780D9E">
        <w:rPr>
          <w:rFonts w:ascii="Verdana" w:hAnsi="Verdana"/>
          <w:sz w:val="20"/>
        </w:rPr>
        <w:t xml:space="preserve">, por lo que los gastos </w:t>
      </w:r>
      <w:r w:rsidR="00E67118" w:rsidRPr="00780D9E">
        <w:rPr>
          <w:rFonts w:ascii="Verdana" w:hAnsi="Verdana"/>
          <w:sz w:val="20"/>
        </w:rPr>
        <w:t xml:space="preserve">realizados con anterioridad a </w:t>
      </w:r>
      <w:r w:rsidR="00C06DC5" w:rsidRPr="00780D9E">
        <w:rPr>
          <w:rFonts w:ascii="Verdana" w:hAnsi="Verdana"/>
          <w:sz w:val="20"/>
        </w:rPr>
        <w:t xml:space="preserve">dicha fecha no podrían ser cubiertos </w:t>
      </w:r>
      <w:r w:rsidR="00E67118" w:rsidRPr="00780D9E">
        <w:rPr>
          <w:rFonts w:ascii="Verdana" w:hAnsi="Verdana"/>
          <w:sz w:val="20"/>
        </w:rPr>
        <w:t>con recursos d</w:t>
      </w:r>
      <w:r w:rsidR="00C06DC5" w:rsidRPr="00780D9E">
        <w:rPr>
          <w:rFonts w:ascii="Verdana" w:hAnsi="Verdana"/>
          <w:sz w:val="20"/>
        </w:rPr>
        <w:t xml:space="preserve">el mencionado Fondo. </w:t>
      </w:r>
    </w:p>
    <w:p w:rsidR="00FF083F" w:rsidRDefault="00FF083F" w:rsidP="00015AB4">
      <w:pPr>
        <w:jc w:val="both"/>
        <w:rPr>
          <w:rFonts w:ascii="Verdana" w:eastAsia="Calibri" w:hAnsi="Verdana" w:cs="Verdana"/>
          <w:sz w:val="20"/>
          <w:szCs w:val="20"/>
          <w:lang w:val="es-CR" w:eastAsia="en-US"/>
        </w:rPr>
      </w:pPr>
    </w:p>
    <w:p w:rsidR="00D771A0" w:rsidRPr="002E2929" w:rsidRDefault="00133634" w:rsidP="00015AB4">
      <w:pPr>
        <w:jc w:val="both"/>
        <w:rPr>
          <w:rFonts w:ascii="Verdana" w:eastAsia="Calibri" w:hAnsi="Verdana" w:cs="Verdana"/>
          <w:sz w:val="20"/>
          <w:szCs w:val="20"/>
          <w:lang w:val="es-CR" w:eastAsia="en-US"/>
        </w:rPr>
      </w:pPr>
      <w:r>
        <w:rPr>
          <w:rFonts w:ascii="Verdana" w:hAnsi="Verdana"/>
          <w:sz w:val="20"/>
        </w:rPr>
        <w:t>18</w:t>
      </w:r>
      <w:r w:rsidR="001E6001">
        <w:rPr>
          <w:rFonts w:ascii="Verdana" w:hAnsi="Verdana"/>
          <w:sz w:val="20"/>
        </w:rPr>
        <w:t>.</w:t>
      </w:r>
      <w:r w:rsidR="001E6001">
        <w:rPr>
          <w:rFonts w:ascii="Verdana" w:hAnsi="Verdana"/>
          <w:sz w:val="20"/>
        </w:rPr>
        <w:tab/>
      </w:r>
      <w:r w:rsidR="00E67118" w:rsidRPr="00D771A0">
        <w:rPr>
          <w:rFonts w:ascii="Verdana" w:hAnsi="Verdana"/>
          <w:sz w:val="20"/>
        </w:rPr>
        <w:t xml:space="preserve">Con respecto a los gastos </w:t>
      </w:r>
      <w:r w:rsidR="00B470A2" w:rsidRPr="00D771A0">
        <w:rPr>
          <w:rFonts w:ascii="Verdana" w:hAnsi="Verdana"/>
          <w:sz w:val="20"/>
        </w:rPr>
        <w:t>que la interviniente común hubiera realizad</w:t>
      </w:r>
      <w:r w:rsidR="00DF6305" w:rsidRPr="00D771A0">
        <w:rPr>
          <w:rFonts w:ascii="Verdana" w:hAnsi="Verdana"/>
          <w:sz w:val="20"/>
        </w:rPr>
        <w:t>o</w:t>
      </w:r>
      <w:r w:rsidR="00B470A2" w:rsidRPr="00D771A0">
        <w:rPr>
          <w:rFonts w:ascii="Verdana" w:hAnsi="Verdana"/>
          <w:sz w:val="20"/>
        </w:rPr>
        <w:t xml:space="preserve"> </w:t>
      </w:r>
      <w:r w:rsidR="007B421C">
        <w:rPr>
          <w:rFonts w:ascii="Verdana" w:hAnsi="Verdana"/>
          <w:sz w:val="20"/>
        </w:rPr>
        <w:t>a partir d</w:t>
      </w:r>
      <w:r w:rsidR="00B470A2" w:rsidRPr="00D771A0">
        <w:rPr>
          <w:rFonts w:ascii="Verdana" w:hAnsi="Verdana"/>
          <w:sz w:val="20"/>
        </w:rPr>
        <w:t xml:space="preserve">el 1 de junio de 2010, así como aquellos </w:t>
      </w:r>
      <w:r w:rsidR="00E67118" w:rsidRPr="00D771A0">
        <w:rPr>
          <w:rFonts w:ascii="Verdana" w:hAnsi="Verdana"/>
          <w:sz w:val="20"/>
        </w:rPr>
        <w:t>futuros que pudiere realizar</w:t>
      </w:r>
      <w:r w:rsidR="00B470A2" w:rsidRPr="00D771A0">
        <w:rPr>
          <w:rFonts w:ascii="Verdana" w:hAnsi="Verdana"/>
          <w:sz w:val="20"/>
        </w:rPr>
        <w:t>,</w:t>
      </w:r>
      <w:r w:rsidR="00E67118" w:rsidRPr="00D771A0">
        <w:rPr>
          <w:rFonts w:ascii="Verdana" w:hAnsi="Verdana"/>
          <w:sz w:val="20"/>
        </w:rPr>
        <w:t xml:space="preserve"> </w:t>
      </w:r>
      <w:r w:rsidR="00051254">
        <w:rPr>
          <w:rFonts w:ascii="Verdana" w:hAnsi="Verdana"/>
          <w:sz w:val="20"/>
        </w:rPr>
        <w:t>la Corte</w:t>
      </w:r>
      <w:r w:rsidR="00D771A0">
        <w:rPr>
          <w:rFonts w:ascii="Verdana" w:hAnsi="Verdana"/>
          <w:sz w:val="20"/>
        </w:rPr>
        <w:t xml:space="preserve"> </w:t>
      </w:r>
      <w:r w:rsidR="00887025" w:rsidRPr="00D771A0">
        <w:rPr>
          <w:rFonts w:ascii="Verdana" w:hAnsi="Verdana"/>
          <w:sz w:val="20"/>
        </w:rPr>
        <w:t xml:space="preserve">observa que </w:t>
      </w:r>
      <w:r w:rsidR="005E6E5E" w:rsidRPr="00D771A0">
        <w:rPr>
          <w:rFonts w:ascii="Verdana" w:hAnsi="Verdana"/>
          <w:sz w:val="20"/>
          <w:lang w:val="es-CR"/>
        </w:rPr>
        <w:t xml:space="preserve">hasta </w:t>
      </w:r>
      <w:r w:rsidR="00887025" w:rsidRPr="00D771A0">
        <w:rPr>
          <w:rFonts w:ascii="Verdana" w:hAnsi="Verdana"/>
          <w:sz w:val="20"/>
          <w:lang w:val="es-CR"/>
        </w:rPr>
        <w:t xml:space="preserve">la presente fecha </w:t>
      </w:r>
      <w:r w:rsidR="00887025" w:rsidRPr="00D771A0">
        <w:rPr>
          <w:rFonts w:ascii="Verdana" w:hAnsi="Verdana"/>
          <w:sz w:val="20"/>
        </w:rPr>
        <w:t xml:space="preserve">la supervisión de cumplimiento de la Sentencia se </w:t>
      </w:r>
      <w:r w:rsidR="00887025" w:rsidRPr="00D771A0">
        <w:rPr>
          <w:rFonts w:ascii="Verdana" w:hAnsi="Verdana"/>
          <w:sz w:val="20"/>
          <w:lang w:val="es-CR"/>
        </w:rPr>
        <w:t xml:space="preserve">ha </w:t>
      </w:r>
      <w:r w:rsidR="005E6E5E" w:rsidRPr="00D771A0">
        <w:rPr>
          <w:rFonts w:ascii="Verdana" w:hAnsi="Verdana"/>
          <w:sz w:val="20"/>
          <w:lang w:val="es-CR"/>
        </w:rPr>
        <w:t xml:space="preserve">llevado a cabo en forma escrita. </w:t>
      </w:r>
      <w:r w:rsidR="00B470A2" w:rsidRPr="00D771A0">
        <w:rPr>
          <w:rFonts w:ascii="Verdana" w:hAnsi="Verdana"/>
          <w:sz w:val="20"/>
          <w:lang w:val="es-CR"/>
        </w:rPr>
        <w:t xml:space="preserve">Por lo tanto los gastos en que ha incurrido y pudiere incurrir la interviniente común, hasta ahora, </w:t>
      </w:r>
      <w:r w:rsidR="00D6344B" w:rsidRPr="00D771A0">
        <w:rPr>
          <w:rFonts w:ascii="Verdana" w:hAnsi="Verdana"/>
          <w:sz w:val="20"/>
          <w:lang w:val="es-CR"/>
        </w:rPr>
        <w:t>se relacionan con la presentación de escritos a la Corte al respecto</w:t>
      </w:r>
      <w:r w:rsidR="00F83963">
        <w:rPr>
          <w:rStyle w:val="Refdenotaalpie"/>
          <w:rFonts w:ascii="Verdana" w:hAnsi="Verdana"/>
          <w:sz w:val="20"/>
          <w:lang w:val="es-CR"/>
        </w:rPr>
        <w:footnoteReference w:id="12"/>
      </w:r>
      <w:r w:rsidR="00D6344B" w:rsidRPr="00D771A0">
        <w:rPr>
          <w:rFonts w:ascii="Verdana" w:hAnsi="Verdana"/>
          <w:sz w:val="20"/>
          <w:lang w:val="es-CR"/>
        </w:rPr>
        <w:t xml:space="preserve">. </w:t>
      </w:r>
      <w:bookmarkStart w:id="5" w:name="_Ref270945215"/>
      <w:r w:rsidR="00051254">
        <w:rPr>
          <w:rFonts w:ascii="Verdana" w:hAnsi="Verdana"/>
          <w:sz w:val="20"/>
          <w:lang w:val="es-CR"/>
        </w:rPr>
        <w:t>Por consiguiente, el Tribunal</w:t>
      </w:r>
      <w:r w:rsidR="002E2929">
        <w:rPr>
          <w:rFonts w:ascii="Verdana" w:hAnsi="Verdana"/>
          <w:sz w:val="20"/>
          <w:lang w:val="es-CR"/>
        </w:rPr>
        <w:t xml:space="preserve"> considera que </w:t>
      </w:r>
      <w:r w:rsidR="002E2929">
        <w:rPr>
          <w:rFonts w:ascii="Verdana" w:eastAsia="Calibri" w:hAnsi="Verdana" w:cs="Verdana"/>
          <w:sz w:val="20"/>
          <w:szCs w:val="20"/>
          <w:lang w:val="es-CR" w:eastAsia="en-US"/>
        </w:rPr>
        <w:t>la solicitud presentada por la interviniente común, relativa a los gastos realizados y por realizar en relación con la supervisión del cumplimiento de la Sentencia, no es procedente en la presente oportunida</w:t>
      </w:r>
      <w:bookmarkEnd w:id="5"/>
      <w:r w:rsidR="00527274">
        <w:rPr>
          <w:rFonts w:ascii="Verdana" w:eastAsia="Calibri" w:hAnsi="Verdana" w:cs="Verdana"/>
          <w:sz w:val="20"/>
          <w:szCs w:val="20"/>
          <w:lang w:val="es-CR" w:eastAsia="en-US"/>
        </w:rPr>
        <w:t xml:space="preserve">d, sin perjuicio de la posibilidad de que la interviniente común introduzca una nueva petición en caso de </w:t>
      </w:r>
      <w:r w:rsidR="0036343E">
        <w:rPr>
          <w:rFonts w:ascii="Verdana" w:eastAsia="Calibri" w:hAnsi="Verdana" w:cs="Verdana"/>
          <w:sz w:val="20"/>
          <w:szCs w:val="20"/>
          <w:lang w:val="es-CR" w:eastAsia="en-US"/>
        </w:rPr>
        <w:t>que sea convocada una audiencia</w:t>
      </w:r>
      <w:r w:rsidR="00527274">
        <w:rPr>
          <w:rFonts w:ascii="Verdana" w:eastAsia="Calibri" w:hAnsi="Verdana" w:cs="Verdana"/>
          <w:sz w:val="20"/>
          <w:szCs w:val="20"/>
          <w:lang w:val="es-CR" w:eastAsia="en-US"/>
        </w:rPr>
        <w:t xml:space="preserve"> en relación con la supervisión de cumplimiento del presente caso. </w:t>
      </w:r>
    </w:p>
    <w:p w:rsidR="00FF083F" w:rsidRPr="00D771A0" w:rsidRDefault="00FF083F" w:rsidP="00015AB4">
      <w:pPr>
        <w:jc w:val="both"/>
        <w:rPr>
          <w:rFonts w:ascii="Verdana" w:eastAsia="Calibri" w:hAnsi="Verdana" w:cs="Verdana"/>
          <w:sz w:val="20"/>
          <w:szCs w:val="20"/>
          <w:lang w:val="es-CR" w:eastAsia="en-US"/>
        </w:rPr>
      </w:pPr>
    </w:p>
    <w:p w:rsidR="00605AE4" w:rsidRPr="00666707" w:rsidRDefault="00133634" w:rsidP="00015AB4">
      <w:pPr>
        <w:jc w:val="both"/>
        <w:rPr>
          <w:rFonts w:ascii="Verdana" w:eastAsia="Calibri" w:hAnsi="Verdana" w:cs="Verdana"/>
          <w:sz w:val="20"/>
          <w:szCs w:val="20"/>
          <w:lang w:val="es-CR" w:eastAsia="en-US"/>
        </w:rPr>
      </w:pPr>
      <w:r>
        <w:rPr>
          <w:rFonts w:ascii="Verdana" w:hAnsi="Verdana"/>
          <w:sz w:val="20"/>
          <w:lang w:val="es-CR"/>
        </w:rPr>
        <w:t>19</w:t>
      </w:r>
      <w:r w:rsidR="001E6001">
        <w:rPr>
          <w:rFonts w:ascii="Verdana" w:hAnsi="Verdana"/>
          <w:sz w:val="20"/>
          <w:lang w:val="es-CR"/>
        </w:rPr>
        <w:t>.</w:t>
      </w:r>
      <w:r w:rsidR="001E6001">
        <w:rPr>
          <w:rFonts w:ascii="Verdana" w:hAnsi="Verdana"/>
          <w:sz w:val="20"/>
          <w:lang w:val="es-CR"/>
        </w:rPr>
        <w:tab/>
        <w:t>Finalmente</w:t>
      </w:r>
      <w:r w:rsidR="00D771A0">
        <w:rPr>
          <w:rFonts w:ascii="Verdana" w:hAnsi="Verdana"/>
          <w:sz w:val="20"/>
          <w:lang w:val="es-CR"/>
        </w:rPr>
        <w:t xml:space="preserve">, </w:t>
      </w:r>
      <w:r w:rsidR="00051254">
        <w:rPr>
          <w:rFonts w:ascii="Verdana" w:hAnsi="Verdana"/>
          <w:sz w:val="20"/>
          <w:lang w:val="es-CR"/>
        </w:rPr>
        <w:t>la Corte</w:t>
      </w:r>
      <w:r w:rsidR="00EF738A">
        <w:rPr>
          <w:rFonts w:ascii="Verdana" w:hAnsi="Verdana"/>
          <w:sz w:val="20"/>
          <w:lang w:val="es-CR"/>
        </w:rPr>
        <w:t xml:space="preserve"> </w:t>
      </w:r>
      <w:r w:rsidR="00132424">
        <w:rPr>
          <w:rFonts w:ascii="Verdana" w:hAnsi="Verdana"/>
          <w:sz w:val="20"/>
          <w:lang w:val="es-CR"/>
        </w:rPr>
        <w:t xml:space="preserve">recuerda que el artículo 28.1 del </w:t>
      </w:r>
      <w:r w:rsidR="006939C4">
        <w:rPr>
          <w:rFonts w:ascii="Verdana" w:hAnsi="Verdana"/>
          <w:sz w:val="20"/>
          <w:lang w:val="es-CR"/>
        </w:rPr>
        <w:t xml:space="preserve">actual </w:t>
      </w:r>
      <w:r w:rsidR="00132424">
        <w:rPr>
          <w:rFonts w:ascii="Verdana" w:hAnsi="Verdana"/>
          <w:sz w:val="20"/>
          <w:lang w:val="es-CR"/>
        </w:rPr>
        <w:t>Reglamento de la Corte</w:t>
      </w:r>
      <w:r w:rsidR="00AA4A7F">
        <w:rPr>
          <w:rFonts w:ascii="Verdana" w:hAnsi="Verdana"/>
          <w:sz w:val="20"/>
          <w:lang w:val="es-CR"/>
        </w:rPr>
        <w:t>,</w:t>
      </w:r>
      <w:r w:rsidR="00132424">
        <w:rPr>
          <w:rFonts w:ascii="Verdana" w:hAnsi="Verdana"/>
          <w:sz w:val="20"/>
          <w:lang w:val="es-CR"/>
        </w:rPr>
        <w:t xml:space="preserve"> </w:t>
      </w:r>
      <w:r w:rsidR="00896ED9">
        <w:rPr>
          <w:rFonts w:ascii="Verdana" w:hAnsi="Verdana"/>
          <w:sz w:val="20"/>
          <w:lang w:val="es-CR"/>
        </w:rPr>
        <w:t xml:space="preserve">el cual </w:t>
      </w:r>
      <w:r w:rsidR="00132424">
        <w:rPr>
          <w:rFonts w:ascii="Verdana" w:hAnsi="Verdana"/>
          <w:sz w:val="20"/>
          <w:lang w:val="es-CR"/>
        </w:rPr>
        <w:t>entró en vigencia el 1</w:t>
      </w:r>
      <w:r w:rsidR="00AA4A7F">
        <w:rPr>
          <w:rFonts w:ascii="Verdana" w:hAnsi="Verdana"/>
          <w:sz w:val="20"/>
          <w:lang w:val="es-CR"/>
        </w:rPr>
        <w:t xml:space="preserve"> de enero de 2010</w:t>
      </w:r>
      <w:r w:rsidR="009631E3">
        <w:rPr>
          <w:rStyle w:val="Refdenotaalpie"/>
          <w:rFonts w:ascii="Verdana" w:hAnsi="Verdana"/>
          <w:sz w:val="20"/>
          <w:lang w:val="es-CR"/>
        </w:rPr>
        <w:footnoteReference w:id="13"/>
      </w:r>
      <w:r w:rsidR="00AA4A7F">
        <w:rPr>
          <w:rFonts w:ascii="Verdana" w:hAnsi="Verdana"/>
          <w:sz w:val="20"/>
          <w:lang w:val="es-CR"/>
        </w:rPr>
        <w:t>, establece</w:t>
      </w:r>
      <w:r w:rsidR="00132424">
        <w:rPr>
          <w:rFonts w:ascii="Verdana" w:hAnsi="Verdana"/>
          <w:sz w:val="20"/>
          <w:lang w:val="es-CR"/>
        </w:rPr>
        <w:t xml:space="preserve"> la posibilidad de que los escritos que deban ser presentados a la Corte se remitan de forma electrónica, sin necesidad de que sus originales sean posteriormente remitidos, </w:t>
      </w:r>
      <w:r w:rsidR="0056011A">
        <w:rPr>
          <w:rFonts w:ascii="Verdana" w:hAnsi="Verdana"/>
          <w:sz w:val="20"/>
          <w:lang w:val="es-CR"/>
        </w:rPr>
        <w:t>cuando éstos</w:t>
      </w:r>
      <w:r w:rsidR="00132424">
        <w:rPr>
          <w:rFonts w:ascii="Verdana" w:hAnsi="Verdana"/>
          <w:sz w:val="20"/>
          <w:lang w:val="es-CR"/>
        </w:rPr>
        <w:t xml:space="preserve"> se encuentren firmados. </w:t>
      </w:r>
      <w:r w:rsidR="00B66807">
        <w:rPr>
          <w:rFonts w:ascii="Verdana" w:hAnsi="Verdana"/>
          <w:sz w:val="20"/>
          <w:lang w:val="es-CR"/>
        </w:rPr>
        <w:t xml:space="preserve">Asimismo, en relación con los gastos relativos a comunicaciones de la interviniente común con las víctimas a quienes representa, </w:t>
      </w:r>
      <w:r w:rsidR="001B6FA5">
        <w:rPr>
          <w:rFonts w:ascii="Verdana" w:hAnsi="Verdana"/>
          <w:sz w:val="20"/>
          <w:lang w:val="es-CR"/>
        </w:rPr>
        <w:t xml:space="preserve">el Tribunal observa </w:t>
      </w:r>
      <w:r w:rsidR="00B66807">
        <w:rPr>
          <w:rFonts w:ascii="Verdana" w:hAnsi="Verdana"/>
          <w:sz w:val="20"/>
          <w:lang w:val="es-CR"/>
        </w:rPr>
        <w:t xml:space="preserve">que actualmente existen medios electrónicos por los cuales </w:t>
      </w:r>
      <w:r w:rsidR="00AA4A7F">
        <w:rPr>
          <w:rFonts w:ascii="Verdana" w:hAnsi="Verdana"/>
          <w:sz w:val="20"/>
          <w:lang w:val="es-CR"/>
        </w:rPr>
        <w:t xml:space="preserve">dichas comunicaciones podrían ser gratuitas o de poco costo. </w:t>
      </w:r>
    </w:p>
    <w:p w:rsidR="00605AE4" w:rsidRDefault="00605AE4" w:rsidP="00015AB4">
      <w:pPr>
        <w:jc w:val="both"/>
        <w:rPr>
          <w:rFonts w:ascii="Verdana" w:eastAsia="Calibri" w:hAnsi="Verdana" w:cs="Verdana"/>
          <w:sz w:val="20"/>
          <w:szCs w:val="20"/>
          <w:lang w:val="es-CR" w:eastAsia="en-US"/>
        </w:rPr>
      </w:pPr>
    </w:p>
    <w:p w:rsidR="000821C5" w:rsidRDefault="000821C5" w:rsidP="00015AB4">
      <w:pPr>
        <w:jc w:val="both"/>
        <w:rPr>
          <w:rFonts w:ascii="Verdana" w:eastAsia="Calibri" w:hAnsi="Verdana" w:cs="Verdana"/>
          <w:sz w:val="20"/>
          <w:szCs w:val="20"/>
          <w:lang w:val="es-CR" w:eastAsia="en-US"/>
        </w:rPr>
      </w:pPr>
    </w:p>
    <w:p w:rsidR="00BA6F7A" w:rsidRPr="00605AE4" w:rsidRDefault="00BA6F7A" w:rsidP="00015AB4">
      <w:pPr>
        <w:jc w:val="both"/>
        <w:rPr>
          <w:rFonts w:ascii="Verdana" w:eastAsia="Calibri" w:hAnsi="Verdana" w:cs="Verdana"/>
          <w:sz w:val="20"/>
          <w:szCs w:val="20"/>
          <w:lang w:val="es-CR" w:eastAsia="en-US"/>
        </w:rPr>
      </w:pPr>
    </w:p>
    <w:p w:rsidR="00BA6F7A" w:rsidRDefault="00BA6F7A" w:rsidP="00015AB4">
      <w:pPr>
        <w:jc w:val="both"/>
        <w:rPr>
          <w:rFonts w:ascii="Verdana" w:hAnsi="Verdana"/>
          <w:b/>
          <w:sz w:val="20"/>
        </w:rPr>
      </w:pPr>
    </w:p>
    <w:p w:rsidR="000C34BF" w:rsidRPr="00542BD5" w:rsidRDefault="000C34BF" w:rsidP="00015AB4">
      <w:pPr>
        <w:jc w:val="both"/>
        <w:rPr>
          <w:rFonts w:ascii="Verdana" w:hAnsi="Verdana"/>
          <w:b/>
          <w:sz w:val="20"/>
        </w:rPr>
      </w:pPr>
      <w:r w:rsidRPr="00542BD5">
        <w:rPr>
          <w:rFonts w:ascii="Verdana" w:hAnsi="Verdana"/>
          <w:b/>
          <w:sz w:val="20"/>
        </w:rPr>
        <w:t>POR TANTO:</w:t>
      </w:r>
    </w:p>
    <w:p w:rsidR="003E3EDC" w:rsidRPr="00542BD5" w:rsidRDefault="003E3EDC" w:rsidP="00015A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z w:val="20"/>
        </w:rPr>
      </w:pPr>
    </w:p>
    <w:p w:rsidR="000C34BF" w:rsidRPr="00542BD5" w:rsidRDefault="00695AB9" w:rsidP="00015A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rPr>
      </w:pPr>
      <w:r>
        <w:rPr>
          <w:rFonts w:ascii="Verdana" w:hAnsi="Verdana"/>
          <w:b/>
          <w:sz w:val="20"/>
        </w:rPr>
        <w:t xml:space="preserve">LA CORTE </w:t>
      </w:r>
      <w:r w:rsidR="000C34BF" w:rsidRPr="00542BD5">
        <w:rPr>
          <w:rFonts w:ascii="Verdana" w:hAnsi="Verdana"/>
          <w:b/>
          <w:sz w:val="20"/>
        </w:rPr>
        <w:t>INTERAMERICANA DE DERECHOS HUMANOS,</w:t>
      </w:r>
    </w:p>
    <w:p w:rsidR="000C34BF" w:rsidRPr="00542BD5" w:rsidRDefault="000C34BF" w:rsidP="00015A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rPr>
      </w:pPr>
    </w:p>
    <w:p w:rsidR="00654B79" w:rsidRDefault="00654B79" w:rsidP="00015AB4">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8640"/>
        </w:tabs>
        <w:ind w:right="0"/>
        <w:rPr>
          <w:rFonts w:ascii="Verdana" w:hAnsi="Verdana"/>
          <w:sz w:val="20"/>
        </w:rPr>
      </w:pPr>
      <w:r w:rsidRPr="000D4056">
        <w:rPr>
          <w:rFonts w:ascii="Verdana" w:hAnsi="Verdana"/>
          <w:sz w:val="20"/>
        </w:rPr>
        <w:t xml:space="preserve">en ejercicio de </w:t>
      </w:r>
      <w:r w:rsidR="0051574F">
        <w:rPr>
          <w:rFonts w:ascii="Verdana" w:hAnsi="Verdana"/>
          <w:sz w:val="20"/>
        </w:rPr>
        <w:t xml:space="preserve">sus atribuciones </w:t>
      </w:r>
      <w:r w:rsidR="0057081A">
        <w:rPr>
          <w:rFonts w:ascii="Verdana" w:hAnsi="Verdana"/>
          <w:sz w:val="20"/>
        </w:rPr>
        <w:t>en relació</w:t>
      </w:r>
      <w:r w:rsidR="0036343E">
        <w:rPr>
          <w:rFonts w:ascii="Verdana" w:hAnsi="Verdana"/>
          <w:sz w:val="20"/>
        </w:rPr>
        <w:t>n al Fondo de Asistencia Legal de</w:t>
      </w:r>
      <w:r w:rsidR="0057081A">
        <w:rPr>
          <w:rFonts w:ascii="Verdana" w:hAnsi="Verdana"/>
          <w:sz w:val="20"/>
        </w:rPr>
        <w:t xml:space="preserve"> Víctimas</w:t>
      </w:r>
      <w:r w:rsidRPr="000D4056">
        <w:rPr>
          <w:rFonts w:ascii="Verdana" w:hAnsi="Verdana"/>
          <w:sz w:val="20"/>
        </w:rPr>
        <w:t xml:space="preserve"> y de conformidad con </w:t>
      </w:r>
      <w:r w:rsidR="007214A2">
        <w:rPr>
          <w:rFonts w:ascii="Verdana" w:hAnsi="Verdana"/>
          <w:sz w:val="20"/>
        </w:rPr>
        <w:t>el artículo</w:t>
      </w:r>
      <w:r w:rsidR="00807127" w:rsidRPr="007214A2">
        <w:rPr>
          <w:rFonts w:ascii="Verdana" w:hAnsi="Verdana"/>
          <w:sz w:val="20"/>
        </w:rPr>
        <w:t xml:space="preserve"> </w:t>
      </w:r>
      <w:r w:rsidR="007214A2" w:rsidRPr="007214A2">
        <w:rPr>
          <w:rFonts w:ascii="Verdana" w:hAnsi="Verdana"/>
          <w:sz w:val="20"/>
        </w:rPr>
        <w:t>31</w:t>
      </w:r>
      <w:r w:rsidR="00807127">
        <w:rPr>
          <w:rFonts w:ascii="Verdana" w:hAnsi="Verdana"/>
          <w:sz w:val="20"/>
        </w:rPr>
        <w:t xml:space="preserve"> </w:t>
      </w:r>
      <w:r w:rsidRPr="000D4056">
        <w:rPr>
          <w:rFonts w:ascii="Verdana" w:hAnsi="Verdana"/>
          <w:sz w:val="20"/>
        </w:rPr>
        <w:t>de su Reglamento</w:t>
      </w:r>
      <w:r w:rsidR="00807127">
        <w:rPr>
          <w:rFonts w:ascii="Verdana" w:hAnsi="Verdana"/>
          <w:sz w:val="20"/>
        </w:rPr>
        <w:t xml:space="preserve"> y </w:t>
      </w:r>
      <w:r w:rsidR="0036343E">
        <w:rPr>
          <w:rFonts w:ascii="Verdana" w:hAnsi="Verdana"/>
          <w:sz w:val="20"/>
        </w:rPr>
        <w:t xml:space="preserve">los artículos </w:t>
      </w:r>
      <w:r w:rsidR="00807127">
        <w:rPr>
          <w:rFonts w:ascii="Verdana" w:hAnsi="Verdana"/>
          <w:sz w:val="20"/>
        </w:rPr>
        <w:t>3</w:t>
      </w:r>
      <w:r w:rsidR="007214A2">
        <w:rPr>
          <w:rFonts w:ascii="Verdana" w:hAnsi="Verdana"/>
          <w:sz w:val="20"/>
        </w:rPr>
        <w:t xml:space="preserve"> y 6</w:t>
      </w:r>
      <w:r w:rsidR="00807127">
        <w:rPr>
          <w:rFonts w:ascii="Verdana" w:hAnsi="Verdana"/>
          <w:sz w:val="20"/>
        </w:rPr>
        <w:t xml:space="preserve"> del Reglamento del Fondo de Asistencia,  </w:t>
      </w:r>
    </w:p>
    <w:p w:rsidR="000C34BF" w:rsidRPr="00542BD5" w:rsidRDefault="000C34BF" w:rsidP="00015AB4">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z w:val="20"/>
        </w:rPr>
      </w:pPr>
    </w:p>
    <w:p w:rsidR="000C34BF" w:rsidRPr="00542BD5" w:rsidRDefault="000C34BF" w:rsidP="00015AB4">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mallCaps/>
          <w:sz w:val="20"/>
        </w:rPr>
      </w:pPr>
      <w:r w:rsidRPr="00542BD5">
        <w:rPr>
          <w:rFonts w:ascii="Verdana" w:hAnsi="Verdana"/>
          <w:b/>
          <w:caps/>
          <w:sz w:val="20"/>
        </w:rPr>
        <w:t>Resuelve</w:t>
      </w:r>
      <w:r w:rsidRPr="00542BD5">
        <w:rPr>
          <w:rFonts w:ascii="Verdana" w:hAnsi="Verdana"/>
          <w:b/>
          <w:smallCaps/>
          <w:sz w:val="20"/>
        </w:rPr>
        <w:t>:</w:t>
      </w:r>
    </w:p>
    <w:p w:rsidR="000C34BF" w:rsidRPr="00542BD5" w:rsidRDefault="000C34BF" w:rsidP="00015A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rPr>
      </w:pPr>
    </w:p>
    <w:p w:rsidR="000C34BF" w:rsidRPr="00542BD5" w:rsidRDefault="000C34BF" w:rsidP="00015AB4">
      <w:pPr>
        <w:widowControl w:val="0"/>
        <w:autoSpaceDE w:val="0"/>
        <w:autoSpaceDN w:val="0"/>
        <w:adjustRightInd w:val="0"/>
        <w:jc w:val="both"/>
        <w:rPr>
          <w:rFonts w:ascii="Verdana" w:hAnsi="Verdana"/>
          <w:sz w:val="20"/>
        </w:rPr>
      </w:pPr>
      <w:r w:rsidRPr="00542BD5">
        <w:rPr>
          <w:rFonts w:ascii="Verdana" w:hAnsi="Verdana"/>
          <w:sz w:val="20"/>
        </w:rPr>
        <w:t>1.</w:t>
      </w:r>
      <w:r w:rsidRPr="00542BD5">
        <w:rPr>
          <w:rFonts w:ascii="Verdana" w:hAnsi="Verdana"/>
          <w:sz w:val="20"/>
        </w:rPr>
        <w:tab/>
        <w:t xml:space="preserve">Desestimar la solicitud interpuesta por la señora Mónica Feria Tinta, interviniente común </w:t>
      </w:r>
      <w:r w:rsidR="004E5CD8">
        <w:rPr>
          <w:rFonts w:ascii="Verdana" w:hAnsi="Verdana"/>
          <w:sz w:val="20"/>
        </w:rPr>
        <w:t xml:space="preserve">de los representantes de las víctimas y sus familiares </w:t>
      </w:r>
      <w:r w:rsidRPr="00542BD5">
        <w:rPr>
          <w:rFonts w:ascii="Verdana" w:hAnsi="Verdana"/>
          <w:sz w:val="20"/>
        </w:rPr>
        <w:t xml:space="preserve">en el caso del Penal Miguel Castro </w:t>
      </w:r>
      <w:proofErr w:type="spellStart"/>
      <w:r w:rsidRPr="00542BD5">
        <w:rPr>
          <w:rFonts w:ascii="Verdana" w:hAnsi="Verdana"/>
          <w:sz w:val="20"/>
        </w:rPr>
        <w:t>Castro</w:t>
      </w:r>
      <w:proofErr w:type="spellEnd"/>
      <w:r w:rsidRPr="00542BD5">
        <w:rPr>
          <w:rFonts w:ascii="Verdana" w:hAnsi="Verdana"/>
          <w:sz w:val="20"/>
        </w:rPr>
        <w:t xml:space="preserve">, </w:t>
      </w:r>
      <w:r w:rsidR="009D1167" w:rsidRPr="00226980">
        <w:rPr>
          <w:rFonts w:ascii="Verdana" w:hAnsi="Verdana"/>
          <w:sz w:val="20"/>
        </w:rPr>
        <w:t xml:space="preserve">de conformidad con lo establecido en </w:t>
      </w:r>
      <w:r w:rsidR="00C74DE7" w:rsidRPr="00226980">
        <w:rPr>
          <w:rFonts w:ascii="Verdana" w:hAnsi="Verdana"/>
          <w:sz w:val="20"/>
        </w:rPr>
        <w:t>los</w:t>
      </w:r>
      <w:r w:rsidR="009D1167" w:rsidRPr="00226980">
        <w:rPr>
          <w:rFonts w:ascii="Verdana" w:hAnsi="Verdana"/>
          <w:sz w:val="20"/>
        </w:rPr>
        <w:t xml:space="preserve"> Considerando</w:t>
      </w:r>
      <w:r w:rsidR="00C74DE7" w:rsidRPr="00226980">
        <w:rPr>
          <w:rFonts w:ascii="Verdana" w:hAnsi="Verdana"/>
          <w:sz w:val="20"/>
        </w:rPr>
        <w:t>s</w:t>
      </w:r>
      <w:r w:rsidR="004E5CD8">
        <w:rPr>
          <w:rFonts w:ascii="Verdana" w:hAnsi="Verdana"/>
          <w:sz w:val="20"/>
        </w:rPr>
        <w:t xml:space="preserve"> 12 a 18 de la presente Resolución</w:t>
      </w:r>
      <w:r w:rsidR="00226980" w:rsidRPr="00226980">
        <w:rPr>
          <w:rFonts w:ascii="Verdana" w:hAnsi="Verdana"/>
          <w:sz w:val="20"/>
        </w:rPr>
        <w:t>.</w:t>
      </w:r>
      <w:r w:rsidRPr="00542BD5">
        <w:rPr>
          <w:rFonts w:ascii="Verdana" w:hAnsi="Verdana"/>
          <w:sz w:val="20"/>
          <w:szCs w:val="22"/>
        </w:rPr>
        <w:t xml:space="preserve"> </w:t>
      </w:r>
    </w:p>
    <w:p w:rsidR="000C34BF" w:rsidRPr="00542BD5" w:rsidRDefault="000C34BF" w:rsidP="00015AB4">
      <w:pPr>
        <w:widowControl w:val="0"/>
        <w:autoSpaceDE w:val="0"/>
        <w:autoSpaceDN w:val="0"/>
        <w:adjustRightInd w:val="0"/>
        <w:jc w:val="both"/>
        <w:rPr>
          <w:rFonts w:ascii="Verdana" w:hAnsi="Verdana"/>
          <w:sz w:val="20"/>
        </w:rPr>
      </w:pPr>
    </w:p>
    <w:p w:rsidR="000C34BF" w:rsidRPr="007644F4" w:rsidRDefault="000C34BF" w:rsidP="00015A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rPr>
      </w:pPr>
      <w:r w:rsidRPr="00542BD5">
        <w:rPr>
          <w:rFonts w:ascii="Verdana" w:hAnsi="Verdana"/>
          <w:sz w:val="20"/>
        </w:rPr>
        <w:t>2.</w:t>
      </w:r>
      <w:r w:rsidRPr="00542BD5">
        <w:rPr>
          <w:rFonts w:ascii="Verdana" w:hAnsi="Verdana"/>
          <w:sz w:val="20"/>
        </w:rPr>
        <w:tab/>
      </w:r>
      <w:r w:rsidRPr="00542BD5">
        <w:rPr>
          <w:rFonts w:ascii="Verdana" w:eastAsia="Times" w:hAnsi="Verdana"/>
          <w:sz w:val="20"/>
        </w:rPr>
        <w:t>Requerir a la Secretaría de la Corte que</w:t>
      </w:r>
      <w:r w:rsidRPr="00542BD5" w:rsidDel="00E33C09">
        <w:rPr>
          <w:rFonts w:ascii="Verdana" w:hAnsi="Verdana"/>
          <w:sz w:val="20"/>
        </w:rPr>
        <w:t xml:space="preserve"> n</w:t>
      </w:r>
      <w:r w:rsidRPr="00542BD5">
        <w:rPr>
          <w:rFonts w:ascii="Verdana" w:hAnsi="Verdana"/>
          <w:sz w:val="20"/>
        </w:rPr>
        <w:t>otifique la presente Resolución a</w:t>
      </w:r>
      <w:r w:rsidR="00807127">
        <w:rPr>
          <w:rFonts w:ascii="Verdana" w:hAnsi="Verdana"/>
          <w:sz w:val="20"/>
        </w:rPr>
        <w:t>l Estado del Perú,</w:t>
      </w:r>
      <w:r w:rsidRPr="00542BD5">
        <w:rPr>
          <w:rFonts w:ascii="Verdana" w:hAnsi="Verdana"/>
          <w:sz w:val="20"/>
        </w:rPr>
        <w:t xml:space="preserve"> la Comisión Interamericana</w:t>
      </w:r>
      <w:r w:rsidR="009D1167">
        <w:rPr>
          <w:rFonts w:ascii="Verdana" w:hAnsi="Verdana"/>
          <w:sz w:val="20"/>
        </w:rPr>
        <w:t xml:space="preserve"> de Derechos Humanos</w:t>
      </w:r>
      <w:r w:rsidR="00807127">
        <w:rPr>
          <w:rFonts w:ascii="Verdana" w:hAnsi="Verdana"/>
          <w:sz w:val="20"/>
        </w:rPr>
        <w:t xml:space="preserve"> y </w:t>
      </w:r>
      <w:r w:rsidRPr="00542BD5">
        <w:rPr>
          <w:rFonts w:ascii="Verdana" w:hAnsi="Verdana"/>
          <w:sz w:val="20"/>
        </w:rPr>
        <w:t xml:space="preserve">a la interviniente </w:t>
      </w:r>
      <w:r w:rsidR="00807127">
        <w:rPr>
          <w:rFonts w:ascii="Verdana" w:hAnsi="Verdana"/>
          <w:sz w:val="20"/>
        </w:rPr>
        <w:t>común</w:t>
      </w:r>
      <w:r w:rsidRPr="007644F4">
        <w:rPr>
          <w:rFonts w:ascii="Verdana" w:hAnsi="Verdana"/>
          <w:sz w:val="20"/>
        </w:rPr>
        <w:t>.</w:t>
      </w:r>
    </w:p>
    <w:p w:rsidR="000C34BF" w:rsidRDefault="000C34BF" w:rsidP="00015AB4">
      <w:pPr>
        <w:jc w:val="both"/>
        <w:rPr>
          <w:rFonts w:ascii="Verdana" w:hAnsi="Verdana"/>
          <w:sz w:val="22"/>
          <w:szCs w:val="22"/>
        </w:rPr>
      </w:pPr>
    </w:p>
    <w:p w:rsidR="00E04B7C" w:rsidRDefault="00E04B7C" w:rsidP="00015AB4"/>
    <w:p w:rsidR="008716E8" w:rsidRDefault="008716E8" w:rsidP="008716E8">
      <w:pPr>
        <w:tabs>
          <w:tab w:val="left" w:pos="8640"/>
        </w:tabs>
        <w:rPr>
          <w:rFonts w:ascii="Verdana" w:hAnsi="Verdana"/>
          <w:sz w:val="20"/>
        </w:rPr>
      </w:pPr>
    </w:p>
    <w:p w:rsidR="008716E8" w:rsidRDefault="008716E8" w:rsidP="008716E8">
      <w:pPr>
        <w:tabs>
          <w:tab w:val="left" w:pos="8640"/>
        </w:tabs>
        <w:rPr>
          <w:rFonts w:ascii="Verdana" w:hAnsi="Verdana"/>
          <w:sz w:val="20"/>
        </w:rPr>
      </w:pPr>
    </w:p>
    <w:p w:rsidR="008716E8" w:rsidRDefault="008716E8" w:rsidP="008716E8">
      <w:pPr>
        <w:tabs>
          <w:tab w:val="left" w:pos="8640"/>
        </w:tabs>
        <w:jc w:val="center"/>
        <w:rPr>
          <w:rFonts w:ascii="Verdana" w:hAnsi="Verdana"/>
          <w:sz w:val="20"/>
        </w:rPr>
      </w:pPr>
      <w:r>
        <w:rPr>
          <w:rFonts w:ascii="Verdana" w:hAnsi="Verdana"/>
          <w:sz w:val="20"/>
          <w:lang w:val="es-CR"/>
        </w:rPr>
        <w:t>Leonardo A. Franco</w:t>
      </w:r>
    </w:p>
    <w:p w:rsidR="008716E8" w:rsidRDefault="008716E8" w:rsidP="008716E8">
      <w:pPr>
        <w:jc w:val="center"/>
        <w:rPr>
          <w:rFonts w:ascii="Verdana" w:hAnsi="Verdana"/>
          <w:sz w:val="20"/>
        </w:rPr>
      </w:pPr>
      <w:r>
        <w:rPr>
          <w:rFonts w:ascii="Verdana" w:hAnsi="Verdana"/>
          <w:sz w:val="20"/>
        </w:rPr>
        <w:t>Presidente en ejercicio</w:t>
      </w:r>
    </w:p>
    <w:p w:rsidR="008716E8" w:rsidRDefault="008716E8" w:rsidP="008716E8">
      <w:pPr>
        <w:jc w:val="both"/>
        <w:rPr>
          <w:rFonts w:ascii="Verdana" w:hAnsi="Verdana"/>
          <w:sz w:val="20"/>
        </w:rPr>
      </w:pPr>
    </w:p>
    <w:p w:rsidR="008716E8" w:rsidRDefault="008716E8" w:rsidP="008716E8">
      <w:pPr>
        <w:jc w:val="both"/>
        <w:rPr>
          <w:rFonts w:ascii="Verdana" w:hAnsi="Verdana"/>
          <w:sz w:val="20"/>
        </w:rPr>
      </w:pPr>
    </w:p>
    <w:p w:rsidR="008716E8" w:rsidRDefault="008716E8" w:rsidP="008716E8">
      <w:pPr>
        <w:jc w:val="both"/>
        <w:rPr>
          <w:rFonts w:ascii="Verdana" w:hAnsi="Verdana"/>
          <w:sz w:val="20"/>
        </w:rPr>
      </w:pPr>
    </w:p>
    <w:p w:rsidR="008716E8" w:rsidRDefault="008716E8" w:rsidP="008716E8">
      <w:pPr>
        <w:jc w:val="both"/>
        <w:rPr>
          <w:rFonts w:ascii="Verdana" w:hAnsi="Verdana"/>
          <w:sz w:val="20"/>
        </w:rPr>
      </w:pPr>
      <w:r w:rsidRPr="00DE1DAF">
        <w:rPr>
          <w:rFonts w:ascii="Verdana" w:hAnsi="Verdana"/>
          <w:sz w:val="20"/>
          <w:lang w:val="es-CR"/>
        </w:rPr>
        <w:t xml:space="preserve">Manuel E. </w:t>
      </w:r>
      <w:r>
        <w:rPr>
          <w:rFonts w:ascii="Verdana" w:hAnsi="Verdana"/>
          <w:sz w:val="20"/>
          <w:lang w:val="es-CR"/>
        </w:rPr>
        <w:t>Ventura Robles</w:t>
      </w:r>
      <w:r w:rsidRPr="008955CC">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proofErr w:type="spellStart"/>
      <w:r w:rsidRPr="008716E8">
        <w:rPr>
          <w:rFonts w:ascii="Verdana" w:hAnsi="Verdana"/>
          <w:sz w:val="20"/>
          <w:lang w:val="es-CR"/>
        </w:rPr>
        <w:t>Margarette</w:t>
      </w:r>
      <w:proofErr w:type="spellEnd"/>
      <w:r w:rsidRPr="008716E8">
        <w:rPr>
          <w:rFonts w:ascii="Verdana" w:hAnsi="Verdana"/>
          <w:sz w:val="20"/>
          <w:lang w:val="es-CR"/>
        </w:rPr>
        <w:t xml:space="preserve"> May Macaulay</w:t>
      </w:r>
    </w:p>
    <w:p w:rsidR="008716E8" w:rsidRDefault="008716E8" w:rsidP="008716E8">
      <w:pPr>
        <w:jc w:val="both"/>
        <w:rPr>
          <w:rFonts w:ascii="Verdana" w:hAnsi="Verdana"/>
          <w:sz w:val="20"/>
        </w:rPr>
      </w:pPr>
    </w:p>
    <w:p w:rsidR="008716E8" w:rsidRDefault="008716E8" w:rsidP="008716E8">
      <w:pPr>
        <w:jc w:val="both"/>
        <w:rPr>
          <w:rFonts w:ascii="Verdana" w:hAnsi="Verdana"/>
          <w:sz w:val="20"/>
        </w:rPr>
      </w:pPr>
    </w:p>
    <w:p w:rsidR="008716E8" w:rsidRDefault="008716E8" w:rsidP="008716E8">
      <w:pPr>
        <w:jc w:val="both"/>
        <w:rPr>
          <w:rFonts w:ascii="Verdana" w:hAnsi="Verdana"/>
          <w:sz w:val="20"/>
        </w:rPr>
      </w:pPr>
    </w:p>
    <w:p w:rsidR="008716E8" w:rsidRPr="008716E8" w:rsidRDefault="008716E8" w:rsidP="008716E8">
      <w:pPr>
        <w:jc w:val="both"/>
        <w:rPr>
          <w:rFonts w:ascii="Verdana" w:hAnsi="Verdana"/>
          <w:sz w:val="20"/>
          <w:lang w:val="es-CR"/>
        </w:rPr>
      </w:pPr>
      <w:proofErr w:type="spellStart"/>
      <w:r w:rsidRPr="008716E8">
        <w:rPr>
          <w:rFonts w:ascii="Verdana" w:hAnsi="Verdana"/>
          <w:sz w:val="20"/>
          <w:lang w:val="es-CR"/>
        </w:rPr>
        <w:t>Rhadys</w:t>
      </w:r>
      <w:proofErr w:type="spellEnd"/>
      <w:r w:rsidRPr="008716E8">
        <w:rPr>
          <w:rFonts w:ascii="Verdana" w:hAnsi="Verdana"/>
          <w:sz w:val="20"/>
          <w:lang w:val="es-CR"/>
        </w:rPr>
        <w:t xml:space="preserve"> Abreu </w:t>
      </w:r>
      <w:proofErr w:type="spellStart"/>
      <w:r w:rsidRPr="008716E8">
        <w:rPr>
          <w:rFonts w:ascii="Verdana" w:hAnsi="Verdana"/>
          <w:sz w:val="20"/>
          <w:lang w:val="es-CR"/>
        </w:rPr>
        <w:t>Blondet</w:t>
      </w:r>
      <w:proofErr w:type="spellEnd"/>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Alberto Pérez </w:t>
      </w:r>
      <w:proofErr w:type="spellStart"/>
      <w:r>
        <w:rPr>
          <w:rFonts w:ascii="Verdana" w:hAnsi="Verdana"/>
          <w:sz w:val="20"/>
          <w:lang w:val="es-CR"/>
        </w:rPr>
        <w:t>Pérez</w:t>
      </w:r>
      <w:proofErr w:type="spellEnd"/>
    </w:p>
    <w:p w:rsidR="008716E8" w:rsidRPr="008716E8" w:rsidRDefault="008716E8" w:rsidP="008716E8">
      <w:pPr>
        <w:rPr>
          <w:rFonts w:ascii="Verdana" w:hAnsi="Verdana"/>
          <w:sz w:val="20"/>
          <w:lang w:val="es-CR"/>
        </w:rPr>
      </w:pPr>
    </w:p>
    <w:p w:rsidR="008716E8" w:rsidRPr="008716E8" w:rsidRDefault="008716E8" w:rsidP="008716E8">
      <w:pPr>
        <w:rPr>
          <w:rFonts w:ascii="Verdana" w:hAnsi="Verdana"/>
          <w:sz w:val="20"/>
          <w:lang w:val="es-CR"/>
        </w:rPr>
      </w:pPr>
    </w:p>
    <w:p w:rsidR="008716E8" w:rsidRPr="008716E8" w:rsidRDefault="008716E8" w:rsidP="008716E8">
      <w:pPr>
        <w:tabs>
          <w:tab w:val="right" w:pos="8640"/>
        </w:tabs>
        <w:rPr>
          <w:rFonts w:ascii="Verdana" w:hAnsi="Verdana"/>
          <w:sz w:val="20"/>
          <w:lang w:val="es-CR"/>
        </w:rPr>
      </w:pPr>
    </w:p>
    <w:p w:rsidR="008716E8" w:rsidRPr="008716E8" w:rsidRDefault="008716E8" w:rsidP="008716E8">
      <w:pPr>
        <w:tabs>
          <w:tab w:val="right" w:pos="8640"/>
        </w:tabs>
        <w:rPr>
          <w:rFonts w:ascii="Verdana" w:hAnsi="Verdana"/>
          <w:sz w:val="20"/>
          <w:lang w:val="es-CR"/>
        </w:rPr>
      </w:pPr>
    </w:p>
    <w:p w:rsidR="008716E8" w:rsidRPr="008716E8" w:rsidRDefault="008716E8" w:rsidP="008716E8">
      <w:pPr>
        <w:tabs>
          <w:tab w:val="right" w:pos="8640"/>
        </w:tabs>
        <w:rPr>
          <w:rFonts w:ascii="Verdana" w:hAnsi="Verdana"/>
          <w:sz w:val="20"/>
          <w:lang w:val="es-CR"/>
        </w:rPr>
      </w:pPr>
    </w:p>
    <w:p w:rsidR="008716E8" w:rsidRPr="00DE1DAF" w:rsidRDefault="008716E8" w:rsidP="008716E8">
      <w:pPr>
        <w:tabs>
          <w:tab w:val="right" w:pos="8640"/>
        </w:tabs>
        <w:jc w:val="center"/>
        <w:rPr>
          <w:rFonts w:ascii="Verdana" w:hAnsi="Verdana"/>
          <w:sz w:val="20"/>
          <w:lang w:val="es-CR"/>
        </w:rPr>
      </w:pPr>
      <w:r>
        <w:rPr>
          <w:rFonts w:ascii="Verdana" w:hAnsi="Verdana"/>
          <w:sz w:val="20"/>
          <w:lang w:val="es-CR"/>
        </w:rPr>
        <w:t xml:space="preserve">Eduardo Vio </w:t>
      </w:r>
      <w:r w:rsidRPr="00DE1DAF">
        <w:rPr>
          <w:rFonts w:ascii="Verdana" w:hAnsi="Verdana"/>
          <w:sz w:val="20"/>
          <w:lang w:val="es-CR"/>
        </w:rPr>
        <w:t>Grossi</w:t>
      </w:r>
    </w:p>
    <w:p w:rsidR="008716E8" w:rsidRPr="008955CC" w:rsidRDefault="008716E8" w:rsidP="008716E8">
      <w:pPr>
        <w:rPr>
          <w:rFonts w:ascii="Verdana" w:hAnsi="Verdana"/>
          <w:sz w:val="20"/>
          <w:lang w:val="es-CR"/>
        </w:rPr>
      </w:pPr>
    </w:p>
    <w:p w:rsidR="008716E8" w:rsidRDefault="008716E8" w:rsidP="008716E8">
      <w:pPr>
        <w:tabs>
          <w:tab w:val="left" w:pos="8460"/>
          <w:tab w:val="left" w:pos="8640"/>
        </w:tabs>
        <w:jc w:val="both"/>
        <w:rPr>
          <w:rFonts w:ascii="Verdana" w:hAnsi="Verdana"/>
          <w:sz w:val="20"/>
          <w:lang w:val="es-CR"/>
        </w:rPr>
      </w:pPr>
    </w:p>
    <w:p w:rsidR="008716E8" w:rsidRPr="00DE1DAF" w:rsidRDefault="008716E8" w:rsidP="008716E8">
      <w:pPr>
        <w:tabs>
          <w:tab w:val="left" w:pos="8460"/>
          <w:tab w:val="left" w:pos="8640"/>
        </w:tabs>
        <w:jc w:val="both"/>
        <w:rPr>
          <w:rFonts w:ascii="Verdana" w:hAnsi="Verdana"/>
          <w:sz w:val="20"/>
          <w:lang w:val="es-CR"/>
        </w:rPr>
      </w:pPr>
    </w:p>
    <w:p w:rsidR="008716E8" w:rsidRPr="00DE1DAF" w:rsidRDefault="008716E8" w:rsidP="008716E8">
      <w:pPr>
        <w:tabs>
          <w:tab w:val="left" w:pos="8460"/>
          <w:tab w:val="left" w:pos="8640"/>
        </w:tabs>
        <w:jc w:val="center"/>
        <w:rPr>
          <w:rFonts w:ascii="Verdana" w:hAnsi="Verdana"/>
          <w:sz w:val="20"/>
          <w:lang w:val="es-CR"/>
        </w:rPr>
      </w:pPr>
    </w:p>
    <w:p w:rsidR="008716E8" w:rsidRDefault="008716E8" w:rsidP="008716E8">
      <w:pPr>
        <w:tabs>
          <w:tab w:val="left" w:pos="8460"/>
          <w:tab w:val="left" w:pos="8640"/>
        </w:tabs>
        <w:jc w:val="center"/>
        <w:rPr>
          <w:rFonts w:ascii="Verdana" w:hAnsi="Verdana"/>
          <w:sz w:val="20"/>
        </w:rPr>
      </w:pPr>
      <w:smartTag w:uri="urn:schemas-microsoft-com:office:smarttags" w:element="PersonName">
        <w:r>
          <w:rPr>
            <w:rFonts w:ascii="Verdana" w:hAnsi="Verdana"/>
            <w:sz w:val="20"/>
          </w:rPr>
          <w:t>Pablo Saavedra</w:t>
        </w:r>
      </w:smartTag>
      <w:r>
        <w:rPr>
          <w:rFonts w:ascii="Verdana" w:hAnsi="Verdana"/>
          <w:sz w:val="20"/>
        </w:rPr>
        <w:t xml:space="preserve"> Alessandri</w:t>
      </w:r>
    </w:p>
    <w:p w:rsidR="008716E8" w:rsidRDefault="008716E8" w:rsidP="008716E8">
      <w:pPr>
        <w:tabs>
          <w:tab w:val="left" w:pos="8460"/>
          <w:tab w:val="left" w:pos="8640"/>
        </w:tabs>
        <w:jc w:val="center"/>
        <w:rPr>
          <w:rFonts w:ascii="Verdana" w:hAnsi="Verdana"/>
          <w:sz w:val="20"/>
        </w:rPr>
      </w:pPr>
      <w:r>
        <w:rPr>
          <w:rFonts w:ascii="Verdana" w:hAnsi="Verdana"/>
          <w:sz w:val="20"/>
        </w:rPr>
        <w:t>Secretario</w:t>
      </w:r>
    </w:p>
    <w:p w:rsidR="008716E8" w:rsidRDefault="008716E8" w:rsidP="008716E8">
      <w:pPr>
        <w:jc w:val="both"/>
        <w:rPr>
          <w:rFonts w:ascii="Verdana" w:hAnsi="Verdana"/>
          <w:sz w:val="20"/>
        </w:rPr>
      </w:pPr>
    </w:p>
    <w:p w:rsidR="008716E8" w:rsidRDefault="008716E8" w:rsidP="008716E8">
      <w:pPr>
        <w:jc w:val="both"/>
        <w:rPr>
          <w:rFonts w:ascii="Verdana" w:hAnsi="Verdana"/>
          <w:sz w:val="20"/>
        </w:rPr>
      </w:pPr>
    </w:p>
    <w:p w:rsidR="008716E8" w:rsidRDefault="008716E8" w:rsidP="008716E8">
      <w:pPr>
        <w:tabs>
          <w:tab w:val="left" w:pos="8460"/>
          <w:tab w:val="left" w:pos="8640"/>
        </w:tabs>
        <w:jc w:val="both"/>
        <w:rPr>
          <w:rFonts w:ascii="Verdana" w:hAnsi="Verdana"/>
          <w:sz w:val="20"/>
        </w:rPr>
      </w:pPr>
      <w:r>
        <w:rPr>
          <w:rFonts w:ascii="Verdana" w:hAnsi="Verdana"/>
          <w:sz w:val="20"/>
        </w:rPr>
        <w:t>Comuníquese y ejecútese,</w:t>
      </w: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640"/>
        </w:tabs>
        <w:jc w:val="right"/>
        <w:rPr>
          <w:rFonts w:ascii="Verdana" w:hAnsi="Verdana"/>
          <w:sz w:val="20"/>
        </w:rPr>
      </w:pPr>
      <w:r>
        <w:rPr>
          <w:rFonts w:ascii="Verdana" w:hAnsi="Verdana"/>
          <w:sz w:val="20"/>
          <w:lang w:val="es-CR"/>
        </w:rPr>
        <w:t>Leonardo A. Franco</w:t>
      </w:r>
    </w:p>
    <w:p w:rsidR="008716E8" w:rsidRDefault="008716E8" w:rsidP="008716E8">
      <w:pPr>
        <w:jc w:val="right"/>
        <w:rPr>
          <w:rFonts w:ascii="Verdana" w:hAnsi="Verdana"/>
          <w:sz w:val="20"/>
        </w:rPr>
      </w:pPr>
      <w:r>
        <w:rPr>
          <w:rFonts w:ascii="Verdana" w:hAnsi="Verdana"/>
          <w:sz w:val="20"/>
        </w:rPr>
        <w:t>Presidente en ejercicio</w:t>
      </w: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460"/>
          <w:tab w:val="left" w:pos="8640"/>
        </w:tabs>
        <w:jc w:val="right"/>
        <w:rPr>
          <w:rFonts w:ascii="Verdana" w:hAnsi="Verdana"/>
          <w:sz w:val="20"/>
        </w:rPr>
      </w:pPr>
    </w:p>
    <w:p w:rsidR="008716E8" w:rsidRDefault="008716E8" w:rsidP="008716E8">
      <w:pPr>
        <w:ind w:right="450"/>
        <w:jc w:val="right"/>
        <w:rPr>
          <w:rFonts w:ascii="Verdana" w:hAnsi="Verdana"/>
          <w:sz w:val="20"/>
        </w:rPr>
      </w:pP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460"/>
          <w:tab w:val="left" w:pos="8640"/>
        </w:tabs>
        <w:jc w:val="both"/>
        <w:rPr>
          <w:rFonts w:ascii="Verdana" w:hAnsi="Verdana"/>
          <w:sz w:val="20"/>
        </w:rPr>
      </w:pPr>
    </w:p>
    <w:p w:rsidR="008716E8" w:rsidRDefault="008716E8" w:rsidP="008716E8">
      <w:pPr>
        <w:tabs>
          <w:tab w:val="left" w:pos="8460"/>
          <w:tab w:val="left" w:pos="8640"/>
        </w:tabs>
        <w:jc w:val="both"/>
        <w:rPr>
          <w:rFonts w:ascii="Verdana" w:hAnsi="Verdana"/>
          <w:sz w:val="20"/>
        </w:rPr>
      </w:pPr>
      <w:smartTag w:uri="urn:schemas-microsoft-com:office:smarttags" w:element="PersonName">
        <w:r>
          <w:rPr>
            <w:rFonts w:ascii="Verdana" w:hAnsi="Verdana"/>
            <w:sz w:val="20"/>
          </w:rPr>
          <w:t>Pablo Saavedra</w:t>
        </w:r>
      </w:smartTag>
      <w:r>
        <w:rPr>
          <w:rFonts w:ascii="Verdana" w:hAnsi="Verdana"/>
          <w:sz w:val="20"/>
        </w:rPr>
        <w:t xml:space="preserve"> Alessandri</w:t>
      </w:r>
    </w:p>
    <w:p w:rsidR="008716E8" w:rsidRPr="00DC7FA1" w:rsidRDefault="008716E8" w:rsidP="00DC7FA1">
      <w:pPr>
        <w:tabs>
          <w:tab w:val="left" w:pos="8640"/>
        </w:tabs>
        <w:ind w:left="720"/>
        <w:rPr>
          <w:rFonts w:ascii="Verdana" w:hAnsi="Verdana"/>
          <w:sz w:val="20"/>
        </w:rPr>
      </w:pPr>
      <w:r>
        <w:rPr>
          <w:rFonts w:ascii="Verdana" w:hAnsi="Verdana"/>
          <w:sz w:val="20"/>
        </w:rPr>
        <w:t>Secretario</w:t>
      </w:r>
      <w:bookmarkStart w:id="6" w:name="_GoBack"/>
      <w:bookmarkEnd w:id="6"/>
    </w:p>
    <w:sectPr w:rsidR="008716E8" w:rsidRPr="00DC7FA1" w:rsidSect="009247BB">
      <w:headerReference w:type="even" r:id="rId7"/>
      <w:head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76" w:rsidRDefault="00D06D76" w:rsidP="000C34BF">
      <w:r>
        <w:separator/>
      </w:r>
    </w:p>
  </w:endnote>
  <w:endnote w:type="continuationSeparator" w:id="0">
    <w:p w:rsidR="00D06D76" w:rsidRDefault="00D06D76" w:rsidP="000C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76" w:rsidRDefault="00D06D76" w:rsidP="000C34BF">
      <w:r>
        <w:separator/>
      </w:r>
    </w:p>
  </w:footnote>
  <w:footnote w:type="continuationSeparator" w:id="0">
    <w:p w:rsidR="00D06D76" w:rsidRDefault="00D06D76" w:rsidP="000C34BF">
      <w:r>
        <w:continuationSeparator/>
      </w:r>
    </w:p>
  </w:footnote>
  <w:footnote w:id="1">
    <w:p w:rsidR="001F14DC" w:rsidRPr="00E41CC4" w:rsidRDefault="001F14DC" w:rsidP="00E41CC4">
      <w:pPr>
        <w:jc w:val="both"/>
        <w:rPr>
          <w:rFonts w:ascii="Verdana" w:hAnsi="Verdana"/>
          <w:sz w:val="16"/>
          <w:szCs w:val="16"/>
        </w:rPr>
      </w:pPr>
      <w:r w:rsidRPr="00E41CC4">
        <w:rPr>
          <w:rStyle w:val="Refdenotaalpie"/>
          <w:rFonts w:ascii="Verdana" w:hAnsi="Verdana"/>
          <w:sz w:val="16"/>
          <w:szCs w:val="16"/>
          <w:lang w:val="es-ES_tradnl"/>
        </w:rPr>
        <w:sym w:font="Symbol" w:char="F02A"/>
      </w:r>
      <w:r w:rsidRPr="00E41CC4">
        <w:rPr>
          <w:rFonts w:ascii="Verdana" w:hAnsi="Verdana"/>
          <w:sz w:val="16"/>
          <w:szCs w:val="16"/>
          <w:lang w:val="es-ES_tradnl"/>
        </w:rPr>
        <w:tab/>
        <w:t xml:space="preserve">El Juez Diego García-Sayán, de nacionalidad peruana, se excusó de conocer la supervisión de cumplimiento del presente caso, de conformidad con los artículos 19 del Estatuto, 19 y 21 del Reglamento de </w:t>
      </w:r>
      <w:smartTag w:uri="urn:schemas-microsoft-com:office:smarttags" w:element="PersonName">
        <w:smartTagPr>
          <w:attr w:name="ProductID" w:val="la Corte"/>
        </w:smartTagPr>
        <w:r w:rsidRPr="00E41CC4">
          <w:rPr>
            <w:rFonts w:ascii="Verdana" w:hAnsi="Verdana"/>
            <w:sz w:val="16"/>
            <w:szCs w:val="16"/>
            <w:lang w:val="es-ES_tradnl"/>
          </w:rPr>
          <w:t>la Corte</w:t>
        </w:r>
      </w:smartTag>
      <w:r w:rsidRPr="00E41CC4">
        <w:rPr>
          <w:rFonts w:ascii="Verdana" w:hAnsi="Verdana"/>
          <w:sz w:val="16"/>
          <w:szCs w:val="16"/>
          <w:lang w:val="es-ES_tradnl"/>
        </w:rPr>
        <w:t>, aprobado en su LXXXV Período Ordinario de Sesiones, celebrado del 16 al 28 de noviembre de 2009</w:t>
      </w:r>
      <w:r>
        <w:rPr>
          <w:rFonts w:ascii="Verdana" w:hAnsi="Verdana"/>
          <w:sz w:val="16"/>
          <w:szCs w:val="16"/>
          <w:lang w:val="es-ES_tradnl"/>
        </w:rPr>
        <w:t xml:space="preserve"> </w:t>
      </w:r>
      <w:r w:rsidRPr="00E41CC4">
        <w:rPr>
          <w:rFonts w:ascii="Verdana" w:hAnsi="Verdana"/>
          <w:sz w:val="16"/>
          <w:szCs w:val="16"/>
          <w:lang w:val="es-ES_tradnl"/>
        </w:rPr>
        <w:t xml:space="preserve">(en adelante “el Reglamento”), lo cual fue aceptado por el Tribunal. Por tal motivo el Juez García-Sayán cedió </w:t>
      </w:r>
      <w:smartTag w:uri="urn:schemas-microsoft-com:office:smarttags" w:element="PersonName">
        <w:smartTagPr>
          <w:attr w:name="ProductID" w:val="la Presidencia"/>
        </w:smartTagPr>
        <w:r w:rsidRPr="00E41CC4">
          <w:rPr>
            <w:rFonts w:ascii="Verdana" w:hAnsi="Verdana"/>
            <w:sz w:val="16"/>
            <w:szCs w:val="16"/>
            <w:lang w:val="es-ES_tradnl"/>
          </w:rPr>
          <w:t>la Presidencia</w:t>
        </w:r>
      </w:smartTag>
      <w:r w:rsidRPr="00E41CC4">
        <w:rPr>
          <w:rFonts w:ascii="Verdana" w:hAnsi="Verdana"/>
          <w:sz w:val="16"/>
          <w:szCs w:val="16"/>
          <w:lang w:val="es-ES_tradnl"/>
        </w:rPr>
        <w:t xml:space="preserve"> en los términos del artículo 4.2 del Reglamento al Vicepresidente del Tribunal, Juez Leonardo A. Franco, Presidente en ejercicio para la supervisión del cumplimiento del presente caso.</w:t>
      </w:r>
      <w:r w:rsidRPr="00E41CC4">
        <w:rPr>
          <w:rFonts w:ascii="Verdana" w:hAnsi="Verdana"/>
          <w:sz w:val="16"/>
          <w:szCs w:val="16"/>
        </w:rPr>
        <w:t xml:space="preserve"> </w:t>
      </w:r>
    </w:p>
    <w:p w:rsidR="001F14DC" w:rsidRPr="00E41CC4" w:rsidRDefault="001F14DC" w:rsidP="00E41CC4">
      <w:pPr>
        <w:jc w:val="both"/>
        <w:rPr>
          <w:rFonts w:ascii="Verdana" w:hAnsi="Verdana"/>
          <w:sz w:val="16"/>
          <w:szCs w:val="16"/>
        </w:rPr>
      </w:pPr>
    </w:p>
  </w:footnote>
  <w:footnote w:id="2">
    <w:p w:rsidR="001F14DC" w:rsidRPr="00E41CC4" w:rsidRDefault="001F14DC" w:rsidP="005A7DE9">
      <w:pPr>
        <w:pStyle w:val="Textonotapie"/>
        <w:jc w:val="both"/>
        <w:rPr>
          <w:rFonts w:ascii="Verdana" w:hAnsi="Verdana"/>
          <w:sz w:val="16"/>
          <w:szCs w:val="16"/>
          <w:lang w:val="es-CR"/>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r>
      <w:r w:rsidRPr="00E41CC4">
        <w:rPr>
          <w:rFonts w:ascii="Verdana" w:hAnsi="Verdana"/>
          <w:sz w:val="16"/>
          <w:szCs w:val="16"/>
          <w:lang w:val="es-ES_tradnl"/>
        </w:rPr>
        <w:t xml:space="preserve">Durante el trámite de fondo del presente caso, </w:t>
      </w:r>
      <w:r w:rsidRPr="00E41CC4">
        <w:rPr>
          <w:rFonts w:ascii="Verdana" w:hAnsi="Verdana"/>
          <w:sz w:val="16"/>
          <w:szCs w:val="16"/>
        </w:rPr>
        <w:t>de conformidad con el entonces artículo 23 del Reglamento del Tribunal</w:t>
      </w:r>
      <w:r w:rsidRPr="00E41CC4">
        <w:rPr>
          <w:rFonts w:ascii="Verdana" w:hAnsi="Verdana"/>
          <w:sz w:val="16"/>
          <w:szCs w:val="16"/>
          <w:lang w:val="es-ES_tradnl"/>
        </w:rPr>
        <w:t>, éste “</w:t>
      </w:r>
      <w:r w:rsidRPr="00E41CC4">
        <w:rPr>
          <w:rFonts w:ascii="Verdana" w:hAnsi="Verdana"/>
          <w:sz w:val="16"/>
          <w:szCs w:val="16"/>
        </w:rPr>
        <w:t>resolvió que la interviniente común que representaría a las presuntas víctimas sería la señora Mónica Feria Tinta”. El Reglamento de la Corte aplicado y apli</w:t>
      </w:r>
      <w:r>
        <w:rPr>
          <w:rFonts w:ascii="Verdana" w:hAnsi="Verdana"/>
          <w:sz w:val="16"/>
          <w:szCs w:val="16"/>
        </w:rPr>
        <w:t xml:space="preserve">cable en dicha oportunidad, fue </w:t>
      </w:r>
      <w:r w:rsidRPr="00E41CC4">
        <w:rPr>
          <w:rFonts w:ascii="Verdana" w:hAnsi="Verdana"/>
          <w:sz w:val="16"/>
          <w:szCs w:val="16"/>
        </w:rPr>
        <w:t xml:space="preserve">aquél </w:t>
      </w:r>
      <w:r w:rsidRPr="00E41CC4">
        <w:rPr>
          <w:rFonts w:ascii="Verdana" w:hAnsi="Verdana"/>
          <w:sz w:val="16"/>
          <w:szCs w:val="16"/>
          <w:lang w:val="es-CR"/>
        </w:rPr>
        <w:t xml:space="preserve">aprobado por la Corte en su XLIX período ordinario de sesiones celebrado del 16 al 25 de noviembre de 2000 y reformado parcialmente por la Corte en su LXI período ordinario de sesiones celebrado del 20 de noviembre al 4 de diciembre de 2003. </w:t>
      </w:r>
      <w:r w:rsidRPr="00E41CC4">
        <w:rPr>
          <w:rFonts w:ascii="Verdana" w:hAnsi="Verdana"/>
          <w:sz w:val="16"/>
          <w:szCs w:val="16"/>
        </w:rPr>
        <w:t xml:space="preserve"> </w:t>
      </w:r>
      <w:r w:rsidRPr="00E41CC4">
        <w:rPr>
          <w:rFonts w:ascii="Verdana" w:hAnsi="Verdana"/>
          <w:i/>
          <w:sz w:val="16"/>
          <w:szCs w:val="16"/>
        </w:rPr>
        <w:t xml:space="preserve">Cfr. Caso del Penal Miguel Castro </w:t>
      </w:r>
      <w:proofErr w:type="spellStart"/>
      <w:r w:rsidRPr="00E41CC4">
        <w:rPr>
          <w:rFonts w:ascii="Verdana" w:hAnsi="Verdana"/>
          <w:i/>
          <w:sz w:val="16"/>
          <w:szCs w:val="16"/>
        </w:rPr>
        <w:t>Castro</w:t>
      </w:r>
      <w:proofErr w:type="spellEnd"/>
      <w:r w:rsidRPr="00E41CC4">
        <w:rPr>
          <w:rFonts w:ascii="Verdana" w:hAnsi="Verdana"/>
          <w:i/>
          <w:sz w:val="16"/>
          <w:szCs w:val="16"/>
        </w:rPr>
        <w:t xml:space="preserve"> Vs. Perú. Fondo, Reparaciones y Costas.</w:t>
      </w:r>
      <w:r w:rsidRPr="00E41CC4">
        <w:rPr>
          <w:rFonts w:ascii="Verdana" w:hAnsi="Verdana"/>
          <w:sz w:val="16"/>
          <w:szCs w:val="16"/>
        </w:rPr>
        <w:t xml:space="preserve"> Senten</w:t>
      </w:r>
      <w:r>
        <w:rPr>
          <w:rFonts w:ascii="Verdana" w:hAnsi="Verdana"/>
          <w:sz w:val="16"/>
          <w:szCs w:val="16"/>
        </w:rPr>
        <w:t xml:space="preserve">cia de 25 de noviembre de 2006. Serie C No. 160, </w:t>
      </w:r>
      <w:r w:rsidRPr="00E41CC4">
        <w:rPr>
          <w:rFonts w:ascii="Verdana" w:hAnsi="Verdana"/>
          <w:sz w:val="16"/>
          <w:szCs w:val="16"/>
        </w:rPr>
        <w:t xml:space="preserve">párr. 40. </w:t>
      </w:r>
    </w:p>
    <w:p w:rsidR="001F14DC" w:rsidRPr="00E41CC4" w:rsidRDefault="001F14DC" w:rsidP="005A7DE9">
      <w:pPr>
        <w:pStyle w:val="Textonotapie"/>
        <w:jc w:val="both"/>
        <w:rPr>
          <w:rFonts w:ascii="Verdana" w:hAnsi="Verdana"/>
          <w:sz w:val="16"/>
          <w:szCs w:val="16"/>
          <w:lang w:val="es-CR"/>
        </w:rPr>
      </w:pPr>
    </w:p>
  </w:footnote>
  <w:footnote w:id="3">
    <w:p w:rsidR="001F14DC" w:rsidRPr="00E41CC4" w:rsidRDefault="001F14DC" w:rsidP="00E41CC4">
      <w:pPr>
        <w:pStyle w:val="Textonotapie"/>
        <w:jc w:val="both"/>
        <w:rPr>
          <w:rFonts w:ascii="Verdana" w:hAnsi="Verdana" w:cs="Verdana"/>
          <w:sz w:val="16"/>
          <w:szCs w:val="16"/>
        </w:rPr>
      </w:pPr>
      <w:r w:rsidRPr="00E41CC4">
        <w:rPr>
          <w:rStyle w:val="Refdenotaalpie"/>
          <w:rFonts w:ascii="Verdana" w:hAnsi="Verdana"/>
          <w:sz w:val="16"/>
          <w:szCs w:val="16"/>
        </w:rPr>
        <w:footnoteRef/>
      </w:r>
      <w:r w:rsidRPr="00E41CC4">
        <w:rPr>
          <w:rFonts w:ascii="Verdana" w:hAnsi="Verdana" w:cs="Verdana"/>
          <w:sz w:val="16"/>
          <w:szCs w:val="16"/>
        </w:rPr>
        <w:t xml:space="preserve"> </w:t>
      </w:r>
      <w:r w:rsidRPr="00E41CC4">
        <w:rPr>
          <w:rFonts w:ascii="Verdana" w:hAnsi="Verdana" w:cs="Verdana"/>
          <w:sz w:val="16"/>
          <w:szCs w:val="16"/>
        </w:rPr>
        <w:tab/>
      </w:r>
      <w:r w:rsidRPr="00E41CC4">
        <w:rPr>
          <w:rFonts w:ascii="Verdana" w:hAnsi="Verdana"/>
          <w:bCs/>
          <w:sz w:val="16"/>
          <w:szCs w:val="16"/>
        </w:rPr>
        <w:t>AG/RES. 2426 (XXXVIII-O/08)</w:t>
      </w:r>
      <w:r w:rsidRPr="00227887">
        <w:rPr>
          <w:rFonts w:ascii="Verdana" w:hAnsi="Verdana" w:cs="Verdana"/>
          <w:sz w:val="16"/>
          <w:szCs w:val="16"/>
        </w:rPr>
        <w:t xml:space="preserve"> </w:t>
      </w:r>
      <w:r w:rsidRPr="00E41CC4">
        <w:rPr>
          <w:rFonts w:ascii="Verdana" w:hAnsi="Verdana"/>
          <w:sz w:val="16"/>
          <w:szCs w:val="16"/>
          <w:lang w:val="es-CR"/>
        </w:rPr>
        <w:t xml:space="preserve">Resolución </w:t>
      </w:r>
      <w:r>
        <w:rPr>
          <w:rFonts w:ascii="Verdana" w:hAnsi="Verdana"/>
          <w:sz w:val="16"/>
          <w:szCs w:val="16"/>
          <w:lang w:val="es-CR"/>
        </w:rPr>
        <w:t>adoptada por</w:t>
      </w:r>
      <w:r w:rsidRPr="00E41CC4">
        <w:rPr>
          <w:rFonts w:ascii="Verdana" w:hAnsi="Verdana"/>
          <w:sz w:val="16"/>
          <w:szCs w:val="16"/>
          <w:lang w:val="es-CR"/>
        </w:rPr>
        <w:t xml:space="preserve"> la Asamblea General de la </w:t>
      </w:r>
      <w:r>
        <w:rPr>
          <w:rFonts w:ascii="Verdana" w:hAnsi="Verdana"/>
          <w:sz w:val="16"/>
          <w:szCs w:val="16"/>
          <w:lang w:val="es-CR"/>
        </w:rPr>
        <w:t>OEA</w:t>
      </w:r>
      <w:r w:rsidRPr="00E41CC4">
        <w:rPr>
          <w:rFonts w:ascii="Verdana" w:hAnsi="Verdana"/>
          <w:sz w:val="16"/>
          <w:szCs w:val="16"/>
          <w:lang w:val="es-CR"/>
        </w:rPr>
        <w:t xml:space="preserve"> </w:t>
      </w:r>
      <w:r w:rsidRPr="00E41CC4">
        <w:rPr>
          <w:rFonts w:ascii="Verdana" w:hAnsi="Verdana" w:cs="Verdana"/>
          <w:sz w:val="16"/>
          <w:szCs w:val="16"/>
        </w:rPr>
        <w:t>durante la celebración del XXXVIII Período Ordinario de Sesiones de la OEA</w:t>
      </w:r>
      <w:r>
        <w:rPr>
          <w:rFonts w:ascii="Verdana" w:hAnsi="Verdana" w:cs="Verdana"/>
          <w:sz w:val="16"/>
          <w:szCs w:val="16"/>
        </w:rPr>
        <w:t>,</w:t>
      </w:r>
      <w:r w:rsidRPr="00E41CC4">
        <w:rPr>
          <w:rFonts w:ascii="Verdana" w:hAnsi="Verdana"/>
          <w:bCs/>
          <w:sz w:val="16"/>
          <w:szCs w:val="16"/>
        </w:rPr>
        <w:t xml:space="preserve"> </w:t>
      </w:r>
      <w:r w:rsidRPr="00E41CC4">
        <w:rPr>
          <w:rFonts w:ascii="Verdana" w:hAnsi="Verdana"/>
          <w:sz w:val="16"/>
          <w:szCs w:val="16"/>
        </w:rPr>
        <w:t>en la cuarta sesión plenaria,</w:t>
      </w:r>
      <w:r w:rsidRPr="00E41CC4">
        <w:rPr>
          <w:rFonts w:ascii="Verdana" w:hAnsi="Verdana"/>
          <w:bCs/>
          <w:sz w:val="16"/>
          <w:szCs w:val="16"/>
        </w:rPr>
        <w:t xml:space="preserve"> </w:t>
      </w:r>
      <w:r w:rsidRPr="00E41CC4">
        <w:rPr>
          <w:rFonts w:ascii="Verdana" w:hAnsi="Verdana"/>
          <w:sz w:val="16"/>
          <w:szCs w:val="16"/>
        </w:rPr>
        <w:t>celebrada el 3 de junio d</w:t>
      </w:r>
      <w:r>
        <w:rPr>
          <w:rFonts w:ascii="Verdana" w:hAnsi="Verdana"/>
          <w:sz w:val="16"/>
          <w:szCs w:val="16"/>
        </w:rPr>
        <w:t xml:space="preserve">e 2008, </w:t>
      </w:r>
      <w:r w:rsidRPr="00227887">
        <w:rPr>
          <w:rFonts w:ascii="Verdana" w:hAnsi="Verdana"/>
          <w:i/>
          <w:sz w:val="16"/>
          <w:szCs w:val="16"/>
          <w:lang w:val="es-CR"/>
        </w:rPr>
        <w:t>“Creación del Fondo de Asistencia Legal del Sistema Interamericano de Derechos Humanos</w:t>
      </w:r>
      <w:r>
        <w:rPr>
          <w:rFonts w:ascii="Verdana" w:hAnsi="Verdana"/>
          <w:sz w:val="16"/>
          <w:szCs w:val="16"/>
          <w:lang w:val="es-CR"/>
        </w:rPr>
        <w:t>”,</w:t>
      </w:r>
      <w:r>
        <w:rPr>
          <w:rFonts w:ascii="Verdana" w:hAnsi="Verdana"/>
          <w:sz w:val="16"/>
          <w:szCs w:val="16"/>
        </w:rPr>
        <w:t xml:space="preserve"> párrafo dispositivo 2.b</w:t>
      </w:r>
      <w:r w:rsidRPr="00E41CC4">
        <w:rPr>
          <w:rFonts w:ascii="Verdana" w:hAnsi="Verdana" w:cs="Verdana"/>
          <w:sz w:val="16"/>
          <w:szCs w:val="16"/>
        </w:rPr>
        <w:t>.</w:t>
      </w:r>
    </w:p>
    <w:p w:rsidR="001F14DC" w:rsidRPr="00E41CC4" w:rsidRDefault="001F14DC" w:rsidP="00E41CC4">
      <w:pPr>
        <w:pStyle w:val="Textonotapie"/>
        <w:jc w:val="both"/>
        <w:rPr>
          <w:rFonts w:ascii="Verdana" w:hAnsi="Verdana"/>
          <w:sz w:val="16"/>
          <w:szCs w:val="16"/>
        </w:rPr>
      </w:pPr>
    </w:p>
  </w:footnote>
  <w:footnote w:id="4">
    <w:p w:rsidR="001F14DC" w:rsidRPr="00E41CC4" w:rsidRDefault="001F14DC" w:rsidP="00E41CC4">
      <w:pPr>
        <w:autoSpaceDE w:val="0"/>
        <w:autoSpaceDN w:val="0"/>
        <w:adjustRightInd w:val="0"/>
        <w:jc w:val="both"/>
        <w:rPr>
          <w:rFonts w:ascii="Verdana" w:hAnsi="Verdana"/>
          <w:sz w:val="16"/>
          <w:szCs w:val="16"/>
        </w:rPr>
      </w:pPr>
      <w:r w:rsidRPr="00E41CC4">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Pr="00E41CC4">
        <w:rPr>
          <w:rFonts w:ascii="Verdana" w:hAnsi="Verdana"/>
          <w:sz w:val="16"/>
          <w:szCs w:val="16"/>
        </w:rPr>
        <w:t xml:space="preserve">CP/RES. 963 (1728/09), </w:t>
      </w:r>
      <w:r>
        <w:rPr>
          <w:rFonts w:ascii="Verdana" w:hAnsi="Verdana"/>
          <w:sz w:val="16"/>
          <w:szCs w:val="16"/>
        </w:rPr>
        <w:t xml:space="preserve">Resolución </w:t>
      </w:r>
      <w:r w:rsidRPr="00E41CC4">
        <w:rPr>
          <w:rFonts w:ascii="Verdana" w:hAnsi="Verdana"/>
          <w:sz w:val="16"/>
          <w:szCs w:val="16"/>
        </w:rPr>
        <w:t>adoptada el 11 de noviembre de 2009 por el Consejo Permanente de la Organización, “</w:t>
      </w:r>
      <w:r w:rsidRPr="00E41CC4">
        <w:rPr>
          <w:rFonts w:ascii="Verdana" w:hAnsi="Verdana"/>
          <w:i/>
          <w:iCs/>
          <w:sz w:val="16"/>
          <w:szCs w:val="16"/>
        </w:rPr>
        <w:t>Reglamento para el Funcionamiento del Fondo de Asistencia Legal del Sistema Interamericano de Derechos Humanos</w:t>
      </w:r>
      <w:r w:rsidRPr="00E41CC4">
        <w:rPr>
          <w:rFonts w:ascii="Verdana" w:hAnsi="Verdana"/>
          <w:sz w:val="16"/>
          <w:szCs w:val="16"/>
        </w:rPr>
        <w:t>”.</w:t>
      </w:r>
    </w:p>
    <w:p w:rsidR="001F14DC" w:rsidRPr="00E41CC4" w:rsidRDefault="001F14DC" w:rsidP="00E41CC4">
      <w:pPr>
        <w:autoSpaceDE w:val="0"/>
        <w:autoSpaceDN w:val="0"/>
        <w:adjustRightInd w:val="0"/>
        <w:jc w:val="both"/>
        <w:rPr>
          <w:rFonts w:ascii="Verdana" w:hAnsi="Verdana" w:cs="Verdana"/>
          <w:i/>
          <w:iCs/>
          <w:sz w:val="16"/>
          <w:szCs w:val="16"/>
        </w:rPr>
      </w:pPr>
    </w:p>
  </w:footnote>
  <w:footnote w:id="5">
    <w:p w:rsidR="001F14DC" w:rsidRPr="00E41CC4" w:rsidRDefault="001F14DC" w:rsidP="00E41CC4">
      <w:pPr>
        <w:pStyle w:val="Textonotapie"/>
        <w:jc w:val="both"/>
        <w:rPr>
          <w:rFonts w:ascii="Verdana" w:hAnsi="Verdana"/>
          <w:sz w:val="16"/>
          <w:szCs w:val="16"/>
          <w:u w:val="single"/>
          <w:lang w:val="es-PE"/>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lang w:val="es-CR"/>
        </w:rPr>
        <w:tab/>
      </w:r>
      <w:bookmarkStart w:id="1" w:name="_Toc200094591"/>
      <w:bookmarkStart w:id="2" w:name="_Toc200283779"/>
      <w:r w:rsidRPr="00E41CC4">
        <w:rPr>
          <w:rFonts w:ascii="Verdana" w:hAnsi="Verdana"/>
          <w:bCs/>
          <w:sz w:val="16"/>
          <w:szCs w:val="16"/>
        </w:rPr>
        <w:t>AG/RES. 2426 (XXXVIII-O/08)</w:t>
      </w:r>
      <w:bookmarkEnd w:id="1"/>
      <w:bookmarkEnd w:id="2"/>
      <w:r>
        <w:rPr>
          <w:rFonts w:ascii="Verdana" w:hAnsi="Verdana"/>
          <w:sz w:val="16"/>
          <w:szCs w:val="16"/>
          <w:lang w:val="es-CR"/>
        </w:rPr>
        <w:t xml:space="preserve">, </w:t>
      </w:r>
      <w:r w:rsidRPr="00194783">
        <w:rPr>
          <w:rFonts w:ascii="Verdana" w:hAnsi="Verdana"/>
          <w:i/>
          <w:sz w:val="16"/>
          <w:szCs w:val="16"/>
          <w:lang w:val="es-CR"/>
        </w:rPr>
        <w:t>supra</w:t>
      </w:r>
      <w:r>
        <w:rPr>
          <w:rFonts w:ascii="Verdana" w:hAnsi="Verdana"/>
          <w:sz w:val="16"/>
          <w:szCs w:val="16"/>
          <w:lang w:val="es-CR"/>
        </w:rPr>
        <w:t xml:space="preserve"> nota 2</w:t>
      </w:r>
      <w:r w:rsidRPr="00E41CC4">
        <w:rPr>
          <w:rFonts w:ascii="Verdana" w:hAnsi="Verdana"/>
          <w:sz w:val="16"/>
          <w:szCs w:val="16"/>
        </w:rPr>
        <w:t>, párrafo dispositivo 2.a, y Resolución CP/RES. 963 (1728/09)</w:t>
      </w:r>
      <w:r>
        <w:rPr>
          <w:rFonts w:ascii="Verdana" w:hAnsi="Verdana"/>
          <w:sz w:val="16"/>
          <w:szCs w:val="16"/>
        </w:rPr>
        <w:t xml:space="preserve">, </w:t>
      </w:r>
      <w:r w:rsidRPr="00194783">
        <w:rPr>
          <w:rFonts w:ascii="Verdana" w:hAnsi="Verdana"/>
          <w:i/>
          <w:sz w:val="16"/>
          <w:szCs w:val="16"/>
        </w:rPr>
        <w:t>supra</w:t>
      </w:r>
      <w:r>
        <w:rPr>
          <w:rFonts w:ascii="Verdana" w:hAnsi="Verdana"/>
          <w:sz w:val="16"/>
          <w:szCs w:val="16"/>
        </w:rPr>
        <w:t xml:space="preserve"> nota 3, </w:t>
      </w:r>
      <w:r w:rsidRPr="00E41CC4">
        <w:rPr>
          <w:rFonts w:ascii="Verdana" w:hAnsi="Verdana"/>
          <w:sz w:val="16"/>
          <w:szCs w:val="16"/>
          <w:lang w:val="es-PE"/>
        </w:rPr>
        <w:t>artículo 1.1.</w:t>
      </w:r>
      <w:r w:rsidRPr="00E41CC4">
        <w:rPr>
          <w:rFonts w:ascii="Verdana" w:hAnsi="Verdana"/>
          <w:sz w:val="16"/>
          <w:szCs w:val="16"/>
          <w:u w:val="single"/>
          <w:lang w:val="es-PE"/>
        </w:rPr>
        <w:t xml:space="preserve"> </w:t>
      </w:r>
    </w:p>
    <w:p w:rsidR="001F14DC" w:rsidRPr="00E41CC4" w:rsidRDefault="001F14DC" w:rsidP="00E41CC4">
      <w:pPr>
        <w:pStyle w:val="Textonotapie"/>
        <w:jc w:val="both"/>
        <w:rPr>
          <w:rFonts w:ascii="Verdana" w:hAnsi="Verdana"/>
          <w:bCs/>
          <w:sz w:val="16"/>
          <w:szCs w:val="16"/>
        </w:rPr>
      </w:pPr>
      <w:r w:rsidRPr="00E41CC4">
        <w:rPr>
          <w:rFonts w:ascii="Verdana" w:hAnsi="Verdana"/>
          <w:sz w:val="16"/>
          <w:szCs w:val="16"/>
        </w:rPr>
        <w:t xml:space="preserve">  </w:t>
      </w:r>
    </w:p>
  </w:footnote>
  <w:footnote w:id="6">
    <w:p w:rsidR="001F14DC" w:rsidRPr="00E41CC4" w:rsidRDefault="001F14DC" w:rsidP="00E41CC4">
      <w:pPr>
        <w:pStyle w:val="Textonotapie"/>
        <w:jc w:val="both"/>
        <w:rPr>
          <w:rFonts w:ascii="Verdana" w:hAnsi="Verdana"/>
          <w:sz w:val="16"/>
          <w:szCs w:val="16"/>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t xml:space="preserve">Artículo 2.1 del Reglamento del Fondo de Asistencia del Sistema Interamericano, </w:t>
      </w:r>
      <w:r w:rsidRPr="00E41CC4">
        <w:rPr>
          <w:rFonts w:ascii="Verdana" w:hAnsi="Verdana"/>
          <w:i/>
          <w:sz w:val="16"/>
          <w:szCs w:val="16"/>
        </w:rPr>
        <w:t>supra</w:t>
      </w:r>
      <w:r w:rsidRPr="00E41CC4">
        <w:rPr>
          <w:rFonts w:ascii="Verdana" w:hAnsi="Verdana"/>
          <w:sz w:val="16"/>
          <w:szCs w:val="16"/>
        </w:rPr>
        <w:t xml:space="preserve"> nota 3.</w:t>
      </w:r>
    </w:p>
    <w:p w:rsidR="001F14DC" w:rsidRPr="00E41CC4" w:rsidRDefault="001F14DC" w:rsidP="00E41CC4">
      <w:pPr>
        <w:pStyle w:val="Textonotapie"/>
        <w:jc w:val="both"/>
        <w:rPr>
          <w:rFonts w:ascii="Verdana" w:hAnsi="Verdana"/>
          <w:sz w:val="16"/>
          <w:szCs w:val="16"/>
        </w:rPr>
      </w:pPr>
    </w:p>
  </w:footnote>
  <w:footnote w:id="7">
    <w:p w:rsidR="001F14DC" w:rsidRDefault="001F14DC" w:rsidP="00E41CC4">
      <w:pPr>
        <w:pStyle w:val="Textonotapie"/>
        <w:jc w:val="both"/>
        <w:rPr>
          <w:rFonts w:ascii="Verdana" w:hAnsi="Verdana"/>
          <w:sz w:val="16"/>
          <w:szCs w:val="16"/>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t xml:space="preserve">Reglamento de la Corte Interamericana de Derechos Humanos sobre el Funcionamiento del Fondo de Asistencia Legal de Víctimas, aprobado por el Tribunal el 4 de febrero de 2010, artículo 1. </w:t>
      </w:r>
    </w:p>
    <w:p w:rsidR="001F14DC" w:rsidRPr="00E41CC4" w:rsidRDefault="001F14DC" w:rsidP="00E41CC4">
      <w:pPr>
        <w:pStyle w:val="Textonotapie"/>
        <w:jc w:val="both"/>
        <w:rPr>
          <w:rFonts w:ascii="Verdana" w:hAnsi="Verdana"/>
          <w:sz w:val="16"/>
          <w:szCs w:val="16"/>
        </w:rPr>
      </w:pPr>
    </w:p>
  </w:footnote>
  <w:footnote w:id="8">
    <w:p w:rsidR="001F14DC" w:rsidRPr="00E41CC4" w:rsidRDefault="001F14DC" w:rsidP="00E41CC4">
      <w:pPr>
        <w:pStyle w:val="Textonotapie"/>
        <w:jc w:val="both"/>
        <w:rPr>
          <w:rFonts w:ascii="Verdana" w:hAnsi="Verdana"/>
          <w:sz w:val="16"/>
          <w:szCs w:val="16"/>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t>Exposición de motivos del Reglamento</w:t>
      </w:r>
      <w:r w:rsidRPr="00D7203D">
        <w:rPr>
          <w:rFonts w:ascii="Verdana" w:hAnsi="Verdana"/>
          <w:sz w:val="16"/>
          <w:szCs w:val="16"/>
          <w:lang w:val="es-ES_tradnl"/>
        </w:rPr>
        <w:t xml:space="preserve"> </w:t>
      </w:r>
      <w:r w:rsidRPr="00E41CC4">
        <w:rPr>
          <w:rFonts w:ascii="Verdana" w:hAnsi="Verdana"/>
          <w:sz w:val="16"/>
          <w:szCs w:val="16"/>
          <w:lang w:val="es-ES_tradnl"/>
        </w:rPr>
        <w:t xml:space="preserve">aprobado </w:t>
      </w:r>
      <w:r>
        <w:rPr>
          <w:rFonts w:ascii="Verdana" w:hAnsi="Verdana"/>
          <w:sz w:val="16"/>
          <w:szCs w:val="16"/>
          <w:lang w:val="es-ES_tradnl"/>
        </w:rPr>
        <w:t xml:space="preserve">por la Corte </w:t>
      </w:r>
      <w:r w:rsidRPr="00E41CC4">
        <w:rPr>
          <w:rFonts w:ascii="Verdana" w:hAnsi="Verdana"/>
          <w:sz w:val="16"/>
          <w:szCs w:val="16"/>
          <w:lang w:val="es-ES_tradnl"/>
        </w:rPr>
        <w:t>en su LXXXV Período Ordinario de Sesiones, celebrado de</w:t>
      </w:r>
      <w:r>
        <w:rPr>
          <w:rFonts w:ascii="Verdana" w:hAnsi="Verdana"/>
          <w:sz w:val="16"/>
          <w:szCs w:val="16"/>
          <w:lang w:val="es-ES_tradnl"/>
        </w:rPr>
        <w:t>l 16 al 28 de noviembre de 2009</w:t>
      </w:r>
      <w:r w:rsidRPr="00E41CC4">
        <w:rPr>
          <w:rFonts w:ascii="Verdana" w:hAnsi="Verdana"/>
          <w:sz w:val="16"/>
          <w:szCs w:val="16"/>
        </w:rPr>
        <w:t xml:space="preserve">. </w:t>
      </w:r>
    </w:p>
  </w:footnote>
  <w:footnote w:id="9">
    <w:p w:rsidR="001F14DC" w:rsidRPr="00E41CC4" w:rsidRDefault="001F14DC" w:rsidP="00E41CC4">
      <w:pPr>
        <w:pStyle w:val="Textonotapie"/>
        <w:jc w:val="both"/>
        <w:rPr>
          <w:rFonts w:ascii="Verdana" w:hAnsi="Verdana"/>
          <w:sz w:val="16"/>
          <w:szCs w:val="16"/>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t>El artículo 68.1 de la Convención establece:</w:t>
      </w:r>
    </w:p>
    <w:p w:rsidR="001F14DC" w:rsidRPr="00E41CC4" w:rsidRDefault="001F14DC" w:rsidP="00E41CC4">
      <w:pPr>
        <w:pStyle w:val="Textonotapie"/>
        <w:ind w:left="720"/>
        <w:jc w:val="both"/>
        <w:rPr>
          <w:rFonts w:ascii="Verdana" w:hAnsi="Verdana"/>
          <w:sz w:val="16"/>
          <w:szCs w:val="16"/>
        </w:rPr>
      </w:pPr>
    </w:p>
    <w:p w:rsidR="001F14DC" w:rsidRPr="00E41CC4" w:rsidRDefault="001F14DC" w:rsidP="00E41CC4">
      <w:pPr>
        <w:pStyle w:val="Textonotapie"/>
        <w:ind w:left="720"/>
        <w:jc w:val="both"/>
        <w:rPr>
          <w:rFonts w:ascii="Verdana" w:hAnsi="Verdana"/>
          <w:sz w:val="16"/>
          <w:szCs w:val="16"/>
        </w:rPr>
      </w:pPr>
      <w:r w:rsidRPr="00E41CC4">
        <w:rPr>
          <w:rFonts w:ascii="Verdana" w:hAnsi="Verdana"/>
          <w:sz w:val="16"/>
          <w:szCs w:val="16"/>
        </w:rPr>
        <w:t>Los Estados Partes en la Convención se comprometen a cumplir la decisión de la Corte en todo caso en que sean partes.</w:t>
      </w:r>
    </w:p>
    <w:p w:rsidR="001F14DC" w:rsidRPr="00E41CC4" w:rsidRDefault="001F14DC" w:rsidP="00E41CC4">
      <w:pPr>
        <w:pStyle w:val="Textonotapie"/>
        <w:ind w:left="720"/>
        <w:jc w:val="both"/>
        <w:rPr>
          <w:rFonts w:ascii="Verdana" w:hAnsi="Verdana"/>
          <w:sz w:val="16"/>
          <w:szCs w:val="16"/>
        </w:rPr>
      </w:pPr>
    </w:p>
  </w:footnote>
  <w:footnote w:id="10">
    <w:p w:rsidR="001F14DC" w:rsidRPr="00B71456" w:rsidRDefault="001F14DC" w:rsidP="00E41CC4">
      <w:pPr>
        <w:pStyle w:val="Textonotapie"/>
        <w:spacing w:after="120"/>
        <w:jc w:val="both"/>
        <w:rPr>
          <w:rFonts w:ascii="Verdana" w:hAnsi="Verdana"/>
          <w:sz w:val="16"/>
          <w:szCs w:val="16"/>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r>
      <w:r w:rsidRPr="00E41CC4">
        <w:rPr>
          <w:rFonts w:ascii="Verdana" w:hAnsi="Verdana"/>
          <w:i/>
          <w:sz w:val="16"/>
          <w:szCs w:val="16"/>
        </w:rPr>
        <w:t>Cfr. Responsabilidad Internacional por Expedición y Aplicación de Leyes Violatorias de la Convención (</w:t>
      </w:r>
      <w:r w:rsidRPr="00E41CC4">
        <w:rPr>
          <w:rFonts w:ascii="Verdana" w:hAnsi="Verdana"/>
          <w:sz w:val="16"/>
          <w:szCs w:val="16"/>
        </w:rPr>
        <w:t>arts. 1 y 2 Convención Americana sobre Derechos Humanos). Opinión Consultiva OC-14/94 del 9 de diciembre  de 1994. Serie A No. 14, párr. 35;</w:t>
      </w:r>
      <w:r>
        <w:rPr>
          <w:rFonts w:ascii="Verdana" w:hAnsi="Verdana"/>
          <w:i/>
          <w:sz w:val="16"/>
          <w:szCs w:val="16"/>
        </w:rPr>
        <w:t xml:space="preserve"> Caso Alban Cornejo Vs. Ecuador. </w:t>
      </w:r>
      <w:r w:rsidRPr="00B71456">
        <w:rPr>
          <w:rFonts w:ascii="Verdana" w:hAnsi="Verdana"/>
          <w:sz w:val="16"/>
          <w:szCs w:val="16"/>
        </w:rPr>
        <w:t xml:space="preserve">Supervisión de Cumplimiento. Resolución de la Corte de 27 de agosto de 2010, Considerando quinto, </w:t>
      </w:r>
      <w:r>
        <w:rPr>
          <w:rFonts w:ascii="Verdana" w:hAnsi="Verdana"/>
          <w:sz w:val="16"/>
          <w:szCs w:val="16"/>
        </w:rPr>
        <w:t xml:space="preserve">y </w:t>
      </w:r>
      <w:r w:rsidRPr="00B71456">
        <w:rPr>
          <w:rFonts w:ascii="Verdana" w:hAnsi="Verdana"/>
          <w:i/>
          <w:sz w:val="16"/>
          <w:szCs w:val="16"/>
        </w:rPr>
        <w:t>Caso Tristán Donoso</w:t>
      </w:r>
      <w:r>
        <w:rPr>
          <w:rFonts w:ascii="Verdana" w:hAnsi="Verdana"/>
          <w:i/>
          <w:sz w:val="16"/>
          <w:szCs w:val="16"/>
        </w:rPr>
        <w:t xml:space="preserve"> Vs. Panamá</w:t>
      </w:r>
      <w:r>
        <w:rPr>
          <w:rFonts w:ascii="Verdana" w:hAnsi="Verdana"/>
          <w:sz w:val="16"/>
          <w:szCs w:val="16"/>
        </w:rPr>
        <w:t>, Supervisión de Cumplimiento. Resolución de la Corte de 1 de septiembre de 2010, Considerando quinto</w:t>
      </w:r>
      <w:r w:rsidRPr="00B71456">
        <w:rPr>
          <w:rFonts w:ascii="Verdana" w:hAnsi="Verdana"/>
          <w:sz w:val="16"/>
          <w:szCs w:val="16"/>
        </w:rPr>
        <w:t>.</w:t>
      </w:r>
    </w:p>
  </w:footnote>
  <w:footnote w:id="11">
    <w:p w:rsidR="001F14DC" w:rsidRPr="00E41CC4" w:rsidRDefault="001F14DC" w:rsidP="00E41CC4">
      <w:pPr>
        <w:pStyle w:val="Textonotapie"/>
        <w:spacing w:before="120" w:after="120"/>
        <w:jc w:val="both"/>
        <w:rPr>
          <w:rFonts w:ascii="Verdana" w:hAnsi="Verdana"/>
          <w:i/>
          <w:iCs/>
          <w:sz w:val="16"/>
          <w:szCs w:val="16"/>
        </w:rPr>
      </w:pPr>
      <w:r w:rsidRPr="00E41CC4">
        <w:rPr>
          <w:rStyle w:val="Refdenotaalpie"/>
          <w:rFonts w:ascii="Verdana" w:hAnsi="Verdana"/>
          <w:sz w:val="16"/>
          <w:szCs w:val="16"/>
          <w:lang w:val="es-ES_tradnl"/>
        </w:rPr>
        <w:footnoteRef/>
      </w:r>
      <w:r w:rsidRPr="00E41CC4">
        <w:rPr>
          <w:rFonts w:ascii="Verdana" w:hAnsi="Verdana"/>
          <w:sz w:val="16"/>
          <w:szCs w:val="16"/>
          <w:lang w:val="es-ES_tradnl"/>
        </w:rPr>
        <w:t xml:space="preserve"> </w:t>
      </w:r>
      <w:r w:rsidRPr="00E41CC4">
        <w:rPr>
          <w:rFonts w:ascii="Verdana" w:hAnsi="Verdana"/>
          <w:sz w:val="16"/>
          <w:szCs w:val="16"/>
          <w:lang w:val="es-ES_tradnl"/>
        </w:rPr>
        <w:tab/>
      </w:r>
      <w:r w:rsidRPr="00E41CC4">
        <w:rPr>
          <w:rFonts w:ascii="Verdana" w:hAnsi="Verdana"/>
          <w:i/>
          <w:iCs/>
          <w:sz w:val="16"/>
          <w:szCs w:val="16"/>
        </w:rPr>
        <w:t xml:space="preserve">Cfr. Caso </w:t>
      </w:r>
      <w:proofErr w:type="spellStart"/>
      <w:r w:rsidRPr="00E41CC4">
        <w:rPr>
          <w:rFonts w:ascii="Verdana" w:hAnsi="Verdana"/>
          <w:i/>
          <w:iCs/>
          <w:sz w:val="16"/>
          <w:szCs w:val="16"/>
        </w:rPr>
        <w:t>Ivcher</w:t>
      </w:r>
      <w:proofErr w:type="spellEnd"/>
      <w:r w:rsidRPr="00E41CC4">
        <w:rPr>
          <w:rFonts w:ascii="Verdana" w:hAnsi="Verdana"/>
          <w:i/>
          <w:iCs/>
          <w:sz w:val="16"/>
          <w:szCs w:val="16"/>
        </w:rPr>
        <w:t xml:space="preserve"> </w:t>
      </w:r>
      <w:proofErr w:type="spellStart"/>
      <w:r w:rsidRPr="00E41CC4">
        <w:rPr>
          <w:rFonts w:ascii="Verdana" w:hAnsi="Verdana"/>
          <w:i/>
          <w:iCs/>
          <w:sz w:val="16"/>
          <w:szCs w:val="16"/>
        </w:rPr>
        <w:t>Bronstein</w:t>
      </w:r>
      <w:proofErr w:type="spellEnd"/>
      <w:r w:rsidRPr="00E41CC4">
        <w:rPr>
          <w:rFonts w:ascii="Verdana" w:hAnsi="Verdana"/>
          <w:i/>
          <w:iCs/>
          <w:sz w:val="16"/>
          <w:szCs w:val="16"/>
        </w:rPr>
        <w:t xml:space="preserve"> vs. Perú. Competencia. </w:t>
      </w:r>
      <w:r w:rsidRPr="00E41CC4">
        <w:rPr>
          <w:rFonts w:ascii="Verdana" w:hAnsi="Verdana"/>
          <w:iCs/>
          <w:sz w:val="16"/>
          <w:szCs w:val="16"/>
        </w:rPr>
        <w:t xml:space="preserve">Sentencia de 24 de septiembre de 1999. </w:t>
      </w:r>
      <w:r w:rsidRPr="00E41CC4">
        <w:rPr>
          <w:rFonts w:ascii="Verdana" w:hAnsi="Verdana"/>
          <w:sz w:val="16"/>
          <w:szCs w:val="16"/>
        </w:rPr>
        <w:t>Serie C No. 54, párr. 37;</w:t>
      </w:r>
      <w:r w:rsidRPr="00E41CC4">
        <w:rPr>
          <w:rFonts w:ascii="Verdana" w:hAnsi="Verdana"/>
          <w:i/>
          <w:sz w:val="16"/>
          <w:szCs w:val="16"/>
        </w:rPr>
        <w:t xml:space="preserve"> </w:t>
      </w:r>
      <w:r>
        <w:rPr>
          <w:rFonts w:ascii="Verdana" w:hAnsi="Verdana"/>
          <w:i/>
          <w:sz w:val="16"/>
          <w:szCs w:val="16"/>
        </w:rPr>
        <w:t xml:space="preserve">Caso Alban Cornejo Vs. Ecuador, supra </w:t>
      </w:r>
      <w:r w:rsidRPr="00B71456">
        <w:rPr>
          <w:rFonts w:ascii="Verdana" w:hAnsi="Verdana"/>
          <w:sz w:val="16"/>
          <w:szCs w:val="16"/>
        </w:rPr>
        <w:t xml:space="preserve">nota 9, Considerando sexto, </w:t>
      </w:r>
      <w:r>
        <w:rPr>
          <w:rFonts w:ascii="Verdana" w:hAnsi="Verdana"/>
          <w:i/>
          <w:sz w:val="16"/>
          <w:szCs w:val="16"/>
        </w:rPr>
        <w:t xml:space="preserve">y </w:t>
      </w:r>
      <w:r w:rsidRPr="00B71456">
        <w:rPr>
          <w:rFonts w:ascii="Verdana" w:hAnsi="Verdana"/>
          <w:i/>
          <w:sz w:val="16"/>
          <w:szCs w:val="16"/>
        </w:rPr>
        <w:t>Caso Tristán Donoso</w:t>
      </w:r>
      <w:r>
        <w:rPr>
          <w:rFonts w:ascii="Verdana" w:hAnsi="Verdana"/>
          <w:i/>
          <w:sz w:val="16"/>
          <w:szCs w:val="16"/>
        </w:rPr>
        <w:t xml:space="preserve"> Vs. Panamá, supra </w:t>
      </w:r>
      <w:r w:rsidRPr="00B71456">
        <w:rPr>
          <w:rFonts w:ascii="Verdana" w:hAnsi="Verdana"/>
          <w:sz w:val="16"/>
          <w:szCs w:val="16"/>
        </w:rPr>
        <w:t>nota 9, Considerando sexto.</w:t>
      </w:r>
      <w:r>
        <w:rPr>
          <w:rFonts w:ascii="Verdana" w:hAnsi="Verdana"/>
          <w:i/>
          <w:sz w:val="16"/>
          <w:szCs w:val="16"/>
        </w:rPr>
        <w:t xml:space="preserve"> </w:t>
      </w:r>
    </w:p>
  </w:footnote>
  <w:footnote w:id="12">
    <w:p w:rsidR="001F14DC" w:rsidRPr="00E41CC4" w:rsidRDefault="001F14DC" w:rsidP="00E41CC4">
      <w:pPr>
        <w:pStyle w:val="Textonotapie"/>
        <w:jc w:val="both"/>
        <w:rPr>
          <w:rFonts w:ascii="Verdana" w:hAnsi="Verdana"/>
          <w:sz w:val="16"/>
          <w:szCs w:val="16"/>
          <w:lang w:val="es-CR"/>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t xml:space="preserve">En las pruebas presentadas junto a la solicitud de asistencia, </w:t>
      </w:r>
      <w:r w:rsidRPr="00E41CC4">
        <w:rPr>
          <w:rFonts w:ascii="Verdana" w:hAnsi="Verdana"/>
          <w:sz w:val="16"/>
          <w:szCs w:val="16"/>
          <w:lang w:val="es-CR"/>
        </w:rPr>
        <w:t xml:space="preserve">la señora Feria Tinta, expuso las erogaciones realizadas hasta la presente fecha, e indica gastos por conceptos de: correo y </w:t>
      </w:r>
      <w:proofErr w:type="spellStart"/>
      <w:r w:rsidRPr="00E41CC4">
        <w:rPr>
          <w:rFonts w:ascii="Verdana" w:hAnsi="Verdana"/>
          <w:i/>
          <w:sz w:val="16"/>
          <w:szCs w:val="16"/>
          <w:lang w:val="es-CR"/>
        </w:rPr>
        <w:t>courier</w:t>
      </w:r>
      <w:proofErr w:type="spellEnd"/>
      <w:r w:rsidRPr="00E41CC4">
        <w:rPr>
          <w:rFonts w:ascii="Verdana" w:hAnsi="Verdana"/>
          <w:sz w:val="16"/>
          <w:szCs w:val="16"/>
          <w:lang w:val="es-CR"/>
        </w:rPr>
        <w:t>, comunicaciones telefónicas y faxes, material de oficina (papel, copias, impresiones, clips, carpetas, sobres y ot</w:t>
      </w:r>
      <w:r>
        <w:rPr>
          <w:rFonts w:ascii="Verdana" w:hAnsi="Verdana"/>
          <w:sz w:val="16"/>
          <w:szCs w:val="16"/>
          <w:lang w:val="es-CR"/>
        </w:rPr>
        <w:t>ros), y un servicio de depósito</w:t>
      </w:r>
      <w:r w:rsidRPr="00E41CC4">
        <w:rPr>
          <w:rFonts w:ascii="Verdana" w:hAnsi="Verdana"/>
          <w:sz w:val="16"/>
          <w:szCs w:val="16"/>
          <w:lang w:val="es-CR"/>
        </w:rPr>
        <w:t xml:space="preserve"> para archivar la documentación relativa al caso.</w:t>
      </w:r>
    </w:p>
    <w:p w:rsidR="001F14DC" w:rsidRPr="00E41CC4" w:rsidRDefault="001F14DC" w:rsidP="00E41CC4">
      <w:pPr>
        <w:pStyle w:val="Textonotapie"/>
        <w:jc w:val="both"/>
        <w:rPr>
          <w:rFonts w:ascii="Verdana" w:hAnsi="Verdana"/>
          <w:sz w:val="16"/>
          <w:szCs w:val="16"/>
          <w:lang w:val="es-CR"/>
        </w:rPr>
      </w:pPr>
    </w:p>
  </w:footnote>
  <w:footnote w:id="13">
    <w:p w:rsidR="001F14DC" w:rsidRPr="00E41CC4" w:rsidRDefault="001F14DC" w:rsidP="00E41CC4">
      <w:pPr>
        <w:pStyle w:val="Textonotapie"/>
        <w:jc w:val="both"/>
        <w:rPr>
          <w:rFonts w:ascii="Verdana" w:hAnsi="Verdana"/>
          <w:sz w:val="16"/>
          <w:szCs w:val="16"/>
        </w:rPr>
      </w:pPr>
      <w:r w:rsidRPr="00E41CC4">
        <w:rPr>
          <w:rStyle w:val="Refdenotaalpie"/>
          <w:rFonts w:ascii="Verdana" w:hAnsi="Verdana"/>
          <w:sz w:val="16"/>
          <w:szCs w:val="16"/>
        </w:rPr>
        <w:footnoteRef/>
      </w:r>
      <w:r w:rsidRPr="00E41CC4">
        <w:rPr>
          <w:rFonts w:ascii="Verdana" w:hAnsi="Verdana"/>
          <w:sz w:val="16"/>
          <w:szCs w:val="16"/>
        </w:rPr>
        <w:t xml:space="preserve"> </w:t>
      </w:r>
      <w:r w:rsidRPr="00E41CC4">
        <w:rPr>
          <w:rFonts w:ascii="Verdana" w:hAnsi="Verdana"/>
          <w:sz w:val="16"/>
          <w:szCs w:val="16"/>
        </w:rPr>
        <w:tab/>
        <w:t xml:space="preserve">El actual Reglamento de la Corte, vigente a partir del 1 de enero de 2010, es el Reglamento aplicable a la etapa de supervisión de cumplimiento de sentencia del presente caso, en virtud de lo dispuesto en el su artículo 79.1.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4DC" w:rsidRDefault="001F14DC" w:rsidP="009247B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F14DC" w:rsidRDefault="001F14D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4DC" w:rsidRPr="00280728" w:rsidRDefault="001F14DC" w:rsidP="009247BB">
    <w:pPr>
      <w:pStyle w:val="Encabezado"/>
      <w:framePr w:wrap="around" w:vAnchor="text" w:hAnchor="margin" w:xAlign="center" w:y="1"/>
      <w:rPr>
        <w:rStyle w:val="Nmerodepgina"/>
        <w:rFonts w:ascii="Verdana" w:hAnsi="Verdana"/>
        <w:sz w:val="20"/>
        <w:szCs w:val="20"/>
      </w:rPr>
    </w:pPr>
    <w:r w:rsidRPr="00280728">
      <w:rPr>
        <w:rStyle w:val="Nmerodepgina"/>
        <w:rFonts w:ascii="Verdana" w:hAnsi="Verdana"/>
        <w:sz w:val="20"/>
        <w:szCs w:val="20"/>
      </w:rPr>
      <w:fldChar w:fldCharType="begin"/>
    </w:r>
    <w:r w:rsidRPr="00280728">
      <w:rPr>
        <w:rStyle w:val="Nmerodepgina"/>
        <w:rFonts w:ascii="Verdana" w:hAnsi="Verdana"/>
        <w:sz w:val="20"/>
        <w:szCs w:val="20"/>
      </w:rPr>
      <w:instrText xml:space="preserve">PAGE  </w:instrText>
    </w:r>
    <w:r w:rsidRPr="00280728">
      <w:rPr>
        <w:rStyle w:val="Nmerodepgina"/>
        <w:rFonts w:ascii="Verdana" w:hAnsi="Verdana"/>
        <w:sz w:val="20"/>
        <w:szCs w:val="20"/>
      </w:rPr>
      <w:fldChar w:fldCharType="separate"/>
    </w:r>
    <w:r w:rsidR="00E61FFC">
      <w:rPr>
        <w:rStyle w:val="Nmerodepgina"/>
        <w:rFonts w:ascii="Verdana" w:hAnsi="Verdana"/>
        <w:noProof/>
        <w:sz w:val="20"/>
        <w:szCs w:val="20"/>
      </w:rPr>
      <w:t>7</w:t>
    </w:r>
    <w:r w:rsidRPr="00280728">
      <w:rPr>
        <w:rStyle w:val="Nmerodepgina"/>
        <w:rFonts w:ascii="Verdana" w:hAnsi="Verdana"/>
        <w:sz w:val="20"/>
        <w:szCs w:val="20"/>
      </w:rPr>
      <w:fldChar w:fldCharType="end"/>
    </w:r>
  </w:p>
  <w:p w:rsidR="001F14DC" w:rsidRDefault="001F14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C2BB4"/>
    <w:multiLevelType w:val="hybridMultilevel"/>
    <w:tmpl w:val="65E8D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724EC"/>
    <w:multiLevelType w:val="hybridMultilevel"/>
    <w:tmpl w:val="B6FC99B6"/>
    <w:lvl w:ilvl="0" w:tplc="64EE9CDE">
      <w:start w:val="1"/>
      <w:numFmt w:val="decimal"/>
      <w:lvlText w:val="%1."/>
      <w:lvlJc w:val="left"/>
      <w:pPr>
        <w:ind w:left="720" w:hanging="360"/>
      </w:pPr>
      <w:rPr>
        <w:sz w:val="20"/>
        <w:szCs w:val="20"/>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E5FEE"/>
    <w:multiLevelType w:val="hybridMultilevel"/>
    <w:tmpl w:val="FD649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8E3861"/>
    <w:multiLevelType w:val="hybridMultilevel"/>
    <w:tmpl w:val="CC823BD4"/>
    <w:lvl w:ilvl="0" w:tplc="00170409">
      <w:start w:val="1"/>
      <w:numFmt w:val="lowerLetter"/>
      <w:lvlText w:val="%1)"/>
      <w:lvlJc w:val="left"/>
      <w:pPr>
        <w:tabs>
          <w:tab w:val="num" w:pos="720"/>
        </w:tabs>
        <w:ind w:left="720" w:hanging="360"/>
      </w:pPr>
      <w:rPr>
        <w:rFonts w:hint="default"/>
      </w:rPr>
    </w:lvl>
    <w:lvl w:ilvl="1" w:tplc="A6CAA042">
      <w:start w:val="1"/>
      <w:numFmt w:val="decimal"/>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60334B44"/>
    <w:multiLevelType w:val="hybridMultilevel"/>
    <w:tmpl w:val="D88CFB7A"/>
    <w:lvl w:ilvl="0" w:tplc="2452D524">
      <w:start w:val="1"/>
      <w:numFmt w:val="decimal"/>
      <w:lvlText w:val="%1."/>
      <w:lvlJc w:val="left"/>
      <w:pPr>
        <w:tabs>
          <w:tab w:val="num" w:pos="720"/>
        </w:tabs>
        <w:ind w:left="0" w:firstLine="0"/>
      </w:pPr>
      <w:rPr>
        <w:rFonts w:hint="default"/>
        <w:b w:val="0"/>
        <w:color w:val="000000"/>
        <w:sz w:val="20"/>
        <w:szCs w:val="20"/>
      </w:rPr>
    </w:lvl>
    <w:lvl w:ilvl="1" w:tplc="ED742D08">
      <w:start w:val="6"/>
      <w:numFmt w:val="bullet"/>
      <w:lvlText w:val=""/>
      <w:lvlJc w:val="left"/>
      <w:pPr>
        <w:tabs>
          <w:tab w:val="num" w:pos="1785"/>
        </w:tabs>
        <w:ind w:left="1785" w:hanging="705"/>
      </w:pPr>
      <w:rPr>
        <w:rFonts w:ascii="Symbol" w:eastAsia="Times" w:hAnsi="Symbol"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FDF5F05"/>
    <w:multiLevelType w:val="hybridMultilevel"/>
    <w:tmpl w:val="74DA55E8"/>
    <w:lvl w:ilvl="0" w:tplc="428C6484">
      <w:start w:val="1"/>
      <w:numFmt w:val="decimal"/>
      <w:lvlText w:val="%1."/>
      <w:lvlJc w:val="left"/>
      <w:pPr>
        <w:tabs>
          <w:tab w:val="num" w:pos="1440"/>
        </w:tabs>
        <w:ind w:left="0" w:firstLine="720"/>
      </w:pPr>
      <w:rPr>
        <w:rFonts w:hint="default"/>
      </w:rPr>
    </w:lvl>
    <w:lvl w:ilvl="1" w:tplc="C68EB646">
      <w:start w:val="1"/>
      <w:numFmt w:val="lowerLetter"/>
      <w:lvlText w:val="%2)"/>
      <w:lvlJc w:val="left"/>
      <w:pPr>
        <w:tabs>
          <w:tab w:val="num" w:pos="1440"/>
        </w:tabs>
        <w:ind w:left="1440" w:hanging="360"/>
      </w:pPr>
      <w:rPr>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4BF"/>
    <w:rsid w:val="00005D8F"/>
    <w:rsid w:val="000104F5"/>
    <w:rsid w:val="00015AB4"/>
    <w:rsid w:val="00016C27"/>
    <w:rsid w:val="00023D02"/>
    <w:rsid w:val="00030820"/>
    <w:rsid w:val="00030A20"/>
    <w:rsid w:val="00030DA4"/>
    <w:rsid w:val="00051254"/>
    <w:rsid w:val="00054C53"/>
    <w:rsid w:val="000645D7"/>
    <w:rsid w:val="0007105E"/>
    <w:rsid w:val="000821C5"/>
    <w:rsid w:val="00092175"/>
    <w:rsid w:val="000B5CCF"/>
    <w:rsid w:val="000B7DCD"/>
    <w:rsid w:val="000C17CA"/>
    <w:rsid w:val="000C34BF"/>
    <w:rsid w:val="000E2902"/>
    <w:rsid w:val="001059C5"/>
    <w:rsid w:val="0013095A"/>
    <w:rsid w:val="00132424"/>
    <w:rsid w:val="00133634"/>
    <w:rsid w:val="00133D27"/>
    <w:rsid w:val="00153FDA"/>
    <w:rsid w:val="00155340"/>
    <w:rsid w:val="00183C64"/>
    <w:rsid w:val="00194783"/>
    <w:rsid w:val="0019553F"/>
    <w:rsid w:val="001A1129"/>
    <w:rsid w:val="001B0262"/>
    <w:rsid w:val="001B651A"/>
    <w:rsid w:val="001B6FA5"/>
    <w:rsid w:val="001D1C7F"/>
    <w:rsid w:val="001E6001"/>
    <w:rsid w:val="001F14DC"/>
    <w:rsid w:val="001F31E9"/>
    <w:rsid w:val="001F3978"/>
    <w:rsid w:val="00203F84"/>
    <w:rsid w:val="00206EE1"/>
    <w:rsid w:val="00223072"/>
    <w:rsid w:val="002241D3"/>
    <w:rsid w:val="00226980"/>
    <w:rsid w:val="00227887"/>
    <w:rsid w:val="00231521"/>
    <w:rsid w:val="00236F01"/>
    <w:rsid w:val="00263A26"/>
    <w:rsid w:val="00267D4B"/>
    <w:rsid w:val="002752BD"/>
    <w:rsid w:val="00277183"/>
    <w:rsid w:val="00280728"/>
    <w:rsid w:val="00290F16"/>
    <w:rsid w:val="00294310"/>
    <w:rsid w:val="002955B6"/>
    <w:rsid w:val="002A37DB"/>
    <w:rsid w:val="002D1518"/>
    <w:rsid w:val="002D2888"/>
    <w:rsid w:val="002E1E1D"/>
    <w:rsid w:val="002E2929"/>
    <w:rsid w:val="00301B7B"/>
    <w:rsid w:val="00307D8A"/>
    <w:rsid w:val="003114FE"/>
    <w:rsid w:val="0032597C"/>
    <w:rsid w:val="0034411D"/>
    <w:rsid w:val="0036343E"/>
    <w:rsid w:val="00375039"/>
    <w:rsid w:val="003811D1"/>
    <w:rsid w:val="00383CDB"/>
    <w:rsid w:val="00387DD7"/>
    <w:rsid w:val="003926A0"/>
    <w:rsid w:val="003A2CF1"/>
    <w:rsid w:val="003A3631"/>
    <w:rsid w:val="003B4E96"/>
    <w:rsid w:val="003D7C52"/>
    <w:rsid w:val="003E01DE"/>
    <w:rsid w:val="003E3EDC"/>
    <w:rsid w:val="003F0D9B"/>
    <w:rsid w:val="003F5E12"/>
    <w:rsid w:val="00404E1A"/>
    <w:rsid w:val="004112E6"/>
    <w:rsid w:val="00420F58"/>
    <w:rsid w:val="00424FC9"/>
    <w:rsid w:val="00426EB9"/>
    <w:rsid w:val="00435428"/>
    <w:rsid w:val="00442203"/>
    <w:rsid w:val="00465FE6"/>
    <w:rsid w:val="00471C75"/>
    <w:rsid w:val="00482E13"/>
    <w:rsid w:val="004A27B4"/>
    <w:rsid w:val="004B020B"/>
    <w:rsid w:val="004B129E"/>
    <w:rsid w:val="004B7472"/>
    <w:rsid w:val="004C0BAE"/>
    <w:rsid w:val="004C28C3"/>
    <w:rsid w:val="004C3210"/>
    <w:rsid w:val="004D440F"/>
    <w:rsid w:val="004E04A5"/>
    <w:rsid w:val="004E5CD8"/>
    <w:rsid w:val="00501660"/>
    <w:rsid w:val="0050175C"/>
    <w:rsid w:val="0051574F"/>
    <w:rsid w:val="00517EFB"/>
    <w:rsid w:val="00520B04"/>
    <w:rsid w:val="00527274"/>
    <w:rsid w:val="0053319B"/>
    <w:rsid w:val="00534BE0"/>
    <w:rsid w:val="0056011A"/>
    <w:rsid w:val="0057081A"/>
    <w:rsid w:val="00575172"/>
    <w:rsid w:val="005764BE"/>
    <w:rsid w:val="00582823"/>
    <w:rsid w:val="00590674"/>
    <w:rsid w:val="005A4F30"/>
    <w:rsid w:val="005A7DE9"/>
    <w:rsid w:val="005B0412"/>
    <w:rsid w:val="005E6E5E"/>
    <w:rsid w:val="00602C71"/>
    <w:rsid w:val="0060306D"/>
    <w:rsid w:val="00605AE4"/>
    <w:rsid w:val="0063688F"/>
    <w:rsid w:val="00645A5E"/>
    <w:rsid w:val="00654B79"/>
    <w:rsid w:val="006614C2"/>
    <w:rsid w:val="00664381"/>
    <w:rsid w:val="00666707"/>
    <w:rsid w:val="00667E98"/>
    <w:rsid w:val="006840AD"/>
    <w:rsid w:val="00684138"/>
    <w:rsid w:val="00684F1A"/>
    <w:rsid w:val="00686972"/>
    <w:rsid w:val="00692AF1"/>
    <w:rsid w:val="006939C4"/>
    <w:rsid w:val="00695AB9"/>
    <w:rsid w:val="006B30E4"/>
    <w:rsid w:val="006C623D"/>
    <w:rsid w:val="00704875"/>
    <w:rsid w:val="00720A07"/>
    <w:rsid w:val="007214A2"/>
    <w:rsid w:val="00724836"/>
    <w:rsid w:val="00724AF1"/>
    <w:rsid w:val="00737780"/>
    <w:rsid w:val="00743691"/>
    <w:rsid w:val="00761D26"/>
    <w:rsid w:val="00774E31"/>
    <w:rsid w:val="00780D9E"/>
    <w:rsid w:val="0078515D"/>
    <w:rsid w:val="007941A3"/>
    <w:rsid w:val="007A3149"/>
    <w:rsid w:val="007B421C"/>
    <w:rsid w:val="007B6D0E"/>
    <w:rsid w:val="007D3981"/>
    <w:rsid w:val="007D59BF"/>
    <w:rsid w:val="007F4851"/>
    <w:rsid w:val="007F52A4"/>
    <w:rsid w:val="007F5FBD"/>
    <w:rsid w:val="007F7E7D"/>
    <w:rsid w:val="00807127"/>
    <w:rsid w:val="00811822"/>
    <w:rsid w:val="00825668"/>
    <w:rsid w:val="00834F52"/>
    <w:rsid w:val="008716E8"/>
    <w:rsid w:val="00873931"/>
    <w:rsid w:val="0088622F"/>
    <w:rsid w:val="00887025"/>
    <w:rsid w:val="00893517"/>
    <w:rsid w:val="00896ED9"/>
    <w:rsid w:val="008B2D2D"/>
    <w:rsid w:val="008D47F8"/>
    <w:rsid w:val="008D7EFE"/>
    <w:rsid w:val="008E52C4"/>
    <w:rsid w:val="008E63B8"/>
    <w:rsid w:val="008E7BA5"/>
    <w:rsid w:val="008F663F"/>
    <w:rsid w:val="0091345D"/>
    <w:rsid w:val="009247BB"/>
    <w:rsid w:val="009610C4"/>
    <w:rsid w:val="009631E3"/>
    <w:rsid w:val="0097293C"/>
    <w:rsid w:val="009740B5"/>
    <w:rsid w:val="00982E5B"/>
    <w:rsid w:val="00993ACF"/>
    <w:rsid w:val="00996BB5"/>
    <w:rsid w:val="009B5B31"/>
    <w:rsid w:val="009C3A07"/>
    <w:rsid w:val="009D1167"/>
    <w:rsid w:val="009D32BE"/>
    <w:rsid w:val="009D36E0"/>
    <w:rsid w:val="00A00114"/>
    <w:rsid w:val="00A105DD"/>
    <w:rsid w:val="00A20945"/>
    <w:rsid w:val="00A30879"/>
    <w:rsid w:val="00A431B4"/>
    <w:rsid w:val="00A443E3"/>
    <w:rsid w:val="00A543C8"/>
    <w:rsid w:val="00A56504"/>
    <w:rsid w:val="00A66A1C"/>
    <w:rsid w:val="00A80E99"/>
    <w:rsid w:val="00A81106"/>
    <w:rsid w:val="00AA2555"/>
    <w:rsid w:val="00AA2FB8"/>
    <w:rsid w:val="00AA45EE"/>
    <w:rsid w:val="00AA4A7F"/>
    <w:rsid w:val="00AB157B"/>
    <w:rsid w:val="00AB5A7B"/>
    <w:rsid w:val="00AC6BDB"/>
    <w:rsid w:val="00AD254C"/>
    <w:rsid w:val="00AE00F1"/>
    <w:rsid w:val="00AE19A8"/>
    <w:rsid w:val="00AE3FC1"/>
    <w:rsid w:val="00AF4DD8"/>
    <w:rsid w:val="00AF6FC5"/>
    <w:rsid w:val="00B07D67"/>
    <w:rsid w:val="00B10D7A"/>
    <w:rsid w:val="00B21BCC"/>
    <w:rsid w:val="00B21E2A"/>
    <w:rsid w:val="00B31774"/>
    <w:rsid w:val="00B37AE9"/>
    <w:rsid w:val="00B42278"/>
    <w:rsid w:val="00B443CF"/>
    <w:rsid w:val="00B470A2"/>
    <w:rsid w:val="00B53200"/>
    <w:rsid w:val="00B60F6D"/>
    <w:rsid w:val="00B65D86"/>
    <w:rsid w:val="00B66807"/>
    <w:rsid w:val="00B71456"/>
    <w:rsid w:val="00B962B8"/>
    <w:rsid w:val="00BA6E76"/>
    <w:rsid w:val="00BA6F7A"/>
    <w:rsid w:val="00BB3128"/>
    <w:rsid w:val="00BB3961"/>
    <w:rsid w:val="00BC0FE9"/>
    <w:rsid w:val="00BD32E1"/>
    <w:rsid w:val="00C04BA9"/>
    <w:rsid w:val="00C06DC5"/>
    <w:rsid w:val="00C07083"/>
    <w:rsid w:val="00C070AE"/>
    <w:rsid w:val="00C15984"/>
    <w:rsid w:val="00C25512"/>
    <w:rsid w:val="00C545B4"/>
    <w:rsid w:val="00C54C1C"/>
    <w:rsid w:val="00C6601A"/>
    <w:rsid w:val="00C67BF9"/>
    <w:rsid w:val="00C74DE7"/>
    <w:rsid w:val="00CA3145"/>
    <w:rsid w:val="00CA4664"/>
    <w:rsid w:val="00CC1F9E"/>
    <w:rsid w:val="00CC4D1D"/>
    <w:rsid w:val="00CD1C46"/>
    <w:rsid w:val="00CE553A"/>
    <w:rsid w:val="00D06D76"/>
    <w:rsid w:val="00D10448"/>
    <w:rsid w:val="00D201BD"/>
    <w:rsid w:val="00D24009"/>
    <w:rsid w:val="00D2496B"/>
    <w:rsid w:val="00D3223C"/>
    <w:rsid w:val="00D35920"/>
    <w:rsid w:val="00D56E5F"/>
    <w:rsid w:val="00D6344B"/>
    <w:rsid w:val="00D65D9D"/>
    <w:rsid w:val="00D67F6E"/>
    <w:rsid w:val="00D71643"/>
    <w:rsid w:val="00D7203D"/>
    <w:rsid w:val="00D75766"/>
    <w:rsid w:val="00D771A0"/>
    <w:rsid w:val="00D80941"/>
    <w:rsid w:val="00DA39C0"/>
    <w:rsid w:val="00DA419F"/>
    <w:rsid w:val="00DB0CEE"/>
    <w:rsid w:val="00DB7D99"/>
    <w:rsid w:val="00DC4695"/>
    <w:rsid w:val="00DC7FA1"/>
    <w:rsid w:val="00DD250C"/>
    <w:rsid w:val="00DF072C"/>
    <w:rsid w:val="00DF0BBE"/>
    <w:rsid w:val="00DF6305"/>
    <w:rsid w:val="00E02B65"/>
    <w:rsid w:val="00E04B7C"/>
    <w:rsid w:val="00E10CDB"/>
    <w:rsid w:val="00E37B02"/>
    <w:rsid w:val="00E41CC4"/>
    <w:rsid w:val="00E57498"/>
    <w:rsid w:val="00E61FFC"/>
    <w:rsid w:val="00E67118"/>
    <w:rsid w:val="00EA055F"/>
    <w:rsid w:val="00EA4715"/>
    <w:rsid w:val="00EA5822"/>
    <w:rsid w:val="00ED1F0B"/>
    <w:rsid w:val="00ED43F3"/>
    <w:rsid w:val="00EF738A"/>
    <w:rsid w:val="00F26262"/>
    <w:rsid w:val="00F30C2B"/>
    <w:rsid w:val="00F34539"/>
    <w:rsid w:val="00F6166A"/>
    <w:rsid w:val="00F8337E"/>
    <w:rsid w:val="00F83963"/>
    <w:rsid w:val="00F969F6"/>
    <w:rsid w:val="00FB2AC3"/>
    <w:rsid w:val="00FB5AE4"/>
    <w:rsid w:val="00FD25EA"/>
    <w:rsid w:val="00FF0235"/>
    <w:rsid w:val="00FF07F6"/>
    <w:rsid w:val="00FF083F"/>
    <w:rsid w:val="00FF37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4BF"/>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8F663F"/>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0C34BF"/>
    <w:pPr>
      <w:jc w:val="center"/>
    </w:pPr>
    <w:rPr>
      <w:rFonts w:ascii="Verdana" w:hAnsi="Verdana"/>
      <w:b/>
      <w:smallCaps/>
      <w:sz w:val="20"/>
    </w:rPr>
  </w:style>
  <w:style w:type="character" w:customStyle="1" w:styleId="TtuloCar">
    <w:name w:val="Título Car"/>
    <w:link w:val="Ttulo"/>
    <w:rsid w:val="000C34BF"/>
    <w:rPr>
      <w:rFonts w:ascii="Verdana" w:eastAsia="Times New Roman" w:hAnsi="Verdana" w:cs="Times New Roman"/>
      <w:b/>
      <w:smallCaps/>
      <w:sz w:val="20"/>
      <w:szCs w:val="24"/>
      <w:lang w:val="es-ES" w:eastAsia="es-ES"/>
    </w:rPr>
  </w:style>
  <w:style w:type="paragraph" w:styleId="Textoindependiente">
    <w:name w:val="Body Text"/>
    <w:basedOn w:val="Normal"/>
    <w:link w:val="TextoindependienteCar"/>
    <w:rsid w:val="000C34BF"/>
    <w:pPr>
      <w:widowControl w:val="0"/>
      <w:tabs>
        <w:tab w:val="left" w:pos="360"/>
      </w:tabs>
      <w:ind w:right="720"/>
      <w:jc w:val="both"/>
    </w:pPr>
    <w:rPr>
      <w:rFonts w:ascii="Garamond" w:hAnsi="Garamond"/>
      <w:szCs w:val="20"/>
      <w:lang w:val="es-ES_tradnl" w:eastAsia="en-US"/>
    </w:rPr>
  </w:style>
  <w:style w:type="character" w:customStyle="1" w:styleId="TextoindependienteCar">
    <w:name w:val="Texto independiente Car"/>
    <w:link w:val="Textoindependiente"/>
    <w:rsid w:val="000C34BF"/>
    <w:rPr>
      <w:rFonts w:ascii="Garamond" w:eastAsia="Times New Roman" w:hAnsi="Garamond" w:cs="Times New Roman"/>
      <w:sz w:val="24"/>
      <w:szCs w:val="20"/>
      <w:lang w:val="es-ES_tradnl"/>
    </w:rPr>
  </w:style>
  <w:style w:type="paragraph" w:customStyle="1" w:styleId="Textoindependiente1">
    <w:name w:val="Texto independiente1"/>
    <w:basedOn w:val="Normal"/>
    <w:rsid w:val="000C34BF"/>
    <w:pPr>
      <w:widowControl w:val="0"/>
      <w:jc w:val="both"/>
    </w:pPr>
    <w:rPr>
      <w:rFonts w:ascii="New York" w:hAnsi="New York"/>
      <w:szCs w:val="20"/>
      <w:lang w:val="es-ES_tradnl" w:eastAsia="en-US"/>
    </w:rPr>
  </w:style>
  <w:style w:type="paragraph" w:styleId="Lista2">
    <w:name w:val="List 2"/>
    <w:basedOn w:val="Normal"/>
    <w:rsid w:val="000C34BF"/>
    <w:pPr>
      <w:ind w:left="720" w:hanging="360"/>
    </w:pPr>
    <w:rPr>
      <w:rFonts w:ascii="Univers" w:hAnsi="Univers"/>
      <w:sz w:val="22"/>
      <w:szCs w:val="20"/>
      <w:lang w:val="es-ES_tradnl" w:eastAsia="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
    <w:basedOn w:val="Normal"/>
    <w:link w:val="TextonotapieCar"/>
    <w:rsid w:val="000C34BF"/>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
    <w:link w:val="Textonotapie"/>
    <w:semiHidden/>
    <w:rsid w:val="000C34BF"/>
    <w:rPr>
      <w:rFonts w:ascii="Times New Roman" w:eastAsia="Times New Roman" w:hAnsi="Times New Roman" w:cs="Times New Roman"/>
      <w:sz w:val="24"/>
      <w:szCs w:val="24"/>
      <w:lang w:val="es-ES" w:eastAsia="es-ES"/>
    </w:rPr>
  </w:style>
  <w:style w:type="character" w:styleId="Refdenotaalpie">
    <w:name w:val="footnote reference"/>
    <w:aliases w:val="Texto de nota al pie,Footnotes refss,Appel note de bas de page"/>
    <w:rsid w:val="000C34BF"/>
    <w:rPr>
      <w:vertAlign w:val="superscript"/>
    </w:rPr>
  </w:style>
  <w:style w:type="paragraph" w:styleId="Encabezado">
    <w:name w:val="header"/>
    <w:basedOn w:val="Normal"/>
    <w:link w:val="EncabezadoCar"/>
    <w:rsid w:val="000C34BF"/>
    <w:pPr>
      <w:tabs>
        <w:tab w:val="center" w:pos="4320"/>
        <w:tab w:val="right" w:pos="8640"/>
      </w:tabs>
    </w:pPr>
  </w:style>
  <w:style w:type="character" w:customStyle="1" w:styleId="EncabezadoCar">
    <w:name w:val="Encabezado Car"/>
    <w:link w:val="Encabezado"/>
    <w:rsid w:val="000C34B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0C34BF"/>
  </w:style>
  <w:style w:type="paragraph" w:customStyle="1" w:styleId="Default">
    <w:name w:val="Default"/>
    <w:rsid w:val="00D2496B"/>
    <w:pPr>
      <w:autoSpaceDE w:val="0"/>
      <w:autoSpaceDN w:val="0"/>
      <w:adjustRightInd w:val="0"/>
    </w:pPr>
    <w:rPr>
      <w:rFonts w:ascii="Verdana" w:hAnsi="Verdana" w:cs="Verdana"/>
      <w:color w:val="000000"/>
      <w:sz w:val="24"/>
      <w:szCs w:val="24"/>
      <w:lang w:val="en-US" w:eastAsia="en-US"/>
    </w:rPr>
  </w:style>
  <w:style w:type="paragraph" w:styleId="Piedepgina">
    <w:name w:val="footer"/>
    <w:basedOn w:val="Normal"/>
    <w:link w:val="PiedepginaCar"/>
    <w:uiPriority w:val="99"/>
    <w:semiHidden/>
    <w:unhideWhenUsed/>
    <w:rsid w:val="00280728"/>
    <w:pPr>
      <w:tabs>
        <w:tab w:val="center" w:pos="4680"/>
        <w:tab w:val="right" w:pos="9360"/>
      </w:tabs>
    </w:pPr>
  </w:style>
  <w:style w:type="character" w:customStyle="1" w:styleId="PiedepginaCar">
    <w:name w:val="Pie de página Car"/>
    <w:link w:val="Piedepgina"/>
    <w:uiPriority w:val="99"/>
    <w:semiHidden/>
    <w:rsid w:val="00280728"/>
    <w:rPr>
      <w:rFonts w:ascii="Times New Roman" w:eastAsia="Times New Roman" w:hAnsi="Times New Roman"/>
      <w:sz w:val="24"/>
      <w:szCs w:val="24"/>
      <w:lang w:val="es-ES" w:eastAsia="es-ES"/>
    </w:rPr>
  </w:style>
  <w:style w:type="character" w:customStyle="1" w:styleId="Ttulo1Car">
    <w:name w:val="Título 1 Car"/>
    <w:link w:val="Ttulo1"/>
    <w:uiPriority w:val="9"/>
    <w:rsid w:val="008F663F"/>
    <w:rPr>
      <w:rFonts w:ascii="Cambria" w:eastAsia="Times New Roman" w:hAnsi="Cambria" w:cs="Times New Roman"/>
      <w:b/>
      <w:bCs/>
      <w:kern w:val="32"/>
      <w:sz w:val="32"/>
      <w:szCs w:val="32"/>
      <w:lang w:val="es-E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semiHidden/>
    <w:locked/>
    <w:rsid w:val="002955B6"/>
    <w:rPr>
      <w:rFonts w:ascii="Times" w:eastAsia="Times" w:hAnsi="Times"/>
      <w:lang w:val="es-ES_tradnl" w:eastAsia="en-US" w:bidi="ar-SA"/>
    </w:rPr>
  </w:style>
  <w:style w:type="paragraph" w:styleId="Textodeglobo">
    <w:name w:val="Balloon Text"/>
    <w:basedOn w:val="Normal"/>
    <w:link w:val="TextodegloboCar"/>
    <w:uiPriority w:val="99"/>
    <w:semiHidden/>
    <w:unhideWhenUsed/>
    <w:rsid w:val="00774E31"/>
    <w:rPr>
      <w:rFonts w:ascii="Tahoma" w:hAnsi="Tahoma" w:cs="Tahoma"/>
      <w:sz w:val="16"/>
      <w:szCs w:val="16"/>
    </w:rPr>
  </w:style>
  <w:style w:type="character" w:customStyle="1" w:styleId="TextodegloboCar">
    <w:name w:val="Texto de globo Car"/>
    <w:link w:val="Textodeglobo"/>
    <w:uiPriority w:val="99"/>
    <w:semiHidden/>
    <w:rsid w:val="00774E31"/>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2703</Words>
  <Characters>14867</Characters>
  <Application>Microsoft Office Word</Application>
  <DocSecurity>0</DocSecurity>
  <Lines>123</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EN EJERCICIO DE LA</vt:lpstr>
      <vt:lpstr>RESOLUCIÓN DEL PRESIDENTE EN EJERCICIO DE LA</vt:lpstr>
    </vt:vector>
  </TitlesOfParts>
  <Company>CorteIDH</Company>
  <LinksUpToDate>false</LinksUpToDate>
  <CharactersWithSpaces>17535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EN EJERCICIO DE LA</dc:title>
  <dc:creator>cla</dc:creator>
  <cp:lastModifiedBy>Liliana Tojo</cp:lastModifiedBy>
  <cp:revision>3</cp:revision>
  <cp:lastPrinted>2017-06-23T19:19:00Z</cp:lastPrinted>
  <dcterms:created xsi:type="dcterms:W3CDTF">2017-06-23T19:19:00Z</dcterms:created>
  <dcterms:modified xsi:type="dcterms:W3CDTF">2017-06-23T19:19:00Z</dcterms:modified>
</cp:coreProperties>
</file>