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F54" w:rsidRPr="00EA4F54" w:rsidRDefault="00EA4F54" w:rsidP="00EA4F54">
      <w:pPr>
        <w:rPr>
          <w:rFonts w:ascii="Verdana" w:hAnsi="Verdana"/>
        </w:rPr>
      </w:pPr>
      <w:bookmarkStart w:id="0" w:name="_GoBack"/>
      <w:bookmarkEnd w:id="0"/>
    </w:p>
    <w:p w:rsidR="000E376C" w:rsidRPr="00EA4F54" w:rsidRDefault="000E376C" w:rsidP="000E376C">
      <w:pPr>
        <w:pStyle w:val="Ttulo1"/>
        <w:rPr>
          <w:sz w:val="20"/>
          <w:lang w:val="en-US"/>
        </w:rPr>
      </w:pPr>
      <w:r w:rsidRPr="00EA4F54">
        <w:rPr>
          <w:bCs/>
          <w:sz w:val="20"/>
          <w:lang w:val="en"/>
        </w:rPr>
        <w:t>ORDER OF THE</w:t>
      </w:r>
    </w:p>
    <w:p w:rsidR="000E376C" w:rsidRPr="00EA4F54" w:rsidRDefault="000E376C" w:rsidP="000E376C">
      <w:pPr>
        <w:jc w:val="center"/>
        <w:rPr>
          <w:rFonts w:ascii="Verdana" w:hAnsi="Verdana"/>
          <w:b/>
          <w:caps/>
          <w:sz w:val="20"/>
          <w:lang w:val="en-US"/>
        </w:rPr>
      </w:pPr>
      <w:r w:rsidRPr="00EA4F54">
        <w:rPr>
          <w:rFonts w:ascii="Verdana" w:hAnsi="Verdana"/>
          <w:b/>
          <w:bCs/>
          <w:caps/>
          <w:sz w:val="20"/>
          <w:lang w:val="en"/>
        </w:rPr>
        <w:t>Inter-american COURT OF HUMAN RIGHTS</w:t>
      </w:r>
    </w:p>
    <w:p w:rsidR="000E376C" w:rsidRPr="00EA4F54" w:rsidRDefault="0091094E" w:rsidP="000E376C">
      <w:pPr>
        <w:jc w:val="center"/>
        <w:rPr>
          <w:rFonts w:ascii="Verdana" w:hAnsi="Verdana"/>
          <w:b/>
          <w:caps/>
          <w:sz w:val="20"/>
          <w:lang w:val="en-US"/>
        </w:rPr>
      </w:pPr>
      <w:r w:rsidRPr="00EA4F54">
        <w:rPr>
          <w:rFonts w:ascii="Verdana" w:hAnsi="Verdana"/>
          <w:b/>
          <w:bCs/>
          <w:caps/>
          <w:sz w:val="20"/>
          <w:lang w:val="en"/>
        </w:rPr>
        <w:t>OF fEBRUARY 20, 2012</w:t>
      </w:r>
    </w:p>
    <w:p w:rsidR="000E376C" w:rsidRPr="00EA4F54" w:rsidRDefault="000E376C" w:rsidP="000E376C">
      <w:pPr>
        <w:jc w:val="center"/>
        <w:rPr>
          <w:rFonts w:ascii="Verdana" w:hAnsi="Verdana"/>
          <w:b/>
          <w:caps/>
          <w:sz w:val="20"/>
          <w:lang w:val="en-US"/>
        </w:rPr>
      </w:pPr>
    </w:p>
    <w:p w:rsidR="000E376C" w:rsidRPr="00EA4F54" w:rsidRDefault="000E376C" w:rsidP="000E376C">
      <w:pPr>
        <w:jc w:val="center"/>
        <w:rPr>
          <w:rFonts w:ascii="Verdana" w:hAnsi="Verdana"/>
          <w:b/>
          <w:caps/>
          <w:sz w:val="20"/>
          <w:lang w:val="en-US"/>
        </w:rPr>
      </w:pPr>
    </w:p>
    <w:p w:rsidR="000E376C" w:rsidRPr="00EA4F54" w:rsidRDefault="000E376C" w:rsidP="000E376C">
      <w:pPr>
        <w:jc w:val="center"/>
        <w:rPr>
          <w:rFonts w:ascii="Verdana" w:hAnsi="Verdana"/>
          <w:b/>
          <w:caps/>
          <w:sz w:val="20"/>
          <w:lang w:val="en-US"/>
        </w:rPr>
      </w:pPr>
      <w:r w:rsidRPr="00EA4F54">
        <w:rPr>
          <w:rFonts w:ascii="Verdana" w:hAnsi="Verdana"/>
          <w:b/>
          <w:bCs/>
          <w:caps/>
          <w:sz w:val="20"/>
          <w:lang w:val="en"/>
        </w:rPr>
        <w:t>Provisional MEASURES</w:t>
      </w:r>
    </w:p>
    <w:p w:rsidR="000E376C" w:rsidRPr="00EA4F54" w:rsidRDefault="000E376C" w:rsidP="000E376C">
      <w:pPr>
        <w:jc w:val="center"/>
        <w:rPr>
          <w:rFonts w:ascii="Verdana" w:hAnsi="Verdana"/>
          <w:b/>
          <w:caps/>
          <w:sz w:val="20"/>
          <w:lang w:val="en-US"/>
        </w:rPr>
      </w:pPr>
      <w:r w:rsidRPr="00EA4F54">
        <w:rPr>
          <w:rFonts w:ascii="Verdana" w:hAnsi="Verdana"/>
          <w:b/>
          <w:bCs/>
          <w:caps/>
          <w:sz w:val="20"/>
          <w:lang w:val="en"/>
        </w:rPr>
        <w:t xml:space="preserve">REGARDING </w:t>
      </w:r>
      <w:r w:rsidR="004B4DD8">
        <w:rPr>
          <w:rFonts w:ascii="Verdana" w:hAnsi="Verdana"/>
          <w:b/>
          <w:bCs/>
          <w:caps/>
          <w:sz w:val="20"/>
          <w:lang w:val="en"/>
        </w:rPr>
        <w:t>THE UNITED MEXICAN STATES</w:t>
      </w:r>
    </w:p>
    <w:p w:rsidR="000E376C" w:rsidRPr="00EA4F54" w:rsidRDefault="000E376C" w:rsidP="000E376C">
      <w:pPr>
        <w:jc w:val="center"/>
        <w:rPr>
          <w:rFonts w:ascii="Verdana" w:hAnsi="Verdana"/>
          <w:b/>
          <w:caps/>
          <w:sz w:val="20"/>
          <w:lang w:val="en-US"/>
        </w:rPr>
      </w:pPr>
    </w:p>
    <w:p w:rsidR="000E376C" w:rsidRPr="00EA4F54" w:rsidRDefault="000E376C" w:rsidP="000E376C">
      <w:pPr>
        <w:jc w:val="center"/>
        <w:rPr>
          <w:rFonts w:ascii="Verdana" w:hAnsi="Verdana"/>
          <w:b/>
          <w:caps/>
          <w:sz w:val="20"/>
          <w:lang w:val="en-US"/>
        </w:rPr>
      </w:pPr>
      <w:proofErr w:type="gramStart"/>
      <w:r w:rsidRPr="00EA4F54">
        <w:rPr>
          <w:rFonts w:ascii="Verdana" w:hAnsi="Verdana"/>
          <w:b/>
          <w:bCs/>
          <w:caps/>
          <w:sz w:val="20"/>
          <w:lang w:val="en"/>
        </w:rPr>
        <w:t xml:space="preserve">cASE OF Fernández ORTEGA </w:t>
      </w:r>
      <w:r w:rsidRPr="00EA4F54">
        <w:rPr>
          <w:rFonts w:ascii="Verdana" w:hAnsi="Verdana"/>
          <w:b/>
          <w:bCs/>
          <w:i/>
          <w:caps/>
          <w:sz w:val="20"/>
          <w:lang w:val="en"/>
        </w:rPr>
        <w:t>ET AL</w:t>
      </w:r>
      <w:r w:rsidRPr="00EA4F54">
        <w:rPr>
          <w:rFonts w:ascii="Verdana" w:hAnsi="Verdana"/>
          <w:b/>
          <w:bCs/>
          <w:caps/>
          <w:sz w:val="20"/>
          <w:lang w:val="en"/>
        </w:rPr>
        <w:t>.</w:t>
      </w:r>
      <w:proofErr w:type="gramEnd"/>
      <w:r w:rsidRPr="00EA4F54">
        <w:rPr>
          <w:rFonts w:ascii="Verdana" w:hAnsi="Verdana"/>
          <w:b/>
          <w:bCs/>
          <w:caps/>
          <w:sz w:val="20"/>
          <w:lang w:val="en"/>
        </w:rPr>
        <w:t xml:space="preserve"> </w:t>
      </w:r>
    </w:p>
    <w:p w:rsidR="000E376C" w:rsidRPr="00EA4F54" w:rsidRDefault="000E376C" w:rsidP="000E376C">
      <w:pPr>
        <w:rPr>
          <w:rFonts w:ascii="Verdana" w:hAnsi="Verdana"/>
          <w:lang w:val="en-US"/>
        </w:rPr>
      </w:pPr>
    </w:p>
    <w:p w:rsidR="000E376C" w:rsidRPr="00EA4F54" w:rsidRDefault="000E376C" w:rsidP="000E376C">
      <w:pPr>
        <w:rPr>
          <w:rFonts w:ascii="Verdana" w:hAnsi="Verdana"/>
          <w:lang w:val="en-US"/>
        </w:rPr>
      </w:pPr>
    </w:p>
    <w:p w:rsidR="000E376C" w:rsidRPr="00EA4F54" w:rsidRDefault="000E376C" w:rsidP="000E376C">
      <w:pPr>
        <w:rPr>
          <w:rFonts w:ascii="Verdana" w:hAnsi="Verdana"/>
          <w:b/>
          <w:caps/>
          <w:sz w:val="20"/>
          <w:lang w:val="en-US"/>
        </w:rPr>
      </w:pPr>
      <w:r w:rsidRPr="00EA4F54">
        <w:rPr>
          <w:rFonts w:ascii="Verdana" w:hAnsi="Verdana"/>
          <w:b/>
          <w:bCs/>
          <w:caps/>
          <w:sz w:val="20"/>
          <w:lang w:val="en"/>
        </w:rPr>
        <w:t xml:space="preserve">HAVING SEEN: </w:t>
      </w:r>
    </w:p>
    <w:p w:rsidR="000E376C" w:rsidRPr="00EA4F54" w:rsidRDefault="000E376C" w:rsidP="000E376C">
      <w:pPr>
        <w:rPr>
          <w:rFonts w:ascii="Verdana" w:hAnsi="Verdana"/>
          <w:b/>
          <w:caps/>
          <w:sz w:val="20"/>
          <w:lang w:val="en-US"/>
        </w:rPr>
      </w:pPr>
    </w:p>
    <w:p w:rsidR="000E376C" w:rsidRPr="00EA4F54" w:rsidRDefault="000E376C" w:rsidP="000E376C">
      <w:pPr>
        <w:rPr>
          <w:rFonts w:ascii="Verdana" w:hAnsi="Verdana"/>
          <w:b/>
          <w:caps/>
          <w:sz w:val="20"/>
          <w:lang w:val="en-US"/>
        </w:rPr>
      </w:pPr>
    </w:p>
    <w:p w:rsidR="000E376C" w:rsidRPr="00EA4F54" w:rsidRDefault="005C71EA" w:rsidP="000E376C">
      <w:pPr>
        <w:numPr>
          <w:ilvl w:val="0"/>
          <w:numId w:val="2"/>
        </w:numPr>
        <w:ind w:left="0" w:firstLine="0"/>
        <w:jc w:val="both"/>
        <w:rPr>
          <w:rFonts w:ascii="Verdana" w:hAnsi="Verdana"/>
          <w:sz w:val="20"/>
          <w:lang w:val="en-US"/>
        </w:rPr>
      </w:pPr>
      <w:r w:rsidRPr="00EA4F54">
        <w:rPr>
          <w:rFonts w:ascii="Verdana" w:hAnsi="Verdana"/>
          <w:sz w:val="20"/>
          <w:lang w:val="en"/>
        </w:rPr>
        <w:t>The j</w:t>
      </w:r>
      <w:r w:rsidR="000E376C" w:rsidRPr="00EA4F54">
        <w:rPr>
          <w:rFonts w:ascii="Verdana" w:hAnsi="Verdana"/>
          <w:sz w:val="20"/>
          <w:lang w:val="en"/>
        </w:rPr>
        <w:t>udgment of Preliminary Objection, Merits, Reparatio</w:t>
      </w:r>
      <w:r w:rsidRPr="00EA4F54">
        <w:rPr>
          <w:rFonts w:ascii="Verdana" w:hAnsi="Verdana"/>
          <w:sz w:val="20"/>
          <w:lang w:val="en"/>
        </w:rPr>
        <w:t>ns and Costs (hereinafter “the j</w:t>
      </w:r>
      <w:r w:rsidR="000E376C" w:rsidRPr="00EA4F54">
        <w:rPr>
          <w:rFonts w:ascii="Verdana" w:hAnsi="Verdana"/>
          <w:sz w:val="20"/>
          <w:lang w:val="en"/>
        </w:rPr>
        <w:t xml:space="preserve">udgment”) issued by the Inter-American Court of Human Rights (hereinafter “the Inter-American Court” or “the Court”) of August 30, 2011. </w:t>
      </w:r>
    </w:p>
    <w:p w:rsidR="000E376C" w:rsidRPr="00EA4F54" w:rsidRDefault="000E376C" w:rsidP="000E376C">
      <w:pPr>
        <w:jc w:val="both"/>
        <w:rPr>
          <w:rFonts w:ascii="Verdana" w:hAnsi="Verdana"/>
          <w:sz w:val="20"/>
          <w:lang w:val="en-US"/>
        </w:rPr>
      </w:pPr>
    </w:p>
    <w:p w:rsidR="000E376C" w:rsidRPr="00EA4F54" w:rsidRDefault="000E376C" w:rsidP="000E376C">
      <w:pPr>
        <w:numPr>
          <w:ilvl w:val="0"/>
          <w:numId w:val="2"/>
        </w:numPr>
        <w:ind w:left="0" w:firstLine="0"/>
        <w:jc w:val="both"/>
        <w:rPr>
          <w:rFonts w:ascii="Verdana" w:hAnsi="Verdana"/>
          <w:sz w:val="20"/>
          <w:lang w:val="en-US"/>
        </w:rPr>
      </w:pPr>
      <w:r w:rsidRPr="00EA4F54">
        <w:rPr>
          <w:rFonts w:ascii="Verdana" w:hAnsi="Verdana"/>
          <w:sz w:val="20"/>
          <w:lang w:val="en"/>
        </w:rPr>
        <w:t xml:space="preserve">The Order of the President of the Court of April 9, 2009, whereby, </w:t>
      </w:r>
      <w:r w:rsidRPr="00EA4F54">
        <w:rPr>
          <w:rFonts w:ascii="Verdana" w:hAnsi="Verdana"/>
          <w:i/>
          <w:iCs/>
          <w:sz w:val="20"/>
          <w:lang w:val="en"/>
        </w:rPr>
        <w:t>inter alia</w:t>
      </w:r>
      <w:r w:rsidRPr="00EA4F54">
        <w:rPr>
          <w:rFonts w:ascii="Verdana" w:hAnsi="Verdana"/>
          <w:sz w:val="20"/>
          <w:lang w:val="en"/>
        </w:rPr>
        <w:t>, s</w:t>
      </w:r>
      <w:r w:rsidR="005C71EA" w:rsidRPr="00EA4F54">
        <w:rPr>
          <w:rFonts w:ascii="Verdana" w:hAnsi="Verdana"/>
          <w:sz w:val="20"/>
          <w:lang w:val="en"/>
        </w:rPr>
        <w:t xml:space="preserve">he </w:t>
      </w:r>
      <w:r w:rsidRPr="00EA4F54">
        <w:rPr>
          <w:rFonts w:ascii="Verdana" w:hAnsi="Verdana"/>
          <w:sz w:val="20"/>
          <w:lang w:val="en"/>
        </w:rPr>
        <w:t xml:space="preserve">ordered </w:t>
      </w:r>
      <w:r w:rsidR="004B4DD8">
        <w:rPr>
          <w:rFonts w:ascii="Verdana" w:hAnsi="Verdana"/>
          <w:sz w:val="20"/>
          <w:lang w:val="en"/>
        </w:rPr>
        <w:t xml:space="preserve">the United Mexican States </w:t>
      </w:r>
      <w:r w:rsidRPr="00EA4F54">
        <w:rPr>
          <w:rFonts w:ascii="Verdana" w:hAnsi="Verdana"/>
          <w:sz w:val="20"/>
          <w:lang w:val="en"/>
        </w:rPr>
        <w:t xml:space="preserve">(hereinafter “Mexico” or “the State”) to adopt forthwith all measures necessary to protect the life and personal integrity of the following individuals: </w:t>
      </w:r>
      <w:r w:rsidR="00A14413" w:rsidRPr="00EA4F54">
        <w:rPr>
          <w:rFonts w:ascii="Verdana" w:hAnsi="Verdana"/>
          <w:sz w:val="20"/>
          <w:lang w:val="en"/>
        </w:rPr>
        <w:t>(</w:t>
      </w:r>
      <w:r w:rsidRPr="00EA4F54">
        <w:rPr>
          <w:rFonts w:ascii="Verdana" w:hAnsi="Verdana"/>
          <w:sz w:val="20"/>
          <w:szCs w:val="16"/>
          <w:lang w:val="en"/>
        </w:rPr>
        <w:t xml:space="preserve">a) Obtilia Eugenio Manuel and </w:t>
      </w:r>
      <w:r w:rsidR="00A14413" w:rsidRPr="00EA4F54">
        <w:rPr>
          <w:rFonts w:ascii="Verdana" w:hAnsi="Verdana"/>
          <w:sz w:val="20"/>
          <w:szCs w:val="16"/>
          <w:lang w:val="en"/>
        </w:rPr>
        <w:t>certain next of kin</w:t>
      </w:r>
      <w:r w:rsidRPr="00EA4F54">
        <w:rPr>
          <w:rFonts w:ascii="Verdana" w:hAnsi="Verdana"/>
          <w:sz w:val="20"/>
          <w:szCs w:val="16"/>
          <w:lang w:val="en"/>
        </w:rPr>
        <w:t xml:space="preserve">; </w:t>
      </w:r>
      <w:r w:rsidR="00A14413" w:rsidRPr="00EA4F54">
        <w:rPr>
          <w:rFonts w:ascii="Verdana" w:hAnsi="Verdana"/>
          <w:sz w:val="20"/>
          <w:szCs w:val="16"/>
          <w:lang w:val="en"/>
        </w:rPr>
        <w:t>(</w:t>
      </w:r>
      <w:r w:rsidRPr="00EA4F54">
        <w:rPr>
          <w:rFonts w:ascii="Verdana" w:hAnsi="Verdana"/>
          <w:sz w:val="20"/>
          <w:szCs w:val="16"/>
          <w:lang w:val="en"/>
        </w:rPr>
        <w:t xml:space="preserve">b) Inés Fernández Ortega and </w:t>
      </w:r>
      <w:r w:rsidR="005C71EA" w:rsidRPr="00EA4F54">
        <w:rPr>
          <w:rFonts w:ascii="Verdana" w:hAnsi="Verdana"/>
          <w:sz w:val="20"/>
          <w:szCs w:val="16"/>
          <w:lang w:val="en"/>
        </w:rPr>
        <w:t xml:space="preserve">certain </w:t>
      </w:r>
      <w:r w:rsidR="00A14413" w:rsidRPr="00EA4F54">
        <w:rPr>
          <w:rFonts w:ascii="Verdana" w:hAnsi="Verdana"/>
          <w:sz w:val="20"/>
          <w:szCs w:val="16"/>
          <w:lang w:val="en"/>
        </w:rPr>
        <w:t>next of kin</w:t>
      </w:r>
      <w:r w:rsidRPr="00EA4F54">
        <w:rPr>
          <w:rFonts w:ascii="Verdana" w:hAnsi="Verdana"/>
          <w:sz w:val="20"/>
          <w:szCs w:val="16"/>
          <w:lang w:val="en"/>
        </w:rPr>
        <w:t xml:space="preserve">; </w:t>
      </w:r>
      <w:r w:rsidR="00A14413" w:rsidRPr="00EA4F54">
        <w:rPr>
          <w:rFonts w:ascii="Verdana" w:hAnsi="Verdana"/>
          <w:sz w:val="20"/>
          <w:szCs w:val="16"/>
          <w:lang w:val="en"/>
        </w:rPr>
        <w:t>(</w:t>
      </w:r>
      <w:r w:rsidRPr="00EA4F54">
        <w:rPr>
          <w:rFonts w:ascii="Verdana" w:hAnsi="Verdana"/>
          <w:sz w:val="20"/>
          <w:szCs w:val="16"/>
          <w:lang w:val="en"/>
        </w:rPr>
        <w:t xml:space="preserve">c) 41 members of the </w:t>
      </w:r>
      <w:r w:rsidRPr="00035896">
        <w:rPr>
          <w:rFonts w:ascii="Verdana" w:hAnsi="Verdana"/>
          <w:i/>
          <w:sz w:val="20"/>
          <w:szCs w:val="16"/>
          <w:lang w:val="en"/>
        </w:rPr>
        <w:t>Organización del Pueblo Indígena Tlapaneco A.C.</w:t>
      </w:r>
      <w:r w:rsidRPr="00EA4F54">
        <w:rPr>
          <w:rFonts w:ascii="Verdana" w:hAnsi="Verdana"/>
          <w:sz w:val="20"/>
          <w:szCs w:val="16"/>
          <w:lang w:val="en"/>
        </w:rPr>
        <w:t xml:space="preserve"> </w:t>
      </w:r>
      <w:r w:rsidRPr="00EA4F54">
        <w:rPr>
          <w:rFonts w:ascii="Verdana" w:hAnsi="Verdana"/>
          <w:sz w:val="20"/>
          <w:lang w:val="en"/>
        </w:rPr>
        <w:t>(hereinafter “OPIT” or “OPIM”)</w:t>
      </w:r>
      <w:r w:rsidRPr="00EA4F54">
        <w:rPr>
          <w:rFonts w:ascii="Verdana" w:hAnsi="Verdana"/>
          <w:sz w:val="20"/>
          <w:szCs w:val="16"/>
          <w:lang w:val="en"/>
        </w:rPr>
        <w:t xml:space="preserve">; </w:t>
      </w:r>
      <w:r w:rsidR="00A14413" w:rsidRPr="00EA4F54">
        <w:rPr>
          <w:rFonts w:ascii="Verdana" w:hAnsi="Verdana"/>
          <w:sz w:val="20"/>
          <w:szCs w:val="16"/>
          <w:lang w:val="en"/>
        </w:rPr>
        <w:t>(</w:t>
      </w:r>
      <w:r w:rsidRPr="00EA4F54">
        <w:rPr>
          <w:rFonts w:ascii="Verdana" w:hAnsi="Verdana"/>
          <w:sz w:val="20"/>
          <w:szCs w:val="16"/>
          <w:lang w:val="en"/>
        </w:rPr>
        <w:t xml:space="preserve">d) 29 members of the </w:t>
      </w:r>
      <w:r w:rsidRPr="00035896">
        <w:rPr>
          <w:rFonts w:ascii="Verdana" w:hAnsi="Verdana"/>
          <w:i/>
          <w:sz w:val="20"/>
          <w:lang w:val="en"/>
        </w:rPr>
        <w:t>Centro de Derechos Humanos de la Montaña Tlachinollan</w:t>
      </w:r>
      <w:r w:rsidRPr="00035896">
        <w:rPr>
          <w:rFonts w:ascii="Verdana" w:hAnsi="Verdana"/>
          <w:i/>
          <w:sz w:val="20"/>
          <w:szCs w:val="16"/>
          <w:lang w:val="en"/>
        </w:rPr>
        <w:t xml:space="preserve"> A.C.</w:t>
      </w:r>
      <w:r w:rsidRPr="00EA4F54">
        <w:rPr>
          <w:rFonts w:ascii="Verdana" w:hAnsi="Verdana"/>
          <w:sz w:val="20"/>
          <w:szCs w:val="16"/>
          <w:lang w:val="en"/>
        </w:rPr>
        <w:t xml:space="preserve"> </w:t>
      </w:r>
      <w:r w:rsidRPr="00EA4F54">
        <w:rPr>
          <w:rFonts w:ascii="Verdana" w:hAnsi="Verdana"/>
          <w:sz w:val="20"/>
          <w:lang w:val="en"/>
        </w:rPr>
        <w:t>(hereinafter “Tlachinollan”)</w:t>
      </w:r>
      <w:r w:rsidRPr="00EA4F54">
        <w:rPr>
          <w:rFonts w:ascii="Verdana" w:hAnsi="Verdana"/>
          <w:sz w:val="20"/>
          <w:szCs w:val="16"/>
          <w:lang w:val="en"/>
        </w:rPr>
        <w:t xml:space="preserve">, and </w:t>
      </w:r>
      <w:r w:rsidR="00A14413" w:rsidRPr="00EA4F54">
        <w:rPr>
          <w:rFonts w:ascii="Verdana" w:hAnsi="Verdana"/>
          <w:sz w:val="20"/>
          <w:szCs w:val="16"/>
          <w:lang w:val="en"/>
        </w:rPr>
        <w:t>(</w:t>
      </w:r>
      <w:r w:rsidRPr="00EA4F54">
        <w:rPr>
          <w:rFonts w:ascii="Verdana" w:hAnsi="Verdana"/>
          <w:sz w:val="20"/>
          <w:szCs w:val="16"/>
          <w:lang w:val="en"/>
        </w:rPr>
        <w:t xml:space="preserve">e) certain </w:t>
      </w:r>
      <w:r w:rsidR="00A14413" w:rsidRPr="00EA4F54">
        <w:rPr>
          <w:rFonts w:ascii="Verdana" w:hAnsi="Verdana"/>
          <w:sz w:val="20"/>
          <w:szCs w:val="16"/>
          <w:lang w:val="en"/>
        </w:rPr>
        <w:t xml:space="preserve">next of kin </w:t>
      </w:r>
      <w:r w:rsidRPr="00EA4F54">
        <w:rPr>
          <w:rFonts w:ascii="Verdana" w:hAnsi="Verdana"/>
          <w:sz w:val="20"/>
          <w:szCs w:val="16"/>
          <w:lang w:val="en"/>
        </w:rPr>
        <w:t xml:space="preserve">of Raúl Lucas </w:t>
      </w:r>
      <w:r w:rsidR="005C71EA" w:rsidRPr="00EA4F54">
        <w:rPr>
          <w:rFonts w:ascii="Verdana" w:hAnsi="Verdana"/>
          <w:sz w:val="20"/>
          <w:szCs w:val="16"/>
          <w:lang w:val="en"/>
        </w:rPr>
        <w:t>Lucía</w:t>
      </w:r>
      <w:r w:rsidRPr="00EA4F54">
        <w:rPr>
          <w:rFonts w:ascii="Verdana" w:hAnsi="Verdana"/>
          <w:sz w:val="20"/>
          <w:szCs w:val="16"/>
          <w:lang w:val="en"/>
        </w:rPr>
        <w:t xml:space="preserve"> and Manuel Ponce Rosas.</w:t>
      </w:r>
      <w:r w:rsidRPr="00EA4F54">
        <w:rPr>
          <w:rFonts w:ascii="Verdana" w:hAnsi="Verdana"/>
          <w:sz w:val="20"/>
          <w:lang w:val="en"/>
        </w:rPr>
        <w:t xml:space="preserve">  </w:t>
      </w:r>
    </w:p>
    <w:p w:rsidR="000E376C" w:rsidRPr="00EA4F54" w:rsidRDefault="000E376C" w:rsidP="000E376C">
      <w:pPr>
        <w:jc w:val="both"/>
        <w:rPr>
          <w:rFonts w:ascii="Verdana" w:hAnsi="Verdana"/>
          <w:sz w:val="20"/>
          <w:lang w:val="en-US"/>
        </w:rPr>
      </w:pPr>
    </w:p>
    <w:p w:rsidR="000E376C" w:rsidRPr="00EA4F54" w:rsidRDefault="000E376C" w:rsidP="000E376C">
      <w:pPr>
        <w:numPr>
          <w:ilvl w:val="0"/>
          <w:numId w:val="2"/>
        </w:numPr>
        <w:ind w:left="0" w:firstLine="0"/>
        <w:jc w:val="both"/>
        <w:rPr>
          <w:rFonts w:ascii="Verdana" w:hAnsi="Verdana"/>
          <w:sz w:val="20"/>
          <w:szCs w:val="16"/>
          <w:lang w:val="en-US"/>
        </w:rPr>
      </w:pPr>
      <w:r w:rsidRPr="00EA4F54">
        <w:rPr>
          <w:rFonts w:ascii="Verdana" w:hAnsi="Verdana"/>
          <w:sz w:val="20"/>
          <w:lang w:val="en"/>
        </w:rPr>
        <w:t xml:space="preserve">The Order of the </w:t>
      </w:r>
      <w:r w:rsidR="006C6E6F" w:rsidRPr="00EA4F54">
        <w:rPr>
          <w:rFonts w:ascii="Verdana" w:hAnsi="Verdana"/>
          <w:sz w:val="20"/>
          <w:lang w:val="en"/>
        </w:rPr>
        <w:t xml:space="preserve">Court </w:t>
      </w:r>
      <w:r w:rsidRPr="00EA4F54">
        <w:rPr>
          <w:rFonts w:ascii="Verdana" w:hAnsi="Verdana"/>
          <w:sz w:val="20"/>
          <w:lang w:val="en"/>
        </w:rPr>
        <w:t>of April 30, 2009, where</w:t>
      </w:r>
      <w:r w:rsidR="006C6E6F" w:rsidRPr="00EA4F54">
        <w:rPr>
          <w:rFonts w:ascii="Verdana" w:hAnsi="Verdana"/>
          <w:sz w:val="20"/>
          <w:lang w:val="en"/>
        </w:rPr>
        <w:t>by</w:t>
      </w:r>
      <w:r w:rsidRPr="00EA4F54">
        <w:rPr>
          <w:rFonts w:ascii="Verdana" w:hAnsi="Verdana"/>
          <w:sz w:val="20"/>
          <w:lang w:val="en"/>
        </w:rPr>
        <w:t xml:space="preserve"> it ratified the Order of the President of the Court and ordered the State to maintain the measures being implemented and adopt the complementary measures necessary to protect the li</w:t>
      </w:r>
      <w:r w:rsidR="00A14413" w:rsidRPr="00EA4F54">
        <w:rPr>
          <w:rFonts w:ascii="Verdana" w:hAnsi="Verdana"/>
          <w:sz w:val="20"/>
          <w:lang w:val="en"/>
        </w:rPr>
        <w:t>v</w:t>
      </w:r>
      <w:r w:rsidRPr="00EA4F54">
        <w:rPr>
          <w:rFonts w:ascii="Verdana" w:hAnsi="Verdana"/>
          <w:sz w:val="20"/>
          <w:lang w:val="en"/>
        </w:rPr>
        <w:t>e</w:t>
      </w:r>
      <w:r w:rsidR="00A14413" w:rsidRPr="00EA4F54">
        <w:rPr>
          <w:rFonts w:ascii="Verdana" w:hAnsi="Verdana"/>
          <w:sz w:val="20"/>
          <w:lang w:val="en"/>
        </w:rPr>
        <w:t>s</w:t>
      </w:r>
      <w:r w:rsidRPr="00EA4F54">
        <w:rPr>
          <w:rFonts w:ascii="Verdana" w:hAnsi="Verdana"/>
          <w:sz w:val="20"/>
          <w:lang w:val="en"/>
        </w:rPr>
        <w:t xml:space="preserve"> and personal integrity of the </w:t>
      </w:r>
      <w:r w:rsidR="00A14413" w:rsidRPr="00EA4F54">
        <w:rPr>
          <w:rFonts w:ascii="Verdana" w:hAnsi="Verdana"/>
          <w:sz w:val="20"/>
          <w:lang w:val="en"/>
        </w:rPr>
        <w:t xml:space="preserve">said </w:t>
      </w:r>
      <w:r w:rsidRPr="00EA4F54">
        <w:rPr>
          <w:rFonts w:ascii="Verdana" w:hAnsi="Verdana"/>
          <w:sz w:val="20"/>
          <w:lang w:val="en"/>
        </w:rPr>
        <w:t xml:space="preserve">individuals. </w:t>
      </w:r>
    </w:p>
    <w:p w:rsidR="000E376C" w:rsidRPr="00EA4F54" w:rsidRDefault="000E376C" w:rsidP="000E376C">
      <w:pPr>
        <w:jc w:val="both"/>
        <w:rPr>
          <w:rFonts w:ascii="Verdana" w:hAnsi="Verdana"/>
          <w:sz w:val="20"/>
          <w:lang w:val="en-US"/>
        </w:rPr>
      </w:pPr>
    </w:p>
    <w:p w:rsidR="000E376C" w:rsidRPr="00EA4F54" w:rsidRDefault="0091094E" w:rsidP="000E376C">
      <w:pPr>
        <w:numPr>
          <w:ilvl w:val="0"/>
          <w:numId w:val="2"/>
        </w:numPr>
        <w:ind w:left="0" w:firstLine="0"/>
        <w:jc w:val="both"/>
        <w:rPr>
          <w:rFonts w:ascii="Verdana" w:hAnsi="Verdana"/>
          <w:sz w:val="20"/>
          <w:lang w:val="en-US"/>
        </w:rPr>
      </w:pPr>
      <w:r w:rsidRPr="00EA4F54">
        <w:rPr>
          <w:rFonts w:ascii="Verdana" w:hAnsi="Verdana"/>
          <w:sz w:val="20"/>
          <w:lang w:val="en"/>
        </w:rPr>
        <w:t>The Orders of the President of the Court of December 23, 2009, and of the Inter-American Court of November 23, 2010, whereby the</w:t>
      </w:r>
      <w:r w:rsidR="00140996" w:rsidRPr="00EA4F54">
        <w:rPr>
          <w:rFonts w:ascii="Verdana" w:hAnsi="Verdana"/>
          <w:sz w:val="20"/>
          <w:lang w:val="en"/>
        </w:rPr>
        <w:t xml:space="preserve"> representatives’</w:t>
      </w:r>
      <w:r w:rsidRPr="00EA4F54">
        <w:rPr>
          <w:rFonts w:ascii="Verdana" w:hAnsi="Verdana"/>
          <w:sz w:val="20"/>
          <w:lang w:val="en"/>
        </w:rPr>
        <w:t xml:space="preserve"> requests for ex</w:t>
      </w:r>
      <w:r w:rsidR="00A14413" w:rsidRPr="00EA4F54">
        <w:rPr>
          <w:rFonts w:ascii="Verdana" w:hAnsi="Verdana"/>
          <w:sz w:val="20"/>
          <w:lang w:val="en"/>
        </w:rPr>
        <w:t>tension</w:t>
      </w:r>
      <w:r w:rsidRPr="00EA4F54">
        <w:rPr>
          <w:rFonts w:ascii="Verdana" w:hAnsi="Verdana"/>
          <w:sz w:val="20"/>
          <w:lang w:val="en"/>
        </w:rPr>
        <w:t xml:space="preserve"> of the provisional measures</w:t>
      </w:r>
      <w:r w:rsidR="00140996" w:rsidRPr="00EA4F54">
        <w:rPr>
          <w:rFonts w:ascii="Verdana" w:hAnsi="Verdana"/>
          <w:sz w:val="20"/>
          <w:lang w:val="en"/>
        </w:rPr>
        <w:t xml:space="preserve"> </w:t>
      </w:r>
      <w:r w:rsidRPr="00EA4F54">
        <w:rPr>
          <w:rFonts w:ascii="Verdana" w:hAnsi="Verdana"/>
          <w:sz w:val="20"/>
          <w:lang w:val="en"/>
        </w:rPr>
        <w:t xml:space="preserve">were denied. </w:t>
      </w:r>
    </w:p>
    <w:p w:rsidR="000E376C" w:rsidRPr="00EA4F54" w:rsidRDefault="000E376C" w:rsidP="000E376C">
      <w:pPr>
        <w:jc w:val="both"/>
        <w:rPr>
          <w:rFonts w:ascii="Verdana" w:hAnsi="Verdana"/>
          <w:sz w:val="20"/>
          <w:lang w:val="en-US"/>
        </w:rPr>
      </w:pPr>
    </w:p>
    <w:p w:rsidR="000E376C" w:rsidRPr="00EA4F54" w:rsidRDefault="000E376C" w:rsidP="000E376C">
      <w:pPr>
        <w:numPr>
          <w:ilvl w:val="0"/>
          <w:numId w:val="2"/>
        </w:numPr>
        <w:ind w:left="0" w:firstLine="0"/>
        <w:jc w:val="both"/>
        <w:rPr>
          <w:rFonts w:ascii="Verdana" w:hAnsi="Verdana"/>
          <w:sz w:val="20"/>
          <w:lang w:val="en-US"/>
        </w:rPr>
      </w:pPr>
      <w:r w:rsidRPr="00EA4F54">
        <w:rPr>
          <w:rFonts w:ascii="Verdana" w:hAnsi="Verdana"/>
          <w:sz w:val="20"/>
          <w:lang w:val="en"/>
        </w:rPr>
        <w:t xml:space="preserve">The briefs submitted between July 20, 2009 and December 2, 2011 and </w:t>
      </w:r>
      <w:r w:rsidR="00140996" w:rsidRPr="00EA4F54">
        <w:rPr>
          <w:rFonts w:ascii="Verdana" w:hAnsi="Verdana"/>
          <w:sz w:val="20"/>
          <w:lang w:val="en"/>
        </w:rPr>
        <w:t xml:space="preserve">their </w:t>
      </w:r>
      <w:r w:rsidRPr="00EA4F54">
        <w:rPr>
          <w:rFonts w:ascii="Verdana" w:hAnsi="Verdana"/>
          <w:sz w:val="20"/>
          <w:lang w:val="en"/>
        </w:rPr>
        <w:t>a</w:t>
      </w:r>
      <w:r w:rsidR="00140996" w:rsidRPr="00EA4F54">
        <w:rPr>
          <w:rFonts w:ascii="Verdana" w:hAnsi="Verdana"/>
          <w:sz w:val="20"/>
          <w:lang w:val="en"/>
        </w:rPr>
        <w:t>ttachments</w:t>
      </w:r>
      <w:r w:rsidRPr="00EA4F54">
        <w:rPr>
          <w:rFonts w:ascii="Verdana" w:hAnsi="Verdana"/>
          <w:sz w:val="20"/>
          <w:lang w:val="en"/>
        </w:rPr>
        <w:t xml:space="preserve">, whereby the State </w:t>
      </w:r>
      <w:r w:rsidR="00140996" w:rsidRPr="00EA4F54">
        <w:rPr>
          <w:rFonts w:ascii="Verdana" w:hAnsi="Verdana"/>
          <w:sz w:val="20"/>
          <w:lang w:val="en"/>
        </w:rPr>
        <w:t xml:space="preserve">forwarded </w:t>
      </w:r>
      <w:r w:rsidRPr="00EA4F54">
        <w:rPr>
          <w:rFonts w:ascii="Verdana" w:hAnsi="Verdana"/>
          <w:sz w:val="20"/>
          <w:lang w:val="en"/>
        </w:rPr>
        <w:t xml:space="preserve">reports one through </w:t>
      </w:r>
      <w:r w:rsidR="00140996" w:rsidRPr="00EA4F54">
        <w:rPr>
          <w:rFonts w:ascii="Verdana" w:hAnsi="Verdana"/>
          <w:sz w:val="20"/>
          <w:lang w:val="en"/>
        </w:rPr>
        <w:t>fifteen</w:t>
      </w:r>
      <w:r w:rsidRPr="00EA4F54">
        <w:rPr>
          <w:rFonts w:ascii="Verdana" w:hAnsi="Verdana"/>
          <w:sz w:val="20"/>
          <w:lang w:val="en"/>
        </w:rPr>
        <w:t xml:space="preserve"> regarding compliance with the provisional measures. </w:t>
      </w:r>
    </w:p>
    <w:p w:rsidR="000E376C" w:rsidRPr="00EA4F54" w:rsidRDefault="000E376C" w:rsidP="000E376C">
      <w:pPr>
        <w:pStyle w:val="ListParagraph1"/>
        <w:rPr>
          <w:rFonts w:ascii="Verdana" w:hAnsi="Verdana"/>
          <w:sz w:val="20"/>
          <w:lang w:val="en-US"/>
        </w:rPr>
      </w:pPr>
    </w:p>
    <w:p w:rsidR="000E376C" w:rsidRPr="00EA4F54" w:rsidRDefault="000E376C" w:rsidP="000E376C">
      <w:pPr>
        <w:numPr>
          <w:ilvl w:val="0"/>
          <w:numId w:val="2"/>
        </w:numPr>
        <w:ind w:left="0" w:firstLine="0"/>
        <w:jc w:val="both"/>
        <w:rPr>
          <w:rFonts w:ascii="Verdana" w:hAnsi="Verdana"/>
          <w:sz w:val="20"/>
          <w:lang w:val="en-US"/>
        </w:rPr>
      </w:pPr>
      <w:r w:rsidRPr="00EA4F54">
        <w:rPr>
          <w:rFonts w:ascii="Verdana" w:hAnsi="Verdana"/>
          <w:sz w:val="20"/>
          <w:lang w:val="en"/>
        </w:rPr>
        <w:t>The briefs presented between August 21, 2009, and January 10, 2012</w:t>
      </w:r>
      <w:r w:rsidR="00140996" w:rsidRPr="00EA4F54">
        <w:rPr>
          <w:rFonts w:ascii="Verdana" w:hAnsi="Verdana"/>
          <w:sz w:val="20"/>
          <w:lang w:val="en"/>
        </w:rPr>
        <w:t xml:space="preserve"> and their attachments, in which </w:t>
      </w:r>
      <w:r w:rsidRPr="00EA4F54">
        <w:rPr>
          <w:rFonts w:ascii="Verdana" w:hAnsi="Verdana"/>
          <w:sz w:val="20"/>
          <w:lang w:val="en"/>
        </w:rPr>
        <w:t xml:space="preserve">the representatives of the beneficiaries (hereinafter “the beneficiaries”) </w:t>
      </w:r>
      <w:r w:rsidR="00140996" w:rsidRPr="00EA4F54">
        <w:rPr>
          <w:rFonts w:ascii="Verdana" w:hAnsi="Verdana"/>
          <w:sz w:val="20"/>
          <w:lang w:val="en"/>
        </w:rPr>
        <w:t xml:space="preserve">forwarded observations </w:t>
      </w:r>
      <w:r w:rsidRPr="00EA4F54">
        <w:rPr>
          <w:rFonts w:ascii="Verdana" w:hAnsi="Verdana"/>
          <w:sz w:val="20"/>
          <w:lang w:val="en"/>
        </w:rPr>
        <w:t xml:space="preserve">on the State’s reports regarding compliance.  </w:t>
      </w:r>
    </w:p>
    <w:p w:rsidR="000E376C" w:rsidRPr="00EA4F54" w:rsidRDefault="000E376C" w:rsidP="000E376C">
      <w:pPr>
        <w:jc w:val="both"/>
        <w:rPr>
          <w:rFonts w:ascii="Verdana" w:hAnsi="Verdana"/>
          <w:sz w:val="20"/>
          <w:lang w:val="en-US"/>
        </w:rPr>
      </w:pPr>
    </w:p>
    <w:p w:rsidR="000E376C" w:rsidRPr="00EA4F54" w:rsidRDefault="000E376C" w:rsidP="000E376C">
      <w:pPr>
        <w:numPr>
          <w:ilvl w:val="0"/>
          <w:numId w:val="2"/>
        </w:numPr>
        <w:ind w:left="0" w:firstLine="0"/>
        <w:jc w:val="both"/>
        <w:rPr>
          <w:rFonts w:ascii="Verdana" w:hAnsi="Verdana"/>
          <w:sz w:val="20"/>
          <w:lang w:val="en-US"/>
        </w:rPr>
      </w:pPr>
      <w:r w:rsidRPr="00EA4F54">
        <w:rPr>
          <w:rFonts w:ascii="Verdana" w:hAnsi="Verdana"/>
          <w:sz w:val="20"/>
          <w:lang w:val="en"/>
        </w:rPr>
        <w:t>The briefs submitted between September 8, 2009 and November 18, 2011, whereby the Inter-American Commission on Human Rights (hereinafter</w:t>
      </w:r>
      <w:r w:rsidR="003C2B8F" w:rsidRPr="00EA4F54">
        <w:rPr>
          <w:rFonts w:ascii="Verdana" w:hAnsi="Verdana"/>
          <w:sz w:val="20"/>
          <w:lang w:val="en"/>
        </w:rPr>
        <w:t xml:space="preserve"> also</w:t>
      </w:r>
      <w:r w:rsidRPr="00EA4F54">
        <w:rPr>
          <w:rFonts w:ascii="Verdana" w:hAnsi="Verdana"/>
          <w:sz w:val="20"/>
          <w:lang w:val="en"/>
        </w:rPr>
        <w:t xml:space="preserve"> “the Inter-American Commission” or “the Commission”) forwarded its </w:t>
      </w:r>
      <w:r w:rsidR="003C2B8F" w:rsidRPr="00EA4F54">
        <w:rPr>
          <w:rFonts w:ascii="Verdana" w:hAnsi="Verdana"/>
          <w:sz w:val="20"/>
          <w:lang w:val="en"/>
        </w:rPr>
        <w:t xml:space="preserve">observations </w:t>
      </w:r>
      <w:r w:rsidRPr="00EA4F54">
        <w:rPr>
          <w:rFonts w:ascii="Verdana" w:hAnsi="Verdana"/>
          <w:sz w:val="20"/>
          <w:lang w:val="en"/>
        </w:rPr>
        <w:t>on the State’s reports and the representatives’</w:t>
      </w:r>
      <w:r w:rsidR="003C2B8F" w:rsidRPr="00EA4F54">
        <w:rPr>
          <w:rFonts w:ascii="Verdana" w:hAnsi="Verdana"/>
          <w:sz w:val="20"/>
          <w:lang w:val="en"/>
        </w:rPr>
        <w:t xml:space="preserve"> observations</w:t>
      </w:r>
      <w:r w:rsidRPr="00EA4F54">
        <w:rPr>
          <w:rFonts w:ascii="Verdana" w:hAnsi="Verdana"/>
          <w:sz w:val="20"/>
          <w:lang w:val="en"/>
        </w:rPr>
        <w:t xml:space="preserve">. </w:t>
      </w:r>
    </w:p>
    <w:p w:rsidR="000E376C" w:rsidRPr="00EA4F54" w:rsidRDefault="000E376C" w:rsidP="000E376C">
      <w:pPr>
        <w:pStyle w:val="ListParagraph1"/>
        <w:rPr>
          <w:rFonts w:ascii="Verdana" w:hAnsi="Verdana"/>
          <w:sz w:val="20"/>
          <w:lang w:val="en-US"/>
        </w:rPr>
      </w:pPr>
    </w:p>
    <w:p w:rsidR="000E376C" w:rsidRPr="00EA4F54" w:rsidRDefault="000E376C" w:rsidP="000E376C">
      <w:pPr>
        <w:numPr>
          <w:ilvl w:val="0"/>
          <w:numId w:val="2"/>
        </w:numPr>
        <w:ind w:left="0" w:firstLine="0"/>
        <w:jc w:val="both"/>
        <w:rPr>
          <w:rFonts w:ascii="Verdana" w:hAnsi="Verdana"/>
          <w:sz w:val="20"/>
          <w:lang w:val="en-US"/>
        </w:rPr>
      </w:pPr>
      <w:r w:rsidRPr="00EA4F54">
        <w:rPr>
          <w:rFonts w:ascii="Verdana" w:hAnsi="Verdana"/>
          <w:sz w:val="20"/>
          <w:lang w:val="en"/>
        </w:rPr>
        <w:lastRenderedPageBreak/>
        <w:t>The briefs of November 20 and December 18, 2009, January 22, March 16 and 18, July 19, August 31, and December 1, 2010, and March 22, June 23, July 4 and 6, 2011 and</w:t>
      </w:r>
      <w:r w:rsidR="003C2B8F" w:rsidRPr="00EA4F54">
        <w:rPr>
          <w:rFonts w:ascii="Verdana" w:hAnsi="Verdana"/>
          <w:sz w:val="20"/>
          <w:lang w:val="en"/>
        </w:rPr>
        <w:t xml:space="preserve"> their attachments</w:t>
      </w:r>
      <w:r w:rsidRPr="00EA4F54">
        <w:rPr>
          <w:rFonts w:ascii="Verdana" w:hAnsi="Verdana"/>
          <w:sz w:val="20"/>
          <w:lang w:val="en"/>
        </w:rPr>
        <w:t>,</w:t>
      </w:r>
      <w:r w:rsidR="003C2B8F" w:rsidRPr="00EA4F54">
        <w:rPr>
          <w:rFonts w:ascii="Verdana" w:hAnsi="Verdana"/>
          <w:sz w:val="20"/>
          <w:lang w:val="en"/>
        </w:rPr>
        <w:t xml:space="preserve"> among others,</w:t>
      </w:r>
      <w:r w:rsidRPr="00EA4F54">
        <w:rPr>
          <w:rFonts w:ascii="Verdana" w:hAnsi="Verdana"/>
          <w:sz w:val="20"/>
          <w:lang w:val="en"/>
        </w:rPr>
        <w:t xml:space="preserve"> whereby the representatives reported on alleged threats, harassment, </w:t>
      </w:r>
      <w:r w:rsidR="005B4B36" w:rsidRPr="00EA4F54">
        <w:rPr>
          <w:rFonts w:ascii="Verdana" w:hAnsi="Verdana"/>
          <w:sz w:val="20"/>
          <w:lang w:val="en"/>
        </w:rPr>
        <w:t>and</w:t>
      </w:r>
      <w:r w:rsidRPr="00EA4F54">
        <w:rPr>
          <w:rFonts w:ascii="Verdana" w:hAnsi="Verdana"/>
          <w:sz w:val="20"/>
          <w:lang w:val="en"/>
        </w:rPr>
        <w:t xml:space="preserve"> violence against the beneficiaries of the provisional measures. </w:t>
      </w:r>
    </w:p>
    <w:p w:rsidR="000E376C" w:rsidRPr="00EA4F54" w:rsidRDefault="000E376C" w:rsidP="000E376C">
      <w:pPr>
        <w:pStyle w:val="ListParagraph1"/>
        <w:ind w:left="0"/>
        <w:jc w:val="both"/>
        <w:rPr>
          <w:rFonts w:ascii="Verdana" w:hAnsi="Verdana"/>
          <w:b/>
          <w:sz w:val="20"/>
          <w:lang w:val="en-US"/>
        </w:rPr>
      </w:pPr>
    </w:p>
    <w:p w:rsidR="000E376C" w:rsidRPr="00EA4F54" w:rsidRDefault="000E376C" w:rsidP="000E376C">
      <w:pPr>
        <w:pStyle w:val="ListParagraph1"/>
        <w:numPr>
          <w:ilvl w:val="0"/>
          <w:numId w:val="2"/>
        </w:numPr>
        <w:ind w:left="0" w:firstLine="0"/>
        <w:jc w:val="both"/>
        <w:rPr>
          <w:rFonts w:ascii="Verdana" w:hAnsi="Verdana"/>
          <w:b/>
          <w:sz w:val="20"/>
          <w:lang w:val="en-US"/>
        </w:rPr>
      </w:pPr>
      <w:r w:rsidRPr="00EA4F54">
        <w:rPr>
          <w:rFonts w:ascii="Verdana" w:hAnsi="Verdana"/>
          <w:sz w:val="20"/>
          <w:lang w:val="en"/>
        </w:rPr>
        <w:t>The brief of May 28, 2010, whereby the Commission reported an incident to the detriment of Ana Luz Prisciliano Fernández.</w:t>
      </w:r>
      <w:r w:rsidRPr="00EA4F54">
        <w:rPr>
          <w:rFonts w:ascii="Verdana" w:hAnsi="Verdana"/>
          <w:b/>
          <w:bCs/>
          <w:sz w:val="20"/>
          <w:lang w:val="en"/>
        </w:rPr>
        <w:t xml:space="preserve"> </w:t>
      </w:r>
    </w:p>
    <w:p w:rsidR="000E376C" w:rsidRPr="00EA4F54" w:rsidRDefault="000E376C" w:rsidP="000E376C">
      <w:pPr>
        <w:pStyle w:val="ListParagraph1"/>
        <w:ind w:left="0"/>
        <w:jc w:val="both"/>
        <w:rPr>
          <w:rFonts w:ascii="Verdana" w:hAnsi="Verdana"/>
          <w:sz w:val="20"/>
          <w:lang w:val="en-US"/>
        </w:rPr>
      </w:pPr>
    </w:p>
    <w:p w:rsidR="000E376C" w:rsidRPr="00EA4F54" w:rsidRDefault="000E376C" w:rsidP="000E376C">
      <w:pPr>
        <w:pStyle w:val="ListParagraph1"/>
        <w:numPr>
          <w:ilvl w:val="0"/>
          <w:numId w:val="2"/>
        </w:numPr>
        <w:ind w:left="0" w:firstLine="0"/>
        <w:jc w:val="both"/>
        <w:rPr>
          <w:rFonts w:ascii="Verdana" w:hAnsi="Verdana"/>
          <w:sz w:val="20"/>
          <w:lang w:val="en-US"/>
        </w:rPr>
      </w:pPr>
      <w:r w:rsidRPr="00EA4F54">
        <w:rPr>
          <w:rFonts w:ascii="Verdana" w:hAnsi="Verdana"/>
          <w:sz w:val="20"/>
          <w:lang w:val="en"/>
        </w:rPr>
        <w:t xml:space="preserve">The public hearing </w:t>
      </w:r>
      <w:r w:rsidR="00E915A0" w:rsidRPr="00EA4F54">
        <w:rPr>
          <w:rFonts w:ascii="Verdana" w:hAnsi="Verdana"/>
          <w:sz w:val="20"/>
          <w:lang w:val="en"/>
        </w:rPr>
        <w:t xml:space="preserve">on these </w:t>
      </w:r>
      <w:r w:rsidRPr="00EA4F54">
        <w:rPr>
          <w:rFonts w:ascii="Verdana" w:hAnsi="Verdana"/>
          <w:sz w:val="20"/>
          <w:lang w:val="en"/>
        </w:rPr>
        <w:t>provisional measures</w:t>
      </w:r>
      <w:r w:rsidR="00E915A0" w:rsidRPr="00EA4F54">
        <w:rPr>
          <w:rFonts w:ascii="Verdana" w:hAnsi="Verdana"/>
          <w:sz w:val="20"/>
          <w:lang w:val="en"/>
        </w:rPr>
        <w:t xml:space="preserve"> held</w:t>
      </w:r>
      <w:r w:rsidRPr="00EA4F54">
        <w:rPr>
          <w:rFonts w:ascii="Verdana" w:hAnsi="Verdana"/>
          <w:sz w:val="20"/>
          <w:lang w:val="en"/>
        </w:rPr>
        <w:t xml:space="preserve"> on June 28, 2011, during the </w:t>
      </w:r>
      <w:r w:rsidR="006A71F0" w:rsidRPr="00EA4F54">
        <w:rPr>
          <w:rFonts w:ascii="Verdana" w:hAnsi="Verdana"/>
          <w:sz w:val="20"/>
          <w:lang w:val="en"/>
        </w:rPr>
        <w:t>ninety-first</w:t>
      </w:r>
      <w:r w:rsidRPr="00EA4F54">
        <w:rPr>
          <w:rFonts w:ascii="Verdana" w:hAnsi="Verdana"/>
          <w:sz w:val="20"/>
          <w:lang w:val="en"/>
        </w:rPr>
        <w:t xml:space="preserve"> </w:t>
      </w:r>
      <w:r w:rsidR="006A71F0" w:rsidRPr="00EA4F54">
        <w:rPr>
          <w:rFonts w:ascii="Verdana" w:hAnsi="Verdana"/>
          <w:sz w:val="20"/>
          <w:lang w:val="en"/>
        </w:rPr>
        <w:t>r</w:t>
      </w:r>
      <w:r w:rsidRPr="00EA4F54">
        <w:rPr>
          <w:rFonts w:ascii="Verdana" w:hAnsi="Verdana"/>
          <w:sz w:val="20"/>
          <w:lang w:val="en"/>
        </w:rPr>
        <w:t xml:space="preserve">egular </w:t>
      </w:r>
      <w:r w:rsidR="006A71F0" w:rsidRPr="00EA4F54">
        <w:rPr>
          <w:rFonts w:ascii="Verdana" w:hAnsi="Verdana"/>
          <w:sz w:val="20"/>
          <w:lang w:val="en"/>
        </w:rPr>
        <w:t>p</w:t>
      </w:r>
      <w:r w:rsidRPr="00EA4F54">
        <w:rPr>
          <w:rFonts w:ascii="Verdana" w:hAnsi="Verdana"/>
          <w:sz w:val="20"/>
          <w:lang w:val="en"/>
        </w:rPr>
        <w:t xml:space="preserve">eriod of </w:t>
      </w:r>
      <w:r w:rsidR="006A71F0" w:rsidRPr="00EA4F54">
        <w:rPr>
          <w:rFonts w:ascii="Verdana" w:hAnsi="Verdana"/>
          <w:sz w:val="20"/>
          <w:lang w:val="en"/>
        </w:rPr>
        <w:t>s</w:t>
      </w:r>
      <w:r w:rsidRPr="00EA4F54">
        <w:rPr>
          <w:rFonts w:ascii="Verdana" w:hAnsi="Verdana"/>
          <w:sz w:val="20"/>
          <w:lang w:val="en"/>
        </w:rPr>
        <w:t xml:space="preserve">essions of the Inter-American Court in San José, Costa Rica. </w:t>
      </w:r>
    </w:p>
    <w:p w:rsidR="000E376C" w:rsidRPr="00EA4F54" w:rsidRDefault="000E376C" w:rsidP="000E376C">
      <w:pPr>
        <w:pStyle w:val="ListParagraph1"/>
        <w:rPr>
          <w:rFonts w:ascii="Verdana" w:hAnsi="Verdana"/>
          <w:sz w:val="20"/>
          <w:lang w:val="en-US"/>
        </w:rPr>
      </w:pPr>
    </w:p>
    <w:p w:rsidR="000E376C" w:rsidRPr="00EA4F54" w:rsidRDefault="000E376C" w:rsidP="000E376C">
      <w:pPr>
        <w:jc w:val="both"/>
        <w:rPr>
          <w:rFonts w:ascii="Verdana" w:hAnsi="Verdana"/>
          <w:sz w:val="20"/>
          <w:lang w:val="en-US"/>
        </w:rPr>
      </w:pPr>
    </w:p>
    <w:p w:rsidR="000E376C" w:rsidRPr="00EA4F54" w:rsidRDefault="000E376C" w:rsidP="000E376C">
      <w:pPr>
        <w:pStyle w:val="Ttulo4"/>
        <w:spacing w:before="0" w:after="0"/>
        <w:rPr>
          <w:rFonts w:ascii="Verdana" w:hAnsi="Verdana"/>
          <w:sz w:val="20"/>
          <w:szCs w:val="20"/>
        </w:rPr>
      </w:pPr>
      <w:r w:rsidRPr="00EA4F54">
        <w:rPr>
          <w:rFonts w:ascii="Verdana" w:hAnsi="Verdana"/>
          <w:sz w:val="20"/>
          <w:szCs w:val="20"/>
          <w:lang w:val="en"/>
        </w:rPr>
        <w:t>C</w:t>
      </w:r>
      <w:r w:rsidRPr="00EA4F54">
        <w:rPr>
          <w:rFonts w:ascii="Verdana" w:hAnsi="Verdana"/>
          <w:caps/>
          <w:smallCaps/>
          <w:sz w:val="20"/>
          <w:szCs w:val="20"/>
          <w:lang w:val="en"/>
        </w:rPr>
        <w:t>onsiderING THAT:</w:t>
      </w:r>
    </w:p>
    <w:p w:rsidR="000E376C" w:rsidRPr="00EA4F54" w:rsidRDefault="000E376C" w:rsidP="000E376C">
      <w:pPr>
        <w:jc w:val="both"/>
        <w:rPr>
          <w:rFonts w:ascii="Verdana" w:hAnsi="Verdana"/>
          <w:smallCaps/>
          <w:sz w:val="20"/>
        </w:rPr>
      </w:pPr>
    </w:p>
    <w:p w:rsidR="000E376C" w:rsidRPr="00EA4F54" w:rsidRDefault="000E376C" w:rsidP="000E376C">
      <w:pPr>
        <w:jc w:val="both"/>
        <w:rPr>
          <w:rFonts w:ascii="Verdana" w:hAnsi="Verdana"/>
          <w:smallCaps/>
          <w:sz w:val="20"/>
        </w:rPr>
      </w:pPr>
    </w:p>
    <w:p w:rsidR="000E376C" w:rsidRPr="00EA4F54" w:rsidRDefault="000E376C" w:rsidP="000E376C">
      <w:pPr>
        <w:numPr>
          <w:ilvl w:val="6"/>
          <w:numId w:val="1"/>
        </w:numPr>
        <w:tabs>
          <w:tab w:val="clear" w:pos="4680"/>
        </w:tabs>
        <w:ind w:left="0" w:firstLine="0"/>
        <w:jc w:val="both"/>
        <w:rPr>
          <w:rFonts w:ascii="Verdana" w:hAnsi="Verdana"/>
          <w:sz w:val="20"/>
          <w:lang w:val="en-US"/>
        </w:rPr>
      </w:pPr>
      <w:r w:rsidRPr="00EA4F54">
        <w:rPr>
          <w:rFonts w:ascii="Verdana" w:hAnsi="Verdana"/>
          <w:sz w:val="20"/>
          <w:szCs w:val="24"/>
          <w:lang w:val="en"/>
        </w:rPr>
        <w:t>Mexico has been a State Party to the American Convention since March 24, 1981 and, in accordance with Article 62 thereof, accepted the jurisdiction of the Court on December 16, 1998.</w:t>
      </w:r>
    </w:p>
    <w:p w:rsidR="000E376C" w:rsidRPr="00EA4F54" w:rsidRDefault="000E376C" w:rsidP="000E376C">
      <w:pPr>
        <w:ind w:right="22"/>
        <w:jc w:val="both"/>
        <w:rPr>
          <w:rFonts w:ascii="Verdana" w:hAnsi="Verdana"/>
          <w:sz w:val="20"/>
          <w:lang w:val="en-US"/>
        </w:rPr>
      </w:pPr>
    </w:p>
    <w:p w:rsidR="000E376C" w:rsidRPr="00EA4F54" w:rsidRDefault="000E376C" w:rsidP="000E376C">
      <w:pPr>
        <w:numPr>
          <w:ilvl w:val="0"/>
          <w:numId w:val="1"/>
        </w:numPr>
        <w:ind w:left="0" w:right="22" w:firstLine="0"/>
        <w:jc w:val="both"/>
        <w:rPr>
          <w:rFonts w:ascii="Verdana" w:hAnsi="Verdana"/>
          <w:sz w:val="20"/>
          <w:lang w:val="en-US"/>
        </w:rPr>
      </w:pPr>
      <w:r w:rsidRPr="00EA4F54">
        <w:rPr>
          <w:rFonts w:ascii="Verdana" w:hAnsi="Verdana"/>
          <w:sz w:val="20"/>
          <w:szCs w:val="24"/>
          <w:lang w:val="en"/>
        </w:rPr>
        <w:t>Article 63(2) of the American Convention establishes that, “[i]n cases of extreme gravity and urgency, and when necessary to avoid irreparable damage to persons, the Court shall adopt such provisional measures as it deems pertinent in matters it has under consideration. With respect to a case not yet submitted to the Court, it may act at the request of the Commission.” This provision is in turn regulated by Article 27 of the Court’s Rules of Procedure.</w:t>
      </w:r>
      <w:r w:rsidRPr="00EA4F54">
        <w:rPr>
          <w:rStyle w:val="Refdenotaalpie"/>
          <w:rFonts w:ascii="Verdana" w:hAnsi="Verdana"/>
          <w:sz w:val="20"/>
          <w:lang w:val="en"/>
        </w:rPr>
        <w:footnoteReference w:id="1"/>
      </w:r>
    </w:p>
    <w:p w:rsidR="007B285B" w:rsidRPr="00EA4F54" w:rsidRDefault="007B285B" w:rsidP="007B285B">
      <w:pPr>
        <w:ind w:right="22"/>
        <w:jc w:val="both"/>
        <w:rPr>
          <w:rFonts w:ascii="Verdana" w:hAnsi="Verdana"/>
          <w:sz w:val="20"/>
          <w:lang w:val="en-US"/>
        </w:rPr>
      </w:pPr>
    </w:p>
    <w:p w:rsidR="007B285B" w:rsidRPr="00EA4F54" w:rsidRDefault="007B285B" w:rsidP="00085D42">
      <w:pPr>
        <w:numPr>
          <w:ilvl w:val="0"/>
          <w:numId w:val="1"/>
        </w:numPr>
        <w:tabs>
          <w:tab w:val="left" w:pos="2070"/>
        </w:tabs>
        <w:ind w:left="0" w:right="22" w:firstLine="0"/>
        <w:jc w:val="both"/>
        <w:rPr>
          <w:rFonts w:ascii="Verdana" w:hAnsi="Verdana"/>
          <w:sz w:val="20"/>
          <w:lang w:val="en-US"/>
        </w:rPr>
      </w:pPr>
      <w:r w:rsidRPr="00EA4F54">
        <w:rPr>
          <w:rFonts w:ascii="Verdana" w:hAnsi="Verdana"/>
          <w:sz w:val="20"/>
          <w:lang w:val="en"/>
        </w:rPr>
        <w:t xml:space="preserve">Based on its authority to determine its own competence, in its </w:t>
      </w:r>
      <w:r w:rsidR="007A3EF1" w:rsidRPr="00EA4F54">
        <w:rPr>
          <w:rFonts w:ascii="Verdana" w:hAnsi="Verdana"/>
          <w:sz w:val="20"/>
          <w:lang w:val="en"/>
        </w:rPr>
        <w:t xml:space="preserve">consistent </w:t>
      </w:r>
      <w:r w:rsidRPr="00EA4F54">
        <w:rPr>
          <w:rFonts w:ascii="Verdana" w:hAnsi="Verdana"/>
          <w:sz w:val="20"/>
          <w:lang w:val="en"/>
        </w:rPr>
        <w:t xml:space="preserve">case law the Court has interpreted Article 63(2) of the American Convention to mean that it can order provisional measures at any stage of the proceedings. This has allowed the </w:t>
      </w:r>
      <w:r w:rsidR="007A3EF1" w:rsidRPr="00EA4F54">
        <w:rPr>
          <w:rFonts w:ascii="Verdana" w:hAnsi="Verdana"/>
          <w:sz w:val="20"/>
          <w:lang w:val="en"/>
        </w:rPr>
        <w:t xml:space="preserve">Court </w:t>
      </w:r>
      <w:r w:rsidRPr="00EA4F54">
        <w:rPr>
          <w:rFonts w:ascii="Verdana" w:hAnsi="Verdana"/>
          <w:sz w:val="20"/>
          <w:lang w:val="en"/>
        </w:rPr>
        <w:t xml:space="preserve">to order this type of measure or to order that such measures remain in </w:t>
      </w:r>
      <w:r w:rsidR="004D0E87" w:rsidRPr="00EA4F54">
        <w:rPr>
          <w:rFonts w:ascii="Verdana" w:hAnsi="Verdana"/>
          <w:sz w:val="20"/>
          <w:lang w:val="en"/>
        </w:rPr>
        <w:t>effect</w:t>
      </w:r>
      <w:r w:rsidRPr="00EA4F54">
        <w:rPr>
          <w:rFonts w:ascii="Verdana" w:hAnsi="Verdana"/>
          <w:sz w:val="20"/>
          <w:lang w:val="en"/>
        </w:rPr>
        <w:t xml:space="preserve"> even when it has already issued a judgment on the merits and ordered the corresponding reparations</w:t>
      </w:r>
      <w:r w:rsidR="007A3EF1" w:rsidRPr="00EA4F54">
        <w:rPr>
          <w:rFonts w:ascii="Verdana" w:hAnsi="Verdana"/>
          <w:sz w:val="20"/>
          <w:lang w:val="en"/>
        </w:rPr>
        <w:t>,</w:t>
      </w:r>
      <w:r w:rsidRPr="00EA4F54">
        <w:rPr>
          <w:rFonts w:ascii="Verdana" w:hAnsi="Verdana"/>
          <w:sz w:val="20"/>
          <w:lang w:val="en"/>
        </w:rPr>
        <w:t xml:space="preserve"> and when the Court is monitoring compliance of those reparations, given that the case remains </w:t>
      </w:r>
      <w:r w:rsidR="007A3EF1" w:rsidRPr="00EA4F54">
        <w:rPr>
          <w:rFonts w:ascii="Verdana" w:hAnsi="Verdana"/>
          <w:sz w:val="20"/>
          <w:lang w:val="en"/>
        </w:rPr>
        <w:t xml:space="preserve">under </w:t>
      </w:r>
      <w:r w:rsidRPr="00EA4F54">
        <w:rPr>
          <w:rFonts w:ascii="Verdana" w:hAnsi="Verdana"/>
          <w:sz w:val="20"/>
          <w:lang w:val="en"/>
        </w:rPr>
        <w:t xml:space="preserve">the </w:t>
      </w:r>
      <w:r w:rsidR="007A3EF1" w:rsidRPr="00EA4F54">
        <w:rPr>
          <w:rFonts w:ascii="Verdana" w:hAnsi="Verdana"/>
          <w:sz w:val="20"/>
          <w:lang w:val="en"/>
        </w:rPr>
        <w:t xml:space="preserve">Court’s jurisdiction </w:t>
      </w:r>
      <w:r w:rsidRPr="00EA4F54">
        <w:rPr>
          <w:rFonts w:ascii="Verdana" w:hAnsi="Verdana"/>
          <w:sz w:val="20"/>
          <w:lang w:val="en"/>
        </w:rPr>
        <w:t xml:space="preserve">until the State </w:t>
      </w:r>
      <w:r w:rsidR="002E551D" w:rsidRPr="00EA4F54">
        <w:rPr>
          <w:rFonts w:ascii="Verdana" w:hAnsi="Verdana"/>
          <w:sz w:val="20"/>
          <w:lang w:val="en"/>
        </w:rPr>
        <w:t xml:space="preserve">fully </w:t>
      </w:r>
      <w:r w:rsidRPr="00EA4F54">
        <w:rPr>
          <w:rFonts w:ascii="Verdana" w:hAnsi="Verdana"/>
          <w:sz w:val="20"/>
          <w:lang w:val="en"/>
        </w:rPr>
        <w:t xml:space="preserve">complies with the ruling. The </w:t>
      </w:r>
      <w:r w:rsidR="00FC1ED2" w:rsidRPr="00EA4F54">
        <w:rPr>
          <w:rFonts w:ascii="Verdana" w:hAnsi="Verdana"/>
          <w:sz w:val="20"/>
          <w:lang w:val="en"/>
        </w:rPr>
        <w:t xml:space="preserve">Court’s </w:t>
      </w:r>
      <w:r w:rsidRPr="00EA4F54">
        <w:rPr>
          <w:rFonts w:ascii="Verdana" w:hAnsi="Verdana"/>
          <w:sz w:val="20"/>
          <w:lang w:val="en"/>
        </w:rPr>
        <w:t>exercise of this competence is con</w:t>
      </w:r>
      <w:r w:rsidR="00FC1ED2" w:rsidRPr="00EA4F54">
        <w:rPr>
          <w:rFonts w:ascii="Verdana" w:hAnsi="Verdana"/>
          <w:sz w:val="20"/>
          <w:lang w:val="en"/>
        </w:rPr>
        <w:t>sistent</w:t>
      </w:r>
      <w:r w:rsidRPr="00EA4F54">
        <w:rPr>
          <w:rFonts w:ascii="Verdana" w:hAnsi="Verdana"/>
          <w:sz w:val="20"/>
          <w:lang w:val="en"/>
        </w:rPr>
        <w:t xml:space="preserve"> with the precautionary and protective nature of provisional measures,</w:t>
      </w:r>
      <w:r w:rsidRPr="00EA4F54">
        <w:rPr>
          <w:rStyle w:val="Refdenotaalpie"/>
          <w:rFonts w:ascii="Verdana" w:hAnsi="Verdana"/>
          <w:sz w:val="20"/>
          <w:lang w:val="en"/>
        </w:rPr>
        <w:footnoteReference w:id="2"/>
      </w:r>
      <w:r w:rsidRPr="00EA4F54">
        <w:rPr>
          <w:rFonts w:ascii="Verdana" w:hAnsi="Verdana"/>
          <w:sz w:val="20"/>
          <w:lang w:val="en"/>
        </w:rPr>
        <w:t xml:space="preserve"> </w:t>
      </w:r>
      <w:r w:rsidR="00FC1ED2" w:rsidRPr="00EA4F54">
        <w:rPr>
          <w:rFonts w:ascii="Verdana" w:hAnsi="Verdana"/>
          <w:sz w:val="20"/>
          <w:lang w:val="en"/>
        </w:rPr>
        <w:t>and this</w:t>
      </w:r>
      <w:r w:rsidR="002E551D" w:rsidRPr="00EA4F54">
        <w:rPr>
          <w:rFonts w:ascii="Verdana" w:hAnsi="Verdana"/>
          <w:sz w:val="20"/>
          <w:lang w:val="en"/>
        </w:rPr>
        <w:t xml:space="preserve"> </w:t>
      </w:r>
      <w:r w:rsidRPr="00EA4F54">
        <w:rPr>
          <w:rFonts w:ascii="Verdana" w:hAnsi="Verdana"/>
          <w:sz w:val="20"/>
          <w:lang w:val="en"/>
        </w:rPr>
        <w:t xml:space="preserve">has allowed the </w:t>
      </w:r>
      <w:r w:rsidR="002E551D" w:rsidRPr="00EA4F54">
        <w:rPr>
          <w:rFonts w:ascii="Verdana" w:hAnsi="Verdana"/>
          <w:sz w:val="20"/>
          <w:lang w:val="en"/>
        </w:rPr>
        <w:t xml:space="preserve">Court </w:t>
      </w:r>
      <w:r w:rsidRPr="00EA4F54">
        <w:rPr>
          <w:rFonts w:ascii="Verdana" w:hAnsi="Verdana"/>
          <w:sz w:val="20"/>
          <w:lang w:val="en"/>
        </w:rPr>
        <w:t>to guarantee the protection of the most fundamenta</w:t>
      </w:r>
      <w:r w:rsidR="004D0E87" w:rsidRPr="00EA4F54">
        <w:rPr>
          <w:rFonts w:ascii="Verdana" w:hAnsi="Verdana"/>
          <w:sz w:val="20"/>
          <w:lang w:val="en"/>
        </w:rPr>
        <w:t>l</w:t>
      </w:r>
      <w:r w:rsidRPr="00EA4F54">
        <w:rPr>
          <w:rFonts w:ascii="Verdana" w:hAnsi="Verdana"/>
          <w:sz w:val="20"/>
          <w:lang w:val="en"/>
        </w:rPr>
        <w:t xml:space="preserve"> human rights, including the right to life</w:t>
      </w:r>
      <w:r w:rsidR="002E551D" w:rsidRPr="00EA4F54">
        <w:rPr>
          <w:rFonts w:ascii="Verdana" w:hAnsi="Verdana"/>
          <w:sz w:val="20"/>
          <w:lang w:val="en"/>
        </w:rPr>
        <w:t xml:space="preserve"> and </w:t>
      </w:r>
      <w:r w:rsidRPr="00EA4F54">
        <w:rPr>
          <w:rFonts w:ascii="Verdana" w:hAnsi="Verdana"/>
          <w:sz w:val="20"/>
          <w:lang w:val="en"/>
        </w:rPr>
        <w:t>personal integrity</w:t>
      </w:r>
      <w:r w:rsidR="002E551D" w:rsidRPr="00EA4F54">
        <w:rPr>
          <w:rFonts w:ascii="Verdana" w:hAnsi="Verdana"/>
          <w:sz w:val="20"/>
          <w:lang w:val="en"/>
        </w:rPr>
        <w:t xml:space="preserve"> and</w:t>
      </w:r>
      <w:r w:rsidRPr="00EA4F54">
        <w:rPr>
          <w:rFonts w:ascii="Verdana" w:hAnsi="Verdana"/>
          <w:sz w:val="20"/>
          <w:lang w:val="en"/>
        </w:rPr>
        <w:t xml:space="preserve"> liberty. </w:t>
      </w:r>
      <w:r w:rsidR="004D0E87" w:rsidRPr="00EA4F54">
        <w:rPr>
          <w:rFonts w:ascii="Verdana" w:hAnsi="Verdana"/>
          <w:sz w:val="20"/>
          <w:lang w:val="en"/>
        </w:rPr>
        <w:t>If the Court did</w:t>
      </w:r>
      <w:r w:rsidRPr="00EA4F54">
        <w:rPr>
          <w:rFonts w:ascii="Verdana" w:hAnsi="Verdana"/>
          <w:sz w:val="20"/>
          <w:lang w:val="en"/>
        </w:rPr>
        <w:t xml:space="preserve"> not order this type of safeguard while </w:t>
      </w:r>
      <w:r w:rsidR="002E551D" w:rsidRPr="00EA4F54">
        <w:rPr>
          <w:rFonts w:ascii="Verdana" w:hAnsi="Verdana"/>
          <w:sz w:val="20"/>
          <w:lang w:val="en"/>
        </w:rPr>
        <w:t xml:space="preserve">monitoring </w:t>
      </w:r>
      <w:r w:rsidRPr="00EA4F54">
        <w:rPr>
          <w:rFonts w:ascii="Verdana" w:hAnsi="Verdana"/>
          <w:sz w:val="20"/>
          <w:lang w:val="en"/>
        </w:rPr>
        <w:t xml:space="preserve">compliance with a judgment on the merits and reparations </w:t>
      </w:r>
      <w:r w:rsidR="004D0E87" w:rsidRPr="00EA4F54">
        <w:rPr>
          <w:rFonts w:ascii="Verdana" w:hAnsi="Verdana"/>
          <w:sz w:val="20"/>
          <w:lang w:val="en"/>
        </w:rPr>
        <w:t xml:space="preserve">in accordance with </w:t>
      </w:r>
      <w:r w:rsidRPr="00EA4F54">
        <w:rPr>
          <w:rFonts w:ascii="Verdana" w:hAnsi="Verdana"/>
          <w:sz w:val="20"/>
          <w:lang w:val="en"/>
        </w:rPr>
        <w:t>the full extent of the provisions of Article 63(2) of the Convention, the Court would be failing to comply with its mandate to “avoid irreparable damage" to persons.</w:t>
      </w:r>
    </w:p>
    <w:p w:rsidR="000E376C" w:rsidRPr="00EA4F54" w:rsidRDefault="000E376C" w:rsidP="000E376C">
      <w:pPr>
        <w:ind w:right="22"/>
        <w:jc w:val="both"/>
        <w:rPr>
          <w:rFonts w:ascii="Verdana" w:hAnsi="Verdana"/>
          <w:sz w:val="20"/>
          <w:lang w:val="en-US"/>
        </w:rPr>
      </w:pPr>
    </w:p>
    <w:p w:rsidR="000E376C" w:rsidRPr="00EA4F54" w:rsidRDefault="000E376C" w:rsidP="000E376C">
      <w:pPr>
        <w:numPr>
          <w:ilvl w:val="0"/>
          <w:numId w:val="1"/>
        </w:numPr>
        <w:autoSpaceDE w:val="0"/>
        <w:autoSpaceDN w:val="0"/>
        <w:adjustRightInd w:val="0"/>
        <w:ind w:left="0" w:right="22" w:firstLine="0"/>
        <w:jc w:val="both"/>
        <w:rPr>
          <w:rFonts w:ascii="Verdana" w:hAnsi="Verdana"/>
          <w:sz w:val="20"/>
          <w:lang w:val="en-US"/>
        </w:rPr>
      </w:pPr>
      <w:r w:rsidRPr="00EA4F54">
        <w:rPr>
          <w:rFonts w:ascii="Verdana" w:hAnsi="Verdana"/>
          <w:sz w:val="20"/>
          <w:lang w:val="en"/>
        </w:rPr>
        <w:t xml:space="preserve">Pursuant to Article 63(2) of the Convention, the State’s adoption of the provisional measures ordered by the Court is mandatory, </w:t>
      </w:r>
      <w:r w:rsidR="0005439E" w:rsidRPr="00EA4F54">
        <w:rPr>
          <w:rFonts w:ascii="Verdana" w:hAnsi="Verdana"/>
          <w:sz w:val="20"/>
          <w:lang w:val="en"/>
        </w:rPr>
        <w:t xml:space="preserve">given </w:t>
      </w:r>
      <w:r w:rsidR="002E551D" w:rsidRPr="00EA4F54">
        <w:rPr>
          <w:rFonts w:ascii="Verdana" w:hAnsi="Verdana"/>
          <w:sz w:val="20"/>
          <w:lang w:val="en"/>
        </w:rPr>
        <w:t xml:space="preserve">that </w:t>
      </w:r>
      <w:r w:rsidRPr="00EA4F54">
        <w:rPr>
          <w:rFonts w:ascii="Verdana" w:hAnsi="Verdana"/>
          <w:sz w:val="20"/>
          <w:lang w:val="en"/>
        </w:rPr>
        <w:t xml:space="preserve">the basic principle of </w:t>
      </w:r>
      <w:r w:rsidR="002E551D" w:rsidRPr="00EA4F54">
        <w:rPr>
          <w:rFonts w:ascii="Verdana" w:hAnsi="Verdana"/>
          <w:sz w:val="20"/>
          <w:lang w:val="en"/>
        </w:rPr>
        <w:t>i</w:t>
      </w:r>
      <w:r w:rsidRPr="00EA4F54">
        <w:rPr>
          <w:rFonts w:ascii="Verdana" w:hAnsi="Verdana"/>
          <w:sz w:val="20"/>
          <w:lang w:val="en"/>
        </w:rPr>
        <w:t xml:space="preserve">nternational </w:t>
      </w:r>
      <w:r w:rsidR="002E551D" w:rsidRPr="00EA4F54">
        <w:rPr>
          <w:rFonts w:ascii="Verdana" w:hAnsi="Verdana"/>
          <w:sz w:val="20"/>
          <w:lang w:val="en"/>
        </w:rPr>
        <w:t>l</w:t>
      </w:r>
      <w:r w:rsidRPr="00EA4F54">
        <w:rPr>
          <w:rFonts w:ascii="Verdana" w:hAnsi="Verdana"/>
          <w:sz w:val="20"/>
          <w:lang w:val="en"/>
        </w:rPr>
        <w:t>aw</w:t>
      </w:r>
      <w:r w:rsidR="002E551D" w:rsidRPr="00EA4F54">
        <w:rPr>
          <w:rFonts w:ascii="Verdana" w:hAnsi="Verdana"/>
          <w:sz w:val="20"/>
          <w:lang w:val="en"/>
        </w:rPr>
        <w:t>,</w:t>
      </w:r>
      <w:r w:rsidRPr="00EA4F54">
        <w:rPr>
          <w:rFonts w:ascii="Verdana" w:hAnsi="Verdana"/>
          <w:sz w:val="20"/>
          <w:lang w:val="en"/>
        </w:rPr>
        <w:t xml:space="preserve"> supported by international </w:t>
      </w:r>
      <w:r w:rsidR="002E551D" w:rsidRPr="00EA4F54">
        <w:rPr>
          <w:rFonts w:ascii="Verdana" w:hAnsi="Verdana"/>
          <w:sz w:val="20"/>
          <w:lang w:val="en"/>
        </w:rPr>
        <w:t xml:space="preserve">case law, has </w:t>
      </w:r>
      <w:r w:rsidRPr="00EA4F54">
        <w:rPr>
          <w:rFonts w:ascii="Verdana" w:hAnsi="Verdana"/>
          <w:sz w:val="20"/>
          <w:lang w:val="en"/>
        </w:rPr>
        <w:t>indicate</w:t>
      </w:r>
      <w:r w:rsidR="002E551D" w:rsidRPr="00EA4F54">
        <w:rPr>
          <w:rFonts w:ascii="Verdana" w:hAnsi="Verdana"/>
          <w:sz w:val="20"/>
          <w:lang w:val="en"/>
        </w:rPr>
        <w:t>d</w:t>
      </w:r>
      <w:r w:rsidRPr="00EA4F54">
        <w:rPr>
          <w:rFonts w:ascii="Verdana" w:hAnsi="Verdana"/>
          <w:sz w:val="20"/>
          <w:lang w:val="en"/>
        </w:rPr>
        <w:t xml:space="preserve"> that States </w:t>
      </w:r>
      <w:r w:rsidRPr="00EA4F54">
        <w:rPr>
          <w:rFonts w:ascii="Verdana" w:hAnsi="Verdana"/>
          <w:sz w:val="20"/>
          <w:lang w:val="en"/>
        </w:rPr>
        <w:lastRenderedPageBreak/>
        <w:t>must comply with their obligations under the Convention in good faith (</w:t>
      </w:r>
      <w:r w:rsidRPr="00EA4F54">
        <w:rPr>
          <w:rFonts w:ascii="Verdana" w:hAnsi="Verdana"/>
          <w:i/>
          <w:iCs/>
          <w:sz w:val="20"/>
          <w:lang w:val="en"/>
        </w:rPr>
        <w:t>pacta sunt servanda</w:t>
      </w:r>
      <w:r w:rsidRPr="00EA4F54">
        <w:rPr>
          <w:rFonts w:ascii="Verdana" w:hAnsi="Verdana"/>
          <w:sz w:val="20"/>
          <w:lang w:val="en"/>
        </w:rPr>
        <w:t>).</w:t>
      </w:r>
      <w:r w:rsidRPr="00EA4F54">
        <w:rPr>
          <w:rStyle w:val="Refdenotaalpie"/>
          <w:rFonts w:ascii="Verdana" w:hAnsi="Verdana"/>
          <w:sz w:val="20"/>
          <w:lang w:val="en"/>
        </w:rPr>
        <w:footnoteReference w:id="3"/>
      </w:r>
    </w:p>
    <w:p w:rsidR="000E376C" w:rsidRPr="00EA4F54" w:rsidRDefault="000E376C" w:rsidP="000E376C">
      <w:pPr>
        <w:ind w:right="22"/>
        <w:jc w:val="both"/>
        <w:rPr>
          <w:rFonts w:ascii="Verdana" w:hAnsi="Verdana"/>
          <w:sz w:val="20"/>
          <w:lang w:val="en-US"/>
        </w:rPr>
      </w:pPr>
    </w:p>
    <w:p w:rsidR="000E376C" w:rsidRPr="00EA4F54" w:rsidRDefault="000E376C" w:rsidP="000E376C">
      <w:pPr>
        <w:numPr>
          <w:ilvl w:val="0"/>
          <w:numId w:val="1"/>
        </w:numPr>
        <w:ind w:left="0" w:right="22" w:firstLine="0"/>
        <w:jc w:val="both"/>
        <w:rPr>
          <w:rFonts w:ascii="Verdana" w:hAnsi="Verdana"/>
          <w:sz w:val="20"/>
          <w:lang w:val="en-US"/>
        </w:rPr>
      </w:pPr>
      <w:r w:rsidRPr="00EA4F54">
        <w:rPr>
          <w:rFonts w:ascii="Verdana" w:hAnsi="Verdana"/>
          <w:sz w:val="20"/>
          <w:lang w:val="en"/>
        </w:rPr>
        <w:t xml:space="preserve">In </w:t>
      </w:r>
      <w:r w:rsidR="00CC52DE" w:rsidRPr="00EA4F54">
        <w:rPr>
          <w:rFonts w:ascii="Verdana" w:hAnsi="Verdana"/>
          <w:sz w:val="20"/>
          <w:lang w:val="en"/>
        </w:rPr>
        <w:t>i</w:t>
      </w:r>
      <w:r w:rsidRPr="00EA4F54">
        <w:rPr>
          <w:rFonts w:ascii="Verdana" w:hAnsi="Verdana"/>
          <w:sz w:val="20"/>
          <w:lang w:val="en"/>
        </w:rPr>
        <w:t xml:space="preserve">nternational </w:t>
      </w:r>
      <w:r w:rsidR="00CC52DE" w:rsidRPr="00EA4F54">
        <w:rPr>
          <w:rFonts w:ascii="Verdana" w:hAnsi="Verdana"/>
          <w:sz w:val="20"/>
          <w:lang w:val="en"/>
        </w:rPr>
        <w:t>h</w:t>
      </w:r>
      <w:r w:rsidRPr="00EA4F54">
        <w:rPr>
          <w:rFonts w:ascii="Verdana" w:hAnsi="Verdana"/>
          <w:sz w:val="20"/>
          <w:lang w:val="en"/>
        </w:rPr>
        <w:t xml:space="preserve">uman </w:t>
      </w:r>
      <w:r w:rsidR="00CC52DE" w:rsidRPr="00EA4F54">
        <w:rPr>
          <w:rFonts w:ascii="Verdana" w:hAnsi="Verdana"/>
          <w:sz w:val="20"/>
          <w:lang w:val="en"/>
        </w:rPr>
        <w:t>r</w:t>
      </w:r>
      <w:r w:rsidRPr="00EA4F54">
        <w:rPr>
          <w:rFonts w:ascii="Verdana" w:hAnsi="Verdana"/>
          <w:sz w:val="20"/>
          <w:lang w:val="en"/>
        </w:rPr>
        <w:t xml:space="preserve">ights </w:t>
      </w:r>
      <w:r w:rsidR="00CC52DE" w:rsidRPr="00EA4F54">
        <w:rPr>
          <w:rFonts w:ascii="Verdana" w:hAnsi="Verdana"/>
          <w:sz w:val="20"/>
          <w:lang w:val="en"/>
        </w:rPr>
        <w:t>l</w:t>
      </w:r>
      <w:r w:rsidRPr="00EA4F54">
        <w:rPr>
          <w:rFonts w:ascii="Verdana" w:hAnsi="Verdana"/>
          <w:sz w:val="20"/>
          <w:lang w:val="en"/>
        </w:rPr>
        <w:t xml:space="preserve">aw, provisional measures are not only precautionary in nature in the sense that they preserve a legal situation, but are also fundamentally protective, because they protect human rights inasmuch as they seek to avoid irreparable damage to persons. Provisional measures are </w:t>
      </w:r>
      <w:r w:rsidR="00CC52DE" w:rsidRPr="00EA4F54">
        <w:rPr>
          <w:rFonts w:ascii="Verdana" w:hAnsi="Verdana"/>
          <w:sz w:val="20"/>
          <w:lang w:val="en"/>
        </w:rPr>
        <w:t>applied</w:t>
      </w:r>
      <w:r w:rsidRPr="00EA4F54">
        <w:rPr>
          <w:rFonts w:ascii="Verdana" w:hAnsi="Verdana"/>
          <w:sz w:val="20"/>
          <w:lang w:val="en"/>
        </w:rPr>
        <w:t xml:space="preserve"> as long as the basic requirements of extreme gravity and urgency and the need to</w:t>
      </w:r>
      <w:r w:rsidRPr="00EA4F54">
        <w:rPr>
          <w:rFonts w:ascii="Verdana" w:hAnsi="Verdana"/>
          <w:color w:val="1F497D"/>
          <w:sz w:val="20"/>
          <w:lang w:val="en"/>
        </w:rPr>
        <w:t xml:space="preserve"> </w:t>
      </w:r>
      <w:r w:rsidRPr="00EA4F54">
        <w:rPr>
          <w:rFonts w:ascii="Verdana" w:hAnsi="Verdana"/>
          <w:sz w:val="20"/>
          <w:lang w:val="en"/>
        </w:rPr>
        <w:t xml:space="preserve">prevent irreparable damage to persons are met. </w:t>
      </w:r>
      <w:r w:rsidR="001F2BEA" w:rsidRPr="00EA4F54">
        <w:rPr>
          <w:rFonts w:ascii="Verdana" w:hAnsi="Verdana"/>
          <w:sz w:val="20"/>
          <w:lang w:val="en"/>
        </w:rPr>
        <w:t>Thus, p</w:t>
      </w:r>
      <w:r w:rsidRPr="00EA4F54">
        <w:rPr>
          <w:rFonts w:ascii="Verdana" w:hAnsi="Verdana"/>
          <w:sz w:val="20"/>
          <w:lang w:val="en"/>
        </w:rPr>
        <w:t xml:space="preserve">rovisional measures </w:t>
      </w:r>
      <w:r w:rsidR="001F2BEA" w:rsidRPr="00EA4F54">
        <w:rPr>
          <w:rFonts w:ascii="Verdana" w:hAnsi="Verdana"/>
          <w:sz w:val="20"/>
          <w:lang w:val="en"/>
        </w:rPr>
        <w:t xml:space="preserve">are </w:t>
      </w:r>
      <w:r w:rsidRPr="00EA4F54">
        <w:rPr>
          <w:rFonts w:ascii="Verdana" w:hAnsi="Verdana"/>
          <w:sz w:val="20"/>
          <w:lang w:val="en"/>
        </w:rPr>
        <w:t xml:space="preserve">a true legal guarantee </w:t>
      </w:r>
      <w:r w:rsidR="001F2BEA" w:rsidRPr="00EA4F54">
        <w:rPr>
          <w:rFonts w:ascii="Verdana" w:hAnsi="Verdana"/>
          <w:sz w:val="20"/>
          <w:lang w:val="en"/>
        </w:rPr>
        <w:t xml:space="preserve">and </w:t>
      </w:r>
      <w:r w:rsidRPr="00EA4F54">
        <w:rPr>
          <w:rFonts w:ascii="Verdana" w:hAnsi="Verdana"/>
          <w:sz w:val="20"/>
          <w:lang w:val="en"/>
        </w:rPr>
        <w:t>preventive</w:t>
      </w:r>
      <w:r w:rsidR="001F2BEA" w:rsidRPr="00EA4F54">
        <w:rPr>
          <w:rFonts w:ascii="Verdana" w:hAnsi="Verdana"/>
          <w:sz w:val="20"/>
          <w:lang w:val="en"/>
        </w:rPr>
        <w:t xml:space="preserve"> in</w:t>
      </w:r>
      <w:r w:rsidRPr="00EA4F54">
        <w:rPr>
          <w:rFonts w:ascii="Verdana" w:hAnsi="Verdana"/>
          <w:sz w:val="20"/>
          <w:lang w:val="en"/>
        </w:rPr>
        <w:t xml:space="preserve"> nature.</w:t>
      </w:r>
      <w:r w:rsidRPr="00EA4F54">
        <w:rPr>
          <w:rStyle w:val="Refdenotaalpie"/>
          <w:rFonts w:ascii="Verdana" w:hAnsi="Verdana"/>
          <w:sz w:val="20"/>
          <w:lang w:val="en"/>
        </w:rPr>
        <w:footnoteReference w:id="4"/>
      </w:r>
    </w:p>
    <w:p w:rsidR="000E376C" w:rsidRPr="00EA4F54" w:rsidRDefault="000E376C" w:rsidP="000E376C">
      <w:pPr>
        <w:pStyle w:val="ListParagraph1"/>
        <w:ind w:left="0"/>
        <w:rPr>
          <w:rFonts w:ascii="Verdana" w:hAnsi="Verdana"/>
          <w:sz w:val="20"/>
          <w:lang w:val="en-US"/>
        </w:rPr>
      </w:pPr>
    </w:p>
    <w:p w:rsidR="000E376C" w:rsidRPr="00EA4F54" w:rsidRDefault="000E376C" w:rsidP="000E376C">
      <w:pPr>
        <w:pStyle w:val="ListParagraph1"/>
        <w:numPr>
          <w:ilvl w:val="1"/>
          <w:numId w:val="1"/>
        </w:numPr>
        <w:jc w:val="both"/>
        <w:rPr>
          <w:rFonts w:ascii="Verdana" w:hAnsi="Verdana"/>
          <w:b/>
          <w:sz w:val="20"/>
        </w:rPr>
      </w:pPr>
      <w:r w:rsidRPr="00EA4F54">
        <w:rPr>
          <w:rFonts w:ascii="Verdana" w:hAnsi="Verdana"/>
          <w:b/>
          <w:bCs/>
          <w:i/>
          <w:iCs/>
          <w:sz w:val="20"/>
          <w:lang w:val="en"/>
        </w:rPr>
        <w:t xml:space="preserve">Implementation of the provisional measures </w:t>
      </w:r>
    </w:p>
    <w:p w:rsidR="000E376C" w:rsidRPr="00EA4F54" w:rsidRDefault="000E376C" w:rsidP="000E376C">
      <w:pPr>
        <w:pStyle w:val="ListParagraph1"/>
        <w:ind w:left="720"/>
        <w:jc w:val="both"/>
        <w:rPr>
          <w:rFonts w:ascii="Verdana" w:hAnsi="Verdana"/>
          <w:sz w:val="20"/>
        </w:rPr>
      </w:pPr>
    </w:p>
    <w:p w:rsidR="000E376C" w:rsidRPr="00EA4F54" w:rsidRDefault="005841A9" w:rsidP="000E376C">
      <w:pPr>
        <w:numPr>
          <w:ilvl w:val="0"/>
          <w:numId w:val="1"/>
        </w:numPr>
        <w:tabs>
          <w:tab w:val="clear" w:pos="720"/>
          <w:tab w:val="num" w:pos="0"/>
        </w:tabs>
        <w:ind w:left="0" w:firstLine="0"/>
        <w:jc w:val="both"/>
        <w:rPr>
          <w:rFonts w:ascii="Verdana" w:hAnsi="Verdana"/>
          <w:sz w:val="20"/>
          <w:lang w:val="en-US"/>
        </w:rPr>
      </w:pPr>
      <w:r w:rsidRPr="00EA4F54">
        <w:rPr>
          <w:rFonts w:ascii="Verdana" w:hAnsi="Verdana"/>
          <w:sz w:val="20"/>
          <w:lang w:val="en"/>
        </w:rPr>
        <w:t>Regarding the security measures requested by the representatives,</w:t>
      </w:r>
      <w:r w:rsidRPr="00EA4F54">
        <w:rPr>
          <w:rStyle w:val="Refdenotaalpie"/>
          <w:rFonts w:ascii="Verdana" w:hAnsi="Verdana"/>
          <w:sz w:val="20"/>
          <w:lang w:val="en"/>
        </w:rPr>
        <w:footnoteReference w:id="5"/>
      </w:r>
      <w:r w:rsidRPr="00EA4F54">
        <w:rPr>
          <w:rFonts w:ascii="Verdana" w:hAnsi="Verdana"/>
          <w:sz w:val="20"/>
          <w:lang w:val="en"/>
        </w:rPr>
        <w:t xml:space="preserve"> the State reported, </w:t>
      </w:r>
      <w:r w:rsidRPr="00EA4F54">
        <w:rPr>
          <w:rFonts w:ascii="Verdana" w:hAnsi="Verdana"/>
          <w:i/>
          <w:iCs/>
          <w:sz w:val="20"/>
          <w:lang w:val="en"/>
        </w:rPr>
        <w:t xml:space="preserve">inter alia, </w:t>
      </w:r>
      <w:r w:rsidRPr="00EA4F54">
        <w:rPr>
          <w:rFonts w:ascii="Verdana" w:hAnsi="Verdana"/>
          <w:sz w:val="20"/>
          <w:lang w:val="en"/>
        </w:rPr>
        <w:t>that:</w:t>
      </w:r>
    </w:p>
    <w:p w:rsidR="000E376C" w:rsidRPr="00EA4F54" w:rsidRDefault="000E376C" w:rsidP="000E376C">
      <w:pPr>
        <w:ind w:left="720"/>
        <w:jc w:val="both"/>
        <w:rPr>
          <w:rFonts w:ascii="Verdana" w:hAnsi="Verdana"/>
          <w:sz w:val="20"/>
          <w:highlight w:val="cyan"/>
          <w:lang w:val="en-US"/>
        </w:rPr>
      </w:pPr>
    </w:p>
    <w:p w:rsidR="005841A9" w:rsidRPr="00EA4F54" w:rsidRDefault="005841A9" w:rsidP="005841A9">
      <w:pPr>
        <w:numPr>
          <w:ilvl w:val="1"/>
          <w:numId w:val="1"/>
        </w:numPr>
        <w:jc w:val="both"/>
        <w:rPr>
          <w:rFonts w:ascii="Verdana" w:hAnsi="Verdana"/>
          <w:sz w:val="20"/>
          <w:lang w:val="en-US"/>
        </w:rPr>
      </w:pPr>
      <w:r w:rsidRPr="00EA4F54">
        <w:rPr>
          <w:rFonts w:ascii="Verdana" w:hAnsi="Verdana"/>
          <w:sz w:val="20"/>
          <w:lang w:val="en"/>
        </w:rPr>
        <w:t>it held periodic work</w:t>
      </w:r>
      <w:r w:rsidR="00111E58" w:rsidRPr="00EA4F54">
        <w:rPr>
          <w:rFonts w:ascii="Verdana" w:hAnsi="Verdana"/>
          <w:sz w:val="20"/>
          <w:lang w:val="en"/>
        </w:rPr>
        <w:t>ing</w:t>
      </w:r>
      <w:r w:rsidRPr="00EA4F54">
        <w:rPr>
          <w:rFonts w:ascii="Verdana" w:hAnsi="Verdana"/>
          <w:sz w:val="20"/>
          <w:lang w:val="en"/>
        </w:rPr>
        <w:t xml:space="preserve"> meetings with the authorities involved in the e</w:t>
      </w:r>
      <w:r w:rsidR="00111E58" w:rsidRPr="00EA4F54">
        <w:rPr>
          <w:rFonts w:ascii="Verdana" w:hAnsi="Verdana"/>
          <w:sz w:val="20"/>
          <w:lang w:val="en"/>
        </w:rPr>
        <w:t>nforcement</w:t>
      </w:r>
      <w:r w:rsidRPr="00EA4F54">
        <w:rPr>
          <w:rFonts w:ascii="Verdana" w:hAnsi="Verdana"/>
          <w:sz w:val="20"/>
          <w:lang w:val="en"/>
        </w:rPr>
        <w:t xml:space="preserve"> of </w:t>
      </w:r>
      <w:r w:rsidR="00111E58" w:rsidRPr="00EA4F54">
        <w:rPr>
          <w:rFonts w:ascii="Verdana" w:hAnsi="Verdana"/>
          <w:sz w:val="20"/>
          <w:lang w:val="en"/>
        </w:rPr>
        <w:t xml:space="preserve">the </w:t>
      </w:r>
      <w:r w:rsidRPr="00EA4F54">
        <w:rPr>
          <w:rFonts w:ascii="Verdana" w:hAnsi="Verdana"/>
          <w:sz w:val="20"/>
          <w:lang w:val="en"/>
        </w:rPr>
        <w:t xml:space="preserve">measures and the beneficiaries </w:t>
      </w:r>
      <w:r w:rsidR="00111E58" w:rsidRPr="00EA4F54">
        <w:rPr>
          <w:rFonts w:ascii="Verdana" w:hAnsi="Verdana"/>
          <w:sz w:val="20"/>
          <w:lang w:val="en"/>
        </w:rPr>
        <w:t xml:space="preserve">in order </w:t>
      </w:r>
      <w:r w:rsidRPr="00EA4F54">
        <w:rPr>
          <w:rFonts w:ascii="Verdana" w:hAnsi="Verdana"/>
          <w:sz w:val="20"/>
          <w:lang w:val="en"/>
        </w:rPr>
        <w:t>to agree on the implementation</w:t>
      </w:r>
      <w:r w:rsidR="00111E58" w:rsidRPr="00EA4F54">
        <w:rPr>
          <w:rFonts w:ascii="Verdana" w:hAnsi="Verdana"/>
          <w:sz w:val="20"/>
          <w:lang w:val="en"/>
        </w:rPr>
        <w:t xml:space="preserve"> of the measures</w:t>
      </w:r>
      <w:r w:rsidRPr="00EA4F54">
        <w:rPr>
          <w:rFonts w:ascii="Verdana" w:hAnsi="Verdana"/>
          <w:sz w:val="20"/>
          <w:lang w:val="en"/>
        </w:rPr>
        <w:t>;</w:t>
      </w:r>
    </w:p>
    <w:p w:rsidR="005841A9" w:rsidRPr="00EA4F54" w:rsidRDefault="005841A9" w:rsidP="005841A9">
      <w:pPr>
        <w:ind w:left="720"/>
        <w:jc w:val="both"/>
        <w:rPr>
          <w:rFonts w:ascii="Verdana" w:hAnsi="Verdana"/>
          <w:sz w:val="20"/>
          <w:lang w:val="en-US"/>
        </w:rPr>
      </w:pPr>
    </w:p>
    <w:p w:rsidR="005841A9" w:rsidRPr="00EA4F54" w:rsidRDefault="005841A9" w:rsidP="005841A9">
      <w:pPr>
        <w:numPr>
          <w:ilvl w:val="1"/>
          <w:numId w:val="1"/>
        </w:numPr>
        <w:jc w:val="both"/>
        <w:rPr>
          <w:rFonts w:ascii="Verdana" w:hAnsi="Verdana"/>
          <w:sz w:val="20"/>
          <w:lang w:val="en-US"/>
        </w:rPr>
      </w:pPr>
      <w:proofErr w:type="gramStart"/>
      <w:r w:rsidRPr="00EA4F54">
        <w:rPr>
          <w:rFonts w:ascii="Verdana" w:hAnsi="Verdana"/>
          <w:sz w:val="20"/>
          <w:lang w:val="en"/>
        </w:rPr>
        <w:t>it</w:t>
      </w:r>
      <w:proofErr w:type="gramEnd"/>
      <w:r w:rsidRPr="00EA4F54">
        <w:rPr>
          <w:rFonts w:ascii="Verdana" w:hAnsi="Verdana"/>
          <w:sz w:val="20"/>
          <w:lang w:val="en"/>
        </w:rPr>
        <w:t xml:space="preserve"> installed a variety of security </w:t>
      </w:r>
      <w:r w:rsidR="00111E58" w:rsidRPr="00EA4F54">
        <w:rPr>
          <w:rFonts w:ascii="Verdana" w:hAnsi="Verdana"/>
          <w:sz w:val="20"/>
          <w:lang w:val="en"/>
        </w:rPr>
        <w:t>mechanisms,</w:t>
      </w:r>
      <w:r w:rsidRPr="00EA4F54">
        <w:rPr>
          <w:rFonts w:ascii="Verdana" w:hAnsi="Verdana"/>
          <w:sz w:val="20"/>
          <w:lang w:val="en"/>
        </w:rPr>
        <w:t xml:space="preserve"> including a call recording system, alarms, closed circuit camera systems, motion activated lights, and security locks in the homes and offices of some of the beneficiaries. In addition, it provided communication equipment</w:t>
      </w:r>
      <w:r w:rsidR="00111E58" w:rsidRPr="00EA4F54">
        <w:rPr>
          <w:rFonts w:ascii="Verdana" w:hAnsi="Verdana"/>
          <w:sz w:val="20"/>
          <w:lang w:val="en"/>
        </w:rPr>
        <w:t>,</w:t>
      </w:r>
      <w:r w:rsidRPr="00EA4F54">
        <w:rPr>
          <w:rFonts w:ascii="Verdana" w:hAnsi="Verdana"/>
          <w:sz w:val="20"/>
          <w:lang w:val="en"/>
        </w:rPr>
        <w:t xml:space="preserve"> such as radios, mobile, satellite, and landline phones, established service contracts, and took steps to address the security requ</w:t>
      </w:r>
      <w:r w:rsidR="00111E58" w:rsidRPr="00EA4F54">
        <w:rPr>
          <w:rFonts w:ascii="Verdana" w:hAnsi="Verdana"/>
          <w:sz w:val="20"/>
          <w:lang w:val="en"/>
        </w:rPr>
        <w:t>irements</w:t>
      </w:r>
      <w:r w:rsidRPr="00EA4F54">
        <w:rPr>
          <w:rFonts w:ascii="Verdana" w:hAnsi="Verdana"/>
          <w:sz w:val="20"/>
          <w:lang w:val="en"/>
        </w:rPr>
        <w:t xml:space="preserve"> </w:t>
      </w:r>
      <w:r w:rsidR="00111E58" w:rsidRPr="00EA4F54">
        <w:rPr>
          <w:rFonts w:ascii="Verdana" w:hAnsi="Verdana"/>
          <w:sz w:val="20"/>
          <w:lang w:val="en"/>
        </w:rPr>
        <w:t xml:space="preserve">of </w:t>
      </w:r>
      <w:r w:rsidRPr="00EA4F54">
        <w:rPr>
          <w:rFonts w:ascii="Verdana" w:hAnsi="Verdana"/>
          <w:sz w:val="20"/>
          <w:lang w:val="en"/>
        </w:rPr>
        <w:t>the beneficiaries and their representatives;</w:t>
      </w:r>
    </w:p>
    <w:p w:rsidR="005841A9" w:rsidRPr="00EA4F54" w:rsidRDefault="005841A9" w:rsidP="005841A9">
      <w:pPr>
        <w:pStyle w:val="Prrafodelista"/>
        <w:rPr>
          <w:rFonts w:ascii="Verdana" w:hAnsi="Verdana"/>
          <w:sz w:val="20"/>
          <w:lang w:val="en-US"/>
        </w:rPr>
      </w:pPr>
    </w:p>
    <w:p w:rsidR="005841A9" w:rsidRPr="00EA4F54" w:rsidRDefault="002F6511" w:rsidP="005841A9">
      <w:pPr>
        <w:numPr>
          <w:ilvl w:val="1"/>
          <w:numId w:val="1"/>
        </w:numPr>
        <w:jc w:val="both"/>
        <w:rPr>
          <w:rFonts w:ascii="Verdana" w:hAnsi="Verdana"/>
          <w:sz w:val="20"/>
          <w:lang w:val="en-US"/>
        </w:rPr>
      </w:pPr>
      <w:r w:rsidRPr="00EA4F54">
        <w:rPr>
          <w:rFonts w:ascii="Verdana" w:hAnsi="Verdana"/>
          <w:sz w:val="20"/>
          <w:lang w:val="en"/>
        </w:rPr>
        <w:t>when it</w:t>
      </w:r>
      <w:r w:rsidR="005841A9" w:rsidRPr="00EA4F54">
        <w:rPr>
          <w:rFonts w:ascii="Verdana" w:hAnsi="Verdana"/>
          <w:sz w:val="20"/>
          <w:lang w:val="en"/>
        </w:rPr>
        <w:t xml:space="preserve"> became aware of </w:t>
      </w:r>
      <w:r w:rsidRPr="00EA4F54">
        <w:rPr>
          <w:rFonts w:ascii="Verdana" w:hAnsi="Verdana"/>
          <w:sz w:val="20"/>
          <w:lang w:val="en"/>
        </w:rPr>
        <w:t xml:space="preserve">the </w:t>
      </w:r>
      <w:r w:rsidR="00236C8A" w:rsidRPr="00EA4F54">
        <w:rPr>
          <w:rFonts w:ascii="Verdana" w:hAnsi="Verdana"/>
          <w:sz w:val="20"/>
          <w:lang w:val="en"/>
        </w:rPr>
        <w:t xml:space="preserve">technical failures of the equipment provided, it </w:t>
      </w:r>
      <w:r w:rsidR="005841A9" w:rsidRPr="00EA4F54">
        <w:rPr>
          <w:rFonts w:ascii="Verdana" w:hAnsi="Verdana"/>
          <w:sz w:val="20"/>
          <w:lang w:val="en"/>
        </w:rPr>
        <w:t>took the pertinent steps to re</w:t>
      </w:r>
      <w:r w:rsidR="00236C8A" w:rsidRPr="00EA4F54">
        <w:rPr>
          <w:rFonts w:ascii="Verdana" w:hAnsi="Verdana"/>
          <w:sz w:val="20"/>
          <w:lang w:val="en"/>
        </w:rPr>
        <w:t>-</w:t>
      </w:r>
      <w:r w:rsidR="005841A9" w:rsidRPr="00EA4F54">
        <w:rPr>
          <w:rFonts w:ascii="Verdana" w:hAnsi="Verdana"/>
          <w:sz w:val="20"/>
          <w:lang w:val="en"/>
        </w:rPr>
        <w:t>establish the services and replace the malfunctioning equipment; in other cases, visits were set up with the beneficiaries’ representatives to check the equipment and repair it, and</w:t>
      </w:r>
    </w:p>
    <w:p w:rsidR="005841A9" w:rsidRPr="00EA4F54" w:rsidRDefault="005841A9" w:rsidP="005841A9">
      <w:pPr>
        <w:pStyle w:val="Prrafodelista"/>
        <w:rPr>
          <w:rFonts w:ascii="Verdana" w:hAnsi="Verdana"/>
          <w:sz w:val="20"/>
          <w:highlight w:val="cyan"/>
          <w:lang w:val="en-US"/>
        </w:rPr>
      </w:pPr>
    </w:p>
    <w:p w:rsidR="005841A9" w:rsidRPr="00EA4F54" w:rsidRDefault="00991287" w:rsidP="005841A9">
      <w:pPr>
        <w:numPr>
          <w:ilvl w:val="1"/>
          <w:numId w:val="1"/>
        </w:numPr>
        <w:jc w:val="both"/>
        <w:rPr>
          <w:rFonts w:ascii="Verdana" w:hAnsi="Verdana"/>
          <w:sz w:val="20"/>
          <w:lang w:val="en-US"/>
        </w:rPr>
      </w:pPr>
      <w:proofErr w:type="gramStart"/>
      <w:r w:rsidRPr="00EA4F54">
        <w:rPr>
          <w:rFonts w:ascii="Verdana" w:hAnsi="Verdana"/>
          <w:sz w:val="20"/>
          <w:lang w:val="en"/>
        </w:rPr>
        <w:t>patrols</w:t>
      </w:r>
      <w:proofErr w:type="gramEnd"/>
      <w:r w:rsidRPr="00EA4F54">
        <w:rPr>
          <w:rFonts w:ascii="Verdana" w:hAnsi="Verdana"/>
          <w:sz w:val="20"/>
          <w:lang w:val="en"/>
        </w:rPr>
        <w:t xml:space="preserve"> have been</w:t>
      </w:r>
      <w:r w:rsidR="00236C8A" w:rsidRPr="00EA4F54">
        <w:rPr>
          <w:rFonts w:ascii="Verdana" w:hAnsi="Verdana"/>
          <w:sz w:val="20"/>
          <w:lang w:val="en"/>
        </w:rPr>
        <w:t xml:space="preserve"> conducted</w:t>
      </w:r>
      <w:r w:rsidR="00A07299" w:rsidRPr="00EA4F54">
        <w:rPr>
          <w:rFonts w:ascii="Verdana" w:hAnsi="Verdana"/>
          <w:sz w:val="20"/>
          <w:lang w:val="en"/>
        </w:rPr>
        <w:t>,</w:t>
      </w:r>
      <w:r w:rsidRPr="00EA4F54">
        <w:rPr>
          <w:rFonts w:ascii="Verdana" w:hAnsi="Verdana"/>
          <w:sz w:val="20"/>
          <w:lang w:val="en"/>
        </w:rPr>
        <w:t xml:space="preserve"> as agreed upon with the representatives, with the exception of </w:t>
      </w:r>
      <w:r w:rsidR="00A07299" w:rsidRPr="00EA4F54">
        <w:rPr>
          <w:rFonts w:ascii="Verdana" w:hAnsi="Verdana"/>
          <w:sz w:val="20"/>
          <w:lang w:val="en"/>
        </w:rPr>
        <w:t xml:space="preserve">instances </w:t>
      </w:r>
      <w:r w:rsidRPr="00EA4F54">
        <w:rPr>
          <w:rFonts w:ascii="Verdana" w:hAnsi="Verdana"/>
          <w:sz w:val="20"/>
          <w:lang w:val="en"/>
        </w:rPr>
        <w:t xml:space="preserve">when bad weather prevented them. </w:t>
      </w:r>
    </w:p>
    <w:p w:rsidR="000E376C" w:rsidRPr="00EA4F54" w:rsidRDefault="000E376C" w:rsidP="000E376C">
      <w:pPr>
        <w:jc w:val="both"/>
        <w:rPr>
          <w:rFonts w:ascii="Verdana" w:hAnsi="Verdana"/>
          <w:sz w:val="20"/>
          <w:lang w:val="en-US"/>
        </w:rPr>
      </w:pPr>
    </w:p>
    <w:p w:rsidR="00E80A3F" w:rsidRPr="00EA4F54" w:rsidRDefault="00E80A3F" w:rsidP="00E80A3F">
      <w:pPr>
        <w:numPr>
          <w:ilvl w:val="0"/>
          <w:numId w:val="1"/>
        </w:numPr>
        <w:ind w:left="0" w:firstLine="0"/>
        <w:jc w:val="both"/>
        <w:rPr>
          <w:rFonts w:ascii="Verdana" w:hAnsi="Verdana"/>
          <w:sz w:val="20"/>
          <w:lang w:val="en-US"/>
        </w:rPr>
      </w:pPr>
      <w:r w:rsidRPr="00EA4F54">
        <w:rPr>
          <w:rFonts w:ascii="Verdana" w:eastAsia="Times New Roman" w:hAnsi="Verdana"/>
          <w:sz w:val="20"/>
          <w:lang w:val="en"/>
        </w:rPr>
        <w:t>The representatives reported "</w:t>
      </w:r>
      <w:r w:rsidR="00A07299" w:rsidRPr="00EA4F54">
        <w:rPr>
          <w:rFonts w:ascii="Verdana" w:eastAsia="Times New Roman" w:hAnsi="Verdana"/>
          <w:sz w:val="20"/>
          <w:lang w:val="en"/>
        </w:rPr>
        <w:t>various</w:t>
      </w:r>
      <w:r w:rsidRPr="00EA4F54">
        <w:rPr>
          <w:rFonts w:ascii="Verdana" w:eastAsia="Times New Roman" w:hAnsi="Verdana"/>
          <w:sz w:val="20"/>
          <w:lang w:val="en"/>
        </w:rPr>
        <w:t xml:space="preserve"> flaws in [some] of the equipment that made certain measures ineffective</w:t>
      </w:r>
      <w:r w:rsidR="00A07299" w:rsidRPr="00EA4F54">
        <w:rPr>
          <w:rFonts w:ascii="Verdana" w:eastAsia="Times New Roman" w:hAnsi="Verdana"/>
          <w:sz w:val="20"/>
          <w:lang w:val="en"/>
        </w:rPr>
        <w:t>,</w:t>
      </w:r>
      <w:r w:rsidRPr="00EA4F54">
        <w:rPr>
          <w:rFonts w:ascii="Verdana" w:eastAsia="Times New Roman" w:hAnsi="Verdana"/>
          <w:sz w:val="20"/>
          <w:lang w:val="en"/>
        </w:rPr>
        <w:t xml:space="preserve">" </w:t>
      </w:r>
      <w:r w:rsidR="00A07299" w:rsidRPr="00EA4F54">
        <w:rPr>
          <w:rFonts w:ascii="Verdana" w:eastAsia="Times New Roman" w:hAnsi="Verdana"/>
          <w:sz w:val="20"/>
          <w:lang w:val="en"/>
        </w:rPr>
        <w:t xml:space="preserve">such as </w:t>
      </w:r>
      <w:r w:rsidRPr="00EA4F54">
        <w:rPr>
          <w:rFonts w:ascii="Verdana" w:eastAsia="Times New Roman" w:hAnsi="Verdana"/>
          <w:sz w:val="20"/>
          <w:lang w:val="en"/>
        </w:rPr>
        <w:t xml:space="preserve">satellite phones, communication radios, and mobile phones that </w:t>
      </w:r>
      <w:r w:rsidR="00D63C0C" w:rsidRPr="00EA4F54">
        <w:rPr>
          <w:rFonts w:ascii="Verdana" w:eastAsia="Times New Roman" w:hAnsi="Verdana"/>
          <w:sz w:val="20"/>
          <w:lang w:val="en"/>
        </w:rPr>
        <w:t xml:space="preserve">did </w:t>
      </w:r>
      <w:r w:rsidRPr="00EA4F54">
        <w:rPr>
          <w:rFonts w:ascii="Verdana" w:eastAsia="Times New Roman" w:hAnsi="Verdana"/>
          <w:sz w:val="20"/>
          <w:lang w:val="en"/>
        </w:rPr>
        <w:t xml:space="preserve">not work, as well as physical security measures that had yet to be implemented in the homes and offices of </w:t>
      </w:r>
      <w:r w:rsidR="00D63C0C" w:rsidRPr="00EA4F54">
        <w:rPr>
          <w:rFonts w:ascii="Verdana" w:eastAsia="Times New Roman" w:hAnsi="Verdana"/>
          <w:sz w:val="20"/>
          <w:lang w:val="en"/>
        </w:rPr>
        <w:t>some of the</w:t>
      </w:r>
      <w:r w:rsidRPr="00EA4F54">
        <w:rPr>
          <w:rFonts w:ascii="Verdana" w:eastAsia="Times New Roman" w:hAnsi="Verdana"/>
          <w:sz w:val="20"/>
          <w:lang w:val="en"/>
        </w:rPr>
        <w:t xml:space="preserve"> beneficiaries, such as a remote recording system in an office and the installation of a </w:t>
      </w:r>
      <w:r w:rsidR="00D63C0C" w:rsidRPr="00EA4F54">
        <w:rPr>
          <w:rFonts w:ascii="Verdana" w:eastAsia="Times New Roman" w:hAnsi="Verdana"/>
          <w:sz w:val="20"/>
          <w:lang w:val="en"/>
        </w:rPr>
        <w:t xml:space="preserve">perimeter </w:t>
      </w:r>
      <w:r w:rsidRPr="00EA4F54">
        <w:rPr>
          <w:rFonts w:ascii="Verdana" w:eastAsia="Times New Roman" w:hAnsi="Verdana"/>
          <w:sz w:val="20"/>
          <w:lang w:val="en"/>
        </w:rPr>
        <w:t xml:space="preserve">alarm at a </w:t>
      </w:r>
      <w:r w:rsidRPr="00EA4F54">
        <w:rPr>
          <w:rFonts w:ascii="Verdana" w:eastAsia="Times New Roman" w:hAnsi="Verdana"/>
          <w:sz w:val="20"/>
          <w:lang w:val="en"/>
        </w:rPr>
        <w:lastRenderedPageBreak/>
        <w:t xml:space="preserve">home. </w:t>
      </w:r>
      <w:r w:rsidR="00A7071B" w:rsidRPr="00EA4F54">
        <w:rPr>
          <w:rFonts w:ascii="Verdana" w:eastAsia="Times New Roman" w:hAnsi="Verdana"/>
          <w:sz w:val="20"/>
          <w:lang w:val="en"/>
        </w:rPr>
        <w:t>Pat</w:t>
      </w:r>
      <w:r w:rsidRPr="00EA4F54">
        <w:rPr>
          <w:rFonts w:ascii="Verdana" w:eastAsia="Times New Roman" w:hAnsi="Verdana"/>
          <w:sz w:val="20"/>
          <w:lang w:val="en"/>
        </w:rPr>
        <w:t xml:space="preserve">rols have been conducted regularly in the Tlachinollan offices in Tlapa de Comonfort, but have not been </w:t>
      </w:r>
      <w:r w:rsidR="00A7071B" w:rsidRPr="00EA4F54">
        <w:rPr>
          <w:rFonts w:ascii="Verdana" w:eastAsia="Times New Roman" w:hAnsi="Verdana"/>
          <w:sz w:val="20"/>
          <w:lang w:val="en"/>
        </w:rPr>
        <w:t xml:space="preserve">conducted </w:t>
      </w:r>
      <w:r w:rsidRPr="00EA4F54">
        <w:rPr>
          <w:rFonts w:ascii="Verdana" w:eastAsia="Times New Roman" w:hAnsi="Verdana"/>
          <w:sz w:val="20"/>
          <w:lang w:val="en"/>
        </w:rPr>
        <w:t xml:space="preserve">consistently and effectively </w:t>
      </w:r>
      <w:r w:rsidR="00A7071B" w:rsidRPr="00EA4F54">
        <w:rPr>
          <w:rFonts w:ascii="Verdana" w:eastAsia="Times New Roman" w:hAnsi="Verdana"/>
          <w:sz w:val="20"/>
          <w:lang w:val="en"/>
        </w:rPr>
        <w:t xml:space="preserve">with respect to </w:t>
      </w:r>
      <w:r w:rsidRPr="00EA4F54">
        <w:rPr>
          <w:rFonts w:ascii="Verdana" w:eastAsia="Times New Roman" w:hAnsi="Verdana"/>
          <w:sz w:val="20"/>
          <w:lang w:val="en"/>
        </w:rPr>
        <w:t>other beneficiaries and in certain locations.</w:t>
      </w:r>
      <w:r w:rsidR="00A7071B" w:rsidRPr="00EA4F54">
        <w:rPr>
          <w:rFonts w:ascii="Verdana" w:eastAsia="Times New Roman" w:hAnsi="Verdana"/>
          <w:sz w:val="20"/>
          <w:lang w:val="en"/>
        </w:rPr>
        <w:t xml:space="preserve"> In addition</w:t>
      </w:r>
      <w:r w:rsidRPr="00EA4F54">
        <w:rPr>
          <w:rFonts w:ascii="Verdana" w:eastAsia="Times New Roman" w:hAnsi="Verdana"/>
          <w:sz w:val="20"/>
          <w:lang w:val="en"/>
        </w:rPr>
        <w:t>, permanent police presence has been provided consistently at the Tlachinollan offices in Ayutla de los Libres since August 8, 2011.</w:t>
      </w:r>
      <w:r w:rsidRPr="00EA4F54">
        <w:rPr>
          <w:rFonts w:ascii="Verdana" w:eastAsia="Times New Roman" w:hAnsi="Verdana"/>
          <w:b/>
          <w:bCs/>
          <w:sz w:val="20"/>
          <w:lang w:val="en"/>
        </w:rPr>
        <w:t xml:space="preserve"> </w:t>
      </w:r>
    </w:p>
    <w:p w:rsidR="000E376C" w:rsidRPr="00EA4F54" w:rsidRDefault="000E376C" w:rsidP="000E376C">
      <w:pPr>
        <w:jc w:val="both"/>
        <w:rPr>
          <w:rFonts w:ascii="Verdana" w:hAnsi="Verdana"/>
          <w:sz w:val="20"/>
          <w:lang w:val="en-US"/>
        </w:rPr>
      </w:pPr>
    </w:p>
    <w:p w:rsidR="000E376C" w:rsidRPr="00EA4F54" w:rsidRDefault="00E80A3F" w:rsidP="000E376C">
      <w:pPr>
        <w:numPr>
          <w:ilvl w:val="0"/>
          <w:numId w:val="1"/>
        </w:numPr>
        <w:tabs>
          <w:tab w:val="clear" w:pos="720"/>
          <w:tab w:val="num" w:pos="0"/>
        </w:tabs>
        <w:ind w:left="0" w:firstLine="0"/>
        <w:jc w:val="both"/>
        <w:rPr>
          <w:rFonts w:ascii="Verdana" w:hAnsi="Verdana"/>
          <w:sz w:val="20"/>
          <w:lang w:val="en-US"/>
        </w:rPr>
      </w:pPr>
      <w:r w:rsidRPr="00EA4F54">
        <w:rPr>
          <w:rFonts w:ascii="Verdana" w:hAnsi="Verdana"/>
          <w:sz w:val="20"/>
          <w:lang w:val="en"/>
        </w:rPr>
        <w:t>Regarding the State’s reports and the representatives</w:t>
      </w:r>
      <w:r w:rsidR="00084F4F" w:rsidRPr="00EA4F54">
        <w:rPr>
          <w:rFonts w:ascii="Verdana" w:hAnsi="Verdana"/>
          <w:sz w:val="20"/>
          <w:lang w:val="en"/>
        </w:rPr>
        <w:t>’ observations</w:t>
      </w:r>
      <w:r w:rsidRPr="00EA4F54">
        <w:rPr>
          <w:rFonts w:ascii="Verdana" w:hAnsi="Verdana"/>
          <w:sz w:val="20"/>
          <w:lang w:val="en"/>
        </w:rPr>
        <w:t>, the Commission, among other considerations:</w:t>
      </w:r>
    </w:p>
    <w:p w:rsidR="000E376C" w:rsidRPr="00EA4F54" w:rsidRDefault="000E376C" w:rsidP="000E376C">
      <w:pPr>
        <w:ind w:left="720"/>
        <w:jc w:val="both"/>
        <w:rPr>
          <w:rFonts w:ascii="Verdana" w:hAnsi="Verdana"/>
          <w:sz w:val="20"/>
          <w:lang w:val="en-US"/>
        </w:rPr>
      </w:pPr>
    </w:p>
    <w:p w:rsidR="000E376C" w:rsidRPr="00EA4F54" w:rsidRDefault="00236C8A" w:rsidP="000E376C">
      <w:pPr>
        <w:numPr>
          <w:ilvl w:val="1"/>
          <w:numId w:val="1"/>
        </w:numPr>
        <w:jc w:val="both"/>
        <w:rPr>
          <w:rFonts w:ascii="Verdana" w:hAnsi="Verdana"/>
          <w:sz w:val="20"/>
          <w:lang w:val="en-US"/>
        </w:rPr>
      </w:pPr>
      <w:r w:rsidRPr="00EA4F54">
        <w:rPr>
          <w:rFonts w:ascii="Verdana" w:hAnsi="Verdana"/>
          <w:sz w:val="20"/>
          <w:lang w:val="en"/>
        </w:rPr>
        <w:t>a</w:t>
      </w:r>
      <w:r w:rsidR="00084F4F" w:rsidRPr="00EA4F54">
        <w:rPr>
          <w:rFonts w:ascii="Verdana" w:hAnsi="Verdana"/>
          <w:sz w:val="20"/>
          <w:lang w:val="en"/>
        </w:rPr>
        <w:t>ssessed positively</w:t>
      </w:r>
      <w:r w:rsidR="00E93B99" w:rsidRPr="00EA4F54">
        <w:rPr>
          <w:rFonts w:ascii="Verdana" w:hAnsi="Verdana"/>
          <w:sz w:val="20"/>
          <w:lang w:val="en"/>
        </w:rPr>
        <w:t xml:space="preserve"> the State’s efforts to correct the ope</w:t>
      </w:r>
      <w:r w:rsidR="00826A35" w:rsidRPr="00EA4F54">
        <w:rPr>
          <w:rFonts w:ascii="Verdana" w:hAnsi="Verdana"/>
          <w:sz w:val="20"/>
          <w:lang w:val="en"/>
        </w:rPr>
        <w:t xml:space="preserve">rational flaws </w:t>
      </w:r>
      <w:r w:rsidR="00084F4F" w:rsidRPr="00EA4F54">
        <w:rPr>
          <w:rFonts w:ascii="Verdana" w:hAnsi="Verdana"/>
          <w:sz w:val="20"/>
          <w:lang w:val="en"/>
        </w:rPr>
        <w:t>in</w:t>
      </w:r>
      <w:r w:rsidR="00826A35" w:rsidRPr="00EA4F54">
        <w:rPr>
          <w:rFonts w:ascii="Verdana" w:hAnsi="Verdana"/>
          <w:sz w:val="20"/>
          <w:lang w:val="en"/>
        </w:rPr>
        <w:t xml:space="preserve"> the protective</w:t>
      </w:r>
      <w:r w:rsidR="00E93B99" w:rsidRPr="00EA4F54">
        <w:rPr>
          <w:rFonts w:ascii="Verdana" w:hAnsi="Verdana"/>
          <w:sz w:val="20"/>
          <w:lang w:val="en"/>
        </w:rPr>
        <w:t xml:space="preserve"> measures</w:t>
      </w:r>
      <w:r w:rsidR="00F63953" w:rsidRPr="00EA4F54">
        <w:rPr>
          <w:rFonts w:ascii="Verdana" w:hAnsi="Verdana"/>
          <w:sz w:val="20"/>
          <w:lang w:val="en"/>
        </w:rPr>
        <w:t xml:space="preserve"> ordered</w:t>
      </w:r>
      <w:r w:rsidR="00E93B99" w:rsidRPr="00EA4F54">
        <w:rPr>
          <w:rFonts w:ascii="Verdana" w:hAnsi="Verdana"/>
          <w:sz w:val="20"/>
          <w:lang w:val="en"/>
        </w:rPr>
        <w:t xml:space="preserve"> </w:t>
      </w:r>
      <w:r w:rsidR="00F63953" w:rsidRPr="00EA4F54">
        <w:rPr>
          <w:rFonts w:ascii="Verdana" w:hAnsi="Verdana"/>
          <w:sz w:val="20"/>
          <w:lang w:val="en"/>
        </w:rPr>
        <w:t>in favor of</w:t>
      </w:r>
      <w:r w:rsidR="00E93B99" w:rsidRPr="00EA4F54">
        <w:rPr>
          <w:rFonts w:ascii="Verdana" w:hAnsi="Verdana"/>
          <w:sz w:val="20"/>
          <w:lang w:val="en"/>
        </w:rPr>
        <w:t xml:space="preserve"> the beneficiaries;</w:t>
      </w:r>
    </w:p>
    <w:p w:rsidR="00E80A3F" w:rsidRPr="00EA4F54" w:rsidRDefault="00E80A3F" w:rsidP="000E376C">
      <w:pPr>
        <w:ind w:left="720"/>
        <w:jc w:val="both"/>
        <w:rPr>
          <w:rFonts w:ascii="Verdana" w:hAnsi="Verdana"/>
          <w:sz w:val="20"/>
          <w:lang w:val="en-US"/>
        </w:rPr>
      </w:pPr>
    </w:p>
    <w:p w:rsidR="000E376C" w:rsidRPr="00EA4F54" w:rsidRDefault="00E93B99" w:rsidP="000E376C">
      <w:pPr>
        <w:numPr>
          <w:ilvl w:val="1"/>
          <w:numId w:val="1"/>
        </w:numPr>
        <w:jc w:val="both"/>
        <w:rPr>
          <w:rFonts w:ascii="Verdana" w:hAnsi="Verdana"/>
          <w:sz w:val="20"/>
          <w:lang w:val="en-US"/>
        </w:rPr>
      </w:pPr>
      <w:r w:rsidRPr="00EA4F54">
        <w:rPr>
          <w:rFonts w:ascii="Verdana" w:hAnsi="Verdana"/>
          <w:sz w:val="20"/>
          <w:lang w:val="en"/>
        </w:rPr>
        <w:t>indicated that despite the time</w:t>
      </w:r>
      <w:r w:rsidR="00A306D3" w:rsidRPr="00EA4F54">
        <w:rPr>
          <w:rFonts w:ascii="Verdana" w:hAnsi="Verdana"/>
          <w:sz w:val="20"/>
          <w:lang w:val="en"/>
        </w:rPr>
        <w:t xml:space="preserve"> that has</w:t>
      </w:r>
      <w:r w:rsidRPr="00EA4F54">
        <w:rPr>
          <w:rFonts w:ascii="Verdana" w:hAnsi="Verdana"/>
          <w:sz w:val="20"/>
          <w:lang w:val="en"/>
        </w:rPr>
        <w:t xml:space="preserve"> elapsed since the Court ordered </w:t>
      </w:r>
      <w:r w:rsidR="00F63953" w:rsidRPr="00EA4F54">
        <w:rPr>
          <w:rFonts w:ascii="Verdana" w:hAnsi="Verdana"/>
          <w:sz w:val="20"/>
          <w:lang w:val="en"/>
        </w:rPr>
        <w:t xml:space="preserve">the </w:t>
      </w:r>
      <w:r w:rsidRPr="00EA4F54">
        <w:rPr>
          <w:rFonts w:ascii="Verdana" w:hAnsi="Verdana"/>
          <w:sz w:val="20"/>
          <w:lang w:val="en"/>
        </w:rPr>
        <w:t>provisional measures, the State continues to re</w:t>
      </w:r>
      <w:r w:rsidR="00A306D3" w:rsidRPr="00EA4F54">
        <w:rPr>
          <w:rFonts w:ascii="Verdana" w:hAnsi="Verdana"/>
          <w:sz w:val="20"/>
          <w:lang w:val="en"/>
        </w:rPr>
        <w:t>peatedly report</w:t>
      </w:r>
      <w:r w:rsidRPr="00EA4F54">
        <w:rPr>
          <w:rFonts w:ascii="Verdana" w:hAnsi="Verdana"/>
          <w:sz w:val="20"/>
          <w:lang w:val="en"/>
        </w:rPr>
        <w:t xml:space="preserve"> information on the steps </w:t>
      </w:r>
      <w:r w:rsidR="00A306D3" w:rsidRPr="00EA4F54">
        <w:rPr>
          <w:rFonts w:ascii="Verdana" w:hAnsi="Verdana"/>
          <w:sz w:val="20"/>
          <w:lang w:val="en"/>
        </w:rPr>
        <w:t xml:space="preserve">taken </w:t>
      </w:r>
      <w:r w:rsidRPr="00EA4F54">
        <w:rPr>
          <w:rFonts w:ascii="Verdana" w:hAnsi="Verdana"/>
          <w:sz w:val="20"/>
          <w:lang w:val="en"/>
        </w:rPr>
        <w:t xml:space="preserve">toward implementing the </w:t>
      </w:r>
      <w:r w:rsidR="004E081B" w:rsidRPr="00EA4F54">
        <w:rPr>
          <w:rFonts w:ascii="Verdana" w:hAnsi="Verdana"/>
          <w:sz w:val="20"/>
          <w:lang w:val="en"/>
        </w:rPr>
        <w:t xml:space="preserve">remaining </w:t>
      </w:r>
      <w:r w:rsidRPr="00EA4F54">
        <w:rPr>
          <w:rFonts w:ascii="Verdana" w:hAnsi="Verdana"/>
          <w:sz w:val="20"/>
          <w:lang w:val="en"/>
        </w:rPr>
        <w:t xml:space="preserve">measures, and to date those measures </w:t>
      </w:r>
      <w:r w:rsidR="004E081B" w:rsidRPr="00EA4F54">
        <w:rPr>
          <w:rFonts w:ascii="Verdana" w:hAnsi="Verdana"/>
          <w:sz w:val="20"/>
          <w:lang w:val="en"/>
        </w:rPr>
        <w:t xml:space="preserve">have not </w:t>
      </w:r>
      <w:r w:rsidRPr="00EA4F54">
        <w:rPr>
          <w:rFonts w:ascii="Verdana" w:hAnsi="Verdana"/>
          <w:sz w:val="20"/>
          <w:lang w:val="en"/>
        </w:rPr>
        <w:t>be</w:t>
      </w:r>
      <w:r w:rsidR="004E081B" w:rsidRPr="00EA4F54">
        <w:rPr>
          <w:rFonts w:ascii="Verdana" w:hAnsi="Verdana"/>
          <w:sz w:val="20"/>
          <w:lang w:val="en"/>
        </w:rPr>
        <w:t>en</w:t>
      </w:r>
      <w:r w:rsidRPr="00EA4F54">
        <w:rPr>
          <w:rFonts w:ascii="Verdana" w:hAnsi="Verdana"/>
          <w:sz w:val="20"/>
          <w:lang w:val="en"/>
        </w:rPr>
        <w:t xml:space="preserve"> implemented. In this regard, </w:t>
      </w:r>
      <w:r w:rsidR="00A306D3" w:rsidRPr="00EA4F54">
        <w:rPr>
          <w:rFonts w:ascii="Verdana" w:hAnsi="Verdana"/>
          <w:sz w:val="20"/>
          <w:lang w:val="en"/>
        </w:rPr>
        <w:t>the Commission</w:t>
      </w:r>
      <w:r w:rsidRPr="00EA4F54">
        <w:rPr>
          <w:rFonts w:ascii="Verdana" w:hAnsi="Verdana"/>
          <w:sz w:val="20"/>
          <w:lang w:val="en"/>
        </w:rPr>
        <w:t xml:space="preserve"> </w:t>
      </w:r>
      <w:r w:rsidR="00A306D3" w:rsidRPr="00EA4F54">
        <w:rPr>
          <w:rFonts w:ascii="Verdana" w:hAnsi="Verdana"/>
          <w:sz w:val="20"/>
          <w:lang w:val="en"/>
        </w:rPr>
        <w:t xml:space="preserve">considered </w:t>
      </w:r>
      <w:r w:rsidRPr="00EA4F54">
        <w:rPr>
          <w:rFonts w:ascii="Verdana" w:hAnsi="Verdana"/>
          <w:sz w:val="20"/>
          <w:lang w:val="en"/>
        </w:rPr>
        <w:t>that it w</w:t>
      </w:r>
      <w:r w:rsidR="00D16B8D" w:rsidRPr="00EA4F54">
        <w:rPr>
          <w:rFonts w:ascii="Verdana" w:hAnsi="Verdana"/>
          <w:sz w:val="20"/>
          <w:lang w:val="en"/>
        </w:rPr>
        <w:t>ould be</w:t>
      </w:r>
      <w:r w:rsidR="00A306D3" w:rsidRPr="00EA4F54">
        <w:rPr>
          <w:rFonts w:ascii="Verdana" w:hAnsi="Verdana"/>
          <w:sz w:val="20"/>
          <w:lang w:val="en"/>
        </w:rPr>
        <w:t xml:space="preserve"> </w:t>
      </w:r>
      <w:r w:rsidRPr="00EA4F54">
        <w:rPr>
          <w:rFonts w:ascii="Verdana" w:hAnsi="Verdana"/>
          <w:sz w:val="20"/>
          <w:lang w:val="en"/>
        </w:rPr>
        <w:t xml:space="preserve">useful and necessary to </w:t>
      </w:r>
      <w:r w:rsidR="00D16B8D" w:rsidRPr="00EA4F54">
        <w:rPr>
          <w:rFonts w:ascii="Verdana" w:hAnsi="Verdana"/>
          <w:sz w:val="20"/>
          <w:lang w:val="en"/>
        </w:rPr>
        <w:t>receive information about those</w:t>
      </w:r>
      <w:r w:rsidRPr="00EA4F54">
        <w:rPr>
          <w:rFonts w:ascii="Verdana" w:hAnsi="Verdana"/>
          <w:sz w:val="20"/>
          <w:lang w:val="en"/>
        </w:rPr>
        <w:t xml:space="preserve"> steps</w:t>
      </w:r>
      <w:r w:rsidR="00A306D3" w:rsidRPr="00EA4F54">
        <w:rPr>
          <w:rFonts w:ascii="Verdana" w:hAnsi="Verdana"/>
          <w:sz w:val="20"/>
          <w:lang w:val="en"/>
        </w:rPr>
        <w:t xml:space="preserve"> </w:t>
      </w:r>
      <w:r w:rsidRPr="00EA4F54">
        <w:rPr>
          <w:rFonts w:ascii="Verdana" w:hAnsi="Verdana"/>
          <w:sz w:val="20"/>
          <w:lang w:val="en"/>
        </w:rPr>
        <w:t>the State has</w:t>
      </w:r>
      <w:r w:rsidR="00D16B8D" w:rsidRPr="00EA4F54">
        <w:rPr>
          <w:rFonts w:ascii="Verdana" w:hAnsi="Verdana"/>
          <w:sz w:val="20"/>
          <w:lang w:val="en"/>
        </w:rPr>
        <w:t xml:space="preserve"> said it has taken,</w:t>
      </w:r>
      <w:r w:rsidR="00A306D3" w:rsidRPr="00EA4F54">
        <w:rPr>
          <w:rFonts w:ascii="Verdana" w:hAnsi="Verdana"/>
          <w:sz w:val="20"/>
          <w:lang w:val="en"/>
        </w:rPr>
        <w:t xml:space="preserve"> </w:t>
      </w:r>
      <w:r w:rsidRPr="00EA4F54">
        <w:rPr>
          <w:rFonts w:ascii="Verdana" w:hAnsi="Verdana"/>
          <w:sz w:val="20"/>
          <w:lang w:val="en"/>
        </w:rPr>
        <w:t xml:space="preserve">and the obstacles preventing them from having a satisfactory result. Similarly, it </w:t>
      </w:r>
      <w:r w:rsidR="00D16B8D" w:rsidRPr="00EA4F54">
        <w:rPr>
          <w:rFonts w:ascii="Verdana" w:hAnsi="Verdana"/>
          <w:sz w:val="20"/>
          <w:lang w:val="en"/>
        </w:rPr>
        <w:t xml:space="preserve">considered </w:t>
      </w:r>
      <w:r w:rsidRPr="00EA4F54">
        <w:rPr>
          <w:rFonts w:ascii="Verdana" w:hAnsi="Verdana"/>
          <w:sz w:val="20"/>
          <w:lang w:val="en"/>
        </w:rPr>
        <w:t xml:space="preserve">it </w:t>
      </w:r>
      <w:r w:rsidR="00D16B8D" w:rsidRPr="00EA4F54">
        <w:rPr>
          <w:rFonts w:ascii="Verdana" w:hAnsi="Verdana"/>
          <w:sz w:val="20"/>
          <w:lang w:val="en"/>
        </w:rPr>
        <w:t xml:space="preserve">necessary to receive information about </w:t>
      </w:r>
      <w:r w:rsidRPr="00EA4F54">
        <w:rPr>
          <w:rFonts w:ascii="Verdana" w:hAnsi="Verdana"/>
          <w:sz w:val="20"/>
          <w:lang w:val="en"/>
        </w:rPr>
        <w:t>corrective and preventive measures the State is implementing in this regard, and</w:t>
      </w:r>
    </w:p>
    <w:p w:rsidR="00E93B99" w:rsidRPr="00EA4F54" w:rsidRDefault="00E93B99" w:rsidP="00E93B99">
      <w:pPr>
        <w:jc w:val="both"/>
        <w:rPr>
          <w:rFonts w:ascii="Verdana" w:hAnsi="Verdana"/>
          <w:sz w:val="20"/>
          <w:lang w:val="en-US"/>
        </w:rPr>
      </w:pPr>
    </w:p>
    <w:p w:rsidR="00A90414" w:rsidRPr="00EA4F54" w:rsidRDefault="00A90414" w:rsidP="00A90414">
      <w:pPr>
        <w:numPr>
          <w:ilvl w:val="1"/>
          <w:numId w:val="1"/>
        </w:numPr>
        <w:jc w:val="both"/>
        <w:rPr>
          <w:rFonts w:ascii="Verdana" w:hAnsi="Verdana"/>
          <w:sz w:val="20"/>
          <w:lang w:val="en-US"/>
        </w:rPr>
      </w:pPr>
      <w:proofErr w:type="gramStart"/>
      <w:r w:rsidRPr="00EA4F54">
        <w:rPr>
          <w:rFonts w:ascii="Verdana" w:hAnsi="Verdana"/>
          <w:sz w:val="20"/>
          <w:lang w:val="en"/>
        </w:rPr>
        <w:t>indicated</w:t>
      </w:r>
      <w:proofErr w:type="gramEnd"/>
      <w:r w:rsidRPr="00EA4F54">
        <w:rPr>
          <w:rFonts w:ascii="Verdana" w:hAnsi="Verdana"/>
          <w:sz w:val="20"/>
          <w:lang w:val="en"/>
        </w:rPr>
        <w:t xml:space="preserve"> that the</w:t>
      </w:r>
      <w:r w:rsidR="00671B89" w:rsidRPr="00EA4F54">
        <w:rPr>
          <w:rFonts w:ascii="Verdana" w:hAnsi="Verdana"/>
          <w:sz w:val="20"/>
          <w:lang w:val="en"/>
        </w:rPr>
        <w:t xml:space="preserve"> implementation of the</w:t>
      </w:r>
      <w:r w:rsidRPr="00EA4F54">
        <w:rPr>
          <w:rFonts w:ascii="Verdana" w:hAnsi="Verdana"/>
          <w:sz w:val="20"/>
          <w:lang w:val="en"/>
        </w:rPr>
        <w:t xml:space="preserve"> patrols continue</w:t>
      </w:r>
      <w:r w:rsidR="00671B89" w:rsidRPr="00EA4F54">
        <w:rPr>
          <w:rFonts w:ascii="Verdana" w:hAnsi="Verdana"/>
          <w:sz w:val="20"/>
          <w:lang w:val="en"/>
        </w:rPr>
        <w:t>s</w:t>
      </w:r>
      <w:r w:rsidRPr="00EA4F54">
        <w:rPr>
          <w:rFonts w:ascii="Verdana" w:hAnsi="Verdana"/>
          <w:sz w:val="20"/>
          <w:lang w:val="en"/>
        </w:rPr>
        <w:t xml:space="preserve"> to be flawed, </w:t>
      </w:r>
      <w:r w:rsidR="00671B89" w:rsidRPr="00EA4F54">
        <w:rPr>
          <w:rFonts w:ascii="Verdana" w:hAnsi="Verdana"/>
          <w:sz w:val="20"/>
          <w:lang w:val="en"/>
        </w:rPr>
        <w:t xml:space="preserve">and thus </w:t>
      </w:r>
      <w:r w:rsidRPr="00EA4F54">
        <w:rPr>
          <w:rFonts w:ascii="Verdana" w:hAnsi="Verdana"/>
          <w:sz w:val="20"/>
          <w:lang w:val="en"/>
        </w:rPr>
        <w:t xml:space="preserve">it necessary for the State to intensify its efforts to provide the necessary protection to the beneficiaries. </w:t>
      </w:r>
    </w:p>
    <w:p w:rsidR="000E376C" w:rsidRPr="00EA4F54" w:rsidRDefault="000E376C" w:rsidP="000E376C">
      <w:pPr>
        <w:jc w:val="both"/>
        <w:rPr>
          <w:rFonts w:ascii="Verdana" w:hAnsi="Verdana"/>
          <w:sz w:val="20"/>
          <w:highlight w:val="cyan"/>
          <w:lang w:val="en-US"/>
        </w:rPr>
      </w:pPr>
    </w:p>
    <w:p w:rsidR="00A90414" w:rsidRPr="00EA4F54" w:rsidRDefault="00A90414" w:rsidP="00A90414">
      <w:pPr>
        <w:numPr>
          <w:ilvl w:val="0"/>
          <w:numId w:val="1"/>
        </w:numPr>
        <w:ind w:left="0" w:firstLine="0"/>
        <w:jc w:val="both"/>
        <w:rPr>
          <w:rFonts w:ascii="Verdana" w:hAnsi="Verdana"/>
          <w:sz w:val="20"/>
          <w:lang w:val="en-US"/>
        </w:rPr>
      </w:pPr>
      <w:r w:rsidRPr="00EA4F54">
        <w:rPr>
          <w:rFonts w:ascii="Verdana" w:hAnsi="Verdana"/>
          <w:sz w:val="20"/>
          <w:lang w:val="en"/>
        </w:rPr>
        <w:t xml:space="preserve">The Court observes that the State </w:t>
      </w:r>
      <w:r w:rsidR="00A15E9E" w:rsidRPr="00EA4F54">
        <w:rPr>
          <w:rFonts w:ascii="Verdana" w:hAnsi="Verdana"/>
          <w:sz w:val="20"/>
          <w:lang w:val="en"/>
        </w:rPr>
        <w:t xml:space="preserve">took steps aimed at improving </w:t>
      </w:r>
      <w:r w:rsidRPr="00EA4F54">
        <w:rPr>
          <w:rFonts w:ascii="Verdana" w:hAnsi="Verdana"/>
          <w:sz w:val="20"/>
          <w:lang w:val="en"/>
        </w:rPr>
        <w:t>the security of the beneficiaries of the provisional measures</w:t>
      </w:r>
      <w:r w:rsidR="00A15E9E" w:rsidRPr="00EA4F54">
        <w:rPr>
          <w:rFonts w:ascii="Verdana" w:hAnsi="Verdana"/>
          <w:sz w:val="20"/>
          <w:lang w:val="en"/>
        </w:rPr>
        <w:t xml:space="preserve">, such as </w:t>
      </w:r>
      <w:r w:rsidRPr="00EA4F54">
        <w:rPr>
          <w:rFonts w:ascii="Verdana" w:hAnsi="Verdana"/>
          <w:sz w:val="20"/>
          <w:lang w:val="en"/>
        </w:rPr>
        <w:t xml:space="preserve">the delivery of communication equipment, the installation of alarms and other security </w:t>
      </w:r>
      <w:r w:rsidR="00A15E9E" w:rsidRPr="00EA4F54">
        <w:rPr>
          <w:rFonts w:ascii="Verdana" w:hAnsi="Verdana"/>
          <w:sz w:val="20"/>
          <w:lang w:val="en"/>
        </w:rPr>
        <w:t xml:space="preserve">measures </w:t>
      </w:r>
      <w:r w:rsidRPr="00EA4F54">
        <w:rPr>
          <w:rFonts w:ascii="Verdana" w:hAnsi="Verdana"/>
          <w:sz w:val="20"/>
          <w:lang w:val="en"/>
        </w:rPr>
        <w:t xml:space="preserve">in certain homes and offices, and the </w:t>
      </w:r>
      <w:r w:rsidR="00A15E9E" w:rsidRPr="00EA4F54">
        <w:rPr>
          <w:rFonts w:ascii="Verdana" w:hAnsi="Verdana"/>
          <w:sz w:val="20"/>
          <w:lang w:val="en"/>
        </w:rPr>
        <w:t xml:space="preserve">implementation </w:t>
      </w:r>
      <w:r w:rsidRPr="00EA4F54">
        <w:rPr>
          <w:rFonts w:ascii="Verdana" w:hAnsi="Verdana"/>
          <w:sz w:val="20"/>
          <w:lang w:val="en"/>
        </w:rPr>
        <w:t xml:space="preserve">of periodic police patrols. In addition, the </w:t>
      </w:r>
      <w:r w:rsidR="00923A32" w:rsidRPr="00EA4F54">
        <w:rPr>
          <w:rFonts w:ascii="Verdana" w:hAnsi="Verdana"/>
          <w:sz w:val="20"/>
          <w:lang w:val="en"/>
        </w:rPr>
        <w:t>Court assesses</w:t>
      </w:r>
      <w:r w:rsidR="00F63953" w:rsidRPr="00EA4F54">
        <w:rPr>
          <w:rFonts w:ascii="Verdana" w:hAnsi="Verdana"/>
          <w:sz w:val="20"/>
          <w:lang w:val="en"/>
        </w:rPr>
        <w:t xml:space="preserve"> positively</w:t>
      </w:r>
      <w:r w:rsidRPr="00EA4F54">
        <w:rPr>
          <w:rFonts w:ascii="Verdana" w:hAnsi="Verdana"/>
          <w:sz w:val="20"/>
          <w:lang w:val="en"/>
        </w:rPr>
        <w:t xml:space="preserve"> the State’s efforts to implement the measures </w:t>
      </w:r>
      <w:r w:rsidR="00923A32" w:rsidRPr="00EA4F54">
        <w:rPr>
          <w:rFonts w:ascii="Verdana" w:hAnsi="Verdana"/>
          <w:sz w:val="20"/>
          <w:lang w:val="en"/>
        </w:rPr>
        <w:t xml:space="preserve">ordered </w:t>
      </w:r>
      <w:r w:rsidRPr="00EA4F54">
        <w:rPr>
          <w:rFonts w:ascii="Verdana" w:hAnsi="Verdana"/>
          <w:sz w:val="20"/>
          <w:lang w:val="en"/>
        </w:rPr>
        <w:t xml:space="preserve">by the Court, as well as to correct the operational flaws in the protective measures </w:t>
      </w:r>
      <w:r w:rsidR="00923A32" w:rsidRPr="00EA4F54">
        <w:rPr>
          <w:rFonts w:ascii="Verdana" w:hAnsi="Verdana"/>
          <w:sz w:val="20"/>
          <w:lang w:val="en"/>
        </w:rPr>
        <w:t xml:space="preserve">indicated </w:t>
      </w:r>
      <w:r w:rsidRPr="00EA4F54">
        <w:rPr>
          <w:rFonts w:ascii="Verdana" w:hAnsi="Verdana"/>
          <w:sz w:val="20"/>
          <w:lang w:val="en"/>
        </w:rPr>
        <w:t xml:space="preserve">by the representatives. </w:t>
      </w:r>
      <w:r w:rsidR="00923A32" w:rsidRPr="00EA4F54">
        <w:rPr>
          <w:rFonts w:ascii="Verdana" w:hAnsi="Verdana"/>
          <w:sz w:val="20"/>
          <w:lang w:val="en"/>
        </w:rPr>
        <w:t xml:space="preserve">In regard to </w:t>
      </w:r>
      <w:r w:rsidRPr="00EA4F54">
        <w:rPr>
          <w:rFonts w:ascii="Verdana" w:hAnsi="Verdana"/>
          <w:sz w:val="20"/>
          <w:lang w:val="en"/>
        </w:rPr>
        <w:t>the specific protective measures</w:t>
      </w:r>
      <w:r w:rsidR="00923A32" w:rsidRPr="00EA4F54">
        <w:rPr>
          <w:rFonts w:ascii="Verdana" w:hAnsi="Verdana"/>
          <w:sz w:val="20"/>
          <w:lang w:val="en"/>
        </w:rPr>
        <w:t xml:space="preserve"> and the discrepancies between the parties regarding compliance with the said measures</w:t>
      </w:r>
      <w:r w:rsidRPr="00EA4F54">
        <w:rPr>
          <w:rFonts w:ascii="Verdana" w:hAnsi="Verdana"/>
          <w:sz w:val="20"/>
          <w:lang w:val="en"/>
        </w:rPr>
        <w:t>, the Court recalls that</w:t>
      </w:r>
      <w:r w:rsidR="00DE3C06" w:rsidRPr="00EA4F54">
        <w:rPr>
          <w:rFonts w:ascii="Verdana" w:hAnsi="Verdana"/>
          <w:sz w:val="20"/>
          <w:lang w:val="en"/>
        </w:rPr>
        <w:t>,</w:t>
      </w:r>
      <w:r w:rsidRPr="00EA4F54">
        <w:rPr>
          <w:rFonts w:ascii="Verdana" w:hAnsi="Verdana"/>
          <w:sz w:val="20"/>
          <w:lang w:val="en"/>
        </w:rPr>
        <w:t xml:space="preserve"> in its Order of April 30, 2009, it </w:t>
      </w:r>
      <w:r w:rsidR="00DE3C06" w:rsidRPr="00EA4F54">
        <w:rPr>
          <w:rFonts w:ascii="Verdana" w:hAnsi="Verdana"/>
          <w:sz w:val="20"/>
          <w:lang w:val="en"/>
        </w:rPr>
        <w:t xml:space="preserve">determined </w:t>
      </w:r>
      <w:r w:rsidRPr="00EA4F54">
        <w:rPr>
          <w:rFonts w:ascii="Verdana" w:hAnsi="Verdana"/>
          <w:sz w:val="20"/>
          <w:lang w:val="en"/>
        </w:rPr>
        <w:t xml:space="preserve">that the State must take the </w:t>
      </w:r>
      <w:r w:rsidR="00DE3C06" w:rsidRPr="00EA4F54">
        <w:rPr>
          <w:rFonts w:ascii="Verdana" w:hAnsi="Verdana"/>
          <w:sz w:val="20"/>
          <w:lang w:val="en"/>
        </w:rPr>
        <w:t xml:space="preserve">pertinent </w:t>
      </w:r>
      <w:r w:rsidRPr="00EA4F54">
        <w:rPr>
          <w:rFonts w:ascii="Verdana" w:hAnsi="Verdana"/>
          <w:sz w:val="20"/>
          <w:lang w:val="en"/>
        </w:rPr>
        <w:t>steps</w:t>
      </w:r>
      <w:r w:rsidR="00DE3C06" w:rsidRPr="00EA4F54">
        <w:rPr>
          <w:rFonts w:ascii="Verdana" w:hAnsi="Verdana"/>
          <w:sz w:val="20"/>
          <w:lang w:val="en"/>
        </w:rPr>
        <w:t xml:space="preserve"> in order for</w:t>
      </w:r>
      <w:r w:rsidRPr="00EA4F54">
        <w:rPr>
          <w:rFonts w:ascii="Verdana" w:hAnsi="Verdana"/>
          <w:sz w:val="20"/>
          <w:lang w:val="en"/>
        </w:rPr>
        <w:t xml:space="preserve"> the provisional measures to be</w:t>
      </w:r>
      <w:r w:rsidR="00DE3C06" w:rsidRPr="00EA4F54">
        <w:rPr>
          <w:rFonts w:ascii="Verdana" w:hAnsi="Verdana"/>
          <w:sz w:val="20"/>
          <w:lang w:val="en"/>
        </w:rPr>
        <w:t xml:space="preserve"> diligently and effectively</w:t>
      </w:r>
      <w:r w:rsidRPr="00EA4F54">
        <w:rPr>
          <w:rFonts w:ascii="Verdana" w:hAnsi="Verdana"/>
          <w:sz w:val="20"/>
          <w:lang w:val="en"/>
        </w:rPr>
        <w:t xml:space="preserve"> planned and applied with the participation of the beneficiaries or their representatives. The Court </w:t>
      </w:r>
      <w:r w:rsidR="00DE3C06" w:rsidRPr="00EA4F54">
        <w:rPr>
          <w:rFonts w:ascii="Verdana" w:hAnsi="Verdana"/>
          <w:sz w:val="20"/>
          <w:lang w:val="en"/>
        </w:rPr>
        <w:t xml:space="preserve">underlined </w:t>
      </w:r>
      <w:r w:rsidRPr="00EA4F54">
        <w:rPr>
          <w:rFonts w:ascii="Verdana" w:hAnsi="Verdana"/>
          <w:sz w:val="20"/>
          <w:lang w:val="en"/>
        </w:rPr>
        <w:t>that the positive participation of the State</w:t>
      </w:r>
      <w:r w:rsidR="00DE3C06" w:rsidRPr="00EA4F54">
        <w:rPr>
          <w:rFonts w:ascii="Verdana" w:hAnsi="Verdana"/>
          <w:sz w:val="20"/>
          <w:lang w:val="en"/>
        </w:rPr>
        <w:t>,</w:t>
      </w:r>
      <w:r w:rsidRPr="00EA4F54">
        <w:rPr>
          <w:rFonts w:ascii="Verdana" w:hAnsi="Verdana"/>
          <w:sz w:val="20"/>
          <w:lang w:val="en"/>
        </w:rPr>
        <w:t xml:space="preserve"> and especially</w:t>
      </w:r>
      <w:r w:rsidR="00DE3C06" w:rsidRPr="00EA4F54">
        <w:rPr>
          <w:rFonts w:ascii="Verdana" w:hAnsi="Verdana"/>
          <w:sz w:val="20"/>
          <w:lang w:val="en"/>
        </w:rPr>
        <w:t xml:space="preserve"> of</w:t>
      </w:r>
      <w:r w:rsidRPr="00EA4F54">
        <w:rPr>
          <w:rFonts w:ascii="Verdana" w:hAnsi="Verdana"/>
          <w:sz w:val="20"/>
          <w:lang w:val="en"/>
        </w:rPr>
        <w:t xml:space="preserve"> the representatives</w:t>
      </w:r>
      <w:r w:rsidR="00DE3C06" w:rsidRPr="00EA4F54">
        <w:rPr>
          <w:rFonts w:ascii="Verdana" w:hAnsi="Verdana"/>
          <w:sz w:val="20"/>
          <w:lang w:val="en"/>
        </w:rPr>
        <w:t>,</w:t>
      </w:r>
      <w:r w:rsidRPr="00EA4F54">
        <w:rPr>
          <w:rFonts w:ascii="Verdana" w:hAnsi="Verdana"/>
          <w:sz w:val="20"/>
          <w:lang w:val="en"/>
        </w:rPr>
        <w:t xml:space="preserve"> is essential for coordinating the implementation of the provisional measures in the instant case. Consequently, the </w:t>
      </w:r>
      <w:r w:rsidR="00DE3C06" w:rsidRPr="00EA4F54">
        <w:rPr>
          <w:rFonts w:ascii="Verdana" w:hAnsi="Verdana"/>
          <w:sz w:val="20"/>
          <w:lang w:val="en"/>
        </w:rPr>
        <w:t xml:space="preserve">Court </w:t>
      </w:r>
      <w:r w:rsidRPr="00EA4F54">
        <w:rPr>
          <w:rFonts w:ascii="Verdana" w:hAnsi="Verdana"/>
          <w:sz w:val="20"/>
          <w:lang w:val="en"/>
        </w:rPr>
        <w:t xml:space="preserve">deems it necessary for them to continue their efforts in order for the implementation of the instant measures to move forward in a coordinated, constructive, and prompt manner, with communication and agreement between the parties. </w:t>
      </w:r>
      <w:r w:rsidR="00DE3C06" w:rsidRPr="00EA4F54">
        <w:rPr>
          <w:rFonts w:ascii="Verdana" w:hAnsi="Verdana"/>
          <w:sz w:val="20"/>
          <w:lang w:val="en"/>
        </w:rPr>
        <w:t xml:space="preserve">In addition, the parties </w:t>
      </w:r>
      <w:r w:rsidRPr="00EA4F54">
        <w:rPr>
          <w:rFonts w:ascii="Verdana" w:hAnsi="Verdana"/>
          <w:sz w:val="20"/>
          <w:lang w:val="en"/>
        </w:rPr>
        <w:t>must send updated information to the Court</w:t>
      </w:r>
      <w:r w:rsidR="00DE3C06" w:rsidRPr="00EA4F54">
        <w:rPr>
          <w:rFonts w:ascii="Verdana" w:hAnsi="Verdana"/>
          <w:sz w:val="20"/>
          <w:lang w:val="en"/>
        </w:rPr>
        <w:t xml:space="preserve"> on</w:t>
      </w:r>
      <w:r w:rsidRPr="00EA4F54">
        <w:rPr>
          <w:rFonts w:ascii="Verdana" w:hAnsi="Verdana"/>
          <w:sz w:val="20"/>
          <w:lang w:val="en"/>
        </w:rPr>
        <w:t xml:space="preserve"> the progress achieved. </w:t>
      </w:r>
    </w:p>
    <w:p w:rsidR="000E376C" w:rsidRPr="00EA4F54" w:rsidRDefault="000E376C" w:rsidP="000E376C">
      <w:pPr>
        <w:jc w:val="both"/>
        <w:rPr>
          <w:rFonts w:ascii="Verdana" w:hAnsi="Verdana"/>
          <w:sz w:val="20"/>
          <w:lang w:val="en-US"/>
        </w:rPr>
      </w:pPr>
    </w:p>
    <w:p w:rsidR="000E376C" w:rsidRPr="00EA4F54" w:rsidRDefault="000E376C" w:rsidP="000E376C">
      <w:pPr>
        <w:jc w:val="center"/>
        <w:rPr>
          <w:rFonts w:ascii="Verdana" w:hAnsi="Verdana"/>
          <w:sz w:val="20"/>
        </w:rPr>
      </w:pPr>
      <w:r w:rsidRPr="00EA4F54">
        <w:rPr>
          <w:rFonts w:ascii="Verdana" w:hAnsi="Verdana"/>
          <w:sz w:val="20"/>
          <w:lang w:val="en"/>
        </w:rPr>
        <w:t>*</w:t>
      </w:r>
    </w:p>
    <w:p w:rsidR="000E376C" w:rsidRPr="00EA4F54" w:rsidRDefault="000E376C" w:rsidP="000E376C">
      <w:pPr>
        <w:jc w:val="both"/>
        <w:rPr>
          <w:rFonts w:ascii="Verdana" w:hAnsi="Verdana"/>
          <w:sz w:val="20"/>
        </w:rPr>
      </w:pPr>
    </w:p>
    <w:p w:rsidR="00A90414" w:rsidRPr="00EA4F54" w:rsidRDefault="004361C3" w:rsidP="00A90414">
      <w:pPr>
        <w:numPr>
          <w:ilvl w:val="0"/>
          <w:numId w:val="1"/>
        </w:numPr>
        <w:ind w:left="0" w:firstLine="0"/>
        <w:jc w:val="both"/>
        <w:rPr>
          <w:rFonts w:ascii="Verdana" w:hAnsi="Verdana"/>
          <w:sz w:val="20"/>
          <w:lang w:val="en-US"/>
        </w:rPr>
      </w:pPr>
      <w:r w:rsidRPr="00EA4F54">
        <w:rPr>
          <w:rFonts w:ascii="Verdana" w:hAnsi="Verdana"/>
          <w:sz w:val="20"/>
          <w:lang w:val="en"/>
        </w:rPr>
        <w:t xml:space="preserve">With regard to </w:t>
      </w:r>
      <w:r w:rsidR="00A90414" w:rsidRPr="00EA4F54">
        <w:rPr>
          <w:rFonts w:ascii="Verdana" w:hAnsi="Verdana"/>
          <w:sz w:val="20"/>
          <w:lang w:val="en"/>
        </w:rPr>
        <w:t xml:space="preserve">the investigation </w:t>
      </w:r>
      <w:r w:rsidRPr="00EA4F54">
        <w:rPr>
          <w:rFonts w:ascii="Verdana" w:hAnsi="Verdana"/>
          <w:sz w:val="20"/>
          <w:lang w:val="en"/>
        </w:rPr>
        <w:t xml:space="preserve">of </w:t>
      </w:r>
      <w:r w:rsidR="00A90414" w:rsidRPr="00EA4F54">
        <w:rPr>
          <w:rFonts w:ascii="Verdana" w:hAnsi="Verdana"/>
          <w:sz w:val="20"/>
          <w:lang w:val="en"/>
        </w:rPr>
        <w:t xml:space="preserve">the facts that led to the instant measures, the State reported that it </w:t>
      </w:r>
      <w:r w:rsidR="0095775D" w:rsidRPr="00EA4F54">
        <w:rPr>
          <w:rFonts w:ascii="Verdana" w:hAnsi="Verdana"/>
          <w:sz w:val="20"/>
          <w:lang w:val="en"/>
        </w:rPr>
        <w:t xml:space="preserve">began </w:t>
      </w:r>
      <w:r w:rsidR="00A90414" w:rsidRPr="00EA4F54">
        <w:rPr>
          <w:rFonts w:ascii="Verdana" w:hAnsi="Verdana"/>
          <w:sz w:val="20"/>
          <w:lang w:val="en"/>
        </w:rPr>
        <w:t xml:space="preserve">preliminary inquiry proceedings with regard to all the facts </w:t>
      </w:r>
      <w:r w:rsidR="0095775D" w:rsidRPr="00EA4F54">
        <w:rPr>
          <w:rFonts w:ascii="Verdana" w:hAnsi="Verdana"/>
          <w:sz w:val="20"/>
          <w:lang w:val="en"/>
        </w:rPr>
        <w:t>about which the representatives filed</w:t>
      </w:r>
      <w:r w:rsidR="00A90414" w:rsidRPr="00EA4F54">
        <w:rPr>
          <w:rFonts w:ascii="Verdana" w:hAnsi="Verdana"/>
          <w:sz w:val="20"/>
          <w:lang w:val="en"/>
        </w:rPr>
        <w:t xml:space="preserve"> complaints domestically, and that </w:t>
      </w:r>
      <w:r w:rsidR="00425A1C" w:rsidRPr="00EA4F54">
        <w:rPr>
          <w:rFonts w:ascii="Verdana" w:hAnsi="Verdana"/>
          <w:sz w:val="20"/>
          <w:lang w:val="en"/>
        </w:rPr>
        <w:t>it has “taken</w:t>
      </w:r>
      <w:r w:rsidR="00A90414" w:rsidRPr="00EA4F54">
        <w:rPr>
          <w:rFonts w:ascii="Verdana" w:hAnsi="Verdana"/>
          <w:sz w:val="20"/>
          <w:lang w:val="en"/>
        </w:rPr>
        <w:t xml:space="preserve"> a variety of </w:t>
      </w:r>
      <w:r w:rsidR="00425A1C" w:rsidRPr="00EA4F54">
        <w:rPr>
          <w:rFonts w:ascii="Verdana" w:hAnsi="Verdana"/>
          <w:sz w:val="20"/>
          <w:lang w:val="en"/>
        </w:rPr>
        <w:t xml:space="preserve">steps </w:t>
      </w:r>
      <w:r w:rsidR="00A90414" w:rsidRPr="00EA4F54">
        <w:rPr>
          <w:rFonts w:ascii="Verdana" w:hAnsi="Verdana"/>
          <w:sz w:val="20"/>
          <w:lang w:val="en"/>
        </w:rPr>
        <w:t xml:space="preserve">to address the </w:t>
      </w:r>
      <w:r w:rsidR="00425A1C" w:rsidRPr="00EA4F54">
        <w:rPr>
          <w:rFonts w:ascii="Verdana" w:hAnsi="Verdana"/>
          <w:sz w:val="20"/>
          <w:lang w:val="en"/>
        </w:rPr>
        <w:t xml:space="preserve">security risks </w:t>
      </w:r>
      <w:r w:rsidR="00A90414" w:rsidRPr="00EA4F54">
        <w:rPr>
          <w:rFonts w:ascii="Verdana" w:hAnsi="Verdana"/>
          <w:sz w:val="20"/>
          <w:lang w:val="en"/>
        </w:rPr>
        <w:t>alleg</w:t>
      </w:r>
      <w:r w:rsidR="0095775D" w:rsidRPr="00EA4F54">
        <w:rPr>
          <w:rFonts w:ascii="Verdana" w:hAnsi="Verdana"/>
          <w:sz w:val="20"/>
          <w:lang w:val="en"/>
        </w:rPr>
        <w:t>e</w:t>
      </w:r>
      <w:r w:rsidR="00A90414" w:rsidRPr="00EA4F54">
        <w:rPr>
          <w:rFonts w:ascii="Verdana" w:hAnsi="Verdana"/>
          <w:sz w:val="20"/>
          <w:lang w:val="en"/>
        </w:rPr>
        <w:t xml:space="preserve">d by the beneficiaries.” It </w:t>
      </w:r>
      <w:r w:rsidR="00425A1C" w:rsidRPr="00EA4F54">
        <w:rPr>
          <w:rFonts w:ascii="Verdana" w:hAnsi="Verdana"/>
          <w:sz w:val="20"/>
          <w:lang w:val="en"/>
        </w:rPr>
        <w:t xml:space="preserve">reported </w:t>
      </w:r>
      <w:r w:rsidR="00A90414" w:rsidRPr="00EA4F54">
        <w:rPr>
          <w:rFonts w:ascii="Verdana" w:hAnsi="Verdana"/>
          <w:sz w:val="20"/>
          <w:lang w:val="en"/>
        </w:rPr>
        <w:t>on the incorporation of a team of experts in criminal investigation from a human rights perspective to review the investigations</w:t>
      </w:r>
      <w:r w:rsidR="00425A1C" w:rsidRPr="00EA4F54">
        <w:rPr>
          <w:rFonts w:ascii="Verdana" w:hAnsi="Verdana"/>
          <w:sz w:val="20"/>
          <w:lang w:val="en"/>
        </w:rPr>
        <w:t xml:space="preserve">, and </w:t>
      </w:r>
      <w:r w:rsidR="00A90414" w:rsidRPr="00EA4F54">
        <w:rPr>
          <w:rFonts w:ascii="Verdana" w:hAnsi="Verdana"/>
          <w:sz w:val="20"/>
          <w:lang w:val="en"/>
        </w:rPr>
        <w:t xml:space="preserve">that two meetings were </w:t>
      </w:r>
      <w:r w:rsidR="00A90414" w:rsidRPr="00EA4F54">
        <w:rPr>
          <w:rFonts w:ascii="Verdana" w:hAnsi="Verdana"/>
          <w:sz w:val="20"/>
          <w:lang w:val="en"/>
        </w:rPr>
        <w:lastRenderedPageBreak/>
        <w:t>held with the beneficiaries in August and November of 2011 to agree</w:t>
      </w:r>
      <w:r w:rsidR="00300689" w:rsidRPr="00EA4F54">
        <w:rPr>
          <w:rFonts w:ascii="Verdana" w:hAnsi="Verdana"/>
          <w:sz w:val="20"/>
          <w:lang w:val="en"/>
        </w:rPr>
        <w:t xml:space="preserve"> jointly</w:t>
      </w:r>
      <w:r w:rsidR="00A90414" w:rsidRPr="00EA4F54">
        <w:rPr>
          <w:rFonts w:ascii="Verdana" w:hAnsi="Verdana"/>
          <w:sz w:val="20"/>
          <w:lang w:val="en"/>
        </w:rPr>
        <w:t xml:space="preserve"> on the implementation of a “</w:t>
      </w:r>
      <w:r w:rsidR="00300689" w:rsidRPr="00EA4F54">
        <w:rPr>
          <w:rFonts w:ascii="Verdana" w:hAnsi="Verdana"/>
          <w:sz w:val="20"/>
          <w:lang w:val="en"/>
        </w:rPr>
        <w:t>p</w:t>
      </w:r>
      <w:r w:rsidR="00A90414" w:rsidRPr="00EA4F54">
        <w:rPr>
          <w:rFonts w:ascii="Verdana" w:hAnsi="Verdana"/>
          <w:sz w:val="20"/>
          <w:lang w:val="en"/>
        </w:rPr>
        <w:t xml:space="preserve">rotocol for the investigation of threats toward or attacks on the human rights defenders of the </w:t>
      </w:r>
      <w:r w:rsidR="00300689" w:rsidRPr="00EA4F54">
        <w:rPr>
          <w:rFonts w:ascii="Verdana" w:hAnsi="Verdana"/>
          <w:sz w:val="20"/>
          <w:lang w:val="en"/>
        </w:rPr>
        <w:t>s</w:t>
      </w:r>
      <w:r w:rsidR="00A90414" w:rsidRPr="00EA4F54">
        <w:rPr>
          <w:rFonts w:ascii="Verdana" w:hAnsi="Verdana"/>
          <w:sz w:val="20"/>
          <w:lang w:val="en"/>
        </w:rPr>
        <w:t>tate of Guerrero” (hereinafter the “</w:t>
      </w:r>
      <w:r w:rsidR="00FF2C9B" w:rsidRPr="00EA4F54">
        <w:rPr>
          <w:rFonts w:ascii="Verdana" w:hAnsi="Verdana"/>
          <w:sz w:val="20"/>
          <w:lang w:val="en"/>
        </w:rPr>
        <w:t>i</w:t>
      </w:r>
      <w:r w:rsidR="00A90414" w:rsidRPr="00EA4F54">
        <w:rPr>
          <w:rFonts w:ascii="Verdana" w:hAnsi="Verdana"/>
          <w:sz w:val="20"/>
          <w:lang w:val="en"/>
        </w:rPr>
        <w:t xml:space="preserve">nvestigation </w:t>
      </w:r>
      <w:r w:rsidR="00FF2C9B" w:rsidRPr="00EA4F54">
        <w:rPr>
          <w:rFonts w:ascii="Verdana" w:hAnsi="Verdana"/>
          <w:sz w:val="20"/>
          <w:lang w:val="en"/>
        </w:rPr>
        <w:t>p</w:t>
      </w:r>
      <w:r w:rsidR="00A90414" w:rsidRPr="00EA4F54">
        <w:rPr>
          <w:rFonts w:ascii="Verdana" w:hAnsi="Verdana"/>
          <w:sz w:val="20"/>
          <w:lang w:val="en"/>
        </w:rPr>
        <w:t xml:space="preserve">rotocol”) prepared by the </w:t>
      </w:r>
      <w:r w:rsidR="00A90414" w:rsidRPr="00EA4F54">
        <w:rPr>
          <w:rFonts w:ascii="Verdana" w:hAnsi="Verdana"/>
          <w:sz w:val="20"/>
          <w:szCs w:val="18"/>
          <w:lang w:val="en"/>
        </w:rPr>
        <w:t>Fundación del Consejo General de la Abogacía Española</w:t>
      </w:r>
      <w:r w:rsidR="00A90414" w:rsidRPr="00EA4F54">
        <w:rPr>
          <w:rFonts w:ascii="Verdana" w:hAnsi="Verdana"/>
          <w:sz w:val="20"/>
          <w:lang w:val="en"/>
        </w:rPr>
        <w:t>.</w:t>
      </w:r>
    </w:p>
    <w:p w:rsidR="000E376C" w:rsidRPr="00EA4F54" w:rsidRDefault="000E376C" w:rsidP="000E376C">
      <w:pPr>
        <w:jc w:val="both"/>
        <w:rPr>
          <w:rFonts w:ascii="Verdana" w:hAnsi="Verdana"/>
          <w:color w:val="FF0000"/>
          <w:sz w:val="20"/>
          <w:lang w:val="en-US"/>
        </w:rPr>
      </w:pPr>
    </w:p>
    <w:p w:rsidR="000E376C" w:rsidRPr="00EA4F54" w:rsidRDefault="000E376C" w:rsidP="000E376C">
      <w:pPr>
        <w:numPr>
          <w:ilvl w:val="0"/>
          <w:numId w:val="1"/>
        </w:numPr>
        <w:ind w:left="0" w:firstLine="0"/>
        <w:jc w:val="both"/>
        <w:rPr>
          <w:rFonts w:ascii="Verdana" w:hAnsi="Verdana"/>
          <w:sz w:val="20"/>
          <w:lang w:val="en-US"/>
        </w:rPr>
      </w:pPr>
      <w:r w:rsidRPr="00EA4F54">
        <w:rPr>
          <w:rFonts w:ascii="Verdana" w:hAnsi="Verdana"/>
          <w:sz w:val="20"/>
          <w:szCs w:val="18"/>
          <w:lang w:val="en"/>
        </w:rPr>
        <w:t xml:space="preserve">Regarding the information concerning investigations into the murder of Lorenzo Fernández Ortega and the forced disappearance, torture, and extrajudicial killing of Raúl Lucas Lucía and Manuel Ponce Rosas, the State indicated that it is </w:t>
      </w:r>
      <w:r w:rsidR="00287300" w:rsidRPr="00EA4F54">
        <w:rPr>
          <w:rFonts w:ascii="Verdana" w:hAnsi="Verdana"/>
          <w:sz w:val="20"/>
          <w:szCs w:val="18"/>
          <w:lang w:val="en"/>
        </w:rPr>
        <w:t xml:space="preserve">taking steps </w:t>
      </w:r>
      <w:r w:rsidRPr="00EA4F54">
        <w:rPr>
          <w:rFonts w:ascii="Verdana" w:hAnsi="Verdana"/>
          <w:sz w:val="20"/>
          <w:szCs w:val="18"/>
          <w:lang w:val="en"/>
        </w:rPr>
        <w:t xml:space="preserve">with the Federal Police (Policía Federal Ministerial), and that it met with the beneficiaries to inform them of this. </w:t>
      </w:r>
    </w:p>
    <w:p w:rsidR="000E376C" w:rsidRPr="00EA4F54" w:rsidRDefault="000E376C" w:rsidP="000E376C">
      <w:pPr>
        <w:jc w:val="both"/>
        <w:rPr>
          <w:rFonts w:ascii="Verdana" w:hAnsi="Verdana"/>
          <w:sz w:val="20"/>
          <w:lang w:val="en-US"/>
        </w:rPr>
      </w:pPr>
    </w:p>
    <w:p w:rsidR="000E376C" w:rsidRPr="00EA4F54" w:rsidRDefault="000E376C" w:rsidP="000E376C">
      <w:pPr>
        <w:numPr>
          <w:ilvl w:val="0"/>
          <w:numId w:val="1"/>
        </w:numPr>
        <w:ind w:left="0" w:firstLine="0"/>
        <w:jc w:val="both"/>
        <w:rPr>
          <w:rFonts w:ascii="Verdana" w:hAnsi="Verdana"/>
          <w:sz w:val="20"/>
          <w:lang w:val="en-US"/>
        </w:rPr>
      </w:pPr>
      <w:r w:rsidRPr="00EA4F54">
        <w:rPr>
          <w:rFonts w:ascii="Verdana" w:hAnsi="Verdana"/>
          <w:sz w:val="20"/>
          <w:lang w:val="en"/>
        </w:rPr>
        <w:t xml:space="preserve">The representatives </w:t>
      </w:r>
      <w:r w:rsidR="00FF2C9B" w:rsidRPr="00EA4F54">
        <w:rPr>
          <w:rFonts w:ascii="Verdana" w:hAnsi="Verdana"/>
          <w:sz w:val="20"/>
          <w:lang w:val="en"/>
        </w:rPr>
        <w:t xml:space="preserve">underlined </w:t>
      </w:r>
      <w:r w:rsidRPr="00EA4F54">
        <w:rPr>
          <w:rFonts w:ascii="Verdana" w:hAnsi="Verdana"/>
          <w:sz w:val="20"/>
          <w:lang w:val="en"/>
        </w:rPr>
        <w:t>that to date, 18 preliminary inquiries remain open</w:t>
      </w:r>
      <w:r w:rsidR="00FF2C9B" w:rsidRPr="00EA4F54">
        <w:rPr>
          <w:rFonts w:ascii="Verdana" w:hAnsi="Verdana"/>
          <w:sz w:val="20"/>
          <w:lang w:val="en"/>
        </w:rPr>
        <w:t xml:space="preserve"> without </w:t>
      </w:r>
      <w:r w:rsidRPr="00EA4F54">
        <w:rPr>
          <w:rFonts w:ascii="Verdana" w:hAnsi="Verdana"/>
          <w:sz w:val="20"/>
          <w:lang w:val="en"/>
        </w:rPr>
        <w:t>those responsible hav</w:t>
      </w:r>
      <w:r w:rsidR="00FF2C9B" w:rsidRPr="00EA4F54">
        <w:rPr>
          <w:rFonts w:ascii="Verdana" w:hAnsi="Verdana"/>
          <w:sz w:val="20"/>
          <w:lang w:val="en"/>
        </w:rPr>
        <w:t>ing</w:t>
      </w:r>
      <w:r w:rsidRPr="00EA4F54">
        <w:rPr>
          <w:rFonts w:ascii="Verdana" w:hAnsi="Verdana"/>
          <w:sz w:val="20"/>
          <w:lang w:val="en"/>
        </w:rPr>
        <w:t xml:space="preserve"> been brought to justice. </w:t>
      </w:r>
      <w:r w:rsidR="00FF2C9B" w:rsidRPr="00EA4F54">
        <w:rPr>
          <w:rFonts w:ascii="Verdana" w:hAnsi="Verdana"/>
          <w:sz w:val="20"/>
          <w:lang w:val="en"/>
        </w:rPr>
        <w:t xml:space="preserve">In regard to </w:t>
      </w:r>
      <w:r w:rsidRPr="00EA4F54">
        <w:rPr>
          <w:rFonts w:ascii="Verdana" w:hAnsi="Verdana"/>
          <w:sz w:val="20"/>
          <w:lang w:val="en"/>
        </w:rPr>
        <w:t xml:space="preserve">the investigations </w:t>
      </w:r>
      <w:r w:rsidRPr="00EA4F54">
        <w:rPr>
          <w:rFonts w:ascii="Verdana" w:hAnsi="Verdana"/>
          <w:sz w:val="20"/>
          <w:szCs w:val="18"/>
          <w:lang w:val="en"/>
        </w:rPr>
        <w:t xml:space="preserve">into the murder of Lorenzo Fernández Ortega and the forced disappearance, torture, and extrajudicial killing of Raúl Lucas Lucía and Manuel Ponce Rosas, they expressed concern over the alleged omissions and </w:t>
      </w:r>
      <w:r w:rsidR="00FF2C9B" w:rsidRPr="00EA4F54">
        <w:rPr>
          <w:rFonts w:ascii="Verdana" w:hAnsi="Verdana"/>
          <w:sz w:val="20"/>
          <w:szCs w:val="18"/>
          <w:lang w:val="en"/>
        </w:rPr>
        <w:t xml:space="preserve">flaws </w:t>
      </w:r>
      <w:r w:rsidRPr="00EA4F54">
        <w:rPr>
          <w:rFonts w:ascii="Verdana" w:hAnsi="Verdana"/>
          <w:sz w:val="20"/>
          <w:szCs w:val="18"/>
          <w:lang w:val="en"/>
        </w:rPr>
        <w:t>of those investigations.</w:t>
      </w:r>
    </w:p>
    <w:p w:rsidR="000E376C" w:rsidRPr="00EA4F54" w:rsidRDefault="000E376C" w:rsidP="000E376C">
      <w:pPr>
        <w:jc w:val="both"/>
        <w:rPr>
          <w:rFonts w:ascii="Verdana" w:hAnsi="Verdana"/>
          <w:sz w:val="20"/>
          <w:lang w:val="en-US"/>
        </w:rPr>
      </w:pPr>
    </w:p>
    <w:p w:rsidR="000E376C" w:rsidRPr="00EA4F54" w:rsidRDefault="000E376C" w:rsidP="000E376C">
      <w:pPr>
        <w:numPr>
          <w:ilvl w:val="0"/>
          <w:numId w:val="1"/>
        </w:numPr>
        <w:ind w:left="0" w:firstLine="0"/>
        <w:jc w:val="both"/>
        <w:rPr>
          <w:rFonts w:ascii="Verdana" w:hAnsi="Verdana"/>
          <w:sz w:val="20"/>
          <w:lang w:val="en-US"/>
        </w:rPr>
      </w:pPr>
      <w:r w:rsidRPr="00EA4F54">
        <w:rPr>
          <w:rFonts w:ascii="Verdana" w:hAnsi="Verdana"/>
          <w:sz w:val="20"/>
          <w:lang w:val="en"/>
        </w:rPr>
        <w:t xml:space="preserve">The Commission </w:t>
      </w:r>
      <w:r w:rsidR="00FF2C9B" w:rsidRPr="00EA4F54">
        <w:rPr>
          <w:rFonts w:ascii="Verdana" w:hAnsi="Verdana"/>
          <w:sz w:val="20"/>
          <w:lang w:val="en"/>
        </w:rPr>
        <w:t xml:space="preserve">assessed positively </w:t>
      </w:r>
      <w:r w:rsidRPr="00EA4F54">
        <w:rPr>
          <w:rFonts w:ascii="Verdana" w:hAnsi="Verdana"/>
          <w:sz w:val="20"/>
          <w:lang w:val="en"/>
        </w:rPr>
        <w:t>the progress made in taking the necessary steps toward implementing the</w:t>
      </w:r>
      <w:r w:rsidR="00FF2C9B" w:rsidRPr="00EA4F54">
        <w:rPr>
          <w:rFonts w:ascii="Verdana" w:hAnsi="Verdana"/>
          <w:sz w:val="20"/>
          <w:lang w:val="en"/>
        </w:rPr>
        <w:t xml:space="preserve"> i</w:t>
      </w:r>
      <w:r w:rsidRPr="00EA4F54">
        <w:rPr>
          <w:rFonts w:ascii="Verdana" w:hAnsi="Verdana"/>
          <w:sz w:val="20"/>
          <w:lang w:val="en"/>
        </w:rPr>
        <w:t xml:space="preserve">nvestigation </w:t>
      </w:r>
      <w:r w:rsidR="00FF2C9B" w:rsidRPr="00EA4F54">
        <w:rPr>
          <w:rFonts w:ascii="Verdana" w:hAnsi="Verdana"/>
          <w:sz w:val="20"/>
          <w:lang w:val="en"/>
        </w:rPr>
        <w:t>p</w:t>
      </w:r>
      <w:r w:rsidRPr="00EA4F54">
        <w:rPr>
          <w:rFonts w:ascii="Verdana" w:hAnsi="Verdana"/>
          <w:sz w:val="20"/>
          <w:lang w:val="en"/>
        </w:rPr>
        <w:t xml:space="preserve">rotocol. </w:t>
      </w:r>
      <w:r w:rsidR="00FF2C9B" w:rsidRPr="00EA4F54">
        <w:rPr>
          <w:rFonts w:ascii="Verdana" w:hAnsi="Verdana"/>
          <w:sz w:val="20"/>
          <w:lang w:val="en"/>
        </w:rPr>
        <w:t xml:space="preserve">With regard to </w:t>
      </w:r>
      <w:r w:rsidRPr="00EA4F54">
        <w:rPr>
          <w:rFonts w:ascii="Verdana" w:hAnsi="Verdana"/>
          <w:sz w:val="20"/>
          <w:lang w:val="en"/>
        </w:rPr>
        <w:t xml:space="preserve">the investigations carried out by the State, the Commission recalled that independent of </w:t>
      </w:r>
      <w:r w:rsidR="0060561F" w:rsidRPr="00EA4F54">
        <w:rPr>
          <w:rFonts w:ascii="Verdana" w:hAnsi="Verdana"/>
          <w:sz w:val="20"/>
          <w:lang w:val="en"/>
        </w:rPr>
        <w:t xml:space="preserve">the </w:t>
      </w:r>
      <w:r w:rsidRPr="00EA4F54">
        <w:rPr>
          <w:rFonts w:ascii="Verdana" w:hAnsi="Verdana"/>
          <w:sz w:val="20"/>
          <w:lang w:val="en"/>
        </w:rPr>
        <w:t xml:space="preserve">provisional measures, the State has a </w:t>
      </w:r>
      <w:r w:rsidR="00FF2C9B" w:rsidRPr="00EA4F54">
        <w:rPr>
          <w:rFonts w:ascii="Verdana" w:hAnsi="Verdana"/>
          <w:sz w:val="20"/>
          <w:lang w:val="en"/>
        </w:rPr>
        <w:t xml:space="preserve">particular </w:t>
      </w:r>
      <w:r w:rsidRPr="00EA4F54">
        <w:rPr>
          <w:rFonts w:ascii="Verdana" w:hAnsi="Verdana"/>
          <w:sz w:val="20"/>
          <w:lang w:val="en"/>
        </w:rPr>
        <w:t xml:space="preserve">obligation to guarantee the rights of persons in a situation of risk and must move forward with the investigations necessary to </w:t>
      </w:r>
      <w:r w:rsidR="008B02BE" w:rsidRPr="00EA4F54">
        <w:rPr>
          <w:rFonts w:ascii="Verdana" w:hAnsi="Verdana"/>
          <w:sz w:val="20"/>
          <w:lang w:val="en"/>
        </w:rPr>
        <w:t xml:space="preserve">shed light on </w:t>
      </w:r>
      <w:r w:rsidRPr="00EA4F54">
        <w:rPr>
          <w:rFonts w:ascii="Verdana" w:hAnsi="Verdana"/>
          <w:sz w:val="20"/>
          <w:lang w:val="en"/>
        </w:rPr>
        <w:t>the facts.</w:t>
      </w:r>
      <w:r w:rsidRPr="00EA4F54">
        <w:rPr>
          <w:rFonts w:ascii="Verdana" w:hAnsi="Verdana"/>
          <w:b/>
          <w:bCs/>
          <w:sz w:val="20"/>
          <w:lang w:val="en"/>
        </w:rPr>
        <w:t xml:space="preserve"> </w:t>
      </w:r>
    </w:p>
    <w:p w:rsidR="000E376C" w:rsidRPr="00EA4F54" w:rsidRDefault="000E376C" w:rsidP="000E376C">
      <w:pPr>
        <w:jc w:val="both"/>
        <w:rPr>
          <w:rFonts w:ascii="Verdana" w:hAnsi="Verdana"/>
          <w:sz w:val="20"/>
          <w:lang w:val="en-US"/>
        </w:rPr>
      </w:pPr>
    </w:p>
    <w:p w:rsidR="000E376C" w:rsidRPr="00EA4F54" w:rsidRDefault="000E376C" w:rsidP="000E376C">
      <w:pPr>
        <w:numPr>
          <w:ilvl w:val="0"/>
          <w:numId w:val="1"/>
        </w:numPr>
        <w:ind w:left="0" w:firstLine="0"/>
        <w:jc w:val="both"/>
        <w:rPr>
          <w:rFonts w:ascii="Verdana" w:hAnsi="Verdana"/>
          <w:sz w:val="20"/>
          <w:lang w:val="en-US"/>
        </w:rPr>
      </w:pPr>
      <w:r w:rsidRPr="00EA4F54">
        <w:rPr>
          <w:rFonts w:ascii="Verdana" w:hAnsi="Verdana"/>
          <w:sz w:val="20"/>
          <w:lang w:val="en"/>
        </w:rPr>
        <w:t xml:space="preserve">The Court takes note of </w:t>
      </w:r>
      <w:r w:rsidR="00801D53" w:rsidRPr="00EA4F54">
        <w:rPr>
          <w:rFonts w:ascii="Verdana" w:hAnsi="Verdana"/>
          <w:sz w:val="20"/>
          <w:lang w:val="en"/>
        </w:rPr>
        <w:t>the parties’ reports on</w:t>
      </w:r>
      <w:r w:rsidRPr="00EA4F54">
        <w:rPr>
          <w:rFonts w:ascii="Verdana" w:hAnsi="Verdana"/>
          <w:sz w:val="20"/>
          <w:lang w:val="en"/>
        </w:rPr>
        <w:t xml:space="preserve"> the presentation of the </w:t>
      </w:r>
      <w:r w:rsidR="00801D53" w:rsidRPr="00EA4F54">
        <w:rPr>
          <w:rFonts w:ascii="Verdana" w:hAnsi="Verdana"/>
          <w:sz w:val="20"/>
          <w:lang w:val="en"/>
        </w:rPr>
        <w:t>p</w:t>
      </w:r>
      <w:r w:rsidRPr="00EA4F54">
        <w:rPr>
          <w:rFonts w:ascii="Verdana" w:hAnsi="Verdana"/>
          <w:sz w:val="20"/>
          <w:lang w:val="en"/>
        </w:rPr>
        <w:t xml:space="preserve">rotocol prepared by </w:t>
      </w:r>
      <w:r w:rsidRPr="00EA4F54">
        <w:rPr>
          <w:rFonts w:ascii="Verdana" w:hAnsi="Verdana"/>
          <w:sz w:val="20"/>
          <w:szCs w:val="18"/>
          <w:lang w:val="en"/>
        </w:rPr>
        <w:t xml:space="preserve">Fundación </w:t>
      </w:r>
      <w:proofErr w:type="gramStart"/>
      <w:r w:rsidRPr="00EA4F54">
        <w:rPr>
          <w:rFonts w:ascii="Verdana" w:hAnsi="Verdana"/>
          <w:sz w:val="20"/>
          <w:lang w:val="en"/>
        </w:rPr>
        <w:t>del</w:t>
      </w:r>
      <w:proofErr w:type="gramEnd"/>
      <w:r w:rsidRPr="00EA4F54">
        <w:rPr>
          <w:rFonts w:ascii="Verdana" w:hAnsi="Verdana"/>
          <w:sz w:val="20"/>
          <w:lang w:val="en"/>
        </w:rPr>
        <w:t xml:space="preserve"> Consejo de la Abogacía Española and </w:t>
      </w:r>
      <w:r w:rsidR="00D56167" w:rsidRPr="00EA4F54">
        <w:rPr>
          <w:rFonts w:ascii="Verdana" w:hAnsi="Verdana"/>
          <w:sz w:val="20"/>
          <w:lang w:val="en"/>
        </w:rPr>
        <w:t xml:space="preserve">positively assessed </w:t>
      </w:r>
      <w:r w:rsidRPr="00EA4F54">
        <w:rPr>
          <w:rFonts w:ascii="Verdana" w:hAnsi="Verdana"/>
          <w:sz w:val="20"/>
          <w:lang w:val="en"/>
        </w:rPr>
        <w:t xml:space="preserve">the parties’ efforts to reach a consensus regarding the implementation of </w:t>
      </w:r>
      <w:r w:rsidR="00D56167" w:rsidRPr="00EA4F54">
        <w:rPr>
          <w:rFonts w:ascii="Verdana" w:hAnsi="Verdana"/>
          <w:sz w:val="20"/>
          <w:lang w:val="en"/>
        </w:rPr>
        <w:t xml:space="preserve">its </w:t>
      </w:r>
      <w:r w:rsidRPr="00EA4F54">
        <w:rPr>
          <w:rFonts w:ascii="Verdana" w:hAnsi="Verdana"/>
          <w:sz w:val="20"/>
          <w:lang w:val="en"/>
        </w:rPr>
        <w:t xml:space="preserve">recommendations. </w:t>
      </w:r>
    </w:p>
    <w:p w:rsidR="000E376C" w:rsidRPr="00EA4F54" w:rsidRDefault="000E376C" w:rsidP="000E376C">
      <w:pPr>
        <w:pStyle w:val="ListParagraph1"/>
        <w:rPr>
          <w:rFonts w:ascii="Verdana" w:hAnsi="Verdana"/>
          <w:sz w:val="20"/>
          <w:lang w:val="en-US"/>
        </w:rPr>
      </w:pPr>
    </w:p>
    <w:p w:rsidR="000E376C" w:rsidRPr="00EA4F54" w:rsidRDefault="009E1E2E" w:rsidP="000E376C">
      <w:pPr>
        <w:numPr>
          <w:ilvl w:val="0"/>
          <w:numId w:val="1"/>
        </w:numPr>
        <w:ind w:left="0" w:firstLine="0"/>
        <w:jc w:val="both"/>
        <w:rPr>
          <w:rFonts w:ascii="Verdana" w:hAnsi="Verdana"/>
          <w:sz w:val="20"/>
          <w:lang w:val="en-US"/>
        </w:rPr>
      </w:pPr>
      <w:r w:rsidRPr="00EA4F54">
        <w:rPr>
          <w:rFonts w:ascii="Verdana" w:hAnsi="Verdana"/>
          <w:sz w:val="20"/>
          <w:lang w:val="en"/>
        </w:rPr>
        <w:t>In addition</w:t>
      </w:r>
      <w:r w:rsidR="00C04210" w:rsidRPr="00EA4F54">
        <w:rPr>
          <w:rFonts w:ascii="Verdana" w:hAnsi="Verdana"/>
          <w:sz w:val="20"/>
          <w:lang w:val="en"/>
        </w:rPr>
        <w:t xml:space="preserve">, </w:t>
      </w:r>
      <w:r w:rsidRPr="00EA4F54">
        <w:rPr>
          <w:rFonts w:ascii="Verdana" w:hAnsi="Verdana"/>
          <w:sz w:val="20"/>
          <w:lang w:val="en"/>
        </w:rPr>
        <w:t>with regard to</w:t>
      </w:r>
      <w:r w:rsidR="00C04210" w:rsidRPr="00EA4F54">
        <w:rPr>
          <w:rFonts w:ascii="Verdana" w:hAnsi="Verdana"/>
          <w:sz w:val="20"/>
          <w:lang w:val="en"/>
        </w:rPr>
        <w:t xml:space="preserve"> the </w:t>
      </w:r>
      <w:r w:rsidRPr="00EA4F54">
        <w:rPr>
          <w:rFonts w:ascii="Verdana" w:hAnsi="Verdana"/>
          <w:sz w:val="20"/>
          <w:lang w:val="en"/>
        </w:rPr>
        <w:t xml:space="preserve">State’s </w:t>
      </w:r>
      <w:r w:rsidR="00C04210" w:rsidRPr="00EA4F54">
        <w:rPr>
          <w:rFonts w:ascii="Verdana" w:hAnsi="Verdana"/>
          <w:sz w:val="20"/>
          <w:lang w:val="en"/>
        </w:rPr>
        <w:t xml:space="preserve">report that it is investigating the facts alleged by the representatives, the Court reiterates the State’s </w:t>
      </w:r>
      <w:r w:rsidR="00DD18AA" w:rsidRPr="00EA4F54">
        <w:rPr>
          <w:rFonts w:ascii="Verdana" w:hAnsi="Verdana"/>
          <w:sz w:val="20"/>
          <w:lang w:val="en"/>
        </w:rPr>
        <w:t>obligation</w:t>
      </w:r>
      <w:r w:rsidR="00C04210" w:rsidRPr="00EA4F54">
        <w:rPr>
          <w:rFonts w:ascii="Verdana" w:hAnsi="Verdana"/>
          <w:sz w:val="20"/>
          <w:lang w:val="en"/>
        </w:rPr>
        <w:t xml:space="preserve"> to investigate the facts </w:t>
      </w:r>
      <w:r w:rsidR="00DD18AA" w:rsidRPr="00EA4F54">
        <w:rPr>
          <w:rFonts w:ascii="Verdana" w:hAnsi="Verdana"/>
          <w:sz w:val="20"/>
          <w:lang w:val="en"/>
        </w:rPr>
        <w:t>as</w:t>
      </w:r>
      <w:r w:rsidR="00C04210" w:rsidRPr="00EA4F54">
        <w:rPr>
          <w:rFonts w:ascii="Verdana" w:hAnsi="Verdana"/>
          <w:sz w:val="20"/>
          <w:lang w:val="en"/>
        </w:rPr>
        <w:t xml:space="preserve"> a measure to guarantee the right to life and</w:t>
      </w:r>
      <w:r w:rsidR="00DD18AA" w:rsidRPr="00EA4F54">
        <w:rPr>
          <w:rFonts w:ascii="Verdana" w:hAnsi="Verdana"/>
          <w:sz w:val="20"/>
          <w:lang w:val="en"/>
        </w:rPr>
        <w:t xml:space="preserve"> the right to</w:t>
      </w:r>
      <w:r w:rsidR="00C04210" w:rsidRPr="00EA4F54">
        <w:rPr>
          <w:rFonts w:ascii="Verdana" w:hAnsi="Verdana"/>
          <w:sz w:val="20"/>
          <w:lang w:val="en"/>
        </w:rPr>
        <w:t xml:space="preserve"> personal integrity.</w:t>
      </w:r>
      <w:r w:rsidR="00DD18AA" w:rsidRPr="00EA4F54">
        <w:rPr>
          <w:rFonts w:ascii="Verdana" w:hAnsi="Verdana"/>
          <w:sz w:val="20"/>
          <w:lang w:val="en"/>
        </w:rPr>
        <w:t xml:space="preserve"> Nevertheless</w:t>
      </w:r>
      <w:r w:rsidR="00C04210" w:rsidRPr="00EA4F54">
        <w:rPr>
          <w:rFonts w:ascii="Verdana" w:hAnsi="Verdana"/>
          <w:sz w:val="20"/>
          <w:lang w:val="en"/>
        </w:rPr>
        <w:t>, within the framework of the instant provisional measures and as it has ruled in other matters,</w:t>
      </w:r>
      <w:r w:rsidR="00C04210" w:rsidRPr="00EA4F54">
        <w:rPr>
          <w:rStyle w:val="Refdenotaalpie"/>
          <w:rFonts w:ascii="Verdana" w:hAnsi="Verdana"/>
          <w:sz w:val="20"/>
          <w:lang w:val="en"/>
        </w:rPr>
        <w:footnoteReference w:id="6"/>
      </w:r>
      <w:r w:rsidR="00C04210" w:rsidRPr="00EA4F54">
        <w:rPr>
          <w:rFonts w:ascii="Verdana" w:hAnsi="Verdana"/>
          <w:sz w:val="20"/>
          <w:lang w:val="en"/>
        </w:rPr>
        <w:t xml:space="preserve"> it will not </w:t>
      </w:r>
      <w:r w:rsidR="00DD18AA" w:rsidRPr="00EA4F54">
        <w:rPr>
          <w:rFonts w:ascii="Verdana" w:hAnsi="Verdana"/>
          <w:sz w:val="20"/>
          <w:lang w:val="en"/>
        </w:rPr>
        <w:t xml:space="preserve">consider </w:t>
      </w:r>
      <w:r w:rsidR="00C04210" w:rsidRPr="00EA4F54">
        <w:rPr>
          <w:rFonts w:ascii="Verdana" w:hAnsi="Verdana"/>
          <w:sz w:val="20"/>
          <w:lang w:val="en"/>
        </w:rPr>
        <w:t xml:space="preserve">the effectiveness of the investigations </w:t>
      </w:r>
      <w:r w:rsidR="00DD18AA" w:rsidRPr="00EA4F54">
        <w:rPr>
          <w:rFonts w:ascii="Verdana" w:hAnsi="Verdana"/>
          <w:sz w:val="20"/>
          <w:lang w:val="en"/>
        </w:rPr>
        <w:t xml:space="preserve">conducted </w:t>
      </w:r>
      <w:r w:rsidR="00C04210" w:rsidRPr="00EA4F54">
        <w:rPr>
          <w:rFonts w:ascii="Verdana" w:hAnsi="Verdana"/>
          <w:sz w:val="20"/>
          <w:lang w:val="en"/>
        </w:rPr>
        <w:t>or the State’s alleged negligence in</w:t>
      </w:r>
      <w:r w:rsidR="00DD18AA" w:rsidRPr="00EA4F54">
        <w:rPr>
          <w:rFonts w:ascii="Verdana" w:hAnsi="Verdana"/>
          <w:sz w:val="20"/>
          <w:lang w:val="en"/>
        </w:rPr>
        <w:t xml:space="preserve"> the</w:t>
      </w:r>
      <w:r w:rsidR="00C04210" w:rsidRPr="00EA4F54">
        <w:rPr>
          <w:rFonts w:ascii="Verdana" w:hAnsi="Verdana"/>
          <w:sz w:val="20"/>
          <w:lang w:val="en"/>
        </w:rPr>
        <w:t xml:space="preserve"> said investigations</w:t>
      </w:r>
      <w:r w:rsidR="002B6A79" w:rsidRPr="00EA4F54">
        <w:rPr>
          <w:rFonts w:ascii="Verdana" w:hAnsi="Verdana"/>
          <w:sz w:val="20"/>
          <w:lang w:val="en"/>
        </w:rPr>
        <w:t>, given that this last point does not form</w:t>
      </w:r>
      <w:r w:rsidR="00DD18AA" w:rsidRPr="00EA4F54">
        <w:rPr>
          <w:rFonts w:ascii="Verdana" w:hAnsi="Verdana"/>
          <w:sz w:val="20"/>
          <w:lang w:val="en"/>
        </w:rPr>
        <w:t xml:space="preserve"> part of its </w:t>
      </w:r>
      <w:r w:rsidR="008E055C" w:rsidRPr="00EA4F54">
        <w:rPr>
          <w:rFonts w:ascii="Verdana" w:hAnsi="Verdana"/>
          <w:sz w:val="20"/>
          <w:lang w:val="en"/>
        </w:rPr>
        <w:t>purpose.</w:t>
      </w:r>
    </w:p>
    <w:p w:rsidR="000E376C" w:rsidRPr="00EA4F54" w:rsidRDefault="000E376C" w:rsidP="000E376C">
      <w:pPr>
        <w:jc w:val="both"/>
        <w:rPr>
          <w:rFonts w:ascii="Verdana" w:hAnsi="Verdana"/>
          <w:color w:val="FF0000"/>
          <w:sz w:val="20"/>
          <w:lang w:val="en-US"/>
        </w:rPr>
      </w:pPr>
    </w:p>
    <w:p w:rsidR="000E376C" w:rsidRPr="00EA4F54" w:rsidRDefault="000E376C" w:rsidP="000E376C">
      <w:pPr>
        <w:ind w:left="720"/>
        <w:jc w:val="both"/>
        <w:rPr>
          <w:rFonts w:ascii="Verdana" w:hAnsi="Verdana"/>
          <w:b/>
          <w:sz w:val="20"/>
          <w:lang w:val="en-US"/>
        </w:rPr>
      </w:pPr>
      <w:r w:rsidRPr="00EA4F54">
        <w:rPr>
          <w:rFonts w:ascii="Verdana" w:hAnsi="Verdana"/>
          <w:b/>
          <w:bCs/>
          <w:i/>
          <w:iCs/>
          <w:sz w:val="20"/>
          <w:lang w:val="en"/>
        </w:rPr>
        <w:t>b) Information regarding th</w:t>
      </w:r>
      <w:r w:rsidR="008B02BE" w:rsidRPr="00EA4F54">
        <w:rPr>
          <w:rFonts w:ascii="Verdana" w:hAnsi="Verdana"/>
          <w:b/>
          <w:bCs/>
          <w:i/>
          <w:iCs/>
          <w:sz w:val="20"/>
          <w:lang w:val="en"/>
        </w:rPr>
        <w:t>e beneficiaries’</w:t>
      </w:r>
      <w:r w:rsidRPr="00EA4F54">
        <w:rPr>
          <w:rFonts w:ascii="Verdana" w:hAnsi="Verdana"/>
          <w:b/>
          <w:bCs/>
          <w:i/>
          <w:iCs/>
          <w:sz w:val="20"/>
          <w:lang w:val="en"/>
        </w:rPr>
        <w:t xml:space="preserve"> situation</w:t>
      </w:r>
      <w:r w:rsidR="008B02BE" w:rsidRPr="00EA4F54">
        <w:rPr>
          <w:rFonts w:ascii="Verdana" w:hAnsi="Verdana"/>
          <w:b/>
          <w:bCs/>
          <w:i/>
          <w:iCs/>
          <w:sz w:val="20"/>
          <w:lang w:val="en"/>
        </w:rPr>
        <w:t xml:space="preserve"> of risk</w:t>
      </w:r>
      <w:r w:rsidRPr="00EA4F54">
        <w:rPr>
          <w:rFonts w:ascii="Verdana" w:hAnsi="Verdana"/>
          <w:b/>
          <w:bCs/>
          <w:i/>
          <w:iCs/>
          <w:sz w:val="20"/>
          <w:lang w:val="en"/>
        </w:rPr>
        <w:t xml:space="preserve"> </w:t>
      </w:r>
    </w:p>
    <w:p w:rsidR="000E376C" w:rsidRPr="00EA4F54" w:rsidRDefault="000E376C" w:rsidP="000E376C">
      <w:pPr>
        <w:jc w:val="both"/>
        <w:rPr>
          <w:rFonts w:ascii="Verdana" w:hAnsi="Verdana"/>
          <w:sz w:val="20"/>
          <w:lang w:val="en-US"/>
        </w:rPr>
      </w:pPr>
    </w:p>
    <w:p w:rsidR="000E376C" w:rsidRPr="00EA4F54" w:rsidRDefault="000E376C" w:rsidP="000E376C">
      <w:pPr>
        <w:pStyle w:val="Textoindependiente2"/>
        <w:numPr>
          <w:ilvl w:val="0"/>
          <w:numId w:val="1"/>
        </w:numPr>
        <w:spacing w:after="0" w:line="240" w:lineRule="auto"/>
        <w:ind w:left="0" w:firstLine="0"/>
        <w:jc w:val="both"/>
        <w:rPr>
          <w:rFonts w:ascii="Verdana" w:hAnsi="Verdana" w:cs="Arial"/>
          <w:sz w:val="20"/>
          <w:lang w:val="en-US"/>
        </w:rPr>
      </w:pPr>
      <w:r w:rsidRPr="00EA4F54">
        <w:rPr>
          <w:rFonts w:ascii="Verdana" w:hAnsi="Verdana" w:cs="Arial"/>
          <w:sz w:val="20"/>
          <w:lang w:val="en"/>
        </w:rPr>
        <w:t>With regard to the situation of the beneficiaries of the provisional measures, the representatives reported</w:t>
      </w:r>
      <w:r w:rsidR="008B02BE" w:rsidRPr="00EA4F54">
        <w:rPr>
          <w:rFonts w:ascii="Verdana" w:hAnsi="Verdana" w:cs="Arial"/>
          <w:sz w:val="20"/>
          <w:lang w:val="en"/>
        </w:rPr>
        <w:t>, among others,</w:t>
      </w:r>
      <w:r w:rsidRPr="00EA4F54">
        <w:rPr>
          <w:rFonts w:ascii="Verdana" w:hAnsi="Verdana" w:cs="Arial"/>
          <w:sz w:val="20"/>
          <w:lang w:val="en"/>
        </w:rPr>
        <w:t xml:space="preserve"> the following</w:t>
      </w:r>
      <w:r w:rsidR="008B02BE" w:rsidRPr="00EA4F54">
        <w:rPr>
          <w:rFonts w:ascii="Verdana" w:hAnsi="Verdana" w:cs="Arial"/>
          <w:sz w:val="20"/>
          <w:lang w:val="en"/>
        </w:rPr>
        <w:t xml:space="preserve"> threatening and violent facts</w:t>
      </w:r>
      <w:r w:rsidRPr="00EA4F54">
        <w:rPr>
          <w:rFonts w:ascii="Verdana" w:hAnsi="Verdana" w:cs="Arial"/>
          <w:sz w:val="20"/>
          <w:lang w:val="en"/>
        </w:rPr>
        <w:t xml:space="preserve">: </w:t>
      </w:r>
    </w:p>
    <w:p w:rsidR="000E376C" w:rsidRPr="00EA4F54" w:rsidRDefault="000E376C" w:rsidP="000E376C">
      <w:pPr>
        <w:jc w:val="both"/>
        <w:rPr>
          <w:rFonts w:ascii="Verdana" w:hAnsi="Verdana"/>
          <w:sz w:val="20"/>
          <w:lang w:val="en-US"/>
        </w:rPr>
      </w:pPr>
    </w:p>
    <w:p w:rsidR="000E376C" w:rsidRPr="00EA4F54" w:rsidRDefault="000E376C" w:rsidP="000E376C">
      <w:pPr>
        <w:numPr>
          <w:ilvl w:val="0"/>
          <w:numId w:val="3"/>
        </w:numPr>
        <w:jc w:val="both"/>
        <w:rPr>
          <w:rFonts w:ascii="Verdana" w:hAnsi="Verdana"/>
          <w:sz w:val="20"/>
          <w:lang w:val="en-US"/>
        </w:rPr>
      </w:pPr>
      <w:r w:rsidRPr="00EA4F54">
        <w:rPr>
          <w:rFonts w:ascii="Verdana" w:hAnsi="Verdana"/>
          <w:sz w:val="20"/>
          <w:lang w:val="en"/>
        </w:rPr>
        <w:t xml:space="preserve">On June 23, 2009, Margarita Martín Nieves and Santiago Ponce Lola, relatives of Manuel Ponce Rosas, heard gunshots fired by a man from three meters away. </w:t>
      </w:r>
      <w:r w:rsidR="001C445B" w:rsidRPr="00EA4F54">
        <w:rPr>
          <w:rFonts w:ascii="Verdana" w:hAnsi="Verdana"/>
          <w:sz w:val="20"/>
          <w:lang w:val="en"/>
        </w:rPr>
        <w:t xml:space="preserve">Having </w:t>
      </w:r>
      <w:r w:rsidRPr="00EA4F54">
        <w:rPr>
          <w:rFonts w:ascii="Verdana" w:hAnsi="Verdana"/>
          <w:sz w:val="20"/>
          <w:lang w:val="en"/>
        </w:rPr>
        <w:t>missed</w:t>
      </w:r>
      <w:r w:rsidR="001C445B" w:rsidRPr="00EA4F54">
        <w:rPr>
          <w:rFonts w:ascii="Verdana" w:hAnsi="Verdana"/>
          <w:sz w:val="20"/>
          <w:lang w:val="en"/>
        </w:rPr>
        <w:t xml:space="preserve"> his targets</w:t>
      </w:r>
      <w:r w:rsidRPr="00EA4F54">
        <w:rPr>
          <w:rFonts w:ascii="Verdana" w:hAnsi="Verdana"/>
          <w:sz w:val="20"/>
          <w:lang w:val="en"/>
        </w:rPr>
        <w:t>, the attacker chased them in order to shoot at them from closer range. The satellite phone did not work at that time;</w:t>
      </w:r>
    </w:p>
    <w:p w:rsidR="000E376C" w:rsidRPr="00EA4F54" w:rsidRDefault="000E376C" w:rsidP="000E376C">
      <w:pPr>
        <w:ind w:left="360"/>
        <w:jc w:val="both"/>
        <w:rPr>
          <w:rFonts w:ascii="Verdana" w:hAnsi="Verdana"/>
          <w:b/>
          <w:sz w:val="20"/>
          <w:lang w:val="en-US"/>
        </w:rPr>
      </w:pPr>
    </w:p>
    <w:p w:rsidR="000E376C" w:rsidRPr="00EA4F54" w:rsidRDefault="000E376C" w:rsidP="000E376C">
      <w:pPr>
        <w:numPr>
          <w:ilvl w:val="0"/>
          <w:numId w:val="3"/>
        </w:numPr>
        <w:jc w:val="both"/>
        <w:rPr>
          <w:rFonts w:ascii="Verdana" w:hAnsi="Verdana"/>
          <w:b/>
          <w:sz w:val="20"/>
          <w:lang w:val="en-US"/>
        </w:rPr>
      </w:pPr>
      <w:r w:rsidRPr="00EA4F54">
        <w:rPr>
          <w:rFonts w:ascii="Verdana" w:hAnsi="Verdana"/>
          <w:sz w:val="20"/>
          <w:lang w:val="en"/>
        </w:rPr>
        <w:lastRenderedPageBreak/>
        <w:t>On June 5, 2009</w:t>
      </w:r>
      <w:r w:rsidR="00475713" w:rsidRPr="00EA4F54">
        <w:rPr>
          <w:rFonts w:ascii="Verdana" w:hAnsi="Verdana"/>
          <w:sz w:val="20"/>
          <w:lang w:val="en"/>
        </w:rPr>
        <w:t>,</w:t>
      </w:r>
      <w:r w:rsidRPr="00EA4F54">
        <w:rPr>
          <w:rFonts w:ascii="Verdana" w:hAnsi="Verdana"/>
          <w:sz w:val="20"/>
          <w:lang w:val="en"/>
        </w:rPr>
        <w:t xml:space="preserve"> Rommel Caín Chacan Pele, member of the organization Tlachinollan, received a phone call in which he was told that he was being watched. On July 7 of the same year, he found a piece of paper on </w:t>
      </w:r>
      <w:r w:rsidR="00445175" w:rsidRPr="00EA4F54">
        <w:rPr>
          <w:rFonts w:ascii="Verdana" w:hAnsi="Verdana"/>
          <w:sz w:val="20"/>
          <w:lang w:val="en"/>
        </w:rPr>
        <w:t>the</w:t>
      </w:r>
      <w:r w:rsidRPr="00EA4F54">
        <w:rPr>
          <w:rFonts w:ascii="Verdana" w:hAnsi="Verdana"/>
          <w:sz w:val="20"/>
          <w:lang w:val="en"/>
        </w:rPr>
        <w:t xml:space="preserve"> windshield</w:t>
      </w:r>
      <w:r w:rsidR="00445175" w:rsidRPr="00EA4F54">
        <w:rPr>
          <w:rFonts w:ascii="Verdana" w:hAnsi="Verdana"/>
          <w:sz w:val="20"/>
          <w:lang w:val="en"/>
        </w:rPr>
        <w:t xml:space="preserve"> of his car</w:t>
      </w:r>
      <w:r w:rsidRPr="00EA4F54">
        <w:rPr>
          <w:rFonts w:ascii="Verdana" w:hAnsi="Verdana"/>
          <w:sz w:val="20"/>
          <w:lang w:val="en"/>
        </w:rPr>
        <w:t xml:space="preserve"> with the same threat;</w:t>
      </w:r>
      <w:r w:rsidRPr="00EA4F54">
        <w:rPr>
          <w:rFonts w:ascii="Verdana" w:hAnsi="Verdana"/>
          <w:b/>
          <w:bCs/>
          <w:sz w:val="20"/>
          <w:lang w:val="en"/>
        </w:rPr>
        <w:t xml:space="preserve"> </w:t>
      </w:r>
    </w:p>
    <w:p w:rsidR="000E376C" w:rsidRPr="00EA4F54" w:rsidRDefault="000E376C" w:rsidP="000E376C">
      <w:pPr>
        <w:ind w:left="720"/>
        <w:jc w:val="both"/>
        <w:rPr>
          <w:rFonts w:ascii="Verdana" w:hAnsi="Verdana"/>
          <w:sz w:val="20"/>
          <w:lang w:val="en-US"/>
        </w:rPr>
      </w:pPr>
    </w:p>
    <w:p w:rsidR="000E376C" w:rsidRPr="00EA4F54" w:rsidRDefault="000E376C" w:rsidP="000E376C">
      <w:pPr>
        <w:numPr>
          <w:ilvl w:val="0"/>
          <w:numId w:val="3"/>
        </w:numPr>
        <w:jc w:val="both"/>
        <w:rPr>
          <w:rFonts w:ascii="Verdana" w:hAnsi="Verdana"/>
          <w:sz w:val="20"/>
          <w:lang w:val="en-US"/>
        </w:rPr>
      </w:pPr>
      <w:r w:rsidRPr="00EA4F54">
        <w:rPr>
          <w:rFonts w:ascii="Verdana" w:hAnsi="Verdana"/>
          <w:sz w:val="20"/>
          <w:lang w:val="en"/>
        </w:rPr>
        <w:t>On July 15, 2009, Obtilia Eugenio Manuel, a member of the organization OPIM, was on her way to Ayutla de los Libres from the city of Cuernavaca, Morelos. At the Cuernavaca terminal, she was followed by two men who asked her whether she was Obtilia and if she was from Ayutla. On hearing this, Obtilia left the terminal and hid in a store until the men following her</w:t>
      </w:r>
      <w:r w:rsidR="00B936D3" w:rsidRPr="00EA4F54">
        <w:rPr>
          <w:rFonts w:ascii="Verdana" w:hAnsi="Verdana"/>
          <w:sz w:val="20"/>
          <w:lang w:val="en"/>
        </w:rPr>
        <w:t xml:space="preserve"> had left</w:t>
      </w:r>
      <w:r w:rsidRPr="00EA4F54">
        <w:rPr>
          <w:rFonts w:ascii="Verdana" w:hAnsi="Verdana"/>
          <w:sz w:val="20"/>
          <w:lang w:val="en"/>
        </w:rPr>
        <w:t>. However, when she took a taxi to another station</w:t>
      </w:r>
      <w:r w:rsidR="00475713" w:rsidRPr="00EA4F54">
        <w:rPr>
          <w:rFonts w:ascii="Verdana" w:hAnsi="Verdana"/>
          <w:sz w:val="20"/>
          <w:lang w:val="en"/>
        </w:rPr>
        <w:t>,</w:t>
      </w:r>
      <w:r w:rsidRPr="00EA4F54">
        <w:rPr>
          <w:rFonts w:ascii="Verdana" w:hAnsi="Verdana"/>
          <w:sz w:val="20"/>
          <w:lang w:val="en"/>
        </w:rPr>
        <w:t xml:space="preserve"> she saw the same two men waiting for her in a car with no license plates;</w:t>
      </w:r>
    </w:p>
    <w:p w:rsidR="000E376C" w:rsidRPr="00EA4F54" w:rsidRDefault="000E376C" w:rsidP="000E376C">
      <w:pPr>
        <w:ind w:left="720"/>
        <w:jc w:val="both"/>
        <w:rPr>
          <w:rFonts w:ascii="Verdana" w:hAnsi="Verdana"/>
          <w:sz w:val="20"/>
          <w:lang w:val="en-US"/>
        </w:rPr>
      </w:pPr>
    </w:p>
    <w:p w:rsidR="000E376C" w:rsidRPr="00EA4F54" w:rsidRDefault="000E376C" w:rsidP="000E376C">
      <w:pPr>
        <w:numPr>
          <w:ilvl w:val="0"/>
          <w:numId w:val="3"/>
        </w:numPr>
        <w:jc w:val="both"/>
        <w:rPr>
          <w:rFonts w:ascii="Verdana" w:hAnsi="Verdana"/>
          <w:sz w:val="20"/>
          <w:lang w:val="en-US"/>
        </w:rPr>
      </w:pPr>
      <w:r w:rsidRPr="00EA4F54">
        <w:rPr>
          <w:rFonts w:ascii="Verdana" w:hAnsi="Verdana"/>
          <w:sz w:val="20"/>
          <w:lang w:val="en"/>
        </w:rPr>
        <w:t>On July 31, 2009</w:t>
      </w:r>
      <w:r w:rsidR="00475713" w:rsidRPr="00EA4F54">
        <w:rPr>
          <w:rFonts w:ascii="Verdana" w:hAnsi="Verdana"/>
          <w:sz w:val="20"/>
          <w:lang w:val="en"/>
        </w:rPr>
        <w:t>,</w:t>
      </w:r>
      <w:r w:rsidRPr="00EA4F54">
        <w:rPr>
          <w:rFonts w:ascii="Verdana" w:hAnsi="Verdana"/>
          <w:sz w:val="20"/>
          <w:lang w:val="en"/>
        </w:rPr>
        <w:t xml:space="preserve"> six patrol cars with approximately 30 members of the municipal, state, and </w:t>
      </w:r>
      <w:r w:rsidR="00475713" w:rsidRPr="00EA4F54">
        <w:rPr>
          <w:rFonts w:ascii="Verdana" w:hAnsi="Verdana"/>
          <w:sz w:val="20"/>
          <w:lang w:val="en"/>
        </w:rPr>
        <w:t>federa</w:t>
      </w:r>
      <w:r w:rsidRPr="00EA4F54">
        <w:rPr>
          <w:rFonts w:ascii="Verdana" w:hAnsi="Verdana"/>
          <w:sz w:val="20"/>
          <w:lang w:val="en"/>
        </w:rPr>
        <w:t>l police went with the</w:t>
      </w:r>
      <w:r w:rsidR="00475713" w:rsidRPr="00EA4F54">
        <w:rPr>
          <w:rFonts w:ascii="Verdana" w:hAnsi="Verdana"/>
          <w:sz w:val="20"/>
          <w:lang w:val="en"/>
        </w:rPr>
        <w:t xml:space="preserve"> community’s</w:t>
      </w:r>
      <w:r w:rsidRPr="00EA4F54">
        <w:rPr>
          <w:rFonts w:ascii="Verdana" w:hAnsi="Verdana"/>
          <w:sz w:val="20"/>
          <w:lang w:val="en"/>
        </w:rPr>
        <w:t xml:space="preserve"> police chief to</w:t>
      </w:r>
      <w:r w:rsidR="00B936D3" w:rsidRPr="00EA4F54">
        <w:rPr>
          <w:rFonts w:ascii="Verdana" w:hAnsi="Verdana"/>
          <w:sz w:val="20"/>
          <w:lang w:val="en"/>
        </w:rPr>
        <w:t xml:space="preserve"> the home of</w:t>
      </w:r>
      <w:r w:rsidRPr="00EA4F54">
        <w:rPr>
          <w:rFonts w:ascii="Verdana" w:hAnsi="Verdana"/>
          <w:sz w:val="20"/>
          <w:lang w:val="en"/>
        </w:rPr>
        <w:t xml:space="preserve"> Ocotlan Fernández Ortega, brother of Inés Fernández Ortega and a member of </w:t>
      </w:r>
      <w:r w:rsidR="00B936D3" w:rsidRPr="00EA4F54">
        <w:rPr>
          <w:rFonts w:ascii="Verdana" w:hAnsi="Verdana"/>
          <w:sz w:val="20"/>
          <w:lang w:val="en"/>
        </w:rPr>
        <w:t>the</w:t>
      </w:r>
      <w:r w:rsidR="00475713" w:rsidRPr="00EA4F54">
        <w:rPr>
          <w:rFonts w:ascii="Verdana" w:hAnsi="Verdana"/>
          <w:sz w:val="20"/>
          <w:lang w:val="en"/>
        </w:rPr>
        <w:t xml:space="preserve"> organization</w:t>
      </w:r>
      <w:r w:rsidR="00B936D3" w:rsidRPr="00EA4F54">
        <w:rPr>
          <w:rFonts w:ascii="Verdana" w:hAnsi="Verdana"/>
          <w:sz w:val="20"/>
          <w:lang w:val="en"/>
        </w:rPr>
        <w:t xml:space="preserve"> </w:t>
      </w:r>
      <w:r w:rsidRPr="00EA4F54">
        <w:rPr>
          <w:rFonts w:ascii="Verdana" w:hAnsi="Verdana"/>
          <w:sz w:val="20"/>
          <w:lang w:val="en"/>
        </w:rPr>
        <w:t>OPIM</w:t>
      </w:r>
      <w:r w:rsidR="00B936D3" w:rsidRPr="00EA4F54">
        <w:rPr>
          <w:rFonts w:ascii="Verdana" w:hAnsi="Verdana"/>
          <w:sz w:val="20"/>
          <w:lang w:val="en"/>
        </w:rPr>
        <w:t>, but n</w:t>
      </w:r>
      <w:r w:rsidRPr="00EA4F54">
        <w:rPr>
          <w:rFonts w:ascii="Verdana" w:hAnsi="Verdana"/>
          <w:sz w:val="20"/>
          <w:lang w:val="en"/>
        </w:rPr>
        <w:t>o one was home. The</w:t>
      </w:r>
      <w:r w:rsidR="00B936D3" w:rsidRPr="00EA4F54">
        <w:rPr>
          <w:rFonts w:ascii="Verdana" w:hAnsi="Verdana"/>
          <w:sz w:val="20"/>
          <w:lang w:val="en"/>
        </w:rPr>
        <w:t xml:space="preserve"> said</w:t>
      </w:r>
      <w:r w:rsidRPr="00EA4F54">
        <w:rPr>
          <w:rFonts w:ascii="Verdana" w:hAnsi="Verdana"/>
          <w:sz w:val="20"/>
          <w:lang w:val="en"/>
        </w:rPr>
        <w:t xml:space="preserve"> individuals took pictures of the property and asked the neighbors “if it was true that Ocotlan had weapons in his house;”</w:t>
      </w:r>
    </w:p>
    <w:p w:rsidR="000E376C" w:rsidRPr="00EA4F54" w:rsidRDefault="000E376C" w:rsidP="000E376C">
      <w:pPr>
        <w:pStyle w:val="ListParagraph1"/>
        <w:rPr>
          <w:rFonts w:ascii="Verdana" w:hAnsi="Verdana"/>
          <w:sz w:val="20"/>
          <w:lang w:val="en-US"/>
        </w:rPr>
      </w:pPr>
    </w:p>
    <w:p w:rsidR="000E376C" w:rsidRPr="00EA4F54" w:rsidRDefault="000E376C" w:rsidP="000E376C">
      <w:pPr>
        <w:numPr>
          <w:ilvl w:val="0"/>
          <w:numId w:val="3"/>
        </w:numPr>
        <w:jc w:val="both"/>
        <w:rPr>
          <w:rFonts w:ascii="Verdana" w:hAnsi="Verdana"/>
          <w:sz w:val="20"/>
          <w:lang w:val="en-US"/>
        </w:rPr>
      </w:pPr>
      <w:r w:rsidRPr="00EA4F54">
        <w:rPr>
          <w:rFonts w:ascii="Verdana" w:hAnsi="Verdana"/>
          <w:sz w:val="20"/>
          <w:lang w:val="en"/>
        </w:rPr>
        <w:t>On August 4, 2009</w:t>
      </w:r>
      <w:r w:rsidR="00475713" w:rsidRPr="00EA4F54">
        <w:rPr>
          <w:rFonts w:ascii="Verdana" w:hAnsi="Verdana"/>
          <w:sz w:val="20"/>
          <w:lang w:val="en"/>
        </w:rPr>
        <w:t>,</w:t>
      </w:r>
      <w:r w:rsidRPr="00EA4F54">
        <w:rPr>
          <w:rFonts w:ascii="Verdana" w:hAnsi="Verdana"/>
          <w:sz w:val="20"/>
          <w:lang w:val="en"/>
        </w:rPr>
        <w:t xml:space="preserve"> Natalio Prisciliano Sierra, brother of Fortunato Prisciliano, heard José Margarito Aurora talking to three other pe</w:t>
      </w:r>
      <w:r w:rsidR="00842D38" w:rsidRPr="00EA4F54">
        <w:rPr>
          <w:rFonts w:ascii="Verdana" w:hAnsi="Verdana"/>
          <w:sz w:val="20"/>
          <w:lang w:val="en"/>
        </w:rPr>
        <w:t>ople</w:t>
      </w:r>
      <w:r w:rsidRPr="00EA4F54">
        <w:rPr>
          <w:rFonts w:ascii="Verdana" w:hAnsi="Verdana"/>
          <w:sz w:val="20"/>
          <w:lang w:val="en"/>
        </w:rPr>
        <w:t>, to whom he said “I’m going to fuck the boss first, then the rest of them;</w:t>
      </w:r>
      <w:r w:rsidR="00842D38" w:rsidRPr="00EA4F54">
        <w:rPr>
          <w:rFonts w:ascii="Verdana" w:hAnsi="Verdana"/>
          <w:sz w:val="20"/>
          <w:lang w:val="en"/>
        </w:rPr>
        <w:t>”</w:t>
      </w:r>
      <w:r w:rsidRPr="00EA4F54">
        <w:rPr>
          <w:rFonts w:ascii="Verdana" w:hAnsi="Verdana"/>
          <w:b/>
          <w:bCs/>
          <w:sz w:val="20"/>
          <w:lang w:val="en"/>
        </w:rPr>
        <w:t xml:space="preserve"> </w:t>
      </w:r>
    </w:p>
    <w:p w:rsidR="000E376C" w:rsidRPr="00EA4F54" w:rsidRDefault="000E376C" w:rsidP="000E376C">
      <w:pPr>
        <w:pStyle w:val="ListParagraph1"/>
        <w:rPr>
          <w:rFonts w:ascii="Verdana" w:hAnsi="Verdana"/>
          <w:sz w:val="20"/>
          <w:lang w:val="en-US"/>
        </w:rPr>
      </w:pPr>
    </w:p>
    <w:p w:rsidR="000E376C" w:rsidRPr="00EA4F54" w:rsidRDefault="000E376C" w:rsidP="000E376C">
      <w:pPr>
        <w:numPr>
          <w:ilvl w:val="0"/>
          <w:numId w:val="3"/>
        </w:numPr>
        <w:jc w:val="both"/>
        <w:rPr>
          <w:rFonts w:ascii="Verdana" w:hAnsi="Verdana"/>
          <w:sz w:val="20"/>
          <w:lang w:val="en-US"/>
        </w:rPr>
      </w:pPr>
      <w:r w:rsidRPr="00EA4F54">
        <w:rPr>
          <w:rFonts w:ascii="Verdana" w:hAnsi="Verdana"/>
          <w:sz w:val="20"/>
          <w:lang w:val="en"/>
        </w:rPr>
        <w:t>On August 6, 2009, while Inés Fernández Ortega and her family where sleeping at</w:t>
      </w:r>
      <w:r w:rsidR="00475713" w:rsidRPr="00EA4F54">
        <w:rPr>
          <w:rFonts w:ascii="Verdana" w:hAnsi="Verdana"/>
          <w:sz w:val="20"/>
          <w:lang w:val="en"/>
        </w:rPr>
        <w:t xml:space="preserve"> home</w:t>
      </w:r>
      <w:r w:rsidRPr="00EA4F54">
        <w:rPr>
          <w:rFonts w:ascii="Verdana" w:hAnsi="Verdana"/>
          <w:sz w:val="20"/>
          <w:lang w:val="en"/>
        </w:rPr>
        <w:t>, they heard their dogs barking loudly</w:t>
      </w:r>
      <w:r w:rsidR="00842D38" w:rsidRPr="00EA4F54">
        <w:rPr>
          <w:rFonts w:ascii="Verdana" w:hAnsi="Verdana"/>
          <w:sz w:val="20"/>
          <w:lang w:val="en"/>
        </w:rPr>
        <w:t xml:space="preserve"> and her</w:t>
      </w:r>
      <w:r w:rsidRPr="00EA4F54">
        <w:rPr>
          <w:rFonts w:ascii="Verdana" w:hAnsi="Verdana"/>
          <w:sz w:val="20"/>
          <w:lang w:val="en"/>
        </w:rPr>
        <w:t xml:space="preserve"> husband got up to check what was going on. He saw José Margarito Aurora standing </w:t>
      </w:r>
      <w:r w:rsidR="00842D38" w:rsidRPr="00EA4F54">
        <w:rPr>
          <w:rFonts w:ascii="Verdana" w:hAnsi="Verdana"/>
          <w:sz w:val="20"/>
          <w:lang w:val="en"/>
        </w:rPr>
        <w:t>o</w:t>
      </w:r>
      <w:r w:rsidRPr="00EA4F54">
        <w:rPr>
          <w:rFonts w:ascii="Verdana" w:hAnsi="Verdana"/>
          <w:sz w:val="20"/>
          <w:lang w:val="en"/>
        </w:rPr>
        <w:t xml:space="preserve">n his </w:t>
      </w:r>
      <w:r w:rsidR="00842D38" w:rsidRPr="00EA4F54">
        <w:rPr>
          <w:rFonts w:ascii="Verdana" w:hAnsi="Verdana"/>
          <w:sz w:val="20"/>
          <w:lang w:val="en"/>
        </w:rPr>
        <w:t>patio</w:t>
      </w:r>
      <w:r w:rsidRPr="00EA4F54">
        <w:rPr>
          <w:rFonts w:ascii="Verdana" w:hAnsi="Verdana"/>
          <w:sz w:val="20"/>
          <w:lang w:val="en"/>
        </w:rPr>
        <w:t xml:space="preserve"> with a gun, screaming “I’m at your </w:t>
      </w:r>
      <w:proofErr w:type="gramStart"/>
      <w:r w:rsidRPr="00EA4F54">
        <w:rPr>
          <w:rFonts w:ascii="Verdana" w:hAnsi="Verdana"/>
          <w:sz w:val="20"/>
          <w:lang w:val="en"/>
        </w:rPr>
        <w:t>house,</w:t>
      </w:r>
      <w:proofErr w:type="gramEnd"/>
      <w:r w:rsidRPr="00EA4F54">
        <w:rPr>
          <w:rFonts w:ascii="Verdana" w:hAnsi="Verdana"/>
          <w:sz w:val="20"/>
          <w:lang w:val="en"/>
        </w:rPr>
        <w:t xml:space="preserve"> get out here so we can kill you</w:t>
      </w:r>
      <w:r w:rsidR="00550C87" w:rsidRPr="00EA4F54">
        <w:rPr>
          <w:rFonts w:ascii="Verdana" w:hAnsi="Verdana"/>
          <w:sz w:val="20"/>
          <w:lang w:val="en"/>
        </w:rPr>
        <w:t>.</w:t>
      </w:r>
      <w:r w:rsidRPr="00EA4F54">
        <w:rPr>
          <w:rFonts w:ascii="Verdana" w:hAnsi="Verdana"/>
          <w:sz w:val="20"/>
          <w:lang w:val="en"/>
        </w:rPr>
        <w:t xml:space="preserve">” </w:t>
      </w:r>
      <w:r w:rsidR="00550C87" w:rsidRPr="00EA4F54">
        <w:rPr>
          <w:rFonts w:ascii="Verdana" w:hAnsi="Verdana"/>
          <w:sz w:val="20"/>
          <w:lang w:val="en"/>
        </w:rPr>
        <w:t>T</w:t>
      </w:r>
      <w:r w:rsidRPr="00EA4F54">
        <w:rPr>
          <w:rFonts w:ascii="Verdana" w:hAnsi="Verdana"/>
          <w:sz w:val="20"/>
          <w:lang w:val="en"/>
        </w:rPr>
        <w:t>he next day, Fortunato Prisciliano reported what had happened to the municipal police</w:t>
      </w:r>
      <w:r w:rsidR="00550C87" w:rsidRPr="00EA4F54">
        <w:rPr>
          <w:rFonts w:ascii="Verdana" w:hAnsi="Verdana"/>
          <w:sz w:val="20"/>
          <w:lang w:val="en"/>
        </w:rPr>
        <w:t xml:space="preserve"> chief</w:t>
      </w:r>
      <w:r w:rsidRPr="00EA4F54">
        <w:rPr>
          <w:rFonts w:ascii="Verdana" w:hAnsi="Verdana"/>
          <w:sz w:val="20"/>
          <w:lang w:val="en"/>
        </w:rPr>
        <w:t>;</w:t>
      </w:r>
    </w:p>
    <w:p w:rsidR="000E376C" w:rsidRPr="00EA4F54" w:rsidRDefault="000E376C" w:rsidP="006B1C3B">
      <w:pPr>
        <w:pStyle w:val="ListParagraph1"/>
        <w:ind w:left="0"/>
        <w:rPr>
          <w:rFonts w:ascii="Verdana" w:hAnsi="Verdana"/>
          <w:sz w:val="20"/>
          <w:lang w:val="en-US"/>
        </w:rPr>
      </w:pPr>
    </w:p>
    <w:p w:rsidR="000E376C" w:rsidRPr="00EA4F54" w:rsidRDefault="000E376C" w:rsidP="000E376C">
      <w:pPr>
        <w:numPr>
          <w:ilvl w:val="0"/>
          <w:numId w:val="3"/>
        </w:numPr>
        <w:jc w:val="both"/>
        <w:rPr>
          <w:rFonts w:ascii="Verdana" w:hAnsi="Verdana"/>
          <w:sz w:val="20"/>
          <w:lang w:val="en-US"/>
        </w:rPr>
      </w:pPr>
      <w:r w:rsidRPr="00EA4F54">
        <w:rPr>
          <w:rFonts w:ascii="Verdana" w:hAnsi="Verdana"/>
          <w:sz w:val="20"/>
          <w:lang w:val="en"/>
        </w:rPr>
        <w:t xml:space="preserve">On November 12, 2009, Noemí Prisciliano Fernández was subjected to threats and her cell phone was stolen. On November 17, 2009, a claim was filed with the </w:t>
      </w:r>
      <w:r w:rsidR="00B27988" w:rsidRPr="00EA4F54">
        <w:rPr>
          <w:rFonts w:ascii="Verdana" w:hAnsi="Verdana"/>
          <w:sz w:val="20"/>
          <w:lang w:val="en"/>
        </w:rPr>
        <w:t>Federal Public Prosecutor’s o</w:t>
      </w:r>
      <w:r w:rsidRPr="00EA4F54">
        <w:rPr>
          <w:rFonts w:ascii="Verdana" w:hAnsi="Verdana"/>
          <w:sz w:val="20"/>
          <w:lang w:val="en"/>
        </w:rPr>
        <w:t xml:space="preserve">ffice, </w:t>
      </w:r>
      <w:r w:rsidR="00475713" w:rsidRPr="00EA4F54">
        <w:rPr>
          <w:rFonts w:ascii="Verdana" w:hAnsi="Verdana"/>
          <w:sz w:val="20"/>
          <w:lang w:val="en"/>
        </w:rPr>
        <w:t xml:space="preserve">thereby </w:t>
      </w:r>
      <w:r w:rsidR="006B1C3B" w:rsidRPr="00EA4F54">
        <w:rPr>
          <w:rFonts w:ascii="Verdana" w:hAnsi="Verdana"/>
          <w:sz w:val="20"/>
          <w:lang w:val="en"/>
        </w:rPr>
        <w:t>opening</w:t>
      </w:r>
      <w:r w:rsidRPr="00EA4F54">
        <w:rPr>
          <w:rFonts w:ascii="Verdana" w:hAnsi="Verdana"/>
          <w:sz w:val="20"/>
          <w:lang w:val="en"/>
        </w:rPr>
        <w:t xml:space="preserve"> a preliminary in</w:t>
      </w:r>
      <w:r w:rsidR="006B1C3B" w:rsidRPr="00EA4F54">
        <w:rPr>
          <w:rFonts w:ascii="Verdana" w:hAnsi="Verdana"/>
          <w:sz w:val="20"/>
          <w:lang w:val="en"/>
        </w:rPr>
        <w:t>quiry</w:t>
      </w:r>
      <w:r w:rsidRPr="00EA4F54">
        <w:rPr>
          <w:rFonts w:ascii="Verdana" w:hAnsi="Verdana"/>
          <w:sz w:val="20"/>
          <w:lang w:val="en"/>
        </w:rPr>
        <w:t>;</w:t>
      </w:r>
    </w:p>
    <w:p w:rsidR="000E376C" w:rsidRPr="00EA4F54" w:rsidRDefault="000E376C" w:rsidP="000E376C">
      <w:pPr>
        <w:ind w:left="720"/>
        <w:jc w:val="both"/>
        <w:rPr>
          <w:rFonts w:ascii="Verdana" w:hAnsi="Verdana"/>
          <w:sz w:val="20"/>
          <w:lang w:val="en-US"/>
        </w:rPr>
      </w:pPr>
    </w:p>
    <w:p w:rsidR="000E376C" w:rsidRPr="00EA4F54" w:rsidRDefault="00497A99" w:rsidP="000E376C">
      <w:pPr>
        <w:numPr>
          <w:ilvl w:val="0"/>
          <w:numId w:val="3"/>
        </w:numPr>
        <w:jc w:val="both"/>
        <w:rPr>
          <w:rFonts w:ascii="Verdana" w:hAnsi="Verdana"/>
          <w:sz w:val="20"/>
          <w:lang w:val="en-US"/>
        </w:rPr>
      </w:pPr>
      <w:r w:rsidRPr="00EA4F54">
        <w:rPr>
          <w:rFonts w:ascii="Verdana" w:hAnsi="Verdana"/>
          <w:sz w:val="20"/>
          <w:lang w:val="en"/>
        </w:rPr>
        <w:t>In June, July and October of 2009, Abel Barrera</w:t>
      </w:r>
      <w:r w:rsidR="006B1C3B" w:rsidRPr="00EA4F54">
        <w:rPr>
          <w:rFonts w:ascii="Verdana" w:hAnsi="Verdana"/>
          <w:sz w:val="20"/>
          <w:lang w:val="en"/>
        </w:rPr>
        <w:t>, director of the organization Tlachinollan,</w:t>
      </w:r>
      <w:r w:rsidRPr="00EA4F54">
        <w:rPr>
          <w:rFonts w:ascii="Verdana" w:hAnsi="Verdana"/>
          <w:sz w:val="20"/>
          <w:lang w:val="en"/>
        </w:rPr>
        <w:t xml:space="preserve"> was followed on several occasions by Josefat Altamirano García, member of the Mexican </w:t>
      </w:r>
      <w:r w:rsidR="006B1C3B" w:rsidRPr="00EA4F54">
        <w:rPr>
          <w:rFonts w:ascii="Verdana" w:hAnsi="Verdana"/>
          <w:sz w:val="20"/>
          <w:lang w:val="en"/>
        </w:rPr>
        <w:t>a</w:t>
      </w:r>
      <w:r w:rsidRPr="00EA4F54">
        <w:rPr>
          <w:rFonts w:ascii="Verdana" w:hAnsi="Verdana"/>
          <w:sz w:val="20"/>
          <w:lang w:val="en"/>
        </w:rPr>
        <w:t>rmy. In addition, he was seen taking p</w:t>
      </w:r>
      <w:r w:rsidR="006B1C3B" w:rsidRPr="00EA4F54">
        <w:rPr>
          <w:rFonts w:ascii="Verdana" w:hAnsi="Verdana"/>
          <w:sz w:val="20"/>
          <w:lang w:val="en"/>
        </w:rPr>
        <w:t>hotographs</w:t>
      </w:r>
      <w:r w:rsidRPr="00EA4F54">
        <w:rPr>
          <w:rFonts w:ascii="Verdana" w:hAnsi="Verdana"/>
          <w:sz w:val="20"/>
          <w:lang w:val="en"/>
        </w:rPr>
        <w:t xml:space="preserve"> outside the Tlachinollan office and outside </w:t>
      </w:r>
      <w:r w:rsidR="006B1C3B" w:rsidRPr="00EA4F54">
        <w:rPr>
          <w:rFonts w:ascii="Verdana" w:hAnsi="Verdana"/>
          <w:sz w:val="20"/>
          <w:lang w:val="en"/>
        </w:rPr>
        <w:t xml:space="preserve">Mr. </w:t>
      </w:r>
      <w:r w:rsidRPr="00EA4F54">
        <w:rPr>
          <w:rFonts w:ascii="Verdana" w:hAnsi="Verdana"/>
          <w:sz w:val="20"/>
          <w:lang w:val="en"/>
        </w:rPr>
        <w:t>Barrera’s house. On November 17, 2009, Abel Barrera filed a complaint with the</w:t>
      </w:r>
      <w:r w:rsidR="00B27988" w:rsidRPr="00EA4F54">
        <w:rPr>
          <w:rFonts w:ascii="Verdana" w:hAnsi="Verdana"/>
          <w:sz w:val="20"/>
          <w:lang w:val="en"/>
        </w:rPr>
        <w:t xml:space="preserve"> Federal</w:t>
      </w:r>
      <w:r w:rsidRPr="00EA4F54">
        <w:rPr>
          <w:rFonts w:ascii="Verdana" w:hAnsi="Verdana"/>
          <w:sz w:val="20"/>
          <w:lang w:val="en"/>
        </w:rPr>
        <w:t xml:space="preserve"> Public Prosecutor</w:t>
      </w:r>
      <w:r w:rsidR="00B27988" w:rsidRPr="00EA4F54">
        <w:rPr>
          <w:rFonts w:ascii="Verdana" w:hAnsi="Verdana"/>
          <w:sz w:val="20"/>
          <w:lang w:val="en"/>
        </w:rPr>
        <w:t>’s office</w:t>
      </w:r>
      <w:r w:rsidRPr="00EA4F54">
        <w:rPr>
          <w:rFonts w:ascii="Verdana" w:hAnsi="Verdana"/>
          <w:sz w:val="20"/>
          <w:lang w:val="en"/>
        </w:rPr>
        <w:t xml:space="preserve"> against Josefat Altamirano García for </w:t>
      </w:r>
      <w:r w:rsidR="00B27988" w:rsidRPr="00EA4F54">
        <w:rPr>
          <w:rFonts w:ascii="Verdana" w:hAnsi="Verdana"/>
          <w:sz w:val="20"/>
          <w:lang w:val="en"/>
        </w:rPr>
        <w:t xml:space="preserve">the crime of </w:t>
      </w:r>
      <w:r w:rsidRPr="00EA4F54">
        <w:rPr>
          <w:rFonts w:ascii="Verdana" w:hAnsi="Verdana"/>
          <w:sz w:val="20"/>
          <w:lang w:val="en"/>
        </w:rPr>
        <w:t>harassment;</w:t>
      </w:r>
    </w:p>
    <w:p w:rsidR="000E376C" w:rsidRPr="00EA4F54" w:rsidRDefault="000E376C" w:rsidP="000E376C">
      <w:pPr>
        <w:ind w:left="720"/>
        <w:jc w:val="both"/>
        <w:rPr>
          <w:rFonts w:ascii="Verdana" w:hAnsi="Verdana"/>
          <w:sz w:val="20"/>
          <w:lang w:val="en-US"/>
        </w:rPr>
      </w:pPr>
    </w:p>
    <w:p w:rsidR="000E376C" w:rsidRPr="00EA4F54" w:rsidRDefault="000E376C" w:rsidP="000E376C">
      <w:pPr>
        <w:numPr>
          <w:ilvl w:val="0"/>
          <w:numId w:val="3"/>
        </w:numPr>
        <w:jc w:val="both"/>
        <w:rPr>
          <w:rFonts w:ascii="Verdana" w:hAnsi="Verdana"/>
          <w:sz w:val="20"/>
          <w:lang w:val="en-US"/>
        </w:rPr>
      </w:pPr>
      <w:r w:rsidRPr="00EA4F54">
        <w:rPr>
          <w:rFonts w:ascii="Verdana" w:hAnsi="Verdana"/>
          <w:sz w:val="20"/>
          <w:lang w:val="en"/>
        </w:rPr>
        <w:t>On January 12, 2010</w:t>
      </w:r>
      <w:r w:rsidR="00475713" w:rsidRPr="00EA4F54">
        <w:rPr>
          <w:rFonts w:ascii="Verdana" w:hAnsi="Verdana"/>
          <w:sz w:val="20"/>
          <w:lang w:val="en"/>
        </w:rPr>
        <w:t>,</w:t>
      </w:r>
      <w:r w:rsidRPr="00EA4F54">
        <w:rPr>
          <w:rFonts w:ascii="Verdana" w:hAnsi="Verdana"/>
          <w:sz w:val="20"/>
          <w:lang w:val="en"/>
        </w:rPr>
        <w:t xml:space="preserve"> “two people approached [Noemí Prisciliano Fernández Ortega] from behind and grabbed her, one covering her mouth and the other her eyes. The young men hit her </w:t>
      </w:r>
      <w:r w:rsidR="00475713" w:rsidRPr="00EA4F54">
        <w:rPr>
          <w:rFonts w:ascii="Verdana" w:hAnsi="Verdana"/>
          <w:sz w:val="20"/>
          <w:lang w:val="en"/>
        </w:rPr>
        <w:t>i</w:t>
      </w:r>
      <w:r w:rsidRPr="00EA4F54">
        <w:rPr>
          <w:rFonts w:ascii="Verdana" w:hAnsi="Verdana"/>
          <w:sz w:val="20"/>
          <w:lang w:val="en"/>
        </w:rPr>
        <w:t xml:space="preserve">n the face, splitting her lip. [Afterward] they dragged her by her hair, while she screamed to let her go, even though her mouth was covered. When they reached an empty lot, one of them grabbed her violently, covering her mouth with one hand </w:t>
      </w:r>
      <w:r w:rsidR="0079199A" w:rsidRPr="00EA4F54">
        <w:rPr>
          <w:rFonts w:ascii="Verdana" w:hAnsi="Verdana"/>
          <w:sz w:val="20"/>
          <w:lang w:val="en"/>
        </w:rPr>
        <w:t xml:space="preserve">and </w:t>
      </w:r>
      <w:r w:rsidRPr="00EA4F54">
        <w:rPr>
          <w:rFonts w:ascii="Verdana" w:hAnsi="Verdana"/>
          <w:sz w:val="20"/>
          <w:lang w:val="en"/>
        </w:rPr>
        <w:t xml:space="preserve">with the other </w:t>
      </w:r>
      <w:r w:rsidR="0079199A" w:rsidRPr="00EA4F54">
        <w:rPr>
          <w:rFonts w:ascii="Verdana" w:hAnsi="Verdana"/>
          <w:sz w:val="20"/>
          <w:lang w:val="en"/>
        </w:rPr>
        <w:t xml:space="preserve">trying </w:t>
      </w:r>
      <w:r w:rsidRPr="00EA4F54">
        <w:rPr>
          <w:rFonts w:ascii="Verdana" w:hAnsi="Verdana"/>
          <w:sz w:val="20"/>
          <w:lang w:val="en"/>
        </w:rPr>
        <w:t xml:space="preserve">to take off her pants.” She defended herself from the attack. When they heard a car, the </w:t>
      </w:r>
      <w:r w:rsidR="0079199A" w:rsidRPr="00EA4F54">
        <w:rPr>
          <w:rFonts w:ascii="Verdana" w:hAnsi="Verdana"/>
          <w:sz w:val="20"/>
          <w:lang w:val="en"/>
        </w:rPr>
        <w:t>man</w:t>
      </w:r>
      <w:r w:rsidRPr="00EA4F54">
        <w:rPr>
          <w:rFonts w:ascii="Verdana" w:hAnsi="Verdana"/>
          <w:sz w:val="20"/>
          <w:lang w:val="en"/>
        </w:rPr>
        <w:t xml:space="preserve"> holding her let go, and both ran away;”</w:t>
      </w:r>
    </w:p>
    <w:p w:rsidR="000E376C" w:rsidRPr="00EA4F54" w:rsidRDefault="000E376C" w:rsidP="000E376C">
      <w:pPr>
        <w:ind w:left="720"/>
        <w:jc w:val="both"/>
        <w:rPr>
          <w:rFonts w:ascii="Verdana" w:hAnsi="Verdana"/>
          <w:sz w:val="20"/>
          <w:lang w:val="en-US"/>
        </w:rPr>
      </w:pPr>
    </w:p>
    <w:p w:rsidR="000E376C" w:rsidRPr="00EA4F54" w:rsidRDefault="000E376C" w:rsidP="000E376C">
      <w:pPr>
        <w:numPr>
          <w:ilvl w:val="0"/>
          <w:numId w:val="3"/>
        </w:numPr>
        <w:jc w:val="both"/>
        <w:rPr>
          <w:rFonts w:ascii="Verdana" w:hAnsi="Verdana"/>
          <w:sz w:val="20"/>
          <w:lang w:val="en-US"/>
        </w:rPr>
      </w:pPr>
      <w:r w:rsidRPr="00EA4F54">
        <w:rPr>
          <w:rFonts w:ascii="Verdana" w:hAnsi="Verdana"/>
          <w:sz w:val="20"/>
          <w:lang w:val="en"/>
        </w:rPr>
        <w:lastRenderedPageBreak/>
        <w:t>On March 6, 2010</w:t>
      </w:r>
      <w:r w:rsidR="00475713" w:rsidRPr="00EA4F54">
        <w:rPr>
          <w:rFonts w:ascii="Verdana" w:hAnsi="Verdana"/>
          <w:sz w:val="20"/>
          <w:lang w:val="en"/>
        </w:rPr>
        <w:t>,</w:t>
      </w:r>
      <w:r w:rsidRPr="00EA4F54">
        <w:rPr>
          <w:rFonts w:ascii="Verdana" w:hAnsi="Verdana"/>
          <w:sz w:val="20"/>
          <w:lang w:val="en"/>
        </w:rPr>
        <w:t xml:space="preserve"> Obtilia Eugenio Manuel was watched and photographed by a person outside the OPIM office. She </w:t>
      </w:r>
      <w:r w:rsidR="007B4F65" w:rsidRPr="00EA4F54">
        <w:rPr>
          <w:rFonts w:ascii="Verdana" w:hAnsi="Verdana"/>
          <w:sz w:val="20"/>
          <w:lang w:val="en"/>
        </w:rPr>
        <w:t>later received a written threat</w:t>
      </w:r>
      <w:r w:rsidRPr="00EA4F54">
        <w:rPr>
          <w:rFonts w:ascii="Verdana" w:hAnsi="Verdana"/>
          <w:sz w:val="20"/>
          <w:lang w:val="en"/>
        </w:rPr>
        <w:t>, and because of this left the state of Guerrero;</w:t>
      </w:r>
    </w:p>
    <w:p w:rsidR="000E376C" w:rsidRPr="00EA4F54" w:rsidRDefault="000E376C" w:rsidP="000E376C">
      <w:pPr>
        <w:ind w:left="720"/>
        <w:jc w:val="both"/>
        <w:rPr>
          <w:rFonts w:ascii="Verdana" w:hAnsi="Verdana"/>
          <w:sz w:val="20"/>
          <w:lang w:val="en-US"/>
        </w:rPr>
      </w:pPr>
    </w:p>
    <w:p w:rsidR="000E376C" w:rsidRPr="00EA4F54" w:rsidRDefault="000E376C" w:rsidP="000E376C">
      <w:pPr>
        <w:numPr>
          <w:ilvl w:val="0"/>
          <w:numId w:val="3"/>
        </w:numPr>
        <w:jc w:val="both"/>
        <w:rPr>
          <w:rFonts w:ascii="Verdana" w:hAnsi="Verdana"/>
          <w:sz w:val="20"/>
          <w:lang w:val="en-US"/>
        </w:rPr>
      </w:pPr>
      <w:r w:rsidRPr="00EA4F54">
        <w:rPr>
          <w:rFonts w:ascii="Verdana" w:hAnsi="Verdana"/>
          <w:sz w:val="20"/>
          <w:lang w:val="en"/>
        </w:rPr>
        <w:t>On March 16, 2010</w:t>
      </w:r>
      <w:r w:rsidR="00475713" w:rsidRPr="00EA4F54">
        <w:rPr>
          <w:rFonts w:ascii="Verdana" w:hAnsi="Verdana"/>
          <w:sz w:val="20"/>
          <w:lang w:val="en"/>
        </w:rPr>
        <w:t>,</w:t>
      </w:r>
      <w:r w:rsidRPr="00EA4F54">
        <w:rPr>
          <w:rFonts w:ascii="Verdana" w:hAnsi="Verdana"/>
          <w:sz w:val="20"/>
          <w:lang w:val="en"/>
        </w:rPr>
        <w:t xml:space="preserve"> several Tlachinollan members were </w:t>
      </w:r>
      <w:r w:rsidR="00A1478B" w:rsidRPr="00EA4F54">
        <w:rPr>
          <w:rFonts w:ascii="Verdana" w:hAnsi="Verdana"/>
          <w:sz w:val="20"/>
          <w:lang w:val="en"/>
        </w:rPr>
        <w:t>watched</w:t>
      </w:r>
      <w:r w:rsidRPr="00EA4F54">
        <w:rPr>
          <w:rFonts w:ascii="Verdana" w:hAnsi="Verdana"/>
          <w:sz w:val="20"/>
          <w:lang w:val="en"/>
        </w:rPr>
        <w:t xml:space="preserve"> by three men</w:t>
      </w:r>
      <w:r w:rsidR="00A1478B" w:rsidRPr="00EA4F54">
        <w:rPr>
          <w:rFonts w:ascii="Verdana" w:hAnsi="Verdana"/>
          <w:sz w:val="20"/>
          <w:lang w:val="en"/>
        </w:rPr>
        <w:t>.</w:t>
      </w:r>
      <w:r w:rsidRPr="00EA4F54">
        <w:rPr>
          <w:rFonts w:ascii="Verdana" w:hAnsi="Verdana"/>
          <w:sz w:val="20"/>
          <w:lang w:val="en"/>
        </w:rPr>
        <w:t xml:space="preserve"> </w:t>
      </w:r>
      <w:r w:rsidR="00A1478B" w:rsidRPr="00EA4F54">
        <w:rPr>
          <w:rFonts w:ascii="Verdana" w:hAnsi="Verdana"/>
          <w:sz w:val="20"/>
          <w:lang w:val="en"/>
        </w:rPr>
        <w:t>O</w:t>
      </w:r>
      <w:r w:rsidRPr="00EA4F54">
        <w:rPr>
          <w:rFonts w:ascii="Verdana" w:hAnsi="Verdana"/>
          <w:sz w:val="20"/>
          <w:lang w:val="en"/>
        </w:rPr>
        <w:t>n March 17, 2010, one of the individuals who was watching them the day before took several p</w:t>
      </w:r>
      <w:r w:rsidR="00A1478B" w:rsidRPr="00EA4F54">
        <w:rPr>
          <w:rFonts w:ascii="Verdana" w:hAnsi="Verdana"/>
          <w:sz w:val="20"/>
          <w:lang w:val="en"/>
        </w:rPr>
        <w:t>hotos</w:t>
      </w:r>
      <w:r w:rsidRPr="00EA4F54">
        <w:rPr>
          <w:rFonts w:ascii="Verdana" w:hAnsi="Verdana"/>
          <w:sz w:val="20"/>
          <w:lang w:val="en"/>
        </w:rPr>
        <w:t xml:space="preserve"> from two meters</w:t>
      </w:r>
      <w:r w:rsidR="00A1478B" w:rsidRPr="00EA4F54">
        <w:rPr>
          <w:rFonts w:ascii="Verdana" w:hAnsi="Verdana"/>
          <w:sz w:val="20"/>
          <w:lang w:val="en"/>
        </w:rPr>
        <w:t xml:space="preserve"> away</w:t>
      </w:r>
      <w:r w:rsidRPr="00EA4F54">
        <w:rPr>
          <w:rFonts w:ascii="Verdana" w:hAnsi="Verdana"/>
          <w:sz w:val="20"/>
          <w:lang w:val="en"/>
        </w:rPr>
        <w:t xml:space="preserve"> and verbally threatened Andrea Eugenio Manuel, sister of Obtilia Eugenio Manuel;</w:t>
      </w:r>
    </w:p>
    <w:p w:rsidR="000E376C" w:rsidRPr="00EA4F54" w:rsidRDefault="000E376C" w:rsidP="000E376C">
      <w:pPr>
        <w:jc w:val="both"/>
        <w:rPr>
          <w:rFonts w:ascii="Verdana" w:hAnsi="Verdana"/>
          <w:sz w:val="20"/>
          <w:lang w:val="en-US"/>
        </w:rPr>
      </w:pPr>
    </w:p>
    <w:p w:rsidR="000E376C" w:rsidRPr="00EA4F54" w:rsidRDefault="000E376C" w:rsidP="000E376C">
      <w:pPr>
        <w:numPr>
          <w:ilvl w:val="0"/>
          <w:numId w:val="3"/>
        </w:numPr>
        <w:jc w:val="both"/>
        <w:rPr>
          <w:rFonts w:ascii="Verdana" w:hAnsi="Verdana"/>
          <w:sz w:val="20"/>
          <w:lang w:val="en-US"/>
        </w:rPr>
      </w:pPr>
      <w:r w:rsidRPr="00EA4F54">
        <w:rPr>
          <w:rFonts w:ascii="Verdana" w:hAnsi="Verdana"/>
          <w:sz w:val="20"/>
          <w:lang w:val="en"/>
        </w:rPr>
        <w:t xml:space="preserve">On July 2, 2010, Abel Barrera and his brother-in-law were intercepted by a car while they were on their way to </w:t>
      </w:r>
      <w:r w:rsidR="000C06CB" w:rsidRPr="00EA4F54">
        <w:rPr>
          <w:rFonts w:ascii="Verdana" w:hAnsi="Verdana"/>
          <w:sz w:val="20"/>
          <w:lang w:val="en"/>
        </w:rPr>
        <w:t>Mexico City</w:t>
      </w:r>
      <w:r w:rsidRPr="00EA4F54">
        <w:rPr>
          <w:rFonts w:ascii="Verdana" w:hAnsi="Verdana"/>
          <w:sz w:val="20"/>
          <w:lang w:val="en"/>
        </w:rPr>
        <w:t>. They were</w:t>
      </w:r>
      <w:r w:rsidR="000C06CB" w:rsidRPr="00EA4F54">
        <w:rPr>
          <w:rFonts w:ascii="Verdana" w:hAnsi="Verdana"/>
          <w:sz w:val="20"/>
          <w:lang w:val="en"/>
        </w:rPr>
        <w:t xml:space="preserve"> later</w:t>
      </w:r>
      <w:r w:rsidRPr="00EA4F54">
        <w:rPr>
          <w:rFonts w:ascii="Verdana" w:hAnsi="Verdana"/>
          <w:sz w:val="20"/>
          <w:lang w:val="en"/>
        </w:rPr>
        <w:t xml:space="preserve"> insulted and their belongings and the car were stolen;</w:t>
      </w:r>
    </w:p>
    <w:p w:rsidR="000E376C" w:rsidRPr="00EA4F54" w:rsidRDefault="000E376C" w:rsidP="000E376C">
      <w:pPr>
        <w:ind w:left="720"/>
        <w:jc w:val="both"/>
        <w:rPr>
          <w:rFonts w:ascii="Verdana" w:hAnsi="Verdana"/>
          <w:sz w:val="20"/>
          <w:lang w:val="en-US"/>
        </w:rPr>
      </w:pPr>
    </w:p>
    <w:p w:rsidR="000E376C" w:rsidRPr="00EA4F54" w:rsidRDefault="000E376C" w:rsidP="000E376C">
      <w:pPr>
        <w:numPr>
          <w:ilvl w:val="0"/>
          <w:numId w:val="3"/>
        </w:numPr>
        <w:jc w:val="both"/>
        <w:rPr>
          <w:rFonts w:ascii="Verdana" w:hAnsi="Verdana"/>
          <w:sz w:val="20"/>
          <w:lang w:val="en-US"/>
        </w:rPr>
      </w:pPr>
      <w:r w:rsidRPr="00EA4F54">
        <w:rPr>
          <w:rFonts w:ascii="Verdana" w:hAnsi="Verdana"/>
          <w:sz w:val="20"/>
          <w:lang w:val="en"/>
        </w:rPr>
        <w:t>On August 28, 2010</w:t>
      </w:r>
      <w:r w:rsidR="00475713" w:rsidRPr="00EA4F54">
        <w:rPr>
          <w:rFonts w:ascii="Verdana" w:hAnsi="Verdana"/>
          <w:sz w:val="20"/>
          <w:lang w:val="en"/>
        </w:rPr>
        <w:t>,</w:t>
      </w:r>
      <w:r w:rsidRPr="00EA4F54">
        <w:rPr>
          <w:rFonts w:ascii="Verdana" w:hAnsi="Verdana"/>
          <w:sz w:val="20"/>
          <w:lang w:val="en"/>
        </w:rPr>
        <w:t xml:space="preserve"> Ana Luz Prisciliano Fernández was followed and threatened by the same men who attacked her on May 17, 2010 (</w:t>
      </w:r>
      <w:r w:rsidRPr="00EA4F54">
        <w:rPr>
          <w:rFonts w:ascii="Verdana" w:hAnsi="Verdana"/>
          <w:i/>
          <w:iCs/>
          <w:sz w:val="20"/>
          <w:lang w:val="en"/>
        </w:rPr>
        <w:t xml:space="preserve">infra </w:t>
      </w:r>
      <w:r w:rsidR="0092319E" w:rsidRPr="00EA4F54">
        <w:rPr>
          <w:rFonts w:ascii="Verdana" w:hAnsi="Verdana"/>
          <w:sz w:val="20"/>
          <w:lang w:val="en"/>
        </w:rPr>
        <w:t>c</w:t>
      </w:r>
      <w:r w:rsidRPr="00EA4F54">
        <w:rPr>
          <w:rFonts w:ascii="Verdana" w:hAnsi="Verdana"/>
          <w:sz w:val="20"/>
          <w:lang w:val="en"/>
        </w:rPr>
        <w:t>onsidering</w:t>
      </w:r>
      <w:r w:rsidR="0092319E" w:rsidRPr="00EA4F54">
        <w:rPr>
          <w:rFonts w:ascii="Verdana" w:hAnsi="Verdana"/>
          <w:sz w:val="20"/>
          <w:lang w:val="en"/>
        </w:rPr>
        <w:t xml:space="preserve"> paragraph</w:t>
      </w:r>
      <w:r w:rsidRPr="00EA4F54">
        <w:rPr>
          <w:rFonts w:ascii="Verdana" w:hAnsi="Verdana"/>
          <w:sz w:val="20"/>
          <w:lang w:val="en"/>
        </w:rPr>
        <w:t xml:space="preserve"> 19);</w:t>
      </w:r>
    </w:p>
    <w:p w:rsidR="000E376C" w:rsidRPr="00EA4F54" w:rsidRDefault="000E376C" w:rsidP="000E376C">
      <w:pPr>
        <w:pStyle w:val="ListParagraph1"/>
        <w:rPr>
          <w:rFonts w:ascii="Verdana" w:hAnsi="Verdana"/>
          <w:sz w:val="20"/>
          <w:lang w:val="en-US"/>
        </w:rPr>
      </w:pPr>
    </w:p>
    <w:p w:rsidR="000E376C" w:rsidRPr="00EA4F54" w:rsidRDefault="000E376C" w:rsidP="000E376C">
      <w:pPr>
        <w:numPr>
          <w:ilvl w:val="0"/>
          <w:numId w:val="3"/>
        </w:numPr>
        <w:jc w:val="both"/>
        <w:rPr>
          <w:rFonts w:ascii="Verdana" w:hAnsi="Verdana"/>
          <w:sz w:val="20"/>
          <w:lang w:val="en-US"/>
        </w:rPr>
      </w:pPr>
      <w:r w:rsidRPr="00EA4F54">
        <w:rPr>
          <w:rFonts w:ascii="Verdana" w:hAnsi="Verdana"/>
          <w:sz w:val="20"/>
          <w:lang w:val="en"/>
        </w:rPr>
        <w:t>On November 28, 2010</w:t>
      </w:r>
      <w:r w:rsidR="00475713" w:rsidRPr="00EA4F54">
        <w:rPr>
          <w:rFonts w:ascii="Verdana" w:hAnsi="Verdana"/>
          <w:sz w:val="20"/>
          <w:lang w:val="en"/>
        </w:rPr>
        <w:t>,</w:t>
      </w:r>
      <w:r w:rsidRPr="00EA4F54">
        <w:rPr>
          <w:rFonts w:ascii="Verdana" w:hAnsi="Verdana"/>
          <w:sz w:val="20"/>
          <w:lang w:val="en"/>
        </w:rPr>
        <w:t xml:space="preserve"> Cuauhtemóc Ramírez Rodríguez and Obtilia Eugenio Manuel, among other</w:t>
      </w:r>
      <w:r w:rsidR="0092319E" w:rsidRPr="00EA4F54">
        <w:rPr>
          <w:rFonts w:ascii="Verdana" w:hAnsi="Verdana"/>
          <w:sz w:val="20"/>
          <w:lang w:val="en"/>
        </w:rPr>
        <w:t>s</w:t>
      </w:r>
      <w:r w:rsidRPr="00EA4F54">
        <w:rPr>
          <w:rFonts w:ascii="Verdana" w:hAnsi="Verdana"/>
          <w:sz w:val="20"/>
          <w:lang w:val="en"/>
        </w:rPr>
        <w:t>, found a note containing threats</w:t>
      </w:r>
      <w:r w:rsidR="0092319E" w:rsidRPr="00EA4F54">
        <w:rPr>
          <w:rFonts w:ascii="Verdana" w:hAnsi="Verdana"/>
          <w:sz w:val="20"/>
          <w:lang w:val="en"/>
        </w:rPr>
        <w:t xml:space="preserve"> at their temporary</w:t>
      </w:r>
      <w:r w:rsidR="00475713" w:rsidRPr="00EA4F54">
        <w:rPr>
          <w:rFonts w:ascii="Verdana" w:hAnsi="Verdana"/>
          <w:sz w:val="20"/>
          <w:lang w:val="en"/>
        </w:rPr>
        <w:t xml:space="preserve"> residence</w:t>
      </w:r>
      <w:r w:rsidR="0092319E" w:rsidRPr="00EA4F54">
        <w:rPr>
          <w:rFonts w:ascii="Verdana" w:hAnsi="Verdana"/>
          <w:sz w:val="20"/>
          <w:lang w:val="en"/>
        </w:rPr>
        <w:t xml:space="preserve"> </w:t>
      </w:r>
      <w:r w:rsidRPr="00EA4F54">
        <w:rPr>
          <w:rFonts w:ascii="Verdana" w:hAnsi="Verdana"/>
          <w:sz w:val="20"/>
          <w:lang w:val="en"/>
        </w:rPr>
        <w:t>w</w:t>
      </w:r>
      <w:r w:rsidR="00475713" w:rsidRPr="00EA4F54">
        <w:rPr>
          <w:rFonts w:ascii="Verdana" w:hAnsi="Verdana"/>
          <w:sz w:val="20"/>
          <w:lang w:val="en"/>
        </w:rPr>
        <w:t>h</w:t>
      </w:r>
      <w:r w:rsidRPr="00EA4F54">
        <w:rPr>
          <w:rFonts w:ascii="Verdana" w:hAnsi="Verdana"/>
          <w:sz w:val="20"/>
          <w:lang w:val="en"/>
        </w:rPr>
        <w:t>ere they “[had been] forced to move for their safety;”</w:t>
      </w:r>
    </w:p>
    <w:p w:rsidR="000E376C" w:rsidRPr="00EA4F54" w:rsidRDefault="000E376C" w:rsidP="000E376C">
      <w:pPr>
        <w:jc w:val="both"/>
        <w:rPr>
          <w:rFonts w:ascii="Verdana" w:hAnsi="Verdana"/>
          <w:sz w:val="20"/>
          <w:lang w:val="en-US"/>
        </w:rPr>
      </w:pPr>
    </w:p>
    <w:p w:rsidR="000E376C" w:rsidRPr="00EA4F54" w:rsidRDefault="000E376C" w:rsidP="000E376C">
      <w:pPr>
        <w:numPr>
          <w:ilvl w:val="0"/>
          <w:numId w:val="3"/>
        </w:numPr>
        <w:jc w:val="both"/>
        <w:rPr>
          <w:rFonts w:ascii="Verdana" w:hAnsi="Verdana"/>
          <w:sz w:val="20"/>
          <w:lang w:val="en-US"/>
        </w:rPr>
      </w:pPr>
      <w:r w:rsidRPr="00EA4F54">
        <w:rPr>
          <w:rFonts w:ascii="Verdana" w:hAnsi="Verdana"/>
          <w:sz w:val="20"/>
          <w:lang w:val="en"/>
        </w:rPr>
        <w:t xml:space="preserve">On March 17, 2011, Abel Barrera received a threatening phone call at the Tlachinollan office. A male voice said “[l]ook sir, stop </w:t>
      </w:r>
      <w:r w:rsidR="003C32EE" w:rsidRPr="00EA4F54">
        <w:rPr>
          <w:rFonts w:ascii="Verdana" w:hAnsi="Verdana"/>
          <w:sz w:val="20"/>
          <w:lang w:val="en"/>
        </w:rPr>
        <w:t xml:space="preserve">what </w:t>
      </w:r>
      <w:r w:rsidRPr="00EA4F54">
        <w:rPr>
          <w:rFonts w:ascii="Verdana" w:hAnsi="Verdana"/>
          <w:sz w:val="20"/>
          <w:lang w:val="en"/>
        </w:rPr>
        <w:t>you’re doing or face the consequences;”</w:t>
      </w:r>
    </w:p>
    <w:p w:rsidR="000E376C" w:rsidRPr="00EA4F54" w:rsidRDefault="000E376C" w:rsidP="000E376C">
      <w:pPr>
        <w:jc w:val="both"/>
        <w:rPr>
          <w:rFonts w:ascii="Verdana" w:hAnsi="Verdana"/>
          <w:sz w:val="20"/>
          <w:lang w:val="en-US"/>
        </w:rPr>
      </w:pPr>
    </w:p>
    <w:p w:rsidR="000E376C" w:rsidRPr="00EA4F54" w:rsidRDefault="000E376C" w:rsidP="000E376C">
      <w:pPr>
        <w:numPr>
          <w:ilvl w:val="0"/>
          <w:numId w:val="3"/>
        </w:numPr>
        <w:jc w:val="both"/>
        <w:rPr>
          <w:rFonts w:ascii="Verdana" w:hAnsi="Verdana"/>
          <w:sz w:val="20"/>
          <w:szCs w:val="18"/>
          <w:lang w:val="en-US"/>
        </w:rPr>
      </w:pPr>
      <w:r w:rsidRPr="00EA4F54">
        <w:rPr>
          <w:rFonts w:ascii="Verdana" w:hAnsi="Verdana"/>
          <w:sz w:val="20"/>
          <w:lang w:val="en"/>
        </w:rPr>
        <w:t xml:space="preserve">On June 6, 2011, a Mexican </w:t>
      </w:r>
      <w:r w:rsidR="0099554D" w:rsidRPr="00EA4F54">
        <w:rPr>
          <w:rFonts w:ascii="Verdana" w:hAnsi="Verdana"/>
          <w:sz w:val="20"/>
          <w:lang w:val="en"/>
        </w:rPr>
        <w:t>a</w:t>
      </w:r>
      <w:r w:rsidRPr="00EA4F54">
        <w:rPr>
          <w:rFonts w:ascii="Verdana" w:hAnsi="Verdana"/>
          <w:sz w:val="20"/>
          <w:lang w:val="en"/>
        </w:rPr>
        <w:t xml:space="preserve">rmy vehicle appeared outside OPIM’s offices, located in the city of </w:t>
      </w:r>
      <w:r w:rsidRPr="00EA4F54">
        <w:rPr>
          <w:rFonts w:ascii="Verdana" w:hAnsi="Verdana"/>
          <w:sz w:val="20"/>
          <w:szCs w:val="18"/>
          <w:lang w:val="en"/>
        </w:rPr>
        <w:t xml:space="preserve">Ayutla de los Libres. An </w:t>
      </w:r>
      <w:r w:rsidR="0099554D" w:rsidRPr="00EA4F54">
        <w:rPr>
          <w:rFonts w:ascii="Verdana" w:hAnsi="Verdana"/>
          <w:sz w:val="20"/>
          <w:szCs w:val="18"/>
          <w:lang w:val="en"/>
        </w:rPr>
        <w:t>undetermined</w:t>
      </w:r>
      <w:r w:rsidRPr="00EA4F54">
        <w:rPr>
          <w:rFonts w:ascii="Verdana" w:hAnsi="Verdana"/>
          <w:sz w:val="20"/>
          <w:szCs w:val="18"/>
          <w:lang w:val="en"/>
        </w:rPr>
        <w:t xml:space="preserve"> number of soldiers got out and proceeded to check all of the cars parked outside the office. After checking the cars and “a harsh verbal exchange” with OPIM staff, they left</w:t>
      </w:r>
      <w:r w:rsidR="0099554D" w:rsidRPr="00EA4F54">
        <w:rPr>
          <w:rFonts w:ascii="Verdana" w:hAnsi="Verdana"/>
          <w:sz w:val="20"/>
          <w:szCs w:val="18"/>
          <w:lang w:val="en"/>
        </w:rPr>
        <w:t xml:space="preserve"> the premises</w:t>
      </w:r>
      <w:r w:rsidRPr="00EA4F54">
        <w:rPr>
          <w:rFonts w:ascii="Verdana" w:hAnsi="Verdana"/>
          <w:sz w:val="20"/>
          <w:szCs w:val="18"/>
          <w:lang w:val="en"/>
        </w:rPr>
        <w:t>;</w:t>
      </w:r>
    </w:p>
    <w:p w:rsidR="000E376C" w:rsidRPr="00EA4F54" w:rsidRDefault="000E376C" w:rsidP="000E376C">
      <w:pPr>
        <w:jc w:val="both"/>
        <w:rPr>
          <w:rFonts w:ascii="Verdana" w:hAnsi="Verdana"/>
          <w:sz w:val="20"/>
          <w:szCs w:val="18"/>
          <w:lang w:val="en-US"/>
        </w:rPr>
      </w:pPr>
    </w:p>
    <w:p w:rsidR="000E376C" w:rsidRPr="00EA4F54" w:rsidRDefault="000E376C" w:rsidP="000E376C">
      <w:pPr>
        <w:numPr>
          <w:ilvl w:val="0"/>
          <w:numId w:val="3"/>
        </w:numPr>
        <w:jc w:val="both"/>
        <w:rPr>
          <w:rFonts w:ascii="Verdana" w:hAnsi="Verdana"/>
          <w:sz w:val="20"/>
          <w:szCs w:val="18"/>
          <w:lang w:val="en-US"/>
        </w:rPr>
      </w:pPr>
      <w:r w:rsidRPr="00EA4F54">
        <w:rPr>
          <w:rFonts w:ascii="Verdana" w:hAnsi="Verdana"/>
          <w:sz w:val="20"/>
          <w:szCs w:val="18"/>
          <w:lang w:val="en"/>
        </w:rPr>
        <w:t>On June 16, 2011, Obtilia Eugenio Manuel and Cuauhtémoc Ramírez received a letter at their home containing threats over the</w:t>
      </w:r>
      <w:r w:rsidR="00475713" w:rsidRPr="00EA4F54">
        <w:rPr>
          <w:rFonts w:ascii="Verdana" w:hAnsi="Verdana"/>
          <w:sz w:val="20"/>
          <w:szCs w:val="18"/>
          <w:lang w:val="en"/>
        </w:rPr>
        <w:t>ir</w:t>
      </w:r>
      <w:r w:rsidRPr="00EA4F54">
        <w:rPr>
          <w:rFonts w:ascii="Verdana" w:hAnsi="Verdana"/>
          <w:sz w:val="20"/>
          <w:szCs w:val="18"/>
          <w:lang w:val="en"/>
        </w:rPr>
        <w:t xml:space="preserve"> work </w:t>
      </w:r>
      <w:r w:rsidR="00F30DE1" w:rsidRPr="00EA4F54">
        <w:rPr>
          <w:rFonts w:ascii="Verdana" w:hAnsi="Verdana"/>
          <w:sz w:val="20"/>
          <w:szCs w:val="18"/>
          <w:lang w:val="en"/>
        </w:rPr>
        <w:t xml:space="preserve">regarding </w:t>
      </w:r>
      <w:r w:rsidRPr="00EA4F54">
        <w:rPr>
          <w:rFonts w:ascii="Verdana" w:hAnsi="Verdana"/>
          <w:sz w:val="20"/>
          <w:szCs w:val="18"/>
          <w:lang w:val="en"/>
        </w:rPr>
        <w:t>compliance with the judgments of the Inter-American Court in the case</w:t>
      </w:r>
      <w:r w:rsidR="00F30DE1" w:rsidRPr="00EA4F54">
        <w:rPr>
          <w:rFonts w:ascii="Verdana" w:hAnsi="Verdana"/>
          <w:sz w:val="20"/>
          <w:szCs w:val="18"/>
          <w:lang w:val="en"/>
        </w:rPr>
        <w:t>s</w:t>
      </w:r>
      <w:r w:rsidRPr="00EA4F54">
        <w:rPr>
          <w:rFonts w:ascii="Verdana" w:hAnsi="Verdana"/>
          <w:sz w:val="20"/>
          <w:szCs w:val="18"/>
          <w:lang w:val="en"/>
        </w:rPr>
        <w:t xml:space="preserve"> of Fernández Ortega </w:t>
      </w:r>
      <w:r w:rsidRPr="00EA4F54">
        <w:rPr>
          <w:rFonts w:ascii="Verdana" w:hAnsi="Verdana"/>
          <w:iCs/>
          <w:sz w:val="20"/>
          <w:szCs w:val="18"/>
          <w:lang w:val="en"/>
        </w:rPr>
        <w:t>et al</w:t>
      </w:r>
      <w:r w:rsidRPr="00EA4F54">
        <w:rPr>
          <w:rFonts w:ascii="Verdana" w:hAnsi="Verdana"/>
          <w:sz w:val="20"/>
          <w:szCs w:val="18"/>
          <w:lang w:val="en"/>
        </w:rPr>
        <w:t xml:space="preserve">. and Rosendo Cantu </w:t>
      </w:r>
      <w:r w:rsidRPr="00EA4F54">
        <w:rPr>
          <w:rFonts w:ascii="Verdana" w:hAnsi="Verdana"/>
          <w:iCs/>
          <w:sz w:val="20"/>
          <w:szCs w:val="18"/>
          <w:lang w:val="en"/>
        </w:rPr>
        <w:t>et al</w:t>
      </w:r>
      <w:r w:rsidRPr="00EA4F54">
        <w:rPr>
          <w:rFonts w:ascii="Verdana" w:hAnsi="Verdana"/>
          <w:sz w:val="20"/>
          <w:szCs w:val="18"/>
          <w:lang w:val="en"/>
        </w:rPr>
        <w:t>. The note also contained threats against</w:t>
      </w:r>
      <w:r w:rsidR="00F30DE1" w:rsidRPr="00EA4F54">
        <w:rPr>
          <w:rFonts w:ascii="Verdana" w:hAnsi="Verdana"/>
          <w:sz w:val="20"/>
          <w:szCs w:val="18"/>
          <w:lang w:val="en"/>
        </w:rPr>
        <w:t xml:space="preserve"> the organization</w:t>
      </w:r>
      <w:r w:rsidRPr="00EA4F54">
        <w:rPr>
          <w:rFonts w:ascii="Verdana" w:hAnsi="Verdana"/>
          <w:sz w:val="20"/>
          <w:szCs w:val="18"/>
          <w:lang w:val="en"/>
        </w:rPr>
        <w:t xml:space="preserve"> Tlachinollan;</w:t>
      </w:r>
    </w:p>
    <w:p w:rsidR="000E376C" w:rsidRPr="00EA4F54" w:rsidRDefault="000E376C" w:rsidP="000E376C">
      <w:pPr>
        <w:jc w:val="both"/>
        <w:rPr>
          <w:rFonts w:ascii="Verdana" w:hAnsi="Verdana"/>
          <w:b/>
          <w:sz w:val="20"/>
          <w:szCs w:val="18"/>
          <w:lang w:val="en-US"/>
        </w:rPr>
      </w:pPr>
    </w:p>
    <w:p w:rsidR="000E376C" w:rsidRPr="00EA4F54" w:rsidRDefault="000E376C" w:rsidP="000E376C">
      <w:pPr>
        <w:numPr>
          <w:ilvl w:val="0"/>
          <w:numId w:val="3"/>
        </w:numPr>
        <w:jc w:val="both"/>
        <w:rPr>
          <w:rFonts w:ascii="Verdana" w:hAnsi="Verdana"/>
          <w:sz w:val="20"/>
          <w:szCs w:val="18"/>
          <w:lang w:val="en-US"/>
        </w:rPr>
      </w:pPr>
      <w:r w:rsidRPr="00EA4F54">
        <w:rPr>
          <w:rFonts w:ascii="Verdana" w:hAnsi="Verdana"/>
          <w:sz w:val="20"/>
          <w:szCs w:val="18"/>
          <w:lang w:val="en"/>
        </w:rPr>
        <w:t xml:space="preserve">On June 29, 2011, Rafael Rodríguez Dircio, an OPIM member, was detained </w:t>
      </w:r>
      <w:r w:rsidR="00F30DE1" w:rsidRPr="00EA4F54">
        <w:rPr>
          <w:rFonts w:ascii="Verdana" w:hAnsi="Verdana"/>
          <w:sz w:val="20"/>
          <w:szCs w:val="18"/>
          <w:lang w:val="en"/>
        </w:rPr>
        <w:t xml:space="preserve">by a patrol </w:t>
      </w:r>
      <w:r w:rsidRPr="00EA4F54">
        <w:rPr>
          <w:rFonts w:ascii="Verdana" w:hAnsi="Verdana"/>
          <w:sz w:val="20"/>
          <w:szCs w:val="18"/>
          <w:lang w:val="en"/>
        </w:rPr>
        <w:t xml:space="preserve">of the Policía Investigadora Ministerial </w:t>
      </w:r>
      <w:r w:rsidR="000A73CA" w:rsidRPr="00EA4F54">
        <w:rPr>
          <w:rFonts w:ascii="Verdana" w:hAnsi="Verdana"/>
          <w:sz w:val="20"/>
          <w:szCs w:val="18"/>
          <w:lang w:val="en"/>
        </w:rPr>
        <w:t>[</w:t>
      </w:r>
      <w:r w:rsidR="0029327F" w:rsidRPr="00EA4F54">
        <w:rPr>
          <w:rFonts w:ascii="Verdana" w:hAnsi="Verdana"/>
          <w:sz w:val="20"/>
          <w:szCs w:val="18"/>
          <w:lang w:val="en"/>
        </w:rPr>
        <w:t xml:space="preserve">Federal </w:t>
      </w:r>
      <w:r w:rsidRPr="00EA4F54">
        <w:rPr>
          <w:rFonts w:ascii="Verdana" w:hAnsi="Verdana"/>
          <w:sz w:val="20"/>
          <w:szCs w:val="18"/>
          <w:lang w:val="en"/>
        </w:rPr>
        <w:t>Investigati</w:t>
      </w:r>
      <w:r w:rsidR="000A73CA" w:rsidRPr="00EA4F54">
        <w:rPr>
          <w:rFonts w:ascii="Verdana" w:hAnsi="Verdana"/>
          <w:sz w:val="20"/>
          <w:szCs w:val="18"/>
          <w:lang w:val="en"/>
        </w:rPr>
        <w:t>ve</w:t>
      </w:r>
      <w:r w:rsidRPr="00EA4F54">
        <w:rPr>
          <w:rFonts w:ascii="Verdana" w:hAnsi="Verdana"/>
          <w:sz w:val="20"/>
          <w:szCs w:val="18"/>
          <w:lang w:val="en"/>
        </w:rPr>
        <w:t xml:space="preserve"> Police</w:t>
      </w:r>
      <w:r w:rsidR="000A73CA" w:rsidRPr="00EA4F54">
        <w:rPr>
          <w:rFonts w:ascii="Verdana" w:hAnsi="Verdana"/>
          <w:sz w:val="20"/>
          <w:szCs w:val="18"/>
          <w:lang w:val="en"/>
        </w:rPr>
        <w:t>]</w:t>
      </w:r>
      <w:r w:rsidRPr="00EA4F54">
        <w:rPr>
          <w:rFonts w:ascii="Verdana" w:hAnsi="Verdana"/>
          <w:sz w:val="20"/>
          <w:szCs w:val="18"/>
          <w:lang w:val="en"/>
        </w:rPr>
        <w:t xml:space="preserve"> and taken to a prison in Ayutla de los Libres. While he was being transported to the detention center, “the policemen threatened him and told him that if he did not say he was guilty</w:t>
      </w:r>
      <w:r w:rsidR="000A73CA" w:rsidRPr="00EA4F54">
        <w:rPr>
          <w:rFonts w:ascii="Verdana" w:hAnsi="Verdana"/>
          <w:sz w:val="20"/>
          <w:szCs w:val="18"/>
          <w:lang w:val="en"/>
        </w:rPr>
        <w:t>,</w:t>
      </w:r>
      <w:r w:rsidRPr="00EA4F54">
        <w:rPr>
          <w:rFonts w:ascii="Verdana" w:hAnsi="Verdana"/>
          <w:sz w:val="20"/>
          <w:szCs w:val="18"/>
          <w:lang w:val="en"/>
        </w:rPr>
        <w:t xml:space="preserve"> they would stick his head in a bucket of water.” On July 5, 2011, the judge</w:t>
      </w:r>
      <w:r w:rsidR="000A73CA" w:rsidRPr="00EA4F54">
        <w:rPr>
          <w:rFonts w:ascii="Verdana" w:hAnsi="Verdana"/>
          <w:sz w:val="20"/>
          <w:szCs w:val="18"/>
          <w:lang w:val="en"/>
        </w:rPr>
        <w:t xml:space="preserve"> of first instance</w:t>
      </w:r>
      <w:r w:rsidRPr="00EA4F54">
        <w:rPr>
          <w:rFonts w:ascii="Verdana" w:hAnsi="Verdana"/>
          <w:sz w:val="20"/>
          <w:szCs w:val="18"/>
          <w:lang w:val="en"/>
        </w:rPr>
        <w:t xml:space="preserve"> ordered his release</w:t>
      </w:r>
      <w:r w:rsidR="0029327F" w:rsidRPr="00EA4F54">
        <w:rPr>
          <w:rFonts w:ascii="Verdana" w:hAnsi="Verdana"/>
          <w:sz w:val="20"/>
          <w:szCs w:val="18"/>
          <w:lang w:val="en"/>
        </w:rPr>
        <w:t>,</w:t>
      </w:r>
      <w:r w:rsidRPr="00EA4F54">
        <w:rPr>
          <w:rFonts w:ascii="Verdana" w:hAnsi="Verdana"/>
          <w:sz w:val="20"/>
          <w:szCs w:val="18"/>
          <w:lang w:val="en"/>
        </w:rPr>
        <w:t xml:space="preserve"> as there was no evidence to prosecute him, and </w:t>
      </w:r>
    </w:p>
    <w:p w:rsidR="000E376C" w:rsidRPr="00EA4F54" w:rsidRDefault="000E376C" w:rsidP="000E376C">
      <w:pPr>
        <w:pStyle w:val="ListParagraph1"/>
        <w:rPr>
          <w:rFonts w:ascii="Verdana" w:hAnsi="Verdana"/>
          <w:sz w:val="20"/>
          <w:szCs w:val="18"/>
          <w:lang w:val="en-US"/>
        </w:rPr>
      </w:pPr>
    </w:p>
    <w:p w:rsidR="000E376C" w:rsidRPr="00EA4F54" w:rsidRDefault="000E376C" w:rsidP="000E376C">
      <w:pPr>
        <w:numPr>
          <w:ilvl w:val="0"/>
          <w:numId w:val="3"/>
        </w:numPr>
        <w:jc w:val="both"/>
        <w:rPr>
          <w:rFonts w:ascii="Verdana" w:hAnsi="Verdana"/>
          <w:sz w:val="20"/>
          <w:lang w:val="en-US"/>
        </w:rPr>
      </w:pPr>
      <w:r w:rsidRPr="00EA4F54">
        <w:rPr>
          <w:rFonts w:ascii="Verdana" w:hAnsi="Verdana"/>
          <w:sz w:val="20"/>
          <w:lang w:val="en"/>
        </w:rPr>
        <w:t>On January 21, 2012</w:t>
      </w:r>
      <w:r w:rsidR="0029327F" w:rsidRPr="00EA4F54">
        <w:rPr>
          <w:rFonts w:ascii="Verdana" w:hAnsi="Verdana"/>
          <w:sz w:val="20"/>
          <w:lang w:val="en"/>
        </w:rPr>
        <w:t>,</w:t>
      </w:r>
      <w:r w:rsidRPr="00EA4F54">
        <w:rPr>
          <w:rFonts w:ascii="Verdana" w:hAnsi="Verdana"/>
          <w:sz w:val="20"/>
          <w:lang w:val="en"/>
        </w:rPr>
        <w:t xml:space="preserve"> </w:t>
      </w:r>
      <w:r w:rsidR="000D14AF" w:rsidRPr="00EA4F54">
        <w:rPr>
          <w:rFonts w:ascii="Verdana" w:hAnsi="Verdana"/>
          <w:sz w:val="20"/>
          <w:lang w:val="en"/>
        </w:rPr>
        <w:t xml:space="preserve">the </w:t>
      </w:r>
      <w:r w:rsidRPr="00EA4F54">
        <w:rPr>
          <w:rFonts w:ascii="Verdana" w:hAnsi="Verdana"/>
          <w:sz w:val="20"/>
          <w:lang w:val="en"/>
        </w:rPr>
        <w:t xml:space="preserve">beneficiary Maximino García Catarino, relative of Manuel Ponce Rosas, was arrested by the </w:t>
      </w:r>
      <w:r w:rsidR="0029327F" w:rsidRPr="00EA4F54">
        <w:rPr>
          <w:rFonts w:ascii="Verdana" w:hAnsi="Verdana"/>
          <w:sz w:val="20"/>
          <w:lang w:val="en"/>
        </w:rPr>
        <w:t xml:space="preserve">Federal </w:t>
      </w:r>
      <w:r w:rsidR="000D14AF" w:rsidRPr="00EA4F54">
        <w:rPr>
          <w:rFonts w:ascii="Verdana" w:hAnsi="Verdana"/>
          <w:sz w:val="20"/>
          <w:lang w:val="en"/>
        </w:rPr>
        <w:t>Investigative</w:t>
      </w:r>
      <w:r w:rsidRPr="00EA4F54">
        <w:rPr>
          <w:rFonts w:ascii="Verdana" w:hAnsi="Verdana"/>
          <w:sz w:val="20"/>
          <w:lang w:val="en"/>
        </w:rPr>
        <w:t xml:space="preserve"> Police for his alleged participation in the death of Juan Teodoro García in February</w:t>
      </w:r>
      <w:r w:rsidR="000D14AF" w:rsidRPr="00EA4F54">
        <w:rPr>
          <w:rFonts w:ascii="Verdana" w:hAnsi="Verdana"/>
          <w:sz w:val="20"/>
          <w:lang w:val="en"/>
        </w:rPr>
        <w:t xml:space="preserve"> of</w:t>
      </w:r>
      <w:r w:rsidRPr="00EA4F54">
        <w:rPr>
          <w:rFonts w:ascii="Verdana" w:hAnsi="Verdana"/>
          <w:sz w:val="20"/>
          <w:lang w:val="en"/>
        </w:rPr>
        <w:t xml:space="preserve"> 2011. While he was being transported to the police station, he was “</w:t>
      </w:r>
      <w:r w:rsidR="000D14AF" w:rsidRPr="00EA4F54">
        <w:rPr>
          <w:rFonts w:ascii="Verdana" w:hAnsi="Verdana"/>
          <w:sz w:val="20"/>
          <w:lang w:val="en"/>
        </w:rPr>
        <w:t>punched</w:t>
      </w:r>
      <w:r w:rsidR="009E5224" w:rsidRPr="00EA4F54">
        <w:rPr>
          <w:rFonts w:ascii="Verdana" w:hAnsi="Verdana"/>
          <w:sz w:val="20"/>
          <w:lang w:val="en"/>
        </w:rPr>
        <w:t xml:space="preserve"> and kicked</w:t>
      </w:r>
      <w:r w:rsidR="000D14AF" w:rsidRPr="00EA4F54">
        <w:rPr>
          <w:rFonts w:ascii="Verdana" w:hAnsi="Verdana"/>
          <w:sz w:val="20"/>
          <w:lang w:val="en"/>
        </w:rPr>
        <w:t xml:space="preserve"> </w:t>
      </w:r>
      <w:r w:rsidRPr="00EA4F54">
        <w:rPr>
          <w:rFonts w:ascii="Verdana" w:hAnsi="Verdana"/>
          <w:sz w:val="20"/>
          <w:lang w:val="en"/>
        </w:rPr>
        <w:t>on different parts of his body.”</w:t>
      </w:r>
      <w:r w:rsidRPr="00EA4F54">
        <w:rPr>
          <w:rFonts w:ascii="Verdana" w:hAnsi="Verdana"/>
          <w:b/>
          <w:bCs/>
          <w:sz w:val="20"/>
          <w:lang w:val="en"/>
        </w:rPr>
        <w:t xml:space="preserve"> </w:t>
      </w:r>
    </w:p>
    <w:p w:rsidR="000E376C" w:rsidRPr="00EA4F54" w:rsidRDefault="000E376C" w:rsidP="000E376C">
      <w:pPr>
        <w:ind w:left="360"/>
        <w:jc w:val="both"/>
        <w:rPr>
          <w:rFonts w:ascii="Verdana" w:hAnsi="Verdana"/>
          <w:lang w:val="en-US"/>
        </w:rPr>
      </w:pPr>
    </w:p>
    <w:p w:rsidR="000E376C" w:rsidRPr="00EA4F54" w:rsidRDefault="000E376C" w:rsidP="00A67735">
      <w:pPr>
        <w:numPr>
          <w:ilvl w:val="0"/>
          <w:numId w:val="1"/>
        </w:numPr>
        <w:tabs>
          <w:tab w:val="clear" w:pos="720"/>
          <w:tab w:val="num" w:pos="0"/>
        </w:tabs>
        <w:ind w:left="0" w:firstLine="0"/>
        <w:jc w:val="both"/>
        <w:rPr>
          <w:rFonts w:ascii="Verdana" w:hAnsi="Verdana"/>
          <w:sz w:val="20"/>
          <w:lang w:val="es-ES"/>
        </w:rPr>
      </w:pPr>
      <w:r w:rsidRPr="00EA4F54">
        <w:rPr>
          <w:rFonts w:ascii="Verdana" w:hAnsi="Verdana"/>
          <w:sz w:val="20"/>
          <w:lang w:val="en"/>
        </w:rPr>
        <w:t xml:space="preserve">In addition, the representatives </w:t>
      </w:r>
      <w:r w:rsidR="00E345EF" w:rsidRPr="00EA4F54">
        <w:rPr>
          <w:rFonts w:ascii="Verdana" w:hAnsi="Verdana"/>
          <w:sz w:val="20"/>
          <w:lang w:val="en"/>
        </w:rPr>
        <w:t xml:space="preserve">sustained </w:t>
      </w:r>
      <w:r w:rsidRPr="00EA4F54">
        <w:rPr>
          <w:rFonts w:ascii="Verdana" w:hAnsi="Verdana"/>
          <w:sz w:val="20"/>
          <w:lang w:val="en"/>
        </w:rPr>
        <w:t xml:space="preserve">that in order to determine the </w:t>
      </w:r>
      <w:r w:rsidR="00E345EF" w:rsidRPr="00EA4F54">
        <w:rPr>
          <w:rFonts w:ascii="Verdana" w:hAnsi="Verdana"/>
          <w:sz w:val="20"/>
          <w:lang w:val="en"/>
        </w:rPr>
        <w:t>pertinence</w:t>
      </w:r>
      <w:r w:rsidRPr="00EA4F54">
        <w:rPr>
          <w:rFonts w:ascii="Verdana" w:hAnsi="Verdana"/>
          <w:sz w:val="20"/>
          <w:lang w:val="en"/>
        </w:rPr>
        <w:t xml:space="preserve"> of maintaining these provisional measures in effect, the Court must take </w:t>
      </w:r>
      <w:r w:rsidRPr="00EA4F54">
        <w:rPr>
          <w:rFonts w:ascii="Verdana" w:hAnsi="Verdana"/>
          <w:sz w:val="20"/>
          <w:lang w:val="en"/>
        </w:rPr>
        <w:lastRenderedPageBreak/>
        <w:t>into consideratio</w:t>
      </w:r>
      <w:r w:rsidR="00E345EF" w:rsidRPr="00EA4F54">
        <w:rPr>
          <w:rFonts w:ascii="Verdana" w:hAnsi="Verdana"/>
          <w:sz w:val="20"/>
          <w:lang w:val="en"/>
        </w:rPr>
        <w:t>n, among other matters, “</w:t>
      </w:r>
      <w:r w:rsidRPr="00EA4F54">
        <w:rPr>
          <w:rFonts w:ascii="Verdana" w:hAnsi="Verdana"/>
          <w:sz w:val="20"/>
          <w:lang w:val="en"/>
        </w:rPr>
        <w:t>[t]he level of violence or risk faced by the group [that] the beneficiaries of a country or region belong to, at a specific moment in time</w:t>
      </w:r>
      <w:r w:rsidR="00E345EF" w:rsidRPr="00EA4F54">
        <w:rPr>
          <w:rFonts w:ascii="Verdana" w:hAnsi="Verdana"/>
          <w:sz w:val="20"/>
          <w:lang w:val="en"/>
        </w:rPr>
        <w:t>; g</w:t>
      </w:r>
      <w:r w:rsidRPr="00EA4F54">
        <w:rPr>
          <w:rFonts w:ascii="Verdana" w:hAnsi="Verdana"/>
          <w:sz w:val="20"/>
          <w:lang w:val="en"/>
        </w:rPr>
        <w:t xml:space="preserve">eneral considerations regarding the location or </w:t>
      </w:r>
      <w:r w:rsidR="009C76C0" w:rsidRPr="00EA4F54">
        <w:rPr>
          <w:rFonts w:ascii="Verdana" w:hAnsi="Verdana"/>
          <w:sz w:val="20"/>
          <w:lang w:val="en"/>
        </w:rPr>
        <w:t>population</w:t>
      </w:r>
      <w:r w:rsidRPr="00EA4F54">
        <w:rPr>
          <w:rFonts w:ascii="Verdana" w:hAnsi="Verdana"/>
          <w:sz w:val="20"/>
          <w:lang w:val="en"/>
        </w:rPr>
        <w:t xml:space="preserve"> in which the beneficiaries are located[; n]ew or recent facts of violence, threat or harassment committed against one or more</w:t>
      </w:r>
      <w:r w:rsidR="009C76C0" w:rsidRPr="00EA4F54">
        <w:rPr>
          <w:rFonts w:ascii="Verdana" w:hAnsi="Verdana"/>
          <w:sz w:val="20"/>
          <w:lang w:val="en"/>
        </w:rPr>
        <w:t xml:space="preserve"> of the</w:t>
      </w:r>
      <w:r w:rsidRPr="00EA4F54">
        <w:rPr>
          <w:rFonts w:ascii="Verdana" w:hAnsi="Verdana"/>
          <w:sz w:val="20"/>
          <w:lang w:val="en"/>
        </w:rPr>
        <w:t xml:space="preserve"> beneficiaries[; a]ctions taken by the beneficiaries of the provisional measures themselves that reflect a fear of being victimized once again[; t]he level of clarification and </w:t>
      </w:r>
      <w:r w:rsidR="009C76C0" w:rsidRPr="00EA4F54">
        <w:rPr>
          <w:rFonts w:ascii="Verdana" w:hAnsi="Verdana"/>
          <w:sz w:val="20"/>
          <w:lang w:val="en"/>
        </w:rPr>
        <w:t xml:space="preserve">ceasing </w:t>
      </w:r>
      <w:r w:rsidRPr="00EA4F54">
        <w:rPr>
          <w:rFonts w:ascii="Verdana" w:hAnsi="Verdana"/>
          <w:sz w:val="20"/>
          <w:lang w:val="en"/>
        </w:rPr>
        <w:t>of the factors that led to the risk[, and the] situation of impunity in the contentious case that led to the measures in the instant case.” The</w:t>
      </w:r>
      <w:r w:rsidR="005112AA" w:rsidRPr="00EA4F54">
        <w:rPr>
          <w:rFonts w:ascii="Verdana" w:hAnsi="Verdana"/>
          <w:sz w:val="20"/>
          <w:lang w:val="en"/>
        </w:rPr>
        <w:t xml:space="preserve"> representatives</w:t>
      </w:r>
      <w:r w:rsidRPr="00EA4F54">
        <w:rPr>
          <w:rFonts w:ascii="Verdana" w:hAnsi="Verdana"/>
          <w:sz w:val="20"/>
          <w:lang w:val="en"/>
        </w:rPr>
        <w:t xml:space="preserve"> also indicated that “the increase in the number of different facts and threats […] indicates that the risk face</w:t>
      </w:r>
      <w:r w:rsidR="009C76C0" w:rsidRPr="00EA4F54">
        <w:rPr>
          <w:rFonts w:ascii="Verdana" w:hAnsi="Verdana"/>
          <w:sz w:val="20"/>
          <w:lang w:val="en"/>
        </w:rPr>
        <w:t>d</w:t>
      </w:r>
      <w:r w:rsidRPr="00EA4F54">
        <w:rPr>
          <w:rFonts w:ascii="Verdana" w:hAnsi="Verdana"/>
          <w:sz w:val="20"/>
          <w:lang w:val="en"/>
        </w:rPr>
        <w:t xml:space="preserve"> by all groups of beneficiaries persist</w:t>
      </w:r>
      <w:r w:rsidR="0029327F" w:rsidRPr="00EA4F54">
        <w:rPr>
          <w:rFonts w:ascii="Verdana" w:hAnsi="Verdana"/>
          <w:sz w:val="20"/>
          <w:lang w:val="en"/>
        </w:rPr>
        <w:t xml:space="preserve">s.” </w:t>
      </w:r>
      <w:r w:rsidRPr="00EA4F54">
        <w:rPr>
          <w:rFonts w:ascii="Verdana" w:hAnsi="Verdana"/>
          <w:sz w:val="20"/>
          <w:lang w:val="en"/>
        </w:rPr>
        <w:t xml:space="preserve">They </w:t>
      </w:r>
      <w:r w:rsidR="0029327F" w:rsidRPr="00EA4F54">
        <w:rPr>
          <w:rFonts w:ascii="Verdana" w:hAnsi="Verdana"/>
          <w:sz w:val="20"/>
          <w:lang w:val="en"/>
        </w:rPr>
        <w:t>“</w:t>
      </w:r>
      <w:r w:rsidRPr="00EA4F54">
        <w:rPr>
          <w:rFonts w:ascii="Verdana" w:hAnsi="Verdana"/>
          <w:sz w:val="20"/>
          <w:lang w:val="en"/>
        </w:rPr>
        <w:t xml:space="preserve">did not </w:t>
      </w:r>
      <w:r w:rsidR="00A67735" w:rsidRPr="00EA4F54">
        <w:rPr>
          <w:rFonts w:ascii="Verdana" w:hAnsi="Verdana"/>
          <w:sz w:val="20"/>
          <w:lang w:val="en"/>
        </w:rPr>
        <w:t xml:space="preserve">consider </w:t>
      </w:r>
      <w:r w:rsidRPr="00EA4F54">
        <w:rPr>
          <w:rFonts w:ascii="Verdana" w:hAnsi="Verdana"/>
          <w:sz w:val="20"/>
          <w:lang w:val="en"/>
        </w:rPr>
        <w:t>that the number of persons at risk c</w:t>
      </w:r>
      <w:r w:rsidR="00A67735" w:rsidRPr="00EA4F54">
        <w:rPr>
          <w:rFonts w:ascii="Verdana" w:hAnsi="Verdana"/>
          <w:sz w:val="20"/>
          <w:lang w:val="en"/>
        </w:rPr>
        <w:t>ould</w:t>
      </w:r>
      <w:r w:rsidRPr="00EA4F54">
        <w:rPr>
          <w:rFonts w:ascii="Verdana" w:hAnsi="Verdana"/>
          <w:sz w:val="20"/>
          <w:lang w:val="en"/>
        </w:rPr>
        <w:t xml:space="preserve"> be limited to 20; on the contrary,</w:t>
      </w:r>
      <w:r w:rsidR="00A67735" w:rsidRPr="00EA4F54">
        <w:rPr>
          <w:rFonts w:ascii="Verdana" w:hAnsi="Verdana"/>
          <w:sz w:val="20"/>
          <w:lang w:val="en"/>
        </w:rPr>
        <w:t xml:space="preserve"> </w:t>
      </w:r>
      <w:r w:rsidRPr="00EA4F54">
        <w:rPr>
          <w:rFonts w:ascii="Verdana" w:hAnsi="Verdana"/>
          <w:sz w:val="20"/>
          <w:lang w:val="en"/>
        </w:rPr>
        <w:t>as long as different factors</w:t>
      </w:r>
      <w:r w:rsidR="005112AA" w:rsidRPr="00EA4F54">
        <w:rPr>
          <w:rFonts w:ascii="Verdana" w:hAnsi="Verdana"/>
          <w:sz w:val="20"/>
          <w:lang w:val="en"/>
        </w:rPr>
        <w:t xml:space="preserve"> continue to</w:t>
      </w:r>
      <w:r w:rsidRPr="00EA4F54">
        <w:rPr>
          <w:rFonts w:ascii="Verdana" w:hAnsi="Verdana"/>
          <w:sz w:val="20"/>
          <w:lang w:val="en"/>
        </w:rPr>
        <w:t xml:space="preserve"> persist, such as</w:t>
      </w:r>
      <w:r w:rsidRPr="00EA4F54">
        <w:rPr>
          <w:rFonts w:ascii="Verdana" w:hAnsi="Verdana"/>
          <w:sz w:val="20"/>
          <w:lang w:val="en-US"/>
        </w:rPr>
        <w:t xml:space="preserve"> impunity and […]</w:t>
      </w:r>
      <w:r w:rsidR="005112AA" w:rsidRPr="00EA4F54">
        <w:rPr>
          <w:rFonts w:ascii="Verdana" w:hAnsi="Verdana"/>
          <w:sz w:val="20"/>
          <w:lang w:val="en-US"/>
        </w:rPr>
        <w:t xml:space="preserve"> the occurrence of various</w:t>
      </w:r>
      <w:r w:rsidRPr="00EA4F54">
        <w:rPr>
          <w:rFonts w:ascii="Verdana" w:hAnsi="Verdana"/>
          <w:sz w:val="20"/>
          <w:lang w:val="en-US"/>
        </w:rPr>
        <w:t xml:space="preserve"> attacks</w:t>
      </w:r>
      <w:r w:rsidR="00A67735" w:rsidRPr="00EA4F54">
        <w:rPr>
          <w:rFonts w:ascii="Verdana" w:hAnsi="Verdana"/>
          <w:sz w:val="20"/>
          <w:lang w:val="en-US"/>
        </w:rPr>
        <w:t>,</w:t>
      </w:r>
      <w:r w:rsidRPr="00EA4F54">
        <w:rPr>
          <w:rFonts w:ascii="Verdana" w:hAnsi="Verdana"/>
          <w:sz w:val="20"/>
          <w:lang w:val="en-US"/>
        </w:rPr>
        <w:t xml:space="preserve"> </w:t>
      </w:r>
      <w:r w:rsidR="00A67735" w:rsidRPr="00EA4F54">
        <w:rPr>
          <w:rFonts w:ascii="Verdana" w:hAnsi="Verdana"/>
          <w:sz w:val="20"/>
          <w:lang w:val="en-US"/>
        </w:rPr>
        <w:t>which</w:t>
      </w:r>
      <w:r w:rsidRPr="00EA4F54">
        <w:rPr>
          <w:rFonts w:ascii="Verdana" w:hAnsi="Verdana"/>
          <w:sz w:val="20"/>
          <w:lang w:val="en-US"/>
        </w:rPr>
        <w:t>,</w:t>
      </w:r>
      <w:r w:rsidR="005112AA" w:rsidRPr="00EA4F54">
        <w:rPr>
          <w:rFonts w:ascii="Verdana" w:hAnsi="Verdana"/>
          <w:sz w:val="20"/>
          <w:lang w:val="en-US"/>
        </w:rPr>
        <w:t xml:space="preserve"> due to their characteristics and</w:t>
      </w:r>
      <w:r w:rsidRPr="00EA4F54">
        <w:rPr>
          <w:rFonts w:ascii="Verdana" w:hAnsi="Verdana"/>
          <w:sz w:val="20"/>
          <w:lang w:val="en-US"/>
        </w:rPr>
        <w:t xml:space="preserve"> </w:t>
      </w:r>
      <w:r w:rsidR="005112AA" w:rsidRPr="00EA4F54">
        <w:rPr>
          <w:rFonts w:ascii="Verdana" w:hAnsi="Verdana"/>
          <w:sz w:val="20"/>
          <w:lang w:val="en-US"/>
        </w:rPr>
        <w:t xml:space="preserve">despite being </w:t>
      </w:r>
      <w:r w:rsidR="00A67735" w:rsidRPr="00EA4F54">
        <w:rPr>
          <w:rFonts w:ascii="Verdana" w:hAnsi="Verdana"/>
          <w:sz w:val="20"/>
          <w:lang w:val="en-US"/>
        </w:rPr>
        <w:t xml:space="preserve">linked </w:t>
      </w:r>
      <w:r w:rsidRPr="00EA4F54">
        <w:rPr>
          <w:rFonts w:ascii="Verdana" w:hAnsi="Verdana"/>
          <w:sz w:val="20"/>
          <w:lang w:val="en-US"/>
        </w:rPr>
        <w:t xml:space="preserve">to one person or </w:t>
      </w:r>
      <w:r w:rsidR="005112AA" w:rsidRPr="00EA4F54">
        <w:rPr>
          <w:rFonts w:ascii="Verdana" w:hAnsi="Verdana"/>
          <w:sz w:val="20"/>
          <w:lang w:val="en-US"/>
        </w:rPr>
        <w:t>certain</w:t>
      </w:r>
      <w:r w:rsidRPr="00EA4F54">
        <w:rPr>
          <w:rFonts w:ascii="Verdana" w:hAnsi="Verdana"/>
          <w:sz w:val="20"/>
          <w:lang w:val="en-US"/>
        </w:rPr>
        <w:t xml:space="preserve"> persons</w:t>
      </w:r>
      <w:r w:rsidR="005112AA" w:rsidRPr="00EA4F54">
        <w:rPr>
          <w:rFonts w:ascii="Verdana" w:hAnsi="Verdana"/>
          <w:sz w:val="20"/>
          <w:lang w:val="en-US"/>
        </w:rPr>
        <w:t xml:space="preserve"> in particular</w:t>
      </w:r>
      <w:r w:rsidRPr="00EA4F54">
        <w:rPr>
          <w:rFonts w:ascii="Verdana" w:hAnsi="Verdana"/>
          <w:sz w:val="20"/>
          <w:lang w:val="en-US"/>
        </w:rPr>
        <w:t>,</w:t>
      </w:r>
      <w:r w:rsidR="002B4BA0" w:rsidRPr="00EA4F54">
        <w:rPr>
          <w:rFonts w:ascii="Verdana" w:hAnsi="Verdana"/>
          <w:sz w:val="20"/>
          <w:lang w:val="en-US"/>
        </w:rPr>
        <w:t xml:space="preserve"> </w:t>
      </w:r>
      <w:r w:rsidRPr="00EA4F54">
        <w:rPr>
          <w:rFonts w:ascii="Verdana" w:hAnsi="Verdana"/>
          <w:sz w:val="20"/>
          <w:lang w:val="en-US"/>
        </w:rPr>
        <w:t>indicate</w:t>
      </w:r>
      <w:r w:rsidR="005112AA" w:rsidRPr="00EA4F54">
        <w:rPr>
          <w:rFonts w:ascii="Verdana" w:hAnsi="Verdana"/>
          <w:sz w:val="20"/>
          <w:lang w:val="en-US"/>
        </w:rPr>
        <w:t xml:space="preserve"> </w:t>
      </w:r>
      <w:r w:rsidRPr="00EA4F54">
        <w:rPr>
          <w:rFonts w:ascii="Verdana" w:hAnsi="Verdana"/>
          <w:sz w:val="20"/>
          <w:lang w:val="en-US"/>
        </w:rPr>
        <w:t xml:space="preserve">a risk to the group to which </w:t>
      </w:r>
      <w:r w:rsidR="00A67735" w:rsidRPr="00EA4F54">
        <w:rPr>
          <w:rFonts w:ascii="Verdana" w:hAnsi="Verdana"/>
          <w:sz w:val="20"/>
          <w:lang w:val="en-US"/>
        </w:rPr>
        <w:t>that</w:t>
      </w:r>
      <w:r w:rsidRPr="00EA4F54">
        <w:rPr>
          <w:rFonts w:ascii="Verdana" w:hAnsi="Verdana"/>
          <w:sz w:val="20"/>
          <w:lang w:val="en-US"/>
        </w:rPr>
        <w:t xml:space="preserve"> person belongs</w:t>
      </w:r>
      <w:r w:rsidR="00A67735" w:rsidRPr="00EA4F54">
        <w:rPr>
          <w:rFonts w:ascii="Verdana" w:hAnsi="Verdana"/>
          <w:sz w:val="20"/>
          <w:lang w:val="en-US"/>
        </w:rPr>
        <w:t>,</w:t>
      </w:r>
      <w:r w:rsidR="002B4BA0" w:rsidRPr="00EA4F54">
        <w:rPr>
          <w:rFonts w:ascii="Verdana" w:hAnsi="Verdana"/>
          <w:sz w:val="20"/>
          <w:lang w:val="en-US"/>
        </w:rPr>
        <w:t>” and “</w:t>
      </w:r>
      <w:r w:rsidR="00A67735" w:rsidRPr="00EA4F54">
        <w:rPr>
          <w:rFonts w:ascii="Verdana" w:hAnsi="Verdana"/>
          <w:sz w:val="20"/>
          <w:lang w:val="en-US"/>
        </w:rPr>
        <w:t xml:space="preserve">[are] </w:t>
      </w:r>
      <w:r w:rsidRPr="00EA4F54">
        <w:rPr>
          <w:rFonts w:ascii="Verdana" w:hAnsi="Verdana"/>
          <w:sz w:val="20"/>
          <w:lang w:val="en-US"/>
        </w:rPr>
        <w:t xml:space="preserve">fully convinced that the beneficiaries of all </w:t>
      </w:r>
      <w:r w:rsidR="00A67735" w:rsidRPr="00EA4F54">
        <w:rPr>
          <w:rFonts w:ascii="Verdana" w:hAnsi="Verdana"/>
          <w:sz w:val="20"/>
          <w:lang w:val="en-US"/>
        </w:rPr>
        <w:t xml:space="preserve">the </w:t>
      </w:r>
      <w:r w:rsidRPr="00EA4F54">
        <w:rPr>
          <w:rFonts w:ascii="Verdana" w:hAnsi="Verdana"/>
          <w:sz w:val="20"/>
          <w:lang w:val="en-US"/>
        </w:rPr>
        <w:t xml:space="preserve">groups identified […] are </w:t>
      </w:r>
      <w:r w:rsidR="00A67735" w:rsidRPr="00EA4F54">
        <w:rPr>
          <w:rFonts w:ascii="Verdana" w:hAnsi="Verdana"/>
          <w:sz w:val="20"/>
          <w:lang w:val="en-US"/>
        </w:rPr>
        <w:t xml:space="preserve">at </w:t>
      </w:r>
      <w:r w:rsidRPr="00EA4F54">
        <w:rPr>
          <w:rFonts w:ascii="Verdana" w:hAnsi="Verdana"/>
          <w:sz w:val="20"/>
          <w:lang w:val="en-US"/>
        </w:rPr>
        <w:t>risk.”</w:t>
      </w:r>
      <w:r w:rsidRPr="00EA4F54">
        <w:rPr>
          <w:rFonts w:ascii="Verdana" w:hAnsi="Verdana"/>
          <w:sz w:val="20"/>
          <w:lang w:val="en-AU"/>
        </w:rPr>
        <w:t xml:space="preserve"> </w:t>
      </w:r>
      <w:r w:rsidR="00D87BF8" w:rsidRPr="00EA4F54">
        <w:rPr>
          <w:rFonts w:ascii="Verdana" w:hAnsi="Verdana"/>
          <w:sz w:val="20"/>
          <w:lang w:val="es-CR"/>
        </w:rPr>
        <w:t>Last</w:t>
      </w:r>
      <w:r w:rsidRPr="00EA4F54">
        <w:rPr>
          <w:rFonts w:ascii="Verdana" w:hAnsi="Verdana"/>
          <w:sz w:val="20"/>
          <w:lang w:val="es-CR"/>
        </w:rPr>
        <w:t>ly</w:t>
      </w:r>
      <w:r w:rsidRPr="00EA4F54">
        <w:rPr>
          <w:rFonts w:ascii="Verdana" w:hAnsi="Verdana"/>
          <w:sz w:val="20"/>
          <w:lang w:val="es-ES"/>
        </w:rPr>
        <w:t>,</w:t>
      </w:r>
      <w:r w:rsidRPr="00EA4F54">
        <w:rPr>
          <w:rFonts w:ascii="Verdana" w:hAnsi="Verdana"/>
          <w:sz w:val="20"/>
          <w:lang w:val="es-CR"/>
        </w:rPr>
        <w:t xml:space="preserve"> they reported</w:t>
      </w:r>
      <w:r w:rsidRPr="00EA4F54">
        <w:rPr>
          <w:rFonts w:ascii="Verdana" w:hAnsi="Verdana"/>
          <w:sz w:val="20"/>
          <w:lang w:val="es-ES"/>
        </w:rPr>
        <w:t xml:space="preserve"> that the following beneficiaries no longer work at Tlachinollan: Claudia Ordoñez Viquez, Isauro Romero Solano, Dionicio Villano González, Jane Eva Jones, Laura Lizette Aragón Castro, Mario Patrón Sánchez, Patricia Bordier Morteo, Prometeo Rodríguez Lucero, Teresa de la Cruz, Alejandra Gonzáles Marín and Rommel Cain Chacan Pale.</w:t>
      </w:r>
    </w:p>
    <w:p w:rsidR="000E376C" w:rsidRPr="00EA4F54" w:rsidRDefault="000E376C" w:rsidP="000E376C">
      <w:pPr>
        <w:jc w:val="both"/>
        <w:rPr>
          <w:rFonts w:ascii="Verdana" w:hAnsi="Verdana"/>
          <w:sz w:val="20"/>
          <w:lang w:val="es-ES"/>
        </w:rPr>
      </w:pPr>
    </w:p>
    <w:p w:rsidR="000E376C" w:rsidRPr="00EA4F54" w:rsidRDefault="000E376C" w:rsidP="000E376C">
      <w:pPr>
        <w:numPr>
          <w:ilvl w:val="0"/>
          <w:numId w:val="1"/>
        </w:numPr>
        <w:ind w:left="0" w:firstLine="0"/>
        <w:jc w:val="both"/>
        <w:rPr>
          <w:rFonts w:ascii="Verdana" w:hAnsi="Verdana"/>
          <w:sz w:val="20"/>
          <w:lang w:val="en-US"/>
        </w:rPr>
      </w:pPr>
      <w:r w:rsidRPr="00EA4F54">
        <w:rPr>
          <w:rFonts w:ascii="Verdana" w:hAnsi="Verdana"/>
          <w:sz w:val="20"/>
          <w:lang w:val="en-US"/>
        </w:rPr>
        <w:t>Regarding the beneficiaries</w:t>
      </w:r>
      <w:r w:rsidR="008631EE" w:rsidRPr="00EA4F54">
        <w:rPr>
          <w:rFonts w:ascii="Verdana" w:hAnsi="Verdana"/>
          <w:sz w:val="20"/>
          <w:lang w:val="en-US"/>
        </w:rPr>
        <w:t>’ situation of risk</w:t>
      </w:r>
      <w:r w:rsidRPr="00EA4F54">
        <w:rPr>
          <w:rFonts w:ascii="Verdana" w:hAnsi="Verdana"/>
          <w:sz w:val="20"/>
          <w:lang w:val="en"/>
        </w:rPr>
        <w:t xml:space="preserve">, the State requested an </w:t>
      </w:r>
      <w:r w:rsidR="008631EE" w:rsidRPr="00EA4F54">
        <w:rPr>
          <w:rFonts w:ascii="Verdana" w:hAnsi="Verdana"/>
          <w:sz w:val="20"/>
          <w:lang w:val="en"/>
        </w:rPr>
        <w:t>assessment</w:t>
      </w:r>
      <w:r w:rsidR="001536F3" w:rsidRPr="00EA4F54">
        <w:rPr>
          <w:rFonts w:ascii="Verdana" w:hAnsi="Verdana"/>
          <w:sz w:val="20"/>
          <w:lang w:val="en"/>
        </w:rPr>
        <w:t xml:space="preserve"> </w:t>
      </w:r>
      <w:r w:rsidRPr="00EA4F54">
        <w:rPr>
          <w:rFonts w:ascii="Verdana" w:hAnsi="Verdana"/>
          <w:sz w:val="20"/>
          <w:lang w:val="en"/>
        </w:rPr>
        <w:t xml:space="preserve">of the </w:t>
      </w:r>
      <w:r w:rsidR="008631EE" w:rsidRPr="00EA4F54">
        <w:rPr>
          <w:rFonts w:ascii="Verdana" w:hAnsi="Verdana"/>
          <w:sz w:val="20"/>
          <w:lang w:val="en"/>
        </w:rPr>
        <w:t xml:space="preserve">conditions </w:t>
      </w:r>
      <w:r w:rsidRPr="00EA4F54">
        <w:rPr>
          <w:rFonts w:ascii="Verdana" w:hAnsi="Verdana"/>
          <w:sz w:val="20"/>
          <w:lang w:val="en"/>
        </w:rPr>
        <w:t xml:space="preserve">established in the American Convention for the </w:t>
      </w:r>
      <w:r w:rsidR="00BE47E6" w:rsidRPr="00EA4F54">
        <w:rPr>
          <w:rFonts w:ascii="Verdana" w:hAnsi="Verdana"/>
          <w:sz w:val="20"/>
          <w:lang w:val="en"/>
        </w:rPr>
        <w:t xml:space="preserve">maintenance </w:t>
      </w:r>
      <w:r w:rsidRPr="00EA4F54">
        <w:rPr>
          <w:rFonts w:ascii="Verdana" w:hAnsi="Verdana"/>
          <w:sz w:val="20"/>
          <w:lang w:val="en"/>
        </w:rPr>
        <w:t xml:space="preserve">of measures </w:t>
      </w:r>
      <w:r w:rsidR="00BE47E6" w:rsidRPr="00EA4F54">
        <w:rPr>
          <w:rFonts w:ascii="Verdana" w:hAnsi="Verdana"/>
          <w:sz w:val="20"/>
          <w:lang w:val="en"/>
        </w:rPr>
        <w:t xml:space="preserve">with regard to </w:t>
      </w:r>
      <w:r w:rsidRPr="00EA4F54">
        <w:rPr>
          <w:rFonts w:ascii="Verdana" w:hAnsi="Verdana"/>
          <w:sz w:val="20"/>
          <w:lang w:val="en"/>
        </w:rPr>
        <w:t xml:space="preserve">each and </w:t>
      </w:r>
      <w:r w:rsidR="00BE47E6" w:rsidRPr="00EA4F54">
        <w:rPr>
          <w:rFonts w:ascii="Verdana" w:hAnsi="Verdana"/>
          <w:sz w:val="20"/>
          <w:lang w:val="en"/>
        </w:rPr>
        <w:t>every one</w:t>
      </w:r>
      <w:r w:rsidRPr="00EA4F54">
        <w:rPr>
          <w:rFonts w:ascii="Verdana" w:hAnsi="Verdana"/>
          <w:sz w:val="20"/>
          <w:lang w:val="en"/>
        </w:rPr>
        <w:t xml:space="preserve"> of the beneficiaries. </w:t>
      </w:r>
      <w:r w:rsidR="00BE47E6" w:rsidRPr="00EA4F54">
        <w:rPr>
          <w:rFonts w:ascii="Verdana" w:hAnsi="Verdana"/>
          <w:sz w:val="20"/>
          <w:lang w:val="en"/>
        </w:rPr>
        <w:t>Firstly, it</w:t>
      </w:r>
      <w:r w:rsidRPr="00EA4F54">
        <w:rPr>
          <w:rFonts w:ascii="Verdana" w:hAnsi="Verdana"/>
          <w:sz w:val="20"/>
          <w:lang w:val="en"/>
        </w:rPr>
        <w:t xml:space="preserve"> requested “an assessment of whether the 108 beneficiaries continue to face a situation of gravity and urgency.” The State </w:t>
      </w:r>
      <w:r w:rsidR="00BE47E6" w:rsidRPr="00EA4F54">
        <w:rPr>
          <w:rFonts w:ascii="Verdana" w:hAnsi="Verdana"/>
          <w:sz w:val="20"/>
          <w:lang w:val="en"/>
        </w:rPr>
        <w:t xml:space="preserve">alleged </w:t>
      </w:r>
      <w:r w:rsidRPr="00EA4F54">
        <w:rPr>
          <w:rFonts w:ascii="Verdana" w:hAnsi="Verdana"/>
          <w:sz w:val="20"/>
          <w:lang w:val="en"/>
        </w:rPr>
        <w:t>that in the</w:t>
      </w:r>
      <w:r w:rsidR="00AE3ACE" w:rsidRPr="00EA4F54">
        <w:rPr>
          <w:rFonts w:ascii="Verdana" w:hAnsi="Verdana"/>
          <w:sz w:val="20"/>
          <w:lang w:val="en"/>
        </w:rPr>
        <w:t xml:space="preserve"> beneficiaries’</w:t>
      </w:r>
      <w:r w:rsidRPr="00EA4F54">
        <w:rPr>
          <w:rFonts w:ascii="Verdana" w:hAnsi="Verdana"/>
          <w:sz w:val="20"/>
          <w:lang w:val="en"/>
        </w:rPr>
        <w:t xml:space="preserve"> reports to the Court, the</w:t>
      </w:r>
      <w:r w:rsidR="00AE3ACE" w:rsidRPr="00EA4F54">
        <w:rPr>
          <w:rFonts w:ascii="Verdana" w:hAnsi="Verdana"/>
          <w:sz w:val="20"/>
          <w:lang w:val="en"/>
        </w:rPr>
        <w:t>y only showed</w:t>
      </w:r>
      <w:r w:rsidR="008631EE" w:rsidRPr="00EA4F54">
        <w:rPr>
          <w:rFonts w:ascii="Verdana" w:hAnsi="Verdana"/>
          <w:sz w:val="20"/>
          <w:lang w:val="en"/>
        </w:rPr>
        <w:t xml:space="preserve"> </w:t>
      </w:r>
      <w:r w:rsidRPr="00EA4F54">
        <w:rPr>
          <w:rFonts w:ascii="Verdana" w:hAnsi="Verdana"/>
          <w:sz w:val="20"/>
          <w:lang w:val="en"/>
        </w:rPr>
        <w:t xml:space="preserve">that a </w:t>
      </w:r>
      <w:r w:rsidR="00AE3ACE" w:rsidRPr="00EA4F54">
        <w:rPr>
          <w:rFonts w:ascii="Verdana" w:hAnsi="Verdana"/>
          <w:sz w:val="20"/>
          <w:lang w:val="en"/>
        </w:rPr>
        <w:t xml:space="preserve">small </w:t>
      </w:r>
      <w:r w:rsidRPr="00EA4F54">
        <w:rPr>
          <w:rFonts w:ascii="Verdana" w:hAnsi="Verdana"/>
          <w:sz w:val="20"/>
          <w:lang w:val="en"/>
        </w:rPr>
        <w:t xml:space="preserve">group faces </w:t>
      </w:r>
      <w:r w:rsidR="00AE3ACE" w:rsidRPr="00EA4F54">
        <w:rPr>
          <w:rFonts w:ascii="Verdana" w:hAnsi="Verdana"/>
          <w:sz w:val="20"/>
          <w:lang w:val="en"/>
        </w:rPr>
        <w:t>a</w:t>
      </w:r>
      <w:r w:rsidR="008631EE" w:rsidRPr="00EA4F54">
        <w:rPr>
          <w:rFonts w:ascii="Verdana" w:hAnsi="Verdana"/>
          <w:sz w:val="20"/>
          <w:lang w:val="en"/>
        </w:rPr>
        <w:t xml:space="preserve"> </w:t>
      </w:r>
      <w:r w:rsidR="00AE3ACE" w:rsidRPr="00EA4F54">
        <w:rPr>
          <w:rFonts w:ascii="Verdana" w:hAnsi="Verdana"/>
          <w:sz w:val="20"/>
          <w:lang w:val="en"/>
        </w:rPr>
        <w:t xml:space="preserve">situation of </w:t>
      </w:r>
      <w:r w:rsidRPr="00EA4F54">
        <w:rPr>
          <w:rFonts w:ascii="Verdana" w:hAnsi="Verdana"/>
          <w:sz w:val="20"/>
          <w:lang w:val="en"/>
        </w:rPr>
        <w:t>risk, compris</w:t>
      </w:r>
      <w:r w:rsidR="00AE3ACE" w:rsidRPr="00EA4F54">
        <w:rPr>
          <w:rFonts w:ascii="Verdana" w:hAnsi="Verdana"/>
          <w:sz w:val="20"/>
          <w:lang w:val="en"/>
        </w:rPr>
        <w:t>ed of</w:t>
      </w:r>
      <w:r w:rsidRPr="00EA4F54">
        <w:rPr>
          <w:rFonts w:ascii="Verdana" w:hAnsi="Verdana"/>
          <w:sz w:val="20"/>
          <w:lang w:val="en"/>
        </w:rPr>
        <w:t xml:space="preserve">: </w:t>
      </w:r>
      <w:r w:rsidR="008631EE" w:rsidRPr="00EA4F54">
        <w:rPr>
          <w:rFonts w:ascii="Verdana" w:hAnsi="Verdana"/>
          <w:sz w:val="20"/>
          <w:lang w:val="en"/>
        </w:rPr>
        <w:t>(</w:t>
      </w:r>
      <w:r w:rsidRPr="00EA4F54">
        <w:rPr>
          <w:rFonts w:ascii="Verdana" w:hAnsi="Verdana"/>
          <w:sz w:val="20"/>
          <w:lang w:val="en"/>
        </w:rPr>
        <w:t xml:space="preserve">a) Inés Fernández Ortega and her immediate family; </w:t>
      </w:r>
      <w:r w:rsidR="008631EE" w:rsidRPr="00EA4F54">
        <w:rPr>
          <w:rFonts w:ascii="Verdana" w:hAnsi="Verdana"/>
          <w:sz w:val="20"/>
          <w:lang w:val="en"/>
        </w:rPr>
        <w:t>(</w:t>
      </w:r>
      <w:r w:rsidRPr="00EA4F54">
        <w:rPr>
          <w:rFonts w:ascii="Verdana" w:hAnsi="Verdana"/>
          <w:sz w:val="20"/>
          <w:lang w:val="en"/>
        </w:rPr>
        <w:t>b) Cuauhtémoc Ramírez and Obtilia Eugenio Manuel, directors of OPIM</w:t>
      </w:r>
      <w:r w:rsidR="00AE3ACE" w:rsidRPr="00EA4F54">
        <w:rPr>
          <w:rFonts w:ascii="Verdana" w:hAnsi="Verdana"/>
          <w:sz w:val="20"/>
          <w:lang w:val="en"/>
        </w:rPr>
        <w:t>,</w:t>
      </w:r>
      <w:r w:rsidRPr="00EA4F54">
        <w:rPr>
          <w:rFonts w:ascii="Verdana" w:hAnsi="Verdana"/>
          <w:sz w:val="20"/>
          <w:lang w:val="en"/>
        </w:rPr>
        <w:t xml:space="preserve"> and </w:t>
      </w:r>
      <w:r w:rsidR="008631EE" w:rsidRPr="00EA4F54">
        <w:rPr>
          <w:rFonts w:ascii="Verdana" w:hAnsi="Verdana"/>
          <w:sz w:val="20"/>
          <w:lang w:val="en"/>
        </w:rPr>
        <w:t>(</w:t>
      </w:r>
      <w:r w:rsidRPr="00EA4F54">
        <w:rPr>
          <w:rFonts w:ascii="Verdana" w:hAnsi="Verdana"/>
          <w:sz w:val="20"/>
          <w:lang w:val="en"/>
        </w:rPr>
        <w:t xml:space="preserve">c) Abel Barerra Hernández, Director of </w:t>
      </w:r>
      <w:r w:rsidR="00AE3ACE" w:rsidRPr="00EA4F54">
        <w:rPr>
          <w:rFonts w:ascii="Verdana" w:hAnsi="Verdana"/>
          <w:sz w:val="20"/>
          <w:lang w:val="en"/>
        </w:rPr>
        <w:t xml:space="preserve">the </w:t>
      </w:r>
      <w:r w:rsidRPr="00EA4F54">
        <w:rPr>
          <w:rFonts w:ascii="Verdana" w:hAnsi="Verdana"/>
          <w:sz w:val="20"/>
          <w:lang w:val="en"/>
        </w:rPr>
        <w:t>Centro de Derechos Humanos Tlachinollan and the people directly involved with the defense in Ms. Fernández Ortega</w:t>
      </w:r>
      <w:r w:rsidR="00AE3ACE" w:rsidRPr="00EA4F54">
        <w:rPr>
          <w:rFonts w:ascii="Verdana" w:hAnsi="Verdana"/>
          <w:sz w:val="20"/>
          <w:lang w:val="en"/>
        </w:rPr>
        <w:t>’s case</w:t>
      </w:r>
      <w:r w:rsidRPr="00EA4F54">
        <w:rPr>
          <w:rFonts w:ascii="Verdana" w:hAnsi="Verdana"/>
          <w:sz w:val="20"/>
          <w:lang w:val="en"/>
        </w:rPr>
        <w:t xml:space="preserve">. </w:t>
      </w:r>
      <w:r w:rsidR="00AE3ACE" w:rsidRPr="00EA4F54">
        <w:rPr>
          <w:rFonts w:ascii="Verdana" w:hAnsi="Verdana"/>
          <w:sz w:val="20"/>
          <w:lang w:val="en"/>
        </w:rPr>
        <w:t xml:space="preserve">With respect to </w:t>
      </w:r>
      <w:r w:rsidRPr="00EA4F54">
        <w:rPr>
          <w:rFonts w:ascii="Verdana" w:hAnsi="Verdana"/>
          <w:sz w:val="20"/>
          <w:lang w:val="en"/>
        </w:rPr>
        <w:t xml:space="preserve">the others, the State </w:t>
      </w:r>
      <w:r w:rsidR="00AE3ACE" w:rsidRPr="00EA4F54">
        <w:rPr>
          <w:rFonts w:ascii="Verdana" w:hAnsi="Verdana"/>
          <w:sz w:val="20"/>
          <w:lang w:val="en"/>
        </w:rPr>
        <w:t xml:space="preserve">affirmed </w:t>
      </w:r>
      <w:r w:rsidRPr="00EA4F54">
        <w:rPr>
          <w:rFonts w:ascii="Verdana" w:hAnsi="Verdana"/>
          <w:sz w:val="20"/>
          <w:lang w:val="en"/>
        </w:rPr>
        <w:t>that “there are no grounds</w:t>
      </w:r>
      <w:r w:rsidR="00AF5BE9" w:rsidRPr="00EA4F54">
        <w:rPr>
          <w:rFonts w:ascii="Verdana" w:hAnsi="Verdana"/>
          <w:sz w:val="20"/>
          <w:lang w:val="en"/>
        </w:rPr>
        <w:t xml:space="preserve"> to indicate</w:t>
      </w:r>
      <w:r w:rsidRPr="00EA4F54">
        <w:rPr>
          <w:rFonts w:ascii="Verdana" w:hAnsi="Verdana"/>
          <w:sz w:val="20"/>
          <w:lang w:val="en"/>
        </w:rPr>
        <w:t xml:space="preserve"> that the [beneficiaries] are facing a situation of gravity and urgency that would support a decision to leave the provisional measures to their benefit in </w:t>
      </w:r>
      <w:r w:rsidR="008631EE" w:rsidRPr="00EA4F54">
        <w:rPr>
          <w:rFonts w:ascii="Verdana" w:hAnsi="Verdana"/>
          <w:sz w:val="20"/>
          <w:lang w:val="en"/>
        </w:rPr>
        <w:t>effect</w:t>
      </w:r>
      <w:r w:rsidRPr="00EA4F54">
        <w:rPr>
          <w:rFonts w:ascii="Verdana" w:hAnsi="Verdana"/>
          <w:sz w:val="20"/>
          <w:lang w:val="en"/>
        </w:rPr>
        <w:t>.”</w:t>
      </w:r>
      <w:r w:rsidRPr="00EA4F54">
        <w:rPr>
          <w:rFonts w:ascii="Verdana" w:hAnsi="Verdana"/>
          <w:b/>
          <w:bCs/>
          <w:sz w:val="20"/>
          <w:lang w:val="en"/>
        </w:rPr>
        <w:t xml:space="preserve"> </w:t>
      </w:r>
      <w:r w:rsidRPr="00EA4F54">
        <w:rPr>
          <w:rFonts w:ascii="Verdana" w:hAnsi="Verdana"/>
          <w:sz w:val="20"/>
          <w:lang w:val="en"/>
        </w:rPr>
        <w:t xml:space="preserve">Regarding the State’s capacity to handle the situations of risk that may arise for the beneficiaries, it </w:t>
      </w:r>
      <w:r w:rsidR="00D957AB" w:rsidRPr="00EA4F54">
        <w:rPr>
          <w:rFonts w:ascii="Verdana" w:hAnsi="Verdana"/>
          <w:sz w:val="20"/>
          <w:lang w:val="en"/>
        </w:rPr>
        <w:t xml:space="preserve">considered </w:t>
      </w:r>
      <w:r w:rsidRPr="00EA4F54">
        <w:rPr>
          <w:rFonts w:ascii="Verdana" w:hAnsi="Verdana"/>
          <w:sz w:val="20"/>
          <w:lang w:val="en"/>
        </w:rPr>
        <w:t xml:space="preserve">that “the effectiveness of the measures implemented is reflected in the decrease </w:t>
      </w:r>
      <w:r w:rsidR="008631EE" w:rsidRPr="00EA4F54">
        <w:rPr>
          <w:rFonts w:ascii="Verdana" w:hAnsi="Verdana"/>
          <w:sz w:val="20"/>
          <w:lang w:val="en"/>
        </w:rPr>
        <w:t>in the risk</w:t>
      </w:r>
      <w:r w:rsidRPr="00EA4F54">
        <w:rPr>
          <w:rFonts w:ascii="Verdana" w:hAnsi="Verdana"/>
          <w:sz w:val="20"/>
          <w:lang w:val="en"/>
        </w:rPr>
        <w:t xml:space="preserve"> faced by the majority of beneficiaries.”</w:t>
      </w:r>
    </w:p>
    <w:p w:rsidR="000E376C" w:rsidRPr="00EA4F54" w:rsidRDefault="000E376C" w:rsidP="000E376C">
      <w:pPr>
        <w:jc w:val="both"/>
        <w:rPr>
          <w:rFonts w:ascii="Verdana" w:hAnsi="Verdana"/>
          <w:sz w:val="20"/>
          <w:lang w:val="en-US"/>
        </w:rPr>
      </w:pPr>
    </w:p>
    <w:p w:rsidR="000E376C" w:rsidRPr="00EA4F54" w:rsidRDefault="000E376C" w:rsidP="000E376C">
      <w:pPr>
        <w:numPr>
          <w:ilvl w:val="0"/>
          <w:numId w:val="1"/>
        </w:numPr>
        <w:tabs>
          <w:tab w:val="clear" w:pos="720"/>
          <w:tab w:val="num" w:pos="0"/>
        </w:tabs>
        <w:ind w:left="0" w:firstLine="0"/>
        <w:jc w:val="both"/>
        <w:rPr>
          <w:rFonts w:ascii="Verdana" w:hAnsi="Verdana"/>
          <w:sz w:val="20"/>
          <w:lang w:val="en-US"/>
        </w:rPr>
      </w:pPr>
      <w:r w:rsidRPr="00EA4F54">
        <w:rPr>
          <w:rFonts w:ascii="Verdana" w:hAnsi="Verdana"/>
          <w:sz w:val="20"/>
          <w:lang w:val="en"/>
        </w:rPr>
        <w:t>The Commission reported that on May 17, 2010, Ana Luz Prisciliano Fernández “received death threats against her and her parents. [She] was intercepted by two individuals who asked about her parents and about those accompanying her mother in the proceedings</w:t>
      </w:r>
      <w:r w:rsidR="000E17EC" w:rsidRPr="00EA4F54">
        <w:rPr>
          <w:rFonts w:ascii="Verdana" w:hAnsi="Verdana"/>
          <w:sz w:val="20"/>
          <w:lang w:val="en"/>
        </w:rPr>
        <w:t xml:space="preserve"> </w:t>
      </w:r>
      <w:r w:rsidRPr="00EA4F54">
        <w:rPr>
          <w:rFonts w:ascii="Verdana" w:hAnsi="Verdana"/>
          <w:sz w:val="20"/>
          <w:lang w:val="en"/>
        </w:rPr>
        <w:t xml:space="preserve">[;] they stole her cell phone [and] one of the men put a kitchen knife to her waist while they tried to get her into a vehicle. However, [she] was able to </w:t>
      </w:r>
      <w:r w:rsidR="00D957AB" w:rsidRPr="00EA4F54">
        <w:rPr>
          <w:rFonts w:ascii="Verdana" w:hAnsi="Verdana"/>
          <w:sz w:val="20"/>
          <w:lang w:val="en"/>
        </w:rPr>
        <w:t xml:space="preserve">break free </w:t>
      </w:r>
      <w:r w:rsidRPr="00EA4F54">
        <w:rPr>
          <w:rFonts w:ascii="Verdana" w:hAnsi="Verdana"/>
          <w:sz w:val="20"/>
          <w:lang w:val="en"/>
        </w:rPr>
        <w:t>and run home.”</w:t>
      </w:r>
    </w:p>
    <w:p w:rsidR="000E376C" w:rsidRPr="00EA4F54" w:rsidRDefault="000E376C" w:rsidP="000E376C">
      <w:pPr>
        <w:pStyle w:val="ListParagraph1"/>
        <w:rPr>
          <w:rFonts w:ascii="Verdana" w:hAnsi="Verdana"/>
          <w:sz w:val="20"/>
          <w:lang w:val="en-US"/>
        </w:rPr>
      </w:pPr>
    </w:p>
    <w:p w:rsidR="000E376C" w:rsidRPr="00EA4F54" w:rsidRDefault="00E3750A" w:rsidP="000E376C">
      <w:pPr>
        <w:numPr>
          <w:ilvl w:val="0"/>
          <w:numId w:val="1"/>
        </w:numPr>
        <w:tabs>
          <w:tab w:val="clear" w:pos="720"/>
          <w:tab w:val="num" w:pos="0"/>
        </w:tabs>
        <w:ind w:left="0" w:firstLine="0"/>
        <w:jc w:val="both"/>
        <w:rPr>
          <w:rFonts w:ascii="Verdana" w:hAnsi="Verdana"/>
          <w:sz w:val="20"/>
          <w:lang w:val="en-US"/>
        </w:rPr>
      </w:pPr>
      <w:r w:rsidRPr="00EA4F54">
        <w:rPr>
          <w:rFonts w:ascii="Verdana" w:hAnsi="Verdana"/>
          <w:sz w:val="20"/>
          <w:lang w:val="en"/>
        </w:rPr>
        <w:t xml:space="preserve">In addition, the Commission </w:t>
      </w:r>
      <w:r w:rsidR="00D957AB" w:rsidRPr="00EA4F54">
        <w:rPr>
          <w:rFonts w:ascii="Verdana" w:hAnsi="Verdana"/>
          <w:sz w:val="20"/>
          <w:lang w:val="en"/>
        </w:rPr>
        <w:t xml:space="preserve">underlined </w:t>
      </w:r>
      <w:r w:rsidRPr="00EA4F54">
        <w:rPr>
          <w:rFonts w:ascii="Verdana" w:hAnsi="Verdana"/>
          <w:sz w:val="20"/>
          <w:lang w:val="en"/>
        </w:rPr>
        <w:t xml:space="preserve">that “the instant </w:t>
      </w:r>
      <w:r w:rsidR="00D957AB" w:rsidRPr="00EA4F54">
        <w:rPr>
          <w:rFonts w:ascii="Verdana" w:hAnsi="Verdana"/>
          <w:sz w:val="20"/>
          <w:lang w:val="en"/>
        </w:rPr>
        <w:t xml:space="preserve">provisional </w:t>
      </w:r>
      <w:r w:rsidRPr="00EA4F54">
        <w:rPr>
          <w:rFonts w:ascii="Verdana" w:hAnsi="Verdana"/>
          <w:sz w:val="20"/>
          <w:lang w:val="en"/>
        </w:rPr>
        <w:t xml:space="preserve">measures protect not only the victims of the case and their defenders, but also the people who belong to the organizations that defend human rights, with this being the main reason they are </w:t>
      </w:r>
      <w:r w:rsidR="00D957AB" w:rsidRPr="00EA4F54">
        <w:rPr>
          <w:rFonts w:ascii="Verdana" w:hAnsi="Verdana"/>
          <w:sz w:val="20"/>
          <w:lang w:val="en"/>
        </w:rPr>
        <w:t>the target of</w:t>
      </w:r>
      <w:r w:rsidRPr="00EA4F54">
        <w:rPr>
          <w:rFonts w:ascii="Verdana" w:hAnsi="Verdana"/>
          <w:sz w:val="20"/>
          <w:lang w:val="en"/>
        </w:rPr>
        <w:t xml:space="preserve"> threats and harassment.” The Commission thus </w:t>
      </w:r>
      <w:r w:rsidR="00D957AB" w:rsidRPr="00EA4F54">
        <w:rPr>
          <w:rFonts w:ascii="Verdana" w:hAnsi="Verdana"/>
          <w:sz w:val="20"/>
          <w:lang w:val="en"/>
        </w:rPr>
        <w:t xml:space="preserve">considered </w:t>
      </w:r>
      <w:r w:rsidRPr="00EA4F54">
        <w:rPr>
          <w:rFonts w:ascii="Verdana" w:hAnsi="Verdana"/>
          <w:sz w:val="20"/>
          <w:lang w:val="en"/>
        </w:rPr>
        <w:t>that the gravity and urgency of these measures</w:t>
      </w:r>
      <w:r w:rsidR="0001242E" w:rsidRPr="00EA4F54">
        <w:rPr>
          <w:rFonts w:ascii="Verdana" w:hAnsi="Verdana"/>
          <w:sz w:val="20"/>
          <w:lang w:val="en"/>
        </w:rPr>
        <w:t xml:space="preserve"> </w:t>
      </w:r>
      <w:r w:rsidRPr="00EA4F54">
        <w:rPr>
          <w:rFonts w:ascii="Verdana" w:hAnsi="Verdana"/>
          <w:sz w:val="20"/>
          <w:lang w:val="en"/>
        </w:rPr>
        <w:t>remain</w:t>
      </w:r>
      <w:r w:rsidR="0001242E" w:rsidRPr="00EA4F54">
        <w:rPr>
          <w:rFonts w:ascii="Verdana" w:hAnsi="Verdana"/>
          <w:sz w:val="20"/>
          <w:lang w:val="en"/>
        </w:rPr>
        <w:t>,</w:t>
      </w:r>
      <w:r w:rsidRPr="00EA4F54">
        <w:rPr>
          <w:rFonts w:ascii="Verdana" w:hAnsi="Verdana"/>
          <w:sz w:val="20"/>
          <w:lang w:val="en"/>
        </w:rPr>
        <w:t xml:space="preserve"> </w:t>
      </w:r>
      <w:r w:rsidR="0001242E" w:rsidRPr="00EA4F54">
        <w:rPr>
          <w:rFonts w:ascii="Verdana" w:hAnsi="Verdana"/>
          <w:sz w:val="20"/>
          <w:lang w:val="en"/>
        </w:rPr>
        <w:t>in light of</w:t>
      </w:r>
      <w:r w:rsidRPr="00EA4F54">
        <w:rPr>
          <w:rFonts w:ascii="Verdana" w:hAnsi="Verdana"/>
          <w:sz w:val="20"/>
          <w:lang w:val="en"/>
        </w:rPr>
        <w:t xml:space="preserve"> the visibility of the cases in question.</w:t>
      </w:r>
    </w:p>
    <w:p w:rsidR="000E376C" w:rsidRPr="00EA4F54" w:rsidRDefault="000E376C" w:rsidP="000E376C">
      <w:pPr>
        <w:pStyle w:val="ListParagraph1"/>
        <w:rPr>
          <w:rFonts w:ascii="Verdana" w:hAnsi="Verdana"/>
          <w:sz w:val="20"/>
          <w:lang w:val="en-US"/>
        </w:rPr>
      </w:pPr>
    </w:p>
    <w:p w:rsidR="00BC3878" w:rsidRPr="00EA4F54" w:rsidRDefault="00BC3878" w:rsidP="00BC3878">
      <w:pPr>
        <w:numPr>
          <w:ilvl w:val="0"/>
          <w:numId w:val="1"/>
        </w:numPr>
        <w:tabs>
          <w:tab w:val="clear" w:pos="720"/>
          <w:tab w:val="num" w:pos="0"/>
        </w:tabs>
        <w:ind w:left="0" w:firstLine="0"/>
        <w:jc w:val="both"/>
        <w:rPr>
          <w:rFonts w:ascii="Verdana" w:hAnsi="Verdana"/>
          <w:sz w:val="20"/>
          <w:lang w:val="en-US"/>
        </w:rPr>
      </w:pPr>
      <w:r w:rsidRPr="00EA4F54">
        <w:rPr>
          <w:rFonts w:ascii="Verdana" w:hAnsi="Verdana"/>
          <w:sz w:val="20"/>
          <w:lang w:val="en"/>
        </w:rPr>
        <w:lastRenderedPageBreak/>
        <w:t xml:space="preserve">With regard to the new </w:t>
      </w:r>
      <w:r w:rsidR="00D957AB" w:rsidRPr="00EA4F54">
        <w:rPr>
          <w:rFonts w:ascii="Verdana" w:hAnsi="Verdana"/>
          <w:sz w:val="20"/>
          <w:lang w:val="en"/>
        </w:rPr>
        <w:t xml:space="preserve">facts carried out </w:t>
      </w:r>
      <w:r w:rsidRPr="00EA4F54">
        <w:rPr>
          <w:rFonts w:ascii="Verdana" w:hAnsi="Verdana"/>
          <w:sz w:val="20"/>
          <w:lang w:val="en"/>
        </w:rPr>
        <w:t>against the beneficiaries, the Commission indicated</w:t>
      </w:r>
      <w:r w:rsidR="00D957AB" w:rsidRPr="00EA4F54">
        <w:rPr>
          <w:rFonts w:ascii="Verdana" w:hAnsi="Verdana"/>
          <w:sz w:val="20"/>
          <w:lang w:val="en"/>
        </w:rPr>
        <w:t>, among other matters,</w:t>
      </w:r>
      <w:r w:rsidRPr="00EA4F54">
        <w:rPr>
          <w:rFonts w:ascii="Verdana" w:hAnsi="Verdana"/>
          <w:sz w:val="20"/>
          <w:lang w:val="en"/>
        </w:rPr>
        <w:t xml:space="preserve"> that:   </w:t>
      </w:r>
    </w:p>
    <w:p w:rsidR="000E376C" w:rsidRPr="00EA4F54" w:rsidRDefault="000E376C" w:rsidP="00BC3878">
      <w:pPr>
        <w:jc w:val="both"/>
        <w:rPr>
          <w:rFonts w:ascii="Verdana" w:hAnsi="Verdana"/>
          <w:sz w:val="20"/>
          <w:highlight w:val="cyan"/>
          <w:lang w:val="en-US"/>
        </w:rPr>
      </w:pPr>
    </w:p>
    <w:p w:rsidR="00BC3878" w:rsidRPr="00EA4F54" w:rsidRDefault="00D74409" w:rsidP="00BC3878">
      <w:pPr>
        <w:numPr>
          <w:ilvl w:val="1"/>
          <w:numId w:val="1"/>
        </w:numPr>
        <w:jc w:val="both"/>
        <w:rPr>
          <w:rFonts w:ascii="Verdana" w:hAnsi="Verdana"/>
          <w:sz w:val="20"/>
          <w:lang w:val="en-US"/>
        </w:rPr>
      </w:pPr>
      <w:r w:rsidRPr="00EA4F54">
        <w:rPr>
          <w:rFonts w:ascii="Verdana" w:hAnsi="Verdana"/>
          <w:sz w:val="20"/>
          <w:lang w:val="en"/>
        </w:rPr>
        <w:t xml:space="preserve">It observed with concern the information regarding </w:t>
      </w:r>
      <w:r w:rsidR="00D957AB" w:rsidRPr="00EA4F54">
        <w:rPr>
          <w:rFonts w:ascii="Verdana" w:hAnsi="Verdana"/>
          <w:sz w:val="20"/>
          <w:lang w:val="en"/>
        </w:rPr>
        <w:t xml:space="preserve">the </w:t>
      </w:r>
      <w:r w:rsidRPr="00EA4F54">
        <w:rPr>
          <w:rFonts w:ascii="Verdana" w:hAnsi="Verdana"/>
          <w:sz w:val="20"/>
          <w:lang w:val="en"/>
        </w:rPr>
        <w:t xml:space="preserve">minor Ana Luz Prisciliano Fernandez, </w:t>
      </w:r>
      <w:r w:rsidR="00D957AB" w:rsidRPr="00EA4F54">
        <w:rPr>
          <w:rFonts w:ascii="Verdana" w:hAnsi="Verdana"/>
          <w:sz w:val="20"/>
          <w:lang w:val="en"/>
        </w:rPr>
        <w:t xml:space="preserve">in particular, </w:t>
      </w:r>
      <w:r w:rsidRPr="00EA4F54">
        <w:rPr>
          <w:rFonts w:ascii="Verdana" w:hAnsi="Verdana"/>
          <w:sz w:val="20"/>
          <w:lang w:val="en"/>
        </w:rPr>
        <w:t xml:space="preserve">that it </w:t>
      </w:r>
      <w:r w:rsidR="00D957AB" w:rsidRPr="00EA4F54">
        <w:rPr>
          <w:rFonts w:ascii="Verdana" w:hAnsi="Verdana"/>
          <w:sz w:val="20"/>
          <w:lang w:val="en"/>
        </w:rPr>
        <w:t>would be</w:t>
      </w:r>
      <w:r w:rsidRPr="00EA4F54">
        <w:rPr>
          <w:rFonts w:ascii="Verdana" w:hAnsi="Verdana"/>
          <w:sz w:val="20"/>
          <w:lang w:val="en"/>
        </w:rPr>
        <w:t xml:space="preserve"> necessary for formal complaints to be filed in order to </w:t>
      </w:r>
      <w:r w:rsidR="00B6255C" w:rsidRPr="00EA4F54">
        <w:rPr>
          <w:rFonts w:ascii="Verdana" w:hAnsi="Verdana"/>
          <w:sz w:val="20"/>
          <w:lang w:val="en"/>
        </w:rPr>
        <w:t xml:space="preserve">seek </w:t>
      </w:r>
      <w:r w:rsidRPr="00EA4F54">
        <w:rPr>
          <w:rFonts w:ascii="Verdana" w:hAnsi="Verdana"/>
          <w:sz w:val="20"/>
          <w:lang w:val="en"/>
        </w:rPr>
        <w:t>justice for these</w:t>
      </w:r>
      <w:r w:rsidR="00D957AB" w:rsidRPr="00EA4F54">
        <w:rPr>
          <w:rFonts w:ascii="Verdana" w:hAnsi="Verdana"/>
          <w:sz w:val="20"/>
          <w:lang w:val="en"/>
        </w:rPr>
        <w:t xml:space="preserve"> facts</w:t>
      </w:r>
      <w:r w:rsidRPr="00EA4F54">
        <w:rPr>
          <w:rFonts w:ascii="Verdana" w:hAnsi="Verdana"/>
          <w:sz w:val="20"/>
          <w:lang w:val="en"/>
        </w:rPr>
        <w:t>, a</w:t>
      </w:r>
      <w:r w:rsidR="00D957AB" w:rsidRPr="00EA4F54">
        <w:rPr>
          <w:rFonts w:ascii="Verdana" w:hAnsi="Verdana"/>
          <w:sz w:val="20"/>
          <w:lang w:val="en"/>
        </w:rPr>
        <w:t>nd that</w:t>
      </w:r>
      <w:r w:rsidRPr="00EA4F54">
        <w:rPr>
          <w:rFonts w:ascii="Verdana" w:hAnsi="Verdana"/>
          <w:sz w:val="20"/>
          <w:lang w:val="en"/>
        </w:rPr>
        <w:t xml:space="preserve"> the State is </w:t>
      </w:r>
      <w:r w:rsidR="00DF7BFB" w:rsidRPr="00EA4F54">
        <w:rPr>
          <w:rFonts w:ascii="Verdana" w:hAnsi="Verdana"/>
          <w:sz w:val="20"/>
          <w:lang w:val="en"/>
        </w:rPr>
        <w:t xml:space="preserve">conditioning </w:t>
      </w:r>
      <w:r w:rsidRPr="00EA4F54">
        <w:rPr>
          <w:rFonts w:ascii="Verdana" w:hAnsi="Verdana"/>
          <w:sz w:val="20"/>
          <w:lang w:val="en"/>
        </w:rPr>
        <w:t>the</w:t>
      </w:r>
      <w:r w:rsidR="0082782E" w:rsidRPr="00EA4F54">
        <w:rPr>
          <w:rFonts w:ascii="Verdana" w:hAnsi="Verdana"/>
          <w:sz w:val="20"/>
          <w:lang w:val="en"/>
        </w:rPr>
        <w:t xml:space="preserve"> beneficiaries’</w:t>
      </w:r>
      <w:r w:rsidRPr="00EA4F54">
        <w:rPr>
          <w:rFonts w:ascii="Verdana" w:hAnsi="Verdana"/>
          <w:sz w:val="20"/>
          <w:lang w:val="en"/>
        </w:rPr>
        <w:t xml:space="preserve"> procedural initiative in order for </w:t>
      </w:r>
      <w:r w:rsidR="001F3B39" w:rsidRPr="00EA4F54">
        <w:rPr>
          <w:rFonts w:ascii="Verdana" w:hAnsi="Verdana"/>
          <w:sz w:val="20"/>
          <w:lang w:val="en"/>
        </w:rPr>
        <w:t>them</w:t>
      </w:r>
      <w:r w:rsidRPr="00EA4F54">
        <w:rPr>
          <w:rFonts w:ascii="Verdana" w:hAnsi="Verdana"/>
          <w:sz w:val="20"/>
          <w:lang w:val="en"/>
        </w:rPr>
        <w:t xml:space="preserve"> to pursue prosecutions of incidents</w:t>
      </w:r>
      <w:r w:rsidR="001F3B39" w:rsidRPr="00EA4F54">
        <w:rPr>
          <w:rFonts w:ascii="Verdana" w:hAnsi="Verdana"/>
          <w:sz w:val="20"/>
          <w:lang w:val="en"/>
        </w:rPr>
        <w:t>,</w:t>
      </w:r>
      <w:r w:rsidRPr="00EA4F54">
        <w:rPr>
          <w:rFonts w:ascii="Verdana" w:hAnsi="Verdana"/>
          <w:sz w:val="20"/>
          <w:lang w:val="en"/>
        </w:rPr>
        <w:t xml:space="preserve"> especially</w:t>
      </w:r>
      <w:r w:rsidR="001F3B39" w:rsidRPr="00EA4F54">
        <w:rPr>
          <w:rFonts w:ascii="Verdana" w:hAnsi="Verdana"/>
          <w:sz w:val="20"/>
          <w:lang w:val="en"/>
        </w:rPr>
        <w:t xml:space="preserve"> those</w:t>
      </w:r>
      <w:r w:rsidRPr="00EA4F54">
        <w:rPr>
          <w:rFonts w:ascii="Verdana" w:hAnsi="Verdana"/>
          <w:sz w:val="20"/>
          <w:lang w:val="en"/>
        </w:rPr>
        <w:t xml:space="preserve"> related to threats to</w:t>
      </w:r>
      <w:r w:rsidR="001F3B39" w:rsidRPr="00EA4F54">
        <w:rPr>
          <w:rFonts w:ascii="Verdana" w:hAnsi="Verdana"/>
          <w:sz w:val="20"/>
          <w:lang w:val="en"/>
        </w:rPr>
        <w:t xml:space="preserve"> their</w:t>
      </w:r>
      <w:r w:rsidRPr="00EA4F54">
        <w:rPr>
          <w:rFonts w:ascii="Verdana" w:hAnsi="Verdana"/>
          <w:sz w:val="20"/>
          <w:lang w:val="en"/>
        </w:rPr>
        <w:t xml:space="preserve"> li</w:t>
      </w:r>
      <w:r w:rsidR="001F3B39" w:rsidRPr="00EA4F54">
        <w:rPr>
          <w:rFonts w:ascii="Verdana" w:hAnsi="Verdana"/>
          <w:sz w:val="20"/>
          <w:lang w:val="en"/>
        </w:rPr>
        <w:t>ves</w:t>
      </w:r>
      <w:r w:rsidRPr="00EA4F54">
        <w:rPr>
          <w:rFonts w:ascii="Verdana" w:hAnsi="Verdana"/>
          <w:sz w:val="20"/>
          <w:lang w:val="en"/>
        </w:rPr>
        <w:t xml:space="preserve"> and personal integrity;</w:t>
      </w:r>
    </w:p>
    <w:p w:rsidR="00BC3878" w:rsidRPr="00EA4F54" w:rsidRDefault="00BC3878" w:rsidP="00BC3878">
      <w:pPr>
        <w:jc w:val="both"/>
        <w:rPr>
          <w:rFonts w:ascii="Verdana" w:hAnsi="Verdana"/>
          <w:sz w:val="20"/>
          <w:lang w:val="en-US"/>
        </w:rPr>
      </w:pPr>
    </w:p>
    <w:p w:rsidR="00BC3878" w:rsidRPr="00EA4F54" w:rsidRDefault="00D74409" w:rsidP="00BC3878">
      <w:pPr>
        <w:numPr>
          <w:ilvl w:val="1"/>
          <w:numId w:val="1"/>
        </w:numPr>
        <w:jc w:val="both"/>
        <w:rPr>
          <w:rFonts w:ascii="Verdana" w:hAnsi="Verdana"/>
          <w:sz w:val="20"/>
          <w:lang w:val="en-US"/>
        </w:rPr>
      </w:pPr>
      <w:r w:rsidRPr="00EA4F54">
        <w:rPr>
          <w:rFonts w:ascii="Verdana" w:hAnsi="Verdana"/>
          <w:sz w:val="20"/>
          <w:lang w:val="en"/>
        </w:rPr>
        <w:t xml:space="preserve">The State has partially complied with the measures of protection ordered by the Court. However, it </w:t>
      </w:r>
      <w:r w:rsidR="00E30230" w:rsidRPr="00EA4F54">
        <w:rPr>
          <w:rFonts w:ascii="Verdana" w:hAnsi="Verdana"/>
          <w:sz w:val="20"/>
          <w:lang w:val="en"/>
        </w:rPr>
        <w:t xml:space="preserve">highlighted </w:t>
      </w:r>
      <w:r w:rsidRPr="00EA4F54">
        <w:rPr>
          <w:rFonts w:ascii="Verdana" w:hAnsi="Verdana"/>
          <w:sz w:val="20"/>
          <w:lang w:val="en"/>
        </w:rPr>
        <w:t xml:space="preserve">the information </w:t>
      </w:r>
      <w:r w:rsidR="00E30230" w:rsidRPr="00EA4F54">
        <w:rPr>
          <w:rFonts w:ascii="Verdana" w:hAnsi="Verdana"/>
          <w:sz w:val="20"/>
          <w:lang w:val="en"/>
        </w:rPr>
        <w:t>with regard to</w:t>
      </w:r>
      <w:r w:rsidRPr="00EA4F54">
        <w:rPr>
          <w:rFonts w:ascii="Verdana" w:hAnsi="Verdana"/>
          <w:sz w:val="20"/>
          <w:lang w:val="en"/>
        </w:rPr>
        <w:t xml:space="preserve"> the increase in threats and harassment against the beneficiaries of the measures, despite the fact that the measures remain in</w:t>
      </w:r>
      <w:r w:rsidR="00E30230" w:rsidRPr="00EA4F54">
        <w:rPr>
          <w:rFonts w:ascii="Verdana" w:hAnsi="Verdana"/>
          <w:sz w:val="20"/>
          <w:lang w:val="en"/>
        </w:rPr>
        <w:t xml:space="preserve"> effect</w:t>
      </w:r>
      <w:r w:rsidRPr="00EA4F54">
        <w:rPr>
          <w:rFonts w:ascii="Verdana" w:hAnsi="Verdana"/>
          <w:sz w:val="20"/>
          <w:lang w:val="en"/>
        </w:rPr>
        <w:t>. In this regard, the Commission “observ</w:t>
      </w:r>
      <w:r w:rsidR="00E30230" w:rsidRPr="00EA4F54">
        <w:rPr>
          <w:rFonts w:ascii="Verdana" w:hAnsi="Verdana"/>
          <w:sz w:val="20"/>
          <w:lang w:val="en"/>
        </w:rPr>
        <w:t>e</w:t>
      </w:r>
      <w:r w:rsidR="00E30230" w:rsidRPr="00EA4F54">
        <w:rPr>
          <w:rFonts w:ascii="Verdana" w:hAnsi="Verdana"/>
          <w:sz w:val="20"/>
          <w:lang w:val="en-US"/>
        </w:rPr>
        <w:t>[d]</w:t>
      </w:r>
      <w:r w:rsidRPr="00EA4F54">
        <w:rPr>
          <w:rFonts w:ascii="Verdana" w:hAnsi="Verdana"/>
          <w:sz w:val="20"/>
          <w:lang w:val="en"/>
        </w:rPr>
        <w:t xml:space="preserve"> with concern that the beneficiaries</w:t>
      </w:r>
      <w:r w:rsidR="00E30230" w:rsidRPr="00EA4F54">
        <w:rPr>
          <w:rFonts w:ascii="Verdana" w:hAnsi="Verdana"/>
          <w:sz w:val="20"/>
          <w:lang w:val="en"/>
        </w:rPr>
        <w:t>’ risk situation</w:t>
      </w:r>
      <w:r w:rsidRPr="00EA4F54">
        <w:rPr>
          <w:rFonts w:ascii="Verdana" w:hAnsi="Verdana"/>
          <w:sz w:val="20"/>
          <w:lang w:val="en"/>
        </w:rPr>
        <w:t xml:space="preserve"> is not being </w:t>
      </w:r>
      <w:r w:rsidR="00E30230" w:rsidRPr="00EA4F54">
        <w:rPr>
          <w:rFonts w:ascii="Verdana" w:hAnsi="Verdana"/>
          <w:sz w:val="20"/>
          <w:lang w:val="en"/>
        </w:rPr>
        <w:t xml:space="preserve">addressed </w:t>
      </w:r>
      <w:r w:rsidRPr="00EA4F54">
        <w:rPr>
          <w:rFonts w:ascii="Verdana" w:hAnsi="Verdana"/>
          <w:sz w:val="20"/>
          <w:lang w:val="en"/>
        </w:rPr>
        <w:t>adequately and has not been reduced, not even with the security measures taken on the beneficiaries’ own initiative;”</w:t>
      </w:r>
    </w:p>
    <w:p w:rsidR="00D74409" w:rsidRPr="00EA4F54" w:rsidRDefault="00D74409" w:rsidP="00D74409">
      <w:pPr>
        <w:pStyle w:val="Prrafodelista"/>
        <w:rPr>
          <w:rFonts w:ascii="Verdana" w:hAnsi="Verdana"/>
          <w:sz w:val="20"/>
          <w:lang w:val="en-US"/>
        </w:rPr>
      </w:pPr>
    </w:p>
    <w:p w:rsidR="00D74409" w:rsidRPr="00EA4F54" w:rsidRDefault="00D74409" w:rsidP="00BC3878">
      <w:pPr>
        <w:numPr>
          <w:ilvl w:val="1"/>
          <w:numId w:val="1"/>
        </w:numPr>
        <w:jc w:val="both"/>
        <w:rPr>
          <w:rFonts w:ascii="Verdana" w:hAnsi="Verdana"/>
          <w:sz w:val="20"/>
          <w:lang w:val="en-US"/>
        </w:rPr>
      </w:pPr>
      <w:r w:rsidRPr="00EA4F54">
        <w:rPr>
          <w:rFonts w:ascii="Verdana" w:hAnsi="Verdana"/>
          <w:sz w:val="20"/>
          <w:lang w:val="en"/>
        </w:rPr>
        <w:t xml:space="preserve">The lack of adequate implementation of the protective measures in light of the frequent threats against the beneficiaries </w:t>
      </w:r>
      <w:r w:rsidR="005E29E6" w:rsidRPr="00EA4F54">
        <w:rPr>
          <w:rFonts w:ascii="Verdana" w:hAnsi="Verdana"/>
          <w:sz w:val="20"/>
          <w:lang w:val="en"/>
        </w:rPr>
        <w:t>“</w:t>
      </w:r>
      <w:r w:rsidRPr="00EA4F54">
        <w:rPr>
          <w:rFonts w:ascii="Verdana" w:hAnsi="Verdana"/>
          <w:sz w:val="20"/>
          <w:lang w:val="en"/>
        </w:rPr>
        <w:t xml:space="preserve">makes it vital and urgent to adopt </w:t>
      </w:r>
      <w:r w:rsidR="005E29E6" w:rsidRPr="00EA4F54">
        <w:rPr>
          <w:rFonts w:ascii="Verdana" w:hAnsi="Verdana"/>
          <w:sz w:val="20"/>
          <w:lang w:val="en"/>
        </w:rPr>
        <w:t xml:space="preserve">concrete </w:t>
      </w:r>
      <w:r w:rsidRPr="00EA4F54">
        <w:rPr>
          <w:rFonts w:ascii="Verdana" w:hAnsi="Verdana"/>
          <w:sz w:val="20"/>
          <w:lang w:val="en"/>
        </w:rPr>
        <w:t xml:space="preserve">measures that ensure [the] </w:t>
      </w:r>
      <w:r w:rsidR="005E29E6" w:rsidRPr="00EA4F54">
        <w:rPr>
          <w:rFonts w:ascii="Verdana" w:hAnsi="Verdana"/>
          <w:sz w:val="20"/>
          <w:lang w:val="en"/>
        </w:rPr>
        <w:t xml:space="preserve">satisfactory </w:t>
      </w:r>
      <w:r w:rsidRPr="00EA4F54">
        <w:rPr>
          <w:rFonts w:ascii="Verdana" w:hAnsi="Verdana"/>
          <w:sz w:val="20"/>
          <w:lang w:val="en"/>
        </w:rPr>
        <w:t>protection of the beneficiaries,” and</w:t>
      </w:r>
    </w:p>
    <w:p w:rsidR="00D74409" w:rsidRPr="00EA4F54" w:rsidRDefault="00D74409" w:rsidP="00D74409">
      <w:pPr>
        <w:pStyle w:val="Prrafodelista"/>
        <w:rPr>
          <w:rFonts w:ascii="Verdana" w:hAnsi="Verdana"/>
          <w:sz w:val="20"/>
          <w:lang w:val="en-US"/>
        </w:rPr>
      </w:pPr>
    </w:p>
    <w:p w:rsidR="00D74409" w:rsidRPr="00EA4F54" w:rsidRDefault="00D74409" w:rsidP="00BC3878">
      <w:pPr>
        <w:numPr>
          <w:ilvl w:val="1"/>
          <w:numId w:val="1"/>
        </w:numPr>
        <w:jc w:val="both"/>
        <w:rPr>
          <w:rFonts w:ascii="Verdana" w:hAnsi="Verdana"/>
          <w:sz w:val="20"/>
          <w:lang w:val="en-US"/>
        </w:rPr>
      </w:pPr>
      <w:r w:rsidRPr="00EA4F54">
        <w:rPr>
          <w:rFonts w:ascii="Verdana" w:hAnsi="Verdana"/>
          <w:sz w:val="20"/>
          <w:szCs w:val="18"/>
          <w:lang w:val="en"/>
        </w:rPr>
        <w:t xml:space="preserve">Some of the threats against the beneficiaries “expressly mentioned the cases the beneficiaries </w:t>
      </w:r>
      <w:r w:rsidR="001F603E" w:rsidRPr="00EA4F54">
        <w:rPr>
          <w:rFonts w:ascii="Verdana" w:hAnsi="Verdana"/>
          <w:sz w:val="20"/>
          <w:szCs w:val="18"/>
          <w:lang w:val="en"/>
        </w:rPr>
        <w:t xml:space="preserve">are defending at the </w:t>
      </w:r>
      <w:r w:rsidRPr="00EA4F54">
        <w:rPr>
          <w:rFonts w:ascii="Verdana" w:hAnsi="Verdana"/>
          <w:sz w:val="20"/>
          <w:szCs w:val="18"/>
          <w:lang w:val="en"/>
        </w:rPr>
        <w:t>domestic and the Inter-American level.”</w:t>
      </w:r>
    </w:p>
    <w:p w:rsidR="00BC3878" w:rsidRPr="00EA4F54" w:rsidRDefault="00BC3878" w:rsidP="00BC3878">
      <w:pPr>
        <w:jc w:val="both"/>
        <w:rPr>
          <w:rFonts w:ascii="Verdana" w:hAnsi="Verdana"/>
          <w:sz w:val="20"/>
          <w:lang w:val="en-US"/>
        </w:rPr>
      </w:pPr>
    </w:p>
    <w:p w:rsidR="00BC3878" w:rsidRPr="00EA4F54" w:rsidRDefault="00BC3878" w:rsidP="00BC3878">
      <w:pPr>
        <w:jc w:val="both"/>
        <w:rPr>
          <w:rFonts w:ascii="Verdana" w:hAnsi="Verdana"/>
          <w:sz w:val="20"/>
          <w:highlight w:val="cyan"/>
          <w:lang w:val="en-US"/>
        </w:rPr>
      </w:pPr>
    </w:p>
    <w:p w:rsidR="00BC3878" w:rsidRPr="00EA4F54" w:rsidRDefault="007432A0" w:rsidP="00BC3878">
      <w:pPr>
        <w:numPr>
          <w:ilvl w:val="0"/>
          <w:numId w:val="1"/>
        </w:numPr>
        <w:tabs>
          <w:tab w:val="clear" w:pos="720"/>
          <w:tab w:val="num" w:pos="0"/>
        </w:tabs>
        <w:ind w:left="0" w:firstLine="0"/>
        <w:jc w:val="both"/>
        <w:rPr>
          <w:rFonts w:ascii="Verdana" w:hAnsi="Verdana"/>
          <w:lang w:val="en-US"/>
        </w:rPr>
      </w:pPr>
      <w:r w:rsidRPr="00EA4F54">
        <w:rPr>
          <w:rFonts w:ascii="Verdana" w:hAnsi="Verdana"/>
          <w:sz w:val="20"/>
          <w:lang w:val="en"/>
        </w:rPr>
        <w:t xml:space="preserve">From </w:t>
      </w:r>
      <w:r w:rsidR="00D74409" w:rsidRPr="00EA4F54">
        <w:rPr>
          <w:rFonts w:ascii="Verdana" w:hAnsi="Verdana"/>
          <w:sz w:val="20"/>
          <w:lang w:val="en"/>
        </w:rPr>
        <w:t xml:space="preserve">the information provided by the parties, the </w:t>
      </w:r>
      <w:r w:rsidR="0064290E" w:rsidRPr="00EA4F54">
        <w:rPr>
          <w:rFonts w:ascii="Verdana" w:hAnsi="Verdana"/>
          <w:sz w:val="20"/>
          <w:lang w:val="en"/>
        </w:rPr>
        <w:t xml:space="preserve">Court </w:t>
      </w:r>
      <w:r w:rsidR="00D74409" w:rsidRPr="00EA4F54">
        <w:rPr>
          <w:rFonts w:ascii="Verdana" w:hAnsi="Verdana"/>
          <w:sz w:val="20"/>
          <w:lang w:val="en"/>
        </w:rPr>
        <w:t>observes that</w:t>
      </w:r>
      <w:r w:rsidR="0064290E" w:rsidRPr="00EA4F54">
        <w:rPr>
          <w:rFonts w:ascii="Verdana" w:hAnsi="Verdana"/>
          <w:sz w:val="20"/>
          <w:lang w:val="en"/>
        </w:rPr>
        <w:t>,</w:t>
      </w:r>
      <w:r w:rsidR="00D74409" w:rsidRPr="00EA4F54">
        <w:rPr>
          <w:rFonts w:ascii="Verdana" w:hAnsi="Verdana"/>
          <w:sz w:val="20"/>
          <w:lang w:val="en"/>
        </w:rPr>
        <w:t xml:space="preserve"> regardless of the measures</w:t>
      </w:r>
      <w:r w:rsidR="00066F9E" w:rsidRPr="00EA4F54">
        <w:rPr>
          <w:rFonts w:ascii="Verdana" w:hAnsi="Verdana"/>
          <w:sz w:val="20"/>
          <w:lang w:val="en"/>
        </w:rPr>
        <w:t xml:space="preserve"> stipulated</w:t>
      </w:r>
      <w:r w:rsidR="00D74409" w:rsidRPr="00EA4F54">
        <w:rPr>
          <w:rFonts w:ascii="Verdana" w:hAnsi="Verdana"/>
          <w:sz w:val="20"/>
          <w:lang w:val="en"/>
        </w:rPr>
        <w:t xml:space="preserve"> </w:t>
      </w:r>
      <w:r w:rsidR="0064290E" w:rsidRPr="00EA4F54">
        <w:rPr>
          <w:rFonts w:ascii="Verdana" w:hAnsi="Verdana"/>
          <w:sz w:val="20"/>
          <w:lang w:val="en"/>
        </w:rPr>
        <w:t xml:space="preserve">in </w:t>
      </w:r>
      <w:r w:rsidR="00D74409" w:rsidRPr="00EA4F54">
        <w:rPr>
          <w:rFonts w:ascii="Verdana" w:hAnsi="Verdana"/>
          <w:sz w:val="20"/>
          <w:lang w:val="en"/>
        </w:rPr>
        <w:t xml:space="preserve">the Order of April 30, 2009, there have been reports of several incidents </w:t>
      </w:r>
      <w:r w:rsidR="0064290E" w:rsidRPr="00EA4F54">
        <w:rPr>
          <w:rFonts w:ascii="Verdana" w:hAnsi="Verdana"/>
          <w:sz w:val="20"/>
          <w:lang w:val="en"/>
        </w:rPr>
        <w:t>involving</w:t>
      </w:r>
      <w:r w:rsidR="00D74409" w:rsidRPr="00EA4F54">
        <w:rPr>
          <w:rFonts w:ascii="Verdana" w:hAnsi="Verdana"/>
          <w:sz w:val="20"/>
          <w:lang w:val="en"/>
        </w:rPr>
        <w:t xml:space="preserve"> harassment, threats or acts of violence against some of the beneficiaries (</w:t>
      </w:r>
      <w:r w:rsidR="00D74409" w:rsidRPr="00EA4F54">
        <w:rPr>
          <w:rFonts w:ascii="Verdana" w:hAnsi="Verdana"/>
          <w:i/>
          <w:iCs/>
          <w:sz w:val="20"/>
          <w:lang w:val="en"/>
        </w:rPr>
        <w:t xml:space="preserve">supra </w:t>
      </w:r>
      <w:r w:rsidR="0064290E" w:rsidRPr="00EA4F54">
        <w:rPr>
          <w:rFonts w:ascii="Verdana" w:hAnsi="Verdana"/>
          <w:sz w:val="20"/>
          <w:lang w:val="en"/>
        </w:rPr>
        <w:t>c</w:t>
      </w:r>
      <w:r w:rsidR="00D74409" w:rsidRPr="00EA4F54">
        <w:rPr>
          <w:rFonts w:ascii="Verdana" w:hAnsi="Verdana"/>
          <w:sz w:val="20"/>
          <w:lang w:val="en"/>
        </w:rPr>
        <w:t>onsidering</w:t>
      </w:r>
      <w:r w:rsidR="0064290E" w:rsidRPr="00EA4F54">
        <w:rPr>
          <w:rFonts w:ascii="Verdana" w:hAnsi="Verdana"/>
          <w:sz w:val="20"/>
          <w:lang w:val="en"/>
        </w:rPr>
        <w:t xml:space="preserve"> paragraphs</w:t>
      </w:r>
      <w:r w:rsidR="00D74409" w:rsidRPr="00EA4F54">
        <w:rPr>
          <w:rFonts w:ascii="Verdana" w:hAnsi="Verdana"/>
          <w:sz w:val="20"/>
          <w:lang w:val="en"/>
        </w:rPr>
        <w:t xml:space="preserve"> 16 and 19). In light of this situation, the Court reiterates that the State </w:t>
      </w:r>
      <w:r w:rsidR="0064290E" w:rsidRPr="00EA4F54">
        <w:rPr>
          <w:rFonts w:ascii="Verdana" w:hAnsi="Verdana"/>
          <w:sz w:val="20"/>
          <w:lang w:val="en"/>
        </w:rPr>
        <w:t>must</w:t>
      </w:r>
      <w:r w:rsidR="00D74409" w:rsidRPr="00EA4F54">
        <w:rPr>
          <w:rFonts w:ascii="Verdana" w:hAnsi="Verdana"/>
          <w:sz w:val="20"/>
          <w:lang w:val="en"/>
        </w:rPr>
        <w:t xml:space="preserve"> provide the beneficiaries with </w:t>
      </w:r>
      <w:r w:rsidR="0064290E" w:rsidRPr="00EA4F54">
        <w:rPr>
          <w:rFonts w:ascii="Verdana" w:hAnsi="Verdana"/>
          <w:sz w:val="20"/>
          <w:lang w:val="en"/>
        </w:rPr>
        <w:t xml:space="preserve">due </w:t>
      </w:r>
      <w:r w:rsidR="00D74409" w:rsidRPr="00EA4F54">
        <w:rPr>
          <w:rFonts w:ascii="Verdana" w:hAnsi="Verdana"/>
          <w:sz w:val="20"/>
          <w:lang w:val="en"/>
        </w:rPr>
        <w:t xml:space="preserve">protection of their personal integrity, </w:t>
      </w:r>
      <w:r w:rsidR="0064290E" w:rsidRPr="00EA4F54">
        <w:rPr>
          <w:rFonts w:ascii="Verdana" w:hAnsi="Verdana"/>
          <w:sz w:val="20"/>
          <w:lang w:val="en"/>
        </w:rPr>
        <w:t xml:space="preserve">in accordance with </w:t>
      </w:r>
      <w:r w:rsidR="00D74409" w:rsidRPr="00EA4F54">
        <w:rPr>
          <w:rFonts w:ascii="Verdana" w:hAnsi="Verdana"/>
          <w:sz w:val="20"/>
          <w:lang w:val="en"/>
        </w:rPr>
        <w:t>the orders issued through the instant provisional measures</w:t>
      </w:r>
      <w:r w:rsidR="0064290E" w:rsidRPr="00EA4F54">
        <w:rPr>
          <w:rFonts w:ascii="Verdana" w:hAnsi="Verdana"/>
          <w:sz w:val="20"/>
          <w:lang w:val="en"/>
        </w:rPr>
        <w:t>,</w:t>
      </w:r>
      <w:r w:rsidR="00D74409" w:rsidRPr="00EA4F54">
        <w:rPr>
          <w:rFonts w:ascii="Verdana" w:hAnsi="Verdana"/>
          <w:sz w:val="20"/>
          <w:lang w:val="en"/>
        </w:rPr>
        <w:t xml:space="preserve"> and </w:t>
      </w:r>
      <w:r w:rsidR="0064290E" w:rsidRPr="00EA4F54">
        <w:rPr>
          <w:rFonts w:ascii="Verdana" w:hAnsi="Verdana"/>
          <w:sz w:val="20"/>
          <w:lang w:val="en"/>
        </w:rPr>
        <w:t xml:space="preserve">the agreements </w:t>
      </w:r>
      <w:r w:rsidR="00D74409" w:rsidRPr="00EA4F54">
        <w:rPr>
          <w:rFonts w:ascii="Verdana" w:hAnsi="Verdana"/>
          <w:sz w:val="20"/>
          <w:lang w:val="en"/>
        </w:rPr>
        <w:t xml:space="preserve">with the representatives. </w:t>
      </w:r>
    </w:p>
    <w:p w:rsidR="00BC3878" w:rsidRPr="00EA4F54" w:rsidRDefault="00BC3878" w:rsidP="00BC3878">
      <w:pPr>
        <w:jc w:val="both"/>
        <w:rPr>
          <w:rFonts w:ascii="Verdana" w:hAnsi="Verdana"/>
          <w:lang w:val="en-US"/>
        </w:rPr>
      </w:pPr>
    </w:p>
    <w:p w:rsidR="00BC3878" w:rsidRPr="00EA4F54" w:rsidRDefault="00F04BB3" w:rsidP="00BC3878">
      <w:pPr>
        <w:numPr>
          <w:ilvl w:val="0"/>
          <w:numId w:val="1"/>
        </w:numPr>
        <w:tabs>
          <w:tab w:val="clear" w:pos="720"/>
          <w:tab w:val="num" w:pos="0"/>
        </w:tabs>
        <w:ind w:left="0" w:firstLine="0"/>
        <w:jc w:val="both"/>
        <w:rPr>
          <w:rFonts w:ascii="Verdana" w:hAnsi="Verdana"/>
          <w:lang w:val="en-US"/>
        </w:rPr>
      </w:pPr>
      <w:r w:rsidRPr="00EA4F54">
        <w:rPr>
          <w:rFonts w:ascii="Verdana" w:hAnsi="Verdana"/>
          <w:sz w:val="20"/>
          <w:lang w:val="en"/>
        </w:rPr>
        <w:t xml:space="preserve">It cannot be </w:t>
      </w:r>
      <w:r w:rsidR="00E328D0" w:rsidRPr="00EA4F54">
        <w:rPr>
          <w:rFonts w:ascii="Verdana" w:hAnsi="Verdana"/>
          <w:sz w:val="20"/>
          <w:lang w:val="en"/>
        </w:rPr>
        <w:t xml:space="preserve">inferred </w:t>
      </w:r>
      <w:r w:rsidRPr="00EA4F54">
        <w:rPr>
          <w:rFonts w:ascii="Verdana" w:hAnsi="Verdana"/>
          <w:sz w:val="20"/>
          <w:lang w:val="en"/>
        </w:rPr>
        <w:t xml:space="preserve">from the information provided that all of the </w:t>
      </w:r>
      <w:r w:rsidR="00E328D0" w:rsidRPr="00EA4F54">
        <w:rPr>
          <w:rFonts w:ascii="Verdana" w:hAnsi="Verdana"/>
          <w:sz w:val="20"/>
          <w:lang w:val="en"/>
        </w:rPr>
        <w:t xml:space="preserve">facts </w:t>
      </w:r>
      <w:r w:rsidRPr="00EA4F54">
        <w:rPr>
          <w:rFonts w:ascii="Verdana" w:hAnsi="Verdana"/>
          <w:sz w:val="20"/>
          <w:lang w:val="en"/>
        </w:rPr>
        <w:t xml:space="preserve">reported by the representatives </w:t>
      </w:r>
      <w:r w:rsidR="00E328D0" w:rsidRPr="00EA4F54">
        <w:rPr>
          <w:rFonts w:ascii="Verdana" w:hAnsi="Verdana"/>
          <w:sz w:val="20"/>
          <w:lang w:val="en"/>
        </w:rPr>
        <w:t xml:space="preserve">are linked </w:t>
      </w:r>
      <w:r w:rsidRPr="00EA4F54">
        <w:rPr>
          <w:rFonts w:ascii="Verdana" w:hAnsi="Verdana"/>
          <w:sz w:val="20"/>
          <w:lang w:val="en"/>
        </w:rPr>
        <w:t xml:space="preserve">to the facts of the </w:t>
      </w:r>
      <w:r w:rsidR="00E328D0" w:rsidRPr="00EA4F54">
        <w:rPr>
          <w:rFonts w:ascii="Verdana" w:hAnsi="Verdana"/>
          <w:sz w:val="20"/>
          <w:lang w:val="en"/>
        </w:rPr>
        <w:t xml:space="preserve">contentious </w:t>
      </w:r>
      <w:r w:rsidRPr="00EA4F54">
        <w:rPr>
          <w:rFonts w:ascii="Verdana" w:hAnsi="Verdana"/>
          <w:sz w:val="20"/>
          <w:lang w:val="en"/>
        </w:rPr>
        <w:t xml:space="preserve">case of </w:t>
      </w:r>
      <w:r w:rsidRPr="00EA4F54">
        <w:rPr>
          <w:rFonts w:ascii="Verdana" w:eastAsia="Times New Roman" w:hAnsi="Verdana" w:cs="Verdana"/>
          <w:i/>
          <w:iCs/>
          <w:sz w:val="20"/>
          <w:lang w:val="en"/>
        </w:rPr>
        <w:t xml:space="preserve">Fernández Ortega et al., </w:t>
      </w:r>
      <w:r w:rsidRPr="00EA4F54">
        <w:rPr>
          <w:rFonts w:ascii="Verdana" w:eastAsia="Times New Roman" w:hAnsi="Verdana" w:cs="Verdana"/>
          <w:sz w:val="20"/>
          <w:lang w:val="en"/>
        </w:rPr>
        <w:t xml:space="preserve">or with the events that justified the adoption of </w:t>
      </w:r>
      <w:r w:rsidR="00066F9E" w:rsidRPr="00EA4F54">
        <w:rPr>
          <w:rFonts w:ascii="Verdana" w:eastAsia="Times New Roman" w:hAnsi="Verdana" w:cs="Verdana"/>
          <w:sz w:val="20"/>
          <w:lang w:val="en"/>
        </w:rPr>
        <w:t xml:space="preserve">the </w:t>
      </w:r>
      <w:r w:rsidRPr="00EA4F54">
        <w:rPr>
          <w:rFonts w:ascii="Verdana" w:eastAsia="Times New Roman" w:hAnsi="Verdana" w:cs="Verdana"/>
          <w:sz w:val="20"/>
          <w:lang w:val="en"/>
        </w:rPr>
        <w:t xml:space="preserve">provisional measures at the </w:t>
      </w:r>
      <w:r w:rsidR="00E328D0" w:rsidRPr="00EA4F54">
        <w:rPr>
          <w:rFonts w:ascii="Verdana" w:eastAsia="Times New Roman" w:hAnsi="Verdana" w:cs="Verdana"/>
          <w:sz w:val="20"/>
          <w:lang w:val="en"/>
        </w:rPr>
        <w:t xml:space="preserve">appropriate </w:t>
      </w:r>
      <w:r w:rsidRPr="00EA4F54">
        <w:rPr>
          <w:rFonts w:ascii="Verdana" w:eastAsia="Times New Roman" w:hAnsi="Verdana" w:cs="Verdana"/>
          <w:sz w:val="20"/>
          <w:lang w:val="en"/>
        </w:rPr>
        <w:t>time. For its part, the State has reported that it began conducting preliminary inquiries into all of the claims filed domestically</w:t>
      </w:r>
      <w:r w:rsidR="00E328D0" w:rsidRPr="00EA4F54">
        <w:rPr>
          <w:rFonts w:ascii="Verdana" w:eastAsia="Times New Roman" w:hAnsi="Verdana" w:cs="Verdana"/>
          <w:sz w:val="20"/>
          <w:lang w:val="en"/>
        </w:rPr>
        <w:t>, and thus there are ongoing investigations</w:t>
      </w:r>
      <w:r w:rsidRPr="00EA4F54">
        <w:rPr>
          <w:rFonts w:ascii="Verdana" w:eastAsia="Times New Roman" w:hAnsi="Verdana" w:cs="Verdana"/>
          <w:sz w:val="20"/>
          <w:lang w:val="en"/>
        </w:rPr>
        <w:t xml:space="preserve">. Additionally, some of the </w:t>
      </w:r>
      <w:r w:rsidR="00CB7359" w:rsidRPr="00EA4F54">
        <w:rPr>
          <w:rFonts w:ascii="Verdana" w:eastAsia="Times New Roman" w:hAnsi="Verdana" w:cs="Verdana"/>
          <w:sz w:val="20"/>
          <w:lang w:val="en"/>
        </w:rPr>
        <w:t>facts</w:t>
      </w:r>
      <w:r w:rsidRPr="00EA4F54">
        <w:rPr>
          <w:rFonts w:ascii="Verdana" w:eastAsia="Times New Roman" w:hAnsi="Verdana" w:cs="Verdana"/>
          <w:sz w:val="20"/>
          <w:lang w:val="en"/>
        </w:rPr>
        <w:t xml:space="preserve"> of harassment, violence and threats</w:t>
      </w:r>
      <w:r w:rsidR="00CB7359" w:rsidRPr="00EA4F54">
        <w:rPr>
          <w:rFonts w:ascii="Verdana" w:eastAsia="Times New Roman" w:hAnsi="Verdana" w:cs="Verdana"/>
          <w:sz w:val="20"/>
          <w:lang w:val="en"/>
        </w:rPr>
        <w:t xml:space="preserve"> carried out</w:t>
      </w:r>
      <w:r w:rsidRPr="00EA4F54">
        <w:rPr>
          <w:rFonts w:ascii="Verdana" w:eastAsia="Times New Roman" w:hAnsi="Verdana" w:cs="Verdana"/>
          <w:sz w:val="20"/>
          <w:lang w:val="en"/>
        </w:rPr>
        <w:t xml:space="preserve"> against some of the beneficiaries of the provisional measures demonstrate the persistence of th</w:t>
      </w:r>
      <w:r w:rsidR="00CB7359" w:rsidRPr="00EA4F54">
        <w:rPr>
          <w:rFonts w:ascii="Verdana" w:eastAsia="Times New Roman" w:hAnsi="Verdana" w:cs="Verdana"/>
          <w:sz w:val="20"/>
          <w:lang w:val="en"/>
        </w:rPr>
        <w:t>e</w:t>
      </w:r>
      <w:r w:rsidR="00066F9E" w:rsidRPr="00EA4F54">
        <w:rPr>
          <w:rFonts w:ascii="Verdana" w:eastAsia="Times New Roman" w:hAnsi="Verdana" w:cs="Verdana"/>
          <w:sz w:val="20"/>
          <w:lang w:val="en"/>
        </w:rPr>
        <w:t>ir</w:t>
      </w:r>
      <w:r w:rsidRPr="00EA4F54">
        <w:rPr>
          <w:rFonts w:ascii="Verdana" w:eastAsia="Times New Roman" w:hAnsi="Verdana" w:cs="Verdana"/>
          <w:sz w:val="20"/>
          <w:lang w:val="en"/>
        </w:rPr>
        <w:t xml:space="preserve"> situation of extreme gravity and urgency</w:t>
      </w:r>
      <w:r w:rsidR="00CB7359" w:rsidRPr="00EA4F54">
        <w:rPr>
          <w:rFonts w:ascii="Verdana" w:eastAsia="Times New Roman" w:hAnsi="Verdana" w:cs="Verdana"/>
          <w:sz w:val="20"/>
          <w:lang w:val="en"/>
        </w:rPr>
        <w:t>,</w:t>
      </w:r>
      <w:r w:rsidRPr="00EA4F54">
        <w:rPr>
          <w:rFonts w:ascii="Verdana" w:eastAsia="Times New Roman" w:hAnsi="Verdana" w:cs="Verdana"/>
          <w:sz w:val="20"/>
          <w:lang w:val="en"/>
        </w:rPr>
        <w:t xml:space="preserve"> and represent a</w:t>
      </w:r>
      <w:r w:rsidR="00CB7359" w:rsidRPr="00EA4F54">
        <w:rPr>
          <w:rFonts w:ascii="Verdana" w:eastAsia="Times New Roman" w:hAnsi="Verdana" w:cs="Verdana"/>
          <w:sz w:val="20"/>
          <w:lang w:val="en"/>
        </w:rPr>
        <w:t xml:space="preserve">n </w:t>
      </w:r>
      <w:r w:rsidRPr="00EA4F54">
        <w:rPr>
          <w:rFonts w:ascii="Verdana" w:eastAsia="Times New Roman" w:hAnsi="Verdana" w:cs="Verdana"/>
          <w:sz w:val="20"/>
          <w:lang w:val="en"/>
        </w:rPr>
        <w:t xml:space="preserve">imminent risk to their lives and personal integrity. </w:t>
      </w:r>
      <w:r w:rsidRPr="00EA4F54">
        <w:rPr>
          <w:rFonts w:ascii="Verdana" w:hAnsi="Verdana"/>
          <w:lang w:val="en"/>
        </w:rPr>
        <w:t xml:space="preserve">  </w:t>
      </w:r>
    </w:p>
    <w:p w:rsidR="00BC3878" w:rsidRPr="00EA4F54" w:rsidRDefault="00BC3878" w:rsidP="00BC3878">
      <w:pPr>
        <w:jc w:val="both"/>
        <w:rPr>
          <w:rFonts w:ascii="Verdana" w:hAnsi="Verdana"/>
          <w:highlight w:val="cyan"/>
          <w:lang w:val="en-US"/>
        </w:rPr>
      </w:pPr>
    </w:p>
    <w:p w:rsidR="00BC3878" w:rsidRPr="00EA4F54" w:rsidRDefault="00BC3878" w:rsidP="00BC3878">
      <w:pPr>
        <w:numPr>
          <w:ilvl w:val="0"/>
          <w:numId w:val="1"/>
        </w:numPr>
        <w:tabs>
          <w:tab w:val="clear" w:pos="720"/>
          <w:tab w:val="num" w:pos="0"/>
        </w:tabs>
        <w:ind w:left="0" w:firstLine="0"/>
        <w:jc w:val="both"/>
        <w:rPr>
          <w:rFonts w:ascii="Verdana" w:hAnsi="Verdana"/>
          <w:lang w:val="en-US"/>
        </w:rPr>
      </w:pPr>
      <w:r w:rsidRPr="00EA4F54">
        <w:rPr>
          <w:rFonts w:ascii="Verdana" w:hAnsi="Verdana"/>
          <w:sz w:val="20"/>
          <w:lang w:val="en"/>
        </w:rPr>
        <w:t>With regard to Inés Fernández Ortega</w:t>
      </w:r>
      <w:r w:rsidR="00BE7981" w:rsidRPr="00EA4F54">
        <w:rPr>
          <w:rFonts w:ascii="Verdana" w:hAnsi="Verdana"/>
          <w:sz w:val="20"/>
          <w:lang w:val="en"/>
        </w:rPr>
        <w:t>’s family</w:t>
      </w:r>
      <w:r w:rsidRPr="00EA4F54">
        <w:rPr>
          <w:rFonts w:ascii="Verdana" w:hAnsi="Verdana"/>
          <w:sz w:val="20"/>
          <w:lang w:val="en"/>
        </w:rPr>
        <w:t>, several incidents</w:t>
      </w:r>
      <w:r w:rsidR="00BE7981" w:rsidRPr="00EA4F54">
        <w:rPr>
          <w:rFonts w:ascii="Verdana" w:hAnsi="Verdana"/>
          <w:sz w:val="20"/>
          <w:lang w:val="en"/>
        </w:rPr>
        <w:t xml:space="preserve"> occurred</w:t>
      </w:r>
      <w:r w:rsidRPr="00EA4F54">
        <w:rPr>
          <w:rFonts w:ascii="Verdana" w:hAnsi="Verdana"/>
          <w:sz w:val="20"/>
          <w:lang w:val="en"/>
        </w:rPr>
        <w:t xml:space="preserve"> between 2009 and 2010 that were directed toward her daughters</w:t>
      </w:r>
      <w:r w:rsidR="00BE7981" w:rsidRPr="00EA4F54">
        <w:rPr>
          <w:rFonts w:ascii="Verdana" w:hAnsi="Verdana"/>
          <w:sz w:val="20"/>
          <w:lang w:val="en"/>
        </w:rPr>
        <w:t>, both minors, as well as other relatives</w:t>
      </w:r>
      <w:r w:rsidRPr="00EA4F54">
        <w:rPr>
          <w:rFonts w:ascii="Verdana" w:hAnsi="Verdana"/>
          <w:sz w:val="20"/>
          <w:lang w:val="en"/>
        </w:rPr>
        <w:t xml:space="preserve"> (</w:t>
      </w:r>
      <w:r w:rsidRPr="00EA4F54">
        <w:rPr>
          <w:rFonts w:ascii="Verdana" w:hAnsi="Verdana"/>
          <w:i/>
          <w:iCs/>
          <w:sz w:val="20"/>
          <w:lang w:val="en"/>
        </w:rPr>
        <w:t>supra</w:t>
      </w:r>
      <w:r w:rsidRPr="00EA4F54">
        <w:rPr>
          <w:rFonts w:ascii="Verdana" w:hAnsi="Verdana"/>
          <w:sz w:val="20"/>
          <w:lang w:val="en"/>
        </w:rPr>
        <w:t xml:space="preserve"> </w:t>
      </w:r>
      <w:r w:rsidR="00BE7981" w:rsidRPr="00EA4F54">
        <w:rPr>
          <w:rFonts w:ascii="Verdana" w:hAnsi="Verdana"/>
          <w:sz w:val="20"/>
          <w:lang w:val="en"/>
        </w:rPr>
        <w:t>c</w:t>
      </w:r>
      <w:r w:rsidRPr="00EA4F54">
        <w:rPr>
          <w:rFonts w:ascii="Verdana" w:hAnsi="Verdana"/>
          <w:sz w:val="20"/>
          <w:lang w:val="en"/>
        </w:rPr>
        <w:t>onsidering</w:t>
      </w:r>
      <w:r w:rsidR="00BE7981" w:rsidRPr="00EA4F54">
        <w:rPr>
          <w:rFonts w:ascii="Verdana" w:hAnsi="Verdana"/>
          <w:sz w:val="20"/>
          <w:lang w:val="en"/>
        </w:rPr>
        <w:t xml:space="preserve"> paragraphs</w:t>
      </w:r>
      <w:r w:rsidRPr="00EA4F54">
        <w:rPr>
          <w:rFonts w:ascii="Verdana" w:hAnsi="Verdana"/>
          <w:sz w:val="20"/>
          <w:lang w:val="en"/>
        </w:rPr>
        <w:t xml:space="preserve"> 16 and 19). Similarly,</w:t>
      </w:r>
      <w:r w:rsidR="00066F9E" w:rsidRPr="00EA4F54">
        <w:rPr>
          <w:rFonts w:ascii="Verdana" w:hAnsi="Verdana"/>
          <w:sz w:val="20"/>
          <w:lang w:val="en"/>
        </w:rPr>
        <w:t xml:space="preserve"> the</w:t>
      </w:r>
      <w:r w:rsidRPr="00EA4F54">
        <w:rPr>
          <w:rFonts w:ascii="Verdana" w:hAnsi="Verdana"/>
          <w:sz w:val="20"/>
          <w:lang w:val="en"/>
        </w:rPr>
        <w:t xml:space="preserve"> beneficiaries Obtilia Eugenio Manuel and Cuauhtemóc Ramírez Rodríguez received threats both in the state of Guerrero a</w:t>
      </w:r>
      <w:r w:rsidR="00AC2599" w:rsidRPr="00EA4F54">
        <w:rPr>
          <w:rFonts w:ascii="Verdana" w:hAnsi="Verdana"/>
          <w:sz w:val="20"/>
          <w:lang w:val="en"/>
        </w:rPr>
        <w:t>s well as</w:t>
      </w:r>
      <w:r w:rsidRPr="00EA4F54">
        <w:rPr>
          <w:rFonts w:ascii="Verdana" w:hAnsi="Verdana"/>
          <w:sz w:val="20"/>
          <w:lang w:val="en"/>
        </w:rPr>
        <w:t xml:space="preserve"> at a temporary residence in another state, where they had moved for their safety (</w:t>
      </w:r>
      <w:r w:rsidRPr="00EA4F54">
        <w:rPr>
          <w:rFonts w:ascii="Verdana" w:hAnsi="Verdana"/>
          <w:i/>
          <w:iCs/>
          <w:sz w:val="20"/>
          <w:lang w:val="en"/>
        </w:rPr>
        <w:t>supra</w:t>
      </w:r>
      <w:r w:rsidRPr="00EA4F54">
        <w:rPr>
          <w:rFonts w:ascii="Verdana" w:hAnsi="Verdana"/>
          <w:sz w:val="20"/>
          <w:lang w:val="en"/>
        </w:rPr>
        <w:t xml:space="preserve"> </w:t>
      </w:r>
      <w:r w:rsidR="00AC2599" w:rsidRPr="00EA4F54">
        <w:rPr>
          <w:rFonts w:ascii="Verdana" w:hAnsi="Verdana"/>
          <w:sz w:val="20"/>
          <w:lang w:val="en"/>
        </w:rPr>
        <w:t>c</w:t>
      </w:r>
      <w:r w:rsidRPr="00EA4F54">
        <w:rPr>
          <w:rFonts w:ascii="Verdana" w:hAnsi="Verdana"/>
          <w:sz w:val="20"/>
          <w:lang w:val="en"/>
        </w:rPr>
        <w:t>onsidering</w:t>
      </w:r>
      <w:r w:rsidR="00AC2599" w:rsidRPr="00EA4F54">
        <w:rPr>
          <w:rFonts w:ascii="Verdana" w:hAnsi="Verdana"/>
          <w:sz w:val="20"/>
          <w:lang w:val="en"/>
        </w:rPr>
        <w:t xml:space="preserve"> paragraphs</w:t>
      </w:r>
      <w:r w:rsidRPr="00EA4F54">
        <w:rPr>
          <w:rFonts w:ascii="Verdana" w:hAnsi="Verdana"/>
          <w:sz w:val="20"/>
          <w:lang w:val="en"/>
        </w:rPr>
        <w:t xml:space="preserve"> 16</w:t>
      </w:r>
      <w:r w:rsidR="00AC2599" w:rsidRPr="00EA4F54">
        <w:rPr>
          <w:rFonts w:ascii="Verdana" w:hAnsi="Verdana"/>
          <w:sz w:val="20"/>
          <w:lang w:val="en"/>
        </w:rPr>
        <w:t>(</w:t>
      </w:r>
      <w:r w:rsidRPr="00EA4F54">
        <w:rPr>
          <w:rFonts w:ascii="Verdana" w:hAnsi="Verdana"/>
          <w:sz w:val="20"/>
          <w:lang w:val="en"/>
        </w:rPr>
        <w:t>c</w:t>
      </w:r>
      <w:r w:rsidR="00AC2599" w:rsidRPr="00EA4F54">
        <w:rPr>
          <w:rFonts w:ascii="Verdana" w:hAnsi="Verdana"/>
          <w:sz w:val="20"/>
          <w:lang w:val="en"/>
        </w:rPr>
        <w:t>)</w:t>
      </w:r>
      <w:r w:rsidRPr="00EA4F54">
        <w:rPr>
          <w:rFonts w:ascii="Verdana" w:hAnsi="Verdana"/>
          <w:sz w:val="20"/>
          <w:lang w:val="en"/>
        </w:rPr>
        <w:t xml:space="preserve">, </w:t>
      </w:r>
      <w:r w:rsidR="00AC2599" w:rsidRPr="00EA4F54">
        <w:rPr>
          <w:rFonts w:ascii="Verdana" w:hAnsi="Verdana"/>
          <w:sz w:val="20"/>
          <w:lang w:val="en"/>
        </w:rPr>
        <w:t>(</w:t>
      </w:r>
      <w:r w:rsidRPr="00EA4F54">
        <w:rPr>
          <w:rFonts w:ascii="Verdana" w:hAnsi="Verdana"/>
          <w:sz w:val="20"/>
          <w:lang w:val="en"/>
        </w:rPr>
        <w:t>j</w:t>
      </w:r>
      <w:r w:rsidR="00AC2599" w:rsidRPr="00EA4F54">
        <w:rPr>
          <w:rFonts w:ascii="Verdana" w:hAnsi="Verdana"/>
          <w:sz w:val="20"/>
          <w:lang w:val="en"/>
        </w:rPr>
        <w:t>)</w:t>
      </w:r>
      <w:r w:rsidRPr="00EA4F54">
        <w:rPr>
          <w:rFonts w:ascii="Verdana" w:hAnsi="Verdana"/>
          <w:sz w:val="20"/>
          <w:lang w:val="en"/>
        </w:rPr>
        <w:t xml:space="preserve">, </w:t>
      </w:r>
      <w:r w:rsidR="00AC2599" w:rsidRPr="00EA4F54">
        <w:rPr>
          <w:rFonts w:ascii="Verdana" w:hAnsi="Verdana"/>
          <w:sz w:val="20"/>
          <w:lang w:val="en"/>
        </w:rPr>
        <w:t>(</w:t>
      </w:r>
      <w:r w:rsidRPr="00EA4F54">
        <w:rPr>
          <w:rFonts w:ascii="Verdana" w:hAnsi="Verdana"/>
          <w:sz w:val="20"/>
          <w:lang w:val="en"/>
        </w:rPr>
        <w:t>n</w:t>
      </w:r>
      <w:r w:rsidR="00AC2599" w:rsidRPr="00EA4F54">
        <w:rPr>
          <w:rFonts w:ascii="Verdana" w:hAnsi="Verdana"/>
          <w:sz w:val="20"/>
          <w:lang w:val="en"/>
        </w:rPr>
        <w:t>)</w:t>
      </w:r>
      <w:r w:rsidRPr="00EA4F54">
        <w:rPr>
          <w:rFonts w:ascii="Verdana" w:hAnsi="Verdana"/>
          <w:sz w:val="20"/>
          <w:lang w:val="en"/>
        </w:rPr>
        <w:t xml:space="preserve"> and </w:t>
      </w:r>
      <w:r w:rsidR="00AC2599" w:rsidRPr="00EA4F54">
        <w:rPr>
          <w:rFonts w:ascii="Verdana" w:hAnsi="Verdana"/>
          <w:sz w:val="20"/>
          <w:lang w:val="en"/>
        </w:rPr>
        <w:t>(</w:t>
      </w:r>
      <w:r w:rsidRPr="00EA4F54">
        <w:rPr>
          <w:rFonts w:ascii="Verdana" w:hAnsi="Verdana"/>
          <w:sz w:val="20"/>
          <w:lang w:val="en"/>
        </w:rPr>
        <w:t>q</w:t>
      </w:r>
      <w:r w:rsidR="00AC2599" w:rsidRPr="00EA4F54">
        <w:rPr>
          <w:rFonts w:ascii="Verdana" w:hAnsi="Verdana"/>
          <w:sz w:val="20"/>
          <w:lang w:val="en"/>
        </w:rPr>
        <w:t>)</w:t>
      </w:r>
      <w:r w:rsidRPr="00EA4F54">
        <w:rPr>
          <w:rFonts w:ascii="Verdana" w:hAnsi="Verdana"/>
          <w:sz w:val="20"/>
          <w:lang w:val="en"/>
        </w:rPr>
        <w:t xml:space="preserve">). These threats were linked to their work in the </w:t>
      </w:r>
      <w:r w:rsidRPr="00EA4F54">
        <w:rPr>
          <w:rFonts w:ascii="Verdana" w:hAnsi="Verdana"/>
          <w:i/>
          <w:iCs/>
          <w:sz w:val="20"/>
          <w:lang w:val="en"/>
        </w:rPr>
        <w:t>Fernández Ortega</w:t>
      </w:r>
      <w:r w:rsidRPr="00EA4F54">
        <w:rPr>
          <w:rFonts w:ascii="Verdana" w:hAnsi="Verdana"/>
          <w:sz w:val="20"/>
          <w:lang w:val="en"/>
        </w:rPr>
        <w:t xml:space="preserve"> case. </w:t>
      </w:r>
      <w:r w:rsidR="00900CB7" w:rsidRPr="00EA4F54">
        <w:rPr>
          <w:rFonts w:ascii="Verdana" w:hAnsi="Verdana"/>
          <w:sz w:val="20"/>
          <w:lang w:val="en"/>
        </w:rPr>
        <w:lastRenderedPageBreak/>
        <w:t>Moreover</w:t>
      </w:r>
      <w:r w:rsidRPr="00EA4F54">
        <w:rPr>
          <w:rFonts w:ascii="Verdana" w:hAnsi="Verdana"/>
          <w:sz w:val="20"/>
          <w:lang w:val="en"/>
        </w:rPr>
        <w:t xml:space="preserve">, </w:t>
      </w:r>
      <w:r w:rsidR="00066F9E" w:rsidRPr="00EA4F54">
        <w:rPr>
          <w:rFonts w:ascii="Verdana" w:hAnsi="Verdana"/>
          <w:sz w:val="20"/>
          <w:lang w:val="en"/>
        </w:rPr>
        <w:t xml:space="preserve">the </w:t>
      </w:r>
      <w:r w:rsidRPr="00EA4F54">
        <w:rPr>
          <w:rFonts w:ascii="Verdana" w:hAnsi="Verdana"/>
          <w:sz w:val="20"/>
          <w:lang w:val="en"/>
        </w:rPr>
        <w:t>beneficiary Abel Barrera, director of</w:t>
      </w:r>
      <w:r w:rsidR="00900CB7" w:rsidRPr="00EA4F54">
        <w:rPr>
          <w:rFonts w:ascii="Verdana" w:hAnsi="Verdana"/>
          <w:sz w:val="20"/>
          <w:lang w:val="en"/>
        </w:rPr>
        <w:t xml:space="preserve"> the organization</w:t>
      </w:r>
      <w:r w:rsidRPr="00EA4F54">
        <w:rPr>
          <w:rFonts w:ascii="Verdana" w:hAnsi="Verdana"/>
          <w:sz w:val="20"/>
          <w:lang w:val="en"/>
        </w:rPr>
        <w:t xml:space="preserve"> Tlachinollan, received threats in 2009 and 2011. These threats mention</w:t>
      </w:r>
      <w:r w:rsidR="00900CB7" w:rsidRPr="00EA4F54">
        <w:rPr>
          <w:rFonts w:ascii="Verdana" w:hAnsi="Verdana"/>
          <w:sz w:val="20"/>
          <w:lang w:val="en"/>
        </w:rPr>
        <w:t>ed</w:t>
      </w:r>
      <w:r w:rsidRPr="00EA4F54">
        <w:rPr>
          <w:rFonts w:ascii="Verdana" w:hAnsi="Verdana"/>
          <w:sz w:val="20"/>
          <w:lang w:val="en"/>
        </w:rPr>
        <w:t xml:space="preserve"> his organization’s work and the </w:t>
      </w:r>
      <w:r w:rsidR="00066F9E" w:rsidRPr="00EA4F54">
        <w:rPr>
          <w:rFonts w:ascii="Verdana" w:hAnsi="Verdana"/>
          <w:sz w:val="20"/>
          <w:lang w:val="en"/>
        </w:rPr>
        <w:t xml:space="preserve">said </w:t>
      </w:r>
      <w:r w:rsidRPr="00EA4F54">
        <w:rPr>
          <w:rFonts w:ascii="Verdana" w:hAnsi="Verdana"/>
          <w:sz w:val="20"/>
          <w:lang w:val="en"/>
        </w:rPr>
        <w:t>contentious case (</w:t>
      </w:r>
      <w:r w:rsidRPr="00EA4F54">
        <w:rPr>
          <w:rFonts w:ascii="Verdana" w:hAnsi="Verdana"/>
          <w:i/>
          <w:iCs/>
          <w:sz w:val="20"/>
          <w:lang w:val="en"/>
        </w:rPr>
        <w:t xml:space="preserve">supra </w:t>
      </w:r>
      <w:r w:rsidR="00900CB7" w:rsidRPr="00EA4F54">
        <w:rPr>
          <w:rFonts w:ascii="Verdana" w:hAnsi="Verdana"/>
          <w:sz w:val="20"/>
          <w:lang w:val="en"/>
        </w:rPr>
        <w:t>c</w:t>
      </w:r>
      <w:r w:rsidRPr="00EA4F54">
        <w:rPr>
          <w:rFonts w:ascii="Verdana" w:hAnsi="Verdana"/>
          <w:sz w:val="20"/>
          <w:lang w:val="en"/>
        </w:rPr>
        <w:t>onsidering</w:t>
      </w:r>
      <w:r w:rsidR="00900CB7" w:rsidRPr="00EA4F54">
        <w:rPr>
          <w:rFonts w:ascii="Verdana" w:hAnsi="Verdana"/>
          <w:sz w:val="20"/>
          <w:lang w:val="en"/>
        </w:rPr>
        <w:t xml:space="preserve"> paragraphs</w:t>
      </w:r>
      <w:r w:rsidRPr="00EA4F54">
        <w:rPr>
          <w:rFonts w:ascii="Verdana" w:hAnsi="Verdana"/>
          <w:sz w:val="20"/>
          <w:lang w:val="en"/>
        </w:rPr>
        <w:t xml:space="preserve"> 16</w:t>
      </w:r>
      <w:r w:rsidR="00900CB7" w:rsidRPr="00EA4F54">
        <w:rPr>
          <w:rFonts w:ascii="Verdana" w:hAnsi="Verdana"/>
          <w:sz w:val="20"/>
          <w:lang w:val="en"/>
        </w:rPr>
        <w:t>(</w:t>
      </w:r>
      <w:r w:rsidRPr="00EA4F54">
        <w:rPr>
          <w:rFonts w:ascii="Verdana" w:hAnsi="Verdana"/>
          <w:sz w:val="20"/>
          <w:lang w:val="en"/>
        </w:rPr>
        <w:t>h</w:t>
      </w:r>
      <w:r w:rsidR="00900CB7" w:rsidRPr="00EA4F54">
        <w:rPr>
          <w:rFonts w:ascii="Verdana" w:hAnsi="Verdana"/>
          <w:sz w:val="20"/>
          <w:lang w:val="en"/>
        </w:rPr>
        <w:t>)</w:t>
      </w:r>
      <w:r w:rsidRPr="00EA4F54">
        <w:rPr>
          <w:rFonts w:ascii="Verdana" w:hAnsi="Verdana"/>
          <w:sz w:val="20"/>
          <w:lang w:val="en"/>
        </w:rPr>
        <w:t xml:space="preserve"> and </w:t>
      </w:r>
      <w:r w:rsidR="00900CB7" w:rsidRPr="00EA4F54">
        <w:rPr>
          <w:rFonts w:ascii="Verdana" w:hAnsi="Verdana"/>
          <w:sz w:val="20"/>
          <w:lang w:val="en"/>
        </w:rPr>
        <w:t>(</w:t>
      </w:r>
      <w:r w:rsidRPr="00EA4F54">
        <w:rPr>
          <w:rFonts w:ascii="Verdana" w:hAnsi="Verdana"/>
          <w:sz w:val="20"/>
          <w:lang w:val="en"/>
        </w:rPr>
        <w:t>o</w:t>
      </w:r>
      <w:r w:rsidR="00900CB7" w:rsidRPr="00EA4F54">
        <w:rPr>
          <w:rFonts w:ascii="Verdana" w:hAnsi="Verdana"/>
          <w:sz w:val="20"/>
          <w:lang w:val="en"/>
        </w:rPr>
        <w:t>)</w:t>
      </w:r>
      <w:r w:rsidRPr="00EA4F54">
        <w:rPr>
          <w:rFonts w:ascii="Verdana" w:hAnsi="Verdana"/>
          <w:sz w:val="20"/>
          <w:lang w:val="en"/>
        </w:rPr>
        <w:t>). Additionally, other members of this organization observed acts of harassment or threat</w:t>
      </w:r>
      <w:r w:rsidR="00900CB7" w:rsidRPr="00EA4F54">
        <w:rPr>
          <w:rFonts w:ascii="Verdana" w:hAnsi="Verdana"/>
          <w:sz w:val="20"/>
          <w:lang w:val="en"/>
        </w:rPr>
        <w:t>s</w:t>
      </w:r>
      <w:r w:rsidRPr="00EA4F54">
        <w:rPr>
          <w:rFonts w:ascii="Verdana" w:hAnsi="Verdana"/>
          <w:sz w:val="20"/>
          <w:lang w:val="en"/>
        </w:rPr>
        <w:t xml:space="preserve"> while at their office (</w:t>
      </w:r>
      <w:r w:rsidRPr="00EA4F54">
        <w:rPr>
          <w:rFonts w:ascii="Verdana" w:hAnsi="Verdana"/>
          <w:i/>
          <w:iCs/>
          <w:sz w:val="20"/>
          <w:lang w:val="en"/>
        </w:rPr>
        <w:t xml:space="preserve">supra </w:t>
      </w:r>
      <w:r w:rsidR="00900CB7" w:rsidRPr="00EA4F54">
        <w:rPr>
          <w:rFonts w:ascii="Verdana" w:hAnsi="Verdana"/>
          <w:sz w:val="20"/>
          <w:lang w:val="en"/>
        </w:rPr>
        <w:t>c</w:t>
      </w:r>
      <w:r w:rsidRPr="00EA4F54">
        <w:rPr>
          <w:rFonts w:ascii="Verdana" w:hAnsi="Verdana"/>
          <w:sz w:val="20"/>
          <w:lang w:val="en"/>
        </w:rPr>
        <w:t>onsidering</w:t>
      </w:r>
      <w:r w:rsidR="00900CB7" w:rsidRPr="00EA4F54">
        <w:rPr>
          <w:rFonts w:ascii="Verdana" w:hAnsi="Verdana"/>
          <w:sz w:val="20"/>
          <w:lang w:val="en"/>
        </w:rPr>
        <w:t xml:space="preserve"> paragraph</w:t>
      </w:r>
      <w:r w:rsidRPr="00EA4F54">
        <w:rPr>
          <w:rFonts w:ascii="Verdana" w:hAnsi="Verdana"/>
          <w:sz w:val="20"/>
          <w:lang w:val="en"/>
        </w:rPr>
        <w:t xml:space="preserve"> 16</w:t>
      </w:r>
      <w:r w:rsidR="00900CB7" w:rsidRPr="00EA4F54">
        <w:rPr>
          <w:rFonts w:ascii="Verdana" w:hAnsi="Verdana"/>
          <w:sz w:val="20"/>
          <w:lang w:val="en"/>
        </w:rPr>
        <w:t>(</w:t>
      </w:r>
      <w:r w:rsidRPr="00EA4F54">
        <w:rPr>
          <w:rFonts w:ascii="Verdana" w:hAnsi="Verdana"/>
          <w:sz w:val="20"/>
          <w:lang w:val="en"/>
        </w:rPr>
        <w:t>k</w:t>
      </w:r>
      <w:r w:rsidR="00900CB7" w:rsidRPr="00EA4F54">
        <w:rPr>
          <w:rFonts w:ascii="Verdana" w:hAnsi="Verdana"/>
          <w:sz w:val="20"/>
          <w:lang w:val="en"/>
        </w:rPr>
        <w:t>)</w:t>
      </w:r>
      <w:r w:rsidRPr="00EA4F54">
        <w:rPr>
          <w:rFonts w:ascii="Verdana" w:hAnsi="Verdana"/>
          <w:sz w:val="20"/>
          <w:lang w:val="en"/>
        </w:rPr>
        <w:t>).</w:t>
      </w:r>
    </w:p>
    <w:p w:rsidR="00C220C8" w:rsidRPr="00EA4F54" w:rsidRDefault="00C220C8" w:rsidP="00C220C8">
      <w:pPr>
        <w:pStyle w:val="Prrafodelista"/>
        <w:rPr>
          <w:rFonts w:ascii="Verdana" w:hAnsi="Verdana"/>
          <w:lang w:val="en-US"/>
        </w:rPr>
      </w:pPr>
    </w:p>
    <w:p w:rsidR="00BC3878" w:rsidRPr="00EA4F54" w:rsidRDefault="00BC3878" w:rsidP="007032F9">
      <w:pPr>
        <w:numPr>
          <w:ilvl w:val="0"/>
          <w:numId w:val="1"/>
        </w:numPr>
        <w:tabs>
          <w:tab w:val="clear" w:pos="720"/>
          <w:tab w:val="num" w:pos="0"/>
        </w:tabs>
        <w:ind w:left="0" w:firstLine="0"/>
        <w:jc w:val="both"/>
        <w:rPr>
          <w:rFonts w:ascii="Verdana" w:hAnsi="Verdana"/>
          <w:lang w:val="en-US"/>
        </w:rPr>
      </w:pPr>
      <w:r w:rsidRPr="00EA4F54">
        <w:rPr>
          <w:rFonts w:ascii="Verdana" w:hAnsi="Verdana"/>
          <w:sz w:val="20"/>
          <w:lang w:val="en"/>
        </w:rPr>
        <w:t xml:space="preserve">Regarding the </w:t>
      </w:r>
      <w:r w:rsidR="00066F9E" w:rsidRPr="00EA4F54">
        <w:rPr>
          <w:rFonts w:ascii="Verdana" w:hAnsi="Verdana"/>
          <w:sz w:val="20"/>
          <w:lang w:val="en"/>
        </w:rPr>
        <w:t xml:space="preserve">next of kin </w:t>
      </w:r>
      <w:r w:rsidRPr="00EA4F54">
        <w:rPr>
          <w:rFonts w:ascii="Verdana" w:hAnsi="Verdana"/>
          <w:sz w:val="20"/>
          <w:lang w:val="en"/>
        </w:rPr>
        <w:t>of Ra</w:t>
      </w:r>
      <w:r w:rsidR="00783038" w:rsidRPr="00EA4F54">
        <w:rPr>
          <w:rFonts w:ascii="Verdana" w:hAnsi="Verdana"/>
          <w:sz w:val="20"/>
          <w:lang w:val="en"/>
        </w:rPr>
        <w:t>ú</w:t>
      </w:r>
      <w:r w:rsidRPr="00EA4F54">
        <w:rPr>
          <w:rFonts w:ascii="Verdana" w:hAnsi="Verdana"/>
          <w:sz w:val="20"/>
          <w:lang w:val="en"/>
        </w:rPr>
        <w:t xml:space="preserve">l Lucas </w:t>
      </w:r>
      <w:r w:rsidR="00783038" w:rsidRPr="00EA4F54">
        <w:rPr>
          <w:rFonts w:ascii="Verdana" w:hAnsi="Verdana"/>
          <w:sz w:val="20"/>
          <w:lang w:val="en"/>
        </w:rPr>
        <w:t xml:space="preserve">Lucía </w:t>
      </w:r>
      <w:r w:rsidRPr="00EA4F54">
        <w:rPr>
          <w:rFonts w:ascii="Verdana" w:hAnsi="Verdana"/>
          <w:sz w:val="20"/>
          <w:lang w:val="en"/>
        </w:rPr>
        <w:t xml:space="preserve">and Manuel Ponce Rosas, the Court verifies that aside from </w:t>
      </w:r>
      <w:r w:rsidR="00783038" w:rsidRPr="00EA4F54">
        <w:rPr>
          <w:rFonts w:ascii="Verdana" w:hAnsi="Verdana"/>
          <w:sz w:val="20"/>
          <w:lang w:val="en"/>
        </w:rPr>
        <w:t>an</w:t>
      </w:r>
      <w:r w:rsidRPr="00EA4F54">
        <w:rPr>
          <w:rFonts w:ascii="Verdana" w:hAnsi="Verdana"/>
          <w:sz w:val="20"/>
          <w:lang w:val="en"/>
        </w:rPr>
        <w:t xml:space="preserve"> incident that occurred in June 2009, no recent events directly linked with the </w:t>
      </w:r>
      <w:r w:rsidRPr="00EA4F54">
        <w:rPr>
          <w:rFonts w:ascii="Verdana" w:hAnsi="Verdana"/>
          <w:i/>
          <w:iCs/>
          <w:sz w:val="20"/>
          <w:lang w:val="en"/>
        </w:rPr>
        <w:t xml:space="preserve">Fernández Ortega </w:t>
      </w:r>
      <w:r w:rsidRPr="00EA4F54">
        <w:rPr>
          <w:rFonts w:ascii="Verdana" w:hAnsi="Verdana"/>
          <w:sz w:val="20"/>
          <w:lang w:val="en"/>
        </w:rPr>
        <w:t xml:space="preserve">case have been reported that would place their integrity or security at risk. In this regard, with respect to the last </w:t>
      </w:r>
      <w:r w:rsidR="00783038" w:rsidRPr="00EA4F54">
        <w:rPr>
          <w:rFonts w:ascii="Verdana" w:hAnsi="Verdana"/>
          <w:sz w:val="20"/>
          <w:lang w:val="en"/>
        </w:rPr>
        <w:t xml:space="preserve">fact </w:t>
      </w:r>
      <w:r w:rsidRPr="00EA4F54">
        <w:rPr>
          <w:rFonts w:ascii="Verdana" w:hAnsi="Verdana"/>
          <w:sz w:val="20"/>
          <w:lang w:val="en"/>
        </w:rPr>
        <w:t>reported by the representatives</w:t>
      </w:r>
      <w:r w:rsidR="00783038" w:rsidRPr="00EA4F54">
        <w:rPr>
          <w:rFonts w:ascii="Verdana" w:hAnsi="Verdana"/>
          <w:sz w:val="20"/>
          <w:lang w:val="en"/>
        </w:rPr>
        <w:t xml:space="preserve"> (</w:t>
      </w:r>
      <w:r w:rsidRPr="00EA4F54">
        <w:rPr>
          <w:rFonts w:ascii="Verdana" w:hAnsi="Verdana"/>
          <w:sz w:val="20"/>
          <w:lang w:val="en"/>
        </w:rPr>
        <w:t>the arrest of M</w:t>
      </w:r>
      <w:r w:rsidR="00783038" w:rsidRPr="00EA4F54">
        <w:rPr>
          <w:rFonts w:ascii="Verdana" w:hAnsi="Verdana"/>
          <w:sz w:val="20"/>
          <w:lang w:val="en"/>
        </w:rPr>
        <w:t>á</w:t>
      </w:r>
      <w:r w:rsidRPr="00EA4F54">
        <w:rPr>
          <w:rFonts w:ascii="Verdana" w:hAnsi="Verdana"/>
          <w:sz w:val="20"/>
          <w:lang w:val="en"/>
        </w:rPr>
        <w:t>ximo Garc</w:t>
      </w:r>
      <w:r w:rsidR="00783038" w:rsidRPr="00EA4F54">
        <w:rPr>
          <w:rFonts w:ascii="Verdana" w:hAnsi="Verdana"/>
          <w:sz w:val="20"/>
          <w:lang w:val="en"/>
        </w:rPr>
        <w:t>í</w:t>
      </w:r>
      <w:r w:rsidRPr="00EA4F54">
        <w:rPr>
          <w:rFonts w:ascii="Verdana" w:hAnsi="Verdana"/>
          <w:sz w:val="20"/>
          <w:lang w:val="en"/>
        </w:rPr>
        <w:t>a Catarino</w:t>
      </w:r>
      <w:r w:rsidR="00783038" w:rsidRPr="00EA4F54">
        <w:rPr>
          <w:rFonts w:ascii="Verdana" w:hAnsi="Verdana"/>
          <w:sz w:val="20"/>
          <w:lang w:val="en"/>
        </w:rPr>
        <w:t xml:space="preserve">), </w:t>
      </w:r>
      <w:r w:rsidRPr="00EA4F54">
        <w:rPr>
          <w:rFonts w:ascii="Verdana" w:hAnsi="Verdana"/>
          <w:sz w:val="20"/>
          <w:lang w:val="en"/>
        </w:rPr>
        <w:t xml:space="preserve">the Court observes that it is in no way related </w:t>
      </w:r>
      <w:r w:rsidR="007032F9" w:rsidRPr="00EA4F54">
        <w:rPr>
          <w:rFonts w:ascii="Verdana" w:hAnsi="Verdana"/>
          <w:sz w:val="20"/>
          <w:lang w:val="en"/>
        </w:rPr>
        <w:t>to</w:t>
      </w:r>
      <w:r w:rsidRPr="00EA4F54">
        <w:rPr>
          <w:rFonts w:ascii="Verdana" w:hAnsi="Verdana"/>
          <w:sz w:val="20"/>
          <w:lang w:val="en"/>
        </w:rPr>
        <w:t xml:space="preserve"> the </w:t>
      </w:r>
      <w:r w:rsidR="007032F9" w:rsidRPr="00EA4F54">
        <w:rPr>
          <w:rFonts w:ascii="Verdana" w:hAnsi="Verdana"/>
          <w:sz w:val="20"/>
          <w:lang w:val="en"/>
        </w:rPr>
        <w:t xml:space="preserve">said contentious </w:t>
      </w:r>
      <w:r w:rsidRPr="00EA4F54">
        <w:rPr>
          <w:rFonts w:ascii="Verdana" w:hAnsi="Verdana"/>
          <w:sz w:val="20"/>
          <w:lang w:val="en"/>
        </w:rPr>
        <w:t>case, but</w:t>
      </w:r>
      <w:r w:rsidR="007032F9" w:rsidRPr="00EA4F54">
        <w:rPr>
          <w:rFonts w:ascii="Verdana" w:hAnsi="Verdana"/>
          <w:sz w:val="20"/>
          <w:lang w:val="en"/>
        </w:rPr>
        <w:t xml:space="preserve"> rather</w:t>
      </w:r>
      <w:r w:rsidRPr="00EA4F54">
        <w:rPr>
          <w:rFonts w:ascii="Verdana" w:hAnsi="Verdana"/>
          <w:sz w:val="20"/>
          <w:lang w:val="en"/>
        </w:rPr>
        <w:t xml:space="preserve"> has to do with a </w:t>
      </w:r>
      <w:r w:rsidR="007032F9" w:rsidRPr="00EA4F54">
        <w:rPr>
          <w:rFonts w:ascii="Verdana" w:hAnsi="Verdana"/>
          <w:sz w:val="20"/>
          <w:lang w:val="en"/>
        </w:rPr>
        <w:t xml:space="preserve">Federal Public Prosecutor </w:t>
      </w:r>
      <w:r w:rsidRPr="00EA4F54">
        <w:rPr>
          <w:rFonts w:ascii="Verdana" w:hAnsi="Verdana"/>
          <w:sz w:val="20"/>
          <w:lang w:val="en"/>
        </w:rPr>
        <w:t>investigation into the death of a person</w:t>
      </w:r>
      <w:r w:rsidR="007032F9" w:rsidRPr="00EA4F54">
        <w:rPr>
          <w:rFonts w:ascii="Verdana" w:hAnsi="Verdana"/>
          <w:sz w:val="20"/>
          <w:lang w:val="en"/>
        </w:rPr>
        <w:t>,</w:t>
      </w:r>
      <w:r w:rsidRPr="00EA4F54">
        <w:rPr>
          <w:rFonts w:ascii="Verdana" w:hAnsi="Verdana"/>
          <w:sz w:val="20"/>
          <w:lang w:val="en"/>
        </w:rPr>
        <w:t xml:space="preserve"> in which two witnesses had allegedly indicated that Mr.</w:t>
      </w:r>
      <w:r w:rsidR="007032F9" w:rsidRPr="00EA4F54">
        <w:rPr>
          <w:rFonts w:ascii="Verdana" w:hAnsi="Verdana"/>
          <w:sz w:val="20"/>
          <w:lang w:val="en"/>
        </w:rPr>
        <w:t xml:space="preserve"> </w:t>
      </w:r>
      <w:r w:rsidRPr="00EA4F54">
        <w:rPr>
          <w:rFonts w:ascii="Verdana" w:hAnsi="Verdana"/>
          <w:sz w:val="20"/>
          <w:lang w:val="en"/>
        </w:rPr>
        <w:t>Gar</w:t>
      </w:r>
      <w:r w:rsidR="007032F9" w:rsidRPr="00EA4F54">
        <w:rPr>
          <w:rFonts w:ascii="Verdana" w:hAnsi="Verdana"/>
          <w:sz w:val="20"/>
          <w:lang w:val="en"/>
        </w:rPr>
        <w:t>cí</w:t>
      </w:r>
      <w:r w:rsidRPr="00EA4F54">
        <w:rPr>
          <w:rFonts w:ascii="Verdana" w:hAnsi="Verdana"/>
          <w:sz w:val="20"/>
          <w:lang w:val="en"/>
        </w:rPr>
        <w:t xml:space="preserve">a Catarino participated in the </w:t>
      </w:r>
      <w:r w:rsidR="007032F9" w:rsidRPr="00EA4F54">
        <w:rPr>
          <w:rFonts w:ascii="Verdana" w:hAnsi="Verdana"/>
          <w:sz w:val="20"/>
          <w:lang w:val="en"/>
        </w:rPr>
        <w:t>fact</w:t>
      </w:r>
      <w:r w:rsidRPr="00EA4F54">
        <w:rPr>
          <w:rFonts w:ascii="Verdana" w:hAnsi="Verdana"/>
          <w:sz w:val="20"/>
          <w:lang w:val="en"/>
        </w:rPr>
        <w:t>.</w:t>
      </w:r>
      <w:r w:rsidR="007032F9" w:rsidRPr="00EA4F54">
        <w:rPr>
          <w:rFonts w:ascii="Verdana" w:hAnsi="Verdana"/>
          <w:sz w:val="20"/>
          <w:lang w:val="en"/>
        </w:rPr>
        <w:t xml:space="preserve"> Moreover</w:t>
      </w:r>
      <w:r w:rsidRPr="00EA4F54">
        <w:rPr>
          <w:rFonts w:ascii="Verdana" w:hAnsi="Verdana"/>
          <w:sz w:val="20"/>
          <w:lang w:val="en"/>
        </w:rPr>
        <w:t xml:space="preserve">, the representatives’ argument that </w:t>
      </w:r>
      <w:r w:rsidR="00066F9E" w:rsidRPr="00EA4F54">
        <w:rPr>
          <w:rFonts w:ascii="Verdana" w:hAnsi="Verdana"/>
          <w:sz w:val="20"/>
          <w:lang w:val="en"/>
        </w:rPr>
        <w:t>there is</w:t>
      </w:r>
      <w:r w:rsidR="007032F9" w:rsidRPr="00EA4F54">
        <w:rPr>
          <w:rFonts w:ascii="Verdana" w:hAnsi="Verdana"/>
          <w:sz w:val="20"/>
          <w:lang w:val="en"/>
        </w:rPr>
        <w:t xml:space="preserve"> </w:t>
      </w:r>
      <w:r w:rsidRPr="00EA4F54">
        <w:rPr>
          <w:rFonts w:ascii="Verdana" w:hAnsi="Verdana"/>
          <w:sz w:val="20"/>
          <w:lang w:val="en"/>
        </w:rPr>
        <w:t>risk</w:t>
      </w:r>
      <w:r w:rsidR="007032F9" w:rsidRPr="00EA4F54">
        <w:rPr>
          <w:rFonts w:ascii="Verdana" w:hAnsi="Verdana"/>
          <w:sz w:val="20"/>
          <w:lang w:val="en"/>
        </w:rPr>
        <w:t xml:space="preserve"> to the </w:t>
      </w:r>
      <w:r w:rsidR="00066F9E" w:rsidRPr="00EA4F54">
        <w:rPr>
          <w:rFonts w:ascii="Verdana" w:hAnsi="Verdana"/>
          <w:sz w:val="20"/>
          <w:lang w:val="en"/>
        </w:rPr>
        <w:t xml:space="preserve">next of kin </w:t>
      </w:r>
      <w:r w:rsidRPr="00EA4F54">
        <w:rPr>
          <w:rFonts w:ascii="Verdana" w:hAnsi="Verdana"/>
          <w:sz w:val="20"/>
          <w:lang w:val="en"/>
        </w:rPr>
        <w:t xml:space="preserve">because the investigation of the forced disappearance and subsequent torture and execution of </w:t>
      </w:r>
      <w:r w:rsidR="007032F9" w:rsidRPr="00EA4F54">
        <w:rPr>
          <w:rFonts w:ascii="Verdana" w:hAnsi="Verdana"/>
          <w:sz w:val="20"/>
          <w:lang w:val="en-US"/>
        </w:rPr>
        <w:t xml:space="preserve">Raúl Lucas Lucía </w:t>
      </w:r>
      <w:r w:rsidRPr="00EA4F54">
        <w:rPr>
          <w:rFonts w:ascii="Verdana" w:hAnsi="Verdana"/>
          <w:sz w:val="20"/>
          <w:lang w:val="en"/>
        </w:rPr>
        <w:t>and</w:t>
      </w:r>
      <w:r w:rsidR="007032F9" w:rsidRPr="00EA4F54">
        <w:rPr>
          <w:rFonts w:ascii="Verdana" w:hAnsi="Verdana"/>
          <w:sz w:val="20"/>
          <w:lang w:val="en"/>
        </w:rPr>
        <w:t xml:space="preserve"> Manuel</w:t>
      </w:r>
      <w:r w:rsidRPr="00EA4F54">
        <w:rPr>
          <w:rFonts w:ascii="Verdana" w:hAnsi="Verdana"/>
          <w:sz w:val="20"/>
          <w:lang w:val="en"/>
        </w:rPr>
        <w:t xml:space="preserve"> Ponce Rosas has not been completed</w:t>
      </w:r>
      <w:r w:rsidR="007032F9" w:rsidRPr="00EA4F54">
        <w:rPr>
          <w:rFonts w:ascii="Verdana" w:hAnsi="Verdana"/>
          <w:sz w:val="20"/>
          <w:lang w:val="en"/>
        </w:rPr>
        <w:t>,</w:t>
      </w:r>
      <w:r w:rsidRPr="00EA4F54">
        <w:rPr>
          <w:rFonts w:ascii="Verdana" w:hAnsi="Verdana"/>
          <w:sz w:val="20"/>
          <w:lang w:val="en"/>
        </w:rPr>
        <w:t xml:space="preserve"> does not provide a strong basis on which to </w:t>
      </w:r>
      <w:r w:rsidR="007032F9" w:rsidRPr="00EA4F54">
        <w:rPr>
          <w:rFonts w:ascii="Verdana" w:hAnsi="Verdana"/>
          <w:sz w:val="20"/>
          <w:lang w:val="en"/>
        </w:rPr>
        <w:t xml:space="preserve">conclude </w:t>
      </w:r>
      <w:r w:rsidRPr="00EA4F54">
        <w:rPr>
          <w:rFonts w:ascii="Verdana" w:hAnsi="Verdana"/>
          <w:sz w:val="20"/>
          <w:lang w:val="en"/>
        </w:rPr>
        <w:t xml:space="preserve">that </w:t>
      </w:r>
      <w:r w:rsidR="007032F9" w:rsidRPr="00EA4F54">
        <w:rPr>
          <w:rFonts w:ascii="Verdana" w:hAnsi="Verdana"/>
          <w:sz w:val="20"/>
          <w:lang w:val="en"/>
        </w:rPr>
        <w:t>there continues to be a</w:t>
      </w:r>
      <w:r w:rsidRPr="00EA4F54">
        <w:rPr>
          <w:rFonts w:ascii="Verdana" w:hAnsi="Verdana"/>
          <w:sz w:val="20"/>
          <w:lang w:val="en"/>
        </w:rPr>
        <w:t xml:space="preserve"> situation of extreme gravity and urgency in which </w:t>
      </w:r>
      <w:r w:rsidR="007032F9" w:rsidRPr="00EA4F54">
        <w:rPr>
          <w:rFonts w:ascii="Verdana" w:hAnsi="Verdana"/>
          <w:sz w:val="20"/>
          <w:lang w:val="en"/>
        </w:rPr>
        <w:t xml:space="preserve">it is urgent </w:t>
      </w:r>
      <w:r w:rsidRPr="00EA4F54">
        <w:rPr>
          <w:rFonts w:ascii="Verdana" w:hAnsi="Verdana"/>
          <w:sz w:val="20"/>
          <w:lang w:val="en"/>
        </w:rPr>
        <w:t xml:space="preserve">to prevent possible irreparable damage to </w:t>
      </w:r>
      <w:r w:rsidR="007032F9" w:rsidRPr="00EA4F54">
        <w:rPr>
          <w:rFonts w:ascii="Verdana" w:hAnsi="Verdana"/>
          <w:sz w:val="20"/>
          <w:lang w:val="en"/>
        </w:rPr>
        <w:t xml:space="preserve">the </w:t>
      </w:r>
      <w:r w:rsidRPr="00EA4F54">
        <w:rPr>
          <w:rFonts w:ascii="Verdana" w:hAnsi="Verdana"/>
          <w:sz w:val="20"/>
          <w:lang w:val="en"/>
        </w:rPr>
        <w:t>persons. The Court recalls its criteria that the burden of proof and argument is different when adopting provisional measures compared to when requesting they be continued (</w:t>
      </w:r>
      <w:r w:rsidRPr="00EA4F54">
        <w:rPr>
          <w:rFonts w:ascii="Verdana" w:hAnsi="Verdana"/>
          <w:i/>
          <w:iCs/>
          <w:sz w:val="20"/>
          <w:lang w:val="en"/>
        </w:rPr>
        <w:t xml:space="preserve">infra </w:t>
      </w:r>
      <w:r w:rsidR="009C44FC" w:rsidRPr="00EA4F54">
        <w:rPr>
          <w:rFonts w:ascii="Verdana" w:hAnsi="Verdana"/>
          <w:sz w:val="20"/>
          <w:lang w:val="en"/>
        </w:rPr>
        <w:t>c</w:t>
      </w:r>
      <w:r w:rsidRPr="00EA4F54">
        <w:rPr>
          <w:rFonts w:ascii="Verdana" w:hAnsi="Verdana"/>
          <w:sz w:val="20"/>
          <w:lang w:val="en"/>
        </w:rPr>
        <w:t>onsidering</w:t>
      </w:r>
      <w:r w:rsidR="004C6421" w:rsidRPr="00EA4F54">
        <w:rPr>
          <w:rFonts w:ascii="Verdana" w:hAnsi="Verdana"/>
          <w:sz w:val="20"/>
          <w:lang w:val="en"/>
        </w:rPr>
        <w:t xml:space="preserve"> paragraph</w:t>
      </w:r>
      <w:r w:rsidRPr="00EA4F54">
        <w:rPr>
          <w:rFonts w:ascii="Verdana" w:hAnsi="Verdana"/>
          <w:sz w:val="20"/>
          <w:lang w:val="en"/>
        </w:rPr>
        <w:t xml:space="preserve"> 27).     </w:t>
      </w:r>
    </w:p>
    <w:p w:rsidR="00BC3878" w:rsidRPr="00EA4F54" w:rsidRDefault="00BC3878" w:rsidP="00BC3878">
      <w:pPr>
        <w:jc w:val="both"/>
        <w:rPr>
          <w:rFonts w:ascii="Verdana" w:hAnsi="Verdana"/>
          <w:lang w:val="en-US"/>
        </w:rPr>
      </w:pPr>
    </w:p>
    <w:p w:rsidR="00ED6CC7" w:rsidRPr="00EA4F54" w:rsidRDefault="00ED6CC7" w:rsidP="00ED6CC7">
      <w:pPr>
        <w:numPr>
          <w:ilvl w:val="0"/>
          <w:numId w:val="1"/>
        </w:numPr>
        <w:tabs>
          <w:tab w:val="clear" w:pos="720"/>
          <w:tab w:val="num" w:pos="0"/>
        </w:tabs>
        <w:ind w:left="0" w:firstLine="0"/>
        <w:jc w:val="both"/>
        <w:rPr>
          <w:rFonts w:ascii="Verdana" w:hAnsi="Verdana"/>
          <w:lang w:val="en-US"/>
        </w:rPr>
      </w:pPr>
      <w:r w:rsidRPr="00EA4F54">
        <w:rPr>
          <w:rFonts w:ascii="Verdana" w:hAnsi="Verdana"/>
          <w:sz w:val="20"/>
          <w:lang w:val="en"/>
        </w:rPr>
        <w:t xml:space="preserve">With regard to the members of OPIM, the Court observes that it is not evident that all of the </w:t>
      </w:r>
      <w:r w:rsidR="004C6421" w:rsidRPr="00EA4F54">
        <w:rPr>
          <w:rFonts w:ascii="Verdana" w:hAnsi="Verdana"/>
          <w:sz w:val="20"/>
          <w:lang w:val="en"/>
        </w:rPr>
        <w:t xml:space="preserve">facts </w:t>
      </w:r>
      <w:r w:rsidRPr="00EA4F54">
        <w:rPr>
          <w:rFonts w:ascii="Verdana" w:hAnsi="Verdana"/>
          <w:sz w:val="20"/>
          <w:lang w:val="en"/>
        </w:rPr>
        <w:t xml:space="preserve">claimed by the representatives are related to the </w:t>
      </w:r>
      <w:r w:rsidRPr="00EA4F54">
        <w:rPr>
          <w:rFonts w:ascii="Verdana" w:hAnsi="Verdana"/>
          <w:i/>
          <w:iCs/>
          <w:sz w:val="20"/>
          <w:lang w:val="en"/>
        </w:rPr>
        <w:t>Fernandez Ortega et al.</w:t>
      </w:r>
      <w:r w:rsidRPr="00EA4F54">
        <w:rPr>
          <w:rFonts w:ascii="Verdana" w:hAnsi="Verdana"/>
          <w:sz w:val="20"/>
          <w:lang w:val="en"/>
        </w:rPr>
        <w:t xml:space="preserve"> case. In fact, notwithstanding the </w:t>
      </w:r>
      <w:r w:rsidR="004C6421" w:rsidRPr="00EA4F54">
        <w:rPr>
          <w:rFonts w:ascii="Verdana" w:hAnsi="Verdana"/>
          <w:sz w:val="20"/>
          <w:lang w:val="en"/>
        </w:rPr>
        <w:t>Court</w:t>
      </w:r>
      <w:r w:rsidRPr="00EA4F54">
        <w:rPr>
          <w:rFonts w:ascii="Verdana" w:hAnsi="Verdana"/>
          <w:sz w:val="20"/>
          <w:lang w:val="en"/>
        </w:rPr>
        <w:t xml:space="preserve">’s Order </w:t>
      </w:r>
      <w:r w:rsidR="004C6421" w:rsidRPr="00EA4F54">
        <w:rPr>
          <w:rFonts w:ascii="Verdana" w:hAnsi="Verdana"/>
          <w:sz w:val="20"/>
          <w:lang w:val="en"/>
        </w:rPr>
        <w:t>of</w:t>
      </w:r>
      <w:r w:rsidRPr="00EA4F54">
        <w:rPr>
          <w:rFonts w:ascii="Verdana" w:hAnsi="Verdana"/>
          <w:sz w:val="20"/>
          <w:lang w:val="en"/>
        </w:rPr>
        <w:t xml:space="preserve"> November 23, 2010 dismissing a request to </w:t>
      </w:r>
      <w:r w:rsidR="00961971" w:rsidRPr="00EA4F54">
        <w:rPr>
          <w:rFonts w:ascii="Verdana" w:hAnsi="Verdana"/>
          <w:sz w:val="20"/>
          <w:lang w:val="en"/>
        </w:rPr>
        <w:t xml:space="preserve">extend </w:t>
      </w:r>
      <w:r w:rsidRPr="00EA4F54">
        <w:rPr>
          <w:rFonts w:ascii="Verdana" w:hAnsi="Verdana"/>
          <w:sz w:val="20"/>
          <w:lang w:val="en"/>
        </w:rPr>
        <w:t>the provisional measures, the representatives continue</w:t>
      </w:r>
      <w:r w:rsidR="00961971" w:rsidRPr="00EA4F54">
        <w:rPr>
          <w:rFonts w:ascii="Verdana" w:hAnsi="Verdana"/>
          <w:sz w:val="20"/>
          <w:lang w:val="en"/>
        </w:rPr>
        <w:t>d</w:t>
      </w:r>
      <w:r w:rsidRPr="00EA4F54">
        <w:rPr>
          <w:rFonts w:ascii="Verdana" w:hAnsi="Verdana"/>
          <w:sz w:val="20"/>
          <w:lang w:val="en"/>
        </w:rPr>
        <w:t xml:space="preserve"> to indicate </w:t>
      </w:r>
      <w:r w:rsidR="00961971" w:rsidRPr="00EA4F54">
        <w:rPr>
          <w:rFonts w:ascii="Verdana" w:hAnsi="Verdana"/>
          <w:sz w:val="20"/>
          <w:lang w:val="en"/>
        </w:rPr>
        <w:t xml:space="preserve">facts </w:t>
      </w:r>
      <w:r w:rsidRPr="00EA4F54">
        <w:rPr>
          <w:rFonts w:ascii="Verdana" w:hAnsi="Verdana"/>
          <w:sz w:val="20"/>
          <w:lang w:val="en"/>
        </w:rPr>
        <w:t>included in</w:t>
      </w:r>
      <w:r w:rsidR="00961971" w:rsidRPr="00EA4F54">
        <w:rPr>
          <w:rFonts w:ascii="Verdana" w:hAnsi="Verdana"/>
          <w:sz w:val="20"/>
          <w:lang w:val="en"/>
        </w:rPr>
        <w:t xml:space="preserve"> </w:t>
      </w:r>
      <w:r w:rsidR="00C52521" w:rsidRPr="00EA4F54">
        <w:rPr>
          <w:rFonts w:ascii="Verdana" w:hAnsi="Verdana"/>
          <w:sz w:val="20"/>
          <w:lang w:val="en"/>
        </w:rPr>
        <w:t xml:space="preserve">the </w:t>
      </w:r>
      <w:r w:rsidR="00961971" w:rsidRPr="00EA4F54">
        <w:rPr>
          <w:rFonts w:ascii="Verdana" w:hAnsi="Verdana"/>
          <w:sz w:val="20"/>
          <w:lang w:val="en"/>
        </w:rPr>
        <w:t>said</w:t>
      </w:r>
      <w:r w:rsidRPr="00EA4F54">
        <w:rPr>
          <w:rFonts w:ascii="Verdana" w:hAnsi="Verdana"/>
          <w:sz w:val="20"/>
          <w:lang w:val="en"/>
        </w:rPr>
        <w:t xml:space="preserve"> request as evidence of the risk faced by the members of th</w:t>
      </w:r>
      <w:r w:rsidR="00961971" w:rsidRPr="00EA4F54">
        <w:rPr>
          <w:rFonts w:ascii="Verdana" w:hAnsi="Verdana"/>
          <w:sz w:val="20"/>
          <w:lang w:val="en"/>
        </w:rPr>
        <w:t>at</w:t>
      </w:r>
      <w:r w:rsidRPr="00EA4F54">
        <w:rPr>
          <w:rFonts w:ascii="Verdana" w:hAnsi="Verdana"/>
          <w:sz w:val="20"/>
          <w:lang w:val="en"/>
        </w:rPr>
        <w:t xml:space="preserve"> organization. </w:t>
      </w:r>
      <w:r w:rsidR="00961971" w:rsidRPr="00EA4F54">
        <w:rPr>
          <w:rFonts w:ascii="Verdana" w:hAnsi="Verdana"/>
          <w:sz w:val="20"/>
          <w:lang w:val="en"/>
        </w:rPr>
        <w:t xml:space="preserve">In addition, it </w:t>
      </w:r>
      <w:r w:rsidRPr="00EA4F54">
        <w:rPr>
          <w:rFonts w:ascii="Verdana" w:hAnsi="Verdana"/>
          <w:sz w:val="20"/>
          <w:lang w:val="en"/>
        </w:rPr>
        <w:t>can</w:t>
      </w:r>
      <w:r w:rsidR="00961971" w:rsidRPr="00EA4F54">
        <w:rPr>
          <w:rFonts w:ascii="Verdana" w:hAnsi="Verdana"/>
          <w:sz w:val="20"/>
          <w:lang w:val="en"/>
        </w:rPr>
        <w:t>not</w:t>
      </w:r>
      <w:r w:rsidRPr="00EA4F54">
        <w:rPr>
          <w:rFonts w:ascii="Verdana" w:hAnsi="Verdana"/>
          <w:sz w:val="20"/>
          <w:lang w:val="en"/>
        </w:rPr>
        <w:t xml:space="preserve"> be </w:t>
      </w:r>
      <w:r w:rsidR="00961971" w:rsidRPr="00EA4F54">
        <w:rPr>
          <w:rFonts w:ascii="Verdana" w:hAnsi="Verdana"/>
          <w:sz w:val="20"/>
          <w:lang w:val="en"/>
        </w:rPr>
        <w:t xml:space="preserve">inferred </w:t>
      </w:r>
      <w:r w:rsidRPr="00EA4F54">
        <w:rPr>
          <w:rFonts w:ascii="Verdana" w:hAnsi="Verdana"/>
          <w:sz w:val="20"/>
          <w:lang w:val="en"/>
        </w:rPr>
        <w:t>that “the harsh verbal exchange” and the attempt made by members of the army to inspect private vehicles on June 6, 2011 (</w:t>
      </w:r>
      <w:r w:rsidRPr="00EA4F54">
        <w:rPr>
          <w:rFonts w:ascii="Verdana" w:hAnsi="Verdana"/>
          <w:i/>
          <w:iCs/>
          <w:sz w:val="20"/>
          <w:lang w:val="en"/>
        </w:rPr>
        <w:t xml:space="preserve">supra </w:t>
      </w:r>
      <w:r w:rsidR="00CB3DC5" w:rsidRPr="00EA4F54">
        <w:rPr>
          <w:rFonts w:ascii="Verdana" w:hAnsi="Verdana"/>
          <w:sz w:val="20"/>
          <w:lang w:val="en"/>
        </w:rPr>
        <w:t>c</w:t>
      </w:r>
      <w:r w:rsidRPr="00EA4F54">
        <w:rPr>
          <w:rFonts w:ascii="Verdana" w:hAnsi="Verdana"/>
          <w:sz w:val="20"/>
          <w:lang w:val="en"/>
        </w:rPr>
        <w:t>onsidering</w:t>
      </w:r>
      <w:r w:rsidR="00CB3DC5" w:rsidRPr="00EA4F54">
        <w:rPr>
          <w:rFonts w:ascii="Verdana" w:hAnsi="Verdana"/>
          <w:sz w:val="20"/>
          <w:lang w:val="en"/>
        </w:rPr>
        <w:t xml:space="preserve"> paragraph</w:t>
      </w:r>
      <w:r w:rsidRPr="00EA4F54">
        <w:rPr>
          <w:rFonts w:ascii="Verdana" w:hAnsi="Verdana"/>
          <w:sz w:val="20"/>
          <w:lang w:val="en"/>
        </w:rPr>
        <w:t xml:space="preserve"> 16</w:t>
      </w:r>
      <w:r w:rsidR="00CB3DC5" w:rsidRPr="00EA4F54">
        <w:rPr>
          <w:rFonts w:ascii="Verdana" w:hAnsi="Verdana"/>
          <w:sz w:val="20"/>
          <w:lang w:val="en"/>
        </w:rPr>
        <w:t>(</w:t>
      </w:r>
      <w:r w:rsidRPr="00EA4F54">
        <w:rPr>
          <w:rFonts w:ascii="Verdana" w:hAnsi="Verdana"/>
          <w:sz w:val="20"/>
          <w:lang w:val="en"/>
        </w:rPr>
        <w:t>p</w:t>
      </w:r>
      <w:r w:rsidR="00CB3DC5" w:rsidRPr="00EA4F54">
        <w:rPr>
          <w:rFonts w:ascii="Verdana" w:hAnsi="Verdana"/>
          <w:sz w:val="20"/>
          <w:lang w:val="en"/>
        </w:rPr>
        <w:t>)</w:t>
      </w:r>
      <w:r w:rsidRPr="00EA4F54">
        <w:rPr>
          <w:rFonts w:ascii="Verdana" w:hAnsi="Verdana"/>
          <w:sz w:val="20"/>
          <w:lang w:val="en"/>
        </w:rPr>
        <w:t>), represent the continuation of a situation of risk of irreparable damage to all of the organization’s members. The Court does not have enough information on the continued situation of risk of the beneficiaries of the instant provisional measures to allow it to verify the persistence of the situation of extreme gravity, urgency and need to prevent irreparable damages to these persons. Therefore, it asks the representatives to provide a detailed report on the situation of risk faced by each of the individuals in the group of beneficiaries (</w:t>
      </w:r>
      <w:r w:rsidRPr="00EA4F54">
        <w:rPr>
          <w:rFonts w:ascii="Verdana" w:hAnsi="Verdana"/>
          <w:i/>
          <w:iCs/>
          <w:sz w:val="20"/>
          <w:lang w:val="en"/>
        </w:rPr>
        <w:t>infra</w:t>
      </w:r>
      <w:r w:rsidRPr="00EA4F54">
        <w:rPr>
          <w:rFonts w:ascii="Verdana" w:hAnsi="Verdana"/>
          <w:sz w:val="20"/>
          <w:lang w:val="en"/>
        </w:rPr>
        <w:t xml:space="preserve"> </w:t>
      </w:r>
      <w:r w:rsidR="00CB3DC5" w:rsidRPr="00EA4F54">
        <w:rPr>
          <w:rFonts w:ascii="Verdana" w:hAnsi="Verdana"/>
          <w:sz w:val="20"/>
          <w:lang w:val="en"/>
        </w:rPr>
        <w:t>c</w:t>
      </w:r>
      <w:r w:rsidRPr="00EA4F54">
        <w:rPr>
          <w:rFonts w:ascii="Verdana" w:hAnsi="Verdana"/>
          <w:sz w:val="20"/>
          <w:lang w:val="en"/>
        </w:rPr>
        <w:t>onsidering</w:t>
      </w:r>
      <w:r w:rsidR="00CB3DC5" w:rsidRPr="00EA4F54">
        <w:rPr>
          <w:rFonts w:ascii="Verdana" w:hAnsi="Verdana"/>
          <w:sz w:val="20"/>
          <w:lang w:val="en"/>
        </w:rPr>
        <w:t xml:space="preserve"> clause</w:t>
      </w:r>
      <w:r w:rsidRPr="00EA4F54">
        <w:rPr>
          <w:rFonts w:ascii="Verdana" w:hAnsi="Verdana"/>
          <w:sz w:val="20"/>
          <w:lang w:val="en"/>
        </w:rPr>
        <w:t xml:space="preserve"> 31).</w:t>
      </w:r>
    </w:p>
    <w:p w:rsidR="00ED6CC7" w:rsidRPr="00EA4F54" w:rsidRDefault="00ED6CC7" w:rsidP="000E376C">
      <w:pPr>
        <w:jc w:val="both"/>
        <w:rPr>
          <w:rFonts w:ascii="Verdana" w:hAnsi="Verdana"/>
          <w:lang w:val="en-US"/>
        </w:rPr>
      </w:pPr>
    </w:p>
    <w:p w:rsidR="00ED6CC7" w:rsidRPr="00EA4F54" w:rsidRDefault="00ED6CC7" w:rsidP="00ED6CC7">
      <w:pPr>
        <w:numPr>
          <w:ilvl w:val="0"/>
          <w:numId w:val="1"/>
        </w:numPr>
        <w:tabs>
          <w:tab w:val="clear" w:pos="720"/>
          <w:tab w:val="num" w:pos="0"/>
        </w:tabs>
        <w:ind w:left="0" w:firstLine="0"/>
        <w:jc w:val="both"/>
        <w:rPr>
          <w:rFonts w:ascii="Verdana" w:hAnsi="Verdana"/>
          <w:sz w:val="20"/>
          <w:lang w:val="en-US"/>
        </w:rPr>
      </w:pPr>
      <w:r w:rsidRPr="00EA4F54">
        <w:rPr>
          <w:rFonts w:ascii="Verdana" w:hAnsi="Verdana"/>
          <w:sz w:val="20"/>
          <w:lang w:val="en"/>
        </w:rPr>
        <w:t xml:space="preserve">The Court </w:t>
      </w:r>
      <w:r w:rsidR="008B5927" w:rsidRPr="00EA4F54">
        <w:rPr>
          <w:rFonts w:ascii="Verdana" w:hAnsi="Verdana"/>
          <w:sz w:val="20"/>
          <w:lang w:val="en"/>
        </w:rPr>
        <w:t xml:space="preserve">recalls </w:t>
      </w:r>
      <w:r w:rsidRPr="00EA4F54">
        <w:rPr>
          <w:rFonts w:ascii="Verdana" w:hAnsi="Verdana"/>
          <w:sz w:val="20"/>
          <w:lang w:val="en"/>
        </w:rPr>
        <w:t xml:space="preserve">that when </w:t>
      </w:r>
      <w:r w:rsidR="008B5927" w:rsidRPr="00EA4F54">
        <w:rPr>
          <w:rFonts w:ascii="Verdana" w:hAnsi="Verdana"/>
          <w:sz w:val="20"/>
          <w:lang w:val="en"/>
        </w:rPr>
        <w:t>issuing</w:t>
      </w:r>
      <w:r w:rsidRPr="00EA4F54">
        <w:rPr>
          <w:rFonts w:ascii="Verdana" w:hAnsi="Verdana"/>
          <w:sz w:val="20"/>
          <w:lang w:val="en"/>
        </w:rPr>
        <w:t xml:space="preserve"> protective measures, the assessment</w:t>
      </w:r>
      <w:r w:rsidR="008B5927" w:rsidRPr="00EA4F54">
        <w:rPr>
          <w:rFonts w:ascii="Verdana" w:hAnsi="Verdana"/>
          <w:sz w:val="20"/>
          <w:lang w:val="en"/>
        </w:rPr>
        <w:t xml:space="preserve"> standard</w:t>
      </w:r>
      <w:r w:rsidRPr="00EA4F54">
        <w:rPr>
          <w:rFonts w:ascii="Verdana" w:hAnsi="Verdana"/>
          <w:sz w:val="20"/>
          <w:lang w:val="en"/>
        </w:rPr>
        <w:t xml:space="preserve"> of these requirements by the Court or whoever presides is </w:t>
      </w:r>
      <w:r w:rsidRPr="00EA4F54">
        <w:rPr>
          <w:rFonts w:ascii="Verdana" w:hAnsi="Verdana"/>
          <w:i/>
          <w:iCs/>
          <w:sz w:val="20"/>
          <w:lang w:val="en"/>
        </w:rPr>
        <w:t xml:space="preserve">prima facie, </w:t>
      </w:r>
      <w:r w:rsidRPr="00EA4F54">
        <w:rPr>
          <w:rFonts w:ascii="Verdana" w:hAnsi="Verdana"/>
          <w:sz w:val="20"/>
          <w:lang w:val="en"/>
        </w:rPr>
        <w:t>and the application of presumptions is at times necessary in light of the needs for protection.</w:t>
      </w:r>
      <w:r w:rsidRPr="00EA4F54">
        <w:rPr>
          <w:rFonts w:ascii="Verdana" w:hAnsi="Verdana"/>
          <w:sz w:val="20"/>
          <w:vertAlign w:val="superscript"/>
          <w:lang w:val="en"/>
        </w:rPr>
        <w:footnoteReference w:id="7"/>
      </w:r>
      <w:r w:rsidR="008B5927" w:rsidRPr="00EA4F54">
        <w:rPr>
          <w:rFonts w:ascii="Verdana" w:hAnsi="Verdana"/>
          <w:sz w:val="20"/>
          <w:lang w:val="en"/>
        </w:rPr>
        <w:t xml:space="preserve"> Notwithstanding the foregoing</w:t>
      </w:r>
      <w:r w:rsidRPr="00EA4F54">
        <w:rPr>
          <w:rFonts w:ascii="Verdana" w:hAnsi="Verdana"/>
          <w:sz w:val="20"/>
          <w:lang w:val="en"/>
        </w:rPr>
        <w:t>, the maintenance of the protective measures demands a more rigorous assessment by the Court in terms of the persistence of the situation that resulted in these measures.</w:t>
      </w:r>
      <w:r w:rsidRPr="00EA4F54">
        <w:rPr>
          <w:rFonts w:ascii="Verdana" w:hAnsi="Verdana"/>
          <w:sz w:val="20"/>
          <w:vertAlign w:val="superscript"/>
          <w:lang w:val="en"/>
        </w:rPr>
        <w:footnoteReference w:id="8"/>
      </w:r>
      <w:r w:rsidRPr="00EA4F54">
        <w:rPr>
          <w:rFonts w:ascii="Verdana" w:hAnsi="Verdana"/>
          <w:sz w:val="20"/>
          <w:lang w:val="en"/>
        </w:rPr>
        <w:t xml:space="preserve"> If a State requests the </w:t>
      </w:r>
      <w:r w:rsidR="004E2220" w:rsidRPr="00EA4F54">
        <w:rPr>
          <w:rFonts w:ascii="Verdana" w:hAnsi="Verdana"/>
          <w:sz w:val="20"/>
          <w:lang w:val="en"/>
        </w:rPr>
        <w:lastRenderedPageBreak/>
        <w:t xml:space="preserve">lifting </w:t>
      </w:r>
      <w:r w:rsidRPr="00EA4F54">
        <w:rPr>
          <w:rFonts w:ascii="Verdana" w:hAnsi="Verdana"/>
          <w:sz w:val="20"/>
          <w:lang w:val="en"/>
        </w:rPr>
        <w:t xml:space="preserve">or modification of </w:t>
      </w:r>
      <w:r w:rsidR="00F70980" w:rsidRPr="00EA4F54">
        <w:rPr>
          <w:rFonts w:ascii="Verdana" w:hAnsi="Verdana"/>
          <w:sz w:val="20"/>
          <w:lang w:val="en"/>
        </w:rPr>
        <w:t xml:space="preserve">the </w:t>
      </w:r>
      <w:r w:rsidRPr="00EA4F54">
        <w:rPr>
          <w:rFonts w:ascii="Verdana" w:hAnsi="Verdana"/>
          <w:sz w:val="20"/>
          <w:lang w:val="en"/>
        </w:rPr>
        <w:t xml:space="preserve">provisional measures ordered, it must present </w:t>
      </w:r>
      <w:r w:rsidR="004E2220" w:rsidRPr="00EA4F54">
        <w:rPr>
          <w:rFonts w:ascii="Verdana" w:hAnsi="Verdana"/>
          <w:sz w:val="20"/>
          <w:lang w:val="en"/>
        </w:rPr>
        <w:t xml:space="preserve">sufficient </w:t>
      </w:r>
      <w:r w:rsidRPr="00EA4F54">
        <w:rPr>
          <w:rFonts w:ascii="Verdana" w:hAnsi="Verdana"/>
          <w:sz w:val="20"/>
          <w:lang w:val="en"/>
        </w:rPr>
        <w:t xml:space="preserve">evidence and arguments to allow the </w:t>
      </w:r>
      <w:r w:rsidR="004E2220" w:rsidRPr="00EA4F54">
        <w:rPr>
          <w:rFonts w:ascii="Verdana" w:hAnsi="Verdana"/>
          <w:sz w:val="20"/>
          <w:lang w:val="en"/>
        </w:rPr>
        <w:t xml:space="preserve">Court </w:t>
      </w:r>
      <w:r w:rsidRPr="00EA4F54">
        <w:rPr>
          <w:rFonts w:ascii="Verdana" w:hAnsi="Verdana"/>
          <w:sz w:val="20"/>
          <w:lang w:val="en"/>
        </w:rPr>
        <w:t>to assess that the risk or threat no longer meets the requirements of extreme gravity and urgency to prevent irreparable damage. At the same time, the</w:t>
      </w:r>
      <w:r w:rsidR="004E2220" w:rsidRPr="00EA4F54">
        <w:rPr>
          <w:rFonts w:ascii="Verdana" w:hAnsi="Verdana"/>
          <w:sz w:val="20"/>
          <w:lang w:val="en"/>
        </w:rPr>
        <w:t xml:space="preserve"> beneficiaries’</w:t>
      </w:r>
      <w:r w:rsidRPr="00EA4F54">
        <w:rPr>
          <w:rFonts w:ascii="Verdana" w:hAnsi="Verdana"/>
          <w:sz w:val="20"/>
          <w:lang w:val="en"/>
        </w:rPr>
        <w:t xml:space="preserve"> </w:t>
      </w:r>
      <w:r w:rsidR="004E2220" w:rsidRPr="00EA4F54">
        <w:rPr>
          <w:rFonts w:ascii="Verdana" w:hAnsi="Verdana"/>
          <w:sz w:val="20"/>
          <w:lang w:val="en"/>
        </w:rPr>
        <w:t xml:space="preserve">and the Commission’s </w:t>
      </w:r>
      <w:r w:rsidRPr="00EA4F54">
        <w:rPr>
          <w:rFonts w:ascii="Verdana" w:hAnsi="Verdana"/>
          <w:sz w:val="20"/>
          <w:lang w:val="en"/>
        </w:rPr>
        <w:t xml:space="preserve">burden of proof will increase </w:t>
      </w:r>
      <w:r w:rsidR="004E2220" w:rsidRPr="00EA4F54">
        <w:rPr>
          <w:rFonts w:ascii="Verdana" w:hAnsi="Verdana"/>
          <w:sz w:val="20"/>
          <w:lang w:val="en"/>
        </w:rPr>
        <w:t>over</w:t>
      </w:r>
      <w:r w:rsidRPr="00EA4F54">
        <w:rPr>
          <w:rFonts w:ascii="Verdana" w:hAnsi="Verdana"/>
          <w:sz w:val="20"/>
          <w:lang w:val="en"/>
        </w:rPr>
        <w:t xml:space="preserve"> time and</w:t>
      </w:r>
      <w:r w:rsidR="00F70980" w:rsidRPr="00EA4F54">
        <w:rPr>
          <w:rFonts w:ascii="Verdana" w:hAnsi="Verdana"/>
          <w:sz w:val="20"/>
          <w:lang w:val="en"/>
        </w:rPr>
        <w:t xml:space="preserve"> if</w:t>
      </w:r>
      <w:r w:rsidRPr="00EA4F54">
        <w:rPr>
          <w:rFonts w:ascii="Verdana" w:hAnsi="Verdana"/>
          <w:sz w:val="20"/>
          <w:lang w:val="en"/>
        </w:rPr>
        <w:t xml:space="preserve"> new threats do not arise. The fact that </w:t>
      </w:r>
      <w:r w:rsidR="004E2220" w:rsidRPr="00EA4F54">
        <w:rPr>
          <w:rFonts w:ascii="Verdana" w:hAnsi="Verdana"/>
          <w:sz w:val="20"/>
          <w:lang w:val="en"/>
        </w:rPr>
        <w:t xml:space="preserve">there are no </w:t>
      </w:r>
      <w:r w:rsidRPr="00EA4F54">
        <w:rPr>
          <w:rFonts w:ascii="Verdana" w:hAnsi="Verdana"/>
          <w:sz w:val="20"/>
          <w:lang w:val="en"/>
        </w:rPr>
        <w:t>new threats may indeed be due</w:t>
      </w:r>
      <w:r w:rsidR="004E2220" w:rsidRPr="00EA4F54">
        <w:rPr>
          <w:rFonts w:ascii="Verdana" w:hAnsi="Verdana"/>
          <w:sz w:val="20"/>
          <w:lang w:val="en"/>
        </w:rPr>
        <w:t xml:space="preserve"> precisely</w:t>
      </w:r>
      <w:r w:rsidRPr="00EA4F54">
        <w:rPr>
          <w:rFonts w:ascii="Verdana" w:hAnsi="Verdana"/>
          <w:sz w:val="20"/>
          <w:lang w:val="en"/>
        </w:rPr>
        <w:t xml:space="preserve"> to the effectiveness of the protection provided or the deterrence caused by the Court’s order. Nevertheless, the Court has found that the passage of </w:t>
      </w:r>
      <w:r w:rsidR="004E2220" w:rsidRPr="00EA4F54">
        <w:rPr>
          <w:rFonts w:ascii="Verdana" w:hAnsi="Verdana"/>
          <w:sz w:val="20"/>
          <w:lang w:val="en"/>
        </w:rPr>
        <w:t xml:space="preserve">a reasonable period of </w:t>
      </w:r>
      <w:r w:rsidRPr="00EA4F54">
        <w:rPr>
          <w:rFonts w:ascii="Verdana" w:hAnsi="Verdana"/>
          <w:sz w:val="20"/>
          <w:lang w:val="en"/>
        </w:rPr>
        <w:t xml:space="preserve">time without threats or intimidations, in addition to the lack of imminent risk, can lead to the </w:t>
      </w:r>
      <w:r w:rsidR="004E2220" w:rsidRPr="00EA4F54">
        <w:rPr>
          <w:rFonts w:ascii="Verdana" w:hAnsi="Verdana"/>
          <w:sz w:val="20"/>
          <w:lang w:val="en"/>
        </w:rPr>
        <w:t xml:space="preserve">lifting </w:t>
      </w:r>
      <w:r w:rsidRPr="00EA4F54">
        <w:rPr>
          <w:rFonts w:ascii="Verdana" w:hAnsi="Verdana"/>
          <w:sz w:val="20"/>
          <w:lang w:val="en"/>
        </w:rPr>
        <w:t>of the provisional measures.</w:t>
      </w:r>
      <w:r w:rsidRPr="00EA4F54">
        <w:rPr>
          <w:rFonts w:ascii="Verdana" w:hAnsi="Verdana"/>
          <w:sz w:val="20"/>
          <w:vertAlign w:val="superscript"/>
          <w:lang w:val="en"/>
        </w:rPr>
        <w:footnoteReference w:id="9"/>
      </w:r>
    </w:p>
    <w:p w:rsidR="00ED6CC7" w:rsidRPr="00EA4F54" w:rsidRDefault="00ED6CC7" w:rsidP="00ED6CC7">
      <w:pPr>
        <w:jc w:val="both"/>
        <w:rPr>
          <w:rFonts w:ascii="Verdana" w:hAnsi="Verdana" w:cs="Arial"/>
          <w:sz w:val="20"/>
          <w:lang w:val="en-US"/>
        </w:rPr>
      </w:pPr>
    </w:p>
    <w:p w:rsidR="00ED6CC7" w:rsidRPr="00EA4F54" w:rsidRDefault="00905A54" w:rsidP="00ED6CC7">
      <w:pPr>
        <w:numPr>
          <w:ilvl w:val="0"/>
          <w:numId w:val="1"/>
        </w:numPr>
        <w:tabs>
          <w:tab w:val="clear" w:pos="720"/>
          <w:tab w:val="num" w:pos="0"/>
        </w:tabs>
        <w:ind w:left="0" w:firstLine="0"/>
        <w:jc w:val="both"/>
        <w:rPr>
          <w:rFonts w:ascii="Verdana" w:hAnsi="Verdana"/>
          <w:sz w:val="20"/>
          <w:lang w:val="en-US"/>
        </w:rPr>
      </w:pPr>
      <w:r w:rsidRPr="00EA4F54">
        <w:rPr>
          <w:rFonts w:ascii="Verdana" w:hAnsi="Verdana"/>
          <w:sz w:val="20"/>
          <w:lang w:val="en"/>
        </w:rPr>
        <w:t>In turn, t</w:t>
      </w:r>
      <w:r w:rsidR="00ED6CC7" w:rsidRPr="00EA4F54">
        <w:rPr>
          <w:rFonts w:ascii="Verdana" w:hAnsi="Verdana"/>
          <w:sz w:val="20"/>
          <w:lang w:val="en"/>
        </w:rPr>
        <w:t xml:space="preserve">he Court must also </w:t>
      </w:r>
      <w:r w:rsidRPr="00EA4F54">
        <w:rPr>
          <w:rFonts w:ascii="Verdana" w:hAnsi="Verdana"/>
          <w:sz w:val="20"/>
          <w:lang w:val="en"/>
        </w:rPr>
        <w:t xml:space="preserve">bear in mind </w:t>
      </w:r>
      <w:r w:rsidR="00ED6CC7" w:rsidRPr="00EA4F54">
        <w:rPr>
          <w:rFonts w:ascii="Verdana" w:hAnsi="Verdana"/>
          <w:sz w:val="20"/>
          <w:lang w:val="en"/>
        </w:rPr>
        <w:t>that</w:t>
      </w:r>
      <w:r w:rsidRPr="00EA4F54">
        <w:rPr>
          <w:rFonts w:ascii="Verdana" w:hAnsi="Verdana"/>
          <w:sz w:val="20"/>
          <w:lang w:val="en"/>
        </w:rPr>
        <w:t>,</w:t>
      </w:r>
      <w:r w:rsidR="00ED6CC7" w:rsidRPr="00EA4F54">
        <w:rPr>
          <w:rFonts w:ascii="Verdana" w:hAnsi="Verdana"/>
          <w:sz w:val="20"/>
          <w:lang w:val="en"/>
        </w:rPr>
        <w:t xml:space="preserve"> </w:t>
      </w:r>
      <w:r w:rsidRPr="00EA4F54">
        <w:rPr>
          <w:rFonts w:ascii="Verdana" w:hAnsi="Verdana"/>
          <w:sz w:val="20"/>
          <w:lang w:val="en"/>
        </w:rPr>
        <w:t xml:space="preserve">in accordance with </w:t>
      </w:r>
      <w:r w:rsidR="00ED6CC7" w:rsidRPr="00EA4F54">
        <w:rPr>
          <w:rFonts w:ascii="Verdana" w:hAnsi="Verdana"/>
          <w:sz w:val="20"/>
          <w:lang w:val="en"/>
        </w:rPr>
        <w:t xml:space="preserve">the Preamble </w:t>
      </w:r>
      <w:r w:rsidRPr="00EA4F54">
        <w:rPr>
          <w:rFonts w:ascii="Verdana" w:hAnsi="Verdana"/>
          <w:sz w:val="20"/>
          <w:lang w:val="en"/>
        </w:rPr>
        <w:t>to</w:t>
      </w:r>
      <w:r w:rsidR="00ED6CC7" w:rsidRPr="00EA4F54">
        <w:rPr>
          <w:rFonts w:ascii="Verdana" w:hAnsi="Verdana"/>
          <w:sz w:val="20"/>
          <w:lang w:val="en"/>
        </w:rPr>
        <w:t xml:space="preserve"> the American Convention, international protection under the </w:t>
      </w:r>
      <w:r w:rsidR="00B12718" w:rsidRPr="00EA4F54">
        <w:rPr>
          <w:rFonts w:ascii="Verdana" w:hAnsi="Verdana"/>
          <w:sz w:val="20"/>
          <w:lang w:val="en"/>
        </w:rPr>
        <w:t>C</w:t>
      </w:r>
      <w:r w:rsidR="00ED6CC7" w:rsidRPr="00EA4F54">
        <w:rPr>
          <w:rFonts w:ascii="Verdana" w:hAnsi="Verdana"/>
          <w:sz w:val="20"/>
          <w:lang w:val="en"/>
        </w:rPr>
        <w:t>onvention is “</w:t>
      </w:r>
      <w:r w:rsidR="00B12718" w:rsidRPr="00EA4F54">
        <w:rPr>
          <w:rFonts w:ascii="Verdana" w:hAnsi="Verdana"/>
          <w:sz w:val="20"/>
          <w:lang w:val="en"/>
        </w:rPr>
        <w:t xml:space="preserve">reinforcing </w:t>
      </w:r>
      <w:r w:rsidR="00ED6CC7" w:rsidRPr="00EA4F54">
        <w:rPr>
          <w:rFonts w:ascii="Verdana" w:hAnsi="Verdana"/>
          <w:sz w:val="20"/>
          <w:lang w:val="en"/>
        </w:rPr>
        <w:t>or complement</w:t>
      </w:r>
      <w:r w:rsidR="00B12718" w:rsidRPr="00EA4F54">
        <w:rPr>
          <w:rFonts w:ascii="Verdana" w:hAnsi="Verdana"/>
          <w:sz w:val="20"/>
          <w:lang w:val="en"/>
        </w:rPr>
        <w:t>ing</w:t>
      </w:r>
      <w:r w:rsidR="00ED6CC7" w:rsidRPr="00EA4F54">
        <w:rPr>
          <w:rFonts w:ascii="Verdana" w:hAnsi="Verdana"/>
          <w:sz w:val="20"/>
          <w:lang w:val="en"/>
        </w:rPr>
        <w:t xml:space="preserve"> the protection</w:t>
      </w:r>
      <w:r w:rsidR="00B12718" w:rsidRPr="00EA4F54">
        <w:rPr>
          <w:rFonts w:ascii="Verdana" w:hAnsi="Verdana"/>
          <w:sz w:val="20"/>
          <w:lang w:val="en"/>
        </w:rPr>
        <w:t xml:space="preserve"> provided </w:t>
      </w:r>
      <w:r w:rsidR="00ED6CC7" w:rsidRPr="00EA4F54">
        <w:rPr>
          <w:rFonts w:ascii="Verdana" w:hAnsi="Verdana"/>
          <w:sz w:val="20"/>
          <w:lang w:val="en"/>
        </w:rPr>
        <w:t xml:space="preserve">by the domestic law of the American </w:t>
      </w:r>
      <w:r w:rsidR="00B12718" w:rsidRPr="00EA4F54">
        <w:rPr>
          <w:rFonts w:ascii="Verdana" w:hAnsi="Verdana"/>
          <w:sz w:val="20"/>
          <w:lang w:val="en"/>
        </w:rPr>
        <w:t>s</w:t>
      </w:r>
      <w:r w:rsidR="00ED6CC7" w:rsidRPr="00EA4F54">
        <w:rPr>
          <w:rFonts w:ascii="Verdana" w:hAnsi="Verdana"/>
          <w:sz w:val="20"/>
          <w:lang w:val="en"/>
        </w:rPr>
        <w:t xml:space="preserve">tates.” Therefore, if it is proven that the State </w:t>
      </w:r>
      <w:r w:rsidR="00D40F3C" w:rsidRPr="00EA4F54">
        <w:rPr>
          <w:rFonts w:ascii="Verdana" w:hAnsi="Verdana"/>
          <w:sz w:val="20"/>
          <w:lang w:val="en"/>
        </w:rPr>
        <w:t xml:space="preserve">concerned </w:t>
      </w:r>
      <w:r w:rsidR="00ED6CC7" w:rsidRPr="00EA4F54">
        <w:rPr>
          <w:rFonts w:ascii="Verdana" w:hAnsi="Verdana"/>
          <w:sz w:val="20"/>
          <w:lang w:val="en"/>
        </w:rPr>
        <w:t>has taken protective actions or put protective mechanisms in place that were eff</w:t>
      </w:r>
      <w:r w:rsidR="00AE5613" w:rsidRPr="00EA4F54">
        <w:rPr>
          <w:rFonts w:ascii="Verdana" w:hAnsi="Verdana"/>
          <w:sz w:val="20"/>
          <w:lang w:val="en"/>
        </w:rPr>
        <w:t>ective</w:t>
      </w:r>
      <w:r w:rsidR="00ED6CC7" w:rsidRPr="00EA4F54">
        <w:rPr>
          <w:rFonts w:ascii="Verdana" w:hAnsi="Verdana"/>
          <w:sz w:val="20"/>
          <w:lang w:val="en"/>
        </w:rPr>
        <w:t xml:space="preserve"> for the beneficiaries of the provisional measures, the </w:t>
      </w:r>
      <w:r w:rsidR="00AE5613" w:rsidRPr="00EA4F54">
        <w:rPr>
          <w:rFonts w:ascii="Verdana" w:hAnsi="Verdana"/>
          <w:sz w:val="20"/>
          <w:lang w:val="en"/>
        </w:rPr>
        <w:t xml:space="preserve">Court </w:t>
      </w:r>
      <w:r w:rsidR="00ED6CC7" w:rsidRPr="00EA4F54">
        <w:rPr>
          <w:rFonts w:ascii="Verdana" w:hAnsi="Verdana"/>
          <w:sz w:val="20"/>
          <w:lang w:val="en"/>
        </w:rPr>
        <w:t>could decide to lift the provisional measures or reduce the number of beneficiaries thereof, placing the obligation of protection upon its primary responsible party, that is, the State.</w:t>
      </w:r>
      <w:r w:rsidR="00ED6CC7" w:rsidRPr="00EA4F54">
        <w:rPr>
          <w:rFonts w:ascii="Verdana" w:hAnsi="Verdana"/>
          <w:sz w:val="20"/>
          <w:vertAlign w:val="superscript"/>
          <w:lang w:val="en"/>
        </w:rPr>
        <w:footnoteReference w:id="10"/>
      </w:r>
      <w:r w:rsidR="00ED6CC7" w:rsidRPr="00EA4F54">
        <w:rPr>
          <w:rFonts w:ascii="Verdana" w:hAnsi="Verdana"/>
          <w:sz w:val="20"/>
          <w:lang w:val="en"/>
        </w:rPr>
        <w:t xml:space="preserve"> Should the number of beneficiaries of </w:t>
      </w:r>
      <w:r w:rsidR="00AE5613" w:rsidRPr="00EA4F54">
        <w:rPr>
          <w:rFonts w:ascii="Verdana" w:hAnsi="Verdana"/>
          <w:sz w:val="20"/>
          <w:lang w:val="en"/>
        </w:rPr>
        <w:t xml:space="preserve">the </w:t>
      </w:r>
      <w:r w:rsidR="00ED6CC7" w:rsidRPr="00EA4F54">
        <w:rPr>
          <w:rFonts w:ascii="Verdana" w:hAnsi="Verdana"/>
          <w:sz w:val="20"/>
          <w:lang w:val="en"/>
        </w:rPr>
        <w:t xml:space="preserve">provisional measures be reduced or should the measures be lifted by the Court for this reason, it </w:t>
      </w:r>
      <w:r w:rsidR="00D40F3C" w:rsidRPr="00EA4F54">
        <w:rPr>
          <w:rFonts w:ascii="Verdana" w:hAnsi="Verdana"/>
          <w:sz w:val="20"/>
          <w:lang w:val="en"/>
        </w:rPr>
        <w:t>is</w:t>
      </w:r>
      <w:r w:rsidR="00ED6CC7" w:rsidRPr="00EA4F54">
        <w:rPr>
          <w:rFonts w:ascii="Verdana" w:hAnsi="Verdana"/>
          <w:sz w:val="20"/>
          <w:lang w:val="en"/>
        </w:rPr>
        <w:t xml:space="preserve"> the State’s </w:t>
      </w:r>
      <w:r w:rsidR="00AE5613" w:rsidRPr="00EA4F54">
        <w:rPr>
          <w:rFonts w:ascii="Verdana" w:hAnsi="Verdana"/>
          <w:sz w:val="20"/>
          <w:lang w:val="en"/>
        </w:rPr>
        <w:t xml:space="preserve">obligation </w:t>
      </w:r>
      <w:r w:rsidR="00ED6CC7" w:rsidRPr="00EA4F54">
        <w:rPr>
          <w:rFonts w:ascii="Verdana" w:hAnsi="Verdana"/>
          <w:sz w:val="20"/>
          <w:lang w:val="en"/>
        </w:rPr>
        <w:t xml:space="preserve">to </w:t>
      </w:r>
      <w:r w:rsidR="00AE5613" w:rsidRPr="00EA4F54">
        <w:rPr>
          <w:rFonts w:ascii="Verdana" w:hAnsi="Verdana"/>
          <w:sz w:val="20"/>
          <w:lang w:val="en"/>
        </w:rPr>
        <w:t xml:space="preserve">guarantee human rights, maintain </w:t>
      </w:r>
      <w:r w:rsidR="00ED6CC7" w:rsidRPr="00EA4F54">
        <w:rPr>
          <w:rFonts w:ascii="Verdana" w:hAnsi="Verdana"/>
          <w:sz w:val="20"/>
          <w:lang w:val="en"/>
        </w:rPr>
        <w:t>the protective measures that it had adopted and that the Court considered eff</w:t>
      </w:r>
      <w:r w:rsidR="00AE5613" w:rsidRPr="00EA4F54">
        <w:rPr>
          <w:rFonts w:ascii="Verdana" w:hAnsi="Verdana"/>
          <w:sz w:val="20"/>
          <w:lang w:val="en"/>
        </w:rPr>
        <w:t>ective</w:t>
      </w:r>
      <w:r w:rsidR="00D40F3C" w:rsidRPr="00EA4F54">
        <w:rPr>
          <w:rFonts w:ascii="Verdana" w:hAnsi="Verdana"/>
          <w:sz w:val="20"/>
          <w:lang w:val="en"/>
        </w:rPr>
        <w:t>,</w:t>
      </w:r>
      <w:r w:rsidR="00ED6CC7" w:rsidRPr="00EA4F54">
        <w:rPr>
          <w:rFonts w:ascii="Verdana" w:hAnsi="Verdana"/>
          <w:sz w:val="20"/>
          <w:lang w:val="en"/>
        </w:rPr>
        <w:t xml:space="preserve"> for </w:t>
      </w:r>
      <w:r w:rsidR="00D40F3C" w:rsidRPr="00EA4F54">
        <w:rPr>
          <w:rFonts w:ascii="Verdana" w:hAnsi="Verdana"/>
          <w:sz w:val="20"/>
          <w:lang w:val="en"/>
        </w:rPr>
        <w:t xml:space="preserve">as long as </w:t>
      </w:r>
      <w:r w:rsidR="00ED6CC7" w:rsidRPr="00EA4F54">
        <w:rPr>
          <w:rFonts w:ascii="Verdana" w:hAnsi="Verdana"/>
          <w:sz w:val="20"/>
          <w:lang w:val="en"/>
        </w:rPr>
        <w:t xml:space="preserve">the circumstances merit. </w:t>
      </w:r>
    </w:p>
    <w:p w:rsidR="00ED6CC7" w:rsidRPr="00EA4F54" w:rsidRDefault="00ED6CC7" w:rsidP="00ED6CC7">
      <w:pPr>
        <w:jc w:val="both"/>
        <w:rPr>
          <w:rFonts w:ascii="Verdana" w:hAnsi="Verdana" w:cs="Arial"/>
          <w:sz w:val="20"/>
          <w:lang w:val="en-US"/>
        </w:rPr>
      </w:pPr>
    </w:p>
    <w:p w:rsidR="00ED6CC7" w:rsidRPr="00EA4F54" w:rsidRDefault="00ED6CC7" w:rsidP="00ED6CC7">
      <w:pPr>
        <w:numPr>
          <w:ilvl w:val="0"/>
          <w:numId w:val="1"/>
        </w:numPr>
        <w:ind w:left="0" w:firstLine="0"/>
        <w:jc w:val="both"/>
        <w:rPr>
          <w:rFonts w:ascii="Verdana" w:hAnsi="Verdana" w:cs="Arial"/>
          <w:sz w:val="20"/>
          <w:lang w:val="en-US"/>
        </w:rPr>
      </w:pPr>
      <w:r w:rsidRPr="00EA4F54">
        <w:rPr>
          <w:rFonts w:ascii="Verdana" w:hAnsi="Verdana" w:cs="Arial"/>
          <w:sz w:val="20"/>
          <w:lang w:val="en"/>
        </w:rPr>
        <w:t xml:space="preserve">In this regard, and </w:t>
      </w:r>
      <w:r w:rsidR="001C2BC3" w:rsidRPr="00EA4F54">
        <w:rPr>
          <w:rFonts w:ascii="Verdana" w:hAnsi="Verdana" w:cs="Arial"/>
          <w:sz w:val="20"/>
          <w:lang w:val="en"/>
        </w:rPr>
        <w:t xml:space="preserve">bearing in mind </w:t>
      </w:r>
      <w:r w:rsidRPr="00EA4F54">
        <w:rPr>
          <w:rFonts w:ascii="Verdana" w:hAnsi="Verdana" w:cs="Arial"/>
          <w:sz w:val="20"/>
          <w:lang w:val="en"/>
        </w:rPr>
        <w:t>the foregoing, the Court observes that the representatives reported that 11 beneficiaries are no longer part of the Tlachinollan organization (</w:t>
      </w:r>
      <w:r w:rsidRPr="00EA4F54">
        <w:rPr>
          <w:rFonts w:ascii="Verdana" w:hAnsi="Verdana" w:cs="Arial"/>
          <w:i/>
          <w:iCs/>
          <w:sz w:val="20"/>
          <w:lang w:val="en"/>
        </w:rPr>
        <w:t>supra</w:t>
      </w:r>
      <w:r w:rsidRPr="00EA4F54">
        <w:rPr>
          <w:rFonts w:ascii="Verdana" w:hAnsi="Verdana" w:cs="Arial"/>
          <w:sz w:val="20"/>
          <w:lang w:val="en"/>
        </w:rPr>
        <w:t xml:space="preserve"> </w:t>
      </w:r>
      <w:r w:rsidR="001C2BC3" w:rsidRPr="00EA4F54">
        <w:rPr>
          <w:rFonts w:ascii="Verdana" w:hAnsi="Verdana" w:cs="Arial"/>
          <w:sz w:val="20"/>
          <w:lang w:val="en"/>
        </w:rPr>
        <w:t>c</w:t>
      </w:r>
      <w:r w:rsidRPr="00EA4F54">
        <w:rPr>
          <w:rFonts w:ascii="Verdana" w:hAnsi="Verdana" w:cs="Arial"/>
          <w:sz w:val="20"/>
          <w:lang w:val="en"/>
        </w:rPr>
        <w:t>onsidering</w:t>
      </w:r>
      <w:r w:rsidR="001C2BC3" w:rsidRPr="00EA4F54">
        <w:rPr>
          <w:rFonts w:ascii="Verdana" w:hAnsi="Verdana" w:cs="Arial"/>
          <w:sz w:val="20"/>
          <w:lang w:val="en"/>
        </w:rPr>
        <w:t xml:space="preserve"> paragraph</w:t>
      </w:r>
      <w:r w:rsidRPr="00EA4F54">
        <w:rPr>
          <w:rFonts w:ascii="Verdana" w:hAnsi="Verdana" w:cs="Arial"/>
          <w:sz w:val="20"/>
          <w:lang w:val="en"/>
        </w:rPr>
        <w:t xml:space="preserve"> 19). With regard to these</w:t>
      </w:r>
      <w:r w:rsidR="001C2BC3" w:rsidRPr="00EA4F54">
        <w:rPr>
          <w:rFonts w:ascii="Verdana" w:hAnsi="Verdana" w:cs="Arial"/>
          <w:sz w:val="20"/>
          <w:lang w:val="en"/>
        </w:rPr>
        <w:t xml:space="preserve"> persons</w:t>
      </w:r>
      <w:r w:rsidRPr="00EA4F54">
        <w:rPr>
          <w:rFonts w:ascii="Verdana" w:hAnsi="Verdana" w:cs="Arial"/>
          <w:sz w:val="20"/>
          <w:lang w:val="en"/>
        </w:rPr>
        <w:t xml:space="preserve">, the Court </w:t>
      </w:r>
      <w:r w:rsidR="001C2BC3" w:rsidRPr="00EA4F54">
        <w:rPr>
          <w:rFonts w:ascii="Verdana" w:hAnsi="Verdana" w:cs="Arial"/>
          <w:sz w:val="20"/>
          <w:lang w:val="en"/>
        </w:rPr>
        <w:t xml:space="preserve">decides </w:t>
      </w:r>
      <w:r w:rsidRPr="00EA4F54">
        <w:rPr>
          <w:rFonts w:ascii="Verdana" w:hAnsi="Verdana" w:cs="Arial"/>
          <w:sz w:val="20"/>
          <w:lang w:val="en"/>
        </w:rPr>
        <w:t>to lift the provisional measures</w:t>
      </w:r>
      <w:r w:rsidR="001C2BC3" w:rsidRPr="00EA4F54">
        <w:rPr>
          <w:rFonts w:ascii="Verdana" w:hAnsi="Verdana" w:cs="Arial"/>
          <w:sz w:val="20"/>
          <w:lang w:val="en"/>
        </w:rPr>
        <w:t xml:space="preserve"> with respect to them</w:t>
      </w:r>
      <w:r w:rsidRPr="00EA4F54">
        <w:rPr>
          <w:rFonts w:ascii="Verdana" w:hAnsi="Verdana" w:cs="Arial"/>
          <w:sz w:val="20"/>
          <w:lang w:val="en"/>
        </w:rPr>
        <w:t>, as there have been no reports t</w:t>
      </w:r>
      <w:r w:rsidR="001C2BC3" w:rsidRPr="00EA4F54">
        <w:rPr>
          <w:rFonts w:ascii="Verdana" w:hAnsi="Verdana" w:cs="Arial"/>
          <w:sz w:val="20"/>
          <w:lang w:val="en"/>
        </w:rPr>
        <w:t>hat</w:t>
      </w:r>
      <w:r w:rsidR="00897F70" w:rsidRPr="00EA4F54">
        <w:rPr>
          <w:rFonts w:ascii="Verdana" w:hAnsi="Verdana" w:cs="Arial"/>
          <w:sz w:val="20"/>
          <w:lang w:val="en"/>
        </w:rPr>
        <w:t xml:space="preserve"> verify</w:t>
      </w:r>
      <w:r w:rsidRPr="00EA4F54">
        <w:rPr>
          <w:rFonts w:ascii="Verdana" w:hAnsi="Verdana" w:cs="Arial"/>
          <w:sz w:val="20"/>
          <w:lang w:val="en"/>
        </w:rPr>
        <w:t xml:space="preserve"> the requirements for leaving the measures in </w:t>
      </w:r>
      <w:r w:rsidR="00897F70" w:rsidRPr="00EA4F54">
        <w:rPr>
          <w:rFonts w:ascii="Verdana" w:hAnsi="Verdana" w:cs="Arial"/>
          <w:sz w:val="20"/>
          <w:lang w:val="en"/>
        </w:rPr>
        <w:t xml:space="preserve">place. </w:t>
      </w:r>
      <w:r w:rsidRPr="00EA4F54">
        <w:rPr>
          <w:rFonts w:ascii="Verdana" w:hAnsi="Verdana" w:cs="Arial"/>
          <w:sz w:val="20"/>
          <w:lang w:val="en"/>
        </w:rPr>
        <w:t xml:space="preserve">  </w:t>
      </w:r>
    </w:p>
    <w:p w:rsidR="00ED6CC7" w:rsidRPr="00EA4F54" w:rsidRDefault="00ED6CC7" w:rsidP="00ED6CC7">
      <w:pPr>
        <w:jc w:val="both"/>
        <w:rPr>
          <w:rFonts w:ascii="Verdana" w:hAnsi="Verdana"/>
          <w:sz w:val="20"/>
          <w:szCs w:val="16"/>
          <w:lang w:val="en-US"/>
        </w:rPr>
      </w:pPr>
    </w:p>
    <w:p w:rsidR="00ED6CC7" w:rsidRPr="00EA4F54" w:rsidRDefault="00ED6CC7" w:rsidP="00203EC6">
      <w:pPr>
        <w:numPr>
          <w:ilvl w:val="0"/>
          <w:numId w:val="1"/>
        </w:numPr>
        <w:ind w:left="0" w:firstLine="0"/>
        <w:jc w:val="both"/>
        <w:rPr>
          <w:rFonts w:ascii="Verdana" w:hAnsi="Verdana" w:cs="Arial"/>
          <w:sz w:val="20"/>
          <w:lang w:val="en-US"/>
        </w:rPr>
      </w:pPr>
      <w:r w:rsidRPr="00EA4F54">
        <w:rPr>
          <w:rFonts w:ascii="Verdana" w:hAnsi="Verdana"/>
          <w:sz w:val="20"/>
          <w:szCs w:val="16"/>
          <w:lang w:val="en"/>
        </w:rPr>
        <w:t>Similarly, with regard to Ra</w:t>
      </w:r>
      <w:r w:rsidR="00203EC6" w:rsidRPr="00EA4F54">
        <w:rPr>
          <w:rFonts w:ascii="Verdana" w:hAnsi="Verdana"/>
          <w:sz w:val="20"/>
          <w:szCs w:val="16"/>
          <w:lang w:val="en"/>
        </w:rPr>
        <w:t>ú</w:t>
      </w:r>
      <w:r w:rsidRPr="00EA4F54">
        <w:rPr>
          <w:rFonts w:ascii="Verdana" w:hAnsi="Verdana"/>
          <w:sz w:val="20"/>
          <w:szCs w:val="16"/>
          <w:lang w:val="en"/>
        </w:rPr>
        <w:t xml:space="preserve">l Lucas </w:t>
      </w:r>
      <w:r w:rsidR="00203EC6" w:rsidRPr="00EA4F54">
        <w:rPr>
          <w:rFonts w:ascii="Verdana" w:hAnsi="Verdana"/>
          <w:sz w:val="20"/>
          <w:szCs w:val="16"/>
          <w:lang w:val="en"/>
        </w:rPr>
        <w:t>Lucía</w:t>
      </w:r>
      <w:r w:rsidR="00911AA8" w:rsidRPr="00EA4F54">
        <w:rPr>
          <w:rFonts w:ascii="Verdana" w:hAnsi="Verdana"/>
          <w:sz w:val="20"/>
          <w:szCs w:val="16"/>
          <w:lang w:val="en"/>
        </w:rPr>
        <w:t>’s</w:t>
      </w:r>
      <w:r w:rsidR="00203EC6" w:rsidRPr="00EA4F54">
        <w:rPr>
          <w:rFonts w:ascii="Verdana" w:hAnsi="Verdana"/>
          <w:sz w:val="20"/>
          <w:szCs w:val="16"/>
          <w:lang w:val="en"/>
        </w:rPr>
        <w:t xml:space="preserve"> </w:t>
      </w:r>
      <w:r w:rsidRPr="00EA4F54">
        <w:rPr>
          <w:rFonts w:ascii="Verdana" w:hAnsi="Verdana"/>
          <w:sz w:val="20"/>
          <w:szCs w:val="16"/>
          <w:lang w:val="en"/>
        </w:rPr>
        <w:t>and Manuel Ponce Rosas</w:t>
      </w:r>
      <w:r w:rsidR="00911AA8" w:rsidRPr="00EA4F54">
        <w:rPr>
          <w:rFonts w:ascii="Verdana" w:hAnsi="Verdana"/>
          <w:sz w:val="20"/>
          <w:szCs w:val="16"/>
          <w:lang w:val="en"/>
        </w:rPr>
        <w:t>’ next of kin</w:t>
      </w:r>
      <w:r w:rsidRPr="00EA4F54">
        <w:rPr>
          <w:rFonts w:ascii="Verdana" w:hAnsi="Verdana"/>
          <w:sz w:val="20"/>
          <w:szCs w:val="16"/>
          <w:lang w:val="en"/>
        </w:rPr>
        <w:t>, the Court has not received information since the adoption of the provisional measures in April 2009 to indicate that they are in a situation of risk (</w:t>
      </w:r>
      <w:r w:rsidRPr="00EA4F54">
        <w:rPr>
          <w:rFonts w:ascii="Verdana" w:hAnsi="Verdana"/>
          <w:i/>
          <w:iCs/>
          <w:sz w:val="20"/>
          <w:szCs w:val="16"/>
          <w:lang w:val="en"/>
        </w:rPr>
        <w:t>supra</w:t>
      </w:r>
      <w:r w:rsidRPr="00EA4F54">
        <w:rPr>
          <w:rFonts w:ascii="Verdana" w:hAnsi="Verdana"/>
          <w:sz w:val="20"/>
          <w:szCs w:val="16"/>
          <w:lang w:val="en"/>
        </w:rPr>
        <w:t xml:space="preserve"> </w:t>
      </w:r>
      <w:r w:rsidR="00203EC6" w:rsidRPr="00EA4F54">
        <w:rPr>
          <w:rFonts w:ascii="Verdana" w:hAnsi="Verdana"/>
          <w:sz w:val="20"/>
          <w:szCs w:val="16"/>
          <w:lang w:val="en"/>
        </w:rPr>
        <w:t>c</w:t>
      </w:r>
      <w:r w:rsidRPr="00EA4F54">
        <w:rPr>
          <w:rFonts w:ascii="Verdana" w:hAnsi="Verdana"/>
          <w:sz w:val="20"/>
          <w:szCs w:val="16"/>
          <w:lang w:val="en"/>
        </w:rPr>
        <w:t>onsidering</w:t>
      </w:r>
      <w:r w:rsidR="00203EC6" w:rsidRPr="00EA4F54">
        <w:rPr>
          <w:rFonts w:ascii="Verdana" w:hAnsi="Verdana"/>
          <w:sz w:val="20"/>
          <w:szCs w:val="16"/>
          <w:lang w:val="en"/>
        </w:rPr>
        <w:t xml:space="preserve"> paragraphs</w:t>
      </w:r>
      <w:r w:rsidRPr="00EA4F54">
        <w:rPr>
          <w:rFonts w:ascii="Verdana" w:hAnsi="Verdana"/>
          <w:sz w:val="20"/>
          <w:szCs w:val="16"/>
          <w:lang w:val="en"/>
        </w:rPr>
        <w:t xml:space="preserve"> 16 and 25). </w:t>
      </w:r>
      <w:r w:rsidR="00203EC6" w:rsidRPr="00EA4F54">
        <w:rPr>
          <w:rFonts w:ascii="Verdana" w:hAnsi="Verdana"/>
          <w:sz w:val="20"/>
          <w:szCs w:val="16"/>
          <w:lang w:val="en"/>
        </w:rPr>
        <w:t>Furthermore</w:t>
      </w:r>
      <w:r w:rsidRPr="00EA4F54">
        <w:rPr>
          <w:rFonts w:ascii="Verdana" w:hAnsi="Verdana"/>
          <w:sz w:val="20"/>
          <w:szCs w:val="16"/>
          <w:lang w:val="en"/>
        </w:rPr>
        <w:t>, the State has reported on the actions taken in the investigation into the disappearance and death of Ra</w:t>
      </w:r>
      <w:r w:rsidR="00203EC6" w:rsidRPr="00EA4F54">
        <w:rPr>
          <w:rFonts w:ascii="Verdana" w:hAnsi="Verdana"/>
          <w:sz w:val="20"/>
          <w:szCs w:val="16"/>
          <w:lang w:val="en"/>
        </w:rPr>
        <w:t>ú</w:t>
      </w:r>
      <w:r w:rsidRPr="00EA4F54">
        <w:rPr>
          <w:rFonts w:ascii="Verdana" w:hAnsi="Verdana"/>
          <w:sz w:val="20"/>
          <w:szCs w:val="16"/>
          <w:lang w:val="en"/>
        </w:rPr>
        <w:t xml:space="preserve">l Lucas </w:t>
      </w:r>
      <w:r w:rsidR="00203EC6" w:rsidRPr="00EA4F54">
        <w:rPr>
          <w:rFonts w:ascii="Verdana" w:hAnsi="Verdana"/>
          <w:sz w:val="20"/>
          <w:szCs w:val="16"/>
          <w:lang w:val="en"/>
        </w:rPr>
        <w:t xml:space="preserve">Lucía </w:t>
      </w:r>
      <w:r w:rsidRPr="00EA4F54">
        <w:rPr>
          <w:rFonts w:ascii="Verdana" w:hAnsi="Verdana"/>
          <w:sz w:val="20"/>
          <w:szCs w:val="16"/>
          <w:lang w:val="en"/>
        </w:rPr>
        <w:t>and Manuel Ponce Rosas (</w:t>
      </w:r>
      <w:r w:rsidR="00203EC6" w:rsidRPr="00EA4F54">
        <w:rPr>
          <w:rFonts w:ascii="Verdana" w:hAnsi="Verdana"/>
          <w:i/>
          <w:iCs/>
          <w:sz w:val="20"/>
          <w:szCs w:val="16"/>
          <w:lang w:val="en"/>
        </w:rPr>
        <w:t>supra</w:t>
      </w:r>
      <w:r w:rsidRPr="00EA4F54">
        <w:rPr>
          <w:rFonts w:ascii="Verdana" w:hAnsi="Verdana"/>
          <w:sz w:val="20"/>
          <w:szCs w:val="16"/>
          <w:lang w:val="en"/>
        </w:rPr>
        <w:t xml:space="preserve"> </w:t>
      </w:r>
      <w:r w:rsidR="00203EC6" w:rsidRPr="00EA4F54">
        <w:rPr>
          <w:rFonts w:ascii="Verdana" w:hAnsi="Verdana"/>
          <w:sz w:val="20"/>
          <w:szCs w:val="16"/>
          <w:lang w:val="en"/>
        </w:rPr>
        <w:t>c</w:t>
      </w:r>
      <w:r w:rsidRPr="00EA4F54">
        <w:rPr>
          <w:rFonts w:ascii="Verdana" w:hAnsi="Verdana"/>
          <w:sz w:val="20"/>
          <w:szCs w:val="16"/>
          <w:lang w:val="en"/>
        </w:rPr>
        <w:t>onsidering</w:t>
      </w:r>
      <w:r w:rsidR="00203EC6" w:rsidRPr="00EA4F54">
        <w:rPr>
          <w:rFonts w:ascii="Verdana" w:hAnsi="Verdana"/>
          <w:sz w:val="20"/>
          <w:szCs w:val="16"/>
          <w:lang w:val="en"/>
        </w:rPr>
        <w:t xml:space="preserve"> paragraph</w:t>
      </w:r>
      <w:r w:rsidRPr="00EA4F54">
        <w:rPr>
          <w:rFonts w:ascii="Verdana" w:hAnsi="Verdana"/>
          <w:sz w:val="20"/>
          <w:szCs w:val="16"/>
          <w:lang w:val="en"/>
        </w:rPr>
        <w:t xml:space="preserve"> 11). In view of the lack of information on recent </w:t>
      </w:r>
      <w:r w:rsidR="00203EC6" w:rsidRPr="00EA4F54">
        <w:rPr>
          <w:rFonts w:ascii="Verdana" w:hAnsi="Verdana"/>
          <w:sz w:val="20"/>
          <w:szCs w:val="16"/>
          <w:lang w:val="en"/>
        </w:rPr>
        <w:t xml:space="preserve">facts </w:t>
      </w:r>
      <w:r w:rsidRPr="00EA4F54">
        <w:rPr>
          <w:rFonts w:ascii="Verdana" w:hAnsi="Verdana"/>
          <w:sz w:val="20"/>
          <w:szCs w:val="16"/>
          <w:lang w:val="en"/>
        </w:rPr>
        <w:t xml:space="preserve">linked to the </w:t>
      </w:r>
      <w:r w:rsidR="00203EC6" w:rsidRPr="00EA4F54">
        <w:rPr>
          <w:rFonts w:ascii="Verdana" w:hAnsi="Verdana"/>
          <w:sz w:val="20"/>
          <w:szCs w:val="16"/>
          <w:lang w:val="en"/>
        </w:rPr>
        <w:t xml:space="preserve">contentious </w:t>
      </w:r>
      <w:r w:rsidRPr="00EA4F54">
        <w:rPr>
          <w:rFonts w:ascii="Verdana" w:hAnsi="Verdana"/>
          <w:sz w:val="20"/>
          <w:szCs w:val="16"/>
          <w:lang w:val="en"/>
        </w:rPr>
        <w:t xml:space="preserve">case of </w:t>
      </w:r>
      <w:r w:rsidRPr="00EA4F54">
        <w:rPr>
          <w:rFonts w:ascii="Verdana" w:hAnsi="Verdana"/>
          <w:i/>
          <w:iCs/>
          <w:sz w:val="20"/>
          <w:szCs w:val="16"/>
          <w:lang w:val="en"/>
        </w:rPr>
        <w:t xml:space="preserve">Fernández Ortega et al., </w:t>
      </w:r>
      <w:r w:rsidRPr="00EA4F54">
        <w:rPr>
          <w:rFonts w:ascii="Verdana" w:hAnsi="Verdana"/>
          <w:sz w:val="20"/>
          <w:szCs w:val="16"/>
          <w:lang w:val="en"/>
        </w:rPr>
        <w:t xml:space="preserve">the </w:t>
      </w:r>
      <w:r w:rsidR="00203EC6" w:rsidRPr="00EA4F54">
        <w:rPr>
          <w:rFonts w:ascii="Verdana" w:hAnsi="Verdana"/>
          <w:sz w:val="20"/>
          <w:szCs w:val="16"/>
          <w:lang w:val="en"/>
        </w:rPr>
        <w:t>Court decides</w:t>
      </w:r>
      <w:r w:rsidRPr="00EA4F54">
        <w:rPr>
          <w:rFonts w:ascii="Verdana" w:hAnsi="Verdana"/>
          <w:sz w:val="20"/>
          <w:szCs w:val="16"/>
          <w:lang w:val="en"/>
        </w:rPr>
        <w:t xml:space="preserve"> to lift the provisional measures benefiting th</w:t>
      </w:r>
      <w:r w:rsidR="00203EC6" w:rsidRPr="00EA4F54">
        <w:rPr>
          <w:rFonts w:ascii="Verdana" w:hAnsi="Verdana"/>
          <w:sz w:val="20"/>
          <w:szCs w:val="16"/>
          <w:lang w:val="en"/>
        </w:rPr>
        <w:t>o</w:t>
      </w:r>
      <w:r w:rsidRPr="00EA4F54">
        <w:rPr>
          <w:rFonts w:ascii="Verdana" w:hAnsi="Verdana"/>
          <w:sz w:val="20"/>
          <w:szCs w:val="16"/>
          <w:lang w:val="en"/>
        </w:rPr>
        <w:t xml:space="preserve">se individuals. </w:t>
      </w:r>
    </w:p>
    <w:p w:rsidR="000E376C" w:rsidRPr="00EA4F54" w:rsidRDefault="000E376C" w:rsidP="000E376C">
      <w:pPr>
        <w:pStyle w:val="ListParagraph1"/>
        <w:ind w:left="0"/>
        <w:jc w:val="both"/>
        <w:rPr>
          <w:rFonts w:ascii="Verdana" w:hAnsi="Verdana"/>
          <w:sz w:val="20"/>
          <w:lang w:val="en-US"/>
        </w:rPr>
      </w:pPr>
    </w:p>
    <w:p w:rsidR="00ED6CC7" w:rsidRPr="00EA4F54" w:rsidRDefault="00ED6CC7" w:rsidP="00ED6CC7">
      <w:pPr>
        <w:numPr>
          <w:ilvl w:val="0"/>
          <w:numId w:val="1"/>
        </w:numPr>
        <w:ind w:left="0" w:firstLine="0"/>
        <w:jc w:val="both"/>
        <w:rPr>
          <w:rFonts w:ascii="Verdana" w:hAnsi="Verdana" w:cs="Verdana"/>
          <w:sz w:val="20"/>
          <w:lang w:val="en-US"/>
        </w:rPr>
      </w:pPr>
      <w:r w:rsidRPr="00EA4F54">
        <w:rPr>
          <w:rFonts w:ascii="Verdana" w:hAnsi="Verdana" w:cs="Verdana"/>
          <w:sz w:val="20"/>
          <w:lang w:val="en"/>
        </w:rPr>
        <w:t>The Inter-American Court also takes note of the State’s initiative to promote the adoption of domestic protective measures</w:t>
      </w:r>
      <w:r w:rsidR="00AD59A1" w:rsidRPr="00EA4F54">
        <w:rPr>
          <w:rFonts w:ascii="Verdana" w:hAnsi="Verdana" w:cs="Verdana"/>
          <w:sz w:val="20"/>
          <w:lang w:val="en"/>
        </w:rPr>
        <w:t>. In regard to the lifting of the protective measures regarding these persons, the Court</w:t>
      </w:r>
      <w:r w:rsidRPr="00EA4F54">
        <w:rPr>
          <w:rFonts w:ascii="Verdana" w:hAnsi="Verdana" w:cs="Verdana"/>
          <w:sz w:val="20"/>
          <w:lang w:val="en"/>
        </w:rPr>
        <w:t xml:space="preserve"> recalls that Article 1(1) of the Convention establishes the</w:t>
      </w:r>
      <w:r w:rsidR="00D23F7F" w:rsidRPr="00EA4F54">
        <w:rPr>
          <w:rFonts w:ascii="Verdana" w:hAnsi="Verdana" w:cs="Verdana"/>
          <w:sz w:val="20"/>
          <w:lang w:val="en"/>
        </w:rPr>
        <w:t xml:space="preserve"> member States’</w:t>
      </w:r>
      <w:r w:rsidR="00AD59A1" w:rsidRPr="00EA4F54">
        <w:rPr>
          <w:rFonts w:ascii="Verdana" w:hAnsi="Verdana" w:cs="Verdana"/>
          <w:sz w:val="20"/>
          <w:lang w:val="en"/>
        </w:rPr>
        <w:t xml:space="preserve"> </w:t>
      </w:r>
      <w:r w:rsidRPr="00EA4F54">
        <w:rPr>
          <w:rFonts w:ascii="Verdana" w:hAnsi="Verdana" w:cs="Verdana"/>
          <w:sz w:val="20"/>
          <w:lang w:val="en"/>
        </w:rPr>
        <w:t>general obligations</w:t>
      </w:r>
      <w:r w:rsidR="00AD59A1" w:rsidRPr="00EA4F54">
        <w:rPr>
          <w:rFonts w:ascii="Verdana" w:hAnsi="Verdana" w:cs="Verdana"/>
          <w:sz w:val="20"/>
          <w:lang w:val="en"/>
        </w:rPr>
        <w:t xml:space="preserve"> </w:t>
      </w:r>
      <w:r w:rsidRPr="00EA4F54">
        <w:rPr>
          <w:rFonts w:ascii="Verdana" w:hAnsi="Verdana" w:cs="Verdana"/>
          <w:sz w:val="20"/>
          <w:lang w:val="en"/>
        </w:rPr>
        <w:t xml:space="preserve">to respect the rights and freedoms </w:t>
      </w:r>
      <w:r w:rsidR="00AD59A1" w:rsidRPr="00EA4F54">
        <w:rPr>
          <w:rFonts w:ascii="Verdana" w:hAnsi="Verdana" w:cs="Verdana"/>
          <w:sz w:val="20"/>
          <w:lang w:val="en"/>
        </w:rPr>
        <w:t xml:space="preserve">enshrined </w:t>
      </w:r>
      <w:r w:rsidRPr="00EA4F54">
        <w:rPr>
          <w:rFonts w:ascii="Verdana" w:hAnsi="Verdana" w:cs="Verdana"/>
          <w:sz w:val="20"/>
          <w:lang w:val="en"/>
        </w:rPr>
        <w:t xml:space="preserve">therein, and to guarantee their free and full exercise for any person subject to its jurisdiction. Consequently, regardless of the existence of specific provisional measures, the State is </w:t>
      </w:r>
      <w:r w:rsidR="00AD59A1" w:rsidRPr="00EA4F54">
        <w:rPr>
          <w:rFonts w:ascii="Verdana" w:hAnsi="Verdana" w:cs="Verdana"/>
          <w:sz w:val="20"/>
          <w:lang w:val="en"/>
        </w:rPr>
        <w:t xml:space="preserve">specially </w:t>
      </w:r>
      <w:r w:rsidRPr="00EA4F54">
        <w:rPr>
          <w:rFonts w:ascii="Verdana" w:hAnsi="Verdana" w:cs="Verdana"/>
          <w:sz w:val="20"/>
          <w:lang w:val="en"/>
        </w:rPr>
        <w:t xml:space="preserve">obligated to guarantee the rights of persons in situations of risk and must move forward with the investigations necessary to </w:t>
      </w:r>
      <w:r w:rsidR="00AD59A1" w:rsidRPr="00EA4F54">
        <w:rPr>
          <w:rFonts w:ascii="Verdana" w:hAnsi="Verdana" w:cs="Verdana"/>
          <w:sz w:val="20"/>
          <w:lang w:val="en"/>
        </w:rPr>
        <w:t xml:space="preserve">clarify </w:t>
      </w:r>
      <w:r w:rsidR="00AD59A1" w:rsidRPr="00EA4F54">
        <w:rPr>
          <w:rFonts w:ascii="Verdana" w:hAnsi="Verdana" w:cs="Verdana"/>
          <w:sz w:val="20"/>
          <w:lang w:val="en"/>
        </w:rPr>
        <w:lastRenderedPageBreak/>
        <w:t>the facts</w:t>
      </w:r>
      <w:r w:rsidRPr="00EA4F54">
        <w:rPr>
          <w:rFonts w:ascii="Verdana" w:hAnsi="Verdana" w:cs="Verdana"/>
          <w:sz w:val="20"/>
          <w:lang w:val="en"/>
        </w:rPr>
        <w:t>, followed by the consequences established in pertinent legislation.</w:t>
      </w:r>
      <w:r w:rsidRPr="00EA4F54">
        <w:rPr>
          <w:rStyle w:val="Refdenotaalpie"/>
          <w:rFonts w:ascii="Verdana" w:hAnsi="Verdana" w:cs="HelveticaNeue-Black"/>
          <w:color w:val="000000"/>
          <w:sz w:val="20"/>
          <w:lang w:val="en"/>
        </w:rPr>
        <w:footnoteReference w:id="11"/>
      </w:r>
      <w:r w:rsidR="00AD59A1" w:rsidRPr="00EA4F54">
        <w:rPr>
          <w:rFonts w:ascii="Verdana" w:hAnsi="Verdana" w:cs="Verdana"/>
          <w:sz w:val="20"/>
          <w:lang w:val="en"/>
        </w:rPr>
        <w:t xml:space="preserve"> Moreover</w:t>
      </w:r>
      <w:r w:rsidRPr="00EA4F54">
        <w:rPr>
          <w:rFonts w:ascii="Verdana" w:hAnsi="Verdana" w:cs="Verdana"/>
          <w:sz w:val="20"/>
          <w:lang w:val="en"/>
        </w:rPr>
        <w:t>, the Inter-American Court has</w:t>
      </w:r>
      <w:r w:rsidR="00D23F7F" w:rsidRPr="00EA4F54">
        <w:rPr>
          <w:rFonts w:ascii="Verdana" w:hAnsi="Verdana" w:cs="Verdana"/>
          <w:sz w:val="20"/>
          <w:lang w:val="en"/>
        </w:rPr>
        <w:t>,</w:t>
      </w:r>
      <w:r w:rsidRPr="00EA4F54">
        <w:rPr>
          <w:rFonts w:ascii="Verdana" w:hAnsi="Verdana" w:cs="Verdana"/>
          <w:sz w:val="20"/>
          <w:lang w:val="en"/>
        </w:rPr>
        <w:t xml:space="preserve"> at other times</w:t>
      </w:r>
      <w:r w:rsidR="00D23F7F" w:rsidRPr="00EA4F54">
        <w:rPr>
          <w:rFonts w:ascii="Verdana" w:hAnsi="Verdana" w:cs="Verdana"/>
          <w:sz w:val="20"/>
          <w:lang w:val="en"/>
        </w:rPr>
        <w:t>,</w:t>
      </w:r>
      <w:r w:rsidRPr="00EA4F54">
        <w:rPr>
          <w:rFonts w:ascii="Verdana" w:hAnsi="Verdana" w:cs="Verdana"/>
          <w:sz w:val="20"/>
          <w:lang w:val="en"/>
        </w:rPr>
        <w:t xml:space="preserve"> </w:t>
      </w:r>
      <w:r w:rsidR="00AD59A1" w:rsidRPr="00EA4F54">
        <w:rPr>
          <w:rFonts w:ascii="Verdana" w:hAnsi="Verdana" w:cs="Verdana"/>
          <w:sz w:val="20"/>
          <w:lang w:val="en"/>
        </w:rPr>
        <w:t xml:space="preserve">underlined </w:t>
      </w:r>
      <w:r w:rsidRPr="00EA4F54">
        <w:rPr>
          <w:rFonts w:ascii="Verdana" w:hAnsi="Verdana" w:cs="Verdana"/>
          <w:sz w:val="20"/>
          <w:lang w:val="en"/>
        </w:rPr>
        <w:t xml:space="preserve">the States’ </w:t>
      </w:r>
      <w:r w:rsidR="00AD59A1" w:rsidRPr="00EA4F54">
        <w:rPr>
          <w:rFonts w:ascii="Verdana" w:hAnsi="Verdana" w:cs="Verdana"/>
          <w:sz w:val="20"/>
          <w:lang w:val="en"/>
        </w:rPr>
        <w:t xml:space="preserve">obligation </w:t>
      </w:r>
      <w:r w:rsidRPr="00EA4F54">
        <w:rPr>
          <w:rFonts w:ascii="Verdana" w:hAnsi="Verdana" w:cs="Verdana"/>
          <w:sz w:val="20"/>
          <w:lang w:val="en"/>
        </w:rPr>
        <w:t xml:space="preserve">to provide specific protection to </w:t>
      </w:r>
      <w:r w:rsidR="00AD59A1" w:rsidRPr="00EA4F54">
        <w:rPr>
          <w:rFonts w:ascii="Verdana" w:hAnsi="Verdana" w:cs="Verdana"/>
          <w:sz w:val="20"/>
          <w:lang w:val="en"/>
        </w:rPr>
        <w:t xml:space="preserve">persons </w:t>
      </w:r>
      <w:r w:rsidRPr="00EA4F54">
        <w:rPr>
          <w:rFonts w:ascii="Verdana" w:hAnsi="Verdana" w:cs="Verdana"/>
          <w:sz w:val="20"/>
          <w:lang w:val="en"/>
        </w:rPr>
        <w:t>work</w:t>
      </w:r>
      <w:r w:rsidR="00AD59A1" w:rsidRPr="00EA4F54">
        <w:rPr>
          <w:rFonts w:ascii="Verdana" w:hAnsi="Verdana" w:cs="Verdana"/>
          <w:sz w:val="20"/>
          <w:lang w:val="en"/>
        </w:rPr>
        <w:t>ing</w:t>
      </w:r>
      <w:r w:rsidRPr="00EA4F54">
        <w:rPr>
          <w:rFonts w:ascii="Verdana" w:hAnsi="Verdana" w:cs="Verdana"/>
          <w:sz w:val="20"/>
          <w:lang w:val="en"/>
        </w:rPr>
        <w:t xml:space="preserve"> </w:t>
      </w:r>
      <w:r w:rsidR="00AD59A1" w:rsidRPr="00EA4F54">
        <w:rPr>
          <w:rFonts w:ascii="Verdana" w:hAnsi="Verdana" w:cs="Verdana"/>
          <w:sz w:val="20"/>
          <w:lang w:val="en"/>
        </w:rPr>
        <w:t xml:space="preserve">in the defense of </w:t>
      </w:r>
      <w:r w:rsidRPr="00EA4F54">
        <w:rPr>
          <w:rFonts w:ascii="Verdana" w:hAnsi="Verdana" w:cs="Verdana"/>
          <w:sz w:val="20"/>
          <w:lang w:val="en"/>
        </w:rPr>
        <w:t>human rights.</w:t>
      </w:r>
      <w:r w:rsidRPr="00EA4F54">
        <w:rPr>
          <w:rStyle w:val="Refdenotaalpie"/>
          <w:rFonts w:ascii="Verdana" w:hAnsi="Verdana" w:cs="Verdana"/>
          <w:sz w:val="20"/>
          <w:lang w:val="en"/>
        </w:rPr>
        <w:footnoteReference w:id="12"/>
      </w:r>
    </w:p>
    <w:p w:rsidR="00ED6CC7" w:rsidRPr="00EA4F54" w:rsidRDefault="00ED6CC7" w:rsidP="000E376C">
      <w:pPr>
        <w:pStyle w:val="ListParagraph1"/>
        <w:ind w:left="0"/>
        <w:jc w:val="both"/>
        <w:rPr>
          <w:rFonts w:ascii="Verdana" w:hAnsi="Verdana"/>
          <w:sz w:val="20"/>
          <w:lang w:val="en-US"/>
        </w:rPr>
      </w:pPr>
    </w:p>
    <w:p w:rsidR="00ED6CC7" w:rsidRPr="00EA4F54" w:rsidRDefault="00F137F5" w:rsidP="00ED6CC7">
      <w:pPr>
        <w:pStyle w:val="ListParagraph1"/>
        <w:numPr>
          <w:ilvl w:val="0"/>
          <w:numId w:val="1"/>
        </w:numPr>
        <w:ind w:left="0" w:firstLine="0"/>
        <w:jc w:val="both"/>
        <w:rPr>
          <w:rFonts w:ascii="Verdana" w:hAnsi="Verdana"/>
          <w:sz w:val="20"/>
          <w:lang w:val="en-US"/>
        </w:rPr>
      </w:pPr>
      <w:r w:rsidRPr="00EA4F54">
        <w:rPr>
          <w:rFonts w:ascii="Verdana" w:hAnsi="Verdana"/>
          <w:sz w:val="20"/>
          <w:lang w:val="en"/>
        </w:rPr>
        <w:t xml:space="preserve">In addition, some of the </w:t>
      </w:r>
      <w:r w:rsidR="00787ABC" w:rsidRPr="00EA4F54">
        <w:rPr>
          <w:rFonts w:ascii="Verdana" w:hAnsi="Verdana"/>
          <w:sz w:val="20"/>
          <w:lang w:val="en"/>
        </w:rPr>
        <w:t xml:space="preserve">facts carried </w:t>
      </w:r>
      <w:proofErr w:type="gramStart"/>
      <w:r w:rsidR="00787ABC" w:rsidRPr="00EA4F54">
        <w:rPr>
          <w:rFonts w:ascii="Verdana" w:hAnsi="Verdana"/>
          <w:sz w:val="20"/>
          <w:lang w:val="en"/>
        </w:rPr>
        <w:t xml:space="preserve">out </w:t>
      </w:r>
      <w:r w:rsidRPr="00EA4F54">
        <w:rPr>
          <w:rFonts w:ascii="Verdana" w:hAnsi="Verdana"/>
          <w:sz w:val="20"/>
          <w:lang w:val="en"/>
        </w:rPr>
        <w:t xml:space="preserve"> to</w:t>
      </w:r>
      <w:proofErr w:type="gramEnd"/>
      <w:r w:rsidRPr="00EA4F54">
        <w:rPr>
          <w:rFonts w:ascii="Verdana" w:hAnsi="Verdana"/>
          <w:sz w:val="20"/>
          <w:lang w:val="en"/>
        </w:rPr>
        <w:t xml:space="preserve"> the detriment of certain beneficiaries related with the organizations Tlachinollan and OPIM </w:t>
      </w:r>
      <w:r w:rsidR="00787ABC" w:rsidRPr="00EA4F54">
        <w:rPr>
          <w:rFonts w:ascii="Verdana" w:hAnsi="Verdana"/>
          <w:sz w:val="20"/>
          <w:lang w:val="en"/>
        </w:rPr>
        <w:t xml:space="preserve">must </w:t>
      </w:r>
      <w:r w:rsidRPr="00EA4F54">
        <w:rPr>
          <w:rFonts w:ascii="Verdana" w:hAnsi="Verdana"/>
          <w:sz w:val="20"/>
          <w:lang w:val="en"/>
        </w:rPr>
        <w:t>be</w:t>
      </w:r>
      <w:r w:rsidR="00837A86" w:rsidRPr="00EA4F54">
        <w:rPr>
          <w:rFonts w:ascii="Verdana" w:hAnsi="Verdana"/>
          <w:sz w:val="20"/>
          <w:lang w:val="en"/>
        </w:rPr>
        <w:t xml:space="preserve"> </w:t>
      </w:r>
      <w:r w:rsidR="00787ABC" w:rsidRPr="00EA4F54">
        <w:rPr>
          <w:rFonts w:ascii="Verdana" w:hAnsi="Verdana"/>
          <w:sz w:val="20"/>
          <w:lang w:val="en"/>
        </w:rPr>
        <w:t>specified</w:t>
      </w:r>
      <w:r w:rsidRPr="00EA4F54">
        <w:rPr>
          <w:rFonts w:ascii="Verdana" w:hAnsi="Verdana"/>
          <w:sz w:val="20"/>
          <w:lang w:val="en"/>
        </w:rPr>
        <w:t xml:space="preserve">. </w:t>
      </w:r>
      <w:r w:rsidR="00787ABC" w:rsidRPr="00EA4F54">
        <w:rPr>
          <w:rFonts w:ascii="Verdana" w:hAnsi="Verdana"/>
          <w:sz w:val="20"/>
          <w:lang w:val="en"/>
        </w:rPr>
        <w:t xml:space="preserve">Bearing in mind </w:t>
      </w:r>
      <w:r w:rsidRPr="00EA4F54">
        <w:rPr>
          <w:rFonts w:ascii="Verdana" w:hAnsi="Verdana"/>
          <w:sz w:val="20"/>
          <w:lang w:val="en"/>
        </w:rPr>
        <w:t>the temporary nature of the provisional measures and the fact that they have</w:t>
      </w:r>
      <w:r w:rsidR="00837A86" w:rsidRPr="00EA4F54">
        <w:rPr>
          <w:rFonts w:ascii="Verdana" w:hAnsi="Verdana"/>
          <w:sz w:val="20"/>
          <w:lang w:val="en"/>
        </w:rPr>
        <w:t xml:space="preserve"> been</w:t>
      </w:r>
      <w:r w:rsidRPr="00EA4F54">
        <w:rPr>
          <w:rFonts w:ascii="Verdana" w:hAnsi="Verdana"/>
          <w:sz w:val="20"/>
          <w:lang w:val="en"/>
        </w:rPr>
        <w:t xml:space="preserve"> extended for almost three years, and in order to assess the need to </w:t>
      </w:r>
      <w:r w:rsidR="00837A86" w:rsidRPr="00EA4F54">
        <w:rPr>
          <w:rFonts w:ascii="Verdana" w:hAnsi="Verdana"/>
          <w:sz w:val="20"/>
          <w:lang w:val="en"/>
        </w:rPr>
        <w:t xml:space="preserve">keep them in effect for </w:t>
      </w:r>
      <w:r w:rsidRPr="00EA4F54">
        <w:rPr>
          <w:rFonts w:ascii="Verdana" w:hAnsi="Verdana"/>
          <w:sz w:val="20"/>
          <w:lang w:val="en"/>
        </w:rPr>
        <w:t xml:space="preserve">the current members of the OPIM and Tlachinollan, it is essential </w:t>
      </w:r>
      <w:r w:rsidR="00FA6300" w:rsidRPr="00EA4F54">
        <w:rPr>
          <w:rFonts w:ascii="Verdana" w:hAnsi="Verdana"/>
          <w:sz w:val="20"/>
          <w:lang w:val="en"/>
        </w:rPr>
        <w:t xml:space="preserve">for </w:t>
      </w:r>
      <w:r w:rsidRPr="00EA4F54">
        <w:rPr>
          <w:rFonts w:ascii="Verdana" w:hAnsi="Verdana"/>
          <w:sz w:val="20"/>
          <w:lang w:val="en"/>
        </w:rPr>
        <w:t>the representatives</w:t>
      </w:r>
      <w:r w:rsidR="00FA6300" w:rsidRPr="00EA4F54">
        <w:rPr>
          <w:rFonts w:ascii="Verdana" w:hAnsi="Verdana"/>
          <w:sz w:val="20"/>
          <w:lang w:val="en"/>
        </w:rPr>
        <w:t xml:space="preserve"> to</w:t>
      </w:r>
      <w:r w:rsidRPr="00EA4F54">
        <w:rPr>
          <w:rFonts w:ascii="Verdana" w:hAnsi="Verdana"/>
          <w:sz w:val="20"/>
          <w:lang w:val="en"/>
        </w:rPr>
        <w:t xml:space="preserve"> </w:t>
      </w:r>
      <w:r w:rsidR="00FA6300" w:rsidRPr="00EA4F54">
        <w:rPr>
          <w:rFonts w:ascii="Verdana" w:hAnsi="Verdana"/>
          <w:sz w:val="20"/>
          <w:lang w:val="en"/>
        </w:rPr>
        <w:t xml:space="preserve">forward </w:t>
      </w:r>
      <w:r w:rsidRPr="00EA4F54">
        <w:rPr>
          <w:rFonts w:ascii="Verdana" w:hAnsi="Verdana"/>
          <w:sz w:val="20"/>
          <w:lang w:val="en"/>
        </w:rPr>
        <w:t xml:space="preserve">detailed and updated information on the circumstances of risk to the life and personal integrity of these persons. Specifically, and beyond what has already been reported, the representatives must </w:t>
      </w:r>
      <w:r w:rsidR="00FA6300" w:rsidRPr="00EA4F54">
        <w:rPr>
          <w:rFonts w:ascii="Verdana" w:hAnsi="Verdana"/>
          <w:sz w:val="20"/>
          <w:lang w:val="en"/>
        </w:rPr>
        <w:t xml:space="preserve">forward </w:t>
      </w:r>
      <w:r w:rsidRPr="00EA4F54">
        <w:rPr>
          <w:rFonts w:ascii="Verdana" w:hAnsi="Verdana"/>
          <w:sz w:val="20"/>
          <w:lang w:val="en"/>
        </w:rPr>
        <w:t>detailed</w:t>
      </w:r>
      <w:r w:rsidR="00FA6300" w:rsidRPr="00EA4F54">
        <w:rPr>
          <w:rFonts w:ascii="Verdana" w:hAnsi="Verdana"/>
          <w:sz w:val="20"/>
          <w:lang w:val="en"/>
        </w:rPr>
        <w:t xml:space="preserve"> supporting</w:t>
      </w:r>
      <w:r w:rsidRPr="00EA4F54">
        <w:rPr>
          <w:rFonts w:ascii="Verdana" w:hAnsi="Verdana"/>
          <w:sz w:val="20"/>
          <w:lang w:val="en"/>
        </w:rPr>
        <w:t xml:space="preserve"> </w:t>
      </w:r>
      <w:r w:rsidR="00FA6300" w:rsidRPr="00EA4F54">
        <w:rPr>
          <w:rFonts w:ascii="Verdana" w:hAnsi="Verdana"/>
          <w:sz w:val="20"/>
          <w:lang w:val="en"/>
        </w:rPr>
        <w:t>information about</w:t>
      </w:r>
      <w:r w:rsidRPr="00EA4F54">
        <w:rPr>
          <w:rFonts w:ascii="Verdana" w:hAnsi="Verdana"/>
          <w:sz w:val="20"/>
          <w:lang w:val="en"/>
        </w:rPr>
        <w:t xml:space="preserve">: </w:t>
      </w:r>
      <w:r w:rsidR="00FA6300" w:rsidRPr="00EA4F54">
        <w:rPr>
          <w:rFonts w:ascii="Verdana" w:hAnsi="Verdana"/>
          <w:sz w:val="20"/>
          <w:lang w:val="en"/>
        </w:rPr>
        <w:t>(</w:t>
      </w:r>
      <w:r w:rsidRPr="00EA4F54">
        <w:rPr>
          <w:rFonts w:ascii="Verdana" w:hAnsi="Verdana"/>
          <w:sz w:val="20"/>
          <w:lang w:val="en"/>
        </w:rPr>
        <w:t>a) the threat</w:t>
      </w:r>
      <w:r w:rsidR="00FA6300" w:rsidRPr="00EA4F54">
        <w:rPr>
          <w:rFonts w:ascii="Verdana" w:hAnsi="Verdana"/>
          <w:sz w:val="20"/>
          <w:lang w:val="en"/>
        </w:rPr>
        <w:t>s</w:t>
      </w:r>
      <w:r w:rsidRPr="00EA4F54">
        <w:rPr>
          <w:rFonts w:ascii="Verdana" w:hAnsi="Verdana"/>
          <w:sz w:val="20"/>
          <w:lang w:val="en"/>
        </w:rPr>
        <w:t xml:space="preserve"> that each of these beneficiaries suffered, and </w:t>
      </w:r>
      <w:r w:rsidR="00FA6300" w:rsidRPr="00EA4F54">
        <w:rPr>
          <w:rFonts w:ascii="Verdana" w:hAnsi="Verdana"/>
          <w:sz w:val="20"/>
          <w:lang w:val="en"/>
        </w:rPr>
        <w:t>(</w:t>
      </w:r>
      <w:r w:rsidRPr="00EA4F54">
        <w:rPr>
          <w:rFonts w:ascii="Verdana" w:hAnsi="Verdana"/>
          <w:sz w:val="20"/>
          <w:lang w:val="en"/>
        </w:rPr>
        <w:t xml:space="preserve">b) the relationship between these </w:t>
      </w:r>
      <w:r w:rsidR="00FA6300" w:rsidRPr="00EA4F54">
        <w:rPr>
          <w:rFonts w:ascii="Verdana" w:hAnsi="Verdana"/>
          <w:sz w:val="20"/>
          <w:lang w:val="en"/>
        </w:rPr>
        <w:t xml:space="preserve">facts </w:t>
      </w:r>
      <w:r w:rsidRPr="00EA4F54">
        <w:rPr>
          <w:rFonts w:ascii="Verdana" w:hAnsi="Verdana"/>
          <w:sz w:val="20"/>
          <w:lang w:val="en"/>
        </w:rPr>
        <w:t xml:space="preserve">and the grounds justifying the adoption of the </w:t>
      </w:r>
      <w:r w:rsidR="00FA6300" w:rsidRPr="00EA4F54">
        <w:rPr>
          <w:rFonts w:ascii="Verdana" w:hAnsi="Verdana"/>
          <w:sz w:val="20"/>
          <w:lang w:val="en"/>
        </w:rPr>
        <w:t xml:space="preserve">instant </w:t>
      </w:r>
      <w:r w:rsidRPr="00EA4F54">
        <w:rPr>
          <w:rFonts w:ascii="Verdana" w:hAnsi="Verdana"/>
          <w:sz w:val="20"/>
          <w:lang w:val="en"/>
        </w:rPr>
        <w:t>provisional measures at that time, in order to fulfill the requirements for maintaining these measures in</w:t>
      </w:r>
      <w:r w:rsidR="00FA6300" w:rsidRPr="00EA4F54">
        <w:rPr>
          <w:rFonts w:ascii="Verdana" w:hAnsi="Verdana"/>
          <w:sz w:val="20"/>
          <w:lang w:val="en"/>
        </w:rPr>
        <w:t xml:space="preserve"> effect</w:t>
      </w:r>
      <w:r w:rsidRPr="00EA4F54">
        <w:rPr>
          <w:rFonts w:ascii="Verdana" w:hAnsi="Verdana"/>
          <w:sz w:val="20"/>
          <w:lang w:val="en"/>
        </w:rPr>
        <w:t>.</w:t>
      </w:r>
    </w:p>
    <w:p w:rsidR="00ED6CC7" w:rsidRPr="00EA4F54" w:rsidRDefault="00ED6CC7" w:rsidP="00ED6CC7">
      <w:pPr>
        <w:pStyle w:val="Prrafodelista"/>
        <w:rPr>
          <w:rFonts w:ascii="Verdana" w:hAnsi="Verdana"/>
          <w:sz w:val="20"/>
          <w:lang w:val="en-US"/>
        </w:rPr>
      </w:pPr>
    </w:p>
    <w:p w:rsidR="00ED6CC7" w:rsidRPr="00EA4F54" w:rsidRDefault="00A334F2" w:rsidP="00ED6CC7">
      <w:pPr>
        <w:numPr>
          <w:ilvl w:val="0"/>
          <w:numId w:val="1"/>
        </w:numPr>
        <w:ind w:left="0" w:firstLine="0"/>
        <w:jc w:val="both"/>
        <w:rPr>
          <w:rFonts w:ascii="Verdana" w:hAnsi="Verdana"/>
          <w:sz w:val="20"/>
          <w:szCs w:val="16"/>
          <w:lang w:val="en-US"/>
        </w:rPr>
      </w:pPr>
      <w:r w:rsidRPr="00EA4F54">
        <w:rPr>
          <w:rFonts w:ascii="Verdana" w:hAnsi="Verdana"/>
          <w:sz w:val="20"/>
          <w:szCs w:val="16"/>
          <w:lang w:val="en"/>
        </w:rPr>
        <w:t xml:space="preserve">From </w:t>
      </w:r>
      <w:r w:rsidR="00ED6CC7" w:rsidRPr="00EA4F54">
        <w:rPr>
          <w:rFonts w:ascii="Verdana" w:hAnsi="Verdana"/>
          <w:sz w:val="20"/>
          <w:szCs w:val="16"/>
          <w:lang w:val="en"/>
        </w:rPr>
        <w:t xml:space="preserve">the foregoing, the Court </w:t>
      </w:r>
      <w:r w:rsidRPr="00EA4F54">
        <w:rPr>
          <w:rFonts w:ascii="Verdana" w:hAnsi="Verdana"/>
          <w:sz w:val="20"/>
          <w:szCs w:val="16"/>
          <w:lang w:val="en"/>
        </w:rPr>
        <w:t xml:space="preserve">considers </w:t>
      </w:r>
      <w:r w:rsidR="00ED6CC7" w:rsidRPr="00EA4F54">
        <w:rPr>
          <w:rFonts w:ascii="Verdana" w:hAnsi="Verdana"/>
          <w:sz w:val="20"/>
          <w:szCs w:val="16"/>
          <w:lang w:val="en"/>
        </w:rPr>
        <w:t xml:space="preserve">it appropriate to keep the provisional measures in effect. Based on those measures, the State has the obligation to protect the life and personal integrity of: </w:t>
      </w:r>
      <w:r w:rsidRPr="00EA4F54">
        <w:rPr>
          <w:rFonts w:ascii="Verdana" w:hAnsi="Verdana"/>
          <w:sz w:val="20"/>
          <w:szCs w:val="16"/>
          <w:lang w:val="en"/>
        </w:rPr>
        <w:t>(</w:t>
      </w:r>
      <w:r w:rsidR="00ED6CC7" w:rsidRPr="00EA4F54">
        <w:rPr>
          <w:rFonts w:ascii="Verdana" w:hAnsi="Verdana"/>
          <w:sz w:val="20"/>
          <w:szCs w:val="16"/>
          <w:lang w:val="en"/>
        </w:rPr>
        <w:t xml:space="preserve">a) Obtilia Eugenio Manuel and her </w:t>
      </w:r>
      <w:r w:rsidRPr="00EA4F54">
        <w:rPr>
          <w:rFonts w:ascii="Verdana" w:hAnsi="Verdana"/>
          <w:sz w:val="20"/>
          <w:szCs w:val="16"/>
          <w:lang w:val="en"/>
        </w:rPr>
        <w:t>next of kin</w:t>
      </w:r>
      <w:r w:rsidR="006C18A1" w:rsidRPr="00EA4F54">
        <w:rPr>
          <w:rFonts w:ascii="Verdana" w:hAnsi="Verdana"/>
          <w:sz w:val="20"/>
          <w:szCs w:val="16"/>
          <w:lang w:val="en"/>
        </w:rPr>
        <w:t>,</w:t>
      </w:r>
      <w:r w:rsidRPr="00EA4F54">
        <w:rPr>
          <w:rFonts w:ascii="Verdana" w:hAnsi="Verdana"/>
          <w:sz w:val="20"/>
          <w:szCs w:val="16"/>
          <w:lang w:val="en"/>
        </w:rPr>
        <w:t xml:space="preserve"> </w:t>
      </w:r>
      <w:r w:rsidR="00ED6CC7" w:rsidRPr="00EA4F54">
        <w:rPr>
          <w:rFonts w:ascii="Verdana" w:hAnsi="Verdana"/>
          <w:sz w:val="20"/>
          <w:szCs w:val="16"/>
          <w:lang w:val="en"/>
        </w:rPr>
        <w:t>declared beneficiaries</w:t>
      </w:r>
      <w:r w:rsidR="007E6DAC" w:rsidRPr="00EA4F54">
        <w:rPr>
          <w:rFonts w:ascii="Verdana" w:hAnsi="Verdana"/>
          <w:sz w:val="20"/>
          <w:szCs w:val="16"/>
          <w:lang w:val="en"/>
        </w:rPr>
        <w:t xml:space="preserve"> </w:t>
      </w:r>
      <w:r w:rsidR="00ED6CC7" w:rsidRPr="00EA4F54">
        <w:rPr>
          <w:rFonts w:ascii="Verdana" w:hAnsi="Verdana"/>
          <w:sz w:val="20"/>
          <w:szCs w:val="16"/>
          <w:lang w:val="en"/>
        </w:rPr>
        <w:t>of the instant measures</w:t>
      </w:r>
      <w:r w:rsidR="006C18A1" w:rsidRPr="00EA4F54">
        <w:rPr>
          <w:rFonts w:ascii="Verdana" w:hAnsi="Verdana"/>
          <w:sz w:val="20"/>
          <w:szCs w:val="16"/>
          <w:lang w:val="en"/>
        </w:rPr>
        <w:t xml:space="preserve"> at the appropriate opportunity</w:t>
      </w:r>
      <w:r w:rsidR="00ED6CC7" w:rsidRPr="00EA4F54">
        <w:rPr>
          <w:rFonts w:ascii="Verdana" w:hAnsi="Verdana"/>
          <w:sz w:val="20"/>
          <w:szCs w:val="16"/>
          <w:lang w:val="en"/>
        </w:rPr>
        <w:t xml:space="preserve">; </w:t>
      </w:r>
      <w:r w:rsidR="007E6DAC" w:rsidRPr="00EA4F54">
        <w:rPr>
          <w:rFonts w:ascii="Verdana" w:hAnsi="Verdana"/>
          <w:sz w:val="20"/>
          <w:szCs w:val="16"/>
          <w:lang w:val="en"/>
        </w:rPr>
        <w:t>(</w:t>
      </w:r>
      <w:r w:rsidR="00ED6CC7" w:rsidRPr="00EA4F54">
        <w:rPr>
          <w:rFonts w:ascii="Verdana" w:hAnsi="Verdana"/>
          <w:sz w:val="20"/>
          <w:szCs w:val="16"/>
          <w:lang w:val="en"/>
        </w:rPr>
        <w:t xml:space="preserve">b) Inés Fernández Ortega and her </w:t>
      </w:r>
      <w:r w:rsidR="007E6DAC" w:rsidRPr="00EA4F54">
        <w:rPr>
          <w:rFonts w:ascii="Verdana" w:hAnsi="Verdana"/>
          <w:sz w:val="20"/>
          <w:szCs w:val="16"/>
          <w:lang w:val="en"/>
        </w:rPr>
        <w:t>next of kin</w:t>
      </w:r>
      <w:r w:rsidR="006C18A1" w:rsidRPr="00EA4F54">
        <w:rPr>
          <w:rFonts w:ascii="Verdana" w:hAnsi="Verdana"/>
          <w:sz w:val="20"/>
          <w:szCs w:val="16"/>
          <w:lang w:val="en"/>
        </w:rPr>
        <w:t>,</w:t>
      </w:r>
      <w:r w:rsidR="007E6DAC" w:rsidRPr="00EA4F54">
        <w:rPr>
          <w:rFonts w:ascii="Verdana" w:hAnsi="Verdana"/>
          <w:sz w:val="20"/>
          <w:szCs w:val="16"/>
          <w:lang w:val="en"/>
        </w:rPr>
        <w:t xml:space="preserve"> </w:t>
      </w:r>
      <w:r w:rsidR="00ED6CC7" w:rsidRPr="00EA4F54">
        <w:rPr>
          <w:rFonts w:ascii="Verdana" w:hAnsi="Verdana"/>
          <w:sz w:val="20"/>
          <w:szCs w:val="16"/>
          <w:lang w:val="en"/>
        </w:rPr>
        <w:t>declared beneficiaries</w:t>
      </w:r>
      <w:r w:rsidR="007E6DAC" w:rsidRPr="00EA4F54">
        <w:rPr>
          <w:rFonts w:ascii="Verdana" w:hAnsi="Verdana"/>
          <w:sz w:val="20"/>
          <w:szCs w:val="16"/>
          <w:lang w:val="en"/>
        </w:rPr>
        <w:t xml:space="preserve"> </w:t>
      </w:r>
      <w:r w:rsidR="00ED6CC7" w:rsidRPr="00EA4F54">
        <w:rPr>
          <w:rFonts w:ascii="Verdana" w:hAnsi="Verdana"/>
          <w:sz w:val="20"/>
          <w:szCs w:val="16"/>
          <w:lang w:val="en"/>
        </w:rPr>
        <w:t>of the instant measures</w:t>
      </w:r>
      <w:r w:rsidR="006C18A1" w:rsidRPr="00EA4F54">
        <w:rPr>
          <w:rFonts w:ascii="Verdana" w:hAnsi="Verdana"/>
          <w:sz w:val="20"/>
          <w:szCs w:val="16"/>
          <w:lang w:val="en"/>
        </w:rPr>
        <w:t xml:space="preserve"> at the appropriate opportunity</w:t>
      </w:r>
      <w:r w:rsidR="00ED6CC7" w:rsidRPr="00EA4F54">
        <w:rPr>
          <w:rFonts w:ascii="Verdana" w:hAnsi="Verdana"/>
          <w:sz w:val="20"/>
          <w:szCs w:val="16"/>
          <w:lang w:val="en"/>
        </w:rPr>
        <w:t xml:space="preserve">; </w:t>
      </w:r>
      <w:r w:rsidR="007E6DAC" w:rsidRPr="00EA4F54">
        <w:rPr>
          <w:rFonts w:ascii="Verdana" w:hAnsi="Verdana"/>
          <w:sz w:val="20"/>
          <w:szCs w:val="16"/>
          <w:lang w:val="en"/>
        </w:rPr>
        <w:t>(</w:t>
      </w:r>
      <w:r w:rsidR="00ED6CC7" w:rsidRPr="00EA4F54">
        <w:rPr>
          <w:rFonts w:ascii="Verdana" w:hAnsi="Verdana"/>
          <w:sz w:val="20"/>
          <w:szCs w:val="16"/>
          <w:lang w:val="en"/>
        </w:rPr>
        <w:t xml:space="preserve">c) the members of </w:t>
      </w:r>
      <w:r w:rsidR="00ED6CC7" w:rsidRPr="00EA4F54">
        <w:rPr>
          <w:rFonts w:ascii="Verdana" w:hAnsi="Verdana"/>
          <w:i/>
          <w:iCs/>
          <w:sz w:val="20"/>
          <w:szCs w:val="16"/>
          <w:lang w:val="en"/>
        </w:rPr>
        <w:t>Organización del Pueblo Indígena Tlapaneco A.C.</w:t>
      </w:r>
      <w:r w:rsidR="006C18A1" w:rsidRPr="00EA4F54">
        <w:rPr>
          <w:rFonts w:ascii="Verdana" w:hAnsi="Verdana"/>
          <w:iCs/>
          <w:sz w:val="20"/>
          <w:szCs w:val="16"/>
          <w:lang w:val="en"/>
        </w:rPr>
        <w:t>,</w:t>
      </w:r>
      <w:r w:rsidR="00894771" w:rsidRPr="00EA4F54">
        <w:rPr>
          <w:rFonts w:ascii="Verdana" w:hAnsi="Verdana"/>
          <w:iCs/>
          <w:sz w:val="20"/>
          <w:szCs w:val="16"/>
          <w:lang w:val="en"/>
        </w:rPr>
        <w:t xml:space="preserve"> </w:t>
      </w:r>
      <w:r w:rsidR="00ED6CC7" w:rsidRPr="00EA4F54">
        <w:rPr>
          <w:rFonts w:ascii="Verdana" w:hAnsi="Verdana"/>
          <w:sz w:val="20"/>
          <w:szCs w:val="16"/>
          <w:lang w:val="en"/>
        </w:rPr>
        <w:t>declared beneficiaries</w:t>
      </w:r>
      <w:r w:rsidR="00894771" w:rsidRPr="00EA4F54">
        <w:rPr>
          <w:rFonts w:ascii="Verdana" w:hAnsi="Verdana"/>
          <w:sz w:val="20"/>
          <w:szCs w:val="16"/>
          <w:lang w:val="en"/>
        </w:rPr>
        <w:t xml:space="preserve"> </w:t>
      </w:r>
      <w:r w:rsidR="00ED6CC7" w:rsidRPr="00EA4F54">
        <w:rPr>
          <w:rFonts w:ascii="Verdana" w:hAnsi="Verdana"/>
          <w:sz w:val="20"/>
          <w:szCs w:val="16"/>
          <w:lang w:val="en"/>
        </w:rPr>
        <w:t>of the instant measures</w:t>
      </w:r>
      <w:r w:rsidR="006C18A1" w:rsidRPr="00EA4F54">
        <w:rPr>
          <w:rFonts w:ascii="Verdana" w:hAnsi="Verdana"/>
          <w:sz w:val="20"/>
          <w:szCs w:val="16"/>
          <w:lang w:val="en"/>
        </w:rPr>
        <w:t xml:space="preserve"> at the appropriate opportunity</w:t>
      </w:r>
      <w:r w:rsidR="00ED6CC7" w:rsidRPr="00EA4F54">
        <w:rPr>
          <w:rFonts w:ascii="Verdana" w:hAnsi="Verdana"/>
          <w:sz w:val="20"/>
          <w:szCs w:val="16"/>
          <w:lang w:val="en"/>
        </w:rPr>
        <w:t>;</w:t>
      </w:r>
      <w:r w:rsidR="00ED6CC7" w:rsidRPr="00EA4F54">
        <w:rPr>
          <w:rStyle w:val="Refdenotaalpie"/>
          <w:rFonts w:ascii="Verdana" w:hAnsi="Verdana"/>
          <w:sz w:val="20"/>
          <w:lang w:val="en"/>
        </w:rPr>
        <w:footnoteReference w:id="13"/>
      </w:r>
      <w:r w:rsidR="00ED6CC7" w:rsidRPr="00EA4F54">
        <w:rPr>
          <w:rFonts w:ascii="Verdana" w:hAnsi="Verdana"/>
          <w:sz w:val="20"/>
          <w:szCs w:val="16"/>
          <w:lang w:val="en"/>
        </w:rPr>
        <w:t xml:space="preserve"> and </w:t>
      </w:r>
      <w:r w:rsidR="00894771" w:rsidRPr="00EA4F54">
        <w:rPr>
          <w:rFonts w:ascii="Verdana" w:hAnsi="Verdana"/>
          <w:sz w:val="20"/>
          <w:szCs w:val="16"/>
          <w:lang w:val="en"/>
        </w:rPr>
        <w:t>(</w:t>
      </w:r>
      <w:r w:rsidR="00ED6CC7" w:rsidRPr="00EA4F54">
        <w:rPr>
          <w:rFonts w:ascii="Verdana" w:hAnsi="Verdana"/>
          <w:sz w:val="20"/>
          <w:szCs w:val="16"/>
          <w:lang w:val="en"/>
        </w:rPr>
        <w:t xml:space="preserve">d) the 18 members of the </w:t>
      </w:r>
      <w:r w:rsidR="00ED6CC7" w:rsidRPr="00EA4F54">
        <w:rPr>
          <w:rFonts w:ascii="Verdana" w:hAnsi="Verdana"/>
          <w:i/>
          <w:iCs/>
          <w:sz w:val="20"/>
          <w:szCs w:val="16"/>
          <w:lang w:val="en"/>
        </w:rPr>
        <w:t>Centro de Derechos Humanos de la Montaña Tlachinollan A.C.</w:t>
      </w:r>
      <w:r w:rsidR="00ED6CC7" w:rsidRPr="00EA4F54">
        <w:rPr>
          <w:rStyle w:val="Refdenotaalpie"/>
          <w:rFonts w:ascii="Verdana" w:hAnsi="Verdana"/>
          <w:sz w:val="20"/>
          <w:lang w:val="en"/>
        </w:rPr>
        <w:footnoteReference w:id="14"/>
      </w:r>
    </w:p>
    <w:p w:rsidR="00ED6CC7" w:rsidRPr="00EA4F54" w:rsidRDefault="00ED6CC7" w:rsidP="00ED6CC7">
      <w:pPr>
        <w:jc w:val="both"/>
        <w:rPr>
          <w:rFonts w:ascii="Verdana" w:hAnsi="Verdana"/>
          <w:sz w:val="20"/>
          <w:lang w:val="en-US"/>
        </w:rPr>
      </w:pPr>
    </w:p>
    <w:p w:rsidR="000E376C" w:rsidRPr="00EA4F54" w:rsidRDefault="000E376C" w:rsidP="000E376C">
      <w:pPr>
        <w:autoSpaceDE w:val="0"/>
        <w:autoSpaceDN w:val="0"/>
        <w:adjustRightInd w:val="0"/>
        <w:jc w:val="both"/>
        <w:rPr>
          <w:rFonts w:ascii="Verdana" w:eastAsia="Times New Roman" w:hAnsi="Verdana" w:cs="Verdana"/>
          <w:sz w:val="20"/>
          <w:lang w:val="en-US"/>
        </w:rPr>
      </w:pPr>
    </w:p>
    <w:p w:rsidR="004B51D8" w:rsidRPr="00EA4F54" w:rsidRDefault="004B51D8" w:rsidP="000E376C">
      <w:pPr>
        <w:pStyle w:val="Textoindependiente"/>
        <w:rPr>
          <w:rFonts w:ascii="Verdana" w:hAnsi="Verdana"/>
          <w:b/>
          <w:sz w:val="20"/>
          <w:lang w:val="en-US"/>
        </w:rPr>
      </w:pPr>
    </w:p>
    <w:p w:rsidR="000E376C" w:rsidRPr="00EA4F54" w:rsidRDefault="000E376C" w:rsidP="000E376C">
      <w:pPr>
        <w:pStyle w:val="Textoindependiente"/>
        <w:rPr>
          <w:rFonts w:ascii="Verdana" w:hAnsi="Verdana"/>
          <w:b/>
          <w:sz w:val="20"/>
          <w:lang w:val="en-US"/>
        </w:rPr>
      </w:pPr>
      <w:r w:rsidRPr="00EA4F54">
        <w:rPr>
          <w:rFonts w:ascii="Verdana" w:hAnsi="Verdana"/>
          <w:b/>
          <w:bCs/>
          <w:sz w:val="20"/>
          <w:lang w:val="en-US"/>
        </w:rPr>
        <w:t>THEREFORE:</w:t>
      </w:r>
    </w:p>
    <w:p w:rsidR="000E376C" w:rsidRPr="00EA4F54" w:rsidRDefault="000E376C" w:rsidP="000E376C">
      <w:pPr>
        <w:jc w:val="both"/>
        <w:rPr>
          <w:rFonts w:ascii="Verdana" w:hAnsi="Verdana"/>
          <w:b/>
          <w:sz w:val="20"/>
          <w:lang w:val="en-US"/>
        </w:rPr>
      </w:pPr>
    </w:p>
    <w:p w:rsidR="000E376C" w:rsidRPr="00EA4F54" w:rsidRDefault="000E376C" w:rsidP="000E376C">
      <w:pPr>
        <w:jc w:val="both"/>
        <w:rPr>
          <w:rFonts w:ascii="Verdana" w:hAnsi="Verdana"/>
          <w:b/>
          <w:sz w:val="20"/>
          <w:lang w:val="en-US"/>
        </w:rPr>
      </w:pPr>
    </w:p>
    <w:p w:rsidR="000E376C" w:rsidRPr="00EA4F54" w:rsidRDefault="000E376C" w:rsidP="000E376C">
      <w:pPr>
        <w:jc w:val="both"/>
        <w:rPr>
          <w:rFonts w:ascii="Verdana" w:hAnsi="Verdana"/>
          <w:b/>
          <w:sz w:val="20"/>
          <w:lang w:val="en-US"/>
        </w:rPr>
      </w:pPr>
      <w:r w:rsidRPr="00EA4F54">
        <w:rPr>
          <w:rFonts w:ascii="Verdana" w:hAnsi="Verdana"/>
          <w:b/>
          <w:bCs/>
          <w:sz w:val="20"/>
          <w:lang w:val="en-US"/>
        </w:rPr>
        <w:t xml:space="preserve">THE INTER-AMERICAN COURT OF HUMAN RIGHTS, </w:t>
      </w:r>
    </w:p>
    <w:p w:rsidR="000E376C" w:rsidRPr="00EA4F54" w:rsidRDefault="000E376C" w:rsidP="000E376C">
      <w:pPr>
        <w:ind w:right="22"/>
        <w:jc w:val="both"/>
        <w:rPr>
          <w:rFonts w:ascii="Verdana" w:hAnsi="Verdana"/>
          <w:sz w:val="20"/>
          <w:lang w:val="en-US"/>
        </w:rPr>
      </w:pPr>
    </w:p>
    <w:p w:rsidR="000E376C" w:rsidRPr="00EA4F54" w:rsidRDefault="000E376C" w:rsidP="000E376C">
      <w:pPr>
        <w:ind w:right="22"/>
        <w:jc w:val="both"/>
        <w:rPr>
          <w:rFonts w:ascii="Verdana" w:hAnsi="Verdana"/>
          <w:sz w:val="20"/>
          <w:lang w:val="en-US"/>
        </w:rPr>
      </w:pPr>
    </w:p>
    <w:p w:rsidR="000E376C" w:rsidRPr="00EA4F54" w:rsidRDefault="00E1741F" w:rsidP="000E376C">
      <w:pPr>
        <w:spacing w:after="30" w:line="240" w:lineRule="atLeast"/>
        <w:ind w:right="22"/>
        <w:jc w:val="both"/>
        <w:rPr>
          <w:rFonts w:ascii="Verdana" w:hAnsi="Verdana"/>
          <w:sz w:val="20"/>
          <w:lang w:val="en-US"/>
        </w:rPr>
      </w:pPr>
      <w:r w:rsidRPr="00EA4F54">
        <w:rPr>
          <w:rFonts w:ascii="Verdana" w:hAnsi="Verdana"/>
          <w:sz w:val="20"/>
          <w:lang w:val="en-US"/>
        </w:rPr>
        <w:t>in exercise of the authority granted</w:t>
      </w:r>
      <w:r w:rsidR="000E376C" w:rsidRPr="00EA4F54">
        <w:rPr>
          <w:rFonts w:ascii="Verdana" w:hAnsi="Verdana"/>
          <w:sz w:val="20"/>
          <w:lang w:val="en-US"/>
        </w:rPr>
        <w:t xml:space="preserve"> by Article 63(2) of the American Convention on Human Rights and Article 27 of the Court’s Rules of Procedure,</w:t>
      </w:r>
    </w:p>
    <w:p w:rsidR="000E376C" w:rsidRPr="00EA4F54" w:rsidRDefault="000E376C" w:rsidP="000E376C">
      <w:pPr>
        <w:ind w:right="22"/>
        <w:jc w:val="both"/>
        <w:rPr>
          <w:rFonts w:ascii="Verdana" w:hAnsi="Verdana"/>
          <w:sz w:val="20"/>
          <w:lang w:val="en-US"/>
        </w:rPr>
      </w:pPr>
    </w:p>
    <w:p w:rsidR="000E376C" w:rsidRPr="00EA4F54" w:rsidRDefault="000E376C" w:rsidP="000E376C">
      <w:pPr>
        <w:ind w:right="22"/>
        <w:jc w:val="both"/>
        <w:rPr>
          <w:rFonts w:ascii="Verdana" w:hAnsi="Verdana"/>
          <w:b/>
          <w:sz w:val="20"/>
          <w:lang w:val="en-US"/>
        </w:rPr>
      </w:pPr>
    </w:p>
    <w:p w:rsidR="000E376C" w:rsidRPr="00EA4F54" w:rsidRDefault="000E376C" w:rsidP="000E376C">
      <w:pPr>
        <w:ind w:right="22"/>
        <w:jc w:val="both"/>
        <w:rPr>
          <w:rFonts w:ascii="Verdana" w:hAnsi="Verdana"/>
          <w:b/>
          <w:sz w:val="20"/>
          <w:lang w:val="en-US"/>
        </w:rPr>
      </w:pPr>
      <w:r w:rsidRPr="00EA4F54">
        <w:rPr>
          <w:rFonts w:ascii="Verdana" w:hAnsi="Verdana"/>
          <w:b/>
          <w:bCs/>
          <w:sz w:val="20"/>
          <w:lang w:val="en-US"/>
        </w:rPr>
        <w:t>DECIDES TO:</w:t>
      </w:r>
    </w:p>
    <w:p w:rsidR="000E376C" w:rsidRPr="00EA4F54" w:rsidRDefault="000E376C" w:rsidP="000E376C">
      <w:pPr>
        <w:ind w:right="-6"/>
        <w:jc w:val="both"/>
        <w:rPr>
          <w:rFonts w:ascii="Verdana" w:hAnsi="Verdana"/>
          <w:sz w:val="20"/>
          <w:lang w:val="en-US"/>
        </w:rPr>
      </w:pPr>
    </w:p>
    <w:p w:rsidR="000E376C" w:rsidRPr="00EA4F54" w:rsidRDefault="000E376C" w:rsidP="000E376C">
      <w:pPr>
        <w:ind w:right="-6"/>
        <w:jc w:val="both"/>
        <w:rPr>
          <w:rFonts w:ascii="Verdana" w:hAnsi="Verdana"/>
          <w:sz w:val="20"/>
          <w:lang w:val="en-US"/>
        </w:rPr>
      </w:pPr>
    </w:p>
    <w:p w:rsidR="000E376C" w:rsidRPr="00EA4F54" w:rsidRDefault="00FC2515" w:rsidP="000E376C">
      <w:pPr>
        <w:numPr>
          <w:ilvl w:val="0"/>
          <w:numId w:val="4"/>
        </w:numPr>
        <w:ind w:left="0" w:right="-6" w:firstLine="0"/>
        <w:jc w:val="both"/>
        <w:rPr>
          <w:rFonts w:ascii="Verdana" w:hAnsi="Verdana"/>
          <w:sz w:val="20"/>
          <w:lang w:val="es-ES"/>
        </w:rPr>
      </w:pPr>
      <w:r w:rsidRPr="00EA4F54">
        <w:rPr>
          <w:rFonts w:ascii="Verdana" w:hAnsi="Verdana"/>
          <w:sz w:val="20"/>
          <w:lang w:val="es-ES"/>
        </w:rPr>
        <w:t xml:space="preserve">Lift the provisional measures ordered by the Court on April 30, 2009 </w:t>
      </w:r>
      <w:r w:rsidR="007D27F9" w:rsidRPr="00EA4F54">
        <w:rPr>
          <w:rFonts w:ascii="Verdana" w:hAnsi="Verdana"/>
          <w:sz w:val="20"/>
          <w:lang w:val="es-ES"/>
        </w:rPr>
        <w:t>with regard</w:t>
      </w:r>
      <w:r w:rsidRPr="00EA4F54">
        <w:rPr>
          <w:rFonts w:ascii="Verdana" w:hAnsi="Verdana"/>
          <w:sz w:val="20"/>
          <w:lang w:val="es-ES"/>
        </w:rPr>
        <w:t xml:space="preserve"> to Claudia Ordoñez Viquez, Isauro Romero Solano, Dionicio Villano González, Jane Eva Jones, Laura Lizette Aragón Castro, Mario Patrón Sánchez, Patricia Bordier Morteo, Prometeo Rodríguez Lucero, Teresa de la Cruz de la Cruz, Alejandra Gonzáles Marín, Rommel Cain Chacan Pale; the </w:t>
      </w:r>
      <w:r w:rsidR="007D27F9" w:rsidRPr="00EA4F54">
        <w:rPr>
          <w:rFonts w:ascii="Verdana" w:hAnsi="Verdana"/>
          <w:sz w:val="20"/>
          <w:lang w:val="es-ES"/>
        </w:rPr>
        <w:t xml:space="preserve">next of kin </w:t>
      </w:r>
      <w:r w:rsidRPr="00EA4F54">
        <w:rPr>
          <w:rFonts w:ascii="Verdana" w:hAnsi="Verdana"/>
          <w:sz w:val="20"/>
          <w:lang w:val="es-ES"/>
        </w:rPr>
        <w:t>of</w:t>
      </w:r>
      <w:r w:rsidRPr="00EA4F54">
        <w:rPr>
          <w:rFonts w:ascii="Verdana" w:hAnsi="Verdana"/>
          <w:sz w:val="20"/>
          <w:szCs w:val="16"/>
          <w:lang w:val="es-ES"/>
        </w:rPr>
        <w:t xml:space="preserve"> Raúl Lucas Lucía and Manuel Ponce Rosas</w:t>
      </w:r>
      <w:r w:rsidRPr="00EA4F54">
        <w:rPr>
          <w:rFonts w:ascii="Verdana" w:hAnsi="Verdana"/>
          <w:sz w:val="20"/>
          <w:lang w:val="es-ES"/>
        </w:rPr>
        <w:t>: Guadalupe Castro Morales, Samuel Lucas Castro, Gaudencia Jesús García, María Inés Lucas Castro, Carmen Lucas Lucía, Yareli Alejandro Lucas, Julio Alejandro Lucas, Marco Antonio Alejandro Lucas, Fidel Alejandro Lucas, Margarita Martín de las Nieves, Efrén Ponce Martín, Fermín Ponce Martín, Felipe Ponce García, María Aurora Venancio, Rufina Ponce, Ernesto Porfirio, Santiago Ponce Rosas, Alicio Ponce Lola, Victoriano Ponce Lola, Toribio Santos Flores, Jorge Luis García Catarino, Aurelio García de los Santos, Cándida García Rufina, Santiago Ponce Lola and Maximino García Catarino</w:t>
      </w:r>
      <w:r w:rsidRPr="00EA4F54">
        <w:rPr>
          <w:rFonts w:ascii="Verdana" w:hAnsi="Verdana"/>
          <w:sz w:val="20"/>
          <w:szCs w:val="16"/>
          <w:lang w:val="es-ES"/>
        </w:rPr>
        <w:t>.</w:t>
      </w:r>
    </w:p>
    <w:p w:rsidR="000E376C" w:rsidRPr="00EA4F54" w:rsidRDefault="000E376C" w:rsidP="000E376C">
      <w:pPr>
        <w:ind w:right="-6"/>
        <w:jc w:val="both"/>
        <w:rPr>
          <w:rFonts w:ascii="Verdana" w:hAnsi="Verdana"/>
          <w:sz w:val="20"/>
          <w:lang w:val="es-ES"/>
        </w:rPr>
      </w:pPr>
    </w:p>
    <w:p w:rsidR="000E376C" w:rsidRPr="00EA4F54" w:rsidRDefault="00450551" w:rsidP="000E376C">
      <w:pPr>
        <w:numPr>
          <w:ilvl w:val="0"/>
          <w:numId w:val="4"/>
        </w:numPr>
        <w:ind w:left="0" w:right="-6" w:firstLine="0"/>
        <w:jc w:val="both"/>
        <w:rPr>
          <w:rFonts w:ascii="Verdana" w:hAnsi="Verdana"/>
          <w:sz w:val="20"/>
          <w:lang w:val="en-US"/>
        </w:rPr>
      </w:pPr>
      <w:r w:rsidRPr="00EA4F54">
        <w:rPr>
          <w:rFonts w:ascii="Verdana" w:hAnsi="Verdana"/>
          <w:sz w:val="20"/>
          <w:lang w:val="en-US"/>
        </w:rPr>
        <w:t xml:space="preserve">Reiterate that the State must continue to adopt forthwith all complementary measures necessary to protect the lives and personal integrity of: </w:t>
      </w:r>
      <w:r w:rsidR="00955CDA" w:rsidRPr="00EA4F54">
        <w:rPr>
          <w:rFonts w:ascii="Verdana" w:hAnsi="Verdana"/>
          <w:sz w:val="20"/>
          <w:lang w:val="en-US"/>
        </w:rPr>
        <w:t>(</w:t>
      </w:r>
      <w:r w:rsidRPr="00EA4F54">
        <w:rPr>
          <w:rFonts w:ascii="Verdana" w:hAnsi="Verdana"/>
          <w:sz w:val="20"/>
          <w:szCs w:val="16"/>
          <w:lang w:val="en-US"/>
        </w:rPr>
        <w:t xml:space="preserve">a) Obtilia Eugenio Manuel and </w:t>
      </w:r>
      <w:r w:rsidR="00D05841" w:rsidRPr="00EA4F54">
        <w:rPr>
          <w:rFonts w:ascii="Verdana" w:hAnsi="Verdana"/>
          <w:sz w:val="20"/>
          <w:szCs w:val="16"/>
          <w:lang w:val="en-US"/>
        </w:rPr>
        <w:t xml:space="preserve">certain </w:t>
      </w:r>
      <w:r w:rsidR="00955CDA" w:rsidRPr="00EA4F54">
        <w:rPr>
          <w:rFonts w:ascii="Verdana" w:hAnsi="Verdana"/>
          <w:sz w:val="20"/>
          <w:szCs w:val="16"/>
          <w:lang w:val="en-US"/>
        </w:rPr>
        <w:t>next of kin</w:t>
      </w:r>
      <w:r w:rsidRPr="00EA4F54">
        <w:rPr>
          <w:rFonts w:ascii="Verdana" w:hAnsi="Verdana"/>
          <w:sz w:val="20"/>
          <w:szCs w:val="16"/>
          <w:lang w:val="en-US"/>
        </w:rPr>
        <w:t xml:space="preserve">; </w:t>
      </w:r>
      <w:r w:rsidR="00955CDA" w:rsidRPr="00EA4F54">
        <w:rPr>
          <w:rFonts w:ascii="Verdana" w:hAnsi="Verdana"/>
          <w:sz w:val="20"/>
          <w:szCs w:val="16"/>
          <w:lang w:val="en-US"/>
        </w:rPr>
        <w:t>(</w:t>
      </w:r>
      <w:r w:rsidRPr="00EA4F54">
        <w:rPr>
          <w:rFonts w:ascii="Verdana" w:hAnsi="Verdana"/>
          <w:sz w:val="20"/>
          <w:szCs w:val="16"/>
          <w:lang w:val="en-US"/>
        </w:rPr>
        <w:t xml:space="preserve">b) Inés Fernández Ortega and </w:t>
      </w:r>
      <w:r w:rsidR="00D05841" w:rsidRPr="00EA4F54">
        <w:rPr>
          <w:rFonts w:ascii="Verdana" w:hAnsi="Verdana"/>
          <w:sz w:val="20"/>
          <w:szCs w:val="16"/>
          <w:lang w:val="en-US"/>
        </w:rPr>
        <w:t xml:space="preserve">certain </w:t>
      </w:r>
      <w:r w:rsidR="00955CDA" w:rsidRPr="00EA4F54">
        <w:rPr>
          <w:rFonts w:ascii="Verdana" w:hAnsi="Verdana"/>
          <w:sz w:val="20"/>
          <w:szCs w:val="16"/>
          <w:lang w:val="en-US"/>
        </w:rPr>
        <w:t>next of kin</w:t>
      </w:r>
      <w:r w:rsidRPr="00EA4F54">
        <w:rPr>
          <w:rFonts w:ascii="Verdana" w:hAnsi="Verdana"/>
          <w:sz w:val="20"/>
          <w:szCs w:val="16"/>
          <w:lang w:val="en-US"/>
        </w:rPr>
        <w:t xml:space="preserve">; </w:t>
      </w:r>
      <w:r w:rsidR="00955CDA" w:rsidRPr="00EA4F54">
        <w:rPr>
          <w:rFonts w:ascii="Verdana" w:hAnsi="Verdana"/>
          <w:sz w:val="20"/>
          <w:szCs w:val="16"/>
          <w:lang w:val="en-US"/>
        </w:rPr>
        <w:t>(</w:t>
      </w:r>
      <w:r w:rsidRPr="00EA4F54">
        <w:rPr>
          <w:rFonts w:ascii="Verdana" w:hAnsi="Verdana"/>
          <w:sz w:val="20"/>
          <w:szCs w:val="16"/>
          <w:lang w:val="en-US"/>
        </w:rPr>
        <w:t>c) 41 members of the Organización del Pueblo Indígena Tlapaneco A.C.</w:t>
      </w:r>
      <w:r w:rsidR="00955CDA" w:rsidRPr="00EA4F54">
        <w:rPr>
          <w:rFonts w:ascii="Verdana" w:hAnsi="Verdana"/>
          <w:sz w:val="20"/>
          <w:szCs w:val="16"/>
          <w:lang w:val="en-US"/>
        </w:rPr>
        <w:t>,</w:t>
      </w:r>
      <w:r w:rsidRPr="00EA4F54">
        <w:rPr>
          <w:rFonts w:ascii="Verdana" w:hAnsi="Verdana"/>
          <w:sz w:val="20"/>
          <w:szCs w:val="16"/>
          <w:lang w:val="en-US"/>
        </w:rPr>
        <w:t xml:space="preserve"> </w:t>
      </w:r>
      <w:r w:rsidRPr="00EA4F54">
        <w:rPr>
          <w:rFonts w:ascii="Verdana" w:hAnsi="Verdana"/>
          <w:sz w:val="20"/>
          <w:lang w:val="en-US"/>
        </w:rPr>
        <w:t>and</w:t>
      </w:r>
      <w:r w:rsidR="00955CDA" w:rsidRPr="00EA4F54">
        <w:rPr>
          <w:rFonts w:ascii="Verdana" w:hAnsi="Verdana"/>
          <w:sz w:val="20"/>
          <w:lang w:val="en-US"/>
        </w:rPr>
        <w:t xml:space="preserve"> (d)</w:t>
      </w:r>
      <w:r w:rsidRPr="00EA4F54">
        <w:rPr>
          <w:rFonts w:ascii="Verdana" w:hAnsi="Verdana"/>
          <w:sz w:val="20"/>
          <w:lang w:val="en-US"/>
        </w:rPr>
        <w:t xml:space="preserve"> </w:t>
      </w:r>
      <w:r w:rsidRPr="00EA4F54">
        <w:rPr>
          <w:rFonts w:ascii="Verdana" w:hAnsi="Verdana"/>
          <w:sz w:val="20"/>
          <w:szCs w:val="16"/>
          <w:lang w:val="en-US"/>
        </w:rPr>
        <w:t xml:space="preserve">18 members of the </w:t>
      </w:r>
      <w:r w:rsidRPr="00EA4F54">
        <w:rPr>
          <w:rFonts w:ascii="Verdana" w:hAnsi="Verdana"/>
          <w:sz w:val="20"/>
          <w:lang w:val="en-US"/>
        </w:rPr>
        <w:t>Centro de Derechos Humanos de la Montaña (</w:t>
      </w:r>
      <w:r w:rsidRPr="00EA4F54">
        <w:rPr>
          <w:rFonts w:ascii="Verdana" w:hAnsi="Verdana"/>
          <w:i/>
          <w:iCs/>
          <w:sz w:val="20"/>
          <w:lang w:val="en-US"/>
        </w:rPr>
        <w:t xml:space="preserve">supra </w:t>
      </w:r>
      <w:r w:rsidR="00955CDA" w:rsidRPr="00EA4F54">
        <w:rPr>
          <w:rFonts w:ascii="Verdana" w:hAnsi="Verdana"/>
          <w:sz w:val="20"/>
          <w:lang w:val="en-US"/>
        </w:rPr>
        <w:t>c</w:t>
      </w:r>
      <w:r w:rsidRPr="00EA4F54">
        <w:rPr>
          <w:rFonts w:ascii="Verdana" w:hAnsi="Verdana"/>
          <w:sz w:val="20"/>
          <w:lang w:val="en-US"/>
        </w:rPr>
        <w:t>onsidering</w:t>
      </w:r>
      <w:r w:rsidR="00955CDA" w:rsidRPr="00EA4F54">
        <w:rPr>
          <w:rFonts w:ascii="Verdana" w:hAnsi="Verdana"/>
          <w:sz w:val="20"/>
          <w:lang w:val="en-US"/>
        </w:rPr>
        <w:t xml:space="preserve"> paragraph</w:t>
      </w:r>
      <w:r w:rsidRPr="00EA4F54">
        <w:rPr>
          <w:rFonts w:ascii="Verdana" w:hAnsi="Verdana"/>
          <w:sz w:val="20"/>
          <w:lang w:val="en-US"/>
        </w:rPr>
        <w:t xml:space="preserve"> 33), taking into account the specific circumstances</w:t>
      </w:r>
      <w:r w:rsidR="00D05841" w:rsidRPr="00EA4F54">
        <w:rPr>
          <w:rFonts w:ascii="Verdana" w:hAnsi="Verdana"/>
          <w:sz w:val="20"/>
          <w:lang w:val="en-US"/>
        </w:rPr>
        <w:t xml:space="preserve"> of risk</w:t>
      </w:r>
      <w:r w:rsidRPr="00EA4F54">
        <w:rPr>
          <w:rFonts w:ascii="Verdana" w:hAnsi="Verdana"/>
          <w:sz w:val="20"/>
          <w:lang w:val="en-US"/>
        </w:rPr>
        <w:t xml:space="preserve">. </w:t>
      </w:r>
    </w:p>
    <w:p w:rsidR="000E376C" w:rsidRPr="00EA4F54" w:rsidRDefault="000E376C" w:rsidP="000E376C">
      <w:pPr>
        <w:ind w:right="-6"/>
        <w:jc w:val="both"/>
        <w:rPr>
          <w:rFonts w:ascii="Verdana" w:hAnsi="Verdana"/>
          <w:sz w:val="20"/>
          <w:lang w:val="en-US"/>
        </w:rPr>
      </w:pPr>
    </w:p>
    <w:p w:rsidR="000E376C" w:rsidRPr="00EA4F54" w:rsidRDefault="00450551" w:rsidP="00376DB7">
      <w:pPr>
        <w:numPr>
          <w:ilvl w:val="0"/>
          <w:numId w:val="4"/>
        </w:numPr>
        <w:ind w:left="0" w:right="-6" w:firstLine="0"/>
        <w:jc w:val="both"/>
        <w:rPr>
          <w:rFonts w:ascii="Verdana" w:hAnsi="Verdana"/>
          <w:sz w:val="20"/>
          <w:lang w:val="en-US"/>
        </w:rPr>
      </w:pPr>
      <w:r w:rsidRPr="00EA4F54">
        <w:rPr>
          <w:rFonts w:ascii="Verdana" w:hAnsi="Verdana"/>
          <w:sz w:val="20"/>
          <w:lang w:val="en-US"/>
        </w:rPr>
        <w:t xml:space="preserve">Reiterate that the State must take all </w:t>
      </w:r>
      <w:r w:rsidR="00955CDA" w:rsidRPr="00EA4F54">
        <w:rPr>
          <w:rFonts w:ascii="Verdana" w:hAnsi="Verdana"/>
          <w:sz w:val="20"/>
          <w:lang w:val="en-US"/>
        </w:rPr>
        <w:t xml:space="preserve">the </w:t>
      </w:r>
      <w:r w:rsidRPr="00EA4F54">
        <w:rPr>
          <w:rFonts w:ascii="Verdana" w:hAnsi="Verdana"/>
          <w:sz w:val="20"/>
          <w:lang w:val="en-US"/>
        </w:rPr>
        <w:t>steps</w:t>
      </w:r>
      <w:r w:rsidR="00D05841" w:rsidRPr="00EA4F54">
        <w:rPr>
          <w:rFonts w:ascii="Verdana" w:hAnsi="Verdana"/>
          <w:sz w:val="20"/>
          <w:lang w:val="en-US"/>
        </w:rPr>
        <w:t xml:space="preserve"> necessary</w:t>
      </w:r>
      <w:r w:rsidRPr="00EA4F54">
        <w:rPr>
          <w:rFonts w:ascii="Verdana" w:hAnsi="Verdana"/>
          <w:sz w:val="20"/>
          <w:lang w:val="en-US"/>
        </w:rPr>
        <w:t xml:space="preserve"> for the protective measures </w:t>
      </w:r>
      <w:r w:rsidR="00D05841" w:rsidRPr="00EA4F54">
        <w:rPr>
          <w:rFonts w:ascii="Verdana" w:hAnsi="Verdana"/>
          <w:sz w:val="20"/>
          <w:lang w:val="en-US"/>
        </w:rPr>
        <w:t xml:space="preserve">stipulated </w:t>
      </w:r>
      <w:r w:rsidRPr="00EA4F54">
        <w:rPr>
          <w:rFonts w:ascii="Verdana" w:hAnsi="Verdana"/>
          <w:sz w:val="20"/>
          <w:lang w:val="en-US"/>
        </w:rPr>
        <w:t>in the instant Order to be planned and implemented with the participation of the beneficiaries or their representatives, such that they be provided in a diligent and effective manner, and that</w:t>
      </w:r>
      <w:r w:rsidR="00955CDA" w:rsidRPr="00EA4F54">
        <w:rPr>
          <w:rFonts w:ascii="Verdana" w:hAnsi="Verdana"/>
          <w:sz w:val="20"/>
          <w:lang w:val="en-US"/>
        </w:rPr>
        <w:t>, in general,</w:t>
      </w:r>
      <w:r w:rsidRPr="00EA4F54">
        <w:rPr>
          <w:rFonts w:ascii="Verdana" w:hAnsi="Verdana"/>
          <w:sz w:val="20"/>
          <w:lang w:val="en-US"/>
        </w:rPr>
        <w:t xml:space="preserve"> </w:t>
      </w:r>
      <w:r w:rsidR="00955CDA" w:rsidRPr="00EA4F54">
        <w:rPr>
          <w:rFonts w:ascii="Verdana" w:hAnsi="Verdana"/>
          <w:sz w:val="20"/>
          <w:lang w:val="en-US"/>
        </w:rPr>
        <w:t xml:space="preserve">they </w:t>
      </w:r>
      <w:r w:rsidRPr="00EA4F54">
        <w:rPr>
          <w:rFonts w:ascii="Verdana" w:hAnsi="Verdana"/>
          <w:sz w:val="20"/>
          <w:lang w:val="en-US"/>
        </w:rPr>
        <w:t xml:space="preserve">be kept informed on the progress of the measures’ implementation. </w:t>
      </w:r>
    </w:p>
    <w:p w:rsidR="000E376C" w:rsidRPr="00EA4F54" w:rsidRDefault="000E376C" w:rsidP="000E376C">
      <w:pPr>
        <w:pStyle w:val="ListParagraph1"/>
        <w:rPr>
          <w:rFonts w:ascii="Verdana" w:hAnsi="Verdana"/>
          <w:sz w:val="20"/>
          <w:lang w:val="en-US"/>
        </w:rPr>
      </w:pPr>
    </w:p>
    <w:p w:rsidR="000E376C" w:rsidRPr="00EA4F54" w:rsidRDefault="00AC2828" w:rsidP="000E376C">
      <w:pPr>
        <w:numPr>
          <w:ilvl w:val="0"/>
          <w:numId w:val="4"/>
        </w:numPr>
        <w:ind w:left="0" w:right="-6" w:firstLine="0"/>
        <w:jc w:val="both"/>
        <w:rPr>
          <w:rFonts w:ascii="Verdana" w:hAnsi="Verdana"/>
          <w:sz w:val="20"/>
          <w:lang w:val="en-US"/>
        </w:rPr>
      </w:pPr>
      <w:r w:rsidRPr="00EA4F54">
        <w:rPr>
          <w:rFonts w:ascii="Verdana" w:hAnsi="Verdana"/>
          <w:sz w:val="20"/>
          <w:lang w:val="en-US"/>
        </w:rPr>
        <w:t>Require</w:t>
      </w:r>
      <w:r w:rsidR="00450551" w:rsidRPr="00EA4F54">
        <w:rPr>
          <w:rFonts w:ascii="Verdana" w:hAnsi="Verdana"/>
          <w:sz w:val="20"/>
          <w:lang w:val="en-US"/>
        </w:rPr>
        <w:t xml:space="preserve"> the representatives to </w:t>
      </w:r>
      <w:r w:rsidRPr="00EA4F54">
        <w:rPr>
          <w:rFonts w:ascii="Verdana" w:hAnsi="Verdana"/>
          <w:sz w:val="20"/>
          <w:lang w:val="en-US"/>
        </w:rPr>
        <w:t xml:space="preserve">forward </w:t>
      </w:r>
      <w:r w:rsidR="00450551" w:rsidRPr="00EA4F54">
        <w:rPr>
          <w:rFonts w:ascii="Verdana" w:hAnsi="Verdana"/>
          <w:sz w:val="20"/>
          <w:lang w:val="en-US"/>
        </w:rPr>
        <w:t xml:space="preserve">the information indicated in </w:t>
      </w:r>
      <w:r w:rsidRPr="00EA4F54">
        <w:rPr>
          <w:rFonts w:ascii="Verdana" w:hAnsi="Verdana"/>
          <w:sz w:val="20"/>
          <w:lang w:val="en-US"/>
        </w:rPr>
        <w:t>c</w:t>
      </w:r>
      <w:r w:rsidR="00450551" w:rsidRPr="00EA4F54">
        <w:rPr>
          <w:rFonts w:ascii="Verdana" w:hAnsi="Verdana"/>
          <w:sz w:val="20"/>
          <w:lang w:val="en-US"/>
        </w:rPr>
        <w:t>onsidering</w:t>
      </w:r>
      <w:r w:rsidRPr="00EA4F54">
        <w:rPr>
          <w:rFonts w:ascii="Verdana" w:hAnsi="Verdana"/>
          <w:sz w:val="20"/>
          <w:lang w:val="en-US"/>
        </w:rPr>
        <w:t xml:space="preserve"> paragraph</w:t>
      </w:r>
      <w:r w:rsidR="00450551" w:rsidRPr="00EA4F54">
        <w:rPr>
          <w:rFonts w:ascii="Verdana" w:hAnsi="Verdana"/>
          <w:sz w:val="20"/>
          <w:lang w:val="en-US"/>
        </w:rPr>
        <w:t xml:space="preserve"> 32 of the instant Order to the Inter-American Court of Human Rights, together with their </w:t>
      </w:r>
      <w:r w:rsidRPr="00EA4F54">
        <w:rPr>
          <w:rFonts w:ascii="Verdana" w:hAnsi="Verdana"/>
          <w:sz w:val="20"/>
          <w:lang w:val="en-US"/>
        </w:rPr>
        <w:t xml:space="preserve">observations </w:t>
      </w:r>
      <w:r w:rsidR="00450551" w:rsidRPr="00EA4F54">
        <w:rPr>
          <w:rFonts w:ascii="Verdana" w:hAnsi="Verdana"/>
          <w:sz w:val="20"/>
          <w:lang w:val="en-US"/>
        </w:rPr>
        <w:t>on</w:t>
      </w:r>
      <w:r w:rsidRPr="00EA4F54">
        <w:rPr>
          <w:rFonts w:ascii="Verdana" w:hAnsi="Verdana"/>
          <w:sz w:val="20"/>
          <w:lang w:val="en-US"/>
        </w:rPr>
        <w:t xml:space="preserve"> the next</w:t>
      </w:r>
      <w:r w:rsidR="00450551" w:rsidRPr="00EA4F54">
        <w:rPr>
          <w:rFonts w:ascii="Verdana" w:hAnsi="Verdana"/>
          <w:sz w:val="20"/>
          <w:lang w:val="en-US"/>
        </w:rPr>
        <w:t xml:space="preserve"> State </w:t>
      </w:r>
      <w:r w:rsidR="00D05841" w:rsidRPr="00EA4F54">
        <w:rPr>
          <w:rFonts w:ascii="Verdana" w:hAnsi="Verdana"/>
          <w:sz w:val="20"/>
          <w:lang w:val="en-US"/>
        </w:rPr>
        <w:t xml:space="preserve">report, </w:t>
      </w:r>
      <w:r w:rsidRPr="00EA4F54">
        <w:rPr>
          <w:rFonts w:ascii="Verdana" w:hAnsi="Verdana"/>
          <w:sz w:val="20"/>
          <w:lang w:val="en-US"/>
        </w:rPr>
        <w:t xml:space="preserve">required </w:t>
      </w:r>
      <w:r w:rsidR="00450551" w:rsidRPr="00EA4F54">
        <w:rPr>
          <w:rFonts w:ascii="Verdana" w:hAnsi="Verdana"/>
          <w:sz w:val="20"/>
          <w:lang w:val="en-US"/>
        </w:rPr>
        <w:t xml:space="preserve">in the sixth operative paragraph of this Order. </w:t>
      </w:r>
    </w:p>
    <w:p w:rsidR="000E376C" w:rsidRPr="00EA4F54" w:rsidRDefault="000E376C" w:rsidP="00450551">
      <w:pPr>
        <w:pStyle w:val="ListParagraph1"/>
        <w:ind w:left="0"/>
        <w:rPr>
          <w:rFonts w:ascii="Verdana" w:hAnsi="Verdana"/>
          <w:sz w:val="20"/>
          <w:lang w:val="en-US"/>
        </w:rPr>
      </w:pPr>
    </w:p>
    <w:p w:rsidR="000E376C" w:rsidRPr="00EA4F54" w:rsidRDefault="00AC2828" w:rsidP="000E376C">
      <w:pPr>
        <w:numPr>
          <w:ilvl w:val="0"/>
          <w:numId w:val="4"/>
        </w:numPr>
        <w:ind w:left="0" w:right="-6" w:firstLine="0"/>
        <w:jc w:val="both"/>
        <w:rPr>
          <w:rFonts w:ascii="Verdana" w:hAnsi="Verdana"/>
          <w:sz w:val="20"/>
          <w:lang w:val="en-US"/>
        </w:rPr>
      </w:pPr>
      <w:r w:rsidRPr="00EA4F54">
        <w:rPr>
          <w:rFonts w:ascii="Verdana" w:hAnsi="Verdana"/>
          <w:sz w:val="20"/>
          <w:lang w:val="en-US"/>
        </w:rPr>
        <w:t xml:space="preserve">Require </w:t>
      </w:r>
      <w:r w:rsidR="00450551" w:rsidRPr="00EA4F54">
        <w:rPr>
          <w:rFonts w:ascii="Verdana" w:hAnsi="Verdana"/>
          <w:sz w:val="20"/>
          <w:lang w:val="en-US"/>
        </w:rPr>
        <w:t>the State to continue reporting to the Inter-American Court of Human Rights every three months</w:t>
      </w:r>
      <w:r w:rsidRPr="00EA4F54">
        <w:rPr>
          <w:rFonts w:ascii="Verdana" w:hAnsi="Verdana"/>
          <w:sz w:val="20"/>
          <w:lang w:val="en-US"/>
        </w:rPr>
        <w:t xml:space="preserve">, </w:t>
      </w:r>
      <w:r w:rsidR="00D05841" w:rsidRPr="00EA4F54">
        <w:rPr>
          <w:rFonts w:ascii="Verdana" w:hAnsi="Verdana"/>
          <w:sz w:val="20"/>
          <w:lang w:val="en-US"/>
        </w:rPr>
        <w:t>starting on the</w:t>
      </w:r>
      <w:r w:rsidRPr="00EA4F54">
        <w:rPr>
          <w:rFonts w:ascii="Verdana" w:hAnsi="Verdana"/>
          <w:sz w:val="20"/>
          <w:lang w:val="en-US"/>
        </w:rPr>
        <w:t xml:space="preserve"> notification</w:t>
      </w:r>
      <w:r w:rsidR="00D05841" w:rsidRPr="00EA4F54">
        <w:rPr>
          <w:rFonts w:ascii="Verdana" w:hAnsi="Verdana"/>
          <w:sz w:val="20"/>
          <w:lang w:val="en-US"/>
        </w:rPr>
        <w:t xml:space="preserve"> date</w:t>
      </w:r>
      <w:r w:rsidRPr="00EA4F54">
        <w:rPr>
          <w:rFonts w:ascii="Verdana" w:hAnsi="Verdana"/>
          <w:sz w:val="20"/>
          <w:lang w:val="en-US"/>
        </w:rPr>
        <w:t xml:space="preserve"> of the instant Order,</w:t>
      </w:r>
      <w:r w:rsidR="00450551" w:rsidRPr="00EA4F54">
        <w:rPr>
          <w:rFonts w:ascii="Verdana" w:hAnsi="Verdana"/>
          <w:sz w:val="20"/>
          <w:lang w:val="en-US"/>
        </w:rPr>
        <w:t xml:space="preserve"> on the provisional measures adopted </w:t>
      </w:r>
      <w:r w:rsidRPr="00EA4F54">
        <w:rPr>
          <w:rFonts w:ascii="Verdana" w:hAnsi="Verdana"/>
          <w:sz w:val="20"/>
          <w:lang w:val="en-US"/>
        </w:rPr>
        <w:t xml:space="preserve">in accordance with </w:t>
      </w:r>
      <w:r w:rsidR="00450551" w:rsidRPr="00EA4F54">
        <w:rPr>
          <w:rFonts w:ascii="Verdana" w:hAnsi="Verdana"/>
          <w:sz w:val="20"/>
          <w:lang w:val="en-US"/>
        </w:rPr>
        <w:t xml:space="preserve">this </w:t>
      </w:r>
      <w:r w:rsidRPr="00EA4F54">
        <w:rPr>
          <w:rFonts w:ascii="Verdana" w:hAnsi="Verdana"/>
          <w:sz w:val="20"/>
          <w:lang w:val="en-US"/>
        </w:rPr>
        <w:t>decision</w:t>
      </w:r>
      <w:r w:rsidR="00450551" w:rsidRPr="00EA4F54">
        <w:rPr>
          <w:rFonts w:ascii="Verdana" w:hAnsi="Verdana"/>
          <w:sz w:val="20"/>
          <w:lang w:val="en-US"/>
        </w:rPr>
        <w:t>.</w:t>
      </w:r>
    </w:p>
    <w:p w:rsidR="000E376C" w:rsidRPr="00EA4F54" w:rsidRDefault="000E376C" w:rsidP="000E376C">
      <w:pPr>
        <w:pStyle w:val="ListParagraph1"/>
        <w:rPr>
          <w:rFonts w:ascii="Verdana" w:hAnsi="Verdana" w:cs="Arial"/>
          <w:sz w:val="20"/>
          <w:lang w:val="en-US"/>
        </w:rPr>
      </w:pPr>
    </w:p>
    <w:p w:rsidR="000E376C" w:rsidRPr="00EA4F54" w:rsidRDefault="00AB7765" w:rsidP="000E376C">
      <w:pPr>
        <w:numPr>
          <w:ilvl w:val="0"/>
          <w:numId w:val="4"/>
        </w:numPr>
        <w:ind w:left="0" w:right="-6" w:firstLine="0"/>
        <w:jc w:val="both"/>
        <w:rPr>
          <w:rFonts w:ascii="Verdana" w:hAnsi="Verdana"/>
          <w:sz w:val="20"/>
          <w:lang w:val="en-US"/>
        </w:rPr>
      </w:pPr>
      <w:r w:rsidRPr="00EA4F54">
        <w:rPr>
          <w:rFonts w:ascii="Verdana" w:hAnsi="Verdana" w:cs="Arial"/>
          <w:sz w:val="20"/>
          <w:lang w:val="en-US"/>
        </w:rPr>
        <w:t xml:space="preserve">Request </w:t>
      </w:r>
      <w:r w:rsidR="001A3217" w:rsidRPr="00EA4F54">
        <w:rPr>
          <w:rFonts w:ascii="Verdana" w:hAnsi="Verdana" w:cs="Arial"/>
          <w:sz w:val="20"/>
          <w:lang w:val="en-US"/>
        </w:rPr>
        <w:t xml:space="preserve">the representatives of the beneficiaries of the instant measures and the Inter-American Commission on Human Rights to submit their </w:t>
      </w:r>
      <w:r w:rsidRPr="00EA4F54">
        <w:rPr>
          <w:rFonts w:ascii="Verdana" w:hAnsi="Verdana" w:cs="Arial"/>
          <w:sz w:val="20"/>
          <w:lang w:val="en-US"/>
        </w:rPr>
        <w:t xml:space="preserve">observations </w:t>
      </w:r>
      <w:r w:rsidR="001A3217" w:rsidRPr="00EA4F54">
        <w:rPr>
          <w:rFonts w:ascii="Verdana" w:hAnsi="Verdana" w:cs="Arial"/>
          <w:sz w:val="20"/>
          <w:lang w:val="en-US"/>
        </w:rPr>
        <w:t xml:space="preserve">on the State’s reports within four and six weeks, respectively, </w:t>
      </w:r>
      <w:r w:rsidRPr="00EA4F54">
        <w:rPr>
          <w:rFonts w:ascii="Verdana" w:hAnsi="Verdana" w:cs="Arial"/>
          <w:sz w:val="20"/>
          <w:lang w:val="en-US"/>
        </w:rPr>
        <w:t xml:space="preserve">beginning </w:t>
      </w:r>
      <w:r w:rsidR="00D05841" w:rsidRPr="00EA4F54">
        <w:rPr>
          <w:rFonts w:ascii="Verdana" w:hAnsi="Verdana" w:cs="Arial"/>
          <w:sz w:val="20"/>
          <w:lang w:val="en-US"/>
        </w:rPr>
        <w:t xml:space="preserve">with </w:t>
      </w:r>
      <w:r w:rsidR="001A3217" w:rsidRPr="00EA4F54">
        <w:rPr>
          <w:rFonts w:ascii="Verdana" w:hAnsi="Verdana" w:cs="Arial"/>
          <w:sz w:val="20"/>
          <w:lang w:val="en-US"/>
        </w:rPr>
        <w:t xml:space="preserve">the date on </w:t>
      </w:r>
      <w:r w:rsidR="001A3217" w:rsidRPr="00EA4F54">
        <w:rPr>
          <w:rFonts w:ascii="Verdana" w:hAnsi="Verdana" w:cs="Arial"/>
          <w:sz w:val="20"/>
          <w:lang w:val="en-US"/>
        </w:rPr>
        <w:lastRenderedPageBreak/>
        <w:t>which they are notified of the State</w:t>
      </w:r>
      <w:r w:rsidRPr="00EA4F54">
        <w:rPr>
          <w:rFonts w:ascii="Verdana" w:hAnsi="Verdana" w:cs="Arial"/>
          <w:sz w:val="20"/>
          <w:lang w:val="en-US"/>
        </w:rPr>
        <w:t>’s</w:t>
      </w:r>
      <w:r w:rsidR="001A3217" w:rsidRPr="00EA4F54">
        <w:rPr>
          <w:rFonts w:ascii="Verdana" w:hAnsi="Verdana" w:cs="Arial"/>
          <w:sz w:val="20"/>
          <w:lang w:val="en-US"/>
        </w:rPr>
        <w:t xml:space="preserve"> reports</w:t>
      </w:r>
      <w:r w:rsidRPr="00EA4F54">
        <w:rPr>
          <w:rFonts w:ascii="Verdana" w:hAnsi="Verdana" w:cs="Arial"/>
          <w:sz w:val="20"/>
          <w:lang w:val="en-US"/>
        </w:rPr>
        <w:t>,</w:t>
      </w:r>
      <w:r w:rsidR="001A3217" w:rsidRPr="00EA4F54">
        <w:rPr>
          <w:rFonts w:ascii="Verdana" w:hAnsi="Verdana" w:cs="Arial"/>
          <w:sz w:val="20"/>
          <w:lang w:val="en-US"/>
        </w:rPr>
        <w:t xml:space="preserve"> indicated in the previous operative paragraph.  </w:t>
      </w:r>
    </w:p>
    <w:p w:rsidR="000E376C" w:rsidRPr="00EA4F54" w:rsidRDefault="000E376C" w:rsidP="000E376C">
      <w:pPr>
        <w:pStyle w:val="ListParagraph1"/>
        <w:rPr>
          <w:rFonts w:ascii="Verdana" w:hAnsi="Verdana"/>
          <w:sz w:val="20"/>
          <w:lang w:val="en-US"/>
        </w:rPr>
      </w:pPr>
    </w:p>
    <w:p w:rsidR="000E376C" w:rsidRPr="00EA4F54" w:rsidRDefault="001A3217" w:rsidP="000E376C">
      <w:pPr>
        <w:numPr>
          <w:ilvl w:val="0"/>
          <w:numId w:val="4"/>
        </w:numPr>
        <w:ind w:left="0" w:right="-6" w:firstLine="0"/>
        <w:jc w:val="both"/>
        <w:rPr>
          <w:rFonts w:ascii="Verdana" w:hAnsi="Verdana"/>
          <w:sz w:val="20"/>
          <w:lang w:val="en-US"/>
        </w:rPr>
      </w:pPr>
      <w:r w:rsidRPr="00EA4F54">
        <w:rPr>
          <w:rFonts w:ascii="Verdana" w:hAnsi="Verdana"/>
          <w:sz w:val="20"/>
          <w:lang w:val="en-US"/>
        </w:rPr>
        <w:t>Order the Secretariat to notify the State, the Inter-American Commission, and the beneficiaries</w:t>
      </w:r>
      <w:r w:rsidR="00D05841" w:rsidRPr="00EA4F54">
        <w:rPr>
          <w:rFonts w:ascii="Verdana" w:hAnsi="Verdana"/>
          <w:sz w:val="20"/>
          <w:lang w:val="en-US"/>
        </w:rPr>
        <w:t>’ representatives</w:t>
      </w:r>
      <w:r w:rsidRPr="00EA4F54">
        <w:rPr>
          <w:rFonts w:ascii="Verdana" w:hAnsi="Verdana"/>
          <w:sz w:val="20"/>
          <w:lang w:val="en-US"/>
        </w:rPr>
        <w:t xml:space="preserve"> of this Order.</w:t>
      </w:r>
    </w:p>
    <w:p w:rsidR="001A3217" w:rsidRPr="00EA4F54" w:rsidRDefault="001A3217" w:rsidP="001A3217">
      <w:pPr>
        <w:pStyle w:val="Prrafodelista"/>
        <w:rPr>
          <w:rFonts w:ascii="Verdana" w:hAnsi="Verdana"/>
          <w:sz w:val="20"/>
          <w:lang w:val="en-US"/>
        </w:rPr>
      </w:pPr>
    </w:p>
    <w:p w:rsidR="001A3217" w:rsidRPr="00EA4F54" w:rsidRDefault="00AB7765" w:rsidP="001A3217">
      <w:pPr>
        <w:ind w:right="-6"/>
        <w:jc w:val="both"/>
        <w:rPr>
          <w:rFonts w:ascii="Verdana" w:hAnsi="Verdana"/>
          <w:sz w:val="20"/>
          <w:lang w:val="en-US"/>
        </w:rPr>
      </w:pPr>
      <w:r w:rsidRPr="00EA4F54">
        <w:rPr>
          <w:rFonts w:ascii="Verdana" w:hAnsi="Verdana"/>
          <w:sz w:val="20"/>
          <w:lang w:val="en-US"/>
        </w:rPr>
        <w:t>Judge</w:t>
      </w:r>
      <w:r w:rsidR="001A3217" w:rsidRPr="00EA4F54">
        <w:rPr>
          <w:rFonts w:ascii="Verdana" w:hAnsi="Verdana"/>
          <w:sz w:val="20"/>
          <w:lang w:val="en-US"/>
        </w:rPr>
        <w:t xml:space="preserve"> Vio Grossi</w:t>
      </w:r>
      <w:r w:rsidR="0014565E" w:rsidRPr="00EA4F54">
        <w:rPr>
          <w:rFonts w:ascii="Verdana" w:hAnsi="Verdana"/>
          <w:sz w:val="20"/>
          <w:lang w:val="en-US"/>
        </w:rPr>
        <w:t xml:space="preserve"> expressed his concurring opinion, which accompanies this Order</w:t>
      </w:r>
      <w:r w:rsidR="001A3217" w:rsidRPr="00EA4F54">
        <w:rPr>
          <w:rFonts w:ascii="Verdana" w:hAnsi="Verdana"/>
          <w:sz w:val="20"/>
          <w:lang w:val="en-US"/>
        </w:rPr>
        <w:t>.</w:t>
      </w:r>
    </w:p>
    <w:p w:rsidR="001A3217" w:rsidRPr="00EA4F54" w:rsidRDefault="001A3217" w:rsidP="001A3217">
      <w:pPr>
        <w:jc w:val="center"/>
        <w:rPr>
          <w:rFonts w:ascii="Verdana" w:hAnsi="Verdana"/>
          <w:sz w:val="20"/>
          <w:lang w:val="en-US"/>
        </w:rPr>
      </w:pPr>
    </w:p>
    <w:p w:rsidR="001A3217" w:rsidRPr="00EA4F54" w:rsidRDefault="001A3217" w:rsidP="001A3217">
      <w:pPr>
        <w:jc w:val="center"/>
        <w:rPr>
          <w:rFonts w:ascii="Verdana" w:hAnsi="Verdana"/>
          <w:sz w:val="20"/>
          <w:lang w:val="en-US"/>
        </w:rPr>
      </w:pPr>
    </w:p>
    <w:p w:rsidR="001A3217" w:rsidRPr="00EA4F54" w:rsidRDefault="001A3217" w:rsidP="001A3217">
      <w:pPr>
        <w:jc w:val="center"/>
        <w:rPr>
          <w:rFonts w:ascii="Verdana" w:hAnsi="Verdana"/>
          <w:sz w:val="20"/>
          <w:lang w:val="en-US"/>
        </w:rPr>
      </w:pPr>
    </w:p>
    <w:p w:rsidR="001A3217" w:rsidRPr="00EA4F54" w:rsidRDefault="001A3217" w:rsidP="001A3217">
      <w:pPr>
        <w:jc w:val="center"/>
        <w:rPr>
          <w:rFonts w:ascii="Verdana" w:hAnsi="Verdana"/>
          <w:sz w:val="20"/>
          <w:lang w:val="en-US"/>
        </w:rPr>
      </w:pPr>
    </w:p>
    <w:p w:rsidR="001A3217" w:rsidRPr="00EA4F54" w:rsidRDefault="001A3217" w:rsidP="001A3217">
      <w:pPr>
        <w:jc w:val="center"/>
        <w:rPr>
          <w:rFonts w:ascii="Verdana" w:hAnsi="Verdana"/>
          <w:sz w:val="20"/>
          <w:lang w:val="en-US"/>
        </w:rPr>
      </w:pPr>
    </w:p>
    <w:p w:rsidR="001A3217" w:rsidRPr="00EA4F54" w:rsidRDefault="001A3217" w:rsidP="001A3217">
      <w:pPr>
        <w:jc w:val="center"/>
        <w:rPr>
          <w:rFonts w:ascii="Verdana" w:hAnsi="Verdana"/>
          <w:sz w:val="20"/>
          <w:lang w:val="es-ES"/>
        </w:rPr>
      </w:pPr>
      <w:r w:rsidRPr="00EA4F54">
        <w:rPr>
          <w:rFonts w:ascii="Verdana" w:hAnsi="Verdana"/>
          <w:sz w:val="20"/>
          <w:lang w:val="es-ES"/>
        </w:rPr>
        <w:t>Diego García-Sayán</w:t>
      </w:r>
    </w:p>
    <w:p w:rsidR="001A3217" w:rsidRPr="00EA4F54" w:rsidRDefault="001A3217" w:rsidP="001A3217">
      <w:pPr>
        <w:jc w:val="center"/>
        <w:rPr>
          <w:rFonts w:ascii="Verdana" w:hAnsi="Verdana"/>
          <w:sz w:val="20"/>
          <w:lang w:val="es-ES"/>
        </w:rPr>
      </w:pPr>
      <w:r w:rsidRPr="00EA4F54">
        <w:rPr>
          <w:rFonts w:ascii="Verdana" w:hAnsi="Verdana"/>
          <w:sz w:val="20"/>
          <w:lang w:val="es-ES"/>
        </w:rPr>
        <w:t>President</w:t>
      </w:r>
    </w:p>
    <w:p w:rsidR="001A3217" w:rsidRPr="00EA4F54" w:rsidRDefault="001A3217" w:rsidP="001A3217">
      <w:pPr>
        <w:jc w:val="center"/>
        <w:rPr>
          <w:rFonts w:ascii="Verdana" w:hAnsi="Verdana"/>
          <w:sz w:val="20"/>
          <w:lang w:val="es-ES"/>
        </w:rPr>
      </w:pPr>
    </w:p>
    <w:p w:rsidR="001A3217" w:rsidRPr="00EA4F54" w:rsidRDefault="001A3217" w:rsidP="001A3217">
      <w:pPr>
        <w:jc w:val="both"/>
        <w:rPr>
          <w:rFonts w:ascii="Verdana" w:hAnsi="Verdana"/>
          <w:sz w:val="20"/>
          <w:lang w:val="es-ES"/>
        </w:rPr>
      </w:pPr>
    </w:p>
    <w:p w:rsidR="001A3217" w:rsidRPr="00EA4F54" w:rsidRDefault="001A3217" w:rsidP="001A3217">
      <w:pPr>
        <w:jc w:val="both"/>
        <w:rPr>
          <w:rFonts w:ascii="Verdana" w:hAnsi="Verdana"/>
          <w:sz w:val="20"/>
          <w:lang w:val="es-ES"/>
        </w:rPr>
      </w:pPr>
    </w:p>
    <w:p w:rsidR="001A3217" w:rsidRPr="00EA4F54" w:rsidRDefault="001A3217" w:rsidP="001A3217">
      <w:pPr>
        <w:jc w:val="both"/>
        <w:rPr>
          <w:rFonts w:ascii="Verdana" w:hAnsi="Verdana"/>
          <w:sz w:val="20"/>
          <w:lang w:val="es-ES"/>
        </w:rPr>
      </w:pPr>
    </w:p>
    <w:p w:rsidR="001A3217" w:rsidRPr="00EA4F54" w:rsidRDefault="001A3217" w:rsidP="001A3217">
      <w:pPr>
        <w:jc w:val="both"/>
        <w:rPr>
          <w:rFonts w:ascii="Verdana" w:hAnsi="Verdana"/>
          <w:sz w:val="20"/>
          <w:lang w:val="es-ES"/>
        </w:rPr>
      </w:pPr>
    </w:p>
    <w:p w:rsidR="001A3217" w:rsidRPr="00EA4F54" w:rsidRDefault="001A3217" w:rsidP="001A3217">
      <w:pPr>
        <w:rPr>
          <w:rFonts w:ascii="Verdana" w:hAnsi="Verdana"/>
          <w:sz w:val="20"/>
          <w:lang w:val="es-ES"/>
        </w:rPr>
      </w:pPr>
      <w:r w:rsidRPr="00EA4F54">
        <w:rPr>
          <w:rFonts w:ascii="Verdana" w:hAnsi="Verdana"/>
          <w:sz w:val="20"/>
          <w:lang w:val="es-ES"/>
        </w:rPr>
        <w:t xml:space="preserve">Manuel Ventura Robles </w:t>
      </w:r>
      <w:r w:rsidRPr="00EA4F54">
        <w:rPr>
          <w:rFonts w:ascii="Verdana" w:hAnsi="Verdana"/>
          <w:sz w:val="20"/>
          <w:lang w:val="es-ES"/>
        </w:rPr>
        <w:tab/>
      </w:r>
      <w:r w:rsidRPr="00EA4F54">
        <w:rPr>
          <w:rFonts w:ascii="Verdana" w:hAnsi="Verdana"/>
          <w:sz w:val="20"/>
          <w:lang w:val="es-ES"/>
        </w:rPr>
        <w:tab/>
      </w:r>
      <w:r w:rsidRPr="00EA4F54">
        <w:rPr>
          <w:rFonts w:ascii="Verdana" w:hAnsi="Verdana"/>
          <w:sz w:val="20"/>
          <w:lang w:val="es-ES"/>
        </w:rPr>
        <w:tab/>
      </w:r>
      <w:r w:rsidRPr="00EA4F54">
        <w:rPr>
          <w:rFonts w:ascii="Verdana" w:hAnsi="Verdana"/>
          <w:sz w:val="20"/>
          <w:lang w:val="es-ES"/>
        </w:rPr>
        <w:tab/>
      </w:r>
      <w:r w:rsidRPr="00EA4F54">
        <w:rPr>
          <w:rFonts w:ascii="Verdana" w:hAnsi="Verdana"/>
          <w:sz w:val="20"/>
          <w:lang w:val="es-ES"/>
        </w:rPr>
        <w:tab/>
        <w:t>Leonardo A. Franco</w:t>
      </w:r>
      <w:r w:rsidRPr="00EA4F54">
        <w:rPr>
          <w:rFonts w:ascii="Verdana" w:hAnsi="Verdana"/>
          <w:sz w:val="20"/>
          <w:lang w:val="es-ES"/>
        </w:rPr>
        <w:tab/>
      </w:r>
      <w:r w:rsidRPr="00EA4F54">
        <w:rPr>
          <w:rFonts w:ascii="Verdana" w:hAnsi="Verdana"/>
          <w:sz w:val="20"/>
          <w:lang w:val="es-ES"/>
        </w:rPr>
        <w:tab/>
      </w:r>
      <w:r w:rsidRPr="00EA4F54">
        <w:rPr>
          <w:rFonts w:ascii="Verdana" w:hAnsi="Verdana"/>
          <w:sz w:val="20"/>
          <w:lang w:val="es-ES"/>
        </w:rPr>
        <w:tab/>
      </w:r>
      <w:r w:rsidRPr="00EA4F54">
        <w:rPr>
          <w:rFonts w:ascii="Verdana" w:hAnsi="Verdana"/>
          <w:sz w:val="20"/>
          <w:lang w:val="es-ES"/>
        </w:rPr>
        <w:tab/>
      </w:r>
      <w:r w:rsidRPr="00EA4F54">
        <w:rPr>
          <w:rFonts w:ascii="Verdana" w:hAnsi="Verdana"/>
          <w:sz w:val="20"/>
          <w:lang w:val="es-ES"/>
        </w:rPr>
        <w:tab/>
      </w:r>
      <w:r w:rsidRPr="00EA4F54">
        <w:rPr>
          <w:rFonts w:ascii="Verdana" w:hAnsi="Verdana"/>
          <w:sz w:val="20"/>
          <w:lang w:val="es-ES"/>
        </w:rPr>
        <w:tab/>
      </w:r>
      <w:r w:rsidRPr="00EA4F54">
        <w:rPr>
          <w:rFonts w:ascii="Verdana" w:hAnsi="Verdana"/>
          <w:sz w:val="20"/>
          <w:lang w:val="es-ES"/>
        </w:rPr>
        <w:tab/>
      </w:r>
    </w:p>
    <w:p w:rsidR="001A3217" w:rsidRPr="00EA4F54" w:rsidRDefault="001A3217" w:rsidP="001A3217">
      <w:pPr>
        <w:jc w:val="both"/>
        <w:rPr>
          <w:rFonts w:ascii="Verdana" w:hAnsi="Verdana"/>
          <w:sz w:val="20"/>
          <w:lang w:val="es-ES"/>
        </w:rPr>
      </w:pPr>
    </w:p>
    <w:p w:rsidR="001A3217" w:rsidRPr="00EA4F54" w:rsidRDefault="001A3217" w:rsidP="001A3217">
      <w:pPr>
        <w:jc w:val="both"/>
        <w:rPr>
          <w:rFonts w:ascii="Verdana" w:hAnsi="Verdana"/>
          <w:sz w:val="20"/>
          <w:lang w:val="es-ES"/>
        </w:rPr>
      </w:pPr>
    </w:p>
    <w:p w:rsidR="001A3217" w:rsidRPr="00EA4F54" w:rsidRDefault="001A3217" w:rsidP="001A3217">
      <w:pPr>
        <w:jc w:val="both"/>
        <w:rPr>
          <w:rFonts w:ascii="Verdana" w:hAnsi="Verdana"/>
          <w:sz w:val="20"/>
          <w:lang w:val="es-ES"/>
        </w:rPr>
      </w:pPr>
    </w:p>
    <w:p w:rsidR="001A3217" w:rsidRPr="00EA4F54" w:rsidRDefault="001A3217" w:rsidP="001A3217">
      <w:pPr>
        <w:jc w:val="both"/>
        <w:rPr>
          <w:rFonts w:ascii="Verdana" w:hAnsi="Verdana"/>
          <w:sz w:val="20"/>
          <w:lang w:val="es-ES"/>
        </w:rPr>
      </w:pPr>
    </w:p>
    <w:p w:rsidR="001A3217" w:rsidRPr="00EA4F54" w:rsidRDefault="001A3217" w:rsidP="001A3217">
      <w:pPr>
        <w:jc w:val="both"/>
        <w:rPr>
          <w:rFonts w:ascii="Verdana" w:hAnsi="Verdana"/>
          <w:sz w:val="20"/>
          <w:lang w:val="en-US"/>
        </w:rPr>
      </w:pPr>
      <w:r w:rsidRPr="00EA4F54">
        <w:rPr>
          <w:rFonts w:ascii="Verdana" w:hAnsi="Verdana"/>
          <w:sz w:val="20"/>
          <w:lang w:val="en-US"/>
        </w:rPr>
        <w:t>Margarette May Macaulay</w:t>
      </w:r>
      <w:r w:rsidRPr="00EA4F54">
        <w:rPr>
          <w:rFonts w:ascii="Verdana" w:hAnsi="Verdana"/>
          <w:sz w:val="20"/>
          <w:lang w:val="en-US"/>
        </w:rPr>
        <w:tab/>
      </w:r>
      <w:r w:rsidRPr="00EA4F54">
        <w:rPr>
          <w:rFonts w:ascii="Verdana" w:hAnsi="Verdana"/>
          <w:sz w:val="20"/>
          <w:lang w:val="en-US"/>
        </w:rPr>
        <w:tab/>
      </w:r>
      <w:r w:rsidRPr="00EA4F54">
        <w:rPr>
          <w:rFonts w:ascii="Verdana" w:hAnsi="Verdana"/>
          <w:sz w:val="20"/>
          <w:lang w:val="en-US"/>
        </w:rPr>
        <w:tab/>
      </w:r>
      <w:r w:rsidRPr="00EA4F54">
        <w:rPr>
          <w:rFonts w:ascii="Verdana" w:hAnsi="Verdana"/>
          <w:sz w:val="20"/>
          <w:lang w:val="en-US"/>
        </w:rPr>
        <w:tab/>
      </w:r>
      <w:r w:rsidRPr="00EA4F54">
        <w:rPr>
          <w:rFonts w:ascii="Verdana" w:hAnsi="Verdana"/>
          <w:sz w:val="20"/>
          <w:lang w:val="en-US"/>
        </w:rPr>
        <w:tab/>
        <w:t xml:space="preserve">Rhadys Abreu Blondet        </w:t>
      </w:r>
      <w:r w:rsidRPr="00EA4F54">
        <w:rPr>
          <w:rFonts w:ascii="Verdana" w:hAnsi="Verdana"/>
          <w:sz w:val="20"/>
          <w:lang w:val="en-US"/>
        </w:rPr>
        <w:tab/>
      </w:r>
      <w:r w:rsidRPr="00EA4F54">
        <w:rPr>
          <w:rFonts w:ascii="Verdana" w:hAnsi="Verdana"/>
          <w:sz w:val="20"/>
          <w:lang w:val="en-US"/>
        </w:rPr>
        <w:tab/>
      </w:r>
      <w:r w:rsidRPr="00EA4F54">
        <w:rPr>
          <w:rFonts w:ascii="Verdana" w:hAnsi="Verdana"/>
          <w:sz w:val="20"/>
          <w:lang w:val="en-US"/>
        </w:rPr>
        <w:tab/>
      </w:r>
      <w:r w:rsidRPr="00EA4F54">
        <w:rPr>
          <w:rFonts w:ascii="Verdana" w:hAnsi="Verdana"/>
          <w:sz w:val="20"/>
          <w:lang w:val="en-US"/>
        </w:rPr>
        <w:tab/>
      </w:r>
      <w:r w:rsidRPr="00EA4F54">
        <w:rPr>
          <w:rFonts w:ascii="Verdana" w:hAnsi="Verdana"/>
          <w:sz w:val="20"/>
          <w:lang w:val="en-US"/>
        </w:rPr>
        <w:tab/>
      </w:r>
    </w:p>
    <w:p w:rsidR="001A3217" w:rsidRPr="00EA4F54" w:rsidRDefault="001A3217" w:rsidP="001A3217">
      <w:pPr>
        <w:jc w:val="both"/>
        <w:rPr>
          <w:rFonts w:ascii="Verdana" w:hAnsi="Verdana"/>
          <w:sz w:val="20"/>
          <w:lang w:val="en-US"/>
        </w:rPr>
      </w:pPr>
    </w:p>
    <w:p w:rsidR="001A3217" w:rsidRPr="00EA4F54" w:rsidRDefault="001A3217" w:rsidP="001A3217">
      <w:pPr>
        <w:jc w:val="both"/>
        <w:rPr>
          <w:rFonts w:ascii="Verdana" w:hAnsi="Verdana"/>
          <w:sz w:val="20"/>
          <w:lang w:val="en-US"/>
        </w:rPr>
      </w:pPr>
    </w:p>
    <w:p w:rsidR="001A3217" w:rsidRPr="00EA4F54" w:rsidRDefault="001A3217" w:rsidP="001A3217">
      <w:pPr>
        <w:jc w:val="both"/>
        <w:rPr>
          <w:rFonts w:ascii="Verdana" w:hAnsi="Verdana"/>
          <w:sz w:val="20"/>
          <w:lang w:val="en-US"/>
        </w:rPr>
      </w:pPr>
    </w:p>
    <w:p w:rsidR="001A3217" w:rsidRPr="00EA4F54" w:rsidRDefault="001A3217" w:rsidP="001A3217">
      <w:pPr>
        <w:jc w:val="both"/>
        <w:rPr>
          <w:rFonts w:ascii="Verdana" w:hAnsi="Verdana"/>
          <w:sz w:val="20"/>
          <w:lang w:val="en-US"/>
        </w:rPr>
      </w:pPr>
    </w:p>
    <w:p w:rsidR="001A3217" w:rsidRPr="00EA4F54" w:rsidRDefault="001A3217" w:rsidP="001A3217">
      <w:pPr>
        <w:jc w:val="both"/>
        <w:rPr>
          <w:rFonts w:ascii="Verdana" w:hAnsi="Verdana"/>
          <w:sz w:val="20"/>
          <w:lang w:val="es-ES"/>
        </w:rPr>
      </w:pPr>
      <w:r w:rsidRPr="00EA4F54">
        <w:rPr>
          <w:rFonts w:ascii="Verdana" w:hAnsi="Verdana"/>
          <w:sz w:val="20"/>
          <w:lang w:val="es-ES"/>
        </w:rPr>
        <w:t>Alberto Pérez Pérez</w:t>
      </w:r>
      <w:r w:rsidRPr="00EA4F54">
        <w:rPr>
          <w:rFonts w:ascii="Verdana" w:hAnsi="Verdana"/>
          <w:sz w:val="20"/>
          <w:lang w:val="es-ES"/>
        </w:rPr>
        <w:tab/>
      </w:r>
      <w:r w:rsidRPr="00EA4F54">
        <w:rPr>
          <w:rFonts w:ascii="Verdana" w:hAnsi="Verdana"/>
          <w:sz w:val="20"/>
          <w:lang w:val="es-ES"/>
        </w:rPr>
        <w:tab/>
      </w:r>
      <w:r w:rsidRPr="00EA4F54">
        <w:rPr>
          <w:rFonts w:ascii="Verdana" w:hAnsi="Verdana"/>
          <w:sz w:val="20"/>
          <w:lang w:val="es-ES"/>
        </w:rPr>
        <w:tab/>
      </w:r>
      <w:r w:rsidRPr="00EA4F54">
        <w:rPr>
          <w:rFonts w:ascii="Verdana" w:hAnsi="Verdana"/>
          <w:sz w:val="20"/>
          <w:lang w:val="es-ES"/>
        </w:rPr>
        <w:tab/>
      </w:r>
      <w:r w:rsidRPr="00EA4F54">
        <w:rPr>
          <w:rFonts w:ascii="Verdana" w:hAnsi="Verdana"/>
          <w:sz w:val="20"/>
          <w:lang w:val="es-ES"/>
        </w:rPr>
        <w:tab/>
      </w:r>
      <w:r w:rsidRPr="00EA4F54">
        <w:rPr>
          <w:rFonts w:ascii="Verdana" w:hAnsi="Verdana"/>
          <w:sz w:val="20"/>
          <w:lang w:val="es-ES"/>
        </w:rPr>
        <w:tab/>
        <w:t>Eduardo Vio Grossi</w:t>
      </w:r>
    </w:p>
    <w:p w:rsidR="001A3217" w:rsidRPr="00EA4F54" w:rsidRDefault="001A3217" w:rsidP="001A3217">
      <w:pPr>
        <w:jc w:val="both"/>
        <w:rPr>
          <w:rFonts w:ascii="Verdana" w:hAnsi="Verdana"/>
          <w:sz w:val="20"/>
          <w:lang w:val="es-ES"/>
        </w:rPr>
      </w:pPr>
    </w:p>
    <w:p w:rsidR="001A3217" w:rsidRPr="00EA4F54" w:rsidRDefault="001A3217" w:rsidP="001A3217">
      <w:pPr>
        <w:jc w:val="both"/>
        <w:rPr>
          <w:rFonts w:ascii="Verdana" w:hAnsi="Verdana"/>
          <w:sz w:val="20"/>
          <w:lang w:val="es-ES"/>
        </w:rPr>
      </w:pPr>
    </w:p>
    <w:p w:rsidR="001A3217" w:rsidRPr="00EA4F54" w:rsidRDefault="001A3217" w:rsidP="001A3217">
      <w:pPr>
        <w:jc w:val="both"/>
        <w:rPr>
          <w:rFonts w:ascii="Verdana" w:hAnsi="Verdana"/>
          <w:sz w:val="20"/>
          <w:lang w:val="es-ES"/>
        </w:rPr>
      </w:pPr>
    </w:p>
    <w:p w:rsidR="001A3217" w:rsidRPr="00EA4F54" w:rsidRDefault="001A3217" w:rsidP="001A3217">
      <w:pPr>
        <w:jc w:val="both"/>
        <w:rPr>
          <w:rFonts w:ascii="Verdana" w:hAnsi="Verdana"/>
          <w:sz w:val="20"/>
          <w:lang w:val="es-ES"/>
        </w:rPr>
      </w:pPr>
    </w:p>
    <w:p w:rsidR="001A3217" w:rsidRPr="00EA4F54" w:rsidRDefault="001A3217" w:rsidP="001A3217">
      <w:pPr>
        <w:jc w:val="both"/>
        <w:rPr>
          <w:rFonts w:ascii="Verdana" w:hAnsi="Verdana"/>
          <w:sz w:val="20"/>
          <w:lang w:val="es-ES"/>
        </w:rPr>
      </w:pPr>
    </w:p>
    <w:p w:rsidR="001A3217" w:rsidRPr="00EA4F54" w:rsidRDefault="001A3217" w:rsidP="001A3217">
      <w:pPr>
        <w:jc w:val="both"/>
        <w:rPr>
          <w:rFonts w:ascii="Verdana" w:hAnsi="Verdana"/>
          <w:sz w:val="20"/>
          <w:lang w:val="es-ES"/>
        </w:rPr>
      </w:pPr>
    </w:p>
    <w:p w:rsidR="001A3217" w:rsidRPr="00EA4F54" w:rsidRDefault="001A3217" w:rsidP="001A3217">
      <w:pPr>
        <w:jc w:val="both"/>
        <w:rPr>
          <w:rFonts w:ascii="Verdana" w:hAnsi="Verdana"/>
          <w:sz w:val="20"/>
          <w:lang w:val="es-ES"/>
        </w:rPr>
      </w:pPr>
    </w:p>
    <w:p w:rsidR="001A3217" w:rsidRPr="00EA4F54" w:rsidRDefault="001A3217" w:rsidP="001A3217">
      <w:pPr>
        <w:jc w:val="center"/>
        <w:rPr>
          <w:rFonts w:ascii="Verdana" w:hAnsi="Verdana"/>
          <w:sz w:val="20"/>
          <w:lang w:val="es-ES"/>
        </w:rPr>
      </w:pPr>
      <w:r w:rsidRPr="00EA4F54">
        <w:rPr>
          <w:rFonts w:ascii="Verdana" w:hAnsi="Verdana"/>
          <w:sz w:val="20"/>
          <w:lang w:val="es-ES"/>
        </w:rPr>
        <w:t>Pablo Saavedra Alessandri</w:t>
      </w:r>
    </w:p>
    <w:p w:rsidR="001A3217" w:rsidRPr="00EA4F54" w:rsidRDefault="000E17EC" w:rsidP="000E17EC">
      <w:pPr>
        <w:ind w:left="3600"/>
        <w:rPr>
          <w:rFonts w:ascii="Verdana" w:hAnsi="Verdana"/>
          <w:sz w:val="20"/>
          <w:lang w:val="es-ES"/>
        </w:rPr>
      </w:pPr>
      <w:r w:rsidRPr="00EA4F54">
        <w:rPr>
          <w:rFonts w:ascii="Verdana" w:hAnsi="Verdana"/>
          <w:sz w:val="20"/>
          <w:lang w:val="es-ES"/>
        </w:rPr>
        <w:t xml:space="preserve">   </w:t>
      </w:r>
      <w:r w:rsidR="001A3217" w:rsidRPr="00EA4F54">
        <w:rPr>
          <w:rFonts w:ascii="Verdana" w:hAnsi="Verdana"/>
          <w:sz w:val="20"/>
          <w:lang w:val="es-ES"/>
        </w:rPr>
        <w:t>Secretar</w:t>
      </w:r>
      <w:r w:rsidR="00115942" w:rsidRPr="00EA4F54">
        <w:rPr>
          <w:rFonts w:ascii="Verdana" w:hAnsi="Verdana"/>
          <w:sz w:val="20"/>
          <w:lang w:val="es-ES"/>
        </w:rPr>
        <w:t>y</w:t>
      </w:r>
    </w:p>
    <w:p w:rsidR="001A3217" w:rsidRPr="00EA4F54" w:rsidRDefault="001A3217" w:rsidP="001A3217">
      <w:pPr>
        <w:jc w:val="both"/>
        <w:rPr>
          <w:rFonts w:ascii="Verdana" w:hAnsi="Verdana"/>
          <w:sz w:val="20"/>
          <w:lang w:val="es-ES"/>
        </w:rPr>
      </w:pPr>
    </w:p>
    <w:p w:rsidR="001A3217" w:rsidRPr="00EA4F54" w:rsidRDefault="001A3217" w:rsidP="001A3217">
      <w:pPr>
        <w:jc w:val="both"/>
        <w:rPr>
          <w:rFonts w:ascii="Verdana" w:hAnsi="Verdana"/>
          <w:sz w:val="20"/>
          <w:lang w:val="es-ES"/>
        </w:rPr>
      </w:pPr>
    </w:p>
    <w:p w:rsidR="001A3217" w:rsidRPr="00EA4F54" w:rsidRDefault="00115942" w:rsidP="001A3217">
      <w:pPr>
        <w:jc w:val="both"/>
        <w:rPr>
          <w:rFonts w:ascii="Verdana" w:hAnsi="Verdana"/>
          <w:sz w:val="20"/>
          <w:lang w:val="es-ES"/>
        </w:rPr>
      </w:pPr>
      <w:r w:rsidRPr="00EA4F54">
        <w:rPr>
          <w:rFonts w:ascii="Verdana" w:hAnsi="Verdana"/>
          <w:sz w:val="20"/>
          <w:lang w:val="es-ES"/>
        </w:rPr>
        <w:t>So ordered</w:t>
      </w:r>
      <w:r w:rsidR="001A3217" w:rsidRPr="00EA4F54">
        <w:rPr>
          <w:rFonts w:ascii="Verdana" w:hAnsi="Verdana"/>
          <w:sz w:val="20"/>
          <w:lang w:val="es-ES"/>
        </w:rPr>
        <w:t>,</w:t>
      </w:r>
    </w:p>
    <w:p w:rsidR="001A3217" w:rsidRPr="00EA4F54" w:rsidRDefault="001A3217" w:rsidP="001A3217">
      <w:pPr>
        <w:jc w:val="both"/>
        <w:rPr>
          <w:rFonts w:ascii="Verdana" w:hAnsi="Verdana"/>
          <w:sz w:val="20"/>
          <w:lang w:val="es-ES"/>
        </w:rPr>
      </w:pPr>
    </w:p>
    <w:p w:rsidR="001A3217" w:rsidRPr="00EA4F54" w:rsidRDefault="001A3217" w:rsidP="001A3217">
      <w:pPr>
        <w:jc w:val="both"/>
        <w:rPr>
          <w:rFonts w:ascii="Verdana" w:hAnsi="Verdana"/>
          <w:sz w:val="20"/>
          <w:lang w:val="es-ES"/>
        </w:rPr>
      </w:pPr>
    </w:p>
    <w:p w:rsidR="001A3217" w:rsidRPr="00EA4F54" w:rsidRDefault="001A3217" w:rsidP="001A3217">
      <w:pPr>
        <w:jc w:val="both"/>
        <w:rPr>
          <w:rFonts w:ascii="Verdana" w:hAnsi="Verdana"/>
          <w:sz w:val="20"/>
          <w:lang w:val="es-ES"/>
        </w:rPr>
      </w:pPr>
    </w:p>
    <w:p w:rsidR="001A3217" w:rsidRPr="00EA4F54" w:rsidRDefault="001A3217" w:rsidP="001A3217">
      <w:pPr>
        <w:ind w:left="3600" w:firstLine="720"/>
        <w:jc w:val="center"/>
        <w:rPr>
          <w:rFonts w:ascii="Verdana" w:hAnsi="Verdana"/>
          <w:sz w:val="20"/>
          <w:lang w:val="es-ES"/>
        </w:rPr>
      </w:pPr>
      <w:r w:rsidRPr="00EA4F54">
        <w:rPr>
          <w:rFonts w:ascii="Verdana" w:hAnsi="Verdana"/>
          <w:sz w:val="20"/>
          <w:lang w:val="es-ES"/>
        </w:rPr>
        <w:t>Diego García-Sayán</w:t>
      </w:r>
    </w:p>
    <w:p w:rsidR="001A3217" w:rsidRPr="00EA4F54" w:rsidRDefault="001A3217" w:rsidP="001A3217">
      <w:pPr>
        <w:ind w:left="3600" w:firstLine="720"/>
        <w:jc w:val="center"/>
        <w:rPr>
          <w:rFonts w:ascii="Verdana" w:hAnsi="Verdana"/>
          <w:sz w:val="20"/>
          <w:lang w:val="es-ES"/>
        </w:rPr>
      </w:pPr>
      <w:r w:rsidRPr="00EA4F54">
        <w:rPr>
          <w:rFonts w:ascii="Verdana" w:hAnsi="Verdana"/>
          <w:sz w:val="20"/>
          <w:lang w:val="es-ES"/>
        </w:rPr>
        <w:t>President</w:t>
      </w:r>
    </w:p>
    <w:p w:rsidR="001A3217" w:rsidRPr="00EA4F54" w:rsidRDefault="001A3217" w:rsidP="001A3217">
      <w:pPr>
        <w:jc w:val="both"/>
        <w:rPr>
          <w:rFonts w:ascii="Verdana" w:hAnsi="Verdana"/>
          <w:sz w:val="20"/>
          <w:lang w:val="es-ES"/>
        </w:rPr>
      </w:pPr>
    </w:p>
    <w:p w:rsidR="001A3217" w:rsidRPr="00EA4F54" w:rsidRDefault="001A3217" w:rsidP="001A3217">
      <w:pPr>
        <w:jc w:val="both"/>
        <w:rPr>
          <w:rFonts w:ascii="Verdana" w:hAnsi="Verdana"/>
          <w:sz w:val="20"/>
          <w:lang w:val="es-ES"/>
        </w:rPr>
      </w:pPr>
    </w:p>
    <w:p w:rsidR="001A3217" w:rsidRPr="00EA4F54" w:rsidRDefault="001A3217" w:rsidP="001A3217">
      <w:pPr>
        <w:jc w:val="both"/>
        <w:rPr>
          <w:rFonts w:ascii="Verdana" w:hAnsi="Verdana"/>
          <w:sz w:val="20"/>
          <w:lang w:val="es-ES"/>
        </w:rPr>
      </w:pPr>
    </w:p>
    <w:p w:rsidR="001A3217" w:rsidRPr="00EA4F54" w:rsidRDefault="001A3217" w:rsidP="001A3217">
      <w:pPr>
        <w:jc w:val="both"/>
        <w:rPr>
          <w:rFonts w:ascii="Verdana" w:hAnsi="Verdana"/>
          <w:sz w:val="20"/>
          <w:lang w:val="es-ES"/>
        </w:rPr>
      </w:pPr>
      <w:r w:rsidRPr="00EA4F54">
        <w:rPr>
          <w:rFonts w:ascii="Verdana" w:hAnsi="Verdana"/>
          <w:sz w:val="20"/>
          <w:lang w:val="es-ES"/>
        </w:rPr>
        <w:t>Pablo Saavedra Alessandri</w:t>
      </w:r>
    </w:p>
    <w:p w:rsidR="001A3217" w:rsidRDefault="001A3217" w:rsidP="00147050">
      <w:pPr>
        <w:rPr>
          <w:rFonts w:ascii="Verdana" w:hAnsi="Verdana"/>
          <w:sz w:val="20"/>
          <w:lang w:val="es-ES"/>
        </w:rPr>
      </w:pPr>
      <w:r w:rsidRPr="00EA4F54">
        <w:rPr>
          <w:rFonts w:ascii="Verdana" w:hAnsi="Verdana"/>
          <w:sz w:val="20"/>
          <w:lang w:val="es-ES"/>
        </w:rPr>
        <w:lastRenderedPageBreak/>
        <w:tab/>
        <w:t>Secreta</w:t>
      </w:r>
      <w:r w:rsidR="00147050">
        <w:rPr>
          <w:rFonts w:ascii="Verdana" w:hAnsi="Verdana"/>
          <w:sz w:val="20"/>
          <w:lang w:val="es-ES"/>
        </w:rPr>
        <w:t>ry</w:t>
      </w:r>
    </w:p>
    <w:p w:rsidR="00147050" w:rsidRDefault="00147050" w:rsidP="00147050">
      <w:pPr>
        <w:rPr>
          <w:rFonts w:ascii="Verdana" w:hAnsi="Verdana"/>
          <w:sz w:val="20"/>
          <w:lang w:val="es-ES"/>
        </w:rPr>
      </w:pPr>
    </w:p>
    <w:p w:rsidR="00147050" w:rsidRDefault="00147050" w:rsidP="00147050">
      <w:pPr>
        <w:rPr>
          <w:rFonts w:ascii="Verdana" w:hAnsi="Verdana"/>
          <w:lang w:val="es-ES"/>
        </w:rPr>
      </w:pPr>
    </w:p>
    <w:p w:rsidR="00E1164D" w:rsidRDefault="00E1164D" w:rsidP="00147050">
      <w:pPr>
        <w:rPr>
          <w:rFonts w:ascii="Verdana" w:hAnsi="Verdana"/>
          <w:lang w:val="es-ES"/>
        </w:rPr>
        <w:sectPr w:rsidR="00E1164D" w:rsidSect="002F4695">
          <w:footerReference w:type="default" r:id="rId7"/>
          <w:footerReference w:type="first" r:id="rId8"/>
          <w:pgSz w:w="12240" w:h="15840" w:code="1"/>
          <w:pgMar w:top="1418" w:right="1701" w:bottom="1418" w:left="1701" w:header="720" w:footer="720" w:gutter="0"/>
          <w:pgNumType w:start="1"/>
          <w:cols w:space="720"/>
          <w:titlePg/>
          <w:docGrid w:linePitch="360"/>
        </w:sectPr>
      </w:pPr>
    </w:p>
    <w:p w:rsidR="00E1164D" w:rsidRPr="00E1164D" w:rsidRDefault="007B5F04" w:rsidP="00E1164D">
      <w:pPr>
        <w:pStyle w:val="Ttulo1"/>
        <w:rPr>
          <w:sz w:val="20"/>
          <w:lang w:val="en-US"/>
        </w:rPr>
      </w:pPr>
      <w:r w:rsidRPr="00E1164D">
        <w:rPr>
          <w:bCs/>
          <w:caps w:val="0"/>
          <w:sz w:val="20"/>
          <w:lang w:val="en-US"/>
        </w:rPr>
        <w:lastRenderedPageBreak/>
        <w:t>CONCURRING OPINION OF JUDGE EDUARDO VIO GROSSI</w:t>
      </w:r>
    </w:p>
    <w:p w:rsidR="00E1164D" w:rsidRPr="00907D71" w:rsidRDefault="007B5F04" w:rsidP="00E1164D">
      <w:pPr>
        <w:pStyle w:val="Ttulo1"/>
        <w:rPr>
          <w:sz w:val="20"/>
          <w:lang w:val="en-US"/>
        </w:rPr>
      </w:pPr>
      <w:r w:rsidRPr="00907D71">
        <w:rPr>
          <w:bCs/>
          <w:caps w:val="0"/>
          <w:sz w:val="20"/>
          <w:lang w:val="en-US"/>
        </w:rPr>
        <w:t>ORDER OF THE INTER-AMERICAN COURT OF HUMAN RIGHTS</w:t>
      </w:r>
    </w:p>
    <w:p w:rsidR="00E1164D" w:rsidRPr="00907D71" w:rsidRDefault="007B5F04" w:rsidP="00E1164D">
      <w:pPr>
        <w:jc w:val="center"/>
        <w:rPr>
          <w:rFonts w:ascii="Verdana" w:hAnsi="Verdana"/>
          <w:b/>
          <w:caps/>
          <w:sz w:val="20"/>
          <w:lang w:val="en-US"/>
        </w:rPr>
      </w:pPr>
      <w:r w:rsidRPr="00907D71">
        <w:rPr>
          <w:rFonts w:ascii="Verdana" w:hAnsi="Verdana"/>
          <w:b/>
          <w:bCs/>
          <w:sz w:val="20"/>
          <w:lang w:val="en-US"/>
        </w:rPr>
        <w:t>OF FEBRUARY 20, 2012</w:t>
      </w:r>
    </w:p>
    <w:p w:rsidR="00E1164D" w:rsidRPr="00907D71" w:rsidRDefault="007B5F04" w:rsidP="00E1164D">
      <w:pPr>
        <w:jc w:val="center"/>
        <w:rPr>
          <w:rFonts w:ascii="Verdana" w:hAnsi="Verdana"/>
          <w:b/>
          <w:caps/>
          <w:sz w:val="20"/>
          <w:lang w:val="en-US"/>
        </w:rPr>
      </w:pPr>
      <w:r w:rsidRPr="00907D71">
        <w:rPr>
          <w:rFonts w:ascii="Verdana" w:hAnsi="Verdana"/>
          <w:b/>
          <w:bCs/>
          <w:sz w:val="20"/>
          <w:lang w:val="en-US"/>
        </w:rPr>
        <w:t xml:space="preserve">PROVISIONAL MEASURES WITH REGARD </w:t>
      </w:r>
      <w:r w:rsidR="00E1164D" w:rsidRPr="00907D71">
        <w:rPr>
          <w:rFonts w:ascii="Verdana" w:hAnsi="Verdana"/>
          <w:b/>
          <w:bCs/>
          <w:caps/>
          <w:sz w:val="20"/>
          <w:lang w:val="en-US"/>
        </w:rPr>
        <w:t xml:space="preserve">to </w:t>
      </w:r>
      <w:r w:rsidR="004B4DD8">
        <w:rPr>
          <w:rFonts w:ascii="Verdana" w:hAnsi="Verdana"/>
          <w:b/>
          <w:bCs/>
          <w:caps/>
          <w:sz w:val="20"/>
          <w:lang w:val="en-US"/>
        </w:rPr>
        <w:t xml:space="preserve">THE UNITED MEXICAN STATES </w:t>
      </w:r>
    </w:p>
    <w:p w:rsidR="00E1164D" w:rsidRPr="00907D71" w:rsidRDefault="00E1164D" w:rsidP="00E1164D">
      <w:pPr>
        <w:jc w:val="center"/>
        <w:rPr>
          <w:rFonts w:ascii="Verdana" w:hAnsi="Verdana"/>
          <w:b/>
          <w:caps/>
          <w:sz w:val="20"/>
          <w:lang w:val="en-US"/>
        </w:rPr>
      </w:pPr>
      <w:proofErr w:type="gramStart"/>
      <w:r w:rsidRPr="00907D71">
        <w:rPr>
          <w:rFonts w:ascii="Verdana" w:hAnsi="Verdana"/>
          <w:b/>
          <w:bCs/>
          <w:caps/>
          <w:sz w:val="20"/>
          <w:lang w:val="en-US"/>
        </w:rPr>
        <w:t xml:space="preserve">CASE OF FERNÁNDEZ ORTEGA </w:t>
      </w:r>
      <w:r w:rsidRPr="007B5F04">
        <w:rPr>
          <w:rFonts w:ascii="Verdana" w:hAnsi="Verdana"/>
          <w:b/>
          <w:bCs/>
          <w:i/>
          <w:caps/>
          <w:sz w:val="20"/>
          <w:lang w:val="en-US"/>
        </w:rPr>
        <w:t>ET AL</w:t>
      </w:r>
      <w:r w:rsidRPr="00907D71">
        <w:rPr>
          <w:rFonts w:ascii="Verdana" w:hAnsi="Verdana"/>
          <w:b/>
          <w:bCs/>
          <w:caps/>
          <w:sz w:val="20"/>
          <w:lang w:val="en-US"/>
        </w:rPr>
        <w:t>.</w:t>
      </w:r>
      <w:proofErr w:type="gramEnd"/>
    </w:p>
    <w:p w:rsidR="00E1164D" w:rsidRPr="00907D71" w:rsidRDefault="00E1164D" w:rsidP="00E1164D">
      <w:pPr>
        <w:pStyle w:val="Default"/>
        <w:jc w:val="both"/>
        <w:rPr>
          <w:sz w:val="20"/>
          <w:szCs w:val="20"/>
          <w:lang w:val="en-US"/>
        </w:rPr>
      </w:pPr>
    </w:p>
    <w:p w:rsidR="00E1164D" w:rsidRPr="00907D71" w:rsidRDefault="00E1164D" w:rsidP="00E1164D">
      <w:pPr>
        <w:pStyle w:val="Default"/>
        <w:jc w:val="both"/>
        <w:rPr>
          <w:sz w:val="20"/>
          <w:szCs w:val="20"/>
          <w:lang w:val="en-US"/>
        </w:rPr>
      </w:pPr>
      <w:r w:rsidRPr="00907D71">
        <w:rPr>
          <w:sz w:val="20"/>
          <w:szCs w:val="20"/>
          <w:lang w:val="en-US"/>
        </w:rPr>
        <w:t>With my vote, I concur with the Order indicated in the title. Nevertheless, let the record to show that the Inter-American Court of Human Rights (hereinafter “the Court”) had adopted provisional measures in the case it had “under consideration”,</w:t>
      </w:r>
      <w:r w:rsidRPr="00907D71">
        <w:rPr>
          <w:rStyle w:val="Refdenotaalpie"/>
          <w:rFonts w:eastAsia="Times"/>
          <w:sz w:val="20"/>
          <w:lang w:val="en-US"/>
        </w:rPr>
        <w:footnoteReference w:id="15"/>
      </w:r>
      <w:r w:rsidRPr="00907D71">
        <w:rPr>
          <w:sz w:val="20"/>
          <w:szCs w:val="20"/>
          <w:lang w:val="en-US"/>
        </w:rPr>
        <w:t xml:space="preserve"> and having issued the judgment, which is "final and not subject to appeal"</w:t>
      </w:r>
      <w:r w:rsidRPr="00907D71">
        <w:rPr>
          <w:rStyle w:val="Refdenotaalpie"/>
          <w:rFonts w:eastAsia="Times"/>
          <w:sz w:val="20"/>
          <w:lang w:val="en-US"/>
        </w:rPr>
        <w:footnoteReference w:id="16"/>
      </w:r>
      <w:r w:rsidRPr="00907D71">
        <w:rPr>
          <w:sz w:val="20"/>
          <w:szCs w:val="20"/>
          <w:lang w:val="en-US"/>
        </w:rPr>
        <w:t xml:space="preserve"> and which put an end to the case, its jurisdiction with regard to these provisional measures has ended. Henceforth, the Court must only “monitor" compliance with the judgment,</w:t>
      </w:r>
      <w:r w:rsidR="008C7C23">
        <w:rPr>
          <w:rStyle w:val="Refdenotaalpie"/>
          <w:sz w:val="20"/>
          <w:szCs w:val="20"/>
          <w:lang w:val="en-US"/>
        </w:rPr>
        <w:footnoteReference w:id="17"/>
      </w:r>
      <w:r w:rsidRPr="00907D71">
        <w:rPr>
          <w:sz w:val="20"/>
          <w:szCs w:val="20"/>
          <w:lang w:val="en-US"/>
        </w:rPr>
        <w:t xml:space="preserve"> and it is therefore not possible for the Court to issue new provisional measures during this monitoring phase, given that the said contentious case is no longer “under its consideration”, that is, the Court has already “tried” the case.</w:t>
      </w:r>
    </w:p>
    <w:p w:rsidR="00E1164D" w:rsidRPr="00907D71" w:rsidRDefault="00E1164D" w:rsidP="00E1164D">
      <w:pPr>
        <w:pStyle w:val="Default"/>
        <w:jc w:val="both"/>
        <w:rPr>
          <w:sz w:val="20"/>
          <w:szCs w:val="20"/>
          <w:lang w:val="en-US"/>
        </w:rPr>
      </w:pPr>
    </w:p>
    <w:p w:rsidR="00E1164D" w:rsidRPr="00907D71" w:rsidRDefault="00E1164D" w:rsidP="00E1164D">
      <w:pPr>
        <w:pStyle w:val="Default"/>
        <w:jc w:val="both"/>
        <w:rPr>
          <w:sz w:val="20"/>
          <w:szCs w:val="20"/>
          <w:lang w:val="en-US"/>
        </w:rPr>
      </w:pPr>
      <w:r w:rsidRPr="00907D71">
        <w:rPr>
          <w:sz w:val="20"/>
          <w:szCs w:val="20"/>
          <w:lang w:val="en-US"/>
        </w:rPr>
        <w:t>Furthermore, it must be recalled that once a judgment is issued, the Court then only issues the judgment on reparations and costs, if it has not done so already,</w:t>
      </w:r>
      <w:r w:rsidRPr="00907D71">
        <w:rPr>
          <w:rStyle w:val="Refdenotaalpie"/>
          <w:rFonts w:eastAsia="Times"/>
          <w:sz w:val="20"/>
          <w:lang w:val="en-US"/>
        </w:rPr>
        <w:footnoteReference w:id="18"/>
      </w:r>
      <w:r w:rsidRPr="00907D71">
        <w:rPr>
          <w:sz w:val="20"/>
          <w:szCs w:val="20"/>
          <w:lang w:val="en-US"/>
        </w:rPr>
        <w:t xml:space="preserve"> interprets both rulings,</w:t>
      </w:r>
      <w:r w:rsidRPr="00907D71">
        <w:rPr>
          <w:rStyle w:val="Refdenotaalpie"/>
          <w:rFonts w:eastAsia="Times"/>
          <w:sz w:val="20"/>
          <w:lang w:val="en-US"/>
        </w:rPr>
        <w:footnoteReference w:id="19"/>
      </w:r>
      <w:r w:rsidRPr="00907D71">
        <w:rPr>
          <w:sz w:val="20"/>
          <w:szCs w:val="20"/>
          <w:lang w:val="en-US"/>
        </w:rPr>
        <w:t xml:space="preserve"> rectifies any clerical errors or errors in calculation that have occurred,</w:t>
      </w:r>
      <w:r w:rsidRPr="00907D71">
        <w:rPr>
          <w:rStyle w:val="Refdenotaalpie"/>
          <w:rFonts w:eastAsia="Times"/>
          <w:sz w:val="20"/>
          <w:lang w:val="en-US"/>
        </w:rPr>
        <w:footnoteReference w:id="20"/>
      </w:r>
      <w:r w:rsidRPr="00907D71">
        <w:rPr>
          <w:sz w:val="20"/>
          <w:szCs w:val="20"/>
          <w:lang w:val="en-US"/>
        </w:rPr>
        <w:t xml:space="preserve"> monitors compliance</w:t>
      </w:r>
      <w:r w:rsidRPr="00907D71">
        <w:rPr>
          <w:rStyle w:val="Refdenotaalpie"/>
          <w:rFonts w:eastAsia="Times"/>
          <w:sz w:val="20"/>
          <w:lang w:val="en-US"/>
        </w:rPr>
        <w:footnoteReference w:id="21"/>
      </w:r>
      <w:r w:rsidRPr="00907D71">
        <w:rPr>
          <w:sz w:val="20"/>
          <w:szCs w:val="20"/>
          <w:lang w:val="en-US"/>
        </w:rPr>
        <w:t xml:space="preserve"> and reports to the OAS General Assembly on non-compliance.</w:t>
      </w:r>
      <w:r w:rsidRPr="00907D71">
        <w:rPr>
          <w:rStyle w:val="Refdenotaalpie"/>
          <w:rFonts w:eastAsia="Times"/>
          <w:sz w:val="20"/>
          <w:lang w:val="en-US"/>
        </w:rPr>
        <w:footnoteReference w:id="22"/>
      </w:r>
      <w:r w:rsidRPr="00907D71">
        <w:rPr>
          <w:sz w:val="20"/>
          <w:szCs w:val="20"/>
          <w:lang w:val="en-US"/>
        </w:rPr>
        <w:t xml:space="preserve"> The Court has not been granted the authority to order new provisional measures “</w:t>
      </w:r>
      <w:r w:rsidRPr="00907D71">
        <w:rPr>
          <w:i/>
          <w:sz w:val="20"/>
          <w:szCs w:val="20"/>
          <w:lang w:val="en-US"/>
        </w:rPr>
        <w:t>during the stage of monitoring compliance with the judgment</w:t>
      </w:r>
      <w:r w:rsidRPr="00907D71">
        <w:rPr>
          <w:sz w:val="20"/>
          <w:szCs w:val="20"/>
          <w:lang w:val="en-US"/>
        </w:rPr>
        <w:t>,” and there is no grounds for ordering such measures when a case is at that stage, as that stage’s only purpose (as its name would indicate) is to verify, through reports that the Court requests from the parties,</w:t>
      </w:r>
      <w:r w:rsidRPr="00907D71">
        <w:rPr>
          <w:rStyle w:val="Refdenotaalpie"/>
          <w:rFonts w:eastAsia="Times"/>
          <w:sz w:val="20"/>
          <w:lang w:val="en-US"/>
        </w:rPr>
        <w:footnoteReference w:id="23"/>
      </w:r>
      <w:r w:rsidRPr="00907D71">
        <w:rPr>
          <w:sz w:val="20"/>
          <w:szCs w:val="20"/>
          <w:lang w:val="en-US"/>
        </w:rPr>
        <w:t xml:space="preserve"> whether the State concerned has complied or not with the rulings in the corresponding judgments.</w:t>
      </w:r>
    </w:p>
    <w:p w:rsidR="00E1164D" w:rsidRPr="00907D71" w:rsidRDefault="00E1164D" w:rsidP="00E1164D">
      <w:pPr>
        <w:pStyle w:val="Default"/>
        <w:jc w:val="both"/>
        <w:rPr>
          <w:sz w:val="20"/>
          <w:szCs w:val="20"/>
          <w:lang w:val="en-US"/>
        </w:rPr>
      </w:pPr>
    </w:p>
    <w:p w:rsidR="00E1164D" w:rsidRPr="00907D71" w:rsidRDefault="00E1164D" w:rsidP="00E1164D">
      <w:pPr>
        <w:pStyle w:val="Default"/>
        <w:jc w:val="both"/>
        <w:rPr>
          <w:sz w:val="20"/>
          <w:szCs w:val="20"/>
          <w:lang w:val="en-US"/>
        </w:rPr>
      </w:pPr>
      <w:r w:rsidRPr="00907D71">
        <w:rPr>
          <w:sz w:val="20"/>
          <w:szCs w:val="20"/>
          <w:lang w:val="en-US"/>
        </w:rPr>
        <w:t xml:space="preserve">Based on this, such measures must be logically understood as part of the ruling, which is “final and not subject to appeal,” that decided the contentious case and which carries the weight of </w:t>
      </w:r>
      <w:r w:rsidRPr="00907D71">
        <w:rPr>
          <w:i/>
          <w:iCs/>
          <w:sz w:val="20"/>
          <w:szCs w:val="20"/>
          <w:lang w:val="en-US"/>
        </w:rPr>
        <w:t>res judicata</w:t>
      </w:r>
      <w:r w:rsidRPr="00907D71">
        <w:rPr>
          <w:sz w:val="20"/>
          <w:szCs w:val="20"/>
          <w:lang w:val="en-US"/>
        </w:rPr>
        <w:t>. Therefore, the measures form part of the obligations of the State concerned, not of the Court, derived from the order therein, that it guarantee that “the injured party be [assured] the enjoyment of his right or freedom that was violated”</w:t>
      </w:r>
      <w:r w:rsidRPr="00907D71">
        <w:rPr>
          <w:rStyle w:val="Refdenotaalpie"/>
          <w:rFonts w:eastAsia="Times"/>
          <w:sz w:val="20"/>
          <w:lang w:val="en-US"/>
        </w:rPr>
        <w:footnoteReference w:id="24"/>
      </w:r>
      <w:r w:rsidRPr="00907D71">
        <w:rPr>
          <w:sz w:val="20"/>
          <w:szCs w:val="20"/>
          <w:lang w:val="en-US"/>
        </w:rPr>
        <w:t xml:space="preserve"> and adopt the measures necessary to “avoid irreparable damage to persons”</w:t>
      </w:r>
      <w:r w:rsidRPr="00907D71">
        <w:rPr>
          <w:rStyle w:val="Refdenotaalpie"/>
          <w:rFonts w:eastAsia="Times"/>
          <w:sz w:val="20"/>
          <w:lang w:val="en-US"/>
        </w:rPr>
        <w:footnoteReference w:id="25"/>
      </w:r>
      <w:r w:rsidRPr="00907D71">
        <w:rPr>
          <w:sz w:val="20"/>
          <w:szCs w:val="20"/>
          <w:lang w:val="en-US"/>
        </w:rPr>
        <w:t xml:space="preserve"> concerned. Otherwise, the ruling in question would not be final, nor would it adjudicate the case. Therefore, compliance with those measures must be monitored as “part” of the judgment in question and not as if they formed part of a different and autonomous proceeding in which new provisional measures could be ordered, which, in practice, prolong the proceeding.</w:t>
      </w:r>
    </w:p>
    <w:p w:rsidR="00E1164D" w:rsidRPr="00907D71" w:rsidRDefault="00E1164D" w:rsidP="00E1164D">
      <w:pPr>
        <w:pStyle w:val="Default"/>
        <w:jc w:val="both"/>
        <w:rPr>
          <w:sz w:val="20"/>
          <w:szCs w:val="20"/>
          <w:lang w:val="en-US"/>
        </w:rPr>
      </w:pPr>
    </w:p>
    <w:p w:rsidR="00E1164D" w:rsidRPr="00907D71" w:rsidRDefault="00E1164D" w:rsidP="00E1164D">
      <w:pPr>
        <w:pStyle w:val="Default"/>
        <w:jc w:val="both"/>
        <w:rPr>
          <w:sz w:val="20"/>
          <w:szCs w:val="20"/>
          <w:lang w:val="en-US"/>
        </w:rPr>
      </w:pPr>
      <w:r w:rsidRPr="00907D71">
        <w:rPr>
          <w:sz w:val="20"/>
          <w:szCs w:val="20"/>
          <w:lang w:val="en-US"/>
        </w:rPr>
        <w:t xml:space="preserve">Finally, it is my opinion that the Order to which I concur with my vote should be understood to be part of the monitoring of compliance with the said judgment. This, in </w:t>
      </w:r>
      <w:r w:rsidRPr="00907D71">
        <w:rPr>
          <w:sz w:val="20"/>
          <w:szCs w:val="20"/>
          <w:lang w:val="en-US"/>
        </w:rPr>
        <w:lastRenderedPageBreak/>
        <w:t>turn, should have explicitly included an obligation for the State to comply with the provisional measures ordered, which would be considered to be lifted, and thus the ruling executed, once the “extreme gravity and urgency” and the risk of “irreparable damage to persons” that justified the adoption of the measures have disappeared. In this way, there would have been no room for doubt or uncertainty on this issue. Of course, should the State fail to comply with the measures, the Court could report the failure to comply with the ruling to the OAS General Assembly.</w:t>
      </w:r>
      <w:r w:rsidRPr="00907D71">
        <w:rPr>
          <w:rStyle w:val="Refdenotaalpie"/>
          <w:rFonts w:eastAsia="Times"/>
          <w:sz w:val="20"/>
          <w:lang w:val="en-US"/>
        </w:rPr>
        <w:footnoteReference w:id="26"/>
      </w:r>
    </w:p>
    <w:p w:rsidR="00E1164D" w:rsidRPr="00907D71" w:rsidRDefault="00E1164D" w:rsidP="00E1164D">
      <w:pPr>
        <w:pStyle w:val="Default"/>
        <w:jc w:val="both"/>
        <w:rPr>
          <w:sz w:val="20"/>
          <w:szCs w:val="20"/>
          <w:lang w:val="en-US"/>
        </w:rPr>
      </w:pPr>
    </w:p>
    <w:p w:rsidR="00E1164D" w:rsidRPr="00907D71" w:rsidRDefault="00E1164D" w:rsidP="00E1164D">
      <w:pPr>
        <w:pStyle w:val="Default"/>
        <w:jc w:val="both"/>
        <w:rPr>
          <w:sz w:val="20"/>
          <w:szCs w:val="20"/>
          <w:lang w:val="en-US"/>
        </w:rPr>
      </w:pPr>
      <w:r w:rsidRPr="00907D71">
        <w:rPr>
          <w:sz w:val="20"/>
          <w:szCs w:val="20"/>
          <w:lang w:val="en-US"/>
        </w:rPr>
        <w:t>The more detailed grounds for this position, which considers, as has been indicated on another occasion,</w:t>
      </w:r>
      <w:r w:rsidRPr="00907D71">
        <w:rPr>
          <w:rStyle w:val="Refdenotaalpie"/>
          <w:rFonts w:eastAsia="Times"/>
          <w:sz w:val="20"/>
          <w:lang w:val="en-US"/>
        </w:rPr>
        <w:footnoteReference w:id="27"/>
      </w:r>
      <w:r w:rsidRPr="00907D71">
        <w:rPr>
          <w:sz w:val="20"/>
          <w:szCs w:val="20"/>
          <w:lang w:val="en-US"/>
        </w:rPr>
        <w:t xml:space="preserve"> that on one hand, that the Court’s strict respect for the rules that govern it is a </w:t>
      </w:r>
      <w:r w:rsidRPr="00907D71">
        <w:rPr>
          <w:i/>
          <w:iCs/>
          <w:sz w:val="20"/>
          <w:szCs w:val="20"/>
          <w:lang w:val="en-US"/>
        </w:rPr>
        <w:t>sine qua non</w:t>
      </w:r>
      <w:r w:rsidRPr="00907D71">
        <w:rPr>
          <w:sz w:val="20"/>
          <w:szCs w:val="20"/>
          <w:lang w:val="en-US"/>
        </w:rPr>
        <w:t xml:space="preserve"> for duly safeguarding human rights, while on the other hand, jurisprudence is an auxiliary means for determining the rules of law</w:t>
      </w:r>
      <w:r w:rsidRPr="00907D71">
        <w:rPr>
          <w:rStyle w:val="Refdenotaalpie"/>
          <w:rFonts w:eastAsia="Times"/>
          <w:sz w:val="20"/>
          <w:lang w:val="en-US"/>
        </w:rPr>
        <w:footnoteReference w:id="28"/>
      </w:r>
      <w:r w:rsidRPr="00907D71">
        <w:rPr>
          <w:sz w:val="20"/>
          <w:szCs w:val="20"/>
          <w:lang w:val="en-US"/>
        </w:rPr>
        <w:t xml:space="preserve"> and is obligatory only for the parties in dispute and with regard to the case that has been decided,</w:t>
      </w:r>
      <w:r w:rsidRPr="00907D71">
        <w:rPr>
          <w:rStyle w:val="Refdenotaalpie"/>
          <w:rFonts w:eastAsia="Times"/>
          <w:sz w:val="20"/>
          <w:lang w:val="en-US"/>
        </w:rPr>
        <w:footnoteReference w:id="29"/>
      </w:r>
      <w:r w:rsidRPr="00907D71">
        <w:rPr>
          <w:sz w:val="20"/>
          <w:szCs w:val="20"/>
          <w:lang w:val="en-US"/>
        </w:rPr>
        <w:t xml:space="preserve"> and can therefore be modified in other cases. This is found in the dissenting opinions on the same matter that I issued on July 15, 2011, with regard to the Orders of the Court related to "Provisional Measures with regard to the Republic of Colombia, Case of Gutiérrez Soler v.</w:t>
      </w:r>
      <w:r w:rsidRPr="00907D71">
        <w:rPr>
          <w:i/>
          <w:iCs/>
          <w:sz w:val="20"/>
          <w:szCs w:val="20"/>
          <w:lang w:val="en-US"/>
        </w:rPr>
        <w:t xml:space="preserve"> </w:t>
      </w:r>
      <w:r w:rsidRPr="00907D71">
        <w:rPr>
          <w:sz w:val="20"/>
          <w:szCs w:val="20"/>
          <w:lang w:val="en-US"/>
        </w:rPr>
        <w:t xml:space="preserve">Colombia”, of June 30, 2011, “Provisional Measures with regard to Mexico, Case of Rosendo Cantú </w:t>
      </w:r>
      <w:r w:rsidRPr="00907D71">
        <w:rPr>
          <w:iCs/>
          <w:sz w:val="20"/>
          <w:szCs w:val="20"/>
          <w:lang w:val="en-US"/>
        </w:rPr>
        <w:t>et al</w:t>
      </w:r>
      <w:r w:rsidRPr="00907D71">
        <w:rPr>
          <w:sz w:val="20"/>
          <w:szCs w:val="20"/>
          <w:lang w:val="en-US"/>
        </w:rPr>
        <w:t xml:space="preserve">. </w:t>
      </w:r>
      <w:r w:rsidRPr="00907D71">
        <w:rPr>
          <w:iCs/>
          <w:sz w:val="20"/>
          <w:szCs w:val="20"/>
          <w:lang w:val="en-US"/>
        </w:rPr>
        <w:t>v</w:t>
      </w:r>
      <w:r w:rsidRPr="00907D71">
        <w:rPr>
          <w:sz w:val="20"/>
          <w:szCs w:val="20"/>
          <w:lang w:val="en-US"/>
        </w:rPr>
        <w:t>.</w:t>
      </w:r>
      <w:r w:rsidRPr="00907D71">
        <w:rPr>
          <w:i/>
          <w:iCs/>
          <w:sz w:val="20"/>
          <w:szCs w:val="20"/>
          <w:lang w:val="en-US"/>
        </w:rPr>
        <w:t xml:space="preserve"> </w:t>
      </w:r>
      <w:r w:rsidRPr="00907D71">
        <w:rPr>
          <w:sz w:val="20"/>
          <w:szCs w:val="20"/>
          <w:lang w:val="en-US"/>
        </w:rPr>
        <w:t xml:space="preserve">Mexico,” of July 1, 2011, and “Provisional Measures with regard to the Republic of Honduras, Case of Kawas Fernández </w:t>
      </w:r>
      <w:r w:rsidRPr="00907D71">
        <w:rPr>
          <w:iCs/>
          <w:sz w:val="20"/>
          <w:szCs w:val="20"/>
          <w:lang w:val="en-US"/>
        </w:rPr>
        <w:t>v</w:t>
      </w:r>
      <w:r w:rsidRPr="00907D71">
        <w:rPr>
          <w:sz w:val="20"/>
          <w:szCs w:val="20"/>
          <w:lang w:val="en-US"/>
        </w:rPr>
        <w:t>.</w:t>
      </w:r>
      <w:r w:rsidRPr="00907D71">
        <w:rPr>
          <w:i/>
          <w:iCs/>
          <w:sz w:val="20"/>
          <w:szCs w:val="20"/>
          <w:lang w:val="en-US"/>
        </w:rPr>
        <w:t xml:space="preserve"> </w:t>
      </w:r>
      <w:r w:rsidRPr="00907D71">
        <w:rPr>
          <w:sz w:val="20"/>
          <w:szCs w:val="20"/>
          <w:lang w:val="en-US"/>
        </w:rPr>
        <w:t>Honduras,” of July 5, 2011, as well as in the brief, related with these same Orders, that I presented before the Court on August 17, 2011, an argument that I have reiterated in other cases</w:t>
      </w:r>
      <w:r w:rsidRPr="00907D71">
        <w:rPr>
          <w:rStyle w:val="Refdenotaalpie"/>
          <w:rFonts w:eastAsia="Times"/>
          <w:sz w:val="20"/>
          <w:lang w:val="en-US"/>
        </w:rPr>
        <w:footnoteReference w:id="30"/>
      </w:r>
      <w:r w:rsidRPr="00907D71">
        <w:rPr>
          <w:sz w:val="20"/>
          <w:szCs w:val="20"/>
          <w:lang w:val="en-US"/>
        </w:rPr>
        <w:t xml:space="preserve"> and matters.</w:t>
      </w:r>
      <w:r w:rsidRPr="00907D71">
        <w:rPr>
          <w:rStyle w:val="Refdenotaalpie"/>
          <w:rFonts w:eastAsia="Times"/>
          <w:sz w:val="20"/>
          <w:lang w:val="en-US"/>
        </w:rPr>
        <w:footnoteReference w:id="31"/>
      </w:r>
    </w:p>
    <w:p w:rsidR="00E1164D" w:rsidRPr="00907D71" w:rsidRDefault="00E1164D" w:rsidP="00E1164D">
      <w:pPr>
        <w:jc w:val="center"/>
        <w:rPr>
          <w:rFonts w:ascii="Verdana" w:hAnsi="Verdana"/>
          <w:sz w:val="20"/>
          <w:lang w:val="en-US"/>
        </w:rPr>
      </w:pPr>
    </w:p>
    <w:p w:rsidR="00E1164D" w:rsidRPr="00907D71" w:rsidRDefault="00E1164D" w:rsidP="00E1164D">
      <w:pPr>
        <w:ind w:left="4956"/>
        <w:jc w:val="center"/>
        <w:rPr>
          <w:rFonts w:ascii="Verdana" w:hAnsi="Verdana"/>
          <w:sz w:val="20"/>
          <w:lang w:val="en-US"/>
        </w:rPr>
      </w:pPr>
    </w:p>
    <w:p w:rsidR="00E1164D" w:rsidRPr="00907D71" w:rsidRDefault="00E1164D" w:rsidP="00E1164D">
      <w:pPr>
        <w:ind w:left="4956"/>
        <w:jc w:val="center"/>
        <w:rPr>
          <w:rFonts w:ascii="Verdana" w:hAnsi="Verdana"/>
          <w:sz w:val="20"/>
          <w:lang w:val="en-US"/>
        </w:rPr>
      </w:pPr>
    </w:p>
    <w:p w:rsidR="00E1164D" w:rsidRPr="00907D71" w:rsidRDefault="00E1164D" w:rsidP="00E1164D">
      <w:pPr>
        <w:ind w:left="4956"/>
        <w:jc w:val="center"/>
        <w:rPr>
          <w:rFonts w:ascii="Verdana" w:hAnsi="Verdana"/>
          <w:sz w:val="20"/>
          <w:lang w:val="en-US"/>
        </w:rPr>
      </w:pPr>
    </w:p>
    <w:p w:rsidR="00E1164D" w:rsidRPr="00907D71" w:rsidRDefault="00E1164D" w:rsidP="00E1164D">
      <w:pPr>
        <w:ind w:left="4956"/>
        <w:jc w:val="center"/>
        <w:rPr>
          <w:rFonts w:ascii="Verdana" w:hAnsi="Verdana"/>
          <w:sz w:val="20"/>
          <w:lang w:val="en-US"/>
        </w:rPr>
      </w:pPr>
    </w:p>
    <w:p w:rsidR="00E1164D" w:rsidRPr="00907D71" w:rsidRDefault="00E1164D" w:rsidP="00E1164D">
      <w:pPr>
        <w:ind w:left="4956"/>
        <w:jc w:val="center"/>
        <w:rPr>
          <w:rFonts w:ascii="Verdana" w:hAnsi="Verdana"/>
          <w:sz w:val="20"/>
          <w:lang w:val="en-US"/>
        </w:rPr>
      </w:pPr>
    </w:p>
    <w:p w:rsidR="00E1164D" w:rsidRPr="00907D71" w:rsidRDefault="00E1164D" w:rsidP="00E1164D">
      <w:pPr>
        <w:ind w:left="4956"/>
        <w:jc w:val="center"/>
        <w:rPr>
          <w:rFonts w:ascii="Verdana" w:hAnsi="Verdana"/>
          <w:sz w:val="20"/>
          <w:lang w:val="en-US"/>
        </w:rPr>
      </w:pPr>
    </w:p>
    <w:p w:rsidR="00E1164D" w:rsidRPr="00907D71" w:rsidRDefault="00E1164D" w:rsidP="00E1164D">
      <w:pPr>
        <w:ind w:left="4956"/>
        <w:jc w:val="center"/>
        <w:rPr>
          <w:rFonts w:ascii="Verdana" w:hAnsi="Verdana"/>
          <w:sz w:val="20"/>
          <w:lang w:val="en-US"/>
        </w:rPr>
      </w:pPr>
    </w:p>
    <w:p w:rsidR="00E1164D" w:rsidRPr="00907D71" w:rsidRDefault="00E1164D" w:rsidP="00E1164D">
      <w:pPr>
        <w:ind w:left="4956"/>
        <w:jc w:val="center"/>
        <w:rPr>
          <w:rFonts w:ascii="Verdana" w:eastAsia="Times New Roman" w:hAnsi="Verdana" w:cs="Verdana"/>
          <w:color w:val="000000"/>
          <w:sz w:val="20"/>
          <w:lang w:val="es-ES"/>
        </w:rPr>
      </w:pPr>
      <w:r w:rsidRPr="00907D71">
        <w:rPr>
          <w:rFonts w:ascii="Verdana" w:eastAsia="Times New Roman" w:hAnsi="Verdana" w:cs="Verdana"/>
          <w:color w:val="000000"/>
          <w:sz w:val="20"/>
          <w:lang w:val="es-ES"/>
        </w:rPr>
        <w:t>Eduardo Vio Grossi</w:t>
      </w:r>
    </w:p>
    <w:p w:rsidR="00E1164D" w:rsidRPr="00907D71" w:rsidRDefault="00E1164D" w:rsidP="00E1164D">
      <w:pPr>
        <w:ind w:left="4956"/>
        <w:jc w:val="center"/>
        <w:rPr>
          <w:rFonts w:ascii="Verdana" w:eastAsia="Times New Roman" w:hAnsi="Verdana" w:cs="Verdana"/>
          <w:color w:val="000000"/>
          <w:sz w:val="20"/>
          <w:lang w:val="es-ES"/>
        </w:rPr>
      </w:pPr>
      <w:r w:rsidRPr="00907D71">
        <w:rPr>
          <w:rFonts w:ascii="Verdana" w:eastAsia="Times New Roman" w:hAnsi="Verdana" w:cs="Verdana"/>
          <w:color w:val="000000"/>
          <w:sz w:val="20"/>
          <w:lang w:val="es-ES"/>
        </w:rPr>
        <w:t>Judge</w:t>
      </w:r>
    </w:p>
    <w:p w:rsidR="00E1164D" w:rsidRPr="00907D71" w:rsidRDefault="00E1164D" w:rsidP="00E1164D">
      <w:pPr>
        <w:jc w:val="both"/>
        <w:rPr>
          <w:rFonts w:ascii="Verdana" w:eastAsia="Times New Roman" w:hAnsi="Verdana" w:cs="Verdana"/>
          <w:color w:val="000000"/>
          <w:sz w:val="20"/>
          <w:lang w:val="es-ES"/>
        </w:rPr>
      </w:pPr>
      <w:r w:rsidRPr="00907D71">
        <w:rPr>
          <w:rFonts w:ascii="Verdana" w:hAnsi="Verdana"/>
          <w:lang w:val="es-ES"/>
        </w:rPr>
        <w:tab/>
      </w:r>
    </w:p>
    <w:p w:rsidR="00E1164D" w:rsidRPr="00907D71" w:rsidRDefault="00E1164D" w:rsidP="00E1164D">
      <w:pPr>
        <w:jc w:val="both"/>
        <w:rPr>
          <w:rFonts w:ascii="Verdana" w:eastAsia="Times New Roman" w:hAnsi="Verdana" w:cs="Verdana"/>
          <w:color w:val="000000"/>
          <w:sz w:val="20"/>
          <w:lang w:val="es-ES"/>
        </w:rPr>
      </w:pPr>
      <w:r w:rsidRPr="00907D71">
        <w:rPr>
          <w:rFonts w:ascii="Verdana" w:eastAsia="Times New Roman" w:hAnsi="Verdana" w:cs="Verdana"/>
          <w:color w:val="000000"/>
          <w:sz w:val="20"/>
          <w:lang w:val="es-ES"/>
        </w:rPr>
        <w:t>Pablo Saavedra Alessandri</w:t>
      </w:r>
    </w:p>
    <w:p w:rsidR="00E1164D" w:rsidRPr="00907D71" w:rsidRDefault="00E1164D" w:rsidP="00E1164D">
      <w:pPr>
        <w:jc w:val="both"/>
        <w:rPr>
          <w:rFonts w:ascii="Verdana" w:eastAsia="Times New Roman" w:hAnsi="Verdana" w:cs="Verdana"/>
          <w:color w:val="000000"/>
          <w:sz w:val="20"/>
          <w:lang w:val="en-US"/>
        </w:rPr>
      </w:pPr>
      <w:r w:rsidRPr="00907D71">
        <w:rPr>
          <w:rFonts w:ascii="Verdana" w:eastAsia="Times New Roman" w:hAnsi="Verdana" w:cs="Verdana"/>
          <w:color w:val="000000"/>
          <w:sz w:val="20"/>
          <w:lang w:val="es-ES"/>
        </w:rPr>
        <w:t xml:space="preserve">           </w:t>
      </w:r>
      <w:r w:rsidRPr="00907D71">
        <w:rPr>
          <w:rFonts w:ascii="Verdana" w:eastAsia="Times New Roman" w:hAnsi="Verdana" w:cs="Verdana"/>
          <w:color w:val="000000"/>
          <w:sz w:val="20"/>
          <w:lang w:val="en-US"/>
        </w:rPr>
        <w:t>Secretary</w:t>
      </w:r>
    </w:p>
    <w:p w:rsidR="00E1164D" w:rsidRPr="00907D71" w:rsidRDefault="00E1164D" w:rsidP="00E1164D">
      <w:pPr>
        <w:ind w:right="-6"/>
        <w:jc w:val="both"/>
        <w:rPr>
          <w:rFonts w:ascii="Verdana" w:hAnsi="Verdana"/>
          <w:sz w:val="20"/>
          <w:lang w:val="en-US"/>
        </w:rPr>
      </w:pPr>
    </w:p>
    <w:p w:rsidR="00E1164D" w:rsidRPr="00907D71" w:rsidRDefault="00E1164D" w:rsidP="00E1164D">
      <w:pPr>
        <w:ind w:right="-6"/>
        <w:jc w:val="both"/>
        <w:rPr>
          <w:rFonts w:ascii="Verdana" w:hAnsi="Verdana"/>
          <w:sz w:val="20"/>
          <w:lang w:val="en-US"/>
        </w:rPr>
      </w:pPr>
    </w:p>
    <w:p w:rsidR="002F4695" w:rsidRPr="00EA4F54" w:rsidRDefault="002F4695" w:rsidP="00147050">
      <w:pPr>
        <w:rPr>
          <w:rFonts w:ascii="Verdana" w:hAnsi="Verdana"/>
          <w:lang w:val="es-ES"/>
        </w:rPr>
      </w:pPr>
    </w:p>
    <w:sectPr w:rsidR="002F4695" w:rsidRPr="00EA4F54" w:rsidSect="002F4695">
      <w:footnotePr>
        <w:numRestart w:val="eachSect"/>
      </w:footnotePr>
      <w:pgSz w:w="12240" w:h="15840" w:code="1"/>
      <w:pgMar w:top="1418" w:right="1701" w:bottom="1418"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51E" w:rsidRDefault="00CB751E" w:rsidP="000E376C">
      <w:r>
        <w:separator/>
      </w:r>
    </w:p>
  </w:endnote>
  <w:endnote w:type="continuationSeparator" w:id="0">
    <w:p w:rsidR="00CB751E" w:rsidRDefault="00CB751E" w:rsidP="000E3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Neue-Black">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695" w:rsidRPr="002F4695" w:rsidRDefault="002F4695">
    <w:pPr>
      <w:pStyle w:val="Piedepgina"/>
      <w:jc w:val="center"/>
      <w:rPr>
        <w:rFonts w:ascii="Verdana" w:hAnsi="Verdana"/>
        <w:sz w:val="20"/>
      </w:rPr>
    </w:pPr>
    <w:r w:rsidRPr="002F4695">
      <w:rPr>
        <w:rFonts w:ascii="Verdana" w:hAnsi="Verdana"/>
        <w:sz w:val="20"/>
      </w:rPr>
      <w:fldChar w:fldCharType="begin"/>
    </w:r>
    <w:r w:rsidRPr="002F4695">
      <w:rPr>
        <w:rFonts w:ascii="Verdana" w:hAnsi="Verdana"/>
        <w:sz w:val="20"/>
      </w:rPr>
      <w:instrText xml:space="preserve"> PAGE   \* MERGEFORMAT </w:instrText>
    </w:r>
    <w:r w:rsidRPr="002F4695">
      <w:rPr>
        <w:rFonts w:ascii="Verdana" w:hAnsi="Verdana"/>
        <w:sz w:val="20"/>
      </w:rPr>
      <w:fldChar w:fldCharType="separate"/>
    </w:r>
    <w:r w:rsidR="00366CCE">
      <w:rPr>
        <w:rFonts w:ascii="Verdana" w:hAnsi="Verdana"/>
        <w:noProof/>
        <w:sz w:val="20"/>
      </w:rPr>
      <w:t>2</w:t>
    </w:r>
    <w:r w:rsidRPr="002F4695">
      <w:rPr>
        <w:rFonts w:ascii="Verdana" w:hAnsi="Verdana"/>
        <w:sz w:val="20"/>
      </w:rPr>
      <w:fldChar w:fldCharType="end"/>
    </w:r>
  </w:p>
  <w:p w:rsidR="002F4695" w:rsidRDefault="002F469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695" w:rsidRPr="002F4695" w:rsidRDefault="002F4695">
    <w:pPr>
      <w:pStyle w:val="Piedepgina"/>
      <w:jc w:val="center"/>
      <w:rPr>
        <w:rFonts w:ascii="Verdana" w:hAnsi="Verdana"/>
        <w:sz w:val="20"/>
      </w:rPr>
    </w:pPr>
  </w:p>
  <w:p w:rsidR="006366CF" w:rsidRDefault="006366C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51E" w:rsidRDefault="00CB751E" w:rsidP="000E376C">
      <w:r>
        <w:separator/>
      </w:r>
    </w:p>
  </w:footnote>
  <w:footnote w:type="continuationSeparator" w:id="0">
    <w:p w:rsidR="00CB751E" w:rsidRDefault="00CB751E" w:rsidP="000E376C">
      <w:r>
        <w:continuationSeparator/>
      </w:r>
    </w:p>
  </w:footnote>
  <w:footnote w:id="1">
    <w:p w:rsidR="002A3E92" w:rsidRPr="003D5B7C" w:rsidRDefault="002A3E92" w:rsidP="008D503F">
      <w:pPr>
        <w:pStyle w:val="Textonotapie"/>
        <w:jc w:val="both"/>
        <w:rPr>
          <w:rFonts w:ascii="Verdana" w:hAnsi="Verdana"/>
          <w:sz w:val="16"/>
          <w:szCs w:val="16"/>
        </w:rPr>
      </w:pPr>
      <w:r>
        <w:rPr>
          <w:rStyle w:val="Refdenotaalpie"/>
          <w:rFonts w:ascii="Verdana" w:eastAsia="Times" w:hAnsi="Verdana"/>
          <w:sz w:val="16"/>
          <w:szCs w:val="16"/>
          <w:lang w:val="en"/>
        </w:rPr>
        <w:footnoteRef/>
      </w:r>
      <w:r w:rsidRPr="00830DC0">
        <w:rPr>
          <w:rFonts w:ascii="Verdana" w:hAnsi="Verdana"/>
          <w:sz w:val="16"/>
          <w:szCs w:val="16"/>
          <w:lang w:val="en-US"/>
        </w:rPr>
        <w:t xml:space="preserve"> </w:t>
      </w:r>
      <w:r w:rsidRPr="00830DC0">
        <w:rPr>
          <w:rFonts w:ascii="Verdana" w:hAnsi="Verdana"/>
          <w:sz w:val="16"/>
          <w:szCs w:val="16"/>
          <w:lang w:val="en-US"/>
        </w:rPr>
        <w:tab/>
      </w:r>
      <w:proofErr w:type="gramStart"/>
      <w:r w:rsidRPr="00830DC0">
        <w:rPr>
          <w:rFonts w:ascii="Verdana" w:hAnsi="Verdana"/>
          <w:sz w:val="16"/>
          <w:szCs w:val="16"/>
          <w:lang w:val="en-US"/>
        </w:rPr>
        <w:t>R</w:t>
      </w:r>
      <w:r>
        <w:rPr>
          <w:rFonts w:ascii="Verdana" w:hAnsi="Verdana"/>
          <w:sz w:val="16"/>
          <w:szCs w:val="16"/>
          <w:lang w:val="en-US"/>
        </w:rPr>
        <w:t>ules of Proc</w:t>
      </w:r>
      <w:r w:rsidRPr="00830DC0">
        <w:rPr>
          <w:rFonts w:ascii="Verdana" w:hAnsi="Verdana"/>
          <w:sz w:val="16"/>
          <w:szCs w:val="16"/>
          <w:lang w:val="en-US"/>
        </w:rPr>
        <w:t xml:space="preserve">edure passed by the Court in its </w:t>
      </w:r>
      <w:r>
        <w:rPr>
          <w:rFonts w:ascii="Verdana" w:hAnsi="Verdana"/>
          <w:sz w:val="16"/>
          <w:szCs w:val="16"/>
          <w:lang w:val="en-US"/>
        </w:rPr>
        <w:t>eighty-fifth r</w:t>
      </w:r>
      <w:r w:rsidRPr="00830DC0">
        <w:rPr>
          <w:rFonts w:ascii="Verdana" w:hAnsi="Verdana"/>
          <w:sz w:val="16"/>
          <w:szCs w:val="16"/>
          <w:lang w:val="en-US"/>
        </w:rPr>
        <w:t xml:space="preserve">egular </w:t>
      </w:r>
      <w:r>
        <w:rPr>
          <w:rFonts w:ascii="Verdana" w:hAnsi="Verdana"/>
          <w:sz w:val="16"/>
          <w:szCs w:val="16"/>
          <w:lang w:val="en-US"/>
        </w:rPr>
        <w:t>p</w:t>
      </w:r>
      <w:r w:rsidRPr="00830DC0">
        <w:rPr>
          <w:rFonts w:ascii="Verdana" w:hAnsi="Verdana"/>
          <w:sz w:val="16"/>
          <w:szCs w:val="16"/>
          <w:lang w:val="en-US"/>
        </w:rPr>
        <w:t xml:space="preserve">eriod of </w:t>
      </w:r>
      <w:r>
        <w:rPr>
          <w:rFonts w:ascii="Verdana" w:hAnsi="Verdana"/>
          <w:sz w:val="16"/>
          <w:szCs w:val="16"/>
          <w:lang w:val="en-US"/>
        </w:rPr>
        <w:t>s</w:t>
      </w:r>
      <w:r w:rsidRPr="00830DC0">
        <w:rPr>
          <w:rFonts w:ascii="Verdana" w:hAnsi="Verdana"/>
          <w:sz w:val="16"/>
          <w:szCs w:val="16"/>
          <w:lang w:val="en-US"/>
        </w:rPr>
        <w:t>essions, held on November 16-28, 2009.</w:t>
      </w:r>
      <w:proofErr w:type="gramEnd"/>
    </w:p>
    <w:p w:rsidR="002A3E92" w:rsidRPr="003D5B7C" w:rsidRDefault="002A3E92" w:rsidP="008D503F">
      <w:pPr>
        <w:pStyle w:val="Textonotapie"/>
        <w:jc w:val="both"/>
        <w:rPr>
          <w:rFonts w:ascii="Verdana" w:hAnsi="Verdana"/>
          <w:sz w:val="16"/>
          <w:szCs w:val="16"/>
        </w:rPr>
      </w:pPr>
    </w:p>
  </w:footnote>
  <w:footnote w:id="2">
    <w:p w:rsidR="002A3E92" w:rsidRDefault="002A3E92" w:rsidP="008D503F">
      <w:pPr>
        <w:pStyle w:val="Textonotapie"/>
        <w:jc w:val="both"/>
        <w:rPr>
          <w:rFonts w:ascii="Verdana" w:hAnsi="Verdana"/>
          <w:b/>
          <w:sz w:val="16"/>
          <w:szCs w:val="16"/>
        </w:rPr>
      </w:pPr>
      <w:r>
        <w:rPr>
          <w:rStyle w:val="Refdenotaalpie"/>
          <w:rFonts w:ascii="Verdana" w:eastAsia="Times" w:hAnsi="Verdana"/>
          <w:sz w:val="16"/>
          <w:szCs w:val="16"/>
          <w:lang w:val="en"/>
        </w:rPr>
        <w:footnoteRef/>
      </w:r>
      <w:r>
        <w:rPr>
          <w:rFonts w:ascii="Verdana" w:hAnsi="Verdana"/>
          <w:sz w:val="16"/>
          <w:szCs w:val="16"/>
          <w:lang w:val="en"/>
        </w:rPr>
        <w:t xml:space="preserve"> </w:t>
      </w:r>
      <w:r>
        <w:rPr>
          <w:rFonts w:ascii="Verdana" w:hAnsi="Verdana"/>
          <w:sz w:val="16"/>
          <w:szCs w:val="16"/>
          <w:lang w:val="en"/>
        </w:rPr>
        <w:tab/>
      </w:r>
      <w:r>
        <w:rPr>
          <w:rFonts w:ascii="Verdana" w:hAnsi="Verdana" w:cs="Verdana"/>
          <w:sz w:val="16"/>
          <w:szCs w:val="16"/>
          <w:lang w:val="en"/>
        </w:rPr>
        <w:t xml:space="preserve"> </w:t>
      </w:r>
      <w:proofErr w:type="gramStart"/>
      <w:r>
        <w:rPr>
          <w:rFonts w:ascii="Verdana" w:hAnsi="Verdana" w:cs="Verdana"/>
          <w:i/>
          <w:iCs/>
          <w:sz w:val="16"/>
          <w:szCs w:val="16"/>
          <w:lang w:val="en"/>
        </w:rPr>
        <w:t xml:space="preserve">Cf. </w:t>
      </w:r>
      <w:r>
        <w:rPr>
          <w:rFonts w:ascii="Verdana" w:hAnsi="Verdana"/>
          <w:i/>
          <w:iCs/>
          <w:sz w:val="16"/>
          <w:szCs w:val="16"/>
          <w:lang w:val="en"/>
        </w:rPr>
        <w:t>Matter of Millacura Llaipén et al.</w:t>
      </w:r>
      <w:proofErr w:type="gramEnd"/>
      <w:r>
        <w:rPr>
          <w:rFonts w:ascii="Verdana" w:hAnsi="Verdana"/>
          <w:i/>
          <w:iCs/>
          <w:sz w:val="16"/>
          <w:szCs w:val="16"/>
          <w:lang w:val="en"/>
        </w:rPr>
        <w:t xml:space="preserve"> </w:t>
      </w:r>
      <w:r>
        <w:rPr>
          <w:rFonts w:ascii="Verdana" w:hAnsi="Verdana"/>
          <w:sz w:val="16"/>
          <w:szCs w:val="16"/>
          <w:lang w:val="en"/>
        </w:rPr>
        <w:t xml:space="preserve"> </w:t>
      </w:r>
      <w:proofErr w:type="gramStart"/>
      <w:r>
        <w:rPr>
          <w:rFonts w:ascii="Verdana" w:hAnsi="Verdana"/>
          <w:sz w:val="16"/>
          <w:szCs w:val="16"/>
          <w:lang w:val="en"/>
        </w:rPr>
        <w:t>Provisional Measures with regard to Argentina.</w:t>
      </w:r>
      <w:proofErr w:type="gramEnd"/>
      <w:r>
        <w:rPr>
          <w:rFonts w:ascii="Verdana" w:hAnsi="Verdana"/>
          <w:sz w:val="16"/>
          <w:szCs w:val="16"/>
          <w:lang w:val="en"/>
        </w:rPr>
        <w:t xml:space="preserve"> </w:t>
      </w:r>
      <w:proofErr w:type="gramStart"/>
      <w:r>
        <w:rPr>
          <w:rFonts w:ascii="Verdana" w:hAnsi="Verdana"/>
          <w:color w:val="000000"/>
          <w:sz w:val="16"/>
          <w:szCs w:val="16"/>
          <w:lang w:val="en"/>
        </w:rPr>
        <w:t xml:space="preserve">Order of the Inter-American Court of Human Rights </w:t>
      </w:r>
      <w:r>
        <w:rPr>
          <w:rFonts w:ascii="Verdana" w:hAnsi="Verdana"/>
          <w:sz w:val="16"/>
          <w:szCs w:val="16"/>
          <w:lang w:val="en"/>
        </w:rPr>
        <w:t>of November 25, 2010, considering paragraph 3.</w:t>
      </w:r>
      <w:proofErr w:type="gramEnd"/>
    </w:p>
    <w:p w:rsidR="002A3E92" w:rsidRPr="00D96A8A" w:rsidRDefault="002A3E92" w:rsidP="008D503F">
      <w:pPr>
        <w:pStyle w:val="Textonotapie"/>
        <w:jc w:val="both"/>
        <w:rPr>
          <w:rFonts w:ascii="Verdana" w:hAnsi="Verdana"/>
          <w:b/>
          <w:sz w:val="16"/>
          <w:szCs w:val="16"/>
        </w:rPr>
      </w:pPr>
    </w:p>
  </w:footnote>
  <w:footnote w:id="3">
    <w:p w:rsidR="002A3E92" w:rsidRPr="00830DC0" w:rsidRDefault="002A3E92" w:rsidP="00636A22">
      <w:pPr>
        <w:jc w:val="both"/>
        <w:rPr>
          <w:rFonts w:ascii="Verdana" w:hAnsi="Verdana"/>
          <w:sz w:val="16"/>
          <w:szCs w:val="16"/>
          <w:lang w:val="en-US"/>
        </w:rPr>
      </w:pPr>
      <w:r>
        <w:rPr>
          <w:rStyle w:val="Refdenotaalpie"/>
          <w:rFonts w:ascii="Verdana" w:hAnsi="Verdana"/>
          <w:sz w:val="16"/>
          <w:szCs w:val="16"/>
          <w:lang w:val="en"/>
        </w:rPr>
        <w:footnoteRef/>
      </w:r>
      <w:r>
        <w:rPr>
          <w:rFonts w:ascii="Verdana" w:hAnsi="Verdana"/>
          <w:sz w:val="16"/>
          <w:szCs w:val="16"/>
          <w:lang w:val="en"/>
        </w:rPr>
        <w:tab/>
      </w:r>
      <w:r>
        <w:rPr>
          <w:rFonts w:ascii="Verdana" w:hAnsi="Verdana"/>
          <w:i/>
          <w:iCs/>
          <w:sz w:val="16"/>
          <w:szCs w:val="16"/>
          <w:lang w:val="en"/>
        </w:rPr>
        <w:t xml:space="preserve">Cf. Matter of James et al. </w:t>
      </w:r>
      <w:r>
        <w:rPr>
          <w:rFonts w:ascii="Verdana" w:hAnsi="Verdana"/>
          <w:sz w:val="16"/>
          <w:szCs w:val="16"/>
          <w:lang w:val="en"/>
        </w:rPr>
        <w:t xml:space="preserve">Provisional Measures with regard to Trinidad and Tobago. </w:t>
      </w:r>
      <w:r>
        <w:rPr>
          <w:rFonts w:ascii="Verdana" w:hAnsi="Verdana"/>
          <w:color w:val="000000"/>
          <w:sz w:val="16"/>
          <w:szCs w:val="16"/>
          <w:lang w:val="en"/>
        </w:rPr>
        <w:t xml:space="preserve">Order of the Inter-American Court of Human Rights </w:t>
      </w:r>
      <w:r>
        <w:rPr>
          <w:rFonts w:ascii="Verdana" w:hAnsi="Verdana"/>
          <w:sz w:val="16"/>
          <w:szCs w:val="16"/>
          <w:lang w:val="en"/>
        </w:rPr>
        <w:t>of June 14, 1998</w:t>
      </w:r>
      <w:proofErr w:type="gramStart"/>
      <w:r>
        <w:rPr>
          <w:rFonts w:ascii="Verdana" w:hAnsi="Verdana"/>
          <w:sz w:val="16"/>
          <w:szCs w:val="16"/>
          <w:lang w:val="en"/>
        </w:rPr>
        <w:t>,  sixth</w:t>
      </w:r>
      <w:proofErr w:type="gramEnd"/>
      <w:r>
        <w:rPr>
          <w:rFonts w:ascii="Verdana" w:hAnsi="Verdana"/>
          <w:sz w:val="16"/>
          <w:szCs w:val="16"/>
          <w:lang w:val="en"/>
        </w:rPr>
        <w:t xml:space="preserve"> considering paragraph, and </w:t>
      </w:r>
      <w:r>
        <w:rPr>
          <w:rFonts w:ascii="Verdana" w:hAnsi="Verdana"/>
          <w:i/>
          <w:iCs/>
          <w:sz w:val="16"/>
          <w:szCs w:val="16"/>
          <w:lang w:val="en"/>
        </w:rPr>
        <w:t xml:space="preserve">Matter of Haitians and Dominicans of Haitian Origin in the Dominican Republic. </w:t>
      </w:r>
      <w:proofErr w:type="gramStart"/>
      <w:r>
        <w:rPr>
          <w:rFonts w:ascii="Verdana" w:hAnsi="Verdana"/>
          <w:color w:val="000000"/>
          <w:sz w:val="16"/>
          <w:szCs w:val="16"/>
          <w:lang w:val="en"/>
        </w:rPr>
        <w:t>Provisional Measures with regard to the Dominican Republic.</w:t>
      </w:r>
      <w:proofErr w:type="gramEnd"/>
      <w:r>
        <w:rPr>
          <w:rFonts w:ascii="Verdana" w:hAnsi="Verdana"/>
          <w:color w:val="000000"/>
          <w:sz w:val="16"/>
          <w:szCs w:val="16"/>
          <w:lang w:val="en"/>
        </w:rPr>
        <w:t xml:space="preserve"> </w:t>
      </w:r>
      <w:proofErr w:type="gramStart"/>
      <w:r>
        <w:rPr>
          <w:rFonts w:ascii="Verdana" w:hAnsi="Verdana"/>
          <w:color w:val="000000"/>
          <w:sz w:val="16"/>
          <w:szCs w:val="16"/>
          <w:lang w:val="en"/>
        </w:rPr>
        <w:t>Order of the Inter-American Court of Human Rights</w:t>
      </w:r>
      <w:r>
        <w:rPr>
          <w:rFonts w:ascii="Verdana" w:hAnsi="Verdana"/>
          <w:sz w:val="16"/>
          <w:szCs w:val="16"/>
          <w:lang w:val="en"/>
        </w:rPr>
        <w:t xml:space="preserve"> of December 1, 2011, third considering paragraph.</w:t>
      </w:r>
      <w:proofErr w:type="gramEnd"/>
    </w:p>
    <w:p w:rsidR="002A3E92" w:rsidRPr="00830DC0" w:rsidRDefault="002A3E92" w:rsidP="00636A22">
      <w:pPr>
        <w:jc w:val="both"/>
        <w:rPr>
          <w:rFonts w:ascii="Verdana" w:hAnsi="Verdana" w:cs="Verdana"/>
          <w:sz w:val="16"/>
          <w:szCs w:val="16"/>
          <w:lang w:val="en-US"/>
        </w:rPr>
      </w:pPr>
    </w:p>
  </w:footnote>
  <w:footnote w:id="4">
    <w:p w:rsidR="002A3E92" w:rsidRPr="003D5B7C" w:rsidRDefault="002A3E92" w:rsidP="00636A22">
      <w:pPr>
        <w:pStyle w:val="Textonotapie"/>
        <w:jc w:val="both"/>
        <w:rPr>
          <w:rFonts w:ascii="Verdana" w:hAnsi="Verdana"/>
          <w:sz w:val="16"/>
          <w:szCs w:val="16"/>
        </w:rPr>
      </w:pPr>
      <w:r>
        <w:rPr>
          <w:rStyle w:val="Refdenotaalpie"/>
          <w:rFonts w:ascii="Verdana" w:eastAsia="Times" w:hAnsi="Verdana"/>
          <w:sz w:val="16"/>
          <w:szCs w:val="16"/>
          <w:lang w:val="en"/>
        </w:rPr>
        <w:footnoteRef/>
      </w:r>
      <w:r>
        <w:rPr>
          <w:rFonts w:ascii="Verdana" w:hAnsi="Verdana"/>
          <w:sz w:val="16"/>
          <w:szCs w:val="16"/>
          <w:lang w:val="en"/>
        </w:rPr>
        <w:t xml:space="preserve"> </w:t>
      </w:r>
      <w:r>
        <w:rPr>
          <w:rFonts w:ascii="Verdana" w:hAnsi="Verdana"/>
          <w:sz w:val="16"/>
          <w:szCs w:val="16"/>
          <w:lang w:val="en"/>
        </w:rPr>
        <w:tab/>
      </w:r>
      <w:proofErr w:type="gramStart"/>
      <w:r>
        <w:rPr>
          <w:rFonts w:ascii="Verdana" w:hAnsi="Verdana"/>
          <w:i/>
          <w:iCs/>
          <w:sz w:val="16"/>
          <w:szCs w:val="16"/>
          <w:lang w:val="en"/>
        </w:rPr>
        <w:t>Cf.</w:t>
      </w:r>
      <w:r>
        <w:rPr>
          <w:rFonts w:ascii="Verdana" w:hAnsi="Verdana"/>
          <w:sz w:val="16"/>
          <w:szCs w:val="16"/>
          <w:lang w:val="en"/>
        </w:rPr>
        <w:t xml:space="preserve"> </w:t>
      </w:r>
      <w:r>
        <w:rPr>
          <w:rFonts w:ascii="Verdana" w:hAnsi="Verdana"/>
          <w:i/>
          <w:iCs/>
          <w:sz w:val="16"/>
          <w:szCs w:val="16"/>
          <w:lang w:val="en"/>
        </w:rPr>
        <w:t>Case of the Newspaper “La Nación.”</w:t>
      </w:r>
      <w:proofErr w:type="gramEnd"/>
      <w:r>
        <w:rPr>
          <w:rFonts w:ascii="Verdana" w:hAnsi="Verdana"/>
          <w:sz w:val="16"/>
          <w:szCs w:val="16"/>
          <w:lang w:val="en"/>
        </w:rPr>
        <w:t xml:space="preserve"> </w:t>
      </w:r>
      <w:proofErr w:type="gramStart"/>
      <w:r>
        <w:rPr>
          <w:rFonts w:ascii="Verdana" w:hAnsi="Verdana"/>
          <w:sz w:val="16"/>
          <w:szCs w:val="16"/>
          <w:lang w:val="en"/>
        </w:rPr>
        <w:t>Provisional Measures with regard to Costa Rica.</w:t>
      </w:r>
      <w:proofErr w:type="gramEnd"/>
      <w:r>
        <w:rPr>
          <w:rFonts w:ascii="Verdana" w:hAnsi="Verdana"/>
          <w:sz w:val="16"/>
          <w:szCs w:val="16"/>
          <w:lang w:val="en"/>
        </w:rPr>
        <w:t xml:space="preserve"> </w:t>
      </w:r>
      <w:r>
        <w:rPr>
          <w:rFonts w:ascii="Verdana" w:hAnsi="Verdana"/>
          <w:color w:val="000000"/>
          <w:sz w:val="16"/>
          <w:szCs w:val="16"/>
          <w:lang w:val="en"/>
        </w:rPr>
        <w:t xml:space="preserve">Order of the Inter-American Court of Human Rights </w:t>
      </w:r>
      <w:r>
        <w:rPr>
          <w:rFonts w:ascii="Verdana" w:hAnsi="Verdana"/>
          <w:sz w:val="16"/>
          <w:szCs w:val="16"/>
          <w:lang w:val="en"/>
        </w:rPr>
        <w:t>of September 7, 2001, fourth considering paragraph</w:t>
      </w:r>
      <w:r>
        <w:rPr>
          <w:rFonts w:ascii="Verdana" w:hAnsi="Verdana"/>
          <w:color w:val="000000"/>
          <w:sz w:val="16"/>
          <w:szCs w:val="16"/>
          <w:lang w:val="en"/>
        </w:rPr>
        <w:t xml:space="preserve">, and </w:t>
      </w:r>
      <w:r>
        <w:rPr>
          <w:rFonts w:ascii="Verdana" w:hAnsi="Verdana"/>
          <w:i/>
          <w:iCs/>
          <w:sz w:val="16"/>
          <w:szCs w:val="16"/>
          <w:lang w:val="en"/>
        </w:rPr>
        <w:t>Matter of Haitians and Dominicans of Haitian Origin in the Dominican Republic</w:t>
      </w:r>
      <w:r>
        <w:rPr>
          <w:rFonts w:ascii="Verdana" w:hAnsi="Verdana"/>
          <w:iCs/>
          <w:sz w:val="16"/>
          <w:szCs w:val="16"/>
          <w:lang w:val="en"/>
        </w:rPr>
        <w:t xml:space="preserve">, </w:t>
      </w:r>
      <w:r>
        <w:rPr>
          <w:rFonts w:ascii="Verdana" w:hAnsi="Verdana"/>
          <w:i/>
          <w:iCs/>
          <w:sz w:val="16"/>
          <w:szCs w:val="16"/>
          <w:lang w:val="en"/>
        </w:rPr>
        <w:t>supra</w:t>
      </w:r>
      <w:r>
        <w:rPr>
          <w:rFonts w:ascii="Verdana" w:hAnsi="Verdana"/>
          <w:iCs/>
          <w:sz w:val="16"/>
          <w:szCs w:val="16"/>
          <w:lang w:val="en"/>
        </w:rPr>
        <w:t xml:space="preserve"> note three, fourth considering paragraph.</w:t>
      </w:r>
    </w:p>
    <w:p w:rsidR="002A3E92" w:rsidRPr="000C39CE" w:rsidRDefault="002A3E92" w:rsidP="00636A22">
      <w:pPr>
        <w:pStyle w:val="Textonotapie"/>
        <w:jc w:val="both"/>
        <w:rPr>
          <w:rFonts w:ascii="Verdana" w:hAnsi="Verdana"/>
          <w:sz w:val="16"/>
          <w:szCs w:val="16"/>
        </w:rPr>
      </w:pPr>
    </w:p>
  </w:footnote>
  <w:footnote w:id="5">
    <w:p w:rsidR="002A3E92" w:rsidRDefault="002A3E92" w:rsidP="00636A22">
      <w:pPr>
        <w:pStyle w:val="Textonotapie"/>
        <w:jc w:val="both"/>
        <w:rPr>
          <w:rFonts w:ascii="Verdana" w:hAnsi="Verdana"/>
          <w:sz w:val="16"/>
          <w:szCs w:val="16"/>
          <w:lang w:val="en"/>
        </w:rPr>
      </w:pPr>
      <w:r>
        <w:rPr>
          <w:rStyle w:val="Refdenotaalpie"/>
          <w:rFonts w:ascii="Verdana" w:eastAsia="Times" w:hAnsi="Verdana"/>
          <w:sz w:val="16"/>
          <w:szCs w:val="16"/>
          <w:lang w:val="en"/>
        </w:rPr>
        <w:footnoteRef/>
      </w:r>
      <w:r>
        <w:rPr>
          <w:rFonts w:ascii="Verdana" w:hAnsi="Verdana"/>
          <w:sz w:val="16"/>
          <w:szCs w:val="16"/>
          <w:lang w:val="en"/>
        </w:rPr>
        <w:tab/>
        <w:t>The representatives of the beneficiaries requested security measures consisting generally of the following: a) security infrastructure, b) emergency communication equipment, and c) police escorts and patrols.</w:t>
      </w:r>
    </w:p>
    <w:p w:rsidR="002A3E92" w:rsidRPr="003D5B7C" w:rsidRDefault="002A3E92" w:rsidP="00636A22">
      <w:pPr>
        <w:pStyle w:val="Textonotapie"/>
        <w:jc w:val="both"/>
        <w:rPr>
          <w:rFonts w:ascii="Verdana" w:hAnsi="Verdana"/>
          <w:sz w:val="16"/>
          <w:szCs w:val="16"/>
        </w:rPr>
      </w:pPr>
    </w:p>
  </w:footnote>
  <w:footnote w:id="6">
    <w:p w:rsidR="002A3E92" w:rsidRDefault="002A3E92" w:rsidP="00636A22">
      <w:pPr>
        <w:pStyle w:val="Textonotapie"/>
        <w:jc w:val="both"/>
        <w:rPr>
          <w:rFonts w:ascii="Verdana" w:hAnsi="Verdana"/>
          <w:sz w:val="16"/>
          <w:szCs w:val="16"/>
        </w:rPr>
      </w:pPr>
      <w:r>
        <w:rPr>
          <w:rStyle w:val="Refdenotaalpie"/>
          <w:rFonts w:ascii="Verdana" w:eastAsia="Times" w:hAnsi="Verdana"/>
          <w:sz w:val="16"/>
          <w:szCs w:val="16"/>
          <w:lang w:val="en"/>
        </w:rPr>
        <w:footnoteRef/>
      </w:r>
      <w:r>
        <w:rPr>
          <w:rFonts w:ascii="Verdana" w:hAnsi="Verdana"/>
          <w:sz w:val="16"/>
          <w:szCs w:val="16"/>
          <w:lang w:val="en"/>
        </w:rPr>
        <w:t xml:space="preserve"> </w:t>
      </w:r>
      <w:r>
        <w:rPr>
          <w:rFonts w:ascii="Verdana" w:hAnsi="Verdana"/>
          <w:sz w:val="16"/>
          <w:szCs w:val="16"/>
          <w:lang w:val="en"/>
        </w:rPr>
        <w:tab/>
      </w:r>
      <w:proofErr w:type="gramStart"/>
      <w:r>
        <w:rPr>
          <w:rFonts w:ascii="Verdana" w:hAnsi="Verdana"/>
          <w:i/>
          <w:iCs/>
          <w:sz w:val="16"/>
          <w:szCs w:val="16"/>
          <w:lang w:val="en"/>
        </w:rPr>
        <w:t>Cf. Matter of Children Deprived of Liberty in the “</w:t>
      </w:r>
      <w:proofErr w:type="spellStart"/>
      <w:r>
        <w:rPr>
          <w:rFonts w:ascii="Verdana" w:hAnsi="Verdana"/>
          <w:i/>
          <w:iCs/>
          <w:sz w:val="16"/>
          <w:szCs w:val="16"/>
          <w:lang w:val="en"/>
        </w:rPr>
        <w:t>Complexo</w:t>
      </w:r>
      <w:proofErr w:type="spellEnd"/>
      <w:r>
        <w:rPr>
          <w:rFonts w:ascii="Verdana" w:hAnsi="Verdana"/>
          <w:i/>
          <w:iCs/>
          <w:sz w:val="16"/>
          <w:szCs w:val="16"/>
          <w:lang w:val="en"/>
        </w:rPr>
        <w:t xml:space="preserve"> do </w:t>
      </w:r>
      <w:proofErr w:type="spellStart"/>
      <w:r>
        <w:rPr>
          <w:rFonts w:ascii="Verdana" w:hAnsi="Verdana"/>
          <w:i/>
          <w:iCs/>
          <w:sz w:val="16"/>
          <w:szCs w:val="16"/>
          <w:lang w:val="en"/>
        </w:rPr>
        <w:t>Tatuapé</w:t>
      </w:r>
      <w:proofErr w:type="spellEnd"/>
      <w:r>
        <w:rPr>
          <w:rFonts w:ascii="Verdana" w:hAnsi="Verdana"/>
          <w:i/>
          <w:iCs/>
          <w:sz w:val="16"/>
          <w:szCs w:val="16"/>
          <w:lang w:val="en"/>
        </w:rPr>
        <w:t>” of FEBEM.</w:t>
      </w:r>
      <w:proofErr w:type="gramEnd"/>
      <w:r>
        <w:rPr>
          <w:rFonts w:ascii="Verdana" w:hAnsi="Verdana"/>
          <w:i/>
          <w:iCs/>
          <w:sz w:val="16"/>
          <w:szCs w:val="16"/>
          <w:lang w:val="en"/>
        </w:rPr>
        <w:t xml:space="preserve"> </w:t>
      </w:r>
      <w:proofErr w:type="gramStart"/>
      <w:r>
        <w:rPr>
          <w:rFonts w:ascii="Verdana" w:hAnsi="Verdana"/>
          <w:sz w:val="16"/>
          <w:szCs w:val="16"/>
          <w:lang w:val="en"/>
        </w:rPr>
        <w:t>Provisional Measures with regard to Brazil.</w:t>
      </w:r>
      <w:proofErr w:type="gramEnd"/>
      <w:r>
        <w:rPr>
          <w:rFonts w:ascii="Verdana" w:hAnsi="Verdana"/>
          <w:sz w:val="16"/>
          <w:szCs w:val="16"/>
          <w:lang w:val="en"/>
        </w:rPr>
        <w:t xml:space="preserve"> Order of the Inter-American Court of Human Rights of July 3, 2007, seventeenth considering paragraph, and </w:t>
      </w:r>
      <w:r>
        <w:rPr>
          <w:rFonts w:ascii="Verdana" w:hAnsi="Verdana"/>
          <w:i/>
          <w:iCs/>
          <w:sz w:val="16"/>
          <w:szCs w:val="16"/>
          <w:lang w:val="en"/>
        </w:rPr>
        <w:t>Matter of Millacura Llaipén et al., supra</w:t>
      </w:r>
      <w:r>
        <w:rPr>
          <w:rFonts w:ascii="Verdana" w:hAnsi="Verdana"/>
          <w:sz w:val="16"/>
          <w:szCs w:val="16"/>
          <w:lang w:val="en"/>
        </w:rPr>
        <w:t xml:space="preserve"> footnote 2, fifth considering paragraph.</w:t>
      </w:r>
    </w:p>
    <w:p w:rsidR="002A3E92" w:rsidRPr="00585F61" w:rsidRDefault="002A3E92" w:rsidP="00636A22">
      <w:pPr>
        <w:pStyle w:val="Textonotapie"/>
        <w:jc w:val="both"/>
        <w:rPr>
          <w:rFonts w:ascii="Verdana" w:hAnsi="Verdana"/>
          <w:sz w:val="16"/>
          <w:szCs w:val="16"/>
        </w:rPr>
      </w:pPr>
    </w:p>
  </w:footnote>
  <w:footnote w:id="7">
    <w:p w:rsidR="002A3E92" w:rsidRPr="00830DC0" w:rsidRDefault="002A3E92" w:rsidP="00636A22">
      <w:pPr>
        <w:spacing w:before="120" w:after="120"/>
        <w:jc w:val="both"/>
        <w:rPr>
          <w:rFonts w:ascii="Verdana" w:hAnsi="Verdana"/>
          <w:caps/>
          <w:sz w:val="16"/>
          <w:szCs w:val="16"/>
          <w:lang w:val="en-US"/>
        </w:rPr>
      </w:pPr>
      <w:r>
        <w:rPr>
          <w:rStyle w:val="Refdenotaalpie"/>
          <w:rFonts w:ascii="Verdana" w:hAnsi="Verdana"/>
          <w:sz w:val="16"/>
          <w:szCs w:val="16"/>
          <w:lang w:val="en"/>
        </w:rPr>
        <w:footnoteRef/>
      </w:r>
      <w:r>
        <w:rPr>
          <w:rFonts w:ascii="Verdana" w:hAnsi="Verdana"/>
          <w:sz w:val="16"/>
          <w:szCs w:val="16"/>
          <w:lang w:val="en"/>
        </w:rPr>
        <w:t xml:space="preserve"> </w:t>
      </w:r>
      <w:r>
        <w:rPr>
          <w:rFonts w:ascii="Verdana" w:hAnsi="Verdana"/>
          <w:sz w:val="16"/>
          <w:szCs w:val="16"/>
          <w:lang w:val="en"/>
        </w:rPr>
        <w:tab/>
      </w:r>
      <w:r>
        <w:rPr>
          <w:rFonts w:ascii="Verdana" w:hAnsi="Verdana"/>
          <w:i/>
          <w:iCs/>
          <w:sz w:val="16"/>
          <w:szCs w:val="16"/>
          <w:lang w:val="en"/>
        </w:rPr>
        <w:t xml:space="preserve">Cf. Case of Raxcacó Reyes et al. </w:t>
      </w:r>
      <w:r>
        <w:rPr>
          <w:rFonts w:ascii="Verdana" w:hAnsi="Verdana"/>
          <w:sz w:val="16"/>
          <w:szCs w:val="16"/>
          <w:lang w:val="en"/>
        </w:rPr>
        <w:t xml:space="preserve">Provisional Measures with regard to Guatemala. </w:t>
      </w:r>
      <w:proofErr w:type="gramStart"/>
      <w:r>
        <w:rPr>
          <w:rFonts w:ascii="Verdana" w:hAnsi="Verdana"/>
          <w:sz w:val="16"/>
          <w:szCs w:val="16"/>
          <w:lang w:val="en"/>
        </w:rPr>
        <w:t xml:space="preserve">Order of the Inter-American Court </w:t>
      </w:r>
      <w:r>
        <w:rPr>
          <w:rFonts w:ascii="Verdana" w:hAnsi="Verdana"/>
          <w:color w:val="000000"/>
          <w:sz w:val="16"/>
          <w:szCs w:val="16"/>
          <w:lang w:val="en"/>
        </w:rPr>
        <w:t xml:space="preserve">of Human Rights of </w:t>
      </w:r>
      <w:r>
        <w:rPr>
          <w:rFonts w:ascii="Verdana" w:hAnsi="Verdana"/>
          <w:sz w:val="16"/>
          <w:szCs w:val="16"/>
          <w:lang w:val="en"/>
        </w:rPr>
        <w:t xml:space="preserve">August 30, 2004, tenth considering paragraph, and </w:t>
      </w:r>
      <w:r>
        <w:rPr>
          <w:rFonts w:ascii="Verdana" w:hAnsi="Verdana"/>
          <w:i/>
          <w:iCs/>
          <w:sz w:val="16"/>
          <w:szCs w:val="16"/>
          <w:lang w:val="en"/>
        </w:rPr>
        <w:t>Matter of Ramírez Hinostroza et al</w:t>
      </w:r>
      <w:r>
        <w:rPr>
          <w:rFonts w:ascii="Verdana" w:hAnsi="Verdana"/>
          <w:sz w:val="16"/>
          <w:szCs w:val="16"/>
          <w:lang w:val="en"/>
        </w:rPr>
        <w:t>. Provisional Measures with regard to Peru.</w:t>
      </w:r>
      <w:proofErr w:type="gramEnd"/>
      <w:r>
        <w:rPr>
          <w:rFonts w:ascii="Verdana" w:hAnsi="Verdana"/>
          <w:sz w:val="16"/>
          <w:szCs w:val="16"/>
          <w:lang w:val="en"/>
        </w:rPr>
        <w:t xml:space="preserve"> Order of the Inter-American Court </w:t>
      </w:r>
      <w:r>
        <w:rPr>
          <w:rFonts w:ascii="Verdana" w:hAnsi="Verdana"/>
          <w:color w:val="000000"/>
          <w:sz w:val="16"/>
          <w:szCs w:val="16"/>
          <w:lang w:val="en"/>
        </w:rPr>
        <w:t xml:space="preserve">of Human Rights </w:t>
      </w:r>
      <w:r>
        <w:rPr>
          <w:rFonts w:ascii="Verdana" w:hAnsi="Verdana"/>
          <w:sz w:val="16"/>
          <w:szCs w:val="16"/>
          <w:lang w:val="en"/>
        </w:rPr>
        <w:t xml:space="preserve">of November 22, 2011. </w:t>
      </w:r>
      <w:proofErr w:type="gramStart"/>
      <w:r>
        <w:rPr>
          <w:rFonts w:ascii="Verdana" w:hAnsi="Verdana"/>
          <w:sz w:val="16"/>
          <w:szCs w:val="16"/>
          <w:lang w:val="en"/>
        </w:rPr>
        <w:t>Twentieth considering paragraph.</w:t>
      </w:r>
      <w:proofErr w:type="gramEnd"/>
    </w:p>
  </w:footnote>
  <w:footnote w:id="8">
    <w:p w:rsidR="002A3E92" w:rsidRPr="003D5B7C" w:rsidRDefault="002A3E92" w:rsidP="00636A22">
      <w:pPr>
        <w:pStyle w:val="Textonotapie"/>
        <w:spacing w:before="120" w:after="120"/>
        <w:jc w:val="both"/>
        <w:rPr>
          <w:rFonts w:ascii="Verdana" w:hAnsi="Verdana"/>
          <w:sz w:val="16"/>
          <w:szCs w:val="16"/>
        </w:rPr>
      </w:pPr>
      <w:r>
        <w:rPr>
          <w:rStyle w:val="Refdenotaalpie"/>
          <w:rFonts w:ascii="Verdana" w:eastAsia="Times" w:hAnsi="Verdana"/>
          <w:sz w:val="16"/>
          <w:szCs w:val="16"/>
          <w:lang w:val="en"/>
        </w:rPr>
        <w:footnoteRef/>
      </w:r>
      <w:r>
        <w:rPr>
          <w:rFonts w:ascii="Verdana" w:hAnsi="Verdana"/>
          <w:sz w:val="16"/>
          <w:szCs w:val="16"/>
          <w:lang w:val="en"/>
        </w:rPr>
        <w:t xml:space="preserve"> </w:t>
      </w:r>
      <w:r>
        <w:rPr>
          <w:rFonts w:ascii="Verdana" w:hAnsi="Verdana"/>
          <w:sz w:val="16"/>
          <w:szCs w:val="16"/>
          <w:lang w:val="en"/>
        </w:rPr>
        <w:tab/>
      </w:r>
      <w:proofErr w:type="gramStart"/>
      <w:r>
        <w:rPr>
          <w:rFonts w:ascii="Verdana" w:hAnsi="Verdana"/>
          <w:i/>
          <w:iCs/>
          <w:sz w:val="16"/>
          <w:szCs w:val="16"/>
          <w:lang w:val="en"/>
        </w:rPr>
        <w:t xml:space="preserve">Cf. Matter of the </w:t>
      </w:r>
      <w:proofErr w:type="spellStart"/>
      <w:r>
        <w:rPr>
          <w:rFonts w:ascii="Verdana" w:hAnsi="Verdana"/>
          <w:i/>
          <w:iCs/>
          <w:sz w:val="16"/>
          <w:szCs w:val="16"/>
          <w:lang w:val="en"/>
        </w:rPr>
        <w:t>Kankuamo</w:t>
      </w:r>
      <w:proofErr w:type="spellEnd"/>
      <w:r>
        <w:rPr>
          <w:rFonts w:ascii="Verdana" w:hAnsi="Verdana"/>
          <w:i/>
          <w:iCs/>
          <w:sz w:val="16"/>
          <w:szCs w:val="16"/>
          <w:lang w:val="en"/>
        </w:rPr>
        <w:t xml:space="preserve"> Indigenous People.</w:t>
      </w:r>
      <w:proofErr w:type="gramEnd"/>
      <w:r>
        <w:rPr>
          <w:rFonts w:ascii="Verdana" w:hAnsi="Verdana"/>
          <w:i/>
          <w:iCs/>
          <w:sz w:val="16"/>
          <w:szCs w:val="16"/>
          <w:lang w:val="en"/>
        </w:rPr>
        <w:t xml:space="preserve"> </w:t>
      </w:r>
      <w:proofErr w:type="gramStart"/>
      <w:r>
        <w:rPr>
          <w:rFonts w:ascii="Verdana" w:hAnsi="Verdana"/>
          <w:sz w:val="16"/>
          <w:szCs w:val="16"/>
          <w:lang w:val="en"/>
        </w:rPr>
        <w:t>Provisional Measures with regard to Colombia.</w:t>
      </w:r>
      <w:proofErr w:type="gramEnd"/>
      <w:r>
        <w:rPr>
          <w:rFonts w:ascii="Verdana" w:hAnsi="Verdana"/>
          <w:sz w:val="16"/>
          <w:szCs w:val="16"/>
          <w:lang w:val="en"/>
        </w:rPr>
        <w:t xml:space="preserve"> Order of the Inter-American</w:t>
      </w:r>
      <w:r>
        <w:rPr>
          <w:rFonts w:ascii="Verdana" w:hAnsi="Verdana"/>
          <w:color w:val="000000"/>
          <w:sz w:val="16"/>
          <w:szCs w:val="16"/>
          <w:lang w:val="en"/>
        </w:rPr>
        <w:t xml:space="preserve"> Court of Human Rights </w:t>
      </w:r>
      <w:r>
        <w:rPr>
          <w:rFonts w:ascii="Verdana" w:hAnsi="Verdana"/>
          <w:sz w:val="16"/>
          <w:szCs w:val="16"/>
          <w:lang w:val="en"/>
        </w:rPr>
        <w:t xml:space="preserve">of April 3, 2009, seventh considering paragraph, and </w:t>
      </w:r>
      <w:r>
        <w:rPr>
          <w:rFonts w:ascii="Verdana" w:hAnsi="Verdana"/>
          <w:i/>
          <w:iCs/>
          <w:sz w:val="16"/>
          <w:szCs w:val="16"/>
          <w:lang w:val="en"/>
        </w:rPr>
        <w:t>Matter of Ramírez Hinostroza et al., supra</w:t>
      </w:r>
      <w:r>
        <w:rPr>
          <w:rFonts w:ascii="Verdana" w:hAnsi="Verdana"/>
          <w:sz w:val="16"/>
          <w:szCs w:val="16"/>
          <w:lang w:val="en"/>
        </w:rPr>
        <w:t xml:space="preserve"> footnote 7, considering paragraph 20.</w:t>
      </w:r>
    </w:p>
  </w:footnote>
  <w:footnote w:id="9">
    <w:p w:rsidR="002A3E92" w:rsidRPr="003D5B7C" w:rsidRDefault="002A3E92" w:rsidP="00636A22">
      <w:pPr>
        <w:pStyle w:val="Textonotapie"/>
        <w:spacing w:before="120" w:after="120"/>
        <w:jc w:val="both"/>
        <w:rPr>
          <w:rFonts w:ascii="Verdana" w:hAnsi="Verdana"/>
          <w:sz w:val="16"/>
          <w:szCs w:val="16"/>
        </w:rPr>
      </w:pPr>
      <w:r>
        <w:rPr>
          <w:rStyle w:val="Refdenotaalpie"/>
          <w:rFonts w:ascii="Verdana" w:eastAsia="Times" w:hAnsi="Verdana"/>
          <w:sz w:val="16"/>
          <w:szCs w:val="16"/>
          <w:lang w:val="en"/>
        </w:rPr>
        <w:footnoteRef/>
      </w:r>
      <w:r>
        <w:rPr>
          <w:rFonts w:ascii="Verdana" w:hAnsi="Verdana"/>
          <w:sz w:val="16"/>
          <w:szCs w:val="16"/>
          <w:lang w:val="en"/>
        </w:rPr>
        <w:t xml:space="preserve"> </w:t>
      </w:r>
      <w:r>
        <w:rPr>
          <w:rFonts w:ascii="Verdana" w:hAnsi="Verdana"/>
          <w:sz w:val="16"/>
          <w:szCs w:val="16"/>
          <w:lang w:val="en"/>
        </w:rPr>
        <w:tab/>
      </w:r>
      <w:proofErr w:type="gramStart"/>
      <w:r>
        <w:rPr>
          <w:rFonts w:ascii="Verdana" w:hAnsi="Verdana"/>
          <w:i/>
          <w:iCs/>
          <w:sz w:val="16"/>
          <w:szCs w:val="16"/>
          <w:lang w:val="en"/>
        </w:rPr>
        <w:t>Cf. Matter of Gallardo Rodríguez.</w:t>
      </w:r>
      <w:proofErr w:type="gramEnd"/>
      <w:r>
        <w:rPr>
          <w:rFonts w:ascii="Verdana" w:hAnsi="Verdana"/>
          <w:i/>
          <w:iCs/>
          <w:sz w:val="16"/>
          <w:szCs w:val="16"/>
          <w:lang w:val="en"/>
        </w:rPr>
        <w:t xml:space="preserve"> </w:t>
      </w:r>
      <w:proofErr w:type="gramStart"/>
      <w:r>
        <w:rPr>
          <w:rFonts w:ascii="Verdana" w:hAnsi="Verdana"/>
          <w:sz w:val="16"/>
          <w:szCs w:val="16"/>
          <w:lang w:val="en"/>
        </w:rPr>
        <w:t>Provisional Measures with regard to Mexico.</w:t>
      </w:r>
      <w:proofErr w:type="gramEnd"/>
      <w:r>
        <w:rPr>
          <w:rFonts w:ascii="Verdana" w:hAnsi="Verdana"/>
          <w:sz w:val="16"/>
          <w:szCs w:val="16"/>
          <w:lang w:val="en"/>
        </w:rPr>
        <w:t xml:space="preserve"> Order of the Inter-American Court </w:t>
      </w:r>
      <w:r>
        <w:rPr>
          <w:rFonts w:ascii="Verdana" w:hAnsi="Verdana"/>
          <w:color w:val="000000"/>
          <w:sz w:val="16"/>
          <w:szCs w:val="16"/>
          <w:lang w:val="en"/>
        </w:rPr>
        <w:t xml:space="preserve">of Human Rights of </w:t>
      </w:r>
      <w:r>
        <w:rPr>
          <w:rFonts w:ascii="Verdana" w:hAnsi="Verdana"/>
          <w:sz w:val="16"/>
          <w:szCs w:val="16"/>
          <w:lang w:val="en"/>
        </w:rPr>
        <w:t xml:space="preserve">July 11, 2007, eleventh considering paragraph, and </w:t>
      </w:r>
      <w:r>
        <w:rPr>
          <w:rFonts w:ascii="Verdana" w:hAnsi="Verdana"/>
          <w:i/>
          <w:iCs/>
          <w:sz w:val="16"/>
          <w:szCs w:val="16"/>
          <w:lang w:val="en"/>
        </w:rPr>
        <w:t>Matter of Ramírez Hinostroza et al</w:t>
      </w:r>
      <w:r>
        <w:rPr>
          <w:rFonts w:ascii="Verdana" w:hAnsi="Verdana"/>
          <w:sz w:val="16"/>
          <w:szCs w:val="16"/>
          <w:lang w:val="en"/>
        </w:rPr>
        <w:t xml:space="preserve">. </w:t>
      </w:r>
      <w:r>
        <w:rPr>
          <w:rFonts w:ascii="Verdana" w:hAnsi="Verdana"/>
          <w:i/>
          <w:iCs/>
          <w:sz w:val="16"/>
          <w:szCs w:val="16"/>
          <w:lang w:val="en"/>
        </w:rPr>
        <w:t>supra</w:t>
      </w:r>
      <w:r>
        <w:rPr>
          <w:rFonts w:ascii="Verdana" w:hAnsi="Verdana"/>
          <w:sz w:val="16"/>
          <w:szCs w:val="16"/>
          <w:lang w:val="en"/>
        </w:rPr>
        <w:t xml:space="preserve"> footnote 7, twentieth considering paragraph.</w:t>
      </w:r>
    </w:p>
  </w:footnote>
  <w:footnote w:id="10">
    <w:p w:rsidR="002A3E92" w:rsidRPr="003D5B7C" w:rsidRDefault="002A3E92" w:rsidP="002D69FF">
      <w:pPr>
        <w:pStyle w:val="Textonotapie"/>
        <w:spacing w:before="120" w:after="120"/>
        <w:ind w:right="23"/>
        <w:jc w:val="both"/>
        <w:rPr>
          <w:rFonts w:ascii="Verdana" w:hAnsi="Verdana"/>
          <w:sz w:val="16"/>
          <w:szCs w:val="16"/>
        </w:rPr>
      </w:pPr>
      <w:r>
        <w:rPr>
          <w:rStyle w:val="Refdenotaalpie"/>
          <w:rFonts w:ascii="Verdana" w:eastAsia="Times" w:hAnsi="Verdana"/>
          <w:sz w:val="16"/>
          <w:szCs w:val="16"/>
          <w:lang w:val="en"/>
        </w:rPr>
        <w:footnoteRef/>
      </w:r>
      <w:r>
        <w:rPr>
          <w:rFonts w:ascii="Verdana" w:hAnsi="Verdana"/>
          <w:sz w:val="16"/>
          <w:szCs w:val="16"/>
          <w:lang w:val="en"/>
        </w:rPr>
        <w:t xml:space="preserve"> </w:t>
      </w:r>
      <w:r>
        <w:rPr>
          <w:rFonts w:ascii="Verdana" w:hAnsi="Verdana"/>
          <w:sz w:val="16"/>
          <w:szCs w:val="16"/>
          <w:lang w:val="en"/>
        </w:rPr>
        <w:tab/>
      </w:r>
      <w:proofErr w:type="gramStart"/>
      <w:r>
        <w:rPr>
          <w:rFonts w:ascii="Verdana" w:hAnsi="Verdana"/>
          <w:i/>
          <w:iCs/>
          <w:sz w:val="16"/>
          <w:szCs w:val="16"/>
          <w:lang w:val="en"/>
        </w:rPr>
        <w:t>Cf. Matter of Luis Uzcátegui.</w:t>
      </w:r>
      <w:proofErr w:type="gramEnd"/>
      <w:r>
        <w:rPr>
          <w:rFonts w:ascii="Verdana" w:hAnsi="Verdana"/>
          <w:i/>
          <w:iCs/>
          <w:sz w:val="16"/>
          <w:szCs w:val="16"/>
          <w:lang w:val="en"/>
        </w:rPr>
        <w:t xml:space="preserve"> </w:t>
      </w:r>
      <w:proofErr w:type="gramStart"/>
      <w:r>
        <w:rPr>
          <w:rFonts w:ascii="Verdana" w:hAnsi="Verdana"/>
          <w:sz w:val="16"/>
          <w:szCs w:val="16"/>
          <w:lang w:val="en"/>
        </w:rPr>
        <w:t>Provisional Measures with regard to Venezuela.</w:t>
      </w:r>
      <w:proofErr w:type="gramEnd"/>
      <w:r>
        <w:rPr>
          <w:rFonts w:ascii="Verdana" w:hAnsi="Verdana"/>
          <w:sz w:val="16"/>
          <w:szCs w:val="16"/>
          <w:lang w:val="en"/>
        </w:rPr>
        <w:t xml:space="preserve"> Order of the Inter-American Court </w:t>
      </w:r>
      <w:r>
        <w:rPr>
          <w:rFonts w:ascii="Verdana" w:hAnsi="Verdana"/>
          <w:color w:val="000000"/>
          <w:sz w:val="16"/>
          <w:szCs w:val="16"/>
          <w:lang w:val="en"/>
        </w:rPr>
        <w:t xml:space="preserve">of Human Rights </w:t>
      </w:r>
      <w:r>
        <w:rPr>
          <w:rFonts w:ascii="Verdana" w:hAnsi="Verdana"/>
          <w:sz w:val="16"/>
          <w:szCs w:val="16"/>
          <w:lang w:val="en"/>
        </w:rPr>
        <w:t>of February 20, 2003, thirteenth considering paragraph</w:t>
      </w:r>
      <w:r>
        <w:rPr>
          <w:rFonts w:ascii="Verdana" w:hAnsi="Verdana"/>
          <w:color w:val="000000"/>
          <w:sz w:val="16"/>
          <w:szCs w:val="16"/>
          <w:lang w:val="en"/>
        </w:rPr>
        <w:t xml:space="preserve">, and </w:t>
      </w:r>
      <w:r>
        <w:rPr>
          <w:rFonts w:ascii="Verdana" w:hAnsi="Verdana"/>
          <w:i/>
          <w:iCs/>
          <w:sz w:val="16"/>
          <w:szCs w:val="16"/>
          <w:lang w:val="en"/>
        </w:rPr>
        <w:t>Matter of Ramírez Hinostroza et al</w:t>
      </w:r>
      <w:r>
        <w:rPr>
          <w:rFonts w:ascii="Verdana" w:hAnsi="Verdana"/>
          <w:sz w:val="16"/>
          <w:szCs w:val="16"/>
          <w:lang w:val="en"/>
        </w:rPr>
        <w:t xml:space="preserve">. </w:t>
      </w:r>
      <w:r>
        <w:rPr>
          <w:rFonts w:ascii="Verdana" w:hAnsi="Verdana"/>
          <w:i/>
          <w:iCs/>
          <w:sz w:val="16"/>
          <w:szCs w:val="16"/>
          <w:lang w:val="en"/>
        </w:rPr>
        <w:t>supra</w:t>
      </w:r>
      <w:r>
        <w:rPr>
          <w:rFonts w:ascii="Verdana" w:hAnsi="Verdana"/>
          <w:sz w:val="16"/>
          <w:szCs w:val="16"/>
          <w:lang w:val="en"/>
        </w:rPr>
        <w:t xml:space="preserve"> footnote 7, twenty-first considering paragraph.</w:t>
      </w:r>
    </w:p>
  </w:footnote>
  <w:footnote w:id="11">
    <w:p w:rsidR="002A3E92" w:rsidRPr="003D5B7C" w:rsidRDefault="002A3E92" w:rsidP="002D69FF">
      <w:pPr>
        <w:pStyle w:val="Textonotapie"/>
        <w:jc w:val="both"/>
        <w:rPr>
          <w:rFonts w:ascii="Verdana" w:hAnsi="Verdana"/>
          <w:sz w:val="16"/>
          <w:szCs w:val="16"/>
        </w:rPr>
      </w:pPr>
      <w:r>
        <w:rPr>
          <w:rStyle w:val="Refdenotaalpie"/>
          <w:rFonts w:ascii="Verdana" w:eastAsia="Times" w:hAnsi="Verdana"/>
          <w:sz w:val="16"/>
          <w:szCs w:val="16"/>
          <w:lang w:val="en"/>
        </w:rPr>
        <w:footnoteRef/>
      </w:r>
      <w:r>
        <w:rPr>
          <w:rFonts w:ascii="Verdana" w:hAnsi="Verdana"/>
          <w:sz w:val="16"/>
          <w:szCs w:val="16"/>
          <w:lang w:val="en"/>
        </w:rPr>
        <w:t xml:space="preserve"> </w:t>
      </w:r>
      <w:r>
        <w:rPr>
          <w:rFonts w:ascii="Verdana" w:hAnsi="Verdana"/>
          <w:sz w:val="16"/>
          <w:szCs w:val="16"/>
          <w:lang w:val="en"/>
        </w:rPr>
        <w:tab/>
      </w:r>
      <w:proofErr w:type="gramStart"/>
      <w:r>
        <w:rPr>
          <w:rFonts w:ascii="Verdana" w:hAnsi="Verdana"/>
          <w:i/>
          <w:iCs/>
          <w:sz w:val="16"/>
          <w:szCs w:val="16"/>
          <w:lang w:val="en"/>
        </w:rPr>
        <w:t>Cf. Case of Velásquez Rodríguez.</w:t>
      </w:r>
      <w:proofErr w:type="gramEnd"/>
      <w:r>
        <w:rPr>
          <w:rFonts w:ascii="Verdana" w:hAnsi="Verdana"/>
          <w:sz w:val="16"/>
          <w:szCs w:val="16"/>
          <w:lang w:val="en"/>
        </w:rPr>
        <w:t xml:space="preserve"> </w:t>
      </w:r>
      <w:proofErr w:type="gramStart"/>
      <w:r>
        <w:rPr>
          <w:rFonts w:ascii="Verdana" w:hAnsi="Verdana"/>
          <w:sz w:val="16"/>
          <w:szCs w:val="16"/>
          <w:lang w:val="en"/>
        </w:rPr>
        <w:t>Provisional Measures with regard to Honduras.</w:t>
      </w:r>
      <w:proofErr w:type="gramEnd"/>
      <w:r>
        <w:rPr>
          <w:rFonts w:ascii="Verdana" w:hAnsi="Verdana"/>
          <w:sz w:val="16"/>
          <w:szCs w:val="16"/>
          <w:lang w:val="en"/>
        </w:rPr>
        <w:t xml:space="preserve"> </w:t>
      </w:r>
      <w:proofErr w:type="gramStart"/>
      <w:r>
        <w:rPr>
          <w:rFonts w:ascii="Verdana" w:hAnsi="Verdana"/>
          <w:color w:val="000000"/>
          <w:sz w:val="16"/>
          <w:szCs w:val="16"/>
          <w:lang w:val="en"/>
        </w:rPr>
        <w:t xml:space="preserve">Order of the Court </w:t>
      </w:r>
      <w:r>
        <w:rPr>
          <w:rFonts w:ascii="Verdana" w:hAnsi="Verdana"/>
          <w:sz w:val="16"/>
          <w:szCs w:val="16"/>
          <w:lang w:val="en"/>
        </w:rPr>
        <w:t xml:space="preserve">of January 15, 1988, third considering paragraph, and </w:t>
      </w:r>
      <w:r>
        <w:rPr>
          <w:rFonts w:ascii="Verdana" w:hAnsi="Verdana"/>
          <w:i/>
          <w:iCs/>
          <w:sz w:val="16"/>
          <w:szCs w:val="16"/>
          <w:lang w:val="en"/>
        </w:rPr>
        <w:t>Matter of the Guatemalan Forensic Anthropology Foundation</w:t>
      </w:r>
      <w:r>
        <w:rPr>
          <w:rFonts w:ascii="Verdana" w:hAnsi="Verdana"/>
          <w:sz w:val="16"/>
          <w:szCs w:val="16"/>
          <w:lang w:val="en"/>
        </w:rPr>
        <w:t>.</w:t>
      </w:r>
      <w:proofErr w:type="gramEnd"/>
      <w:r>
        <w:rPr>
          <w:rFonts w:ascii="Verdana" w:hAnsi="Verdana"/>
          <w:i/>
          <w:iCs/>
          <w:sz w:val="16"/>
          <w:szCs w:val="16"/>
          <w:lang w:val="en"/>
        </w:rPr>
        <w:t xml:space="preserve"> </w:t>
      </w:r>
      <w:proofErr w:type="gramStart"/>
      <w:r>
        <w:rPr>
          <w:rFonts w:ascii="Verdana" w:hAnsi="Verdana"/>
          <w:sz w:val="16"/>
          <w:szCs w:val="16"/>
          <w:lang w:val="en"/>
        </w:rPr>
        <w:t>Provisional Measures with regard to Guatemala.</w:t>
      </w:r>
      <w:proofErr w:type="gramEnd"/>
      <w:r>
        <w:rPr>
          <w:rFonts w:ascii="Verdana" w:hAnsi="Verdana"/>
          <w:sz w:val="16"/>
          <w:szCs w:val="16"/>
          <w:lang w:val="en"/>
        </w:rPr>
        <w:t xml:space="preserve"> Order of the Inter-American Court of Human Rights of February 22, 2011, forty-first considering paragraph.</w:t>
      </w:r>
    </w:p>
    <w:p w:rsidR="002A3E92" w:rsidRPr="003D5B7C" w:rsidRDefault="002A3E92" w:rsidP="002D69FF">
      <w:pPr>
        <w:pStyle w:val="Textonotapie"/>
        <w:jc w:val="both"/>
        <w:rPr>
          <w:rFonts w:ascii="Verdana" w:hAnsi="Verdana"/>
          <w:sz w:val="16"/>
          <w:szCs w:val="16"/>
        </w:rPr>
      </w:pPr>
    </w:p>
  </w:footnote>
  <w:footnote w:id="12">
    <w:p w:rsidR="002A3E92" w:rsidRPr="00830DC0" w:rsidRDefault="002A3E92" w:rsidP="002D69FF">
      <w:pPr>
        <w:pStyle w:val="Textoindependiente"/>
        <w:ind w:right="-70"/>
        <w:rPr>
          <w:rFonts w:ascii="Verdana" w:hAnsi="Verdana"/>
          <w:sz w:val="16"/>
          <w:szCs w:val="16"/>
          <w:lang w:val="en-US"/>
        </w:rPr>
      </w:pPr>
      <w:r>
        <w:rPr>
          <w:rStyle w:val="Refdenotaalpie"/>
          <w:rFonts w:ascii="Verdana" w:eastAsia="Times" w:hAnsi="Verdana"/>
          <w:sz w:val="16"/>
          <w:szCs w:val="16"/>
          <w:lang w:val="en"/>
        </w:rPr>
        <w:footnoteRef/>
      </w:r>
      <w:r>
        <w:rPr>
          <w:rFonts w:ascii="Verdana" w:hAnsi="Verdana"/>
          <w:sz w:val="16"/>
          <w:szCs w:val="16"/>
          <w:lang w:val="en"/>
        </w:rPr>
        <w:t xml:space="preserve"> </w:t>
      </w:r>
      <w:r>
        <w:rPr>
          <w:rFonts w:ascii="Verdana" w:hAnsi="Verdana"/>
          <w:sz w:val="16"/>
          <w:szCs w:val="16"/>
          <w:lang w:val="en"/>
        </w:rPr>
        <w:tab/>
      </w:r>
      <w:proofErr w:type="gramStart"/>
      <w:r>
        <w:rPr>
          <w:rFonts w:ascii="Verdana" w:hAnsi="Verdana"/>
          <w:i/>
          <w:iCs/>
          <w:sz w:val="16"/>
          <w:szCs w:val="16"/>
          <w:lang w:val="en"/>
        </w:rPr>
        <w:t>Cf. Matter of Monagas Judicial Confinement Center ("La Pica”).</w:t>
      </w:r>
      <w:proofErr w:type="gramEnd"/>
      <w:r>
        <w:rPr>
          <w:rFonts w:ascii="Verdana" w:hAnsi="Verdana"/>
          <w:i/>
          <w:iCs/>
          <w:sz w:val="16"/>
          <w:szCs w:val="16"/>
          <w:lang w:val="en"/>
        </w:rPr>
        <w:t xml:space="preserve"> </w:t>
      </w:r>
      <w:proofErr w:type="gramStart"/>
      <w:r>
        <w:rPr>
          <w:rFonts w:ascii="Verdana" w:hAnsi="Verdana"/>
          <w:sz w:val="16"/>
          <w:szCs w:val="16"/>
          <w:lang w:val="en"/>
        </w:rPr>
        <w:t>Provisional Measures with regard to Venezuela.</w:t>
      </w:r>
      <w:proofErr w:type="gramEnd"/>
      <w:r>
        <w:rPr>
          <w:rFonts w:ascii="Verdana" w:hAnsi="Verdana"/>
          <w:sz w:val="16"/>
          <w:szCs w:val="16"/>
          <w:lang w:val="en"/>
        </w:rPr>
        <w:t xml:space="preserve"> </w:t>
      </w:r>
      <w:proofErr w:type="gramStart"/>
      <w:r>
        <w:rPr>
          <w:rFonts w:ascii="Verdana" w:hAnsi="Verdana"/>
          <w:sz w:val="16"/>
          <w:szCs w:val="16"/>
          <w:lang w:val="en"/>
        </w:rPr>
        <w:t xml:space="preserve">Order of the Inter-American Court of Human Rights of February 9, 2006, fourteenth considering paragraph, and </w:t>
      </w:r>
      <w:r>
        <w:rPr>
          <w:rFonts w:ascii="Verdana" w:hAnsi="Verdana"/>
          <w:i/>
          <w:iCs/>
          <w:sz w:val="16"/>
          <w:szCs w:val="16"/>
          <w:lang w:val="en"/>
        </w:rPr>
        <w:t xml:space="preserve">Case of Fernández Ortega et al. </w:t>
      </w:r>
      <w:r>
        <w:rPr>
          <w:rFonts w:ascii="Verdana" w:hAnsi="Verdana"/>
          <w:sz w:val="16"/>
          <w:szCs w:val="16"/>
          <w:lang w:val="en"/>
        </w:rPr>
        <w:t>Provisional Measures with regard to Mexico.</w:t>
      </w:r>
      <w:proofErr w:type="gramEnd"/>
      <w:r>
        <w:rPr>
          <w:rFonts w:ascii="Verdana" w:hAnsi="Verdana"/>
          <w:sz w:val="16"/>
          <w:szCs w:val="16"/>
          <w:lang w:val="en"/>
        </w:rPr>
        <w:t xml:space="preserve"> </w:t>
      </w:r>
      <w:proofErr w:type="gramStart"/>
      <w:r>
        <w:rPr>
          <w:rFonts w:ascii="Verdana" w:hAnsi="Verdana"/>
          <w:sz w:val="16"/>
          <w:szCs w:val="16"/>
          <w:lang w:val="en"/>
        </w:rPr>
        <w:t>Order of the Inter-American Court of Human Rights of November 23, 2010, tenth considering paragraph.</w:t>
      </w:r>
      <w:proofErr w:type="gramEnd"/>
    </w:p>
    <w:p w:rsidR="002A3E92" w:rsidRPr="00F364CB" w:rsidRDefault="002A3E92" w:rsidP="002D69FF">
      <w:pPr>
        <w:pStyle w:val="Textoindependiente"/>
        <w:ind w:right="-70"/>
        <w:rPr>
          <w:rFonts w:ascii="Verdana" w:hAnsi="Verdana"/>
          <w:sz w:val="16"/>
          <w:szCs w:val="16"/>
          <w:lang w:val="en-US"/>
        </w:rPr>
      </w:pPr>
    </w:p>
  </w:footnote>
  <w:footnote w:id="13">
    <w:p w:rsidR="002A3E92" w:rsidRPr="005C71EA" w:rsidRDefault="002A3E92" w:rsidP="002D69FF">
      <w:pPr>
        <w:pStyle w:val="Textonotapie"/>
        <w:jc w:val="both"/>
        <w:rPr>
          <w:rFonts w:ascii="Verdana" w:hAnsi="Verdana"/>
          <w:sz w:val="16"/>
          <w:szCs w:val="16"/>
          <w:lang w:val="es-ES"/>
        </w:rPr>
      </w:pPr>
      <w:r w:rsidRPr="00F364CB">
        <w:rPr>
          <w:rStyle w:val="Refdenotaalpie"/>
          <w:rFonts w:ascii="Verdana" w:eastAsia="Times" w:hAnsi="Verdana"/>
          <w:sz w:val="16"/>
          <w:szCs w:val="16"/>
          <w:lang w:val="en-US"/>
        </w:rPr>
        <w:footnoteRef/>
      </w:r>
      <w:r w:rsidRPr="005C71EA">
        <w:rPr>
          <w:rFonts w:ascii="Verdana" w:hAnsi="Verdana"/>
          <w:sz w:val="16"/>
          <w:szCs w:val="16"/>
          <w:lang w:val="es-ES"/>
        </w:rPr>
        <w:t xml:space="preserve">  </w:t>
      </w:r>
      <w:r w:rsidRPr="005C71EA">
        <w:rPr>
          <w:rFonts w:ascii="Verdana" w:hAnsi="Verdana"/>
          <w:sz w:val="16"/>
          <w:szCs w:val="16"/>
          <w:lang w:val="es-ES"/>
        </w:rPr>
        <w:tab/>
      </w:r>
      <w:r w:rsidRPr="005C71EA">
        <w:rPr>
          <w:rFonts w:ascii="Verdana" w:hAnsi="Verdana" w:cs="Verdana"/>
          <w:sz w:val="16"/>
          <w:szCs w:val="16"/>
          <w:lang w:val="es-ES"/>
        </w:rPr>
        <w:t>The 41 members of the Organización del Pueblo Indígena Tlapaneco who are beneficiaries of these provisional measures are:</w:t>
      </w:r>
      <w:r w:rsidRPr="005C71EA">
        <w:rPr>
          <w:rFonts w:ascii="Verdana" w:hAnsi="Verdana"/>
          <w:sz w:val="16"/>
          <w:szCs w:val="16"/>
          <w:lang w:val="es-ES"/>
        </w:rPr>
        <w:t xml:space="preserve"> Victoriano Eugenio  Manuel, Gabino Eugenio Manuel, Juan Remigio Guzmán, Raúl Hernández Abundio, Rafael Rodríguez Dircio, Severo Eugenio Remigio, Manuel Cruz Victoriano, Orlando Manzanares Lorenzo, Natalio Ortega Cruz, Romualdo Santiago Enedina, Braulio Manzanares Lorenzo, José Eugenio Cruz, Félix Ortega Dolores, Merced Santiago Lorenzo, Arturo Cruz Ortega, Leopoldo Eugenio Manuel, Ubaldo Santiago Eugenio, Arnulfo Cruz Concepción, Silverio Remigio Guzmán, Crisóforo Manzanares Lorenzo, Taurino Fernández Santiago, Ocotlán Fernández Ortega, Mauricio Cruz Morales, Viviano García Santiago, Julio Bolanos Santiago, José Espinoza Eugenio, Ramón Ortega Cruz, Virgilio Cruz Ortega, Victoriano Ortega Cruz, Marcelino Santiago Flores, Justino García Santiago, Crispín Santiago González, Natalio Eugenio Catarino, Fausto Santiago González, Leopoldo Eugenio Rufina, Vicente Díaz Luciano, Socimo Manuel Sierra, Santiago Manuel Sierra, Ramiro Flor Cresencio, Milenio Flores de Jesús and Romualdo Eugenio Estrada.</w:t>
      </w:r>
    </w:p>
    <w:p w:rsidR="002A3E92" w:rsidRPr="00585F61" w:rsidRDefault="002A3E92" w:rsidP="002D69FF">
      <w:pPr>
        <w:pStyle w:val="Textonotapie"/>
        <w:jc w:val="both"/>
        <w:rPr>
          <w:rFonts w:ascii="Verdana" w:hAnsi="Verdana"/>
          <w:sz w:val="16"/>
          <w:szCs w:val="16"/>
        </w:rPr>
      </w:pPr>
    </w:p>
  </w:footnote>
  <w:footnote w:id="14">
    <w:p w:rsidR="002A3E92" w:rsidRPr="003D5B7C" w:rsidRDefault="002A3E92" w:rsidP="002D69FF">
      <w:pPr>
        <w:pStyle w:val="Textonotapie"/>
        <w:jc w:val="both"/>
        <w:rPr>
          <w:rFonts w:ascii="Verdana" w:hAnsi="Verdana"/>
          <w:sz w:val="16"/>
          <w:szCs w:val="16"/>
        </w:rPr>
      </w:pPr>
      <w:r>
        <w:rPr>
          <w:rStyle w:val="Refdenotaalpie"/>
          <w:rFonts w:ascii="Verdana" w:eastAsia="Times" w:hAnsi="Verdana"/>
          <w:sz w:val="16"/>
          <w:szCs w:val="16"/>
          <w:lang w:val="en"/>
        </w:rPr>
        <w:footnoteRef/>
      </w:r>
      <w:r w:rsidRPr="00830DC0">
        <w:rPr>
          <w:rFonts w:ascii="Verdana" w:hAnsi="Verdana"/>
          <w:sz w:val="16"/>
          <w:szCs w:val="16"/>
          <w:lang w:val="es-ES"/>
        </w:rPr>
        <w:t xml:space="preserve">  </w:t>
      </w:r>
      <w:r w:rsidRPr="00830DC0">
        <w:rPr>
          <w:rFonts w:ascii="Verdana" w:hAnsi="Verdana"/>
          <w:sz w:val="16"/>
          <w:szCs w:val="16"/>
          <w:lang w:val="es-ES"/>
        </w:rPr>
        <w:tab/>
      </w:r>
      <w:r w:rsidRPr="00830DC0">
        <w:rPr>
          <w:rFonts w:ascii="Verdana" w:hAnsi="Verdana" w:cs="Verdana"/>
          <w:sz w:val="16"/>
          <w:szCs w:val="16"/>
          <w:lang w:val="es-ES"/>
        </w:rPr>
        <w:t>The 18 members of Tlapaneco who are beneficiaries of these provisional measures are:</w:t>
      </w:r>
      <w:r>
        <w:rPr>
          <w:rFonts w:ascii="Verdana" w:hAnsi="Verdana" w:cs="Verdana"/>
          <w:sz w:val="16"/>
          <w:szCs w:val="16"/>
          <w:lang w:val="es-ES"/>
        </w:rPr>
        <w:t xml:space="preserve"> </w:t>
      </w:r>
      <w:r w:rsidRPr="00830DC0">
        <w:rPr>
          <w:rFonts w:ascii="Verdana" w:hAnsi="Verdana"/>
          <w:sz w:val="16"/>
          <w:szCs w:val="16"/>
          <w:lang w:val="es-ES"/>
        </w:rPr>
        <w:t>Abel Barrera Hernández, Alejandro Ramos Gallegos, Armando Campos Ochoa, Epifania Ramírez Arias, Eulogia Flores Vázquez, Gabino Santiago Jiménez, Isidoro Vicario Aguilar, Margarita Nemecio Nemesio, Matilde Pérez Romero, Neil Arias Vitinio, Odilia Alatorre Villavicencio, Olivia Arce Bautista, Paulino Rodríguez Reyes, Roberto Gamboa Vázquez, Vidulfo Rosales Sierra, Fidela Hernández Vargas, Juan Castro Castro and Rogelio Téliz García.</w:t>
      </w:r>
    </w:p>
    <w:p w:rsidR="002A3E92" w:rsidRPr="003D5B7C" w:rsidRDefault="002A3E92" w:rsidP="002D69FF">
      <w:pPr>
        <w:pStyle w:val="Textonotapie"/>
        <w:jc w:val="both"/>
        <w:rPr>
          <w:rFonts w:ascii="Verdana" w:hAnsi="Verdana"/>
          <w:sz w:val="16"/>
          <w:szCs w:val="16"/>
        </w:rPr>
      </w:pPr>
    </w:p>
  </w:footnote>
  <w:footnote w:id="15">
    <w:p w:rsidR="00E1164D" w:rsidRPr="00830DC0" w:rsidRDefault="00E1164D" w:rsidP="00E1164D">
      <w:pPr>
        <w:pStyle w:val="Default"/>
        <w:jc w:val="both"/>
        <w:rPr>
          <w:rFonts w:cs="Calibri"/>
          <w:sz w:val="16"/>
          <w:szCs w:val="16"/>
          <w:lang w:val="en-US"/>
        </w:rPr>
      </w:pPr>
      <w:r>
        <w:rPr>
          <w:rStyle w:val="Refdenotaalpie"/>
          <w:rFonts w:eastAsia="Times" w:cs="Calibri"/>
          <w:sz w:val="16"/>
          <w:szCs w:val="16"/>
          <w:lang w:val="en"/>
        </w:rPr>
        <w:footnoteRef/>
      </w:r>
      <w:r>
        <w:rPr>
          <w:rFonts w:cs="Calibri"/>
          <w:sz w:val="16"/>
          <w:szCs w:val="16"/>
          <w:lang w:val="en"/>
        </w:rPr>
        <w:tab/>
      </w:r>
      <w:proofErr w:type="gramStart"/>
      <w:r>
        <w:rPr>
          <w:rFonts w:cs="Calibri"/>
          <w:sz w:val="16"/>
          <w:szCs w:val="16"/>
          <w:lang w:val="en"/>
        </w:rPr>
        <w:t>Article 67 of the American Convention on Human Rights.</w:t>
      </w:r>
      <w:proofErr w:type="gramEnd"/>
      <w:r>
        <w:rPr>
          <w:rFonts w:cs="Calibri"/>
          <w:sz w:val="16"/>
          <w:szCs w:val="16"/>
          <w:lang w:val="en"/>
        </w:rPr>
        <w:t xml:space="preserve"> </w:t>
      </w:r>
    </w:p>
  </w:footnote>
  <w:footnote w:id="16">
    <w:p w:rsidR="00E1164D" w:rsidRPr="00830DC0" w:rsidRDefault="00E1164D" w:rsidP="00E1164D">
      <w:pPr>
        <w:pStyle w:val="Default"/>
        <w:jc w:val="both"/>
        <w:rPr>
          <w:rFonts w:cs="Calibri"/>
          <w:sz w:val="16"/>
          <w:szCs w:val="16"/>
          <w:lang w:val="en-US"/>
        </w:rPr>
      </w:pPr>
      <w:r>
        <w:rPr>
          <w:rStyle w:val="Refdenotaalpie"/>
          <w:rFonts w:eastAsia="Times" w:cs="Calibri"/>
          <w:sz w:val="16"/>
          <w:szCs w:val="16"/>
          <w:lang w:val="en"/>
        </w:rPr>
        <w:footnoteRef/>
      </w:r>
      <w:r>
        <w:rPr>
          <w:rFonts w:cs="Calibri"/>
          <w:sz w:val="16"/>
          <w:szCs w:val="16"/>
          <w:lang w:val="en"/>
        </w:rPr>
        <w:tab/>
      </w:r>
      <w:proofErr w:type="gramStart"/>
      <w:r>
        <w:rPr>
          <w:rFonts w:cs="Calibri"/>
          <w:sz w:val="16"/>
          <w:szCs w:val="16"/>
          <w:lang w:val="en"/>
        </w:rPr>
        <w:t>Article 63(2), idem.</w:t>
      </w:r>
      <w:proofErr w:type="gramEnd"/>
    </w:p>
  </w:footnote>
  <w:footnote w:id="17">
    <w:p w:rsidR="008C7C23" w:rsidRPr="008C7C23" w:rsidRDefault="008C7C23" w:rsidP="008C7C23">
      <w:pPr>
        <w:pStyle w:val="Default"/>
        <w:jc w:val="both"/>
        <w:rPr>
          <w:rFonts w:cs="Calibri"/>
          <w:sz w:val="16"/>
          <w:szCs w:val="16"/>
          <w:lang w:val="en-US"/>
        </w:rPr>
      </w:pPr>
      <w:r w:rsidRPr="00216BF6">
        <w:rPr>
          <w:rStyle w:val="Refdenotaalpie"/>
          <w:sz w:val="20"/>
          <w:szCs w:val="20"/>
        </w:rPr>
        <w:footnoteRef/>
      </w:r>
      <w:r w:rsidRPr="00216BF6">
        <w:rPr>
          <w:sz w:val="20"/>
          <w:szCs w:val="20"/>
          <w:vertAlign w:val="superscript"/>
          <w:lang w:val="en-US"/>
        </w:rPr>
        <w:t xml:space="preserve"> </w:t>
      </w:r>
      <w:r w:rsidRPr="008C7C23">
        <w:rPr>
          <w:lang w:val="en-US"/>
        </w:rPr>
        <w:tab/>
      </w:r>
      <w:proofErr w:type="gramStart"/>
      <w:r>
        <w:rPr>
          <w:rFonts w:cs="Calibri"/>
          <w:sz w:val="16"/>
          <w:szCs w:val="16"/>
          <w:lang w:val="en"/>
        </w:rPr>
        <w:t>Article 69 of the Rules of Procedure of the Court.</w:t>
      </w:r>
      <w:proofErr w:type="gramEnd"/>
      <w:r>
        <w:rPr>
          <w:rFonts w:cs="Calibri"/>
          <w:sz w:val="16"/>
          <w:szCs w:val="16"/>
          <w:lang w:val="en"/>
        </w:rPr>
        <w:t xml:space="preserve"> See the concurring opinions of the undersigned on Orders of compliance with judgments in</w:t>
      </w:r>
      <w:r>
        <w:rPr>
          <w:rFonts w:cs="Calibri"/>
          <w:i/>
          <w:iCs/>
          <w:sz w:val="16"/>
          <w:szCs w:val="16"/>
          <w:lang w:val="en"/>
        </w:rPr>
        <w:t xml:space="preserve"> </w:t>
      </w:r>
      <w:r>
        <w:rPr>
          <w:rFonts w:cs="Calibri"/>
          <w:sz w:val="16"/>
          <w:szCs w:val="16"/>
          <w:lang w:val="en"/>
        </w:rPr>
        <w:t xml:space="preserve">the cases of </w:t>
      </w:r>
      <w:r>
        <w:rPr>
          <w:rFonts w:cs="Calibri"/>
          <w:i/>
          <w:iCs/>
          <w:sz w:val="16"/>
          <w:szCs w:val="16"/>
          <w:lang w:val="en"/>
        </w:rPr>
        <w:t xml:space="preserve">Blanco Romero et al. v. Venezuela, </w:t>
      </w:r>
      <w:proofErr w:type="spellStart"/>
      <w:r>
        <w:rPr>
          <w:rFonts w:cs="Calibri"/>
          <w:i/>
          <w:iCs/>
          <w:sz w:val="16"/>
          <w:szCs w:val="16"/>
          <w:lang w:val="en"/>
        </w:rPr>
        <w:t>Servellón</w:t>
      </w:r>
      <w:proofErr w:type="spellEnd"/>
      <w:r>
        <w:rPr>
          <w:rFonts w:cs="Calibri"/>
          <w:i/>
          <w:iCs/>
          <w:sz w:val="16"/>
          <w:szCs w:val="16"/>
          <w:lang w:val="en"/>
        </w:rPr>
        <w:t xml:space="preserve"> </w:t>
      </w:r>
      <w:proofErr w:type="spellStart"/>
      <w:r>
        <w:rPr>
          <w:rFonts w:cs="Calibri"/>
          <w:i/>
          <w:iCs/>
          <w:sz w:val="16"/>
          <w:szCs w:val="16"/>
          <w:lang w:val="en"/>
        </w:rPr>
        <w:t>Garcìa</w:t>
      </w:r>
      <w:proofErr w:type="spellEnd"/>
      <w:r>
        <w:rPr>
          <w:rFonts w:cs="Calibri"/>
          <w:i/>
          <w:iCs/>
          <w:sz w:val="16"/>
          <w:szCs w:val="16"/>
          <w:lang w:val="en"/>
        </w:rPr>
        <w:t xml:space="preserve"> et al. v. Honduras </w:t>
      </w:r>
      <w:r>
        <w:rPr>
          <w:rFonts w:cs="Calibri"/>
          <w:sz w:val="16"/>
          <w:szCs w:val="16"/>
          <w:lang w:val="en"/>
        </w:rPr>
        <w:t xml:space="preserve">and </w:t>
      </w:r>
      <w:proofErr w:type="spellStart"/>
      <w:r>
        <w:rPr>
          <w:rFonts w:cs="Calibri"/>
          <w:i/>
          <w:iCs/>
          <w:sz w:val="16"/>
          <w:szCs w:val="16"/>
          <w:lang w:val="en"/>
        </w:rPr>
        <w:t>Saramaka</w:t>
      </w:r>
      <w:proofErr w:type="spellEnd"/>
      <w:r>
        <w:rPr>
          <w:rFonts w:cs="Calibri"/>
          <w:i/>
          <w:iCs/>
          <w:sz w:val="16"/>
          <w:szCs w:val="16"/>
          <w:lang w:val="en"/>
        </w:rPr>
        <w:t xml:space="preserve"> v. Suriname,</w:t>
      </w:r>
      <w:r>
        <w:rPr>
          <w:rFonts w:cs="Calibri"/>
          <w:sz w:val="16"/>
          <w:szCs w:val="16"/>
          <w:lang w:val="en"/>
        </w:rPr>
        <w:t xml:space="preserve"> of November of 2011.</w:t>
      </w:r>
    </w:p>
  </w:footnote>
  <w:footnote w:id="18">
    <w:p w:rsidR="00E1164D" w:rsidRPr="00AB237F" w:rsidRDefault="00E1164D" w:rsidP="00E1164D">
      <w:pPr>
        <w:pStyle w:val="Textonotapie"/>
        <w:jc w:val="both"/>
        <w:rPr>
          <w:rFonts w:ascii="Verdana" w:hAnsi="Verdana" w:cs="Calibri"/>
          <w:sz w:val="16"/>
          <w:szCs w:val="16"/>
        </w:rPr>
      </w:pPr>
      <w:r>
        <w:rPr>
          <w:rStyle w:val="Refdenotaalpie"/>
          <w:rFonts w:eastAsia="Times" w:cs="Calibri"/>
          <w:sz w:val="16"/>
          <w:szCs w:val="16"/>
          <w:lang w:val="en"/>
        </w:rPr>
        <w:footnoteRef/>
      </w:r>
      <w:r>
        <w:rPr>
          <w:rFonts w:cs="Calibri"/>
          <w:sz w:val="16"/>
          <w:szCs w:val="16"/>
          <w:lang w:val="en"/>
        </w:rPr>
        <w:tab/>
      </w:r>
      <w:proofErr w:type="gramStart"/>
      <w:r w:rsidRPr="00AB237F">
        <w:rPr>
          <w:rFonts w:ascii="Verdana" w:hAnsi="Verdana" w:cs="Calibri"/>
          <w:sz w:val="16"/>
          <w:szCs w:val="16"/>
          <w:lang w:val="en"/>
        </w:rPr>
        <w:t>Article 66 of the Rules of Procedure of the Court.</w:t>
      </w:r>
      <w:proofErr w:type="gramEnd"/>
    </w:p>
  </w:footnote>
  <w:footnote w:id="19">
    <w:p w:rsidR="00E1164D" w:rsidRPr="00AB237F" w:rsidRDefault="00E1164D" w:rsidP="00E1164D">
      <w:pPr>
        <w:pStyle w:val="Textonotapie"/>
        <w:jc w:val="both"/>
        <w:rPr>
          <w:rFonts w:ascii="Verdana" w:hAnsi="Verdana" w:cs="Calibri"/>
          <w:sz w:val="16"/>
          <w:szCs w:val="16"/>
        </w:rPr>
      </w:pPr>
      <w:r w:rsidRPr="00AB237F">
        <w:rPr>
          <w:rStyle w:val="Refdenotaalpie"/>
          <w:rFonts w:eastAsia="Times" w:cs="Calibri"/>
          <w:sz w:val="16"/>
          <w:szCs w:val="16"/>
          <w:lang w:val="en"/>
        </w:rPr>
        <w:footnoteRef/>
      </w:r>
      <w:r w:rsidRPr="00AB237F">
        <w:rPr>
          <w:rFonts w:ascii="Verdana" w:hAnsi="Verdana" w:cs="Calibri"/>
          <w:sz w:val="16"/>
          <w:szCs w:val="16"/>
          <w:lang w:val="en"/>
        </w:rPr>
        <w:tab/>
      </w:r>
      <w:proofErr w:type="gramStart"/>
      <w:r w:rsidRPr="00AB237F">
        <w:rPr>
          <w:rFonts w:ascii="Verdana" w:hAnsi="Verdana" w:cs="Calibri"/>
          <w:sz w:val="16"/>
          <w:szCs w:val="16"/>
          <w:lang w:val="en"/>
        </w:rPr>
        <w:t>Article 67 of the Convention.</w:t>
      </w:r>
      <w:proofErr w:type="gramEnd"/>
      <w:r w:rsidRPr="00AB237F">
        <w:rPr>
          <w:rFonts w:ascii="Verdana" w:hAnsi="Verdana" w:cs="Calibri"/>
          <w:sz w:val="16"/>
          <w:szCs w:val="16"/>
          <w:lang w:val="en"/>
        </w:rPr>
        <w:t xml:space="preserve"> </w:t>
      </w:r>
      <w:proofErr w:type="gramStart"/>
      <w:r w:rsidRPr="00AB237F">
        <w:rPr>
          <w:rFonts w:ascii="Verdana" w:hAnsi="Verdana" w:cs="Calibri"/>
          <w:sz w:val="16"/>
          <w:szCs w:val="16"/>
          <w:lang w:val="en"/>
        </w:rPr>
        <w:t>Article 68 of the Rules of Procedure of the Court.</w:t>
      </w:r>
      <w:proofErr w:type="gramEnd"/>
    </w:p>
  </w:footnote>
  <w:footnote w:id="20">
    <w:p w:rsidR="00E1164D" w:rsidRPr="00AB237F" w:rsidRDefault="00E1164D" w:rsidP="00E1164D">
      <w:pPr>
        <w:pStyle w:val="Textonotapie"/>
        <w:jc w:val="both"/>
        <w:rPr>
          <w:rFonts w:ascii="Verdana" w:hAnsi="Verdana" w:cs="Calibri"/>
          <w:sz w:val="16"/>
          <w:szCs w:val="16"/>
        </w:rPr>
      </w:pPr>
      <w:r w:rsidRPr="00AB237F">
        <w:rPr>
          <w:rStyle w:val="Refdenotaalpie"/>
          <w:rFonts w:eastAsia="Times" w:cs="Calibri"/>
          <w:sz w:val="16"/>
          <w:szCs w:val="16"/>
          <w:lang w:val="en"/>
        </w:rPr>
        <w:footnoteRef/>
      </w:r>
      <w:r w:rsidRPr="00AB237F">
        <w:rPr>
          <w:rFonts w:ascii="Verdana" w:hAnsi="Verdana" w:cs="Calibri"/>
          <w:sz w:val="16"/>
          <w:szCs w:val="16"/>
          <w:lang w:val="en"/>
        </w:rPr>
        <w:tab/>
      </w:r>
      <w:proofErr w:type="gramStart"/>
      <w:r w:rsidRPr="00AB237F">
        <w:rPr>
          <w:rFonts w:ascii="Verdana" w:hAnsi="Verdana" w:cs="Calibri"/>
          <w:sz w:val="16"/>
          <w:szCs w:val="16"/>
          <w:lang w:val="en"/>
        </w:rPr>
        <w:t>Article 76 of the Rules of Procedure of the Court.</w:t>
      </w:r>
      <w:proofErr w:type="gramEnd"/>
    </w:p>
  </w:footnote>
  <w:footnote w:id="21">
    <w:p w:rsidR="00E1164D" w:rsidRPr="00AB237F" w:rsidRDefault="00E1164D" w:rsidP="00E1164D">
      <w:pPr>
        <w:pStyle w:val="Textonotapie"/>
        <w:jc w:val="both"/>
        <w:rPr>
          <w:rFonts w:ascii="Verdana" w:hAnsi="Verdana" w:cs="Calibri"/>
          <w:sz w:val="16"/>
          <w:szCs w:val="16"/>
        </w:rPr>
      </w:pPr>
      <w:r w:rsidRPr="00AB237F">
        <w:rPr>
          <w:rStyle w:val="Refdenotaalpie"/>
          <w:rFonts w:eastAsia="Times" w:cs="Calibri"/>
          <w:sz w:val="16"/>
          <w:szCs w:val="16"/>
          <w:lang w:val="en"/>
        </w:rPr>
        <w:footnoteRef/>
      </w:r>
      <w:r w:rsidRPr="00AB237F">
        <w:rPr>
          <w:rFonts w:ascii="Verdana" w:hAnsi="Verdana" w:cs="Calibri"/>
          <w:sz w:val="16"/>
          <w:szCs w:val="16"/>
          <w:lang w:val="en"/>
        </w:rPr>
        <w:tab/>
      </w:r>
      <w:proofErr w:type="gramStart"/>
      <w:r w:rsidRPr="00AB237F">
        <w:rPr>
          <w:rFonts w:ascii="Verdana" w:hAnsi="Verdana" w:cs="Calibri"/>
          <w:sz w:val="16"/>
          <w:szCs w:val="16"/>
          <w:lang w:val="en"/>
        </w:rPr>
        <w:t>Article 69 of the Rules of Procedure of the Court.</w:t>
      </w:r>
      <w:proofErr w:type="gramEnd"/>
    </w:p>
  </w:footnote>
  <w:footnote w:id="22">
    <w:p w:rsidR="00E1164D" w:rsidRPr="00AB237F" w:rsidRDefault="00E1164D" w:rsidP="00E1164D">
      <w:pPr>
        <w:pStyle w:val="Textonotapie"/>
        <w:jc w:val="both"/>
        <w:rPr>
          <w:rFonts w:ascii="Verdana" w:hAnsi="Verdana" w:cs="Calibri"/>
          <w:sz w:val="16"/>
          <w:szCs w:val="16"/>
        </w:rPr>
      </w:pPr>
      <w:r w:rsidRPr="00AB237F">
        <w:rPr>
          <w:rStyle w:val="Refdenotaalpie"/>
          <w:rFonts w:eastAsia="Times" w:cs="Calibri"/>
          <w:sz w:val="16"/>
          <w:szCs w:val="16"/>
          <w:lang w:val="en"/>
        </w:rPr>
        <w:footnoteRef/>
      </w:r>
      <w:r w:rsidRPr="00AB237F">
        <w:rPr>
          <w:rFonts w:ascii="Verdana" w:hAnsi="Verdana" w:cs="Calibri"/>
          <w:sz w:val="16"/>
          <w:szCs w:val="16"/>
          <w:lang w:val="en"/>
        </w:rPr>
        <w:tab/>
      </w:r>
      <w:proofErr w:type="gramStart"/>
      <w:r w:rsidRPr="00AB237F">
        <w:rPr>
          <w:rFonts w:ascii="Verdana" w:hAnsi="Verdana" w:cs="Calibri"/>
          <w:sz w:val="16"/>
          <w:szCs w:val="16"/>
          <w:lang w:val="en"/>
        </w:rPr>
        <w:t>Article 65 of the Convention.</w:t>
      </w:r>
      <w:proofErr w:type="gramEnd"/>
      <w:r w:rsidRPr="00AB237F">
        <w:rPr>
          <w:rFonts w:ascii="Verdana" w:hAnsi="Verdana" w:cs="Calibri"/>
          <w:sz w:val="16"/>
          <w:szCs w:val="16"/>
          <w:lang w:val="en"/>
        </w:rPr>
        <w:t xml:space="preserve"> </w:t>
      </w:r>
      <w:proofErr w:type="gramStart"/>
      <w:r w:rsidRPr="00AB237F">
        <w:rPr>
          <w:rFonts w:ascii="Verdana" w:hAnsi="Verdana" w:cs="Calibri"/>
          <w:sz w:val="16"/>
          <w:szCs w:val="16"/>
          <w:lang w:val="en"/>
        </w:rPr>
        <w:t xml:space="preserve">Article 30 of the </w:t>
      </w:r>
      <w:r>
        <w:rPr>
          <w:rFonts w:ascii="Verdana" w:hAnsi="Verdana" w:cs="Calibri"/>
          <w:sz w:val="16"/>
          <w:szCs w:val="16"/>
          <w:lang w:val="en"/>
        </w:rPr>
        <w:t xml:space="preserve">Statute </w:t>
      </w:r>
      <w:r w:rsidRPr="00AB237F">
        <w:rPr>
          <w:rFonts w:ascii="Verdana" w:hAnsi="Verdana" w:cs="Calibri"/>
          <w:sz w:val="16"/>
          <w:szCs w:val="16"/>
          <w:lang w:val="en"/>
        </w:rPr>
        <w:t>of the Court.</w:t>
      </w:r>
      <w:proofErr w:type="gramEnd"/>
    </w:p>
  </w:footnote>
  <w:footnote w:id="23">
    <w:p w:rsidR="00E1164D" w:rsidRPr="00AB237F" w:rsidRDefault="00E1164D" w:rsidP="00E1164D">
      <w:pPr>
        <w:pStyle w:val="Textonotapie"/>
        <w:jc w:val="both"/>
        <w:rPr>
          <w:rFonts w:ascii="Verdana" w:hAnsi="Verdana" w:cs="Calibri"/>
          <w:sz w:val="16"/>
          <w:szCs w:val="16"/>
        </w:rPr>
      </w:pPr>
      <w:r w:rsidRPr="00AB237F">
        <w:rPr>
          <w:rStyle w:val="Refdenotaalpie"/>
          <w:rFonts w:eastAsia="Times" w:cs="Calibri"/>
          <w:sz w:val="16"/>
          <w:szCs w:val="16"/>
          <w:lang w:val="en"/>
        </w:rPr>
        <w:footnoteRef/>
      </w:r>
      <w:r w:rsidRPr="00AB237F">
        <w:rPr>
          <w:rFonts w:ascii="Verdana" w:hAnsi="Verdana" w:cs="Calibri"/>
          <w:sz w:val="16"/>
          <w:szCs w:val="16"/>
          <w:lang w:val="en"/>
        </w:rPr>
        <w:tab/>
      </w:r>
      <w:proofErr w:type="gramStart"/>
      <w:r w:rsidRPr="00AB237F">
        <w:rPr>
          <w:rFonts w:ascii="Verdana" w:hAnsi="Verdana" w:cs="Calibri"/>
          <w:sz w:val="16"/>
          <w:szCs w:val="16"/>
          <w:lang w:val="en"/>
        </w:rPr>
        <w:t>Article 69 of the Rules of Procedure.</w:t>
      </w:r>
      <w:proofErr w:type="gramEnd"/>
    </w:p>
  </w:footnote>
  <w:footnote w:id="24">
    <w:p w:rsidR="00E1164D" w:rsidRPr="00AB237F" w:rsidRDefault="00E1164D" w:rsidP="00E1164D">
      <w:pPr>
        <w:pStyle w:val="Textonotapie"/>
        <w:jc w:val="both"/>
        <w:rPr>
          <w:rFonts w:ascii="Verdana" w:hAnsi="Verdana" w:cs="Calibri"/>
          <w:sz w:val="16"/>
          <w:szCs w:val="16"/>
        </w:rPr>
      </w:pPr>
      <w:r w:rsidRPr="00AB237F">
        <w:rPr>
          <w:rStyle w:val="Refdenotaalpie"/>
          <w:rFonts w:eastAsia="Times" w:cs="Calibri"/>
          <w:sz w:val="16"/>
          <w:szCs w:val="16"/>
          <w:lang w:val="en"/>
        </w:rPr>
        <w:footnoteRef/>
      </w:r>
      <w:r w:rsidRPr="00AB237F">
        <w:rPr>
          <w:rFonts w:ascii="Verdana" w:hAnsi="Verdana" w:cs="Calibri"/>
          <w:sz w:val="16"/>
          <w:szCs w:val="16"/>
          <w:lang w:val="en"/>
        </w:rPr>
        <w:tab/>
      </w:r>
      <w:proofErr w:type="gramStart"/>
      <w:r w:rsidRPr="00AB237F">
        <w:rPr>
          <w:rFonts w:ascii="Verdana" w:hAnsi="Verdana" w:cs="Calibri"/>
          <w:sz w:val="16"/>
          <w:szCs w:val="16"/>
          <w:lang w:val="en"/>
        </w:rPr>
        <w:t>Article 63(1) of the Convention.</w:t>
      </w:r>
      <w:proofErr w:type="gramEnd"/>
    </w:p>
  </w:footnote>
  <w:footnote w:id="25">
    <w:p w:rsidR="00E1164D" w:rsidRPr="00AB237F" w:rsidRDefault="00E1164D" w:rsidP="00E1164D">
      <w:pPr>
        <w:pStyle w:val="Textonotapie"/>
        <w:jc w:val="both"/>
        <w:rPr>
          <w:rFonts w:ascii="Verdana" w:hAnsi="Verdana" w:cs="Calibri"/>
          <w:sz w:val="16"/>
          <w:szCs w:val="16"/>
        </w:rPr>
      </w:pPr>
      <w:r w:rsidRPr="00AB237F">
        <w:rPr>
          <w:rStyle w:val="Refdenotaalpie"/>
          <w:rFonts w:eastAsia="Times" w:cs="Calibri"/>
          <w:sz w:val="16"/>
          <w:szCs w:val="16"/>
          <w:lang w:val="en"/>
        </w:rPr>
        <w:footnoteRef/>
      </w:r>
      <w:r w:rsidRPr="00AB237F">
        <w:rPr>
          <w:rFonts w:ascii="Verdana" w:hAnsi="Verdana" w:cs="Calibri"/>
          <w:sz w:val="16"/>
          <w:szCs w:val="16"/>
          <w:lang w:val="en"/>
        </w:rPr>
        <w:t xml:space="preserve"> </w:t>
      </w:r>
      <w:r w:rsidRPr="00AB237F">
        <w:rPr>
          <w:rFonts w:ascii="Verdana" w:hAnsi="Verdana" w:cs="Calibri"/>
          <w:sz w:val="16"/>
          <w:szCs w:val="16"/>
          <w:lang w:val="en"/>
        </w:rPr>
        <w:tab/>
      </w:r>
      <w:proofErr w:type="gramStart"/>
      <w:r w:rsidRPr="00AB237F">
        <w:rPr>
          <w:rFonts w:ascii="Verdana" w:hAnsi="Verdana" w:cs="Calibri"/>
          <w:sz w:val="16"/>
          <w:szCs w:val="16"/>
          <w:lang w:val="en"/>
        </w:rPr>
        <w:t xml:space="preserve">Article 63(2), </w:t>
      </w:r>
      <w:r w:rsidRPr="00AB237F">
        <w:rPr>
          <w:rFonts w:ascii="Verdana" w:hAnsi="Verdana" w:cs="Calibri"/>
          <w:i/>
          <w:iCs/>
          <w:sz w:val="16"/>
          <w:szCs w:val="16"/>
          <w:lang w:val="en"/>
        </w:rPr>
        <w:t>idem</w:t>
      </w:r>
      <w:r w:rsidRPr="00AB237F">
        <w:rPr>
          <w:rFonts w:ascii="Verdana" w:hAnsi="Verdana" w:cs="Calibri"/>
          <w:sz w:val="16"/>
          <w:szCs w:val="16"/>
          <w:lang w:val="en"/>
        </w:rPr>
        <w:t>.</w:t>
      </w:r>
      <w:proofErr w:type="gramEnd"/>
    </w:p>
  </w:footnote>
  <w:footnote w:id="26">
    <w:p w:rsidR="00E1164D" w:rsidRPr="00AB237F" w:rsidRDefault="00E1164D" w:rsidP="00E1164D">
      <w:pPr>
        <w:pStyle w:val="Textonotapie"/>
        <w:rPr>
          <w:rFonts w:ascii="Verdana" w:hAnsi="Verdana"/>
          <w:sz w:val="16"/>
          <w:szCs w:val="16"/>
        </w:rPr>
      </w:pPr>
      <w:r w:rsidRPr="00AB237F">
        <w:rPr>
          <w:rStyle w:val="Refdenotaalpie"/>
          <w:rFonts w:eastAsia="Times" w:cs="Calibri"/>
          <w:sz w:val="16"/>
          <w:szCs w:val="16"/>
          <w:lang w:val="en"/>
        </w:rPr>
        <w:footnoteRef/>
      </w:r>
      <w:r w:rsidRPr="00AB237F">
        <w:rPr>
          <w:rFonts w:ascii="Verdana" w:hAnsi="Verdana"/>
          <w:sz w:val="16"/>
          <w:szCs w:val="16"/>
          <w:lang w:val="en"/>
        </w:rPr>
        <w:tab/>
      </w:r>
      <w:proofErr w:type="gramStart"/>
      <w:r w:rsidRPr="00AB237F">
        <w:rPr>
          <w:rFonts w:ascii="Verdana" w:hAnsi="Verdana" w:cs="Calibri"/>
          <w:sz w:val="16"/>
          <w:szCs w:val="16"/>
          <w:lang w:val="en"/>
        </w:rPr>
        <w:t>Article 65 of the Convention.</w:t>
      </w:r>
      <w:proofErr w:type="gramEnd"/>
    </w:p>
  </w:footnote>
  <w:footnote w:id="27">
    <w:p w:rsidR="00E1164D" w:rsidRPr="00AB237F" w:rsidRDefault="00E1164D" w:rsidP="00E1164D">
      <w:pPr>
        <w:pStyle w:val="Textonotapie"/>
        <w:jc w:val="both"/>
        <w:rPr>
          <w:rFonts w:ascii="Verdana" w:hAnsi="Verdana" w:cs="Calibri"/>
          <w:sz w:val="16"/>
          <w:szCs w:val="16"/>
        </w:rPr>
      </w:pPr>
      <w:r w:rsidRPr="00AB237F">
        <w:rPr>
          <w:rStyle w:val="Refdenotaalpie"/>
          <w:rFonts w:eastAsia="Times" w:cs="Calibri"/>
          <w:sz w:val="16"/>
          <w:szCs w:val="16"/>
          <w:lang w:val="en"/>
        </w:rPr>
        <w:footnoteRef/>
      </w:r>
      <w:r w:rsidRPr="00AB237F">
        <w:rPr>
          <w:rFonts w:ascii="Verdana" w:hAnsi="Verdana" w:cs="Calibri"/>
          <w:sz w:val="16"/>
          <w:szCs w:val="16"/>
          <w:lang w:val="en"/>
        </w:rPr>
        <w:tab/>
        <w:t xml:space="preserve">Dissenting Opinion on the Judgment of the Inter-American Court of Human Rights on the Merits, Reparations, and Costs, </w:t>
      </w:r>
      <w:r w:rsidRPr="00CC2D0F">
        <w:rPr>
          <w:rFonts w:ascii="Verdana" w:hAnsi="Verdana" w:cs="Calibri"/>
          <w:i/>
          <w:sz w:val="16"/>
          <w:szCs w:val="16"/>
          <w:lang w:val="en"/>
        </w:rPr>
        <w:t xml:space="preserve">Case of </w:t>
      </w:r>
      <w:proofErr w:type="spellStart"/>
      <w:r w:rsidRPr="00CC2D0F">
        <w:rPr>
          <w:rFonts w:ascii="Verdana" w:hAnsi="Verdana" w:cs="Calibri"/>
          <w:i/>
          <w:sz w:val="16"/>
          <w:szCs w:val="16"/>
          <w:lang w:val="en"/>
        </w:rPr>
        <w:t>Barbani</w:t>
      </w:r>
      <w:proofErr w:type="spellEnd"/>
      <w:r w:rsidRPr="00AB237F">
        <w:rPr>
          <w:rFonts w:ascii="Verdana" w:hAnsi="Verdana" w:cs="Calibri"/>
          <w:sz w:val="16"/>
          <w:szCs w:val="16"/>
          <w:lang w:val="en"/>
        </w:rPr>
        <w:t xml:space="preserve"> </w:t>
      </w:r>
      <w:r w:rsidRPr="00AB237F">
        <w:rPr>
          <w:rFonts w:ascii="Verdana" w:hAnsi="Verdana" w:cs="Calibri"/>
          <w:i/>
          <w:iCs/>
          <w:sz w:val="16"/>
          <w:szCs w:val="16"/>
          <w:lang w:val="en"/>
        </w:rPr>
        <w:t>et al</w:t>
      </w:r>
      <w:r w:rsidRPr="00CC2D0F">
        <w:rPr>
          <w:rFonts w:ascii="Verdana" w:hAnsi="Verdana" w:cs="Calibri"/>
          <w:i/>
          <w:sz w:val="16"/>
          <w:szCs w:val="16"/>
          <w:lang w:val="en"/>
        </w:rPr>
        <w:t>. v.</w:t>
      </w:r>
      <w:r w:rsidRPr="00CC2D0F">
        <w:rPr>
          <w:rFonts w:ascii="Verdana" w:hAnsi="Verdana" w:cs="Calibri"/>
          <w:i/>
          <w:iCs/>
          <w:sz w:val="16"/>
          <w:szCs w:val="16"/>
          <w:lang w:val="en"/>
        </w:rPr>
        <w:t xml:space="preserve"> </w:t>
      </w:r>
      <w:r w:rsidRPr="00CC2D0F">
        <w:rPr>
          <w:rFonts w:ascii="Verdana" w:hAnsi="Verdana" w:cs="Calibri"/>
          <w:i/>
          <w:sz w:val="16"/>
          <w:szCs w:val="16"/>
          <w:lang w:val="en"/>
        </w:rPr>
        <w:t>Uruguay</w:t>
      </w:r>
      <w:r w:rsidRPr="00AB237F">
        <w:rPr>
          <w:rFonts w:ascii="Verdana" w:hAnsi="Verdana" w:cs="Calibri"/>
          <w:sz w:val="16"/>
          <w:szCs w:val="16"/>
          <w:lang w:val="en"/>
        </w:rPr>
        <w:t xml:space="preserve">, Judgment of October 13, 2011, III. </w:t>
      </w:r>
      <w:proofErr w:type="gramStart"/>
      <w:r w:rsidRPr="00AB237F">
        <w:rPr>
          <w:rFonts w:ascii="Verdana" w:hAnsi="Verdana" w:cs="Calibri"/>
          <w:sz w:val="16"/>
          <w:szCs w:val="16"/>
          <w:lang w:val="en"/>
        </w:rPr>
        <w:t>General Considerations.</w:t>
      </w:r>
      <w:proofErr w:type="gramEnd"/>
    </w:p>
  </w:footnote>
  <w:footnote w:id="28">
    <w:p w:rsidR="00E1164D" w:rsidRPr="00AB237F" w:rsidRDefault="00E1164D" w:rsidP="00E1164D">
      <w:pPr>
        <w:pStyle w:val="Textonotapie"/>
        <w:jc w:val="both"/>
        <w:rPr>
          <w:rFonts w:ascii="Verdana" w:hAnsi="Verdana" w:cs="Calibri"/>
          <w:sz w:val="16"/>
          <w:szCs w:val="16"/>
        </w:rPr>
      </w:pPr>
      <w:r w:rsidRPr="00AB237F">
        <w:rPr>
          <w:rStyle w:val="Refdenotaalpie"/>
          <w:rFonts w:eastAsia="Times" w:cs="Calibri"/>
          <w:sz w:val="16"/>
          <w:szCs w:val="16"/>
          <w:lang w:val="en"/>
        </w:rPr>
        <w:footnoteRef/>
      </w:r>
      <w:r w:rsidRPr="00AB237F">
        <w:rPr>
          <w:rFonts w:ascii="Verdana" w:hAnsi="Verdana" w:cs="Calibri"/>
          <w:sz w:val="16"/>
          <w:szCs w:val="16"/>
          <w:lang w:val="en"/>
        </w:rPr>
        <w:t xml:space="preserve"> </w:t>
      </w:r>
      <w:r w:rsidRPr="00AB237F">
        <w:rPr>
          <w:rFonts w:ascii="Verdana" w:hAnsi="Verdana" w:cs="Calibri"/>
          <w:sz w:val="16"/>
          <w:szCs w:val="16"/>
          <w:lang w:val="en"/>
        </w:rPr>
        <w:tab/>
      </w:r>
      <w:proofErr w:type="gramStart"/>
      <w:r w:rsidRPr="00AB237F">
        <w:rPr>
          <w:rFonts w:ascii="Verdana" w:hAnsi="Verdana" w:cs="Calibri"/>
          <w:sz w:val="16"/>
          <w:szCs w:val="16"/>
          <w:lang w:val="en"/>
        </w:rPr>
        <w:t xml:space="preserve">Articles 62(1) and </w:t>
      </w:r>
      <w:r>
        <w:rPr>
          <w:rFonts w:ascii="Verdana" w:hAnsi="Verdana" w:cs="Calibri"/>
          <w:sz w:val="16"/>
          <w:szCs w:val="16"/>
          <w:lang w:val="en"/>
        </w:rPr>
        <w:t>(</w:t>
      </w:r>
      <w:r w:rsidRPr="00AB237F">
        <w:rPr>
          <w:rFonts w:ascii="Verdana" w:hAnsi="Verdana" w:cs="Calibri"/>
          <w:sz w:val="16"/>
          <w:szCs w:val="16"/>
          <w:lang w:val="en"/>
        </w:rPr>
        <w:t>3</w:t>
      </w:r>
      <w:r>
        <w:rPr>
          <w:rFonts w:ascii="Verdana" w:hAnsi="Verdana" w:cs="Calibri"/>
          <w:sz w:val="16"/>
          <w:szCs w:val="16"/>
          <w:lang w:val="en"/>
        </w:rPr>
        <w:t>)</w:t>
      </w:r>
      <w:r w:rsidRPr="00AB237F">
        <w:rPr>
          <w:rFonts w:ascii="Verdana" w:hAnsi="Verdana" w:cs="Calibri"/>
          <w:sz w:val="16"/>
          <w:szCs w:val="16"/>
          <w:lang w:val="en"/>
        </w:rPr>
        <w:t xml:space="preserve"> of the Convention and </w:t>
      </w:r>
      <w:r>
        <w:rPr>
          <w:rFonts w:ascii="Verdana" w:hAnsi="Verdana" w:cs="Calibri"/>
          <w:sz w:val="16"/>
          <w:szCs w:val="16"/>
          <w:lang w:val="en"/>
        </w:rPr>
        <w:t xml:space="preserve">Article </w:t>
      </w:r>
      <w:r w:rsidRPr="00AB237F">
        <w:rPr>
          <w:rFonts w:ascii="Verdana" w:hAnsi="Verdana" w:cs="Calibri"/>
          <w:sz w:val="16"/>
          <w:szCs w:val="16"/>
          <w:lang w:val="en"/>
        </w:rPr>
        <w:t>38(1) of the Statute of the International Court of Justice.</w:t>
      </w:r>
      <w:proofErr w:type="gramEnd"/>
    </w:p>
  </w:footnote>
  <w:footnote w:id="29">
    <w:p w:rsidR="00E1164D" w:rsidRPr="00AB237F" w:rsidRDefault="00E1164D" w:rsidP="00E1164D">
      <w:pPr>
        <w:pStyle w:val="Textonotapie"/>
        <w:jc w:val="both"/>
        <w:rPr>
          <w:rFonts w:ascii="Verdana" w:hAnsi="Verdana" w:cs="Calibri"/>
          <w:sz w:val="16"/>
          <w:szCs w:val="16"/>
        </w:rPr>
      </w:pPr>
      <w:r w:rsidRPr="00AB237F">
        <w:rPr>
          <w:rStyle w:val="Refdenotaalpie"/>
          <w:rFonts w:eastAsia="Times" w:cs="Calibri"/>
          <w:sz w:val="16"/>
          <w:szCs w:val="16"/>
          <w:lang w:val="en"/>
        </w:rPr>
        <w:footnoteRef/>
      </w:r>
      <w:r w:rsidRPr="00AB237F">
        <w:rPr>
          <w:rFonts w:ascii="Verdana" w:hAnsi="Verdana" w:cs="Calibri"/>
          <w:sz w:val="16"/>
          <w:szCs w:val="16"/>
          <w:lang w:val="en"/>
        </w:rPr>
        <w:t xml:space="preserve"> </w:t>
      </w:r>
      <w:r w:rsidRPr="00AB237F">
        <w:rPr>
          <w:rFonts w:ascii="Verdana" w:hAnsi="Verdana" w:cs="Calibri"/>
          <w:sz w:val="16"/>
          <w:szCs w:val="16"/>
          <w:lang w:val="en"/>
        </w:rPr>
        <w:tab/>
      </w:r>
      <w:proofErr w:type="gramStart"/>
      <w:r w:rsidRPr="00AB237F">
        <w:rPr>
          <w:rFonts w:ascii="Verdana" w:hAnsi="Verdana" w:cs="Calibri"/>
          <w:sz w:val="16"/>
          <w:szCs w:val="16"/>
          <w:lang w:val="en"/>
        </w:rPr>
        <w:t>Articles.</w:t>
      </w:r>
      <w:proofErr w:type="gramEnd"/>
      <w:r w:rsidRPr="00AB237F">
        <w:rPr>
          <w:rFonts w:ascii="Verdana" w:hAnsi="Verdana" w:cs="Calibri"/>
          <w:sz w:val="16"/>
          <w:szCs w:val="16"/>
          <w:lang w:val="en"/>
        </w:rPr>
        <w:t xml:space="preserve"> </w:t>
      </w:r>
      <w:proofErr w:type="gramStart"/>
      <w:r w:rsidRPr="00AB237F">
        <w:rPr>
          <w:rFonts w:ascii="Verdana" w:hAnsi="Verdana" w:cs="Calibri"/>
          <w:sz w:val="16"/>
          <w:szCs w:val="16"/>
          <w:lang w:val="en"/>
        </w:rPr>
        <w:t xml:space="preserve">63(1) of the Convention and </w:t>
      </w:r>
      <w:r>
        <w:rPr>
          <w:rFonts w:ascii="Verdana" w:hAnsi="Verdana" w:cs="Calibri"/>
          <w:sz w:val="16"/>
          <w:szCs w:val="16"/>
          <w:lang w:val="en"/>
        </w:rPr>
        <w:t xml:space="preserve">Article </w:t>
      </w:r>
      <w:r w:rsidRPr="00AB237F">
        <w:rPr>
          <w:rFonts w:ascii="Verdana" w:hAnsi="Verdana" w:cs="Calibri"/>
          <w:sz w:val="16"/>
          <w:szCs w:val="16"/>
          <w:lang w:val="en"/>
        </w:rPr>
        <w:t>59 of the Statute of the International Court of Justice.</w:t>
      </w:r>
      <w:proofErr w:type="gramEnd"/>
    </w:p>
  </w:footnote>
  <w:footnote w:id="30">
    <w:p w:rsidR="00E1164D" w:rsidRPr="00AB237F" w:rsidRDefault="00E1164D" w:rsidP="00E1164D">
      <w:pPr>
        <w:jc w:val="both"/>
        <w:rPr>
          <w:rFonts w:ascii="Verdana" w:hAnsi="Verdana" w:cs="Calibri"/>
          <w:sz w:val="16"/>
          <w:szCs w:val="16"/>
          <w:lang w:val="en-US"/>
        </w:rPr>
      </w:pPr>
      <w:r w:rsidRPr="00AB237F">
        <w:rPr>
          <w:rStyle w:val="Refdenotaalpie"/>
          <w:rFonts w:cs="Calibri"/>
          <w:sz w:val="16"/>
          <w:szCs w:val="16"/>
          <w:lang w:val="en"/>
        </w:rPr>
        <w:footnoteRef/>
      </w:r>
      <w:r w:rsidRPr="00AB237F">
        <w:rPr>
          <w:rFonts w:ascii="Verdana" w:hAnsi="Verdana" w:cs="Calibri"/>
          <w:sz w:val="16"/>
          <w:szCs w:val="16"/>
          <w:lang w:val="en"/>
        </w:rPr>
        <w:tab/>
      </w:r>
      <w:proofErr w:type="gramStart"/>
      <w:r w:rsidRPr="00AB237F">
        <w:rPr>
          <w:rFonts w:ascii="Verdana" w:hAnsi="Verdana" w:cs="Calibri"/>
          <w:sz w:val="16"/>
          <w:szCs w:val="16"/>
          <w:lang w:val="en"/>
        </w:rPr>
        <w:t xml:space="preserve">Concurring Opinion, </w:t>
      </w:r>
      <w:r w:rsidRPr="00AB237F">
        <w:rPr>
          <w:rFonts w:ascii="Verdana" w:hAnsi="Verdana" w:cs="Calibri"/>
          <w:i/>
          <w:iCs/>
          <w:sz w:val="16"/>
          <w:szCs w:val="16"/>
          <w:lang w:val="en"/>
        </w:rPr>
        <w:t xml:space="preserve">Case of Torres </w:t>
      </w:r>
      <w:proofErr w:type="spellStart"/>
      <w:r w:rsidRPr="00AB237F">
        <w:rPr>
          <w:rFonts w:ascii="Verdana" w:hAnsi="Verdana" w:cs="Calibri"/>
          <w:i/>
          <w:iCs/>
          <w:sz w:val="16"/>
          <w:szCs w:val="16"/>
          <w:lang w:val="en"/>
        </w:rPr>
        <w:t>Millacura</w:t>
      </w:r>
      <w:proofErr w:type="spellEnd"/>
      <w:r w:rsidRPr="00AB237F">
        <w:rPr>
          <w:rFonts w:ascii="Verdana" w:hAnsi="Verdana" w:cs="Calibri"/>
          <w:i/>
          <w:iCs/>
          <w:sz w:val="16"/>
          <w:szCs w:val="16"/>
          <w:lang w:val="en"/>
        </w:rPr>
        <w:t xml:space="preserve"> et al. v. Argentina</w:t>
      </w:r>
      <w:r w:rsidRPr="00AB237F">
        <w:rPr>
          <w:rFonts w:ascii="Verdana" w:hAnsi="Verdana" w:cs="Calibri"/>
          <w:sz w:val="16"/>
          <w:szCs w:val="16"/>
          <w:lang w:val="en"/>
        </w:rPr>
        <w:t xml:space="preserve">, Judgment of August 26, 2011, </w:t>
      </w:r>
      <w:r w:rsidRPr="00AB237F">
        <w:rPr>
          <w:rFonts w:ascii="Verdana" w:hAnsi="Verdana" w:cs="Calibri"/>
          <w:i/>
          <w:iCs/>
          <w:sz w:val="16"/>
          <w:szCs w:val="16"/>
          <w:lang w:val="en"/>
        </w:rPr>
        <w:t>Merits, Reparations and Costs</w:t>
      </w:r>
      <w:r w:rsidRPr="00AB237F">
        <w:rPr>
          <w:rFonts w:ascii="Verdana" w:hAnsi="Verdana" w:cs="Calibri"/>
          <w:sz w:val="16"/>
          <w:szCs w:val="16"/>
          <w:lang w:val="en"/>
        </w:rPr>
        <w:t xml:space="preserve">, and Concurring Opinion, </w:t>
      </w:r>
      <w:r w:rsidRPr="00AB237F">
        <w:rPr>
          <w:rFonts w:ascii="Verdana" w:hAnsi="Verdana" w:cs="Calibri"/>
          <w:i/>
          <w:iCs/>
          <w:sz w:val="16"/>
          <w:szCs w:val="16"/>
          <w:lang w:val="en"/>
        </w:rPr>
        <w:t xml:space="preserve">Case of Barrios Family v. Venezuela, </w:t>
      </w:r>
      <w:r w:rsidRPr="00AB237F">
        <w:rPr>
          <w:rFonts w:ascii="Verdana" w:hAnsi="Verdana" w:cs="Calibri"/>
          <w:sz w:val="16"/>
          <w:szCs w:val="16"/>
          <w:lang w:val="en"/>
        </w:rPr>
        <w:t xml:space="preserve">Judgment of November 24, 2011, </w:t>
      </w:r>
      <w:r w:rsidRPr="00AB237F">
        <w:rPr>
          <w:rFonts w:ascii="Verdana" w:hAnsi="Verdana" w:cs="Calibri"/>
          <w:i/>
          <w:iCs/>
          <w:sz w:val="16"/>
          <w:szCs w:val="16"/>
          <w:lang w:val="en"/>
        </w:rPr>
        <w:t>Merits, Reparations and Costs.</w:t>
      </w:r>
      <w:proofErr w:type="gramEnd"/>
    </w:p>
  </w:footnote>
  <w:footnote w:id="31">
    <w:p w:rsidR="00E1164D" w:rsidRPr="00AB237F" w:rsidRDefault="00E1164D" w:rsidP="00E1164D">
      <w:pPr>
        <w:pStyle w:val="Ttulo"/>
        <w:jc w:val="both"/>
        <w:rPr>
          <w:rFonts w:eastAsia="MS Mincho" w:cs="Calibri"/>
          <w:sz w:val="16"/>
          <w:szCs w:val="16"/>
          <w:lang w:val="en-US"/>
        </w:rPr>
      </w:pPr>
      <w:r w:rsidRPr="00AB237F">
        <w:rPr>
          <w:rStyle w:val="Refdenotaalpie"/>
          <w:rFonts w:eastAsia="Times" w:cs="Calibri"/>
          <w:b w:val="0"/>
          <w:sz w:val="16"/>
          <w:szCs w:val="16"/>
          <w:lang w:val="en"/>
        </w:rPr>
        <w:footnoteRef/>
      </w:r>
      <w:r w:rsidRPr="00AB237F">
        <w:rPr>
          <w:rFonts w:cs="Calibri"/>
          <w:b w:val="0"/>
          <w:sz w:val="16"/>
          <w:szCs w:val="16"/>
          <w:lang w:val="en"/>
        </w:rPr>
        <w:tab/>
      </w:r>
      <w:proofErr w:type="gramStart"/>
      <w:r w:rsidRPr="001454C6">
        <w:rPr>
          <w:rFonts w:cs="Calibri"/>
          <w:b w:val="0"/>
          <w:bCs/>
          <w:sz w:val="16"/>
          <w:szCs w:val="16"/>
          <w:lang w:val="en"/>
        </w:rPr>
        <w:t xml:space="preserve">Dissenting Opinion, Order on Provisional Measures, </w:t>
      </w:r>
      <w:r w:rsidRPr="001454C6">
        <w:rPr>
          <w:rFonts w:cs="Calibri"/>
          <w:b w:val="0"/>
          <w:bCs/>
          <w:i/>
          <w:iCs/>
          <w:sz w:val="16"/>
          <w:szCs w:val="16"/>
          <w:lang w:val="en"/>
        </w:rPr>
        <w:t xml:space="preserve">Matter of </w:t>
      </w:r>
      <w:proofErr w:type="spellStart"/>
      <w:r w:rsidRPr="001454C6">
        <w:rPr>
          <w:rFonts w:cs="Calibri"/>
          <w:b w:val="0"/>
          <w:bCs/>
          <w:i/>
          <w:iCs/>
          <w:sz w:val="16"/>
          <w:szCs w:val="16"/>
          <w:lang w:val="en"/>
        </w:rPr>
        <w:t>Millacura</w:t>
      </w:r>
      <w:proofErr w:type="spellEnd"/>
      <w:r w:rsidRPr="001454C6">
        <w:rPr>
          <w:rFonts w:cs="Calibri"/>
          <w:b w:val="0"/>
          <w:bCs/>
          <w:i/>
          <w:iCs/>
          <w:sz w:val="16"/>
          <w:szCs w:val="16"/>
          <w:lang w:val="en"/>
        </w:rPr>
        <w:t xml:space="preserve"> </w:t>
      </w:r>
      <w:proofErr w:type="spellStart"/>
      <w:r w:rsidRPr="001454C6">
        <w:rPr>
          <w:rFonts w:cs="Calibri"/>
          <w:b w:val="0"/>
          <w:bCs/>
          <w:i/>
          <w:iCs/>
          <w:sz w:val="16"/>
          <w:szCs w:val="16"/>
          <w:lang w:val="en"/>
        </w:rPr>
        <w:t>Llaipén</w:t>
      </w:r>
      <w:proofErr w:type="spellEnd"/>
      <w:r w:rsidRPr="001454C6">
        <w:rPr>
          <w:rFonts w:cs="Calibri"/>
          <w:b w:val="0"/>
          <w:bCs/>
          <w:i/>
          <w:iCs/>
          <w:sz w:val="16"/>
          <w:szCs w:val="16"/>
          <w:lang w:val="en"/>
        </w:rPr>
        <w:t xml:space="preserve"> </w:t>
      </w:r>
      <w:r>
        <w:rPr>
          <w:rFonts w:cs="Calibri"/>
          <w:b w:val="0"/>
          <w:bCs/>
          <w:i/>
          <w:iCs/>
          <w:sz w:val="16"/>
          <w:szCs w:val="16"/>
          <w:lang w:val="en"/>
        </w:rPr>
        <w:t xml:space="preserve">with regard to </w:t>
      </w:r>
      <w:r w:rsidRPr="001454C6">
        <w:rPr>
          <w:rFonts w:cs="Calibri"/>
          <w:b w:val="0"/>
          <w:bCs/>
          <w:i/>
          <w:iCs/>
          <w:sz w:val="16"/>
          <w:szCs w:val="16"/>
          <w:lang w:val="en"/>
        </w:rPr>
        <w:t>Argentina</w:t>
      </w:r>
      <w:r w:rsidRPr="001454C6">
        <w:rPr>
          <w:rFonts w:cs="Calibri"/>
          <w:b w:val="0"/>
          <w:bCs/>
          <w:sz w:val="16"/>
          <w:szCs w:val="16"/>
          <w:lang w:val="en"/>
        </w:rPr>
        <w:t>, November 25, 2011.</w:t>
      </w:r>
      <w:proofErr w:type="gramEnd"/>
      <w:r w:rsidRPr="00AB237F">
        <w:rPr>
          <w:rFonts w:eastAsia="MS Mincho" w:cs="Calibri"/>
          <w:b w:val="0"/>
          <w:sz w:val="16"/>
          <w:szCs w:val="16"/>
          <w:lang w:val="e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72B43"/>
    <w:multiLevelType w:val="hybridMultilevel"/>
    <w:tmpl w:val="8C9249EC"/>
    <w:lvl w:ilvl="0" w:tplc="441872C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2E3139"/>
    <w:multiLevelType w:val="hybridMultilevel"/>
    <w:tmpl w:val="F634DDF0"/>
    <w:lvl w:ilvl="0" w:tplc="43FA1B98">
      <w:start w:val="1"/>
      <w:numFmt w:val="lowerLetter"/>
      <w:lvlText w:val="%1)"/>
      <w:lvlJc w:val="left"/>
      <w:pPr>
        <w:ind w:left="1080" w:hanging="360"/>
      </w:pPr>
      <w:rPr>
        <w:rFonts w:hint="default"/>
        <w:b w:val="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
    <w:nsid w:val="15562ADC"/>
    <w:multiLevelType w:val="hybridMultilevel"/>
    <w:tmpl w:val="993058DC"/>
    <w:lvl w:ilvl="0" w:tplc="469C4B34">
      <w:start w:val="1"/>
      <w:numFmt w:val="decimal"/>
      <w:lvlText w:val="%1."/>
      <w:lvlJc w:val="left"/>
      <w:pPr>
        <w:tabs>
          <w:tab w:val="num" w:pos="720"/>
        </w:tabs>
        <w:ind w:left="720" w:hanging="720"/>
      </w:pPr>
      <w:rPr>
        <w:rFonts w:ascii="Verdana" w:hAnsi="Verdana" w:hint="default"/>
        <w:color w:val="auto"/>
        <w:sz w:val="20"/>
        <w:szCs w:val="20"/>
      </w:rPr>
    </w:lvl>
    <w:lvl w:ilvl="1" w:tplc="D1388696">
      <w:start w:val="1"/>
      <w:numFmt w:val="lowerLetter"/>
      <w:lvlText w:val="%2)"/>
      <w:lvlJc w:val="left"/>
      <w:pPr>
        <w:tabs>
          <w:tab w:val="num" w:pos="1080"/>
        </w:tabs>
        <w:ind w:left="720" w:firstLine="0"/>
      </w:pPr>
      <w:rPr>
        <w:rFonts w:hint="default"/>
      </w:rPr>
    </w:lvl>
    <w:lvl w:ilvl="2" w:tplc="FFFFFFFF">
      <w:start w:val="1"/>
      <w:numFmt w:val="lowerRoman"/>
      <w:lvlText w:val="%3."/>
      <w:lvlJc w:val="right"/>
      <w:pPr>
        <w:tabs>
          <w:tab w:val="num" w:pos="1980"/>
        </w:tabs>
        <w:ind w:left="1980" w:hanging="360"/>
      </w:pPr>
    </w:lvl>
    <w:lvl w:ilvl="3" w:tplc="FFFFFFFF">
      <w:start w:val="1"/>
      <w:numFmt w:val="lowerLetter"/>
      <w:lvlText w:val="%4."/>
      <w:lvlJc w:val="left"/>
      <w:pPr>
        <w:tabs>
          <w:tab w:val="num" w:pos="360"/>
        </w:tabs>
        <w:ind w:left="360" w:hanging="360"/>
      </w:pPr>
      <w:rPr>
        <w:rFonts w:hint="default"/>
      </w:r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
    <w:nsid w:val="569312AD"/>
    <w:multiLevelType w:val="hybridMultilevel"/>
    <w:tmpl w:val="F132AE1A"/>
    <w:lvl w:ilvl="0" w:tplc="9F38D270">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5B936DAF"/>
    <w:multiLevelType w:val="hybridMultilevel"/>
    <w:tmpl w:val="FC3297E4"/>
    <w:lvl w:ilvl="0" w:tplc="9B1E4ED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dgnword-docGUID" w:val="{A677B673-6590-4F04-B3B7-DDEEA00C7BFF}"/>
    <w:docVar w:name="dgnword-eventsink" w:val="218228904"/>
  </w:docVars>
  <w:rsids>
    <w:rsidRoot w:val="000E376C"/>
    <w:rsid w:val="00002736"/>
    <w:rsid w:val="0001242E"/>
    <w:rsid w:val="00014404"/>
    <w:rsid w:val="000335E9"/>
    <w:rsid w:val="00035896"/>
    <w:rsid w:val="00041BC2"/>
    <w:rsid w:val="0004449E"/>
    <w:rsid w:val="00047133"/>
    <w:rsid w:val="0005439E"/>
    <w:rsid w:val="000661BB"/>
    <w:rsid w:val="00066F9E"/>
    <w:rsid w:val="0007331E"/>
    <w:rsid w:val="00084865"/>
    <w:rsid w:val="00084F4F"/>
    <w:rsid w:val="00085D42"/>
    <w:rsid w:val="00090EF7"/>
    <w:rsid w:val="000A73CA"/>
    <w:rsid w:val="000B6ECA"/>
    <w:rsid w:val="000C06CB"/>
    <w:rsid w:val="000D14AF"/>
    <w:rsid w:val="000E17EC"/>
    <w:rsid w:val="000E376C"/>
    <w:rsid w:val="000F4CFB"/>
    <w:rsid w:val="00104004"/>
    <w:rsid w:val="001119AB"/>
    <w:rsid w:val="00111E58"/>
    <w:rsid w:val="00115942"/>
    <w:rsid w:val="00125043"/>
    <w:rsid w:val="00136FE1"/>
    <w:rsid w:val="00140996"/>
    <w:rsid w:val="00143216"/>
    <w:rsid w:val="001454C6"/>
    <w:rsid w:val="0014565E"/>
    <w:rsid w:val="00147050"/>
    <w:rsid w:val="00150A1C"/>
    <w:rsid w:val="001536F3"/>
    <w:rsid w:val="00172B72"/>
    <w:rsid w:val="001A3217"/>
    <w:rsid w:val="001C2BC3"/>
    <w:rsid w:val="001C445B"/>
    <w:rsid w:val="001E054A"/>
    <w:rsid w:val="001F07BE"/>
    <w:rsid w:val="001F2718"/>
    <w:rsid w:val="001F2BEA"/>
    <w:rsid w:val="001F3B39"/>
    <w:rsid w:val="001F603E"/>
    <w:rsid w:val="002036C1"/>
    <w:rsid w:val="00203EC6"/>
    <w:rsid w:val="00216BF6"/>
    <w:rsid w:val="0022069B"/>
    <w:rsid w:val="002277E7"/>
    <w:rsid w:val="002359CD"/>
    <w:rsid w:val="00236C8A"/>
    <w:rsid w:val="00256288"/>
    <w:rsid w:val="00273A56"/>
    <w:rsid w:val="00277FCA"/>
    <w:rsid w:val="00282619"/>
    <w:rsid w:val="00287300"/>
    <w:rsid w:val="00291A95"/>
    <w:rsid w:val="0029327F"/>
    <w:rsid w:val="002A3E92"/>
    <w:rsid w:val="002B4BA0"/>
    <w:rsid w:val="002B6A79"/>
    <w:rsid w:val="002C1613"/>
    <w:rsid w:val="002D489F"/>
    <w:rsid w:val="002D69FF"/>
    <w:rsid w:val="002E551D"/>
    <w:rsid w:val="002E7FE3"/>
    <w:rsid w:val="002F4695"/>
    <w:rsid w:val="002F6511"/>
    <w:rsid w:val="002F7200"/>
    <w:rsid w:val="00300689"/>
    <w:rsid w:val="003013F1"/>
    <w:rsid w:val="00326F98"/>
    <w:rsid w:val="00327B35"/>
    <w:rsid w:val="00366CCE"/>
    <w:rsid w:val="00376DB7"/>
    <w:rsid w:val="003850F3"/>
    <w:rsid w:val="00393AFA"/>
    <w:rsid w:val="003B068A"/>
    <w:rsid w:val="003B29C7"/>
    <w:rsid w:val="003C2B8F"/>
    <w:rsid w:val="003C32EE"/>
    <w:rsid w:val="003C6DDA"/>
    <w:rsid w:val="003C7463"/>
    <w:rsid w:val="003C78BC"/>
    <w:rsid w:val="003F56F0"/>
    <w:rsid w:val="004116B7"/>
    <w:rsid w:val="00425A1C"/>
    <w:rsid w:val="00433021"/>
    <w:rsid w:val="004336F0"/>
    <w:rsid w:val="004361C3"/>
    <w:rsid w:val="00445175"/>
    <w:rsid w:val="00450551"/>
    <w:rsid w:val="00454D00"/>
    <w:rsid w:val="004554B0"/>
    <w:rsid w:val="00475713"/>
    <w:rsid w:val="00494BE2"/>
    <w:rsid w:val="00497A99"/>
    <w:rsid w:val="00497DE0"/>
    <w:rsid w:val="004B4DD8"/>
    <w:rsid w:val="004B51D8"/>
    <w:rsid w:val="004C6421"/>
    <w:rsid w:val="004C6D4E"/>
    <w:rsid w:val="004D0E87"/>
    <w:rsid w:val="004D48B6"/>
    <w:rsid w:val="004D7682"/>
    <w:rsid w:val="004E081B"/>
    <w:rsid w:val="004E21AC"/>
    <w:rsid w:val="004E2220"/>
    <w:rsid w:val="0050215D"/>
    <w:rsid w:val="005112AA"/>
    <w:rsid w:val="00521C74"/>
    <w:rsid w:val="00525D81"/>
    <w:rsid w:val="005334B5"/>
    <w:rsid w:val="00550C87"/>
    <w:rsid w:val="0055663E"/>
    <w:rsid w:val="005841A9"/>
    <w:rsid w:val="005B4B36"/>
    <w:rsid w:val="005C71EA"/>
    <w:rsid w:val="005D0B7B"/>
    <w:rsid w:val="005E29E6"/>
    <w:rsid w:val="005E5060"/>
    <w:rsid w:val="0060561F"/>
    <w:rsid w:val="006340E6"/>
    <w:rsid w:val="006366CF"/>
    <w:rsid w:val="00636A22"/>
    <w:rsid w:val="0064290E"/>
    <w:rsid w:val="00664EFF"/>
    <w:rsid w:val="00671B89"/>
    <w:rsid w:val="00684A5D"/>
    <w:rsid w:val="00694B55"/>
    <w:rsid w:val="006A4C5E"/>
    <w:rsid w:val="006A68C6"/>
    <w:rsid w:val="006A71F0"/>
    <w:rsid w:val="006B1C3B"/>
    <w:rsid w:val="006B2660"/>
    <w:rsid w:val="006B46E6"/>
    <w:rsid w:val="006C18A1"/>
    <w:rsid w:val="006C6E6F"/>
    <w:rsid w:val="007022AA"/>
    <w:rsid w:val="007032F9"/>
    <w:rsid w:val="00714126"/>
    <w:rsid w:val="00741CD0"/>
    <w:rsid w:val="007432A0"/>
    <w:rsid w:val="00755477"/>
    <w:rsid w:val="00755A8D"/>
    <w:rsid w:val="00755FF7"/>
    <w:rsid w:val="00775C48"/>
    <w:rsid w:val="00783038"/>
    <w:rsid w:val="00787ABC"/>
    <w:rsid w:val="0079199A"/>
    <w:rsid w:val="007A3EF1"/>
    <w:rsid w:val="007B285B"/>
    <w:rsid w:val="007B4F65"/>
    <w:rsid w:val="007B5F04"/>
    <w:rsid w:val="007C37E5"/>
    <w:rsid w:val="007C3DBA"/>
    <w:rsid w:val="007D27F9"/>
    <w:rsid w:val="007E2EBA"/>
    <w:rsid w:val="007E36BD"/>
    <w:rsid w:val="007E6DAC"/>
    <w:rsid w:val="007E7ADF"/>
    <w:rsid w:val="007F1731"/>
    <w:rsid w:val="00801D53"/>
    <w:rsid w:val="00820296"/>
    <w:rsid w:val="00826A35"/>
    <w:rsid w:val="0082782E"/>
    <w:rsid w:val="00830133"/>
    <w:rsid w:val="00830DC0"/>
    <w:rsid w:val="00837A86"/>
    <w:rsid w:val="0084176D"/>
    <w:rsid w:val="00842D38"/>
    <w:rsid w:val="008631EE"/>
    <w:rsid w:val="00866D13"/>
    <w:rsid w:val="00870C7C"/>
    <w:rsid w:val="008736C5"/>
    <w:rsid w:val="0087670A"/>
    <w:rsid w:val="00894771"/>
    <w:rsid w:val="00897F70"/>
    <w:rsid w:val="008B02BE"/>
    <w:rsid w:val="008B5927"/>
    <w:rsid w:val="008C7C23"/>
    <w:rsid w:val="008D4C75"/>
    <w:rsid w:val="008D503F"/>
    <w:rsid w:val="008E055C"/>
    <w:rsid w:val="00900CB7"/>
    <w:rsid w:val="00905A54"/>
    <w:rsid w:val="0091094E"/>
    <w:rsid w:val="00911AA8"/>
    <w:rsid w:val="0092319E"/>
    <w:rsid w:val="00923A32"/>
    <w:rsid w:val="00930154"/>
    <w:rsid w:val="00955CDA"/>
    <w:rsid w:val="0095775D"/>
    <w:rsid w:val="00961971"/>
    <w:rsid w:val="00963AD2"/>
    <w:rsid w:val="00991287"/>
    <w:rsid w:val="0099554D"/>
    <w:rsid w:val="009A1D48"/>
    <w:rsid w:val="009C2EF8"/>
    <w:rsid w:val="009C44FC"/>
    <w:rsid w:val="009C76C0"/>
    <w:rsid w:val="009D21D2"/>
    <w:rsid w:val="009E1E2E"/>
    <w:rsid w:val="009E5224"/>
    <w:rsid w:val="00A02686"/>
    <w:rsid w:val="00A07299"/>
    <w:rsid w:val="00A10BAA"/>
    <w:rsid w:val="00A14413"/>
    <w:rsid w:val="00A1478B"/>
    <w:rsid w:val="00A15E9E"/>
    <w:rsid w:val="00A26442"/>
    <w:rsid w:val="00A26686"/>
    <w:rsid w:val="00A26A79"/>
    <w:rsid w:val="00A306D3"/>
    <w:rsid w:val="00A334F2"/>
    <w:rsid w:val="00A63FA2"/>
    <w:rsid w:val="00A66886"/>
    <w:rsid w:val="00A67735"/>
    <w:rsid w:val="00A7071B"/>
    <w:rsid w:val="00A85274"/>
    <w:rsid w:val="00A90414"/>
    <w:rsid w:val="00AB237F"/>
    <w:rsid w:val="00AB7765"/>
    <w:rsid w:val="00AC2599"/>
    <w:rsid w:val="00AC2828"/>
    <w:rsid w:val="00AD59A1"/>
    <w:rsid w:val="00AE059E"/>
    <w:rsid w:val="00AE3ACE"/>
    <w:rsid w:val="00AE5613"/>
    <w:rsid w:val="00AE5F79"/>
    <w:rsid w:val="00AF0AE4"/>
    <w:rsid w:val="00AF1BB9"/>
    <w:rsid w:val="00AF5BE9"/>
    <w:rsid w:val="00B01DDF"/>
    <w:rsid w:val="00B03712"/>
    <w:rsid w:val="00B12718"/>
    <w:rsid w:val="00B16047"/>
    <w:rsid w:val="00B27988"/>
    <w:rsid w:val="00B36F58"/>
    <w:rsid w:val="00B47D4B"/>
    <w:rsid w:val="00B6255C"/>
    <w:rsid w:val="00B6519D"/>
    <w:rsid w:val="00B663B5"/>
    <w:rsid w:val="00B716E2"/>
    <w:rsid w:val="00B936D3"/>
    <w:rsid w:val="00BB47A5"/>
    <w:rsid w:val="00BB5E06"/>
    <w:rsid w:val="00BC3878"/>
    <w:rsid w:val="00BE47E6"/>
    <w:rsid w:val="00BE505F"/>
    <w:rsid w:val="00BE7981"/>
    <w:rsid w:val="00BF0083"/>
    <w:rsid w:val="00BF0B9D"/>
    <w:rsid w:val="00C04210"/>
    <w:rsid w:val="00C21B08"/>
    <w:rsid w:val="00C220C8"/>
    <w:rsid w:val="00C45369"/>
    <w:rsid w:val="00C52521"/>
    <w:rsid w:val="00C65F5E"/>
    <w:rsid w:val="00C93227"/>
    <w:rsid w:val="00CA3C0F"/>
    <w:rsid w:val="00CB3DC5"/>
    <w:rsid w:val="00CB7359"/>
    <w:rsid w:val="00CB751E"/>
    <w:rsid w:val="00CC2D0F"/>
    <w:rsid w:val="00CC52DE"/>
    <w:rsid w:val="00CF0B1F"/>
    <w:rsid w:val="00D05841"/>
    <w:rsid w:val="00D16B8D"/>
    <w:rsid w:val="00D23F7F"/>
    <w:rsid w:val="00D25DF0"/>
    <w:rsid w:val="00D2782D"/>
    <w:rsid w:val="00D33688"/>
    <w:rsid w:val="00D40F3C"/>
    <w:rsid w:val="00D56167"/>
    <w:rsid w:val="00D63C0C"/>
    <w:rsid w:val="00D74409"/>
    <w:rsid w:val="00D85EAA"/>
    <w:rsid w:val="00D87BF8"/>
    <w:rsid w:val="00D957AB"/>
    <w:rsid w:val="00DA6F27"/>
    <w:rsid w:val="00DD18AA"/>
    <w:rsid w:val="00DD56A7"/>
    <w:rsid w:val="00DE3C06"/>
    <w:rsid w:val="00DF7BFB"/>
    <w:rsid w:val="00E1164D"/>
    <w:rsid w:val="00E1741F"/>
    <w:rsid w:val="00E211E7"/>
    <w:rsid w:val="00E30230"/>
    <w:rsid w:val="00E328D0"/>
    <w:rsid w:val="00E32FD4"/>
    <w:rsid w:val="00E345EF"/>
    <w:rsid w:val="00E3750A"/>
    <w:rsid w:val="00E54CE2"/>
    <w:rsid w:val="00E80A3F"/>
    <w:rsid w:val="00E83629"/>
    <w:rsid w:val="00E915A0"/>
    <w:rsid w:val="00E93B99"/>
    <w:rsid w:val="00EA4093"/>
    <w:rsid w:val="00EA4F54"/>
    <w:rsid w:val="00ED140D"/>
    <w:rsid w:val="00ED6180"/>
    <w:rsid w:val="00ED6CC7"/>
    <w:rsid w:val="00F04BB3"/>
    <w:rsid w:val="00F07158"/>
    <w:rsid w:val="00F122A7"/>
    <w:rsid w:val="00F137F5"/>
    <w:rsid w:val="00F26936"/>
    <w:rsid w:val="00F27A6F"/>
    <w:rsid w:val="00F30DE1"/>
    <w:rsid w:val="00F339D6"/>
    <w:rsid w:val="00F364CB"/>
    <w:rsid w:val="00F63891"/>
    <w:rsid w:val="00F63953"/>
    <w:rsid w:val="00F70980"/>
    <w:rsid w:val="00FA6300"/>
    <w:rsid w:val="00FC149A"/>
    <w:rsid w:val="00FC1ED2"/>
    <w:rsid w:val="00FC2515"/>
    <w:rsid w:val="00FD0343"/>
    <w:rsid w:val="00FD41F6"/>
    <w:rsid w:val="00FE5EBD"/>
    <w:rsid w:val="00FF2C9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76C"/>
    <w:rPr>
      <w:rFonts w:ascii="Times" w:eastAsia="Times" w:hAnsi="Times"/>
      <w:sz w:val="24"/>
      <w:lang w:val="es-ES_tradnl" w:eastAsia="es-ES"/>
    </w:rPr>
  </w:style>
  <w:style w:type="paragraph" w:styleId="Ttulo1">
    <w:name w:val="heading 1"/>
    <w:basedOn w:val="Normal"/>
    <w:next w:val="Normal"/>
    <w:link w:val="Ttulo1Car"/>
    <w:qFormat/>
    <w:rsid w:val="000E376C"/>
    <w:pPr>
      <w:keepNext/>
      <w:jc w:val="center"/>
      <w:outlineLvl w:val="0"/>
    </w:pPr>
    <w:rPr>
      <w:rFonts w:ascii="Verdana" w:hAnsi="Verdana"/>
      <w:b/>
      <w:caps/>
      <w:sz w:val="28"/>
    </w:rPr>
  </w:style>
  <w:style w:type="paragraph" w:styleId="Ttulo4">
    <w:name w:val="heading 4"/>
    <w:basedOn w:val="Normal"/>
    <w:next w:val="Normal"/>
    <w:link w:val="Ttulo4Car"/>
    <w:qFormat/>
    <w:rsid w:val="000E376C"/>
    <w:pPr>
      <w:keepNext/>
      <w:spacing w:before="240" w:after="60"/>
      <w:outlineLvl w:val="3"/>
    </w:pPr>
    <w:rPr>
      <w:rFonts w:ascii="Times New Roman" w:hAnsi="Times New Roman"/>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E376C"/>
    <w:rPr>
      <w:rFonts w:ascii="Verdana" w:eastAsia="Times" w:hAnsi="Verdana" w:cs="Times New Roman"/>
      <w:b/>
      <w:caps/>
      <w:sz w:val="28"/>
      <w:szCs w:val="20"/>
      <w:lang w:val="es-ES_tradnl" w:eastAsia="es-ES"/>
    </w:rPr>
  </w:style>
  <w:style w:type="character" w:customStyle="1" w:styleId="Ttulo4Car">
    <w:name w:val="Título 4 Car"/>
    <w:link w:val="Ttulo4"/>
    <w:rsid w:val="000E376C"/>
    <w:rPr>
      <w:rFonts w:ascii="Times New Roman" w:eastAsia="Times" w:hAnsi="Times New Roman" w:cs="Times New Roman"/>
      <w:b/>
      <w:bCs/>
      <w:sz w:val="28"/>
      <w:szCs w:val="28"/>
      <w:lang w:val="es-ES_tradnl" w:eastAsia="es-ES"/>
    </w:rPr>
  </w:style>
  <w:style w:type="paragraph" w:styleId="Encabezado">
    <w:name w:val="header"/>
    <w:basedOn w:val="Normal"/>
    <w:link w:val="EncabezadoCar"/>
    <w:uiPriority w:val="99"/>
    <w:rsid w:val="000E376C"/>
    <w:pPr>
      <w:tabs>
        <w:tab w:val="center" w:pos="4320"/>
        <w:tab w:val="right" w:pos="8640"/>
      </w:tabs>
    </w:pPr>
  </w:style>
  <w:style w:type="character" w:customStyle="1" w:styleId="EncabezadoCar">
    <w:name w:val="Encabezado Car"/>
    <w:link w:val="Encabezado"/>
    <w:uiPriority w:val="99"/>
    <w:rsid w:val="000E376C"/>
    <w:rPr>
      <w:rFonts w:ascii="Times" w:eastAsia="Times" w:hAnsi="Times" w:cs="Times New Roman"/>
      <w:sz w:val="24"/>
      <w:szCs w:val="20"/>
      <w:lang w:val="es-ES_tradnl" w:eastAsia="es-ES"/>
    </w:rPr>
  </w:style>
  <w:style w:type="character" w:styleId="Nmerodepgina">
    <w:name w:val="page number"/>
    <w:basedOn w:val="Fuentedeprrafopredeter"/>
    <w:uiPriority w:val="99"/>
    <w:rsid w:val="000E376C"/>
  </w:style>
  <w:style w:type="character" w:styleId="Refdenotaalpie">
    <w:name w:val="footnote reference"/>
    <w:aliases w:val="Footnotes refss,Appel note de bas de page,Texto de nota al pie,Footnote number,referencia nota al pie,BVI fnr,f,4_G,16 Point,Superscript 6 Point,Texto nota al pie,Footnote Reference Char3,Footnote Reference Char1 Char"/>
    <w:rsid w:val="000E376C"/>
    <w:rPr>
      <w:vertAlign w:val="superscript"/>
    </w:rPr>
  </w:style>
  <w:style w:type="paragraph" w:styleId="Textonotapie">
    <w:name w:val="footnote text"/>
    <w:aliases w:val="FA Fu,Footnote Text Char Char Char Char Char,Footnote Text Char Char Char Char,Footnote reference,Footnote Text Char Char Char,Footnote Text Cha,FA Fußnotentext,FA Fuﬂnotentext,Texto nota pie Car,Footnote Text Char Char,footnote text,Ca,C"/>
    <w:basedOn w:val="Normal"/>
    <w:link w:val="TextonotapieCar1"/>
    <w:qFormat/>
    <w:rsid w:val="000E376C"/>
    <w:rPr>
      <w:rFonts w:ascii="Times New Roman" w:eastAsia="Times New Roman" w:hAnsi="Times New Roman"/>
      <w:sz w:val="20"/>
      <w:lang w:val="pt-BR" w:eastAsia="pt-BR"/>
    </w:rPr>
  </w:style>
  <w:style w:type="character" w:customStyle="1" w:styleId="TextonotapieCar1">
    <w:name w:val="Texto nota pie Car1"/>
    <w:aliases w:val="FA Fu Car,Footnote Text Char Char Char Char Char Car,Footnote Text Char Char Char Char Car,Footnote reference Car,Footnote Text Char Char Char Car,Footnote Text Cha Car,FA Fußnotentext Car,FA Fuﬂnotentext Car,Texto nota pie Car Car"/>
    <w:link w:val="Textonotapie"/>
    <w:rsid w:val="000E376C"/>
    <w:rPr>
      <w:rFonts w:ascii="Times New Roman" w:eastAsia="Times New Roman" w:hAnsi="Times New Roman" w:cs="Times New Roman"/>
      <w:sz w:val="20"/>
      <w:szCs w:val="20"/>
      <w:lang w:val="pt-BR" w:eastAsia="pt-BR"/>
    </w:rPr>
  </w:style>
  <w:style w:type="paragraph" w:styleId="Textoindependiente">
    <w:name w:val="Body Text"/>
    <w:basedOn w:val="Normal"/>
    <w:link w:val="TextoindependienteCar"/>
    <w:rsid w:val="000E376C"/>
    <w:pPr>
      <w:jc w:val="both"/>
    </w:pPr>
    <w:rPr>
      <w:rFonts w:ascii="Univers" w:eastAsia="Times New Roman" w:hAnsi="Univers"/>
      <w:spacing w:val="-2"/>
      <w:sz w:val="22"/>
      <w:lang w:val="es-PY"/>
    </w:rPr>
  </w:style>
  <w:style w:type="character" w:customStyle="1" w:styleId="TextoindependienteCar">
    <w:name w:val="Texto independiente Car"/>
    <w:link w:val="Textoindependiente"/>
    <w:rsid w:val="000E376C"/>
    <w:rPr>
      <w:rFonts w:ascii="Univers" w:eastAsia="Times New Roman" w:hAnsi="Univers" w:cs="Times New Roman"/>
      <w:spacing w:val="-2"/>
      <w:szCs w:val="20"/>
      <w:lang w:val="es-PY" w:eastAsia="es-ES"/>
    </w:rPr>
  </w:style>
  <w:style w:type="paragraph" w:styleId="Textoindependiente2">
    <w:name w:val="Body Text 2"/>
    <w:basedOn w:val="Normal"/>
    <w:link w:val="Textoindependiente2Car"/>
    <w:rsid w:val="000E376C"/>
    <w:pPr>
      <w:spacing w:after="120" w:line="480" w:lineRule="auto"/>
    </w:pPr>
  </w:style>
  <w:style w:type="character" w:customStyle="1" w:styleId="Textoindependiente2Car">
    <w:name w:val="Texto independiente 2 Car"/>
    <w:link w:val="Textoindependiente2"/>
    <w:rsid w:val="000E376C"/>
    <w:rPr>
      <w:rFonts w:ascii="Times" w:eastAsia="Times" w:hAnsi="Times" w:cs="Times New Roman"/>
      <w:sz w:val="24"/>
      <w:szCs w:val="20"/>
      <w:lang w:val="es-ES_tradnl" w:eastAsia="es-ES"/>
    </w:rPr>
  </w:style>
  <w:style w:type="paragraph" w:customStyle="1" w:styleId="ListParagraph1">
    <w:name w:val="List Paragraph1"/>
    <w:aliases w:val="Footnote,Párrafo de lista1"/>
    <w:basedOn w:val="Normal"/>
    <w:uiPriority w:val="34"/>
    <w:qFormat/>
    <w:rsid w:val="000E376C"/>
    <w:pPr>
      <w:ind w:left="708"/>
    </w:pPr>
  </w:style>
  <w:style w:type="paragraph" w:styleId="Prrafodelista">
    <w:name w:val="List Paragraph"/>
    <w:basedOn w:val="Normal"/>
    <w:uiPriority w:val="34"/>
    <w:qFormat/>
    <w:rsid w:val="005841A9"/>
    <w:pPr>
      <w:ind w:left="720"/>
      <w:contextualSpacing/>
    </w:pPr>
  </w:style>
  <w:style w:type="paragraph" w:styleId="Piedepgina">
    <w:name w:val="footer"/>
    <w:basedOn w:val="Normal"/>
    <w:link w:val="PiedepginaCar"/>
    <w:uiPriority w:val="99"/>
    <w:unhideWhenUsed/>
    <w:rsid w:val="00A26686"/>
    <w:pPr>
      <w:tabs>
        <w:tab w:val="center" w:pos="4419"/>
        <w:tab w:val="right" w:pos="8838"/>
      </w:tabs>
    </w:pPr>
  </w:style>
  <w:style w:type="character" w:customStyle="1" w:styleId="PiedepginaCar">
    <w:name w:val="Pie de página Car"/>
    <w:link w:val="Piedepgina"/>
    <w:uiPriority w:val="99"/>
    <w:rsid w:val="00A26686"/>
    <w:rPr>
      <w:rFonts w:ascii="Times" w:eastAsia="Times" w:hAnsi="Times" w:cs="Times New Roman"/>
      <w:sz w:val="24"/>
      <w:szCs w:val="20"/>
      <w:lang w:val="es-ES_tradnl" w:eastAsia="es-ES"/>
    </w:rPr>
  </w:style>
  <w:style w:type="paragraph" w:styleId="Ttulo">
    <w:name w:val="Title"/>
    <w:basedOn w:val="Normal"/>
    <w:link w:val="TtuloCar"/>
    <w:qFormat/>
    <w:rsid w:val="001A3217"/>
    <w:pPr>
      <w:jc w:val="center"/>
    </w:pPr>
    <w:rPr>
      <w:rFonts w:ascii="Verdana" w:eastAsia="Times New Roman" w:hAnsi="Verdana"/>
      <w:b/>
      <w:sz w:val="20"/>
      <w:lang w:eastAsia="en-US"/>
    </w:rPr>
  </w:style>
  <w:style w:type="character" w:customStyle="1" w:styleId="TtuloCar">
    <w:name w:val="Título Car"/>
    <w:link w:val="Ttulo"/>
    <w:rsid w:val="001A3217"/>
    <w:rPr>
      <w:rFonts w:ascii="Verdana" w:eastAsia="Times New Roman" w:hAnsi="Verdana" w:cs="Times New Roman"/>
      <w:b/>
      <w:sz w:val="20"/>
      <w:szCs w:val="20"/>
      <w:lang w:val="es-ES_tradnl"/>
    </w:rPr>
  </w:style>
  <w:style w:type="paragraph" w:customStyle="1" w:styleId="Default">
    <w:name w:val="Default"/>
    <w:rsid w:val="001A3217"/>
    <w:pPr>
      <w:autoSpaceDE w:val="0"/>
      <w:autoSpaceDN w:val="0"/>
      <w:adjustRightInd w:val="0"/>
    </w:pPr>
    <w:rPr>
      <w:rFonts w:ascii="Verdana" w:eastAsia="Times New Roman" w:hAnsi="Verdana" w:cs="Verdana"/>
      <w:color w:val="000000"/>
      <w:sz w:val="24"/>
      <w:szCs w:val="24"/>
      <w:lang w:val="es-ES" w:eastAsia="es-ES"/>
    </w:rPr>
  </w:style>
  <w:style w:type="paragraph" w:styleId="Textodeglobo">
    <w:name w:val="Balloon Text"/>
    <w:basedOn w:val="Normal"/>
    <w:link w:val="TextodegloboCar"/>
    <w:uiPriority w:val="99"/>
    <w:semiHidden/>
    <w:unhideWhenUsed/>
    <w:rsid w:val="007E2EBA"/>
    <w:rPr>
      <w:rFonts w:ascii="Tahoma" w:hAnsi="Tahoma" w:cs="Tahoma"/>
      <w:sz w:val="16"/>
      <w:szCs w:val="16"/>
    </w:rPr>
  </w:style>
  <w:style w:type="character" w:customStyle="1" w:styleId="TextodegloboCar">
    <w:name w:val="Texto de globo Car"/>
    <w:link w:val="Textodeglobo"/>
    <w:uiPriority w:val="99"/>
    <w:semiHidden/>
    <w:rsid w:val="007E2EBA"/>
    <w:rPr>
      <w:rFonts w:ascii="Tahoma" w:eastAsia="Times" w:hAnsi="Tahoma" w:cs="Tahoma"/>
      <w:sz w:val="16"/>
      <w:szCs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6723</Words>
  <Characters>36980</Characters>
  <Application>Microsoft Office Word</Application>
  <DocSecurity>0</DocSecurity>
  <Lines>308</Lines>
  <Paragraphs>87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43616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2017-07-21T18:16:00Z</cp:lastPrinted>
  <dcterms:created xsi:type="dcterms:W3CDTF">2017-07-21T18:16:00Z</dcterms:created>
  <dcterms:modified xsi:type="dcterms:W3CDTF">2017-07-21T18:16:00Z</dcterms:modified>
</cp:coreProperties>
</file>