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E9B" w:rsidRDefault="00D16E9B" w:rsidP="002354AA">
      <w:pPr>
        <w:pStyle w:val="Sinespaciado"/>
        <w:jc w:val="center"/>
        <w:rPr>
          <w:b/>
        </w:rPr>
      </w:pPr>
    </w:p>
    <w:p w:rsidR="0096311E" w:rsidRDefault="002354AA" w:rsidP="002354AA">
      <w:pPr>
        <w:pStyle w:val="Sinespaciado"/>
        <w:jc w:val="center"/>
        <w:rPr>
          <w:b/>
        </w:rPr>
      </w:pPr>
      <w:bookmarkStart w:id="0" w:name="_GoBack"/>
      <w:bookmarkEnd w:id="0"/>
      <w:r w:rsidRPr="000B02CC">
        <w:rPr>
          <w:b/>
        </w:rPr>
        <w:t>RESOLUCIÓN DEL PRESIDENTE DE LA</w:t>
      </w:r>
    </w:p>
    <w:p w:rsidR="00D16E9B" w:rsidRDefault="00D16E9B" w:rsidP="002354AA">
      <w:pPr>
        <w:pStyle w:val="Sinespaciado"/>
        <w:jc w:val="center"/>
        <w:rPr>
          <w:b/>
        </w:rPr>
      </w:pPr>
    </w:p>
    <w:p w:rsidR="0096311E" w:rsidRPr="000B02CC" w:rsidRDefault="0096311E" w:rsidP="0096311E">
      <w:pPr>
        <w:ind w:right="-316"/>
        <w:jc w:val="center"/>
        <w:rPr>
          <w:rFonts w:cs="Verdana Bold"/>
          <w:b/>
          <w:bCs/>
          <w:caps/>
          <w:szCs w:val="20"/>
        </w:rPr>
      </w:pPr>
      <w:r w:rsidRPr="000B02CC">
        <w:rPr>
          <w:rFonts w:cs="Verdana Bold"/>
          <w:b/>
          <w:bCs/>
          <w:caps/>
          <w:szCs w:val="20"/>
        </w:rPr>
        <w:t>Corte Interamericana de Derechos Humanos</w:t>
      </w:r>
    </w:p>
    <w:p w:rsidR="003C0A99" w:rsidRDefault="003C0A99" w:rsidP="0096311E">
      <w:pPr>
        <w:ind w:right="-316"/>
        <w:jc w:val="center"/>
        <w:rPr>
          <w:rFonts w:cs="Verdana Bold"/>
          <w:b/>
          <w:bCs/>
          <w:caps/>
          <w:szCs w:val="20"/>
        </w:rPr>
      </w:pPr>
    </w:p>
    <w:p w:rsidR="0096311E" w:rsidRPr="000B02CC" w:rsidRDefault="0096311E" w:rsidP="0096311E">
      <w:pPr>
        <w:ind w:right="-316"/>
        <w:jc w:val="center"/>
        <w:rPr>
          <w:rFonts w:cs="Verdana Bold"/>
          <w:b/>
          <w:bCs/>
          <w:caps/>
          <w:szCs w:val="20"/>
        </w:rPr>
      </w:pPr>
      <w:r w:rsidRPr="000B02CC">
        <w:rPr>
          <w:rFonts w:cs="Verdana Bold"/>
          <w:b/>
          <w:bCs/>
          <w:caps/>
          <w:szCs w:val="20"/>
        </w:rPr>
        <w:t xml:space="preserve">DE </w:t>
      </w:r>
      <w:r w:rsidR="003433CE">
        <w:rPr>
          <w:rFonts w:cs="Verdana Bold"/>
          <w:b/>
          <w:bCs/>
          <w:caps/>
          <w:szCs w:val="20"/>
        </w:rPr>
        <w:t>7</w:t>
      </w:r>
      <w:r w:rsidRPr="000B02CC">
        <w:rPr>
          <w:rFonts w:cs="Verdana Bold"/>
          <w:b/>
          <w:bCs/>
          <w:caps/>
          <w:szCs w:val="20"/>
        </w:rPr>
        <w:t xml:space="preserve"> DE </w:t>
      </w:r>
      <w:r w:rsidR="001C7784">
        <w:rPr>
          <w:rFonts w:cs="Verdana Bold"/>
          <w:b/>
          <w:bCs/>
          <w:caps/>
          <w:szCs w:val="20"/>
        </w:rPr>
        <w:t xml:space="preserve">octubre </w:t>
      </w:r>
      <w:r w:rsidRPr="000B02CC">
        <w:rPr>
          <w:rFonts w:cs="Verdana Bold"/>
          <w:b/>
          <w:bCs/>
          <w:caps/>
          <w:szCs w:val="20"/>
        </w:rPr>
        <w:t>de 201</w:t>
      </w:r>
      <w:r w:rsidR="00A10B6A" w:rsidRPr="000B02CC">
        <w:rPr>
          <w:rFonts w:cs="Verdana Bold"/>
          <w:b/>
          <w:bCs/>
          <w:caps/>
          <w:szCs w:val="20"/>
        </w:rPr>
        <w:t>4</w:t>
      </w:r>
    </w:p>
    <w:p w:rsidR="0096311E" w:rsidRPr="000B02CC" w:rsidRDefault="0096311E" w:rsidP="0096311E">
      <w:pPr>
        <w:ind w:right="-316"/>
        <w:jc w:val="center"/>
        <w:rPr>
          <w:rFonts w:cs="Verdana Bold"/>
          <w:b/>
          <w:bCs/>
          <w:caps/>
          <w:szCs w:val="20"/>
        </w:rPr>
      </w:pPr>
    </w:p>
    <w:p w:rsidR="0096311E" w:rsidRPr="000B02CC" w:rsidRDefault="0096311E" w:rsidP="0096311E">
      <w:pPr>
        <w:ind w:right="-316"/>
        <w:jc w:val="center"/>
        <w:rPr>
          <w:rFonts w:cs="Verdana Bold"/>
          <w:b/>
          <w:bCs/>
          <w:caps/>
          <w:szCs w:val="20"/>
        </w:rPr>
      </w:pPr>
      <w:r w:rsidRPr="000B02CC">
        <w:rPr>
          <w:rFonts w:cs="Verdana Bold"/>
          <w:b/>
          <w:bCs/>
          <w:caps/>
          <w:szCs w:val="20"/>
        </w:rPr>
        <w:t>FONDO DE ASISTENCIA LEGAL DE VÍCTIMAS</w:t>
      </w:r>
    </w:p>
    <w:p w:rsidR="0096311E" w:rsidRPr="000B02CC" w:rsidRDefault="0096311E" w:rsidP="0096311E">
      <w:pPr>
        <w:ind w:right="-316"/>
        <w:rPr>
          <w:rFonts w:cs="Verdana Bold"/>
          <w:b/>
          <w:bCs/>
          <w:caps/>
          <w:szCs w:val="20"/>
        </w:rPr>
      </w:pPr>
    </w:p>
    <w:p w:rsidR="0096311E" w:rsidRPr="000B02CC" w:rsidRDefault="0096311E" w:rsidP="0096311E">
      <w:pPr>
        <w:jc w:val="center"/>
        <w:rPr>
          <w:rFonts w:cs="Verdana Bold"/>
          <w:b/>
          <w:bCs/>
          <w:caps/>
          <w:szCs w:val="20"/>
        </w:rPr>
      </w:pPr>
      <w:r w:rsidRPr="000B02CC">
        <w:rPr>
          <w:rFonts w:cs="Verdana Bold"/>
          <w:b/>
          <w:bCs/>
          <w:caps/>
          <w:szCs w:val="20"/>
        </w:rPr>
        <w:t xml:space="preserve">CASO </w:t>
      </w:r>
      <w:r w:rsidR="007570FE">
        <w:rPr>
          <w:rFonts w:cs="Verdana Bold"/>
          <w:b/>
          <w:bCs/>
          <w:caps/>
          <w:szCs w:val="20"/>
        </w:rPr>
        <w:t>GONZÁLES</w:t>
      </w:r>
      <w:r w:rsidR="002354AA" w:rsidRPr="000B02CC">
        <w:rPr>
          <w:rFonts w:cs="Verdana Bold"/>
          <w:b/>
          <w:bCs/>
          <w:caps/>
          <w:szCs w:val="20"/>
        </w:rPr>
        <w:t xml:space="preserve"> LLUY </w:t>
      </w:r>
      <w:r w:rsidR="00C77907">
        <w:rPr>
          <w:rFonts w:cs="Verdana Bold"/>
          <w:b/>
          <w:bCs/>
          <w:caps/>
          <w:szCs w:val="20"/>
        </w:rPr>
        <w:t xml:space="preserve">(TGGL) </w:t>
      </w:r>
      <w:r w:rsidRPr="000B02CC">
        <w:rPr>
          <w:rFonts w:cs="Verdana Bold"/>
          <w:b/>
          <w:bCs/>
          <w:caps/>
          <w:szCs w:val="20"/>
        </w:rPr>
        <w:t xml:space="preserve">Y </w:t>
      </w:r>
      <w:r w:rsidR="00C77907">
        <w:rPr>
          <w:rFonts w:cs="Verdana Bold"/>
          <w:b/>
          <w:bCs/>
          <w:caps/>
          <w:szCs w:val="20"/>
        </w:rPr>
        <w:t xml:space="preserve">familia </w:t>
      </w:r>
      <w:r w:rsidRPr="000B02CC">
        <w:rPr>
          <w:rFonts w:cs="Verdana Bold"/>
          <w:b/>
          <w:bCs/>
          <w:caps/>
          <w:szCs w:val="20"/>
        </w:rPr>
        <w:t xml:space="preserve">VS. </w:t>
      </w:r>
      <w:r w:rsidR="002354AA" w:rsidRPr="000B02CC">
        <w:rPr>
          <w:rFonts w:cs="Verdana Bold"/>
          <w:b/>
          <w:bCs/>
          <w:caps/>
          <w:szCs w:val="20"/>
        </w:rPr>
        <w:t>ECUADOR</w:t>
      </w:r>
    </w:p>
    <w:p w:rsidR="0096311E" w:rsidRPr="000B02CC" w:rsidRDefault="0096311E" w:rsidP="0096311E">
      <w:pPr>
        <w:rPr>
          <w:rFonts w:cs="Verdana"/>
          <w:b/>
          <w:bCs/>
          <w:caps/>
          <w:szCs w:val="20"/>
        </w:rPr>
      </w:pPr>
    </w:p>
    <w:p w:rsidR="0096311E" w:rsidRPr="000B02CC" w:rsidRDefault="0096311E" w:rsidP="0096311E">
      <w:pPr>
        <w:spacing w:after="40"/>
        <w:rPr>
          <w:rFonts w:cs="Verdana"/>
          <w:b/>
          <w:bCs/>
          <w:caps/>
          <w:szCs w:val="20"/>
        </w:rPr>
      </w:pPr>
      <w:r w:rsidRPr="000B02CC">
        <w:rPr>
          <w:rFonts w:cs="Verdana"/>
          <w:b/>
          <w:bCs/>
          <w:caps/>
          <w:szCs w:val="20"/>
        </w:rPr>
        <w:t>Visto:</w:t>
      </w:r>
    </w:p>
    <w:p w:rsidR="0096311E" w:rsidRPr="000B02CC" w:rsidRDefault="0096311E" w:rsidP="0096311E">
      <w:pPr>
        <w:spacing w:after="40"/>
        <w:rPr>
          <w:rFonts w:cs="Verdana"/>
          <w:b/>
          <w:bCs/>
          <w:caps/>
          <w:szCs w:val="20"/>
        </w:rPr>
      </w:pPr>
    </w:p>
    <w:p w:rsidR="0096311E" w:rsidRPr="000B02CC" w:rsidRDefault="0096311E" w:rsidP="0096311E">
      <w:pPr>
        <w:numPr>
          <w:ilvl w:val="0"/>
          <w:numId w:val="1"/>
        </w:numPr>
        <w:tabs>
          <w:tab w:val="clear" w:pos="360"/>
          <w:tab w:val="num" w:pos="720"/>
        </w:tabs>
        <w:autoSpaceDE w:val="0"/>
        <w:autoSpaceDN w:val="0"/>
        <w:adjustRightInd w:val="0"/>
        <w:ind w:left="0" w:firstLine="0"/>
        <w:rPr>
          <w:rFonts w:cs="Verdana"/>
          <w:szCs w:val="20"/>
          <w:lang w:val="es-CL" w:eastAsia="en-US"/>
        </w:rPr>
      </w:pPr>
      <w:r w:rsidRPr="000B02CC">
        <w:rPr>
          <w:rFonts w:cs="Verdana"/>
          <w:szCs w:val="20"/>
          <w:lang w:val="es-CL" w:eastAsia="en-US"/>
        </w:rPr>
        <w:t xml:space="preserve">El escrito de </w:t>
      </w:r>
      <w:r w:rsidR="001B2310">
        <w:rPr>
          <w:rFonts w:cs="Verdana"/>
          <w:szCs w:val="20"/>
          <w:lang w:val="es-CL" w:eastAsia="en-US"/>
        </w:rPr>
        <w:t>18 de marzo</w:t>
      </w:r>
      <w:r w:rsidR="002354AA" w:rsidRPr="000B02CC">
        <w:rPr>
          <w:rFonts w:cs="Verdana"/>
          <w:szCs w:val="20"/>
          <w:lang w:val="es-CL" w:eastAsia="en-US"/>
        </w:rPr>
        <w:t xml:space="preserve"> de </w:t>
      </w:r>
      <w:r w:rsidR="001B2310">
        <w:rPr>
          <w:rFonts w:cs="Verdana"/>
          <w:szCs w:val="20"/>
          <w:lang w:val="es-CL" w:eastAsia="en-US"/>
        </w:rPr>
        <w:t>2014</w:t>
      </w:r>
      <w:r w:rsidRPr="000B02CC">
        <w:rPr>
          <w:rFonts w:cs="Verdana"/>
          <w:szCs w:val="20"/>
          <w:lang w:val="es-CL" w:eastAsia="en-US"/>
        </w:rPr>
        <w:t xml:space="preserve"> y sus anexos, mediante los cuales la Comisión Interamericana de Derechos Humanos (en adelante también “la Comisión Interamericana” o “la Comisión”) sometió ante la Corte Interamericana de Derechos Humanos (en adelante “la Corte Interamericana”, “la Corte” o “el Tribunal”), </w:t>
      </w:r>
      <w:r w:rsidR="003C38C5">
        <w:rPr>
          <w:rFonts w:cs="Verdana"/>
          <w:szCs w:val="20"/>
          <w:lang w:val="es-CL" w:eastAsia="en-US"/>
        </w:rPr>
        <w:t>el presente caso.</w:t>
      </w:r>
    </w:p>
    <w:p w:rsidR="0096311E" w:rsidRPr="000B02CC" w:rsidRDefault="0096311E" w:rsidP="0096311E">
      <w:pPr>
        <w:numPr>
          <w:ilvl w:val="0"/>
          <w:numId w:val="1"/>
        </w:numPr>
        <w:tabs>
          <w:tab w:val="clear" w:pos="360"/>
          <w:tab w:val="num" w:pos="720"/>
        </w:tabs>
        <w:autoSpaceDE w:val="0"/>
        <w:autoSpaceDN w:val="0"/>
        <w:adjustRightInd w:val="0"/>
        <w:ind w:left="0" w:firstLine="0"/>
        <w:rPr>
          <w:rFonts w:cs="Verdana"/>
          <w:szCs w:val="20"/>
          <w:lang w:val="es-CL" w:eastAsia="en-US"/>
        </w:rPr>
      </w:pPr>
      <w:r w:rsidRPr="000B02CC">
        <w:rPr>
          <w:szCs w:val="20"/>
          <w:lang w:val="es-CL" w:eastAsia="en-US"/>
        </w:rPr>
        <w:t xml:space="preserve">El escrito de </w:t>
      </w:r>
      <w:r w:rsidR="004A7547" w:rsidRPr="000B02CC">
        <w:rPr>
          <w:szCs w:val="20"/>
          <w:lang w:val="es-CL" w:eastAsia="en-US"/>
        </w:rPr>
        <w:t xml:space="preserve">10 de junio de </w:t>
      </w:r>
      <w:r w:rsidRPr="000B02CC">
        <w:rPr>
          <w:szCs w:val="20"/>
          <w:lang w:val="es-CL" w:eastAsia="en-US"/>
        </w:rPr>
        <w:t>201</w:t>
      </w:r>
      <w:r w:rsidR="004A7547" w:rsidRPr="000B02CC">
        <w:rPr>
          <w:szCs w:val="20"/>
          <w:lang w:val="es-CL" w:eastAsia="en-US"/>
        </w:rPr>
        <w:t>4</w:t>
      </w:r>
      <w:r w:rsidRPr="000B02CC">
        <w:rPr>
          <w:szCs w:val="20"/>
          <w:lang w:val="es-CL" w:eastAsia="en-US"/>
        </w:rPr>
        <w:t xml:space="preserve"> y sus anexos, mediante los cuales los representantes de las presuntas víctimas (en adelante “los representantes”)</w:t>
      </w:r>
      <w:r w:rsidR="0029115B">
        <w:rPr>
          <w:rStyle w:val="Refdenotaalpie"/>
          <w:szCs w:val="20"/>
          <w:lang w:val="es-CL" w:eastAsia="en-US"/>
        </w:rPr>
        <w:footnoteReference w:id="1"/>
      </w:r>
      <w:r w:rsidRPr="000B02CC">
        <w:rPr>
          <w:szCs w:val="20"/>
          <w:lang w:val="es-CL" w:eastAsia="en-US"/>
        </w:rPr>
        <w:t xml:space="preserve"> presentaron su</w:t>
      </w:r>
      <w:r w:rsidR="005E34C3" w:rsidRPr="000B02CC">
        <w:rPr>
          <w:szCs w:val="20"/>
          <w:lang w:val="es-CL" w:eastAsia="en-US"/>
        </w:rPr>
        <w:t xml:space="preserve"> escrito de </w:t>
      </w:r>
      <w:r w:rsidRPr="000B02CC">
        <w:rPr>
          <w:szCs w:val="20"/>
          <w:lang w:val="es-CL" w:eastAsia="en-US"/>
        </w:rPr>
        <w:t xml:space="preserve">solicitudes, argumentos y pruebas (en adelante “escrito de solicitudes y argumentos”), ofrecieron </w:t>
      </w:r>
      <w:r w:rsidR="004A7547" w:rsidRPr="000B02CC">
        <w:rPr>
          <w:szCs w:val="20"/>
          <w:lang w:val="es-CL" w:eastAsia="en-US"/>
        </w:rPr>
        <w:t xml:space="preserve">siete </w:t>
      </w:r>
      <w:r w:rsidRPr="000B02CC">
        <w:rPr>
          <w:szCs w:val="20"/>
          <w:lang w:val="es-CL" w:eastAsia="en-US"/>
        </w:rPr>
        <w:t>declaraciones testimoniales</w:t>
      </w:r>
      <w:r w:rsidR="00B620C1" w:rsidRPr="000B02CC">
        <w:rPr>
          <w:szCs w:val="20"/>
          <w:lang w:val="es-CL" w:eastAsia="en-US"/>
        </w:rPr>
        <w:t>, d</w:t>
      </w:r>
      <w:r w:rsidR="004A7547" w:rsidRPr="000B02CC">
        <w:rPr>
          <w:szCs w:val="20"/>
          <w:lang w:val="es-CL" w:eastAsia="en-US"/>
        </w:rPr>
        <w:t>iez</w:t>
      </w:r>
      <w:r w:rsidR="00B620C1" w:rsidRPr="000B02CC">
        <w:rPr>
          <w:szCs w:val="20"/>
          <w:lang w:val="es-CL" w:eastAsia="en-US"/>
        </w:rPr>
        <w:t xml:space="preserve"> peritajes</w:t>
      </w:r>
      <w:r w:rsidRPr="000B02CC">
        <w:rPr>
          <w:szCs w:val="20"/>
          <w:lang w:val="es-CL" w:eastAsia="en-US"/>
        </w:rPr>
        <w:t xml:space="preserve"> y solicitaron acogerse al Fondo de Asistencia Legal de Víctimas de la Corte para </w:t>
      </w:r>
      <w:r w:rsidR="00B620C1" w:rsidRPr="000B02CC">
        <w:rPr>
          <w:szCs w:val="20"/>
          <w:lang w:val="es-CL" w:eastAsia="en-US"/>
        </w:rPr>
        <w:t>“</w:t>
      </w:r>
      <w:r w:rsidR="004A7547" w:rsidRPr="000B02CC">
        <w:rPr>
          <w:szCs w:val="20"/>
          <w:lang w:val="es-CL" w:eastAsia="en-US"/>
        </w:rPr>
        <w:t>solventar” algunos “aspectos de la defensa”</w:t>
      </w:r>
      <w:r w:rsidR="00B620C1" w:rsidRPr="000B02CC">
        <w:rPr>
          <w:szCs w:val="20"/>
          <w:lang w:val="es-CL" w:eastAsia="en-US"/>
        </w:rPr>
        <w:t>.</w:t>
      </w:r>
      <w:r w:rsidRPr="000B02CC">
        <w:rPr>
          <w:szCs w:val="20"/>
          <w:lang w:val="es-CL" w:eastAsia="en-US"/>
        </w:rPr>
        <w:t xml:space="preserve"> </w:t>
      </w:r>
    </w:p>
    <w:p w:rsidR="00F37E26" w:rsidRPr="002D6BC4" w:rsidRDefault="00F37E26" w:rsidP="00F37E26">
      <w:pPr>
        <w:numPr>
          <w:ilvl w:val="0"/>
          <w:numId w:val="1"/>
        </w:numPr>
        <w:tabs>
          <w:tab w:val="clear" w:pos="360"/>
          <w:tab w:val="num" w:pos="720"/>
        </w:tabs>
        <w:autoSpaceDE w:val="0"/>
        <w:autoSpaceDN w:val="0"/>
        <w:adjustRightInd w:val="0"/>
        <w:ind w:left="0" w:firstLine="0"/>
        <w:rPr>
          <w:szCs w:val="20"/>
          <w:lang w:val="es-ES"/>
        </w:rPr>
      </w:pPr>
      <w:r w:rsidRPr="002D6BC4">
        <w:rPr>
          <w:szCs w:val="20"/>
          <w:lang w:val="es-ES"/>
        </w:rPr>
        <w:t xml:space="preserve">El escrito de </w:t>
      </w:r>
      <w:r w:rsidR="00F8502F">
        <w:rPr>
          <w:szCs w:val="20"/>
          <w:lang w:val="es-ES"/>
        </w:rPr>
        <w:t xml:space="preserve">2 de septiembre </w:t>
      </w:r>
      <w:r w:rsidRPr="002D6BC4">
        <w:rPr>
          <w:szCs w:val="20"/>
          <w:lang w:val="es-ES"/>
        </w:rPr>
        <w:t xml:space="preserve">de 2014 y sus anexos, mediante los cuales el Estado del </w:t>
      </w:r>
      <w:r w:rsidR="00F8502F">
        <w:rPr>
          <w:szCs w:val="20"/>
          <w:lang w:val="es-ES"/>
        </w:rPr>
        <w:t xml:space="preserve">Ecuador </w:t>
      </w:r>
      <w:r w:rsidRPr="002D6BC4">
        <w:rPr>
          <w:szCs w:val="20"/>
          <w:lang w:val="es-ES"/>
        </w:rPr>
        <w:t xml:space="preserve">(en adelante “el Estado”) presentó </w:t>
      </w:r>
      <w:r w:rsidR="00F8502F">
        <w:rPr>
          <w:szCs w:val="20"/>
          <w:lang w:val="es-ES"/>
        </w:rPr>
        <w:t xml:space="preserve">su </w:t>
      </w:r>
      <w:r w:rsidR="00F8502F" w:rsidRPr="002D45D5">
        <w:rPr>
          <w:szCs w:val="20"/>
          <w:lang w:val="es-ES"/>
        </w:rPr>
        <w:t>contestación al sometimiento del caso de la Comisión y al escrito de solicitudes, argumentos y pruebas de los representantes</w:t>
      </w:r>
      <w:r w:rsidRPr="002D6BC4">
        <w:rPr>
          <w:szCs w:val="20"/>
          <w:lang w:val="es-CL" w:eastAsia="en-US"/>
        </w:rPr>
        <w:t xml:space="preserve">. </w:t>
      </w:r>
    </w:p>
    <w:p w:rsidR="00F37E26" w:rsidRPr="00F37E26" w:rsidRDefault="00F37E26" w:rsidP="00376A5C">
      <w:pPr>
        <w:autoSpaceDE w:val="0"/>
        <w:autoSpaceDN w:val="0"/>
        <w:adjustRightInd w:val="0"/>
        <w:rPr>
          <w:rFonts w:cs="Verdana"/>
          <w:color w:val="7030A0"/>
          <w:szCs w:val="20"/>
          <w:lang w:val="es-ES" w:eastAsia="en-US"/>
        </w:rPr>
      </w:pPr>
    </w:p>
    <w:p w:rsidR="0096311E" w:rsidRPr="000B02CC" w:rsidRDefault="0096311E" w:rsidP="0096311E">
      <w:pPr>
        <w:autoSpaceDE w:val="0"/>
        <w:autoSpaceDN w:val="0"/>
        <w:adjustRightInd w:val="0"/>
        <w:spacing w:after="0"/>
        <w:jc w:val="left"/>
        <w:rPr>
          <w:rFonts w:cs="Verdana"/>
          <w:b/>
          <w:bCs/>
          <w:szCs w:val="20"/>
          <w:lang w:val="es-CL" w:eastAsia="en-US"/>
        </w:rPr>
      </w:pPr>
      <w:r w:rsidRPr="000B02CC">
        <w:rPr>
          <w:rFonts w:cs="Verdana"/>
          <w:b/>
          <w:bCs/>
          <w:szCs w:val="20"/>
          <w:lang w:val="es-CL" w:eastAsia="en-US"/>
        </w:rPr>
        <w:t>CONSIDERANDO QUE:</w:t>
      </w:r>
    </w:p>
    <w:p w:rsidR="0096311E" w:rsidRPr="000B02CC" w:rsidRDefault="0096311E" w:rsidP="0096311E">
      <w:pPr>
        <w:autoSpaceDE w:val="0"/>
        <w:autoSpaceDN w:val="0"/>
        <w:adjustRightInd w:val="0"/>
        <w:spacing w:after="0"/>
        <w:jc w:val="left"/>
        <w:rPr>
          <w:rFonts w:cs="Verdana"/>
          <w:b/>
          <w:bCs/>
          <w:szCs w:val="20"/>
          <w:lang w:val="es-CL" w:eastAsia="en-US"/>
        </w:rPr>
      </w:pPr>
    </w:p>
    <w:p w:rsidR="002D6BC4" w:rsidRPr="00FC63E0" w:rsidRDefault="002354AA" w:rsidP="002D6BC4">
      <w:pPr>
        <w:numPr>
          <w:ilvl w:val="0"/>
          <w:numId w:val="2"/>
        </w:numPr>
        <w:tabs>
          <w:tab w:val="clear" w:pos="720"/>
        </w:tabs>
        <w:autoSpaceDE w:val="0"/>
        <w:autoSpaceDN w:val="0"/>
        <w:adjustRightInd w:val="0"/>
        <w:rPr>
          <w:szCs w:val="20"/>
        </w:rPr>
      </w:pPr>
      <w:r w:rsidRPr="00FC63E0">
        <w:rPr>
          <w:szCs w:val="20"/>
          <w:lang w:val="es-CL"/>
        </w:rPr>
        <w:t>Ecuador</w:t>
      </w:r>
      <w:r w:rsidR="006A73B7" w:rsidRPr="00FC63E0">
        <w:rPr>
          <w:szCs w:val="20"/>
        </w:rPr>
        <w:t xml:space="preserve"> </w:t>
      </w:r>
      <w:r w:rsidRPr="00FC63E0">
        <w:rPr>
          <w:szCs w:val="20"/>
        </w:rPr>
        <w:t>es Estado Parte de</w:t>
      </w:r>
      <w:r w:rsidR="0096311E" w:rsidRPr="00FC63E0">
        <w:rPr>
          <w:szCs w:val="20"/>
        </w:rPr>
        <w:t xml:space="preserve"> la Convención Americana </w:t>
      </w:r>
      <w:r w:rsidRPr="00FC63E0">
        <w:rPr>
          <w:szCs w:val="20"/>
        </w:rPr>
        <w:t xml:space="preserve">sobre Derechos Humanos </w:t>
      </w:r>
      <w:r w:rsidR="0096311E" w:rsidRPr="00FC63E0">
        <w:rPr>
          <w:szCs w:val="20"/>
        </w:rPr>
        <w:t xml:space="preserve">(en adelante “la Convención Americana” o “la Convención”) desde el </w:t>
      </w:r>
      <w:r w:rsidR="006D7B13" w:rsidRPr="00FC63E0">
        <w:rPr>
          <w:szCs w:val="20"/>
        </w:rPr>
        <w:t xml:space="preserve">28 de </w:t>
      </w:r>
      <w:r w:rsidRPr="00FC63E0">
        <w:rPr>
          <w:szCs w:val="20"/>
        </w:rPr>
        <w:t xml:space="preserve">diciembre de 1977 y reconoció la competencia contenciosa de la Corte el 24 de julio de </w:t>
      </w:r>
      <w:r w:rsidR="0096311E" w:rsidRPr="00FC63E0">
        <w:rPr>
          <w:szCs w:val="20"/>
        </w:rPr>
        <w:t>198</w:t>
      </w:r>
      <w:r w:rsidRPr="00FC63E0">
        <w:rPr>
          <w:szCs w:val="20"/>
        </w:rPr>
        <w:t>4</w:t>
      </w:r>
      <w:r w:rsidR="0096311E" w:rsidRPr="00FC63E0">
        <w:rPr>
          <w:szCs w:val="20"/>
        </w:rPr>
        <w:t>.</w:t>
      </w:r>
    </w:p>
    <w:p w:rsidR="00115F8C" w:rsidRDefault="0096311E" w:rsidP="00115F8C">
      <w:pPr>
        <w:numPr>
          <w:ilvl w:val="0"/>
          <w:numId w:val="2"/>
        </w:numPr>
        <w:autoSpaceDE w:val="0"/>
        <w:autoSpaceDN w:val="0"/>
        <w:adjustRightInd w:val="0"/>
        <w:rPr>
          <w:color w:val="7030A0"/>
          <w:szCs w:val="20"/>
        </w:rPr>
      </w:pPr>
      <w:r w:rsidRPr="000B02CC">
        <w:rPr>
          <w:szCs w:val="20"/>
          <w:lang w:val="es-CR"/>
        </w:rPr>
        <w:t xml:space="preserve">Los representantes solicitaron la asistencia del Fondo </w:t>
      </w:r>
      <w:r w:rsidRPr="000B02CC">
        <w:rPr>
          <w:szCs w:val="20"/>
          <w:lang w:val="es-CL" w:eastAsia="en-US"/>
        </w:rPr>
        <w:t xml:space="preserve">para </w:t>
      </w:r>
      <w:r w:rsidR="00291E05" w:rsidRPr="000B02CC">
        <w:rPr>
          <w:szCs w:val="20"/>
          <w:lang w:val="es-CL" w:eastAsia="en-US"/>
        </w:rPr>
        <w:t xml:space="preserve">solventar aspectos de la defensa que incluyen </w:t>
      </w:r>
      <w:r w:rsidR="00D20C0B" w:rsidRPr="000B02CC">
        <w:rPr>
          <w:szCs w:val="20"/>
          <w:lang w:val="es-CL" w:eastAsia="en-US"/>
        </w:rPr>
        <w:t>“</w:t>
      </w:r>
      <w:r w:rsidR="00291E05" w:rsidRPr="000B02CC">
        <w:rPr>
          <w:szCs w:val="20"/>
          <w:lang w:val="es-ES" w:eastAsia="en-US"/>
        </w:rPr>
        <w:t xml:space="preserve">Pasajes de avión ida y vuelta para las tres víctimas en el caso y gastos de alojamiento y subsistencia en San José, Costa Rica, durante la comparecencia a audiencia pública”; </w:t>
      </w:r>
      <w:r w:rsidR="00291E05" w:rsidRPr="000B02CC">
        <w:rPr>
          <w:szCs w:val="20"/>
          <w:lang w:val="es-CL" w:eastAsia="en-US"/>
        </w:rPr>
        <w:t xml:space="preserve"> “</w:t>
      </w:r>
      <w:r w:rsidR="00291E05" w:rsidRPr="000B02CC">
        <w:rPr>
          <w:szCs w:val="20"/>
          <w:lang w:val="es-ES" w:eastAsia="en-US"/>
        </w:rPr>
        <w:t>Pasajes de avión ida y vuelta para dos testigos y dos peritos en el caso y sus gastos de alojamiento y subsistencia en San José, Costa Rica, durante la comparecencia a audiencia pública</w:t>
      </w:r>
      <w:r w:rsidR="00291E05" w:rsidRPr="000B02CC">
        <w:rPr>
          <w:szCs w:val="20"/>
          <w:lang w:val="es-CL" w:eastAsia="en-US"/>
        </w:rPr>
        <w:t>”; “</w:t>
      </w:r>
      <w:r w:rsidR="00291E05" w:rsidRPr="000B02CC">
        <w:rPr>
          <w:szCs w:val="20"/>
          <w:lang w:val="es-ES" w:eastAsia="en-US"/>
        </w:rPr>
        <w:t>Pasajes de avión ida y vuelta para un abogado en el caso y sus gastos de alojamiento y subsistencia en San José, Costa Rica, durante la comparecencia a audiencia pública</w:t>
      </w:r>
      <w:r w:rsidR="00291E05" w:rsidRPr="000B02CC">
        <w:rPr>
          <w:szCs w:val="20"/>
          <w:lang w:val="es-CL" w:eastAsia="en-US"/>
        </w:rPr>
        <w:t>”, a</w:t>
      </w:r>
      <w:r w:rsidR="00963BBB">
        <w:rPr>
          <w:szCs w:val="20"/>
          <w:lang w:val="es-CL" w:eastAsia="en-US"/>
        </w:rPr>
        <w:t>demás de lo anterior se solicitó</w:t>
      </w:r>
      <w:r w:rsidR="00291E05" w:rsidRPr="000B02CC">
        <w:rPr>
          <w:szCs w:val="20"/>
          <w:lang w:val="es-CL" w:eastAsia="en-US"/>
        </w:rPr>
        <w:t xml:space="preserve"> cubrir “</w:t>
      </w:r>
      <w:r w:rsidR="00291E05" w:rsidRPr="000B02CC">
        <w:rPr>
          <w:szCs w:val="20"/>
          <w:lang w:val="es-ES" w:eastAsia="en-US"/>
        </w:rPr>
        <w:t>Gastos de envío de correspondencia de Cuenca-Ecuador a San José-Costa Rica</w:t>
      </w:r>
      <w:r w:rsidR="00291E05" w:rsidRPr="000B02CC">
        <w:rPr>
          <w:szCs w:val="20"/>
          <w:lang w:val="es-CL" w:eastAsia="en-US"/>
        </w:rPr>
        <w:t>”</w:t>
      </w:r>
      <w:r w:rsidR="00186831">
        <w:rPr>
          <w:szCs w:val="20"/>
          <w:lang w:val="es-CL" w:eastAsia="en-US"/>
        </w:rPr>
        <w:t>.</w:t>
      </w:r>
      <w:r w:rsidR="00D20C0B" w:rsidRPr="000B02CC">
        <w:rPr>
          <w:szCs w:val="20"/>
          <w:lang w:val="es-CR"/>
        </w:rPr>
        <w:t xml:space="preserve"> </w:t>
      </w:r>
    </w:p>
    <w:p w:rsidR="00115F8C" w:rsidRPr="00DF6411" w:rsidRDefault="00115F8C" w:rsidP="00115F8C">
      <w:pPr>
        <w:numPr>
          <w:ilvl w:val="0"/>
          <w:numId w:val="2"/>
        </w:numPr>
        <w:autoSpaceDE w:val="0"/>
        <w:autoSpaceDN w:val="0"/>
        <w:adjustRightInd w:val="0"/>
        <w:rPr>
          <w:color w:val="7030A0"/>
          <w:szCs w:val="20"/>
        </w:rPr>
      </w:pPr>
      <w:r w:rsidRPr="00DF6411">
        <w:rPr>
          <w:szCs w:val="20"/>
        </w:rPr>
        <w:t xml:space="preserve">En relación con lo solicitado por los representantes, el Estado consideró que “de ser pertinente, las declaraciones pueden ser receptadas a través de declaraciones juramentadas ante notario público en Ecuador con la finalidad de mantener vigente el principio de economía procesal”. Asimismo, indicó que “solamente en el caso de que la Corte valore imprescindible la presencia de [la presunta víctima Gonzáles </w:t>
      </w:r>
      <w:proofErr w:type="spellStart"/>
      <w:r w:rsidRPr="00DF6411">
        <w:rPr>
          <w:szCs w:val="20"/>
        </w:rPr>
        <w:t>Lluy</w:t>
      </w:r>
      <w:proofErr w:type="spellEnd"/>
      <w:r w:rsidRPr="00DF6411">
        <w:rPr>
          <w:szCs w:val="20"/>
        </w:rPr>
        <w:t xml:space="preserve">] en audiencia, se conceda asistencia para que pueda trasladarse a la diligencia en compañía de su representante legal”. Adicionalmente, el </w:t>
      </w:r>
      <w:r w:rsidRPr="00DF6411">
        <w:rPr>
          <w:szCs w:val="20"/>
        </w:rPr>
        <w:lastRenderedPageBreak/>
        <w:t xml:space="preserve">Estado indicó que “en caso de que la Corte lo considere válido, en los anexos 2, 3 y 4” del escrito de solicitudes y argumentos, “ya fueron incluidas las declaraciones en cuyo caso, no procede disponer una subvención para este efecto”. </w:t>
      </w:r>
    </w:p>
    <w:p w:rsidR="0096311E" w:rsidRPr="000B02CC" w:rsidRDefault="0096311E" w:rsidP="002F0E40">
      <w:pPr>
        <w:numPr>
          <w:ilvl w:val="0"/>
          <w:numId w:val="2"/>
        </w:numPr>
        <w:autoSpaceDE w:val="0"/>
        <w:autoSpaceDN w:val="0"/>
        <w:adjustRightInd w:val="0"/>
        <w:rPr>
          <w:color w:val="7030A0"/>
          <w:szCs w:val="20"/>
        </w:rPr>
      </w:pPr>
      <w:r w:rsidRPr="000B02CC">
        <w:rPr>
          <w:szCs w:val="20"/>
        </w:rPr>
        <w:t xml:space="preserve">En primer término, el Presidente constata que la solicitud para acogerse al Fondo de Asistencia de la Corte fue </w:t>
      </w:r>
      <w:r w:rsidR="00963BBB">
        <w:rPr>
          <w:szCs w:val="20"/>
        </w:rPr>
        <w:t>hecha</w:t>
      </w:r>
      <w:r w:rsidRPr="000B02CC">
        <w:rPr>
          <w:szCs w:val="20"/>
        </w:rPr>
        <w:t xml:space="preserve"> oportunamente en el escrito de solicitude</w:t>
      </w:r>
      <w:r w:rsidR="002E68D0" w:rsidRPr="000B02CC">
        <w:rPr>
          <w:szCs w:val="20"/>
        </w:rPr>
        <w:t xml:space="preserve">s y argumentos, </w:t>
      </w:r>
      <w:r w:rsidR="00325ED9" w:rsidRPr="000B02CC">
        <w:rPr>
          <w:szCs w:val="20"/>
        </w:rPr>
        <w:t>por los representantes de las presuntas víctimas</w:t>
      </w:r>
      <w:r w:rsidRPr="000B02CC">
        <w:rPr>
          <w:szCs w:val="20"/>
        </w:rPr>
        <w:t>.</w:t>
      </w:r>
      <w:r w:rsidR="009F3BC3" w:rsidRPr="000B02CC">
        <w:rPr>
          <w:szCs w:val="20"/>
        </w:rPr>
        <w:t xml:space="preserve"> </w:t>
      </w:r>
      <w:r w:rsidR="003A3A29" w:rsidRPr="00786FCE">
        <w:rPr>
          <w:lang w:val="es-CR"/>
        </w:rPr>
        <w:t>El Presidente entiende que dicha solicitud fue realizada en nombre de las presuntas víctimas</w:t>
      </w:r>
      <w:r w:rsidR="00491876">
        <w:rPr>
          <w:lang w:val="es-CR"/>
        </w:rPr>
        <w:t xml:space="preserve"> y también para apoyar la comparecencia de su representante. Además, se </w:t>
      </w:r>
      <w:r w:rsidR="003A3A29" w:rsidRPr="00786FCE">
        <w:rPr>
          <w:rFonts w:cs="Verdana"/>
          <w:szCs w:val="20"/>
          <w:lang w:val="es-ES"/>
        </w:rPr>
        <w:t xml:space="preserve">toma nota de su carencia de recursos </w:t>
      </w:r>
      <w:r w:rsidR="003A3A29" w:rsidRPr="005E34C3">
        <w:rPr>
          <w:rFonts w:cs="Verdana"/>
          <w:szCs w:val="20"/>
          <w:lang w:val="es-ES"/>
        </w:rPr>
        <w:t>económicos</w:t>
      </w:r>
      <w:r w:rsidR="003A3A29" w:rsidRPr="005E34C3">
        <w:rPr>
          <w:rFonts w:cs="Verdana"/>
          <w:szCs w:val="20"/>
        </w:rPr>
        <w:t xml:space="preserve"> y, como evidencia de ésta, </w:t>
      </w:r>
      <w:r w:rsidR="003A3A29" w:rsidRPr="005E34C3">
        <w:rPr>
          <w:rFonts w:cs="Verdana"/>
          <w:szCs w:val="20"/>
          <w:lang w:val="es-CR"/>
        </w:rPr>
        <w:t xml:space="preserve">considera </w:t>
      </w:r>
      <w:r w:rsidR="003A3A29" w:rsidRPr="005E34C3">
        <w:rPr>
          <w:rFonts w:cs="Verdana"/>
          <w:szCs w:val="20"/>
          <w:lang w:val="es-ES"/>
        </w:rPr>
        <w:t>suficiente las declaraciones juradas</w:t>
      </w:r>
      <w:r w:rsidR="003A3A29" w:rsidRPr="000B02CC">
        <w:rPr>
          <w:rStyle w:val="Refdenotaalpie"/>
          <w:szCs w:val="20"/>
          <w:lang w:val="es-ES"/>
        </w:rPr>
        <w:footnoteReference w:id="2"/>
      </w:r>
      <w:r w:rsidR="003A3A29">
        <w:rPr>
          <w:rFonts w:cs="Verdana"/>
          <w:szCs w:val="20"/>
          <w:lang w:val="es-ES"/>
        </w:rPr>
        <w:t xml:space="preserve"> </w:t>
      </w:r>
      <w:r w:rsidR="003A3A29" w:rsidRPr="002D6BC4">
        <w:rPr>
          <w:rFonts w:cs="Verdana"/>
          <w:szCs w:val="20"/>
          <w:lang w:val="es-ES"/>
        </w:rPr>
        <w:t>presentadas de conformidad con el artículo 2 del Reglamento del Fondo de Asistencia de la Corte</w:t>
      </w:r>
      <w:r w:rsidR="003A3A29">
        <w:rPr>
          <w:rFonts w:cs="Verdana"/>
          <w:szCs w:val="20"/>
          <w:lang w:val="es-ES"/>
        </w:rPr>
        <w:t>.</w:t>
      </w:r>
      <w:r w:rsidR="007646A1" w:rsidRPr="000B02CC">
        <w:rPr>
          <w:rFonts w:cs="Verdana"/>
          <w:szCs w:val="20"/>
          <w:lang w:val="es-ES"/>
        </w:rPr>
        <w:t xml:space="preserve"> </w:t>
      </w:r>
      <w:r w:rsidR="005E34C3" w:rsidRPr="000B02CC">
        <w:rPr>
          <w:rFonts w:cs="Verdana"/>
          <w:szCs w:val="20"/>
          <w:lang w:val="es-ES"/>
        </w:rPr>
        <w:t xml:space="preserve"> </w:t>
      </w:r>
    </w:p>
    <w:p w:rsidR="0096311E" w:rsidRPr="000B02CC" w:rsidRDefault="00E147ED" w:rsidP="0096311E">
      <w:pPr>
        <w:numPr>
          <w:ilvl w:val="0"/>
          <w:numId w:val="2"/>
        </w:numPr>
        <w:tabs>
          <w:tab w:val="clear" w:pos="720"/>
        </w:tabs>
        <w:autoSpaceDE w:val="0"/>
        <w:autoSpaceDN w:val="0"/>
        <w:adjustRightInd w:val="0"/>
        <w:rPr>
          <w:szCs w:val="20"/>
        </w:rPr>
      </w:pPr>
      <w:r w:rsidRPr="000B02CC">
        <w:rPr>
          <w:szCs w:val="20"/>
          <w:lang w:val="es-CR"/>
        </w:rPr>
        <w:t>Por otra parte, e</w:t>
      </w:r>
      <w:r w:rsidR="0096311E" w:rsidRPr="000B02CC">
        <w:rPr>
          <w:szCs w:val="20"/>
          <w:lang w:val="es-CR"/>
        </w:rPr>
        <w:t>l Presidente</w:t>
      </w:r>
      <w:r w:rsidR="00786FCE" w:rsidRPr="000B02CC">
        <w:rPr>
          <w:szCs w:val="20"/>
          <w:lang w:val="es-CR"/>
        </w:rPr>
        <w:t xml:space="preserve"> </w:t>
      </w:r>
      <w:r w:rsidR="0096311E" w:rsidRPr="000B02CC">
        <w:rPr>
          <w:szCs w:val="20"/>
          <w:lang w:val="es-CR"/>
        </w:rPr>
        <w:t xml:space="preserve">recuerda que el Fondo de Asistencia </w:t>
      </w:r>
      <w:r w:rsidR="0096311E" w:rsidRPr="000B02CC">
        <w:t>de la Corte</w:t>
      </w:r>
      <w:r w:rsidR="0096311E" w:rsidRPr="000B02CC">
        <w:rPr>
          <w:szCs w:val="20"/>
          <w:lang w:val="es-CR"/>
        </w:rPr>
        <w:t xml:space="preserve"> está formado por </w:t>
      </w:r>
      <w:r w:rsidR="0096311E" w:rsidRPr="000B02CC">
        <w:rPr>
          <w:rFonts w:cs="Verdana"/>
          <w:szCs w:val="20"/>
        </w:rPr>
        <w:t xml:space="preserve">aportes voluntarios de fuentes cooperantes, por lo que estos recursos </w:t>
      </w:r>
      <w:r w:rsidR="0096311E" w:rsidRPr="000B02CC">
        <w:rPr>
          <w:rFonts w:cs="Verdana"/>
          <w:bCs/>
          <w:szCs w:val="20"/>
        </w:rPr>
        <w:t>limitados resultan insuficientes para cubrir todos los gastos relativos a la comparecencia y eventual presentación de prueba ante el Tribunal, por parte de las presuntas víctimas. En virtud de lo anterior, esta Presidencia deberá evaluar en cada caso concreto la solicitud de asistencia presentada con respecto a los fondos disponibles, teniendo en cuenta la necesidad de asistencia que pudiera presentarse en otros casos ante la Corte, de forma tal de velar por la correcta administración y justa distribución de los limitados recursos del mismo.</w:t>
      </w:r>
    </w:p>
    <w:p w:rsidR="0096311E" w:rsidRPr="000B02CC" w:rsidRDefault="0096311E" w:rsidP="0096311E">
      <w:pPr>
        <w:numPr>
          <w:ilvl w:val="0"/>
          <w:numId w:val="2"/>
        </w:numPr>
        <w:tabs>
          <w:tab w:val="clear" w:pos="720"/>
        </w:tabs>
        <w:autoSpaceDE w:val="0"/>
        <w:autoSpaceDN w:val="0"/>
        <w:adjustRightInd w:val="0"/>
        <w:rPr>
          <w:szCs w:val="20"/>
        </w:rPr>
      </w:pPr>
      <w:r w:rsidRPr="000B02CC">
        <w:rPr>
          <w:szCs w:val="20"/>
          <w:lang w:val="es-CR"/>
        </w:rPr>
        <w:t xml:space="preserve">El Presidente toma nota que, en la actual etapa del proceso, no es posible determinar cuáles de las declaraciones ofrecidas por los representantes serán recibidas por el Tribunal ni el medio por el cual se realizarían. </w:t>
      </w:r>
      <w:r w:rsidRPr="000B02CC">
        <w:rPr>
          <w:rFonts w:cs="Helvetica"/>
          <w:szCs w:val="20"/>
          <w:lang w:val="es-CR" w:eastAsia="en-US"/>
        </w:rPr>
        <w:t>Conforme al artículo 50.1 del Reglamento de la Corte, esa determinación corresponde a la Corte o a su Presidente, una vez que las partes hubieren remitido las list</w:t>
      </w:r>
      <w:r w:rsidRPr="000B02CC">
        <w:rPr>
          <w:rFonts w:cs="Helvetica"/>
          <w:szCs w:val="20"/>
          <w:lang w:val="es-CO" w:eastAsia="en-US"/>
        </w:rPr>
        <w:t>as definitivas de declarantes que proponen y se haya asegurado el derecho de defensa, en los términos de los artículos 45 a 49 del Reglamento del Tribunal.</w:t>
      </w:r>
    </w:p>
    <w:p w:rsidR="00491876" w:rsidRPr="00D61033" w:rsidRDefault="0096311E" w:rsidP="00491876">
      <w:pPr>
        <w:numPr>
          <w:ilvl w:val="0"/>
          <w:numId w:val="2"/>
        </w:numPr>
        <w:tabs>
          <w:tab w:val="clear" w:pos="720"/>
        </w:tabs>
        <w:autoSpaceDE w:val="0"/>
        <w:autoSpaceDN w:val="0"/>
        <w:adjustRightInd w:val="0"/>
        <w:rPr>
          <w:szCs w:val="20"/>
        </w:rPr>
      </w:pPr>
      <w:r w:rsidRPr="00491876">
        <w:rPr>
          <w:rFonts w:cs="Verdana"/>
          <w:lang w:val="es-CR" w:eastAsia="en-US"/>
        </w:rPr>
        <w:t xml:space="preserve">En virtud de las consideraciones anteriores, el Presidente establece que es procedente la solicitud de las presuntas víctimas de acogerse al Fondo de Asistencia Legal, en el entendido de que sería para solventar los gastos que ocasionaría la </w:t>
      </w:r>
      <w:r w:rsidR="00786FCE" w:rsidRPr="00491876">
        <w:rPr>
          <w:rFonts w:cs="Verdana"/>
          <w:lang w:val="es-CR" w:eastAsia="en-US"/>
        </w:rPr>
        <w:t xml:space="preserve">comparecencia </w:t>
      </w:r>
      <w:r w:rsidRPr="00491876">
        <w:rPr>
          <w:rFonts w:cs="Verdana"/>
          <w:lang w:val="es-CR" w:eastAsia="en-US"/>
        </w:rPr>
        <w:t xml:space="preserve">de declarantes </w:t>
      </w:r>
      <w:r w:rsidR="00786FCE" w:rsidRPr="00491876">
        <w:rPr>
          <w:rFonts w:cs="Verdana"/>
          <w:lang w:val="es-CR" w:eastAsia="en-US"/>
        </w:rPr>
        <w:t xml:space="preserve">y peritos </w:t>
      </w:r>
      <w:r w:rsidRPr="00491876">
        <w:rPr>
          <w:rFonts w:cs="Verdana"/>
          <w:lang w:val="es-CR" w:eastAsia="en-US"/>
        </w:rPr>
        <w:t>en una eventual audiencia públ</w:t>
      </w:r>
      <w:r w:rsidR="00491876" w:rsidRPr="00491876">
        <w:rPr>
          <w:rFonts w:cs="Verdana"/>
          <w:lang w:val="es-CR" w:eastAsia="en-US"/>
        </w:rPr>
        <w:t>ica, así como para</w:t>
      </w:r>
      <w:r w:rsidRPr="00491876">
        <w:rPr>
          <w:rFonts w:cs="Verdana"/>
          <w:lang w:val="es-CR" w:eastAsia="en-US"/>
        </w:rPr>
        <w:t xml:space="preserve"> la presentación de declaraciones juradas al Tribunal</w:t>
      </w:r>
      <w:r w:rsidR="002A541A" w:rsidRPr="00491876">
        <w:rPr>
          <w:rFonts w:cs="Verdana"/>
          <w:lang w:val="es-CR" w:eastAsia="en-US"/>
        </w:rPr>
        <w:t>. En ese sentido, atendiendo a los recursos actualmente disponibles en el Fondo de Asistencia, se otorgará a éstas la ayuda económica necesaria para la presentación</w:t>
      </w:r>
      <w:r w:rsidRPr="00491876">
        <w:rPr>
          <w:rFonts w:cs="Verdana"/>
          <w:lang w:val="es-CR" w:eastAsia="en-US"/>
        </w:rPr>
        <w:t xml:space="preserve"> de un máximo de </w:t>
      </w:r>
      <w:r w:rsidR="007646A1" w:rsidRPr="00491876">
        <w:rPr>
          <w:rFonts w:cs="Verdana"/>
          <w:lang w:val="es-CR" w:eastAsia="en-US"/>
        </w:rPr>
        <w:t>tres</w:t>
      </w:r>
      <w:r w:rsidR="00786FCE" w:rsidRPr="00491876">
        <w:rPr>
          <w:rFonts w:cs="Verdana"/>
          <w:lang w:val="es-CR" w:eastAsia="en-US"/>
        </w:rPr>
        <w:t xml:space="preserve"> </w:t>
      </w:r>
      <w:r w:rsidRPr="00491876">
        <w:rPr>
          <w:rFonts w:cs="Verdana"/>
          <w:lang w:val="es-CR" w:eastAsia="en-US"/>
        </w:rPr>
        <w:t>declaraciones</w:t>
      </w:r>
      <w:r w:rsidR="007646A1" w:rsidRPr="00491876">
        <w:rPr>
          <w:rFonts w:cs="Verdana"/>
          <w:lang w:val="es-CR" w:eastAsia="en-US"/>
        </w:rPr>
        <w:t>, dos</w:t>
      </w:r>
      <w:r w:rsidR="00786FCE" w:rsidRPr="00491876">
        <w:rPr>
          <w:rFonts w:cs="Verdana"/>
          <w:lang w:val="es-CR" w:eastAsia="en-US"/>
        </w:rPr>
        <w:t xml:space="preserve"> peritaje</w:t>
      </w:r>
      <w:r w:rsidR="007646A1" w:rsidRPr="00491876">
        <w:rPr>
          <w:rFonts w:cs="Verdana"/>
          <w:lang w:val="es-CR" w:eastAsia="en-US"/>
        </w:rPr>
        <w:t>s</w:t>
      </w:r>
      <w:r w:rsidR="00786FCE" w:rsidRPr="00491876">
        <w:rPr>
          <w:rFonts w:cs="Verdana"/>
          <w:lang w:val="es-CR" w:eastAsia="en-US"/>
        </w:rPr>
        <w:t xml:space="preserve">, </w:t>
      </w:r>
      <w:r w:rsidRPr="00491876">
        <w:rPr>
          <w:rFonts w:cs="Verdana"/>
          <w:lang w:val="es-CR" w:eastAsia="en-US"/>
        </w:rPr>
        <w:t xml:space="preserve">ya sea en audiencia o por </w:t>
      </w:r>
      <w:r w:rsidRPr="00491876">
        <w:rPr>
          <w:rFonts w:cs="Verdana"/>
          <w:i/>
          <w:iCs/>
          <w:lang w:val="es-CR" w:eastAsia="en-US"/>
        </w:rPr>
        <w:t>afidávit</w:t>
      </w:r>
      <w:r w:rsidRPr="00491876">
        <w:rPr>
          <w:rFonts w:cs="Verdana"/>
          <w:lang w:val="es-CR" w:eastAsia="en-US"/>
        </w:rPr>
        <w:t xml:space="preserve">. </w:t>
      </w:r>
      <w:r w:rsidRPr="00D61033">
        <w:rPr>
          <w:rFonts w:cs="Verdana"/>
          <w:lang w:val="es-CR" w:eastAsia="en-US"/>
        </w:rPr>
        <w:t>Asimismo</w:t>
      </w:r>
      <w:r w:rsidR="00491876" w:rsidRPr="00D61033">
        <w:rPr>
          <w:rFonts w:cs="Verdana"/>
          <w:lang w:val="es-CR" w:eastAsia="en-US"/>
        </w:rPr>
        <w:t xml:space="preserve">, se concederá el apoyo solicitado para la comparecencia del representante de las presuntas víctimas. </w:t>
      </w:r>
    </w:p>
    <w:p w:rsidR="0096311E" w:rsidRPr="00491876" w:rsidRDefault="00491876" w:rsidP="00491876">
      <w:pPr>
        <w:numPr>
          <w:ilvl w:val="0"/>
          <w:numId w:val="2"/>
        </w:numPr>
        <w:tabs>
          <w:tab w:val="clear" w:pos="720"/>
        </w:tabs>
        <w:autoSpaceDE w:val="0"/>
        <w:autoSpaceDN w:val="0"/>
        <w:adjustRightInd w:val="0"/>
        <w:rPr>
          <w:szCs w:val="20"/>
        </w:rPr>
      </w:pPr>
      <w:r w:rsidRPr="00491876">
        <w:rPr>
          <w:rFonts w:cs="Verdana"/>
          <w:lang w:val="es-CR" w:eastAsia="en-US"/>
        </w:rPr>
        <w:t xml:space="preserve">Por otra parte, </w:t>
      </w:r>
      <w:r w:rsidR="0096311E" w:rsidRPr="00491876">
        <w:rPr>
          <w:rFonts w:cs="Verdana"/>
          <w:lang w:val="es-CR" w:eastAsia="en-US"/>
        </w:rPr>
        <w:t>el Presidente estima conveniente postergar la determinación del monto, destino y objeto específicos de la asistencia económica que será brindada a las presuntas víctimas para el momento en el cual esta Presidencia, o la Corte, resuelva sobre la procedencia y relevancia de las declaraciones de presuntas víctimas o testigos y de la</w:t>
      </w:r>
      <w:r w:rsidR="007646A1" w:rsidRPr="00491876">
        <w:rPr>
          <w:rFonts w:cs="Verdana"/>
          <w:lang w:val="es-CR" w:eastAsia="en-US"/>
        </w:rPr>
        <w:t>s</w:t>
      </w:r>
      <w:r w:rsidR="0096311E" w:rsidRPr="00491876">
        <w:rPr>
          <w:rFonts w:cs="Verdana"/>
          <w:lang w:val="es-CR" w:eastAsia="en-US"/>
        </w:rPr>
        <w:t xml:space="preserve"> prueba</w:t>
      </w:r>
      <w:r w:rsidR="007646A1" w:rsidRPr="00491876">
        <w:rPr>
          <w:rFonts w:cs="Verdana"/>
          <w:lang w:val="es-CR" w:eastAsia="en-US"/>
        </w:rPr>
        <w:t>s</w:t>
      </w:r>
      <w:r w:rsidR="0096311E" w:rsidRPr="00491876">
        <w:rPr>
          <w:rFonts w:cs="Verdana"/>
          <w:lang w:val="es-CR" w:eastAsia="en-US"/>
        </w:rPr>
        <w:t xml:space="preserve"> pericial</w:t>
      </w:r>
      <w:r w:rsidR="007646A1" w:rsidRPr="00491876">
        <w:rPr>
          <w:rFonts w:cs="Verdana"/>
          <w:lang w:val="es-CR" w:eastAsia="en-US"/>
        </w:rPr>
        <w:t>es</w:t>
      </w:r>
      <w:r w:rsidR="0096311E" w:rsidRPr="00491876">
        <w:rPr>
          <w:rFonts w:cs="Verdana"/>
          <w:lang w:val="es-CR" w:eastAsia="en-US"/>
        </w:rPr>
        <w:t xml:space="preserve"> y testimonial</w:t>
      </w:r>
      <w:r w:rsidR="007646A1" w:rsidRPr="00491876">
        <w:rPr>
          <w:rFonts w:cs="Verdana"/>
          <w:lang w:val="es-CR" w:eastAsia="en-US"/>
        </w:rPr>
        <w:t>es</w:t>
      </w:r>
      <w:r w:rsidR="0096311E" w:rsidRPr="00491876">
        <w:rPr>
          <w:rFonts w:cs="Verdana"/>
          <w:lang w:val="es-CR" w:eastAsia="en-US"/>
        </w:rPr>
        <w:t xml:space="preserve"> ofrecidas y, en su caso, la apertura del procedimiento oral, conforme al artículo 50.1 del Reglamento del Tribunal, de forma tal que se tenga certeza de las declaraciones que serán recibidas por la Corte, así como de los medios por los cuales éstas serán evacuadas.</w:t>
      </w:r>
      <w:r w:rsidR="00D61033">
        <w:rPr>
          <w:rFonts w:cs="Verdana"/>
          <w:lang w:val="es-CR" w:eastAsia="en-US"/>
        </w:rPr>
        <w:t xml:space="preserve"> En dicho momento procesal la Corte valorará lo argumentado por el Ilustrado Estado en relación con la utilización del Fondo de Asistencia Legal en el presente caso.</w:t>
      </w:r>
    </w:p>
    <w:p w:rsidR="0096311E" w:rsidRPr="007776E0" w:rsidRDefault="0096311E" w:rsidP="0096311E">
      <w:pPr>
        <w:numPr>
          <w:ilvl w:val="0"/>
          <w:numId w:val="2"/>
        </w:numPr>
        <w:tabs>
          <w:tab w:val="clear" w:pos="720"/>
        </w:tabs>
        <w:autoSpaceDE w:val="0"/>
        <w:autoSpaceDN w:val="0"/>
        <w:adjustRightInd w:val="0"/>
        <w:rPr>
          <w:szCs w:val="20"/>
        </w:rPr>
      </w:pPr>
      <w:r w:rsidRPr="000B02CC">
        <w:rPr>
          <w:rFonts w:cs="Verdana"/>
          <w:lang w:val="es-CR" w:eastAsia="en-US"/>
        </w:rPr>
        <w:t xml:space="preserve">Finalmente, el Presidente recuerda que, según el artículo 5 del Reglamento del Fondo, se informará oportunamente al Estado demandado las erogaciones realizadas en aplicación del Fondo de Asistencia Legal, para que presente sus observaciones, si así lo desea, dentro del plazo que se establezca al efecto.  </w:t>
      </w:r>
    </w:p>
    <w:p w:rsidR="0096311E" w:rsidRPr="000B02CC" w:rsidRDefault="0096311E" w:rsidP="009631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b/>
          <w:bCs/>
          <w:color w:val="7030A0"/>
          <w:szCs w:val="20"/>
        </w:rPr>
      </w:pPr>
    </w:p>
    <w:p w:rsidR="0096311E" w:rsidRPr="000B02CC" w:rsidRDefault="0096311E" w:rsidP="009631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20"/>
        </w:rPr>
      </w:pPr>
      <w:r w:rsidRPr="000B02CC">
        <w:rPr>
          <w:rFonts w:cs="Verdana"/>
          <w:b/>
          <w:bCs/>
          <w:szCs w:val="20"/>
        </w:rPr>
        <w:lastRenderedPageBreak/>
        <w:t xml:space="preserve">POR TANTO:  </w:t>
      </w:r>
    </w:p>
    <w:p w:rsidR="0096311E" w:rsidRPr="000B02CC" w:rsidRDefault="0096311E" w:rsidP="009631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20"/>
        </w:rPr>
      </w:pPr>
      <w:r w:rsidRPr="000B02CC">
        <w:rPr>
          <w:rFonts w:cs="Verdana"/>
          <w:b/>
          <w:bCs/>
          <w:szCs w:val="20"/>
        </w:rPr>
        <w:t xml:space="preserve"> </w:t>
      </w:r>
    </w:p>
    <w:p w:rsidR="0096311E" w:rsidRPr="000B02CC" w:rsidRDefault="0096311E" w:rsidP="009631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20"/>
        </w:rPr>
      </w:pPr>
      <w:r w:rsidRPr="000B02CC">
        <w:rPr>
          <w:rFonts w:cs="Verdana"/>
          <w:b/>
          <w:bCs/>
          <w:szCs w:val="20"/>
        </w:rPr>
        <w:t xml:space="preserve">EL PRESIDENTE DE LA CORTE INTERAMERICANA DE DERECHOS HUMANOS,  </w:t>
      </w:r>
    </w:p>
    <w:p w:rsidR="0096311E" w:rsidRPr="000B02CC" w:rsidRDefault="0096311E" w:rsidP="009631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7030A0"/>
          <w:szCs w:val="20"/>
        </w:rPr>
      </w:pPr>
      <w:r w:rsidRPr="000B02CC">
        <w:rPr>
          <w:rFonts w:cs="Verdana"/>
          <w:color w:val="7030A0"/>
          <w:szCs w:val="20"/>
        </w:rPr>
        <w:t xml:space="preserve"> </w:t>
      </w:r>
    </w:p>
    <w:p w:rsidR="0096311E" w:rsidRPr="000B02CC" w:rsidRDefault="0096311E" w:rsidP="0096311E">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8640"/>
        </w:tabs>
      </w:pPr>
      <w:r w:rsidRPr="000B02CC">
        <w:t xml:space="preserve">en ejercicio de sus atribuciones en relación al Fondo de Asistencia Legal de Víctimas y de conformidad con el artículo 31 del Reglamento del Tribunal y el artículo 3 del Reglamento del Fondo de Asistencia, </w:t>
      </w:r>
    </w:p>
    <w:p w:rsidR="0096311E" w:rsidRPr="000B02CC" w:rsidRDefault="0096311E" w:rsidP="009631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20"/>
        </w:rPr>
      </w:pPr>
      <w:r w:rsidRPr="000B02CC">
        <w:rPr>
          <w:rFonts w:cs="Verdana"/>
          <w:szCs w:val="20"/>
        </w:rPr>
        <w:t xml:space="preserve"> </w:t>
      </w:r>
    </w:p>
    <w:p w:rsidR="0096311E" w:rsidRPr="000B02CC" w:rsidRDefault="0096311E" w:rsidP="009631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20"/>
        </w:rPr>
      </w:pPr>
      <w:r w:rsidRPr="000B02CC">
        <w:rPr>
          <w:rFonts w:cs="Verdana"/>
          <w:b/>
          <w:bCs/>
          <w:szCs w:val="20"/>
        </w:rPr>
        <w:t xml:space="preserve">RESUELVE: </w:t>
      </w:r>
    </w:p>
    <w:p w:rsidR="0096311E" w:rsidRPr="000B02CC" w:rsidRDefault="0096311E" w:rsidP="009631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b/>
          <w:bCs/>
          <w:color w:val="7030A0"/>
          <w:szCs w:val="20"/>
        </w:rPr>
      </w:pPr>
    </w:p>
    <w:p w:rsidR="0096311E" w:rsidRPr="000B02CC" w:rsidRDefault="0096311E" w:rsidP="0096311E">
      <w:pPr>
        <w:pStyle w:val="Default"/>
        <w:jc w:val="both"/>
        <w:rPr>
          <w:color w:val="auto"/>
          <w:sz w:val="20"/>
          <w:szCs w:val="20"/>
          <w:lang w:val="es-CR"/>
        </w:rPr>
      </w:pPr>
      <w:r w:rsidRPr="000B02CC">
        <w:rPr>
          <w:color w:val="auto"/>
          <w:sz w:val="20"/>
          <w:szCs w:val="20"/>
          <w:lang w:val="es-CR"/>
        </w:rPr>
        <w:t xml:space="preserve">1. </w:t>
      </w:r>
      <w:r w:rsidRPr="000B02CC">
        <w:rPr>
          <w:color w:val="auto"/>
          <w:sz w:val="20"/>
          <w:szCs w:val="20"/>
          <w:lang w:val="es-CR"/>
        </w:rPr>
        <w:tab/>
        <w:t xml:space="preserve">Declarar procedente la solicitud interpuesta por las presuntas víctimas, a través de sus representantes, para acogerse al Fondo de Asistencia Legal de Víctimas de la Corte Interamericana de Derechos Humanos, de modo que se otorgará </w:t>
      </w:r>
      <w:r w:rsidR="002A541A" w:rsidRPr="000B02CC">
        <w:rPr>
          <w:color w:val="auto"/>
          <w:sz w:val="20"/>
          <w:szCs w:val="20"/>
          <w:lang w:val="es-CR"/>
        </w:rPr>
        <w:t>la asistencia</w:t>
      </w:r>
      <w:r w:rsidRPr="000B02CC">
        <w:rPr>
          <w:color w:val="auto"/>
          <w:sz w:val="20"/>
          <w:szCs w:val="20"/>
          <w:lang w:val="es-CR"/>
        </w:rPr>
        <w:t xml:space="preserve"> económica necesaria para </w:t>
      </w:r>
      <w:r w:rsidR="004867F5" w:rsidRPr="000B02CC">
        <w:rPr>
          <w:color w:val="auto"/>
          <w:sz w:val="20"/>
          <w:szCs w:val="20"/>
          <w:lang w:val="es-CR"/>
        </w:rPr>
        <w:t xml:space="preserve">la </w:t>
      </w:r>
      <w:r w:rsidR="007646A1" w:rsidRPr="000B02CC">
        <w:rPr>
          <w:color w:val="auto"/>
          <w:sz w:val="20"/>
          <w:szCs w:val="20"/>
          <w:lang w:val="es-CR"/>
        </w:rPr>
        <w:t>presentación de un máximo de tres declaraciones y dos</w:t>
      </w:r>
      <w:r w:rsidR="004867F5" w:rsidRPr="000B02CC">
        <w:rPr>
          <w:color w:val="auto"/>
          <w:sz w:val="20"/>
          <w:szCs w:val="20"/>
          <w:lang w:val="es-CR"/>
        </w:rPr>
        <w:t xml:space="preserve"> peritaje</w:t>
      </w:r>
      <w:r w:rsidR="007646A1" w:rsidRPr="000B02CC">
        <w:rPr>
          <w:color w:val="auto"/>
          <w:sz w:val="20"/>
          <w:szCs w:val="20"/>
          <w:lang w:val="es-CR"/>
        </w:rPr>
        <w:t>s</w:t>
      </w:r>
      <w:r w:rsidR="004867F5" w:rsidRPr="000B02CC">
        <w:rPr>
          <w:color w:val="auto"/>
          <w:sz w:val="20"/>
          <w:szCs w:val="20"/>
          <w:lang w:val="es-CR"/>
        </w:rPr>
        <w:t xml:space="preserve">, ya sea en audiencia o por </w:t>
      </w:r>
      <w:r w:rsidR="004867F5" w:rsidRPr="000B02CC">
        <w:rPr>
          <w:i/>
          <w:iCs/>
          <w:color w:val="auto"/>
          <w:sz w:val="20"/>
          <w:szCs w:val="20"/>
          <w:lang w:val="es-CR"/>
        </w:rPr>
        <w:t>afidávit</w:t>
      </w:r>
      <w:r w:rsidRPr="000B02CC">
        <w:rPr>
          <w:color w:val="auto"/>
          <w:sz w:val="20"/>
          <w:szCs w:val="20"/>
          <w:lang w:val="es-CR"/>
        </w:rPr>
        <w:t xml:space="preserve">, </w:t>
      </w:r>
      <w:r w:rsidR="00180ECD" w:rsidRPr="00237107">
        <w:rPr>
          <w:sz w:val="20"/>
          <w:szCs w:val="20"/>
          <w:lang w:val="es-CR"/>
        </w:rPr>
        <w:t>y la comparecencia de uno de los</w:t>
      </w:r>
      <w:r w:rsidR="00180ECD">
        <w:rPr>
          <w:sz w:val="20"/>
          <w:szCs w:val="20"/>
          <w:lang w:val="es-CR"/>
        </w:rPr>
        <w:t xml:space="preserve"> representantes en la eventual audiencia pública </w:t>
      </w:r>
      <w:r w:rsidR="00180ECD">
        <w:rPr>
          <w:sz w:val="20"/>
          <w:lang w:val="es-CR"/>
        </w:rPr>
        <w:t>que se convoque en el presente caso</w:t>
      </w:r>
      <w:r w:rsidR="00180ECD">
        <w:rPr>
          <w:sz w:val="20"/>
          <w:szCs w:val="20"/>
          <w:lang w:val="es-CR"/>
        </w:rPr>
        <w:t xml:space="preserve">, </w:t>
      </w:r>
      <w:r w:rsidRPr="000B02CC">
        <w:rPr>
          <w:color w:val="auto"/>
          <w:sz w:val="20"/>
          <w:szCs w:val="20"/>
          <w:lang w:val="es-CR"/>
        </w:rPr>
        <w:t>y que el monto, destino y objeto específicos de dicha asistencia serán precisados al momento de decidir sobre la evacuación de prueba pericial y testimonial, y la apertura del procedimiento oral en los términos del artículo 50 del Reglamento del Tribunal, de conformidad con lo establecido en esta Resolución.</w:t>
      </w:r>
    </w:p>
    <w:p w:rsidR="00180ECD" w:rsidRPr="000B02CC" w:rsidRDefault="00180ECD" w:rsidP="0096311E">
      <w:pPr>
        <w:pStyle w:val="Default"/>
        <w:jc w:val="both"/>
        <w:rPr>
          <w:b/>
          <w:color w:val="auto"/>
          <w:sz w:val="20"/>
          <w:szCs w:val="20"/>
          <w:lang w:val="es-CR"/>
        </w:rPr>
      </w:pPr>
    </w:p>
    <w:p w:rsidR="0096311E" w:rsidRPr="000B02CC" w:rsidRDefault="0096311E" w:rsidP="0096311E">
      <w:pPr>
        <w:widowControl w:val="0"/>
        <w:tabs>
          <w:tab w:val="left" w:pos="720"/>
        </w:tabs>
        <w:autoSpaceDE w:val="0"/>
        <w:autoSpaceDN w:val="0"/>
        <w:adjustRightInd w:val="0"/>
      </w:pPr>
      <w:r w:rsidRPr="000B02CC">
        <w:t xml:space="preserve">2. </w:t>
      </w:r>
      <w:r w:rsidRPr="000B02CC">
        <w:tab/>
        <w:t>Disponer que la Secretaría de la Corte</w:t>
      </w:r>
      <w:r w:rsidRPr="000B02CC" w:rsidDel="00E33C09">
        <w:t xml:space="preserve"> n</w:t>
      </w:r>
      <w:r w:rsidRPr="000B02CC">
        <w:t xml:space="preserve">otifique la presente Resolución a los representantes de las presuntas víctimas, al Estado de </w:t>
      </w:r>
      <w:r w:rsidR="007646A1" w:rsidRPr="000B02CC">
        <w:t xml:space="preserve">Ecuador </w:t>
      </w:r>
      <w:r w:rsidRPr="000B02CC">
        <w:t>y a la Comisión Interamericana de Derechos Humanos.</w:t>
      </w:r>
    </w:p>
    <w:p w:rsidR="0096311E" w:rsidRPr="000B02CC" w:rsidRDefault="0096311E" w:rsidP="0096311E">
      <w:pPr>
        <w:widowControl w:val="0"/>
        <w:autoSpaceDE w:val="0"/>
        <w:autoSpaceDN w:val="0"/>
        <w:adjustRightInd w:val="0"/>
        <w:rPr>
          <w:noProof/>
          <w:lang w:val="es-CR" w:eastAsia="es-CR"/>
        </w:rPr>
      </w:pPr>
    </w:p>
    <w:p w:rsidR="0096311E" w:rsidRPr="000B02CC" w:rsidRDefault="0096311E" w:rsidP="00180ECD">
      <w:pPr>
        <w:widowControl w:val="0"/>
        <w:autoSpaceDE w:val="0"/>
        <w:autoSpaceDN w:val="0"/>
        <w:adjustRightInd w:val="0"/>
        <w:spacing w:after="0"/>
        <w:rPr>
          <w:szCs w:val="22"/>
        </w:rPr>
      </w:pPr>
    </w:p>
    <w:p w:rsidR="0096311E" w:rsidRPr="000B02CC" w:rsidRDefault="0096311E" w:rsidP="00180ECD">
      <w:pPr>
        <w:widowControl w:val="0"/>
        <w:autoSpaceDE w:val="0"/>
        <w:autoSpaceDN w:val="0"/>
        <w:adjustRightInd w:val="0"/>
        <w:spacing w:after="0"/>
        <w:ind w:left="5760" w:firstLine="720"/>
        <w:rPr>
          <w:szCs w:val="22"/>
        </w:rPr>
      </w:pPr>
      <w:r w:rsidRPr="000B02CC">
        <w:rPr>
          <w:szCs w:val="22"/>
        </w:rPr>
        <w:t xml:space="preserve"> </w:t>
      </w:r>
    </w:p>
    <w:p w:rsidR="0096311E" w:rsidRPr="000B02CC" w:rsidRDefault="00A10B6A" w:rsidP="00180ECD">
      <w:pPr>
        <w:widowControl w:val="0"/>
        <w:autoSpaceDE w:val="0"/>
        <w:autoSpaceDN w:val="0"/>
        <w:adjustRightInd w:val="0"/>
        <w:spacing w:after="0"/>
        <w:ind w:left="5760" w:firstLine="720"/>
        <w:rPr>
          <w:szCs w:val="22"/>
        </w:rPr>
      </w:pPr>
      <w:r w:rsidRPr="000B02CC">
        <w:rPr>
          <w:szCs w:val="22"/>
        </w:rPr>
        <w:t>Humberto Antonio Sierra Porto</w:t>
      </w:r>
    </w:p>
    <w:p w:rsidR="0096311E" w:rsidRPr="000B02CC" w:rsidRDefault="0096311E" w:rsidP="00180ECD">
      <w:pPr>
        <w:widowControl w:val="0"/>
        <w:autoSpaceDE w:val="0"/>
        <w:autoSpaceDN w:val="0"/>
        <w:adjustRightInd w:val="0"/>
        <w:spacing w:after="0"/>
        <w:ind w:left="7080" w:firstLine="708"/>
        <w:rPr>
          <w:szCs w:val="22"/>
        </w:rPr>
      </w:pPr>
      <w:r w:rsidRPr="000B02CC">
        <w:rPr>
          <w:szCs w:val="22"/>
        </w:rPr>
        <w:t xml:space="preserve">Presidente </w:t>
      </w:r>
    </w:p>
    <w:p w:rsidR="0096311E" w:rsidRPr="000B02CC" w:rsidRDefault="0096311E" w:rsidP="00180ECD">
      <w:pPr>
        <w:widowControl w:val="0"/>
        <w:autoSpaceDE w:val="0"/>
        <w:autoSpaceDN w:val="0"/>
        <w:adjustRightInd w:val="0"/>
        <w:spacing w:after="0"/>
        <w:rPr>
          <w:szCs w:val="22"/>
        </w:rPr>
      </w:pPr>
    </w:p>
    <w:p w:rsidR="0096311E" w:rsidRPr="000B02CC" w:rsidRDefault="0096311E" w:rsidP="00180ECD">
      <w:pPr>
        <w:widowControl w:val="0"/>
        <w:autoSpaceDE w:val="0"/>
        <w:autoSpaceDN w:val="0"/>
        <w:adjustRightInd w:val="0"/>
        <w:spacing w:after="0"/>
        <w:rPr>
          <w:szCs w:val="22"/>
        </w:rPr>
      </w:pPr>
      <w:r w:rsidRPr="000B02CC">
        <w:rPr>
          <w:szCs w:val="22"/>
        </w:rPr>
        <w:t>Pablo Saavedra Alessandri</w:t>
      </w:r>
    </w:p>
    <w:p w:rsidR="0096311E" w:rsidRPr="000B02CC" w:rsidRDefault="0096311E" w:rsidP="00180ECD">
      <w:pPr>
        <w:widowControl w:val="0"/>
        <w:autoSpaceDE w:val="0"/>
        <w:autoSpaceDN w:val="0"/>
        <w:adjustRightInd w:val="0"/>
        <w:spacing w:after="0"/>
        <w:ind w:firstLine="720"/>
        <w:rPr>
          <w:szCs w:val="22"/>
        </w:rPr>
      </w:pPr>
      <w:r w:rsidRPr="000B02CC">
        <w:rPr>
          <w:szCs w:val="22"/>
        </w:rPr>
        <w:t xml:space="preserve">Secretario </w:t>
      </w:r>
    </w:p>
    <w:p w:rsidR="0096311E" w:rsidRPr="000B02CC" w:rsidRDefault="0096311E" w:rsidP="00180ECD">
      <w:pPr>
        <w:widowControl w:val="0"/>
        <w:autoSpaceDE w:val="0"/>
        <w:autoSpaceDN w:val="0"/>
        <w:adjustRightInd w:val="0"/>
        <w:spacing w:after="0"/>
        <w:rPr>
          <w:szCs w:val="22"/>
        </w:rPr>
      </w:pPr>
    </w:p>
    <w:p w:rsidR="0096311E" w:rsidRPr="000B02CC" w:rsidRDefault="0096311E" w:rsidP="00180ECD">
      <w:pPr>
        <w:widowControl w:val="0"/>
        <w:autoSpaceDE w:val="0"/>
        <w:autoSpaceDN w:val="0"/>
        <w:adjustRightInd w:val="0"/>
        <w:spacing w:after="0"/>
        <w:rPr>
          <w:szCs w:val="22"/>
        </w:rPr>
      </w:pPr>
    </w:p>
    <w:p w:rsidR="0096311E" w:rsidRPr="000B02CC" w:rsidRDefault="0096311E" w:rsidP="00180ECD">
      <w:pPr>
        <w:widowControl w:val="0"/>
        <w:autoSpaceDE w:val="0"/>
        <w:autoSpaceDN w:val="0"/>
        <w:adjustRightInd w:val="0"/>
        <w:spacing w:after="0"/>
        <w:rPr>
          <w:szCs w:val="22"/>
        </w:rPr>
      </w:pPr>
    </w:p>
    <w:p w:rsidR="0096311E" w:rsidRPr="000B02CC" w:rsidRDefault="0096311E" w:rsidP="00180ECD">
      <w:pPr>
        <w:widowControl w:val="0"/>
        <w:autoSpaceDE w:val="0"/>
        <w:autoSpaceDN w:val="0"/>
        <w:adjustRightInd w:val="0"/>
        <w:spacing w:after="0"/>
        <w:rPr>
          <w:szCs w:val="22"/>
        </w:rPr>
      </w:pPr>
      <w:r w:rsidRPr="000B02CC">
        <w:rPr>
          <w:szCs w:val="22"/>
        </w:rPr>
        <w:t xml:space="preserve">Comuníquese y ejecútese, </w:t>
      </w:r>
    </w:p>
    <w:p w:rsidR="0096311E" w:rsidRPr="000B02CC" w:rsidRDefault="0096311E" w:rsidP="00180ECD">
      <w:pPr>
        <w:widowControl w:val="0"/>
        <w:autoSpaceDE w:val="0"/>
        <w:autoSpaceDN w:val="0"/>
        <w:adjustRightInd w:val="0"/>
        <w:spacing w:after="0"/>
        <w:rPr>
          <w:szCs w:val="22"/>
        </w:rPr>
      </w:pPr>
    </w:p>
    <w:p w:rsidR="0096311E" w:rsidRPr="000B02CC" w:rsidRDefault="0096311E" w:rsidP="00180ECD">
      <w:pPr>
        <w:widowControl w:val="0"/>
        <w:autoSpaceDE w:val="0"/>
        <w:autoSpaceDN w:val="0"/>
        <w:adjustRightInd w:val="0"/>
        <w:spacing w:after="0"/>
        <w:rPr>
          <w:szCs w:val="22"/>
        </w:rPr>
      </w:pPr>
    </w:p>
    <w:p w:rsidR="00A10B6A" w:rsidRPr="000B02CC" w:rsidRDefault="00A10B6A" w:rsidP="00180ECD">
      <w:pPr>
        <w:widowControl w:val="0"/>
        <w:autoSpaceDE w:val="0"/>
        <w:autoSpaceDN w:val="0"/>
        <w:adjustRightInd w:val="0"/>
        <w:spacing w:after="0"/>
        <w:ind w:left="5760" w:firstLine="720"/>
        <w:rPr>
          <w:szCs w:val="22"/>
        </w:rPr>
      </w:pPr>
      <w:r w:rsidRPr="000B02CC">
        <w:rPr>
          <w:szCs w:val="22"/>
        </w:rPr>
        <w:t>Humberto Antonio Sierra Porto</w:t>
      </w:r>
    </w:p>
    <w:p w:rsidR="00A10B6A" w:rsidRPr="000B02CC" w:rsidRDefault="00A10B6A" w:rsidP="00180ECD">
      <w:pPr>
        <w:widowControl w:val="0"/>
        <w:autoSpaceDE w:val="0"/>
        <w:autoSpaceDN w:val="0"/>
        <w:adjustRightInd w:val="0"/>
        <w:spacing w:after="0"/>
        <w:ind w:left="7080" w:firstLine="708"/>
        <w:rPr>
          <w:szCs w:val="22"/>
        </w:rPr>
      </w:pPr>
      <w:r w:rsidRPr="000B02CC">
        <w:rPr>
          <w:szCs w:val="22"/>
        </w:rPr>
        <w:t xml:space="preserve">Presidente </w:t>
      </w:r>
    </w:p>
    <w:p w:rsidR="0096311E" w:rsidRPr="000B02CC" w:rsidRDefault="0096311E" w:rsidP="00180ECD">
      <w:pPr>
        <w:widowControl w:val="0"/>
        <w:autoSpaceDE w:val="0"/>
        <w:autoSpaceDN w:val="0"/>
        <w:adjustRightInd w:val="0"/>
        <w:spacing w:after="0"/>
        <w:ind w:left="6480" w:firstLine="720"/>
        <w:rPr>
          <w:szCs w:val="22"/>
        </w:rPr>
      </w:pPr>
    </w:p>
    <w:p w:rsidR="0096311E" w:rsidRPr="000B02CC" w:rsidRDefault="0096311E" w:rsidP="00180ECD">
      <w:pPr>
        <w:widowControl w:val="0"/>
        <w:autoSpaceDE w:val="0"/>
        <w:autoSpaceDN w:val="0"/>
        <w:adjustRightInd w:val="0"/>
        <w:spacing w:after="0"/>
        <w:rPr>
          <w:szCs w:val="22"/>
        </w:rPr>
      </w:pPr>
    </w:p>
    <w:p w:rsidR="0096311E" w:rsidRPr="000B02CC" w:rsidRDefault="0096311E" w:rsidP="00180ECD">
      <w:pPr>
        <w:widowControl w:val="0"/>
        <w:autoSpaceDE w:val="0"/>
        <w:autoSpaceDN w:val="0"/>
        <w:adjustRightInd w:val="0"/>
        <w:spacing w:after="0"/>
        <w:rPr>
          <w:szCs w:val="22"/>
        </w:rPr>
      </w:pPr>
      <w:r w:rsidRPr="000B02CC">
        <w:rPr>
          <w:szCs w:val="22"/>
        </w:rPr>
        <w:t>Pablo Saavedra Alessandri</w:t>
      </w:r>
    </w:p>
    <w:p w:rsidR="0087170E" w:rsidRPr="004867F5" w:rsidRDefault="0096311E" w:rsidP="00C32EA5">
      <w:pPr>
        <w:widowControl w:val="0"/>
        <w:autoSpaceDE w:val="0"/>
        <w:autoSpaceDN w:val="0"/>
        <w:adjustRightInd w:val="0"/>
        <w:spacing w:after="0"/>
      </w:pPr>
      <w:r w:rsidRPr="000B02CC">
        <w:rPr>
          <w:szCs w:val="22"/>
        </w:rPr>
        <w:t xml:space="preserve">          Secretario</w:t>
      </w:r>
      <w:r w:rsidRPr="004867F5">
        <w:rPr>
          <w:szCs w:val="22"/>
        </w:rPr>
        <w:t xml:space="preserve"> </w:t>
      </w:r>
    </w:p>
    <w:sectPr w:rsidR="0087170E" w:rsidRPr="004867F5" w:rsidSect="007A4462">
      <w:headerReference w:type="default" r:id="rId8"/>
      <w:pgSz w:w="12240" w:h="15840"/>
      <w:pgMar w:top="1135" w:right="1325" w:bottom="1135"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F02" w:rsidRDefault="00135F02" w:rsidP="0096311E">
      <w:pPr>
        <w:spacing w:after="0"/>
      </w:pPr>
      <w:r>
        <w:separator/>
      </w:r>
    </w:p>
  </w:endnote>
  <w:endnote w:type="continuationSeparator" w:id="0">
    <w:p w:rsidR="00135F02" w:rsidRDefault="00135F02" w:rsidP="009631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Bold">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F02" w:rsidRDefault="00135F02" w:rsidP="0096311E">
      <w:pPr>
        <w:spacing w:after="0"/>
      </w:pPr>
      <w:r>
        <w:separator/>
      </w:r>
    </w:p>
  </w:footnote>
  <w:footnote w:type="continuationSeparator" w:id="0">
    <w:p w:rsidR="00135F02" w:rsidRDefault="00135F02" w:rsidP="0096311E">
      <w:pPr>
        <w:spacing w:after="0"/>
      </w:pPr>
      <w:r>
        <w:continuationSeparator/>
      </w:r>
    </w:p>
  </w:footnote>
  <w:footnote w:id="1">
    <w:p w:rsidR="0029115B" w:rsidRPr="0029115B" w:rsidRDefault="0029115B">
      <w:pPr>
        <w:pStyle w:val="Textonotapie"/>
      </w:pPr>
      <w:r>
        <w:rPr>
          <w:rStyle w:val="Refdenotaalpie"/>
        </w:rPr>
        <w:footnoteRef/>
      </w:r>
      <w:r>
        <w:t xml:space="preserve"> </w:t>
      </w:r>
      <w:r>
        <w:tab/>
        <w:t>Los representantes en el presente caso son Ramiro Avila Santamaría y Gustavo Quito Mendieta.</w:t>
      </w:r>
    </w:p>
  </w:footnote>
  <w:footnote w:id="2">
    <w:p w:rsidR="00F37E26" w:rsidRPr="007646A1" w:rsidRDefault="00F37E26" w:rsidP="003A3A29">
      <w:pPr>
        <w:pStyle w:val="Textonotapie"/>
        <w:rPr>
          <w:lang w:val="es-MX"/>
        </w:rPr>
      </w:pPr>
      <w:r>
        <w:rPr>
          <w:rStyle w:val="Refdenotaalpie"/>
        </w:rPr>
        <w:footnoteRef/>
      </w:r>
      <w:r>
        <w:t xml:space="preserve"> </w:t>
      </w:r>
      <w:r>
        <w:rPr>
          <w:lang w:val="es-MX"/>
        </w:rPr>
        <w:tab/>
        <w:t xml:space="preserve">Ver </w:t>
      </w:r>
      <w:r w:rsidR="0029115B">
        <w:rPr>
          <w:lang w:val="es-MX"/>
        </w:rPr>
        <w:t xml:space="preserve">los </w:t>
      </w:r>
      <w:r>
        <w:rPr>
          <w:lang w:val="es-MX"/>
        </w:rPr>
        <w:t xml:space="preserve">anexos 2, 3 y 4 </w:t>
      </w:r>
      <w:r w:rsidR="0029115B">
        <w:rPr>
          <w:lang w:val="es-MX"/>
        </w:rPr>
        <w:t>al escrito de solicitudes, argumentos y pruebas</w:t>
      </w:r>
      <w:r>
        <w:rPr>
          <w:lang w:val="es-MX"/>
        </w:rPr>
        <w:t xml:space="preserve">, relativos a las descripciones de los hechos, signadas por Teresa </w:t>
      </w:r>
      <w:proofErr w:type="spellStart"/>
      <w:r>
        <w:rPr>
          <w:lang w:val="es-MX"/>
        </w:rPr>
        <w:t>Lluy</w:t>
      </w:r>
      <w:proofErr w:type="spellEnd"/>
      <w:r>
        <w:rPr>
          <w:lang w:val="es-MX"/>
        </w:rPr>
        <w:t xml:space="preserve">, </w:t>
      </w:r>
      <w:proofErr w:type="spellStart"/>
      <w:r>
        <w:rPr>
          <w:lang w:val="es-MX"/>
        </w:rPr>
        <w:t>Talia</w:t>
      </w:r>
      <w:proofErr w:type="spellEnd"/>
      <w:r>
        <w:rPr>
          <w:lang w:val="es-MX"/>
        </w:rPr>
        <w:t xml:space="preserve"> Gonzáles e Iván </w:t>
      </w:r>
      <w:proofErr w:type="spellStart"/>
      <w:r>
        <w:rPr>
          <w:lang w:val="es-MX"/>
        </w:rPr>
        <w:t>Lluy</w:t>
      </w:r>
      <w:proofErr w:type="spellEnd"/>
      <w:r>
        <w:rPr>
          <w:lang w:val="es-MX"/>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E26" w:rsidRDefault="00F37E26">
    <w:pPr>
      <w:pStyle w:val="Encabezado"/>
      <w:jc w:val="center"/>
    </w:pPr>
    <w:r>
      <w:fldChar w:fldCharType="begin"/>
    </w:r>
    <w:r>
      <w:instrText xml:space="preserve"> PAGE   \* MERGEFORMAT </w:instrText>
    </w:r>
    <w:r>
      <w:fldChar w:fldCharType="separate"/>
    </w:r>
    <w:r w:rsidR="0048722E">
      <w:rPr>
        <w:noProof/>
      </w:rPr>
      <w:t>3</w:t>
    </w:r>
    <w:r>
      <w:fldChar w:fldCharType="end"/>
    </w:r>
  </w:p>
  <w:p w:rsidR="00F37E26" w:rsidRDefault="00F37E2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6C67"/>
    <w:multiLevelType w:val="hybridMultilevel"/>
    <w:tmpl w:val="DB6AF464"/>
    <w:lvl w:ilvl="0" w:tplc="552E4324">
      <w:start w:val="1"/>
      <w:numFmt w:val="decimal"/>
      <w:lvlText w:val="%1."/>
      <w:lvlJc w:val="left"/>
      <w:pPr>
        <w:ind w:left="502" w:hanging="360"/>
      </w:pPr>
      <w:rPr>
        <w:rFonts w:cs="Times New Roman" w:hint="default"/>
        <w:b w:val="0"/>
        <w:sz w:val="2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1478038E"/>
    <w:multiLevelType w:val="hybridMultilevel"/>
    <w:tmpl w:val="36E2F91E"/>
    <w:lvl w:ilvl="0" w:tplc="888ABF6E">
      <w:start w:val="1"/>
      <w:numFmt w:val="decimal"/>
      <w:lvlText w:val="%1."/>
      <w:lvlJc w:val="left"/>
      <w:pPr>
        <w:tabs>
          <w:tab w:val="num" w:pos="360"/>
        </w:tabs>
        <w:ind w:left="360" w:hanging="360"/>
      </w:pPr>
      <w:rPr>
        <w:rFonts w:cs="Times New Roman"/>
        <w:color w:val="auto"/>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3A38404A"/>
    <w:multiLevelType w:val="hybridMultilevel"/>
    <w:tmpl w:val="CAB04AD4"/>
    <w:lvl w:ilvl="0" w:tplc="06E03C86">
      <w:start w:val="1"/>
      <w:numFmt w:val="decimal"/>
      <w:lvlText w:val="%1."/>
      <w:lvlJc w:val="left"/>
      <w:pPr>
        <w:tabs>
          <w:tab w:val="num" w:pos="72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311E"/>
    <w:rsid w:val="0004329D"/>
    <w:rsid w:val="00095BFD"/>
    <w:rsid w:val="000B02CC"/>
    <w:rsid w:val="000F1350"/>
    <w:rsid w:val="00115F8C"/>
    <w:rsid w:val="00123FCD"/>
    <w:rsid w:val="00134748"/>
    <w:rsid w:val="00135F02"/>
    <w:rsid w:val="00156892"/>
    <w:rsid w:val="001711C7"/>
    <w:rsid w:val="00180D2B"/>
    <w:rsid w:val="00180ECD"/>
    <w:rsid w:val="00186831"/>
    <w:rsid w:val="001A50F3"/>
    <w:rsid w:val="001B2310"/>
    <w:rsid w:val="001C7784"/>
    <w:rsid w:val="00230DFB"/>
    <w:rsid w:val="002354AA"/>
    <w:rsid w:val="00241575"/>
    <w:rsid w:val="002521F8"/>
    <w:rsid w:val="00256C28"/>
    <w:rsid w:val="0027677E"/>
    <w:rsid w:val="00286E45"/>
    <w:rsid w:val="0029115B"/>
    <w:rsid w:val="00291E05"/>
    <w:rsid w:val="002A541A"/>
    <w:rsid w:val="002D45D5"/>
    <w:rsid w:val="002D4860"/>
    <w:rsid w:val="002D6BC4"/>
    <w:rsid w:val="002E68D0"/>
    <w:rsid w:val="002F0E40"/>
    <w:rsid w:val="00325ED9"/>
    <w:rsid w:val="00326443"/>
    <w:rsid w:val="003433CE"/>
    <w:rsid w:val="0035094B"/>
    <w:rsid w:val="003725BE"/>
    <w:rsid w:val="00376A5C"/>
    <w:rsid w:val="003A3A29"/>
    <w:rsid w:val="003C0A99"/>
    <w:rsid w:val="003C38C5"/>
    <w:rsid w:val="003D646D"/>
    <w:rsid w:val="003E3219"/>
    <w:rsid w:val="003F5088"/>
    <w:rsid w:val="004065EE"/>
    <w:rsid w:val="004070D5"/>
    <w:rsid w:val="00443465"/>
    <w:rsid w:val="004704C8"/>
    <w:rsid w:val="00474D04"/>
    <w:rsid w:val="00477BA8"/>
    <w:rsid w:val="004867F5"/>
    <w:rsid w:val="0048722E"/>
    <w:rsid w:val="00491876"/>
    <w:rsid w:val="004A302F"/>
    <w:rsid w:val="004A7547"/>
    <w:rsid w:val="004B7B68"/>
    <w:rsid w:val="00512853"/>
    <w:rsid w:val="00514EF6"/>
    <w:rsid w:val="00514F6B"/>
    <w:rsid w:val="00525FEC"/>
    <w:rsid w:val="00546FB9"/>
    <w:rsid w:val="005B6CD3"/>
    <w:rsid w:val="005E34C3"/>
    <w:rsid w:val="005E3D1B"/>
    <w:rsid w:val="005F4AE1"/>
    <w:rsid w:val="005F7654"/>
    <w:rsid w:val="006003DB"/>
    <w:rsid w:val="00642948"/>
    <w:rsid w:val="00643F9C"/>
    <w:rsid w:val="006A73B7"/>
    <w:rsid w:val="006B2988"/>
    <w:rsid w:val="006D7B13"/>
    <w:rsid w:val="007104DA"/>
    <w:rsid w:val="0073581A"/>
    <w:rsid w:val="007570FE"/>
    <w:rsid w:val="007646A1"/>
    <w:rsid w:val="007776E0"/>
    <w:rsid w:val="0078201C"/>
    <w:rsid w:val="00786FCE"/>
    <w:rsid w:val="007A4462"/>
    <w:rsid w:val="007F3AAF"/>
    <w:rsid w:val="00813A1D"/>
    <w:rsid w:val="0082117D"/>
    <w:rsid w:val="00860FC2"/>
    <w:rsid w:val="00866031"/>
    <w:rsid w:val="0087170E"/>
    <w:rsid w:val="00894894"/>
    <w:rsid w:val="00894D75"/>
    <w:rsid w:val="008F5DFA"/>
    <w:rsid w:val="00901F0C"/>
    <w:rsid w:val="00904216"/>
    <w:rsid w:val="00916029"/>
    <w:rsid w:val="0096311E"/>
    <w:rsid w:val="00963BBB"/>
    <w:rsid w:val="009D2DB7"/>
    <w:rsid w:val="009D501A"/>
    <w:rsid w:val="009F0AD3"/>
    <w:rsid w:val="009F3BC3"/>
    <w:rsid w:val="00A10B6A"/>
    <w:rsid w:val="00A25A22"/>
    <w:rsid w:val="00A634B5"/>
    <w:rsid w:val="00AD441A"/>
    <w:rsid w:val="00AD74A2"/>
    <w:rsid w:val="00B1324B"/>
    <w:rsid w:val="00B3223F"/>
    <w:rsid w:val="00B406D9"/>
    <w:rsid w:val="00B44717"/>
    <w:rsid w:val="00B44782"/>
    <w:rsid w:val="00B47A89"/>
    <w:rsid w:val="00B620C1"/>
    <w:rsid w:val="00B73C7D"/>
    <w:rsid w:val="00BB1021"/>
    <w:rsid w:val="00BB22B5"/>
    <w:rsid w:val="00C01D6D"/>
    <w:rsid w:val="00C06536"/>
    <w:rsid w:val="00C1170B"/>
    <w:rsid w:val="00C155C8"/>
    <w:rsid w:val="00C23025"/>
    <w:rsid w:val="00C24A05"/>
    <w:rsid w:val="00C26B17"/>
    <w:rsid w:val="00C32EA5"/>
    <w:rsid w:val="00C41939"/>
    <w:rsid w:val="00C4679D"/>
    <w:rsid w:val="00C77907"/>
    <w:rsid w:val="00CA5F39"/>
    <w:rsid w:val="00CC6E91"/>
    <w:rsid w:val="00CD4C10"/>
    <w:rsid w:val="00D078F8"/>
    <w:rsid w:val="00D16E9B"/>
    <w:rsid w:val="00D20C0B"/>
    <w:rsid w:val="00D61033"/>
    <w:rsid w:val="00D8174F"/>
    <w:rsid w:val="00D90E91"/>
    <w:rsid w:val="00D94F9C"/>
    <w:rsid w:val="00DB098C"/>
    <w:rsid w:val="00DE0067"/>
    <w:rsid w:val="00DE4665"/>
    <w:rsid w:val="00DF5119"/>
    <w:rsid w:val="00DF6411"/>
    <w:rsid w:val="00E05683"/>
    <w:rsid w:val="00E147ED"/>
    <w:rsid w:val="00E2267B"/>
    <w:rsid w:val="00E53A6D"/>
    <w:rsid w:val="00E546C9"/>
    <w:rsid w:val="00E85931"/>
    <w:rsid w:val="00E97A4E"/>
    <w:rsid w:val="00EA1351"/>
    <w:rsid w:val="00EA292B"/>
    <w:rsid w:val="00EC786A"/>
    <w:rsid w:val="00ED38CB"/>
    <w:rsid w:val="00F1663F"/>
    <w:rsid w:val="00F23C5A"/>
    <w:rsid w:val="00F37E26"/>
    <w:rsid w:val="00F577A9"/>
    <w:rsid w:val="00F76CC9"/>
    <w:rsid w:val="00F8502F"/>
    <w:rsid w:val="00FC63E0"/>
    <w:rsid w:val="00FE2B5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11E"/>
    <w:pPr>
      <w:spacing w:after="120"/>
      <w:jc w:val="both"/>
    </w:pPr>
    <w:rPr>
      <w:rFonts w:ascii="Verdana" w:hAnsi="Verdana" w:cs="Times"/>
      <w:szCs w:val="24"/>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qFormat/>
    <w:rsid w:val="0096311E"/>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uiPriority w:val="99"/>
    <w:rsid w:val="0096311E"/>
    <w:rPr>
      <w:rFonts w:ascii="Verdana" w:eastAsia="Calibri" w:hAnsi="Verdana" w:cs="Times"/>
      <w:sz w:val="16"/>
      <w:szCs w:val="20"/>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
    <w:uiPriority w:val="99"/>
    <w:qFormat/>
    <w:rsid w:val="0096311E"/>
    <w:rPr>
      <w:rFonts w:cs="Times New Roman"/>
      <w:vertAlign w:val="superscript"/>
    </w:rPr>
  </w:style>
  <w:style w:type="paragraph" w:customStyle="1" w:styleId="Default">
    <w:name w:val="Default"/>
    <w:rsid w:val="0096311E"/>
    <w:pPr>
      <w:autoSpaceDE w:val="0"/>
      <w:autoSpaceDN w:val="0"/>
      <w:adjustRightInd w:val="0"/>
    </w:pPr>
    <w:rPr>
      <w:rFonts w:ascii="Verdana" w:eastAsia="Times New Roman" w:hAnsi="Verdana" w:cs="Verdana"/>
      <w:color w:val="000000"/>
      <w:sz w:val="24"/>
      <w:szCs w:val="24"/>
      <w:lang w:val="en-US" w:eastAsia="en-US"/>
    </w:rPr>
  </w:style>
  <w:style w:type="paragraph" w:styleId="Encabezado">
    <w:name w:val="header"/>
    <w:basedOn w:val="Normal"/>
    <w:link w:val="EncabezadoCar"/>
    <w:uiPriority w:val="99"/>
    <w:rsid w:val="0096311E"/>
    <w:pPr>
      <w:tabs>
        <w:tab w:val="center" w:pos="4680"/>
        <w:tab w:val="right" w:pos="9360"/>
      </w:tabs>
    </w:pPr>
    <w:rPr>
      <w:rFonts w:cs="Times New Roman"/>
    </w:rPr>
  </w:style>
  <w:style w:type="character" w:customStyle="1" w:styleId="EncabezadoCar">
    <w:name w:val="Encabezado Car"/>
    <w:link w:val="Encabezado"/>
    <w:uiPriority w:val="99"/>
    <w:rsid w:val="0096311E"/>
    <w:rPr>
      <w:rFonts w:ascii="Verdana" w:eastAsia="Calibri" w:hAnsi="Verdana" w:cs="Times"/>
      <w:sz w:val="20"/>
      <w:szCs w:val="24"/>
      <w:lang w:val="es-ES_tradnl" w:eastAsia="es-ES"/>
    </w:rPr>
  </w:style>
  <w:style w:type="paragraph" w:styleId="Textoindependiente">
    <w:name w:val="Body Text"/>
    <w:basedOn w:val="Normal"/>
    <w:link w:val="TextoindependienteCar"/>
    <w:uiPriority w:val="99"/>
    <w:rsid w:val="0096311E"/>
    <w:rPr>
      <w:rFonts w:cs="Times New Roman"/>
    </w:rPr>
  </w:style>
  <w:style w:type="character" w:customStyle="1" w:styleId="TextoindependienteCar">
    <w:name w:val="Texto independiente Car"/>
    <w:link w:val="Textoindependiente"/>
    <w:uiPriority w:val="99"/>
    <w:rsid w:val="0096311E"/>
    <w:rPr>
      <w:rFonts w:ascii="Verdana" w:eastAsia="Calibri" w:hAnsi="Verdana" w:cs="Times"/>
      <w:sz w:val="20"/>
      <w:szCs w:val="24"/>
      <w:lang w:val="es-ES_tradnl" w:eastAsia="es-ES"/>
    </w:rPr>
  </w:style>
  <w:style w:type="paragraph" w:customStyle="1" w:styleId="ListParagraph1">
    <w:name w:val="List Paragraph1"/>
    <w:aliases w:val="Footnote,Párrafo de lista1"/>
    <w:basedOn w:val="Normal"/>
    <w:uiPriority w:val="34"/>
    <w:qFormat/>
    <w:rsid w:val="003725BE"/>
    <w:pPr>
      <w:spacing w:after="0"/>
      <w:jc w:val="left"/>
    </w:pPr>
    <w:rPr>
      <w:rFonts w:ascii="Times New Roman" w:eastAsia="Times New Roman" w:hAnsi="Times New Roman" w:cs="Times New Roman"/>
      <w:sz w:val="16"/>
      <w:szCs w:val="16"/>
      <w:lang w:val="es-ES"/>
    </w:rPr>
  </w:style>
  <w:style w:type="paragraph" w:styleId="Textodeglobo">
    <w:name w:val="Balloon Text"/>
    <w:basedOn w:val="Normal"/>
    <w:link w:val="TextodegloboCar"/>
    <w:uiPriority w:val="99"/>
    <w:semiHidden/>
    <w:unhideWhenUsed/>
    <w:rsid w:val="00477BA8"/>
    <w:pPr>
      <w:spacing w:after="0"/>
    </w:pPr>
    <w:rPr>
      <w:rFonts w:ascii="Tahoma" w:hAnsi="Tahoma" w:cs="Times New Roman"/>
      <w:sz w:val="16"/>
      <w:szCs w:val="16"/>
    </w:rPr>
  </w:style>
  <w:style w:type="character" w:customStyle="1" w:styleId="TextodegloboCar">
    <w:name w:val="Texto de globo Car"/>
    <w:link w:val="Textodeglobo"/>
    <w:uiPriority w:val="99"/>
    <w:semiHidden/>
    <w:rsid w:val="00477BA8"/>
    <w:rPr>
      <w:rFonts w:ascii="Tahoma" w:eastAsia="Calibri" w:hAnsi="Tahoma" w:cs="Tahoma"/>
      <w:sz w:val="16"/>
      <w:szCs w:val="16"/>
      <w:lang w:val="es-ES_tradnl" w:eastAsia="es-ES"/>
    </w:rPr>
  </w:style>
  <w:style w:type="paragraph" w:styleId="Prrafodelista">
    <w:name w:val="List Paragraph"/>
    <w:basedOn w:val="Normal"/>
    <w:uiPriority w:val="34"/>
    <w:qFormat/>
    <w:rsid w:val="00C24A05"/>
    <w:pPr>
      <w:ind w:left="720"/>
      <w:contextualSpacing/>
    </w:pPr>
  </w:style>
  <w:style w:type="paragraph" w:styleId="Sinespaciado">
    <w:name w:val="No Spacing"/>
    <w:uiPriority w:val="1"/>
    <w:qFormat/>
    <w:rsid w:val="004B7B68"/>
    <w:pPr>
      <w:jc w:val="both"/>
    </w:pPr>
    <w:rPr>
      <w:rFonts w:ascii="Verdana" w:hAnsi="Verdana" w:cs="Times"/>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B51D7D-21EA-48B6-BF51-9099B1C6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1275</Words>
  <Characters>7018</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8277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2017-07-28T21:23:00Z</cp:lastPrinted>
  <dcterms:created xsi:type="dcterms:W3CDTF">2017-07-28T21:22:00Z</dcterms:created>
  <dcterms:modified xsi:type="dcterms:W3CDTF">2017-07-28T21:23:00Z</dcterms:modified>
</cp:coreProperties>
</file>