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FA3" w:rsidRPr="00217C4B" w:rsidRDefault="00D46FA3" w:rsidP="00D46FA3">
      <w:bookmarkStart w:id="0" w:name="_GoBack"/>
      <w:bookmarkEnd w:id="0"/>
    </w:p>
    <w:p w:rsidR="00D46FA3" w:rsidRPr="000C5463" w:rsidRDefault="00D46FA3" w:rsidP="00D46FA3">
      <w:pPr>
        <w:pStyle w:val="Ttulo1"/>
        <w:rPr>
          <w:rFonts w:ascii="Verdana" w:hAnsi="Verdana"/>
          <w:caps/>
          <w:smallCaps w:val="0"/>
          <w:sz w:val="20"/>
          <w:szCs w:val="24"/>
        </w:rPr>
      </w:pPr>
      <w:r w:rsidRPr="000C5463">
        <w:rPr>
          <w:rFonts w:ascii="Verdana" w:hAnsi="Verdana"/>
          <w:caps/>
          <w:smallCaps w:val="0"/>
          <w:sz w:val="20"/>
          <w:szCs w:val="24"/>
        </w:rPr>
        <w:t>Resolución de la</w:t>
      </w:r>
    </w:p>
    <w:p w:rsidR="00D46FA3" w:rsidRPr="000C5463" w:rsidRDefault="00D46FA3" w:rsidP="00D46FA3">
      <w:pPr>
        <w:pStyle w:val="Ttulo1"/>
        <w:rPr>
          <w:rFonts w:ascii="Verdana" w:hAnsi="Verdana"/>
          <w:sz w:val="20"/>
        </w:rPr>
      </w:pPr>
      <w:r w:rsidRPr="000C5463">
        <w:rPr>
          <w:rFonts w:ascii="Verdana" w:hAnsi="Verdana"/>
          <w:sz w:val="20"/>
        </w:rPr>
        <w:t>CORTE INTERAMERICANA DE DERECHOS HUMANOS</w:t>
      </w:r>
    </w:p>
    <w:p w:rsidR="00D46FA3" w:rsidRPr="000C5463" w:rsidRDefault="00D46FA3" w:rsidP="00D46FA3">
      <w:pPr>
        <w:pStyle w:val="Ttulo1"/>
        <w:rPr>
          <w:rFonts w:ascii="Verdana" w:hAnsi="Verdana"/>
          <w:bCs/>
          <w:caps/>
          <w:smallCaps w:val="0"/>
          <w:sz w:val="20"/>
        </w:rPr>
      </w:pPr>
      <w:r w:rsidRPr="000C5463">
        <w:rPr>
          <w:rFonts w:ascii="Verdana" w:hAnsi="Verdana"/>
          <w:bCs/>
          <w:caps/>
          <w:smallCaps w:val="0"/>
          <w:sz w:val="20"/>
        </w:rPr>
        <w:t>DE</w:t>
      </w:r>
      <w:r w:rsidR="007347AD">
        <w:rPr>
          <w:rFonts w:ascii="Verdana" w:hAnsi="Verdana"/>
          <w:bCs/>
          <w:caps/>
          <w:smallCaps w:val="0"/>
          <w:sz w:val="20"/>
        </w:rPr>
        <w:t xml:space="preserve"> </w:t>
      </w:r>
      <w:r w:rsidR="007347AD" w:rsidRPr="0043107D">
        <w:rPr>
          <w:rFonts w:ascii="Verdana" w:hAnsi="Verdana"/>
          <w:bCs/>
          <w:caps/>
          <w:smallCaps w:val="0"/>
          <w:sz w:val="20"/>
        </w:rPr>
        <w:t>24</w:t>
      </w:r>
      <w:r w:rsidR="00460B13">
        <w:rPr>
          <w:rFonts w:ascii="Verdana" w:hAnsi="Verdana"/>
          <w:bCs/>
          <w:caps/>
          <w:smallCaps w:val="0"/>
          <w:sz w:val="20"/>
        </w:rPr>
        <w:t xml:space="preserve"> </w:t>
      </w:r>
      <w:r w:rsidR="00C40301">
        <w:rPr>
          <w:rFonts w:ascii="Verdana" w:hAnsi="Verdana"/>
          <w:bCs/>
          <w:caps/>
          <w:smallCaps w:val="0"/>
          <w:sz w:val="20"/>
        </w:rPr>
        <w:t>DE octubre</w:t>
      </w:r>
      <w:r>
        <w:rPr>
          <w:rFonts w:ascii="Verdana" w:hAnsi="Verdana"/>
          <w:bCs/>
          <w:caps/>
          <w:smallCaps w:val="0"/>
          <w:sz w:val="20"/>
        </w:rPr>
        <w:t xml:space="preserve"> </w:t>
      </w:r>
      <w:r w:rsidRPr="000C5463">
        <w:rPr>
          <w:rFonts w:ascii="Verdana" w:hAnsi="Verdana"/>
          <w:bCs/>
          <w:caps/>
          <w:smallCaps w:val="0"/>
          <w:sz w:val="20"/>
        </w:rPr>
        <w:t>DE 2012</w:t>
      </w:r>
    </w:p>
    <w:p w:rsidR="00D46FA3" w:rsidRDefault="00D46FA3" w:rsidP="00D46FA3">
      <w:pPr>
        <w:jc w:val="center"/>
        <w:rPr>
          <w:rFonts w:ascii="Verdana" w:hAnsi="Verdana"/>
          <w:b/>
          <w:caps/>
          <w:sz w:val="20"/>
          <w:szCs w:val="24"/>
        </w:rPr>
      </w:pPr>
    </w:p>
    <w:p w:rsidR="00D46FA3" w:rsidRPr="000C5463" w:rsidRDefault="00D46FA3" w:rsidP="00D46FA3">
      <w:pPr>
        <w:jc w:val="center"/>
        <w:rPr>
          <w:rFonts w:ascii="Verdana" w:hAnsi="Verdana"/>
          <w:b/>
          <w:caps/>
          <w:sz w:val="20"/>
          <w:szCs w:val="24"/>
        </w:rPr>
      </w:pPr>
    </w:p>
    <w:p w:rsidR="00D46FA3" w:rsidRPr="000C5463" w:rsidRDefault="00D46FA3" w:rsidP="00D46FA3">
      <w:pPr>
        <w:jc w:val="center"/>
        <w:rPr>
          <w:rFonts w:ascii="Verdana" w:hAnsi="Verdana"/>
          <w:b/>
          <w:caps/>
          <w:sz w:val="20"/>
          <w:szCs w:val="24"/>
        </w:rPr>
      </w:pPr>
      <w:r w:rsidRPr="000C5463">
        <w:rPr>
          <w:rFonts w:ascii="Verdana" w:hAnsi="Verdana"/>
          <w:b/>
          <w:caps/>
          <w:sz w:val="20"/>
          <w:szCs w:val="24"/>
        </w:rPr>
        <w:t xml:space="preserve">Caso </w:t>
      </w:r>
      <w:r>
        <w:rPr>
          <w:rFonts w:ascii="Verdana" w:hAnsi="Verdana"/>
          <w:b/>
          <w:caps/>
          <w:sz w:val="20"/>
          <w:szCs w:val="24"/>
        </w:rPr>
        <w:t xml:space="preserve">SALVADOR CHIRIBOGA </w:t>
      </w:r>
      <w:r w:rsidRPr="000C5463">
        <w:rPr>
          <w:rFonts w:ascii="Verdana" w:hAnsi="Verdana"/>
          <w:b/>
          <w:i/>
          <w:caps/>
          <w:sz w:val="20"/>
          <w:szCs w:val="24"/>
        </w:rPr>
        <w:t>vs</w:t>
      </w:r>
      <w:r w:rsidRPr="000C5463">
        <w:rPr>
          <w:rFonts w:ascii="Verdana" w:hAnsi="Verdana"/>
          <w:b/>
          <w:caps/>
          <w:sz w:val="20"/>
          <w:szCs w:val="24"/>
        </w:rPr>
        <w:t>. ecuador</w:t>
      </w:r>
    </w:p>
    <w:p w:rsidR="00D46FA3" w:rsidRDefault="00D46FA3" w:rsidP="00D46FA3">
      <w:pPr>
        <w:jc w:val="center"/>
        <w:rPr>
          <w:rFonts w:ascii="Verdana" w:hAnsi="Verdana"/>
          <w:b/>
          <w:caps/>
          <w:sz w:val="20"/>
          <w:szCs w:val="24"/>
        </w:rPr>
      </w:pPr>
    </w:p>
    <w:p w:rsidR="00D46FA3" w:rsidRPr="000C5463" w:rsidRDefault="00D46FA3" w:rsidP="00D46FA3">
      <w:pPr>
        <w:jc w:val="center"/>
        <w:rPr>
          <w:rFonts w:ascii="Verdana" w:hAnsi="Verdana"/>
          <w:b/>
          <w:caps/>
          <w:sz w:val="20"/>
          <w:szCs w:val="24"/>
        </w:rPr>
      </w:pPr>
    </w:p>
    <w:p w:rsidR="00D46FA3" w:rsidRPr="000C5463" w:rsidRDefault="00D46FA3" w:rsidP="00D46FA3">
      <w:pPr>
        <w:jc w:val="center"/>
        <w:rPr>
          <w:rFonts w:ascii="Verdana" w:hAnsi="Verdana"/>
          <w:b/>
          <w:caps/>
          <w:sz w:val="20"/>
          <w:szCs w:val="24"/>
        </w:rPr>
      </w:pPr>
      <w:r w:rsidRPr="000C5463">
        <w:rPr>
          <w:rFonts w:ascii="Verdana" w:hAnsi="Verdana"/>
          <w:b/>
          <w:caps/>
          <w:sz w:val="20"/>
          <w:szCs w:val="24"/>
        </w:rPr>
        <w:t>Supervisión de Cumplimiento de Sentencia</w:t>
      </w:r>
    </w:p>
    <w:p w:rsidR="00D46FA3" w:rsidRPr="000C5463" w:rsidRDefault="00D46FA3" w:rsidP="00D46FA3">
      <w:pPr>
        <w:jc w:val="both"/>
        <w:rPr>
          <w:rFonts w:ascii="Verdana" w:hAnsi="Verdana"/>
          <w:b/>
          <w:caps/>
          <w:sz w:val="20"/>
        </w:rPr>
      </w:pPr>
    </w:p>
    <w:p w:rsidR="00D46FA3" w:rsidRPr="000C5463" w:rsidRDefault="00D46FA3" w:rsidP="00D46FA3">
      <w:pPr>
        <w:ind w:right="43"/>
        <w:jc w:val="both"/>
        <w:rPr>
          <w:rFonts w:ascii="Verdana" w:hAnsi="Verdana"/>
          <w:b/>
          <w:caps/>
          <w:sz w:val="20"/>
        </w:rPr>
      </w:pPr>
      <w:r w:rsidRPr="000C5463">
        <w:rPr>
          <w:rFonts w:ascii="Verdana" w:hAnsi="Verdana"/>
          <w:b/>
          <w:caps/>
          <w:sz w:val="20"/>
        </w:rPr>
        <w:t>Visto:</w:t>
      </w:r>
    </w:p>
    <w:p w:rsidR="00D46FA3" w:rsidRPr="000C5463" w:rsidRDefault="00D46FA3" w:rsidP="00D46FA3">
      <w:pPr>
        <w:ind w:left="720" w:right="720"/>
        <w:jc w:val="both"/>
        <w:rPr>
          <w:rFonts w:ascii="Verdana" w:hAnsi="Verdana"/>
        </w:rPr>
      </w:pPr>
      <w:r w:rsidRPr="000C5463">
        <w:rPr>
          <w:rFonts w:ascii="Verdana" w:hAnsi="Verdana"/>
        </w:rPr>
        <w:t xml:space="preserve"> </w:t>
      </w:r>
    </w:p>
    <w:p w:rsidR="00C30334" w:rsidRDefault="00C30334" w:rsidP="00D139CB">
      <w:pPr>
        <w:pStyle w:val="Textoindependiente2"/>
        <w:numPr>
          <w:ilvl w:val="0"/>
          <w:numId w:val="2"/>
        </w:numPr>
        <w:tabs>
          <w:tab w:val="clear" w:pos="1080"/>
        </w:tabs>
        <w:ind w:left="0" w:firstLine="0"/>
      </w:pPr>
      <w:r>
        <w:t>La Sentencia de</w:t>
      </w:r>
      <w:r w:rsidRPr="000C5463">
        <w:t xml:space="preserve"> </w:t>
      </w:r>
      <w:r>
        <w:t xml:space="preserve">excepción preliminar y fondo </w:t>
      </w:r>
      <w:r w:rsidRPr="000C5463">
        <w:t>dictada por la Corte Interamericana de Derechos Humanos (en adelante “</w:t>
      </w:r>
      <w:r>
        <w:t xml:space="preserve">la Corte” o “el Tribunal”) el </w:t>
      </w:r>
      <w:r w:rsidR="002B0C0F">
        <w:t>6</w:t>
      </w:r>
      <w:r w:rsidRPr="003D3978">
        <w:t xml:space="preserve"> de </w:t>
      </w:r>
      <w:r w:rsidR="002B0C0F">
        <w:t>mayo</w:t>
      </w:r>
      <w:r w:rsidRPr="003D3978">
        <w:t xml:space="preserve"> </w:t>
      </w:r>
      <w:r w:rsidRPr="000C5463">
        <w:t>de 20</w:t>
      </w:r>
      <w:r w:rsidR="002B0C0F">
        <w:t>08.</w:t>
      </w:r>
    </w:p>
    <w:p w:rsidR="00C30334" w:rsidRPr="000C5463" w:rsidRDefault="00C30334" w:rsidP="00C30334">
      <w:pPr>
        <w:pStyle w:val="Textoindependiente2"/>
      </w:pPr>
    </w:p>
    <w:p w:rsidR="00D46FA3" w:rsidRPr="000C5463" w:rsidRDefault="00D46FA3" w:rsidP="00D139CB">
      <w:pPr>
        <w:pStyle w:val="Textoindependiente2"/>
        <w:numPr>
          <w:ilvl w:val="0"/>
          <w:numId w:val="2"/>
        </w:numPr>
        <w:tabs>
          <w:tab w:val="clear" w:pos="1080"/>
        </w:tabs>
        <w:ind w:left="0" w:firstLine="0"/>
      </w:pPr>
      <w:r>
        <w:t>La Sentencia de</w:t>
      </w:r>
      <w:r w:rsidRPr="000C5463">
        <w:t xml:space="preserve"> reparaciones y costas (en adelante “la Sentencia</w:t>
      </w:r>
      <w:r w:rsidR="00BB5899">
        <w:t>”</w:t>
      </w:r>
      <w:r w:rsidR="00BD146A">
        <w:t xml:space="preserve"> o </w:t>
      </w:r>
      <w:r w:rsidR="00BB5899">
        <w:t>“</w:t>
      </w:r>
      <w:r w:rsidR="00BD146A">
        <w:t>el Fallo</w:t>
      </w:r>
      <w:r w:rsidRPr="000C5463">
        <w:t>”) dictada por la Corte Interamericana</w:t>
      </w:r>
      <w:r w:rsidR="00C30334">
        <w:t>”</w:t>
      </w:r>
      <w:r>
        <w:t xml:space="preserve"> el </w:t>
      </w:r>
      <w:r w:rsidRPr="003D3978">
        <w:t xml:space="preserve">3 de marzo </w:t>
      </w:r>
      <w:r w:rsidRPr="000C5463">
        <w:t xml:space="preserve">de 2011, mediante la cual dispuso que: </w:t>
      </w:r>
    </w:p>
    <w:p w:rsidR="00D46FA3" w:rsidRPr="000C5463" w:rsidRDefault="00D46FA3" w:rsidP="00D46FA3">
      <w:pPr>
        <w:pStyle w:val="Textoindependiente2"/>
        <w:ind w:right="720"/>
      </w:pPr>
    </w:p>
    <w:p w:rsidR="00D46FA3" w:rsidRPr="000C5463" w:rsidRDefault="00D46FA3" w:rsidP="00D46FA3">
      <w:pPr>
        <w:pStyle w:val="Textoindependiente2"/>
        <w:ind w:left="720" w:right="720"/>
        <w:rPr>
          <w:sz w:val="16"/>
        </w:rPr>
      </w:pPr>
      <w:r w:rsidRPr="000C5463">
        <w:rPr>
          <w:sz w:val="16"/>
        </w:rPr>
        <w:t>[…]</w:t>
      </w:r>
    </w:p>
    <w:p w:rsidR="00FC0E0F" w:rsidRPr="0066559E" w:rsidRDefault="009E08DE"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sz w:val="16"/>
          <w:szCs w:val="16"/>
          <w:lang w:val="es-EC"/>
        </w:rPr>
        <w:t>E</w:t>
      </w:r>
      <w:r w:rsidR="00FC0E0F" w:rsidRPr="0066559E">
        <w:rPr>
          <w:rFonts w:ascii="Verdana" w:hAnsi="Verdana"/>
          <w:sz w:val="16"/>
          <w:szCs w:val="16"/>
          <w:lang w:val="es-EC"/>
        </w:rPr>
        <w:t>l Estado debe pagar a la señora María Salvador Chiriboga, por concepto de justa indemnización, la cantidad señalada en el párrafo 84 de la […] Sentencia […].</w:t>
      </w:r>
    </w:p>
    <w:p w:rsidR="00723E3A" w:rsidRPr="0066559E" w:rsidRDefault="00FC0E0F"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sz w:val="16"/>
          <w:szCs w:val="16"/>
          <w:lang w:val="es-EC"/>
        </w:rPr>
        <w:t xml:space="preserve">El Estado debe pagar, por concepto de daño material relativo a los intereses generados, la cantidad fijada en el párrafo 101 de la </w:t>
      </w:r>
      <w:r w:rsidR="00723E3A" w:rsidRPr="0066559E">
        <w:rPr>
          <w:rFonts w:ascii="Verdana" w:hAnsi="Verdana"/>
          <w:sz w:val="16"/>
          <w:szCs w:val="16"/>
          <w:lang w:val="es-EC"/>
        </w:rPr>
        <w:t>[…] Sentencia […].</w:t>
      </w:r>
    </w:p>
    <w:p w:rsidR="00723E3A" w:rsidRPr="0066559E" w:rsidRDefault="00FC0E0F"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cs="TimesNewRomanPSMT"/>
          <w:sz w:val="16"/>
          <w:szCs w:val="16"/>
          <w:lang w:val="es-EC"/>
        </w:rPr>
        <w:t xml:space="preserve">El Estado debe realizar los pagos de la justa indemnización y el daño material fijados en la </w:t>
      </w:r>
      <w:r w:rsidR="00BD146A">
        <w:rPr>
          <w:rFonts w:ascii="Verdana" w:hAnsi="Verdana" w:cs="TimesNewRomanPSMT"/>
          <w:sz w:val="16"/>
          <w:szCs w:val="16"/>
          <w:lang w:val="es-EC"/>
        </w:rPr>
        <w:t>[…]</w:t>
      </w:r>
      <w:r w:rsidR="00BD146A" w:rsidRPr="0066559E">
        <w:rPr>
          <w:rFonts w:ascii="Verdana" w:hAnsi="Verdana" w:cs="TimesNewRomanPSMT"/>
          <w:sz w:val="16"/>
          <w:szCs w:val="16"/>
          <w:lang w:val="es-EC"/>
        </w:rPr>
        <w:t xml:space="preserve"> </w:t>
      </w:r>
      <w:r w:rsidRPr="0066559E">
        <w:rPr>
          <w:rFonts w:ascii="Verdana" w:hAnsi="Verdana" w:cs="TimesNewRomanPSMT"/>
          <w:sz w:val="16"/>
          <w:szCs w:val="16"/>
          <w:lang w:val="es-EC"/>
        </w:rPr>
        <w:t xml:space="preserve">Sentencia, </w:t>
      </w:r>
      <w:r w:rsidRPr="0066559E">
        <w:rPr>
          <w:rFonts w:ascii="Verdana" w:hAnsi="Verdana"/>
          <w:sz w:val="16"/>
          <w:szCs w:val="16"/>
          <w:lang w:val="es-EC"/>
        </w:rPr>
        <w:t xml:space="preserve">de conformidad con la modalidad de cumplimiento establecida en los párrafos 102 a 104 </w:t>
      </w:r>
      <w:proofErr w:type="gramStart"/>
      <w:r w:rsidRPr="0066559E">
        <w:rPr>
          <w:rFonts w:ascii="Verdana" w:hAnsi="Verdana"/>
          <w:sz w:val="16"/>
          <w:szCs w:val="16"/>
          <w:lang w:val="es-EC"/>
        </w:rPr>
        <w:t>de</w:t>
      </w:r>
      <w:r w:rsidR="00723E3A" w:rsidRPr="0066559E">
        <w:rPr>
          <w:rFonts w:ascii="Verdana" w:hAnsi="Verdana"/>
          <w:sz w:val="16"/>
          <w:szCs w:val="16"/>
          <w:lang w:val="es-EC"/>
        </w:rPr>
        <w:t>[</w:t>
      </w:r>
      <w:proofErr w:type="gramEnd"/>
      <w:r w:rsidR="00723E3A" w:rsidRPr="0066559E">
        <w:rPr>
          <w:rFonts w:ascii="Verdana" w:hAnsi="Verdana"/>
          <w:sz w:val="16"/>
          <w:szCs w:val="16"/>
          <w:lang w:val="es-EC"/>
        </w:rPr>
        <w:t xml:space="preserve">l …] </w:t>
      </w:r>
      <w:r w:rsidRPr="0066559E">
        <w:rPr>
          <w:rFonts w:ascii="Verdana" w:hAnsi="Verdana"/>
          <w:sz w:val="16"/>
          <w:szCs w:val="16"/>
          <w:lang w:val="es-EC"/>
        </w:rPr>
        <w:t>Fallo.</w:t>
      </w:r>
    </w:p>
    <w:p w:rsidR="00723E3A" w:rsidRPr="0066559E" w:rsidRDefault="00FC0E0F"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cs="TimesNewRomanPSMT"/>
          <w:sz w:val="16"/>
          <w:szCs w:val="16"/>
          <w:lang w:val="es-CL"/>
        </w:rPr>
        <w:t>E</w:t>
      </w:r>
      <w:r w:rsidRPr="0066559E">
        <w:rPr>
          <w:rFonts w:ascii="Verdana" w:hAnsi="Verdana" w:cs="TimesNewRomanPSMT"/>
          <w:sz w:val="16"/>
          <w:szCs w:val="16"/>
        </w:rPr>
        <w:t xml:space="preserve">l Estado debe pagar, por concepto de indemnización por daño inmaterial la cantidad fijada en el párrafo 112 de la </w:t>
      </w:r>
      <w:r w:rsidR="00BD146A">
        <w:rPr>
          <w:rFonts w:ascii="Verdana" w:hAnsi="Verdana" w:cs="TimesNewRomanPSMT"/>
          <w:sz w:val="16"/>
          <w:szCs w:val="16"/>
        </w:rPr>
        <w:t>[…]</w:t>
      </w:r>
      <w:r w:rsidR="00BD146A" w:rsidRPr="0066559E">
        <w:rPr>
          <w:rFonts w:ascii="Verdana" w:hAnsi="Verdana" w:cs="TimesNewRomanPSMT"/>
          <w:sz w:val="16"/>
          <w:szCs w:val="16"/>
        </w:rPr>
        <w:t xml:space="preserve"> </w:t>
      </w:r>
      <w:r w:rsidRPr="0066559E">
        <w:rPr>
          <w:rFonts w:ascii="Verdana" w:hAnsi="Verdana" w:cs="TimesNewRomanPSMT"/>
          <w:sz w:val="16"/>
          <w:szCs w:val="16"/>
        </w:rPr>
        <w:t>Sentencia, dentro del plazo respe</w:t>
      </w:r>
      <w:r w:rsidR="00E94FD8" w:rsidRPr="0066559E">
        <w:rPr>
          <w:rFonts w:ascii="Verdana" w:hAnsi="Verdana" w:cs="TimesNewRomanPSMT"/>
          <w:sz w:val="16"/>
          <w:szCs w:val="16"/>
        </w:rPr>
        <w:t xml:space="preserve">ctivo y en los términos de los </w:t>
      </w:r>
      <w:r w:rsidRPr="0066559E">
        <w:rPr>
          <w:rFonts w:ascii="Verdana" w:hAnsi="Verdana"/>
          <w:sz w:val="16"/>
          <w:szCs w:val="16"/>
          <w:lang w:val="es-EC"/>
        </w:rPr>
        <w:t xml:space="preserve">párrafos 109 a 111 y 113 </w:t>
      </w:r>
      <w:proofErr w:type="gramStart"/>
      <w:r w:rsidRPr="0066559E">
        <w:rPr>
          <w:rFonts w:ascii="Verdana" w:hAnsi="Verdana"/>
          <w:sz w:val="16"/>
          <w:szCs w:val="16"/>
          <w:lang w:val="es-EC"/>
        </w:rPr>
        <w:t>de</w:t>
      </w:r>
      <w:r w:rsidR="00723E3A" w:rsidRPr="0066559E">
        <w:rPr>
          <w:rFonts w:ascii="Verdana" w:hAnsi="Verdana"/>
          <w:sz w:val="16"/>
          <w:szCs w:val="16"/>
          <w:lang w:val="es-EC"/>
        </w:rPr>
        <w:t>[</w:t>
      </w:r>
      <w:proofErr w:type="gramEnd"/>
      <w:r w:rsidR="00723E3A" w:rsidRPr="0066559E">
        <w:rPr>
          <w:rFonts w:ascii="Verdana" w:hAnsi="Verdana"/>
          <w:sz w:val="16"/>
          <w:szCs w:val="16"/>
          <w:lang w:val="es-EC"/>
        </w:rPr>
        <w:t>l …]</w:t>
      </w:r>
      <w:r w:rsidRPr="0066559E">
        <w:rPr>
          <w:rFonts w:ascii="Verdana" w:hAnsi="Verdana"/>
          <w:sz w:val="16"/>
          <w:szCs w:val="16"/>
          <w:lang w:val="es-EC"/>
        </w:rPr>
        <w:t xml:space="preserve"> Fallo.</w:t>
      </w:r>
      <w:r w:rsidR="00BB5899">
        <w:rPr>
          <w:rFonts w:ascii="Verdana" w:hAnsi="Verdana"/>
          <w:sz w:val="16"/>
          <w:szCs w:val="16"/>
          <w:lang w:val="es-EC"/>
        </w:rPr>
        <w:t xml:space="preserve"> </w:t>
      </w:r>
    </w:p>
    <w:p w:rsidR="00FC0E0F" w:rsidRPr="0066559E" w:rsidRDefault="00FC0E0F"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cs="TimesNewRomanPSMT"/>
          <w:sz w:val="16"/>
          <w:szCs w:val="16"/>
          <w:lang w:val="es-CL"/>
        </w:rPr>
        <w:t>E</w:t>
      </w:r>
      <w:r w:rsidRPr="0066559E">
        <w:rPr>
          <w:rFonts w:ascii="Verdana" w:hAnsi="Verdana" w:cs="TimesNewRomanPSMT"/>
          <w:sz w:val="16"/>
          <w:szCs w:val="16"/>
        </w:rPr>
        <w:t xml:space="preserve">l Estado debe pagar, por concepto de costas y gastos, la cantidad fijada en el párrafo 141 de la </w:t>
      </w:r>
      <w:r w:rsidR="00723E3A" w:rsidRPr="0066559E">
        <w:rPr>
          <w:rFonts w:ascii="Verdana" w:hAnsi="Verdana" w:cs="TimesNewRomanPSMT"/>
          <w:sz w:val="16"/>
          <w:szCs w:val="16"/>
        </w:rPr>
        <w:t>[…]</w:t>
      </w:r>
      <w:r w:rsidRPr="0066559E">
        <w:rPr>
          <w:rFonts w:ascii="Verdana" w:hAnsi="Verdana" w:cs="TimesNewRomanPSMT"/>
          <w:sz w:val="16"/>
          <w:szCs w:val="16"/>
        </w:rPr>
        <w:t xml:space="preserve"> Sentencia, dentro del plazo respectivo y en los términos del </w:t>
      </w:r>
      <w:r w:rsidRPr="0066559E">
        <w:rPr>
          <w:rFonts w:ascii="Verdana" w:hAnsi="Verdana"/>
          <w:sz w:val="16"/>
          <w:szCs w:val="16"/>
          <w:lang w:val="es-EC"/>
        </w:rPr>
        <w:t xml:space="preserve">párrafo 140 </w:t>
      </w:r>
      <w:proofErr w:type="gramStart"/>
      <w:r w:rsidRPr="0066559E">
        <w:rPr>
          <w:rFonts w:ascii="Verdana" w:hAnsi="Verdana"/>
          <w:sz w:val="16"/>
          <w:szCs w:val="16"/>
          <w:lang w:val="es-EC"/>
        </w:rPr>
        <w:t>de</w:t>
      </w:r>
      <w:r w:rsidR="00723E3A" w:rsidRPr="0066559E">
        <w:rPr>
          <w:rFonts w:ascii="Verdana" w:hAnsi="Verdana"/>
          <w:sz w:val="16"/>
          <w:szCs w:val="16"/>
          <w:lang w:val="es-EC"/>
        </w:rPr>
        <w:t>[</w:t>
      </w:r>
      <w:proofErr w:type="gramEnd"/>
      <w:r w:rsidR="00723E3A" w:rsidRPr="0066559E">
        <w:rPr>
          <w:rFonts w:ascii="Verdana" w:hAnsi="Verdana"/>
          <w:sz w:val="16"/>
          <w:szCs w:val="16"/>
          <w:lang w:val="es-EC"/>
        </w:rPr>
        <w:t>l …]</w:t>
      </w:r>
      <w:r w:rsidRPr="0066559E">
        <w:rPr>
          <w:rFonts w:ascii="Verdana" w:hAnsi="Verdana"/>
          <w:sz w:val="16"/>
          <w:szCs w:val="16"/>
          <w:lang w:val="es-EC"/>
        </w:rPr>
        <w:t xml:space="preserve"> Fallo. </w:t>
      </w:r>
    </w:p>
    <w:p w:rsidR="009E08DE" w:rsidRDefault="00FC0E0F" w:rsidP="009E08DE">
      <w:pPr>
        <w:numPr>
          <w:ilvl w:val="0"/>
          <w:numId w:val="13"/>
        </w:numPr>
        <w:spacing w:before="200" w:after="200"/>
        <w:ind w:left="709" w:right="674" w:firstLine="0"/>
        <w:jc w:val="both"/>
        <w:rPr>
          <w:rFonts w:ascii="Verdana" w:hAnsi="Verdana"/>
          <w:sz w:val="16"/>
          <w:szCs w:val="16"/>
          <w:lang w:val="es-EC"/>
        </w:rPr>
      </w:pPr>
      <w:r w:rsidRPr="0066559E">
        <w:rPr>
          <w:rFonts w:ascii="Verdana" w:hAnsi="Verdana"/>
          <w:sz w:val="16"/>
          <w:szCs w:val="16"/>
          <w:lang w:val="es-EC"/>
        </w:rPr>
        <w:t>El Estado debe devolver a la señora María Salvador Chiriboga, como medida de restitución, la cantidad</w:t>
      </w:r>
      <w:r w:rsidRPr="009E08DE">
        <w:rPr>
          <w:rFonts w:ascii="Verdana" w:hAnsi="Verdana"/>
          <w:sz w:val="16"/>
          <w:szCs w:val="16"/>
          <w:lang w:val="es-EC"/>
        </w:rPr>
        <w:t xml:space="preserve"> señalada en el párrafo 124 por concepto de </w:t>
      </w:r>
      <w:r w:rsidRPr="009E08DE">
        <w:rPr>
          <w:rFonts w:ascii="Verdana" w:hAnsi="Verdana"/>
          <w:sz w:val="16"/>
          <w:szCs w:val="16"/>
        </w:rPr>
        <w:t xml:space="preserve">impuestos prediales, adicionales y otros tributos y por recargo de solar no edificado </w:t>
      </w:r>
      <w:r w:rsidRPr="009E08DE">
        <w:rPr>
          <w:rFonts w:ascii="Verdana" w:hAnsi="Verdana"/>
          <w:sz w:val="16"/>
          <w:szCs w:val="16"/>
          <w:lang w:val="es-EC"/>
        </w:rPr>
        <w:t>indebidamente cobrados, así como los intereses correspondientes, dentro del plazo de seis meses, de conformidad con lo dispuesto en el mencionado párrafo del Fallo.</w:t>
      </w:r>
    </w:p>
    <w:p w:rsidR="009E08DE" w:rsidRPr="00BB5899" w:rsidRDefault="00FC0E0F" w:rsidP="00BB5899">
      <w:pPr>
        <w:numPr>
          <w:ilvl w:val="0"/>
          <w:numId w:val="13"/>
        </w:numPr>
        <w:spacing w:before="200" w:after="200"/>
        <w:ind w:left="709" w:right="674" w:firstLine="0"/>
        <w:jc w:val="both"/>
        <w:rPr>
          <w:rFonts w:ascii="Verdana" w:hAnsi="Verdana"/>
          <w:sz w:val="16"/>
          <w:szCs w:val="16"/>
          <w:lang w:val="es-EC"/>
        </w:rPr>
      </w:pPr>
      <w:r w:rsidRPr="009E08DE">
        <w:rPr>
          <w:rFonts w:ascii="Verdana" w:hAnsi="Verdana"/>
          <w:sz w:val="16"/>
          <w:szCs w:val="16"/>
          <w:lang w:val="es-EC"/>
        </w:rPr>
        <w:t xml:space="preserve">El Estado debe realizar las publicaciones ordenadas en el párrafo 127 de </w:t>
      </w:r>
      <w:r w:rsidR="009E08DE" w:rsidRPr="009E08DE">
        <w:rPr>
          <w:rFonts w:ascii="Verdana" w:hAnsi="Verdana"/>
          <w:sz w:val="16"/>
          <w:szCs w:val="16"/>
          <w:lang w:val="es-EC"/>
        </w:rPr>
        <w:t>[la]</w:t>
      </w:r>
      <w:r w:rsidRPr="009E08DE">
        <w:rPr>
          <w:rFonts w:ascii="Verdana" w:hAnsi="Verdana"/>
          <w:sz w:val="16"/>
          <w:szCs w:val="16"/>
          <w:lang w:val="es-EC"/>
        </w:rPr>
        <w:t xml:space="preserve"> Sentencia, en la forma y en los plazos establecidos en la misma. </w:t>
      </w:r>
    </w:p>
    <w:p w:rsidR="009E08DE" w:rsidRPr="000C5463" w:rsidRDefault="009E08DE" w:rsidP="009E08DE">
      <w:pPr>
        <w:pStyle w:val="Textoindependiente2"/>
        <w:ind w:left="709" w:right="720"/>
        <w:rPr>
          <w:sz w:val="16"/>
        </w:rPr>
      </w:pPr>
      <w:r w:rsidRPr="000C5463">
        <w:rPr>
          <w:sz w:val="16"/>
        </w:rPr>
        <w:t>[…]</w:t>
      </w:r>
    </w:p>
    <w:p w:rsidR="009E08DE" w:rsidRPr="009E08DE" w:rsidRDefault="009E08DE" w:rsidP="009E08DE">
      <w:pPr>
        <w:ind w:left="1080" w:right="674"/>
        <w:jc w:val="both"/>
        <w:rPr>
          <w:rFonts w:ascii="Verdana" w:hAnsi="Verdana"/>
          <w:sz w:val="16"/>
          <w:szCs w:val="16"/>
          <w:lang w:val="es-CL"/>
        </w:rPr>
      </w:pPr>
    </w:p>
    <w:p w:rsidR="00FC0E0F" w:rsidRPr="0068726F" w:rsidRDefault="00FC0E0F" w:rsidP="00FC0E0F">
      <w:pPr>
        <w:jc w:val="both"/>
        <w:rPr>
          <w:rFonts w:ascii="Verdana" w:hAnsi="Verdana"/>
          <w:sz w:val="20"/>
          <w:lang w:val="es-CL"/>
        </w:rPr>
      </w:pPr>
    </w:p>
    <w:p w:rsidR="00FC0E0F" w:rsidRPr="00FC0E0F" w:rsidRDefault="00FC0E0F" w:rsidP="000346EB">
      <w:pPr>
        <w:pStyle w:val="Textoindependiente2"/>
        <w:rPr>
          <w:lang w:val="es-CL"/>
        </w:rPr>
      </w:pPr>
    </w:p>
    <w:p w:rsidR="00D46FA3" w:rsidRDefault="00D46FA3" w:rsidP="00DC335D">
      <w:pPr>
        <w:pStyle w:val="Textoindependiente2"/>
        <w:numPr>
          <w:ilvl w:val="0"/>
          <w:numId w:val="2"/>
        </w:numPr>
        <w:tabs>
          <w:tab w:val="clear" w:pos="1080"/>
        </w:tabs>
        <w:ind w:left="0" w:firstLine="0"/>
      </w:pPr>
      <w:r w:rsidRPr="00EC74C9">
        <w:t>El escrito de 1</w:t>
      </w:r>
      <w:r w:rsidR="009805A6">
        <w:t>9</w:t>
      </w:r>
      <w:r w:rsidRPr="00EC74C9">
        <w:t xml:space="preserve"> de junio de 2012, mediante el cual la República del Ecuador (en adelante “el Estado” o “Ecuador”) presentó información sobre el cumplimiento de la Sentencia dictada por el Tribunal en el presente caso (</w:t>
      </w:r>
      <w:r w:rsidRPr="00EC74C9">
        <w:rPr>
          <w:i/>
        </w:rPr>
        <w:t xml:space="preserve">supra </w:t>
      </w:r>
      <w:r w:rsidRPr="00EC74C9">
        <w:t xml:space="preserve">Visto </w:t>
      </w:r>
      <w:r w:rsidR="00BD146A">
        <w:t>2</w:t>
      </w:r>
      <w:r w:rsidRPr="00EC74C9">
        <w:t>).</w:t>
      </w:r>
      <w:r w:rsidR="009805A6">
        <w:t xml:space="preserve"> </w:t>
      </w:r>
    </w:p>
    <w:p w:rsidR="000346EB" w:rsidRPr="00E75593" w:rsidRDefault="000346EB" w:rsidP="002B0C0F">
      <w:pPr>
        <w:pStyle w:val="Textoindependiente2"/>
      </w:pPr>
    </w:p>
    <w:p w:rsidR="00ED7177" w:rsidRPr="00E75593" w:rsidRDefault="00ED7177" w:rsidP="00D139CB">
      <w:pPr>
        <w:pStyle w:val="Textoindependiente2"/>
        <w:numPr>
          <w:ilvl w:val="0"/>
          <w:numId w:val="2"/>
        </w:numPr>
        <w:tabs>
          <w:tab w:val="clear" w:pos="1080"/>
        </w:tabs>
        <w:ind w:left="0" w:firstLine="0"/>
      </w:pPr>
      <w:r w:rsidRPr="00E75593">
        <w:lastRenderedPageBreak/>
        <w:t xml:space="preserve">La comunicación de </w:t>
      </w:r>
      <w:r w:rsidR="007D3C4A" w:rsidRPr="00E75593">
        <w:t>14 de agosto</w:t>
      </w:r>
      <w:r w:rsidRPr="00E75593">
        <w:t xml:space="preserve"> d</w:t>
      </w:r>
      <w:r w:rsidR="007D3C4A" w:rsidRPr="00E75593">
        <w:t>e 2012, a través de la cual la C</w:t>
      </w:r>
      <w:r w:rsidRPr="00E75593">
        <w:t>omisión Interamericana de Derechos Humanos (en adelante “la Comisión” o “la Comisión Interamericana”) presentó sus observaciones a la información remitida por el Estado.</w:t>
      </w:r>
    </w:p>
    <w:p w:rsidR="00E94FD8" w:rsidRPr="00E75593" w:rsidRDefault="00E94FD8" w:rsidP="00E94FD8">
      <w:pPr>
        <w:pStyle w:val="Prrafodelista"/>
      </w:pPr>
    </w:p>
    <w:p w:rsidR="00E94FD8" w:rsidRPr="002B41C7" w:rsidRDefault="00423A79" w:rsidP="00D139CB">
      <w:pPr>
        <w:pStyle w:val="Textoindependiente2"/>
        <w:numPr>
          <w:ilvl w:val="0"/>
          <w:numId w:val="2"/>
        </w:numPr>
        <w:tabs>
          <w:tab w:val="clear" w:pos="1080"/>
        </w:tabs>
        <w:ind w:left="0" w:firstLine="0"/>
      </w:pPr>
      <w:r w:rsidRPr="00D139CB">
        <w:t xml:space="preserve">Las </w:t>
      </w:r>
      <w:r w:rsidR="005C1C2E" w:rsidRPr="00D139CB">
        <w:t xml:space="preserve">comunicaciones de </w:t>
      </w:r>
      <w:r w:rsidR="00E94FD8" w:rsidRPr="00D139CB">
        <w:t>6 de agosto, 16 de agosto y 21 de septiembre de 201</w:t>
      </w:r>
      <w:r w:rsidR="00E22D86" w:rsidRPr="00D139CB">
        <w:t>2,</w:t>
      </w:r>
      <w:r w:rsidRPr="00D139CB">
        <w:t xml:space="preserve"> mediante las que</w:t>
      </w:r>
      <w:r w:rsidR="00E22D86" w:rsidRPr="00D139CB">
        <w:t xml:space="preserve"> la Secretaría de la Corte </w:t>
      </w:r>
      <w:r w:rsidR="00E94FD8" w:rsidRPr="00D139CB">
        <w:t>reiteró a l</w:t>
      </w:r>
      <w:r w:rsidR="00E22D86" w:rsidRPr="00D139CB">
        <w:t xml:space="preserve">os representantes </w:t>
      </w:r>
      <w:r w:rsidR="00E94FD8" w:rsidRPr="00D139CB">
        <w:t xml:space="preserve">el requerimiento de sus observaciones al informe estatal, cuyo plazo venció el 23 de julio de 2012. </w:t>
      </w:r>
      <w:r w:rsidR="007347AD" w:rsidRPr="002B41C7">
        <w:t xml:space="preserve">El </w:t>
      </w:r>
      <w:r w:rsidR="00BD146A" w:rsidRPr="002B41C7">
        <w:t xml:space="preserve">23 </w:t>
      </w:r>
      <w:r w:rsidR="00D139CB" w:rsidRPr="002B41C7">
        <w:t>de octubre de 2012 los representantes presentaron las observaciones requeridas.</w:t>
      </w:r>
    </w:p>
    <w:p w:rsidR="00D46FA3" w:rsidRPr="000C0550" w:rsidRDefault="00D46FA3" w:rsidP="00D46FA3">
      <w:pPr>
        <w:pStyle w:val="Textoindependiente2"/>
        <w:ind w:right="20"/>
        <w:rPr>
          <w:color w:val="FF0000"/>
        </w:rPr>
      </w:pPr>
    </w:p>
    <w:p w:rsidR="00D46FA3" w:rsidRPr="00EC74C9" w:rsidRDefault="00D46FA3" w:rsidP="00D46FA3">
      <w:pPr>
        <w:pStyle w:val="Textoindependiente2"/>
        <w:ind w:right="20"/>
        <w:rPr>
          <w:b/>
          <w:caps/>
        </w:rPr>
      </w:pPr>
    </w:p>
    <w:p w:rsidR="00D46FA3" w:rsidRPr="00A31F95" w:rsidRDefault="00D46FA3" w:rsidP="00D46FA3">
      <w:pPr>
        <w:pStyle w:val="Textoindependiente2"/>
        <w:ind w:right="20"/>
        <w:rPr>
          <w:b/>
          <w:caps/>
        </w:rPr>
      </w:pPr>
      <w:r w:rsidRPr="00A31F95">
        <w:rPr>
          <w:b/>
          <w:caps/>
        </w:rPr>
        <w:t>Considerando QUE:</w:t>
      </w:r>
    </w:p>
    <w:p w:rsidR="00D46FA3" w:rsidRPr="00A31F95" w:rsidRDefault="00D46FA3" w:rsidP="00D46FA3">
      <w:pPr>
        <w:pStyle w:val="Textoindependiente2"/>
        <w:ind w:right="20"/>
      </w:pPr>
    </w:p>
    <w:p w:rsidR="00A31F95" w:rsidRPr="00A31F95" w:rsidRDefault="00A31F95" w:rsidP="00A31F95">
      <w:pPr>
        <w:pStyle w:val="Textoindependiente2"/>
        <w:numPr>
          <w:ilvl w:val="0"/>
          <w:numId w:val="1"/>
        </w:numPr>
        <w:tabs>
          <w:tab w:val="clear" w:pos="360"/>
          <w:tab w:val="num" w:pos="0"/>
        </w:tabs>
        <w:ind w:left="0" w:right="20" w:firstLine="0"/>
      </w:pPr>
      <w:r w:rsidRPr="00A31F95">
        <w:t>Es una facultad inherente a las funciones jurisdiccionales de la Corte supervisar el cumplimiento de sus decisiones.</w:t>
      </w:r>
    </w:p>
    <w:p w:rsidR="00A31F95" w:rsidRPr="00A31F95" w:rsidRDefault="00A31F95" w:rsidP="00A31F95">
      <w:pPr>
        <w:pStyle w:val="Textoindependiente2"/>
        <w:ind w:right="20"/>
      </w:pPr>
    </w:p>
    <w:p w:rsidR="00A31F95" w:rsidRPr="00A31F95" w:rsidRDefault="00A31F95" w:rsidP="00A31F95">
      <w:pPr>
        <w:pStyle w:val="Textoindependiente2"/>
        <w:numPr>
          <w:ilvl w:val="0"/>
          <w:numId w:val="1"/>
        </w:numPr>
        <w:tabs>
          <w:tab w:val="clear" w:pos="360"/>
          <w:tab w:val="num" w:pos="0"/>
        </w:tabs>
        <w:ind w:left="0" w:right="20" w:firstLine="0"/>
      </w:pPr>
      <w:r w:rsidRPr="00A31F95">
        <w:t>De conformidad con lo establecido en el artículo 67 de la Convención Americana sobre Derechos Humanos (en adelante “la Conve</w:t>
      </w:r>
      <w:r w:rsidRPr="00A31F95">
        <w:rPr>
          <w:lang w:val="es-ES"/>
        </w:rPr>
        <w:t>nción Americana” o “la Convención”)</w:t>
      </w:r>
      <w:r w:rsidRPr="00A31F95">
        <w:t xml:space="preserve">, las sentencias de la Corte deben ser prontamente cumplidas por el Estado en forma íntegra. Asimismo, el artículo 68.1 de la Convención Americana estipula que “[l]os Estados Partes en la Convención se comprometen a cumplir la decisión de la Corte en todo caso en que sean partes”. </w:t>
      </w:r>
      <w:r w:rsidRPr="00A31F95">
        <w:rPr>
          <w:rFonts w:cs="Verdana"/>
        </w:rPr>
        <w:t>Para ello los Estados deben asegurar la implementación a nivel interno de lo dispuesto por el Tribunal en sus decisiones</w:t>
      </w:r>
      <w:r w:rsidRPr="00A31F95">
        <w:rPr>
          <w:rStyle w:val="Refdenotaalpie"/>
          <w:rFonts w:cs="Verdana"/>
        </w:rPr>
        <w:footnoteReference w:id="1"/>
      </w:r>
      <w:r w:rsidRPr="00A31F95">
        <w:rPr>
          <w:rFonts w:cs="Verdana"/>
        </w:rPr>
        <w:t>.</w:t>
      </w:r>
    </w:p>
    <w:p w:rsidR="00A31F95" w:rsidRPr="00A31F95" w:rsidRDefault="00A31F95" w:rsidP="00A31F95">
      <w:pPr>
        <w:pStyle w:val="Textoindependiente2"/>
        <w:ind w:right="20"/>
      </w:pPr>
    </w:p>
    <w:p w:rsidR="00A31F95" w:rsidRPr="00A31F95" w:rsidRDefault="00A31F95" w:rsidP="00A31F95">
      <w:pPr>
        <w:pStyle w:val="Textoindependiente2"/>
        <w:numPr>
          <w:ilvl w:val="0"/>
          <w:numId w:val="1"/>
        </w:numPr>
        <w:tabs>
          <w:tab w:val="clear" w:pos="360"/>
          <w:tab w:val="num" w:pos="0"/>
        </w:tabs>
        <w:ind w:left="0" w:right="20" w:firstLine="0"/>
      </w:pPr>
      <w:r w:rsidRPr="00A31F95">
        <w:t>Los Estados Partes en la Convención que han reconocido la jurisdicción contenciosa de la Corte tienen el deber de acatar las obligaciones establecidas por el Tribunal. Esta obligación incluye el deber del Estado de informar a la Corte sobre las medidas adoptadas para el cumplimiento de lo ordenado por el Tribunal en dichas decisiones. La oportuna observancia de la obligación estatal de indicar al Tribunal cómo está cumpliendo cada uno de los puntos ordenados por éste es fundamental para evaluar el estado del cumplimiento de la Sentencia en su conjunto</w:t>
      </w:r>
      <w:r w:rsidRPr="00A31F95">
        <w:rPr>
          <w:rStyle w:val="Refdenotaalpie"/>
        </w:rPr>
        <w:footnoteReference w:id="2"/>
      </w:r>
      <w:r w:rsidRPr="00A31F95">
        <w:t>.</w:t>
      </w:r>
    </w:p>
    <w:p w:rsidR="00D46FA3" w:rsidRPr="00A31F95" w:rsidRDefault="00D46FA3" w:rsidP="00D46FA3">
      <w:pPr>
        <w:pStyle w:val="Textoindependiente2"/>
        <w:ind w:right="20"/>
      </w:pPr>
    </w:p>
    <w:p w:rsidR="00E75593" w:rsidRPr="000C0550" w:rsidRDefault="00D46FA3" w:rsidP="000C0550">
      <w:pPr>
        <w:pStyle w:val="Textoindependiente2"/>
        <w:numPr>
          <w:ilvl w:val="0"/>
          <w:numId w:val="1"/>
        </w:numPr>
        <w:tabs>
          <w:tab w:val="clear" w:pos="360"/>
          <w:tab w:val="num" w:pos="0"/>
        </w:tabs>
        <w:ind w:left="0" w:right="20" w:firstLine="0"/>
        <w:rPr>
          <w:color w:val="FF0000"/>
        </w:rPr>
      </w:pPr>
      <w:r w:rsidRPr="00E22D86">
        <w:t>El plazo para la presentación del primer informe de cumplimiento de la Sentencia venció el 23 de m</w:t>
      </w:r>
      <w:r w:rsidR="00E22D86" w:rsidRPr="00E22D86">
        <w:t>arzo de 2012. E</w:t>
      </w:r>
      <w:r w:rsidR="00A31F95" w:rsidRPr="00E22D86">
        <w:t>l 19</w:t>
      </w:r>
      <w:r w:rsidRPr="00E22D86">
        <w:t xml:space="preserve"> de junio de 2012 el Estado remitió un documento del Ministerio de Justicia, Derechos Humanos y Cultos fechado el 22 de mayo de 2012 delineando las medidas de satisfacción ya cumplidas según la Sentencia. Dado que se ha constado un avance en el cumplimiento de las medidas de reparación ordenadas, el Tribunal estima pertinente dictar la presente Resolución al respecto.</w:t>
      </w:r>
      <w:r w:rsidRPr="00E22D86">
        <w:rPr>
          <w:color w:val="FF0000"/>
        </w:rPr>
        <w:t xml:space="preserve">  </w:t>
      </w:r>
    </w:p>
    <w:p w:rsidR="00D46FA3" w:rsidRPr="00A31F95" w:rsidRDefault="00D46FA3" w:rsidP="00D46FA3">
      <w:pPr>
        <w:pStyle w:val="Textoindependiente2"/>
        <w:ind w:right="20"/>
        <w:rPr>
          <w:b/>
        </w:rPr>
      </w:pPr>
    </w:p>
    <w:p w:rsidR="00D46FA3" w:rsidRPr="00373118" w:rsidRDefault="00D46FA3" w:rsidP="00FB0E11">
      <w:pPr>
        <w:pStyle w:val="Prrafodelista"/>
        <w:numPr>
          <w:ilvl w:val="0"/>
          <w:numId w:val="4"/>
        </w:numPr>
        <w:jc w:val="both"/>
        <w:rPr>
          <w:rFonts w:ascii="Verdana" w:eastAsia="Times New Roman" w:hAnsi="Verdana" w:cs="Verdana"/>
          <w:b/>
          <w:i/>
          <w:sz w:val="20"/>
          <w:lang w:val="es-MX" w:eastAsia="es-MX"/>
        </w:rPr>
      </w:pPr>
      <w:r w:rsidRPr="00373118">
        <w:rPr>
          <w:rFonts w:ascii="Verdana" w:hAnsi="Verdana"/>
          <w:b/>
          <w:sz w:val="20"/>
        </w:rPr>
        <w:t xml:space="preserve">Obligación de pagar </w:t>
      </w:r>
      <w:r w:rsidR="004E7F25">
        <w:rPr>
          <w:rFonts w:ascii="Verdana" w:hAnsi="Verdana"/>
          <w:b/>
          <w:sz w:val="20"/>
        </w:rPr>
        <w:t>las cantidades por concepto de</w:t>
      </w:r>
      <w:r w:rsidR="00373118" w:rsidRPr="00373118">
        <w:rPr>
          <w:rFonts w:ascii="Verdana" w:hAnsi="Verdana"/>
          <w:b/>
          <w:sz w:val="20"/>
        </w:rPr>
        <w:t xml:space="preserve"> </w:t>
      </w:r>
      <w:r w:rsidRPr="00373118">
        <w:rPr>
          <w:rFonts w:ascii="Verdana" w:hAnsi="Verdana"/>
          <w:b/>
          <w:sz w:val="20"/>
          <w:lang w:val="es-EC"/>
        </w:rPr>
        <w:t>justa indemnización</w:t>
      </w:r>
      <w:r w:rsidR="00373118" w:rsidRPr="00373118">
        <w:rPr>
          <w:rFonts w:ascii="Verdana" w:hAnsi="Verdana"/>
          <w:b/>
          <w:sz w:val="20"/>
          <w:lang w:val="es-EC"/>
        </w:rPr>
        <w:t>, daño material</w:t>
      </w:r>
      <w:r w:rsidR="004E7F25">
        <w:rPr>
          <w:rFonts w:ascii="Verdana" w:hAnsi="Verdana"/>
          <w:b/>
          <w:sz w:val="20"/>
          <w:lang w:val="es-EC"/>
        </w:rPr>
        <w:t xml:space="preserve"> relativo a</w:t>
      </w:r>
      <w:r w:rsidR="00373118" w:rsidRPr="00373118">
        <w:rPr>
          <w:rFonts w:ascii="Verdana" w:hAnsi="Verdana"/>
          <w:b/>
          <w:sz w:val="20"/>
          <w:lang w:val="es-EC"/>
        </w:rPr>
        <w:t xml:space="preserve"> los intereses generados,</w:t>
      </w:r>
      <w:r w:rsidR="004E7F25">
        <w:rPr>
          <w:rFonts w:ascii="Verdana" w:hAnsi="Verdana"/>
          <w:b/>
          <w:sz w:val="20"/>
          <w:lang w:val="es-EC"/>
        </w:rPr>
        <w:t xml:space="preserve"> daño inmaterial, </w:t>
      </w:r>
      <w:r w:rsidR="00373118" w:rsidRPr="00373118">
        <w:rPr>
          <w:rFonts w:ascii="Verdana" w:hAnsi="Verdana"/>
          <w:b/>
          <w:sz w:val="20"/>
        </w:rPr>
        <w:t>las cantidades correspondientes a los impuestos y multas indebidamente cobrados y los intereses correspondientes</w:t>
      </w:r>
      <w:r w:rsidR="004E7F25">
        <w:rPr>
          <w:rFonts w:ascii="Verdana" w:hAnsi="Verdana"/>
          <w:b/>
          <w:sz w:val="20"/>
        </w:rPr>
        <w:t xml:space="preserve">, así como </w:t>
      </w:r>
      <w:r w:rsidR="00152FFC">
        <w:rPr>
          <w:rFonts w:ascii="Verdana" w:hAnsi="Verdana"/>
          <w:b/>
          <w:sz w:val="20"/>
        </w:rPr>
        <w:t>las costas y gastos</w:t>
      </w:r>
      <w:r w:rsidR="00FB0E11" w:rsidRPr="00373118">
        <w:rPr>
          <w:rFonts w:ascii="Verdana" w:hAnsi="Verdana"/>
          <w:b/>
          <w:sz w:val="20"/>
          <w:lang w:val="es-EC"/>
        </w:rPr>
        <w:t xml:space="preserve"> </w:t>
      </w:r>
      <w:r w:rsidR="00FB0E11" w:rsidRPr="00373118">
        <w:rPr>
          <w:rFonts w:ascii="Verdana" w:hAnsi="Verdana"/>
          <w:b/>
          <w:i/>
          <w:sz w:val="20"/>
          <w:lang w:val="es-EC"/>
        </w:rPr>
        <w:t>(punto</w:t>
      </w:r>
      <w:r w:rsidR="00152FFC">
        <w:rPr>
          <w:rFonts w:ascii="Verdana" w:hAnsi="Verdana"/>
          <w:b/>
          <w:i/>
          <w:sz w:val="20"/>
          <w:lang w:val="es-EC"/>
        </w:rPr>
        <w:t>s</w:t>
      </w:r>
      <w:r w:rsidR="00FB0E11" w:rsidRPr="00373118">
        <w:rPr>
          <w:rFonts w:ascii="Verdana" w:hAnsi="Verdana"/>
          <w:b/>
          <w:i/>
          <w:sz w:val="20"/>
          <w:lang w:val="es-EC"/>
        </w:rPr>
        <w:t xml:space="preserve"> resolutivo</w:t>
      </w:r>
      <w:r w:rsidR="00152FFC">
        <w:rPr>
          <w:rFonts w:ascii="Verdana" w:hAnsi="Verdana"/>
          <w:b/>
          <w:i/>
          <w:sz w:val="20"/>
          <w:lang w:val="es-EC"/>
        </w:rPr>
        <w:t>s</w:t>
      </w:r>
      <w:r w:rsidR="00FB0E11" w:rsidRPr="00373118">
        <w:rPr>
          <w:rFonts w:ascii="Verdana" w:hAnsi="Verdana"/>
          <w:b/>
          <w:i/>
          <w:sz w:val="20"/>
          <w:lang w:val="es-EC"/>
        </w:rPr>
        <w:t xml:space="preserve"> segundo</w:t>
      </w:r>
      <w:r w:rsidR="00152FFC">
        <w:rPr>
          <w:rFonts w:ascii="Verdana" w:hAnsi="Verdana"/>
          <w:b/>
          <w:i/>
          <w:sz w:val="20"/>
          <w:lang w:val="es-EC"/>
        </w:rPr>
        <w:t>, tercero, cuarto, quinto, sexto y séptimo</w:t>
      </w:r>
      <w:r w:rsidR="005238F2" w:rsidRPr="00373118">
        <w:rPr>
          <w:rFonts w:ascii="Verdana" w:hAnsi="Verdana"/>
          <w:b/>
          <w:i/>
          <w:sz w:val="20"/>
          <w:lang w:val="es-EC"/>
        </w:rPr>
        <w:t xml:space="preserve"> </w:t>
      </w:r>
      <w:r w:rsidR="00FB0E11" w:rsidRPr="00373118">
        <w:rPr>
          <w:rFonts w:ascii="Verdana" w:hAnsi="Verdana"/>
          <w:b/>
          <w:i/>
          <w:sz w:val="20"/>
          <w:lang w:val="es-EC"/>
        </w:rPr>
        <w:t>de la Sentencia de Reparaciones)</w:t>
      </w:r>
    </w:p>
    <w:p w:rsidR="005238F2" w:rsidRPr="00A31F95" w:rsidRDefault="005238F2" w:rsidP="005238F2">
      <w:pPr>
        <w:pStyle w:val="Prrafodelista"/>
        <w:ind w:left="1080"/>
        <w:jc w:val="both"/>
        <w:rPr>
          <w:rFonts w:ascii="Verdana" w:eastAsia="Times New Roman" w:hAnsi="Verdana" w:cs="Verdana"/>
          <w:b/>
          <w:i/>
          <w:sz w:val="20"/>
          <w:lang w:val="es-MX" w:eastAsia="es-MX"/>
        </w:rPr>
      </w:pPr>
    </w:p>
    <w:p w:rsidR="00B64D71" w:rsidRDefault="005238F2" w:rsidP="00B64D71">
      <w:pPr>
        <w:pStyle w:val="Textoindependiente2"/>
        <w:numPr>
          <w:ilvl w:val="0"/>
          <w:numId w:val="1"/>
        </w:numPr>
        <w:tabs>
          <w:tab w:val="clear" w:pos="360"/>
        </w:tabs>
        <w:ind w:left="0" w:right="20" w:firstLine="0"/>
      </w:pPr>
      <w:r>
        <w:lastRenderedPageBreak/>
        <w:t xml:space="preserve">El Estado informó </w:t>
      </w:r>
      <w:r w:rsidR="00E22D86">
        <w:t xml:space="preserve">en su escrito de </w:t>
      </w:r>
      <w:r w:rsidR="00152FFC">
        <w:t>19 de junio de 2012 que</w:t>
      </w:r>
      <w:r w:rsidR="00241E9D">
        <w:t>,</w:t>
      </w:r>
      <w:r w:rsidR="00152FFC">
        <w:t xml:space="preserve"> “dentro del plazo establecido por la Corte</w:t>
      </w:r>
      <w:r w:rsidR="004E7F25">
        <w:t>[,</w:t>
      </w:r>
      <w:r w:rsidR="00152FFC">
        <w:t>…] a través del Ministerio de Finanzas”</w:t>
      </w:r>
      <w:r w:rsidR="00241E9D">
        <w:t>,</w:t>
      </w:r>
      <w:r w:rsidR="00152FFC">
        <w:t xml:space="preserve"> efectuó </w:t>
      </w:r>
      <w:r w:rsidR="004E7F25">
        <w:t>a la señora Salvador Chiriboga</w:t>
      </w:r>
      <w:r w:rsidR="00152FFC">
        <w:t xml:space="preserve"> </w:t>
      </w:r>
      <w:r w:rsidR="004E7F25">
        <w:t>los siguientes pagos</w:t>
      </w:r>
      <w:r w:rsidR="00152FFC">
        <w:t>:</w:t>
      </w:r>
    </w:p>
    <w:p w:rsidR="00B64D71" w:rsidRDefault="00B64D71" w:rsidP="00B64D71">
      <w:pPr>
        <w:pStyle w:val="Textoindependiente2"/>
        <w:ind w:right="20"/>
      </w:pPr>
    </w:p>
    <w:p w:rsidR="00B64D71" w:rsidRDefault="00B64D71" w:rsidP="000122E6">
      <w:pPr>
        <w:pStyle w:val="Textoindependiente2"/>
        <w:numPr>
          <w:ilvl w:val="2"/>
          <w:numId w:val="1"/>
        </w:numPr>
        <w:tabs>
          <w:tab w:val="clear" w:pos="2160"/>
        </w:tabs>
        <w:ind w:left="720" w:right="20" w:firstLine="0"/>
      </w:pPr>
      <w:r>
        <w:t xml:space="preserve">el 29 de marzo de 2012 pagó la cantidad de </w:t>
      </w:r>
      <w:r w:rsidR="004E7F25">
        <w:t>US</w:t>
      </w:r>
      <w:r w:rsidR="00BD146A">
        <w:t>D</w:t>
      </w:r>
      <w:r w:rsidR="004E7F25">
        <w:t>$</w:t>
      </w:r>
      <w:r w:rsidRPr="00A31F95">
        <w:t>5.628.151,60 (cinco millones seiscientos veintiocho mil ciento cincuenta y un dólares de los Estados Unidos de América con sesenta centavos)</w:t>
      </w:r>
      <w:r>
        <w:t xml:space="preserve">”. Dentro de este monto “se </w:t>
      </w:r>
      <w:r w:rsidR="004E7F25">
        <w:t>enc[ontraban] incluidos  [la cantidad de] US</w:t>
      </w:r>
      <w:r w:rsidR="00BD146A">
        <w:t>D</w:t>
      </w:r>
      <w:r w:rsidR="004E7F25">
        <w:t>$</w:t>
      </w:r>
      <w:r>
        <w:t>3.741.000 (tres millones setecientos cuarenta y un mil dólares de los Estados Unidos de América)” correspondiente</w:t>
      </w:r>
      <w:r w:rsidR="00745497">
        <w:t>s</w:t>
      </w:r>
      <w:r>
        <w:t xml:space="preserve"> al pago de</w:t>
      </w:r>
      <w:r w:rsidR="004E7F25">
        <w:t xml:space="preserve"> la justa indemnización establecida</w:t>
      </w:r>
      <w:r>
        <w:t xml:space="preserve"> en el punto re</w:t>
      </w:r>
      <w:r w:rsidR="00E22D86">
        <w:t xml:space="preserve">solutivo segundo, así </w:t>
      </w:r>
      <w:r w:rsidR="00E22D86" w:rsidRPr="001C59A8">
        <w:t xml:space="preserve">como </w:t>
      </w:r>
      <w:r w:rsidR="00745497" w:rsidRPr="001C59A8">
        <w:t>la cantidad de</w:t>
      </w:r>
      <w:r w:rsidR="004E7F25" w:rsidRPr="001C59A8">
        <w:t xml:space="preserve"> </w:t>
      </w:r>
      <w:r w:rsidR="00745497" w:rsidRPr="001C59A8">
        <w:t>“</w:t>
      </w:r>
      <w:r w:rsidRPr="001C59A8">
        <w:t>US</w:t>
      </w:r>
      <w:r w:rsidR="00BD146A">
        <w:t>D</w:t>
      </w:r>
      <w:r w:rsidRPr="001C59A8">
        <w:t>$1.887.151.60</w:t>
      </w:r>
      <w:r>
        <w:t xml:space="preserve"> (un millón ochocientos ochenta y siete mil ciento cincuenta y </w:t>
      </w:r>
      <w:r w:rsidR="00BD146A">
        <w:t xml:space="preserve">un </w:t>
      </w:r>
      <w:r>
        <w:t>dólares de los Estados Unidos de América con sesenta centavos)</w:t>
      </w:r>
      <w:r w:rsidR="00745497">
        <w:t>”</w:t>
      </w:r>
      <w:r>
        <w:t xml:space="preserve"> corresp</w:t>
      </w:r>
      <w:r w:rsidR="004E7F25">
        <w:t>ondiente</w:t>
      </w:r>
      <w:r w:rsidR="00745497">
        <w:t>s</w:t>
      </w:r>
      <w:r w:rsidR="00E22D86">
        <w:t xml:space="preserve"> al pago de los intereses</w:t>
      </w:r>
      <w:r>
        <w:t xml:space="preserve"> simples devengados sobre el </w:t>
      </w:r>
      <w:r w:rsidR="00E22D86">
        <w:t>monto de la justa indemnización;</w:t>
      </w:r>
    </w:p>
    <w:p w:rsidR="00C9649E" w:rsidRDefault="00C9649E" w:rsidP="000122E6">
      <w:pPr>
        <w:pStyle w:val="Textoindependiente2"/>
        <w:ind w:left="720" w:right="20"/>
      </w:pPr>
    </w:p>
    <w:p w:rsidR="00B64D71" w:rsidRDefault="00B64D71" w:rsidP="000122E6">
      <w:pPr>
        <w:pStyle w:val="Textoindependiente2"/>
        <w:numPr>
          <w:ilvl w:val="2"/>
          <w:numId w:val="1"/>
        </w:numPr>
        <w:tabs>
          <w:tab w:val="clear" w:pos="2160"/>
        </w:tabs>
        <w:ind w:left="720" w:right="20" w:firstLine="0"/>
      </w:pPr>
      <w:r w:rsidRPr="00A31F95">
        <w:t xml:space="preserve">el </w:t>
      </w:r>
      <w:r w:rsidR="004E7F25">
        <w:t>23 de marzo de 2012</w:t>
      </w:r>
      <w:r>
        <w:t xml:space="preserve"> pagó</w:t>
      </w:r>
      <w:r w:rsidR="004E7F25">
        <w:t xml:space="preserve"> la cantidad de</w:t>
      </w:r>
      <w:r w:rsidR="00745497">
        <w:t xml:space="preserve"> US</w:t>
      </w:r>
      <w:r w:rsidR="00BD146A">
        <w:t>D</w:t>
      </w:r>
      <w:r w:rsidR="00745497">
        <w:t>$60.000,</w:t>
      </w:r>
      <w:r>
        <w:t>00 (sesenta mil dólares de los Estados Unid</w:t>
      </w:r>
      <w:r w:rsidR="004E7F25">
        <w:t>os de América)”. S</w:t>
      </w:r>
      <w:r>
        <w:t xml:space="preserve">eñaló </w:t>
      </w:r>
      <w:r w:rsidR="004E7F25">
        <w:t xml:space="preserve">que en ese monto </w:t>
      </w:r>
      <w:r>
        <w:t>“se encuentran incluidos los US</w:t>
      </w:r>
      <w:r w:rsidR="00BD146A">
        <w:t>D</w:t>
      </w:r>
      <w:r>
        <w:t>$ 10.000</w:t>
      </w:r>
      <w:r w:rsidR="00745497">
        <w:t>,00</w:t>
      </w:r>
      <w:r>
        <w:t xml:space="preserve"> (diez mil dólares de los Estados Unidos de América)”, correspondientes al pago de daños inmateriales</w:t>
      </w:r>
      <w:r w:rsidR="00E22D86">
        <w:t xml:space="preserve">, además de </w:t>
      </w:r>
      <w:r w:rsidR="00745497">
        <w:t>US$</w:t>
      </w:r>
      <w:r w:rsidR="004E7F25">
        <w:t>50.000</w:t>
      </w:r>
      <w:r w:rsidR="00745497">
        <w:t>,00</w:t>
      </w:r>
      <w:r w:rsidR="004E7F25">
        <w:t xml:space="preserve"> (cincuenta</w:t>
      </w:r>
      <w:r w:rsidRPr="00223A74">
        <w:t xml:space="preserve"> mil dólares de los Estados Unidos de América</w:t>
      </w:r>
      <w:r w:rsidR="00E22D86">
        <w:t>)</w:t>
      </w:r>
      <w:r w:rsidRPr="00223A74">
        <w:t xml:space="preserve">, </w:t>
      </w:r>
      <w:r>
        <w:t>respecto al pago de costas y gastos, y</w:t>
      </w:r>
      <w:r w:rsidR="00C9649E">
        <w:t xml:space="preserve"> </w:t>
      </w:r>
    </w:p>
    <w:p w:rsidR="00C9649E" w:rsidRDefault="00C9649E" w:rsidP="000122E6">
      <w:pPr>
        <w:pStyle w:val="Textoindependiente2"/>
        <w:ind w:left="720" w:right="20"/>
      </w:pPr>
    </w:p>
    <w:p w:rsidR="00B64D71" w:rsidRDefault="00B64D71" w:rsidP="000122E6">
      <w:pPr>
        <w:pStyle w:val="Textoindependiente2"/>
        <w:numPr>
          <w:ilvl w:val="2"/>
          <w:numId w:val="1"/>
        </w:numPr>
        <w:tabs>
          <w:tab w:val="clear" w:pos="2160"/>
        </w:tabs>
        <w:ind w:left="720" w:right="20" w:firstLine="0"/>
      </w:pPr>
      <w:r>
        <w:t xml:space="preserve">el 23 de septiembre de 2011 pagó </w:t>
      </w:r>
      <w:r w:rsidRPr="00A31F95">
        <w:t>la suma de US$43.099,10 (cuarenta y tres mil noventa y nueve dólares de los Estados Unidos de América con diez centavos) por concepto de impuestos y multas indebidamente cobradas y los intereses correspondientes.</w:t>
      </w:r>
    </w:p>
    <w:p w:rsidR="00B64D71" w:rsidRDefault="00B64D71" w:rsidP="00B64D71">
      <w:pPr>
        <w:pStyle w:val="Textoindependiente2"/>
        <w:ind w:right="20"/>
      </w:pPr>
    </w:p>
    <w:p w:rsidR="00D139CB" w:rsidRPr="002B41C7" w:rsidRDefault="00BB69C4" w:rsidP="00D139CB">
      <w:pPr>
        <w:numPr>
          <w:ilvl w:val="0"/>
          <w:numId w:val="2"/>
        </w:numPr>
        <w:tabs>
          <w:tab w:val="clear" w:pos="1080"/>
        </w:tabs>
        <w:ind w:left="0" w:firstLine="0"/>
        <w:jc w:val="both"/>
        <w:rPr>
          <w:rFonts w:ascii="Verdana" w:hAnsi="Verdana"/>
          <w:color w:val="000000"/>
          <w:sz w:val="20"/>
        </w:rPr>
      </w:pPr>
      <w:r w:rsidRPr="002B41C7">
        <w:rPr>
          <w:rFonts w:ascii="Verdana" w:hAnsi="Verdana"/>
          <w:color w:val="000000"/>
          <w:sz w:val="20"/>
        </w:rPr>
        <w:t>E</w:t>
      </w:r>
      <w:r w:rsidR="00BD146A" w:rsidRPr="002B41C7">
        <w:rPr>
          <w:rFonts w:ascii="Verdana" w:hAnsi="Verdana"/>
          <w:color w:val="000000"/>
          <w:sz w:val="20"/>
        </w:rPr>
        <w:t>n sus observaciones de 23 de octubre de 2012</w:t>
      </w:r>
      <w:r w:rsidRPr="002B41C7">
        <w:rPr>
          <w:rFonts w:ascii="Verdana" w:hAnsi="Verdana"/>
          <w:color w:val="000000"/>
          <w:sz w:val="20"/>
        </w:rPr>
        <w:t>, los representantes</w:t>
      </w:r>
      <w:r w:rsidR="00C9649E" w:rsidRPr="002B41C7">
        <w:rPr>
          <w:rFonts w:ascii="Verdana" w:hAnsi="Verdana"/>
          <w:color w:val="000000"/>
          <w:sz w:val="20"/>
        </w:rPr>
        <w:t xml:space="preserve"> manifestaron </w:t>
      </w:r>
      <w:r w:rsidR="00D139CB" w:rsidRPr="002B41C7">
        <w:rPr>
          <w:rFonts w:ascii="Verdana" w:hAnsi="Verdana"/>
          <w:color w:val="000000"/>
          <w:sz w:val="20"/>
        </w:rPr>
        <w:t xml:space="preserve">que el Estado </w:t>
      </w:r>
      <w:r w:rsidR="00BD146A" w:rsidRPr="002B41C7">
        <w:rPr>
          <w:rFonts w:ascii="Verdana" w:hAnsi="Verdana"/>
          <w:color w:val="000000"/>
          <w:sz w:val="20"/>
        </w:rPr>
        <w:t>“</w:t>
      </w:r>
      <w:r w:rsidR="00D139CB" w:rsidRPr="002B41C7">
        <w:rPr>
          <w:rFonts w:ascii="Verdana" w:hAnsi="Verdana"/>
          <w:color w:val="000000"/>
          <w:sz w:val="20"/>
        </w:rPr>
        <w:t xml:space="preserve">hasta la presente fecha ha cumplido con los pagos ordenados en la Sentencia de </w:t>
      </w:r>
      <w:r w:rsidR="00BD146A" w:rsidRPr="002B41C7">
        <w:rPr>
          <w:rFonts w:ascii="Verdana" w:hAnsi="Verdana"/>
          <w:color w:val="000000"/>
          <w:sz w:val="20"/>
        </w:rPr>
        <w:t>[</w:t>
      </w:r>
      <w:r w:rsidR="00D139CB" w:rsidRPr="002B41C7">
        <w:rPr>
          <w:rFonts w:ascii="Verdana" w:hAnsi="Verdana"/>
          <w:color w:val="000000"/>
          <w:sz w:val="20"/>
        </w:rPr>
        <w:t>r</w:t>
      </w:r>
      <w:r w:rsidR="00BD146A" w:rsidRPr="002B41C7">
        <w:rPr>
          <w:rFonts w:ascii="Verdana" w:hAnsi="Verdana"/>
          <w:color w:val="000000"/>
          <w:sz w:val="20"/>
        </w:rPr>
        <w:t>]</w:t>
      </w:r>
      <w:r w:rsidR="00D139CB" w:rsidRPr="002B41C7">
        <w:rPr>
          <w:rFonts w:ascii="Verdana" w:hAnsi="Verdana"/>
          <w:color w:val="000000"/>
          <w:sz w:val="20"/>
        </w:rPr>
        <w:t xml:space="preserve">eparaciones y </w:t>
      </w:r>
      <w:r w:rsidR="00BD146A" w:rsidRPr="002B41C7">
        <w:rPr>
          <w:rFonts w:ascii="Verdana" w:hAnsi="Verdana"/>
          <w:color w:val="000000"/>
          <w:sz w:val="20"/>
        </w:rPr>
        <w:t>[</w:t>
      </w:r>
      <w:r w:rsidR="00D139CB" w:rsidRPr="002B41C7">
        <w:rPr>
          <w:rFonts w:ascii="Verdana" w:hAnsi="Verdana"/>
          <w:color w:val="000000"/>
          <w:sz w:val="20"/>
        </w:rPr>
        <w:t>c</w:t>
      </w:r>
      <w:r w:rsidR="00BD146A" w:rsidRPr="002B41C7">
        <w:rPr>
          <w:rFonts w:ascii="Verdana" w:hAnsi="Verdana"/>
          <w:color w:val="000000"/>
          <w:sz w:val="20"/>
        </w:rPr>
        <w:t>]</w:t>
      </w:r>
      <w:r w:rsidR="00D139CB" w:rsidRPr="002B41C7">
        <w:rPr>
          <w:rFonts w:ascii="Verdana" w:hAnsi="Verdana"/>
          <w:color w:val="000000"/>
          <w:sz w:val="20"/>
        </w:rPr>
        <w:t>ostas de 3 de marzo de 2011, en cuanto se refiere a la devolución de impuestos pagados, inclusive los intereses, el pago por las costas y daño causado a la víctima, así como el primer pago correspondiente a la indemnización por la expropiación del bien de propiedad de la víctima, valor que ha incluido los intereses”.</w:t>
      </w:r>
    </w:p>
    <w:p w:rsidR="00D139CB" w:rsidRDefault="00D139CB" w:rsidP="00D139CB">
      <w:pPr>
        <w:rPr>
          <w:rFonts w:ascii="Verdana" w:hAnsi="Verdana"/>
          <w:color w:val="000000"/>
          <w:sz w:val="20"/>
        </w:rPr>
      </w:pPr>
      <w:r>
        <w:rPr>
          <w:rFonts w:ascii="Verdana" w:hAnsi="Verdana"/>
          <w:color w:val="000000"/>
          <w:sz w:val="20"/>
        </w:rPr>
        <w:t xml:space="preserve"> </w:t>
      </w:r>
    </w:p>
    <w:p w:rsidR="00B64D71" w:rsidRPr="00AD5087" w:rsidRDefault="00BB69C4" w:rsidP="00DC335D">
      <w:pPr>
        <w:pStyle w:val="Textoindependiente2"/>
        <w:numPr>
          <w:ilvl w:val="0"/>
          <w:numId w:val="2"/>
        </w:numPr>
        <w:tabs>
          <w:tab w:val="clear" w:pos="1080"/>
        </w:tabs>
        <w:ind w:left="0" w:right="20" w:firstLine="0"/>
      </w:pPr>
      <w:r>
        <w:rPr>
          <w:lang w:val="es-CR"/>
        </w:rPr>
        <w:t>E</w:t>
      </w:r>
      <w:r w:rsidR="00BD146A">
        <w:rPr>
          <w:lang w:val="es-CR"/>
        </w:rPr>
        <w:t>n su comunicación de 14 de agosto</w:t>
      </w:r>
      <w:r>
        <w:rPr>
          <w:lang w:val="es-CR"/>
        </w:rPr>
        <w:t xml:space="preserve">, </w:t>
      </w:r>
      <w:r>
        <w:t>l</w:t>
      </w:r>
      <w:r w:rsidRPr="00AD5087">
        <w:t>a Comisi</w:t>
      </w:r>
      <w:r w:rsidRPr="00AD5087">
        <w:rPr>
          <w:lang w:val="es-CR"/>
        </w:rPr>
        <w:t>ón Interamericana</w:t>
      </w:r>
      <w:r w:rsidR="00BD146A">
        <w:rPr>
          <w:lang w:val="es-CR"/>
        </w:rPr>
        <w:t xml:space="preserve"> </w:t>
      </w:r>
      <w:r w:rsidR="00692979" w:rsidRPr="00AD5087">
        <w:rPr>
          <w:lang w:val="es-CR"/>
        </w:rPr>
        <w:t>valoró “la información</w:t>
      </w:r>
      <w:r w:rsidR="00B64D71" w:rsidRPr="00AD5087">
        <w:rPr>
          <w:lang w:val="es-CR"/>
        </w:rPr>
        <w:t xml:space="preserve"> proporcionada por el Estado en </w:t>
      </w:r>
      <w:r w:rsidR="00692979" w:rsidRPr="00AD5087">
        <w:rPr>
          <w:lang w:val="es-CR"/>
        </w:rPr>
        <w:t xml:space="preserve">cuanto a los montos […] abonados”. Sin embargo advirtió </w:t>
      </w:r>
      <w:r w:rsidR="00BD146A">
        <w:rPr>
          <w:lang w:val="es-CR"/>
        </w:rPr>
        <w:t>“</w:t>
      </w:r>
      <w:r w:rsidR="00692979" w:rsidRPr="00AD5087">
        <w:rPr>
          <w:lang w:val="es-CR"/>
        </w:rPr>
        <w:t>que de la documentación remitida como anexo</w:t>
      </w:r>
      <w:r w:rsidR="00B64D71" w:rsidRPr="00AD5087">
        <w:rPr>
          <w:lang w:val="es-CR"/>
        </w:rPr>
        <w:t>[s]</w:t>
      </w:r>
      <w:r w:rsidR="00692979" w:rsidRPr="00AD5087">
        <w:rPr>
          <w:lang w:val="es-CR"/>
        </w:rPr>
        <w:t xml:space="preserve"> no se desprende la efectiva fecha de pago</w:t>
      </w:r>
      <w:r w:rsidR="00DA672F" w:rsidRPr="00AD5087">
        <w:rPr>
          <w:lang w:val="es-CR"/>
        </w:rPr>
        <w:t>, por lo que qued[ó] a la espera de información más detallada de las partes en este sentido</w:t>
      </w:r>
      <w:r w:rsidR="00692979" w:rsidRPr="00AD5087">
        <w:rPr>
          <w:lang w:val="es-CR"/>
        </w:rPr>
        <w:t xml:space="preserve">”. </w:t>
      </w:r>
    </w:p>
    <w:p w:rsidR="00B64D71" w:rsidRDefault="00B64D71" w:rsidP="00B64D71">
      <w:pPr>
        <w:pStyle w:val="Prrafodelista"/>
        <w:rPr>
          <w:highlight w:val="green"/>
        </w:rPr>
      </w:pPr>
    </w:p>
    <w:p w:rsidR="00B64D71" w:rsidRPr="002B41C7" w:rsidRDefault="00692979" w:rsidP="00D139CB">
      <w:pPr>
        <w:pStyle w:val="Textoindependiente2"/>
        <w:numPr>
          <w:ilvl w:val="0"/>
          <w:numId w:val="2"/>
        </w:numPr>
        <w:tabs>
          <w:tab w:val="clear" w:pos="1080"/>
        </w:tabs>
        <w:ind w:left="0" w:right="20" w:firstLine="0"/>
      </w:pPr>
      <w:r w:rsidRPr="002B41C7">
        <w:t>De la información las partes y la Comisión Interamericana</w:t>
      </w:r>
      <w:r w:rsidR="00940496" w:rsidRPr="002B41C7">
        <w:t>, así como de los documentos aportados por el Estado</w:t>
      </w:r>
      <w:r w:rsidRPr="002B41C7">
        <w:t xml:space="preserve">, el Tribunal constata que </w:t>
      </w:r>
      <w:r w:rsidR="00E22D86" w:rsidRPr="002B41C7">
        <w:t>según lo dispuesto en la Se</w:t>
      </w:r>
      <w:r w:rsidR="00745497" w:rsidRPr="002B41C7">
        <w:t>ntencia en los párrafos 84 y 101</w:t>
      </w:r>
      <w:r w:rsidR="00E22D86" w:rsidRPr="002B41C7">
        <w:t xml:space="preserve"> </w:t>
      </w:r>
      <w:r w:rsidR="00745497" w:rsidRPr="002B41C7">
        <w:t xml:space="preserve">a </w:t>
      </w:r>
      <w:r w:rsidR="00E22D86" w:rsidRPr="002B41C7">
        <w:t>104</w:t>
      </w:r>
      <w:r w:rsidR="00241E9D" w:rsidRPr="002B41C7">
        <w:t>,</w:t>
      </w:r>
      <w:r w:rsidR="00E22D86" w:rsidRPr="002B41C7">
        <w:t xml:space="preserve"> </w:t>
      </w:r>
      <w:r w:rsidRPr="002B41C7">
        <w:t xml:space="preserve">el Estado ha dado cumplimiento </w:t>
      </w:r>
      <w:r w:rsidR="00E22D86" w:rsidRPr="002B41C7">
        <w:t xml:space="preserve">al pago del primer tracto de las </w:t>
      </w:r>
      <w:r w:rsidR="00B64D71" w:rsidRPr="002B41C7">
        <w:t xml:space="preserve">siguientes </w:t>
      </w:r>
      <w:r w:rsidRPr="002B41C7">
        <w:t>obligaciones</w:t>
      </w:r>
      <w:r w:rsidR="00B64D71" w:rsidRPr="002B41C7">
        <w:t>:</w:t>
      </w:r>
    </w:p>
    <w:p w:rsidR="00B64D71" w:rsidRPr="00B64D71" w:rsidRDefault="00B64D71" w:rsidP="00B64D71">
      <w:pPr>
        <w:pStyle w:val="Textoindependiente2"/>
        <w:ind w:right="20"/>
      </w:pPr>
    </w:p>
    <w:p w:rsidR="00B64D71" w:rsidRDefault="004E7F25" w:rsidP="000122E6">
      <w:pPr>
        <w:pStyle w:val="Textoindependiente2"/>
        <w:numPr>
          <w:ilvl w:val="3"/>
          <w:numId w:val="1"/>
        </w:numPr>
        <w:ind w:left="720" w:right="20" w:firstLine="0"/>
      </w:pPr>
      <w:r>
        <w:t>p</w:t>
      </w:r>
      <w:r w:rsidR="00B64D71" w:rsidRPr="00B64D71">
        <w:t>agar la justa indemnización</w:t>
      </w:r>
      <w:r w:rsidR="00745497">
        <w:t xml:space="preserve"> </w:t>
      </w:r>
      <w:r w:rsidR="00745497" w:rsidRPr="00745497">
        <w:rPr>
          <w:i/>
        </w:rPr>
        <w:t>(</w:t>
      </w:r>
      <w:r w:rsidR="00B64D71" w:rsidRPr="00745497">
        <w:rPr>
          <w:i/>
        </w:rPr>
        <w:t>p</w:t>
      </w:r>
      <w:r w:rsidR="00E22D86" w:rsidRPr="00745497">
        <w:rPr>
          <w:i/>
        </w:rPr>
        <w:t>unto resolutivo segundo</w:t>
      </w:r>
      <w:r w:rsidR="007A54B3" w:rsidRPr="00745497">
        <w:rPr>
          <w:i/>
        </w:rPr>
        <w:t xml:space="preserve"> de la Sentencia</w:t>
      </w:r>
      <w:r w:rsidR="00745497">
        <w:t>), y</w:t>
      </w:r>
    </w:p>
    <w:p w:rsidR="001E1450" w:rsidRDefault="001E1450" w:rsidP="000122E6">
      <w:pPr>
        <w:pStyle w:val="Textoindependiente2"/>
        <w:ind w:left="720" w:right="20"/>
      </w:pPr>
    </w:p>
    <w:p w:rsidR="00E22D86" w:rsidRPr="00460B13" w:rsidRDefault="00E22D86" w:rsidP="000122E6">
      <w:pPr>
        <w:pStyle w:val="Textoindependiente2"/>
        <w:numPr>
          <w:ilvl w:val="3"/>
          <w:numId w:val="1"/>
        </w:numPr>
        <w:ind w:left="720" w:right="20" w:firstLine="0"/>
      </w:pPr>
      <w:r w:rsidRPr="00B64D71">
        <w:t>pagar por concepto de daño material los inter</w:t>
      </w:r>
      <w:r w:rsidR="004E7F25">
        <w:t>eses gene</w:t>
      </w:r>
      <w:r w:rsidR="00745497">
        <w:t>rados (</w:t>
      </w:r>
      <w:r w:rsidRPr="00745497">
        <w:rPr>
          <w:i/>
        </w:rPr>
        <w:t>punto resolutivo tercero</w:t>
      </w:r>
      <w:r w:rsidR="00745497" w:rsidRPr="00745497">
        <w:rPr>
          <w:i/>
        </w:rPr>
        <w:t xml:space="preserve"> de la Sentencia).</w:t>
      </w:r>
    </w:p>
    <w:p w:rsidR="00D139CB" w:rsidRDefault="00D139CB" w:rsidP="00D139CB">
      <w:pPr>
        <w:pStyle w:val="Textoindependiente2"/>
        <w:ind w:right="20"/>
      </w:pPr>
    </w:p>
    <w:p w:rsidR="007F23F8" w:rsidRDefault="007F23F8" w:rsidP="00D139CB">
      <w:pPr>
        <w:pStyle w:val="Textoindependiente2"/>
        <w:ind w:right="20" w:firstLine="720"/>
      </w:pPr>
      <w:r>
        <w:t xml:space="preserve">De conformidad </w:t>
      </w:r>
      <w:r w:rsidR="000C0550">
        <w:t>con</w:t>
      </w:r>
      <w:r>
        <w:t xml:space="preserve"> lo anterior, queda pendiente:</w:t>
      </w:r>
    </w:p>
    <w:p w:rsidR="001E1450" w:rsidRDefault="001E1450" w:rsidP="00D139CB">
      <w:pPr>
        <w:pStyle w:val="Textoindependiente2"/>
        <w:ind w:right="20" w:firstLine="720"/>
      </w:pPr>
    </w:p>
    <w:p w:rsidR="007F23F8" w:rsidRPr="002B41C7" w:rsidRDefault="004203AB" w:rsidP="000122E6">
      <w:pPr>
        <w:pStyle w:val="Textoindependiente2"/>
        <w:numPr>
          <w:ilvl w:val="0"/>
          <w:numId w:val="22"/>
        </w:numPr>
        <w:ind w:left="720" w:right="20" w:firstLine="0"/>
      </w:pPr>
      <w:r w:rsidRPr="002B41C7">
        <w:lastRenderedPageBreak/>
        <w:t>pagar el monto de US</w:t>
      </w:r>
      <w:r w:rsidR="00BD146A" w:rsidRPr="002B41C7">
        <w:t>D</w:t>
      </w:r>
      <w:r w:rsidRPr="002B41C7">
        <w:t>$14</w:t>
      </w:r>
      <w:r w:rsidR="00BD146A" w:rsidRPr="002B41C7">
        <w:t>.</w:t>
      </w:r>
      <w:r w:rsidRPr="002B41C7">
        <w:t xml:space="preserve">964.000,00 (catorce millones novecientos sesenta y cuatro mil dólares de los Estados Unidos de América), en los tractos correspondientes, por concepto de justa indemnización </w:t>
      </w:r>
      <w:r w:rsidRPr="002B41C7">
        <w:rPr>
          <w:i/>
        </w:rPr>
        <w:t>(punto resolutivo segundo de la Sentencia)</w:t>
      </w:r>
      <w:r w:rsidRPr="002B41C7">
        <w:t xml:space="preserve">, y </w:t>
      </w:r>
    </w:p>
    <w:p w:rsidR="001E1450" w:rsidRPr="002B41C7" w:rsidRDefault="001E1450" w:rsidP="000122E6">
      <w:pPr>
        <w:pStyle w:val="Textoindependiente2"/>
        <w:ind w:left="720" w:right="20"/>
      </w:pPr>
    </w:p>
    <w:p w:rsidR="007F23F8" w:rsidRPr="002B41C7" w:rsidRDefault="007F23F8" w:rsidP="000122E6">
      <w:pPr>
        <w:pStyle w:val="Textoindependiente2"/>
        <w:numPr>
          <w:ilvl w:val="1"/>
          <w:numId w:val="2"/>
        </w:numPr>
        <w:tabs>
          <w:tab w:val="clear" w:pos="1800"/>
        </w:tabs>
        <w:ind w:left="720" w:right="20" w:firstLine="0"/>
      </w:pPr>
      <w:r w:rsidRPr="002B41C7">
        <w:t>pagar el monto de US</w:t>
      </w:r>
      <w:r w:rsidR="00BD146A" w:rsidRPr="002B41C7">
        <w:t>D</w:t>
      </w:r>
      <w:r w:rsidRPr="002B41C7">
        <w:t>$7</w:t>
      </w:r>
      <w:r w:rsidR="00BD146A" w:rsidRPr="002B41C7">
        <w:t>.</w:t>
      </w:r>
      <w:r w:rsidRPr="002B41C7">
        <w:t>548.606,24 (siete millones quinientos cuarenta y ocho mil seiscientos seis dólares de los Estados Unidos de América con veinticuatro centavos), en los tractos correspondientes, por concepto de daño material (</w:t>
      </w:r>
      <w:r w:rsidRPr="002B41C7">
        <w:rPr>
          <w:i/>
        </w:rPr>
        <w:t>punto resolutivo tercero de la Sentencia)</w:t>
      </w:r>
      <w:r w:rsidR="000122E6" w:rsidRPr="002B41C7">
        <w:rPr>
          <w:i/>
        </w:rPr>
        <w:t>.</w:t>
      </w:r>
    </w:p>
    <w:p w:rsidR="00B64D71" w:rsidRPr="00B64D71" w:rsidRDefault="00B64D71" w:rsidP="00B64D71">
      <w:pPr>
        <w:pStyle w:val="Textoindependiente2"/>
        <w:ind w:left="720" w:right="20"/>
      </w:pPr>
    </w:p>
    <w:p w:rsidR="00B64D71" w:rsidRDefault="00B64D71" w:rsidP="00D139CB">
      <w:pPr>
        <w:pStyle w:val="Textoindependiente2"/>
        <w:numPr>
          <w:ilvl w:val="0"/>
          <w:numId w:val="2"/>
        </w:numPr>
        <w:tabs>
          <w:tab w:val="clear" w:pos="1080"/>
        </w:tabs>
        <w:ind w:left="0" w:right="20" w:firstLine="0"/>
      </w:pPr>
      <w:r>
        <w:t>Además</w:t>
      </w:r>
      <w:r w:rsidR="00033F28">
        <w:t>,</w:t>
      </w:r>
      <w:r>
        <w:t xml:space="preserve"> la Corte constata que </w:t>
      </w:r>
      <w:r w:rsidR="00745497">
        <w:t xml:space="preserve">según lo dispuesto en los </w:t>
      </w:r>
      <w:r w:rsidR="00C10494">
        <w:t xml:space="preserve">párrafos </w:t>
      </w:r>
      <w:r w:rsidR="00745497">
        <w:t>109 a 113,</w:t>
      </w:r>
      <w:r w:rsidR="004E7F25">
        <w:t xml:space="preserve"> </w:t>
      </w:r>
      <w:r w:rsidR="00C10494">
        <w:t xml:space="preserve">124 y 140 </w:t>
      </w:r>
      <w:r w:rsidR="00745497">
        <w:t xml:space="preserve">y 141 </w:t>
      </w:r>
      <w:r w:rsidR="00C10494">
        <w:t xml:space="preserve">de la Sentencia, </w:t>
      </w:r>
      <w:r>
        <w:t>el Estado ha dado cumplimiento total a las siguientes obligaciones:</w:t>
      </w:r>
    </w:p>
    <w:p w:rsidR="00B64D71" w:rsidRDefault="00B64D71" w:rsidP="00B64D71">
      <w:pPr>
        <w:pStyle w:val="Textoindependiente2"/>
        <w:ind w:right="20"/>
      </w:pPr>
    </w:p>
    <w:p w:rsidR="00745497" w:rsidRDefault="004E7F25" w:rsidP="000122E6">
      <w:pPr>
        <w:pStyle w:val="Textoindependiente2"/>
        <w:numPr>
          <w:ilvl w:val="0"/>
          <w:numId w:val="23"/>
        </w:numPr>
        <w:ind w:right="20"/>
      </w:pPr>
      <w:r w:rsidRPr="00B64D71">
        <w:t>pagar la indemnizaci</w:t>
      </w:r>
      <w:r>
        <w:t>ón p</w:t>
      </w:r>
      <w:r w:rsidR="00745497">
        <w:t>or daño inmaterial (</w:t>
      </w:r>
      <w:r w:rsidRPr="002F5E6D">
        <w:rPr>
          <w:i/>
        </w:rPr>
        <w:t>punto resolutivo quinto</w:t>
      </w:r>
      <w:r>
        <w:t xml:space="preserve"> </w:t>
      </w:r>
      <w:r w:rsidR="00745497" w:rsidRPr="00745497">
        <w:rPr>
          <w:i/>
        </w:rPr>
        <w:t>de la Sentencia</w:t>
      </w:r>
      <w:r w:rsidR="00745497">
        <w:t>),</w:t>
      </w:r>
      <w:r>
        <w:t xml:space="preserve"> </w:t>
      </w:r>
    </w:p>
    <w:p w:rsidR="001E1450" w:rsidRDefault="001E1450" w:rsidP="001E1450">
      <w:pPr>
        <w:pStyle w:val="Textoindependiente2"/>
        <w:ind w:left="720" w:right="20"/>
      </w:pPr>
    </w:p>
    <w:p w:rsidR="004E7F25" w:rsidRDefault="00BB5899" w:rsidP="000122E6">
      <w:pPr>
        <w:pStyle w:val="Textoindependiente2"/>
        <w:numPr>
          <w:ilvl w:val="0"/>
          <w:numId w:val="23"/>
        </w:numPr>
        <w:ind w:right="20"/>
      </w:pPr>
      <w:r>
        <w:t xml:space="preserve">pagar </w:t>
      </w:r>
      <w:r w:rsidR="00745497">
        <w:t>los impuestos indebidamente cobrados así como sus intereses correspondientes</w:t>
      </w:r>
      <w:r w:rsidR="00033F28">
        <w:t xml:space="preserve"> y multas</w:t>
      </w:r>
      <w:r w:rsidR="00745497">
        <w:t xml:space="preserve"> (</w:t>
      </w:r>
      <w:r w:rsidR="00745497" w:rsidRPr="002F5E6D">
        <w:rPr>
          <w:i/>
        </w:rPr>
        <w:t>punto resolutivo séptimo de la Sentencia</w:t>
      </w:r>
      <w:r w:rsidR="00745497">
        <w:t xml:space="preserve">); y </w:t>
      </w:r>
      <w:r w:rsidR="004E7F25">
        <w:t xml:space="preserve"> </w:t>
      </w:r>
    </w:p>
    <w:p w:rsidR="001E1450" w:rsidRPr="00B64D71" w:rsidRDefault="001E1450" w:rsidP="001E1450">
      <w:pPr>
        <w:pStyle w:val="Textoindependiente2"/>
        <w:ind w:right="20"/>
      </w:pPr>
    </w:p>
    <w:p w:rsidR="0024100A" w:rsidRPr="00B64D71" w:rsidRDefault="0024100A" w:rsidP="000122E6">
      <w:pPr>
        <w:pStyle w:val="Textoindependiente2"/>
        <w:numPr>
          <w:ilvl w:val="0"/>
          <w:numId w:val="23"/>
        </w:numPr>
        <w:ind w:right="20"/>
      </w:pPr>
      <w:r>
        <w:t xml:space="preserve">pagar las costas y gastos correspondientes </w:t>
      </w:r>
      <w:r w:rsidR="004E7F25" w:rsidRPr="004E7F25">
        <w:rPr>
          <w:i/>
        </w:rPr>
        <w:t>(</w:t>
      </w:r>
      <w:r w:rsidR="00C10494" w:rsidRPr="004E7F25">
        <w:rPr>
          <w:i/>
        </w:rPr>
        <w:t>punto resolutivo sexto</w:t>
      </w:r>
      <w:r w:rsidR="00745497" w:rsidRPr="00745497">
        <w:rPr>
          <w:i/>
        </w:rPr>
        <w:t xml:space="preserve"> de la Sentencia</w:t>
      </w:r>
      <w:r w:rsidR="004E7F25" w:rsidRPr="004E7F25">
        <w:rPr>
          <w:i/>
        </w:rPr>
        <w:t>)</w:t>
      </w:r>
      <w:r w:rsidRPr="004E7F25">
        <w:rPr>
          <w:i/>
        </w:rPr>
        <w:t>.</w:t>
      </w:r>
      <w:r>
        <w:t xml:space="preserve"> </w:t>
      </w:r>
    </w:p>
    <w:p w:rsidR="00B64D71" w:rsidRDefault="00B64D71" w:rsidP="00B64D71">
      <w:pPr>
        <w:pStyle w:val="Prrafodelista"/>
      </w:pPr>
    </w:p>
    <w:p w:rsidR="00B64D71" w:rsidRPr="00A31F95" w:rsidRDefault="00B64D71" w:rsidP="00B64D71">
      <w:pPr>
        <w:pStyle w:val="Textoindependiente2"/>
        <w:numPr>
          <w:ilvl w:val="0"/>
          <w:numId w:val="4"/>
        </w:numPr>
        <w:ind w:right="20"/>
        <w:rPr>
          <w:b/>
        </w:rPr>
      </w:pPr>
      <w:r w:rsidRPr="00A31F95">
        <w:rPr>
          <w:b/>
        </w:rPr>
        <w:t xml:space="preserve">Obligación de publicar las partes pertinentes de las Sentencias de Fondo y Reparaciones, así como el resumen oficial de las Sentencias </w:t>
      </w:r>
      <w:r w:rsidRPr="00A31F95">
        <w:rPr>
          <w:b/>
          <w:i/>
          <w:lang w:val="es-EC"/>
        </w:rPr>
        <w:t>(punto resolutivo octavo de la Sentencia de Reparaciones)</w:t>
      </w:r>
    </w:p>
    <w:p w:rsidR="00B64D71" w:rsidRDefault="00B64D71" w:rsidP="00B64D71">
      <w:pPr>
        <w:pStyle w:val="Prrafodelista"/>
      </w:pPr>
    </w:p>
    <w:p w:rsidR="00D139CB" w:rsidRDefault="00D46FA3" w:rsidP="000122E6">
      <w:pPr>
        <w:pStyle w:val="Textoindependiente2"/>
        <w:numPr>
          <w:ilvl w:val="0"/>
          <w:numId w:val="2"/>
        </w:numPr>
        <w:tabs>
          <w:tab w:val="clear" w:pos="1080"/>
        </w:tabs>
        <w:ind w:left="0" w:right="20" w:firstLine="0"/>
      </w:pPr>
      <w:r w:rsidRPr="00A31F95">
        <w:t>El</w:t>
      </w:r>
      <w:r w:rsidR="0097154C" w:rsidRPr="00A31F95">
        <w:t xml:space="preserve"> Estado informó que el</w:t>
      </w:r>
      <w:r w:rsidRPr="00A31F95">
        <w:t xml:space="preserve"> 20 de enero de 2012</w:t>
      </w:r>
      <w:r w:rsidR="00EA3B4C" w:rsidRPr="00A31F95">
        <w:t xml:space="preserve"> publicó los párrafos i</w:t>
      </w:r>
      <w:r w:rsidR="0097154C" w:rsidRPr="00A31F95">
        <w:t xml:space="preserve">ndicados </w:t>
      </w:r>
      <w:r w:rsidR="007B053F">
        <w:t>en la Sentencia</w:t>
      </w:r>
      <w:r w:rsidRPr="00A31F95">
        <w:t>, en las páginas de la 9 a la 25 del Segundo Suplemen</w:t>
      </w:r>
      <w:r w:rsidR="007B053F">
        <w:t xml:space="preserve">to del Registro Oficial No. </w:t>
      </w:r>
      <w:r w:rsidR="00B823A0">
        <w:t>6</w:t>
      </w:r>
      <w:r w:rsidR="007B053F">
        <w:t>23.</w:t>
      </w:r>
      <w:r w:rsidR="00EA3B4C" w:rsidRPr="00A31F95">
        <w:t xml:space="preserve"> Asimismo,</w:t>
      </w:r>
      <w:r w:rsidR="007B053F">
        <w:t xml:space="preserve"> </w:t>
      </w:r>
      <w:r w:rsidR="0097154C" w:rsidRPr="00A31F95">
        <w:t>informó que e</w:t>
      </w:r>
      <w:r w:rsidRPr="00A31F95">
        <w:t>l día 18 de mayo de 2012 publicó</w:t>
      </w:r>
      <w:r w:rsidR="0097154C" w:rsidRPr="00A31F95">
        <w:t xml:space="preserve"> en la página núme</w:t>
      </w:r>
      <w:r w:rsidR="007B053F">
        <w:t>ro 7 del diario “El Telégrafo”</w:t>
      </w:r>
      <w:r w:rsidRPr="00A31F95">
        <w:t xml:space="preserve"> el resumen oficial de la</w:t>
      </w:r>
      <w:r w:rsidR="0097154C" w:rsidRPr="00A31F95">
        <w:t>s</w:t>
      </w:r>
      <w:r w:rsidRPr="00A31F95">
        <w:t xml:space="preserve"> Sentencia</w:t>
      </w:r>
      <w:r w:rsidR="0097154C" w:rsidRPr="00A31F95">
        <w:t>s de</w:t>
      </w:r>
      <w:r w:rsidRPr="00A31F95">
        <w:t xml:space="preserve"> 6 de mayo de </w:t>
      </w:r>
      <w:r w:rsidR="00BD146A" w:rsidRPr="00A31F95">
        <w:t>20</w:t>
      </w:r>
      <w:r w:rsidR="00BD146A">
        <w:t>08</w:t>
      </w:r>
      <w:r w:rsidR="00BD146A" w:rsidRPr="00A31F95">
        <w:t xml:space="preserve"> </w:t>
      </w:r>
      <w:r w:rsidRPr="00A31F95">
        <w:t>y 3 de marzo de 2011</w:t>
      </w:r>
      <w:r w:rsidR="0097154C" w:rsidRPr="00A31F95">
        <w:t>.</w:t>
      </w:r>
      <w:r w:rsidR="00D139CB">
        <w:t xml:space="preserve"> </w:t>
      </w:r>
    </w:p>
    <w:p w:rsidR="00D139CB" w:rsidRDefault="00D139CB" w:rsidP="00D139CB">
      <w:pPr>
        <w:pStyle w:val="Textoindependiente2"/>
        <w:ind w:right="20"/>
      </w:pPr>
    </w:p>
    <w:p w:rsidR="00223A74" w:rsidRPr="0024100A" w:rsidRDefault="00D139CB" w:rsidP="002B41C7">
      <w:pPr>
        <w:pStyle w:val="Textoindependiente2"/>
        <w:numPr>
          <w:ilvl w:val="0"/>
          <w:numId w:val="2"/>
        </w:numPr>
        <w:tabs>
          <w:tab w:val="clear" w:pos="1080"/>
        </w:tabs>
        <w:ind w:left="0" w:right="20" w:firstLine="0"/>
      </w:pPr>
      <w:r w:rsidRPr="002B41C7">
        <w:t xml:space="preserve">Los representantes manifestaron que, aunque fuera de los plazos señalados por la Corte, el Estado ha cumplido con las publicaciones ordenadas en la Sentencia. Por su parte, la </w:t>
      </w:r>
      <w:r w:rsidR="007B053F" w:rsidRPr="002B41C7">
        <w:t xml:space="preserve"> Comisi</w:t>
      </w:r>
      <w:r w:rsidR="007B053F" w:rsidRPr="002B41C7">
        <w:rPr>
          <w:lang w:val="es-CR"/>
        </w:rPr>
        <w:t>ón Interamericana advirtió que ambas publicaciones “se efectuaron con posterioridad al plazo de seis meses [… y] que faltarían los puntos resolutivos de ambas Sentencias”.  Adem</w:t>
      </w:r>
      <w:r w:rsidR="000114F8" w:rsidRPr="002B41C7">
        <w:rPr>
          <w:lang w:val="es-CR"/>
        </w:rPr>
        <w:t>ás indicó</w:t>
      </w:r>
      <w:r w:rsidR="00241E9D" w:rsidRPr="002B41C7">
        <w:rPr>
          <w:lang w:val="es-CR"/>
        </w:rPr>
        <w:t>,</w:t>
      </w:r>
      <w:r w:rsidR="000114F8" w:rsidRPr="002B41C7">
        <w:rPr>
          <w:lang w:val="es-CR"/>
        </w:rPr>
        <w:t xml:space="preserve"> respecto “de la publicación del resumen de la sentencia</w:t>
      </w:r>
      <w:r w:rsidR="00241E9D" w:rsidRPr="002B41C7">
        <w:rPr>
          <w:lang w:val="es-CR"/>
        </w:rPr>
        <w:t xml:space="preserve"> […</w:t>
      </w:r>
      <w:r w:rsidR="004203AB" w:rsidRPr="002B41C7">
        <w:rPr>
          <w:lang w:val="es-CR"/>
        </w:rPr>
        <w:t xml:space="preserve"> </w:t>
      </w:r>
      <w:r w:rsidR="00241E9D" w:rsidRPr="002B41C7">
        <w:rPr>
          <w:lang w:val="es-CR"/>
        </w:rPr>
        <w:t xml:space="preserve">en el] </w:t>
      </w:r>
      <w:r w:rsidR="000114F8" w:rsidRPr="002B41C7">
        <w:rPr>
          <w:lang w:val="es-CR"/>
        </w:rPr>
        <w:t xml:space="preserve">documento </w:t>
      </w:r>
      <w:r w:rsidR="000114F8" w:rsidRPr="00D139CB">
        <w:rPr>
          <w:lang w:val="es-CR"/>
        </w:rPr>
        <w:t xml:space="preserve">aportado como anexo no se desprende el diario en que fue publicado ni la fecha de la publicación”. </w:t>
      </w:r>
    </w:p>
    <w:p w:rsidR="0024100A" w:rsidRDefault="0024100A" w:rsidP="0024100A">
      <w:pPr>
        <w:pStyle w:val="Prrafodelista"/>
      </w:pPr>
    </w:p>
    <w:p w:rsidR="00130F7F" w:rsidRDefault="0024100A" w:rsidP="002B41C7">
      <w:pPr>
        <w:pStyle w:val="Textoindependiente2"/>
        <w:numPr>
          <w:ilvl w:val="0"/>
          <w:numId w:val="2"/>
        </w:numPr>
        <w:tabs>
          <w:tab w:val="clear" w:pos="1080"/>
        </w:tabs>
        <w:ind w:left="0" w:right="20" w:firstLine="0"/>
      </w:pPr>
      <w:r>
        <w:t>De la información prese</w:t>
      </w:r>
      <w:r w:rsidR="002F5E6D">
        <w:t xml:space="preserve">ntada, la Corte </w:t>
      </w:r>
      <w:r w:rsidR="00760454">
        <w:t xml:space="preserve">determina que el Estado cumplió, en lo pertinente, </w:t>
      </w:r>
      <w:r w:rsidR="002F5E6D">
        <w:t>con la publicación del resumen oficial de las Sentencias de</w:t>
      </w:r>
      <w:r w:rsidR="00B823A0">
        <w:t xml:space="preserve"> 6 de mayo de 2008 y 3 de marzo de 2011</w:t>
      </w:r>
      <w:r w:rsidR="002F5E6D">
        <w:t xml:space="preserve"> en el diario “El Telégrafo</w:t>
      </w:r>
      <w:r w:rsidR="00B823A0">
        <w:t>”</w:t>
      </w:r>
      <w:r w:rsidR="002F5E6D">
        <w:t xml:space="preserve">, de acuerdo con lo ordenado en el punto resolutivo octavo de la Sentencia. </w:t>
      </w:r>
    </w:p>
    <w:p w:rsidR="0066559E" w:rsidRDefault="0066559E" w:rsidP="0066559E">
      <w:pPr>
        <w:pStyle w:val="Textoindependiente2"/>
        <w:ind w:right="20"/>
      </w:pPr>
    </w:p>
    <w:p w:rsidR="00C30334" w:rsidRDefault="00C30334" w:rsidP="002B41C7">
      <w:pPr>
        <w:pStyle w:val="Textoindependiente2"/>
        <w:numPr>
          <w:ilvl w:val="0"/>
          <w:numId w:val="2"/>
        </w:numPr>
        <w:tabs>
          <w:tab w:val="clear" w:pos="1080"/>
        </w:tabs>
        <w:ind w:left="0" w:right="20" w:firstLine="0"/>
      </w:pPr>
      <w:r>
        <w:t>En lo que se refiere a la publicación de ciertos párrafos</w:t>
      </w:r>
      <w:r w:rsidR="00BD146A">
        <w:t xml:space="preserve"> indicados en</w:t>
      </w:r>
      <w:r>
        <w:t xml:space="preserve"> la Sentencia, este Tribunal observa que el 20 de enero de 2012 el Estado realizó la publicación en el Segundo Suplemento del Registro Oficial No. 623. L</w:t>
      </w:r>
      <w:r w:rsidR="00C47C93" w:rsidRPr="001C59A8">
        <w:t xml:space="preserve">a Corte </w:t>
      </w:r>
      <w:r w:rsidR="0066559E" w:rsidRPr="001C59A8">
        <w:t>nota</w:t>
      </w:r>
      <w:r w:rsidR="00C47C93" w:rsidRPr="001C59A8">
        <w:t xml:space="preserve"> que</w:t>
      </w:r>
      <w:r w:rsidR="00241E9D">
        <w:t>,</w:t>
      </w:r>
      <w:r>
        <w:t xml:space="preserve"> </w:t>
      </w:r>
      <w:r w:rsidR="00C47C93" w:rsidRPr="001C59A8">
        <w:t xml:space="preserve">respecto a los párrafos señalados en el párrafo </w:t>
      </w:r>
      <w:r w:rsidR="00C47C93" w:rsidRPr="00AD5087">
        <w:t>127</w:t>
      </w:r>
      <w:r w:rsidR="00241E9D" w:rsidRPr="00AD5087">
        <w:t xml:space="preserve"> de la Sentencia</w:t>
      </w:r>
      <w:r w:rsidR="00C47C93" w:rsidRPr="00AD5087">
        <w:t>, el Estado publicó</w:t>
      </w:r>
      <w:r w:rsidR="00E85279" w:rsidRPr="00AD5087">
        <w:t xml:space="preserve"> erróneamente</w:t>
      </w:r>
      <w:r w:rsidR="00BB1E37" w:rsidRPr="00AD5087">
        <w:t xml:space="preserve"> lo siguiente:</w:t>
      </w:r>
      <w:r w:rsidR="00E85279" w:rsidRPr="00AD5087">
        <w:t xml:space="preserve"> </w:t>
      </w:r>
      <w:r w:rsidR="00C47C93" w:rsidRPr="00AD5087">
        <w:t xml:space="preserve">a) </w:t>
      </w:r>
      <w:r w:rsidR="00E85279" w:rsidRPr="00AD5087">
        <w:t>el párrafo 54</w:t>
      </w:r>
      <w:r w:rsidR="00241E9D" w:rsidRPr="00AD5087">
        <w:t xml:space="preserve">, </w:t>
      </w:r>
      <w:r w:rsidR="00130F7F" w:rsidRPr="00AD5087">
        <w:t xml:space="preserve">de la </w:t>
      </w:r>
      <w:r w:rsidR="00610747" w:rsidRPr="00AD5087">
        <w:t>S</w:t>
      </w:r>
      <w:r w:rsidR="00130F7F" w:rsidRPr="00AD5087">
        <w:t>entencia de 6 de mayo 2008,</w:t>
      </w:r>
      <w:r w:rsidR="00E85279" w:rsidRPr="00AD5087">
        <w:t xml:space="preserve"> bajo el </w:t>
      </w:r>
      <w:r w:rsidR="00130F7F" w:rsidRPr="00AD5087">
        <w:t>título</w:t>
      </w:r>
      <w:r w:rsidR="00E85279" w:rsidRPr="00AD5087">
        <w:t xml:space="preserve"> del capítulo V Competencia</w:t>
      </w:r>
      <w:r w:rsidR="00241E9D" w:rsidRPr="00AD5087">
        <w:t>,</w:t>
      </w:r>
      <w:r w:rsidR="00E85279" w:rsidRPr="00AD5087">
        <w:t xml:space="preserve"> cuando corresponde al capítulo VI Artículos 21 (Derecho a la Propiedad Privada), 8.1 (Garantía Judiciales) y 25.1 (Protección Judicial) </w:t>
      </w:r>
      <w:r w:rsidR="00E85279" w:rsidRPr="00AD5087">
        <w:lastRenderedPageBreak/>
        <w:t>en relación con los Artículos 1.1 (Obligación de Respetar los Derechos) y 2 (Deber de Adoptar Disposiciones de Derecho Interno) de la Convención Americana</w:t>
      </w:r>
      <w:r w:rsidR="004203AB">
        <w:t>, y</w:t>
      </w:r>
      <w:r w:rsidR="00130F7F" w:rsidRPr="00AD5087">
        <w:t xml:space="preserve"> </w:t>
      </w:r>
      <w:r w:rsidR="004203AB">
        <w:t>b</w:t>
      </w:r>
      <w:r w:rsidR="00130F7F" w:rsidRPr="00AD5087">
        <w:t>) omitieron el</w:t>
      </w:r>
      <w:r w:rsidR="00BB1E37" w:rsidRPr="00AD5087">
        <w:t xml:space="preserve"> título del</w:t>
      </w:r>
      <w:r w:rsidR="00130F7F" w:rsidRPr="00AD5087">
        <w:t xml:space="preserve"> apartado </w:t>
      </w:r>
      <w:r w:rsidR="00BB1E37" w:rsidRPr="00AD5087">
        <w:t>“</w:t>
      </w:r>
      <w:r w:rsidR="00610747" w:rsidRPr="00AD5087">
        <w:rPr>
          <w:i/>
        </w:rPr>
        <w:t xml:space="preserve">a) Publicación </w:t>
      </w:r>
      <w:r w:rsidR="00130F7F" w:rsidRPr="00AD5087">
        <w:rPr>
          <w:i/>
        </w:rPr>
        <w:t>de Sentencia</w:t>
      </w:r>
      <w:r w:rsidR="00BB1E37" w:rsidRPr="00AD5087">
        <w:rPr>
          <w:i/>
        </w:rPr>
        <w:t>”</w:t>
      </w:r>
      <w:r w:rsidR="00BB1E37" w:rsidRPr="00AD5087">
        <w:t>, el cual se debía</w:t>
      </w:r>
      <w:r w:rsidR="00130F7F" w:rsidRPr="00AD5087">
        <w:t xml:space="preserve"> citar </w:t>
      </w:r>
      <w:r w:rsidR="00BB1E37" w:rsidRPr="00AD5087">
        <w:t>antes d</w:t>
      </w:r>
      <w:r w:rsidR="00130F7F" w:rsidRPr="00AD5087">
        <w:t xml:space="preserve">el párrafo 127 de la </w:t>
      </w:r>
      <w:r w:rsidR="00610747" w:rsidRPr="00AD5087">
        <w:t>S</w:t>
      </w:r>
      <w:r w:rsidR="00130F7F" w:rsidRPr="00AD5087">
        <w:t xml:space="preserve">entencia de 3 de marzo 2011. </w:t>
      </w:r>
      <w:r w:rsidR="00610747" w:rsidRPr="00AD5087">
        <w:t>El Tribunal</w:t>
      </w:r>
      <w:r w:rsidR="00B5521E" w:rsidRPr="00AD5087">
        <w:t xml:space="preserve"> </w:t>
      </w:r>
      <w:r w:rsidR="00241E9D" w:rsidRPr="00AD5087">
        <w:t xml:space="preserve">nota </w:t>
      </w:r>
      <w:r w:rsidR="00A96E3C" w:rsidRPr="00AD5087">
        <w:t>que dich</w:t>
      </w:r>
      <w:r w:rsidR="001C59A8" w:rsidRPr="00AD5087">
        <w:t>o</w:t>
      </w:r>
      <w:r w:rsidR="00241E9D" w:rsidRPr="00AD5087">
        <w:t xml:space="preserve">s errores </w:t>
      </w:r>
      <w:r w:rsidR="00241E9D" w:rsidRPr="002B41C7">
        <w:t>materiales son de carácter formal, por lo que por esta ocasión considera</w:t>
      </w:r>
      <w:r w:rsidR="008A2B6D" w:rsidRPr="002B41C7">
        <w:t xml:space="preserve"> </w:t>
      </w:r>
      <w:r w:rsidR="00BB1E37" w:rsidRPr="002B41C7">
        <w:t xml:space="preserve">el Estado cumplió </w:t>
      </w:r>
      <w:r w:rsidR="000C0550" w:rsidRPr="002B41C7">
        <w:t xml:space="preserve">en ese aspecto con la publicación </w:t>
      </w:r>
      <w:r w:rsidR="00BB1E37" w:rsidRPr="002B41C7">
        <w:t>de</w:t>
      </w:r>
      <w:r w:rsidR="00BB1E37" w:rsidRPr="00AD5087">
        <w:t xml:space="preserve"> los párrafos ordenados </w:t>
      </w:r>
      <w:r w:rsidR="00A96E3C" w:rsidRPr="00AD5087">
        <w:t>en el punto resolutivo o</w:t>
      </w:r>
      <w:r w:rsidR="00241E9D" w:rsidRPr="00AD5087">
        <w:t>cho de la Sentencia.</w:t>
      </w:r>
    </w:p>
    <w:p w:rsidR="00C30334" w:rsidRDefault="00C30334" w:rsidP="00C30334">
      <w:pPr>
        <w:pStyle w:val="Prrafodelista"/>
      </w:pPr>
    </w:p>
    <w:p w:rsidR="0024100A" w:rsidRPr="001C59A8" w:rsidRDefault="00C30334" w:rsidP="002B41C7">
      <w:pPr>
        <w:pStyle w:val="Textoindependiente2"/>
        <w:numPr>
          <w:ilvl w:val="0"/>
          <w:numId w:val="2"/>
        </w:numPr>
        <w:tabs>
          <w:tab w:val="clear" w:pos="1080"/>
        </w:tabs>
        <w:ind w:left="0" w:right="20" w:firstLine="0"/>
      </w:pPr>
      <w:r>
        <w:t xml:space="preserve"> </w:t>
      </w:r>
      <w:r w:rsidR="000C0550" w:rsidRPr="002B41C7">
        <w:t>Sin perjuicio de lo anterior</w:t>
      </w:r>
      <w:r w:rsidRPr="002B41C7">
        <w:t xml:space="preserve">, en </w:t>
      </w:r>
      <w:r w:rsidR="00BD146A" w:rsidRPr="002B41C7">
        <w:t>relación con</w:t>
      </w:r>
      <w:r w:rsidRPr="002B41C7">
        <w:t xml:space="preserve"> dicha publicación,</w:t>
      </w:r>
      <w:r w:rsidR="00A96E3C" w:rsidRPr="002B41C7">
        <w:t xml:space="preserve"> la Corte </w:t>
      </w:r>
      <w:r w:rsidR="001C59A8" w:rsidRPr="002B41C7">
        <w:t>notó</w:t>
      </w:r>
      <w:r w:rsidR="00A96E3C" w:rsidRPr="002B41C7">
        <w:t xml:space="preserve"> que el Estado</w:t>
      </w:r>
      <w:r w:rsidR="004203AB" w:rsidRPr="002B41C7">
        <w:t xml:space="preserve">: a) en </w:t>
      </w:r>
      <w:r w:rsidR="00BD146A" w:rsidRPr="002B41C7">
        <w:t xml:space="preserve">lugar </w:t>
      </w:r>
      <w:r w:rsidR="004203AB" w:rsidRPr="002B41C7">
        <w:t xml:space="preserve">de publicar los párrafos 2 y 3 de la Sentencia de 3 de marzo de 2011 como fue ordenado en el punto resolutivo octavo de dicha </w:t>
      </w:r>
      <w:r w:rsidR="000C0550" w:rsidRPr="002B41C7">
        <w:t>S</w:t>
      </w:r>
      <w:r w:rsidR="004203AB" w:rsidRPr="002B41C7">
        <w:t xml:space="preserve">entencia, publicó los puntos declarativos 2 y 3 de la Sentencia de 6 de mayo </w:t>
      </w:r>
      <w:r w:rsidR="00BD146A" w:rsidRPr="002B41C7">
        <w:t xml:space="preserve">de </w:t>
      </w:r>
      <w:r w:rsidR="004203AB" w:rsidRPr="002B41C7">
        <w:t xml:space="preserve">2008 (que se encuentran transcritos en el párrafo 1 de la Sentencia de 3 de marzo </w:t>
      </w:r>
      <w:r w:rsidR="00BD146A" w:rsidRPr="002B41C7">
        <w:t xml:space="preserve">de </w:t>
      </w:r>
      <w:r w:rsidR="004203AB" w:rsidRPr="002B41C7">
        <w:t>2011), y</w:t>
      </w:r>
      <w:r w:rsidR="00A96E3C" w:rsidRPr="002B41C7">
        <w:t xml:space="preserve"> </w:t>
      </w:r>
      <w:r w:rsidR="004203AB" w:rsidRPr="002B41C7">
        <w:t xml:space="preserve">b) </w:t>
      </w:r>
      <w:r w:rsidR="00A96E3C" w:rsidRPr="002B41C7">
        <w:t>omiti</w:t>
      </w:r>
      <w:r w:rsidR="004203AB" w:rsidRPr="002B41C7">
        <w:t>ó</w:t>
      </w:r>
      <w:r w:rsidR="00A96E3C" w:rsidRPr="002B41C7">
        <w:t xml:space="preserve"> publicar los puntos resolutivos de cada una de las referidas Sentencia</w:t>
      </w:r>
      <w:r w:rsidR="00B5521E" w:rsidRPr="002B41C7">
        <w:t>s</w:t>
      </w:r>
      <w:r w:rsidR="00BB1E37" w:rsidRPr="002B41C7">
        <w:t xml:space="preserve">, siendo que se trata de un capítulo completo </w:t>
      </w:r>
      <w:r w:rsidRPr="002B41C7">
        <w:t>que conti</w:t>
      </w:r>
      <w:r w:rsidR="00241E9D" w:rsidRPr="002B41C7">
        <w:t>ene lo resuelto en los Fallos. E</w:t>
      </w:r>
      <w:r w:rsidRPr="002B41C7">
        <w:t xml:space="preserve">ste Tribunal considera que el Estado </w:t>
      </w:r>
      <w:r w:rsidR="00A96E3C" w:rsidRPr="002B41C7">
        <w:t xml:space="preserve">debe realizar una publicación de los mencionados </w:t>
      </w:r>
      <w:r w:rsidR="001C59A8" w:rsidRPr="002B41C7">
        <w:t xml:space="preserve">puntos resolutivos </w:t>
      </w:r>
      <w:r w:rsidR="00A96E3C" w:rsidRPr="002B41C7">
        <w:t>en el Registro Oficial</w:t>
      </w:r>
      <w:r w:rsidR="001C59A8" w:rsidRPr="002B41C7">
        <w:t>,</w:t>
      </w:r>
      <w:r w:rsidR="00A96E3C" w:rsidRPr="002B41C7">
        <w:t xml:space="preserve"> haciendo referencia a la publicación de 20 de enero</w:t>
      </w:r>
      <w:r w:rsidR="001C59A8" w:rsidRPr="002B41C7">
        <w:t xml:space="preserve"> de 2012</w:t>
      </w:r>
      <w:r w:rsidR="00A96E3C" w:rsidRPr="002B41C7">
        <w:t xml:space="preserve"> y aclarando que en esa ocasi</w:t>
      </w:r>
      <w:r w:rsidR="00B5521E" w:rsidRPr="002B41C7">
        <w:t xml:space="preserve">ón </w:t>
      </w:r>
      <w:r w:rsidR="001C59A8" w:rsidRPr="002B41C7">
        <w:t xml:space="preserve">se omitió publicar </w:t>
      </w:r>
      <w:r w:rsidR="00A96E3C" w:rsidRPr="002B41C7">
        <w:t xml:space="preserve">dichos puntos. </w:t>
      </w:r>
      <w:r w:rsidR="004203AB" w:rsidRPr="002B41C7">
        <w:t xml:space="preserve">Asimismo, al </w:t>
      </w:r>
      <w:r w:rsidR="00BD146A" w:rsidRPr="002B41C7">
        <w:t xml:space="preserve">efectuar </w:t>
      </w:r>
      <w:r w:rsidR="004203AB" w:rsidRPr="002B41C7">
        <w:t>dicha publicación, deberá realizar una aclaración, a modo de “fe de erratas”, en relación con la publicación de 20 de enero de 2012, señalando que en la misma</w:t>
      </w:r>
      <w:r w:rsidR="00C15BEB" w:rsidRPr="002B41C7">
        <w:t>,</w:t>
      </w:r>
      <w:r w:rsidR="004203AB" w:rsidRPr="002B41C7">
        <w:t xml:space="preserve"> en lugar de </w:t>
      </w:r>
      <w:r w:rsidR="00AE7680" w:rsidRPr="002B41C7">
        <w:t>los puntos declarativos 2 y 3 de la Sentencia de 6 de mayo de 2008</w:t>
      </w:r>
      <w:r w:rsidR="00C15BEB" w:rsidRPr="002B41C7">
        <w:t>,</w:t>
      </w:r>
      <w:r w:rsidR="00AE7680" w:rsidRPr="002B41C7">
        <w:t xml:space="preserve"> debió publicar los párrafos 2 y 3 de la Sentencia de 3 de marzo de 2011, y transcribir estos últimos párrafos.</w:t>
      </w:r>
      <w:r w:rsidR="00A96E3C" w:rsidRPr="002B41C7">
        <w:t xml:space="preserve"> </w:t>
      </w:r>
      <w:r w:rsidRPr="002B41C7">
        <w:t>En razón de ello</w:t>
      </w:r>
      <w:r w:rsidR="00760454" w:rsidRPr="002B41C7">
        <w:t xml:space="preserve">, </w:t>
      </w:r>
      <w:r w:rsidRPr="002B41C7">
        <w:t xml:space="preserve">la Corte </w:t>
      </w:r>
      <w:r w:rsidR="00760454" w:rsidRPr="002B41C7">
        <w:t>considera que el Estado ha</w:t>
      </w:r>
      <w:r w:rsidR="002951C3" w:rsidRPr="002B41C7">
        <w:t xml:space="preserve"> cumplido parcialmente con la</w:t>
      </w:r>
      <w:r w:rsidR="00760454" w:rsidRPr="002B41C7">
        <w:t xml:space="preserve"> publicación, y queda a la espera de la información correspondiente respecto al acatamiento de este punto resolutivo en lo que respecta a la publicación de los </w:t>
      </w:r>
      <w:r w:rsidR="00AE7680" w:rsidRPr="002B41C7">
        <w:t xml:space="preserve">párrafos y </w:t>
      </w:r>
      <w:r w:rsidR="00760454" w:rsidRPr="002B41C7">
        <w:t xml:space="preserve">puntos resolutivos </w:t>
      </w:r>
      <w:r w:rsidR="00AE7680" w:rsidRPr="002B41C7">
        <w:t xml:space="preserve">correspondientes </w:t>
      </w:r>
      <w:r w:rsidR="00760454" w:rsidRPr="002B41C7">
        <w:t>de</w:t>
      </w:r>
      <w:r w:rsidR="00760454" w:rsidRPr="00AD5087">
        <w:t xml:space="preserve"> cada una de las referidas Sentencias.</w:t>
      </w:r>
      <w:r w:rsidR="00760454" w:rsidRPr="001C59A8">
        <w:t xml:space="preserve"> </w:t>
      </w:r>
      <w:r w:rsidR="0024100A" w:rsidRPr="001C59A8">
        <w:t xml:space="preserve"> </w:t>
      </w:r>
    </w:p>
    <w:p w:rsidR="00D46FA3" w:rsidRPr="00A31F95" w:rsidRDefault="00D46FA3" w:rsidP="00D46FA3">
      <w:pPr>
        <w:pStyle w:val="Textoindependiente2"/>
        <w:ind w:right="20"/>
        <w:rPr>
          <w:color w:val="FF0000"/>
        </w:rPr>
      </w:pPr>
      <w:r w:rsidRPr="00A31F95">
        <w:rPr>
          <w:color w:val="FF0000"/>
        </w:rPr>
        <w:t xml:space="preserve"> </w:t>
      </w:r>
    </w:p>
    <w:p w:rsidR="00D46FA3" w:rsidRPr="00A31F95" w:rsidRDefault="00D46FA3" w:rsidP="00D46FA3">
      <w:pPr>
        <w:ind w:right="12"/>
        <w:jc w:val="both"/>
        <w:rPr>
          <w:rFonts w:ascii="Verdana" w:hAnsi="Verdana"/>
          <w:b/>
          <w:caps/>
          <w:sz w:val="20"/>
        </w:rPr>
      </w:pPr>
      <w:r w:rsidRPr="00A31F95">
        <w:rPr>
          <w:rFonts w:ascii="Verdana" w:hAnsi="Verdana"/>
          <w:b/>
          <w:caps/>
          <w:sz w:val="20"/>
        </w:rPr>
        <w:t xml:space="preserve">Por Tanto: </w:t>
      </w:r>
    </w:p>
    <w:p w:rsidR="00D46FA3" w:rsidRPr="00A31F95" w:rsidRDefault="00D46FA3" w:rsidP="00D46FA3">
      <w:pPr>
        <w:ind w:right="12"/>
        <w:jc w:val="both"/>
        <w:rPr>
          <w:rFonts w:ascii="Verdana" w:hAnsi="Verdana"/>
          <w:b/>
          <w:caps/>
          <w:sz w:val="20"/>
        </w:rPr>
      </w:pPr>
    </w:p>
    <w:p w:rsidR="00D46FA3" w:rsidRPr="00A31F95" w:rsidRDefault="00D46FA3" w:rsidP="00D46FA3">
      <w:pPr>
        <w:ind w:right="12"/>
        <w:jc w:val="both"/>
        <w:rPr>
          <w:rFonts w:ascii="Verdana" w:hAnsi="Verdana"/>
          <w:b/>
          <w:caps/>
          <w:sz w:val="20"/>
        </w:rPr>
      </w:pPr>
      <w:r w:rsidRPr="00A31F95">
        <w:rPr>
          <w:rFonts w:ascii="Verdana" w:hAnsi="Verdana"/>
          <w:b/>
          <w:caps/>
          <w:sz w:val="20"/>
        </w:rPr>
        <w:t xml:space="preserve">La Corte Interamericana de Derechos Humanos, </w:t>
      </w:r>
    </w:p>
    <w:p w:rsidR="00D46FA3" w:rsidRPr="00A31F95" w:rsidRDefault="00D46FA3" w:rsidP="00D46FA3">
      <w:pPr>
        <w:ind w:right="12"/>
        <w:jc w:val="both"/>
        <w:rPr>
          <w:rFonts w:ascii="Verdana" w:hAnsi="Verdana"/>
          <w:color w:val="FF0000"/>
          <w:sz w:val="20"/>
        </w:rPr>
      </w:pPr>
    </w:p>
    <w:p w:rsidR="00D46FA3" w:rsidRPr="00A31F95" w:rsidRDefault="00D46FA3" w:rsidP="00D46FA3">
      <w:pPr>
        <w:autoSpaceDE w:val="0"/>
        <w:autoSpaceDN w:val="0"/>
        <w:adjustRightInd w:val="0"/>
        <w:jc w:val="both"/>
        <w:rPr>
          <w:rFonts w:ascii="Verdana" w:eastAsia="Times New Roman" w:hAnsi="Verdana" w:cs="Verdana"/>
          <w:sz w:val="20"/>
          <w:lang w:val="es-MX" w:eastAsia="es-MX"/>
        </w:rPr>
      </w:pPr>
      <w:r w:rsidRPr="00A31F95">
        <w:rPr>
          <w:rFonts w:ascii="Verdana" w:eastAsia="Times New Roman" w:hAnsi="Verdana" w:cs="Verdana"/>
          <w:sz w:val="20"/>
          <w:lang w:val="es-MX" w:eastAsia="es-MX"/>
        </w:rPr>
        <w:t>en el ejercicio de sus atribuciones de supervisión del cumplimiento de sus decisiones y de conformidad con los artículos 33, 62.1, 62.3 y 68.1 de la Convención Americana sobre Derechos Humanos, 24 y 30 del Estatuto, y 31.2 y 69 de su Reglamento,</w:t>
      </w:r>
    </w:p>
    <w:p w:rsidR="00D46FA3" w:rsidRPr="00A31F95" w:rsidRDefault="00D46FA3" w:rsidP="00D46FA3">
      <w:pPr>
        <w:autoSpaceDE w:val="0"/>
        <w:autoSpaceDN w:val="0"/>
        <w:adjustRightInd w:val="0"/>
        <w:jc w:val="both"/>
        <w:rPr>
          <w:rFonts w:ascii="Verdana" w:hAnsi="Verdana"/>
          <w:color w:val="FF0000"/>
          <w:sz w:val="20"/>
        </w:rPr>
      </w:pPr>
    </w:p>
    <w:p w:rsidR="00D46FA3" w:rsidRPr="00A31F95" w:rsidRDefault="00D46FA3" w:rsidP="00D46FA3">
      <w:pPr>
        <w:pStyle w:val="Textoindependiente2"/>
        <w:ind w:right="20"/>
        <w:rPr>
          <w:b/>
        </w:rPr>
      </w:pPr>
      <w:r w:rsidRPr="00A31F95">
        <w:rPr>
          <w:b/>
          <w:smallCaps/>
        </w:rPr>
        <w:t xml:space="preserve">DECLARA </w:t>
      </w:r>
      <w:r w:rsidRPr="00A31F95">
        <w:rPr>
          <w:b/>
        </w:rPr>
        <w:t>QUE</w:t>
      </w:r>
      <w:r w:rsidRPr="00A31F95">
        <w:rPr>
          <w:b/>
          <w:smallCaps/>
        </w:rPr>
        <w:t>:</w:t>
      </w:r>
    </w:p>
    <w:p w:rsidR="00D46FA3" w:rsidRPr="00A31F95" w:rsidRDefault="00D46FA3" w:rsidP="00F233C6">
      <w:pPr>
        <w:pStyle w:val="Textoindependiente1"/>
        <w:widowControl/>
        <w:ind w:right="12"/>
        <w:rPr>
          <w:rFonts w:ascii="Verdana" w:hAnsi="Verdana"/>
          <w:b/>
          <w:color w:val="FF0000"/>
          <w:sz w:val="20"/>
        </w:rPr>
      </w:pPr>
    </w:p>
    <w:p w:rsidR="00AE7680" w:rsidRPr="002B41C7" w:rsidRDefault="00D46FA3" w:rsidP="002B41C7">
      <w:pPr>
        <w:pStyle w:val="Textoindependiente1"/>
        <w:numPr>
          <w:ilvl w:val="4"/>
          <w:numId w:val="1"/>
        </w:numPr>
        <w:ind w:left="0" w:firstLine="0"/>
        <w:rPr>
          <w:rFonts w:ascii="Verdana" w:hAnsi="Verdana"/>
          <w:sz w:val="20"/>
        </w:rPr>
      </w:pPr>
      <w:r w:rsidRPr="002B41C7">
        <w:rPr>
          <w:rFonts w:ascii="Verdana" w:hAnsi="Verdana"/>
          <w:sz w:val="20"/>
        </w:rPr>
        <w:t>De conformidad con lo señalado en los considerandos pertinentes de la presente Resolución, el Estado ha dado cumplimiento total a</w:t>
      </w:r>
      <w:r w:rsidR="00AE7680" w:rsidRPr="002B41C7">
        <w:rPr>
          <w:rFonts w:ascii="Verdana" w:hAnsi="Verdana"/>
          <w:sz w:val="20"/>
        </w:rPr>
        <w:t xml:space="preserve"> sus obligaciones de:</w:t>
      </w:r>
    </w:p>
    <w:p w:rsidR="00F233C6" w:rsidRDefault="00F233C6" w:rsidP="00F233C6">
      <w:pPr>
        <w:pStyle w:val="Textoindependiente1"/>
        <w:ind w:left="1080"/>
        <w:rPr>
          <w:rFonts w:ascii="Verdana" w:hAnsi="Verdana"/>
          <w:sz w:val="20"/>
        </w:rPr>
      </w:pPr>
    </w:p>
    <w:p w:rsidR="00AE7680" w:rsidRDefault="00AE7680" w:rsidP="00AE7680">
      <w:pPr>
        <w:pStyle w:val="Textoindependiente1"/>
        <w:ind w:left="709"/>
        <w:rPr>
          <w:rFonts w:ascii="Verdana" w:hAnsi="Verdana"/>
          <w:sz w:val="20"/>
        </w:rPr>
      </w:pPr>
      <w:r>
        <w:rPr>
          <w:rFonts w:ascii="Verdana" w:hAnsi="Verdana"/>
          <w:sz w:val="20"/>
        </w:rPr>
        <w:t>a</w:t>
      </w:r>
      <w:r w:rsidR="00BD146A">
        <w:rPr>
          <w:rFonts w:ascii="Verdana" w:hAnsi="Verdana"/>
          <w:sz w:val="20"/>
        </w:rPr>
        <w:t>)</w:t>
      </w:r>
      <w:r w:rsidR="00D46FA3" w:rsidRPr="00AD5087">
        <w:rPr>
          <w:rFonts w:ascii="Verdana" w:hAnsi="Verdana"/>
          <w:sz w:val="20"/>
        </w:rPr>
        <w:t xml:space="preserve"> pagar </w:t>
      </w:r>
      <w:r w:rsidR="00760454" w:rsidRPr="00AD5087">
        <w:rPr>
          <w:rFonts w:ascii="Verdana" w:hAnsi="Verdana"/>
          <w:sz w:val="20"/>
        </w:rPr>
        <w:t>la</w:t>
      </w:r>
      <w:r w:rsidR="00DA6DE6" w:rsidRPr="00AD5087">
        <w:rPr>
          <w:rFonts w:ascii="Verdana" w:hAnsi="Verdana"/>
          <w:sz w:val="20"/>
        </w:rPr>
        <w:t>s</w:t>
      </w:r>
      <w:r w:rsidR="00760454" w:rsidRPr="00AD5087">
        <w:rPr>
          <w:rFonts w:ascii="Verdana" w:hAnsi="Verdana"/>
          <w:sz w:val="20"/>
        </w:rPr>
        <w:t xml:space="preserve"> cantidad</w:t>
      </w:r>
      <w:r w:rsidR="00DA6DE6" w:rsidRPr="00AD5087">
        <w:rPr>
          <w:rFonts w:ascii="Verdana" w:hAnsi="Verdana"/>
          <w:sz w:val="20"/>
        </w:rPr>
        <w:t>es</w:t>
      </w:r>
      <w:r w:rsidR="00241E9D" w:rsidRPr="00AD5087">
        <w:rPr>
          <w:rFonts w:ascii="Verdana" w:hAnsi="Verdana"/>
          <w:sz w:val="20"/>
        </w:rPr>
        <w:t xml:space="preserve"> correspondientes al primer tracto de la justa indemnización y del daño material relativo a los intereses generados, de conformidad con los puntos resolutivos segundo, tercero y cuarto de la Sentencia</w:t>
      </w:r>
      <w:r>
        <w:rPr>
          <w:rFonts w:ascii="Verdana" w:hAnsi="Verdana"/>
          <w:sz w:val="20"/>
        </w:rPr>
        <w:t>;</w:t>
      </w:r>
      <w:r w:rsidR="00241E9D" w:rsidRPr="00AD5087">
        <w:rPr>
          <w:rFonts w:ascii="Verdana" w:hAnsi="Verdana"/>
          <w:sz w:val="20"/>
        </w:rPr>
        <w:t xml:space="preserve"> </w:t>
      </w:r>
    </w:p>
    <w:p w:rsidR="00BD146A" w:rsidRDefault="00BD146A" w:rsidP="00AE7680">
      <w:pPr>
        <w:pStyle w:val="Textoindependiente1"/>
        <w:ind w:left="709"/>
        <w:rPr>
          <w:rFonts w:ascii="Verdana" w:hAnsi="Verdana"/>
          <w:sz w:val="20"/>
        </w:rPr>
      </w:pPr>
    </w:p>
    <w:p w:rsidR="00AE7680" w:rsidRDefault="00AE7680" w:rsidP="00AE7680">
      <w:pPr>
        <w:pStyle w:val="Textoindependiente1"/>
        <w:ind w:left="709"/>
        <w:rPr>
          <w:rFonts w:ascii="Verdana" w:hAnsi="Verdana"/>
          <w:sz w:val="20"/>
        </w:rPr>
      </w:pPr>
      <w:r>
        <w:rPr>
          <w:rFonts w:ascii="Verdana" w:hAnsi="Verdana"/>
          <w:sz w:val="20"/>
        </w:rPr>
        <w:t>b</w:t>
      </w:r>
      <w:r w:rsidR="00BD146A">
        <w:rPr>
          <w:rFonts w:ascii="Verdana" w:hAnsi="Verdana"/>
          <w:sz w:val="20"/>
        </w:rPr>
        <w:t xml:space="preserve">) </w:t>
      </w:r>
      <w:r w:rsidR="00241E9D" w:rsidRPr="00AD5087">
        <w:rPr>
          <w:rFonts w:ascii="Verdana" w:hAnsi="Verdana"/>
          <w:sz w:val="20"/>
        </w:rPr>
        <w:t>pagar las cantidades ordenadas</w:t>
      </w:r>
      <w:r w:rsidR="00760454" w:rsidRPr="00AD5087">
        <w:rPr>
          <w:rFonts w:ascii="Verdana" w:hAnsi="Verdana"/>
          <w:sz w:val="20"/>
        </w:rPr>
        <w:t xml:space="preserve"> por concepto de </w:t>
      </w:r>
      <w:r w:rsidR="00D46FA3" w:rsidRPr="00AD5087">
        <w:rPr>
          <w:rFonts w:ascii="Verdana" w:hAnsi="Verdana"/>
          <w:sz w:val="20"/>
        </w:rPr>
        <w:t>daño inmaterial, costas y gastos</w:t>
      </w:r>
      <w:r w:rsidR="00760454" w:rsidRPr="00AD5087">
        <w:rPr>
          <w:rFonts w:ascii="Verdana" w:hAnsi="Verdana"/>
          <w:sz w:val="20"/>
        </w:rPr>
        <w:t>,</w:t>
      </w:r>
      <w:r w:rsidR="00D46FA3" w:rsidRPr="00AD5087">
        <w:rPr>
          <w:rFonts w:ascii="Verdana" w:hAnsi="Verdana"/>
          <w:sz w:val="20"/>
        </w:rPr>
        <w:t xml:space="preserve"> </w:t>
      </w:r>
      <w:r w:rsidR="00C30574" w:rsidRPr="00AD5087">
        <w:rPr>
          <w:rFonts w:ascii="Verdana" w:hAnsi="Verdana"/>
          <w:sz w:val="20"/>
        </w:rPr>
        <w:t xml:space="preserve">y </w:t>
      </w:r>
      <w:r w:rsidR="00760454" w:rsidRPr="00AD5087">
        <w:rPr>
          <w:rFonts w:ascii="Verdana" w:hAnsi="Verdana"/>
          <w:sz w:val="20"/>
        </w:rPr>
        <w:t xml:space="preserve">los impuestos indebidamente cobrados así como sus intereses y multas, </w:t>
      </w:r>
      <w:r w:rsidR="00133B3F" w:rsidRPr="00AD5087">
        <w:rPr>
          <w:rFonts w:ascii="Verdana" w:hAnsi="Verdana"/>
          <w:sz w:val="20"/>
        </w:rPr>
        <w:t>de conformidad con lo estipulado en los puntos resolutivos quinto, sexto, sé</w:t>
      </w:r>
      <w:r w:rsidR="00C30574" w:rsidRPr="00AD5087">
        <w:rPr>
          <w:rFonts w:ascii="Verdana" w:hAnsi="Verdana"/>
          <w:sz w:val="20"/>
        </w:rPr>
        <w:t>ptimo y octavo de la Sentencia</w:t>
      </w:r>
      <w:r>
        <w:rPr>
          <w:rFonts w:ascii="Verdana" w:hAnsi="Verdana"/>
          <w:sz w:val="20"/>
        </w:rPr>
        <w:t>, y</w:t>
      </w:r>
    </w:p>
    <w:p w:rsidR="00BD146A" w:rsidRDefault="00BD146A" w:rsidP="00AE7680">
      <w:pPr>
        <w:pStyle w:val="Textoindependiente1"/>
        <w:ind w:left="709"/>
        <w:rPr>
          <w:rFonts w:ascii="Verdana" w:hAnsi="Verdana"/>
          <w:sz w:val="20"/>
        </w:rPr>
      </w:pPr>
    </w:p>
    <w:p w:rsidR="00D46FA3" w:rsidRPr="00AD5087" w:rsidRDefault="00AE7680" w:rsidP="00AE7680">
      <w:pPr>
        <w:pStyle w:val="Textoindependiente1"/>
        <w:ind w:left="709"/>
        <w:rPr>
          <w:rFonts w:ascii="Verdana" w:hAnsi="Verdana"/>
          <w:sz w:val="20"/>
        </w:rPr>
      </w:pPr>
      <w:r>
        <w:rPr>
          <w:rFonts w:ascii="Verdana" w:hAnsi="Verdana"/>
          <w:sz w:val="20"/>
        </w:rPr>
        <w:t>c</w:t>
      </w:r>
      <w:r w:rsidR="00BD146A">
        <w:rPr>
          <w:rFonts w:ascii="Verdana" w:hAnsi="Verdana"/>
          <w:sz w:val="20"/>
        </w:rPr>
        <w:t>)</w:t>
      </w:r>
      <w:r>
        <w:rPr>
          <w:rFonts w:ascii="Verdana" w:hAnsi="Verdana"/>
          <w:sz w:val="20"/>
        </w:rPr>
        <w:t xml:space="preserve"> </w:t>
      </w:r>
      <w:r w:rsidR="00D46FA3" w:rsidRPr="00AD5087">
        <w:rPr>
          <w:rFonts w:ascii="Verdana" w:hAnsi="Verdana"/>
          <w:sz w:val="20"/>
        </w:rPr>
        <w:t>publicar el resumen oficial de la</w:t>
      </w:r>
      <w:r w:rsidR="00771320" w:rsidRPr="00AD5087">
        <w:rPr>
          <w:rFonts w:ascii="Verdana" w:hAnsi="Verdana"/>
          <w:sz w:val="20"/>
        </w:rPr>
        <w:t>s</w:t>
      </w:r>
      <w:r w:rsidR="00D46FA3" w:rsidRPr="00AD5087">
        <w:rPr>
          <w:rFonts w:ascii="Verdana" w:hAnsi="Verdana"/>
          <w:sz w:val="20"/>
        </w:rPr>
        <w:t xml:space="preserve"> </w:t>
      </w:r>
      <w:r w:rsidR="00C30574" w:rsidRPr="00AD5087">
        <w:rPr>
          <w:rFonts w:ascii="Verdana" w:hAnsi="Verdana"/>
          <w:sz w:val="20"/>
        </w:rPr>
        <w:t xml:space="preserve">referidas </w:t>
      </w:r>
      <w:r w:rsidR="00D46FA3" w:rsidRPr="00AD5087">
        <w:rPr>
          <w:rFonts w:ascii="Verdana" w:hAnsi="Verdana"/>
          <w:sz w:val="20"/>
        </w:rPr>
        <w:t>Sentencia</w:t>
      </w:r>
      <w:r w:rsidR="00771320" w:rsidRPr="00AD5087">
        <w:rPr>
          <w:rFonts w:ascii="Verdana" w:hAnsi="Verdana"/>
          <w:sz w:val="20"/>
        </w:rPr>
        <w:t>s</w:t>
      </w:r>
      <w:r w:rsidR="00760454" w:rsidRPr="00AD5087">
        <w:rPr>
          <w:rFonts w:ascii="Verdana" w:hAnsi="Verdana"/>
          <w:sz w:val="20"/>
        </w:rPr>
        <w:t xml:space="preserve"> </w:t>
      </w:r>
      <w:r w:rsidR="00D46FA3" w:rsidRPr="00AD5087">
        <w:rPr>
          <w:rFonts w:ascii="Verdana" w:hAnsi="Verdana"/>
          <w:sz w:val="20"/>
        </w:rPr>
        <w:t>en un diario</w:t>
      </w:r>
      <w:r w:rsidR="00760454" w:rsidRPr="00AD5087">
        <w:rPr>
          <w:rFonts w:ascii="Verdana" w:hAnsi="Verdana"/>
          <w:sz w:val="20"/>
        </w:rPr>
        <w:t xml:space="preserve"> de amplia circulación n</w:t>
      </w:r>
      <w:r w:rsidR="00133B3F" w:rsidRPr="00AD5087">
        <w:rPr>
          <w:rFonts w:ascii="Verdana" w:hAnsi="Verdana"/>
          <w:sz w:val="20"/>
        </w:rPr>
        <w:t>acional, de conformidad con lo estipulado en el punto resolutivo</w:t>
      </w:r>
      <w:r w:rsidR="00760454" w:rsidRPr="00AD5087">
        <w:rPr>
          <w:rFonts w:ascii="Verdana" w:hAnsi="Verdana"/>
          <w:sz w:val="20"/>
        </w:rPr>
        <w:t xml:space="preserve"> octavo de la Sentencia. </w:t>
      </w:r>
    </w:p>
    <w:p w:rsidR="00D46FA3" w:rsidRPr="00AD5087" w:rsidRDefault="00D46FA3" w:rsidP="00D46FA3">
      <w:pPr>
        <w:pStyle w:val="Textoindependiente1"/>
        <w:rPr>
          <w:rFonts w:ascii="Verdana" w:hAnsi="Verdana"/>
          <w:sz w:val="20"/>
        </w:rPr>
      </w:pPr>
    </w:p>
    <w:p w:rsidR="00AE7680" w:rsidRDefault="00D46FA3" w:rsidP="00D46FA3">
      <w:pPr>
        <w:pStyle w:val="Textoindependiente1"/>
        <w:rPr>
          <w:rFonts w:ascii="Verdana" w:hAnsi="Verdana"/>
          <w:sz w:val="20"/>
          <w:lang w:val="es-ES"/>
        </w:rPr>
      </w:pPr>
      <w:r w:rsidRPr="00AD5087">
        <w:rPr>
          <w:rFonts w:ascii="Verdana" w:hAnsi="Verdana"/>
          <w:sz w:val="20"/>
        </w:rPr>
        <w:t>2.</w:t>
      </w:r>
      <w:r w:rsidRPr="00AD5087">
        <w:rPr>
          <w:rFonts w:ascii="Verdana" w:hAnsi="Verdana"/>
          <w:sz w:val="20"/>
        </w:rPr>
        <w:tab/>
        <w:t>Mantendrá abierto el procedimiento de supervisión de cumplimiento de</w:t>
      </w:r>
      <w:r w:rsidR="000A2024" w:rsidRPr="00AD5087">
        <w:rPr>
          <w:rFonts w:ascii="Verdana" w:hAnsi="Verdana"/>
          <w:sz w:val="20"/>
        </w:rPr>
        <w:t xml:space="preserve"> </w:t>
      </w:r>
      <w:r w:rsidRPr="00AD5087">
        <w:rPr>
          <w:rFonts w:ascii="Verdana" w:hAnsi="Verdana"/>
          <w:sz w:val="20"/>
        </w:rPr>
        <w:t>l</w:t>
      </w:r>
      <w:r w:rsidR="000A2024" w:rsidRPr="00AD5087">
        <w:rPr>
          <w:rFonts w:ascii="Verdana" w:hAnsi="Verdana"/>
          <w:sz w:val="20"/>
        </w:rPr>
        <w:t>os</w:t>
      </w:r>
      <w:r w:rsidR="00C30574" w:rsidRPr="00AD5087">
        <w:rPr>
          <w:rFonts w:ascii="Verdana" w:hAnsi="Verdana"/>
          <w:sz w:val="20"/>
        </w:rPr>
        <w:t xml:space="preserve"> puntos resolutivos segundo,</w:t>
      </w:r>
      <w:r w:rsidRPr="00AD5087">
        <w:rPr>
          <w:rFonts w:ascii="Verdana" w:hAnsi="Verdana"/>
          <w:sz w:val="20"/>
        </w:rPr>
        <w:t xml:space="preserve"> tercero </w:t>
      </w:r>
      <w:r w:rsidR="00C30574" w:rsidRPr="00AD5087">
        <w:rPr>
          <w:rFonts w:ascii="Verdana" w:hAnsi="Verdana"/>
          <w:sz w:val="20"/>
        </w:rPr>
        <w:t xml:space="preserve">y </w:t>
      </w:r>
      <w:r w:rsidR="00BD146A">
        <w:rPr>
          <w:rFonts w:ascii="Verdana" w:hAnsi="Verdana"/>
          <w:sz w:val="20"/>
        </w:rPr>
        <w:t>octavo</w:t>
      </w:r>
      <w:r w:rsidR="00BD146A" w:rsidRPr="00AD5087">
        <w:rPr>
          <w:rFonts w:ascii="Verdana" w:hAnsi="Verdana"/>
          <w:sz w:val="20"/>
        </w:rPr>
        <w:t xml:space="preserve"> </w:t>
      </w:r>
      <w:r w:rsidRPr="00AD5087">
        <w:rPr>
          <w:rFonts w:ascii="Verdana" w:hAnsi="Verdana"/>
          <w:sz w:val="20"/>
        </w:rPr>
        <w:t>del Fallo relativo</w:t>
      </w:r>
      <w:r w:rsidR="000A2024" w:rsidRPr="00AD5087">
        <w:rPr>
          <w:rFonts w:ascii="Verdana" w:hAnsi="Verdana"/>
          <w:sz w:val="20"/>
        </w:rPr>
        <w:t>s</w:t>
      </w:r>
      <w:r w:rsidRPr="00AD5087">
        <w:rPr>
          <w:rFonts w:ascii="Verdana" w:hAnsi="Verdana"/>
          <w:sz w:val="20"/>
        </w:rPr>
        <w:t xml:space="preserve"> </w:t>
      </w:r>
      <w:r w:rsidRPr="00AD5087">
        <w:rPr>
          <w:rFonts w:ascii="Verdana" w:hAnsi="Verdana"/>
          <w:sz w:val="20"/>
          <w:lang w:val="es-ES"/>
        </w:rPr>
        <w:t>al deber del Estado de</w:t>
      </w:r>
      <w:r w:rsidR="00AE7680">
        <w:rPr>
          <w:rFonts w:ascii="Verdana" w:hAnsi="Verdana"/>
          <w:sz w:val="20"/>
          <w:lang w:val="es-ES"/>
        </w:rPr>
        <w:t>:</w:t>
      </w:r>
    </w:p>
    <w:p w:rsidR="00F233C6" w:rsidRDefault="00F233C6" w:rsidP="00D46FA3">
      <w:pPr>
        <w:pStyle w:val="Textoindependiente1"/>
        <w:rPr>
          <w:rFonts w:ascii="Verdana" w:hAnsi="Verdana"/>
          <w:sz w:val="20"/>
          <w:lang w:val="es-ES"/>
        </w:rPr>
      </w:pPr>
    </w:p>
    <w:p w:rsidR="00AE7680" w:rsidRDefault="00AE7680" w:rsidP="00AE7680">
      <w:pPr>
        <w:pStyle w:val="Textoindependiente1"/>
        <w:ind w:left="709"/>
        <w:rPr>
          <w:rFonts w:ascii="Verdana" w:hAnsi="Verdana"/>
          <w:sz w:val="20"/>
          <w:lang w:val="es-EC"/>
        </w:rPr>
      </w:pPr>
      <w:r>
        <w:rPr>
          <w:rFonts w:ascii="Verdana" w:hAnsi="Verdana"/>
          <w:sz w:val="20"/>
          <w:lang w:val="es-ES"/>
        </w:rPr>
        <w:t>a</w:t>
      </w:r>
      <w:r w:rsidR="00BD146A">
        <w:rPr>
          <w:rFonts w:ascii="Verdana" w:hAnsi="Verdana"/>
          <w:sz w:val="20"/>
          <w:lang w:val="es-ES"/>
        </w:rPr>
        <w:t>)</w:t>
      </w:r>
      <w:r w:rsidR="00BD146A" w:rsidRPr="00AD5087">
        <w:rPr>
          <w:rFonts w:ascii="Verdana" w:hAnsi="Verdana"/>
          <w:sz w:val="20"/>
          <w:lang w:val="es-ES"/>
        </w:rPr>
        <w:t xml:space="preserve"> </w:t>
      </w:r>
      <w:r w:rsidR="00D46FA3" w:rsidRPr="00AD5087">
        <w:rPr>
          <w:rFonts w:ascii="Verdana" w:hAnsi="Verdana"/>
          <w:sz w:val="20"/>
          <w:lang w:val="es-ES"/>
        </w:rPr>
        <w:t>“</w:t>
      </w:r>
      <w:r w:rsidR="00D46FA3" w:rsidRPr="00AD5087">
        <w:rPr>
          <w:rFonts w:ascii="Verdana" w:hAnsi="Verdana"/>
          <w:sz w:val="20"/>
          <w:lang w:val="es-EC"/>
        </w:rPr>
        <w:t>pagar a la señora María Salvador Chiriboga, por concepto de justa indemnización, la cantidad señalada en el párrafo 84 de la […] Sentencia”</w:t>
      </w:r>
      <w:r>
        <w:rPr>
          <w:rFonts w:ascii="Verdana" w:hAnsi="Verdana"/>
          <w:sz w:val="20"/>
          <w:lang w:val="es-EC"/>
        </w:rPr>
        <w:t>,</w:t>
      </w:r>
      <w:r w:rsidR="00D46FA3" w:rsidRPr="00AD5087">
        <w:rPr>
          <w:rFonts w:ascii="Verdana" w:hAnsi="Verdana"/>
          <w:sz w:val="20"/>
          <w:lang w:val="es-EC"/>
        </w:rPr>
        <w:t xml:space="preserve"> </w:t>
      </w:r>
    </w:p>
    <w:p w:rsidR="00BD146A" w:rsidRDefault="00BD146A" w:rsidP="00AE7680">
      <w:pPr>
        <w:pStyle w:val="Textoindependiente1"/>
        <w:ind w:left="709"/>
        <w:rPr>
          <w:rFonts w:ascii="Verdana" w:hAnsi="Verdana"/>
          <w:sz w:val="20"/>
          <w:lang w:val="es-EC"/>
        </w:rPr>
      </w:pPr>
    </w:p>
    <w:p w:rsidR="00AE7680" w:rsidRDefault="00AE7680" w:rsidP="00AE7680">
      <w:pPr>
        <w:pStyle w:val="Textoindependiente1"/>
        <w:ind w:left="709"/>
        <w:rPr>
          <w:rFonts w:ascii="Verdana" w:hAnsi="Verdana"/>
          <w:sz w:val="20"/>
          <w:lang w:val="es-EC"/>
        </w:rPr>
      </w:pPr>
      <w:r>
        <w:rPr>
          <w:rFonts w:ascii="Verdana" w:hAnsi="Verdana"/>
          <w:sz w:val="20"/>
          <w:lang w:val="es-EC"/>
        </w:rPr>
        <w:t>b</w:t>
      </w:r>
      <w:r w:rsidR="00BD146A">
        <w:rPr>
          <w:rFonts w:ascii="Verdana" w:hAnsi="Verdana"/>
          <w:sz w:val="20"/>
          <w:lang w:val="es-EC"/>
        </w:rPr>
        <w:t xml:space="preserve">)  </w:t>
      </w:r>
      <w:r w:rsidR="00D46FA3" w:rsidRPr="00AD5087">
        <w:rPr>
          <w:rFonts w:ascii="Verdana" w:hAnsi="Verdana"/>
          <w:sz w:val="20"/>
          <w:lang w:val="es-EC"/>
        </w:rPr>
        <w:t>“</w:t>
      </w:r>
      <w:r w:rsidR="00D46FA3" w:rsidRPr="00AD5087">
        <w:rPr>
          <w:rFonts w:ascii="Verdana" w:hAnsi="Verdana"/>
          <w:sz w:val="20"/>
          <w:lang w:val="es-ES"/>
        </w:rPr>
        <w:t>pagar</w:t>
      </w:r>
      <w:r w:rsidR="00D46FA3" w:rsidRPr="00AD5087">
        <w:rPr>
          <w:rFonts w:ascii="Verdana" w:hAnsi="Verdana"/>
          <w:sz w:val="20"/>
          <w:lang w:val="es-EC"/>
        </w:rPr>
        <w:t>, por concepto de daño material relativo a los intereses generados, la cantidad fijada en el párrafo</w:t>
      </w:r>
      <w:r w:rsidR="00F177EA" w:rsidRPr="00AD5087">
        <w:rPr>
          <w:rFonts w:ascii="Verdana" w:hAnsi="Verdana"/>
          <w:sz w:val="20"/>
          <w:lang w:val="es-EC"/>
        </w:rPr>
        <w:t xml:space="preserve"> 101 de la […] Sentencia” en</w:t>
      </w:r>
      <w:r w:rsidR="00D46FA3" w:rsidRPr="00AD5087">
        <w:rPr>
          <w:rFonts w:ascii="Verdana" w:hAnsi="Verdana"/>
          <w:sz w:val="20"/>
          <w:lang w:val="es-EC"/>
        </w:rPr>
        <w:t xml:space="preserve"> tractos sucesivos</w:t>
      </w:r>
      <w:r w:rsidR="00771320" w:rsidRPr="00AD5087">
        <w:rPr>
          <w:rFonts w:ascii="Verdana" w:hAnsi="Verdana"/>
          <w:sz w:val="20"/>
          <w:lang w:val="es-EC"/>
        </w:rPr>
        <w:t xml:space="preserve">, de conformidad con </w:t>
      </w:r>
      <w:r w:rsidR="000A2024" w:rsidRPr="00AD5087">
        <w:rPr>
          <w:rFonts w:ascii="Verdana" w:hAnsi="Verdana"/>
          <w:sz w:val="20"/>
          <w:lang w:val="es-EC"/>
        </w:rPr>
        <w:t xml:space="preserve">lo </w:t>
      </w:r>
      <w:r w:rsidR="00C30574" w:rsidRPr="00AD5087">
        <w:rPr>
          <w:rFonts w:ascii="Verdana" w:hAnsi="Verdana"/>
          <w:sz w:val="20"/>
          <w:lang w:val="es-EC"/>
        </w:rPr>
        <w:t>ordenado en de la Sentencia de r</w:t>
      </w:r>
      <w:r w:rsidR="00771320" w:rsidRPr="00AD5087">
        <w:rPr>
          <w:rFonts w:ascii="Verdana" w:hAnsi="Verdana"/>
          <w:sz w:val="20"/>
          <w:lang w:val="es-EC"/>
        </w:rPr>
        <w:t>eparaciones</w:t>
      </w:r>
      <w:r w:rsidR="00C30574" w:rsidRPr="00AD5087">
        <w:rPr>
          <w:rFonts w:ascii="Verdana" w:hAnsi="Verdana"/>
          <w:sz w:val="20"/>
          <w:lang w:val="es-EC"/>
        </w:rPr>
        <w:t xml:space="preserve"> y costas</w:t>
      </w:r>
      <w:r w:rsidR="00760454" w:rsidRPr="00AD5087">
        <w:rPr>
          <w:rFonts w:ascii="Verdana" w:hAnsi="Verdana"/>
          <w:sz w:val="20"/>
          <w:lang w:val="es-EC"/>
        </w:rPr>
        <w:t xml:space="preserve">, </w:t>
      </w:r>
      <w:r>
        <w:rPr>
          <w:rFonts w:ascii="Verdana" w:hAnsi="Verdana"/>
          <w:sz w:val="20"/>
          <w:lang w:val="es-EC"/>
        </w:rPr>
        <w:t xml:space="preserve">y </w:t>
      </w:r>
    </w:p>
    <w:p w:rsidR="00BD146A" w:rsidRDefault="00BD146A" w:rsidP="00AE7680">
      <w:pPr>
        <w:pStyle w:val="Textoindependiente1"/>
        <w:ind w:left="709"/>
        <w:rPr>
          <w:rFonts w:ascii="Verdana" w:hAnsi="Verdana"/>
          <w:sz w:val="20"/>
          <w:lang w:val="es-EC"/>
        </w:rPr>
      </w:pPr>
    </w:p>
    <w:p w:rsidR="00D46FA3" w:rsidRPr="00AD5087" w:rsidRDefault="00AE7680" w:rsidP="00AE7680">
      <w:pPr>
        <w:pStyle w:val="Textoindependiente1"/>
        <w:ind w:left="709"/>
        <w:rPr>
          <w:rFonts w:ascii="Verdana" w:eastAsia="Times" w:hAnsi="Verdana"/>
          <w:color w:val="FF0000"/>
          <w:sz w:val="20"/>
        </w:rPr>
      </w:pPr>
      <w:r>
        <w:rPr>
          <w:rFonts w:ascii="Verdana" w:hAnsi="Verdana"/>
          <w:sz w:val="20"/>
          <w:lang w:val="es-EC"/>
        </w:rPr>
        <w:t>c</w:t>
      </w:r>
      <w:r w:rsidR="00BD146A">
        <w:rPr>
          <w:rFonts w:ascii="Verdana" w:hAnsi="Verdana"/>
          <w:sz w:val="20"/>
          <w:lang w:val="es-EC"/>
        </w:rPr>
        <w:t xml:space="preserve">) </w:t>
      </w:r>
      <w:r w:rsidR="00760454" w:rsidRPr="00AD5087">
        <w:rPr>
          <w:rFonts w:ascii="Verdana" w:hAnsi="Verdana"/>
          <w:sz w:val="20"/>
          <w:lang w:val="es-EC"/>
        </w:rPr>
        <w:t>publica</w:t>
      </w:r>
      <w:r>
        <w:rPr>
          <w:rFonts w:ascii="Verdana" w:hAnsi="Verdana"/>
          <w:sz w:val="20"/>
          <w:lang w:val="es-EC"/>
        </w:rPr>
        <w:t>r</w:t>
      </w:r>
      <w:r w:rsidR="00760454" w:rsidRPr="00AD5087">
        <w:rPr>
          <w:rFonts w:ascii="Verdana" w:hAnsi="Verdana"/>
          <w:sz w:val="20"/>
          <w:lang w:val="es-EC"/>
        </w:rPr>
        <w:t xml:space="preserve"> en el Registro Oficial </w:t>
      </w:r>
      <w:r>
        <w:rPr>
          <w:rFonts w:ascii="Verdana" w:hAnsi="Verdana"/>
          <w:sz w:val="20"/>
          <w:lang w:val="es-EC"/>
        </w:rPr>
        <w:t>l</w:t>
      </w:r>
      <w:r w:rsidR="00760454" w:rsidRPr="00AD5087">
        <w:rPr>
          <w:rFonts w:ascii="Verdana" w:hAnsi="Verdana"/>
          <w:sz w:val="20"/>
          <w:lang w:val="es-EC"/>
        </w:rPr>
        <w:t>os puntos resolutivos de</w:t>
      </w:r>
      <w:r w:rsidR="00D46FA3" w:rsidRPr="00AD5087">
        <w:rPr>
          <w:rFonts w:ascii="Verdana" w:hAnsi="Verdana"/>
          <w:sz w:val="20"/>
          <w:lang w:val="es-EC"/>
        </w:rPr>
        <w:t xml:space="preserve"> </w:t>
      </w:r>
      <w:r w:rsidR="00C30574" w:rsidRPr="00AD5087">
        <w:rPr>
          <w:rFonts w:ascii="Verdana" w:hAnsi="Verdana"/>
          <w:sz w:val="20"/>
        </w:rPr>
        <w:t>las Sentencias de f</w:t>
      </w:r>
      <w:r w:rsidR="00760454" w:rsidRPr="00AD5087">
        <w:rPr>
          <w:rFonts w:ascii="Verdana" w:hAnsi="Verdana"/>
          <w:sz w:val="20"/>
        </w:rPr>
        <w:t xml:space="preserve">ondo, y </w:t>
      </w:r>
      <w:r w:rsidR="00C30574" w:rsidRPr="00AD5087">
        <w:rPr>
          <w:rFonts w:ascii="Verdana" w:hAnsi="Verdana"/>
          <w:sz w:val="20"/>
        </w:rPr>
        <w:t>de reparaciones, costas y g</w:t>
      </w:r>
      <w:r w:rsidR="00760454" w:rsidRPr="00AD5087">
        <w:rPr>
          <w:rFonts w:ascii="Verdana" w:hAnsi="Verdana"/>
          <w:sz w:val="20"/>
        </w:rPr>
        <w:t xml:space="preserve">astos, </w:t>
      </w:r>
      <w:r w:rsidRPr="002B41C7">
        <w:rPr>
          <w:rFonts w:ascii="Verdana" w:hAnsi="Verdana"/>
          <w:sz w:val="20"/>
        </w:rPr>
        <w:t>así como los párrafos 2 y 3 de la Sentencia de reparaciones y costas de 3 de marzo de 2011,</w:t>
      </w:r>
      <w:r w:rsidR="00460B13" w:rsidRPr="002B41C7">
        <w:rPr>
          <w:rFonts w:ascii="Verdana" w:hAnsi="Verdana"/>
          <w:sz w:val="20"/>
        </w:rPr>
        <w:t xml:space="preserve"> haciendo la aclaración indicada en el Considerando </w:t>
      </w:r>
      <w:r w:rsidR="00BD146A" w:rsidRPr="002B41C7">
        <w:rPr>
          <w:rFonts w:ascii="Verdana" w:hAnsi="Verdana"/>
          <w:sz w:val="20"/>
        </w:rPr>
        <w:t xml:space="preserve">14 </w:t>
      </w:r>
      <w:r w:rsidR="00460B13" w:rsidRPr="002B41C7">
        <w:rPr>
          <w:rFonts w:ascii="Verdana" w:hAnsi="Verdana"/>
          <w:sz w:val="20"/>
        </w:rPr>
        <w:t>de la presente Resolución</w:t>
      </w:r>
      <w:r w:rsidR="00BD146A" w:rsidRPr="002B41C7">
        <w:rPr>
          <w:rFonts w:ascii="Verdana" w:hAnsi="Verdana"/>
          <w:sz w:val="20"/>
        </w:rPr>
        <w:t>.</w:t>
      </w:r>
    </w:p>
    <w:p w:rsidR="00460B13" w:rsidRPr="00AD5087" w:rsidRDefault="00460B13" w:rsidP="00D46FA3">
      <w:pPr>
        <w:ind w:right="12"/>
        <w:jc w:val="both"/>
        <w:rPr>
          <w:rFonts w:ascii="Verdana" w:hAnsi="Verdana"/>
          <w:color w:val="FF0000"/>
          <w:sz w:val="20"/>
        </w:rPr>
      </w:pPr>
    </w:p>
    <w:p w:rsidR="00D46FA3" w:rsidRPr="00AD5087" w:rsidRDefault="00D46FA3" w:rsidP="00D46FA3">
      <w:pPr>
        <w:pStyle w:val="Textoindependiente1"/>
        <w:widowControl/>
        <w:ind w:right="12"/>
        <w:rPr>
          <w:rFonts w:ascii="Verdana" w:hAnsi="Verdana"/>
          <w:b/>
          <w:caps/>
          <w:sz w:val="20"/>
        </w:rPr>
      </w:pPr>
      <w:r w:rsidRPr="00AD5087">
        <w:rPr>
          <w:rFonts w:ascii="Verdana" w:hAnsi="Verdana"/>
          <w:b/>
          <w:caps/>
          <w:sz w:val="20"/>
        </w:rPr>
        <w:t>Y Resuelve:</w:t>
      </w:r>
    </w:p>
    <w:p w:rsidR="00D46FA3" w:rsidRPr="00AD5087" w:rsidRDefault="00D46FA3" w:rsidP="00D46FA3">
      <w:pPr>
        <w:pStyle w:val="Textoindependiente1"/>
        <w:widowControl/>
        <w:ind w:right="12"/>
        <w:rPr>
          <w:rFonts w:ascii="Verdana" w:hAnsi="Verdana"/>
          <w:smallCaps/>
          <w:color w:val="FF0000"/>
          <w:sz w:val="20"/>
        </w:rPr>
      </w:pPr>
    </w:p>
    <w:p w:rsidR="00652FD6" w:rsidRPr="00AD5087" w:rsidRDefault="000A2024" w:rsidP="00D46FA3">
      <w:pPr>
        <w:autoSpaceDE w:val="0"/>
        <w:autoSpaceDN w:val="0"/>
        <w:adjustRightInd w:val="0"/>
        <w:jc w:val="both"/>
        <w:rPr>
          <w:rFonts w:ascii="Verdana" w:hAnsi="Verdana"/>
          <w:sz w:val="20"/>
        </w:rPr>
      </w:pPr>
      <w:r w:rsidRPr="00AD5087">
        <w:rPr>
          <w:rFonts w:ascii="Verdana" w:hAnsi="Verdana" w:cs="Verdana"/>
          <w:sz w:val="20"/>
        </w:rPr>
        <w:t>1.</w:t>
      </w:r>
      <w:r w:rsidRPr="00AD5087">
        <w:rPr>
          <w:rFonts w:ascii="Verdana" w:hAnsi="Verdana" w:cs="Verdana"/>
          <w:sz w:val="20"/>
        </w:rPr>
        <w:tab/>
        <w:t>Que se pronunciará</w:t>
      </w:r>
      <w:r w:rsidR="00D46FA3" w:rsidRPr="00AD5087">
        <w:rPr>
          <w:rFonts w:ascii="Verdana" w:hAnsi="Verdana" w:cs="Verdana"/>
          <w:sz w:val="20"/>
        </w:rPr>
        <w:t xml:space="preserve"> sobre las medidas de reparación ordenadas en l</w:t>
      </w:r>
      <w:r w:rsidR="006F10BB" w:rsidRPr="00AD5087">
        <w:rPr>
          <w:rFonts w:ascii="Verdana" w:hAnsi="Verdana" w:cs="Verdana"/>
          <w:sz w:val="20"/>
        </w:rPr>
        <w:t xml:space="preserve">os puntos resolutivos segundo, </w:t>
      </w:r>
      <w:r w:rsidR="00D46FA3" w:rsidRPr="00AD5087">
        <w:rPr>
          <w:rFonts w:ascii="Verdana" w:hAnsi="Verdana" w:cs="Verdana"/>
          <w:sz w:val="20"/>
        </w:rPr>
        <w:t xml:space="preserve">tercero </w:t>
      </w:r>
      <w:r w:rsidR="006F10BB" w:rsidRPr="00AD5087">
        <w:rPr>
          <w:rFonts w:ascii="Verdana" w:hAnsi="Verdana" w:cs="Verdana"/>
          <w:sz w:val="20"/>
        </w:rPr>
        <w:t xml:space="preserve">y </w:t>
      </w:r>
      <w:r w:rsidR="00270413">
        <w:rPr>
          <w:rFonts w:ascii="Verdana" w:hAnsi="Verdana" w:cs="Verdana"/>
          <w:sz w:val="20"/>
        </w:rPr>
        <w:t>octavo</w:t>
      </w:r>
      <w:r w:rsidR="00270413" w:rsidRPr="00AD5087">
        <w:rPr>
          <w:rFonts w:ascii="Verdana" w:hAnsi="Verdana" w:cs="Verdana"/>
          <w:sz w:val="20"/>
        </w:rPr>
        <w:t xml:space="preserve"> </w:t>
      </w:r>
      <w:r w:rsidR="00D46FA3" w:rsidRPr="00AD5087">
        <w:rPr>
          <w:rFonts w:ascii="Verdana" w:hAnsi="Verdana" w:cs="Verdana"/>
          <w:sz w:val="20"/>
        </w:rPr>
        <w:t xml:space="preserve">de la </w:t>
      </w:r>
      <w:r w:rsidR="00D46FA3" w:rsidRPr="00AD5087">
        <w:rPr>
          <w:rFonts w:ascii="Verdana" w:eastAsia="Times New Roman" w:hAnsi="Verdana" w:cs="Verdana"/>
          <w:sz w:val="20"/>
          <w:lang w:val="es-MX"/>
        </w:rPr>
        <w:t xml:space="preserve">Sentencia de </w:t>
      </w:r>
      <w:r w:rsidR="00D46FA3" w:rsidRPr="00AD5087">
        <w:rPr>
          <w:rFonts w:ascii="Verdana" w:hAnsi="Verdana"/>
          <w:sz w:val="20"/>
        </w:rPr>
        <w:t>3 de marzo de 2011,</w:t>
      </w:r>
      <w:r w:rsidR="00652FD6" w:rsidRPr="00AD5087">
        <w:rPr>
          <w:rFonts w:ascii="Verdana" w:hAnsi="Verdana"/>
          <w:sz w:val="20"/>
        </w:rPr>
        <w:t xml:space="preserve"> una vez que el Estado del Ecuador informe sobre el pago de los tractos sucesivos que deberá realizar correspondientes al 30 de marzo de 2013, 2014, </w:t>
      </w:r>
      <w:r w:rsidR="00D46FA3" w:rsidRPr="00AD5087">
        <w:rPr>
          <w:rFonts w:ascii="Verdana" w:hAnsi="Verdana"/>
          <w:sz w:val="20"/>
        </w:rPr>
        <w:t xml:space="preserve">2015 </w:t>
      </w:r>
      <w:r w:rsidR="00652FD6" w:rsidRPr="00AD5087">
        <w:rPr>
          <w:rFonts w:ascii="Verdana" w:hAnsi="Verdana"/>
          <w:sz w:val="20"/>
        </w:rPr>
        <w:t>y 2016, con</w:t>
      </w:r>
      <w:r w:rsidRPr="00AD5087">
        <w:rPr>
          <w:rFonts w:ascii="Verdana" w:hAnsi="Verdana"/>
          <w:sz w:val="20"/>
        </w:rPr>
        <w:t xml:space="preserve">forme a los párrafos 84, 101 y </w:t>
      </w:r>
      <w:r w:rsidR="00270413" w:rsidRPr="00AD5087">
        <w:rPr>
          <w:rFonts w:ascii="Verdana" w:hAnsi="Verdana"/>
          <w:sz w:val="20"/>
        </w:rPr>
        <w:t>10</w:t>
      </w:r>
      <w:r w:rsidR="00270413">
        <w:rPr>
          <w:rFonts w:ascii="Verdana" w:hAnsi="Verdana"/>
          <w:sz w:val="20"/>
        </w:rPr>
        <w:t>2</w:t>
      </w:r>
      <w:r w:rsidR="00270413" w:rsidRPr="00AD5087">
        <w:rPr>
          <w:rFonts w:ascii="Verdana" w:hAnsi="Verdana"/>
          <w:sz w:val="20"/>
        </w:rPr>
        <w:t xml:space="preserve"> </w:t>
      </w:r>
      <w:r w:rsidRPr="00AD5087">
        <w:rPr>
          <w:rFonts w:ascii="Verdana" w:hAnsi="Verdana"/>
          <w:sz w:val="20"/>
        </w:rPr>
        <w:t xml:space="preserve">a </w:t>
      </w:r>
      <w:r w:rsidR="00270413" w:rsidRPr="00AD5087">
        <w:rPr>
          <w:rFonts w:ascii="Verdana" w:hAnsi="Verdana"/>
          <w:sz w:val="20"/>
        </w:rPr>
        <w:t>1</w:t>
      </w:r>
      <w:r w:rsidR="00270413">
        <w:rPr>
          <w:rFonts w:ascii="Verdana" w:hAnsi="Verdana"/>
          <w:sz w:val="20"/>
        </w:rPr>
        <w:t>04</w:t>
      </w:r>
      <w:r w:rsidR="00270413" w:rsidRPr="00AD5087">
        <w:rPr>
          <w:rFonts w:ascii="Verdana" w:hAnsi="Verdana"/>
          <w:sz w:val="20"/>
        </w:rPr>
        <w:t xml:space="preserve"> </w:t>
      </w:r>
      <w:r w:rsidR="00652FD6" w:rsidRPr="00AD5087">
        <w:rPr>
          <w:rFonts w:ascii="Verdana" w:hAnsi="Verdana"/>
          <w:sz w:val="20"/>
        </w:rPr>
        <w:t xml:space="preserve">de la Sentencia, así como la publicación de los puntos resolutivos de </w:t>
      </w:r>
      <w:r w:rsidR="00270413">
        <w:rPr>
          <w:rFonts w:ascii="Verdana" w:hAnsi="Verdana"/>
          <w:sz w:val="20"/>
        </w:rPr>
        <w:t>ambas</w:t>
      </w:r>
      <w:r w:rsidR="00270413" w:rsidRPr="00AD5087">
        <w:rPr>
          <w:rFonts w:ascii="Verdana" w:hAnsi="Verdana"/>
          <w:sz w:val="20"/>
        </w:rPr>
        <w:t xml:space="preserve"> </w:t>
      </w:r>
      <w:r w:rsidR="00652FD6" w:rsidRPr="00AD5087">
        <w:rPr>
          <w:rFonts w:ascii="Verdana" w:hAnsi="Verdana"/>
          <w:sz w:val="20"/>
        </w:rPr>
        <w:t>Sentencia</w:t>
      </w:r>
      <w:r w:rsidR="00270413">
        <w:rPr>
          <w:rFonts w:ascii="Verdana" w:hAnsi="Verdana"/>
          <w:sz w:val="20"/>
        </w:rPr>
        <w:t>s</w:t>
      </w:r>
      <w:r w:rsidR="00652FD6" w:rsidRPr="00AD5087">
        <w:rPr>
          <w:rFonts w:ascii="Verdana" w:hAnsi="Verdana"/>
          <w:sz w:val="20"/>
        </w:rPr>
        <w:t>, de acuerdo a</w:t>
      </w:r>
      <w:r w:rsidR="00610747" w:rsidRPr="00AD5087">
        <w:rPr>
          <w:rFonts w:ascii="Verdana" w:hAnsi="Verdana"/>
          <w:sz w:val="20"/>
        </w:rPr>
        <w:t xml:space="preserve"> lo ordenado en el</w:t>
      </w:r>
      <w:r w:rsidR="00652FD6" w:rsidRPr="00AD5087">
        <w:rPr>
          <w:rFonts w:ascii="Verdana" w:hAnsi="Verdana"/>
          <w:sz w:val="20"/>
        </w:rPr>
        <w:t xml:space="preserve"> párrafo 127 de la Sentencia.</w:t>
      </w:r>
    </w:p>
    <w:p w:rsidR="00D46FA3" w:rsidRPr="00A31F95" w:rsidRDefault="00652FD6" w:rsidP="00D46FA3">
      <w:pPr>
        <w:autoSpaceDE w:val="0"/>
        <w:autoSpaceDN w:val="0"/>
        <w:adjustRightInd w:val="0"/>
        <w:jc w:val="both"/>
        <w:rPr>
          <w:rFonts w:ascii="Verdana" w:hAnsi="Verdana" w:cs="Verdana"/>
          <w:b/>
          <w:sz w:val="20"/>
        </w:rPr>
      </w:pPr>
      <w:r>
        <w:rPr>
          <w:rFonts w:ascii="Verdana" w:hAnsi="Verdana"/>
          <w:sz w:val="20"/>
          <w:highlight w:val="yellow"/>
        </w:rPr>
        <w:t xml:space="preserve"> </w:t>
      </w:r>
    </w:p>
    <w:p w:rsidR="00D46FA3" w:rsidRPr="00A31F95" w:rsidRDefault="00D46FA3" w:rsidP="00D46FA3">
      <w:pPr>
        <w:autoSpaceDE w:val="0"/>
        <w:autoSpaceDN w:val="0"/>
        <w:adjustRightInd w:val="0"/>
        <w:jc w:val="both"/>
        <w:rPr>
          <w:rFonts w:ascii="Verdana" w:hAnsi="Verdana" w:cs="Verdana"/>
          <w:sz w:val="20"/>
        </w:rPr>
      </w:pPr>
      <w:r w:rsidRPr="00A31F95">
        <w:rPr>
          <w:rFonts w:ascii="Verdana" w:hAnsi="Verdana" w:cs="Verdana"/>
          <w:sz w:val="20"/>
        </w:rPr>
        <w:t>2.</w:t>
      </w:r>
      <w:r w:rsidRPr="00A31F95">
        <w:rPr>
          <w:rFonts w:ascii="Verdana" w:hAnsi="Verdana" w:cs="Verdana"/>
          <w:sz w:val="20"/>
        </w:rPr>
        <w:tab/>
      </w:r>
      <w:r w:rsidR="00DA6DE6">
        <w:rPr>
          <w:rFonts w:ascii="Verdana" w:hAnsi="Verdana" w:cs="Verdana"/>
          <w:sz w:val="20"/>
        </w:rPr>
        <w:t xml:space="preserve">Que </w:t>
      </w:r>
      <w:r w:rsidRPr="00A31F95">
        <w:rPr>
          <w:rFonts w:ascii="Verdana" w:hAnsi="Verdana" w:cs="Verdana"/>
          <w:sz w:val="20"/>
        </w:rPr>
        <w:t xml:space="preserve">los </w:t>
      </w:r>
      <w:r w:rsidR="00DA6DE6">
        <w:rPr>
          <w:rFonts w:ascii="Verdana" w:hAnsi="Verdana" w:cs="Verdana"/>
          <w:sz w:val="20"/>
        </w:rPr>
        <w:t>representantes de la víctima y</w:t>
      </w:r>
      <w:r w:rsidRPr="00A31F95">
        <w:rPr>
          <w:rFonts w:ascii="Verdana" w:hAnsi="Verdana" w:cs="Verdana"/>
          <w:sz w:val="20"/>
        </w:rPr>
        <w:t xml:space="preserve"> la Comisión Interamericana de Derechos Humanos </w:t>
      </w:r>
      <w:r w:rsidR="00DA6DE6">
        <w:rPr>
          <w:rFonts w:ascii="Verdana" w:hAnsi="Verdana" w:cs="Verdana"/>
          <w:sz w:val="20"/>
        </w:rPr>
        <w:t xml:space="preserve">deben presentar </w:t>
      </w:r>
      <w:r w:rsidRPr="00A31F95">
        <w:rPr>
          <w:rFonts w:ascii="Verdana" w:hAnsi="Verdana" w:cs="Verdana"/>
          <w:sz w:val="20"/>
        </w:rPr>
        <w:t>las observaciones que estimen pertinentes al informe de la República del Ecuador en los plazos de cuatro y seis semanas, respectivamente, contados a partir de la recepción del mismo.</w:t>
      </w:r>
    </w:p>
    <w:p w:rsidR="00D46FA3" w:rsidRPr="00A31F95" w:rsidRDefault="00D46FA3" w:rsidP="00D46FA3">
      <w:pPr>
        <w:autoSpaceDE w:val="0"/>
        <w:autoSpaceDN w:val="0"/>
        <w:adjustRightInd w:val="0"/>
        <w:jc w:val="both"/>
        <w:rPr>
          <w:rFonts w:ascii="Verdana" w:hAnsi="Verdana" w:cs="Verdana"/>
          <w:sz w:val="20"/>
        </w:rPr>
      </w:pPr>
    </w:p>
    <w:p w:rsidR="00D46FA3" w:rsidRPr="00A31F95" w:rsidRDefault="00D46FA3" w:rsidP="00D46FA3">
      <w:pPr>
        <w:pStyle w:val="Textoindependiente2"/>
        <w:autoSpaceDE w:val="0"/>
        <w:autoSpaceDN w:val="0"/>
        <w:adjustRightInd w:val="0"/>
        <w:rPr>
          <w:rFonts w:cs="Verdana"/>
        </w:rPr>
      </w:pPr>
      <w:r w:rsidRPr="00A31F95">
        <w:rPr>
          <w:rFonts w:cs="Verdana"/>
        </w:rPr>
        <w:t xml:space="preserve">3. </w:t>
      </w:r>
      <w:r w:rsidRPr="00A31F95">
        <w:rPr>
          <w:rFonts w:cs="Verdana"/>
        </w:rPr>
        <w:tab/>
      </w:r>
      <w:r w:rsidR="000A2024">
        <w:rPr>
          <w:rFonts w:eastAsia="Times New Roman" w:cs="Verdana"/>
        </w:rPr>
        <w:t>Que c</w:t>
      </w:r>
      <w:r w:rsidRPr="00A31F95">
        <w:rPr>
          <w:rFonts w:eastAsia="Times New Roman" w:cs="Verdana"/>
          <w:lang w:val="es-MX"/>
        </w:rPr>
        <w:t>ontinuar</w:t>
      </w:r>
      <w:r w:rsidR="000A2024">
        <w:rPr>
          <w:rFonts w:eastAsia="Times New Roman" w:cs="Verdana"/>
          <w:lang w:val="es-MX"/>
        </w:rPr>
        <w:t>á</w:t>
      </w:r>
      <w:r w:rsidRPr="00A31F95">
        <w:rPr>
          <w:rFonts w:eastAsia="Times New Roman" w:cs="Verdana"/>
          <w:lang w:val="es-MX"/>
        </w:rPr>
        <w:t xml:space="preserve"> supervisando el cumplimiento de la Sentencia </w:t>
      </w:r>
      <w:r w:rsidR="003A7CBA" w:rsidRPr="00A31F95">
        <w:rPr>
          <w:rFonts w:eastAsia="Times New Roman" w:cs="Verdana"/>
          <w:lang w:val="es-MX"/>
        </w:rPr>
        <w:t>de R</w:t>
      </w:r>
      <w:r w:rsidR="00771320" w:rsidRPr="00A31F95">
        <w:rPr>
          <w:rFonts w:eastAsia="Times New Roman" w:cs="Verdana"/>
          <w:lang w:val="es-MX"/>
        </w:rPr>
        <w:t>ep</w:t>
      </w:r>
      <w:r w:rsidR="003A7CBA" w:rsidRPr="00A31F95">
        <w:rPr>
          <w:rFonts w:eastAsia="Times New Roman" w:cs="Verdana"/>
          <w:lang w:val="es-MX"/>
        </w:rPr>
        <w:t>a</w:t>
      </w:r>
      <w:r w:rsidR="00771320" w:rsidRPr="00A31F95">
        <w:rPr>
          <w:rFonts w:eastAsia="Times New Roman" w:cs="Verdana"/>
          <w:lang w:val="es-MX"/>
        </w:rPr>
        <w:t xml:space="preserve">raciones, Costas y Gastos </w:t>
      </w:r>
      <w:r w:rsidRPr="00A31F95">
        <w:rPr>
          <w:rFonts w:eastAsia="Times New Roman" w:cs="Verdana"/>
          <w:lang w:val="es-MX"/>
        </w:rPr>
        <w:t xml:space="preserve">de </w:t>
      </w:r>
      <w:r w:rsidRPr="00A31F95">
        <w:t xml:space="preserve">3 de marzo de 2011. </w:t>
      </w:r>
    </w:p>
    <w:p w:rsidR="00D46FA3" w:rsidRPr="002B41C7" w:rsidRDefault="00D46FA3" w:rsidP="00D46FA3">
      <w:pPr>
        <w:autoSpaceDE w:val="0"/>
        <w:autoSpaceDN w:val="0"/>
        <w:adjustRightInd w:val="0"/>
        <w:jc w:val="both"/>
        <w:rPr>
          <w:rFonts w:ascii="Verdana" w:hAnsi="Verdana" w:cs="Verdana"/>
          <w:color w:val="FF0000"/>
          <w:sz w:val="20"/>
        </w:rPr>
      </w:pPr>
    </w:p>
    <w:p w:rsidR="00D46FA3" w:rsidRPr="002B41C7" w:rsidRDefault="00B172A3" w:rsidP="00D46FA3">
      <w:pPr>
        <w:autoSpaceDE w:val="0"/>
        <w:autoSpaceDN w:val="0"/>
        <w:adjustRightInd w:val="0"/>
        <w:jc w:val="both"/>
        <w:rPr>
          <w:rFonts w:ascii="Verdana" w:hAnsi="Verdana" w:cs="Verdana"/>
          <w:color w:val="FF0000"/>
          <w:sz w:val="20"/>
        </w:rPr>
      </w:pPr>
      <w:r w:rsidRPr="002B41C7">
        <w:rPr>
          <w:rFonts w:ascii="Verdana" w:hAnsi="Verdana" w:cs="Verdana"/>
          <w:sz w:val="20"/>
        </w:rPr>
        <w:t xml:space="preserve">4. </w:t>
      </w:r>
      <w:r w:rsidRPr="002B41C7">
        <w:rPr>
          <w:rFonts w:ascii="Verdana" w:hAnsi="Verdana" w:cs="Verdana"/>
          <w:sz w:val="20"/>
        </w:rPr>
        <w:tab/>
        <w:t>Disponer q</w:t>
      </w:r>
      <w:r w:rsidR="00D46FA3" w:rsidRPr="002B41C7">
        <w:rPr>
          <w:rFonts w:ascii="Verdana" w:hAnsi="Verdana" w:cs="Verdana"/>
          <w:sz w:val="20"/>
        </w:rPr>
        <w:t>ue la Secretaría de la Corte Interamericana de Derechos Humanos notifique la presente Resolución a la República del Ecuador, a la Comisión Interamericana de Derechos Humanos y a la víctima o sus representantes.</w:t>
      </w:r>
      <w:r w:rsidR="00D46FA3" w:rsidRPr="002B41C7">
        <w:rPr>
          <w:rFonts w:ascii="Verdana" w:hAnsi="Verdana" w:cs="Verdana"/>
          <w:color w:val="FF0000"/>
          <w:sz w:val="20"/>
        </w:rPr>
        <w:t xml:space="preserve"> </w:t>
      </w:r>
    </w:p>
    <w:p w:rsidR="00D46FA3" w:rsidRPr="00A31F95" w:rsidRDefault="00D46FA3" w:rsidP="00D46FA3">
      <w:pPr>
        <w:jc w:val="center"/>
        <w:rPr>
          <w:rFonts w:ascii="Verdana" w:hAnsi="Verdana"/>
          <w:sz w:val="20"/>
          <w:lang w:val="es-ES"/>
        </w:rPr>
      </w:pPr>
    </w:p>
    <w:p w:rsidR="00D46FA3" w:rsidRPr="00A31F95" w:rsidRDefault="00D46FA3" w:rsidP="00D46FA3">
      <w:pPr>
        <w:jc w:val="center"/>
        <w:rPr>
          <w:rFonts w:ascii="Verdana" w:hAnsi="Verdana"/>
          <w:sz w:val="20"/>
          <w:lang w:val="es-ES"/>
        </w:rPr>
      </w:pPr>
    </w:p>
    <w:p w:rsidR="00D46FA3" w:rsidRPr="00A31F95" w:rsidRDefault="00D46FA3" w:rsidP="00D46FA3">
      <w:pPr>
        <w:jc w:val="center"/>
        <w:rPr>
          <w:rFonts w:ascii="Verdana" w:hAnsi="Verdana"/>
          <w:sz w:val="20"/>
          <w:lang w:val="es-ES"/>
        </w:rPr>
      </w:pPr>
    </w:p>
    <w:p w:rsidR="00D46FA3" w:rsidRDefault="00D46FA3" w:rsidP="00D46FA3">
      <w:pPr>
        <w:jc w:val="center"/>
        <w:rPr>
          <w:rFonts w:ascii="Verdana" w:hAnsi="Verdana"/>
          <w:sz w:val="20"/>
          <w:lang w:val="es-ES"/>
        </w:rPr>
      </w:pPr>
    </w:p>
    <w:p w:rsidR="004F5DED" w:rsidRDefault="004F5DED" w:rsidP="00D46FA3">
      <w:pPr>
        <w:jc w:val="center"/>
        <w:rPr>
          <w:rFonts w:ascii="Verdana" w:hAnsi="Verdana"/>
          <w:sz w:val="20"/>
          <w:lang w:val="es-ES"/>
        </w:rPr>
      </w:pPr>
    </w:p>
    <w:p w:rsidR="004F5DED" w:rsidRDefault="004F5DED" w:rsidP="00D46FA3">
      <w:pPr>
        <w:jc w:val="center"/>
        <w:rPr>
          <w:rFonts w:ascii="Verdana" w:hAnsi="Verdana"/>
          <w:sz w:val="20"/>
          <w:lang w:val="es-ES"/>
        </w:rPr>
      </w:pPr>
    </w:p>
    <w:p w:rsidR="004F5DED" w:rsidRDefault="004F5DED" w:rsidP="00D46FA3">
      <w:pPr>
        <w:jc w:val="center"/>
        <w:rPr>
          <w:rFonts w:ascii="Verdana" w:hAnsi="Verdana"/>
          <w:sz w:val="20"/>
          <w:lang w:val="es-ES"/>
        </w:rPr>
      </w:pPr>
    </w:p>
    <w:p w:rsidR="004F5DED" w:rsidRDefault="004F5DED" w:rsidP="00D46FA3">
      <w:pPr>
        <w:jc w:val="center"/>
        <w:rPr>
          <w:rFonts w:ascii="Verdana" w:hAnsi="Verdana"/>
          <w:sz w:val="20"/>
          <w:lang w:val="es-ES"/>
        </w:rPr>
      </w:pPr>
    </w:p>
    <w:p w:rsidR="00B66F23" w:rsidRPr="00B66F23" w:rsidRDefault="00B66F23" w:rsidP="00B66F23">
      <w:pPr>
        <w:jc w:val="both"/>
        <w:rPr>
          <w:rFonts w:ascii="Verdana" w:hAnsi="Verdana"/>
          <w:sz w:val="20"/>
        </w:rPr>
      </w:pPr>
    </w:p>
    <w:p w:rsidR="00B66F23" w:rsidRPr="00B66F23" w:rsidRDefault="00B66F23" w:rsidP="00B66F23">
      <w:pPr>
        <w:jc w:val="both"/>
        <w:rPr>
          <w:rFonts w:ascii="Verdana" w:hAnsi="Verdana"/>
          <w:sz w:val="20"/>
        </w:rPr>
      </w:pPr>
    </w:p>
    <w:p w:rsidR="00B66F23" w:rsidRPr="00B66F23" w:rsidRDefault="00B66F23" w:rsidP="00B66F23">
      <w:pPr>
        <w:jc w:val="center"/>
        <w:rPr>
          <w:rFonts w:ascii="Verdana" w:hAnsi="Verdana"/>
          <w:sz w:val="20"/>
        </w:rPr>
      </w:pPr>
    </w:p>
    <w:p w:rsidR="00B66F23" w:rsidRPr="00B66F23" w:rsidRDefault="00B66F23" w:rsidP="00B66F23">
      <w:pPr>
        <w:jc w:val="center"/>
        <w:rPr>
          <w:rFonts w:ascii="Verdana" w:hAnsi="Verdana"/>
          <w:sz w:val="20"/>
          <w:lang w:val="es-ES"/>
        </w:rPr>
      </w:pPr>
    </w:p>
    <w:p w:rsidR="00B66F23" w:rsidRPr="00B66F23" w:rsidRDefault="00B66F23" w:rsidP="00B66F23">
      <w:pPr>
        <w:jc w:val="center"/>
        <w:rPr>
          <w:rFonts w:ascii="Verdana" w:hAnsi="Verdana"/>
          <w:sz w:val="20"/>
          <w:lang w:val="es-ES"/>
        </w:rPr>
      </w:pPr>
    </w:p>
    <w:p w:rsidR="00B66F23" w:rsidRPr="00B66F23" w:rsidRDefault="00B66F23" w:rsidP="00B66F23">
      <w:pPr>
        <w:jc w:val="center"/>
        <w:rPr>
          <w:rFonts w:ascii="Verdana" w:hAnsi="Verdana"/>
          <w:sz w:val="20"/>
          <w:lang w:val="es-ES"/>
        </w:rPr>
      </w:pPr>
      <w:r w:rsidRPr="00B66F23">
        <w:rPr>
          <w:rFonts w:ascii="Verdana" w:hAnsi="Verdana"/>
          <w:sz w:val="20"/>
          <w:lang w:val="es-ES"/>
        </w:rPr>
        <w:t>Diego García-Sayán</w:t>
      </w:r>
      <w:r w:rsidRPr="00B66F23">
        <w:rPr>
          <w:rFonts w:ascii="Verdana" w:hAnsi="Verdana"/>
          <w:sz w:val="20"/>
          <w:lang w:val="es-ES"/>
        </w:rPr>
        <w:tab/>
      </w:r>
    </w:p>
    <w:p w:rsidR="00B66F23" w:rsidRPr="00B66F23" w:rsidRDefault="00B66F23" w:rsidP="00B66F23">
      <w:pPr>
        <w:jc w:val="center"/>
        <w:rPr>
          <w:rFonts w:ascii="Verdana" w:hAnsi="Verdana"/>
          <w:sz w:val="20"/>
          <w:lang w:val="es-ES"/>
        </w:rPr>
      </w:pPr>
      <w:r w:rsidRPr="00B66F23">
        <w:rPr>
          <w:rFonts w:ascii="Verdana" w:hAnsi="Verdana"/>
          <w:sz w:val="20"/>
          <w:lang w:val="es-ES"/>
        </w:rPr>
        <w:t>Presidente</w:t>
      </w: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r w:rsidRPr="00B66F23">
        <w:rPr>
          <w:rFonts w:ascii="Verdana" w:hAnsi="Verdana"/>
          <w:sz w:val="20"/>
          <w:lang w:val="es-ES"/>
        </w:rPr>
        <w:t>Manuel E. Ventura Robles</w:t>
      </w:r>
      <w:r w:rsidRPr="00B66F23">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w:t>
      </w:r>
      <w:r w:rsidRPr="00B66F23">
        <w:rPr>
          <w:rFonts w:ascii="Verdana" w:hAnsi="Verdana"/>
          <w:sz w:val="20"/>
          <w:lang w:val="es-ES"/>
        </w:rPr>
        <w:t xml:space="preserve">Leonardo A. Franco </w:t>
      </w: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n-US"/>
        </w:rPr>
      </w:pPr>
      <w:r w:rsidRPr="00B66F23">
        <w:rPr>
          <w:rFonts w:ascii="Verdana" w:hAnsi="Verdana"/>
          <w:sz w:val="20"/>
          <w:lang w:val="en-US"/>
        </w:rPr>
        <w:t>Margarette May Macaulay</w:t>
      </w:r>
      <w:r w:rsidRPr="00B66F23">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r>
      <w:r w:rsidRPr="00B66F23">
        <w:rPr>
          <w:rFonts w:ascii="Verdana" w:hAnsi="Verdana"/>
          <w:sz w:val="20"/>
          <w:lang w:val="en-US"/>
        </w:rPr>
        <w:t>Rhadys Abreu Blondet</w:t>
      </w:r>
      <w:r w:rsidRPr="00B66F23">
        <w:rPr>
          <w:rFonts w:ascii="Verdana" w:hAnsi="Verdana"/>
          <w:sz w:val="20"/>
          <w:lang w:val="en-US"/>
        </w:rPr>
        <w:tab/>
      </w:r>
    </w:p>
    <w:p w:rsidR="00B66F23" w:rsidRPr="00B66F23" w:rsidRDefault="00B66F23" w:rsidP="00B66F23">
      <w:pPr>
        <w:jc w:val="both"/>
        <w:rPr>
          <w:rFonts w:ascii="Verdana" w:hAnsi="Verdana"/>
          <w:sz w:val="20"/>
          <w:lang w:val="en-US"/>
        </w:rPr>
      </w:pPr>
    </w:p>
    <w:p w:rsidR="00B66F23" w:rsidRPr="00B66F23" w:rsidRDefault="00B66F23" w:rsidP="00B66F23">
      <w:pPr>
        <w:jc w:val="both"/>
        <w:rPr>
          <w:rFonts w:ascii="Verdana" w:hAnsi="Verdana"/>
          <w:sz w:val="20"/>
          <w:lang w:val="en-US"/>
        </w:rPr>
      </w:pPr>
    </w:p>
    <w:p w:rsidR="00B66F23" w:rsidRPr="00B66F23" w:rsidRDefault="00B66F23" w:rsidP="00B66F23">
      <w:pPr>
        <w:jc w:val="both"/>
        <w:rPr>
          <w:rFonts w:ascii="Verdana" w:hAnsi="Verdana"/>
          <w:sz w:val="20"/>
          <w:lang w:val="en-US"/>
        </w:rPr>
      </w:pPr>
    </w:p>
    <w:p w:rsidR="00B66F23" w:rsidRPr="00B66F23" w:rsidRDefault="00B66F23" w:rsidP="00B66F23">
      <w:pPr>
        <w:jc w:val="both"/>
        <w:rPr>
          <w:rFonts w:ascii="Verdana" w:hAnsi="Verdana"/>
          <w:sz w:val="20"/>
          <w:lang w:val="en-US"/>
        </w:rPr>
      </w:pPr>
    </w:p>
    <w:p w:rsidR="00B66F23" w:rsidRPr="00B66F23" w:rsidRDefault="00B66F23" w:rsidP="00B66F23">
      <w:pPr>
        <w:jc w:val="both"/>
        <w:rPr>
          <w:rFonts w:ascii="Verdana" w:hAnsi="Verdana"/>
          <w:sz w:val="20"/>
          <w:lang w:val="es-ES"/>
        </w:rPr>
      </w:pPr>
      <w:r w:rsidRPr="00B66F23">
        <w:rPr>
          <w:rFonts w:ascii="Verdana" w:hAnsi="Verdana"/>
          <w:sz w:val="20"/>
          <w:lang w:val="es-ES"/>
        </w:rPr>
        <w:t xml:space="preserve">Alberto Pérez Pérez </w:t>
      </w:r>
      <w:r w:rsidRPr="00B66F23">
        <w:rPr>
          <w:rFonts w:ascii="Verdana" w:hAnsi="Verdana"/>
          <w:sz w:val="20"/>
          <w:lang w:val="es-ES"/>
        </w:rPr>
        <w:tab/>
      </w:r>
      <w:r w:rsidRPr="00B66F23">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w:t>
      </w:r>
      <w:r w:rsidRPr="00B66F23">
        <w:rPr>
          <w:rFonts w:ascii="Verdana" w:hAnsi="Verdana"/>
          <w:sz w:val="20"/>
          <w:lang w:val="es-ES"/>
        </w:rPr>
        <w:t>Eduardo Vio Grossi</w:t>
      </w:r>
    </w:p>
    <w:p w:rsidR="00B66F23" w:rsidRPr="00B66F23" w:rsidRDefault="00B66F23" w:rsidP="00B66F23">
      <w:pPr>
        <w:rPr>
          <w:rFonts w:ascii="Verdana" w:hAnsi="Verdana"/>
          <w:sz w:val="20"/>
          <w:lang w:val="es-ES"/>
        </w:rPr>
      </w:pPr>
    </w:p>
    <w:p w:rsidR="00B66F23" w:rsidRPr="00B66F23" w:rsidRDefault="00B66F23" w:rsidP="00B66F23">
      <w:pPr>
        <w:rPr>
          <w:rFonts w:ascii="Verdana" w:hAnsi="Verdana"/>
          <w:sz w:val="20"/>
          <w:lang w:val="es-ES"/>
        </w:rPr>
      </w:pPr>
    </w:p>
    <w:p w:rsidR="00B66F23" w:rsidRPr="00B66F23" w:rsidRDefault="00B66F23" w:rsidP="00B66F23">
      <w:pPr>
        <w:rPr>
          <w:rFonts w:ascii="Verdana" w:hAnsi="Verdana"/>
          <w:sz w:val="20"/>
          <w:lang w:val="es-ES"/>
        </w:rPr>
      </w:pPr>
      <w:r w:rsidRPr="00B66F23">
        <w:rPr>
          <w:rFonts w:ascii="Verdana" w:hAnsi="Verdana"/>
          <w:sz w:val="20"/>
          <w:lang w:val="es-ES"/>
        </w:rPr>
        <w:tab/>
      </w:r>
      <w:r w:rsidRPr="00B66F23">
        <w:rPr>
          <w:rFonts w:ascii="Verdana" w:hAnsi="Verdana"/>
          <w:sz w:val="20"/>
          <w:lang w:val="es-ES"/>
        </w:rPr>
        <w:tab/>
      </w:r>
      <w:r w:rsidRPr="00B66F23">
        <w:rPr>
          <w:rFonts w:ascii="Verdana" w:hAnsi="Verdana"/>
          <w:sz w:val="20"/>
          <w:lang w:val="es-ES"/>
        </w:rPr>
        <w:tab/>
      </w:r>
      <w:r w:rsidRPr="00B66F23">
        <w:rPr>
          <w:rFonts w:ascii="Verdana" w:hAnsi="Verdana"/>
          <w:sz w:val="20"/>
          <w:lang w:val="es-ES"/>
        </w:rPr>
        <w:tab/>
        <w:t xml:space="preserve">      </w:t>
      </w:r>
    </w:p>
    <w:p w:rsidR="00B66F23" w:rsidRPr="00B66F23" w:rsidRDefault="00B66F23" w:rsidP="00B66F23">
      <w:pPr>
        <w:jc w:val="both"/>
        <w:rPr>
          <w:rFonts w:ascii="Verdana" w:hAnsi="Verdana"/>
          <w:sz w:val="20"/>
          <w:lang w:val="es-ES"/>
        </w:rPr>
      </w:pPr>
      <w:r w:rsidRPr="00B66F23">
        <w:rPr>
          <w:rFonts w:ascii="Verdana" w:hAnsi="Verdana"/>
          <w:sz w:val="20"/>
          <w:lang w:val="es-ES"/>
        </w:rPr>
        <w:tab/>
      </w:r>
      <w:r w:rsidRPr="00B66F23">
        <w:rPr>
          <w:rFonts w:ascii="Verdana" w:hAnsi="Verdana"/>
          <w:sz w:val="20"/>
          <w:lang w:val="es-ES"/>
        </w:rPr>
        <w:tab/>
      </w: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center"/>
        <w:rPr>
          <w:rFonts w:ascii="Verdana" w:hAnsi="Verdana"/>
          <w:sz w:val="20"/>
          <w:lang w:val="es-ES"/>
        </w:rPr>
      </w:pPr>
      <w:r w:rsidRPr="00B66F23">
        <w:rPr>
          <w:rFonts w:ascii="Verdana" w:hAnsi="Verdana"/>
          <w:sz w:val="20"/>
          <w:lang w:val="es-ES"/>
        </w:rPr>
        <w:t>Pablo Saavedra Alessandri</w:t>
      </w:r>
    </w:p>
    <w:p w:rsidR="00B66F23" w:rsidRPr="00B66F23" w:rsidRDefault="00B66F23" w:rsidP="00B66F23">
      <w:pPr>
        <w:jc w:val="center"/>
        <w:rPr>
          <w:rFonts w:ascii="Verdana" w:hAnsi="Verdana"/>
          <w:sz w:val="20"/>
          <w:lang w:val="es-ES"/>
        </w:rPr>
      </w:pPr>
      <w:r w:rsidRPr="00B66F23">
        <w:rPr>
          <w:rFonts w:ascii="Verdana" w:hAnsi="Verdana"/>
          <w:sz w:val="20"/>
          <w:lang w:val="es-ES"/>
        </w:rPr>
        <w:t>Secretario</w:t>
      </w:r>
    </w:p>
    <w:p w:rsidR="00B66F23" w:rsidRPr="00B66F23" w:rsidRDefault="00B66F23" w:rsidP="00B66F23">
      <w:pPr>
        <w:jc w:val="center"/>
        <w:rPr>
          <w:rFonts w:ascii="Verdana" w:hAnsi="Verdana"/>
          <w:sz w:val="20"/>
          <w:lang w:val="es-ES"/>
        </w:rPr>
      </w:pPr>
    </w:p>
    <w:p w:rsidR="00B66F23" w:rsidRPr="00B66F23" w:rsidRDefault="00B66F23" w:rsidP="00B66F23">
      <w:pPr>
        <w:jc w:val="center"/>
        <w:rPr>
          <w:rFonts w:ascii="Verdana" w:hAnsi="Verdana"/>
          <w:sz w:val="20"/>
          <w:lang w:val="es-ES"/>
        </w:rPr>
      </w:pPr>
    </w:p>
    <w:p w:rsidR="00B66F23" w:rsidRPr="00B66F23" w:rsidRDefault="00B66F23" w:rsidP="00B66F23">
      <w:pPr>
        <w:pStyle w:val="Textonotapie"/>
        <w:rPr>
          <w:sz w:val="20"/>
          <w:szCs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r w:rsidRPr="00B66F23">
        <w:rPr>
          <w:rFonts w:ascii="Verdana" w:hAnsi="Verdana"/>
          <w:sz w:val="20"/>
          <w:lang w:val="es-ES"/>
        </w:rPr>
        <w:t>Comuníquese y ejecútese,</w:t>
      </w: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rPr>
      </w:pPr>
    </w:p>
    <w:p w:rsidR="00B66F23" w:rsidRPr="00B66F23" w:rsidRDefault="00B66F23" w:rsidP="00B66F23">
      <w:pPr>
        <w:ind w:left="5760"/>
        <w:jc w:val="center"/>
        <w:rPr>
          <w:rFonts w:ascii="Verdana" w:hAnsi="Verdana"/>
          <w:sz w:val="20"/>
          <w:lang w:val="es-ES"/>
        </w:rPr>
      </w:pPr>
      <w:r w:rsidRPr="00B66F23">
        <w:rPr>
          <w:rFonts w:ascii="Verdana" w:hAnsi="Verdana"/>
          <w:sz w:val="20"/>
          <w:lang w:val="es-ES"/>
        </w:rPr>
        <w:t>Diego García-Sayán</w:t>
      </w:r>
      <w:r w:rsidRPr="00B66F23">
        <w:rPr>
          <w:rFonts w:ascii="Verdana" w:hAnsi="Verdana"/>
          <w:sz w:val="20"/>
          <w:lang w:val="es-ES"/>
        </w:rPr>
        <w:tab/>
      </w:r>
    </w:p>
    <w:p w:rsidR="00B66F23" w:rsidRPr="00B66F23" w:rsidRDefault="00B66F23" w:rsidP="00B66F23">
      <w:pPr>
        <w:ind w:left="5760"/>
        <w:jc w:val="center"/>
        <w:rPr>
          <w:rFonts w:ascii="Verdana" w:hAnsi="Verdana"/>
          <w:sz w:val="20"/>
          <w:lang w:val="es-ES"/>
        </w:rPr>
      </w:pPr>
      <w:r w:rsidRPr="00B66F23">
        <w:rPr>
          <w:rFonts w:ascii="Verdana" w:hAnsi="Verdana"/>
          <w:sz w:val="20"/>
          <w:lang w:val="es-ES"/>
        </w:rPr>
        <w:t>Presidente</w:t>
      </w: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p>
    <w:p w:rsidR="00B66F23" w:rsidRPr="00B66F23" w:rsidRDefault="00B66F23" w:rsidP="00B66F23">
      <w:pPr>
        <w:jc w:val="both"/>
        <w:rPr>
          <w:rFonts w:ascii="Verdana" w:hAnsi="Verdana"/>
          <w:sz w:val="20"/>
          <w:lang w:val="es-ES"/>
        </w:rPr>
      </w:pPr>
      <w:r w:rsidRPr="00B66F23">
        <w:rPr>
          <w:rFonts w:ascii="Verdana" w:hAnsi="Verdana"/>
          <w:sz w:val="20"/>
          <w:lang w:val="es-ES"/>
        </w:rPr>
        <w:t>Pablo Saavedra Alessandri</w:t>
      </w:r>
    </w:p>
    <w:p w:rsidR="004F5F86" w:rsidRDefault="00B66F23" w:rsidP="00B66F23">
      <w:pPr>
        <w:rPr>
          <w:rFonts w:ascii="Verdana" w:hAnsi="Verdana"/>
          <w:sz w:val="20"/>
          <w:lang w:val="es-ES"/>
        </w:rPr>
      </w:pPr>
      <w:r w:rsidRPr="00B66F23">
        <w:rPr>
          <w:rFonts w:ascii="Verdana" w:hAnsi="Verdana"/>
          <w:sz w:val="20"/>
          <w:lang w:val="es-ES"/>
        </w:rPr>
        <w:tab/>
      </w:r>
      <w:r w:rsidRPr="00B66F23">
        <w:rPr>
          <w:rFonts w:ascii="Verdana" w:hAnsi="Verdana"/>
          <w:sz w:val="20"/>
        </w:rPr>
        <w:t>Secretario</w:t>
      </w:r>
    </w:p>
    <w:p w:rsidR="00D46FA3" w:rsidRPr="00094DB1" w:rsidRDefault="00D46FA3">
      <w:pPr>
        <w:rPr>
          <w:color w:val="FF0000"/>
        </w:rPr>
      </w:pPr>
    </w:p>
    <w:sectPr w:rsidR="00D46FA3" w:rsidRPr="00094DB1" w:rsidSect="004F5DED">
      <w:headerReference w:type="default" r:id="rId8"/>
      <w:pgSz w:w="12240" w:h="15840"/>
      <w:pgMar w:top="1418" w:right="1644" w:bottom="1418" w:left="164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897" w:rsidRDefault="009B0897" w:rsidP="00D46FA3">
      <w:r>
        <w:separator/>
      </w:r>
    </w:p>
  </w:endnote>
  <w:endnote w:type="continuationSeparator" w:id="0">
    <w:p w:rsidR="009B0897" w:rsidRDefault="009B0897" w:rsidP="00D4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897" w:rsidRDefault="009B0897" w:rsidP="00D46FA3">
      <w:r>
        <w:separator/>
      </w:r>
    </w:p>
  </w:footnote>
  <w:footnote w:type="continuationSeparator" w:id="0">
    <w:p w:rsidR="009B0897" w:rsidRDefault="009B0897" w:rsidP="00D46FA3">
      <w:r>
        <w:continuationSeparator/>
      </w:r>
    </w:p>
  </w:footnote>
  <w:footnote w:id="1">
    <w:p w:rsidR="004F5DED" w:rsidRPr="00BC767A" w:rsidRDefault="004F5DED" w:rsidP="00A31F95">
      <w:pPr>
        <w:autoSpaceDE w:val="0"/>
        <w:autoSpaceDN w:val="0"/>
        <w:adjustRightInd w:val="0"/>
        <w:spacing w:after="120"/>
        <w:jc w:val="both"/>
        <w:rPr>
          <w:rFonts w:ascii="Verdana" w:hAnsi="Verdana"/>
          <w:iCs/>
          <w:sz w:val="16"/>
          <w:szCs w:val="16"/>
        </w:rPr>
      </w:pPr>
      <w:r w:rsidRPr="008D332D">
        <w:rPr>
          <w:rStyle w:val="Refdenotaalpie"/>
          <w:sz w:val="16"/>
          <w:szCs w:val="16"/>
        </w:rPr>
        <w:footnoteRef/>
      </w:r>
      <w:r w:rsidRPr="008D332D">
        <w:rPr>
          <w:rFonts w:ascii="Verdana" w:hAnsi="Verdana"/>
          <w:sz w:val="16"/>
          <w:szCs w:val="16"/>
        </w:rPr>
        <w:t xml:space="preserve"> </w:t>
      </w:r>
      <w:r w:rsidRPr="008D332D">
        <w:rPr>
          <w:rFonts w:ascii="Verdana" w:hAnsi="Verdana"/>
          <w:sz w:val="16"/>
          <w:szCs w:val="16"/>
        </w:rPr>
        <w:tab/>
      </w:r>
      <w:r w:rsidRPr="00805421">
        <w:rPr>
          <w:rFonts w:ascii="Verdana" w:hAnsi="Verdana"/>
          <w:i/>
          <w:iCs/>
          <w:sz w:val="16"/>
          <w:szCs w:val="16"/>
        </w:rPr>
        <w:t xml:space="preserve"> </w:t>
      </w:r>
      <w:r w:rsidRPr="009D421B">
        <w:rPr>
          <w:rFonts w:ascii="Verdana" w:hAnsi="Verdana"/>
          <w:i/>
          <w:iCs/>
          <w:sz w:val="16"/>
          <w:szCs w:val="16"/>
        </w:rPr>
        <w:t>Cfr</w:t>
      </w:r>
      <w:r w:rsidRPr="009D421B">
        <w:rPr>
          <w:rFonts w:ascii="Verdana" w:hAnsi="Verdana"/>
          <w:sz w:val="16"/>
          <w:szCs w:val="16"/>
        </w:rPr>
        <w:t xml:space="preserve">. </w:t>
      </w:r>
      <w:r w:rsidRPr="009D421B">
        <w:rPr>
          <w:rFonts w:ascii="Verdana" w:hAnsi="Verdana"/>
          <w:i/>
          <w:sz w:val="16"/>
          <w:szCs w:val="16"/>
        </w:rPr>
        <w:t>Caso Baena Ricardo y otros</w:t>
      </w:r>
      <w:r w:rsidRPr="009D421B">
        <w:rPr>
          <w:rFonts w:ascii="Verdana" w:hAnsi="Verdana"/>
          <w:sz w:val="16"/>
          <w:szCs w:val="16"/>
        </w:rPr>
        <w:t xml:space="preserve">. </w:t>
      </w:r>
      <w:r w:rsidRPr="009D421B">
        <w:rPr>
          <w:rFonts w:ascii="Verdana" w:hAnsi="Verdana"/>
          <w:i/>
          <w:sz w:val="16"/>
          <w:szCs w:val="16"/>
        </w:rPr>
        <w:t>Competencia</w:t>
      </w:r>
      <w:r w:rsidRPr="009D421B">
        <w:rPr>
          <w:rFonts w:ascii="Verdana" w:hAnsi="Verdana"/>
          <w:sz w:val="16"/>
          <w:szCs w:val="16"/>
        </w:rPr>
        <w:t xml:space="preserve">. Sentencia de 28 de noviembre de 2003. Serie C No. 104, párr. </w:t>
      </w:r>
      <w:r w:rsidRPr="00E55F8A">
        <w:rPr>
          <w:rFonts w:ascii="Verdana" w:hAnsi="Verdana"/>
          <w:sz w:val="16"/>
          <w:szCs w:val="16"/>
        </w:rPr>
        <w:t>60</w:t>
      </w:r>
      <w:r w:rsidRPr="00E55F8A">
        <w:rPr>
          <w:rFonts w:ascii="Verdana" w:hAnsi="Verdana"/>
          <w:iCs/>
          <w:sz w:val="16"/>
          <w:szCs w:val="16"/>
        </w:rPr>
        <w:t xml:space="preserve">, y </w:t>
      </w:r>
      <w:r>
        <w:rPr>
          <w:rFonts w:ascii="Verdana" w:hAnsi="Verdana"/>
          <w:bCs/>
          <w:i/>
          <w:iCs/>
          <w:sz w:val="16"/>
          <w:szCs w:val="16"/>
        </w:rPr>
        <w:t xml:space="preserve">Caso Barrios Altos Vs. Perú. </w:t>
      </w:r>
      <w:r w:rsidRPr="00BC767A">
        <w:rPr>
          <w:rFonts w:ascii="Verdana" w:hAnsi="Verdana"/>
          <w:bCs/>
          <w:iCs/>
          <w:sz w:val="16"/>
          <w:szCs w:val="16"/>
        </w:rPr>
        <w:t xml:space="preserve">Supervisión de Cumplimiento de Sentencia. </w:t>
      </w:r>
      <w:r>
        <w:rPr>
          <w:rFonts w:ascii="Verdana" w:hAnsi="Verdana"/>
          <w:bCs/>
          <w:iCs/>
          <w:sz w:val="16"/>
          <w:szCs w:val="16"/>
        </w:rPr>
        <w:t>Resolución de la Corte de 7 de septiembre de 2012, Considerando tercero.</w:t>
      </w:r>
    </w:p>
  </w:footnote>
  <w:footnote w:id="2">
    <w:p w:rsidR="004F5DED" w:rsidRPr="00BC767A" w:rsidRDefault="004F5DED" w:rsidP="00A31F95">
      <w:pPr>
        <w:autoSpaceDE w:val="0"/>
        <w:autoSpaceDN w:val="0"/>
        <w:adjustRightInd w:val="0"/>
        <w:spacing w:after="120"/>
        <w:jc w:val="both"/>
        <w:rPr>
          <w:rFonts w:ascii="Verdana" w:hAnsi="Verdana"/>
          <w:sz w:val="16"/>
          <w:szCs w:val="16"/>
          <w:lang w:val="es-ES"/>
        </w:rPr>
      </w:pPr>
      <w:r w:rsidRPr="008D332D">
        <w:rPr>
          <w:rStyle w:val="Refdenotaalpie"/>
          <w:sz w:val="16"/>
          <w:szCs w:val="16"/>
        </w:rPr>
        <w:footnoteRef/>
      </w:r>
      <w:r w:rsidRPr="008D332D">
        <w:rPr>
          <w:rStyle w:val="Refdenotaalpie"/>
          <w:sz w:val="16"/>
          <w:szCs w:val="16"/>
          <w:lang w:val="es-ES"/>
        </w:rPr>
        <w:t xml:space="preserve"> </w:t>
      </w:r>
      <w:r w:rsidRPr="008D332D">
        <w:rPr>
          <w:rFonts w:ascii="Verdana" w:hAnsi="Verdana"/>
          <w:sz w:val="16"/>
          <w:szCs w:val="16"/>
          <w:lang w:val="es-ES"/>
        </w:rPr>
        <w:tab/>
      </w:r>
      <w:r w:rsidRPr="00AD0B04">
        <w:rPr>
          <w:rFonts w:ascii="Verdana" w:hAnsi="Verdana"/>
          <w:i/>
          <w:sz w:val="16"/>
          <w:szCs w:val="16"/>
          <w:lang w:val="es-ES"/>
        </w:rPr>
        <w:t xml:space="preserve"> </w:t>
      </w:r>
      <w:r w:rsidRPr="00E55F8A">
        <w:rPr>
          <w:rFonts w:ascii="Verdana" w:hAnsi="Verdana"/>
          <w:i/>
          <w:sz w:val="16"/>
          <w:szCs w:val="16"/>
          <w:lang w:val="es-ES"/>
        </w:rPr>
        <w:t xml:space="preserve">Cfr. </w:t>
      </w:r>
      <w:r w:rsidRPr="00E55F8A">
        <w:rPr>
          <w:rFonts w:ascii="Verdana" w:hAnsi="Verdana" w:cs="Verdana"/>
          <w:i/>
          <w:iCs/>
          <w:sz w:val="16"/>
          <w:szCs w:val="16"/>
        </w:rPr>
        <w:t xml:space="preserve">Caso Barrios Altos Vs. Perú. </w:t>
      </w:r>
      <w:r w:rsidRPr="00E55F8A">
        <w:rPr>
          <w:rFonts w:ascii="Verdana" w:hAnsi="Verdana" w:cs="Verdana"/>
          <w:sz w:val="16"/>
          <w:szCs w:val="16"/>
        </w:rPr>
        <w:t xml:space="preserve">Supervisión de Cumplimiento de Sentencia. Resolución de la Corte  </w:t>
      </w:r>
      <w:r>
        <w:rPr>
          <w:rFonts w:ascii="Verdana" w:hAnsi="Verdana" w:cs="Verdana"/>
          <w:sz w:val="16"/>
          <w:szCs w:val="16"/>
        </w:rPr>
        <w:t xml:space="preserve">Interamericana de Derechos Humanos </w:t>
      </w:r>
      <w:r w:rsidRPr="00E55F8A">
        <w:rPr>
          <w:rFonts w:ascii="Verdana" w:hAnsi="Verdana" w:cs="Verdana"/>
          <w:sz w:val="16"/>
          <w:szCs w:val="16"/>
        </w:rPr>
        <w:t>de 22 de septiembre</w:t>
      </w:r>
      <w:r w:rsidRPr="009D421B">
        <w:rPr>
          <w:rFonts w:ascii="Verdana" w:hAnsi="Verdana" w:cs="Verdana"/>
          <w:sz w:val="16"/>
          <w:szCs w:val="16"/>
        </w:rPr>
        <w:t xml:space="preserve"> de 2005, </w:t>
      </w:r>
      <w:r>
        <w:rPr>
          <w:rFonts w:ascii="Verdana" w:hAnsi="Verdana" w:cs="Verdana"/>
          <w:sz w:val="16"/>
          <w:szCs w:val="16"/>
        </w:rPr>
        <w:t>c</w:t>
      </w:r>
      <w:r w:rsidRPr="009D421B">
        <w:rPr>
          <w:rFonts w:ascii="Verdana" w:hAnsi="Verdana" w:cs="Verdana"/>
          <w:sz w:val="16"/>
          <w:szCs w:val="16"/>
        </w:rPr>
        <w:t>onsiderando séptimo</w:t>
      </w:r>
      <w:r w:rsidRPr="009D421B">
        <w:rPr>
          <w:rFonts w:ascii="Verdana" w:hAnsi="Verdana"/>
          <w:sz w:val="16"/>
          <w:szCs w:val="16"/>
          <w:lang w:val="es-ES"/>
        </w:rPr>
        <w:t xml:space="preserve">, y </w:t>
      </w:r>
      <w:r>
        <w:rPr>
          <w:rFonts w:ascii="Verdana" w:hAnsi="Verdana"/>
          <w:bCs/>
          <w:i/>
          <w:sz w:val="16"/>
          <w:szCs w:val="16"/>
        </w:rPr>
        <w:t xml:space="preserve">Caso Mejía Idrovo Vs. Ecuador. </w:t>
      </w:r>
      <w:r>
        <w:rPr>
          <w:rFonts w:ascii="Verdana" w:hAnsi="Verdana"/>
          <w:bCs/>
          <w:sz w:val="16"/>
          <w:szCs w:val="16"/>
        </w:rPr>
        <w:t>Supervisión de Cumplimiento de Sentencia. Resolución de la Corte de 4 de septiembre de 2012, Considerando tercero.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DED" w:rsidRDefault="004F5DED">
    <w:pPr>
      <w:pStyle w:val="Encabezado"/>
      <w:jc w:val="center"/>
    </w:pPr>
    <w:r>
      <w:fldChar w:fldCharType="begin"/>
    </w:r>
    <w:r>
      <w:instrText xml:space="preserve"> PAGE   \* MERGEFORMAT </w:instrText>
    </w:r>
    <w:r>
      <w:fldChar w:fldCharType="separate"/>
    </w:r>
    <w:r w:rsidR="00D125FB">
      <w:rPr>
        <w:noProof/>
      </w:rPr>
      <w:t>7</w:t>
    </w:r>
    <w:r>
      <w:fldChar w:fldCharType="end"/>
    </w:r>
  </w:p>
  <w:p w:rsidR="004F5DED" w:rsidRDefault="004F5D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D96"/>
    <w:multiLevelType w:val="hybridMultilevel"/>
    <w:tmpl w:val="7062F3DA"/>
    <w:lvl w:ilvl="0" w:tplc="C7D4A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1E6D0D"/>
    <w:multiLevelType w:val="hybridMultilevel"/>
    <w:tmpl w:val="BBAC2FC4"/>
    <w:lvl w:ilvl="0" w:tplc="0870302E">
      <w:start w:val="1"/>
      <w:numFmt w:val="upperLetter"/>
      <w:lvlText w:val="%1."/>
      <w:lvlJc w:val="left"/>
      <w:pPr>
        <w:ind w:left="1080" w:hanging="360"/>
      </w:pPr>
      <w:rPr>
        <w:rFonts w:eastAsia="Times"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246456"/>
    <w:multiLevelType w:val="hybridMultilevel"/>
    <w:tmpl w:val="B866916A"/>
    <w:lvl w:ilvl="0" w:tplc="0E6819BE">
      <w:start w:val="2"/>
      <w:numFmt w:val="decimal"/>
      <w:lvlText w:val="%1."/>
      <w:lvlJc w:val="left"/>
      <w:pPr>
        <w:tabs>
          <w:tab w:val="num" w:pos="1080"/>
        </w:tabs>
        <w:ind w:left="1080" w:hanging="720"/>
      </w:pPr>
      <w:rPr>
        <w:rFonts w:cs="Times New Roman" w:hint="default"/>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B0A7D98"/>
    <w:multiLevelType w:val="hybridMultilevel"/>
    <w:tmpl w:val="D396C58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3DE320B"/>
    <w:multiLevelType w:val="hybridMultilevel"/>
    <w:tmpl w:val="0AA47B30"/>
    <w:lvl w:ilvl="0" w:tplc="09EAEB2E">
      <w:start w:val="1"/>
      <w:numFmt w:val="decimal"/>
      <w:lvlText w:val="%1."/>
      <w:lvlJc w:val="left"/>
      <w:pPr>
        <w:tabs>
          <w:tab w:val="num" w:pos="1080"/>
        </w:tabs>
        <w:ind w:left="1080" w:hanging="720"/>
      </w:pPr>
      <w:rPr>
        <w:rFonts w:hint="default"/>
      </w:rPr>
    </w:lvl>
    <w:lvl w:ilvl="1" w:tplc="A7785762">
      <w:start w:val="2"/>
      <w:numFmt w:val="lowerLetter"/>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3FF1C52"/>
    <w:multiLevelType w:val="hybridMultilevel"/>
    <w:tmpl w:val="B4D29484"/>
    <w:lvl w:ilvl="0" w:tplc="6A0CB874">
      <w:start w:val="1"/>
      <w:numFmt w:val="lowerLetter"/>
      <w:lvlText w:val="%1."/>
      <w:lvlJc w:val="left"/>
      <w:pPr>
        <w:ind w:left="1800" w:hanging="36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6">
    <w:nsid w:val="27192EE3"/>
    <w:multiLevelType w:val="hybridMultilevel"/>
    <w:tmpl w:val="EC308C64"/>
    <w:lvl w:ilvl="0" w:tplc="210E8C1E">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0B53ED5"/>
    <w:multiLevelType w:val="hybridMultilevel"/>
    <w:tmpl w:val="8A323F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6029C"/>
    <w:multiLevelType w:val="hybridMultilevel"/>
    <w:tmpl w:val="BBAC2FC4"/>
    <w:lvl w:ilvl="0" w:tplc="0870302E">
      <w:start w:val="1"/>
      <w:numFmt w:val="upperLetter"/>
      <w:lvlText w:val="%1."/>
      <w:lvlJc w:val="left"/>
      <w:pPr>
        <w:ind w:left="1070" w:hanging="360"/>
      </w:pPr>
      <w:rPr>
        <w:rFonts w:eastAsia="Times" w:cs="Times New Roman"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357F17D6"/>
    <w:multiLevelType w:val="hybridMultilevel"/>
    <w:tmpl w:val="56E89AE8"/>
    <w:lvl w:ilvl="0" w:tplc="04D47EC8">
      <w:start w:val="1"/>
      <w:numFmt w:val="lowerLetter"/>
      <w:lvlText w:val="%1."/>
      <w:lvlJc w:val="left"/>
      <w:pPr>
        <w:ind w:left="720" w:hanging="360"/>
      </w:pPr>
      <w:rPr>
        <w:rFonts w:ascii="Times" w:hAnsi="Time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5AF3168"/>
    <w:multiLevelType w:val="hybridMultilevel"/>
    <w:tmpl w:val="765C2972"/>
    <w:lvl w:ilvl="0" w:tplc="DB9A79C4">
      <w:start w:val="1"/>
      <w:numFmt w:val="decimal"/>
      <w:lvlText w:val="%1."/>
      <w:lvlJc w:val="left"/>
      <w:pPr>
        <w:tabs>
          <w:tab w:val="num" w:pos="360"/>
        </w:tabs>
        <w:ind w:left="360" w:hanging="360"/>
      </w:pPr>
      <w:rPr>
        <w:rFonts w:hint="default"/>
        <w:b w:val="0"/>
        <w:bCs/>
        <w:color w:val="auto"/>
      </w:rPr>
    </w:lvl>
    <w:lvl w:ilvl="1" w:tplc="4A2844E0">
      <w:start w:val="1"/>
      <w:numFmt w:val="decimal"/>
      <w:lvlText w:val="%2."/>
      <w:lvlJc w:val="left"/>
      <w:pPr>
        <w:tabs>
          <w:tab w:val="num" w:pos="1080"/>
        </w:tabs>
        <w:ind w:left="1080" w:hanging="360"/>
      </w:pPr>
      <w:rPr>
        <w:rFonts w:hint="default"/>
        <w:b w:val="0"/>
      </w:rPr>
    </w:lvl>
    <w:lvl w:ilvl="2" w:tplc="560C83D2">
      <w:start w:val="1"/>
      <w:numFmt w:val="lowerLetter"/>
      <w:lvlText w:val="%3)"/>
      <w:lvlJc w:val="left"/>
      <w:pPr>
        <w:tabs>
          <w:tab w:val="num" w:pos="2160"/>
        </w:tabs>
        <w:ind w:left="2160" w:hanging="360"/>
      </w:pPr>
      <w:rPr>
        <w:rFonts w:hint="default"/>
      </w:rPr>
    </w:lvl>
    <w:lvl w:ilvl="3" w:tplc="795E8BC8">
      <w:start w:val="1"/>
      <w:numFmt w:val="lowerLetter"/>
      <w:lvlText w:val="%4)"/>
      <w:lvlJc w:val="left"/>
      <w:pPr>
        <w:ind w:left="2520" w:hanging="360"/>
      </w:pPr>
      <w:rPr>
        <w:rFonts w:hint="default"/>
      </w:rPr>
    </w:lvl>
    <w:lvl w:ilvl="4" w:tplc="7E1C6954">
      <w:start w:val="1"/>
      <w:numFmt w:val="decimal"/>
      <w:lvlText w:val="%5."/>
      <w:lvlJc w:val="left"/>
      <w:pPr>
        <w:ind w:left="3240" w:hanging="360"/>
      </w:pPr>
      <w:rPr>
        <w:rFonts w:hint="default"/>
      </w:r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nsid w:val="44787E6A"/>
    <w:multiLevelType w:val="hybridMultilevel"/>
    <w:tmpl w:val="8DEE48E8"/>
    <w:lvl w:ilvl="0" w:tplc="4D2049C6">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10875BF"/>
    <w:multiLevelType w:val="hybridMultilevel"/>
    <w:tmpl w:val="8DEE48E8"/>
    <w:lvl w:ilvl="0" w:tplc="4D2049C6">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F910002"/>
    <w:multiLevelType w:val="hybridMultilevel"/>
    <w:tmpl w:val="55E24326"/>
    <w:lvl w:ilvl="0" w:tplc="389E8F1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617E577A"/>
    <w:multiLevelType w:val="hybridMultilevel"/>
    <w:tmpl w:val="8DEE48E8"/>
    <w:lvl w:ilvl="0" w:tplc="4D2049C6">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46414EF"/>
    <w:multiLevelType w:val="hybridMultilevel"/>
    <w:tmpl w:val="BBAC2FC4"/>
    <w:lvl w:ilvl="0" w:tplc="0870302E">
      <w:start w:val="1"/>
      <w:numFmt w:val="upperLetter"/>
      <w:lvlText w:val="%1."/>
      <w:lvlJc w:val="left"/>
      <w:pPr>
        <w:ind w:left="1080" w:hanging="360"/>
      </w:pPr>
      <w:rPr>
        <w:rFonts w:eastAsia="Times"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027DCD"/>
    <w:multiLevelType w:val="hybridMultilevel"/>
    <w:tmpl w:val="87205A46"/>
    <w:lvl w:ilvl="0" w:tplc="88861076">
      <w:start w:val="1"/>
      <w:numFmt w:val="decimal"/>
      <w:lvlText w:val="%1."/>
      <w:lvlJc w:val="left"/>
      <w:pPr>
        <w:tabs>
          <w:tab w:val="num" w:pos="720"/>
        </w:tabs>
        <w:ind w:left="720" w:hanging="720"/>
      </w:pPr>
      <w:rPr>
        <w:rFonts w:cs="Times New Roman"/>
        <w:sz w:val="20"/>
        <w:szCs w:val="2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6CE13ED0"/>
    <w:multiLevelType w:val="hybridMultilevel"/>
    <w:tmpl w:val="D7707D62"/>
    <w:lvl w:ilvl="0" w:tplc="98A8E4DE">
      <w:start w:val="1"/>
      <w:numFmt w:val="lowerLetter"/>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DD71FC3"/>
    <w:multiLevelType w:val="hybridMultilevel"/>
    <w:tmpl w:val="1956369C"/>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73CF1326"/>
    <w:multiLevelType w:val="hybridMultilevel"/>
    <w:tmpl w:val="BBAC2FC4"/>
    <w:lvl w:ilvl="0" w:tplc="0870302E">
      <w:start w:val="1"/>
      <w:numFmt w:val="upperLetter"/>
      <w:lvlText w:val="%1."/>
      <w:lvlJc w:val="left"/>
      <w:pPr>
        <w:ind w:left="1080" w:hanging="360"/>
      </w:pPr>
      <w:rPr>
        <w:rFonts w:eastAsia="Times"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8A5369A"/>
    <w:multiLevelType w:val="hybridMultilevel"/>
    <w:tmpl w:val="8DEE48E8"/>
    <w:lvl w:ilvl="0" w:tplc="4D2049C6">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8E238C1"/>
    <w:multiLevelType w:val="hybridMultilevel"/>
    <w:tmpl w:val="84B8E5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4"/>
  </w:num>
  <w:num w:numId="3">
    <w:abstractNumId w:val="7"/>
  </w:num>
  <w:num w:numId="4">
    <w:abstractNumId w:val="19"/>
  </w:num>
  <w:num w:numId="5">
    <w:abstractNumId w:val="15"/>
  </w:num>
  <w:num w:numId="6">
    <w:abstractNumId w:val="1"/>
  </w:num>
  <w:num w:numId="7">
    <w:abstractNumId w:val="14"/>
  </w:num>
  <w:num w:numId="8">
    <w:abstractNumId w:val="11"/>
  </w:num>
  <w:num w:numId="9">
    <w:abstractNumId w:val="2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6"/>
  </w:num>
  <w:num w:numId="13">
    <w:abstractNumId w:val="2"/>
  </w:num>
  <w:num w:numId="14">
    <w:abstractNumId w:val="12"/>
  </w:num>
  <w:num w:numId="15">
    <w:abstractNumId w:val="21"/>
  </w:num>
  <w:num w:numId="16">
    <w:abstractNumId w:val="6"/>
  </w:num>
  <w:num w:numId="17">
    <w:abstractNumId w:val="8"/>
  </w:num>
  <w:num w:numId="18">
    <w:abstractNumId w:val="9"/>
  </w:num>
  <w:num w:numId="19">
    <w:abstractNumId w:val="17"/>
  </w:num>
  <w:num w:numId="20">
    <w:abstractNumId w:val="3"/>
  </w:num>
  <w:num w:numId="21">
    <w:abstractNumId w:val="5"/>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B21"/>
    <w:rsid w:val="000043C9"/>
    <w:rsid w:val="00010C55"/>
    <w:rsid w:val="000114F8"/>
    <w:rsid w:val="000122E6"/>
    <w:rsid w:val="000155A8"/>
    <w:rsid w:val="00027D69"/>
    <w:rsid w:val="00033F28"/>
    <w:rsid w:val="000346EB"/>
    <w:rsid w:val="00046A76"/>
    <w:rsid w:val="0007053E"/>
    <w:rsid w:val="000A2024"/>
    <w:rsid w:val="000B13EC"/>
    <w:rsid w:val="000C0550"/>
    <w:rsid w:val="00130F7F"/>
    <w:rsid w:val="00131A64"/>
    <w:rsid w:val="00133B3F"/>
    <w:rsid w:val="00145A4E"/>
    <w:rsid w:val="00152FFC"/>
    <w:rsid w:val="0019342B"/>
    <w:rsid w:val="001B2F62"/>
    <w:rsid w:val="001C59A8"/>
    <w:rsid w:val="001D6E1B"/>
    <w:rsid w:val="001E1450"/>
    <w:rsid w:val="00223A74"/>
    <w:rsid w:val="00232382"/>
    <w:rsid w:val="0024100A"/>
    <w:rsid w:val="00241E9D"/>
    <w:rsid w:val="00266243"/>
    <w:rsid w:val="00270413"/>
    <w:rsid w:val="0027525F"/>
    <w:rsid w:val="002951C3"/>
    <w:rsid w:val="002B01DD"/>
    <w:rsid w:val="002B0C0F"/>
    <w:rsid w:val="002B0ECE"/>
    <w:rsid w:val="002B41C7"/>
    <w:rsid w:val="002B75CD"/>
    <w:rsid w:val="002C0144"/>
    <w:rsid w:val="002C6B7C"/>
    <w:rsid w:val="002F5E6D"/>
    <w:rsid w:val="003067F6"/>
    <w:rsid w:val="00314D4B"/>
    <w:rsid w:val="00340AC9"/>
    <w:rsid w:val="00341749"/>
    <w:rsid w:val="003519F3"/>
    <w:rsid w:val="00373118"/>
    <w:rsid w:val="00397C00"/>
    <w:rsid w:val="003A7CBA"/>
    <w:rsid w:val="003F3403"/>
    <w:rsid w:val="003F3D15"/>
    <w:rsid w:val="004203AB"/>
    <w:rsid w:val="00423A79"/>
    <w:rsid w:val="004306BF"/>
    <w:rsid w:val="0043107D"/>
    <w:rsid w:val="00460B13"/>
    <w:rsid w:val="0046779A"/>
    <w:rsid w:val="00492FCD"/>
    <w:rsid w:val="004B6578"/>
    <w:rsid w:val="004D3D37"/>
    <w:rsid w:val="004D716E"/>
    <w:rsid w:val="004E7F25"/>
    <w:rsid w:val="004F5DED"/>
    <w:rsid w:val="004F5F86"/>
    <w:rsid w:val="005238F2"/>
    <w:rsid w:val="005321DB"/>
    <w:rsid w:val="0053444D"/>
    <w:rsid w:val="00560700"/>
    <w:rsid w:val="005C1C2E"/>
    <w:rsid w:val="00610747"/>
    <w:rsid w:val="0063477F"/>
    <w:rsid w:val="00652FD6"/>
    <w:rsid w:val="0066559E"/>
    <w:rsid w:val="00692979"/>
    <w:rsid w:val="006F10BB"/>
    <w:rsid w:val="006F4EDC"/>
    <w:rsid w:val="00714B21"/>
    <w:rsid w:val="0072240E"/>
    <w:rsid w:val="00723E3A"/>
    <w:rsid w:val="007347AD"/>
    <w:rsid w:val="00745497"/>
    <w:rsid w:val="00760454"/>
    <w:rsid w:val="00763EBC"/>
    <w:rsid w:val="00771320"/>
    <w:rsid w:val="007A54B3"/>
    <w:rsid w:val="007B053F"/>
    <w:rsid w:val="007B1E39"/>
    <w:rsid w:val="007D3C4A"/>
    <w:rsid w:val="007E0FB7"/>
    <w:rsid w:val="007F23F8"/>
    <w:rsid w:val="00841486"/>
    <w:rsid w:val="00860FF5"/>
    <w:rsid w:val="008A2B6D"/>
    <w:rsid w:val="008A6F68"/>
    <w:rsid w:val="008C6F9A"/>
    <w:rsid w:val="00905EB1"/>
    <w:rsid w:val="00913EA0"/>
    <w:rsid w:val="009300AC"/>
    <w:rsid w:val="00940496"/>
    <w:rsid w:val="00945DFE"/>
    <w:rsid w:val="009678D2"/>
    <w:rsid w:val="0097154C"/>
    <w:rsid w:val="009805A6"/>
    <w:rsid w:val="009B0897"/>
    <w:rsid w:val="009D0C7A"/>
    <w:rsid w:val="009E08DE"/>
    <w:rsid w:val="00A31F95"/>
    <w:rsid w:val="00A52968"/>
    <w:rsid w:val="00A5639B"/>
    <w:rsid w:val="00A86EB1"/>
    <w:rsid w:val="00A966E5"/>
    <w:rsid w:val="00A96E3C"/>
    <w:rsid w:val="00AA0BB6"/>
    <w:rsid w:val="00AD5087"/>
    <w:rsid w:val="00AE7680"/>
    <w:rsid w:val="00B10A12"/>
    <w:rsid w:val="00B172A3"/>
    <w:rsid w:val="00B44401"/>
    <w:rsid w:val="00B5521E"/>
    <w:rsid w:val="00B64D71"/>
    <w:rsid w:val="00B66F23"/>
    <w:rsid w:val="00B823A0"/>
    <w:rsid w:val="00B960DE"/>
    <w:rsid w:val="00BB1E37"/>
    <w:rsid w:val="00BB5899"/>
    <w:rsid w:val="00BB5A1A"/>
    <w:rsid w:val="00BB67E3"/>
    <w:rsid w:val="00BB69C4"/>
    <w:rsid w:val="00BC767A"/>
    <w:rsid w:val="00BD146A"/>
    <w:rsid w:val="00BD4310"/>
    <w:rsid w:val="00C05FA8"/>
    <w:rsid w:val="00C10494"/>
    <w:rsid w:val="00C15BEB"/>
    <w:rsid w:val="00C30334"/>
    <w:rsid w:val="00C30574"/>
    <w:rsid w:val="00C40301"/>
    <w:rsid w:val="00C47C93"/>
    <w:rsid w:val="00C67429"/>
    <w:rsid w:val="00C82D9A"/>
    <w:rsid w:val="00C94173"/>
    <w:rsid w:val="00C9649E"/>
    <w:rsid w:val="00CF08B3"/>
    <w:rsid w:val="00D125FB"/>
    <w:rsid w:val="00D139CB"/>
    <w:rsid w:val="00D23F5D"/>
    <w:rsid w:val="00D32BE9"/>
    <w:rsid w:val="00D42A23"/>
    <w:rsid w:val="00D46FA3"/>
    <w:rsid w:val="00D76EEE"/>
    <w:rsid w:val="00DA672F"/>
    <w:rsid w:val="00DA6DE6"/>
    <w:rsid w:val="00DC335D"/>
    <w:rsid w:val="00DE69AD"/>
    <w:rsid w:val="00DF48DD"/>
    <w:rsid w:val="00E22D86"/>
    <w:rsid w:val="00E34290"/>
    <w:rsid w:val="00E71723"/>
    <w:rsid w:val="00E75593"/>
    <w:rsid w:val="00E85279"/>
    <w:rsid w:val="00E9224C"/>
    <w:rsid w:val="00E94FD8"/>
    <w:rsid w:val="00E9723D"/>
    <w:rsid w:val="00EA3B4C"/>
    <w:rsid w:val="00ED7177"/>
    <w:rsid w:val="00EE54B8"/>
    <w:rsid w:val="00F03E53"/>
    <w:rsid w:val="00F177EA"/>
    <w:rsid w:val="00F233C6"/>
    <w:rsid w:val="00F4622B"/>
    <w:rsid w:val="00F94BA8"/>
    <w:rsid w:val="00FB0E11"/>
    <w:rsid w:val="00FC0E0F"/>
    <w:rsid w:val="00FE1B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B21"/>
    <w:rPr>
      <w:rFonts w:ascii="Times" w:eastAsia="Times" w:hAnsi="Times"/>
      <w:sz w:val="24"/>
      <w:lang w:val="es-ES_tradnl" w:eastAsia="en-US"/>
    </w:rPr>
  </w:style>
  <w:style w:type="paragraph" w:styleId="Ttulo1">
    <w:name w:val="heading 1"/>
    <w:basedOn w:val="Normal"/>
    <w:next w:val="Normal"/>
    <w:link w:val="Ttulo1Car"/>
    <w:qFormat/>
    <w:rsid w:val="00D67B21"/>
    <w:pPr>
      <w:keepNext/>
      <w:jc w:val="center"/>
      <w:outlineLvl w:val="0"/>
    </w:pPr>
    <w:rPr>
      <w:rFonts w:ascii="Garamond" w:hAnsi="Garamond"/>
      <w:b/>
      <w:small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67B21"/>
    <w:rPr>
      <w:rFonts w:ascii="Garamond" w:eastAsia="Times" w:hAnsi="Garamond" w:cs="Times New Roman"/>
      <w:b/>
      <w:smallCaps/>
      <w:sz w:val="24"/>
      <w:szCs w:val="20"/>
      <w:lang w:val="es-ES_tradnl"/>
    </w:rPr>
  </w:style>
  <w:style w:type="paragraph" w:styleId="Prrafodelista">
    <w:name w:val="List Paragraph"/>
    <w:basedOn w:val="Normal"/>
    <w:uiPriority w:val="34"/>
    <w:qFormat/>
    <w:rsid w:val="00D67B21"/>
    <w:pPr>
      <w:ind w:left="720"/>
    </w:pPr>
  </w:style>
  <w:style w:type="paragraph" w:customStyle="1" w:styleId="Textoindependiente1">
    <w:name w:val="Texto independiente1"/>
    <w:basedOn w:val="Normal"/>
    <w:rsid w:val="00D67B21"/>
    <w:pPr>
      <w:widowControl w:val="0"/>
      <w:jc w:val="both"/>
    </w:pPr>
    <w:rPr>
      <w:rFonts w:ascii="New York" w:eastAsia="Times New Roman" w:hAnsi="New York"/>
    </w:rPr>
  </w:style>
  <w:style w:type="paragraph" w:styleId="Textoindependiente2">
    <w:name w:val="Body Text 2"/>
    <w:basedOn w:val="Normal"/>
    <w:link w:val="Textoindependiente2Car"/>
    <w:rsid w:val="00D67B21"/>
    <w:pPr>
      <w:jc w:val="both"/>
    </w:pPr>
    <w:rPr>
      <w:rFonts w:ascii="Verdana" w:hAnsi="Verdana"/>
      <w:sz w:val="20"/>
    </w:rPr>
  </w:style>
  <w:style w:type="character" w:customStyle="1" w:styleId="Textoindependiente2Car">
    <w:name w:val="Texto independiente 2 Car"/>
    <w:link w:val="Textoindependiente2"/>
    <w:rsid w:val="00D67B21"/>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
    <w:rsid w:val="00D67B21"/>
    <w:rPr>
      <w:vertAlign w:val="superscript"/>
    </w:rPr>
  </w:style>
  <w:style w:type="paragraph" w:styleId="Encabezado">
    <w:name w:val="header"/>
    <w:basedOn w:val="Normal"/>
    <w:link w:val="EncabezadoCar"/>
    <w:uiPriority w:val="99"/>
    <w:rsid w:val="00D67B21"/>
    <w:pPr>
      <w:tabs>
        <w:tab w:val="center" w:pos="4320"/>
        <w:tab w:val="right" w:pos="8640"/>
      </w:tabs>
    </w:pPr>
  </w:style>
  <w:style w:type="character" w:customStyle="1" w:styleId="EncabezadoCar">
    <w:name w:val="Encabezado Car"/>
    <w:link w:val="Encabezado"/>
    <w:uiPriority w:val="99"/>
    <w:rsid w:val="00D67B21"/>
    <w:rPr>
      <w:rFonts w:ascii="Times" w:eastAsia="Times" w:hAnsi="Times" w:cs="Times New Roman"/>
      <w:sz w:val="24"/>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locked/>
    <w:rsid w:val="00D67B21"/>
    <w:rPr>
      <w:rFonts w:ascii="Verdana" w:eastAsia="Times" w:hAnsi="Verdana"/>
      <w:sz w:val="24"/>
      <w:lang w:val="es-CR"/>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Ca"/>
    <w:basedOn w:val="Normal"/>
    <w:link w:val="TextonotapieCar1"/>
    <w:semiHidden/>
    <w:unhideWhenUsed/>
    <w:rsid w:val="00D67B21"/>
    <w:rPr>
      <w:rFonts w:ascii="Verdana" w:hAnsi="Verdana"/>
      <w:szCs w:val="22"/>
      <w:lang w:val="es-CR"/>
    </w:rPr>
  </w:style>
  <w:style w:type="character" w:customStyle="1" w:styleId="FootnoteTextChar1">
    <w:name w:val="Footnote Text Char1"/>
    <w:link w:val="Textonotapie"/>
    <w:uiPriority w:val="99"/>
    <w:semiHidden/>
    <w:rsid w:val="00D67B21"/>
    <w:rPr>
      <w:rFonts w:ascii="Times" w:eastAsia="Times" w:hAnsi="Times" w:cs="Times New Roman"/>
      <w:sz w:val="20"/>
      <w:szCs w:val="20"/>
      <w:lang w:val="es-ES_tradnl"/>
    </w:rPr>
  </w:style>
  <w:style w:type="paragraph" w:styleId="Textodeglobo">
    <w:name w:val="Balloon Text"/>
    <w:basedOn w:val="Normal"/>
    <w:link w:val="TextodegloboCar"/>
    <w:uiPriority w:val="99"/>
    <w:semiHidden/>
    <w:unhideWhenUsed/>
    <w:rsid w:val="000346EB"/>
    <w:rPr>
      <w:rFonts w:ascii="Tahoma" w:hAnsi="Tahoma" w:cs="Tahoma"/>
      <w:sz w:val="16"/>
      <w:szCs w:val="16"/>
    </w:rPr>
  </w:style>
  <w:style w:type="character" w:customStyle="1" w:styleId="TextodegloboCar">
    <w:name w:val="Texto de globo Car"/>
    <w:link w:val="Textodeglobo"/>
    <w:uiPriority w:val="99"/>
    <w:semiHidden/>
    <w:rsid w:val="000346EB"/>
    <w:rPr>
      <w:rFonts w:ascii="Tahoma" w:eastAsia="Times" w:hAnsi="Tahoma" w:cs="Tahoma"/>
      <w:sz w:val="16"/>
      <w:szCs w:val="16"/>
      <w:lang w:val="es-ES_tradnl"/>
    </w:rPr>
  </w:style>
  <w:style w:type="paragraph" w:styleId="Textonotaalfinal">
    <w:name w:val="endnote text"/>
    <w:basedOn w:val="Normal"/>
    <w:link w:val="TextonotaalfinalCar"/>
    <w:uiPriority w:val="99"/>
    <w:semiHidden/>
    <w:unhideWhenUsed/>
    <w:rsid w:val="00FB0E11"/>
    <w:rPr>
      <w:sz w:val="20"/>
    </w:rPr>
  </w:style>
  <w:style w:type="character" w:customStyle="1" w:styleId="TextonotaalfinalCar">
    <w:name w:val="Texto nota al final Car"/>
    <w:link w:val="Textonotaalfinal"/>
    <w:uiPriority w:val="99"/>
    <w:semiHidden/>
    <w:rsid w:val="00FB0E11"/>
    <w:rPr>
      <w:rFonts w:ascii="Times" w:eastAsia="Times" w:hAnsi="Times"/>
      <w:lang w:val="es-ES_tradnl"/>
    </w:rPr>
  </w:style>
  <w:style w:type="character" w:styleId="Refdenotaalfinal">
    <w:name w:val="endnote reference"/>
    <w:uiPriority w:val="99"/>
    <w:semiHidden/>
    <w:unhideWhenUsed/>
    <w:rsid w:val="00FB0E11"/>
    <w:rPr>
      <w:vertAlign w:val="superscript"/>
    </w:rPr>
  </w:style>
  <w:style w:type="character" w:styleId="Refdecomentario">
    <w:name w:val="annotation reference"/>
    <w:uiPriority w:val="99"/>
    <w:semiHidden/>
    <w:unhideWhenUsed/>
    <w:rsid w:val="00F03E53"/>
    <w:rPr>
      <w:sz w:val="16"/>
      <w:szCs w:val="16"/>
    </w:rPr>
  </w:style>
  <w:style w:type="paragraph" w:styleId="Textocomentario">
    <w:name w:val="annotation text"/>
    <w:basedOn w:val="Normal"/>
    <w:link w:val="TextocomentarioCar"/>
    <w:uiPriority w:val="99"/>
    <w:semiHidden/>
    <w:unhideWhenUsed/>
    <w:rsid w:val="00F03E53"/>
    <w:rPr>
      <w:sz w:val="20"/>
    </w:rPr>
  </w:style>
  <w:style w:type="character" w:customStyle="1" w:styleId="TextocomentarioCar">
    <w:name w:val="Texto comentario Car"/>
    <w:link w:val="Textocomentario"/>
    <w:uiPriority w:val="99"/>
    <w:semiHidden/>
    <w:rsid w:val="00F03E53"/>
    <w:rPr>
      <w:rFonts w:ascii="Times" w:eastAsia="Times" w:hAnsi="Times"/>
      <w:lang w:val="es-ES_tradnl"/>
    </w:rPr>
  </w:style>
  <w:style w:type="paragraph" w:styleId="Asuntodelcomentario">
    <w:name w:val="annotation subject"/>
    <w:basedOn w:val="Textocomentario"/>
    <w:next w:val="Textocomentario"/>
    <w:link w:val="AsuntodelcomentarioCar"/>
    <w:uiPriority w:val="99"/>
    <w:semiHidden/>
    <w:unhideWhenUsed/>
    <w:rsid w:val="00F03E53"/>
    <w:rPr>
      <w:b/>
      <w:bCs/>
    </w:rPr>
  </w:style>
  <w:style w:type="character" w:customStyle="1" w:styleId="AsuntodelcomentarioCar">
    <w:name w:val="Asunto del comentario Car"/>
    <w:link w:val="Asuntodelcomentario"/>
    <w:uiPriority w:val="99"/>
    <w:semiHidden/>
    <w:rsid w:val="00F03E53"/>
    <w:rPr>
      <w:rFonts w:ascii="Times" w:eastAsia="Times" w:hAnsi="Times"/>
      <w:b/>
      <w:bCs/>
      <w:lang w:val="es-ES_tradnl"/>
    </w:rPr>
  </w:style>
  <w:style w:type="paragraph" w:styleId="Piedepgina">
    <w:name w:val="footer"/>
    <w:basedOn w:val="Normal"/>
    <w:link w:val="PiedepginaCar"/>
    <w:uiPriority w:val="99"/>
    <w:semiHidden/>
    <w:unhideWhenUsed/>
    <w:rsid w:val="00BB69C4"/>
    <w:pPr>
      <w:tabs>
        <w:tab w:val="center" w:pos="4680"/>
        <w:tab w:val="right" w:pos="9360"/>
      </w:tabs>
    </w:pPr>
  </w:style>
  <w:style w:type="character" w:customStyle="1" w:styleId="PiedepginaCar">
    <w:name w:val="Pie de página Car"/>
    <w:link w:val="Piedepgina"/>
    <w:uiPriority w:val="99"/>
    <w:semiHidden/>
    <w:rsid w:val="00BB69C4"/>
    <w:rPr>
      <w:rFonts w:ascii="Times" w:eastAsia="Times" w:hAnsi="Times"/>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428095">
      <w:bodyDiv w:val="1"/>
      <w:marLeft w:val="0"/>
      <w:marRight w:val="0"/>
      <w:marTop w:val="0"/>
      <w:marBottom w:val="0"/>
      <w:divBdr>
        <w:top w:val="none" w:sz="0" w:space="0" w:color="auto"/>
        <w:left w:val="none" w:sz="0" w:space="0" w:color="auto"/>
        <w:bottom w:val="none" w:sz="0" w:space="0" w:color="auto"/>
        <w:right w:val="none" w:sz="0" w:space="0" w:color="auto"/>
      </w:divBdr>
    </w:div>
    <w:div w:id="1194612720">
      <w:bodyDiv w:val="1"/>
      <w:marLeft w:val="0"/>
      <w:marRight w:val="0"/>
      <w:marTop w:val="0"/>
      <w:marBottom w:val="0"/>
      <w:divBdr>
        <w:top w:val="none" w:sz="0" w:space="0" w:color="auto"/>
        <w:left w:val="none" w:sz="0" w:space="0" w:color="auto"/>
        <w:bottom w:val="none" w:sz="0" w:space="0" w:color="auto"/>
        <w:right w:val="none" w:sz="0" w:space="0" w:color="auto"/>
      </w:divBdr>
    </w:div>
    <w:div w:id="148335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1391-2655-4379-92AF-44BDF608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2545</Words>
  <Characters>14000</Characters>
  <Application>Microsoft Office Word</Application>
  <DocSecurity>0</DocSecurity>
  <Lines>116</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Hewlett-Packard Company</Company>
  <LinksUpToDate>false</LinksUpToDate>
  <CharactersWithSpaces>16512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2017-07-28T21:45:00Z</cp:lastPrinted>
  <dcterms:created xsi:type="dcterms:W3CDTF">2017-07-28T21:45:00Z</dcterms:created>
  <dcterms:modified xsi:type="dcterms:W3CDTF">2017-07-28T21:45:00Z</dcterms:modified>
</cp:coreProperties>
</file>