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A59" w:rsidRPr="00537B7A" w:rsidRDefault="00036A59" w:rsidP="00FD7502">
      <w:pPr>
        <w:spacing w:after="0"/>
        <w:ind w:right="-317"/>
        <w:jc w:val="center"/>
        <w:rPr>
          <w:rFonts w:cs="Verdana Bold"/>
          <w:b/>
          <w:bCs/>
          <w:caps/>
          <w:szCs w:val="20"/>
        </w:rPr>
      </w:pPr>
    </w:p>
    <w:p w:rsidR="00A03081" w:rsidRDefault="00A03081" w:rsidP="00FD7502">
      <w:pPr>
        <w:spacing w:after="0"/>
        <w:ind w:right="-316"/>
        <w:jc w:val="center"/>
        <w:rPr>
          <w:rFonts w:cs="Verdana Bold"/>
          <w:b/>
          <w:bCs/>
          <w:caps/>
        </w:rPr>
      </w:pPr>
    </w:p>
    <w:p w:rsidR="00A03081" w:rsidRDefault="00A03081" w:rsidP="00FD7502">
      <w:pPr>
        <w:spacing w:after="0"/>
        <w:ind w:right="-316"/>
        <w:jc w:val="center"/>
        <w:rPr>
          <w:rFonts w:cs="Verdana Bold"/>
          <w:b/>
          <w:bCs/>
          <w:caps/>
        </w:rPr>
      </w:pPr>
      <w:bookmarkStart w:id="0" w:name="_GoBack"/>
      <w:bookmarkEnd w:id="0"/>
    </w:p>
    <w:p w:rsidR="00036A59" w:rsidRPr="00537B7A" w:rsidRDefault="00036A59" w:rsidP="00FD7502">
      <w:pPr>
        <w:spacing w:after="0"/>
        <w:ind w:right="-316"/>
        <w:jc w:val="center"/>
        <w:rPr>
          <w:rFonts w:cs="Verdana Bold"/>
          <w:b/>
          <w:bCs/>
          <w:caps/>
        </w:rPr>
      </w:pPr>
      <w:r w:rsidRPr="00537B7A">
        <w:rPr>
          <w:rFonts w:cs="Verdana Bold"/>
          <w:b/>
          <w:bCs/>
          <w:caps/>
        </w:rPr>
        <w:t>Resolução do Presidente em EXERCÍCIO da</w:t>
      </w:r>
    </w:p>
    <w:p w:rsidR="00036A59" w:rsidRPr="00537B7A" w:rsidRDefault="00036A59" w:rsidP="00FD7502">
      <w:pPr>
        <w:spacing w:after="0"/>
        <w:ind w:right="-316"/>
        <w:jc w:val="center"/>
        <w:rPr>
          <w:rFonts w:cs="Verdana Bold"/>
          <w:b/>
          <w:bCs/>
          <w:caps/>
        </w:rPr>
      </w:pPr>
      <w:r w:rsidRPr="00537B7A">
        <w:rPr>
          <w:rFonts w:cs="Verdana Bold"/>
          <w:b/>
          <w:bCs/>
          <w:caps/>
        </w:rPr>
        <w:t>Corte Interamericana de Direitos Humanos</w:t>
      </w:r>
      <w:r w:rsidR="007E4393">
        <w:rPr>
          <w:rStyle w:val="Refdenotaalpie"/>
          <w:rFonts w:cs="Verdana Bold"/>
          <w:caps/>
        </w:rPr>
        <w:footnoteReference w:customMarkFollows="1" w:id="1"/>
        <w:t>*</w:t>
      </w:r>
    </w:p>
    <w:p w:rsidR="00036A59" w:rsidRPr="00537B7A" w:rsidRDefault="00036A59" w:rsidP="00FD7502">
      <w:pPr>
        <w:spacing w:after="0"/>
        <w:ind w:right="-316"/>
        <w:jc w:val="center"/>
        <w:rPr>
          <w:rFonts w:cs="Verdana Bold"/>
          <w:b/>
          <w:bCs/>
          <w:caps/>
          <w:szCs w:val="20"/>
        </w:rPr>
      </w:pPr>
    </w:p>
    <w:p w:rsidR="00036A59" w:rsidRPr="00537B7A" w:rsidRDefault="000E4B44" w:rsidP="00FD7502">
      <w:pPr>
        <w:spacing w:after="0"/>
        <w:ind w:right="-316"/>
        <w:jc w:val="center"/>
        <w:rPr>
          <w:rFonts w:cs="Verdana Bold"/>
          <w:b/>
          <w:bCs/>
          <w:caps/>
          <w:szCs w:val="20"/>
        </w:rPr>
      </w:pPr>
      <w:r>
        <w:rPr>
          <w:rFonts w:cs="Verdana Bold"/>
          <w:b/>
          <w:bCs/>
          <w:caps/>
          <w:szCs w:val="20"/>
        </w:rPr>
        <w:t>DE 7</w:t>
      </w:r>
      <w:r w:rsidR="00036A59" w:rsidRPr="00537B7A">
        <w:rPr>
          <w:rFonts w:cs="Verdana Bold"/>
          <w:b/>
          <w:bCs/>
          <w:caps/>
          <w:szCs w:val="20"/>
        </w:rPr>
        <w:t xml:space="preserve"> de ABRIL de 2017</w:t>
      </w:r>
    </w:p>
    <w:p w:rsidR="00036A59" w:rsidRPr="00537B7A" w:rsidRDefault="00036A59" w:rsidP="00FD7502">
      <w:pPr>
        <w:spacing w:after="0"/>
        <w:ind w:right="-316"/>
        <w:jc w:val="center"/>
        <w:rPr>
          <w:rFonts w:cs="Verdana Bold"/>
          <w:b/>
          <w:bCs/>
          <w:caps/>
          <w:szCs w:val="20"/>
        </w:rPr>
      </w:pPr>
    </w:p>
    <w:p w:rsidR="00E54FE8" w:rsidRDefault="00036A59" w:rsidP="00FD7502">
      <w:pPr>
        <w:spacing w:after="0"/>
        <w:ind w:right="-316"/>
        <w:jc w:val="center"/>
        <w:rPr>
          <w:rFonts w:cs="Verdana Bold"/>
          <w:b/>
          <w:bCs/>
          <w:caps/>
          <w:szCs w:val="20"/>
        </w:rPr>
      </w:pPr>
      <w:r w:rsidRPr="00537B7A">
        <w:rPr>
          <w:rFonts w:cs="Verdana Bold"/>
          <w:b/>
          <w:bCs/>
          <w:szCs w:val="20"/>
        </w:rPr>
        <w:t xml:space="preserve">CASO </w:t>
      </w:r>
      <w:r w:rsidRPr="00537B7A">
        <w:rPr>
          <w:rFonts w:cs="Arial"/>
          <w:b/>
        </w:rPr>
        <w:t xml:space="preserve">VLADIMIR HERZOG E OUTROS </w:t>
      </w:r>
      <w:r w:rsidRPr="00537B7A">
        <w:rPr>
          <w:rFonts w:cs="Verdana Bold"/>
          <w:b/>
          <w:bCs/>
          <w:caps/>
          <w:szCs w:val="20"/>
        </w:rPr>
        <w:t>VS. BRASIL</w:t>
      </w:r>
    </w:p>
    <w:p w:rsidR="00A03081" w:rsidRPr="00537B7A" w:rsidRDefault="00A03081" w:rsidP="00FD7502">
      <w:pPr>
        <w:spacing w:after="0"/>
        <w:ind w:right="-316"/>
        <w:jc w:val="center"/>
        <w:rPr>
          <w:rFonts w:cs="Verdana Bold"/>
          <w:b/>
          <w:bCs/>
          <w:caps/>
          <w:szCs w:val="20"/>
        </w:rPr>
      </w:pPr>
      <w:r>
        <w:rPr>
          <w:rFonts w:cs="Verdana Bold"/>
          <w:b/>
          <w:bCs/>
          <w:caps/>
          <w:szCs w:val="20"/>
        </w:rPr>
        <w:t>CONVOCATORIA A AUDIência</w:t>
      </w:r>
    </w:p>
    <w:p w:rsidR="00036A59" w:rsidRPr="00537B7A" w:rsidRDefault="00036A59" w:rsidP="00BF3514">
      <w:pPr>
        <w:spacing w:after="0"/>
        <w:ind w:right="-316"/>
        <w:rPr>
          <w:rFonts w:cs="Verdana Bold"/>
          <w:b/>
          <w:bCs/>
          <w:caps/>
          <w:szCs w:val="20"/>
        </w:rPr>
      </w:pPr>
    </w:p>
    <w:p w:rsidR="00E01EC5" w:rsidRDefault="00E01EC5" w:rsidP="00BF3514">
      <w:pPr>
        <w:spacing w:after="0"/>
        <w:rPr>
          <w:rFonts w:cs="Verdana"/>
          <w:b/>
          <w:bCs/>
          <w:caps/>
          <w:szCs w:val="20"/>
        </w:rPr>
      </w:pPr>
    </w:p>
    <w:p w:rsidR="00036A59" w:rsidRPr="00537B7A" w:rsidRDefault="00036A59" w:rsidP="00BF3514">
      <w:pPr>
        <w:spacing w:after="0"/>
        <w:rPr>
          <w:rFonts w:cs="Verdana"/>
          <w:b/>
          <w:bCs/>
          <w:caps/>
          <w:szCs w:val="20"/>
        </w:rPr>
      </w:pPr>
      <w:r w:rsidRPr="00537B7A">
        <w:rPr>
          <w:rFonts w:cs="Verdana"/>
          <w:b/>
          <w:bCs/>
          <w:caps/>
          <w:szCs w:val="20"/>
        </w:rPr>
        <w:t>Visto:</w:t>
      </w:r>
    </w:p>
    <w:p w:rsidR="00036A59" w:rsidRPr="00537B7A" w:rsidRDefault="00036A59" w:rsidP="00BF3514">
      <w:pPr>
        <w:pStyle w:val="Listavistosa-nfasis11"/>
        <w:widowControl w:val="0"/>
        <w:numPr>
          <w:ilvl w:val="0"/>
          <w:numId w:val="0"/>
        </w:numPr>
        <w:tabs>
          <w:tab w:val="left" w:pos="567"/>
          <w:tab w:val="left" w:pos="720"/>
        </w:tabs>
        <w:autoSpaceDE w:val="0"/>
        <w:autoSpaceDN w:val="0"/>
        <w:adjustRightInd w:val="0"/>
        <w:spacing w:after="0"/>
        <w:ind w:right="22"/>
        <w:contextualSpacing w:val="0"/>
      </w:pPr>
    </w:p>
    <w:p w:rsidR="00036A59" w:rsidRPr="00537B7A" w:rsidRDefault="00036A59" w:rsidP="00BF3514">
      <w:pPr>
        <w:pStyle w:val="Listavistosa-nfasis11"/>
        <w:widowControl w:val="0"/>
        <w:numPr>
          <w:ilvl w:val="0"/>
          <w:numId w:val="1"/>
        </w:numPr>
        <w:tabs>
          <w:tab w:val="left" w:pos="567"/>
          <w:tab w:val="left" w:pos="720"/>
        </w:tabs>
        <w:autoSpaceDE w:val="0"/>
        <w:autoSpaceDN w:val="0"/>
        <w:adjustRightInd w:val="0"/>
        <w:spacing w:after="0"/>
        <w:ind w:left="0" w:right="22" w:firstLine="0"/>
        <w:contextualSpacing w:val="0"/>
      </w:pPr>
      <w:r w:rsidRPr="00537B7A">
        <w:rPr>
          <w:rFonts w:cs="Verdana"/>
          <w:bCs/>
          <w:caps/>
          <w:szCs w:val="20"/>
        </w:rPr>
        <w:t xml:space="preserve">O </w:t>
      </w:r>
      <w:bookmarkStart w:id="1" w:name="_Ref393297742"/>
      <w:bookmarkStart w:id="2" w:name="_Ref352676460"/>
      <w:bookmarkStart w:id="3" w:name="_Ref393297780"/>
      <w:bookmarkStart w:id="4" w:name="_Ref393920719"/>
      <w:r w:rsidRPr="00537B7A">
        <w:t>escrito de submissão do caso e o Relatório de Mérito da Comissão Interamericana de Direitos Humanos (doravante denominada “a Comissão Interamericana” ou “a Comissão”)</w:t>
      </w:r>
      <w:bookmarkEnd w:id="1"/>
      <w:r w:rsidRPr="00537B7A">
        <w:t>;</w:t>
      </w:r>
      <w:bookmarkEnd w:id="2"/>
      <w:r w:rsidRPr="00537B7A">
        <w:t xml:space="preserve"> o </w:t>
      </w:r>
      <w:bookmarkStart w:id="5" w:name="_Ref351983508"/>
      <w:bookmarkStart w:id="6" w:name="_Ref393297751"/>
      <w:r w:rsidRPr="00537B7A">
        <w:t xml:space="preserve">escrito de petições, argumentos e provas (doravante denominado “escrito de petições e argumentos”) dos </w:t>
      </w:r>
      <w:r w:rsidRPr="00537B7A">
        <w:rPr>
          <w:szCs w:val="20"/>
          <w:lang w:eastAsia="en-US"/>
        </w:rPr>
        <w:t>representantes das supostas vítimas</w:t>
      </w:r>
      <w:r w:rsidRPr="00537B7A">
        <w:t xml:space="preserve"> (doravante denominados “os representantes”);</w:t>
      </w:r>
      <w:bookmarkEnd w:id="5"/>
      <w:bookmarkEnd w:id="6"/>
      <w:r w:rsidRPr="00537B7A">
        <w:t xml:space="preserve"> o </w:t>
      </w:r>
      <w:bookmarkStart w:id="7" w:name="_Ref352676532"/>
      <w:r w:rsidRPr="00537B7A">
        <w:t>escrito de exceções preliminares e contestação ao escrito de submissão do caso e ao escrito de petições e argumentos (doravante denominado “escrito de contestação”) da República Federativa do Brasil (doravante denominado “Brasil” ou “o Estado”)</w:t>
      </w:r>
      <w:bookmarkEnd w:id="7"/>
      <w:r w:rsidRPr="00537B7A">
        <w:t>, bem como os escritos de observações às exceções preliminares apresentados pela Comissão e pelos representantes.</w:t>
      </w:r>
    </w:p>
    <w:bookmarkEnd w:id="3"/>
    <w:p w:rsidR="00036A59" w:rsidRPr="00537B7A" w:rsidRDefault="00036A59" w:rsidP="00BF3514">
      <w:pPr>
        <w:pStyle w:val="Listavistosa-nfasis11"/>
        <w:widowControl w:val="0"/>
        <w:numPr>
          <w:ilvl w:val="0"/>
          <w:numId w:val="0"/>
        </w:numPr>
        <w:tabs>
          <w:tab w:val="left" w:pos="567"/>
          <w:tab w:val="left" w:pos="720"/>
        </w:tabs>
        <w:autoSpaceDE w:val="0"/>
        <w:autoSpaceDN w:val="0"/>
        <w:adjustRightInd w:val="0"/>
        <w:spacing w:after="0"/>
        <w:ind w:right="22"/>
        <w:contextualSpacing w:val="0"/>
        <w:rPr>
          <w:b/>
        </w:rPr>
      </w:pPr>
    </w:p>
    <w:p w:rsidR="00036A59" w:rsidRPr="00537B7A" w:rsidRDefault="00036A59" w:rsidP="00BF3514">
      <w:pPr>
        <w:pStyle w:val="Listavistosa-nfasis11"/>
        <w:widowControl w:val="0"/>
        <w:numPr>
          <w:ilvl w:val="0"/>
          <w:numId w:val="1"/>
        </w:numPr>
        <w:tabs>
          <w:tab w:val="left" w:pos="567"/>
          <w:tab w:val="left" w:pos="720"/>
        </w:tabs>
        <w:autoSpaceDE w:val="0"/>
        <w:autoSpaceDN w:val="0"/>
        <w:adjustRightInd w:val="0"/>
        <w:spacing w:after="0"/>
        <w:ind w:left="0" w:right="22" w:firstLine="0"/>
        <w:contextualSpacing w:val="0"/>
        <w:rPr>
          <w:b/>
        </w:rPr>
      </w:pPr>
      <w:r w:rsidRPr="00537B7A">
        <w:t>As listas definitivas de declarantes apresentadas pelos representantes, pelo Estado e pela Comissão e as correspondentes observações a estas listas</w:t>
      </w:r>
      <w:bookmarkEnd w:id="4"/>
      <w:r w:rsidRPr="00537B7A">
        <w:t xml:space="preserve">. </w:t>
      </w:r>
    </w:p>
    <w:p w:rsidR="00036A59" w:rsidRPr="00537B7A" w:rsidRDefault="00036A59" w:rsidP="00BF3514">
      <w:pPr>
        <w:pStyle w:val="Listavistosa-nfasis11"/>
        <w:widowControl w:val="0"/>
        <w:numPr>
          <w:ilvl w:val="0"/>
          <w:numId w:val="0"/>
        </w:numPr>
        <w:tabs>
          <w:tab w:val="left" w:pos="567"/>
          <w:tab w:val="left" w:pos="720"/>
        </w:tabs>
        <w:autoSpaceDE w:val="0"/>
        <w:autoSpaceDN w:val="0"/>
        <w:adjustRightInd w:val="0"/>
        <w:spacing w:after="0"/>
        <w:ind w:right="22"/>
        <w:contextualSpacing w:val="0"/>
        <w:rPr>
          <w:b/>
        </w:rPr>
      </w:pPr>
    </w:p>
    <w:p w:rsidR="00036A59" w:rsidRPr="00537B7A" w:rsidRDefault="00036A59" w:rsidP="00BF3514">
      <w:pPr>
        <w:pStyle w:val="Listavistosa-nfasis11"/>
        <w:widowControl w:val="0"/>
        <w:numPr>
          <w:ilvl w:val="0"/>
          <w:numId w:val="1"/>
        </w:numPr>
        <w:tabs>
          <w:tab w:val="left" w:pos="567"/>
          <w:tab w:val="left" w:pos="720"/>
        </w:tabs>
        <w:autoSpaceDE w:val="0"/>
        <w:autoSpaceDN w:val="0"/>
        <w:adjustRightInd w:val="0"/>
        <w:spacing w:after="0"/>
        <w:ind w:left="0" w:right="22" w:firstLine="0"/>
        <w:contextualSpacing w:val="0"/>
        <w:rPr>
          <w:b/>
        </w:rPr>
      </w:pPr>
      <w:r w:rsidRPr="00537B7A">
        <w:t xml:space="preserve">A Resolução do Presidente </w:t>
      </w:r>
      <w:r w:rsidR="007B6D23" w:rsidRPr="00142940">
        <w:t>em exercício</w:t>
      </w:r>
      <w:r w:rsidR="007B6D23" w:rsidRPr="00537B7A">
        <w:t xml:space="preserve"> </w:t>
      </w:r>
      <w:r w:rsidRPr="00537B7A">
        <w:t>da Corte Interamericana de Direitos Humanos (doravante denominado “o Presidente”) de 23 de fevereiro de 2017 sobre o Fundo de Assistência Jurídica de Vítimas.</w:t>
      </w:r>
      <w:r w:rsidR="007B6D23">
        <w:t xml:space="preserve"> </w:t>
      </w:r>
    </w:p>
    <w:p w:rsidR="00537B7A" w:rsidRPr="00537B7A" w:rsidRDefault="00537B7A" w:rsidP="00BF3514">
      <w:pPr>
        <w:pStyle w:val="Prrafodelista"/>
        <w:rPr>
          <w:b/>
        </w:rPr>
      </w:pPr>
    </w:p>
    <w:p w:rsidR="00537B7A" w:rsidRPr="00537B7A" w:rsidRDefault="00537B7A" w:rsidP="00BF3514">
      <w:pPr>
        <w:tabs>
          <w:tab w:val="left" w:pos="720"/>
        </w:tabs>
        <w:autoSpaceDE w:val="0"/>
        <w:autoSpaceDN w:val="0"/>
        <w:adjustRightInd w:val="0"/>
        <w:spacing w:after="0"/>
        <w:rPr>
          <w:rFonts w:eastAsia="Times New Roman" w:cs="Verdana"/>
          <w:b/>
          <w:bCs/>
          <w:szCs w:val="20"/>
          <w:lang w:eastAsia="en-US"/>
        </w:rPr>
      </w:pPr>
      <w:r w:rsidRPr="00537B7A">
        <w:rPr>
          <w:rFonts w:eastAsia="Times New Roman" w:cs="Verdana"/>
          <w:b/>
          <w:bCs/>
          <w:szCs w:val="20"/>
          <w:lang w:eastAsia="en-US"/>
        </w:rPr>
        <w:t>CONSIDERANDO QUE:</w:t>
      </w:r>
    </w:p>
    <w:p w:rsidR="00537B7A" w:rsidRPr="00537B7A" w:rsidRDefault="00537B7A" w:rsidP="00BF3514">
      <w:pPr>
        <w:autoSpaceDE w:val="0"/>
        <w:autoSpaceDN w:val="0"/>
        <w:adjustRightInd w:val="0"/>
        <w:spacing w:after="0"/>
        <w:rPr>
          <w:rFonts w:eastAsia="Times New Roman" w:cs="Verdana"/>
          <w:szCs w:val="20"/>
          <w:lang w:eastAsia="en-US"/>
        </w:rPr>
      </w:pPr>
    </w:p>
    <w:p w:rsidR="00537B7A" w:rsidRPr="00537B7A" w:rsidRDefault="00537B7A" w:rsidP="00BF3514">
      <w:pPr>
        <w:numPr>
          <w:ilvl w:val="0"/>
          <w:numId w:val="3"/>
        </w:numPr>
        <w:tabs>
          <w:tab w:val="clear" w:pos="1260"/>
          <w:tab w:val="num" w:pos="720"/>
        </w:tabs>
        <w:autoSpaceDE w:val="0"/>
        <w:autoSpaceDN w:val="0"/>
        <w:adjustRightInd w:val="0"/>
        <w:spacing w:after="0"/>
        <w:rPr>
          <w:rFonts w:eastAsia="Times New Roman" w:cs="Verdana"/>
          <w:szCs w:val="20"/>
          <w:lang w:eastAsia="en-US"/>
        </w:rPr>
      </w:pPr>
      <w:r w:rsidRPr="00537B7A">
        <w:t xml:space="preserve">O </w:t>
      </w:r>
      <w:r w:rsidRPr="00537B7A">
        <w:rPr>
          <w:rFonts w:eastAsia="Times New Roman" w:cs="Verdana"/>
          <w:szCs w:val="20"/>
          <w:lang w:eastAsia="en-US"/>
        </w:rPr>
        <w:t xml:space="preserve">oferecimento e a admissão da prova, bem como a citação de supostas vítimas, testemunhas e peritos, encontram-se regulamentados nos artigos 35.1.f, 40.2.c, 41.1.c, 46, 48 a 50, e 57 do Regulamento do Tribunal. </w:t>
      </w:r>
    </w:p>
    <w:p w:rsidR="00537B7A" w:rsidRPr="00537B7A" w:rsidRDefault="00537B7A" w:rsidP="00BF3514">
      <w:pPr>
        <w:autoSpaceDE w:val="0"/>
        <w:autoSpaceDN w:val="0"/>
        <w:adjustRightInd w:val="0"/>
        <w:spacing w:after="0"/>
        <w:rPr>
          <w:rFonts w:eastAsia="Times New Roman" w:cs="Verdana"/>
          <w:szCs w:val="20"/>
          <w:lang w:eastAsia="en-US"/>
        </w:rPr>
      </w:pPr>
    </w:p>
    <w:p w:rsidR="00537B7A" w:rsidRPr="00537B7A" w:rsidRDefault="00537B7A" w:rsidP="00BF3514">
      <w:pPr>
        <w:numPr>
          <w:ilvl w:val="0"/>
          <w:numId w:val="3"/>
        </w:numPr>
        <w:tabs>
          <w:tab w:val="clear" w:pos="1260"/>
          <w:tab w:val="num" w:pos="720"/>
        </w:tabs>
        <w:autoSpaceDE w:val="0"/>
        <w:autoSpaceDN w:val="0"/>
        <w:adjustRightInd w:val="0"/>
        <w:spacing w:after="0"/>
        <w:rPr>
          <w:rFonts w:eastAsia="Times New Roman" w:cs="Verdana"/>
          <w:szCs w:val="20"/>
          <w:lang w:eastAsia="en-US"/>
        </w:rPr>
      </w:pPr>
      <w:r w:rsidRPr="00537B7A">
        <w:rPr>
          <w:rFonts w:eastAsia="Times New Roman" w:cs="Verdana"/>
          <w:szCs w:val="20"/>
          <w:lang w:eastAsia="en-US"/>
        </w:rPr>
        <w:t>A Corte garantiu às partes o direito de defesa a respeito dos oferecimentos probatórios realizados em seus escritos de submissão do caso, de solicitações e argumentos, e de contestação, bem como em relação às suas respectivas listas definitivas de declarantes.</w:t>
      </w:r>
    </w:p>
    <w:p w:rsidR="00537B7A" w:rsidRPr="00537B7A" w:rsidRDefault="00537B7A" w:rsidP="00BF3514">
      <w:pPr>
        <w:pStyle w:val="Listavistosa-nfasis11"/>
        <w:numPr>
          <w:ilvl w:val="0"/>
          <w:numId w:val="0"/>
        </w:numPr>
        <w:spacing w:after="0"/>
        <w:ind w:left="720"/>
        <w:contextualSpacing w:val="0"/>
        <w:rPr>
          <w:rFonts w:eastAsia="Times New Roman" w:cs="Verdana"/>
          <w:szCs w:val="20"/>
          <w:lang w:eastAsia="en-US"/>
        </w:rPr>
      </w:pPr>
    </w:p>
    <w:p w:rsidR="00537B7A" w:rsidRPr="00537B7A" w:rsidRDefault="00537B7A" w:rsidP="00BF3514">
      <w:pPr>
        <w:numPr>
          <w:ilvl w:val="0"/>
          <w:numId w:val="3"/>
        </w:numPr>
        <w:tabs>
          <w:tab w:val="clear" w:pos="1260"/>
          <w:tab w:val="num" w:pos="720"/>
        </w:tabs>
        <w:autoSpaceDE w:val="0"/>
        <w:autoSpaceDN w:val="0"/>
        <w:adjustRightInd w:val="0"/>
        <w:spacing w:after="0"/>
        <w:rPr>
          <w:rFonts w:eastAsia="Times New Roman" w:cs="Verdana"/>
          <w:szCs w:val="20"/>
          <w:lang w:eastAsia="en-US"/>
        </w:rPr>
      </w:pPr>
      <w:r w:rsidRPr="00537B7A">
        <w:rPr>
          <w:rFonts w:eastAsia="Times New Roman" w:cs="Verdana"/>
          <w:szCs w:val="20"/>
          <w:lang w:eastAsia="en-US"/>
        </w:rPr>
        <w:t>Os representantes ofereceram as declarações de três supostas vítimas, uma declaraç</w:t>
      </w:r>
      <w:r>
        <w:rPr>
          <w:rFonts w:eastAsia="Times New Roman" w:cs="Verdana"/>
          <w:szCs w:val="20"/>
          <w:lang w:eastAsia="en-US"/>
        </w:rPr>
        <w:t xml:space="preserve">ão testemunhal e seis pareceres periciais. </w:t>
      </w:r>
      <w:r w:rsidR="00633189">
        <w:rPr>
          <w:rFonts w:eastAsia="Times New Roman" w:cs="Verdana"/>
          <w:szCs w:val="20"/>
          <w:lang w:eastAsia="en-US"/>
        </w:rPr>
        <w:t xml:space="preserve">O Estado ofereceu três pareceres periciais. </w:t>
      </w:r>
      <w:r w:rsidRPr="00537B7A">
        <w:rPr>
          <w:rFonts w:eastAsia="Times New Roman" w:cs="Verdana"/>
          <w:szCs w:val="20"/>
          <w:lang w:eastAsia="en-US"/>
        </w:rPr>
        <w:t xml:space="preserve">A Comissão ofereceu dois pareceres perciais. </w:t>
      </w:r>
    </w:p>
    <w:p w:rsidR="00537B7A" w:rsidRPr="00537B7A" w:rsidRDefault="00537B7A" w:rsidP="00BF3514">
      <w:pPr>
        <w:autoSpaceDE w:val="0"/>
        <w:autoSpaceDN w:val="0"/>
        <w:adjustRightInd w:val="0"/>
        <w:spacing w:after="0"/>
        <w:rPr>
          <w:rFonts w:eastAsia="Times New Roman" w:cs="Verdana"/>
          <w:szCs w:val="20"/>
          <w:lang w:eastAsia="en-US"/>
        </w:rPr>
      </w:pPr>
    </w:p>
    <w:p w:rsidR="00537B7A" w:rsidRPr="00537B7A" w:rsidRDefault="00537B7A" w:rsidP="00BF3514">
      <w:pPr>
        <w:pStyle w:val="Listavistosa-nfasis11"/>
        <w:widowControl w:val="0"/>
        <w:numPr>
          <w:ilvl w:val="0"/>
          <w:numId w:val="3"/>
        </w:numPr>
        <w:tabs>
          <w:tab w:val="clear" w:pos="1260"/>
          <w:tab w:val="num" w:pos="720"/>
        </w:tabs>
        <w:autoSpaceDE w:val="0"/>
        <w:autoSpaceDN w:val="0"/>
        <w:adjustRightInd w:val="0"/>
        <w:spacing w:after="0"/>
        <w:ind w:left="0" w:right="22" w:firstLine="0"/>
        <w:contextualSpacing w:val="0"/>
      </w:pPr>
      <w:r w:rsidRPr="00537B7A">
        <w:rPr>
          <w:rFonts w:eastAsia="Times New Roman" w:cs="Verdana"/>
          <w:szCs w:val="20"/>
          <w:lang w:eastAsia="en-US"/>
        </w:rPr>
        <w:t>O Estado impugnou uma parte do objeto da delcaração das vítimas e parte do objeto de declaraç</w:t>
      </w:r>
      <w:r>
        <w:rPr>
          <w:rFonts w:eastAsia="Times New Roman" w:cs="Verdana"/>
          <w:szCs w:val="20"/>
          <w:lang w:eastAsia="en-US"/>
        </w:rPr>
        <w:t xml:space="preserve">ão testemunhal oferecida pelos representantes. </w:t>
      </w:r>
      <w:r w:rsidRPr="00537B7A">
        <w:rPr>
          <w:rFonts w:eastAsia="Times New Roman" w:cs="Verdana"/>
          <w:szCs w:val="20"/>
          <w:lang w:eastAsia="en-US"/>
        </w:rPr>
        <w:t xml:space="preserve">Além disso, apresentou objeções </w:t>
      </w:r>
      <w:r w:rsidRPr="00537B7A">
        <w:rPr>
          <w:rFonts w:eastAsia="Times New Roman" w:cs="Verdana"/>
          <w:szCs w:val="20"/>
          <w:lang w:eastAsia="en-US"/>
        </w:rPr>
        <w:lastRenderedPageBreak/>
        <w:t>relacionades a três dos seis pareceres periciais oferecidos pelos representantes das supostas v</w:t>
      </w:r>
      <w:r>
        <w:rPr>
          <w:rFonts w:eastAsia="Times New Roman" w:cs="Verdana"/>
          <w:szCs w:val="20"/>
          <w:lang w:eastAsia="en-US"/>
        </w:rPr>
        <w:t xml:space="preserve">ítimas. </w:t>
      </w:r>
      <w:r w:rsidR="00633189">
        <w:rPr>
          <w:rFonts w:eastAsia="Times New Roman" w:cs="Verdana"/>
          <w:szCs w:val="20"/>
          <w:lang w:eastAsia="en-US"/>
        </w:rPr>
        <w:t xml:space="preserve">Igualmente, o Estado objetou o oferecimento dos dois peritos da Comissão. </w:t>
      </w:r>
      <w:r w:rsidRPr="00537B7A">
        <w:rPr>
          <w:rFonts w:eastAsia="Times New Roman" w:cs="Verdana"/>
          <w:szCs w:val="20"/>
          <w:lang w:eastAsia="en-US"/>
        </w:rPr>
        <w:t>Os representantes e a Comissão não realizaram observaç</w:t>
      </w:r>
      <w:r>
        <w:rPr>
          <w:rFonts w:eastAsia="Times New Roman" w:cs="Verdana"/>
          <w:szCs w:val="20"/>
          <w:lang w:eastAsia="en-US"/>
        </w:rPr>
        <w:t xml:space="preserve">ões </w:t>
      </w:r>
      <w:r w:rsidR="006C77EB" w:rsidRPr="006C77EB">
        <w:rPr>
          <w:rStyle w:val="Textoennegrita"/>
          <w:b w:val="0"/>
          <w:color w:val="000000"/>
          <w:shd w:val="clear" w:color="auto" w:fill="FFFFFF"/>
        </w:rPr>
        <w:t>à</w:t>
      </w:r>
      <w:r w:rsidR="006C77EB">
        <w:rPr>
          <w:rFonts w:eastAsia="Times New Roman" w:cs="Verdana"/>
          <w:szCs w:val="20"/>
          <w:lang w:eastAsia="en-US"/>
        </w:rPr>
        <w:t>s listas definitivas de declarantes das partes.</w:t>
      </w:r>
    </w:p>
    <w:p w:rsidR="00537B7A" w:rsidRPr="00537B7A" w:rsidRDefault="00537B7A" w:rsidP="00BF3514">
      <w:pPr>
        <w:pStyle w:val="Listavistosa-nfasis11"/>
        <w:numPr>
          <w:ilvl w:val="0"/>
          <w:numId w:val="0"/>
        </w:numPr>
        <w:spacing w:after="0"/>
        <w:contextualSpacing w:val="0"/>
        <w:rPr>
          <w:rFonts w:eastAsia="Times New Roman" w:cs="Verdana"/>
          <w:szCs w:val="20"/>
          <w:lang w:eastAsia="en-US"/>
        </w:rPr>
      </w:pPr>
    </w:p>
    <w:p w:rsidR="00537B7A" w:rsidRPr="006C77EB" w:rsidRDefault="006C77EB" w:rsidP="00BF3514">
      <w:pPr>
        <w:pStyle w:val="Listavistosa-nfasis11"/>
        <w:widowControl w:val="0"/>
        <w:numPr>
          <w:ilvl w:val="0"/>
          <w:numId w:val="3"/>
        </w:numPr>
        <w:autoSpaceDE w:val="0"/>
        <w:autoSpaceDN w:val="0"/>
        <w:adjustRightInd w:val="0"/>
        <w:spacing w:after="0"/>
        <w:ind w:left="0" w:right="22" w:firstLine="0"/>
        <w:contextualSpacing w:val="0"/>
      </w:pPr>
      <w:bookmarkStart w:id="8" w:name="_Ref352070057"/>
      <w:r w:rsidRPr="006C77EB">
        <w:t xml:space="preserve">Em relação </w:t>
      </w:r>
      <w:r w:rsidRPr="006C77EB">
        <w:rPr>
          <w:rStyle w:val="Textoennegrita"/>
          <w:b w:val="0"/>
          <w:color w:val="000000"/>
          <w:shd w:val="clear" w:color="auto" w:fill="FFFFFF"/>
        </w:rPr>
        <w:t>à</w:t>
      </w:r>
      <w:r>
        <w:rPr>
          <w:rStyle w:val="Textoennegrita"/>
          <w:b w:val="0"/>
          <w:color w:val="000000"/>
          <w:shd w:val="clear" w:color="auto" w:fill="FFFFFF"/>
        </w:rPr>
        <w:t xml:space="preserve"> prova pericial oferecida pelas partes que não haviam sido objetadas, essa Presidência considera conveniente </w:t>
      </w:r>
      <w:bookmarkEnd w:id="8"/>
      <w:r>
        <w:t>recebê-la</w:t>
      </w:r>
      <w:r w:rsidRPr="00A26B5D">
        <w:t xml:space="preserve">. </w:t>
      </w:r>
      <w:r w:rsidRPr="006C77EB">
        <w:t xml:space="preserve">Por conseguinte, o Presidente admite a declaração dos peritos: </w:t>
      </w:r>
      <w:r w:rsidR="00537B7A" w:rsidRPr="006C77EB">
        <w:t>Juan Mendez, Fabio Simas</w:t>
      </w:r>
      <w:r w:rsidRPr="006C77EB">
        <w:t xml:space="preserve"> e</w:t>
      </w:r>
      <w:r w:rsidR="00537B7A" w:rsidRPr="006C77EB">
        <w:t xml:space="preserve"> Renato Sérgio de Lima,</w:t>
      </w:r>
      <w:r>
        <w:t xml:space="preserve"> propo</w:t>
      </w:r>
      <w:r w:rsidR="00537B7A" w:rsidRPr="006C77EB">
        <w:t>stos p</w:t>
      </w:r>
      <w:r>
        <w:t>elos</w:t>
      </w:r>
      <w:r w:rsidR="00537B7A" w:rsidRPr="006C77EB">
        <w:t xml:space="preserve"> representantes; </w:t>
      </w:r>
      <w:r>
        <w:t>e</w:t>
      </w:r>
      <w:r w:rsidR="00537B7A" w:rsidRPr="006C77EB">
        <w:t xml:space="preserve"> Alberto Zacharias Toron, Dimitrios Dimoulis </w:t>
      </w:r>
      <w:r>
        <w:t>e</w:t>
      </w:r>
      <w:r w:rsidR="00537B7A" w:rsidRPr="006C77EB">
        <w:t xml:space="preserve"> Maria Auxiliadora Minahim, prop</w:t>
      </w:r>
      <w:r>
        <w:t>os</w:t>
      </w:r>
      <w:r w:rsidR="00537B7A" w:rsidRPr="006C77EB">
        <w:t>tos pel</w:t>
      </w:r>
      <w:r>
        <w:t>o</w:t>
      </w:r>
      <w:r w:rsidR="00537B7A" w:rsidRPr="006C77EB">
        <w:t xml:space="preserve"> Estado.</w:t>
      </w:r>
      <w:r>
        <w:t xml:space="preserve"> </w:t>
      </w:r>
      <w:r w:rsidRPr="006C77EB">
        <w:t xml:space="preserve">O </w:t>
      </w:r>
      <w:r w:rsidR="00537B7A" w:rsidRPr="006C77EB">
        <w:t>objeto de</w:t>
      </w:r>
      <w:r w:rsidRPr="006C77EB">
        <w:t>sses pareceres periciais e a modalidade em que serão recebidos serão determinados na parte resolutiva dessa decis</w:t>
      </w:r>
      <w:r>
        <w:t xml:space="preserve">ão. </w:t>
      </w:r>
      <w:r w:rsidR="00537B7A" w:rsidRPr="006C77EB">
        <w:t xml:space="preserve"> (</w:t>
      </w:r>
      <w:r w:rsidR="00633189">
        <w:t>pontos resolutivos 1 e 4</w:t>
      </w:r>
      <w:r w:rsidR="004249FB" w:rsidRPr="002D04D8">
        <w:rPr>
          <w:i/>
        </w:rPr>
        <w:t xml:space="preserve"> </w:t>
      </w:r>
      <w:r w:rsidR="004249FB" w:rsidRPr="00A26B5D">
        <w:rPr>
          <w:i/>
        </w:rPr>
        <w:t>infra</w:t>
      </w:r>
      <w:r w:rsidR="00537B7A" w:rsidRPr="006C77EB">
        <w:t>).</w:t>
      </w:r>
    </w:p>
    <w:p w:rsidR="00537B7A" w:rsidRPr="006C77EB" w:rsidRDefault="00537B7A" w:rsidP="00BF3514">
      <w:pPr>
        <w:pStyle w:val="Listavistosa-nfasis11"/>
        <w:numPr>
          <w:ilvl w:val="0"/>
          <w:numId w:val="0"/>
        </w:numPr>
        <w:spacing w:after="0"/>
        <w:contextualSpacing w:val="0"/>
      </w:pPr>
    </w:p>
    <w:p w:rsidR="00FD5670" w:rsidRPr="006F2DFD" w:rsidRDefault="00FD5670" w:rsidP="006F2DFD">
      <w:pPr>
        <w:pStyle w:val="Listavistosa-nfasis11"/>
        <w:widowControl w:val="0"/>
        <w:numPr>
          <w:ilvl w:val="0"/>
          <w:numId w:val="3"/>
        </w:numPr>
        <w:tabs>
          <w:tab w:val="clear" w:pos="1260"/>
          <w:tab w:val="num" w:pos="720"/>
        </w:tabs>
        <w:autoSpaceDE w:val="0"/>
        <w:autoSpaceDN w:val="0"/>
        <w:adjustRightInd w:val="0"/>
        <w:spacing w:after="0"/>
        <w:ind w:left="0" w:right="22" w:firstLine="0"/>
        <w:contextualSpacing w:val="0"/>
        <w:rPr>
          <w:bCs/>
          <w:iCs/>
          <w:szCs w:val="20"/>
        </w:rPr>
      </w:pPr>
      <w:r w:rsidRPr="00A26B5D">
        <w:rPr>
          <w:rFonts w:eastAsia="Times New Roman" w:cs="Verdana"/>
          <w:szCs w:val="20"/>
          <w:lang w:eastAsia="en-US"/>
        </w:rPr>
        <w:t>A seguir</w:t>
      </w:r>
      <w:r w:rsidRPr="00A26B5D">
        <w:rPr>
          <w:szCs w:val="20"/>
        </w:rPr>
        <w:t xml:space="preserve"> o Presidente examinará </w:t>
      </w:r>
      <w:r>
        <w:rPr>
          <w:szCs w:val="20"/>
        </w:rPr>
        <w:t>de</w:t>
      </w:r>
      <w:r w:rsidRPr="00A26B5D">
        <w:rPr>
          <w:szCs w:val="20"/>
        </w:rPr>
        <w:t xml:space="preserve"> forma particular: </w:t>
      </w:r>
      <w:r w:rsidRPr="006F2DFD">
        <w:rPr>
          <w:szCs w:val="20"/>
        </w:rPr>
        <w:t>a</w:t>
      </w:r>
      <w:r w:rsidRPr="00A26B5D">
        <w:t>) a admissibilidade da prova pericial oferecida pela Comissão;</w:t>
      </w:r>
      <w:r w:rsidR="006F2DFD">
        <w:rPr>
          <w:bCs/>
          <w:iCs/>
          <w:szCs w:val="20"/>
        </w:rPr>
        <w:t xml:space="preserve"> </w:t>
      </w:r>
      <w:r w:rsidRPr="00A26B5D">
        <w:t xml:space="preserve">b) </w:t>
      </w:r>
      <w:r w:rsidR="00633189">
        <w:t xml:space="preserve">a solicitação da Comissão para formular perguntas </w:t>
      </w:r>
      <w:r w:rsidR="006F2DFD">
        <w:t>a dois peritos oferecidos pelos representantes e três peritos oferecidos pelo Estado;</w:t>
      </w:r>
      <w:r w:rsidR="006F2DFD">
        <w:rPr>
          <w:bCs/>
          <w:iCs/>
          <w:szCs w:val="20"/>
        </w:rPr>
        <w:t xml:space="preserve"> </w:t>
      </w:r>
      <w:r w:rsidRPr="00A26B5D">
        <w:t xml:space="preserve">c) </w:t>
      </w:r>
      <w:r w:rsidR="00633189" w:rsidRPr="00A26B5D">
        <w:t>as observações realizadas pelo Estado às declarações das supostas vítimas oferecidas pelos representantes;</w:t>
      </w:r>
      <w:r w:rsidR="006F2DFD">
        <w:rPr>
          <w:bCs/>
          <w:iCs/>
          <w:szCs w:val="20"/>
        </w:rPr>
        <w:t xml:space="preserve"> </w:t>
      </w:r>
      <w:r w:rsidRPr="00A26B5D">
        <w:t xml:space="preserve">d) </w:t>
      </w:r>
      <w:r w:rsidR="00633189" w:rsidRPr="00A26B5D">
        <w:t>as observações realizadas pelo Estado à declaração testemunhal oferecida pelos representantes;</w:t>
      </w:r>
      <w:r w:rsidRPr="00A26B5D">
        <w:t xml:space="preserve"> e) </w:t>
      </w:r>
      <w:r w:rsidR="00633189" w:rsidRPr="00A26B5D">
        <w:t xml:space="preserve">as observações </w:t>
      </w:r>
      <w:r w:rsidR="00633189">
        <w:t xml:space="preserve">realizadas </w:t>
      </w:r>
      <w:r w:rsidR="00633189" w:rsidRPr="00A26B5D">
        <w:t>pelo Estado a alguns peritos oferecidos pelos representantes;</w:t>
      </w:r>
      <w:r w:rsidR="006F2DFD">
        <w:rPr>
          <w:bCs/>
          <w:iCs/>
          <w:szCs w:val="20"/>
        </w:rPr>
        <w:t xml:space="preserve"> e </w:t>
      </w:r>
      <w:r>
        <w:t>f</w:t>
      </w:r>
      <w:r w:rsidRPr="006F2DFD">
        <w:rPr>
          <w:bCs/>
          <w:iCs/>
          <w:szCs w:val="20"/>
        </w:rPr>
        <w:t>) a aplicação do Fundo de Assistência Jurídica de Vítimas da Corte.</w:t>
      </w:r>
    </w:p>
    <w:p w:rsidR="00FD5670" w:rsidRDefault="00FD5670" w:rsidP="00BF3514">
      <w:pPr>
        <w:pStyle w:val="Prrafodelista"/>
        <w:rPr>
          <w:bCs/>
          <w:iCs/>
          <w:szCs w:val="20"/>
        </w:rPr>
      </w:pPr>
    </w:p>
    <w:p w:rsidR="00FD5670" w:rsidRDefault="00FD5670" w:rsidP="00BF3514">
      <w:pPr>
        <w:pStyle w:val="ListParagraph1"/>
        <w:numPr>
          <w:ilvl w:val="0"/>
          <w:numId w:val="4"/>
        </w:numPr>
        <w:ind w:right="11"/>
        <w:jc w:val="both"/>
        <w:rPr>
          <w:rFonts w:ascii="Verdana" w:hAnsi="Verdana"/>
          <w:b/>
          <w:i/>
          <w:sz w:val="20"/>
          <w:szCs w:val="20"/>
          <w:lang w:val="pt-BR"/>
        </w:rPr>
      </w:pPr>
      <w:r w:rsidRPr="00A26B5D">
        <w:rPr>
          <w:rFonts w:ascii="Verdana" w:hAnsi="Verdana"/>
          <w:b/>
          <w:i/>
          <w:sz w:val="20"/>
          <w:szCs w:val="20"/>
          <w:lang w:val="pt-BR"/>
        </w:rPr>
        <w:t xml:space="preserve">Admissibilidade da prova pericial oferecida pela Comissão Interamericana </w:t>
      </w:r>
    </w:p>
    <w:p w:rsidR="006F2DFD" w:rsidRPr="00A26B5D" w:rsidRDefault="006F2DFD" w:rsidP="006F2DFD">
      <w:pPr>
        <w:pStyle w:val="Listavistosa-nfasis11"/>
        <w:widowControl w:val="0"/>
        <w:numPr>
          <w:ilvl w:val="0"/>
          <w:numId w:val="0"/>
        </w:numPr>
        <w:autoSpaceDE w:val="0"/>
        <w:autoSpaceDN w:val="0"/>
        <w:adjustRightInd w:val="0"/>
        <w:spacing w:after="0"/>
        <w:ind w:right="22"/>
        <w:contextualSpacing w:val="0"/>
        <w:rPr>
          <w:bCs/>
          <w:iCs/>
          <w:szCs w:val="20"/>
        </w:rPr>
      </w:pPr>
    </w:p>
    <w:p w:rsidR="006F2DFD" w:rsidRPr="00BC4455" w:rsidRDefault="006F2DFD" w:rsidP="006F2DFD">
      <w:pPr>
        <w:numPr>
          <w:ilvl w:val="0"/>
          <w:numId w:val="3"/>
        </w:numPr>
        <w:tabs>
          <w:tab w:val="clear" w:pos="1260"/>
          <w:tab w:val="num" w:pos="720"/>
        </w:tabs>
        <w:autoSpaceDE w:val="0"/>
        <w:autoSpaceDN w:val="0"/>
        <w:adjustRightInd w:val="0"/>
        <w:spacing w:after="0"/>
        <w:rPr>
          <w:rFonts w:eastAsia="Times New Roman" w:cs="Verdana"/>
          <w:szCs w:val="20"/>
          <w:lang w:val="es-CL" w:eastAsia="en-US"/>
        </w:rPr>
      </w:pPr>
      <w:r w:rsidRPr="00FD5670">
        <w:rPr>
          <w:rFonts w:cs="Arial"/>
          <w:szCs w:val="20"/>
        </w:rPr>
        <w:t xml:space="preserve">A Comissão ofereceu dois pareceres periciais, a saber: </w:t>
      </w:r>
      <w:r w:rsidRPr="00FD5670">
        <w:rPr>
          <w:szCs w:val="20"/>
        </w:rPr>
        <w:t xml:space="preserve">i) </w:t>
      </w:r>
      <w:r w:rsidRPr="00FD5670">
        <w:rPr>
          <w:rFonts w:cs="Times New Roman"/>
          <w:szCs w:val="20"/>
          <w:lang w:eastAsia="es-CR"/>
        </w:rPr>
        <w:t>Naomi Roht-Arriaza, para declarar sobre os obstáculos de diversas índoles que impedem a incorporação e implementação oportuna e efe</w:t>
      </w:r>
      <w:r>
        <w:rPr>
          <w:rFonts w:cs="Times New Roman"/>
          <w:szCs w:val="20"/>
          <w:lang w:eastAsia="es-CR"/>
        </w:rPr>
        <w:t>tiva dos estâ</w:t>
      </w:r>
      <w:r w:rsidRPr="00FD5670">
        <w:rPr>
          <w:rFonts w:cs="Times New Roman"/>
          <w:szCs w:val="20"/>
          <w:lang w:eastAsia="es-CR"/>
        </w:rPr>
        <w:t>ndare</w:t>
      </w:r>
      <w:r>
        <w:rPr>
          <w:rFonts w:cs="Times New Roman"/>
          <w:szCs w:val="20"/>
          <w:lang w:eastAsia="es-CR"/>
        </w:rPr>
        <w:t xml:space="preserve">s interamericanos relativos </w:t>
      </w:r>
      <w:r w:rsidRPr="006C77EB">
        <w:rPr>
          <w:rStyle w:val="Textoennegrita"/>
          <w:b w:val="0"/>
          <w:color w:val="000000"/>
          <w:shd w:val="clear" w:color="auto" w:fill="FFFFFF"/>
        </w:rPr>
        <w:t>à</w:t>
      </w:r>
      <w:r>
        <w:rPr>
          <w:rFonts w:cs="Times New Roman"/>
          <w:szCs w:val="20"/>
          <w:lang w:eastAsia="es-CR"/>
        </w:rPr>
        <w:t xml:space="preserve"> </w:t>
      </w:r>
      <w:r w:rsidRPr="00FD5670">
        <w:rPr>
          <w:rFonts w:cs="Times New Roman"/>
          <w:szCs w:val="20"/>
          <w:lang w:eastAsia="es-CR"/>
        </w:rPr>
        <w:t xml:space="preserve"> incompatibilidad</w:t>
      </w:r>
      <w:r>
        <w:rPr>
          <w:rFonts w:cs="Times New Roman"/>
          <w:szCs w:val="20"/>
          <w:lang w:eastAsia="es-CR"/>
        </w:rPr>
        <w:t>e</w:t>
      </w:r>
      <w:r w:rsidRPr="00FD5670">
        <w:rPr>
          <w:rFonts w:cs="Times New Roman"/>
          <w:szCs w:val="20"/>
          <w:lang w:eastAsia="es-CR"/>
        </w:rPr>
        <w:t xml:space="preserve"> das le</w:t>
      </w:r>
      <w:r>
        <w:rPr>
          <w:rFonts w:cs="Times New Roman"/>
          <w:szCs w:val="20"/>
          <w:lang w:eastAsia="es-CR"/>
        </w:rPr>
        <w:t>is de a</w:t>
      </w:r>
      <w:r w:rsidRPr="00FD5670">
        <w:rPr>
          <w:rFonts w:cs="Times New Roman"/>
          <w:szCs w:val="20"/>
          <w:lang w:eastAsia="es-CR"/>
        </w:rPr>
        <w:t xml:space="preserve">nistía </w:t>
      </w:r>
      <w:r>
        <w:rPr>
          <w:rFonts w:cs="Times New Roman"/>
          <w:szCs w:val="20"/>
          <w:lang w:eastAsia="es-CR"/>
        </w:rPr>
        <w:t>e</w:t>
      </w:r>
      <w:r w:rsidRPr="00FD5670">
        <w:rPr>
          <w:rFonts w:cs="Times New Roman"/>
          <w:szCs w:val="20"/>
          <w:lang w:eastAsia="es-CR"/>
        </w:rPr>
        <w:t xml:space="preserve"> </w:t>
      </w:r>
      <w:r>
        <w:rPr>
          <w:rFonts w:cs="Times New Roman"/>
          <w:szCs w:val="20"/>
          <w:lang w:eastAsia="es-CR"/>
        </w:rPr>
        <w:t>a aplicação</w:t>
      </w:r>
      <w:r w:rsidRPr="00FD5670">
        <w:rPr>
          <w:rFonts w:cs="Times New Roman"/>
          <w:szCs w:val="20"/>
          <w:lang w:eastAsia="es-CR"/>
        </w:rPr>
        <w:t xml:space="preserve"> de o</w:t>
      </w:r>
      <w:r>
        <w:rPr>
          <w:rFonts w:cs="Times New Roman"/>
          <w:szCs w:val="20"/>
          <w:lang w:eastAsia="es-CR"/>
        </w:rPr>
        <w:t xml:space="preserve">utras figuras legais como </w:t>
      </w:r>
      <w:r w:rsidRPr="00FD5670">
        <w:rPr>
          <w:rFonts w:cs="Times New Roman"/>
          <w:szCs w:val="20"/>
          <w:lang w:eastAsia="es-CR"/>
        </w:rPr>
        <w:t>a prescri</w:t>
      </w:r>
      <w:r>
        <w:rPr>
          <w:rFonts w:cs="Times New Roman"/>
          <w:szCs w:val="20"/>
          <w:lang w:eastAsia="es-CR"/>
        </w:rPr>
        <w:t>ção</w:t>
      </w:r>
      <w:r w:rsidRPr="00FD5670">
        <w:rPr>
          <w:rFonts w:cs="Times New Roman"/>
          <w:szCs w:val="20"/>
          <w:lang w:eastAsia="es-CR"/>
        </w:rPr>
        <w:t xml:space="preserve"> </w:t>
      </w:r>
      <w:r>
        <w:rPr>
          <w:rFonts w:cs="Times New Roman"/>
          <w:szCs w:val="20"/>
          <w:lang w:eastAsia="es-CR"/>
        </w:rPr>
        <w:t xml:space="preserve">e </w:t>
      </w:r>
      <w:r w:rsidRPr="00FD5670">
        <w:rPr>
          <w:rFonts w:cs="Times New Roman"/>
          <w:szCs w:val="20"/>
          <w:lang w:eastAsia="es-CR"/>
        </w:rPr>
        <w:t>a co</w:t>
      </w:r>
      <w:r>
        <w:rPr>
          <w:rFonts w:cs="Times New Roman"/>
          <w:szCs w:val="20"/>
          <w:lang w:eastAsia="es-CR"/>
        </w:rPr>
        <w:t>i</w:t>
      </w:r>
      <w:r w:rsidRPr="00FD5670">
        <w:rPr>
          <w:rFonts w:cs="Times New Roman"/>
          <w:szCs w:val="20"/>
          <w:lang w:eastAsia="es-CR"/>
        </w:rPr>
        <w:t>sa ju</w:t>
      </w:r>
      <w:r>
        <w:rPr>
          <w:rFonts w:cs="Times New Roman"/>
          <w:szCs w:val="20"/>
          <w:lang w:eastAsia="es-CR"/>
        </w:rPr>
        <w:t>lgada em</w:t>
      </w:r>
      <w:r w:rsidRPr="00FD5670">
        <w:rPr>
          <w:rFonts w:cs="Times New Roman"/>
          <w:szCs w:val="20"/>
          <w:lang w:eastAsia="es-CR"/>
        </w:rPr>
        <w:t xml:space="preserve"> casos de graves viola</w:t>
      </w:r>
      <w:r>
        <w:rPr>
          <w:rFonts w:cs="Times New Roman"/>
          <w:szCs w:val="20"/>
          <w:lang w:eastAsia="es-CR"/>
        </w:rPr>
        <w:t>ções</w:t>
      </w:r>
      <w:r w:rsidRPr="00FD5670">
        <w:rPr>
          <w:rFonts w:cs="Times New Roman"/>
          <w:szCs w:val="20"/>
          <w:lang w:eastAsia="es-CR"/>
        </w:rPr>
        <w:t xml:space="preserve"> de d</w:t>
      </w:r>
      <w:r>
        <w:rPr>
          <w:rFonts w:cs="Times New Roman"/>
          <w:szCs w:val="20"/>
          <w:lang w:eastAsia="es-CR"/>
        </w:rPr>
        <w:t>ireitos</w:t>
      </w:r>
      <w:r w:rsidRPr="00FD5670">
        <w:rPr>
          <w:rFonts w:cs="Times New Roman"/>
          <w:szCs w:val="20"/>
          <w:lang w:eastAsia="es-CR"/>
        </w:rPr>
        <w:t xml:space="preserve"> humanos. </w:t>
      </w:r>
      <w:r w:rsidRPr="00BC4455">
        <w:rPr>
          <w:rFonts w:cs="Times New Roman"/>
          <w:szCs w:val="20"/>
          <w:lang w:eastAsia="es-CR"/>
        </w:rPr>
        <w:t xml:space="preserve">A perita levará em consideração o contexto brasileiro e oferecerá também uma perspectiva comparada sobre os mecanismos para superar os obstáculos mencionados e dar efeito </w:t>
      </w:r>
      <w:r w:rsidRPr="006C77EB">
        <w:rPr>
          <w:rStyle w:val="Textoennegrita"/>
          <w:b w:val="0"/>
          <w:color w:val="000000"/>
          <w:shd w:val="clear" w:color="auto" w:fill="FFFFFF"/>
        </w:rPr>
        <w:t>à</w:t>
      </w:r>
      <w:r>
        <w:rPr>
          <w:rStyle w:val="Textoennegrita"/>
          <w:b w:val="0"/>
          <w:color w:val="000000"/>
          <w:shd w:val="clear" w:color="auto" w:fill="FFFFFF"/>
        </w:rPr>
        <w:t>s decisões dos órgãos do sistema interamericano nessa matéria</w:t>
      </w:r>
      <w:r w:rsidRPr="00BC4455">
        <w:rPr>
          <w:rFonts w:cs="Times New Roman"/>
          <w:szCs w:val="20"/>
          <w:lang w:eastAsia="es-CR"/>
        </w:rPr>
        <w:t xml:space="preserve">; </w:t>
      </w:r>
      <w:r>
        <w:rPr>
          <w:rFonts w:cs="Times New Roman"/>
          <w:szCs w:val="20"/>
          <w:lang w:eastAsia="es-CR"/>
        </w:rPr>
        <w:t>e</w:t>
      </w:r>
      <w:r w:rsidRPr="00BC4455">
        <w:rPr>
          <w:rFonts w:cs="Times New Roman"/>
          <w:szCs w:val="20"/>
          <w:lang w:eastAsia="es-CR"/>
        </w:rPr>
        <w:t xml:space="preserve"> </w:t>
      </w:r>
      <w:r w:rsidRPr="00BC4455">
        <w:rPr>
          <w:szCs w:val="20"/>
          <w:lang w:eastAsia="es-CR"/>
        </w:rPr>
        <w:t>ii) John Dinges</w:t>
      </w:r>
      <w:r w:rsidRPr="00BC4455">
        <w:rPr>
          <w:rFonts w:cs="Times New Roman"/>
          <w:szCs w:val="20"/>
          <w:lang w:eastAsia="es-CR"/>
        </w:rPr>
        <w:t>, para declarar sobre os efe</w:t>
      </w:r>
      <w:r>
        <w:rPr>
          <w:rFonts w:cs="Times New Roman"/>
          <w:szCs w:val="20"/>
          <w:lang w:eastAsia="es-CR"/>
        </w:rPr>
        <w:t xml:space="preserve">itos prejudiciais da impunidade e da falta de reparação integral em casos de violência contra jornalistas em contextos de governos autoritários de fato com graves restrições </w:t>
      </w:r>
      <w:r w:rsidRPr="006C77EB">
        <w:rPr>
          <w:rStyle w:val="Textoennegrita"/>
          <w:b w:val="0"/>
          <w:color w:val="000000"/>
          <w:shd w:val="clear" w:color="auto" w:fill="FFFFFF"/>
        </w:rPr>
        <w:t>à</w:t>
      </w:r>
      <w:r>
        <w:rPr>
          <w:rStyle w:val="Textoennegrita"/>
          <w:b w:val="0"/>
          <w:color w:val="000000"/>
          <w:shd w:val="clear" w:color="auto" w:fill="FFFFFF"/>
        </w:rPr>
        <w:t xml:space="preserve"> liberdade de expressão. </w:t>
      </w:r>
      <w:r w:rsidRPr="00BC4455">
        <w:rPr>
          <w:rStyle w:val="Textoennegrita"/>
          <w:b w:val="0"/>
          <w:color w:val="000000"/>
          <w:shd w:val="clear" w:color="auto" w:fill="FFFFFF"/>
        </w:rPr>
        <w:t xml:space="preserve">Em particular, o perito se referirá a impactos alegados no Estado brasileiro com posterioridade </w:t>
      </w:r>
      <w:r w:rsidRPr="006C77EB">
        <w:rPr>
          <w:rStyle w:val="Textoennegrita"/>
          <w:b w:val="0"/>
          <w:color w:val="000000"/>
          <w:shd w:val="clear" w:color="auto" w:fill="FFFFFF"/>
        </w:rPr>
        <w:t>à</w:t>
      </w:r>
      <w:r>
        <w:rPr>
          <w:rStyle w:val="Textoennegrita"/>
          <w:b w:val="0"/>
          <w:color w:val="000000"/>
          <w:shd w:val="clear" w:color="auto" w:fill="FFFFFF"/>
        </w:rPr>
        <w:t xml:space="preserve"> ditadura militar e oferecerá sua perspectiva sobre os mecanismos mais adequados de reparação integral – e especialmente de não repetição – para reverter os efeitos mencionados.</w:t>
      </w:r>
      <w:r w:rsidRPr="00BC4455">
        <w:rPr>
          <w:rFonts w:cs="Times New Roman"/>
          <w:szCs w:val="20"/>
          <w:lang w:eastAsia="es-CR"/>
        </w:rPr>
        <w:t xml:space="preserve"> </w:t>
      </w:r>
    </w:p>
    <w:p w:rsidR="006F2DFD" w:rsidRPr="00CC54CC" w:rsidRDefault="006F2DFD" w:rsidP="006F2DFD">
      <w:pPr>
        <w:autoSpaceDE w:val="0"/>
        <w:autoSpaceDN w:val="0"/>
        <w:adjustRightInd w:val="0"/>
        <w:spacing w:after="0"/>
        <w:rPr>
          <w:rFonts w:eastAsia="Times New Roman" w:cs="Verdana"/>
          <w:szCs w:val="20"/>
          <w:lang w:val="es-CL" w:eastAsia="en-US"/>
        </w:rPr>
      </w:pPr>
    </w:p>
    <w:p w:rsidR="006F2DFD" w:rsidRPr="00EB30B9" w:rsidRDefault="006F2DFD" w:rsidP="006F2DFD">
      <w:pPr>
        <w:numPr>
          <w:ilvl w:val="0"/>
          <w:numId w:val="3"/>
        </w:numPr>
        <w:tabs>
          <w:tab w:val="clear" w:pos="1260"/>
          <w:tab w:val="num" w:pos="720"/>
        </w:tabs>
        <w:autoSpaceDE w:val="0"/>
        <w:autoSpaceDN w:val="0"/>
        <w:adjustRightInd w:val="0"/>
        <w:spacing w:after="0"/>
        <w:rPr>
          <w:rFonts w:cs="Times New Roman"/>
          <w:szCs w:val="20"/>
          <w:lang w:val="es-CR" w:eastAsia="es-CR"/>
        </w:rPr>
      </w:pPr>
      <w:r w:rsidRPr="00F10747">
        <w:rPr>
          <w:rFonts w:eastAsia="Times New Roman" w:cs="Verdana"/>
          <w:szCs w:val="20"/>
          <w:lang w:eastAsia="en-US"/>
        </w:rPr>
        <w:t xml:space="preserve">A Comissão considerou que as pericias oferecidas se referem a temas de ordem pública interamericana, de acordo com o estabelecido no artigo 31.5 f)  do Regulamento da Corte, argumentando que incorporam componentes relacionados com o </w:t>
      </w:r>
      <w:r>
        <w:rPr>
          <w:rFonts w:eastAsia="Times New Roman" w:cs="Verdana"/>
          <w:szCs w:val="20"/>
          <w:lang w:eastAsia="en-US"/>
        </w:rPr>
        <w:t>dev</w:t>
      </w:r>
      <w:r w:rsidRPr="00F10747">
        <w:rPr>
          <w:rFonts w:eastAsia="Times New Roman" w:cs="Verdana"/>
          <w:szCs w:val="20"/>
          <w:lang w:eastAsia="en-US"/>
        </w:rPr>
        <w:t>er de investigar fatos como graves violações de direitos humanos ocorridas durante a ditadura militar</w:t>
      </w:r>
      <w:r w:rsidRPr="00F10747">
        <w:rPr>
          <w:rFonts w:cs="Times New Roman"/>
          <w:szCs w:val="20"/>
          <w:lang w:eastAsia="es-CR"/>
        </w:rPr>
        <w:t>; também a respeito</w:t>
      </w:r>
      <w:r>
        <w:rPr>
          <w:rFonts w:cs="Times New Roman"/>
          <w:szCs w:val="20"/>
          <w:lang w:eastAsia="es-CR"/>
        </w:rPr>
        <w:t xml:space="preserve"> de figuras legais que impediriam</w:t>
      </w:r>
      <w:r w:rsidRPr="00F10747">
        <w:rPr>
          <w:rFonts w:cs="Times New Roman"/>
          <w:szCs w:val="20"/>
          <w:lang w:eastAsia="es-CR"/>
        </w:rPr>
        <w:t xml:space="preserve"> a investigaç</w:t>
      </w:r>
      <w:r>
        <w:rPr>
          <w:rFonts w:cs="Times New Roman"/>
          <w:szCs w:val="20"/>
          <w:lang w:eastAsia="es-CR"/>
        </w:rPr>
        <w:t>ão, julgamento e eventual sanção de fatos como os do presente caso</w:t>
      </w:r>
      <w:r w:rsidRPr="00F10747">
        <w:rPr>
          <w:rFonts w:cs="Times New Roman"/>
          <w:szCs w:val="20"/>
          <w:lang w:eastAsia="es-CR"/>
        </w:rPr>
        <w:t>.</w:t>
      </w:r>
      <w:r>
        <w:rPr>
          <w:rFonts w:cs="Times New Roman"/>
          <w:szCs w:val="20"/>
          <w:lang w:eastAsia="es-CR"/>
        </w:rPr>
        <w:t xml:space="preserve"> </w:t>
      </w:r>
      <w:r w:rsidRPr="00F10747">
        <w:rPr>
          <w:rFonts w:cs="Times New Roman"/>
          <w:szCs w:val="20"/>
          <w:lang w:eastAsia="es-CR"/>
        </w:rPr>
        <w:t xml:space="preserve">Além disso, as pericias oferecidas se referiam aos efeitos prejudiciais no exercicío do direito </w:t>
      </w:r>
      <w:r w:rsidRPr="00F10747">
        <w:rPr>
          <w:rStyle w:val="Textoennegrita"/>
          <w:b w:val="0"/>
          <w:color w:val="000000"/>
          <w:shd w:val="clear" w:color="auto" w:fill="FFFFFF"/>
        </w:rPr>
        <w:t>à liberdade de expressão em geral como consequ</w:t>
      </w:r>
      <w:r>
        <w:rPr>
          <w:rStyle w:val="Textoennegrita"/>
          <w:b w:val="0"/>
          <w:color w:val="000000"/>
          <w:shd w:val="clear" w:color="auto" w:fill="FFFFFF"/>
        </w:rPr>
        <w:t>ência da impunidade e falta de reparação integral aos casos de violência contra jornalistas identificados com certos setores políticos.</w:t>
      </w:r>
      <w:r w:rsidRPr="00F10747">
        <w:rPr>
          <w:rFonts w:cs="Times New Roman"/>
          <w:szCs w:val="20"/>
          <w:lang w:eastAsia="es-CR"/>
        </w:rPr>
        <w:t xml:space="preserve"> </w:t>
      </w:r>
    </w:p>
    <w:p w:rsidR="006F2DFD" w:rsidRPr="00785B6E" w:rsidRDefault="006F2DFD" w:rsidP="006F2DFD">
      <w:pPr>
        <w:autoSpaceDE w:val="0"/>
        <w:autoSpaceDN w:val="0"/>
        <w:adjustRightInd w:val="0"/>
        <w:spacing w:after="0"/>
        <w:rPr>
          <w:rFonts w:cs="Times New Roman"/>
          <w:szCs w:val="20"/>
          <w:lang w:val="es-CR" w:eastAsia="es-CR"/>
        </w:rPr>
      </w:pPr>
    </w:p>
    <w:p w:rsidR="006F2DFD" w:rsidRPr="003E170F" w:rsidRDefault="006F2DFD" w:rsidP="006F2DFD">
      <w:pPr>
        <w:numPr>
          <w:ilvl w:val="0"/>
          <w:numId w:val="3"/>
        </w:numPr>
        <w:tabs>
          <w:tab w:val="clear" w:pos="1260"/>
          <w:tab w:val="num" w:pos="720"/>
        </w:tabs>
        <w:autoSpaceDE w:val="0"/>
        <w:autoSpaceDN w:val="0"/>
        <w:adjustRightInd w:val="0"/>
        <w:spacing w:after="0"/>
        <w:rPr>
          <w:rFonts w:cs="Times New Roman"/>
          <w:szCs w:val="20"/>
          <w:lang w:eastAsia="es-CR"/>
        </w:rPr>
      </w:pPr>
      <w:r w:rsidRPr="003E170F">
        <w:t>O Estado apresentou objeções a respeito da data de remissão das pericias, alegando que essa prova não deveria ser admitida pela Corte porque a Comissão teria apresentado os nomes e</w:t>
      </w:r>
      <w:r>
        <w:t xml:space="preserve"> currículo vitae dos peritos de</w:t>
      </w:r>
      <w:r w:rsidRPr="003E170F">
        <w:t>pois</w:t>
      </w:r>
      <w:r>
        <w:t xml:space="preserve"> do prazo previsto no artigo 35 do Regulamento </w:t>
      </w:r>
      <w:r>
        <w:lastRenderedPageBreak/>
        <w:t>do Tribunal</w:t>
      </w:r>
      <w:r w:rsidRPr="003E170F">
        <w:t>.</w:t>
      </w:r>
      <w:r>
        <w:t xml:space="preserve"> </w:t>
      </w:r>
      <w:r w:rsidRPr="003E170F">
        <w:t>Em 7 de fevereiro 2017, a Secretaria da Corte comunicou que quando foi notificado o caso</w:t>
      </w:r>
      <w:r>
        <w:t xml:space="preserve"> </w:t>
      </w:r>
      <w:r w:rsidRPr="006C77EB">
        <w:rPr>
          <w:rStyle w:val="Textoennegrita"/>
          <w:b w:val="0"/>
          <w:color w:val="000000"/>
          <w:shd w:val="clear" w:color="auto" w:fill="FFFFFF"/>
        </w:rPr>
        <w:t>à</w:t>
      </w:r>
      <w:r>
        <w:rPr>
          <w:rStyle w:val="Textoennegrita"/>
          <w:b w:val="0"/>
          <w:color w:val="000000"/>
          <w:shd w:val="clear" w:color="auto" w:fill="FFFFFF"/>
        </w:rPr>
        <w:t>s partes, foi enviado em anexo o escrito mediante o qual a Comissão identificou os peritos e enviou seus respectivos</w:t>
      </w:r>
      <w:r w:rsidRPr="003E170F">
        <w:t xml:space="preserve"> currículos vitae. No entanto, o Estado reiterou sua objeção na oportunidade de remeter observaç</w:t>
      </w:r>
      <w:r>
        <w:t>ões sobre o oferecimento probatório</w:t>
      </w:r>
      <w:r w:rsidRPr="003E170F">
        <w:t>.</w:t>
      </w:r>
    </w:p>
    <w:p w:rsidR="006F2DFD" w:rsidRPr="003E170F" w:rsidRDefault="006F2DFD" w:rsidP="006F2DFD">
      <w:pPr>
        <w:autoSpaceDE w:val="0"/>
        <w:autoSpaceDN w:val="0"/>
        <w:adjustRightInd w:val="0"/>
        <w:spacing w:after="0"/>
        <w:rPr>
          <w:rFonts w:cs="Times New Roman"/>
          <w:szCs w:val="20"/>
          <w:lang w:eastAsia="es-CR"/>
        </w:rPr>
      </w:pPr>
    </w:p>
    <w:p w:rsidR="006F2DFD" w:rsidRPr="004C4E8C" w:rsidRDefault="006F2DFD" w:rsidP="006F2DFD">
      <w:pPr>
        <w:pStyle w:val="Sangradetextonormal"/>
        <w:numPr>
          <w:ilvl w:val="0"/>
          <w:numId w:val="3"/>
        </w:numPr>
        <w:tabs>
          <w:tab w:val="clear" w:pos="1260"/>
          <w:tab w:val="left" w:pos="0"/>
          <w:tab w:val="num" w:pos="720"/>
          <w:tab w:val="left" w:pos="810"/>
        </w:tabs>
        <w:spacing w:after="0"/>
        <w:ind w:left="0"/>
        <w:rPr>
          <w:rFonts w:cs="Verdana"/>
          <w:lang w:val="pt-BR" w:bidi="en-US"/>
        </w:rPr>
      </w:pPr>
      <w:r w:rsidRPr="003E170F">
        <w:rPr>
          <w:rFonts w:cs="Verdana"/>
          <w:szCs w:val="20"/>
          <w:lang w:val="pt-BR"/>
        </w:rPr>
        <w:t>Essa Presidência considera que o objeto das perícias oferecidas pela Comissão resultam re</w:t>
      </w:r>
      <w:r>
        <w:rPr>
          <w:rFonts w:cs="Verdana"/>
          <w:szCs w:val="20"/>
          <w:lang w:val="pt-BR"/>
        </w:rPr>
        <w:t>le</w:t>
      </w:r>
      <w:r w:rsidRPr="003E170F">
        <w:rPr>
          <w:rFonts w:cs="Verdana"/>
          <w:szCs w:val="20"/>
          <w:lang w:val="pt-BR"/>
        </w:rPr>
        <w:t xml:space="preserve">vantes para </w:t>
      </w:r>
      <w:r>
        <w:rPr>
          <w:rFonts w:cs="Verdana"/>
          <w:szCs w:val="20"/>
          <w:lang w:val="pt-BR"/>
        </w:rPr>
        <w:t>a</w:t>
      </w:r>
      <w:r w:rsidRPr="003E170F">
        <w:rPr>
          <w:rFonts w:cs="Verdana"/>
          <w:szCs w:val="20"/>
          <w:lang w:val="pt-BR"/>
        </w:rPr>
        <w:t xml:space="preserve"> orde</w:t>
      </w:r>
      <w:r>
        <w:rPr>
          <w:rFonts w:cs="Verdana"/>
          <w:szCs w:val="20"/>
          <w:lang w:val="pt-BR"/>
        </w:rPr>
        <w:t>m</w:t>
      </w:r>
      <w:r w:rsidRPr="003E170F">
        <w:rPr>
          <w:rFonts w:cs="Verdana"/>
          <w:szCs w:val="20"/>
          <w:lang w:val="pt-BR"/>
        </w:rPr>
        <w:t xml:space="preserve"> públic</w:t>
      </w:r>
      <w:r>
        <w:rPr>
          <w:rFonts w:cs="Verdana"/>
          <w:szCs w:val="20"/>
          <w:lang w:val="pt-BR"/>
        </w:rPr>
        <w:t>a</w:t>
      </w:r>
      <w:r w:rsidRPr="003E170F">
        <w:rPr>
          <w:rFonts w:cs="Verdana"/>
          <w:szCs w:val="20"/>
          <w:lang w:val="pt-BR"/>
        </w:rPr>
        <w:t xml:space="preserve"> inte</w:t>
      </w:r>
      <w:r>
        <w:rPr>
          <w:rFonts w:cs="Verdana"/>
          <w:szCs w:val="20"/>
          <w:lang w:val="pt-BR"/>
        </w:rPr>
        <w:t>ramericana</w:t>
      </w:r>
      <w:r w:rsidRPr="003E170F">
        <w:rPr>
          <w:rFonts w:cs="Verdana"/>
          <w:szCs w:val="20"/>
          <w:lang w:val="pt-BR"/>
        </w:rPr>
        <w:t xml:space="preserve"> de</w:t>
      </w:r>
      <w:r>
        <w:rPr>
          <w:rFonts w:cs="Verdana"/>
          <w:szCs w:val="20"/>
          <w:lang w:val="pt-BR"/>
        </w:rPr>
        <w:t>v</w:t>
      </w:r>
      <w:r w:rsidRPr="003E170F">
        <w:rPr>
          <w:rFonts w:cs="Verdana"/>
          <w:szCs w:val="20"/>
          <w:lang w:val="pt-BR"/>
        </w:rPr>
        <w:t>ido a que implica</w:t>
      </w:r>
      <w:r>
        <w:rPr>
          <w:rFonts w:cs="Verdana"/>
          <w:szCs w:val="20"/>
          <w:lang w:val="pt-BR"/>
        </w:rPr>
        <w:t>m uma análise de estândares internacionai</w:t>
      </w:r>
      <w:r w:rsidRPr="003E170F">
        <w:rPr>
          <w:rFonts w:cs="Verdana"/>
          <w:szCs w:val="20"/>
          <w:lang w:val="pt-BR"/>
        </w:rPr>
        <w:t xml:space="preserve">s </w:t>
      </w:r>
      <w:r w:rsidRPr="003E170F">
        <w:rPr>
          <w:szCs w:val="20"/>
          <w:lang w:val="pt-BR" w:eastAsia="en-US"/>
        </w:rPr>
        <w:t xml:space="preserve">relativos </w:t>
      </w:r>
      <w:r>
        <w:rPr>
          <w:szCs w:val="20"/>
          <w:lang w:val="pt-BR" w:eastAsia="en-US"/>
        </w:rPr>
        <w:t xml:space="preserve">ao dever </w:t>
      </w:r>
      <w:r w:rsidRPr="003E170F">
        <w:rPr>
          <w:szCs w:val="20"/>
          <w:lang w:val="pt-BR" w:eastAsia="en-US"/>
        </w:rPr>
        <w:t>de investigar casos de</w:t>
      </w:r>
      <w:r w:rsidRPr="003E170F">
        <w:rPr>
          <w:rFonts w:cs="Verdana"/>
          <w:lang w:val="pt-BR" w:bidi="en-US"/>
        </w:rPr>
        <w:t xml:space="preserve"> </w:t>
      </w:r>
      <w:r>
        <w:rPr>
          <w:rFonts w:cs="Verdana"/>
          <w:lang w:val="pt-BR" w:bidi="en-US"/>
        </w:rPr>
        <w:t>graves violações</w:t>
      </w:r>
      <w:r w:rsidRPr="003E170F">
        <w:rPr>
          <w:rFonts w:cs="Verdana"/>
          <w:lang w:val="pt-BR" w:bidi="en-US"/>
        </w:rPr>
        <w:t xml:space="preserve"> de d</w:t>
      </w:r>
      <w:r>
        <w:rPr>
          <w:rFonts w:cs="Verdana"/>
          <w:lang w:val="pt-BR" w:bidi="en-US"/>
        </w:rPr>
        <w:t>ireit</w:t>
      </w:r>
      <w:r w:rsidRPr="003E170F">
        <w:rPr>
          <w:rFonts w:cs="Verdana"/>
          <w:lang w:val="pt-BR" w:bidi="en-US"/>
        </w:rPr>
        <w:t>os humanos</w:t>
      </w:r>
      <w:r>
        <w:rPr>
          <w:rFonts w:cs="Verdana"/>
          <w:lang w:val="pt-BR" w:bidi="en-US"/>
        </w:rPr>
        <w:t xml:space="preserve"> ocorridas em contextos de ditaduras e de aplicação de obstáculos para a persecução penal de graves violações de direitos humanos, como por exemplo as leis de anistia.</w:t>
      </w:r>
      <w:r w:rsidRPr="003E170F">
        <w:rPr>
          <w:rFonts w:cs="Verdana"/>
          <w:lang w:val="pt-BR" w:bidi="en-US"/>
        </w:rPr>
        <w:t xml:space="preserve"> Desse modo, se considera relevante a perícia sobre os efeitos da impunidade na liberdade de express</w:t>
      </w:r>
      <w:r>
        <w:rPr>
          <w:rFonts w:cs="Verdana"/>
          <w:lang w:val="pt-BR" w:bidi="en-US"/>
        </w:rPr>
        <w:t xml:space="preserve">ão, em particular quanto o contexto geral de violações de direitos humnanos afeta a jornalistas. </w:t>
      </w:r>
      <w:r w:rsidRPr="003E170F">
        <w:rPr>
          <w:rFonts w:cs="Verdana"/>
          <w:lang w:val="pt-BR" w:bidi="en-US"/>
        </w:rPr>
        <w:t>Nesse sentido, o objeto das perícias transcendem a controversia do presente caso e se referem a conceitos</w:t>
      </w:r>
      <w:r>
        <w:rPr>
          <w:rFonts w:cs="Verdana"/>
          <w:lang w:val="pt-BR" w:bidi="en-US"/>
        </w:rPr>
        <w:t xml:space="preserve"> relevantes para outros Estados Parte da Convenção.</w:t>
      </w:r>
      <w:r w:rsidRPr="003E170F">
        <w:rPr>
          <w:rFonts w:cs="Verdana"/>
          <w:lang w:val="pt-BR" w:bidi="en-US"/>
        </w:rPr>
        <w:t xml:space="preserve"> </w:t>
      </w:r>
    </w:p>
    <w:p w:rsidR="006F2DFD" w:rsidRPr="004C4E8C" w:rsidRDefault="006F2DFD" w:rsidP="006F2DFD">
      <w:pPr>
        <w:pStyle w:val="Sangradetextonormal"/>
        <w:tabs>
          <w:tab w:val="left" w:pos="0"/>
          <w:tab w:val="left" w:pos="810"/>
        </w:tabs>
        <w:spacing w:after="0"/>
        <w:ind w:left="0"/>
        <w:rPr>
          <w:rFonts w:cs="Verdana"/>
          <w:lang w:val="pt-BR" w:bidi="en-US"/>
        </w:rPr>
      </w:pPr>
    </w:p>
    <w:p w:rsidR="006F2DFD" w:rsidRPr="00581A00" w:rsidRDefault="006F2DFD" w:rsidP="006F2DFD">
      <w:pPr>
        <w:pStyle w:val="Sangradetextonormal"/>
        <w:numPr>
          <w:ilvl w:val="0"/>
          <w:numId w:val="3"/>
        </w:numPr>
        <w:tabs>
          <w:tab w:val="clear" w:pos="1260"/>
          <w:tab w:val="left" w:pos="0"/>
          <w:tab w:val="num" w:pos="720"/>
          <w:tab w:val="left" w:pos="810"/>
        </w:tabs>
        <w:spacing w:after="0"/>
        <w:ind w:left="0"/>
        <w:rPr>
          <w:rFonts w:cs="Verdana"/>
          <w:lang w:val="pt-BR" w:bidi="en-US"/>
        </w:rPr>
      </w:pPr>
      <w:r w:rsidRPr="00C13794">
        <w:rPr>
          <w:lang w:val="pt-BR"/>
        </w:rPr>
        <w:t>Por outra parte, a Presidência considera que a objeção do Estado a respeito da alegada extemporanidade do oferecimento das perícias referidas não tem mérito, já que, como foi explicado pela Secretaria, seguindo instruções da Presidência, a Comissão apresentou o nome e o currículo vitae dos peritos dentro do prazo concecido para tal fim, ou seja, dentro do prazo de 21 dias para a apresentação de anexos estabelecidos no artigo 28 do Regulamento. Essa tem sido prática constante do Sistema Interamericano de Direitos Humanos, e o anterior foi</w:t>
      </w:r>
      <w:r>
        <w:rPr>
          <w:lang w:val="pt-BR"/>
        </w:rPr>
        <w:t xml:space="preserve"> comunicado </w:t>
      </w:r>
      <w:r w:rsidRPr="00C13794">
        <w:rPr>
          <w:rStyle w:val="Textoennegrita"/>
          <w:b w:val="0"/>
          <w:color w:val="000000"/>
          <w:shd w:val="clear" w:color="auto" w:fill="FFFFFF"/>
          <w:lang w:val="pt-BR"/>
        </w:rPr>
        <w:t>às</w:t>
      </w:r>
      <w:r w:rsidRPr="00C13794">
        <w:rPr>
          <w:lang w:val="pt-BR"/>
        </w:rPr>
        <w:t xml:space="preserve"> partes</w:t>
      </w:r>
      <w:r>
        <w:rPr>
          <w:lang w:val="pt-BR"/>
        </w:rPr>
        <w:t xml:space="preserve"> no momento de notificá-las o presente caso</w:t>
      </w:r>
      <w:r>
        <w:rPr>
          <w:rStyle w:val="Refdenotaalpie"/>
        </w:rPr>
        <w:footnoteReference w:id="2"/>
      </w:r>
      <w:r w:rsidRPr="00C13794">
        <w:rPr>
          <w:lang w:val="pt-BR"/>
        </w:rPr>
        <w:t>. Essa Presidência não constata, portanto, nenhuma violação ao direito de defesa do Estado.</w:t>
      </w:r>
      <w:r>
        <w:rPr>
          <w:lang w:val="pt-BR"/>
        </w:rPr>
        <w:t xml:space="preserve"> Em consequência, o Presidente estima pertinente admitir os pareceres periciais oferecidos pela Comissão Interamericana. O objeto desses pareceres periciais e a modalidade em que serão recebidos serão determinados na parte resolutiva da presente Resolução</w:t>
      </w:r>
      <w:r w:rsidRPr="00C13794">
        <w:rPr>
          <w:lang w:val="pt-BR"/>
        </w:rPr>
        <w:t xml:space="preserve"> </w:t>
      </w:r>
      <w:r w:rsidRPr="00581A00">
        <w:rPr>
          <w:rFonts w:cs="Verdana"/>
          <w:lang w:val="pt-BR" w:bidi="en-US"/>
        </w:rPr>
        <w:t xml:space="preserve">(ponto </w:t>
      </w:r>
      <w:r w:rsidR="007C065A" w:rsidRPr="00581A00">
        <w:rPr>
          <w:rFonts w:cs="Verdana"/>
          <w:lang w:val="pt-BR" w:bidi="en-US"/>
        </w:rPr>
        <w:t>resolutivo</w:t>
      </w:r>
      <w:r w:rsidR="004F005F" w:rsidRPr="00581A00">
        <w:rPr>
          <w:rFonts w:cs="Verdana"/>
          <w:lang w:val="pt-BR" w:bidi="en-US"/>
        </w:rPr>
        <w:t xml:space="preserve"> </w:t>
      </w:r>
      <w:r w:rsidRPr="00581A00">
        <w:rPr>
          <w:rFonts w:cs="Verdana"/>
          <w:lang w:val="pt-BR" w:bidi="en-US"/>
        </w:rPr>
        <w:t xml:space="preserve">4 </w:t>
      </w:r>
      <w:r w:rsidRPr="00581A00">
        <w:rPr>
          <w:rFonts w:cs="Verdana"/>
          <w:i/>
          <w:iCs/>
          <w:lang w:val="pt-BR" w:bidi="en-US"/>
        </w:rPr>
        <w:t>infra</w:t>
      </w:r>
      <w:r w:rsidRPr="00581A00">
        <w:rPr>
          <w:rFonts w:cs="Verdana"/>
          <w:lang w:val="pt-BR" w:bidi="en-US"/>
        </w:rPr>
        <w:t>).</w:t>
      </w:r>
    </w:p>
    <w:p w:rsidR="006F2DFD" w:rsidRDefault="006F2DFD" w:rsidP="006F2DFD">
      <w:pPr>
        <w:pStyle w:val="ListParagraph1"/>
        <w:ind w:left="0" w:right="11"/>
        <w:jc w:val="both"/>
        <w:rPr>
          <w:rFonts w:ascii="Verdana" w:hAnsi="Verdana"/>
          <w:b/>
          <w:i/>
          <w:sz w:val="20"/>
          <w:szCs w:val="20"/>
          <w:lang w:val="pt-BR"/>
        </w:rPr>
      </w:pPr>
    </w:p>
    <w:p w:rsidR="006F2DFD" w:rsidRPr="006F2DFD" w:rsidRDefault="006F2DFD" w:rsidP="006F2DFD">
      <w:pPr>
        <w:pStyle w:val="ListParagraph1"/>
        <w:numPr>
          <w:ilvl w:val="0"/>
          <w:numId w:val="4"/>
        </w:numPr>
        <w:ind w:right="11"/>
        <w:jc w:val="both"/>
        <w:rPr>
          <w:rFonts w:ascii="Verdana" w:hAnsi="Verdana"/>
          <w:b/>
          <w:i/>
          <w:sz w:val="20"/>
          <w:szCs w:val="20"/>
          <w:lang w:val="pt-BR"/>
        </w:rPr>
      </w:pPr>
      <w:r>
        <w:rPr>
          <w:rFonts w:ascii="Verdana" w:hAnsi="Verdana"/>
          <w:b/>
          <w:i/>
          <w:sz w:val="20"/>
          <w:szCs w:val="20"/>
          <w:lang w:val="pt-BR"/>
        </w:rPr>
        <w:t>Solicitação da Comissão para formular perguntas a dois peritos oferecidos pelos representantes e três peritos oferecidos pelo Estado</w:t>
      </w:r>
    </w:p>
    <w:p w:rsidR="00C13794" w:rsidRPr="00142940" w:rsidRDefault="00C13794" w:rsidP="00BF3514">
      <w:pPr>
        <w:pStyle w:val="Sangradetextonormal"/>
        <w:tabs>
          <w:tab w:val="left" w:pos="0"/>
          <w:tab w:val="left" w:pos="810"/>
        </w:tabs>
        <w:spacing w:after="0"/>
        <w:ind w:left="0"/>
        <w:rPr>
          <w:rFonts w:cs="Verdana"/>
          <w:lang w:val="pt-BR" w:bidi="en-US"/>
        </w:rPr>
      </w:pPr>
    </w:p>
    <w:p w:rsidR="00E3420B" w:rsidRPr="00E3420B" w:rsidRDefault="00E3420B" w:rsidP="00BF3514">
      <w:pPr>
        <w:numPr>
          <w:ilvl w:val="0"/>
          <w:numId w:val="3"/>
        </w:numPr>
        <w:tabs>
          <w:tab w:val="clear" w:pos="1260"/>
          <w:tab w:val="num" w:pos="720"/>
        </w:tabs>
        <w:autoSpaceDE w:val="0"/>
        <w:autoSpaceDN w:val="0"/>
        <w:adjustRightInd w:val="0"/>
        <w:spacing w:after="0"/>
        <w:rPr>
          <w:rFonts w:cs="Times New Roman"/>
          <w:szCs w:val="20"/>
          <w:lang w:val="es-CR" w:eastAsia="es-CR"/>
        </w:rPr>
      </w:pPr>
      <w:r w:rsidRPr="00E3420B">
        <w:rPr>
          <w:rFonts w:cs="Times New Roman"/>
          <w:szCs w:val="20"/>
          <w:lang w:eastAsia="es-CR"/>
        </w:rPr>
        <w:t xml:space="preserve">A Comissão solicitou a oportunidade oral ou escrita de formular perguntas a dois dos peritos oferecidos pelos representantes, assim como a três peritos oferecidos pelo Estado, cujas declarações se relacionam tanto com a orden pública interamericana, como com a matéria sobre a qual versa a perícia oferecida pela Comissão. A Comissão ressaltou que a prova pericial a cargo de Sergio Gardenghi Suiama </w:t>
      </w:r>
      <w:r>
        <w:rPr>
          <w:rFonts w:cs="Times New Roman"/>
          <w:szCs w:val="20"/>
          <w:lang w:eastAsia="es-CR"/>
        </w:rPr>
        <w:t>e</w:t>
      </w:r>
      <w:r w:rsidRPr="00E3420B">
        <w:rPr>
          <w:rFonts w:cs="Times New Roman"/>
          <w:szCs w:val="20"/>
          <w:lang w:eastAsia="es-CR"/>
        </w:rPr>
        <w:t xml:space="preserve"> Juan Méndez, of</w:t>
      </w:r>
      <w:r>
        <w:rPr>
          <w:rFonts w:cs="Times New Roman"/>
          <w:szCs w:val="20"/>
          <w:lang w:eastAsia="es-CR"/>
        </w:rPr>
        <w:t>e</w:t>
      </w:r>
      <w:r w:rsidRPr="00E3420B">
        <w:rPr>
          <w:rFonts w:cs="Times New Roman"/>
          <w:szCs w:val="20"/>
          <w:lang w:eastAsia="es-CR"/>
        </w:rPr>
        <w:t xml:space="preserve">recida </w:t>
      </w:r>
      <w:r>
        <w:rPr>
          <w:rFonts w:cs="Times New Roman"/>
          <w:szCs w:val="20"/>
          <w:lang w:eastAsia="es-CR"/>
        </w:rPr>
        <w:t>pelos</w:t>
      </w:r>
      <w:r w:rsidRPr="00E3420B">
        <w:rPr>
          <w:rFonts w:cs="Times New Roman"/>
          <w:szCs w:val="20"/>
          <w:lang w:eastAsia="es-CR"/>
        </w:rPr>
        <w:t xml:space="preserve"> representantes, incorpora componentes relacionados co</w:t>
      </w:r>
      <w:r>
        <w:rPr>
          <w:rFonts w:cs="Times New Roman"/>
          <w:szCs w:val="20"/>
          <w:lang w:eastAsia="es-CR"/>
        </w:rPr>
        <w:t>m</w:t>
      </w:r>
      <w:r w:rsidRPr="00E3420B">
        <w:rPr>
          <w:rFonts w:cs="Times New Roman"/>
          <w:szCs w:val="20"/>
          <w:lang w:eastAsia="es-CR"/>
        </w:rPr>
        <w:t xml:space="preserve"> </w:t>
      </w:r>
      <w:r>
        <w:rPr>
          <w:rFonts w:cs="Times New Roman"/>
          <w:szCs w:val="20"/>
          <w:lang w:eastAsia="es-CR"/>
        </w:rPr>
        <w:t>o dever de</w:t>
      </w:r>
      <w:r w:rsidRPr="00E3420B">
        <w:rPr>
          <w:rFonts w:cs="Times New Roman"/>
          <w:szCs w:val="20"/>
          <w:lang w:eastAsia="es-CR"/>
        </w:rPr>
        <w:t xml:space="preserve"> investigar </w:t>
      </w:r>
      <w:r>
        <w:rPr>
          <w:rFonts w:cs="Times New Roman"/>
          <w:szCs w:val="20"/>
          <w:lang w:eastAsia="es-CR"/>
        </w:rPr>
        <w:t xml:space="preserve">fatos como os do presente caso, relacionados com graves violações de direitos humanos ocorridas durante a ditadura militar. </w:t>
      </w:r>
      <w:r w:rsidRPr="00E3420B">
        <w:rPr>
          <w:rFonts w:cs="Times New Roman"/>
          <w:szCs w:val="20"/>
          <w:lang w:eastAsia="es-CR"/>
        </w:rPr>
        <w:t>Desse modo, os conteúdos oferecidos pelo Estado a respeito das perícias Alberto Zacharías</w:t>
      </w:r>
      <w:r w:rsidR="006F2DFD">
        <w:rPr>
          <w:rFonts w:cs="Times New Roman"/>
          <w:szCs w:val="20"/>
          <w:lang w:eastAsia="es-CR"/>
        </w:rPr>
        <w:t xml:space="preserve"> Toron</w:t>
      </w:r>
      <w:r w:rsidRPr="00E3420B">
        <w:rPr>
          <w:rFonts w:cs="Times New Roman"/>
          <w:szCs w:val="20"/>
          <w:lang w:eastAsia="es-CR"/>
        </w:rPr>
        <w:t>, María Auxiliadora Minahim e Dimitrios Dimoulis incluem os referidos temas em mat</w:t>
      </w:r>
      <w:r>
        <w:rPr>
          <w:rFonts w:cs="Times New Roman"/>
          <w:szCs w:val="20"/>
          <w:lang w:eastAsia="es-CR"/>
        </w:rPr>
        <w:t xml:space="preserve">éria de justiça e se referem a figuras legais que impediram a investigação, julgamento e </w:t>
      </w:r>
      <w:r w:rsidR="0069692E">
        <w:rPr>
          <w:rFonts w:cs="Times New Roman"/>
          <w:szCs w:val="20"/>
          <w:lang w:eastAsia="es-CR"/>
        </w:rPr>
        <w:t xml:space="preserve">eventual </w:t>
      </w:r>
      <w:r>
        <w:rPr>
          <w:rFonts w:cs="Times New Roman"/>
          <w:szCs w:val="20"/>
          <w:lang w:eastAsia="es-CR"/>
        </w:rPr>
        <w:t>sanção de fatos como os do presente caso.</w:t>
      </w:r>
      <w:r w:rsidRPr="00E3420B">
        <w:rPr>
          <w:rFonts w:cs="Times New Roman"/>
          <w:szCs w:val="20"/>
          <w:lang w:eastAsia="es-CR"/>
        </w:rPr>
        <w:t xml:space="preserve"> </w:t>
      </w:r>
    </w:p>
    <w:p w:rsidR="00E3420B" w:rsidRPr="00123DA0" w:rsidRDefault="00E3420B" w:rsidP="00BF3514">
      <w:pPr>
        <w:autoSpaceDE w:val="0"/>
        <w:autoSpaceDN w:val="0"/>
        <w:adjustRightInd w:val="0"/>
        <w:spacing w:after="0"/>
        <w:rPr>
          <w:rFonts w:cs="Times New Roman"/>
          <w:szCs w:val="20"/>
          <w:lang w:val="es-CR" w:eastAsia="es-CR"/>
        </w:rPr>
      </w:pPr>
    </w:p>
    <w:p w:rsidR="00EA3DF1" w:rsidRPr="007E4393" w:rsidRDefault="00EA3DF1" w:rsidP="007E4393">
      <w:pPr>
        <w:numPr>
          <w:ilvl w:val="0"/>
          <w:numId w:val="3"/>
        </w:numPr>
        <w:tabs>
          <w:tab w:val="left" w:pos="720"/>
        </w:tabs>
        <w:autoSpaceDE w:val="0"/>
        <w:autoSpaceDN w:val="0"/>
        <w:adjustRightInd w:val="0"/>
        <w:spacing w:after="0"/>
      </w:pPr>
      <w:r w:rsidRPr="00EA3DF1">
        <w:rPr>
          <w:szCs w:val="20"/>
        </w:rPr>
        <w:t xml:space="preserve">O Presidente recorda </w:t>
      </w:r>
      <w:r w:rsidR="007E4393">
        <w:rPr>
          <w:szCs w:val="20"/>
        </w:rPr>
        <w:t xml:space="preserve">que em conformidade com o estabelecido nos artigos 50.5 e 52.3 do Regulamento, corresponde </w:t>
      </w:r>
      <w:r w:rsidR="007E4393" w:rsidRPr="007E4393">
        <w:rPr>
          <w:szCs w:val="20"/>
        </w:rPr>
        <w:t>à</w:t>
      </w:r>
      <w:r w:rsidR="007E4393">
        <w:rPr>
          <w:szCs w:val="20"/>
        </w:rPr>
        <w:t xml:space="preserve"> Comissão fundamentar em cada caso qual é a vinculação tanto com a ordem pública interamericana como com a matéria sobre a qual versa uma perícia oferecida pela mesma, para que a Corte ou sua Presidência possa avaliar </w:t>
      </w:r>
      <w:r w:rsidR="007E4393">
        <w:rPr>
          <w:szCs w:val="20"/>
        </w:rPr>
        <w:lastRenderedPageBreak/>
        <w:t>a solicitação oportunamente e, se apropriado, autorizar a possibilidade de que a Comissão faça seu interrogatório</w:t>
      </w:r>
      <w:r w:rsidRPr="00E44575">
        <w:rPr>
          <w:rStyle w:val="Refdenotaalpie"/>
          <w:szCs w:val="20"/>
        </w:rPr>
        <w:footnoteReference w:id="3"/>
      </w:r>
      <w:r w:rsidRPr="007E4393">
        <w:rPr>
          <w:szCs w:val="20"/>
        </w:rPr>
        <w:t>.</w:t>
      </w:r>
      <w:r w:rsidRPr="007E4393">
        <w:rPr>
          <w:rFonts w:cs="Verdana"/>
        </w:rPr>
        <w:t xml:space="preserve"> </w:t>
      </w:r>
    </w:p>
    <w:p w:rsidR="00F63AA9" w:rsidRPr="00EA3DF1" w:rsidRDefault="00F63AA9" w:rsidP="00BF3514">
      <w:pPr>
        <w:tabs>
          <w:tab w:val="left" w:pos="720"/>
        </w:tabs>
        <w:autoSpaceDE w:val="0"/>
        <w:autoSpaceDN w:val="0"/>
        <w:adjustRightInd w:val="0"/>
        <w:spacing w:after="0"/>
        <w:rPr>
          <w:rFonts w:cs="Verdana"/>
        </w:rPr>
      </w:pPr>
    </w:p>
    <w:p w:rsidR="006F620E" w:rsidRPr="006F620E" w:rsidRDefault="006F620E" w:rsidP="00BF3514">
      <w:pPr>
        <w:numPr>
          <w:ilvl w:val="0"/>
          <w:numId w:val="3"/>
        </w:numPr>
        <w:tabs>
          <w:tab w:val="left" w:pos="720"/>
        </w:tabs>
        <w:autoSpaceDE w:val="0"/>
        <w:autoSpaceDN w:val="0"/>
        <w:adjustRightInd w:val="0"/>
        <w:spacing w:after="0"/>
        <w:rPr>
          <w:rFonts w:cs="Verdana"/>
        </w:rPr>
      </w:pPr>
      <w:r w:rsidRPr="006F620E">
        <w:rPr>
          <w:rFonts w:cs="Verdana"/>
        </w:rPr>
        <w:t xml:space="preserve">A Presidência considera que efetivamente os cinco pareceres periciais se encontram relacionados com as perícias oferecidas pela Comissão e afetam de maneira relevante a ordem pública interamericana dos direitos humanos, motivo pelo qual </w:t>
      </w:r>
      <w:r w:rsidR="004A275E">
        <w:rPr>
          <w:rFonts w:cs="Verdana"/>
        </w:rPr>
        <w:t xml:space="preserve">considera procedente, em conformidade com </w:t>
      </w:r>
      <w:r w:rsidRPr="006F620E">
        <w:rPr>
          <w:rFonts w:cs="Verdana"/>
        </w:rPr>
        <w:t>os artigos 50.5 e 52.3 do Regulamento, conceder a oportunidade da Comissão de formular perguntas aos peritos Sergio Gardenghi Suiama</w:t>
      </w:r>
      <w:r w:rsidRPr="006F620E">
        <w:t xml:space="preserve">, Juan Méndez, Alberto Zacharías Toron, María Auxiliadora Minahim </w:t>
      </w:r>
      <w:r>
        <w:t>e</w:t>
      </w:r>
      <w:r w:rsidRPr="006F620E">
        <w:t xml:space="preserve"> Dimitrios Dimoulis </w:t>
      </w:r>
      <w:r>
        <w:t>a respeito dos referidos temas relacionados com a ordem pública interamericana.</w:t>
      </w:r>
    </w:p>
    <w:p w:rsidR="006F620E" w:rsidRDefault="006F620E" w:rsidP="00BF3514">
      <w:pPr>
        <w:pStyle w:val="Prrafodelista"/>
        <w:rPr>
          <w:rFonts w:cs="Verdana"/>
        </w:rPr>
      </w:pPr>
    </w:p>
    <w:p w:rsidR="006F620E" w:rsidRPr="004C04DD" w:rsidRDefault="004C04DD" w:rsidP="00BF3514">
      <w:pPr>
        <w:pStyle w:val="ListParagraph1"/>
        <w:numPr>
          <w:ilvl w:val="0"/>
          <w:numId w:val="4"/>
        </w:numPr>
        <w:ind w:right="11"/>
        <w:jc w:val="both"/>
        <w:rPr>
          <w:rFonts w:ascii="Verdana" w:hAnsi="Verdana"/>
          <w:b/>
          <w:i/>
          <w:sz w:val="20"/>
          <w:szCs w:val="20"/>
          <w:lang w:val="pt-BR"/>
        </w:rPr>
      </w:pPr>
      <w:r w:rsidRPr="004C04DD">
        <w:rPr>
          <w:rFonts w:ascii="Verdana" w:hAnsi="Verdana"/>
          <w:b/>
          <w:i/>
          <w:sz w:val="20"/>
          <w:szCs w:val="20"/>
          <w:lang w:val="pt-BR"/>
        </w:rPr>
        <w:t xml:space="preserve">Observações realizadas pelo Estado </w:t>
      </w:r>
      <w:r w:rsidRPr="004C04DD">
        <w:rPr>
          <w:rStyle w:val="Textoennegrita"/>
          <w:rFonts w:ascii="Verdana" w:hAnsi="Verdana"/>
          <w:i/>
          <w:color w:val="000000"/>
          <w:sz w:val="20"/>
          <w:szCs w:val="20"/>
          <w:shd w:val="clear" w:color="auto" w:fill="FFFFFF"/>
          <w:lang w:val="pt-BR"/>
        </w:rPr>
        <w:t>à</w:t>
      </w:r>
      <w:r>
        <w:rPr>
          <w:rStyle w:val="Textoennegrita"/>
          <w:rFonts w:ascii="Verdana" w:hAnsi="Verdana"/>
          <w:i/>
          <w:color w:val="000000"/>
          <w:sz w:val="20"/>
          <w:szCs w:val="20"/>
          <w:shd w:val="clear" w:color="auto" w:fill="FFFFFF"/>
          <w:lang w:val="pt-BR"/>
        </w:rPr>
        <w:t xml:space="preserve">s declarações das supostas vítimas oferecidas pelos </w:t>
      </w:r>
      <w:r w:rsidR="006F620E" w:rsidRPr="004C04DD">
        <w:rPr>
          <w:rFonts w:ascii="Verdana" w:hAnsi="Verdana"/>
          <w:b/>
          <w:i/>
          <w:sz w:val="20"/>
          <w:szCs w:val="20"/>
          <w:lang w:val="pt-BR"/>
        </w:rPr>
        <w:t xml:space="preserve">representantes </w:t>
      </w:r>
    </w:p>
    <w:p w:rsidR="006F620E" w:rsidRPr="004C04DD" w:rsidRDefault="006F620E" w:rsidP="00BF3514">
      <w:pPr>
        <w:pStyle w:val="Prrafodelista"/>
        <w:rPr>
          <w:rFonts w:cs="Verdana"/>
        </w:rPr>
      </w:pPr>
    </w:p>
    <w:p w:rsidR="004C04DD" w:rsidRPr="004C04DD" w:rsidRDefault="004C04DD" w:rsidP="00BF3514">
      <w:pPr>
        <w:pStyle w:val="Sangradetextonormal"/>
        <w:numPr>
          <w:ilvl w:val="0"/>
          <w:numId w:val="3"/>
        </w:numPr>
        <w:tabs>
          <w:tab w:val="clear" w:pos="1260"/>
          <w:tab w:val="left" w:pos="0"/>
          <w:tab w:val="num" w:pos="720"/>
        </w:tabs>
        <w:spacing w:after="0"/>
        <w:ind w:left="0"/>
        <w:rPr>
          <w:rFonts w:cs="Verdana"/>
          <w:b/>
          <w:lang w:val="pt-BR" w:bidi="en-US"/>
        </w:rPr>
      </w:pPr>
      <w:r w:rsidRPr="00A26B5D">
        <w:rPr>
          <w:rFonts w:cs="Verdana"/>
          <w:lang w:val="pt-BR" w:bidi="en-US"/>
        </w:rPr>
        <w:t>Em seu escrito de petições e argumentos os representantes ofereceram as declarações</w:t>
      </w:r>
      <w:r>
        <w:rPr>
          <w:rFonts w:cs="Verdana"/>
          <w:lang w:val="pt-BR" w:bidi="en-US"/>
        </w:rPr>
        <w:t xml:space="preserve"> de três</w:t>
      </w:r>
      <w:r w:rsidRPr="00A26B5D">
        <w:rPr>
          <w:rFonts w:cs="Verdana"/>
          <w:lang w:val="pt-BR" w:bidi="en-US"/>
        </w:rPr>
        <w:t xml:space="preserve"> supostas vítimas, as quais foram reiteradas em sua lista definitiva de declarantes. </w:t>
      </w:r>
    </w:p>
    <w:p w:rsidR="004C04DD" w:rsidRPr="00A26B5D" w:rsidRDefault="004C04DD" w:rsidP="00BF3514">
      <w:pPr>
        <w:pStyle w:val="Sangradetextonormal"/>
        <w:tabs>
          <w:tab w:val="left" w:pos="0"/>
        </w:tabs>
        <w:spacing w:after="0"/>
        <w:ind w:left="0"/>
        <w:rPr>
          <w:rFonts w:cs="Verdana"/>
          <w:b/>
          <w:lang w:val="pt-BR" w:bidi="en-US"/>
        </w:rPr>
      </w:pPr>
    </w:p>
    <w:p w:rsidR="004C04DD" w:rsidRPr="004C04DD" w:rsidRDefault="004C04DD" w:rsidP="00142940">
      <w:pPr>
        <w:pStyle w:val="Sangradetextonormal"/>
        <w:numPr>
          <w:ilvl w:val="0"/>
          <w:numId w:val="3"/>
        </w:numPr>
        <w:tabs>
          <w:tab w:val="left" w:pos="0"/>
        </w:tabs>
        <w:spacing w:after="0"/>
        <w:ind w:left="0"/>
        <w:rPr>
          <w:rFonts w:cs="Verdana"/>
          <w:lang w:val="pt-BR" w:bidi="en-US"/>
        </w:rPr>
      </w:pPr>
      <w:r w:rsidRPr="004C04DD">
        <w:rPr>
          <w:rFonts w:cs="Verdana"/>
          <w:lang w:val="pt-BR" w:bidi="en-US"/>
        </w:rPr>
        <w:t xml:space="preserve">No momento de realizar observações </w:t>
      </w:r>
      <w:r w:rsidRPr="00EA3DF1">
        <w:rPr>
          <w:rStyle w:val="Textoennegrita"/>
          <w:b w:val="0"/>
          <w:color w:val="000000"/>
          <w:shd w:val="clear" w:color="auto" w:fill="FFFFFF"/>
          <w:lang w:val="pt-BR"/>
        </w:rPr>
        <w:t>à</w:t>
      </w:r>
      <w:r>
        <w:rPr>
          <w:rStyle w:val="Textoennegrita"/>
          <w:b w:val="0"/>
          <w:color w:val="000000"/>
          <w:shd w:val="clear" w:color="auto" w:fill="FFFFFF"/>
          <w:lang w:val="pt-BR"/>
        </w:rPr>
        <w:t xml:space="preserve"> lista definitiva de declarações dos representantes, o Estado impugnou a parte do objeto da declaração das supostas vítimas relacaionada c</w:t>
      </w:r>
      <w:r w:rsidRPr="00581A00">
        <w:rPr>
          <w:rStyle w:val="Textoennegrita"/>
          <w:b w:val="0"/>
          <w:color w:val="000000"/>
          <w:shd w:val="clear" w:color="auto" w:fill="FFFFFF"/>
          <w:lang w:val="pt-BR"/>
        </w:rPr>
        <w:t xml:space="preserve">om as </w:t>
      </w:r>
      <w:r w:rsidR="00142940" w:rsidRPr="00581A00">
        <w:rPr>
          <w:rStyle w:val="Textoennegrita"/>
          <w:b w:val="0"/>
          <w:i/>
          <w:color w:val="000000"/>
          <w:shd w:val="clear" w:color="auto" w:fill="FFFFFF"/>
          <w:lang w:val="pt-BR"/>
        </w:rPr>
        <w:t>“medidas que o Estado deveria adotar para realizar justiça, verdade e memória no caso</w:t>
      </w:r>
      <w:r w:rsidRPr="00581A00">
        <w:rPr>
          <w:rStyle w:val="Textoennegrita"/>
          <w:b w:val="0"/>
          <w:i/>
          <w:color w:val="000000"/>
          <w:shd w:val="clear" w:color="auto" w:fill="FFFFFF"/>
          <w:lang w:val="pt-BR"/>
        </w:rPr>
        <w:t>”</w:t>
      </w:r>
      <w:r w:rsidRPr="00581A00">
        <w:rPr>
          <w:rStyle w:val="Textoennegrita"/>
          <w:b w:val="0"/>
          <w:color w:val="000000"/>
          <w:shd w:val="clear" w:color="auto" w:fill="FFFFFF"/>
          <w:lang w:val="pt-BR"/>
        </w:rPr>
        <w:t xml:space="preserve">, em virtude de que essas medidas </w:t>
      </w:r>
      <w:r w:rsidRPr="00581A00">
        <w:rPr>
          <w:rStyle w:val="Textoennegrita"/>
          <w:b w:val="0"/>
          <w:i/>
          <w:color w:val="000000"/>
          <w:shd w:val="clear" w:color="auto" w:fill="FFFFFF"/>
          <w:lang w:val="pt-BR"/>
        </w:rPr>
        <w:t>“</w:t>
      </w:r>
      <w:r w:rsidR="00142940" w:rsidRPr="00581A00">
        <w:rPr>
          <w:rStyle w:val="Textoennegrita"/>
          <w:b w:val="0"/>
          <w:i/>
          <w:color w:val="000000"/>
          <w:shd w:val="clear" w:color="auto" w:fill="FFFFFF"/>
          <w:lang w:val="pt-BR"/>
        </w:rPr>
        <w:t>são, em verdade, suas pretensões, e, como tais, devem constar do Escrito de petições, argumentos e provas</w:t>
      </w:r>
      <w:r w:rsidRPr="00D70AB2">
        <w:rPr>
          <w:rStyle w:val="Textoennegrita"/>
          <w:b w:val="0"/>
          <w:i/>
          <w:color w:val="000000"/>
          <w:shd w:val="clear" w:color="auto" w:fill="FFFFFF"/>
          <w:lang w:val="pt-BR"/>
        </w:rPr>
        <w:t>”</w:t>
      </w:r>
      <w:r>
        <w:rPr>
          <w:rStyle w:val="Textoennegrita"/>
          <w:b w:val="0"/>
          <w:color w:val="000000"/>
          <w:shd w:val="clear" w:color="auto" w:fill="FFFFFF"/>
          <w:lang w:val="pt-BR"/>
        </w:rPr>
        <w:t xml:space="preserve"> de acordo com o artigo 40.2 do Regulamento da Corte, não sendo possível inovar a respeito mediante declarações.</w:t>
      </w:r>
      <w:r w:rsidRPr="004C04DD">
        <w:rPr>
          <w:rFonts w:eastAsia="Times New Roman" w:cs="Verdana"/>
          <w:szCs w:val="20"/>
          <w:lang w:val="pt-BR" w:eastAsia="en-US"/>
        </w:rPr>
        <w:t xml:space="preserve"> </w:t>
      </w:r>
    </w:p>
    <w:p w:rsidR="004C04DD" w:rsidRPr="004C04DD" w:rsidRDefault="004C04DD" w:rsidP="00BF3514">
      <w:pPr>
        <w:pStyle w:val="Sangradetextonormal"/>
        <w:tabs>
          <w:tab w:val="left" w:pos="0"/>
        </w:tabs>
        <w:spacing w:after="0"/>
        <w:ind w:left="0"/>
        <w:rPr>
          <w:rFonts w:cs="Verdana"/>
          <w:lang w:val="pt-BR" w:bidi="en-US"/>
        </w:rPr>
      </w:pPr>
    </w:p>
    <w:p w:rsidR="004C04DD" w:rsidRPr="004C04DD" w:rsidRDefault="004C04DD" w:rsidP="00BF3514">
      <w:pPr>
        <w:numPr>
          <w:ilvl w:val="0"/>
          <w:numId w:val="3"/>
        </w:numPr>
        <w:tabs>
          <w:tab w:val="clear" w:pos="1260"/>
          <w:tab w:val="num" w:pos="720"/>
        </w:tabs>
        <w:autoSpaceDE w:val="0"/>
        <w:autoSpaceDN w:val="0"/>
        <w:adjustRightInd w:val="0"/>
        <w:spacing w:after="0"/>
        <w:rPr>
          <w:bCs/>
          <w:iCs/>
          <w:szCs w:val="20"/>
        </w:rPr>
      </w:pPr>
      <w:r w:rsidRPr="004C04DD">
        <w:rPr>
          <w:bCs/>
          <w:iCs/>
          <w:szCs w:val="20"/>
        </w:rPr>
        <w:t xml:space="preserve">A respeito da observação realizada sobre o enunciado </w:t>
      </w:r>
      <w:r w:rsidRPr="00D70AB2">
        <w:rPr>
          <w:bCs/>
          <w:i/>
          <w:iCs/>
          <w:szCs w:val="20"/>
        </w:rPr>
        <w:t>“</w:t>
      </w:r>
      <w:r w:rsidR="00142940" w:rsidRPr="00581A00">
        <w:rPr>
          <w:rStyle w:val="Textoennegrita"/>
          <w:b w:val="0"/>
          <w:i/>
          <w:color w:val="000000"/>
          <w:shd w:val="clear" w:color="auto" w:fill="FFFFFF"/>
        </w:rPr>
        <w:t>medidas que o Estado deveria adotar para realizar justiça, verdade e memória no caso</w:t>
      </w:r>
      <w:r w:rsidRPr="00D70AB2">
        <w:rPr>
          <w:rStyle w:val="Textoennegrita"/>
          <w:b w:val="0"/>
          <w:i/>
          <w:color w:val="000000"/>
          <w:shd w:val="clear" w:color="auto" w:fill="FFFFFF"/>
        </w:rPr>
        <w:t>”</w:t>
      </w:r>
      <w:r>
        <w:rPr>
          <w:rStyle w:val="Textoennegrita"/>
          <w:b w:val="0"/>
          <w:color w:val="000000"/>
          <w:shd w:val="clear" w:color="auto" w:fill="FFFFFF"/>
        </w:rPr>
        <w:t>, a Presidência considera improcedente o argumento do Estado, posto que a declaração das supostas vítimas acerca das medidas que consideram que deveriam ser adotadas não constitui uma violação ao artigo 40 do Regulamento da Corte</w:t>
      </w:r>
      <w:r w:rsidR="004A275E">
        <w:rPr>
          <w:rStyle w:val="Textoennegrita"/>
          <w:b w:val="0"/>
          <w:color w:val="000000"/>
          <w:shd w:val="clear" w:color="auto" w:fill="FFFFFF"/>
        </w:rPr>
        <w:t>, já que unicamente representa a opinião das supsotas vítimas do que poderia trazer-lhes reparação</w:t>
      </w:r>
      <w:r>
        <w:rPr>
          <w:rStyle w:val="Textoennegrita"/>
          <w:b w:val="0"/>
          <w:color w:val="000000"/>
          <w:shd w:val="clear" w:color="auto" w:fill="FFFFFF"/>
        </w:rPr>
        <w:t xml:space="preserve">. </w:t>
      </w:r>
      <w:r w:rsidR="004A275E">
        <w:rPr>
          <w:rStyle w:val="Textoennegrita"/>
          <w:b w:val="0"/>
          <w:color w:val="000000"/>
          <w:shd w:val="clear" w:color="auto" w:fill="FFFFFF"/>
        </w:rPr>
        <w:t>Nesse sentido, tem sido</w:t>
      </w:r>
      <w:r>
        <w:rPr>
          <w:rStyle w:val="Textoennegrita"/>
          <w:b w:val="0"/>
          <w:color w:val="000000"/>
          <w:shd w:val="clear" w:color="auto" w:fill="FFFFFF"/>
        </w:rPr>
        <w:t xml:space="preserve"> prática constante </w:t>
      </w:r>
      <w:r w:rsidR="004A275E">
        <w:rPr>
          <w:rStyle w:val="Textoennegrita"/>
          <w:b w:val="0"/>
          <w:color w:val="000000"/>
          <w:shd w:val="clear" w:color="auto" w:fill="FFFFFF"/>
        </w:rPr>
        <w:t>dest</w:t>
      </w:r>
      <w:r>
        <w:rPr>
          <w:rStyle w:val="Textoennegrita"/>
          <w:b w:val="0"/>
          <w:color w:val="000000"/>
          <w:shd w:val="clear" w:color="auto" w:fill="FFFFFF"/>
        </w:rPr>
        <w:t xml:space="preserve">a Corte </w:t>
      </w:r>
      <w:r w:rsidR="004A275E">
        <w:rPr>
          <w:rStyle w:val="Textoennegrita"/>
          <w:b w:val="0"/>
          <w:color w:val="000000"/>
          <w:shd w:val="clear" w:color="auto" w:fill="FFFFFF"/>
        </w:rPr>
        <w:t>escutar</w:t>
      </w:r>
      <w:r>
        <w:rPr>
          <w:rStyle w:val="Textoennegrita"/>
          <w:b w:val="0"/>
          <w:color w:val="000000"/>
          <w:shd w:val="clear" w:color="auto" w:fill="FFFFFF"/>
        </w:rPr>
        <w:t xml:space="preserve"> as supostas vítimas ex</w:t>
      </w:r>
      <w:r w:rsidR="00481AFC">
        <w:rPr>
          <w:rStyle w:val="Textoennegrita"/>
          <w:b w:val="0"/>
          <w:color w:val="000000"/>
          <w:shd w:val="clear" w:color="auto" w:fill="FFFFFF"/>
        </w:rPr>
        <w:t>pressarem</w:t>
      </w:r>
      <w:r w:rsidR="004A275E">
        <w:rPr>
          <w:rStyle w:val="Textoennegrita"/>
          <w:b w:val="0"/>
          <w:color w:val="000000"/>
          <w:shd w:val="clear" w:color="auto" w:fill="FFFFFF"/>
        </w:rPr>
        <w:t>, em suas declarações,</w:t>
      </w:r>
      <w:r w:rsidR="00481AFC">
        <w:rPr>
          <w:rStyle w:val="Textoennegrita"/>
          <w:b w:val="0"/>
          <w:color w:val="000000"/>
          <w:shd w:val="clear" w:color="auto" w:fill="FFFFFF"/>
        </w:rPr>
        <w:t xml:space="preserve"> as medidas que esperariam </w:t>
      </w:r>
      <w:r w:rsidR="004A275E">
        <w:rPr>
          <w:rStyle w:val="Textoennegrita"/>
          <w:b w:val="0"/>
          <w:color w:val="000000"/>
          <w:shd w:val="clear" w:color="auto" w:fill="FFFFFF"/>
        </w:rPr>
        <w:t>que fossem</w:t>
      </w:r>
      <w:r w:rsidR="00481AFC">
        <w:rPr>
          <w:rStyle w:val="Textoennegrita"/>
          <w:b w:val="0"/>
          <w:color w:val="000000"/>
          <w:shd w:val="clear" w:color="auto" w:fill="FFFFFF"/>
        </w:rPr>
        <w:t xml:space="preserve"> tomadas pelo Estado para reparar as violações alegadas.</w:t>
      </w:r>
    </w:p>
    <w:p w:rsidR="004C04DD" w:rsidRPr="004C4E8C" w:rsidRDefault="004C04DD" w:rsidP="00BF3514">
      <w:pPr>
        <w:shd w:val="clear" w:color="auto" w:fill="FFFFFF"/>
        <w:autoSpaceDE w:val="0"/>
        <w:autoSpaceDN w:val="0"/>
        <w:adjustRightInd w:val="0"/>
        <w:spacing w:after="0"/>
        <w:rPr>
          <w:rFonts w:ascii="Arial" w:hAnsi="Arial" w:cs="Arial"/>
          <w:sz w:val="22"/>
          <w:szCs w:val="22"/>
          <w:lang w:eastAsia="es-CR"/>
        </w:rPr>
      </w:pPr>
    </w:p>
    <w:p w:rsidR="00481AFC" w:rsidRPr="00581A00" w:rsidRDefault="004C04DD" w:rsidP="00BF3514">
      <w:pPr>
        <w:numPr>
          <w:ilvl w:val="0"/>
          <w:numId w:val="3"/>
        </w:numPr>
        <w:tabs>
          <w:tab w:val="clear" w:pos="1260"/>
          <w:tab w:val="num" w:pos="720"/>
        </w:tabs>
        <w:autoSpaceDE w:val="0"/>
        <w:autoSpaceDN w:val="0"/>
        <w:adjustRightInd w:val="0"/>
        <w:spacing w:after="0"/>
        <w:rPr>
          <w:bCs/>
          <w:iCs/>
          <w:szCs w:val="20"/>
        </w:rPr>
      </w:pPr>
      <w:r w:rsidRPr="00481AFC">
        <w:rPr>
          <w:bCs/>
        </w:rPr>
        <w:t>E</w:t>
      </w:r>
      <w:r w:rsidR="00481AFC" w:rsidRPr="00481AFC">
        <w:rPr>
          <w:bCs/>
        </w:rPr>
        <w:t>m</w:t>
      </w:r>
      <w:r w:rsidRPr="00481AFC">
        <w:rPr>
          <w:bCs/>
        </w:rPr>
        <w:t xml:space="preserve"> </w:t>
      </w:r>
      <w:r w:rsidR="00481AFC" w:rsidRPr="00481AFC">
        <w:rPr>
          <w:bCs/>
        </w:rPr>
        <w:t xml:space="preserve"> consequência, essa Presidência resolve admitir as três declarações das supsotas vítimas oferecidas pelos representantes. </w:t>
      </w:r>
      <w:r w:rsidR="00481AFC">
        <w:rPr>
          <w:bCs/>
        </w:rPr>
        <w:t>O objeto e modalidade das declarações serão determinadas na parte resolutiva da presente Res</w:t>
      </w:r>
      <w:r w:rsidR="006F2DFD">
        <w:rPr>
          <w:bCs/>
        </w:rPr>
        <w:t>olução (pontos resolutivos 1 e 4</w:t>
      </w:r>
      <w:r w:rsidR="00481AFC">
        <w:rPr>
          <w:bCs/>
        </w:rPr>
        <w:t xml:space="preserve"> </w:t>
      </w:r>
      <w:r w:rsidR="00481AFC">
        <w:rPr>
          <w:bCs/>
          <w:i/>
        </w:rPr>
        <w:t>infra</w:t>
      </w:r>
      <w:r w:rsidR="00481AFC">
        <w:rPr>
          <w:bCs/>
        </w:rPr>
        <w:t>).</w:t>
      </w:r>
    </w:p>
    <w:p w:rsidR="00581A00" w:rsidRPr="00481AFC" w:rsidRDefault="00581A00" w:rsidP="00581A00">
      <w:pPr>
        <w:autoSpaceDE w:val="0"/>
        <w:autoSpaceDN w:val="0"/>
        <w:adjustRightInd w:val="0"/>
        <w:spacing w:after="0"/>
        <w:rPr>
          <w:bCs/>
          <w:iCs/>
          <w:szCs w:val="20"/>
        </w:rPr>
      </w:pPr>
    </w:p>
    <w:p w:rsidR="00481AFC" w:rsidRDefault="00481AFC" w:rsidP="00BF3514">
      <w:pPr>
        <w:autoSpaceDE w:val="0"/>
        <w:autoSpaceDN w:val="0"/>
        <w:adjustRightInd w:val="0"/>
        <w:spacing w:after="0"/>
        <w:rPr>
          <w:bCs/>
          <w:iCs/>
          <w:szCs w:val="20"/>
        </w:rPr>
      </w:pPr>
    </w:p>
    <w:p w:rsidR="00E01EC5" w:rsidRDefault="00E01EC5" w:rsidP="00BF3514">
      <w:pPr>
        <w:autoSpaceDE w:val="0"/>
        <w:autoSpaceDN w:val="0"/>
        <w:adjustRightInd w:val="0"/>
        <w:spacing w:after="0"/>
        <w:rPr>
          <w:bCs/>
          <w:iCs/>
          <w:szCs w:val="20"/>
        </w:rPr>
      </w:pPr>
    </w:p>
    <w:p w:rsidR="00E01EC5" w:rsidRDefault="00E01EC5" w:rsidP="00BF3514">
      <w:pPr>
        <w:autoSpaceDE w:val="0"/>
        <w:autoSpaceDN w:val="0"/>
        <w:adjustRightInd w:val="0"/>
        <w:spacing w:after="0"/>
        <w:rPr>
          <w:bCs/>
          <w:iCs/>
          <w:szCs w:val="20"/>
        </w:rPr>
      </w:pPr>
    </w:p>
    <w:p w:rsidR="00481AFC" w:rsidRPr="00481AFC" w:rsidRDefault="00481AFC" w:rsidP="00BF3514">
      <w:pPr>
        <w:pStyle w:val="ListParagraph1"/>
        <w:numPr>
          <w:ilvl w:val="0"/>
          <w:numId w:val="4"/>
        </w:numPr>
        <w:ind w:right="11"/>
        <w:jc w:val="both"/>
        <w:rPr>
          <w:rFonts w:ascii="Verdana" w:hAnsi="Verdana"/>
          <w:b/>
          <w:i/>
          <w:sz w:val="20"/>
          <w:szCs w:val="20"/>
          <w:lang w:val="pt-BR"/>
        </w:rPr>
      </w:pPr>
      <w:r w:rsidRPr="00481AFC">
        <w:rPr>
          <w:rFonts w:ascii="Verdana" w:hAnsi="Verdana"/>
          <w:b/>
          <w:i/>
          <w:sz w:val="20"/>
          <w:szCs w:val="20"/>
          <w:lang w:val="pt-BR"/>
        </w:rPr>
        <w:t xml:space="preserve">Observações realizadas pelo Estado </w:t>
      </w:r>
      <w:r w:rsidRPr="004C04DD">
        <w:rPr>
          <w:rStyle w:val="Textoennegrita"/>
          <w:rFonts w:ascii="Verdana" w:hAnsi="Verdana"/>
          <w:i/>
          <w:color w:val="000000"/>
          <w:sz w:val="20"/>
          <w:szCs w:val="20"/>
          <w:shd w:val="clear" w:color="auto" w:fill="FFFFFF"/>
          <w:lang w:val="pt-BR"/>
        </w:rPr>
        <w:t>à</w:t>
      </w:r>
      <w:r>
        <w:rPr>
          <w:rStyle w:val="Textoennegrita"/>
          <w:rFonts w:ascii="Verdana" w:hAnsi="Verdana"/>
          <w:i/>
          <w:color w:val="000000"/>
          <w:sz w:val="20"/>
          <w:szCs w:val="20"/>
          <w:shd w:val="clear" w:color="auto" w:fill="FFFFFF"/>
          <w:lang w:val="pt-BR"/>
        </w:rPr>
        <w:t xml:space="preserve"> declaração testemunhal oferecida pelos representantes</w:t>
      </w:r>
    </w:p>
    <w:p w:rsidR="00481AFC" w:rsidRPr="00481AFC" w:rsidRDefault="00481AFC" w:rsidP="00BF3514">
      <w:pPr>
        <w:autoSpaceDE w:val="0"/>
        <w:autoSpaceDN w:val="0"/>
        <w:adjustRightInd w:val="0"/>
        <w:spacing w:after="0"/>
        <w:rPr>
          <w:bCs/>
          <w:iCs/>
          <w:szCs w:val="20"/>
        </w:rPr>
      </w:pPr>
    </w:p>
    <w:p w:rsidR="00C46B4D" w:rsidRDefault="00D44A06" w:rsidP="00BF3514">
      <w:pPr>
        <w:pStyle w:val="Sangradetextonormal"/>
        <w:numPr>
          <w:ilvl w:val="0"/>
          <w:numId w:val="3"/>
        </w:numPr>
        <w:tabs>
          <w:tab w:val="clear" w:pos="1260"/>
          <w:tab w:val="left" w:pos="0"/>
          <w:tab w:val="num" w:pos="720"/>
          <w:tab w:val="left" w:pos="810"/>
        </w:tabs>
        <w:spacing w:after="0"/>
        <w:ind w:left="0"/>
        <w:rPr>
          <w:rFonts w:eastAsia="Times New Roman" w:cs="Verdana"/>
          <w:szCs w:val="20"/>
          <w:lang w:val="pt-BR" w:eastAsia="en-US"/>
        </w:rPr>
      </w:pPr>
      <w:r w:rsidRPr="00D44A06">
        <w:rPr>
          <w:rFonts w:eastAsia="Times New Roman" w:cs="Verdana"/>
          <w:szCs w:val="20"/>
          <w:lang w:val="pt-BR" w:eastAsia="en-US"/>
        </w:rPr>
        <w:t>No escrito de petições e argumentos, os representantes ofereceram uma declaraç</w:t>
      </w:r>
      <w:r>
        <w:rPr>
          <w:rFonts w:eastAsia="Times New Roman" w:cs="Verdana"/>
          <w:szCs w:val="20"/>
          <w:lang w:val="pt-BR" w:eastAsia="en-US"/>
        </w:rPr>
        <w:t>ão testemunhal, a qual foi reiterada em sua lista definitiva de declarantes. A declaração, a ser prestada pelo senhor Marlon Weiche</w:t>
      </w:r>
      <w:r w:rsidR="006F2DFD">
        <w:rPr>
          <w:rFonts w:eastAsia="Times New Roman" w:cs="Verdana"/>
          <w:szCs w:val="20"/>
          <w:lang w:val="pt-BR" w:eastAsia="en-US"/>
        </w:rPr>
        <w:t>rt, Procurador da República, teria</w:t>
      </w:r>
      <w:r>
        <w:rPr>
          <w:rFonts w:eastAsia="Times New Roman" w:cs="Verdana"/>
          <w:szCs w:val="20"/>
          <w:lang w:val="pt-BR" w:eastAsia="en-US"/>
        </w:rPr>
        <w:t xml:space="preserve"> por objeto: i) o </w:t>
      </w:r>
      <w:r>
        <w:rPr>
          <w:rFonts w:eastAsia="Times New Roman" w:cs="Verdana"/>
          <w:szCs w:val="20"/>
          <w:lang w:val="pt-BR" w:eastAsia="en-US"/>
        </w:rPr>
        <w:lastRenderedPageBreak/>
        <w:t xml:space="preserve">contexto de ocultamento da verdade sobre os fatos referentes </w:t>
      </w:r>
      <w:r w:rsidRPr="00EA3DF1">
        <w:rPr>
          <w:rStyle w:val="Textoennegrita"/>
          <w:b w:val="0"/>
          <w:color w:val="000000"/>
          <w:shd w:val="clear" w:color="auto" w:fill="FFFFFF"/>
          <w:lang w:val="pt-BR"/>
        </w:rPr>
        <w:t>à</w:t>
      </w:r>
      <w:r>
        <w:rPr>
          <w:rStyle w:val="Textoennegrita"/>
          <w:b w:val="0"/>
          <w:color w:val="000000"/>
          <w:shd w:val="clear" w:color="auto" w:fill="FFFFFF"/>
          <w:lang w:val="pt-BR"/>
        </w:rPr>
        <w:t xml:space="preserve"> ditadura militar; ii) o acesso aos arquivos militares; iii) a Ação Civil Pública de 2008 apresentada pelo Ministério Público Federal e seus resultados; iv) as dificuldades enfrentadas na administração da justiça para o reconhecimento do direito </w:t>
      </w:r>
      <w:r w:rsidRPr="00EA3DF1">
        <w:rPr>
          <w:rStyle w:val="Textoennegrita"/>
          <w:b w:val="0"/>
          <w:color w:val="000000"/>
          <w:shd w:val="clear" w:color="auto" w:fill="FFFFFF"/>
          <w:lang w:val="pt-BR"/>
        </w:rPr>
        <w:t>à</w:t>
      </w:r>
      <w:r>
        <w:rPr>
          <w:rStyle w:val="Textoennegrita"/>
          <w:b w:val="0"/>
          <w:color w:val="000000"/>
          <w:shd w:val="clear" w:color="auto" w:fill="FFFFFF"/>
          <w:lang w:val="pt-BR"/>
        </w:rPr>
        <w:t xml:space="preserve"> verdade e justiça no Brasil; e v) o padrão de violações</w:t>
      </w:r>
      <w:r w:rsidR="00C46B4D">
        <w:rPr>
          <w:rStyle w:val="Textoennegrita"/>
          <w:b w:val="0"/>
          <w:color w:val="000000"/>
          <w:shd w:val="clear" w:color="auto" w:fill="FFFFFF"/>
          <w:lang w:val="pt-BR"/>
        </w:rPr>
        <w:t xml:space="preserve"> de direitos humanos ocorridas na ditadura</w:t>
      </w:r>
      <w:r w:rsidRPr="00C46B4D">
        <w:rPr>
          <w:rFonts w:eastAsia="Times New Roman" w:cs="Verdana"/>
          <w:szCs w:val="20"/>
          <w:lang w:val="pt-BR" w:eastAsia="en-US"/>
        </w:rPr>
        <w:t>.</w:t>
      </w:r>
    </w:p>
    <w:p w:rsidR="00D44A06" w:rsidRPr="00C46B4D" w:rsidRDefault="00D44A06" w:rsidP="00BF3514">
      <w:pPr>
        <w:pStyle w:val="Sangradetextonormal"/>
        <w:tabs>
          <w:tab w:val="left" w:pos="0"/>
          <w:tab w:val="left" w:pos="810"/>
        </w:tabs>
        <w:spacing w:after="0"/>
        <w:ind w:left="0"/>
        <w:rPr>
          <w:rFonts w:eastAsia="Times New Roman" w:cs="Verdana"/>
          <w:szCs w:val="20"/>
          <w:lang w:val="pt-BR" w:eastAsia="en-US"/>
        </w:rPr>
      </w:pPr>
      <w:r w:rsidRPr="00C46B4D">
        <w:rPr>
          <w:rFonts w:eastAsia="Times New Roman" w:cs="Verdana"/>
          <w:szCs w:val="20"/>
          <w:lang w:val="pt-BR" w:eastAsia="en-US"/>
        </w:rPr>
        <w:t xml:space="preserve"> </w:t>
      </w:r>
    </w:p>
    <w:p w:rsidR="00C46B4D" w:rsidRPr="00C46B4D" w:rsidRDefault="00C46B4D" w:rsidP="00BF3514">
      <w:pPr>
        <w:pStyle w:val="Sangradetextonormal"/>
        <w:numPr>
          <w:ilvl w:val="0"/>
          <w:numId w:val="3"/>
        </w:numPr>
        <w:tabs>
          <w:tab w:val="clear" w:pos="1260"/>
          <w:tab w:val="left" w:pos="0"/>
          <w:tab w:val="num" w:pos="720"/>
          <w:tab w:val="left" w:pos="810"/>
        </w:tabs>
        <w:spacing w:after="0"/>
        <w:ind w:left="0"/>
        <w:rPr>
          <w:rFonts w:eastAsia="Times New Roman" w:cs="Verdana"/>
          <w:szCs w:val="20"/>
          <w:lang w:val="pt-BR" w:eastAsia="en-US"/>
        </w:rPr>
      </w:pPr>
      <w:r w:rsidRPr="00C46B4D">
        <w:rPr>
          <w:rFonts w:eastAsia="Times New Roman" w:cs="Verdana"/>
          <w:szCs w:val="20"/>
          <w:lang w:val="pt-BR" w:eastAsia="en-US"/>
        </w:rPr>
        <w:t xml:space="preserve">O Estado impugnou a parte do objeto da declaração testemunhal relacionado </w:t>
      </w:r>
      <w:r w:rsidRPr="00D623B4">
        <w:rPr>
          <w:rFonts w:eastAsia="Times New Roman" w:cs="Verdana"/>
          <w:szCs w:val="20"/>
          <w:lang w:val="pt-BR" w:eastAsia="en-US"/>
        </w:rPr>
        <w:t>com</w:t>
      </w:r>
      <w:r w:rsidR="00C63A27" w:rsidRPr="00D623B4">
        <w:rPr>
          <w:rFonts w:eastAsia="Times New Roman" w:cs="Verdana"/>
          <w:szCs w:val="20"/>
          <w:lang w:val="pt-BR" w:eastAsia="en-US"/>
        </w:rPr>
        <w:t xml:space="preserve"> o</w:t>
      </w:r>
      <w:r w:rsidRPr="00D623B4">
        <w:rPr>
          <w:rFonts w:eastAsia="Times New Roman" w:cs="Verdana"/>
          <w:szCs w:val="20"/>
          <w:lang w:val="pt-BR" w:eastAsia="en-US"/>
        </w:rPr>
        <w:t xml:space="preserve"> </w:t>
      </w:r>
      <w:r w:rsidR="00C63A27" w:rsidRPr="00D623B4">
        <w:rPr>
          <w:rFonts w:eastAsia="Times New Roman" w:cs="Verdana"/>
          <w:i/>
          <w:szCs w:val="20"/>
          <w:lang w:val="pt-BR" w:eastAsia="en-US"/>
        </w:rPr>
        <w:t>“</w:t>
      </w:r>
      <w:r w:rsidRPr="00D623B4">
        <w:rPr>
          <w:rFonts w:eastAsia="Times New Roman" w:cs="Verdana"/>
          <w:i/>
          <w:szCs w:val="20"/>
          <w:lang w:val="pt-BR" w:eastAsia="en-US"/>
        </w:rPr>
        <w:t xml:space="preserve">contexto </w:t>
      </w:r>
      <w:r w:rsidR="00C63A27" w:rsidRPr="00D623B4">
        <w:rPr>
          <w:rFonts w:eastAsia="Times New Roman" w:cs="Verdana"/>
          <w:i/>
          <w:szCs w:val="20"/>
          <w:lang w:val="pt-BR" w:eastAsia="en-US"/>
        </w:rPr>
        <w:t>de ocultação da verdade sobre</w:t>
      </w:r>
      <w:r w:rsidRPr="00D623B4">
        <w:rPr>
          <w:rFonts w:eastAsia="Times New Roman" w:cs="Verdana"/>
          <w:i/>
          <w:szCs w:val="20"/>
          <w:lang w:val="pt-BR" w:eastAsia="en-US"/>
        </w:rPr>
        <w:t xml:space="preserve"> fatos</w:t>
      </w:r>
      <w:r w:rsidRPr="00D70AB2">
        <w:rPr>
          <w:rFonts w:eastAsia="Times New Roman" w:cs="Verdana"/>
          <w:i/>
          <w:szCs w:val="20"/>
          <w:lang w:val="pt-BR" w:eastAsia="en-US"/>
        </w:rPr>
        <w:t xml:space="preserve"> referentes </w:t>
      </w:r>
      <w:r w:rsidRPr="00D70AB2">
        <w:rPr>
          <w:rStyle w:val="Textoennegrita"/>
          <w:b w:val="0"/>
          <w:i/>
          <w:color w:val="000000"/>
          <w:shd w:val="clear" w:color="auto" w:fill="FFFFFF"/>
          <w:lang w:val="pt-BR"/>
        </w:rPr>
        <w:t xml:space="preserve">à ditadura militar </w:t>
      </w:r>
      <w:r w:rsidR="006F2DFD">
        <w:rPr>
          <w:rStyle w:val="Textoennegrita"/>
          <w:b w:val="0"/>
          <w:i/>
          <w:color w:val="000000"/>
          <w:shd w:val="clear" w:color="auto" w:fill="FFFFFF"/>
          <w:lang w:val="pt-BR"/>
        </w:rPr>
        <w:t>[</w:t>
      </w:r>
      <w:r w:rsidRPr="00D70AB2">
        <w:rPr>
          <w:rStyle w:val="Textoennegrita"/>
          <w:b w:val="0"/>
          <w:i/>
          <w:color w:val="000000"/>
          <w:shd w:val="clear" w:color="auto" w:fill="FFFFFF"/>
          <w:lang w:val="pt-BR"/>
        </w:rPr>
        <w:t>e</w:t>
      </w:r>
      <w:r w:rsidR="006F2DFD">
        <w:rPr>
          <w:rStyle w:val="Textoennegrita"/>
          <w:b w:val="0"/>
          <w:i/>
          <w:color w:val="000000"/>
          <w:shd w:val="clear" w:color="auto" w:fill="FFFFFF"/>
          <w:lang w:val="pt-BR"/>
        </w:rPr>
        <w:t>]</w:t>
      </w:r>
      <w:r w:rsidR="00C63A27">
        <w:rPr>
          <w:rStyle w:val="Textoennegrita"/>
          <w:b w:val="0"/>
          <w:i/>
          <w:color w:val="000000"/>
          <w:shd w:val="clear" w:color="auto" w:fill="FFFFFF"/>
          <w:lang w:val="pt-BR"/>
        </w:rPr>
        <w:t xml:space="preserve"> sobre</w:t>
      </w:r>
      <w:r w:rsidRPr="00D70AB2">
        <w:rPr>
          <w:rStyle w:val="Textoennegrita"/>
          <w:b w:val="0"/>
          <w:i/>
          <w:color w:val="000000"/>
          <w:shd w:val="clear" w:color="auto" w:fill="FFFFFF"/>
          <w:lang w:val="pt-BR"/>
        </w:rPr>
        <w:t xml:space="preserve"> o acesso aos arquivos militares”</w:t>
      </w:r>
      <w:r>
        <w:rPr>
          <w:rStyle w:val="Textoennegrita"/>
          <w:b w:val="0"/>
          <w:color w:val="000000"/>
          <w:shd w:val="clear" w:color="auto" w:fill="FFFFFF"/>
          <w:lang w:val="pt-BR"/>
        </w:rPr>
        <w:t xml:space="preserve"> porque não guardaria relação com os fatos do caso</w:t>
      </w:r>
      <w:r w:rsidRPr="00C46B4D">
        <w:rPr>
          <w:rFonts w:eastAsia="Times New Roman" w:cs="Verdana"/>
          <w:szCs w:val="20"/>
          <w:lang w:val="pt-BR" w:eastAsia="en-US"/>
        </w:rPr>
        <w:t>.</w:t>
      </w:r>
    </w:p>
    <w:p w:rsidR="00C46B4D" w:rsidRPr="00C46B4D" w:rsidRDefault="00C46B4D" w:rsidP="00BF3514">
      <w:pPr>
        <w:pStyle w:val="Sangradetextonormal"/>
        <w:tabs>
          <w:tab w:val="left" w:pos="0"/>
          <w:tab w:val="left" w:pos="810"/>
        </w:tabs>
        <w:spacing w:after="0"/>
        <w:ind w:left="0"/>
        <w:rPr>
          <w:rFonts w:eastAsia="Times New Roman" w:cs="Verdana"/>
          <w:szCs w:val="20"/>
          <w:lang w:val="pt-BR" w:eastAsia="en-US"/>
        </w:rPr>
      </w:pPr>
      <w:r w:rsidRPr="00C46B4D">
        <w:rPr>
          <w:rFonts w:eastAsia="Times New Roman" w:cs="Verdana"/>
          <w:szCs w:val="20"/>
          <w:lang w:val="pt-BR" w:eastAsia="en-US"/>
        </w:rPr>
        <w:t xml:space="preserve"> </w:t>
      </w:r>
    </w:p>
    <w:p w:rsidR="00C46B4D" w:rsidRPr="00C46B4D" w:rsidRDefault="00C46B4D" w:rsidP="00BF3514">
      <w:pPr>
        <w:pStyle w:val="Sangradetextonormal"/>
        <w:numPr>
          <w:ilvl w:val="0"/>
          <w:numId w:val="3"/>
        </w:numPr>
        <w:tabs>
          <w:tab w:val="clear" w:pos="1260"/>
          <w:tab w:val="left" w:pos="0"/>
          <w:tab w:val="num" w:pos="720"/>
          <w:tab w:val="left" w:pos="810"/>
        </w:tabs>
        <w:autoSpaceDE w:val="0"/>
        <w:autoSpaceDN w:val="0"/>
        <w:adjustRightInd w:val="0"/>
        <w:spacing w:after="0"/>
        <w:ind w:left="0"/>
        <w:rPr>
          <w:bCs/>
          <w:iCs/>
          <w:szCs w:val="20"/>
          <w:lang w:val="pt-BR"/>
        </w:rPr>
      </w:pPr>
      <w:r w:rsidRPr="00C46B4D">
        <w:rPr>
          <w:rFonts w:eastAsia="Times New Roman" w:cs="Verdana"/>
          <w:szCs w:val="20"/>
          <w:lang w:val="pt-BR" w:eastAsia="en-US"/>
        </w:rPr>
        <w:t>A respeito, essa Presidência estima que o contexto de ocultaç</w:t>
      </w:r>
      <w:r>
        <w:rPr>
          <w:rFonts w:eastAsia="Times New Roman" w:cs="Verdana"/>
          <w:szCs w:val="20"/>
          <w:lang w:val="pt-BR" w:eastAsia="en-US"/>
        </w:rPr>
        <w:t>ão da verdade e o acesso aos arquivos militares está relacionado com os fatos do caso na medida em que dado contexto foi apontado pela Comissão Interamericana e pelos representantes, e forma parte de suas alegações sobre as violações alegadas. Portanto, rechaça a impugnação do Estado.</w:t>
      </w:r>
    </w:p>
    <w:p w:rsidR="00C46B4D" w:rsidRDefault="00C46B4D" w:rsidP="00BF3514">
      <w:pPr>
        <w:pStyle w:val="Prrafodelista"/>
        <w:spacing w:after="0"/>
        <w:rPr>
          <w:bCs/>
          <w:iCs/>
          <w:szCs w:val="20"/>
          <w:lang w:val="es-CR"/>
        </w:rPr>
      </w:pPr>
    </w:p>
    <w:p w:rsidR="00C46B4D" w:rsidRDefault="00C46B4D" w:rsidP="00BF3514">
      <w:pPr>
        <w:numPr>
          <w:ilvl w:val="0"/>
          <w:numId w:val="3"/>
        </w:numPr>
        <w:tabs>
          <w:tab w:val="clear" w:pos="1260"/>
          <w:tab w:val="num" w:pos="720"/>
        </w:tabs>
        <w:autoSpaceDE w:val="0"/>
        <w:autoSpaceDN w:val="0"/>
        <w:adjustRightInd w:val="0"/>
        <w:spacing w:after="0"/>
        <w:rPr>
          <w:bCs/>
          <w:iCs/>
          <w:szCs w:val="20"/>
        </w:rPr>
      </w:pPr>
      <w:r w:rsidRPr="00C46B4D">
        <w:rPr>
          <w:bCs/>
          <w:iCs/>
          <w:szCs w:val="20"/>
        </w:rPr>
        <w:t>Em consequência, essa Presidência resolve admitir a declaraç</w:t>
      </w:r>
      <w:r>
        <w:rPr>
          <w:bCs/>
          <w:iCs/>
          <w:szCs w:val="20"/>
        </w:rPr>
        <w:t>ão testemunhal oferecida pelos representantes. O objeto e sua modalidade serão determinados na parte resolutiva da presen</w:t>
      </w:r>
      <w:r w:rsidR="006F2DFD">
        <w:rPr>
          <w:bCs/>
          <w:iCs/>
          <w:szCs w:val="20"/>
        </w:rPr>
        <w:t xml:space="preserve">te Resolução </w:t>
      </w:r>
      <w:r w:rsidR="006F2DFD" w:rsidRPr="004F005F">
        <w:rPr>
          <w:bCs/>
          <w:iCs/>
          <w:szCs w:val="20"/>
        </w:rPr>
        <w:t>(ponto resolutivo 1</w:t>
      </w:r>
      <w:r w:rsidR="004F005F" w:rsidRPr="004F005F">
        <w:rPr>
          <w:bCs/>
          <w:iCs/>
          <w:szCs w:val="20"/>
        </w:rPr>
        <w:t xml:space="preserve"> </w:t>
      </w:r>
      <w:r w:rsidRPr="004F005F">
        <w:rPr>
          <w:bCs/>
          <w:i/>
          <w:iCs/>
          <w:szCs w:val="20"/>
        </w:rPr>
        <w:t>infra</w:t>
      </w:r>
      <w:r w:rsidRPr="004F005F">
        <w:rPr>
          <w:bCs/>
          <w:iCs/>
          <w:szCs w:val="20"/>
        </w:rPr>
        <w:t>).</w:t>
      </w:r>
    </w:p>
    <w:p w:rsidR="004C4E8C" w:rsidRDefault="004C4E8C" w:rsidP="00BF3514">
      <w:pPr>
        <w:pStyle w:val="Prrafodelista"/>
        <w:rPr>
          <w:bCs/>
          <w:iCs/>
          <w:szCs w:val="20"/>
        </w:rPr>
      </w:pPr>
    </w:p>
    <w:p w:rsidR="004C4E8C" w:rsidRDefault="004C4E8C" w:rsidP="00BF3514">
      <w:pPr>
        <w:pStyle w:val="ListParagraph1"/>
        <w:numPr>
          <w:ilvl w:val="0"/>
          <w:numId w:val="4"/>
        </w:numPr>
        <w:ind w:right="11"/>
        <w:jc w:val="both"/>
        <w:rPr>
          <w:rFonts w:ascii="Verdana" w:hAnsi="Verdana"/>
          <w:b/>
          <w:i/>
          <w:sz w:val="20"/>
          <w:szCs w:val="20"/>
          <w:lang w:val="pt-BR"/>
        </w:rPr>
      </w:pPr>
      <w:r w:rsidRPr="004C4E8C">
        <w:rPr>
          <w:rFonts w:ascii="Verdana" w:hAnsi="Verdana"/>
          <w:b/>
          <w:i/>
          <w:sz w:val="20"/>
          <w:szCs w:val="20"/>
          <w:lang w:val="pt-BR"/>
        </w:rPr>
        <w:t>Observa</w:t>
      </w:r>
      <w:r>
        <w:rPr>
          <w:rFonts w:ascii="Verdana" w:hAnsi="Verdana"/>
          <w:b/>
          <w:i/>
          <w:sz w:val="20"/>
          <w:szCs w:val="20"/>
          <w:lang w:val="pt-BR"/>
        </w:rPr>
        <w:t>ções efetuadas pelo Estado a alguns pareceres periciais oferecidos pelos representantes</w:t>
      </w:r>
    </w:p>
    <w:p w:rsidR="004C4E8C" w:rsidRDefault="004C4E8C" w:rsidP="00BF3514">
      <w:pPr>
        <w:pStyle w:val="Prrafodelista"/>
        <w:rPr>
          <w:bCs/>
          <w:iCs/>
          <w:szCs w:val="20"/>
        </w:rPr>
      </w:pPr>
    </w:p>
    <w:p w:rsidR="004C4E8C" w:rsidRDefault="004C4E8C" w:rsidP="00BF3514">
      <w:pPr>
        <w:numPr>
          <w:ilvl w:val="0"/>
          <w:numId w:val="3"/>
        </w:numPr>
        <w:tabs>
          <w:tab w:val="clear" w:pos="1260"/>
          <w:tab w:val="num" w:pos="720"/>
        </w:tabs>
        <w:autoSpaceDE w:val="0"/>
        <w:autoSpaceDN w:val="0"/>
        <w:adjustRightInd w:val="0"/>
        <w:spacing w:after="0"/>
        <w:rPr>
          <w:bCs/>
          <w:iCs/>
          <w:szCs w:val="20"/>
        </w:rPr>
      </w:pPr>
      <w:r>
        <w:rPr>
          <w:bCs/>
          <w:iCs/>
          <w:szCs w:val="20"/>
        </w:rPr>
        <w:t>Em seu escrito de petições e argumentos, os representantes ofereceram seis pareceres periciais, os quais foram reiterados em sua lista definitiva de declarantes. Na lista definitiva foi indicado o nome de um dos peritos que não havia sido indicado no escrito de petições e argumentos. De sua parte, o Estado apresentou observações relacionadas com três dos seis pareceres periciais oferecidos. A continuação, a Presidência procederá a resolver de forma individual as observações apresentadas pelo Estado a respeito das três declarações periciais.</w:t>
      </w:r>
    </w:p>
    <w:p w:rsidR="004C4E8C" w:rsidRDefault="004C4E8C" w:rsidP="00BF3514">
      <w:pPr>
        <w:autoSpaceDE w:val="0"/>
        <w:autoSpaceDN w:val="0"/>
        <w:adjustRightInd w:val="0"/>
        <w:spacing w:after="0"/>
        <w:rPr>
          <w:bCs/>
          <w:iCs/>
          <w:szCs w:val="20"/>
        </w:rPr>
      </w:pPr>
    </w:p>
    <w:p w:rsidR="004C4E8C" w:rsidRPr="004C4E8C" w:rsidRDefault="00F65937" w:rsidP="00BF3514">
      <w:pPr>
        <w:autoSpaceDE w:val="0"/>
        <w:autoSpaceDN w:val="0"/>
        <w:adjustRightInd w:val="0"/>
        <w:spacing w:after="0"/>
        <w:ind w:left="720"/>
        <w:rPr>
          <w:bCs/>
          <w:iCs/>
          <w:szCs w:val="20"/>
        </w:rPr>
      </w:pPr>
      <w:r>
        <w:rPr>
          <w:i/>
        </w:rPr>
        <w:t>E</w:t>
      </w:r>
      <w:r w:rsidR="004C4E8C" w:rsidRPr="004C4E8C">
        <w:rPr>
          <w:i/>
        </w:rPr>
        <w:t xml:space="preserve">.1  Observações do Estado ao </w:t>
      </w:r>
      <w:r w:rsidR="004C4E8C">
        <w:rPr>
          <w:i/>
        </w:rPr>
        <w:t>parecer</w:t>
      </w:r>
      <w:r w:rsidR="004C4E8C" w:rsidRPr="004C4E8C">
        <w:rPr>
          <w:i/>
        </w:rPr>
        <w:t xml:space="preserve"> pericial de </w:t>
      </w:r>
      <w:r w:rsidR="004C4E8C" w:rsidRPr="004C4E8C">
        <w:rPr>
          <w:i/>
          <w:lang w:eastAsia="es-CR"/>
        </w:rPr>
        <w:t>Sergio Gardenghi Suiama</w:t>
      </w:r>
    </w:p>
    <w:p w:rsidR="004C4E8C" w:rsidRPr="004C4E8C" w:rsidRDefault="004C4E8C" w:rsidP="00BF3514">
      <w:pPr>
        <w:autoSpaceDE w:val="0"/>
        <w:autoSpaceDN w:val="0"/>
        <w:adjustRightInd w:val="0"/>
        <w:spacing w:after="0"/>
        <w:rPr>
          <w:bCs/>
          <w:iCs/>
          <w:szCs w:val="20"/>
        </w:rPr>
      </w:pPr>
    </w:p>
    <w:p w:rsidR="004C4E8C" w:rsidRPr="008D6CEA" w:rsidRDefault="004C4E8C" w:rsidP="00BF3514">
      <w:pPr>
        <w:numPr>
          <w:ilvl w:val="0"/>
          <w:numId w:val="3"/>
        </w:numPr>
        <w:tabs>
          <w:tab w:val="clear" w:pos="1260"/>
          <w:tab w:val="num" w:pos="720"/>
        </w:tabs>
        <w:autoSpaceDE w:val="0"/>
        <w:autoSpaceDN w:val="0"/>
        <w:adjustRightInd w:val="0"/>
        <w:spacing w:after="0"/>
        <w:rPr>
          <w:bCs/>
          <w:iCs/>
          <w:szCs w:val="20"/>
        </w:rPr>
      </w:pPr>
      <w:r w:rsidRPr="004C4E8C">
        <w:rPr>
          <w:bCs/>
          <w:iCs/>
          <w:szCs w:val="20"/>
        </w:rPr>
        <w:t>Em seu escrito de petições e argumentos, os representantes ofereceram</w:t>
      </w:r>
      <w:r>
        <w:rPr>
          <w:bCs/>
          <w:iCs/>
          <w:szCs w:val="20"/>
        </w:rPr>
        <w:t xml:space="preserve"> a declaração pericial do senhor Sergio Gardenghi Suiama, sobre a existência de uma prática sistemática de detenções arbitrárias, torturas, execuções sumárias e desaparcimentos forçados de pessoas no Brasil, na época do caso. O senhor Suiama declararia também a respeito da ocultação da verdade sobre os crimes da ditadura, incluindo versões de falsos suicídios. Finalmente, realizaria um balanço das iniciativas do Estado para investigar e sancionar aos responsáveis por tais violações de direitos humanos desde a década de 1970 até a atualidade, incluindo os obstáculos, resultados e recomendações para a consumação do direito </w:t>
      </w:r>
      <w:r w:rsidR="008D6CEA" w:rsidRPr="00EA3DF1">
        <w:rPr>
          <w:rStyle w:val="Textoennegrita"/>
          <w:b w:val="0"/>
          <w:color w:val="000000"/>
          <w:shd w:val="clear" w:color="auto" w:fill="FFFFFF"/>
        </w:rPr>
        <w:t>à</w:t>
      </w:r>
      <w:r w:rsidR="008D6CEA">
        <w:rPr>
          <w:rStyle w:val="Textoennegrita"/>
          <w:b w:val="0"/>
          <w:color w:val="000000"/>
          <w:shd w:val="clear" w:color="auto" w:fill="FFFFFF"/>
        </w:rPr>
        <w:t xml:space="preserve"> justiça e verdade. </w:t>
      </w:r>
    </w:p>
    <w:p w:rsidR="008D6CEA" w:rsidRPr="008D6CEA" w:rsidRDefault="008D6CEA" w:rsidP="00BF3514">
      <w:pPr>
        <w:autoSpaceDE w:val="0"/>
        <w:autoSpaceDN w:val="0"/>
        <w:adjustRightInd w:val="0"/>
        <w:spacing w:after="0"/>
        <w:rPr>
          <w:bCs/>
          <w:iCs/>
          <w:szCs w:val="20"/>
        </w:rPr>
      </w:pPr>
    </w:p>
    <w:p w:rsidR="008D6CEA" w:rsidRPr="008D6CEA" w:rsidRDefault="008D6CEA" w:rsidP="00C63A27">
      <w:pPr>
        <w:numPr>
          <w:ilvl w:val="0"/>
          <w:numId w:val="3"/>
        </w:numPr>
        <w:autoSpaceDE w:val="0"/>
        <w:autoSpaceDN w:val="0"/>
        <w:adjustRightInd w:val="0"/>
        <w:spacing w:after="0"/>
        <w:rPr>
          <w:bCs/>
          <w:iCs/>
          <w:szCs w:val="20"/>
        </w:rPr>
      </w:pPr>
      <w:r>
        <w:rPr>
          <w:bCs/>
          <w:iCs/>
          <w:szCs w:val="20"/>
        </w:rPr>
        <w:t>A respeito, o Estado impugnou o oferecimento da declaração do senhor Sergio Gardenghi Suiama, porque considerou que as atribuições e o trabalho do perito no Ministério Público afetariam sua declaração pois não seria imparcial por estar relacionado com o caso em âmbito interno. De forma subsidiária, o Estado impugnou algumas partes do obj</w:t>
      </w:r>
      <w:r w:rsidR="006F2DFD">
        <w:rPr>
          <w:bCs/>
          <w:iCs/>
          <w:szCs w:val="20"/>
        </w:rPr>
        <w:t>eto da perícia do senhor Suiama</w:t>
      </w:r>
      <w:r w:rsidR="00C63A27">
        <w:rPr>
          <w:bCs/>
          <w:iCs/>
          <w:szCs w:val="20"/>
        </w:rPr>
        <w:t xml:space="preserve"> a respeito da</w:t>
      </w:r>
      <w:r>
        <w:rPr>
          <w:bCs/>
          <w:iCs/>
          <w:szCs w:val="20"/>
        </w:rPr>
        <w:t xml:space="preserve"> </w:t>
      </w:r>
      <w:r w:rsidR="00C63A27">
        <w:rPr>
          <w:bCs/>
          <w:iCs/>
          <w:szCs w:val="20"/>
        </w:rPr>
        <w:t>“</w:t>
      </w:r>
      <w:r>
        <w:rPr>
          <w:bCs/>
          <w:i/>
          <w:iCs/>
          <w:szCs w:val="20"/>
        </w:rPr>
        <w:t>existência de uma prática sistemática de prisões ar</w:t>
      </w:r>
      <w:r w:rsidR="00C63A27">
        <w:rPr>
          <w:bCs/>
          <w:i/>
          <w:iCs/>
          <w:szCs w:val="20"/>
        </w:rPr>
        <w:t xml:space="preserve">bitrárias, torturas, execuções sumárias e </w:t>
      </w:r>
      <w:r w:rsidR="00C63A27" w:rsidRPr="0042046D">
        <w:rPr>
          <w:bCs/>
          <w:i/>
          <w:iCs/>
          <w:szCs w:val="20"/>
        </w:rPr>
        <w:t>desaparecimento forçado</w:t>
      </w:r>
      <w:r w:rsidRPr="0042046D">
        <w:rPr>
          <w:bCs/>
          <w:i/>
          <w:iCs/>
          <w:szCs w:val="20"/>
        </w:rPr>
        <w:t xml:space="preserve"> de p</w:t>
      </w:r>
      <w:r w:rsidR="00C63A27" w:rsidRPr="0042046D">
        <w:rPr>
          <w:bCs/>
          <w:i/>
          <w:iCs/>
          <w:szCs w:val="20"/>
        </w:rPr>
        <w:t>essoas no Brasil à</w:t>
      </w:r>
      <w:r w:rsidRPr="0042046D">
        <w:rPr>
          <w:bCs/>
          <w:i/>
          <w:iCs/>
          <w:szCs w:val="20"/>
        </w:rPr>
        <w:t xml:space="preserve"> época dos fatos do</w:t>
      </w:r>
      <w:r w:rsidR="00C63A27" w:rsidRPr="0042046D">
        <w:rPr>
          <w:bCs/>
          <w:i/>
          <w:iCs/>
          <w:szCs w:val="20"/>
        </w:rPr>
        <w:t xml:space="preserve"> presente</w:t>
      </w:r>
      <w:r w:rsidRPr="0042046D">
        <w:rPr>
          <w:bCs/>
          <w:i/>
          <w:iCs/>
          <w:szCs w:val="20"/>
        </w:rPr>
        <w:t xml:space="preserve"> caso”</w:t>
      </w:r>
      <w:r w:rsidRPr="0042046D">
        <w:rPr>
          <w:bCs/>
          <w:iCs/>
          <w:szCs w:val="20"/>
        </w:rPr>
        <w:t>, alegando que essa parte da perícia e</w:t>
      </w:r>
      <w:r w:rsidR="006F2DFD" w:rsidRPr="0042046D">
        <w:rPr>
          <w:bCs/>
          <w:iCs/>
          <w:szCs w:val="20"/>
        </w:rPr>
        <w:t>stá fora da competência temporal</w:t>
      </w:r>
      <w:r w:rsidRPr="0042046D">
        <w:rPr>
          <w:bCs/>
          <w:iCs/>
          <w:szCs w:val="20"/>
        </w:rPr>
        <w:t xml:space="preserve"> da Corte. Além disso, impugnou a parte relacionada com </w:t>
      </w:r>
      <w:r w:rsidRPr="0042046D">
        <w:rPr>
          <w:bCs/>
          <w:i/>
          <w:iCs/>
          <w:szCs w:val="20"/>
        </w:rPr>
        <w:t xml:space="preserve">“a ocultação da verdade </w:t>
      </w:r>
      <w:r w:rsidR="00C63A27" w:rsidRPr="0042046D">
        <w:rPr>
          <w:bCs/>
          <w:i/>
          <w:iCs/>
          <w:szCs w:val="20"/>
        </w:rPr>
        <w:t xml:space="preserve">sobre </w:t>
      </w:r>
      <w:r w:rsidRPr="0042046D">
        <w:rPr>
          <w:bCs/>
          <w:i/>
          <w:iCs/>
          <w:szCs w:val="20"/>
        </w:rPr>
        <w:t>os crimes praticados na ditadura militar”</w:t>
      </w:r>
      <w:r w:rsidRPr="0042046D">
        <w:rPr>
          <w:bCs/>
          <w:iCs/>
          <w:szCs w:val="20"/>
        </w:rPr>
        <w:t xml:space="preserve">, devido ao fato de que não se </w:t>
      </w:r>
      <w:r w:rsidRPr="0042046D">
        <w:rPr>
          <w:bCs/>
          <w:iCs/>
          <w:szCs w:val="20"/>
        </w:rPr>
        <w:lastRenderedPageBreak/>
        <w:t xml:space="preserve">relaciona com o presente caso. Finalmente, impugnou a expressão </w:t>
      </w:r>
      <w:r w:rsidRPr="0042046D">
        <w:rPr>
          <w:bCs/>
          <w:i/>
          <w:iCs/>
          <w:szCs w:val="20"/>
        </w:rPr>
        <w:t>“</w:t>
      </w:r>
      <w:r w:rsidR="00C63A27" w:rsidRPr="0042046D">
        <w:rPr>
          <w:bCs/>
          <w:i/>
          <w:iCs/>
          <w:szCs w:val="20"/>
        </w:rPr>
        <w:t xml:space="preserve">bem como </w:t>
      </w:r>
      <w:r w:rsidRPr="0042046D">
        <w:rPr>
          <w:bCs/>
          <w:i/>
          <w:iCs/>
          <w:szCs w:val="20"/>
        </w:rPr>
        <w:t xml:space="preserve">recomendações para a </w:t>
      </w:r>
      <w:r w:rsidR="00C63A27" w:rsidRPr="0042046D">
        <w:rPr>
          <w:bCs/>
          <w:i/>
          <w:iCs/>
          <w:szCs w:val="20"/>
        </w:rPr>
        <w:t>efetiv</w:t>
      </w:r>
      <w:r w:rsidRPr="0042046D">
        <w:rPr>
          <w:bCs/>
          <w:i/>
          <w:iCs/>
          <w:szCs w:val="20"/>
        </w:rPr>
        <w:t>ação d</w:t>
      </w:r>
      <w:r>
        <w:rPr>
          <w:bCs/>
          <w:i/>
          <w:iCs/>
          <w:szCs w:val="20"/>
        </w:rPr>
        <w:t xml:space="preserve">o </w:t>
      </w:r>
      <w:r w:rsidRPr="008D6CEA">
        <w:rPr>
          <w:bCs/>
          <w:i/>
          <w:iCs/>
          <w:szCs w:val="20"/>
        </w:rPr>
        <w:t xml:space="preserve">direito </w:t>
      </w:r>
      <w:r w:rsidRPr="008D6CEA">
        <w:rPr>
          <w:rStyle w:val="Textoennegrita"/>
          <w:b w:val="0"/>
          <w:i/>
          <w:color w:val="000000"/>
          <w:shd w:val="clear" w:color="auto" w:fill="FFFFFF"/>
        </w:rPr>
        <w:t>à</w:t>
      </w:r>
      <w:r>
        <w:rPr>
          <w:rStyle w:val="Textoennegrita"/>
          <w:b w:val="0"/>
          <w:i/>
          <w:color w:val="000000"/>
          <w:shd w:val="clear" w:color="auto" w:fill="FFFFFF"/>
        </w:rPr>
        <w:t xml:space="preserve"> justiça e verdade”</w:t>
      </w:r>
      <w:r>
        <w:rPr>
          <w:rStyle w:val="Textoennegrita"/>
          <w:b w:val="0"/>
          <w:color w:val="000000"/>
          <w:shd w:val="clear" w:color="auto" w:fill="FFFFFF"/>
        </w:rPr>
        <w:t>, alegando que os peritos não podem dar recomendações, devido a que essas formam parte de um pedido, e os peritos somente podem declarar a respeito de elementos técnicos</w:t>
      </w:r>
      <w:r w:rsidRPr="008D6CEA">
        <w:rPr>
          <w:szCs w:val="20"/>
        </w:rPr>
        <w:t>.</w:t>
      </w:r>
    </w:p>
    <w:p w:rsidR="008D6CEA" w:rsidRPr="008D6CEA" w:rsidRDefault="008D6CEA" w:rsidP="00BF3514">
      <w:pPr>
        <w:autoSpaceDE w:val="0"/>
        <w:autoSpaceDN w:val="0"/>
        <w:adjustRightInd w:val="0"/>
        <w:spacing w:after="0"/>
        <w:rPr>
          <w:bCs/>
          <w:iCs/>
          <w:szCs w:val="20"/>
        </w:rPr>
      </w:pPr>
    </w:p>
    <w:p w:rsidR="008D6CEA" w:rsidRPr="008D6CEA" w:rsidRDefault="008D6CEA" w:rsidP="00BF3514">
      <w:pPr>
        <w:numPr>
          <w:ilvl w:val="0"/>
          <w:numId w:val="3"/>
        </w:numPr>
        <w:tabs>
          <w:tab w:val="clear" w:pos="1260"/>
          <w:tab w:val="num" w:pos="720"/>
        </w:tabs>
        <w:autoSpaceDE w:val="0"/>
        <w:autoSpaceDN w:val="0"/>
        <w:adjustRightInd w:val="0"/>
        <w:spacing w:after="0"/>
        <w:rPr>
          <w:bCs/>
          <w:iCs/>
          <w:szCs w:val="20"/>
        </w:rPr>
      </w:pPr>
      <w:r>
        <w:rPr>
          <w:bCs/>
          <w:iCs/>
          <w:szCs w:val="20"/>
        </w:rPr>
        <w:t xml:space="preserve">A Corte considera que a impugnação do Estado </w:t>
      </w:r>
      <w:r w:rsidRPr="00EA3DF1">
        <w:rPr>
          <w:rStyle w:val="Textoennegrita"/>
          <w:b w:val="0"/>
          <w:color w:val="000000"/>
          <w:shd w:val="clear" w:color="auto" w:fill="FFFFFF"/>
        </w:rPr>
        <w:t>à</w:t>
      </w:r>
      <w:r>
        <w:rPr>
          <w:rStyle w:val="Textoennegrita"/>
          <w:b w:val="0"/>
          <w:color w:val="000000"/>
          <w:shd w:val="clear" w:color="auto" w:fill="FFFFFF"/>
        </w:rPr>
        <w:t xml:space="preserve"> participação do perito Suiama é, em realidade, uma recusa. De maneira que as objeções do Estado foram transferidas ao senhor Sergio Gardenghi Suiama, quem enviou suas considerações em 10 de março de 2017, indicando que não tem nenhuma relação com o caso que poderia afetar a imparcialidade de sua perícia, em virtude de que não participou nem interviu em nenhuma instância processual a respeito dos fatos do presente caso. </w:t>
      </w:r>
    </w:p>
    <w:p w:rsidR="008D6CEA" w:rsidRDefault="008D6CEA" w:rsidP="00BF3514">
      <w:pPr>
        <w:pStyle w:val="Prrafodelista"/>
        <w:rPr>
          <w:bCs/>
          <w:iCs/>
          <w:szCs w:val="20"/>
        </w:rPr>
      </w:pPr>
    </w:p>
    <w:p w:rsidR="008D6CEA" w:rsidRPr="00FD03CB" w:rsidRDefault="008D6CEA" w:rsidP="00BF3514">
      <w:pPr>
        <w:numPr>
          <w:ilvl w:val="0"/>
          <w:numId w:val="3"/>
        </w:numPr>
        <w:tabs>
          <w:tab w:val="clear" w:pos="1260"/>
          <w:tab w:val="num" w:pos="720"/>
        </w:tabs>
        <w:autoSpaceDE w:val="0"/>
        <w:autoSpaceDN w:val="0"/>
        <w:adjustRightInd w:val="0"/>
        <w:spacing w:after="0"/>
        <w:rPr>
          <w:rStyle w:val="Textoennegrita"/>
          <w:b w:val="0"/>
          <w:iCs/>
          <w:szCs w:val="20"/>
        </w:rPr>
      </w:pPr>
      <w:r>
        <w:rPr>
          <w:bCs/>
          <w:iCs/>
          <w:szCs w:val="20"/>
        </w:rPr>
        <w:t xml:space="preserve">Essa Presidência verifica que o objeto da perícia do senhor Suiama faz referência </w:t>
      </w:r>
      <w:r w:rsidRPr="00EA3DF1">
        <w:rPr>
          <w:rStyle w:val="Textoennegrita"/>
          <w:b w:val="0"/>
          <w:color w:val="000000"/>
          <w:shd w:val="clear" w:color="auto" w:fill="FFFFFF"/>
        </w:rPr>
        <w:t>à</w:t>
      </w:r>
      <w:r>
        <w:rPr>
          <w:rStyle w:val="Textoennegrita"/>
          <w:b w:val="0"/>
          <w:color w:val="000000"/>
          <w:shd w:val="clear" w:color="auto" w:fill="FFFFFF"/>
        </w:rPr>
        <w:t xml:space="preserve"> investigação e persecução penal em casos de graves violações de direitos humanos. Desse modo, nota que o perito conta com as capacidades técnicas necessárias para render sua perícia e que não se evidenciam situações que permitam presumir uma falta de imparcialidade de sua parte. Assim mesmo, o perito não participou no presente caso anteriormente e não incorre em nenhuma das causas previstas no artigo 48.1 do Regulamento do Tribunal</w:t>
      </w:r>
      <w:r w:rsidR="004F041F">
        <w:rPr>
          <w:rStyle w:val="Refdenotaalpie"/>
          <w:bCs/>
          <w:color w:val="000000"/>
          <w:shd w:val="clear" w:color="auto" w:fill="FFFFFF"/>
        </w:rPr>
        <w:footnoteReference w:id="4"/>
      </w:r>
      <w:r w:rsidR="00FD03CB">
        <w:rPr>
          <w:rStyle w:val="Textoennegrita"/>
          <w:b w:val="0"/>
          <w:color w:val="000000"/>
          <w:shd w:val="clear" w:color="auto" w:fill="FFFFFF"/>
        </w:rPr>
        <w:t>.</w:t>
      </w:r>
    </w:p>
    <w:p w:rsidR="00FD03CB" w:rsidRDefault="00FD03CB" w:rsidP="00BF3514">
      <w:pPr>
        <w:pStyle w:val="Prrafodelista"/>
        <w:rPr>
          <w:bCs/>
          <w:iCs/>
          <w:szCs w:val="20"/>
        </w:rPr>
      </w:pPr>
    </w:p>
    <w:p w:rsidR="00FD03CB" w:rsidRPr="008F2595" w:rsidRDefault="00FD03CB" w:rsidP="00BF3514">
      <w:pPr>
        <w:numPr>
          <w:ilvl w:val="0"/>
          <w:numId w:val="3"/>
        </w:numPr>
        <w:tabs>
          <w:tab w:val="clear" w:pos="1260"/>
          <w:tab w:val="num" w:pos="720"/>
        </w:tabs>
        <w:autoSpaceDE w:val="0"/>
        <w:autoSpaceDN w:val="0"/>
        <w:adjustRightInd w:val="0"/>
        <w:spacing w:after="0"/>
        <w:rPr>
          <w:bCs/>
          <w:iCs/>
          <w:szCs w:val="20"/>
        </w:rPr>
      </w:pPr>
      <w:r>
        <w:rPr>
          <w:bCs/>
          <w:iCs/>
          <w:szCs w:val="20"/>
        </w:rPr>
        <w:t xml:space="preserve">No que diz respeito ao objeto da perícia que o Estado propõe suprimir </w:t>
      </w:r>
      <w:r w:rsidRPr="008F2595">
        <w:rPr>
          <w:bCs/>
          <w:iCs/>
          <w:szCs w:val="20"/>
        </w:rPr>
        <w:t>sobre</w:t>
      </w:r>
      <w:r w:rsidR="00C63A27" w:rsidRPr="008F2595">
        <w:rPr>
          <w:bCs/>
          <w:iCs/>
          <w:szCs w:val="20"/>
        </w:rPr>
        <w:t xml:space="preserve"> a</w:t>
      </w:r>
      <w:r w:rsidRPr="008F2595">
        <w:rPr>
          <w:bCs/>
          <w:iCs/>
          <w:szCs w:val="20"/>
        </w:rPr>
        <w:t xml:space="preserve"> </w:t>
      </w:r>
      <w:r w:rsidRPr="008F2595">
        <w:rPr>
          <w:bCs/>
          <w:i/>
          <w:iCs/>
          <w:szCs w:val="20"/>
        </w:rPr>
        <w:t>“</w:t>
      </w:r>
      <w:r w:rsidR="00C63A27" w:rsidRPr="008F2595">
        <w:rPr>
          <w:bCs/>
          <w:i/>
          <w:iCs/>
          <w:szCs w:val="20"/>
        </w:rPr>
        <w:t>existência de uma prática sistemática de prisões arbitrárias, torturas, execuções sumárias e desaparecimento forçado de pessoas no Brasil à época dos fatos do presente caso</w:t>
      </w:r>
      <w:r w:rsidRPr="008F2595">
        <w:rPr>
          <w:bCs/>
          <w:i/>
          <w:iCs/>
          <w:szCs w:val="20"/>
        </w:rPr>
        <w:t>”</w:t>
      </w:r>
      <w:r w:rsidRPr="008F2595">
        <w:rPr>
          <w:bCs/>
          <w:iCs/>
          <w:szCs w:val="20"/>
        </w:rPr>
        <w:t>, a Presidência constata que</w:t>
      </w:r>
      <w:r w:rsidR="004A275E" w:rsidRPr="008F2595">
        <w:rPr>
          <w:bCs/>
          <w:iCs/>
          <w:szCs w:val="20"/>
        </w:rPr>
        <w:t xml:space="preserve"> a análise da alegad</w:t>
      </w:r>
      <w:r w:rsidRPr="008F2595">
        <w:rPr>
          <w:bCs/>
          <w:iCs/>
          <w:szCs w:val="20"/>
        </w:rPr>
        <w:t xml:space="preserve">a prática forma parte do contexto e dos fatos assinalados pela Comissão e pelos representantes, e resulta útil para o conhecimento da Corte, sem prejuízo de que determine posteriormente sua relavância. </w:t>
      </w:r>
    </w:p>
    <w:p w:rsidR="00FD03CB" w:rsidRPr="008F2595" w:rsidRDefault="00FD03CB" w:rsidP="00BF3514">
      <w:pPr>
        <w:pStyle w:val="Prrafodelista"/>
        <w:rPr>
          <w:bCs/>
          <w:iCs/>
          <w:szCs w:val="20"/>
        </w:rPr>
      </w:pPr>
    </w:p>
    <w:p w:rsidR="00FD03CB" w:rsidRPr="00FD03CB" w:rsidRDefault="00FD03CB" w:rsidP="00BF3514">
      <w:pPr>
        <w:numPr>
          <w:ilvl w:val="0"/>
          <w:numId w:val="3"/>
        </w:numPr>
        <w:tabs>
          <w:tab w:val="clear" w:pos="1260"/>
          <w:tab w:val="num" w:pos="720"/>
        </w:tabs>
        <w:autoSpaceDE w:val="0"/>
        <w:autoSpaceDN w:val="0"/>
        <w:adjustRightInd w:val="0"/>
        <w:spacing w:after="0"/>
        <w:rPr>
          <w:rStyle w:val="Textoennegrita"/>
          <w:b w:val="0"/>
          <w:iCs/>
          <w:szCs w:val="20"/>
        </w:rPr>
      </w:pPr>
      <w:r w:rsidRPr="008F2595">
        <w:rPr>
          <w:bCs/>
          <w:iCs/>
          <w:szCs w:val="20"/>
        </w:rPr>
        <w:t xml:space="preserve">Em relação com a impugnação da declaração acerca </w:t>
      </w:r>
      <w:r w:rsidR="00C63A27" w:rsidRPr="008F2595">
        <w:rPr>
          <w:bCs/>
          <w:i/>
          <w:iCs/>
          <w:szCs w:val="20"/>
        </w:rPr>
        <w:t>“a ocultação da verdade sobre os crimes praticados na ditadura militar</w:t>
      </w:r>
      <w:r w:rsidRPr="008F2595">
        <w:rPr>
          <w:bCs/>
          <w:i/>
          <w:iCs/>
          <w:szCs w:val="20"/>
        </w:rPr>
        <w:t>”,</w:t>
      </w:r>
      <w:r w:rsidRPr="008F2595">
        <w:rPr>
          <w:bCs/>
          <w:iCs/>
          <w:szCs w:val="20"/>
        </w:rPr>
        <w:t xml:space="preserve"> a Presidência compreende que a situação se relaciona com o presente caso na medida em que, tanto a Comissão quanto os representantes, alegam que o Estado tem ocultado informações dos arquivos militares, o que constituiria um obstáculo </w:t>
      </w:r>
      <w:r w:rsidRPr="008F2595">
        <w:rPr>
          <w:rStyle w:val="Textoennegrita"/>
          <w:b w:val="0"/>
          <w:color w:val="000000"/>
          <w:shd w:val="clear" w:color="auto" w:fill="FFFFFF"/>
        </w:rPr>
        <w:t>à investigação. Finalmente, a respeito da impugnação da parte da perícia relativa a</w:t>
      </w:r>
      <w:r w:rsidR="00C63A27" w:rsidRPr="008F2595">
        <w:rPr>
          <w:rStyle w:val="Textoennegrita"/>
          <w:b w:val="0"/>
          <w:color w:val="000000"/>
          <w:shd w:val="clear" w:color="auto" w:fill="FFFFFF"/>
        </w:rPr>
        <w:t>s</w:t>
      </w:r>
      <w:r w:rsidRPr="008F2595">
        <w:rPr>
          <w:rStyle w:val="Textoennegrita"/>
          <w:b w:val="0"/>
          <w:color w:val="000000"/>
          <w:shd w:val="clear" w:color="auto" w:fill="FFFFFF"/>
        </w:rPr>
        <w:t xml:space="preserve"> “</w:t>
      </w:r>
      <w:r w:rsidRPr="008F2595">
        <w:rPr>
          <w:bCs/>
          <w:i/>
          <w:iCs/>
          <w:szCs w:val="20"/>
        </w:rPr>
        <w:t xml:space="preserve">recomendações para a </w:t>
      </w:r>
      <w:r w:rsidR="00142940" w:rsidRPr="008F2595">
        <w:rPr>
          <w:bCs/>
          <w:i/>
          <w:iCs/>
          <w:szCs w:val="20"/>
        </w:rPr>
        <w:t>efetiv</w:t>
      </w:r>
      <w:r w:rsidRPr="008F2595">
        <w:rPr>
          <w:bCs/>
          <w:i/>
          <w:iCs/>
          <w:szCs w:val="20"/>
        </w:rPr>
        <w:t>ação</w:t>
      </w:r>
      <w:r w:rsidRPr="00142940">
        <w:rPr>
          <w:bCs/>
          <w:i/>
          <w:iCs/>
          <w:szCs w:val="20"/>
        </w:rPr>
        <w:t xml:space="preserve"> do direito </w:t>
      </w:r>
      <w:r w:rsidRPr="00142940">
        <w:rPr>
          <w:rStyle w:val="Textoennegrita"/>
          <w:b w:val="0"/>
          <w:i/>
          <w:color w:val="000000"/>
          <w:shd w:val="clear" w:color="auto" w:fill="FFFFFF"/>
        </w:rPr>
        <w:t>à justiça e verdade</w:t>
      </w:r>
      <w:r>
        <w:rPr>
          <w:rStyle w:val="Textoennegrita"/>
          <w:b w:val="0"/>
          <w:i/>
          <w:color w:val="000000"/>
          <w:shd w:val="clear" w:color="auto" w:fill="FFFFFF"/>
        </w:rPr>
        <w:t>”</w:t>
      </w:r>
      <w:r>
        <w:rPr>
          <w:rStyle w:val="Textoennegrita"/>
          <w:b w:val="0"/>
          <w:color w:val="000000"/>
          <w:shd w:val="clear" w:color="auto" w:fill="FFFFFF"/>
        </w:rPr>
        <w:t>, a Presidência considera que as recomendações que podem ser emitidas são de caráter técnico especializado e, nesse sentido, não excedem a natureza da perícia.</w:t>
      </w:r>
    </w:p>
    <w:p w:rsidR="00FD03CB" w:rsidRDefault="00FD03CB" w:rsidP="00BF3514">
      <w:pPr>
        <w:pStyle w:val="Prrafodelista"/>
        <w:rPr>
          <w:bCs/>
          <w:iCs/>
          <w:szCs w:val="20"/>
        </w:rPr>
      </w:pPr>
    </w:p>
    <w:p w:rsidR="00FD03CB" w:rsidRDefault="00FD03CB" w:rsidP="00BF3514">
      <w:pPr>
        <w:numPr>
          <w:ilvl w:val="0"/>
          <w:numId w:val="3"/>
        </w:numPr>
        <w:tabs>
          <w:tab w:val="clear" w:pos="1260"/>
          <w:tab w:val="num" w:pos="720"/>
        </w:tabs>
        <w:autoSpaceDE w:val="0"/>
        <w:autoSpaceDN w:val="0"/>
        <w:adjustRightInd w:val="0"/>
        <w:spacing w:after="0"/>
        <w:rPr>
          <w:bCs/>
          <w:iCs/>
          <w:szCs w:val="20"/>
        </w:rPr>
      </w:pPr>
      <w:r>
        <w:rPr>
          <w:bCs/>
          <w:iCs/>
          <w:szCs w:val="20"/>
        </w:rPr>
        <w:t>Portanto, essa Presidência resolve admitir o parecer pericial oferecido pelos representantes. O objeto e sua modalidade serão determinados na parte resolutiva da presente Resolução</w:t>
      </w:r>
      <w:r w:rsidR="00F65937">
        <w:rPr>
          <w:bCs/>
          <w:iCs/>
          <w:szCs w:val="20"/>
        </w:rPr>
        <w:t xml:space="preserve"> (ponto resolutivo 1</w:t>
      </w:r>
      <w:r>
        <w:rPr>
          <w:bCs/>
          <w:iCs/>
          <w:szCs w:val="20"/>
        </w:rPr>
        <w:t xml:space="preserve"> </w:t>
      </w:r>
      <w:r>
        <w:rPr>
          <w:bCs/>
          <w:i/>
          <w:iCs/>
          <w:szCs w:val="20"/>
        </w:rPr>
        <w:t>infra</w:t>
      </w:r>
      <w:r>
        <w:rPr>
          <w:bCs/>
          <w:iCs/>
          <w:szCs w:val="20"/>
        </w:rPr>
        <w:t>).</w:t>
      </w:r>
    </w:p>
    <w:p w:rsidR="00FD03CB" w:rsidRDefault="00FD03CB" w:rsidP="00BF3514">
      <w:pPr>
        <w:pStyle w:val="Prrafodelista"/>
        <w:rPr>
          <w:bCs/>
          <w:iCs/>
          <w:szCs w:val="20"/>
        </w:rPr>
      </w:pPr>
    </w:p>
    <w:p w:rsidR="00FD03CB" w:rsidRDefault="00F65937" w:rsidP="00BF3514">
      <w:pPr>
        <w:pStyle w:val="Prrafodelista"/>
        <w:rPr>
          <w:i/>
        </w:rPr>
      </w:pPr>
      <w:r>
        <w:rPr>
          <w:i/>
        </w:rPr>
        <w:t>E</w:t>
      </w:r>
      <w:r w:rsidR="00FD03CB" w:rsidRPr="00FD03CB">
        <w:rPr>
          <w:i/>
        </w:rPr>
        <w:t>.2 Observações do Estado ao parecer pericial de Ana C. Deutsch</w:t>
      </w:r>
    </w:p>
    <w:p w:rsidR="00FD03CB" w:rsidRPr="00FD03CB" w:rsidRDefault="00FD03CB" w:rsidP="00BF3514">
      <w:pPr>
        <w:pStyle w:val="Prrafodelista"/>
        <w:rPr>
          <w:bCs/>
          <w:iCs/>
          <w:szCs w:val="20"/>
        </w:rPr>
      </w:pPr>
    </w:p>
    <w:p w:rsidR="00FD03CB" w:rsidRPr="00FD03CB" w:rsidRDefault="00FD03CB" w:rsidP="00BF3514">
      <w:pPr>
        <w:numPr>
          <w:ilvl w:val="0"/>
          <w:numId w:val="3"/>
        </w:numPr>
        <w:tabs>
          <w:tab w:val="clear" w:pos="1260"/>
          <w:tab w:val="num" w:pos="720"/>
        </w:tabs>
        <w:autoSpaceDE w:val="0"/>
        <w:autoSpaceDN w:val="0"/>
        <w:adjustRightInd w:val="0"/>
        <w:spacing w:after="0"/>
        <w:rPr>
          <w:bCs/>
          <w:iCs/>
          <w:szCs w:val="20"/>
        </w:rPr>
      </w:pPr>
      <w:r>
        <w:rPr>
          <w:bCs/>
          <w:iCs/>
          <w:szCs w:val="20"/>
        </w:rPr>
        <w:lastRenderedPageBreak/>
        <w:t>Em seu escrito de petições e argumentos, os representantes ofereceram a declaração pericial da senhora Ana C. Deutsch, sobre os efeitos que tiveram a detenção, tortura e morte de Vladimir Herzog em seus familiares, assim como a denegação de justiça e verdade, especialmente a respeito da reiteração da versão de falso suicídio. A perita também declararia a respeito de outras medidas que o Estado deve adotar para reparar as violações e outros aspectos relacionados a esse processo</w:t>
      </w:r>
      <w:r w:rsidRPr="00654BFC">
        <w:rPr>
          <w:szCs w:val="20"/>
        </w:rPr>
        <w:t>.</w:t>
      </w:r>
    </w:p>
    <w:p w:rsidR="00FD03CB" w:rsidRPr="00FD03CB" w:rsidRDefault="00FD03CB" w:rsidP="00BF3514">
      <w:pPr>
        <w:autoSpaceDE w:val="0"/>
        <w:autoSpaceDN w:val="0"/>
        <w:adjustRightInd w:val="0"/>
        <w:spacing w:after="0"/>
        <w:rPr>
          <w:bCs/>
          <w:iCs/>
          <w:szCs w:val="20"/>
        </w:rPr>
      </w:pPr>
    </w:p>
    <w:p w:rsidR="00F14D78" w:rsidRPr="00654BFC" w:rsidRDefault="00FD03CB" w:rsidP="00BF3514">
      <w:pPr>
        <w:numPr>
          <w:ilvl w:val="0"/>
          <w:numId w:val="3"/>
        </w:numPr>
        <w:tabs>
          <w:tab w:val="clear" w:pos="1260"/>
          <w:tab w:val="num" w:pos="720"/>
        </w:tabs>
        <w:autoSpaceDE w:val="0"/>
        <w:autoSpaceDN w:val="0"/>
        <w:adjustRightInd w:val="0"/>
        <w:spacing w:after="0"/>
        <w:rPr>
          <w:szCs w:val="20"/>
        </w:rPr>
      </w:pPr>
      <w:r>
        <w:rPr>
          <w:bCs/>
          <w:iCs/>
          <w:szCs w:val="20"/>
        </w:rPr>
        <w:t xml:space="preserve">A respeito, o Estado impugnou a parte final da declaração, que consiste em </w:t>
      </w:r>
      <w:r>
        <w:rPr>
          <w:bCs/>
          <w:i/>
          <w:iCs/>
          <w:szCs w:val="20"/>
        </w:rPr>
        <w:t>“outr</w:t>
      </w:r>
      <w:r w:rsidR="00954128">
        <w:rPr>
          <w:bCs/>
          <w:i/>
          <w:iCs/>
          <w:szCs w:val="20"/>
        </w:rPr>
        <w:t>os aspectos relacionados com est</w:t>
      </w:r>
      <w:r>
        <w:rPr>
          <w:bCs/>
          <w:i/>
          <w:iCs/>
          <w:szCs w:val="20"/>
        </w:rPr>
        <w:t>e processo”</w:t>
      </w:r>
      <w:r>
        <w:rPr>
          <w:bCs/>
          <w:iCs/>
          <w:szCs w:val="20"/>
        </w:rPr>
        <w:t xml:space="preserve"> por considerar que a indefinição resulta em uma indeterminação do conteúdo da perícia, o que violaria o devido processo, impossibilitando a preparação da defesa do Estado a respeito desse ponto. Ademais, o Estado impugnou a decl</w:t>
      </w:r>
      <w:r w:rsidRPr="00654BFC">
        <w:rPr>
          <w:bCs/>
          <w:iCs/>
          <w:szCs w:val="20"/>
        </w:rPr>
        <w:t xml:space="preserve">aração </w:t>
      </w:r>
      <w:r w:rsidRPr="00654BFC">
        <w:rPr>
          <w:bCs/>
          <w:i/>
          <w:iCs/>
          <w:szCs w:val="20"/>
        </w:rPr>
        <w:t>“assim como outras medidas que o Estado deve adotar para reparar as violações</w:t>
      </w:r>
      <w:r w:rsidR="00954128" w:rsidRPr="00654BFC">
        <w:rPr>
          <w:bCs/>
          <w:i/>
          <w:iCs/>
          <w:szCs w:val="20"/>
        </w:rPr>
        <w:t xml:space="preserve"> cometidas</w:t>
      </w:r>
      <w:r w:rsidRPr="00654BFC">
        <w:rPr>
          <w:bCs/>
          <w:i/>
          <w:iCs/>
          <w:szCs w:val="20"/>
        </w:rPr>
        <w:t>”</w:t>
      </w:r>
      <w:r w:rsidRPr="00654BFC">
        <w:rPr>
          <w:bCs/>
          <w:iCs/>
          <w:szCs w:val="20"/>
        </w:rPr>
        <w:t>, a</w:t>
      </w:r>
      <w:r w:rsidR="00F14D78" w:rsidRPr="00654BFC">
        <w:rPr>
          <w:bCs/>
          <w:iCs/>
          <w:szCs w:val="20"/>
        </w:rPr>
        <w:t xml:space="preserve">legando que tal recomendação tería a natureza de pedido. </w:t>
      </w:r>
    </w:p>
    <w:p w:rsidR="00F14D78" w:rsidRPr="00654BFC" w:rsidRDefault="00F14D78" w:rsidP="00BF3514">
      <w:pPr>
        <w:autoSpaceDE w:val="0"/>
        <w:autoSpaceDN w:val="0"/>
        <w:adjustRightInd w:val="0"/>
        <w:spacing w:after="0"/>
        <w:rPr>
          <w:szCs w:val="20"/>
        </w:rPr>
      </w:pPr>
    </w:p>
    <w:p w:rsidR="00FD03CB" w:rsidRPr="00654BFC" w:rsidRDefault="00F14D78" w:rsidP="00BF3514">
      <w:pPr>
        <w:numPr>
          <w:ilvl w:val="0"/>
          <w:numId w:val="3"/>
        </w:numPr>
        <w:tabs>
          <w:tab w:val="clear" w:pos="1260"/>
          <w:tab w:val="num" w:pos="720"/>
        </w:tabs>
        <w:autoSpaceDE w:val="0"/>
        <w:autoSpaceDN w:val="0"/>
        <w:adjustRightInd w:val="0"/>
        <w:spacing w:after="0"/>
        <w:rPr>
          <w:bCs/>
          <w:iCs/>
          <w:szCs w:val="20"/>
        </w:rPr>
      </w:pPr>
      <w:r w:rsidRPr="00654BFC">
        <w:rPr>
          <w:bCs/>
          <w:iCs/>
          <w:szCs w:val="20"/>
        </w:rPr>
        <w:t xml:space="preserve">A Presidência coincide com o Estado no sentido que a expressão </w:t>
      </w:r>
      <w:r w:rsidRPr="00654BFC">
        <w:rPr>
          <w:bCs/>
          <w:i/>
          <w:iCs/>
          <w:szCs w:val="20"/>
        </w:rPr>
        <w:t>“outr</w:t>
      </w:r>
      <w:r w:rsidR="00954128" w:rsidRPr="00654BFC">
        <w:rPr>
          <w:bCs/>
          <w:i/>
          <w:iCs/>
          <w:szCs w:val="20"/>
        </w:rPr>
        <w:t>os aspectos relacionados com est</w:t>
      </w:r>
      <w:r w:rsidRPr="00654BFC">
        <w:rPr>
          <w:bCs/>
          <w:i/>
          <w:iCs/>
          <w:szCs w:val="20"/>
        </w:rPr>
        <w:t>e processo”</w:t>
      </w:r>
      <w:r w:rsidRPr="00654BFC">
        <w:rPr>
          <w:bCs/>
          <w:iCs/>
          <w:szCs w:val="20"/>
        </w:rPr>
        <w:t xml:space="preserve"> pode ocasionar uma falta de determinação do conteúdo específico da perícia. Portanto, essa observação do Estado será tomada em consideração no momento de definir o objeto e modalidade d</w:t>
      </w:r>
      <w:r w:rsidR="00F65937" w:rsidRPr="00654BFC">
        <w:rPr>
          <w:bCs/>
          <w:iCs/>
          <w:szCs w:val="20"/>
        </w:rPr>
        <w:t>a declaração (ponto resolutivo 4</w:t>
      </w:r>
      <w:r w:rsidRPr="00654BFC">
        <w:rPr>
          <w:bCs/>
          <w:iCs/>
          <w:szCs w:val="20"/>
        </w:rPr>
        <w:t xml:space="preserve"> </w:t>
      </w:r>
      <w:r w:rsidRPr="00654BFC">
        <w:rPr>
          <w:bCs/>
          <w:i/>
          <w:iCs/>
          <w:szCs w:val="20"/>
        </w:rPr>
        <w:t>infra</w:t>
      </w:r>
      <w:r w:rsidRPr="00654BFC">
        <w:rPr>
          <w:bCs/>
          <w:iCs/>
          <w:szCs w:val="20"/>
        </w:rPr>
        <w:t>).</w:t>
      </w:r>
    </w:p>
    <w:p w:rsidR="00F14D78" w:rsidRDefault="00654BFC" w:rsidP="00654BFC">
      <w:pPr>
        <w:pStyle w:val="Prrafodelista"/>
        <w:tabs>
          <w:tab w:val="left" w:pos="2780"/>
        </w:tabs>
        <w:rPr>
          <w:bCs/>
          <w:iCs/>
          <w:szCs w:val="20"/>
        </w:rPr>
      </w:pPr>
      <w:r>
        <w:rPr>
          <w:bCs/>
          <w:iCs/>
          <w:szCs w:val="20"/>
        </w:rPr>
        <w:tab/>
      </w:r>
    </w:p>
    <w:p w:rsidR="00F14D78" w:rsidRDefault="00F14D78" w:rsidP="00BF3514">
      <w:pPr>
        <w:numPr>
          <w:ilvl w:val="0"/>
          <w:numId w:val="3"/>
        </w:numPr>
        <w:tabs>
          <w:tab w:val="clear" w:pos="1260"/>
          <w:tab w:val="num" w:pos="720"/>
        </w:tabs>
        <w:autoSpaceDE w:val="0"/>
        <w:autoSpaceDN w:val="0"/>
        <w:adjustRightInd w:val="0"/>
        <w:spacing w:after="0"/>
        <w:rPr>
          <w:bCs/>
          <w:iCs/>
          <w:szCs w:val="20"/>
        </w:rPr>
      </w:pPr>
      <w:r>
        <w:rPr>
          <w:bCs/>
          <w:iCs/>
          <w:szCs w:val="20"/>
        </w:rPr>
        <w:t xml:space="preserve">A respeito da impugnação relativa a </w:t>
      </w:r>
      <w:r>
        <w:rPr>
          <w:bCs/>
          <w:i/>
          <w:iCs/>
          <w:szCs w:val="20"/>
        </w:rPr>
        <w:t>“outras medidas que o Estado deve adotar para repa</w:t>
      </w:r>
      <w:r w:rsidRPr="00650A5F">
        <w:rPr>
          <w:bCs/>
          <w:i/>
          <w:iCs/>
          <w:szCs w:val="20"/>
        </w:rPr>
        <w:t>rar as violações</w:t>
      </w:r>
      <w:r w:rsidR="00954128" w:rsidRPr="00650A5F">
        <w:rPr>
          <w:bCs/>
          <w:i/>
          <w:iCs/>
          <w:szCs w:val="20"/>
        </w:rPr>
        <w:t xml:space="preserve"> cometidas</w:t>
      </w:r>
      <w:r w:rsidRPr="00650A5F">
        <w:rPr>
          <w:bCs/>
          <w:i/>
          <w:iCs/>
          <w:szCs w:val="20"/>
        </w:rPr>
        <w:t>”</w:t>
      </w:r>
      <w:r w:rsidRPr="00650A5F">
        <w:rPr>
          <w:bCs/>
          <w:iCs/>
          <w:szCs w:val="20"/>
        </w:rPr>
        <w:t>, a P</w:t>
      </w:r>
      <w:r>
        <w:rPr>
          <w:bCs/>
          <w:iCs/>
          <w:szCs w:val="20"/>
        </w:rPr>
        <w:t xml:space="preserve">residência considera que a opinião técnica sobre esse ponto pode resultar relevante e útil e estima que a mesma não é excessiva. </w:t>
      </w:r>
    </w:p>
    <w:p w:rsidR="00263BBD" w:rsidRDefault="00263BBD" w:rsidP="00BF3514">
      <w:pPr>
        <w:pStyle w:val="Prrafodelista"/>
        <w:rPr>
          <w:bCs/>
          <w:iCs/>
          <w:szCs w:val="20"/>
        </w:rPr>
      </w:pPr>
    </w:p>
    <w:p w:rsidR="00263BBD" w:rsidRDefault="00263BBD" w:rsidP="00BF3514">
      <w:pPr>
        <w:numPr>
          <w:ilvl w:val="0"/>
          <w:numId w:val="3"/>
        </w:numPr>
        <w:tabs>
          <w:tab w:val="clear" w:pos="1260"/>
          <w:tab w:val="num" w:pos="720"/>
        </w:tabs>
        <w:autoSpaceDE w:val="0"/>
        <w:autoSpaceDN w:val="0"/>
        <w:adjustRightInd w:val="0"/>
        <w:spacing w:after="0"/>
        <w:rPr>
          <w:bCs/>
          <w:iCs/>
          <w:szCs w:val="20"/>
        </w:rPr>
      </w:pPr>
      <w:r>
        <w:rPr>
          <w:bCs/>
          <w:iCs/>
          <w:szCs w:val="20"/>
        </w:rPr>
        <w:t>Portanto, essa Presidência resolve admitir o parecer pericial oferecido pelos represententes, tomando em consideração a observação feita pelo Estado. O objeto e sua modalidade serão determinados na parte resolutiva da presen</w:t>
      </w:r>
      <w:r w:rsidR="00F65937">
        <w:rPr>
          <w:bCs/>
          <w:iCs/>
          <w:szCs w:val="20"/>
        </w:rPr>
        <w:t>te Resolução (ponto resolutivo 4</w:t>
      </w:r>
      <w:r>
        <w:rPr>
          <w:bCs/>
          <w:iCs/>
          <w:szCs w:val="20"/>
        </w:rPr>
        <w:t xml:space="preserve"> </w:t>
      </w:r>
      <w:r>
        <w:rPr>
          <w:bCs/>
          <w:i/>
          <w:iCs/>
          <w:szCs w:val="20"/>
        </w:rPr>
        <w:t>infra</w:t>
      </w:r>
      <w:r>
        <w:rPr>
          <w:bCs/>
          <w:iCs/>
          <w:szCs w:val="20"/>
        </w:rPr>
        <w:t xml:space="preserve">). </w:t>
      </w:r>
    </w:p>
    <w:p w:rsidR="00263BBD" w:rsidRDefault="00263BBD" w:rsidP="00BF3514">
      <w:pPr>
        <w:pStyle w:val="Prrafodelista"/>
        <w:rPr>
          <w:bCs/>
          <w:iCs/>
          <w:szCs w:val="20"/>
        </w:rPr>
      </w:pPr>
    </w:p>
    <w:p w:rsidR="00263BBD" w:rsidRPr="00263BBD" w:rsidRDefault="00F65937" w:rsidP="009D7C20">
      <w:pPr>
        <w:pStyle w:val="Sangra2detindependiente"/>
        <w:ind w:left="720"/>
        <w:rPr>
          <w:b/>
          <w:i/>
          <w:lang w:eastAsia="es-CR"/>
        </w:rPr>
      </w:pPr>
      <w:r>
        <w:rPr>
          <w:i/>
        </w:rPr>
        <w:t>E</w:t>
      </w:r>
      <w:r w:rsidR="00263BBD" w:rsidRPr="00263BBD">
        <w:rPr>
          <w:i/>
        </w:rPr>
        <w:t>.3 Observações do</w:t>
      </w:r>
      <w:r w:rsidR="00263BBD">
        <w:rPr>
          <w:i/>
        </w:rPr>
        <w:t xml:space="preserve"> Estado ao</w:t>
      </w:r>
      <w:r w:rsidR="00263BBD" w:rsidRPr="00263BBD">
        <w:rPr>
          <w:i/>
        </w:rPr>
        <w:t xml:space="preserve"> </w:t>
      </w:r>
      <w:r w:rsidR="00263BBD">
        <w:rPr>
          <w:i/>
        </w:rPr>
        <w:t>parecer</w:t>
      </w:r>
      <w:r w:rsidR="00263BBD" w:rsidRPr="00263BBD">
        <w:rPr>
          <w:i/>
        </w:rPr>
        <w:t xml:space="preserve"> pericial de </w:t>
      </w:r>
      <w:r w:rsidR="00263BBD" w:rsidRPr="00263BBD">
        <w:rPr>
          <w:i/>
          <w:lang w:eastAsia="es-CR"/>
        </w:rPr>
        <w:t>Francisco Cox Vial</w:t>
      </w:r>
    </w:p>
    <w:p w:rsidR="00D04271" w:rsidRPr="00F65937" w:rsidRDefault="00D04271" w:rsidP="00BF3514">
      <w:pPr>
        <w:numPr>
          <w:ilvl w:val="0"/>
          <w:numId w:val="3"/>
        </w:numPr>
        <w:tabs>
          <w:tab w:val="clear" w:pos="1260"/>
          <w:tab w:val="num" w:pos="720"/>
        </w:tabs>
        <w:autoSpaceDE w:val="0"/>
        <w:autoSpaceDN w:val="0"/>
        <w:adjustRightInd w:val="0"/>
        <w:spacing w:after="0"/>
        <w:rPr>
          <w:bCs/>
          <w:iCs/>
          <w:szCs w:val="20"/>
        </w:rPr>
      </w:pPr>
      <w:r>
        <w:rPr>
          <w:bCs/>
          <w:iCs/>
          <w:szCs w:val="20"/>
        </w:rPr>
        <w:t>Em seu escrito de petições e argument</w:t>
      </w:r>
      <w:r w:rsidR="00F65937">
        <w:rPr>
          <w:bCs/>
          <w:iCs/>
          <w:szCs w:val="20"/>
        </w:rPr>
        <w:t>os, os representantes ofereceram</w:t>
      </w:r>
      <w:r>
        <w:rPr>
          <w:bCs/>
          <w:iCs/>
          <w:szCs w:val="20"/>
        </w:rPr>
        <w:t xml:space="preserve"> uma declaração pericial acerca </w:t>
      </w:r>
      <w:r w:rsidR="009D7C20" w:rsidRPr="00626584">
        <w:rPr>
          <w:bCs/>
          <w:iCs/>
          <w:szCs w:val="20"/>
        </w:rPr>
        <w:t xml:space="preserve">“das </w:t>
      </w:r>
      <w:r w:rsidR="009D7C20" w:rsidRPr="00651226">
        <w:rPr>
          <w:rFonts w:eastAsiaTheme="minorHAnsi" w:cs="Arial"/>
          <w:szCs w:val="20"/>
          <w:lang w:eastAsia="en-US"/>
        </w:rPr>
        <w:t>di</w:t>
      </w:r>
      <w:r w:rsidR="009D7C20" w:rsidRPr="00626584">
        <w:rPr>
          <w:rFonts w:eastAsiaTheme="minorHAnsi" w:cs="Arial"/>
          <w:szCs w:val="20"/>
          <w:lang w:eastAsia="en-US"/>
        </w:rPr>
        <w:t xml:space="preserve">ficuldades para a realização do </w:t>
      </w:r>
      <w:r w:rsidR="009D7C20" w:rsidRPr="00651226">
        <w:rPr>
          <w:rFonts w:eastAsiaTheme="minorHAnsi" w:cs="Arial"/>
          <w:szCs w:val="20"/>
          <w:lang w:eastAsia="en-US"/>
        </w:rPr>
        <w:t>direito à verdade e justiça em relação aos crimes cometidos na ditadur</w:t>
      </w:r>
      <w:r w:rsidR="009D7C20" w:rsidRPr="00626584">
        <w:rPr>
          <w:rFonts w:eastAsiaTheme="minorHAnsi" w:cs="Arial"/>
          <w:szCs w:val="20"/>
          <w:lang w:eastAsia="en-US"/>
        </w:rPr>
        <w:t xml:space="preserve">a militar brasileira, inclusive </w:t>
      </w:r>
      <w:r w:rsidR="009D7C20" w:rsidRPr="00651226">
        <w:rPr>
          <w:rFonts w:eastAsiaTheme="minorHAnsi" w:cs="Arial"/>
          <w:szCs w:val="20"/>
          <w:lang w:eastAsia="en-US"/>
        </w:rPr>
        <w:t>s</w:t>
      </w:r>
      <w:r w:rsidR="009D7C20" w:rsidRPr="00626584">
        <w:rPr>
          <w:rFonts w:eastAsiaTheme="minorHAnsi" w:cs="Arial"/>
          <w:szCs w:val="20"/>
          <w:lang w:eastAsia="en-US"/>
        </w:rPr>
        <w:t xml:space="preserve">obre os efeitos prejudiciais da </w:t>
      </w:r>
      <w:r w:rsidR="009D7C20" w:rsidRPr="00651226">
        <w:rPr>
          <w:rFonts w:eastAsiaTheme="minorHAnsi" w:cs="Arial"/>
          <w:szCs w:val="20"/>
          <w:lang w:eastAsia="en-US"/>
        </w:rPr>
        <w:t>impunidade em relação a crimes p</w:t>
      </w:r>
      <w:r w:rsidR="009D7C20" w:rsidRPr="00626584">
        <w:rPr>
          <w:rFonts w:eastAsiaTheme="minorHAnsi" w:cs="Arial"/>
          <w:szCs w:val="20"/>
          <w:lang w:eastAsia="en-US"/>
        </w:rPr>
        <w:t xml:space="preserve">ara a democracia e liberdade de </w:t>
      </w:r>
      <w:r w:rsidR="009D7C20" w:rsidRPr="00651226">
        <w:rPr>
          <w:rFonts w:eastAsiaTheme="minorHAnsi" w:cs="Arial"/>
          <w:szCs w:val="20"/>
          <w:lang w:eastAsia="en-US"/>
        </w:rPr>
        <w:t>expressão no Brasil. Em</w:t>
      </w:r>
      <w:r w:rsidR="009D7C20" w:rsidRPr="00626584">
        <w:rPr>
          <w:rFonts w:eastAsiaTheme="minorHAnsi" w:cs="Arial"/>
          <w:szCs w:val="20"/>
          <w:lang w:eastAsia="en-US"/>
        </w:rPr>
        <w:t xml:space="preserve"> </w:t>
      </w:r>
      <w:r w:rsidR="009D7C20" w:rsidRPr="00651226">
        <w:rPr>
          <w:rFonts w:eastAsiaTheme="minorHAnsi" w:cs="Arial"/>
          <w:szCs w:val="20"/>
          <w:lang w:eastAsia="en-US"/>
        </w:rPr>
        <w:t>particular, ao impacto de</w:t>
      </w:r>
      <w:r w:rsidR="009D7C20" w:rsidRPr="00626584">
        <w:rPr>
          <w:rFonts w:eastAsiaTheme="minorHAnsi" w:cs="Arial"/>
          <w:szCs w:val="20"/>
          <w:lang w:eastAsia="en-US"/>
        </w:rPr>
        <w:t xml:space="preserve">stes efeitos até a atualidade e </w:t>
      </w:r>
      <w:r w:rsidR="009D7C20" w:rsidRPr="00651226">
        <w:rPr>
          <w:rFonts w:eastAsiaTheme="minorHAnsi" w:cs="Arial"/>
          <w:szCs w:val="20"/>
          <w:lang w:eastAsia="en-US"/>
        </w:rPr>
        <w:t>sobre os mecanismos adequados para reparação integra</w:t>
      </w:r>
      <w:r w:rsidR="009D7C20" w:rsidRPr="00626584">
        <w:rPr>
          <w:rFonts w:eastAsiaTheme="minorHAnsi" w:cs="Arial"/>
          <w:szCs w:val="20"/>
          <w:lang w:eastAsia="en-US"/>
        </w:rPr>
        <w:t xml:space="preserve">l, especialmente medidas de não </w:t>
      </w:r>
      <w:r w:rsidR="009D7C20" w:rsidRPr="00651226">
        <w:rPr>
          <w:rFonts w:eastAsiaTheme="minorHAnsi" w:cs="Arial"/>
          <w:szCs w:val="20"/>
          <w:lang w:eastAsia="en-US"/>
        </w:rPr>
        <w:t>repetição</w:t>
      </w:r>
      <w:r w:rsidR="009D7C20" w:rsidRPr="00626584">
        <w:rPr>
          <w:rFonts w:eastAsiaTheme="minorHAnsi" w:cs="Arial"/>
          <w:szCs w:val="20"/>
          <w:lang w:eastAsia="en-US"/>
        </w:rPr>
        <w:t>”</w:t>
      </w:r>
      <w:r>
        <w:rPr>
          <w:bCs/>
          <w:iCs/>
          <w:szCs w:val="20"/>
        </w:rPr>
        <w:t xml:space="preserve">; indicando que enviariam brevemente o nome do perito que renderia dita perícia. </w:t>
      </w:r>
      <w:r w:rsidRPr="00263BBD">
        <w:rPr>
          <w:bCs/>
          <w:lang w:eastAsia="es-CR"/>
        </w:rPr>
        <w:t>Essa informação não foi apresentada ao Tribunal dentro dos 21 dias estabelecidos para a remiss</w:t>
      </w:r>
      <w:r>
        <w:rPr>
          <w:bCs/>
          <w:lang w:eastAsia="es-CR"/>
        </w:rPr>
        <w:t xml:space="preserve">ão de anexos (artigo 28.1 do Regulamento). Posteriormente, na sua lista definitiva de declarantes, os representantes indicaram pela primeira vez que o perito encarregado dessa perícia seria o senhor Francisco Cox Vial, e sinalizaram que o objeto da perícia se manteria como havia sido oferecido no escrito de petições e argumentos. </w:t>
      </w:r>
      <w:r w:rsidR="00F65937">
        <w:rPr>
          <w:rFonts w:cs="Times New Roman"/>
          <w:szCs w:val="20"/>
          <w:lang w:eastAsia="es-CR"/>
        </w:rPr>
        <w:t>Ainda, o</w:t>
      </w:r>
      <w:r>
        <w:rPr>
          <w:rFonts w:cs="Times New Roman"/>
          <w:szCs w:val="20"/>
          <w:lang w:eastAsia="es-CR"/>
        </w:rPr>
        <w:t xml:space="preserve">s representantes enviaram em anexo o currículo vitae do </w:t>
      </w:r>
      <w:r w:rsidRPr="00F65937">
        <w:rPr>
          <w:bCs/>
          <w:iCs/>
          <w:szCs w:val="20"/>
        </w:rPr>
        <w:t xml:space="preserve">senhor Cox Vial nessa oportunidade. </w:t>
      </w:r>
    </w:p>
    <w:p w:rsidR="00263BBD" w:rsidRDefault="00263BBD" w:rsidP="00BF3514">
      <w:pPr>
        <w:autoSpaceDE w:val="0"/>
        <w:autoSpaceDN w:val="0"/>
        <w:adjustRightInd w:val="0"/>
        <w:spacing w:after="0"/>
        <w:rPr>
          <w:bCs/>
          <w:iCs/>
          <w:szCs w:val="20"/>
        </w:rPr>
      </w:pPr>
    </w:p>
    <w:p w:rsidR="00263BBD" w:rsidRDefault="00D04271" w:rsidP="00BF3514">
      <w:pPr>
        <w:numPr>
          <w:ilvl w:val="0"/>
          <w:numId w:val="3"/>
        </w:numPr>
        <w:tabs>
          <w:tab w:val="clear" w:pos="1260"/>
          <w:tab w:val="num" w:pos="720"/>
        </w:tabs>
        <w:autoSpaceDE w:val="0"/>
        <w:autoSpaceDN w:val="0"/>
        <w:adjustRightInd w:val="0"/>
        <w:spacing w:after="0"/>
        <w:rPr>
          <w:bCs/>
          <w:iCs/>
          <w:szCs w:val="20"/>
        </w:rPr>
      </w:pPr>
      <w:r>
        <w:rPr>
          <w:bCs/>
          <w:iCs/>
          <w:szCs w:val="20"/>
        </w:rPr>
        <w:t>A respeito, o Estado impugnou o oferecimento de sua declaração porque o perito não foi apresentado no escrito de petições, argumentos e provas</w:t>
      </w:r>
      <w:r>
        <w:t>.</w:t>
      </w:r>
      <w:r w:rsidR="00263BBD">
        <w:rPr>
          <w:bCs/>
          <w:iCs/>
          <w:szCs w:val="20"/>
        </w:rPr>
        <w:t xml:space="preserve"> </w:t>
      </w:r>
    </w:p>
    <w:p w:rsidR="00D04271" w:rsidRDefault="00D04271" w:rsidP="00BF3514">
      <w:pPr>
        <w:autoSpaceDE w:val="0"/>
        <w:autoSpaceDN w:val="0"/>
        <w:adjustRightInd w:val="0"/>
        <w:spacing w:after="0"/>
        <w:rPr>
          <w:bCs/>
          <w:iCs/>
          <w:szCs w:val="20"/>
        </w:rPr>
      </w:pPr>
    </w:p>
    <w:p w:rsidR="00D04271" w:rsidRDefault="00D04271" w:rsidP="00EF2D0D">
      <w:pPr>
        <w:numPr>
          <w:ilvl w:val="0"/>
          <w:numId w:val="3"/>
        </w:numPr>
        <w:tabs>
          <w:tab w:val="clear" w:pos="1260"/>
          <w:tab w:val="num" w:pos="720"/>
        </w:tabs>
        <w:autoSpaceDE w:val="0"/>
        <w:autoSpaceDN w:val="0"/>
        <w:adjustRightInd w:val="0"/>
        <w:spacing w:after="0"/>
        <w:rPr>
          <w:bCs/>
          <w:iCs/>
          <w:szCs w:val="20"/>
        </w:rPr>
      </w:pPr>
      <w:r>
        <w:rPr>
          <w:bCs/>
          <w:iCs/>
          <w:szCs w:val="20"/>
        </w:rPr>
        <w:t>A Presidência considera que a objeção do Estado a respeito da alegada extemporaneidade do oferecimento da perícia do senhor Cox Vial é procedente, já que os representantes não indicaram o nome e o currículo vitae em seu escrito de petições e argumentos</w:t>
      </w:r>
      <w:r w:rsidR="00F65937">
        <w:rPr>
          <w:bCs/>
          <w:iCs/>
          <w:szCs w:val="20"/>
        </w:rPr>
        <w:t xml:space="preserve"> nem dentro do prazo de 21 dias previsto para o recebimento dos anexos</w:t>
      </w:r>
      <w:r>
        <w:rPr>
          <w:bCs/>
          <w:iCs/>
          <w:szCs w:val="20"/>
        </w:rPr>
        <w:t xml:space="preserve">, de </w:t>
      </w:r>
      <w:r>
        <w:rPr>
          <w:bCs/>
          <w:iCs/>
          <w:szCs w:val="20"/>
        </w:rPr>
        <w:lastRenderedPageBreak/>
        <w:t>acordo com o Regulamento do Tribunal e a prática constante do Sistema Interamericano de Direitos Humanos.</w:t>
      </w:r>
    </w:p>
    <w:p w:rsidR="00EF2D0D" w:rsidRPr="00EF2D0D" w:rsidRDefault="00EF2D0D" w:rsidP="00EF2D0D">
      <w:pPr>
        <w:autoSpaceDE w:val="0"/>
        <w:autoSpaceDN w:val="0"/>
        <w:adjustRightInd w:val="0"/>
        <w:spacing w:after="0"/>
        <w:rPr>
          <w:bCs/>
          <w:iCs/>
          <w:szCs w:val="20"/>
        </w:rPr>
      </w:pPr>
    </w:p>
    <w:p w:rsidR="00D04271" w:rsidRDefault="00D04271" w:rsidP="00BF3514">
      <w:pPr>
        <w:numPr>
          <w:ilvl w:val="0"/>
          <w:numId w:val="3"/>
        </w:numPr>
        <w:tabs>
          <w:tab w:val="clear" w:pos="1260"/>
          <w:tab w:val="num" w:pos="720"/>
        </w:tabs>
        <w:autoSpaceDE w:val="0"/>
        <w:autoSpaceDN w:val="0"/>
        <w:adjustRightInd w:val="0"/>
        <w:spacing w:after="0"/>
        <w:rPr>
          <w:bCs/>
          <w:iCs/>
          <w:szCs w:val="20"/>
        </w:rPr>
      </w:pPr>
      <w:r>
        <w:rPr>
          <w:bCs/>
          <w:iCs/>
          <w:szCs w:val="20"/>
        </w:rPr>
        <w:t>Portanto, essa Presidência não admite o parecer pericial do senhor Cox Vial oferecido pelos reprsentantes.</w:t>
      </w:r>
    </w:p>
    <w:p w:rsidR="003F5DE8" w:rsidRDefault="003F5DE8" w:rsidP="00BF3514">
      <w:pPr>
        <w:pStyle w:val="Prrafodelista"/>
        <w:rPr>
          <w:bCs/>
          <w:iCs/>
          <w:szCs w:val="20"/>
        </w:rPr>
      </w:pPr>
    </w:p>
    <w:p w:rsidR="003F5DE8" w:rsidRPr="00C81B8C" w:rsidRDefault="003F5DE8" w:rsidP="00BF3514">
      <w:pPr>
        <w:pStyle w:val="Prrafodelista"/>
        <w:numPr>
          <w:ilvl w:val="0"/>
          <w:numId w:val="4"/>
        </w:numPr>
        <w:rPr>
          <w:bCs/>
          <w:iCs/>
          <w:szCs w:val="20"/>
        </w:rPr>
      </w:pPr>
      <w:r w:rsidRPr="003F5DE8">
        <w:rPr>
          <w:rFonts w:cs="Verdana"/>
          <w:b/>
          <w:bCs/>
          <w:i/>
          <w:iCs/>
          <w:szCs w:val="20"/>
        </w:rPr>
        <w:t>Modalidade das declarações e pareceres periciais por receber</w:t>
      </w:r>
    </w:p>
    <w:p w:rsidR="00C81B8C" w:rsidRPr="003F5DE8" w:rsidRDefault="00C81B8C" w:rsidP="00C81B8C">
      <w:pPr>
        <w:pStyle w:val="Prrafodelista"/>
        <w:ind w:left="360"/>
        <w:rPr>
          <w:bCs/>
          <w:iCs/>
          <w:szCs w:val="20"/>
        </w:rPr>
      </w:pPr>
    </w:p>
    <w:p w:rsidR="00833C35" w:rsidRPr="008C0FE9" w:rsidRDefault="00833C35" w:rsidP="00833C35">
      <w:pPr>
        <w:numPr>
          <w:ilvl w:val="0"/>
          <w:numId w:val="3"/>
        </w:numPr>
        <w:tabs>
          <w:tab w:val="clear" w:pos="1260"/>
          <w:tab w:val="num" w:pos="709"/>
        </w:tabs>
        <w:autoSpaceDE w:val="0"/>
        <w:autoSpaceDN w:val="0"/>
        <w:adjustRightInd w:val="0"/>
        <w:spacing w:after="0"/>
        <w:rPr>
          <w:rFonts w:eastAsiaTheme="minorEastAsia" w:cs="Verdana"/>
          <w:szCs w:val="20"/>
        </w:rPr>
      </w:pPr>
      <w:r w:rsidRPr="00A26B5D">
        <w:rPr>
          <w:szCs w:val="20"/>
        </w:rPr>
        <w:t xml:space="preserve">Em Resolução adotada pela Presidência em </w:t>
      </w:r>
      <w:r>
        <w:rPr>
          <w:szCs w:val="20"/>
        </w:rPr>
        <w:t>2</w:t>
      </w:r>
      <w:r w:rsidRPr="00A26B5D">
        <w:rPr>
          <w:szCs w:val="20"/>
        </w:rPr>
        <w:t xml:space="preserve">3 de </w:t>
      </w:r>
      <w:r>
        <w:rPr>
          <w:szCs w:val="20"/>
        </w:rPr>
        <w:t>fevereiro</w:t>
      </w:r>
      <w:r w:rsidRPr="00A26B5D">
        <w:rPr>
          <w:szCs w:val="20"/>
        </w:rPr>
        <w:t xml:space="preserve"> de 201</w:t>
      </w:r>
      <w:r>
        <w:rPr>
          <w:szCs w:val="20"/>
        </w:rPr>
        <w:t>7</w:t>
      </w:r>
      <w:r w:rsidRPr="00A26B5D">
        <w:rPr>
          <w:szCs w:val="20"/>
        </w:rPr>
        <w:t>, resolveu</w:t>
      </w:r>
      <w:r>
        <w:rPr>
          <w:szCs w:val="20"/>
        </w:rPr>
        <w:t>-se</w:t>
      </w:r>
      <w:r w:rsidRPr="00A26B5D">
        <w:rPr>
          <w:szCs w:val="20"/>
        </w:rPr>
        <w:t xml:space="preserve"> </w:t>
      </w:r>
      <w:r w:rsidRPr="00A26B5D">
        <w:rPr>
          <w:rFonts w:cs="Verdana"/>
          <w:szCs w:val="20"/>
        </w:rPr>
        <w:t>declarar</w:t>
      </w:r>
      <w:r w:rsidRPr="00A26B5D">
        <w:rPr>
          <w:szCs w:val="20"/>
        </w:rPr>
        <w:t xml:space="preserve"> procedente </w:t>
      </w:r>
      <w:r>
        <w:rPr>
          <w:szCs w:val="20"/>
        </w:rPr>
        <w:t>o pedido realizado</w:t>
      </w:r>
      <w:r w:rsidRPr="00A26B5D">
        <w:rPr>
          <w:szCs w:val="20"/>
        </w:rPr>
        <w:t xml:space="preserve"> pelas supostas vítimas, através de seus representantes</w:t>
      </w:r>
      <w:r w:rsidRPr="00A26B5D">
        <w:rPr>
          <w:rFonts w:cs="Verdana"/>
          <w:szCs w:val="20"/>
        </w:rPr>
        <w:t xml:space="preserve">, para </w:t>
      </w:r>
      <w:r>
        <w:rPr>
          <w:rFonts w:cs="Verdana"/>
          <w:szCs w:val="20"/>
        </w:rPr>
        <w:t>fazer uso d</w:t>
      </w:r>
      <w:r w:rsidRPr="00A26B5D">
        <w:rPr>
          <w:rFonts w:cs="Verdana"/>
          <w:szCs w:val="20"/>
        </w:rPr>
        <w:t>o Fundo de Assistência Jurídica de Vítimas da Corte Interamericana, de modo que se</w:t>
      </w:r>
      <w:r>
        <w:rPr>
          <w:rFonts w:cs="Verdana"/>
          <w:szCs w:val="20"/>
        </w:rPr>
        <w:t xml:space="preserve">ria concedida </w:t>
      </w:r>
      <w:r w:rsidRPr="00A26B5D">
        <w:rPr>
          <w:rFonts w:cs="Verdana"/>
          <w:szCs w:val="20"/>
        </w:rPr>
        <w:t xml:space="preserve">a </w:t>
      </w:r>
      <w:r w:rsidRPr="00A26B5D">
        <w:rPr>
          <w:rFonts w:eastAsia="Times New Roman" w:cs="Verdana"/>
          <w:szCs w:val="20"/>
        </w:rPr>
        <w:t xml:space="preserve">assistência econômica necessária para apresentação de um </w:t>
      </w:r>
      <w:r>
        <w:rPr>
          <w:rFonts w:eastAsia="Times New Roman" w:cs="Verdana"/>
          <w:szCs w:val="20"/>
        </w:rPr>
        <w:t>máximo de quatro</w:t>
      </w:r>
      <w:r w:rsidRPr="00A26B5D">
        <w:rPr>
          <w:rFonts w:eastAsia="Times New Roman" w:cs="Verdana"/>
          <w:szCs w:val="20"/>
        </w:rPr>
        <w:t xml:space="preserve"> declarações, seja em audiência o</w:t>
      </w:r>
      <w:r>
        <w:rPr>
          <w:rFonts w:eastAsia="Times New Roman" w:cs="Verdana"/>
          <w:szCs w:val="20"/>
        </w:rPr>
        <w:t>u</w:t>
      </w:r>
      <w:r w:rsidRPr="00A26B5D">
        <w:rPr>
          <w:rFonts w:eastAsia="Times New Roman" w:cs="Verdana"/>
          <w:szCs w:val="20"/>
        </w:rPr>
        <w:t xml:space="preserve"> por </w:t>
      </w:r>
      <w:r w:rsidRPr="00A26B5D">
        <w:rPr>
          <w:rFonts w:eastAsia="Times New Roman" w:cs="Verdana"/>
          <w:i/>
          <w:szCs w:val="20"/>
        </w:rPr>
        <w:t>affidavit</w:t>
      </w:r>
      <w:r w:rsidRPr="00A26B5D">
        <w:rPr>
          <w:rFonts w:eastAsia="Times New Roman" w:cs="Verdana"/>
          <w:szCs w:val="20"/>
        </w:rPr>
        <w:t>.</w:t>
      </w:r>
    </w:p>
    <w:p w:rsidR="00833C35" w:rsidRPr="00A26B5D" w:rsidRDefault="00833C35" w:rsidP="00833C35">
      <w:pPr>
        <w:autoSpaceDE w:val="0"/>
        <w:autoSpaceDN w:val="0"/>
        <w:adjustRightInd w:val="0"/>
        <w:spacing w:after="0"/>
        <w:rPr>
          <w:rFonts w:eastAsiaTheme="minorEastAsia" w:cs="Verdana"/>
          <w:szCs w:val="20"/>
        </w:rPr>
      </w:pPr>
      <w:r w:rsidRPr="00A26B5D">
        <w:rPr>
          <w:szCs w:val="20"/>
        </w:rPr>
        <w:t xml:space="preserve"> </w:t>
      </w:r>
    </w:p>
    <w:p w:rsidR="00833C35" w:rsidRPr="008C0FE9" w:rsidRDefault="00833C35" w:rsidP="00833C35">
      <w:pPr>
        <w:numPr>
          <w:ilvl w:val="0"/>
          <w:numId w:val="3"/>
        </w:numPr>
        <w:tabs>
          <w:tab w:val="clear" w:pos="1260"/>
          <w:tab w:val="num" w:pos="720"/>
        </w:tabs>
        <w:spacing w:after="0"/>
        <w:ind w:right="14"/>
        <w:rPr>
          <w:i/>
          <w:szCs w:val="20"/>
        </w:rPr>
      </w:pPr>
      <w:r w:rsidRPr="00A26B5D">
        <w:rPr>
          <w:szCs w:val="20"/>
        </w:rPr>
        <w:t xml:space="preserve">Corresponde </w:t>
      </w:r>
      <w:r>
        <w:rPr>
          <w:szCs w:val="20"/>
        </w:rPr>
        <w:t>neste momento</w:t>
      </w:r>
      <w:r w:rsidRPr="00A26B5D">
        <w:rPr>
          <w:szCs w:val="20"/>
        </w:rPr>
        <w:t xml:space="preserve"> </w:t>
      </w:r>
      <w:r>
        <w:rPr>
          <w:szCs w:val="20"/>
        </w:rPr>
        <w:t xml:space="preserve">definir </w:t>
      </w:r>
      <w:r w:rsidRPr="00A26B5D">
        <w:rPr>
          <w:szCs w:val="20"/>
        </w:rPr>
        <w:t xml:space="preserve">o destino e </w:t>
      </w:r>
      <w:r>
        <w:rPr>
          <w:szCs w:val="20"/>
        </w:rPr>
        <w:t xml:space="preserve">o </w:t>
      </w:r>
      <w:r w:rsidRPr="00A26B5D">
        <w:rPr>
          <w:szCs w:val="20"/>
        </w:rPr>
        <w:t>objeto específicos desta assistência.</w:t>
      </w:r>
    </w:p>
    <w:p w:rsidR="00DA6048" w:rsidRPr="00DA6048" w:rsidRDefault="00DA6048" w:rsidP="00BF3514">
      <w:pPr>
        <w:spacing w:after="0"/>
        <w:ind w:right="14"/>
        <w:rPr>
          <w:i/>
          <w:szCs w:val="20"/>
        </w:rPr>
      </w:pPr>
    </w:p>
    <w:p w:rsidR="00DA6048" w:rsidRPr="00833C35" w:rsidRDefault="00833C35" w:rsidP="00833C35">
      <w:pPr>
        <w:numPr>
          <w:ilvl w:val="0"/>
          <w:numId w:val="3"/>
        </w:numPr>
        <w:tabs>
          <w:tab w:val="left" w:pos="720"/>
        </w:tabs>
        <w:spacing w:after="0"/>
        <w:ind w:right="14"/>
        <w:rPr>
          <w:i/>
          <w:szCs w:val="20"/>
        </w:rPr>
      </w:pPr>
      <w:r>
        <w:rPr>
          <w:szCs w:val="20"/>
        </w:rPr>
        <w:t xml:space="preserve">A respeito, o Presidente dispõe que a assistência econômica estará designada a cubrir os gastos de viagem e estadia necessários para que a suposta vítima Clarice Herzog, assim como a testemunha Marlon Weichert e o perito Sergio Gardenghi Suiama compareçam ante o Tribunal a prestar suas respectivas declarações na audiência pública que se celebrará no presente caso. Adicionalmente, esta Presidência determina que os gastos razoáveis de formalização e envio de um </w:t>
      </w:r>
      <w:r>
        <w:rPr>
          <w:i/>
          <w:szCs w:val="20"/>
        </w:rPr>
        <w:t>afidávit</w:t>
      </w:r>
      <w:r>
        <w:rPr>
          <w:szCs w:val="20"/>
        </w:rPr>
        <w:t xml:space="preserve"> oferecido pelos representantes (</w:t>
      </w:r>
      <w:r>
        <w:rPr>
          <w:i/>
          <w:szCs w:val="20"/>
        </w:rPr>
        <w:t>infra</w:t>
      </w:r>
      <w:r>
        <w:rPr>
          <w:szCs w:val="20"/>
        </w:rPr>
        <w:t xml:space="preserve"> ponto resolutivo 4), segundo determinem estes, poderá ser cuberto com recursos do Fundo de Assistência Legal de Vítimas. Os representantes deverão comunicar a Corte o nome do declarante cujo </w:t>
      </w:r>
      <w:r>
        <w:rPr>
          <w:i/>
          <w:szCs w:val="20"/>
        </w:rPr>
        <w:t>afidávit</w:t>
      </w:r>
      <w:r>
        <w:rPr>
          <w:szCs w:val="20"/>
        </w:rPr>
        <w:t xml:space="preserve"> será cuberto pelo Fundo de Assistência e remeter a cotização do custo da formalização da declaração juramentada no país de residência do declarante e seu envio, em prazo estabelecido na parte resolutiva da presente Resolução (</w:t>
      </w:r>
      <w:r>
        <w:rPr>
          <w:i/>
          <w:szCs w:val="20"/>
        </w:rPr>
        <w:t>infra</w:t>
      </w:r>
      <w:r>
        <w:rPr>
          <w:szCs w:val="20"/>
        </w:rPr>
        <w:t xml:space="preserve"> ponto resolutivo 9).</w:t>
      </w:r>
    </w:p>
    <w:p w:rsidR="00833C35" w:rsidRDefault="00833C35" w:rsidP="00833C35">
      <w:pPr>
        <w:pStyle w:val="Prrafodelista"/>
        <w:rPr>
          <w:i/>
          <w:szCs w:val="20"/>
        </w:rPr>
      </w:pPr>
    </w:p>
    <w:p w:rsidR="00833C35" w:rsidRDefault="00833C35" w:rsidP="00833C35">
      <w:pPr>
        <w:numPr>
          <w:ilvl w:val="0"/>
          <w:numId w:val="3"/>
        </w:numPr>
        <w:tabs>
          <w:tab w:val="clear" w:pos="1260"/>
          <w:tab w:val="num" w:pos="720"/>
        </w:tabs>
        <w:autoSpaceDE w:val="0"/>
        <w:autoSpaceDN w:val="0"/>
        <w:adjustRightInd w:val="0"/>
        <w:spacing w:after="0"/>
        <w:rPr>
          <w:szCs w:val="20"/>
        </w:rPr>
      </w:pPr>
      <w:r>
        <w:rPr>
          <w:szCs w:val="20"/>
        </w:rPr>
        <w:t xml:space="preserve">A Corte realizará as gestões pertinentes e necessárias para cobrir os gastos de translado, alojamento e manutenção das pessoas </w:t>
      </w:r>
      <w:r w:rsidRPr="00A26B5D">
        <w:rPr>
          <w:szCs w:val="20"/>
        </w:rPr>
        <w:t xml:space="preserve">comparecentes com recursos provenientes do </w:t>
      </w:r>
      <w:r>
        <w:rPr>
          <w:szCs w:val="20"/>
        </w:rPr>
        <w:t>Fundo</w:t>
      </w:r>
      <w:r w:rsidRPr="00A26B5D">
        <w:rPr>
          <w:szCs w:val="20"/>
        </w:rPr>
        <w:t xml:space="preserve"> de Assistência. </w:t>
      </w:r>
    </w:p>
    <w:p w:rsidR="00833C35" w:rsidRDefault="00833C35" w:rsidP="00833C35">
      <w:pPr>
        <w:pStyle w:val="Prrafodelista"/>
        <w:rPr>
          <w:szCs w:val="20"/>
        </w:rPr>
      </w:pPr>
    </w:p>
    <w:p w:rsidR="00833C35" w:rsidRPr="00F455DF" w:rsidRDefault="00833C35" w:rsidP="00833C35">
      <w:pPr>
        <w:numPr>
          <w:ilvl w:val="0"/>
          <w:numId w:val="3"/>
        </w:numPr>
        <w:tabs>
          <w:tab w:val="clear" w:pos="1260"/>
          <w:tab w:val="num" w:pos="720"/>
        </w:tabs>
        <w:spacing w:after="0"/>
        <w:ind w:right="14"/>
        <w:rPr>
          <w:i/>
          <w:szCs w:val="20"/>
        </w:rPr>
      </w:pPr>
      <w:r w:rsidRPr="00A26B5D">
        <w:rPr>
          <w:szCs w:val="20"/>
        </w:rPr>
        <w:t xml:space="preserve">Segundo o requerido pelo artigo 4 do Regulamento da Corte sobre o Funcionamento do </w:t>
      </w:r>
      <w:r>
        <w:rPr>
          <w:szCs w:val="20"/>
        </w:rPr>
        <w:t>Fundo</w:t>
      </w:r>
      <w:r w:rsidRPr="00A26B5D">
        <w:rPr>
          <w:szCs w:val="20"/>
        </w:rPr>
        <w:t xml:space="preserve"> de Assistência, dispõe</w:t>
      </w:r>
      <w:r>
        <w:rPr>
          <w:szCs w:val="20"/>
        </w:rPr>
        <w:t xml:space="preserve">-se </w:t>
      </w:r>
      <w:r w:rsidRPr="00A26B5D">
        <w:rPr>
          <w:szCs w:val="20"/>
        </w:rPr>
        <w:t xml:space="preserve">que a Secretaria abra um expediente de gastos </w:t>
      </w:r>
      <w:r>
        <w:rPr>
          <w:szCs w:val="20"/>
        </w:rPr>
        <w:t xml:space="preserve">a fim de  realizar </w:t>
      </w:r>
      <w:r w:rsidRPr="00A26B5D">
        <w:rPr>
          <w:szCs w:val="20"/>
        </w:rPr>
        <w:t>a contabilidade e no qual se</w:t>
      </w:r>
      <w:r w:rsidR="00AB3B5F">
        <w:rPr>
          <w:szCs w:val="20"/>
        </w:rPr>
        <w:t>rão documentados cada um d</w:t>
      </w:r>
      <w:r>
        <w:rPr>
          <w:szCs w:val="20"/>
        </w:rPr>
        <w:t xml:space="preserve">os </w:t>
      </w:r>
      <w:r w:rsidRPr="00A26B5D">
        <w:rPr>
          <w:szCs w:val="20"/>
        </w:rPr>
        <w:t xml:space="preserve">gastos </w:t>
      </w:r>
      <w:r>
        <w:rPr>
          <w:szCs w:val="20"/>
        </w:rPr>
        <w:t xml:space="preserve">que se realize </w:t>
      </w:r>
      <w:r w:rsidRPr="00A26B5D">
        <w:rPr>
          <w:szCs w:val="20"/>
        </w:rPr>
        <w:t xml:space="preserve">em relação </w:t>
      </w:r>
      <w:r>
        <w:rPr>
          <w:szCs w:val="20"/>
        </w:rPr>
        <w:t>ao referido Fundo</w:t>
      </w:r>
      <w:r w:rsidRPr="00A26B5D">
        <w:rPr>
          <w:szCs w:val="20"/>
        </w:rPr>
        <w:t>.</w:t>
      </w:r>
    </w:p>
    <w:p w:rsidR="00833C35" w:rsidRDefault="00833C35" w:rsidP="00833C35">
      <w:pPr>
        <w:pStyle w:val="Prrafodelista"/>
        <w:rPr>
          <w:i/>
          <w:szCs w:val="20"/>
        </w:rPr>
      </w:pPr>
    </w:p>
    <w:p w:rsidR="00833C35" w:rsidRPr="00833C35" w:rsidRDefault="00833C35" w:rsidP="00833C35">
      <w:pPr>
        <w:numPr>
          <w:ilvl w:val="0"/>
          <w:numId w:val="3"/>
        </w:numPr>
        <w:tabs>
          <w:tab w:val="clear" w:pos="1260"/>
          <w:tab w:val="num" w:pos="720"/>
        </w:tabs>
        <w:autoSpaceDE w:val="0"/>
        <w:autoSpaceDN w:val="0"/>
        <w:adjustRightInd w:val="0"/>
        <w:spacing w:after="0"/>
        <w:rPr>
          <w:szCs w:val="20"/>
        </w:rPr>
      </w:pPr>
      <w:r w:rsidRPr="00A26B5D">
        <w:rPr>
          <w:szCs w:val="20"/>
        </w:rPr>
        <w:t xml:space="preserve">Finalmente, o Presidente recorda que, </w:t>
      </w:r>
      <w:r>
        <w:rPr>
          <w:szCs w:val="20"/>
        </w:rPr>
        <w:t>de acordo com</w:t>
      </w:r>
      <w:r w:rsidRPr="00A26B5D">
        <w:rPr>
          <w:szCs w:val="20"/>
        </w:rPr>
        <w:t xml:space="preserve"> o artigo 5 do Regulamento do </w:t>
      </w:r>
      <w:r>
        <w:rPr>
          <w:szCs w:val="20"/>
        </w:rPr>
        <w:t>Fundo</w:t>
      </w:r>
      <w:r w:rsidRPr="00A26B5D">
        <w:rPr>
          <w:szCs w:val="20"/>
        </w:rPr>
        <w:t xml:space="preserve">, </w:t>
      </w:r>
      <w:r>
        <w:rPr>
          <w:szCs w:val="20"/>
        </w:rPr>
        <w:t xml:space="preserve">o Estado será informado </w:t>
      </w:r>
      <w:r w:rsidRPr="00A26B5D">
        <w:rPr>
          <w:szCs w:val="20"/>
        </w:rPr>
        <w:t xml:space="preserve">oportunamente </w:t>
      </w:r>
      <w:r>
        <w:rPr>
          <w:szCs w:val="20"/>
        </w:rPr>
        <w:t xml:space="preserve">sobre </w:t>
      </w:r>
      <w:r w:rsidRPr="00A26B5D">
        <w:rPr>
          <w:szCs w:val="20"/>
        </w:rPr>
        <w:t>os gastos</w:t>
      </w:r>
      <w:r>
        <w:rPr>
          <w:szCs w:val="20"/>
        </w:rPr>
        <w:t xml:space="preserve"> realizado</w:t>
      </w:r>
      <w:r w:rsidRPr="00A26B5D">
        <w:rPr>
          <w:szCs w:val="20"/>
        </w:rPr>
        <w:t xml:space="preserve">s em aplicação do Fundo de Assistência Jurídica de Vítimas, para que </w:t>
      </w:r>
      <w:r>
        <w:rPr>
          <w:szCs w:val="20"/>
        </w:rPr>
        <w:t>a</w:t>
      </w:r>
      <w:r w:rsidRPr="00A26B5D">
        <w:rPr>
          <w:szCs w:val="20"/>
        </w:rPr>
        <w:t xml:space="preserve">presente suas observações, se assim </w:t>
      </w:r>
      <w:r>
        <w:rPr>
          <w:szCs w:val="20"/>
        </w:rPr>
        <w:t>desejar</w:t>
      </w:r>
      <w:r w:rsidRPr="00A26B5D">
        <w:rPr>
          <w:szCs w:val="20"/>
        </w:rPr>
        <w:t xml:space="preserve">, dentro do prazo que se estabeleça </w:t>
      </w:r>
      <w:r>
        <w:rPr>
          <w:szCs w:val="20"/>
        </w:rPr>
        <w:t>para tanto</w:t>
      </w:r>
      <w:r w:rsidRPr="00A26B5D">
        <w:rPr>
          <w:szCs w:val="20"/>
        </w:rPr>
        <w:t>.</w:t>
      </w:r>
    </w:p>
    <w:p w:rsidR="00F455DF" w:rsidRPr="00A26B5D" w:rsidRDefault="00F455DF" w:rsidP="00BF3514">
      <w:pPr>
        <w:autoSpaceDE w:val="0"/>
        <w:autoSpaceDN w:val="0"/>
        <w:adjustRightInd w:val="0"/>
        <w:spacing w:after="0"/>
        <w:rPr>
          <w:szCs w:val="20"/>
        </w:rPr>
      </w:pPr>
    </w:p>
    <w:p w:rsidR="00CE6A42" w:rsidRDefault="00CE6A42" w:rsidP="00BF3514">
      <w:pPr>
        <w:spacing w:after="0"/>
        <w:ind w:right="14"/>
        <w:rPr>
          <w:b/>
          <w:szCs w:val="20"/>
        </w:rPr>
      </w:pPr>
    </w:p>
    <w:p w:rsidR="00F455DF" w:rsidRDefault="00343E1A" w:rsidP="00BF3514">
      <w:pPr>
        <w:spacing w:after="0"/>
        <w:ind w:right="14"/>
        <w:rPr>
          <w:b/>
          <w:szCs w:val="20"/>
        </w:rPr>
      </w:pPr>
      <w:r>
        <w:rPr>
          <w:b/>
          <w:szCs w:val="20"/>
        </w:rPr>
        <w:t>PORTANTO:</w:t>
      </w:r>
    </w:p>
    <w:p w:rsidR="00343E1A" w:rsidRDefault="00343E1A" w:rsidP="00BF3514">
      <w:pPr>
        <w:spacing w:after="0"/>
        <w:ind w:right="14"/>
        <w:rPr>
          <w:b/>
          <w:szCs w:val="20"/>
        </w:rPr>
      </w:pPr>
    </w:p>
    <w:p w:rsidR="00343E1A" w:rsidRPr="00A26B5D" w:rsidRDefault="00343E1A" w:rsidP="00BF35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A26B5D">
        <w:rPr>
          <w:rFonts w:cs="Helvetica"/>
          <w:b/>
          <w:szCs w:val="20"/>
          <w:lang w:bidi="en-US"/>
        </w:rPr>
        <w:t>O</w:t>
      </w:r>
      <w:r w:rsidRPr="00A26B5D">
        <w:rPr>
          <w:rFonts w:cs="Helvetica"/>
          <w:szCs w:val="20"/>
          <w:lang w:bidi="en-US"/>
        </w:rPr>
        <w:t xml:space="preserve"> </w:t>
      </w:r>
      <w:r w:rsidRPr="00A26B5D">
        <w:rPr>
          <w:rFonts w:cs="Verdana"/>
          <w:b/>
          <w:bCs/>
          <w:szCs w:val="20"/>
          <w:lang w:bidi="en-US"/>
        </w:rPr>
        <w:t xml:space="preserve">PRESIDENTE EM EXERCÍCIO DA CORTE INTERAMERICANA DE DIREITOS HUMANOS,  </w:t>
      </w:r>
    </w:p>
    <w:p w:rsidR="00343E1A" w:rsidRPr="00A26B5D" w:rsidRDefault="00343E1A" w:rsidP="00BF35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343E1A" w:rsidRPr="00A26B5D" w:rsidRDefault="002835A0" w:rsidP="00BF35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Pr>
          <w:rFonts w:cs="Verdana"/>
          <w:szCs w:val="20"/>
          <w:lang w:bidi="en-US"/>
        </w:rPr>
        <w:t xml:space="preserve">Em conformidade </w:t>
      </w:r>
      <w:r w:rsidR="00343E1A" w:rsidRPr="00A26B5D">
        <w:rPr>
          <w:rFonts w:cs="Verdana"/>
          <w:szCs w:val="20"/>
          <w:lang w:bidi="en-US"/>
        </w:rPr>
        <w:t xml:space="preserve">com os artigos 24.1 e 25.2 do Estatuto da Corte e com os artigos 4, 15.1, </w:t>
      </w:r>
      <w:r w:rsidR="00343E1A" w:rsidRPr="00A26B5D">
        <w:rPr>
          <w:rFonts w:cs="Verdana"/>
          <w:szCs w:val="20"/>
          <w:lang w:bidi="en-US"/>
        </w:rPr>
        <w:lastRenderedPageBreak/>
        <w:t>26.1</w:t>
      </w:r>
      <w:r>
        <w:rPr>
          <w:rFonts w:cs="Verdana"/>
          <w:szCs w:val="20"/>
          <w:lang w:bidi="en-US"/>
        </w:rPr>
        <w:t>, 31.2, 35.1, 40.2, 41.1, 45 a 48</w:t>
      </w:r>
      <w:r w:rsidR="00343E1A" w:rsidRPr="00A26B5D">
        <w:rPr>
          <w:rFonts w:cs="Verdana"/>
          <w:szCs w:val="20"/>
          <w:lang w:bidi="en-US"/>
        </w:rPr>
        <w:t xml:space="preserve">, 50 a 56 e 60 do Regulamento do Tribunal,  </w:t>
      </w:r>
    </w:p>
    <w:p w:rsidR="00343E1A" w:rsidRPr="00A26B5D" w:rsidRDefault="00343E1A" w:rsidP="00BF35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A26B5D">
        <w:rPr>
          <w:rFonts w:cs="Verdana"/>
          <w:szCs w:val="20"/>
          <w:lang w:bidi="en-US"/>
        </w:rPr>
        <w:t xml:space="preserve"> </w:t>
      </w:r>
    </w:p>
    <w:p w:rsidR="00343E1A" w:rsidRDefault="00343E1A" w:rsidP="00BF3514">
      <w:pPr>
        <w:spacing w:after="0"/>
        <w:ind w:right="14"/>
        <w:rPr>
          <w:rFonts w:cs="Verdana"/>
          <w:b/>
          <w:bCs/>
          <w:szCs w:val="20"/>
          <w:lang w:bidi="en-US"/>
        </w:rPr>
      </w:pPr>
      <w:r w:rsidRPr="00A26B5D">
        <w:rPr>
          <w:rFonts w:cs="Verdana"/>
          <w:b/>
          <w:bCs/>
          <w:szCs w:val="20"/>
          <w:lang w:bidi="en-US"/>
        </w:rPr>
        <w:t>RESOLVE:</w:t>
      </w:r>
    </w:p>
    <w:p w:rsidR="009B787F" w:rsidRDefault="009B787F" w:rsidP="00BF3514">
      <w:pPr>
        <w:spacing w:after="0"/>
        <w:ind w:right="14"/>
        <w:rPr>
          <w:rFonts w:cs="Verdana"/>
          <w:b/>
          <w:bCs/>
          <w:szCs w:val="20"/>
          <w:lang w:bidi="en-US"/>
        </w:rPr>
      </w:pPr>
    </w:p>
    <w:p w:rsidR="002835A0" w:rsidRDefault="009B787F" w:rsidP="00BF3514">
      <w:pPr>
        <w:autoSpaceDE w:val="0"/>
        <w:autoSpaceDN w:val="0"/>
        <w:adjustRightInd w:val="0"/>
        <w:spacing w:after="0"/>
        <w:rPr>
          <w:bCs/>
          <w:iCs/>
          <w:szCs w:val="20"/>
        </w:rPr>
      </w:pPr>
      <w:r w:rsidRPr="009B787F">
        <w:rPr>
          <w:bCs/>
          <w:iCs/>
          <w:szCs w:val="20"/>
        </w:rPr>
        <w:t>1.</w:t>
      </w:r>
      <w:r>
        <w:rPr>
          <w:bCs/>
          <w:iCs/>
          <w:szCs w:val="20"/>
        </w:rPr>
        <w:t xml:space="preserve"> </w:t>
      </w:r>
      <w:r w:rsidR="00BC7BE6">
        <w:rPr>
          <w:bCs/>
          <w:iCs/>
          <w:szCs w:val="20"/>
        </w:rPr>
        <w:tab/>
      </w:r>
      <w:r w:rsidR="002835A0">
        <w:rPr>
          <w:bCs/>
          <w:iCs/>
          <w:szCs w:val="20"/>
        </w:rPr>
        <w:t xml:space="preserve">Convocar </w:t>
      </w:r>
      <w:r w:rsidR="002835A0" w:rsidRPr="002835A0">
        <w:rPr>
          <w:bCs/>
          <w:iCs/>
          <w:szCs w:val="20"/>
        </w:rPr>
        <w:t>à</w:t>
      </w:r>
      <w:r w:rsidR="002835A0">
        <w:rPr>
          <w:bCs/>
          <w:iCs/>
          <w:szCs w:val="20"/>
        </w:rPr>
        <w:t xml:space="preserve"> República Federativa do Brasil, aos representantes das supostas vítimas e </w:t>
      </w:r>
      <w:r w:rsidR="002835A0" w:rsidRPr="002835A0">
        <w:rPr>
          <w:bCs/>
          <w:iCs/>
          <w:szCs w:val="20"/>
        </w:rPr>
        <w:t>à</w:t>
      </w:r>
      <w:r w:rsidR="002835A0">
        <w:rPr>
          <w:bCs/>
          <w:iCs/>
          <w:szCs w:val="20"/>
        </w:rPr>
        <w:t xml:space="preserve"> Comissão Interamericana de Direitos Humanos </w:t>
      </w:r>
      <w:r w:rsidR="002835A0" w:rsidRPr="002835A0">
        <w:rPr>
          <w:bCs/>
          <w:iCs/>
          <w:szCs w:val="20"/>
        </w:rPr>
        <w:t>à</w:t>
      </w:r>
      <w:r w:rsidR="002835A0">
        <w:rPr>
          <w:bCs/>
          <w:iCs/>
          <w:szCs w:val="20"/>
        </w:rPr>
        <w:t xml:space="preserve"> audiência pública que se celebrará durante o 118 Período Ordinário de Sessões, na sede do Tribunal em San José, Costa Rica, em </w:t>
      </w:r>
      <w:r w:rsidR="002835A0" w:rsidRPr="003946B7">
        <w:rPr>
          <w:bCs/>
          <w:iCs/>
          <w:szCs w:val="20"/>
        </w:rPr>
        <w:t>24 de maio de 2017</w:t>
      </w:r>
      <w:r w:rsidR="002835A0">
        <w:rPr>
          <w:bCs/>
          <w:iCs/>
          <w:szCs w:val="20"/>
        </w:rPr>
        <w:t>, a partir das 9:00 horas, para receber as declarações das pessoas que a continuação se mencionam e receber as alegações finais orais e observações finais orais, respectivamente, sobre o mérito e eventuais reparações e custas:</w:t>
      </w:r>
    </w:p>
    <w:p w:rsidR="001F209F" w:rsidRDefault="001F209F" w:rsidP="00BF3514">
      <w:pPr>
        <w:autoSpaceDE w:val="0"/>
        <w:autoSpaceDN w:val="0"/>
        <w:adjustRightInd w:val="0"/>
        <w:spacing w:after="0"/>
        <w:rPr>
          <w:bCs/>
          <w:iCs/>
          <w:szCs w:val="20"/>
        </w:rPr>
      </w:pPr>
    </w:p>
    <w:p w:rsidR="001F209F" w:rsidRPr="002835A0" w:rsidRDefault="001F209F" w:rsidP="001F209F">
      <w:pPr>
        <w:pStyle w:val="Prrafodelista"/>
        <w:numPr>
          <w:ilvl w:val="0"/>
          <w:numId w:val="16"/>
        </w:numPr>
        <w:rPr>
          <w:i/>
          <w:lang w:bidi="en-US"/>
        </w:rPr>
      </w:pPr>
      <w:r w:rsidRPr="002835A0">
        <w:rPr>
          <w:i/>
          <w:u w:val="single"/>
          <w:lang w:bidi="en-US"/>
        </w:rPr>
        <w:t>Suposta vítima (proposta pelos representantes):</w:t>
      </w:r>
    </w:p>
    <w:p w:rsidR="001F209F" w:rsidRPr="002835A0" w:rsidRDefault="001F209F" w:rsidP="001F209F">
      <w:pPr>
        <w:pStyle w:val="Prrafodelista"/>
        <w:ind w:left="1800"/>
        <w:rPr>
          <w:lang w:bidi="en-US"/>
        </w:rPr>
      </w:pPr>
    </w:p>
    <w:p w:rsidR="001F209F" w:rsidRPr="002835A0" w:rsidRDefault="001F209F" w:rsidP="001F209F">
      <w:pPr>
        <w:pStyle w:val="Prrafodelista"/>
        <w:numPr>
          <w:ilvl w:val="0"/>
          <w:numId w:val="18"/>
        </w:numPr>
        <w:rPr>
          <w:lang w:bidi="en-US"/>
        </w:rPr>
      </w:pPr>
      <w:r w:rsidRPr="002835A0">
        <w:rPr>
          <w:bCs/>
          <w:iCs/>
          <w:szCs w:val="20"/>
        </w:rPr>
        <w:t xml:space="preserve">Clarice Herzog, esposa de Vladimir Herzog, quem declarará sobre: i) quem era Vladimir Herzog; ii) os fatos que presenciou; iii) as diligências de busca por justiça e verdade, e as respostas obtidas; iv) os danos e afetações sofridos em sua vida privada e a de seus familiares; v) os obstáculos enfrentados e a resposta obtida; e vi) as medidas que o Estado deveria adotar para alcançar justiça, verdade e memória no caso. </w:t>
      </w:r>
    </w:p>
    <w:p w:rsidR="001F209F" w:rsidRDefault="001F209F" w:rsidP="001F209F">
      <w:pPr>
        <w:autoSpaceDE w:val="0"/>
        <w:autoSpaceDN w:val="0"/>
        <w:adjustRightInd w:val="0"/>
        <w:spacing w:after="0"/>
        <w:rPr>
          <w:bCs/>
          <w:iCs/>
          <w:szCs w:val="20"/>
        </w:rPr>
      </w:pPr>
    </w:p>
    <w:p w:rsidR="001F209F" w:rsidRPr="002835A0" w:rsidRDefault="001F209F" w:rsidP="001F209F">
      <w:pPr>
        <w:pStyle w:val="Prrafodelista"/>
        <w:numPr>
          <w:ilvl w:val="0"/>
          <w:numId w:val="16"/>
        </w:numPr>
        <w:autoSpaceDE w:val="0"/>
        <w:autoSpaceDN w:val="0"/>
        <w:adjustRightInd w:val="0"/>
        <w:spacing w:after="0"/>
        <w:rPr>
          <w:bCs/>
          <w:i/>
          <w:iCs/>
          <w:szCs w:val="20"/>
        </w:rPr>
      </w:pPr>
      <w:r w:rsidRPr="002835A0">
        <w:rPr>
          <w:bCs/>
          <w:i/>
          <w:iCs/>
          <w:szCs w:val="20"/>
          <w:u w:val="single"/>
        </w:rPr>
        <w:t>Testemunha (proposto pelos representantes)</w:t>
      </w:r>
    </w:p>
    <w:p w:rsidR="001F209F" w:rsidRDefault="001F209F" w:rsidP="001F209F">
      <w:pPr>
        <w:autoSpaceDE w:val="0"/>
        <w:autoSpaceDN w:val="0"/>
        <w:adjustRightInd w:val="0"/>
        <w:spacing w:after="0"/>
        <w:rPr>
          <w:bCs/>
          <w:iCs/>
          <w:szCs w:val="20"/>
        </w:rPr>
      </w:pPr>
    </w:p>
    <w:p w:rsidR="001F209F" w:rsidRPr="002835A0" w:rsidRDefault="001F209F" w:rsidP="001F209F">
      <w:pPr>
        <w:pStyle w:val="Prrafodelista"/>
        <w:numPr>
          <w:ilvl w:val="0"/>
          <w:numId w:val="19"/>
        </w:numPr>
        <w:autoSpaceDE w:val="0"/>
        <w:autoSpaceDN w:val="0"/>
        <w:adjustRightInd w:val="0"/>
        <w:spacing w:after="0"/>
        <w:rPr>
          <w:rFonts w:cs="Verdana"/>
          <w:szCs w:val="20"/>
          <w:lang w:bidi="en-US"/>
        </w:rPr>
      </w:pPr>
      <w:r w:rsidRPr="002835A0">
        <w:rPr>
          <w:bCs/>
          <w:iCs/>
          <w:szCs w:val="20"/>
        </w:rPr>
        <w:t xml:space="preserve">Marlon Weichert, Procurador da República do Ministério Público Federal, quem declarará sobre: i) o contexto de ocultamento da verdade a respeito dos fatos referentes </w:t>
      </w:r>
      <w:r w:rsidRPr="002835A0">
        <w:rPr>
          <w:rFonts w:cs="Verdana"/>
          <w:szCs w:val="20"/>
          <w:lang w:bidi="en-US"/>
        </w:rPr>
        <w:t xml:space="preserve">à ditadura militar; ii)  o acesso aos arquivos militares; iii) a Ação Civil Pública de 2008 apresentada pelo Ministério Público Federal e seus resultados; iv) as alegadas dificuldades enfrentadas na administração de justiça para o reconhecimento do direito à verdade e justiça no Brasil; v) o padrão de violações de direitos humanos ocorridos na ditadura militar brasileira; e vi) os efeitos da lei de anistia e outros alegados obstáculos processuais em relação às iniciativas judiciais iniciadas no ano de 2008 por parte do Ministério Público Federal. </w:t>
      </w:r>
    </w:p>
    <w:p w:rsidR="001F209F" w:rsidRDefault="001F209F" w:rsidP="001F209F">
      <w:pPr>
        <w:autoSpaceDE w:val="0"/>
        <w:autoSpaceDN w:val="0"/>
        <w:adjustRightInd w:val="0"/>
        <w:spacing w:after="0"/>
        <w:ind w:left="720" w:firstLine="720"/>
        <w:rPr>
          <w:rFonts w:cs="Verdana"/>
          <w:szCs w:val="20"/>
          <w:lang w:bidi="en-US"/>
        </w:rPr>
      </w:pPr>
    </w:p>
    <w:p w:rsidR="001F209F" w:rsidRPr="002835A0" w:rsidRDefault="001F209F" w:rsidP="001F209F">
      <w:pPr>
        <w:pStyle w:val="Prrafodelista"/>
        <w:numPr>
          <w:ilvl w:val="0"/>
          <w:numId w:val="16"/>
        </w:numPr>
        <w:autoSpaceDE w:val="0"/>
        <w:autoSpaceDN w:val="0"/>
        <w:adjustRightInd w:val="0"/>
        <w:spacing w:after="0"/>
        <w:rPr>
          <w:bCs/>
          <w:i/>
          <w:iCs/>
          <w:szCs w:val="20"/>
        </w:rPr>
      </w:pPr>
      <w:r>
        <w:rPr>
          <w:bCs/>
          <w:i/>
          <w:iCs/>
          <w:szCs w:val="20"/>
          <w:u w:val="single"/>
        </w:rPr>
        <w:t>Perito</w:t>
      </w:r>
      <w:r w:rsidRPr="002835A0">
        <w:rPr>
          <w:bCs/>
          <w:i/>
          <w:iCs/>
          <w:szCs w:val="20"/>
          <w:u w:val="single"/>
        </w:rPr>
        <w:t xml:space="preserve"> (proposto pelos representantes)</w:t>
      </w:r>
    </w:p>
    <w:p w:rsidR="001F209F" w:rsidRDefault="001F209F" w:rsidP="001F209F">
      <w:pPr>
        <w:pStyle w:val="Prrafodelista"/>
        <w:autoSpaceDE w:val="0"/>
        <w:autoSpaceDN w:val="0"/>
        <w:adjustRightInd w:val="0"/>
        <w:spacing w:after="0"/>
        <w:ind w:left="1800"/>
        <w:rPr>
          <w:bCs/>
          <w:iCs/>
          <w:szCs w:val="20"/>
          <w:u w:val="single"/>
        </w:rPr>
      </w:pPr>
    </w:p>
    <w:p w:rsidR="001F209F" w:rsidRPr="00614A92" w:rsidRDefault="001F209F" w:rsidP="00614A92">
      <w:pPr>
        <w:pStyle w:val="Prrafodelista"/>
        <w:numPr>
          <w:ilvl w:val="0"/>
          <w:numId w:val="20"/>
        </w:numPr>
        <w:autoSpaceDE w:val="0"/>
        <w:autoSpaceDN w:val="0"/>
        <w:adjustRightInd w:val="0"/>
        <w:spacing w:after="0"/>
        <w:rPr>
          <w:rFonts w:cs="Verdana"/>
          <w:szCs w:val="20"/>
          <w:lang w:bidi="en-US"/>
        </w:rPr>
      </w:pPr>
      <w:r w:rsidRPr="002835A0">
        <w:rPr>
          <w:bCs/>
          <w:iCs/>
          <w:szCs w:val="20"/>
        </w:rPr>
        <w:t>Sergio Gardenghi Suiama, Procurador da República do Ministério Público Federal, quem declarará sobre: i) a existência de uma prática sistemática de prisões arbitrárias, torturas, execuções sumárias e desaparecimentos forçados de pessoas no Brasil na época dos fatos do presente caso; ii) a ocultação da verdade sobre crimes praticados na ditadura militar, inclusive com ve</w:t>
      </w:r>
      <w:r>
        <w:rPr>
          <w:bCs/>
          <w:iCs/>
          <w:szCs w:val="20"/>
        </w:rPr>
        <w:t>rsões de falsos suicídios. R</w:t>
      </w:r>
      <w:r w:rsidRPr="002835A0">
        <w:rPr>
          <w:bCs/>
          <w:iCs/>
          <w:szCs w:val="20"/>
        </w:rPr>
        <w:t xml:space="preserve">ealizará um balanço das iniciativas do Estado para invesigar e sancionar aos responsáveis por essas violações de direitos humanos desde a década de 1970 até a atualidade, incluindo os resultados e obstáculos, assim como recomendações para a efetuação do direito </w:t>
      </w:r>
      <w:r w:rsidRPr="002835A0">
        <w:rPr>
          <w:rFonts w:cs="Verdana"/>
          <w:szCs w:val="20"/>
          <w:lang w:bidi="en-US"/>
        </w:rPr>
        <w:t>à justiça e à verdade.</w:t>
      </w:r>
    </w:p>
    <w:p w:rsidR="001F209F" w:rsidRDefault="001F209F" w:rsidP="001F209F">
      <w:pPr>
        <w:autoSpaceDE w:val="0"/>
        <w:autoSpaceDN w:val="0"/>
        <w:adjustRightInd w:val="0"/>
        <w:spacing w:after="0"/>
        <w:ind w:left="720" w:firstLine="720"/>
        <w:rPr>
          <w:rFonts w:cs="Verdana"/>
          <w:szCs w:val="20"/>
          <w:lang w:bidi="en-US"/>
        </w:rPr>
      </w:pPr>
    </w:p>
    <w:p w:rsidR="001F209F" w:rsidRPr="002835A0" w:rsidRDefault="001F209F" w:rsidP="001F209F">
      <w:pPr>
        <w:pStyle w:val="Prrafodelista"/>
        <w:numPr>
          <w:ilvl w:val="0"/>
          <w:numId w:val="16"/>
        </w:numPr>
        <w:autoSpaceDE w:val="0"/>
        <w:autoSpaceDN w:val="0"/>
        <w:adjustRightInd w:val="0"/>
        <w:spacing w:after="0"/>
        <w:rPr>
          <w:i/>
          <w:szCs w:val="20"/>
        </w:rPr>
      </w:pPr>
      <w:r>
        <w:rPr>
          <w:i/>
          <w:szCs w:val="20"/>
          <w:u w:val="single"/>
        </w:rPr>
        <w:t>Perito (proposto</w:t>
      </w:r>
      <w:r w:rsidRPr="002835A0">
        <w:rPr>
          <w:i/>
          <w:szCs w:val="20"/>
          <w:u w:val="single"/>
        </w:rPr>
        <w:t xml:space="preserve"> pelo Estado)</w:t>
      </w:r>
    </w:p>
    <w:p w:rsidR="001F209F" w:rsidRDefault="001F209F" w:rsidP="001F209F">
      <w:pPr>
        <w:autoSpaceDE w:val="0"/>
        <w:autoSpaceDN w:val="0"/>
        <w:adjustRightInd w:val="0"/>
        <w:spacing w:after="0"/>
        <w:ind w:left="1440"/>
        <w:rPr>
          <w:szCs w:val="20"/>
        </w:rPr>
      </w:pPr>
    </w:p>
    <w:p w:rsidR="001F209F" w:rsidRPr="002835A0" w:rsidRDefault="001F209F" w:rsidP="001F209F">
      <w:pPr>
        <w:pStyle w:val="Prrafodelista"/>
        <w:numPr>
          <w:ilvl w:val="0"/>
          <w:numId w:val="21"/>
        </w:numPr>
        <w:autoSpaceDE w:val="0"/>
        <w:autoSpaceDN w:val="0"/>
        <w:adjustRightInd w:val="0"/>
        <w:spacing w:after="0"/>
        <w:rPr>
          <w:rFonts w:cs="Verdana"/>
          <w:szCs w:val="20"/>
          <w:lang w:bidi="en-US"/>
        </w:rPr>
      </w:pPr>
      <w:r w:rsidRPr="002835A0">
        <w:rPr>
          <w:szCs w:val="20"/>
        </w:rPr>
        <w:t xml:space="preserve">Alberto Zacharias Toron, advogado criminalista, quem declarará sobre: i) as garantias de prescrição, coisa julgada e irretroatividade da lei penal mais severa com limites </w:t>
      </w:r>
      <w:r w:rsidRPr="002835A0">
        <w:rPr>
          <w:rFonts w:cs="Verdana"/>
          <w:szCs w:val="20"/>
          <w:lang w:bidi="en-US"/>
        </w:rPr>
        <w:t xml:space="preserve">à atuação do Estado; ii) a compatibilidade dessas garantias com a Convenção Americana sobre Direitos Humanos; iii) a </w:t>
      </w:r>
      <w:r w:rsidRPr="002835A0">
        <w:rPr>
          <w:rFonts w:cs="Verdana"/>
          <w:szCs w:val="20"/>
          <w:lang w:bidi="en-US"/>
        </w:rPr>
        <w:lastRenderedPageBreak/>
        <w:t xml:space="preserve">impossibilidade de estabelecer a imprescritibilidade de um crime no âmbito doméstico a partir do Estatuto de Roma ou do costume; e iv) a impossibilidade de estabelecer a imprescritibilidade para um crime pretérito. </w:t>
      </w:r>
    </w:p>
    <w:p w:rsidR="001F209F" w:rsidRDefault="001F209F" w:rsidP="00BF3514">
      <w:pPr>
        <w:autoSpaceDE w:val="0"/>
        <w:autoSpaceDN w:val="0"/>
        <w:adjustRightInd w:val="0"/>
        <w:spacing w:after="0"/>
        <w:rPr>
          <w:bCs/>
          <w:iCs/>
          <w:szCs w:val="20"/>
        </w:rPr>
      </w:pPr>
    </w:p>
    <w:p w:rsidR="002835A0" w:rsidRDefault="001F209F" w:rsidP="00BF3514">
      <w:pPr>
        <w:autoSpaceDE w:val="0"/>
        <w:autoSpaceDN w:val="0"/>
        <w:adjustRightInd w:val="0"/>
        <w:spacing w:after="0"/>
        <w:rPr>
          <w:bCs/>
          <w:iCs/>
          <w:szCs w:val="20"/>
        </w:rPr>
      </w:pPr>
      <w:r>
        <w:rPr>
          <w:bCs/>
          <w:iCs/>
          <w:szCs w:val="20"/>
        </w:rPr>
        <w:t xml:space="preserve">2. </w:t>
      </w:r>
      <w:r>
        <w:rPr>
          <w:bCs/>
          <w:iCs/>
          <w:szCs w:val="20"/>
        </w:rPr>
        <w:tab/>
        <w:t xml:space="preserve">Requerer aos peritos convocados a declarar em audiência pública que, se considerarem conveniente, forneçam uma versão escrita de sua perícia ao mais tardar em </w:t>
      </w:r>
      <w:r w:rsidRPr="00614A92">
        <w:rPr>
          <w:bCs/>
          <w:iCs/>
          <w:szCs w:val="20"/>
        </w:rPr>
        <w:t>16 de maio de 2017.</w:t>
      </w:r>
    </w:p>
    <w:p w:rsidR="001F209F" w:rsidRDefault="001F209F" w:rsidP="00BF3514">
      <w:pPr>
        <w:autoSpaceDE w:val="0"/>
        <w:autoSpaceDN w:val="0"/>
        <w:adjustRightInd w:val="0"/>
        <w:spacing w:after="0"/>
        <w:rPr>
          <w:bCs/>
          <w:iCs/>
          <w:szCs w:val="20"/>
        </w:rPr>
      </w:pPr>
    </w:p>
    <w:p w:rsidR="001F209F" w:rsidRDefault="001F209F" w:rsidP="00BF3514">
      <w:pPr>
        <w:autoSpaceDE w:val="0"/>
        <w:autoSpaceDN w:val="0"/>
        <w:adjustRightInd w:val="0"/>
        <w:spacing w:after="0"/>
        <w:rPr>
          <w:bCs/>
          <w:iCs/>
          <w:szCs w:val="20"/>
        </w:rPr>
      </w:pPr>
      <w:r>
        <w:rPr>
          <w:bCs/>
          <w:iCs/>
          <w:szCs w:val="20"/>
        </w:rPr>
        <w:t xml:space="preserve">3. </w:t>
      </w:r>
      <w:r>
        <w:rPr>
          <w:bCs/>
          <w:iCs/>
          <w:szCs w:val="20"/>
        </w:rPr>
        <w:tab/>
        <w:t>Requerer ao Estado do Brasil que facilite a saída e entrada em seu território dos declarantes, se residem ou se encontram ali, os quais tenham sido citados na presente resolução para prestar declarações na audiência pública deste caso, em conformidade com o disposto no artigo 26.1 do Regulamento da Corte.</w:t>
      </w:r>
    </w:p>
    <w:p w:rsidR="001F209F" w:rsidRDefault="001F209F" w:rsidP="00BF3514">
      <w:pPr>
        <w:autoSpaceDE w:val="0"/>
        <w:autoSpaceDN w:val="0"/>
        <w:adjustRightInd w:val="0"/>
        <w:spacing w:after="0"/>
        <w:rPr>
          <w:bCs/>
          <w:iCs/>
          <w:szCs w:val="20"/>
        </w:rPr>
      </w:pPr>
    </w:p>
    <w:p w:rsidR="00263BBD" w:rsidRPr="002835A0" w:rsidRDefault="001F209F" w:rsidP="001F209F">
      <w:pPr>
        <w:autoSpaceDE w:val="0"/>
        <w:autoSpaceDN w:val="0"/>
        <w:adjustRightInd w:val="0"/>
        <w:spacing w:after="0"/>
        <w:rPr>
          <w:bCs/>
          <w:iCs/>
          <w:szCs w:val="20"/>
        </w:rPr>
      </w:pPr>
      <w:r>
        <w:rPr>
          <w:szCs w:val="20"/>
        </w:rPr>
        <w:t>4.</w:t>
      </w:r>
      <w:r>
        <w:rPr>
          <w:szCs w:val="20"/>
        </w:rPr>
        <w:tab/>
      </w:r>
      <w:r w:rsidR="009B787F" w:rsidRPr="00A26B5D">
        <w:rPr>
          <w:szCs w:val="20"/>
        </w:rPr>
        <w:t>Requerer</w:t>
      </w:r>
      <w:r w:rsidR="009B787F" w:rsidRPr="00A26B5D">
        <w:rPr>
          <w:rFonts w:cs="Verdana"/>
          <w:szCs w:val="20"/>
          <w:lang w:bidi="en-US"/>
        </w:rPr>
        <w:t>, pelas razões expostas na presente Resolução, de acordo com o princípio de economia processual e em exercício da faculdade que lhe outorga o artigo 50.1 do Regulamento da Corte, que as seguintes pessoa</w:t>
      </w:r>
      <w:r w:rsidR="009B787F">
        <w:rPr>
          <w:rFonts w:cs="Verdana"/>
          <w:szCs w:val="20"/>
          <w:lang w:bidi="en-US"/>
        </w:rPr>
        <w:t>s prestem</w:t>
      </w:r>
      <w:r w:rsidR="009B787F" w:rsidRPr="00A26B5D">
        <w:rPr>
          <w:rFonts w:cs="Verdana"/>
          <w:szCs w:val="20"/>
          <w:lang w:bidi="en-US"/>
        </w:rPr>
        <w:t xml:space="preserve"> suas declarações perante agente dotado de fé pública (</w:t>
      </w:r>
      <w:r w:rsidR="004E3D69">
        <w:rPr>
          <w:i/>
        </w:rPr>
        <w:t>a</w:t>
      </w:r>
      <w:r w:rsidR="009B787F" w:rsidRPr="00A26B5D">
        <w:rPr>
          <w:i/>
        </w:rPr>
        <w:t>fid</w:t>
      </w:r>
      <w:r w:rsidR="004E3D69">
        <w:rPr>
          <w:i/>
        </w:rPr>
        <w:t>á</w:t>
      </w:r>
      <w:r w:rsidR="009B787F" w:rsidRPr="00A26B5D">
        <w:rPr>
          <w:i/>
        </w:rPr>
        <w:t>vit</w:t>
      </w:r>
      <w:r w:rsidR="009B787F" w:rsidRPr="00A26B5D">
        <w:rPr>
          <w:rFonts w:cs="Verdana"/>
          <w:szCs w:val="20"/>
          <w:lang w:bidi="en-US"/>
        </w:rPr>
        <w:t>):</w:t>
      </w:r>
    </w:p>
    <w:p w:rsidR="009B787F" w:rsidRDefault="009B787F" w:rsidP="00BF3514">
      <w:pPr>
        <w:autoSpaceDE w:val="0"/>
        <w:autoSpaceDN w:val="0"/>
        <w:adjustRightInd w:val="0"/>
        <w:spacing w:after="0"/>
        <w:rPr>
          <w:rFonts w:cs="Verdana"/>
          <w:szCs w:val="20"/>
          <w:lang w:bidi="en-US"/>
        </w:rPr>
      </w:pPr>
    </w:p>
    <w:p w:rsidR="009B787F" w:rsidRPr="001F209F" w:rsidRDefault="009B787F" w:rsidP="00BF3514">
      <w:pPr>
        <w:pStyle w:val="Prrafodelista"/>
        <w:numPr>
          <w:ilvl w:val="0"/>
          <w:numId w:val="14"/>
        </w:numPr>
        <w:autoSpaceDE w:val="0"/>
        <w:autoSpaceDN w:val="0"/>
        <w:adjustRightInd w:val="0"/>
        <w:spacing w:after="0"/>
        <w:rPr>
          <w:bCs/>
          <w:i/>
          <w:iCs/>
          <w:szCs w:val="20"/>
        </w:rPr>
      </w:pPr>
      <w:r w:rsidRPr="001F209F">
        <w:rPr>
          <w:bCs/>
          <w:i/>
          <w:iCs/>
          <w:szCs w:val="20"/>
          <w:u w:val="single"/>
        </w:rPr>
        <w:t>Supostas vítimas (propostas pelos representantes)</w:t>
      </w:r>
    </w:p>
    <w:p w:rsidR="009B787F" w:rsidRPr="009B787F" w:rsidRDefault="009B787F" w:rsidP="00BF3514">
      <w:pPr>
        <w:pStyle w:val="Prrafodelista"/>
        <w:autoSpaceDE w:val="0"/>
        <w:autoSpaceDN w:val="0"/>
        <w:adjustRightInd w:val="0"/>
        <w:spacing w:after="0"/>
        <w:ind w:left="1440"/>
        <w:rPr>
          <w:bCs/>
          <w:iCs/>
          <w:szCs w:val="20"/>
        </w:rPr>
      </w:pPr>
    </w:p>
    <w:p w:rsidR="009B787F" w:rsidRPr="00142940" w:rsidRDefault="001F209F" w:rsidP="00FF5F44">
      <w:pPr>
        <w:pStyle w:val="Prrafodelista"/>
        <w:numPr>
          <w:ilvl w:val="1"/>
          <w:numId w:val="14"/>
        </w:numPr>
        <w:autoSpaceDE w:val="0"/>
        <w:autoSpaceDN w:val="0"/>
        <w:adjustRightInd w:val="0"/>
        <w:spacing w:after="0"/>
        <w:ind w:left="1890" w:hanging="540"/>
        <w:rPr>
          <w:bCs/>
          <w:iCs/>
          <w:szCs w:val="20"/>
        </w:rPr>
      </w:pPr>
      <w:r w:rsidRPr="00142940">
        <w:rPr>
          <w:bCs/>
          <w:iCs/>
          <w:szCs w:val="20"/>
        </w:rPr>
        <w:t>André Herzog, filho</w:t>
      </w:r>
      <w:r w:rsidR="008D1DA4" w:rsidRPr="00142940">
        <w:rPr>
          <w:bCs/>
          <w:iCs/>
          <w:szCs w:val="20"/>
        </w:rPr>
        <w:t xml:space="preserve"> de Vladimir Herzog</w:t>
      </w:r>
    </w:p>
    <w:p w:rsidR="008D1DA4" w:rsidRDefault="001F209F" w:rsidP="00FF5F44">
      <w:pPr>
        <w:pStyle w:val="Prrafodelista"/>
        <w:numPr>
          <w:ilvl w:val="1"/>
          <w:numId w:val="14"/>
        </w:numPr>
        <w:tabs>
          <w:tab w:val="left" w:pos="1890"/>
        </w:tabs>
        <w:autoSpaceDE w:val="0"/>
        <w:autoSpaceDN w:val="0"/>
        <w:adjustRightInd w:val="0"/>
        <w:spacing w:after="0"/>
        <w:ind w:hanging="810"/>
        <w:rPr>
          <w:bCs/>
          <w:iCs/>
          <w:szCs w:val="20"/>
          <w:lang w:val="es-CR"/>
        </w:rPr>
      </w:pPr>
      <w:r>
        <w:rPr>
          <w:bCs/>
          <w:iCs/>
          <w:szCs w:val="20"/>
          <w:lang w:val="es-CR"/>
        </w:rPr>
        <w:t xml:space="preserve">Ivo </w:t>
      </w:r>
      <w:proofErr w:type="spellStart"/>
      <w:r>
        <w:rPr>
          <w:bCs/>
          <w:iCs/>
          <w:szCs w:val="20"/>
          <w:lang w:val="es-CR"/>
        </w:rPr>
        <w:t>Herzog</w:t>
      </w:r>
      <w:proofErr w:type="spellEnd"/>
      <w:r>
        <w:rPr>
          <w:bCs/>
          <w:iCs/>
          <w:szCs w:val="20"/>
          <w:lang w:val="es-CR"/>
        </w:rPr>
        <w:t xml:space="preserve">, </w:t>
      </w:r>
      <w:proofErr w:type="spellStart"/>
      <w:r>
        <w:rPr>
          <w:bCs/>
          <w:iCs/>
          <w:szCs w:val="20"/>
          <w:lang w:val="es-CR"/>
        </w:rPr>
        <w:t>filho</w:t>
      </w:r>
      <w:proofErr w:type="spellEnd"/>
      <w:r w:rsidR="008D1DA4">
        <w:rPr>
          <w:bCs/>
          <w:iCs/>
          <w:szCs w:val="20"/>
          <w:lang w:val="es-CR"/>
        </w:rPr>
        <w:t xml:space="preserve"> de Vladimir </w:t>
      </w:r>
      <w:proofErr w:type="spellStart"/>
      <w:r w:rsidR="008D1DA4">
        <w:rPr>
          <w:bCs/>
          <w:iCs/>
          <w:szCs w:val="20"/>
          <w:lang w:val="es-CR"/>
        </w:rPr>
        <w:t>Herzog</w:t>
      </w:r>
      <w:proofErr w:type="spellEnd"/>
    </w:p>
    <w:p w:rsidR="008D1DA4" w:rsidRDefault="008D1DA4" w:rsidP="00BF3514">
      <w:pPr>
        <w:autoSpaceDE w:val="0"/>
        <w:autoSpaceDN w:val="0"/>
        <w:adjustRightInd w:val="0"/>
        <w:spacing w:after="0"/>
        <w:ind w:left="1800"/>
        <w:rPr>
          <w:bCs/>
          <w:iCs/>
          <w:szCs w:val="20"/>
          <w:lang w:val="es-CR"/>
        </w:rPr>
      </w:pPr>
    </w:p>
    <w:p w:rsidR="008D1DA4" w:rsidRDefault="008D1DA4" w:rsidP="00BF3514">
      <w:pPr>
        <w:autoSpaceDE w:val="0"/>
        <w:autoSpaceDN w:val="0"/>
        <w:adjustRightInd w:val="0"/>
        <w:spacing w:after="0"/>
        <w:ind w:left="1800"/>
        <w:rPr>
          <w:bCs/>
          <w:iCs/>
          <w:szCs w:val="20"/>
        </w:rPr>
      </w:pPr>
      <w:r w:rsidRPr="008D1DA4">
        <w:rPr>
          <w:bCs/>
          <w:iCs/>
          <w:szCs w:val="20"/>
        </w:rPr>
        <w:t>As supostas vítimas assinaladas declararão sobr</w:t>
      </w:r>
      <w:r>
        <w:rPr>
          <w:bCs/>
          <w:iCs/>
          <w:szCs w:val="20"/>
        </w:rPr>
        <w:t>e: i) os fatos que preseciaram; ii) as diligências realizadas em busca de verdade e justiça, e as respostas obtidas; iii) os danos e afetações em sua vida privada e a de seus familiares; iv) os obstáculos enfrentados e a resposta obtida; e v) as medidas que o Estado deveria adotar para alcançar justiça, verdade e memória no caso.</w:t>
      </w:r>
    </w:p>
    <w:p w:rsidR="008D1DA4" w:rsidRDefault="008D1DA4" w:rsidP="00BF3514">
      <w:pPr>
        <w:autoSpaceDE w:val="0"/>
        <w:autoSpaceDN w:val="0"/>
        <w:adjustRightInd w:val="0"/>
        <w:spacing w:after="0"/>
        <w:rPr>
          <w:bCs/>
          <w:iCs/>
          <w:szCs w:val="20"/>
        </w:rPr>
      </w:pPr>
    </w:p>
    <w:p w:rsidR="008D1DA4" w:rsidRPr="001F209F" w:rsidRDefault="008D1DA4" w:rsidP="00BF3514">
      <w:pPr>
        <w:pStyle w:val="Prrafodelista"/>
        <w:numPr>
          <w:ilvl w:val="0"/>
          <w:numId w:val="14"/>
        </w:numPr>
        <w:autoSpaceDE w:val="0"/>
        <w:autoSpaceDN w:val="0"/>
        <w:adjustRightInd w:val="0"/>
        <w:spacing w:after="0"/>
        <w:rPr>
          <w:bCs/>
          <w:i/>
          <w:iCs/>
          <w:szCs w:val="20"/>
        </w:rPr>
      </w:pPr>
      <w:r w:rsidRPr="001F209F">
        <w:rPr>
          <w:bCs/>
          <w:i/>
          <w:iCs/>
          <w:szCs w:val="20"/>
          <w:u w:val="single"/>
        </w:rPr>
        <w:t>Peritos (propostos pelos representantes)</w:t>
      </w:r>
    </w:p>
    <w:p w:rsidR="008D1DA4" w:rsidRDefault="008D1DA4" w:rsidP="00BF3514">
      <w:pPr>
        <w:autoSpaceDE w:val="0"/>
        <w:autoSpaceDN w:val="0"/>
        <w:adjustRightInd w:val="0"/>
        <w:spacing w:after="0"/>
        <w:rPr>
          <w:bCs/>
          <w:iCs/>
          <w:szCs w:val="20"/>
        </w:rPr>
      </w:pPr>
    </w:p>
    <w:p w:rsidR="00FF5F44" w:rsidRDefault="00FF5F44" w:rsidP="00FF5F44">
      <w:pPr>
        <w:pStyle w:val="Prrafodelista"/>
        <w:numPr>
          <w:ilvl w:val="1"/>
          <w:numId w:val="14"/>
        </w:numPr>
        <w:autoSpaceDE w:val="0"/>
        <w:autoSpaceDN w:val="0"/>
        <w:adjustRightInd w:val="0"/>
        <w:spacing w:after="0"/>
        <w:ind w:left="1890" w:hanging="540"/>
        <w:rPr>
          <w:bCs/>
          <w:iCs/>
          <w:szCs w:val="20"/>
        </w:rPr>
      </w:pPr>
      <w:r w:rsidRPr="00FF5F44">
        <w:rPr>
          <w:bCs/>
          <w:iCs/>
          <w:szCs w:val="20"/>
        </w:rPr>
        <w:t>Juan Méndez, professor, ex Relator Especial das Nações Unidas para a Tortura e Outros Trat</w:t>
      </w:r>
      <w:r>
        <w:rPr>
          <w:bCs/>
          <w:iCs/>
          <w:szCs w:val="20"/>
        </w:rPr>
        <w:t>ament</w:t>
      </w:r>
      <w:r w:rsidRPr="00FF5F44">
        <w:rPr>
          <w:bCs/>
          <w:iCs/>
          <w:szCs w:val="20"/>
        </w:rPr>
        <w:t>os Cruéis, Desumanos e Degradantes, quem declarará sobre a tortura em contexto de violação sistemática e generalizada de direitos humanos e sua caracterização como crime de lesa humanidade nas ditaduras do Cone Sul. Ademais, declarará sobre a proibição absoluta da tortura no Direito Internacional, os parâmetros relativos à obrigação de investigar, julgar e sancionar, e a incompatibilidade de leis de anistia, prescrição e outros estatutos que limitem a responsabilidade penal nesse tipo de caso. Finalmente, declarará sobre os efeitos que a impunidade em casos de tortura produz e sobre as possíveis medidas de reparação adequadas para reverter essas situações, inclusive no Brasil.</w:t>
      </w:r>
    </w:p>
    <w:p w:rsidR="00FF5F44" w:rsidRDefault="00FF5F44" w:rsidP="00FF5F44">
      <w:pPr>
        <w:pStyle w:val="Prrafodelista"/>
        <w:autoSpaceDE w:val="0"/>
        <w:autoSpaceDN w:val="0"/>
        <w:adjustRightInd w:val="0"/>
        <w:spacing w:after="0"/>
        <w:ind w:left="2160"/>
        <w:rPr>
          <w:bCs/>
          <w:iCs/>
          <w:szCs w:val="20"/>
        </w:rPr>
      </w:pPr>
    </w:p>
    <w:p w:rsidR="008D1DA4" w:rsidRPr="00FF5F44" w:rsidRDefault="009B04F0" w:rsidP="00FF5F44">
      <w:pPr>
        <w:pStyle w:val="Prrafodelista"/>
        <w:numPr>
          <w:ilvl w:val="1"/>
          <w:numId w:val="14"/>
        </w:numPr>
        <w:tabs>
          <w:tab w:val="left" w:pos="1800"/>
        </w:tabs>
        <w:autoSpaceDE w:val="0"/>
        <w:autoSpaceDN w:val="0"/>
        <w:adjustRightInd w:val="0"/>
        <w:spacing w:after="0"/>
        <w:ind w:left="1800" w:hanging="450"/>
        <w:rPr>
          <w:bCs/>
          <w:iCs/>
          <w:szCs w:val="20"/>
        </w:rPr>
      </w:pPr>
      <w:r w:rsidRPr="00FF5F44">
        <w:rPr>
          <w:bCs/>
          <w:iCs/>
          <w:szCs w:val="20"/>
        </w:rPr>
        <w:t>Ana C. Deutsch, psicóloga, cofundadora e diretora do Programa para Vítimas de Tortura da Universidade Estatal da Califórnia, quem declarará sobre: i) os efeitos da detenção, tortura e morte de Vladimir Herzog em seus familiares; ii) a denegação de justiça e verdade no presente caso, especialmente a reiteração da versão de falso suicídio; e iii) outras medidas que o Estado deve adotar para reparar as violações alegadas.</w:t>
      </w:r>
    </w:p>
    <w:p w:rsidR="009B04F0" w:rsidRDefault="009B04F0" w:rsidP="00BF3514">
      <w:pPr>
        <w:pStyle w:val="Prrafodelista"/>
        <w:autoSpaceDE w:val="0"/>
        <w:autoSpaceDN w:val="0"/>
        <w:adjustRightInd w:val="0"/>
        <w:spacing w:after="0"/>
        <w:ind w:left="2160"/>
        <w:rPr>
          <w:bCs/>
          <w:iCs/>
          <w:szCs w:val="20"/>
        </w:rPr>
      </w:pPr>
    </w:p>
    <w:p w:rsidR="009B04F0" w:rsidRPr="009B04F0" w:rsidRDefault="009B04F0" w:rsidP="00FF5F44">
      <w:pPr>
        <w:pStyle w:val="Prrafodelista"/>
        <w:numPr>
          <w:ilvl w:val="1"/>
          <w:numId w:val="14"/>
        </w:numPr>
        <w:tabs>
          <w:tab w:val="left" w:pos="1800"/>
        </w:tabs>
        <w:autoSpaceDE w:val="0"/>
        <w:autoSpaceDN w:val="0"/>
        <w:adjustRightInd w:val="0"/>
        <w:spacing w:after="0"/>
        <w:ind w:left="1800" w:hanging="450"/>
        <w:rPr>
          <w:bCs/>
          <w:iCs/>
          <w:szCs w:val="20"/>
        </w:rPr>
      </w:pPr>
      <w:r>
        <w:rPr>
          <w:bCs/>
          <w:iCs/>
          <w:szCs w:val="20"/>
        </w:rPr>
        <w:lastRenderedPageBreak/>
        <w:t xml:space="preserve">Fabio Simas, ex membro do Mecanismo de Prevenção e Combate </w:t>
      </w:r>
      <w:r w:rsidRPr="00A26B5D">
        <w:rPr>
          <w:szCs w:val="20"/>
        </w:rPr>
        <w:t>à</w:t>
      </w:r>
      <w:r>
        <w:rPr>
          <w:szCs w:val="20"/>
        </w:rPr>
        <w:t xml:space="preserve"> Tortura do Estado do Rio de Janeiro, quem declarará sobre as medidas necessárias para superar os obstáculos que contribuem para a impunidade dos crimes de tortura no Brasil na atualidade. </w:t>
      </w:r>
    </w:p>
    <w:p w:rsidR="009B04F0" w:rsidRPr="009B04F0" w:rsidRDefault="009B04F0" w:rsidP="00BF3514">
      <w:pPr>
        <w:pStyle w:val="Prrafodelista"/>
        <w:rPr>
          <w:bCs/>
          <w:iCs/>
          <w:szCs w:val="20"/>
        </w:rPr>
      </w:pPr>
    </w:p>
    <w:p w:rsidR="009B04F0" w:rsidRPr="009B04F0" w:rsidRDefault="009B04F0" w:rsidP="00FF5F44">
      <w:pPr>
        <w:pStyle w:val="Prrafodelista"/>
        <w:numPr>
          <w:ilvl w:val="1"/>
          <w:numId w:val="14"/>
        </w:numPr>
        <w:tabs>
          <w:tab w:val="left" w:pos="1800"/>
        </w:tabs>
        <w:autoSpaceDE w:val="0"/>
        <w:autoSpaceDN w:val="0"/>
        <w:adjustRightInd w:val="0"/>
        <w:spacing w:after="0"/>
        <w:ind w:left="1800" w:hanging="450"/>
        <w:rPr>
          <w:bCs/>
          <w:iCs/>
          <w:szCs w:val="20"/>
        </w:rPr>
      </w:pPr>
      <w:r>
        <w:rPr>
          <w:bCs/>
          <w:iCs/>
          <w:szCs w:val="20"/>
        </w:rPr>
        <w:t xml:space="preserve">Renato Sérgio de Lima, doutor em sociologia pela Universidade de São Paulo e membro do Fórum Brasileiro de Segurança Pública, quem declarará sobre: i) a tortura na época dos fatos do presente caso; ii) o legado autoritário e seus efeitos na atualidade, em especial no âmbito da segurança pública e a garantia dos direitos humanos; iii) os obstáculos práticos e jurídicos para a efetividade do direito </w:t>
      </w:r>
      <w:r w:rsidRPr="00A26B5D">
        <w:rPr>
          <w:szCs w:val="20"/>
        </w:rPr>
        <w:t>à</w:t>
      </w:r>
      <w:r>
        <w:rPr>
          <w:szCs w:val="20"/>
        </w:rPr>
        <w:t xml:space="preserve"> verdade e justiça em casos de tortura do passado e da atualidade; e iv) a impunidade desses crimes e suas consequencias. </w:t>
      </w:r>
    </w:p>
    <w:p w:rsidR="009B04F0" w:rsidRPr="009B04F0" w:rsidRDefault="009B04F0" w:rsidP="00BF3514">
      <w:pPr>
        <w:pStyle w:val="Prrafodelista"/>
        <w:rPr>
          <w:bCs/>
          <w:iCs/>
          <w:szCs w:val="20"/>
        </w:rPr>
      </w:pPr>
    </w:p>
    <w:p w:rsidR="009B04F0" w:rsidRPr="00FF5F44" w:rsidRDefault="009B04F0" w:rsidP="00BF3514">
      <w:pPr>
        <w:pStyle w:val="Prrafodelista"/>
        <w:numPr>
          <w:ilvl w:val="0"/>
          <w:numId w:val="14"/>
        </w:numPr>
        <w:autoSpaceDE w:val="0"/>
        <w:autoSpaceDN w:val="0"/>
        <w:adjustRightInd w:val="0"/>
        <w:spacing w:after="0"/>
        <w:rPr>
          <w:bCs/>
          <w:i/>
          <w:iCs/>
          <w:szCs w:val="20"/>
        </w:rPr>
      </w:pPr>
      <w:r w:rsidRPr="00FF5F44">
        <w:rPr>
          <w:bCs/>
          <w:i/>
          <w:iCs/>
          <w:szCs w:val="20"/>
          <w:u w:val="single"/>
        </w:rPr>
        <w:t>Peritos (propostos pela Comissão)</w:t>
      </w:r>
    </w:p>
    <w:p w:rsidR="009B04F0" w:rsidRDefault="009B04F0" w:rsidP="00BF3514">
      <w:pPr>
        <w:pStyle w:val="Prrafodelista"/>
        <w:autoSpaceDE w:val="0"/>
        <w:autoSpaceDN w:val="0"/>
        <w:adjustRightInd w:val="0"/>
        <w:spacing w:after="0"/>
        <w:ind w:left="1440"/>
        <w:rPr>
          <w:bCs/>
          <w:iCs/>
          <w:szCs w:val="20"/>
          <w:u w:val="single"/>
        </w:rPr>
      </w:pPr>
    </w:p>
    <w:p w:rsidR="009B04F0" w:rsidRPr="002E1BAA" w:rsidRDefault="002E1BAA" w:rsidP="00FF5F44">
      <w:pPr>
        <w:pStyle w:val="Prrafodelista"/>
        <w:numPr>
          <w:ilvl w:val="1"/>
          <w:numId w:val="14"/>
        </w:numPr>
        <w:autoSpaceDE w:val="0"/>
        <w:autoSpaceDN w:val="0"/>
        <w:adjustRightInd w:val="0"/>
        <w:spacing w:after="0"/>
        <w:ind w:left="1800" w:hanging="450"/>
        <w:rPr>
          <w:bCs/>
          <w:iCs/>
          <w:szCs w:val="20"/>
        </w:rPr>
      </w:pPr>
      <w:r>
        <w:rPr>
          <w:bCs/>
          <w:iCs/>
          <w:szCs w:val="20"/>
        </w:rPr>
        <w:t xml:space="preserve">Naomi Roht-Arriaza, quem declarará sobre os obstáculos que impedem a incorporação e implementação oportuna dos estândares interamericanos relativos </w:t>
      </w:r>
      <w:r w:rsidRPr="00A26B5D">
        <w:rPr>
          <w:szCs w:val="20"/>
        </w:rPr>
        <w:t>à</w:t>
      </w:r>
      <w:r>
        <w:rPr>
          <w:szCs w:val="20"/>
        </w:rPr>
        <w:t xml:space="preserve"> incompatibilidade das leis de anistia e da aplicação de figuras legais similares como a prescrição e a coisa julgada em casos de graves violações de direitos humanos. Tomará em conta o contexto brasileiro e oferecerá também uma perspectiva comparada sobre os mecanismos para superar os mencionados obstáculos e dar efeito útil </w:t>
      </w:r>
      <w:r w:rsidRPr="00A26B5D">
        <w:rPr>
          <w:szCs w:val="20"/>
        </w:rPr>
        <w:t>à</w:t>
      </w:r>
      <w:r>
        <w:rPr>
          <w:szCs w:val="20"/>
        </w:rPr>
        <w:t>s decisões dos órgãos do sistema interamericano nessa matéria.</w:t>
      </w:r>
    </w:p>
    <w:p w:rsidR="002E1BAA" w:rsidRPr="002E1BAA" w:rsidRDefault="002E1BAA" w:rsidP="00BF3514">
      <w:pPr>
        <w:pStyle w:val="Prrafodelista"/>
        <w:autoSpaceDE w:val="0"/>
        <w:autoSpaceDN w:val="0"/>
        <w:adjustRightInd w:val="0"/>
        <w:spacing w:after="0"/>
        <w:ind w:left="2160"/>
        <w:rPr>
          <w:bCs/>
          <w:iCs/>
          <w:szCs w:val="20"/>
        </w:rPr>
      </w:pPr>
    </w:p>
    <w:p w:rsidR="002E1BAA" w:rsidRPr="000906B5" w:rsidRDefault="002E1BAA" w:rsidP="00FF5F44">
      <w:pPr>
        <w:pStyle w:val="Prrafodelista"/>
        <w:numPr>
          <w:ilvl w:val="1"/>
          <w:numId w:val="14"/>
        </w:numPr>
        <w:autoSpaceDE w:val="0"/>
        <w:autoSpaceDN w:val="0"/>
        <w:adjustRightInd w:val="0"/>
        <w:spacing w:after="0"/>
        <w:ind w:left="1800" w:hanging="450"/>
        <w:rPr>
          <w:bCs/>
          <w:iCs/>
          <w:szCs w:val="20"/>
        </w:rPr>
      </w:pPr>
      <w:r>
        <w:rPr>
          <w:bCs/>
          <w:iCs/>
          <w:szCs w:val="20"/>
        </w:rPr>
        <w:t xml:space="preserve">John Dinges, quem declarará sobre os efeitos prejudiciais da impunidade e da falta de reparação integral em casos de violência contra jornalistas </w:t>
      </w:r>
      <w:r w:rsidR="00FF5F44">
        <w:rPr>
          <w:bCs/>
          <w:iCs/>
          <w:szCs w:val="20"/>
        </w:rPr>
        <w:t>em contextos de governos</w:t>
      </w:r>
      <w:r>
        <w:rPr>
          <w:bCs/>
          <w:iCs/>
          <w:szCs w:val="20"/>
        </w:rPr>
        <w:t xml:space="preserve"> autoritários</w:t>
      </w:r>
      <w:r w:rsidR="00FF5F44">
        <w:rPr>
          <w:bCs/>
          <w:iCs/>
          <w:szCs w:val="20"/>
        </w:rPr>
        <w:t xml:space="preserve"> de fato</w:t>
      </w:r>
      <w:r>
        <w:rPr>
          <w:bCs/>
          <w:iCs/>
          <w:szCs w:val="20"/>
        </w:rPr>
        <w:t xml:space="preserve"> com graves restrições </w:t>
      </w:r>
      <w:r w:rsidRPr="00A26B5D">
        <w:rPr>
          <w:szCs w:val="20"/>
        </w:rPr>
        <w:t>à</w:t>
      </w:r>
      <w:r>
        <w:rPr>
          <w:szCs w:val="20"/>
        </w:rPr>
        <w:t xml:space="preserve"> liberdade de expressão. Em particular, se referirá aos impactos no Estado brasileiro com posterioridade </w:t>
      </w:r>
      <w:r w:rsidRPr="00A26B5D">
        <w:rPr>
          <w:szCs w:val="20"/>
        </w:rPr>
        <w:t>à</w:t>
      </w:r>
      <w:r>
        <w:rPr>
          <w:szCs w:val="20"/>
        </w:rPr>
        <w:t xml:space="preserve"> ditadura militar e oferecerá sua persepctiva sobre os mecanismos mais adequados de reparação integral e especialmente de não repetição, para reverter tais efeitos. </w:t>
      </w:r>
    </w:p>
    <w:p w:rsidR="000906B5" w:rsidRPr="00272B68" w:rsidRDefault="000906B5" w:rsidP="00BF3514">
      <w:pPr>
        <w:pStyle w:val="Prrafodelista"/>
        <w:rPr>
          <w:bCs/>
          <w:i/>
          <w:iCs/>
          <w:szCs w:val="20"/>
        </w:rPr>
      </w:pPr>
    </w:p>
    <w:p w:rsidR="000906B5" w:rsidRPr="00272B68" w:rsidRDefault="000906B5" w:rsidP="00BF3514">
      <w:pPr>
        <w:pStyle w:val="Prrafodelista"/>
        <w:numPr>
          <w:ilvl w:val="0"/>
          <w:numId w:val="14"/>
        </w:numPr>
        <w:autoSpaceDE w:val="0"/>
        <w:autoSpaceDN w:val="0"/>
        <w:adjustRightInd w:val="0"/>
        <w:spacing w:after="0"/>
        <w:rPr>
          <w:bCs/>
          <w:i/>
          <w:iCs/>
          <w:szCs w:val="20"/>
        </w:rPr>
      </w:pPr>
      <w:r w:rsidRPr="00272B68">
        <w:rPr>
          <w:bCs/>
          <w:i/>
          <w:iCs/>
          <w:szCs w:val="20"/>
        </w:rPr>
        <w:t xml:space="preserve"> </w:t>
      </w:r>
      <w:r w:rsidRPr="00272B68">
        <w:rPr>
          <w:bCs/>
          <w:i/>
          <w:iCs/>
          <w:szCs w:val="20"/>
          <w:u w:val="single"/>
        </w:rPr>
        <w:t>Perito</w:t>
      </w:r>
      <w:r w:rsidR="00FF5F44" w:rsidRPr="00272B68">
        <w:rPr>
          <w:bCs/>
          <w:i/>
          <w:iCs/>
          <w:szCs w:val="20"/>
          <w:u w:val="single"/>
        </w:rPr>
        <w:t>s</w:t>
      </w:r>
      <w:r w:rsidRPr="00272B68">
        <w:rPr>
          <w:bCs/>
          <w:i/>
          <w:iCs/>
          <w:szCs w:val="20"/>
          <w:u w:val="single"/>
        </w:rPr>
        <w:t xml:space="preserve"> (proposto</w:t>
      </w:r>
      <w:r w:rsidR="00FF5F44" w:rsidRPr="00272B68">
        <w:rPr>
          <w:bCs/>
          <w:i/>
          <w:iCs/>
          <w:szCs w:val="20"/>
          <w:u w:val="single"/>
        </w:rPr>
        <w:t>s</w:t>
      </w:r>
      <w:r w:rsidRPr="00272B68">
        <w:rPr>
          <w:bCs/>
          <w:i/>
          <w:iCs/>
          <w:szCs w:val="20"/>
          <w:u w:val="single"/>
        </w:rPr>
        <w:t xml:space="preserve"> pelo Estado)</w:t>
      </w:r>
    </w:p>
    <w:p w:rsidR="000906B5" w:rsidRDefault="000906B5" w:rsidP="00BF3514">
      <w:pPr>
        <w:autoSpaceDE w:val="0"/>
        <w:autoSpaceDN w:val="0"/>
        <w:adjustRightInd w:val="0"/>
        <w:spacing w:after="0"/>
        <w:rPr>
          <w:bCs/>
          <w:iCs/>
          <w:szCs w:val="20"/>
        </w:rPr>
      </w:pPr>
    </w:p>
    <w:p w:rsidR="00FF5F44" w:rsidRDefault="00FF5F44" w:rsidP="00FF5F44">
      <w:pPr>
        <w:pStyle w:val="Prrafodelista"/>
        <w:numPr>
          <w:ilvl w:val="1"/>
          <w:numId w:val="14"/>
        </w:numPr>
        <w:autoSpaceDE w:val="0"/>
        <w:autoSpaceDN w:val="0"/>
        <w:adjustRightInd w:val="0"/>
        <w:spacing w:after="0"/>
        <w:ind w:left="1800" w:hanging="450"/>
        <w:rPr>
          <w:bCs/>
          <w:iCs/>
          <w:szCs w:val="20"/>
        </w:rPr>
      </w:pPr>
      <w:r w:rsidRPr="00FF5F44">
        <w:rPr>
          <w:bCs/>
          <w:iCs/>
          <w:szCs w:val="20"/>
        </w:rPr>
        <w:t>Maria Auxiliadora Minahim, professora de direito penal da Universidade Federal da Bahia (UFBA), quem declarará sobre: i) as garantias de prescrição, coisa julgada e irretroatividade da lei penal mais severa com limites à atuação do Estado; ii) a compatibilidade dessas garantias com a Convenção Americana sobre Direitos Humanos; iii) o princípio da reserva legal em matéria penal à luz da Convenção Americana; iv) a impossibilidade de retroatividade da lei penal mais gravosa incluindo atos de tortura; e v) a proibição da aplicação retroativa da Lei 9.455/97.</w:t>
      </w:r>
    </w:p>
    <w:p w:rsidR="00FF5F44" w:rsidRPr="00FF5F44" w:rsidRDefault="00FF5F44" w:rsidP="00FF5F44">
      <w:pPr>
        <w:autoSpaceDE w:val="0"/>
        <w:autoSpaceDN w:val="0"/>
        <w:adjustRightInd w:val="0"/>
        <w:spacing w:after="0"/>
        <w:rPr>
          <w:bCs/>
          <w:iCs/>
          <w:szCs w:val="20"/>
        </w:rPr>
      </w:pPr>
    </w:p>
    <w:p w:rsidR="00BF3514" w:rsidRPr="00BF3514" w:rsidRDefault="000906B5" w:rsidP="00FF5F44">
      <w:pPr>
        <w:pStyle w:val="Prrafodelista"/>
        <w:numPr>
          <w:ilvl w:val="1"/>
          <w:numId w:val="14"/>
        </w:numPr>
        <w:autoSpaceDE w:val="0"/>
        <w:autoSpaceDN w:val="0"/>
        <w:adjustRightInd w:val="0"/>
        <w:spacing w:after="0"/>
        <w:ind w:left="1800" w:hanging="450"/>
        <w:rPr>
          <w:bCs/>
          <w:iCs/>
          <w:szCs w:val="20"/>
        </w:rPr>
      </w:pPr>
      <w:r>
        <w:rPr>
          <w:bCs/>
          <w:iCs/>
          <w:szCs w:val="20"/>
        </w:rPr>
        <w:t xml:space="preserve">Dimitrios Dimoulis, professor da Faculdade de Direito da Fundação Getúlio Vargas (FGV) de São Paulo, quem declarará sobre: i) as consequências da mudança do modelo de justiça transicional no Brasil; ii) os problemas da incorporação da responsabilização penal como elemento central do modelo de justiça de transição; e iii) o direito </w:t>
      </w:r>
      <w:r w:rsidRPr="00A26B5D">
        <w:rPr>
          <w:szCs w:val="20"/>
        </w:rPr>
        <w:t>à</w:t>
      </w:r>
      <w:r>
        <w:rPr>
          <w:szCs w:val="20"/>
        </w:rPr>
        <w:t xml:space="preserve"> verdade, sua juridicidade e desafios.</w:t>
      </w:r>
    </w:p>
    <w:p w:rsidR="000906B5" w:rsidRPr="00BF3514" w:rsidRDefault="000906B5" w:rsidP="00BF3514">
      <w:pPr>
        <w:autoSpaceDE w:val="0"/>
        <w:autoSpaceDN w:val="0"/>
        <w:adjustRightInd w:val="0"/>
        <w:spacing w:after="0"/>
        <w:rPr>
          <w:bCs/>
          <w:iCs/>
          <w:szCs w:val="20"/>
        </w:rPr>
      </w:pPr>
    </w:p>
    <w:p w:rsidR="00263BBD" w:rsidRDefault="00041B33" w:rsidP="00BF3514">
      <w:pPr>
        <w:autoSpaceDE w:val="0"/>
        <w:autoSpaceDN w:val="0"/>
        <w:adjustRightInd w:val="0"/>
        <w:spacing w:after="0"/>
        <w:rPr>
          <w:bCs/>
          <w:iCs/>
          <w:szCs w:val="20"/>
        </w:rPr>
      </w:pPr>
      <w:r>
        <w:rPr>
          <w:bCs/>
          <w:iCs/>
          <w:szCs w:val="20"/>
        </w:rPr>
        <w:lastRenderedPageBreak/>
        <w:t xml:space="preserve">5. </w:t>
      </w:r>
      <w:r>
        <w:rPr>
          <w:bCs/>
          <w:iCs/>
          <w:szCs w:val="20"/>
        </w:rPr>
        <w:tab/>
        <w:t xml:space="preserve">Solicitar aos representantes, ao Estado e </w:t>
      </w:r>
      <w:r w:rsidRPr="00041B33">
        <w:rPr>
          <w:bCs/>
          <w:iCs/>
          <w:szCs w:val="20"/>
        </w:rPr>
        <w:t>à</w:t>
      </w:r>
      <w:r>
        <w:rPr>
          <w:bCs/>
          <w:iCs/>
          <w:szCs w:val="20"/>
        </w:rPr>
        <w:t xml:space="preserve"> Comissão Interamericana que notifiquem a presente Resolução </w:t>
      </w:r>
      <w:r w:rsidRPr="00041B33">
        <w:rPr>
          <w:bCs/>
          <w:iCs/>
          <w:szCs w:val="20"/>
        </w:rPr>
        <w:t>à</w:t>
      </w:r>
      <w:r>
        <w:rPr>
          <w:bCs/>
          <w:iCs/>
          <w:szCs w:val="20"/>
        </w:rPr>
        <w:t>s pessoas por eles propostas, que tenham sido convocadas a prestar declarações, em conformidade com o disposto no artigo 50.2 e 50.4 do Regulamento.</w:t>
      </w:r>
    </w:p>
    <w:p w:rsidR="00041B33" w:rsidRPr="008D1DA4" w:rsidRDefault="00041B33" w:rsidP="00BF3514">
      <w:pPr>
        <w:autoSpaceDE w:val="0"/>
        <w:autoSpaceDN w:val="0"/>
        <w:adjustRightInd w:val="0"/>
        <w:spacing w:after="0"/>
        <w:rPr>
          <w:bCs/>
          <w:iCs/>
          <w:szCs w:val="20"/>
        </w:rPr>
      </w:pPr>
    </w:p>
    <w:p w:rsidR="00263BBD" w:rsidRDefault="00041B33" w:rsidP="00041B33">
      <w:pPr>
        <w:autoSpaceDE w:val="0"/>
        <w:autoSpaceDN w:val="0"/>
        <w:adjustRightInd w:val="0"/>
        <w:spacing w:after="0"/>
        <w:rPr>
          <w:bCs/>
          <w:iCs/>
          <w:szCs w:val="20"/>
        </w:rPr>
      </w:pPr>
      <w:r>
        <w:rPr>
          <w:bCs/>
          <w:iCs/>
          <w:szCs w:val="20"/>
          <w:lang w:eastAsia="es-CR"/>
        </w:rPr>
        <w:t>6</w:t>
      </w:r>
      <w:r w:rsidR="00BC7BE6" w:rsidRPr="00BC7BE6">
        <w:rPr>
          <w:bCs/>
          <w:iCs/>
          <w:szCs w:val="20"/>
          <w:lang w:eastAsia="es-CR"/>
        </w:rPr>
        <w:t>.</w:t>
      </w:r>
      <w:r w:rsidR="00BC7BE6">
        <w:rPr>
          <w:szCs w:val="20"/>
        </w:rPr>
        <w:t xml:space="preserve"> </w:t>
      </w:r>
      <w:r w:rsidR="00BC7BE6">
        <w:rPr>
          <w:szCs w:val="20"/>
        </w:rPr>
        <w:tab/>
      </w:r>
      <w:r w:rsidR="00BF3514" w:rsidRPr="00BC7BE6">
        <w:rPr>
          <w:szCs w:val="20"/>
        </w:rPr>
        <w:t>Requerer</w:t>
      </w:r>
      <w:r>
        <w:rPr>
          <w:rFonts w:cs="Verdana"/>
          <w:szCs w:val="20"/>
          <w:lang w:bidi="en-US"/>
        </w:rPr>
        <w:t xml:space="preserve"> ao Esta</w:t>
      </w:r>
      <w:r w:rsidRPr="00614A92">
        <w:rPr>
          <w:rFonts w:cs="Verdana"/>
          <w:szCs w:val="20"/>
          <w:lang w:bidi="en-US"/>
        </w:rPr>
        <w:t>do,</w:t>
      </w:r>
      <w:r w:rsidR="00BF3514" w:rsidRPr="00614A92">
        <w:rPr>
          <w:rFonts w:cs="Verdana"/>
          <w:szCs w:val="20"/>
          <w:lang w:bidi="en-US"/>
        </w:rPr>
        <w:t xml:space="preserve"> aos representantes</w:t>
      </w:r>
      <w:r w:rsidRPr="00614A92">
        <w:rPr>
          <w:rFonts w:cs="Verdana"/>
          <w:szCs w:val="20"/>
          <w:lang w:bidi="en-US"/>
        </w:rPr>
        <w:t xml:space="preserve"> e à Comissão</w:t>
      </w:r>
      <w:r w:rsidR="00BF3514" w:rsidRPr="00614A92">
        <w:rPr>
          <w:rFonts w:cs="Verdana"/>
          <w:szCs w:val="20"/>
          <w:lang w:bidi="en-US"/>
        </w:rPr>
        <w:t xml:space="preserve"> que, caso considerem pertinente, no que lhes corresponda e de acordo com o </w:t>
      </w:r>
      <w:r w:rsidRPr="00614A92">
        <w:rPr>
          <w:rFonts w:cs="Verdana"/>
          <w:szCs w:val="20"/>
          <w:lang w:bidi="en-US"/>
        </w:rPr>
        <w:t>prazo improrrogável de 1</w:t>
      </w:r>
      <w:r w:rsidR="00614A92" w:rsidRPr="00614A92">
        <w:rPr>
          <w:rFonts w:cs="Verdana"/>
          <w:szCs w:val="20"/>
          <w:lang w:bidi="en-US"/>
        </w:rPr>
        <w:t>8</w:t>
      </w:r>
      <w:r w:rsidRPr="00614A92">
        <w:rPr>
          <w:rFonts w:cs="Verdana"/>
          <w:szCs w:val="20"/>
          <w:lang w:bidi="en-US"/>
        </w:rPr>
        <w:t xml:space="preserve"> de abril de 2017</w:t>
      </w:r>
      <w:r w:rsidR="00BF3514" w:rsidRPr="00614A92">
        <w:rPr>
          <w:rFonts w:cs="Verdana"/>
          <w:szCs w:val="20"/>
          <w:lang w:bidi="en-US"/>
        </w:rPr>
        <w:t>, apresentem as perguntas que considerem pertinentes formular através da Corte Inte</w:t>
      </w:r>
      <w:r w:rsidRPr="00614A92">
        <w:rPr>
          <w:rFonts w:cs="Verdana"/>
          <w:szCs w:val="20"/>
          <w:lang w:bidi="en-US"/>
        </w:rPr>
        <w:t>ramericana às supostas vítimas</w:t>
      </w:r>
      <w:r w:rsidR="00142940" w:rsidRPr="00614A92">
        <w:rPr>
          <w:rFonts w:cs="Verdana"/>
          <w:szCs w:val="20"/>
          <w:lang w:bidi="en-US"/>
        </w:rPr>
        <w:t>, testemunha</w:t>
      </w:r>
      <w:r w:rsidRPr="00614A92">
        <w:rPr>
          <w:rFonts w:cs="Verdana"/>
          <w:szCs w:val="20"/>
          <w:lang w:bidi="en-US"/>
        </w:rPr>
        <w:t xml:space="preserve"> e </w:t>
      </w:r>
      <w:r w:rsidR="00BF3514" w:rsidRPr="00614A92">
        <w:rPr>
          <w:rFonts w:cs="Verdana"/>
          <w:szCs w:val="20"/>
          <w:lang w:bidi="en-US"/>
        </w:rPr>
        <w:t>peritos</w:t>
      </w:r>
      <w:r w:rsidRPr="00614A92">
        <w:rPr>
          <w:rFonts w:cs="Verdana"/>
          <w:szCs w:val="20"/>
          <w:lang w:bidi="en-US"/>
        </w:rPr>
        <w:t xml:space="preserve"> referidos no ponto resolutivo 4</w:t>
      </w:r>
      <w:r w:rsidR="00BF3514" w:rsidRPr="00614A92">
        <w:rPr>
          <w:rFonts w:cs="Verdana"/>
          <w:szCs w:val="20"/>
          <w:lang w:bidi="en-US"/>
        </w:rPr>
        <w:t xml:space="preserve">. As declarações e perícias </w:t>
      </w:r>
      <w:r w:rsidR="00AA0928" w:rsidRPr="00614A92">
        <w:rPr>
          <w:rFonts w:cs="Verdana"/>
          <w:szCs w:val="20"/>
          <w:lang w:bidi="en-US"/>
        </w:rPr>
        <w:t>requeridos no ponto resolutivo 4</w:t>
      </w:r>
      <w:r w:rsidR="00BF3514" w:rsidRPr="00614A92">
        <w:rPr>
          <w:rFonts w:cs="Verdana"/>
          <w:szCs w:val="20"/>
          <w:lang w:bidi="en-US"/>
        </w:rPr>
        <w:t xml:space="preserve"> deverão ser apresentados à Corte a</w:t>
      </w:r>
      <w:r w:rsidR="00AA0928" w:rsidRPr="00614A92">
        <w:rPr>
          <w:rFonts w:cs="Verdana"/>
          <w:szCs w:val="20"/>
          <w:lang w:bidi="en-US"/>
        </w:rPr>
        <w:t>o mais tardar em</w:t>
      </w:r>
      <w:r w:rsidR="00BF3514" w:rsidRPr="00614A92">
        <w:rPr>
          <w:rFonts w:cs="Verdana"/>
          <w:szCs w:val="20"/>
          <w:lang w:bidi="en-US"/>
        </w:rPr>
        <w:t xml:space="preserve"> </w:t>
      </w:r>
      <w:r w:rsidR="00AA0928" w:rsidRPr="00614A92">
        <w:rPr>
          <w:rFonts w:cs="Verdana"/>
          <w:szCs w:val="20"/>
          <w:lang w:bidi="en-US"/>
        </w:rPr>
        <w:t>16</w:t>
      </w:r>
      <w:r w:rsidR="00BF3514" w:rsidRPr="00614A92">
        <w:rPr>
          <w:rFonts w:cs="Verdana"/>
          <w:szCs w:val="20"/>
          <w:lang w:bidi="en-US"/>
        </w:rPr>
        <w:t xml:space="preserve"> de maio de 2017</w:t>
      </w:r>
      <w:r w:rsidR="00BF3514" w:rsidRPr="00BC7BE6">
        <w:rPr>
          <w:rFonts w:cs="Verdana"/>
          <w:szCs w:val="20"/>
          <w:lang w:bidi="en-US"/>
        </w:rPr>
        <w:t>.</w:t>
      </w:r>
      <w:r w:rsidR="00BF3514" w:rsidRPr="00BC7BE6">
        <w:rPr>
          <w:bCs/>
          <w:iCs/>
          <w:szCs w:val="20"/>
        </w:rPr>
        <w:t xml:space="preserve"> </w:t>
      </w:r>
    </w:p>
    <w:p w:rsidR="00BC7BE6" w:rsidRDefault="00BC7BE6" w:rsidP="00BC7BE6">
      <w:pPr>
        <w:autoSpaceDE w:val="0"/>
        <w:autoSpaceDN w:val="0"/>
        <w:adjustRightInd w:val="0"/>
        <w:spacing w:after="0"/>
        <w:rPr>
          <w:bCs/>
          <w:iCs/>
          <w:szCs w:val="20"/>
        </w:rPr>
      </w:pPr>
    </w:p>
    <w:p w:rsidR="00BC7BE6" w:rsidRPr="00A26B5D" w:rsidRDefault="00AA0928" w:rsidP="00BC7BE6">
      <w:pPr>
        <w:autoSpaceDE w:val="0"/>
        <w:autoSpaceDN w:val="0"/>
        <w:adjustRightInd w:val="0"/>
        <w:spacing w:after="0"/>
        <w:rPr>
          <w:rFonts w:cs="Verdana"/>
          <w:szCs w:val="20"/>
          <w:lang w:bidi="en-US"/>
        </w:rPr>
      </w:pPr>
      <w:r>
        <w:rPr>
          <w:bCs/>
          <w:iCs/>
          <w:szCs w:val="20"/>
        </w:rPr>
        <w:t>7</w:t>
      </w:r>
      <w:r w:rsidR="00BC7BE6">
        <w:rPr>
          <w:bCs/>
          <w:iCs/>
          <w:szCs w:val="20"/>
        </w:rPr>
        <w:t xml:space="preserve">. </w:t>
      </w:r>
      <w:r w:rsidR="00BC7BE6">
        <w:rPr>
          <w:bCs/>
          <w:iCs/>
          <w:szCs w:val="20"/>
        </w:rPr>
        <w:tab/>
      </w:r>
      <w:r w:rsidR="00BC7BE6" w:rsidRPr="00A26B5D">
        <w:rPr>
          <w:rFonts w:cs="Verdana"/>
          <w:szCs w:val="20"/>
          <w:lang w:bidi="en-US"/>
        </w:rPr>
        <w:t>Requerer aos representantes</w:t>
      </w:r>
      <w:r>
        <w:rPr>
          <w:rFonts w:cs="Verdana"/>
          <w:szCs w:val="20"/>
          <w:lang w:bidi="en-US"/>
        </w:rPr>
        <w:t>, ao Estado</w:t>
      </w:r>
      <w:r w:rsidR="00BC7BE6" w:rsidRPr="00A26B5D">
        <w:rPr>
          <w:rFonts w:cs="Verdana"/>
          <w:szCs w:val="20"/>
          <w:lang w:bidi="en-US"/>
        </w:rPr>
        <w:t xml:space="preserve"> e à Comissão que coord</w:t>
      </w:r>
      <w:r w:rsidR="00BC7BE6">
        <w:rPr>
          <w:rFonts w:cs="Verdana"/>
          <w:szCs w:val="20"/>
          <w:lang w:bidi="en-US"/>
        </w:rPr>
        <w:t xml:space="preserve">enem </w:t>
      </w:r>
      <w:r w:rsidR="00BC7BE6" w:rsidRPr="00A26B5D">
        <w:rPr>
          <w:rFonts w:cs="Verdana"/>
          <w:szCs w:val="20"/>
          <w:lang w:bidi="en-US"/>
        </w:rPr>
        <w:t xml:space="preserve">e realizem as diligências </w:t>
      </w:r>
      <w:r w:rsidR="00BC7BE6" w:rsidRPr="00A26B5D">
        <w:rPr>
          <w:szCs w:val="20"/>
        </w:rPr>
        <w:t>necessárias</w:t>
      </w:r>
      <w:r w:rsidR="00BC7BE6" w:rsidRPr="00A26B5D">
        <w:rPr>
          <w:rFonts w:cs="Verdana"/>
          <w:szCs w:val="20"/>
          <w:lang w:bidi="en-US"/>
        </w:rPr>
        <w:t xml:space="preserve"> para que, uma vez recebidas as perguntas, os declarantes propostos </w:t>
      </w:r>
      <w:r w:rsidR="00BC7BE6">
        <w:rPr>
          <w:rFonts w:cs="Verdana"/>
          <w:szCs w:val="20"/>
          <w:lang w:bidi="en-US"/>
        </w:rPr>
        <w:t xml:space="preserve">incluam </w:t>
      </w:r>
      <w:r w:rsidR="00BC7BE6" w:rsidRPr="00A26B5D">
        <w:rPr>
          <w:rFonts w:cs="Verdana"/>
          <w:szCs w:val="20"/>
          <w:lang w:bidi="en-US"/>
        </w:rPr>
        <w:t>as respectivas respostas em suas declarações prestadas perante agente dotado de fé pública, de acordo</w:t>
      </w:r>
      <w:r>
        <w:rPr>
          <w:rFonts w:cs="Verdana"/>
          <w:szCs w:val="20"/>
          <w:lang w:bidi="en-US"/>
        </w:rPr>
        <w:t xml:space="preserve"> com o parágrafo considerativo 4</w:t>
      </w:r>
      <w:r w:rsidR="00BC7BE6" w:rsidRPr="00A26B5D">
        <w:rPr>
          <w:rFonts w:cs="Verdana"/>
          <w:szCs w:val="20"/>
          <w:lang w:bidi="en-US"/>
        </w:rPr>
        <w:t xml:space="preserve"> da presente Resolução. </w:t>
      </w:r>
    </w:p>
    <w:p w:rsidR="00BF3514" w:rsidRDefault="00BF3514" w:rsidP="00BF3514">
      <w:pPr>
        <w:autoSpaceDE w:val="0"/>
        <w:autoSpaceDN w:val="0"/>
        <w:adjustRightInd w:val="0"/>
        <w:spacing w:after="0"/>
        <w:rPr>
          <w:bCs/>
          <w:iCs/>
          <w:szCs w:val="20"/>
        </w:rPr>
      </w:pPr>
    </w:p>
    <w:p w:rsidR="00BC7BE6" w:rsidRDefault="00AA0928" w:rsidP="00BC7BE6">
      <w:pPr>
        <w:autoSpaceDE w:val="0"/>
        <w:autoSpaceDN w:val="0"/>
        <w:adjustRightInd w:val="0"/>
        <w:spacing w:after="0"/>
        <w:rPr>
          <w:rFonts w:cs="Verdana"/>
          <w:szCs w:val="20"/>
        </w:rPr>
      </w:pPr>
      <w:r>
        <w:rPr>
          <w:bCs/>
          <w:iCs/>
          <w:szCs w:val="20"/>
        </w:rPr>
        <w:t>8</w:t>
      </w:r>
      <w:r w:rsidR="00BC7BE6" w:rsidRPr="00BC7BE6">
        <w:rPr>
          <w:bCs/>
          <w:iCs/>
          <w:szCs w:val="20"/>
        </w:rPr>
        <w:t>.</w:t>
      </w:r>
      <w:r w:rsidR="00BC7BE6">
        <w:rPr>
          <w:bCs/>
          <w:iCs/>
          <w:szCs w:val="20"/>
        </w:rPr>
        <w:t xml:space="preserve"> </w:t>
      </w:r>
      <w:r w:rsidR="00BC7BE6">
        <w:rPr>
          <w:bCs/>
          <w:iCs/>
          <w:szCs w:val="20"/>
        </w:rPr>
        <w:tab/>
      </w:r>
      <w:r w:rsidR="00BC7BE6" w:rsidRPr="00A26B5D">
        <w:rPr>
          <w:rFonts w:cs="Verdana"/>
          <w:szCs w:val="20"/>
          <w:lang w:bidi="en-US"/>
        </w:rPr>
        <w:t xml:space="preserve">Dispor que, uma vez recebidas as declarações e perícias </w:t>
      </w:r>
      <w:r w:rsidR="00372772">
        <w:rPr>
          <w:rFonts w:cs="Verdana"/>
          <w:szCs w:val="20"/>
          <w:lang w:bidi="en-US"/>
        </w:rPr>
        <w:t xml:space="preserve">requeridos no </w:t>
      </w:r>
      <w:r w:rsidR="00142940" w:rsidRPr="00142940">
        <w:rPr>
          <w:rFonts w:cs="Verdana"/>
          <w:szCs w:val="20"/>
          <w:lang w:bidi="en-US"/>
        </w:rPr>
        <w:t>ponto resolutivo 4</w:t>
      </w:r>
      <w:r w:rsidR="00BC7BE6" w:rsidRPr="00142940">
        <w:rPr>
          <w:rFonts w:cs="Verdana"/>
          <w:szCs w:val="20"/>
          <w:lang w:bidi="en-US"/>
        </w:rPr>
        <w:t>, a Secretaria</w:t>
      </w:r>
      <w:r w:rsidR="00BC7BE6" w:rsidRPr="00A26B5D">
        <w:rPr>
          <w:rFonts w:cs="Verdana"/>
          <w:szCs w:val="20"/>
          <w:lang w:bidi="en-US"/>
        </w:rPr>
        <w:t xml:space="preserve"> da Corte os transmita aos representantes, à Comissão e ao </w:t>
      </w:r>
      <w:r w:rsidR="00BC7BE6" w:rsidRPr="00A26B5D">
        <w:rPr>
          <w:szCs w:val="20"/>
        </w:rPr>
        <w:t>Estado</w:t>
      </w:r>
      <w:r w:rsidR="00BC7BE6" w:rsidRPr="00A26B5D">
        <w:rPr>
          <w:rFonts w:cs="Verdana"/>
          <w:szCs w:val="20"/>
          <w:lang w:bidi="en-US"/>
        </w:rPr>
        <w:t xml:space="preserve"> para que, </w:t>
      </w:r>
      <w:r w:rsidR="00BC7BE6">
        <w:rPr>
          <w:rFonts w:cs="Verdana"/>
          <w:szCs w:val="20"/>
          <w:lang w:bidi="en-US"/>
        </w:rPr>
        <w:t xml:space="preserve">caso </w:t>
      </w:r>
      <w:r w:rsidR="00BC7BE6" w:rsidRPr="00A26B5D">
        <w:rPr>
          <w:rFonts w:cs="Verdana"/>
          <w:szCs w:val="20"/>
          <w:lang w:bidi="en-US"/>
        </w:rPr>
        <w:t xml:space="preserve">consideram necessário e nos que lhes corresponda, apresentem suas observações a estas declarações e perícias, </w:t>
      </w:r>
      <w:r w:rsidR="00BC7BE6" w:rsidRPr="00A26B5D">
        <w:rPr>
          <w:rFonts w:cs="Verdana"/>
          <w:szCs w:val="20"/>
        </w:rPr>
        <w:t>a mais tardar com suas alegações ou observações finais</w:t>
      </w:r>
      <w:r w:rsidR="00BC7BE6">
        <w:rPr>
          <w:rFonts w:cs="Verdana"/>
          <w:szCs w:val="20"/>
        </w:rPr>
        <w:t xml:space="preserve"> escrita</w:t>
      </w:r>
      <w:r w:rsidR="00BC7BE6" w:rsidRPr="00A26B5D">
        <w:rPr>
          <w:rFonts w:cs="Verdana"/>
          <w:szCs w:val="20"/>
        </w:rPr>
        <w:t>s.</w:t>
      </w:r>
    </w:p>
    <w:p w:rsidR="00AA0928" w:rsidRDefault="00AA0928" w:rsidP="00BC7BE6">
      <w:pPr>
        <w:autoSpaceDE w:val="0"/>
        <w:autoSpaceDN w:val="0"/>
        <w:adjustRightInd w:val="0"/>
        <w:spacing w:after="0"/>
        <w:rPr>
          <w:rFonts w:cs="Verdana"/>
          <w:szCs w:val="20"/>
        </w:rPr>
      </w:pPr>
    </w:p>
    <w:p w:rsidR="00AA0928" w:rsidRDefault="00AA0928" w:rsidP="00BC7BE6">
      <w:pPr>
        <w:autoSpaceDE w:val="0"/>
        <w:autoSpaceDN w:val="0"/>
        <w:adjustRightInd w:val="0"/>
        <w:spacing w:after="0"/>
        <w:rPr>
          <w:rFonts w:cs="Verdana"/>
          <w:szCs w:val="20"/>
        </w:rPr>
      </w:pPr>
      <w:r>
        <w:rPr>
          <w:rFonts w:cs="Verdana"/>
          <w:szCs w:val="20"/>
        </w:rPr>
        <w:t xml:space="preserve">9. </w:t>
      </w:r>
      <w:r>
        <w:rPr>
          <w:rFonts w:cs="Verdana"/>
          <w:szCs w:val="20"/>
        </w:rPr>
        <w:tab/>
        <w:t xml:space="preserve">Requerer aos representantes que comuniquem </w:t>
      </w:r>
      <w:r w:rsidRPr="00AA0928">
        <w:rPr>
          <w:rFonts w:cs="Verdana"/>
          <w:szCs w:val="20"/>
        </w:rPr>
        <w:t>à</w:t>
      </w:r>
      <w:r>
        <w:rPr>
          <w:rFonts w:cs="Verdana"/>
          <w:szCs w:val="20"/>
        </w:rPr>
        <w:t xml:space="preserve"> Corte o nome do declarante cujo </w:t>
      </w:r>
      <w:r>
        <w:rPr>
          <w:rFonts w:cs="Verdana"/>
          <w:i/>
          <w:szCs w:val="20"/>
        </w:rPr>
        <w:t xml:space="preserve">afidávit </w:t>
      </w:r>
      <w:r>
        <w:rPr>
          <w:rFonts w:cs="Verdana"/>
          <w:szCs w:val="20"/>
        </w:rPr>
        <w:t xml:space="preserve">será cuberto pelo Fundo de Assistência, e que remeta uma cotização do custo da formalização da declaração juramentada no país de residência do declarante e de seu respectivo envio, ao mais tardar em </w:t>
      </w:r>
      <w:r w:rsidRPr="004B0253">
        <w:rPr>
          <w:rFonts w:cs="Verdana"/>
          <w:szCs w:val="20"/>
        </w:rPr>
        <w:t>1</w:t>
      </w:r>
      <w:r w:rsidR="004B0253" w:rsidRPr="004B0253">
        <w:rPr>
          <w:rFonts w:cs="Verdana"/>
          <w:szCs w:val="20"/>
        </w:rPr>
        <w:t>8</w:t>
      </w:r>
      <w:r w:rsidRPr="004B0253">
        <w:rPr>
          <w:rFonts w:cs="Verdana"/>
          <w:szCs w:val="20"/>
        </w:rPr>
        <w:t xml:space="preserve"> de abril de 2017,</w:t>
      </w:r>
      <w:r>
        <w:rPr>
          <w:rFonts w:cs="Verdana"/>
          <w:szCs w:val="20"/>
        </w:rPr>
        <w:t xml:space="preserve"> em conformidade com o estabelecido no Considerando 42 da presente Resolução.</w:t>
      </w:r>
    </w:p>
    <w:p w:rsidR="00AA0928" w:rsidRDefault="00AA0928" w:rsidP="00BC7BE6">
      <w:pPr>
        <w:autoSpaceDE w:val="0"/>
        <w:autoSpaceDN w:val="0"/>
        <w:adjustRightInd w:val="0"/>
        <w:spacing w:after="0"/>
        <w:rPr>
          <w:rFonts w:cs="Verdana"/>
          <w:szCs w:val="20"/>
        </w:rPr>
      </w:pPr>
    </w:p>
    <w:p w:rsidR="00AA0928" w:rsidRDefault="00AA0928" w:rsidP="00BC7BE6">
      <w:pPr>
        <w:autoSpaceDE w:val="0"/>
        <w:autoSpaceDN w:val="0"/>
        <w:adjustRightInd w:val="0"/>
        <w:spacing w:after="0"/>
        <w:rPr>
          <w:rFonts w:cs="Verdana"/>
          <w:szCs w:val="20"/>
          <w:lang w:bidi="en-US"/>
        </w:rPr>
      </w:pPr>
      <w:r>
        <w:rPr>
          <w:rFonts w:cs="Verdana"/>
          <w:szCs w:val="20"/>
        </w:rPr>
        <w:t xml:space="preserve">10. </w:t>
      </w:r>
      <w:r>
        <w:rPr>
          <w:rFonts w:cs="Verdana"/>
          <w:szCs w:val="20"/>
        </w:rPr>
        <w:tab/>
      </w:r>
      <w:r w:rsidRPr="00A26B5D">
        <w:rPr>
          <w:rFonts w:cs="Verdana"/>
          <w:szCs w:val="20"/>
          <w:lang w:bidi="en-US"/>
        </w:rPr>
        <w:t xml:space="preserve">Informar aos representantes, ao Estado e à Comissão Interamericana que devem cobrir </w:t>
      </w:r>
      <w:r w:rsidRPr="00D90C85">
        <w:rPr>
          <w:rFonts w:cs="Verdana"/>
          <w:szCs w:val="20"/>
          <w:lang w:bidi="en-US"/>
        </w:rPr>
        <w:t>os gastos relacionados à apresentação ou remissão da prova proposta por eles, em conformidade com o disposto no artigo 60 do Regulamento</w:t>
      </w:r>
      <w:r w:rsidRPr="00A26B5D">
        <w:rPr>
          <w:rFonts w:cs="Verdana"/>
          <w:szCs w:val="20"/>
          <w:lang w:bidi="en-US"/>
        </w:rPr>
        <w:t>.</w:t>
      </w:r>
    </w:p>
    <w:p w:rsidR="00AA0928" w:rsidRDefault="00AA0928" w:rsidP="00BC7BE6">
      <w:pPr>
        <w:autoSpaceDE w:val="0"/>
        <w:autoSpaceDN w:val="0"/>
        <w:adjustRightInd w:val="0"/>
        <w:spacing w:after="0"/>
        <w:rPr>
          <w:rFonts w:cs="Verdana"/>
          <w:szCs w:val="20"/>
          <w:lang w:bidi="en-US"/>
        </w:rPr>
      </w:pPr>
    </w:p>
    <w:p w:rsidR="00AA0928" w:rsidRDefault="00AA0928" w:rsidP="00BC7BE6">
      <w:pPr>
        <w:autoSpaceDE w:val="0"/>
        <w:autoSpaceDN w:val="0"/>
        <w:adjustRightInd w:val="0"/>
        <w:spacing w:after="0"/>
        <w:rPr>
          <w:rFonts w:cs="Verdana"/>
          <w:szCs w:val="20"/>
          <w:lang w:bidi="en-US"/>
        </w:rPr>
      </w:pPr>
      <w:r>
        <w:rPr>
          <w:rFonts w:cs="Verdana"/>
          <w:szCs w:val="20"/>
          <w:lang w:bidi="en-US"/>
        </w:rPr>
        <w:t xml:space="preserve">11. </w:t>
      </w:r>
      <w:r>
        <w:rPr>
          <w:rFonts w:cs="Verdana"/>
          <w:szCs w:val="20"/>
          <w:lang w:bidi="en-US"/>
        </w:rPr>
        <w:tab/>
        <w:t xml:space="preserve">Requerer aos representantes, ao Estado e </w:t>
      </w:r>
      <w:r w:rsidRPr="00AA0928">
        <w:rPr>
          <w:rFonts w:cs="Verdana"/>
          <w:szCs w:val="20"/>
          <w:lang w:bidi="en-US"/>
        </w:rPr>
        <w:t>à</w:t>
      </w:r>
      <w:r>
        <w:rPr>
          <w:rFonts w:cs="Verdana"/>
          <w:szCs w:val="20"/>
          <w:lang w:bidi="en-US"/>
        </w:rPr>
        <w:t xml:space="preserve"> Comissão Interamericana que informem </w:t>
      </w:r>
      <w:r w:rsidRPr="00AA0928">
        <w:rPr>
          <w:rFonts w:cs="Verdana"/>
          <w:szCs w:val="20"/>
          <w:lang w:bidi="en-US"/>
        </w:rPr>
        <w:t>à</w:t>
      </w:r>
      <w:r>
        <w:rPr>
          <w:rFonts w:cs="Verdana"/>
          <w:szCs w:val="20"/>
          <w:lang w:bidi="en-US"/>
        </w:rPr>
        <w:t>s pessoas convocadas a declarar que, segundo o disposto no artigo 54 do Regulamento, o Tribunal levará ao conhecimento do Estado os casos em que</w:t>
      </w:r>
      <w:r w:rsidR="004F005F">
        <w:rPr>
          <w:rFonts w:cs="Verdana"/>
          <w:szCs w:val="20"/>
          <w:lang w:bidi="en-US"/>
        </w:rPr>
        <w:t xml:space="preserve"> as pessoas requeridas a comparecer ou a declarar nao compareçam ou recusem depor sem motivo legítimo ou que, no parecer desta mesma Corte, tenham violado o juramento ou a declaração solene, para os fins previstos na legislação nacional correspondente. </w:t>
      </w:r>
    </w:p>
    <w:p w:rsidR="00AA0928" w:rsidRDefault="00AA0928" w:rsidP="00BC7BE6">
      <w:pPr>
        <w:autoSpaceDE w:val="0"/>
        <w:autoSpaceDN w:val="0"/>
        <w:adjustRightInd w:val="0"/>
        <w:spacing w:after="0"/>
        <w:rPr>
          <w:rFonts w:cs="Verdana"/>
          <w:szCs w:val="20"/>
          <w:lang w:bidi="en-US"/>
        </w:rPr>
      </w:pPr>
    </w:p>
    <w:p w:rsidR="004F005F" w:rsidRDefault="004F005F" w:rsidP="00BC7BE6">
      <w:pPr>
        <w:autoSpaceDE w:val="0"/>
        <w:autoSpaceDN w:val="0"/>
        <w:adjustRightInd w:val="0"/>
        <w:spacing w:after="0"/>
        <w:rPr>
          <w:rFonts w:cs="Verdana"/>
          <w:szCs w:val="20"/>
          <w:lang w:bidi="en-US"/>
        </w:rPr>
      </w:pPr>
      <w:r>
        <w:rPr>
          <w:rFonts w:cs="Verdana"/>
          <w:szCs w:val="20"/>
          <w:lang w:bidi="en-US"/>
        </w:rPr>
        <w:t xml:space="preserve">12. </w:t>
      </w:r>
      <w:r>
        <w:rPr>
          <w:rFonts w:cs="Verdana"/>
          <w:szCs w:val="20"/>
          <w:lang w:bidi="en-US"/>
        </w:rPr>
        <w:tab/>
      </w:r>
      <w:r w:rsidRPr="00A26B5D">
        <w:rPr>
          <w:rFonts w:cs="Verdana"/>
          <w:szCs w:val="20"/>
          <w:lang w:bidi="en-US"/>
        </w:rPr>
        <w:t xml:space="preserve">Informar aos representantes, ao Estado e à Comissão Interamericana que, ao </w:t>
      </w:r>
      <w:r>
        <w:rPr>
          <w:rFonts w:cs="Verdana"/>
          <w:szCs w:val="20"/>
          <w:lang w:bidi="en-US"/>
        </w:rPr>
        <w:t>final</w:t>
      </w:r>
      <w:r w:rsidRPr="00A26B5D">
        <w:rPr>
          <w:rFonts w:cs="Verdana"/>
          <w:szCs w:val="20"/>
          <w:lang w:bidi="en-US"/>
        </w:rPr>
        <w:t xml:space="preserve"> das declarações prestadas na audiência pública, poderão apresentar </w:t>
      </w:r>
      <w:r>
        <w:rPr>
          <w:rFonts w:cs="Verdana"/>
          <w:szCs w:val="20"/>
          <w:lang w:bidi="en-US"/>
        </w:rPr>
        <w:t>a</w:t>
      </w:r>
      <w:r w:rsidRPr="00A26B5D">
        <w:rPr>
          <w:rFonts w:cs="Verdana"/>
          <w:szCs w:val="20"/>
          <w:lang w:bidi="en-US"/>
        </w:rPr>
        <w:t>o Tribunal suas alegações finais orais e observações finais orais, respectivamente, sobre as exceções preliminares, eventuais mérito e reparações e custas neste caso.</w:t>
      </w:r>
    </w:p>
    <w:p w:rsidR="00AA0928" w:rsidRDefault="00AA0928" w:rsidP="00BC7BE6">
      <w:pPr>
        <w:autoSpaceDE w:val="0"/>
        <w:autoSpaceDN w:val="0"/>
        <w:adjustRightInd w:val="0"/>
        <w:spacing w:after="0"/>
        <w:rPr>
          <w:rFonts w:cs="Verdana"/>
          <w:szCs w:val="20"/>
          <w:lang w:bidi="en-US"/>
        </w:rPr>
      </w:pPr>
    </w:p>
    <w:p w:rsidR="004F005F" w:rsidRDefault="004F005F" w:rsidP="00BC7BE6">
      <w:pPr>
        <w:autoSpaceDE w:val="0"/>
        <w:autoSpaceDN w:val="0"/>
        <w:adjustRightInd w:val="0"/>
        <w:spacing w:after="0"/>
        <w:rPr>
          <w:rFonts w:cs="ArialMT"/>
          <w:szCs w:val="20"/>
          <w:lang w:bidi="en-US"/>
        </w:rPr>
      </w:pPr>
      <w:r>
        <w:rPr>
          <w:rFonts w:cs="Verdana"/>
          <w:szCs w:val="20"/>
          <w:lang w:bidi="en-US"/>
        </w:rPr>
        <w:t xml:space="preserve">13. </w:t>
      </w:r>
      <w:r>
        <w:rPr>
          <w:rFonts w:cs="Verdana"/>
          <w:iCs/>
          <w:szCs w:val="20"/>
          <w:lang w:bidi="en-US"/>
        </w:rPr>
        <w:tab/>
      </w:r>
      <w:r w:rsidRPr="00A26B5D">
        <w:rPr>
          <w:rFonts w:cs="Verdana"/>
          <w:szCs w:val="20"/>
          <w:lang w:bidi="en-US"/>
        </w:rPr>
        <w:t xml:space="preserve">Informar aos representantes, </w:t>
      </w:r>
      <w:r w:rsidRPr="004F005F">
        <w:rPr>
          <w:rFonts w:cs="Verdana"/>
          <w:szCs w:val="20"/>
          <w:lang w:bidi="en-US"/>
        </w:rPr>
        <w:t xml:space="preserve">ao Estado e à Comissão Interamericana que contam com um prazo até </w:t>
      </w:r>
      <w:r w:rsidRPr="00E57F56">
        <w:rPr>
          <w:rFonts w:cs="Verdana"/>
          <w:szCs w:val="20"/>
          <w:lang w:bidi="en-US"/>
        </w:rPr>
        <w:t>26 de junho de 2017</w:t>
      </w:r>
      <w:r w:rsidRPr="00A26B5D">
        <w:rPr>
          <w:rFonts w:cs="Verdana"/>
          <w:szCs w:val="20"/>
          <w:lang w:bidi="en-US"/>
        </w:rPr>
        <w:t xml:space="preserve"> para apresentar suas alegações finais escritas e observações finais escritas, respectivamente, em relação às exceções preliminares, eventuais mérito e reparações e custas. Este prazo é improrrogável. </w:t>
      </w:r>
      <w:r w:rsidRPr="00A26B5D">
        <w:rPr>
          <w:rFonts w:cs="ArialMT"/>
          <w:szCs w:val="20"/>
          <w:lang w:bidi="en-US"/>
        </w:rPr>
        <w:t xml:space="preserve"> </w:t>
      </w:r>
    </w:p>
    <w:p w:rsidR="004F005F" w:rsidRDefault="004F005F" w:rsidP="00BC7BE6">
      <w:pPr>
        <w:autoSpaceDE w:val="0"/>
        <w:autoSpaceDN w:val="0"/>
        <w:adjustRightInd w:val="0"/>
        <w:spacing w:after="0"/>
        <w:rPr>
          <w:rFonts w:cs="ArialMT"/>
          <w:szCs w:val="20"/>
          <w:lang w:bidi="en-US"/>
        </w:rPr>
      </w:pPr>
    </w:p>
    <w:p w:rsidR="004F005F" w:rsidRDefault="004F005F" w:rsidP="004F005F">
      <w:pPr>
        <w:pStyle w:val="Listavistosa-nfasis11"/>
        <w:widowControl w:val="0"/>
        <w:numPr>
          <w:ilvl w:val="0"/>
          <w:numId w:val="0"/>
        </w:numPr>
        <w:tabs>
          <w:tab w:val="left" w:pos="0"/>
        </w:tabs>
        <w:autoSpaceDE w:val="0"/>
        <w:autoSpaceDN w:val="0"/>
        <w:adjustRightInd w:val="0"/>
        <w:spacing w:after="0"/>
        <w:contextualSpacing w:val="0"/>
        <w:rPr>
          <w:rFonts w:cs="Verdana"/>
          <w:szCs w:val="20"/>
          <w:lang w:bidi="en-US"/>
        </w:rPr>
      </w:pPr>
      <w:r>
        <w:rPr>
          <w:rFonts w:cs="ArialMT"/>
          <w:szCs w:val="20"/>
          <w:lang w:bidi="en-US"/>
        </w:rPr>
        <w:t xml:space="preserve">14. </w:t>
      </w:r>
      <w:r>
        <w:rPr>
          <w:rFonts w:cs="ArialMT"/>
          <w:szCs w:val="20"/>
          <w:lang w:bidi="en-US"/>
        </w:rPr>
        <w:tab/>
      </w:r>
      <w:r w:rsidRPr="00A26B5D">
        <w:rPr>
          <w:rFonts w:cs="Verdana"/>
          <w:szCs w:val="20"/>
          <w:lang w:bidi="en-US"/>
        </w:rPr>
        <w:t xml:space="preserve">Dispor que a Secretaria da Corte notifique a presente Resolução aos representantes, à República Federativa do Brasil e à Comissão Interamericana de Direitos Humanos. </w:t>
      </w:r>
    </w:p>
    <w:p w:rsidR="00013C97" w:rsidRDefault="00013C97" w:rsidP="004F005F">
      <w:pPr>
        <w:pStyle w:val="Listavistosa-nfasis11"/>
        <w:widowControl w:val="0"/>
        <w:numPr>
          <w:ilvl w:val="0"/>
          <w:numId w:val="0"/>
        </w:numPr>
        <w:tabs>
          <w:tab w:val="left" w:pos="0"/>
        </w:tabs>
        <w:autoSpaceDE w:val="0"/>
        <w:autoSpaceDN w:val="0"/>
        <w:adjustRightInd w:val="0"/>
        <w:spacing w:after="0"/>
        <w:contextualSpacing w:val="0"/>
        <w:rPr>
          <w:rFonts w:cs="Verdana"/>
          <w:szCs w:val="20"/>
          <w:lang w:bidi="en-US"/>
        </w:rPr>
      </w:pPr>
    </w:p>
    <w:p w:rsidR="00013C97" w:rsidRDefault="00013C97" w:rsidP="004F005F">
      <w:pPr>
        <w:pStyle w:val="Listavistosa-nfasis11"/>
        <w:widowControl w:val="0"/>
        <w:numPr>
          <w:ilvl w:val="0"/>
          <w:numId w:val="0"/>
        </w:numPr>
        <w:tabs>
          <w:tab w:val="left" w:pos="0"/>
        </w:tabs>
        <w:autoSpaceDE w:val="0"/>
        <w:autoSpaceDN w:val="0"/>
        <w:adjustRightInd w:val="0"/>
        <w:spacing w:after="0"/>
        <w:contextualSpacing w:val="0"/>
        <w:rPr>
          <w:rFonts w:cs="Verdana"/>
          <w:szCs w:val="20"/>
          <w:lang w:bidi="en-US"/>
        </w:rPr>
      </w:pPr>
    </w:p>
    <w:p w:rsidR="00013C97" w:rsidRPr="00A26B5D" w:rsidRDefault="00013C97" w:rsidP="004F005F">
      <w:pPr>
        <w:pStyle w:val="Listavistosa-nfasis11"/>
        <w:widowControl w:val="0"/>
        <w:numPr>
          <w:ilvl w:val="0"/>
          <w:numId w:val="0"/>
        </w:numPr>
        <w:tabs>
          <w:tab w:val="left" w:pos="0"/>
        </w:tabs>
        <w:autoSpaceDE w:val="0"/>
        <w:autoSpaceDN w:val="0"/>
        <w:adjustRightInd w:val="0"/>
        <w:spacing w:after="0"/>
        <w:contextualSpacing w:val="0"/>
        <w:rPr>
          <w:rFonts w:cs="Verdana"/>
          <w:iCs/>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F6081F" w:rsidRPr="00A26B5D" w:rsidRDefault="00F6081F"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Default="00944309" w:rsidP="00944309">
      <w:pPr>
        <w:widowControl w:val="0"/>
        <w:autoSpaceDE w:val="0"/>
        <w:autoSpaceDN w:val="0"/>
        <w:adjustRightInd w:val="0"/>
        <w:spacing w:after="0"/>
        <w:ind w:left="5760" w:firstLine="720"/>
        <w:rPr>
          <w:rFonts w:cs="Verdana"/>
          <w:szCs w:val="20"/>
          <w:lang w:bidi="en-US"/>
        </w:rPr>
      </w:pPr>
    </w:p>
    <w:p w:rsidR="00944309" w:rsidRDefault="00944309" w:rsidP="00944309">
      <w:pPr>
        <w:widowControl w:val="0"/>
        <w:autoSpaceDE w:val="0"/>
        <w:autoSpaceDN w:val="0"/>
        <w:adjustRightInd w:val="0"/>
        <w:spacing w:after="0"/>
        <w:ind w:left="5760" w:firstLine="720"/>
        <w:rPr>
          <w:rFonts w:cs="Verdana"/>
          <w:szCs w:val="20"/>
          <w:lang w:bidi="en-US"/>
        </w:rPr>
      </w:pPr>
    </w:p>
    <w:p w:rsidR="00F6081F" w:rsidRDefault="00944309" w:rsidP="00944309">
      <w:pPr>
        <w:widowControl w:val="0"/>
        <w:autoSpaceDE w:val="0"/>
        <w:autoSpaceDN w:val="0"/>
        <w:adjustRightInd w:val="0"/>
        <w:spacing w:after="0"/>
        <w:ind w:left="5760" w:firstLine="720"/>
        <w:rPr>
          <w:rFonts w:cs="Verdana"/>
          <w:szCs w:val="20"/>
          <w:lang w:bidi="en-US"/>
        </w:rPr>
      </w:pPr>
      <w:r w:rsidRPr="00A26B5D">
        <w:rPr>
          <w:rFonts w:cs="Verdana"/>
          <w:szCs w:val="20"/>
          <w:lang w:bidi="en-US"/>
        </w:rPr>
        <w:tab/>
      </w:r>
      <w:r w:rsidRPr="00A26B5D">
        <w:rPr>
          <w:rFonts w:cs="Verdana"/>
          <w:szCs w:val="20"/>
          <w:lang w:bidi="en-US"/>
        </w:rPr>
        <w:tab/>
      </w:r>
      <w:r w:rsidRPr="00A26B5D">
        <w:rPr>
          <w:rFonts w:cs="Verdana"/>
          <w:szCs w:val="20"/>
          <w:lang w:bidi="en-US"/>
        </w:rPr>
        <w:tab/>
      </w:r>
      <w:r w:rsidRPr="00A26B5D">
        <w:rPr>
          <w:rFonts w:cs="Verdana"/>
          <w:szCs w:val="20"/>
          <w:lang w:bidi="en-US"/>
        </w:rPr>
        <w:tab/>
        <w:t xml:space="preserve"> </w:t>
      </w:r>
    </w:p>
    <w:p w:rsidR="00F6081F" w:rsidRDefault="00F6081F" w:rsidP="00F6081F">
      <w:pPr>
        <w:widowControl w:val="0"/>
        <w:autoSpaceDE w:val="0"/>
        <w:autoSpaceDN w:val="0"/>
        <w:adjustRightInd w:val="0"/>
        <w:spacing w:after="0"/>
        <w:jc w:val="right"/>
        <w:rPr>
          <w:rFonts w:cs="Verdana"/>
          <w:szCs w:val="20"/>
          <w:lang w:bidi="en-US"/>
        </w:rPr>
      </w:pPr>
    </w:p>
    <w:p w:rsidR="00F6081F" w:rsidRDefault="00F6081F" w:rsidP="00F6081F">
      <w:pPr>
        <w:widowControl w:val="0"/>
        <w:autoSpaceDE w:val="0"/>
        <w:autoSpaceDN w:val="0"/>
        <w:adjustRightInd w:val="0"/>
        <w:spacing w:after="0"/>
        <w:jc w:val="right"/>
        <w:rPr>
          <w:rFonts w:cs="Verdana"/>
          <w:szCs w:val="20"/>
          <w:lang w:bidi="en-US"/>
        </w:rPr>
      </w:pPr>
    </w:p>
    <w:p w:rsidR="00F6081F" w:rsidRDefault="00F6081F" w:rsidP="00F6081F">
      <w:pPr>
        <w:widowControl w:val="0"/>
        <w:autoSpaceDE w:val="0"/>
        <w:autoSpaceDN w:val="0"/>
        <w:adjustRightInd w:val="0"/>
        <w:spacing w:after="0"/>
        <w:jc w:val="right"/>
        <w:rPr>
          <w:rFonts w:cs="Verdana"/>
          <w:szCs w:val="20"/>
          <w:lang w:bidi="en-US"/>
        </w:rPr>
      </w:pPr>
    </w:p>
    <w:p w:rsidR="00944309" w:rsidRPr="00A26B5D" w:rsidRDefault="00944309" w:rsidP="00F6081F">
      <w:pPr>
        <w:widowControl w:val="0"/>
        <w:autoSpaceDE w:val="0"/>
        <w:autoSpaceDN w:val="0"/>
        <w:adjustRightInd w:val="0"/>
        <w:spacing w:after="0"/>
        <w:jc w:val="right"/>
        <w:rPr>
          <w:szCs w:val="22"/>
        </w:rPr>
      </w:pPr>
      <w:r w:rsidRPr="00A26B5D">
        <w:rPr>
          <w:szCs w:val="22"/>
        </w:rPr>
        <w:t>Eduardo Ferrer Mac-Gregor Poisot</w:t>
      </w:r>
    </w:p>
    <w:p w:rsidR="00944309" w:rsidRPr="00A26B5D" w:rsidRDefault="00944309" w:rsidP="00944309">
      <w:pPr>
        <w:widowControl w:val="0"/>
        <w:autoSpaceDE w:val="0"/>
        <w:autoSpaceDN w:val="0"/>
        <w:adjustRightInd w:val="0"/>
        <w:spacing w:after="0"/>
        <w:ind w:left="5760" w:firstLine="720"/>
        <w:rPr>
          <w:szCs w:val="22"/>
        </w:rPr>
      </w:pPr>
      <w:r w:rsidRPr="00A26B5D">
        <w:rPr>
          <w:szCs w:val="22"/>
        </w:rPr>
        <w:t>Presidente em exercício</w:t>
      </w: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autoSpaceDE w:val="0"/>
        <w:autoSpaceDN w:val="0"/>
        <w:adjustRightInd w:val="0"/>
        <w:spacing w:after="0"/>
        <w:rPr>
          <w:szCs w:val="22"/>
        </w:rPr>
      </w:pPr>
      <w:r w:rsidRPr="00A26B5D">
        <w:rPr>
          <w:szCs w:val="22"/>
        </w:rPr>
        <w:t>Pablo Saavedra Alessandri</w:t>
      </w:r>
    </w:p>
    <w:p w:rsidR="00944309" w:rsidRPr="00A26B5D" w:rsidRDefault="00944309" w:rsidP="00944309">
      <w:pPr>
        <w:pStyle w:val="Encabezado"/>
        <w:widowControl w:val="0"/>
        <w:tabs>
          <w:tab w:val="clear" w:pos="4680"/>
          <w:tab w:val="clear" w:pos="9360"/>
        </w:tabs>
        <w:autoSpaceDE w:val="0"/>
        <w:autoSpaceDN w:val="0"/>
        <w:adjustRightInd w:val="0"/>
        <w:spacing w:after="0"/>
        <w:rPr>
          <w:rFonts w:cs="Times"/>
          <w:szCs w:val="22"/>
          <w:lang w:val="pt-BR"/>
        </w:rPr>
      </w:pPr>
      <w:r w:rsidRPr="00A26B5D">
        <w:rPr>
          <w:rFonts w:cs="Times"/>
          <w:szCs w:val="22"/>
          <w:lang w:val="pt-BR"/>
        </w:rPr>
        <w:t xml:space="preserve">        Secretário </w:t>
      </w:r>
    </w:p>
    <w:p w:rsidR="00944309"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013C97" w:rsidRDefault="00013C97"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A26B5D">
        <w:rPr>
          <w:rFonts w:cs="Verdana"/>
          <w:szCs w:val="20"/>
          <w:lang w:bidi="en-US"/>
        </w:rPr>
        <w:t xml:space="preserve">Comunique-se e execute-se, </w:t>
      </w: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944309"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autoSpaceDE w:val="0"/>
        <w:autoSpaceDN w:val="0"/>
        <w:adjustRightInd w:val="0"/>
        <w:spacing w:after="0"/>
        <w:ind w:left="5760"/>
        <w:rPr>
          <w:szCs w:val="22"/>
        </w:rPr>
      </w:pPr>
      <w:r w:rsidRPr="00A26B5D">
        <w:rPr>
          <w:szCs w:val="22"/>
        </w:rPr>
        <w:t>Eduardo Ferrer Mac-Gregor Poisot</w:t>
      </w:r>
    </w:p>
    <w:p w:rsidR="00944309" w:rsidRPr="00A26B5D" w:rsidRDefault="00944309" w:rsidP="00944309">
      <w:pPr>
        <w:widowControl w:val="0"/>
        <w:autoSpaceDE w:val="0"/>
        <w:autoSpaceDN w:val="0"/>
        <w:adjustRightInd w:val="0"/>
        <w:spacing w:after="0"/>
        <w:ind w:left="5760" w:firstLine="720"/>
        <w:rPr>
          <w:szCs w:val="22"/>
        </w:rPr>
      </w:pPr>
      <w:r w:rsidRPr="00A26B5D">
        <w:rPr>
          <w:szCs w:val="22"/>
        </w:rPr>
        <w:t>Presidente em exercício</w:t>
      </w:r>
    </w:p>
    <w:p w:rsidR="00944309"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autoSpaceDE w:val="0"/>
        <w:autoSpaceDN w:val="0"/>
        <w:adjustRightInd w:val="0"/>
        <w:spacing w:after="0"/>
        <w:ind w:left="5760" w:firstLine="720"/>
        <w:rPr>
          <w:szCs w:val="22"/>
        </w:rPr>
      </w:pPr>
      <w:r w:rsidRPr="00A26B5D">
        <w:rPr>
          <w:rFonts w:cs="Verdana"/>
          <w:szCs w:val="20"/>
          <w:lang w:bidi="en-US"/>
        </w:rPr>
        <w:tab/>
      </w: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944309" w:rsidRDefault="00944309" w:rsidP="00944309">
      <w:pPr>
        <w:widowControl w:val="0"/>
        <w:autoSpaceDE w:val="0"/>
        <w:autoSpaceDN w:val="0"/>
        <w:adjustRightInd w:val="0"/>
        <w:spacing w:after="0"/>
        <w:rPr>
          <w:szCs w:val="22"/>
        </w:rPr>
      </w:pPr>
    </w:p>
    <w:p w:rsidR="00944309" w:rsidRDefault="00944309" w:rsidP="00944309">
      <w:pPr>
        <w:widowControl w:val="0"/>
        <w:autoSpaceDE w:val="0"/>
        <w:autoSpaceDN w:val="0"/>
        <w:adjustRightInd w:val="0"/>
        <w:spacing w:after="0"/>
        <w:rPr>
          <w:szCs w:val="22"/>
        </w:rPr>
      </w:pPr>
    </w:p>
    <w:p w:rsidR="00944309" w:rsidRDefault="00944309" w:rsidP="00944309">
      <w:pPr>
        <w:widowControl w:val="0"/>
        <w:autoSpaceDE w:val="0"/>
        <w:autoSpaceDN w:val="0"/>
        <w:adjustRightInd w:val="0"/>
        <w:spacing w:after="0"/>
        <w:rPr>
          <w:szCs w:val="22"/>
        </w:rPr>
      </w:pPr>
    </w:p>
    <w:p w:rsidR="00944309" w:rsidRDefault="00944309" w:rsidP="00944309">
      <w:pPr>
        <w:widowControl w:val="0"/>
        <w:autoSpaceDE w:val="0"/>
        <w:autoSpaceDN w:val="0"/>
        <w:adjustRightInd w:val="0"/>
        <w:spacing w:after="0"/>
        <w:rPr>
          <w:szCs w:val="22"/>
        </w:rPr>
      </w:pPr>
    </w:p>
    <w:p w:rsidR="00944309" w:rsidRPr="00A26B5D" w:rsidRDefault="00944309" w:rsidP="00944309">
      <w:pPr>
        <w:widowControl w:val="0"/>
        <w:autoSpaceDE w:val="0"/>
        <w:autoSpaceDN w:val="0"/>
        <w:adjustRightInd w:val="0"/>
        <w:spacing w:after="0"/>
        <w:rPr>
          <w:szCs w:val="22"/>
        </w:rPr>
      </w:pPr>
      <w:r w:rsidRPr="00A26B5D">
        <w:rPr>
          <w:szCs w:val="22"/>
        </w:rPr>
        <w:t>Pablo Saavedra Alessandri</w:t>
      </w:r>
    </w:p>
    <w:p w:rsidR="00944309" w:rsidRPr="00A26B5D" w:rsidRDefault="00944309" w:rsidP="00944309">
      <w:pPr>
        <w:widowControl w:val="0"/>
        <w:autoSpaceDE w:val="0"/>
        <w:autoSpaceDN w:val="0"/>
        <w:adjustRightInd w:val="0"/>
        <w:spacing w:after="0"/>
        <w:rPr>
          <w:szCs w:val="22"/>
        </w:rPr>
      </w:pPr>
      <w:r w:rsidRPr="00A26B5D">
        <w:rPr>
          <w:szCs w:val="22"/>
        </w:rPr>
        <w:t xml:space="preserve">        Secretário </w:t>
      </w:r>
    </w:p>
    <w:p w:rsidR="00944309" w:rsidRPr="00A26B5D" w:rsidRDefault="00944309" w:rsidP="009443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p>
    <w:p w:rsidR="00C46B4D" w:rsidRPr="008D1DA4" w:rsidRDefault="00C46B4D" w:rsidP="00BF3514">
      <w:pPr>
        <w:pStyle w:val="Prrafodelista"/>
        <w:rPr>
          <w:bCs/>
        </w:rPr>
      </w:pPr>
    </w:p>
    <w:p w:rsidR="00036A59" w:rsidRPr="008D1DA4" w:rsidRDefault="00036A59" w:rsidP="00BF3514">
      <w:pPr>
        <w:spacing w:after="0"/>
        <w:ind w:right="-316"/>
      </w:pPr>
    </w:p>
    <w:sectPr w:rsidR="00036A59" w:rsidRPr="008D1DA4" w:rsidSect="00A731AF">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511" w:rsidRDefault="00ED7511" w:rsidP="0039213D">
      <w:pPr>
        <w:spacing w:after="0"/>
      </w:pPr>
      <w:r>
        <w:separator/>
      </w:r>
    </w:p>
  </w:endnote>
  <w:endnote w:type="continuationSeparator" w:id="0">
    <w:p w:rsidR="00ED7511" w:rsidRDefault="00ED7511" w:rsidP="003921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511" w:rsidRDefault="00ED7511" w:rsidP="0039213D">
      <w:pPr>
        <w:spacing w:after="0"/>
      </w:pPr>
      <w:r>
        <w:separator/>
      </w:r>
    </w:p>
  </w:footnote>
  <w:footnote w:type="continuationSeparator" w:id="0">
    <w:p w:rsidR="00ED7511" w:rsidRDefault="00ED7511" w:rsidP="0039213D">
      <w:pPr>
        <w:spacing w:after="0"/>
      </w:pPr>
      <w:r>
        <w:continuationSeparator/>
      </w:r>
    </w:p>
  </w:footnote>
  <w:footnote w:id="1">
    <w:p w:rsidR="007E4393" w:rsidRPr="00142940" w:rsidRDefault="007E4393" w:rsidP="007E4393">
      <w:pPr>
        <w:pStyle w:val="Textonotapie"/>
        <w:rPr>
          <w:lang w:val="pt-BR"/>
        </w:rPr>
      </w:pPr>
      <w:r w:rsidRPr="00142940">
        <w:rPr>
          <w:rStyle w:val="Refdenotaalpie"/>
          <w:lang w:val="pt-BR"/>
        </w:rPr>
        <w:t>*</w:t>
      </w:r>
      <w:r w:rsidRPr="00142940">
        <w:rPr>
          <w:lang w:val="pt-BR"/>
        </w:rPr>
        <w:t xml:space="preserve"> </w:t>
      </w:r>
      <w:r w:rsidR="00633189" w:rsidRPr="00142940">
        <w:rPr>
          <w:lang w:val="pt-BR"/>
        </w:rPr>
        <w:t xml:space="preserve">O Presidente da Corte, Juiz Roberto </w:t>
      </w:r>
      <w:r w:rsidR="0003100B">
        <w:rPr>
          <w:lang w:val="pt-BR"/>
        </w:rPr>
        <w:t xml:space="preserve">F. </w:t>
      </w:r>
      <w:r w:rsidR="00633189" w:rsidRPr="00142940">
        <w:rPr>
          <w:lang w:val="pt-BR"/>
        </w:rPr>
        <w:t>Caldas, de nacionalidade brasileira, não participou no conhecimento da presente Resolução, de acordo com o disposto no artigo 19.1 do Regulamento da Corte. Por tal motivo, de acordo com os artigos 4.2 e 5 do Regulamento deste Tribunal, o Juiz Eduardo Ferrer Mac-Gregor Poisot, VicePresidente da Corte, assume a Presidência em exercício a respeito do presente caso.</w:t>
      </w:r>
    </w:p>
  </w:footnote>
  <w:footnote w:id="2">
    <w:p w:rsidR="006F2DFD" w:rsidRPr="001D699E" w:rsidRDefault="006F2DFD" w:rsidP="006F2DFD">
      <w:pPr>
        <w:pStyle w:val="Textonotapie"/>
        <w:rPr>
          <w:lang w:val="pt-BR"/>
        </w:rPr>
      </w:pPr>
      <w:r w:rsidRPr="001D699E">
        <w:rPr>
          <w:rStyle w:val="Refdenotaalpie"/>
        </w:rPr>
        <w:footnoteRef/>
      </w:r>
      <w:r w:rsidR="002579BB" w:rsidRPr="001D699E">
        <w:rPr>
          <w:lang w:val="pt-BR"/>
        </w:rPr>
        <w:t xml:space="preserve"> </w:t>
      </w:r>
      <w:r w:rsidR="001D699E" w:rsidRPr="001D699E">
        <w:rPr>
          <w:i/>
          <w:lang w:val="pt-BR"/>
        </w:rPr>
        <w:t>Caso Valencia Hinojosa e outra</w:t>
      </w:r>
      <w:r w:rsidRPr="001D699E">
        <w:rPr>
          <w:i/>
          <w:lang w:val="pt-BR"/>
        </w:rPr>
        <w:t xml:space="preserve"> Vs. </w:t>
      </w:r>
      <w:r w:rsidR="001D699E" w:rsidRPr="001D699E">
        <w:rPr>
          <w:i/>
          <w:lang w:val="pt-BR"/>
        </w:rPr>
        <w:t>Eq</w:t>
      </w:r>
      <w:r w:rsidRPr="001D699E">
        <w:rPr>
          <w:i/>
          <w:lang w:val="pt-BR"/>
        </w:rPr>
        <w:t xml:space="preserve">uador. </w:t>
      </w:r>
      <w:r w:rsidR="001D699E" w:rsidRPr="001D699E">
        <w:rPr>
          <w:lang w:val="pt-BR"/>
        </w:rPr>
        <w:t>Resolu</w:t>
      </w:r>
      <w:r w:rsidR="001D699E" w:rsidRPr="001D699E">
        <w:rPr>
          <w:lang w:val="pt-BR" w:eastAsia="es-CR"/>
        </w:rPr>
        <w:t>ção</w:t>
      </w:r>
      <w:r w:rsidR="001D699E" w:rsidRPr="001D699E">
        <w:rPr>
          <w:lang w:val="pt-BR"/>
        </w:rPr>
        <w:t xml:space="preserve"> do</w:t>
      </w:r>
      <w:r w:rsidRPr="001D699E">
        <w:rPr>
          <w:lang w:val="pt-BR"/>
        </w:rPr>
        <w:t xml:space="preserve"> Presidente da Corte Interamericana de D</w:t>
      </w:r>
      <w:r w:rsidR="001D699E" w:rsidRPr="001D699E">
        <w:rPr>
          <w:lang w:val="pt-BR"/>
        </w:rPr>
        <w:t>ireitos</w:t>
      </w:r>
      <w:r w:rsidRPr="001D699E">
        <w:rPr>
          <w:lang w:val="pt-BR"/>
        </w:rPr>
        <w:t xml:space="preserve"> Humanos de 9 de mar</w:t>
      </w:r>
      <w:r w:rsidR="001D699E" w:rsidRPr="001D699E">
        <w:rPr>
          <w:lang w:val="pt-BR" w:eastAsia="es-CR"/>
        </w:rPr>
        <w:t>ç</w:t>
      </w:r>
      <w:r w:rsidRPr="001D699E">
        <w:rPr>
          <w:lang w:val="pt-BR"/>
        </w:rPr>
        <w:t>o de 2016, Considerando 15.</w:t>
      </w:r>
    </w:p>
  </w:footnote>
  <w:footnote w:id="3">
    <w:p w:rsidR="00EA3DF1" w:rsidRPr="001D699E" w:rsidRDefault="00EA3DF1" w:rsidP="00EA3DF1">
      <w:pPr>
        <w:widowControl w:val="0"/>
        <w:autoSpaceDE w:val="0"/>
        <w:autoSpaceDN w:val="0"/>
        <w:adjustRightInd w:val="0"/>
        <w:rPr>
          <w:rFonts w:cs="Verdana"/>
          <w:sz w:val="16"/>
          <w:szCs w:val="16"/>
        </w:rPr>
      </w:pPr>
      <w:r w:rsidRPr="001D699E">
        <w:rPr>
          <w:rStyle w:val="Refdenotaalpie"/>
          <w:rFonts w:cs="Verdana"/>
          <w:sz w:val="16"/>
          <w:szCs w:val="16"/>
        </w:rPr>
        <w:footnoteRef/>
      </w:r>
      <w:r w:rsidR="00E01EC5" w:rsidRPr="001D699E">
        <w:rPr>
          <w:rFonts w:cs="Verdana"/>
          <w:sz w:val="16"/>
          <w:szCs w:val="16"/>
        </w:rPr>
        <w:t xml:space="preserve"> </w:t>
      </w:r>
      <w:r w:rsidR="001D699E" w:rsidRPr="001D699E">
        <w:rPr>
          <w:i/>
          <w:iCs/>
          <w:sz w:val="16"/>
          <w:szCs w:val="16"/>
        </w:rPr>
        <w:t>Cfr. Caso Contreras e</w:t>
      </w:r>
      <w:r w:rsidRPr="001D699E">
        <w:rPr>
          <w:i/>
          <w:iCs/>
          <w:sz w:val="16"/>
          <w:szCs w:val="16"/>
        </w:rPr>
        <w:t xml:space="preserve"> o</w:t>
      </w:r>
      <w:r w:rsidR="001D699E" w:rsidRPr="001D699E">
        <w:rPr>
          <w:i/>
          <w:iCs/>
          <w:sz w:val="16"/>
          <w:szCs w:val="16"/>
        </w:rPr>
        <w:t>u</w:t>
      </w:r>
      <w:r w:rsidRPr="001D699E">
        <w:rPr>
          <w:i/>
          <w:iCs/>
          <w:sz w:val="16"/>
          <w:szCs w:val="16"/>
        </w:rPr>
        <w:t xml:space="preserve">tros Vs. </w:t>
      </w:r>
      <w:r w:rsidRPr="001D699E">
        <w:rPr>
          <w:i/>
          <w:iCs/>
          <w:sz w:val="16"/>
          <w:szCs w:val="16"/>
          <w:lang w:val="es-CR"/>
        </w:rPr>
        <w:t>El Salvador</w:t>
      </w:r>
      <w:r w:rsidRPr="001D699E">
        <w:rPr>
          <w:sz w:val="16"/>
          <w:szCs w:val="16"/>
          <w:lang w:val="es-CR"/>
        </w:rPr>
        <w:t xml:space="preserve">. </w:t>
      </w:r>
      <w:r w:rsidR="001D699E" w:rsidRPr="001D699E">
        <w:rPr>
          <w:sz w:val="16"/>
          <w:szCs w:val="16"/>
        </w:rPr>
        <w:t>Resolu</w:t>
      </w:r>
      <w:r w:rsidR="001D699E" w:rsidRPr="001D699E">
        <w:rPr>
          <w:rFonts w:cs="Times New Roman"/>
          <w:sz w:val="16"/>
          <w:szCs w:val="16"/>
          <w:lang w:eastAsia="es-CR"/>
        </w:rPr>
        <w:t>çã</w:t>
      </w:r>
      <w:r w:rsidR="001D699E" w:rsidRPr="001D699E">
        <w:rPr>
          <w:sz w:val="16"/>
          <w:szCs w:val="16"/>
          <w:lang w:eastAsia="es-CR"/>
        </w:rPr>
        <w:t>o</w:t>
      </w:r>
      <w:r w:rsidR="001D699E" w:rsidRPr="001D699E">
        <w:rPr>
          <w:sz w:val="16"/>
          <w:szCs w:val="16"/>
        </w:rPr>
        <w:t xml:space="preserve"> do Presidente da Corte Interamericana de Direitos Humanos</w:t>
      </w:r>
      <w:r w:rsidRPr="001D699E">
        <w:rPr>
          <w:sz w:val="16"/>
          <w:szCs w:val="16"/>
        </w:rPr>
        <w:t xml:space="preserve"> de 14 de abril de 2011, Considerando 25, y </w:t>
      </w:r>
      <w:r w:rsidR="001D699E" w:rsidRPr="001D699E">
        <w:rPr>
          <w:i/>
          <w:sz w:val="16"/>
          <w:szCs w:val="16"/>
        </w:rPr>
        <w:t>Caso García Ibarra e</w:t>
      </w:r>
      <w:r w:rsidRPr="001D699E">
        <w:rPr>
          <w:i/>
          <w:sz w:val="16"/>
          <w:szCs w:val="16"/>
        </w:rPr>
        <w:t xml:space="preserve"> Familiares Vs. </w:t>
      </w:r>
      <w:r w:rsidR="001D699E" w:rsidRPr="001D699E">
        <w:rPr>
          <w:i/>
          <w:sz w:val="16"/>
          <w:szCs w:val="16"/>
        </w:rPr>
        <w:t>Eq</w:t>
      </w:r>
      <w:r w:rsidRPr="001D699E">
        <w:rPr>
          <w:i/>
          <w:sz w:val="16"/>
          <w:szCs w:val="16"/>
        </w:rPr>
        <w:t>uador</w:t>
      </w:r>
      <w:r w:rsidRPr="001D699E">
        <w:rPr>
          <w:sz w:val="16"/>
          <w:szCs w:val="16"/>
        </w:rPr>
        <w:t>, Considerando 15</w:t>
      </w:r>
      <w:r w:rsidRPr="001D699E">
        <w:rPr>
          <w:rFonts w:cs="Verdana"/>
          <w:sz w:val="16"/>
          <w:szCs w:val="16"/>
        </w:rPr>
        <w:t>.</w:t>
      </w:r>
    </w:p>
  </w:footnote>
  <w:footnote w:id="4">
    <w:p w:rsidR="004F041F" w:rsidRPr="004F041F" w:rsidRDefault="004F041F">
      <w:pPr>
        <w:pStyle w:val="Textonotapie"/>
        <w:rPr>
          <w:lang w:val="pt-BR"/>
        </w:rPr>
      </w:pPr>
      <w:r>
        <w:rPr>
          <w:rStyle w:val="Refdenotaalpie"/>
        </w:rPr>
        <w:footnoteRef/>
      </w:r>
      <w:r w:rsidRPr="004F041F">
        <w:rPr>
          <w:lang w:val="pt-BR"/>
        </w:rPr>
        <w:t xml:space="preserve"> </w:t>
      </w:r>
      <w:r>
        <w:rPr>
          <w:lang w:val="pt-BR"/>
        </w:rPr>
        <w:t xml:space="preserve">Artigo 48. </w:t>
      </w:r>
      <w:r w:rsidRPr="004F041F">
        <w:rPr>
          <w:lang w:val="pt-BR"/>
        </w:rPr>
        <w:t>Os peritos poderão ser recusados quando incorram em alguma das seguintes causas: a. ser parente por consanguinidade, afinidade ou adoção, dentro do quarto grau, de uma das supostas vítimas; b. ser ou houver sido representante de alguma suposta vítima no procedimento a nível interno ou ante o sistema interamericano de 18 promoção e proteção dos direitos humanos pelos fatos do caso em conhecimento da Corte; c. tiver ou houver tido vínculos estreitos ou relação de subordinação funcional com a parte que o propõe e que, ao juízo da Corte, puder afetar sua imparcialidade; d. ser ou houver sido funcionário da Comissão com conhecimento do caso em litígio em que se solicita sua perícia; e. ser ou houver sido Agente do Estado demandado no caso em litígio em que se solicita sua perícia; f. houver intervindo com anterioridade, a qualquer título, e em qualquer instância, nacional ou internacional, em relação com a mesma causa.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08601"/>
      <w:docPartObj>
        <w:docPartGallery w:val="Page Numbers (Top of Page)"/>
        <w:docPartUnique/>
      </w:docPartObj>
    </w:sdtPr>
    <w:sdtEndPr>
      <w:rPr>
        <w:noProof/>
      </w:rPr>
    </w:sdtEndPr>
    <w:sdtContent>
      <w:p w:rsidR="00124870" w:rsidRDefault="00124870">
        <w:pPr>
          <w:pStyle w:val="Encabezado"/>
          <w:jc w:val="center"/>
        </w:pPr>
        <w:r>
          <w:fldChar w:fldCharType="begin"/>
        </w:r>
        <w:r>
          <w:instrText xml:space="preserve"> PAGE   \* MERGEFORMAT </w:instrText>
        </w:r>
        <w:r>
          <w:fldChar w:fldCharType="separate"/>
        </w:r>
        <w:r w:rsidR="00D13484">
          <w:rPr>
            <w:noProof/>
          </w:rPr>
          <w:t>13</w:t>
        </w:r>
        <w:r>
          <w:rPr>
            <w:noProof/>
          </w:rPr>
          <w:fldChar w:fldCharType="end"/>
        </w:r>
      </w:p>
    </w:sdtContent>
  </w:sdt>
  <w:p w:rsidR="00124870" w:rsidRDefault="001248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21F2E"/>
    <w:multiLevelType w:val="hybridMultilevel"/>
    <w:tmpl w:val="99782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71642"/>
    <w:multiLevelType w:val="hybridMultilevel"/>
    <w:tmpl w:val="82DA4D64"/>
    <w:lvl w:ilvl="0" w:tplc="92AC34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7D0CCD"/>
    <w:multiLevelType w:val="hybridMultilevel"/>
    <w:tmpl w:val="CD502CDA"/>
    <w:lvl w:ilvl="0" w:tplc="CC7AF84E">
      <w:start w:val="1"/>
      <w:numFmt w:val="upperLetter"/>
      <w:lvlText w:val="%1)"/>
      <w:lvlJc w:val="left"/>
      <w:pPr>
        <w:ind w:left="1440" w:hanging="360"/>
      </w:pPr>
      <w:rPr>
        <w:rFonts w:hint="default"/>
        <w:i/>
      </w:rPr>
    </w:lvl>
    <w:lvl w:ilvl="1" w:tplc="20747BEC">
      <w:start w:val="1"/>
      <w:numFmt w:val="decimal"/>
      <w:lvlText w:val="%2)"/>
      <w:lvlJc w:val="left"/>
      <w:pPr>
        <w:ind w:left="2160" w:hanging="360"/>
      </w:pPr>
      <w:rPr>
        <w:rFonts w:ascii="Verdana" w:eastAsia="Calibri" w:hAnsi="Verdana" w:cs="Time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87143D"/>
    <w:multiLevelType w:val="hybridMultilevel"/>
    <w:tmpl w:val="C2D4B714"/>
    <w:lvl w:ilvl="0" w:tplc="75B28E4E">
      <w:start w:val="1"/>
      <w:numFmt w:val="decimal"/>
      <w:lvlText w:val="%1)"/>
      <w:lvlJc w:val="left"/>
      <w:pPr>
        <w:ind w:left="1800" w:hanging="360"/>
      </w:pPr>
      <w:rPr>
        <w:rFonts w:cs="Time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13268C3"/>
    <w:multiLevelType w:val="hybridMultilevel"/>
    <w:tmpl w:val="C36C8FC2"/>
    <w:lvl w:ilvl="0" w:tplc="08FAA98A">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0447F99"/>
    <w:multiLevelType w:val="hybridMultilevel"/>
    <w:tmpl w:val="85D2567A"/>
    <w:lvl w:ilvl="0" w:tplc="46DCDAB2">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69C5D8E"/>
    <w:multiLevelType w:val="hybridMultilevel"/>
    <w:tmpl w:val="9BEC1256"/>
    <w:lvl w:ilvl="0" w:tplc="0152189C">
      <w:start w:val="1"/>
      <w:numFmt w:val="decimal"/>
      <w:lvlText w:val="%1)"/>
      <w:lvlJc w:val="left"/>
      <w:pPr>
        <w:ind w:left="1800" w:hanging="360"/>
      </w:pPr>
      <w:rPr>
        <w:rFonts w:cs="Time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C0C0552"/>
    <w:multiLevelType w:val="hybridMultilevel"/>
    <w:tmpl w:val="69E27CCC"/>
    <w:lvl w:ilvl="0" w:tplc="20548CEA">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A38404A"/>
    <w:multiLevelType w:val="hybridMultilevel"/>
    <w:tmpl w:val="5256453C"/>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9">
    <w:nsid w:val="3FF00D5E"/>
    <w:multiLevelType w:val="hybridMultilevel"/>
    <w:tmpl w:val="2BB88B0A"/>
    <w:lvl w:ilvl="0" w:tplc="CFB86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DB70F5"/>
    <w:multiLevelType w:val="hybridMultilevel"/>
    <w:tmpl w:val="608EB96E"/>
    <w:lvl w:ilvl="0" w:tplc="7C7E8B3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8C4F58"/>
    <w:multiLevelType w:val="hybridMultilevel"/>
    <w:tmpl w:val="E00CEF96"/>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5C43508E"/>
    <w:multiLevelType w:val="hybridMultilevel"/>
    <w:tmpl w:val="0AA6F0E2"/>
    <w:lvl w:ilvl="0" w:tplc="BC48B50C">
      <w:start w:val="1"/>
      <w:numFmt w:val="decimal"/>
      <w:lvlText w:val="%1)"/>
      <w:lvlJc w:val="left"/>
      <w:pPr>
        <w:ind w:left="1800" w:hanging="360"/>
      </w:pPr>
      <w:rPr>
        <w:rFonts w:cs="Time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4">
    <w:nsid w:val="604210D9"/>
    <w:multiLevelType w:val="hybridMultilevel"/>
    <w:tmpl w:val="1D106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6">
    <w:nsid w:val="62C97D24"/>
    <w:multiLevelType w:val="hybridMultilevel"/>
    <w:tmpl w:val="945862B4"/>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04090013">
      <w:start w:val="1"/>
      <w:numFmt w:val="upperRoman"/>
      <w:lvlText w:val="%3."/>
      <w:lvlJc w:val="righ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17">
    <w:nsid w:val="6B36375F"/>
    <w:multiLevelType w:val="hybridMultilevel"/>
    <w:tmpl w:val="0310CB4C"/>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6CB115CF"/>
    <w:multiLevelType w:val="hybridMultilevel"/>
    <w:tmpl w:val="2D52FFC2"/>
    <w:lvl w:ilvl="0" w:tplc="47CEF9BE">
      <w:start w:val="1"/>
      <w:numFmt w:val="upperLetter"/>
      <w:lvlText w:val="%1)"/>
      <w:lvlJc w:val="left"/>
      <w:pPr>
        <w:ind w:left="1080" w:hanging="360"/>
      </w:pPr>
      <w:rPr>
        <w:rFonts w:hint="default"/>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3444627"/>
    <w:multiLevelType w:val="hybridMultilevel"/>
    <w:tmpl w:val="F15295F6"/>
    <w:lvl w:ilvl="0" w:tplc="F6AEF5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5FB7C72"/>
    <w:multiLevelType w:val="hybridMultilevel"/>
    <w:tmpl w:val="A632602E"/>
    <w:lvl w:ilvl="0" w:tplc="48AC59F6">
      <w:start w:val="1"/>
      <w:numFmt w:val="upperLetter"/>
      <w:lvlText w:val="%1."/>
      <w:lvlJc w:val="left"/>
      <w:pPr>
        <w:ind w:left="360" w:hanging="360"/>
      </w:pPr>
      <w:rPr>
        <w:rFonts w:hint="default"/>
        <w:b/>
        <w:i/>
      </w:rPr>
    </w:lvl>
    <w:lvl w:ilvl="1" w:tplc="323EEAAC">
      <w:start w:val="1"/>
      <w:numFmt w:val="lowerLetter"/>
      <w:lvlText w:val="%2."/>
      <w:lvlJc w:val="left"/>
      <w:pPr>
        <w:ind w:left="990" w:hanging="360"/>
      </w:pPr>
    </w:lvl>
    <w:lvl w:ilvl="2" w:tplc="B96C1A40" w:tentative="1">
      <w:start w:val="1"/>
      <w:numFmt w:val="lowerRoman"/>
      <w:lvlText w:val="%3."/>
      <w:lvlJc w:val="right"/>
      <w:pPr>
        <w:ind w:left="1710" w:hanging="180"/>
      </w:pPr>
    </w:lvl>
    <w:lvl w:ilvl="3" w:tplc="2C0A000F" w:tentative="1">
      <w:start w:val="1"/>
      <w:numFmt w:val="decimal"/>
      <w:lvlText w:val="%4."/>
      <w:lvlJc w:val="left"/>
      <w:pPr>
        <w:ind w:left="2430" w:hanging="360"/>
      </w:pPr>
    </w:lvl>
    <w:lvl w:ilvl="4" w:tplc="2C0A0019" w:tentative="1">
      <w:start w:val="1"/>
      <w:numFmt w:val="lowerLetter"/>
      <w:lvlText w:val="%5."/>
      <w:lvlJc w:val="left"/>
      <w:pPr>
        <w:ind w:left="3150" w:hanging="360"/>
      </w:pPr>
    </w:lvl>
    <w:lvl w:ilvl="5" w:tplc="2C0A001B" w:tentative="1">
      <w:start w:val="1"/>
      <w:numFmt w:val="lowerRoman"/>
      <w:lvlText w:val="%6."/>
      <w:lvlJc w:val="right"/>
      <w:pPr>
        <w:ind w:left="3870" w:hanging="180"/>
      </w:pPr>
    </w:lvl>
    <w:lvl w:ilvl="6" w:tplc="2C0A000F" w:tentative="1">
      <w:start w:val="1"/>
      <w:numFmt w:val="decimal"/>
      <w:lvlText w:val="%7."/>
      <w:lvlJc w:val="left"/>
      <w:pPr>
        <w:ind w:left="4590" w:hanging="360"/>
      </w:pPr>
    </w:lvl>
    <w:lvl w:ilvl="7" w:tplc="2C0A0019" w:tentative="1">
      <w:start w:val="1"/>
      <w:numFmt w:val="lowerLetter"/>
      <w:lvlText w:val="%8."/>
      <w:lvlJc w:val="left"/>
      <w:pPr>
        <w:ind w:left="5310" w:hanging="360"/>
      </w:pPr>
    </w:lvl>
    <w:lvl w:ilvl="8" w:tplc="2C0A001B" w:tentative="1">
      <w:start w:val="1"/>
      <w:numFmt w:val="lowerRoman"/>
      <w:lvlText w:val="%9."/>
      <w:lvlJc w:val="right"/>
      <w:pPr>
        <w:ind w:left="6030" w:hanging="180"/>
      </w:pPr>
    </w:lvl>
  </w:abstractNum>
  <w:num w:numId="1">
    <w:abstractNumId w:val="16"/>
  </w:num>
  <w:num w:numId="2">
    <w:abstractNumId w:val="15"/>
  </w:num>
  <w:num w:numId="3">
    <w:abstractNumId w:val="8"/>
  </w:num>
  <w:num w:numId="4">
    <w:abstractNumId w:val="20"/>
  </w:num>
  <w:num w:numId="5">
    <w:abstractNumId w:val="13"/>
  </w:num>
  <w:num w:numId="6">
    <w:abstractNumId w:val="11"/>
  </w:num>
  <w:num w:numId="7">
    <w:abstractNumId w:val="4"/>
  </w:num>
  <w:num w:numId="8">
    <w:abstractNumId w:val="5"/>
  </w:num>
  <w:num w:numId="9">
    <w:abstractNumId w:val="7"/>
  </w:num>
  <w:num w:numId="10">
    <w:abstractNumId w:val="0"/>
  </w:num>
  <w:num w:numId="11">
    <w:abstractNumId w:val="14"/>
  </w:num>
  <w:num w:numId="12">
    <w:abstractNumId w:val="10"/>
  </w:num>
  <w:num w:numId="13">
    <w:abstractNumId w:val="19"/>
  </w:num>
  <w:num w:numId="14">
    <w:abstractNumId w:val="2"/>
  </w:num>
  <w:num w:numId="15">
    <w:abstractNumId w:val="17"/>
  </w:num>
  <w:num w:numId="16">
    <w:abstractNumId w:val="18"/>
  </w:num>
  <w:num w:numId="17">
    <w:abstractNumId w:val="9"/>
  </w:num>
  <w:num w:numId="18">
    <w:abstractNumId w:val="1"/>
  </w:num>
  <w:num w:numId="19">
    <w:abstractNumId w:val="12"/>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FE8"/>
    <w:rsid w:val="00013C97"/>
    <w:rsid w:val="0003100B"/>
    <w:rsid w:val="00036A59"/>
    <w:rsid w:val="00041B33"/>
    <w:rsid w:val="000612A4"/>
    <w:rsid w:val="000906B5"/>
    <w:rsid w:val="000B7686"/>
    <w:rsid w:val="000E4B44"/>
    <w:rsid w:val="000E6079"/>
    <w:rsid w:val="00124870"/>
    <w:rsid w:val="00142940"/>
    <w:rsid w:val="001D0314"/>
    <w:rsid w:val="001D699E"/>
    <w:rsid w:val="001F209F"/>
    <w:rsid w:val="00232150"/>
    <w:rsid w:val="002579BB"/>
    <w:rsid w:val="00263BBD"/>
    <w:rsid w:val="00265AC2"/>
    <w:rsid w:val="00272B68"/>
    <w:rsid w:val="00276B78"/>
    <w:rsid w:val="002835A0"/>
    <w:rsid w:val="002E1BAA"/>
    <w:rsid w:val="00343E1A"/>
    <w:rsid w:val="00372772"/>
    <w:rsid w:val="0039213D"/>
    <w:rsid w:val="003946B7"/>
    <w:rsid w:val="003E170F"/>
    <w:rsid w:val="003F5DE8"/>
    <w:rsid w:val="0042046D"/>
    <w:rsid w:val="004249FB"/>
    <w:rsid w:val="0045340C"/>
    <w:rsid w:val="00474226"/>
    <w:rsid w:val="00481AFC"/>
    <w:rsid w:val="00497E9F"/>
    <w:rsid w:val="004A275E"/>
    <w:rsid w:val="004B0253"/>
    <w:rsid w:val="004C04DD"/>
    <w:rsid w:val="004C4E8C"/>
    <w:rsid w:val="004E3D69"/>
    <w:rsid w:val="004F005F"/>
    <w:rsid w:val="004F041F"/>
    <w:rsid w:val="004F4474"/>
    <w:rsid w:val="00537B7A"/>
    <w:rsid w:val="00581A00"/>
    <w:rsid w:val="005B743D"/>
    <w:rsid w:val="005F72D7"/>
    <w:rsid w:val="00614A92"/>
    <w:rsid w:val="00616FD7"/>
    <w:rsid w:val="006311B6"/>
    <w:rsid w:val="00633189"/>
    <w:rsid w:val="00635BD8"/>
    <w:rsid w:val="00650A5F"/>
    <w:rsid w:val="00651226"/>
    <w:rsid w:val="00654BFC"/>
    <w:rsid w:val="00667072"/>
    <w:rsid w:val="00683DCE"/>
    <w:rsid w:val="0069692E"/>
    <w:rsid w:val="006C77EB"/>
    <w:rsid w:val="006E0D0A"/>
    <w:rsid w:val="006F2DFD"/>
    <w:rsid w:val="006F620E"/>
    <w:rsid w:val="00727272"/>
    <w:rsid w:val="007B6D23"/>
    <w:rsid w:val="007C065A"/>
    <w:rsid w:val="007E4393"/>
    <w:rsid w:val="0082598A"/>
    <w:rsid w:val="00833C35"/>
    <w:rsid w:val="008B1091"/>
    <w:rsid w:val="008B43CB"/>
    <w:rsid w:val="008C0FE9"/>
    <w:rsid w:val="008D1DA4"/>
    <w:rsid w:val="008D6CEA"/>
    <w:rsid w:val="008F2595"/>
    <w:rsid w:val="008F7A1E"/>
    <w:rsid w:val="00944309"/>
    <w:rsid w:val="00954128"/>
    <w:rsid w:val="0097612E"/>
    <w:rsid w:val="00976515"/>
    <w:rsid w:val="009A61CF"/>
    <w:rsid w:val="009B04F0"/>
    <w:rsid w:val="009B787F"/>
    <w:rsid w:val="009C7271"/>
    <w:rsid w:val="009D1E94"/>
    <w:rsid w:val="009D7C20"/>
    <w:rsid w:val="009E184B"/>
    <w:rsid w:val="00A03081"/>
    <w:rsid w:val="00A61CD1"/>
    <w:rsid w:val="00A731AF"/>
    <w:rsid w:val="00A91EF5"/>
    <w:rsid w:val="00AA0928"/>
    <w:rsid w:val="00AB3B5F"/>
    <w:rsid w:val="00AC5785"/>
    <w:rsid w:val="00B4482C"/>
    <w:rsid w:val="00BB3B95"/>
    <w:rsid w:val="00BB44EB"/>
    <w:rsid w:val="00BC4455"/>
    <w:rsid w:val="00BC7BE6"/>
    <w:rsid w:val="00BF3514"/>
    <w:rsid w:val="00C13794"/>
    <w:rsid w:val="00C46B4D"/>
    <w:rsid w:val="00C63A27"/>
    <w:rsid w:val="00C81B8C"/>
    <w:rsid w:val="00CB24C8"/>
    <w:rsid w:val="00CD7CA1"/>
    <w:rsid w:val="00CE6A42"/>
    <w:rsid w:val="00D04271"/>
    <w:rsid w:val="00D13484"/>
    <w:rsid w:val="00D4055C"/>
    <w:rsid w:val="00D44A06"/>
    <w:rsid w:val="00D623B4"/>
    <w:rsid w:val="00D70AB2"/>
    <w:rsid w:val="00DA6048"/>
    <w:rsid w:val="00E01EC5"/>
    <w:rsid w:val="00E16A03"/>
    <w:rsid w:val="00E30F44"/>
    <w:rsid w:val="00E3420B"/>
    <w:rsid w:val="00E54FE8"/>
    <w:rsid w:val="00E57F56"/>
    <w:rsid w:val="00EA3DF1"/>
    <w:rsid w:val="00EB30B9"/>
    <w:rsid w:val="00ED7511"/>
    <w:rsid w:val="00EF2D0D"/>
    <w:rsid w:val="00F10747"/>
    <w:rsid w:val="00F11785"/>
    <w:rsid w:val="00F14D78"/>
    <w:rsid w:val="00F17C8F"/>
    <w:rsid w:val="00F32D00"/>
    <w:rsid w:val="00F455DF"/>
    <w:rsid w:val="00F6081F"/>
    <w:rsid w:val="00F63AA9"/>
    <w:rsid w:val="00F65937"/>
    <w:rsid w:val="00F854B7"/>
    <w:rsid w:val="00FD03CB"/>
    <w:rsid w:val="00FD5670"/>
    <w:rsid w:val="00FD7502"/>
    <w:rsid w:val="00FF5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A59"/>
    <w:pPr>
      <w:spacing w:after="120" w:line="240" w:lineRule="auto"/>
      <w:jc w:val="both"/>
    </w:pPr>
    <w:rPr>
      <w:rFonts w:ascii="Verdana" w:eastAsia="Calibri" w:hAnsi="Verdana" w:cs="Times"/>
      <w:sz w:val="20"/>
      <w:szCs w:val="24"/>
      <w:lang w:val="pt-B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99"/>
    <w:qFormat/>
    <w:rsid w:val="00036A59"/>
    <w:pPr>
      <w:numPr>
        <w:ilvl w:val="1"/>
        <w:numId w:val="2"/>
      </w:numPr>
      <w:contextualSpacing/>
    </w:pPr>
  </w:style>
  <w:style w:type="paragraph" w:styleId="Prrafodelista">
    <w:name w:val="List Paragraph"/>
    <w:basedOn w:val="Normal"/>
    <w:uiPriority w:val="99"/>
    <w:qFormat/>
    <w:rsid w:val="00537B7A"/>
    <w:pPr>
      <w:ind w:left="720"/>
      <w:contextualSpacing/>
    </w:pPr>
  </w:style>
  <w:style w:type="character" w:styleId="Textoennegrita">
    <w:name w:val="Strong"/>
    <w:basedOn w:val="Fuentedeprrafopredeter"/>
    <w:uiPriority w:val="22"/>
    <w:qFormat/>
    <w:rsid w:val="006C77EB"/>
    <w:rPr>
      <w:b/>
      <w:bCs/>
    </w:rPr>
  </w:style>
  <w:style w:type="paragraph" w:customStyle="1" w:styleId="ListParagraph1">
    <w:name w:val="List Paragraph1"/>
    <w:basedOn w:val="Normal"/>
    <w:rsid w:val="00FD5670"/>
    <w:pPr>
      <w:spacing w:after="0"/>
      <w:ind w:left="720"/>
      <w:jc w:val="left"/>
    </w:pPr>
    <w:rPr>
      <w:rFonts w:ascii="Times New Roman" w:hAnsi="Times New Roman" w:cs="Times New Roman"/>
      <w:sz w:val="24"/>
      <w:lang w:val="es-ES"/>
    </w:rPr>
  </w:style>
  <w:style w:type="paragraph" w:styleId="Sangradetextonormal">
    <w:name w:val="Body Text Indent"/>
    <w:basedOn w:val="Normal"/>
    <w:link w:val="SangradetextonormalCar"/>
    <w:uiPriority w:val="99"/>
    <w:unhideWhenUsed/>
    <w:rsid w:val="003E170F"/>
    <w:pPr>
      <w:ind w:left="283"/>
    </w:pPr>
    <w:rPr>
      <w:rFonts w:cs="Times New Roman"/>
      <w:lang w:val="es-ES_tradnl"/>
    </w:rPr>
  </w:style>
  <w:style w:type="character" w:customStyle="1" w:styleId="SangradetextonormalCar">
    <w:name w:val="Sangría de texto normal Car"/>
    <w:basedOn w:val="Fuentedeprrafopredeter"/>
    <w:link w:val="Sangradetextonormal"/>
    <w:uiPriority w:val="99"/>
    <w:rsid w:val="003E170F"/>
    <w:rPr>
      <w:rFonts w:ascii="Verdana" w:eastAsia="Calibri" w:hAnsi="Verdana" w:cs="Times New Roman"/>
      <w:sz w:val="20"/>
      <w:szCs w:val="24"/>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9213D"/>
    <w:pPr>
      <w:spacing w:after="0"/>
    </w:pPr>
    <w:rPr>
      <w:rFonts w:cs="Times New Roman"/>
      <w:sz w:val="16"/>
      <w:szCs w:val="20"/>
      <w:lang w:val="es-ES_tradnl"/>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39213D"/>
    <w:rPr>
      <w:rFonts w:ascii="Verdana" w:eastAsia="Calibri" w:hAnsi="Verdana" w:cs="Times New Roman"/>
      <w:sz w:val="16"/>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39213D"/>
    <w:rPr>
      <w:vertAlign w:val="superscript"/>
    </w:rPr>
  </w:style>
  <w:style w:type="paragraph" w:styleId="Sangra2detindependiente">
    <w:name w:val="Body Text Indent 2"/>
    <w:basedOn w:val="Normal"/>
    <w:link w:val="Sangra2detindependienteCar"/>
    <w:uiPriority w:val="99"/>
    <w:unhideWhenUsed/>
    <w:rsid w:val="00263BBD"/>
    <w:pPr>
      <w:spacing w:line="480" w:lineRule="auto"/>
      <w:ind w:left="360"/>
    </w:pPr>
  </w:style>
  <w:style w:type="character" w:customStyle="1" w:styleId="Sangra2detindependienteCar">
    <w:name w:val="Sangría 2 de t. independiente Car"/>
    <w:basedOn w:val="Fuentedeprrafopredeter"/>
    <w:link w:val="Sangra2detindependiente"/>
    <w:uiPriority w:val="99"/>
    <w:rsid w:val="00263BBD"/>
    <w:rPr>
      <w:rFonts w:ascii="Verdana" w:eastAsia="Calibri" w:hAnsi="Verdana" w:cs="Times"/>
      <w:sz w:val="20"/>
      <w:szCs w:val="24"/>
      <w:lang w:val="pt-BR" w:eastAsia="es-ES"/>
    </w:rPr>
  </w:style>
  <w:style w:type="paragraph" w:styleId="Encabezado">
    <w:name w:val="header"/>
    <w:basedOn w:val="Normal"/>
    <w:link w:val="EncabezadoCar"/>
    <w:uiPriority w:val="99"/>
    <w:rsid w:val="00944309"/>
    <w:pPr>
      <w:tabs>
        <w:tab w:val="center" w:pos="4680"/>
        <w:tab w:val="right" w:pos="9360"/>
      </w:tabs>
    </w:pPr>
    <w:rPr>
      <w:rFonts w:cs="Times New Roman"/>
      <w:lang w:val="es-ES_tradnl"/>
    </w:rPr>
  </w:style>
  <w:style w:type="character" w:customStyle="1" w:styleId="EncabezadoCar">
    <w:name w:val="Encabezado Car"/>
    <w:basedOn w:val="Fuentedeprrafopredeter"/>
    <w:link w:val="Encabezado"/>
    <w:uiPriority w:val="99"/>
    <w:rsid w:val="00944309"/>
    <w:rPr>
      <w:rFonts w:ascii="Verdana" w:eastAsia="Calibri" w:hAnsi="Verdana" w:cs="Times New Roman"/>
      <w:sz w:val="20"/>
      <w:szCs w:val="24"/>
      <w:lang w:val="es-ES_tradnl" w:eastAsia="es-ES"/>
    </w:rPr>
  </w:style>
  <w:style w:type="paragraph" w:styleId="Piedepgina">
    <w:name w:val="footer"/>
    <w:basedOn w:val="Normal"/>
    <w:link w:val="PiedepginaCar"/>
    <w:uiPriority w:val="99"/>
    <w:unhideWhenUsed/>
    <w:rsid w:val="00124870"/>
    <w:pPr>
      <w:tabs>
        <w:tab w:val="center" w:pos="4680"/>
        <w:tab w:val="right" w:pos="9360"/>
      </w:tabs>
      <w:spacing w:after="0"/>
    </w:pPr>
  </w:style>
  <w:style w:type="character" w:customStyle="1" w:styleId="PiedepginaCar">
    <w:name w:val="Pie de página Car"/>
    <w:basedOn w:val="Fuentedeprrafopredeter"/>
    <w:link w:val="Piedepgina"/>
    <w:uiPriority w:val="99"/>
    <w:rsid w:val="00124870"/>
    <w:rPr>
      <w:rFonts w:ascii="Verdana" w:eastAsia="Calibri" w:hAnsi="Verdana" w:cs="Times"/>
      <w:sz w:val="20"/>
      <w:szCs w:val="24"/>
      <w:lang w:val="pt-BR" w:eastAsia="es-ES"/>
    </w:rPr>
  </w:style>
  <w:style w:type="paragraph" w:styleId="Textodeglobo">
    <w:name w:val="Balloon Text"/>
    <w:basedOn w:val="Normal"/>
    <w:link w:val="TextodegloboCar"/>
    <w:uiPriority w:val="99"/>
    <w:semiHidden/>
    <w:unhideWhenUsed/>
    <w:rsid w:val="00A731A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31AF"/>
    <w:rPr>
      <w:rFonts w:ascii="Tahoma" w:eastAsia="Calibri" w:hAnsi="Tahoma" w:cs="Tahoma"/>
      <w:sz w:val="16"/>
      <w:szCs w:val="16"/>
      <w:lang w:val="pt-BR"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A59"/>
    <w:pPr>
      <w:spacing w:after="120" w:line="240" w:lineRule="auto"/>
      <w:jc w:val="both"/>
    </w:pPr>
    <w:rPr>
      <w:rFonts w:ascii="Verdana" w:eastAsia="Calibri" w:hAnsi="Verdana" w:cs="Times"/>
      <w:sz w:val="20"/>
      <w:szCs w:val="24"/>
      <w:lang w:val="pt-B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99"/>
    <w:qFormat/>
    <w:rsid w:val="00036A59"/>
    <w:pPr>
      <w:numPr>
        <w:ilvl w:val="1"/>
        <w:numId w:val="2"/>
      </w:numPr>
      <w:contextualSpacing/>
    </w:pPr>
  </w:style>
  <w:style w:type="paragraph" w:styleId="Prrafodelista">
    <w:name w:val="List Paragraph"/>
    <w:basedOn w:val="Normal"/>
    <w:uiPriority w:val="99"/>
    <w:qFormat/>
    <w:rsid w:val="00537B7A"/>
    <w:pPr>
      <w:ind w:left="720"/>
      <w:contextualSpacing/>
    </w:pPr>
  </w:style>
  <w:style w:type="character" w:styleId="Textoennegrita">
    <w:name w:val="Strong"/>
    <w:basedOn w:val="Fuentedeprrafopredeter"/>
    <w:uiPriority w:val="22"/>
    <w:qFormat/>
    <w:rsid w:val="006C77EB"/>
    <w:rPr>
      <w:b/>
      <w:bCs/>
    </w:rPr>
  </w:style>
  <w:style w:type="paragraph" w:customStyle="1" w:styleId="ListParagraph1">
    <w:name w:val="List Paragraph1"/>
    <w:basedOn w:val="Normal"/>
    <w:rsid w:val="00FD5670"/>
    <w:pPr>
      <w:spacing w:after="0"/>
      <w:ind w:left="720"/>
      <w:jc w:val="left"/>
    </w:pPr>
    <w:rPr>
      <w:rFonts w:ascii="Times New Roman" w:hAnsi="Times New Roman" w:cs="Times New Roman"/>
      <w:sz w:val="24"/>
      <w:lang w:val="es-ES"/>
    </w:rPr>
  </w:style>
  <w:style w:type="paragraph" w:styleId="Sangradetextonormal">
    <w:name w:val="Body Text Indent"/>
    <w:basedOn w:val="Normal"/>
    <w:link w:val="SangradetextonormalCar"/>
    <w:uiPriority w:val="99"/>
    <w:unhideWhenUsed/>
    <w:rsid w:val="003E170F"/>
    <w:pPr>
      <w:ind w:left="283"/>
    </w:pPr>
    <w:rPr>
      <w:rFonts w:cs="Times New Roman"/>
      <w:lang w:val="es-ES_tradnl"/>
    </w:rPr>
  </w:style>
  <w:style w:type="character" w:customStyle="1" w:styleId="SangradetextonormalCar">
    <w:name w:val="Sangría de texto normal Car"/>
    <w:basedOn w:val="Fuentedeprrafopredeter"/>
    <w:link w:val="Sangradetextonormal"/>
    <w:uiPriority w:val="99"/>
    <w:rsid w:val="003E170F"/>
    <w:rPr>
      <w:rFonts w:ascii="Verdana" w:eastAsia="Calibri" w:hAnsi="Verdana" w:cs="Times New Roman"/>
      <w:sz w:val="20"/>
      <w:szCs w:val="24"/>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9213D"/>
    <w:pPr>
      <w:spacing w:after="0"/>
    </w:pPr>
    <w:rPr>
      <w:rFonts w:cs="Times New Roman"/>
      <w:sz w:val="16"/>
      <w:szCs w:val="20"/>
      <w:lang w:val="es-ES_tradnl"/>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39213D"/>
    <w:rPr>
      <w:rFonts w:ascii="Verdana" w:eastAsia="Calibri" w:hAnsi="Verdana" w:cs="Times New Roman"/>
      <w:sz w:val="16"/>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39213D"/>
    <w:rPr>
      <w:vertAlign w:val="superscript"/>
    </w:rPr>
  </w:style>
  <w:style w:type="paragraph" w:styleId="Sangra2detindependiente">
    <w:name w:val="Body Text Indent 2"/>
    <w:basedOn w:val="Normal"/>
    <w:link w:val="Sangra2detindependienteCar"/>
    <w:uiPriority w:val="99"/>
    <w:unhideWhenUsed/>
    <w:rsid w:val="00263BBD"/>
    <w:pPr>
      <w:spacing w:line="480" w:lineRule="auto"/>
      <w:ind w:left="360"/>
    </w:pPr>
  </w:style>
  <w:style w:type="character" w:customStyle="1" w:styleId="Sangra2detindependienteCar">
    <w:name w:val="Sangría 2 de t. independiente Car"/>
    <w:basedOn w:val="Fuentedeprrafopredeter"/>
    <w:link w:val="Sangra2detindependiente"/>
    <w:uiPriority w:val="99"/>
    <w:rsid w:val="00263BBD"/>
    <w:rPr>
      <w:rFonts w:ascii="Verdana" w:eastAsia="Calibri" w:hAnsi="Verdana" w:cs="Times"/>
      <w:sz w:val="20"/>
      <w:szCs w:val="24"/>
      <w:lang w:val="pt-BR" w:eastAsia="es-ES"/>
    </w:rPr>
  </w:style>
  <w:style w:type="paragraph" w:styleId="Encabezado">
    <w:name w:val="header"/>
    <w:basedOn w:val="Normal"/>
    <w:link w:val="EncabezadoCar"/>
    <w:uiPriority w:val="99"/>
    <w:rsid w:val="00944309"/>
    <w:pPr>
      <w:tabs>
        <w:tab w:val="center" w:pos="4680"/>
        <w:tab w:val="right" w:pos="9360"/>
      </w:tabs>
    </w:pPr>
    <w:rPr>
      <w:rFonts w:cs="Times New Roman"/>
      <w:lang w:val="es-ES_tradnl"/>
    </w:rPr>
  </w:style>
  <w:style w:type="character" w:customStyle="1" w:styleId="EncabezadoCar">
    <w:name w:val="Encabezado Car"/>
    <w:basedOn w:val="Fuentedeprrafopredeter"/>
    <w:link w:val="Encabezado"/>
    <w:uiPriority w:val="99"/>
    <w:rsid w:val="00944309"/>
    <w:rPr>
      <w:rFonts w:ascii="Verdana" w:eastAsia="Calibri" w:hAnsi="Verdana" w:cs="Times New Roman"/>
      <w:sz w:val="20"/>
      <w:szCs w:val="24"/>
      <w:lang w:val="es-ES_tradnl" w:eastAsia="es-ES"/>
    </w:rPr>
  </w:style>
  <w:style w:type="paragraph" w:styleId="Piedepgina">
    <w:name w:val="footer"/>
    <w:basedOn w:val="Normal"/>
    <w:link w:val="PiedepginaCar"/>
    <w:uiPriority w:val="99"/>
    <w:unhideWhenUsed/>
    <w:rsid w:val="00124870"/>
    <w:pPr>
      <w:tabs>
        <w:tab w:val="center" w:pos="4680"/>
        <w:tab w:val="right" w:pos="9360"/>
      </w:tabs>
      <w:spacing w:after="0"/>
    </w:pPr>
  </w:style>
  <w:style w:type="character" w:customStyle="1" w:styleId="PiedepginaCar">
    <w:name w:val="Pie de página Car"/>
    <w:basedOn w:val="Fuentedeprrafopredeter"/>
    <w:link w:val="Piedepgina"/>
    <w:uiPriority w:val="99"/>
    <w:rsid w:val="00124870"/>
    <w:rPr>
      <w:rFonts w:ascii="Verdana" w:eastAsia="Calibri" w:hAnsi="Verdana" w:cs="Times"/>
      <w:sz w:val="20"/>
      <w:szCs w:val="24"/>
      <w:lang w:val="pt-BR" w:eastAsia="es-ES"/>
    </w:rPr>
  </w:style>
  <w:style w:type="paragraph" w:styleId="Textodeglobo">
    <w:name w:val="Balloon Text"/>
    <w:basedOn w:val="Normal"/>
    <w:link w:val="TextodegloboCar"/>
    <w:uiPriority w:val="99"/>
    <w:semiHidden/>
    <w:unhideWhenUsed/>
    <w:rsid w:val="00A731A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31AF"/>
    <w:rPr>
      <w:rFonts w:ascii="Tahoma" w:eastAsia="Calibri" w:hAnsi="Tahoma" w:cs="Tahoma"/>
      <w:sz w:val="16"/>
      <w:szCs w:val="16"/>
      <w:lang w:val="pt-B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4A375-ABFF-4C97-833F-7A7C18A62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5647</Words>
  <Characters>31060</Characters>
  <Application>Microsoft Office Word</Application>
  <DocSecurity>0</DocSecurity>
  <Lines>258</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36634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2017-08-08T18:18:00Z</cp:lastPrinted>
  <dcterms:created xsi:type="dcterms:W3CDTF">2017-08-08T18:18:00Z</dcterms:created>
  <dcterms:modified xsi:type="dcterms:W3CDTF">2017-08-08T18:18:00Z</dcterms:modified>
</cp:coreProperties>
</file>