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Pr="00155DB1" w:rsidRDefault="00431A17" w:rsidP="00437D62">
      <w:pPr>
        <w:spacing w:after="0"/>
        <w:ind w:right="-317"/>
        <w:jc w:val="center"/>
        <w:rPr>
          <w:rFonts w:ascii="Verdana Bold" w:hAnsi="Verdana Bold" w:cs="Verdana Bold"/>
          <w:b/>
          <w:bCs/>
          <w:caps/>
          <w:szCs w:val="20"/>
        </w:rPr>
      </w:pPr>
    </w:p>
    <w:p w:rsidR="00431A17" w:rsidRPr="00155DB1" w:rsidRDefault="00431A17" w:rsidP="00437D62">
      <w:pPr>
        <w:spacing w:after="0"/>
        <w:ind w:right="-317"/>
        <w:rPr>
          <w:rFonts w:cs="Verdana Bold"/>
          <w:b/>
          <w:bCs/>
          <w:caps/>
          <w:szCs w:val="20"/>
        </w:rPr>
      </w:pPr>
      <w:bookmarkStart w:id="0" w:name="_GoBack"/>
      <w:bookmarkEnd w:id="0"/>
    </w:p>
    <w:p w:rsidR="00431A17" w:rsidRPr="00994F3C" w:rsidRDefault="00431A17" w:rsidP="00437D62">
      <w:pPr>
        <w:spacing w:after="0"/>
        <w:ind w:right="-316"/>
        <w:jc w:val="center"/>
        <w:rPr>
          <w:rFonts w:cs="Verdana Bold"/>
          <w:b/>
          <w:bCs/>
          <w:caps/>
        </w:rPr>
      </w:pPr>
      <w:r w:rsidRPr="00994F3C">
        <w:rPr>
          <w:rFonts w:cs="Verdana Bold"/>
          <w:b/>
          <w:bCs/>
          <w:caps/>
        </w:rPr>
        <w:t>Resolución del Presidente de la</w:t>
      </w:r>
    </w:p>
    <w:p w:rsidR="00431A17" w:rsidRPr="00994F3C" w:rsidRDefault="00431A17" w:rsidP="00437D62">
      <w:pPr>
        <w:spacing w:after="0"/>
        <w:ind w:right="-316"/>
        <w:jc w:val="center"/>
        <w:rPr>
          <w:rFonts w:cs="Verdana Bold"/>
          <w:b/>
          <w:bCs/>
          <w:caps/>
        </w:rPr>
      </w:pPr>
      <w:r w:rsidRPr="00994F3C">
        <w:rPr>
          <w:rFonts w:cs="Verdana Bold"/>
          <w:b/>
          <w:bCs/>
          <w:caps/>
        </w:rPr>
        <w:t>Corte Interamericana de Derechos Humanos</w:t>
      </w:r>
    </w:p>
    <w:p w:rsidR="00431A17" w:rsidRPr="00E44575" w:rsidRDefault="00431A17" w:rsidP="00437D62">
      <w:pPr>
        <w:spacing w:after="0"/>
        <w:ind w:right="-316"/>
        <w:rPr>
          <w:rFonts w:cs="Verdana Bold"/>
          <w:b/>
          <w:bCs/>
          <w:caps/>
          <w:szCs w:val="20"/>
        </w:rPr>
      </w:pPr>
    </w:p>
    <w:p w:rsidR="00431A17" w:rsidRPr="00E44575" w:rsidRDefault="00431A17" w:rsidP="00437D62">
      <w:pPr>
        <w:spacing w:after="0"/>
        <w:ind w:right="-316"/>
        <w:jc w:val="center"/>
        <w:rPr>
          <w:rFonts w:cs="Verdana Bold"/>
          <w:b/>
          <w:bCs/>
          <w:caps/>
          <w:szCs w:val="20"/>
        </w:rPr>
      </w:pPr>
      <w:r>
        <w:rPr>
          <w:rFonts w:cs="Verdana Bold"/>
          <w:b/>
          <w:bCs/>
          <w:caps/>
          <w:szCs w:val="20"/>
        </w:rPr>
        <w:t xml:space="preserve">DE </w:t>
      </w:r>
      <w:r w:rsidR="007F6A2A">
        <w:rPr>
          <w:rFonts w:cs="Verdana Bold"/>
          <w:b/>
          <w:bCs/>
          <w:caps/>
          <w:szCs w:val="20"/>
        </w:rPr>
        <w:t>11</w:t>
      </w:r>
      <w:r w:rsidRPr="00E44575">
        <w:rPr>
          <w:rFonts w:cs="Verdana Bold"/>
          <w:b/>
          <w:bCs/>
          <w:caps/>
          <w:szCs w:val="20"/>
        </w:rPr>
        <w:t xml:space="preserve"> DE </w:t>
      </w:r>
      <w:r>
        <w:rPr>
          <w:rFonts w:cs="Verdana Bold"/>
          <w:b/>
          <w:bCs/>
          <w:caps/>
          <w:szCs w:val="20"/>
        </w:rPr>
        <w:t>DICIEMBRE</w:t>
      </w:r>
      <w:r w:rsidRPr="00E44575">
        <w:rPr>
          <w:rFonts w:cs="Verdana Bold"/>
          <w:b/>
          <w:bCs/>
          <w:caps/>
          <w:szCs w:val="20"/>
        </w:rPr>
        <w:t xml:space="preserve"> de 2015</w:t>
      </w:r>
    </w:p>
    <w:p w:rsidR="00431A17" w:rsidRPr="00E44575" w:rsidRDefault="00431A17" w:rsidP="00437D62">
      <w:pPr>
        <w:spacing w:after="0"/>
        <w:ind w:right="-316"/>
        <w:rPr>
          <w:rFonts w:cs="Verdana Bold"/>
          <w:b/>
          <w:bCs/>
          <w:caps/>
          <w:szCs w:val="20"/>
        </w:rPr>
      </w:pPr>
    </w:p>
    <w:p w:rsidR="00431A17" w:rsidRPr="00E44575" w:rsidRDefault="00431A17" w:rsidP="00437D62">
      <w:pPr>
        <w:spacing w:after="0"/>
        <w:ind w:right="-316"/>
        <w:jc w:val="center"/>
        <w:rPr>
          <w:rFonts w:cs="Verdana Bold"/>
          <w:b/>
          <w:bCs/>
          <w:caps/>
          <w:szCs w:val="20"/>
        </w:rPr>
      </w:pPr>
      <w:r w:rsidRPr="00E44575">
        <w:rPr>
          <w:rFonts w:cs="Verdana Bold"/>
          <w:b/>
          <w:bCs/>
          <w:caps/>
          <w:szCs w:val="20"/>
        </w:rPr>
        <w:t xml:space="preserve">CASO </w:t>
      </w:r>
      <w:r>
        <w:rPr>
          <w:rFonts w:cs="Verdana Bold"/>
          <w:b/>
          <w:bCs/>
          <w:caps/>
          <w:szCs w:val="20"/>
        </w:rPr>
        <w:t>TrabaJADORES DE LA HACIENDA BRASIL VERDE VS. BRASIL</w:t>
      </w:r>
      <w:r w:rsidRPr="00E44575">
        <w:rPr>
          <w:rFonts w:cs="Verdana Bold"/>
          <w:b/>
          <w:bCs/>
          <w:caps/>
          <w:szCs w:val="20"/>
        </w:rPr>
        <w:t xml:space="preserve"> </w:t>
      </w:r>
    </w:p>
    <w:p w:rsidR="00431A17" w:rsidRPr="00E44575" w:rsidRDefault="00431A17" w:rsidP="00437D62">
      <w:pPr>
        <w:spacing w:after="0"/>
        <w:rPr>
          <w:rFonts w:cs="Verdana"/>
          <w:b/>
          <w:bCs/>
          <w:caps/>
          <w:szCs w:val="20"/>
        </w:rPr>
      </w:pPr>
    </w:p>
    <w:p w:rsidR="00431A17" w:rsidRPr="00E44575" w:rsidRDefault="00431A17" w:rsidP="00437D62">
      <w:pPr>
        <w:spacing w:after="0"/>
        <w:rPr>
          <w:rFonts w:cs="Verdana"/>
          <w:b/>
          <w:bCs/>
          <w:caps/>
          <w:szCs w:val="20"/>
        </w:rPr>
      </w:pPr>
    </w:p>
    <w:p w:rsidR="00431A17" w:rsidRPr="00E44575" w:rsidRDefault="00431A17" w:rsidP="00437D62">
      <w:pPr>
        <w:spacing w:after="0"/>
        <w:rPr>
          <w:rFonts w:cs="Verdana"/>
          <w:b/>
          <w:bCs/>
          <w:caps/>
          <w:szCs w:val="20"/>
        </w:rPr>
      </w:pPr>
      <w:r w:rsidRPr="00E44575">
        <w:rPr>
          <w:rFonts w:cs="Verdana"/>
          <w:b/>
          <w:bCs/>
          <w:caps/>
          <w:szCs w:val="20"/>
        </w:rPr>
        <w:t>Visto:</w:t>
      </w:r>
    </w:p>
    <w:p w:rsidR="00431A17" w:rsidRPr="00E44575" w:rsidRDefault="00431A17" w:rsidP="00437D62">
      <w:pPr>
        <w:spacing w:after="0"/>
        <w:rPr>
          <w:rFonts w:cs="Verdana"/>
          <w:b/>
          <w:bCs/>
          <w:caps/>
          <w:szCs w:val="20"/>
        </w:rPr>
      </w:pPr>
    </w:p>
    <w:p w:rsidR="00431A17" w:rsidRPr="00E44575" w:rsidRDefault="00431A17" w:rsidP="00437D62">
      <w:pPr>
        <w:pStyle w:val="Listavistosa-nfasis1"/>
        <w:widowControl w:val="0"/>
        <w:numPr>
          <w:ilvl w:val="0"/>
          <w:numId w:val="7"/>
        </w:numPr>
        <w:tabs>
          <w:tab w:val="left" w:pos="567"/>
          <w:tab w:val="left" w:pos="720"/>
        </w:tabs>
        <w:autoSpaceDE w:val="0"/>
        <w:autoSpaceDN w:val="0"/>
        <w:adjustRightInd w:val="0"/>
        <w:spacing w:after="0"/>
        <w:ind w:left="0" w:right="22" w:firstLine="0"/>
        <w:contextualSpacing w:val="0"/>
        <w:rPr>
          <w:lang w:val="es-CR"/>
        </w:rPr>
      </w:pPr>
      <w:bookmarkStart w:id="1" w:name="_Ref393297742"/>
      <w:bookmarkStart w:id="2" w:name="_Ref352676460"/>
      <w:bookmarkStart w:id="3" w:name="_Ref393297780"/>
      <w:bookmarkStart w:id="4" w:name="_Ref393920719"/>
      <w:r w:rsidRPr="00E44575">
        <w:rPr>
          <w:lang w:val="es-CR"/>
        </w:rPr>
        <w:t>El escrito de sometimiento del caso y el Informe de Fondo de la Comisión Interamericana de Derechos Humanos (en adelante “la Comisión Interamericana” o “la Comisión”)</w:t>
      </w:r>
      <w:bookmarkEnd w:id="1"/>
      <w:r w:rsidRPr="00E44575">
        <w:rPr>
          <w:lang w:val="es-CR"/>
        </w:rPr>
        <w:t xml:space="preserve">; </w:t>
      </w:r>
      <w:bookmarkStart w:id="5" w:name="_Ref351983508"/>
      <w:bookmarkStart w:id="6" w:name="_Ref393297751"/>
      <w:bookmarkEnd w:id="2"/>
      <w:r w:rsidRPr="00E44575">
        <w:rPr>
          <w:lang w:val="es-CR"/>
        </w:rPr>
        <w:t xml:space="preserve">el escrito de solicitudes, argumentos y pruebas (en adelante el “escrito de solicitudes y argumentos”) </w:t>
      </w:r>
      <w:r w:rsidRPr="00E44575">
        <w:rPr>
          <w:szCs w:val="20"/>
          <w:lang w:val="es-CL" w:eastAsia="en-US"/>
        </w:rPr>
        <w:t>de los representantes</w:t>
      </w:r>
      <w:r w:rsidRPr="00E44575">
        <w:rPr>
          <w:rStyle w:val="Refdenotaalpie"/>
          <w:szCs w:val="20"/>
          <w:lang w:val="es-CL" w:eastAsia="en-US"/>
        </w:rPr>
        <w:t xml:space="preserve"> </w:t>
      </w:r>
      <w:r w:rsidRPr="00E44575">
        <w:rPr>
          <w:szCs w:val="20"/>
          <w:lang w:val="es-CL" w:eastAsia="en-US"/>
        </w:rPr>
        <w:t>de las presuntas víctimas</w:t>
      </w:r>
      <w:r w:rsidRPr="00E44575">
        <w:rPr>
          <w:lang w:val="es-CR"/>
        </w:rPr>
        <w:t xml:space="preserve"> (en adelante “los representantes”); </w:t>
      </w:r>
      <w:bookmarkStart w:id="7" w:name="_Ref352676532"/>
      <w:bookmarkEnd w:id="5"/>
      <w:bookmarkEnd w:id="6"/>
      <w:r w:rsidRPr="00E44575">
        <w:rPr>
          <w:lang w:val="es-CR"/>
        </w:rPr>
        <w:t>el escrito de excepciones preliminares y contestación al sometimiento del caso y al escrito de solicitudes y argumentos (en adelante “escrito de contestación”) de</w:t>
      </w:r>
      <w:r>
        <w:rPr>
          <w:lang w:val="es-CR"/>
        </w:rPr>
        <w:t xml:space="preserve"> </w:t>
      </w:r>
      <w:r w:rsidRPr="00E44575">
        <w:rPr>
          <w:lang w:val="es-CR"/>
        </w:rPr>
        <w:t>l</w:t>
      </w:r>
      <w:r>
        <w:rPr>
          <w:lang w:val="es-CR"/>
        </w:rPr>
        <w:t>a República Federativa de Brasil</w:t>
      </w:r>
      <w:r w:rsidRPr="00E44575">
        <w:rPr>
          <w:lang w:val="es-CR"/>
        </w:rPr>
        <w:t xml:space="preserve"> (en adelante “</w:t>
      </w:r>
      <w:r>
        <w:rPr>
          <w:lang w:val="es-CR"/>
        </w:rPr>
        <w:t>Brasil</w:t>
      </w:r>
      <w:r w:rsidRPr="00E44575">
        <w:rPr>
          <w:lang w:val="es-CR"/>
        </w:rPr>
        <w:t>” o “el Estado”)</w:t>
      </w:r>
      <w:bookmarkEnd w:id="7"/>
      <w:r>
        <w:rPr>
          <w:lang w:val="es-CR"/>
        </w:rPr>
        <w:t>,</w:t>
      </w:r>
      <w:r w:rsidRPr="00E44575">
        <w:rPr>
          <w:lang w:val="es-CR"/>
        </w:rPr>
        <w:t xml:space="preserve"> así como los escritos de observaciones a las excepciones preliminares presentados por la Comisión y los representantes.</w:t>
      </w:r>
    </w:p>
    <w:p w:rsidR="00431A17" w:rsidRPr="00E44575" w:rsidRDefault="00431A17" w:rsidP="00437D62">
      <w:pPr>
        <w:pStyle w:val="Listavistosa-nfasis1"/>
        <w:numPr>
          <w:ilvl w:val="0"/>
          <w:numId w:val="0"/>
        </w:numPr>
        <w:tabs>
          <w:tab w:val="left" w:pos="567"/>
          <w:tab w:val="left" w:pos="720"/>
        </w:tabs>
        <w:spacing w:after="0"/>
        <w:contextualSpacing w:val="0"/>
        <w:rPr>
          <w:lang w:val="es-CR"/>
        </w:rPr>
      </w:pPr>
    </w:p>
    <w:bookmarkEnd w:id="3"/>
    <w:p w:rsidR="00431A17" w:rsidRPr="00E44575" w:rsidRDefault="00431A17" w:rsidP="00437D62">
      <w:pPr>
        <w:pStyle w:val="Listavistosa-nfasis1"/>
        <w:widowControl w:val="0"/>
        <w:numPr>
          <w:ilvl w:val="0"/>
          <w:numId w:val="7"/>
        </w:numPr>
        <w:tabs>
          <w:tab w:val="left" w:pos="567"/>
          <w:tab w:val="left" w:pos="720"/>
        </w:tabs>
        <w:autoSpaceDE w:val="0"/>
        <w:autoSpaceDN w:val="0"/>
        <w:adjustRightInd w:val="0"/>
        <w:spacing w:after="0"/>
        <w:ind w:left="0" w:right="22" w:firstLine="0"/>
        <w:contextualSpacing w:val="0"/>
        <w:rPr>
          <w:b/>
          <w:lang w:val="es-CR"/>
        </w:rPr>
      </w:pPr>
      <w:r w:rsidRPr="00E44575">
        <w:rPr>
          <w:lang w:val="es-CR"/>
        </w:rPr>
        <w:t xml:space="preserve">Las listas definitivas de declarantes presentadas por el Estado y la Comisión y las correspondientes observaciones a dichas listas. </w:t>
      </w:r>
      <w:bookmarkEnd w:id="4"/>
    </w:p>
    <w:p w:rsidR="00431A17" w:rsidRPr="00E44575" w:rsidRDefault="00431A17" w:rsidP="00437D62">
      <w:pPr>
        <w:spacing w:after="0"/>
        <w:rPr>
          <w:rFonts w:cs="Verdana"/>
          <w:b/>
          <w:bCs/>
          <w:caps/>
          <w:szCs w:val="20"/>
        </w:rPr>
      </w:pPr>
    </w:p>
    <w:p w:rsidR="00431A17" w:rsidRPr="00E44575" w:rsidRDefault="00431A17" w:rsidP="00437D62">
      <w:pPr>
        <w:tabs>
          <w:tab w:val="left" w:pos="720"/>
        </w:tabs>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431A17" w:rsidRPr="00FB1AD3" w:rsidRDefault="00431A17" w:rsidP="00FB1AD3">
      <w:pPr>
        <w:pStyle w:val="Listavistosa-nfasis1"/>
        <w:numPr>
          <w:ilvl w:val="0"/>
          <w:numId w:val="0"/>
        </w:numPr>
        <w:autoSpaceDE w:val="0"/>
        <w:autoSpaceDN w:val="0"/>
        <w:adjustRightInd w:val="0"/>
        <w:spacing w:after="0"/>
        <w:ind w:left="180"/>
        <w:contextualSpacing w:val="0"/>
        <w:rPr>
          <w:lang w:val="es-ES"/>
        </w:rPr>
      </w:pPr>
    </w:p>
    <w:p w:rsidR="00431A17"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El ofrecimiento y la admisión de la prueba, así como la citación de </w:t>
      </w:r>
      <w:r>
        <w:rPr>
          <w:rFonts w:eastAsia="Times New Roman" w:cs="Verdana"/>
          <w:szCs w:val="20"/>
          <w:lang w:val="es-CL" w:eastAsia="en-US"/>
        </w:rPr>
        <w:t xml:space="preserve">presuntas víctimas, </w:t>
      </w:r>
      <w:r w:rsidRPr="00E44575">
        <w:rPr>
          <w:rFonts w:eastAsia="Times New Roman" w:cs="Verdana"/>
          <w:szCs w:val="20"/>
          <w:lang w:val="es-CL" w:eastAsia="en-US"/>
        </w:rPr>
        <w:t>testigos y peritos, se encuentran regulados en los artículos 35.1.f, 40.2.c, 41.1.c, 46, 48</w:t>
      </w:r>
      <w:r>
        <w:rPr>
          <w:rFonts w:eastAsia="Times New Roman" w:cs="Verdana"/>
          <w:szCs w:val="20"/>
          <w:lang w:val="es-CL" w:eastAsia="en-US"/>
        </w:rPr>
        <w:t xml:space="preserve"> a</w:t>
      </w:r>
      <w:r w:rsidRPr="00E44575">
        <w:rPr>
          <w:rFonts w:eastAsia="Times New Roman" w:cs="Verdana"/>
          <w:szCs w:val="20"/>
          <w:lang w:val="es-CL" w:eastAsia="en-US"/>
        </w:rPr>
        <w:t xml:space="preserve"> 50, y 57 del Reglamento del Tribunal. </w:t>
      </w:r>
    </w:p>
    <w:p w:rsidR="00431A17" w:rsidRPr="00E44575" w:rsidRDefault="00431A17" w:rsidP="00437D62">
      <w:pPr>
        <w:autoSpaceDE w:val="0"/>
        <w:autoSpaceDN w:val="0"/>
        <w:adjustRightInd w:val="0"/>
        <w:spacing w:after="0"/>
        <w:rPr>
          <w:rFonts w:eastAsia="Times New Roman" w:cs="Verdana"/>
          <w:szCs w:val="20"/>
          <w:lang w:val="es-CL" w:eastAsia="en-US"/>
        </w:rPr>
      </w:pPr>
    </w:p>
    <w:p w:rsidR="00431A17"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La Corte garantizó a las partes el derecho de defensa respecto de los ofrecimientos probatorios realizados en sus escritos de sometimiento del caso, solicitudes y argumentos, y </w:t>
      </w:r>
      <w:r w:rsidRPr="001204B1">
        <w:rPr>
          <w:rFonts w:eastAsia="Times New Roman" w:cs="Verdana"/>
          <w:szCs w:val="20"/>
          <w:lang w:val="es-CL" w:eastAsia="en-US"/>
        </w:rPr>
        <w:t>contestación, así como en las respectivas listas definitivas de declarantes.</w:t>
      </w:r>
    </w:p>
    <w:p w:rsidR="00431A17" w:rsidRPr="00CF6F46" w:rsidRDefault="00431A17" w:rsidP="00437D62">
      <w:pPr>
        <w:pStyle w:val="Listavistosa-nfasis1"/>
        <w:numPr>
          <w:ilvl w:val="0"/>
          <w:numId w:val="0"/>
        </w:numPr>
        <w:spacing w:after="0"/>
        <w:ind w:left="720"/>
        <w:contextualSpacing w:val="0"/>
        <w:rPr>
          <w:rFonts w:eastAsia="Times New Roman" w:cs="Verdana"/>
          <w:szCs w:val="20"/>
          <w:lang w:val="es-CL" w:eastAsia="en-US"/>
        </w:rPr>
      </w:pPr>
    </w:p>
    <w:p w:rsidR="00431A17"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D561D6">
        <w:rPr>
          <w:rFonts w:eastAsia="Times New Roman" w:cs="Verdana"/>
          <w:szCs w:val="20"/>
          <w:lang w:val="es-CL" w:eastAsia="en-US"/>
        </w:rPr>
        <w:t>Los representantes ofrecieron las declaraciones de</w:t>
      </w:r>
      <w:r>
        <w:rPr>
          <w:rFonts w:eastAsia="Times New Roman" w:cs="Verdana"/>
          <w:szCs w:val="20"/>
          <w:lang w:val="es-CL" w:eastAsia="en-US"/>
        </w:rPr>
        <w:t xml:space="preserve"> </w:t>
      </w:r>
      <w:r w:rsidRPr="00D561D6">
        <w:rPr>
          <w:rFonts w:eastAsia="Times New Roman" w:cs="Verdana"/>
          <w:szCs w:val="20"/>
          <w:lang w:val="es-CL" w:eastAsia="en-US"/>
        </w:rPr>
        <w:t xml:space="preserve">cinco testigos y </w:t>
      </w:r>
      <w:r>
        <w:rPr>
          <w:rFonts w:eastAsia="Times New Roman" w:cs="Verdana"/>
          <w:szCs w:val="20"/>
          <w:lang w:val="es-CL" w:eastAsia="en-US"/>
        </w:rPr>
        <w:t>nueve</w:t>
      </w:r>
      <w:r w:rsidRPr="00D561D6">
        <w:rPr>
          <w:rFonts w:eastAsia="Times New Roman" w:cs="Verdana"/>
          <w:szCs w:val="20"/>
          <w:lang w:val="es-CL" w:eastAsia="en-US"/>
        </w:rPr>
        <w:t xml:space="preserve"> dictámenes periciales. El Estado ofreció las declaraciones de dos testigos y ocho peritos, mientras que la Comisión ofreció un dictamen pericial. </w:t>
      </w:r>
    </w:p>
    <w:p w:rsidR="00431A17" w:rsidRDefault="00431A17" w:rsidP="00437D62">
      <w:pPr>
        <w:tabs>
          <w:tab w:val="num" w:pos="720"/>
        </w:tabs>
        <w:autoSpaceDE w:val="0"/>
        <w:autoSpaceDN w:val="0"/>
        <w:adjustRightInd w:val="0"/>
        <w:spacing w:after="0"/>
        <w:rPr>
          <w:rFonts w:eastAsia="Times New Roman" w:cs="Verdana"/>
          <w:szCs w:val="20"/>
          <w:lang w:val="es-CL" w:eastAsia="en-US"/>
        </w:rPr>
      </w:pPr>
    </w:p>
    <w:p w:rsidR="00431A17"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D561D6">
        <w:rPr>
          <w:rFonts w:eastAsia="Times New Roman" w:cs="Verdana"/>
          <w:szCs w:val="20"/>
          <w:lang w:val="es-CL" w:eastAsia="en-US"/>
        </w:rPr>
        <w:t xml:space="preserve">Posteriormente, en </w:t>
      </w:r>
      <w:r w:rsidR="00FB1AD3">
        <w:rPr>
          <w:rFonts w:eastAsia="Times New Roman" w:cs="Verdana"/>
          <w:szCs w:val="20"/>
          <w:lang w:val="es-CL" w:eastAsia="en-US"/>
        </w:rPr>
        <w:t xml:space="preserve">la </w:t>
      </w:r>
      <w:r w:rsidRPr="00D561D6">
        <w:rPr>
          <w:rFonts w:eastAsia="Times New Roman" w:cs="Verdana"/>
          <w:szCs w:val="20"/>
          <w:lang w:val="es-CL" w:eastAsia="en-US"/>
        </w:rPr>
        <w:t>oportunidad de realizar observaciones a las excepciones prelimi</w:t>
      </w:r>
      <w:r>
        <w:rPr>
          <w:rFonts w:eastAsia="Times New Roman" w:cs="Verdana"/>
          <w:szCs w:val="20"/>
          <w:lang w:val="es-CL" w:eastAsia="en-US"/>
        </w:rPr>
        <w:t>nares presentadas por el Estado,</w:t>
      </w:r>
      <w:r w:rsidRPr="00D561D6">
        <w:rPr>
          <w:rFonts w:eastAsia="Times New Roman" w:cs="Verdana"/>
          <w:szCs w:val="20"/>
          <w:lang w:val="es-CL" w:eastAsia="en-US"/>
        </w:rPr>
        <w:t xml:space="preserve"> los </w:t>
      </w:r>
      <w:r>
        <w:rPr>
          <w:rFonts w:eastAsia="Times New Roman" w:cs="Verdana"/>
          <w:szCs w:val="20"/>
          <w:lang w:val="es-CL" w:eastAsia="en-US"/>
        </w:rPr>
        <w:t>r</w:t>
      </w:r>
      <w:r w:rsidRPr="00D561D6">
        <w:rPr>
          <w:rFonts w:eastAsia="Times New Roman" w:cs="Verdana"/>
          <w:szCs w:val="20"/>
          <w:lang w:val="es-CL" w:eastAsia="en-US"/>
        </w:rPr>
        <w:t>epresentantes</w:t>
      </w:r>
      <w:r>
        <w:rPr>
          <w:rFonts w:eastAsia="Times New Roman" w:cs="Verdana"/>
          <w:szCs w:val="20"/>
          <w:lang w:val="es-CL" w:eastAsia="en-US"/>
        </w:rPr>
        <w:t xml:space="preserve"> solicitaron que la Corte ordene una nueva oportunidad para la producción de prueba, amparándose en el artículo 43 del Reglamento del Tribunal. Subsidiariamente solicitaron que la Corte ordene la recepción de la </w:t>
      </w:r>
      <w:r w:rsidR="00FB1AD3">
        <w:rPr>
          <w:rFonts w:eastAsia="Times New Roman" w:cs="Verdana"/>
          <w:szCs w:val="20"/>
          <w:lang w:val="es-CL" w:eastAsia="en-US"/>
        </w:rPr>
        <w:t xml:space="preserve">determinada </w:t>
      </w:r>
      <w:r>
        <w:rPr>
          <w:rFonts w:eastAsia="Times New Roman" w:cs="Verdana"/>
          <w:szCs w:val="20"/>
          <w:lang w:val="es-CL" w:eastAsia="en-US"/>
        </w:rPr>
        <w:t xml:space="preserve">prueba con base en el artículo 58 del Reglamento. En este sentido, solicitaron que se requiera al Estado: i) el expediente del proceso penal relativo a la </w:t>
      </w:r>
      <w:r w:rsidR="0018149C" w:rsidRPr="00CC34C7">
        <w:rPr>
          <w:rFonts w:eastAsia="Times New Roman" w:cs="Verdana"/>
          <w:szCs w:val="20"/>
          <w:lang w:val="es-CL" w:eastAsia="en-US"/>
        </w:rPr>
        <w:t>inspección (</w:t>
      </w:r>
      <w:proofErr w:type="spellStart"/>
      <w:r w:rsidR="0018149C" w:rsidRPr="00CC34C7">
        <w:rPr>
          <w:rFonts w:eastAsia="Times New Roman" w:cs="Verdana"/>
          <w:i/>
          <w:szCs w:val="20"/>
          <w:lang w:val="es-CL" w:eastAsia="en-US"/>
        </w:rPr>
        <w:t>fiscalização</w:t>
      </w:r>
      <w:proofErr w:type="spellEnd"/>
      <w:r w:rsidR="0018149C" w:rsidRPr="00CC34C7">
        <w:rPr>
          <w:rFonts w:eastAsia="Times New Roman" w:cs="Verdana"/>
          <w:szCs w:val="20"/>
          <w:lang w:val="es-CL" w:eastAsia="en-US"/>
        </w:rPr>
        <w:t xml:space="preserve">) </w:t>
      </w:r>
      <w:r w:rsidRPr="00CC34C7">
        <w:rPr>
          <w:rFonts w:eastAsia="Times New Roman" w:cs="Verdana"/>
          <w:szCs w:val="20"/>
          <w:lang w:val="es-CL" w:eastAsia="en-US"/>
        </w:rPr>
        <w:t xml:space="preserve">que se llevó a cabo en el año 1997; ii) los autos de infracción completos relativos a cada </w:t>
      </w:r>
      <w:r w:rsidR="0018149C" w:rsidRPr="00CC34C7">
        <w:rPr>
          <w:rFonts w:eastAsia="Times New Roman" w:cs="Verdana"/>
          <w:szCs w:val="20"/>
          <w:lang w:val="es-CL" w:eastAsia="en-US"/>
        </w:rPr>
        <w:t>inspección (</w:t>
      </w:r>
      <w:proofErr w:type="spellStart"/>
      <w:r w:rsidRPr="00CC34C7">
        <w:rPr>
          <w:rFonts w:eastAsia="Times New Roman" w:cs="Verdana"/>
          <w:i/>
          <w:szCs w:val="20"/>
          <w:lang w:val="es-CL" w:eastAsia="en-US"/>
        </w:rPr>
        <w:t>fiscaliza</w:t>
      </w:r>
      <w:r w:rsidR="0018149C" w:rsidRPr="00CC34C7">
        <w:rPr>
          <w:rFonts w:eastAsia="Times New Roman" w:cs="Verdana"/>
          <w:i/>
          <w:szCs w:val="20"/>
          <w:lang w:val="es-CL" w:eastAsia="en-US"/>
        </w:rPr>
        <w:t>ção</w:t>
      </w:r>
      <w:proofErr w:type="spellEnd"/>
      <w:r w:rsidR="0018149C" w:rsidRPr="00CC34C7">
        <w:rPr>
          <w:rFonts w:eastAsia="Times New Roman" w:cs="Verdana"/>
          <w:szCs w:val="20"/>
          <w:lang w:val="es-CL" w:eastAsia="en-US"/>
        </w:rPr>
        <w:t xml:space="preserve">) </w:t>
      </w:r>
      <w:r w:rsidRPr="00CC34C7">
        <w:rPr>
          <w:rFonts w:eastAsia="Times New Roman" w:cs="Verdana"/>
          <w:szCs w:val="20"/>
          <w:lang w:val="es-CL" w:eastAsia="en-US"/>
        </w:rPr>
        <w:t xml:space="preserve">incluyendo el listado de trabajadores en situación irregular; y iii) los formularios de verificación física y las </w:t>
      </w:r>
      <w:r w:rsidRPr="00CC34C7">
        <w:rPr>
          <w:rFonts w:eastAsia="Times New Roman" w:cs="Verdana"/>
          <w:i/>
          <w:szCs w:val="20"/>
          <w:lang w:val="es-CL" w:eastAsia="en-US"/>
        </w:rPr>
        <w:t xml:space="preserve">fichas de </w:t>
      </w:r>
      <w:proofErr w:type="spellStart"/>
      <w:r w:rsidR="0018149C" w:rsidRPr="00CC34C7">
        <w:rPr>
          <w:rFonts w:eastAsia="Times New Roman" w:cs="Verdana"/>
          <w:i/>
          <w:szCs w:val="20"/>
          <w:lang w:val="es-CL" w:eastAsia="en-US"/>
        </w:rPr>
        <w:t>ocorrência</w:t>
      </w:r>
      <w:proofErr w:type="spellEnd"/>
      <w:r w:rsidRPr="00CC34C7">
        <w:rPr>
          <w:rFonts w:eastAsia="Times New Roman" w:cs="Verdana"/>
          <w:szCs w:val="20"/>
          <w:lang w:val="es-CL" w:eastAsia="en-US"/>
        </w:rPr>
        <w:t>. Asimismo, los representantes ofrecieron las declaraciones de 24 presuntas</w:t>
      </w:r>
      <w:r>
        <w:rPr>
          <w:rFonts w:eastAsia="Times New Roman" w:cs="Verdana"/>
          <w:szCs w:val="20"/>
          <w:lang w:val="es-CL" w:eastAsia="en-US"/>
        </w:rPr>
        <w:t xml:space="preserve"> </w:t>
      </w:r>
      <w:r w:rsidRPr="00D561D6">
        <w:rPr>
          <w:rFonts w:eastAsia="Times New Roman" w:cs="Verdana"/>
          <w:szCs w:val="20"/>
          <w:lang w:val="es-CL" w:eastAsia="en-US"/>
        </w:rPr>
        <w:t>víctimas</w:t>
      </w:r>
      <w:r>
        <w:rPr>
          <w:rFonts w:eastAsia="Times New Roman" w:cs="Verdana"/>
          <w:szCs w:val="20"/>
          <w:lang w:val="es-CL" w:eastAsia="en-US"/>
        </w:rPr>
        <w:t xml:space="preserve"> y</w:t>
      </w:r>
      <w:r w:rsidRPr="00D561D6">
        <w:rPr>
          <w:rFonts w:eastAsia="Times New Roman" w:cs="Verdana"/>
          <w:szCs w:val="20"/>
          <w:lang w:val="es-CL" w:eastAsia="en-US"/>
        </w:rPr>
        <w:t xml:space="preserve"> la producción de prueba testimonial y documental </w:t>
      </w:r>
      <w:r>
        <w:rPr>
          <w:rFonts w:eastAsia="Times New Roman" w:cs="Verdana"/>
          <w:szCs w:val="20"/>
          <w:lang w:val="es-CL" w:eastAsia="en-US"/>
        </w:rPr>
        <w:t>para</w:t>
      </w:r>
      <w:r w:rsidRPr="00D561D6">
        <w:rPr>
          <w:rFonts w:eastAsia="Times New Roman" w:cs="Verdana"/>
          <w:szCs w:val="20"/>
          <w:lang w:val="es-CL" w:eastAsia="en-US"/>
        </w:rPr>
        <w:t xml:space="preserve"> acredit</w:t>
      </w:r>
      <w:r>
        <w:rPr>
          <w:rFonts w:eastAsia="Times New Roman" w:cs="Verdana"/>
          <w:szCs w:val="20"/>
          <w:lang w:val="es-CL" w:eastAsia="en-US"/>
        </w:rPr>
        <w:t>ar</w:t>
      </w:r>
      <w:r w:rsidRPr="00D561D6">
        <w:rPr>
          <w:rFonts w:eastAsia="Times New Roman" w:cs="Verdana"/>
          <w:szCs w:val="20"/>
          <w:lang w:val="es-CL" w:eastAsia="en-US"/>
        </w:rPr>
        <w:t xml:space="preserve"> la relación de parentesco entre las </w:t>
      </w:r>
      <w:r>
        <w:rPr>
          <w:rFonts w:eastAsia="Times New Roman" w:cs="Verdana"/>
          <w:szCs w:val="20"/>
          <w:lang w:val="es-CL" w:eastAsia="en-US"/>
        </w:rPr>
        <w:t xml:space="preserve">presuntas </w:t>
      </w:r>
      <w:r w:rsidRPr="00D561D6">
        <w:rPr>
          <w:rFonts w:eastAsia="Times New Roman" w:cs="Verdana"/>
          <w:szCs w:val="20"/>
          <w:lang w:val="es-CL" w:eastAsia="en-US"/>
        </w:rPr>
        <w:t xml:space="preserve">víctimas Firmino Da Silva con su esposa Maria da Silva Santos, </w:t>
      </w:r>
      <w:r>
        <w:rPr>
          <w:rFonts w:eastAsia="Times New Roman" w:cs="Verdana"/>
          <w:szCs w:val="20"/>
          <w:lang w:val="es-CL" w:eastAsia="en-US"/>
        </w:rPr>
        <w:t xml:space="preserve">de </w:t>
      </w:r>
      <w:r w:rsidRPr="00D561D6">
        <w:rPr>
          <w:rFonts w:eastAsia="Times New Roman" w:cs="Verdana"/>
          <w:szCs w:val="20"/>
          <w:lang w:val="es-CL" w:eastAsia="en-US"/>
        </w:rPr>
        <w:t xml:space="preserve">Gonçalo Constâncio con su esposa Lucilene Alves da Silva y José Cordeiro Ramos con su esposa Elizete Mendes Lima </w:t>
      </w:r>
      <w:r>
        <w:rPr>
          <w:rFonts w:eastAsia="Times New Roman" w:cs="Verdana"/>
          <w:szCs w:val="20"/>
          <w:lang w:val="es-CL" w:eastAsia="en-US"/>
        </w:rPr>
        <w:t xml:space="preserve">tales </w:t>
      </w:r>
      <w:r w:rsidRPr="00D561D6">
        <w:rPr>
          <w:rFonts w:eastAsia="Times New Roman" w:cs="Verdana"/>
          <w:szCs w:val="20"/>
          <w:lang w:val="es-CL" w:eastAsia="en-US"/>
        </w:rPr>
        <w:t>como certificados defunción</w:t>
      </w:r>
      <w:r>
        <w:rPr>
          <w:rFonts w:eastAsia="Times New Roman" w:cs="Verdana"/>
          <w:szCs w:val="20"/>
          <w:lang w:val="es-CL" w:eastAsia="en-US"/>
        </w:rPr>
        <w:t xml:space="preserve"> y</w:t>
      </w:r>
      <w:r w:rsidRPr="00D561D6">
        <w:rPr>
          <w:rFonts w:eastAsia="Times New Roman" w:cs="Verdana"/>
          <w:szCs w:val="20"/>
          <w:lang w:val="es-CL" w:eastAsia="en-US"/>
        </w:rPr>
        <w:t xml:space="preserve"> de </w:t>
      </w:r>
      <w:r>
        <w:rPr>
          <w:rFonts w:eastAsia="Times New Roman" w:cs="Verdana"/>
          <w:szCs w:val="20"/>
          <w:lang w:val="es-CL" w:eastAsia="en-US"/>
        </w:rPr>
        <w:t>matrimonio</w:t>
      </w:r>
      <w:r w:rsidRPr="00D561D6">
        <w:rPr>
          <w:rFonts w:eastAsia="Times New Roman" w:cs="Verdana"/>
          <w:szCs w:val="20"/>
          <w:lang w:val="es-CL" w:eastAsia="en-US"/>
        </w:rPr>
        <w:t>,</w:t>
      </w:r>
      <w:r>
        <w:rPr>
          <w:rFonts w:eastAsia="Times New Roman" w:cs="Verdana"/>
          <w:szCs w:val="20"/>
          <w:lang w:val="es-CL" w:eastAsia="en-US"/>
        </w:rPr>
        <w:t xml:space="preserve"> </w:t>
      </w:r>
      <w:r w:rsidRPr="00D561D6">
        <w:rPr>
          <w:rFonts w:eastAsia="Times New Roman" w:cs="Verdana"/>
          <w:szCs w:val="20"/>
          <w:lang w:val="es-CL" w:eastAsia="en-US"/>
        </w:rPr>
        <w:t>partidas de nacimiento de</w:t>
      </w:r>
      <w:r>
        <w:rPr>
          <w:rFonts w:eastAsia="Times New Roman" w:cs="Verdana"/>
          <w:szCs w:val="20"/>
          <w:lang w:val="es-CL" w:eastAsia="en-US"/>
        </w:rPr>
        <w:t xml:space="preserve"> sus</w:t>
      </w:r>
      <w:r w:rsidRPr="00D561D6">
        <w:rPr>
          <w:rFonts w:eastAsia="Times New Roman" w:cs="Verdana"/>
          <w:szCs w:val="20"/>
          <w:lang w:val="es-CL" w:eastAsia="en-US"/>
        </w:rPr>
        <w:t xml:space="preserve"> hijos</w:t>
      </w:r>
      <w:r>
        <w:rPr>
          <w:rFonts w:eastAsia="Times New Roman" w:cs="Verdana"/>
          <w:szCs w:val="20"/>
          <w:lang w:val="es-CL" w:eastAsia="en-US"/>
        </w:rPr>
        <w:t xml:space="preserve"> y</w:t>
      </w:r>
      <w:r w:rsidRPr="00D561D6">
        <w:rPr>
          <w:rFonts w:eastAsia="Times New Roman" w:cs="Verdana"/>
          <w:szCs w:val="20"/>
          <w:lang w:val="es-CL" w:eastAsia="en-US"/>
        </w:rPr>
        <w:t xml:space="preserve"> declaraciones de vecinos que den fe de la convivencia en pareja. </w:t>
      </w:r>
    </w:p>
    <w:p w:rsidR="00431A17" w:rsidRDefault="00431A17" w:rsidP="00437D62">
      <w:pPr>
        <w:autoSpaceDE w:val="0"/>
        <w:autoSpaceDN w:val="0"/>
        <w:adjustRightInd w:val="0"/>
        <w:spacing w:after="0"/>
        <w:rPr>
          <w:rFonts w:eastAsia="Times New Roman" w:cs="Verdana"/>
          <w:szCs w:val="20"/>
          <w:lang w:val="es-CL" w:eastAsia="en-US"/>
        </w:rPr>
      </w:pPr>
    </w:p>
    <w:p w:rsidR="00431A17" w:rsidRDefault="00431A17" w:rsidP="00437D62">
      <w:pPr>
        <w:pStyle w:val="Listavistosa-nfasis1"/>
        <w:widowControl w:val="0"/>
        <w:numPr>
          <w:ilvl w:val="0"/>
          <w:numId w:val="1"/>
        </w:numPr>
        <w:tabs>
          <w:tab w:val="clear" w:pos="1260"/>
          <w:tab w:val="num" w:pos="720"/>
        </w:tabs>
        <w:autoSpaceDE w:val="0"/>
        <w:autoSpaceDN w:val="0"/>
        <w:adjustRightInd w:val="0"/>
        <w:spacing w:after="0"/>
        <w:ind w:left="0" w:right="22" w:firstLine="0"/>
        <w:contextualSpacing w:val="0"/>
      </w:pPr>
      <w:r w:rsidRPr="008E5D84">
        <w:rPr>
          <w:rFonts w:eastAsia="Times New Roman" w:cs="Verdana"/>
          <w:szCs w:val="20"/>
          <w:lang w:val="es-CL" w:eastAsia="en-US"/>
        </w:rPr>
        <w:t>El Estado presentó ob</w:t>
      </w:r>
      <w:r>
        <w:rPr>
          <w:rFonts w:eastAsia="Times New Roman" w:cs="Verdana"/>
          <w:szCs w:val="20"/>
          <w:lang w:val="es-CL" w:eastAsia="en-US"/>
        </w:rPr>
        <w:t>servaciones</w:t>
      </w:r>
      <w:r w:rsidRPr="008E5D84">
        <w:rPr>
          <w:rFonts w:eastAsia="Times New Roman" w:cs="Verdana"/>
          <w:szCs w:val="20"/>
          <w:lang w:val="es-CL" w:eastAsia="en-US"/>
        </w:rPr>
        <w:t xml:space="preserve"> relacionadas con los objetos de las declaraciones </w:t>
      </w:r>
      <w:r>
        <w:rPr>
          <w:rFonts w:eastAsia="Times New Roman" w:cs="Verdana"/>
          <w:szCs w:val="20"/>
          <w:lang w:val="es-CL" w:eastAsia="en-US"/>
        </w:rPr>
        <w:t xml:space="preserve">de </w:t>
      </w:r>
      <w:r>
        <w:rPr>
          <w:rFonts w:eastAsia="Times New Roman" w:cs="Verdana"/>
          <w:szCs w:val="20"/>
          <w:lang w:val="es-CL" w:eastAsia="en-US"/>
        </w:rPr>
        <w:lastRenderedPageBreak/>
        <w:t xml:space="preserve">dos testigos y </w:t>
      </w:r>
      <w:r w:rsidRPr="008E5D84">
        <w:rPr>
          <w:rFonts w:eastAsia="Times New Roman" w:cs="Verdana"/>
          <w:szCs w:val="20"/>
          <w:lang w:val="es-CL" w:eastAsia="en-US"/>
        </w:rPr>
        <w:t xml:space="preserve">dos peritos presentados por los representantes. Asimismo, los representantes presentaron </w:t>
      </w:r>
      <w:r>
        <w:rPr>
          <w:rFonts w:eastAsia="Times New Roman" w:cs="Verdana"/>
          <w:szCs w:val="20"/>
          <w:lang w:val="es-CL" w:eastAsia="en-US"/>
        </w:rPr>
        <w:t>recusaciones</w:t>
      </w:r>
      <w:r w:rsidRPr="008E5D84">
        <w:rPr>
          <w:rFonts w:eastAsia="Times New Roman" w:cs="Verdana"/>
          <w:szCs w:val="20"/>
          <w:lang w:val="es-CL" w:eastAsia="en-US"/>
        </w:rPr>
        <w:t xml:space="preserve"> respecto de las declaraciones de </w:t>
      </w:r>
      <w:r>
        <w:rPr>
          <w:rFonts w:eastAsia="Times New Roman" w:cs="Verdana"/>
          <w:szCs w:val="20"/>
          <w:lang w:val="es-CL" w:eastAsia="en-US"/>
        </w:rPr>
        <w:t>cuatro expertos propuestos por Brasil</w:t>
      </w:r>
      <w:r w:rsidRPr="008E5D84">
        <w:rPr>
          <w:rFonts w:eastAsia="Times New Roman" w:cs="Verdana"/>
          <w:szCs w:val="20"/>
          <w:lang w:val="es-CL" w:eastAsia="en-US"/>
        </w:rPr>
        <w:t>.</w:t>
      </w:r>
      <w:r>
        <w:rPr>
          <w:rFonts w:eastAsia="Times New Roman" w:cs="Verdana"/>
          <w:szCs w:val="20"/>
          <w:lang w:val="es-CL" w:eastAsia="en-US"/>
        </w:rPr>
        <w:t xml:space="preserve"> La Comisión, por su parte, no realizó observaciones a las listas definitivas de declarantes de las partes, pero solicitó la oportunidad de realizar preguntas a </w:t>
      </w:r>
      <w:r w:rsidR="00C96C66">
        <w:rPr>
          <w:rFonts w:eastAsia="Times New Roman" w:cs="Verdana"/>
          <w:szCs w:val="20"/>
          <w:lang w:val="es-CL" w:eastAsia="en-US"/>
        </w:rPr>
        <w:t>dos</w:t>
      </w:r>
      <w:r>
        <w:rPr>
          <w:rFonts w:eastAsia="Times New Roman" w:cs="Verdana"/>
          <w:szCs w:val="20"/>
          <w:lang w:val="es-CL" w:eastAsia="en-US"/>
        </w:rPr>
        <w:t xml:space="preserve"> perito</w:t>
      </w:r>
      <w:r w:rsidR="00C96C66">
        <w:rPr>
          <w:rFonts w:eastAsia="Times New Roman" w:cs="Verdana"/>
          <w:szCs w:val="20"/>
          <w:lang w:val="es-CL" w:eastAsia="en-US"/>
        </w:rPr>
        <w:t>s</w:t>
      </w:r>
      <w:r>
        <w:rPr>
          <w:rFonts w:eastAsia="Times New Roman" w:cs="Verdana"/>
          <w:szCs w:val="20"/>
          <w:lang w:val="es-CL" w:eastAsia="en-US"/>
        </w:rPr>
        <w:t xml:space="preserve"> ofrecido</w:t>
      </w:r>
      <w:r w:rsidR="00C96C66">
        <w:rPr>
          <w:rFonts w:eastAsia="Times New Roman" w:cs="Verdana"/>
          <w:szCs w:val="20"/>
          <w:lang w:val="es-CL" w:eastAsia="en-US"/>
        </w:rPr>
        <w:t>s</w:t>
      </w:r>
      <w:r>
        <w:rPr>
          <w:rFonts w:eastAsia="Times New Roman" w:cs="Verdana"/>
          <w:szCs w:val="20"/>
          <w:lang w:val="es-CL" w:eastAsia="en-US"/>
        </w:rPr>
        <w:t xml:space="preserve"> por el Estado y una perita presentada por los representantes.</w:t>
      </w:r>
    </w:p>
    <w:p w:rsidR="00431A17" w:rsidRDefault="00431A17" w:rsidP="00437D62">
      <w:pPr>
        <w:pStyle w:val="Listavistosa-nfasis1"/>
        <w:numPr>
          <w:ilvl w:val="0"/>
          <w:numId w:val="0"/>
        </w:numPr>
        <w:spacing w:after="0"/>
        <w:contextualSpacing w:val="0"/>
        <w:rPr>
          <w:rFonts w:eastAsia="Times New Roman" w:cs="Verdana"/>
          <w:szCs w:val="20"/>
          <w:lang w:val="es-CL" w:eastAsia="en-US"/>
        </w:rPr>
      </w:pPr>
    </w:p>
    <w:p w:rsidR="00431A17" w:rsidRDefault="00431A17" w:rsidP="00437D62">
      <w:pPr>
        <w:pStyle w:val="Listavistosa-nfasis1"/>
        <w:widowControl w:val="0"/>
        <w:numPr>
          <w:ilvl w:val="0"/>
          <w:numId w:val="1"/>
        </w:numPr>
        <w:tabs>
          <w:tab w:val="clear" w:pos="1260"/>
          <w:tab w:val="num" w:pos="720"/>
        </w:tabs>
        <w:autoSpaceDE w:val="0"/>
        <w:autoSpaceDN w:val="0"/>
        <w:adjustRightInd w:val="0"/>
        <w:spacing w:after="0"/>
        <w:ind w:left="0" w:right="22" w:firstLine="0"/>
        <w:contextualSpacing w:val="0"/>
      </w:pPr>
      <w:bookmarkStart w:id="8" w:name="_Ref352070057"/>
      <w:r w:rsidRPr="002E72CD">
        <w:t>En cuanto a la</w:t>
      </w:r>
      <w:r>
        <w:t>s</w:t>
      </w:r>
      <w:r w:rsidRPr="002E72CD">
        <w:t xml:space="preserve"> declaraci</w:t>
      </w:r>
      <w:r>
        <w:t>o</w:t>
      </w:r>
      <w:r w:rsidRPr="002E72CD">
        <w:t>n</w:t>
      </w:r>
      <w:r>
        <w:t>es</w:t>
      </w:r>
      <w:r w:rsidRPr="002E72CD">
        <w:t xml:space="preserve"> testimonial</w:t>
      </w:r>
      <w:r>
        <w:t>es</w:t>
      </w:r>
      <w:r w:rsidRPr="002E72CD">
        <w:t xml:space="preserve"> y a la prueba pericial ofrecidas por </w:t>
      </w:r>
      <w:r>
        <w:t xml:space="preserve">las partes </w:t>
      </w:r>
      <w:r w:rsidRPr="002E72CD">
        <w:t xml:space="preserve">que no han sido objetadas, esta Presidencia considera conveniente recabar dichas pruebas. </w:t>
      </w:r>
      <w:bookmarkEnd w:id="8"/>
      <w:r w:rsidRPr="002E72CD">
        <w:t>El objeto de esta</w:t>
      </w:r>
      <w:r>
        <w:t>s</w:t>
      </w:r>
      <w:r w:rsidRPr="002E72CD">
        <w:t xml:space="preserve"> declaraci</w:t>
      </w:r>
      <w:r>
        <w:t>o</w:t>
      </w:r>
      <w:r w:rsidRPr="002E72CD">
        <w:t>n</w:t>
      </w:r>
      <w:r>
        <w:t>es</w:t>
      </w:r>
      <w:r w:rsidRPr="002E72CD">
        <w:t xml:space="preserve"> </w:t>
      </w:r>
      <w:r>
        <w:t>testimoniales y de los</w:t>
      </w:r>
      <w:r w:rsidRPr="002E72CD">
        <w:t xml:space="preserve"> dict</w:t>
      </w:r>
      <w:r>
        <w:t>á</w:t>
      </w:r>
      <w:r w:rsidRPr="002E72CD">
        <w:t>men</w:t>
      </w:r>
      <w:r>
        <w:t>es</w:t>
      </w:r>
      <w:r w:rsidRPr="002E72CD">
        <w:t xml:space="preserve"> pericial</w:t>
      </w:r>
      <w:r>
        <w:t>es</w:t>
      </w:r>
      <w:r w:rsidRPr="002E72CD">
        <w:t xml:space="preserve"> y la modalidad en que serán recibidos se determinan en la parte resolutiva de esta decisión (</w:t>
      </w:r>
      <w:r w:rsidRPr="00DB281D">
        <w:rPr>
          <w:i/>
        </w:rPr>
        <w:t xml:space="preserve">infra </w:t>
      </w:r>
      <w:r w:rsidRPr="002E72CD">
        <w:t>punto</w:t>
      </w:r>
      <w:r>
        <w:t>s</w:t>
      </w:r>
      <w:r w:rsidRPr="002E72CD">
        <w:t xml:space="preserve"> resolutivo</w:t>
      </w:r>
      <w:r>
        <w:t>s</w:t>
      </w:r>
      <w:r w:rsidRPr="002E72CD">
        <w:t xml:space="preserve"> </w:t>
      </w:r>
      <w:r>
        <w:t>2 y 6</w:t>
      </w:r>
      <w:r w:rsidRPr="002E72CD">
        <w:t xml:space="preserve">). </w:t>
      </w:r>
    </w:p>
    <w:p w:rsidR="00431A17" w:rsidRDefault="00431A17" w:rsidP="00437D62">
      <w:pPr>
        <w:pStyle w:val="Listavistosa-nfasis1"/>
        <w:numPr>
          <w:ilvl w:val="0"/>
          <w:numId w:val="0"/>
        </w:numPr>
        <w:spacing w:after="0"/>
        <w:contextualSpacing w:val="0"/>
      </w:pPr>
    </w:p>
    <w:p w:rsidR="00431A17" w:rsidRPr="00DB281D" w:rsidRDefault="00431A17" w:rsidP="00437D62">
      <w:pPr>
        <w:pStyle w:val="Listavistosa-nfasis1"/>
        <w:widowControl w:val="0"/>
        <w:numPr>
          <w:ilvl w:val="0"/>
          <w:numId w:val="1"/>
        </w:numPr>
        <w:tabs>
          <w:tab w:val="clear" w:pos="1260"/>
          <w:tab w:val="num" w:pos="720"/>
        </w:tabs>
        <w:autoSpaceDE w:val="0"/>
        <w:autoSpaceDN w:val="0"/>
        <w:adjustRightInd w:val="0"/>
        <w:spacing w:after="0"/>
        <w:ind w:left="0" w:right="22" w:firstLine="0"/>
        <w:contextualSpacing w:val="0"/>
        <w:rPr>
          <w:bCs/>
          <w:iCs/>
          <w:szCs w:val="20"/>
          <w:lang w:val="es-CR"/>
        </w:rPr>
      </w:pPr>
      <w:r w:rsidRPr="00DB281D">
        <w:rPr>
          <w:rFonts w:eastAsia="Times New Roman" w:cs="Verdana"/>
          <w:szCs w:val="20"/>
          <w:lang w:val="es-CL" w:eastAsia="en-US"/>
        </w:rPr>
        <w:t>A</w:t>
      </w:r>
      <w:r w:rsidRPr="00DB281D">
        <w:rPr>
          <w:szCs w:val="20"/>
        </w:rPr>
        <w:t xml:space="preserve"> continuación el Presidente examinará en forma particular: a</w:t>
      </w:r>
      <w:r w:rsidRPr="00DB281D">
        <w:rPr>
          <w:lang w:val="es-CR"/>
        </w:rPr>
        <w:t>) la admisibilidad de la prueba pericial ofrecida por la Comisión; b) las observaciones realizadas por el Estado a los testigos ofrecidos por los representantes; c) las recusaciones efectuadas por el Estado y l</w:t>
      </w:r>
      <w:r>
        <w:rPr>
          <w:lang w:val="es-CR"/>
        </w:rPr>
        <w:t>o</w:t>
      </w:r>
      <w:r w:rsidRPr="00DB281D">
        <w:rPr>
          <w:lang w:val="es-CR"/>
        </w:rPr>
        <w:t xml:space="preserve">s </w:t>
      </w:r>
      <w:r w:rsidR="007F6A2A">
        <w:rPr>
          <w:lang w:val="es-CR"/>
        </w:rPr>
        <w:t xml:space="preserve">representantes a algunos </w:t>
      </w:r>
      <w:r w:rsidRPr="00DB281D">
        <w:rPr>
          <w:lang w:val="es-CR"/>
        </w:rPr>
        <w:t>peritos ofrecidos por la c</w:t>
      </w:r>
      <w:r w:rsidRPr="004052D9">
        <w:rPr>
          <w:lang w:val="es-CR"/>
        </w:rPr>
        <w:t>ontrap</w:t>
      </w:r>
      <w:r w:rsidRPr="00DB281D">
        <w:rPr>
          <w:lang w:val="es-CR"/>
        </w:rPr>
        <w:t>arte; d) la solicitud</w:t>
      </w:r>
      <w:r w:rsidRPr="00DB281D">
        <w:rPr>
          <w:szCs w:val="20"/>
          <w:lang w:val="es-CR"/>
        </w:rPr>
        <w:t xml:space="preserve"> de la Comisión para formular preguntas a peritos ofrecidos por los repre</w:t>
      </w:r>
      <w:r w:rsidRPr="00DB281D">
        <w:rPr>
          <w:lang w:val="es-CR"/>
        </w:rPr>
        <w:t>sentantes y el Estado; e) la producción de nueva prueba solicitada por los representantes</w:t>
      </w:r>
      <w:r>
        <w:rPr>
          <w:lang w:val="es-CR"/>
        </w:rPr>
        <w:t>,</w:t>
      </w:r>
      <w:r w:rsidRPr="00DB281D">
        <w:rPr>
          <w:lang w:val="es-CR"/>
        </w:rPr>
        <w:t xml:space="preserve"> y f) la modalidad de las declaraciones y dictámenes periciales por recibir.</w:t>
      </w:r>
    </w:p>
    <w:p w:rsidR="00431A17" w:rsidRPr="00DB281D" w:rsidRDefault="00431A17" w:rsidP="00437D62">
      <w:pPr>
        <w:pStyle w:val="Listavistosa-nfasis1"/>
        <w:numPr>
          <w:ilvl w:val="0"/>
          <w:numId w:val="0"/>
        </w:numPr>
        <w:spacing w:after="0"/>
        <w:ind w:left="720"/>
        <w:contextualSpacing w:val="0"/>
        <w:rPr>
          <w:bCs/>
          <w:iCs/>
          <w:szCs w:val="20"/>
          <w:lang w:val="es-CR"/>
        </w:rPr>
      </w:pPr>
    </w:p>
    <w:p w:rsidR="00431A17" w:rsidRPr="00DB281D" w:rsidRDefault="00431A17" w:rsidP="00437D62">
      <w:pPr>
        <w:pStyle w:val="ListParagraph1"/>
        <w:numPr>
          <w:ilvl w:val="0"/>
          <w:numId w:val="5"/>
        </w:numPr>
        <w:ind w:right="11"/>
        <w:jc w:val="both"/>
        <w:rPr>
          <w:rFonts w:ascii="Verdana" w:hAnsi="Verdana"/>
          <w:b/>
          <w:i/>
          <w:sz w:val="20"/>
          <w:szCs w:val="20"/>
          <w:lang w:val="es-CR"/>
        </w:rPr>
      </w:pPr>
      <w:r>
        <w:rPr>
          <w:rFonts w:ascii="Verdana" w:hAnsi="Verdana"/>
          <w:b/>
          <w:i/>
          <w:sz w:val="20"/>
          <w:szCs w:val="20"/>
          <w:lang w:val="es-CR"/>
        </w:rPr>
        <w:t>Admisibilidad de la p</w:t>
      </w:r>
      <w:r w:rsidRPr="00DB281D">
        <w:rPr>
          <w:rFonts w:ascii="Verdana" w:hAnsi="Verdana"/>
          <w:b/>
          <w:i/>
          <w:sz w:val="20"/>
          <w:szCs w:val="20"/>
          <w:lang w:val="es-CR"/>
        </w:rPr>
        <w:t xml:space="preserve">rueba pericial ofrecida por la Comisión Interamericana </w:t>
      </w:r>
    </w:p>
    <w:p w:rsidR="00431A17" w:rsidRPr="00DB281D" w:rsidRDefault="00431A17" w:rsidP="00437D62">
      <w:pPr>
        <w:pStyle w:val="ListParagraph1"/>
        <w:ind w:left="644" w:right="11"/>
        <w:jc w:val="both"/>
        <w:rPr>
          <w:rFonts w:ascii="Verdana" w:hAnsi="Verdana"/>
          <w:b/>
          <w:i/>
          <w:sz w:val="20"/>
          <w:szCs w:val="20"/>
          <w:lang w:val="es-CR"/>
        </w:rPr>
      </w:pPr>
    </w:p>
    <w:p w:rsidR="00431A17" w:rsidRPr="0083424B"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DB281D">
        <w:rPr>
          <w:rFonts w:cs="Arial"/>
          <w:szCs w:val="20"/>
          <w:lang w:val="es-CR"/>
        </w:rPr>
        <w:t xml:space="preserve">La Comisión ofreció un dictamen pericial proponiendo como experto a César Rodríguez Garavito, sobre “los estándares internacionales </w:t>
      </w:r>
      <w:r w:rsidRPr="00DB281D">
        <w:rPr>
          <w:rFonts w:cs="Times New Roman"/>
          <w:szCs w:val="20"/>
          <w:lang w:val="es-CR" w:eastAsia="en-US"/>
        </w:rPr>
        <w:t>relativos a la práctica de trabajo forzado. Asimismo, declarará sobre los estándares internacionales relativos a formas contemporáneas de esclavitud, incluyendo la s</w:t>
      </w:r>
      <w:r w:rsidRPr="00DB281D">
        <w:rPr>
          <w:rFonts w:cs="Times New Roman"/>
          <w:bCs/>
          <w:iCs/>
          <w:szCs w:val="20"/>
          <w:lang w:val="es-CR" w:eastAsia="en-US"/>
        </w:rPr>
        <w:t>e</w:t>
      </w:r>
      <w:r w:rsidRPr="0083424B">
        <w:rPr>
          <w:rFonts w:cs="Times New Roman"/>
          <w:szCs w:val="20"/>
          <w:lang w:val="es-AR" w:eastAsia="en-US"/>
        </w:rPr>
        <w:t>rvidumbre por deudas. El perito desarrollará el alcance de las obligaciones estatales de prevención e investigación de este tipo de prácticas y la consecuente responsabilidad internacional del Estado por su incumplimiento. El perito también hará referencia a las medidas de reparación aplicables y podrá, en la medida de lo pertinente, hacer referencia al caso concreto.</w:t>
      </w:r>
      <w:r w:rsidRPr="0083424B">
        <w:rPr>
          <w:rFonts w:cs="Arial"/>
          <w:szCs w:val="20"/>
        </w:rPr>
        <w:t>” Dicho dictamen pericial fue confirmado por la Comisión en su lista definitiva de declarantes.</w:t>
      </w:r>
      <w:r>
        <w:rPr>
          <w:rFonts w:cs="Arial"/>
          <w:szCs w:val="20"/>
        </w:rPr>
        <w:t xml:space="preserve"> </w:t>
      </w:r>
    </w:p>
    <w:p w:rsidR="00431A17" w:rsidRPr="0083424B" w:rsidRDefault="00431A17" w:rsidP="00437D62">
      <w:pPr>
        <w:tabs>
          <w:tab w:val="num" w:pos="720"/>
        </w:tabs>
        <w:autoSpaceDE w:val="0"/>
        <w:autoSpaceDN w:val="0"/>
        <w:adjustRightInd w:val="0"/>
        <w:spacing w:after="0"/>
        <w:rPr>
          <w:rFonts w:eastAsia="Times New Roman" w:cs="Verdana"/>
          <w:szCs w:val="20"/>
          <w:lang w:val="es-CL" w:eastAsia="en-US"/>
        </w:rPr>
      </w:pPr>
    </w:p>
    <w:p w:rsidR="00431A17" w:rsidRPr="007A5B02"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7A5B02">
        <w:rPr>
          <w:rFonts w:eastAsia="Times New Roman" w:cs="Verdana"/>
          <w:szCs w:val="20"/>
          <w:lang w:val="es-CL" w:eastAsia="en-US"/>
        </w:rPr>
        <w:t xml:space="preserve">La Comisión consideró que el peritaje ofrecido se refiere a temas de orden público interamericano de acuerdo </w:t>
      </w:r>
      <w:r>
        <w:rPr>
          <w:rFonts w:eastAsia="Times New Roman" w:cs="Verdana"/>
          <w:szCs w:val="20"/>
          <w:lang w:val="es-CL" w:eastAsia="en-US"/>
        </w:rPr>
        <w:t>con</w:t>
      </w:r>
      <w:r w:rsidRPr="007A5B02">
        <w:rPr>
          <w:rFonts w:eastAsia="Times New Roman" w:cs="Verdana"/>
          <w:szCs w:val="20"/>
          <w:lang w:val="es-CL" w:eastAsia="en-US"/>
        </w:rPr>
        <w:t xml:space="preserve"> lo establecido en el artículo 31.5 f) del Reglamento de la Corte, refiriéndose a que el presente caso ofrece una oportunidad “</w:t>
      </w:r>
      <w:r w:rsidRPr="007A5B02">
        <w:rPr>
          <w:rFonts w:cs="Times New Roman"/>
          <w:szCs w:val="20"/>
          <w:lang w:val="es-AR" w:eastAsia="en-US"/>
        </w:rPr>
        <w:t>para que la Corte Interamericana desarrolle jurisprudencia sobre el trabajo forzado y las formas contemporáneas de esclavitud”</w:t>
      </w:r>
      <w:r>
        <w:rPr>
          <w:rFonts w:cs="Times New Roman"/>
          <w:szCs w:val="20"/>
          <w:lang w:val="es-AR" w:eastAsia="en-US"/>
        </w:rPr>
        <w:t>.</w:t>
      </w:r>
      <w:r w:rsidRPr="007A5B02">
        <w:rPr>
          <w:rFonts w:eastAsia="Times New Roman" w:cs="Verdana"/>
          <w:szCs w:val="20"/>
          <w:lang w:val="es-CL" w:eastAsia="en-US"/>
        </w:rPr>
        <w:t xml:space="preserve"> Agregó que </w:t>
      </w:r>
      <w:r>
        <w:rPr>
          <w:rFonts w:eastAsia="Times New Roman" w:cs="Verdana"/>
          <w:szCs w:val="20"/>
          <w:lang w:val="es-CL" w:eastAsia="en-US"/>
        </w:rPr>
        <w:t xml:space="preserve">esta Corte </w:t>
      </w:r>
      <w:r w:rsidRPr="007A5B02">
        <w:rPr>
          <w:rFonts w:eastAsia="Times New Roman" w:cs="Verdana"/>
          <w:szCs w:val="20"/>
          <w:lang w:val="es-CL" w:eastAsia="en-US"/>
        </w:rPr>
        <w:t>“</w:t>
      </w:r>
      <w:r w:rsidRPr="007A5B02">
        <w:rPr>
          <w:rFonts w:cs="Times New Roman"/>
          <w:szCs w:val="20"/>
          <w:lang w:val="es-AR" w:eastAsia="en-US"/>
        </w:rPr>
        <w:t>podrá desarrollar las circunstancias en las que un Estado puede comprometer su responsabilidad internacional por la existencia de este tipo de prácticas. En particular, el alcance del deber de prevención de a</w:t>
      </w:r>
      <w:r>
        <w:rPr>
          <w:rFonts w:cs="Times New Roman"/>
          <w:szCs w:val="20"/>
          <w:lang w:val="es-AR" w:eastAsia="en-US"/>
        </w:rPr>
        <w:t>cto</w:t>
      </w:r>
      <w:r w:rsidRPr="007A5B02">
        <w:rPr>
          <w:rFonts w:cs="Times New Roman"/>
          <w:szCs w:val="20"/>
          <w:lang w:val="es-AR" w:eastAsia="en-US"/>
        </w:rPr>
        <w:t>s de esta naturaleza por parte de particulares, así como el alcance del deber de investigar y sancionar estas violaciones</w:t>
      </w:r>
      <w:r w:rsidRPr="007A5B02">
        <w:rPr>
          <w:rFonts w:eastAsia="Times New Roman" w:cs="Verdana"/>
          <w:szCs w:val="20"/>
          <w:lang w:val="es-CL" w:eastAsia="en-US"/>
        </w:rPr>
        <w:t>”.</w:t>
      </w:r>
    </w:p>
    <w:p w:rsidR="00431A17" w:rsidRPr="0083424B" w:rsidRDefault="00431A17" w:rsidP="00437D62">
      <w:pPr>
        <w:tabs>
          <w:tab w:val="num" w:pos="720"/>
        </w:tabs>
        <w:autoSpaceDE w:val="0"/>
        <w:autoSpaceDN w:val="0"/>
        <w:adjustRightInd w:val="0"/>
        <w:spacing w:after="0"/>
        <w:jc w:val="left"/>
        <w:rPr>
          <w:rFonts w:eastAsia="Times New Roman" w:cs="Verdana"/>
          <w:szCs w:val="20"/>
          <w:lang w:val="es-CL" w:eastAsia="en-US"/>
        </w:rPr>
      </w:pPr>
    </w:p>
    <w:p w:rsidR="00431A17" w:rsidRDefault="00431A17" w:rsidP="00437D62">
      <w:pPr>
        <w:pStyle w:val="Sangradetextonormal"/>
        <w:numPr>
          <w:ilvl w:val="0"/>
          <w:numId w:val="1"/>
        </w:numPr>
        <w:tabs>
          <w:tab w:val="clear" w:pos="1260"/>
          <w:tab w:val="left" w:pos="0"/>
          <w:tab w:val="num" w:pos="720"/>
          <w:tab w:val="left" w:pos="810"/>
        </w:tabs>
        <w:spacing w:after="0"/>
        <w:ind w:left="0"/>
        <w:rPr>
          <w:rFonts w:cs="Verdana"/>
          <w:lang w:bidi="en-US"/>
        </w:rPr>
      </w:pPr>
      <w:r w:rsidRPr="00E44575">
        <w:rPr>
          <w:rFonts w:cs="Verdana"/>
          <w:szCs w:val="20"/>
          <w:lang w:val="es-ES"/>
        </w:rPr>
        <w:t xml:space="preserve">Esta Presidencia considera que </w:t>
      </w:r>
      <w:r>
        <w:rPr>
          <w:rFonts w:cs="Verdana"/>
          <w:szCs w:val="20"/>
          <w:lang w:val="es-ES"/>
        </w:rPr>
        <w:t>el</w:t>
      </w:r>
      <w:r w:rsidRPr="00E44575">
        <w:rPr>
          <w:rFonts w:cs="Verdana"/>
          <w:szCs w:val="20"/>
          <w:lang w:val="es-ES"/>
        </w:rPr>
        <w:t xml:space="preserve"> objeto de</w:t>
      </w:r>
      <w:r>
        <w:rPr>
          <w:rFonts w:cs="Verdana"/>
          <w:szCs w:val="20"/>
          <w:lang w:val="es-ES"/>
        </w:rPr>
        <w:t>l</w:t>
      </w:r>
      <w:r w:rsidRPr="00E44575">
        <w:rPr>
          <w:rFonts w:cs="Verdana"/>
          <w:szCs w:val="20"/>
          <w:lang w:val="es-ES"/>
        </w:rPr>
        <w:t xml:space="preserve"> peritaje de </w:t>
      </w:r>
      <w:r>
        <w:rPr>
          <w:rFonts w:cs="Arial"/>
          <w:szCs w:val="20"/>
        </w:rPr>
        <w:t>César Rodríguez Garavito</w:t>
      </w:r>
      <w:r w:rsidRPr="00E44575">
        <w:rPr>
          <w:rFonts w:cs="Verdana"/>
          <w:szCs w:val="20"/>
          <w:lang w:val="es-ES"/>
        </w:rPr>
        <w:t xml:space="preserve"> </w:t>
      </w:r>
      <w:r>
        <w:rPr>
          <w:rFonts w:cs="Verdana"/>
          <w:szCs w:val="20"/>
          <w:lang w:val="es-ES"/>
        </w:rPr>
        <w:t>resulta relevante</w:t>
      </w:r>
      <w:r w:rsidRPr="00E44575">
        <w:rPr>
          <w:rFonts w:cs="Verdana"/>
          <w:szCs w:val="20"/>
          <w:lang w:val="es-ES"/>
        </w:rPr>
        <w:t xml:space="preserve"> </w:t>
      </w:r>
      <w:r>
        <w:rPr>
          <w:rFonts w:cs="Verdana"/>
          <w:szCs w:val="20"/>
          <w:lang w:val="es-ES"/>
        </w:rPr>
        <w:t>para e</w:t>
      </w:r>
      <w:r w:rsidRPr="00E44575">
        <w:rPr>
          <w:rFonts w:cs="Verdana"/>
          <w:szCs w:val="20"/>
          <w:lang w:val="es-ES"/>
        </w:rPr>
        <w:t>l orden público inte</w:t>
      </w:r>
      <w:r>
        <w:rPr>
          <w:rFonts w:cs="Verdana"/>
          <w:szCs w:val="20"/>
          <w:lang w:val="es-ES"/>
        </w:rPr>
        <w:t>ramericano debido a que implica</w:t>
      </w:r>
      <w:r w:rsidRPr="00E44575">
        <w:rPr>
          <w:rFonts w:cs="Verdana"/>
          <w:szCs w:val="20"/>
          <w:lang w:val="es-ES"/>
        </w:rPr>
        <w:t xml:space="preserve"> un análisis de estándares internacionales </w:t>
      </w:r>
      <w:r w:rsidRPr="0083424B">
        <w:rPr>
          <w:szCs w:val="20"/>
          <w:lang w:val="es-AR" w:eastAsia="en-US"/>
        </w:rPr>
        <w:t>relativos a formas contemporáneas de esclavitud</w:t>
      </w:r>
      <w:r>
        <w:rPr>
          <w:szCs w:val="20"/>
          <w:lang w:val="es-AR" w:eastAsia="en-US"/>
        </w:rPr>
        <w:t xml:space="preserve"> y las </w:t>
      </w:r>
      <w:r w:rsidRPr="0083424B">
        <w:rPr>
          <w:szCs w:val="20"/>
          <w:lang w:val="es-AR" w:eastAsia="en-US"/>
        </w:rPr>
        <w:t>obligaciones estatales de prevención e investigación de este tipo de prácticas</w:t>
      </w:r>
      <w:r w:rsidRPr="00E44575">
        <w:rPr>
          <w:rFonts w:cs="Arial"/>
          <w:szCs w:val="20"/>
        </w:rPr>
        <w:t>.</w:t>
      </w:r>
      <w:r w:rsidRPr="00E44575">
        <w:rPr>
          <w:rFonts w:cs="Verdana"/>
          <w:szCs w:val="20"/>
          <w:lang w:val="es-ES"/>
        </w:rPr>
        <w:t xml:space="preserve"> En ese sentido, </w:t>
      </w:r>
      <w:r>
        <w:rPr>
          <w:rFonts w:cs="Verdana"/>
          <w:szCs w:val="20"/>
          <w:lang w:val="es-ES"/>
        </w:rPr>
        <w:t>el</w:t>
      </w:r>
      <w:r w:rsidRPr="00E44575">
        <w:rPr>
          <w:rFonts w:cs="Verdana"/>
          <w:szCs w:val="20"/>
          <w:lang w:val="es-ES"/>
        </w:rPr>
        <w:t xml:space="preserve"> objeto de</w:t>
      </w:r>
      <w:r>
        <w:rPr>
          <w:rFonts w:cs="Verdana"/>
          <w:szCs w:val="20"/>
          <w:lang w:val="es-ES"/>
        </w:rPr>
        <w:t>l peritaje</w:t>
      </w:r>
      <w:r w:rsidRPr="00E44575">
        <w:rPr>
          <w:rFonts w:cs="Verdana"/>
          <w:szCs w:val="20"/>
          <w:lang w:val="es-ES"/>
        </w:rPr>
        <w:t xml:space="preserve"> trasciende la controversia </w:t>
      </w:r>
      <w:r w:rsidRPr="00E44575">
        <w:rPr>
          <w:rFonts w:cs="Verdana"/>
          <w:szCs w:val="20"/>
        </w:rPr>
        <w:t>del</w:t>
      </w:r>
      <w:r w:rsidRPr="00E44575">
        <w:rPr>
          <w:rFonts w:cs="Verdana"/>
          <w:szCs w:val="20"/>
          <w:lang w:val="es-ES"/>
        </w:rPr>
        <w:t xml:space="preserve"> presente caso y se refiere a conceptos relevantes para otros Estados Parte en la Convención. En consecuencia, </w:t>
      </w:r>
      <w:r w:rsidRPr="00E44575">
        <w:rPr>
          <w:rFonts w:cs="Verdana"/>
          <w:szCs w:val="20"/>
          <w:lang w:bidi="en-US"/>
        </w:rPr>
        <w:t xml:space="preserve">el Presidente estima conducente </w:t>
      </w:r>
      <w:r w:rsidRPr="00E44575">
        <w:rPr>
          <w:rFonts w:eastAsia="Times New Roman" w:cs="Verdana"/>
          <w:szCs w:val="20"/>
          <w:lang w:val="es-CL" w:eastAsia="en-US"/>
        </w:rPr>
        <w:t>admitir dicho</w:t>
      </w:r>
      <w:r>
        <w:rPr>
          <w:rFonts w:eastAsia="Times New Roman" w:cs="Verdana"/>
          <w:szCs w:val="20"/>
          <w:lang w:val="es-CL" w:eastAsia="en-US"/>
        </w:rPr>
        <w:t xml:space="preserve"> dictamen pericial.</w:t>
      </w:r>
      <w:r w:rsidRPr="00E44575">
        <w:rPr>
          <w:rFonts w:cs="Verdana"/>
          <w:lang w:bidi="en-US"/>
        </w:rPr>
        <w:t xml:space="preserve"> </w:t>
      </w:r>
      <w:r w:rsidRPr="00EC098F">
        <w:rPr>
          <w:rFonts w:cs="Verdana"/>
          <w:lang w:val="es-CR" w:bidi="en-US"/>
        </w:rPr>
        <w:t xml:space="preserve">El objeto y </w:t>
      </w:r>
      <w:r>
        <w:rPr>
          <w:rFonts w:cs="Verdana"/>
          <w:lang w:val="es-CR" w:bidi="en-US"/>
        </w:rPr>
        <w:t xml:space="preserve">su </w:t>
      </w:r>
      <w:r w:rsidRPr="00EC098F">
        <w:rPr>
          <w:rFonts w:cs="Verdana"/>
          <w:lang w:val="es-CR" w:bidi="en-US"/>
        </w:rPr>
        <w:t>modalidad se determina en la parte resolutiva de la presente Resolución (</w:t>
      </w:r>
      <w:r w:rsidRPr="00EC098F">
        <w:rPr>
          <w:rFonts w:cs="Verdana"/>
          <w:i/>
          <w:iCs/>
          <w:lang w:val="es-CR" w:bidi="en-US"/>
        </w:rPr>
        <w:t>infra</w:t>
      </w:r>
      <w:r w:rsidR="00E27ABB">
        <w:rPr>
          <w:rFonts w:cs="Verdana"/>
          <w:lang w:val="es-CR" w:bidi="en-US"/>
        </w:rPr>
        <w:t xml:space="preserve"> punto resolutivo 6</w:t>
      </w:r>
      <w:r w:rsidRPr="00EC098F">
        <w:rPr>
          <w:rFonts w:cs="Verdana"/>
          <w:lang w:val="es-CR" w:bidi="en-US"/>
        </w:rPr>
        <w:t>.</w:t>
      </w:r>
      <w:r w:rsidR="007F6A2A">
        <w:rPr>
          <w:rFonts w:cs="Verdana"/>
          <w:lang w:val="es-CR" w:bidi="en-US"/>
        </w:rPr>
        <w:t>A</w:t>
      </w:r>
      <w:r w:rsidRPr="00EC098F">
        <w:rPr>
          <w:rFonts w:cs="Verdana"/>
          <w:lang w:val="es-CR" w:bidi="en-US"/>
        </w:rPr>
        <w:t>).</w:t>
      </w:r>
    </w:p>
    <w:p w:rsidR="00431A17" w:rsidRDefault="00431A17" w:rsidP="00437D62">
      <w:pPr>
        <w:pStyle w:val="Listavistosa-nfasis1"/>
        <w:numPr>
          <w:ilvl w:val="0"/>
          <w:numId w:val="0"/>
        </w:numPr>
        <w:spacing w:after="0"/>
        <w:ind w:left="720"/>
        <w:contextualSpacing w:val="0"/>
        <w:rPr>
          <w:rFonts w:cs="Verdana"/>
          <w:lang w:bidi="en-US"/>
        </w:rPr>
      </w:pPr>
    </w:p>
    <w:p w:rsidR="00431A17" w:rsidRDefault="00431A17" w:rsidP="00437D62">
      <w:pPr>
        <w:pStyle w:val="Sangradetextonormal"/>
        <w:numPr>
          <w:ilvl w:val="0"/>
          <w:numId w:val="10"/>
        </w:numPr>
        <w:tabs>
          <w:tab w:val="left" w:pos="0"/>
        </w:tabs>
        <w:spacing w:after="0"/>
        <w:rPr>
          <w:rFonts w:cs="Verdana"/>
          <w:b/>
          <w:i/>
          <w:lang w:bidi="en-US"/>
        </w:rPr>
      </w:pPr>
      <w:r w:rsidRPr="00EC66CC">
        <w:rPr>
          <w:rFonts w:cs="Verdana"/>
          <w:b/>
          <w:i/>
          <w:lang w:bidi="en-US"/>
        </w:rPr>
        <w:t>Observaciones realizadas por el Estado a los testigos ofrecidos por los representantes</w:t>
      </w:r>
    </w:p>
    <w:p w:rsidR="00431A17" w:rsidRDefault="00431A17" w:rsidP="00437D62">
      <w:pPr>
        <w:pStyle w:val="Sangradetextonormal"/>
        <w:tabs>
          <w:tab w:val="left" w:pos="0"/>
          <w:tab w:val="left" w:pos="810"/>
        </w:tabs>
        <w:spacing w:after="0"/>
        <w:ind w:left="0"/>
        <w:rPr>
          <w:rFonts w:cs="Verdana"/>
          <w:lang w:bidi="en-US"/>
        </w:rPr>
      </w:pPr>
    </w:p>
    <w:p w:rsidR="00431A17" w:rsidRPr="001D7D5B" w:rsidRDefault="00431A17" w:rsidP="00437D62">
      <w:pPr>
        <w:pStyle w:val="Sangradetextonormal"/>
        <w:numPr>
          <w:ilvl w:val="0"/>
          <w:numId w:val="1"/>
        </w:numPr>
        <w:tabs>
          <w:tab w:val="clear" w:pos="1260"/>
          <w:tab w:val="left" w:pos="0"/>
          <w:tab w:val="num" w:pos="720"/>
        </w:tabs>
        <w:spacing w:after="0"/>
        <w:ind w:left="0"/>
        <w:rPr>
          <w:rFonts w:cs="Verdana"/>
          <w:b/>
          <w:lang w:bidi="en-US"/>
        </w:rPr>
      </w:pPr>
      <w:r>
        <w:rPr>
          <w:rFonts w:cs="Verdana"/>
          <w:lang w:bidi="en-US"/>
        </w:rPr>
        <w:lastRenderedPageBreak/>
        <w:t xml:space="preserve">En su escrito de solicitudes y argumentos los representantes ofrecieron los testimonios de Ana de Souza Pinto, José Batista </w:t>
      </w:r>
      <w:proofErr w:type="spellStart"/>
      <w:r>
        <w:rPr>
          <w:rFonts w:cs="Verdana"/>
          <w:lang w:bidi="en-US"/>
        </w:rPr>
        <w:t>Gonçalves</w:t>
      </w:r>
      <w:proofErr w:type="spellEnd"/>
      <w:r>
        <w:rPr>
          <w:rFonts w:cs="Verdana"/>
          <w:lang w:bidi="en-US"/>
        </w:rPr>
        <w:t xml:space="preserve"> </w:t>
      </w:r>
      <w:proofErr w:type="spellStart"/>
      <w:r>
        <w:rPr>
          <w:rFonts w:cs="Verdana"/>
          <w:lang w:bidi="en-US"/>
        </w:rPr>
        <w:t>Afonso</w:t>
      </w:r>
      <w:proofErr w:type="spellEnd"/>
      <w:r>
        <w:rPr>
          <w:rFonts w:eastAsia="Times New Roman" w:cs="Verdana"/>
          <w:szCs w:val="20"/>
          <w:lang w:val="es-CL" w:eastAsia="en-US"/>
        </w:rPr>
        <w:t xml:space="preserve">, Leonardo Sakamoto, Ricardo Rezende Figueira y </w:t>
      </w:r>
      <w:r w:rsidRPr="00EC66CC">
        <w:rPr>
          <w:rFonts w:eastAsia="Times New Roman" w:cs="Verdana"/>
          <w:szCs w:val="20"/>
          <w:lang w:val="es-CL" w:eastAsia="en-US"/>
        </w:rPr>
        <w:t>Valderez Monte Rodrigues</w:t>
      </w:r>
      <w:r>
        <w:rPr>
          <w:rFonts w:eastAsia="Times New Roman" w:cs="Verdana"/>
          <w:szCs w:val="20"/>
          <w:lang w:val="es-CL" w:eastAsia="en-US"/>
        </w:rPr>
        <w:t xml:space="preserve">. </w:t>
      </w:r>
    </w:p>
    <w:p w:rsidR="00431A17" w:rsidRDefault="00431A17" w:rsidP="00437D62">
      <w:pPr>
        <w:pStyle w:val="Sangradetextonormal"/>
        <w:tabs>
          <w:tab w:val="left" w:pos="0"/>
          <w:tab w:val="num" w:pos="720"/>
        </w:tabs>
        <w:spacing w:after="0"/>
        <w:ind w:left="0"/>
        <w:rPr>
          <w:rFonts w:eastAsia="Times New Roman" w:cs="Verdana"/>
          <w:szCs w:val="20"/>
          <w:lang w:eastAsia="en-US"/>
        </w:rPr>
      </w:pPr>
    </w:p>
    <w:p w:rsidR="00431A17" w:rsidRPr="004B605E" w:rsidRDefault="00431A17" w:rsidP="00437D62">
      <w:pPr>
        <w:pStyle w:val="Sangradetextonormal"/>
        <w:numPr>
          <w:ilvl w:val="0"/>
          <w:numId w:val="1"/>
        </w:numPr>
        <w:tabs>
          <w:tab w:val="clear" w:pos="1260"/>
          <w:tab w:val="left" w:pos="0"/>
          <w:tab w:val="num" w:pos="720"/>
        </w:tabs>
        <w:spacing w:after="0"/>
        <w:ind w:left="0"/>
        <w:rPr>
          <w:rFonts w:cs="Verdana"/>
          <w:lang w:bidi="en-US"/>
        </w:rPr>
      </w:pPr>
      <w:r>
        <w:rPr>
          <w:rFonts w:eastAsia="Times New Roman" w:cs="Verdana"/>
          <w:szCs w:val="20"/>
          <w:lang w:eastAsia="en-US"/>
        </w:rPr>
        <w:t xml:space="preserve">Al momento de realizar objeciones al listado definitivo de declarantes de los representantes, el Estado indicó que las declaraciones de Leonardo </w:t>
      </w:r>
      <w:proofErr w:type="spellStart"/>
      <w:r>
        <w:rPr>
          <w:rFonts w:eastAsia="Times New Roman" w:cs="Verdana"/>
          <w:szCs w:val="20"/>
          <w:lang w:eastAsia="en-US"/>
        </w:rPr>
        <w:t>Sakamoto</w:t>
      </w:r>
      <w:proofErr w:type="spellEnd"/>
      <w:r>
        <w:rPr>
          <w:rFonts w:eastAsia="Times New Roman" w:cs="Verdana"/>
          <w:szCs w:val="20"/>
          <w:lang w:eastAsia="en-US"/>
        </w:rPr>
        <w:t xml:space="preserve"> y Ricardo </w:t>
      </w:r>
      <w:proofErr w:type="spellStart"/>
      <w:r>
        <w:rPr>
          <w:rFonts w:eastAsia="Times New Roman" w:cs="Verdana"/>
          <w:szCs w:val="20"/>
          <w:lang w:eastAsia="en-US"/>
        </w:rPr>
        <w:t>Rezende</w:t>
      </w:r>
      <w:proofErr w:type="spellEnd"/>
      <w:r>
        <w:rPr>
          <w:rFonts w:eastAsia="Times New Roman" w:cs="Verdana"/>
          <w:szCs w:val="20"/>
          <w:lang w:eastAsia="en-US"/>
        </w:rPr>
        <w:t xml:space="preserve"> </w:t>
      </w:r>
      <w:proofErr w:type="spellStart"/>
      <w:r>
        <w:rPr>
          <w:rFonts w:eastAsia="Times New Roman" w:cs="Verdana"/>
          <w:szCs w:val="20"/>
          <w:lang w:eastAsia="en-US"/>
        </w:rPr>
        <w:t>Figueira</w:t>
      </w:r>
      <w:proofErr w:type="spellEnd"/>
      <w:r>
        <w:rPr>
          <w:rFonts w:eastAsia="Times New Roman" w:cs="Verdana"/>
          <w:szCs w:val="20"/>
          <w:lang w:eastAsia="en-US"/>
        </w:rPr>
        <w:t xml:space="preserve"> fueron ofrecidas como testimoniales, cuando a su entender, deberían ser consideradas periciales</w:t>
      </w:r>
      <w:r w:rsidR="007648D2">
        <w:rPr>
          <w:rStyle w:val="Refdenotaalpie"/>
          <w:rFonts w:eastAsia="Times New Roman" w:cs="Verdana"/>
          <w:szCs w:val="20"/>
          <w:lang w:eastAsia="en-US"/>
        </w:rPr>
        <w:footnoteReference w:id="1"/>
      </w:r>
      <w:r>
        <w:rPr>
          <w:rFonts w:eastAsia="Times New Roman" w:cs="Verdana"/>
          <w:szCs w:val="20"/>
          <w:lang w:eastAsia="en-US"/>
        </w:rPr>
        <w:t xml:space="preserve">. Asimismo, señaló que Ricardo </w:t>
      </w:r>
      <w:proofErr w:type="spellStart"/>
      <w:r>
        <w:rPr>
          <w:rFonts w:eastAsia="Times New Roman" w:cs="Verdana"/>
          <w:szCs w:val="20"/>
          <w:lang w:eastAsia="en-US"/>
        </w:rPr>
        <w:t>Rezende</w:t>
      </w:r>
      <w:proofErr w:type="spellEnd"/>
      <w:r>
        <w:rPr>
          <w:rFonts w:eastAsia="Times New Roman" w:cs="Verdana"/>
          <w:szCs w:val="20"/>
          <w:lang w:eastAsia="en-US"/>
        </w:rPr>
        <w:t xml:space="preserve"> </w:t>
      </w:r>
      <w:proofErr w:type="spellStart"/>
      <w:r>
        <w:rPr>
          <w:rFonts w:eastAsia="Times New Roman" w:cs="Verdana"/>
          <w:szCs w:val="20"/>
          <w:lang w:eastAsia="en-US"/>
        </w:rPr>
        <w:t>Figueira</w:t>
      </w:r>
      <w:proofErr w:type="spellEnd"/>
      <w:r>
        <w:rPr>
          <w:rFonts w:eastAsia="Times New Roman" w:cs="Verdana"/>
          <w:szCs w:val="20"/>
          <w:lang w:eastAsia="en-US"/>
        </w:rPr>
        <w:t xml:space="preserve"> estuvo vinculado con la </w:t>
      </w:r>
      <w:proofErr w:type="spellStart"/>
      <w:r w:rsidRPr="0088201C">
        <w:rPr>
          <w:rFonts w:eastAsia="Times New Roman" w:cs="Verdana"/>
          <w:i/>
          <w:szCs w:val="20"/>
          <w:lang w:eastAsia="en-US"/>
        </w:rPr>
        <w:t>Comissão</w:t>
      </w:r>
      <w:proofErr w:type="spellEnd"/>
      <w:r w:rsidRPr="0088201C">
        <w:rPr>
          <w:rFonts w:eastAsia="Times New Roman" w:cs="Verdana"/>
          <w:i/>
          <w:szCs w:val="20"/>
          <w:lang w:eastAsia="en-US"/>
        </w:rPr>
        <w:t xml:space="preserve"> Pastoral da Terra</w:t>
      </w:r>
      <w:r>
        <w:rPr>
          <w:rFonts w:eastAsia="Times New Roman" w:cs="Verdana"/>
          <w:szCs w:val="20"/>
          <w:lang w:eastAsia="en-US"/>
        </w:rPr>
        <w:t xml:space="preserve"> (CPT), una de las organizaciones peticionarias ante la Comisión, directamente interesada en el resultado del litigio, y que trabajó como sacerdote en la parroquia </w:t>
      </w:r>
      <w:r w:rsidRPr="0088201C">
        <w:rPr>
          <w:rFonts w:eastAsia="Times New Roman" w:cs="Verdana"/>
          <w:i/>
          <w:szCs w:val="20"/>
          <w:lang w:eastAsia="en-US"/>
        </w:rPr>
        <w:t xml:space="preserve">Nossa </w:t>
      </w:r>
      <w:proofErr w:type="spellStart"/>
      <w:r w:rsidRPr="0088201C">
        <w:rPr>
          <w:rFonts w:eastAsia="Times New Roman" w:cs="Verdana"/>
          <w:i/>
          <w:szCs w:val="20"/>
          <w:lang w:eastAsia="en-US"/>
        </w:rPr>
        <w:t>Senhora</w:t>
      </w:r>
      <w:proofErr w:type="spellEnd"/>
      <w:r w:rsidRPr="0088201C">
        <w:rPr>
          <w:rFonts w:eastAsia="Times New Roman" w:cs="Verdana"/>
          <w:i/>
          <w:szCs w:val="20"/>
          <w:lang w:eastAsia="en-US"/>
        </w:rPr>
        <w:t xml:space="preserve"> Aparecida</w:t>
      </w:r>
      <w:r>
        <w:rPr>
          <w:rFonts w:eastAsia="Times New Roman" w:cs="Verdana"/>
          <w:szCs w:val="20"/>
          <w:lang w:eastAsia="en-US"/>
        </w:rPr>
        <w:t xml:space="preserve">, en el Sur del estado de Pará. Por este motivo el Estado solicitó que al momento de valorar las declaraciones del señor </w:t>
      </w:r>
      <w:proofErr w:type="spellStart"/>
      <w:r>
        <w:rPr>
          <w:rFonts w:eastAsia="Times New Roman" w:cs="Verdana"/>
          <w:szCs w:val="20"/>
          <w:lang w:eastAsia="en-US"/>
        </w:rPr>
        <w:t>Rezende</w:t>
      </w:r>
      <w:proofErr w:type="spellEnd"/>
      <w:r>
        <w:rPr>
          <w:rFonts w:eastAsia="Times New Roman" w:cs="Verdana"/>
          <w:szCs w:val="20"/>
          <w:lang w:eastAsia="en-US"/>
        </w:rPr>
        <w:t xml:space="preserve"> </w:t>
      </w:r>
      <w:proofErr w:type="spellStart"/>
      <w:r>
        <w:rPr>
          <w:rFonts w:eastAsia="Times New Roman" w:cs="Verdana"/>
          <w:szCs w:val="20"/>
          <w:lang w:eastAsia="en-US"/>
        </w:rPr>
        <w:t>Figueria</w:t>
      </w:r>
      <w:proofErr w:type="spellEnd"/>
      <w:r>
        <w:rPr>
          <w:rFonts w:eastAsia="Times New Roman" w:cs="Verdana"/>
          <w:szCs w:val="20"/>
          <w:lang w:eastAsia="en-US"/>
        </w:rPr>
        <w:t xml:space="preserve"> se tenga en consideración el vínculo referido.</w:t>
      </w:r>
    </w:p>
    <w:p w:rsidR="00431A17" w:rsidRDefault="00431A17" w:rsidP="00437D62">
      <w:pPr>
        <w:pStyle w:val="Listavistosa-nfasis1"/>
        <w:numPr>
          <w:ilvl w:val="0"/>
          <w:numId w:val="0"/>
        </w:numPr>
        <w:spacing w:after="0"/>
        <w:ind w:left="720"/>
        <w:contextualSpacing w:val="0"/>
        <w:rPr>
          <w:rFonts w:cs="Verdana"/>
          <w:lang w:bidi="en-US"/>
        </w:rPr>
      </w:pPr>
    </w:p>
    <w:p w:rsidR="00431A17" w:rsidRPr="00042483" w:rsidRDefault="00431A17" w:rsidP="00437D62">
      <w:pPr>
        <w:numPr>
          <w:ilvl w:val="0"/>
          <w:numId w:val="1"/>
        </w:numPr>
        <w:tabs>
          <w:tab w:val="clear" w:pos="1260"/>
          <w:tab w:val="num" w:pos="720"/>
        </w:tabs>
        <w:autoSpaceDE w:val="0"/>
        <w:autoSpaceDN w:val="0"/>
        <w:adjustRightInd w:val="0"/>
        <w:spacing w:after="0"/>
        <w:rPr>
          <w:bCs/>
          <w:iCs/>
          <w:szCs w:val="20"/>
          <w:lang w:val="es-CR"/>
        </w:rPr>
      </w:pPr>
      <w:r w:rsidRPr="006D2178">
        <w:rPr>
          <w:rFonts w:cs="Verdana"/>
          <w:lang w:bidi="en-US"/>
        </w:rPr>
        <w:t>Sin embargo, la observación realizada por el Estado no encuentra asidero en el Reglamento que rige el proceso ante esta Corte, motivo por el cual esta Presidencia resuelve rechazar la objeción planteada por el Estado respecto de los dos testigos propuestos por los representantes</w:t>
      </w:r>
      <w:r>
        <w:rPr>
          <w:rFonts w:cs="Verdana"/>
          <w:lang w:bidi="en-US"/>
        </w:rPr>
        <w:t xml:space="preserve"> y aceptar las mismas</w:t>
      </w:r>
      <w:r w:rsidRPr="006D2178">
        <w:rPr>
          <w:rFonts w:cs="Verdana"/>
          <w:lang w:bidi="en-US"/>
        </w:rPr>
        <w:t>.</w:t>
      </w:r>
      <w:r>
        <w:rPr>
          <w:rFonts w:cs="Verdana"/>
          <w:lang w:bidi="en-US"/>
        </w:rPr>
        <w:t xml:space="preserve"> </w:t>
      </w:r>
      <w:r w:rsidRPr="00624829">
        <w:rPr>
          <w:lang w:val="es-CR"/>
        </w:rPr>
        <w:t>El objeto y la modalidad de la</w:t>
      </w:r>
      <w:r>
        <w:rPr>
          <w:lang w:val="es-CR"/>
        </w:rPr>
        <w:t>s</w:t>
      </w:r>
      <w:r w:rsidRPr="00624829">
        <w:rPr>
          <w:lang w:val="es-CR"/>
        </w:rPr>
        <w:t xml:space="preserve"> </w:t>
      </w:r>
      <w:r>
        <w:rPr>
          <w:lang w:val="es-CR"/>
        </w:rPr>
        <w:t xml:space="preserve">declaraciones </w:t>
      </w:r>
      <w:r w:rsidRPr="00624829">
        <w:rPr>
          <w:lang w:val="es-CR"/>
        </w:rPr>
        <w:t>se determina en la parte resolutiva de la presente Resolución (</w:t>
      </w:r>
      <w:r w:rsidRPr="00624829">
        <w:rPr>
          <w:i/>
          <w:iCs/>
          <w:lang w:val="es-CR"/>
        </w:rPr>
        <w:t>infra</w:t>
      </w:r>
      <w:r>
        <w:rPr>
          <w:lang w:val="es-CR"/>
        </w:rPr>
        <w:t xml:space="preserve"> punto</w:t>
      </w:r>
      <w:r w:rsidR="007F6A2A">
        <w:rPr>
          <w:lang w:val="es-CR"/>
        </w:rPr>
        <w:t>s</w:t>
      </w:r>
      <w:r>
        <w:rPr>
          <w:lang w:val="es-CR"/>
        </w:rPr>
        <w:t xml:space="preserve"> resolutivo</w:t>
      </w:r>
      <w:r w:rsidR="007F6A2A">
        <w:rPr>
          <w:lang w:val="es-CR"/>
        </w:rPr>
        <w:t>s</w:t>
      </w:r>
      <w:r>
        <w:rPr>
          <w:lang w:val="es-CR"/>
        </w:rPr>
        <w:t xml:space="preserve"> </w:t>
      </w:r>
      <w:r w:rsidR="007F6A2A">
        <w:rPr>
          <w:lang w:val="es-CR"/>
        </w:rPr>
        <w:t>2.A y 6.B</w:t>
      </w:r>
      <w:r w:rsidRPr="00624829">
        <w:rPr>
          <w:lang w:val="es-CR"/>
        </w:rPr>
        <w:t>).</w:t>
      </w:r>
    </w:p>
    <w:p w:rsidR="00431A17" w:rsidRPr="00E44575" w:rsidRDefault="00431A17" w:rsidP="00437D62">
      <w:pPr>
        <w:pStyle w:val="Sangradetextonormal"/>
        <w:tabs>
          <w:tab w:val="left" w:pos="0"/>
          <w:tab w:val="left" w:pos="810"/>
        </w:tabs>
        <w:spacing w:after="0"/>
        <w:ind w:left="0"/>
        <w:rPr>
          <w:rFonts w:cs="Verdana"/>
          <w:lang w:bidi="en-US"/>
        </w:rPr>
      </w:pPr>
    </w:p>
    <w:p w:rsidR="00431A17" w:rsidRDefault="00431A17" w:rsidP="00437D62">
      <w:pPr>
        <w:numPr>
          <w:ilvl w:val="0"/>
          <w:numId w:val="10"/>
        </w:numPr>
        <w:autoSpaceDE w:val="0"/>
        <w:autoSpaceDN w:val="0"/>
        <w:adjustRightInd w:val="0"/>
        <w:spacing w:after="0"/>
        <w:rPr>
          <w:bCs/>
          <w:iCs/>
          <w:szCs w:val="20"/>
          <w:lang w:val="es-CR"/>
        </w:rPr>
      </w:pPr>
      <w:r w:rsidRPr="0063068B">
        <w:rPr>
          <w:b/>
          <w:bCs/>
          <w:i/>
          <w:lang w:val="es-CR"/>
        </w:rPr>
        <w:t>Recusaciones efectuadas por el Estado y l</w:t>
      </w:r>
      <w:r>
        <w:rPr>
          <w:b/>
          <w:bCs/>
          <w:i/>
          <w:lang w:val="es-CR"/>
        </w:rPr>
        <w:t>o</w:t>
      </w:r>
      <w:r w:rsidRPr="0063068B">
        <w:rPr>
          <w:b/>
          <w:bCs/>
          <w:i/>
          <w:lang w:val="es-CR"/>
        </w:rPr>
        <w:t>s representantes a</w:t>
      </w:r>
      <w:r>
        <w:rPr>
          <w:b/>
          <w:bCs/>
          <w:i/>
          <w:lang w:val="es-CR"/>
        </w:rPr>
        <w:t xml:space="preserve"> los</w:t>
      </w:r>
      <w:r w:rsidRPr="0063068B">
        <w:rPr>
          <w:b/>
          <w:bCs/>
          <w:i/>
          <w:lang w:val="es-CR"/>
        </w:rPr>
        <w:t xml:space="preserve"> peritos ofrecidos por la contraparte</w:t>
      </w:r>
      <w:r w:rsidRPr="00E44575">
        <w:rPr>
          <w:bCs/>
          <w:iCs/>
          <w:szCs w:val="20"/>
          <w:lang w:val="es-CR"/>
        </w:rPr>
        <w:t xml:space="preserve"> </w:t>
      </w:r>
    </w:p>
    <w:p w:rsidR="00431A17" w:rsidRPr="006A7403" w:rsidRDefault="00431A17" w:rsidP="00437D62">
      <w:pPr>
        <w:pStyle w:val="Listavistosa-nfasis1"/>
        <w:numPr>
          <w:ilvl w:val="0"/>
          <w:numId w:val="0"/>
        </w:numPr>
        <w:tabs>
          <w:tab w:val="left" w:pos="720"/>
          <w:tab w:val="left" w:pos="810"/>
        </w:tabs>
        <w:spacing w:after="0"/>
        <w:ind w:left="720"/>
        <w:contextualSpacing w:val="0"/>
        <w:rPr>
          <w:b/>
          <w:bCs/>
          <w:lang w:val="es-CR"/>
        </w:rPr>
      </w:pPr>
    </w:p>
    <w:p w:rsidR="00431A17" w:rsidRDefault="00431A17" w:rsidP="00437D62">
      <w:pPr>
        <w:numPr>
          <w:ilvl w:val="0"/>
          <w:numId w:val="1"/>
        </w:numPr>
        <w:tabs>
          <w:tab w:val="clear" w:pos="1260"/>
          <w:tab w:val="num" w:pos="720"/>
        </w:tabs>
        <w:autoSpaceDE w:val="0"/>
        <w:autoSpaceDN w:val="0"/>
        <w:adjustRightInd w:val="0"/>
        <w:spacing w:after="0"/>
        <w:rPr>
          <w:bCs/>
          <w:iCs/>
          <w:szCs w:val="20"/>
          <w:lang w:val="es-CR"/>
        </w:rPr>
      </w:pPr>
      <w:r w:rsidRPr="007A5B02">
        <w:rPr>
          <w:bCs/>
          <w:iCs/>
          <w:szCs w:val="20"/>
          <w:lang w:val="es-CR"/>
        </w:rPr>
        <w:t xml:space="preserve">Los representantes ofrecieron la declaración de </w:t>
      </w:r>
      <w:r>
        <w:rPr>
          <w:bCs/>
          <w:iCs/>
          <w:szCs w:val="20"/>
          <w:lang w:val="es-CR"/>
        </w:rPr>
        <w:t>cinco testigos</w:t>
      </w:r>
      <w:r w:rsidRPr="007A5B02">
        <w:rPr>
          <w:bCs/>
          <w:iCs/>
          <w:szCs w:val="20"/>
          <w:lang w:val="es-CR"/>
        </w:rPr>
        <w:t xml:space="preserve"> y </w:t>
      </w:r>
      <w:r>
        <w:rPr>
          <w:bCs/>
          <w:iCs/>
          <w:szCs w:val="20"/>
          <w:lang w:val="es-CR"/>
        </w:rPr>
        <w:t xml:space="preserve">nueve </w:t>
      </w:r>
      <w:r w:rsidRPr="007A5B02">
        <w:rPr>
          <w:bCs/>
          <w:iCs/>
          <w:szCs w:val="20"/>
          <w:lang w:val="es-CR"/>
        </w:rPr>
        <w:t>dictámenes periciales</w:t>
      </w:r>
      <w:r w:rsidR="007F6A2A">
        <w:rPr>
          <w:bCs/>
          <w:iCs/>
          <w:szCs w:val="20"/>
          <w:lang w:val="es-CR"/>
        </w:rPr>
        <w:t xml:space="preserve">. </w:t>
      </w:r>
      <w:r w:rsidR="007F6A2A" w:rsidRPr="007F6A2A">
        <w:rPr>
          <w:bCs/>
          <w:iCs/>
          <w:szCs w:val="20"/>
          <w:lang w:val="es-AR"/>
        </w:rPr>
        <w:t xml:space="preserve">El Estado ofreció dos declaraciones testimoniales y ocho dictámenes periciales. </w:t>
      </w:r>
      <w:r w:rsidRPr="007A5B02">
        <w:rPr>
          <w:bCs/>
          <w:iCs/>
          <w:szCs w:val="20"/>
          <w:lang w:val="es-CR"/>
        </w:rPr>
        <w:t xml:space="preserve">El Estado presentó </w:t>
      </w:r>
      <w:r>
        <w:rPr>
          <w:bCs/>
          <w:iCs/>
          <w:szCs w:val="20"/>
          <w:lang w:val="es-CR"/>
        </w:rPr>
        <w:t>recusaciones</w:t>
      </w:r>
      <w:r w:rsidRPr="007A5B02">
        <w:rPr>
          <w:bCs/>
          <w:iCs/>
          <w:szCs w:val="20"/>
          <w:lang w:val="es-CR"/>
        </w:rPr>
        <w:t xml:space="preserve"> a dos peritajes</w:t>
      </w:r>
      <w:r w:rsidR="007F6A2A">
        <w:rPr>
          <w:bCs/>
          <w:iCs/>
          <w:szCs w:val="20"/>
          <w:lang w:val="es-CR"/>
        </w:rPr>
        <w:t xml:space="preserve"> ofrecidos por los representantes</w:t>
      </w:r>
      <w:r>
        <w:rPr>
          <w:bCs/>
          <w:iCs/>
          <w:szCs w:val="20"/>
          <w:lang w:val="es-CR"/>
        </w:rPr>
        <w:t>. Asimismo, los representantes recusaron a cuatro peritos ofrecidos por el Estado.</w:t>
      </w:r>
      <w:r w:rsidR="007F6A2A">
        <w:rPr>
          <w:bCs/>
          <w:iCs/>
          <w:szCs w:val="20"/>
          <w:lang w:val="es-CR"/>
        </w:rPr>
        <w:t xml:space="preserve"> Por su parte, l</w:t>
      </w:r>
      <w:r w:rsidR="007F6A2A" w:rsidRPr="007F6A2A">
        <w:rPr>
          <w:bCs/>
          <w:iCs/>
          <w:szCs w:val="20"/>
          <w:lang w:val="es-CR"/>
        </w:rPr>
        <w:t>a  Comisión no formuló objeciones con respecto a l</w:t>
      </w:r>
      <w:r w:rsidR="00A13F71">
        <w:rPr>
          <w:bCs/>
          <w:iCs/>
          <w:szCs w:val="20"/>
          <w:lang w:val="es-CR"/>
        </w:rPr>
        <w:t xml:space="preserve">as declaraciones </w:t>
      </w:r>
      <w:r w:rsidR="007F6A2A" w:rsidRPr="007F6A2A">
        <w:rPr>
          <w:bCs/>
          <w:iCs/>
          <w:szCs w:val="20"/>
          <w:lang w:val="es-CR"/>
        </w:rPr>
        <w:t>ofrecid</w:t>
      </w:r>
      <w:r w:rsidR="00A13F71">
        <w:rPr>
          <w:bCs/>
          <w:iCs/>
          <w:szCs w:val="20"/>
          <w:lang w:val="es-CR"/>
        </w:rPr>
        <w:t>a</w:t>
      </w:r>
      <w:r w:rsidR="007F6A2A" w:rsidRPr="007F6A2A">
        <w:rPr>
          <w:bCs/>
          <w:iCs/>
          <w:szCs w:val="20"/>
          <w:lang w:val="es-CR"/>
        </w:rPr>
        <w:t>s</w:t>
      </w:r>
      <w:r w:rsidR="007F6A2A">
        <w:rPr>
          <w:bCs/>
          <w:iCs/>
          <w:szCs w:val="20"/>
          <w:lang w:val="es-CR"/>
        </w:rPr>
        <w:t>.</w:t>
      </w:r>
    </w:p>
    <w:p w:rsidR="00431A17" w:rsidRDefault="00431A17" w:rsidP="00437D62">
      <w:pPr>
        <w:autoSpaceDE w:val="0"/>
        <w:autoSpaceDN w:val="0"/>
        <w:adjustRightInd w:val="0"/>
        <w:spacing w:after="0"/>
        <w:rPr>
          <w:bCs/>
          <w:iCs/>
          <w:szCs w:val="20"/>
          <w:lang w:val="es-CR"/>
        </w:rPr>
      </w:pPr>
    </w:p>
    <w:p w:rsidR="00431A17" w:rsidRPr="00D404F5" w:rsidRDefault="00431A17" w:rsidP="00437D62">
      <w:pPr>
        <w:pStyle w:val="Sangra2detindependiente"/>
      </w:pPr>
      <w:r w:rsidRPr="00D404F5">
        <w:t xml:space="preserve">C.1) Recusación del Estado en contra de </w:t>
      </w:r>
      <w:r>
        <w:t xml:space="preserve">los peritos </w:t>
      </w:r>
      <w:r w:rsidRPr="00D404F5">
        <w:t>Carlos Henrique Borildo Haddad y Mike Dottridge</w:t>
      </w:r>
    </w:p>
    <w:p w:rsidR="00431A17" w:rsidRDefault="00431A17" w:rsidP="00437D62">
      <w:pPr>
        <w:autoSpaceDE w:val="0"/>
        <w:autoSpaceDN w:val="0"/>
        <w:adjustRightInd w:val="0"/>
        <w:spacing w:after="0"/>
        <w:rPr>
          <w:bCs/>
          <w:iCs/>
          <w:szCs w:val="20"/>
          <w:lang w:val="es-CR"/>
        </w:rPr>
      </w:pPr>
    </w:p>
    <w:p w:rsidR="00431A17" w:rsidRPr="00424B5E" w:rsidRDefault="00431A17" w:rsidP="00437D62">
      <w:pPr>
        <w:numPr>
          <w:ilvl w:val="0"/>
          <w:numId w:val="1"/>
        </w:numPr>
        <w:tabs>
          <w:tab w:val="clear" w:pos="1260"/>
          <w:tab w:val="num" w:pos="720"/>
        </w:tabs>
        <w:autoSpaceDE w:val="0"/>
        <w:autoSpaceDN w:val="0"/>
        <w:adjustRightInd w:val="0"/>
        <w:spacing w:after="0"/>
        <w:rPr>
          <w:bCs/>
          <w:iCs/>
          <w:szCs w:val="20"/>
          <w:lang w:val="es-CR"/>
        </w:rPr>
      </w:pPr>
      <w:r w:rsidRPr="00BB33B5">
        <w:rPr>
          <w:lang w:val="es-CR"/>
        </w:rPr>
        <w:t xml:space="preserve">El Estado interpuso una recusación en contra </w:t>
      </w:r>
      <w:r>
        <w:rPr>
          <w:lang w:val="es-CR"/>
        </w:rPr>
        <w:t>del perito Carlos Henrique Borildo Haddad,</w:t>
      </w:r>
      <w:r w:rsidRPr="00BB33B5">
        <w:rPr>
          <w:lang w:val="es-CR"/>
        </w:rPr>
        <w:t xml:space="preserve"> con fundamento en el artículo 48.1.f</w:t>
      </w:r>
      <w:r>
        <w:rPr>
          <w:lang w:val="es-CR"/>
        </w:rPr>
        <w:t xml:space="preserve">) del Reglamento, debido a que </w:t>
      </w:r>
      <w:r>
        <w:t xml:space="preserve">fue el juez federal responsable del juzgamiento de la acción penal relacionada en parte a los hechos en análisis del presente caso, y que de esa forma, el perito en cuestión ya realizó un juicio de convicción sobre los hechos del presente caso, a la luz de la legislación nacional. Asimismo, Brasil expresó que en caso de que esta Corte Interamericana aceptara la recusación de Carlos Henrique </w:t>
      </w:r>
      <w:proofErr w:type="spellStart"/>
      <w:r>
        <w:t>Borildo</w:t>
      </w:r>
      <w:proofErr w:type="spellEnd"/>
      <w:r>
        <w:t xml:space="preserve"> Haddad como perito, no se opondría a que aquel prestase declaración en condición de testigo, en vista que en esa condición podría aportar información para el análisis del caso, sin la obligación de imparcialidad que corresponde a un perito</w:t>
      </w:r>
      <w:r w:rsidR="007648D2">
        <w:rPr>
          <w:rStyle w:val="Refdenotaalpie"/>
        </w:rPr>
        <w:footnoteReference w:id="2"/>
      </w:r>
      <w:r>
        <w:t>.</w:t>
      </w:r>
    </w:p>
    <w:p w:rsidR="00431A17" w:rsidRDefault="00431A17" w:rsidP="00437D62">
      <w:pPr>
        <w:pStyle w:val="Listavistosa-nfasis1"/>
        <w:numPr>
          <w:ilvl w:val="0"/>
          <w:numId w:val="0"/>
        </w:numPr>
        <w:spacing w:after="0"/>
        <w:ind w:left="720"/>
        <w:contextualSpacing w:val="0"/>
        <w:rPr>
          <w:bCs/>
          <w:iCs/>
          <w:szCs w:val="20"/>
          <w:lang w:val="es-CR"/>
        </w:rPr>
      </w:pPr>
    </w:p>
    <w:p w:rsidR="00431A17" w:rsidRDefault="00431A17" w:rsidP="00437D62">
      <w:pPr>
        <w:numPr>
          <w:ilvl w:val="0"/>
          <w:numId w:val="1"/>
        </w:numPr>
        <w:tabs>
          <w:tab w:val="clear" w:pos="1260"/>
          <w:tab w:val="num" w:pos="720"/>
        </w:tabs>
        <w:autoSpaceDE w:val="0"/>
        <w:autoSpaceDN w:val="0"/>
        <w:adjustRightInd w:val="0"/>
        <w:spacing w:after="0"/>
        <w:rPr>
          <w:lang w:val="es-CR"/>
        </w:rPr>
      </w:pPr>
      <w:r w:rsidRPr="000706E0">
        <w:rPr>
          <w:bCs/>
          <w:iCs/>
          <w:szCs w:val="20"/>
          <w:lang w:val="es-CR"/>
        </w:rPr>
        <w:t>El Estado también recusó al perito Mike Dottridge amparándose en la causal establecida en el artículo 48.1.f) del Reglamento del Tribunal. En este sentido, expresó que cuando el señor Dottridge era director de</w:t>
      </w:r>
      <w:r>
        <w:rPr>
          <w:bCs/>
          <w:iCs/>
          <w:szCs w:val="20"/>
          <w:lang w:val="es-CR"/>
        </w:rPr>
        <w:t xml:space="preserve"> </w:t>
      </w:r>
      <w:r w:rsidRPr="000706E0">
        <w:rPr>
          <w:bCs/>
          <w:iCs/>
          <w:szCs w:val="20"/>
          <w:lang w:val="es-CR"/>
        </w:rPr>
        <w:t xml:space="preserve">Anti-Slavery </w:t>
      </w:r>
      <w:r>
        <w:rPr>
          <w:bCs/>
          <w:iCs/>
          <w:szCs w:val="20"/>
          <w:lang w:val="es-CR"/>
        </w:rPr>
        <w:t xml:space="preserve">International </w:t>
      </w:r>
      <w:r w:rsidRPr="000706E0">
        <w:rPr>
          <w:bCs/>
          <w:iCs/>
          <w:szCs w:val="20"/>
          <w:lang w:val="es-CR"/>
        </w:rPr>
        <w:t>(</w:t>
      </w:r>
      <w:r>
        <w:rPr>
          <w:bCs/>
          <w:iCs/>
          <w:szCs w:val="20"/>
          <w:lang w:val="es-CR"/>
        </w:rPr>
        <w:t>1</w:t>
      </w:r>
      <w:r w:rsidRPr="000706E0">
        <w:rPr>
          <w:bCs/>
          <w:iCs/>
          <w:szCs w:val="20"/>
          <w:lang w:val="es-CR"/>
        </w:rPr>
        <w:t xml:space="preserve">996-2002), esa organización se </w:t>
      </w:r>
      <w:r w:rsidRPr="000706E0">
        <w:rPr>
          <w:bCs/>
          <w:iCs/>
          <w:szCs w:val="20"/>
          <w:lang w:val="es-CR"/>
        </w:rPr>
        <w:lastRenderedPageBreak/>
        <w:t xml:space="preserve">pronunció públicamente sobre denuncias de trabajo esclavo en Brasil, incluido el </w:t>
      </w:r>
      <w:r>
        <w:rPr>
          <w:bCs/>
          <w:iCs/>
          <w:szCs w:val="20"/>
          <w:lang w:val="es-CR"/>
        </w:rPr>
        <w:t xml:space="preserve">presente </w:t>
      </w:r>
      <w:r w:rsidRPr="000706E0">
        <w:rPr>
          <w:bCs/>
          <w:iCs/>
          <w:szCs w:val="20"/>
          <w:lang w:val="es-CR"/>
        </w:rPr>
        <w:t xml:space="preserve">caso, formulando de este modo un juicio de valor sobre la actuación del Gobierno de Brasil en lo relativo a la lucha </w:t>
      </w:r>
      <w:r>
        <w:rPr>
          <w:bCs/>
          <w:iCs/>
          <w:szCs w:val="20"/>
          <w:lang w:val="es-CR"/>
        </w:rPr>
        <w:t>contra el</w:t>
      </w:r>
      <w:r w:rsidRPr="000706E0">
        <w:rPr>
          <w:bCs/>
          <w:iCs/>
          <w:szCs w:val="20"/>
          <w:lang w:val="es-CR"/>
        </w:rPr>
        <w:t xml:space="preserve"> </w:t>
      </w:r>
      <w:r>
        <w:rPr>
          <w:bCs/>
          <w:iCs/>
          <w:szCs w:val="20"/>
          <w:lang w:val="es-CR"/>
        </w:rPr>
        <w:t xml:space="preserve">trabajo </w:t>
      </w:r>
      <w:r w:rsidRPr="000706E0">
        <w:rPr>
          <w:bCs/>
          <w:iCs/>
          <w:szCs w:val="20"/>
          <w:lang w:val="es-CR"/>
        </w:rPr>
        <w:t xml:space="preserve">esclavo. </w:t>
      </w:r>
      <w:r>
        <w:rPr>
          <w:bCs/>
          <w:iCs/>
          <w:szCs w:val="20"/>
          <w:lang w:val="es-CR"/>
        </w:rPr>
        <w:t>En este orden de ideas, e</w:t>
      </w:r>
      <w:r w:rsidRPr="000706E0">
        <w:rPr>
          <w:bCs/>
          <w:iCs/>
          <w:szCs w:val="20"/>
          <w:lang w:val="es-CR"/>
        </w:rPr>
        <w:t xml:space="preserve">l Estado aportó como prueba un comunicado de prensa de la organización en el que se menciona las denuncias realizadas en relación a </w:t>
      </w:r>
      <w:r>
        <w:rPr>
          <w:bCs/>
          <w:iCs/>
          <w:szCs w:val="20"/>
          <w:lang w:val="es-CR"/>
        </w:rPr>
        <w:t xml:space="preserve">la Hacienda </w:t>
      </w:r>
      <w:r w:rsidRPr="000706E0">
        <w:rPr>
          <w:bCs/>
          <w:iCs/>
          <w:szCs w:val="20"/>
          <w:lang w:val="es-CR"/>
        </w:rPr>
        <w:t xml:space="preserve">Brasil Verde. Finalmente, Brasil concluyó que el hecho de haber estado al frente de Anti-Slavery International por más de cinco años hacía imposible que, en este caso específico, Mike Dottridge </w:t>
      </w:r>
      <w:r>
        <w:rPr>
          <w:bCs/>
          <w:iCs/>
          <w:szCs w:val="20"/>
          <w:lang w:val="es-CR"/>
        </w:rPr>
        <w:t>se desempeñara con la imparcialidad necesaria que demanda la actuación como perito</w:t>
      </w:r>
      <w:r w:rsidR="007648D2">
        <w:rPr>
          <w:rStyle w:val="Refdenotaalpie"/>
          <w:bCs/>
          <w:iCs/>
          <w:szCs w:val="20"/>
          <w:lang w:val="es-CR"/>
        </w:rPr>
        <w:footnoteReference w:id="3"/>
      </w:r>
      <w:r>
        <w:rPr>
          <w:bCs/>
          <w:iCs/>
          <w:szCs w:val="20"/>
          <w:lang w:val="es-CR"/>
        </w:rPr>
        <w:t>.</w:t>
      </w:r>
    </w:p>
    <w:p w:rsidR="00431A17" w:rsidRPr="0069093D" w:rsidRDefault="00431A17" w:rsidP="00437D62">
      <w:pPr>
        <w:pStyle w:val="Listavistosa-nfasis1"/>
        <w:numPr>
          <w:ilvl w:val="0"/>
          <w:numId w:val="0"/>
        </w:numPr>
        <w:spacing w:after="0"/>
        <w:ind w:left="720"/>
        <w:contextualSpacing w:val="0"/>
        <w:rPr>
          <w:bCs/>
          <w:iCs/>
          <w:szCs w:val="20"/>
          <w:lang w:val="es-CR"/>
        </w:rPr>
      </w:pPr>
    </w:p>
    <w:p w:rsidR="00431A17" w:rsidRPr="0069093D" w:rsidRDefault="00431A17" w:rsidP="00437D62">
      <w:pPr>
        <w:numPr>
          <w:ilvl w:val="0"/>
          <w:numId w:val="1"/>
        </w:numPr>
        <w:tabs>
          <w:tab w:val="clear" w:pos="1260"/>
          <w:tab w:val="num" w:pos="720"/>
        </w:tabs>
        <w:autoSpaceDE w:val="0"/>
        <w:autoSpaceDN w:val="0"/>
        <w:adjustRightInd w:val="0"/>
        <w:spacing w:after="0"/>
        <w:rPr>
          <w:bCs/>
          <w:iCs/>
          <w:szCs w:val="20"/>
          <w:lang w:val="es-CR"/>
        </w:rPr>
      </w:pPr>
      <w:r w:rsidRPr="0069093D">
        <w:rPr>
          <w:bCs/>
          <w:iCs/>
          <w:szCs w:val="20"/>
          <w:lang w:val="es-CR"/>
        </w:rPr>
        <w:t xml:space="preserve">De conformidad con el artículo 48.3 del Reglamento de la Corte </w:t>
      </w:r>
      <w:r>
        <w:rPr>
          <w:bCs/>
          <w:iCs/>
          <w:szCs w:val="20"/>
          <w:lang w:val="es-CR"/>
        </w:rPr>
        <w:t xml:space="preserve">se </w:t>
      </w:r>
      <w:r w:rsidRPr="0069093D">
        <w:rPr>
          <w:bCs/>
          <w:iCs/>
          <w:szCs w:val="20"/>
          <w:lang w:val="es-CR"/>
        </w:rPr>
        <w:t xml:space="preserve">trasladó a los señores Borildo Haddad y Dottridge las recusaciones planteadas por el Estado, quienes presentaron sus observaciones dentro </w:t>
      </w:r>
      <w:r>
        <w:rPr>
          <w:bCs/>
          <w:iCs/>
          <w:szCs w:val="20"/>
          <w:lang w:val="es-CR"/>
        </w:rPr>
        <w:t>d</w:t>
      </w:r>
      <w:r w:rsidRPr="0069093D">
        <w:rPr>
          <w:bCs/>
          <w:iCs/>
          <w:szCs w:val="20"/>
          <w:lang w:val="es-CR"/>
        </w:rPr>
        <w:t>el plazo estipulado.</w:t>
      </w:r>
    </w:p>
    <w:p w:rsidR="00431A17" w:rsidRPr="0069093D" w:rsidRDefault="00431A17" w:rsidP="00437D62">
      <w:pPr>
        <w:autoSpaceDE w:val="0"/>
        <w:autoSpaceDN w:val="0"/>
        <w:adjustRightInd w:val="0"/>
        <w:spacing w:after="0"/>
        <w:rPr>
          <w:bCs/>
          <w:iCs/>
          <w:szCs w:val="20"/>
          <w:lang w:val="es-CR"/>
        </w:rPr>
      </w:pPr>
    </w:p>
    <w:p w:rsidR="00431A17" w:rsidRPr="00CA29F8" w:rsidRDefault="00431A17" w:rsidP="00437D62">
      <w:pPr>
        <w:numPr>
          <w:ilvl w:val="0"/>
          <w:numId w:val="1"/>
        </w:numPr>
        <w:tabs>
          <w:tab w:val="clear" w:pos="1260"/>
          <w:tab w:val="num" w:pos="720"/>
        </w:tabs>
        <w:autoSpaceDE w:val="0"/>
        <w:autoSpaceDN w:val="0"/>
        <w:adjustRightInd w:val="0"/>
        <w:spacing w:after="0"/>
        <w:rPr>
          <w:bCs/>
          <w:iCs/>
          <w:szCs w:val="20"/>
          <w:lang w:val="es-CR"/>
        </w:rPr>
      </w:pPr>
      <w:r w:rsidRPr="0069093D">
        <w:rPr>
          <w:bCs/>
          <w:iCs/>
          <w:szCs w:val="20"/>
          <w:lang w:val="es-CR"/>
        </w:rPr>
        <w:t xml:space="preserve">El </w:t>
      </w:r>
      <w:r>
        <w:rPr>
          <w:bCs/>
          <w:iCs/>
          <w:szCs w:val="20"/>
          <w:lang w:val="es-CR"/>
        </w:rPr>
        <w:t>señor Borildo Haddad confirmó que actuó como juez en el proceso penal No.</w:t>
      </w:r>
      <w:r w:rsidRPr="00CA29F8">
        <w:rPr>
          <w:bCs/>
          <w:iCs/>
          <w:szCs w:val="20"/>
          <w:lang w:val="es-CR"/>
        </w:rPr>
        <w:t xml:space="preserve"> 1997.39</w:t>
      </w:r>
      <w:r>
        <w:rPr>
          <w:bCs/>
          <w:iCs/>
          <w:szCs w:val="20"/>
          <w:lang w:val="es-CR"/>
        </w:rPr>
        <w:t>-</w:t>
      </w:r>
      <w:r w:rsidRPr="00CA29F8">
        <w:rPr>
          <w:bCs/>
          <w:iCs/>
          <w:szCs w:val="20"/>
          <w:lang w:val="es-CR"/>
        </w:rPr>
        <w:t>01.000831</w:t>
      </w:r>
      <w:r>
        <w:rPr>
          <w:bCs/>
          <w:iCs/>
          <w:szCs w:val="20"/>
          <w:lang w:val="es-CR"/>
        </w:rPr>
        <w:t>-</w:t>
      </w:r>
      <w:r w:rsidRPr="00CA29F8">
        <w:rPr>
          <w:bCs/>
          <w:iCs/>
          <w:szCs w:val="20"/>
          <w:lang w:val="es-CR"/>
        </w:rPr>
        <w:t xml:space="preserve">3 que tramitó ante la </w:t>
      </w:r>
      <w:r w:rsidRPr="00EC098F">
        <w:rPr>
          <w:bCs/>
          <w:i/>
          <w:iCs/>
          <w:szCs w:val="20"/>
          <w:lang w:val="es-CR"/>
        </w:rPr>
        <w:t>Vara Federal de Marabá</w:t>
      </w:r>
      <w:r w:rsidRPr="00CA29F8">
        <w:rPr>
          <w:bCs/>
          <w:iCs/>
          <w:szCs w:val="20"/>
          <w:lang w:val="es-CR"/>
        </w:rPr>
        <w:t>, Pará</w:t>
      </w:r>
      <w:r>
        <w:rPr>
          <w:bCs/>
          <w:iCs/>
          <w:szCs w:val="20"/>
          <w:lang w:val="es-CR"/>
        </w:rPr>
        <w:t>,</w:t>
      </w:r>
      <w:r w:rsidRPr="00CA29F8">
        <w:rPr>
          <w:bCs/>
          <w:iCs/>
          <w:szCs w:val="20"/>
          <w:lang w:val="es-CR"/>
        </w:rPr>
        <w:t xml:space="preserve"> a partir del año 2006. Sin embargo, manifestó que no realizó actos de apreciación o de valoración de pruebas y que </w:t>
      </w:r>
      <w:r>
        <w:rPr>
          <w:bCs/>
          <w:iCs/>
          <w:szCs w:val="20"/>
          <w:lang w:val="es-CR"/>
        </w:rPr>
        <w:t xml:space="preserve">solo </w:t>
      </w:r>
      <w:r w:rsidRPr="00CA29F8">
        <w:rPr>
          <w:bCs/>
          <w:iCs/>
          <w:szCs w:val="20"/>
          <w:lang w:val="es-CR"/>
        </w:rPr>
        <w:t>los acusados</w:t>
      </w:r>
      <w:r>
        <w:rPr>
          <w:bCs/>
          <w:iCs/>
          <w:szCs w:val="20"/>
          <w:lang w:val="es-CR"/>
        </w:rPr>
        <w:t xml:space="preserve"> </w:t>
      </w:r>
      <w:r w:rsidRPr="00CA29F8">
        <w:rPr>
          <w:bCs/>
          <w:iCs/>
          <w:szCs w:val="20"/>
          <w:lang w:val="es-CR"/>
        </w:rPr>
        <w:t xml:space="preserve">Raimundo de Alves da Rocha </w:t>
      </w:r>
      <w:r>
        <w:rPr>
          <w:bCs/>
          <w:iCs/>
          <w:szCs w:val="20"/>
          <w:lang w:val="es-CR"/>
        </w:rPr>
        <w:t>y</w:t>
      </w:r>
      <w:r w:rsidRPr="00CA29F8">
        <w:rPr>
          <w:bCs/>
          <w:iCs/>
          <w:szCs w:val="20"/>
          <w:lang w:val="es-CR"/>
        </w:rPr>
        <w:t xml:space="preserve"> Antônio Alves Viera se encontraban involucrados como</w:t>
      </w:r>
      <w:r>
        <w:rPr>
          <w:bCs/>
          <w:iCs/>
          <w:szCs w:val="20"/>
          <w:lang w:val="es-CR"/>
        </w:rPr>
        <w:t xml:space="preserve"> imputados. Concluyó explicando que </w:t>
      </w:r>
      <w:r w:rsidRPr="00CA29F8">
        <w:rPr>
          <w:bCs/>
          <w:iCs/>
          <w:szCs w:val="20"/>
          <w:lang w:val="es-CR"/>
        </w:rPr>
        <w:t>su actuación se limitó a la conducción del proceso a partir de determinado momento hasta la sentencia final, en la que se reconoció la extinción de la punibilidad, debido a la prescripción de la acción</w:t>
      </w:r>
      <w:r>
        <w:rPr>
          <w:bCs/>
          <w:iCs/>
          <w:szCs w:val="20"/>
          <w:lang w:val="es-CR"/>
        </w:rPr>
        <w:t xml:space="preserve"> penal</w:t>
      </w:r>
      <w:r w:rsidRPr="00CA29F8">
        <w:rPr>
          <w:bCs/>
          <w:iCs/>
          <w:szCs w:val="20"/>
          <w:lang w:val="es-CR"/>
        </w:rPr>
        <w:t>.</w:t>
      </w:r>
      <w:r>
        <w:rPr>
          <w:bCs/>
          <w:iCs/>
          <w:szCs w:val="20"/>
          <w:lang w:val="es-CR"/>
        </w:rPr>
        <w:t xml:space="preserve"> </w:t>
      </w:r>
    </w:p>
    <w:p w:rsidR="00431A17" w:rsidRPr="0069093D" w:rsidRDefault="00431A17" w:rsidP="00437D62">
      <w:pPr>
        <w:pStyle w:val="Listavistosa-nfasis1"/>
        <w:numPr>
          <w:ilvl w:val="0"/>
          <w:numId w:val="0"/>
        </w:numPr>
        <w:spacing w:after="0"/>
        <w:ind w:left="720"/>
        <w:contextualSpacing w:val="0"/>
        <w:rPr>
          <w:bCs/>
          <w:iCs/>
          <w:szCs w:val="20"/>
          <w:lang w:val="es-CR"/>
        </w:rPr>
      </w:pPr>
    </w:p>
    <w:p w:rsidR="00431A17" w:rsidRPr="000706E0" w:rsidRDefault="00431A17" w:rsidP="00437D62">
      <w:pPr>
        <w:numPr>
          <w:ilvl w:val="0"/>
          <w:numId w:val="1"/>
        </w:numPr>
        <w:tabs>
          <w:tab w:val="clear" w:pos="1260"/>
          <w:tab w:val="num" w:pos="720"/>
        </w:tabs>
        <w:autoSpaceDE w:val="0"/>
        <w:autoSpaceDN w:val="0"/>
        <w:adjustRightInd w:val="0"/>
        <w:spacing w:after="0"/>
        <w:rPr>
          <w:rFonts w:ascii="Calibri" w:hAnsi="Calibri" w:cs="Calibri"/>
          <w:sz w:val="26"/>
          <w:szCs w:val="26"/>
          <w:lang w:val="es-AR" w:eastAsia="en-US"/>
        </w:rPr>
      </w:pPr>
      <w:r>
        <w:rPr>
          <w:bCs/>
          <w:iCs/>
          <w:szCs w:val="20"/>
          <w:lang w:val="es-CR"/>
        </w:rPr>
        <w:t>Por otro lado</w:t>
      </w:r>
      <w:r w:rsidRPr="0069093D">
        <w:rPr>
          <w:bCs/>
          <w:iCs/>
          <w:szCs w:val="20"/>
          <w:lang w:val="es-CR"/>
        </w:rPr>
        <w:t>, el señor Dottridge señaló que es correcto que mientras ocupó el cargo de director</w:t>
      </w:r>
      <w:r>
        <w:rPr>
          <w:rFonts w:cs="Garamond"/>
        </w:rPr>
        <w:t xml:space="preserve"> de </w:t>
      </w:r>
      <w:r w:rsidRPr="006E520C">
        <w:rPr>
          <w:rFonts w:cs="Garamond"/>
          <w:i/>
        </w:rPr>
        <w:t>Anti-</w:t>
      </w:r>
      <w:proofErr w:type="spellStart"/>
      <w:r w:rsidRPr="006E520C">
        <w:rPr>
          <w:rFonts w:cs="Garamond"/>
          <w:i/>
        </w:rPr>
        <w:t>Slavery</w:t>
      </w:r>
      <w:proofErr w:type="spellEnd"/>
      <w:r w:rsidRPr="006E520C">
        <w:rPr>
          <w:rFonts w:cs="Garamond"/>
          <w:i/>
        </w:rPr>
        <w:t xml:space="preserve"> International</w:t>
      </w:r>
      <w:r w:rsidRPr="000706E0">
        <w:rPr>
          <w:rFonts w:cs="Garamond"/>
        </w:rPr>
        <w:t xml:space="preserve"> se pronunció sobre la explotación de trabajo esclavo en Brasil y corroboró que esa organización emitió al menos un comunicado de prensa en el que se hizo referencia al caso </w:t>
      </w:r>
      <w:r>
        <w:rPr>
          <w:rFonts w:cs="Garamond"/>
        </w:rPr>
        <w:t>Hacienda</w:t>
      </w:r>
      <w:r w:rsidRPr="000706E0">
        <w:rPr>
          <w:rFonts w:cs="Garamond"/>
        </w:rPr>
        <w:t xml:space="preserve"> Brasil Verde y el estado de los procesos criminales al respecto. Sin embargo, el experto explicó que dicho comunicado no puede ser utilizado como constitutivo de una “intervención” ante la justicia</w:t>
      </w:r>
      <w:bookmarkStart w:id="9" w:name="_Ref369818285"/>
      <w:r w:rsidRPr="000706E0">
        <w:rPr>
          <w:rFonts w:cs="Garamond"/>
        </w:rPr>
        <w:t xml:space="preserve"> por parte del director ni del personal de la organización.</w:t>
      </w:r>
    </w:p>
    <w:p w:rsidR="00431A17" w:rsidRDefault="00431A17" w:rsidP="00437D62">
      <w:pPr>
        <w:pStyle w:val="Listavistosa-nfasis1"/>
        <w:numPr>
          <w:ilvl w:val="0"/>
          <w:numId w:val="0"/>
        </w:numPr>
        <w:spacing w:after="0"/>
        <w:ind w:left="720"/>
        <w:contextualSpacing w:val="0"/>
        <w:rPr>
          <w:lang w:val="es-CR"/>
        </w:rPr>
      </w:pPr>
    </w:p>
    <w:p w:rsidR="00431A17" w:rsidRPr="006E520C" w:rsidRDefault="00431A17" w:rsidP="00437D62">
      <w:pPr>
        <w:numPr>
          <w:ilvl w:val="0"/>
          <w:numId w:val="1"/>
        </w:numPr>
        <w:tabs>
          <w:tab w:val="clear" w:pos="1260"/>
          <w:tab w:val="num" w:pos="720"/>
        </w:tabs>
        <w:autoSpaceDE w:val="0"/>
        <w:autoSpaceDN w:val="0"/>
        <w:adjustRightInd w:val="0"/>
        <w:spacing w:after="0"/>
        <w:rPr>
          <w:rFonts w:cs="Calibri"/>
          <w:szCs w:val="20"/>
          <w:lang w:val="es-AR" w:eastAsia="en-US"/>
        </w:rPr>
      </w:pPr>
      <w:r w:rsidRPr="00E42C6E">
        <w:rPr>
          <w:lang w:val="es-CR"/>
        </w:rPr>
        <w:t>El Presidente recuerda que el artículo 48.1.f) del Reglamento prevé como causal de recusación de perso</w:t>
      </w:r>
      <w:r w:rsidR="00B00C5A">
        <w:rPr>
          <w:lang w:val="es-CR"/>
        </w:rPr>
        <w:t xml:space="preserve">nas propuestas como peritos el </w:t>
      </w:r>
      <w:r w:rsidRPr="00E42C6E">
        <w:rPr>
          <w:lang w:val="es-CR"/>
        </w:rPr>
        <w:t>haber intervenido con anterioridad, a cualquier título, y en cualquier instancia, nacional o internacional, en relación con la misma causa. En este sentido, la Corte ha establecido que es pertinente evitar que se desempeñen como peritos aquellas personas cuya intervención anterior hubiera sido “en una capacidad jurídicamente relevante” en la defensa de los derechos de una persona</w:t>
      </w:r>
      <w:r w:rsidRPr="00E42C6E">
        <w:rPr>
          <w:rStyle w:val="Refdenotaalpie"/>
          <w:szCs w:val="20"/>
          <w:lang w:val="es-CR"/>
        </w:rPr>
        <w:footnoteReference w:id="4"/>
      </w:r>
      <w:r w:rsidRPr="00E42C6E">
        <w:rPr>
          <w:lang w:val="es-CR"/>
        </w:rPr>
        <w:t xml:space="preserve">. </w:t>
      </w:r>
    </w:p>
    <w:p w:rsidR="00431A17" w:rsidRDefault="00431A17" w:rsidP="00437D62">
      <w:pPr>
        <w:pStyle w:val="Listavistosa-nfasis1"/>
        <w:numPr>
          <w:ilvl w:val="0"/>
          <w:numId w:val="0"/>
        </w:numPr>
        <w:spacing w:after="0"/>
        <w:ind w:left="720"/>
        <w:contextualSpacing w:val="0"/>
        <w:rPr>
          <w:lang w:val="es-CR"/>
        </w:rPr>
      </w:pPr>
    </w:p>
    <w:p w:rsidR="00431A17" w:rsidRPr="00437D62" w:rsidRDefault="00431A17" w:rsidP="00437D62">
      <w:pPr>
        <w:numPr>
          <w:ilvl w:val="0"/>
          <w:numId w:val="1"/>
        </w:numPr>
        <w:tabs>
          <w:tab w:val="num" w:pos="720"/>
        </w:tabs>
        <w:autoSpaceDE w:val="0"/>
        <w:autoSpaceDN w:val="0"/>
        <w:adjustRightInd w:val="0"/>
        <w:spacing w:after="0"/>
        <w:rPr>
          <w:bCs/>
          <w:lang w:val="es-AR"/>
        </w:rPr>
      </w:pPr>
      <w:r w:rsidRPr="00DB5488">
        <w:rPr>
          <w:rFonts w:cs="Calibri"/>
          <w:szCs w:val="20"/>
          <w:lang w:val="es-AR" w:eastAsia="en-US"/>
        </w:rPr>
        <w:t xml:space="preserve">En virtud de las observaciones planteadas y considerando las manifestaciones del señor </w:t>
      </w:r>
      <w:proofErr w:type="spellStart"/>
      <w:r w:rsidRPr="00DB5488">
        <w:rPr>
          <w:rFonts w:cs="Calibri"/>
          <w:szCs w:val="20"/>
          <w:lang w:val="es-AR" w:eastAsia="en-US"/>
        </w:rPr>
        <w:t>Borildo</w:t>
      </w:r>
      <w:proofErr w:type="spellEnd"/>
      <w:r w:rsidRPr="00437D62">
        <w:rPr>
          <w:rFonts w:cs="Calibri"/>
          <w:szCs w:val="20"/>
          <w:lang w:val="es-AR" w:eastAsia="en-US"/>
        </w:rPr>
        <w:t xml:space="preserve"> </w:t>
      </w:r>
      <w:proofErr w:type="spellStart"/>
      <w:r w:rsidRPr="00437D62">
        <w:rPr>
          <w:rFonts w:cs="Calibri"/>
          <w:szCs w:val="20"/>
          <w:lang w:val="es-AR" w:eastAsia="en-US"/>
        </w:rPr>
        <w:t>Haddad</w:t>
      </w:r>
      <w:proofErr w:type="spellEnd"/>
      <w:r w:rsidRPr="00437D62">
        <w:rPr>
          <w:rFonts w:cs="Calibri"/>
          <w:szCs w:val="20"/>
          <w:lang w:val="es-AR" w:eastAsia="en-US"/>
        </w:rPr>
        <w:t xml:space="preserve">, esta Presidencia </w:t>
      </w:r>
      <w:r w:rsidR="00CC34C7">
        <w:rPr>
          <w:rFonts w:cs="Calibri"/>
          <w:szCs w:val="20"/>
          <w:lang w:val="es-AR" w:eastAsia="en-US"/>
        </w:rPr>
        <w:t xml:space="preserve">concluye </w:t>
      </w:r>
      <w:r w:rsidRPr="00437D62">
        <w:t>que</w:t>
      </w:r>
      <w:r w:rsidR="00255AEA" w:rsidRPr="00437D62">
        <w:t xml:space="preserve"> objetivamente el señor </w:t>
      </w:r>
      <w:proofErr w:type="spellStart"/>
      <w:r w:rsidR="00255AEA" w:rsidRPr="00437D62">
        <w:t>Borildo</w:t>
      </w:r>
      <w:proofErr w:type="spellEnd"/>
      <w:r w:rsidR="00255AEA" w:rsidRPr="00437D62">
        <w:t xml:space="preserve"> </w:t>
      </w:r>
      <w:proofErr w:type="spellStart"/>
      <w:r w:rsidR="00255AEA" w:rsidRPr="00437D62">
        <w:t>Haddad</w:t>
      </w:r>
      <w:proofErr w:type="spellEnd"/>
      <w:r w:rsidR="00255AEA" w:rsidRPr="00437D62">
        <w:t xml:space="preserve"> participó de manera relevante en el trámite judicial interno del caso </w:t>
      </w:r>
      <w:r w:rsidR="00CC34C7">
        <w:t xml:space="preserve">que ahora se encuentra </w:t>
      </w:r>
      <w:r w:rsidR="00255AEA" w:rsidRPr="00437D62">
        <w:t xml:space="preserve">bajo conocimiento de la Corte Interamericana. </w:t>
      </w:r>
      <w:r w:rsidR="00255AEA" w:rsidRPr="00437D62">
        <w:rPr>
          <w:lang w:val="es-CR"/>
        </w:rPr>
        <w:t>De tal modo, esta Presidencia considera que la recusa</w:t>
      </w:r>
      <w:r w:rsidR="007B1E25">
        <w:rPr>
          <w:lang w:val="es-CR"/>
        </w:rPr>
        <w:t>ción</w:t>
      </w:r>
      <w:r w:rsidR="00255AEA" w:rsidRPr="00437D62">
        <w:rPr>
          <w:lang w:val="es-CR"/>
        </w:rPr>
        <w:t xml:space="preserve"> del Estado </w:t>
      </w:r>
      <w:r w:rsidR="00CC34C7">
        <w:rPr>
          <w:lang w:val="es-CR"/>
        </w:rPr>
        <w:t>es procedente, en aplicación de</w:t>
      </w:r>
      <w:r w:rsidR="00F9246A">
        <w:rPr>
          <w:lang w:val="es-CR"/>
        </w:rPr>
        <w:t xml:space="preserve">l artículo 48.1.f del Reglamento del Tribunal. </w:t>
      </w:r>
      <w:r w:rsidR="00F9246A">
        <w:rPr>
          <w:bCs/>
          <w:lang w:val="es-AR"/>
        </w:rPr>
        <w:t xml:space="preserve"> </w:t>
      </w:r>
      <w:r w:rsidR="00255AEA" w:rsidRPr="00F9246A">
        <w:rPr>
          <w:lang w:val="es-CR"/>
        </w:rPr>
        <w:t xml:space="preserve">Sin perjuicio de ello, el Presidente considera conveniente aceptar la declaración del señor </w:t>
      </w:r>
      <w:r w:rsidR="00DB5488">
        <w:rPr>
          <w:lang w:val="es-CR"/>
        </w:rPr>
        <w:t xml:space="preserve">Carlos </w:t>
      </w:r>
      <w:proofErr w:type="spellStart"/>
      <w:r w:rsidR="00DB5488">
        <w:rPr>
          <w:lang w:val="es-CR"/>
        </w:rPr>
        <w:t>Borildo</w:t>
      </w:r>
      <w:proofErr w:type="spellEnd"/>
      <w:r w:rsidR="00DB5488">
        <w:rPr>
          <w:lang w:val="es-CR"/>
        </w:rPr>
        <w:t xml:space="preserve"> </w:t>
      </w:r>
      <w:proofErr w:type="spellStart"/>
      <w:r w:rsidR="00DB5488">
        <w:rPr>
          <w:lang w:val="es-CR"/>
        </w:rPr>
        <w:t>Haddad</w:t>
      </w:r>
      <w:proofErr w:type="spellEnd"/>
      <w:r w:rsidR="00DB5488">
        <w:rPr>
          <w:lang w:val="es-CR"/>
        </w:rPr>
        <w:t xml:space="preserve"> </w:t>
      </w:r>
      <w:r w:rsidR="00255AEA" w:rsidRPr="00F9246A">
        <w:rPr>
          <w:lang w:val="es-CR"/>
        </w:rPr>
        <w:t xml:space="preserve">como testigo, a fin de que el Tribunal pueda apreciar su valor en la debida oportunidad procesal, dentro del acervo probatorio existente y conforme a las reglas de la sana crítica. </w:t>
      </w:r>
      <w:r w:rsidR="00255AEA" w:rsidRPr="00DB5488">
        <w:rPr>
          <w:lang w:val="es-CR"/>
        </w:rPr>
        <w:t xml:space="preserve">El objeto y la modalidad de la </w:t>
      </w:r>
      <w:r w:rsidR="00255AEA" w:rsidRPr="00437D62">
        <w:rPr>
          <w:lang w:val="es-CR"/>
        </w:rPr>
        <w:t>misma se determina en la parte resolutiva de la presente Resolución (</w:t>
      </w:r>
      <w:r w:rsidR="00255AEA" w:rsidRPr="00437D62">
        <w:rPr>
          <w:i/>
          <w:iCs/>
          <w:lang w:val="es-CR"/>
        </w:rPr>
        <w:t>infra</w:t>
      </w:r>
      <w:r w:rsidR="00255AEA" w:rsidRPr="00437D62">
        <w:rPr>
          <w:lang w:val="es-CR"/>
        </w:rPr>
        <w:t xml:space="preserve"> punto resolutivo </w:t>
      </w:r>
      <w:r w:rsidR="00437D62" w:rsidRPr="00437D62">
        <w:rPr>
          <w:lang w:val="es-CR"/>
        </w:rPr>
        <w:t>2</w:t>
      </w:r>
      <w:r w:rsidR="00255AEA" w:rsidRPr="00437D62">
        <w:rPr>
          <w:lang w:val="es-CR"/>
        </w:rPr>
        <w:t>.</w:t>
      </w:r>
      <w:r w:rsidR="00437D62" w:rsidRPr="00437D62">
        <w:rPr>
          <w:lang w:val="es-CR"/>
        </w:rPr>
        <w:t>A</w:t>
      </w:r>
      <w:r w:rsidR="00255AEA" w:rsidRPr="00437D62">
        <w:rPr>
          <w:lang w:val="es-CR"/>
        </w:rPr>
        <w:t>).</w:t>
      </w:r>
    </w:p>
    <w:p w:rsidR="00431A17" w:rsidRPr="006E520C" w:rsidRDefault="00431A17" w:rsidP="00437D62">
      <w:pPr>
        <w:pStyle w:val="Listavistosa-nfasis1"/>
        <w:numPr>
          <w:ilvl w:val="0"/>
          <w:numId w:val="0"/>
        </w:numPr>
        <w:spacing w:after="0"/>
        <w:ind w:left="720"/>
        <w:contextualSpacing w:val="0"/>
        <w:rPr>
          <w:lang w:val="es-AR"/>
        </w:rPr>
      </w:pPr>
    </w:p>
    <w:p w:rsidR="00431A17" w:rsidRPr="001C14A4" w:rsidRDefault="00431A17" w:rsidP="00437D62">
      <w:pPr>
        <w:numPr>
          <w:ilvl w:val="0"/>
          <w:numId w:val="1"/>
        </w:numPr>
        <w:tabs>
          <w:tab w:val="clear" w:pos="1260"/>
          <w:tab w:val="num" w:pos="720"/>
        </w:tabs>
        <w:autoSpaceDE w:val="0"/>
        <w:autoSpaceDN w:val="0"/>
        <w:adjustRightInd w:val="0"/>
        <w:spacing w:after="0"/>
        <w:rPr>
          <w:rFonts w:cs="Calibri"/>
          <w:szCs w:val="20"/>
          <w:lang w:val="es-AR" w:eastAsia="en-US"/>
        </w:rPr>
      </w:pPr>
      <w:r>
        <w:rPr>
          <w:lang w:val="es-CR"/>
        </w:rPr>
        <w:lastRenderedPageBreak/>
        <w:t>Por otro lado, l</w:t>
      </w:r>
      <w:r w:rsidRPr="00E42C6E">
        <w:rPr>
          <w:lang w:val="es-CR"/>
        </w:rPr>
        <w:t>a recusación presentada por el Estado apuntó a sostener la falta de imparcialidad de</w:t>
      </w:r>
      <w:r>
        <w:rPr>
          <w:lang w:val="es-CR"/>
        </w:rPr>
        <w:t xml:space="preserve"> Mike Dottrodge</w:t>
      </w:r>
      <w:r w:rsidRPr="00E42C6E">
        <w:rPr>
          <w:lang w:val="es-CR"/>
        </w:rPr>
        <w:t xml:space="preserve"> con base en el artículo 48.1.f) del Reglamento por considerar que </w:t>
      </w:r>
      <w:r w:rsidRPr="00E42C6E">
        <w:t xml:space="preserve">los </w:t>
      </w:r>
      <w:r>
        <w:t>pronunciamientos</w:t>
      </w:r>
      <w:r w:rsidRPr="00E42C6E">
        <w:t xml:space="preserve"> emitidos por la organización que dirigió, tienen como finalidad la defensa desde una perspectiva jurídica, política y social, de las presuntas víctimas de los hechos ocurridos en Brasil</w:t>
      </w:r>
      <w:r w:rsidRPr="00E42C6E">
        <w:rPr>
          <w:lang w:val="es-CR"/>
        </w:rPr>
        <w:t xml:space="preserve">. En el presente caso, se advierte que, según la información aportada tanto por el Estado como por el señor Mike Dottridge la organización </w:t>
      </w:r>
      <w:r w:rsidRPr="006E520C">
        <w:rPr>
          <w:i/>
        </w:rPr>
        <w:t>Anti-</w:t>
      </w:r>
      <w:proofErr w:type="spellStart"/>
      <w:r w:rsidRPr="006E520C">
        <w:rPr>
          <w:i/>
        </w:rPr>
        <w:t>Slavery</w:t>
      </w:r>
      <w:proofErr w:type="spellEnd"/>
      <w:r w:rsidRPr="006E520C">
        <w:rPr>
          <w:i/>
        </w:rPr>
        <w:t xml:space="preserve"> International</w:t>
      </w:r>
      <w:r w:rsidRPr="00E42C6E">
        <w:rPr>
          <w:lang w:val="es-CR"/>
        </w:rPr>
        <w:t xml:space="preserve">, es una organización </w:t>
      </w:r>
      <w:r>
        <w:rPr>
          <w:szCs w:val="20"/>
          <w:lang w:val="es-CR"/>
        </w:rPr>
        <w:t>i</w:t>
      </w:r>
      <w:r w:rsidRPr="001C14A4">
        <w:rPr>
          <w:szCs w:val="20"/>
          <w:lang w:val="es-CR"/>
        </w:rPr>
        <w:t xml:space="preserve">nternacional no gubernamental, que carece de funciones judiciales. </w:t>
      </w:r>
      <w:r>
        <w:rPr>
          <w:szCs w:val="20"/>
          <w:lang w:val="es-CR"/>
        </w:rPr>
        <w:t>El experto</w:t>
      </w:r>
      <w:r w:rsidRPr="001C14A4">
        <w:rPr>
          <w:szCs w:val="20"/>
          <w:lang w:val="es-CR"/>
        </w:rPr>
        <w:t xml:space="preserve"> </w:t>
      </w:r>
      <w:r w:rsidRPr="001C14A4">
        <w:rPr>
          <w:szCs w:val="20"/>
        </w:rPr>
        <w:t xml:space="preserve">confirmó no estar vinculado con las partes en el litigio o haber intervenido con anterioridad en la misma materia, y tampoco se desprende que haya conocido o se haya pronunciado sobre los hechos concretos relacionados con las presuntas víctimas del presente caso. Por ello, el </w:t>
      </w:r>
      <w:r>
        <w:rPr>
          <w:szCs w:val="20"/>
        </w:rPr>
        <w:t>pronunciamiento</w:t>
      </w:r>
      <w:r w:rsidRPr="001C14A4">
        <w:rPr>
          <w:szCs w:val="20"/>
        </w:rPr>
        <w:t xml:space="preserve"> </w:t>
      </w:r>
      <w:r>
        <w:rPr>
          <w:szCs w:val="20"/>
        </w:rPr>
        <w:t>d</w:t>
      </w:r>
      <w:r w:rsidRPr="001C14A4">
        <w:rPr>
          <w:szCs w:val="20"/>
        </w:rPr>
        <w:t xml:space="preserve">el señor Mike </w:t>
      </w:r>
      <w:proofErr w:type="spellStart"/>
      <w:r w:rsidRPr="001C14A4">
        <w:rPr>
          <w:szCs w:val="20"/>
        </w:rPr>
        <w:t>Dottridge</w:t>
      </w:r>
      <w:proofErr w:type="spellEnd"/>
      <w:r w:rsidRPr="001C14A4">
        <w:rPr>
          <w:szCs w:val="20"/>
        </w:rPr>
        <w:t xml:space="preserve"> </w:t>
      </w:r>
      <w:r>
        <w:rPr>
          <w:szCs w:val="20"/>
        </w:rPr>
        <w:t>indicado por el Estado</w:t>
      </w:r>
      <w:r w:rsidRPr="001C14A4">
        <w:rPr>
          <w:szCs w:val="20"/>
        </w:rPr>
        <w:t xml:space="preserve"> no </w:t>
      </w:r>
      <w:r>
        <w:rPr>
          <w:szCs w:val="20"/>
        </w:rPr>
        <w:t xml:space="preserve">tiene relación con la </w:t>
      </w:r>
      <w:r w:rsidRPr="001C14A4">
        <w:rPr>
          <w:szCs w:val="20"/>
          <w:lang w:val="es-CR"/>
        </w:rPr>
        <w:t>causal de recusación dispuesta en el artículo 48.1.f)</w:t>
      </w:r>
      <w:r>
        <w:rPr>
          <w:szCs w:val="20"/>
          <w:lang w:val="es-CR"/>
        </w:rPr>
        <w:t>, de manera que se rechaza la recusación presentada por el Estado</w:t>
      </w:r>
      <w:r w:rsidRPr="001C14A4">
        <w:rPr>
          <w:szCs w:val="20"/>
          <w:lang w:val="es-CR"/>
        </w:rPr>
        <w:t>.</w:t>
      </w:r>
      <w:r w:rsidRPr="001C14A4">
        <w:rPr>
          <w:szCs w:val="20"/>
          <w:u w:val="single"/>
          <w:lang w:val="es-CR"/>
        </w:rPr>
        <w:t xml:space="preserve"> </w:t>
      </w:r>
      <w:bookmarkEnd w:id="9"/>
    </w:p>
    <w:p w:rsidR="00431A17" w:rsidRPr="00923D8C" w:rsidRDefault="00431A17" w:rsidP="00437D62">
      <w:pPr>
        <w:autoSpaceDE w:val="0"/>
        <w:autoSpaceDN w:val="0"/>
        <w:adjustRightInd w:val="0"/>
        <w:spacing w:after="0"/>
        <w:rPr>
          <w:bCs/>
          <w:iCs/>
          <w:szCs w:val="20"/>
          <w:lang w:val="es-AR"/>
        </w:rPr>
      </w:pPr>
    </w:p>
    <w:p w:rsidR="00431A17" w:rsidRPr="00042483" w:rsidRDefault="00431A17" w:rsidP="00437D62">
      <w:pPr>
        <w:numPr>
          <w:ilvl w:val="0"/>
          <w:numId w:val="1"/>
        </w:numPr>
        <w:tabs>
          <w:tab w:val="clear" w:pos="1260"/>
          <w:tab w:val="num" w:pos="720"/>
        </w:tabs>
        <w:autoSpaceDE w:val="0"/>
        <w:autoSpaceDN w:val="0"/>
        <w:adjustRightInd w:val="0"/>
        <w:spacing w:after="0"/>
        <w:rPr>
          <w:bCs/>
          <w:iCs/>
          <w:szCs w:val="20"/>
          <w:lang w:val="es-CR"/>
        </w:rPr>
      </w:pPr>
      <w:r>
        <w:rPr>
          <w:lang w:val="es-CR"/>
        </w:rPr>
        <w:t>Sobre la base de lo expuesto</w:t>
      </w:r>
      <w:r w:rsidRPr="00042483">
        <w:rPr>
          <w:lang w:val="es-CR"/>
        </w:rPr>
        <w:t xml:space="preserve">, el Presidente </w:t>
      </w:r>
      <w:r>
        <w:rPr>
          <w:lang w:val="es-CR"/>
        </w:rPr>
        <w:t>resuelve rechazar</w:t>
      </w:r>
      <w:r w:rsidRPr="00624829">
        <w:rPr>
          <w:lang w:val="es-CR"/>
        </w:rPr>
        <w:t xml:space="preserve"> la</w:t>
      </w:r>
      <w:r w:rsidR="00B00C5A">
        <w:rPr>
          <w:lang w:val="es-CR"/>
        </w:rPr>
        <w:t xml:space="preserve"> recusación </w:t>
      </w:r>
      <w:r w:rsidRPr="00624829">
        <w:rPr>
          <w:lang w:val="es-CR"/>
        </w:rPr>
        <w:t>presentada por el Estado</w:t>
      </w:r>
      <w:r>
        <w:rPr>
          <w:lang w:val="es-CR"/>
        </w:rPr>
        <w:t xml:space="preserve"> contra</w:t>
      </w:r>
      <w:r w:rsidRPr="00624829">
        <w:rPr>
          <w:lang w:val="es-CR"/>
        </w:rPr>
        <w:t xml:space="preserve"> </w:t>
      </w:r>
      <w:r w:rsidR="00B00C5A">
        <w:rPr>
          <w:lang w:val="es-CR"/>
        </w:rPr>
        <w:t xml:space="preserve">el dictamen </w:t>
      </w:r>
      <w:r w:rsidRPr="00624829">
        <w:rPr>
          <w:lang w:val="es-CR"/>
        </w:rPr>
        <w:t xml:space="preserve">pericial de Mike </w:t>
      </w:r>
      <w:proofErr w:type="spellStart"/>
      <w:r w:rsidRPr="00624829">
        <w:rPr>
          <w:lang w:val="es-CR"/>
        </w:rPr>
        <w:t>Dottridge</w:t>
      </w:r>
      <w:proofErr w:type="spellEnd"/>
      <w:r>
        <w:rPr>
          <w:lang w:val="es-CR"/>
        </w:rPr>
        <w:t xml:space="preserve">, por lo que </w:t>
      </w:r>
      <w:r w:rsidRPr="00624829">
        <w:rPr>
          <w:lang w:val="es-CR"/>
        </w:rPr>
        <w:t xml:space="preserve">será apreciado en la debida oportunidad. Una vez que dicha prueba sea recibida, Brasil tendrá la oportunidad de presentar las observaciones que estime </w:t>
      </w:r>
      <w:r w:rsidR="0082311D">
        <w:rPr>
          <w:lang w:val="es-CR"/>
        </w:rPr>
        <w:t>pertinentes</w:t>
      </w:r>
      <w:r w:rsidRPr="00624829">
        <w:rPr>
          <w:lang w:val="es-CR"/>
        </w:rPr>
        <w:t xml:space="preserve"> sobre su contenido. El objeto y la modalidad de la misma se determina en la parte resolutiva de la presente Resolución (</w:t>
      </w:r>
      <w:r w:rsidRPr="00624829">
        <w:rPr>
          <w:i/>
          <w:iCs/>
          <w:lang w:val="es-CR"/>
        </w:rPr>
        <w:t>infra</w:t>
      </w:r>
      <w:r>
        <w:rPr>
          <w:lang w:val="es-CR"/>
        </w:rPr>
        <w:t xml:space="preserve"> punto resolutivo 2</w:t>
      </w:r>
      <w:r w:rsidRPr="00624829">
        <w:rPr>
          <w:lang w:val="es-CR"/>
        </w:rPr>
        <w:t>.C).</w:t>
      </w:r>
    </w:p>
    <w:p w:rsidR="00431A17" w:rsidRPr="00231F7A" w:rsidRDefault="00431A17" w:rsidP="00437D62">
      <w:pPr>
        <w:pStyle w:val="Listavistosa-nfasis1"/>
        <w:widowControl w:val="0"/>
        <w:numPr>
          <w:ilvl w:val="0"/>
          <w:numId w:val="0"/>
        </w:numPr>
        <w:autoSpaceDE w:val="0"/>
        <w:autoSpaceDN w:val="0"/>
        <w:adjustRightInd w:val="0"/>
        <w:spacing w:after="0"/>
        <w:ind w:right="22"/>
        <w:contextualSpacing w:val="0"/>
        <w:rPr>
          <w:highlight w:val="yellow"/>
          <w:lang w:val="es-CR"/>
        </w:rPr>
      </w:pPr>
    </w:p>
    <w:p w:rsidR="00431A17" w:rsidRDefault="00431A17" w:rsidP="00437D62">
      <w:pPr>
        <w:pStyle w:val="Listavistosa-nfasis1"/>
        <w:numPr>
          <w:ilvl w:val="0"/>
          <w:numId w:val="0"/>
        </w:numPr>
        <w:tabs>
          <w:tab w:val="left" w:pos="720"/>
          <w:tab w:val="left" w:pos="810"/>
        </w:tabs>
        <w:spacing w:after="0"/>
        <w:ind w:left="540"/>
        <w:contextualSpacing w:val="0"/>
        <w:rPr>
          <w:b/>
          <w:bCs/>
          <w:lang w:val="es-CR"/>
        </w:rPr>
      </w:pPr>
      <w:r w:rsidRPr="00231F7A">
        <w:rPr>
          <w:b/>
          <w:bCs/>
          <w:lang w:val="es-CR"/>
        </w:rPr>
        <w:t>C.2) Recusación de l</w:t>
      </w:r>
      <w:r>
        <w:rPr>
          <w:b/>
          <w:bCs/>
          <w:lang w:val="es-CR"/>
        </w:rPr>
        <w:t>o</w:t>
      </w:r>
      <w:r w:rsidRPr="00231F7A">
        <w:rPr>
          <w:b/>
          <w:bCs/>
          <w:lang w:val="es-CR"/>
        </w:rPr>
        <w:t xml:space="preserve">s representantes en contra de </w:t>
      </w:r>
      <w:r>
        <w:rPr>
          <w:b/>
          <w:bCs/>
          <w:lang w:val="es-CR"/>
        </w:rPr>
        <w:t xml:space="preserve">los peritos </w:t>
      </w:r>
      <w:r w:rsidRPr="00042483">
        <w:rPr>
          <w:b/>
          <w:bCs/>
          <w:lang w:val="es-CR"/>
        </w:rPr>
        <w:t>Ana Carolina Alve</w:t>
      </w:r>
      <w:r>
        <w:rPr>
          <w:b/>
          <w:bCs/>
          <w:lang w:val="es-CR"/>
        </w:rPr>
        <w:t>s</w:t>
      </w:r>
      <w:r w:rsidRPr="00042483">
        <w:rPr>
          <w:b/>
          <w:bCs/>
          <w:lang w:val="es-CR"/>
        </w:rPr>
        <w:t xml:space="preserve"> Araújo</w:t>
      </w:r>
      <w:r>
        <w:rPr>
          <w:b/>
          <w:bCs/>
          <w:lang w:val="es-CR"/>
        </w:rPr>
        <w:t xml:space="preserve"> </w:t>
      </w:r>
      <w:r w:rsidRPr="00042483">
        <w:rPr>
          <w:b/>
          <w:bCs/>
          <w:lang w:val="es-CR"/>
        </w:rPr>
        <w:t>Roman</w:t>
      </w:r>
      <w:r>
        <w:rPr>
          <w:b/>
          <w:bCs/>
          <w:lang w:val="es-CR"/>
        </w:rPr>
        <w:t>,</w:t>
      </w:r>
      <w:r w:rsidRPr="00042483">
        <w:rPr>
          <w:b/>
          <w:bCs/>
          <w:lang w:val="es-CR"/>
        </w:rPr>
        <w:t xml:space="preserve"> Jonas Ratier Moreno</w:t>
      </w:r>
      <w:r>
        <w:rPr>
          <w:b/>
          <w:bCs/>
          <w:lang w:val="es-CR"/>
        </w:rPr>
        <w:t xml:space="preserve"> y Marcelo Gonçalves Campos</w:t>
      </w:r>
    </w:p>
    <w:p w:rsidR="00431A17" w:rsidRDefault="00431A17" w:rsidP="00437D62">
      <w:pPr>
        <w:pStyle w:val="Listavistosa-nfasis1"/>
        <w:numPr>
          <w:ilvl w:val="0"/>
          <w:numId w:val="0"/>
        </w:numPr>
        <w:tabs>
          <w:tab w:val="left" w:pos="720"/>
          <w:tab w:val="left" w:pos="810"/>
        </w:tabs>
        <w:spacing w:after="0"/>
        <w:contextualSpacing w:val="0"/>
        <w:rPr>
          <w:b/>
          <w:bCs/>
          <w:lang w:val="es-CR"/>
        </w:rPr>
      </w:pPr>
    </w:p>
    <w:p w:rsidR="00431A17" w:rsidRDefault="00431A17" w:rsidP="00437D62">
      <w:pPr>
        <w:pStyle w:val="Listavistosa-nfasis1"/>
        <w:numPr>
          <w:ilvl w:val="0"/>
          <w:numId w:val="1"/>
        </w:numPr>
        <w:tabs>
          <w:tab w:val="left" w:pos="810"/>
        </w:tabs>
        <w:spacing w:after="0"/>
        <w:ind w:left="0" w:firstLine="0"/>
        <w:contextualSpacing w:val="0"/>
        <w:rPr>
          <w:bCs/>
          <w:lang w:val="es-AR"/>
        </w:rPr>
      </w:pPr>
      <w:r>
        <w:rPr>
          <w:bCs/>
          <w:lang w:val="es-AR"/>
        </w:rPr>
        <w:t>Los representantes observaron que los expertos ofrecidos por el Estado son, en su mayoría, funcionarios públicos y que, aunque el hecho de pertenecer a un órgano estatal no es causa suficiente para impedir que una persona sea presentada como perito ante esta Corte, la relación que puede haber entre el contenido de su declaración y el momento en el que ejercía el cargo público debe ser evaluada minuciosamente. En tal sentido, los representantes expresaron que en este caso los peritos que son funcionarios públicos podrían comprometer su imparcialidad e independencia, incluso si actualmente se encuentran sujetos a una relación de subordinación con el Estado, lo que también genera dudas sobre la imparcialidad de su actuación</w:t>
      </w:r>
      <w:r w:rsidR="005F0601">
        <w:rPr>
          <w:rStyle w:val="Refdenotaalpie"/>
          <w:bCs/>
          <w:lang w:val="es-AR"/>
        </w:rPr>
        <w:footnoteReference w:id="5"/>
      </w:r>
      <w:r>
        <w:rPr>
          <w:bCs/>
          <w:lang w:val="es-AR"/>
        </w:rPr>
        <w:t>.</w:t>
      </w:r>
    </w:p>
    <w:p w:rsidR="00431A17" w:rsidRDefault="00431A17" w:rsidP="00437D62">
      <w:pPr>
        <w:pStyle w:val="Listavistosa-nfasis1"/>
        <w:numPr>
          <w:ilvl w:val="0"/>
          <w:numId w:val="0"/>
        </w:numPr>
        <w:spacing w:after="0"/>
        <w:ind w:left="720"/>
        <w:contextualSpacing w:val="0"/>
        <w:rPr>
          <w:bCs/>
          <w:lang w:val="es-AR"/>
        </w:rPr>
      </w:pPr>
    </w:p>
    <w:p w:rsidR="00431A17" w:rsidRDefault="00431A17" w:rsidP="00437D62">
      <w:pPr>
        <w:pStyle w:val="Listavistosa-nfasis1"/>
        <w:numPr>
          <w:ilvl w:val="0"/>
          <w:numId w:val="1"/>
        </w:numPr>
        <w:tabs>
          <w:tab w:val="clear" w:pos="1260"/>
          <w:tab w:val="num" w:pos="720"/>
        </w:tabs>
        <w:spacing w:after="0"/>
        <w:ind w:left="0" w:firstLine="0"/>
        <w:contextualSpacing w:val="0"/>
        <w:rPr>
          <w:bCs/>
          <w:lang w:val="es-AR"/>
        </w:rPr>
      </w:pPr>
      <w:r>
        <w:rPr>
          <w:bCs/>
          <w:lang w:val="es-AR"/>
        </w:rPr>
        <w:t>En virtud de lo anterior, solicitaron que se consulte a Ana Carolina Alves Araújo Roman, Jonas Ratier Moreno y Marcelo Gonçalves</w:t>
      </w:r>
      <w:r w:rsidRPr="007143C1">
        <w:rPr>
          <w:bCs/>
          <w:lang w:val="es-AR"/>
        </w:rPr>
        <w:t xml:space="preserve"> Campos</w:t>
      </w:r>
      <w:r>
        <w:rPr>
          <w:bCs/>
          <w:lang w:val="es-AR"/>
        </w:rPr>
        <w:t xml:space="preserve"> sobre cualquier tipo de intervención con los hechos del presente caso en el ámbito del ejercicio de sus funciones, a fin de determinar si es conveniente que declaren como peritos, o por el contrario, como testigos.</w:t>
      </w:r>
    </w:p>
    <w:p w:rsidR="00431A17" w:rsidRDefault="00431A17" w:rsidP="00437D62">
      <w:pPr>
        <w:pStyle w:val="Listavistosa-nfasis1"/>
        <w:numPr>
          <w:ilvl w:val="0"/>
          <w:numId w:val="0"/>
        </w:numPr>
        <w:spacing w:after="0"/>
        <w:ind w:left="720"/>
        <w:contextualSpacing w:val="0"/>
        <w:rPr>
          <w:bCs/>
          <w:lang w:val="es-AR"/>
        </w:rPr>
      </w:pPr>
    </w:p>
    <w:p w:rsidR="00431A17" w:rsidRDefault="00B00C5A" w:rsidP="00437D62">
      <w:pPr>
        <w:pStyle w:val="Listavistosa-nfasis1"/>
        <w:numPr>
          <w:ilvl w:val="0"/>
          <w:numId w:val="1"/>
        </w:numPr>
        <w:tabs>
          <w:tab w:val="clear" w:pos="1260"/>
          <w:tab w:val="num" w:pos="720"/>
        </w:tabs>
        <w:spacing w:after="0"/>
        <w:ind w:left="0" w:firstLine="0"/>
        <w:contextualSpacing w:val="0"/>
        <w:rPr>
          <w:bCs/>
          <w:lang w:val="es-AR"/>
        </w:rPr>
      </w:pPr>
      <w:r>
        <w:rPr>
          <w:bCs/>
          <w:lang w:val="es-AR"/>
        </w:rPr>
        <w:t>L</w:t>
      </w:r>
      <w:r w:rsidR="00431A17">
        <w:rPr>
          <w:bCs/>
          <w:lang w:val="es-AR"/>
        </w:rPr>
        <w:t>a Corte</w:t>
      </w:r>
      <w:r w:rsidR="00431A17" w:rsidRPr="000868C7">
        <w:rPr>
          <w:bCs/>
          <w:lang w:val="es-AR"/>
        </w:rPr>
        <w:t xml:space="preserve"> trasladó a Ana Carolina </w:t>
      </w:r>
      <w:r w:rsidR="00431A17">
        <w:rPr>
          <w:bCs/>
          <w:lang w:val="es-AR"/>
        </w:rPr>
        <w:t>Alves</w:t>
      </w:r>
      <w:r w:rsidR="00431A17" w:rsidRPr="000868C7">
        <w:rPr>
          <w:bCs/>
          <w:lang w:val="es-AR"/>
        </w:rPr>
        <w:t xml:space="preserve"> Araújo Roman, Jonas Ratier Moreno y Marcelo </w:t>
      </w:r>
      <w:r w:rsidR="00431A17">
        <w:rPr>
          <w:bCs/>
          <w:lang w:val="es-AR"/>
        </w:rPr>
        <w:t>Gonçalves</w:t>
      </w:r>
      <w:r w:rsidR="00431A17" w:rsidRPr="000868C7">
        <w:rPr>
          <w:bCs/>
          <w:lang w:val="es-AR"/>
        </w:rPr>
        <w:t xml:space="preserve"> Campos las observaciones realizadas por los representantes de las presuntas víctimas, de acuerdo a lo establecido en el artículo 48.3 del Reglamento</w:t>
      </w:r>
      <w:r w:rsidR="00431A17">
        <w:rPr>
          <w:bCs/>
          <w:lang w:val="es-AR"/>
        </w:rPr>
        <w:t>.</w:t>
      </w:r>
    </w:p>
    <w:p w:rsidR="00431A17" w:rsidRDefault="00431A17" w:rsidP="00437D62">
      <w:pPr>
        <w:pStyle w:val="Listavistosa-nfasis1"/>
        <w:numPr>
          <w:ilvl w:val="0"/>
          <w:numId w:val="0"/>
        </w:numPr>
        <w:spacing w:after="0"/>
        <w:ind w:left="720"/>
        <w:contextualSpacing w:val="0"/>
        <w:rPr>
          <w:bCs/>
          <w:lang w:val="es-AR"/>
        </w:rPr>
      </w:pPr>
    </w:p>
    <w:p w:rsidR="00431A17" w:rsidRDefault="00431A17" w:rsidP="00437D62">
      <w:pPr>
        <w:numPr>
          <w:ilvl w:val="0"/>
          <w:numId w:val="1"/>
        </w:numPr>
        <w:tabs>
          <w:tab w:val="clear" w:pos="1260"/>
          <w:tab w:val="num" w:pos="720"/>
        </w:tabs>
        <w:autoSpaceDE w:val="0"/>
        <w:autoSpaceDN w:val="0"/>
        <w:adjustRightInd w:val="0"/>
        <w:spacing w:after="0"/>
        <w:rPr>
          <w:bCs/>
          <w:lang w:val="es-AR"/>
        </w:rPr>
      </w:pPr>
      <w:r>
        <w:rPr>
          <w:bCs/>
          <w:lang w:val="es-AR"/>
        </w:rPr>
        <w:t xml:space="preserve">La señora Alves Araújo Roman expresó que los representantes no señalaron efectivamente cuál era la causal de recusación que pretendían, de modo que la alegación contra su actuación como perito no resulta procedente. En este sentido, la nombrada manifestó que ejerce el cargo de Procuradora de la República, miembro del Ministerio Público Federal de Brasil, de forma que es funcionaria pública del Estado parte en el presente litigio. Sin perjuicio de lo </w:t>
      </w:r>
      <w:r w:rsidR="007B1E25">
        <w:rPr>
          <w:bCs/>
          <w:lang w:val="es-AR"/>
        </w:rPr>
        <w:t>anterior</w:t>
      </w:r>
      <w:r>
        <w:rPr>
          <w:bCs/>
          <w:lang w:val="es-AR"/>
        </w:rPr>
        <w:t xml:space="preserve">, la experta aseguró que el Ministerio Público y, consecuentemente, ella cuenta con garantías previstas en la Constitución brasileña para preservar su independencia e imparcialidad. </w:t>
      </w:r>
      <w:r w:rsidR="00B00C5A">
        <w:rPr>
          <w:bCs/>
          <w:lang w:val="es-AR"/>
        </w:rPr>
        <w:t xml:space="preserve">Así, </w:t>
      </w:r>
      <w:r w:rsidRPr="004E34E6">
        <w:rPr>
          <w:bCs/>
          <w:lang w:val="es-AR"/>
        </w:rPr>
        <w:t xml:space="preserve">refirió que </w:t>
      </w:r>
      <w:r>
        <w:rPr>
          <w:bCs/>
          <w:lang w:val="es-AR"/>
        </w:rPr>
        <w:t xml:space="preserve">los funcionarios del Ministerio Público cuentan </w:t>
      </w:r>
      <w:r w:rsidRPr="004E34E6">
        <w:rPr>
          <w:bCs/>
          <w:lang w:val="es-AR"/>
        </w:rPr>
        <w:t>con permanencia e inamovilidad en su puesto de trab</w:t>
      </w:r>
      <w:r>
        <w:rPr>
          <w:bCs/>
          <w:lang w:val="es-AR"/>
        </w:rPr>
        <w:t>a</w:t>
      </w:r>
      <w:r w:rsidRPr="004E34E6">
        <w:rPr>
          <w:bCs/>
          <w:lang w:val="es-AR"/>
        </w:rPr>
        <w:t>jo, y que su salario no es susceptible</w:t>
      </w:r>
      <w:r>
        <w:rPr>
          <w:bCs/>
          <w:lang w:val="es-AR"/>
        </w:rPr>
        <w:t xml:space="preserve"> de reducciones. Por otro lado, la señora Alves Araújo Roman manifestó que forma parte del </w:t>
      </w:r>
      <w:r w:rsidRPr="000957FB">
        <w:rPr>
          <w:bCs/>
          <w:i/>
          <w:lang w:val="es-AR"/>
        </w:rPr>
        <w:t xml:space="preserve">Grupo de Trabalho Escravidão </w:t>
      </w:r>
      <w:r>
        <w:rPr>
          <w:bCs/>
          <w:i/>
          <w:lang w:val="es-AR"/>
        </w:rPr>
        <w:t>C</w:t>
      </w:r>
      <w:r w:rsidRPr="000957FB">
        <w:rPr>
          <w:bCs/>
          <w:i/>
          <w:lang w:val="es-AR"/>
        </w:rPr>
        <w:t>ontemporânea da 2ª Câmara de Coordenação e Revisão do Ministério Público do Trabalho</w:t>
      </w:r>
      <w:r>
        <w:rPr>
          <w:bCs/>
          <w:i/>
          <w:lang w:val="es-AR"/>
        </w:rPr>
        <w:t xml:space="preserve">, </w:t>
      </w:r>
      <w:r>
        <w:rPr>
          <w:bCs/>
          <w:lang w:val="es-AR"/>
        </w:rPr>
        <w:t xml:space="preserve">en carácter de Coordinadora sustituta, en reemplazo de Maria Clara Noleto, quien fue ofrecida como </w:t>
      </w:r>
      <w:r w:rsidR="0082311D">
        <w:rPr>
          <w:bCs/>
          <w:lang w:val="es-AR"/>
        </w:rPr>
        <w:t>perita</w:t>
      </w:r>
      <w:r>
        <w:rPr>
          <w:bCs/>
          <w:lang w:val="es-AR"/>
        </w:rPr>
        <w:t xml:space="preserve"> por los representantes, de modo que se encuentra en la misma condición que aquella para brindar declaración pericial.</w:t>
      </w:r>
    </w:p>
    <w:p w:rsidR="00431A17" w:rsidRDefault="00431A17" w:rsidP="00437D62">
      <w:pPr>
        <w:autoSpaceDE w:val="0"/>
        <w:autoSpaceDN w:val="0"/>
        <w:adjustRightInd w:val="0"/>
        <w:spacing w:after="0"/>
        <w:rPr>
          <w:bCs/>
          <w:lang w:val="es-AR"/>
        </w:rPr>
      </w:pPr>
    </w:p>
    <w:p w:rsidR="00431A17" w:rsidRDefault="00431A17" w:rsidP="00437D62">
      <w:pPr>
        <w:numPr>
          <w:ilvl w:val="0"/>
          <w:numId w:val="1"/>
        </w:numPr>
        <w:tabs>
          <w:tab w:val="clear" w:pos="1260"/>
          <w:tab w:val="num" w:pos="720"/>
        </w:tabs>
        <w:autoSpaceDE w:val="0"/>
        <w:autoSpaceDN w:val="0"/>
        <w:adjustRightInd w:val="0"/>
        <w:spacing w:after="0"/>
        <w:rPr>
          <w:bCs/>
          <w:lang w:val="es-AR"/>
        </w:rPr>
      </w:pPr>
      <w:r>
        <w:rPr>
          <w:bCs/>
          <w:lang w:val="es-AR"/>
        </w:rPr>
        <w:t xml:space="preserve">Por su parte, el señor Jonas Ratier Moreno refirió que la función que ejerce como Coordinador Nacional de Erradicación de Trabajo Esclavo en el Ministerio Público del Trabajo no tiene naturaleza jerárquica, no es remunerada y no forma parte de la estructura de la administración central. De modo coincidente con la señora Alves Araújo Roman resaltó la independencia y autonomía del Ministerio Público, señalando que se encuentra en idénticas condiciones de rendir declaración como perito que Luis Antonio Camargo de Melo y Silvio Beltramelli Neto, ambos funcionarios estatales del Ministerio Público ofrecidos como expertos por los representantes. Finalmente, el señor Ratier Moreno indicó que no ha manifestado ningún juicio de mérito en relación al presente caso.  </w:t>
      </w:r>
    </w:p>
    <w:p w:rsidR="00431A17" w:rsidRDefault="00431A17" w:rsidP="00437D62">
      <w:pPr>
        <w:pStyle w:val="Listavistosa-nfasis1"/>
        <w:numPr>
          <w:ilvl w:val="0"/>
          <w:numId w:val="0"/>
        </w:numPr>
        <w:spacing w:after="0"/>
        <w:ind w:left="720"/>
        <w:contextualSpacing w:val="0"/>
        <w:rPr>
          <w:bCs/>
          <w:lang w:val="es-AR"/>
        </w:rPr>
      </w:pPr>
    </w:p>
    <w:p w:rsidR="00431A17" w:rsidRDefault="00431A17" w:rsidP="00437D62">
      <w:pPr>
        <w:numPr>
          <w:ilvl w:val="0"/>
          <w:numId w:val="1"/>
        </w:numPr>
        <w:tabs>
          <w:tab w:val="clear" w:pos="1260"/>
          <w:tab w:val="num" w:pos="720"/>
        </w:tabs>
        <w:autoSpaceDE w:val="0"/>
        <w:autoSpaceDN w:val="0"/>
        <w:adjustRightInd w:val="0"/>
        <w:spacing w:after="0"/>
        <w:rPr>
          <w:bCs/>
          <w:lang w:val="es-AR"/>
        </w:rPr>
      </w:pPr>
      <w:r>
        <w:rPr>
          <w:bCs/>
          <w:lang w:val="es-AR"/>
        </w:rPr>
        <w:t xml:space="preserve">Finalmente, el perito </w:t>
      </w:r>
      <w:r w:rsidRPr="000868C7">
        <w:rPr>
          <w:bCs/>
          <w:lang w:val="es-AR"/>
        </w:rPr>
        <w:t xml:space="preserve">Marcelo </w:t>
      </w:r>
      <w:r>
        <w:rPr>
          <w:bCs/>
          <w:lang w:val="es-AR"/>
        </w:rPr>
        <w:t>Gonçalves</w:t>
      </w:r>
      <w:r w:rsidRPr="000868C7">
        <w:rPr>
          <w:bCs/>
          <w:lang w:val="es-AR"/>
        </w:rPr>
        <w:t xml:space="preserve"> Campos</w:t>
      </w:r>
      <w:r>
        <w:rPr>
          <w:bCs/>
          <w:lang w:val="es-AR"/>
        </w:rPr>
        <w:t xml:space="preserve"> indicó que las funciones que llevó a cabo como Auditor Fiscal de trabajo desde 1995 se realizaron bajo el estricto ejercicio de las prerrogativas de la </w:t>
      </w:r>
      <w:proofErr w:type="spellStart"/>
      <w:r w:rsidRPr="00D41669">
        <w:rPr>
          <w:bCs/>
          <w:i/>
          <w:lang w:val="es-AR"/>
        </w:rPr>
        <w:t>Inspeção</w:t>
      </w:r>
      <w:proofErr w:type="spellEnd"/>
      <w:r w:rsidRPr="00D41669">
        <w:rPr>
          <w:bCs/>
          <w:i/>
          <w:lang w:val="es-AR"/>
        </w:rPr>
        <w:t xml:space="preserve"> do </w:t>
      </w:r>
      <w:proofErr w:type="spellStart"/>
      <w:r w:rsidRPr="00D41669">
        <w:rPr>
          <w:bCs/>
          <w:i/>
          <w:lang w:val="es-AR"/>
        </w:rPr>
        <w:t>Trabalho</w:t>
      </w:r>
      <w:proofErr w:type="spellEnd"/>
      <w:r w:rsidRPr="00D41669">
        <w:rPr>
          <w:bCs/>
          <w:lang w:val="es-AR"/>
        </w:rPr>
        <w:t>, la cual obedece a lo previsto en la Convención 81 de la Organización Internacional del Trabajo, y con lo establecido en la Constitución Federal de Brasil</w:t>
      </w:r>
      <w:r>
        <w:rPr>
          <w:bCs/>
          <w:lang w:val="es-AR"/>
        </w:rPr>
        <w:t>,</w:t>
      </w:r>
      <w:r w:rsidRPr="00D41669">
        <w:rPr>
          <w:bCs/>
          <w:lang w:val="es-AR"/>
        </w:rPr>
        <w:t xml:space="preserve"> la cual garantiza la independencia de los miembros de la Auditoría Fiscal de</w:t>
      </w:r>
      <w:r>
        <w:rPr>
          <w:bCs/>
          <w:lang w:val="es-AR"/>
        </w:rPr>
        <w:t xml:space="preserve"> </w:t>
      </w:r>
      <w:r w:rsidRPr="00D41669">
        <w:rPr>
          <w:bCs/>
          <w:lang w:val="es-AR"/>
        </w:rPr>
        <w:t>Trabajo en el ejercicio de sus funciones.</w:t>
      </w:r>
      <w:r>
        <w:rPr>
          <w:bCs/>
          <w:lang w:val="es-AR"/>
        </w:rPr>
        <w:t xml:space="preserve"> El nombrado expresó que su desempeño profesional desde 1995, especialmente en lo referido a políticas nacionales de lucha contra el trabajo esclavo, siempre fue regid</w:t>
      </w:r>
      <w:r w:rsidR="006D44AD">
        <w:rPr>
          <w:bCs/>
          <w:lang w:val="es-AR"/>
        </w:rPr>
        <w:t>o</w:t>
      </w:r>
      <w:r>
        <w:rPr>
          <w:bCs/>
          <w:lang w:val="es-AR"/>
        </w:rPr>
        <w:t xml:space="preserve"> por la independencia de influencias que pudieran ocurrir tanto en el ámbito del Estado brasilero como en el sector privado. </w:t>
      </w:r>
    </w:p>
    <w:p w:rsidR="00431A17" w:rsidRDefault="00431A17" w:rsidP="00437D62">
      <w:pPr>
        <w:pStyle w:val="Listavistosa-nfasis1"/>
        <w:numPr>
          <w:ilvl w:val="0"/>
          <w:numId w:val="0"/>
        </w:numPr>
        <w:spacing w:after="0"/>
        <w:ind w:left="720"/>
        <w:contextualSpacing w:val="0"/>
        <w:rPr>
          <w:bCs/>
          <w:lang w:val="es-AR"/>
        </w:rPr>
      </w:pPr>
    </w:p>
    <w:p w:rsidR="00431A17" w:rsidRDefault="00431A17" w:rsidP="00437D62">
      <w:pPr>
        <w:numPr>
          <w:ilvl w:val="0"/>
          <w:numId w:val="1"/>
        </w:numPr>
        <w:tabs>
          <w:tab w:val="clear" w:pos="1260"/>
          <w:tab w:val="num" w:pos="720"/>
        </w:tabs>
        <w:autoSpaceDE w:val="0"/>
        <w:autoSpaceDN w:val="0"/>
        <w:adjustRightInd w:val="0"/>
        <w:spacing w:after="0"/>
        <w:rPr>
          <w:bCs/>
          <w:lang w:val="es-AR"/>
        </w:rPr>
      </w:pPr>
      <w:r>
        <w:rPr>
          <w:bCs/>
          <w:lang w:val="es-AR"/>
        </w:rPr>
        <w:t>Dicho esto, cabe destacar que al presentar las observaciones a la lista definitiva de declarantes propuestos por el Estado los representantes solicitaron que se consultara a los peritos previamente mencionados si se habían visto involucrados de alguna manera en los procesos relativos a los hechos del presente caso. Al respecto, los peritos ofrecidos han expresado que su carácter de funcionarios públicos resulta indiferente a los efectos de su dictamen, en tanto gozan de plena independencia e imparcialidad del Estado brasilero así como también han manifestado no haber tenido contacto alguno con los hechos del caso.</w:t>
      </w:r>
    </w:p>
    <w:p w:rsidR="00431A17" w:rsidRDefault="00431A17" w:rsidP="00437D62">
      <w:pPr>
        <w:pStyle w:val="Listavistosa-nfasis1"/>
        <w:numPr>
          <w:ilvl w:val="0"/>
          <w:numId w:val="0"/>
        </w:numPr>
        <w:spacing w:after="0"/>
        <w:ind w:left="720"/>
        <w:contextualSpacing w:val="0"/>
        <w:rPr>
          <w:bCs/>
          <w:lang w:val="es-AR"/>
        </w:rPr>
      </w:pPr>
    </w:p>
    <w:p w:rsidR="00431A17" w:rsidRDefault="00431A17" w:rsidP="00437D62">
      <w:pPr>
        <w:numPr>
          <w:ilvl w:val="0"/>
          <w:numId w:val="1"/>
        </w:numPr>
        <w:tabs>
          <w:tab w:val="clear" w:pos="1260"/>
          <w:tab w:val="num" w:pos="720"/>
        </w:tabs>
        <w:autoSpaceDE w:val="0"/>
        <w:autoSpaceDN w:val="0"/>
        <w:adjustRightInd w:val="0"/>
        <w:spacing w:after="0"/>
        <w:rPr>
          <w:bCs/>
          <w:lang w:val="es-AR"/>
        </w:rPr>
      </w:pPr>
      <w:r>
        <w:rPr>
          <w:bCs/>
          <w:lang w:val="es-AR"/>
        </w:rPr>
        <w:t xml:space="preserve">En consecuencia, esta Presidencia resuelve admitir los dictámenes periciales de </w:t>
      </w:r>
      <w:r w:rsidRPr="000868C7">
        <w:rPr>
          <w:bCs/>
          <w:lang w:val="es-AR"/>
        </w:rPr>
        <w:t xml:space="preserve">Ana Carolina </w:t>
      </w:r>
      <w:r>
        <w:rPr>
          <w:bCs/>
          <w:lang w:val="es-AR"/>
        </w:rPr>
        <w:t>Alves</w:t>
      </w:r>
      <w:r w:rsidRPr="000868C7">
        <w:rPr>
          <w:bCs/>
          <w:lang w:val="es-AR"/>
        </w:rPr>
        <w:t xml:space="preserve"> Araújo Roman, Jonas Ratier Moreno y Marcelo </w:t>
      </w:r>
      <w:r>
        <w:rPr>
          <w:bCs/>
          <w:lang w:val="es-AR"/>
        </w:rPr>
        <w:t>Gonçalves</w:t>
      </w:r>
      <w:r w:rsidRPr="000868C7">
        <w:rPr>
          <w:bCs/>
          <w:lang w:val="es-AR"/>
        </w:rPr>
        <w:t xml:space="preserve"> Campos</w:t>
      </w:r>
      <w:r>
        <w:rPr>
          <w:bCs/>
          <w:lang w:val="es-AR"/>
        </w:rPr>
        <w:t xml:space="preserve">, según fueran propuestos por el Estado de Brasil. </w:t>
      </w:r>
      <w:r w:rsidRPr="00E9332F">
        <w:rPr>
          <w:bCs/>
          <w:lang w:val="es-CR"/>
        </w:rPr>
        <w:t>El objeto y la modalidad de la</w:t>
      </w:r>
      <w:r w:rsidR="00B00C5A">
        <w:rPr>
          <w:bCs/>
          <w:lang w:val="es-CR"/>
        </w:rPr>
        <w:t>s</w:t>
      </w:r>
      <w:r w:rsidRPr="00E9332F">
        <w:rPr>
          <w:bCs/>
          <w:lang w:val="es-CR"/>
        </w:rPr>
        <w:t xml:space="preserve"> misma</w:t>
      </w:r>
      <w:r w:rsidR="00B00C5A">
        <w:rPr>
          <w:bCs/>
          <w:lang w:val="es-CR"/>
        </w:rPr>
        <w:t>s</w:t>
      </w:r>
      <w:r w:rsidRPr="00E9332F">
        <w:rPr>
          <w:bCs/>
          <w:lang w:val="es-CR"/>
        </w:rPr>
        <w:t xml:space="preserve"> se determina en la parte resolutiva de la presente Resolución (</w:t>
      </w:r>
      <w:r w:rsidRPr="00E9332F">
        <w:rPr>
          <w:bCs/>
          <w:i/>
          <w:iCs/>
          <w:lang w:val="es-CR"/>
        </w:rPr>
        <w:t>infra</w:t>
      </w:r>
      <w:r w:rsidRPr="00E9332F">
        <w:rPr>
          <w:bCs/>
          <w:lang w:val="es-CR"/>
        </w:rPr>
        <w:t xml:space="preserve"> punto</w:t>
      </w:r>
      <w:r>
        <w:rPr>
          <w:bCs/>
          <w:lang w:val="es-CR"/>
        </w:rPr>
        <w:t>s</w:t>
      </w:r>
      <w:r w:rsidRPr="00E9332F">
        <w:rPr>
          <w:bCs/>
          <w:lang w:val="es-CR"/>
        </w:rPr>
        <w:t xml:space="preserve"> resolutivo</w:t>
      </w:r>
      <w:r>
        <w:rPr>
          <w:bCs/>
          <w:lang w:val="es-CR"/>
        </w:rPr>
        <w:t>s</w:t>
      </w:r>
      <w:r w:rsidRPr="00E9332F">
        <w:rPr>
          <w:bCs/>
          <w:lang w:val="es-CR"/>
        </w:rPr>
        <w:t xml:space="preserve"> </w:t>
      </w:r>
      <w:r>
        <w:rPr>
          <w:bCs/>
          <w:lang w:val="es-CR"/>
        </w:rPr>
        <w:t>2</w:t>
      </w:r>
      <w:r w:rsidRPr="00E9332F">
        <w:rPr>
          <w:bCs/>
          <w:lang w:val="es-CR"/>
        </w:rPr>
        <w:t>.</w:t>
      </w:r>
      <w:r>
        <w:rPr>
          <w:bCs/>
          <w:lang w:val="es-CR"/>
        </w:rPr>
        <w:t>D y 6.E</w:t>
      </w:r>
      <w:r w:rsidRPr="00E9332F">
        <w:rPr>
          <w:bCs/>
          <w:lang w:val="es-CR"/>
        </w:rPr>
        <w:t>).</w:t>
      </w:r>
    </w:p>
    <w:p w:rsidR="00431A17" w:rsidRDefault="00431A17" w:rsidP="00437D62">
      <w:pPr>
        <w:pStyle w:val="Listavistosa-nfasis1"/>
        <w:numPr>
          <w:ilvl w:val="0"/>
          <w:numId w:val="0"/>
        </w:numPr>
        <w:tabs>
          <w:tab w:val="left" w:pos="810"/>
        </w:tabs>
        <w:spacing w:after="0"/>
        <w:contextualSpacing w:val="0"/>
        <w:rPr>
          <w:bCs/>
          <w:lang w:val="es-AR"/>
        </w:rPr>
      </w:pPr>
    </w:p>
    <w:p w:rsidR="00431A17" w:rsidRDefault="00431A17" w:rsidP="00437D62">
      <w:pPr>
        <w:autoSpaceDE w:val="0"/>
        <w:autoSpaceDN w:val="0"/>
        <w:adjustRightInd w:val="0"/>
        <w:spacing w:after="0"/>
        <w:ind w:left="540"/>
        <w:jc w:val="left"/>
        <w:rPr>
          <w:b/>
          <w:bCs/>
          <w:lang w:val="es-CR"/>
        </w:rPr>
      </w:pPr>
      <w:r w:rsidRPr="007143C1">
        <w:rPr>
          <w:b/>
          <w:bCs/>
          <w:lang w:val="es-CR"/>
        </w:rPr>
        <w:t>C.3)</w:t>
      </w:r>
      <w:r>
        <w:rPr>
          <w:b/>
          <w:bCs/>
          <w:lang w:val="es-CR"/>
        </w:rPr>
        <w:t xml:space="preserve"> </w:t>
      </w:r>
      <w:r w:rsidRPr="00B42A06">
        <w:rPr>
          <w:b/>
          <w:bCs/>
          <w:lang w:val="es-CR"/>
        </w:rPr>
        <w:t>Recusación del perito José Armando Fraga Diniz Guerra</w:t>
      </w:r>
    </w:p>
    <w:p w:rsidR="00431A17" w:rsidRDefault="00431A17" w:rsidP="00437D62">
      <w:pPr>
        <w:autoSpaceDE w:val="0"/>
        <w:autoSpaceDN w:val="0"/>
        <w:adjustRightInd w:val="0"/>
        <w:spacing w:after="0"/>
        <w:jc w:val="left"/>
        <w:rPr>
          <w:b/>
          <w:bCs/>
          <w:lang w:val="es-CR"/>
        </w:rPr>
      </w:pPr>
    </w:p>
    <w:p w:rsidR="00431A17" w:rsidRDefault="00B00C5A" w:rsidP="00437D62">
      <w:pPr>
        <w:numPr>
          <w:ilvl w:val="0"/>
          <w:numId w:val="1"/>
        </w:numPr>
        <w:tabs>
          <w:tab w:val="clear" w:pos="1260"/>
          <w:tab w:val="num" w:pos="720"/>
        </w:tabs>
        <w:autoSpaceDE w:val="0"/>
        <w:autoSpaceDN w:val="0"/>
        <w:adjustRightInd w:val="0"/>
        <w:spacing w:after="0"/>
        <w:rPr>
          <w:bCs/>
          <w:lang w:val="es-AR"/>
        </w:rPr>
      </w:pPr>
      <w:r>
        <w:rPr>
          <w:bCs/>
          <w:lang w:val="es-AR"/>
        </w:rPr>
        <w:t>L</w:t>
      </w:r>
      <w:r w:rsidR="00431A17" w:rsidRPr="007143C1">
        <w:rPr>
          <w:bCs/>
          <w:lang w:val="es-AR"/>
        </w:rPr>
        <w:t xml:space="preserve">os representantes señalaron que </w:t>
      </w:r>
      <w:r>
        <w:rPr>
          <w:bCs/>
          <w:lang w:val="es-AR"/>
        </w:rPr>
        <w:t xml:space="preserve">el perito ofrecido por el Estado, </w:t>
      </w:r>
      <w:r w:rsidR="00431A17" w:rsidRPr="007143C1">
        <w:rPr>
          <w:bCs/>
          <w:lang w:val="es-AR"/>
        </w:rPr>
        <w:t xml:space="preserve">José Armando Fraga </w:t>
      </w:r>
      <w:proofErr w:type="spellStart"/>
      <w:r w:rsidR="00431A17" w:rsidRPr="007143C1">
        <w:rPr>
          <w:bCs/>
          <w:lang w:val="es-AR"/>
        </w:rPr>
        <w:t>Diniz</w:t>
      </w:r>
      <w:proofErr w:type="spellEnd"/>
      <w:r w:rsidR="00431A17" w:rsidRPr="007143C1">
        <w:rPr>
          <w:bCs/>
          <w:lang w:val="es-AR"/>
        </w:rPr>
        <w:t xml:space="preserve"> Guerra</w:t>
      </w:r>
      <w:r>
        <w:rPr>
          <w:bCs/>
          <w:lang w:val="es-AR"/>
        </w:rPr>
        <w:t>,</w:t>
      </w:r>
      <w:r w:rsidR="00431A17" w:rsidRPr="007143C1">
        <w:rPr>
          <w:bCs/>
          <w:lang w:val="es-AR"/>
        </w:rPr>
        <w:t xml:space="preserve"> participó en el caso directamente durante el trámite ante la Comisión Interamericana, representando a la Secretaría de Derechos Hu</w:t>
      </w:r>
      <w:r w:rsidR="00431A17">
        <w:rPr>
          <w:bCs/>
          <w:lang w:val="es-AR"/>
        </w:rPr>
        <w:t>ma</w:t>
      </w:r>
      <w:r w:rsidR="00431A17" w:rsidRPr="007143C1">
        <w:rPr>
          <w:bCs/>
          <w:lang w:val="es-AR"/>
        </w:rPr>
        <w:t>nos</w:t>
      </w:r>
      <w:r w:rsidR="00431A17">
        <w:rPr>
          <w:bCs/>
          <w:lang w:val="es-AR"/>
        </w:rPr>
        <w:t xml:space="preserve"> de la Presidencia de la República</w:t>
      </w:r>
      <w:r w:rsidR="00431A17" w:rsidRPr="007143C1">
        <w:rPr>
          <w:bCs/>
          <w:lang w:val="es-AR"/>
        </w:rPr>
        <w:t>, uno de los órganos responsables del litigio del caso</w:t>
      </w:r>
      <w:r w:rsidR="00431A17">
        <w:rPr>
          <w:bCs/>
          <w:lang w:val="es-AR"/>
        </w:rPr>
        <w:t>. Así, en el entendimiento que el señor Fraga Diniz Guerra</w:t>
      </w:r>
      <w:r w:rsidR="00431A17" w:rsidRPr="007143C1">
        <w:rPr>
          <w:bCs/>
          <w:lang w:val="es-AR"/>
        </w:rPr>
        <w:t xml:space="preserve"> ha intervenido previamente en el proceso, </w:t>
      </w:r>
      <w:r w:rsidR="00431A17">
        <w:rPr>
          <w:bCs/>
          <w:lang w:val="es-AR"/>
        </w:rPr>
        <w:t>los representantes concluyeron que le son</w:t>
      </w:r>
      <w:r w:rsidR="00431A17" w:rsidRPr="007143C1">
        <w:rPr>
          <w:bCs/>
          <w:lang w:val="es-AR"/>
        </w:rPr>
        <w:t xml:space="preserve"> aplicables los motivos de impugnación previstos en el artículo 48.</w:t>
      </w:r>
      <w:r w:rsidR="00431A17">
        <w:rPr>
          <w:bCs/>
          <w:lang w:val="es-AR"/>
        </w:rPr>
        <w:t>1.e del Reglamento de la Corte</w:t>
      </w:r>
      <w:r w:rsidR="005231E2">
        <w:rPr>
          <w:rStyle w:val="Refdenotaalpie"/>
          <w:bCs/>
          <w:lang w:val="es-AR"/>
        </w:rPr>
        <w:footnoteReference w:id="6"/>
      </w:r>
      <w:r w:rsidR="00431A17">
        <w:rPr>
          <w:bCs/>
          <w:lang w:val="es-AR"/>
        </w:rPr>
        <w:t xml:space="preserve">. </w:t>
      </w:r>
    </w:p>
    <w:p w:rsidR="00431A17" w:rsidRPr="007143C1" w:rsidRDefault="00431A17" w:rsidP="00437D62">
      <w:pPr>
        <w:autoSpaceDE w:val="0"/>
        <w:autoSpaceDN w:val="0"/>
        <w:adjustRightInd w:val="0"/>
        <w:spacing w:after="0"/>
        <w:rPr>
          <w:bCs/>
          <w:lang w:val="es-AR"/>
        </w:rPr>
      </w:pPr>
    </w:p>
    <w:p w:rsidR="00431A17" w:rsidRDefault="00431A17" w:rsidP="00437D62">
      <w:pPr>
        <w:numPr>
          <w:ilvl w:val="0"/>
          <w:numId w:val="1"/>
        </w:numPr>
        <w:tabs>
          <w:tab w:val="left" w:pos="720"/>
        </w:tabs>
        <w:autoSpaceDE w:val="0"/>
        <w:autoSpaceDN w:val="0"/>
        <w:adjustRightInd w:val="0"/>
        <w:spacing w:after="0"/>
        <w:rPr>
          <w:bCs/>
          <w:lang w:val="es-AR"/>
        </w:rPr>
      </w:pPr>
      <w:r w:rsidRPr="007230E3">
        <w:rPr>
          <w:bCs/>
          <w:lang w:val="es-AR"/>
        </w:rPr>
        <w:t>Consecuentemente, los representantes de las presuntas víctimas solicitaron que</w:t>
      </w:r>
      <w:r>
        <w:rPr>
          <w:bCs/>
          <w:lang w:val="es-AR"/>
        </w:rPr>
        <w:t xml:space="preserve"> en vez de considerar la declaración del señor Fraga Diniz Guerra como dictamen pericial, aquel preste declaración como testigo.</w:t>
      </w:r>
    </w:p>
    <w:p w:rsidR="00431A17" w:rsidRDefault="00431A17" w:rsidP="00437D62">
      <w:pPr>
        <w:pStyle w:val="Listavistosa-nfasis1"/>
        <w:numPr>
          <w:ilvl w:val="0"/>
          <w:numId w:val="0"/>
        </w:numPr>
        <w:spacing w:after="0"/>
        <w:ind w:left="720"/>
        <w:contextualSpacing w:val="0"/>
        <w:rPr>
          <w:bCs/>
          <w:lang w:val="es-AR"/>
        </w:rPr>
      </w:pPr>
    </w:p>
    <w:p w:rsidR="00431A17" w:rsidRPr="00E9332F" w:rsidRDefault="00431A17" w:rsidP="00437D62">
      <w:pPr>
        <w:numPr>
          <w:ilvl w:val="0"/>
          <w:numId w:val="1"/>
        </w:numPr>
        <w:tabs>
          <w:tab w:val="num" w:pos="720"/>
        </w:tabs>
        <w:autoSpaceDE w:val="0"/>
        <w:autoSpaceDN w:val="0"/>
        <w:adjustRightInd w:val="0"/>
        <w:spacing w:after="0"/>
        <w:rPr>
          <w:bCs/>
          <w:lang w:val="es-AR"/>
        </w:rPr>
      </w:pPr>
      <w:r w:rsidRPr="000706E0">
        <w:rPr>
          <w:lang w:val="es-CR"/>
        </w:rPr>
        <w:t>De conformidad con el artículo 48.3 del Reglamento de la Corte</w:t>
      </w:r>
      <w:r>
        <w:rPr>
          <w:lang w:val="es-CR"/>
        </w:rPr>
        <w:t>, se</w:t>
      </w:r>
      <w:r w:rsidRPr="000706E0">
        <w:rPr>
          <w:lang w:val="es-CR"/>
        </w:rPr>
        <w:t xml:space="preserve"> trasladó al señor </w:t>
      </w:r>
      <w:r>
        <w:rPr>
          <w:lang w:val="es-CR"/>
        </w:rPr>
        <w:t>José Armando Fraga Diniz Guerra</w:t>
      </w:r>
      <w:r w:rsidRPr="000706E0">
        <w:rPr>
          <w:lang w:val="es-CR"/>
        </w:rPr>
        <w:t xml:space="preserve"> la recusación planteada por </w:t>
      </w:r>
      <w:r>
        <w:rPr>
          <w:lang w:val="es-CR"/>
        </w:rPr>
        <w:t xml:space="preserve">los representantes. No obstante, el señor Fraga Diniz Guerra no presentó observaciones al respecto. </w:t>
      </w:r>
    </w:p>
    <w:p w:rsidR="00431A17" w:rsidRDefault="00431A17" w:rsidP="00437D62">
      <w:pPr>
        <w:pStyle w:val="Listavistosa-nfasis1"/>
        <w:numPr>
          <w:ilvl w:val="0"/>
          <w:numId w:val="0"/>
        </w:numPr>
        <w:spacing w:after="0"/>
        <w:contextualSpacing w:val="0"/>
        <w:rPr>
          <w:lang w:val="es-CR"/>
        </w:rPr>
      </w:pPr>
    </w:p>
    <w:p w:rsidR="00431A17" w:rsidRPr="00E9332F" w:rsidRDefault="00431A17" w:rsidP="00437D62">
      <w:pPr>
        <w:numPr>
          <w:ilvl w:val="0"/>
          <w:numId w:val="1"/>
        </w:numPr>
        <w:tabs>
          <w:tab w:val="num" w:pos="720"/>
        </w:tabs>
        <w:autoSpaceDE w:val="0"/>
        <w:autoSpaceDN w:val="0"/>
        <w:adjustRightInd w:val="0"/>
        <w:spacing w:after="0"/>
        <w:rPr>
          <w:bCs/>
          <w:lang w:val="es-AR"/>
        </w:rPr>
      </w:pPr>
      <w:r>
        <w:rPr>
          <w:lang w:val="es-CR"/>
        </w:rPr>
        <w:t>Esta Presidencia considera que ante la falta de observaciones por parte del señor Fraga Diniz Guerra, no se tiene elementos para refutar el alegato de los representantes respecto de la recusación del nombrado</w:t>
      </w:r>
      <w:r w:rsidR="005231E2">
        <w:rPr>
          <w:lang w:val="es-CR"/>
        </w:rPr>
        <w:t xml:space="preserve"> por haber participado como representante del Estado durante el trámite del caso ante la Comisión Interamericana</w:t>
      </w:r>
      <w:r>
        <w:rPr>
          <w:lang w:val="es-CR"/>
        </w:rPr>
        <w:t xml:space="preserve">. </w:t>
      </w:r>
    </w:p>
    <w:p w:rsidR="00431A17" w:rsidRDefault="00431A17" w:rsidP="00437D62">
      <w:pPr>
        <w:pStyle w:val="Listavistosa-nfasis1"/>
        <w:numPr>
          <w:ilvl w:val="0"/>
          <w:numId w:val="0"/>
        </w:numPr>
        <w:spacing w:after="0"/>
        <w:contextualSpacing w:val="0"/>
        <w:rPr>
          <w:lang w:val="es-CR"/>
        </w:rPr>
      </w:pPr>
    </w:p>
    <w:p w:rsidR="00431A17" w:rsidRPr="00F14ACA" w:rsidRDefault="00431A17" w:rsidP="00437D62">
      <w:pPr>
        <w:numPr>
          <w:ilvl w:val="0"/>
          <w:numId w:val="1"/>
        </w:numPr>
        <w:tabs>
          <w:tab w:val="num" w:pos="720"/>
        </w:tabs>
        <w:autoSpaceDE w:val="0"/>
        <w:autoSpaceDN w:val="0"/>
        <w:adjustRightInd w:val="0"/>
        <w:spacing w:after="0"/>
        <w:rPr>
          <w:bCs/>
          <w:lang w:val="es-AR"/>
        </w:rPr>
      </w:pPr>
      <w:r>
        <w:rPr>
          <w:lang w:val="es-CR"/>
        </w:rPr>
        <w:t xml:space="preserve">Sin perjuicio de ello, el Presidente considera conveniente aceptar la declaración del señor José Armando Fraga Diniz Guerra como testigo, </w:t>
      </w:r>
      <w:r w:rsidR="005231E2">
        <w:rPr>
          <w:lang w:val="es-CR"/>
        </w:rPr>
        <w:t xml:space="preserve">en virtud de </w:t>
      </w:r>
      <w:r w:rsidR="007516E5">
        <w:rPr>
          <w:lang w:val="es-CR"/>
        </w:rPr>
        <w:t xml:space="preserve">su </w:t>
      </w:r>
      <w:r w:rsidR="005231E2">
        <w:rPr>
          <w:lang w:val="es-CR"/>
        </w:rPr>
        <w:t xml:space="preserve">experiencia laboral como Secretario Ejecutivo de la Comisión Nacional de Combate al Trabajo Esclavo y conocimiento sobre las políticas públicas brasileñas sobre esa materia, </w:t>
      </w:r>
      <w:r>
        <w:rPr>
          <w:lang w:val="es-CR"/>
        </w:rPr>
        <w:t xml:space="preserve">a fin de que el Tribunal pueda apreciar su valor en la debida oportunidad procesal, dentro del acervo probatorio existente y conforme a las reglas de la sana crítica. </w:t>
      </w:r>
      <w:r w:rsidRPr="00E9332F">
        <w:rPr>
          <w:lang w:val="es-CR"/>
        </w:rPr>
        <w:t>El objeto y la modalidad de la misma se determina en la parte resolutiva de la presente Resolución (</w:t>
      </w:r>
      <w:r w:rsidRPr="00E9332F">
        <w:rPr>
          <w:i/>
          <w:iCs/>
          <w:lang w:val="es-CR"/>
        </w:rPr>
        <w:t>infra</w:t>
      </w:r>
      <w:r w:rsidRPr="00E9332F">
        <w:rPr>
          <w:lang w:val="es-CR"/>
        </w:rPr>
        <w:t xml:space="preserve"> punto resolutivo </w:t>
      </w:r>
      <w:r w:rsidR="00B00C5A">
        <w:rPr>
          <w:lang w:val="es-CR"/>
        </w:rPr>
        <w:t>2</w:t>
      </w:r>
      <w:r w:rsidRPr="00E9332F">
        <w:rPr>
          <w:lang w:val="es-CR"/>
        </w:rPr>
        <w:t>.</w:t>
      </w:r>
      <w:r w:rsidR="00B00C5A">
        <w:rPr>
          <w:lang w:val="es-CR"/>
        </w:rPr>
        <w:t>B</w:t>
      </w:r>
      <w:r w:rsidRPr="00E9332F">
        <w:rPr>
          <w:lang w:val="es-CR"/>
        </w:rPr>
        <w:t>).</w:t>
      </w:r>
    </w:p>
    <w:p w:rsidR="00431A17" w:rsidRPr="00E44575" w:rsidRDefault="00431A17" w:rsidP="00437D62">
      <w:pPr>
        <w:autoSpaceDE w:val="0"/>
        <w:autoSpaceDN w:val="0"/>
        <w:adjustRightInd w:val="0"/>
        <w:spacing w:after="0"/>
        <w:rPr>
          <w:rFonts w:cs="Arial"/>
          <w:szCs w:val="20"/>
        </w:rPr>
      </w:pPr>
    </w:p>
    <w:p w:rsidR="00431A17" w:rsidRDefault="00431A17" w:rsidP="00437D62">
      <w:pPr>
        <w:pStyle w:val="ListParagraph1"/>
        <w:numPr>
          <w:ilvl w:val="0"/>
          <w:numId w:val="10"/>
        </w:numPr>
        <w:ind w:right="11"/>
        <w:jc w:val="both"/>
        <w:rPr>
          <w:rFonts w:ascii="Verdana" w:hAnsi="Verdana" w:cs="Verdana"/>
          <w:b/>
          <w:bCs/>
          <w:i/>
          <w:iCs/>
          <w:sz w:val="20"/>
          <w:szCs w:val="20"/>
        </w:rPr>
      </w:pPr>
      <w:r w:rsidRPr="00E44575">
        <w:rPr>
          <w:rFonts w:ascii="Verdana" w:hAnsi="Verdana" w:cs="Verdana"/>
          <w:b/>
          <w:bCs/>
          <w:i/>
          <w:iCs/>
          <w:sz w:val="20"/>
          <w:szCs w:val="20"/>
        </w:rPr>
        <w:t xml:space="preserve">Solicitud de la Comisión para formular preguntas </w:t>
      </w:r>
    </w:p>
    <w:p w:rsidR="00431A17" w:rsidRPr="00E44575" w:rsidRDefault="00431A17" w:rsidP="00437D62">
      <w:pPr>
        <w:pStyle w:val="ListParagraph1"/>
        <w:ind w:left="644" w:right="11"/>
        <w:jc w:val="both"/>
        <w:rPr>
          <w:rFonts w:ascii="Verdana" w:hAnsi="Verdana" w:cs="Verdana"/>
          <w:b/>
          <w:bCs/>
          <w:i/>
          <w:iCs/>
          <w:sz w:val="20"/>
          <w:szCs w:val="20"/>
        </w:rPr>
      </w:pPr>
    </w:p>
    <w:p w:rsidR="00431A17" w:rsidRDefault="00431A17" w:rsidP="00437D62">
      <w:pPr>
        <w:numPr>
          <w:ilvl w:val="0"/>
          <w:numId w:val="1"/>
        </w:numPr>
        <w:tabs>
          <w:tab w:val="left" w:pos="720"/>
        </w:tabs>
        <w:autoSpaceDE w:val="0"/>
        <w:autoSpaceDN w:val="0"/>
        <w:adjustRightInd w:val="0"/>
        <w:spacing w:after="0"/>
        <w:rPr>
          <w:rFonts w:cs="Verdana"/>
          <w:lang w:val="es-ES"/>
        </w:rPr>
      </w:pPr>
      <w:r>
        <w:rPr>
          <w:rFonts w:cs="Verdana"/>
          <w:lang w:val="es-ES"/>
        </w:rPr>
        <w:t>L</w:t>
      </w:r>
      <w:r w:rsidRPr="00E44575">
        <w:rPr>
          <w:rFonts w:cs="Verdana"/>
          <w:lang w:val="es-ES"/>
        </w:rPr>
        <w:t xml:space="preserve">a Comisión solicitó la oportunidad verbal o escrita de formular preguntas, en la medida de lo relevante y razonable, a </w:t>
      </w:r>
      <w:r>
        <w:rPr>
          <w:rFonts w:cs="Verdana"/>
          <w:lang w:val="es-ES"/>
        </w:rPr>
        <w:t xml:space="preserve">dos </w:t>
      </w:r>
      <w:r w:rsidRPr="00E44575">
        <w:rPr>
          <w:rFonts w:cs="Verdana"/>
          <w:lang w:val="es-ES"/>
        </w:rPr>
        <w:t xml:space="preserve">de los peritos ofrecidos por el Estado </w:t>
      </w:r>
      <w:r>
        <w:rPr>
          <w:rFonts w:cs="Verdana"/>
          <w:lang w:val="es-ES"/>
        </w:rPr>
        <w:t xml:space="preserve">y una perita </w:t>
      </w:r>
      <w:r w:rsidRPr="00E44575">
        <w:rPr>
          <w:rFonts w:cs="Verdana"/>
          <w:lang w:val="es-ES"/>
        </w:rPr>
        <w:t>ofrecid</w:t>
      </w:r>
      <w:r>
        <w:rPr>
          <w:rFonts w:cs="Verdana"/>
          <w:lang w:val="es-ES"/>
        </w:rPr>
        <w:t>a</w:t>
      </w:r>
      <w:r w:rsidRPr="00E44575">
        <w:rPr>
          <w:rFonts w:cs="Verdana"/>
          <w:lang w:val="es-ES"/>
        </w:rPr>
        <w:t xml:space="preserve"> por los representantes </w:t>
      </w:r>
      <w:r>
        <w:rPr>
          <w:rFonts w:cs="Verdana"/>
          <w:lang w:val="es-ES"/>
        </w:rPr>
        <w:t xml:space="preserve">de las </w:t>
      </w:r>
      <w:r w:rsidR="007B1E25">
        <w:rPr>
          <w:rFonts w:cs="Verdana"/>
          <w:lang w:val="es-ES"/>
        </w:rPr>
        <w:t xml:space="preserve">presuntas </w:t>
      </w:r>
      <w:r>
        <w:rPr>
          <w:rFonts w:cs="Verdana"/>
          <w:lang w:val="es-ES"/>
        </w:rPr>
        <w:t xml:space="preserve">víctimas </w:t>
      </w:r>
      <w:r w:rsidRPr="00E44575">
        <w:rPr>
          <w:rFonts w:cs="Verdana"/>
          <w:lang w:val="es-ES"/>
        </w:rPr>
        <w:t xml:space="preserve">cuyas declaraciones se relacionan tanto con el orden publico interamericano como con la materia sobre la cual versa </w:t>
      </w:r>
      <w:r>
        <w:rPr>
          <w:rFonts w:cs="Verdana"/>
          <w:lang w:val="es-ES"/>
        </w:rPr>
        <w:t xml:space="preserve">el </w:t>
      </w:r>
      <w:r w:rsidRPr="00E44575">
        <w:rPr>
          <w:rFonts w:cs="Verdana"/>
          <w:lang w:val="es-ES"/>
        </w:rPr>
        <w:t>peritaje</w:t>
      </w:r>
      <w:r>
        <w:rPr>
          <w:rFonts w:cs="Verdana"/>
          <w:lang w:val="es-ES"/>
        </w:rPr>
        <w:t xml:space="preserve"> ofrecido</w:t>
      </w:r>
      <w:r w:rsidRPr="00E44575">
        <w:rPr>
          <w:rFonts w:cs="Verdana"/>
          <w:lang w:val="es-ES"/>
        </w:rPr>
        <w:t xml:space="preserve"> por la Comisión</w:t>
      </w:r>
      <w:r>
        <w:rPr>
          <w:rFonts w:cs="Verdana"/>
          <w:lang w:val="es-ES"/>
        </w:rPr>
        <w:t xml:space="preserve"> Interamericana</w:t>
      </w:r>
      <w:r w:rsidRPr="00E44575">
        <w:rPr>
          <w:rFonts w:cs="Verdana"/>
          <w:lang w:val="es-ES"/>
        </w:rPr>
        <w:t xml:space="preserve">, </w:t>
      </w:r>
      <w:r>
        <w:rPr>
          <w:rFonts w:cs="Verdana"/>
          <w:lang w:val="es-ES"/>
        </w:rPr>
        <w:t>en relación</w:t>
      </w:r>
      <w:r w:rsidRPr="00E44575">
        <w:rPr>
          <w:rFonts w:cs="Verdana"/>
          <w:lang w:val="es-ES"/>
        </w:rPr>
        <w:t xml:space="preserve"> a los peritos </w:t>
      </w:r>
      <w:r>
        <w:rPr>
          <w:rFonts w:cs="Verdana"/>
          <w:lang w:val="es-ES"/>
        </w:rPr>
        <w:t>Ana Carolina Alves Araújo Roman y Jean Allain</w:t>
      </w:r>
      <w:r w:rsidRPr="00E44575">
        <w:rPr>
          <w:rFonts w:cs="Verdana"/>
          <w:lang w:val="es-ES"/>
        </w:rPr>
        <w:t xml:space="preserve">, propuestos por </w:t>
      </w:r>
      <w:r>
        <w:rPr>
          <w:rFonts w:cs="Verdana"/>
          <w:lang w:val="es-ES"/>
        </w:rPr>
        <w:t>el Estado</w:t>
      </w:r>
      <w:r w:rsidRPr="00E44575">
        <w:rPr>
          <w:rFonts w:cs="Verdana"/>
          <w:lang w:val="es-ES"/>
        </w:rPr>
        <w:t>, y l</w:t>
      </w:r>
      <w:r>
        <w:rPr>
          <w:rFonts w:cs="Verdana"/>
          <w:lang w:val="es-ES"/>
        </w:rPr>
        <w:t>a</w:t>
      </w:r>
      <w:r w:rsidRPr="00E44575">
        <w:rPr>
          <w:rFonts w:cs="Verdana"/>
          <w:lang w:val="es-ES"/>
        </w:rPr>
        <w:t xml:space="preserve"> perito </w:t>
      </w:r>
      <w:r>
        <w:rPr>
          <w:rFonts w:cs="Verdana"/>
          <w:lang w:val="es-ES"/>
        </w:rPr>
        <w:t>Gulnara Shahinian</w:t>
      </w:r>
      <w:r w:rsidRPr="00E44575">
        <w:rPr>
          <w:rFonts w:cs="Verdana"/>
          <w:lang w:val="es-ES"/>
        </w:rPr>
        <w:t xml:space="preserve"> propuest</w:t>
      </w:r>
      <w:r>
        <w:rPr>
          <w:rFonts w:cs="Verdana"/>
          <w:lang w:val="es-ES"/>
        </w:rPr>
        <w:t>a</w:t>
      </w:r>
      <w:r w:rsidRPr="00E44575">
        <w:rPr>
          <w:rFonts w:cs="Verdana"/>
          <w:lang w:val="es-ES"/>
        </w:rPr>
        <w:t xml:space="preserve"> por </w:t>
      </w:r>
      <w:r>
        <w:rPr>
          <w:rFonts w:cs="Verdana"/>
          <w:lang w:val="es-ES"/>
        </w:rPr>
        <w:t>los representantes</w:t>
      </w:r>
      <w:r w:rsidRPr="00E44575">
        <w:rPr>
          <w:rFonts w:cs="Verdana"/>
          <w:lang w:val="es-ES"/>
        </w:rPr>
        <w:t>.</w:t>
      </w:r>
    </w:p>
    <w:p w:rsidR="00431A17" w:rsidRDefault="00431A17" w:rsidP="00437D62">
      <w:pPr>
        <w:tabs>
          <w:tab w:val="left" w:pos="720"/>
        </w:tabs>
        <w:autoSpaceDE w:val="0"/>
        <w:autoSpaceDN w:val="0"/>
        <w:adjustRightInd w:val="0"/>
        <w:spacing w:after="0"/>
        <w:rPr>
          <w:rFonts w:cs="Verdana"/>
          <w:lang w:val="es-ES"/>
        </w:rPr>
      </w:pPr>
    </w:p>
    <w:p w:rsidR="00431A17" w:rsidRDefault="00431A17" w:rsidP="00437D62">
      <w:pPr>
        <w:numPr>
          <w:ilvl w:val="0"/>
          <w:numId w:val="1"/>
        </w:numPr>
        <w:tabs>
          <w:tab w:val="left" w:pos="720"/>
        </w:tabs>
        <w:autoSpaceDE w:val="0"/>
        <w:autoSpaceDN w:val="0"/>
        <w:adjustRightInd w:val="0"/>
        <w:spacing w:after="0"/>
        <w:rPr>
          <w:rFonts w:cs="Verdana"/>
          <w:lang w:val="es-ES"/>
        </w:rPr>
      </w:pPr>
      <w:r w:rsidRPr="007F3068">
        <w:rPr>
          <w:szCs w:val="20"/>
        </w:rPr>
        <w:t xml:space="preserve">El Presidente recuerda las normas del Reglamento del </w:t>
      </w:r>
      <w:r w:rsidRPr="007F3068">
        <w:rPr>
          <w:rFonts w:cs="Verdana"/>
          <w:szCs w:val="20"/>
          <w:lang w:bidi="en-US"/>
        </w:rPr>
        <w:t>Tribunal</w:t>
      </w:r>
      <w:r w:rsidRPr="007F3068">
        <w:rPr>
          <w:szCs w:val="20"/>
        </w:rPr>
        <w:t xml:space="preserve"> en cuanto a la recepción de declaraciones propuestas por la Comisión, así como en relación con la facultad de la misma para interrogar a los declarantes</w:t>
      </w:r>
      <w:r w:rsidRPr="007F3068">
        <w:rPr>
          <w:rFonts w:ascii="Times" w:hAnsi="Times"/>
          <w:szCs w:val="20"/>
        </w:rPr>
        <w:t xml:space="preserve"> </w:t>
      </w:r>
      <w:r w:rsidRPr="007F3068">
        <w:rPr>
          <w:szCs w:val="20"/>
        </w:rPr>
        <w:t>ofrecidos por las partes</w:t>
      </w:r>
      <w:r w:rsidRPr="00E44575">
        <w:rPr>
          <w:rStyle w:val="Refdenotaalpie"/>
          <w:szCs w:val="20"/>
        </w:rPr>
        <w:footnoteReference w:id="7"/>
      </w:r>
      <w:r w:rsidRPr="007F3068">
        <w:rPr>
          <w:szCs w:val="20"/>
        </w:rPr>
        <w:t>. En particular, es pertinente recordar lo establecido en el artículo 50.5 del Reglamento, el cual establece que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w:t>
      </w:r>
      <w:r w:rsidRPr="007F3068">
        <w:rPr>
          <w:i/>
          <w:szCs w:val="20"/>
        </w:rPr>
        <w:t>affidavit</w:t>
      </w:r>
      <w:r w:rsidRPr="007F3068">
        <w:rPr>
          <w:szCs w:val="20"/>
        </w:rPr>
        <w:t>)”. Dicha norma debe ser leída en conjunto con el artículo 52.3 del Reglamento, que prevé la posibilidad de que la Comisión interrogue a los peritos declarantes presentados por las partes, “si la Corte lo autoriza a solicitud fundada de la Comisión, cuando se afecte de manera relevante el orden público interamericano de los derechos humanos y su declaración verse sobre alguna materia contenida en un peritaje ofrecido por la Comisión”. De modo tal que corresponde a la Comisión fundamentar en cada caso cuál es la vinculación tanto con el orden público interamericano como con la materia sobre la que verse un peritaje ofrecido por la misma, para que la Corte o su Presidencia pueda evaluar la solicitud oportunamente y, si corresponde, autorizar la posibilidad de que la Comisión haga su interrogatorio</w:t>
      </w:r>
      <w:r w:rsidRPr="00E44575">
        <w:rPr>
          <w:rStyle w:val="Refdenotaalpie"/>
          <w:szCs w:val="20"/>
        </w:rPr>
        <w:footnoteReference w:id="8"/>
      </w:r>
      <w:r w:rsidRPr="007F3068">
        <w:rPr>
          <w:szCs w:val="20"/>
        </w:rPr>
        <w:t>.</w:t>
      </w:r>
      <w:r>
        <w:rPr>
          <w:rFonts w:cs="Verdana"/>
          <w:lang w:val="es-ES"/>
        </w:rPr>
        <w:t xml:space="preserve"> </w:t>
      </w:r>
    </w:p>
    <w:p w:rsidR="00431A17" w:rsidRDefault="00431A17" w:rsidP="00437D62">
      <w:pPr>
        <w:tabs>
          <w:tab w:val="left" w:pos="720"/>
        </w:tabs>
        <w:autoSpaceDE w:val="0"/>
        <w:autoSpaceDN w:val="0"/>
        <w:adjustRightInd w:val="0"/>
        <w:spacing w:after="0"/>
        <w:rPr>
          <w:rFonts w:cs="Verdana"/>
          <w:lang w:val="es-ES"/>
        </w:rPr>
      </w:pPr>
    </w:p>
    <w:p w:rsidR="00431A17" w:rsidRDefault="00431A17" w:rsidP="00437D62">
      <w:pPr>
        <w:numPr>
          <w:ilvl w:val="0"/>
          <w:numId w:val="1"/>
        </w:numPr>
        <w:tabs>
          <w:tab w:val="left" w:pos="720"/>
        </w:tabs>
        <w:autoSpaceDE w:val="0"/>
        <w:autoSpaceDN w:val="0"/>
        <w:adjustRightInd w:val="0"/>
        <w:spacing w:after="0"/>
        <w:rPr>
          <w:rFonts w:cs="Verdana"/>
          <w:lang w:val="es-ES"/>
        </w:rPr>
      </w:pPr>
      <w:r>
        <w:t>L</w:t>
      </w:r>
      <w:r w:rsidRPr="00E44575">
        <w:t>a Comisión vincula los peritajes propuestos por el Estado</w:t>
      </w:r>
      <w:r>
        <w:t xml:space="preserve"> y los representantes</w:t>
      </w:r>
      <w:r w:rsidRPr="00E44575">
        <w:t xml:space="preserve"> con el del señor </w:t>
      </w:r>
      <w:r>
        <w:t>César Rodríguez Garavito</w:t>
      </w:r>
      <w:r w:rsidRPr="00E44575">
        <w:t>. Con respecto a</w:t>
      </w:r>
      <w:r>
        <w:t>l</w:t>
      </w:r>
      <w:r w:rsidRPr="00E44575">
        <w:t xml:space="preserve"> dict</w:t>
      </w:r>
      <w:r>
        <w:t>a</w:t>
      </w:r>
      <w:r w:rsidRPr="00E44575">
        <w:t xml:space="preserve">men </w:t>
      </w:r>
      <w:r>
        <w:t xml:space="preserve">de la señora Alves </w:t>
      </w:r>
      <w:proofErr w:type="spellStart"/>
      <w:r>
        <w:t>Araújo</w:t>
      </w:r>
      <w:proofErr w:type="spellEnd"/>
      <w:r>
        <w:t xml:space="preserve"> </w:t>
      </w:r>
      <w:proofErr w:type="spellStart"/>
      <w:r>
        <w:t>Roman</w:t>
      </w:r>
      <w:proofErr w:type="spellEnd"/>
      <w:r w:rsidR="00B00C5A">
        <w:t xml:space="preserve"> la Comisión señaló que </w:t>
      </w:r>
      <w:r>
        <w:t>al tratarse de la aplicación del derecho penal a la luz de los conceptos internacionales de esclavitud, servidumbre y</w:t>
      </w:r>
      <w:r w:rsidRPr="007F3068">
        <w:t xml:space="preserve"> </w:t>
      </w:r>
      <w:r>
        <w:t>trabajo forzado se relaciona directamente con el componente del peritaje ofrecido por la Comisión relativo a las obligaciones de investigación sobre este tipo de prácticas</w:t>
      </w:r>
      <w:r w:rsidRPr="00E44575">
        <w:t xml:space="preserve">. Sobre el peritaje del señor </w:t>
      </w:r>
      <w:r>
        <w:t xml:space="preserve">Jean </w:t>
      </w:r>
      <w:proofErr w:type="spellStart"/>
      <w:r>
        <w:t>Allain</w:t>
      </w:r>
      <w:proofErr w:type="spellEnd"/>
      <w:r w:rsidRPr="00E44575">
        <w:t xml:space="preserve">, la Comisión indicó que </w:t>
      </w:r>
      <w:r>
        <w:t>se relaciona directamente con el componente del peritaje ofrecido por la Comisión en cuanto a los estándares internacionales relativos al trabajo forzado y a las formas contemporáneas de esclavitud, así como cuanto al deber de investigar</w:t>
      </w:r>
      <w:r w:rsidRPr="00E44575">
        <w:t>.</w:t>
      </w:r>
      <w:r>
        <w:t xml:space="preserve"> </w:t>
      </w:r>
    </w:p>
    <w:p w:rsidR="00431A17" w:rsidRDefault="00431A17" w:rsidP="00437D62">
      <w:pPr>
        <w:pStyle w:val="Listavistosa-nfasis1"/>
        <w:numPr>
          <w:ilvl w:val="0"/>
          <w:numId w:val="0"/>
        </w:numPr>
        <w:spacing w:after="0"/>
        <w:ind w:left="720"/>
        <w:contextualSpacing w:val="0"/>
      </w:pPr>
    </w:p>
    <w:p w:rsidR="00431A17" w:rsidRDefault="00431A17" w:rsidP="00437D62">
      <w:pPr>
        <w:numPr>
          <w:ilvl w:val="0"/>
          <w:numId w:val="1"/>
        </w:numPr>
        <w:tabs>
          <w:tab w:val="left" w:pos="720"/>
        </w:tabs>
        <w:autoSpaceDE w:val="0"/>
        <w:autoSpaceDN w:val="0"/>
        <w:adjustRightInd w:val="0"/>
        <w:spacing w:after="0"/>
        <w:rPr>
          <w:rFonts w:cs="Verdana"/>
          <w:lang w:val="es-ES"/>
        </w:rPr>
      </w:pPr>
      <w:r w:rsidRPr="00E44575">
        <w:t xml:space="preserve">En cuanto al peritaje </w:t>
      </w:r>
      <w:r>
        <w:t xml:space="preserve">de la señora </w:t>
      </w:r>
      <w:proofErr w:type="spellStart"/>
      <w:r>
        <w:t>Gulnara</w:t>
      </w:r>
      <w:proofErr w:type="spellEnd"/>
      <w:r>
        <w:t xml:space="preserve"> </w:t>
      </w:r>
      <w:proofErr w:type="spellStart"/>
      <w:r>
        <w:t>Shahinian</w:t>
      </w:r>
      <w:proofErr w:type="spellEnd"/>
      <w:r w:rsidRPr="00E44575">
        <w:t>, la Comisión argu</w:t>
      </w:r>
      <w:r>
        <w:t>mentó</w:t>
      </w:r>
      <w:r w:rsidRPr="00E44575">
        <w:t xml:space="preserve"> que </w:t>
      </w:r>
      <w:r>
        <w:t>al tratarse de los estándares aplicables a las investigaciones de trabajo forzado y tráfico de personas también se encuentra directamente relacionado con el mismo componente del peritaje ofrecido por la Comisión</w:t>
      </w:r>
      <w:r w:rsidRPr="00E44575">
        <w:t xml:space="preserve">. </w:t>
      </w:r>
      <w:bookmarkStart w:id="10" w:name="_Ref326589294"/>
    </w:p>
    <w:p w:rsidR="00431A17" w:rsidRDefault="00431A17" w:rsidP="00437D62">
      <w:pPr>
        <w:pStyle w:val="Listavistosa-nfasis1"/>
        <w:numPr>
          <w:ilvl w:val="0"/>
          <w:numId w:val="0"/>
        </w:numPr>
        <w:spacing w:after="0"/>
        <w:ind w:left="720"/>
        <w:contextualSpacing w:val="0"/>
        <w:rPr>
          <w:lang w:val="es-CR"/>
        </w:rPr>
      </w:pPr>
    </w:p>
    <w:p w:rsidR="00431A17" w:rsidRPr="004848AA" w:rsidRDefault="00431A17" w:rsidP="00437D62">
      <w:pPr>
        <w:numPr>
          <w:ilvl w:val="0"/>
          <w:numId w:val="1"/>
        </w:numPr>
        <w:tabs>
          <w:tab w:val="left" w:pos="720"/>
        </w:tabs>
        <w:autoSpaceDE w:val="0"/>
        <w:autoSpaceDN w:val="0"/>
        <w:adjustRightInd w:val="0"/>
        <w:spacing w:after="0"/>
        <w:rPr>
          <w:rFonts w:cs="Verdana"/>
          <w:lang w:val="es-ES"/>
        </w:rPr>
      </w:pPr>
      <w:r w:rsidRPr="00F25644">
        <w:rPr>
          <w:lang w:val="es-CR"/>
        </w:rPr>
        <w:t xml:space="preserve">Con respecto a la solicitud de la Comisión, esta Presidencia considera que efectivamente los </w:t>
      </w:r>
      <w:r>
        <w:rPr>
          <w:lang w:val="es-CR"/>
        </w:rPr>
        <w:t>tres</w:t>
      </w:r>
      <w:r w:rsidRPr="00F25644">
        <w:rPr>
          <w:lang w:val="es-CR"/>
        </w:rPr>
        <w:t xml:space="preserve"> dictámenes se encuentran relacionados con el peritaje del señor </w:t>
      </w:r>
      <w:r>
        <w:rPr>
          <w:lang w:val="es-CR"/>
        </w:rPr>
        <w:t>César Rodríguez Garavito</w:t>
      </w:r>
      <w:r w:rsidRPr="00F25644">
        <w:rPr>
          <w:lang w:val="es-CR"/>
        </w:rPr>
        <w:t>, motivo por el cual considera procedente, conforme a los artículos 50.5 y 52.3 del Reglamento, conceder</w:t>
      </w:r>
      <w:r>
        <w:rPr>
          <w:lang w:val="es-CR"/>
        </w:rPr>
        <w:t xml:space="preserve"> la</w:t>
      </w:r>
      <w:r w:rsidRPr="00F25644">
        <w:rPr>
          <w:lang w:val="es-CR"/>
        </w:rPr>
        <w:t xml:space="preserve"> oportunidad a la Comisión para formular preguntas a los peritos </w:t>
      </w:r>
      <w:r>
        <w:rPr>
          <w:rFonts w:cs="Verdana"/>
          <w:lang w:val="es-ES"/>
        </w:rPr>
        <w:t>Ana Carolina Alves Araujo Román, Jean Allain y</w:t>
      </w:r>
      <w:r w:rsidRPr="00E44575">
        <w:rPr>
          <w:rFonts w:cs="Verdana"/>
          <w:lang w:val="es-ES"/>
        </w:rPr>
        <w:t xml:space="preserve"> </w:t>
      </w:r>
      <w:r>
        <w:rPr>
          <w:rFonts w:cs="Verdana"/>
          <w:lang w:val="es-ES"/>
        </w:rPr>
        <w:t>Gulnara Shahinian</w:t>
      </w:r>
      <w:r w:rsidRPr="00F25644">
        <w:rPr>
          <w:lang w:val="es-CR"/>
        </w:rPr>
        <w:t>,</w:t>
      </w:r>
      <w:r w:rsidRPr="00E44575">
        <w:t xml:space="preserve"> respecto de los </w:t>
      </w:r>
      <w:r w:rsidRPr="004848AA">
        <w:t xml:space="preserve">referidos temas </w:t>
      </w:r>
      <w:r w:rsidRPr="004848AA">
        <w:rPr>
          <w:lang w:val="es-CR"/>
        </w:rPr>
        <w:t>relacionados con el orden público interamericano.</w:t>
      </w:r>
      <w:bookmarkEnd w:id="10"/>
    </w:p>
    <w:p w:rsidR="00431A17" w:rsidRPr="004848AA" w:rsidRDefault="00431A17" w:rsidP="00437D62">
      <w:pPr>
        <w:autoSpaceDE w:val="0"/>
        <w:autoSpaceDN w:val="0"/>
        <w:adjustRightInd w:val="0"/>
        <w:spacing w:after="0"/>
        <w:rPr>
          <w:lang w:val="es-CR"/>
        </w:rPr>
      </w:pPr>
    </w:p>
    <w:p w:rsidR="00431A17" w:rsidRPr="00AF2625" w:rsidRDefault="00431A17" w:rsidP="00437D62">
      <w:pPr>
        <w:numPr>
          <w:ilvl w:val="0"/>
          <w:numId w:val="10"/>
        </w:numPr>
        <w:autoSpaceDE w:val="0"/>
        <w:autoSpaceDN w:val="0"/>
        <w:adjustRightInd w:val="0"/>
        <w:spacing w:after="0"/>
        <w:rPr>
          <w:b/>
          <w:bCs/>
          <w:i/>
          <w:iCs/>
          <w:lang w:val="es-CR"/>
        </w:rPr>
      </w:pPr>
      <w:r w:rsidRPr="00AF2625">
        <w:rPr>
          <w:b/>
          <w:bCs/>
          <w:i/>
          <w:iCs/>
          <w:lang w:val="es-CR"/>
        </w:rPr>
        <w:t>Producción de nueva prueba solicitada por los representantes</w:t>
      </w:r>
    </w:p>
    <w:p w:rsidR="00431A17" w:rsidRPr="004848AA" w:rsidRDefault="00431A17" w:rsidP="00437D62">
      <w:pPr>
        <w:tabs>
          <w:tab w:val="left" w:pos="720"/>
        </w:tabs>
        <w:autoSpaceDE w:val="0"/>
        <w:autoSpaceDN w:val="0"/>
        <w:adjustRightInd w:val="0"/>
        <w:spacing w:after="0"/>
        <w:ind w:left="720"/>
        <w:rPr>
          <w:b/>
          <w:bCs/>
          <w:i/>
          <w:iCs/>
          <w:lang w:val="es-CR"/>
        </w:rPr>
      </w:pPr>
    </w:p>
    <w:p w:rsidR="00431A17" w:rsidRPr="005E123F" w:rsidRDefault="00431A17" w:rsidP="00437D62">
      <w:pPr>
        <w:numPr>
          <w:ilvl w:val="0"/>
          <w:numId w:val="1"/>
        </w:numPr>
        <w:tabs>
          <w:tab w:val="left" w:pos="720"/>
        </w:tabs>
        <w:autoSpaceDE w:val="0"/>
        <w:autoSpaceDN w:val="0"/>
        <w:adjustRightInd w:val="0"/>
        <w:spacing w:after="0"/>
        <w:rPr>
          <w:lang w:val="es-AR"/>
        </w:rPr>
      </w:pPr>
      <w:r w:rsidRPr="005E123F">
        <w:t>En oportunidad de realizar observaciones a las excepciones preliminares interpuestas por el Estado, l</w:t>
      </w:r>
      <w:r>
        <w:t>o</w:t>
      </w:r>
      <w:r w:rsidRPr="005E123F">
        <w:t>s representantes solicitaron que la Corte determine un</w:t>
      </w:r>
      <w:r>
        <w:t>a nueva oportunidad</w:t>
      </w:r>
      <w:r w:rsidRPr="005E123F">
        <w:t xml:space="preserve"> para la producción de prueba, de acuerdo con el artículo 43 del Reglamento. Subsidiariamente solicitaron que la Corte requiera, </w:t>
      </w:r>
      <w:r w:rsidRPr="005E123F">
        <w:rPr>
          <w:i/>
        </w:rPr>
        <w:t>motu proprio</w:t>
      </w:r>
      <w:r w:rsidRPr="005E123F">
        <w:t>, la producción de prueba adicional, como prueba para mejor r</w:t>
      </w:r>
      <w:r>
        <w:t>esolver, de acuerdo con</w:t>
      </w:r>
      <w:r w:rsidRPr="005E123F">
        <w:t xml:space="preserve"> la facultad que el artículo 58 del Reglamento confiere a esta Corte.</w:t>
      </w:r>
    </w:p>
    <w:p w:rsidR="00431A17" w:rsidRPr="004848AA" w:rsidRDefault="00431A17" w:rsidP="00437D62">
      <w:pPr>
        <w:tabs>
          <w:tab w:val="left" w:pos="720"/>
        </w:tabs>
        <w:autoSpaceDE w:val="0"/>
        <w:autoSpaceDN w:val="0"/>
        <w:adjustRightInd w:val="0"/>
        <w:spacing w:after="0"/>
      </w:pPr>
    </w:p>
    <w:p w:rsidR="00431A17" w:rsidRPr="00DB5488" w:rsidRDefault="00431A17" w:rsidP="00437D62">
      <w:pPr>
        <w:numPr>
          <w:ilvl w:val="0"/>
          <w:numId w:val="1"/>
        </w:numPr>
        <w:tabs>
          <w:tab w:val="left" w:pos="720"/>
        </w:tabs>
        <w:autoSpaceDE w:val="0"/>
        <w:autoSpaceDN w:val="0"/>
        <w:adjustRightInd w:val="0"/>
        <w:spacing w:after="0"/>
        <w:rPr>
          <w:rFonts w:ascii="Arial" w:hAnsi="Arial" w:cs="Arial"/>
          <w:sz w:val="22"/>
          <w:szCs w:val="22"/>
          <w:lang w:val="es-AR" w:eastAsia="en-US"/>
        </w:rPr>
      </w:pPr>
      <w:r w:rsidRPr="00DB5488">
        <w:t xml:space="preserve">En primer lugar, solicitaron que este Tribunal requiera al Estado que presente: i) el expediente relativo al proceso penal iniciado como consecuencia de la </w:t>
      </w:r>
      <w:r w:rsidR="00C05770" w:rsidRPr="00DB5488">
        <w:t>inspección (</w:t>
      </w:r>
      <w:proofErr w:type="spellStart"/>
      <w:r w:rsidR="00C05770" w:rsidRPr="00DB5488">
        <w:t>fiscalização</w:t>
      </w:r>
      <w:proofErr w:type="spellEnd"/>
      <w:r w:rsidR="00C05770" w:rsidRPr="00DB5488">
        <w:t>)</w:t>
      </w:r>
      <w:r w:rsidRPr="00DB5488">
        <w:t xml:space="preserve"> del año 1997; ii) los autos </w:t>
      </w:r>
      <w:r w:rsidRPr="00DB5488">
        <w:rPr>
          <w:rFonts w:eastAsia="Times New Roman" w:cs="Verdana"/>
          <w:szCs w:val="20"/>
          <w:lang w:val="es-CL" w:eastAsia="en-US"/>
        </w:rPr>
        <w:t xml:space="preserve">infracción completos relativos a cada </w:t>
      </w:r>
      <w:r w:rsidR="00C05770" w:rsidRPr="00DB5488">
        <w:rPr>
          <w:rFonts w:eastAsia="Times New Roman" w:cs="Verdana"/>
          <w:szCs w:val="20"/>
          <w:lang w:val="es-CL" w:eastAsia="en-US"/>
        </w:rPr>
        <w:t>inspección (</w:t>
      </w:r>
      <w:proofErr w:type="spellStart"/>
      <w:r w:rsidR="00C05770" w:rsidRPr="00DB5488">
        <w:rPr>
          <w:rFonts w:eastAsia="Times New Roman" w:cs="Verdana"/>
          <w:szCs w:val="20"/>
          <w:lang w:val="es-CL" w:eastAsia="en-US"/>
        </w:rPr>
        <w:t>fiscalização</w:t>
      </w:r>
      <w:proofErr w:type="spellEnd"/>
      <w:r w:rsidR="00C05770" w:rsidRPr="00DB5488">
        <w:rPr>
          <w:rFonts w:eastAsia="Times New Roman" w:cs="Verdana"/>
          <w:szCs w:val="20"/>
          <w:lang w:val="es-CL" w:eastAsia="en-US"/>
        </w:rPr>
        <w:t>)</w:t>
      </w:r>
      <w:r w:rsidRPr="00DB5488">
        <w:rPr>
          <w:rFonts w:eastAsia="Times New Roman" w:cs="Verdana"/>
          <w:szCs w:val="20"/>
          <w:lang w:val="es-CL" w:eastAsia="en-US"/>
        </w:rPr>
        <w:t xml:space="preserve">, incluyendo el listado de trabajadores en situación irregular; iii) los formularios de verificación física de las instalaciones y iv) las </w:t>
      </w:r>
      <w:r w:rsidRPr="00437D62">
        <w:rPr>
          <w:rFonts w:eastAsia="Times New Roman" w:cs="Verdana"/>
          <w:i/>
          <w:szCs w:val="20"/>
          <w:lang w:val="es-CL" w:eastAsia="en-US"/>
        </w:rPr>
        <w:t xml:space="preserve">fichas de </w:t>
      </w:r>
      <w:proofErr w:type="spellStart"/>
      <w:r w:rsidR="00C05770" w:rsidRPr="00437D62">
        <w:rPr>
          <w:rFonts w:eastAsia="Times New Roman" w:cs="Verdana"/>
          <w:i/>
          <w:szCs w:val="20"/>
          <w:lang w:val="es-CL" w:eastAsia="en-US"/>
        </w:rPr>
        <w:t>ocorrência</w:t>
      </w:r>
      <w:proofErr w:type="spellEnd"/>
      <w:r w:rsidRPr="00DB5488">
        <w:rPr>
          <w:rFonts w:eastAsia="Times New Roman" w:cs="Verdana"/>
          <w:szCs w:val="20"/>
          <w:lang w:val="es-CL" w:eastAsia="en-US"/>
        </w:rPr>
        <w:t>.</w:t>
      </w:r>
    </w:p>
    <w:p w:rsidR="00431A17" w:rsidRPr="004848AA" w:rsidRDefault="00431A17" w:rsidP="00437D62">
      <w:pPr>
        <w:tabs>
          <w:tab w:val="left" w:pos="720"/>
        </w:tabs>
        <w:autoSpaceDE w:val="0"/>
        <w:autoSpaceDN w:val="0"/>
        <w:adjustRightInd w:val="0"/>
        <w:spacing w:after="0"/>
        <w:jc w:val="left"/>
        <w:rPr>
          <w:rFonts w:ascii="Arial" w:hAnsi="Arial" w:cs="Arial"/>
          <w:sz w:val="22"/>
          <w:szCs w:val="22"/>
          <w:lang w:val="es-AR" w:eastAsia="en-US"/>
        </w:rPr>
      </w:pPr>
    </w:p>
    <w:p w:rsidR="00431A17" w:rsidRPr="005E123F" w:rsidRDefault="00431A17" w:rsidP="00437D62">
      <w:pPr>
        <w:numPr>
          <w:ilvl w:val="0"/>
          <w:numId w:val="1"/>
        </w:numPr>
        <w:tabs>
          <w:tab w:val="left" w:pos="720"/>
        </w:tabs>
        <w:autoSpaceDE w:val="0"/>
        <w:autoSpaceDN w:val="0"/>
        <w:adjustRightInd w:val="0"/>
        <w:spacing w:after="0"/>
        <w:rPr>
          <w:rFonts w:cs="Arial"/>
          <w:szCs w:val="20"/>
          <w:lang w:val="pt-BR"/>
        </w:rPr>
      </w:pPr>
      <w:proofErr w:type="spellStart"/>
      <w:r w:rsidRPr="005E123F">
        <w:rPr>
          <w:lang w:val="pt-BR"/>
        </w:rPr>
        <w:t>Asimismo</w:t>
      </w:r>
      <w:proofErr w:type="spellEnd"/>
      <w:r w:rsidRPr="005E123F">
        <w:rPr>
          <w:lang w:val="pt-BR"/>
        </w:rPr>
        <w:t xml:space="preserve">, </w:t>
      </w:r>
      <w:proofErr w:type="spellStart"/>
      <w:r w:rsidRPr="005E123F">
        <w:rPr>
          <w:lang w:val="pt-BR"/>
        </w:rPr>
        <w:t>solicitaron</w:t>
      </w:r>
      <w:proofErr w:type="spellEnd"/>
      <w:r w:rsidRPr="005E123F">
        <w:rPr>
          <w:lang w:val="pt-BR"/>
        </w:rPr>
        <w:t xml:space="preserve"> a la Corte que ordene la </w:t>
      </w:r>
      <w:proofErr w:type="spellStart"/>
      <w:r w:rsidRPr="005E123F">
        <w:rPr>
          <w:lang w:val="pt-BR"/>
        </w:rPr>
        <w:t>declaración</w:t>
      </w:r>
      <w:proofErr w:type="spellEnd"/>
      <w:r w:rsidRPr="005E123F">
        <w:rPr>
          <w:lang w:val="pt-BR"/>
        </w:rPr>
        <w:t xml:space="preserve"> de </w:t>
      </w:r>
      <w:proofErr w:type="spellStart"/>
      <w:r w:rsidRPr="005E123F">
        <w:rPr>
          <w:lang w:val="pt-BR"/>
        </w:rPr>
        <w:t>las</w:t>
      </w:r>
      <w:proofErr w:type="spellEnd"/>
      <w:r w:rsidRPr="005E123F">
        <w:rPr>
          <w:lang w:val="pt-BR"/>
        </w:rPr>
        <w:t xml:space="preserve"> </w:t>
      </w:r>
      <w:proofErr w:type="spellStart"/>
      <w:r w:rsidRPr="005E123F">
        <w:rPr>
          <w:lang w:val="pt-BR"/>
        </w:rPr>
        <w:t>siguientes</w:t>
      </w:r>
      <w:proofErr w:type="spellEnd"/>
      <w:r w:rsidRPr="005E123F">
        <w:rPr>
          <w:lang w:val="pt-BR"/>
        </w:rPr>
        <w:t xml:space="preserve"> </w:t>
      </w:r>
      <w:proofErr w:type="spellStart"/>
      <w:r w:rsidRPr="005E123F">
        <w:rPr>
          <w:lang w:val="pt-BR"/>
        </w:rPr>
        <w:t>presuntas</w:t>
      </w:r>
      <w:proofErr w:type="spellEnd"/>
      <w:r w:rsidRPr="005E123F">
        <w:rPr>
          <w:lang w:val="pt-BR"/>
        </w:rPr>
        <w:t xml:space="preserve"> </w:t>
      </w:r>
      <w:proofErr w:type="spellStart"/>
      <w:r w:rsidRPr="005E123F">
        <w:rPr>
          <w:lang w:val="pt-BR"/>
        </w:rPr>
        <w:t>víctimas</w:t>
      </w:r>
      <w:proofErr w:type="spellEnd"/>
      <w:r w:rsidRPr="005E123F">
        <w:rPr>
          <w:lang w:val="pt-BR"/>
        </w:rPr>
        <w:t xml:space="preserve">: Alfredo Rodrigues, Antonio Bento da Silva, Antonio Damas Filho, Antonio Fernandes da Costa, Antonio Francisco da Silva, Antonio Ivaldo Rodrigues da Silva, Carlito Bastos </w:t>
      </w:r>
      <w:r w:rsidRPr="005E123F">
        <w:rPr>
          <w:bCs/>
          <w:lang w:val="pt-BR"/>
        </w:rPr>
        <w:t xml:space="preserve">Gonçalves, Carlos Ferreira Lopes, </w:t>
      </w:r>
      <w:proofErr w:type="spellStart"/>
      <w:r w:rsidRPr="005E123F">
        <w:rPr>
          <w:bCs/>
          <w:lang w:val="pt-BR"/>
        </w:rPr>
        <w:t>Erimar</w:t>
      </w:r>
      <w:proofErr w:type="spellEnd"/>
      <w:r w:rsidRPr="005E123F">
        <w:rPr>
          <w:bCs/>
          <w:lang w:val="pt-BR"/>
        </w:rPr>
        <w:t xml:space="preserve"> Lima da Silva, Francisco das Chagas Bastos Sousa, Francisco das Chagas Cardoso Carvalho, Francisco das Chagas Diogo, Francisco de Assis Felix, Francisco de Assis Per</w:t>
      </w:r>
      <w:r>
        <w:rPr>
          <w:bCs/>
          <w:lang w:val="pt-BR"/>
        </w:rPr>
        <w:t>eira da Silva, Francisco Fabian</w:t>
      </w:r>
      <w:r w:rsidRPr="005E123F">
        <w:rPr>
          <w:bCs/>
          <w:lang w:val="pt-BR"/>
        </w:rPr>
        <w:t xml:space="preserve">o Leandro, Francisco Ferreira da Silva, Francisco Mariano da Silva, Francisco Teodoro Diego, José Leandro da Silva, Luiz </w:t>
      </w:r>
      <w:proofErr w:type="spellStart"/>
      <w:r w:rsidRPr="005E123F">
        <w:rPr>
          <w:bCs/>
          <w:lang w:val="pt-BR"/>
        </w:rPr>
        <w:t>Sincinato</w:t>
      </w:r>
      <w:proofErr w:type="spellEnd"/>
      <w:r w:rsidRPr="005E123F">
        <w:rPr>
          <w:bCs/>
          <w:lang w:val="pt-BR"/>
        </w:rPr>
        <w:t xml:space="preserve"> de Menezes, Marcos Antonio Lima, Pedro Fernandes da Silva, Raimundo Nonato da Silva y Rogerio Felix Silva</w:t>
      </w:r>
      <w:r w:rsidRPr="005E123F">
        <w:rPr>
          <w:lang w:val="pt-BR"/>
        </w:rPr>
        <w:t xml:space="preserve">. </w:t>
      </w:r>
    </w:p>
    <w:p w:rsidR="00431A17" w:rsidRPr="005E123F" w:rsidRDefault="00431A17" w:rsidP="00437D62">
      <w:pPr>
        <w:pStyle w:val="Listavistosa-nfasis1"/>
        <w:numPr>
          <w:ilvl w:val="0"/>
          <w:numId w:val="0"/>
        </w:numPr>
        <w:spacing w:after="0"/>
        <w:ind w:left="720"/>
        <w:contextualSpacing w:val="0"/>
        <w:rPr>
          <w:rFonts w:cs="Arial"/>
          <w:szCs w:val="20"/>
          <w:lang w:val="pt-BR"/>
        </w:rPr>
      </w:pPr>
    </w:p>
    <w:p w:rsidR="00431A17"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5E123F">
        <w:rPr>
          <w:rFonts w:eastAsia="Times New Roman" w:cs="Verdana"/>
          <w:szCs w:val="20"/>
          <w:lang w:val="es-CL" w:eastAsia="en-US"/>
        </w:rPr>
        <w:t>Finalmente, solicitaron producción de prueba testimonial y documental que acredite la</w:t>
      </w:r>
      <w:r w:rsidRPr="00D561D6">
        <w:rPr>
          <w:rFonts w:eastAsia="Times New Roman" w:cs="Verdana"/>
          <w:szCs w:val="20"/>
          <w:lang w:val="es-CL" w:eastAsia="en-US"/>
        </w:rPr>
        <w:t xml:space="preserve"> relación de parentesco entre las </w:t>
      </w:r>
      <w:r>
        <w:rPr>
          <w:rFonts w:eastAsia="Times New Roman" w:cs="Verdana"/>
          <w:szCs w:val="20"/>
          <w:lang w:val="es-CL" w:eastAsia="en-US"/>
        </w:rPr>
        <w:t xml:space="preserve">presuntas </w:t>
      </w:r>
      <w:r w:rsidRPr="00D561D6">
        <w:rPr>
          <w:rFonts w:eastAsia="Times New Roman" w:cs="Verdana"/>
          <w:szCs w:val="20"/>
          <w:lang w:val="es-CL" w:eastAsia="en-US"/>
        </w:rPr>
        <w:t xml:space="preserve">víctimas Firmino Da Silva con su esposa Maria da Silva Santos, </w:t>
      </w:r>
      <w:r>
        <w:rPr>
          <w:rFonts w:eastAsia="Times New Roman" w:cs="Verdana"/>
          <w:szCs w:val="20"/>
          <w:lang w:val="es-CL" w:eastAsia="en-US"/>
        </w:rPr>
        <w:t xml:space="preserve">de </w:t>
      </w:r>
      <w:r w:rsidRPr="00D561D6">
        <w:rPr>
          <w:rFonts w:eastAsia="Times New Roman" w:cs="Verdana"/>
          <w:szCs w:val="20"/>
          <w:lang w:val="es-CL" w:eastAsia="en-US"/>
        </w:rPr>
        <w:t xml:space="preserve">Gonçalo Constâncio </w:t>
      </w:r>
      <w:r>
        <w:rPr>
          <w:rFonts w:eastAsia="Times New Roman" w:cs="Verdana"/>
          <w:szCs w:val="20"/>
          <w:lang w:val="es-CL" w:eastAsia="en-US"/>
        </w:rPr>
        <w:t xml:space="preserve">da Silva </w:t>
      </w:r>
      <w:r w:rsidRPr="00D561D6">
        <w:rPr>
          <w:rFonts w:eastAsia="Times New Roman" w:cs="Verdana"/>
          <w:szCs w:val="20"/>
          <w:lang w:val="es-CL" w:eastAsia="en-US"/>
        </w:rPr>
        <w:t>con su esposa Lucilene Alves da Silva y José Cordeiro Ramos con su esposa Elizete Mendes Lima</w:t>
      </w:r>
      <w:r>
        <w:rPr>
          <w:rFonts w:eastAsia="Times New Roman" w:cs="Verdana"/>
          <w:szCs w:val="20"/>
          <w:lang w:val="es-CL" w:eastAsia="en-US"/>
        </w:rPr>
        <w:t>,</w:t>
      </w:r>
      <w:r w:rsidRPr="00D561D6">
        <w:rPr>
          <w:rFonts w:eastAsia="Times New Roman" w:cs="Verdana"/>
          <w:szCs w:val="20"/>
          <w:lang w:val="es-CL" w:eastAsia="en-US"/>
        </w:rPr>
        <w:t xml:space="preserve"> </w:t>
      </w:r>
      <w:r>
        <w:rPr>
          <w:rFonts w:eastAsia="Times New Roman" w:cs="Verdana"/>
          <w:szCs w:val="20"/>
          <w:lang w:val="es-CL" w:eastAsia="en-US"/>
        </w:rPr>
        <w:t xml:space="preserve">tales </w:t>
      </w:r>
      <w:r w:rsidRPr="00D561D6">
        <w:rPr>
          <w:rFonts w:eastAsia="Times New Roman" w:cs="Verdana"/>
          <w:szCs w:val="20"/>
          <w:lang w:val="es-CL" w:eastAsia="en-US"/>
        </w:rPr>
        <w:t>como certificados defunción</w:t>
      </w:r>
      <w:r>
        <w:rPr>
          <w:rFonts w:eastAsia="Times New Roman" w:cs="Verdana"/>
          <w:szCs w:val="20"/>
          <w:lang w:val="es-CL" w:eastAsia="en-US"/>
        </w:rPr>
        <w:t xml:space="preserve"> y</w:t>
      </w:r>
      <w:r w:rsidRPr="00D561D6">
        <w:rPr>
          <w:rFonts w:eastAsia="Times New Roman" w:cs="Verdana"/>
          <w:szCs w:val="20"/>
          <w:lang w:val="es-CL" w:eastAsia="en-US"/>
        </w:rPr>
        <w:t xml:space="preserve"> de </w:t>
      </w:r>
      <w:r>
        <w:rPr>
          <w:rFonts w:eastAsia="Times New Roman" w:cs="Verdana"/>
          <w:szCs w:val="20"/>
          <w:lang w:val="es-CL" w:eastAsia="en-US"/>
        </w:rPr>
        <w:t>matrimonio</w:t>
      </w:r>
      <w:r w:rsidRPr="00D561D6">
        <w:rPr>
          <w:rFonts w:eastAsia="Times New Roman" w:cs="Verdana"/>
          <w:szCs w:val="20"/>
          <w:lang w:val="es-CL" w:eastAsia="en-US"/>
        </w:rPr>
        <w:t>,</w:t>
      </w:r>
      <w:r>
        <w:rPr>
          <w:rFonts w:eastAsia="Times New Roman" w:cs="Verdana"/>
          <w:szCs w:val="20"/>
          <w:lang w:val="es-CL" w:eastAsia="en-US"/>
        </w:rPr>
        <w:t xml:space="preserve"> </w:t>
      </w:r>
      <w:r w:rsidRPr="00D561D6">
        <w:rPr>
          <w:rFonts w:eastAsia="Times New Roman" w:cs="Verdana"/>
          <w:szCs w:val="20"/>
          <w:lang w:val="es-CL" w:eastAsia="en-US"/>
        </w:rPr>
        <w:t>partidas de nacimiento de</w:t>
      </w:r>
      <w:r>
        <w:rPr>
          <w:rFonts w:eastAsia="Times New Roman" w:cs="Verdana"/>
          <w:szCs w:val="20"/>
          <w:lang w:val="es-CL" w:eastAsia="en-US"/>
        </w:rPr>
        <w:t xml:space="preserve"> sus</w:t>
      </w:r>
      <w:r w:rsidRPr="00D561D6">
        <w:rPr>
          <w:rFonts w:eastAsia="Times New Roman" w:cs="Verdana"/>
          <w:szCs w:val="20"/>
          <w:lang w:val="es-CL" w:eastAsia="en-US"/>
        </w:rPr>
        <w:t xml:space="preserve"> hijos</w:t>
      </w:r>
      <w:r>
        <w:rPr>
          <w:rFonts w:eastAsia="Times New Roman" w:cs="Verdana"/>
          <w:szCs w:val="20"/>
          <w:lang w:val="es-CL" w:eastAsia="en-US"/>
        </w:rPr>
        <w:t xml:space="preserve"> y</w:t>
      </w:r>
      <w:r w:rsidRPr="00D561D6">
        <w:rPr>
          <w:rFonts w:eastAsia="Times New Roman" w:cs="Verdana"/>
          <w:szCs w:val="20"/>
          <w:lang w:val="es-CL" w:eastAsia="en-US"/>
        </w:rPr>
        <w:t xml:space="preserve"> declaraciones de vecinos que den fe de la convivencia en pareja. </w:t>
      </w:r>
    </w:p>
    <w:p w:rsidR="00431A17" w:rsidRDefault="00431A17" w:rsidP="00437D62">
      <w:pPr>
        <w:pStyle w:val="Listavistosa-nfasis1"/>
        <w:numPr>
          <w:ilvl w:val="0"/>
          <w:numId w:val="0"/>
        </w:numPr>
        <w:spacing w:after="0"/>
        <w:ind w:left="720"/>
        <w:contextualSpacing w:val="0"/>
        <w:rPr>
          <w:rFonts w:eastAsia="Times New Roman" w:cs="Verdana"/>
          <w:szCs w:val="20"/>
          <w:lang w:val="es-CL" w:eastAsia="en-US"/>
        </w:rPr>
      </w:pPr>
    </w:p>
    <w:p w:rsidR="00431A17" w:rsidRDefault="00431A17"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D836CB">
        <w:rPr>
          <w:rFonts w:eastAsia="Times New Roman" w:cs="Verdana"/>
          <w:szCs w:val="20"/>
          <w:lang w:val="es-CL" w:eastAsia="en-US"/>
        </w:rPr>
        <w:t xml:space="preserve">Al respecto, esta Presidencia </w:t>
      </w:r>
      <w:r>
        <w:rPr>
          <w:rFonts w:eastAsia="Times New Roman" w:cs="Verdana"/>
          <w:szCs w:val="20"/>
          <w:lang w:val="es-CL" w:eastAsia="en-US"/>
        </w:rPr>
        <w:t xml:space="preserve">observa que la prueba detallada no fue ofrecida por los representantes en el momento procesal oportuno, en tanto fue introducida al momento de realizar observaciones a las excepciones preliminares presentadas por el Estado, cuando debió haberse solicitado en el escrito de solicitudes y argumentos, de acuerdo al artículo 40.c del Reglamento del Tribunal. </w:t>
      </w:r>
    </w:p>
    <w:p w:rsidR="00431A17" w:rsidRDefault="00431A17" w:rsidP="00437D62">
      <w:pPr>
        <w:pStyle w:val="Listavistosa-nfasis1"/>
        <w:numPr>
          <w:ilvl w:val="0"/>
          <w:numId w:val="0"/>
        </w:numPr>
        <w:spacing w:after="0"/>
        <w:contextualSpacing w:val="0"/>
        <w:rPr>
          <w:rFonts w:eastAsia="Times New Roman" w:cs="Verdana"/>
          <w:szCs w:val="20"/>
          <w:lang w:val="es-CL" w:eastAsia="en-US"/>
        </w:rPr>
      </w:pPr>
    </w:p>
    <w:p w:rsidR="00EF7891" w:rsidRDefault="00CE3144" w:rsidP="00231C11">
      <w:pPr>
        <w:pStyle w:val="Encabezado"/>
        <w:numPr>
          <w:ilvl w:val="0"/>
          <w:numId w:val="1"/>
        </w:numPr>
        <w:tabs>
          <w:tab w:val="clear" w:pos="1260"/>
          <w:tab w:val="clear" w:pos="4680"/>
          <w:tab w:val="clear" w:pos="9360"/>
          <w:tab w:val="num" w:pos="720"/>
        </w:tabs>
        <w:autoSpaceDE w:val="0"/>
        <w:autoSpaceDN w:val="0"/>
        <w:adjustRightInd w:val="0"/>
        <w:spacing w:after="0"/>
        <w:rPr>
          <w:rFonts w:eastAsia="Times New Roman" w:cs="Verdana"/>
          <w:szCs w:val="20"/>
          <w:lang w:val="es-CL" w:eastAsia="en-US"/>
        </w:rPr>
      </w:pPr>
      <w:r>
        <w:rPr>
          <w:rFonts w:eastAsia="Times New Roman" w:cs="Verdana"/>
          <w:szCs w:val="20"/>
          <w:lang w:val="es-CL" w:eastAsia="en-US"/>
        </w:rPr>
        <w:t xml:space="preserve">El </w:t>
      </w:r>
      <w:r w:rsidR="00431A17" w:rsidRPr="00BA0A94">
        <w:rPr>
          <w:rFonts w:eastAsia="Times New Roman" w:cs="Verdana"/>
          <w:szCs w:val="20"/>
          <w:lang w:val="es-CL" w:eastAsia="en-US"/>
        </w:rPr>
        <w:t xml:space="preserve">Presidente considera </w:t>
      </w:r>
      <w:r w:rsidR="00EF7891" w:rsidRPr="00BA0A94">
        <w:rPr>
          <w:rFonts w:eastAsia="Times New Roman" w:cs="Verdana"/>
          <w:szCs w:val="20"/>
          <w:lang w:val="es-CL" w:eastAsia="en-US"/>
        </w:rPr>
        <w:t xml:space="preserve">necesario solicitar </w:t>
      </w:r>
      <w:r w:rsidR="00B00C5A">
        <w:rPr>
          <w:rFonts w:eastAsia="Times New Roman" w:cs="Verdana"/>
          <w:szCs w:val="20"/>
          <w:lang w:val="es-CL" w:eastAsia="en-US"/>
        </w:rPr>
        <w:t xml:space="preserve">como prueba para mejor resolver </w:t>
      </w:r>
      <w:r w:rsidR="00A008B7">
        <w:rPr>
          <w:rFonts w:eastAsia="Times New Roman" w:cs="Verdana"/>
          <w:szCs w:val="20"/>
          <w:lang w:val="es-CL" w:eastAsia="en-US"/>
        </w:rPr>
        <w:t xml:space="preserve">que el Estado remita </w:t>
      </w:r>
      <w:r w:rsidR="00B00C5A">
        <w:rPr>
          <w:rFonts w:eastAsia="Times New Roman" w:cs="Verdana"/>
          <w:szCs w:val="20"/>
          <w:lang w:val="es-CL" w:eastAsia="en-US"/>
        </w:rPr>
        <w:t xml:space="preserve">la prueba documental </w:t>
      </w:r>
      <w:r w:rsidR="00EF7891" w:rsidRPr="00BA0A94">
        <w:rPr>
          <w:rFonts w:eastAsia="Times New Roman" w:cs="Verdana"/>
          <w:szCs w:val="20"/>
          <w:lang w:val="es-CL" w:eastAsia="en-US"/>
        </w:rPr>
        <w:t>indicada en el Considerando 4</w:t>
      </w:r>
      <w:r w:rsidR="00B00C5A">
        <w:rPr>
          <w:rFonts w:eastAsia="Times New Roman" w:cs="Verdana"/>
          <w:szCs w:val="20"/>
          <w:lang w:val="es-CL" w:eastAsia="en-US"/>
        </w:rPr>
        <w:t>3</w:t>
      </w:r>
      <w:r w:rsidR="00EF7891" w:rsidRPr="00BA0A94">
        <w:rPr>
          <w:rFonts w:eastAsia="Times New Roman" w:cs="Verdana"/>
          <w:szCs w:val="20"/>
          <w:lang w:val="es-CL" w:eastAsia="en-US"/>
        </w:rPr>
        <w:t xml:space="preserve"> de la presente Resolución, en aplicación del artículo </w:t>
      </w:r>
      <w:r w:rsidR="00BA0A94">
        <w:rPr>
          <w:rFonts w:eastAsia="Times New Roman" w:cs="Verdana"/>
          <w:szCs w:val="20"/>
          <w:lang w:val="es-CL" w:eastAsia="en-US"/>
        </w:rPr>
        <w:t>5</w:t>
      </w:r>
      <w:r w:rsidR="00EF7891" w:rsidRPr="00BA0A94">
        <w:rPr>
          <w:rFonts w:eastAsia="Times New Roman" w:cs="Verdana"/>
          <w:szCs w:val="20"/>
          <w:lang w:val="es-CL" w:eastAsia="en-US"/>
        </w:rPr>
        <w:t xml:space="preserve">8 del Reglamento del Tribunal. Dicha prueba </w:t>
      </w:r>
      <w:r w:rsidR="00BA0A94">
        <w:rPr>
          <w:rFonts w:eastAsia="Times New Roman" w:cs="Verdana"/>
          <w:szCs w:val="20"/>
          <w:lang w:val="es-CL" w:eastAsia="en-US"/>
        </w:rPr>
        <w:t xml:space="preserve">documental </w:t>
      </w:r>
      <w:r w:rsidR="00EF7891" w:rsidRPr="00BA0A94">
        <w:rPr>
          <w:rFonts w:eastAsia="Times New Roman" w:cs="Verdana"/>
          <w:szCs w:val="20"/>
          <w:lang w:val="es-CL" w:eastAsia="en-US"/>
        </w:rPr>
        <w:t xml:space="preserve">deberá ser remitida a la Corte </w:t>
      </w:r>
      <w:r w:rsidR="00BA0A94">
        <w:rPr>
          <w:rFonts w:eastAsia="Times New Roman" w:cs="Verdana"/>
          <w:szCs w:val="20"/>
          <w:lang w:val="es-CL" w:eastAsia="en-US"/>
        </w:rPr>
        <w:t xml:space="preserve">a más tardar </w:t>
      </w:r>
      <w:r w:rsidR="00EF7891" w:rsidRPr="00BA0A94">
        <w:rPr>
          <w:rFonts w:eastAsia="Times New Roman" w:cs="Verdana"/>
          <w:szCs w:val="20"/>
          <w:lang w:val="es-CL" w:eastAsia="en-US"/>
        </w:rPr>
        <w:t xml:space="preserve">el 8 de febrero de 2016. Las partes podrán presentar observaciones a la referida prueba en sus alegatos </w:t>
      </w:r>
      <w:r w:rsidR="00EF7891" w:rsidRPr="00231C11">
        <w:rPr>
          <w:rFonts w:eastAsia="Times New Roman" w:cs="Verdana"/>
          <w:szCs w:val="20"/>
          <w:lang w:val="es-CL" w:eastAsia="en-US"/>
        </w:rPr>
        <w:t xml:space="preserve">finales orales y escritos. </w:t>
      </w:r>
    </w:p>
    <w:p w:rsidR="00EF7891" w:rsidRPr="00231C11" w:rsidRDefault="00EF7891" w:rsidP="00231C11">
      <w:pPr>
        <w:pStyle w:val="Encabezado"/>
        <w:tabs>
          <w:tab w:val="clear" w:pos="4680"/>
          <w:tab w:val="clear" w:pos="9360"/>
        </w:tabs>
        <w:autoSpaceDE w:val="0"/>
        <w:autoSpaceDN w:val="0"/>
        <w:adjustRightInd w:val="0"/>
        <w:spacing w:after="0"/>
        <w:rPr>
          <w:rFonts w:eastAsia="Times New Roman" w:cs="Verdana"/>
          <w:szCs w:val="20"/>
          <w:lang w:val="es-CL" w:eastAsia="en-US"/>
        </w:rPr>
      </w:pPr>
    </w:p>
    <w:p w:rsidR="00431A17" w:rsidRPr="00437D62" w:rsidRDefault="00EF7891" w:rsidP="00437D62">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Pr>
          <w:rFonts w:eastAsia="Times New Roman" w:cs="Verdana"/>
          <w:szCs w:val="20"/>
          <w:lang w:val="es-CL" w:eastAsia="en-US"/>
        </w:rPr>
        <w:t>Por otra parte, las declaraciones solicitadas por los representantes (</w:t>
      </w:r>
      <w:r>
        <w:rPr>
          <w:rFonts w:eastAsia="Times New Roman" w:cs="Verdana"/>
          <w:i/>
          <w:szCs w:val="20"/>
          <w:lang w:val="es-CL" w:eastAsia="en-US"/>
        </w:rPr>
        <w:t xml:space="preserve">supra </w:t>
      </w:r>
      <w:r w:rsidR="00A008B7">
        <w:rPr>
          <w:rFonts w:eastAsia="Times New Roman" w:cs="Verdana"/>
          <w:szCs w:val="20"/>
          <w:lang w:val="es-CL" w:eastAsia="en-US"/>
        </w:rPr>
        <w:t>Considerandos</w:t>
      </w:r>
      <w:r>
        <w:rPr>
          <w:rFonts w:eastAsia="Times New Roman" w:cs="Verdana"/>
          <w:szCs w:val="20"/>
          <w:lang w:val="es-CL" w:eastAsia="en-US"/>
        </w:rPr>
        <w:t xml:space="preserve"> 4</w:t>
      </w:r>
      <w:r w:rsidR="00BA0A94">
        <w:rPr>
          <w:rFonts w:eastAsia="Times New Roman" w:cs="Verdana"/>
          <w:szCs w:val="20"/>
          <w:lang w:val="es-CL" w:eastAsia="en-US"/>
        </w:rPr>
        <w:t>4</w:t>
      </w:r>
      <w:r>
        <w:rPr>
          <w:rFonts w:eastAsia="Times New Roman" w:cs="Verdana"/>
          <w:szCs w:val="20"/>
          <w:lang w:val="es-CL" w:eastAsia="en-US"/>
        </w:rPr>
        <w:t xml:space="preserve"> y 4</w:t>
      </w:r>
      <w:r w:rsidR="00BA0A94">
        <w:rPr>
          <w:rFonts w:eastAsia="Times New Roman" w:cs="Verdana"/>
          <w:szCs w:val="20"/>
          <w:lang w:val="es-CL" w:eastAsia="en-US"/>
        </w:rPr>
        <w:t>5</w:t>
      </w:r>
      <w:r>
        <w:rPr>
          <w:rFonts w:eastAsia="Times New Roman" w:cs="Verdana"/>
          <w:szCs w:val="20"/>
          <w:lang w:val="es-CL" w:eastAsia="en-US"/>
        </w:rPr>
        <w:t xml:space="preserve">) no fueron </w:t>
      </w:r>
      <w:r w:rsidR="00FF581B">
        <w:rPr>
          <w:rFonts w:eastAsia="Times New Roman" w:cs="Verdana"/>
          <w:szCs w:val="20"/>
          <w:lang w:val="es-CL" w:eastAsia="en-US"/>
        </w:rPr>
        <w:t>ofrecidas</w:t>
      </w:r>
      <w:r>
        <w:rPr>
          <w:rFonts w:eastAsia="Times New Roman" w:cs="Verdana"/>
          <w:szCs w:val="20"/>
          <w:lang w:val="es-CL" w:eastAsia="en-US"/>
        </w:rPr>
        <w:t xml:space="preserve"> en el momento procesal oportuno y no son autorizadas en esa oportunidad, sin perjuicio de que </w:t>
      </w:r>
      <w:r w:rsidR="00253CE1">
        <w:rPr>
          <w:rFonts w:eastAsia="Times New Roman" w:cs="Verdana"/>
          <w:szCs w:val="20"/>
          <w:lang w:val="es-CL" w:eastAsia="en-US"/>
        </w:rPr>
        <w:t xml:space="preserve">con posterioridad a la audiencia pública </w:t>
      </w:r>
      <w:r>
        <w:rPr>
          <w:rFonts w:eastAsia="Times New Roman" w:cs="Verdana"/>
          <w:szCs w:val="20"/>
          <w:lang w:val="es-CL" w:eastAsia="en-US"/>
        </w:rPr>
        <w:t xml:space="preserve">el Pleno de la Corte considere </w:t>
      </w:r>
      <w:r w:rsidR="00253CE1">
        <w:rPr>
          <w:rFonts w:eastAsia="Times New Roman" w:cs="Verdana"/>
          <w:szCs w:val="20"/>
          <w:lang w:val="es-CL" w:eastAsia="en-US"/>
        </w:rPr>
        <w:t xml:space="preserve">nuevamente la necesidad de </w:t>
      </w:r>
      <w:r w:rsidR="00FF581B">
        <w:rPr>
          <w:rFonts w:eastAsia="Times New Roman" w:cs="Verdana"/>
          <w:szCs w:val="20"/>
          <w:lang w:val="es-CL" w:eastAsia="en-US"/>
        </w:rPr>
        <w:t xml:space="preserve">recibir </w:t>
      </w:r>
      <w:r w:rsidR="00253CE1">
        <w:rPr>
          <w:rFonts w:eastAsia="Times New Roman" w:cs="Verdana"/>
          <w:szCs w:val="20"/>
          <w:lang w:val="es-CL" w:eastAsia="en-US"/>
        </w:rPr>
        <w:t>dicha prueba.</w:t>
      </w:r>
      <w:r>
        <w:rPr>
          <w:rFonts w:eastAsia="Times New Roman" w:cs="Verdana"/>
          <w:szCs w:val="20"/>
          <w:lang w:val="es-CL" w:eastAsia="en-US"/>
        </w:rPr>
        <w:t xml:space="preserve"> </w:t>
      </w:r>
    </w:p>
    <w:p w:rsidR="00431A17" w:rsidRPr="004848AA" w:rsidRDefault="00431A17" w:rsidP="00437D62">
      <w:pPr>
        <w:tabs>
          <w:tab w:val="left" w:pos="720"/>
        </w:tabs>
        <w:autoSpaceDE w:val="0"/>
        <w:autoSpaceDN w:val="0"/>
        <w:adjustRightInd w:val="0"/>
        <w:spacing w:after="0"/>
        <w:rPr>
          <w:rFonts w:cs="Arial"/>
          <w:szCs w:val="20"/>
          <w:highlight w:val="yellow"/>
        </w:rPr>
      </w:pPr>
    </w:p>
    <w:p w:rsidR="00431A17" w:rsidRDefault="00431A17" w:rsidP="00437D62">
      <w:pPr>
        <w:pStyle w:val="ListParagraph1"/>
        <w:numPr>
          <w:ilvl w:val="0"/>
          <w:numId w:val="10"/>
        </w:numPr>
        <w:tabs>
          <w:tab w:val="left" w:pos="720"/>
        </w:tabs>
        <w:ind w:right="11"/>
        <w:jc w:val="both"/>
        <w:rPr>
          <w:rFonts w:ascii="Verdana" w:hAnsi="Verdana" w:cs="Verdana"/>
          <w:b/>
          <w:bCs/>
          <w:i/>
          <w:iCs/>
          <w:sz w:val="20"/>
          <w:szCs w:val="20"/>
        </w:rPr>
      </w:pPr>
      <w:r w:rsidRPr="00E44575">
        <w:rPr>
          <w:rFonts w:ascii="Verdana" w:hAnsi="Verdana" w:cs="Verdana"/>
          <w:b/>
          <w:bCs/>
          <w:i/>
          <w:iCs/>
          <w:sz w:val="20"/>
          <w:szCs w:val="20"/>
        </w:rPr>
        <w:t xml:space="preserve">Modalidad de las declaraciones y dictámenes periciales por recibir </w:t>
      </w:r>
    </w:p>
    <w:p w:rsidR="00431A17" w:rsidRPr="00980CE0" w:rsidRDefault="00431A17" w:rsidP="00437D62">
      <w:pPr>
        <w:pStyle w:val="ListParagraph1"/>
        <w:tabs>
          <w:tab w:val="left" w:pos="720"/>
        </w:tabs>
        <w:ind w:right="11"/>
        <w:jc w:val="both"/>
        <w:rPr>
          <w:rFonts w:ascii="Verdana" w:hAnsi="Verdana" w:cs="Verdana"/>
          <w:b/>
          <w:bCs/>
          <w:i/>
          <w:iCs/>
          <w:sz w:val="20"/>
          <w:szCs w:val="20"/>
        </w:rPr>
      </w:pPr>
    </w:p>
    <w:p w:rsidR="00431A17" w:rsidRDefault="00431A17" w:rsidP="00437D62">
      <w:pPr>
        <w:numPr>
          <w:ilvl w:val="0"/>
          <w:numId w:val="1"/>
        </w:numPr>
        <w:tabs>
          <w:tab w:val="left" w:pos="720"/>
        </w:tabs>
        <w:autoSpaceDE w:val="0"/>
        <w:autoSpaceDN w:val="0"/>
        <w:adjustRightInd w:val="0"/>
        <w:spacing w:after="0"/>
        <w:rPr>
          <w:rFonts w:cs="Arial"/>
          <w:szCs w:val="20"/>
        </w:rPr>
      </w:pPr>
      <w:r w:rsidRPr="00352ECC">
        <w:rPr>
          <w:rFonts w:cs="Arial"/>
          <w:szCs w:val="20"/>
        </w:rPr>
        <w:t>Es necesario asegurar la más amplia presentación de hechos y argumentos por las partes</w:t>
      </w:r>
      <w:r w:rsidRPr="00352ECC">
        <w:rPr>
          <w:szCs w:val="20"/>
        </w:rPr>
        <w:t xml:space="preserve"> </w:t>
      </w:r>
      <w:r w:rsidRPr="00352ECC">
        <w:rPr>
          <w:bCs/>
          <w:iCs/>
          <w:szCs w:val="20"/>
          <w:lang w:val="es-CR"/>
        </w:rPr>
        <w:t>en</w:t>
      </w:r>
      <w:r w:rsidRPr="00352ECC">
        <w:rPr>
          <w:szCs w:val="20"/>
        </w:rPr>
        <w:t xml:space="preserve"> todo lo que sea pertinente para la solución de las cuestiones controvertidas, garantizando a éstas tanto el derecho a la defensa de sus respectivas posiciones como la posibilidad de atender adecuadamente los casos sujetos a consideración de la Corte, teniendo en cuenta que su número ha crecido considerablemente y se incrementa de manera constante. Asimismo, es necesario que se garantice un plazo razonable en la duración del proceso, como lo requiere el efectivo acceso a la justicia. En razón de lo anterior, es preciso recibir por declaración </w:t>
      </w:r>
      <w:r w:rsidRPr="00352ECC">
        <w:rPr>
          <w:rFonts w:cs="Verdana"/>
          <w:szCs w:val="20"/>
          <w:lang w:val="es-CR"/>
        </w:rPr>
        <w:t>rendida</w:t>
      </w:r>
      <w:r w:rsidRPr="00352ECC">
        <w:rPr>
          <w:szCs w:val="20"/>
        </w:rPr>
        <w:t xml:space="preserve"> ante fedatario público el mayor número posible de testimonios y dictámenes periciales, y escuchar en audiencia pública a </w:t>
      </w:r>
      <w:r>
        <w:rPr>
          <w:szCs w:val="20"/>
        </w:rPr>
        <w:t>las personas</w:t>
      </w:r>
      <w:r w:rsidRPr="00352ECC">
        <w:rPr>
          <w:szCs w:val="20"/>
        </w:rPr>
        <w:t xml:space="preserve"> cuya declaración directa resulte verdaderamente indispensable, tomando en consideración las circunstancias del caso y el objeto de las declaraciones y dictámenes</w:t>
      </w:r>
      <w:r w:rsidR="00CE3144">
        <w:rPr>
          <w:szCs w:val="20"/>
        </w:rPr>
        <w:t xml:space="preserve"> ofrecidos</w:t>
      </w:r>
      <w:r w:rsidRPr="00352ECC">
        <w:rPr>
          <w:szCs w:val="20"/>
        </w:rPr>
        <w:t>.</w:t>
      </w:r>
    </w:p>
    <w:p w:rsidR="00431A17" w:rsidRPr="00DC29B0" w:rsidRDefault="00431A17" w:rsidP="00437D62">
      <w:pPr>
        <w:tabs>
          <w:tab w:val="left" w:pos="720"/>
        </w:tabs>
        <w:autoSpaceDE w:val="0"/>
        <w:autoSpaceDN w:val="0"/>
        <w:adjustRightInd w:val="0"/>
        <w:spacing w:after="0"/>
        <w:rPr>
          <w:rFonts w:cs="Arial"/>
          <w:szCs w:val="20"/>
        </w:rPr>
      </w:pPr>
    </w:p>
    <w:p w:rsidR="00431A17" w:rsidRDefault="00431A17" w:rsidP="00437D62">
      <w:pPr>
        <w:tabs>
          <w:tab w:val="left" w:pos="720"/>
        </w:tabs>
        <w:spacing w:after="0"/>
        <w:ind w:left="720" w:right="10"/>
        <w:rPr>
          <w:i/>
        </w:rPr>
      </w:pPr>
      <w:r>
        <w:rPr>
          <w:i/>
          <w:szCs w:val="20"/>
        </w:rPr>
        <w:t>F</w:t>
      </w:r>
      <w:r w:rsidRPr="00E44575">
        <w:rPr>
          <w:i/>
          <w:szCs w:val="20"/>
        </w:rPr>
        <w:t xml:space="preserve">.1) </w:t>
      </w:r>
      <w:r w:rsidRPr="00E44575">
        <w:rPr>
          <w:i/>
          <w:szCs w:val="20"/>
        </w:rPr>
        <w:tab/>
        <w:t xml:space="preserve">Declaraciones y dictámenes periciales </w:t>
      </w:r>
      <w:r>
        <w:rPr>
          <w:i/>
          <w:szCs w:val="20"/>
        </w:rPr>
        <w:t xml:space="preserve">a ser </w:t>
      </w:r>
      <w:r w:rsidRPr="00E44575">
        <w:rPr>
          <w:i/>
          <w:szCs w:val="20"/>
        </w:rPr>
        <w:t xml:space="preserve">rendidos por </w:t>
      </w:r>
      <w:r w:rsidRPr="00E44575">
        <w:rPr>
          <w:i/>
        </w:rPr>
        <w:t>affidavit</w:t>
      </w:r>
    </w:p>
    <w:p w:rsidR="00431A17" w:rsidRPr="00DC29B0" w:rsidRDefault="00431A17" w:rsidP="00437D62">
      <w:pPr>
        <w:tabs>
          <w:tab w:val="left" w:pos="720"/>
        </w:tabs>
        <w:spacing w:after="0"/>
        <w:ind w:left="720" w:right="10"/>
        <w:rPr>
          <w:i/>
        </w:rPr>
      </w:pPr>
    </w:p>
    <w:p w:rsidR="00431A17" w:rsidRPr="00DC29B0" w:rsidRDefault="00431A17" w:rsidP="00437D62">
      <w:pPr>
        <w:numPr>
          <w:ilvl w:val="0"/>
          <w:numId w:val="1"/>
        </w:numPr>
        <w:tabs>
          <w:tab w:val="clear" w:pos="1260"/>
          <w:tab w:val="num" w:pos="720"/>
        </w:tabs>
        <w:spacing w:after="0"/>
        <w:ind w:right="14"/>
        <w:rPr>
          <w:i/>
          <w:szCs w:val="20"/>
        </w:rPr>
      </w:pPr>
      <w:r w:rsidRPr="00E44575">
        <w:rPr>
          <w:bCs/>
          <w:szCs w:val="20"/>
        </w:rPr>
        <w:t xml:space="preserve">Teniendo </w:t>
      </w:r>
      <w:r w:rsidRPr="00E44575">
        <w:rPr>
          <w:szCs w:val="20"/>
        </w:rPr>
        <w:t xml:space="preserve">en cuenta lo estipulado en el artículo 50.1 del Reglamento, lo indicado por la Comisión, los representantes y el Estado en sus respectivas listas definitivas de declarantes, el objeto de las declaraciones ofrecidas, así como el principio de economía procesal, el Presidente estima conveniente recibir, por medio de declaración rendida ante fedatario público, las declaraciones descritas en el </w:t>
      </w:r>
      <w:r w:rsidRPr="00980CE0">
        <w:rPr>
          <w:szCs w:val="20"/>
        </w:rPr>
        <w:t xml:space="preserve">punto resolutivo </w:t>
      </w:r>
      <w:r>
        <w:rPr>
          <w:szCs w:val="20"/>
        </w:rPr>
        <w:t>2</w:t>
      </w:r>
      <w:r w:rsidRPr="00980CE0">
        <w:rPr>
          <w:szCs w:val="20"/>
        </w:rPr>
        <w:t xml:space="preserve"> de esta decisión</w:t>
      </w:r>
      <w:r w:rsidRPr="00980CE0">
        <w:rPr>
          <w:rFonts w:cs="Verdana"/>
          <w:szCs w:val="20"/>
        </w:rPr>
        <w:t>.</w:t>
      </w:r>
      <w:r w:rsidRPr="00E44575">
        <w:rPr>
          <w:szCs w:val="20"/>
        </w:rPr>
        <w:t xml:space="preserve"> </w:t>
      </w:r>
    </w:p>
    <w:p w:rsidR="00431A17" w:rsidRDefault="00431A17" w:rsidP="00437D62">
      <w:pPr>
        <w:tabs>
          <w:tab w:val="left" w:pos="720"/>
        </w:tabs>
        <w:spacing w:after="0"/>
        <w:ind w:right="14"/>
        <w:rPr>
          <w:i/>
          <w:szCs w:val="20"/>
        </w:rPr>
      </w:pPr>
    </w:p>
    <w:p w:rsidR="00431A17" w:rsidRDefault="00431A17" w:rsidP="00437D62">
      <w:pPr>
        <w:numPr>
          <w:ilvl w:val="0"/>
          <w:numId w:val="1"/>
        </w:numPr>
        <w:tabs>
          <w:tab w:val="left" w:pos="720"/>
        </w:tabs>
        <w:spacing w:after="0"/>
        <w:ind w:right="14"/>
        <w:rPr>
          <w:i/>
          <w:szCs w:val="20"/>
        </w:rPr>
      </w:pPr>
      <w:r w:rsidRPr="00DC29B0">
        <w:rPr>
          <w:szCs w:val="20"/>
        </w:rPr>
        <w:t>En aplicación de lo dispuesto en el artículo 50. 5 del Reglamento de la Corte, se otorga una oportunidad para que los representantes</w:t>
      </w:r>
      <w:r>
        <w:rPr>
          <w:szCs w:val="20"/>
        </w:rPr>
        <w:t>,</w:t>
      </w:r>
      <w:r w:rsidRPr="00DC29B0">
        <w:rPr>
          <w:szCs w:val="20"/>
        </w:rPr>
        <w:t xml:space="preserve"> el Estado</w:t>
      </w:r>
      <w:r>
        <w:rPr>
          <w:szCs w:val="20"/>
        </w:rPr>
        <w:t>, y en su caso la Comisión</w:t>
      </w:r>
      <w:r w:rsidRPr="00DC29B0">
        <w:rPr>
          <w:szCs w:val="20"/>
        </w:rPr>
        <w:t xml:space="preserve"> presenten, si así lo desean, las preguntas que estimen pertinentes a los declarantes </w:t>
      </w:r>
      <w:r w:rsidR="00CE3144">
        <w:rPr>
          <w:szCs w:val="20"/>
        </w:rPr>
        <w:t xml:space="preserve">indicados </w:t>
      </w:r>
      <w:r w:rsidRPr="00DC29B0">
        <w:rPr>
          <w:szCs w:val="20"/>
        </w:rPr>
        <w:t xml:space="preserve">en el referido punto resolutivo. Al rendir su declaración ante fedatario público, los declarantes deberán responder a dichas preguntas, salvo que el Presidente disponga lo contrario. Las declaraciones serán transmitidas a la Comisión, al Estado y los representantes. A su vez, el Estado y los representantes, así como la Comisión en lo que le concierne, podrán presentar las observaciones que estimen pertinentes en el plazo respectivo. Los plazos correspondientes serán precisados </w:t>
      </w:r>
      <w:r w:rsidRPr="00DC29B0">
        <w:rPr>
          <w:i/>
          <w:szCs w:val="20"/>
        </w:rPr>
        <w:t xml:space="preserve">infra, </w:t>
      </w:r>
      <w:r w:rsidRPr="00DC29B0">
        <w:rPr>
          <w:szCs w:val="20"/>
        </w:rPr>
        <w:t xml:space="preserve">en </w:t>
      </w:r>
      <w:r>
        <w:rPr>
          <w:szCs w:val="20"/>
        </w:rPr>
        <w:t xml:space="preserve">el </w:t>
      </w:r>
      <w:r w:rsidRPr="00DC29B0">
        <w:rPr>
          <w:szCs w:val="20"/>
        </w:rPr>
        <w:t xml:space="preserve">punto </w:t>
      </w:r>
      <w:r w:rsidRPr="00DC29B0">
        <w:rPr>
          <w:rFonts w:cs="Verdana"/>
          <w:szCs w:val="20"/>
        </w:rPr>
        <w:t>resolutivo</w:t>
      </w:r>
      <w:r w:rsidRPr="00DC29B0">
        <w:rPr>
          <w:szCs w:val="20"/>
        </w:rPr>
        <w:t xml:space="preserve"> 3 de la presente Resolución.</w:t>
      </w:r>
      <w:r w:rsidRPr="00DC29B0">
        <w:rPr>
          <w:b/>
          <w:szCs w:val="20"/>
        </w:rPr>
        <w:t xml:space="preserve"> </w:t>
      </w:r>
      <w:r w:rsidRPr="00DC29B0">
        <w:rPr>
          <w:szCs w:val="20"/>
        </w:rPr>
        <w:t>El valor probatorio de dichas declaraciones será determinado en su oportunidad por el Tribunal, el cual tomará en cuenta, en su caso, los puntos de vista expresados por</w:t>
      </w:r>
      <w:r w:rsidR="00BA2E6D">
        <w:rPr>
          <w:szCs w:val="20"/>
        </w:rPr>
        <w:t xml:space="preserve"> las partes y la Comisión Interamericana </w:t>
      </w:r>
      <w:r w:rsidRPr="00DC29B0">
        <w:rPr>
          <w:szCs w:val="20"/>
        </w:rPr>
        <w:t>en ejercicio de su derecho de defensa.</w:t>
      </w:r>
    </w:p>
    <w:p w:rsidR="00431A17" w:rsidRPr="00DC29B0" w:rsidRDefault="00431A17" w:rsidP="00437D62">
      <w:pPr>
        <w:tabs>
          <w:tab w:val="left" w:pos="720"/>
        </w:tabs>
        <w:spacing w:after="0"/>
        <w:ind w:right="14"/>
        <w:rPr>
          <w:i/>
          <w:szCs w:val="20"/>
        </w:rPr>
      </w:pPr>
    </w:p>
    <w:p w:rsidR="00431A17" w:rsidRDefault="00431A17" w:rsidP="00437D62">
      <w:pPr>
        <w:tabs>
          <w:tab w:val="left" w:pos="720"/>
        </w:tabs>
        <w:spacing w:after="0"/>
        <w:ind w:left="720" w:right="10"/>
        <w:rPr>
          <w:i/>
          <w:szCs w:val="20"/>
        </w:rPr>
      </w:pPr>
      <w:r>
        <w:rPr>
          <w:i/>
          <w:szCs w:val="20"/>
        </w:rPr>
        <w:t>F</w:t>
      </w:r>
      <w:r w:rsidRPr="00E44575">
        <w:rPr>
          <w:i/>
          <w:szCs w:val="20"/>
        </w:rPr>
        <w:t>.</w:t>
      </w:r>
      <w:r>
        <w:rPr>
          <w:i/>
          <w:szCs w:val="20"/>
        </w:rPr>
        <w:t>2</w:t>
      </w:r>
      <w:r w:rsidRPr="00E44575">
        <w:rPr>
          <w:i/>
          <w:szCs w:val="20"/>
        </w:rPr>
        <w:t xml:space="preserve">) </w:t>
      </w:r>
      <w:r w:rsidRPr="00E44575">
        <w:rPr>
          <w:i/>
          <w:szCs w:val="20"/>
        </w:rPr>
        <w:tab/>
        <w:t>Declaraciones y dict</w:t>
      </w:r>
      <w:r>
        <w:rPr>
          <w:i/>
          <w:szCs w:val="20"/>
        </w:rPr>
        <w:t>á</w:t>
      </w:r>
      <w:r w:rsidRPr="00E44575">
        <w:rPr>
          <w:i/>
          <w:szCs w:val="20"/>
        </w:rPr>
        <w:t>men</w:t>
      </w:r>
      <w:r>
        <w:rPr>
          <w:i/>
          <w:szCs w:val="20"/>
        </w:rPr>
        <w:t>es</w:t>
      </w:r>
      <w:r w:rsidRPr="00E44575">
        <w:rPr>
          <w:i/>
          <w:szCs w:val="20"/>
        </w:rPr>
        <w:t xml:space="preserve"> pericial</w:t>
      </w:r>
      <w:r>
        <w:rPr>
          <w:i/>
          <w:szCs w:val="20"/>
        </w:rPr>
        <w:t>es</w:t>
      </w:r>
      <w:r w:rsidRPr="00E44575">
        <w:rPr>
          <w:i/>
          <w:szCs w:val="20"/>
        </w:rPr>
        <w:t xml:space="preserve"> </w:t>
      </w:r>
      <w:r>
        <w:rPr>
          <w:i/>
          <w:szCs w:val="20"/>
        </w:rPr>
        <w:t>a</w:t>
      </w:r>
      <w:r w:rsidRPr="00E44575">
        <w:rPr>
          <w:i/>
          <w:szCs w:val="20"/>
        </w:rPr>
        <w:t xml:space="preserve"> ser recibidos en audiencia </w:t>
      </w:r>
    </w:p>
    <w:p w:rsidR="00431A17" w:rsidRPr="00E44575" w:rsidRDefault="00431A17" w:rsidP="00437D62">
      <w:pPr>
        <w:tabs>
          <w:tab w:val="left" w:pos="720"/>
        </w:tabs>
        <w:spacing w:after="0"/>
        <w:ind w:left="720" w:right="10"/>
        <w:rPr>
          <w:i/>
          <w:szCs w:val="20"/>
        </w:rPr>
      </w:pPr>
    </w:p>
    <w:p w:rsidR="00431A17" w:rsidRPr="0035015B" w:rsidRDefault="00431A17" w:rsidP="00437D62">
      <w:pPr>
        <w:numPr>
          <w:ilvl w:val="0"/>
          <w:numId w:val="1"/>
        </w:numPr>
        <w:tabs>
          <w:tab w:val="clear" w:pos="1260"/>
          <w:tab w:val="left" w:pos="720"/>
        </w:tabs>
        <w:spacing w:after="0"/>
        <w:rPr>
          <w:b/>
          <w:bCs/>
          <w:i/>
          <w:iCs/>
          <w:szCs w:val="20"/>
        </w:rPr>
      </w:pPr>
      <w:r w:rsidRPr="0035015B">
        <w:rPr>
          <w:szCs w:val="20"/>
        </w:rPr>
        <w:t>Los</w:t>
      </w:r>
      <w:r w:rsidRPr="0035015B">
        <w:rPr>
          <w:bCs/>
          <w:szCs w:val="20"/>
        </w:rPr>
        <w:t xml:space="preserve"> </w:t>
      </w:r>
      <w:r w:rsidRPr="0035015B">
        <w:rPr>
          <w:szCs w:val="20"/>
        </w:rPr>
        <w:t>autos en el presente caso se encuentran listos para la apertura del procedimiento oral en cuanto a las excepciones preliminares, eventuales fondo y reparaciones y costas, por lo que el Presidente estima pertinente convocar a una audiencia pública para recibir las declaraciones de</w:t>
      </w:r>
      <w:r w:rsidRPr="0035015B">
        <w:rPr>
          <w:rFonts w:cs="Verdana"/>
          <w:szCs w:val="20"/>
        </w:rPr>
        <w:t>l perito propuesto por la Comisión</w:t>
      </w:r>
      <w:r>
        <w:rPr>
          <w:rFonts w:cs="Verdana"/>
          <w:szCs w:val="20"/>
        </w:rPr>
        <w:t>,</w:t>
      </w:r>
      <w:r w:rsidRPr="0035015B">
        <w:rPr>
          <w:rFonts w:cs="Verdana"/>
          <w:szCs w:val="20"/>
        </w:rPr>
        <w:t xml:space="preserve"> </w:t>
      </w:r>
      <w:r>
        <w:rPr>
          <w:rFonts w:cs="Verdana"/>
          <w:szCs w:val="20"/>
        </w:rPr>
        <w:t xml:space="preserve">un testigo y una perita ofrecidos por los representantes, </w:t>
      </w:r>
      <w:r w:rsidR="00BA0A94">
        <w:rPr>
          <w:rFonts w:cs="Verdana"/>
          <w:szCs w:val="20"/>
        </w:rPr>
        <w:t xml:space="preserve">una perito ofrecida por el Estado y los representantes, </w:t>
      </w:r>
      <w:r>
        <w:rPr>
          <w:rFonts w:cs="Verdana"/>
          <w:szCs w:val="20"/>
        </w:rPr>
        <w:t>y dos</w:t>
      </w:r>
      <w:r w:rsidRPr="0035015B">
        <w:rPr>
          <w:rFonts w:cs="Verdana"/>
          <w:szCs w:val="20"/>
        </w:rPr>
        <w:t xml:space="preserve"> perito</w:t>
      </w:r>
      <w:r>
        <w:rPr>
          <w:rFonts w:cs="Verdana"/>
          <w:szCs w:val="20"/>
        </w:rPr>
        <w:t>s</w:t>
      </w:r>
      <w:r w:rsidRPr="0035015B">
        <w:rPr>
          <w:rFonts w:cs="Verdana"/>
          <w:szCs w:val="20"/>
        </w:rPr>
        <w:t xml:space="preserve"> propuesto</w:t>
      </w:r>
      <w:r>
        <w:rPr>
          <w:rFonts w:cs="Verdana"/>
          <w:szCs w:val="20"/>
        </w:rPr>
        <w:t>s</w:t>
      </w:r>
      <w:r w:rsidRPr="0035015B">
        <w:rPr>
          <w:rFonts w:cs="Verdana"/>
          <w:szCs w:val="20"/>
        </w:rPr>
        <w:t xml:space="preserve"> por el Estado; todos ellos señalados en el punto resolutivo </w:t>
      </w:r>
      <w:r>
        <w:rPr>
          <w:rFonts w:cs="Verdana"/>
          <w:szCs w:val="20"/>
        </w:rPr>
        <w:t>6</w:t>
      </w:r>
      <w:r w:rsidRPr="0035015B">
        <w:rPr>
          <w:rFonts w:cs="Verdana"/>
          <w:szCs w:val="20"/>
        </w:rPr>
        <w:t xml:space="preserve"> de esta decisión.</w:t>
      </w:r>
    </w:p>
    <w:p w:rsidR="00431A17" w:rsidRPr="00767D38" w:rsidRDefault="00431A17" w:rsidP="00437D62">
      <w:pPr>
        <w:pStyle w:val="ListParagraph1"/>
        <w:ind w:right="11"/>
        <w:jc w:val="both"/>
        <w:rPr>
          <w:rFonts w:ascii="Verdana" w:hAnsi="Verdana" w:cs="Verdana"/>
          <w:b/>
          <w:bCs/>
          <w:i/>
          <w:iCs/>
          <w:sz w:val="20"/>
          <w:szCs w:val="20"/>
          <w:lang w:val="es-ES_tradnl"/>
        </w:rPr>
      </w:pPr>
    </w:p>
    <w:p w:rsidR="00431A17" w:rsidRDefault="00431A17" w:rsidP="00437D62">
      <w:pPr>
        <w:pStyle w:val="ListParagraph1"/>
        <w:numPr>
          <w:ilvl w:val="0"/>
          <w:numId w:val="10"/>
        </w:numPr>
        <w:ind w:right="11"/>
        <w:jc w:val="both"/>
        <w:rPr>
          <w:rFonts w:ascii="Verdana" w:hAnsi="Verdana" w:cs="Verdana"/>
          <w:b/>
          <w:bCs/>
          <w:i/>
          <w:iCs/>
          <w:sz w:val="20"/>
          <w:szCs w:val="20"/>
        </w:rPr>
      </w:pPr>
      <w:r w:rsidRPr="00E44575">
        <w:rPr>
          <w:rFonts w:ascii="Verdana" w:hAnsi="Verdana" w:cs="Verdana"/>
          <w:b/>
          <w:bCs/>
          <w:i/>
          <w:iCs/>
          <w:sz w:val="20"/>
          <w:szCs w:val="20"/>
        </w:rPr>
        <w:t>Alegatos y observaciones finales orales y escritos</w:t>
      </w:r>
    </w:p>
    <w:p w:rsidR="00431A17" w:rsidRPr="00E44575" w:rsidRDefault="00431A17" w:rsidP="00437D62">
      <w:pPr>
        <w:pStyle w:val="ListParagraph1"/>
        <w:ind w:right="11"/>
        <w:jc w:val="both"/>
        <w:rPr>
          <w:rFonts w:ascii="Verdana" w:hAnsi="Verdana" w:cs="Verdana"/>
          <w:b/>
          <w:bCs/>
          <w:i/>
          <w:iCs/>
          <w:sz w:val="20"/>
          <w:szCs w:val="20"/>
        </w:rPr>
      </w:pPr>
    </w:p>
    <w:p w:rsidR="00431A17" w:rsidRDefault="00431A17" w:rsidP="00437D62">
      <w:pPr>
        <w:numPr>
          <w:ilvl w:val="0"/>
          <w:numId w:val="1"/>
        </w:numPr>
        <w:tabs>
          <w:tab w:val="clear" w:pos="1260"/>
          <w:tab w:val="num" w:pos="720"/>
        </w:tabs>
        <w:autoSpaceDE w:val="0"/>
        <w:autoSpaceDN w:val="0"/>
        <w:adjustRightInd w:val="0"/>
        <w:spacing w:after="0"/>
        <w:rPr>
          <w:rFonts w:cs="Verdana"/>
          <w:bCs/>
          <w:szCs w:val="20"/>
        </w:rPr>
      </w:pPr>
      <w:r w:rsidRPr="004A4B75">
        <w:rPr>
          <w:bCs/>
          <w:szCs w:val="20"/>
        </w:rPr>
        <w:t>Los representantes</w:t>
      </w:r>
      <w:r w:rsidRPr="004A4B75">
        <w:rPr>
          <w:rFonts w:cs="Verdana"/>
          <w:szCs w:val="20"/>
        </w:rPr>
        <w:t xml:space="preserve"> y el Estado podrán presentar ante el Tribunal sus respectivos alegatos finales orales sobre </w:t>
      </w:r>
      <w:r w:rsidRPr="004A4B75">
        <w:rPr>
          <w:szCs w:val="20"/>
        </w:rPr>
        <w:t>las excepciones preliminares, eventuales fondo y reparaciones y costas</w:t>
      </w:r>
      <w:r w:rsidRPr="004A4B75">
        <w:rPr>
          <w:rFonts w:cs="Verdana"/>
          <w:szCs w:val="20"/>
        </w:rPr>
        <w:t xml:space="preserve"> en este caso al término de las declaraciones. Según se establece en el artículo 51.8 del Reglamento, concluidos los alegatos la Comisión Interamericana presentará sus observaciones finales orales</w:t>
      </w:r>
      <w:r w:rsidRPr="004A4B75">
        <w:rPr>
          <w:rFonts w:cs="Verdana"/>
          <w:bCs/>
          <w:szCs w:val="20"/>
        </w:rPr>
        <w:t>.</w:t>
      </w:r>
    </w:p>
    <w:p w:rsidR="00431A17" w:rsidRDefault="00431A17" w:rsidP="00437D62">
      <w:pPr>
        <w:autoSpaceDE w:val="0"/>
        <w:autoSpaceDN w:val="0"/>
        <w:adjustRightInd w:val="0"/>
        <w:spacing w:after="0"/>
        <w:rPr>
          <w:rFonts w:cs="Verdana"/>
          <w:bCs/>
          <w:szCs w:val="20"/>
        </w:rPr>
      </w:pPr>
    </w:p>
    <w:p w:rsidR="00431A17" w:rsidRPr="004A4B75" w:rsidRDefault="00431A17" w:rsidP="00437D62">
      <w:pPr>
        <w:numPr>
          <w:ilvl w:val="0"/>
          <w:numId w:val="1"/>
        </w:numPr>
        <w:tabs>
          <w:tab w:val="clear" w:pos="1260"/>
          <w:tab w:val="num" w:pos="720"/>
        </w:tabs>
        <w:autoSpaceDE w:val="0"/>
        <w:autoSpaceDN w:val="0"/>
        <w:adjustRightInd w:val="0"/>
        <w:spacing w:after="0"/>
        <w:rPr>
          <w:rFonts w:cs="Verdana"/>
          <w:bCs/>
          <w:szCs w:val="20"/>
        </w:rPr>
      </w:pPr>
      <w:r w:rsidRPr="004A4B75">
        <w:rPr>
          <w:rFonts w:cs="Verdana"/>
          <w:szCs w:val="20"/>
        </w:rPr>
        <w:t xml:space="preserve">De acuerdo con el artículo 56 del Reglamento, las presuntas víctimas o su </w:t>
      </w:r>
      <w:r w:rsidRPr="004A4B75">
        <w:rPr>
          <w:szCs w:val="20"/>
        </w:rPr>
        <w:t>sus representantes</w:t>
      </w:r>
      <w:r w:rsidRPr="004A4B75">
        <w:rPr>
          <w:rFonts w:cs="Verdana"/>
          <w:szCs w:val="20"/>
        </w:rPr>
        <w:t xml:space="preserve">, el Estado y la </w:t>
      </w:r>
      <w:r w:rsidRPr="004A4B75">
        <w:rPr>
          <w:bCs/>
          <w:szCs w:val="20"/>
        </w:rPr>
        <w:t>Comisión</w:t>
      </w:r>
      <w:r w:rsidRPr="004A4B75">
        <w:rPr>
          <w:rFonts w:cs="Verdana"/>
          <w:szCs w:val="20"/>
        </w:rPr>
        <w:t xml:space="preserve"> podrán presentar sus alegatos finales escritos y observaciones finales escritas, respectivamente, en relación con </w:t>
      </w:r>
      <w:r w:rsidRPr="004A4B75">
        <w:rPr>
          <w:szCs w:val="20"/>
        </w:rPr>
        <w:t xml:space="preserve">las excepciones preliminares, </w:t>
      </w:r>
      <w:r w:rsidRPr="001E5B87">
        <w:rPr>
          <w:szCs w:val="20"/>
        </w:rPr>
        <w:t>eventuales fondo y reparaciones y costas</w:t>
      </w:r>
      <w:r w:rsidRPr="001E5B87">
        <w:rPr>
          <w:rFonts w:cs="Verdana"/>
          <w:szCs w:val="20"/>
        </w:rPr>
        <w:t>, en el plazo fijado en el punto resolutivo 13 de esta</w:t>
      </w:r>
      <w:r w:rsidRPr="004A4B75">
        <w:rPr>
          <w:rFonts w:cs="Verdana"/>
          <w:szCs w:val="20"/>
        </w:rPr>
        <w:t xml:space="preserve"> Resolución.</w:t>
      </w:r>
    </w:p>
    <w:p w:rsidR="00431A17" w:rsidRDefault="00431A17" w:rsidP="00437D62">
      <w:pPr>
        <w:spacing w:after="0"/>
        <w:rPr>
          <w:szCs w:val="20"/>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POR TANTO:  </w:t>
      </w: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 </w:t>
      </w: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E44575">
        <w:rPr>
          <w:rFonts w:cs="Verdana"/>
          <w:b/>
          <w:bCs/>
          <w:szCs w:val="20"/>
          <w:lang w:bidi="en-US"/>
        </w:rPr>
        <w:t xml:space="preserve">EL PRESIDENTE LA CORTE INTERAMERICANA DE DERECHOS HUMANOS,  </w:t>
      </w: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De conformidad con los artículos 24.1 y 25.2 del Estatuto de la Corte y con los artículos 4, 15.1, 26.1, 31.2, </w:t>
      </w:r>
      <w:r>
        <w:rPr>
          <w:rFonts w:cs="Verdana"/>
          <w:szCs w:val="20"/>
          <w:lang w:bidi="en-US"/>
        </w:rPr>
        <w:t xml:space="preserve">35.1, 40.2, 41.1, 43, </w:t>
      </w:r>
      <w:r w:rsidRPr="00E44575">
        <w:rPr>
          <w:rFonts w:cs="Verdana"/>
          <w:szCs w:val="20"/>
          <w:lang w:bidi="en-US"/>
        </w:rPr>
        <w:t xml:space="preserve">45, </w:t>
      </w:r>
      <w:r>
        <w:rPr>
          <w:rFonts w:cs="Verdana"/>
          <w:szCs w:val="20"/>
          <w:lang w:bidi="en-US"/>
        </w:rPr>
        <w:t>46</w:t>
      </w:r>
      <w:r w:rsidRPr="00E44575">
        <w:rPr>
          <w:rFonts w:cs="Verdana"/>
          <w:szCs w:val="20"/>
          <w:lang w:bidi="en-US"/>
        </w:rPr>
        <w:t>, 50</w:t>
      </w:r>
      <w:r>
        <w:rPr>
          <w:rFonts w:cs="Verdana"/>
          <w:szCs w:val="20"/>
          <w:lang w:bidi="en-US"/>
        </w:rPr>
        <w:t xml:space="preserve"> a</w:t>
      </w:r>
      <w:r w:rsidRPr="00E44575">
        <w:rPr>
          <w:rFonts w:cs="Verdana"/>
          <w:szCs w:val="20"/>
          <w:lang w:bidi="en-US"/>
        </w:rPr>
        <w:t xml:space="preserve"> 56, 58 y 60 del Reglamento del Tribunal,  </w:t>
      </w: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 </w:t>
      </w: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E44575">
        <w:rPr>
          <w:rFonts w:cs="Verdana"/>
          <w:b/>
          <w:bCs/>
          <w:szCs w:val="20"/>
          <w:lang w:bidi="en-US"/>
        </w:rPr>
        <w:t xml:space="preserve">RESUELVE: </w:t>
      </w:r>
    </w:p>
    <w:p w:rsidR="00431A17" w:rsidRPr="00403E1A" w:rsidRDefault="00431A17" w:rsidP="00437D62">
      <w:pPr>
        <w:pStyle w:val="Encabezado"/>
        <w:widowControl w:val="0"/>
        <w:tabs>
          <w:tab w:val="clear" w:pos="4680"/>
          <w:tab w:val="clear" w:pos="93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Cs/>
          <w:szCs w:val="20"/>
          <w:lang w:bidi="en-US"/>
        </w:rPr>
      </w:pPr>
    </w:p>
    <w:p w:rsidR="00431A17" w:rsidRPr="00A34E8D" w:rsidRDefault="00431A17" w:rsidP="00437D62">
      <w:pPr>
        <w:pStyle w:val="Listavistosa-nfasis1"/>
        <w:widowControl w:val="0"/>
        <w:numPr>
          <w:ilvl w:val="3"/>
          <w:numId w:val="2"/>
        </w:numPr>
        <w:tabs>
          <w:tab w:val="clear" w:pos="450"/>
          <w:tab w:val="num" w:pos="720"/>
        </w:tabs>
        <w:autoSpaceDE w:val="0"/>
        <w:autoSpaceDN w:val="0"/>
        <w:adjustRightInd w:val="0"/>
        <w:spacing w:after="0"/>
        <w:ind w:left="0" w:firstLine="0"/>
        <w:contextualSpacing w:val="0"/>
        <w:rPr>
          <w:rFonts w:cs="Verdana"/>
          <w:i/>
          <w:iCs/>
          <w:szCs w:val="20"/>
          <w:lang w:bidi="en-US"/>
        </w:rPr>
      </w:pPr>
      <w:r w:rsidRPr="00E44575">
        <w:rPr>
          <w:szCs w:val="20"/>
        </w:rPr>
        <w:t>Requerir</w:t>
      </w:r>
      <w:r w:rsidRPr="00E44575">
        <w:rPr>
          <w:rFonts w:cs="Verdana"/>
          <w:szCs w:val="20"/>
          <w:lang w:bidi="en-US"/>
        </w:rPr>
        <w:t xml:space="preserve">, por las razones expuestas en la presente Resolución, de conformidad con el principio de economía procesal y en ejercicio de la facultad que le otorga el artículo </w:t>
      </w:r>
      <w:r w:rsidR="00231C11">
        <w:rPr>
          <w:rFonts w:cs="Verdana"/>
          <w:szCs w:val="20"/>
          <w:lang w:bidi="en-US"/>
        </w:rPr>
        <w:t>58</w:t>
      </w:r>
      <w:r w:rsidRPr="00E44575">
        <w:rPr>
          <w:rFonts w:cs="Verdana"/>
          <w:szCs w:val="20"/>
          <w:lang w:bidi="en-US"/>
        </w:rPr>
        <w:t xml:space="preserve"> del Reglamento de la Corte, que </w:t>
      </w:r>
      <w:r w:rsidR="00231C11">
        <w:rPr>
          <w:rFonts w:cs="Verdana"/>
          <w:szCs w:val="20"/>
          <w:lang w:bidi="en-US"/>
        </w:rPr>
        <w:t xml:space="preserve">el Estado </w:t>
      </w:r>
      <w:r>
        <w:rPr>
          <w:rFonts w:cs="Verdana"/>
          <w:szCs w:val="20"/>
          <w:lang w:bidi="en-US"/>
        </w:rPr>
        <w:t xml:space="preserve">presente a la Corte hasta el 8 de febrero de 2016 la prueba documental indicada en </w:t>
      </w:r>
      <w:r w:rsidR="00231C11">
        <w:rPr>
          <w:rFonts w:cs="Verdana"/>
          <w:szCs w:val="20"/>
          <w:lang w:bidi="en-US"/>
        </w:rPr>
        <w:t xml:space="preserve">el </w:t>
      </w:r>
      <w:r>
        <w:rPr>
          <w:rFonts w:cs="Verdana"/>
          <w:szCs w:val="20"/>
          <w:lang w:bidi="en-US"/>
        </w:rPr>
        <w:t>Considerando 4</w:t>
      </w:r>
      <w:r w:rsidR="00145331">
        <w:rPr>
          <w:rFonts w:cs="Verdana"/>
          <w:szCs w:val="20"/>
          <w:lang w:bidi="en-US"/>
        </w:rPr>
        <w:t>3</w:t>
      </w:r>
      <w:r>
        <w:rPr>
          <w:rFonts w:cs="Verdana"/>
          <w:szCs w:val="20"/>
          <w:lang w:bidi="en-US"/>
        </w:rPr>
        <w:t xml:space="preserve"> de la presente Resolución</w:t>
      </w:r>
      <w:r w:rsidR="00231C11">
        <w:rPr>
          <w:rFonts w:cs="Verdana"/>
          <w:szCs w:val="20"/>
          <w:lang w:bidi="en-US"/>
        </w:rPr>
        <w:t xml:space="preserve"> como prueba para mejor resolver</w:t>
      </w:r>
      <w:r>
        <w:rPr>
          <w:rFonts w:cs="Verdana"/>
          <w:szCs w:val="20"/>
          <w:lang w:bidi="en-US"/>
        </w:rPr>
        <w:t xml:space="preserve">.  </w:t>
      </w:r>
    </w:p>
    <w:p w:rsidR="00431A17" w:rsidRDefault="00431A17" w:rsidP="00437D62">
      <w:pPr>
        <w:pStyle w:val="Listavistosa-nfasis1"/>
        <w:widowControl w:val="0"/>
        <w:numPr>
          <w:ilvl w:val="0"/>
          <w:numId w:val="0"/>
        </w:numPr>
        <w:autoSpaceDE w:val="0"/>
        <w:autoSpaceDN w:val="0"/>
        <w:adjustRightInd w:val="0"/>
        <w:spacing w:after="0"/>
        <w:contextualSpacing w:val="0"/>
        <w:rPr>
          <w:rFonts w:cs="Verdana"/>
          <w:szCs w:val="20"/>
          <w:lang w:bidi="en-US"/>
        </w:rPr>
      </w:pPr>
    </w:p>
    <w:p w:rsidR="00431A17" w:rsidRPr="003F38B5" w:rsidRDefault="00431A17" w:rsidP="00437D62">
      <w:pPr>
        <w:pStyle w:val="Listavistosa-nfasis1"/>
        <w:widowControl w:val="0"/>
        <w:numPr>
          <w:ilvl w:val="3"/>
          <w:numId w:val="2"/>
        </w:numPr>
        <w:tabs>
          <w:tab w:val="clear" w:pos="450"/>
          <w:tab w:val="num" w:pos="720"/>
        </w:tabs>
        <w:autoSpaceDE w:val="0"/>
        <w:autoSpaceDN w:val="0"/>
        <w:adjustRightInd w:val="0"/>
        <w:spacing w:after="0"/>
        <w:ind w:left="0" w:firstLine="0"/>
        <w:contextualSpacing w:val="0"/>
        <w:rPr>
          <w:rFonts w:cs="Verdana"/>
          <w:i/>
          <w:iCs/>
          <w:szCs w:val="20"/>
          <w:lang w:bidi="en-US"/>
        </w:rPr>
      </w:pPr>
      <w:r w:rsidRPr="00E44575">
        <w:rPr>
          <w:szCs w:val="20"/>
        </w:rPr>
        <w:t>Requerir</w:t>
      </w:r>
      <w:r w:rsidRPr="00E44575">
        <w:rPr>
          <w:rFonts w:cs="Verdana"/>
          <w:szCs w:val="20"/>
          <w:lang w:bidi="en-US"/>
        </w:rPr>
        <w:t>, por las razones expuestas en la presente Resolución, de conformidad con el principio de economía procesal y en ejercicio de la facultad que le otorga el artículo 50.1 del Reglamento de la Corte, que las siguientes personas presten sus declaraciones ante fedatario público (</w:t>
      </w:r>
      <w:r w:rsidRPr="00E44575">
        <w:rPr>
          <w:i/>
        </w:rPr>
        <w:t>affidavit</w:t>
      </w:r>
      <w:r w:rsidRPr="00E44575">
        <w:rPr>
          <w:rFonts w:cs="Verdana"/>
          <w:szCs w:val="20"/>
          <w:lang w:bidi="en-US"/>
        </w:rPr>
        <w:t xml:space="preserve">): </w:t>
      </w:r>
    </w:p>
    <w:p w:rsidR="00431A17" w:rsidRPr="00E44575" w:rsidRDefault="00431A17" w:rsidP="00437D62">
      <w:pPr>
        <w:autoSpaceDE w:val="0"/>
        <w:autoSpaceDN w:val="0"/>
        <w:adjustRightInd w:val="0"/>
        <w:spacing w:after="0"/>
        <w:rPr>
          <w:rFonts w:cs="Verdana"/>
          <w:szCs w:val="20"/>
          <w:lang w:bidi="en-US"/>
        </w:rPr>
      </w:pPr>
    </w:p>
    <w:p w:rsidR="00431A17" w:rsidRPr="00E34DF8" w:rsidRDefault="00431A17"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r w:rsidRPr="00E34DF8">
        <w:rPr>
          <w:rFonts w:cs="Helvetica"/>
          <w:i/>
          <w:szCs w:val="20"/>
          <w:u w:val="single"/>
          <w:lang w:bidi="en-US"/>
        </w:rPr>
        <w:t>Testigos</w:t>
      </w:r>
      <w:r w:rsidRPr="00E34DF8">
        <w:rPr>
          <w:rFonts w:cs="Helvetica"/>
          <w:szCs w:val="20"/>
          <w:u w:val="single"/>
          <w:lang w:bidi="en-US"/>
        </w:rPr>
        <w:t xml:space="preserve"> </w:t>
      </w:r>
      <w:r w:rsidRPr="00E34DF8">
        <w:rPr>
          <w:rFonts w:cs="Helvetica"/>
          <w:i/>
          <w:szCs w:val="20"/>
          <w:u w:val="single"/>
          <w:lang w:bidi="en-US"/>
        </w:rPr>
        <w:t>(propuestos por los representantes)</w:t>
      </w:r>
      <w:r w:rsidRPr="00E34DF8">
        <w:rPr>
          <w:rFonts w:cs="Helvetica"/>
          <w:szCs w:val="20"/>
          <w:u w:val="single"/>
          <w:lang w:bidi="en-US"/>
        </w:rPr>
        <w:t xml:space="preserve"> </w:t>
      </w:r>
    </w:p>
    <w:p w:rsidR="00431A17" w:rsidRPr="00E44575"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Helvetica"/>
          <w:szCs w:val="20"/>
          <w:lang w:bidi="en-US"/>
        </w:rPr>
      </w:pPr>
    </w:p>
    <w:p w:rsidR="00431A17" w:rsidRPr="00767D38"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color w:val="000000"/>
          <w:szCs w:val="20"/>
          <w:lang w:val="es-CR" w:eastAsia="en-US"/>
        </w:rPr>
      </w:pPr>
      <w:r>
        <w:rPr>
          <w:rFonts w:cs="Times New Roman"/>
          <w:i/>
          <w:color w:val="000000"/>
          <w:szCs w:val="20"/>
          <w:lang w:val="es-CR" w:eastAsia="en-US"/>
        </w:rPr>
        <w:t>Ana de Souza Pinto</w:t>
      </w:r>
      <w:r w:rsidRPr="00E44575">
        <w:rPr>
          <w:rFonts w:cs="Times New Roman"/>
          <w:i/>
          <w:color w:val="000000"/>
          <w:szCs w:val="20"/>
          <w:lang w:val="es-CR" w:eastAsia="en-US"/>
        </w:rPr>
        <w:t>,</w:t>
      </w:r>
      <w:r w:rsidRPr="00E44575">
        <w:rPr>
          <w:rFonts w:cs="Times New Roman"/>
          <w:color w:val="000000"/>
          <w:szCs w:val="20"/>
          <w:lang w:val="es-CR" w:eastAsia="en-US"/>
        </w:rPr>
        <w:t xml:space="preserve"> quién declarará sobre </w:t>
      </w:r>
      <w:r>
        <w:rPr>
          <w:rFonts w:cs="Times New Roman"/>
          <w:color w:val="000000"/>
          <w:szCs w:val="20"/>
          <w:lang w:val="es-CR" w:eastAsia="en-US"/>
        </w:rPr>
        <w:t xml:space="preserve">su experiencia y contacto con varios de los trabajadores que denunciaron sometimiento a condición análoga al trabajo esclavo en la </w:t>
      </w:r>
      <w:r>
        <w:rPr>
          <w:rFonts w:cs="Times New Roman"/>
          <w:i/>
          <w:color w:val="000000"/>
          <w:szCs w:val="20"/>
          <w:lang w:val="es-CR" w:eastAsia="en-US"/>
        </w:rPr>
        <w:t>Hacienda</w:t>
      </w:r>
      <w:r w:rsidRPr="00CF6E75">
        <w:rPr>
          <w:rFonts w:cs="Times New Roman"/>
          <w:i/>
          <w:color w:val="000000"/>
          <w:szCs w:val="20"/>
          <w:lang w:val="es-CR" w:eastAsia="en-US"/>
        </w:rPr>
        <w:t xml:space="preserve"> Brasil Verde</w:t>
      </w:r>
      <w:r>
        <w:rPr>
          <w:rFonts w:cs="Times New Roman"/>
          <w:color w:val="000000"/>
          <w:szCs w:val="20"/>
          <w:lang w:val="es-CR" w:eastAsia="en-US"/>
        </w:rPr>
        <w:t xml:space="preserve"> a lo largo de la década de 1990. Asimismo, brindará testimonio </w:t>
      </w:r>
      <w:r w:rsidRPr="004E583B">
        <w:rPr>
          <w:rFonts w:cs="Times New Roman"/>
          <w:color w:val="000000"/>
          <w:szCs w:val="20"/>
          <w:lang w:val="es-CR" w:eastAsia="en-US"/>
        </w:rPr>
        <w:t xml:space="preserve">acerca de su experiencia </w:t>
      </w:r>
      <w:r>
        <w:rPr>
          <w:rFonts w:cs="Times New Roman"/>
          <w:color w:val="000000"/>
          <w:szCs w:val="20"/>
          <w:lang w:val="es-CR" w:eastAsia="en-US"/>
        </w:rPr>
        <w:t>en</w:t>
      </w:r>
      <w:r w:rsidRPr="004E583B">
        <w:rPr>
          <w:rFonts w:cs="Times New Roman"/>
          <w:color w:val="000000"/>
          <w:szCs w:val="20"/>
          <w:lang w:val="es-CR" w:eastAsia="en-US"/>
        </w:rPr>
        <w:t xml:space="preserve"> varias denuncias sobre esta cuestión en Brasil.  </w:t>
      </w:r>
      <w:r>
        <w:rPr>
          <w:rFonts w:cs="Times New Roman"/>
          <w:color w:val="000000"/>
          <w:szCs w:val="20"/>
          <w:lang w:val="es-CR" w:eastAsia="en-US"/>
        </w:rPr>
        <w:t xml:space="preserve">Declarará también sobre el perfil de los trabajadores rescatados y sobre los principales obstáculos y contexto para que dejen de ser vulnerables y así evitar ser engañados nuevamente. Por último, también prestará declaración acerca de las denuncias recibidas de trabajadores que consiguieron huir y declararon ante la </w:t>
      </w:r>
      <w:r w:rsidRPr="004A4B75">
        <w:rPr>
          <w:rFonts w:cs="Times New Roman"/>
          <w:i/>
          <w:color w:val="000000"/>
          <w:szCs w:val="20"/>
          <w:lang w:val="es-CR" w:eastAsia="en-US"/>
        </w:rPr>
        <w:t>Comissão Pastoral da Terra</w:t>
      </w:r>
      <w:r>
        <w:rPr>
          <w:rFonts w:cs="Times New Roman"/>
          <w:color w:val="000000"/>
          <w:szCs w:val="20"/>
          <w:lang w:val="es-CR" w:eastAsia="en-US"/>
        </w:rPr>
        <w:t xml:space="preserve"> en la municipalidad de Xinguara, después de la fiscalización del año 2000. </w:t>
      </w:r>
    </w:p>
    <w:p w:rsidR="00431A17"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Times New Roman"/>
          <w:color w:val="000000"/>
          <w:szCs w:val="20"/>
          <w:lang w:val="es-CR" w:eastAsia="en-US"/>
        </w:rPr>
      </w:pPr>
    </w:p>
    <w:p w:rsidR="00431A17" w:rsidRPr="00CF6E75"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color w:val="000000"/>
          <w:szCs w:val="20"/>
          <w:lang w:val="es-CR" w:eastAsia="en-US"/>
        </w:rPr>
      </w:pPr>
      <w:r w:rsidRPr="001D7D5B">
        <w:rPr>
          <w:rFonts w:cs="Times New Roman"/>
          <w:i/>
          <w:color w:val="000000"/>
          <w:szCs w:val="20"/>
          <w:lang w:val="es-CR" w:eastAsia="en-US"/>
        </w:rPr>
        <w:t xml:space="preserve">José Batista </w:t>
      </w:r>
      <w:r>
        <w:rPr>
          <w:bCs/>
          <w:i/>
          <w:lang w:val="es-AR"/>
        </w:rPr>
        <w:t>Gonçalves Afonso</w:t>
      </w:r>
      <w:r>
        <w:rPr>
          <w:bCs/>
          <w:lang w:val="es-AR"/>
        </w:rPr>
        <w:t>, quien declarará sobre las violaciones de derechos humanos e impunidad recurrente de los crímenes en perjuicio de trabajadores rurales en las regiones del Estado de Pará. Declarará también sobre la denuncia recibida de parte de dos trabajadores, uno de ellos menor de edad sobre</w:t>
      </w:r>
      <w:r>
        <w:rPr>
          <w:rFonts w:cs="Times New Roman"/>
          <w:color w:val="000000"/>
          <w:szCs w:val="20"/>
          <w:lang w:val="es-CR" w:eastAsia="en-US"/>
        </w:rPr>
        <w:t xml:space="preserve"> trabajo esclavo y la preparación de la fiscalización y consecuencias judiciales conocidas por él.</w:t>
      </w:r>
      <w:r w:rsidRPr="001D7D5B">
        <w:rPr>
          <w:rFonts w:cs="Times New Roman"/>
          <w:color w:val="000000"/>
          <w:szCs w:val="20"/>
          <w:lang w:val="es-CR" w:eastAsia="en-US"/>
        </w:rPr>
        <w:t xml:space="preserve"> </w:t>
      </w:r>
    </w:p>
    <w:p w:rsidR="00431A17" w:rsidRPr="00CF6E75" w:rsidRDefault="00431A17" w:rsidP="00437D62">
      <w:pPr>
        <w:pStyle w:val="Listavistosa-nfasis1"/>
        <w:numPr>
          <w:ilvl w:val="0"/>
          <w:numId w:val="0"/>
        </w:numPr>
        <w:spacing w:after="0"/>
        <w:contextualSpacing w:val="0"/>
        <w:rPr>
          <w:rFonts w:cs="Times New Roman"/>
          <w:color w:val="000000"/>
          <w:szCs w:val="20"/>
          <w:lang w:val="es-CR" w:eastAsia="en-US"/>
        </w:rPr>
      </w:pPr>
    </w:p>
    <w:p w:rsidR="00431A17"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b/>
          <w:color w:val="000000"/>
          <w:szCs w:val="20"/>
          <w:lang w:val="es-CR" w:eastAsia="en-US"/>
        </w:rPr>
      </w:pPr>
      <w:r w:rsidRPr="001D7D5B">
        <w:rPr>
          <w:rFonts w:cs="Times New Roman"/>
          <w:i/>
          <w:color w:val="000000"/>
          <w:szCs w:val="20"/>
          <w:lang w:val="es-CR" w:eastAsia="en-US"/>
        </w:rPr>
        <w:t>Ricardo Rezende Figueira</w:t>
      </w:r>
      <w:r>
        <w:rPr>
          <w:rFonts w:cs="Times New Roman"/>
          <w:color w:val="000000"/>
          <w:szCs w:val="20"/>
          <w:lang w:val="es-CR" w:eastAsia="en-US"/>
        </w:rPr>
        <w:t>, quien declarará sobre la cuestión agraria y los derechos humanos en Brasil, en especial sobre la lucha contra la violencia en la zona rural de Brasil, y sobre su experiencia práctica y empírica actuando en defensa de los trabajadores, así como las violaciones de derechos humanos cometidas por los terratenientes con la participación u omisión de las autoridades locales.</w:t>
      </w:r>
      <w:r w:rsidRPr="001D7D5B">
        <w:rPr>
          <w:rFonts w:cs="Times New Roman"/>
          <w:color w:val="000000"/>
          <w:szCs w:val="20"/>
          <w:lang w:val="es-CR" w:eastAsia="en-US"/>
        </w:rPr>
        <w:t xml:space="preserve"> </w:t>
      </w:r>
    </w:p>
    <w:p w:rsidR="00431A17" w:rsidRPr="00CF6E75" w:rsidRDefault="00431A17" w:rsidP="00437D62">
      <w:pPr>
        <w:pStyle w:val="Listavistosa-nfasis1"/>
        <w:numPr>
          <w:ilvl w:val="0"/>
          <w:numId w:val="0"/>
        </w:numPr>
        <w:spacing w:after="0"/>
        <w:contextualSpacing w:val="0"/>
        <w:rPr>
          <w:rFonts w:cs="Times New Roman"/>
          <w:b/>
          <w:color w:val="000000"/>
          <w:szCs w:val="20"/>
          <w:lang w:val="es-CR" w:eastAsia="en-US"/>
        </w:rPr>
      </w:pPr>
    </w:p>
    <w:p w:rsidR="00431A17" w:rsidRPr="00437D62"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Times New Roman"/>
          <w:color w:val="000000"/>
          <w:szCs w:val="20"/>
          <w:lang w:val="es-CR" w:eastAsia="en-US"/>
        </w:rPr>
      </w:pPr>
      <w:r w:rsidRPr="001D7D5B">
        <w:rPr>
          <w:rFonts w:cs="Times New Roman"/>
          <w:i/>
          <w:color w:val="000000"/>
          <w:szCs w:val="20"/>
          <w:lang w:val="es-CR" w:eastAsia="en-US"/>
        </w:rPr>
        <w:t>Valderez Monte Rodrigues</w:t>
      </w:r>
      <w:r>
        <w:rPr>
          <w:rFonts w:cs="Times New Roman"/>
          <w:color w:val="000000"/>
          <w:szCs w:val="20"/>
          <w:lang w:val="es-CR" w:eastAsia="en-US"/>
        </w:rPr>
        <w:t xml:space="preserve">, quien declarará sobre las condiciones de las </w:t>
      </w:r>
      <w:r w:rsidR="00437D62">
        <w:rPr>
          <w:rFonts w:cs="Times New Roman"/>
          <w:color w:val="000000"/>
          <w:szCs w:val="20"/>
          <w:lang w:val="es-CR" w:eastAsia="en-US"/>
        </w:rPr>
        <w:t>inspecciones (</w:t>
      </w:r>
      <w:proofErr w:type="spellStart"/>
      <w:r w:rsidR="00437D62" w:rsidRPr="00437D62">
        <w:rPr>
          <w:rFonts w:cs="Times New Roman"/>
          <w:i/>
          <w:color w:val="000000"/>
          <w:szCs w:val="20"/>
          <w:lang w:val="es-CR" w:eastAsia="en-US"/>
        </w:rPr>
        <w:t>fiscalizações</w:t>
      </w:r>
      <w:proofErr w:type="spellEnd"/>
      <w:r w:rsidR="00437D62">
        <w:rPr>
          <w:rFonts w:cs="Times New Roman"/>
          <w:color w:val="000000"/>
          <w:szCs w:val="20"/>
          <w:lang w:val="es-CR" w:eastAsia="en-US"/>
        </w:rPr>
        <w:t xml:space="preserve">) </w:t>
      </w:r>
      <w:r>
        <w:rPr>
          <w:rFonts w:cs="Times New Roman"/>
          <w:color w:val="000000"/>
          <w:szCs w:val="20"/>
          <w:lang w:val="es-CR" w:eastAsia="en-US"/>
        </w:rPr>
        <w:t xml:space="preserve">en haciendas con denuncias de trabajo esclavo en la época de los hechos del caso. Del mismo modo, explicará la práctica, el protocolo de actuación y el concepto adoptado por las autoridades competentes al realizar una investigación y procesamiento en la época de los hechos del presente caso. </w:t>
      </w:r>
    </w:p>
    <w:p w:rsidR="00437D62" w:rsidRDefault="00437D62" w:rsidP="00437D62">
      <w:pPr>
        <w:pStyle w:val="Prrafodelista"/>
        <w:spacing w:after="0"/>
        <w:rPr>
          <w:rFonts w:cs="Times New Roman"/>
          <w:color w:val="000000"/>
          <w:szCs w:val="20"/>
          <w:lang w:val="es-CR" w:eastAsia="en-US"/>
        </w:rPr>
      </w:pPr>
    </w:p>
    <w:p w:rsidR="00437D62" w:rsidRPr="00437D62" w:rsidRDefault="00437D62"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lang w:val="es-CR"/>
        </w:rPr>
        <w:t xml:space="preserve">Carlos Enrique </w:t>
      </w:r>
      <w:proofErr w:type="spellStart"/>
      <w:r>
        <w:rPr>
          <w:bCs/>
          <w:i/>
          <w:iCs/>
          <w:szCs w:val="20"/>
          <w:lang w:val="es-CR"/>
        </w:rPr>
        <w:t>Bori</w:t>
      </w:r>
      <w:r w:rsidR="009F258B">
        <w:rPr>
          <w:bCs/>
          <w:i/>
          <w:iCs/>
          <w:szCs w:val="20"/>
          <w:lang w:val="es-CR"/>
        </w:rPr>
        <w:t>l</w:t>
      </w:r>
      <w:r>
        <w:rPr>
          <w:bCs/>
          <w:i/>
          <w:iCs/>
          <w:szCs w:val="20"/>
          <w:lang w:val="es-CR"/>
        </w:rPr>
        <w:t>do</w:t>
      </w:r>
      <w:proofErr w:type="spellEnd"/>
      <w:r>
        <w:rPr>
          <w:bCs/>
          <w:i/>
          <w:iCs/>
          <w:szCs w:val="20"/>
          <w:lang w:val="es-CR"/>
        </w:rPr>
        <w:t xml:space="preserve"> </w:t>
      </w:r>
      <w:proofErr w:type="spellStart"/>
      <w:r>
        <w:rPr>
          <w:bCs/>
          <w:i/>
          <w:iCs/>
          <w:szCs w:val="20"/>
          <w:lang w:val="es-CR"/>
        </w:rPr>
        <w:t>Haddad</w:t>
      </w:r>
      <w:proofErr w:type="spellEnd"/>
      <w:r>
        <w:rPr>
          <w:bCs/>
          <w:i/>
          <w:iCs/>
          <w:szCs w:val="20"/>
          <w:lang w:val="es-CR"/>
        </w:rPr>
        <w:t xml:space="preserve">, </w:t>
      </w:r>
      <w:r>
        <w:rPr>
          <w:bCs/>
          <w:iCs/>
          <w:szCs w:val="20"/>
          <w:lang w:val="es-CR"/>
        </w:rPr>
        <w:t>quien declarará sobre la tipificación del crimen de reducción a condición análoga a la esclavitud y la aplicación de esa calificación en los tribunales, en relación a la pena prevista.</w:t>
      </w:r>
      <w:r w:rsidRPr="00FC4040">
        <w:rPr>
          <w:b/>
          <w:bCs/>
          <w:iCs/>
          <w:szCs w:val="20"/>
          <w:lang w:val="es-CR"/>
        </w:rPr>
        <w:t xml:space="preserve"> </w:t>
      </w:r>
    </w:p>
    <w:p w:rsidR="00431A17" w:rsidRPr="001D7D5B"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Times New Roman"/>
          <w:color w:val="000000"/>
          <w:szCs w:val="20"/>
          <w:lang w:val="es-CR" w:eastAsia="en-US"/>
        </w:rPr>
      </w:pPr>
    </w:p>
    <w:p w:rsidR="00431A17" w:rsidRPr="00E34DF8" w:rsidRDefault="00431A17"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Helvetica"/>
          <w:i/>
          <w:szCs w:val="20"/>
          <w:u w:val="single"/>
          <w:lang w:bidi="en-US"/>
        </w:rPr>
        <w:t>Testigos</w:t>
      </w:r>
      <w:r w:rsidRPr="00E34DF8">
        <w:rPr>
          <w:rFonts w:cs="Verdana"/>
          <w:i/>
          <w:iCs/>
          <w:szCs w:val="20"/>
          <w:u w:val="single"/>
          <w:lang w:bidi="en-US"/>
        </w:rPr>
        <w:t xml:space="preserve"> (</w:t>
      </w:r>
      <w:r w:rsidRPr="00E34DF8">
        <w:rPr>
          <w:rFonts w:cs="Helvetica"/>
          <w:i/>
          <w:szCs w:val="20"/>
          <w:u w:val="single"/>
          <w:lang w:bidi="en-US"/>
        </w:rPr>
        <w:t>propuestos</w:t>
      </w:r>
      <w:r w:rsidRPr="00E34DF8">
        <w:rPr>
          <w:rFonts w:cs="Verdana"/>
          <w:i/>
          <w:iCs/>
          <w:szCs w:val="20"/>
          <w:u w:val="single"/>
          <w:lang w:bidi="en-US"/>
        </w:rPr>
        <w:t xml:space="preserve"> por el Estado)</w:t>
      </w:r>
    </w:p>
    <w:p w:rsidR="00431A17" w:rsidRPr="00E44575"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
          <w:iCs/>
          <w:szCs w:val="20"/>
          <w:lang w:bidi="en-US"/>
        </w:rPr>
      </w:pPr>
    </w:p>
    <w:p w:rsidR="00431A17" w:rsidRPr="00767D38"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rFonts w:cs="Times New Roman"/>
          <w:i/>
          <w:color w:val="000000"/>
          <w:szCs w:val="20"/>
          <w:lang w:val="es-CR" w:eastAsia="en-US"/>
        </w:rPr>
        <w:t xml:space="preserve">Dasalete Canuto Watanabe, </w:t>
      </w:r>
      <w:r>
        <w:rPr>
          <w:rFonts w:cs="Times New Roman"/>
          <w:color w:val="000000"/>
          <w:szCs w:val="20"/>
          <w:lang w:val="es-CR" w:eastAsia="en-US"/>
        </w:rPr>
        <w:t xml:space="preserve">quien declarará sobre las circunstancias en las que falleció Luis Ferreira da Cruz aproximadamente 10 años atrás.  </w:t>
      </w:r>
    </w:p>
    <w:p w:rsidR="00431A17" w:rsidRPr="00E44575"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431A17" w:rsidRPr="00351800"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Pr>
          <w:rFonts w:cs="Verdana"/>
          <w:i/>
          <w:iCs/>
          <w:szCs w:val="20"/>
          <w:lang w:bidi="en-US"/>
        </w:rPr>
        <w:t>Maria do Socorro Canuto</w:t>
      </w:r>
      <w:r w:rsidRPr="00E44575">
        <w:rPr>
          <w:rFonts w:cs="Verdana"/>
          <w:i/>
          <w:iCs/>
          <w:szCs w:val="20"/>
          <w:lang w:bidi="en-US"/>
        </w:rPr>
        <w:t xml:space="preserve">,  </w:t>
      </w:r>
      <w:r w:rsidRPr="00E44575">
        <w:rPr>
          <w:rFonts w:cs="Verdana"/>
          <w:iCs/>
          <w:szCs w:val="20"/>
          <w:lang w:bidi="en-US"/>
        </w:rPr>
        <w:t>q</w:t>
      </w:r>
      <w:r>
        <w:rPr>
          <w:rFonts w:cs="Verdana"/>
          <w:iCs/>
          <w:szCs w:val="20"/>
          <w:lang w:bidi="en-US"/>
        </w:rPr>
        <w:t xml:space="preserve">uien brindará declaración </w:t>
      </w:r>
      <w:r>
        <w:rPr>
          <w:rFonts w:cs="Times New Roman"/>
          <w:color w:val="000000"/>
          <w:szCs w:val="20"/>
          <w:lang w:val="es-CR" w:eastAsia="en-US"/>
        </w:rPr>
        <w:t xml:space="preserve">sobre las circunstancias en las que falleció Luis Ferreira da Cruz hace aproximadamente 10 años. </w:t>
      </w:r>
    </w:p>
    <w:p w:rsidR="00431A17" w:rsidRPr="009E0262"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Cs/>
          <w:szCs w:val="20"/>
          <w:lang w:bidi="en-US"/>
        </w:rPr>
      </w:pPr>
    </w:p>
    <w:p w:rsidR="00431A17" w:rsidRPr="00767D38" w:rsidRDefault="00431A17" w:rsidP="00437D62">
      <w:pPr>
        <w:pStyle w:val="Listavistosa-nfasis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7D7F52">
        <w:rPr>
          <w:rFonts w:cs="Verdana"/>
          <w:i/>
          <w:iCs/>
          <w:szCs w:val="20"/>
          <w:lang w:bidi="en-US"/>
        </w:rPr>
        <w:t xml:space="preserve">José Armando Fraga </w:t>
      </w:r>
      <w:proofErr w:type="spellStart"/>
      <w:r w:rsidRPr="007D7F52">
        <w:rPr>
          <w:rFonts w:cs="Verdana"/>
          <w:i/>
          <w:iCs/>
          <w:szCs w:val="20"/>
          <w:lang w:bidi="en-US"/>
        </w:rPr>
        <w:t>Diniz</w:t>
      </w:r>
      <w:proofErr w:type="spellEnd"/>
      <w:r w:rsidRPr="007D7F52">
        <w:rPr>
          <w:rFonts w:cs="Verdana"/>
          <w:i/>
          <w:iCs/>
          <w:szCs w:val="20"/>
          <w:lang w:bidi="en-US"/>
        </w:rPr>
        <w:t xml:space="preserve"> Guerra, </w:t>
      </w:r>
      <w:r w:rsidRPr="007D7F52">
        <w:rPr>
          <w:rFonts w:cs="Verdana"/>
          <w:iCs/>
          <w:szCs w:val="20"/>
          <w:lang w:bidi="en-US"/>
        </w:rPr>
        <w:t xml:space="preserve">quien declarará sobre el desarrollo de las políticas públicas brasileras de prevención y lucha contra el trabajo esclavo en el período comprendido entre los años 2007 y 2014. También prestará declaración acerca del proceso de negociación del </w:t>
      </w:r>
      <w:r w:rsidRPr="001E5B87">
        <w:rPr>
          <w:rFonts w:cs="Verdana"/>
          <w:iCs/>
          <w:szCs w:val="20"/>
          <w:lang w:bidi="en-US"/>
        </w:rPr>
        <w:t xml:space="preserve">Protocolo a la Convención </w:t>
      </w:r>
      <w:r w:rsidRPr="001E5B87">
        <w:t xml:space="preserve">No. 29 de la </w:t>
      </w:r>
      <w:r w:rsidRPr="007D7F52">
        <w:t xml:space="preserve">Organización Internacional del Trabajo y sobre la interpretación de los conceptos normativos presentes en dicho protocolo, en cuanto a las medidas de prevención del trabajo forzado. </w:t>
      </w:r>
    </w:p>
    <w:p w:rsidR="00431A17" w:rsidRPr="00E44575"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bidi="en-US"/>
        </w:rPr>
      </w:pPr>
    </w:p>
    <w:p w:rsidR="00431A17" w:rsidRPr="00E34DF8" w:rsidRDefault="00431A17"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Helvetica"/>
          <w:i/>
          <w:szCs w:val="20"/>
          <w:u w:val="single"/>
          <w:lang w:bidi="en-US"/>
        </w:rPr>
        <w:t>Peritos</w:t>
      </w:r>
      <w:r w:rsidRPr="00E34DF8">
        <w:rPr>
          <w:rFonts w:cs="Verdana"/>
          <w:i/>
          <w:iCs/>
          <w:szCs w:val="20"/>
          <w:u w:val="single"/>
          <w:lang w:bidi="en-US"/>
        </w:rPr>
        <w:t xml:space="preserve"> (propuestos por los representantes)</w:t>
      </w:r>
    </w:p>
    <w:p w:rsidR="00431A17" w:rsidRPr="00E44575"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Cs/>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proofErr w:type="spellStart"/>
      <w:r>
        <w:rPr>
          <w:bCs/>
          <w:i/>
          <w:iCs/>
          <w:szCs w:val="20"/>
          <w:lang w:val="es-CR"/>
        </w:rPr>
        <w:t>Gulnara</w:t>
      </w:r>
      <w:proofErr w:type="spellEnd"/>
      <w:r>
        <w:rPr>
          <w:bCs/>
          <w:i/>
          <w:iCs/>
          <w:szCs w:val="20"/>
          <w:lang w:val="es-CR"/>
        </w:rPr>
        <w:t xml:space="preserve"> </w:t>
      </w:r>
      <w:proofErr w:type="spellStart"/>
      <w:r>
        <w:rPr>
          <w:bCs/>
          <w:i/>
          <w:iCs/>
          <w:szCs w:val="20"/>
          <w:lang w:val="es-CR"/>
        </w:rPr>
        <w:t>Shahinian</w:t>
      </w:r>
      <w:proofErr w:type="spellEnd"/>
      <w:r>
        <w:rPr>
          <w:bCs/>
          <w:i/>
          <w:iCs/>
          <w:szCs w:val="20"/>
          <w:lang w:val="es-CR"/>
        </w:rPr>
        <w:t xml:space="preserve">, </w:t>
      </w:r>
      <w:r>
        <w:rPr>
          <w:bCs/>
          <w:iCs/>
          <w:szCs w:val="20"/>
          <w:lang w:val="es-CR"/>
        </w:rPr>
        <w:t>quien prestará declaración sobre los avances y obstáculos de la erradicación del trabajo esclavo en Brasil y el funcionamiento de los instrumentos legales existentes para sancionar esa práctica. También declarará acerca de los estándares internacionales aplicables a las investigaciones de trabajo esclavo y tráfico de personas.</w:t>
      </w:r>
      <w:r w:rsidRPr="00FC4040">
        <w:rPr>
          <w:b/>
          <w:bCs/>
          <w:iCs/>
          <w:szCs w:val="20"/>
          <w:lang w:val="es-CR"/>
        </w:rPr>
        <w:t xml:space="preserve"> </w:t>
      </w:r>
    </w:p>
    <w:p w:rsidR="00431A17" w:rsidRPr="0022314C"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rPr>
        <w:t xml:space="preserve">Luis Antonio Camargo de Melo, </w:t>
      </w:r>
      <w:r>
        <w:rPr>
          <w:bCs/>
          <w:iCs/>
          <w:szCs w:val="20"/>
        </w:rPr>
        <w:t>quien declarara sobre temas jurídicos y políticos de prevención y punición de los delitos trabajo esclavo, trabajo forzado, tráfico de personas y trabajo infantil. Asimismo, prestará declaración acerca del funcionamiento  de los mecanismos de prevención del trabajo esclavo, en especial del “</w:t>
      </w:r>
      <w:r w:rsidRPr="007D7F52">
        <w:rPr>
          <w:bCs/>
          <w:i/>
          <w:iCs/>
          <w:szCs w:val="20"/>
        </w:rPr>
        <w:t>Grupo Especial de Fiscalización Móvil</w:t>
      </w:r>
      <w:r>
        <w:rPr>
          <w:bCs/>
          <w:iCs/>
          <w:szCs w:val="20"/>
        </w:rPr>
        <w:t>” y los respectivos instrumentos legales de derecho laboral.</w:t>
      </w:r>
      <w:r w:rsidRPr="00FC4040">
        <w:rPr>
          <w:b/>
          <w:bCs/>
          <w:iCs/>
          <w:szCs w:val="20"/>
          <w:lang w:val="es-CR"/>
        </w:rPr>
        <w:t xml:space="preserve"> </w:t>
      </w:r>
    </w:p>
    <w:p w:rsidR="00431A17" w:rsidRPr="005C1A1C"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rPr>
        <w:t xml:space="preserve">Mike </w:t>
      </w:r>
      <w:proofErr w:type="spellStart"/>
      <w:r>
        <w:rPr>
          <w:bCs/>
          <w:i/>
          <w:iCs/>
          <w:szCs w:val="20"/>
        </w:rPr>
        <w:t>Dottridge</w:t>
      </w:r>
      <w:proofErr w:type="spellEnd"/>
      <w:r>
        <w:rPr>
          <w:bCs/>
          <w:i/>
          <w:iCs/>
          <w:szCs w:val="20"/>
        </w:rPr>
        <w:t xml:space="preserve">, </w:t>
      </w:r>
      <w:r>
        <w:rPr>
          <w:bCs/>
          <w:iCs/>
          <w:szCs w:val="20"/>
        </w:rPr>
        <w:t>quien brindará declaración acerca de las varias formas de abuso</w:t>
      </w:r>
      <w:r>
        <w:t xml:space="preserve"> de víctimas adultas y menores, de trabajo infantil, de </w:t>
      </w:r>
      <w:r>
        <w:rPr>
          <w:bCs/>
          <w:iCs/>
          <w:szCs w:val="20"/>
        </w:rPr>
        <w:t xml:space="preserve">abuso </w:t>
      </w:r>
      <w:r>
        <w:t>económico o comercio sexual, del trabajo forzado o tráfico de personas tanto de menores como de adultos. Por último, también declarará acerca de la responsabilidad de los Estados en cuanto a la prevención y punición de tales crímenes.</w:t>
      </w:r>
      <w:r w:rsidRPr="00FC4040">
        <w:rPr>
          <w:b/>
          <w:bCs/>
          <w:iCs/>
          <w:szCs w:val="20"/>
          <w:lang w:val="es-CR"/>
        </w:rPr>
        <w:t xml:space="preserve"> </w:t>
      </w:r>
    </w:p>
    <w:p w:rsidR="00431A17" w:rsidRPr="00D448BB"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rPr>
        <w:t xml:space="preserve">Marcus Menezes </w:t>
      </w:r>
      <w:proofErr w:type="spellStart"/>
      <w:r>
        <w:rPr>
          <w:bCs/>
          <w:i/>
          <w:iCs/>
          <w:szCs w:val="20"/>
        </w:rPr>
        <w:t>Barberino</w:t>
      </w:r>
      <w:proofErr w:type="spellEnd"/>
      <w:r>
        <w:rPr>
          <w:bCs/>
          <w:i/>
          <w:iCs/>
          <w:szCs w:val="20"/>
        </w:rPr>
        <w:t xml:space="preserve"> Mendes, </w:t>
      </w:r>
      <w:r>
        <w:rPr>
          <w:bCs/>
          <w:iCs/>
          <w:szCs w:val="20"/>
        </w:rPr>
        <w:t>quien prestará declaración sobre la posibilidad jurídica de las víctimas de obtener una reparación en el ámbito laboral bajo el concepto de daño moral individual o colectivo, así como bajo el concepto de daño material. Del mismo modo, declarará sobre el desarrollo del concepto de trabajo esclavo a partir de la jurisprudencia laboral.</w:t>
      </w:r>
      <w:r w:rsidRPr="00FC4040">
        <w:rPr>
          <w:b/>
          <w:bCs/>
          <w:iCs/>
          <w:szCs w:val="20"/>
          <w:lang w:val="es-CR"/>
        </w:rPr>
        <w:t xml:space="preserve"> </w:t>
      </w:r>
    </w:p>
    <w:p w:rsidR="00431A17" w:rsidRPr="004023DB"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rPr>
        <w:t xml:space="preserve">Michael Freitas </w:t>
      </w:r>
      <w:proofErr w:type="spellStart"/>
      <w:r>
        <w:rPr>
          <w:bCs/>
          <w:i/>
          <w:iCs/>
          <w:szCs w:val="20"/>
        </w:rPr>
        <w:t>Mohallem</w:t>
      </w:r>
      <w:proofErr w:type="spellEnd"/>
      <w:r>
        <w:rPr>
          <w:bCs/>
          <w:i/>
          <w:iCs/>
          <w:szCs w:val="20"/>
        </w:rPr>
        <w:t xml:space="preserve">, </w:t>
      </w:r>
      <w:r w:rsidRPr="004023DB">
        <w:rPr>
          <w:bCs/>
          <w:iCs/>
          <w:szCs w:val="20"/>
        </w:rPr>
        <w:t xml:space="preserve">quien </w:t>
      </w:r>
      <w:r>
        <w:rPr>
          <w:bCs/>
          <w:iCs/>
          <w:szCs w:val="20"/>
        </w:rPr>
        <w:t xml:space="preserve">brindará declaración sobre la legislación brasilera en materia de trabajo esclavo y sobre el </w:t>
      </w:r>
      <w:proofErr w:type="spellStart"/>
      <w:r>
        <w:rPr>
          <w:bCs/>
          <w:i/>
          <w:iCs/>
          <w:szCs w:val="20"/>
        </w:rPr>
        <w:t>Cadastro</w:t>
      </w:r>
      <w:proofErr w:type="spellEnd"/>
      <w:r>
        <w:rPr>
          <w:bCs/>
          <w:i/>
          <w:iCs/>
          <w:szCs w:val="20"/>
        </w:rPr>
        <w:t xml:space="preserve"> de </w:t>
      </w:r>
      <w:proofErr w:type="spellStart"/>
      <w:r>
        <w:rPr>
          <w:bCs/>
          <w:i/>
          <w:iCs/>
          <w:szCs w:val="20"/>
        </w:rPr>
        <w:t>Empregadores</w:t>
      </w:r>
      <w:proofErr w:type="spellEnd"/>
      <w:r>
        <w:rPr>
          <w:bCs/>
          <w:i/>
          <w:iCs/>
          <w:szCs w:val="20"/>
        </w:rPr>
        <w:t xml:space="preserve"> Regulado por </w:t>
      </w:r>
      <w:proofErr w:type="spellStart"/>
      <w:r>
        <w:rPr>
          <w:bCs/>
          <w:i/>
          <w:iCs/>
          <w:szCs w:val="20"/>
        </w:rPr>
        <w:t>Portaria</w:t>
      </w:r>
      <w:proofErr w:type="spellEnd"/>
      <w:r>
        <w:rPr>
          <w:bCs/>
          <w:i/>
          <w:iCs/>
          <w:szCs w:val="20"/>
        </w:rPr>
        <w:t xml:space="preserve"> Interministerial </w:t>
      </w:r>
      <w:r>
        <w:rPr>
          <w:bCs/>
          <w:iCs/>
          <w:szCs w:val="20"/>
        </w:rPr>
        <w:t>conocido como “</w:t>
      </w:r>
      <w:r>
        <w:rPr>
          <w:bCs/>
          <w:i/>
          <w:iCs/>
          <w:szCs w:val="20"/>
        </w:rPr>
        <w:t>Lista Suja”.</w:t>
      </w:r>
      <w:r w:rsidRPr="00FC4040">
        <w:rPr>
          <w:b/>
          <w:bCs/>
          <w:iCs/>
          <w:szCs w:val="20"/>
          <w:lang w:val="es-CR"/>
        </w:rPr>
        <w:t xml:space="preserve"> </w:t>
      </w:r>
    </w:p>
    <w:p w:rsidR="00431A17" w:rsidRPr="005912D9"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rPr>
        <w:t xml:space="preserve">Silvio </w:t>
      </w:r>
      <w:proofErr w:type="spellStart"/>
      <w:r>
        <w:rPr>
          <w:bCs/>
          <w:i/>
          <w:iCs/>
          <w:szCs w:val="20"/>
        </w:rPr>
        <w:t>Beltramelli</w:t>
      </w:r>
      <w:proofErr w:type="spellEnd"/>
      <w:r>
        <w:rPr>
          <w:bCs/>
          <w:i/>
          <w:iCs/>
          <w:szCs w:val="20"/>
        </w:rPr>
        <w:t xml:space="preserve"> Neto, </w:t>
      </w:r>
      <w:r w:rsidRPr="00597737">
        <w:rPr>
          <w:bCs/>
          <w:iCs/>
          <w:szCs w:val="20"/>
        </w:rPr>
        <w:t>quien</w:t>
      </w:r>
      <w:r>
        <w:rPr>
          <w:bCs/>
          <w:iCs/>
          <w:szCs w:val="20"/>
        </w:rPr>
        <w:t xml:space="preserve"> declarará sobre el inicio del proceso de </w:t>
      </w:r>
      <w:proofErr w:type="spellStart"/>
      <w:r w:rsidRPr="007D7F52">
        <w:rPr>
          <w:bCs/>
          <w:i/>
          <w:iCs/>
          <w:szCs w:val="20"/>
        </w:rPr>
        <w:t>Aç</w:t>
      </w:r>
      <w:r w:rsidRPr="007D7F52">
        <w:rPr>
          <w:i/>
          <w:szCs w:val="20"/>
        </w:rPr>
        <w:t>õ</w:t>
      </w:r>
      <w:r w:rsidRPr="007D7F52">
        <w:rPr>
          <w:bCs/>
          <w:i/>
          <w:iCs/>
          <w:szCs w:val="20"/>
        </w:rPr>
        <w:t>es</w:t>
      </w:r>
      <w:proofErr w:type="spellEnd"/>
      <w:r w:rsidRPr="007D7F52">
        <w:rPr>
          <w:bCs/>
          <w:i/>
          <w:iCs/>
          <w:szCs w:val="20"/>
        </w:rPr>
        <w:t xml:space="preserve"> </w:t>
      </w:r>
      <w:proofErr w:type="spellStart"/>
      <w:r w:rsidRPr="007D7F52">
        <w:rPr>
          <w:bCs/>
          <w:i/>
          <w:iCs/>
          <w:szCs w:val="20"/>
        </w:rPr>
        <w:t>Civis</w:t>
      </w:r>
      <w:proofErr w:type="spellEnd"/>
      <w:r w:rsidRPr="007D7F52">
        <w:rPr>
          <w:bCs/>
          <w:i/>
          <w:iCs/>
          <w:szCs w:val="20"/>
        </w:rPr>
        <w:t xml:space="preserve"> Públicas</w:t>
      </w:r>
      <w:r>
        <w:rPr>
          <w:bCs/>
          <w:iCs/>
          <w:szCs w:val="20"/>
        </w:rPr>
        <w:t xml:space="preserve"> en contra de los involucrados en la práctica de trabajo esclavo y sobre la práctica del Ministerio Público de Trabajo en las fiscalizaciones realizadas a partir de denuncias de trabajo </w:t>
      </w:r>
      <w:r w:rsidRPr="00CF6E75">
        <w:rPr>
          <w:bCs/>
          <w:iCs/>
          <w:szCs w:val="20"/>
        </w:rPr>
        <w:t xml:space="preserve">esclavo. Finalmente, prestará declaración acerca de la ausencia de la previsión expresa del crimen de </w:t>
      </w:r>
      <w:r w:rsidRPr="00CF6E75">
        <w:rPr>
          <w:bCs/>
          <w:iCs/>
          <w:szCs w:val="20"/>
          <w:lang w:val="es-CR"/>
        </w:rPr>
        <w:t>reducción a condición análoga a la esclavitud</w:t>
      </w:r>
      <w:r w:rsidRPr="00CF6E75">
        <w:rPr>
          <w:bCs/>
          <w:iCs/>
          <w:szCs w:val="20"/>
        </w:rPr>
        <w:t xml:space="preserve"> en la </w:t>
      </w:r>
      <w:proofErr w:type="spellStart"/>
      <w:r w:rsidRPr="00CF6E75">
        <w:rPr>
          <w:bCs/>
          <w:i/>
          <w:iCs/>
          <w:szCs w:val="20"/>
        </w:rPr>
        <w:t>Consolidaç</w:t>
      </w:r>
      <w:r w:rsidRPr="00CF6E75">
        <w:rPr>
          <w:i/>
        </w:rPr>
        <w:t>ão</w:t>
      </w:r>
      <w:proofErr w:type="spellEnd"/>
      <w:r>
        <w:rPr>
          <w:i/>
        </w:rPr>
        <w:t xml:space="preserve"> das </w:t>
      </w:r>
      <w:proofErr w:type="spellStart"/>
      <w:r>
        <w:rPr>
          <w:i/>
        </w:rPr>
        <w:t>L</w:t>
      </w:r>
      <w:r w:rsidRPr="0039098E">
        <w:rPr>
          <w:i/>
        </w:rPr>
        <w:t>eis</w:t>
      </w:r>
      <w:proofErr w:type="spellEnd"/>
      <w:r w:rsidRPr="0039098E">
        <w:rPr>
          <w:i/>
        </w:rPr>
        <w:t xml:space="preserve"> do </w:t>
      </w:r>
      <w:proofErr w:type="spellStart"/>
      <w:r w:rsidRPr="0039098E">
        <w:rPr>
          <w:i/>
        </w:rPr>
        <w:t>Trabalho</w:t>
      </w:r>
      <w:proofErr w:type="spellEnd"/>
      <w:r>
        <w:rPr>
          <w:i/>
        </w:rPr>
        <w:t xml:space="preserve"> </w:t>
      </w:r>
      <w:r>
        <w:t>(CLT)</w:t>
      </w:r>
      <w:r w:rsidRPr="0039098E">
        <w:rPr>
          <w:i/>
        </w:rPr>
        <w:t>.</w:t>
      </w:r>
      <w:r w:rsidRPr="00FC4040">
        <w:rPr>
          <w:b/>
          <w:bCs/>
          <w:iCs/>
          <w:szCs w:val="20"/>
          <w:lang w:val="es-CR"/>
        </w:rPr>
        <w:t xml:space="preserve"> </w:t>
      </w:r>
    </w:p>
    <w:p w:rsidR="00431A17" w:rsidRPr="00E44575"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431A17" w:rsidRPr="00E34DF8" w:rsidRDefault="00431A17" w:rsidP="00437D62">
      <w:pPr>
        <w:pStyle w:val="Listavistosa-nfasis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Verdana"/>
          <w:i/>
          <w:iCs/>
          <w:szCs w:val="20"/>
          <w:u w:val="single"/>
          <w:lang w:bidi="en-US"/>
        </w:rPr>
        <w:t>Peritos (propuestos por el Estado)</w:t>
      </w:r>
    </w:p>
    <w:p w:rsidR="00431A17" w:rsidRPr="009E0262"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Cs/>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proofErr w:type="spellStart"/>
      <w:r w:rsidRPr="009E0262">
        <w:rPr>
          <w:rFonts w:cs="Verdana"/>
          <w:i/>
          <w:iCs/>
          <w:szCs w:val="20"/>
          <w:lang w:bidi="en-US"/>
        </w:rPr>
        <w:t>Jonas</w:t>
      </w:r>
      <w:proofErr w:type="spellEnd"/>
      <w:r w:rsidRPr="009E0262">
        <w:rPr>
          <w:rFonts w:cs="Verdana"/>
          <w:i/>
          <w:iCs/>
          <w:szCs w:val="20"/>
          <w:lang w:bidi="en-US"/>
        </w:rPr>
        <w:t xml:space="preserve"> </w:t>
      </w:r>
      <w:proofErr w:type="spellStart"/>
      <w:r w:rsidRPr="009E0262">
        <w:rPr>
          <w:rFonts w:cs="Verdana"/>
          <w:i/>
          <w:iCs/>
          <w:szCs w:val="20"/>
          <w:lang w:bidi="en-US"/>
        </w:rPr>
        <w:t>Ratier</w:t>
      </w:r>
      <w:proofErr w:type="spellEnd"/>
      <w:r w:rsidRPr="009E0262">
        <w:rPr>
          <w:rFonts w:cs="Verdana"/>
          <w:i/>
          <w:iCs/>
          <w:szCs w:val="20"/>
          <w:lang w:bidi="en-US"/>
        </w:rPr>
        <w:t xml:space="preserve"> Moreno, </w:t>
      </w:r>
      <w:r w:rsidRPr="00BE2144">
        <w:rPr>
          <w:rFonts w:cs="Verdana"/>
          <w:iCs/>
          <w:szCs w:val="20"/>
          <w:lang w:bidi="en-US"/>
        </w:rPr>
        <w:t>quien prestará declaración acerca de las políticas llevadas a cabo por el Ministerio Público del Trabajo y otros órganos brasile</w:t>
      </w:r>
      <w:r>
        <w:rPr>
          <w:rFonts w:cs="Verdana"/>
          <w:iCs/>
          <w:szCs w:val="20"/>
          <w:lang w:bidi="en-US"/>
        </w:rPr>
        <w:t>ño</w:t>
      </w:r>
      <w:r w:rsidRPr="00BE2144">
        <w:rPr>
          <w:rFonts w:cs="Verdana"/>
          <w:iCs/>
          <w:szCs w:val="20"/>
          <w:lang w:bidi="en-US"/>
        </w:rPr>
        <w:t xml:space="preserve">s para la prevención y </w:t>
      </w:r>
      <w:r>
        <w:rPr>
          <w:rFonts w:cs="Verdana"/>
          <w:iCs/>
          <w:szCs w:val="20"/>
          <w:lang w:bidi="en-US"/>
        </w:rPr>
        <w:t>combate a</w:t>
      </w:r>
      <w:r w:rsidRPr="00BE2144">
        <w:rPr>
          <w:rFonts w:cs="Verdana"/>
          <w:iCs/>
          <w:szCs w:val="20"/>
          <w:lang w:bidi="en-US"/>
        </w:rPr>
        <w:t xml:space="preserve"> las diversas formas de abuso del trabajo humano. Del mismo modo, declarará sobre los instrumentos procesales utilizados por el Ministerio Público del trabajo con el fin de reparar los daños por sujeción de los trabajadores a situación de abuso, así como los instrumentos procesales a disposición de los trabajadores y sus representantes con ese mismo objetivo.</w:t>
      </w:r>
      <w:r>
        <w:rPr>
          <w:rFonts w:cs="Verdana"/>
          <w:iCs/>
          <w:szCs w:val="20"/>
          <w:lang w:bidi="en-US"/>
        </w:rPr>
        <w:t xml:space="preserve"> </w:t>
      </w:r>
    </w:p>
    <w:p w:rsidR="00431A17" w:rsidRPr="007D7F52"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
          <w:iCs/>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7D7F52">
        <w:rPr>
          <w:rFonts w:cs="Verdana"/>
          <w:i/>
          <w:iCs/>
          <w:szCs w:val="20"/>
          <w:lang w:bidi="en-US"/>
        </w:rPr>
        <w:t xml:space="preserve">Marcelo </w:t>
      </w:r>
      <w:proofErr w:type="spellStart"/>
      <w:r>
        <w:rPr>
          <w:rFonts w:cs="Verdana"/>
          <w:i/>
          <w:iCs/>
          <w:szCs w:val="20"/>
          <w:lang w:bidi="en-US"/>
        </w:rPr>
        <w:t>Gonçalves</w:t>
      </w:r>
      <w:proofErr w:type="spellEnd"/>
      <w:r w:rsidRPr="007D7F52">
        <w:rPr>
          <w:rFonts w:cs="Verdana"/>
          <w:i/>
          <w:iCs/>
          <w:szCs w:val="20"/>
          <w:lang w:bidi="en-US"/>
        </w:rPr>
        <w:t xml:space="preserve"> Campos, </w:t>
      </w:r>
      <w:r w:rsidRPr="007D7F52">
        <w:rPr>
          <w:rFonts w:cs="Verdana"/>
          <w:iCs/>
          <w:szCs w:val="20"/>
          <w:lang w:bidi="en-US"/>
        </w:rPr>
        <w:t xml:space="preserve">quien brindará declaración acerca del desarrollo de políticas públicas nacionales de prevención y lucha contra el trabajo esclavo en el período que estuvo en la </w:t>
      </w:r>
      <w:r w:rsidRPr="007D7F52">
        <w:rPr>
          <w:rFonts w:cs="Verdana"/>
          <w:i/>
          <w:iCs/>
          <w:szCs w:val="20"/>
          <w:lang w:bidi="en-US"/>
        </w:rPr>
        <w:t>Secretar</w:t>
      </w:r>
      <w:r>
        <w:rPr>
          <w:rFonts w:cs="Verdana"/>
          <w:i/>
          <w:iCs/>
          <w:szCs w:val="20"/>
          <w:lang w:bidi="en-US"/>
        </w:rPr>
        <w:t>i</w:t>
      </w:r>
      <w:r w:rsidRPr="007D7F52">
        <w:rPr>
          <w:rFonts w:cs="Verdana"/>
          <w:i/>
          <w:iCs/>
          <w:szCs w:val="20"/>
          <w:lang w:bidi="en-US"/>
        </w:rPr>
        <w:t xml:space="preserve">a de </w:t>
      </w:r>
      <w:proofErr w:type="spellStart"/>
      <w:r w:rsidRPr="007D7F52">
        <w:rPr>
          <w:rFonts w:cs="Verdana"/>
          <w:i/>
          <w:iCs/>
          <w:szCs w:val="20"/>
          <w:lang w:bidi="en-US"/>
        </w:rPr>
        <w:t>Inspe</w:t>
      </w:r>
      <w:r w:rsidRPr="007D7F52">
        <w:rPr>
          <w:bCs/>
          <w:i/>
          <w:iCs/>
          <w:szCs w:val="20"/>
        </w:rPr>
        <w:t>ç</w:t>
      </w:r>
      <w:r w:rsidRPr="007D7F52">
        <w:rPr>
          <w:i/>
        </w:rPr>
        <w:t>ão</w:t>
      </w:r>
      <w:proofErr w:type="spellEnd"/>
      <w:r w:rsidRPr="007D7F52">
        <w:rPr>
          <w:i/>
        </w:rPr>
        <w:t xml:space="preserve"> do </w:t>
      </w:r>
      <w:proofErr w:type="spellStart"/>
      <w:r w:rsidRPr="007D7F52">
        <w:rPr>
          <w:i/>
        </w:rPr>
        <w:t>Trabalho</w:t>
      </w:r>
      <w:proofErr w:type="spellEnd"/>
      <w:r w:rsidRPr="007D7F52">
        <w:t xml:space="preserve">, especialmente sobre el funcionamiento y los resultados del Grupo Especial de Fiscalización Móvil cuando estuvo bajo su coordinación. Asimismo, declarará sobre la evolución de los aspectos operativos de las fiscalizaciones de prevención y lucha contra el abuso del trabajo humano, especial en lo referido a los criterios para la verificación física de la situación y elaboración de los informes respectivos </w:t>
      </w:r>
    </w:p>
    <w:p w:rsidR="00431A17" w:rsidRPr="00A67410"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Cs/>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proofErr w:type="spellStart"/>
      <w:r w:rsidRPr="00636A8E">
        <w:rPr>
          <w:rFonts w:cs="Verdana"/>
          <w:i/>
          <w:iCs/>
          <w:szCs w:val="20"/>
          <w:lang w:bidi="en-US"/>
        </w:rPr>
        <w:t>Marinalva</w:t>
      </w:r>
      <w:proofErr w:type="spellEnd"/>
      <w:r w:rsidRPr="00636A8E">
        <w:rPr>
          <w:rFonts w:cs="Verdana"/>
          <w:i/>
          <w:iCs/>
          <w:szCs w:val="20"/>
          <w:lang w:bidi="en-US"/>
        </w:rPr>
        <w:t xml:space="preserve"> Dantas, </w:t>
      </w:r>
      <w:r w:rsidRPr="00636A8E">
        <w:rPr>
          <w:rFonts w:cs="Verdana"/>
          <w:iCs/>
          <w:szCs w:val="20"/>
          <w:lang w:bidi="en-US"/>
        </w:rPr>
        <w:t xml:space="preserve">quien declarará sobre el desarrollo del trabajo del </w:t>
      </w:r>
      <w:r w:rsidRPr="007D7F52">
        <w:rPr>
          <w:rFonts w:cs="Verdana"/>
          <w:iCs/>
          <w:szCs w:val="20"/>
          <w:lang w:bidi="en-US"/>
        </w:rPr>
        <w:t>Grupo Especial de Fiscaliza</w:t>
      </w:r>
      <w:r>
        <w:rPr>
          <w:bCs/>
          <w:iCs/>
          <w:szCs w:val="20"/>
        </w:rPr>
        <w:t>ción</w:t>
      </w:r>
      <w:r w:rsidRPr="007D7F52">
        <w:rPr>
          <w:rFonts w:cs="Verdana"/>
          <w:iCs/>
          <w:szCs w:val="20"/>
          <w:lang w:bidi="en-US"/>
        </w:rPr>
        <w:t xml:space="preserve"> Móv</w:t>
      </w:r>
      <w:r>
        <w:rPr>
          <w:rFonts w:cs="Verdana"/>
          <w:iCs/>
          <w:szCs w:val="20"/>
          <w:lang w:bidi="en-US"/>
        </w:rPr>
        <w:t>il</w:t>
      </w:r>
      <w:r w:rsidRPr="00636A8E">
        <w:rPr>
          <w:rFonts w:cs="Verdana"/>
          <w:iCs/>
          <w:szCs w:val="20"/>
          <w:lang w:bidi="en-US"/>
        </w:rPr>
        <w:t xml:space="preserve">, así como sobre el proyecto de asistencia técnica con la República </w:t>
      </w:r>
      <w:r>
        <w:rPr>
          <w:rFonts w:cs="Verdana"/>
          <w:iCs/>
          <w:szCs w:val="20"/>
          <w:lang w:bidi="en-US"/>
        </w:rPr>
        <w:t>d</w:t>
      </w:r>
      <w:r w:rsidRPr="00636A8E">
        <w:rPr>
          <w:rFonts w:cs="Verdana"/>
          <w:iCs/>
          <w:szCs w:val="20"/>
          <w:lang w:bidi="en-US"/>
        </w:rPr>
        <w:t>el Perú para la lucha del trabajo forzado.</w:t>
      </w:r>
      <w:r w:rsidRPr="00A67410">
        <w:rPr>
          <w:b/>
        </w:rPr>
        <w:t xml:space="preserve"> </w:t>
      </w:r>
    </w:p>
    <w:p w:rsidR="00431A17" w:rsidRPr="00636A8E"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Verdana"/>
          <w:i/>
          <w:iCs/>
          <w:szCs w:val="20"/>
          <w:lang w:bidi="en-US"/>
        </w:rPr>
      </w:pPr>
    </w:p>
    <w:p w:rsidR="00431A17" w:rsidRPr="00767D38" w:rsidRDefault="00431A17" w:rsidP="00DE486A">
      <w:pPr>
        <w:pStyle w:val="Listavistosa-nfasis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636A8E">
        <w:rPr>
          <w:rFonts w:cs="Verdana"/>
          <w:i/>
          <w:iCs/>
          <w:szCs w:val="20"/>
          <w:lang w:bidi="en-US"/>
        </w:rPr>
        <w:t xml:space="preserve">Patricia </w:t>
      </w:r>
      <w:proofErr w:type="spellStart"/>
      <w:r w:rsidRPr="00636A8E">
        <w:rPr>
          <w:rFonts w:cs="Verdana"/>
          <w:i/>
          <w:iCs/>
          <w:szCs w:val="20"/>
          <w:lang w:bidi="en-US"/>
        </w:rPr>
        <w:t>Souto</w:t>
      </w:r>
      <w:proofErr w:type="spellEnd"/>
      <w:r w:rsidRPr="00636A8E">
        <w:rPr>
          <w:rFonts w:cs="Verdana"/>
          <w:i/>
          <w:iCs/>
          <w:szCs w:val="20"/>
          <w:lang w:bidi="en-US"/>
        </w:rPr>
        <w:t xml:space="preserve"> Audi, </w:t>
      </w:r>
      <w:r w:rsidRPr="00636A8E">
        <w:rPr>
          <w:rFonts w:cs="Verdana"/>
          <w:iCs/>
          <w:szCs w:val="20"/>
          <w:lang w:bidi="en-US"/>
        </w:rPr>
        <w:t>quien prestará declaración acerca del desarrollo de la política pública brasile</w:t>
      </w:r>
      <w:r>
        <w:rPr>
          <w:rFonts w:cs="Verdana"/>
          <w:iCs/>
          <w:szCs w:val="20"/>
          <w:lang w:bidi="en-US"/>
        </w:rPr>
        <w:t>ñ</w:t>
      </w:r>
      <w:r w:rsidRPr="00636A8E">
        <w:rPr>
          <w:rFonts w:cs="Verdana"/>
          <w:iCs/>
          <w:szCs w:val="20"/>
          <w:lang w:bidi="en-US"/>
        </w:rPr>
        <w:t xml:space="preserve">a de prevención y lucha contra el trabajo esclavo en </w:t>
      </w:r>
      <w:r>
        <w:rPr>
          <w:rFonts w:cs="Verdana"/>
          <w:iCs/>
          <w:szCs w:val="20"/>
          <w:lang w:bidi="en-US"/>
        </w:rPr>
        <w:t xml:space="preserve">el período comprendido entre los años 2002 y 2007 </w:t>
      </w:r>
      <w:r w:rsidRPr="00636A8E">
        <w:rPr>
          <w:rFonts w:cs="Verdana"/>
          <w:iCs/>
          <w:szCs w:val="20"/>
          <w:lang w:bidi="en-US"/>
        </w:rPr>
        <w:t>y que culminó con la formulación y ejecución del proyecto considerado por la Organización Internacional del Trabajo como la mejor experien</w:t>
      </w:r>
      <w:r w:rsidR="00145331">
        <w:rPr>
          <w:rFonts w:cs="Verdana"/>
          <w:iCs/>
          <w:szCs w:val="20"/>
          <w:lang w:bidi="en-US"/>
        </w:rPr>
        <w:t>cia internacional sobre el tema</w:t>
      </w:r>
      <w:r w:rsidRPr="00636A8E">
        <w:rPr>
          <w:rFonts w:cs="Verdana"/>
          <w:iCs/>
          <w:szCs w:val="20"/>
          <w:lang w:bidi="en-US"/>
        </w:rPr>
        <w:t>.</w:t>
      </w:r>
    </w:p>
    <w:p w:rsidR="00431A17" w:rsidRPr="006E7BA0"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p>
    <w:p w:rsidR="00431A17" w:rsidRPr="001974C3" w:rsidRDefault="00431A17" w:rsidP="00437D62">
      <w:pPr>
        <w:numPr>
          <w:ilvl w:val="3"/>
          <w:numId w:val="2"/>
        </w:numPr>
        <w:tabs>
          <w:tab w:val="clear" w:pos="450"/>
          <w:tab w:val="num" w:pos="0"/>
        </w:tabs>
        <w:autoSpaceDE w:val="0"/>
        <w:autoSpaceDN w:val="0"/>
        <w:adjustRightInd w:val="0"/>
        <w:spacing w:after="0"/>
        <w:ind w:left="0" w:firstLine="0"/>
        <w:rPr>
          <w:rFonts w:cs="Verdana"/>
          <w:szCs w:val="20"/>
          <w:lang w:bidi="en-US"/>
        </w:rPr>
      </w:pPr>
      <w:r w:rsidRPr="00E44575">
        <w:rPr>
          <w:szCs w:val="20"/>
        </w:rPr>
        <w:t>Requerir</w:t>
      </w:r>
      <w:r w:rsidRPr="00E44575">
        <w:rPr>
          <w:rFonts w:cs="Verdana"/>
          <w:szCs w:val="20"/>
          <w:lang w:bidi="en-US"/>
        </w:rPr>
        <w:t xml:space="preserve"> al Estado</w:t>
      </w:r>
      <w:r w:rsidR="00BA2E6D">
        <w:rPr>
          <w:rFonts w:cs="Verdana"/>
          <w:szCs w:val="20"/>
          <w:lang w:bidi="en-US"/>
        </w:rPr>
        <w:t>,</w:t>
      </w:r>
      <w:r w:rsidRPr="00E44575">
        <w:rPr>
          <w:rFonts w:cs="Verdana"/>
          <w:szCs w:val="20"/>
          <w:lang w:bidi="en-US"/>
        </w:rPr>
        <w:t xml:space="preserve"> los representantes </w:t>
      </w:r>
      <w:r w:rsidR="00BA2E6D">
        <w:rPr>
          <w:rFonts w:cs="Verdana"/>
          <w:szCs w:val="20"/>
          <w:lang w:bidi="en-US"/>
        </w:rPr>
        <w:t xml:space="preserve">y la Comisión Interamericana </w:t>
      </w:r>
      <w:r w:rsidRPr="001974C3">
        <w:rPr>
          <w:rFonts w:cs="Verdana"/>
          <w:szCs w:val="20"/>
          <w:lang w:bidi="en-US"/>
        </w:rPr>
        <w:t>que, de considerarlo pertinente, en lo que les corresponda y de conformidad con el párrafo considerativo 5</w:t>
      </w:r>
      <w:r w:rsidR="00BA0A94" w:rsidRPr="001974C3">
        <w:rPr>
          <w:rFonts w:cs="Verdana"/>
          <w:szCs w:val="20"/>
          <w:lang w:bidi="en-US"/>
        </w:rPr>
        <w:t>1</w:t>
      </w:r>
      <w:r w:rsidRPr="001974C3">
        <w:rPr>
          <w:rFonts w:cs="Verdana"/>
          <w:szCs w:val="20"/>
          <w:lang w:bidi="en-US"/>
        </w:rPr>
        <w:t xml:space="preserve"> de la presente Resolución, y en el plazo improrrogable que vence el 1</w:t>
      </w:r>
      <w:r w:rsidR="00BA0A94" w:rsidRPr="001974C3">
        <w:rPr>
          <w:rFonts w:cs="Verdana"/>
          <w:szCs w:val="20"/>
          <w:lang w:bidi="en-US"/>
        </w:rPr>
        <w:t>7</w:t>
      </w:r>
      <w:r w:rsidRPr="001974C3">
        <w:rPr>
          <w:rFonts w:cs="Verdana"/>
          <w:szCs w:val="20"/>
          <w:lang w:bidi="en-US"/>
        </w:rPr>
        <w:t xml:space="preserve"> de diciembre de 2015, que presenten las preguntas que estimen pertinente formular a través de la Corte Interamericana a los testigos y peritos referidos en el punto resolutivo segundo. </w:t>
      </w:r>
      <w:r w:rsidR="00BA0A94" w:rsidRPr="001974C3">
        <w:rPr>
          <w:rFonts w:cs="Verdana"/>
          <w:szCs w:val="20"/>
          <w:lang w:bidi="en-US"/>
        </w:rPr>
        <w:t xml:space="preserve">Las </w:t>
      </w:r>
      <w:r w:rsidRPr="001974C3">
        <w:rPr>
          <w:rFonts w:cs="Verdana"/>
          <w:szCs w:val="20"/>
          <w:lang w:bidi="en-US"/>
        </w:rPr>
        <w:t xml:space="preserve">declaraciones y peritajes </w:t>
      </w:r>
      <w:r w:rsidR="00BA0A94" w:rsidRPr="001974C3">
        <w:rPr>
          <w:rFonts w:cs="Verdana"/>
          <w:szCs w:val="20"/>
          <w:lang w:bidi="en-US"/>
        </w:rPr>
        <w:t xml:space="preserve">requeridos en el punto resolutivo segundo </w:t>
      </w:r>
      <w:r w:rsidRPr="001974C3">
        <w:rPr>
          <w:rFonts w:cs="Verdana"/>
          <w:szCs w:val="20"/>
          <w:lang w:bidi="en-US"/>
        </w:rPr>
        <w:t>deberán ser presentados a más tardar el 8 de febrero de 2016.</w:t>
      </w:r>
    </w:p>
    <w:p w:rsidR="00431A17" w:rsidRPr="001974C3" w:rsidRDefault="00431A17" w:rsidP="00437D62">
      <w:pPr>
        <w:autoSpaceDE w:val="0"/>
        <w:autoSpaceDN w:val="0"/>
        <w:adjustRightInd w:val="0"/>
        <w:spacing w:after="0"/>
        <w:rPr>
          <w:rFonts w:cs="Verdana"/>
          <w:szCs w:val="20"/>
          <w:lang w:bidi="en-US"/>
        </w:rPr>
      </w:pPr>
    </w:p>
    <w:p w:rsidR="00431A17" w:rsidRPr="001974C3" w:rsidRDefault="00431A17" w:rsidP="00437D62">
      <w:pPr>
        <w:numPr>
          <w:ilvl w:val="3"/>
          <w:numId w:val="2"/>
        </w:numPr>
        <w:tabs>
          <w:tab w:val="clear" w:pos="450"/>
          <w:tab w:val="num" w:pos="0"/>
        </w:tabs>
        <w:autoSpaceDE w:val="0"/>
        <w:autoSpaceDN w:val="0"/>
        <w:adjustRightInd w:val="0"/>
        <w:spacing w:after="0"/>
        <w:ind w:left="0" w:firstLine="0"/>
        <w:rPr>
          <w:rFonts w:cs="Verdana"/>
          <w:szCs w:val="20"/>
          <w:lang w:bidi="en-US"/>
        </w:rPr>
      </w:pPr>
      <w:r w:rsidRPr="001974C3">
        <w:rPr>
          <w:rFonts w:cs="Verdana"/>
          <w:szCs w:val="20"/>
          <w:lang w:bidi="en-US"/>
        </w:rPr>
        <w:t xml:space="preserve">Requerir a los representantes y al Estado que coordinen y realicen las diligencias </w:t>
      </w:r>
      <w:r w:rsidRPr="001974C3">
        <w:rPr>
          <w:szCs w:val="20"/>
        </w:rPr>
        <w:t>necesarias</w:t>
      </w:r>
      <w:r w:rsidRPr="001974C3">
        <w:rPr>
          <w:rFonts w:cs="Verdana"/>
          <w:szCs w:val="20"/>
          <w:lang w:bidi="en-US"/>
        </w:rPr>
        <w:t xml:space="preserve"> para que, una vez recibidas las preguntas, si las hubiere, los declarantes propuestos incluyan las respuestas respectivas en sus declaraciones rendidas ante fedatario público, de conformidad con el </w:t>
      </w:r>
      <w:r w:rsidR="00BA1115">
        <w:rPr>
          <w:rFonts w:cs="Verdana"/>
          <w:szCs w:val="20"/>
          <w:lang w:bidi="en-US"/>
        </w:rPr>
        <w:t>párrafo considerativo 5</w:t>
      </w:r>
      <w:r w:rsidR="001974C3" w:rsidRPr="001974C3">
        <w:rPr>
          <w:rFonts w:cs="Verdana"/>
          <w:szCs w:val="20"/>
          <w:lang w:bidi="en-US"/>
        </w:rPr>
        <w:t>1</w:t>
      </w:r>
      <w:r w:rsidRPr="001974C3">
        <w:rPr>
          <w:rFonts w:cs="Verdana"/>
          <w:szCs w:val="20"/>
          <w:lang w:bidi="en-US"/>
        </w:rPr>
        <w:t xml:space="preserve"> de la presente Resolución. </w:t>
      </w:r>
    </w:p>
    <w:p w:rsidR="00431A17" w:rsidRDefault="00431A17" w:rsidP="00437D62">
      <w:pPr>
        <w:pStyle w:val="Listavistosa-nfasis1"/>
        <w:numPr>
          <w:ilvl w:val="0"/>
          <w:numId w:val="0"/>
        </w:numPr>
        <w:spacing w:after="0"/>
        <w:contextualSpacing w:val="0"/>
        <w:rPr>
          <w:rFonts w:cs="Verdana"/>
          <w:szCs w:val="20"/>
          <w:lang w:bidi="en-US"/>
        </w:rPr>
      </w:pPr>
    </w:p>
    <w:p w:rsidR="00431A17" w:rsidRDefault="00431A17" w:rsidP="00437D62">
      <w:pPr>
        <w:numPr>
          <w:ilvl w:val="3"/>
          <w:numId w:val="2"/>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Disponer que, una vez recibidas las declaraciones y peritajes requeridos en el punto resolutivo </w:t>
      </w:r>
      <w:r w:rsidR="001974C3">
        <w:rPr>
          <w:rFonts w:cs="Verdana"/>
          <w:szCs w:val="20"/>
          <w:lang w:bidi="en-US"/>
        </w:rPr>
        <w:t>segundo</w:t>
      </w:r>
      <w:r w:rsidRPr="00403E1A">
        <w:rPr>
          <w:rFonts w:cs="Verdana"/>
          <w:iCs/>
          <w:szCs w:val="20"/>
          <w:lang w:bidi="en-US"/>
        </w:rPr>
        <w:t>,</w:t>
      </w:r>
      <w:r w:rsidRPr="00403E1A">
        <w:rPr>
          <w:rFonts w:cs="Verdana"/>
          <w:szCs w:val="20"/>
          <w:lang w:bidi="en-US"/>
        </w:rPr>
        <w:t xml:space="preserve"> la Secretaría de la Corte los transmita a los representantes, a la Comisión y al </w:t>
      </w:r>
      <w:r w:rsidRPr="00403E1A">
        <w:rPr>
          <w:szCs w:val="20"/>
        </w:rPr>
        <w:t>Estado</w:t>
      </w:r>
      <w:r w:rsidRPr="00403E1A">
        <w:rPr>
          <w:rFonts w:cs="Verdana"/>
          <w:szCs w:val="20"/>
          <w:lang w:bidi="en-US"/>
        </w:rPr>
        <w:t xml:space="preserve"> para que, si lo estiman necesario y en los que les corresponda, presenten sus observaciones a dichas declaraciones y peritajes, </w:t>
      </w:r>
      <w:r w:rsidRPr="00403E1A">
        <w:rPr>
          <w:rFonts w:cs="Verdana"/>
          <w:szCs w:val="20"/>
        </w:rPr>
        <w:t>a más tardar con sus alegatos u observaciones finales escritos.</w:t>
      </w:r>
    </w:p>
    <w:p w:rsidR="00431A17" w:rsidRDefault="00431A17" w:rsidP="00437D62">
      <w:pPr>
        <w:pStyle w:val="Listavistosa-nfasis1"/>
        <w:numPr>
          <w:ilvl w:val="0"/>
          <w:numId w:val="0"/>
        </w:numPr>
        <w:spacing w:after="0"/>
        <w:contextualSpacing w:val="0"/>
        <w:rPr>
          <w:rFonts w:cs="Verdana"/>
          <w:szCs w:val="20"/>
          <w:lang w:bidi="en-US"/>
        </w:rPr>
      </w:pPr>
    </w:p>
    <w:p w:rsidR="00431A17" w:rsidRPr="00E34DF8" w:rsidRDefault="00431A17" w:rsidP="00437D62">
      <w:pPr>
        <w:numPr>
          <w:ilvl w:val="3"/>
          <w:numId w:val="2"/>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Convocar a los representantes y al Estado, así como a la Comisión Interamericana, a una audiencia pública que se celebrará </w:t>
      </w:r>
      <w:r w:rsidR="001974C3">
        <w:rPr>
          <w:rFonts w:cs="Verdana"/>
          <w:szCs w:val="20"/>
          <w:lang w:bidi="en-US"/>
        </w:rPr>
        <w:t xml:space="preserve">los días </w:t>
      </w:r>
      <w:r w:rsidRPr="00403E1A">
        <w:rPr>
          <w:rFonts w:cs="Verdana"/>
          <w:szCs w:val="20"/>
          <w:lang w:bidi="en-US"/>
        </w:rPr>
        <w:t xml:space="preserve">18 </w:t>
      </w:r>
      <w:r w:rsidR="001974C3">
        <w:rPr>
          <w:rFonts w:cs="Verdana"/>
          <w:szCs w:val="20"/>
          <w:lang w:bidi="en-US"/>
        </w:rPr>
        <w:t xml:space="preserve">y 19 </w:t>
      </w:r>
      <w:r w:rsidRPr="00403E1A">
        <w:rPr>
          <w:rFonts w:cs="Verdana"/>
          <w:szCs w:val="20"/>
          <w:lang w:bidi="en-US"/>
        </w:rPr>
        <w:t>de febrero de 2016, a partir de las 9:00 horas</w:t>
      </w:r>
      <w:r w:rsidR="001974C3">
        <w:rPr>
          <w:rFonts w:cs="Verdana"/>
          <w:szCs w:val="20"/>
          <w:lang w:bidi="en-US"/>
        </w:rPr>
        <w:t xml:space="preserve"> del día 18 de febrero</w:t>
      </w:r>
      <w:r w:rsidRPr="00403E1A">
        <w:rPr>
          <w:rFonts w:cs="Verdana"/>
          <w:szCs w:val="20"/>
          <w:lang w:bidi="en-US"/>
        </w:rPr>
        <w:t>,  durante el 113</w:t>
      </w:r>
      <w:r w:rsidRPr="00403E1A">
        <w:t xml:space="preserve"> Período Ordinario de Sesiones </w:t>
      </w:r>
      <w:r w:rsidRPr="00403E1A">
        <w:rPr>
          <w:rFonts w:cs="Verdana"/>
          <w:szCs w:val="20"/>
          <w:lang w:bidi="en-US"/>
        </w:rPr>
        <w:t>por realizarse en San José, Costa Rica, para recibir sus alegatos finales orales y observaciones finales orales, respectivamente, sobre las excepciones preliminares, eventuales fondo</w:t>
      </w:r>
      <w:r>
        <w:rPr>
          <w:rFonts w:cs="Verdana"/>
          <w:szCs w:val="20"/>
          <w:lang w:bidi="en-US"/>
        </w:rPr>
        <w:t>,</w:t>
      </w:r>
      <w:r w:rsidRPr="00403E1A">
        <w:rPr>
          <w:rFonts w:cs="Verdana"/>
          <w:szCs w:val="20"/>
          <w:lang w:bidi="en-US"/>
        </w:rPr>
        <w:t xml:space="preserve"> reparaciones y costas, así como las declaraciones de las siguientes personas:</w:t>
      </w:r>
    </w:p>
    <w:p w:rsidR="00431A17" w:rsidRPr="001444A7"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Cs/>
          <w:szCs w:val="20"/>
          <w:lang w:bidi="en-US"/>
        </w:rPr>
      </w:pPr>
    </w:p>
    <w:p w:rsidR="00431A17" w:rsidRPr="00E34DF8" w:rsidRDefault="00431A17"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ArialMT"/>
          <w:i/>
          <w:iCs/>
          <w:szCs w:val="20"/>
          <w:u w:val="single"/>
          <w:lang w:bidi="en-US"/>
        </w:rPr>
        <w:t>Perito</w:t>
      </w:r>
      <w:r w:rsidRPr="00E34DF8">
        <w:rPr>
          <w:rFonts w:cs="Verdana"/>
          <w:i/>
          <w:iCs/>
          <w:szCs w:val="20"/>
          <w:u w:val="single"/>
          <w:lang w:bidi="en-US"/>
        </w:rPr>
        <w:t xml:space="preserve"> (propuesto por la Comisión) </w:t>
      </w:r>
    </w:p>
    <w:p w:rsidR="00431A17"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bidi="en-US"/>
        </w:rPr>
      </w:pPr>
    </w:p>
    <w:p w:rsidR="00431A17" w:rsidRPr="00403E0C" w:rsidRDefault="00431A17" w:rsidP="00437D62">
      <w:pPr>
        <w:pStyle w:val="Listavistosa-nfasis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FC4040">
        <w:rPr>
          <w:rFonts w:cs="Arial"/>
          <w:i/>
          <w:szCs w:val="20"/>
        </w:rPr>
        <w:t>César Rodríguez Garavito</w:t>
      </w:r>
      <w:r w:rsidRPr="00FC4040">
        <w:rPr>
          <w:rFonts w:cs="Arial"/>
          <w:szCs w:val="20"/>
        </w:rPr>
        <w:t xml:space="preserve">, quien declarará sobre los estándares internacionales </w:t>
      </w:r>
      <w:r w:rsidRPr="00FC4040">
        <w:rPr>
          <w:rFonts w:cs="Times New Roman"/>
          <w:szCs w:val="20"/>
          <w:lang w:val="es-AR" w:eastAsia="en-US"/>
        </w:rPr>
        <w:t>relativos a la práctica de trabajo forzado. Asimismo, declarará sobre los estándares internacionales relativos a formas contemporáneas de esclavitud, incluyendo la servidumbre por deudas. El perito desarrollará el alcance de las obligaciones estatales de prevención e investigación de este tipo de prácticas y la consecuente responsabilidad internacional del Estado por su incumplimiento. El perito también hará referencia a las medidas de reparación aplicables y podrá, en la medida de lo pertinente, hacer referencia al caso concreto</w:t>
      </w:r>
      <w:r>
        <w:rPr>
          <w:rFonts w:cs="Times New Roman"/>
          <w:szCs w:val="20"/>
          <w:lang w:val="es-AR" w:eastAsia="en-US"/>
        </w:rPr>
        <w:t xml:space="preserve">. </w:t>
      </w:r>
    </w:p>
    <w:p w:rsidR="00431A17" w:rsidRPr="00703B3E"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p>
    <w:p w:rsidR="00431A17" w:rsidRPr="00E34DF8" w:rsidRDefault="00431A17"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Verdana"/>
          <w:i/>
          <w:iCs/>
          <w:szCs w:val="20"/>
          <w:u w:val="single"/>
          <w:lang w:bidi="en-US"/>
        </w:rPr>
        <w:t>Testigo (propuesto por los representantes)</w:t>
      </w:r>
    </w:p>
    <w:p w:rsidR="00431A17"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bidi="en-US"/>
        </w:rPr>
      </w:pPr>
    </w:p>
    <w:p w:rsidR="00431A17" w:rsidRPr="00403E0C" w:rsidRDefault="00431A17" w:rsidP="00437D62">
      <w:pPr>
        <w:pStyle w:val="Listavistosa-nfasis1"/>
        <w:widowControl w:val="0"/>
        <w:numPr>
          <w:ilvl w:val="0"/>
          <w:numId w:val="11"/>
        </w:numPr>
        <w:tabs>
          <w:tab w:val="left" w:pos="1080"/>
        </w:tabs>
        <w:autoSpaceDE w:val="0"/>
        <w:autoSpaceDN w:val="0"/>
        <w:adjustRightInd w:val="0"/>
        <w:spacing w:after="0"/>
        <w:contextualSpacing w:val="0"/>
        <w:rPr>
          <w:rFonts w:cs="Verdana"/>
          <w:i/>
          <w:iCs/>
          <w:szCs w:val="20"/>
          <w:lang w:bidi="en-US"/>
        </w:rPr>
      </w:pPr>
      <w:r w:rsidRPr="00703B3E">
        <w:rPr>
          <w:rFonts w:cs="Times New Roman"/>
          <w:i/>
          <w:color w:val="000000"/>
          <w:szCs w:val="20"/>
          <w:lang w:val="es-CR" w:eastAsia="en-US"/>
        </w:rPr>
        <w:t>Leonardo Sakamoto</w:t>
      </w:r>
      <w:r w:rsidRPr="00703B3E">
        <w:rPr>
          <w:rFonts w:cs="Times New Roman"/>
          <w:color w:val="000000"/>
          <w:szCs w:val="20"/>
          <w:lang w:val="es-CR" w:eastAsia="en-US"/>
        </w:rPr>
        <w:t xml:space="preserve">, quien declarará sobre el trabajo esclavo en Brasil, las características del crimen, las víctimas y los actores involucrados. Declarará también sobre las políticas públicas de lucha y prevención, los avances y retrocesos relativos al trabajo esclavo y sobre los intereses económicos que lo fomentan. </w:t>
      </w:r>
    </w:p>
    <w:p w:rsidR="00431A17" w:rsidRPr="00403E0C" w:rsidRDefault="00431A17" w:rsidP="00437D62">
      <w:pPr>
        <w:pStyle w:val="Listavistosa-nfasis1"/>
        <w:widowControl w:val="0"/>
        <w:numPr>
          <w:ilvl w:val="0"/>
          <w:numId w:val="0"/>
        </w:numPr>
        <w:tabs>
          <w:tab w:val="left" w:pos="1080"/>
        </w:tabs>
        <w:autoSpaceDE w:val="0"/>
        <w:autoSpaceDN w:val="0"/>
        <w:adjustRightInd w:val="0"/>
        <w:spacing w:after="0"/>
        <w:ind w:left="1080"/>
        <w:contextualSpacing w:val="0"/>
        <w:rPr>
          <w:rFonts w:cs="Verdana"/>
          <w:i/>
          <w:iCs/>
          <w:szCs w:val="20"/>
          <w:lang w:bidi="en-US"/>
        </w:rPr>
      </w:pPr>
    </w:p>
    <w:p w:rsidR="00431A17" w:rsidRPr="00E34DF8" w:rsidRDefault="00431A17" w:rsidP="00437D62">
      <w:pPr>
        <w:pStyle w:val="Listavistosa-nfasis1"/>
        <w:widowControl w:val="0"/>
        <w:numPr>
          <w:ilvl w:val="0"/>
          <w:numId w:val="4"/>
        </w:numPr>
        <w:tabs>
          <w:tab w:val="left" w:pos="1080"/>
        </w:tabs>
        <w:autoSpaceDE w:val="0"/>
        <w:autoSpaceDN w:val="0"/>
        <w:adjustRightInd w:val="0"/>
        <w:spacing w:after="0"/>
        <w:contextualSpacing w:val="0"/>
        <w:rPr>
          <w:rFonts w:cs="Verdana"/>
          <w:i/>
          <w:iCs/>
          <w:szCs w:val="20"/>
          <w:u w:val="single"/>
          <w:lang w:bidi="en-US"/>
        </w:rPr>
      </w:pPr>
      <w:r w:rsidRPr="00E34DF8">
        <w:rPr>
          <w:rFonts w:cs="Times New Roman"/>
          <w:i/>
          <w:color w:val="000000"/>
          <w:szCs w:val="20"/>
          <w:u w:val="single"/>
          <w:lang w:val="es-CR" w:eastAsia="en-US"/>
        </w:rPr>
        <w:t>Perito (propuesta por los representantes)</w:t>
      </w:r>
    </w:p>
    <w:p w:rsidR="00431A17" w:rsidRPr="00C71AF0" w:rsidRDefault="00431A17" w:rsidP="00437D62">
      <w:pPr>
        <w:pStyle w:val="Listavistosa-nfasis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431A17" w:rsidRPr="00403E0C" w:rsidRDefault="00431A17" w:rsidP="00437D62">
      <w:pPr>
        <w:pStyle w:val="Listavistosa-nfasis1"/>
        <w:widowControl w:val="0"/>
        <w:numPr>
          <w:ilvl w:val="0"/>
          <w:numId w:val="11"/>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rPr>
        <w:t xml:space="preserve">Raquel Dodge, </w:t>
      </w:r>
      <w:r w:rsidRPr="005912D9">
        <w:rPr>
          <w:bCs/>
          <w:iCs/>
          <w:szCs w:val="20"/>
        </w:rPr>
        <w:t xml:space="preserve">quien </w:t>
      </w:r>
      <w:r>
        <w:rPr>
          <w:bCs/>
          <w:iCs/>
          <w:szCs w:val="20"/>
        </w:rPr>
        <w:t xml:space="preserve">declarará acerca de la responsabilidad penal para el juzgamiento del crimen de reducción a condición análoga a </w:t>
      </w:r>
      <w:r w:rsidRPr="00E34DF8">
        <w:rPr>
          <w:bCs/>
          <w:iCs/>
          <w:szCs w:val="20"/>
        </w:rPr>
        <w:t>la esclavitud, específicamente sobre las modalidades que determinan el tipo</w:t>
      </w:r>
      <w:r w:rsidRPr="007D7F52">
        <w:rPr>
          <w:bCs/>
          <w:iCs/>
          <w:szCs w:val="20"/>
        </w:rPr>
        <w:t xml:space="preserve"> de acción que caracteriza la esclavitud</w:t>
      </w:r>
      <w:r>
        <w:rPr>
          <w:bCs/>
          <w:iCs/>
          <w:szCs w:val="20"/>
        </w:rPr>
        <w:t xml:space="preserve"> en el Código Penal, a saber “trabajo forzado”, “servidumbre por endeudamiento”, “jornada exhaustiva”, y “condiciones laborales degradantes”. Asimismo, prestará declaración sobre los procedimientos de producción de prueba para realizar denuncia criminal por trabajo esclavo y sobre la pena prevista en el Código Penal, el plazo de prescripción y la proporcionalidad de la pena en relación a la gravedad del crimen.</w:t>
      </w:r>
      <w:r w:rsidRPr="00FC4040">
        <w:rPr>
          <w:b/>
          <w:bCs/>
          <w:iCs/>
          <w:szCs w:val="20"/>
          <w:lang w:val="es-CR"/>
        </w:rPr>
        <w:t xml:space="preserve"> </w:t>
      </w:r>
    </w:p>
    <w:p w:rsidR="00431A17" w:rsidRPr="00C71AF0" w:rsidRDefault="00431A17" w:rsidP="00437D62">
      <w:pPr>
        <w:pStyle w:val="Listavistosa-nfasis1"/>
        <w:widowControl w:val="0"/>
        <w:numPr>
          <w:ilvl w:val="0"/>
          <w:numId w:val="0"/>
        </w:numPr>
        <w:tabs>
          <w:tab w:val="left" w:pos="1080"/>
        </w:tabs>
        <w:autoSpaceDE w:val="0"/>
        <w:autoSpaceDN w:val="0"/>
        <w:adjustRightInd w:val="0"/>
        <w:spacing w:after="0"/>
        <w:ind w:left="1080"/>
        <w:contextualSpacing w:val="0"/>
        <w:rPr>
          <w:rFonts w:cs="Verdana"/>
          <w:i/>
          <w:iCs/>
          <w:szCs w:val="20"/>
          <w:lang w:bidi="en-US"/>
        </w:rPr>
      </w:pPr>
    </w:p>
    <w:p w:rsidR="00431A17" w:rsidRPr="00E34DF8" w:rsidRDefault="00431A17"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bidi="en-US"/>
        </w:rPr>
      </w:pPr>
      <w:r w:rsidRPr="00E34DF8">
        <w:rPr>
          <w:rFonts w:cs="Helvetica"/>
          <w:i/>
          <w:szCs w:val="20"/>
          <w:u w:val="single"/>
          <w:lang w:bidi="en-US"/>
        </w:rPr>
        <w:t>Perito (propuesta por los representantes y el Estado)</w:t>
      </w:r>
    </w:p>
    <w:p w:rsidR="00431A17"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431A17" w:rsidRPr="00767D38" w:rsidRDefault="00431A17" w:rsidP="00437D62">
      <w:pPr>
        <w:pStyle w:val="Listavistosa-nfasis1"/>
        <w:widowControl w:val="0"/>
        <w:numPr>
          <w:ilvl w:val="0"/>
          <w:numId w:val="11"/>
        </w:numPr>
        <w:tabs>
          <w:tab w:val="left" w:pos="560"/>
          <w:tab w:val="left" w:pos="1134"/>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bCs/>
          <w:i/>
          <w:iCs/>
          <w:szCs w:val="20"/>
        </w:rPr>
        <w:t xml:space="preserve">Maria Clara Barros </w:t>
      </w:r>
      <w:proofErr w:type="spellStart"/>
      <w:r>
        <w:rPr>
          <w:bCs/>
          <w:i/>
          <w:iCs/>
          <w:szCs w:val="20"/>
        </w:rPr>
        <w:t>Noleto</w:t>
      </w:r>
      <w:proofErr w:type="spellEnd"/>
      <w:r>
        <w:rPr>
          <w:bCs/>
          <w:i/>
          <w:iCs/>
          <w:szCs w:val="20"/>
        </w:rPr>
        <w:t xml:space="preserve">, </w:t>
      </w:r>
      <w:r>
        <w:rPr>
          <w:bCs/>
          <w:iCs/>
          <w:szCs w:val="20"/>
        </w:rPr>
        <w:t xml:space="preserve">quien declarará acerca del concepto de esclavitud contemporánea a los fines del derecho penal. Por otro lado, declarará sobre el conflicto de competencia entre las esferas federal o estadual, respecto del procesamiento del crimen de </w:t>
      </w:r>
      <w:r w:rsidRPr="00CF6E75">
        <w:rPr>
          <w:bCs/>
          <w:iCs/>
          <w:szCs w:val="20"/>
          <w:lang w:val="es-CR"/>
        </w:rPr>
        <w:t>reducción a condición análoga a la esclavitud</w:t>
      </w:r>
      <w:r>
        <w:rPr>
          <w:bCs/>
          <w:iCs/>
          <w:szCs w:val="20"/>
        </w:rPr>
        <w:t xml:space="preserve">. Asimismo, se referirá a </w:t>
      </w:r>
      <w:r w:rsidRPr="00403E1A">
        <w:rPr>
          <w:bCs/>
          <w:iCs/>
          <w:szCs w:val="20"/>
        </w:rPr>
        <w:t xml:space="preserve">las iniciativas llevadas a cabo en Brasil para mejorar la lucha de las formas de abuso del trabajo humano bajo la perspectiva criminal, particularmente aquellas realizadas por el Ministerio Público Federal, así como sobre la superación del conflicto de competencia entre órganos judiciales brasileros para la conducción de acciones criminales basadas en el artículo 49 del Código Penal brasilero. </w:t>
      </w:r>
    </w:p>
    <w:p w:rsidR="00431A17" w:rsidRPr="00E34DF8"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431A17" w:rsidRPr="00E34DF8" w:rsidRDefault="00431A17" w:rsidP="00437D62">
      <w:pPr>
        <w:pStyle w:val="Listavistosa-nfasis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bidi="en-US"/>
        </w:rPr>
      </w:pPr>
      <w:r w:rsidRPr="00E34DF8">
        <w:rPr>
          <w:rFonts w:cs="Verdana"/>
          <w:i/>
          <w:szCs w:val="20"/>
          <w:u w:val="single"/>
          <w:lang w:bidi="en-US"/>
        </w:rPr>
        <w:t xml:space="preserve">Peritos (propuesto por el Estado) </w:t>
      </w:r>
    </w:p>
    <w:p w:rsidR="00431A17" w:rsidRPr="00E44575"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i/>
          <w:szCs w:val="20"/>
          <w:lang w:bidi="en-US"/>
        </w:rPr>
      </w:pPr>
    </w:p>
    <w:p w:rsidR="00431A17" w:rsidRDefault="00431A17" w:rsidP="00437D62">
      <w:pPr>
        <w:pStyle w:val="Listavistosa-nfasis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r w:rsidRPr="009E0262">
        <w:rPr>
          <w:rFonts w:cs="Verdana"/>
          <w:i/>
          <w:iCs/>
          <w:szCs w:val="20"/>
          <w:lang w:bidi="en-US"/>
        </w:rPr>
        <w:t xml:space="preserve">Ana Carolina Alves </w:t>
      </w:r>
      <w:proofErr w:type="spellStart"/>
      <w:r w:rsidRPr="009E0262">
        <w:rPr>
          <w:rFonts w:cs="Verdana"/>
          <w:i/>
          <w:iCs/>
          <w:szCs w:val="20"/>
          <w:lang w:bidi="en-US"/>
        </w:rPr>
        <w:t>Araújo</w:t>
      </w:r>
      <w:proofErr w:type="spellEnd"/>
      <w:r w:rsidRPr="009E0262">
        <w:rPr>
          <w:rFonts w:cs="Verdana"/>
          <w:i/>
          <w:iCs/>
          <w:szCs w:val="20"/>
          <w:lang w:bidi="en-US"/>
        </w:rPr>
        <w:t xml:space="preserve"> Román,</w:t>
      </w:r>
      <w:r>
        <w:rPr>
          <w:rFonts w:cs="Verdana"/>
          <w:i/>
          <w:iCs/>
          <w:szCs w:val="20"/>
          <w:lang w:bidi="en-US"/>
        </w:rPr>
        <w:t xml:space="preserve"> </w:t>
      </w:r>
      <w:r w:rsidRPr="00BE2144">
        <w:rPr>
          <w:rFonts w:cs="Verdana"/>
          <w:iCs/>
          <w:szCs w:val="20"/>
          <w:lang w:bidi="en-US"/>
        </w:rPr>
        <w:t xml:space="preserve">quien prestará declaración sobre las iniciativas de Brasil para mejorar la lucha sobre las formas de abuso de trabajo humano bajo la perspectiva criminal, particularmente aquellas llevadas a cabo por el Ministerio Público Federal, así como los elementos normativos y jurisprudenciales del crimen </w:t>
      </w:r>
      <w:r w:rsidRPr="00E34DF8">
        <w:rPr>
          <w:rFonts w:cs="Verdana"/>
          <w:iCs/>
          <w:szCs w:val="20"/>
          <w:lang w:bidi="en-US"/>
        </w:rPr>
        <w:t xml:space="preserve">de </w:t>
      </w:r>
      <w:r w:rsidRPr="00E34DF8">
        <w:rPr>
          <w:rFonts w:cs="Verdana"/>
          <w:bCs/>
          <w:iCs/>
          <w:szCs w:val="20"/>
          <w:lang w:val="es-CR" w:bidi="en-US"/>
        </w:rPr>
        <w:t>reducción a condición análoga a la esclavitud</w:t>
      </w:r>
      <w:r w:rsidRPr="00E34DF8">
        <w:rPr>
          <w:rFonts w:cs="Verdana"/>
          <w:iCs/>
          <w:szCs w:val="20"/>
          <w:lang w:bidi="en-US"/>
        </w:rPr>
        <w:t>, instituido por el artículo 149 del</w:t>
      </w:r>
      <w:r w:rsidRPr="00BE2144">
        <w:rPr>
          <w:rFonts w:cs="Verdana"/>
          <w:iCs/>
          <w:szCs w:val="20"/>
          <w:lang w:bidi="en-US"/>
        </w:rPr>
        <w:t xml:space="preserve"> Código Penal brasile</w:t>
      </w:r>
      <w:r>
        <w:rPr>
          <w:rFonts w:cs="Verdana"/>
          <w:iCs/>
          <w:szCs w:val="20"/>
          <w:lang w:bidi="en-US"/>
        </w:rPr>
        <w:t>ño</w:t>
      </w:r>
      <w:r w:rsidRPr="00BE2144">
        <w:rPr>
          <w:rFonts w:cs="Verdana"/>
          <w:iCs/>
          <w:szCs w:val="20"/>
          <w:lang w:bidi="en-US"/>
        </w:rPr>
        <w:t xml:space="preserve"> y su comprensión a la luz de los conceptos internacionales de esclavitud, servidumbre y trabajo forzado.</w:t>
      </w:r>
    </w:p>
    <w:p w:rsidR="00431A17" w:rsidRPr="00403E0C" w:rsidRDefault="00431A17" w:rsidP="00437D62">
      <w:pPr>
        <w:pStyle w:val="Listavistosa-nfasis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Cs/>
          <w:szCs w:val="20"/>
          <w:lang w:bidi="en-US"/>
        </w:rPr>
      </w:pPr>
    </w:p>
    <w:p w:rsidR="00431A17" w:rsidRPr="00E34DF8" w:rsidRDefault="00431A17" w:rsidP="00437D62">
      <w:pPr>
        <w:pStyle w:val="Listavistosa-nfasis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r w:rsidRPr="009E0262">
        <w:rPr>
          <w:rFonts w:cs="Verdana"/>
          <w:i/>
          <w:iCs/>
          <w:szCs w:val="20"/>
          <w:lang w:bidi="en-US"/>
        </w:rPr>
        <w:t xml:space="preserve">Jean </w:t>
      </w:r>
      <w:proofErr w:type="spellStart"/>
      <w:r w:rsidRPr="009E0262">
        <w:rPr>
          <w:rFonts w:cs="Verdana"/>
          <w:i/>
          <w:iCs/>
          <w:szCs w:val="20"/>
          <w:lang w:bidi="en-US"/>
        </w:rPr>
        <w:t>Allain</w:t>
      </w:r>
      <w:proofErr w:type="spellEnd"/>
      <w:r>
        <w:rPr>
          <w:rFonts w:cs="Verdana"/>
          <w:i/>
          <w:iCs/>
          <w:szCs w:val="20"/>
          <w:lang w:bidi="en-US"/>
        </w:rPr>
        <w:t xml:space="preserve">, </w:t>
      </w:r>
      <w:r>
        <w:rPr>
          <w:rFonts w:cs="Verdana"/>
          <w:iCs/>
          <w:szCs w:val="20"/>
          <w:lang w:bidi="en-US"/>
        </w:rPr>
        <w:t>quien declarará sobre los conceptos de esclavitud, servidumbre y trabajo forzado a la luz del derecho internacional de los derechos humanos, sobre las conductas descriptas en el artículo 149 del Código Penal brasilero y su interpretación a la luz de los conceptos internacionales de esclavitud, servidumbre y trabajo forzado.</w:t>
      </w:r>
    </w:p>
    <w:p w:rsidR="00431A17" w:rsidRDefault="00431A17" w:rsidP="00437D62">
      <w:pPr>
        <w:pStyle w:val="Listavistosa-nfasis1"/>
        <w:numPr>
          <w:ilvl w:val="0"/>
          <w:numId w:val="0"/>
        </w:numPr>
        <w:spacing w:after="0"/>
        <w:contextualSpacing w:val="0"/>
        <w:rPr>
          <w:rFonts w:cs="Verdana"/>
          <w:szCs w:val="20"/>
          <w:lang w:bidi="en-US"/>
        </w:rPr>
      </w:pPr>
    </w:p>
    <w:p w:rsidR="00431A17" w:rsidRPr="00E34DF8"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Requerir al Estado de Brasil que facilite la salida y entrada de su territorio de los declarantes, si residen o se encuentran en él, quienes han sido citados en la presente Resolución a rendir declaración en la audiencia pública en este caso, de conformidad con lo dispuesto en el artículo 26.1 del Reglamento de la Corte.</w:t>
      </w:r>
    </w:p>
    <w:p w:rsidR="00431A17" w:rsidRPr="00E34DF8" w:rsidRDefault="00431A17" w:rsidP="00437D62">
      <w:pPr>
        <w:pStyle w:val="Listavistosa-nfasis1"/>
        <w:widowControl w:val="0"/>
        <w:numPr>
          <w:ilvl w:val="0"/>
          <w:numId w:val="0"/>
        </w:numPr>
        <w:tabs>
          <w:tab w:val="left" w:pos="0"/>
        </w:tabs>
        <w:autoSpaceDE w:val="0"/>
        <w:autoSpaceDN w:val="0"/>
        <w:adjustRightInd w:val="0"/>
        <w:spacing w:after="0"/>
        <w:contextualSpacing w:val="0"/>
        <w:rPr>
          <w:rFonts w:cs="Verdana"/>
          <w:iCs/>
          <w:szCs w:val="20"/>
          <w:lang w:bidi="en-US"/>
        </w:rPr>
      </w:pPr>
    </w:p>
    <w:p w:rsidR="00431A17" w:rsidRPr="00E34DF8"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Solicitar a los representantes, al Estado y a la Comisión Interamericana que notifiquen la presente Resolución a las personas por ellos propuestas, que han sido convocadas a rendir declaración, de conformidad con lo dispuesto en el artículo 50.2 y 50.4 del Reglamento. </w:t>
      </w:r>
    </w:p>
    <w:p w:rsidR="00431A17" w:rsidRDefault="00431A17" w:rsidP="00437D62">
      <w:pPr>
        <w:pStyle w:val="Listavistosa-nfasis1"/>
        <w:numPr>
          <w:ilvl w:val="0"/>
          <w:numId w:val="0"/>
        </w:numPr>
        <w:spacing w:after="0"/>
        <w:contextualSpacing w:val="0"/>
        <w:rPr>
          <w:rFonts w:cs="Verdana"/>
          <w:szCs w:val="20"/>
          <w:lang w:bidi="en-US"/>
        </w:rPr>
      </w:pPr>
    </w:p>
    <w:p w:rsidR="00431A17" w:rsidRPr="00253CE1"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253CE1">
        <w:rPr>
          <w:rFonts w:cs="Verdana"/>
          <w:szCs w:val="20"/>
          <w:lang w:bidi="en-US"/>
        </w:rPr>
        <w:t>Informar a los representantes, al Estado y a la Comisión Interamericana que deben cubrir los gastos que ocasione la aportación o rendición de la prueba propuesta por ellos, de conformidad con lo dispuesto en el artículo 60 del Reglamento.</w:t>
      </w:r>
      <w:r w:rsidR="001974C3" w:rsidRPr="00253CE1">
        <w:rPr>
          <w:rFonts w:cs="Verdana"/>
          <w:szCs w:val="20"/>
          <w:lang w:bidi="en-US"/>
        </w:rPr>
        <w:t xml:space="preserve"> Con respecto al peritaje de la señora Maria Clara Barros </w:t>
      </w:r>
      <w:proofErr w:type="spellStart"/>
      <w:r w:rsidR="001974C3" w:rsidRPr="00253CE1">
        <w:rPr>
          <w:rFonts w:cs="Verdana"/>
          <w:szCs w:val="20"/>
          <w:lang w:bidi="en-US"/>
        </w:rPr>
        <w:t>Noleto</w:t>
      </w:r>
      <w:proofErr w:type="spellEnd"/>
      <w:r w:rsidR="001974C3" w:rsidRPr="00253CE1">
        <w:rPr>
          <w:rFonts w:cs="Verdana"/>
          <w:szCs w:val="20"/>
          <w:lang w:bidi="en-US"/>
        </w:rPr>
        <w:t>, ofrecida tanto por el Estado como por los representantes, la Presidencia considera que el Estado debe cubrir los gastos de su participación en la audiencia pública.</w:t>
      </w:r>
    </w:p>
    <w:p w:rsidR="00431A17" w:rsidRDefault="00431A17" w:rsidP="00437D62">
      <w:pPr>
        <w:pStyle w:val="Listavistosa-nfasis1"/>
        <w:numPr>
          <w:ilvl w:val="0"/>
          <w:numId w:val="0"/>
        </w:numPr>
        <w:spacing w:after="0"/>
        <w:contextualSpacing w:val="0"/>
        <w:rPr>
          <w:rFonts w:cs="Verdana"/>
          <w:szCs w:val="20"/>
          <w:lang w:bidi="en-US"/>
        </w:rPr>
      </w:pPr>
    </w:p>
    <w:p w:rsidR="00431A17" w:rsidRPr="00E34DF8"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Requerir a los representantes, al Estado y a la Comisión Interamericana que informen a las personas convocadas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431A17" w:rsidRDefault="00431A17" w:rsidP="00437D62">
      <w:pPr>
        <w:pStyle w:val="Listavistosa-nfasis1"/>
        <w:numPr>
          <w:ilvl w:val="0"/>
          <w:numId w:val="0"/>
        </w:numPr>
        <w:spacing w:after="0"/>
        <w:contextualSpacing w:val="0"/>
        <w:rPr>
          <w:rFonts w:cs="Verdana"/>
          <w:szCs w:val="20"/>
          <w:lang w:bidi="en-US"/>
        </w:rPr>
      </w:pPr>
    </w:p>
    <w:p w:rsidR="00431A17" w:rsidRPr="00E34DF8"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Informar a los representantes, al Estado y a la Comisión Interamericana que, al término de las declaraciones rendidas en la audiencia pública, podrán presentar ante el Tribunal sus alegatos finales orales y observaciones finales orales, respectivamente, sobre las excepciones preliminares, eventuales fondo y reparaciones y costas en este caso.</w:t>
      </w:r>
    </w:p>
    <w:p w:rsidR="00431A17" w:rsidRDefault="00431A17" w:rsidP="00437D62">
      <w:pPr>
        <w:pStyle w:val="Listavistosa-nfasis1"/>
        <w:numPr>
          <w:ilvl w:val="0"/>
          <w:numId w:val="0"/>
        </w:numPr>
        <w:spacing w:after="0"/>
        <w:contextualSpacing w:val="0"/>
        <w:rPr>
          <w:rFonts w:cs="Verdana"/>
          <w:szCs w:val="20"/>
          <w:lang w:bidi="en-US"/>
        </w:rPr>
      </w:pPr>
    </w:p>
    <w:p w:rsidR="00431A17" w:rsidRPr="00E34DF8"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Disponer</w:t>
      </w:r>
      <w:r w:rsidRPr="00E34DF8">
        <w:rPr>
          <w:rFonts w:cs="Verdana"/>
          <w:szCs w:val="20"/>
        </w:rPr>
        <w:t xml:space="preserve"> que la Secretaría de la Corte, de conformidad con lo dispuesto en el artículo 55.3 del </w:t>
      </w:r>
      <w:r w:rsidRPr="00E34DF8">
        <w:rPr>
          <w:rFonts w:cs="Verdana"/>
          <w:szCs w:val="20"/>
          <w:lang w:bidi="en-US"/>
        </w:rPr>
        <w:t>Reglamento</w:t>
      </w:r>
      <w:r w:rsidRPr="00E34DF8">
        <w:rPr>
          <w:rFonts w:cs="Verdana"/>
          <w:szCs w:val="20"/>
        </w:rPr>
        <w:t xml:space="preserve"> y a la brevedad posible, indique el enlace en que se encontrará disponible la grabación de la audiencia pública a la Comisión Interamericana, a los representantes y al Estado.</w:t>
      </w:r>
    </w:p>
    <w:p w:rsidR="00431A17" w:rsidRDefault="00431A17" w:rsidP="00437D62">
      <w:pPr>
        <w:pStyle w:val="Listavistosa-nfasis1"/>
        <w:numPr>
          <w:ilvl w:val="0"/>
          <w:numId w:val="0"/>
        </w:numPr>
        <w:spacing w:after="0"/>
        <w:contextualSpacing w:val="0"/>
        <w:rPr>
          <w:rFonts w:cs="Verdana"/>
          <w:szCs w:val="20"/>
          <w:lang w:bidi="en-US"/>
        </w:rPr>
      </w:pPr>
    </w:p>
    <w:p w:rsidR="00431A17" w:rsidRPr="00E34DF8"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Informar </w:t>
      </w:r>
      <w:r>
        <w:rPr>
          <w:rFonts w:cs="Verdana"/>
          <w:szCs w:val="20"/>
          <w:lang w:bidi="en-US"/>
        </w:rPr>
        <w:t xml:space="preserve">a </w:t>
      </w:r>
      <w:r w:rsidRPr="00E34DF8">
        <w:rPr>
          <w:rFonts w:cs="Verdana"/>
          <w:szCs w:val="20"/>
          <w:lang w:bidi="en-US"/>
        </w:rPr>
        <w:t xml:space="preserve">los representantes, al Estado y a la Comisión Interamericana que cuentan con un plazo hasta el 21 de marzo de 2016 para presentar sus alegatos finales escritos y observaciones finales escritas, respectivamente, en relación con las excepciones preliminares, eventuales fondo y reparaciones y costas. Este plazo es improrrogable. </w:t>
      </w:r>
      <w:r w:rsidRPr="00E34DF8">
        <w:rPr>
          <w:rFonts w:cs="ArialMT"/>
          <w:szCs w:val="20"/>
          <w:lang w:bidi="en-US"/>
        </w:rPr>
        <w:t xml:space="preserve"> </w:t>
      </w:r>
    </w:p>
    <w:p w:rsidR="00431A17" w:rsidRDefault="00431A17" w:rsidP="00437D62">
      <w:pPr>
        <w:pStyle w:val="Listavistosa-nfasis1"/>
        <w:numPr>
          <w:ilvl w:val="0"/>
          <w:numId w:val="0"/>
        </w:numPr>
        <w:spacing w:after="0"/>
        <w:contextualSpacing w:val="0"/>
        <w:rPr>
          <w:rFonts w:cs="Verdana"/>
          <w:szCs w:val="20"/>
          <w:lang w:bidi="en-US"/>
        </w:rPr>
      </w:pPr>
    </w:p>
    <w:p w:rsidR="00431A17" w:rsidRPr="00E34DF8" w:rsidRDefault="00431A17" w:rsidP="00437D62">
      <w:pPr>
        <w:pStyle w:val="Listavistosa-nfasis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Disponer que la Secretaría de la Corte notifique la presente Resolución a los representantes</w:t>
      </w:r>
      <w:r>
        <w:rPr>
          <w:rFonts w:cs="Verdana"/>
          <w:szCs w:val="20"/>
          <w:lang w:bidi="en-US"/>
        </w:rPr>
        <w:t>, a la República Federativa de Brasil</w:t>
      </w:r>
      <w:r w:rsidRPr="00E34DF8">
        <w:rPr>
          <w:rFonts w:cs="Verdana"/>
          <w:szCs w:val="20"/>
          <w:lang w:bidi="en-US"/>
        </w:rPr>
        <w:t xml:space="preserve"> y a la Comisión Interamericana de Derechos Humanos. </w:t>
      </w: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autoSpaceDE w:val="0"/>
        <w:autoSpaceDN w:val="0"/>
        <w:adjustRightInd w:val="0"/>
        <w:spacing w:after="0"/>
        <w:ind w:left="5760" w:firstLine="720"/>
        <w:rPr>
          <w:szCs w:val="22"/>
        </w:rPr>
      </w:pP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Pr>
          <w:rFonts w:cs="Verdana"/>
          <w:szCs w:val="20"/>
          <w:lang w:bidi="en-US"/>
        </w:rPr>
        <w:t xml:space="preserve">   </w:t>
      </w:r>
      <w:r w:rsidRPr="00E44575">
        <w:rPr>
          <w:rFonts w:cs="Verdana"/>
          <w:szCs w:val="20"/>
          <w:lang w:bidi="en-US"/>
        </w:rPr>
        <w:t xml:space="preserve">  </w:t>
      </w:r>
      <w:r>
        <w:rPr>
          <w:rFonts w:cs="Verdana"/>
          <w:szCs w:val="20"/>
          <w:lang w:bidi="en-US"/>
        </w:rPr>
        <w:t xml:space="preserve"> </w:t>
      </w:r>
      <w:r>
        <w:rPr>
          <w:szCs w:val="22"/>
        </w:rPr>
        <w:t>Humberto A. Sierra Porto</w:t>
      </w:r>
    </w:p>
    <w:p w:rsidR="00431A17" w:rsidRPr="00E44575" w:rsidRDefault="00431A17" w:rsidP="00437D62">
      <w:pPr>
        <w:widowControl w:val="0"/>
        <w:autoSpaceDE w:val="0"/>
        <w:autoSpaceDN w:val="0"/>
        <w:adjustRightInd w:val="0"/>
        <w:spacing w:after="0"/>
        <w:ind w:left="7088"/>
        <w:rPr>
          <w:szCs w:val="22"/>
        </w:rPr>
      </w:pPr>
      <w:r>
        <w:rPr>
          <w:szCs w:val="22"/>
        </w:rPr>
        <w:t xml:space="preserve">       </w:t>
      </w:r>
      <w:r w:rsidRPr="00E44575">
        <w:rPr>
          <w:szCs w:val="22"/>
        </w:rPr>
        <w:t xml:space="preserve">Presidente </w:t>
      </w: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autoSpaceDE w:val="0"/>
        <w:autoSpaceDN w:val="0"/>
        <w:adjustRightInd w:val="0"/>
        <w:spacing w:after="0"/>
        <w:rPr>
          <w:szCs w:val="22"/>
        </w:rPr>
      </w:pPr>
      <w:r w:rsidRPr="00E44575">
        <w:rPr>
          <w:szCs w:val="22"/>
        </w:rPr>
        <w:t>Pablo Saavedra Alessandri</w:t>
      </w:r>
    </w:p>
    <w:p w:rsidR="00431A17" w:rsidRPr="00E44575" w:rsidRDefault="00431A17" w:rsidP="00437D62">
      <w:pPr>
        <w:widowControl w:val="0"/>
        <w:autoSpaceDE w:val="0"/>
        <w:autoSpaceDN w:val="0"/>
        <w:adjustRightInd w:val="0"/>
        <w:spacing w:after="0"/>
        <w:rPr>
          <w:szCs w:val="22"/>
        </w:rPr>
      </w:pPr>
      <w:r w:rsidRPr="00E44575">
        <w:rPr>
          <w:szCs w:val="22"/>
        </w:rPr>
        <w:t xml:space="preserve">        Secretario </w:t>
      </w: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Comuníquese y ejecútese, </w:t>
      </w:r>
    </w:p>
    <w:p w:rsidR="00431A17" w:rsidRPr="00040ECE"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autoSpaceDE w:val="0"/>
        <w:autoSpaceDN w:val="0"/>
        <w:adjustRightInd w:val="0"/>
        <w:spacing w:after="0"/>
        <w:ind w:left="5760" w:firstLine="720"/>
        <w:rPr>
          <w:szCs w:val="22"/>
        </w:rPr>
      </w:pP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r>
      <w:r w:rsidRPr="00E44575">
        <w:rPr>
          <w:rFonts w:cs="Verdana"/>
          <w:szCs w:val="20"/>
          <w:lang w:bidi="en-US"/>
        </w:rPr>
        <w:tab/>
        <w:t xml:space="preserve">       </w:t>
      </w:r>
      <w:r>
        <w:rPr>
          <w:rFonts w:cs="Verdana"/>
          <w:szCs w:val="20"/>
          <w:lang w:bidi="en-US"/>
        </w:rPr>
        <w:t xml:space="preserve"> </w:t>
      </w:r>
      <w:r>
        <w:rPr>
          <w:szCs w:val="22"/>
        </w:rPr>
        <w:t>Humberto A. Sierra Porto</w:t>
      </w:r>
    </w:p>
    <w:p w:rsidR="00431A17" w:rsidRPr="00E44575" w:rsidRDefault="00431A17" w:rsidP="00437D62">
      <w:pPr>
        <w:widowControl w:val="0"/>
        <w:autoSpaceDE w:val="0"/>
        <w:autoSpaceDN w:val="0"/>
        <w:adjustRightInd w:val="0"/>
        <w:spacing w:after="0"/>
        <w:ind w:left="7088"/>
        <w:rPr>
          <w:szCs w:val="22"/>
        </w:rPr>
      </w:pPr>
      <w:r>
        <w:rPr>
          <w:szCs w:val="22"/>
        </w:rPr>
        <w:t xml:space="preserve">       </w:t>
      </w:r>
      <w:r w:rsidRPr="00E44575">
        <w:rPr>
          <w:szCs w:val="22"/>
        </w:rPr>
        <w:t xml:space="preserve">Presidente </w:t>
      </w:r>
    </w:p>
    <w:p w:rsidR="00431A17" w:rsidRPr="00E44575" w:rsidRDefault="00431A17" w:rsidP="00437D62">
      <w:pPr>
        <w:widowControl w:val="0"/>
        <w:autoSpaceDE w:val="0"/>
        <w:autoSpaceDN w:val="0"/>
        <w:adjustRightInd w:val="0"/>
        <w:spacing w:after="0"/>
        <w:ind w:left="5760" w:firstLine="72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437D62">
      <w:pPr>
        <w:widowControl w:val="0"/>
        <w:autoSpaceDE w:val="0"/>
        <w:autoSpaceDN w:val="0"/>
        <w:adjustRightInd w:val="0"/>
        <w:spacing w:after="0"/>
        <w:rPr>
          <w:szCs w:val="22"/>
        </w:rPr>
      </w:pPr>
      <w:r w:rsidRPr="00E44575">
        <w:rPr>
          <w:szCs w:val="22"/>
        </w:rPr>
        <w:t>Pablo Saavedra Alessandri</w:t>
      </w:r>
    </w:p>
    <w:p w:rsidR="00431A17" w:rsidRPr="004867F5" w:rsidRDefault="00431A17" w:rsidP="00437D62">
      <w:pPr>
        <w:widowControl w:val="0"/>
        <w:autoSpaceDE w:val="0"/>
        <w:autoSpaceDN w:val="0"/>
        <w:adjustRightInd w:val="0"/>
        <w:spacing w:after="0"/>
        <w:rPr>
          <w:szCs w:val="22"/>
        </w:rPr>
      </w:pPr>
      <w:r>
        <w:rPr>
          <w:szCs w:val="22"/>
        </w:rPr>
        <w:t xml:space="preserve">       </w:t>
      </w:r>
      <w:r w:rsidRPr="00E44575">
        <w:rPr>
          <w:szCs w:val="22"/>
        </w:rPr>
        <w:t xml:space="preserve"> Secretario</w:t>
      </w:r>
      <w:r w:rsidRPr="004867F5">
        <w:rPr>
          <w:szCs w:val="22"/>
        </w:rPr>
        <w:t xml:space="preserve"> </w:t>
      </w:r>
    </w:p>
    <w:p w:rsidR="00431A17" w:rsidRPr="00155DB1" w:rsidRDefault="00431A17" w:rsidP="00437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sectPr w:rsidR="00431A17" w:rsidRPr="00155DB1" w:rsidSect="00431A17">
      <w:headerReference w:type="default" r:id="rId8"/>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B4D" w:rsidRDefault="00873B4D" w:rsidP="00431A17">
      <w:pPr>
        <w:spacing w:after="0"/>
      </w:pPr>
      <w:r>
        <w:separator/>
      </w:r>
    </w:p>
  </w:endnote>
  <w:endnote w:type="continuationSeparator" w:id="0">
    <w:p w:rsidR="00873B4D" w:rsidRDefault="00873B4D"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B4D" w:rsidRDefault="00873B4D" w:rsidP="00431A17">
      <w:pPr>
        <w:spacing w:after="0"/>
      </w:pPr>
      <w:r>
        <w:separator/>
      </w:r>
    </w:p>
  </w:footnote>
  <w:footnote w:type="continuationSeparator" w:id="0">
    <w:p w:rsidR="00873B4D" w:rsidRDefault="00873B4D" w:rsidP="00431A17">
      <w:pPr>
        <w:spacing w:after="0"/>
      </w:pPr>
      <w:r>
        <w:continuationSeparator/>
      </w:r>
    </w:p>
  </w:footnote>
  <w:footnote w:id="1">
    <w:p w:rsidR="007648D2" w:rsidRPr="007F6A2A" w:rsidRDefault="007648D2" w:rsidP="007648D2">
      <w:pPr>
        <w:pStyle w:val="Textonotapie"/>
        <w:rPr>
          <w:b/>
          <w:lang w:val="pt-BR"/>
        </w:rPr>
      </w:pPr>
      <w:r>
        <w:rPr>
          <w:rStyle w:val="Refdenotaalpie"/>
        </w:rPr>
        <w:footnoteRef/>
      </w:r>
      <w:r w:rsidRPr="007F6A2A">
        <w:rPr>
          <w:lang w:val="pt-BR"/>
        </w:rPr>
        <w:t xml:space="preserve"> </w:t>
      </w:r>
      <w:r w:rsidRPr="007F6A2A">
        <w:rPr>
          <w:lang w:val="pt-BR"/>
        </w:rPr>
        <w:tab/>
        <w:t xml:space="preserve">Los </w:t>
      </w:r>
      <w:proofErr w:type="spellStart"/>
      <w:r w:rsidRPr="007F6A2A">
        <w:rPr>
          <w:lang w:val="pt-BR"/>
        </w:rPr>
        <w:t>señores</w:t>
      </w:r>
      <w:proofErr w:type="spellEnd"/>
      <w:r w:rsidRPr="007F6A2A">
        <w:rPr>
          <w:lang w:val="pt-BR"/>
        </w:rPr>
        <w:t xml:space="preserve"> Sakamoto y Rezende </w:t>
      </w:r>
      <w:proofErr w:type="spellStart"/>
      <w:r w:rsidRPr="007F6A2A">
        <w:rPr>
          <w:lang w:val="pt-BR"/>
        </w:rPr>
        <w:t>fueron</w:t>
      </w:r>
      <w:proofErr w:type="spellEnd"/>
      <w:r w:rsidRPr="007F6A2A">
        <w:rPr>
          <w:lang w:val="pt-BR"/>
        </w:rPr>
        <w:t xml:space="preserve"> </w:t>
      </w:r>
      <w:proofErr w:type="spellStart"/>
      <w:r w:rsidRPr="007F6A2A">
        <w:rPr>
          <w:lang w:val="pt-BR"/>
        </w:rPr>
        <w:t>ofrecidos</w:t>
      </w:r>
      <w:proofErr w:type="spellEnd"/>
      <w:r w:rsidRPr="007F6A2A">
        <w:rPr>
          <w:lang w:val="pt-BR"/>
        </w:rPr>
        <w:t xml:space="preserve"> a declarar, respectivamente, sobre “o trabalho escravo no Brasil, características do crime, das vítimas, dos envolvidos.</w:t>
      </w:r>
      <w:r>
        <w:rPr>
          <w:lang w:val="pt-BR"/>
        </w:rPr>
        <w:t xml:space="preserve"> </w:t>
      </w:r>
      <w:r w:rsidR="007F6A2A">
        <w:rPr>
          <w:lang w:val="pt-BR"/>
        </w:rPr>
        <w:t>Declarará</w:t>
      </w:r>
      <w:r w:rsidRPr="007F6A2A">
        <w:rPr>
          <w:lang w:val="pt-BR"/>
        </w:rPr>
        <w:t xml:space="preserve"> também sobre as políticas públicas de combate e prevenção, os avanços e</w:t>
      </w:r>
      <w:r>
        <w:rPr>
          <w:lang w:val="pt-BR"/>
        </w:rPr>
        <w:t xml:space="preserve"> </w:t>
      </w:r>
      <w:r w:rsidRPr="007F6A2A">
        <w:rPr>
          <w:lang w:val="pt-BR"/>
        </w:rPr>
        <w:t>retrocessos do Trabalho Escravo, e por fim sobre os interesses econômicos que fomentam</w:t>
      </w:r>
      <w:r>
        <w:rPr>
          <w:lang w:val="pt-BR"/>
        </w:rPr>
        <w:t xml:space="preserve"> </w:t>
      </w:r>
      <w:r w:rsidRPr="007F6A2A">
        <w:rPr>
          <w:lang w:val="pt-BR"/>
        </w:rPr>
        <w:t>o trabalho escravo” y “</w:t>
      </w:r>
      <w:r>
        <w:rPr>
          <w:lang w:val="pt-BR"/>
        </w:rPr>
        <w:t xml:space="preserve">a </w:t>
      </w:r>
      <w:r w:rsidRPr="007F6A2A">
        <w:rPr>
          <w:lang w:val="pt-BR"/>
        </w:rPr>
        <w:t>questão agrária e os direitos humanos no Brasil, em especial</w:t>
      </w:r>
      <w:r>
        <w:rPr>
          <w:lang w:val="pt-BR"/>
        </w:rPr>
        <w:t xml:space="preserve"> </w:t>
      </w:r>
      <w:r w:rsidRPr="007F6A2A">
        <w:rPr>
          <w:lang w:val="pt-BR"/>
        </w:rPr>
        <w:t>sobre o combate à violência na zona rural no Brasil, e sobre a sua experiência pratica e</w:t>
      </w:r>
      <w:r>
        <w:rPr>
          <w:lang w:val="pt-BR"/>
        </w:rPr>
        <w:t xml:space="preserve"> </w:t>
      </w:r>
      <w:r w:rsidRPr="007F6A2A">
        <w:rPr>
          <w:lang w:val="pt-BR"/>
        </w:rPr>
        <w:t>empírica atuando em defesa dos trabalhadores rurais e as graves violações de direitos humanos cometidas pelos fazendeiros com o envolvimento ou a omissão de autoridades</w:t>
      </w:r>
      <w:r>
        <w:rPr>
          <w:lang w:val="pt-BR"/>
        </w:rPr>
        <w:t xml:space="preserve"> </w:t>
      </w:r>
      <w:r w:rsidRPr="007F6A2A">
        <w:rPr>
          <w:lang w:val="pt-BR"/>
        </w:rPr>
        <w:t>locais</w:t>
      </w:r>
      <w:r>
        <w:rPr>
          <w:lang w:val="pt-BR"/>
        </w:rPr>
        <w:t>”.</w:t>
      </w:r>
    </w:p>
  </w:footnote>
  <w:footnote w:id="2">
    <w:p w:rsidR="007648D2" w:rsidRPr="007F6A2A" w:rsidRDefault="007648D2" w:rsidP="007648D2">
      <w:pPr>
        <w:pStyle w:val="Textonotapie"/>
        <w:rPr>
          <w:b/>
          <w:lang w:val="pt-BR"/>
        </w:rPr>
      </w:pPr>
      <w:r>
        <w:rPr>
          <w:rStyle w:val="Refdenotaalpie"/>
        </w:rPr>
        <w:footnoteRef/>
      </w:r>
      <w:r w:rsidRPr="007F6A2A">
        <w:rPr>
          <w:lang w:val="pt-BR"/>
        </w:rPr>
        <w:t xml:space="preserve"> </w:t>
      </w:r>
      <w:r w:rsidRPr="007F6A2A">
        <w:rPr>
          <w:lang w:val="pt-BR"/>
        </w:rPr>
        <w:tab/>
        <w:t xml:space="preserve">El </w:t>
      </w:r>
      <w:proofErr w:type="spellStart"/>
      <w:r w:rsidRPr="007F6A2A">
        <w:rPr>
          <w:lang w:val="pt-BR"/>
        </w:rPr>
        <w:t>señor</w:t>
      </w:r>
      <w:proofErr w:type="spellEnd"/>
      <w:r w:rsidRPr="007F6A2A">
        <w:rPr>
          <w:lang w:val="pt-BR"/>
        </w:rPr>
        <w:t xml:space="preserve"> </w:t>
      </w:r>
      <w:proofErr w:type="spellStart"/>
      <w:r w:rsidRPr="007F6A2A">
        <w:rPr>
          <w:lang w:val="pt-BR"/>
        </w:rPr>
        <w:t>Borildo</w:t>
      </w:r>
      <w:proofErr w:type="spellEnd"/>
      <w:r w:rsidRPr="007F6A2A">
        <w:rPr>
          <w:lang w:val="pt-BR"/>
        </w:rPr>
        <w:t xml:space="preserve"> Haddad </w:t>
      </w:r>
      <w:proofErr w:type="spellStart"/>
      <w:r w:rsidRPr="007F6A2A">
        <w:rPr>
          <w:lang w:val="pt-BR"/>
        </w:rPr>
        <w:t>fue</w:t>
      </w:r>
      <w:proofErr w:type="spellEnd"/>
      <w:r w:rsidRPr="007F6A2A">
        <w:rPr>
          <w:lang w:val="pt-BR"/>
        </w:rPr>
        <w:t xml:space="preserve"> </w:t>
      </w:r>
      <w:proofErr w:type="spellStart"/>
      <w:r w:rsidRPr="007F6A2A">
        <w:rPr>
          <w:lang w:val="pt-BR"/>
        </w:rPr>
        <w:t>ofrecido</w:t>
      </w:r>
      <w:proofErr w:type="spellEnd"/>
      <w:r w:rsidRPr="007F6A2A">
        <w:rPr>
          <w:lang w:val="pt-BR"/>
        </w:rPr>
        <w:t xml:space="preserve"> para declarar sobre “a tipificação do crime de redução a situação análoga à de escravo e</w:t>
      </w:r>
      <w:r>
        <w:rPr>
          <w:lang w:val="pt-BR"/>
        </w:rPr>
        <w:t xml:space="preserve"> </w:t>
      </w:r>
      <w:r w:rsidRPr="007F6A2A">
        <w:rPr>
          <w:lang w:val="pt-BR"/>
        </w:rPr>
        <w:t>qualificação de sua aplicação nos tribunais, em relação a pena prevista”.</w:t>
      </w:r>
      <w:r>
        <w:rPr>
          <w:lang w:val="pt-BR"/>
        </w:rPr>
        <w:t xml:space="preserve"> </w:t>
      </w:r>
    </w:p>
  </w:footnote>
  <w:footnote w:id="3">
    <w:p w:rsidR="007648D2" w:rsidRPr="007F6A2A" w:rsidRDefault="007648D2" w:rsidP="007648D2">
      <w:pPr>
        <w:pStyle w:val="Textonotapie"/>
        <w:rPr>
          <w:lang w:val="pt-BR"/>
        </w:rPr>
      </w:pPr>
      <w:r>
        <w:rPr>
          <w:rStyle w:val="Refdenotaalpie"/>
        </w:rPr>
        <w:footnoteRef/>
      </w:r>
      <w:r w:rsidRPr="007F6A2A">
        <w:rPr>
          <w:lang w:val="pt-BR"/>
        </w:rPr>
        <w:t xml:space="preserve"> </w:t>
      </w:r>
      <w:r w:rsidRPr="007F6A2A">
        <w:rPr>
          <w:lang w:val="pt-BR"/>
        </w:rPr>
        <w:tab/>
        <w:t xml:space="preserve">El </w:t>
      </w:r>
      <w:proofErr w:type="spellStart"/>
      <w:r w:rsidRPr="007F6A2A">
        <w:rPr>
          <w:lang w:val="pt-BR"/>
        </w:rPr>
        <w:t>señor</w:t>
      </w:r>
      <w:proofErr w:type="spellEnd"/>
      <w:r w:rsidRPr="007F6A2A">
        <w:rPr>
          <w:lang w:val="pt-BR"/>
        </w:rPr>
        <w:t xml:space="preserve"> </w:t>
      </w:r>
      <w:proofErr w:type="spellStart"/>
      <w:r w:rsidRPr="007F6A2A">
        <w:rPr>
          <w:lang w:val="pt-BR"/>
        </w:rPr>
        <w:t>Dottridge</w:t>
      </w:r>
      <w:proofErr w:type="spellEnd"/>
      <w:r w:rsidRPr="007F6A2A">
        <w:rPr>
          <w:lang w:val="pt-BR"/>
        </w:rPr>
        <w:t xml:space="preserve"> </w:t>
      </w:r>
      <w:proofErr w:type="spellStart"/>
      <w:r w:rsidRPr="007F6A2A">
        <w:rPr>
          <w:lang w:val="pt-BR"/>
        </w:rPr>
        <w:t>fue</w:t>
      </w:r>
      <w:proofErr w:type="spellEnd"/>
      <w:r w:rsidRPr="007F6A2A">
        <w:rPr>
          <w:lang w:val="pt-BR"/>
        </w:rPr>
        <w:t xml:space="preserve"> </w:t>
      </w:r>
      <w:proofErr w:type="spellStart"/>
      <w:r w:rsidRPr="007F6A2A">
        <w:rPr>
          <w:lang w:val="pt-BR"/>
        </w:rPr>
        <w:t>ofrecido</w:t>
      </w:r>
      <w:proofErr w:type="spellEnd"/>
      <w:r w:rsidRPr="007F6A2A">
        <w:rPr>
          <w:lang w:val="pt-BR"/>
        </w:rPr>
        <w:t xml:space="preserve"> para declarar sobre “as várias formas de exploração de vítimas adultas e crianças, do trabalho</w:t>
      </w:r>
      <w:r>
        <w:rPr>
          <w:lang w:val="pt-BR"/>
        </w:rPr>
        <w:t xml:space="preserve"> </w:t>
      </w:r>
      <w:r w:rsidRPr="007F6A2A">
        <w:rPr>
          <w:lang w:val="pt-BR"/>
        </w:rPr>
        <w:t>infantil, da exploração econômica ou do comércio sexual, do trabalho forçado ou tráfico de</w:t>
      </w:r>
      <w:r>
        <w:rPr>
          <w:lang w:val="pt-BR"/>
        </w:rPr>
        <w:t xml:space="preserve"> </w:t>
      </w:r>
      <w:r w:rsidRPr="007F6A2A">
        <w:rPr>
          <w:lang w:val="pt-BR"/>
        </w:rPr>
        <w:t>pessoas, seja crianças ou adultos, e a responsabilidade dos Estados na prevenção e</w:t>
      </w:r>
      <w:r>
        <w:rPr>
          <w:lang w:val="pt-BR"/>
        </w:rPr>
        <w:t xml:space="preserve"> </w:t>
      </w:r>
      <w:r w:rsidRPr="007F6A2A">
        <w:rPr>
          <w:lang w:val="pt-BR"/>
        </w:rPr>
        <w:t>punição de tais crimes”.</w:t>
      </w:r>
    </w:p>
  </w:footnote>
  <w:footnote w:id="4">
    <w:p w:rsidR="00431A17" w:rsidRPr="005A456D" w:rsidRDefault="00431A17" w:rsidP="00431A17">
      <w:pPr>
        <w:pStyle w:val="Textonotapie"/>
      </w:pPr>
      <w:r w:rsidRPr="00AD4E88">
        <w:rPr>
          <w:rStyle w:val="Refdenotaalpie"/>
        </w:rPr>
        <w:footnoteRef/>
      </w:r>
      <w:r>
        <w:t xml:space="preserve"> </w:t>
      </w:r>
      <w:r>
        <w:tab/>
      </w:r>
      <w:r w:rsidRPr="009E6870">
        <w:rPr>
          <w:i/>
        </w:rPr>
        <w:t xml:space="preserve">Cfr. Caso Cabrera García y Montiel Flores </w:t>
      </w:r>
      <w:r w:rsidRPr="007A2497">
        <w:rPr>
          <w:i/>
        </w:rPr>
        <w:t>Vs. México</w:t>
      </w:r>
      <w:r>
        <w:rPr>
          <w:i/>
        </w:rPr>
        <w:t xml:space="preserve">. </w:t>
      </w:r>
      <w:r>
        <w:t>Resolución del Presidente de la Corte de 23 de agosto de 2010, Considerando 10</w:t>
      </w:r>
      <w:r w:rsidRPr="009E6870">
        <w:t>, y</w:t>
      </w:r>
      <w:r>
        <w:rPr>
          <w:b/>
        </w:rPr>
        <w:t xml:space="preserve"> </w:t>
      </w:r>
      <w:r w:rsidRPr="007A2497">
        <w:rPr>
          <w:rStyle w:val="Textoennegrita"/>
          <w:b w:val="0"/>
          <w:i/>
          <w:color w:val="000000"/>
          <w:shd w:val="clear" w:color="auto" w:fill="FFFFFF"/>
        </w:rPr>
        <w:t>Caso Comunidad Campesina de Santa Bárbara Vs. Perú</w:t>
      </w:r>
      <w:r w:rsidRPr="007A2497">
        <w:rPr>
          <w:rStyle w:val="Textoennegrita"/>
          <w:b w:val="0"/>
          <w:color w:val="000000"/>
          <w:shd w:val="clear" w:color="auto" w:fill="FFFFFF"/>
        </w:rPr>
        <w:t xml:space="preserve">. Resolución del Presidente de la Corte de 4 de diciembre de 2014, Considerando </w:t>
      </w:r>
      <w:r>
        <w:rPr>
          <w:rStyle w:val="Textoennegrita"/>
          <w:b w:val="0"/>
          <w:color w:val="000000"/>
          <w:shd w:val="clear" w:color="auto" w:fill="FFFFFF"/>
        </w:rPr>
        <w:t>40</w:t>
      </w:r>
      <w:r w:rsidRPr="007A2497">
        <w:rPr>
          <w:rStyle w:val="Textoennegrita"/>
          <w:b w:val="0"/>
          <w:color w:val="000000"/>
          <w:shd w:val="clear" w:color="auto" w:fill="FFFFFF"/>
        </w:rPr>
        <w:t>.</w:t>
      </w:r>
    </w:p>
  </w:footnote>
  <w:footnote w:id="5">
    <w:p w:rsidR="005F0601" w:rsidRPr="007F6A2A" w:rsidRDefault="005F0601" w:rsidP="005F0601">
      <w:pPr>
        <w:pStyle w:val="Textonotapie"/>
        <w:rPr>
          <w:b/>
          <w:lang w:val="es-ES"/>
        </w:rPr>
      </w:pPr>
      <w:r>
        <w:rPr>
          <w:rStyle w:val="Refdenotaalpie"/>
        </w:rPr>
        <w:footnoteRef/>
      </w:r>
      <w:r w:rsidRPr="007F6A2A">
        <w:rPr>
          <w:lang w:val="pt-BR"/>
        </w:rPr>
        <w:t xml:space="preserve"> </w:t>
      </w:r>
      <w:r w:rsidRPr="007F6A2A">
        <w:rPr>
          <w:lang w:val="pt-BR"/>
        </w:rPr>
        <w:tab/>
        <w:t xml:space="preserve">La </w:t>
      </w:r>
      <w:proofErr w:type="spellStart"/>
      <w:r w:rsidRPr="007F6A2A">
        <w:rPr>
          <w:lang w:val="pt-BR"/>
        </w:rPr>
        <w:t>señora</w:t>
      </w:r>
      <w:proofErr w:type="spellEnd"/>
      <w:r w:rsidRPr="007F6A2A">
        <w:rPr>
          <w:lang w:val="pt-BR"/>
        </w:rPr>
        <w:t xml:space="preserve"> Araújo Roman </w:t>
      </w:r>
      <w:proofErr w:type="spellStart"/>
      <w:r w:rsidRPr="007F6A2A">
        <w:rPr>
          <w:lang w:val="pt-BR"/>
        </w:rPr>
        <w:t>fue</w:t>
      </w:r>
      <w:proofErr w:type="spellEnd"/>
      <w:r w:rsidRPr="007F6A2A">
        <w:rPr>
          <w:lang w:val="pt-BR"/>
        </w:rPr>
        <w:t xml:space="preserve"> </w:t>
      </w:r>
      <w:proofErr w:type="spellStart"/>
      <w:r w:rsidRPr="007F6A2A">
        <w:rPr>
          <w:lang w:val="pt-BR"/>
        </w:rPr>
        <w:t>ofrecida</w:t>
      </w:r>
      <w:proofErr w:type="spellEnd"/>
      <w:r w:rsidRPr="007F6A2A">
        <w:rPr>
          <w:lang w:val="pt-BR"/>
        </w:rPr>
        <w:t xml:space="preserve"> para declarar sobre “as iniciativas desenvolvidas no Brasil para aprimorar o combate às formas de exploração do trabalho humano sob a perspectiva criminal, particularmente aquelas</w:t>
      </w:r>
      <w:r w:rsidR="00B00C5A">
        <w:rPr>
          <w:lang w:val="pt-BR"/>
        </w:rPr>
        <w:t xml:space="preserve"> </w:t>
      </w:r>
      <w:r w:rsidRPr="007F6A2A">
        <w:rPr>
          <w:lang w:val="pt-BR"/>
        </w:rPr>
        <w:t>realizadas pelo Ministério Público Federal, assim como os elementos normativos e</w:t>
      </w:r>
      <w:r>
        <w:rPr>
          <w:lang w:val="pt-BR"/>
        </w:rPr>
        <w:t xml:space="preserve"> </w:t>
      </w:r>
      <w:r w:rsidRPr="007F6A2A">
        <w:rPr>
          <w:lang w:val="pt-BR"/>
        </w:rPr>
        <w:t>jurisprudenciais do crime de “redução à condição análoga à de escravo”, instituído no artigo</w:t>
      </w:r>
      <w:r>
        <w:rPr>
          <w:lang w:val="pt-BR"/>
        </w:rPr>
        <w:t xml:space="preserve"> </w:t>
      </w:r>
      <w:r w:rsidRPr="007F6A2A">
        <w:rPr>
          <w:lang w:val="pt-BR"/>
        </w:rPr>
        <w:t>149 do Código Penal brasileiro e sua compreensão à luz dos conceitos internacionais de</w:t>
      </w:r>
      <w:r>
        <w:rPr>
          <w:lang w:val="pt-BR"/>
        </w:rPr>
        <w:t xml:space="preserve"> </w:t>
      </w:r>
      <w:r w:rsidRPr="007F6A2A">
        <w:rPr>
          <w:lang w:val="pt-BR"/>
        </w:rPr>
        <w:t xml:space="preserve">escravidão, servidão e trabalho forçado”; </w:t>
      </w:r>
      <w:proofErr w:type="spellStart"/>
      <w:r w:rsidRPr="007F6A2A">
        <w:rPr>
          <w:lang w:val="pt-BR"/>
        </w:rPr>
        <w:t>el</w:t>
      </w:r>
      <w:proofErr w:type="spellEnd"/>
      <w:r w:rsidRPr="007F6A2A">
        <w:rPr>
          <w:lang w:val="pt-BR"/>
        </w:rPr>
        <w:t xml:space="preserve"> </w:t>
      </w:r>
      <w:proofErr w:type="spellStart"/>
      <w:r w:rsidRPr="007F6A2A">
        <w:rPr>
          <w:lang w:val="pt-BR"/>
        </w:rPr>
        <w:t>señor</w:t>
      </w:r>
      <w:proofErr w:type="spellEnd"/>
      <w:r w:rsidRPr="007F6A2A">
        <w:rPr>
          <w:lang w:val="pt-BR"/>
        </w:rPr>
        <w:t xml:space="preserve"> </w:t>
      </w:r>
      <w:proofErr w:type="spellStart"/>
      <w:r w:rsidRPr="005F0601">
        <w:rPr>
          <w:lang w:val="pt-BR"/>
        </w:rPr>
        <w:t>Ratier</w:t>
      </w:r>
      <w:proofErr w:type="spellEnd"/>
      <w:r w:rsidRPr="005F0601">
        <w:rPr>
          <w:lang w:val="pt-BR"/>
        </w:rPr>
        <w:t xml:space="preserve"> Moreno </w:t>
      </w:r>
      <w:proofErr w:type="spellStart"/>
      <w:r w:rsidRPr="005F0601">
        <w:rPr>
          <w:lang w:val="pt-BR"/>
        </w:rPr>
        <w:t>fue</w:t>
      </w:r>
      <w:proofErr w:type="spellEnd"/>
      <w:r w:rsidRPr="005F0601">
        <w:rPr>
          <w:lang w:val="pt-BR"/>
        </w:rPr>
        <w:t xml:space="preserve"> </w:t>
      </w:r>
      <w:proofErr w:type="spellStart"/>
      <w:r w:rsidRPr="005F0601">
        <w:rPr>
          <w:lang w:val="pt-BR"/>
        </w:rPr>
        <w:t>ofrecido</w:t>
      </w:r>
      <w:proofErr w:type="spellEnd"/>
      <w:r w:rsidRPr="005F0601">
        <w:rPr>
          <w:lang w:val="pt-BR"/>
        </w:rPr>
        <w:t xml:space="preserve"> para</w:t>
      </w:r>
      <w:r>
        <w:rPr>
          <w:lang w:val="pt-BR"/>
        </w:rPr>
        <w:t xml:space="preserve"> </w:t>
      </w:r>
      <w:r w:rsidRPr="007F6A2A">
        <w:rPr>
          <w:lang w:val="pt-BR"/>
        </w:rPr>
        <w:t>declarar sobre “as políticas desenvolvidas pelo Ministério Público do Trabalho e pelos demais órgãos brasileiros para a prevenção e o</w:t>
      </w:r>
      <w:r>
        <w:rPr>
          <w:lang w:val="pt-BR"/>
        </w:rPr>
        <w:t xml:space="preserve"> </w:t>
      </w:r>
      <w:r w:rsidRPr="007F6A2A">
        <w:rPr>
          <w:lang w:val="pt-BR"/>
        </w:rPr>
        <w:t>combate às diversas formas de exploração do trabalho humano. Declarará também sobre os</w:t>
      </w:r>
      <w:r>
        <w:rPr>
          <w:lang w:val="pt-BR"/>
        </w:rPr>
        <w:t xml:space="preserve"> </w:t>
      </w:r>
      <w:r w:rsidRPr="007F6A2A">
        <w:rPr>
          <w:lang w:val="pt-BR"/>
        </w:rPr>
        <w:t>instrumentos processuais utilizados pelo Ministério Público do Trabalho para reparação de danos por sujeição de trabalhadores a situação de exploração, assim como os instrumentos</w:t>
      </w:r>
      <w:r>
        <w:rPr>
          <w:lang w:val="pt-BR"/>
        </w:rPr>
        <w:t xml:space="preserve"> </w:t>
      </w:r>
      <w:r w:rsidRPr="007F6A2A">
        <w:rPr>
          <w:lang w:val="pt-BR"/>
        </w:rPr>
        <w:t xml:space="preserve">processuais à disposição dos trabalhadores e seus representantes com esse mesmo objetivo”, y </w:t>
      </w:r>
      <w:proofErr w:type="spellStart"/>
      <w:r w:rsidRPr="007F6A2A">
        <w:rPr>
          <w:lang w:val="pt-BR"/>
        </w:rPr>
        <w:t>el</w:t>
      </w:r>
      <w:proofErr w:type="spellEnd"/>
      <w:r w:rsidRPr="007F6A2A">
        <w:rPr>
          <w:lang w:val="pt-BR"/>
        </w:rPr>
        <w:t xml:space="preserve"> </w:t>
      </w:r>
      <w:proofErr w:type="spellStart"/>
      <w:r w:rsidRPr="007F6A2A">
        <w:rPr>
          <w:lang w:val="pt-BR"/>
        </w:rPr>
        <w:t>señor</w:t>
      </w:r>
      <w:proofErr w:type="spellEnd"/>
      <w:r w:rsidRPr="007F6A2A">
        <w:rPr>
          <w:lang w:val="pt-BR"/>
        </w:rPr>
        <w:t xml:space="preserve"> Gonçalves Campos </w:t>
      </w:r>
      <w:proofErr w:type="spellStart"/>
      <w:r w:rsidRPr="007F6A2A">
        <w:rPr>
          <w:lang w:val="pt-BR"/>
        </w:rPr>
        <w:t>fue</w:t>
      </w:r>
      <w:proofErr w:type="spellEnd"/>
      <w:r w:rsidRPr="007F6A2A">
        <w:rPr>
          <w:lang w:val="pt-BR"/>
        </w:rPr>
        <w:t xml:space="preserve"> </w:t>
      </w:r>
      <w:proofErr w:type="spellStart"/>
      <w:r w:rsidRPr="007F6A2A">
        <w:rPr>
          <w:lang w:val="pt-BR"/>
        </w:rPr>
        <w:t>ofrecido</w:t>
      </w:r>
      <w:proofErr w:type="spellEnd"/>
      <w:r w:rsidRPr="007F6A2A">
        <w:rPr>
          <w:lang w:val="pt-BR"/>
        </w:rPr>
        <w:t xml:space="preserve"> para declarar sobre “o desenvolvimento da política pública nacional de prevenção e combate ao trabalho escravo no</w:t>
      </w:r>
      <w:r>
        <w:rPr>
          <w:lang w:val="pt-BR"/>
        </w:rPr>
        <w:t xml:space="preserve"> </w:t>
      </w:r>
      <w:r w:rsidRPr="007F6A2A">
        <w:rPr>
          <w:lang w:val="pt-BR"/>
        </w:rPr>
        <w:t>período em que esteve na Secretaria de Inspeção do Trabalho, especialmente sobre o</w:t>
      </w:r>
      <w:r>
        <w:rPr>
          <w:lang w:val="pt-BR"/>
        </w:rPr>
        <w:t xml:space="preserve"> </w:t>
      </w:r>
      <w:r w:rsidRPr="007F6A2A">
        <w:rPr>
          <w:lang w:val="pt-BR"/>
        </w:rPr>
        <w:t>funcionamento e os resultados do Grupo Especial de Fiscalização Móvel quanto esteve sob</w:t>
      </w:r>
      <w:r>
        <w:rPr>
          <w:lang w:val="pt-BR"/>
        </w:rPr>
        <w:t xml:space="preserve"> </w:t>
      </w:r>
      <w:r w:rsidRPr="007F6A2A">
        <w:rPr>
          <w:lang w:val="pt-BR"/>
        </w:rPr>
        <w:t>sua coordenação. Declarará também sobre a evolução dos aspectos operacionais das</w:t>
      </w:r>
      <w:r>
        <w:rPr>
          <w:lang w:val="pt-BR"/>
        </w:rPr>
        <w:t xml:space="preserve"> </w:t>
      </w:r>
      <w:r w:rsidRPr="007F6A2A">
        <w:rPr>
          <w:lang w:val="pt-BR"/>
        </w:rPr>
        <w:t>fiscalizações de prevenção e combate à exploração do trabalho humano, especialmente quanto</w:t>
      </w:r>
      <w:r>
        <w:rPr>
          <w:lang w:val="pt-BR"/>
        </w:rPr>
        <w:t xml:space="preserve"> </w:t>
      </w:r>
      <w:r w:rsidRPr="007F6A2A">
        <w:rPr>
          <w:lang w:val="pt-BR"/>
        </w:rPr>
        <w:t>aos critérios para verificação física da situação e elaboração dos respectivos relatórios.”</w:t>
      </w:r>
      <w:r>
        <w:rPr>
          <w:lang w:val="pt-BR"/>
        </w:rPr>
        <w:t xml:space="preserve"> </w:t>
      </w:r>
    </w:p>
  </w:footnote>
  <w:footnote w:id="6">
    <w:p w:rsidR="005231E2" w:rsidRPr="007F6A2A" w:rsidRDefault="005231E2" w:rsidP="005231E2">
      <w:pPr>
        <w:pStyle w:val="Textonotapie"/>
        <w:rPr>
          <w:lang w:val="pt-BR"/>
        </w:rPr>
      </w:pPr>
      <w:r>
        <w:rPr>
          <w:rStyle w:val="Refdenotaalpie"/>
        </w:rPr>
        <w:footnoteRef/>
      </w:r>
      <w:r w:rsidRPr="007F6A2A">
        <w:rPr>
          <w:lang w:val="pt-BR"/>
        </w:rPr>
        <w:t xml:space="preserve"> </w:t>
      </w:r>
      <w:r w:rsidR="007B1E25">
        <w:rPr>
          <w:lang w:val="pt-BR"/>
        </w:rPr>
        <w:tab/>
      </w:r>
      <w:r w:rsidRPr="007F6A2A">
        <w:rPr>
          <w:lang w:val="pt-BR"/>
        </w:rPr>
        <w:t xml:space="preserve">El </w:t>
      </w:r>
      <w:proofErr w:type="spellStart"/>
      <w:r w:rsidRPr="007F6A2A">
        <w:rPr>
          <w:lang w:val="pt-BR"/>
        </w:rPr>
        <w:t>señor</w:t>
      </w:r>
      <w:proofErr w:type="spellEnd"/>
      <w:r w:rsidRPr="007F6A2A">
        <w:rPr>
          <w:lang w:val="pt-BR"/>
        </w:rPr>
        <w:t xml:space="preserve"> Diniz Guerra </w:t>
      </w:r>
      <w:proofErr w:type="spellStart"/>
      <w:r w:rsidRPr="007F6A2A">
        <w:rPr>
          <w:lang w:val="pt-BR"/>
        </w:rPr>
        <w:t>fue</w:t>
      </w:r>
      <w:proofErr w:type="spellEnd"/>
      <w:r w:rsidRPr="007F6A2A">
        <w:rPr>
          <w:lang w:val="pt-BR"/>
        </w:rPr>
        <w:t xml:space="preserve"> </w:t>
      </w:r>
      <w:proofErr w:type="spellStart"/>
      <w:r w:rsidRPr="007F6A2A">
        <w:rPr>
          <w:lang w:val="pt-BR"/>
        </w:rPr>
        <w:t>ofrecido</w:t>
      </w:r>
      <w:proofErr w:type="spellEnd"/>
      <w:r w:rsidRPr="007F6A2A">
        <w:rPr>
          <w:lang w:val="pt-BR"/>
        </w:rPr>
        <w:t xml:space="preserve"> para declarar sobre “o desenvolvimento da política pública brasileira de prevenção e combate ao trabalho escravo</w:t>
      </w:r>
      <w:r>
        <w:rPr>
          <w:lang w:val="pt-BR"/>
        </w:rPr>
        <w:t xml:space="preserve"> </w:t>
      </w:r>
      <w:r w:rsidRPr="007F6A2A">
        <w:rPr>
          <w:lang w:val="pt-BR"/>
        </w:rPr>
        <w:t>naquele período. Declarará também sobre o processo negociador do Protocolo à Convenção nº</w:t>
      </w:r>
      <w:r>
        <w:rPr>
          <w:lang w:val="pt-BR"/>
        </w:rPr>
        <w:t xml:space="preserve"> </w:t>
      </w:r>
      <w:r w:rsidRPr="007F6A2A">
        <w:rPr>
          <w:lang w:val="pt-BR"/>
        </w:rPr>
        <w:t>29 da OIT e sobre a interpretação dos conceitos normativos presentes naquele Protocolo</w:t>
      </w:r>
      <w:r>
        <w:rPr>
          <w:lang w:val="pt-BR"/>
        </w:rPr>
        <w:t xml:space="preserve"> </w:t>
      </w:r>
      <w:r w:rsidRPr="007F6A2A">
        <w:rPr>
          <w:lang w:val="pt-BR"/>
        </w:rPr>
        <w:t>quanto às medidas de prevenção do trabalho forçado”.</w:t>
      </w:r>
    </w:p>
  </w:footnote>
  <w:footnote w:id="7">
    <w:p w:rsidR="00431A17" w:rsidRPr="00545B80" w:rsidRDefault="00431A17" w:rsidP="00431A17">
      <w:pPr>
        <w:widowControl w:val="0"/>
        <w:autoSpaceDE w:val="0"/>
        <w:autoSpaceDN w:val="0"/>
        <w:adjustRightInd w:val="0"/>
        <w:rPr>
          <w:rFonts w:cs="Verdana"/>
          <w:sz w:val="16"/>
          <w:szCs w:val="16"/>
        </w:rPr>
      </w:pPr>
      <w:r w:rsidRPr="00545B80">
        <w:rPr>
          <w:rStyle w:val="Refdenotaalpie"/>
          <w:rFonts w:cs="Verdana"/>
          <w:sz w:val="16"/>
          <w:szCs w:val="16"/>
        </w:rPr>
        <w:footnoteRef/>
      </w:r>
      <w:r w:rsidRPr="00545B80">
        <w:rPr>
          <w:rFonts w:cs="Verdana"/>
          <w:sz w:val="16"/>
          <w:szCs w:val="16"/>
        </w:rPr>
        <w:t xml:space="preserve"> </w:t>
      </w:r>
      <w:r w:rsidRPr="00545B80">
        <w:rPr>
          <w:rFonts w:cs="Verdana"/>
          <w:sz w:val="16"/>
          <w:szCs w:val="16"/>
        </w:rPr>
        <w:tab/>
      </w:r>
      <w:r w:rsidRPr="00545B80">
        <w:rPr>
          <w:i/>
          <w:iCs/>
          <w:sz w:val="16"/>
          <w:szCs w:val="16"/>
        </w:rPr>
        <w:t>Cfr.</w:t>
      </w:r>
      <w:r>
        <w:rPr>
          <w:i/>
          <w:iCs/>
          <w:sz w:val="16"/>
          <w:szCs w:val="16"/>
        </w:rPr>
        <w:t xml:space="preserve"> </w:t>
      </w:r>
      <w:r w:rsidRPr="00545B80">
        <w:rPr>
          <w:i/>
          <w:iCs/>
          <w:sz w:val="16"/>
          <w:szCs w:val="16"/>
        </w:rPr>
        <w:t xml:space="preserve">Caso Alicia </w:t>
      </w:r>
      <w:proofErr w:type="spellStart"/>
      <w:r w:rsidRPr="00545B80">
        <w:rPr>
          <w:i/>
          <w:iCs/>
          <w:sz w:val="16"/>
          <w:szCs w:val="16"/>
        </w:rPr>
        <w:t>Barbani</w:t>
      </w:r>
      <w:proofErr w:type="spellEnd"/>
      <w:r w:rsidRPr="00545B80">
        <w:rPr>
          <w:i/>
          <w:iCs/>
          <w:sz w:val="16"/>
          <w:szCs w:val="16"/>
        </w:rPr>
        <w:t xml:space="preserve"> Duarte, María </w:t>
      </w:r>
      <w:r>
        <w:rPr>
          <w:i/>
          <w:iCs/>
          <w:sz w:val="16"/>
          <w:szCs w:val="16"/>
        </w:rPr>
        <w:t>d</w:t>
      </w:r>
      <w:r w:rsidRPr="00545B80">
        <w:rPr>
          <w:i/>
          <w:iCs/>
          <w:sz w:val="16"/>
          <w:szCs w:val="16"/>
        </w:rPr>
        <w:t xml:space="preserve">el Huerto Breccia </w:t>
      </w:r>
      <w:r>
        <w:rPr>
          <w:i/>
          <w:iCs/>
          <w:sz w:val="16"/>
          <w:szCs w:val="16"/>
        </w:rPr>
        <w:t>y</w:t>
      </w:r>
      <w:r w:rsidRPr="00545B80">
        <w:rPr>
          <w:i/>
          <w:iCs/>
          <w:sz w:val="16"/>
          <w:szCs w:val="16"/>
        </w:rPr>
        <w:t xml:space="preserve"> </w:t>
      </w:r>
      <w:r>
        <w:rPr>
          <w:i/>
          <w:iCs/>
          <w:sz w:val="16"/>
          <w:szCs w:val="16"/>
        </w:rPr>
        <w:t>o</w:t>
      </w:r>
      <w:r w:rsidRPr="00545B80">
        <w:rPr>
          <w:i/>
          <w:iCs/>
          <w:sz w:val="16"/>
          <w:szCs w:val="16"/>
        </w:rPr>
        <w:t>tros</w:t>
      </w:r>
      <w:r>
        <w:rPr>
          <w:i/>
          <w:iCs/>
          <w:sz w:val="16"/>
          <w:szCs w:val="16"/>
        </w:rPr>
        <w:t xml:space="preserve"> </w:t>
      </w:r>
      <w:r w:rsidRPr="00545B80">
        <w:rPr>
          <w:i/>
          <w:iCs/>
          <w:sz w:val="16"/>
          <w:szCs w:val="16"/>
        </w:rPr>
        <w:t xml:space="preserve">(Grupo </w:t>
      </w:r>
      <w:r>
        <w:rPr>
          <w:i/>
          <w:iCs/>
          <w:sz w:val="16"/>
          <w:szCs w:val="16"/>
        </w:rPr>
        <w:t>d</w:t>
      </w:r>
      <w:r w:rsidRPr="00545B80">
        <w:rPr>
          <w:i/>
          <w:iCs/>
          <w:sz w:val="16"/>
          <w:szCs w:val="16"/>
        </w:rPr>
        <w:t xml:space="preserve">e Ahorristas </w:t>
      </w:r>
      <w:r>
        <w:rPr>
          <w:i/>
          <w:iCs/>
          <w:sz w:val="16"/>
          <w:szCs w:val="16"/>
        </w:rPr>
        <w:t>d</w:t>
      </w:r>
      <w:r w:rsidRPr="00545B80">
        <w:rPr>
          <w:i/>
          <w:iCs/>
          <w:sz w:val="16"/>
          <w:szCs w:val="16"/>
        </w:rPr>
        <w:t xml:space="preserve">el Banco </w:t>
      </w:r>
      <w:r>
        <w:rPr>
          <w:i/>
          <w:iCs/>
          <w:sz w:val="16"/>
          <w:szCs w:val="16"/>
        </w:rPr>
        <w:t>d</w:t>
      </w:r>
      <w:r w:rsidRPr="00545B80">
        <w:rPr>
          <w:i/>
          <w:iCs/>
          <w:sz w:val="16"/>
          <w:szCs w:val="16"/>
        </w:rPr>
        <w:t>e Montevideo) Vs. Uruguay</w:t>
      </w:r>
      <w:r w:rsidRPr="00545B80">
        <w:rPr>
          <w:sz w:val="16"/>
          <w:szCs w:val="16"/>
        </w:rPr>
        <w:t xml:space="preserve">. </w:t>
      </w:r>
      <w:r w:rsidRPr="00E074AF">
        <w:rPr>
          <w:sz w:val="16"/>
          <w:szCs w:val="16"/>
        </w:rPr>
        <w:t xml:space="preserve">Resolución del Presidente de la Corte </w:t>
      </w:r>
      <w:r w:rsidRPr="0017643B">
        <w:rPr>
          <w:sz w:val="16"/>
          <w:szCs w:val="16"/>
        </w:rPr>
        <w:t>Interamericana de Derechos Humanos</w:t>
      </w:r>
      <w:r w:rsidRPr="00545B80">
        <w:rPr>
          <w:sz w:val="16"/>
          <w:szCs w:val="16"/>
        </w:rPr>
        <w:t xml:space="preserve"> de 3 de junio de 2011, Considerando </w:t>
      </w:r>
      <w:r>
        <w:rPr>
          <w:sz w:val="16"/>
          <w:szCs w:val="16"/>
        </w:rPr>
        <w:t xml:space="preserve">16, y </w:t>
      </w:r>
      <w:r w:rsidRPr="005E123F">
        <w:rPr>
          <w:i/>
          <w:iCs/>
          <w:sz w:val="16"/>
          <w:szCs w:val="16"/>
        </w:rPr>
        <w:t xml:space="preserve">Caso </w:t>
      </w:r>
      <w:proofErr w:type="spellStart"/>
      <w:r w:rsidRPr="005E123F">
        <w:rPr>
          <w:i/>
          <w:iCs/>
          <w:sz w:val="16"/>
          <w:szCs w:val="16"/>
        </w:rPr>
        <w:t>Caso</w:t>
      </w:r>
      <w:proofErr w:type="spellEnd"/>
      <w:r w:rsidRPr="005E123F">
        <w:rPr>
          <w:i/>
          <w:iCs/>
          <w:sz w:val="16"/>
          <w:szCs w:val="16"/>
        </w:rPr>
        <w:t xml:space="preserve"> García Ibarra y Familiares Vs. Ecuador. </w:t>
      </w:r>
      <w:r w:rsidRPr="005E123F">
        <w:rPr>
          <w:sz w:val="16"/>
          <w:szCs w:val="16"/>
        </w:rPr>
        <w:t>Resolución del Presidente de la Corte Interamericana de Derechos Humanos de 10 de diciembre de 2014, Considerando 15</w:t>
      </w:r>
      <w:r w:rsidRPr="00545B80">
        <w:rPr>
          <w:rFonts w:cs="Verdana"/>
          <w:sz w:val="16"/>
          <w:szCs w:val="16"/>
        </w:rPr>
        <w:t>.</w:t>
      </w:r>
    </w:p>
  </w:footnote>
  <w:footnote w:id="8">
    <w:p w:rsidR="00431A17" w:rsidRPr="00391240" w:rsidRDefault="00431A17" w:rsidP="00431A17">
      <w:pPr>
        <w:widowControl w:val="0"/>
        <w:autoSpaceDE w:val="0"/>
        <w:autoSpaceDN w:val="0"/>
        <w:adjustRightInd w:val="0"/>
        <w:rPr>
          <w:rFonts w:cs="Verdana"/>
          <w:sz w:val="16"/>
          <w:szCs w:val="16"/>
        </w:rPr>
      </w:pPr>
      <w:r w:rsidRPr="007B66D4">
        <w:rPr>
          <w:rStyle w:val="Refdenotaalpie"/>
          <w:rFonts w:cs="Verdana"/>
          <w:sz w:val="16"/>
          <w:szCs w:val="16"/>
        </w:rPr>
        <w:footnoteRef/>
      </w:r>
      <w:r w:rsidRPr="007B66D4">
        <w:rPr>
          <w:rFonts w:cs="Verdana"/>
          <w:sz w:val="16"/>
          <w:szCs w:val="16"/>
        </w:rPr>
        <w:t xml:space="preserve"> </w:t>
      </w:r>
      <w:r w:rsidRPr="007B66D4">
        <w:rPr>
          <w:rFonts w:cs="Verdana"/>
          <w:sz w:val="16"/>
          <w:szCs w:val="16"/>
        </w:rPr>
        <w:tab/>
      </w:r>
      <w:r w:rsidRPr="00E074AF">
        <w:rPr>
          <w:i/>
          <w:iCs/>
          <w:sz w:val="16"/>
          <w:szCs w:val="16"/>
        </w:rPr>
        <w:t>Cfr. Caso Contreras y otros Vs. El Salvador</w:t>
      </w:r>
      <w:r w:rsidRPr="00E074AF">
        <w:rPr>
          <w:sz w:val="16"/>
          <w:szCs w:val="16"/>
        </w:rPr>
        <w:t xml:space="preserve">. Resolución del Presidente de la Corte </w:t>
      </w:r>
      <w:r w:rsidRPr="0017643B">
        <w:rPr>
          <w:sz w:val="16"/>
          <w:szCs w:val="16"/>
        </w:rPr>
        <w:t xml:space="preserve">Interamericana de Derechos Humanos </w:t>
      </w:r>
      <w:r w:rsidRPr="00E074AF">
        <w:rPr>
          <w:sz w:val="16"/>
          <w:szCs w:val="16"/>
        </w:rPr>
        <w:t xml:space="preserve">de 14 de abril de 2011, Considerando 25, y </w:t>
      </w:r>
      <w:r w:rsidRPr="00545B80">
        <w:rPr>
          <w:i/>
          <w:sz w:val="16"/>
          <w:szCs w:val="16"/>
        </w:rPr>
        <w:t>Caso García Ibarra y Familiares Vs. Ecuador</w:t>
      </w:r>
      <w:r w:rsidRPr="00545B80">
        <w:rPr>
          <w:sz w:val="16"/>
          <w:szCs w:val="16"/>
        </w:rPr>
        <w:t xml:space="preserve">, Considerando </w:t>
      </w:r>
      <w:r>
        <w:rPr>
          <w:sz w:val="16"/>
          <w:szCs w:val="16"/>
        </w:rPr>
        <w:t>15</w:t>
      </w:r>
      <w:r w:rsidRPr="00E074AF">
        <w:rPr>
          <w:rFonts w:cs="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A17" w:rsidRDefault="00431A17">
    <w:pPr>
      <w:pStyle w:val="Encabezado"/>
      <w:jc w:val="center"/>
    </w:pPr>
    <w:r>
      <w:fldChar w:fldCharType="begin"/>
    </w:r>
    <w:r>
      <w:instrText xml:space="preserve"> </w:instrText>
    </w:r>
    <w:r w:rsidR="00193B62">
      <w:instrText>PAGE</w:instrText>
    </w:r>
    <w:r>
      <w:instrText xml:space="preserve">   \* MERGEFORMAT </w:instrText>
    </w:r>
    <w:r>
      <w:fldChar w:fldCharType="separate"/>
    </w:r>
    <w:r w:rsidR="00B0225F">
      <w:rPr>
        <w:noProof/>
      </w:rPr>
      <w:t>4</w:t>
    </w:r>
    <w:r>
      <w:rPr>
        <w:noProof/>
      </w:rPr>
      <w:fldChar w:fldCharType="end"/>
    </w:r>
  </w:p>
  <w:p w:rsidR="00431A17" w:rsidRDefault="00431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4">
    <w:nsid w:val="3A38404A"/>
    <w:multiLevelType w:val="hybridMultilevel"/>
    <w:tmpl w:val="13C861D0"/>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5">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6">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9">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0">
    <w:nsid w:val="5C2668C8"/>
    <w:multiLevelType w:val="hybridMultilevel"/>
    <w:tmpl w:val="5FF0EE58"/>
    <w:lvl w:ilvl="0" w:tplc="95A8C9F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3">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5">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16">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7">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21">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5FB7C72"/>
    <w:multiLevelType w:val="hybridMultilevel"/>
    <w:tmpl w:val="E1225B1E"/>
    <w:lvl w:ilvl="0" w:tplc="ED0459E8">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num>
  <w:num w:numId="3">
    <w:abstractNumId w:val="20"/>
    <w:lvlOverride w:ilvl="0">
      <w:startOverride w:val="1"/>
    </w:lvlOverride>
  </w:num>
  <w:num w:numId="4">
    <w:abstractNumId w:val="10"/>
  </w:num>
  <w:num w:numId="5">
    <w:abstractNumId w:val="22"/>
  </w:num>
  <w:num w:numId="6">
    <w:abstractNumId w:val="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11"/>
  </w:num>
  <w:num w:numId="11">
    <w:abstractNumId w:val="23"/>
  </w:num>
  <w:num w:numId="12">
    <w:abstractNumId w:val="6"/>
  </w:num>
  <w:num w:numId="13">
    <w:abstractNumId w:val="14"/>
  </w:num>
  <w:num w:numId="14">
    <w:abstractNumId w:val="9"/>
  </w:num>
  <w:num w:numId="15">
    <w:abstractNumId w:val="1"/>
  </w:num>
  <w:num w:numId="16">
    <w:abstractNumId w:val="2"/>
  </w:num>
  <w:num w:numId="17">
    <w:abstractNumId w:val="14"/>
  </w:num>
  <w:num w:numId="18">
    <w:abstractNumId w:val="19"/>
  </w:num>
  <w:num w:numId="19">
    <w:abstractNumId w:val="17"/>
  </w:num>
  <w:num w:numId="20">
    <w:abstractNumId w:val="18"/>
  </w:num>
  <w:num w:numId="21">
    <w:abstractNumId w:val="14"/>
  </w:num>
  <w:num w:numId="22">
    <w:abstractNumId w:val="7"/>
  </w:num>
  <w:num w:numId="23">
    <w:abstractNumId w:val="13"/>
  </w:num>
  <w:num w:numId="24">
    <w:abstractNumId w:val="14"/>
  </w:num>
  <w:num w:numId="25">
    <w:abstractNumId w:val="21"/>
  </w:num>
  <w:num w:numId="26">
    <w:abstractNumId w:val="3"/>
  </w:num>
  <w:num w:numId="2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1B"/>
    <w:rsid w:val="000264B7"/>
    <w:rsid w:val="000E0F74"/>
    <w:rsid w:val="00145331"/>
    <w:rsid w:val="0018149C"/>
    <w:rsid w:val="00193B62"/>
    <w:rsid w:val="001974C3"/>
    <w:rsid w:val="00231C11"/>
    <w:rsid w:val="00253CE1"/>
    <w:rsid w:val="00255AEA"/>
    <w:rsid w:val="00273623"/>
    <w:rsid w:val="00431A17"/>
    <w:rsid w:val="00437D62"/>
    <w:rsid w:val="005231E2"/>
    <w:rsid w:val="005C6E58"/>
    <w:rsid w:val="005F0601"/>
    <w:rsid w:val="00643D3E"/>
    <w:rsid w:val="006D186E"/>
    <w:rsid w:val="006D44AD"/>
    <w:rsid w:val="007516E5"/>
    <w:rsid w:val="007648D2"/>
    <w:rsid w:val="007B1E25"/>
    <w:rsid w:val="007F6A2A"/>
    <w:rsid w:val="00811039"/>
    <w:rsid w:val="00811557"/>
    <w:rsid w:val="0082311D"/>
    <w:rsid w:val="00873B4D"/>
    <w:rsid w:val="009F258B"/>
    <w:rsid w:val="00A008B7"/>
    <w:rsid w:val="00A1364F"/>
    <w:rsid w:val="00A13F71"/>
    <w:rsid w:val="00AC3F03"/>
    <w:rsid w:val="00B00C5A"/>
    <w:rsid w:val="00B0225F"/>
    <w:rsid w:val="00B23184"/>
    <w:rsid w:val="00BA0A94"/>
    <w:rsid w:val="00BA1115"/>
    <w:rsid w:val="00BA2E6D"/>
    <w:rsid w:val="00C05770"/>
    <w:rsid w:val="00C96C66"/>
    <w:rsid w:val="00CC34C7"/>
    <w:rsid w:val="00CE3144"/>
    <w:rsid w:val="00DB5488"/>
    <w:rsid w:val="00DE486A"/>
    <w:rsid w:val="00E27ABB"/>
    <w:rsid w:val="00EF1437"/>
    <w:rsid w:val="00EF7891"/>
    <w:rsid w:val="00F9246A"/>
    <w:rsid w:val="00FB1AD3"/>
    <w:rsid w:val="00FF58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qFormat/>
    <w:rsid w:val="00DD161B"/>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DD161B"/>
    <w:rPr>
      <w:rFonts w:ascii="Verdana" w:eastAsia="Calibri" w:hAnsi="Verdana" w:cs="Times"/>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styleId="Listavistosa-nfasis1">
    <w:name w:val="Colorful List Accent 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semiHidden/>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semiHidden/>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semiHidden/>
    <w:unhideWhenUsed/>
    <w:rsid w:val="00E30AC9"/>
    <w:rPr>
      <w:b/>
      <w:bCs/>
    </w:rPr>
  </w:style>
  <w:style w:type="character" w:customStyle="1" w:styleId="AsuntodelcomentarioCar">
    <w:name w:val="Asunto del comentario Car"/>
    <w:link w:val="Asuntodelcomentario"/>
    <w:uiPriority w:val="99"/>
    <w:semiHidden/>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styleId="Sombreadovistoso-nfasis1">
    <w:name w:val="Colorful Shading Accent 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D17B-C907-4DE4-8B85-2EC3CC7C8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7658</Words>
  <Characters>42120</Characters>
  <Application>Microsoft Office Word</Application>
  <DocSecurity>0</DocSecurity>
  <Lines>351</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49679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2015-12-11T19:57:00Z</cp:lastPrinted>
  <dcterms:created xsi:type="dcterms:W3CDTF">2017-08-08T22:03:00Z</dcterms:created>
  <dcterms:modified xsi:type="dcterms:W3CDTF">2017-08-08T22:03:00Z</dcterms:modified>
</cp:coreProperties>
</file>