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CC9" w:rsidRPr="00C8481B" w:rsidRDefault="00D22CC9" w:rsidP="00D22CC9">
      <w:pPr>
        <w:rPr>
          <w:rFonts w:ascii="Verdana" w:hAnsi="Verdana"/>
          <w:sz w:val="20"/>
          <w:lang w:val="en-US"/>
        </w:rPr>
      </w:pPr>
      <w:bookmarkStart w:id="0" w:name="_GoBack"/>
      <w:bookmarkEnd w:id="0"/>
    </w:p>
    <w:p w:rsidR="00D22CC9" w:rsidRPr="00C8481B" w:rsidRDefault="00D22CC9" w:rsidP="00D22CC9">
      <w:pPr>
        <w:pStyle w:val="Ttulo1"/>
        <w:rPr>
          <w:rFonts w:cs="Arial"/>
          <w:sz w:val="20"/>
          <w:lang w:val="en-US"/>
        </w:rPr>
      </w:pPr>
      <w:r w:rsidRPr="00C8481B">
        <w:rPr>
          <w:rFonts w:cs="Arial"/>
          <w:sz w:val="20"/>
          <w:lang w:val="en-US"/>
        </w:rPr>
        <w:t xml:space="preserve">ORDER OF THE </w:t>
      </w:r>
    </w:p>
    <w:p w:rsidR="00D22CC9" w:rsidRPr="00C8481B" w:rsidRDefault="00D22CC9" w:rsidP="00D22CC9">
      <w:pPr>
        <w:pStyle w:val="Ttulo1"/>
        <w:rPr>
          <w:rFonts w:cs="Arial"/>
          <w:sz w:val="20"/>
          <w:lang w:val="en-US"/>
        </w:rPr>
      </w:pPr>
      <w:r w:rsidRPr="00C8481B">
        <w:rPr>
          <w:rFonts w:cs="Arial"/>
          <w:sz w:val="20"/>
          <w:lang w:val="en-US"/>
        </w:rPr>
        <w:t>INTER-AMERICAN COURT OF HUMAN RIGHTS</w:t>
      </w:r>
    </w:p>
    <w:p w:rsidR="00D22CC9" w:rsidRPr="003977F9" w:rsidRDefault="00D22CC9" w:rsidP="00D22CC9">
      <w:pPr>
        <w:pStyle w:val="Ttulo1"/>
        <w:rPr>
          <w:rFonts w:cs="Arial"/>
          <w:b w:val="0"/>
          <w:caps w:val="0"/>
          <w:sz w:val="20"/>
          <w:lang w:val="en-US"/>
        </w:rPr>
      </w:pPr>
      <w:r w:rsidRPr="00C8481B">
        <w:rPr>
          <w:rFonts w:cs="Arial"/>
          <w:sz w:val="20"/>
          <w:lang w:val="en-US"/>
        </w:rPr>
        <w:t xml:space="preserve">OF AUGUST 21, </w:t>
      </w:r>
      <w:r w:rsidRPr="00C8481B">
        <w:rPr>
          <w:rFonts w:cs="Arial"/>
          <w:caps w:val="0"/>
          <w:sz w:val="20"/>
          <w:lang w:val="en-US"/>
        </w:rPr>
        <w:t>2013</w:t>
      </w:r>
      <w:r w:rsidRPr="003977F9">
        <w:rPr>
          <w:rStyle w:val="Refdenotaalpie"/>
          <w:rFonts w:cs="Arial"/>
          <w:sz w:val="20"/>
          <w:lang w:val="en-US"/>
        </w:rPr>
        <w:footnoteReference w:id="1"/>
      </w:r>
    </w:p>
    <w:p w:rsidR="00D22CC9" w:rsidRPr="00C8481B" w:rsidRDefault="00D22CC9" w:rsidP="00D22CC9">
      <w:pPr>
        <w:jc w:val="center"/>
        <w:rPr>
          <w:rFonts w:ascii="Verdana" w:hAnsi="Verdana" w:cs="Arial"/>
          <w:b/>
          <w:caps/>
          <w:sz w:val="20"/>
          <w:lang w:val="en-US"/>
        </w:rPr>
      </w:pPr>
    </w:p>
    <w:p w:rsidR="00D22CC9" w:rsidRPr="00C8481B" w:rsidRDefault="00D22CC9" w:rsidP="00D22CC9">
      <w:pPr>
        <w:jc w:val="center"/>
        <w:rPr>
          <w:rFonts w:ascii="Verdana" w:hAnsi="Verdana" w:cs="Arial"/>
          <w:b/>
          <w:caps/>
          <w:sz w:val="20"/>
          <w:lang w:val="en-US"/>
        </w:rPr>
      </w:pPr>
      <w:r w:rsidRPr="00C8481B">
        <w:rPr>
          <w:rFonts w:ascii="Verdana" w:hAnsi="Verdana" w:cs="Arial"/>
          <w:b/>
          <w:caps/>
          <w:sz w:val="20"/>
          <w:lang w:val="en-US"/>
        </w:rPr>
        <w:t xml:space="preserve">PROVISIONAL MEASURES REGARDING </w:t>
      </w:r>
    </w:p>
    <w:p w:rsidR="00D22CC9" w:rsidRPr="00C8481B" w:rsidRDefault="00D22CC9" w:rsidP="00D22CC9">
      <w:pPr>
        <w:jc w:val="center"/>
        <w:rPr>
          <w:rFonts w:ascii="Verdana" w:hAnsi="Verdana" w:cs="Arial"/>
          <w:b/>
          <w:lang w:val="en-US"/>
        </w:rPr>
      </w:pPr>
      <w:r w:rsidRPr="00C8481B">
        <w:rPr>
          <w:rFonts w:ascii="Verdana" w:hAnsi="Verdana" w:cs="Arial"/>
          <w:b/>
          <w:caps/>
          <w:sz w:val="20"/>
          <w:lang w:val="en-US"/>
        </w:rPr>
        <w:t>THE FEDERAL REPUBLIC OF BRAZIL</w:t>
      </w:r>
    </w:p>
    <w:p w:rsidR="00D22CC9" w:rsidRPr="00C8481B" w:rsidRDefault="00D22CC9" w:rsidP="00D22CC9">
      <w:pPr>
        <w:pStyle w:val="HTMLconformatoprevio"/>
        <w:jc w:val="center"/>
        <w:rPr>
          <w:rFonts w:ascii="Verdana" w:hAnsi="Verdana" w:cs="Arial"/>
          <w:b/>
        </w:rPr>
      </w:pPr>
    </w:p>
    <w:p w:rsidR="00D22CC9" w:rsidRPr="00C8481B" w:rsidRDefault="00D22CC9" w:rsidP="00D22CC9">
      <w:pPr>
        <w:jc w:val="center"/>
        <w:rPr>
          <w:rFonts w:ascii="Verdana" w:hAnsi="Verdana" w:cs="Arial"/>
          <w:b/>
          <w:caps/>
          <w:sz w:val="20"/>
          <w:lang w:val="en-US"/>
        </w:rPr>
      </w:pPr>
    </w:p>
    <w:p w:rsidR="00D22CC9" w:rsidRPr="00C8481B" w:rsidRDefault="00D22CC9" w:rsidP="00D22CC9">
      <w:pPr>
        <w:jc w:val="center"/>
        <w:rPr>
          <w:rFonts w:ascii="Verdana" w:hAnsi="Verdana" w:cs="Arial"/>
          <w:b/>
          <w:caps/>
          <w:sz w:val="20"/>
          <w:lang w:val="en-US"/>
        </w:rPr>
      </w:pPr>
      <w:r w:rsidRPr="00C8481B">
        <w:rPr>
          <w:rFonts w:ascii="Verdana" w:hAnsi="Verdana" w:cs="Arial"/>
          <w:b/>
          <w:caps/>
          <w:sz w:val="20"/>
          <w:lang w:val="en-US"/>
        </w:rPr>
        <w:t>MATTER OF THE socio-educational internment facility</w:t>
      </w:r>
    </w:p>
    <w:p w:rsidR="00D22CC9" w:rsidRPr="00C8481B" w:rsidRDefault="00D22CC9" w:rsidP="00D22CC9">
      <w:pPr>
        <w:jc w:val="center"/>
        <w:rPr>
          <w:rFonts w:ascii="Verdana" w:hAnsi="Verdana" w:cs="Arial"/>
          <w:sz w:val="20"/>
          <w:lang w:val="en-US"/>
        </w:rPr>
      </w:pPr>
    </w:p>
    <w:p w:rsidR="00D22CC9" w:rsidRPr="00C8481B" w:rsidRDefault="00D22CC9" w:rsidP="00D22CC9">
      <w:pPr>
        <w:jc w:val="both"/>
        <w:rPr>
          <w:rFonts w:ascii="Verdana" w:hAnsi="Verdana" w:cs="Arial"/>
          <w:sz w:val="20"/>
          <w:lang w:val="en-US"/>
        </w:rPr>
      </w:pPr>
    </w:p>
    <w:p w:rsidR="00D22CC9" w:rsidRPr="00C8481B" w:rsidRDefault="00D22CC9" w:rsidP="00D22CC9">
      <w:pPr>
        <w:jc w:val="both"/>
        <w:rPr>
          <w:rFonts w:ascii="Verdana" w:hAnsi="Verdana" w:cs="Arial"/>
          <w:b/>
          <w:caps/>
          <w:sz w:val="20"/>
          <w:lang w:val="en-US"/>
        </w:rPr>
      </w:pPr>
      <w:r w:rsidRPr="00C8481B">
        <w:rPr>
          <w:rFonts w:ascii="Verdana" w:hAnsi="Verdana" w:cs="Arial"/>
          <w:b/>
          <w:caps/>
          <w:sz w:val="20"/>
          <w:lang w:val="en-US"/>
        </w:rPr>
        <w:t>HAVING SEEN:</w:t>
      </w:r>
    </w:p>
    <w:p w:rsidR="00D22CC9" w:rsidRPr="00C8481B" w:rsidRDefault="00D22CC9" w:rsidP="00D22CC9">
      <w:pPr>
        <w:jc w:val="both"/>
        <w:rPr>
          <w:rFonts w:ascii="Verdana" w:hAnsi="Verdana" w:cs="Arial"/>
          <w:b/>
          <w:caps/>
          <w:sz w:val="20"/>
          <w:lang w:val="en-US"/>
        </w:rPr>
      </w:pPr>
    </w:p>
    <w:p w:rsidR="00D22CC9" w:rsidRPr="00C8481B" w:rsidRDefault="00D22CC9" w:rsidP="00D22CC9">
      <w:pPr>
        <w:numPr>
          <w:ilvl w:val="0"/>
          <w:numId w:val="2"/>
        </w:numPr>
        <w:ind w:left="0" w:firstLine="0"/>
        <w:jc w:val="both"/>
        <w:rPr>
          <w:rFonts w:ascii="Verdana" w:hAnsi="Verdana" w:cs="Arial"/>
          <w:sz w:val="20"/>
          <w:lang w:val="en-US"/>
        </w:rPr>
      </w:pPr>
      <w:r w:rsidRPr="00C8481B">
        <w:rPr>
          <w:rFonts w:ascii="Verdana" w:hAnsi="Verdana" w:cs="Arial"/>
          <w:sz w:val="20"/>
          <w:lang w:val="en-US"/>
        </w:rPr>
        <w:t xml:space="preserve">The Orders </w:t>
      </w:r>
      <w:r>
        <w:rPr>
          <w:rFonts w:ascii="Verdana" w:hAnsi="Verdana" w:cs="Arial"/>
          <w:sz w:val="20"/>
          <w:lang w:val="en-US"/>
        </w:rPr>
        <w:t>rendered by the Inter-American Court of Human Rights (hereinafter “the Inter-American Court,” “the Court,” or “the Tribunal”) on February 25, and September 1, 2011, April 26, and November 20, 2012, in which, among others, the Court required the Federal Republic of Brazil (hereinafter “the State” or “Brazil”) to immediately adopt the measures necessary to effectively protect the life and personal integrity of the children</w:t>
      </w:r>
      <w:r w:rsidRPr="00C8481B">
        <w:rPr>
          <w:rFonts w:ascii="Verdana" w:hAnsi="Verdana" w:cs="Arial"/>
          <w:sz w:val="20"/>
          <w:lang w:val="en-US"/>
        </w:rPr>
        <w:t xml:space="preserve"> </w:t>
      </w:r>
      <w:r>
        <w:rPr>
          <w:rFonts w:ascii="Verdana" w:hAnsi="Verdana" w:cs="Arial"/>
          <w:sz w:val="20"/>
          <w:lang w:val="en-US"/>
        </w:rPr>
        <w:t xml:space="preserve">and adolescents deprived of liberty in the </w:t>
      </w:r>
      <w:r w:rsidRPr="00CF7210">
        <w:rPr>
          <w:rFonts w:ascii="Verdana" w:hAnsi="Verdana" w:cs="Arial"/>
          <w:i/>
          <w:sz w:val="20"/>
          <w:lang w:val="en-US"/>
        </w:rPr>
        <w:t xml:space="preserve">Socio-Educational Internment Facility </w:t>
      </w:r>
      <w:r w:rsidRPr="00C8481B">
        <w:rPr>
          <w:rFonts w:ascii="Verdana" w:hAnsi="Verdana" w:cs="Arial"/>
          <w:sz w:val="20"/>
          <w:lang w:val="en-US"/>
        </w:rPr>
        <w:t>(</w:t>
      </w:r>
      <w:r>
        <w:rPr>
          <w:rFonts w:ascii="Verdana" w:hAnsi="Verdana" w:cs="Arial"/>
          <w:sz w:val="20"/>
          <w:lang w:val="en-US"/>
        </w:rPr>
        <w:t>hereinafter “the Facility” or the “UNIS”),</w:t>
      </w:r>
      <w:r w:rsidRPr="00C8481B">
        <w:rPr>
          <w:rFonts w:ascii="Verdana" w:hAnsi="Verdana" w:cs="Arial"/>
          <w:sz w:val="20"/>
          <w:lang w:val="en-US"/>
        </w:rPr>
        <w:t xml:space="preserve"> </w:t>
      </w:r>
      <w:r>
        <w:rPr>
          <w:rFonts w:ascii="Verdana" w:hAnsi="Verdana" w:cs="Arial"/>
          <w:sz w:val="20"/>
          <w:lang w:val="en-US"/>
        </w:rPr>
        <w:t>as well as any other person in that establishment.</w:t>
      </w:r>
    </w:p>
    <w:p w:rsidR="00D22CC9" w:rsidRPr="00C8481B" w:rsidRDefault="00D22CC9" w:rsidP="00D22CC9">
      <w:pPr>
        <w:jc w:val="both"/>
        <w:rPr>
          <w:rFonts w:ascii="Verdana" w:hAnsi="Verdana" w:cs="Arial"/>
          <w:sz w:val="20"/>
          <w:lang w:val="en-US"/>
        </w:rPr>
      </w:pPr>
    </w:p>
    <w:p w:rsidR="00D22CC9" w:rsidRDefault="00D22CC9" w:rsidP="00D22CC9">
      <w:pPr>
        <w:numPr>
          <w:ilvl w:val="0"/>
          <w:numId w:val="2"/>
        </w:numPr>
        <w:ind w:left="0" w:firstLine="0"/>
        <w:jc w:val="both"/>
        <w:rPr>
          <w:rFonts w:ascii="Verdana" w:hAnsi="Verdana" w:cs="Arial"/>
          <w:sz w:val="20"/>
          <w:lang w:val="en-US"/>
        </w:rPr>
      </w:pPr>
      <w:r>
        <w:rPr>
          <w:rFonts w:ascii="Verdana" w:hAnsi="Verdana" w:cs="Arial"/>
          <w:sz w:val="20"/>
          <w:lang w:val="en-US"/>
        </w:rPr>
        <w:t xml:space="preserve">The briefs of December 20, </w:t>
      </w:r>
      <w:r w:rsidRPr="00C8481B">
        <w:rPr>
          <w:rFonts w:ascii="Verdana" w:hAnsi="Verdana" w:cs="Arial"/>
          <w:sz w:val="20"/>
          <w:lang w:val="en-US"/>
        </w:rPr>
        <w:t xml:space="preserve">2012, </w:t>
      </w:r>
      <w:r>
        <w:rPr>
          <w:rFonts w:ascii="Verdana" w:hAnsi="Verdana" w:cs="Arial"/>
          <w:sz w:val="20"/>
          <w:lang w:val="en-US"/>
        </w:rPr>
        <w:t xml:space="preserve">March </w:t>
      </w:r>
      <w:r w:rsidRPr="00C8481B">
        <w:rPr>
          <w:rFonts w:ascii="Verdana" w:hAnsi="Verdana" w:cs="Arial"/>
          <w:sz w:val="20"/>
          <w:lang w:val="en-US"/>
        </w:rPr>
        <w:t>18</w:t>
      </w:r>
      <w:r>
        <w:rPr>
          <w:rFonts w:ascii="Verdana" w:hAnsi="Verdana" w:cs="Arial"/>
          <w:sz w:val="20"/>
          <w:lang w:val="en-US"/>
        </w:rPr>
        <w:t>,</w:t>
      </w:r>
      <w:r w:rsidRPr="00C8481B">
        <w:rPr>
          <w:rFonts w:ascii="Verdana" w:hAnsi="Verdana" w:cs="Arial"/>
          <w:sz w:val="20"/>
          <w:lang w:val="en-US"/>
        </w:rPr>
        <w:t xml:space="preserve"> </w:t>
      </w:r>
      <w:r>
        <w:rPr>
          <w:rFonts w:ascii="Verdana" w:hAnsi="Verdana" w:cs="Arial"/>
          <w:sz w:val="20"/>
          <w:lang w:val="en-US"/>
        </w:rPr>
        <w:t xml:space="preserve">and July </w:t>
      </w:r>
      <w:r w:rsidRPr="00C8481B">
        <w:rPr>
          <w:rFonts w:ascii="Verdana" w:hAnsi="Verdana" w:cs="Arial"/>
          <w:sz w:val="20"/>
          <w:lang w:val="en-US"/>
        </w:rPr>
        <w:t>10</w:t>
      </w:r>
      <w:r>
        <w:rPr>
          <w:rFonts w:ascii="Verdana" w:hAnsi="Verdana" w:cs="Arial"/>
          <w:sz w:val="20"/>
          <w:lang w:val="en-US"/>
        </w:rPr>
        <w:t>,</w:t>
      </w:r>
      <w:r w:rsidRPr="00C8481B">
        <w:rPr>
          <w:rFonts w:ascii="Verdana" w:hAnsi="Verdana" w:cs="Arial"/>
          <w:sz w:val="20"/>
          <w:lang w:val="en-US"/>
        </w:rPr>
        <w:t xml:space="preserve"> 2013, </w:t>
      </w:r>
      <w:r>
        <w:rPr>
          <w:rFonts w:ascii="Verdana" w:hAnsi="Verdana" w:cs="Arial"/>
          <w:sz w:val="20"/>
          <w:lang w:val="en-US"/>
        </w:rPr>
        <w:t xml:space="preserve">wherein the State provided reports on the compliance of these provisional measures. </w:t>
      </w:r>
    </w:p>
    <w:p w:rsidR="00D22CC9" w:rsidRPr="00C8481B" w:rsidRDefault="00D22CC9" w:rsidP="00D22CC9">
      <w:pPr>
        <w:jc w:val="both"/>
        <w:rPr>
          <w:rFonts w:ascii="Verdana" w:hAnsi="Verdana" w:cs="Arial"/>
          <w:sz w:val="20"/>
          <w:lang w:val="en-US"/>
        </w:rPr>
      </w:pPr>
      <w:r w:rsidRPr="00C8481B">
        <w:rPr>
          <w:rFonts w:ascii="Verdana" w:hAnsi="Verdana" w:cs="Arial"/>
          <w:sz w:val="20"/>
          <w:lang w:val="en-US"/>
        </w:rPr>
        <w:t xml:space="preserve"> </w:t>
      </w:r>
    </w:p>
    <w:p w:rsidR="00D22CC9" w:rsidRPr="00C8481B" w:rsidRDefault="00D22CC9" w:rsidP="00D22CC9">
      <w:pPr>
        <w:numPr>
          <w:ilvl w:val="0"/>
          <w:numId w:val="2"/>
        </w:numPr>
        <w:ind w:left="0" w:firstLine="0"/>
        <w:jc w:val="both"/>
        <w:rPr>
          <w:rFonts w:ascii="Verdana" w:hAnsi="Verdana" w:cs="Arial"/>
          <w:sz w:val="20"/>
          <w:u w:val="single"/>
          <w:lang w:val="en-US"/>
        </w:rPr>
      </w:pPr>
      <w:r>
        <w:rPr>
          <w:rFonts w:ascii="Verdana" w:hAnsi="Verdana" w:cs="Arial"/>
          <w:sz w:val="20"/>
          <w:lang w:val="en-US"/>
        </w:rPr>
        <w:t xml:space="preserve">The briefs of March </w:t>
      </w:r>
      <w:r w:rsidRPr="00C8481B">
        <w:rPr>
          <w:rFonts w:ascii="Verdana" w:hAnsi="Verdana" w:cs="Arial"/>
          <w:sz w:val="20"/>
          <w:lang w:val="en-US"/>
        </w:rPr>
        <w:t>19</w:t>
      </w:r>
      <w:r>
        <w:rPr>
          <w:rFonts w:ascii="Verdana" w:hAnsi="Verdana" w:cs="Arial"/>
          <w:sz w:val="20"/>
          <w:lang w:val="en-US"/>
        </w:rPr>
        <w:t>,</w:t>
      </w:r>
      <w:r w:rsidRPr="00C8481B">
        <w:rPr>
          <w:rFonts w:ascii="Verdana" w:hAnsi="Verdana" w:cs="Arial"/>
          <w:sz w:val="20"/>
          <w:lang w:val="en-US"/>
        </w:rPr>
        <w:t xml:space="preserve"> </w:t>
      </w:r>
      <w:r>
        <w:rPr>
          <w:rFonts w:ascii="Verdana" w:hAnsi="Verdana" w:cs="Arial"/>
          <w:sz w:val="20"/>
          <w:lang w:val="en-US"/>
        </w:rPr>
        <w:t xml:space="preserve">May </w:t>
      </w:r>
      <w:r w:rsidRPr="00C8481B">
        <w:rPr>
          <w:rFonts w:ascii="Verdana" w:hAnsi="Verdana" w:cs="Arial"/>
          <w:sz w:val="20"/>
          <w:lang w:val="en-US"/>
        </w:rPr>
        <w:t>21</w:t>
      </w:r>
      <w:r>
        <w:rPr>
          <w:rFonts w:ascii="Verdana" w:hAnsi="Verdana" w:cs="Arial"/>
          <w:sz w:val="20"/>
          <w:lang w:val="en-US"/>
        </w:rPr>
        <w:t>,</w:t>
      </w:r>
      <w:r w:rsidRPr="00C8481B">
        <w:rPr>
          <w:rFonts w:ascii="Verdana" w:hAnsi="Verdana" w:cs="Arial"/>
          <w:sz w:val="20"/>
          <w:lang w:val="en-US"/>
        </w:rPr>
        <w:t xml:space="preserve"> </w:t>
      </w:r>
      <w:r>
        <w:rPr>
          <w:rFonts w:ascii="Verdana" w:hAnsi="Verdana" w:cs="Arial"/>
          <w:sz w:val="20"/>
          <w:lang w:val="en-US"/>
        </w:rPr>
        <w:t xml:space="preserve">and August </w:t>
      </w:r>
      <w:r w:rsidRPr="00C8481B">
        <w:rPr>
          <w:rFonts w:ascii="Verdana" w:hAnsi="Verdana" w:cs="Arial"/>
          <w:sz w:val="20"/>
          <w:lang w:val="en-US"/>
        </w:rPr>
        <w:t>13</w:t>
      </w:r>
      <w:r>
        <w:rPr>
          <w:rFonts w:ascii="Verdana" w:hAnsi="Verdana" w:cs="Arial"/>
          <w:sz w:val="20"/>
          <w:lang w:val="en-US"/>
        </w:rPr>
        <w:t>,</w:t>
      </w:r>
      <w:r w:rsidRPr="00C8481B">
        <w:rPr>
          <w:rFonts w:ascii="Verdana" w:hAnsi="Verdana" w:cs="Arial"/>
          <w:sz w:val="20"/>
          <w:lang w:val="en-US"/>
        </w:rPr>
        <w:t xml:space="preserve"> 2013, </w:t>
      </w:r>
      <w:r>
        <w:rPr>
          <w:rFonts w:ascii="Verdana" w:hAnsi="Verdana" w:cs="Arial"/>
          <w:sz w:val="20"/>
          <w:lang w:val="en-US"/>
        </w:rPr>
        <w:t xml:space="preserve">wherein the representatives of the beneficiaries (hereinafter “the representatives”) forwarded their observations to the State’s reports. </w:t>
      </w:r>
    </w:p>
    <w:p w:rsidR="00D22CC9" w:rsidRPr="00C8481B" w:rsidRDefault="00D22CC9" w:rsidP="00D22CC9">
      <w:pPr>
        <w:jc w:val="both"/>
        <w:rPr>
          <w:rFonts w:ascii="Verdana" w:hAnsi="Verdana" w:cs="Arial"/>
          <w:sz w:val="20"/>
          <w:u w:val="single"/>
          <w:lang w:val="en-US"/>
        </w:rPr>
      </w:pPr>
    </w:p>
    <w:p w:rsidR="00D22CC9" w:rsidRPr="00C8481B" w:rsidRDefault="00D22CC9" w:rsidP="00D22CC9">
      <w:pPr>
        <w:numPr>
          <w:ilvl w:val="0"/>
          <w:numId w:val="2"/>
        </w:numPr>
        <w:ind w:left="0" w:firstLine="0"/>
        <w:jc w:val="both"/>
        <w:rPr>
          <w:rFonts w:ascii="Verdana" w:hAnsi="Verdana" w:cs="Arial"/>
          <w:sz w:val="20"/>
          <w:lang w:val="en-US"/>
        </w:rPr>
      </w:pPr>
      <w:r>
        <w:rPr>
          <w:rFonts w:ascii="Verdana" w:hAnsi="Verdana" w:cs="Arial"/>
          <w:sz w:val="20"/>
          <w:lang w:val="en-US"/>
        </w:rPr>
        <w:t xml:space="preserve">The briefs of April 8 and July 5, 2013, wherein the Inter-American Commission of Human Rights (hereinafter, also, “the Inter-American Commission” or “the Commission”) forwarded their observations to the State’s reports and the observations of the representatives. </w:t>
      </w:r>
    </w:p>
    <w:p w:rsidR="00D22CC9" w:rsidRPr="00C8481B" w:rsidRDefault="00D22CC9" w:rsidP="00D22CC9">
      <w:pPr>
        <w:rPr>
          <w:rFonts w:ascii="Verdana" w:hAnsi="Verdana" w:cs="Arial"/>
          <w:b/>
          <w:bCs/>
          <w:sz w:val="20"/>
          <w:lang w:val="en-US"/>
        </w:rPr>
      </w:pPr>
    </w:p>
    <w:p w:rsidR="00D22CC9" w:rsidRPr="00C8481B" w:rsidRDefault="00D22CC9" w:rsidP="00D22CC9">
      <w:pPr>
        <w:rPr>
          <w:lang w:val="en-US"/>
        </w:rPr>
      </w:pPr>
    </w:p>
    <w:p w:rsidR="00D22CC9" w:rsidRPr="00C8481B" w:rsidRDefault="00D22CC9" w:rsidP="00D22CC9">
      <w:pPr>
        <w:pStyle w:val="Ttulo4"/>
        <w:spacing w:before="0" w:after="0"/>
        <w:jc w:val="both"/>
        <w:rPr>
          <w:rFonts w:ascii="Verdana" w:hAnsi="Verdana" w:cs="Arial"/>
          <w:sz w:val="20"/>
          <w:szCs w:val="20"/>
          <w:lang w:val="en-US"/>
        </w:rPr>
      </w:pPr>
      <w:r>
        <w:rPr>
          <w:rFonts w:ascii="Verdana" w:hAnsi="Verdana" w:cs="Arial"/>
          <w:sz w:val="20"/>
          <w:szCs w:val="20"/>
          <w:lang w:val="en-US"/>
        </w:rPr>
        <w:t>CONSIDERING THAT</w:t>
      </w:r>
      <w:r w:rsidRPr="00C8481B">
        <w:rPr>
          <w:rFonts w:ascii="Verdana" w:hAnsi="Verdana" w:cs="Arial"/>
          <w:caps/>
          <w:smallCaps/>
          <w:sz w:val="20"/>
          <w:szCs w:val="20"/>
          <w:lang w:val="en-US"/>
        </w:rPr>
        <w:t>:</w:t>
      </w:r>
    </w:p>
    <w:p w:rsidR="00D22CC9" w:rsidRPr="00C8481B" w:rsidRDefault="00D22CC9" w:rsidP="00D22CC9">
      <w:pPr>
        <w:jc w:val="both"/>
        <w:rPr>
          <w:rFonts w:ascii="Verdana" w:hAnsi="Verdana" w:cs="Arial"/>
          <w:smallCaps/>
          <w:sz w:val="20"/>
          <w:lang w:val="en-US"/>
        </w:rPr>
      </w:pPr>
    </w:p>
    <w:p w:rsidR="00D22CC9" w:rsidRDefault="00D22CC9" w:rsidP="00D22CC9">
      <w:pPr>
        <w:jc w:val="both"/>
        <w:rPr>
          <w:rFonts w:ascii="Verdana" w:hAnsi="Verdana" w:cs="Arial"/>
          <w:b/>
          <w:sz w:val="20"/>
          <w:lang w:val="en-US"/>
        </w:rPr>
      </w:pPr>
    </w:p>
    <w:p w:rsidR="00D22CC9" w:rsidRPr="00F1579B" w:rsidRDefault="00D22CC9" w:rsidP="00D22CC9">
      <w:pPr>
        <w:numPr>
          <w:ilvl w:val="6"/>
          <w:numId w:val="1"/>
        </w:numPr>
        <w:tabs>
          <w:tab w:val="clear" w:pos="4680"/>
        </w:tabs>
        <w:ind w:left="0" w:firstLine="0"/>
        <w:jc w:val="both"/>
        <w:rPr>
          <w:rFonts w:ascii="Verdana" w:hAnsi="Verdana" w:cs="Arial"/>
          <w:b/>
          <w:sz w:val="20"/>
          <w:lang w:val="en-US"/>
        </w:rPr>
      </w:pPr>
      <w:r>
        <w:rPr>
          <w:rFonts w:ascii="Verdana" w:hAnsi="Verdana" w:cs="Arial"/>
          <w:sz w:val="20"/>
          <w:lang w:val="en-US"/>
        </w:rPr>
        <w:t>In</w:t>
      </w:r>
      <w:r w:rsidRPr="00F1579B">
        <w:rPr>
          <w:rFonts w:ascii="Verdana" w:hAnsi="Verdana" w:cs="Arial"/>
          <w:sz w:val="20"/>
          <w:lang w:val="en-US"/>
        </w:rPr>
        <w:t xml:space="preserve"> light of </w:t>
      </w:r>
      <w:r>
        <w:rPr>
          <w:rFonts w:ascii="Verdana" w:hAnsi="Verdana" w:cs="Arial"/>
          <w:sz w:val="20"/>
          <w:lang w:val="en-US"/>
        </w:rPr>
        <w:t>the State’s</w:t>
      </w:r>
      <w:r w:rsidRPr="00F1579B">
        <w:rPr>
          <w:rFonts w:ascii="Verdana" w:hAnsi="Verdana" w:cs="Arial"/>
          <w:sz w:val="20"/>
          <w:lang w:val="en-US"/>
        </w:rPr>
        <w:t xml:space="preserve"> reports, and observations of the representatives of the Inter-American Commission, and </w:t>
      </w:r>
      <w:r>
        <w:rPr>
          <w:rFonts w:ascii="Verdana" w:hAnsi="Verdana" w:cs="Arial"/>
          <w:sz w:val="20"/>
          <w:lang w:val="en-US"/>
        </w:rPr>
        <w:t>in order to consider the S</w:t>
      </w:r>
      <w:r w:rsidRPr="00F1579B">
        <w:rPr>
          <w:rFonts w:ascii="Verdana" w:hAnsi="Verdana" w:cs="Arial"/>
          <w:sz w:val="20"/>
          <w:lang w:val="en-US"/>
        </w:rPr>
        <w:t>tate's request to lift the provisional measures and to fully evaluate the effectiveness of the provisional measures, the Cou</w:t>
      </w:r>
      <w:r>
        <w:rPr>
          <w:rFonts w:ascii="Verdana" w:hAnsi="Verdana" w:cs="Arial"/>
          <w:sz w:val="20"/>
          <w:lang w:val="en-US"/>
        </w:rPr>
        <w:t>rt requires the S</w:t>
      </w:r>
      <w:r w:rsidRPr="00F1579B">
        <w:rPr>
          <w:rFonts w:ascii="Verdana" w:hAnsi="Verdana" w:cs="Arial"/>
          <w:sz w:val="20"/>
          <w:lang w:val="en-US"/>
        </w:rPr>
        <w:t xml:space="preserve">tate </w:t>
      </w:r>
      <w:r>
        <w:rPr>
          <w:rFonts w:ascii="Verdana" w:hAnsi="Verdana" w:cs="Arial"/>
          <w:sz w:val="20"/>
          <w:lang w:val="en-US"/>
        </w:rPr>
        <w:t>to submit c</w:t>
      </w:r>
      <w:r w:rsidRPr="00F1579B">
        <w:rPr>
          <w:rFonts w:ascii="Verdana" w:hAnsi="Verdana" w:cs="Arial"/>
          <w:sz w:val="20"/>
          <w:lang w:val="en-US"/>
        </w:rPr>
        <w:t xml:space="preserve">omplete and detailed information on the evolution of the measures taken as a whole and </w:t>
      </w:r>
      <w:r>
        <w:rPr>
          <w:rFonts w:ascii="Verdana" w:hAnsi="Verdana" w:cs="Arial"/>
          <w:sz w:val="20"/>
          <w:lang w:val="en-US"/>
        </w:rPr>
        <w:t>their</w:t>
      </w:r>
      <w:r w:rsidRPr="00F1579B">
        <w:rPr>
          <w:rFonts w:ascii="Verdana" w:hAnsi="Verdana" w:cs="Arial"/>
          <w:sz w:val="20"/>
          <w:lang w:val="en-US"/>
        </w:rPr>
        <w:t xml:space="preserve"> impact </w:t>
      </w:r>
      <w:r>
        <w:rPr>
          <w:rFonts w:ascii="Verdana" w:hAnsi="Verdana" w:cs="Arial"/>
          <w:sz w:val="20"/>
          <w:lang w:val="en-US"/>
        </w:rPr>
        <w:t>in regard to</w:t>
      </w:r>
      <w:r w:rsidRPr="00F1579B">
        <w:rPr>
          <w:rFonts w:ascii="Verdana" w:hAnsi="Verdana" w:cs="Arial"/>
          <w:sz w:val="20"/>
          <w:lang w:val="en-US"/>
        </w:rPr>
        <w:t xml:space="preserve"> the eradication of </w:t>
      </w:r>
      <w:r>
        <w:rPr>
          <w:rFonts w:ascii="Verdana" w:hAnsi="Verdana" w:cs="Arial"/>
          <w:sz w:val="20"/>
          <w:lang w:val="en-US"/>
        </w:rPr>
        <w:t xml:space="preserve">the </w:t>
      </w:r>
      <w:r w:rsidRPr="00F1579B">
        <w:rPr>
          <w:rFonts w:ascii="Verdana" w:hAnsi="Verdana" w:cs="Arial"/>
          <w:sz w:val="20"/>
          <w:lang w:val="en-US"/>
        </w:rPr>
        <w:t xml:space="preserve">risk </w:t>
      </w:r>
      <w:r>
        <w:rPr>
          <w:rFonts w:ascii="Verdana" w:hAnsi="Verdana" w:cs="Arial"/>
          <w:sz w:val="20"/>
          <w:lang w:val="en-US"/>
        </w:rPr>
        <w:t xml:space="preserve">of the </w:t>
      </w:r>
      <w:r w:rsidRPr="00F1579B">
        <w:rPr>
          <w:rFonts w:ascii="Verdana" w:hAnsi="Verdana" w:cs="Arial"/>
          <w:sz w:val="20"/>
          <w:lang w:val="en-US"/>
        </w:rPr>
        <w:t xml:space="preserve">beneficiaries </w:t>
      </w:r>
      <w:r>
        <w:rPr>
          <w:rFonts w:ascii="Verdana" w:hAnsi="Verdana" w:cs="Arial"/>
          <w:sz w:val="20"/>
          <w:lang w:val="en-US"/>
        </w:rPr>
        <w:t>as of</w:t>
      </w:r>
      <w:r w:rsidRPr="00F1579B">
        <w:rPr>
          <w:rFonts w:ascii="Verdana" w:hAnsi="Verdana" w:cs="Arial"/>
          <w:sz w:val="20"/>
          <w:lang w:val="en-US"/>
        </w:rPr>
        <w:t xml:space="preserve"> the adoption of measures in February 2011 </w:t>
      </w:r>
      <w:r>
        <w:rPr>
          <w:rFonts w:ascii="Verdana" w:hAnsi="Verdana" w:cs="Arial"/>
          <w:sz w:val="20"/>
          <w:lang w:val="en-US"/>
        </w:rPr>
        <w:t xml:space="preserve">until </w:t>
      </w:r>
      <w:r w:rsidRPr="00F1579B">
        <w:rPr>
          <w:rFonts w:ascii="Verdana" w:hAnsi="Verdana" w:cs="Arial"/>
          <w:sz w:val="20"/>
          <w:lang w:val="en-US"/>
        </w:rPr>
        <w:t xml:space="preserve">the present, as well as </w:t>
      </w:r>
      <w:r>
        <w:rPr>
          <w:rFonts w:ascii="Verdana" w:hAnsi="Verdana" w:cs="Arial"/>
          <w:sz w:val="20"/>
          <w:lang w:val="en-US"/>
        </w:rPr>
        <w:t xml:space="preserve">the </w:t>
      </w:r>
      <w:r w:rsidRPr="00F1579B">
        <w:rPr>
          <w:rFonts w:ascii="Verdana" w:hAnsi="Verdana" w:cs="Arial"/>
          <w:sz w:val="20"/>
          <w:lang w:val="en-US"/>
        </w:rPr>
        <w:t xml:space="preserve">permanent measures implemented to ensure the protection of </w:t>
      </w:r>
      <w:r>
        <w:rPr>
          <w:rFonts w:ascii="Verdana" w:hAnsi="Verdana" w:cs="Arial"/>
          <w:sz w:val="20"/>
          <w:lang w:val="en-US"/>
        </w:rPr>
        <w:t xml:space="preserve">the </w:t>
      </w:r>
      <w:r w:rsidRPr="00F1579B">
        <w:rPr>
          <w:rFonts w:ascii="Verdana" w:hAnsi="Verdana" w:cs="Arial"/>
          <w:sz w:val="20"/>
          <w:lang w:val="en-US"/>
        </w:rPr>
        <w:t xml:space="preserve">beneficiaries in </w:t>
      </w:r>
      <w:r>
        <w:rPr>
          <w:rFonts w:ascii="Verdana" w:hAnsi="Verdana" w:cs="Arial"/>
          <w:sz w:val="20"/>
          <w:lang w:val="en-US"/>
        </w:rPr>
        <w:t>said</w:t>
      </w:r>
      <w:r w:rsidRPr="00F1579B">
        <w:rPr>
          <w:rFonts w:ascii="Verdana" w:hAnsi="Verdana" w:cs="Arial"/>
          <w:sz w:val="20"/>
          <w:lang w:val="en-US"/>
        </w:rPr>
        <w:t xml:space="preserve"> </w:t>
      </w:r>
      <w:r w:rsidRPr="002551C7">
        <w:rPr>
          <w:rFonts w:ascii="Verdana" w:hAnsi="Verdana" w:cs="Arial"/>
          <w:sz w:val="20"/>
          <w:lang w:val="en-US"/>
        </w:rPr>
        <w:t>Socio-educational Internment Facility</w:t>
      </w:r>
      <w:r w:rsidRPr="007A512C">
        <w:rPr>
          <w:rFonts w:ascii="Verdana" w:hAnsi="Verdana" w:cs="Arial"/>
          <w:i/>
          <w:sz w:val="20"/>
          <w:lang w:val="en-US"/>
        </w:rPr>
        <w:t>.</w:t>
      </w:r>
      <w:r>
        <w:rPr>
          <w:rFonts w:ascii="Verdana" w:hAnsi="Verdana" w:cs="Arial"/>
          <w:sz w:val="20"/>
          <w:lang w:val="en-US"/>
        </w:rPr>
        <w:t xml:space="preserve"> Moreover, t</w:t>
      </w:r>
      <w:r w:rsidRPr="00F1579B">
        <w:rPr>
          <w:rFonts w:ascii="Verdana" w:hAnsi="Verdana" w:cs="Arial"/>
          <w:sz w:val="20"/>
          <w:lang w:val="en-US"/>
        </w:rPr>
        <w:t xml:space="preserve">he Inter-American Commission and the representatives may submit </w:t>
      </w:r>
      <w:r>
        <w:rPr>
          <w:rFonts w:ascii="Verdana" w:hAnsi="Verdana" w:cs="Arial"/>
          <w:sz w:val="20"/>
          <w:lang w:val="en-US"/>
        </w:rPr>
        <w:t>the observations</w:t>
      </w:r>
      <w:r w:rsidRPr="00F1579B">
        <w:rPr>
          <w:rFonts w:ascii="Verdana" w:hAnsi="Verdana" w:cs="Arial"/>
          <w:sz w:val="20"/>
          <w:lang w:val="en-US"/>
        </w:rPr>
        <w:t xml:space="preserve"> and information </w:t>
      </w:r>
      <w:r>
        <w:rPr>
          <w:rFonts w:ascii="Verdana" w:hAnsi="Verdana" w:cs="Arial"/>
          <w:sz w:val="20"/>
          <w:lang w:val="en-US"/>
        </w:rPr>
        <w:t>it</w:t>
      </w:r>
      <w:r w:rsidRPr="00F1579B">
        <w:rPr>
          <w:rFonts w:ascii="Verdana" w:hAnsi="Verdana" w:cs="Arial"/>
          <w:sz w:val="20"/>
          <w:lang w:val="en-US"/>
        </w:rPr>
        <w:t xml:space="preserve"> consider</w:t>
      </w:r>
      <w:r>
        <w:rPr>
          <w:rFonts w:ascii="Verdana" w:hAnsi="Verdana" w:cs="Arial"/>
          <w:sz w:val="20"/>
          <w:lang w:val="en-US"/>
        </w:rPr>
        <w:t>s</w:t>
      </w:r>
      <w:r w:rsidRPr="00F1579B">
        <w:rPr>
          <w:rFonts w:ascii="Verdana" w:hAnsi="Verdana" w:cs="Arial"/>
          <w:sz w:val="20"/>
          <w:lang w:val="en-US"/>
        </w:rPr>
        <w:t xml:space="preserve"> relevant </w:t>
      </w:r>
      <w:r>
        <w:rPr>
          <w:rFonts w:ascii="Verdana" w:hAnsi="Verdana" w:cs="Arial"/>
          <w:sz w:val="20"/>
          <w:lang w:val="en-US"/>
        </w:rPr>
        <w:t>for</w:t>
      </w:r>
      <w:r w:rsidRPr="00F1579B">
        <w:rPr>
          <w:rFonts w:ascii="Verdana" w:hAnsi="Verdana" w:cs="Arial"/>
          <w:sz w:val="20"/>
          <w:lang w:val="en-US"/>
        </w:rPr>
        <w:t xml:space="preserve"> this purpose.</w:t>
      </w:r>
    </w:p>
    <w:p w:rsidR="00D22CC9" w:rsidRDefault="00D22CC9" w:rsidP="00D22CC9">
      <w:pPr>
        <w:jc w:val="both"/>
        <w:rPr>
          <w:rFonts w:ascii="Verdana" w:hAnsi="Verdana" w:cs="Arial"/>
          <w:sz w:val="20"/>
          <w:lang w:val="en-US"/>
        </w:rPr>
      </w:pPr>
    </w:p>
    <w:p w:rsidR="00D22CC9" w:rsidRPr="00D52084" w:rsidRDefault="00D22CC9" w:rsidP="00D22CC9">
      <w:pPr>
        <w:numPr>
          <w:ilvl w:val="6"/>
          <w:numId w:val="1"/>
        </w:numPr>
        <w:tabs>
          <w:tab w:val="clear" w:pos="4680"/>
        </w:tabs>
        <w:ind w:left="0" w:firstLine="0"/>
        <w:jc w:val="both"/>
        <w:rPr>
          <w:rFonts w:ascii="Verdana" w:hAnsi="Verdana" w:cs="Arial"/>
          <w:b/>
          <w:sz w:val="20"/>
          <w:lang w:val="en-US"/>
        </w:rPr>
      </w:pPr>
      <w:r w:rsidRPr="00D52084">
        <w:rPr>
          <w:rFonts w:ascii="Verdana" w:hAnsi="Verdana" w:cs="Arial"/>
          <w:sz w:val="20"/>
          <w:lang w:val="en-US"/>
        </w:rPr>
        <w:lastRenderedPageBreak/>
        <w:t xml:space="preserve">Meanwhile, the Court considers </w:t>
      </w:r>
      <w:r>
        <w:rPr>
          <w:rFonts w:ascii="Verdana" w:hAnsi="Verdana" w:cs="Arial"/>
          <w:sz w:val="20"/>
          <w:lang w:val="en-US"/>
        </w:rPr>
        <w:t xml:space="preserve">it </w:t>
      </w:r>
      <w:r w:rsidRPr="00D52084">
        <w:rPr>
          <w:rFonts w:ascii="Verdana" w:hAnsi="Verdana" w:cs="Arial"/>
          <w:sz w:val="20"/>
          <w:lang w:val="en-US"/>
        </w:rPr>
        <w:t>necessary to maintain th</w:t>
      </w:r>
      <w:r>
        <w:rPr>
          <w:rFonts w:ascii="Verdana" w:hAnsi="Verdana" w:cs="Arial"/>
          <w:sz w:val="20"/>
          <w:lang w:val="en-US"/>
        </w:rPr>
        <w:t>e provisional measures, so the S</w:t>
      </w:r>
      <w:r w:rsidRPr="00D52084">
        <w:rPr>
          <w:rFonts w:ascii="Verdana" w:hAnsi="Verdana" w:cs="Arial"/>
          <w:sz w:val="20"/>
          <w:lang w:val="en-US"/>
        </w:rPr>
        <w:t xml:space="preserve">tate must continue to make the necessary arrangements </w:t>
      </w:r>
      <w:r>
        <w:rPr>
          <w:rFonts w:ascii="Verdana" w:hAnsi="Verdana" w:cs="Arial"/>
          <w:sz w:val="20"/>
          <w:lang w:val="en-US"/>
        </w:rPr>
        <w:t>in order for the</w:t>
      </w:r>
      <w:r w:rsidRPr="00D52084">
        <w:rPr>
          <w:rFonts w:ascii="Verdana" w:hAnsi="Verdana" w:cs="Arial"/>
          <w:sz w:val="20"/>
          <w:lang w:val="en-US"/>
        </w:rPr>
        <w:t xml:space="preserve"> provisional measures in this case </w:t>
      </w:r>
      <w:r>
        <w:rPr>
          <w:rFonts w:ascii="Verdana" w:hAnsi="Verdana" w:cs="Arial"/>
          <w:sz w:val="20"/>
          <w:lang w:val="en-US"/>
        </w:rPr>
        <w:t>to be</w:t>
      </w:r>
      <w:r w:rsidRPr="00D52084">
        <w:rPr>
          <w:rFonts w:ascii="Verdana" w:hAnsi="Verdana" w:cs="Arial"/>
          <w:sz w:val="20"/>
          <w:lang w:val="en-US"/>
        </w:rPr>
        <w:t xml:space="preserve"> planned and implemented with the participation of </w:t>
      </w:r>
      <w:r>
        <w:rPr>
          <w:rFonts w:ascii="Verdana" w:hAnsi="Verdana" w:cs="Arial"/>
          <w:sz w:val="20"/>
          <w:lang w:val="en-US"/>
        </w:rPr>
        <w:t xml:space="preserve">the </w:t>
      </w:r>
      <w:r w:rsidRPr="00D52084">
        <w:rPr>
          <w:rFonts w:ascii="Verdana" w:hAnsi="Verdana" w:cs="Arial"/>
          <w:sz w:val="20"/>
          <w:lang w:val="en-US"/>
        </w:rPr>
        <w:t xml:space="preserve">representatives of the beneficiaries. The Court notes that it is essential to ensure </w:t>
      </w:r>
      <w:r>
        <w:rPr>
          <w:rFonts w:ascii="Verdana" w:hAnsi="Verdana" w:cs="Arial"/>
          <w:sz w:val="20"/>
          <w:lang w:val="en-US"/>
        </w:rPr>
        <w:t xml:space="preserve">that the representatives have </w:t>
      </w:r>
      <w:r w:rsidRPr="00D52084">
        <w:rPr>
          <w:rFonts w:ascii="Verdana" w:hAnsi="Verdana" w:cs="Arial"/>
          <w:sz w:val="20"/>
          <w:lang w:val="en-US"/>
        </w:rPr>
        <w:t xml:space="preserve">access to the </w:t>
      </w:r>
      <w:r>
        <w:rPr>
          <w:rFonts w:ascii="Verdana" w:hAnsi="Verdana" w:cs="Arial"/>
          <w:sz w:val="20"/>
          <w:lang w:val="en-US"/>
        </w:rPr>
        <w:t>facility</w:t>
      </w:r>
      <w:r w:rsidRPr="00D52084">
        <w:rPr>
          <w:rFonts w:ascii="Verdana" w:hAnsi="Verdana" w:cs="Arial"/>
          <w:sz w:val="20"/>
          <w:lang w:val="en-US"/>
        </w:rPr>
        <w:t xml:space="preserve"> and </w:t>
      </w:r>
      <w:r>
        <w:rPr>
          <w:rFonts w:ascii="Verdana" w:hAnsi="Verdana" w:cs="Arial"/>
          <w:sz w:val="20"/>
          <w:lang w:val="en-US"/>
        </w:rPr>
        <w:t>the collaboration between the S</w:t>
      </w:r>
      <w:r w:rsidRPr="00D52084">
        <w:rPr>
          <w:rFonts w:ascii="Verdana" w:hAnsi="Verdana" w:cs="Arial"/>
          <w:sz w:val="20"/>
          <w:lang w:val="en-US"/>
        </w:rPr>
        <w:t>tate and those in the implementation of the provisional measures.</w:t>
      </w:r>
    </w:p>
    <w:p w:rsidR="00D22CC9" w:rsidRPr="00C8481B" w:rsidRDefault="00D22CC9" w:rsidP="00D22CC9">
      <w:pPr>
        <w:pStyle w:val="Textoindependiente"/>
        <w:rPr>
          <w:rFonts w:ascii="Verdana" w:hAnsi="Verdana" w:cs="Arial"/>
          <w:b/>
          <w:sz w:val="20"/>
          <w:lang w:val="en-US"/>
        </w:rPr>
      </w:pPr>
    </w:p>
    <w:p w:rsidR="00D22CC9" w:rsidRPr="00C8481B" w:rsidRDefault="00D22CC9" w:rsidP="00D22CC9">
      <w:pPr>
        <w:pStyle w:val="Textoindependiente"/>
        <w:rPr>
          <w:rFonts w:ascii="Verdana" w:hAnsi="Verdana" w:cs="Arial"/>
          <w:b/>
          <w:sz w:val="20"/>
          <w:lang w:val="en-US"/>
        </w:rPr>
      </w:pPr>
      <w:r>
        <w:rPr>
          <w:rFonts w:ascii="Verdana" w:hAnsi="Verdana" w:cs="Arial"/>
          <w:b/>
          <w:sz w:val="20"/>
          <w:lang w:val="en-US"/>
        </w:rPr>
        <w:t>THEREFORE</w:t>
      </w:r>
      <w:r w:rsidRPr="00C8481B">
        <w:rPr>
          <w:rFonts w:ascii="Verdana" w:hAnsi="Verdana" w:cs="Arial"/>
          <w:b/>
          <w:sz w:val="20"/>
          <w:lang w:val="en-US"/>
        </w:rPr>
        <w:t>:</w:t>
      </w:r>
    </w:p>
    <w:p w:rsidR="00D22CC9" w:rsidRPr="00C8481B" w:rsidRDefault="00D22CC9" w:rsidP="00D22CC9">
      <w:pPr>
        <w:jc w:val="both"/>
        <w:rPr>
          <w:rFonts w:ascii="Verdana" w:hAnsi="Verdana" w:cs="Arial"/>
          <w:b/>
          <w:sz w:val="20"/>
          <w:lang w:val="en-US"/>
        </w:rPr>
      </w:pPr>
    </w:p>
    <w:p w:rsidR="00D22CC9" w:rsidRPr="00C8481B" w:rsidRDefault="00D22CC9" w:rsidP="00D22CC9">
      <w:pPr>
        <w:jc w:val="both"/>
        <w:rPr>
          <w:rFonts w:ascii="Verdana" w:hAnsi="Verdana" w:cs="Arial"/>
          <w:b/>
          <w:sz w:val="20"/>
          <w:lang w:val="en-US"/>
        </w:rPr>
      </w:pPr>
      <w:r>
        <w:rPr>
          <w:rFonts w:ascii="Verdana" w:hAnsi="Verdana" w:cs="Arial"/>
          <w:b/>
          <w:sz w:val="20"/>
          <w:lang w:val="en-US"/>
        </w:rPr>
        <w:t>THE INTER-AMERICAN COURT OF HUMAN RIGHTS,</w:t>
      </w:r>
      <w:r w:rsidRPr="00C8481B">
        <w:rPr>
          <w:rFonts w:ascii="Verdana" w:hAnsi="Verdana" w:cs="Arial"/>
          <w:b/>
          <w:sz w:val="20"/>
          <w:lang w:val="en-US"/>
        </w:rPr>
        <w:t xml:space="preserve"> </w:t>
      </w:r>
    </w:p>
    <w:p w:rsidR="00D22CC9" w:rsidRDefault="00D22CC9" w:rsidP="00D22CC9">
      <w:pPr>
        <w:ind w:right="22"/>
        <w:jc w:val="both"/>
        <w:rPr>
          <w:rFonts w:ascii="Verdana" w:hAnsi="Verdana" w:cs="Arial"/>
          <w:sz w:val="20"/>
          <w:lang w:val="en-US"/>
        </w:rPr>
      </w:pPr>
    </w:p>
    <w:p w:rsidR="00D22CC9" w:rsidRPr="00423846" w:rsidRDefault="00D22CC9" w:rsidP="00D22CC9">
      <w:pPr>
        <w:ind w:right="22"/>
        <w:jc w:val="both"/>
        <w:rPr>
          <w:rFonts w:ascii="Verdana" w:hAnsi="Verdana" w:cs="Arial"/>
          <w:sz w:val="20"/>
          <w:lang w:val="en-US"/>
        </w:rPr>
      </w:pPr>
      <w:proofErr w:type="gramStart"/>
      <w:r>
        <w:rPr>
          <w:rFonts w:ascii="Verdana" w:hAnsi="Verdana" w:cs="Arial"/>
          <w:sz w:val="20"/>
          <w:lang w:val="en-US"/>
        </w:rPr>
        <w:t>p</w:t>
      </w:r>
      <w:r w:rsidRPr="00423846">
        <w:rPr>
          <w:rFonts w:ascii="Verdana" w:hAnsi="Verdana" w:cs="Arial"/>
          <w:sz w:val="20"/>
          <w:lang w:val="en-US"/>
        </w:rPr>
        <w:t>ursuant</w:t>
      </w:r>
      <w:proofErr w:type="gramEnd"/>
      <w:r w:rsidRPr="00423846">
        <w:rPr>
          <w:rFonts w:ascii="Verdana" w:hAnsi="Verdana" w:cs="Arial"/>
          <w:sz w:val="20"/>
          <w:lang w:val="en-US"/>
        </w:rPr>
        <w:t xml:space="preserve"> to the powers granted in Articles 63(2) of the American Convention, and 27 and 31 of the Rules of Procedure, </w:t>
      </w:r>
    </w:p>
    <w:p w:rsidR="00D22CC9" w:rsidRPr="00C8481B" w:rsidRDefault="00D22CC9" w:rsidP="00D22CC9">
      <w:pPr>
        <w:ind w:right="22"/>
        <w:jc w:val="both"/>
        <w:rPr>
          <w:rFonts w:ascii="Verdana" w:hAnsi="Verdana" w:cs="Arial"/>
          <w:sz w:val="20"/>
          <w:lang w:val="en-US"/>
        </w:rPr>
      </w:pPr>
    </w:p>
    <w:p w:rsidR="00D22CC9" w:rsidRPr="00C8481B" w:rsidRDefault="00D22CC9" w:rsidP="00D22CC9">
      <w:pPr>
        <w:ind w:right="22"/>
        <w:jc w:val="both"/>
        <w:rPr>
          <w:rFonts w:ascii="Verdana" w:hAnsi="Verdana" w:cs="Arial"/>
          <w:b/>
          <w:sz w:val="20"/>
          <w:lang w:val="en-US"/>
        </w:rPr>
      </w:pPr>
    </w:p>
    <w:p w:rsidR="00D22CC9" w:rsidRPr="00C8481B" w:rsidRDefault="00D22CC9" w:rsidP="00D22CC9">
      <w:pPr>
        <w:ind w:right="22"/>
        <w:jc w:val="both"/>
        <w:rPr>
          <w:rFonts w:ascii="Verdana" w:hAnsi="Verdana" w:cs="Arial"/>
          <w:b/>
          <w:sz w:val="20"/>
          <w:lang w:val="en-US"/>
        </w:rPr>
      </w:pPr>
      <w:r>
        <w:rPr>
          <w:rFonts w:ascii="Verdana" w:hAnsi="Verdana" w:cs="Arial"/>
          <w:b/>
          <w:sz w:val="20"/>
          <w:lang w:val="en-US"/>
        </w:rPr>
        <w:t>DECIDES THAT</w:t>
      </w:r>
      <w:r w:rsidRPr="00C8481B">
        <w:rPr>
          <w:rFonts w:ascii="Verdana" w:hAnsi="Verdana" w:cs="Arial"/>
          <w:b/>
          <w:sz w:val="20"/>
          <w:lang w:val="en-US"/>
        </w:rPr>
        <w:t>:</w:t>
      </w:r>
    </w:p>
    <w:p w:rsidR="00D22CC9" w:rsidRPr="00C8481B" w:rsidRDefault="00D22CC9" w:rsidP="00D22CC9">
      <w:pPr>
        <w:ind w:right="22"/>
        <w:jc w:val="both"/>
        <w:rPr>
          <w:rFonts w:ascii="Verdana" w:hAnsi="Verdana" w:cs="Arial"/>
          <w:sz w:val="20"/>
          <w:lang w:val="en-US"/>
        </w:rPr>
      </w:pPr>
    </w:p>
    <w:p w:rsidR="00D22CC9" w:rsidRPr="00C8481B" w:rsidRDefault="00D22CC9" w:rsidP="00D22CC9">
      <w:pPr>
        <w:pStyle w:val="Textoindependiente3"/>
        <w:numPr>
          <w:ilvl w:val="0"/>
          <w:numId w:val="22"/>
        </w:numPr>
        <w:tabs>
          <w:tab w:val="left" w:pos="0"/>
          <w:tab w:val="left" w:pos="680"/>
          <w:tab w:val="num" w:pos="709"/>
        </w:tabs>
        <w:spacing w:after="0"/>
        <w:ind w:right="18"/>
        <w:jc w:val="both"/>
        <w:rPr>
          <w:rFonts w:ascii="Verdana" w:hAnsi="Verdana" w:cs="Arial"/>
          <w:b/>
          <w:sz w:val="20"/>
          <w:szCs w:val="20"/>
          <w:u w:val="single"/>
          <w:lang w:val="en-US"/>
        </w:rPr>
      </w:pPr>
      <w:r>
        <w:rPr>
          <w:rFonts w:ascii="Verdana" w:eastAsia="Times" w:hAnsi="Verdana" w:cs="Arial"/>
          <w:sz w:val="20"/>
          <w:szCs w:val="20"/>
          <w:lang w:val="en-US"/>
        </w:rPr>
        <w:t xml:space="preserve">The State continue adopting the measures in an immediate manner to eradicate the risk and protect the life and personal, mental, and moral integrity of the children and adolescents deprived of liberty in the </w:t>
      </w:r>
      <w:r>
        <w:rPr>
          <w:rFonts w:ascii="Verdana" w:eastAsia="Times" w:hAnsi="Verdana" w:cs="Arial"/>
          <w:i/>
          <w:sz w:val="20"/>
          <w:szCs w:val="20"/>
          <w:lang w:val="en-US"/>
        </w:rPr>
        <w:t xml:space="preserve">Socio-educational Internment Facility, </w:t>
      </w:r>
      <w:r>
        <w:rPr>
          <w:rFonts w:ascii="Verdana" w:eastAsia="Times" w:hAnsi="Verdana" w:cs="Arial"/>
          <w:sz w:val="20"/>
          <w:szCs w:val="20"/>
          <w:lang w:val="en-US"/>
        </w:rPr>
        <w:t xml:space="preserve">as well as any other person therein. </w:t>
      </w:r>
      <w:r>
        <w:rPr>
          <w:rFonts w:ascii="Verdana" w:hAnsi="Verdana" w:cs="Arial"/>
          <w:sz w:val="20"/>
          <w:szCs w:val="20"/>
          <w:lang w:val="en-US"/>
        </w:rPr>
        <w:t xml:space="preserve"> Specifically, the Court recalls that the State must guarantee that the disciplinary regimen be framed within the international norms on the matter. The present provisional measures will be in force until March 31, </w:t>
      </w:r>
      <w:r w:rsidRPr="00C8481B">
        <w:rPr>
          <w:rFonts w:ascii="Verdana" w:hAnsi="Verdana" w:cs="Arial"/>
          <w:sz w:val="20"/>
          <w:szCs w:val="20"/>
          <w:lang w:val="en-US"/>
        </w:rPr>
        <w:t>2014.</w:t>
      </w:r>
    </w:p>
    <w:p w:rsidR="00D22CC9" w:rsidRPr="00C8481B" w:rsidRDefault="00D22CC9" w:rsidP="00D22CC9">
      <w:pPr>
        <w:pStyle w:val="Textoindependiente3"/>
        <w:tabs>
          <w:tab w:val="left" w:pos="0"/>
          <w:tab w:val="left" w:pos="680"/>
          <w:tab w:val="num" w:pos="709"/>
        </w:tabs>
        <w:spacing w:after="0"/>
        <w:ind w:right="18"/>
        <w:jc w:val="both"/>
        <w:rPr>
          <w:rFonts w:ascii="Verdana" w:hAnsi="Verdana" w:cs="Arial"/>
          <w:b/>
          <w:sz w:val="20"/>
          <w:szCs w:val="20"/>
          <w:lang w:val="en-US"/>
        </w:rPr>
      </w:pPr>
      <w:r w:rsidRPr="00C8481B">
        <w:rPr>
          <w:rFonts w:ascii="Verdana" w:hAnsi="Verdana" w:cs="Arial"/>
          <w:sz w:val="20"/>
          <w:szCs w:val="20"/>
          <w:lang w:val="en-US"/>
        </w:rPr>
        <w:tab/>
      </w:r>
    </w:p>
    <w:p w:rsidR="00D22CC9" w:rsidRPr="00C8481B" w:rsidRDefault="00D22CC9" w:rsidP="00D22CC9">
      <w:pPr>
        <w:numPr>
          <w:ilvl w:val="0"/>
          <w:numId w:val="22"/>
        </w:numPr>
        <w:tabs>
          <w:tab w:val="left" w:pos="0"/>
          <w:tab w:val="num" w:pos="709"/>
        </w:tabs>
        <w:ind w:right="18"/>
        <w:jc w:val="both"/>
        <w:rPr>
          <w:rFonts w:ascii="Verdana" w:hAnsi="Verdana" w:cs="Arial"/>
          <w:sz w:val="20"/>
          <w:lang w:val="en-US"/>
        </w:rPr>
      </w:pPr>
      <w:r>
        <w:rPr>
          <w:rFonts w:ascii="Verdana" w:hAnsi="Verdana" w:cs="Arial"/>
          <w:sz w:val="20"/>
          <w:lang w:val="en-US"/>
        </w:rPr>
        <w:t xml:space="preserve">The State carry out the relevant steps in order for the measures of protection to the life and the personal integrity, including medical and mental care of the interns, be planned and implemented with the participation of the representatives of the beneficiaries and that they be informed on the progress of its implementation. </w:t>
      </w:r>
    </w:p>
    <w:p w:rsidR="00D22CC9" w:rsidRPr="00C8481B" w:rsidRDefault="00D22CC9" w:rsidP="00D22CC9">
      <w:pPr>
        <w:pStyle w:val="Listavistosa-nfasis1"/>
        <w:rPr>
          <w:rFonts w:ascii="Verdana" w:hAnsi="Verdana" w:cs="Arial"/>
          <w:sz w:val="20"/>
          <w:lang w:val="en-US"/>
        </w:rPr>
      </w:pPr>
    </w:p>
    <w:p w:rsidR="00D22CC9" w:rsidRPr="00C8481B" w:rsidRDefault="00D22CC9" w:rsidP="00D22CC9">
      <w:pPr>
        <w:numPr>
          <w:ilvl w:val="0"/>
          <w:numId w:val="22"/>
        </w:numPr>
        <w:ind w:right="-6"/>
        <w:jc w:val="both"/>
        <w:rPr>
          <w:rFonts w:ascii="Verdana" w:hAnsi="Verdana"/>
          <w:sz w:val="20"/>
          <w:lang w:val="en-US"/>
        </w:rPr>
      </w:pPr>
      <w:r>
        <w:rPr>
          <w:rFonts w:ascii="Verdana" w:hAnsi="Verdana"/>
          <w:sz w:val="20"/>
          <w:lang w:val="en-US"/>
        </w:rPr>
        <w:t xml:space="preserve">The State present complete and detailed information on the actions taken as a whole to carry out the ordered provisional measures regarding the risk to the beneficiaries, the measures of a permanent nature to guarantee the protection of the beneficiaries of said Facility, pursuant to Considering clause 1 of this Order, by no later than October 21, </w:t>
      </w:r>
      <w:r w:rsidRPr="00C8481B">
        <w:rPr>
          <w:rFonts w:ascii="Verdana" w:hAnsi="Verdana"/>
          <w:sz w:val="20"/>
          <w:lang w:val="en-US"/>
        </w:rPr>
        <w:t>2013.</w:t>
      </w:r>
    </w:p>
    <w:p w:rsidR="00D22CC9" w:rsidRPr="00C8481B" w:rsidRDefault="00D22CC9" w:rsidP="00D22CC9">
      <w:pPr>
        <w:pStyle w:val="Sangradetextonormal"/>
        <w:tabs>
          <w:tab w:val="num" w:pos="709"/>
        </w:tabs>
        <w:spacing w:after="0"/>
        <w:ind w:left="0"/>
        <w:jc w:val="both"/>
        <w:rPr>
          <w:rFonts w:ascii="Verdana" w:eastAsia="Times" w:hAnsi="Verdana" w:cs="Arial"/>
          <w:sz w:val="20"/>
          <w:szCs w:val="20"/>
          <w:lang w:val="en-US"/>
        </w:rPr>
      </w:pPr>
    </w:p>
    <w:p w:rsidR="00D22CC9" w:rsidRPr="00C8481B" w:rsidRDefault="00D22CC9" w:rsidP="00D22CC9">
      <w:pPr>
        <w:pStyle w:val="Textoindependiente"/>
        <w:widowControl w:val="0"/>
        <w:numPr>
          <w:ilvl w:val="0"/>
          <w:numId w:val="22"/>
        </w:numPr>
        <w:tabs>
          <w:tab w:val="left" w:pos="680"/>
          <w:tab w:val="num" w:pos="709"/>
        </w:tabs>
        <w:rPr>
          <w:rFonts w:ascii="Verdana" w:hAnsi="Verdana" w:cs="Arial"/>
          <w:strike/>
          <w:sz w:val="20"/>
          <w:lang w:val="en-US"/>
        </w:rPr>
      </w:pPr>
      <w:r>
        <w:rPr>
          <w:rFonts w:ascii="Verdana" w:hAnsi="Verdana" w:cs="Arial"/>
          <w:sz w:val="20"/>
          <w:lang w:val="en-US"/>
        </w:rPr>
        <w:t>The representatives of the beneficiaries file their observations to the State’s report within the period of four weeks, as of notice of the State’s report. Moreover, the Inter-American Commission must file its observations to the above</w:t>
      </w:r>
      <w:r w:rsidR="002518F5">
        <w:rPr>
          <w:rFonts w:ascii="Verdana" w:hAnsi="Verdana" w:cs="Arial"/>
          <w:sz w:val="20"/>
          <w:lang w:val="en-US"/>
        </w:rPr>
        <w:t xml:space="preserve"> </w:t>
      </w:r>
      <w:r>
        <w:rPr>
          <w:rFonts w:ascii="Verdana" w:hAnsi="Verdana" w:cs="Arial"/>
          <w:sz w:val="20"/>
          <w:lang w:val="en-US"/>
        </w:rPr>
        <w:t xml:space="preserve">mentioned State’s report and the representatives’ brief within the period of two weeks, as of receipt of the brief of the representatives. </w:t>
      </w:r>
    </w:p>
    <w:p w:rsidR="00D22CC9" w:rsidRPr="00C8481B" w:rsidRDefault="00D22CC9" w:rsidP="00D22CC9">
      <w:pPr>
        <w:pStyle w:val="Sombreadovistoso-nfasis3"/>
        <w:jc w:val="both"/>
        <w:rPr>
          <w:rFonts w:ascii="Verdana" w:hAnsi="Verdana" w:cs="Arial"/>
          <w:color w:val="000000"/>
          <w:sz w:val="20"/>
          <w:lang w:val="en-US"/>
        </w:rPr>
      </w:pPr>
    </w:p>
    <w:p w:rsidR="00D22CC9" w:rsidRPr="00C8481B" w:rsidRDefault="00D22CC9" w:rsidP="00D22CC9">
      <w:pPr>
        <w:pStyle w:val="Textoindependiente"/>
        <w:widowControl w:val="0"/>
        <w:numPr>
          <w:ilvl w:val="0"/>
          <w:numId w:val="22"/>
        </w:numPr>
        <w:tabs>
          <w:tab w:val="left" w:pos="680"/>
          <w:tab w:val="num" w:pos="709"/>
        </w:tabs>
        <w:rPr>
          <w:rFonts w:ascii="Verdana" w:hAnsi="Verdana" w:cs="Arial"/>
          <w:sz w:val="20"/>
          <w:lang w:val="en-US"/>
        </w:rPr>
      </w:pPr>
      <w:r>
        <w:rPr>
          <w:rFonts w:ascii="Verdana" w:hAnsi="Verdana" w:cs="Arial"/>
          <w:color w:val="000000"/>
          <w:sz w:val="20"/>
          <w:lang w:val="en-US"/>
        </w:rPr>
        <w:t xml:space="preserve">The Secretariat </w:t>
      </w:r>
      <w:proofErr w:type="gramStart"/>
      <w:r>
        <w:rPr>
          <w:rFonts w:ascii="Verdana" w:hAnsi="Verdana" w:cs="Arial"/>
          <w:color w:val="000000"/>
          <w:sz w:val="20"/>
          <w:lang w:val="en-US"/>
        </w:rPr>
        <w:t>provide</w:t>
      </w:r>
      <w:proofErr w:type="gramEnd"/>
      <w:r>
        <w:rPr>
          <w:rFonts w:ascii="Verdana" w:hAnsi="Verdana" w:cs="Arial"/>
          <w:color w:val="000000"/>
          <w:sz w:val="20"/>
          <w:lang w:val="en-US"/>
        </w:rPr>
        <w:t xml:space="preserve"> legal notice of this Order to the Federal Republic of Brazil, to the representatives of the beneficiaries of these measures and the Inter-American Commission on Human Rights. </w:t>
      </w:r>
    </w:p>
    <w:p w:rsidR="00D22CC9" w:rsidRPr="00C8481B" w:rsidRDefault="00D22CC9" w:rsidP="00D22CC9">
      <w:pPr>
        <w:pStyle w:val="Listavistosa-nfasis1"/>
        <w:rPr>
          <w:rFonts w:ascii="Verdana" w:hAnsi="Verdana" w:cs="Arial"/>
          <w:sz w:val="20"/>
          <w:lang w:val="en-US"/>
        </w:rPr>
      </w:pPr>
    </w:p>
    <w:p w:rsidR="00D22CC9" w:rsidRPr="00C8481B" w:rsidRDefault="00D22CC9" w:rsidP="00D22CC9">
      <w:pPr>
        <w:rPr>
          <w:rFonts w:ascii="Verdana" w:hAnsi="Verdana"/>
          <w:sz w:val="20"/>
          <w:lang w:val="en-US"/>
        </w:rPr>
      </w:pPr>
    </w:p>
    <w:p w:rsidR="00D22CC9" w:rsidRPr="00C8481B" w:rsidRDefault="00D22CC9" w:rsidP="00D22CC9">
      <w:pPr>
        <w:rPr>
          <w:rFonts w:ascii="Verdana" w:hAnsi="Verdana"/>
          <w:sz w:val="20"/>
          <w:lang w:val="en-US"/>
        </w:rPr>
      </w:pPr>
    </w:p>
    <w:p w:rsidR="00D22CC9" w:rsidRPr="00C8481B" w:rsidRDefault="00D22CC9" w:rsidP="00D22CC9">
      <w:pPr>
        <w:jc w:val="center"/>
        <w:rPr>
          <w:rFonts w:ascii="Verdana" w:hAnsi="Verdana"/>
          <w:sz w:val="20"/>
          <w:lang w:val="en-US"/>
        </w:rPr>
      </w:pPr>
    </w:p>
    <w:p w:rsidR="00D22CC9" w:rsidRPr="00C8481B" w:rsidRDefault="00D22CC9" w:rsidP="00D22CC9">
      <w:pPr>
        <w:jc w:val="center"/>
        <w:rPr>
          <w:rFonts w:ascii="Verdana" w:hAnsi="Verdana"/>
          <w:sz w:val="20"/>
          <w:lang w:val="en-US"/>
        </w:rPr>
      </w:pPr>
    </w:p>
    <w:p w:rsidR="00D22CC9" w:rsidRPr="00C8481B" w:rsidRDefault="00D22CC9" w:rsidP="00D22CC9">
      <w:pPr>
        <w:ind w:right="300"/>
        <w:jc w:val="center"/>
        <w:rPr>
          <w:rFonts w:ascii="Verdana" w:hAnsi="Verdana"/>
          <w:sz w:val="20"/>
          <w:lang w:val="en-US"/>
        </w:rPr>
      </w:pPr>
    </w:p>
    <w:p w:rsidR="00D22CC9" w:rsidRPr="003977F9" w:rsidRDefault="00D22CC9" w:rsidP="00D22CC9">
      <w:pPr>
        <w:jc w:val="center"/>
        <w:rPr>
          <w:rFonts w:ascii="Verdana" w:hAnsi="Verdana"/>
          <w:sz w:val="20"/>
          <w:lang w:val="es-CR"/>
        </w:rPr>
      </w:pPr>
      <w:r w:rsidRPr="003977F9">
        <w:rPr>
          <w:rFonts w:ascii="Verdana" w:hAnsi="Verdana"/>
          <w:sz w:val="20"/>
          <w:lang w:val="es-CR"/>
        </w:rPr>
        <w:t>Diego García-Sayán</w:t>
      </w:r>
    </w:p>
    <w:p w:rsidR="00D22CC9" w:rsidRPr="003977F9" w:rsidRDefault="00D22CC9" w:rsidP="00D22CC9">
      <w:pPr>
        <w:jc w:val="center"/>
        <w:rPr>
          <w:rFonts w:ascii="Verdana" w:hAnsi="Verdana"/>
          <w:sz w:val="20"/>
          <w:lang w:val="es-CR"/>
        </w:rPr>
      </w:pPr>
      <w:r w:rsidRPr="003977F9">
        <w:rPr>
          <w:rFonts w:ascii="Verdana" w:hAnsi="Verdana"/>
          <w:sz w:val="20"/>
          <w:lang w:val="es-CR"/>
        </w:rPr>
        <w:t>President</w:t>
      </w:r>
    </w:p>
    <w:p w:rsidR="00D22CC9" w:rsidRPr="003977F9" w:rsidRDefault="00D22CC9" w:rsidP="00D22CC9">
      <w:pPr>
        <w:jc w:val="both"/>
        <w:rPr>
          <w:rFonts w:ascii="Verdana" w:hAnsi="Verdana"/>
          <w:sz w:val="20"/>
          <w:lang w:val="es-CR"/>
        </w:rPr>
      </w:pPr>
    </w:p>
    <w:p w:rsidR="00D22CC9" w:rsidRPr="003977F9" w:rsidRDefault="00D22CC9" w:rsidP="00D22CC9">
      <w:pPr>
        <w:jc w:val="both"/>
        <w:rPr>
          <w:rFonts w:ascii="Verdana" w:hAnsi="Verdana"/>
          <w:sz w:val="20"/>
          <w:lang w:val="es-CR"/>
        </w:rPr>
      </w:pPr>
    </w:p>
    <w:p w:rsidR="00D22CC9" w:rsidRPr="003977F9" w:rsidRDefault="00D22CC9" w:rsidP="00D22CC9">
      <w:pPr>
        <w:jc w:val="both"/>
        <w:rPr>
          <w:rFonts w:ascii="Verdana" w:hAnsi="Verdana"/>
          <w:sz w:val="20"/>
          <w:lang w:val="es-CR"/>
        </w:rPr>
      </w:pPr>
    </w:p>
    <w:p w:rsidR="00D22CC9" w:rsidRPr="003977F9" w:rsidRDefault="00D22CC9" w:rsidP="00D22CC9">
      <w:pPr>
        <w:jc w:val="both"/>
        <w:rPr>
          <w:rFonts w:ascii="Verdana" w:hAnsi="Verdana"/>
          <w:sz w:val="20"/>
          <w:lang w:val="es-CR"/>
        </w:rPr>
      </w:pPr>
    </w:p>
    <w:p w:rsidR="00D22CC9" w:rsidRPr="003977F9" w:rsidRDefault="00D22CC9" w:rsidP="00D22CC9">
      <w:pPr>
        <w:jc w:val="both"/>
        <w:rPr>
          <w:rFonts w:ascii="Verdana" w:hAnsi="Verdana"/>
          <w:sz w:val="20"/>
          <w:lang w:val="es-CR"/>
        </w:rPr>
      </w:pPr>
    </w:p>
    <w:p w:rsidR="00D22CC9" w:rsidRPr="003977F9" w:rsidRDefault="00D22CC9" w:rsidP="00D22CC9">
      <w:pPr>
        <w:rPr>
          <w:rFonts w:ascii="Verdana" w:hAnsi="Verdana"/>
          <w:sz w:val="20"/>
          <w:lang w:val="es-CR"/>
        </w:rPr>
      </w:pPr>
      <w:r w:rsidRPr="003977F9">
        <w:rPr>
          <w:rFonts w:ascii="Verdana" w:hAnsi="Verdana"/>
          <w:sz w:val="20"/>
          <w:lang w:val="es-CR"/>
        </w:rPr>
        <w:t>Manuel E. Ventura Robles</w:t>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t xml:space="preserve">            Alberto Pérez Pérez</w:t>
      </w: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p>
    <w:p w:rsidR="00D22CC9" w:rsidRPr="003977F9" w:rsidRDefault="00D22CC9" w:rsidP="00D22CC9">
      <w:pPr>
        <w:rPr>
          <w:rFonts w:ascii="Verdana" w:hAnsi="Verdana"/>
          <w:sz w:val="20"/>
          <w:lang w:val="es-CR"/>
        </w:rPr>
      </w:pPr>
      <w:r w:rsidRPr="003977F9">
        <w:rPr>
          <w:rFonts w:ascii="Verdana" w:hAnsi="Verdana"/>
          <w:sz w:val="20"/>
          <w:lang w:val="es-CR"/>
        </w:rPr>
        <w:t xml:space="preserve">Eduardo Vio Grossi </w:t>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r>
      <w:r w:rsidRPr="003977F9">
        <w:rPr>
          <w:rFonts w:ascii="Verdana" w:hAnsi="Verdana"/>
          <w:sz w:val="20"/>
          <w:lang w:val="es-CR"/>
        </w:rPr>
        <w:tab/>
        <w:t xml:space="preserve">       Humberto Antonio Sierra Porto</w:t>
      </w: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rPr>
          <w:rFonts w:ascii="Verdana" w:hAnsi="Verdana"/>
          <w:sz w:val="20"/>
          <w:lang w:val="es-CR"/>
        </w:rPr>
      </w:pPr>
    </w:p>
    <w:p w:rsidR="00D22CC9" w:rsidRPr="003977F9" w:rsidRDefault="00D22CC9" w:rsidP="00D22CC9">
      <w:pPr>
        <w:jc w:val="center"/>
        <w:rPr>
          <w:rFonts w:ascii="Verdana" w:hAnsi="Verdana"/>
          <w:sz w:val="20"/>
          <w:lang w:val="es-CR"/>
        </w:rPr>
      </w:pPr>
    </w:p>
    <w:p w:rsidR="00D22CC9" w:rsidRPr="00C8481B" w:rsidRDefault="00D22CC9" w:rsidP="00D22CC9">
      <w:pPr>
        <w:jc w:val="center"/>
        <w:rPr>
          <w:rFonts w:ascii="Verdana" w:hAnsi="Verdana"/>
          <w:sz w:val="20"/>
          <w:lang w:val="en-US"/>
        </w:rPr>
      </w:pPr>
      <w:r w:rsidRPr="00C8481B">
        <w:rPr>
          <w:rFonts w:ascii="Verdana" w:hAnsi="Verdana"/>
          <w:sz w:val="20"/>
          <w:lang w:val="en-US"/>
        </w:rPr>
        <w:t>Eduardo Ferrer Mac-Gregor Poisot</w:t>
      </w:r>
    </w:p>
    <w:p w:rsidR="00D22CC9" w:rsidRPr="00C8481B" w:rsidRDefault="00D22CC9" w:rsidP="00D22CC9">
      <w:pPr>
        <w:rPr>
          <w:rFonts w:ascii="Verdana" w:hAnsi="Verdana"/>
          <w:sz w:val="20"/>
          <w:lang w:val="en-US"/>
        </w:rPr>
      </w:pPr>
    </w:p>
    <w:p w:rsidR="00D22CC9" w:rsidRPr="00C8481B" w:rsidRDefault="00D22CC9" w:rsidP="00D22CC9">
      <w:pPr>
        <w:rPr>
          <w:rFonts w:ascii="Verdana" w:hAnsi="Verdana"/>
          <w:sz w:val="20"/>
          <w:lang w:val="en-US"/>
        </w:rPr>
      </w:pPr>
    </w:p>
    <w:p w:rsidR="00D22CC9" w:rsidRPr="00C8481B" w:rsidRDefault="00D22CC9" w:rsidP="00D22CC9">
      <w:pPr>
        <w:rPr>
          <w:rFonts w:ascii="Verdana" w:hAnsi="Verdana"/>
          <w:sz w:val="20"/>
          <w:lang w:val="en-US"/>
        </w:rPr>
      </w:pPr>
    </w:p>
    <w:p w:rsidR="00D22CC9" w:rsidRPr="00C8481B" w:rsidRDefault="00D22CC9" w:rsidP="00D22CC9">
      <w:pPr>
        <w:rPr>
          <w:rFonts w:ascii="Verdana" w:hAnsi="Verdana"/>
          <w:sz w:val="20"/>
          <w:lang w:val="en-US"/>
        </w:rPr>
      </w:pP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tabs>
          <w:tab w:val="left" w:pos="8460"/>
          <w:tab w:val="left" w:pos="8640"/>
        </w:tabs>
        <w:jc w:val="center"/>
        <w:rPr>
          <w:rFonts w:ascii="Verdana" w:hAnsi="Verdana"/>
          <w:sz w:val="20"/>
          <w:lang w:val="en-US"/>
        </w:rPr>
      </w:pPr>
    </w:p>
    <w:p w:rsidR="00D22CC9" w:rsidRPr="00C8481B" w:rsidRDefault="00D22CC9" w:rsidP="00D22CC9">
      <w:pPr>
        <w:tabs>
          <w:tab w:val="left" w:pos="8460"/>
          <w:tab w:val="left" w:pos="8640"/>
        </w:tabs>
        <w:jc w:val="center"/>
        <w:rPr>
          <w:rFonts w:ascii="Verdana" w:hAnsi="Verdana"/>
          <w:sz w:val="20"/>
          <w:lang w:val="en-US"/>
        </w:rPr>
      </w:pPr>
      <w:r w:rsidRPr="00C8481B">
        <w:rPr>
          <w:rFonts w:ascii="Verdana" w:hAnsi="Verdana"/>
          <w:sz w:val="20"/>
          <w:lang w:val="en-US"/>
        </w:rPr>
        <w:t>Pablo Saavedra Alessandri</w:t>
      </w:r>
    </w:p>
    <w:p w:rsidR="00D22CC9" w:rsidRPr="00C8481B" w:rsidRDefault="00D22CC9" w:rsidP="00D22CC9">
      <w:pPr>
        <w:tabs>
          <w:tab w:val="left" w:pos="8460"/>
          <w:tab w:val="left" w:pos="8640"/>
        </w:tabs>
        <w:jc w:val="center"/>
        <w:rPr>
          <w:rFonts w:ascii="Verdana" w:hAnsi="Verdana"/>
          <w:sz w:val="20"/>
          <w:lang w:val="en-US"/>
        </w:rPr>
      </w:pPr>
      <w:r>
        <w:rPr>
          <w:rFonts w:ascii="Verdana" w:hAnsi="Verdana"/>
          <w:sz w:val="20"/>
          <w:lang w:val="en-US"/>
        </w:rPr>
        <w:t>Secretary</w:t>
      </w: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jc w:val="both"/>
        <w:rPr>
          <w:rFonts w:ascii="Verdana" w:hAnsi="Verdana"/>
          <w:sz w:val="20"/>
          <w:lang w:val="en-US"/>
        </w:rPr>
      </w:pPr>
    </w:p>
    <w:p w:rsidR="00D22CC9" w:rsidRPr="00C8481B" w:rsidRDefault="00D22CC9" w:rsidP="00D22CC9">
      <w:pPr>
        <w:tabs>
          <w:tab w:val="left" w:pos="8460"/>
          <w:tab w:val="left" w:pos="8640"/>
        </w:tabs>
        <w:jc w:val="both"/>
        <w:rPr>
          <w:rFonts w:ascii="Verdana" w:hAnsi="Verdana"/>
          <w:sz w:val="20"/>
          <w:lang w:val="en-US"/>
        </w:rPr>
      </w:pPr>
      <w:r>
        <w:rPr>
          <w:rFonts w:ascii="Verdana" w:hAnsi="Verdana"/>
          <w:sz w:val="20"/>
          <w:lang w:val="en-US"/>
        </w:rPr>
        <w:t>So ordered</w:t>
      </w:r>
      <w:r w:rsidRPr="00C8481B">
        <w:rPr>
          <w:rFonts w:ascii="Verdana" w:hAnsi="Verdana"/>
          <w:sz w:val="20"/>
          <w:lang w:val="en-US"/>
        </w:rPr>
        <w:t>,</w:t>
      </w: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tabs>
          <w:tab w:val="left" w:pos="8460"/>
          <w:tab w:val="left" w:pos="8640"/>
        </w:tabs>
        <w:jc w:val="right"/>
        <w:rPr>
          <w:rFonts w:ascii="Verdana" w:hAnsi="Verdana"/>
          <w:sz w:val="20"/>
          <w:lang w:val="en-US"/>
        </w:rPr>
      </w:pPr>
    </w:p>
    <w:p w:rsidR="00D22CC9" w:rsidRPr="00C8481B" w:rsidRDefault="00D22CC9" w:rsidP="00D22CC9">
      <w:pPr>
        <w:ind w:right="720"/>
        <w:jc w:val="right"/>
        <w:rPr>
          <w:rFonts w:ascii="Verdana" w:hAnsi="Verdana"/>
          <w:sz w:val="20"/>
          <w:lang w:val="en-US"/>
        </w:rPr>
      </w:pPr>
      <w:r w:rsidRPr="00C8481B">
        <w:rPr>
          <w:rFonts w:ascii="Verdana" w:hAnsi="Verdana"/>
          <w:sz w:val="20"/>
          <w:lang w:val="en-US"/>
        </w:rPr>
        <w:t>Diego García-Sayán</w:t>
      </w:r>
    </w:p>
    <w:p w:rsidR="00D22CC9" w:rsidRPr="00C8481B" w:rsidRDefault="00D22CC9" w:rsidP="00D22CC9">
      <w:pPr>
        <w:ind w:right="1170"/>
        <w:jc w:val="right"/>
        <w:rPr>
          <w:rFonts w:ascii="Verdana" w:hAnsi="Verdana"/>
          <w:sz w:val="20"/>
          <w:lang w:val="en-US"/>
        </w:rPr>
      </w:pPr>
      <w:r>
        <w:rPr>
          <w:rFonts w:ascii="Verdana" w:hAnsi="Verdana"/>
          <w:sz w:val="20"/>
          <w:lang w:val="en-US"/>
        </w:rPr>
        <w:t>President</w:t>
      </w: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tabs>
          <w:tab w:val="left" w:pos="8460"/>
          <w:tab w:val="left" w:pos="8640"/>
        </w:tabs>
        <w:jc w:val="both"/>
        <w:rPr>
          <w:rFonts w:ascii="Verdana" w:hAnsi="Verdana"/>
          <w:sz w:val="20"/>
          <w:lang w:val="en-US"/>
        </w:rPr>
      </w:pPr>
    </w:p>
    <w:p w:rsidR="00D22CC9" w:rsidRPr="00C8481B" w:rsidRDefault="00D22CC9" w:rsidP="00D22CC9">
      <w:pPr>
        <w:tabs>
          <w:tab w:val="left" w:pos="8460"/>
          <w:tab w:val="left" w:pos="8640"/>
        </w:tabs>
        <w:jc w:val="both"/>
        <w:rPr>
          <w:rFonts w:ascii="Verdana" w:hAnsi="Verdana"/>
          <w:sz w:val="20"/>
          <w:lang w:val="en-US"/>
        </w:rPr>
      </w:pPr>
      <w:r w:rsidRPr="00C8481B">
        <w:rPr>
          <w:rFonts w:ascii="Verdana" w:hAnsi="Verdana"/>
          <w:sz w:val="20"/>
          <w:lang w:val="en-US"/>
        </w:rPr>
        <w:t>Pablo Saavedra Alessandri</w:t>
      </w:r>
    </w:p>
    <w:p w:rsidR="00D22CC9" w:rsidRPr="00C8481B" w:rsidRDefault="00D22CC9" w:rsidP="00D22CC9">
      <w:pPr>
        <w:tabs>
          <w:tab w:val="left" w:pos="8640"/>
        </w:tabs>
        <w:ind w:left="720"/>
        <w:rPr>
          <w:rFonts w:ascii="Verdana" w:hAnsi="Verdana"/>
          <w:sz w:val="20"/>
          <w:lang w:val="en-US"/>
        </w:rPr>
      </w:pPr>
      <w:r>
        <w:rPr>
          <w:rFonts w:ascii="Verdana" w:hAnsi="Verdana"/>
          <w:sz w:val="20"/>
          <w:lang w:val="en-US"/>
        </w:rPr>
        <w:t xml:space="preserve">  Secretary</w:t>
      </w:r>
    </w:p>
    <w:p w:rsidR="00D22CC9" w:rsidRPr="00C8481B" w:rsidRDefault="00D22CC9" w:rsidP="00D22CC9">
      <w:pPr>
        <w:pStyle w:val="Textoindependiente"/>
        <w:widowControl w:val="0"/>
        <w:tabs>
          <w:tab w:val="left" w:pos="680"/>
          <w:tab w:val="num" w:pos="709"/>
        </w:tabs>
        <w:rPr>
          <w:rFonts w:ascii="Verdana" w:hAnsi="Verdana" w:cs="Arial"/>
          <w:sz w:val="20"/>
          <w:lang w:val="en-US"/>
        </w:rPr>
      </w:pPr>
    </w:p>
    <w:sectPr w:rsidR="00D22CC9" w:rsidRPr="00C8481B" w:rsidSect="00D22CC9">
      <w:footerReference w:type="default" r:id="rId7"/>
      <w:headerReference w:type="first" r:id="rId8"/>
      <w:pgSz w:w="12240" w:h="15840"/>
      <w:pgMar w:top="1418" w:right="1418" w:bottom="1418"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B2B" w:rsidRDefault="00A27B2B">
      <w:r>
        <w:separator/>
      </w:r>
    </w:p>
  </w:endnote>
  <w:endnote w:type="continuationSeparator" w:id="0">
    <w:p w:rsidR="00A27B2B" w:rsidRDefault="00A2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7F9" w:rsidRPr="003977F9" w:rsidRDefault="003977F9">
    <w:pPr>
      <w:pStyle w:val="Piedepgina"/>
      <w:jc w:val="center"/>
      <w:rPr>
        <w:rFonts w:ascii="Verdana" w:hAnsi="Verdana"/>
        <w:sz w:val="20"/>
      </w:rPr>
    </w:pPr>
    <w:r w:rsidRPr="003977F9">
      <w:rPr>
        <w:rFonts w:ascii="Verdana" w:hAnsi="Verdana"/>
        <w:sz w:val="20"/>
      </w:rPr>
      <w:fldChar w:fldCharType="begin"/>
    </w:r>
    <w:r w:rsidRPr="003977F9">
      <w:rPr>
        <w:rFonts w:ascii="Verdana" w:hAnsi="Verdana"/>
        <w:sz w:val="20"/>
      </w:rPr>
      <w:instrText xml:space="preserve"> PAGE   \* MERGEFORMAT </w:instrText>
    </w:r>
    <w:r w:rsidRPr="003977F9">
      <w:rPr>
        <w:rFonts w:ascii="Verdana" w:hAnsi="Verdana"/>
        <w:sz w:val="20"/>
      </w:rPr>
      <w:fldChar w:fldCharType="separate"/>
    </w:r>
    <w:r w:rsidR="005A26CF">
      <w:rPr>
        <w:rFonts w:ascii="Verdana" w:hAnsi="Verdana"/>
        <w:noProof/>
        <w:sz w:val="20"/>
      </w:rPr>
      <w:t>3</w:t>
    </w:r>
    <w:r w:rsidRPr="003977F9">
      <w:rPr>
        <w:rFonts w:ascii="Verdana" w:hAnsi="Verdana"/>
        <w:sz w:val="20"/>
      </w:rPr>
      <w:fldChar w:fldCharType="end"/>
    </w:r>
  </w:p>
  <w:p w:rsidR="003977F9" w:rsidRDefault="003977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B2B" w:rsidRDefault="00A27B2B">
      <w:r>
        <w:separator/>
      </w:r>
    </w:p>
  </w:footnote>
  <w:footnote w:type="continuationSeparator" w:id="0">
    <w:p w:rsidR="00A27B2B" w:rsidRDefault="00A27B2B">
      <w:r>
        <w:continuationSeparator/>
      </w:r>
    </w:p>
  </w:footnote>
  <w:footnote w:id="1">
    <w:p w:rsidR="00D22CC9" w:rsidRPr="00327070" w:rsidRDefault="00D22CC9" w:rsidP="00D22CC9">
      <w:pPr>
        <w:pStyle w:val="Textoindependiente2"/>
        <w:spacing w:after="0" w:line="240" w:lineRule="auto"/>
        <w:jc w:val="both"/>
        <w:rPr>
          <w:rFonts w:ascii="Verdana" w:hAnsi="Verdana"/>
          <w:sz w:val="16"/>
          <w:szCs w:val="16"/>
          <w:lang w:val="en-US"/>
        </w:rPr>
      </w:pPr>
      <w:r w:rsidRPr="00327070">
        <w:rPr>
          <w:rStyle w:val="Refdenotaalpie"/>
          <w:rFonts w:ascii="Verdana" w:hAnsi="Verdana"/>
          <w:sz w:val="16"/>
          <w:szCs w:val="16"/>
          <w:lang w:val="en-US"/>
        </w:rPr>
        <w:footnoteRef/>
      </w:r>
      <w:r w:rsidRPr="00327070">
        <w:rPr>
          <w:rFonts w:ascii="Verdana" w:hAnsi="Verdana"/>
          <w:sz w:val="16"/>
          <w:szCs w:val="16"/>
          <w:lang w:val="en-US"/>
        </w:rPr>
        <w:t xml:space="preserve"> </w:t>
      </w:r>
      <w:r w:rsidRPr="00327070">
        <w:rPr>
          <w:rFonts w:ascii="Verdana" w:hAnsi="Verdana"/>
          <w:sz w:val="16"/>
          <w:szCs w:val="16"/>
          <w:lang w:val="en-US"/>
        </w:rPr>
        <w:tab/>
      </w:r>
      <w:r w:rsidRPr="00327070">
        <w:rPr>
          <w:rFonts w:ascii="Verdana" w:hAnsi="Verdana"/>
          <w:spacing w:val="-4"/>
          <w:sz w:val="16"/>
          <w:szCs w:val="16"/>
          <w:lang w:val="en-US"/>
        </w:rPr>
        <w:t>Judge Roberto F. Caldas, of Brazilian nationality, did not participate in the hearing and deliberation of this Order, pursuant to that provided in Articles 19(2) of the Statute and 19(1) of the Rules of Procedure of the Court.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CC9" w:rsidRPr="005262B2" w:rsidRDefault="00D22CC9" w:rsidP="00D22CC9">
    <w:pPr>
      <w:pStyle w:val="Encabezado"/>
      <w:jc w:val="right"/>
      <w:rPr>
        <w:i/>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CBA79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A11AE"/>
    <w:multiLevelType w:val="hybridMultilevel"/>
    <w:tmpl w:val="B77EEDAE"/>
    <w:lvl w:ilvl="0" w:tplc="0D22EE06">
      <w:start w:val="1"/>
      <w:numFmt w:val="decimal"/>
      <w:lvlText w:val="%1."/>
      <w:lvlJc w:val="left"/>
      <w:pPr>
        <w:tabs>
          <w:tab w:val="num" w:pos="720"/>
        </w:tabs>
        <w:ind w:left="0" w:firstLine="0"/>
      </w:pPr>
      <w:rPr>
        <w:rFonts w:ascii="Verdana" w:hAnsi="Verdana" w:hint="default"/>
        <w:b w:val="0"/>
        <w:i w:val="0"/>
        <w:caps w:val="0"/>
        <w:smallCaps w:val="0"/>
        <w:strike w:val="0"/>
        <w:dstrike w:val="0"/>
        <w:outline w:val="0"/>
        <w:shadow w:val="0"/>
        <w:emboss w:val="0"/>
        <w:imprint w:val="0"/>
        <w:vanish w:val="0"/>
        <w:color w:val="auto"/>
        <w:spacing w:val="0"/>
        <w:w w:val="100"/>
        <w:kern w:val="0"/>
        <w:position w:val="0"/>
        <w:sz w:val="20"/>
        <w:u w:val="none"/>
        <w:effect w:val="none"/>
        <w:vertAlign w:val="baseline"/>
        <w:em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C071BA1"/>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7F1DA4"/>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28D531E"/>
    <w:multiLevelType w:val="hybridMultilevel"/>
    <w:tmpl w:val="FC6EA08C"/>
    <w:lvl w:ilvl="0" w:tplc="700261C8">
      <w:start w:val="1"/>
      <w:numFmt w:val="lowerLetter"/>
      <w:lvlText w:val="%1)"/>
      <w:lvlJc w:val="left"/>
      <w:pPr>
        <w:tabs>
          <w:tab w:val="num" w:pos="1080"/>
        </w:tabs>
        <w:ind w:left="72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5562ADC"/>
    <w:multiLevelType w:val="hybridMultilevel"/>
    <w:tmpl w:val="9708B4EE"/>
    <w:lvl w:ilvl="0" w:tplc="E494C326">
      <w:start w:val="4"/>
      <w:numFmt w:val="decimal"/>
      <w:lvlText w:val="%1."/>
      <w:lvlJc w:val="left"/>
      <w:pPr>
        <w:tabs>
          <w:tab w:val="num" w:pos="720"/>
        </w:tabs>
        <w:ind w:left="720" w:hanging="720"/>
      </w:pPr>
      <w:rPr>
        <w:rFonts w:hint="default"/>
        <w:b w:val="0"/>
        <w:strike w:val="0"/>
      </w:rPr>
    </w:lvl>
    <w:lvl w:ilvl="1" w:tplc="700261C8">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889A1F0E">
      <w:start w:val="1"/>
      <w:numFmt w:val="decimal"/>
      <w:lvlText w:val="%7."/>
      <w:lvlJc w:val="left"/>
      <w:pPr>
        <w:tabs>
          <w:tab w:val="num" w:pos="4680"/>
        </w:tabs>
        <w:ind w:left="4680" w:hanging="360"/>
      </w:pPr>
      <w:rPr>
        <w:b w:val="0"/>
        <w:strike w:val="0"/>
      </w:r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15AE7AB6"/>
    <w:multiLevelType w:val="hybridMultilevel"/>
    <w:tmpl w:val="C0AC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F5B28D4"/>
    <w:multiLevelType w:val="hybridMultilevel"/>
    <w:tmpl w:val="7FA0BFA0"/>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8601684"/>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0B3054"/>
    <w:multiLevelType w:val="hybridMultilevel"/>
    <w:tmpl w:val="C84EEBD6"/>
    <w:lvl w:ilvl="0" w:tplc="D138869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A31742"/>
    <w:multiLevelType w:val="hybridMultilevel"/>
    <w:tmpl w:val="CE5880E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52365B"/>
    <w:multiLevelType w:val="hybridMultilevel"/>
    <w:tmpl w:val="2160B63E"/>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9C613AB"/>
    <w:multiLevelType w:val="hybridMultilevel"/>
    <w:tmpl w:val="67F8F7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6F7E11"/>
    <w:multiLevelType w:val="hybridMultilevel"/>
    <w:tmpl w:val="7D0A8F62"/>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DD2676E"/>
    <w:multiLevelType w:val="hybridMultilevel"/>
    <w:tmpl w:val="C68A127C"/>
    <w:lvl w:ilvl="0" w:tplc="EF260A92">
      <w:start w:val="1"/>
      <w:numFmt w:val="lowerLetter"/>
      <w:lvlText w:val="%1)"/>
      <w:lvlJc w:val="left"/>
      <w:pPr>
        <w:ind w:left="1080" w:hanging="360"/>
      </w:pPr>
      <w:rPr>
        <w:rFonts w:ascii="Verdana" w:hAnsi="Verdana" w:cs="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FE762C"/>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3747762"/>
    <w:multiLevelType w:val="hybridMultilevel"/>
    <w:tmpl w:val="81EC9D8C"/>
    <w:lvl w:ilvl="0" w:tplc="5FBC247A">
      <w:start w:val="1"/>
      <w:numFmt w:val="decimal"/>
      <w:lvlText w:val="%1."/>
      <w:lvlJc w:val="left"/>
      <w:pPr>
        <w:tabs>
          <w:tab w:val="num" w:pos="567"/>
        </w:tabs>
        <w:ind w:left="0" w:firstLine="0"/>
      </w:pPr>
      <w:rPr>
        <w:rFonts w:ascii="Verdana" w:hAnsi="Verdana" w:hint="default"/>
        <w:b w:val="0"/>
        <w:i w:val="0"/>
        <w:strike w:val="0"/>
        <w:sz w:val="20"/>
        <w:szCs w:val="20"/>
      </w:rPr>
    </w:lvl>
    <w:lvl w:ilvl="1" w:tplc="AB4AEBC6">
      <w:start w:val="1"/>
      <w:numFmt w:val="lowerLetter"/>
      <w:lvlText w:val="%2)"/>
      <w:lvlJc w:val="left"/>
      <w:pPr>
        <w:tabs>
          <w:tab w:val="num" w:pos="1440"/>
        </w:tabs>
        <w:ind w:left="1440" w:hanging="360"/>
      </w:pPr>
      <w:rPr>
        <w:rFonts w:hint="default"/>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6B9673F"/>
    <w:multiLevelType w:val="hybridMultilevel"/>
    <w:tmpl w:val="B1B64504"/>
    <w:lvl w:ilvl="0" w:tplc="061CD16E">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01453D"/>
    <w:multiLevelType w:val="hybridMultilevel"/>
    <w:tmpl w:val="3B44FFE4"/>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0A50979"/>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69312AD"/>
    <w:multiLevelType w:val="hybridMultilevel"/>
    <w:tmpl w:val="37146B6C"/>
    <w:lvl w:ilvl="0" w:tplc="9F38D2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B936DAF"/>
    <w:multiLevelType w:val="hybridMultilevel"/>
    <w:tmpl w:val="FC3297E4"/>
    <w:lvl w:ilvl="0" w:tplc="9B1E4EDA">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nsid w:val="5D1D6B64"/>
    <w:multiLevelType w:val="hybridMultilevel"/>
    <w:tmpl w:val="3A64906A"/>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E2F7D29"/>
    <w:multiLevelType w:val="hybridMultilevel"/>
    <w:tmpl w:val="AE3264DC"/>
    <w:lvl w:ilvl="0" w:tplc="1444C72C">
      <w:start w:val="1"/>
      <w:numFmt w:val="decimal"/>
      <w:lvlText w:val="%1."/>
      <w:lvlJc w:val="left"/>
      <w:pPr>
        <w:ind w:left="1080" w:hanging="720"/>
      </w:pPr>
      <w:rPr>
        <w:rFonts w:hint="default"/>
      </w:rPr>
    </w:lvl>
    <w:lvl w:ilvl="1" w:tplc="F2A8AB58">
      <w:start w:val="1"/>
      <w:numFmt w:val="lowerLetter"/>
      <w:lvlText w:val="%2)"/>
      <w:lvlJc w:val="left"/>
      <w:pPr>
        <w:ind w:left="1440" w:hanging="360"/>
      </w:pPr>
      <w:rPr>
        <w:rFonts w:cs="Times New Roman" w:hint="default"/>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615D6ECD"/>
    <w:multiLevelType w:val="hybridMultilevel"/>
    <w:tmpl w:val="1BBE9B56"/>
    <w:lvl w:ilvl="0" w:tplc="FE7EEBC4">
      <w:start w:val="1"/>
      <w:numFmt w:val="lowerLetter"/>
      <w:lvlText w:val="%1)"/>
      <w:lvlJc w:val="left"/>
      <w:pPr>
        <w:ind w:left="1080" w:hanging="360"/>
      </w:pPr>
      <w:rPr>
        <w:rFonts w:ascii="Verdana" w:hAnsi="Verdana" w:cs="Wingdings" w:hint="default"/>
        <w:sz w:val="20"/>
        <w:szCs w:val="20"/>
      </w:rPr>
    </w:lvl>
    <w:lvl w:ilvl="1" w:tplc="2EC48844">
      <w:start w:val="1"/>
      <w:numFmt w:val="decimal"/>
      <w:lvlText w:val="%2."/>
      <w:lvlJc w:val="left"/>
      <w:pPr>
        <w:tabs>
          <w:tab w:val="num" w:pos="0"/>
        </w:tabs>
      </w:pPr>
      <w:rPr>
        <w:rFonts w:hint="default"/>
        <w:b w:val="0"/>
        <w:sz w:val="20"/>
        <w:szCs w:val="20"/>
      </w:rPr>
    </w:lvl>
    <w:lvl w:ilvl="2" w:tplc="B96C1A40">
      <w:start w:val="1"/>
      <w:numFmt w:val="lowerLetter"/>
      <w:lvlText w:val="%3)"/>
      <w:lvlJc w:val="left"/>
      <w:pPr>
        <w:ind w:left="2700" w:hanging="360"/>
      </w:pPr>
      <w:rPr>
        <w:rFonts w:ascii="Verdana" w:hAnsi="Verdana" w:cs="Wingdings"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6">
    <w:nsid w:val="674F0290"/>
    <w:multiLevelType w:val="hybridMultilevel"/>
    <w:tmpl w:val="B60A4FE8"/>
    <w:lvl w:ilvl="0" w:tplc="F8544AD4">
      <w:start w:val="1"/>
      <w:numFmt w:val="decimal"/>
      <w:lvlText w:val="%1."/>
      <w:lvlJc w:val="left"/>
      <w:pPr>
        <w:tabs>
          <w:tab w:val="num" w:pos="648"/>
        </w:tabs>
        <w:ind w:left="0" w:firstLine="0"/>
      </w:pPr>
      <w:rPr>
        <w:rFonts w:hint="default"/>
        <w:b w:val="0"/>
        <w:strike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68432539"/>
    <w:multiLevelType w:val="multilevel"/>
    <w:tmpl w:val="B582D0BE"/>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4010E1"/>
    <w:multiLevelType w:val="hybridMultilevel"/>
    <w:tmpl w:val="6860A50A"/>
    <w:lvl w:ilvl="0" w:tplc="62F0FCC6">
      <w:start w:val="2"/>
      <w:numFmt w:val="decimal"/>
      <w:lvlText w:val="%1."/>
      <w:lvlJc w:val="left"/>
      <w:pPr>
        <w:tabs>
          <w:tab w:val="num" w:pos="360"/>
        </w:tabs>
        <w:ind w:left="360" w:hanging="360"/>
      </w:pPr>
      <w:rPr>
        <w:rFonts w:ascii="Verdana" w:hAnsi="Verdana" w:hint="default"/>
        <w:b w:val="0"/>
        <w:strike w:val="0"/>
        <w:sz w:val="20"/>
        <w:szCs w:val="20"/>
      </w:rPr>
    </w:lvl>
    <w:lvl w:ilvl="1" w:tplc="F47AA81C">
      <w:start w:val="1"/>
      <w:numFmt w:val="lowerLetter"/>
      <w:lvlText w:val="%2)"/>
      <w:lvlJc w:val="left"/>
      <w:pPr>
        <w:ind w:left="1440" w:hanging="360"/>
      </w:pPr>
      <w:rPr>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8D0D1D"/>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8AA5FC5"/>
    <w:multiLevelType w:val="hybridMultilevel"/>
    <w:tmpl w:val="17A8C8D4"/>
    <w:lvl w:ilvl="0" w:tplc="DCF06B4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7BD6073C"/>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1"/>
  </w:num>
  <w:num w:numId="3">
    <w:abstractNumId w:val="30"/>
  </w:num>
  <w:num w:numId="4">
    <w:abstractNumId w:val="28"/>
  </w:num>
  <w:num w:numId="5">
    <w:abstractNumId w:val="23"/>
  </w:num>
  <w:num w:numId="6">
    <w:abstractNumId w:val="10"/>
  </w:num>
  <w:num w:numId="7">
    <w:abstractNumId w:val="12"/>
  </w:num>
  <w:num w:numId="8">
    <w:abstractNumId w:val="14"/>
  </w:num>
  <w:num w:numId="9">
    <w:abstractNumId w:val="18"/>
  </w:num>
  <w:num w:numId="10">
    <w:abstractNumId w:val="8"/>
  </w:num>
  <w:num w:numId="11">
    <w:abstractNumId w:val="19"/>
  </w:num>
  <w:num w:numId="12">
    <w:abstractNumId w:val="13"/>
  </w:num>
  <w:num w:numId="13">
    <w:abstractNumId w:val="1"/>
  </w:num>
  <w:num w:numId="14">
    <w:abstractNumId w:val="26"/>
  </w:num>
  <w:num w:numId="15">
    <w:abstractNumId w:val="17"/>
  </w:num>
  <w:num w:numId="16">
    <w:abstractNumId w:val="7"/>
  </w:num>
  <w:num w:numId="17">
    <w:abstractNumId w:val="6"/>
  </w:num>
  <w:num w:numId="18">
    <w:abstractNumId w:val="0"/>
  </w:num>
  <w:num w:numId="19">
    <w:abstractNumId w:val="27"/>
  </w:num>
  <w:num w:numId="20">
    <w:abstractNumId w:val="5"/>
    <w:lvlOverride w:ilvl="0"/>
    <w:lvlOverride w:ilvl="1"/>
    <w:lvlOverride w:ilvl="2"/>
    <w:lvlOverride w:ilvl="3"/>
    <w:lvlOverride w:ilvl="4"/>
    <w:lvlOverride w:ilvl="5"/>
    <w:lvlOverride w:ilvl="6"/>
    <w:lvlOverride w:ilvl="7"/>
    <w:lvlOverride w:ilvl="8"/>
  </w:num>
  <w:num w:numId="21">
    <w:abstractNumId w:val="28"/>
    <w:lvlOverride w:ilvl="0"/>
    <w:lvlOverride w:ilvl="1"/>
    <w:lvlOverride w:ilvl="2"/>
    <w:lvlOverride w:ilvl="3"/>
    <w:lvlOverride w:ilvl="4"/>
    <w:lvlOverride w:ilvl="5"/>
    <w:lvlOverride w:ilvl="6"/>
    <w:lvlOverride w:ilvl="7"/>
    <w:lvlOverride w:ilvl="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4"/>
  </w:num>
  <w:num w:numId="25">
    <w:abstractNumId w:val="15"/>
  </w:num>
  <w:num w:numId="26">
    <w:abstractNumId w:val="31"/>
  </w:num>
  <w:num w:numId="27">
    <w:abstractNumId w:val="11"/>
  </w:num>
  <w:num w:numId="28">
    <w:abstractNumId w:val="20"/>
  </w:num>
  <w:num w:numId="29">
    <w:abstractNumId w:val="3"/>
  </w:num>
  <w:num w:numId="30">
    <w:abstractNumId w:val="29"/>
  </w:num>
  <w:num w:numId="31">
    <w:abstractNumId w:val="2"/>
  </w:num>
  <w:num w:numId="32">
    <w:abstractNumId w:val="16"/>
  </w:num>
  <w:num w:numId="3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4"/>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5FA7"/>
    <w:rsid w:val="00095519"/>
    <w:rsid w:val="002518F5"/>
    <w:rsid w:val="003977F9"/>
    <w:rsid w:val="005A26CF"/>
    <w:rsid w:val="00953FFB"/>
    <w:rsid w:val="00A27B2B"/>
    <w:rsid w:val="00C9305E"/>
    <w:rsid w:val="00D22CC9"/>
    <w:rsid w:val="00E80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FA7"/>
    <w:rPr>
      <w:rFonts w:ascii="Times" w:eastAsia="Times" w:hAnsi="Times"/>
      <w:sz w:val="24"/>
      <w:lang w:val="es-ES_tradnl" w:eastAsia="es-ES"/>
    </w:rPr>
  </w:style>
  <w:style w:type="paragraph" w:styleId="Ttulo1">
    <w:name w:val="heading 1"/>
    <w:basedOn w:val="Normal"/>
    <w:next w:val="Normal"/>
    <w:qFormat/>
    <w:rsid w:val="00635FA7"/>
    <w:pPr>
      <w:keepNext/>
      <w:jc w:val="center"/>
      <w:outlineLvl w:val="0"/>
    </w:pPr>
    <w:rPr>
      <w:rFonts w:ascii="Verdana" w:hAnsi="Verdana"/>
      <w:b/>
      <w:caps/>
      <w:sz w:val="28"/>
    </w:rPr>
  </w:style>
  <w:style w:type="paragraph" w:styleId="Ttulo4">
    <w:name w:val="heading 4"/>
    <w:basedOn w:val="Normal"/>
    <w:next w:val="Normal"/>
    <w:qFormat/>
    <w:rsid w:val="00635FA7"/>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537F49"/>
    <w:pPr>
      <w:spacing w:before="240" w:after="60"/>
      <w:outlineLvl w:val="4"/>
    </w:pPr>
    <w:rPr>
      <w:rFonts w:ascii="Calibri" w:eastAsia="Times New Roman" w:hAnsi="Calibri"/>
      <w:b/>
      <w:bCs/>
      <w:i/>
      <w:iCs/>
      <w:sz w:val="26"/>
      <w:szCs w:val="26"/>
      <w:lang w:eastAsia="x-non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
    <w:rsid w:val="00635FA7"/>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
    <w:basedOn w:val="Normal"/>
    <w:link w:val="TextonotapieCar1"/>
    <w:uiPriority w:val="99"/>
    <w:rsid w:val="00635FA7"/>
    <w:rPr>
      <w:rFonts w:ascii="Times New Roman" w:eastAsia="Times New Roman" w:hAnsi="Times New Roman"/>
      <w:sz w:val="20"/>
      <w:lang w:val="pt-BR" w:eastAsia="pt-BR"/>
    </w:rPr>
  </w:style>
  <w:style w:type="paragraph" w:styleId="Textoindependiente">
    <w:name w:val="Body Text"/>
    <w:basedOn w:val="Normal"/>
    <w:link w:val="TextoindependienteCar"/>
    <w:rsid w:val="00635FA7"/>
    <w:pPr>
      <w:jc w:val="both"/>
    </w:pPr>
    <w:rPr>
      <w:rFonts w:ascii="Univers" w:eastAsia="Times New Roman" w:hAnsi="Univers"/>
      <w:spacing w:val="-2"/>
      <w:sz w:val="22"/>
      <w:lang w:val="es-PY" w:eastAsia="x-none"/>
    </w:rPr>
  </w:style>
  <w:style w:type="paragraph" w:styleId="Textoindependiente2">
    <w:name w:val="Body Text 2"/>
    <w:basedOn w:val="Normal"/>
    <w:link w:val="Textoindependiente2Car"/>
    <w:rsid w:val="00635FA7"/>
    <w:pPr>
      <w:spacing w:after="120" w:line="480" w:lineRule="auto"/>
    </w:pPr>
    <w:rPr>
      <w:lang w:eastAsia="x-none"/>
    </w:rPr>
  </w:style>
  <w:style w:type="paragraph" w:customStyle="1" w:styleId="ListParagraph">
    <w:name w:val="List Paragraph"/>
    <w:aliases w:val="Footnote"/>
    <w:basedOn w:val="Normal"/>
    <w:qFormat/>
    <w:rsid w:val="00635FA7"/>
    <w:pPr>
      <w:ind w:left="708"/>
    </w:pPr>
  </w:style>
  <w:style w:type="paragraph" w:styleId="Textoindependiente3">
    <w:name w:val="Body Text 3"/>
    <w:basedOn w:val="Normal"/>
    <w:link w:val="Textoindependiente3Car"/>
    <w:rsid w:val="00635FA7"/>
    <w:pPr>
      <w:spacing w:after="120"/>
    </w:pPr>
    <w:rPr>
      <w:rFonts w:ascii="Times New Roman" w:eastAsia="Times New Roman" w:hAnsi="Times New Roman"/>
      <w:sz w:val="16"/>
      <w:szCs w:val="16"/>
      <w:lang w:eastAsia="en-US"/>
    </w:rPr>
  </w:style>
  <w:style w:type="paragraph" w:styleId="HTMLconformatoprevio">
    <w:name w:val="HTML Preformatted"/>
    <w:basedOn w:val="Normal"/>
    <w:rsid w:val="00635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lang w:val="en-US" w:eastAsia="en-US"/>
    </w:rPr>
  </w:style>
  <w:style w:type="paragraph" w:styleId="Encabezado">
    <w:name w:val="header"/>
    <w:basedOn w:val="Normal"/>
    <w:link w:val="EncabezadoCar"/>
    <w:uiPriority w:val="99"/>
    <w:rsid w:val="009B7A66"/>
    <w:pPr>
      <w:tabs>
        <w:tab w:val="center" w:pos="4252"/>
        <w:tab w:val="right" w:pos="8504"/>
      </w:tabs>
    </w:pPr>
    <w:rPr>
      <w:lang w:eastAsia="x-none"/>
    </w:rPr>
  </w:style>
  <w:style w:type="character" w:customStyle="1" w:styleId="EncabezadoCar">
    <w:name w:val="Encabezado Car"/>
    <w:link w:val="Encabezado"/>
    <w:uiPriority w:val="99"/>
    <w:rsid w:val="009B7A66"/>
    <w:rPr>
      <w:rFonts w:ascii="Times" w:eastAsia="Times" w:hAnsi="Times"/>
      <w:sz w:val="24"/>
      <w:lang w:val="es-ES_tradnl"/>
    </w:rPr>
  </w:style>
  <w:style w:type="paragraph" w:styleId="Piedepgina">
    <w:name w:val="footer"/>
    <w:basedOn w:val="Normal"/>
    <w:link w:val="PiedepginaCar"/>
    <w:uiPriority w:val="99"/>
    <w:rsid w:val="009B7A66"/>
    <w:pPr>
      <w:tabs>
        <w:tab w:val="center" w:pos="4252"/>
        <w:tab w:val="right" w:pos="8504"/>
      </w:tabs>
    </w:pPr>
    <w:rPr>
      <w:lang w:eastAsia="x-none"/>
    </w:rPr>
  </w:style>
  <w:style w:type="character" w:customStyle="1" w:styleId="PiedepginaCar">
    <w:name w:val="Pie de página Car"/>
    <w:link w:val="Piedepgina"/>
    <w:uiPriority w:val="99"/>
    <w:rsid w:val="009B7A66"/>
    <w:rPr>
      <w:rFonts w:ascii="Times" w:eastAsia="Times" w:hAnsi="Times"/>
      <w:sz w:val="24"/>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uiPriority w:val="99"/>
    <w:locked/>
    <w:rsid w:val="00432F7F"/>
    <w:rPr>
      <w:lang w:val="pt-BR" w:eastAsia="pt-BR"/>
    </w:rPr>
  </w:style>
  <w:style w:type="character" w:customStyle="1" w:styleId="Textoindependiente3Car">
    <w:name w:val="Texto independiente 3 Car"/>
    <w:link w:val="Textoindependiente3"/>
    <w:rsid w:val="00432F7F"/>
    <w:rPr>
      <w:sz w:val="16"/>
      <w:szCs w:val="16"/>
      <w:lang w:val="es-ES_tradnl" w:eastAsia="en-US"/>
    </w:rPr>
  </w:style>
  <w:style w:type="character" w:styleId="Refdecomentario">
    <w:name w:val="annotation reference"/>
    <w:rsid w:val="00900497"/>
    <w:rPr>
      <w:sz w:val="16"/>
      <w:szCs w:val="16"/>
    </w:rPr>
  </w:style>
  <w:style w:type="paragraph" w:styleId="Textocomentario">
    <w:name w:val="annotation text"/>
    <w:basedOn w:val="Normal"/>
    <w:link w:val="TextocomentarioCar"/>
    <w:rsid w:val="00900497"/>
    <w:rPr>
      <w:sz w:val="20"/>
    </w:rPr>
  </w:style>
  <w:style w:type="character" w:customStyle="1" w:styleId="TextocomentarioCar">
    <w:name w:val="Texto comentario Car"/>
    <w:link w:val="Textocomentario"/>
    <w:rsid w:val="00900497"/>
    <w:rPr>
      <w:rFonts w:ascii="Times" w:eastAsia="Times" w:hAnsi="Times"/>
      <w:lang w:val="es-ES_tradnl" w:eastAsia="es-ES"/>
    </w:rPr>
  </w:style>
  <w:style w:type="paragraph" w:styleId="Asuntodelcomentario">
    <w:name w:val="annotation subject"/>
    <w:basedOn w:val="Textocomentario"/>
    <w:next w:val="Textocomentario"/>
    <w:link w:val="AsuntodelcomentarioCar"/>
    <w:rsid w:val="00900497"/>
    <w:rPr>
      <w:b/>
      <w:bCs/>
    </w:rPr>
  </w:style>
  <w:style w:type="character" w:customStyle="1" w:styleId="AsuntodelcomentarioCar">
    <w:name w:val="Asunto del comentario Car"/>
    <w:link w:val="Asuntodelcomentario"/>
    <w:rsid w:val="00900497"/>
    <w:rPr>
      <w:rFonts w:ascii="Times" w:eastAsia="Times" w:hAnsi="Times"/>
      <w:b/>
      <w:bCs/>
      <w:lang w:val="es-ES_tradnl" w:eastAsia="es-ES"/>
    </w:rPr>
  </w:style>
  <w:style w:type="paragraph" w:styleId="Textodeglobo">
    <w:name w:val="Balloon Text"/>
    <w:basedOn w:val="Normal"/>
    <w:link w:val="TextodegloboCar"/>
    <w:rsid w:val="00900497"/>
    <w:rPr>
      <w:rFonts w:ascii="Tahoma" w:hAnsi="Tahoma"/>
      <w:sz w:val="16"/>
      <w:szCs w:val="16"/>
    </w:rPr>
  </w:style>
  <w:style w:type="character" w:customStyle="1" w:styleId="TextodegloboCar">
    <w:name w:val="Texto de globo Car"/>
    <w:link w:val="Textodeglobo"/>
    <w:rsid w:val="00900497"/>
    <w:rPr>
      <w:rFonts w:ascii="Tahoma" w:eastAsia="Times" w:hAnsi="Tahoma" w:cs="Tahoma"/>
      <w:sz w:val="16"/>
      <w:szCs w:val="16"/>
      <w:lang w:val="es-ES_tradnl" w:eastAsia="es-ES"/>
    </w:rPr>
  </w:style>
  <w:style w:type="paragraph" w:customStyle="1" w:styleId="Revision1">
    <w:name w:val="Revision1"/>
    <w:hidden/>
    <w:uiPriority w:val="99"/>
    <w:semiHidden/>
    <w:rsid w:val="006462F1"/>
    <w:rPr>
      <w:rFonts w:ascii="Times" w:eastAsia="Times" w:hAnsi="Times"/>
      <w:sz w:val="24"/>
      <w:lang w:val="es-ES_tradnl" w:eastAsia="es-ES"/>
    </w:rPr>
  </w:style>
  <w:style w:type="paragraph" w:styleId="Sangradetextonormal">
    <w:name w:val="Body Text Indent"/>
    <w:basedOn w:val="Normal"/>
    <w:link w:val="SangradetextonormalCar"/>
    <w:rsid w:val="00CC088F"/>
    <w:pPr>
      <w:spacing w:after="120"/>
      <w:ind w:left="283"/>
    </w:pPr>
    <w:rPr>
      <w:rFonts w:ascii="Times New Roman" w:eastAsia="MS Mincho" w:hAnsi="Times New Roman"/>
      <w:szCs w:val="24"/>
      <w:lang w:eastAsia="en-US"/>
    </w:rPr>
  </w:style>
  <w:style w:type="character" w:customStyle="1" w:styleId="SangradetextonormalCar">
    <w:name w:val="Sangría de texto normal Car"/>
    <w:link w:val="Sangradetextonormal"/>
    <w:rsid w:val="00CC088F"/>
    <w:rPr>
      <w:rFonts w:eastAsia="MS Mincho"/>
      <w:sz w:val="24"/>
      <w:szCs w:val="24"/>
      <w:lang w:val="es-ES_tradnl" w:eastAsia="en-US"/>
    </w:rPr>
  </w:style>
  <w:style w:type="paragraph" w:styleId="NormalWeb">
    <w:name w:val="Normal (Web)"/>
    <w:basedOn w:val="Normal"/>
    <w:rsid w:val="003175FE"/>
    <w:pPr>
      <w:spacing w:before="100" w:beforeAutospacing="1" w:after="100" w:afterAutospacing="1"/>
    </w:pPr>
    <w:rPr>
      <w:sz w:val="20"/>
      <w:lang w:val="en-US" w:eastAsia="en-US"/>
    </w:rPr>
  </w:style>
  <w:style w:type="paragraph" w:styleId="Listamedia2-nfasis4">
    <w:name w:val="Medium List 2 Accent 4"/>
    <w:basedOn w:val="Normal"/>
    <w:uiPriority w:val="34"/>
    <w:qFormat/>
    <w:rsid w:val="00F07E9D"/>
    <w:pPr>
      <w:ind w:left="708"/>
    </w:pPr>
  </w:style>
  <w:style w:type="paragraph" w:styleId="Sombreadovistoso-nfasis3">
    <w:name w:val="Colorful Shading Accent 3"/>
    <w:basedOn w:val="Normal"/>
    <w:uiPriority w:val="34"/>
    <w:qFormat/>
    <w:rsid w:val="00E62308"/>
    <w:pPr>
      <w:ind w:left="708"/>
    </w:pPr>
  </w:style>
  <w:style w:type="character" w:customStyle="1" w:styleId="TextoindependienteCar">
    <w:name w:val="Texto independiente Car"/>
    <w:link w:val="Textoindependiente"/>
    <w:rsid w:val="00BA4F93"/>
    <w:rPr>
      <w:rFonts w:ascii="Univers" w:hAnsi="Univers"/>
      <w:spacing w:val="-2"/>
      <w:sz w:val="22"/>
      <w:lang w:val="es-PY"/>
    </w:rPr>
  </w:style>
  <w:style w:type="character" w:customStyle="1" w:styleId="Textoindependiente2Car">
    <w:name w:val="Texto independiente 2 Car"/>
    <w:link w:val="Textoindependiente2"/>
    <w:rsid w:val="00BA4F93"/>
    <w:rPr>
      <w:rFonts w:ascii="Times" w:eastAsia="Times" w:hAnsi="Times"/>
      <w:sz w:val="24"/>
      <w:lang w:val="es-ES_tradnl"/>
    </w:rPr>
  </w:style>
  <w:style w:type="paragraph" w:styleId="Cuadrculaclara-nfasis3">
    <w:name w:val="Light Grid Accent 3"/>
    <w:basedOn w:val="Normal"/>
    <w:uiPriority w:val="34"/>
    <w:qFormat/>
    <w:rsid w:val="00053ED5"/>
    <w:pPr>
      <w:ind w:left="708"/>
    </w:pPr>
  </w:style>
  <w:style w:type="paragraph" w:styleId="Cuadrculamedia1-nfasis2">
    <w:name w:val="Medium Grid 1 Accent 2"/>
    <w:basedOn w:val="Normal"/>
    <w:uiPriority w:val="34"/>
    <w:qFormat/>
    <w:rsid w:val="00887882"/>
    <w:pPr>
      <w:ind w:left="708"/>
    </w:pPr>
  </w:style>
  <w:style w:type="paragraph" w:styleId="Listavistosa-nfasis1">
    <w:name w:val="Colorful List Accent 1"/>
    <w:basedOn w:val="Normal"/>
    <w:uiPriority w:val="34"/>
    <w:qFormat/>
    <w:rsid w:val="00E37341"/>
    <w:pPr>
      <w:ind w:left="708"/>
    </w:pPr>
  </w:style>
  <w:style w:type="paragraph" w:styleId="Sombreadovistoso-nfasis1">
    <w:name w:val="Colorful Shading Accent 1"/>
    <w:hidden/>
    <w:uiPriority w:val="99"/>
    <w:semiHidden/>
    <w:rsid w:val="00C26E3F"/>
    <w:rPr>
      <w:rFonts w:ascii="Times" w:eastAsia="Times" w:hAnsi="Times"/>
      <w:sz w:val="24"/>
      <w:lang w:val="es-ES_tradnl" w:eastAsia="es-ES"/>
    </w:rPr>
  </w:style>
  <w:style w:type="character" w:customStyle="1" w:styleId="Ttulo5Car">
    <w:name w:val="Título 5 Car"/>
    <w:link w:val="Ttulo5"/>
    <w:semiHidden/>
    <w:rsid w:val="00537F49"/>
    <w:rPr>
      <w:rFonts w:ascii="Calibri" w:eastAsia="Times New Roman" w:hAnsi="Calibri" w:cs="Times New Roman"/>
      <w:b/>
      <w:bCs/>
      <w:i/>
      <w:iCs/>
      <w:sz w:val="26"/>
      <w:szCs w:val="26"/>
      <w:lang w:val="es-ES_tradnl"/>
    </w:rPr>
  </w:style>
  <w:style w:type="character" w:customStyle="1" w:styleId="apple-converted-space">
    <w:name w:val="apple-converted-space"/>
    <w:basedOn w:val="Fuentedeprrafopredeter"/>
    <w:rsid w:val="00C4470D"/>
  </w:style>
  <w:style w:type="character" w:styleId="nfasis">
    <w:name w:val="Emphasis"/>
    <w:qFormat/>
    <w:rsid w:val="008D1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702083">
      <w:bodyDiv w:val="1"/>
      <w:marLeft w:val="0"/>
      <w:marRight w:val="0"/>
      <w:marTop w:val="0"/>
      <w:marBottom w:val="0"/>
      <w:divBdr>
        <w:top w:val="none" w:sz="0" w:space="0" w:color="auto"/>
        <w:left w:val="none" w:sz="0" w:space="0" w:color="auto"/>
        <w:bottom w:val="none" w:sz="0" w:space="0" w:color="auto"/>
        <w:right w:val="none" w:sz="0" w:space="0" w:color="auto"/>
      </w:divBdr>
    </w:div>
    <w:div w:id="532883762">
      <w:bodyDiv w:val="1"/>
      <w:marLeft w:val="0"/>
      <w:marRight w:val="0"/>
      <w:marTop w:val="0"/>
      <w:marBottom w:val="0"/>
      <w:divBdr>
        <w:top w:val="none" w:sz="0" w:space="0" w:color="auto"/>
        <w:left w:val="none" w:sz="0" w:space="0" w:color="auto"/>
        <w:bottom w:val="none" w:sz="0" w:space="0" w:color="auto"/>
        <w:right w:val="none" w:sz="0" w:space="0" w:color="auto"/>
      </w:divBdr>
    </w:div>
    <w:div w:id="822429193">
      <w:bodyDiv w:val="1"/>
      <w:marLeft w:val="0"/>
      <w:marRight w:val="0"/>
      <w:marTop w:val="0"/>
      <w:marBottom w:val="0"/>
      <w:divBdr>
        <w:top w:val="none" w:sz="0" w:space="0" w:color="auto"/>
        <w:left w:val="none" w:sz="0" w:space="0" w:color="auto"/>
        <w:bottom w:val="none" w:sz="0" w:space="0" w:color="auto"/>
        <w:right w:val="none" w:sz="0" w:space="0" w:color="auto"/>
      </w:divBdr>
    </w:div>
    <w:div w:id="16554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4285</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vt:lpstr>
      <vt:lpstr>RESOLUCIÓN DEL PRESIDENTE</vt:lpstr>
    </vt:vector>
  </TitlesOfParts>
  <Company>CorteIDH</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dc:title>
  <dc:creator>cla</dc:creator>
  <cp:lastModifiedBy>Liliana Tojo</cp:lastModifiedBy>
  <cp:revision>3</cp:revision>
  <cp:lastPrinted>2017-08-09T21:01:00Z</cp:lastPrinted>
  <dcterms:created xsi:type="dcterms:W3CDTF">2017-08-09T21:01:00Z</dcterms:created>
  <dcterms:modified xsi:type="dcterms:W3CDTF">2017-08-09T21:01:00Z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