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CA2" w:rsidRDefault="00F25CA2">
      <w:pPr>
        <w:ind w:right="720"/>
      </w:pPr>
      <w:bookmarkStart w:id="0" w:name="_GoBack"/>
      <w:bookmarkEnd w:id="0"/>
    </w:p>
    <w:p w:rsidR="00F25CA2" w:rsidRPr="00E17341" w:rsidRDefault="00F25CA2">
      <w:pPr>
        <w:ind w:right="720"/>
        <w:jc w:val="center"/>
        <w:rPr>
          <w:rFonts w:ascii="Verdana" w:hAnsi="Verdana"/>
          <w:b/>
          <w:smallCaps/>
          <w:sz w:val="20"/>
          <w:szCs w:val="20"/>
        </w:rPr>
      </w:pPr>
      <w:r w:rsidRPr="00E17341">
        <w:rPr>
          <w:rFonts w:ascii="Verdana" w:hAnsi="Verdana"/>
          <w:b/>
          <w:smallCaps/>
          <w:sz w:val="20"/>
          <w:szCs w:val="20"/>
        </w:rPr>
        <w:t>ORDER OF THE</w:t>
      </w:r>
    </w:p>
    <w:p w:rsidR="00F25CA2" w:rsidRPr="00E17341" w:rsidRDefault="00F25CA2">
      <w:pPr>
        <w:ind w:right="720"/>
        <w:jc w:val="center"/>
        <w:rPr>
          <w:rFonts w:ascii="Verdana" w:hAnsi="Verdana"/>
          <w:b/>
          <w:smallCaps/>
          <w:sz w:val="20"/>
          <w:szCs w:val="20"/>
        </w:rPr>
      </w:pPr>
      <w:r w:rsidRPr="00E17341">
        <w:rPr>
          <w:rFonts w:ascii="Verdana" w:hAnsi="Verdana"/>
          <w:b/>
          <w:smallCaps/>
          <w:sz w:val="20"/>
          <w:szCs w:val="20"/>
        </w:rPr>
        <w:t>INTER-AMERICAN COURT OF HUMAN RIGHTS</w:t>
      </w:r>
      <w:r w:rsidRPr="00E17341">
        <w:rPr>
          <w:rStyle w:val="Refdenotaalpie"/>
          <w:rFonts w:ascii="Verdana" w:hAnsi="Verdana"/>
          <w:b/>
          <w:smallCaps/>
          <w:sz w:val="20"/>
          <w:szCs w:val="20"/>
        </w:rPr>
        <w:footnoteReference w:customMarkFollows="1" w:id="1"/>
        <w:sym w:font="Symbol" w:char="F02A"/>
      </w:r>
    </w:p>
    <w:p w:rsidR="00F25CA2" w:rsidRPr="00E17341" w:rsidRDefault="00F25CA2">
      <w:pPr>
        <w:ind w:right="720"/>
        <w:jc w:val="center"/>
        <w:rPr>
          <w:rFonts w:ascii="Verdana" w:hAnsi="Verdana"/>
          <w:b/>
          <w:smallCaps/>
          <w:sz w:val="20"/>
          <w:szCs w:val="20"/>
        </w:rPr>
      </w:pPr>
      <w:r w:rsidRPr="00E17341">
        <w:rPr>
          <w:rFonts w:ascii="Verdana" w:hAnsi="Verdana"/>
          <w:b/>
          <w:smallCaps/>
          <w:sz w:val="20"/>
          <w:szCs w:val="20"/>
        </w:rPr>
        <w:t>OF SEPTEMBER 26, 2006</w:t>
      </w:r>
    </w:p>
    <w:p w:rsidR="00F25CA2" w:rsidRPr="00E17341" w:rsidRDefault="00F25CA2">
      <w:pPr>
        <w:ind w:right="720"/>
        <w:jc w:val="both"/>
        <w:rPr>
          <w:rFonts w:ascii="Verdana" w:hAnsi="Verdana"/>
          <w:b/>
          <w:smallCaps/>
          <w:sz w:val="20"/>
          <w:szCs w:val="20"/>
        </w:rPr>
      </w:pPr>
    </w:p>
    <w:p w:rsidR="00F25CA2" w:rsidRPr="00E17341" w:rsidRDefault="00F25CA2">
      <w:pPr>
        <w:ind w:right="720"/>
        <w:jc w:val="center"/>
        <w:rPr>
          <w:rFonts w:ascii="Verdana" w:hAnsi="Verdana"/>
          <w:b/>
          <w:smallCaps/>
          <w:sz w:val="20"/>
          <w:szCs w:val="20"/>
        </w:rPr>
      </w:pPr>
      <w:r w:rsidRPr="00E17341">
        <w:rPr>
          <w:rFonts w:ascii="Verdana" w:hAnsi="Verdana"/>
          <w:b/>
          <w:smallCaps/>
          <w:sz w:val="20"/>
          <w:szCs w:val="20"/>
        </w:rPr>
        <w:t>REQUEST FOR PROVISIONAL MEASURES SUBMITTED BY THE INTER-AMERICAN COMMISSION ON HUMAN RIGHTS</w:t>
      </w:r>
    </w:p>
    <w:p w:rsidR="00F25CA2" w:rsidRPr="00E17341" w:rsidRDefault="00F25CA2">
      <w:pPr>
        <w:ind w:right="720"/>
        <w:jc w:val="center"/>
        <w:rPr>
          <w:rFonts w:ascii="Verdana" w:hAnsi="Verdana"/>
          <w:b/>
          <w:smallCaps/>
          <w:sz w:val="20"/>
          <w:szCs w:val="20"/>
          <w:lang w:val="es-CO"/>
        </w:rPr>
      </w:pPr>
      <w:r w:rsidRPr="00E17341">
        <w:rPr>
          <w:rFonts w:ascii="Verdana" w:hAnsi="Verdana"/>
          <w:b/>
          <w:smallCaps/>
          <w:sz w:val="20"/>
          <w:szCs w:val="20"/>
          <w:lang w:val="es-CO"/>
        </w:rPr>
        <w:t>REGARDING EL SALVADOR</w:t>
      </w:r>
    </w:p>
    <w:p w:rsidR="00F25CA2" w:rsidRDefault="00F25CA2">
      <w:pPr>
        <w:ind w:right="720"/>
        <w:jc w:val="center"/>
        <w:rPr>
          <w:rFonts w:ascii="Verdana" w:hAnsi="Verdana"/>
          <w:b/>
          <w:smallCaps/>
          <w:lang w:val="es-CO"/>
        </w:rPr>
      </w:pPr>
    </w:p>
    <w:p w:rsidR="00F25CA2" w:rsidRPr="00E17341" w:rsidRDefault="00F25CA2">
      <w:pPr>
        <w:ind w:right="720"/>
        <w:jc w:val="center"/>
        <w:rPr>
          <w:rFonts w:ascii="Verdana" w:hAnsi="Verdana"/>
          <w:b/>
          <w:smallCaps/>
          <w:sz w:val="20"/>
          <w:szCs w:val="20"/>
          <w:lang w:val="es-ES"/>
        </w:rPr>
      </w:pPr>
      <w:r w:rsidRPr="00E17341">
        <w:rPr>
          <w:rFonts w:ascii="Verdana" w:hAnsi="Verdana"/>
          <w:b/>
          <w:smallCaps/>
          <w:sz w:val="20"/>
          <w:szCs w:val="20"/>
          <w:lang w:val="es-ES"/>
        </w:rPr>
        <w:t>MATTER OF GLORIA GIRALT DE GARCIA-PRIETO</w:t>
      </w:r>
      <w:r w:rsidRPr="00E17341">
        <w:rPr>
          <w:rFonts w:ascii="Verdana" w:hAnsi="Verdana"/>
          <w:b/>
          <w:i/>
          <w:smallCaps/>
          <w:sz w:val="20"/>
          <w:szCs w:val="20"/>
          <w:lang w:val="es-ES"/>
        </w:rPr>
        <w:t xml:space="preserve"> ET AL</w:t>
      </w:r>
      <w:r w:rsidRPr="00E17341">
        <w:rPr>
          <w:rFonts w:ascii="Verdana" w:hAnsi="Verdana"/>
          <w:b/>
          <w:smallCaps/>
          <w:sz w:val="20"/>
          <w:szCs w:val="20"/>
          <w:lang w:val="es-ES"/>
        </w:rPr>
        <w:t>.</w:t>
      </w:r>
    </w:p>
    <w:p w:rsidR="00F25CA2" w:rsidRPr="007A07D4" w:rsidRDefault="00F25CA2">
      <w:pPr>
        <w:ind w:right="720"/>
        <w:jc w:val="both"/>
        <w:rPr>
          <w:rFonts w:ascii="Verdana" w:hAnsi="Verdana"/>
          <w:b/>
          <w:sz w:val="20"/>
          <w:lang w:val="es-ES"/>
        </w:rPr>
      </w:pPr>
    </w:p>
    <w:p w:rsidR="00F25CA2" w:rsidRPr="007A07D4" w:rsidRDefault="00F25CA2">
      <w:pPr>
        <w:ind w:right="720"/>
        <w:jc w:val="both"/>
        <w:rPr>
          <w:rFonts w:ascii="Verdana" w:hAnsi="Verdana"/>
          <w:b/>
          <w:sz w:val="20"/>
          <w:lang w:val="es-ES"/>
        </w:rPr>
      </w:pPr>
    </w:p>
    <w:p w:rsidR="00F25CA2" w:rsidRPr="007A07D4" w:rsidRDefault="00F25CA2">
      <w:pPr>
        <w:ind w:right="720"/>
        <w:jc w:val="both"/>
        <w:rPr>
          <w:rFonts w:ascii="Verdana" w:hAnsi="Verdana"/>
          <w:b/>
          <w:sz w:val="20"/>
          <w:lang w:val="es-ES"/>
        </w:rPr>
      </w:pPr>
    </w:p>
    <w:p w:rsidR="00F25CA2" w:rsidRDefault="00F25CA2">
      <w:pPr>
        <w:ind w:right="720"/>
        <w:jc w:val="both"/>
        <w:rPr>
          <w:rFonts w:ascii="Verdana" w:hAnsi="Verdana"/>
          <w:b/>
          <w:sz w:val="20"/>
        </w:rPr>
      </w:pPr>
      <w:r>
        <w:rPr>
          <w:rFonts w:ascii="Verdana" w:hAnsi="Verdana"/>
          <w:b/>
          <w:sz w:val="20"/>
        </w:rPr>
        <w:t>HAVING SEEN:</w:t>
      </w:r>
    </w:p>
    <w:p w:rsidR="00F25CA2" w:rsidRDefault="00F25CA2">
      <w:pPr>
        <w:ind w:right="720"/>
      </w:pPr>
    </w:p>
    <w:p w:rsidR="00F25CA2" w:rsidRDefault="00F25CA2">
      <w:pPr>
        <w:pStyle w:val="Textoindependiente"/>
        <w:widowControl/>
        <w:tabs>
          <w:tab w:val="left" w:pos="720"/>
        </w:tabs>
        <w:jc w:val="both"/>
        <w:rPr>
          <w:rFonts w:ascii="Verdana" w:hAnsi="Verdana"/>
          <w:b w:val="0"/>
          <w:sz w:val="20"/>
          <w:lang w:val="en-US"/>
        </w:rPr>
      </w:pPr>
      <w:r>
        <w:rPr>
          <w:rFonts w:ascii="Verdana" w:hAnsi="Verdana"/>
          <w:b w:val="0"/>
          <w:sz w:val="20"/>
          <w:lang w:val="en-US"/>
        </w:rPr>
        <w:t>1.</w:t>
      </w:r>
      <w:r>
        <w:rPr>
          <w:rFonts w:ascii="Verdana" w:hAnsi="Verdana"/>
          <w:b w:val="0"/>
          <w:sz w:val="20"/>
          <w:lang w:val="en-US"/>
        </w:rPr>
        <w:tab/>
      </w:r>
      <w:r>
        <w:rPr>
          <w:rFonts w:ascii="Verdana" w:hAnsi="Verdana"/>
          <w:b w:val="0"/>
          <w:bCs/>
          <w:sz w:val="20"/>
          <w:lang w:val="en-US"/>
        </w:rPr>
        <w:t>The writing of September 25, 2006 and its Appendixes, by means of which the Inter-American Commission on Human Rights (hereinafter “the Inter-American Commission” or “the Commission”) submitted to the Inter-American Court of Human Rights (hereinafter “the Court” or “the Inter-American Court”) a request for provisional measures, pursuant to Articles 63(2) of the American Convention on Human Rights (hereinafter "the Convention" or "the American Convention"), and Article 25 of the Rules of Procedure of the Court (hereinafter "the Rules of Procedure"), with the purpose</w:t>
      </w:r>
      <w:r>
        <w:rPr>
          <w:rFonts w:ascii="Verdana" w:hAnsi="Verdana"/>
          <w:b w:val="0"/>
          <w:bCs/>
          <w:i/>
          <w:sz w:val="20"/>
          <w:lang w:val="en-US"/>
        </w:rPr>
        <w:t xml:space="preserve"> </w:t>
      </w:r>
      <w:r>
        <w:rPr>
          <w:rFonts w:ascii="Verdana" w:hAnsi="Verdana"/>
          <w:b w:val="0"/>
          <w:bCs/>
          <w:sz w:val="20"/>
          <w:lang w:val="en-US"/>
        </w:rPr>
        <w:t>that the State of El Salvador (hereinafter “the State” or “El Salvador”) adopt the measures necessary to protect the life and personal integrity of the following persons</w:t>
      </w:r>
      <w:r>
        <w:rPr>
          <w:rFonts w:ascii="Verdana" w:hAnsi="Verdana"/>
          <w:sz w:val="20"/>
          <w:lang w:val="en-US"/>
        </w:rPr>
        <w:t>:</w:t>
      </w:r>
      <w:r>
        <w:rPr>
          <w:rFonts w:ascii="Verdana" w:hAnsi="Verdana"/>
          <w:b w:val="0"/>
          <w:sz w:val="20"/>
          <w:lang w:val="en-US"/>
        </w:rPr>
        <w:t xml:space="preserve"> “Gloria Giralt de </w:t>
      </w:r>
      <w:proofErr w:type="spellStart"/>
      <w:r>
        <w:rPr>
          <w:rFonts w:ascii="Verdana" w:hAnsi="Verdana"/>
          <w:b w:val="0"/>
          <w:sz w:val="20"/>
          <w:lang w:val="en-US"/>
        </w:rPr>
        <w:t>García</w:t>
      </w:r>
      <w:proofErr w:type="spellEnd"/>
      <w:r>
        <w:rPr>
          <w:rFonts w:ascii="Verdana" w:hAnsi="Verdana"/>
          <w:b w:val="0"/>
          <w:sz w:val="20"/>
          <w:lang w:val="en-US"/>
        </w:rPr>
        <w:t xml:space="preserve">-Prieto, José Mauricio </w:t>
      </w:r>
      <w:proofErr w:type="spellStart"/>
      <w:r>
        <w:rPr>
          <w:rFonts w:ascii="Verdana" w:hAnsi="Verdana"/>
          <w:b w:val="0"/>
          <w:sz w:val="20"/>
          <w:lang w:val="en-US"/>
        </w:rPr>
        <w:t>García</w:t>
      </w:r>
      <w:proofErr w:type="spellEnd"/>
      <w:r>
        <w:rPr>
          <w:rFonts w:ascii="Verdana" w:hAnsi="Verdana"/>
          <w:b w:val="0"/>
          <w:sz w:val="20"/>
          <w:lang w:val="en-US"/>
        </w:rPr>
        <w:t>-Prieto [</w:t>
      </w:r>
      <w:proofErr w:type="spellStart"/>
      <w:r>
        <w:rPr>
          <w:rFonts w:ascii="Verdana" w:hAnsi="Verdana"/>
          <w:b w:val="0"/>
          <w:sz w:val="20"/>
          <w:lang w:val="en-US"/>
        </w:rPr>
        <w:t>Hirlemann</w:t>
      </w:r>
      <w:proofErr w:type="spellEnd"/>
      <w:r>
        <w:rPr>
          <w:rFonts w:ascii="Verdana" w:hAnsi="Verdana"/>
          <w:b w:val="0"/>
          <w:sz w:val="20"/>
          <w:lang w:val="en-US"/>
        </w:rPr>
        <w:t xml:space="preserve">], </w:t>
      </w:r>
      <w:proofErr w:type="spellStart"/>
      <w:r>
        <w:rPr>
          <w:rFonts w:ascii="Verdana" w:hAnsi="Verdana"/>
          <w:b w:val="0"/>
          <w:sz w:val="20"/>
          <w:lang w:val="en-US"/>
        </w:rPr>
        <w:t>María</w:t>
      </w:r>
      <w:proofErr w:type="spellEnd"/>
      <w:r>
        <w:rPr>
          <w:rFonts w:ascii="Verdana" w:hAnsi="Verdana"/>
          <w:b w:val="0"/>
          <w:sz w:val="20"/>
          <w:lang w:val="en-US"/>
        </w:rPr>
        <w:t xml:space="preserve"> de </w:t>
      </w:r>
      <w:proofErr w:type="spellStart"/>
      <w:r>
        <w:rPr>
          <w:rFonts w:ascii="Verdana" w:hAnsi="Verdana"/>
          <w:b w:val="0"/>
          <w:sz w:val="20"/>
          <w:lang w:val="en-US"/>
        </w:rPr>
        <w:t>los</w:t>
      </w:r>
      <w:proofErr w:type="spellEnd"/>
      <w:r>
        <w:rPr>
          <w:rFonts w:ascii="Verdana" w:hAnsi="Verdana"/>
          <w:b w:val="0"/>
          <w:sz w:val="20"/>
          <w:lang w:val="en-US"/>
        </w:rPr>
        <w:t xml:space="preserve"> </w:t>
      </w:r>
      <w:proofErr w:type="spellStart"/>
      <w:r>
        <w:rPr>
          <w:rFonts w:ascii="Verdana" w:hAnsi="Verdana"/>
          <w:b w:val="0"/>
          <w:sz w:val="20"/>
          <w:lang w:val="en-US"/>
        </w:rPr>
        <w:t>Ángeles</w:t>
      </w:r>
      <w:proofErr w:type="spellEnd"/>
      <w:r>
        <w:rPr>
          <w:rFonts w:ascii="Verdana" w:hAnsi="Verdana"/>
          <w:b w:val="0"/>
          <w:sz w:val="20"/>
          <w:lang w:val="en-US"/>
        </w:rPr>
        <w:t xml:space="preserve"> </w:t>
      </w:r>
      <w:proofErr w:type="spellStart"/>
      <w:r>
        <w:rPr>
          <w:rFonts w:ascii="Verdana" w:hAnsi="Verdana"/>
          <w:b w:val="0"/>
          <w:sz w:val="20"/>
          <w:lang w:val="en-US"/>
        </w:rPr>
        <w:t>García</w:t>
      </w:r>
      <w:proofErr w:type="spellEnd"/>
      <w:r>
        <w:rPr>
          <w:rFonts w:ascii="Verdana" w:hAnsi="Verdana"/>
          <w:b w:val="0"/>
          <w:sz w:val="20"/>
          <w:lang w:val="en-US"/>
        </w:rPr>
        <w:t xml:space="preserve">-Prieto de </w:t>
      </w:r>
      <w:proofErr w:type="spellStart"/>
      <w:r>
        <w:rPr>
          <w:rFonts w:ascii="Verdana" w:hAnsi="Verdana"/>
          <w:b w:val="0"/>
          <w:sz w:val="20"/>
          <w:lang w:val="en-US"/>
        </w:rPr>
        <w:t>Charur</w:t>
      </w:r>
      <w:proofErr w:type="spellEnd"/>
      <w:r>
        <w:rPr>
          <w:rFonts w:ascii="Verdana" w:hAnsi="Verdana"/>
          <w:b w:val="0"/>
          <w:sz w:val="20"/>
          <w:lang w:val="en-US"/>
        </w:rPr>
        <w:t xml:space="preserve">, [José] </w:t>
      </w:r>
      <w:proofErr w:type="spellStart"/>
      <w:r>
        <w:rPr>
          <w:rFonts w:ascii="Verdana" w:hAnsi="Verdana"/>
          <w:b w:val="0"/>
          <w:sz w:val="20"/>
          <w:lang w:val="en-US"/>
        </w:rPr>
        <w:t>Benjamín</w:t>
      </w:r>
      <w:proofErr w:type="spellEnd"/>
      <w:r>
        <w:rPr>
          <w:rFonts w:ascii="Verdana" w:hAnsi="Verdana"/>
          <w:b w:val="0"/>
          <w:sz w:val="20"/>
          <w:lang w:val="en-US"/>
        </w:rPr>
        <w:t xml:space="preserve"> </w:t>
      </w:r>
      <w:proofErr w:type="spellStart"/>
      <w:r>
        <w:rPr>
          <w:rFonts w:ascii="Verdana" w:hAnsi="Verdana"/>
          <w:b w:val="0"/>
          <w:sz w:val="20"/>
          <w:lang w:val="en-US"/>
        </w:rPr>
        <w:t>Cuéllar</w:t>
      </w:r>
      <w:proofErr w:type="spellEnd"/>
      <w:r>
        <w:rPr>
          <w:rFonts w:ascii="Verdana" w:hAnsi="Verdana"/>
          <w:b w:val="0"/>
          <w:sz w:val="20"/>
          <w:lang w:val="en-US"/>
        </w:rPr>
        <w:t>-[</w:t>
      </w:r>
      <w:proofErr w:type="spellStart"/>
      <w:r>
        <w:rPr>
          <w:rFonts w:ascii="Verdana" w:hAnsi="Verdana"/>
          <w:b w:val="0"/>
          <w:sz w:val="20"/>
          <w:lang w:val="en-US"/>
        </w:rPr>
        <w:t>Martínez</w:t>
      </w:r>
      <w:proofErr w:type="spellEnd"/>
      <w:r>
        <w:rPr>
          <w:rFonts w:ascii="Verdana" w:hAnsi="Verdana"/>
          <w:b w:val="0"/>
          <w:sz w:val="20"/>
          <w:lang w:val="en-US"/>
        </w:rPr>
        <w:t xml:space="preserve">], Matilde Guadalupe Hernández de Espinoza, </w:t>
      </w:r>
      <w:proofErr w:type="spellStart"/>
      <w:r>
        <w:rPr>
          <w:rFonts w:ascii="Verdana" w:hAnsi="Verdana"/>
          <w:b w:val="0"/>
          <w:sz w:val="20"/>
          <w:lang w:val="en-US"/>
        </w:rPr>
        <w:t>Paulino</w:t>
      </w:r>
      <w:proofErr w:type="spellEnd"/>
      <w:r>
        <w:rPr>
          <w:rFonts w:ascii="Verdana" w:hAnsi="Verdana"/>
          <w:b w:val="0"/>
          <w:sz w:val="20"/>
          <w:lang w:val="en-US"/>
        </w:rPr>
        <w:t xml:space="preserve"> Espinoza, and José Roberto Burgos-</w:t>
      </w:r>
      <w:proofErr w:type="spellStart"/>
      <w:r>
        <w:rPr>
          <w:rFonts w:ascii="Verdana" w:hAnsi="Verdana"/>
          <w:b w:val="0"/>
          <w:sz w:val="20"/>
          <w:lang w:val="en-US"/>
        </w:rPr>
        <w:t>Viale</w:t>
      </w:r>
      <w:proofErr w:type="spellEnd"/>
      <w:r>
        <w:rPr>
          <w:rFonts w:ascii="Verdana" w:hAnsi="Verdana"/>
          <w:b w:val="0"/>
          <w:sz w:val="20"/>
          <w:lang w:val="en-US"/>
        </w:rPr>
        <w:t xml:space="preserve">.” </w:t>
      </w:r>
    </w:p>
    <w:p w:rsidR="00F25CA2" w:rsidRDefault="00F25CA2">
      <w:pPr>
        <w:pStyle w:val="Textoindependiente"/>
        <w:widowControl/>
        <w:tabs>
          <w:tab w:val="left" w:pos="680"/>
        </w:tabs>
        <w:jc w:val="both"/>
        <w:rPr>
          <w:rFonts w:ascii="Verdana" w:hAnsi="Verdana"/>
          <w:b w:val="0"/>
          <w:sz w:val="20"/>
          <w:lang w:val="en-US"/>
        </w:rPr>
      </w:pPr>
    </w:p>
    <w:p w:rsidR="00F25CA2" w:rsidRDefault="00F25CA2">
      <w:pPr>
        <w:jc w:val="both"/>
        <w:rPr>
          <w:rFonts w:ascii="Verdana" w:hAnsi="Verdana"/>
          <w:sz w:val="20"/>
        </w:rPr>
      </w:pPr>
      <w:r>
        <w:rPr>
          <w:rFonts w:ascii="Verdana" w:hAnsi="Verdana"/>
          <w:sz w:val="20"/>
        </w:rPr>
        <w:t>2.</w:t>
      </w:r>
      <w:r>
        <w:rPr>
          <w:rFonts w:ascii="Verdana" w:hAnsi="Verdana"/>
          <w:sz w:val="20"/>
        </w:rPr>
        <w:tab/>
        <w:t xml:space="preserve">The beneficiaries of this request for provisional measures are Gloria Giralt de </w:t>
      </w:r>
      <w:proofErr w:type="spellStart"/>
      <w:r>
        <w:rPr>
          <w:rFonts w:ascii="Verdana" w:hAnsi="Verdana"/>
          <w:sz w:val="20"/>
        </w:rPr>
        <w:t>García</w:t>
      </w:r>
      <w:proofErr w:type="spellEnd"/>
      <w:r>
        <w:rPr>
          <w:rFonts w:ascii="Verdana" w:hAnsi="Verdana"/>
          <w:sz w:val="20"/>
        </w:rPr>
        <w:t xml:space="preserve">-Prieto, José Mauricio </w:t>
      </w:r>
      <w:proofErr w:type="spellStart"/>
      <w:r>
        <w:rPr>
          <w:rFonts w:ascii="Verdana" w:hAnsi="Verdana"/>
          <w:sz w:val="20"/>
        </w:rPr>
        <w:t>García</w:t>
      </w:r>
      <w:proofErr w:type="spellEnd"/>
      <w:r>
        <w:rPr>
          <w:rFonts w:ascii="Verdana" w:hAnsi="Verdana"/>
          <w:sz w:val="20"/>
        </w:rPr>
        <w:t>-Prieto-</w:t>
      </w:r>
      <w:proofErr w:type="spellStart"/>
      <w:r>
        <w:rPr>
          <w:rFonts w:ascii="Verdana" w:hAnsi="Verdana"/>
          <w:sz w:val="20"/>
        </w:rPr>
        <w:t>Hirlemann</w:t>
      </w:r>
      <w:proofErr w:type="spellEnd"/>
      <w:r>
        <w:rPr>
          <w:rFonts w:ascii="Verdana" w:hAnsi="Verdana"/>
          <w:sz w:val="20"/>
        </w:rPr>
        <w:t xml:space="preserve"> and </w:t>
      </w:r>
      <w:proofErr w:type="spellStart"/>
      <w:r>
        <w:rPr>
          <w:rFonts w:ascii="Verdana" w:hAnsi="Verdana"/>
          <w:sz w:val="20"/>
        </w:rPr>
        <w:t>María</w:t>
      </w:r>
      <w:proofErr w:type="spellEnd"/>
      <w:r>
        <w:rPr>
          <w:rFonts w:ascii="Verdana" w:hAnsi="Verdana"/>
          <w:sz w:val="20"/>
        </w:rPr>
        <w:t xml:space="preserve"> de </w:t>
      </w:r>
      <w:proofErr w:type="spellStart"/>
      <w:r>
        <w:rPr>
          <w:rFonts w:ascii="Verdana" w:hAnsi="Verdana"/>
          <w:sz w:val="20"/>
        </w:rPr>
        <w:t>los</w:t>
      </w:r>
      <w:proofErr w:type="spellEnd"/>
      <w:r>
        <w:rPr>
          <w:rFonts w:ascii="Verdana" w:hAnsi="Verdana"/>
          <w:sz w:val="20"/>
        </w:rPr>
        <w:t xml:space="preserve"> </w:t>
      </w:r>
      <w:proofErr w:type="spellStart"/>
      <w:r>
        <w:rPr>
          <w:rFonts w:ascii="Verdana" w:hAnsi="Verdana"/>
          <w:sz w:val="20"/>
        </w:rPr>
        <w:t>Ángeles</w:t>
      </w:r>
      <w:proofErr w:type="spellEnd"/>
      <w:r>
        <w:rPr>
          <w:rFonts w:ascii="Verdana" w:hAnsi="Verdana"/>
          <w:sz w:val="20"/>
        </w:rPr>
        <w:t xml:space="preserve"> </w:t>
      </w:r>
      <w:proofErr w:type="spellStart"/>
      <w:r>
        <w:rPr>
          <w:rFonts w:ascii="Verdana" w:hAnsi="Verdana"/>
          <w:sz w:val="20"/>
        </w:rPr>
        <w:t>García</w:t>
      </w:r>
      <w:proofErr w:type="spellEnd"/>
      <w:r>
        <w:rPr>
          <w:rFonts w:ascii="Verdana" w:hAnsi="Verdana"/>
          <w:sz w:val="20"/>
        </w:rPr>
        <w:t xml:space="preserve">-Prieto de </w:t>
      </w:r>
      <w:proofErr w:type="spellStart"/>
      <w:r>
        <w:rPr>
          <w:rFonts w:ascii="Verdana" w:hAnsi="Verdana"/>
          <w:sz w:val="20"/>
        </w:rPr>
        <w:t>Charur</w:t>
      </w:r>
      <w:proofErr w:type="spellEnd"/>
      <w:r>
        <w:rPr>
          <w:rFonts w:ascii="Verdana" w:hAnsi="Verdana"/>
          <w:sz w:val="20"/>
        </w:rPr>
        <w:t xml:space="preserve">, next of kin of Ramón Mauricio </w:t>
      </w:r>
      <w:proofErr w:type="spellStart"/>
      <w:r>
        <w:rPr>
          <w:rFonts w:ascii="Verdana" w:hAnsi="Verdana"/>
          <w:sz w:val="20"/>
        </w:rPr>
        <w:t>García</w:t>
      </w:r>
      <w:proofErr w:type="spellEnd"/>
      <w:r>
        <w:rPr>
          <w:rFonts w:ascii="Verdana" w:hAnsi="Verdana"/>
          <w:sz w:val="20"/>
        </w:rPr>
        <w:t xml:space="preserve">-Prieto-Giralt, who was murdered on June 10, </w:t>
      </w:r>
      <w:smartTag w:uri="urn:schemas-microsoft-com:office:smarttags" w:element="metricconverter">
        <w:smartTagPr>
          <w:attr w:name="ProductID" w:val="1994 in"/>
        </w:smartTagPr>
        <w:r>
          <w:rPr>
            <w:rFonts w:ascii="Verdana" w:hAnsi="Verdana"/>
            <w:sz w:val="20"/>
          </w:rPr>
          <w:t>1994 in</w:t>
        </w:r>
      </w:smartTag>
      <w:r>
        <w:rPr>
          <w:rFonts w:ascii="Verdana" w:hAnsi="Verdana"/>
          <w:sz w:val="20"/>
        </w:rPr>
        <w:t xml:space="preserve"> </w:t>
      </w:r>
      <w:smartTag w:uri="urn:schemas-microsoft-com:office:smarttags" w:element="country-region">
        <w:smartTag w:uri="urn:schemas-microsoft-com:office:smarttags" w:element="place">
          <w:r>
            <w:rPr>
              <w:rFonts w:ascii="Verdana" w:hAnsi="Verdana"/>
              <w:sz w:val="20"/>
            </w:rPr>
            <w:t>El Salvador</w:t>
          </w:r>
        </w:smartTag>
      </w:smartTag>
      <w:r>
        <w:rPr>
          <w:rFonts w:ascii="Verdana" w:hAnsi="Verdana"/>
          <w:sz w:val="20"/>
        </w:rPr>
        <w:t xml:space="preserve">. Other beneficiaries are José </w:t>
      </w:r>
      <w:proofErr w:type="spellStart"/>
      <w:r>
        <w:rPr>
          <w:rFonts w:ascii="Verdana" w:hAnsi="Verdana"/>
          <w:sz w:val="20"/>
        </w:rPr>
        <w:t>Benjamín</w:t>
      </w:r>
      <w:proofErr w:type="spellEnd"/>
      <w:r>
        <w:rPr>
          <w:rFonts w:ascii="Verdana" w:hAnsi="Verdana"/>
          <w:sz w:val="20"/>
        </w:rPr>
        <w:t xml:space="preserve"> Cuellar-</w:t>
      </w:r>
      <w:proofErr w:type="spellStart"/>
      <w:r>
        <w:rPr>
          <w:rFonts w:ascii="Verdana" w:hAnsi="Verdana"/>
          <w:sz w:val="20"/>
        </w:rPr>
        <w:t>Martínez</w:t>
      </w:r>
      <w:proofErr w:type="spellEnd"/>
      <w:r>
        <w:rPr>
          <w:rFonts w:ascii="Verdana" w:hAnsi="Verdana"/>
          <w:sz w:val="20"/>
        </w:rPr>
        <w:t>, Matilde Guadalupe Hernández de Espinoza, and José Roberto Burgos-</w:t>
      </w:r>
      <w:proofErr w:type="spellStart"/>
      <w:r>
        <w:rPr>
          <w:rFonts w:ascii="Verdana" w:hAnsi="Verdana"/>
          <w:sz w:val="20"/>
        </w:rPr>
        <w:t>Viale</w:t>
      </w:r>
      <w:proofErr w:type="spellEnd"/>
      <w:r>
        <w:rPr>
          <w:rFonts w:ascii="Verdana" w:hAnsi="Verdana"/>
          <w:sz w:val="20"/>
        </w:rPr>
        <w:t xml:space="preserve">, legal counselors of the </w:t>
      </w:r>
      <w:proofErr w:type="spellStart"/>
      <w:r>
        <w:rPr>
          <w:rFonts w:ascii="Verdana" w:hAnsi="Verdana"/>
          <w:sz w:val="20"/>
        </w:rPr>
        <w:t>García</w:t>
      </w:r>
      <w:proofErr w:type="spellEnd"/>
      <w:r>
        <w:rPr>
          <w:rFonts w:ascii="Verdana" w:hAnsi="Verdana"/>
          <w:sz w:val="20"/>
        </w:rPr>
        <w:t xml:space="preserve">-Prieto-Giralt family, and members of the </w:t>
      </w:r>
      <w:proofErr w:type="spellStart"/>
      <w:r>
        <w:rPr>
          <w:rFonts w:ascii="Verdana" w:hAnsi="Verdana"/>
          <w:i/>
          <w:iCs/>
          <w:sz w:val="20"/>
        </w:rPr>
        <w:t>Instituto</w:t>
      </w:r>
      <w:proofErr w:type="spellEnd"/>
      <w:r>
        <w:rPr>
          <w:rFonts w:ascii="Verdana" w:hAnsi="Verdana"/>
          <w:i/>
          <w:iCs/>
          <w:sz w:val="20"/>
        </w:rPr>
        <w:t xml:space="preserve"> de Derechos </w:t>
      </w:r>
      <w:proofErr w:type="spellStart"/>
      <w:r>
        <w:rPr>
          <w:rFonts w:ascii="Verdana" w:hAnsi="Verdana"/>
          <w:i/>
          <w:iCs/>
          <w:sz w:val="20"/>
        </w:rPr>
        <w:t>Humanos</w:t>
      </w:r>
      <w:proofErr w:type="spellEnd"/>
      <w:r>
        <w:rPr>
          <w:rFonts w:ascii="Verdana" w:hAnsi="Verdana"/>
          <w:i/>
          <w:iCs/>
          <w:sz w:val="20"/>
        </w:rPr>
        <w:t xml:space="preserve"> de </w:t>
      </w:r>
      <w:smartTag w:uri="urn:schemas-microsoft-com:office:smarttags" w:element="PersonName">
        <w:smartTagPr>
          <w:attr w:name="ProductID" w:val="la Universidad Centroamericana"/>
        </w:smartTagPr>
        <w:r>
          <w:rPr>
            <w:rFonts w:ascii="Verdana" w:hAnsi="Verdana"/>
            <w:i/>
            <w:iCs/>
            <w:sz w:val="20"/>
          </w:rPr>
          <w:t xml:space="preserve">la Universidad </w:t>
        </w:r>
        <w:proofErr w:type="spellStart"/>
        <w:r>
          <w:rPr>
            <w:rFonts w:ascii="Verdana" w:hAnsi="Verdana"/>
            <w:i/>
            <w:iCs/>
            <w:sz w:val="20"/>
          </w:rPr>
          <w:t>Centroamericana</w:t>
        </w:r>
      </w:smartTag>
      <w:proofErr w:type="spellEnd"/>
      <w:r>
        <w:rPr>
          <w:rFonts w:ascii="Verdana" w:hAnsi="Verdana"/>
          <w:sz w:val="20"/>
        </w:rPr>
        <w:t xml:space="preserve"> (Institute of Human Rights of the Central American University) (hereinafter, “IDHUCA”, for its acronym in Spanish). </w:t>
      </w:r>
      <w:proofErr w:type="spellStart"/>
      <w:r>
        <w:rPr>
          <w:rFonts w:ascii="Verdana" w:hAnsi="Verdana"/>
          <w:sz w:val="20"/>
        </w:rPr>
        <w:t>Paulino</w:t>
      </w:r>
      <w:proofErr w:type="spellEnd"/>
      <w:r>
        <w:rPr>
          <w:rFonts w:ascii="Verdana" w:hAnsi="Verdana"/>
          <w:sz w:val="20"/>
        </w:rPr>
        <w:t xml:space="preserve"> Espinoza is the husband of Matilde Guadalupe Hernández. </w:t>
      </w:r>
    </w:p>
    <w:p w:rsidR="00F25CA2" w:rsidRDefault="00F25CA2">
      <w:pPr>
        <w:pStyle w:val="Textoindependiente"/>
        <w:widowControl/>
        <w:tabs>
          <w:tab w:val="left" w:pos="680"/>
        </w:tabs>
        <w:jc w:val="both"/>
        <w:rPr>
          <w:rFonts w:ascii="Verdana" w:hAnsi="Verdana"/>
          <w:b w:val="0"/>
          <w:sz w:val="20"/>
          <w:lang w:val="en-US"/>
        </w:rPr>
      </w:pPr>
    </w:p>
    <w:p w:rsidR="00F25CA2" w:rsidRDefault="00F25CA2">
      <w:pPr>
        <w:numPr>
          <w:ilvl w:val="0"/>
          <w:numId w:val="19"/>
        </w:numPr>
        <w:tabs>
          <w:tab w:val="clear" w:pos="1065"/>
          <w:tab w:val="num" w:pos="720"/>
        </w:tabs>
        <w:ind w:left="720" w:hanging="720"/>
        <w:jc w:val="both"/>
        <w:rPr>
          <w:rFonts w:ascii="Verdana" w:hAnsi="Verdana"/>
          <w:sz w:val="20"/>
        </w:rPr>
      </w:pPr>
      <w:r>
        <w:rPr>
          <w:rFonts w:ascii="Verdana" w:hAnsi="Verdana"/>
          <w:sz w:val="20"/>
        </w:rPr>
        <w:t>The grounds pointed out by the Commission in its request for provisional measures (</w:t>
      </w:r>
      <w:r>
        <w:rPr>
          <w:rFonts w:ascii="Verdana" w:hAnsi="Verdana"/>
          <w:i/>
          <w:iCs/>
          <w:sz w:val="20"/>
        </w:rPr>
        <w:t xml:space="preserve">supra </w:t>
      </w:r>
      <w:r>
        <w:rPr>
          <w:rFonts w:ascii="Verdana" w:hAnsi="Verdana"/>
          <w:sz w:val="20"/>
        </w:rPr>
        <w:t xml:space="preserve">Having Seen clause No. 1), the summary of which is as follows: </w:t>
      </w:r>
    </w:p>
    <w:p w:rsidR="00F25CA2" w:rsidRDefault="00F25CA2">
      <w:pPr>
        <w:ind w:left="360"/>
        <w:jc w:val="both"/>
        <w:rPr>
          <w:rFonts w:ascii="Verdana" w:hAnsi="Verdana"/>
          <w:sz w:val="20"/>
        </w:rPr>
      </w:pPr>
    </w:p>
    <w:p w:rsidR="00F25CA2" w:rsidRDefault="00F25CA2">
      <w:pPr>
        <w:jc w:val="both"/>
        <w:rPr>
          <w:rFonts w:ascii="Verdana" w:hAnsi="Verdana"/>
          <w:i/>
          <w:sz w:val="20"/>
        </w:rPr>
      </w:pPr>
      <w:r>
        <w:rPr>
          <w:rFonts w:ascii="Verdana" w:hAnsi="Verdana"/>
          <w:sz w:val="20"/>
        </w:rPr>
        <w:t>3.1</w:t>
      </w:r>
      <w:r>
        <w:rPr>
          <w:rFonts w:ascii="Verdana" w:hAnsi="Verdana"/>
          <w:i/>
          <w:sz w:val="20"/>
        </w:rPr>
        <w:tab/>
        <w:t>Regarding the provisional measures ordered by the Commission</w:t>
      </w:r>
    </w:p>
    <w:p w:rsidR="00F25CA2" w:rsidRDefault="00F25CA2">
      <w:pPr>
        <w:tabs>
          <w:tab w:val="num" w:pos="0"/>
        </w:tabs>
        <w:ind w:left="720" w:hanging="720"/>
        <w:jc w:val="both"/>
        <w:rPr>
          <w:rFonts w:ascii="Verdana" w:hAnsi="Verdana"/>
          <w:sz w:val="20"/>
        </w:rPr>
      </w:pPr>
    </w:p>
    <w:p w:rsidR="00F25CA2" w:rsidRDefault="00F25CA2">
      <w:pPr>
        <w:numPr>
          <w:ilvl w:val="0"/>
          <w:numId w:val="5"/>
        </w:numPr>
        <w:tabs>
          <w:tab w:val="clear" w:pos="1080"/>
        </w:tabs>
        <w:ind w:left="720" w:firstLine="0"/>
        <w:jc w:val="both"/>
        <w:rPr>
          <w:rFonts w:ascii="Verdana" w:hAnsi="Verdana"/>
          <w:sz w:val="20"/>
        </w:rPr>
      </w:pPr>
      <w:r>
        <w:rPr>
          <w:rFonts w:ascii="Verdana" w:hAnsi="Verdana"/>
          <w:sz w:val="20"/>
        </w:rPr>
        <w:t xml:space="preserve">On October 22, 1996, the petitioners applied for the issuance of provisional measures in favor of the next of kin of Ramón Mauricio </w:t>
      </w:r>
      <w:proofErr w:type="spellStart"/>
      <w:r>
        <w:rPr>
          <w:rFonts w:ascii="Verdana" w:hAnsi="Verdana"/>
          <w:sz w:val="20"/>
        </w:rPr>
        <w:t>García</w:t>
      </w:r>
      <w:proofErr w:type="spellEnd"/>
      <w:r>
        <w:rPr>
          <w:rFonts w:ascii="Verdana" w:hAnsi="Verdana"/>
          <w:sz w:val="20"/>
        </w:rPr>
        <w:t xml:space="preserve">- Prieto-Giralt and their </w:t>
      </w:r>
      <w:r w:rsidRPr="00F31B7B">
        <w:rPr>
          <w:rFonts w:ascii="Verdana" w:hAnsi="Verdana"/>
          <w:sz w:val="20"/>
        </w:rPr>
        <w:t>counselors</w:t>
      </w:r>
      <w:r>
        <w:rPr>
          <w:rFonts w:ascii="Verdana" w:hAnsi="Verdana"/>
          <w:sz w:val="20"/>
        </w:rPr>
        <w:t xml:space="preserve">, since during the course of the proceedings </w:t>
      </w:r>
      <w:r>
        <w:rPr>
          <w:rFonts w:ascii="Verdana" w:hAnsi="Verdana"/>
          <w:sz w:val="20"/>
        </w:rPr>
        <w:lastRenderedPageBreak/>
        <w:t xml:space="preserve">before the Commission, they were victims of several threats and attacks. On June 20, 1997, the Commission requested the State to adopt provisional measures in favor of “[José] Mauricio </w:t>
      </w:r>
      <w:proofErr w:type="spellStart"/>
      <w:r>
        <w:rPr>
          <w:rFonts w:ascii="Verdana" w:hAnsi="Verdana"/>
          <w:sz w:val="20"/>
        </w:rPr>
        <w:t>García</w:t>
      </w:r>
      <w:proofErr w:type="spellEnd"/>
      <w:r>
        <w:rPr>
          <w:rFonts w:ascii="Verdana" w:hAnsi="Verdana"/>
          <w:sz w:val="20"/>
        </w:rPr>
        <w:t>-Prieto-</w:t>
      </w:r>
      <w:proofErr w:type="spellStart"/>
      <w:r>
        <w:rPr>
          <w:rFonts w:ascii="Verdana" w:hAnsi="Verdana"/>
          <w:sz w:val="20"/>
        </w:rPr>
        <w:t>Hirlemann</w:t>
      </w:r>
      <w:proofErr w:type="spellEnd"/>
      <w:r>
        <w:rPr>
          <w:rFonts w:ascii="Verdana" w:hAnsi="Verdana"/>
          <w:sz w:val="20"/>
        </w:rPr>
        <w:t xml:space="preserve">, Gloria Giralt de </w:t>
      </w:r>
      <w:proofErr w:type="spellStart"/>
      <w:r>
        <w:rPr>
          <w:rFonts w:ascii="Verdana" w:hAnsi="Verdana"/>
          <w:sz w:val="20"/>
        </w:rPr>
        <w:t>García</w:t>
      </w:r>
      <w:proofErr w:type="spellEnd"/>
      <w:r>
        <w:rPr>
          <w:rFonts w:ascii="Verdana" w:hAnsi="Verdana"/>
          <w:sz w:val="20"/>
        </w:rPr>
        <w:t xml:space="preserve">-Prieto, and Carmen [Estrada] de </w:t>
      </w:r>
      <w:proofErr w:type="spellStart"/>
      <w:r>
        <w:rPr>
          <w:rFonts w:ascii="Verdana" w:hAnsi="Verdana"/>
          <w:sz w:val="20"/>
        </w:rPr>
        <w:t>García</w:t>
      </w:r>
      <w:proofErr w:type="spellEnd"/>
      <w:r>
        <w:rPr>
          <w:rFonts w:ascii="Verdana" w:hAnsi="Verdana"/>
          <w:sz w:val="20"/>
        </w:rPr>
        <w:t xml:space="preserve">-Prieto, as well as in favor of the lawyers and witnesses related to the investigation and trial of the persons liable for the death of Ramón Mauricio </w:t>
      </w:r>
      <w:proofErr w:type="spellStart"/>
      <w:r>
        <w:rPr>
          <w:rFonts w:ascii="Verdana" w:hAnsi="Verdana"/>
          <w:sz w:val="20"/>
        </w:rPr>
        <w:t>García</w:t>
      </w:r>
      <w:proofErr w:type="spellEnd"/>
      <w:r>
        <w:rPr>
          <w:rFonts w:ascii="Verdana" w:hAnsi="Verdana"/>
          <w:sz w:val="20"/>
        </w:rPr>
        <w:t xml:space="preserve">-Prieto-Giralt.” The measures ordered included the investigation into the origin of the threats and the punishment of the persons liable therefor; </w:t>
      </w:r>
    </w:p>
    <w:p w:rsidR="00F25CA2" w:rsidRPr="00CA0C5C" w:rsidRDefault="00F25CA2">
      <w:pPr>
        <w:numPr>
          <w:ilvl w:val="0"/>
          <w:numId w:val="5"/>
        </w:numPr>
        <w:tabs>
          <w:tab w:val="clear" w:pos="1080"/>
        </w:tabs>
        <w:ind w:left="720" w:firstLine="0"/>
        <w:jc w:val="both"/>
        <w:rPr>
          <w:rFonts w:ascii="Verdana" w:hAnsi="Verdana"/>
          <w:sz w:val="20"/>
        </w:rPr>
      </w:pPr>
      <w:r w:rsidRPr="006E2D7B">
        <w:rPr>
          <w:rFonts w:ascii="Verdana" w:hAnsi="Verdana"/>
          <w:sz w:val="20"/>
        </w:rPr>
        <w:t>On November 20, 2001</w:t>
      </w:r>
      <w:r>
        <w:rPr>
          <w:rFonts w:ascii="Verdana" w:hAnsi="Verdana"/>
          <w:sz w:val="20"/>
        </w:rPr>
        <w:t>,</w:t>
      </w:r>
      <w:r w:rsidRPr="006E2D7B">
        <w:rPr>
          <w:rFonts w:ascii="Verdana" w:hAnsi="Verdana"/>
          <w:sz w:val="20"/>
        </w:rPr>
        <w:t xml:space="preserve"> the Commission addressed the State and reiterated the need to issue provisional measures “in order to prot</w:t>
      </w:r>
      <w:r>
        <w:rPr>
          <w:rFonts w:ascii="Verdana" w:hAnsi="Verdana"/>
          <w:sz w:val="20"/>
        </w:rPr>
        <w:t>e</w:t>
      </w:r>
      <w:r w:rsidRPr="006E2D7B">
        <w:rPr>
          <w:rFonts w:ascii="Verdana" w:hAnsi="Verdana"/>
          <w:sz w:val="20"/>
        </w:rPr>
        <w:t>ct the life and the physical integrity of [José]</w:t>
      </w:r>
      <w:r w:rsidRPr="006E2D7B">
        <w:rPr>
          <w:rFonts w:ascii="Verdana" w:hAnsi="Verdana"/>
          <w:b/>
          <w:sz w:val="20"/>
        </w:rPr>
        <w:t xml:space="preserve"> </w:t>
      </w:r>
      <w:r>
        <w:rPr>
          <w:rFonts w:ascii="Verdana" w:hAnsi="Verdana"/>
          <w:sz w:val="20"/>
        </w:rPr>
        <w:t xml:space="preserve">Mauricio </w:t>
      </w:r>
      <w:proofErr w:type="spellStart"/>
      <w:r>
        <w:rPr>
          <w:rFonts w:ascii="Verdana" w:hAnsi="Verdana"/>
          <w:sz w:val="20"/>
        </w:rPr>
        <w:t>García</w:t>
      </w:r>
      <w:proofErr w:type="spellEnd"/>
      <w:r>
        <w:rPr>
          <w:rFonts w:ascii="Verdana" w:hAnsi="Verdana"/>
          <w:sz w:val="20"/>
        </w:rPr>
        <w:t>-Prieto-</w:t>
      </w:r>
      <w:proofErr w:type="spellStart"/>
      <w:r w:rsidRPr="006E2D7B">
        <w:rPr>
          <w:rFonts w:ascii="Verdana" w:hAnsi="Verdana"/>
          <w:sz w:val="20"/>
        </w:rPr>
        <w:t>Hir</w:t>
      </w:r>
      <w:r>
        <w:rPr>
          <w:rFonts w:ascii="Verdana" w:hAnsi="Verdana"/>
          <w:sz w:val="20"/>
        </w:rPr>
        <w:t>lemann</w:t>
      </w:r>
      <w:proofErr w:type="spellEnd"/>
      <w:r>
        <w:rPr>
          <w:rFonts w:ascii="Verdana" w:hAnsi="Verdana"/>
          <w:sz w:val="20"/>
        </w:rPr>
        <w:t xml:space="preserve">, Gloria Giralt de </w:t>
      </w:r>
      <w:proofErr w:type="spellStart"/>
      <w:r>
        <w:rPr>
          <w:rFonts w:ascii="Verdana" w:hAnsi="Verdana"/>
          <w:sz w:val="20"/>
        </w:rPr>
        <w:t>García</w:t>
      </w:r>
      <w:proofErr w:type="spellEnd"/>
      <w:r>
        <w:rPr>
          <w:rFonts w:ascii="Verdana" w:hAnsi="Verdana"/>
          <w:sz w:val="20"/>
        </w:rPr>
        <w:t>-</w:t>
      </w:r>
      <w:r w:rsidRPr="006E2D7B">
        <w:rPr>
          <w:rFonts w:ascii="Verdana" w:hAnsi="Verdana"/>
          <w:sz w:val="20"/>
        </w:rPr>
        <w:t xml:space="preserve">Prieto </w:t>
      </w:r>
      <w:r>
        <w:rPr>
          <w:rFonts w:ascii="Verdana" w:hAnsi="Verdana"/>
          <w:sz w:val="20"/>
        </w:rPr>
        <w:t>and their legal counselors from</w:t>
      </w:r>
      <w:r w:rsidRPr="006E2D7B">
        <w:rPr>
          <w:rFonts w:ascii="Verdana" w:hAnsi="Verdana"/>
          <w:sz w:val="20"/>
        </w:rPr>
        <w:t xml:space="preserve"> IDHUCA</w:t>
      </w:r>
      <w:r>
        <w:rPr>
          <w:rFonts w:ascii="Verdana" w:hAnsi="Verdana"/>
          <w:sz w:val="20"/>
        </w:rPr>
        <w:t>.</w:t>
      </w:r>
      <w:r w:rsidRPr="006E2D7B">
        <w:rPr>
          <w:rFonts w:ascii="Verdana" w:hAnsi="Verdana"/>
          <w:sz w:val="20"/>
        </w:rPr>
        <w:t xml:space="preserve">” </w:t>
      </w:r>
      <w:r w:rsidRPr="00932692">
        <w:rPr>
          <w:rFonts w:ascii="Verdana" w:hAnsi="Verdana"/>
          <w:sz w:val="20"/>
        </w:rPr>
        <w:t xml:space="preserve">The Commission stated that, despite the issuance of said provisional measures, the beneficiaries had continued receiving threats and attacks that endangered their lives and personal integrity. </w:t>
      </w:r>
      <w:r>
        <w:rPr>
          <w:rFonts w:ascii="Verdana" w:hAnsi="Verdana"/>
          <w:sz w:val="20"/>
        </w:rPr>
        <w:t xml:space="preserve">Although the State has given protection to said persons, said protection is very limited and it has been granted without conducting an effective investigation that would have allowed for the identification of the perpetrators of said acts; </w:t>
      </w:r>
    </w:p>
    <w:p w:rsidR="00F25CA2" w:rsidRPr="000067BC" w:rsidRDefault="00F25CA2">
      <w:pPr>
        <w:pStyle w:val="Textoindependiente"/>
        <w:widowControl/>
        <w:tabs>
          <w:tab w:val="left" w:pos="-720"/>
        </w:tabs>
        <w:suppressAutoHyphens/>
        <w:ind w:left="720"/>
        <w:jc w:val="both"/>
        <w:rPr>
          <w:rFonts w:ascii="Verdana" w:hAnsi="Verdana"/>
          <w:b w:val="0"/>
          <w:sz w:val="20"/>
          <w:lang w:val="en-US"/>
        </w:rPr>
      </w:pPr>
      <w:r w:rsidRPr="00536D3B">
        <w:rPr>
          <w:rFonts w:ascii="Verdana" w:hAnsi="Verdana"/>
          <w:b w:val="0"/>
          <w:sz w:val="20"/>
          <w:lang w:val="en-US"/>
        </w:rPr>
        <w:t>c)</w:t>
      </w:r>
      <w:r w:rsidRPr="00536D3B">
        <w:rPr>
          <w:rFonts w:ascii="Verdana" w:hAnsi="Verdana"/>
          <w:b w:val="0"/>
          <w:sz w:val="20"/>
          <w:lang w:val="en-US"/>
        </w:rPr>
        <w:tab/>
      </w:r>
      <w:proofErr w:type="gramStart"/>
      <w:r w:rsidRPr="00536D3B">
        <w:rPr>
          <w:rFonts w:ascii="Verdana" w:hAnsi="Verdana"/>
          <w:b w:val="0"/>
          <w:sz w:val="20"/>
          <w:lang w:val="en-US"/>
        </w:rPr>
        <w:t>on</w:t>
      </w:r>
      <w:proofErr w:type="gramEnd"/>
      <w:r w:rsidRPr="00536D3B">
        <w:rPr>
          <w:rFonts w:ascii="Verdana" w:hAnsi="Verdana"/>
          <w:b w:val="0"/>
          <w:sz w:val="20"/>
          <w:lang w:val="en-US"/>
        </w:rPr>
        <w:t xml:space="preserve"> March 5, 2004, during the 119th Session, the Commission held a </w:t>
      </w:r>
      <w:r w:rsidRPr="000067BC">
        <w:rPr>
          <w:rFonts w:ascii="Verdana" w:hAnsi="Verdana"/>
          <w:b w:val="0"/>
          <w:sz w:val="20"/>
          <w:lang w:val="en-US"/>
        </w:rPr>
        <w:t>meeting</w:t>
      </w:r>
      <w:r w:rsidRPr="00536D3B">
        <w:rPr>
          <w:rFonts w:ascii="Verdana" w:hAnsi="Verdana"/>
          <w:b w:val="0"/>
          <w:sz w:val="20"/>
          <w:lang w:val="en-US"/>
        </w:rPr>
        <w:t xml:space="preserve"> to analyze the merits of the case, as well as any issues related to </w:t>
      </w:r>
      <w:r>
        <w:rPr>
          <w:rFonts w:ascii="Verdana" w:hAnsi="Verdana"/>
          <w:b w:val="0"/>
          <w:sz w:val="20"/>
          <w:lang w:val="en-US"/>
        </w:rPr>
        <w:t xml:space="preserve">the </w:t>
      </w:r>
      <w:r w:rsidRPr="00536D3B">
        <w:rPr>
          <w:rFonts w:ascii="Verdana" w:hAnsi="Verdana"/>
          <w:b w:val="0"/>
          <w:sz w:val="20"/>
          <w:lang w:val="en-US"/>
        </w:rPr>
        <w:t>provisional measures.</w:t>
      </w:r>
      <w:r>
        <w:rPr>
          <w:rFonts w:ascii="Verdana" w:hAnsi="Verdana"/>
          <w:b w:val="0"/>
          <w:sz w:val="20"/>
          <w:lang w:val="en-US"/>
        </w:rPr>
        <w:t xml:space="preserve"> </w:t>
      </w:r>
      <w:r w:rsidRPr="00536D3B">
        <w:rPr>
          <w:rFonts w:ascii="Verdana" w:hAnsi="Verdana"/>
          <w:b w:val="0"/>
          <w:sz w:val="20"/>
          <w:lang w:val="en-US"/>
        </w:rPr>
        <w:t xml:space="preserve">During said </w:t>
      </w:r>
      <w:r w:rsidRPr="000067BC">
        <w:rPr>
          <w:rFonts w:ascii="Verdana" w:hAnsi="Verdana"/>
          <w:b w:val="0"/>
          <w:sz w:val="20"/>
          <w:lang w:val="en-US"/>
        </w:rPr>
        <w:t>meeting</w:t>
      </w:r>
      <w:r>
        <w:rPr>
          <w:rFonts w:ascii="Verdana" w:hAnsi="Verdana"/>
          <w:b w:val="0"/>
          <w:sz w:val="20"/>
          <w:lang w:val="en-US"/>
        </w:rPr>
        <w:t>,</w:t>
      </w:r>
      <w:r w:rsidRPr="00536D3B">
        <w:rPr>
          <w:rFonts w:ascii="Verdana" w:hAnsi="Verdana"/>
          <w:b w:val="0"/>
          <w:sz w:val="20"/>
          <w:lang w:val="en-US"/>
        </w:rPr>
        <w:t xml:space="preserve"> the petitioners stated that the provisional measures ordered had not been complied with.</w:t>
      </w:r>
      <w:r>
        <w:rPr>
          <w:rFonts w:ascii="Verdana" w:hAnsi="Verdana"/>
          <w:b w:val="0"/>
          <w:sz w:val="20"/>
          <w:lang w:val="en-US"/>
        </w:rPr>
        <w:t xml:space="preserve"> On the other hand, the State expressed that it had protected the physical and psychological integrity of the </w:t>
      </w:r>
      <w:proofErr w:type="spellStart"/>
      <w:r>
        <w:rPr>
          <w:rFonts w:ascii="Verdana" w:hAnsi="Verdana"/>
          <w:b w:val="0"/>
          <w:sz w:val="20"/>
          <w:lang w:val="en-US"/>
        </w:rPr>
        <w:t>García</w:t>
      </w:r>
      <w:proofErr w:type="spellEnd"/>
      <w:r>
        <w:rPr>
          <w:rFonts w:ascii="Verdana" w:hAnsi="Verdana"/>
          <w:b w:val="0"/>
          <w:sz w:val="20"/>
          <w:lang w:val="en-US"/>
        </w:rPr>
        <w:t xml:space="preserve">-Prieto-Giralt family and that of the lawyers participating in the case. As regards the lawyers, the State pointed out that they had been assigned a security service, which had been implemented pursuant to the conditions requested by the beneficiaries, in compliance with the provisional measures; </w:t>
      </w:r>
    </w:p>
    <w:p w:rsidR="00F25CA2" w:rsidRPr="00E50B79" w:rsidRDefault="00F25CA2">
      <w:pPr>
        <w:pStyle w:val="Textoindependiente"/>
        <w:widowControl/>
        <w:tabs>
          <w:tab w:val="left" w:pos="-720"/>
        </w:tabs>
        <w:suppressAutoHyphens/>
        <w:ind w:left="720"/>
        <w:jc w:val="both"/>
        <w:rPr>
          <w:rFonts w:ascii="Verdana" w:hAnsi="Verdana"/>
          <w:b w:val="0"/>
          <w:sz w:val="20"/>
          <w:lang w:val="en-US"/>
        </w:rPr>
      </w:pPr>
      <w:r w:rsidRPr="00E50B79">
        <w:rPr>
          <w:rFonts w:ascii="Verdana" w:hAnsi="Verdana"/>
          <w:b w:val="0"/>
          <w:sz w:val="20"/>
          <w:lang w:val="en-US"/>
        </w:rPr>
        <w:t>d)</w:t>
      </w:r>
      <w:r w:rsidRPr="00E50B79">
        <w:rPr>
          <w:rFonts w:ascii="Verdana" w:hAnsi="Verdana"/>
          <w:b w:val="0"/>
          <w:sz w:val="20"/>
          <w:lang w:val="en-US"/>
        </w:rPr>
        <w:tab/>
        <w:t>on March 18, 2004</w:t>
      </w:r>
      <w:r>
        <w:rPr>
          <w:rFonts w:ascii="Verdana" w:hAnsi="Verdana"/>
          <w:b w:val="0"/>
          <w:sz w:val="20"/>
          <w:lang w:val="en-US"/>
        </w:rPr>
        <w:t>,</w:t>
      </w:r>
      <w:r w:rsidRPr="00E50B79">
        <w:rPr>
          <w:rFonts w:ascii="Verdana" w:hAnsi="Verdana"/>
          <w:b w:val="0"/>
          <w:sz w:val="20"/>
          <w:lang w:val="en-US"/>
        </w:rPr>
        <w:t xml:space="preserve"> the State requested that the provisional measures be lifted since on October 7, 1999</w:t>
      </w:r>
      <w:r>
        <w:rPr>
          <w:rFonts w:ascii="Verdana" w:hAnsi="Verdana"/>
          <w:b w:val="0"/>
          <w:sz w:val="20"/>
          <w:lang w:val="en-US"/>
        </w:rPr>
        <w:t xml:space="preserve"> </w:t>
      </w:r>
      <w:r w:rsidRPr="00E50B79">
        <w:rPr>
          <w:rFonts w:ascii="Verdana" w:hAnsi="Verdana"/>
          <w:b w:val="0"/>
          <w:sz w:val="20"/>
          <w:lang w:val="en-US"/>
        </w:rPr>
        <w:t xml:space="preserve">Carmen Estrada de </w:t>
      </w:r>
      <w:proofErr w:type="spellStart"/>
      <w:r w:rsidRPr="00E50B79">
        <w:rPr>
          <w:rFonts w:ascii="Verdana" w:hAnsi="Verdana"/>
          <w:b w:val="0"/>
          <w:sz w:val="20"/>
          <w:lang w:val="en-US"/>
        </w:rPr>
        <w:t>García</w:t>
      </w:r>
      <w:proofErr w:type="spellEnd"/>
      <w:r w:rsidRPr="00E50B79">
        <w:rPr>
          <w:rFonts w:ascii="Verdana" w:hAnsi="Verdana"/>
          <w:b w:val="0"/>
          <w:sz w:val="20"/>
          <w:lang w:val="en-US"/>
        </w:rPr>
        <w:t xml:space="preserve">-Prieto, widow of Ramón Mauricio </w:t>
      </w:r>
      <w:proofErr w:type="spellStart"/>
      <w:r w:rsidRPr="00E50B79">
        <w:rPr>
          <w:rFonts w:ascii="Verdana" w:hAnsi="Verdana"/>
          <w:b w:val="0"/>
          <w:sz w:val="20"/>
          <w:lang w:val="en-US"/>
        </w:rPr>
        <w:t>García</w:t>
      </w:r>
      <w:proofErr w:type="spellEnd"/>
      <w:r w:rsidRPr="00E50B79">
        <w:rPr>
          <w:rFonts w:ascii="Verdana" w:hAnsi="Verdana"/>
          <w:b w:val="0"/>
          <w:sz w:val="20"/>
          <w:lang w:val="en-US"/>
        </w:rPr>
        <w:t>-Prieto-Giralt, due to personal reasons, decided to reject the protection services she had been assigned, and stated that she assumed the risks involved in her decision;</w:t>
      </w:r>
    </w:p>
    <w:p w:rsidR="00F25CA2" w:rsidRDefault="00F25CA2">
      <w:pPr>
        <w:pStyle w:val="Textoindependiente"/>
        <w:widowControl/>
        <w:tabs>
          <w:tab w:val="left" w:pos="-720"/>
        </w:tabs>
        <w:suppressAutoHyphens/>
        <w:ind w:left="720"/>
        <w:jc w:val="both"/>
        <w:rPr>
          <w:rFonts w:ascii="Verdana" w:hAnsi="Verdana" w:cs="Arial"/>
          <w:b w:val="0"/>
          <w:sz w:val="20"/>
          <w:szCs w:val="22"/>
          <w:lang w:val="en-US"/>
        </w:rPr>
      </w:pPr>
      <w:r w:rsidRPr="00FD718C">
        <w:rPr>
          <w:rFonts w:ascii="Verdana" w:hAnsi="Verdana"/>
          <w:b w:val="0"/>
          <w:sz w:val="20"/>
          <w:lang w:val="en-US"/>
        </w:rPr>
        <w:t>e)</w:t>
      </w:r>
      <w:r w:rsidRPr="00FD718C">
        <w:rPr>
          <w:rFonts w:ascii="Verdana" w:hAnsi="Verdana"/>
          <w:b w:val="0"/>
          <w:sz w:val="20"/>
          <w:lang w:val="en-US"/>
        </w:rPr>
        <w:tab/>
      </w:r>
      <w:proofErr w:type="gramStart"/>
      <w:r w:rsidRPr="00FD718C">
        <w:rPr>
          <w:rFonts w:ascii="Verdana" w:hAnsi="Verdana" w:cs="Arial"/>
          <w:b w:val="0"/>
          <w:sz w:val="20"/>
          <w:szCs w:val="22"/>
          <w:lang w:val="en-US"/>
        </w:rPr>
        <w:t>on</w:t>
      </w:r>
      <w:proofErr w:type="gramEnd"/>
      <w:r w:rsidRPr="00FD718C">
        <w:rPr>
          <w:rFonts w:ascii="Verdana" w:hAnsi="Verdana" w:cs="Arial"/>
          <w:b w:val="0"/>
          <w:sz w:val="20"/>
          <w:szCs w:val="22"/>
          <w:lang w:val="en-US"/>
        </w:rPr>
        <w:t xml:space="preserve"> April 7, 2004</w:t>
      </w:r>
      <w:r>
        <w:rPr>
          <w:rFonts w:ascii="Verdana" w:hAnsi="Verdana" w:cs="Arial"/>
          <w:b w:val="0"/>
          <w:sz w:val="20"/>
          <w:szCs w:val="22"/>
          <w:lang w:val="en-US"/>
        </w:rPr>
        <w:t>,</w:t>
      </w:r>
      <w:r w:rsidRPr="00FD718C">
        <w:rPr>
          <w:rFonts w:ascii="Verdana" w:hAnsi="Verdana" w:cs="Arial"/>
          <w:b w:val="0"/>
          <w:sz w:val="20"/>
          <w:szCs w:val="22"/>
          <w:lang w:val="en-US"/>
        </w:rPr>
        <w:t xml:space="preserve"> the petitioners informed that their lives and personal integrity were still at risk, and they also stated their disagreement with the way the National Civil Police was giving protection to the </w:t>
      </w:r>
      <w:proofErr w:type="spellStart"/>
      <w:r w:rsidRPr="00FD718C">
        <w:rPr>
          <w:rFonts w:ascii="Verdana" w:hAnsi="Verdana" w:cs="Arial"/>
          <w:b w:val="0"/>
          <w:sz w:val="20"/>
          <w:szCs w:val="22"/>
          <w:lang w:val="en-US"/>
        </w:rPr>
        <w:t>Garc</w:t>
      </w:r>
      <w:r>
        <w:rPr>
          <w:rFonts w:ascii="Verdana" w:hAnsi="Verdana" w:cs="Arial"/>
          <w:b w:val="0"/>
          <w:sz w:val="20"/>
          <w:szCs w:val="22"/>
          <w:lang w:val="en-US"/>
        </w:rPr>
        <w:t>ía</w:t>
      </w:r>
      <w:proofErr w:type="spellEnd"/>
      <w:r>
        <w:rPr>
          <w:rFonts w:ascii="Verdana" w:hAnsi="Verdana" w:cs="Arial"/>
          <w:b w:val="0"/>
          <w:sz w:val="20"/>
          <w:szCs w:val="22"/>
          <w:lang w:val="en-US"/>
        </w:rPr>
        <w:t>-Prieto-Giralt family and two counselors</w:t>
      </w:r>
      <w:r w:rsidRPr="0014482A">
        <w:rPr>
          <w:rFonts w:ascii="Verdana" w:hAnsi="Verdana" w:cs="Arial"/>
          <w:b w:val="0"/>
          <w:sz w:val="20"/>
          <w:szCs w:val="22"/>
          <w:lang w:val="en-US"/>
        </w:rPr>
        <w:t xml:space="preserve"> </w:t>
      </w:r>
      <w:r>
        <w:rPr>
          <w:rFonts w:ascii="Verdana" w:hAnsi="Verdana" w:cs="Arial"/>
          <w:b w:val="0"/>
          <w:sz w:val="20"/>
          <w:szCs w:val="22"/>
          <w:lang w:val="en-US"/>
        </w:rPr>
        <w:t xml:space="preserve">from IDHUCA. </w:t>
      </w:r>
      <w:r w:rsidRPr="00FD718C">
        <w:rPr>
          <w:rFonts w:ascii="Verdana" w:hAnsi="Verdana" w:cs="Arial"/>
          <w:b w:val="0"/>
          <w:sz w:val="20"/>
          <w:szCs w:val="22"/>
          <w:lang w:val="en-US"/>
        </w:rPr>
        <w:t xml:space="preserve">Thus, they stated their </w:t>
      </w:r>
      <w:proofErr w:type="spellStart"/>
      <w:r w:rsidRPr="00FD718C">
        <w:rPr>
          <w:rFonts w:ascii="Verdana" w:hAnsi="Verdana" w:cs="Arial"/>
          <w:b w:val="0"/>
          <w:sz w:val="20"/>
          <w:szCs w:val="22"/>
          <w:lang w:val="en-US"/>
        </w:rPr>
        <w:t>will</w:t>
      </w:r>
      <w:r>
        <w:rPr>
          <w:rFonts w:ascii="Verdana" w:hAnsi="Verdana" w:cs="Arial"/>
          <w:b w:val="0"/>
          <w:sz w:val="20"/>
          <w:szCs w:val="22"/>
          <w:lang w:val="en-US"/>
        </w:rPr>
        <w:t>igness</w:t>
      </w:r>
      <w:proofErr w:type="spellEnd"/>
      <w:r w:rsidRPr="00FD718C">
        <w:rPr>
          <w:rFonts w:ascii="Verdana" w:hAnsi="Verdana" w:cs="Arial"/>
          <w:b w:val="0"/>
          <w:sz w:val="20"/>
          <w:szCs w:val="22"/>
          <w:lang w:val="en-US"/>
        </w:rPr>
        <w:t xml:space="preserve"> to “waive the provisional measures as regards</w:t>
      </w:r>
      <w:r>
        <w:rPr>
          <w:rFonts w:ascii="Verdana" w:hAnsi="Verdana" w:cs="Arial"/>
          <w:b w:val="0"/>
          <w:sz w:val="20"/>
          <w:szCs w:val="22"/>
          <w:lang w:val="en-US"/>
        </w:rPr>
        <w:t xml:space="preserve"> to</w:t>
      </w:r>
      <w:r w:rsidRPr="00FD718C">
        <w:rPr>
          <w:rFonts w:ascii="Verdana" w:hAnsi="Verdana" w:cs="Arial"/>
          <w:b w:val="0"/>
          <w:sz w:val="20"/>
          <w:szCs w:val="22"/>
          <w:lang w:val="en-US"/>
        </w:rPr>
        <w:t xml:space="preserve"> the protection granted by the National Civil Police,</w:t>
      </w:r>
      <w:r>
        <w:rPr>
          <w:rFonts w:ascii="Verdana" w:hAnsi="Verdana" w:cs="Arial"/>
          <w:b w:val="0"/>
          <w:sz w:val="20"/>
          <w:szCs w:val="22"/>
          <w:lang w:val="en-US"/>
        </w:rPr>
        <w:t xml:space="preserve"> unless the decision-taking mechanisms on said protection service and its implementation were materially changed; </w:t>
      </w:r>
    </w:p>
    <w:p w:rsidR="00F25CA2" w:rsidRPr="008C7742" w:rsidRDefault="00F25CA2">
      <w:pPr>
        <w:pStyle w:val="Textoindependiente"/>
        <w:widowControl/>
        <w:tabs>
          <w:tab w:val="left" w:pos="-720"/>
        </w:tabs>
        <w:suppressAutoHyphens/>
        <w:ind w:left="720"/>
        <w:jc w:val="both"/>
        <w:rPr>
          <w:rFonts w:ascii="Verdana" w:hAnsi="Verdana"/>
          <w:b w:val="0"/>
          <w:sz w:val="20"/>
          <w:lang w:val="en-US"/>
        </w:rPr>
      </w:pPr>
      <w:r w:rsidRPr="008C7742">
        <w:rPr>
          <w:rFonts w:ascii="Verdana" w:hAnsi="Verdana"/>
          <w:b w:val="0"/>
          <w:sz w:val="20"/>
          <w:lang w:val="en-US"/>
        </w:rPr>
        <w:t>f)</w:t>
      </w:r>
      <w:r w:rsidRPr="008C7742">
        <w:rPr>
          <w:rFonts w:ascii="Verdana" w:hAnsi="Verdana"/>
          <w:b w:val="0"/>
          <w:sz w:val="20"/>
          <w:lang w:val="en-US"/>
        </w:rPr>
        <w:tab/>
        <w:t xml:space="preserve">however, the Commission stated that the provisional measures </w:t>
      </w:r>
      <w:r>
        <w:rPr>
          <w:rFonts w:ascii="Verdana" w:hAnsi="Verdana"/>
          <w:b w:val="0"/>
          <w:sz w:val="20"/>
          <w:lang w:val="en-US"/>
        </w:rPr>
        <w:t xml:space="preserve">remained </w:t>
      </w:r>
      <w:r w:rsidRPr="008C7742">
        <w:rPr>
          <w:rFonts w:ascii="Verdana" w:hAnsi="Verdana"/>
          <w:b w:val="0"/>
          <w:sz w:val="20"/>
          <w:lang w:val="en-US"/>
        </w:rPr>
        <w:t>in force and operative due to the permanent threats</w:t>
      </w:r>
      <w:r>
        <w:rPr>
          <w:rFonts w:ascii="Verdana" w:hAnsi="Verdana"/>
          <w:b w:val="0"/>
          <w:sz w:val="20"/>
          <w:lang w:val="en-US"/>
        </w:rPr>
        <w:t xml:space="preserve"> received by</w:t>
      </w:r>
      <w:r w:rsidRPr="008C7742">
        <w:rPr>
          <w:rFonts w:ascii="Verdana" w:hAnsi="Verdana"/>
          <w:b w:val="0"/>
          <w:sz w:val="20"/>
          <w:lang w:val="en-US"/>
        </w:rPr>
        <w:t xml:space="preserve"> the next of kin of </w:t>
      </w:r>
      <w:r w:rsidRPr="008C7742">
        <w:rPr>
          <w:rFonts w:ascii="Verdana" w:hAnsi="Verdana" w:cs="Arial"/>
          <w:b w:val="0"/>
          <w:sz w:val="20"/>
          <w:szCs w:val="22"/>
          <w:lang w:val="en-US"/>
        </w:rPr>
        <w:t xml:space="preserve">Ramón Mauricio </w:t>
      </w:r>
      <w:proofErr w:type="spellStart"/>
      <w:r w:rsidRPr="008C7742">
        <w:rPr>
          <w:rFonts w:ascii="Verdana" w:hAnsi="Verdana" w:cs="Arial"/>
          <w:b w:val="0"/>
          <w:sz w:val="20"/>
          <w:szCs w:val="22"/>
          <w:lang w:val="en-US"/>
        </w:rPr>
        <w:t>García</w:t>
      </w:r>
      <w:proofErr w:type="spellEnd"/>
      <w:r w:rsidRPr="008C7742">
        <w:rPr>
          <w:rFonts w:ascii="Verdana" w:hAnsi="Verdana" w:cs="Arial"/>
          <w:b w:val="0"/>
          <w:sz w:val="20"/>
          <w:szCs w:val="22"/>
          <w:lang w:val="en-US"/>
        </w:rPr>
        <w:t>-</w:t>
      </w:r>
      <w:r>
        <w:rPr>
          <w:rFonts w:ascii="Verdana" w:hAnsi="Verdana" w:cs="Arial"/>
          <w:b w:val="0"/>
          <w:sz w:val="20"/>
          <w:szCs w:val="22"/>
          <w:lang w:val="en-US"/>
        </w:rPr>
        <w:t>Prieto-</w:t>
      </w:r>
      <w:r w:rsidRPr="008C7742">
        <w:rPr>
          <w:rFonts w:ascii="Verdana" w:hAnsi="Verdana" w:cs="Arial"/>
          <w:b w:val="0"/>
          <w:sz w:val="20"/>
          <w:szCs w:val="22"/>
          <w:lang w:val="en-US"/>
        </w:rPr>
        <w:t xml:space="preserve">Giralt </w:t>
      </w:r>
      <w:r>
        <w:rPr>
          <w:rFonts w:ascii="Verdana" w:hAnsi="Verdana" w:cs="Arial"/>
          <w:b w:val="0"/>
          <w:sz w:val="20"/>
          <w:szCs w:val="22"/>
          <w:lang w:val="en-US"/>
        </w:rPr>
        <w:t xml:space="preserve">and their lawyers, </w:t>
      </w:r>
      <w:r w:rsidRPr="0014482A">
        <w:rPr>
          <w:rFonts w:ascii="Verdana" w:hAnsi="Verdana" w:cs="Arial"/>
          <w:b w:val="0"/>
          <w:sz w:val="20"/>
          <w:szCs w:val="22"/>
          <w:lang w:val="en-US"/>
        </w:rPr>
        <w:t xml:space="preserve">and </w:t>
      </w:r>
      <w:r w:rsidRPr="0014482A">
        <w:rPr>
          <w:rFonts w:ascii="Verdana" w:hAnsi="Verdana"/>
          <w:b w:val="0"/>
          <w:sz w:val="20"/>
          <w:lang w:val="en-US"/>
        </w:rPr>
        <w:t xml:space="preserve">José </w:t>
      </w:r>
      <w:proofErr w:type="spellStart"/>
      <w:r w:rsidRPr="0014482A">
        <w:rPr>
          <w:rFonts w:ascii="Verdana" w:hAnsi="Verdana"/>
          <w:b w:val="0"/>
          <w:sz w:val="20"/>
          <w:lang w:val="en-US"/>
        </w:rPr>
        <w:t>Benjamín</w:t>
      </w:r>
      <w:proofErr w:type="spellEnd"/>
      <w:r w:rsidRPr="0014482A">
        <w:rPr>
          <w:rFonts w:ascii="Verdana" w:hAnsi="Verdana"/>
          <w:b w:val="0"/>
          <w:sz w:val="20"/>
          <w:lang w:val="en-US"/>
        </w:rPr>
        <w:t xml:space="preserve"> </w:t>
      </w:r>
      <w:proofErr w:type="spellStart"/>
      <w:r w:rsidRPr="0014482A">
        <w:rPr>
          <w:rFonts w:ascii="Verdana" w:hAnsi="Verdana"/>
          <w:b w:val="0"/>
          <w:sz w:val="20"/>
          <w:lang w:val="en-US"/>
        </w:rPr>
        <w:t>Cuéllar-Martínez</w:t>
      </w:r>
      <w:proofErr w:type="spellEnd"/>
      <w:r w:rsidRPr="0014482A">
        <w:rPr>
          <w:rFonts w:ascii="Verdana" w:hAnsi="Verdana"/>
          <w:b w:val="0"/>
          <w:sz w:val="20"/>
          <w:lang w:val="en-US"/>
        </w:rPr>
        <w:t xml:space="preserve"> and </w:t>
      </w:r>
      <w:proofErr w:type="spellStart"/>
      <w:r w:rsidRPr="0014482A">
        <w:rPr>
          <w:rFonts w:ascii="Verdana" w:hAnsi="Verdana"/>
          <w:b w:val="0"/>
          <w:sz w:val="20"/>
          <w:lang w:val="en-US"/>
        </w:rPr>
        <w:t>María</w:t>
      </w:r>
      <w:proofErr w:type="spellEnd"/>
      <w:r w:rsidRPr="0014482A">
        <w:rPr>
          <w:rFonts w:ascii="Verdana" w:hAnsi="Verdana"/>
          <w:b w:val="0"/>
          <w:sz w:val="20"/>
          <w:lang w:val="en-US"/>
        </w:rPr>
        <w:t xml:space="preserve"> de </w:t>
      </w:r>
      <w:proofErr w:type="spellStart"/>
      <w:r w:rsidRPr="0014482A">
        <w:rPr>
          <w:rFonts w:ascii="Verdana" w:hAnsi="Verdana"/>
          <w:b w:val="0"/>
          <w:sz w:val="20"/>
          <w:lang w:val="en-US"/>
        </w:rPr>
        <w:t>los</w:t>
      </w:r>
      <w:proofErr w:type="spellEnd"/>
      <w:r w:rsidRPr="0014482A">
        <w:rPr>
          <w:rFonts w:ascii="Verdana" w:hAnsi="Verdana"/>
          <w:b w:val="0"/>
          <w:sz w:val="20"/>
          <w:lang w:val="en-US"/>
        </w:rPr>
        <w:t xml:space="preserve"> </w:t>
      </w:r>
      <w:proofErr w:type="spellStart"/>
      <w:r w:rsidRPr="0014482A">
        <w:rPr>
          <w:rFonts w:ascii="Verdana" w:hAnsi="Verdana"/>
          <w:b w:val="0"/>
          <w:sz w:val="20"/>
          <w:lang w:val="en-US"/>
        </w:rPr>
        <w:t>Ángeles</w:t>
      </w:r>
      <w:proofErr w:type="spellEnd"/>
      <w:r w:rsidRPr="0014482A">
        <w:rPr>
          <w:rFonts w:ascii="Verdana" w:hAnsi="Verdana"/>
          <w:b w:val="0"/>
          <w:sz w:val="20"/>
          <w:lang w:val="en-US"/>
        </w:rPr>
        <w:t xml:space="preserve"> </w:t>
      </w:r>
      <w:proofErr w:type="spellStart"/>
      <w:r w:rsidRPr="0014482A">
        <w:rPr>
          <w:rFonts w:ascii="Verdana" w:hAnsi="Verdana"/>
          <w:b w:val="0"/>
          <w:sz w:val="20"/>
          <w:lang w:val="en-US"/>
        </w:rPr>
        <w:t>García</w:t>
      </w:r>
      <w:proofErr w:type="spellEnd"/>
      <w:r w:rsidRPr="0014482A">
        <w:rPr>
          <w:rFonts w:ascii="Verdana" w:hAnsi="Verdana"/>
          <w:b w:val="0"/>
          <w:sz w:val="20"/>
          <w:lang w:val="en-US"/>
        </w:rPr>
        <w:t xml:space="preserve">-Prieto-Giralt de </w:t>
      </w:r>
      <w:proofErr w:type="spellStart"/>
      <w:r w:rsidRPr="0014482A">
        <w:rPr>
          <w:rFonts w:ascii="Verdana" w:hAnsi="Verdana"/>
          <w:b w:val="0"/>
          <w:sz w:val="20"/>
          <w:lang w:val="en-US"/>
        </w:rPr>
        <w:t>Charur</w:t>
      </w:r>
      <w:proofErr w:type="spellEnd"/>
      <w:r w:rsidRPr="0014482A">
        <w:rPr>
          <w:rFonts w:ascii="Verdana" w:hAnsi="Verdana"/>
          <w:b w:val="0"/>
          <w:sz w:val="20"/>
          <w:lang w:val="en-US"/>
        </w:rPr>
        <w:t xml:space="preserve"> had special police protection;</w:t>
      </w:r>
      <w:r>
        <w:rPr>
          <w:rFonts w:ascii="Verdana" w:hAnsi="Verdana"/>
          <w:b w:val="0"/>
          <w:sz w:val="20"/>
          <w:lang w:val="en-US"/>
        </w:rPr>
        <w:t xml:space="preserve"> </w:t>
      </w:r>
    </w:p>
    <w:p w:rsidR="00F25CA2" w:rsidRDefault="00F25CA2">
      <w:pPr>
        <w:pStyle w:val="Textoindependiente"/>
        <w:widowControl/>
        <w:tabs>
          <w:tab w:val="left" w:pos="-720"/>
        </w:tabs>
        <w:suppressAutoHyphens/>
        <w:ind w:left="720"/>
        <w:jc w:val="both"/>
        <w:rPr>
          <w:rFonts w:ascii="Verdana" w:hAnsi="Verdana"/>
          <w:b w:val="0"/>
          <w:sz w:val="20"/>
          <w:lang w:val="en-US"/>
        </w:rPr>
      </w:pPr>
      <w:r w:rsidRPr="003B2737">
        <w:rPr>
          <w:rFonts w:ascii="Verdana" w:hAnsi="Verdana"/>
          <w:b w:val="0"/>
          <w:sz w:val="20"/>
          <w:lang w:val="en-US"/>
        </w:rPr>
        <w:t>g)</w:t>
      </w:r>
      <w:r w:rsidRPr="003B2737">
        <w:rPr>
          <w:rFonts w:ascii="Verdana" w:hAnsi="Verdana"/>
          <w:b w:val="0"/>
          <w:sz w:val="20"/>
          <w:lang w:val="en-US"/>
        </w:rPr>
        <w:tab/>
        <w:t>on February 9, 2006</w:t>
      </w:r>
      <w:r>
        <w:rPr>
          <w:rFonts w:ascii="Verdana" w:hAnsi="Verdana"/>
          <w:b w:val="0"/>
          <w:sz w:val="20"/>
          <w:lang w:val="en-US"/>
        </w:rPr>
        <w:t>,</w:t>
      </w:r>
      <w:r w:rsidRPr="003B2737">
        <w:rPr>
          <w:rFonts w:ascii="Verdana" w:hAnsi="Verdana"/>
          <w:b w:val="0"/>
          <w:sz w:val="20"/>
          <w:lang w:val="en-US"/>
        </w:rPr>
        <w:t xml:space="preserve"> </w:t>
      </w:r>
      <w:r>
        <w:rPr>
          <w:rFonts w:ascii="Verdana" w:hAnsi="Verdana"/>
          <w:b w:val="0"/>
          <w:sz w:val="20"/>
          <w:lang w:val="en-US"/>
        </w:rPr>
        <w:t>the Commission received from the beneficiaries</w:t>
      </w:r>
      <w:r w:rsidRPr="003B2737">
        <w:rPr>
          <w:rFonts w:ascii="Verdana" w:hAnsi="Verdana"/>
          <w:b w:val="0"/>
          <w:sz w:val="20"/>
          <w:lang w:val="en-US"/>
        </w:rPr>
        <w:t xml:space="preserve"> updated information on the implementation of the provisional measures in connection with the protection granted to José </w:t>
      </w:r>
      <w:proofErr w:type="spellStart"/>
      <w:r w:rsidRPr="003B2737">
        <w:rPr>
          <w:rFonts w:ascii="Verdana" w:hAnsi="Verdana"/>
          <w:b w:val="0"/>
          <w:sz w:val="20"/>
          <w:lang w:val="en-US"/>
        </w:rPr>
        <w:t>Benjamín</w:t>
      </w:r>
      <w:proofErr w:type="spellEnd"/>
      <w:r w:rsidRPr="003B2737">
        <w:rPr>
          <w:rFonts w:ascii="Verdana" w:hAnsi="Verdana"/>
          <w:b w:val="0"/>
          <w:sz w:val="20"/>
          <w:lang w:val="en-US"/>
        </w:rPr>
        <w:t xml:space="preserve"> </w:t>
      </w:r>
      <w:proofErr w:type="spellStart"/>
      <w:r w:rsidRPr="003B2737">
        <w:rPr>
          <w:rFonts w:ascii="Verdana" w:hAnsi="Verdana"/>
          <w:b w:val="0"/>
          <w:sz w:val="20"/>
          <w:lang w:val="en-US"/>
        </w:rPr>
        <w:t>Cuéllar-Martínez</w:t>
      </w:r>
      <w:proofErr w:type="spellEnd"/>
      <w:r w:rsidRPr="003B2737">
        <w:rPr>
          <w:rFonts w:ascii="Verdana" w:hAnsi="Verdana"/>
          <w:b w:val="0"/>
          <w:sz w:val="20"/>
          <w:lang w:val="en-US"/>
        </w:rPr>
        <w:t xml:space="preserve"> and </w:t>
      </w:r>
      <w:proofErr w:type="spellStart"/>
      <w:r w:rsidRPr="003B2737">
        <w:rPr>
          <w:rFonts w:ascii="Verdana" w:hAnsi="Verdana"/>
          <w:b w:val="0"/>
          <w:sz w:val="20"/>
          <w:lang w:val="en-US"/>
        </w:rPr>
        <w:t>María</w:t>
      </w:r>
      <w:proofErr w:type="spellEnd"/>
      <w:r w:rsidRPr="003B2737">
        <w:rPr>
          <w:rFonts w:ascii="Verdana" w:hAnsi="Verdana"/>
          <w:b w:val="0"/>
          <w:sz w:val="20"/>
          <w:lang w:val="en-US"/>
        </w:rPr>
        <w:t xml:space="preserve"> de </w:t>
      </w:r>
      <w:proofErr w:type="spellStart"/>
      <w:r w:rsidRPr="003B2737">
        <w:rPr>
          <w:rFonts w:ascii="Verdana" w:hAnsi="Verdana"/>
          <w:b w:val="0"/>
          <w:sz w:val="20"/>
          <w:lang w:val="en-US"/>
        </w:rPr>
        <w:t>los</w:t>
      </w:r>
      <w:proofErr w:type="spellEnd"/>
      <w:r w:rsidRPr="003B2737">
        <w:rPr>
          <w:rFonts w:ascii="Verdana" w:hAnsi="Verdana"/>
          <w:b w:val="0"/>
          <w:sz w:val="20"/>
          <w:lang w:val="en-US"/>
        </w:rPr>
        <w:t xml:space="preserve"> </w:t>
      </w:r>
      <w:proofErr w:type="spellStart"/>
      <w:r w:rsidRPr="003B2737">
        <w:rPr>
          <w:rFonts w:ascii="Verdana" w:hAnsi="Verdana"/>
          <w:b w:val="0"/>
          <w:sz w:val="20"/>
          <w:lang w:val="en-US"/>
        </w:rPr>
        <w:t>Ángeles</w:t>
      </w:r>
      <w:proofErr w:type="spellEnd"/>
      <w:r w:rsidRPr="003B2737">
        <w:rPr>
          <w:rFonts w:ascii="Verdana" w:hAnsi="Verdana"/>
          <w:b w:val="0"/>
          <w:sz w:val="20"/>
          <w:lang w:val="en-US"/>
        </w:rPr>
        <w:t xml:space="preserve"> </w:t>
      </w:r>
      <w:proofErr w:type="spellStart"/>
      <w:r w:rsidRPr="003B2737">
        <w:rPr>
          <w:rFonts w:ascii="Verdana" w:hAnsi="Verdana"/>
          <w:b w:val="0"/>
          <w:sz w:val="20"/>
          <w:lang w:val="en-US"/>
        </w:rPr>
        <w:t>García</w:t>
      </w:r>
      <w:proofErr w:type="spellEnd"/>
      <w:r w:rsidRPr="003B2737">
        <w:rPr>
          <w:rFonts w:ascii="Verdana" w:hAnsi="Verdana"/>
          <w:b w:val="0"/>
          <w:sz w:val="20"/>
          <w:lang w:val="en-US"/>
        </w:rPr>
        <w:t xml:space="preserve">-Prieto de </w:t>
      </w:r>
      <w:proofErr w:type="spellStart"/>
      <w:r w:rsidRPr="003B2737">
        <w:rPr>
          <w:rFonts w:ascii="Verdana" w:hAnsi="Verdana"/>
          <w:b w:val="0"/>
          <w:sz w:val="20"/>
          <w:lang w:val="en-US"/>
        </w:rPr>
        <w:t>Charur</w:t>
      </w:r>
      <w:proofErr w:type="spellEnd"/>
      <w:r w:rsidRPr="003B2737">
        <w:rPr>
          <w:rFonts w:ascii="Verdana" w:hAnsi="Verdana"/>
          <w:b w:val="0"/>
          <w:sz w:val="20"/>
          <w:lang w:val="en-US"/>
        </w:rPr>
        <w:t xml:space="preserve"> </w:t>
      </w:r>
      <w:r>
        <w:rPr>
          <w:rFonts w:ascii="Verdana" w:hAnsi="Verdana"/>
          <w:b w:val="0"/>
          <w:sz w:val="20"/>
          <w:lang w:val="en-US"/>
        </w:rPr>
        <w:t>and on</w:t>
      </w:r>
      <w:r w:rsidRPr="003B2737">
        <w:rPr>
          <w:rFonts w:ascii="Verdana" w:hAnsi="Verdana"/>
          <w:b w:val="0"/>
          <w:sz w:val="20"/>
          <w:lang w:val="en-US"/>
        </w:rPr>
        <w:t xml:space="preserve"> new intimidating events occurred as </w:t>
      </w:r>
      <w:r>
        <w:rPr>
          <w:rFonts w:ascii="Verdana" w:hAnsi="Verdana"/>
          <w:b w:val="0"/>
          <w:sz w:val="20"/>
          <w:lang w:val="en-US"/>
        </w:rPr>
        <w:t>of</w:t>
      </w:r>
      <w:r w:rsidRPr="003B2737">
        <w:rPr>
          <w:rFonts w:ascii="Verdana" w:hAnsi="Verdana"/>
          <w:b w:val="0"/>
          <w:sz w:val="20"/>
          <w:lang w:val="en-US"/>
        </w:rPr>
        <w:t xml:space="preserve"> January 2005, and therefore</w:t>
      </w:r>
      <w:r>
        <w:rPr>
          <w:rFonts w:ascii="Verdana" w:hAnsi="Verdana"/>
          <w:b w:val="0"/>
          <w:sz w:val="20"/>
          <w:lang w:val="en-US"/>
        </w:rPr>
        <w:t>,</w:t>
      </w:r>
      <w:r w:rsidRPr="003B2737">
        <w:rPr>
          <w:rFonts w:ascii="Verdana" w:hAnsi="Verdana"/>
          <w:b w:val="0"/>
          <w:sz w:val="20"/>
          <w:lang w:val="en-US"/>
        </w:rPr>
        <w:t xml:space="preserve"> they requested the Commission to urge the State “to adopt the measures necessary to guarantee the life and personal integrity of the beneficiaries of the provisional measures, </w:t>
      </w:r>
      <w:r>
        <w:rPr>
          <w:rFonts w:ascii="Verdana" w:hAnsi="Verdana"/>
          <w:b w:val="0"/>
          <w:sz w:val="20"/>
          <w:lang w:val="en-US"/>
        </w:rPr>
        <w:t xml:space="preserve">which should be duly agreed with the beneficiaries and their representatives.” </w:t>
      </w:r>
      <w:r w:rsidRPr="00162758">
        <w:rPr>
          <w:rFonts w:ascii="Verdana" w:hAnsi="Verdana"/>
          <w:b w:val="0"/>
          <w:sz w:val="20"/>
          <w:lang w:val="en-US"/>
        </w:rPr>
        <w:t xml:space="preserve">On </w:t>
      </w:r>
      <w:r w:rsidRPr="00162758">
        <w:rPr>
          <w:rFonts w:ascii="Verdana" w:hAnsi="Verdana"/>
          <w:b w:val="0"/>
          <w:sz w:val="20"/>
          <w:lang w:val="en-US"/>
        </w:rPr>
        <w:lastRenderedPageBreak/>
        <w:t>February 24, 2006, the State pointed out that the new request “</w:t>
      </w:r>
      <w:r>
        <w:rPr>
          <w:rFonts w:ascii="Verdana" w:hAnsi="Verdana"/>
          <w:b w:val="0"/>
          <w:sz w:val="20"/>
          <w:lang w:val="en-US"/>
        </w:rPr>
        <w:t>seemed peculiar and str</w:t>
      </w:r>
      <w:r w:rsidRPr="00162758">
        <w:rPr>
          <w:rFonts w:ascii="Verdana" w:hAnsi="Verdana"/>
          <w:b w:val="0"/>
          <w:sz w:val="20"/>
          <w:lang w:val="en-US"/>
        </w:rPr>
        <w:t xml:space="preserve">ange,” but it had requested a detailed report on the situation of the </w:t>
      </w:r>
      <w:proofErr w:type="spellStart"/>
      <w:r w:rsidRPr="00162758">
        <w:rPr>
          <w:rFonts w:ascii="Verdana" w:hAnsi="Verdana"/>
          <w:b w:val="0"/>
          <w:sz w:val="20"/>
          <w:lang w:val="en-US"/>
        </w:rPr>
        <w:t>Garc</w:t>
      </w:r>
      <w:r>
        <w:rPr>
          <w:rFonts w:ascii="Verdana" w:hAnsi="Verdana"/>
          <w:b w:val="0"/>
          <w:sz w:val="20"/>
          <w:lang w:val="en-US"/>
        </w:rPr>
        <w:t>ía</w:t>
      </w:r>
      <w:proofErr w:type="spellEnd"/>
      <w:r>
        <w:rPr>
          <w:rFonts w:ascii="Verdana" w:hAnsi="Verdana"/>
          <w:b w:val="0"/>
          <w:sz w:val="20"/>
          <w:lang w:val="en-US"/>
        </w:rPr>
        <w:t>-Prieto-Giralt family.</w:t>
      </w:r>
      <w:r w:rsidRPr="00162758">
        <w:rPr>
          <w:rFonts w:ascii="Verdana" w:hAnsi="Verdana"/>
          <w:b w:val="0"/>
          <w:sz w:val="20"/>
          <w:lang w:val="en-US"/>
        </w:rPr>
        <w:t xml:space="preserve"> The State </w:t>
      </w:r>
      <w:r>
        <w:rPr>
          <w:rFonts w:ascii="Verdana" w:hAnsi="Verdana"/>
          <w:b w:val="0"/>
          <w:sz w:val="20"/>
          <w:lang w:val="en-US"/>
        </w:rPr>
        <w:t>expressed</w:t>
      </w:r>
      <w:r w:rsidRPr="00162758">
        <w:rPr>
          <w:rFonts w:ascii="Verdana" w:hAnsi="Verdana"/>
          <w:b w:val="0"/>
          <w:sz w:val="20"/>
          <w:lang w:val="en-US"/>
        </w:rPr>
        <w:t xml:space="preserve"> that the services of personal protection </w:t>
      </w:r>
      <w:r>
        <w:rPr>
          <w:rFonts w:ascii="Verdana" w:hAnsi="Verdana"/>
          <w:b w:val="0"/>
          <w:sz w:val="20"/>
          <w:lang w:val="en-US"/>
        </w:rPr>
        <w:t>were</w:t>
      </w:r>
      <w:r w:rsidRPr="00162758">
        <w:rPr>
          <w:rFonts w:ascii="Verdana" w:hAnsi="Verdana"/>
          <w:b w:val="0"/>
          <w:sz w:val="20"/>
          <w:lang w:val="en-US"/>
        </w:rPr>
        <w:t xml:space="preserve"> rendered by the National Civil Police, pursuant to the Political Constitution and its local regulation</w:t>
      </w:r>
      <w:r>
        <w:rPr>
          <w:rFonts w:ascii="Verdana" w:hAnsi="Verdana"/>
          <w:b w:val="0"/>
          <w:sz w:val="20"/>
          <w:lang w:val="en-US"/>
        </w:rPr>
        <w:t>s</w:t>
      </w:r>
      <w:r w:rsidRPr="00162758">
        <w:rPr>
          <w:rFonts w:ascii="Verdana" w:hAnsi="Verdana"/>
          <w:b w:val="0"/>
          <w:sz w:val="20"/>
          <w:lang w:val="en-US"/>
        </w:rPr>
        <w:t>, and therefore the State pointed out that it would be difficult “for the State to grant protection and security by me</w:t>
      </w:r>
      <w:r>
        <w:rPr>
          <w:rFonts w:ascii="Verdana" w:hAnsi="Verdana"/>
          <w:b w:val="0"/>
          <w:sz w:val="20"/>
          <w:lang w:val="en-US"/>
        </w:rPr>
        <w:t>an</w:t>
      </w:r>
      <w:r w:rsidRPr="00162758">
        <w:rPr>
          <w:rFonts w:ascii="Verdana" w:hAnsi="Verdana"/>
          <w:b w:val="0"/>
          <w:sz w:val="20"/>
          <w:lang w:val="en-US"/>
        </w:rPr>
        <w:t xml:space="preserve">s of private agents or persons who are not specifically trained to </w:t>
      </w:r>
      <w:r>
        <w:rPr>
          <w:rFonts w:ascii="Verdana" w:hAnsi="Verdana"/>
          <w:b w:val="0"/>
          <w:sz w:val="20"/>
          <w:lang w:val="en-US"/>
        </w:rPr>
        <w:t>provide</w:t>
      </w:r>
      <w:r w:rsidRPr="00162758">
        <w:rPr>
          <w:rFonts w:ascii="Verdana" w:hAnsi="Verdana"/>
          <w:b w:val="0"/>
          <w:sz w:val="20"/>
          <w:lang w:val="en-US"/>
        </w:rPr>
        <w:t xml:space="preserve"> such protection.</w:t>
      </w:r>
      <w:r>
        <w:rPr>
          <w:rFonts w:ascii="Verdana" w:hAnsi="Verdana"/>
          <w:b w:val="0"/>
          <w:sz w:val="20"/>
          <w:lang w:val="en-US"/>
        </w:rPr>
        <w:t xml:space="preserve">” </w:t>
      </w:r>
      <w:r w:rsidRPr="00533BAE">
        <w:rPr>
          <w:rFonts w:ascii="Verdana" w:hAnsi="Verdana"/>
          <w:b w:val="0"/>
          <w:sz w:val="20"/>
          <w:lang w:val="en-US"/>
        </w:rPr>
        <w:t xml:space="preserve">The State further referred to the need to </w:t>
      </w:r>
      <w:r>
        <w:rPr>
          <w:rFonts w:ascii="Verdana" w:hAnsi="Verdana"/>
          <w:b w:val="0"/>
          <w:sz w:val="20"/>
          <w:lang w:val="en-US"/>
        </w:rPr>
        <w:t>make</w:t>
      </w:r>
      <w:r w:rsidRPr="00533BAE">
        <w:rPr>
          <w:rFonts w:ascii="Verdana" w:hAnsi="Verdana"/>
          <w:b w:val="0"/>
          <w:sz w:val="20"/>
          <w:lang w:val="en-US"/>
        </w:rPr>
        <w:t xml:space="preserve"> </w:t>
      </w:r>
      <w:proofErr w:type="gramStart"/>
      <w:r w:rsidRPr="00533BAE">
        <w:rPr>
          <w:rFonts w:ascii="Verdana" w:hAnsi="Verdana"/>
          <w:b w:val="0"/>
          <w:sz w:val="20"/>
          <w:lang w:val="en-US"/>
        </w:rPr>
        <w:t>an</w:t>
      </w:r>
      <w:proofErr w:type="gramEnd"/>
      <w:r w:rsidRPr="00533BAE">
        <w:rPr>
          <w:rFonts w:ascii="Verdana" w:hAnsi="Verdana"/>
          <w:b w:val="0"/>
          <w:sz w:val="20"/>
          <w:lang w:val="en-US"/>
        </w:rPr>
        <w:t xml:space="preserve"> </w:t>
      </w:r>
      <w:r>
        <w:rPr>
          <w:rFonts w:ascii="Verdana" w:hAnsi="Verdana"/>
          <w:b w:val="0"/>
          <w:sz w:val="20"/>
          <w:lang w:val="en-US"/>
        </w:rPr>
        <w:t xml:space="preserve">risk level </w:t>
      </w:r>
      <w:r w:rsidRPr="00533BAE">
        <w:rPr>
          <w:rFonts w:ascii="Verdana" w:hAnsi="Verdana"/>
          <w:b w:val="0"/>
          <w:sz w:val="20"/>
          <w:lang w:val="en-US"/>
        </w:rPr>
        <w:t xml:space="preserve">assessment and to </w:t>
      </w:r>
      <w:r>
        <w:rPr>
          <w:rFonts w:ascii="Verdana" w:hAnsi="Verdana"/>
          <w:b w:val="0"/>
          <w:sz w:val="20"/>
          <w:lang w:val="en-US"/>
        </w:rPr>
        <w:t>analyze</w:t>
      </w:r>
      <w:r w:rsidRPr="00533BAE">
        <w:rPr>
          <w:rFonts w:ascii="Verdana" w:hAnsi="Verdana"/>
          <w:b w:val="0"/>
          <w:sz w:val="20"/>
          <w:lang w:val="en-US"/>
        </w:rPr>
        <w:t xml:space="preserve"> the different actions to be implemented in the instant case, pursuant to the Instructions of the </w:t>
      </w:r>
      <w:proofErr w:type="spellStart"/>
      <w:r w:rsidRPr="0055402C">
        <w:rPr>
          <w:rFonts w:ascii="Verdana" w:hAnsi="Verdana"/>
          <w:b w:val="0"/>
          <w:i/>
          <w:sz w:val="20"/>
          <w:lang w:val="en-US"/>
        </w:rPr>
        <w:t>División</w:t>
      </w:r>
      <w:proofErr w:type="spellEnd"/>
      <w:r w:rsidRPr="0055402C">
        <w:rPr>
          <w:rFonts w:ascii="Verdana" w:hAnsi="Verdana"/>
          <w:b w:val="0"/>
          <w:i/>
          <w:sz w:val="20"/>
          <w:lang w:val="en-US"/>
        </w:rPr>
        <w:t xml:space="preserve"> de </w:t>
      </w:r>
      <w:proofErr w:type="spellStart"/>
      <w:r w:rsidRPr="0055402C">
        <w:rPr>
          <w:rFonts w:ascii="Verdana" w:hAnsi="Verdana"/>
          <w:b w:val="0"/>
          <w:i/>
          <w:sz w:val="20"/>
          <w:lang w:val="en-US"/>
        </w:rPr>
        <w:t>Protección</w:t>
      </w:r>
      <w:proofErr w:type="spellEnd"/>
      <w:r w:rsidRPr="0055402C">
        <w:rPr>
          <w:rFonts w:ascii="Verdana" w:hAnsi="Verdana"/>
          <w:b w:val="0"/>
          <w:i/>
          <w:sz w:val="20"/>
          <w:lang w:val="en-US"/>
        </w:rPr>
        <w:t xml:space="preserve"> de Personas </w:t>
      </w:r>
      <w:proofErr w:type="spellStart"/>
      <w:r w:rsidRPr="0055402C">
        <w:rPr>
          <w:rFonts w:ascii="Verdana" w:hAnsi="Verdana"/>
          <w:b w:val="0"/>
          <w:i/>
          <w:sz w:val="20"/>
          <w:lang w:val="en-US"/>
        </w:rPr>
        <w:t>Importantes</w:t>
      </w:r>
      <w:proofErr w:type="spellEnd"/>
      <w:r w:rsidRPr="0055402C">
        <w:rPr>
          <w:rFonts w:ascii="Verdana" w:hAnsi="Verdana"/>
          <w:b w:val="0"/>
          <w:sz w:val="20"/>
          <w:lang w:val="en-US"/>
        </w:rPr>
        <w:t xml:space="preserve"> </w:t>
      </w:r>
      <w:r>
        <w:rPr>
          <w:rFonts w:ascii="Verdana" w:hAnsi="Verdana"/>
          <w:b w:val="0"/>
          <w:sz w:val="20"/>
          <w:lang w:val="en-US"/>
        </w:rPr>
        <w:t>(Division for the Protection of Very Important People)</w:t>
      </w:r>
      <w:r w:rsidRPr="00533BAE">
        <w:rPr>
          <w:rFonts w:ascii="Verdana" w:hAnsi="Verdana"/>
          <w:b w:val="0"/>
          <w:sz w:val="20"/>
          <w:lang w:val="en-US"/>
        </w:rPr>
        <w:t xml:space="preserve"> </w:t>
      </w:r>
      <w:r>
        <w:rPr>
          <w:rFonts w:ascii="Verdana" w:hAnsi="Verdana"/>
          <w:b w:val="0"/>
          <w:sz w:val="20"/>
          <w:lang w:val="en-US"/>
        </w:rPr>
        <w:t xml:space="preserve">in connection with the </w:t>
      </w:r>
      <w:r w:rsidRPr="0055402C">
        <w:rPr>
          <w:rFonts w:ascii="Verdana" w:hAnsi="Verdana"/>
          <w:b w:val="0"/>
          <w:sz w:val="20"/>
          <w:lang w:val="en-US"/>
        </w:rPr>
        <w:t>allocation</w:t>
      </w:r>
      <w:r>
        <w:rPr>
          <w:rFonts w:ascii="Verdana" w:hAnsi="Verdana"/>
          <w:b w:val="0"/>
          <w:sz w:val="20"/>
          <w:lang w:val="en-US"/>
        </w:rPr>
        <w:t xml:space="preserve"> of Security Services, issued in </w:t>
      </w:r>
      <w:smartTag w:uri="urn:schemas-microsoft-com:office:smarttags" w:element="metricconverter">
        <w:smartTagPr>
          <w:attr w:name="ProductID" w:val="2002.”"/>
        </w:smartTagPr>
        <w:r>
          <w:rPr>
            <w:rFonts w:ascii="Verdana" w:hAnsi="Verdana"/>
            <w:b w:val="0"/>
            <w:sz w:val="20"/>
            <w:lang w:val="en-US"/>
          </w:rPr>
          <w:t>2002.”</w:t>
        </w:r>
      </w:smartTag>
    </w:p>
    <w:p w:rsidR="00F25CA2" w:rsidRPr="00D4709B" w:rsidRDefault="00F25CA2">
      <w:pPr>
        <w:pStyle w:val="Textoindependiente"/>
        <w:widowControl/>
        <w:tabs>
          <w:tab w:val="left" w:pos="-720"/>
        </w:tabs>
        <w:suppressAutoHyphens/>
        <w:ind w:left="720"/>
        <w:jc w:val="both"/>
        <w:rPr>
          <w:rFonts w:ascii="Verdana" w:hAnsi="Verdana" w:cs="Arial"/>
          <w:b w:val="0"/>
          <w:sz w:val="20"/>
          <w:szCs w:val="22"/>
          <w:lang w:val="en-US"/>
        </w:rPr>
      </w:pPr>
      <w:r w:rsidRPr="00571306">
        <w:rPr>
          <w:rFonts w:ascii="Verdana" w:hAnsi="Verdana"/>
          <w:b w:val="0"/>
          <w:sz w:val="20"/>
          <w:szCs w:val="22"/>
          <w:lang w:val="en-US"/>
        </w:rPr>
        <w:t>h)</w:t>
      </w:r>
      <w:r w:rsidRPr="00571306">
        <w:rPr>
          <w:rFonts w:ascii="Verdana" w:hAnsi="Verdana"/>
          <w:b w:val="0"/>
          <w:sz w:val="20"/>
          <w:szCs w:val="22"/>
          <w:lang w:val="en-US"/>
        </w:rPr>
        <w:tab/>
      </w:r>
      <w:proofErr w:type="gramStart"/>
      <w:r w:rsidRPr="00571306">
        <w:rPr>
          <w:rFonts w:ascii="Verdana" w:hAnsi="Verdana"/>
          <w:b w:val="0"/>
          <w:sz w:val="20"/>
          <w:szCs w:val="22"/>
          <w:lang w:val="en-US"/>
        </w:rPr>
        <w:t>on</w:t>
      </w:r>
      <w:proofErr w:type="gramEnd"/>
      <w:r w:rsidRPr="00571306">
        <w:rPr>
          <w:rFonts w:ascii="Verdana" w:hAnsi="Verdana"/>
          <w:b w:val="0"/>
          <w:sz w:val="20"/>
          <w:szCs w:val="22"/>
          <w:lang w:val="en-US"/>
        </w:rPr>
        <w:t xml:space="preserve"> May 25, 2006, the beneficiaries referred to the “negligent and careless conduct of governmental bodies and informed o</w:t>
      </w:r>
      <w:r>
        <w:rPr>
          <w:rFonts w:ascii="Verdana" w:hAnsi="Verdana"/>
          <w:b w:val="0"/>
          <w:sz w:val="20"/>
          <w:szCs w:val="22"/>
          <w:lang w:val="en-US"/>
        </w:rPr>
        <w:t>n</w:t>
      </w:r>
      <w:r w:rsidRPr="00571306">
        <w:rPr>
          <w:rFonts w:ascii="Verdana" w:hAnsi="Verdana"/>
          <w:b w:val="0"/>
          <w:sz w:val="20"/>
          <w:szCs w:val="22"/>
          <w:lang w:val="en-US"/>
        </w:rPr>
        <w:t xml:space="preserve"> the permanent anonymous calls and threats”</w:t>
      </w:r>
      <w:r>
        <w:rPr>
          <w:rFonts w:ascii="Verdana" w:hAnsi="Verdana"/>
          <w:b w:val="0"/>
          <w:sz w:val="20"/>
          <w:szCs w:val="22"/>
          <w:lang w:val="en-US"/>
        </w:rPr>
        <w:t xml:space="preserve"> received. </w:t>
      </w:r>
      <w:r w:rsidRPr="00F91934">
        <w:rPr>
          <w:rFonts w:ascii="Verdana" w:hAnsi="Verdana"/>
          <w:b w:val="0"/>
          <w:sz w:val="20"/>
          <w:szCs w:val="22"/>
          <w:lang w:val="en-US"/>
        </w:rPr>
        <w:t xml:space="preserve">Said information was provided to the State, and on July 5, 2006, the latter stated that the provisional measures “are </w:t>
      </w:r>
      <w:r w:rsidRPr="00713F80">
        <w:rPr>
          <w:rFonts w:ascii="Verdana" w:hAnsi="Verdana"/>
          <w:b w:val="0"/>
          <w:sz w:val="20"/>
          <w:szCs w:val="22"/>
          <w:lang w:val="en-US"/>
        </w:rPr>
        <w:t>limited by our legislation.”</w:t>
      </w:r>
      <w:r>
        <w:rPr>
          <w:rFonts w:ascii="Verdana" w:hAnsi="Verdana"/>
          <w:b w:val="0"/>
          <w:sz w:val="20"/>
          <w:szCs w:val="22"/>
          <w:lang w:val="en-US"/>
        </w:rPr>
        <w:t xml:space="preserve"> </w:t>
      </w:r>
      <w:r w:rsidRPr="00F91934">
        <w:rPr>
          <w:rFonts w:ascii="Verdana" w:hAnsi="Verdana"/>
          <w:b w:val="0"/>
          <w:sz w:val="20"/>
          <w:szCs w:val="22"/>
          <w:lang w:val="en-US"/>
        </w:rPr>
        <w:t>Besides, the State expressed that from year 199</w:t>
      </w:r>
      <w:r>
        <w:rPr>
          <w:rFonts w:ascii="Verdana" w:hAnsi="Verdana"/>
          <w:b w:val="0"/>
          <w:sz w:val="20"/>
          <w:szCs w:val="22"/>
          <w:lang w:val="en-US"/>
        </w:rPr>
        <w:t>7</w:t>
      </w:r>
      <w:r w:rsidRPr="00F91934">
        <w:rPr>
          <w:rFonts w:ascii="Verdana" w:hAnsi="Verdana"/>
          <w:b w:val="0"/>
          <w:sz w:val="20"/>
          <w:szCs w:val="22"/>
          <w:lang w:val="en-US"/>
        </w:rPr>
        <w:t xml:space="preserve"> to year 2004, the State “granted and maintained provisional measures in favor of [</w:t>
      </w:r>
      <w:r>
        <w:rPr>
          <w:rFonts w:ascii="Verdana" w:hAnsi="Verdana"/>
          <w:b w:val="0"/>
          <w:sz w:val="20"/>
          <w:szCs w:val="22"/>
          <w:lang w:val="en-US"/>
        </w:rPr>
        <w:t>the beneficiaries</w:t>
      </w:r>
      <w:r w:rsidRPr="00F91934">
        <w:rPr>
          <w:rFonts w:ascii="Verdana" w:hAnsi="Verdana"/>
          <w:b w:val="0"/>
          <w:sz w:val="20"/>
          <w:szCs w:val="22"/>
          <w:lang w:val="en-US"/>
        </w:rPr>
        <w:t xml:space="preserve">,] </w:t>
      </w:r>
      <w:r>
        <w:rPr>
          <w:rFonts w:ascii="Verdana" w:hAnsi="Verdana"/>
          <w:b w:val="0"/>
          <w:sz w:val="20"/>
          <w:szCs w:val="22"/>
          <w:lang w:val="en-US"/>
        </w:rPr>
        <w:t xml:space="preserve">and to such end significant economic and human resources were invested.” </w:t>
      </w:r>
      <w:r w:rsidRPr="00715A32">
        <w:rPr>
          <w:rFonts w:ascii="Verdana" w:hAnsi="Verdana"/>
          <w:b w:val="0"/>
          <w:sz w:val="20"/>
          <w:szCs w:val="22"/>
          <w:lang w:val="en-US"/>
        </w:rPr>
        <w:t>Furthermore, it stated that afterwards, some next of kin and legal counselors waive</w:t>
      </w:r>
      <w:r>
        <w:rPr>
          <w:rFonts w:ascii="Verdana" w:hAnsi="Verdana"/>
          <w:b w:val="0"/>
          <w:sz w:val="20"/>
          <w:szCs w:val="22"/>
          <w:lang w:val="en-US"/>
        </w:rPr>
        <w:t>d</w:t>
      </w:r>
      <w:r w:rsidRPr="00715A32">
        <w:rPr>
          <w:rFonts w:ascii="Verdana" w:hAnsi="Verdana"/>
          <w:b w:val="0"/>
          <w:sz w:val="20"/>
          <w:szCs w:val="22"/>
          <w:lang w:val="en-US"/>
        </w:rPr>
        <w:t xml:space="preserve"> the measures owing to the way the protection was </w:t>
      </w:r>
      <w:r>
        <w:rPr>
          <w:rFonts w:ascii="Verdana" w:hAnsi="Verdana"/>
          <w:b w:val="0"/>
          <w:sz w:val="20"/>
          <w:szCs w:val="22"/>
          <w:lang w:val="en-US"/>
        </w:rPr>
        <w:t>provided</w:t>
      </w:r>
      <w:r w:rsidRPr="00715A32">
        <w:rPr>
          <w:rFonts w:ascii="Verdana" w:hAnsi="Verdana"/>
          <w:b w:val="0"/>
          <w:sz w:val="20"/>
          <w:szCs w:val="22"/>
          <w:lang w:val="en-US"/>
        </w:rPr>
        <w:t xml:space="preserve">, “and those related to Mr. </w:t>
      </w:r>
      <w:r w:rsidRPr="00D4709B">
        <w:rPr>
          <w:rFonts w:ascii="Verdana" w:hAnsi="Verdana"/>
          <w:b w:val="0"/>
          <w:sz w:val="20"/>
          <w:szCs w:val="22"/>
          <w:lang w:val="en-US"/>
        </w:rPr>
        <w:t xml:space="preserve">[José] </w:t>
      </w:r>
      <w:proofErr w:type="spellStart"/>
      <w:r w:rsidRPr="00D4709B">
        <w:rPr>
          <w:rFonts w:ascii="Verdana" w:hAnsi="Verdana"/>
          <w:b w:val="0"/>
          <w:sz w:val="20"/>
          <w:szCs w:val="22"/>
          <w:lang w:val="en-US"/>
        </w:rPr>
        <w:t>Benjamín</w:t>
      </w:r>
      <w:proofErr w:type="spellEnd"/>
      <w:r w:rsidRPr="00D4709B">
        <w:rPr>
          <w:rFonts w:ascii="Verdana" w:hAnsi="Verdana"/>
          <w:b w:val="0"/>
          <w:sz w:val="20"/>
          <w:szCs w:val="22"/>
          <w:lang w:val="en-US"/>
        </w:rPr>
        <w:t xml:space="preserve"> </w:t>
      </w:r>
      <w:proofErr w:type="spellStart"/>
      <w:r w:rsidRPr="00D4709B">
        <w:rPr>
          <w:rFonts w:ascii="Verdana" w:hAnsi="Verdana"/>
          <w:b w:val="0"/>
          <w:sz w:val="20"/>
          <w:szCs w:val="22"/>
          <w:lang w:val="en-US"/>
        </w:rPr>
        <w:t>Cuéllar</w:t>
      </w:r>
      <w:proofErr w:type="spellEnd"/>
      <w:r>
        <w:rPr>
          <w:rFonts w:ascii="Verdana" w:hAnsi="Verdana"/>
          <w:b w:val="0"/>
          <w:sz w:val="20"/>
          <w:szCs w:val="22"/>
          <w:lang w:val="en-US"/>
        </w:rPr>
        <w:t>-</w:t>
      </w:r>
      <w:r w:rsidRPr="00D4709B">
        <w:rPr>
          <w:rFonts w:ascii="Verdana" w:hAnsi="Verdana"/>
          <w:b w:val="0"/>
          <w:sz w:val="20"/>
          <w:szCs w:val="22"/>
          <w:lang w:val="en-US"/>
        </w:rPr>
        <w:t>[</w:t>
      </w:r>
      <w:proofErr w:type="spellStart"/>
      <w:r w:rsidRPr="00D4709B">
        <w:rPr>
          <w:rFonts w:ascii="Verdana" w:hAnsi="Verdana"/>
          <w:b w:val="0"/>
          <w:sz w:val="20"/>
          <w:szCs w:val="22"/>
          <w:lang w:val="en-US"/>
        </w:rPr>
        <w:t>Martínez</w:t>
      </w:r>
      <w:proofErr w:type="spellEnd"/>
      <w:r w:rsidRPr="00D4709B">
        <w:rPr>
          <w:rFonts w:ascii="Verdana" w:hAnsi="Verdana"/>
          <w:b w:val="0"/>
          <w:sz w:val="20"/>
          <w:szCs w:val="22"/>
          <w:lang w:val="en-US"/>
        </w:rPr>
        <w:t>] and M</w:t>
      </w:r>
      <w:r>
        <w:rPr>
          <w:rFonts w:ascii="Verdana" w:hAnsi="Verdana"/>
          <w:b w:val="0"/>
          <w:sz w:val="20"/>
          <w:szCs w:val="22"/>
          <w:lang w:val="en-US"/>
        </w:rPr>
        <w:t>r</w:t>
      </w:r>
      <w:r w:rsidRPr="00D4709B">
        <w:rPr>
          <w:rFonts w:ascii="Verdana" w:hAnsi="Verdana"/>
          <w:b w:val="0"/>
          <w:sz w:val="20"/>
          <w:szCs w:val="22"/>
          <w:lang w:val="en-US"/>
        </w:rPr>
        <w:t xml:space="preserve">s. </w:t>
      </w:r>
      <w:proofErr w:type="spellStart"/>
      <w:r w:rsidRPr="00D4709B">
        <w:rPr>
          <w:rFonts w:ascii="Verdana" w:hAnsi="Verdana"/>
          <w:b w:val="0"/>
          <w:sz w:val="20"/>
          <w:szCs w:val="22"/>
          <w:lang w:val="en-US"/>
        </w:rPr>
        <w:t>María</w:t>
      </w:r>
      <w:proofErr w:type="spellEnd"/>
      <w:r w:rsidRPr="00D4709B">
        <w:rPr>
          <w:rFonts w:ascii="Verdana" w:hAnsi="Verdana"/>
          <w:b w:val="0"/>
          <w:sz w:val="20"/>
          <w:szCs w:val="22"/>
          <w:lang w:val="en-US"/>
        </w:rPr>
        <w:t xml:space="preserve"> de </w:t>
      </w:r>
      <w:proofErr w:type="spellStart"/>
      <w:r w:rsidRPr="00D4709B">
        <w:rPr>
          <w:rFonts w:ascii="Verdana" w:hAnsi="Verdana"/>
          <w:b w:val="0"/>
          <w:sz w:val="20"/>
          <w:szCs w:val="22"/>
          <w:lang w:val="en-US"/>
        </w:rPr>
        <w:t>los</w:t>
      </w:r>
      <w:proofErr w:type="spellEnd"/>
      <w:r w:rsidRPr="00D4709B">
        <w:rPr>
          <w:rFonts w:ascii="Verdana" w:hAnsi="Verdana"/>
          <w:b w:val="0"/>
          <w:sz w:val="20"/>
          <w:szCs w:val="22"/>
          <w:lang w:val="en-US"/>
        </w:rPr>
        <w:t xml:space="preserve"> </w:t>
      </w:r>
      <w:proofErr w:type="spellStart"/>
      <w:r w:rsidRPr="00D4709B">
        <w:rPr>
          <w:rFonts w:ascii="Verdana" w:hAnsi="Verdana"/>
          <w:b w:val="0"/>
          <w:sz w:val="20"/>
          <w:szCs w:val="22"/>
          <w:lang w:val="en-US"/>
        </w:rPr>
        <w:t>Ángeles</w:t>
      </w:r>
      <w:proofErr w:type="spellEnd"/>
      <w:r w:rsidRPr="00D4709B">
        <w:rPr>
          <w:rFonts w:ascii="Verdana" w:hAnsi="Verdana"/>
          <w:b w:val="0"/>
          <w:sz w:val="20"/>
          <w:szCs w:val="22"/>
          <w:lang w:val="en-US"/>
        </w:rPr>
        <w:t xml:space="preserve"> </w:t>
      </w:r>
      <w:proofErr w:type="spellStart"/>
      <w:r w:rsidRPr="00D4709B">
        <w:rPr>
          <w:rFonts w:ascii="Verdana" w:hAnsi="Verdana"/>
          <w:b w:val="0"/>
          <w:sz w:val="20"/>
          <w:szCs w:val="22"/>
          <w:lang w:val="en-US"/>
        </w:rPr>
        <w:t>García</w:t>
      </w:r>
      <w:proofErr w:type="spellEnd"/>
      <w:r w:rsidRPr="00D4709B">
        <w:rPr>
          <w:rFonts w:ascii="Verdana" w:hAnsi="Verdana"/>
          <w:b w:val="0"/>
          <w:sz w:val="20"/>
          <w:szCs w:val="22"/>
          <w:lang w:val="en-US"/>
        </w:rPr>
        <w:t xml:space="preserve">-Prieto [de </w:t>
      </w:r>
      <w:proofErr w:type="spellStart"/>
      <w:r w:rsidRPr="00D4709B">
        <w:rPr>
          <w:rFonts w:ascii="Verdana" w:hAnsi="Verdana"/>
          <w:b w:val="0"/>
          <w:sz w:val="20"/>
          <w:szCs w:val="22"/>
          <w:lang w:val="en-US"/>
        </w:rPr>
        <w:t>Charur</w:t>
      </w:r>
      <w:proofErr w:type="spellEnd"/>
      <w:r w:rsidRPr="00D4709B">
        <w:rPr>
          <w:rFonts w:ascii="Verdana" w:hAnsi="Verdana"/>
          <w:b w:val="0"/>
          <w:sz w:val="20"/>
          <w:szCs w:val="22"/>
          <w:lang w:val="en-US"/>
        </w:rPr>
        <w:t xml:space="preserve">] were still effective at that time,” and </w:t>
      </w:r>
    </w:p>
    <w:p w:rsidR="00F25CA2" w:rsidRPr="00E17341" w:rsidRDefault="00F25CA2">
      <w:pPr>
        <w:pStyle w:val="Textoindependiente"/>
        <w:widowControl/>
        <w:tabs>
          <w:tab w:val="left" w:pos="-720"/>
        </w:tabs>
        <w:suppressAutoHyphens/>
        <w:ind w:left="720"/>
        <w:jc w:val="both"/>
        <w:rPr>
          <w:rFonts w:ascii="Verdana" w:hAnsi="Verdana"/>
          <w:b w:val="0"/>
          <w:sz w:val="20"/>
          <w:lang w:val="en-GB"/>
        </w:rPr>
      </w:pPr>
      <w:proofErr w:type="spellStart"/>
      <w:r w:rsidRPr="00D4709B">
        <w:rPr>
          <w:rFonts w:ascii="Verdana" w:hAnsi="Verdana"/>
          <w:b w:val="0"/>
          <w:sz w:val="20"/>
          <w:lang w:val="en-US"/>
        </w:rPr>
        <w:t>i</w:t>
      </w:r>
      <w:proofErr w:type="spellEnd"/>
      <w:r w:rsidRPr="00D4709B">
        <w:rPr>
          <w:rFonts w:ascii="Verdana" w:hAnsi="Verdana"/>
          <w:b w:val="0"/>
          <w:sz w:val="20"/>
          <w:lang w:val="en-US"/>
        </w:rPr>
        <w:t>)</w:t>
      </w:r>
      <w:r w:rsidRPr="00D4709B">
        <w:rPr>
          <w:rFonts w:ascii="Verdana" w:hAnsi="Verdana"/>
          <w:b w:val="0"/>
          <w:sz w:val="20"/>
          <w:lang w:val="en-US"/>
        </w:rPr>
        <w:tab/>
        <w:t xml:space="preserve">on July 26, 2006, the Commission requested the beneficiaries to explain in detail the kind of protection the State was giving to José </w:t>
      </w:r>
      <w:proofErr w:type="spellStart"/>
      <w:r w:rsidRPr="00D4709B">
        <w:rPr>
          <w:rFonts w:ascii="Verdana" w:hAnsi="Verdana"/>
          <w:b w:val="0"/>
          <w:sz w:val="20"/>
          <w:lang w:val="en-US"/>
        </w:rPr>
        <w:t>Benjamín</w:t>
      </w:r>
      <w:proofErr w:type="spellEnd"/>
      <w:r w:rsidRPr="00D4709B">
        <w:rPr>
          <w:rFonts w:ascii="Verdana" w:hAnsi="Verdana"/>
          <w:b w:val="0"/>
          <w:sz w:val="20"/>
          <w:lang w:val="en-US"/>
        </w:rPr>
        <w:t xml:space="preserve"> </w:t>
      </w:r>
      <w:proofErr w:type="spellStart"/>
      <w:r w:rsidRPr="00D4709B">
        <w:rPr>
          <w:rFonts w:ascii="Verdana" w:hAnsi="Verdana"/>
          <w:b w:val="0"/>
          <w:sz w:val="20"/>
          <w:lang w:val="en-US"/>
        </w:rPr>
        <w:t>Cuéllar-Martínez</w:t>
      </w:r>
      <w:proofErr w:type="spellEnd"/>
      <w:r w:rsidRPr="00D4709B">
        <w:rPr>
          <w:rFonts w:ascii="Verdana" w:hAnsi="Verdana"/>
          <w:b w:val="0"/>
          <w:sz w:val="20"/>
          <w:lang w:val="en-US"/>
        </w:rPr>
        <w:t xml:space="preserve"> and to </w:t>
      </w:r>
      <w:proofErr w:type="spellStart"/>
      <w:r w:rsidRPr="00D4709B">
        <w:rPr>
          <w:rFonts w:ascii="Verdana" w:hAnsi="Verdana"/>
          <w:b w:val="0"/>
          <w:sz w:val="20"/>
          <w:lang w:val="en-US"/>
        </w:rPr>
        <w:t>María</w:t>
      </w:r>
      <w:proofErr w:type="spellEnd"/>
      <w:r w:rsidRPr="00D4709B">
        <w:rPr>
          <w:rFonts w:ascii="Verdana" w:hAnsi="Verdana"/>
          <w:b w:val="0"/>
          <w:sz w:val="20"/>
          <w:lang w:val="en-US"/>
        </w:rPr>
        <w:t xml:space="preserve"> de </w:t>
      </w:r>
      <w:proofErr w:type="spellStart"/>
      <w:r w:rsidRPr="00D4709B">
        <w:rPr>
          <w:rFonts w:ascii="Verdana" w:hAnsi="Verdana"/>
          <w:b w:val="0"/>
          <w:sz w:val="20"/>
          <w:lang w:val="en-US"/>
        </w:rPr>
        <w:t>los</w:t>
      </w:r>
      <w:proofErr w:type="spellEnd"/>
      <w:r w:rsidRPr="00D4709B">
        <w:rPr>
          <w:rFonts w:ascii="Verdana" w:hAnsi="Verdana"/>
          <w:b w:val="0"/>
          <w:sz w:val="20"/>
          <w:lang w:val="en-US"/>
        </w:rPr>
        <w:t xml:space="preserve"> </w:t>
      </w:r>
      <w:proofErr w:type="spellStart"/>
      <w:r w:rsidRPr="00D4709B">
        <w:rPr>
          <w:rFonts w:ascii="Verdana" w:hAnsi="Verdana"/>
          <w:b w:val="0"/>
          <w:sz w:val="20"/>
          <w:lang w:val="en-US"/>
        </w:rPr>
        <w:t>Ángeles</w:t>
      </w:r>
      <w:proofErr w:type="spellEnd"/>
      <w:r w:rsidRPr="00D4709B">
        <w:rPr>
          <w:rFonts w:ascii="Verdana" w:hAnsi="Verdana"/>
          <w:b w:val="0"/>
          <w:sz w:val="20"/>
          <w:lang w:val="en-US"/>
        </w:rPr>
        <w:t xml:space="preserve"> </w:t>
      </w:r>
      <w:proofErr w:type="spellStart"/>
      <w:r w:rsidRPr="00D4709B">
        <w:rPr>
          <w:rFonts w:ascii="Verdana" w:hAnsi="Verdana"/>
          <w:b w:val="0"/>
          <w:sz w:val="20"/>
          <w:lang w:val="en-US"/>
        </w:rPr>
        <w:t>García</w:t>
      </w:r>
      <w:proofErr w:type="spellEnd"/>
      <w:r w:rsidRPr="00D4709B">
        <w:rPr>
          <w:rFonts w:ascii="Verdana" w:hAnsi="Verdana"/>
          <w:b w:val="0"/>
          <w:sz w:val="20"/>
          <w:lang w:val="en-US"/>
        </w:rPr>
        <w:t xml:space="preserve">-Prieto; to </w:t>
      </w:r>
      <w:r>
        <w:rPr>
          <w:rFonts w:ascii="Verdana" w:hAnsi="Verdana"/>
          <w:b w:val="0"/>
          <w:sz w:val="20"/>
          <w:lang w:val="en-US"/>
        </w:rPr>
        <w:t>point out</w:t>
      </w:r>
      <w:r w:rsidRPr="00D4709B">
        <w:rPr>
          <w:rFonts w:ascii="Verdana" w:hAnsi="Verdana"/>
          <w:b w:val="0"/>
          <w:sz w:val="20"/>
          <w:lang w:val="en-US"/>
        </w:rPr>
        <w:t xml:space="preserve"> if there </w:t>
      </w:r>
      <w:r>
        <w:rPr>
          <w:rFonts w:ascii="Verdana" w:hAnsi="Verdana"/>
          <w:b w:val="0"/>
          <w:sz w:val="20"/>
          <w:lang w:val="en-US"/>
        </w:rPr>
        <w:t>were</w:t>
      </w:r>
      <w:r w:rsidRPr="00D4709B">
        <w:rPr>
          <w:rFonts w:ascii="Verdana" w:hAnsi="Verdana"/>
          <w:b w:val="0"/>
          <w:sz w:val="20"/>
          <w:lang w:val="en-US"/>
        </w:rPr>
        <w:t xml:space="preserve"> other persons, beside those referred above, who need protection, and if such w</w:t>
      </w:r>
      <w:r>
        <w:rPr>
          <w:rFonts w:ascii="Verdana" w:hAnsi="Verdana"/>
          <w:b w:val="0"/>
          <w:sz w:val="20"/>
          <w:lang w:val="en-US"/>
        </w:rPr>
        <w:t>as</w:t>
      </w:r>
      <w:r w:rsidRPr="00D4709B">
        <w:rPr>
          <w:rFonts w:ascii="Verdana" w:hAnsi="Verdana"/>
          <w:b w:val="0"/>
          <w:sz w:val="20"/>
          <w:lang w:val="en-US"/>
        </w:rPr>
        <w:t xml:space="preserve"> the case, to specify what kind of protection they </w:t>
      </w:r>
      <w:r>
        <w:rPr>
          <w:rFonts w:ascii="Verdana" w:hAnsi="Verdana"/>
          <w:b w:val="0"/>
          <w:sz w:val="20"/>
          <w:lang w:val="en-US"/>
        </w:rPr>
        <w:t xml:space="preserve">were </w:t>
      </w:r>
      <w:r w:rsidRPr="00D4709B">
        <w:rPr>
          <w:rFonts w:ascii="Verdana" w:hAnsi="Verdana"/>
          <w:b w:val="0"/>
          <w:sz w:val="20"/>
          <w:lang w:val="en-US"/>
        </w:rPr>
        <w:t>request</w:t>
      </w:r>
      <w:r>
        <w:rPr>
          <w:rFonts w:ascii="Verdana" w:hAnsi="Verdana"/>
          <w:b w:val="0"/>
          <w:sz w:val="20"/>
          <w:lang w:val="en-US"/>
        </w:rPr>
        <w:t>ing</w:t>
      </w:r>
      <w:r w:rsidRPr="00D4709B">
        <w:rPr>
          <w:rFonts w:ascii="Verdana" w:hAnsi="Verdana"/>
          <w:b w:val="0"/>
          <w:sz w:val="20"/>
          <w:lang w:val="en-US"/>
        </w:rPr>
        <w:t xml:space="preserve"> and why, and to describe in chronological order, the threats received since F</w:t>
      </w:r>
      <w:r>
        <w:rPr>
          <w:rFonts w:ascii="Verdana" w:hAnsi="Verdana"/>
          <w:b w:val="0"/>
          <w:sz w:val="20"/>
          <w:lang w:val="en-US"/>
        </w:rPr>
        <w:t xml:space="preserve">ebruary 2006. </w:t>
      </w:r>
      <w:r w:rsidRPr="00E17341">
        <w:rPr>
          <w:rFonts w:ascii="Verdana" w:hAnsi="Verdana"/>
          <w:b w:val="0"/>
          <w:sz w:val="20"/>
          <w:lang w:val="en-GB"/>
        </w:rPr>
        <w:t xml:space="preserve">On August 15, 2006, the beneficiaries stated that: </w:t>
      </w:r>
    </w:p>
    <w:p w:rsidR="00F25CA2" w:rsidRPr="00E17341" w:rsidRDefault="00F25CA2">
      <w:pPr>
        <w:pStyle w:val="Textoindependiente"/>
        <w:widowControl/>
        <w:tabs>
          <w:tab w:val="left" w:pos="-720"/>
        </w:tabs>
        <w:suppressAutoHyphens/>
        <w:ind w:left="720"/>
        <w:jc w:val="both"/>
        <w:rPr>
          <w:rFonts w:ascii="Verdana" w:hAnsi="Verdana"/>
          <w:b w:val="0"/>
          <w:sz w:val="20"/>
          <w:lang w:val="en-GB"/>
        </w:rPr>
      </w:pPr>
    </w:p>
    <w:p w:rsidR="00F25CA2" w:rsidRPr="00A17C2A" w:rsidRDefault="00F25CA2">
      <w:pPr>
        <w:pStyle w:val="Textoindependiente"/>
        <w:widowControl/>
        <w:tabs>
          <w:tab w:val="left" w:pos="-720"/>
        </w:tabs>
        <w:suppressAutoHyphens/>
        <w:ind w:left="1440"/>
        <w:jc w:val="both"/>
        <w:rPr>
          <w:rFonts w:ascii="Verdana" w:hAnsi="Verdana"/>
          <w:b w:val="0"/>
          <w:sz w:val="20"/>
          <w:lang w:val="en-US"/>
        </w:rPr>
      </w:pPr>
      <w:proofErr w:type="spellStart"/>
      <w:r w:rsidRPr="0049489D">
        <w:rPr>
          <w:rFonts w:ascii="Verdana" w:hAnsi="Verdana"/>
          <w:b w:val="0"/>
          <w:sz w:val="20"/>
          <w:lang w:val="en-US"/>
        </w:rPr>
        <w:t>i</w:t>
      </w:r>
      <w:proofErr w:type="spellEnd"/>
      <w:r w:rsidRPr="0049489D">
        <w:rPr>
          <w:rFonts w:ascii="Verdana" w:hAnsi="Verdana"/>
          <w:b w:val="0"/>
          <w:sz w:val="20"/>
          <w:lang w:val="en-US"/>
        </w:rPr>
        <w:t xml:space="preserve">) </w:t>
      </w:r>
      <w:r w:rsidRPr="0049489D">
        <w:rPr>
          <w:rFonts w:ascii="Verdana" w:hAnsi="Verdana"/>
          <w:b w:val="0"/>
          <w:sz w:val="20"/>
          <w:lang w:val="en-US"/>
        </w:rPr>
        <w:tab/>
        <w:t xml:space="preserve">José </w:t>
      </w:r>
      <w:proofErr w:type="spellStart"/>
      <w:r w:rsidRPr="0049489D">
        <w:rPr>
          <w:rFonts w:ascii="Verdana" w:hAnsi="Verdana"/>
          <w:b w:val="0"/>
          <w:sz w:val="20"/>
          <w:lang w:val="en-US"/>
        </w:rPr>
        <w:t>Benjamín</w:t>
      </w:r>
      <w:proofErr w:type="spellEnd"/>
      <w:r w:rsidRPr="0049489D">
        <w:rPr>
          <w:rFonts w:ascii="Verdana" w:hAnsi="Verdana"/>
          <w:b w:val="0"/>
          <w:sz w:val="20"/>
          <w:lang w:val="en-US"/>
        </w:rPr>
        <w:t xml:space="preserve"> </w:t>
      </w:r>
      <w:proofErr w:type="spellStart"/>
      <w:r w:rsidRPr="0049489D">
        <w:rPr>
          <w:rFonts w:ascii="Verdana" w:hAnsi="Verdana"/>
          <w:b w:val="0"/>
          <w:sz w:val="20"/>
          <w:lang w:val="en-US"/>
        </w:rPr>
        <w:t>Cuéllar-Martínez</w:t>
      </w:r>
      <w:proofErr w:type="spellEnd"/>
      <w:r w:rsidRPr="0049489D">
        <w:rPr>
          <w:rFonts w:ascii="Verdana" w:hAnsi="Verdana"/>
          <w:b w:val="0"/>
          <w:sz w:val="20"/>
          <w:lang w:val="en-US"/>
        </w:rPr>
        <w:t xml:space="preserve"> has been assigned a police escort, who is a member of the </w:t>
      </w:r>
      <w:proofErr w:type="spellStart"/>
      <w:r w:rsidRPr="0049489D">
        <w:rPr>
          <w:rFonts w:ascii="Verdana" w:hAnsi="Verdana"/>
          <w:b w:val="0"/>
          <w:i/>
          <w:sz w:val="20"/>
          <w:lang w:val="en-US"/>
        </w:rPr>
        <w:t>División</w:t>
      </w:r>
      <w:proofErr w:type="spellEnd"/>
      <w:r w:rsidRPr="0049489D">
        <w:rPr>
          <w:rFonts w:ascii="Verdana" w:hAnsi="Verdana"/>
          <w:b w:val="0"/>
          <w:i/>
          <w:sz w:val="20"/>
          <w:lang w:val="en-US"/>
        </w:rPr>
        <w:t xml:space="preserve"> de </w:t>
      </w:r>
      <w:proofErr w:type="spellStart"/>
      <w:r w:rsidRPr="0049489D">
        <w:rPr>
          <w:rFonts w:ascii="Verdana" w:hAnsi="Verdana"/>
          <w:b w:val="0"/>
          <w:i/>
          <w:sz w:val="20"/>
          <w:lang w:val="en-US"/>
        </w:rPr>
        <w:t>Víctimas</w:t>
      </w:r>
      <w:proofErr w:type="spellEnd"/>
      <w:r w:rsidRPr="0049489D">
        <w:rPr>
          <w:rFonts w:ascii="Verdana" w:hAnsi="Verdana"/>
          <w:b w:val="0"/>
          <w:i/>
          <w:sz w:val="20"/>
          <w:lang w:val="en-US"/>
        </w:rPr>
        <w:t xml:space="preserve"> y </w:t>
      </w:r>
      <w:proofErr w:type="spellStart"/>
      <w:r w:rsidRPr="0049489D">
        <w:rPr>
          <w:rFonts w:ascii="Verdana" w:hAnsi="Verdana"/>
          <w:b w:val="0"/>
          <w:i/>
          <w:sz w:val="20"/>
          <w:lang w:val="en-US"/>
        </w:rPr>
        <w:t>Testigos</w:t>
      </w:r>
      <w:proofErr w:type="spellEnd"/>
      <w:r w:rsidRPr="0049489D">
        <w:rPr>
          <w:rFonts w:ascii="Verdana" w:hAnsi="Verdana"/>
          <w:b w:val="0"/>
          <w:i/>
          <w:sz w:val="20"/>
          <w:lang w:val="en-US"/>
        </w:rPr>
        <w:t xml:space="preserve"> de </w:t>
      </w:r>
      <w:smartTag w:uri="urn:schemas-microsoft-com:office:smarttags" w:element="PersonName">
        <w:smartTagPr>
          <w:attr w:name="ProductID" w:val="la Policía Nacional Civil"/>
        </w:smartTagPr>
        <w:r w:rsidRPr="0049489D">
          <w:rPr>
            <w:rFonts w:ascii="Verdana" w:hAnsi="Verdana"/>
            <w:b w:val="0"/>
            <w:i/>
            <w:sz w:val="20"/>
            <w:lang w:val="en-US"/>
          </w:rPr>
          <w:t xml:space="preserve">la </w:t>
        </w:r>
        <w:proofErr w:type="spellStart"/>
        <w:r w:rsidRPr="0049489D">
          <w:rPr>
            <w:rFonts w:ascii="Verdana" w:hAnsi="Verdana"/>
            <w:b w:val="0"/>
            <w:i/>
            <w:sz w:val="20"/>
            <w:lang w:val="en-US"/>
          </w:rPr>
          <w:t>Policía</w:t>
        </w:r>
        <w:proofErr w:type="spellEnd"/>
        <w:r w:rsidRPr="0049489D">
          <w:rPr>
            <w:rFonts w:ascii="Verdana" w:hAnsi="Verdana"/>
            <w:b w:val="0"/>
            <w:i/>
            <w:sz w:val="20"/>
            <w:lang w:val="en-US"/>
          </w:rPr>
          <w:t xml:space="preserve"> Nacional Civil</w:t>
        </w:r>
      </w:smartTag>
      <w:r w:rsidRPr="0049489D">
        <w:rPr>
          <w:rFonts w:ascii="Verdana" w:hAnsi="Verdana"/>
          <w:b w:val="0"/>
          <w:sz w:val="20"/>
          <w:lang w:val="en-US"/>
        </w:rPr>
        <w:t xml:space="preserve"> (National Civil Police Division of Victims and Witnesses) who escorts him from Monday through Friday, from </w:t>
      </w:r>
      <w:smartTag w:uri="urn:schemas-microsoft-com:office:smarttags" w:element="metricconverter">
        <w:smartTagPr>
          <w:attr w:name="ProductID" w:val="8.00 a"/>
        </w:smartTagPr>
        <w:r w:rsidRPr="0049489D">
          <w:rPr>
            <w:rFonts w:ascii="Verdana" w:hAnsi="Verdana"/>
            <w:b w:val="0"/>
            <w:sz w:val="20"/>
            <w:lang w:val="en-US"/>
          </w:rPr>
          <w:t>8.00 a</w:t>
        </w:r>
      </w:smartTag>
      <w:r w:rsidRPr="0049489D">
        <w:rPr>
          <w:rFonts w:ascii="Verdana" w:hAnsi="Verdana"/>
          <w:b w:val="0"/>
          <w:sz w:val="20"/>
          <w:lang w:val="en-US"/>
        </w:rPr>
        <w:t>.m.</w:t>
      </w:r>
      <w:r>
        <w:rPr>
          <w:rFonts w:ascii="Verdana" w:hAnsi="Verdana"/>
          <w:b w:val="0"/>
          <w:sz w:val="20"/>
          <w:lang w:val="en-US"/>
        </w:rPr>
        <w:t xml:space="preserve"> to 5.00 </w:t>
      </w:r>
      <w:proofErr w:type="gramStart"/>
      <w:r>
        <w:rPr>
          <w:rFonts w:ascii="Verdana" w:hAnsi="Verdana"/>
          <w:b w:val="0"/>
          <w:sz w:val="20"/>
          <w:lang w:val="en-US"/>
        </w:rPr>
        <w:t>p.m..</w:t>
      </w:r>
      <w:proofErr w:type="gramEnd"/>
      <w:r w:rsidRPr="0049489D">
        <w:rPr>
          <w:rFonts w:ascii="Verdana" w:hAnsi="Verdana"/>
          <w:b w:val="0"/>
          <w:sz w:val="20"/>
          <w:lang w:val="en-US"/>
        </w:rPr>
        <w:t xml:space="preserve"> However, on August 14, 2006, he was informed that the </w:t>
      </w:r>
      <w:proofErr w:type="spellStart"/>
      <w:r w:rsidRPr="0049489D">
        <w:rPr>
          <w:rFonts w:ascii="Verdana" w:hAnsi="Verdana"/>
          <w:b w:val="0"/>
          <w:i/>
          <w:sz w:val="20"/>
          <w:lang w:val="en-US"/>
        </w:rPr>
        <w:t>División</w:t>
      </w:r>
      <w:proofErr w:type="spellEnd"/>
      <w:r w:rsidRPr="0049489D">
        <w:rPr>
          <w:rFonts w:ascii="Verdana" w:hAnsi="Verdana"/>
          <w:b w:val="0"/>
          <w:i/>
          <w:sz w:val="20"/>
          <w:lang w:val="en-US"/>
        </w:rPr>
        <w:t xml:space="preserve"> de </w:t>
      </w:r>
      <w:proofErr w:type="spellStart"/>
      <w:r w:rsidRPr="0049489D">
        <w:rPr>
          <w:rFonts w:ascii="Verdana" w:hAnsi="Verdana"/>
          <w:b w:val="0"/>
          <w:i/>
          <w:sz w:val="20"/>
          <w:lang w:val="en-US"/>
        </w:rPr>
        <w:t>Víctimas</w:t>
      </w:r>
      <w:proofErr w:type="spellEnd"/>
      <w:r w:rsidRPr="0049489D">
        <w:rPr>
          <w:rFonts w:ascii="Verdana" w:hAnsi="Verdana"/>
          <w:b w:val="0"/>
          <w:i/>
          <w:sz w:val="20"/>
          <w:lang w:val="en-US"/>
        </w:rPr>
        <w:t xml:space="preserve"> y </w:t>
      </w:r>
      <w:proofErr w:type="spellStart"/>
      <w:r w:rsidRPr="0049489D">
        <w:rPr>
          <w:rFonts w:ascii="Verdana" w:hAnsi="Verdana"/>
          <w:b w:val="0"/>
          <w:i/>
          <w:sz w:val="20"/>
          <w:lang w:val="en-US"/>
        </w:rPr>
        <w:t>Testigos</w:t>
      </w:r>
      <w:proofErr w:type="spellEnd"/>
      <w:r w:rsidRPr="0049489D">
        <w:rPr>
          <w:rFonts w:ascii="Verdana" w:hAnsi="Verdana"/>
          <w:b w:val="0"/>
          <w:i/>
          <w:sz w:val="20"/>
          <w:lang w:val="en-US"/>
        </w:rPr>
        <w:t xml:space="preserve"> de </w:t>
      </w:r>
      <w:smartTag w:uri="urn:schemas-microsoft-com:office:smarttags" w:element="PersonName">
        <w:smartTagPr>
          <w:attr w:name="ProductID" w:val="la Policía Nacional Civil"/>
        </w:smartTagPr>
        <w:r w:rsidRPr="0049489D">
          <w:rPr>
            <w:rFonts w:ascii="Verdana" w:hAnsi="Verdana"/>
            <w:b w:val="0"/>
            <w:i/>
            <w:sz w:val="20"/>
            <w:lang w:val="en-US"/>
          </w:rPr>
          <w:t xml:space="preserve">la </w:t>
        </w:r>
        <w:proofErr w:type="spellStart"/>
        <w:r w:rsidRPr="0049489D">
          <w:rPr>
            <w:rFonts w:ascii="Verdana" w:hAnsi="Verdana"/>
            <w:b w:val="0"/>
            <w:i/>
            <w:sz w:val="20"/>
            <w:lang w:val="en-US"/>
          </w:rPr>
          <w:t>Policía</w:t>
        </w:r>
        <w:proofErr w:type="spellEnd"/>
        <w:r w:rsidRPr="0049489D">
          <w:rPr>
            <w:rFonts w:ascii="Verdana" w:hAnsi="Verdana"/>
            <w:b w:val="0"/>
            <w:i/>
            <w:sz w:val="20"/>
            <w:lang w:val="en-US"/>
          </w:rPr>
          <w:t xml:space="preserve"> Nacional Civil</w:t>
        </w:r>
      </w:smartTag>
      <w:r w:rsidRPr="0049489D">
        <w:rPr>
          <w:rFonts w:ascii="Verdana" w:hAnsi="Verdana"/>
          <w:b w:val="0"/>
          <w:sz w:val="20"/>
          <w:lang w:val="en-US"/>
        </w:rPr>
        <w:t xml:space="preserve"> (National Civil Police Division of Victims and Witnesses) had decided to </w:t>
      </w:r>
      <w:r>
        <w:rPr>
          <w:rFonts w:ascii="Verdana" w:hAnsi="Verdana"/>
          <w:b w:val="0"/>
          <w:sz w:val="20"/>
          <w:lang w:val="en-US"/>
        </w:rPr>
        <w:t>replace</w:t>
      </w:r>
      <w:r w:rsidRPr="0049489D">
        <w:rPr>
          <w:rFonts w:ascii="Verdana" w:hAnsi="Verdana"/>
          <w:b w:val="0"/>
          <w:sz w:val="20"/>
          <w:lang w:val="en-US"/>
        </w:rPr>
        <w:t xml:space="preserve"> the agent assigned </w:t>
      </w:r>
      <w:r w:rsidRPr="008C36C7">
        <w:rPr>
          <w:rFonts w:ascii="Verdana" w:hAnsi="Verdana"/>
          <w:b w:val="0"/>
          <w:sz w:val="20"/>
          <w:lang w:val="en-US"/>
        </w:rPr>
        <w:t>with</w:t>
      </w:r>
      <w:r w:rsidRPr="0049489D">
        <w:rPr>
          <w:rFonts w:ascii="Verdana" w:hAnsi="Verdana"/>
          <w:b w:val="0"/>
          <w:sz w:val="20"/>
          <w:lang w:val="en-US"/>
        </w:rPr>
        <w:t xml:space="preserve"> “other agent similarly trained.”</w:t>
      </w:r>
      <w:r>
        <w:rPr>
          <w:rFonts w:ascii="Verdana" w:hAnsi="Verdana"/>
          <w:b w:val="0"/>
          <w:sz w:val="20"/>
          <w:lang w:val="en-US"/>
        </w:rPr>
        <w:t xml:space="preserve"> </w:t>
      </w:r>
      <w:r w:rsidRPr="00E17341">
        <w:rPr>
          <w:rFonts w:ascii="Verdana" w:hAnsi="Verdana"/>
          <w:b w:val="0"/>
          <w:sz w:val="20"/>
          <w:lang w:val="en-GB"/>
        </w:rPr>
        <w:t xml:space="preserve">Mr. </w:t>
      </w:r>
      <w:proofErr w:type="spellStart"/>
      <w:r w:rsidRPr="00A17C2A">
        <w:rPr>
          <w:rFonts w:ascii="Verdana" w:hAnsi="Verdana"/>
          <w:b w:val="0"/>
          <w:sz w:val="20"/>
          <w:lang w:val="en-US"/>
        </w:rPr>
        <w:t>Cuéllar-Martínez</w:t>
      </w:r>
      <w:proofErr w:type="spellEnd"/>
      <w:r w:rsidRPr="00A17C2A">
        <w:rPr>
          <w:rFonts w:ascii="Verdana" w:hAnsi="Verdana"/>
          <w:b w:val="0"/>
          <w:sz w:val="20"/>
          <w:lang w:val="en-US"/>
        </w:rPr>
        <w:t xml:space="preserve"> expressed his opposition to such substitution;</w:t>
      </w:r>
    </w:p>
    <w:p w:rsidR="00F25CA2" w:rsidRPr="00A17C2A" w:rsidRDefault="00F25CA2">
      <w:pPr>
        <w:pStyle w:val="Textoindependiente"/>
        <w:widowControl/>
        <w:tabs>
          <w:tab w:val="left" w:pos="-720"/>
        </w:tabs>
        <w:suppressAutoHyphens/>
        <w:ind w:left="1440"/>
        <w:jc w:val="both"/>
        <w:rPr>
          <w:rFonts w:ascii="Verdana" w:hAnsi="Verdana"/>
          <w:b w:val="0"/>
          <w:sz w:val="20"/>
          <w:lang w:val="en-US"/>
        </w:rPr>
      </w:pPr>
      <w:r w:rsidRPr="00A17C2A">
        <w:rPr>
          <w:rFonts w:ascii="Verdana" w:hAnsi="Verdana"/>
          <w:b w:val="0"/>
          <w:sz w:val="20"/>
          <w:lang w:val="en-US"/>
        </w:rPr>
        <w:t xml:space="preserve">ii) </w:t>
      </w:r>
      <w:r w:rsidRPr="00A17C2A">
        <w:rPr>
          <w:rFonts w:ascii="Verdana" w:hAnsi="Verdana"/>
          <w:b w:val="0"/>
          <w:sz w:val="20"/>
          <w:lang w:val="en-US"/>
        </w:rPr>
        <w:tab/>
      </w:r>
      <w:proofErr w:type="spellStart"/>
      <w:r w:rsidRPr="00A17C2A">
        <w:rPr>
          <w:rFonts w:ascii="Verdana" w:hAnsi="Verdana"/>
          <w:b w:val="0"/>
          <w:sz w:val="20"/>
          <w:lang w:val="en-US"/>
        </w:rPr>
        <w:t>María</w:t>
      </w:r>
      <w:proofErr w:type="spellEnd"/>
      <w:r w:rsidRPr="00A17C2A">
        <w:rPr>
          <w:rFonts w:ascii="Verdana" w:hAnsi="Verdana"/>
          <w:b w:val="0"/>
          <w:sz w:val="20"/>
          <w:lang w:val="en-US"/>
        </w:rPr>
        <w:t xml:space="preserve"> de </w:t>
      </w:r>
      <w:proofErr w:type="spellStart"/>
      <w:r w:rsidRPr="00A17C2A">
        <w:rPr>
          <w:rFonts w:ascii="Verdana" w:hAnsi="Verdana"/>
          <w:b w:val="0"/>
          <w:sz w:val="20"/>
          <w:lang w:val="en-US"/>
        </w:rPr>
        <w:t>los</w:t>
      </w:r>
      <w:proofErr w:type="spellEnd"/>
      <w:r w:rsidRPr="00A17C2A">
        <w:rPr>
          <w:rFonts w:ascii="Verdana" w:hAnsi="Verdana"/>
          <w:b w:val="0"/>
          <w:sz w:val="20"/>
          <w:lang w:val="en-US"/>
        </w:rPr>
        <w:t xml:space="preserve"> </w:t>
      </w:r>
      <w:proofErr w:type="spellStart"/>
      <w:r w:rsidRPr="00A17C2A">
        <w:rPr>
          <w:rFonts w:ascii="Verdana" w:hAnsi="Verdana"/>
          <w:b w:val="0"/>
          <w:sz w:val="20"/>
          <w:lang w:val="en-US"/>
        </w:rPr>
        <w:t>Ángeles</w:t>
      </w:r>
      <w:proofErr w:type="spellEnd"/>
      <w:r w:rsidRPr="00A17C2A">
        <w:rPr>
          <w:rFonts w:ascii="Verdana" w:hAnsi="Verdana"/>
          <w:b w:val="0"/>
          <w:sz w:val="20"/>
          <w:lang w:val="en-US"/>
        </w:rPr>
        <w:t xml:space="preserve"> </w:t>
      </w:r>
      <w:proofErr w:type="spellStart"/>
      <w:r w:rsidRPr="00A17C2A">
        <w:rPr>
          <w:rFonts w:ascii="Verdana" w:hAnsi="Verdana"/>
          <w:b w:val="0"/>
          <w:sz w:val="20"/>
          <w:lang w:val="en-US"/>
        </w:rPr>
        <w:t>García</w:t>
      </w:r>
      <w:proofErr w:type="spellEnd"/>
      <w:r w:rsidRPr="00A17C2A">
        <w:rPr>
          <w:rFonts w:ascii="Verdana" w:hAnsi="Verdana"/>
          <w:b w:val="0"/>
          <w:sz w:val="20"/>
          <w:lang w:val="en-US"/>
        </w:rPr>
        <w:t xml:space="preserve">-Prieto de </w:t>
      </w:r>
      <w:proofErr w:type="spellStart"/>
      <w:r w:rsidRPr="00A17C2A">
        <w:rPr>
          <w:rFonts w:ascii="Verdana" w:hAnsi="Verdana"/>
          <w:b w:val="0"/>
          <w:sz w:val="20"/>
          <w:lang w:val="en-US"/>
        </w:rPr>
        <w:t>Charur</w:t>
      </w:r>
      <w:proofErr w:type="spellEnd"/>
      <w:r w:rsidRPr="00A17C2A">
        <w:rPr>
          <w:rFonts w:ascii="Verdana" w:hAnsi="Verdana"/>
          <w:b w:val="0"/>
          <w:sz w:val="20"/>
          <w:lang w:val="en-US"/>
        </w:rPr>
        <w:t xml:space="preserve"> has been assigned t</w:t>
      </w:r>
      <w:r>
        <w:rPr>
          <w:rFonts w:ascii="Verdana" w:hAnsi="Verdana"/>
          <w:b w:val="0"/>
          <w:sz w:val="20"/>
          <w:lang w:val="en-US"/>
        </w:rPr>
        <w:t>w</w:t>
      </w:r>
      <w:r w:rsidRPr="00A17C2A">
        <w:rPr>
          <w:rFonts w:ascii="Verdana" w:hAnsi="Verdana"/>
          <w:b w:val="0"/>
          <w:sz w:val="20"/>
          <w:lang w:val="en-US"/>
        </w:rPr>
        <w:t>o police escorts belonging to the same Division -, with revolving shifts</w:t>
      </w:r>
      <w:r w:rsidRPr="00E17341">
        <w:rPr>
          <w:rFonts w:ascii="Verdana" w:hAnsi="Verdana"/>
          <w:b w:val="0"/>
          <w:sz w:val="20"/>
          <w:lang w:val="en-GB"/>
        </w:rPr>
        <w:t xml:space="preserve"> </w:t>
      </w:r>
      <w:r w:rsidRPr="00A17C2A">
        <w:rPr>
          <w:rFonts w:ascii="Verdana" w:hAnsi="Verdana"/>
          <w:b w:val="0"/>
          <w:sz w:val="20"/>
          <w:lang w:val="en-US"/>
        </w:rPr>
        <w:t xml:space="preserve">of one week each. In both cases, the National Civil Police has provided each security agent with a short </w:t>
      </w:r>
      <w:r>
        <w:rPr>
          <w:rFonts w:ascii="Verdana" w:hAnsi="Verdana"/>
          <w:b w:val="0"/>
          <w:sz w:val="20"/>
          <w:lang w:val="en-US"/>
        </w:rPr>
        <w:t>gun</w:t>
      </w:r>
      <w:r w:rsidRPr="00A17C2A">
        <w:rPr>
          <w:rFonts w:ascii="Verdana" w:hAnsi="Verdana"/>
          <w:b w:val="0"/>
          <w:sz w:val="20"/>
          <w:lang w:val="en-US"/>
        </w:rPr>
        <w:t xml:space="preserve"> and </w:t>
      </w:r>
      <w:r>
        <w:rPr>
          <w:rFonts w:ascii="Verdana" w:hAnsi="Verdana"/>
          <w:b w:val="0"/>
          <w:sz w:val="20"/>
          <w:lang w:val="en-US"/>
        </w:rPr>
        <w:t>cartridges</w:t>
      </w:r>
      <w:r w:rsidRPr="00A17C2A">
        <w:rPr>
          <w:rFonts w:ascii="Verdana" w:hAnsi="Verdana"/>
          <w:b w:val="0"/>
          <w:sz w:val="20"/>
          <w:lang w:val="en-US"/>
        </w:rPr>
        <w:t xml:space="preserve"> but they have not been given cell phones, communication radios or other tools that could allow them to perform their tasks more efficiently, and</w:t>
      </w:r>
      <w:r>
        <w:rPr>
          <w:rFonts w:ascii="Verdana" w:hAnsi="Verdana"/>
          <w:b w:val="0"/>
          <w:sz w:val="20"/>
          <w:lang w:val="en-US"/>
        </w:rPr>
        <w:t xml:space="preserve"> </w:t>
      </w:r>
    </w:p>
    <w:p w:rsidR="00F25CA2" w:rsidRPr="00A17C2A" w:rsidRDefault="00F25CA2">
      <w:pPr>
        <w:pStyle w:val="Textoindependiente"/>
        <w:widowControl/>
        <w:tabs>
          <w:tab w:val="left" w:pos="-720"/>
        </w:tabs>
        <w:suppressAutoHyphens/>
        <w:ind w:left="1440"/>
        <w:jc w:val="both"/>
        <w:rPr>
          <w:rFonts w:ascii="Verdana" w:hAnsi="Verdana"/>
          <w:b w:val="0"/>
          <w:sz w:val="20"/>
          <w:lang w:val="en-US"/>
        </w:rPr>
      </w:pPr>
      <w:r w:rsidRPr="00A17C2A">
        <w:rPr>
          <w:rFonts w:ascii="Verdana" w:hAnsi="Verdana"/>
          <w:b w:val="0"/>
          <w:sz w:val="20"/>
          <w:lang w:val="en-US"/>
        </w:rPr>
        <w:t>iii)</w:t>
      </w:r>
      <w:r w:rsidRPr="00A17C2A">
        <w:rPr>
          <w:rFonts w:ascii="Verdana" w:hAnsi="Verdana"/>
          <w:sz w:val="20"/>
          <w:lang w:val="en-US"/>
        </w:rPr>
        <w:t xml:space="preserve"> </w:t>
      </w:r>
      <w:r w:rsidRPr="00A17C2A">
        <w:rPr>
          <w:rFonts w:ascii="Verdana" w:hAnsi="Verdana"/>
          <w:sz w:val="20"/>
          <w:lang w:val="en-US"/>
        </w:rPr>
        <w:tab/>
      </w:r>
      <w:r w:rsidRPr="00A17C2A">
        <w:rPr>
          <w:rFonts w:ascii="Verdana" w:hAnsi="Verdana"/>
          <w:b w:val="0"/>
          <w:sz w:val="20"/>
          <w:lang w:val="en-US"/>
        </w:rPr>
        <w:t xml:space="preserve">owing to the ongoing threats and intimidating acts suffered by the spouses </w:t>
      </w:r>
      <w:proofErr w:type="spellStart"/>
      <w:r w:rsidRPr="00A17C2A">
        <w:rPr>
          <w:rFonts w:ascii="Verdana" w:hAnsi="Verdana"/>
          <w:b w:val="0"/>
          <w:sz w:val="20"/>
          <w:lang w:val="en-US"/>
        </w:rPr>
        <w:t>García</w:t>
      </w:r>
      <w:proofErr w:type="spellEnd"/>
      <w:r w:rsidRPr="00A17C2A">
        <w:rPr>
          <w:rFonts w:ascii="Verdana" w:hAnsi="Verdana"/>
          <w:b w:val="0"/>
          <w:sz w:val="20"/>
          <w:lang w:val="en-US"/>
        </w:rPr>
        <w:t>-Prieto-Giralt, the director of the IDHUCA and other members of said institution,</w:t>
      </w:r>
      <w:r>
        <w:rPr>
          <w:rFonts w:ascii="Verdana" w:hAnsi="Verdana"/>
          <w:b w:val="0"/>
          <w:sz w:val="20"/>
          <w:lang w:val="en-US"/>
        </w:rPr>
        <w:t xml:space="preserve"> </w:t>
      </w:r>
      <w:r w:rsidRPr="00A17C2A">
        <w:rPr>
          <w:rFonts w:ascii="Verdana" w:hAnsi="Verdana"/>
          <w:b w:val="0"/>
          <w:sz w:val="20"/>
          <w:lang w:val="en-US"/>
        </w:rPr>
        <w:t xml:space="preserve">it is indispensable to grant José Mauricio </w:t>
      </w:r>
      <w:proofErr w:type="spellStart"/>
      <w:r w:rsidRPr="00A17C2A">
        <w:rPr>
          <w:rFonts w:ascii="Verdana" w:hAnsi="Verdana"/>
          <w:b w:val="0"/>
          <w:sz w:val="20"/>
          <w:lang w:val="en-US"/>
        </w:rPr>
        <w:t>García</w:t>
      </w:r>
      <w:proofErr w:type="spellEnd"/>
      <w:r w:rsidRPr="00A17C2A">
        <w:rPr>
          <w:rFonts w:ascii="Verdana" w:hAnsi="Verdana"/>
          <w:b w:val="0"/>
          <w:sz w:val="20"/>
          <w:lang w:val="en-US"/>
        </w:rPr>
        <w:t xml:space="preserve">-Prieto and Gloria Giralt de </w:t>
      </w:r>
      <w:proofErr w:type="spellStart"/>
      <w:r w:rsidRPr="00A17C2A">
        <w:rPr>
          <w:rFonts w:ascii="Verdana" w:hAnsi="Verdana"/>
          <w:b w:val="0"/>
          <w:sz w:val="20"/>
          <w:lang w:val="en-US"/>
        </w:rPr>
        <w:t>García</w:t>
      </w:r>
      <w:proofErr w:type="spellEnd"/>
      <w:r w:rsidRPr="00A17C2A">
        <w:rPr>
          <w:rFonts w:ascii="Verdana" w:hAnsi="Verdana"/>
          <w:b w:val="0"/>
          <w:sz w:val="20"/>
          <w:lang w:val="en-US"/>
        </w:rPr>
        <w:t xml:space="preserve">-Prieto an efficient personal protection to </w:t>
      </w:r>
      <w:r w:rsidRPr="008C36C7">
        <w:rPr>
          <w:rFonts w:ascii="Verdana" w:hAnsi="Verdana"/>
          <w:b w:val="0"/>
          <w:sz w:val="20"/>
          <w:lang w:val="en-US"/>
        </w:rPr>
        <w:t>guarantee</w:t>
      </w:r>
      <w:r w:rsidRPr="00A17C2A">
        <w:rPr>
          <w:rFonts w:ascii="Verdana" w:hAnsi="Verdana"/>
          <w:b w:val="0"/>
          <w:sz w:val="20"/>
          <w:lang w:val="en-US"/>
        </w:rPr>
        <w:t xml:space="preserve"> their life and personal integrity. </w:t>
      </w:r>
    </w:p>
    <w:p w:rsidR="00F25CA2" w:rsidRPr="00A17C2A" w:rsidRDefault="00F25CA2">
      <w:pPr>
        <w:pStyle w:val="Textoindependiente"/>
        <w:widowControl/>
        <w:tabs>
          <w:tab w:val="left" w:pos="-720"/>
        </w:tabs>
        <w:suppressAutoHyphens/>
        <w:ind w:left="720"/>
        <w:jc w:val="both"/>
        <w:rPr>
          <w:rFonts w:ascii="Verdana" w:hAnsi="Verdana"/>
          <w:b w:val="0"/>
          <w:sz w:val="20"/>
          <w:lang w:val="en-US"/>
        </w:rPr>
      </w:pPr>
    </w:p>
    <w:p w:rsidR="00F25CA2" w:rsidRPr="00A17C2A" w:rsidRDefault="00F25CA2" w:rsidP="00F25CA2">
      <w:pPr>
        <w:pStyle w:val="Textoindependiente"/>
        <w:widowControl/>
        <w:numPr>
          <w:ilvl w:val="1"/>
          <w:numId w:val="19"/>
        </w:numPr>
        <w:tabs>
          <w:tab w:val="left" w:pos="-720"/>
        </w:tabs>
        <w:suppressAutoHyphens/>
        <w:jc w:val="both"/>
        <w:rPr>
          <w:rFonts w:ascii="Verdana" w:hAnsi="Verdana"/>
          <w:b w:val="0"/>
          <w:i/>
          <w:sz w:val="20"/>
          <w:lang w:val="en-US"/>
        </w:rPr>
      </w:pPr>
      <w:r w:rsidRPr="00A17C2A">
        <w:rPr>
          <w:rFonts w:ascii="Verdana" w:hAnsi="Verdana"/>
          <w:b w:val="0"/>
          <w:i/>
          <w:sz w:val="20"/>
          <w:lang w:val="en-US"/>
        </w:rPr>
        <w:t xml:space="preserve">Regarding the facts upon which the provisional measures are grounded. </w:t>
      </w:r>
    </w:p>
    <w:p w:rsidR="00F25CA2" w:rsidRPr="00A17C2A" w:rsidRDefault="00F25CA2" w:rsidP="00F25CA2">
      <w:pPr>
        <w:pStyle w:val="Textoindependiente"/>
        <w:widowControl/>
        <w:tabs>
          <w:tab w:val="left" w:pos="-720"/>
        </w:tabs>
        <w:suppressAutoHyphens/>
        <w:ind w:left="360"/>
        <w:jc w:val="both"/>
        <w:rPr>
          <w:rFonts w:ascii="Verdana" w:hAnsi="Verdana"/>
          <w:b w:val="0"/>
          <w:i/>
          <w:sz w:val="20"/>
          <w:lang w:val="en-US"/>
        </w:rPr>
      </w:pPr>
    </w:p>
    <w:p w:rsidR="00F25CA2" w:rsidRPr="00A17C2A" w:rsidRDefault="00F25CA2">
      <w:pPr>
        <w:pStyle w:val="Textoindependiente"/>
        <w:widowControl/>
        <w:numPr>
          <w:ilvl w:val="0"/>
          <w:numId w:val="18"/>
        </w:numPr>
        <w:tabs>
          <w:tab w:val="clear" w:pos="1440"/>
          <w:tab w:val="left" w:pos="-720"/>
          <w:tab w:val="num" w:pos="720"/>
        </w:tabs>
        <w:suppressAutoHyphens/>
        <w:ind w:left="720" w:firstLine="0"/>
        <w:jc w:val="both"/>
        <w:rPr>
          <w:rFonts w:ascii="Verdana" w:hAnsi="Verdana"/>
          <w:b w:val="0"/>
          <w:sz w:val="20"/>
          <w:lang w:val="en-US"/>
        </w:rPr>
      </w:pPr>
      <w:r w:rsidRPr="00A17C2A">
        <w:rPr>
          <w:rFonts w:ascii="Verdana" w:hAnsi="Verdana"/>
          <w:b w:val="0"/>
          <w:sz w:val="20"/>
          <w:lang w:val="en-US"/>
        </w:rPr>
        <w:t xml:space="preserve">The alleged facts which are the grounds for the provisional measures requested, occurred after June 6, 1995, when the next of kin of Ramón Mauricio </w:t>
      </w:r>
      <w:proofErr w:type="spellStart"/>
      <w:r w:rsidRPr="00A17C2A">
        <w:rPr>
          <w:rFonts w:ascii="Verdana" w:hAnsi="Verdana"/>
          <w:b w:val="0"/>
          <w:sz w:val="20"/>
          <w:lang w:val="en-US"/>
        </w:rPr>
        <w:t>García</w:t>
      </w:r>
      <w:proofErr w:type="spellEnd"/>
      <w:r w:rsidRPr="00A17C2A">
        <w:rPr>
          <w:rFonts w:ascii="Verdana" w:hAnsi="Verdana"/>
          <w:b w:val="0"/>
          <w:sz w:val="20"/>
          <w:lang w:val="en-US"/>
        </w:rPr>
        <w:t>-Prieto-Giralt and their legal representatives, member</w:t>
      </w:r>
      <w:r>
        <w:rPr>
          <w:rFonts w:ascii="Verdana" w:hAnsi="Verdana"/>
          <w:b w:val="0"/>
          <w:sz w:val="20"/>
          <w:lang w:val="en-US"/>
        </w:rPr>
        <w:t>s</w:t>
      </w:r>
      <w:r w:rsidRPr="00A17C2A">
        <w:rPr>
          <w:rFonts w:ascii="Verdana" w:hAnsi="Verdana"/>
          <w:b w:val="0"/>
          <w:sz w:val="20"/>
          <w:lang w:val="en-US"/>
        </w:rPr>
        <w:t xml:space="preserve"> of the IDHUCA, </w:t>
      </w:r>
      <w:r>
        <w:rPr>
          <w:rFonts w:ascii="Verdana" w:hAnsi="Verdana"/>
          <w:b w:val="0"/>
          <w:sz w:val="20"/>
          <w:lang w:val="en-US"/>
        </w:rPr>
        <w:t>would have</w:t>
      </w:r>
      <w:r w:rsidRPr="00A17C2A">
        <w:rPr>
          <w:rFonts w:ascii="Verdana" w:hAnsi="Verdana"/>
          <w:b w:val="0"/>
          <w:sz w:val="20"/>
          <w:lang w:val="en-US"/>
        </w:rPr>
        <w:t xml:space="preserve"> been the victims of several threats and attacks;</w:t>
      </w:r>
      <w:r>
        <w:rPr>
          <w:rFonts w:ascii="Verdana" w:hAnsi="Verdana"/>
          <w:b w:val="0"/>
          <w:sz w:val="20"/>
          <w:lang w:val="en-US"/>
        </w:rPr>
        <w:t xml:space="preserve"> </w:t>
      </w:r>
    </w:p>
    <w:p w:rsidR="00F25CA2" w:rsidRPr="00A17C2A" w:rsidRDefault="00F25CA2">
      <w:pPr>
        <w:pStyle w:val="Textoindependiente"/>
        <w:widowControl/>
        <w:numPr>
          <w:ilvl w:val="0"/>
          <w:numId w:val="18"/>
        </w:numPr>
        <w:tabs>
          <w:tab w:val="clear" w:pos="1440"/>
          <w:tab w:val="left" w:pos="-720"/>
          <w:tab w:val="num" w:pos="720"/>
        </w:tabs>
        <w:suppressAutoHyphens/>
        <w:ind w:left="720" w:firstLine="0"/>
        <w:jc w:val="both"/>
        <w:rPr>
          <w:rFonts w:ascii="Verdana" w:hAnsi="Verdana"/>
          <w:b w:val="0"/>
          <w:sz w:val="20"/>
          <w:lang w:val="en-US"/>
        </w:rPr>
      </w:pPr>
      <w:r w:rsidRPr="00A17C2A">
        <w:rPr>
          <w:rFonts w:ascii="Verdana" w:hAnsi="Verdana"/>
          <w:b w:val="0"/>
          <w:sz w:val="20"/>
          <w:lang w:val="en-US"/>
        </w:rPr>
        <w:t xml:space="preserve">As regards the next of kin of Ramón Mauricio </w:t>
      </w:r>
      <w:proofErr w:type="spellStart"/>
      <w:r w:rsidRPr="00A17C2A">
        <w:rPr>
          <w:rFonts w:ascii="Verdana" w:hAnsi="Verdana"/>
          <w:b w:val="0"/>
          <w:sz w:val="20"/>
          <w:lang w:val="en-US"/>
        </w:rPr>
        <w:t>García</w:t>
      </w:r>
      <w:proofErr w:type="spellEnd"/>
      <w:r w:rsidRPr="00A17C2A">
        <w:rPr>
          <w:rFonts w:ascii="Verdana" w:hAnsi="Verdana"/>
          <w:b w:val="0"/>
          <w:sz w:val="20"/>
          <w:lang w:val="en-US"/>
        </w:rPr>
        <w:t>-Prieto-Giralt, the Commission alleged that they had been the victims of several events and</w:t>
      </w:r>
      <w:r>
        <w:rPr>
          <w:rFonts w:ascii="Verdana" w:hAnsi="Verdana"/>
          <w:b w:val="0"/>
          <w:sz w:val="20"/>
          <w:lang w:val="en-US"/>
        </w:rPr>
        <w:t xml:space="preserve"> that they had </w:t>
      </w:r>
      <w:r w:rsidRPr="00A17C2A">
        <w:rPr>
          <w:rFonts w:ascii="Verdana" w:hAnsi="Verdana"/>
          <w:b w:val="0"/>
          <w:sz w:val="20"/>
          <w:lang w:val="en-US"/>
        </w:rPr>
        <w:t xml:space="preserve">received many anonymous and threatening telephone calls and text messages, to wit: </w:t>
      </w:r>
    </w:p>
    <w:p w:rsidR="00F25CA2" w:rsidRPr="00A17C2A" w:rsidRDefault="00F25CA2">
      <w:pPr>
        <w:pStyle w:val="Textoindependiente"/>
        <w:widowControl/>
        <w:tabs>
          <w:tab w:val="left" w:pos="-720"/>
        </w:tabs>
        <w:suppressAutoHyphens/>
        <w:ind w:left="720"/>
        <w:jc w:val="both"/>
        <w:rPr>
          <w:rFonts w:ascii="Verdana" w:hAnsi="Verdana"/>
          <w:b w:val="0"/>
          <w:sz w:val="20"/>
          <w:lang w:val="en-US"/>
        </w:rPr>
      </w:pPr>
    </w:p>
    <w:p w:rsidR="00F25CA2" w:rsidRPr="00A17C2A" w:rsidRDefault="00F25CA2">
      <w:pPr>
        <w:pStyle w:val="Textoindependiente"/>
        <w:widowControl/>
        <w:numPr>
          <w:ilvl w:val="0"/>
          <w:numId w:val="12"/>
        </w:numPr>
        <w:tabs>
          <w:tab w:val="clear" w:pos="1440"/>
          <w:tab w:val="left" w:pos="-720"/>
        </w:tabs>
        <w:suppressAutoHyphens/>
        <w:ind w:firstLine="0"/>
        <w:jc w:val="both"/>
        <w:rPr>
          <w:rFonts w:ascii="Verdana" w:hAnsi="Verdana"/>
          <w:b w:val="0"/>
          <w:sz w:val="20"/>
          <w:lang w:val="en-US"/>
        </w:rPr>
      </w:pPr>
      <w:r w:rsidRPr="00A17C2A">
        <w:rPr>
          <w:rFonts w:ascii="Verdana" w:hAnsi="Verdana"/>
          <w:b w:val="0"/>
          <w:sz w:val="20"/>
          <w:lang w:val="en-US"/>
        </w:rPr>
        <w:t xml:space="preserve">On August 4, 1998, José Mauricio </w:t>
      </w:r>
      <w:proofErr w:type="spellStart"/>
      <w:r w:rsidRPr="00A17C2A">
        <w:rPr>
          <w:rFonts w:ascii="Verdana" w:hAnsi="Verdana"/>
          <w:b w:val="0"/>
          <w:sz w:val="20"/>
          <w:lang w:val="en-US"/>
        </w:rPr>
        <w:t>García</w:t>
      </w:r>
      <w:proofErr w:type="spellEnd"/>
      <w:r w:rsidRPr="00A17C2A">
        <w:rPr>
          <w:rFonts w:ascii="Verdana" w:hAnsi="Verdana"/>
          <w:b w:val="0"/>
          <w:sz w:val="20"/>
          <w:lang w:val="en-US"/>
        </w:rPr>
        <w:t>-Prieto-</w:t>
      </w:r>
      <w:proofErr w:type="spellStart"/>
      <w:r w:rsidRPr="00A17C2A">
        <w:rPr>
          <w:rFonts w:ascii="Verdana" w:hAnsi="Verdana"/>
          <w:b w:val="0"/>
          <w:sz w:val="20"/>
          <w:lang w:val="en-US"/>
        </w:rPr>
        <w:t>Hirlemann</w:t>
      </w:r>
      <w:proofErr w:type="spellEnd"/>
      <w:r w:rsidRPr="00A17C2A">
        <w:rPr>
          <w:rFonts w:ascii="Verdana" w:hAnsi="Verdana"/>
          <w:b w:val="0"/>
          <w:sz w:val="20"/>
          <w:lang w:val="en-US"/>
        </w:rPr>
        <w:t xml:space="preserve"> and Gloria Giralt de </w:t>
      </w:r>
      <w:proofErr w:type="spellStart"/>
      <w:r w:rsidRPr="00A17C2A">
        <w:rPr>
          <w:rFonts w:ascii="Verdana" w:hAnsi="Verdana"/>
          <w:b w:val="0"/>
          <w:sz w:val="20"/>
          <w:lang w:val="en-US"/>
        </w:rPr>
        <w:t>García</w:t>
      </w:r>
      <w:proofErr w:type="spellEnd"/>
      <w:r w:rsidRPr="00A17C2A">
        <w:rPr>
          <w:rFonts w:ascii="Verdana" w:hAnsi="Verdana"/>
          <w:b w:val="0"/>
          <w:sz w:val="20"/>
          <w:lang w:val="en-US"/>
        </w:rPr>
        <w:t xml:space="preserve">-Prieto, parents of Ramón Mauricio </w:t>
      </w:r>
      <w:proofErr w:type="spellStart"/>
      <w:r w:rsidRPr="00A17C2A">
        <w:rPr>
          <w:rFonts w:ascii="Verdana" w:hAnsi="Verdana"/>
          <w:b w:val="0"/>
          <w:sz w:val="20"/>
          <w:lang w:val="en-US"/>
        </w:rPr>
        <w:t>García</w:t>
      </w:r>
      <w:proofErr w:type="spellEnd"/>
      <w:r w:rsidRPr="00A17C2A">
        <w:rPr>
          <w:rFonts w:ascii="Verdana" w:hAnsi="Verdana"/>
          <w:b w:val="0"/>
          <w:sz w:val="20"/>
          <w:lang w:val="en-US"/>
        </w:rPr>
        <w:t xml:space="preserve">-Prieto-Giralt, were attacked by </w:t>
      </w:r>
      <w:r>
        <w:rPr>
          <w:rFonts w:ascii="Verdana" w:hAnsi="Verdana"/>
          <w:b w:val="0"/>
          <w:sz w:val="20"/>
          <w:lang w:val="en-US"/>
        </w:rPr>
        <w:t>strangers</w:t>
      </w:r>
      <w:r w:rsidRPr="00A17C2A">
        <w:rPr>
          <w:rFonts w:ascii="Verdana" w:hAnsi="Verdana"/>
          <w:b w:val="0"/>
          <w:sz w:val="20"/>
          <w:lang w:val="en-US"/>
        </w:rPr>
        <w:t>, who sho</w:t>
      </w:r>
      <w:r>
        <w:rPr>
          <w:rFonts w:ascii="Verdana" w:hAnsi="Verdana"/>
          <w:b w:val="0"/>
          <w:sz w:val="20"/>
          <w:lang w:val="en-US"/>
        </w:rPr>
        <w:t>t</w:t>
      </w:r>
      <w:r w:rsidRPr="00A17C2A">
        <w:rPr>
          <w:rFonts w:ascii="Verdana" w:hAnsi="Verdana"/>
          <w:b w:val="0"/>
          <w:sz w:val="20"/>
          <w:lang w:val="en-US"/>
        </w:rPr>
        <w:t xml:space="preserve"> at them with </w:t>
      </w:r>
      <w:r>
        <w:rPr>
          <w:rFonts w:ascii="Verdana" w:hAnsi="Verdana"/>
          <w:b w:val="0"/>
          <w:sz w:val="20"/>
          <w:lang w:val="en-US"/>
        </w:rPr>
        <w:t>guns</w:t>
      </w:r>
      <w:r w:rsidRPr="00A17C2A">
        <w:rPr>
          <w:rFonts w:ascii="Verdana" w:hAnsi="Verdana"/>
          <w:b w:val="0"/>
          <w:sz w:val="20"/>
          <w:lang w:val="en-US"/>
        </w:rPr>
        <w:t>. The attack was repelled by members of the</w:t>
      </w:r>
      <w:r>
        <w:rPr>
          <w:rFonts w:ascii="Verdana" w:hAnsi="Verdana"/>
          <w:b w:val="0"/>
          <w:sz w:val="20"/>
          <w:lang w:val="en-US"/>
        </w:rPr>
        <w:t xml:space="preserve"> </w:t>
      </w:r>
      <w:proofErr w:type="spellStart"/>
      <w:r w:rsidRPr="00A17C2A">
        <w:rPr>
          <w:rFonts w:ascii="Verdana" w:hAnsi="Verdana"/>
          <w:b w:val="0"/>
          <w:i/>
          <w:sz w:val="20"/>
          <w:lang w:val="en-US"/>
        </w:rPr>
        <w:t>División</w:t>
      </w:r>
      <w:proofErr w:type="spellEnd"/>
      <w:r w:rsidRPr="00A17C2A">
        <w:rPr>
          <w:rFonts w:ascii="Verdana" w:hAnsi="Verdana"/>
          <w:b w:val="0"/>
          <w:i/>
          <w:sz w:val="20"/>
          <w:lang w:val="en-US"/>
        </w:rPr>
        <w:t xml:space="preserve"> de </w:t>
      </w:r>
      <w:proofErr w:type="spellStart"/>
      <w:r w:rsidRPr="00A17C2A">
        <w:rPr>
          <w:rFonts w:ascii="Verdana" w:hAnsi="Verdana"/>
          <w:b w:val="0"/>
          <w:i/>
          <w:sz w:val="20"/>
          <w:lang w:val="en-US"/>
        </w:rPr>
        <w:t>Protección</w:t>
      </w:r>
      <w:proofErr w:type="spellEnd"/>
      <w:r w:rsidRPr="00A17C2A">
        <w:rPr>
          <w:rFonts w:ascii="Verdana" w:hAnsi="Verdana"/>
          <w:b w:val="0"/>
          <w:i/>
          <w:sz w:val="20"/>
          <w:lang w:val="en-US"/>
        </w:rPr>
        <w:t xml:space="preserve"> de </w:t>
      </w:r>
      <w:proofErr w:type="spellStart"/>
      <w:r w:rsidRPr="00A17C2A">
        <w:rPr>
          <w:rFonts w:ascii="Verdana" w:hAnsi="Verdana"/>
          <w:b w:val="0"/>
          <w:i/>
          <w:sz w:val="20"/>
          <w:lang w:val="en-US"/>
        </w:rPr>
        <w:t>Personalidades</w:t>
      </w:r>
      <w:proofErr w:type="spellEnd"/>
      <w:r w:rsidRPr="00A17C2A">
        <w:rPr>
          <w:rFonts w:ascii="Verdana" w:hAnsi="Verdana"/>
          <w:b w:val="0"/>
          <w:i/>
          <w:sz w:val="20"/>
          <w:lang w:val="en-US"/>
        </w:rPr>
        <w:t xml:space="preserve"> </w:t>
      </w:r>
      <w:proofErr w:type="spellStart"/>
      <w:r w:rsidRPr="00A17C2A">
        <w:rPr>
          <w:rFonts w:ascii="Verdana" w:hAnsi="Verdana"/>
          <w:b w:val="0"/>
          <w:i/>
          <w:sz w:val="20"/>
          <w:lang w:val="en-US"/>
        </w:rPr>
        <w:t>Importantes</w:t>
      </w:r>
      <w:proofErr w:type="spellEnd"/>
      <w:r w:rsidRPr="00A17C2A">
        <w:rPr>
          <w:rFonts w:ascii="Verdana" w:hAnsi="Verdana"/>
          <w:b w:val="0"/>
          <w:i/>
          <w:sz w:val="20"/>
          <w:lang w:val="en-US"/>
        </w:rPr>
        <w:t xml:space="preserve"> de </w:t>
      </w:r>
      <w:smartTag w:uri="urn:schemas-microsoft-com:office:smarttags" w:element="PersonName">
        <w:smartTagPr>
          <w:attr w:name="ProductID" w:val="la Policía Nacional Civil"/>
        </w:smartTagPr>
        <w:r w:rsidRPr="00A17C2A">
          <w:rPr>
            <w:rFonts w:ascii="Verdana" w:hAnsi="Verdana"/>
            <w:b w:val="0"/>
            <w:i/>
            <w:sz w:val="20"/>
            <w:lang w:val="en-US"/>
          </w:rPr>
          <w:t xml:space="preserve">la </w:t>
        </w:r>
        <w:proofErr w:type="spellStart"/>
        <w:r w:rsidRPr="00A17C2A">
          <w:rPr>
            <w:rFonts w:ascii="Verdana" w:hAnsi="Verdana"/>
            <w:b w:val="0"/>
            <w:i/>
            <w:sz w:val="20"/>
            <w:lang w:val="en-US"/>
          </w:rPr>
          <w:t>Policía</w:t>
        </w:r>
        <w:proofErr w:type="spellEnd"/>
        <w:r w:rsidRPr="00A17C2A">
          <w:rPr>
            <w:rFonts w:ascii="Verdana" w:hAnsi="Verdana"/>
            <w:b w:val="0"/>
            <w:i/>
            <w:sz w:val="20"/>
            <w:lang w:val="en-US"/>
          </w:rPr>
          <w:t xml:space="preserve"> Nacional Civil</w:t>
        </w:r>
      </w:smartTag>
      <w:r w:rsidRPr="00A17C2A">
        <w:rPr>
          <w:rFonts w:ascii="Verdana" w:hAnsi="Verdana"/>
          <w:b w:val="0"/>
          <w:sz w:val="20"/>
          <w:lang w:val="en-US"/>
        </w:rPr>
        <w:t xml:space="preserve"> (National Civil Police Division for the Protection of Very Important People</w:t>
      </w:r>
      <w:r w:rsidRPr="00A17C2A">
        <w:rPr>
          <w:rFonts w:ascii="Verdana" w:hAnsi="Verdana"/>
          <w:b w:val="0"/>
          <w:i/>
          <w:sz w:val="20"/>
          <w:lang w:val="en-US"/>
        </w:rPr>
        <w:t>)</w:t>
      </w:r>
      <w:r w:rsidRPr="00A17C2A">
        <w:rPr>
          <w:rFonts w:ascii="Verdana" w:hAnsi="Verdana"/>
          <w:b w:val="0"/>
          <w:sz w:val="20"/>
          <w:lang w:val="en-US"/>
        </w:rPr>
        <w:t>;</w:t>
      </w:r>
    </w:p>
    <w:p w:rsidR="00F25CA2" w:rsidRPr="00A17C2A" w:rsidRDefault="00F25CA2">
      <w:pPr>
        <w:pStyle w:val="Textoindependiente"/>
        <w:widowControl/>
        <w:numPr>
          <w:ilvl w:val="0"/>
          <w:numId w:val="12"/>
        </w:numPr>
        <w:tabs>
          <w:tab w:val="clear" w:pos="1440"/>
          <w:tab w:val="left" w:pos="-720"/>
        </w:tabs>
        <w:suppressAutoHyphens/>
        <w:ind w:firstLine="0"/>
        <w:jc w:val="both"/>
        <w:rPr>
          <w:rFonts w:ascii="Verdana" w:hAnsi="Verdana"/>
          <w:b w:val="0"/>
          <w:sz w:val="20"/>
          <w:lang w:val="en-US"/>
        </w:rPr>
      </w:pPr>
      <w:r w:rsidRPr="00A17C2A">
        <w:rPr>
          <w:rFonts w:ascii="Verdana" w:hAnsi="Verdana"/>
          <w:b w:val="0"/>
          <w:sz w:val="20"/>
          <w:lang w:val="en-US"/>
        </w:rPr>
        <w:t xml:space="preserve">On November 26, 1998, several strange anonymous calls were received at the </w:t>
      </w:r>
      <w:proofErr w:type="spellStart"/>
      <w:r w:rsidRPr="00A17C2A">
        <w:rPr>
          <w:rFonts w:ascii="Verdana" w:hAnsi="Verdana"/>
          <w:b w:val="0"/>
          <w:sz w:val="20"/>
          <w:lang w:val="en-US"/>
        </w:rPr>
        <w:t>García</w:t>
      </w:r>
      <w:proofErr w:type="spellEnd"/>
      <w:r w:rsidRPr="00A17C2A">
        <w:rPr>
          <w:rFonts w:ascii="Verdana" w:hAnsi="Verdana"/>
          <w:b w:val="0"/>
          <w:sz w:val="20"/>
          <w:lang w:val="en-US"/>
        </w:rPr>
        <w:t>-Prieto-Giralt family</w:t>
      </w:r>
      <w:r>
        <w:rPr>
          <w:rFonts w:ascii="Verdana" w:hAnsi="Verdana"/>
          <w:b w:val="0"/>
          <w:sz w:val="20"/>
          <w:lang w:val="en-US"/>
        </w:rPr>
        <w:t xml:space="preserve"> </w:t>
      </w:r>
      <w:proofErr w:type="spellStart"/>
      <w:r>
        <w:rPr>
          <w:rFonts w:ascii="Verdana" w:hAnsi="Verdana"/>
          <w:b w:val="0"/>
          <w:sz w:val="20"/>
          <w:lang w:val="en-US"/>
        </w:rPr>
        <w:t>hom</w:t>
      </w:r>
      <w:proofErr w:type="spellEnd"/>
      <w:r>
        <w:rPr>
          <w:rFonts w:ascii="Verdana" w:hAnsi="Verdana"/>
          <w:b w:val="0"/>
          <w:sz w:val="20"/>
          <w:lang w:val="en-US"/>
        </w:rPr>
        <w:t>,</w:t>
      </w:r>
      <w:r w:rsidRPr="00A17C2A">
        <w:rPr>
          <w:rFonts w:ascii="Verdana" w:hAnsi="Verdana"/>
          <w:b w:val="0"/>
          <w:sz w:val="20"/>
          <w:lang w:val="en-US"/>
        </w:rPr>
        <w:t xml:space="preserve"> which were reported some days later by an officer in charge of protecting Ms. Gloria Giralt de </w:t>
      </w:r>
      <w:proofErr w:type="spellStart"/>
      <w:r w:rsidRPr="00A17C2A">
        <w:rPr>
          <w:rFonts w:ascii="Verdana" w:hAnsi="Verdana"/>
          <w:b w:val="0"/>
          <w:sz w:val="20"/>
          <w:lang w:val="en-US"/>
        </w:rPr>
        <w:t>García</w:t>
      </w:r>
      <w:proofErr w:type="spellEnd"/>
      <w:r w:rsidRPr="00A17C2A">
        <w:rPr>
          <w:rFonts w:ascii="Verdana" w:hAnsi="Verdana"/>
          <w:b w:val="0"/>
          <w:sz w:val="20"/>
          <w:lang w:val="en-US"/>
        </w:rPr>
        <w:t>-Prieto;</w:t>
      </w:r>
    </w:p>
    <w:p w:rsidR="00F25CA2" w:rsidRPr="00A17C2A" w:rsidRDefault="00F25CA2">
      <w:pPr>
        <w:pStyle w:val="Textoindependiente"/>
        <w:widowControl/>
        <w:numPr>
          <w:ilvl w:val="0"/>
          <w:numId w:val="12"/>
        </w:numPr>
        <w:tabs>
          <w:tab w:val="clear" w:pos="1440"/>
          <w:tab w:val="left" w:pos="-720"/>
        </w:tabs>
        <w:suppressAutoHyphens/>
        <w:ind w:firstLine="0"/>
        <w:jc w:val="both"/>
        <w:rPr>
          <w:rFonts w:ascii="Verdana" w:hAnsi="Verdana"/>
          <w:b w:val="0"/>
          <w:sz w:val="20"/>
          <w:lang w:val="en-US"/>
        </w:rPr>
      </w:pPr>
      <w:r w:rsidRPr="00A17C2A">
        <w:rPr>
          <w:rFonts w:ascii="Verdana" w:hAnsi="Verdana"/>
          <w:b w:val="0"/>
          <w:sz w:val="20"/>
          <w:lang w:val="en-US"/>
        </w:rPr>
        <w:t xml:space="preserve">On December 10, 1999, José Mauricio </w:t>
      </w:r>
      <w:proofErr w:type="spellStart"/>
      <w:r w:rsidRPr="00A17C2A">
        <w:rPr>
          <w:rFonts w:ascii="Verdana" w:hAnsi="Verdana"/>
          <w:b w:val="0"/>
          <w:sz w:val="20"/>
          <w:lang w:val="en-US"/>
        </w:rPr>
        <w:t>García</w:t>
      </w:r>
      <w:proofErr w:type="spellEnd"/>
      <w:r w:rsidRPr="00A17C2A">
        <w:rPr>
          <w:rFonts w:ascii="Verdana" w:hAnsi="Verdana"/>
          <w:b w:val="0"/>
          <w:sz w:val="20"/>
          <w:lang w:val="en-US"/>
        </w:rPr>
        <w:t>-Prieto-</w:t>
      </w:r>
      <w:proofErr w:type="spellStart"/>
      <w:r w:rsidRPr="00A17C2A">
        <w:rPr>
          <w:rFonts w:ascii="Verdana" w:hAnsi="Verdana"/>
          <w:b w:val="0"/>
          <w:sz w:val="20"/>
          <w:lang w:val="en-US"/>
        </w:rPr>
        <w:t>Hirlemann</w:t>
      </w:r>
      <w:proofErr w:type="spellEnd"/>
      <w:r w:rsidRPr="00A17C2A">
        <w:rPr>
          <w:rFonts w:ascii="Verdana" w:hAnsi="Verdana"/>
          <w:b w:val="0"/>
          <w:sz w:val="20"/>
          <w:lang w:val="en-US"/>
        </w:rPr>
        <w:t xml:space="preserve"> and Gloria Giralt de </w:t>
      </w:r>
      <w:proofErr w:type="spellStart"/>
      <w:r w:rsidRPr="00A17C2A">
        <w:rPr>
          <w:rFonts w:ascii="Verdana" w:hAnsi="Verdana"/>
          <w:b w:val="0"/>
          <w:sz w:val="20"/>
          <w:lang w:val="en-US"/>
        </w:rPr>
        <w:t>García</w:t>
      </w:r>
      <w:proofErr w:type="spellEnd"/>
      <w:r w:rsidRPr="00A17C2A">
        <w:rPr>
          <w:rFonts w:ascii="Verdana" w:hAnsi="Verdana"/>
          <w:b w:val="0"/>
          <w:sz w:val="20"/>
          <w:lang w:val="en-US"/>
        </w:rPr>
        <w:t>-Prieto, while</w:t>
      </w:r>
      <w:r>
        <w:rPr>
          <w:rFonts w:ascii="Verdana" w:hAnsi="Verdana"/>
          <w:b w:val="0"/>
          <w:sz w:val="20"/>
          <w:lang w:val="en-US"/>
        </w:rPr>
        <w:t xml:space="preserve"> being</w:t>
      </w:r>
      <w:r w:rsidRPr="00A17C2A">
        <w:rPr>
          <w:rFonts w:ascii="Verdana" w:hAnsi="Verdana"/>
          <w:b w:val="0"/>
          <w:sz w:val="20"/>
          <w:lang w:val="en-US"/>
        </w:rPr>
        <w:t xml:space="preserve"> in a house that belongs to one of their daughters, were told that “two men in black, with their faces painted and </w:t>
      </w:r>
      <w:r>
        <w:rPr>
          <w:rFonts w:ascii="Verdana" w:hAnsi="Verdana"/>
          <w:b w:val="0"/>
          <w:sz w:val="20"/>
          <w:lang w:val="en-US"/>
        </w:rPr>
        <w:t xml:space="preserve">obviously </w:t>
      </w:r>
      <w:r w:rsidRPr="00A17C2A">
        <w:rPr>
          <w:rFonts w:ascii="Verdana" w:hAnsi="Verdana"/>
          <w:b w:val="0"/>
          <w:sz w:val="20"/>
          <w:lang w:val="en-US"/>
        </w:rPr>
        <w:t xml:space="preserve">armed, arrived </w:t>
      </w:r>
      <w:r>
        <w:rPr>
          <w:rFonts w:ascii="Verdana" w:hAnsi="Verdana"/>
          <w:b w:val="0"/>
          <w:sz w:val="20"/>
          <w:lang w:val="en-US"/>
        </w:rPr>
        <w:t>at</w:t>
      </w:r>
      <w:r w:rsidRPr="00A17C2A">
        <w:rPr>
          <w:rFonts w:ascii="Verdana" w:hAnsi="Verdana"/>
          <w:b w:val="0"/>
          <w:sz w:val="20"/>
          <w:lang w:val="en-US"/>
        </w:rPr>
        <w:t xml:space="preserve"> the house of a neighbor and asked for Mr. </w:t>
      </w:r>
      <w:proofErr w:type="spellStart"/>
      <w:r w:rsidRPr="00A17C2A">
        <w:rPr>
          <w:rFonts w:ascii="Verdana" w:hAnsi="Verdana"/>
          <w:b w:val="0"/>
          <w:sz w:val="20"/>
          <w:lang w:val="en-US"/>
        </w:rPr>
        <w:t>García</w:t>
      </w:r>
      <w:proofErr w:type="spellEnd"/>
      <w:r w:rsidRPr="00A17C2A">
        <w:rPr>
          <w:rFonts w:ascii="Verdana" w:hAnsi="Verdana"/>
          <w:b w:val="0"/>
          <w:sz w:val="20"/>
          <w:lang w:val="en-US"/>
        </w:rPr>
        <w:t>-Prieto-[</w:t>
      </w:r>
      <w:proofErr w:type="spellStart"/>
      <w:r w:rsidRPr="00A17C2A">
        <w:rPr>
          <w:rFonts w:ascii="Verdana" w:hAnsi="Verdana"/>
          <w:b w:val="0"/>
          <w:sz w:val="20"/>
          <w:lang w:val="en-US"/>
        </w:rPr>
        <w:t>Hirlemann</w:t>
      </w:r>
      <w:proofErr w:type="spellEnd"/>
      <w:r w:rsidRPr="00A17C2A">
        <w:rPr>
          <w:rFonts w:ascii="Verdana" w:hAnsi="Verdana"/>
          <w:b w:val="0"/>
          <w:sz w:val="20"/>
          <w:lang w:val="en-US"/>
        </w:rPr>
        <w:t xml:space="preserve">], stating that they were </w:t>
      </w:r>
      <w:r>
        <w:rPr>
          <w:rFonts w:ascii="Verdana" w:hAnsi="Verdana"/>
          <w:b w:val="0"/>
          <w:sz w:val="20"/>
          <w:lang w:val="en-US"/>
        </w:rPr>
        <w:t xml:space="preserve">eagerly </w:t>
      </w:r>
      <w:r w:rsidRPr="00A17C2A">
        <w:rPr>
          <w:rFonts w:ascii="Verdana" w:hAnsi="Verdana"/>
          <w:b w:val="0"/>
          <w:sz w:val="20"/>
          <w:lang w:val="en-US"/>
        </w:rPr>
        <w:t>looking for him to kill him</w:t>
      </w:r>
      <w:r>
        <w:rPr>
          <w:rFonts w:ascii="Verdana" w:hAnsi="Verdana"/>
          <w:b w:val="0"/>
          <w:sz w:val="20"/>
          <w:lang w:val="en-US"/>
        </w:rPr>
        <w:t>.”</w:t>
      </w:r>
      <w:r w:rsidRPr="00A17C2A">
        <w:rPr>
          <w:rFonts w:ascii="Verdana" w:hAnsi="Verdana"/>
          <w:b w:val="0"/>
          <w:sz w:val="20"/>
          <w:lang w:val="en-US"/>
        </w:rPr>
        <w:t xml:space="preserve"> The spouses </w:t>
      </w:r>
      <w:proofErr w:type="spellStart"/>
      <w:r w:rsidRPr="00A17C2A">
        <w:rPr>
          <w:rFonts w:ascii="Verdana" w:hAnsi="Verdana"/>
          <w:b w:val="0"/>
          <w:sz w:val="20"/>
          <w:lang w:val="en-US"/>
        </w:rPr>
        <w:t>García</w:t>
      </w:r>
      <w:proofErr w:type="spellEnd"/>
      <w:r w:rsidRPr="00A17C2A">
        <w:rPr>
          <w:rFonts w:ascii="Verdana" w:hAnsi="Verdana"/>
          <w:b w:val="0"/>
          <w:sz w:val="20"/>
          <w:lang w:val="en-US"/>
        </w:rPr>
        <w:t xml:space="preserve">-Prieto-Giralt, accompanied by two </w:t>
      </w:r>
      <w:r w:rsidRPr="00856C65">
        <w:rPr>
          <w:rFonts w:ascii="Verdana" w:hAnsi="Verdana"/>
          <w:b w:val="0"/>
          <w:sz w:val="20"/>
          <w:lang w:val="en-US"/>
        </w:rPr>
        <w:t>officers</w:t>
      </w:r>
      <w:r w:rsidRPr="00A17C2A">
        <w:rPr>
          <w:rFonts w:ascii="Verdana" w:hAnsi="Verdana"/>
          <w:b w:val="0"/>
          <w:sz w:val="20"/>
          <w:lang w:val="en-US"/>
        </w:rPr>
        <w:t xml:space="preserve"> of the </w:t>
      </w:r>
      <w:proofErr w:type="spellStart"/>
      <w:r w:rsidRPr="00A17C2A">
        <w:rPr>
          <w:rFonts w:ascii="Verdana" w:hAnsi="Verdana"/>
          <w:b w:val="0"/>
          <w:i/>
          <w:sz w:val="20"/>
          <w:lang w:val="en-US"/>
        </w:rPr>
        <w:t>División</w:t>
      </w:r>
      <w:proofErr w:type="spellEnd"/>
      <w:r w:rsidRPr="00A17C2A">
        <w:rPr>
          <w:rFonts w:ascii="Verdana" w:hAnsi="Verdana"/>
          <w:b w:val="0"/>
          <w:i/>
          <w:sz w:val="20"/>
          <w:lang w:val="en-US"/>
        </w:rPr>
        <w:t xml:space="preserve"> de </w:t>
      </w:r>
      <w:proofErr w:type="spellStart"/>
      <w:r w:rsidRPr="00A17C2A">
        <w:rPr>
          <w:rFonts w:ascii="Verdana" w:hAnsi="Verdana"/>
          <w:b w:val="0"/>
          <w:i/>
          <w:sz w:val="20"/>
          <w:lang w:val="en-US"/>
        </w:rPr>
        <w:t>Protección</w:t>
      </w:r>
      <w:proofErr w:type="spellEnd"/>
      <w:r w:rsidRPr="00A17C2A">
        <w:rPr>
          <w:rFonts w:ascii="Verdana" w:hAnsi="Verdana"/>
          <w:b w:val="0"/>
          <w:i/>
          <w:sz w:val="20"/>
          <w:lang w:val="en-US"/>
        </w:rPr>
        <w:t xml:space="preserve"> de </w:t>
      </w:r>
      <w:proofErr w:type="spellStart"/>
      <w:r w:rsidRPr="00A17C2A">
        <w:rPr>
          <w:rFonts w:ascii="Verdana" w:hAnsi="Verdana"/>
          <w:b w:val="0"/>
          <w:i/>
          <w:sz w:val="20"/>
          <w:lang w:val="en-US"/>
        </w:rPr>
        <w:t>Personalidades</w:t>
      </w:r>
      <w:proofErr w:type="spellEnd"/>
      <w:r w:rsidRPr="00A17C2A">
        <w:rPr>
          <w:rFonts w:ascii="Verdana" w:hAnsi="Verdana"/>
          <w:b w:val="0"/>
          <w:i/>
          <w:sz w:val="20"/>
          <w:lang w:val="en-US"/>
        </w:rPr>
        <w:t xml:space="preserve"> </w:t>
      </w:r>
      <w:proofErr w:type="spellStart"/>
      <w:r w:rsidRPr="00A17C2A">
        <w:rPr>
          <w:rFonts w:ascii="Verdana" w:hAnsi="Verdana"/>
          <w:b w:val="0"/>
          <w:i/>
          <w:sz w:val="20"/>
          <w:lang w:val="en-US"/>
        </w:rPr>
        <w:t>Importantes</w:t>
      </w:r>
      <w:proofErr w:type="spellEnd"/>
      <w:r w:rsidRPr="00A17C2A">
        <w:rPr>
          <w:rFonts w:ascii="Verdana" w:hAnsi="Verdana"/>
          <w:b w:val="0"/>
          <w:i/>
          <w:sz w:val="20"/>
          <w:lang w:val="en-US"/>
        </w:rPr>
        <w:t xml:space="preserve"> de </w:t>
      </w:r>
      <w:smartTag w:uri="urn:schemas-microsoft-com:office:smarttags" w:element="PersonName">
        <w:smartTagPr>
          <w:attr w:name="ProductID" w:val="la Policía Nacional Civil"/>
        </w:smartTagPr>
        <w:r w:rsidRPr="00A17C2A">
          <w:rPr>
            <w:rFonts w:ascii="Verdana" w:hAnsi="Verdana"/>
            <w:b w:val="0"/>
            <w:i/>
            <w:sz w:val="20"/>
            <w:lang w:val="en-US"/>
          </w:rPr>
          <w:t xml:space="preserve">la </w:t>
        </w:r>
        <w:proofErr w:type="spellStart"/>
        <w:r w:rsidRPr="00A17C2A">
          <w:rPr>
            <w:rFonts w:ascii="Verdana" w:hAnsi="Verdana"/>
            <w:b w:val="0"/>
            <w:i/>
            <w:sz w:val="20"/>
            <w:lang w:val="en-US"/>
          </w:rPr>
          <w:t>Policía</w:t>
        </w:r>
        <w:proofErr w:type="spellEnd"/>
        <w:r w:rsidRPr="00A17C2A">
          <w:rPr>
            <w:rFonts w:ascii="Verdana" w:hAnsi="Verdana"/>
            <w:b w:val="0"/>
            <w:i/>
            <w:sz w:val="20"/>
            <w:lang w:val="en-US"/>
          </w:rPr>
          <w:t xml:space="preserve"> Nacional Civil</w:t>
        </w:r>
      </w:smartTag>
      <w:r>
        <w:rPr>
          <w:rFonts w:ascii="Verdana" w:hAnsi="Verdana"/>
          <w:b w:val="0"/>
          <w:sz w:val="20"/>
          <w:lang w:val="en-US"/>
        </w:rPr>
        <w:t xml:space="preserve"> (National Civil</w:t>
      </w:r>
      <w:r w:rsidRPr="00A17C2A">
        <w:rPr>
          <w:rFonts w:ascii="Verdana" w:hAnsi="Verdana"/>
          <w:b w:val="0"/>
          <w:sz w:val="20"/>
          <w:lang w:val="en-US"/>
        </w:rPr>
        <w:t xml:space="preserve"> Police Division for the Protection of Very Important People</w:t>
      </w:r>
      <w:r>
        <w:rPr>
          <w:rFonts w:ascii="Verdana" w:hAnsi="Verdana"/>
          <w:b w:val="0"/>
          <w:sz w:val="20"/>
          <w:lang w:val="en-US"/>
        </w:rPr>
        <w:t>)</w:t>
      </w:r>
      <w:r w:rsidRPr="00A17C2A">
        <w:rPr>
          <w:rFonts w:ascii="Verdana" w:hAnsi="Verdana"/>
          <w:b w:val="0"/>
          <w:sz w:val="20"/>
          <w:lang w:val="en-US"/>
        </w:rPr>
        <w:t xml:space="preserve">: Carlos </w:t>
      </w:r>
      <w:proofErr w:type="spellStart"/>
      <w:r w:rsidRPr="00A17C2A">
        <w:rPr>
          <w:rFonts w:ascii="Verdana" w:hAnsi="Verdana"/>
          <w:b w:val="0"/>
          <w:sz w:val="20"/>
          <w:lang w:val="en-US"/>
        </w:rPr>
        <w:t>Eleazar</w:t>
      </w:r>
      <w:proofErr w:type="spellEnd"/>
      <w:r w:rsidRPr="00A17C2A">
        <w:rPr>
          <w:rFonts w:ascii="Verdana" w:hAnsi="Verdana"/>
          <w:b w:val="0"/>
          <w:sz w:val="20"/>
          <w:lang w:val="en-US"/>
        </w:rPr>
        <w:t xml:space="preserve"> </w:t>
      </w:r>
      <w:proofErr w:type="spellStart"/>
      <w:r w:rsidRPr="00A17C2A">
        <w:rPr>
          <w:rFonts w:ascii="Verdana" w:hAnsi="Verdana"/>
          <w:b w:val="0"/>
          <w:sz w:val="20"/>
          <w:lang w:val="en-US"/>
        </w:rPr>
        <w:t>García</w:t>
      </w:r>
      <w:proofErr w:type="spellEnd"/>
      <w:r w:rsidRPr="00A17C2A">
        <w:rPr>
          <w:rFonts w:ascii="Verdana" w:hAnsi="Verdana"/>
          <w:b w:val="0"/>
          <w:sz w:val="20"/>
          <w:lang w:val="en-US"/>
        </w:rPr>
        <w:t xml:space="preserve">-Hernández and Luis Alonso-Ramos, went to the National Civil Police station of “Las Placitas” where officer Medina, institutional license number 100094, received them and stated “that they should not worry since the </w:t>
      </w:r>
      <w:proofErr w:type="spellStart"/>
      <w:r w:rsidRPr="00A17C2A">
        <w:rPr>
          <w:rFonts w:ascii="Verdana" w:hAnsi="Verdana"/>
          <w:b w:val="0"/>
          <w:i/>
          <w:sz w:val="20"/>
          <w:lang w:val="en-US"/>
        </w:rPr>
        <w:t>Patrulla</w:t>
      </w:r>
      <w:proofErr w:type="spellEnd"/>
      <w:r w:rsidRPr="00A17C2A">
        <w:rPr>
          <w:rFonts w:ascii="Verdana" w:hAnsi="Verdana"/>
          <w:b w:val="0"/>
          <w:i/>
          <w:sz w:val="20"/>
          <w:lang w:val="en-US"/>
        </w:rPr>
        <w:t xml:space="preserve"> de </w:t>
      </w:r>
      <w:proofErr w:type="spellStart"/>
      <w:r w:rsidRPr="00A17C2A">
        <w:rPr>
          <w:rFonts w:ascii="Verdana" w:hAnsi="Verdana"/>
          <w:b w:val="0"/>
          <w:i/>
          <w:sz w:val="20"/>
          <w:lang w:val="en-US"/>
        </w:rPr>
        <w:t>Reconocimiento</w:t>
      </w:r>
      <w:proofErr w:type="spellEnd"/>
      <w:r w:rsidRPr="00A17C2A">
        <w:rPr>
          <w:rFonts w:ascii="Verdana" w:hAnsi="Verdana"/>
          <w:b w:val="0"/>
          <w:i/>
          <w:sz w:val="20"/>
          <w:lang w:val="en-US"/>
        </w:rPr>
        <w:t xml:space="preserve"> de Largo </w:t>
      </w:r>
      <w:proofErr w:type="spellStart"/>
      <w:r w:rsidRPr="00A17C2A">
        <w:rPr>
          <w:rFonts w:ascii="Verdana" w:hAnsi="Verdana"/>
          <w:b w:val="0"/>
          <w:i/>
          <w:sz w:val="20"/>
          <w:lang w:val="en-US"/>
        </w:rPr>
        <w:t>Alcance</w:t>
      </w:r>
      <w:proofErr w:type="spellEnd"/>
      <w:r w:rsidRPr="00A17C2A">
        <w:rPr>
          <w:rFonts w:ascii="Verdana" w:hAnsi="Verdana"/>
          <w:b w:val="0"/>
          <w:sz w:val="20"/>
          <w:lang w:val="en-US"/>
        </w:rPr>
        <w:t xml:space="preserve"> (RECONDO) (Large Scope Investigation Police Patrol) was </w:t>
      </w:r>
      <w:r>
        <w:rPr>
          <w:rFonts w:ascii="Verdana" w:hAnsi="Verdana"/>
          <w:b w:val="0"/>
          <w:sz w:val="20"/>
          <w:lang w:val="en-US"/>
        </w:rPr>
        <w:t>operating</w:t>
      </w:r>
      <w:r w:rsidRPr="00A17C2A">
        <w:rPr>
          <w:rFonts w:ascii="Verdana" w:hAnsi="Verdana"/>
          <w:b w:val="0"/>
          <w:sz w:val="20"/>
          <w:lang w:val="en-US"/>
        </w:rPr>
        <w:t xml:space="preserve"> in the area; that the officers of said patrol were dressed alike the persons described by the spo</w:t>
      </w:r>
      <w:r>
        <w:rPr>
          <w:rFonts w:ascii="Verdana" w:hAnsi="Verdana"/>
          <w:b w:val="0"/>
          <w:sz w:val="20"/>
          <w:lang w:val="en-US"/>
        </w:rPr>
        <w:t>uses so, it was probable that a</w:t>
      </w:r>
      <w:r w:rsidRPr="00A17C2A">
        <w:rPr>
          <w:rFonts w:ascii="Verdana" w:hAnsi="Verdana"/>
          <w:b w:val="0"/>
          <w:sz w:val="20"/>
          <w:lang w:val="en-US"/>
        </w:rPr>
        <w:t xml:space="preserve"> </w:t>
      </w:r>
      <w:r>
        <w:rPr>
          <w:rFonts w:ascii="Verdana" w:hAnsi="Verdana"/>
          <w:b w:val="0"/>
          <w:sz w:val="20"/>
          <w:lang w:val="en-US"/>
        </w:rPr>
        <w:t xml:space="preserve">military </w:t>
      </w:r>
      <w:r w:rsidRPr="00A17C2A">
        <w:rPr>
          <w:rFonts w:ascii="Verdana" w:hAnsi="Verdana"/>
          <w:b w:val="0"/>
          <w:sz w:val="20"/>
          <w:lang w:val="en-US"/>
        </w:rPr>
        <w:t xml:space="preserve">officer friend of Mauricio had sent someone to say that;” </w:t>
      </w:r>
    </w:p>
    <w:p w:rsidR="00F25CA2" w:rsidRPr="00A17C2A" w:rsidRDefault="00F25CA2">
      <w:pPr>
        <w:pStyle w:val="Textoindependiente"/>
        <w:widowControl/>
        <w:numPr>
          <w:ilvl w:val="0"/>
          <w:numId w:val="12"/>
        </w:numPr>
        <w:tabs>
          <w:tab w:val="clear" w:pos="1440"/>
          <w:tab w:val="left" w:pos="-720"/>
        </w:tabs>
        <w:suppressAutoHyphens/>
        <w:ind w:firstLine="0"/>
        <w:jc w:val="both"/>
        <w:rPr>
          <w:rFonts w:ascii="Verdana" w:hAnsi="Verdana"/>
          <w:b w:val="0"/>
          <w:sz w:val="20"/>
          <w:lang w:val="en-US"/>
        </w:rPr>
      </w:pPr>
      <w:r w:rsidRPr="00A17C2A">
        <w:rPr>
          <w:rFonts w:ascii="Verdana" w:hAnsi="Verdana"/>
          <w:b w:val="0"/>
          <w:sz w:val="20"/>
          <w:lang w:val="en-US"/>
        </w:rPr>
        <w:t>On May 2, 2001</w:t>
      </w:r>
      <w:r>
        <w:rPr>
          <w:rFonts w:ascii="Verdana" w:hAnsi="Verdana"/>
          <w:b w:val="0"/>
          <w:sz w:val="20"/>
          <w:lang w:val="en-US"/>
        </w:rPr>
        <w:t>,</w:t>
      </w:r>
      <w:r w:rsidRPr="00A17C2A">
        <w:rPr>
          <w:rFonts w:ascii="Verdana" w:hAnsi="Verdana"/>
          <w:b w:val="0"/>
          <w:sz w:val="20"/>
          <w:lang w:val="en-US"/>
        </w:rPr>
        <w:t xml:space="preserve"> the spouses </w:t>
      </w:r>
      <w:proofErr w:type="spellStart"/>
      <w:r w:rsidRPr="00A17C2A">
        <w:rPr>
          <w:rFonts w:ascii="Verdana" w:hAnsi="Verdana"/>
          <w:b w:val="0"/>
          <w:sz w:val="20"/>
          <w:lang w:val="en-US"/>
        </w:rPr>
        <w:t>García</w:t>
      </w:r>
      <w:proofErr w:type="spellEnd"/>
      <w:r w:rsidRPr="00A17C2A">
        <w:rPr>
          <w:rFonts w:ascii="Verdana" w:hAnsi="Verdana"/>
          <w:b w:val="0"/>
          <w:sz w:val="20"/>
          <w:lang w:val="en-US"/>
        </w:rPr>
        <w:t>-Prieto-Giralt reported to Licentiate</w:t>
      </w:r>
      <w:r>
        <w:rPr>
          <w:rFonts w:ascii="Verdana" w:hAnsi="Verdana"/>
          <w:b w:val="0"/>
          <w:sz w:val="20"/>
          <w:lang w:val="en-US"/>
        </w:rPr>
        <w:t xml:space="preserve"> René </w:t>
      </w:r>
      <w:proofErr w:type="spellStart"/>
      <w:r>
        <w:rPr>
          <w:rFonts w:ascii="Verdana" w:hAnsi="Verdana"/>
          <w:b w:val="0"/>
          <w:sz w:val="20"/>
          <w:lang w:val="en-US"/>
        </w:rPr>
        <w:t>Domínguez</w:t>
      </w:r>
      <w:proofErr w:type="spellEnd"/>
      <w:r w:rsidRPr="00A17C2A">
        <w:rPr>
          <w:rFonts w:ascii="Verdana" w:hAnsi="Verdana"/>
          <w:b w:val="0"/>
          <w:sz w:val="20"/>
          <w:lang w:val="en-US"/>
        </w:rPr>
        <w:t xml:space="preserve"> </w:t>
      </w:r>
      <w:r>
        <w:rPr>
          <w:rFonts w:ascii="Verdana" w:hAnsi="Verdana"/>
          <w:b w:val="0"/>
          <w:sz w:val="20"/>
          <w:lang w:val="en-US"/>
        </w:rPr>
        <w:t>-</w:t>
      </w:r>
      <w:r w:rsidRPr="00A17C2A">
        <w:rPr>
          <w:rFonts w:ascii="Verdana" w:hAnsi="Verdana"/>
          <w:b w:val="0"/>
          <w:sz w:val="20"/>
          <w:lang w:val="en-US"/>
        </w:rPr>
        <w:t>at that time the General Deputy Director of the National Civil Police</w:t>
      </w:r>
      <w:r>
        <w:rPr>
          <w:rFonts w:ascii="Verdana" w:hAnsi="Verdana"/>
          <w:b w:val="0"/>
          <w:sz w:val="20"/>
          <w:lang w:val="en-US"/>
        </w:rPr>
        <w:t>-</w:t>
      </w:r>
      <w:r w:rsidRPr="00A17C2A">
        <w:rPr>
          <w:rFonts w:ascii="Verdana" w:hAnsi="Verdana"/>
          <w:b w:val="0"/>
          <w:sz w:val="20"/>
          <w:lang w:val="en-US"/>
        </w:rPr>
        <w:t xml:space="preserve">, that they had received telephone calls the numbers of which were recorded in the caller identification device and which had been made from the National Civil Police station in San Lorenzo, Department of San Vicente, from a garage mechanic in said town and from the emergency service of said National Civil Police. </w:t>
      </w:r>
      <w:proofErr w:type="spellStart"/>
      <w:r>
        <w:rPr>
          <w:rFonts w:ascii="Verdana" w:hAnsi="Verdana"/>
          <w:b w:val="0"/>
          <w:sz w:val="20"/>
          <w:lang w:val="en-US"/>
        </w:rPr>
        <w:t>Throught</w:t>
      </w:r>
      <w:proofErr w:type="spellEnd"/>
      <w:r w:rsidRPr="00A17C2A">
        <w:rPr>
          <w:rFonts w:ascii="Verdana" w:hAnsi="Verdana"/>
          <w:b w:val="0"/>
          <w:sz w:val="20"/>
          <w:lang w:val="en-US"/>
        </w:rPr>
        <w:t xml:space="preserve"> said calls they received “insults and whistles by </w:t>
      </w:r>
      <w:r>
        <w:rPr>
          <w:rFonts w:ascii="Verdana" w:hAnsi="Verdana"/>
          <w:b w:val="0"/>
          <w:sz w:val="20"/>
          <w:lang w:val="en-US"/>
        </w:rPr>
        <w:t>strangers</w:t>
      </w:r>
      <w:r w:rsidRPr="00A17C2A">
        <w:rPr>
          <w:rFonts w:ascii="Verdana" w:hAnsi="Verdana"/>
          <w:b w:val="0"/>
          <w:sz w:val="20"/>
          <w:lang w:val="en-US"/>
        </w:rPr>
        <w:t>;”</w:t>
      </w:r>
      <w:r>
        <w:rPr>
          <w:rFonts w:ascii="Verdana" w:hAnsi="Verdana"/>
          <w:b w:val="0"/>
          <w:sz w:val="20"/>
          <w:lang w:val="en-US"/>
        </w:rPr>
        <w:t xml:space="preserve"> </w:t>
      </w:r>
    </w:p>
    <w:p w:rsidR="00F25CA2" w:rsidRPr="00A17C2A" w:rsidRDefault="00F25CA2">
      <w:pPr>
        <w:pStyle w:val="Textoindependiente"/>
        <w:widowControl/>
        <w:numPr>
          <w:ilvl w:val="0"/>
          <w:numId w:val="12"/>
        </w:numPr>
        <w:tabs>
          <w:tab w:val="clear" w:pos="1440"/>
          <w:tab w:val="left" w:pos="-720"/>
        </w:tabs>
        <w:suppressAutoHyphens/>
        <w:ind w:firstLine="0"/>
        <w:jc w:val="both"/>
        <w:rPr>
          <w:rFonts w:ascii="Verdana" w:hAnsi="Verdana"/>
          <w:b w:val="0"/>
          <w:sz w:val="20"/>
          <w:lang w:val="en-US"/>
        </w:rPr>
      </w:pPr>
      <w:r w:rsidRPr="00A17C2A">
        <w:rPr>
          <w:rFonts w:ascii="Verdana" w:hAnsi="Verdana"/>
          <w:b w:val="0"/>
          <w:sz w:val="20"/>
          <w:lang w:val="en-US"/>
        </w:rPr>
        <w:t xml:space="preserve">On November 14, 2001, the </w:t>
      </w:r>
      <w:proofErr w:type="spellStart"/>
      <w:r w:rsidRPr="00A17C2A">
        <w:rPr>
          <w:rFonts w:ascii="Verdana" w:hAnsi="Verdana"/>
          <w:b w:val="0"/>
          <w:i/>
          <w:sz w:val="20"/>
          <w:lang w:val="en-US"/>
        </w:rPr>
        <w:t>Procuraduría</w:t>
      </w:r>
      <w:proofErr w:type="spellEnd"/>
      <w:r w:rsidRPr="00A17C2A">
        <w:rPr>
          <w:rFonts w:ascii="Verdana" w:hAnsi="Verdana"/>
          <w:b w:val="0"/>
          <w:i/>
          <w:sz w:val="20"/>
          <w:lang w:val="en-US"/>
        </w:rPr>
        <w:t xml:space="preserve"> para la </w:t>
      </w:r>
      <w:proofErr w:type="spellStart"/>
      <w:r w:rsidRPr="00A17C2A">
        <w:rPr>
          <w:rFonts w:ascii="Verdana" w:hAnsi="Verdana"/>
          <w:b w:val="0"/>
          <w:i/>
          <w:sz w:val="20"/>
          <w:lang w:val="en-US"/>
        </w:rPr>
        <w:t>Defensa</w:t>
      </w:r>
      <w:proofErr w:type="spellEnd"/>
      <w:r w:rsidRPr="00A17C2A">
        <w:rPr>
          <w:rFonts w:ascii="Verdana" w:hAnsi="Verdana"/>
          <w:b w:val="0"/>
          <w:i/>
          <w:sz w:val="20"/>
          <w:lang w:val="en-US"/>
        </w:rPr>
        <w:t xml:space="preserve"> de </w:t>
      </w:r>
      <w:proofErr w:type="spellStart"/>
      <w:r w:rsidRPr="00A17C2A">
        <w:rPr>
          <w:rFonts w:ascii="Verdana" w:hAnsi="Verdana"/>
          <w:b w:val="0"/>
          <w:i/>
          <w:sz w:val="20"/>
          <w:lang w:val="en-US"/>
        </w:rPr>
        <w:t>los</w:t>
      </w:r>
      <w:proofErr w:type="spellEnd"/>
      <w:r w:rsidRPr="00A17C2A">
        <w:rPr>
          <w:rFonts w:ascii="Verdana" w:hAnsi="Verdana"/>
          <w:b w:val="0"/>
          <w:i/>
          <w:sz w:val="20"/>
          <w:lang w:val="en-US"/>
        </w:rPr>
        <w:t xml:space="preserve"> Derechos </w:t>
      </w:r>
      <w:proofErr w:type="spellStart"/>
      <w:r w:rsidRPr="00A17C2A">
        <w:rPr>
          <w:rFonts w:ascii="Verdana" w:hAnsi="Verdana"/>
          <w:b w:val="0"/>
          <w:i/>
          <w:sz w:val="20"/>
          <w:lang w:val="en-US"/>
        </w:rPr>
        <w:t>Humanos</w:t>
      </w:r>
      <w:proofErr w:type="spellEnd"/>
      <w:r w:rsidRPr="00A17C2A">
        <w:rPr>
          <w:rFonts w:ascii="Verdana" w:hAnsi="Verdana"/>
          <w:b w:val="0"/>
          <w:sz w:val="20"/>
          <w:lang w:val="en-US"/>
        </w:rPr>
        <w:t xml:space="preserve"> (Office of the Prosecutor for the Defense of Human Rights) stated that, a day before a hearing with the Inter-American Commission, the </w:t>
      </w:r>
      <w:proofErr w:type="spellStart"/>
      <w:r w:rsidRPr="00A17C2A">
        <w:rPr>
          <w:rFonts w:ascii="Verdana" w:hAnsi="Verdana"/>
          <w:b w:val="0"/>
          <w:sz w:val="20"/>
          <w:lang w:val="en-US"/>
        </w:rPr>
        <w:t>García</w:t>
      </w:r>
      <w:proofErr w:type="spellEnd"/>
      <w:r w:rsidRPr="00A17C2A">
        <w:rPr>
          <w:rFonts w:ascii="Verdana" w:hAnsi="Verdana"/>
          <w:b w:val="0"/>
          <w:sz w:val="20"/>
          <w:lang w:val="en-US"/>
        </w:rPr>
        <w:t xml:space="preserve">-Prieto-Giralt family had </w:t>
      </w:r>
      <w:r>
        <w:rPr>
          <w:rFonts w:ascii="Verdana" w:hAnsi="Verdana"/>
          <w:b w:val="0"/>
          <w:sz w:val="20"/>
          <w:lang w:val="en-US"/>
        </w:rPr>
        <w:t>reported</w:t>
      </w:r>
      <w:r w:rsidRPr="00A17C2A">
        <w:rPr>
          <w:rFonts w:ascii="Verdana" w:hAnsi="Verdana"/>
          <w:b w:val="0"/>
          <w:sz w:val="20"/>
          <w:lang w:val="en-US"/>
        </w:rPr>
        <w:t xml:space="preserve"> that some telephone calls had been received at the dwelling house of the spouses </w:t>
      </w:r>
      <w:proofErr w:type="spellStart"/>
      <w:r w:rsidRPr="00A17C2A">
        <w:rPr>
          <w:rFonts w:ascii="Verdana" w:hAnsi="Verdana"/>
          <w:b w:val="0"/>
          <w:sz w:val="20"/>
          <w:lang w:val="en-US"/>
        </w:rPr>
        <w:lastRenderedPageBreak/>
        <w:t>García</w:t>
      </w:r>
      <w:proofErr w:type="spellEnd"/>
      <w:r w:rsidRPr="00A17C2A">
        <w:rPr>
          <w:rFonts w:ascii="Verdana" w:hAnsi="Verdana"/>
          <w:b w:val="0"/>
          <w:sz w:val="20"/>
          <w:lang w:val="en-US"/>
        </w:rPr>
        <w:t xml:space="preserve">-Prieto-Giralt, whereby the household personnel </w:t>
      </w:r>
      <w:r>
        <w:rPr>
          <w:rFonts w:ascii="Verdana" w:hAnsi="Verdana"/>
          <w:b w:val="0"/>
          <w:sz w:val="20"/>
          <w:lang w:val="en-US"/>
        </w:rPr>
        <w:t>had been</w:t>
      </w:r>
      <w:r w:rsidRPr="00A17C2A">
        <w:rPr>
          <w:rFonts w:ascii="Verdana" w:hAnsi="Verdana"/>
          <w:b w:val="0"/>
          <w:sz w:val="20"/>
          <w:lang w:val="en-US"/>
        </w:rPr>
        <w:t xml:space="preserve"> insulted and told they “wish to die;” </w:t>
      </w:r>
    </w:p>
    <w:p w:rsidR="00F25CA2" w:rsidRPr="00A17C2A" w:rsidRDefault="00F25CA2">
      <w:pPr>
        <w:pStyle w:val="Textoindependiente"/>
        <w:widowControl/>
        <w:numPr>
          <w:ilvl w:val="0"/>
          <w:numId w:val="12"/>
        </w:numPr>
        <w:tabs>
          <w:tab w:val="clear" w:pos="1440"/>
          <w:tab w:val="left" w:pos="-720"/>
        </w:tabs>
        <w:suppressAutoHyphens/>
        <w:ind w:firstLine="0"/>
        <w:jc w:val="both"/>
        <w:rPr>
          <w:rFonts w:ascii="Verdana" w:hAnsi="Verdana"/>
          <w:b w:val="0"/>
          <w:sz w:val="20"/>
          <w:lang w:val="en-US"/>
        </w:rPr>
      </w:pPr>
      <w:r w:rsidRPr="00A17C2A">
        <w:rPr>
          <w:rFonts w:ascii="Verdana" w:hAnsi="Verdana"/>
          <w:b w:val="0"/>
          <w:sz w:val="20"/>
          <w:lang w:val="en-US"/>
        </w:rPr>
        <w:t xml:space="preserve">On April 7, 2004, the representatives informed the Commission that after the hearing held with the State on March 2004, one of the </w:t>
      </w:r>
      <w:r>
        <w:rPr>
          <w:rFonts w:ascii="Verdana" w:hAnsi="Verdana"/>
          <w:b w:val="0"/>
          <w:sz w:val="20"/>
          <w:lang w:val="en-US"/>
        </w:rPr>
        <w:t>estates</w:t>
      </w:r>
      <w:r w:rsidRPr="00A17C2A">
        <w:rPr>
          <w:rFonts w:ascii="Verdana" w:hAnsi="Verdana"/>
          <w:b w:val="0"/>
          <w:sz w:val="20"/>
          <w:lang w:val="en-US"/>
        </w:rPr>
        <w:t xml:space="preserve"> called “El Carmen”, owned by the </w:t>
      </w:r>
      <w:proofErr w:type="spellStart"/>
      <w:r w:rsidRPr="00A17C2A">
        <w:rPr>
          <w:rFonts w:ascii="Verdana" w:hAnsi="Verdana"/>
          <w:b w:val="0"/>
          <w:sz w:val="20"/>
          <w:lang w:val="en-US"/>
        </w:rPr>
        <w:t>García</w:t>
      </w:r>
      <w:proofErr w:type="spellEnd"/>
      <w:r w:rsidRPr="00A17C2A">
        <w:rPr>
          <w:rFonts w:ascii="Verdana" w:hAnsi="Verdana"/>
          <w:b w:val="0"/>
          <w:sz w:val="20"/>
          <w:lang w:val="en-US"/>
        </w:rPr>
        <w:t>-Prieto-Giralt, was set on fire intentionally by unknown persons;</w:t>
      </w:r>
      <w:r>
        <w:rPr>
          <w:rFonts w:ascii="Verdana" w:hAnsi="Verdana"/>
          <w:b w:val="0"/>
          <w:sz w:val="20"/>
          <w:lang w:val="en-US"/>
        </w:rPr>
        <w:t xml:space="preserve"> </w:t>
      </w:r>
    </w:p>
    <w:p w:rsidR="00F25CA2" w:rsidRPr="00A17C2A" w:rsidRDefault="00F25CA2">
      <w:pPr>
        <w:pStyle w:val="Textoindependiente"/>
        <w:widowControl/>
        <w:numPr>
          <w:ilvl w:val="0"/>
          <w:numId w:val="12"/>
        </w:numPr>
        <w:tabs>
          <w:tab w:val="clear" w:pos="1440"/>
          <w:tab w:val="left" w:pos="-720"/>
        </w:tabs>
        <w:suppressAutoHyphens/>
        <w:ind w:firstLine="0"/>
        <w:jc w:val="both"/>
        <w:rPr>
          <w:rFonts w:ascii="Verdana" w:hAnsi="Verdana"/>
          <w:b w:val="0"/>
          <w:sz w:val="20"/>
          <w:lang w:val="en-US"/>
        </w:rPr>
      </w:pPr>
      <w:r w:rsidRPr="00A17C2A">
        <w:rPr>
          <w:rFonts w:ascii="Verdana" w:hAnsi="Verdana"/>
          <w:b w:val="0"/>
          <w:sz w:val="20"/>
          <w:lang w:val="en-US"/>
        </w:rPr>
        <w:t xml:space="preserve">On January 26, 2005, two subjects entered and, aiming at José Mauricio </w:t>
      </w:r>
      <w:proofErr w:type="spellStart"/>
      <w:r w:rsidRPr="00A17C2A">
        <w:rPr>
          <w:rFonts w:ascii="Verdana" w:hAnsi="Verdana"/>
          <w:b w:val="0"/>
          <w:sz w:val="20"/>
          <w:lang w:val="en-US"/>
        </w:rPr>
        <w:t>García</w:t>
      </w:r>
      <w:proofErr w:type="spellEnd"/>
      <w:r w:rsidRPr="00A17C2A">
        <w:rPr>
          <w:rFonts w:ascii="Verdana" w:hAnsi="Verdana"/>
          <w:b w:val="0"/>
          <w:sz w:val="20"/>
          <w:lang w:val="en-US"/>
        </w:rPr>
        <w:t>-Prieto, took the arm the latter h</w:t>
      </w:r>
      <w:r>
        <w:rPr>
          <w:rFonts w:ascii="Verdana" w:hAnsi="Verdana"/>
          <w:b w:val="0"/>
          <w:sz w:val="20"/>
          <w:lang w:val="en-US"/>
        </w:rPr>
        <w:t>e</w:t>
      </w:r>
      <w:r w:rsidRPr="00A17C2A">
        <w:rPr>
          <w:rFonts w:ascii="Verdana" w:hAnsi="Verdana"/>
          <w:b w:val="0"/>
          <w:sz w:val="20"/>
          <w:lang w:val="en-US"/>
        </w:rPr>
        <w:t>ld at</w:t>
      </w:r>
      <w:r>
        <w:rPr>
          <w:rFonts w:ascii="Verdana" w:hAnsi="Verdana"/>
          <w:b w:val="0"/>
          <w:sz w:val="20"/>
          <w:lang w:val="en-US"/>
        </w:rPr>
        <w:t xml:space="preserve"> his</w:t>
      </w:r>
      <w:r w:rsidRPr="00A17C2A">
        <w:rPr>
          <w:rFonts w:ascii="Verdana" w:hAnsi="Verdana"/>
          <w:b w:val="0"/>
          <w:sz w:val="20"/>
          <w:lang w:val="en-US"/>
        </w:rPr>
        <w:t xml:space="preserve"> waist. Then, they fled in a taxi that was waiting for them. The corresponding complaint was filed on that same day. The threats and harassment against Mauricio </w:t>
      </w:r>
      <w:proofErr w:type="spellStart"/>
      <w:r w:rsidRPr="00A17C2A">
        <w:rPr>
          <w:rFonts w:ascii="Verdana" w:hAnsi="Verdana"/>
          <w:b w:val="0"/>
          <w:sz w:val="20"/>
          <w:lang w:val="en-US"/>
        </w:rPr>
        <w:t>García</w:t>
      </w:r>
      <w:proofErr w:type="spellEnd"/>
      <w:r w:rsidRPr="00A17C2A">
        <w:rPr>
          <w:rFonts w:ascii="Verdana" w:hAnsi="Verdana"/>
          <w:b w:val="0"/>
          <w:sz w:val="20"/>
          <w:lang w:val="en-US"/>
        </w:rPr>
        <w:t xml:space="preserve">-Prieto and Gloria Giralt de </w:t>
      </w:r>
      <w:proofErr w:type="spellStart"/>
      <w:r w:rsidRPr="00A17C2A">
        <w:rPr>
          <w:rFonts w:ascii="Verdana" w:hAnsi="Verdana"/>
          <w:b w:val="0"/>
          <w:sz w:val="20"/>
          <w:lang w:val="en-US"/>
        </w:rPr>
        <w:t>García</w:t>
      </w:r>
      <w:proofErr w:type="spellEnd"/>
      <w:r w:rsidRPr="00A17C2A">
        <w:rPr>
          <w:rFonts w:ascii="Verdana" w:hAnsi="Verdana"/>
          <w:b w:val="0"/>
          <w:sz w:val="20"/>
          <w:lang w:val="en-US"/>
        </w:rPr>
        <w:t xml:space="preserve">-Prieto stopped during the rest of that year 2005 as they spent the greatest part of the year, as of such event, abroad; </w:t>
      </w:r>
    </w:p>
    <w:p w:rsidR="00F25CA2" w:rsidRPr="00A17C2A" w:rsidRDefault="00F25CA2">
      <w:pPr>
        <w:pStyle w:val="Textoindependiente"/>
        <w:widowControl/>
        <w:numPr>
          <w:ilvl w:val="0"/>
          <w:numId w:val="12"/>
        </w:numPr>
        <w:tabs>
          <w:tab w:val="clear" w:pos="1440"/>
          <w:tab w:val="left" w:pos="-720"/>
        </w:tabs>
        <w:suppressAutoHyphens/>
        <w:ind w:firstLine="0"/>
        <w:jc w:val="both"/>
        <w:rPr>
          <w:rFonts w:ascii="Verdana" w:hAnsi="Verdana"/>
          <w:b w:val="0"/>
          <w:sz w:val="20"/>
          <w:lang w:val="en-US"/>
        </w:rPr>
      </w:pPr>
      <w:r w:rsidRPr="00A17C2A">
        <w:rPr>
          <w:rFonts w:ascii="Verdana" w:hAnsi="Verdana"/>
          <w:b w:val="0"/>
          <w:sz w:val="20"/>
          <w:lang w:val="en-US"/>
        </w:rPr>
        <w:t xml:space="preserve">Approximately since mid-April 2006, some strangers </w:t>
      </w:r>
      <w:r>
        <w:rPr>
          <w:rFonts w:ascii="Verdana" w:hAnsi="Verdana"/>
          <w:b w:val="0"/>
          <w:sz w:val="20"/>
          <w:lang w:val="en-US"/>
        </w:rPr>
        <w:t>have been making</w:t>
      </w:r>
      <w:r w:rsidRPr="00A17C2A">
        <w:rPr>
          <w:rFonts w:ascii="Verdana" w:hAnsi="Verdana"/>
          <w:b w:val="0"/>
          <w:sz w:val="20"/>
          <w:lang w:val="en-US"/>
        </w:rPr>
        <w:t xml:space="preserve"> telephone calls to the home of the </w:t>
      </w:r>
      <w:proofErr w:type="spellStart"/>
      <w:r w:rsidRPr="00A17C2A">
        <w:rPr>
          <w:rFonts w:ascii="Verdana" w:hAnsi="Verdana"/>
          <w:b w:val="0"/>
          <w:sz w:val="20"/>
          <w:lang w:val="en-US"/>
        </w:rPr>
        <w:t>García</w:t>
      </w:r>
      <w:proofErr w:type="spellEnd"/>
      <w:r w:rsidRPr="00A17C2A">
        <w:rPr>
          <w:rFonts w:ascii="Verdana" w:hAnsi="Verdana"/>
          <w:b w:val="0"/>
          <w:sz w:val="20"/>
          <w:lang w:val="en-US"/>
        </w:rPr>
        <w:t>-</w:t>
      </w:r>
      <w:r>
        <w:rPr>
          <w:rFonts w:ascii="Verdana" w:hAnsi="Verdana"/>
          <w:b w:val="0"/>
          <w:sz w:val="20"/>
          <w:lang w:val="en-US"/>
        </w:rPr>
        <w:t>Prieto-</w:t>
      </w:r>
      <w:r w:rsidRPr="00A17C2A">
        <w:rPr>
          <w:rFonts w:ascii="Verdana" w:hAnsi="Verdana"/>
          <w:b w:val="0"/>
          <w:sz w:val="20"/>
          <w:lang w:val="en-US"/>
        </w:rPr>
        <w:t>Giralt family, in the early morning.</w:t>
      </w:r>
      <w:r>
        <w:rPr>
          <w:rFonts w:ascii="Verdana" w:hAnsi="Verdana"/>
          <w:b w:val="0"/>
          <w:sz w:val="20"/>
          <w:lang w:val="en-US"/>
        </w:rPr>
        <w:t xml:space="preserve"> </w:t>
      </w:r>
      <w:r w:rsidRPr="00A17C2A">
        <w:rPr>
          <w:rFonts w:ascii="Verdana" w:hAnsi="Verdana"/>
          <w:b w:val="0"/>
          <w:sz w:val="20"/>
          <w:lang w:val="en-US"/>
        </w:rPr>
        <w:t>When answering the c</w:t>
      </w:r>
      <w:r>
        <w:rPr>
          <w:rFonts w:ascii="Verdana" w:hAnsi="Verdana"/>
          <w:b w:val="0"/>
          <w:sz w:val="20"/>
          <w:lang w:val="en-US"/>
        </w:rPr>
        <w:t>all, the strangers only remain silent and then they hang</w:t>
      </w:r>
      <w:r w:rsidRPr="00A17C2A">
        <w:rPr>
          <w:rFonts w:ascii="Verdana" w:hAnsi="Verdana"/>
          <w:b w:val="0"/>
          <w:sz w:val="20"/>
          <w:lang w:val="en-US"/>
        </w:rPr>
        <w:t xml:space="preserve"> up. Sometimes, these calls </w:t>
      </w:r>
      <w:r>
        <w:rPr>
          <w:rFonts w:ascii="Verdana" w:hAnsi="Verdana"/>
          <w:b w:val="0"/>
          <w:sz w:val="20"/>
          <w:lang w:val="en-US"/>
        </w:rPr>
        <w:t>are</w:t>
      </w:r>
      <w:r w:rsidRPr="00A17C2A">
        <w:rPr>
          <w:rFonts w:ascii="Verdana" w:hAnsi="Verdana"/>
          <w:b w:val="0"/>
          <w:sz w:val="20"/>
          <w:lang w:val="en-US"/>
        </w:rPr>
        <w:t xml:space="preserve"> received two or three times during the same night. The originating telephone numbers of these calls </w:t>
      </w:r>
      <w:r>
        <w:rPr>
          <w:rFonts w:ascii="Verdana" w:hAnsi="Verdana"/>
          <w:b w:val="0"/>
          <w:sz w:val="20"/>
          <w:lang w:val="en-US"/>
        </w:rPr>
        <w:t>are</w:t>
      </w:r>
      <w:r w:rsidRPr="00A17C2A">
        <w:rPr>
          <w:rFonts w:ascii="Verdana" w:hAnsi="Verdana"/>
          <w:b w:val="0"/>
          <w:sz w:val="20"/>
          <w:lang w:val="en-US"/>
        </w:rPr>
        <w:t xml:space="preserve"> not recorded by the caller identification device installed in the house of the </w:t>
      </w:r>
      <w:proofErr w:type="spellStart"/>
      <w:r w:rsidRPr="00A17C2A">
        <w:rPr>
          <w:rFonts w:ascii="Verdana" w:hAnsi="Verdana"/>
          <w:b w:val="0"/>
          <w:sz w:val="20"/>
          <w:lang w:val="en-US"/>
        </w:rPr>
        <w:t>García</w:t>
      </w:r>
      <w:proofErr w:type="spellEnd"/>
      <w:r w:rsidRPr="00A17C2A">
        <w:rPr>
          <w:rFonts w:ascii="Verdana" w:hAnsi="Verdana"/>
          <w:b w:val="0"/>
          <w:sz w:val="20"/>
          <w:lang w:val="en-US"/>
        </w:rPr>
        <w:t>-Prieto-Giralt family.</w:t>
      </w:r>
      <w:r>
        <w:rPr>
          <w:rFonts w:ascii="Verdana" w:hAnsi="Verdana"/>
          <w:b w:val="0"/>
          <w:sz w:val="20"/>
          <w:lang w:val="en-US"/>
        </w:rPr>
        <w:t xml:space="preserve"> </w:t>
      </w:r>
      <w:r w:rsidRPr="00A17C2A">
        <w:rPr>
          <w:rFonts w:ascii="Verdana" w:hAnsi="Verdana"/>
          <w:b w:val="0"/>
          <w:sz w:val="20"/>
          <w:lang w:val="en-US"/>
        </w:rPr>
        <w:t>This situation has been occurring from that date up to the present time;</w:t>
      </w:r>
      <w:r>
        <w:rPr>
          <w:rFonts w:ascii="Verdana" w:hAnsi="Verdana"/>
          <w:b w:val="0"/>
          <w:sz w:val="20"/>
          <w:lang w:val="en-US"/>
        </w:rPr>
        <w:t xml:space="preserve"> </w:t>
      </w:r>
    </w:p>
    <w:p w:rsidR="00F25CA2" w:rsidRPr="00A17C2A" w:rsidRDefault="00F25CA2">
      <w:pPr>
        <w:pStyle w:val="Textoindependiente"/>
        <w:widowControl/>
        <w:numPr>
          <w:ilvl w:val="0"/>
          <w:numId w:val="12"/>
        </w:numPr>
        <w:tabs>
          <w:tab w:val="clear" w:pos="1440"/>
          <w:tab w:val="left" w:pos="-720"/>
        </w:tabs>
        <w:suppressAutoHyphens/>
        <w:ind w:firstLine="0"/>
        <w:jc w:val="both"/>
        <w:rPr>
          <w:rFonts w:ascii="Verdana" w:hAnsi="Verdana"/>
          <w:b w:val="0"/>
          <w:sz w:val="20"/>
          <w:lang w:val="en-US"/>
        </w:rPr>
      </w:pPr>
      <w:r w:rsidRPr="00A17C2A">
        <w:rPr>
          <w:rFonts w:ascii="Verdana" w:hAnsi="Verdana"/>
          <w:b w:val="0"/>
          <w:sz w:val="20"/>
          <w:lang w:val="en-US"/>
        </w:rPr>
        <w:t xml:space="preserve">Approximately on April 15, 2006, at 7.30 p.m., Gloria Giralt de </w:t>
      </w:r>
      <w:proofErr w:type="spellStart"/>
      <w:r w:rsidRPr="00A17C2A">
        <w:rPr>
          <w:rFonts w:ascii="Verdana" w:hAnsi="Verdana"/>
          <w:b w:val="0"/>
          <w:sz w:val="20"/>
          <w:lang w:val="en-US"/>
        </w:rPr>
        <w:t>García</w:t>
      </w:r>
      <w:proofErr w:type="spellEnd"/>
      <w:r w:rsidRPr="00A17C2A">
        <w:rPr>
          <w:rFonts w:ascii="Verdana" w:hAnsi="Verdana"/>
          <w:b w:val="0"/>
          <w:sz w:val="20"/>
          <w:lang w:val="en-US"/>
        </w:rPr>
        <w:t xml:space="preserve">-Prieto was coming back </w:t>
      </w:r>
      <w:r>
        <w:rPr>
          <w:rFonts w:ascii="Verdana" w:hAnsi="Verdana"/>
          <w:b w:val="0"/>
          <w:sz w:val="20"/>
          <w:lang w:val="en-US"/>
        </w:rPr>
        <w:t xml:space="preserve">home </w:t>
      </w:r>
      <w:r w:rsidRPr="00A17C2A">
        <w:rPr>
          <w:rFonts w:ascii="Verdana" w:hAnsi="Verdana"/>
          <w:b w:val="0"/>
          <w:sz w:val="20"/>
          <w:lang w:val="en-US"/>
        </w:rPr>
        <w:t>from the supermarket accompanied by Sonia Gómez, when she noticed that a car was following them; so, she called her home from her cell phone and asked that the garage door be opened so that she could enter rapidly. When entering the garage of her house, the other vehicle slowed down and stopped in front of her house. Then, it accelerated and left;</w:t>
      </w:r>
    </w:p>
    <w:p w:rsidR="00F25CA2" w:rsidRPr="00A17C2A" w:rsidRDefault="00F25CA2">
      <w:pPr>
        <w:pStyle w:val="Textoindependiente"/>
        <w:widowControl/>
        <w:numPr>
          <w:ilvl w:val="0"/>
          <w:numId w:val="12"/>
        </w:numPr>
        <w:tabs>
          <w:tab w:val="clear" w:pos="1440"/>
          <w:tab w:val="left" w:pos="-720"/>
        </w:tabs>
        <w:suppressAutoHyphens/>
        <w:ind w:firstLine="0"/>
        <w:jc w:val="both"/>
        <w:rPr>
          <w:rFonts w:ascii="Verdana" w:hAnsi="Verdana"/>
          <w:b w:val="0"/>
          <w:sz w:val="20"/>
          <w:lang w:val="en-US"/>
        </w:rPr>
      </w:pPr>
      <w:r w:rsidRPr="00A17C2A">
        <w:rPr>
          <w:rFonts w:ascii="Verdana" w:hAnsi="Verdana"/>
          <w:b w:val="0"/>
          <w:sz w:val="20"/>
          <w:lang w:val="en-US"/>
        </w:rPr>
        <w:t xml:space="preserve">During the first days of May 2006, at 10.00 p.m. approximately, Gloria Giralt de </w:t>
      </w:r>
      <w:proofErr w:type="spellStart"/>
      <w:r w:rsidRPr="00A17C2A">
        <w:rPr>
          <w:rFonts w:ascii="Verdana" w:hAnsi="Verdana"/>
          <w:b w:val="0"/>
          <w:sz w:val="20"/>
          <w:lang w:val="en-US"/>
        </w:rPr>
        <w:t>García</w:t>
      </w:r>
      <w:proofErr w:type="spellEnd"/>
      <w:r w:rsidRPr="00A17C2A">
        <w:rPr>
          <w:rFonts w:ascii="Verdana" w:hAnsi="Verdana"/>
          <w:b w:val="0"/>
          <w:sz w:val="20"/>
          <w:lang w:val="en-US"/>
        </w:rPr>
        <w:t>-Prieto was coming back</w:t>
      </w:r>
      <w:r>
        <w:rPr>
          <w:rFonts w:ascii="Verdana" w:hAnsi="Verdana"/>
          <w:b w:val="0"/>
          <w:sz w:val="20"/>
          <w:lang w:val="en-US"/>
        </w:rPr>
        <w:t xml:space="preserve"> home</w:t>
      </w:r>
      <w:r w:rsidRPr="00A17C2A">
        <w:rPr>
          <w:rFonts w:ascii="Verdana" w:hAnsi="Verdana"/>
          <w:b w:val="0"/>
          <w:sz w:val="20"/>
          <w:lang w:val="en-US"/>
        </w:rPr>
        <w:t xml:space="preserve"> from the house of her daughter, </w:t>
      </w:r>
      <w:proofErr w:type="spellStart"/>
      <w:r w:rsidRPr="00A17C2A">
        <w:rPr>
          <w:rFonts w:ascii="Verdana" w:hAnsi="Verdana"/>
          <w:b w:val="0"/>
          <w:sz w:val="20"/>
          <w:lang w:val="en-US"/>
        </w:rPr>
        <w:t>María</w:t>
      </w:r>
      <w:proofErr w:type="spellEnd"/>
      <w:r w:rsidRPr="00A17C2A">
        <w:rPr>
          <w:rFonts w:ascii="Verdana" w:hAnsi="Verdana"/>
          <w:b w:val="0"/>
          <w:sz w:val="20"/>
          <w:lang w:val="en-US"/>
        </w:rPr>
        <w:t xml:space="preserve"> de </w:t>
      </w:r>
      <w:proofErr w:type="spellStart"/>
      <w:r w:rsidRPr="00A17C2A">
        <w:rPr>
          <w:rFonts w:ascii="Verdana" w:hAnsi="Verdana"/>
          <w:b w:val="0"/>
          <w:sz w:val="20"/>
          <w:lang w:val="en-US"/>
        </w:rPr>
        <w:t>los</w:t>
      </w:r>
      <w:proofErr w:type="spellEnd"/>
      <w:r w:rsidRPr="00A17C2A">
        <w:rPr>
          <w:rFonts w:ascii="Verdana" w:hAnsi="Verdana"/>
          <w:b w:val="0"/>
          <w:sz w:val="20"/>
          <w:lang w:val="en-US"/>
        </w:rPr>
        <w:t xml:space="preserve"> </w:t>
      </w:r>
      <w:proofErr w:type="spellStart"/>
      <w:r w:rsidRPr="00A17C2A">
        <w:rPr>
          <w:rFonts w:ascii="Verdana" w:hAnsi="Verdana"/>
          <w:b w:val="0"/>
          <w:sz w:val="20"/>
          <w:lang w:val="en-US"/>
        </w:rPr>
        <w:t>Ángeles</w:t>
      </w:r>
      <w:proofErr w:type="spellEnd"/>
      <w:r w:rsidRPr="00A17C2A">
        <w:rPr>
          <w:rFonts w:ascii="Verdana" w:hAnsi="Verdana"/>
          <w:b w:val="0"/>
          <w:sz w:val="20"/>
          <w:lang w:val="en-US"/>
        </w:rPr>
        <w:t xml:space="preserve"> </w:t>
      </w:r>
      <w:proofErr w:type="spellStart"/>
      <w:r w:rsidRPr="00A17C2A">
        <w:rPr>
          <w:rFonts w:ascii="Verdana" w:hAnsi="Verdana"/>
          <w:b w:val="0"/>
          <w:sz w:val="20"/>
          <w:lang w:val="en-US"/>
        </w:rPr>
        <w:t>García</w:t>
      </w:r>
      <w:proofErr w:type="spellEnd"/>
      <w:r w:rsidRPr="00A17C2A">
        <w:rPr>
          <w:rFonts w:ascii="Verdana" w:hAnsi="Verdana"/>
          <w:b w:val="0"/>
          <w:sz w:val="20"/>
          <w:lang w:val="en-US"/>
        </w:rPr>
        <w:t xml:space="preserve">-Prieto de </w:t>
      </w:r>
      <w:proofErr w:type="spellStart"/>
      <w:r w:rsidRPr="00A17C2A">
        <w:rPr>
          <w:rFonts w:ascii="Verdana" w:hAnsi="Verdana"/>
          <w:b w:val="0"/>
          <w:sz w:val="20"/>
          <w:lang w:val="en-US"/>
        </w:rPr>
        <w:t>Charur</w:t>
      </w:r>
      <w:proofErr w:type="spellEnd"/>
      <w:r w:rsidRPr="00A17C2A">
        <w:rPr>
          <w:rFonts w:ascii="Verdana" w:hAnsi="Verdana"/>
          <w:b w:val="0"/>
          <w:sz w:val="20"/>
          <w:lang w:val="en-US"/>
        </w:rPr>
        <w:t>, accompanied by Ernesto Acosta. About one hundred meters before reaching her house, M</w:t>
      </w:r>
      <w:r>
        <w:rPr>
          <w:rFonts w:ascii="Verdana" w:hAnsi="Verdana"/>
          <w:b w:val="0"/>
          <w:sz w:val="20"/>
          <w:lang w:val="en-US"/>
        </w:rPr>
        <w:t>r</w:t>
      </w:r>
      <w:r w:rsidRPr="00A17C2A">
        <w:rPr>
          <w:rFonts w:ascii="Verdana" w:hAnsi="Verdana"/>
          <w:b w:val="0"/>
          <w:sz w:val="20"/>
          <w:lang w:val="en-US"/>
        </w:rPr>
        <w:t xml:space="preserve">s. Giralt de </w:t>
      </w:r>
      <w:proofErr w:type="spellStart"/>
      <w:r w:rsidRPr="00A17C2A">
        <w:rPr>
          <w:rFonts w:ascii="Verdana" w:hAnsi="Verdana"/>
          <w:b w:val="0"/>
          <w:sz w:val="20"/>
          <w:lang w:val="en-US"/>
        </w:rPr>
        <w:t>García</w:t>
      </w:r>
      <w:proofErr w:type="spellEnd"/>
      <w:r w:rsidRPr="00A17C2A">
        <w:rPr>
          <w:rFonts w:ascii="Verdana" w:hAnsi="Verdana"/>
          <w:b w:val="0"/>
          <w:sz w:val="20"/>
          <w:lang w:val="en-US"/>
        </w:rPr>
        <w:t>-Prieto and Mr. Acosta saw a dark r</w:t>
      </w:r>
      <w:r>
        <w:rPr>
          <w:rFonts w:ascii="Verdana" w:hAnsi="Verdana"/>
          <w:b w:val="0"/>
          <w:sz w:val="20"/>
          <w:lang w:val="en-US"/>
        </w:rPr>
        <w:t>ed car, of the 4x4 type, parked;</w:t>
      </w:r>
      <w:r w:rsidRPr="00A17C2A">
        <w:rPr>
          <w:rFonts w:ascii="Verdana" w:hAnsi="Verdana"/>
          <w:b w:val="0"/>
          <w:sz w:val="20"/>
          <w:lang w:val="en-US"/>
        </w:rPr>
        <w:t xml:space="preserve"> two strangers were inside it. When they drove past said car, it was started with the lights turned off, and therefore Mrs. Giralt de </w:t>
      </w:r>
      <w:proofErr w:type="spellStart"/>
      <w:r w:rsidRPr="00A17C2A">
        <w:rPr>
          <w:rFonts w:ascii="Verdana" w:hAnsi="Verdana"/>
          <w:b w:val="0"/>
          <w:sz w:val="20"/>
          <w:lang w:val="en-US"/>
        </w:rPr>
        <w:t>García</w:t>
      </w:r>
      <w:proofErr w:type="spellEnd"/>
      <w:r w:rsidRPr="00A17C2A">
        <w:rPr>
          <w:rFonts w:ascii="Verdana" w:hAnsi="Verdana"/>
          <w:b w:val="0"/>
          <w:sz w:val="20"/>
          <w:lang w:val="en-US"/>
        </w:rPr>
        <w:t xml:space="preserve">-Prieto </w:t>
      </w:r>
      <w:r>
        <w:rPr>
          <w:rFonts w:ascii="Verdana" w:hAnsi="Verdana"/>
          <w:b w:val="0"/>
          <w:sz w:val="20"/>
          <w:lang w:val="en-US"/>
        </w:rPr>
        <w:t>blew</w:t>
      </w:r>
      <w:r w:rsidRPr="00A17C2A">
        <w:rPr>
          <w:rFonts w:ascii="Verdana" w:hAnsi="Verdana"/>
          <w:b w:val="0"/>
          <w:sz w:val="20"/>
          <w:lang w:val="en-US"/>
        </w:rPr>
        <w:t xml:space="preserve"> the horn </w:t>
      </w:r>
      <w:r>
        <w:rPr>
          <w:rFonts w:ascii="Verdana" w:hAnsi="Verdana"/>
          <w:b w:val="0"/>
          <w:sz w:val="20"/>
          <w:lang w:val="en-US"/>
        </w:rPr>
        <w:t xml:space="preserve">several times so that the garage </w:t>
      </w:r>
      <w:proofErr w:type="gramStart"/>
      <w:r>
        <w:rPr>
          <w:rFonts w:ascii="Verdana" w:hAnsi="Verdana"/>
          <w:b w:val="0"/>
          <w:sz w:val="20"/>
          <w:lang w:val="en-US"/>
        </w:rPr>
        <w:t>door were</w:t>
      </w:r>
      <w:proofErr w:type="gramEnd"/>
      <w:r w:rsidRPr="00A17C2A">
        <w:rPr>
          <w:rFonts w:ascii="Verdana" w:hAnsi="Verdana"/>
          <w:b w:val="0"/>
          <w:sz w:val="20"/>
          <w:lang w:val="en-US"/>
        </w:rPr>
        <w:t xml:space="preserve"> opened immediately. When hearing the horn, Jaime Valencia and José Mauricio </w:t>
      </w:r>
      <w:proofErr w:type="spellStart"/>
      <w:r w:rsidRPr="00A17C2A">
        <w:rPr>
          <w:rFonts w:ascii="Verdana" w:hAnsi="Verdana"/>
          <w:b w:val="0"/>
          <w:sz w:val="20"/>
          <w:lang w:val="en-US"/>
        </w:rPr>
        <w:t>García</w:t>
      </w:r>
      <w:proofErr w:type="spellEnd"/>
      <w:r w:rsidRPr="00A17C2A">
        <w:rPr>
          <w:rFonts w:ascii="Verdana" w:hAnsi="Verdana"/>
          <w:b w:val="0"/>
          <w:sz w:val="20"/>
          <w:lang w:val="en-US"/>
        </w:rPr>
        <w:t xml:space="preserve">-Prieto went out of the house holding guns, and Mrs. </w:t>
      </w:r>
      <w:proofErr w:type="spellStart"/>
      <w:r w:rsidRPr="00A17C2A">
        <w:rPr>
          <w:rFonts w:ascii="Verdana" w:hAnsi="Verdana"/>
          <w:b w:val="0"/>
          <w:sz w:val="20"/>
          <w:lang w:val="en-US"/>
        </w:rPr>
        <w:t>García</w:t>
      </w:r>
      <w:proofErr w:type="spellEnd"/>
      <w:r w:rsidRPr="00A17C2A">
        <w:rPr>
          <w:rFonts w:ascii="Verdana" w:hAnsi="Verdana"/>
          <w:b w:val="0"/>
          <w:sz w:val="20"/>
          <w:lang w:val="en-US"/>
        </w:rPr>
        <w:t>-Prieto could enter the house rapidly. When passing by the front of Garcia-Prieto´s home, the people in the car crouched and went on driving along the street, but always with turned off lights;</w:t>
      </w:r>
    </w:p>
    <w:p w:rsidR="00F25CA2" w:rsidRPr="00A17C2A" w:rsidRDefault="00F25CA2">
      <w:pPr>
        <w:pStyle w:val="Textoindependiente"/>
        <w:widowControl/>
        <w:numPr>
          <w:ilvl w:val="0"/>
          <w:numId w:val="12"/>
        </w:numPr>
        <w:tabs>
          <w:tab w:val="clear" w:pos="1440"/>
          <w:tab w:val="left" w:pos="-720"/>
        </w:tabs>
        <w:suppressAutoHyphens/>
        <w:ind w:firstLine="0"/>
        <w:jc w:val="both"/>
        <w:rPr>
          <w:rFonts w:ascii="Verdana" w:hAnsi="Verdana"/>
          <w:b w:val="0"/>
          <w:sz w:val="20"/>
          <w:lang w:val="en-US"/>
        </w:rPr>
      </w:pPr>
      <w:r w:rsidRPr="00A17C2A">
        <w:rPr>
          <w:rFonts w:ascii="Verdana" w:hAnsi="Verdana"/>
          <w:b w:val="0"/>
          <w:sz w:val="20"/>
          <w:lang w:val="en-US"/>
        </w:rPr>
        <w:t>On May 17, 2006</w:t>
      </w:r>
      <w:r>
        <w:rPr>
          <w:rFonts w:ascii="Verdana" w:hAnsi="Verdana"/>
          <w:b w:val="0"/>
          <w:sz w:val="20"/>
          <w:lang w:val="en-US"/>
        </w:rPr>
        <w:t>,</w:t>
      </w:r>
      <w:r w:rsidRPr="00A17C2A">
        <w:rPr>
          <w:rFonts w:ascii="Verdana" w:hAnsi="Verdana"/>
          <w:b w:val="0"/>
          <w:sz w:val="20"/>
          <w:lang w:val="en-US"/>
        </w:rPr>
        <w:t xml:space="preserve"> two strangers, holding short guns (revolvers), came to San Mauricio estate, located at </w:t>
      </w:r>
      <w:smartTag w:uri="urn:schemas-microsoft-com:office:smarttags" w:element="place">
        <w:smartTag w:uri="urn:schemas:contacts" w:element="Sn">
          <w:r w:rsidRPr="00A17C2A">
            <w:rPr>
              <w:rFonts w:ascii="Verdana" w:hAnsi="Verdana"/>
              <w:b w:val="0"/>
              <w:sz w:val="20"/>
              <w:lang w:val="en-US"/>
            </w:rPr>
            <w:t>San</w:t>
          </w:r>
        </w:smartTag>
        <w:r w:rsidRPr="00A17C2A">
          <w:rPr>
            <w:rFonts w:ascii="Verdana" w:hAnsi="Verdana"/>
            <w:b w:val="0"/>
            <w:sz w:val="20"/>
            <w:lang w:val="en-US"/>
          </w:rPr>
          <w:t xml:space="preserve"> </w:t>
        </w:r>
        <w:smartTag w:uri="urn:schemas:contacts" w:element="middlename">
          <w:r w:rsidRPr="00A17C2A">
            <w:rPr>
              <w:rFonts w:ascii="Verdana" w:hAnsi="Verdana"/>
              <w:b w:val="0"/>
              <w:sz w:val="20"/>
              <w:lang w:val="en-US"/>
            </w:rPr>
            <w:t>Miguel</w:t>
          </w:r>
        </w:smartTag>
        <w:r w:rsidRPr="00A17C2A">
          <w:rPr>
            <w:rFonts w:ascii="Verdana" w:hAnsi="Verdana"/>
            <w:b w:val="0"/>
            <w:sz w:val="20"/>
            <w:lang w:val="en-US"/>
          </w:rPr>
          <w:t xml:space="preserve"> </w:t>
        </w:r>
        <w:smartTag w:uri="urn:schemas:contacts" w:element="Sn">
          <w:r w:rsidRPr="00A17C2A">
            <w:rPr>
              <w:rFonts w:ascii="Verdana" w:hAnsi="Verdana"/>
              <w:b w:val="0"/>
              <w:sz w:val="20"/>
              <w:lang w:val="en-US"/>
            </w:rPr>
            <w:t>Department</w:t>
          </w:r>
        </w:smartTag>
      </w:smartTag>
      <w:r w:rsidRPr="00A17C2A">
        <w:rPr>
          <w:rFonts w:ascii="Verdana" w:hAnsi="Verdana"/>
          <w:b w:val="0"/>
          <w:sz w:val="20"/>
          <w:lang w:val="en-US"/>
        </w:rPr>
        <w:t xml:space="preserve"> and owned by the </w:t>
      </w:r>
      <w:proofErr w:type="spellStart"/>
      <w:r w:rsidRPr="00A17C2A">
        <w:rPr>
          <w:rFonts w:ascii="Verdana" w:hAnsi="Verdana"/>
          <w:b w:val="0"/>
          <w:sz w:val="20"/>
          <w:lang w:val="en-US"/>
        </w:rPr>
        <w:t>García</w:t>
      </w:r>
      <w:proofErr w:type="spellEnd"/>
      <w:r w:rsidRPr="00A17C2A">
        <w:rPr>
          <w:rFonts w:ascii="Verdana" w:hAnsi="Verdana"/>
          <w:b w:val="0"/>
          <w:sz w:val="20"/>
          <w:lang w:val="en-US"/>
        </w:rPr>
        <w:t xml:space="preserve">-Prieto-Giralt family; the strangers “asked </w:t>
      </w:r>
      <w:proofErr w:type="spellStart"/>
      <w:r w:rsidRPr="00A17C2A">
        <w:rPr>
          <w:rFonts w:ascii="Verdana" w:hAnsi="Verdana"/>
          <w:b w:val="0"/>
          <w:sz w:val="20"/>
          <w:lang w:val="en-US"/>
        </w:rPr>
        <w:t>Anacleto</w:t>
      </w:r>
      <w:proofErr w:type="spellEnd"/>
      <w:r w:rsidRPr="00A17C2A">
        <w:rPr>
          <w:rFonts w:ascii="Verdana" w:hAnsi="Verdana"/>
          <w:b w:val="0"/>
          <w:sz w:val="20"/>
          <w:lang w:val="en-US"/>
        </w:rPr>
        <w:t xml:space="preserve"> Moya, the guard of the above-referred premises, ¿when w</w:t>
      </w:r>
      <w:r>
        <w:rPr>
          <w:rFonts w:ascii="Verdana" w:hAnsi="Verdana"/>
          <w:b w:val="0"/>
          <w:sz w:val="20"/>
          <w:lang w:val="en-US"/>
        </w:rPr>
        <w:t>ill</w:t>
      </w:r>
      <w:r w:rsidRPr="00A17C2A">
        <w:rPr>
          <w:rFonts w:ascii="Verdana" w:hAnsi="Verdana"/>
          <w:b w:val="0"/>
          <w:sz w:val="20"/>
          <w:lang w:val="en-US"/>
        </w:rPr>
        <w:t xml:space="preserve"> […] Mauricio arrive? As Moya told them Mauricio was ill and so he would not go to the premises, the strangers left without explaining why they were looking for him;” </w:t>
      </w:r>
    </w:p>
    <w:p w:rsidR="00F25CA2" w:rsidRPr="00A17C2A" w:rsidRDefault="00F25CA2">
      <w:pPr>
        <w:pStyle w:val="Textoindependiente"/>
        <w:widowControl/>
        <w:numPr>
          <w:ilvl w:val="0"/>
          <w:numId w:val="12"/>
        </w:numPr>
        <w:tabs>
          <w:tab w:val="clear" w:pos="1440"/>
          <w:tab w:val="left" w:pos="-720"/>
        </w:tabs>
        <w:suppressAutoHyphens/>
        <w:ind w:firstLine="0"/>
        <w:jc w:val="both"/>
        <w:rPr>
          <w:rFonts w:ascii="Verdana" w:hAnsi="Verdana"/>
          <w:b w:val="0"/>
          <w:sz w:val="20"/>
          <w:lang w:val="en-US"/>
        </w:rPr>
      </w:pPr>
      <w:r w:rsidRPr="00A17C2A">
        <w:rPr>
          <w:rFonts w:ascii="Verdana" w:hAnsi="Verdana"/>
          <w:b w:val="0"/>
          <w:sz w:val="20"/>
          <w:lang w:val="en-US"/>
        </w:rPr>
        <w:t xml:space="preserve">From June 12 to July 24, 2006, the </w:t>
      </w:r>
      <w:proofErr w:type="spellStart"/>
      <w:r w:rsidRPr="00A17C2A">
        <w:rPr>
          <w:rFonts w:ascii="Verdana" w:hAnsi="Verdana"/>
          <w:b w:val="0"/>
          <w:sz w:val="20"/>
          <w:lang w:val="en-US"/>
        </w:rPr>
        <w:t>García</w:t>
      </w:r>
      <w:proofErr w:type="spellEnd"/>
      <w:r w:rsidRPr="00A17C2A">
        <w:rPr>
          <w:rFonts w:ascii="Verdana" w:hAnsi="Verdana"/>
          <w:b w:val="0"/>
          <w:sz w:val="20"/>
          <w:lang w:val="en-US"/>
        </w:rPr>
        <w:t xml:space="preserve">-Prieto spouses left the country. When they returned, on July 24, 2006, the strangers went on making anonymous telephone calls during the early mornings, and </w:t>
      </w:r>
      <w:r w:rsidRPr="00A17C2A">
        <w:rPr>
          <w:rFonts w:ascii="Verdana" w:hAnsi="Verdana"/>
          <w:b w:val="0"/>
          <w:sz w:val="20"/>
          <w:lang w:val="en-US"/>
        </w:rPr>
        <w:lastRenderedPageBreak/>
        <w:t>consequent</w:t>
      </w:r>
      <w:r>
        <w:rPr>
          <w:rFonts w:ascii="Verdana" w:hAnsi="Verdana"/>
          <w:b w:val="0"/>
          <w:sz w:val="20"/>
          <w:lang w:val="en-US"/>
        </w:rPr>
        <w:t>ly the spouses decided to turn</w:t>
      </w:r>
      <w:r w:rsidRPr="00A17C2A">
        <w:rPr>
          <w:rFonts w:ascii="Verdana" w:hAnsi="Verdana"/>
          <w:b w:val="0"/>
          <w:sz w:val="20"/>
          <w:lang w:val="en-US"/>
        </w:rPr>
        <w:t xml:space="preserve"> off the telephone bell during the night;</w:t>
      </w:r>
    </w:p>
    <w:p w:rsidR="00F25CA2" w:rsidRPr="00A17C2A" w:rsidRDefault="00F25CA2">
      <w:pPr>
        <w:pStyle w:val="Textoindependiente"/>
        <w:widowControl/>
        <w:numPr>
          <w:ilvl w:val="0"/>
          <w:numId w:val="12"/>
        </w:numPr>
        <w:tabs>
          <w:tab w:val="clear" w:pos="1440"/>
          <w:tab w:val="left" w:pos="-720"/>
        </w:tabs>
        <w:suppressAutoHyphens/>
        <w:ind w:firstLine="0"/>
        <w:jc w:val="both"/>
        <w:rPr>
          <w:rFonts w:ascii="Verdana" w:hAnsi="Verdana"/>
          <w:b w:val="0"/>
          <w:sz w:val="20"/>
          <w:lang w:val="en-US"/>
        </w:rPr>
      </w:pPr>
      <w:r w:rsidRPr="00A17C2A">
        <w:rPr>
          <w:rFonts w:ascii="Verdana" w:hAnsi="Verdana"/>
          <w:b w:val="0"/>
          <w:sz w:val="20"/>
          <w:lang w:val="en-US"/>
        </w:rPr>
        <w:t>On</w:t>
      </w:r>
      <w:r>
        <w:rPr>
          <w:rFonts w:ascii="Verdana" w:hAnsi="Verdana"/>
          <w:b w:val="0"/>
          <w:sz w:val="20"/>
          <w:lang w:val="en-US"/>
        </w:rPr>
        <w:t xml:space="preserve"> the other hand, an</w:t>
      </w:r>
      <w:r w:rsidRPr="00A17C2A">
        <w:rPr>
          <w:rFonts w:ascii="Verdana" w:hAnsi="Verdana"/>
          <w:b w:val="0"/>
          <w:sz w:val="20"/>
          <w:lang w:val="en-US"/>
        </w:rPr>
        <w:t xml:space="preserve"> officer of the Third Investigation Court of San Salvador that was hearing the </w:t>
      </w:r>
      <w:proofErr w:type="gramStart"/>
      <w:r w:rsidRPr="00A17C2A">
        <w:rPr>
          <w:rFonts w:ascii="Verdana" w:hAnsi="Verdana"/>
          <w:b w:val="0"/>
          <w:sz w:val="20"/>
          <w:lang w:val="en-US"/>
        </w:rPr>
        <w:t>case,</w:t>
      </w:r>
      <w:proofErr w:type="gramEnd"/>
      <w:r w:rsidRPr="00A17C2A">
        <w:rPr>
          <w:rFonts w:ascii="Verdana" w:hAnsi="Verdana"/>
          <w:b w:val="0"/>
          <w:sz w:val="20"/>
          <w:lang w:val="en-US"/>
        </w:rPr>
        <w:t xml:space="preserve"> reported that he had received threats in his pager. While he was taking the statement to one of the indicted persons in the case, he received an anonymous and threatening message; and </w:t>
      </w:r>
    </w:p>
    <w:p w:rsidR="00F25CA2" w:rsidRPr="00A17C2A" w:rsidRDefault="00F25CA2">
      <w:pPr>
        <w:pStyle w:val="Textoindependiente"/>
        <w:widowControl/>
        <w:tabs>
          <w:tab w:val="left" w:pos="-720"/>
        </w:tabs>
        <w:suppressAutoHyphens/>
        <w:ind w:left="720"/>
        <w:jc w:val="both"/>
        <w:rPr>
          <w:rFonts w:ascii="Verdana" w:hAnsi="Verdana"/>
          <w:b w:val="0"/>
          <w:sz w:val="20"/>
          <w:lang w:val="en-US"/>
        </w:rPr>
      </w:pPr>
    </w:p>
    <w:p w:rsidR="00F25CA2" w:rsidRPr="00A17C2A" w:rsidRDefault="00F25CA2">
      <w:pPr>
        <w:pStyle w:val="Textoindependiente"/>
        <w:widowControl/>
        <w:tabs>
          <w:tab w:val="left" w:pos="-720"/>
        </w:tabs>
        <w:suppressAutoHyphens/>
        <w:ind w:left="720"/>
        <w:jc w:val="both"/>
        <w:rPr>
          <w:rFonts w:ascii="Verdana" w:hAnsi="Verdana"/>
          <w:b w:val="0"/>
          <w:sz w:val="20"/>
          <w:lang w:val="en-US"/>
        </w:rPr>
      </w:pPr>
      <w:r w:rsidRPr="00A17C2A">
        <w:rPr>
          <w:rFonts w:ascii="Verdana" w:hAnsi="Verdana"/>
          <w:b w:val="0"/>
          <w:sz w:val="20"/>
          <w:lang w:val="en-US"/>
        </w:rPr>
        <w:t>c)</w:t>
      </w:r>
      <w:r w:rsidRPr="00A17C2A">
        <w:rPr>
          <w:rFonts w:ascii="Verdana" w:hAnsi="Verdana"/>
          <w:b w:val="0"/>
          <w:sz w:val="20"/>
          <w:lang w:val="en-US"/>
        </w:rPr>
        <w:tab/>
      </w:r>
      <w:proofErr w:type="gramStart"/>
      <w:r w:rsidRPr="00A17C2A">
        <w:rPr>
          <w:rFonts w:ascii="Verdana" w:hAnsi="Verdana"/>
          <w:b w:val="0"/>
          <w:sz w:val="20"/>
          <w:lang w:val="en-US"/>
        </w:rPr>
        <w:t>the</w:t>
      </w:r>
      <w:proofErr w:type="gramEnd"/>
      <w:r w:rsidRPr="00A17C2A">
        <w:rPr>
          <w:rFonts w:ascii="Verdana" w:hAnsi="Verdana"/>
          <w:b w:val="0"/>
          <w:sz w:val="20"/>
          <w:lang w:val="en-US"/>
        </w:rPr>
        <w:t xml:space="preserve"> IDHUCA officers have received anonymous and threatening telephone calls and text messages, to wit:</w:t>
      </w:r>
      <w:r>
        <w:rPr>
          <w:rFonts w:ascii="Verdana" w:hAnsi="Verdana"/>
          <w:b w:val="0"/>
          <w:sz w:val="20"/>
          <w:lang w:val="en-US"/>
        </w:rPr>
        <w:t xml:space="preserve"> </w:t>
      </w:r>
    </w:p>
    <w:p w:rsidR="00F25CA2" w:rsidRPr="00A17C2A" w:rsidRDefault="00F25CA2">
      <w:pPr>
        <w:pStyle w:val="Textoindependiente"/>
        <w:widowControl/>
        <w:tabs>
          <w:tab w:val="left" w:pos="-720"/>
        </w:tabs>
        <w:suppressAutoHyphens/>
        <w:ind w:left="720"/>
        <w:jc w:val="both"/>
        <w:rPr>
          <w:rFonts w:ascii="Verdana" w:hAnsi="Verdana"/>
          <w:b w:val="0"/>
          <w:sz w:val="20"/>
          <w:lang w:val="en-US"/>
        </w:rPr>
      </w:pPr>
    </w:p>
    <w:p w:rsidR="00F25CA2" w:rsidRPr="00A17C2A" w:rsidRDefault="00F25CA2">
      <w:pPr>
        <w:pStyle w:val="Textoindependiente"/>
        <w:widowControl/>
        <w:numPr>
          <w:ilvl w:val="0"/>
          <w:numId w:val="11"/>
        </w:numPr>
        <w:tabs>
          <w:tab w:val="clear" w:pos="2160"/>
          <w:tab w:val="left" w:pos="-720"/>
        </w:tabs>
        <w:suppressAutoHyphens/>
        <w:ind w:left="1440" w:firstLine="0"/>
        <w:jc w:val="both"/>
        <w:rPr>
          <w:rFonts w:ascii="Verdana" w:hAnsi="Verdana"/>
          <w:b w:val="0"/>
          <w:sz w:val="20"/>
          <w:lang w:val="en-US"/>
        </w:rPr>
      </w:pPr>
      <w:r w:rsidRPr="00A17C2A">
        <w:rPr>
          <w:rFonts w:ascii="Verdana" w:hAnsi="Verdana"/>
          <w:b w:val="0"/>
          <w:sz w:val="20"/>
          <w:lang w:val="en-US"/>
        </w:rPr>
        <w:t xml:space="preserve">On October 4, 1995, José </w:t>
      </w:r>
      <w:proofErr w:type="spellStart"/>
      <w:r w:rsidRPr="00A17C2A">
        <w:rPr>
          <w:rFonts w:ascii="Verdana" w:hAnsi="Verdana"/>
          <w:b w:val="0"/>
          <w:sz w:val="20"/>
          <w:lang w:val="en-US"/>
        </w:rPr>
        <w:t>Benjamín</w:t>
      </w:r>
      <w:proofErr w:type="spellEnd"/>
      <w:r w:rsidRPr="00A17C2A">
        <w:rPr>
          <w:rFonts w:ascii="Verdana" w:hAnsi="Verdana"/>
          <w:b w:val="0"/>
          <w:sz w:val="20"/>
          <w:lang w:val="en-US"/>
        </w:rPr>
        <w:t xml:space="preserve"> </w:t>
      </w:r>
      <w:proofErr w:type="spellStart"/>
      <w:r w:rsidRPr="00A17C2A">
        <w:rPr>
          <w:rFonts w:ascii="Verdana" w:hAnsi="Verdana"/>
          <w:b w:val="0"/>
          <w:sz w:val="20"/>
          <w:lang w:val="en-US"/>
        </w:rPr>
        <w:t>Cuéllar-Martínez</w:t>
      </w:r>
      <w:proofErr w:type="spellEnd"/>
      <w:r w:rsidRPr="00A17C2A">
        <w:rPr>
          <w:rFonts w:ascii="Verdana" w:hAnsi="Verdana"/>
          <w:b w:val="0"/>
          <w:sz w:val="20"/>
          <w:lang w:val="en-US"/>
        </w:rPr>
        <w:t>, director of</w:t>
      </w:r>
      <w:r>
        <w:rPr>
          <w:rFonts w:ascii="Verdana" w:hAnsi="Verdana"/>
          <w:b w:val="0"/>
          <w:sz w:val="20"/>
          <w:lang w:val="en-US"/>
        </w:rPr>
        <w:t xml:space="preserve"> </w:t>
      </w:r>
      <w:r w:rsidRPr="00A17C2A">
        <w:rPr>
          <w:rFonts w:ascii="Verdana" w:hAnsi="Verdana"/>
          <w:b w:val="0"/>
          <w:sz w:val="20"/>
          <w:lang w:val="en-US"/>
        </w:rPr>
        <w:t xml:space="preserve">IDHUCA, counselor of the </w:t>
      </w:r>
      <w:proofErr w:type="spellStart"/>
      <w:r w:rsidRPr="00A17C2A">
        <w:rPr>
          <w:rFonts w:ascii="Verdana" w:hAnsi="Verdana"/>
          <w:b w:val="0"/>
          <w:sz w:val="20"/>
          <w:lang w:val="en-US"/>
        </w:rPr>
        <w:t>García</w:t>
      </w:r>
      <w:proofErr w:type="spellEnd"/>
      <w:r w:rsidRPr="00A17C2A">
        <w:rPr>
          <w:rFonts w:ascii="Verdana" w:hAnsi="Verdana"/>
          <w:b w:val="0"/>
          <w:sz w:val="20"/>
          <w:lang w:val="en-US"/>
        </w:rPr>
        <w:t xml:space="preserve">-Prieto-Giralt family, Simon Ayala- Vigil and Luis Romeo </w:t>
      </w:r>
      <w:proofErr w:type="spellStart"/>
      <w:r w:rsidRPr="00A17C2A">
        <w:rPr>
          <w:rFonts w:ascii="Verdana" w:hAnsi="Verdana"/>
          <w:b w:val="0"/>
          <w:sz w:val="20"/>
          <w:lang w:val="en-US"/>
        </w:rPr>
        <w:t>García</w:t>
      </w:r>
      <w:proofErr w:type="spellEnd"/>
      <w:r w:rsidRPr="00A17C2A">
        <w:rPr>
          <w:rFonts w:ascii="Verdana" w:hAnsi="Verdana"/>
          <w:b w:val="0"/>
          <w:sz w:val="20"/>
          <w:lang w:val="en-US"/>
        </w:rPr>
        <w:t>-Aleman, were robbed by two armed men while they were in the premises of</w:t>
      </w:r>
      <w:r>
        <w:rPr>
          <w:rFonts w:ascii="Verdana" w:hAnsi="Verdana"/>
          <w:b w:val="0"/>
          <w:sz w:val="20"/>
          <w:lang w:val="en-US"/>
        </w:rPr>
        <w:t xml:space="preserve"> </w:t>
      </w:r>
      <w:r w:rsidRPr="00A17C2A">
        <w:rPr>
          <w:rFonts w:ascii="Verdana" w:hAnsi="Verdana"/>
          <w:b w:val="0"/>
          <w:sz w:val="20"/>
          <w:lang w:val="en-US"/>
        </w:rPr>
        <w:t xml:space="preserve">IDHUCA; </w:t>
      </w:r>
    </w:p>
    <w:p w:rsidR="00F25CA2" w:rsidRPr="00A17C2A" w:rsidRDefault="00F25CA2">
      <w:pPr>
        <w:pStyle w:val="Textoindependiente"/>
        <w:widowControl/>
        <w:numPr>
          <w:ilvl w:val="0"/>
          <w:numId w:val="11"/>
        </w:numPr>
        <w:tabs>
          <w:tab w:val="clear" w:pos="2160"/>
          <w:tab w:val="left" w:pos="-720"/>
        </w:tabs>
        <w:suppressAutoHyphens/>
        <w:ind w:left="1440" w:firstLine="0"/>
        <w:jc w:val="both"/>
        <w:rPr>
          <w:rFonts w:ascii="Verdana" w:hAnsi="Verdana"/>
          <w:b w:val="0"/>
          <w:sz w:val="20"/>
          <w:lang w:val="en-US"/>
        </w:rPr>
      </w:pPr>
      <w:r w:rsidRPr="00A17C2A">
        <w:rPr>
          <w:rFonts w:ascii="Verdana" w:hAnsi="Verdana"/>
          <w:b w:val="0"/>
          <w:sz w:val="20"/>
          <w:lang w:val="en-US"/>
        </w:rPr>
        <w:t xml:space="preserve">On September 14, 2005, at 01.18 p.m. and on December 25, 2005, at 01.04 p.m., José </w:t>
      </w:r>
      <w:proofErr w:type="spellStart"/>
      <w:r w:rsidRPr="00A17C2A">
        <w:rPr>
          <w:rFonts w:ascii="Verdana" w:hAnsi="Verdana"/>
          <w:b w:val="0"/>
          <w:sz w:val="20"/>
          <w:lang w:val="en-US"/>
        </w:rPr>
        <w:t>Benjamín</w:t>
      </w:r>
      <w:proofErr w:type="spellEnd"/>
      <w:r w:rsidRPr="00A17C2A">
        <w:rPr>
          <w:rFonts w:ascii="Verdana" w:hAnsi="Verdana"/>
          <w:b w:val="0"/>
          <w:sz w:val="20"/>
          <w:lang w:val="en-US"/>
        </w:rPr>
        <w:t xml:space="preserve"> </w:t>
      </w:r>
      <w:proofErr w:type="spellStart"/>
      <w:r w:rsidRPr="00A17C2A">
        <w:rPr>
          <w:rFonts w:ascii="Verdana" w:hAnsi="Verdana"/>
          <w:b w:val="0"/>
          <w:sz w:val="20"/>
          <w:lang w:val="en-US"/>
        </w:rPr>
        <w:t>Cuéllar-Martínez</w:t>
      </w:r>
      <w:proofErr w:type="spellEnd"/>
      <w:r w:rsidRPr="00A17C2A">
        <w:rPr>
          <w:rFonts w:ascii="Verdana" w:hAnsi="Verdana"/>
          <w:b w:val="0"/>
          <w:sz w:val="20"/>
          <w:lang w:val="en-US"/>
        </w:rPr>
        <w:t xml:space="preserve"> received a text message on his mobile phone, each day. The calls were made from telephone number</w:t>
      </w:r>
      <w:r>
        <w:rPr>
          <w:rFonts w:ascii="Verdana" w:hAnsi="Verdana"/>
          <w:b w:val="0"/>
          <w:sz w:val="20"/>
          <w:lang w:val="en-US"/>
        </w:rPr>
        <w:t xml:space="preserve"> </w:t>
      </w:r>
      <w:r w:rsidRPr="00A17C2A">
        <w:rPr>
          <w:rFonts w:ascii="Verdana" w:hAnsi="Verdana"/>
          <w:b w:val="0"/>
          <w:sz w:val="20"/>
          <w:lang w:val="en-US"/>
        </w:rPr>
        <w:t xml:space="preserve">79–75–48–06; </w:t>
      </w:r>
    </w:p>
    <w:p w:rsidR="00F25CA2" w:rsidRPr="00A17C2A" w:rsidRDefault="00F25CA2">
      <w:pPr>
        <w:pStyle w:val="Textoindependiente"/>
        <w:widowControl/>
        <w:numPr>
          <w:ilvl w:val="0"/>
          <w:numId w:val="11"/>
        </w:numPr>
        <w:tabs>
          <w:tab w:val="clear" w:pos="2160"/>
          <w:tab w:val="left" w:pos="-720"/>
        </w:tabs>
        <w:suppressAutoHyphens/>
        <w:ind w:left="1440" w:firstLine="0"/>
        <w:jc w:val="both"/>
        <w:rPr>
          <w:rFonts w:ascii="Verdana" w:hAnsi="Verdana"/>
          <w:b w:val="0"/>
          <w:sz w:val="20"/>
          <w:lang w:val="en-US"/>
        </w:rPr>
      </w:pPr>
      <w:r w:rsidRPr="00A17C2A">
        <w:rPr>
          <w:rFonts w:ascii="Verdana" w:hAnsi="Verdana"/>
          <w:b w:val="0"/>
          <w:sz w:val="20"/>
          <w:lang w:val="en-US"/>
        </w:rPr>
        <w:t xml:space="preserve">On December 25, 2005, three messages were received by </w:t>
      </w:r>
      <w:r>
        <w:rPr>
          <w:rFonts w:ascii="Verdana" w:hAnsi="Verdana"/>
          <w:b w:val="0"/>
          <w:sz w:val="20"/>
          <w:lang w:val="en-US"/>
        </w:rPr>
        <w:t xml:space="preserve">a </w:t>
      </w:r>
      <w:r w:rsidRPr="00A17C2A">
        <w:rPr>
          <w:rFonts w:ascii="Verdana" w:hAnsi="Verdana"/>
          <w:b w:val="0"/>
          <w:sz w:val="20"/>
          <w:lang w:val="en-US"/>
        </w:rPr>
        <w:t xml:space="preserve">mobile telephone registered to the name of Matilde Guadalupe Hernández de Espinoza, but used by her husband, </w:t>
      </w:r>
      <w:proofErr w:type="spellStart"/>
      <w:r w:rsidRPr="00A17C2A">
        <w:rPr>
          <w:rFonts w:ascii="Verdana" w:hAnsi="Verdana"/>
          <w:b w:val="0"/>
          <w:sz w:val="20"/>
          <w:lang w:val="en-US"/>
        </w:rPr>
        <w:t>Paulino</w:t>
      </w:r>
      <w:proofErr w:type="spellEnd"/>
      <w:r w:rsidRPr="00A17C2A">
        <w:rPr>
          <w:rFonts w:ascii="Verdana" w:hAnsi="Verdana"/>
          <w:b w:val="0"/>
          <w:sz w:val="20"/>
          <w:lang w:val="en-US"/>
        </w:rPr>
        <w:t xml:space="preserve"> Espinoza.</w:t>
      </w:r>
      <w:r>
        <w:rPr>
          <w:rFonts w:ascii="Verdana" w:hAnsi="Verdana"/>
          <w:b w:val="0"/>
          <w:sz w:val="20"/>
          <w:lang w:val="en-US"/>
        </w:rPr>
        <w:t xml:space="preserve"> </w:t>
      </w:r>
      <w:r w:rsidRPr="00A17C2A">
        <w:rPr>
          <w:rFonts w:ascii="Verdana" w:hAnsi="Verdana"/>
          <w:b w:val="0"/>
          <w:sz w:val="20"/>
          <w:lang w:val="en-US"/>
        </w:rPr>
        <w:t>The messages had been sent from telephone number 79–75–48–06;</w:t>
      </w:r>
    </w:p>
    <w:p w:rsidR="00F25CA2" w:rsidRPr="00A17C2A" w:rsidRDefault="00F25CA2">
      <w:pPr>
        <w:pStyle w:val="Textoindependiente"/>
        <w:widowControl/>
        <w:numPr>
          <w:ilvl w:val="0"/>
          <w:numId w:val="11"/>
        </w:numPr>
        <w:tabs>
          <w:tab w:val="clear" w:pos="2160"/>
          <w:tab w:val="left" w:pos="-720"/>
        </w:tabs>
        <w:suppressAutoHyphens/>
        <w:ind w:left="1440" w:firstLine="0"/>
        <w:jc w:val="both"/>
        <w:rPr>
          <w:rFonts w:ascii="Verdana" w:hAnsi="Verdana"/>
          <w:b w:val="0"/>
          <w:sz w:val="20"/>
          <w:lang w:val="en-US"/>
        </w:rPr>
      </w:pPr>
      <w:r w:rsidRPr="00A17C2A">
        <w:rPr>
          <w:rFonts w:ascii="Verdana" w:hAnsi="Verdana"/>
          <w:b w:val="0"/>
          <w:sz w:val="20"/>
          <w:lang w:val="en-US"/>
        </w:rPr>
        <w:t xml:space="preserve">On March 15 and 25 and April 10, </w:t>
      </w:r>
      <w:smartTag w:uri="urn:schemas-microsoft-com:office:smarttags" w:element="metricconverter">
        <w:smartTagPr>
          <w:attr w:name="ProductID" w:val="2006, in"/>
        </w:smartTagPr>
        <w:r w:rsidRPr="00A17C2A">
          <w:rPr>
            <w:rFonts w:ascii="Verdana" w:hAnsi="Verdana"/>
            <w:b w:val="0"/>
            <w:sz w:val="20"/>
            <w:lang w:val="en-US"/>
          </w:rPr>
          <w:t>2006, in</w:t>
        </w:r>
      </w:smartTag>
      <w:r w:rsidRPr="00A17C2A">
        <w:rPr>
          <w:rFonts w:ascii="Verdana" w:hAnsi="Verdana"/>
          <w:b w:val="0"/>
          <w:sz w:val="20"/>
          <w:lang w:val="en-US"/>
        </w:rPr>
        <w:t xml:space="preserve"> the cell phones of José </w:t>
      </w:r>
      <w:proofErr w:type="spellStart"/>
      <w:r w:rsidRPr="00A17C2A">
        <w:rPr>
          <w:rFonts w:ascii="Verdana" w:hAnsi="Verdana"/>
          <w:b w:val="0"/>
          <w:sz w:val="20"/>
          <w:lang w:val="en-US"/>
        </w:rPr>
        <w:t>Benjamín</w:t>
      </w:r>
      <w:proofErr w:type="spellEnd"/>
      <w:r w:rsidRPr="00A17C2A">
        <w:rPr>
          <w:rFonts w:ascii="Verdana" w:hAnsi="Verdana"/>
          <w:b w:val="0"/>
          <w:sz w:val="20"/>
          <w:lang w:val="en-US"/>
        </w:rPr>
        <w:t xml:space="preserve"> </w:t>
      </w:r>
      <w:proofErr w:type="spellStart"/>
      <w:r w:rsidRPr="00A17C2A">
        <w:rPr>
          <w:rFonts w:ascii="Verdana" w:hAnsi="Verdana"/>
          <w:b w:val="0"/>
          <w:sz w:val="20"/>
          <w:lang w:val="en-US"/>
        </w:rPr>
        <w:t>Cuéllar-Martínez</w:t>
      </w:r>
      <w:proofErr w:type="spellEnd"/>
      <w:r w:rsidRPr="00A17C2A">
        <w:rPr>
          <w:rFonts w:ascii="Verdana" w:hAnsi="Verdana"/>
          <w:b w:val="0"/>
          <w:sz w:val="20"/>
          <w:lang w:val="en-US"/>
        </w:rPr>
        <w:t xml:space="preserve"> and José Roberto Burgos-</w:t>
      </w:r>
      <w:proofErr w:type="spellStart"/>
      <w:r w:rsidRPr="00A17C2A">
        <w:rPr>
          <w:rFonts w:ascii="Verdana" w:hAnsi="Verdana"/>
          <w:b w:val="0"/>
          <w:sz w:val="20"/>
          <w:lang w:val="en-US"/>
        </w:rPr>
        <w:t>Viale</w:t>
      </w:r>
      <w:proofErr w:type="spellEnd"/>
      <w:r w:rsidRPr="00A17C2A">
        <w:rPr>
          <w:rFonts w:ascii="Verdana" w:hAnsi="Verdana"/>
          <w:b w:val="0"/>
          <w:sz w:val="20"/>
          <w:lang w:val="en-US"/>
        </w:rPr>
        <w:t xml:space="preserve">, lawyers of IDHUCA, text messages were received from telephone number 78-60-15-15, at 02:40 p.m., at 01.00 p.m. and at 06.00 p.m. respectively; and </w:t>
      </w:r>
    </w:p>
    <w:p w:rsidR="00F25CA2" w:rsidRPr="00A17C2A" w:rsidRDefault="00F25CA2">
      <w:pPr>
        <w:pStyle w:val="Textoindependiente"/>
        <w:widowControl/>
        <w:numPr>
          <w:ilvl w:val="0"/>
          <w:numId w:val="11"/>
        </w:numPr>
        <w:tabs>
          <w:tab w:val="clear" w:pos="2160"/>
          <w:tab w:val="left" w:pos="-720"/>
        </w:tabs>
        <w:suppressAutoHyphens/>
        <w:ind w:left="1440" w:firstLine="0"/>
        <w:jc w:val="both"/>
        <w:rPr>
          <w:rFonts w:ascii="Verdana" w:hAnsi="Verdana"/>
          <w:b w:val="0"/>
          <w:sz w:val="20"/>
          <w:lang w:val="en-US"/>
        </w:rPr>
      </w:pPr>
      <w:r w:rsidRPr="00A17C2A">
        <w:rPr>
          <w:rFonts w:ascii="Verdana" w:hAnsi="Verdana"/>
          <w:b w:val="0"/>
          <w:sz w:val="20"/>
          <w:lang w:val="en-US"/>
        </w:rPr>
        <w:t xml:space="preserve">On April 12, 2006, when José </w:t>
      </w:r>
      <w:proofErr w:type="spellStart"/>
      <w:r w:rsidRPr="00A17C2A">
        <w:rPr>
          <w:rFonts w:ascii="Verdana" w:hAnsi="Verdana"/>
          <w:b w:val="0"/>
          <w:sz w:val="20"/>
          <w:lang w:val="en-US"/>
        </w:rPr>
        <w:t>Benjamín</w:t>
      </w:r>
      <w:proofErr w:type="spellEnd"/>
      <w:r w:rsidRPr="00A17C2A">
        <w:rPr>
          <w:rFonts w:ascii="Verdana" w:hAnsi="Verdana"/>
          <w:b w:val="0"/>
          <w:sz w:val="20"/>
          <w:lang w:val="en-US"/>
        </w:rPr>
        <w:t xml:space="preserve"> </w:t>
      </w:r>
      <w:proofErr w:type="spellStart"/>
      <w:r w:rsidRPr="00A17C2A">
        <w:rPr>
          <w:rFonts w:ascii="Verdana" w:hAnsi="Verdana"/>
          <w:b w:val="0"/>
          <w:sz w:val="20"/>
          <w:lang w:val="en-US"/>
        </w:rPr>
        <w:t>Cuéllar-Martínez</w:t>
      </w:r>
      <w:proofErr w:type="spellEnd"/>
      <w:r w:rsidRPr="00A17C2A">
        <w:rPr>
          <w:rFonts w:ascii="Verdana" w:hAnsi="Verdana"/>
          <w:b w:val="0"/>
          <w:sz w:val="20"/>
          <w:lang w:val="en-US"/>
        </w:rPr>
        <w:t xml:space="preserve"> had gone abroad on vacation, José Roberto Burgos-</w:t>
      </w:r>
      <w:proofErr w:type="spellStart"/>
      <w:r w:rsidRPr="00A17C2A">
        <w:rPr>
          <w:rFonts w:ascii="Verdana" w:hAnsi="Verdana"/>
          <w:b w:val="0"/>
          <w:sz w:val="20"/>
          <w:lang w:val="en-US"/>
        </w:rPr>
        <w:t>Viale</w:t>
      </w:r>
      <w:proofErr w:type="spellEnd"/>
      <w:r w:rsidRPr="00A17C2A">
        <w:rPr>
          <w:rFonts w:ascii="Verdana" w:hAnsi="Verdana"/>
          <w:b w:val="0"/>
          <w:sz w:val="20"/>
          <w:lang w:val="en-US"/>
        </w:rPr>
        <w:t xml:space="preserve"> received a call in his cell phone but the number of the incoming call did not appear in the cell phone display. When answering the call, a stranger shouted at him: “[…], and human rights do not allow you to afford a trip? We </w:t>
      </w:r>
      <w:proofErr w:type="spellStart"/>
      <w:r w:rsidRPr="00A17C2A">
        <w:rPr>
          <w:rFonts w:ascii="Verdana" w:hAnsi="Verdana"/>
          <w:b w:val="0"/>
          <w:sz w:val="20"/>
          <w:lang w:val="en-US"/>
        </w:rPr>
        <w:t>gonna</w:t>
      </w:r>
      <w:proofErr w:type="spellEnd"/>
      <w:r w:rsidRPr="00A17C2A">
        <w:rPr>
          <w:rFonts w:ascii="Verdana" w:hAnsi="Verdana"/>
          <w:b w:val="0"/>
          <w:sz w:val="20"/>
          <w:lang w:val="en-US"/>
        </w:rPr>
        <w:t xml:space="preserve"> kill you!” </w:t>
      </w:r>
    </w:p>
    <w:p w:rsidR="00F25CA2" w:rsidRPr="00A17C2A" w:rsidRDefault="00F25CA2">
      <w:pPr>
        <w:pStyle w:val="Sangradetextonormal"/>
        <w:spacing w:after="0"/>
        <w:ind w:left="720" w:right="720"/>
        <w:jc w:val="both"/>
        <w:rPr>
          <w:rFonts w:ascii="Verdana" w:hAnsi="Verdana"/>
          <w:lang w:val="en-US"/>
        </w:rPr>
      </w:pPr>
    </w:p>
    <w:p w:rsidR="00F25CA2" w:rsidRPr="00A17C2A" w:rsidRDefault="00F25CA2" w:rsidP="00F25CA2">
      <w:pPr>
        <w:pStyle w:val="Sangradetextonormal"/>
        <w:numPr>
          <w:ilvl w:val="1"/>
          <w:numId w:val="11"/>
        </w:numPr>
        <w:tabs>
          <w:tab w:val="clear" w:pos="2520"/>
        </w:tabs>
        <w:spacing w:after="0"/>
        <w:ind w:left="0" w:right="720" w:firstLine="0"/>
        <w:jc w:val="both"/>
        <w:rPr>
          <w:rFonts w:ascii="Verdana" w:hAnsi="Verdana"/>
          <w:lang w:val="en-US"/>
        </w:rPr>
      </w:pPr>
      <w:r w:rsidRPr="00A17C2A">
        <w:rPr>
          <w:rFonts w:ascii="Verdana" w:hAnsi="Verdana"/>
          <w:lang w:val="en-US"/>
        </w:rPr>
        <w:t>The Commission’s conclusion in the sense that</w:t>
      </w:r>
      <w:r>
        <w:rPr>
          <w:rFonts w:ascii="Verdana" w:hAnsi="Verdana"/>
          <w:lang w:val="en-US"/>
        </w:rPr>
        <w:t xml:space="preserve"> </w:t>
      </w:r>
    </w:p>
    <w:p w:rsidR="00F25CA2" w:rsidRPr="00A17C2A" w:rsidRDefault="00F25CA2" w:rsidP="00F25CA2">
      <w:pPr>
        <w:pStyle w:val="Sangradetextonormal"/>
        <w:spacing w:after="0"/>
        <w:ind w:left="0" w:right="720"/>
        <w:jc w:val="both"/>
        <w:rPr>
          <w:rFonts w:ascii="Verdana" w:hAnsi="Verdana"/>
          <w:lang w:val="en-US"/>
        </w:rPr>
      </w:pPr>
    </w:p>
    <w:p w:rsidR="00F25CA2" w:rsidRPr="00A17C2A" w:rsidRDefault="00F25CA2">
      <w:pPr>
        <w:pStyle w:val="Sangradetextonormal"/>
        <w:spacing w:after="0"/>
        <w:ind w:left="720" w:right="720"/>
        <w:jc w:val="both"/>
        <w:rPr>
          <w:rFonts w:ascii="Verdana" w:hAnsi="Verdana"/>
          <w:sz w:val="16"/>
          <w:lang w:val="en-US"/>
        </w:rPr>
      </w:pPr>
      <w:r w:rsidRPr="00A17C2A">
        <w:rPr>
          <w:rFonts w:ascii="Verdana" w:hAnsi="Verdana"/>
          <w:sz w:val="16"/>
          <w:lang w:val="en-US"/>
        </w:rPr>
        <w:t xml:space="preserve">[…] several members of the </w:t>
      </w:r>
      <w:proofErr w:type="spellStart"/>
      <w:r w:rsidRPr="00A17C2A">
        <w:rPr>
          <w:rFonts w:ascii="Verdana" w:hAnsi="Verdana"/>
          <w:sz w:val="16"/>
          <w:lang w:val="en-US"/>
        </w:rPr>
        <w:t>García</w:t>
      </w:r>
      <w:proofErr w:type="spellEnd"/>
      <w:r w:rsidRPr="00A17C2A">
        <w:rPr>
          <w:rFonts w:ascii="Verdana" w:hAnsi="Verdana"/>
          <w:sz w:val="16"/>
          <w:lang w:val="en-US"/>
        </w:rPr>
        <w:t xml:space="preserve">-Prieto family and their legal representatives were threatened, followed, harassed and attacked, both personally and </w:t>
      </w:r>
      <w:r>
        <w:rPr>
          <w:rFonts w:ascii="Verdana" w:hAnsi="Verdana"/>
          <w:sz w:val="16"/>
          <w:lang w:val="en-US"/>
        </w:rPr>
        <w:t>in</w:t>
      </w:r>
      <w:r w:rsidRPr="00A17C2A">
        <w:rPr>
          <w:rFonts w:ascii="Verdana" w:hAnsi="Verdana"/>
          <w:sz w:val="16"/>
          <w:lang w:val="en-US"/>
        </w:rPr>
        <w:t xml:space="preserve"> their property. The next of kin of Ramón Mauricio García-Prieto-Giralt and their legal counselors deem said threats are the consequence of their ongoing attempt to get justice done and of the fact that one of the perpetrators of the murder of Ramón Mauricio </w:t>
      </w:r>
      <w:proofErr w:type="spellStart"/>
      <w:r w:rsidRPr="00A17C2A">
        <w:rPr>
          <w:rFonts w:ascii="Verdana" w:hAnsi="Verdana"/>
          <w:sz w:val="16"/>
          <w:lang w:val="en-US"/>
        </w:rPr>
        <w:t>García</w:t>
      </w:r>
      <w:proofErr w:type="spellEnd"/>
      <w:r w:rsidRPr="00A17C2A">
        <w:rPr>
          <w:rFonts w:ascii="Verdana" w:hAnsi="Verdana"/>
          <w:sz w:val="16"/>
          <w:lang w:val="en-US"/>
        </w:rPr>
        <w:t>-Prieto-Giralt</w:t>
      </w:r>
      <w:r>
        <w:rPr>
          <w:rFonts w:ascii="Verdana" w:hAnsi="Verdana"/>
          <w:sz w:val="16"/>
          <w:lang w:val="en-US"/>
        </w:rPr>
        <w:t xml:space="preserve"> and</w:t>
      </w:r>
      <w:r w:rsidRPr="00A17C2A">
        <w:rPr>
          <w:rFonts w:ascii="Verdana" w:hAnsi="Verdana"/>
          <w:sz w:val="16"/>
          <w:lang w:val="en-US"/>
        </w:rPr>
        <w:t xml:space="preserve"> the masterminds </w:t>
      </w:r>
      <w:proofErr w:type="gramStart"/>
      <w:r w:rsidRPr="00A17C2A">
        <w:rPr>
          <w:rFonts w:ascii="Verdana" w:hAnsi="Verdana"/>
          <w:sz w:val="16"/>
          <w:lang w:val="en-US"/>
        </w:rPr>
        <w:t>have</w:t>
      </w:r>
      <w:proofErr w:type="gramEnd"/>
      <w:r w:rsidRPr="00A17C2A">
        <w:rPr>
          <w:rFonts w:ascii="Verdana" w:hAnsi="Verdana"/>
          <w:sz w:val="16"/>
          <w:lang w:val="en-US"/>
        </w:rPr>
        <w:t xml:space="preserve"> not been punished.</w:t>
      </w:r>
      <w:r>
        <w:rPr>
          <w:rFonts w:ascii="Verdana" w:hAnsi="Verdana"/>
          <w:sz w:val="16"/>
          <w:lang w:val="en-US"/>
        </w:rPr>
        <w:t xml:space="preserve"> </w:t>
      </w:r>
      <w:r w:rsidRPr="00A17C2A">
        <w:rPr>
          <w:rFonts w:ascii="Verdana" w:hAnsi="Verdana"/>
          <w:sz w:val="16"/>
          <w:lang w:val="en-US"/>
        </w:rPr>
        <w:t xml:space="preserve">Furthermore, other persons related to the proceedings, such as the lawyers and court officers, have also received threats and pressures. </w:t>
      </w:r>
    </w:p>
    <w:p w:rsidR="00F25CA2" w:rsidRDefault="00F25CA2">
      <w:pPr>
        <w:pStyle w:val="Textoindependiente"/>
        <w:widowControl/>
        <w:tabs>
          <w:tab w:val="left" w:pos="-720"/>
        </w:tabs>
        <w:suppressAutoHyphens/>
        <w:ind w:left="720" w:right="720"/>
        <w:jc w:val="both"/>
        <w:rPr>
          <w:rFonts w:ascii="Verdana" w:hAnsi="Verdana"/>
          <w:b w:val="0"/>
          <w:sz w:val="16"/>
          <w:lang w:val="en-US"/>
        </w:rPr>
      </w:pPr>
      <w:r w:rsidRPr="0094711D">
        <w:rPr>
          <w:rFonts w:ascii="Verdana" w:hAnsi="Verdana"/>
          <w:b w:val="0"/>
          <w:sz w:val="16"/>
          <w:lang w:val="en-US"/>
        </w:rPr>
        <w:t xml:space="preserve">[…] The lack of a court determination of the origin of said threats and attacks is an element that increases the risk of the beneficiaries of the measures hereby requested. </w:t>
      </w:r>
      <w:r w:rsidRPr="00890B1A">
        <w:rPr>
          <w:rFonts w:ascii="Verdana" w:hAnsi="Verdana"/>
          <w:b w:val="0"/>
          <w:sz w:val="16"/>
          <w:lang w:val="en-US"/>
        </w:rPr>
        <w:t>The Commission has sustained, in a statement that is applicable to this request, that the most efficient means to protect the defenders of the human rights in th</w:t>
      </w:r>
      <w:r>
        <w:rPr>
          <w:rFonts w:ascii="Verdana" w:hAnsi="Verdana"/>
          <w:b w:val="0"/>
          <w:sz w:val="16"/>
          <w:lang w:val="en-US"/>
        </w:rPr>
        <w:t>is part of the</w:t>
      </w:r>
      <w:r w:rsidRPr="00890B1A">
        <w:rPr>
          <w:rFonts w:ascii="Verdana" w:hAnsi="Verdana"/>
          <w:b w:val="0"/>
          <w:sz w:val="16"/>
          <w:lang w:val="en-US"/>
        </w:rPr>
        <w:t xml:space="preserve"> world is to effectively investigate the acts of violence committed against them and </w:t>
      </w:r>
      <w:r>
        <w:rPr>
          <w:rFonts w:ascii="Verdana" w:hAnsi="Verdana"/>
          <w:b w:val="0"/>
          <w:sz w:val="16"/>
          <w:lang w:val="en-US"/>
        </w:rPr>
        <w:t xml:space="preserve">to </w:t>
      </w:r>
      <w:r w:rsidRPr="00890B1A">
        <w:rPr>
          <w:rFonts w:ascii="Verdana" w:hAnsi="Verdana"/>
          <w:b w:val="0"/>
          <w:sz w:val="16"/>
          <w:lang w:val="en-US"/>
        </w:rPr>
        <w:t xml:space="preserve">punish those responsible for them. </w:t>
      </w:r>
    </w:p>
    <w:p w:rsidR="00F25CA2" w:rsidRPr="00A17C2A" w:rsidRDefault="00F25CA2">
      <w:pPr>
        <w:pStyle w:val="Textoindependiente"/>
        <w:widowControl/>
        <w:tabs>
          <w:tab w:val="left" w:pos="-720"/>
        </w:tabs>
        <w:suppressAutoHyphens/>
        <w:ind w:left="720" w:right="720"/>
        <w:jc w:val="both"/>
        <w:rPr>
          <w:rFonts w:ascii="Verdana" w:hAnsi="Verdana"/>
          <w:b w:val="0"/>
          <w:sz w:val="20"/>
          <w:lang w:val="en-US"/>
        </w:rPr>
      </w:pPr>
    </w:p>
    <w:p w:rsidR="00F25CA2" w:rsidRPr="007607E9" w:rsidRDefault="00F25CA2">
      <w:pPr>
        <w:jc w:val="both"/>
        <w:rPr>
          <w:rFonts w:ascii="Verdana" w:hAnsi="Verdana"/>
          <w:sz w:val="20"/>
        </w:rPr>
      </w:pPr>
      <w:r w:rsidRPr="00A17C2A">
        <w:rPr>
          <w:rFonts w:ascii="Verdana" w:hAnsi="Verdana"/>
          <w:sz w:val="20"/>
        </w:rPr>
        <w:t>5.</w:t>
      </w:r>
      <w:r w:rsidRPr="00A17C2A">
        <w:rPr>
          <w:rFonts w:ascii="Verdana" w:hAnsi="Verdana"/>
          <w:sz w:val="20"/>
        </w:rPr>
        <w:tab/>
      </w:r>
      <w:r>
        <w:rPr>
          <w:rFonts w:ascii="Verdana" w:hAnsi="Verdana"/>
          <w:sz w:val="20"/>
        </w:rPr>
        <w:t xml:space="preserve">The extreme seriousness and urgency reasons presented by the Commission regarding the situation of the next of kin of </w:t>
      </w:r>
      <w:r w:rsidRPr="00A17C2A">
        <w:rPr>
          <w:rFonts w:ascii="Verdana" w:hAnsi="Verdana"/>
          <w:sz w:val="20"/>
        </w:rPr>
        <w:t>Ramón Mauricio García</w:t>
      </w:r>
      <w:r>
        <w:rPr>
          <w:rFonts w:ascii="Verdana" w:hAnsi="Verdana"/>
          <w:sz w:val="20"/>
        </w:rPr>
        <w:t>-Prieto-</w:t>
      </w:r>
      <w:r w:rsidRPr="00A17C2A">
        <w:rPr>
          <w:rFonts w:ascii="Verdana" w:hAnsi="Verdana"/>
          <w:sz w:val="20"/>
        </w:rPr>
        <w:t xml:space="preserve">Giralt </w:t>
      </w:r>
      <w:r>
        <w:rPr>
          <w:rFonts w:ascii="Verdana" w:hAnsi="Verdana"/>
          <w:sz w:val="20"/>
        </w:rPr>
        <w:t xml:space="preserve">and their legal counselors, as said persons have received several “threats of death” during the effectiveness of the provisional measures ordered by the Commission. It </w:t>
      </w:r>
      <w:r>
        <w:rPr>
          <w:rFonts w:ascii="Verdana" w:hAnsi="Verdana"/>
          <w:sz w:val="20"/>
        </w:rPr>
        <w:lastRenderedPageBreak/>
        <w:t xml:space="preserve">was pointed out that “although the State has adopted protection measures in favor of the beneficiaries </w:t>
      </w:r>
      <w:r w:rsidRPr="00A17C2A">
        <w:rPr>
          <w:rFonts w:ascii="Verdana" w:hAnsi="Verdana"/>
          <w:sz w:val="20"/>
        </w:rPr>
        <w:t>[</w:t>
      </w:r>
      <w:r>
        <w:rPr>
          <w:rFonts w:ascii="Verdana" w:hAnsi="Verdana"/>
          <w:sz w:val="20"/>
        </w:rPr>
        <w:t>of the provisional measures</w:t>
      </w:r>
      <w:r w:rsidRPr="00A17C2A">
        <w:rPr>
          <w:rFonts w:ascii="Verdana" w:hAnsi="Verdana"/>
          <w:sz w:val="20"/>
        </w:rPr>
        <w:t xml:space="preserve">], </w:t>
      </w:r>
      <w:r>
        <w:rPr>
          <w:rFonts w:ascii="Verdana" w:hAnsi="Verdana"/>
          <w:sz w:val="20"/>
        </w:rPr>
        <w:t xml:space="preserve">in view of the information furnished by the latter and even by the State itself regarding the implementation of the provisional measures, it is evident that the protection granted is not adequate enough to safeguard their lives and personal integrity.” The Commission added that </w:t>
      </w:r>
      <w:r w:rsidRPr="00A17C2A">
        <w:rPr>
          <w:rFonts w:ascii="Verdana" w:hAnsi="Verdana"/>
          <w:sz w:val="20"/>
        </w:rPr>
        <w:t>“</w:t>
      </w:r>
      <w:r>
        <w:rPr>
          <w:rFonts w:ascii="Verdana" w:hAnsi="Verdana"/>
          <w:sz w:val="20"/>
        </w:rPr>
        <w:t xml:space="preserve">it is expected that the Court will call a public hearing on this matter: it should be pointed out that the call to public hearing by the Commission, or in the domestic jurisdiction, has generally coincided with an intensification of the acts against the beneficiaries </w:t>
      </w:r>
      <w:r>
        <w:rPr>
          <w:rFonts w:ascii="Verdana" w:hAnsi="Verdana" w:cs="Arial"/>
          <w:sz w:val="20"/>
          <w:szCs w:val="22"/>
        </w:rPr>
        <w:t xml:space="preserve">[…].” </w:t>
      </w:r>
      <w:r w:rsidRPr="00321B5A">
        <w:rPr>
          <w:rFonts w:ascii="Verdana" w:hAnsi="Verdana" w:cs="Arial"/>
          <w:sz w:val="20"/>
          <w:szCs w:val="22"/>
        </w:rPr>
        <w:t xml:space="preserve">Moreover, the Commission referred to the design and implementation of the protection measures that the State must adopt, inter alia, that the persons assigned to give protection to the beneficiaries </w:t>
      </w:r>
      <w:r>
        <w:rPr>
          <w:rFonts w:ascii="Verdana" w:hAnsi="Verdana" w:cs="Arial"/>
          <w:sz w:val="20"/>
          <w:szCs w:val="22"/>
        </w:rPr>
        <w:t>should</w:t>
      </w:r>
      <w:r w:rsidRPr="00321B5A">
        <w:rPr>
          <w:rFonts w:ascii="Verdana" w:hAnsi="Verdana" w:cs="Arial"/>
          <w:sz w:val="20"/>
          <w:szCs w:val="22"/>
        </w:rPr>
        <w:t xml:space="preserve"> be adequately trained and have the necessary equipment to re</w:t>
      </w:r>
      <w:r>
        <w:rPr>
          <w:rFonts w:ascii="Verdana" w:hAnsi="Verdana" w:cs="Arial"/>
          <w:sz w:val="20"/>
          <w:szCs w:val="22"/>
        </w:rPr>
        <w:t>pel</w:t>
      </w:r>
      <w:r w:rsidRPr="00321B5A">
        <w:rPr>
          <w:rFonts w:ascii="Verdana" w:hAnsi="Verdana" w:cs="Arial"/>
          <w:sz w:val="20"/>
          <w:szCs w:val="22"/>
        </w:rPr>
        <w:t xml:space="preserve"> a possible attack and that </w:t>
      </w:r>
      <w:r>
        <w:rPr>
          <w:rFonts w:ascii="Verdana" w:hAnsi="Verdana" w:cs="Arial"/>
          <w:sz w:val="20"/>
          <w:szCs w:val="22"/>
        </w:rPr>
        <w:t>a permanent</w:t>
      </w:r>
      <w:r w:rsidRPr="00321B5A">
        <w:rPr>
          <w:rFonts w:ascii="Verdana" w:hAnsi="Verdana" w:cs="Arial"/>
          <w:sz w:val="20"/>
          <w:szCs w:val="22"/>
        </w:rPr>
        <w:t xml:space="preserve"> and special protection must be</w:t>
      </w:r>
      <w:r>
        <w:rPr>
          <w:rFonts w:ascii="Verdana" w:hAnsi="Verdana" w:cs="Arial"/>
          <w:sz w:val="20"/>
          <w:szCs w:val="22"/>
        </w:rPr>
        <w:t xml:space="preserve"> provided at the place of residence of the beneficiaries, as well as at the premises of IDHUCA. </w:t>
      </w:r>
    </w:p>
    <w:p w:rsidR="00F25CA2" w:rsidRPr="007607E9" w:rsidRDefault="00F25CA2">
      <w:pPr>
        <w:rPr>
          <w:rFonts w:ascii="Univers" w:hAnsi="Univers"/>
          <w:sz w:val="22"/>
        </w:rPr>
      </w:pPr>
    </w:p>
    <w:p w:rsidR="00F25CA2" w:rsidRPr="00A17C2A" w:rsidRDefault="00F25CA2">
      <w:pPr>
        <w:pStyle w:val="Textoindependiente3"/>
        <w:widowControl/>
        <w:rPr>
          <w:rFonts w:ascii="Verdana" w:hAnsi="Verdana"/>
          <w:sz w:val="20"/>
          <w:u w:val="none"/>
          <w:lang w:val="en-US"/>
        </w:rPr>
      </w:pPr>
      <w:r w:rsidRPr="00A17C2A">
        <w:rPr>
          <w:rFonts w:ascii="Verdana" w:hAnsi="Verdana"/>
          <w:sz w:val="20"/>
          <w:u w:val="none"/>
          <w:lang w:val="en-US"/>
        </w:rPr>
        <w:t>6.</w:t>
      </w:r>
      <w:r w:rsidRPr="00A17C2A">
        <w:rPr>
          <w:rFonts w:ascii="Verdana" w:hAnsi="Verdana"/>
          <w:sz w:val="20"/>
          <w:u w:val="none"/>
          <w:lang w:val="en-US"/>
        </w:rPr>
        <w:tab/>
      </w:r>
      <w:r>
        <w:rPr>
          <w:rFonts w:ascii="Verdana" w:hAnsi="Verdana"/>
          <w:sz w:val="20"/>
          <w:u w:val="none"/>
          <w:lang w:val="en-US"/>
        </w:rPr>
        <w:t>The request of the Commission to the Court so that the latter ask the State to:</w:t>
      </w:r>
      <w:r w:rsidRPr="00A17C2A">
        <w:rPr>
          <w:rFonts w:ascii="Verdana" w:hAnsi="Verdana"/>
          <w:sz w:val="20"/>
          <w:u w:val="none"/>
          <w:lang w:val="en-US"/>
        </w:rPr>
        <w:t xml:space="preserve"> </w:t>
      </w:r>
    </w:p>
    <w:p w:rsidR="00F25CA2" w:rsidRPr="00A17C2A" w:rsidRDefault="00F25CA2">
      <w:pPr>
        <w:pStyle w:val="Textoindependiente3"/>
        <w:widowControl/>
        <w:tabs>
          <w:tab w:val="num" w:pos="1440"/>
        </w:tabs>
        <w:ind w:right="720" w:firstLine="720"/>
        <w:rPr>
          <w:rFonts w:ascii="Verdana" w:hAnsi="Verdana"/>
          <w:sz w:val="20"/>
          <w:lang w:val="en-US"/>
        </w:rPr>
      </w:pPr>
    </w:p>
    <w:p w:rsidR="00F25CA2" w:rsidRPr="00812D32" w:rsidRDefault="00F25CA2">
      <w:pPr>
        <w:numPr>
          <w:ilvl w:val="0"/>
          <w:numId w:val="8"/>
        </w:numPr>
        <w:tabs>
          <w:tab w:val="clear" w:pos="1080"/>
        </w:tabs>
        <w:ind w:left="720" w:right="720" w:firstLine="0"/>
        <w:jc w:val="both"/>
        <w:rPr>
          <w:rFonts w:ascii="Verdana" w:hAnsi="Verdana"/>
          <w:color w:val="000000"/>
          <w:sz w:val="16"/>
        </w:rPr>
      </w:pPr>
      <w:r w:rsidRPr="00812D32">
        <w:rPr>
          <w:rFonts w:ascii="Verdana" w:hAnsi="Verdana"/>
          <w:color w:val="000000"/>
          <w:sz w:val="16"/>
        </w:rPr>
        <w:t>[…] adopt forthwith all the measures necessary to guarantee the life and personal integrity of the beneficiaries in accordance with the requisites and modalities described in this request […].</w:t>
      </w:r>
    </w:p>
    <w:p w:rsidR="00F25CA2" w:rsidRPr="00812D32" w:rsidRDefault="00F25CA2">
      <w:pPr>
        <w:ind w:left="720" w:right="720"/>
        <w:rPr>
          <w:rFonts w:ascii="Verdana" w:hAnsi="Verdana"/>
          <w:color w:val="000000"/>
          <w:sz w:val="16"/>
        </w:rPr>
      </w:pPr>
    </w:p>
    <w:p w:rsidR="00F25CA2" w:rsidRPr="00A17C2A" w:rsidRDefault="00F25CA2">
      <w:pPr>
        <w:numPr>
          <w:ilvl w:val="0"/>
          <w:numId w:val="8"/>
        </w:numPr>
        <w:tabs>
          <w:tab w:val="clear" w:pos="1080"/>
        </w:tabs>
        <w:ind w:left="720" w:right="720" w:firstLine="0"/>
        <w:jc w:val="both"/>
        <w:rPr>
          <w:rFonts w:ascii="Verdana" w:hAnsi="Verdana"/>
          <w:color w:val="000000"/>
          <w:sz w:val="16"/>
        </w:rPr>
      </w:pPr>
      <w:r w:rsidRPr="00A17C2A">
        <w:rPr>
          <w:rFonts w:ascii="Verdana" w:hAnsi="Verdana"/>
          <w:color w:val="000000"/>
          <w:sz w:val="16"/>
        </w:rPr>
        <w:t xml:space="preserve">[…] </w:t>
      </w:r>
      <w:r>
        <w:rPr>
          <w:rFonts w:ascii="Verdana" w:hAnsi="Verdana"/>
          <w:color w:val="000000"/>
          <w:sz w:val="16"/>
        </w:rPr>
        <w:t xml:space="preserve">carry out serious, complete and speedy investigations into the intimidating actions, harassment and attacks perpetrated against the beneficiaries; to identify the persons liable therefor and impose the corresponding punishments as deterrent mechanism to avoid the repetition of threats or the happening of irreparable damage to the beneficiaries; </w:t>
      </w:r>
    </w:p>
    <w:p w:rsidR="00F25CA2" w:rsidRPr="00A17C2A" w:rsidRDefault="00F25CA2">
      <w:pPr>
        <w:ind w:left="720" w:right="720"/>
        <w:rPr>
          <w:rFonts w:ascii="Verdana" w:hAnsi="Verdana"/>
          <w:color w:val="000000"/>
          <w:sz w:val="16"/>
        </w:rPr>
      </w:pPr>
    </w:p>
    <w:p w:rsidR="00F25CA2" w:rsidRPr="00812D32" w:rsidRDefault="00F25CA2">
      <w:pPr>
        <w:numPr>
          <w:ilvl w:val="0"/>
          <w:numId w:val="8"/>
        </w:numPr>
        <w:tabs>
          <w:tab w:val="clear" w:pos="1080"/>
        </w:tabs>
        <w:ind w:left="720" w:right="720" w:firstLine="0"/>
        <w:jc w:val="both"/>
        <w:rPr>
          <w:rFonts w:ascii="Verdana" w:hAnsi="Verdana"/>
          <w:color w:val="000000"/>
          <w:sz w:val="16"/>
        </w:rPr>
      </w:pPr>
      <w:r w:rsidRPr="00812D32">
        <w:rPr>
          <w:rFonts w:ascii="Verdana" w:hAnsi="Verdana"/>
          <w:color w:val="000000"/>
          <w:sz w:val="16"/>
        </w:rPr>
        <w:t>[…] inform forthwith on the progress and outcome of the investigations made to identify and punish the persons liable for the acts that originated this request; and</w:t>
      </w:r>
      <w:r>
        <w:rPr>
          <w:rFonts w:ascii="Verdana" w:hAnsi="Verdana"/>
          <w:color w:val="000000"/>
          <w:sz w:val="16"/>
        </w:rPr>
        <w:t xml:space="preserve"> </w:t>
      </w:r>
    </w:p>
    <w:p w:rsidR="00F25CA2" w:rsidRPr="00812D32" w:rsidRDefault="00F25CA2">
      <w:pPr>
        <w:ind w:left="720" w:right="720"/>
        <w:jc w:val="both"/>
        <w:rPr>
          <w:rFonts w:ascii="Verdana" w:hAnsi="Verdana"/>
          <w:color w:val="000000"/>
          <w:sz w:val="16"/>
        </w:rPr>
      </w:pPr>
    </w:p>
    <w:p w:rsidR="00F25CA2" w:rsidRPr="00E17341" w:rsidRDefault="00F25CA2" w:rsidP="00F25CA2">
      <w:pPr>
        <w:numPr>
          <w:ilvl w:val="0"/>
          <w:numId w:val="8"/>
        </w:numPr>
        <w:tabs>
          <w:tab w:val="clear" w:pos="1080"/>
        </w:tabs>
        <w:ind w:left="720" w:right="720" w:firstLine="0"/>
        <w:jc w:val="both"/>
        <w:rPr>
          <w:rFonts w:ascii="Verdana" w:hAnsi="Verdana"/>
          <w:sz w:val="20"/>
          <w:lang w:val="en-GB"/>
        </w:rPr>
      </w:pPr>
      <w:r w:rsidRPr="00E17341">
        <w:rPr>
          <w:rFonts w:ascii="Verdana" w:hAnsi="Verdana"/>
          <w:color w:val="000000"/>
          <w:sz w:val="16"/>
          <w:lang w:val="en-GB"/>
        </w:rPr>
        <w:t xml:space="preserve">[…] allow the beneficiaries to participate in the design and implementation of the measures. </w:t>
      </w:r>
    </w:p>
    <w:p w:rsidR="00F25CA2" w:rsidRPr="00E17341" w:rsidRDefault="00F25CA2">
      <w:pPr>
        <w:ind w:right="720"/>
        <w:jc w:val="both"/>
        <w:rPr>
          <w:rFonts w:ascii="Verdana" w:hAnsi="Verdana"/>
          <w:sz w:val="20"/>
          <w:lang w:val="en-GB"/>
        </w:rPr>
      </w:pPr>
    </w:p>
    <w:p w:rsidR="00F25CA2" w:rsidRPr="00E17341" w:rsidRDefault="00F25CA2">
      <w:pPr>
        <w:tabs>
          <w:tab w:val="left" w:pos="680"/>
        </w:tabs>
        <w:ind w:right="720"/>
        <w:jc w:val="both"/>
        <w:rPr>
          <w:rFonts w:ascii="Verdana" w:hAnsi="Verdana"/>
          <w:sz w:val="20"/>
          <w:lang w:val="en-GB"/>
        </w:rPr>
      </w:pPr>
      <w:r w:rsidRPr="00E17341">
        <w:rPr>
          <w:rFonts w:ascii="Verdana" w:hAnsi="Verdana"/>
          <w:b/>
          <w:sz w:val="20"/>
          <w:lang w:val="en-GB"/>
        </w:rPr>
        <w:t>CONSIDERING:</w:t>
      </w:r>
    </w:p>
    <w:p w:rsidR="00F25CA2" w:rsidRPr="00E17341" w:rsidRDefault="00F25CA2">
      <w:pPr>
        <w:tabs>
          <w:tab w:val="left" w:pos="0"/>
        </w:tabs>
        <w:ind w:right="720"/>
        <w:jc w:val="both"/>
        <w:rPr>
          <w:rFonts w:ascii="Verdana" w:hAnsi="Verdana"/>
          <w:sz w:val="20"/>
          <w:lang w:val="en-GB"/>
        </w:rPr>
      </w:pPr>
    </w:p>
    <w:p w:rsidR="00F25CA2" w:rsidRPr="00740055" w:rsidRDefault="00F25CA2">
      <w:pPr>
        <w:pStyle w:val="Sangradetextonormal"/>
        <w:spacing w:after="0"/>
        <w:ind w:left="0"/>
        <w:jc w:val="both"/>
        <w:rPr>
          <w:rFonts w:ascii="Verdana" w:hAnsi="Verdana"/>
          <w:lang w:val="en-US"/>
        </w:rPr>
      </w:pPr>
      <w:r w:rsidRPr="00740055">
        <w:rPr>
          <w:rFonts w:ascii="Verdana" w:hAnsi="Verdana"/>
          <w:lang w:val="en-US"/>
        </w:rPr>
        <w:t>1.</w:t>
      </w:r>
      <w:r w:rsidRPr="00740055">
        <w:rPr>
          <w:rFonts w:ascii="Verdana" w:hAnsi="Verdana"/>
          <w:lang w:val="en-US"/>
        </w:rPr>
        <w:tab/>
        <w:t xml:space="preserve">That </w:t>
      </w:r>
      <w:smartTag w:uri="urn:schemas-microsoft-com:office:smarttags" w:element="place">
        <w:smartTag w:uri="urn:schemas-microsoft-com:office:smarttags" w:element="country-region">
          <w:r w:rsidRPr="00740055">
            <w:rPr>
              <w:rFonts w:ascii="Verdana" w:hAnsi="Verdana"/>
              <w:lang w:val="en-US"/>
            </w:rPr>
            <w:t>El Salvador</w:t>
          </w:r>
        </w:smartTag>
      </w:smartTag>
      <w:r w:rsidRPr="00740055">
        <w:rPr>
          <w:rFonts w:ascii="Verdana" w:hAnsi="Verdana"/>
          <w:lang w:val="en-US"/>
        </w:rPr>
        <w:t xml:space="preserve"> </w:t>
      </w:r>
      <w:r>
        <w:rPr>
          <w:rFonts w:ascii="Verdana" w:hAnsi="Verdana"/>
          <w:lang w:val="en-US"/>
        </w:rPr>
        <w:t>has been</w:t>
      </w:r>
      <w:r w:rsidRPr="00740055">
        <w:rPr>
          <w:rFonts w:ascii="Verdana" w:hAnsi="Verdana"/>
          <w:lang w:val="en-US"/>
        </w:rPr>
        <w:t xml:space="preserve"> a State Party to the American Convention since June 23, 1978 and, pursuant to Article 62 of said Convention, it recognized the jurisdiction of the Court on June 6</w:t>
      </w:r>
      <w:r>
        <w:rPr>
          <w:rFonts w:ascii="Verdana" w:hAnsi="Verdana"/>
          <w:lang w:val="en-US"/>
        </w:rPr>
        <w:t xml:space="preserve">, </w:t>
      </w:r>
      <w:r w:rsidRPr="00740055">
        <w:rPr>
          <w:rFonts w:ascii="Verdana" w:hAnsi="Verdana"/>
          <w:lang w:val="en-US"/>
        </w:rPr>
        <w:t>1995.</w:t>
      </w:r>
    </w:p>
    <w:p w:rsidR="00F25CA2" w:rsidRPr="00740055" w:rsidRDefault="00F25CA2">
      <w:pPr>
        <w:jc w:val="both"/>
        <w:rPr>
          <w:rFonts w:ascii="Verdana" w:hAnsi="Verdana"/>
          <w:sz w:val="20"/>
        </w:rPr>
      </w:pPr>
    </w:p>
    <w:p w:rsidR="00F25CA2" w:rsidRPr="00A17C2A" w:rsidRDefault="00F25CA2">
      <w:pPr>
        <w:jc w:val="both"/>
        <w:rPr>
          <w:rFonts w:ascii="Verdana" w:hAnsi="Verdana"/>
          <w:sz w:val="20"/>
        </w:rPr>
      </w:pPr>
      <w:r w:rsidRPr="00A17C2A">
        <w:rPr>
          <w:rFonts w:ascii="Verdana" w:hAnsi="Verdana"/>
          <w:sz w:val="20"/>
        </w:rPr>
        <w:t>2.</w:t>
      </w:r>
      <w:r w:rsidRPr="00A17C2A">
        <w:rPr>
          <w:rFonts w:ascii="Verdana" w:hAnsi="Verdana"/>
          <w:sz w:val="20"/>
        </w:rPr>
        <w:tab/>
      </w:r>
      <w:r>
        <w:rPr>
          <w:rFonts w:ascii="Verdana" w:hAnsi="Verdana"/>
          <w:sz w:val="20"/>
        </w:rPr>
        <w:t xml:space="preserve">That Article </w:t>
      </w:r>
      <w:r w:rsidRPr="00A17C2A">
        <w:rPr>
          <w:rFonts w:ascii="Verdana" w:hAnsi="Verdana"/>
          <w:sz w:val="20"/>
        </w:rPr>
        <w:t>63</w:t>
      </w:r>
      <w:r>
        <w:rPr>
          <w:rFonts w:ascii="Verdana" w:hAnsi="Verdana"/>
          <w:sz w:val="20"/>
        </w:rPr>
        <w:t>(</w:t>
      </w:r>
      <w:r w:rsidRPr="00A17C2A">
        <w:rPr>
          <w:rFonts w:ascii="Verdana" w:hAnsi="Verdana"/>
          <w:sz w:val="20"/>
        </w:rPr>
        <w:t>2</w:t>
      </w:r>
      <w:r>
        <w:rPr>
          <w:rFonts w:ascii="Verdana" w:hAnsi="Verdana"/>
          <w:sz w:val="20"/>
        </w:rPr>
        <w:t>)</w:t>
      </w:r>
      <w:r w:rsidRPr="00A17C2A">
        <w:rPr>
          <w:rFonts w:ascii="Verdana" w:hAnsi="Verdana"/>
          <w:sz w:val="20"/>
        </w:rPr>
        <w:t xml:space="preserve"> </w:t>
      </w:r>
      <w:r>
        <w:rPr>
          <w:rFonts w:ascii="Verdana" w:hAnsi="Verdana"/>
          <w:sz w:val="20"/>
        </w:rPr>
        <w:t>of the Convention provides that</w:t>
      </w:r>
      <w:r w:rsidRPr="00A17C2A">
        <w:rPr>
          <w:rFonts w:ascii="Verdana" w:hAnsi="Verdana"/>
          <w:sz w:val="20"/>
        </w:rPr>
        <w:t xml:space="preserve"> </w:t>
      </w:r>
    </w:p>
    <w:p w:rsidR="00F25CA2" w:rsidRPr="00A17C2A" w:rsidRDefault="00F25CA2">
      <w:pPr>
        <w:jc w:val="both"/>
        <w:rPr>
          <w:rFonts w:ascii="Verdana" w:hAnsi="Verdana"/>
          <w:sz w:val="16"/>
        </w:rPr>
      </w:pPr>
    </w:p>
    <w:p w:rsidR="00F25CA2" w:rsidRPr="00A17C2A" w:rsidRDefault="00F25CA2">
      <w:pPr>
        <w:jc w:val="both"/>
        <w:rPr>
          <w:rFonts w:ascii="Verdana" w:hAnsi="Verdana"/>
          <w:sz w:val="16"/>
        </w:rPr>
      </w:pPr>
    </w:p>
    <w:p w:rsidR="00F25CA2" w:rsidRPr="00A17C2A" w:rsidRDefault="00F25CA2">
      <w:pPr>
        <w:jc w:val="both"/>
        <w:rPr>
          <w:rFonts w:ascii="Verdana" w:hAnsi="Verdana"/>
          <w:sz w:val="16"/>
        </w:rPr>
      </w:pPr>
    </w:p>
    <w:p w:rsidR="00F25CA2" w:rsidRPr="00A17C2A" w:rsidRDefault="00F25CA2">
      <w:pPr>
        <w:pStyle w:val="Textodebloque"/>
        <w:widowControl/>
        <w:rPr>
          <w:rFonts w:ascii="Verdana" w:hAnsi="Verdana"/>
          <w:sz w:val="16"/>
          <w:lang w:val="en-US"/>
        </w:rPr>
      </w:pPr>
      <w:r w:rsidRPr="00A17C2A">
        <w:rPr>
          <w:rFonts w:ascii="Verdana" w:hAnsi="Verdana"/>
          <w:sz w:val="16"/>
          <w:lang w:val="en-US"/>
        </w:rPr>
        <w:t>[i]n cases of the utmost seriousness and urgency, and when necessary to avoid irreparable damage to persons, the Court, in the cases tried by it, may order the provisional measures it may deem convenient. In cases that have not been yet submitted to its jurisdiction, the Court shall be able to act upon the Commission´s request.</w:t>
      </w:r>
      <w:r>
        <w:rPr>
          <w:rFonts w:ascii="Verdana" w:hAnsi="Verdana"/>
          <w:sz w:val="16"/>
          <w:lang w:val="en-US"/>
        </w:rPr>
        <w:t xml:space="preserve"> </w:t>
      </w:r>
    </w:p>
    <w:p w:rsidR="00F25CA2" w:rsidRPr="00A17C2A" w:rsidRDefault="00F25CA2">
      <w:pPr>
        <w:jc w:val="both"/>
        <w:rPr>
          <w:rFonts w:ascii="Verdana" w:hAnsi="Verdana"/>
          <w:sz w:val="16"/>
        </w:rPr>
      </w:pPr>
    </w:p>
    <w:p w:rsidR="00F25CA2" w:rsidRPr="00A17C2A" w:rsidRDefault="00F25CA2">
      <w:pPr>
        <w:pStyle w:val="Textoindependiente3"/>
        <w:widowControl/>
        <w:rPr>
          <w:rFonts w:ascii="Verdana" w:hAnsi="Verdana"/>
          <w:sz w:val="20"/>
          <w:u w:val="none"/>
          <w:lang w:val="en-US"/>
        </w:rPr>
      </w:pPr>
      <w:r w:rsidRPr="00A17C2A">
        <w:rPr>
          <w:rFonts w:ascii="Verdana" w:hAnsi="Verdana"/>
          <w:sz w:val="20"/>
          <w:u w:val="none"/>
          <w:lang w:val="en-US"/>
        </w:rPr>
        <w:t>3.</w:t>
      </w:r>
      <w:r w:rsidRPr="00A17C2A">
        <w:rPr>
          <w:rFonts w:ascii="Verdana" w:hAnsi="Verdana"/>
          <w:sz w:val="20"/>
          <w:u w:val="none"/>
          <w:lang w:val="en-US"/>
        </w:rPr>
        <w:tab/>
      </w:r>
      <w:r>
        <w:rPr>
          <w:rFonts w:ascii="Verdana" w:hAnsi="Verdana"/>
          <w:sz w:val="20"/>
          <w:u w:val="none"/>
          <w:lang w:val="en-US"/>
        </w:rPr>
        <w:t>That r</w:t>
      </w:r>
      <w:r w:rsidRPr="00A17C2A">
        <w:rPr>
          <w:rFonts w:ascii="Verdana" w:hAnsi="Verdana"/>
          <w:sz w:val="20"/>
          <w:u w:val="none"/>
          <w:lang w:val="en-US"/>
        </w:rPr>
        <w:t xml:space="preserve">egarding this issue, Article 25 of the Rules of Procedure provides as follows: </w:t>
      </w:r>
    </w:p>
    <w:p w:rsidR="00F25CA2" w:rsidRPr="00A17C2A" w:rsidRDefault="00F25CA2">
      <w:pPr>
        <w:jc w:val="both"/>
        <w:rPr>
          <w:rFonts w:ascii="Verdana" w:hAnsi="Verdana"/>
          <w:sz w:val="16"/>
        </w:rPr>
      </w:pPr>
    </w:p>
    <w:p w:rsidR="00F25CA2" w:rsidRPr="00A17C2A" w:rsidRDefault="00F25CA2" w:rsidP="00F25CA2">
      <w:pPr>
        <w:ind w:left="720" w:right="720"/>
        <w:jc w:val="both"/>
        <w:rPr>
          <w:rFonts w:ascii="Verdana" w:hAnsi="Verdana"/>
          <w:sz w:val="16"/>
        </w:rPr>
      </w:pPr>
      <w:r w:rsidRPr="00A17C2A">
        <w:rPr>
          <w:rFonts w:ascii="Verdana" w:hAnsi="Verdana"/>
          <w:sz w:val="16"/>
        </w:rPr>
        <w:t>1. At any stage of the proceedings involving cases of extreme gravity and urgency, and when necessary to avoid irreparable damage to persons, the Court may, at the request of a party or on its own motion, order such provisional measures as it deems pertinent, pursuant to Article 63(2) of the Convention.</w:t>
      </w:r>
    </w:p>
    <w:p w:rsidR="00F25CA2" w:rsidRPr="00A17C2A" w:rsidRDefault="00F25CA2" w:rsidP="00F25CA2">
      <w:pPr>
        <w:ind w:left="720" w:right="720"/>
        <w:jc w:val="both"/>
        <w:rPr>
          <w:rFonts w:ascii="Verdana" w:hAnsi="Verdana"/>
          <w:sz w:val="16"/>
        </w:rPr>
      </w:pPr>
    </w:p>
    <w:p w:rsidR="00F25CA2" w:rsidRPr="00A17C2A" w:rsidRDefault="00F25CA2" w:rsidP="00F25CA2">
      <w:pPr>
        <w:ind w:left="720" w:right="720"/>
        <w:jc w:val="both"/>
        <w:rPr>
          <w:rFonts w:ascii="Verdana" w:hAnsi="Verdana"/>
          <w:sz w:val="16"/>
        </w:rPr>
      </w:pPr>
      <w:r w:rsidRPr="00A17C2A">
        <w:rPr>
          <w:rFonts w:ascii="Verdana" w:hAnsi="Verdana"/>
          <w:sz w:val="16"/>
        </w:rPr>
        <w:lastRenderedPageBreak/>
        <w:t>2. Regarding to matters not yet submitted to it, the Court may act at the request of the Commission.</w:t>
      </w:r>
    </w:p>
    <w:p w:rsidR="00F25CA2" w:rsidRPr="00A17C2A" w:rsidRDefault="00F25CA2" w:rsidP="00F25CA2">
      <w:pPr>
        <w:ind w:left="720" w:right="720"/>
        <w:jc w:val="both"/>
        <w:rPr>
          <w:rFonts w:ascii="Verdana" w:hAnsi="Verdana"/>
          <w:sz w:val="16"/>
        </w:rPr>
      </w:pPr>
      <w:r w:rsidRPr="00A17C2A">
        <w:rPr>
          <w:rFonts w:ascii="Verdana" w:hAnsi="Verdana"/>
          <w:sz w:val="16"/>
        </w:rPr>
        <w:t xml:space="preserve"> </w:t>
      </w:r>
    </w:p>
    <w:p w:rsidR="00F25CA2" w:rsidRPr="00A17C2A" w:rsidRDefault="00F25CA2" w:rsidP="00F25CA2">
      <w:pPr>
        <w:ind w:left="720" w:right="720"/>
        <w:jc w:val="both"/>
        <w:rPr>
          <w:rFonts w:ascii="Verdana" w:hAnsi="Verdana"/>
          <w:sz w:val="16"/>
        </w:rPr>
      </w:pPr>
      <w:r w:rsidRPr="00A17C2A">
        <w:rPr>
          <w:rFonts w:ascii="Verdana" w:hAnsi="Verdana"/>
          <w:sz w:val="16"/>
        </w:rPr>
        <w:t>[...]</w:t>
      </w:r>
    </w:p>
    <w:p w:rsidR="00F25CA2" w:rsidRPr="00A17C2A" w:rsidRDefault="00F25CA2">
      <w:pPr>
        <w:ind w:left="720" w:right="720"/>
        <w:jc w:val="both"/>
        <w:rPr>
          <w:rFonts w:ascii="Verdana" w:hAnsi="Verdana"/>
          <w:sz w:val="16"/>
        </w:rPr>
      </w:pPr>
    </w:p>
    <w:p w:rsidR="00F25CA2" w:rsidRPr="00A17C2A" w:rsidRDefault="00F25CA2">
      <w:pPr>
        <w:ind w:left="720" w:right="720"/>
        <w:jc w:val="both"/>
        <w:rPr>
          <w:rFonts w:ascii="Verdana" w:hAnsi="Verdana"/>
          <w:color w:val="000000"/>
          <w:sz w:val="16"/>
        </w:rPr>
      </w:pPr>
      <w:r w:rsidRPr="00A17C2A">
        <w:rPr>
          <w:rFonts w:ascii="Verdana" w:hAnsi="Verdana"/>
          <w:color w:val="000000"/>
          <w:sz w:val="16"/>
        </w:rPr>
        <w:t xml:space="preserve">6. The beneficiaries of provisional measures or urgent measures ordered by the President may address their comments on the report made by the State directly to the Court. The Inter-American Commission </w:t>
      </w:r>
      <w:r>
        <w:rPr>
          <w:rFonts w:ascii="Verdana" w:hAnsi="Verdana"/>
          <w:color w:val="000000"/>
          <w:sz w:val="16"/>
        </w:rPr>
        <w:t>on</w:t>
      </w:r>
      <w:r w:rsidRPr="00A17C2A">
        <w:rPr>
          <w:rFonts w:ascii="Verdana" w:hAnsi="Verdana"/>
          <w:color w:val="000000"/>
          <w:sz w:val="16"/>
        </w:rPr>
        <w:t xml:space="preserve"> Human Rights shall present observations to the State’s report and to the observations of the beneficiaries or their representatives </w:t>
      </w:r>
    </w:p>
    <w:p w:rsidR="00F25CA2" w:rsidRPr="00A17C2A" w:rsidRDefault="00F25CA2">
      <w:pPr>
        <w:ind w:left="720"/>
        <w:jc w:val="both"/>
        <w:rPr>
          <w:rFonts w:ascii="Verdana" w:hAnsi="Verdana"/>
          <w:sz w:val="16"/>
        </w:rPr>
      </w:pPr>
    </w:p>
    <w:p w:rsidR="00F25CA2" w:rsidRPr="00A17C2A" w:rsidRDefault="00F25CA2">
      <w:pPr>
        <w:ind w:left="720"/>
        <w:jc w:val="both"/>
        <w:rPr>
          <w:rFonts w:ascii="Verdana" w:hAnsi="Verdana"/>
          <w:sz w:val="16"/>
        </w:rPr>
      </w:pPr>
      <w:r w:rsidRPr="00A17C2A">
        <w:rPr>
          <w:rFonts w:ascii="Verdana" w:hAnsi="Verdana"/>
          <w:sz w:val="16"/>
        </w:rPr>
        <w:t>[...]</w:t>
      </w:r>
    </w:p>
    <w:p w:rsidR="00F25CA2" w:rsidRPr="00A17C2A" w:rsidRDefault="00F25CA2">
      <w:pPr>
        <w:tabs>
          <w:tab w:val="left" w:pos="630"/>
        </w:tabs>
        <w:jc w:val="both"/>
        <w:rPr>
          <w:rFonts w:ascii="Verdana" w:hAnsi="Verdana"/>
          <w:sz w:val="20"/>
        </w:rPr>
      </w:pPr>
    </w:p>
    <w:p w:rsidR="00F25CA2" w:rsidRPr="00A17C2A" w:rsidRDefault="00F25CA2">
      <w:pPr>
        <w:jc w:val="both"/>
        <w:rPr>
          <w:rFonts w:ascii="Verdana" w:hAnsi="Verdana"/>
          <w:sz w:val="20"/>
        </w:rPr>
      </w:pPr>
      <w:r w:rsidRPr="00A17C2A">
        <w:rPr>
          <w:rFonts w:ascii="Verdana" w:hAnsi="Verdana"/>
          <w:sz w:val="20"/>
        </w:rPr>
        <w:t>4.</w:t>
      </w:r>
      <w:r w:rsidRPr="00A17C2A">
        <w:rPr>
          <w:rFonts w:ascii="Verdana" w:hAnsi="Verdana"/>
          <w:sz w:val="20"/>
        </w:rPr>
        <w:tab/>
        <w:t>That Article 1(1) of the Convention sets forth the general obligation of the State Parties to respect the rights and liberties enshrined therein and to guarantee their free and full enjoyment by any person under its jurisdiction. In the same sense, the position of the State as guarantor of the rights of the persons under its jurisdiction</w:t>
      </w:r>
      <w:r>
        <w:rPr>
          <w:rFonts w:ascii="Verdana" w:hAnsi="Verdana"/>
          <w:sz w:val="20"/>
        </w:rPr>
        <w:t xml:space="preserve"> is pointed out</w:t>
      </w:r>
      <w:r w:rsidRPr="00A17C2A">
        <w:rPr>
          <w:rFonts w:ascii="Verdana" w:hAnsi="Verdana"/>
          <w:sz w:val="20"/>
        </w:rPr>
        <w:t>. Theses obligations are even more evident when related to persons involved in proceedings before the surveillance bodies of the American Convention.</w:t>
      </w:r>
      <w:r w:rsidRPr="00A17C2A">
        <w:rPr>
          <w:rStyle w:val="Refdenotaalpie"/>
          <w:rFonts w:ascii="Verdana" w:hAnsi="Verdana"/>
          <w:sz w:val="20"/>
        </w:rPr>
        <w:footnoteReference w:id="2"/>
      </w:r>
    </w:p>
    <w:p w:rsidR="00F25CA2" w:rsidRPr="00A17C2A" w:rsidRDefault="00F25CA2">
      <w:pPr>
        <w:pStyle w:val="Textoindependiente"/>
        <w:widowControl/>
        <w:tabs>
          <w:tab w:val="left" w:pos="720"/>
        </w:tabs>
        <w:jc w:val="both"/>
        <w:rPr>
          <w:rFonts w:ascii="Verdana" w:hAnsi="Verdana"/>
          <w:b w:val="0"/>
          <w:sz w:val="20"/>
          <w:lang w:val="en-US"/>
        </w:rPr>
      </w:pPr>
    </w:p>
    <w:p w:rsidR="00F25CA2" w:rsidRPr="00A17C2A" w:rsidRDefault="00F25CA2">
      <w:pPr>
        <w:tabs>
          <w:tab w:val="num" w:pos="720"/>
        </w:tabs>
        <w:jc w:val="both"/>
        <w:rPr>
          <w:rFonts w:ascii="Verdana" w:hAnsi="Verdana"/>
          <w:sz w:val="20"/>
        </w:rPr>
      </w:pPr>
      <w:r w:rsidRPr="00A17C2A">
        <w:rPr>
          <w:rFonts w:ascii="Verdana" w:hAnsi="Verdana"/>
          <w:sz w:val="20"/>
        </w:rPr>
        <w:t>5.</w:t>
      </w:r>
      <w:r w:rsidRPr="00A17C2A">
        <w:rPr>
          <w:rFonts w:ascii="Verdana" w:hAnsi="Verdana"/>
          <w:sz w:val="20"/>
        </w:rPr>
        <w:tab/>
        <w:t>That the matter where the Commission has filed its request is heard on the merits by the Court and, notwithstanding said fact, the ordering of provisional measures does not imply a decision on the merits of the case existing between the petitioner and the State. In ordering the provisional measures, this Court is only guaranteeing that the Court may duly exercise its powers under the Convention in cases of extreme seriousness or urgency</w:t>
      </w:r>
      <w:r>
        <w:rPr>
          <w:rFonts w:ascii="Verdana" w:hAnsi="Verdana"/>
          <w:sz w:val="20"/>
        </w:rPr>
        <w:t>,</w:t>
      </w:r>
      <w:r w:rsidRPr="00A17C2A">
        <w:rPr>
          <w:rFonts w:ascii="Verdana" w:hAnsi="Verdana"/>
          <w:sz w:val="20"/>
        </w:rPr>
        <w:t xml:space="preserve"> where protective measures are necessary to avoid irreparable damage to persons.</w:t>
      </w:r>
      <w:r w:rsidRPr="00A17C2A">
        <w:rPr>
          <w:rStyle w:val="Refdenotaalpie"/>
          <w:rFonts w:ascii="Verdana" w:hAnsi="Verdana"/>
          <w:sz w:val="20"/>
        </w:rPr>
        <w:footnoteReference w:id="3"/>
      </w:r>
    </w:p>
    <w:p w:rsidR="00F25CA2" w:rsidRPr="00A17C2A" w:rsidRDefault="00F25CA2">
      <w:pPr>
        <w:pStyle w:val="Textoindependiente"/>
        <w:widowControl/>
        <w:tabs>
          <w:tab w:val="left" w:pos="720"/>
        </w:tabs>
        <w:jc w:val="both"/>
        <w:rPr>
          <w:rFonts w:ascii="Verdana" w:hAnsi="Verdana"/>
          <w:b w:val="0"/>
          <w:sz w:val="20"/>
          <w:lang w:val="en-US"/>
        </w:rPr>
      </w:pPr>
    </w:p>
    <w:p w:rsidR="00F25CA2" w:rsidRPr="00A17C2A" w:rsidRDefault="00F25CA2">
      <w:pPr>
        <w:pStyle w:val="Textoindependiente"/>
        <w:widowControl/>
        <w:jc w:val="both"/>
        <w:rPr>
          <w:rFonts w:ascii="Verdana" w:hAnsi="Verdana"/>
          <w:b w:val="0"/>
          <w:sz w:val="20"/>
          <w:lang w:val="en-US"/>
        </w:rPr>
      </w:pPr>
      <w:r w:rsidRPr="00A17C2A">
        <w:rPr>
          <w:rFonts w:ascii="Verdana" w:hAnsi="Verdana"/>
          <w:b w:val="0"/>
          <w:sz w:val="20"/>
          <w:lang w:val="en-US"/>
        </w:rPr>
        <w:t>6.</w:t>
      </w:r>
      <w:r w:rsidRPr="00A17C2A">
        <w:rPr>
          <w:rFonts w:ascii="Verdana" w:hAnsi="Verdana"/>
          <w:b w:val="0"/>
          <w:sz w:val="20"/>
          <w:lang w:val="en-US"/>
        </w:rPr>
        <w:tab/>
        <w:t xml:space="preserve">That the purpose of the provisional measures, in the domestic legal systems (domestic law of procedure), generally, is to preserve the rights of the litigants, thus ensuring that the execution of the judgment on the merits is not impaired or obstructed by the actions of said litigants, </w:t>
      </w:r>
      <w:r w:rsidRPr="00A17C2A">
        <w:rPr>
          <w:rFonts w:ascii="Verdana" w:hAnsi="Verdana"/>
          <w:b w:val="0"/>
          <w:i/>
          <w:sz w:val="20"/>
          <w:lang w:val="en-US"/>
        </w:rPr>
        <w:t>pendente lite.</w:t>
      </w:r>
      <w:r w:rsidRPr="00A17C2A">
        <w:rPr>
          <w:rStyle w:val="Refdenotaalpie"/>
          <w:rFonts w:ascii="Verdana" w:hAnsi="Verdana"/>
          <w:b w:val="0"/>
          <w:i/>
          <w:sz w:val="20"/>
          <w:lang w:val="en-US"/>
        </w:rPr>
        <w:footnoteReference w:id="4"/>
      </w:r>
    </w:p>
    <w:p w:rsidR="00F25CA2" w:rsidRPr="00A17C2A" w:rsidRDefault="00F25CA2">
      <w:pPr>
        <w:pStyle w:val="Textoindependiente"/>
        <w:widowControl/>
        <w:tabs>
          <w:tab w:val="left" w:pos="720"/>
        </w:tabs>
        <w:jc w:val="both"/>
        <w:rPr>
          <w:rFonts w:ascii="Verdana" w:hAnsi="Verdana"/>
          <w:b w:val="0"/>
          <w:sz w:val="20"/>
          <w:lang w:val="en-US"/>
        </w:rPr>
      </w:pPr>
    </w:p>
    <w:p w:rsidR="00F25CA2" w:rsidRPr="00A17C2A" w:rsidRDefault="00F25CA2">
      <w:pPr>
        <w:pStyle w:val="Textoindependiente"/>
        <w:widowControl/>
        <w:tabs>
          <w:tab w:val="left" w:pos="720"/>
        </w:tabs>
        <w:jc w:val="both"/>
        <w:rPr>
          <w:rFonts w:ascii="Verdana" w:hAnsi="Verdana"/>
          <w:b w:val="0"/>
          <w:sz w:val="20"/>
          <w:lang w:val="en-US"/>
        </w:rPr>
      </w:pPr>
      <w:r w:rsidRPr="00A17C2A">
        <w:rPr>
          <w:rFonts w:ascii="Verdana" w:hAnsi="Verdana"/>
          <w:b w:val="0"/>
          <w:sz w:val="20"/>
          <w:lang w:val="en-US"/>
        </w:rPr>
        <w:t>7.</w:t>
      </w:r>
      <w:r w:rsidRPr="00A17C2A">
        <w:rPr>
          <w:rFonts w:ascii="Verdana" w:hAnsi="Verdana"/>
          <w:b w:val="0"/>
          <w:sz w:val="20"/>
          <w:lang w:val="en-US"/>
        </w:rPr>
        <w:tab/>
        <w:t>That in the International Human Rights Law, the provisional measures not only have a preventive nature, as they preserve a certain legal status, but also –and mainly- a protective nature, since they protect human rights as long as they are intended to prevent irreparable damage to persons.</w:t>
      </w:r>
      <w:r>
        <w:rPr>
          <w:rFonts w:ascii="Verdana" w:hAnsi="Verdana"/>
          <w:b w:val="0"/>
          <w:sz w:val="20"/>
          <w:lang w:val="en-US"/>
        </w:rPr>
        <w:t xml:space="preserve"> </w:t>
      </w:r>
      <w:r w:rsidRPr="00A17C2A">
        <w:rPr>
          <w:rFonts w:ascii="Verdana" w:hAnsi="Verdana"/>
          <w:b w:val="0"/>
          <w:sz w:val="20"/>
          <w:lang w:val="en-US"/>
        </w:rPr>
        <w:t xml:space="preserve">Provided the basic requirements of extreme seriousness and urgency, and the prevention of irreparable damage to </w:t>
      </w:r>
      <w:r w:rsidRPr="00A17C2A">
        <w:rPr>
          <w:rFonts w:ascii="Verdana" w:hAnsi="Verdana"/>
          <w:b w:val="0"/>
          <w:sz w:val="20"/>
          <w:lang w:val="en-US"/>
        </w:rPr>
        <w:lastRenderedPageBreak/>
        <w:t>persons are met, provisional measures are an effective judicial guarantee with preventive nature.</w:t>
      </w:r>
      <w:r w:rsidRPr="00A17C2A">
        <w:rPr>
          <w:rStyle w:val="Refdenotaalpie"/>
          <w:rFonts w:ascii="Verdana" w:hAnsi="Verdana"/>
          <w:b w:val="0"/>
          <w:sz w:val="20"/>
          <w:lang w:val="en-US"/>
        </w:rPr>
        <w:footnoteReference w:id="5"/>
      </w:r>
    </w:p>
    <w:p w:rsidR="00F25CA2" w:rsidRPr="00A17C2A" w:rsidRDefault="00F25CA2">
      <w:pPr>
        <w:tabs>
          <w:tab w:val="num" w:pos="720"/>
        </w:tabs>
        <w:jc w:val="both"/>
        <w:rPr>
          <w:rFonts w:ascii="Verdana" w:hAnsi="Verdana"/>
          <w:b/>
          <w:sz w:val="20"/>
        </w:rPr>
      </w:pPr>
    </w:p>
    <w:p w:rsidR="00F25CA2" w:rsidRPr="00A17C2A" w:rsidRDefault="00F25CA2">
      <w:pPr>
        <w:autoSpaceDE w:val="0"/>
        <w:autoSpaceDN w:val="0"/>
        <w:adjustRightInd w:val="0"/>
        <w:jc w:val="both"/>
        <w:rPr>
          <w:rFonts w:ascii="Verdana" w:hAnsi="Verdana" w:cs="Verdana"/>
          <w:sz w:val="20"/>
        </w:rPr>
      </w:pPr>
      <w:r w:rsidRPr="00A17C2A">
        <w:rPr>
          <w:rFonts w:ascii="Verdana" w:hAnsi="Verdana" w:cs="Verdana"/>
          <w:sz w:val="20"/>
        </w:rPr>
        <w:t>8.</w:t>
      </w:r>
      <w:r w:rsidRPr="00A17C2A">
        <w:rPr>
          <w:rFonts w:ascii="Verdana" w:hAnsi="Verdana" w:cs="Verdana"/>
          <w:sz w:val="20"/>
        </w:rPr>
        <w:tab/>
      </w:r>
      <w:r w:rsidRPr="00A17C2A">
        <w:rPr>
          <w:rFonts w:ascii="Verdana" w:hAnsi="Verdana"/>
          <w:sz w:val="20"/>
        </w:rPr>
        <w:t>That the States must give effective and adequate guarantees to human rights defenders so that they may perform their tasks freely, and that it is convenient to especially monitor actions that may restrict or obstruct their actions since said actions are a positive contribution and supplement the efforts made by the State in its capacity of guarantor of the rights of the persons under its jurisdiction.</w:t>
      </w:r>
      <w:r w:rsidRPr="00A17C2A">
        <w:rPr>
          <w:rStyle w:val="Refdenotaalpie"/>
          <w:rFonts w:ascii="Verdana" w:hAnsi="Verdana"/>
          <w:sz w:val="20"/>
        </w:rPr>
        <w:footnoteReference w:id="6"/>
      </w:r>
    </w:p>
    <w:p w:rsidR="00F25CA2" w:rsidRPr="00A17C2A" w:rsidRDefault="00F25CA2">
      <w:pPr>
        <w:tabs>
          <w:tab w:val="num" w:pos="720"/>
        </w:tabs>
        <w:jc w:val="both"/>
        <w:rPr>
          <w:rFonts w:ascii="Verdana" w:hAnsi="Verdana"/>
          <w:b/>
          <w:sz w:val="20"/>
        </w:rPr>
      </w:pPr>
    </w:p>
    <w:p w:rsidR="00F25CA2" w:rsidRPr="00A17C2A" w:rsidRDefault="00F25CA2">
      <w:pPr>
        <w:pStyle w:val="Textoindependiente"/>
        <w:widowControl/>
        <w:jc w:val="both"/>
        <w:rPr>
          <w:rFonts w:ascii="Verdana" w:hAnsi="Verdana"/>
          <w:b w:val="0"/>
          <w:sz w:val="20"/>
          <w:lang w:val="en-US"/>
        </w:rPr>
      </w:pPr>
      <w:r w:rsidRPr="00A17C2A">
        <w:rPr>
          <w:rFonts w:ascii="Verdana" w:hAnsi="Verdana"/>
          <w:b w:val="0"/>
          <w:sz w:val="20"/>
          <w:lang w:val="en-US" w:bidi="x-none"/>
        </w:rPr>
        <w:t>9</w:t>
      </w:r>
      <w:r w:rsidRPr="00A17C2A">
        <w:rPr>
          <w:rFonts w:ascii="Verdana" w:hAnsi="Verdana"/>
          <w:b w:val="0"/>
          <w:sz w:val="20"/>
          <w:lang w:val="en-US"/>
        </w:rPr>
        <w:t>.</w:t>
      </w:r>
      <w:r w:rsidRPr="00A17C2A">
        <w:rPr>
          <w:rFonts w:ascii="Verdana" w:hAnsi="Verdana"/>
          <w:b w:val="0"/>
          <w:sz w:val="20"/>
          <w:lang w:val="en-US"/>
        </w:rPr>
        <w:tab/>
        <w:t xml:space="preserve">That on June 20, 1997, the Inter-American Commission issued provisional measures by means of which </w:t>
      </w:r>
      <w:r>
        <w:rPr>
          <w:rFonts w:ascii="Verdana" w:hAnsi="Verdana"/>
          <w:b w:val="0"/>
          <w:sz w:val="20"/>
          <w:lang w:val="en-US"/>
        </w:rPr>
        <w:t xml:space="preserve">it </w:t>
      </w:r>
      <w:r w:rsidRPr="00A17C2A">
        <w:rPr>
          <w:rFonts w:ascii="Verdana" w:hAnsi="Verdana"/>
          <w:b w:val="0"/>
          <w:sz w:val="20"/>
          <w:lang w:val="en-US"/>
        </w:rPr>
        <w:t>requested the State to adopt the measures necessary to protect the life and personal integrity of the next of kin of Ramón Mauricio García-Prieto-Giralt and their legal counselors; some of said measures are now effective for some of the beneficiaries (</w:t>
      </w:r>
      <w:r w:rsidRPr="00A17C2A">
        <w:rPr>
          <w:rFonts w:ascii="Verdana" w:hAnsi="Verdana"/>
          <w:b w:val="0"/>
          <w:i/>
          <w:sz w:val="20"/>
          <w:lang w:val="en-US"/>
        </w:rPr>
        <w:t xml:space="preserve">supra </w:t>
      </w:r>
      <w:r w:rsidRPr="00A17C2A">
        <w:rPr>
          <w:rFonts w:ascii="Verdana" w:hAnsi="Verdana"/>
          <w:b w:val="0"/>
          <w:sz w:val="20"/>
          <w:lang w:val="en-US"/>
        </w:rPr>
        <w:t xml:space="preserve">Having Seen clause </w:t>
      </w:r>
      <w:r>
        <w:rPr>
          <w:rFonts w:ascii="Verdana" w:hAnsi="Verdana"/>
          <w:b w:val="0"/>
          <w:sz w:val="20"/>
          <w:lang w:val="en-US"/>
        </w:rPr>
        <w:t xml:space="preserve">No. </w:t>
      </w:r>
      <w:r w:rsidRPr="00A17C2A">
        <w:rPr>
          <w:rFonts w:ascii="Verdana" w:hAnsi="Verdana"/>
          <w:b w:val="0"/>
          <w:sz w:val="20"/>
          <w:lang w:val="en-US"/>
        </w:rPr>
        <w:t>3(1)).</w:t>
      </w:r>
    </w:p>
    <w:p w:rsidR="00F25CA2" w:rsidRPr="00A17C2A" w:rsidRDefault="00F25CA2">
      <w:pPr>
        <w:ind w:right="630"/>
        <w:jc w:val="both"/>
        <w:rPr>
          <w:rFonts w:ascii="Verdana" w:hAnsi="Verdana"/>
          <w:sz w:val="20"/>
        </w:rPr>
      </w:pPr>
    </w:p>
    <w:p w:rsidR="00F25CA2" w:rsidRPr="00A17C2A" w:rsidRDefault="00F25CA2">
      <w:pPr>
        <w:jc w:val="both"/>
        <w:rPr>
          <w:rFonts w:ascii="Verdana" w:hAnsi="Verdana"/>
          <w:sz w:val="20"/>
          <w:u w:val="single"/>
        </w:rPr>
      </w:pPr>
      <w:r w:rsidRPr="00A17C2A">
        <w:rPr>
          <w:rFonts w:ascii="Verdana" w:hAnsi="Verdana"/>
          <w:sz w:val="20"/>
        </w:rPr>
        <w:t>10.</w:t>
      </w:r>
      <w:r w:rsidRPr="00A17C2A">
        <w:rPr>
          <w:rFonts w:ascii="Verdana" w:hAnsi="Verdana"/>
          <w:sz w:val="20"/>
        </w:rPr>
        <w:tab/>
        <w:t>That pursuant to the information provided by the Inter-American Commission, despite the protective measures adopted by the State in accordance with the provisional measures ordered by the Commission, the next of kin of Ramón Mauricio García-Prieto-Giralt and their legal counselors “[o</w:t>
      </w:r>
      <w:r w:rsidRPr="00A17C2A">
        <w:rPr>
          <w:rFonts w:ascii="Verdana" w:hAnsi="Verdana"/>
          <w:sz w:val="20"/>
          <w:szCs w:val="22"/>
        </w:rPr>
        <w:t>]n an ongoing basis and during several years, […] have received very serious threats,” and therefore, the measures adopted by the State “have clearly showed […] to be insufficient to suppress the risk of irreparable damage” (</w:t>
      </w:r>
      <w:r w:rsidRPr="00A17C2A">
        <w:rPr>
          <w:rFonts w:ascii="Verdana" w:hAnsi="Verdana"/>
          <w:i/>
          <w:sz w:val="20"/>
          <w:szCs w:val="22"/>
        </w:rPr>
        <w:t>supra</w:t>
      </w:r>
      <w:r w:rsidRPr="00A17C2A">
        <w:rPr>
          <w:rFonts w:ascii="Verdana" w:hAnsi="Verdana"/>
          <w:sz w:val="20"/>
          <w:szCs w:val="22"/>
        </w:rPr>
        <w:t xml:space="preserve"> Having Seen clauses </w:t>
      </w:r>
      <w:r>
        <w:rPr>
          <w:rFonts w:ascii="Verdana" w:hAnsi="Verdana"/>
          <w:sz w:val="20"/>
          <w:szCs w:val="22"/>
        </w:rPr>
        <w:t xml:space="preserve">No. </w:t>
      </w:r>
      <w:r w:rsidRPr="00A17C2A">
        <w:rPr>
          <w:rFonts w:ascii="Verdana" w:hAnsi="Verdana"/>
          <w:sz w:val="20"/>
          <w:szCs w:val="22"/>
        </w:rPr>
        <w:t>3, 4 and 5).</w:t>
      </w:r>
      <w:r>
        <w:rPr>
          <w:rFonts w:ascii="Verdana" w:hAnsi="Verdana"/>
          <w:sz w:val="20"/>
          <w:szCs w:val="22"/>
        </w:rPr>
        <w:t xml:space="preserve"> </w:t>
      </w:r>
      <w:r w:rsidRPr="00A17C2A">
        <w:rPr>
          <w:rFonts w:ascii="Verdana" w:hAnsi="Verdana"/>
          <w:sz w:val="20"/>
        </w:rPr>
        <w:t xml:space="preserve">The situation described by the Commission reveals, </w:t>
      </w:r>
      <w:r w:rsidRPr="00A17C2A">
        <w:rPr>
          <w:rFonts w:ascii="Verdana" w:hAnsi="Verdana"/>
          <w:i/>
          <w:sz w:val="20"/>
        </w:rPr>
        <w:t>prima facie,</w:t>
      </w:r>
      <w:r w:rsidRPr="00A17C2A">
        <w:rPr>
          <w:rFonts w:ascii="Verdana" w:hAnsi="Verdana"/>
          <w:sz w:val="20"/>
        </w:rPr>
        <w:t xml:space="preserve"> the existence of a situation of extreme seriousness and urgency, where it is necessary to avoid irreparable damage to the rights to life and personal integrity of Gloria Giralt de García-Prieto, José Mauricio García-Prieto-Hirlemann, María de los Ángeles García-Prieto de Charur, José Benjamín Cuéllar-Martínez, Matilde Guadalupe Hernández de Espinoza and José Roberto Burgos-</w:t>
      </w:r>
      <w:proofErr w:type="spellStart"/>
      <w:r w:rsidRPr="00A17C2A">
        <w:rPr>
          <w:rFonts w:ascii="Verdana" w:hAnsi="Verdana"/>
          <w:sz w:val="20"/>
        </w:rPr>
        <w:t>Viale</w:t>
      </w:r>
      <w:proofErr w:type="spellEnd"/>
      <w:r w:rsidRPr="00A17C2A">
        <w:rPr>
          <w:rFonts w:ascii="Verdana" w:hAnsi="Verdana"/>
          <w:sz w:val="20"/>
        </w:rPr>
        <w:t>.</w:t>
      </w:r>
      <w:r>
        <w:rPr>
          <w:rFonts w:ascii="Verdana" w:hAnsi="Verdana"/>
          <w:sz w:val="20"/>
        </w:rPr>
        <w:t xml:space="preserve"> </w:t>
      </w:r>
      <w:r w:rsidRPr="00A17C2A">
        <w:rPr>
          <w:rFonts w:ascii="Verdana" w:hAnsi="Verdana"/>
          <w:sz w:val="20"/>
        </w:rPr>
        <w:t xml:space="preserve">The </w:t>
      </w:r>
      <w:r w:rsidRPr="00A17C2A">
        <w:rPr>
          <w:rFonts w:ascii="Verdana" w:hAnsi="Verdana"/>
          <w:i/>
          <w:sz w:val="20"/>
        </w:rPr>
        <w:t xml:space="preserve">prima facie </w:t>
      </w:r>
      <w:r w:rsidRPr="00A17C2A">
        <w:rPr>
          <w:rFonts w:ascii="Verdana" w:hAnsi="Verdana"/>
          <w:sz w:val="20"/>
        </w:rPr>
        <w:t xml:space="preserve">assessment standard in a case and the application of presumptions in view of the need </w:t>
      </w:r>
      <w:r>
        <w:rPr>
          <w:rFonts w:ascii="Verdana" w:hAnsi="Verdana"/>
          <w:sz w:val="20"/>
        </w:rPr>
        <w:t>for protection</w:t>
      </w:r>
      <w:r w:rsidRPr="00A17C2A">
        <w:rPr>
          <w:rFonts w:ascii="Verdana" w:hAnsi="Verdana"/>
          <w:sz w:val="20"/>
        </w:rPr>
        <w:t xml:space="preserve"> made the Court order provisional measures in several cases.</w:t>
      </w:r>
      <w:r w:rsidRPr="00A17C2A">
        <w:rPr>
          <w:rStyle w:val="Refdenotaalpie"/>
          <w:rFonts w:ascii="Verdana" w:hAnsi="Verdana"/>
          <w:sz w:val="20"/>
        </w:rPr>
        <w:footnoteReference w:id="7"/>
      </w:r>
    </w:p>
    <w:p w:rsidR="00F25CA2" w:rsidRPr="00A17C2A" w:rsidRDefault="00F25CA2">
      <w:pPr>
        <w:jc w:val="both"/>
        <w:rPr>
          <w:rFonts w:ascii="Verdana" w:hAnsi="Verdana"/>
          <w:sz w:val="20"/>
        </w:rPr>
      </w:pPr>
    </w:p>
    <w:p w:rsidR="00F25CA2" w:rsidRPr="00A17C2A" w:rsidRDefault="00F25CA2">
      <w:pPr>
        <w:jc w:val="both"/>
        <w:rPr>
          <w:rFonts w:ascii="Verdana" w:hAnsi="Verdana"/>
          <w:sz w:val="20"/>
        </w:rPr>
      </w:pPr>
      <w:r w:rsidRPr="00A17C2A">
        <w:rPr>
          <w:rFonts w:ascii="Verdana" w:hAnsi="Verdana"/>
          <w:sz w:val="20"/>
        </w:rPr>
        <w:t>11.</w:t>
      </w:r>
      <w:r w:rsidRPr="00A17C2A">
        <w:rPr>
          <w:rFonts w:ascii="Verdana" w:hAnsi="Verdana"/>
          <w:sz w:val="20"/>
        </w:rPr>
        <w:tab/>
        <w:t xml:space="preserve">That this Court deems the protection of Gloria Giralt de García-Prieto, José Mauricio García-Prieto-Hirlemann, María de los Ángeles García-Prieto de Charur, José Benjamín Cuéllar-Martínez, Matilde Guadalupe Hernández de Espinoza and José Roberto Burgos-Viale is necessary through provisional measures, in the light of the provisions of the American Convention. Consequently, the State must grant the protection measures necessary to guarantee them their lives and personal integrity. Among such measures, the following are included: the granting of a permanent escort at the domicile of each one of the beneficiaries, as well as in the premises of the </w:t>
      </w:r>
      <w:r w:rsidRPr="00A17C2A">
        <w:rPr>
          <w:rFonts w:ascii="Verdana" w:hAnsi="Verdana"/>
          <w:i/>
          <w:sz w:val="20"/>
        </w:rPr>
        <w:t xml:space="preserve">Instituto de Derechos Humanos de </w:t>
      </w:r>
      <w:smartTag w:uri="urn:schemas-microsoft-com:office:smarttags" w:element="PersonName">
        <w:smartTagPr>
          <w:attr w:name="ProductID" w:val="la Universidad Centroamericana"/>
        </w:smartTagPr>
        <w:r w:rsidRPr="00A17C2A">
          <w:rPr>
            <w:rFonts w:ascii="Verdana" w:hAnsi="Verdana"/>
            <w:i/>
            <w:sz w:val="20"/>
          </w:rPr>
          <w:t>la Universidad Centroamericana</w:t>
        </w:r>
      </w:smartTag>
      <w:r w:rsidRPr="00A17C2A">
        <w:rPr>
          <w:rFonts w:ascii="Verdana" w:hAnsi="Verdana"/>
          <w:i/>
          <w:sz w:val="20"/>
        </w:rPr>
        <w:t xml:space="preserve"> </w:t>
      </w:r>
      <w:r w:rsidRPr="00A17C2A">
        <w:rPr>
          <w:rFonts w:ascii="Verdana" w:hAnsi="Verdana"/>
          <w:sz w:val="20"/>
        </w:rPr>
        <w:t xml:space="preserve">(Human </w:t>
      </w:r>
      <w:r w:rsidRPr="00A17C2A">
        <w:rPr>
          <w:rFonts w:ascii="Verdana" w:hAnsi="Verdana"/>
          <w:sz w:val="20"/>
        </w:rPr>
        <w:lastRenderedPageBreak/>
        <w:t>Rights Institute of the Centr</w:t>
      </w:r>
      <w:r>
        <w:rPr>
          <w:rFonts w:ascii="Verdana" w:hAnsi="Verdana"/>
          <w:sz w:val="20"/>
        </w:rPr>
        <w:t>al American</w:t>
      </w:r>
      <w:r w:rsidRPr="00A17C2A">
        <w:rPr>
          <w:rFonts w:ascii="Verdana" w:hAnsi="Verdana"/>
          <w:sz w:val="20"/>
        </w:rPr>
        <w:t xml:space="preserve"> University), and that the security personnel assigned be given special training and adequate equipment. Said escorts should not belong to the </w:t>
      </w:r>
      <w:r>
        <w:rPr>
          <w:rFonts w:ascii="Verdana" w:hAnsi="Verdana"/>
          <w:sz w:val="20"/>
        </w:rPr>
        <w:t xml:space="preserve">law </w:t>
      </w:r>
      <w:r w:rsidRPr="00A17C2A">
        <w:rPr>
          <w:rFonts w:ascii="Verdana" w:hAnsi="Verdana"/>
          <w:sz w:val="20"/>
        </w:rPr>
        <w:t>enforcement forces that, pursuant to the beneficiaries´statements, might be involved in the events reported.</w:t>
      </w:r>
      <w:r>
        <w:rPr>
          <w:rFonts w:ascii="Verdana" w:hAnsi="Verdana"/>
          <w:sz w:val="20"/>
        </w:rPr>
        <w:t xml:space="preserve"> </w:t>
      </w:r>
    </w:p>
    <w:p w:rsidR="00F25CA2" w:rsidRPr="00A17C2A" w:rsidRDefault="00F25CA2">
      <w:pPr>
        <w:jc w:val="both"/>
        <w:rPr>
          <w:rFonts w:ascii="Verdana" w:hAnsi="Verdana"/>
          <w:sz w:val="20"/>
        </w:rPr>
      </w:pPr>
    </w:p>
    <w:p w:rsidR="00F25CA2" w:rsidRPr="00A17C2A" w:rsidRDefault="00F25CA2">
      <w:pPr>
        <w:jc w:val="both"/>
        <w:rPr>
          <w:rFonts w:ascii="Verdana" w:hAnsi="Verdana"/>
          <w:sz w:val="20"/>
        </w:rPr>
      </w:pPr>
      <w:r w:rsidRPr="00A17C2A">
        <w:rPr>
          <w:rFonts w:ascii="Verdana" w:hAnsi="Verdana"/>
          <w:sz w:val="20"/>
        </w:rPr>
        <w:t>12.</w:t>
      </w:r>
      <w:r w:rsidRPr="00A17C2A">
        <w:rPr>
          <w:rFonts w:ascii="Verdana" w:hAnsi="Verdana"/>
          <w:sz w:val="20"/>
        </w:rPr>
        <w:tab/>
        <w:t>That the Commission requested the Court to adopt provisional measures in favor of Paulino Espinoza, however, from the information furnished, it cannot be asserted that there exists</w:t>
      </w:r>
      <w:r>
        <w:rPr>
          <w:rFonts w:ascii="Verdana" w:hAnsi="Verdana"/>
          <w:sz w:val="20"/>
        </w:rPr>
        <w:t xml:space="preserve"> any</w:t>
      </w:r>
      <w:r w:rsidRPr="00A17C2A">
        <w:rPr>
          <w:rFonts w:ascii="Verdana" w:hAnsi="Verdana"/>
          <w:sz w:val="20"/>
        </w:rPr>
        <w:t xml:space="preserve"> threats against him, and the</w:t>
      </w:r>
      <w:r>
        <w:rPr>
          <w:rFonts w:ascii="Verdana" w:hAnsi="Verdana"/>
          <w:sz w:val="20"/>
        </w:rPr>
        <w:t>refore</w:t>
      </w:r>
      <w:r w:rsidRPr="00A17C2A">
        <w:rPr>
          <w:rFonts w:ascii="Verdana" w:hAnsi="Verdana"/>
          <w:sz w:val="20"/>
        </w:rPr>
        <w:t xml:space="preserve"> the Court considers that there </w:t>
      </w:r>
      <w:r>
        <w:rPr>
          <w:rFonts w:ascii="Verdana" w:hAnsi="Verdana"/>
          <w:sz w:val="20"/>
        </w:rPr>
        <w:t>is no evidence</w:t>
      </w:r>
      <w:r w:rsidRPr="00A17C2A">
        <w:rPr>
          <w:rFonts w:ascii="Verdana" w:hAnsi="Verdana"/>
          <w:sz w:val="20"/>
        </w:rPr>
        <w:t xml:space="preserve"> of any risk to his life or personal integrity. </w:t>
      </w:r>
    </w:p>
    <w:p w:rsidR="00F25CA2" w:rsidRPr="00A17C2A" w:rsidRDefault="00F25CA2">
      <w:pPr>
        <w:jc w:val="both"/>
        <w:rPr>
          <w:rFonts w:ascii="Verdana" w:hAnsi="Verdana"/>
          <w:sz w:val="20"/>
        </w:rPr>
      </w:pPr>
    </w:p>
    <w:p w:rsidR="00F25CA2" w:rsidRPr="00A17C2A" w:rsidRDefault="00F25CA2">
      <w:pPr>
        <w:tabs>
          <w:tab w:val="left" w:pos="0"/>
        </w:tabs>
        <w:jc w:val="both"/>
        <w:rPr>
          <w:rFonts w:ascii="Verdana" w:hAnsi="Verdana"/>
          <w:sz w:val="20"/>
        </w:rPr>
      </w:pPr>
      <w:r w:rsidRPr="00A17C2A">
        <w:rPr>
          <w:rFonts w:ascii="Verdana" w:hAnsi="Verdana"/>
          <w:sz w:val="20"/>
        </w:rPr>
        <w:t>13.</w:t>
      </w:r>
      <w:r w:rsidRPr="00A17C2A">
        <w:rPr>
          <w:rFonts w:ascii="Verdana" w:hAnsi="Verdana"/>
          <w:sz w:val="20"/>
        </w:rPr>
        <w:tab/>
        <w:t>That the State must carry out all actions necessary in order that the protection measures hereby ordered be planned and applied through a mutual agreement with the beneficiaries of said measures and their representatives, so</w:t>
      </w:r>
      <w:r>
        <w:rPr>
          <w:rFonts w:ascii="Verdana" w:hAnsi="Verdana"/>
          <w:sz w:val="20"/>
        </w:rPr>
        <w:t xml:space="preserve"> </w:t>
      </w:r>
      <w:r w:rsidRPr="00A17C2A">
        <w:rPr>
          <w:rFonts w:ascii="Verdana" w:hAnsi="Verdana"/>
          <w:sz w:val="20"/>
        </w:rPr>
        <w:t xml:space="preserve">that the result is the rendering of a diligent and effective protection. </w:t>
      </w:r>
    </w:p>
    <w:p w:rsidR="00F25CA2" w:rsidRPr="00A17C2A" w:rsidRDefault="00F25CA2">
      <w:pPr>
        <w:pStyle w:val="Lneadereferencia"/>
        <w:tabs>
          <w:tab w:val="left" w:pos="680"/>
        </w:tabs>
        <w:rPr>
          <w:lang w:val="en-US"/>
        </w:rPr>
      </w:pPr>
    </w:p>
    <w:p w:rsidR="00F25CA2" w:rsidRPr="00A17C2A" w:rsidRDefault="00F25CA2">
      <w:pPr>
        <w:jc w:val="both"/>
        <w:rPr>
          <w:rFonts w:ascii="Verdana" w:hAnsi="Verdana"/>
          <w:sz w:val="20"/>
        </w:rPr>
      </w:pPr>
      <w:r w:rsidRPr="00A17C2A">
        <w:rPr>
          <w:rFonts w:ascii="Verdana" w:hAnsi="Verdana"/>
          <w:sz w:val="20"/>
        </w:rPr>
        <w:t>14.</w:t>
      </w:r>
      <w:r w:rsidRPr="00A17C2A">
        <w:rPr>
          <w:rFonts w:ascii="Verdana" w:hAnsi="Verdana"/>
          <w:sz w:val="20"/>
        </w:rPr>
        <w:tab/>
        <w:t xml:space="preserve">That the State must establish the origin of the telephone calls received by the beneficiaries, in order to avoid further threats and harassment as those that prompt the adoption of these provisional measures. </w:t>
      </w:r>
    </w:p>
    <w:p w:rsidR="00F25CA2" w:rsidRPr="00A17C2A" w:rsidRDefault="00F25CA2">
      <w:pPr>
        <w:tabs>
          <w:tab w:val="left" w:pos="680"/>
        </w:tabs>
        <w:jc w:val="both"/>
        <w:rPr>
          <w:rFonts w:ascii="Verdana" w:hAnsi="Verdana"/>
          <w:b/>
          <w:sz w:val="20"/>
        </w:rPr>
      </w:pPr>
    </w:p>
    <w:p w:rsidR="00F25CA2" w:rsidRPr="00A17C2A" w:rsidRDefault="00F25CA2">
      <w:pPr>
        <w:tabs>
          <w:tab w:val="left" w:pos="680"/>
        </w:tabs>
        <w:jc w:val="both"/>
        <w:rPr>
          <w:rFonts w:ascii="Verdana" w:hAnsi="Verdana"/>
          <w:b/>
          <w:sz w:val="20"/>
        </w:rPr>
      </w:pPr>
    </w:p>
    <w:p w:rsidR="00F25CA2" w:rsidRPr="00A17C2A" w:rsidRDefault="00F25CA2" w:rsidP="00F25CA2">
      <w:pPr>
        <w:tabs>
          <w:tab w:val="left" w:pos="680"/>
        </w:tabs>
        <w:jc w:val="both"/>
        <w:rPr>
          <w:rFonts w:ascii="Verdana" w:hAnsi="Verdana"/>
          <w:b/>
          <w:sz w:val="20"/>
        </w:rPr>
      </w:pPr>
      <w:r w:rsidRPr="00A17C2A">
        <w:rPr>
          <w:rFonts w:ascii="Verdana" w:hAnsi="Verdana"/>
          <w:b/>
          <w:sz w:val="20"/>
        </w:rPr>
        <w:t>THEREFORE:</w:t>
      </w:r>
    </w:p>
    <w:p w:rsidR="00F25CA2" w:rsidRPr="00A17C2A" w:rsidRDefault="00F25CA2" w:rsidP="00F25CA2">
      <w:pPr>
        <w:tabs>
          <w:tab w:val="left" w:pos="680"/>
        </w:tabs>
        <w:jc w:val="both"/>
        <w:rPr>
          <w:rFonts w:ascii="Verdana" w:hAnsi="Verdana"/>
          <w:b/>
          <w:sz w:val="20"/>
        </w:rPr>
      </w:pPr>
    </w:p>
    <w:p w:rsidR="00F25CA2" w:rsidRPr="00A17C2A" w:rsidRDefault="00F25CA2" w:rsidP="00F25CA2">
      <w:pPr>
        <w:tabs>
          <w:tab w:val="left" w:pos="680"/>
        </w:tabs>
        <w:jc w:val="both"/>
        <w:rPr>
          <w:rFonts w:ascii="Verdana" w:hAnsi="Verdana"/>
          <w:b/>
          <w:sz w:val="20"/>
        </w:rPr>
      </w:pPr>
      <w:r w:rsidRPr="00A17C2A">
        <w:rPr>
          <w:rFonts w:ascii="Verdana" w:hAnsi="Verdana"/>
          <w:b/>
          <w:sz w:val="20"/>
        </w:rPr>
        <w:t xml:space="preserve">THE INTER-AMERICAN COURT OF HUMAN RIGHTS, </w:t>
      </w:r>
    </w:p>
    <w:p w:rsidR="00F25CA2" w:rsidRPr="00A17C2A" w:rsidRDefault="00F25CA2" w:rsidP="00F25CA2">
      <w:pPr>
        <w:tabs>
          <w:tab w:val="left" w:pos="680"/>
        </w:tabs>
        <w:jc w:val="both"/>
        <w:rPr>
          <w:rFonts w:ascii="Verdana" w:hAnsi="Verdana"/>
          <w:b/>
          <w:sz w:val="20"/>
        </w:rPr>
      </w:pPr>
    </w:p>
    <w:p w:rsidR="00F25CA2" w:rsidRPr="00A17C2A" w:rsidRDefault="00F25CA2" w:rsidP="00F25CA2">
      <w:pPr>
        <w:tabs>
          <w:tab w:val="left" w:pos="680"/>
        </w:tabs>
        <w:jc w:val="both"/>
        <w:rPr>
          <w:rFonts w:ascii="Verdana" w:hAnsi="Verdana"/>
          <w:b/>
          <w:sz w:val="20"/>
        </w:rPr>
      </w:pPr>
    </w:p>
    <w:p w:rsidR="00F25CA2" w:rsidRPr="00A17C2A" w:rsidRDefault="00F25CA2" w:rsidP="00F25CA2">
      <w:pPr>
        <w:tabs>
          <w:tab w:val="left" w:pos="680"/>
        </w:tabs>
        <w:jc w:val="both"/>
        <w:rPr>
          <w:rFonts w:ascii="Verdana" w:hAnsi="Verdana"/>
          <w:sz w:val="20"/>
        </w:rPr>
      </w:pPr>
      <w:proofErr w:type="gramStart"/>
      <w:r w:rsidRPr="00A17C2A">
        <w:rPr>
          <w:rFonts w:ascii="Verdana" w:hAnsi="Verdana"/>
          <w:sz w:val="20"/>
        </w:rPr>
        <w:t>in</w:t>
      </w:r>
      <w:proofErr w:type="gramEnd"/>
      <w:r w:rsidRPr="00A17C2A">
        <w:rPr>
          <w:rFonts w:ascii="Verdana" w:hAnsi="Verdana"/>
          <w:sz w:val="20"/>
        </w:rPr>
        <w:t xml:space="preserve"> exercise of the authority conferred on it by Article 63(2) of the American Convention on Human Rights and Article 25 and 29 of its Rules of Procedure,</w:t>
      </w:r>
    </w:p>
    <w:p w:rsidR="00F25CA2" w:rsidRPr="00A17C2A" w:rsidRDefault="00F25CA2" w:rsidP="00F25CA2">
      <w:pPr>
        <w:tabs>
          <w:tab w:val="left" w:pos="680"/>
        </w:tabs>
        <w:jc w:val="both"/>
        <w:rPr>
          <w:rFonts w:ascii="Verdana" w:hAnsi="Verdana"/>
          <w:b/>
          <w:sz w:val="20"/>
        </w:rPr>
      </w:pPr>
    </w:p>
    <w:p w:rsidR="00F25CA2" w:rsidRPr="00A17C2A" w:rsidRDefault="00F25CA2" w:rsidP="00F25CA2">
      <w:pPr>
        <w:tabs>
          <w:tab w:val="left" w:pos="680"/>
        </w:tabs>
        <w:jc w:val="both"/>
        <w:rPr>
          <w:rFonts w:ascii="Verdana" w:hAnsi="Verdana"/>
          <w:b/>
          <w:sz w:val="20"/>
        </w:rPr>
      </w:pPr>
      <w:r w:rsidRPr="00A17C2A">
        <w:rPr>
          <w:rFonts w:ascii="Verdana" w:hAnsi="Verdana"/>
          <w:b/>
          <w:sz w:val="20"/>
        </w:rPr>
        <w:t>DECIDES:</w:t>
      </w:r>
    </w:p>
    <w:p w:rsidR="00F25CA2" w:rsidRPr="00A17C2A" w:rsidRDefault="00F25CA2" w:rsidP="00F25CA2">
      <w:pPr>
        <w:tabs>
          <w:tab w:val="left" w:pos="680"/>
        </w:tabs>
        <w:jc w:val="both"/>
        <w:rPr>
          <w:rFonts w:ascii="Verdana" w:hAnsi="Verdana"/>
          <w:b/>
          <w:sz w:val="20"/>
        </w:rPr>
      </w:pPr>
    </w:p>
    <w:p w:rsidR="00F25CA2" w:rsidRPr="00A17C2A" w:rsidRDefault="00F25CA2">
      <w:pPr>
        <w:tabs>
          <w:tab w:val="left" w:pos="680"/>
        </w:tabs>
        <w:jc w:val="both"/>
        <w:rPr>
          <w:rFonts w:ascii="Verdana" w:hAnsi="Verdana"/>
          <w:b/>
          <w:sz w:val="20"/>
        </w:rPr>
      </w:pPr>
    </w:p>
    <w:p w:rsidR="00F25CA2" w:rsidRPr="00A17C2A" w:rsidRDefault="00F25CA2">
      <w:pPr>
        <w:jc w:val="both"/>
        <w:rPr>
          <w:rFonts w:ascii="Verdana" w:hAnsi="Verdana"/>
          <w:sz w:val="20"/>
          <w:u w:val="single"/>
        </w:rPr>
      </w:pPr>
      <w:r w:rsidRPr="00A17C2A">
        <w:rPr>
          <w:rFonts w:ascii="Verdana" w:hAnsi="Verdana"/>
          <w:sz w:val="20"/>
        </w:rPr>
        <w:t>1.</w:t>
      </w:r>
      <w:r w:rsidRPr="00A17C2A">
        <w:rPr>
          <w:rFonts w:ascii="Verdana" w:hAnsi="Verdana"/>
          <w:sz w:val="20"/>
        </w:rPr>
        <w:tab/>
        <w:t xml:space="preserve">To request the State to adopt forthwith the measures necessary to protect the right to life and personal integrity of the following persons: Gloria Giralt de García- Prieto, José Mauricio García-Prieto, María de los Ángeles García-Prieto de Charur, José Benjamín Cuellar-Martínez, Matilde Guadalupe Hernández de Espinoza, and José Roberto Burgos-Viale, </w:t>
      </w:r>
      <w:r>
        <w:rPr>
          <w:rFonts w:ascii="Verdana" w:hAnsi="Verdana"/>
          <w:sz w:val="20"/>
        </w:rPr>
        <w:t>inter alia, the assignment</w:t>
      </w:r>
      <w:r w:rsidRPr="00A17C2A">
        <w:rPr>
          <w:rFonts w:ascii="Verdana" w:hAnsi="Verdana"/>
          <w:sz w:val="20"/>
        </w:rPr>
        <w:t xml:space="preserve"> of permanent escorts </w:t>
      </w:r>
      <w:r>
        <w:rPr>
          <w:rFonts w:ascii="Verdana" w:hAnsi="Verdana"/>
          <w:sz w:val="20"/>
        </w:rPr>
        <w:t>in</w:t>
      </w:r>
      <w:r w:rsidRPr="00A17C2A">
        <w:rPr>
          <w:rFonts w:ascii="Verdana" w:hAnsi="Verdana"/>
          <w:sz w:val="20"/>
        </w:rPr>
        <w:t xml:space="preserve"> the domicile of each one of the beneficiaries, as well as at the premises of the </w:t>
      </w:r>
      <w:r w:rsidRPr="00A17C2A">
        <w:rPr>
          <w:rFonts w:ascii="Verdana" w:hAnsi="Verdana"/>
          <w:i/>
          <w:sz w:val="20"/>
        </w:rPr>
        <w:t xml:space="preserve">Instituto de Derechos Humanos de </w:t>
      </w:r>
      <w:smartTag w:uri="urn:schemas-microsoft-com:office:smarttags" w:element="PersonName">
        <w:smartTagPr>
          <w:attr w:name="ProductID" w:val="la Universidad Centroamericana"/>
        </w:smartTagPr>
        <w:r w:rsidRPr="00A17C2A">
          <w:rPr>
            <w:rFonts w:ascii="Verdana" w:hAnsi="Verdana"/>
            <w:i/>
            <w:sz w:val="20"/>
          </w:rPr>
          <w:t>la Universidad Centroamericana</w:t>
        </w:r>
      </w:smartTag>
      <w:r w:rsidRPr="00A17C2A">
        <w:rPr>
          <w:rFonts w:ascii="Verdana" w:hAnsi="Verdana"/>
          <w:sz w:val="20"/>
        </w:rPr>
        <w:t xml:space="preserve"> (Human Rights Institute of the </w:t>
      </w:r>
      <w:r>
        <w:rPr>
          <w:rFonts w:ascii="Verdana" w:hAnsi="Verdana"/>
          <w:sz w:val="20"/>
        </w:rPr>
        <w:t>Central American</w:t>
      </w:r>
      <w:r w:rsidRPr="00A17C2A">
        <w:rPr>
          <w:rFonts w:ascii="Verdana" w:hAnsi="Verdana"/>
          <w:sz w:val="20"/>
        </w:rPr>
        <w:t xml:space="preserve"> University)</w:t>
      </w:r>
      <w:r>
        <w:rPr>
          <w:rFonts w:ascii="Verdana" w:hAnsi="Verdana"/>
          <w:sz w:val="20"/>
        </w:rPr>
        <w:t>,</w:t>
      </w:r>
      <w:r w:rsidRPr="00A17C2A">
        <w:rPr>
          <w:rFonts w:ascii="Verdana" w:hAnsi="Verdana"/>
          <w:sz w:val="20"/>
        </w:rPr>
        <w:t xml:space="preserve"> and that the security personnel be specially trained and provided with adequate equipment.</w:t>
      </w:r>
      <w:r>
        <w:rPr>
          <w:rFonts w:ascii="Verdana" w:hAnsi="Verdana"/>
          <w:sz w:val="20"/>
        </w:rPr>
        <w:t xml:space="preserve"> </w:t>
      </w:r>
    </w:p>
    <w:p w:rsidR="00F25CA2" w:rsidRPr="00A17C2A" w:rsidRDefault="00F25CA2">
      <w:pPr>
        <w:jc w:val="both"/>
        <w:rPr>
          <w:rFonts w:ascii="Verdana" w:hAnsi="Verdana"/>
          <w:sz w:val="20"/>
        </w:rPr>
      </w:pPr>
    </w:p>
    <w:p w:rsidR="00F25CA2" w:rsidRPr="00A17C2A" w:rsidRDefault="00F25CA2">
      <w:pPr>
        <w:jc w:val="both"/>
        <w:rPr>
          <w:rFonts w:ascii="Verdana" w:hAnsi="Verdana"/>
          <w:sz w:val="20"/>
        </w:rPr>
      </w:pPr>
      <w:r w:rsidRPr="00A17C2A">
        <w:rPr>
          <w:rFonts w:ascii="Verdana" w:hAnsi="Verdana"/>
          <w:sz w:val="20"/>
        </w:rPr>
        <w:t>2.</w:t>
      </w:r>
      <w:r w:rsidRPr="00A17C2A">
        <w:rPr>
          <w:rFonts w:ascii="Verdana" w:hAnsi="Verdana"/>
          <w:sz w:val="20"/>
        </w:rPr>
        <w:tab/>
        <w:t xml:space="preserve">To request the State to allow the beneficiaries of these measures or their representatives, to participate in the planning and implementation of same and that, generally, keep them informed on the progress of the measures implementation. </w:t>
      </w:r>
    </w:p>
    <w:p w:rsidR="00F25CA2" w:rsidRPr="00A17C2A" w:rsidRDefault="00F25CA2">
      <w:pPr>
        <w:jc w:val="both"/>
        <w:rPr>
          <w:rFonts w:ascii="Verdana" w:hAnsi="Verdana"/>
          <w:sz w:val="20"/>
        </w:rPr>
      </w:pPr>
    </w:p>
    <w:p w:rsidR="00F25CA2" w:rsidRPr="00A17C2A" w:rsidRDefault="00F25CA2">
      <w:pPr>
        <w:jc w:val="both"/>
        <w:rPr>
          <w:rFonts w:ascii="Verdana" w:hAnsi="Verdana"/>
          <w:sz w:val="20"/>
        </w:rPr>
      </w:pPr>
      <w:r w:rsidRPr="00A17C2A">
        <w:rPr>
          <w:rFonts w:ascii="Verdana" w:hAnsi="Verdana"/>
          <w:sz w:val="20"/>
        </w:rPr>
        <w:t>3.</w:t>
      </w:r>
      <w:r w:rsidRPr="00A17C2A">
        <w:rPr>
          <w:rFonts w:ascii="Verdana" w:hAnsi="Verdana"/>
          <w:sz w:val="20"/>
        </w:rPr>
        <w:tab/>
        <w:t>To request the State to determine the origin of the telephone calls received by the beneficiaries, in order to avoid the repetition of the threats and harassment that prompted the adoption of these provisional measures.</w:t>
      </w:r>
      <w:r>
        <w:rPr>
          <w:rFonts w:ascii="Verdana" w:hAnsi="Verdana"/>
          <w:sz w:val="20"/>
        </w:rPr>
        <w:t xml:space="preserve"> </w:t>
      </w:r>
    </w:p>
    <w:p w:rsidR="00F25CA2" w:rsidRPr="00A17C2A" w:rsidRDefault="00F25CA2">
      <w:pPr>
        <w:jc w:val="both"/>
        <w:rPr>
          <w:rFonts w:ascii="Verdana" w:hAnsi="Verdana"/>
          <w:sz w:val="20"/>
        </w:rPr>
      </w:pPr>
    </w:p>
    <w:p w:rsidR="00F25CA2" w:rsidRPr="00A17C2A" w:rsidRDefault="00F25CA2">
      <w:pPr>
        <w:tabs>
          <w:tab w:val="left" w:pos="0"/>
        </w:tabs>
        <w:ind w:right="4"/>
        <w:jc w:val="both"/>
        <w:rPr>
          <w:rFonts w:ascii="Verdana" w:hAnsi="Verdana"/>
          <w:sz w:val="20"/>
        </w:rPr>
      </w:pPr>
      <w:r w:rsidRPr="00A17C2A">
        <w:rPr>
          <w:rFonts w:ascii="Verdana" w:hAnsi="Verdana"/>
          <w:sz w:val="20"/>
        </w:rPr>
        <w:t>4.</w:t>
      </w:r>
      <w:r w:rsidRPr="00A17C2A">
        <w:rPr>
          <w:rFonts w:ascii="Verdana" w:hAnsi="Verdana"/>
          <w:sz w:val="20"/>
        </w:rPr>
        <w:tab/>
        <w:t>To request the State to inform the Inter-American Court of Human Rights, within fifteen days as f</w:t>
      </w:r>
      <w:r>
        <w:rPr>
          <w:rFonts w:ascii="Verdana" w:hAnsi="Verdana"/>
          <w:sz w:val="20"/>
        </w:rPr>
        <w:t>r</w:t>
      </w:r>
      <w:r w:rsidRPr="00A17C2A">
        <w:rPr>
          <w:rFonts w:ascii="Verdana" w:hAnsi="Verdana"/>
          <w:sz w:val="20"/>
        </w:rPr>
        <w:t xml:space="preserve">om the notice of this Order, on the measures adopted in compliance hereof. </w:t>
      </w:r>
    </w:p>
    <w:p w:rsidR="00F25CA2" w:rsidRPr="00A17C2A" w:rsidRDefault="00F25CA2">
      <w:pPr>
        <w:tabs>
          <w:tab w:val="left" w:pos="0"/>
        </w:tabs>
        <w:ind w:right="4"/>
        <w:jc w:val="both"/>
        <w:rPr>
          <w:rFonts w:ascii="Verdana" w:hAnsi="Verdana"/>
          <w:sz w:val="20"/>
        </w:rPr>
      </w:pPr>
    </w:p>
    <w:p w:rsidR="00F25CA2" w:rsidRPr="00A17C2A" w:rsidRDefault="00F25CA2">
      <w:pPr>
        <w:tabs>
          <w:tab w:val="left" w:pos="680"/>
        </w:tabs>
        <w:ind w:right="22"/>
        <w:jc w:val="both"/>
        <w:rPr>
          <w:rFonts w:ascii="Verdana" w:hAnsi="Verdana"/>
          <w:sz w:val="20"/>
        </w:rPr>
      </w:pPr>
      <w:r w:rsidRPr="00A17C2A">
        <w:rPr>
          <w:rFonts w:ascii="Verdana" w:hAnsi="Verdana"/>
          <w:sz w:val="20"/>
        </w:rPr>
        <w:lastRenderedPageBreak/>
        <w:t>5.</w:t>
      </w:r>
      <w:r w:rsidRPr="00A17C2A">
        <w:rPr>
          <w:rFonts w:ascii="Verdana" w:hAnsi="Verdana"/>
          <w:sz w:val="20"/>
        </w:rPr>
        <w:tab/>
        <w:t>To request the beneficiaries of these measures or their representatives to submit to the Inter-American Court of Human Rights, within a term of ten days as from the notice of the report of the State, the observations they may deem pertinent.</w:t>
      </w:r>
      <w:r>
        <w:rPr>
          <w:rFonts w:ascii="Verdana" w:hAnsi="Verdana"/>
          <w:sz w:val="20"/>
        </w:rPr>
        <w:t xml:space="preserve"> </w:t>
      </w:r>
    </w:p>
    <w:p w:rsidR="00F25CA2" w:rsidRPr="00A17C2A" w:rsidRDefault="00F25CA2">
      <w:pPr>
        <w:tabs>
          <w:tab w:val="left" w:pos="680"/>
        </w:tabs>
        <w:ind w:right="22"/>
        <w:jc w:val="both"/>
        <w:rPr>
          <w:rFonts w:ascii="Verdana" w:hAnsi="Verdana"/>
          <w:sz w:val="20"/>
        </w:rPr>
      </w:pPr>
    </w:p>
    <w:p w:rsidR="00F25CA2" w:rsidRPr="00A17C2A" w:rsidRDefault="00F25CA2">
      <w:pPr>
        <w:tabs>
          <w:tab w:val="left" w:pos="680"/>
        </w:tabs>
        <w:jc w:val="both"/>
        <w:rPr>
          <w:rFonts w:ascii="Verdana" w:hAnsi="Verdana"/>
          <w:sz w:val="20"/>
        </w:rPr>
      </w:pPr>
      <w:r w:rsidRPr="00A17C2A">
        <w:rPr>
          <w:rFonts w:ascii="Verdana" w:hAnsi="Verdana"/>
          <w:sz w:val="20"/>
        </w:rPr>
        <w:t>6.</w:t>
      </w:r>
      <w:r w:rsidRPr="00A17C2A">
        <w:rPr>
          <w:rFonts w:ascii="Verdana" w:hAnsi="Verdana"/>
          <w:sz w:val="20"/>
        </w:rPr>
        <w:tab/>
        <w:t xml:space="preserve">To request the Inter-American Commission </w:t>
      </w:r>
      <w:r>
        <w:rPr>
          <w:rFonts w:ascii="Verdana" w:hAnsi="Verdana"/>
          <w:sz w:val="20"/>
        </w:rPr>
        <w:t>on</w:t>
      </w:r>
      <w:r w:rsidRPr="00A17C2A">
        <w:rPr>
          <w:rFonts w:ascii="Verdana" w:hAnsi="Verdana"/>
          <w:sz w:val="20"/>
        </w:rPr>
        <w:t xml:space="preserve"> Human Rights to submit to the Inter-American Court of Human Rights, within fifteen days as f</w:t>
      </w:r>
      <w:r>
        <w:rPr>
          <w:rFonts w:ascii="Verdana" w:hAnsi="Verdana"/>
          <w:sz w:val="20"/>
        </w:rPr>
        <w:t>r</w:t>
      </w:r>
      <w:r w:rsidRPr="00A17C2A">
        <w:rPr>
          <w:rFonts w:ascii="Verdana" w:hAnsi="Verdana"/>
          <w:sz w:val="20"/>
        </w:rPr>
        <w:t xml:space="preserve">om the notice of the report filed by the State, the observations it may deem pertinent, as well as the information requested in </w:t>
      </w:r>
      <w:proofErr w:type="gramStart"/>
      <w:r>
        <w:rPr>
          <w:rFonts w:ascii="Verdana" w:hAnsi="Verdana"/>
          <w:sz w:val="20"/>
        </w:rPr>
        <w:t>C</w:t>
      </w:r>
      <w:r w:rsidRPr="00A17C2A">
        <w:rPr>
          <w:rFonts w:ascii="Verdana" w:hAnsi="Verdana"/>
          <w:sz w:val="20"/>
        </w:rPr>
        <w:t>onsidering</w:t>
      </w:r>
      <w:proofErr w:type="gramEnd"/>
      <w:r w:rsidRPr="00A17C2A">
        <w:rPr>
          <w:rFonts w:ascii="Verdana" w:hAnsi="Verdana"/>
          <w:sz w:val="20"/>
        </w:rPr>
        <w:t xml:space="preserve"> clause number twelve. </w:t>
      </w:r>
    </w:p>
    <w:p w:rsidR="00F25CA2" w:rsidRPr="00A17C2A" w:rsidRDefault="00F25CA2">
      <w:pPr>
        <w:pStyle w:val="Textoindependiente3"/>
        <w:widowControl/>
        <w:tabs>
          <w:tab w:val="left" w:pos="680"/>
        </w:tabs>
        <w:rPr>
          <w:rFonts w:ascii="Verdana" w:hAnsi="Verdana"/>
          <w:sz w:val="20"/>
          <w:u w:val="none"/>
          <w:lang w:val="en-US"/>
        </w:rPr>
      </w:pPr>
    </w:p>
    <w:p w:rsidR="00F25CA2" w:rsidRPr="00A17C2A" w:rsidRDefault="00F25CA2">
      <w:pPr>
        <w:jc w:val="both"/>
        <w:rPr>
          <w:rFonts w:ascii="Verdana" w:hAnsi="Verdana"/>
          <w:sz w:val="20"/>
        </w:rPr>
      </w:pPr>
      <w:r w:rsidRPr="00A17C2A">
        <w:rPr>
          <w:rFonts w:ascii="Verdana" w:hAnsi="Verdana"/>
          <w:sz w:val="20"/>
        </w:rPr>
        <w:t>7.</w:t>
      </w:r>
      <w:r w:rsidRPr="00A17C2A">
        <w:rPr>
          <w:rFonts w:ascii="Verdana" w:hAnsi="Verdana"/>
          <w:sz w:val="20"/>
        </w:rPr>
        <w:tab/>
        <w:t xml:space="preserve">To request the Secretariat of the Court to give notice of this Order to the Inter-American Commission </w:t>
      </w:r>
      <w:r>
        <w:rPr>
          <w:rFonts w:ascii="Verdana" w:hAnsi="Verdana"/>
          <w:sz w:val="20"/>
        </w:rPr>
        <w:t>on</w:t>
      </w:r>
      <w:r w:rsidRPr="00A17C2A">
        <w:rPr>
          <w:rFonts w:ascii="Verdana" w:hAnsi="Verdana"/>
          <w:sz w:val="20"/>
        </w:rPr>
        <w:t xml:space="preserve"> Human Rights, to the representatives of the beneficiaries and to the State.</w:t>
      </w:r>
    </w:p>
    <w:p w:rsidR="00F25CA2" w:rsidRPr="00A17C2A" w:rsidRDefault="00F25CA2">
      <w:pPr>
        <w:jc w:val="both"/>
        <w:rPr>
          <w:rFonts w:ascii="Verdana" w:hAnsi="Verdana"/>
          <w:sz w:val="20"/>
        </w:rPr>
      </w:pPr>
    </w:p>
    <w:p w:rsidR="00F25CA2" w:rsidRPr="00A17C2A" w:rsidRDefault="00F25CA2">
      <w:pPr>
        <w:jc w:val="both"/>
        <w:rPr>
          <w:rFonts w:ascii="Verdana" w:hAnsi="Verdana"/>
          <w:sz w:val="20"/>
        </w:rPr>
      </w:pPr>
      <w:r w:rsidRPr="00A17C2A">
        <w:rPr>
          <w:rFonts w:ascii="Verdana" w:hAnsi="Verdana"/>
          <w:sz w:val="20"/>
        </w:rPr>
        <w:t xml:space="preserve">Judge Antônio A. Cançado Trindade informed the Court on his </w:t>
      </w:r>
      <w:r>
        <w:rPr>
          <w:rFonts w:ascii="Verdana" w:hAnsi="Verdana"/>
          <w:sz w:val="20"/>
        </w:rPr>
        <w:t>Separate</w:t>
      </w:r>
      <w:r w:rsidRPr="00A17C2A">
        <w:rPr>
          <w:rFonts w:ascii="Verdana" w:hAnsi="Verdana"/>
          <w:sz w:val="20"/>
        </w:rPr>
        <w:t xml:space="preserve"> Opinion, which will be attached to this Order. </w:t>
      </w:r>
    </w:p>
    <w:p w:rsidR="00F25CA2" w:rsidRPr="00A17C2A" w:rsidRDefault="00F25CA2">
      <w:pPr>
        <w:jc w:val="both"/>
        <w:rPr>
          <w:rFonts w:ascii="Verdana" w:hAnsi="Verdana"/>
          <w:sz w:val="20"/>
        </w:rPr>
      </w:pPr>
    </w:p>
    <w:p w:rsidR="00F25CA2" w:rsidRDefault="00F25CA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0"/>
        <w:jc w:val="both"/>
        <w:rPr>
          <w:rFonts w:ascii="Verdana" w:hAnsi="Verdana"/>
          <w:sz w:val="20"/>
        </w:rPr>
      </w:pPr>
    </w:p>
    <w:p w:rsidR="00E17341" w:rsidRDefault="00E173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0"/>
        <w:jc w:val="both"/>
        <w:rPr>
          <w:rFonts w:ascii="Verdana" w:hAnsi="Verdana"/>
          <w:sz w:val="20"/>
        </w:rPr>
      </w:pPr>
    </w:p>
    <w:p w:rsidR="00E17341" w:rsidRPr="00A17C2A" w:rsidRDefault="00E1734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right="40"/>
        <w:jc w:val="both"/>
        <w:rPr>
          <w:rFonts w:ascii="Verdana" w:hAnsi="Verdana"/>
          <w:sz w:val="20"/>
        </w:rPr>
      </w:pPr>
    </w:p>
    <w:p w:rsidR="00F25CA2" w:rsidRPr="00A17C2A" w:rsidRDefault="00F25CA2">
      <w:pPr>
        <w:pStyle w:val="Epgrafe"/>
        <w:rPr>
          <w:rFonts w:ascii="Verdana" w:hAnsi="Verdana"/>
          <w:b w:val="0"/>
          <w:smallCaps w:val="0"/>
          <w:sz w:val="20"/>
        </w:rPr>
      </w:pPr>
    </w:p>
    <w:p w:rsidR="00F25CA2" w:rsidRPr="00A17C2A" w:rsidRDefault="00F25CA2">
      <w:pPr>
        <w:tabs>
          <w:tab w:val="left" w:pos="0"/>
        </w:tabs>
        <w:jc w:val="center"/>
        <w:rPr>
          <w:rFonts w:ascii="Verdana" w:hAnsi="Verdana"/>
          <w:sz w:val="20"/>
        </w:rPr>
      </w:pPr>
      <w:r w:rsidRPr="00A17C2A">
        <w:rPr>
          <w:rFonts w:ascii="Verdana" w:hAnsi="Verdana"/>
          <w:sz w:val="20"/>
        </w:rPr>
        <w:t xml:space="preserve">Sergio </w:t>
      </w:r>
      <w:proofErr w:type="spellStart"/>
      <w:r w:rsidRPr="00A17C2A">
        <w:rPr>
          <w:rFonts w:ascii="Verdana" w:hAnsi="Verdana"/>
          <w:sz w:val="20"/>
        </w:rPr>
        <w:t>García-Ramírez</w:t>
      </w:r>
      <w:proofErr w:type="spellEnd"/>
    </w:p>
    <w:p w:rsidR="00F25CA2" w:rsidRPr="00A17C2A" w:rsidRDefault="00F25CA2">
      <w:pPr>
        <w:jc w:val="center"/>
        <w:rPr>
          <w:rFonts w:ascii="Verdana" w:hAnsi="Verdana"/>
          <w:sz w:val="20"/>
        </w:rPr>
      </w:pPr>
      <w:r w:rsidRPr="00A17C2A">
        <w:rPr>
          <w:rFonts w:ascii="Verdana" w:hAnsi="Verdana"/>
          <w:sz w:val="20"/>
        </w:rPr>
        <w:t>President</w:t>
      </w:r>
    </w:p>
    <w:p w:rsidR="00E17341" w:rsidRDefault="00E17341">
      <w:pPr>
        <w:pStyle w:val="Encabezado"/>
        <w:tabs>
          <w:tab w:val="clear" w:pos="4320"/>
          <w:tab w:val="clear" w:pos="8640"/>
          <w:tab w:val="right" w:pos="8550"/>
        </w:tabs>
        <w:jc w:val="both"/>
        <w:rPr>
          <w:rFonts w:ascii="Verdana" w:hAnsi="Verdana"/>
          <w:sz w:val="20"/>
        </w:rPr>
      </w:pPr>
    </w:p>
    <w:p w:rsidR="00E17341" w:rsidRDefault="00E17341">
      <w:pPr>
        <w:pStyle w:val="Encabezado"/>
        <w:tabs>
          <w:tab w:val="clear" w:pos="4320"/>
          <w:tab w:val="clear" w:pos="8640"/>
          <w:tab w:val="right" w:pos="8550"/>
        </w:tabs>
        <w:jc w:val="both"/>
        <w:rPr>
          <w:rFonts w:ascii="Verdana" w:hAnsi="Verdana"/>
          <w:sz w:val="20"/>
        </w:rPr>
      </w:pPr>
    </w:p>
    <w:p w:rsidR="00F25CA2" w:rsidRPr="00A17C2A" w:rsidRDefault="00F25CA2">
      <w:pPr>
        <w:pStyle w:val="Encabezado"/>
        <w:tabs>
          <w:tab w:val="clear" w:pos="4320"/>
          <w:tab w:val="clear" w:pos="8640"/>
          <w:tab w:val="right" w:pos="8550"/>
        </w:tabs>
        <w:jc w:val="both"/>
        <w:rPr>
          <w:rFonts w:ascii="Verdana" w:hAnsi="Verdana"/>
          <w:sz w:val="20"/>
        </w:rPr>
      </w:pPr>
      <w:r w:rsidRPr="00A17C2A">
        <w:rPr>
          <w:rFonts w:ascii="Verdana" w:hAnsi="Verdana"/>
          <w:sz w:val="20"/>
        </w:rPr>
        <w:tab/>
      </w:r>
    </w:p>
    <w:p w:rsidR="00F25CA2" w:rsidRPr="00E17341" w:rsidRDefault="00F25CA2">
      <w:pPr>
        <w:tabs>
          <w:tab w:val="right" w:pos="8460"/>
        </w:tabs>
        <w:ind w:firstLine="540"/>
        <w:jc w:val="both"/>
        <w:rPr>
          <w:rFonts w:ascii="Verdana" w:hAnsi="Verdana"/>
          <w:sz w:val="20"/>
          <w:lang w:val="es-ES"/>
        </w:rPr>
      </w:pPr>
      <w:r w:rsidRPr="00E17341">
        <w:rPr>
          <w:rFonts w:ascii="Verdana" w:hAnsi="Verdana"/>
          <w:sz w:val="20"/>
          <w:lang w:val="es-ES"/>
        </w:rPr>
        <w:t>Alirio Abreu-Burelli</w:t>
      </w:r>
      <w:r w:rsidRPr="00E17341">
        <w:rPr>
          <w:rFonts w:ascii="Verdana" w:hAnsi="Verdana"/>
          <w:sz w:val="20"/>
          <w:lang w:val="es-ES"/>
        </w:rPr>
        <w:tab/>
      </w:r>
      <w:proofErr w:type="spellStart"/>
      <w:r w:rsidRPr="00E17341">
        <w:rPr>
          <w:rFonts w:ascii="Verdana" w:hAnsi="Verdana"/>
          <w:sz w:val="20"/>
          <w:lang w:val="es-ES"/>
        </w:rPr>
        <w:t>Antônio</w:t>
      </w:r>
      <w:proofErr w:type="spellEnd"/>
      <w:r w:rsidRPr="00E17341">
        <w:rPr>
          <w:rFonts w:ascii="Verdana" w:hAnsi="Verdana"/>
          <w:sz w:val="20"/>
          <w:lang w:val="es-ES"/>
        </w:rPr>
        <w:t xml:space="preserve"> A. </w:t>
      </w:r>
      <w:proofErr w:type="spellStart"/>
      <w:r w:rsidRPr="00E17341">
        <w:rPr>
          <w:rFonts w:ascii="Verdana" w:hAnsi="Verdana"/>
          <w:sz w:val="20"/>
          <w:lang w:val="es-ES"/>
        </w:rPr>
        <w:t>Cançado</w:t>
      </w:r>
      <w:proofErr w:type="spellEnd"/>
      <w:r w:rsidRPr="00E17341">
        <w:rPr>
          <w:rFonts w:ascii="Verdana" w:hAnsi="Verdana"/>
          <w:sz w:val="20"/>
          <w:lang w:val="es-ES"/>
        </w:rPr>
        <w:t xml:space="preserve"> </w:t>
      </w:r>
      <w:proofErr w:type="spellStart"/>
      <w:r w:rsidRPr="00E17341">
        <w:rPr>
          <w:rFonts w:ascii="Verdana" w:hAnsi="Verdana"/>
          <w:sz w:val="20"/>
          <w:lang w:val="es-ES"/>
        </w:rPr>
        <w:t>Trindade</w:t>
      </w:r>
      <w:proofErr w:type="spellEnd"/>
    </w:p>
    <w:p w:rsidR="00E17341" w:rsidRDefault="00E17341">
      <w:pPr>
        <w:pStyle w:val="Init1"/>
        <w:tabs>
          <w:tab w:val="clear" w:pos="600"/>
          <w:tab w:val="clear" w:pos="1200"/>
          <w:tab w:val="clear" w:pos="1800"/>
          <w:tab w:val="clear" w:pos="4320"/>
          <w:tab w:val="clear" w:pos="6240"/>
          <w:tab w:val="clear" w:pos="8760"/>
          <w:tab w:val="right" w:pos="8640"/>
        </w:tabs>
        <w:spacing w:line="240" w:lineRule="auto"/>
        <w:rPr>
          <w:rFonts w:ascii="Verdana" w:hAnsi="Verdana"/>
          <w:sz w:val="20"/>
        </w:rPr>
      </w:pPr>
    </w:p>
    <w:p w:rsidR="00E17341" w:rsidRDefault="00E17341">
      <w:pPr>
        <w:pStyle w:val="Init1"/>
        <w:tabs>
          <w:tab w:val="clear" w:pos="600"/>
          <w:tab w:val="clear" w:pos="1200"/>
          <w:tab w:val="clear" w:pos="1800"/>
          <w:tab w:val="clear" w:pos="4320"/>
          <w:tab w:val="clear" w:pos="6240"/>
          <w:tab w:val="clear" w:pos="8760"/>
          <w:tab w:val="right" w:pos="8640"/>
        </w:tabs>
        <w:spacing w:line="240" w:lineRule="auto"/>
        <w:rPr>
          <w:rFonts w:ascii="Verdana" w:hAnsi="Verdana"/>
          <w:sz w:val="20"/>
        </w:rPr>
      </w:pPr>
    </w:p>
    <w:p w:rsidR="00E17341" w:rsidRDefault="00E17341">
      <w:pPr>
        <w:pStyle w:val="Init1"/>
        <w:tabs>
          <w:tab w:val="clear" w:pos="600"/>
          <w:tab w:val="clear" w:pos="1200"/>
          <w:tab w:val="clear" w:pos="1800"/>
          <w:tab w:val="clear" w:pos="4320"/>
          <w:tab w:val="clear" w:pos="6240"/>
          <w:tab w:val="clear" w:pos="8760"/>
          <w:tab w:val="right" w:pos="8640"/>
        </w:tabs>
        <w:spacing w:line="240" w:lineRule="auto"/>
        <w:rPr>
          <w:rFonts w:ascii="Verdana" w:hAnsi="Verdana"/>
          <w:sz w:val="20"/>
        </w:rPr>
      </w:pPr>
    </w:p>
    <w:p w:rsidR="00F25CA2" w:rsidRPr="00A17C2A" w:rsidRDefault="00F25CA2">
      <w:pPr>
        <w:pStyle w:val="Init1"/>
        <w:tabs>
          <w:tab w:val="clear" w:pos="600"/>
          <w:tab w:val="clear" w:pos="1200"/>
          <w:tab w:val="clear" w:pos="1800"/>
          <w:tab w:val="clear" w:pos="4320"/>
          <w:tab w:val="clear" w:pos="6240"/>
          <w:tab w:val="clear" w:pos="8760"/>
          <w:tab w:val="right" w:pos="8640"/>
        </w:tabs>
        <w:spacing w:line="240" w:lineRule="auto"/>
        <w:rPr>
          <w:rFonts w:ascii="Verdana" w:eastAsia="Times" w:hAnsi="Verdana"/>
          <w:sz w:val="20"/>
        </w:rPr>
      </w:pPr>
      <w:r w:rsidRPr="00A17C2A">
        <w:rPr>
          <w:rFonts w:ascii="Verdana" w:hAnsi="Verdana"/>
          <w:sz w:val="20"/>
        </w:rPr>
        <w:tab/>
      </w:r>
    </w:p>
    <w:p w:rsidR="00F25CA2" w:rsidRPr="00E17341" w:rsidRDefault="00F25CA2">
      <w:pPr>
        <w:pStyle w:val="Init1"/>
        <w:tabs>
          <w:tab w:val="clear" w:pos="600"/>
          <w:tab w:val="clear" w:pos="1200"/>
          <w:tab w:val="clear" w:pos="1800"/>
          <w:tab w:val="clear" w:pos="4320"/>
          <w:tab w:val="clear" w:pos="6240"/>
          <w:tab w:val="clear" w:pos="8760"/>
          <w:tab w:val="right" w:pos="8100"/>
        </w:tabs>
        <w:spacing w:line="240" w:lineRule="auto"/>
        <w:rPr>
          <w:rFonts w:ascii="Verdana" w:hAnsi="Verdana"/>
          <w:sz w:val="20"/>
          <w:lang w:val="es-ES"/>
        </w:rPr>
      </w:pPr>
      <w:r w:rsidRPr="00E17341">
        <w:rPr>
          <w:rFonts w:ascii="Verdana" w:hAnsi="Verdana"/>
          <w:sz w:val="20"/>
          <w:lang w:val="es-ES"/>
        </w:rPr>
        <w:t>Cecilia Medina-Quiroga</w:t>
      </w:r>
      <w:r w:rsidRPr="00E17341">
        <w:rPr>
          <w:rFonts w:ascii="Verdana" w:hAnsi="Verdana"/>
          <w:sz w:val="20"/>
          <w:lang w:val="es-ES"/>
        </w:rPr>
        <w:tab/>
        <w:t>Manuel E. Ventura-Robles</w:t>
      </w:r>
    </w:p>
    <w:p w:rsidR="00F25CA2" w:rsidRPr="00E17341" w:rsidRDefault="00F25CA2">
      <w:pPr>
        <w:pStyle w:val="Init1"/>
        <w:tabs>
          <w:tab w:val="clear" w:pos="600"/>
          <w:tab w:val="clear" w:pos="1200"/>
          <w:tab w:val="clear" w:pos="1800"/>
          <w:tab w:val="clear" w:pos="4320"/>
          <w:tab w:val="clear" w:pos="6240"/>
          <w:tab w:val="clear" w:pos="8760"/>
          <w:tab w:val="right" w:pos="8100"/>
        </w:tabs>
        <w:spacing w:line="240" w:lineRule="auto"/>
        <w:rPr>
          <w:rFonts w:ascii="Verdana" w:eastAsia="Times" w:hAnsi="Verdana"/>
          <w:sz w:val="20"/>
          <w:lang w:val="es-ES"/>
        </w:rPr>
      </w:pPr>
    </w:p>
    <w:p w:rsidR="00F25CA2" w:rsidRDefault="00F25CA2">
      <w:pPr>
        <w:tabs>
          <w:tab w:val="right" w:pos="8640"/>
        </w:tabs>
        <w:jc w:val="center"/>
        <w:rPr>
          <w:rFonts w:ascii="Verdana" w:hAnsi="Verdana"/>
          <w:sz w:val="20"/>
        </w:rPr>
      </w:pPr>
    </w:p>
    <w:p w:rsidR="00E17341" w:rsidRDefault="00E17341">
      <w:pPr>
        <w:tabs>
          <w:tab w:val="right" w:pos="8640"/>
        </w:tabs>
        <w:jc w:val="center"/>
        <w:rPr>
          <w:rFonts w:ascii="Verdana" w:hAnsi="Verdana"/>
          <w:sz w:val="20"/>
        </w:rPr>
      </w:pPr>
    </w:p>
    <w:p w:rsidR="00E17341" w:rsidRPr="00A17C2A" w:rsidRDefault="00E17341">
      <w:pPr>
        <w:tabs>
          <w:tab w:val="right" w:pos="8640"/>
        </w:tabs>
        <w:jc w:val="center"/>
        <w:rPr>
          <w:rFonts w:ascii="Verdana" w:hAnsi="Verdana"/>
          <w:sz w:val="20"/>
        </w:rPr>
      </w:pPr>
    </w:p>
    <w:p w:rsidR="00F25CA2" w:rsidRPr="00A17C2A" w:rsidRDefault="00F25CA2">
      <w:pPr>
        <w:tabs>
          <w:tab w:val="right" w:pos="7920"/>
        </w:tabs>
        <w:jc w:val="center"/>
        <w:rPr>
          <w:rFonts w:ascii="Verdana" w:hAnsi="Verdana"/>
          <w:sz w:val="20"/>
        </w:rPr>
      </w:pPr>
      <w:r w:rsidRPr="00A17C2A">
        <w:rPr>
          <w:rFonts w:ascii="Verdana" w:hAnsi="Verdana"/>
          <w:sz w:val="20"/>
        </w:rPr>
        <w:t xml:space="preserve">Diego </w:t>
      </w:r>
      <w:proofErr w:type="spellStart"/>
      <w:r w:rsidRPr="00A17C2A">
        <w:rPr>
          <w:rFonts w:ascii="Verdana" w:hAnsi="Verdana"/>
          <w:sz w:val="20"/>
        </w:rPr>
        <w:t>García-Sayán</w:t>
      </w:r>
      <w:proofErr w:type="spellEnd"/>
    </w:p>
    <w:p w:rsidR="00F25CA2" w:rsidRPr="00A17C2A" w:rsidRDefault="00F25CA2">
      <w:pPr>
        <w:ind w:left="6210"/>
        <w:jc w:val="center"/>
        <w:rPr>
          <w:rFonts w:ascii="Verdana" w:hAnsi="Verdana"/>
          <w:i/>
          <w:sz w:val="20"/>
        </w:rPr>
      </w:pPr>
    </w:p>
    <w:p w:rsidR="00F25CA2" w:rsidRDefault="00F25CA2">
      <w:pPr>
        <w:jc w:val="center"/>
        <w:rPr>
          <w:rFonts w:ascii="Verdana" w:hAnsi="Verdana"/>
          <w:sz w:val="20"/>
        </w:rPr>
      </w:pPr>
    </w:p>
    <w:p w:rsidR="00E17341" w:rsidRDefault="00E17341">
      <w:pPr>
        <w:jc w:val="center"/>
        <w:rPr>
          <w:rFonts w:ascii="Verdana" w:hAnsi="Verdana"/>
          <w:sz w:val="20"/>
        </w:rPr>
      </w:pPr>
    </w:p>
    <w:p w:rsidR="00E17341" w:rsidRDefault="00E17341">
      <w:pPr>
        <w:jc w:val="center"/>
        <w:rPr>
          <w:rFonts w:ascii="Verdana" w:hAnsi="Verdana"/>
          <w:sz w:val="20"/>
        </w:rPr>
      </w:pPr>
    </w:p>
    <w:p w:rsidR="00E17341" w:rsidRPr="00A17C2A" w:rsidRDefault="00E17341">
      <w:pPr>
        <w:jc w:val="center"/>
        <w:rPr>
          <w:rFonts w:ascii="Verdana" w:hAnsi="Verdana"/>
          <w:sz w:val="20"/>
        </w:rPr>
      </w:pPr>
    </w:p>
    <w:p w:rsidR="00F25CA2" w:rsidRPr="00A17C2A" w:rsidRDefault="00F25CA2">
      <w:pPr>
        <w:jc w:val="center"/>
        <w:rPr>
          <w:rFonts w:ascii="Verdana" w:hAnsi="Verdana"/>
          <w:sz w:val="20"/>
        </w:rPr>
      </w:pPr>
      <w:r w:rsidRPr="00A17C2A">
        <w:rPr>
          <w:rFonts w:ascii="Verdana" w:hAnsi="Verdana"/>
          <w:sz w:val="20"/>
        </w:rPr>
        <w:t>Pablo Saavedra-</w:t>
      </w:r>
      <w:proofErr w:type="spellStart"/>
      <w:r w:rsidRPr="00A17C2A">
        <w:rPr>
          <w:rFonts w:ascii="Verdana" w:hAnsi="Verdana"/>
          <w:sz w:val="20"/>
        </w:rPr>
        <w:t>Alessandri</w:t>
      </w:r>
      <w:proofErr w:type="spellEnd"/>
    </w:p>
    <w:p w:rsidR="00F25CA2" w:rsidRPr="00A17C2A" w:rsidRDefault="00F25CA2">
      <w:pPr>
        <w:jc w:val="center"/>
        <w:rPr>
          <w:rFonts w:ascii="Verdana" w:hAnsi="Verdana"/>
          <w:sz w:val="20"/>
        </w:rPr>
      </w:pPr>
      <w:r w:rsidRPr="00A17C2A">
        <w:rPr>
          <w:rFonts w:ascii="Verdana" w:hAnsi="Verdana"/>
          <w:sz w:val="20"/>
        </w:rPr>
        <w:t>Secretary</w:t>
      </w:r>
    </w:p>
    <w:p w:rsidR="00F25CA2" w:rsidRPr="00A17C2A" w:rsidRDefault="00F25CA2">
      <w:pPr>
        <w:jc w:val="center"/>
        <w:rPr>
          <w:rFonts w:ascii="Verdana" w:hAnsi="Verdana"/>
          <w:sz w:val="20"/>
        </w:rPr>
      </w:pPr>
    </w:p>
    <w:p w:rsidR="00E17341" w:rsidRDefault="00E17341">
      <w:pPr>
        <w:jc w:val="both"/>
        <w:rPr>
          <w:rFonts w:ascii="Verdana" w:hAnsi="Verdana"/>
          <w:sz w:val="20"/>
        </w:rPr>
      </w:pPr>
    </w:p>
    <w:p w:rsidR="00E17341" w:rsidRDefault="00E17341">
      <w:pPr>
        <w:jc w:val="both"/>
        <w:rPr>
          <w:rFonts w:ascii="Verdana" w:hAnsi="Verdana"/>
          <w:sz w:val="20"/>
        </w:rPr>
      </w:pPr>
    </w:p>
    <w:p w:rsidR="00E17341" w:rsidRDefault="00E17341">
      <w:pPr>
        <w:jc w:val="both"/>
        <w:rPr>
          <w:rFonts w:ascii="Verdana" w:hAnsi="Verdana"/>
          <w:sz w:val="20"/>
        </w:rPr>
      </w:pPr>
    </w:p>
    <w:p w:rsidR="00E17341" w:rsidRDefault="00E17341">
      <w:pPr>
        <w:jc w:val="both"/>
        <w:rPr>
          <w:rFonts w:ascii="Verdana" w:hAnsi="Verdana"/>
          <w:sz w:val="20"/>
        </w:rPr>
      </w:pPr>
    </w:p>
    <w:p w:rsidR="00E17341" w:rsidRDefault="00E17341">
      <w:pPr>
        <w:jc w:val="both"/>
        <w:rPr>
          <w:rFonts w:ascii="Verdana" w:hAnsi="Verdana"/>
          <w:sz w:val="20"/>
        </w:rPr>
      </w:pPr>
    </w:p>
    <w:p w:rsidR="00E17341" w:rsidRDefault="00E17341">
      <w:pPr>
        <w:jc w:val="both"/>
        <w:rPr>
          <w:rFonts w:ascii="Verdana" w:hAnsi="Verdana"/>
          <w:sz w:val="20"/>
        </w:rPr>
      </w:pPr>
    </w:p>
    <w:p w:rsidR="00F25CA2" w:rsidRPr="00A17C2A" w:rsidRDefault="00F25CA2">
      <w:pPr>
        <w:jc w:val="both"/>
        <w:rPr>
          <w:rFonts w:ascii="Verdana" w:hAnsi="Verdana"/>
          <w:sz w:val="20"/>
        </w:rPr>
      </w:pPr>
      <w:r w:rsidRPr="00A17C2A">
        <w:rPr>
          <w:rFonts w:ascii="Verdana" w:hAnsi="Verdana"/>
          <w:sz w:val="20"/>
        </w:rPr>
        <w:t>So ordered,</w:t>
      </w:r>
    </w:p>
    <w:p w:rsidR="00F25CA2" w:rsidRPr="00A17C2A" w:rsidRDefault="00F25CA2">
      <w:pPr>
        <w:pStyle w:val="Epgrafe"/>
        <w:ind w:left="4860"/>
        <w:rPr>
          <w:rFonts w:ascii="Verdana" w:hAnsi="Verdana"/>
          <w:b w:val="0"/>
          <w:smallCaps w:val="0"/>
          <w:sz w:val="20"/>
        </w:rPr>
      </w:pPr>
    </w:p>
    <w:p w:rsidR="00E17341" w:rsidRDefault="00E17341">
      <w:pPr>
        <w:tabs>
          <w:tab w:val="left" w:pos="0"/>
        </w:tabs>
        <w:ind w:left="4860" w:right="90"/>
        <w:jc w:val="center"/>
        <w:rPr>
          <w:rFonts w:ascii="Verdana" w:hAnsi="Verdana"/>
          <w:sz w:val="20"/>
        </w:rPr>
      </w:pPr>
    </w:p>
    <w:p w:rsidR="00F25CA2" w:rsidRPr="00E17341" w:rsidRDefault="00F25CA2">
      <w:pPr>
        <w:tabs>
          <w:tab w:val="left" w:pos="0"/>
        </w:tabs>
        <w:ind w:left="4860" w:right="90"/>
        <w:jc w:val="center"/>
        <w:rPr>
          <w:rFonts w:ascii="Verdana" w:hAnsi="Verdana"/>
          <w:sz w:val="20"/>
          <w:lang w:val="es-ES"/>
        </w:rPr>
      </w:pPr>
      <w:r w:rsidRPr="00E17341">
        <w:rPr>
          <w:rFonts w:ascii="Verdana" w:hAnsi="Verdana"/>
          <w:sz w:val="20"/>
          <w:lang w:val="es-ES"/>
        </w:rPr>
        <w:t>Sergio García-Ramírez</w:t>
      </w:r>
    </w:p>
    <w:p w:rsidR="00F25CA2" w:rsidRPr="00E17341" w:rsidRDefault="00F25CA2">
      <w:pPr>
        <w:ind w:left="4860"/>
        <w:jc w:val="center"/>
        <w:rPr>
          <w:rFonts w:ascii="Verdana" w:hAnsi="Verdana"/>
          <w:sz w:val="20"/>
          <w:lang w:val="es-ES"/>
        </w:rPr>
      </w:pPr>
      <w:proofErr w:type="spellStart"/>
      <w:r w:rsidRPr="00E17341">
        <w:rPr>
          <w:rFonts w:ascii="Verdana" w:hAnsi="Verdana"/>
          <w:sz w:val="20"/>
          <w:lang w:val="es-ES"/>
        </w:rPr>
        <w:t>President</w:t>
      </w:r>
      <w:proofErr w:type="spellEnd"/>
    </w:p>
    <w:p w:rsidR="00F25CA2" w:rsidRPr="00E17341" w:rsidRDefault="00F25CA2">
      <w:pPr>
        <w:ind w:right="5760"/>
        <w:jc w:val="both"/>
        <w:rPr>
          <w:rFonts w:ascii="Verdana" w:hAnsi="Verdana"/>
          <w:sz w:val="20"/>
          <w:lang w:val="es-ES"/>
        </w:rPr>
      </w:pPr>
    </w:p>
    <w:p w:rsidR="00E17341" w:rsidRPr="00E17341" w:rsidRDefault="00E17341">
      <w:pPr>
        <w:ind w:right="4680"/>
        <w:jc w:val="center"/>
        <w:rPr>
          <w:rFonts w:ascii="Verdana" w:hAnsi="Verdana"/>
          <w:sz w:val="20"/>
          <w:lang w:val="es-ES"/>
        </w:rPr>
      </w:pPr>
    </w:p>
    <w:p w:rsidR="00E17341" w:rsidRPr="00E17341" w:rsidRDefault="00E17341">
      <w:pPr>
        <w:ind w:right="4680"/>
        <w:jc w:val="center"/>
        <w:rPr>
          <w:rFonts w:ascii="Verdana" w:hAnsi="Verdana"/>
          <w:sz w:val="20"/>
          <w:lang w:val="es-ES"/>
        </w:rPr>
      </w:pPr>
    </w:p>
    <w:p w:rsidR="00F25CA2" w:rsidRPr="00E17341" w:rsidRDefault="00F25CA2">
      <w:pPr>
        <w:ind w:right="4680"/>
        <w:jc w:val="center"/>
        <w:rPr>
          <w:rFonts w:ascii="Verdana" w:hAnsi="Verdana"/>
          <w:sz w:val="20"/>
          <w:lang w:val="es-ES"/>
        </w:rPr>
      </w:pPr>
      <w:r w:rsidRPr="00E17341">
        <w:rPr>
          <w:rFonts w:ascii="Verdana" w:hAnsi="Verdana"/>
          <w:sz w:val="20"/>
          <w:lang w:val="es-ES"/>
        </w:rPr>
        <w:t>Pablo Saavedra-Alessandri</w:t>
      </w:r>
    </w:p>
    <w:p w:rsidR="000E54A3" w:rsidRDefault="00F25CA2">
      <w:pPr>
        <w:ind w:right="4680"/>
        <w:jc w:val="center"/>
        <w:rPr>
          <w:rFonts w:ascii="Verdana" w:hAnsi="Verdana"/>
          <w:sz w:val="20"/>
          <w:lang w:val="es-ES"/>
        </w:rPr>
        <w:sectPr w:rsidR="000E54A3">
          <w:headerReference w:type="even" r:id="rId7"/>
          <w:headerReference w:type="default" r:id="rId8"/>
          <w:pgSz w:w="12240" w:h="15840"/>
          <w:pgMar w:top="1440" w:right="1800" w:bottom="1440" w:left="1800" w:header="720" w:footer="720" w:gutter="0"/>
          <w:pgNumType w:start="1"/>
          <w:cols w:space="720"/>
          <w:titlePg/>
        </w:sectPr>
      </w:pPr>
      <w:proofErr w:type="spellStart"/>
      <w:r w:rsidRPr="00E17341">
        <w:rPr>
          <w:rFonts w:ascii="Verdana" w:hAnsi="Verdana"/>
          <w:sz w:val="20"/>
          <w:lang w:val="es-ES"/>
        </w:rPr>
        <w:t>Secretary</w:t>
      </w:r>
      <w:proofErr w:type="spellEnd"/>
    </w:p>
    <w:p w:rsidR="000E54A3" w:rsidRPr="002668C0" w:rsidRDefault="000E54A3" w:rsidP="000E54A3">
      <w:pPr>
        <w:suppressAutoHyphens/>
        <w:jc w:val="center"/>
        <w:rPr>
          <w:rFonts w:ascii="Verdana" w:hAnsi="Verdana"/>
          <w:b/>
          <w:bCs/>
          <w:sz w:val="20"/>
        </w:rPr>
      </w:pPr>
      <w:r w:rsidRPr="002668C0">
        <w:rPr>
          <w:rFonts w:ascii="Verdana" w:hAnsi="Verdana"/>
          <w:b/>
          <w:bCs/>
          <w:sz w:val="20"/>
        </w:rPr>
        <w:lastRenderedPageBreak/>
        <w:t>SEPARATE OPINION OF JUDGE A.A. CANÇADO TRINDADE</w:t>
      </w:r>
    </w:p>
    <w:p w:rsidR="000E54A3" w:rsidRPr="002668C0" w:rsidRDefault="000E54A3" w:rsidP="000E54A3">
      <w:pPr>
        <w:suppressAutoHyphens/>
        <w:jc w:val="both"/>
        <w:rPr>
          <w:rFonts w:ascii="Verdana" w:hAnsi="Verdana"/>
          <w:b/>
          <w:bCs/>
          <w:sz w:val="20"/>
        </w:rPr>
      </w:pPr>
    </w:p>
    <w:p w:rsidR="000E54A3" w:rsidRPr="002668C0" w:rsidRDefault="000E54A3" w:rsidP="000E54A3">
      <w:pPr>
        <w:suppressAutoHyphens/>
        <w:jc w:val="both"/>
        <w:rPr>
          <w:rFonts w:ascii="Verdana" w:hAnsi="Verdana"/>
          <w:b/>
          <w:bCs/>
          <w:sz w:val="20"/>
        </w:rPr>
      </w:pPr>
    </w:p>
    <w:p w:rsidR="000E54A3" w:rsidRPr="002668C0" w:rsidRDefault="000E54A3" w:rsidP="000E54A3">
      <w:pPr>
        <w:suppressAutoHyphens/>
        <w:jc w:val="both"/>
        <w:rPr>
          <w:rFonts w:ascii="Verdana" w:hAnsi="Verdana"/>
          <w:sz w:val="20"/>
        </w:rPr>
      </w:pPr>
      <w:r w:rsidRPr="002668C0">
        <w:rPr>
          <w:rFonts w:ascii="Verdana" w:hAnsi="Verdana"/>
          <w:sz w:val="20"/>
        </w:rPr>
        <w:t>1.</w:t>
      </w:r>
      <w:r w:rsidRPr="002668C0">
        <w:rPr>
          <w:rFonts w:ascii="Verdana" w:hAnsi="Verdana"/>
          <w:sz w:val="20"/>
        </w:rPr>
        <w:tab/>
      </w:r>
      <w:r>
        <w:rPr>
          <w:rFonts w:ascii="Verdana" w:hAnsi="Verdana"/>
          <w:sz w:val="20"/>
        </w:rPr>
        <w:t xml:space="preserve">On this day, September </w:t>
      </w:r>
      <w:r w:rsidRPr="002668C0">
        <w:rPr>
          <w:rFonts w:ascii="Verdana" w:hAnsi="Verdana"/>
          <w:sz w:val="20"/>
        </w:rPr>
        <w:t>26</w:t>
      </w:r>
      <w:r>
        <w:rPr>
          <w:rFonts w:ascii="Verdana" w:hAnsi="Verdana"/>
          <w:sz w:val="20"/>
        </w:rPr>
        <w:t xml:space="preserve">, </w:t>
      </w:r>
      <w:r w:rsidRPr="002668C0">
        <w:rPr>
          <w:rFonts w:ascii="Verdana" w:hAnsi="Verdana"/>
          <w:sz w:val="20"/>
        </w:rPr>
        <w:t xml:space="preserve">2006, I have voted for the adoption of this Order of Provisional Measures by the Inter-American Court of Human Rights, in the </w:t>
      </w:r>
      <w:r>
        <w:rPr>
          <w:rFonts w:ascii="Verdana" w:hAnsi="Verdana"/>
          <w:i/>
          <w:sz w:val="20"/>
        </w:rPr>
        <w:t>M</w:t>
      </w:r>
      <w:r w:rsidRPr="002668C0">
        <w:rPr>
          <w:rFonts w:ascii="Verdana" w:hAnsi="Verdana"/>
          <w:i/>
          <w:sz w:val="20"/>
        </w:rPr>
        <w:t xml:space="preserve">atter of Gloria Giralt de </w:t>
      </w:r>
      <w:proofErr w:type="spellStart"/>
      <w:r w:rsidRPr="002668C0">
        <w:rPr>
          <w:rFonts w:ascii="Verdana" w:hAnsi="Verdana"/>
          <w:i/>
          <w:sz w:val="20"/>
        </w:rPr>
        <w:t>García</w:t>
      </w:r>
      <w:proofErr w:type="spellEnd"/>
      <w:r>
        <w:rPr>
          <w:rFonts w:ascii="Verdana" w:hAnsi="Verdana"/>
          <w:i/>
          <w:sz w:val="20"/>
        </w:rPr>
        <w:t>-</w:t>
      </w:r>
      <w:r w:rsidRPr="002668C0">
        <w:rPr>
          <w:rFonts w:ascii="Verdana" w:hAnsi="Verdana"/>
          <w:i/>
          <w:sz w:val="20"/>
        </w:rPr>
        <w:t>Prieto et al.</w:t>
      </w:r>
      <w:r w:rsidRPr="002668C0">
        <w:rPr>
          <w:rFonts w:ascii="Verdana" w:hAnsi="Verdana"/>
          <w:sz w:val="20"/>
        </w:rPr>
        <w:t xml:space="preserve">, regarding </w:t>
      </w:r>
      <w:r w:rsidRPr="002668C0">
        <w:rPr>
          <w:rFonts w:ascii="Verdana" w:hAnsi="Verdana"/>
          <w:i/>
          <w:sz w:val="20"/>
        </w:rPr>
        <w:t xml:space="preserve">El Salvador </w:t>
      </w:r>
      <w:r w:rsidRPr="002668C0">
        <w:rPr>
          <w:rFonts w:ascii="Verdana" w:hAnsi="Verdana"/>
          <w:sz w:val="20"/>
        </w:rPr>
        <w:t>and, as did in the recent Order of the Court in</w:t>
      </w:r>
      <w:r>
        <w:rPr>
          <w:rFonts w:ascii="Verdana" w:hAnsi="Verdana"/>
          <w:sz w:val="20"/>
        </w:rPr>
        <w:t xml:space="preserve"> a</w:t>
      </w:r>
      <w:r w:rsidRPr="002668C0">
        <w:rPr>
          <w:rFonts w:ascii="Verdana" w:hAnsi="Verdana"/>
          <w:sz w:val="20"/>
        </w:rPr>
        <w:t xml:space="preserve"> </w:t>
      </w:r>
      <w:r>
        <w:rPr>
          <w:rFonts w:ascii="Verdana" w:hAnsi="Verdana"/>
          <w:sz w:val="20"/>
        </w:rPr>
        <w:t xml:space="preserve">prior </w:t>
      </w:r>
      <w:r w:rsidRPr="002668C0">
        <w:rPr>
          <w:rFonts w:ascii="Verdana" w:hAnsi="Verdana"/>
          <w:sz w:val="20"/>
        </w:rPr>
        <w:t>matter</w:t>
      </w:r>
      <w:r>
        <w:rPr>
          <w:rFonts w:ascii="Verdana" w:hAnsi="Verdana"/>
          <w:sz w:val="20"/>
        </w:rPr>
        <w:t>,</w:t>
      </w:r>
      <w:r w:rsidRPr="002668C0">
        <w:rPr>
          <w:rFonts w:ascii="Verdana" w:hAnsi="Verdana"/>
          <w:sz w:val="20"/>
        </w:rPr>
        <w:t xml:space="preserve"> </w:t>
      </w:r>
      <w:proofErr w:type="spellStart"/>
      <w:r w:rsidRPr="002668C0">
        <w:rPr>
          <w:rFonts w:ascii="Verdana" w:hAnsi="Verdana"/>
          <w:i/>
          <w:iCs/>
          <w:sz w:val="20"/>
        </w:rPr>
        <w:t>Mery</w:t>
      </w:r>
      <w:proofErr w:type="spellEnd"/>
      <w:r w:rsidRPr="002668C0">
        <w:rPr>
          <w:rFonts w:ascii="Verdana" w:hAnsi="Verdana"/>
          <w:i/>
          <w:iCs/>
          <w:sz w:val="20"/>
        </w:rPr>
        <w:t xml:space="preserve"> Naranjo et al., regarding Colombia</w:t>
      </w:r>
      <w:r w:rsidRPr="002668C0">
        <w:rPr>
          <w:rFonts w:ascii="Verdana" w:hAnsi="Verdana"/>
          <w:sz w:val="20"/>
        </w:rPr>
        <w:t xml:space="preserve"> (of </w:t>
      </w:r>
      <w:r>
        <w:rPr>
          <w:rFonts w:ascii="Verdana" w:hAnsi="Verdana"/>
          <w:sz w:val="20"/>
        </w:rPr>
        <w:t>September</w:t>
      </w:r>
      <w:r w:rsidRPr="002668C0">
        <w:rPr>
          <w:rFonts w:ascii="Verdana" w:hAnsi="Verdana"/>
          <w:sz w:val="20"/>
        </w:rPr>
        <w:t xml:space="preserve"> 9</w:t>
      </w:r>
      <w:r>
        <w:rPr>
          <w:rFonts w:ascii="Verdana" w:hAnsi="Verdana"/>
          <w:sz w:val="20"/>
        </w:rPr>
        <w:t xml:space="preserve">, </w:t>
      </w:r>
      <w:r w:rsidRPr="002668C0">
        <w:rPr>
          <w:rFonts w:ascii="Verdana" w:hAnsi="Verdana"/>
          <w:sz w:val="20"/>
        </w:rPr>
        <w:t>2006), I feel obliged to add this Separate Opinion including my brief thoughts on some issues I am concerned for</w:t>
      </w:r>
      <w:r>
        <w:rPr>
          <w:rFonts w:ascii="Verdana" w:hAnsi="Verdana"/>
          <w:sz w:val="20"/>
        </w:rPr>
        <w:t xml:space="preserve"> and</w:t>
      </w:r>
      <w:r w:rsidRPr="002668C0">
        <w:rPr>
          <w:rFonts w:ascii="Verdana" w:hAnsi="Verdana"/>
          <w:sz w:val="20"/>
        </w:rPr>
        <w:t xml:space="preserve"> that, during the last months, I have been expressing to the Court, in order to strengthen this preventive mechanism for rights protection. I am especially referring to some problems that have arisen under the American Convention, and which have derived from the co-existence of the provisional measures issued by the Inter-American Commission on Human Rights, and those ordered by the </w:t>
      </w:r>
      <w:smartTag w:uri="urn:schemas-microsoft-com:office:smarttags" w:element="Street">
        <w:smartTag w:uri="urn:schemas-microsoft-com:office:smarttags" w:element="address">
          <w:r w:rsidRPr="002668C0">
            <w:rPr>
              <w:rFonts w:ascii="Verdana" w:hAnsi="Verdana"/>
              <w:sz w:val="20"/>
            </w:rPr>
            <w:t>Inter-American Court</w:t>
          </w:r>
        </w:smartTag>
      </w:smartTag>
      <w:r w:rsidRPr="002668C0">
        <w:rPr>
          <w:rFonts w:ascii="Verdana" w:hAnsi="Verdana"/>
          <w:sz w:val="20"/>
        </w:rPr>
        <w:t xml:space="preserve">, in the light of the </w:t>
      </w:r>
      <w:r>
        <w:rPr>
          <w:rFonts w:ascii="Verdana" w:hAnsi="Verdana"/>
          <w:sz w:val="20"/>
        </w:rPr>
        <w:t>mandatory principle</w:t>
      </w:r>
      <w:r w:rsidRPr="002668C0">
        <w:rPr>
          <w:rFonts w:ascii="Verdana" w:hAnsi="Verdana"/>
          <w:sz w:val="20"/>
        </w:rPr>
        <w:t xml:space="preserve"> of the direct access of individuals to international jurisdiction. Below, I include, </w:t>
      </w:r>
      <w:r>
        <w:rPr>
          <w:rFonts w:ascii="Verdana" w:hAnsi="Verdana"/>
          <w:sz w:val="20"/>
        </w:rPr>
        <w:t xml:space="preserve">though </w:t>
      </w:r>
      <w:r w:rsidRPr="002668C0">
        <w:rPr>
          <w:rFonts w:ascii="Verdana" w:hAnsi="Verdana"/>
          <w:sz w:val="20"/>
        </w:rPr>
        <w:t xml:space="preserve">under the cruel pressure of time, my brief opinions on this matter, both of </w:t>
      </w:r>
      <w:proofErr w:type="spellStart"/>
      <w:r w:rsidRPr="002668C0">
        <w:rPr>
          <w:rFonts w:ascii="Verdana" w:hAnsi="Verdana"/>
          <w:i/>
          <w:sz w:val="20"/>
        </w:rPr>
        <w:t>lex</w:t>
      </w:r>
      <w:proofErr w:type="spellEnd"/>
      <w:r w:rsidRPr="002668C0">
        <w:rPr>
          <w:rFonts w:ascii="Verdana" w:hAnsi="Verdana"/>
          <w:i/>
          <w:sz w:val="20"/>
        </w:rPr>
        <w:t xml:space="preserve"> </w:t>
      </w:r>
      <w:proofErr w:type="spellStart"/>
      <w:r w:rsidRPr="002668C0">
        <w:rPr>
          <w:rFonts w:ascii="Verdana" w:hAnsi="Verdana"/>
          <w:i/>
          <w:sz w:val="20"/>
        </w:rPr>
        <w:t>lata</w:t>
      </w:r>
      <w:proofErr w:type="spellEnd"/>
      <w:r w:rsidRPr="002668C0">
        <w:rPr>
          <w:rFonts w:ascii="Verdana" w:hAnsi="Verdana"/>
          <w:i/>
          <w:sz w:val="20"/>
        </w:rPr>
        <w:t xml:space="preserve"> </w:t>
      </w:r>
      <w:r w:rsidRPr="002668C0">
        <w:rPr>
          <w:rFonts w:ascii="Verdana" w:hAnsi="Verdana"/>
          <w:sz w:val="20"/>
        </w:rPr>
        <w:t xml:space="preserve">and of </w:t>
      </w:r>
      <w:proofErr w:type="spellStart"/>
      <w:r w:rsidRPr="002668C0">
        <w:rPr>
          <w:rFonts w:ascii="Verdana" w:hAnsi="Verdana"/>
          <w:i/>
          <w:sz w:val="20"/>
        </w:rPr>
        <w:t>lege</w:t>
      </w:r>
      <w:proofErr w:type="spellEnd"/>
      <w:r w:rsidRPr="002668C0">
        <w:rPr>
          <w:rFonts w:ascii="Verdana" w:hAnsi="Verdana"/>
          <w:i/>
          <w:sz w:val="20"/>
        </w:rPr>
        <w:t xml:space="preserve"> </w:t>
      </w:r>
      <w:proofErr w:type="spellStart"/>
      <w:r w:rsidRPr="002668C0">
        <w:rPr>
          <w:rFonts w:ascii="Verdana" w:hAnsi="Verdana"/>
          <w:i/>
          <w:sz w:val="20"/>
        </w:rPr>
        <w:t>ferenda</w:t>
      </w:r>
      <w:proofErr w:type="spellEnd"/>
      <w:r w:rsidRPr="002668C0">
        <w:rPr>
          <w:rFonts w:ascii="Verdana" w:hAnsi="Verdana"/>
          <w:i/>
          <w:sz w:val="20"/>
        </w:rPr>
        <w:t xml:space="preserve">. </w:t>
      </w:r>
    </w:p>
    <w:p w:rsidR="000E54A3" w:rsidRPr="002668C0" w:rsidRDefault="000E54A3" w:rsidP="000E54A3">
      <w:pPr>
        <w:suppressAutoHyphens/>
        <w:jc w:val="both"/>
        <w:rPr>
          <w:rFonts w:ascii="Verdana" w:hAnsi="Verdana"/>
          <w:sz w:val="20"/>
        </w:rPr>
      </w:pPr>
    </w:p>
    <w:p w:rsidR="000E54A3" w:rsidRPr="002668C0" w:rsidRDefault="000E54A3" w:rsidP="000E54A3">
      <w:pPr>
        <w:suppressAutoHyphens/>
        <w:jc w:val="both"/>
        <w:rPr>
          <w:rFonts w:ascii="Verdana" w:hAnsi="Verdana"/>
          <w:sz w:val="20"/>
        </w:rPr>
      </w:pPr>
    </w:p>
    <w:p w:rsidR="000E54A3" w:rsidRPr="002668C0" w:rsidRDefault="000E54A3" w:rsidP="000E54A3">
      <w:pPr>
        <w:suppressAutoHyphens/>
        <w:jc w:val="both"/>
        <w:rPr>
          <w:rFonts w:ascii="Verdana" w:hAnsi="Verdana"/>
          <w:b/>
          <w:sz w:val="20"/>
        </w:rPr>
      </w:pPr>
      <w:r w:rsidRPr="002668C0">
        <w:rPr>
          <w:rFonts w:ascii="Verdana" w:hAnsi="Verdana"/>
          <w:b/>
          <w:sz w:val="20"/>
        </w:rPr>
        <w:tab/>
        <w:t xml:space="preserve">I. </w:t>
      </w:r>
      <w:r w:rsidRPr="002668C0">
        <w:rPr>
          <w:rFonts w:ascii="Verdana" w:hAnsi="Verdana"/>
          <w:b/>
          <w:sz w:val="20"/>
        </w:rPr>
        <w:tab/>
        <w:t>Brief reflections</w:t>
      </w:r>
      <w:r>
        <w:rPr>
          <w:rFonts w:ascii="Verdana" w:hAnsi="Verdana"/>
          <w:b/>
          <w:sz w:val="20"/>
        </w:rPr>
        <w:t xml:space="preserve"> on</w:t>
      </w:r>
      <w:r w:rsidRPr="002668C0">
        <w:rPr>
          <w:rFonts w:ascii="Verdana" w:hAnsi="Verdana"/>
          <w:b/>
          <w:sz w:val="20"/>
        </w:rPr>
        <w:t xml:space="preserve"> </w:t>
      </w:r>
      <w:r w:rsidRPr="002668C0">
        <w:rPr>
          <w:rFonts w:ascii="Verdana" w:hAnsi="Verdana"/>
          <w:b/>
          <w:i/>
          <w:iCs/>
          <w:sz w:val="20"/>
        </w:rPr>
        <w:t xml:space="preserve">Lex </w:t>
      </w:r>
      <w:proofErr w:type="spellStart"/>
      <w:r w:rsidRPr="002668C0">
        <w:rPr>
          <w:rFonts w:ascii="Verdana" w:hAnsi="Verdana"/>
          <w:b/>
          <w:i/>
          <w:iCs/>
          <w:sz w:val="20"/>
        </w:rPr>
        <w:t>Lata</w:t>
      </w:r>
      <w:proofErr w:type="spellEnd"/>
    </w:p>
    <w:p w:rsidR="000E54A3" w:rsidRPr="002668C0" w:rsidRDefault="000E54A3" w:rsidP="000E54A3">
      <w:pPr>
        <w:suppressAutoHyphens/>
        <w:jc w:val="both"/>
        <w:rPr>
          <w:rFonts w:ascii="Verdana" w:hAnsi="Verdana"/>
          <w:sz w:val="20"/>
        </w:rPr>
      </w:pPr>
    </w:p>
    <w:p w:rsidR="000E54A3" w:rsidRPr="002668C0" w:rsidRDefault="000E54A3" w:rsidP="000E54A3">
      <w:pPr>
        <w:suppressAutoHyphens/>
        <w:jc w:val="both"/>
        <w:rPr>
          <w:rFonts w:ascii="Verdana" w:hAnsi="Verdana"/>
          <w:sz w:val="20"/>
        </w:rPr>
      </w:pPr>
      <w:r w:rsidRPr="002668C0">
        <w:rPr>
          <w:rFonts w:ascii="Verdana" w:hAnsi="Verdana"/>
          <w:sz w:val="20"/>
        </w:rPr>
        <w:t>2.</w:t>
      </w:r>
      <w:r w:rsidRPr="002668C0">
        <w:rPr>
          <w:rFonts w:ascii="Verdana" w:hAnsi="Verdana"/>
          <w:sz w:val="20"/>
        </w:rPr>
        <w:tab/>
        <w:t xml:space="preserve">In this matter of </w:t>
      </w:r>
      <w:r w:rsidRPr="002668C0">
        <w:rPr>
          <w:rFonts w:ascii="Verdana" w:hAnsi="Verdana"/>
          <w:i/>
          <w:iCs/>
          <w:sz w:val="20"/>
        </w:rPr>
        <w:t xml:space="preserve">Gloria Giralt de </w:t>
      </w:r>
      <w:proofErr w:type="spellStart"/>
      <w:r w:rsidRPr="002668C0">
        <w:rPr>
          <w:rFonts w:ascii="Verdana" w:hAnsi="Verdana"/>
          <w:i/>
          <w:iCs/>
          <w:sz w:val="20"/>
        </w:rPr>
        <w:t>García</w:t>
      </w:r>
      <w:proofErr w:type="spellEnd"/>
      <w:r>
        <w:rPr>
          <w:rFonts w:ascii="Verdana" w:hAnsi="Verdana"/>
          <w:i/>
          <w:iCs/>
          <w:sz w:val="20"/>
        </w:rPr>
        <w:t>-</w:t>
      </w:r>
      <w:r w:rsidRPr="002668C0">
        <w:rPr>
          <w:rFonts w:ascii="Verdana" w:hAnsi="Verdana"/>
          <w:i/>
          <w:iCs/>
          <w:sz w:val="20"/>
        </w:rPr>
        <w:t>Prieto et al., on</w:t>
      </w:r>
      <w:r>
        <w:rPr>
          <w:rFonts w:ascii="Verdana" w:hAnsi="Verdana"/>
          <w:iCs/>
          <w:sz w:val="20"/>
        </w:rPr>
        <w:t xml:space="preserve"> June 20, </w:t>
      </w:r>
      <w:r w:rsidRPr="002668C0">
        <w:rPr>
          <w:rFonts w:ascii="Verdana" w:hAnsi="Verdana"/>
          <w:sz w:val="20"/>
        </w:rPr>
        <w:t xml:space="preserve">1997, </w:t>
      </w:r>
      <w:r w:rsidRPr="002668C0">
        <w:rPr>
          <w:rFonts w:ascii="Verdana" w:hAnsi="Verdana"/>
          <w:iCs/>
          <w:sz w:val="20"/>
        </w:rPr>
        <w:t>the Inter-American Commission</w:t>
      </w:r>
      <w:r>
        <w:rPr>
          <w:rFonts w:ascii="Verdana" w:hAnsi="Verdana"/>
          <w:iCs/>
          <w:sz w:val="20"/>
        </w:rPr>
        <w:t xml:space="preserve"> </w:t>
      </w:r>
      <w:r w:rsidRPr="002668C0">
        <w:rPr>
          <w:rFonts w:ascii="Verdana" w:hAnsi="Verdana"/>
          <w:sz w:val="20"/>
        </w:rPr>
        <w:t xml:space="preserve">ordered its first provisional measures for the benefit of some next of kin of Ramón Mauricio </w:t>
      </w:r>
      <w:proofErr w:type="spellStart"/>
      <w:r w:rsidRPr="002668C0">
        <w:rPr>
          <w:rFonts w:ascii="Verdana" w:hAnsi="Verdana"/>
          <w:sz w:val="20"/>
        </w:rPr>
        <w:t>García</w:t>
      </w:r>
      <w:proofErr w:type="spellEnd"/>
      <w:r w:rsidRPr="002668C0">
        <w:rPr>
          <w:rFonts w:ascii="Verdana" w:hAnsi="Verdana"/>
          <w:sz w:val="20"/>
        </w:rPr>
        <w:t xml:space="preserve">-Prieto-Giralt, their legal counselors from the </w:t>
      </w:r>
      <w:proofErr w:type="spellStart"/>
      <w:r w:rsidRPr="002668C0">
        <w:rPr>
          <w:rFonts w:ascii="Verdana" w:hAnsi="Verdana"/>
          <w:sz w:val="20"/>
        </w:rPr>
        <w:t>Instituto</w:t>
      </w:r>
      <w:proofErr w:type="spellEnd"/>
      <w:r w:rsidRPr="002668C0">
        <w:rPr>
          <w:rFonts w:ascii="Verdana" w:hAnsi="Verdana"/>
          <w:sz w:val="20"/>
        </w:rPr>
        <w:t xml:space="preserve"> de Derechos </w:t>
      </w:r>
      <w:proofErr w:type="spellStart"/>
      <w:r w:rsidRPr="002668C0">
        <w:rPr>
          <w:rFonts w:ascii="Verdana" w:hAnsi="Verdana"/>
          <w:sz w:val="20"/>
        </w:rPr>
        <w:t>Humanos</w:t>
      </w:r>
      <w:proofErr w:type="spellEnd"/>
      <w:r w:rsidRPr="002668C0">
        <w:rPr>
          <w:rFonts w:ascii="Verdana" w:hAnsi="Verdana"/>
          <w:sz w:val="20"/>
        </w:rPr>
        <w:t xml:space="preserve"> de </w:t>
      </w:r>
      <w:smartTag w:uri="urn:schemas-microsoft-com:office:smarttags" w:element="PersonName">
        <w:smartTagPr>
          <w:attr w:name="ProductID" w:val="la Universidad Centroamericana"/>
        </w:smartTagPr>
        <w:r w:rsidRPr="002668C0">
          <w:rPr>
            <w:rFonts w:ascii="Verdana" w:hAnsi="Verdana"/>
            <w:sz w:val="20"/>
          </w:rPr>
          <w:t xml:space="preserve">la Universidad </w:t>
        </w:r>
        <w:proofErr w:type="spellStart"/>
        <w:r w:rsidRPr="002668C0">
          <w:rPr>
            <w:rFonts w:ascii="Verdana" w:hAnsi="Verdana"/>
            <w:sz w:val="20"/>
          </w:rPr>
          <w:t>Centroamericana</w:t>
        </w:r>
      </w:smartTag>
      <w:proofErr w:type="spellEnd"/>
      <w:r w:rsidRPr="002668C0">
        <w:rPr>
          <w:rFonts w:ascii="Verdana" w:hAnsi="Verdana"/>
          <w:sz w:val="20"/>
        </w:rPr>
        <w:t xml:space="preserve"> (Institute of Human Rights of the Central American University) (hereinafter, “IDHUCA”, for its acronym in Spanish) and </w:t>
      </w:r>
      <w:r>
        <w:rPr>
          <w:rFonts w:ascii="Verdana" w:hAnsi="Verdana"/>
          <w:sz w:val="20"/>
        </w:rPr>
        <w:t xml:space="preserve">the </w:t>
      </w:r>
      <w:r w:rsidRPr="002668C0">
        <w:rPr>
          <w:rFonts w:ascii="Verdana" w:hAnsi="Verdana"/>
          <w:sz w:val="20"/>
        </w:rPr>
        <w:t>witnesses involved in the investigation of his death, -and said measures were</w:t>
      </w:r>
      <w:r>
        <w:rPr>
          <w:rFonts w:ascii="Verdana" w:hAnsi="Verdana"/>
          <w:sz w:val="20"/>
        </w:rPr>
        <w:t xml:space="preserve"> </w:t>
      </w:r>
      <w:r w:rsidRPr="002668C0">
        <w:rPr>
          <w:rFonts w:ascii="Verdana" w:hAnsi="Verdana"/>
          <w:sz w:val="20"/>
        </w:rPr>
        <w:t xml:space="preserve">reiterated to the State on </w:t>
      </w:r>
      <w:r>
        <w:rPr>
          <w:rFonts w:ascii="Verdana" w:hAnsi="Verdana"/>
          <w:sz w:val="20"/>
        </w:rPr>
        <w:t xml:space="preserve">November </w:t>
      </w:r>
      <w:r w:rsidRPr="002668C0">
        <w:rPr>
          <w:rFonts w:ascii="Verdana" w:hAnsi="Verdana"/>
          <w:sz w:val="20"/>
        </w:rPr>
        <w:t>11</w:t>
      </w:r>
      <w:r>
        <w:rPr>
          <w:rFonts w:ascii="Verdana" w:hAnsi="Verdana"/>
          <w:sz w:val="20"/>
        </w:rPr>
        <w:t xml:space="preserve">, </w:t>
      </w:r>
      <w:r w:rsidRPr="002668C0">
        <w:rPr>
          <w:rFonts w:ascii="Verdana" w:hAnsi="Verdana"/>
          <w:sz w:val="20"/>
        </w:rPr>
        <w:t xml:space="preserve">2001. The Commission itself pointed out that, during the effectiveness of said provisional measures, José Mauricio </w:t>
      </w:r>
      <w:proofErr w:type="spellStart"/>
      <w:r w:rsidRPr="002668C0">
        <w:rPr>
          <w:rFonts w:ascii="Verdana" w:hAnsi="Verdana"/>
          <w:sz w:val="20"/>
        </w:rPr>
        <w:t>García</w:t>
      </w:r>
      <w:proofErr w:type="spellEnd"/>
      <w:r w:rsidRPr="002668C0">
        <w:rPr>
          <w:rFonts w:ascii="Verdana" w:hAnsi="Verdana"/>
          <w:sz w:val="20"/>
        </w:rPr>
        <w:t xml:space="preserve">-Prieto and Gloria Giralt de </w:t>
      </w:r>
      <w:proofErr w:type="spellStart"/>
      <w:r w:rsidRPr="002668C0">
        <w:rPr>
          <w:rFonts w:ascii="Verdana" w:hAnsi="Verdana"/>
          <w:sz w:val="20"/>
        </w:rPr>
        <w:t>García</w:t>
      </w:r>
      <w:proofErr w:type="spellEnd"/>
      <w:r w:rsidRPr="002668C0">
        <w:rPr>
          <w:rFonts w:ascii="Verdana" w:hAnsi="Verdana"/>
          <w:sz w:val="20"/>
        </w:rPr>
        <w:t>-Prieto, as well as their legal counselors, had received several threats of death.</w:t>
      </w:r>
    </w:p>
    <w:p w:rsidR="000E54A3" w:rsidRPr="002668C0" w:rsidRDefault="000E54A3" w:rsidP="000E54A3">
      <w:pPr>
        <w:suppressAutoHyphens/>
        <w:jc w:val="both"/>
        <w:rPr>
          <w:rFonts w:ascii="Verdana" w:hAnsi="Verdana"/>
          <w:sz w:val="20"/>
        </w:rPr>
      </w:pPr>
    </w:p>
    <w:p w:rsidR="000E54A3" w:rsidRPr="002668C0" w:rsidRDefault="000E54A3" w:rsidP="000E54A3">
      <w:pPr>
        <w:suppressAutoHyphens/>
        <w:jc w:val="both"/>
        <w:rPr>
          <w:rFonts w:ascii="Verdana" w:hAnsi="Verdana"/>
          <w:sz w:val="20"/>
        </w:rPr>
      </w:pPr>
      <w:r w:rsidRPr="002668C0">
        <w:rPr>
          <w:rFonts w:ascii="Verdana" w:hAnsi="Verdana"/>
          <w:sz w:val="20"/>
        </w:rPr>
        <w:t>3.</w:t>
      </w:r>
      <w:r w:rsidRPr="002668C0">
        <w:rPr>
          <w:rFonts w:ascii="Verdana" w:hAnsi="Verdana"/>
          <w:sz w:val="20"/>
        </w:rPr>
        <w:tab/>
      </w:r>
      <w:proofErr w:type="gramStart"/>
      <w:r w:rsidRPr="002668C0">
        <w:rPr>
          <w:rFonts w:ascii="Verdana" w:hAnsi="Verdana"/>
          <w:sz w:val="20"/>
        </w:rPr>
        <w:t>In</w:t>
      </w:r>
      <w:proofErr w:type="gramEnd"/>
      <w:r w:rsidRPr="002668C0">
        <w:rPr>
          <w:rFonts w:ascii="Verdana" w:hAnsi="Verdana"/>
          <w:sz w:val="20"/>
        </w:rPr>
        <w:t xml:space="preserve"> its recent request for Provisional Measures filed with the Court (yesterday, </w:t>
      </w:r>
      <w:r>
        <w:rPr>
          <w:rFonts w:ascii="Verdana" w:hAnsi="Verdana"/>
          <w:sz w:val="20"/>
        </w:rPr>
        <w:t xml:space="preserve">September 25, </w:t>
      </w:r>
      <w:r w:rsidRPr="002668C0">
        <w:rPr>
          <w:rFonts w:ascii="Verdana" w:hAnsi="Verdana"/>
          <w:sz w:val="20"/>
        </w:rPr>
        <w:t xml:space="preserve">2006), the Commission stated, as regards the implementation of the provisional measures, </w:t>
      </w:r>
      <w:r>
        <w:rPr>
          <w:rFonts w:ascii="Verdana" w:hAnsi="Verdana"/>
          <w:sz w:val="20"/>
        </w:rPr>
        <w:t xml:space="preserve">that </w:t>
      </w:r>
      <w:r w:rsidRPr="002668C0">
        <w:rPr>
          <w:rFonts w:ascii="Verdana" w:hAnsi="Verdana"/>
          <w:sz w:val="20"/>
        </w:rPr>
        <w:t>“</w:t>
      </w:r>
      <w:r>
        <w:rPr>
          <w:rFonts w:ascii="Verdana" w:hAnsi="Verdana"/>
          <w:sz w:val="20"/>
        </w:rPr>
        <w:t xml:space="preserve">in effect, </w:t>
      </w:r>
      <w:r w:rsidRPr="002668C0">
        <w:rPr>
          <w:rFonts w:ascii="Verdana" w:hAnsi="Verdana"/>
          <w:sz w:val="20"/>
        </w:rPr>
        <w:t xml:space="preserve">the protection granted is not adequate enough to effectively protect the life and personal integrity” of the beneficiaries (para. 39). </w:t>
      </w:r>
      <w:r>
        <w:rPr>
          <w:rFonts w:ascii="Verdana" w:hAnsi="Verdana"/>
          <w:sz w:val="20"/>
        </w:rPr>
        <w:t>Now</w:t>
      </w:r>
      <w:r w:rsidRPr="002668C0">
        <w:rPr>
          <w:rFonts w:ascii="Verdana" w:hAnsi="Verdana"/>
          <w:sz w:val="20"/>
        </w:rPr>
        <w:t xml:space="preserve">, almost a decade after the order for provisional measures issued in the </w:t>
      </w:r>
      <w:proofErr w:type="spellStart"/>
      <w:proofErr w:type="gramStart"/>
      <w:r w:rsidRPr="002668C0">
        <w:rPr>
          <w:rFonts w:ascii="Verdana" w:hAnsi="Verdana"/>
          <w:i/>
          <w:iCs/>
          <w:sz w:val="20"/>
        </w:rPr>
        <w:t>cas</w:t>
      </w:r>
      <w:proofErr w:type="spellEnd"/>
      <w:proofErr w:type="gramEnd"/>
      <w:r w:rsidRPr="002668C0">
        <w:rPr>
          <w:rFonts w:ascii="Verdana" w:hAnsi="Verdana"/>
          <w:i/>
          <w:iCs/>
          <w:sz w:val="20"/>
        </w:rPr>
        <w:t xml:space="preserve"> </w:t>
      </w:r>
      <w:proofErr w:type="spellStart"/>
      <w:r w:rsidRPr="002668C0">
        <w:rPr>
          <w:rFonts w:ascii="Verdana" w:hAnsi="Verdana"/>
          <w:i/>
          <w:iCs/>
          <w:sz w:val="20"/>
        </w:rPr>
        <w:t>d'espèce</w:t>
      </w:r>
      <w:proofErr w:type="spellEnd"/>
      <w:r w:rsidRPr="002668C0">
        <w:rPr>
          <w:rFonts w:ascii="Verdana" w:hAnsi="Verdana"/>
          <w:sz w:val="20"/>
        </w:rPr>
        <w:t>, the Commission files with the Court a request for Provisional Measures for the Protection of the abovementioned persons.</w:t>
      </w:r>
      <w:r>
        <w:rPr>
          <w:rFonts w:ascii="Verdana" w:hAnsi="Verdana"/>
          <w:sz w:val="20"/>
        </w:rPr>
        <w:t xml:space="preserve"> </w:t>
      </w:r>
    </w:p>
    <w:p w:rsidR="000E54A3" w:rsidRPr="002668C0" w:rsidRDefault="000E54A3" w:rsidP="000E54A3">
      <w:pPr>
        <w:suppressAutoHyphens/>
        <w:jc w:val="both"/>
        <w:rPr>
          <w:rFonts w:ascii="Verdana" w:hAnsi="Verdana"/>
          <w:sz w:val="20"/>
        </w:rPr>
      </w:pPr>
    </w:p>
    <w:p w:rsidR="000E54A3" w:rsidRPr="002668C0" w:rsidRDefault="000E54A3" w:rsidP="000E54A3">
      <w:pPr>
        <w:suppressAutoHyphens/>
        <w:jc w:val="both"/>
        <w:rPr>
          <w:rFonts w:ascii="Verdana" w:hAnsi="Verdana"/>
          <w:sz w:val="20"/>
        </w:rPr>
      </w:pPr>
      <w:r w:rsidRPr="002668C0">
        <w:rPr>
          <w:rFonts w:ascii="Verdana" w:hAnsi="Verdana"/>
          <w:sz w:val="20"/>
        </w:rPr>
        <w:t>4.</w:t>
      </w:r>
      <w:r w:rsidRPr="002668C0">
        <w:rPr>
          <w:rFonts w:ascii="Verdana" w:hAnsi="Verdana"/>
          <w:sz w:val="20"/>
        </w:rPr>
        <w:tab/>
        <w:t xml:space="preserve">The inadequate or unsatisfactory protection admitted by the Commission, which prompted it to request the Court the issuance of Provisional </w:t>
      </w:r>
      <w:r>
        <w:rPr>
          <w:rFonts w:ascii="Verdana" w:hAnsi="Verdana"/>
          <w:sz w:val="20"/>
        </w:rPr>
        <w:t>Measures</w:t>
      </w:r>
      <w:r w:rsidRPr="002668C0">
        <w:rPr>
          <w:rFonts w:ascii="Verdana" w:hAnsi="Verdana"/>
          <w:sz w:val="20"/>
        </w:rPr>
        <w:t xml:space="preserve"> of Protection in the instant case, has already </w:t>
      </w:r>
      <w:r>
        <w:rPr>
          <w:rFonts w:ascii="Verdana" w:hAnsi="Verdana"/>
          <w:sz w:val="20"/>
        </w:rPr>
        <w:t>occurred</w:t>
      </w:r>
      <w:r w:rsidRPr="002668C0">
        <w:rPr>
          <w:rFonts w:ascii="Verdana" w:hAnsi="Verdana"/>
          <w:sz w:val="20"/>
        </w:rPr>
        <w:t xml:space="preserve"> in several other cases,</w:t>
      </w:r>
      <w:r>
        <w:rPr>
          <w:rFonts w:ascii="Verdana" w:hAnsi="Verdana"/>
          <w:sz w:val="20"/>
        </w:rPr>
        <w:t xml:space="preserve"> where the Commission insisted o</w:t>
      </w:r>
      <w:r w:rsidRPr="002668C0">
        <w:rPr>
          <w:rFonts w:ascii="Verdana" w:hAnsi="Verdana"/>
          <w:sz w:val="20"/>
        </w:rPr>
        <w:t>n ordering its provisional measures and only the</w:t>
      </w:r>
      <w:r>
        <w:rPr>
          <w:rFonts w:ascii="Verdana" w:hAnsi="Verdana"/>
          <w:sz w:val="20"/>
        </w:rPr>
        <w:t>n</w:t>
      </w:r>
      <w:r w:rsidRPr="002668C0">
        <w:rPr>
          <w:rFonts w:ascii="Verdana" w:hAnsi="Verdana"/>
          <w:sz w:val="20"/>
        </w:rPr>
        <w:t xml:space="preserve">, and due to the vulnerability of the potential victims, in extreme situations, did it request the Provisional Measures to the Court. A typical example of this situation can be found in the cases related to </w:t>
      </w:r>
      <w:r w:rsidRPr="002668C0">
        <w:rPr>
          <w:rFonts w:ascii="Verdana" w:hAnsi="Verdana"/>
          <w:i/>
          <w:sz w:val="20"/>
        </w:rPr>
        <w:t xml:space="preserve">Trinidad y Tobago, </w:t>
      </w:r>
      <w:r w:rsidRPr="002668C0">
        <w:rPr>
          <w:rFonts w:ascii="Verdana" w:hAnsi="Verdana"/>
          <w:sz w:val="20"/>
        </w:rPr>
        <w:t xml:space="preserve">on the death penalty (e.g., case </w:t>
      </w:r>
      <w:r>
        <w:rPr>
          <w:rFonts w:ascii="Verdana" w:hAnsi="Verdana"/>
          <w:i/>
          <w:iCs/>
          <w:sz w:val="20"/>
        </w:rPr>
        <w:t>James et al.</w:t>
      </w:r>
      <w:r w:rsidRPr="002668C0">
        <w:rPr>
          <w:rFonts w:ascii="Verdana" w:hAnsi="Verdana"/>
          <w:sz w:val="20"/>
        </w:rPr>
        <w:t xml:space="preserve">), among several others. </w:t>
      </w:r>
    </w:p>
    <w:p w:rsidR="000E54A3" w:rsidRPr="002668C0" w:rsidRDefault="000E54A3" w:rsidP="000E54A3">
      <w:pPr>
        <w:suppressAutoHyphens/>
        <w:jc w:val="both"/>
        <w:rPr>
          <w:rFonts w:ascii="Verdana" w:hAnsi="Verdana"/>
          <w:sz w:val="20"/>
        </w:rPr>
      </w:pPr>
    </w:p>
    <w:p w:rsidR="000E54A3" w:rsidRPr="002668C0" w:rsidRDefault="000E54A3" w:rsidP="000E54A3">
      <w:pPr>
        <w:suppressAutoHyphens/>
        <w:jc w:val="both"/>
        <w:rPr>
          <w:rFonts w:ascii="Verdana" w:hAnsi="Verdana"/>
          <w:sz w:val="20"/>
        </w:rPr>
      </w:pPr>
      <w:r w:rsidRPr="002668C0">
        <w:rPr>
          <w:rFonts w:ascii="Verdana" w:hAnsi="Verdana"/>
          <w:sz w:val="20"/>
        </w:rPr>
        <w:t>5.</w:t>
      </w:r>
      <w:r w:rsidRPr="002668C0">
        <w:rPr>
          <w:rFonts w:ascii="Verdana" w:hAnsi="Verdana"/>
          <w:sz w:val="20"/>
        </w:rPr>
        <w:tab/>
        <w:t xml:space="preserve">In recent meetings held jointly by the Court and the Inter-American Commission, as well as in several public hearings held before this Court, and even during the Court´s deliberations, I have expressed my deep concern for this practice and pointed out that, in certain cases, it is better to send the requests for Provisional </w:t>
      </w:r>
      <w:r w:rsidRPr="002668C0">
        <w:rPr>
          <w:rFonts w:ascii="Verdana" w:hAnsi="Verdana"/>
          <w:sz w:val="20"/>
        </w:rPr>
        <w:lastRenderedPageBreak/>
        <w:t xml:space="preserve">Measures of Protection </w:t>
      </w:r>
      <w:r w:rsidRPr="002668C0">
        <w:rPr>
          <w:rFonts w:ascii="Verdana" w:hAnsi="Verdana"/>
          <w:i/>
          <w:sz w:val="20"/>
        </w:rPr>
        <w:t xml:space="preserve">directly </w:t>
      </w:r>
      <w:r w:rsidRPr="002668C0">
        <w:rPr>
          <w:rFonts w:ascii="Verdana" w:hAnsi="Verdana"/>
          <w:sz w:val="20"/>
        </w:rPr>
        <w:t>to the Court</w:t>
      </w:r>
      <w:r>
        <w:rPr>
          <w:rFonts w:ascii="Verdana" w:hAnsi="Verdana"/>
          <w:sz w:val="20"/>
        </w:rPr>
        <w:t>,</w:t>
      </w:r>
      <w:r w:rsidRPr="002668C0">
        <w:rPr>
          <w:rFonts w:ascii="Verdana" w:hAnsi="Verdana"/>
          <w:sz w:val="20"/>
        </w:rPr>
        <w:t xml:space="preserve"> avoiding the prior insistence of the Commission on the application of its pr</w:t>
      </w:r>
      <w:r>
        <w:rPr>
          <w:rFonts w:ascii="Verdana" w:hAnsi="Verdana"/>
          <w:sz w:val="20"/>
        </w:rPr>
        <w:t>ecautionary</w:t>
      </w:r>
      <w:r w:rsidRPr="002668C0">
        <w:rPr>
          <w:rFonts w:ascii="Verdana" w:hAnsi="Verdana"/>
          <w:sz w:val="20"/>
        </w:rPr>
        <w:t xml:space="preserve"> measures. This situation is aggravated when the Commission denies the pr</w:t>
      </w:r>
      <w:r>
        <w:rPr>
          <w:rFonts w:ascii="Verdana" w:hAnsi="Verdana"/>
          <w:sz w:val="20"/>
        </w:rPr>
        <w:t>ecautionary</w:t>
      </w:r>
      <w:r w:rsidRPr="002668C0">
        <w:rPr>
          <w:rFonts w:ascii="Verdana" w:hAnsi="Verdana"/>
          <w:sz w:val="20"/>
        </w:rPr>
        <w:t xml:space="preserve"> measures requested by petitioners without sufficient grounds for denial and when petitioners are not allowed to resort to the Court since their cases are being heard by the Commission and not by the Court. </w:t>
      </w:r>
    </w:p>
    <w:p w:rsidR="000E54A3" w:rsidRPr="002668C0" w:rsidRDefault="000E54A3" w:rsidP="000E54A3">
      <w:pPr>
        <w:suppressAutoHyphens/>
        <w:jc w:val="both"/>
        <w:rPr>
          <w:rFonts w:ascii="Verdana" w:hAnsi="Verdana"/>
          <w:sz w:val="20"/>
        </w:rPr>
      </w:pPr>
    </w:p>
    <w:p w:rsidR="000E54A3" w:rsidRPr="002668C0" w:rsidRDefault="000E54A3" w:rsidP="000E54A3">
      <w:pPr>
        <w:suppressAutoHyphens/>
        <w:jc w:val="both"/>
        <w:rPr>
          <w:rFonts w:ascii="Verdana" w:hAnsi="Verdana"/>
          <w:sz w:val="20"/>
        </w:rPr>
      </w:pPr>
      <w:r w:rsidRPr="002668C0">
        <w:rPr>
          <w:rFonts w:ascii="Verdana" w:hAnsi="Verdana"/>
          <w:sz w:val="20"/>
        </w:rPr>
        <w:t>6.</w:t>
      </w:r>
      <w:r w:rsidRPr="002668C0">
        <w:rPr>
          <w:rFonts w:ascii="Verdana" w:hAnsi="Verdana"/>
          <w:sz w:val="20"/>
        </w:rPr>
        <w:tab/>
        <w:t>In my opinion, such cases may involve a denial of the right of access to international jurisdiction. Thus, I wish to point out in this Separate Opinion my personal views regarding this matter, now in the twilight of my time as Regular Judge of the Inter-American Court of Human Rights (</w:t>
      </w:r>
      <w:r w:rsidRPr="002668C0">
        <w:rPr>
          <w:rFonts w:ascii="Verdana" w:hAnsi="Verdana"/>
          <w:i/>
          <w:iCs/>
          <w:sz w:val="20"/>
        </w:rPr>
        <w:t>tempus fugit</w:t>
      </w:r>
      <w:r w:rsidRPr="002668C0">
        <w:rPr>
          <w:rFonts w:ascii="Verdana" w:hAnsi="Verdana"/>
          <w:sz w:val="20"/>
        </w:rPr>
        <w:t xml:space="preserve">). I do it in furtherance of the perfection of the significant preventive mechanism of protection involved in the American Convention, and without denying my vote of trust in the </w:t>
      </w:r>
      <w:r w:rsidRPr="002668C0">
        <w:rPr>
          <w:rFonts w:ascii="Verdana" w:hAnsi="Verdana"/>
          <w:i/>
          <w:sz w:val="20"/>
        </w:rPr>
        <w:t>common sense</w:t>
      </w:r>
      <w:r w:rsidRPr="002668C0">
        <w:rPr>
          <w:rFonts w:ascii="Verdana" w:hAnsi="Verdana"/>
          <w:sz w:val="20"/>
        </w:rPr>
        <w:t xml:space="preserve"> of my colleagues, both of the Court and of the Inter-American Commission. </w:t>
      </w:r>
    </w:p>
    <w:p w:rsidR="000E54A3" w:rsidRPr="002668C0" w:rsidRDefault="000E54A3" w:rsidP="000E54A3">
      <w:pPr>
        <w:suppressAutoHyphens/>
        <w:jc w:val="both"/>
        <w:rPr>
          <w:rFonts w:ascii="Verdana" w:hAnsi="Verdana"/>
          <w:sz w:val="20"/>
        </w:rPr>
      </w:pPr>
    </w:p>
    <w:p w:rsidR="000E54A3" w:rsidRPr="002668C0" w:rsidRDefault="000E54A3" w:rsidP="000E54A3">
      <w:pPr>
        <w:suppressAutoHyphens/>
        <w:jc w:val="both"/>
        <w:rPr>
          <w:rFonts w:ascii="Verdana" w:hAnsi="Verdana"/>
          <w:sz w:val="20"/>
        </w:rPr>
      </w:pPr>
      <w:r w:rsidRPr="002668C0">
        <w:rPr>
          <w:rFonts w:ascii="Verdana" w:hAnsi="Verdana"/>
          <w:sz w:val="20"/>
        </w:rPr>
        <w:t>7.</w:t>
      </w:r>
      <w:r w:rsidRPr="002668C0">
        <w:rPr>
          <w:rFonts w:ascii="Verdana" w:hAnsi="Verdana"/>
          <w:i/>
          <w:iCs/>
          <w:sz w:val="20"/>
        </w:rPr>
        <w:tab/>
        <w:t>First</w:t>
      </w:r>
      <w:r w:rsidRPr="002668C0">
        <w:rPr>
          <w:rFonts w:ascii="Verdana" w:hAnsi="Verdana"/>
          <w:sz w:val="20"/>
        </w:rPr>
        <w:t xml:space="preserve">, in my opinion, the prerequisite of the prior exhaustion of </w:t>
      </w:r>
      <w:r>
        <w:rPr>
          <w:rFonts w:ascii="Verdana" w:hAnsi="Verdana"/>
          <w:sz w:val="20"/>
        </w:rPr>
        <w:t>domestic</w:t>
      </w:r>
      <w:r w:rsidRPr="002668C0">
        <w:rPr>
          <w:rFonts w:ascii="Verdana" w:hAnsi="Verdana"/>
          <w:sz w:val="20"/>
        </w:rPr>
        <w:t xml:space="preserve"> remedies is not applied to the requests for Provisional Measures of Protection; said requisite is a condition to the admissibility of petitions by the Commission, regarding the merits (and contingent reparations) of the particular case. On the other hand, the Provisional Measures of Protection are heard in a summary proceeding, in accordance with the preventive/protective nature of said legal device, and as they do not involve a prejudgment on the merits of the case.</w:t>
      </w:r>
      <w:r>
        <w:rPr>
          <w:rFonts w:ascii="Verdana" w:hAnsi="Verdana"/>
          <w:sz w:val="20"/>
        </w:rPr>
        <w:t xml:space="preserve"> </w:t>
      </w:r>
    </w:p>
    <w:p w:rsidR="000E54A3" w:rsidRPr="002668C0" w:rsidRDefault="000E54A3" w:rsidP="000E54A3">
      <w:pPr>
        <w:suppressAutoHyphens/>
        <w:jc w:val="both"/>
        <w:rPr>
          <w:rFonts w:ascii="Verdana" w:hAnsi="Verdana"/>
          <w:sz w:val="20"/>
        </w:rPr>
      </w:pPr>
    </w:p>
    <w:p w:rsidR="000E54A3" w:rsidRPr="002668C0" w:rsidRDefault="000E54A3" w:rsidP="000E54A3">
      <w:pPr>
        <w:suppressAutoHyphens/>
        <w:jc w:val="both"/>
        <w:rPr>
          <w:rFonts w:ascii="Verdana" w:hAnsi="Verdana"/>
          <w:sz w:val="20"/>
        </w:rPr>
      </w:pPr>
      <w:r w:rsidRPr="002668C0">
        <w:rPr>
          <w:rFonts w:ascii="Verdana" w:hAnsi="Verdana"/>
          <w:sz w:val="20"/>
        </w:rPr>
        <w:t>8.</w:t>
      </w:r>
      <w:r w:rsidRPr="002668C0">
        <w:rPr>
          <w:rFonts w:ascii="Verdana" w:hAnsi="Verdana"/>
          <w:i/>
          <w:iCs/>
          <w:sz w:val="20"/>
        </w:rPr>
        <w:tab/>
        <w:t>Second</w:t>
      </w:r>
      <w:r w:rsidRPr="002668C0">
        <w:rPr>
          <w:rFonts w:ascii="Verdana" w:hAnsi="Verdana"/>
          <w:sz w:val="20"/>
        </w:rPr>
        <w:t xml:space="preserve">, in my opinion there is no need to exhaust the provisional measures of the Commission before resorting to the </w:t>
      </w:r>
      <w:smartTag w:uri="urn:schemas-microsoft-com:office:smarttags" w:element="Street">
        <w:smartTag w:uri="urn:schemas-microsoft-com:office:smarttags" w:element="address">
          <w:r w:rsidRPr="002668C0">
            <w:rPr>
              <w:rFonts w:ascii="Verdana" w:hAnsi="Verdana"/>
              <w:sz w:val="20"/>
            </w:rPr>
            <w:t>Inter-American Court</w:t>
          </w:r>
        </w:smartTag>
      </w:smartTag>
      <w:r w:rsidRPr="002668C0">
        <w:rPr>
          <w:rFonts w:ascii="Verdana" w:hAnsi="Verdana"/>
          <w:sz w:val="20"/>
        </w:rPr>
        <w:t xml:space="preserve"> and requesting Provisional Measures of Protection. I have stated so in my Separate Opinion annexed to a recent Order of the Court on Provisional Measures of Protection.</w:t>
      </w:r>
      <w:r w:rsidRPr="002668C0">
        <w:rPr>
          <w:rStyle w:val="Refdenotaalpie"/>
          <w:rFonts w:ascii="Courier New" w:hAnsi="Courier New" w:cs="Courier New"/>
          <w:sz w:val="20"/>
        </w:rPr>
        <w:footnoteReference w:id="8"/>
      </w:r>
      <w:r w:rsidRPr="002668C0">
        <w:rPr>
          <w:rFonts w:ascii="Verdana" w:hAnsi="Verdana"/>
          <w:sz w:val="20"/>
        </w:rPr>
        <w:t xml:space="preserve"> Moreover, the provisional measures of the Commission are only grounded on regulatory rules, and not in a convention, and they cannot delay -sometimes for an indefinite time- the application of the Provisional Measures of Protection of the Court, which are grounded on conventional rules. </w:t>
      </w:r>
    </w:p>
    <w:p w:rsidR="000E54A3" w:rsidRPr="002668C0" w:rsidRDefault="000E54A3" w:rsidP="000E54A3">
      <w:pPr>
        <w:suppressAutoHyphens/>
        <w:jc w:val="both"/>
        <w:rPr>
          <w:rFonts w:ascii="Verdana" w:hAnsi="Verdana"/>
          <w:sz w:val="20"/>
        </w:rPr>
      </w:pPr>
    </w:p>
    <w:p w:rsidR="000E54A3" w:rsidRPr="002668C0" w:rsidRDefault="000E54A3" w:rsidP="000E54A3">
      <w:pPr>
        <w:suppressAutoHyphens/>
        <w:jc w:val="both"/>
        <w:rPr>
          <w:rFonts w:ascii="Verdana" w:hAnsi="Verdana"/>
          <w:sz w:val="20"/>
        </w:rPr>
      </w:pPr>
      <w:r w:rsidRPr="002668C0">
        <w:rPr>
          <w:rFonts w:ascii="Verdana" w:hAnsi="Verdana"/>
          <w:sz w:val="20"/>
        </w:rPr>
        <w:t>9.</w:t>
      </w:r>
      <w:r w:rsidRPr="002668C0">
        <w:rPr>
          <w:rFonts w:ascii="Verdana" w:hAnsi="Verdana"/>
          <w:sz w:val="20"/>
        </w:rPr>
        <w:tab/>
        <w:t xml:space="preserve"> As I added in the above-cited Concurrent Opinion, “in any and every circumstance the protection obligation must prevail over the apparent institutional jealousy,” and especially in situations of “chronic violence”.</w:t>
      </w:r>
      <w:r w:rsidRPr="002668C0">
        <w:rPr>
          <w:rStyle w:val="Refdenotaalpie"/>
          <w:rFonts w:ascii="Courier New" w:hAnsi="Courier New" w:cs="Courier New"/>
          <w:sz w:val="20"/>
        </w:rPr>
        <w:footnoteReference w:id="9"/>
      </w:r>
      <w:r w:rsidRPr="002668C0">
        <w:rPr>
          <w:rFonts w:ascii="Verdana" w:hAnsi="Verdana"/>
          <w:sz w:val="20"/>
        </w:rPr>
        <w:t xml:space="preserve"> The Commission´s insistence on its practice of </w:t>
      </w:r>
      <w:r>
        <w:rPr>
          <w:rFonts w:ascii="Verdana" w:hAnsi="Verdana"/>
          <w:sz w:val="20"/>
        </w:rPr>
        <w:t xml:space="preserve">the </w:t>
      </w:r>
      <w:r w:rsidRPr="002668C0">
        <w:rPr>
          <w:rFonts w:ascii="Verdana" w:hAnsi="Verdana"/>
          <w:sz w:val="20"/>
        </w:rPr>
        <w:t>prior pr</w:t>
      </w:r>
      <w:r>
        <w:rPr>
          <w:rFonts w:ascii="Verdana" w:hAnsi="Verdana"/>
          <w:sz w:val="20"/>
        </w:rPr>
        <w:t>ecautionary</w:t>
      </w:r>
      <w:r w:rsidRPr="002668C0">
        <w:rPr>
          <w:rFonts w:ascii="Verdana" w:hAnsi="Verdana"/>
          <w:sz w:val="20"/>
        </w:rPr>
        <w:t xml:space="preserve"> measures may, in some cases, have prejudicial consequences for the potential victims, and create another obstacle for them to overcome. In certain cases, it may involve a denial of justice at international level. </w:t>
      </w:r>
    </w:p>
    <w:p w:rsidR="000E54A3" w:rsidRPr="002668C0" w:rsidRDefault="000E54A3" w:rsidP="000E54A3">
      <w:pPr>
        <w:suppressAutoHyphens/>
        <w:jc w:val="both"/>
        <w:rPr>
          <w:rFonts w:ascii="Verdana" w:hAnsi="Verdana"/>
          <w:sz w:val="20"/>
        </w:rPr>
      </w:pPr>
    </w:p>
    <w:p w:rsidR="000E54A3" w:rsidRPr="002668C0" w:rsidRDefault="000E54A3" w:rsidP="000E54A3">
      <w:pPr>
        <w:suppressAutoHyphens/>
        <w:jc w:val="both"/>
        <w:rPr>
          <w:rFonts w:ascii="Verdana" w:hAnsi="Verdana"/>
          <w:sz w:val="20"/>
        </w:rPr>
      </w:pPr>
      <w:r w:rsidRPr="002668C0">
        <w:rPr>
          <w:rFonts w:ascii="Verdana" w:hAnsi="Verdana"/>
          <w:sz w:val="20"/>
        </w:rPr>
        <w:t>10.</w:t>
      </w:r>
      <w:r w:rsidRPr="002668C0">
        <w:rPr>
          <w:rFonts w:ascii="Verdana" w:hAnsi="Verdana"/>
          <w:i/>
          <w:iCs/>
          <w:sz w:val="20"/>
        </w:rPr>
        <w:tab/>
        <w:t>Third</w:t>
      </w:r>
      <w:r w:rsidRPr="002668C0">
        <w:rPr>
          <w:rFonts w:ascii="Verdana" w:hAnsi="Verdana"/>
          <w:sz w:val="20"/>
        </w:rPr>
        <w:t>, in case of denial of the pr</w:t>
      </w:r>
      <w:r>
        <w:rPr>
          <w:rFonts w:ascii="Verdana" w:hAnsi="Verdana"/>
          <w:sz w:val="20"/>
        </w:rPr>
        <w:t>ecautionary</w:t>
      </w:r>
      <w:r w:rsidRPr="002668C0">
        <w:rPr>
          <w:rFonts w:ascii="Verdana" w:hAnsi="Verdana"/>
          <w:sz w:val="20"/>
        </w:rPr>
        <w:t xml:space="preserve"> measures by the Commission, such decision must be properly grounded. The decisions of the Commission and of the Court regarding both </w:t>
      </w:r>
      <w:r w:rsidRPr="004E00D6">
        <w:rPr>
          <w:rFonts w:ascii="Verdana" w:hAnsi="Verdana"/>
          <w:sz w:val="20"/>
        </w:rPr>
        <w:t>precautionary and provisional</w:t>
      </w:r>
      <w:r w:rsidRPr="002668C0">
        <w:rPr>
          <w:rFonts w:ascii="Verdana" w:hAnsi="Verdana"/>
          <w:sz w:val="20"/>
        </w:rPr>
        <w:t xml:space="preserve"> measures, respectively, must always be sufficiently grounded, as guarantee of the </w:t>
      </w:r>
      <w:r w:rsidRPr="002668C0">
        <w:rPr>
          <w:rFonts w:ascii="Verdana" w:hAnsi="Verdana"/>
          <w:i/>
          <w:sz w:val="20"/>
        </w:rPr>
        <w:t xml:space="preserve">principle of contradiction </w:t>
      </w:r>
      <w:r w:rsidRPr="002668C0">
        <w:rPr>
          <w:rFonts w:ascii="Verdana" w:hAnsi="Verdana"/>
          <w:sz w:val="20"/>
        </w:rPr>
        <w:t>–a general principle of law-, so that petitioners may feel confident that thei</w:t>
      </w:r>
      <w:r>
        <w:rPr>
          <w:rFonts w:ascii="Verdana" w:hAnsi="Verdana"/>
          <w:sz w:val="20"/>
        </w:rPr>
        <w:t>r</w:t>
      </w:r>
      <w:r w:rsidRPr="002668C0">
        <w:rPr>
          <w:rFonts w:ascii="Verdana" w:hAnsi="Verdana"/>
          <w:sz w:val="20"/>
        </w:rPr>
        <w:t xml:space="preserve"> case has been duly and adequately considered by the international body, and so that the </w:t>
      </w:r>
      <w:r w:rsidRPr="002668C0">
        <w:rPr>
          <w:rFonts w:ascii="Verdana" w:hAnsi="Verdana"/>
          <w:sz w:val="20"/>
        </w:rPr>
        <w:lastRenderedPageBreak/>
        <w:t>meaning of the decision taken is clear</w:t>
      </w:r>
      <w:r w:rsidRPr="002668C0">
        <w:rPr>
          <w:rStyle w:val="Refdenotaalpie"/>
          <w:rFonts w:ascii="Courier New" w:hAnsi="Courier New" w:cs="Courier New"/>
          <w:sz w:val="20"/>
        </w:rPr>
        <w:footnoteReference w:id="10"/>
      </w:r>
      <w:r w:rsidRPr="002668C0">
        <w:rPr>
          <w:rFonts w:ascii="Verdana" w:hAnsi="Verdana"/>
          <w:sz w:val="20"/>
        </w:rPr>
        <w:t xml:space="preserve"> (especially in an alleged situation of the utmost seriousness and urgency, with an alleged probability of irreparable harm to human beings).</w:t>
      </w:r>
      <w:r>
        <w:rPr>
          <w:rFonts w:ascii="Verdana" w:hAnsi="Verdana"/>
          <w:sz w:val="20"/>
        </w:rPr>
        <w:t xml:space="preserve"> </w:t>
      </w:r>
    </w:p>
    <w:p w:rsidR="000E54A3" w:rsidRPr="002668C0" w:rsidRDefault="000E54A3" w:rsidP="000E54A3">
      <w:pPr>
        <w:suppressAutoHyphens/>
        <w:jc w:val="both"/>
        <w:rPr>
          <w:rFonts w:ascii="Verdana" w:hAnsi="Verdana"/>
          <w:sz w:val="20"/>
        </w:rPr>
      </w:pPr>
    </w:p>
    <w:p w:rsidR="000E54A3" w:rsidRPr="002668C0" w:rsidRDefault="000E54A3" w:rsidP="000E54A3">
      <w:pPr>
        <w:suppressAutoHyphens/>
        <w:jc w:val="both"/>
        <w:rPr>
          <w:rFonts w:ascii="Verdana" w:hAnsi="Verdana"/>
          <w:sz w:val="20"/>
        </w:rPr>
      </w:pPr>
      <w:r w:rsidRPr="002668C0">
        <w:rPr>
          <w:rFonts w:ascii="Verdana" w:hAnsi="Verdana"/>
          <w:sz w:val="20"/>
        </w:rPr>
        <w:t>11.</w:t>
      </w:r>
      <w:r w:rsidRPr="002668C0">
        <w:rPr>
          <w:rFonts w:ascii="Verdana" w:hAnsi="Verdana"/>
          <w:sz w:val="20"/>
        </w:rPr>
        <w:tab/>
        <w:t>A denial of precautionary measures by the Commission must always and necessarily be duly grounded. Besides, an additional groundless denial by the Commission to request Provisional Measures to the Court empowers the potential victims, as subjects of the International Law on Human Rights, to resort to the Court seeking the issuance of Provisional Measures; otherwise, it could imply a denial of justice at international level.</w:t>
      </w:r>
      <w:r>
        <w:rPr>
          <w:rFonts w:ascii="Verdana" w:hAnsi="Verdana"/>
          <w:sz w:val="20"/>
        </w:rPr>
        <w:t xml:space="preserve"> </w:t>
      </w:r>
    </w:p>
    <w:p w:rsidR="000E54A3" w:rsidRPr="002668C0" w:rsidRDefault="000E54A3" w:rsidP="000E54A3">
      <w:pPr>
        <w:suppressAutoHyphens/>
        <w:jc w:val="both"/>
        <w:rPr>
          <w:rFonts w:ascii="Verdana" w:hAnsi="Verdana"/>
          <w:sz w:val="20"/>
        </w:rPr>
      </w:pPr>
    </w:p>
    <w:p w:rsidR="000E54A3" w:rsidRPr="002668C0" w:rsidRDefault="000E54A3" w:rsidP="000E54A3">
      <w:pPr>
        <w:suppressAutoHyphens/>
        <w:jc w:val="both"/>
        <w:rPr>
          <w:rFonts w:ascii="Verdana" w:hAnsi="Verdana"/>
          <w:sz w:val="20"/>
        </w:rPr>
      </w:pPr>
      <w:r w:rsidRPr="002668C0">
        <w:rPr>
          <w:rFonts w:ascii="Verdana" w:hAnsi="Verdana"/>
          <w:sz w:val="20"/>
        </w:rPr>
        <w:t>12.</w:t>
      </w:r>
      <w:r w:rsidRPr="002668C0">
        <w:rPr>
          <w:rFonts w:ascii="Verdana" w:hAnsi="Verdana"/>
          <w:i/>
          <w:iCs/>
          <w:sz w:val="20"/>
        </w:rPr>
        <w:tab/>
        <w:t>Fourth</w:t>
      </w:r>
      <w:r w:rsidRPr="002668C0">
        <w:rPr>
          <w:rFonts w:ascii="Verdana" w:hAnsi="Verdana"/>
          <w:sz w:val="20"/>
        </w:rPr>
        <w:t>, if in view of the two denials of the Commission, the individual/petitioner involved resorts to the Court</w:t>
      </w:r>
      <w:r>
        <w:rPr>
          <w:rFonts w:ascii="Verdana" w:hAnsi="Verdana"/>
          <w:sz w:val="20"/>
        </w:rPr>
        <w:t>,</w:t>
      </w:r>
      <w:r w:rsidRPr="002668C0">
        <w:rPr>
          <w:rFonts w:ascii="Verdana" w:hAnsi="Verdana"/>
          <w:sz w:val="20"/>
        </w:rPr>
        <w:t xml:space="preserve"> and the latter abst</w:t>
      </w:r>
      <w:r>
        <w:rPr>
          <w:rFonts w:ascii="Verdana" w:hAnsi="Verdana"/>
          <w:sz w:val="20"/>
        </w:rPr>
        <w:t>ains from adopting any decision</w:t>
      </w:r>
      <w:r w:rsidRPr="002668C0">
        <w:rPr>
          <w:rFonts w:ascii="Verdana" w:hAnsi="Verdana"/>
          <w:sz w:val="20"/>
        </w:rPr>
        <w:t xml:space="preserve"> due to the alleged lack of conventional grounds (</w:t>
      </w:r>
      <w:r>
        <w:rPr>
          <w:rFonts w:ascii="Verdana" w:hAnsi="Verdana"/>
          <w:sz w:val="20"/>
        </w:rPr>
        <w:t>as</w:t>
      </w:r>
      <w:r w:rsidRPr="002668C0">
        <w:rPr>
          <w:rFonts w:ascii="Verdana" w:hAnsi="Verdana"/>
          <w:sz w:val="20"/>
        </w:rPr>
        <w:t xml:space="preserve"> the matter is pending before the Commission and not before the Court) or regulatory basis, - even in order to fill this apparent legal loophole and change the present situation (based on </w:t>
      </w:r>
      <w:proofErr w:type="spellStart"/>
      <w:r w:rsidRPr="002668C0">
        <w:rPr>
          <w:rFonts w:ascii="Verdana" w:hAnsi="Verdana"/>
          <w:i/>
          <w:iCs/>
          <w:sz w:val="20"/>
        </w:rPr>
        <w:t>praeter</w:t>
      </w:r>
      <w:proofErr w:type="spellEnd"/>
      <w:r w:rsidRPr="002668C0">
        <w:rPr>
          <w:rFonts w:ascii="Verdana" w:hAnsi="Verdana"/>
          <w:i/>
          <w:iCs/>
          <w:sz w:val="20"/>
        </w:rPr>
        <w:t xml:space="preserve"> </w:t>
      </w:r>
      <w:proofErr w:type="spellStart"/>
      <w:r w:rsidRPr="002668C0">
        <w:rPr>
          <w:rFonts w:ascii="Verdana" w:hAnsi="Verdana"/>
          <w:i/>
          <w:iCs/>
          <w:sz w:val="20"/>
        </w:rPr>
        <w:t>legem</w:t>
      </w:r>
      <w:proofErr w:type="spellEnd"/>
      <w:r w:rsidRPr="002668C0">
        <w:rPr>
          <w:rFonts w:ascii="Verdana" w:hAnsi="Verdana"/>
          <w:i/>
          <w:iCs/>
          <w:sz w:val="20"/>
        </w:rPr>
        <w:t xml:space="preserve"> </w:t>
      </w:r>
      <w:r w:rsidRPr="002668C0">
        <w:rPr>
          <w:rFonts w:ascii="Verdana" w:hAnsi="Verdana"/>
          <w:iCs/>
          <w:sz w:val="20"/>
        </w:rPr>
        <w:t xml:space="preserve">equitable considerations), a denial of justice at international level could arise. In </w:t>
      </w:r>
      <w:r>
        <w:rPr>
          <w:rFonts w:ascii="Verdana" w:hAnsi="Verdana"/>
          <w:iCs/>
          <w:sz w:val="20"/>
        </w:rPr>
        <w:t xml:space="preserve">other </w:t>
      </w:r>
      <w:r w:rsidRPr="002668C0">
        <w:rPr>
          <w:rFonts w:ascii="Verdana" w:hAnsi="Verdana"/>
          <w:iCs/>
          <w:sz w:val="20"/>
        </w:rPr>
        <w:t>two recent cases I warned the Court on this issue.</w:t>
      </w:r>
      <w:r w:rsidRPr="002668C0">
        <w:rPr>
          <w:rStyle w:val="Refdenotaalpie"/>
          <w:rFonts w:ascii="Courier New" w:hAnsi="Courier New" w:cs="Courier New"/>
          <w:sz w:val="20"/>
        </w:rPr>
        <w:footnoteReference w:id="11"/>
      </w:r>
      <w:r>
        <w:rPr>
          <w:rFonts w:ascii="Verdana" w:hAnsi="Verdana"/>
          <w:sz w:val="20"/>
        </w:rPr>
        <w:t xml:space="preserve"> </w:t>
      </w:r>
    </w:p>
    <w:p w:rsidR="000E54A3" w:rsidRPr="002668C0" w:rsidRDefault="000E54A3" w:rsidP="000E54A3">
      <w:pPr>
        <w:suppressAutoHyphens/>
        <w:jc w:val="both"/>
        <w:rPr>
          <w:rFonts w:ascii="Verdana" w:hAnsi="Verdana"/>
          <w:sz w:val="20"/>
        </w:rPr>
      </w:pPr>
    </w:p>
    <w:p w:rsidR="000E54A3" w:rsidRPr="002668C0" w:rsidRDefault="000E54A3" w:rsidP="000E54A3">
      <w:pPr>
        <w:suppressAutoHyphens/>
        <w:jc w:val="both"/>
        <w:rPr>
          <w:rFonts w:ascii="Verdana" w:hAnsi="Verdana"/>
          <w:sz w:val="20"/>
        </w:rPr>
      </w:pPr>
      <w:r w:rsidRPr="002668C0">
        <w:rPr>
          <w:rFonts w:ascii="Verdana" w:hAnsi="Verdana"/>
          <w:sz w:val="20"/>
        </w:rPr>
        <w:t>13.</w:t>
      </w:r>
      <w:r w:rsidRPr="002668C0">
        <w:rPr>
          <w:rFonts w:ascii="Verdana" w:hAnsi="Verdana"/>
          <w:sz w:val="20"/>
        </w:rPr>
        <w:tab/>
        <w:t>At the present time, I cannot detect in the Commission or in the Court any willingness to give the “qualitative jump” I am proposing. Moreover, I deem that, if the present insensitivity (</w:t>
      </w:r>
      <w:r>
        <w:rPr>
          <w:rFonts w:ascii="Verdana" w:hAnsi="Verdana"/>
          <w:sz w:val="20"/>
        </w:rPr>
        <w:t>o</w:t>
      </w:r>
      <w:r w:rsidRPr="002668C0">
        <w:rPr>
          <w:rFonts w:ascii="Verdana" w:hAnsi="Verdana"/>
          <w:sz w:val="20"/>
        </w:rPr>
        <w:t xml:space="preserve">n this specific issue) had prevailed in said two bodies responsible for monitoring the compliance with the American Convention, in year 2000, perhaps some regulatory amendments made in furtherance of the strengthening of the </w:t>
      </w:r>
      <w:proofErr w:type="spellStart"/>
      <w:r w:rsidRPr="002668C0">
        <w:rPr>
          <w:rFonts w:ascii="Verdana" w:hAnsi="Verdana"/>
          <w:sz w:val="20"/>
        </w:rPr>
        <w:t>individuals´right</w:t>
      </w:r>
      <w:proofErr w:type="spellEnd"/>
      <w:r w:rsidRPr="002668C0">
        <w:rPr>
          <w:rFonts w:ascii="Verdana" w:hAnsi="Verdana"/>
          <w:sz w:val="20"/>
        </w:rPr>
        <w:t xml:space="preserve"> of direct access to international courts </w:t>
      </w:r>
      <w:r>
        <w:rPr>
          <w:rFonts w:ascii="Verdana" w:hAnsi="Verdana"/>
          <w:sz w:val="20"/>
        </w:rPr>
        <w:t>under</w:t>
      </w:r>
      <w:r w:rsidRPr="002668C0">
        <w:rPr>
          <w:rFonts w:ascii="Verdana" w:hAnsi="Verdana"/>
          <w:sz w:val="20"/>
        </w:rPr>
        <w:t xml:space="preserve"> the American Convention system, that is, their access to international justice, would </w:t>
      </w:r>
      <w:r>
        <w:rPr>
          <w:rFonts w:ascii="Verdana" w:hAnsi="Verdana"/>
          <w:sz w:val="20"/>
        </w:rPr>
        <w:t xml:space="preserve">not </w:t>
      </w:r>
      <w:r w:rsidRPr="002668C0">
        <w:rPr>
          <w:rFonts w:ascii="Verdana" w:hAnsi="Verdana"/>
          <w:sz w:val="20"/>
        </w:rPr>
        <w:t xml:space="preserve">have been possible. </w:t>
      </w:r>
    </w:p>
    <w:p w:rsidR="000E54A3" w:rsidRPr="002668C0" w:rsidRDefault="000E54A3" w:rsidP="000E54A3">
      <w:pPr>
        <w:suppressAutoHyphens/>
        <w:jc w:val="both"/>
        <w:rPr>
          <w:rFonts w:ascii="Verdana" w:hAnsi="Verdana"/>
          <w:sz w:val="20"/>
        </w:rPr>
      </w:pPr>
    </w:p>
    <w:p w:rsidR="000E54A3" w:rsidRPr="002668C0" w:rsidRDefault="000E54A3" w:rsidP="000E54A3">
      <w:pPr>
        <w:suppressAutoHyphens/>
        <w:jc w:val="both"/>
        <w:rPr>
          <w:rFonts w:ascii="Verdana" w:hAnsi="Verdana"/>
          <w:sz w:val="20"/>
        </w:rPr>
      </w:pPr>
    </w:p>
    <w:p w:rsidR="000E54A3" w:rsidRPr="002668C0" w:rsidRDefault="000E54A3" w:rsidP="000E54A3">
      <w:pPr>
        <w:suppressAutoHyphens/>
        <w:jc w:val="both"/>
        <w:rPr>
          <w:rFonts w:ascii="Verdana" w:hAnsi="Verdana"/>
          <w:sz w:val="20"/>
        </w:rPr>
      </w:pPr>
      <w:r w:rsidRPr="002668C0">
        <w:rPr>
          <w:rFonts w:ascii="Verdana" w:hAnsi="Verdana"/>
          <w:b/>
          <w:bCs/>
          <w:sz w:val="20"/>
        </w:rPr>
        <w:tab/>
        <w:t xml:space="preserve">II. </w:t>
      </w:r>
      <w:r w:rsidRPr="002668C0">
        <w:rPr>
          <w:rFonts w:ascii="Verdana" w:hAnsi="Verdana"/>
          <w:b/>
          <w:bCs/>
          <w:sz w:val="20"/>
        </w:rPr>
        <w:tab/>
        <w:t xml:space="preserve">Brief Reflections </w:t>
      </w:r>
      <w:r>
        <w:rPr>
          <w:rFonts w:ascii="Verdana" w:hAnsi="Verdana"/>
          <w:b/>
          <w:bCs/>
          <w:sz w:val="20"/>
        </w:rPr>
        <w:t xml:space="preserve">on </w:t>
      </w:r>
      <w:r w:rsidRPr="002668C0">
        <w:rPr>
          <w:rFonts w:ascii="Verdana" w:hAnsi="Verdana"/>
          <w:b/>
          <w:bCs/>
          <w:i/>
          <w:iCs/>
          <w:sz w:val="20"/>
        </w:rPr>
        <w:t xml:space="preserve">De </w:t>
      </w:r>
      <w:proofErr w:type="spellStart"/>
      <w:r w:rsidRPr="002668C0">
        <w:rPr>
          <w:rFonts w:ascii="Verdana" w:hAnsi="Verdana"/>
          <w:b/>
          <w:bCs/>
          <w:i/>
          <w:iCs/>
          <w:sz w:val="20"/>
        </w:rPr>
        <w:t>Lege</w:t>
      </w:r>
      <w:proofErr w:type="spellEnd"/>
      <w:r w:rsidRPr="002668C0">
        <w:rPr>
          <w:rFonts w:ascii="Verdana" w:hAnsi="Verdana"/>
          <w:b/>
          <w:bCs/>
          <w:i/>
          <w:iCs/>
          <w:sz w:val="20"/>
        </w:rPr>
        <w:t xml:space="preserve"> </w:t>
      </w:r>
      <w:proofErr w:type="spellStart"/>
      <w:r w:rsidRPr="002668C0">
        <w:rPr>
          <w:rFonts w:ascii="Verdana" w:hAnsi="Verdana"/>
          <w:b/>
          <w:bCs/>
          <w:i/>
          <w:iCs/>
          <w:sz w:val="20"/>
        </w:rPr>
        <w:t>Ferenda</w:t>
      </w:r>
      <w:proofErr w:type="spellEnd"/>
    </w:p>
    <w:p w:rsidR="000E54A3" w:rsidRPr="002668C0" w:rsidRDefault="000E54A3" w:rsidP="000E54A3">
      <w:pPr>
        <w:suppressAutoHyphens/>
        <w:jc w:val="both"/>
        <w:rPr>
          <w:rFonts w:ascii="Verdana" w:hAnsi="Verdana"/>
          <w:sz w:val="20"/>
        </w:rPr>
      </w:pPr>
    </w:p>
    <w:p w:rsidR="000E54A3" w:rsidRPr="002668C0" w:rsidRDefault="000E54A3" w:rsidP="000E54A3">
      <w:pPr>
        <w:suppressAutoHyphens/>
        <w:jc w:val="both"/>
        <w:rPr>
          <w:rFonts w:ascii="Verdana" w:hAnsi="Verdana"/>
          <w:sz w:val="20"/>
        </w:rPr>
      </w:pPr>
      <w:r w:rsidRPr="002668C0">
        <w:rPr>
          <w:rFonts w:ascii="Verdana" w:hAnsi="Verdana"/>
          <w:sz w:val="20"/>
        </w:rPr>
        <w:t>14.</w:t>
      </w:r>
      <w:r w:rsidRPr="002668C0">
        <w:rPr>
          <w:rFonts w:ascii="Verdana" w:hAnsi="Verdana"/>
          <w:sz w:val="20"/>
        </w:rPr>
        <w:tab/>
        <w:t xml:space="preserve">Thus, - and, alike Ionesco´s rhinoceros, </w:t>
      </w:r>
      <w:r w:rsidRPr="002668C0">
        <w:rPr>
          <w:rFonts w:ascii="Verdana" w:hAnsi="Verdana"/>
          <w:i/>
          <w:iCs/>
          <w:sz w:val="20"/>
        </w:rPr>
        <w:t xml:space="preserve">je ne </w:t>
      </w:r>
      <w:proofErr w:type="spellStart"/>
      <w:r w:rsidRPr="002668C0">
        <w:rPr>
          <w:rFonts w:ascii="Verdana" w:hAnsi="Verdana"/>
          <w:i/>
          <w:iCs/>
          <w:sz w:val="20"/>
        </w:rPr>
        <w:t>capitule</w:t>
      </w:r>
      <w:proofErr w:type="spellEnd"/>
      <w:r w:rsidRPr="002668C0">
        <w:rPr>
          <w:rFonts w:ascii="Verdana" w:hAnsi="Verdana"/>
          <w:i/>
          <w:iCs/>
          <w:sz w:val="20"/>
        </w:rPr>
        <w:t xml:space="preserve"> pas</w:t>
      </w:r>
      <w:r w:rsidRPr="002668C0">
        <w:rPr>
          <w:rFonts w:ascii="Verdana" w:hAnsi="Verdana"/>
          <w:sz w:val="20"/>
        </w:rPr>
        <w:t>, - in this Separate Opinion, I will insist on my reasoning -as I have recently done before the Court,-</w:t>
      </w:r>
      <w:r>
        <w:rPr>
          <w:rFonts w:ascii="Verdana" w:hAnsi="Verdana"/>
          <w:sz w:val="20"/>
        </w:rPr>
        <w:t xml:space="preserve"> </w:t>
      </w:r>
      <w:r w:rsidRPr="002668C0">
        <w:rPr>
          <w:rFonts w:ascii="Verdana" w:hAnsi="Verdana"/>
          <w:sz w:val="20"/>
        </w:rPr>
        <w:t>in favor of the individuals´ full access to international justice under the framework of the American Convention. Now, I shall refer to the Bases for a Draft Protocol to the American Convention on Human Rights to Strengthen Its Mechanism for Protection, which I prepared (as Rapporteur of the Court) and submitted (as President of the Court) to the Organization of American States [OAS] on May 2001,</w:t>
      </w:r>
      <w:r w:rsidRPr="002668C0">
        <w:rPr>
          <w:rStyle w:val="Refdenotaalpie"/>
          <w:rFonts w:ascii="Courier New" w:hAnsi="Courier New" w:cs="Courier New"/>
          <w:sz w:val="20"/>
        </w:rPr>
        <w:footnoteReference w:id="12"/>
      </w:r>
      <w:r w:rsidRPr="002668C0">
        <w:rPr>
          <w:rFonts w:ascii="Verdana" w:hAnsi="Verdana"/>
          <w:sz w:val="20"/>
        </w:rPr>
        <w:t xml:space="preserve"> and which have always been included in the agenda of the OAS General Assembly (as shown by the Assembly of San José de Costa Rica in 2001, of Bridgetown/Barbados in 2002, of Santiago de Chile in 2003, and Quito in 2004), and </w:t>
      </w:r>
      <w:r>
        <w:rPr>
          <w:rFonts w:ascii="Verdana" w:hAnsi="Verdana"/>
          <w:sz w:val="20"/>
        </w:rPr>
        <w:t>are</w:t>
      </w:r>
      <w:r w:rsidRPr="002668C0">
        <w:rPr>
          <w:rFonts w:ascii="Verdana" w:hAnsi="Verdana"/>
          <w:sz w:val="20"/>
        </w:rPr>
        <w:t xml:space="preserve"> still included in the </w:t>
      </w:r>
      <w:r w:rsidRPr="002668C0">
        <w:rPr>
          <w:rFonts w:ascii="Verdana" w:hAnsi="Verdana"/>
          <w:sz w:val="20"/>
        </w:rPr>
        <w:lastRenderedPageBreak/>
        <w:t>corresponding documents of the OAS for the two-year period 2005-2006.</w:t>
      </w:r>
      <w:r w:rsidRPr="002668C0">
        <w:rPr>
          <w:rStyle w:val="Refdenotaalpie"/>
          <w:rFonts w:ascii="Courier New" w:hAnsi="Courier New" w:cs="Courier New"/>
          <w:sz w:val="20"/>
        </w:rPr>
        <w:footnoteReference w:id="13"/>
      </w:r>
      <w:r w:rsidRPr="002668C0">
        <w:rPr>
          <w:rFonts w:ascii="Verdana" w:hAnsi="Verdana"/>
          <w:sz w:val="20"/>
        </w:rPr>
        <w:t xml:space="preserve"> I hope that in the near future </w:t>
      </w:r>
      <w:r>
        <w:rPr>
          <w:rFonts w:ascii="Verdana" w:hAnsi="Verdana"/>
          <w:sz w:val="20"/>
        </w:rPr>
        <w:t>they</w:t>
      </w:r>
      <w:r w:rsidRPr="002668C0">
        <w:rPr>
          <w:rFonts w:ascii="Verdana" w:hAnsi="Verdana"/>
          <w:sz w:val="20"/>
        </w:rPr>
        <w:t xml:space="preserve"> will generate specific results.</w:t>
      </w:r>
    </w:p>
    <w:p w:rsidR="000E54A3" w:rsidRPr="002668C0" w:rsidRDefault="000E54A3" w:rsidP="000E54A3">
      <w:pPr>
        <w:suppressAutoHyphens/>
        <w:jc w:val="both"/>
        <w:rPr>
          <w:rFonts w:ascii="Verdana" w:hAnsi="Verdana"/>
          <w:sz w:val="20"/>
        </w:rPr>
      </w:pPr>
    </w:p>
    <w:p w:rsidR="000E54A3" w:rsidRPr="002668C0" w:rsidRDefault="000E54A3" w:rsidP="000E54A3">
      <w:pPr>
        <w:suppressAutoHyphens/>
        <w:jc w:val="both"/>
        <w:rPr>
          <w:rFonts w:ascii="Verdana" w:hAnsi="Verdana"/>
          <w:sz w:val="20"/>
        </w:rPr>
      </w:pPr>
      <w:r w:rsidRPr="002668C0">
        <w:rPr>
          <w:rFonts w:ascii="Verdana" w:hAnsi="Verdana"/>
          <w:sz w:val="20"/>
        </w:rPr>
        <w:t>15.</w:t>
      </w:r>
      <w:r w:rsidRPr="002668C0">
        <w:rPr>
          <w:rFonts w:ascii="Verdana" w:hAnsi="Verdana"/>
          <w:sz w:val="20"/>
        </w:rPr>
        <w:tab/>
        <w:t>In the above-referred documents, I proposed, inter alia, that in my opinion,</w:t>
      </w:r>
      <w:r w:rsidRPr="002668C0">
        <w:rPr>
          <w:rFonts w:ascii="Verdana" w:hAnsi="Verdana"/>
          <w:i/>
          <w:sz w:val="20"/>
        </w:rPr>
        <w:t xml:space="preserve"> Article 77 </w:t>
      </w:r>
      <w:r w:rsidRPr="002668C0">
        <w:rPr>
          <w:rFonts w:ascii="Verdana" w:hAnsi="Verdana"/>
          <w:sz w:val="20"/>
        </w:rPr>
        <w:t>of the Convention should be amended so that not only any State Party and the Commission, but also the Court, would be entitled to submit Projects of Additional Protocols to the American Convention –as it naturally corresponds to the highest surveillance body of said Convention,- in order to increase the number of rights protected by the convention</w:t>
      </w:r>
      <w:r>
        <w:rPr>
          <w:rFonts w:ascii="Verdana" w:hAnsi="Verdana"/>
          <w:sz w:val="20"/>
        </w:rPr>
        <w:t>s</w:t>
      </w:r>
      <w:r w:rsidRPr="002668C0">
        <w:rPr>
          <w:rFonts w:ascii="Verdana" w:hAnsi="Verdana"/>
          <w:sz w:val="20"/>
        </w:rPr>
        <w:t xml:space="preserve"> and to strengthen the mechanism of protection established by the Convention.</w:t>
      </w:r>
      <w:r w:rsidRPr="002668C0">
        <w:rPr>
          <w:rStyle w:val="Refdenotaalpie"/>
          <w:rFonts w:ascii="Courier New" w:hAnsi="Courier New" w:cs="Courier New"/>
          <w:sz w:val="20"/>
        </w:rPr>
        <w:footnoteReference w:id="14"/>
      </w:r>
    </w:p>
    <w:p w:rsidR="000E54A3" w:rsidRPr="002668C0" w:rsidRDefault="000E54A3" w:rsidP="000E54A3">
      <w:pPr>
        <w:suppressAutoHyphens/>
        <w:jc w:val="both"/>
        <w:rPr>
          <w:rFonts w:ascii="Verdana" w:hAnsi="Verdana"/>
          <w:sz w:val="20"/>
        </w:rPr>
      </w:pPr>
    </w:p>
    <w:p w:rsidR="000E54A3" w:rsidRPr="002668C0" w:rsidRDefault="000E54A3" w:rsidP="000E54A3">
      <w:pPr>
        <w:suppressAutoHyphens/>
        <w:jc w:val="both"/>
        <w:rPr>
          <w:rFonts w:ascii="Verdana" w:hAnsi="Verdana"/>
          <w:sz w:val="20"/>
        </w:rPr>
      </w:pPr>
      <w:r w:rsidRPr="002668C0">
        <w:rPr>
          <w:rFonts w:ascii="Verdana" w:hAnsi="Verdana"/>
          <w:sz w:val="20"/>
        </w:rPr>
        <w:t>16.</w:t>
      </w:r>
      <w:r w:rsidRPr="002668C0">
        <w:rPr>
          <w:rFonts w:ascii="Verdana" w:hAnsi="Verdana"/>
          <w:sz w:val="20"/>
        </w:rPr>
        <w:tab/>
        <w:t xml:space="preserve">Furthermore, and taking into account the current position of the human being as subject of International Law of Human Rights (and, in my opinion, of the International Public Law), I sustained that Article 61(1) of the Convention </w:t>
      </w:r>
      <w:r>
        <w:rPr>
          <w:rFonts w:ascii="Verdana" w:hAnsi="Verdana"/>
          <w:sz w:val="20"/>
        </w:rPr>
        <w:t>sh</w:t>
      </w:r>
      <w:r w:rsidRPr="002668C0">
        <w:rPr>
          <w:rFonts w:ascii="Verdana" w:hAnsi="Verdana"/>
          <w:sz w:val="20"/>
        </w:rPr>
        <w:t>ould ha</w:t>
      </w:r>
      <w:r>
        <w:rPr>
          <w:rFonts w:ascii="Verdana" w:hAnsi="Verdana"/>
          <w:sz w:val="20"/>
        </w:rPr>
        <w:t>ve</w:t>
      </w:r>
      <w:r w:rsidRPr="002668C0">
        <w:rPr>
          <w:rFonts w:ascii="Verdana" w:hAnsi="Verdana"/>
          <w:sz w:val="20"/>
        </w:rPr>
        <w:t xml:space="preserve"> the following wording: </w:t>
      </w:r>
    </w:p>
    <w:p w:rsidR="000E54A3" w:rsidRPr="002668C0" w:rsidRDefault="000E54A3" w:rsidP="000E54A3">
      <w:pPr>
        <w:suppressAutoHyphens/>
        <w:jc w:val="both"/>
        <w:rPr>
          <w:rFonts w:ascii="Verdana" w:hAnsi="Verdana"/>
          <w:sz w:val="20"/>
        </w:rPr>
      </w:pPr>
    </w:p>
    <w:p w:rsidR="000E54A3" w:rsidRPr="002668C0" w:rsidRDefault="000E54A3" w:rsidP="000E54A3">
      <w:pPr>
        <w:suppressAutoHyphens/>
        <w:ind w:left="720" w:right="720"/>
        <w:jc w:val="both"/>
        <w:rPr>
          <w:rFonts w:ascii="Verdana" w:hAnsi="Verdana"/>
          <w:sz w:val="20"/>
        </w:rPr>
      </w:pPr>
      <w:r w:rsidRPr="002668C0">
        <w:rPr>
          <w:rFonts w:ascii="Verdana" w:hAnsi="Verdana"/>
          <w:sz w:val="16"/>
        </w:rPr>
        <w:tab/>
        <w:t xml:space="preserve">- "The States Parties, the Commission and the alleged victims shall be entitled to submit a case to the Court.” </w:t>
      </w:r>
    </w:p>
    <w:p w:rsidR="000E54A3" w:rsidRPr="002668C0" w:rsidRDefault="000E54A3" w:rsidP="000E54A3">
      <w:pPr>
        <w:suppressAutoHyphens/>
        <w:jc w:val="both"/>
        <w:rPr>
          <w:rFonts w:ascii="Verdana" w:hAnsi="Verdana"/>
          <w:sz w:val="20"/>
        </w:rPr>
      </w:pPr>
    </w:p>
    <w:p w:rsidR="000E54A3" w:rsidRPr="002668C0" w:rsidRDefault="000E54A3" w:rsidP="000E54A3">
      <w:pPr>
        <w:suppressAutoHyphens/>
        <w:jc w:val="both"/>
        <w:rPr>
          <w:rFonts w:ascii="Verdana" w:hAnsi="Verdana"/>
          <w:sz w:val="20"/>
        </w:rPr>
      </w:pPr>
      <w:r w:rsidRPr="002668C0">
        <w:rPr>
          <w:rFonts w:ascii="Verdana" w:hAnsi="Verdana"/>
          <w:sz w:val="20"/>
        </w:rPr>
        <w:t xml:space="preserve">And, following the same line of thought, I </w:t>
      </w:r>
      <w:r>
        <w:rPr>
          <w:rFonts w:ascii="Verdana" w:hAnsi="Verdana"/>
          <w:sz w:val="20"/>
        </w:rPr>
        <w:t xml:space="preserve">wish to </w:t>
      </w:r>
      <w:r w:rsidRPr="002668C0">
        <w:rPr>
          <w:rFonts w:ascii="Verdana" w:hAnsi="Verdana"/>
          <w:sz w:val="20"/>
        </w:rPr>
        <w:t xml:space="preserve">add in this Separate Opinion, the additional proposal that </w:t>
      </w:r>
      <w:r>
        <w:rPr>
          <w:rFonts w:ascii="Verdana" w:hAnsi="Verdana"/>
          <w:i/>
          <w:sz w:val="20"/>
        </w:rPr>
        <w:t>Article 63(2</w:t>
      </w:r>
      <w:r w:rsidRPr="002668C0">
        <w:rPr>
          <w:rFonts w:ascii="Verdana" w:hAnsi="Verdana"/>
          <w:i/>
          <w:sz w:val="20"/>
        </w:rPr>
        <w:t xml:space="preserve">) </w:t>
      </w:r>
      <w:r w:rsidRPr="002668C0">
        <w:rPr>
          <w:rFonts w:ascii="Verdana" w:hAnsi="Verdana"/>
          <w:sz w:val="20"/>
        </w:rPr>
        <w:t>of the American Convention should also be materially amended and therefore its text would be as follows:</w:t>
      </w:r>
      <w:r>
        <w:rPr>
          <w:rFonts w:ascii="Verdana" w:hAnsi="Verdana"/>
          <w:sz w:val="20"/>
        </w:rPr>
        <w:t xml:space="preserve"> </w:t>
      </w:r>
    </w:p>
    <w:p w:rsidR="000E54A3" w:rsidRPr="002668C0" w:rsidRDefault="000E54A3" w:rsidP="000E54A3">
      <w:pPr>
        <w:suppressAutoHyphens/>
        <w:jc w:val="both"/>
        <w:rPr>
          <w:rFonts w:ascii="Verdana" w:hAnsi="Verdana"/>
          <w:sz w:val="20"/>
        </w:rPr>
      </w:pPr>
    </w:p>
    <w:p w:rsidR="000E54A3" w:rsidRPr="002668C0" w:rsidRDefault="000E54A3" w:rsidP="000E54A3">
      <w:pPr>
        <w:suppressAutoHyphens/>
        <w:ind w:left="720" w:right="720"/>
        <w:jc w:val="both"/>
        <w:rPr>
          <w:rFonts w:ascii="Verdana" w:hAnsi="Verdana"/>
          <w:sz w:val="20"/>
        </w:rPr>
      </w:pPr>
      <w:r w:rsidRPr="002668C0">
        <w:rPr>
          <w:rFonts w:ascii="Verdana" w:hAnsi="Verdana"/>
          <w:sz w:val="16"/>
        </w:rPr>
        <w:tab/>
        <w:t xml:space="preserve">- "In cases of extreme seriousness and urgency, and when it is necessary to avoid irreparable damage to persons, the Court, in the cases </w:t>
      </w:r>
      <w:r>
        <w:rPr>
          <w:rFonts w:ascii="Verdana" w:hAnsi="Verdana"/>
          <w:sz w:val="16"/>
        </w:rPr>
        <w:t>pending before it</w:t>
      </w:r>
      <w:r w:rsidRPr="002668C0">
        <w:rPr>
          <w:rFonts w:ascii="Verdana" w:hAnsi="Verdana"/>
          <w:sz w:val="16"/>
        </w:rPr>
        <w:t>, shall be able to order the provisional measures it may deem convenient. In cases not yet submitted to the Court, it shall be able to act upon request of the Commission or of the alleged potential victims.”</w:t>
      </w:r>
      <w:r>
        <w:rPr>
          <w:rFonts w:ascii="Verdana" w:hAnsi="Verdana"/>
          <w:sz w:val="16"/>
        </w:rPr>
        <w:t xml:space="preserve"> </w:t>
      </w:r>
    </w:p>
    <w:p w:rsidR="000E54A3" w:rsidRPr="002668C0" w:rsidRDefault="000E54A3" w:rsidP="000E54A3">
      <w:pPr>
        <w:suppressAutoHyphens/>
        <w:jc w:val="both"/>
        <w:rPr>
          <w:rFonts w:ascii="Verdana" w:hAnsi="Verdana"/>
          <w:sz w:val="20"/>
        </w:rPr>
      </w:pPr>
    </w:p>
    <w:p w:rsidR="000E54A3" w:rsidRPr="002668C0" w:rsidRDefault="000E54A3" w:rsidP="000E54A3">
      <w:pPr>
        <w:suppressAutoHyphens/>
        <w:jc w:val="both"/>
        <w:rPr>
          <w:rFonts w:ascii="Verdana" w:hAnsi="Verdana"/>
          <w:sz w:val="20"/>
        </w:rPr>
      </w:pPr>
    </w:p>
    <w:p w:rsidR="000E54A3" w:rsidRPr="002668C0" w:rsidRDefault="000E54A3" w:rsidP="000E54A3">
      <w:pPr>
        <w:suppressAutoHyphens/>
        <w:jc w:val="both"/>
        <w:rPr>
          <w:rFonts w:ascii="Verdana" w:hAnsi="Verdana"/>
          <w:sz w:val="20"/>
        </w:rPr>
      </w:pPr>
      <w:r w:rsidRPr="002668C0">
        <w:rPr>
          <w:rFonts w:ascii="Verdana" w:hAnsi="Verdana"/>
          <w:sz w:val="20"/>
        </w:rPr>
        <w:t>17.</w:t>
      </w:r>
      <w:r w:rsidRPr="002668C0">
        <w:rPr>
          <w:rFonts w:ascii="Verdana" w:hAnsi="Verdana"/>
          <w:sz w:val="20"/>
        </w:rPr>
        <w:tab/>
        <w:t xml:space="preserve">In the mechanism of protection of the American Convention, the right to individual petition shall be fully achieved when said right may be directly exercised by petitioners before the Inter-American Court of Human Rights. This is the reason of my proposal to amend Article 61(1) of the Convention, </w:t>
      </w:r>
      <w:r w:rsidRPr="002668C0">
        <w:rPr>
          <w:rFonts w:ascii="Verdana" w:hAnsi="Verdana"/>
          <w:i/>
          <w:sz w:val="20"/>
        </w:rPr>
        <w:t>encompassing also the amendment of Article 63(2), under certain circumstances, as regards Provisional Measures of Protection</w:t>
      </w:r>
      <w:r w:rsidRPr="002668C0">
        <w:rPr>
          <w:rFonts w:ascii="Verdana" w:hAnsi="Verdana"/>
          <w:sz w:val="20"/>
        </w:rPr>
        <w:t xml:space="preserve">. In my opinion, such amendment is fully justified, especially </w:t>
      </w:r>
      <w:r>
        <w:rPr>
          <w:rFonts w:ascii="Verdana" w:hAnsi="Verdana"/>
          <w:sz w:val="20"/>
        </w:rPr>
        <w:t>if</w:t>
      </w:r>
      <w:r w:rsidRPr="002668C0">
        <w:rPr>
          <w:rFonts w:ascii="Verdana" w:hAnsi="Verdana"/>
          <w:sz w:val="20"/>
        </w:rPr>
        <w:t xml:space="preserve"> the alleged circumstances of extreme seriousness and urgency and the alleged probability of irreparable harm to persons are present.</w:t>
      </w:r>
      <w:r>
        <w:rPr>
          <w:rFonts w:ascii="Verdana" w:hAnsi="Verdana"/>
          <w:sz w:val="20"/>
        </w:rPr>
        <w:t xml:space="preserve"> </w:t>
      </w:r>
    </w:p>
    <w:p w:rsidR="000E54A3" w:rsidRPr="002668C0" w:rsidRDefault="000E54A3" w:rsidP="000E54A3">
      <w:pPr>
        <w:suppressAutoHyphens/>
        <w:jc w:val="both"/>
        <w:rPr>
          <w:rFonts w:ascii="Verdana" w:hAnsi="Verdana"/>
          <w:sz w:val="20"/>
        </w:rPr>
      </w:pPr>
    </w:p>
    <w:p w:rsidR="000E54A3" w:rsidRPr="002668C0" w:rsidRDefault="000E54A3" w:rsidP="000E54A3">
      <w:pPr>
        <w:suppressAutoHyphens/>
        <w:jc w:val="both"/>
        <w:rPr>
          <w:rFonts w:ascii="Verdana" w:hAnsi="Verdana"/>
          <w:sz w:val="20"/>
        </w:rPr>
      </w:pPr>
    </w:p>
    <w:p w:rsidR="000E54A3" w:rsidRPr="002668C0" w:rsidRDefault="000E54A3" w:rsidP="000E54A3">
      <w:pPr>
        <w:suppressAutoHyphens/>
        <w:ind w:right="270"/>
        <w:jc w:val="right"/>
        <w:rPr>
          <w:rFonts w:ascii="Verdana" w:hAnsi="Verdana"/>
          <w:sz w:val="20"/>
        </w:rPr>
      </w:pPr>
    </w:p>
    <w:p w:rsidR="000E54A3" w:rsidRPr="001E78EE" w:rsidRDefault="000E54A3" w:rsidP="000E54A3">
      <w:pPr>
        <w:suppressAutoHyphens/>
        <w:jc w:val="right"/>
        <w:rPr>
          <w:rFonts w:ascii="Verdana" w:hAnsi="Verdana"/>
          <w:sz w:val="20"/>
          <w:lang w:val="es-ES"/>
        </w:rPr>
      </w:pPr>
      <w:proofErr w:type="spellStart"/>
      <w:r w:rsidRPr="001E78EE">
        <w:rPr>
          <w:rFonts w:ascii="Verdana" w:hAnsi="Verdana"/>
          <w:sz w:val="20"/>
          <w:lang w:val="es-ES"/>
        </w:rPr>
        <w:t>Antônio</w:t>
      </w:r>
      <w:proofErr w:type="spellEnd"/>
      <w:r w:rsidRPr="001E78EE">
        <w:rPr>
          <w:rFonts w:ascii="Verdana" w:hAnsi="Verdana"/>
          <w:sz w:val="20"/>
          <w:lang w:val="es-ES"/>
        </w:rPr>
        <w:t xml:space="preserve"> Augusto </w:t>
      </w:r>
      <w:proofErr w:type="spellStart"/>
      <w:r w:rsidRPr="001E78EE">
        <w:rPr>
          <w:rFonts w:ascii="Verdana" w:hAnsi="Verdana"/>
          <w:sz w:val="20"/>
          <w:lang w:val="es-ES"/>
        </w:rPr>
        <w:t>Cançado</w:t>
      </w:r>
      <w:proofErr w:type="spellEnd"/>
      <w:r w:rsidRPr="001E78EE">
        <w:rPr>
          <w:rFonts w:ascii="Verdana" w:hAnsi="Verdana"/>
          <w:sz w:val="20"/>
          <w:lang w:val="es-ES"/>
        </w:rPr>
        <w:t xml:space="preserve"> </w:t>
      </w:r>
      <w:proofErr w:type="spellStart"/>
      <w:r w:rsidRPr="001E78EE">
        <w:rPr>
          <w:rFonts w:ascii="Verdana" w:hAnsi="Verdana"/>
          <w:sz w:val="20"/>
          <w:lang w:val="es-ES"/>
        </w:rPr>
        <w:t>Trindade</w:t>
      </w:r>
      <w:proofErr w:type="spellEnd"/>
    </w:p>
    <w:p w:rsidR="000E54A3" w:rsidRPr="001E78EE" w:rsidRDefault="000E54A3" w:rsidP="000E54A3">
      <w:pPr>
        <w:suppressAutoHyphens/>
        <w:ind w:right="1440"/>
        <w:jc w:val="right"/>
        <w:rPr>
          <w:rFonts w:ascii="Verdana" w:hAnsi="Verdana"/>
          <w:sz w:val="20"/>
          <w:lang w:val="es-ES"/>
        </w:rPr>
      </w:pPr>
      <w:proofErr w:type="spellStart"/>
      <w:r w:rsidRPr="001E78EE">
        <w:rPr>
          <w:rFonts w:ascii="Verdana" w:hAnsi="Verdana"/>
          <w:sz w:val="20"/>
          <w:lang w:val="es-ES"/>
        </w:rPr>
        <w:t>Judge</w:t>
      </w:r>
      <w:proofErr w:type="spellEnd"/>
    </w:p>
    <w:p w:rsidR="000E54A3" w:rsidRPr="000E54A3" w:rsidRDefault="000E54A3" w:rsidP="000E54A3">
      <w:pPr>
        <w:ind w:right="5760"/>
        <w:jc w:val="both"/>
        <w:rPr>
          <w:rFonts w:ascii="Verdana" w:hAnsi="Verdana"/>
          <w:sz w:val="20"/>
          <w:lang w:val="es-ES"/>
        </w:rPr>
      </w:pPr>
    </w:p>
    <w:p w:rsidR="000E54A3" w:rsidRPr="000E54A3" w:rsidRDefault="000E54A3" w:rsidP="000E54A3">
      <w:pPr>
        <w:ind w:right="5220"/>
        <w:jc w:val="center"/>
        <w:rPr>
          <w:rFonts w:ascii="Verdana" w:hAnsi="Verdana"/>
          <w:sz w:val="20"/>
          <w:lang w:val="es-ES"/>
        </w:rPr>
      </w:pPr>
      <w:r w:rsidRPr="000E54A3">
        <w:rPr>
          <w:rFonts w:ascii="Verdana" w:hAnsi="Verdana"/>
          <w:sz w:val="20"/>
          <w:lang w:val="es-ES"/>
        </w:rPr>
        <w:t>Pablo Saavedra-Alessandri</w:t>
      </w:r>
    </w:p>
    <w:p w:rsidR="00F25CA2" w:rsidRPr="00FE26D9" w:rsidRDefault="000E54A3" w:rsidP="00FE26D9">
      <w:pPr>
        <w:ind w:right="5220"/>
        <w:jc w:val="center"/>
        <w:rPr>
          <w:rFonts w:ascii="Verdana" w:hAnsi="Verdana"/>
          <w:sz w:val="20"/>
        </w:rPr>
      </w:pPr>
      <w:r w:rsidRPr="002668C0">
        <w:rPr>
          <w:rFonts w:ascii="Verdana" w:hAnsi="Verdana"/>
          <w:sz w:val="20"/>
        </w:rPr>
        <w:t>Secretary</w:t>
      </w:r>
    </w:p>
    <w:sectPr w:rsidR="00F25CA2" w:rsidRPr="00FE26D9">
      <w:pgSz w:w="12240" w:h="15840"/>
      <w:pgMar w:top="1440" w:right="1800" w:bottom="1440" w:left="180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5459" w:rsidRDefault="00375459">
      <w:r>
        <w:separator/>
      </w:r>
    </w:p>
  </w:endnote>
  <w:endnote w:type="continuationSeparator" w:id="0">
    <w:p w:rsidR="00375459" w:rsidRDefault="00375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Univers">
    <w:altName w:val="Arial"/>
    <w:charset w:val="00"/>
    <w:family w:val="swiss"/>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Bold">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5459" w:rsidRDefault="00375459">
      <w:r>
        <w:separator/>
      </w:r>
    </w:p>
  </w:footnote>
  <w:footnote w:type="continuationSeparator" w:id="0">
    <w:p w:rsidR="00375459" w:rsidRDefault="00375459">
      <w:r>
        <w:continuationSeparator/>
      </w:r>
    </w:p>
  </w:footnote>
  <w:footnote w:id="1">
    <w:p w:rsidR="00F25CA2" w:rsidRDefault="00F25CA2">
      <w:pPr>
        <w:jc w:val="both"/>
        <w:rPr>
          <w:rFonts w:ascii="Verdana" w:hAnsi="Verdana"/>
          <w:sz w:val="16"/>
        </w:rPr>
      </w:pPr>
      <w:r>
        <w:rPr>
          <w:rStyle w:val="Refdenotaalpie"/>
          <w:rFonts w:ascii="Verdana" w:hAnsi="Verdana"/>
          <w:sz w:val="16"/>
        </w:rPr>
        <w:sym w:font="Symbol" w:char="F02A"/>
      </w:r>
      <w:r>
        <w:rPr>
          <w:rFonts w:ascii="Verdana" w:hAnsi="Verdana"/>
          <w:sz w:val="16"/>
        </w:rPr>
        <w:tab/>
        <w:t>Judge Oliver Jackman was not present at the deliberations and did not sign this Order since he had informed the Court that, for reasons beyond his control, he would be unable to participate at the LXXII Ordinary Session of the Court.</w:t>
      </w:r>
    </w:p>
  </w:footnote>
  <w:footnote w:id="2">
    <w:p w:rsidR="00F25CA2" w:rsidRPr="00720D59" w:rsidRDefault="00F25CA2">
      <w:pPr>
        <w:autoSpaceDE w:val="0"/>
        <w:autoSpaceDN w:val="0"/>
        <w:adjustRightInd w:val="0"/>
        <w:jc w:val="both"/>
        <w:rPr>
          <w:rFonts w:ascii="Verdana" w:hAnsi="Verdana" w:cs="Verdana-Bold"/>
          <w:bCs/>
          <w:sz w:val="16"/>
          <w:szCs w:val="16"/>
        </w:rPr>
      </w:pPr>
      <w:r>
        <w:rPr>
          <w:rStyle w:val="Refdenotaalpie"/>
          <w:rFonts w:ascii="Verdana" w:hAnsi="Verdana"/>
          <w:sz w:val="16"/>
        </w:rPr>
        <w:footnoteRef/>
      </w:r>
      <w:r w:rsidRPr="00282F06">
        <w:rPr>
          <w:rFonts w:ascii="Verdana" w:hAnsi="Verdana"/>
          <w:sz w:val="16"/>
        </w:rPr>
        <w:t xml:space="preserve"> </w:t>
      </w:r>
      <w:r w:rsidRPr="00282F06">
        <w:rPr>
          <w:rFonts w:ascii="Verdana" w:hAnsi="Verdana"/>
          <w:sz w:val="16"/>
        </w:rPr>
        <w:tab/>
      </w:r>
      <w:r w:rsidRPr="00282F06">
        <w:rPr>
          <w:rFonts w:ascii="Verdana" w:hAnsi="Verdana"/>
          <w:i/>
          <w:sz w:val="16"/>
        </w:rPr>
        <w:t xml:space="preserve">Cf., </w:t>
      </w:r>
      <w:r w:rsidRPr="00282F06">
        <w:rPr>
          <w:rFonts w:ascii="Verdana" w:hAnsi="Verdana"/>
          <w:i/>
          <w:sz w:val="16"/>
          <w:szCs w:val="16"/>
        </w:rPr>
        <w:t>inter alia, Matter of Millacura Llaipén et al. Provisional Measures</w:t>
      </w:r>
      <w:r w:rsidRPr="00282F06">
        <w:rPr>
          <w:rFonts w:ascii="Verdana" w:hAnsi="Verdana" w:cs="Verdana-Bold"/>
          <w:bCs/>
          <w:sz w:val="16"/>
          <w:szCs w:val="16"/>
        </w:rPr>
        <w:t xml:space="preserve">. Order of the Inter-American Court of Human Rights of July 6, 2006, Considering </w:t>
      </w:r>
      <w:r>
        <w:rPr>
          <w:rFonts w:ascii="Verdana" w:hAnsi="Verdana" w:cs="Verdana-Bold"/>
          <w:bCs/>
          <w:sz w:val="16"/>
          <w:szCs w:val="16"/>
        </w:rPr>
        <w:t>c</w:t>
      </w:r>
      <w:r w:rsidRPr="00282F06">
        <w:rPr>
          <w:rFonts w:ascii="Verdana" w:hAnsi="Verdana" w:cs="Verdana-Bold"/>
          <w:bCs/>
          <w:sz w:val="16"/>
          <w:szCs w:val="16"/>
        </w:rPr>
        <w:t>lause</w:t>
      </w:r>
      <w:r>
        <w:rPr>
          <w:rFonts w:ascii="Verdana" w:hAnsi="Verdana" w:cs="Verdana-Bold"/>
          <w:bCs/>
          <w:sz w:val="16"/>
          <w:szCs w:val="16"/>
        </w:rPr>
        <w:t xml:space="preserve"> No. 4</w:t>
      </w:r>
      <w:r w:rsidRPr="00282F06">
        <w:rPr>
          <w:rFonts w:ascii="Verdana" w:hAnsi="Verdana" w:cs="Verdana-Bold"/>
          <w:bCs/>
          <w:sz w:val="16"/>
          <w:szCs w:val="16"/>
        </w:rPr>
        <w:t xml:space="preserve">; </w:t>
      </w:r>
      <w:r w:rsidRPr="00282F06">
        <w:rPr>
          <w:rFonts w:ascii="Verdana" w:hAnsi="Verdana" w:cs="Verdana-Bold"/>
          <w:bCs/>
          <w:i/>
          <w:sz w:val="16"/>
          <w:szCs w:val="16"/>
        </w:rPr>
        <w:t xml:space="preserve">Matter of Mery Naranjo et al. </w:t>
      </w:r>
      <w:r w:rsidRPr="00E17341">
        <w:rPr>
          <w:rFonts w:ascii="Verdana" w:hAnsi="Verdana" w:cs="Verdana-Bold"/>
          <w:bCs/>
          <w:i/>
          <w:sz w:val="16"/>
          <w:szCs w:val="16"/>
          <w:lang w:val="en-GB"/>
        </w:rPr>
        <w:t>Provisional Measures</w:t>
      </w:r>
      <w:r w:rsidRPr="00E17341">
        <w:rPr>
          <w:rFonts w:ascii="Verdana" w:hAnsi="Verdana" w:cs="Verdana-Bold"/>
          <w:bCs/>
          <w:sz w:val="16"/>
          <w:szCs w:val="16"/>
          <w:lang w:val="en-GB"/>
        </w:rPr>
        <w:t xml:space="preserve">. </w:t>
      </w:r>
      <w:r w:rsidRPr="00282F06">
        <w:rPr>
          <w:rFonts w:ascii="Verdana" w:hAnsi="Verdana" w:cs="Verdana-Bold"/>
          <w:bCs/>
          <w:sz w:val="16"/>
          <w:szCs w:val="16"/>
        </w:rPr>
        <w:t xml:space="preserve">Order of the Inter-American Court of Human Rights of July 5, 2006, </w:t>
      </w:r>
      <w:proofErr w:type="gramStart"/>
      <w:r w:rsidRPr="00282F06">
        <w:rPr>
          <w:rFonts w:ascii="Verdana" w:hAnsi="Verdana" w:cs="Verdana-Bold"/>
          <w:bCs/>
          <w:sz w:val="16"/>
          <w:szCs w:val="16"/>
        </w:rPr>
        <w:t>Considering</w:t>
      </w:r>
      <w:proofErr w:type="gramEnd"/>
      <w:r w:rsidRPr="00282F06">
        <w:rPr>
          <w:rFonts w:ascii="Verdana" w:hAnsi="Verdana" w:cs="Verdana-Bold"/>
          <w:bCs/>
          <w:sz w:val="16"/>
          <w:szCs w:val="16"/>
        </w:rPr>
        <w:t xml:space="preserve"> clause</w:t>
      </w:r>
      <w:r>
        <w:rPr>
          <w:rFonts w:ascii="Verdana" w:hAnsi="Verdana" w:cs="Verdana-Bold"/>
          <w:bCs/>
          <w:sz w:val="16"/>
          <w:szCs w:val="16"/>
        </w:rPr>
        <w:t xml:space="preserve"> No. 6</w:t>
      </w:r>
      <w:r w:rsidRPr="00282F06">
        <w:rPr>
          <w:rFonts w:ascii="Verdana" w:hAnsi="Verdana" w:cs="Verdana-Bold"/>
          <w:bCs/>
          <w:sz w:val="16"/>
          <w:szCs w:val="16"/>
        </w:rPr>
        <w:t>;</w:t>
      </w:r>
      <w:r w:rsidRPr="00282F06">
        <w:rPr>
          <w:rFonts w:ascii="Verdana" w:hAnsi="Verdana" w:cs="Verdana-Bold"/>
          <w:bCs/>
          <w:i/>
          <w:sz w:val="16"/>
          <w:szCs w:val="16"/>
        </w:rPr>
        <w:t xml:space="preserve"> </w:t>
      </w:r>
      <w:r>
        <w:rPr>
          <w:rFonts w:ascii="Verdana" w:hAnsi="Verdana" w:cs="Verdana-Bold"/>
          <w:bCs/>
          <w:i/>
          <w:sz w:val="16"/>
          <w:szCs w:val="16"/>
        </w:rPr>
        <w:t>Matter of</w:t>
      </w:r>
      <w:r w:rsidRPr="00282F06">
        <w:rPr>
          <w:rFonts w:ascii="Verdana" w:hAnsi="Verdana" w:cs="Verdana-Bold"/>
          <w:bCs/>
          <w:i/>
          <w:sz w:val="16"/>
          <w:szCs w:val="16"/>
        </w:rPr>
        <w:t xml:space="preserve"> Guerrero</w:t>
      </w:r>
      <w:r>
        <w:rPr>
          <w:rFonts w:ascii="Verdana" w:hAnsi="Verdana" w:cs="Verdana-Bold"/>
          <w:bCs/>
          <w:i/>
          <w:sz w:val="16"/>
          <w:szCs w:val="16"/>
        </w:rPr>
        <w:t>-</w:t>
      </w:r>
      <w:proofErr w:type="spellStart"/>
      <w:r w:rsidRPr="00282F06">
        <w:rPr>
          <w:rFonts w:ascii="Verdana" w:hAnsi="Verdana" w:cs="Verdana-Bold"/>
          <w:bCs/>
          <w:i/>
          <w:sz w:val="16"/>
          <w:szCs w:val="16"/>
        </w:rPr>
        <w:t>Gallucci</w:t>
      </w:r>
      <w:proofErr w:type="spellEnd"/>
      <w:r w:rsidRPr="00282F06">
        <w:rPr>
          <w:rFonts w:ascii="Verdana" w:hAnsi="Verdana" w:cs="Verdana-Bold"/>
          <w:bCs/>
          <w:i/>
          <w:sz w:val="16"/>
          <w:szCs w:val="16"/>
        </w:rPr>
        <w:t xml:space="preserve"> </w:t>
      </w:r>
      <w:r>
        <w:rPr>
          <w:rFonts w:ascii="Verdana" w:hAnsi="Verdana" w:cs="Verdana-Bold"/>
          <w:bCs/>
          <w:i/>
          <w:sz w:val="16"/>
          <w:szCs w:val="16"/>
        </w:rPr>
        <w:t>and</w:t>
      </w:r>
      <w:r w:rsidRPr="00282F06">
        <w:rPr>
          <w:rFonts w:ascii="Verdana" w:hAnsi="Verdana" w:cs="Verdana-Bold"/>
          <w:bCs/>
          <w:i/>
          <w:sz w:val="16"/>
          <w:szCs w:val="16"/>
        </w:rPr>
        <w:t xml:space="preserve"> </w:t>
      </w:r>
      <w:proofErr w:type="spellStart"/>
      <w:r w:rsidRPr="00282F06">
        <w:rPr>
          <w:rFonts w:ascii="Verdana" w:hAnsi="Verdana" w:cs="Verdana-Bold"/>
          <w:bCs/>
          <w:i/>
          <w:sz w:val="16"/>
          <w:szCs w:val="16"/>
        </w:rPr>
        <w:t>Martínez</w:t>
      </w:r>
      <w:proofErr w:type="spellEnd"/>
      <w:r>
        <w:rPr>
          <w:rFonts w:ascii="Verdana" w:hAnsi="Verdana" w:cs="Verdana-Bold"/>
          <w:bCs/>
          <w:i/>
          <w:sz w:val="16"/>
          <w:szCs w:val="16"/>
        </w:rPr>
        <w:t>-</w:t>
      </w:r>
      <w:r w:rsidRPr="00282F06">
        <w:rPr>
          <w:rFonts w:ascii="Verdana" w:hAnsi="Verdana" w:cs="Verdana-Bold"/>
          <w:bCs/>
          <w:i/>
          <w:sz w:val="16"/>
          <w:szCs w:val="16"/>
        </w:rPr>
        <w:t>Barrios.</w:t>
      </w:r>
      <w:r w:rsidRPr="00282F06">
        <w:rPr>
          <w:rFonts w:ascii="Verdana" w:hAnsi="Verdana" w:cs="Verdana-Bold"/>
          <w:bCs/>
          <w:sz w:val="16"/>
          <w:szCs w:val="16"/>
        </w:rPr>
        <w:t xml:space="preserve"> </w:t>
      </w:r>
      <w:proofErr w:type="gramStart"/>
      <w:r w:rsidRPr="00720D59">
        <w:rPr>
          <w:rFonts w:ascii="Verdana" w:hAnsi="Verdana" w:cs="Verdana-Bold"/>
          <w:bCs/>
          <w:sz w:val="16"/>
          <w:szCs w:val="16"/>
        </w:rPr>
        <w:t>Provisional Measures.</w:t>
      </w:r>
      <w:proofErr w:type="gramEnd"/>
      <w:r w:rsidRPr="00720D59">
        <w:rPr>
          <w:rFonts w:ascii="Verdana" w:hAnsi="Verdana" w:cs="Verdana-Bold"/>
          <w:bCs/>
          <w:sz w:val="16"/>
          <w:szCs w:val="16"/>
        </w:rPr>
        <w:t xml:space="preserve"> </w:t>
      </w:r>
      <w:r w:rsidRPr="00282F06">
        <w:rPr>
          <w:rFonts w:ascii="Verdana" w:hAnsi="Verdana" w:cs="Verdana-Bold"/>
          <w:bCs/>
          <w:sz w:val="16"/>
          <w:szCs w:val="16"/>
        </w:rPr>
        <w:t xml:space="preserve">Order of the Inter-American Court of Human Rights of July, 4, 2006, </w:t>
      </w:r>
      <w:proofErr w:type="gramStart"/>
      <w:r w:rsidRPr="00282F06">
        <w:rPr>
          <w:rFonts w:ascii="Verdana" w:hAnsi="Verdana" w:cs="Verdana-Bold"/>
          <w:bCs/>
          <w:sz w:val="16"/>
          <w:szCs w:val="16"/>
        </w:rPr>
        <w:t>Considering</w:t>
      </w:r>
      <w:proofErr w:type="gramEnd"/>
      <w:r w:rsidRPr="00282F06">
        <w:rPr>
          <w:rFonts w:ascii="Verdana" w:hAnsi="Verdana" w:cs="Verdana-Bold"/>
          <w:bCs/>
          <w:sz w:val="16"/>
          <w:szCs w:val="16"/>
        </w:rPr>
        <w:t xml:space="preserve"> clause</w:t>
      </w:r>
      <w:r>
        <w:rPr>
          <w:rFonts w:ascii="Verdana" w:hAnsi="Verdana" w:cs="Verdana-Bold"/>
          <w:bCs/>
          <w:sz w:val="16"/>
          <w:szCs w:val="16"/>
        </w:rPr>
        <w:t xml:space="preserve"> No. 4</w:t>
      </w:r>
      <w:r w:rsidRPr="00282F06">
        <w:rPr>
          <w:rFonts w:ascii="Verdana" w:hAnsi="Verdana" w:cs="Verdana-Bold"/>
          <w:bCs/>
          <w:sz w:val="16"/>
          <w:szCs w:val="16"/>
        </w:rPr>
        <w:t>.</w:t>
      </w:r>
      <w:r>
        <w:rPr>
          <w:rFonts w:ascii="Verdana" w:hAnsi="Verdana" w:cs="Verdana-Bold"/>
          <w:bCs/>
          <w:sz w:val="16"/>
          <w:szCs w:val="16"/>
        </w:rPr>
        <w:t xml:space="preserve"> </w:t>
      </w:r>
    </w:p>
    <w:p w:rsidR="00F25CA2" w:rsidRPr="00A72C3A" w:rsidRDefault="00F25CA2">
      <w:pPr>
        <w:pStyle w:val="Textonotapie"/>
        <w:jc w:val="both"/>
        <w:rPr>
          <w:rFonts w:ascii="Verdana" w:hAnsi="Verdana"/>
          <w:sz w:val="16"/>
          <w:lang w:val="en-US"/>
        </w:rPr>
      </w:pPr>
      <w:r w:rsidRPr="00A72C3A">
        <w:rPr>
          <w:rFonts w:ascii="Verdana" w:hAnsi="Verdana"/>
          <w:sz w:val="16"/>
          <w:lang w:val="en-US"/>
        </w:rPr>
        <w:t xml:space="preserve"> </w:t>
      </w:r>
    </w:p>
  </w:footnote>
  <w:footnote w:id="3">
    <w:p w:rsidR="00F25CA2" w:rsidRPr="00FF3C3F" w:rsidRDefault="00F25CA2">
      <w:pPr>
        <w:pStyle w:val="Textonotapie"/>
        <w:jc w:val="both"/>
        <w:rPr>
          <w:rFonts w:ascii="Verdana" w:hAnsi="Verdana"/>
          <w:sz w:val="16"/>
          <w:lang w:val="en-US"/>
        </w:rPr>
      </w:pPr>
      <w:r>
        <w:rPr>
          <w:rStyle w:val="Refdenotaalpie"/>
          <w:sz w:val="16"/>
        </w:rPr>
        <w:footnoteRef/>
      </w:r>
      <w:r w:rsidRPr="00A72C3A">
        <w:rPr>
          <w:rFonts w:ascii="Verdana" w:hAnsi="Verdana"/>
          <w:sz w:val="16"/>
          <w:lang w:val="en-US"/>
        </w:rPr>
        <w:tab/>
      </w:r>
      <w:r w:rsidRPr="00A72C3A">
        <w:rPr>
          <w:rFonts w:ascii="Verdana" w:hAnsi="Verdana"/>
          <w:i/>
          <w:sz w:val="16"/>
          <w:lang w:val="en-US"/>
        </w:rPr>
        <w:t xml:space="preserve">Cf. </w:t>
      </w:r>
      <w:r w:rsidRPr="00A72C3A">
        <w:rPr>
          <w:rFonts w:ascii="Verdana" w:hAnsi="Verdana" w:cs="Verdana-Bold"/>
          <w:bCs/>
          <w:i/>
          <w:sz w:val="16"/>
          <w:szCs w:val="16"/>
          <w:lang w:val="en-US"/>
        </w:rPr>
        <w:t>Matter of Mery Naranjo et al. Provisional Measures.</w:t>
      </w:r>
      <w:r w:rsidRPr="00A72C3A">
        <w:rPr>
          <w:rFonts w:ascii="Verdana" w:hAnsi="Verdana" w:cs="Verdana-Bold"/>
          <w:bCs/>
          <w:sz w:val="16"/>
          <w:szCs w:val="16"/>
          <w:lang w:val="en-US"/>
        </w:rPr>
        <w:t xml:space="preserve">, </w:t>
      </w:r>
      <w:r w:rsidRPr="00A72C3A">
        <w:rPr>
          <w:rFonts w:ascii="Verdana" w:hAnsi="Verdana" w:cs="Verdana-Bold"/>
          <w:bCs/>
          <w:i/>
          <w:sz w:val="16"/>
          <w:szCs w:val="16"/>
          <w:lang w:val="en-US"/>
        </w:rPr>
        <w:t>supra</w:t>
      </w:r>
      <w:r w:rsidRPr="00A72C3A">
        <w:rPr>
          <w:rFonts w:ascii="Verdana" w:hAnsi="Verdana" w:cs="Verdana-Bold"/>
          <w:bCs/>
          <w:sz w:val="16"/>
          <w:szCs w:val="16"/>
          <w:lang w:val="en-US"/>
        </w:rPr>
        <w:t xml:space="preserve"> </w:t>
      </w:r>
      <w:proofErr w:type="gramStart"/>
      <w:r w:rsidRPr="00A72C3A">
        <w:rPr>
          <w:rFonts w:ascii="Verdana" w:hAnsi="Verdana" w:cs="Verdana-Bold"/>
          <w:bCs/>
          <w:sz w:val="16"/>
          <w:szCs w:val="16"/>
          <w:lang w:val="en-US"/>
        </w:rPr>
        <w:t>note</w:t>
      </w:r>
      <w:proofErr w:type="gramEnd"/>
      <w:r w:rsidRPr="00A72C3A">
        <w:rPr>
          <w:rFonts w:ascii="Verdana" w:hAnsi="Verdana" w:cs="Verdana-Bold"/>
          <w:bCs/>
          <w:sz w:val="16"/>
          <w:szCs w:val="16"/>
          <w:lang w:val="en-US"/>
        </w:rPr>
        <w:t xml:space="preserve"> 1, </w:t>
      </w:r>
      <w:r>
        <w:rPr>
          <w:rFonts w:ascii="Verdana" w:hAnsi="Verdana" w:cs="Verdana-Bold"/>
          <w:bCs/>
          <w:sz w:val="16"/>
          <w:szCs w:val="16"/>
          <w:lang w:val="en-US"/>
        </w:rPr>
        <w:t>Considering clause No. 7</w:t>
      </w:r>
      <w:r w:rsidRPr="00A72C3A">
        <w:rPr>
          <w:rFonts w:ascii="Verdana" w:hAnsi="Verdana" w:cs="Verdana-Bold"/>
          <w:bCs/>
          <w:sz w:val="16"/>
          <w:szCs w:val="16"/>
          <w:lang w:val="en-US"/>
        </w:rPr>
        <w:t xml:space="preserve">; </w:t>
      </w:r>
      <w:r w:rsidRPr="00A72C3A">
        <w:rPr>
          <w:rFonts w:ascii="Verdana" w:hAnsi="Verdana" w:cs="Verdana-Bold"/>
          <w:bCs/>
          <w:i/>
          <w:sz w:val="16"/>
          <w:szCs w:val="16"/>
          <w:lang w:val="en-US"/>
        </w:rPr>
        <w:t>Matter of Guerrero</w:t>
      </w:r>
      <w:r>
        <w:rPr>
          <w:rFonts w:ascii="Verdana" w:hAnsi="Verdana" w:cs="Verdana-Bold"/>
          <w:bCs/>
          <w:i/>
          <w:sz w:val="16"/>
          <w:szCs w:val="16"/>
          <w:lang w:val="en-US"/>
        </w:rPr>
        <w:t>-</w:t>
      </w:r>
      <w:proofErr w:type="spellStart"/>
      <w:r w:rsidRPr="00A72C3A">
        <w:rPr>
          <w:rFonts w:ascii="Verdana" w:hAnsi="Verdana" w:cs="Verdana-Bold"/>
          <w:bCs/>
          <w:i/>
          <w:sz w:val="16"/>
          <w:szCs w:val="16"/>
          <w:lang w:val="en-US"/>
        </w:rPr>
        <w:t>Gallucci</w:t>
      </w:r>
      <w:proofErr w:type="spellEnd"/>
      <w:r w:rsidRPr="00A72C3A">
        <w:rPr>
          <w:rFonts w:ascii="Verdana" w:hAnsi="Verdana" w:cs="Verdana-Bold"/>
          <w:bCs/>
          <w:i/>
          <w:sz w:val="16"/>
          <w:szCs w:val="16"/>
          <w:lang w:val="en-US"/>
        </w:rPr>
        <w:t xml:space="preserve"> and </w:t>
      </w:r>
      <w:proofErr w:type="spellStart"/>
      <w:r w:rsidRPr="00A72C3A">
        <w:rPr>
          <w:rFonts w:ascii="Verdana" w:hAnsi="Verdana" w:cs="Verdana-Bold"/>
          <w:bCs/>
          <w:i/>
          <w:sz w:val="16"/>
          <w:szCs w:val="16"/>
          <w:lang w:val="en-US"/>
        </w:rPr>
        <w:t>Martínez</w:t>
      </w:r>
      <w:proofErr w:type="spellEnd"/>
      <w:r>
        <w:rPr>
          <w:rFonts w:ascii="Verdana" w:hAnsi="Verdana" w:cs="Verdana-Bold"/>
          <w:bCs/>
          <w:i/>
          <w:sz w:val="16"/>
          <w:szCs w:val="16"/>
          <w:lang w:val="en-US"/>
        </w:rPr>
        <w:t>-</w:t>
      </w:r>
      <w:r w:rsidRPr="00A72C3A">
        <w:rPr>
          <w:rFonts w:ascii="Verdana" w:hAnsi="Verdana" w:cs="Verdana-Bold"/>
          <w:bCs/>
          <w:i/>
          <w:sz w:val="16"/>
          <w:szCs w:val="16"/>
          <w:lang w:val="en-US"/>
        </w:rPr>
        <w:t>Barrios. Provisional Measures</w:t>
      </w:r>
      <w:r w:rsidRPr="00A72C3A">
        <w:rPr>
          <w:rFonts w:ascii="Verdana" w:hAnsi="Verdana" w:cs="Verdana-Bold"/>
          <w:bCs/>
          <w:sz w:val="16"/>
          <w:szCs w:val="16"/>
          <w:lang w:val="en-US"/>
        </w:rPr>
        <w:t xml:space="preserve">, </w:t>
      </w:r>
      <w:r w:rsidRPr="00A72C3A">
        <w:rPr>
          <w:rFonts w:ascii="Verdana" w:hAnsi="Verdana" w:cs="Verdana-Bold"/>
          <w:bCs/>
          <w:i/>
          <w:sz w:val="16"/>
          <w:szCs w:val="16"/>
          <w:lang w:val="en-US"/>
        </w:rPr>
        <w:t>supra</w:t>
      </w:r>
      <w:r w:rsidRPr="00A72C3A">
        <w:rPr>
          <w:rFonts w:ascii="Verdana" w:hAnsi="Verdana" w:cs="Verdana-Bold"/>
          <w:bCs/>
          <w:sz w:val="16"/>
          <w:szCs w:val="16"/>
          <w:lang w:val="en-US"/>
        </w:rPr>
        <w:t xml:space="preserve"> note 1, </w:t>
      </w:r>
      <w:proofErr w:type="gramStart"/>
      <w:r w:rsidRPr="00A72C3A">
        <w:rPr>
          <w:rFonts w:ascii="Verdana" w:hAnsi="Verdana" w:cs="Verdana-Bold"/>
          <w:bCs/>
          <w:sz w:val="16"/>
          <w:szCs w:val="16"/>
          <w:lang w:val="en-US"/>
        </w:rPr>
        <w:t>Considering</w:t>
      </w:r>
      <w:proofErr w:type="gramEnd"/>
      <w:r w:rsidRPr="00A72C3A">
        <w:rPr>
          <w:rFonts w:ascii="Verdana" w:hAnsi="Verdana" w:cs="Verdana-Bold"/>
          <w:bCs/>
          <w:sz w:val="16"/>
          <w:szCs w:val="16"/>
          <w:lang w:val="en-US"/>
        </w:rPr>
        <w:t xml:space="preserve"> clause</w:t>
      </w:r>
      <w:r>
        <w:rPr>
          <w:rFonts w:ascii="Verdana" w:hAnsi="Verdana" w:cs="Verdana-Bold"/>
          <w:bCs/>
          <w:sz w:val="16"/>
          <w:szCs w:val="16"/>
          <w:lang w:val="en-US"/>
        </w:rPr>
        <w:t xml:space="preserve"> No. 14</w:t>
      </w:r>
      <w:r w:rsidRPr="00A72C3A">
        <w:rPr>
          <w:rFonts w:ascii="Verdana" w:hAnsi="Verdana" w:cs="Verdana-Bold"/>
          <w:bCs/>
          <w:sz w:val="16"/>
          <w:szCs w:val="16"/>
          <w:lang w:val="en-US"/>
        </w:rPr>
        <w:t xml:space="preserve">; and </w:t>
      </w:r>
      <w:r w:rsidRPr="004B4256">
        <w:rPr>
          <w:rFonts w:ascii="Verdana" w:hAnsi="Verdana" w:cs="Verdana-Bold"/>
          <w:bCs/>
          <w:i/>
          <w:sz w:val="16"/>
          <w:szCs w:val="16"/>
          <w:lang w:val="en-US"/>
        </w:rPr>
        <w:t>Matter of Yare I and Yare II Capital Region Penitentiary Center</w:t>
      </w:r>
      <w:r w:rsidRPr="00A72C3A">
        <w:rPr>
          <w:rFonts w:ascii="Verdana" w:hAnsi="Verdana" w:cs="Verdana-Bold"/>
          <w:bCs/>
          <w:sz w:val="16"/>
          <w:szCs w:val="16"/>
          <w:lang w:val="en-US"/>
        </w:rPr>
        <w:t xml:space="preserve">. </w:t>
      </w:r>
      <w:proofErr w:type="gramStart"/>
      <w:r w:rsidRPr="00FF3C3F">
        <w:rPr>
          <w:rFonts w:ascii="Verdana" w:hAnsi="Verdana" w:cs="Verdana-Bold"/>
          <w:bCs/>
          <w:sz w:val="16"/>
          <w:szCs w:val="16"/>
          <w:lang w:val="en-US"/>
        </w:rPr>
        <w:t>Provisional Measures</w:t>
      </w:r>
      <w:r w:rsidRPr="00FF3C3F">
        <w:rPr>
          <w:rFonts w:ascii="Verdana" w:hAnsi="Verdana"/>
          <w:i/>
          <w:sz w:val="16"/>
          <w:szCs w:val="16"/>
          <w:lang w:val="en-US"/>
        </w:rPr>
        <w:t>.</w:t>
      </w:r>
      <w:proofErr w:type="gramEnd"/>
      <w:r w:rsidRPr="00FF3C3F">
        <w:rPr>
          <w:rFonts w:ascii="Verdana" w:hAnsi="Verdana"/>
          <w:sz w:val="16"/>
          <w:szCs w:val="16"/>
          <w:lang w:val="en-US"/>
        </w:rPr>
        <w:t xml:space="preserve"> Order of the Inter-American Court of Human Rights of March 30, 2006, </w:t>
      </w:r>
      <w:proofErr w:type="gramStart"/>
      <w:r w:rsidRPr="00FF3C3F">
        <w:rPr>
          <w:rFonts w:ascii="Verdana" w:hAnsi="Verdana"/>
          <w:sz w:val="16"/>
          <w:szCs w:val="16"/>
          <w:lang w:val="en-US"/>
        </w:rPr>
        <w:t>Considering</w:t>
      </w:r>
      <w:proofErr w:type="gramEnd"/>
      <w:r w:rsidRPr="00FF3C3F">
        <w:rPr>
          <w:rFonts w:ascii="Verdana" w:hAnsi="Verdana"/>
          <w:sz w:val="16"/>
          <w:szCs w:val="16"/>
          <w:lang w:val="en-US"/>
        </w:rPr>
        <w:t xml:space="preserve"> clause</w:t>
      </w:r>
      <w:r>
        <w:rPr>
          <w:rFonts w:ascii="Verdana" w:hAnsi="Verdana"/>
          <w:sz w:val="16"/>
          <w:szCs w:val="16"/>
          <w:lang w:val="en-US"/>
        </w:rPr>
        <w:t xml:space="preserve"> No. 7</w:t>
      </w:r>
      <w:r w:rsidRPr="00FF3C3F">
        <w:rPr>
          <w:rFonts w:ascii="Verdana" w:hAnsi="Verdana"/>
          <w:sz w:val="16"/>
          <w:szCs w:val="16"/>
          <w:lang w:val="en-US"/>
        </w:rPr>
        <w:t xml:space="preserve">. </w:t>
      </w:r>
    </w:p>
    <w:p w:rsidR="00F25CA2" w:rsidRPr="00FF3C3F" w:rsidRDefault="00F25CA2">
      <w:pPr>
        <w:pStyle w:val="Textonotapie"/>
        <w:jc w:val="both"/>
        <w:rPr>
          <w:rFonts w:ascii="Verdana" w:hAnsi="Verdana"/>
          <w:sz w:val="16"/>
          <w:lang w:val="en-US"/>
        </w:rPr>
      </w:pPr>
    </w:p>
  </w:footnote>
  <w:footnote w:id="4">
    <w:p w:rsidR="00F25CA2" w:rsidRPr="001A0842" w:rsidRDefault="00F25CA2">
      <w:pPr>
        <w:autoSpaceDE w:val="0"/>
        <w:autoSpaceDN w:val="0"/>
        <w:adjustRightInd w:val="0"/>
        <w:jc w:val="both"/>
        <w:rPr>
          <w:rFonts w:ascii="Verdana" w:hAnsi="Verdana"/>
          <w:sz w:val="16"/>
          <w:szCs w:val="16"/>
        </w:rPr>
      </w:pPr>
      <w:r>
        <w:rPr>
          <w:rStyle w:val="Refdenotaalpie"/>
          <w:sz w:val="16"/>
        </w:rPr>
        <w:footnoteRef/>
      </w:r>
      <w:r w:rsidRPr="00FF3C3F">
        <w:rPr>
          <w:rFonts w:ascii="Verdana" w:hAnsi="Verdana"/>
          <w:sz w:val="16"/>
        </w:rPr>
        <w:tab/>
      </w:r>
      <w:r w:rsidRPr="00FF3C3F">
        <w:rPr>
          <w:rFonts w:ascii="Verdana" w:hAnsi="Verdana" w:cs="Verdana-Bold"/>
          <w:bCs/>
          <w:i/>
          <w:sz w:val="16"/>
          <w:szCs w:val="16"/>
        </w:rPr>
        <w:t>Matter of Mery Naranjo et al. Provisional Measures</w:t>
      </w:r>
      <w:r w:rsidRPr="00FF3C3F">
        <w:rPr>
          <w:rFonts w:ascii="Verdana" w:hAnsi="Verdana" w:cs="Verdana-Bold"/>
          <w:bCs/>
          <w:sz w:val="16"/>
          <w:szCs w:val="16"/>
        </w:rPr>
        <w:t xml:space="preserve">, </w:t>
      </w:r>
      <w:r w:rsidRPr="00FF3C3F">
        <w:rPr>
          <w:rFonts w:ascii="Verdana" w:hAnsi="Verdana" w:cs="Verdana-Bold"/>
          <w:bCs/>
          <w:i/>
          <w:sz w:val="16"/>
          <w:szCs w:val="16"/>
        </w:rPr>
        <w:t>supra</w:t>
      </w:r>
      <w:r w:rsidRPr="00FF3C3F">
        <w:rPr>
          <w:rFonts w:ascii="Verdana" w:hAnsi="Verdana" w:cs="Verdana-Bold"/>
          <w:bCs/>
          <w:sz w:val="16"/>
          <w:szCs w:val="16"/>
        </w:rPr>
        <w:t xml:space="preserve"> note 1, </w:t>
      </w:r>
      <w:proofErr w:type="gramStart"/>
      <w:r w:rsidRPr="00FF3C3F">
        <w:rPr>
          <w:rFonts w:ascii="Verdana" w:hAnsi="Verdana" w:cs="Verdana-Bold"/>
          <w:bCs/>
          <w:sz w:val="16"/>
          <w:szCs w:val="16"/>
        </w:rPr>
        <w:t>Considering</w:t>
      </w:r>
      <w:proofErr w:type="gramEnd"/>
      <w:r w:rsidRPr="00FF3C3F">
        <w:rPr>
          <w:rFonts w:ascii="Verdana" w:hAnsi="Verdana" w:cs="Verdana-Bold"/>
          <w:bCs/>
          <w:sz w:val="16"/>
          <w:szCs w:val="16"/>
        </w:rPr>
        <w:t xml:space="preserve"> clause</w:t>
      </w:r>
      <w:r>
        <w:rPr>
          <w:rFonts w:ascii="Verdana" w:hAnsi="Verdana" w:cs="Verdana-Bold"/>
          <w:bCs/>
          <w:sz w:val="16"/>
          <w:szCs w:val="16"/>
        </w:rPr>
        <w:t xml:space="preserve"> No. 4</w:t>
      </w:r>
      <w:r w:rsidRPr="00FF3C3F">
        <w:rPr>
          <w:rFonts w:ascii="Verdana" w:hAnsi="Verdana" w:cs="Verdana-Bold"/>
          <w:bCs/>
          <w:sz w:val="16"/>
          <w:szCs w:val="16"/>
        </w:rPr>
        <w:t xml:space="preserve">; </w:t>
      </w:r>
      <w:r w:rsidRPr="00FF3C3F">
        <w:rPr>
          <w:rFonts w:ascii="Verdana" w:hAnsi="Verdana"/>
          <w:i/>
          <w:sz w:val="16"/>
          <w:szCs w:val="16"/>
        </w:rPr>
        <w:t xml:space="preserve">Matter of Yare I and Yare II </w:t>
      </w:r>
      <w:smartTag w:uri="urn:schemas-microsoft-com:office:smarttags" w:element="place">
        <w:smartTag w:uri="urn:schemas-microsoft-com:office:smarttags" w:element="PlaceName">
          <w:r w:rsidRPr="00FF3C3F">
            <w:rPr>
              <w:rFonts w:ascii="Verdana" w:hAnsi="Verdana"/>
              <w:i/>
              <w:sz w:val="16"/>
              <w:szCs w:val="16"/>
            </w:rPr>
            <w:t>Capital</w:t>
          </w:r>
        </w:smartTag>
        <w:r w:rsidRPr="00FF3C3F">
          <w:rPr>
            <w:rFonts w:ascii="Verdana" w:hAnsi="Verdana"/>
            <w:i/>
            <w:sz w:val="16"/>
            <w:szCs w:val="16"/>
          </w:rPr>
          <w:t xml:space="preserve"> </w:t>
        </w:r>
        <w:smartTag w:uri="urn:schemas-microsoft-com:office:smarttags" w:element="PlaceName">
          <w:r w:rsidRPr="00FF3C3F">
            <w:rPr>
              <w:rFonts w:ascii="Verdana" w:hAnsi="Verdana"/>
              <w:i/>
              <w:sz w:val="16"/>
              <w:szCs w:val="16"/>
            </w:rPr>
            <w:t>Region</w:t>
          </w:r>
        </w:smartTag>
        <w:r w:rsidRPr="00FF3C3F">
          <w:rPr>
            <w:rFonts w:ascii="Verdana" w:hAnsi="Verdana"/>
            <w:i/>
            <w:sz w:val="16"/>
            <w:szCs w:val="16"/>
          </w:rPr>
          <w:t xml:space="preserve"> </w:t>
        </w:r>
        <w:smartTag w:uri="urn:schemas-microsoft-com:office:smarttags" w:element="PlaceName">
          <w:r w:rsidRPr="00FF3C3F">
            <w:rPr>
              <w:rFonts w:ascii="Verdana" w:hAnsi="Verdana"/>
              <w:i/>
              <w:sz w:val="16"/>
              <w:szCs w:val="16"/>
            </w:rPr>
            <w:t>Penitentiary</w:t>
          </w:r>
        </w:smartTag>
        <w:r w:rsidRPr="00FF3C3F">
          <w:rPr>
            <w:rFonts w:ascii="Verdana" w:hAnsi="Verdana"/>
            <w:i/>
            <w:sz w:val="16"/>
            <w:szCs w:val="16"/>
          </w:rPr>
          <w:t xml:space="preserve"> </w:t>
        </w:r>
        <w:smartTag w:uri="urn:schemas-microsoft-com:office:smarttags" w:element="PlaceType">
          <w:r w:rsidRPr="00FF3C3F">
            <w:rPr>
              <w:rFonts w:ascii="Verdana" w:hAnsi="Verdana"/>
              <w:i/>
              <w:sz w:val="16"/>
              <w:szCs w:val="16"/>
            </w:rPr>
            <w:t>Center</w:t>
          </w:r>
        </w:smartTag>
      </w:smartTag>
      <w:r w:rsidRPr="00FF3C3F">
        <w:rPr>
          <w:rFonts w:ascii="Verdana" w:hAnsi="Verdana"/>
          <w:i/>
          <w:sz w:val="16"/>
          <w:szCs w:val="16"/>
        </w:rPr>
        <w:t>. Provisional Measures</w:t>
      </w:r>
      <w:r w:rsidRPr="00FF3C3F">
        <w:rPr>
          <w:rFonts w:ascii="Verdana" w:hAnsi="Verdana"/>
          <w:sz w:val="16"/>
          <w:szCs w:val="16"/>
        </w:rPr>
        <w:t xml:space="preserve">, </w:t>
      </w:r>
      <w:r w:rsidRPr="00FF3C3F">
        <w:rPr>
          <w:rFonts w:ascii="Verdana" w:hAnsi="Verdana" w:cs="Verdana-Bold"/>
          <w:bCs/>
          <w:i/>
          <w:sz w:val="16"/>
          <w:szCs w:val="16"/>
        </w:rPr>
        <w:t>supra</w:t>
      </w:r>
      <w:r w:rsidRPr="00FF3C3F">
        <w:rPr>
          <w:rFonts w:ascii="Verdana" w:hAnsi="Verdana" w:cs="Verdana-Bold"/>
          <w:bCs/>
          <w:sz w:val="16"/>
          <w:szCs w:val="16"/>
        </w:rPr>
        <w:t xml:space="preserve"> note 2</w:t>
      </w:r>
      <w:r w:rsidRPr="00FF3C3F">
        <w:rPr>
          <w:rFonts w:ascii="Verdana" w:hAnsi="Verdana"/>
          <w:sz w:val="16"/>
          <w:szCs w:val="16"/>
        </w:rPr>
        <w:t xml:space="preserve">, </w:t>
      </w:r>
      <w:proofErr w:type="gramStart"/>
      <w:r w:rsidRPr="00FF3C3F">
        <w:rPr>
          <w:rFonts w:ascii="Verdana" w:hAnsi="Verdana"/>
          <w:sz w:val="16"/>
          <w:szCs w:val="16"/>
        </w:rPr>
        <w:t>Considering</w:t>
      </w:r>
      <w:proofErr w:type="gramEnd"/>
      <w:r w:rsidRPr="00FF3C3F">
        <w:rPr>
          <w:rFonts w:ascii="Verdana" w:hAnsi="Verdana"/>
          <w:sz w:val="16"/>
          <w:szCs w:val="16"/>
        </w:rPr>
        <w:t xml:space="preserve"> clause</w:t>
      </w:r>
      <w:r>
        <w:rPr>
          <w:rFonts w:ascii="Verdana" w:hAnsi="Verdana"/>
          <w:sz w:val="16"/>
          <w:szCs w:val="16"/>
        </w:rPr>
        <w:t xml:space="preserve"> No. 4</w:t>
      </w:r>
      <w:r w:rsidRPr="00FF3C3F">
        <w:rPr>
          <w:rFonts w:ascii="Verdana" w:hAnsi="Verdana"/>
          <w:sz w:val="16"/>
          <w:szCs w:val="16"/>
        </w:rPr>
        <w:t xml:space="preserve">; and </w:t>
      </w:r>
      <w:r w:rsidRPr="00FF3C3F">
        <w:rPr>
          <w:rFonts w:ascii="Verdana" w:hAnsi="Verdana"/>
          <w:i/>
          <w:sz w:val="16"/>
          <w:szCs w:val="16"/>
        </w:rPr>
        <w:t xml:space="preserve">Matter of </w:t>
      </w:r>
      <w:smartTag w:uri="urn:schemas-microsoft-com:office:smarttags" w:element="place">
        <w:smartTag w:uri="urn:schemas-microsoft-com:office:smarttags" w:element="PlaceName">
          <w:r w:rsidRPr="00FF3C3F">
            <w:rPr>
              <w:rFonts w:ascii="Verdana" w:hAnsi="Verdana"/>
              <w:i/>
              <w:sz w:val="16"/>
              <w:szCs w:val="16"/>
            </w:rPr>
            <w:t>Monagas</w:t>
          </w:r>
        </w:smartTag>
        <w:r w:rsidRPr="00FF3C3F">
          <w:rPr>
            <w:rFonts w:ascii="Verdana" w:hAnsi="Verdana"/>
            <w:i/>
            <w:sz w:val="16"/>
            <w:szCs w:val="16"/>
          </w:rPr>
          <w:t xml:space="preserve"> </w:t>
        </w:r>
        <w:smartTag w:uri="urn:schemas-microsoft-com:office:smarttags" w:element="PlaceName">
          <w:r w:rsidRPr="00FF3C3F">
            <w:rPr>
              <w:rFonts w:ascii="Verdana" w:hAnsi="Verdana"/>
              <w:i/>
              <w:sz w:val="16"/>
              <w:szCs w:val="16"/>
            </w:rPr>
            <w:t>Judicial</w:t>
          </w:r>
        </w:smartTag>
        <w:r w:rsidRPr="00FF3C3F">
          <w:rPr>
            <w:rFonts w:ascii="Verdana" w:hAnsi="Verdana"/>
            <w:i/>
            <w:sz w:val="16"/>
            <w:szCs w:val="16"/>
          </w:rPr>
          <w:t xml:space="preserve"> </w:t>
        </w:r>
        <w:smartTag w:uri="urn:schemas-microsoft-com:office:smarttags" w:element="PlaceName">
          <w:r w:rsidRPr="00FF3C3F">
            <w:rPr>
              <w:rFonts w:ascii="Verdana" w:hAnsi="Verdana"/>
              <w:i/>
              <w:sz w:val="16"/>
              <w:szCs w:val="16"/>
            </w:rPr>
            <w:t>Confinement</w:t>
          </w:r>
        </w:smartTag>
        <w:r w:rsidRPr="00FF3C3F">
          <w:rPr>
            <w:rFonts w:ascii="Verdana" w:hAnsi="Verdana"/>
            <w:i/>
            <w:sz w:val="16"/>
            <w:szCs w:val="16"/>
          </w:rPr>
          <w:t xml:space="preserve"> </w:t>
        </w:r>
        <w:smartTag w:uri="urn:schemas-microsoft-com:office:smarttags" w:element="PlaceType">
          <w:r w:rsidRPr="00FF3C3F">
            <w:rPr>
              <w:rFonts w:ascii="Verdana" w:hAnsi="Verdana"/>
              <w:i/>
              <w:sz w:val="16"/>
              <w:szCs w:val="16"/>
            </w:rPr>
            <w:t>Center</w:t>
          </w:r>
        </w:smartTag>
      </w:smartTag>
      <w:r w:rsidRPr="00FF3C3F">
        <w:rPr>
          <w:rFonts w:ascii="Verdana" w:hAnsi="Verdana"/>
          <w:i/>
          <w:sz w:val="16"/>
          <w:szCs w:val="16"/>
        </w:rPr>
        <w:t xml:space="preserve"> ("La Pica"). </w:t>
      </w:r>
      <w:proofErr w:type="gramStart"/>
      <w:r w:rsidRPr="00FF3C3F">
        <w:rPr>
          <w:rFonts w:ascii="Verdana" w:hAnsi="Verdana"/>
          <w:i/>
          <w:sz w:val="16"/>
          <w:szCs w:val="16"/>
        </w:rPr>
        <w:t>Provisional Measures</w:t>
      </w:r>
      <w:r w:rsidRPr="00FF3C3F">
        <w:rPr>
          <w:rFonts w:ascii="Verdana" w:hAnsi="Verdana"/>
          <w:sz w:val="16"/>
          <w:szCs w:val="16"/>
        </w:rPr>
        <w:t>.</w:t>
      </w:r>
      <w:proofErr w:type="gramEnd"/>
      <w:r>
        <w:rPr>
          <w:rFonts w:ascii="Verdana" w:hAnsi="Verdana"/>
          <w:sz w:val="16"/>
          <w:szCs w:val="16"/>
        </w:rPr>
        <w:t xml:space="preserve"> </w:t>
      </w:r>
      <w:r w:rsidRPr="00FF3C3F">
        <w:rPr>
          <w:rFonts w:ascii="Verdana" w:hAnsi="Verdana"/>
          <w:sz w:val="16"/>
          <w:szCs w:val="16"/>
        </w:rPr>
        <w:t xml:space="preserve">Order of the Inter-American Court of Human Rights of January 13, 2006, </w:t>
      </w:r>
      <w:proofErr w:type="gramStart"/>
      <w:r w:rsidRPr="00FF3C3F">
        <w:rPr>
          <w:rFonts w:ascii="Verdana" w:hAnsi="Verdana"/>
          <w:sz w:val="16"/>
          <w:szCs w:val="16"/>
        </w:rPr>
        <w:t>Considering</w:t>
      </w:r>
      <w:proofErr w:type="gramEnd"/>
      <w:r w:rsidRPr="00FF3C3F">
        <w:rPr>
          <w:rFonts w:ascii="Verdana" w:hAnsi="Verdana"/>
          <w:sz w:val="16"/>
          <w:szCs w:val="16"/>
        </w:rPr>
        <w:t xml:space="preserve"> clause</w:t>
      </w:r>
      <w:r>
        <w:rPr>
          <w:rFonts w:ascii="Verdana" w:hAnsi="Verdana"/>
          <w:sz w:val="16"/>
          <w:szCs w:val="16"/>
        </w:rPr>
        <w:t xml:space="preserve"> No. 4</w:t>
      </w:r>
      <w:r w:rsidRPr="00FF3C3F">
        <w:rPr>
          <w:rFonts w:ascii="Verdana" w:hAnsi="Verdana"/>
          <w:sz w:val="16"/>
          <w:szCs w:val="16"/>
        </w:rPr>
        <w:t xml:space="preserve">. </w:t>
      </w:r>
    </w:p>
    <w:p w:rsidR="00F25CA2" w:rsidRPr="001A0842" w:rsidRDefault="00F25CA2">
      <w:pPr>
        <w:pStyle w:val="Textonotapie"/>
        <w:rPr>
          <w:rFonts w:ascii="Verdana" w:hAnsi="Verdana"/>
          <w:sz w:val="16"/>
          <w:lang w:val="en-US"/>
        </w:rPr>
      </w:pPr>
    </w:p>
  </w:footnote>
  <w:footnote w:id="5">
    <w:p w:rsidR="00F25CA2" w:rsidRPr="00C72C08" w:rsidRDefault="00F25CA2">
      <w:pPr>
        <w:jc w:val="both"/>
        <w:rPr>
          <w:rFonts w:ascii="Verdana" w:hAnsi="Verdana"/>
          <w:sz w:val="16"/>
        </w:rPr>
      </w:pPr>
      <w:r>
        <w:rPr>
          <w:rStyle w:val="Refdenotaalpie"/>
          <w:rFonts w:ascii="Verdana" w:hAnsi="Verdana"/>
          <w:sz w:val="16"/>
        </w:rPr>
        <w:footnoteRef/>
      </w:r>
      <w:r w:rsidRPr="00C901B2">
        <w:rPr>
          <w:rFonts w:ascii="Verdana" w:hAnsi="Verdana"/>
          <w:sz w:val="16"/>
        </w:rPr>
        <w:tab/>
      </w:r>
      <w:r w:rsidRPr="00C901B2">
        <w:rPr>
          <w:rFonts w:ascii="Verdana" w:hAnsi="Verdana"/>
          <w:i/>
          <w:sz w:val="16"/>
        </w:rPr>
        <w:t>Cf</w:t>
      </w:r>
      <w:r w:rsidRPr="00C901B2">
        <w:rPr>
          <w:rFonts w:ascii="Verdana" w:hAnsi="Verdana"/>
          <w:sz w:val="16"/>
        </w:rPr>
        <w:t>.</w:t>
      </w:r>
      <w:r>
        <w:rPr>
          <w:rFonts w:ascii="Verdana" w:hAnsi="Verdana"/>
          <w:sz w:val="16"/>
        </w:rPr>
        <w:t xml:space="preserve"> </w:t>
      </w:r>
      <w:r w:rsidRPr="00C901B2">
        <w:rPr>
          <w:rFonts w:ascii="Verdana" w:hAnsi="Verdana"/>
          <w:i/>
          <w:sz w:val="16"/>
          <w:szCs w:val="16"/>
        </w:rPr>
        <w:t xml:space="preserve">Matter of </w:t>
      </w:r>
      <w:proofErr w:type="spellStart"/>
      <w:r w:rsidRPr="00C901B2">
        <w:rPr>
          <w:rFonts w:ascii="Verdana" w:hAnsi="Verdana"/>
          <w:i/>
          <w:sz w:val="16"/>
          <w:szCs w:val="16"/>
        </w:rPr>
        <w:t>Millacura</w:t>
      </w:r>
      <w:proofErr w:type="spellEnd"/>
      <w:r w:rsidRPr="00C901B2">
        <w:rPr>
          <w:rFonts w:ascii="Verdana" w:hAnsi="Verdana"/>
          <w:i/>
          <w:sz w:val="16"/>
          <w:szCs w:val="16"/>
        </w:rPr>
        <w:t xml:space="preserve"> Llaipén et al. </w:t>
      </w:r>
      <w:r w:rsidRPr="00C901B2">
        <w:rPr>
          <w:rFonts w:ascii="Verdana" w:hAnsi="Verdana" w:cs="Verdana-Bold"/>
          <w:bCs/>
          <w:i/>
          <w:sz w:val="16"/>
          <w:szCs w:val="16"/>
        </w:rPr>
        <w:t>supra</w:t>
      </w:r>
      <w:r w:rsidRPr="00C901B2">
        <w:rPr>
          <w:rFonts w:ascii="Verdana" w:hAnsi="Verdana" w:cs="Verdana-Bold"/>
          <w:bCs/>
          <w:sz w:val="16"/>
          <w:szCs w:val="16"/>
        </w:rPr>
        <w:t xml:space="preserve"> note 1, Considering clause</w:t>
      </w:r>
      <w:r>
        <w:rPr>
          <w:rFonts w:ascii="Verdana" w:hAnsi="Verdana" w:cs="Verdana-Bold"/>
          <w:bCs/>
          <w:sz w:val="16"/>
          <w:szCs w:val="16"/>
        </w:rPr>
        <w:t xml:space="preserve"> No. 5</w:t>
      </w:r>
      <w:r w:rsidRPr="00C901B2">
        <w:rPr>
          <w:rFonts w:ascii="Verdana" w:hAnsi="Verdana" w:cs="Verdana-Bold"/>
          <w:bCs/>
          <w:sz w:val="16"/>
          <w:szCs w:val="16"/>
        </w:rPr>
        <w:t xml:space="preserve">; </w:t>
      </w:r>
      <w:r w:rsidRPr="007A20BB">
        <w:rPr>
          <w:rFonts w:ascii="Verdana" w:hAnsi="Verdana" w:cs="Verdana-Bold"/>
          <w:bCs/>
          <w:i/>
          <w:sz w:val="16"/>
          <w:szCs w:val="16"/>
        </w:rPr>
        <w:t>Matter of Mery Naranjo et al</w:t>
      </w:r>
      <w:r w:rsidRPr="00C901B2">
        <w:rPr>
          <w:rFonts w:ascii="Verdana" w:hAnsi="Verdana" w:cs="Verdana-Bold"/>
          <w:bCs/>
          <w:sz w:val="16"/>
          <w:szCs w:val="16"/>
        </w:rPr>
        <w:t>. Provisional Measures, supra note 1, Considering clause</w:t>
      </w:r>
      <w:r>
        <w:rPr>
          <w:rFonts w:ascii="Verdana" w:hAnsi="Verdana" w:cs="Verdana-Bold"/>
          <w:bCs/>
          <w:sz w:val="16"/>
          <w:szCs w:val="16"/>
        </w:rPr>
        <w:t xml:space="preserve"> No. 4</w:t>
      </w:r>
      <w:r w:rsidRPr="00C901B2">
        <w:rPr>
          <w:rFonts w:ascii="Verdana" w:hAnsi="Verdana" w:cs="Verdana-Bold"/>
          <w:bCs/>
          <w:sz w:val="16"/>
          <w:szCs w:val="16"/>
        </w:rPr>
        <w:t xml:space="preserve">; </w:t>
      </w:r>
      <w:r w:rsidRPr="00C901B2">
        <w:rPr>
          <w:rFonts w:ascii="Verdana" w:hAnsi="Verdana" w:cs="Verdana-Bold"/>
          <w:bCs/>
          <w:i/>
          <w:sz w:val="16"/>
          <w:szCs w:val="16"/>
        </w:rPr>
        <w:t xml:space="preserve">Case of 19 Tradesmen. </w:t>
      </w:r>
      <w:proofErr w:type="gramStart"/>
      <w:r w:rsidRPr="00E17341">
        <w:rPr>
          <w:rFonts w:ascii="Verdana" w:hAnsi="Verdana" w:cs="Verdana-Bold"/>
          <w:bCs/>
          <w:i/>
          <w:sz w:val="16"/>
          <w:szCs w:val="16"/>
          <w:lang w:val="en-GB"/>
        </w:rPr>
        <w:t>Provisional Measures.</w:t>
      </w:r>
      <w:proofErr w:type="gramEnd"/>
      <w:r w:rsidRPr="00E17341">
        <w:rPr>
          <w:rFonts w:ascii="Verdana" w:hAnsi="Verdana" w:cs="Verdana-Bold"/>
          <w:bCs/>
          <w:sz w:val="16"/>
          <w:szCs w:val="16"/>
          <w:lang w:val="en-GB"/>
        </w:rPr>
        <w:t xml:space="preserve"> </w:t>
      </w:r>
      <w:r w:rsidRPr="00C901B2">
        <w:rPr>
          <w:rFonts w:ascii="Verdana" w:hAnsi="Verdana" w:cs="Verdana-Bold"/>
          <w:bCs/>
          <w:sz w:val="16"/>
          <w:szCs w:val="16"/>
        </w:rPr>
        <w:t>Order of the Inter-American Court of Human Rights of July 4, 2006</w:t>
      </w:r>
      <w:r>
        <w:rPr>
          <w:rFonts w:ascii="Verdana" w:hAnsi="Verdana" w:cs="Verdana-Bold"/>
          <w:bCs/>
          <w:sz w:val="16"/>
          <w:szCs w:val="16"/>
        </w:rPr>
        <w:t xml:space="preserve">, </w:t>
      </w:r>
      <w:proofErr w:type="gramStart"/>
      <w:r w:rsidRPr="00C901B2">
        <w:rPr>
          <w:rFonts w:ascii="Verdana" w:hAnsi="Verdana" w:cs="Verdana-Bold"/>
          <w:bCs/>
          <w:sz w:val="16"/>
          <w:szCs w:val="16"/>
        </w:rPr>
        <w:t>Considering</w:t>
      </w:r>
      <w:proofErr w:type="gramEnd"/>
      <w:r w:rsidRPr="00C901B2">
        <w:rPr>
          <w:rFonts w:ascii="Verdana" w:hAnsi="Verdana" w:cs="Verdana-Bold"/>
          <w:bCs/>
          <w:sz w:val="16"/>
          <w:szCs w:val="16"/>
        </w:rPr>
        <w:t xml:space="preserve"> clause</w:t>
      </w:r>
      <w:r>
        <w:rPr>
          <w:rFonts w:ascii="Verdana" w:hAnsi="Verdana" w:cs="Verdana-Bold"/>
          <w:bCs/>
          <w:sz w:val="16"/>
          <w:szCs w:val="16"/>
        </w:rPr>
        <w:t xml:space="preserve"> No. 6</w:t>
      </w:r>
      <w:r w:rsidRPr="00C901B2">
        <w:rPr>
          <w:rFonts w:ascii="Verdana" w:hAnsi="Verdana" w:cs="Verdana-Bold"/>
          <w:bCs/>
          <w:sz w:val="16"/>
          <w:szCs w:val="16"/>
        </w:rPr>
        <w:t>.</w:t>
      </w:r>
      <w:r>
        <w:rPr>
          <w:rFonts w:ascii="Verdana" w:hAnsi="Verdana" w:cs="Verdana-Bold"/>
          <w:bCs/>
          <w:sz w:val="16"/>
          <w:szCs w:val="16"/>
        </w:rPr>
        <w:t xml:space="preserve"> </w:t>
      </w:r>
    </w:p>
    <w:p w:rsidR="00F25CA2" w:rsidRPr="00C72C08" w:rsidRDefault="00F25CA2">
      <w:pPr>
        <w:pStyle w:val="Textonotapie"/>
        <w:ind w:right="630"/>
        <w:jc w:val="both"/>
        <w:rPr>
          <w:rFonts w:ascii="Verdana" w:hAnsi="Verdana"/>
          <w:sz w:val="16"/>
          <w:lang w:val="en-US"/>
        </w:rPr>
      </w:pPr>
    </w:p>
  </w:footnote>
  <w:footnote w:id="6">
    <w:p w:rsidR="00F25CA2" w:rsidRPr="00C72C08" w:rsidRDefault="00F25CA2">
      <w:pPr>
        <w:pStyle w:val="Textonotapie"/>
        <w:jc w:val="both"/>
        <w:rPr>
          <w:rFonts w:ascii="Verdana" w:hAnsi="Verdana"/>
          <w:sz w:val="16"/>
          <w:lang w:val="en-US"/>
        </w:rPr>
      </w:pPr>
    </w:p>
    <w:p w:rsidR="00F25CA2" w:rsidRPr="007A20BB" w:rsidRDefault="00F25CA2">
      <w:pPr>
        <w:pStyle w:val="Textonotapie"/>
        <w:jc w:val="both"/>
        <w:rPr>
          <w:rFonts w:ascii="Verdana" w:hAnsi="Verdana"/>
          <w:sz w:val="16"/>
          <w:lang w:val="en-US"/>
        </w:rPr>
      </w:pPr>
      <w:r>
        <w:rPr>
          <w:rStyle w:val="Refdenotaalpie"/>
          <w:rFonts w:ascii="Verdana" w:hAnsi="Verdana"/>
          <w:sz w:val="16"/>
          <w:lang w:val="es-ES"/>
        </w:rPr>
        <w:footnoteRef/>
      </w:r>
      <w:r w:rsidRPr="00C901B2">
        <w:rPr>
          <w:rFonts w:ascii="Verdana" w:hAnsi="Verdana"/>
          <w:sz w:val="16"/>
          <w:lang w:val="en-US"/>
        </w:rPr>
        <w:tab/>
      </w:r>
      <w:proofErr w:type="gramStart"/>
      <w:r w:rsidRPr="00C901B2">
        <w:rPr>
          <w:rFonts w:ascii="Verdana" w:hAnsi="Verdana"/>
          <w:i/>
          <w:sz w:val="16"/>
          <w:szCs w:val="16"/>
          <w:lang w:val="en-US"/>
        </w:rPr>
        <w:t xml:space="preserve">Cf. </w:t>
      </w:r>
      <w:r w:rsidRPr="00C901B2">
        <w:rPr>
          <w:rFonts w:ascii="Verdana" w:hAnsi="Verdana"/>
          <w:i/>
          <w:sz w:val="16"/>
          <w:lang w:val="en-US"/>
        </w:rPr>
        <w:t xml:space="preserve">Matter of Monagas Judicial </w:t>
      </w:r>
      <w:smartTag w:uri="urn:schemas-microsoft-com:office:smarttags" w:element="place">
        <w:smartTag w:uri="urn:schemas-microsoft-com:office:smarttags" w:element="PlaceName">
          <w:r w:rsidRPr="00C901B2">
            <w:rPr>
              <w:rFonts w:ascii="Verdana" w:hAnsi="Verdana"/>
              <w:i/>
              <w:sz w:val="16"/>
              <w:lang w:val="en-US"/>
            </w:rPr>
            <w:t>Confinement</w:t>
          </w:r>
        </w:smartTag>
        <w:r w:rsidRPr="00C901B2">
          <w:rPr>
            <w:rFonts w:ascii="Verdana" w:hAnsi="Verdana"/>
            <w:i/>
            <w:sz w:val="16"/>
            <w:lang w:val="en-US"/>
          </w:rPr>
          <w:t xml:space="preserve"> </w:t>
        </w:r>
        <w:smartTag w:uri="urn:schemas-microsoft-com:office:smarttags" w:element="PlaceType">
          <w:r w:rsidRPr="00C901B2">
            <w:rPr>
              <w:rFonts w:ascii="Verdana" w:hAnsi="Verdana"/>
              <w:i/>
              <w:sz w:val="16"/>
              <w:lang w:val="en-US"/>
            </w:rPr>
            <w:t>Center</w:t>
          </w:r>
        </w:smartTag>
      </w:smartTag>
      <w:r w:rsidRPr="00C901B2">
        <w:rPr>
          <w:rFonts w:ascii="Verdana" w:hAnsi="Verdana"/>
          <w:i/>
          <w:sz w:val="16"/>
          <w:lang w:val="en-US"/>
        </w:rPr>
        <w:t xml:space="preserve"> ("La Pica").</w:t>
      </w:r>
      <w:proofErr w:type="gramEnd"/>
      <w:r w:rsidRPr="00C901B2">
        <w:rPr>
          <w:rFonts w:ascii="Verdana" w:hAnsi="Verdana"/>
          <w:i/>
          <w:sz w:val="16"/>
          <w:lang w:val="en-US"/>
        </w:rPr>
        <w:t xml:space="preserve"> </w:t>
      </w:r>
      <w:proofErr w:type="gramStart"/>
      <w:r w:rsidRPr="00C901B2">
        <w:rPr>
          <w:rFonts w:ascii="Verdana" w:hAnsi="Verdana"/>
          <w:i/>
          <w:sz w:val="16"/>
          <w:lang w:val="en-US"/>
        </w:rPr>
        <w:t>Provisional Measures.</w:t>
      </w:r>
      <w:proofErr w:type="gramEnd"/>
      <w:r>
        <w:rPr>
          <w:rFonts w:ascii="Verdana" w:hAnsi="Verdana"/>
          <w:i/>
          <w:sz w:val="16"/>
          <w:lang w:val="en-US"/>
        </w:rPr>
        <w:t xml:space="preserve"> </w:t>
      </w:r>
      <w:r w:rsidRPr="007A20BB">
        <w:rPr>
          <w:rFonts w:ascii="Verdana" w:hAnsi="Verdana"/>
          <w:sz w:val="16"/>
          <w:lang w:val="en-US"/>
        </w:rPr>
        <w:t>Order of the Inter-American Court of Human Rights of February 9</w:t>
      </w:r>
      <w:r>
        <w:rPr>
          <w:rFonts w:ascii="Verdana" w:hAnsi="Verdana"/>
          <w:sz w:val="16"/>
          <w:lang w:val="en-US"/>
        </w:rPr>
        <w:t xml:space="preserve">, </w:t>
      </w:r>
      <w:r w:rsidRPr="00C901B2">
        <w:rPr>
          <w:rFonts w:ascii="Verdana" w:hAnsi="Verdana"/>
          <w:sz w:val="16"/>
          <w:lang w:val="en-US"/>
        </w:rPr>
        <w:t xml:space="preserve">2006, </w:t>
      </w:r>
      <w:r>
        <w:rPr>
          <w:rFonts w:ascii="Verdana" w:hAnsi="Verdana"/>
          <w:sz w:val="16"/>
          <w:lang w:val="en-US"/>
        </w:rPr>
        <w:t xml:space="preserve">Considering clause No. 14; </w:t>
      </w:r>
      <w:r w:rsidRPr="00C901B2">
        <w:rPr>
          <w:rFonts w:ascii="Verdana" w:hAnsi="Verdana" w:cs="Verdana-Bold"/>
          <w:bCs/>
          <w:i/>
          <w:sz w:val="16"/>
          <w:szCs w:val="16"/>
          <w:lang w:val="en-US"/>
        </w:rPr>
        <w:t xml:space="preserve">Matter of Mery Naranjo et al. Provisional Measures, supra </w:t>
      </w:r>
      <w:r w:rsidRPr="007A20BB">
        <w:rPr>
          <w:rFonts w:ascii="Verdana" w:hAnsi="Verdana" w:cs="Verdana-Bold"/>
          <w:bCs/>
          <w:sz w:val="16"/>
          <w:szCs w:val="16"/>
          <w:lang w:val="en-US"/>
        </w:rPr>
        <w:t>note 1</w:t>
      </w:r>
      <w:r w:rsidRPr="00C901B2">
        <w:rPr>
          <w:rFonts w:ascii="Verdana" w:hAnsi="Verdana" w:cs="Verdana-Bold"/>
          <w:bCs/>
          <w:i/>
          <w:sz w:val="16"/>
          <w:szCs w:val="16"/>
          <w:lang w:val="en-US"/>
        </w:rPr>
        <w:t xml:space="preserve">, </w:t>
      </w:r>
      <w:r w:rsidRPr="00C901B2">
        <w:rPr>
          <w:rFonts w:ascii="Verdana" w:hAnsi="Verdana" w:cs="Verdana-Bold"/>
          <w:bCs/>
          <w:sz w:val="16"/>
          <w:szCs w:val="16"/>
          <w:lang w:val="en-US"/>
        </w:rPr>
        <w:t>Considering clause</w:t>
      </w:r>
      <w:r>
        <w:rPr>
          <w:rFonts w:ascii="Verdana" w:hAnsi="Verdana" w:cs="Verdana-Bold"/>
          <w:bCs/>
          <w:sz w:val="16"/>
          <w:szCs w:val="16"/>
          <w:lang w:val="en-US"/>
        </w:rPr>
        <w:t xml:space="preserve"> No. 8</w:t>
      </w:r>
      <w:r w:rsidRPr="00C901B2">
        <w:rPr>
          <w:rFonts w:ascii="Verdana" w:hAnsi="Verdana" w:cs="Verdana-Bold"/>
          <w:bCs/>
          <w:i/>
          <w:sz w:val="16"/>
          <w:szCs w:val="16"/>
          <w:lang w:val="en-US"/>
        </w:rPr>
        <w:t xml:space="preserve">; and Matter of the Forensic Anthropology Foundation. </w:t>
      </w:r>
      <w:proofErr w:type="gramStart"/>
      <w:r w:rsidRPr="00E17341">
        <w:rPr>
          <w:rFonts w:ascii="Verdana" w:hAnsi="Verdana" w:cs="Verdana-Bold"/>
          <w:bCs/>
          <w:i/>
          <w:sz w:val="16"/>
          <w:szCs w:val="16"/>
          <w:lang w:val="en-GB"/>
        </w:rPr>
        <w:t>Provisional Measures.</w:t>
      </w:r>
      <w:proofErr w:type="gramEnd"/>
      <w:r w:rsidRPr="00E17341">
        <w:rPr>
          <w:rFonts w:ascii="Verdana" w:hAnsi="Verdana" w:cs="Verdana-Bold"/>
          <w:bCs/>
          <w:i/>
          <w:sz w:val="16"/>
          <w:szCs w:val="16"/>
          <w:lang w:val="en-GB"/>
        </w:rPr>
        <w:t xml:space="preserve"> </w:t>
      </w:r>
      <w:r w:rsidRPr="00C901B2">
        <w:rPr>
          <w:rFonts w:ascii="Verdana" w:hAnsi="Verdana" w:cs="Verdana-Bold"/>
          <w:bCs/>
          <w:sz w:val="16"/>
          <w:szCs w:val="16"/>
          <w:lang w:val="en-US"/>
        </w:rPr>
        <w:t xml:space="preserve">Order of the Inter-American Court of Human Rights of April 21, 2006, </w:t>
      </w:r>
      <w:proofErr w:type="gramStart"/>
      <w:r w:rsidRPr="00C901B2">
        <w:rPr>
          <w:rFonts w:ascii="Verdana" w:hAnsi="Verdana" w:cs="Verdana-Bold"/>
          <w:bCs/>
          <w:sz w:val="16"/>
          <w:szCs w:val="16"/>
          <w:lang w:val="en-US"/>
        </w:rPr>
        <w:t>Considering</w:t>
      </w:r>
      <w:proofErr w:type="gramEnd"/>
      <w:r w:rsidRPr="00C901B2">
        <w:rPr>
          <w:rFonts w:ascii="Verdana" w:hAnsi="Verdana" w:cs="Verdana-Bold"/>
          <w:bCs/>
          <w:sz w:val="16"/>
          <w:szCs w:val="16"/>
          <w:lang w:val="en-US"/>
        </w:rPr>
        <w:t xml:space="preserve"> clause</w:t>
      </w:r>
      <w:r>
        <w:rPr>
          <w:rFonts w:ascii="Verdana" w:hAnsi="Verdana" w:cs="Verdana-Bold"/>
          <w:bCs/>
          <w:sz w:val="16"/>
          <w:szCs w:val="16"/>
          <w:lang w:val="en-US"/>
        </w:rPr>
        <w:t xml:space="preserve"> No. 9</w:t>
      </w:r>
      <w:r w:rsidRPr="00C901B2">
        <w:rPr>
          <w:rFonts w:ascii="Verdana" w:hAnsi="Verdana" w:cs="Verdana-Bold"/>
          <w:bCs/>
          <w:sz w:val="16"/>
          <w:szCs w:val="16"/>
          <w:lang w:val="en-US"/>
        </w:rPr>
        <w:t>.</w:t>
      </w:r>
      <w:r>
        <w:rPr>
          <w:rFonts w:ascii="Verdana" w:hAnsi="Verdana" w:cs="Verdana-Bold"/>
          <w:bCs/>
          <w:sz w:val="16"/>
          <w:szCs w:val="16"/>
          <w:lang w:val="en-US"/>
        </w:rPr>
        <w:t xml:space="preserve"> </w:t>
      </w:r>
    </w:p>
    <w:p w:rsidR="00F25CA2" w:rsidRPr="007A20BB" w:rsidRDefault="00F25CA2">
      <w:pPr>
        <w:pStyle w:val="Textonotapie"/>
        <w:jc w:val="both"/>
        <w:rPr>
          <w:rFonts w:ascii="Verdana" w:hAnsi="Verdana"/>
          <w:sz w:val="16"/>
          <w:lang w:val="en-US"/>
        </w:rPr>
      </w:pPr>
    </w:p>
  </w:footnote>
  <w:footnote w:id="7">
    <w:p w:rsidR="00F25CA2" w:rsidRPr="00C834B0" w:rsidRDefault="00F25CA2">
      <w:pPr>
        <w:pStyle w:val="Textonotapie"/>
        <w:jc w:val="both"/>
        <w:rPr>
          <w:rFonts w:ascii="Verdana" w:hAnsi="Verdana"/>
          <w:sz w:val="16"/>
          <w:lang w:val="en-US"/>
        </w:rPr>
      </w:pPr>
      <w:r>
        <w:rPr>
          <w:rStyle w:val="Refdenotaalpie"/>
          <w:sz w:val="16"/>
        </w:rPr>
        <w:footnoteRef/>
      </w:r>
      <w:r w:rsidRPr="00C834B0">
        <w:rPr>
          <w:rFonts w:ascii="Verdana" w:hAnsi="Verdana"/>
          <w:sz w:val="16"/>
          <w:lang w:val="en-US"/>
        </w:rPr>
        <w:tab/>
      </w:r>
      <w:r w:rsidRPr="00C834B0">
        <w:rPr>
          <w:rFonts w:ascii="Verdana" w:hAnsi="Verdana"/>
          <w:i/>
          <w:sz w:val="16"/>
          <w:szCs w:val="16"/>
          <w:lang w:val="en-US"/>
        </w:rPr>
        <w:t>Cf.</w:t>
      </w:r>
      <w:r>
        <w:rPr>
          <w:rFonts w:ascii="Verdana" w:hAnsi="Verdana"/>
          <w:sz w:val="16"/>
          <w:szCs w:val="16"/>
          <w:lang w:val="en-US"/>
        </w:rPr>
        <w:t xml:space="preserve"> </w:t>
      </w:r>
      <w:r w:rsidRPr="00C834B0">
        <w:rPr>
          <w:rFonts w:ascii="Verdana" w:hAnsi="Verdana"/>
          <w:i/>
          <w:sz w:val="16"/>
          <w:szCs w:val="16"/>
          <w:lang w:val="en-US"/>
        </w:rPr>
        <w:t xml:space="preserve">Matter of </w:t>
      </w:r>
      <w:proofErr w:type="spellStart"/>
      <w:r w:rsidRPr="00C834B0">
        <w:rPr>
          <w:rFonts w:ascii="Verdana" w:hAnsi="Verdana"/>
          <w:i/>
          <w:sz w:val="16"/>
          <w:szCs w:val="16"/>
          <w:lang w:val="en-US"/>
        </w:rPr>
        <w:t>Millacura</w:t>
      </w:r>
      <w:proofErr w:type="spellEnd"/>
      <w:r w:rsidRPr="00C834B0">
        <w:rPr>
          <w:rFonts w:ascii="Verdana" w:hAnsi="Verdana"/>
          <w:i/>
          <w:sz w:val="16"/>
          <w:szCs w:val="16"/>
          <w:lang w:val="en-US"/>
        </w:rPr>
        <w:t xml:space="preserve"> Llaipén et al. </w:t>
      </w:r>
      <w:r w:rsidRPr="00C834B0">
        <w:rPr>
          <w:rFonts w:ascii="Verdana" w:hAnsi="Verdana" w:cs="Verdana-Bold"/>
          <w:bCs/>
          <w:sz w:val="16"/>
          <w:szCs w:val="16"/>
          <w:lang w:val="en-US"/>
        </w:rPr>
        <w:t xml:space="preserve">Provisional Measures, </w:t>
      </w:r>
      <w:r w:rsidRPr="00C834B0">
        <w:rPr>
          <w:rFonts w:ascii="Verdana" w:hAnsi="Verdana" w:cs="Verdana-Bold"/>
          <w:bCs/>
          <w:i/>
          <w:sz w:val="16"/>
          <w:szCs w:val="16"/>
          <w:lang w:val="en-US"/>
        </w:rPr>
        <w:t xml:space="preserve">supra </w:t>
      </w:r>
      <w:r w:rsidRPr="00C834B0">
        <w:rPr>
          <w:rFonts w:ascii="Verdana" w:hAnsi="Verdana" w:cs="Verdana-Bold"/>
          <w:bCs/>
          <w:sz w:val="16"/>
          <w:szCs w:val="16"/>
          <w:lang w:val="en-US"/>
        </w:rPr>
        <w:t xml:space="preserve">note 1, </w:t>
      </w:r>
      <w:proofErr w:type="gramStart"/>
      <w:r w:rsidRPr="00C834B0">
        <w:rPr>
          <w:rFonts w:ascii="Verdana" w:hAnsi="Verdana" w:cs="Verdana-Bold"/>
          <w:bCs/>
          <w:sz w:val="16"/>
          <w:szCs w:val="16"/>
          <w:lang w:val="en-US"/>
        </w:rPr>
        <w:t>Considering</w:t>
      </w:r>
      <w:proofErr w:type="gramEnd"/>
      <w:r w:rsidRPr="00C834B0">
        <w:rPr>
          <w:rFonts w:ascii="Verdana" w:hAnsi="Verdana" w:cs="Verdana-Bold"/>
          <w:bCs/>
          <w:sz w:val="16"/>
          <w:szCs w:val="16"/>
          <w:lang w:val="en-US"/>
        </w:rPr>
        <w:t xml:space="preserve"> clause</w:t>
      </w:r>
      <w:r>
        <w:rPr>
          <w:rFonts w:ascii="Verdana" w:hAnsi="Verdana" w:cs="Verdana-Bold"/>
          <w:bCs/>
          <w:sz w:val="16"/>
          <w:szCs w:val="16"/>
          <w:lang w:val="en-US"/>
        </w:rPr>
        <w:t xml:space="preserve"> No. 9</w:t>
      </w:r>
      <w:r w:rsidRPr="00C834B0">
        <w:rPr>
          <w:rFonts w:ascii="Verdana" w:hAnsi="Verdana" w:cs="Verdana-Bold"/>
          <w:bCs/>
          <w:sz w:val="16"/>
          <w:szCs w:val="16"/>
          <w:lang w:val="en-US"/>
        </w:rPr>
        <w:t xml:space="preserve">; </w:t>
      </w:r>
      <w:r w:rsidRPr="00C834B0">
        <w:rPr>
          <w:rFonts w:ascii="Verdana" w:hAnsi="Verdana" w:cs="Verdana-Bold"/>
          <w:bCs/>
          <w:i/>
          <w:sz w:val="16"/>
          <w:szCs w:val="16"/>
          <w:lang w:val="en-US"/>
        </w:rPr>
        <w:t>Case of 19 Tradesmen. Provisional Measures</w:t>
      </w:r>
      <w:r w:rsidRPr="00C834B0">
        <w:rPr>
          <w:rFonts w:ascii="Verdana" w:hAnsi="Verdana" w:cs="Verdana-Bold"/>
          <w:bCs/>
          <w:sz w:val="16"/>
          <w:szCs w:val="16"/>
          <w:lang w:val="en-US"/>
        </w:rPr>
        <w:t xml:space="preserve">, </w:t>
      </w:r>
      <w:r w:rsidRPr="00C834B0">
        <w:rPr>
          <w:rFonts w:ascii="Verdana" w:hAnsi="Verdana" w:cs="Verdana-Bold"/>
          <w:bCs/>
          <w:i/>
          <w:sz w:val="16"/>
          <w:szCs w:val="16"/>
          <w:lang w:val="en-US"/>
        </w:rPr>
        <w:t>supra</w:t>
      </w:r>
      <w:r w:rsidRPr="00C834B0">
        <w:rPr>
          <w:rFonts w:ascii="Verdana" w:hAnsi="Verdana" w:cs="Verdana-Bold"/>
          <w:bCs/>
          <w:sz w:val="16"/>
          <w:szCs w:val="16"/>
          <w:lang w:val="en-US"/>
        </w:rPr>
        <w:t xml:space="preserve"> note 4, </w:t>
      </w:r>
      <w:proofErr w:type="gramStart"/>
      <w:r>
        <w:rPr>
          <w:rFonts w:ascii="Verdana" w:hAnsi="Verdana" w:cs="Verdana-Bold"/>
          <w:bCs/>
          <w:sz w:val="16"/>
          <w:szCs w:val="16"/>
          <w:lang w:val="en-US"/>
        </w:rPr>
        <w:t>Considering</w:t>
      </w:r>
      <w:proofErr w:type="gramEnd"/>
      <w:r>
        <w:rPr>
          <w:rFonts w:ascii="Verdana" w:hAnsi="Verdana" w:cs="Verdana-Bold"/>
          <w:bCs/>
          <w:sz w:val="16"/>
          <w:szCs w:val="16"/>
          <w:lang w:val="en-US"/>
        </w:rPr>
        <w:t xml:space="preserve"> clause No. 13; and </w:t>
      </w:r>
      <w:r w:rsidRPr="00C834B0">
        <w:rPr>
          <w:rFonts w:ascii="Verdana" w:hAnsi="Verdana" w:cs="Verdana-Bold"/>
          <w:bCs/>
          <w:i/>
          <w:sz w:val="16"/>
          <w:szCs w:val="16"/>
          <w:lang w:val="en-US"/>
        </w:rPr>
        <w:t xml:space="preserve">Matter of the Forensic Anthropology Foundation. </w:t>
      </w:r>
      <w:r>
        <w:rPr>
          <w:rFonts w:ascii="Verdana" w:hAnsi="Verdana" w:cs="Verdana-Bold"/>
          <w:bCs/>
          <w:i/>
          <w:sz w:val="16"/>
          <w:szCs w:val="16"/>
          <w:lang w:val="en-US"/>
        </w:rPr>
        <w:t>Provisional Measures</w:t>
      </w:r>
      <w:r w:rsidRPr="00C834B0">
        <w:rPr>
          <w:rFonts w:ascii="Verdana" w:hAnsi="Verdana" w:cs="Verdana-Bold"/>
          <w:bCs/>
          <w:sz w:val="16"/>
          <w:szCs w:val="16"/>
          <w:lang w:val="en-US"/>
        </w:rPr>
        <w:t xml:space="preserve">, </w:t>
      </w:r>
      <w:r w:rsidRPr="00C834B0">
        <w:rPr>
          <w:rFonts w:ascii="Verdana" w:hAnsi="Verdana" w:cs="Verdana-Bold"/>
          <w:bCs/>
          <w:i/>
          <w:sz w:val="16"/>
          <w:szCs w:val="16"/>
          <w:lang w:val="en-US"/>
        </w:rPr>
        <w:t>supra</w:t>
      </w:r>
      <w:r>
        <w:rPr>
          <w:rFonts w:ascii="Verdana" w:hAnsi="Verdana" w:cs="Verdana-Bold"/>
          <w:bCs/>
          <w:sz w:val="16"/>
          <w:szCs w:val="16"/>
          <w:lang w:val="en-US"/>
        </w:rPr>
        <w:t xml:space="preserve"> note</w:t>
      </w:r>
      <w:r w:rsidRPr="00C834B0">
        <w:rPr>
          <w:rFonts w:ascii="Verdana" w:hAnsi="Verdana" w:cs="Verdana-Bold"/>
          <w:bCs/>
          <w:sz w:val="16"/>
          <w:szCs w:val="16"/>
          <w:lang w:val="en-US"/>
        </w:rPr>
        <w:t xml:space="preserve"> 5, </w:t>
      </w:r>
      <w:proofErr w:type="gramStart"/>
      <w:r>
        <w:rPr>
          <w:rFonts w:ascii="Verdana" w:hAnsi="Verdana" w:cs="Verdana-Bold"/>
          <w:bCs/>
          <w:sz w:val="16"/>
          <w:szCs w:val="16"/>
          <w:lang w:val="en-US"/>
        </w:rPr>
        <w:t>Considering</w:t>
      </w:r>
      <w:proofErr w:type="gramEnd"/>
      <w:r>
        <w:rPr>
          <w:rFonts w:ascii="Verdana" w:hAnsi="Verdana" w:cs="Verdana-Bold"/>
          <w:bCs/>
          <w:sz w:val="16"/>
          <w:szCs w:val="16"/>
          <w:lang w:val="en-US"/>
        </w:rPr>
        <w:t xml:space="preserve"> clause No. 10. </w:t>
      </w:r>
    </w:p>
  </w:footnote>
  <w:footnote w:id="8">
    <w:p w:rsidR="000E54A3" w:rsidRPr="009224DA" w:rsidRDefault="000E54A3" w:rsidP="000E54A3">
      <w:pPr>
        <w:pStyle w:val="Textodenotaalpie"/>
        <w:tabs>
          <w:tab w:val="left" w:pos="-720"/>
        </w:tabs>
        <w:suppressAutoHyphens/>
        <w:jc w:val="both"/>
        <w:rPr>
          <w:rFonts w:ascii="Verdana" w:hAnsi="Verdana" w:cs="Courier New"/>
          <w:sz w:val="16"/>
        </w:rPr>
      </w:pPr>
      <w:r w:rsidRPr="009224DA">
        <w:rPr>
          <w:rStyle w:val="Refdenotaalpie"/>
          <w:rFonts w:cs="Courier New"/>
          <w:sz w:val="16"/>
        </w:rPr>
        <w:footnoteRef/>
      </w:r>
      <w:r w:rsidRPr="009224DA">
        <w:rPr>
          <w:rFonts w:ascii="Verdana" w:hAnsi="Verdana" w:cs="Courier New"/>
          <w:sz w:val="16"/>
        </w:rPr>
        <w:t xml:space="preserve">. </w:t>
      </w:r>
      <w:r w:rsidRPr="009224DA">
        <w:rPr>
          <w:rFonts w:ascii="Verdana" w:hAnsi="Verdana" w:cs="Courier New"/>
          <w:sz w:val="16"/>
        </w:rPr>
        <w:tab/>
      </w:r>
      <w:proofErr w:type="gramStart"/>
      <w:r w:rsidRPr="00404C06">
        <w:rPr>
          <w:rFonts w:ascii="Verdana" w:hAnsi="Verdana" w:cs="Courier New"/>
          <w:i/>
          <w:sz w:val="16"/>
        </w:rPr>
        <w:t>Cf</w:t>
      </w:r>
      <w:r w:rsidRPr="00404C06">
        <w:rPr>
          <w:rFonts w:ascii="Verdana" w:hAnsi="Verdana" w:cs="Courier New"/>
          <w:sz w:val="16"/>
        </w:rPr>
        <w:t>. Inter-American Court of Human Rights [</w:t>
      </w:r>
      <w:r w:rsidRPr="00EA5753">
        <w:rPr>
          <w:rFonts w:ascii="Verdana" w:hAnsi="Verdana" w:cs="Courier New"/>
          <w:sz w:val="16"/>
        </w:rPr>
        <w:t>I/</w:t>
      </w:r>
      <w:smartTag w:uri="urn:schemas-microsoft-com:office:smarttags" w:element="address">
        <w:r w:rsidRPr="00EA5753">
          <w:rPr>
            <w:rFonts w:ascii="Verdana" w:hAnsi="Verdana" w:cs="Courier New"/>
            <w:sz w:val="16"/>
          </w:rPr>
          <w:t>A Court H.R.</w:t>
        </w:r>
      </w:smartTag>
      <w:r w:rsidRPr="00404C06">
        <w:rPr>
          <w:rFonts w:ascii="Verdana" w:hAnsi="Verdana" w:cs="Courier New"/>
          <w:sz w:val="16"/>
        </w:rPr>
        <w:t xml:space="preserve">], Order of 11.17.2005 in the </w:t>
      </w:r>
      <w:r w:rsidRPr="00A86D9A">
        <w:rPr>
          <w:rFonts w:ascii="Verdana" w:hAnsi="Verdana" w:cs="Courier New"/>
          <w:i/>
          <w:sz w:val="16"/>
        </w:rPr>
        <w:t xml:space="preserve">Matter of Children Deprived of </w:t>
      </w:r>
      <w:smartTag w:uri="urn:schemas-microsoft-com:office:smarttags" w:element="place">
        <w:smartTag w:uri="urn:schemas-microsoft-com:office:smarttags" w:element="City">
          <w:r w:rsidRPr="00A86D9A">
            <w:rPr>
              <w:rFonts w:ascii="Verdana" w:hAnsi="Verdana" w:cs="Courier New"/>
              <w:i/>
              <w:sz w:val="16"/>
            </w:rPr>
            <w:t>Liberty</w:t>
          </w:r>
        </w:smartTag>
      </w:smartTag>
      <w:r w:rsidRPr="00A86D9A">
        <w:rPr>
          <w:rFonts w:ascii="Verdana" w:hAnsi="Verdana" w:cs="Courier New"/>
          <w:i/>
          <w:sz w:val="16"/>
        </w:rPr>
        <w:t xml:space="preserve"> in the "</w:t>
      </w:r>
      <w:proofErr w:type="spellStart"/>
      <w:r w:rsidRPr="00A86D9A">
        <w:rPr>
          <w:rFonts w:ascii="Verdana" w:hAnsi="Verdana" w:cs="Courier New"/>
          <w:i/>
          <w:sz w:val="16"/>
        </w:rPr>
        <w:t>Complexo</w:t>
      </w:r>
      <w:proofErr w:type="spellEnd"/>
      <w:r w:rsidRPr="00A86D9A">
        <w:rPr>
          <w:rFonts w:ascii="Verdana" w:hAnsi="Verdana" w:cs="Courier New"/>
          <w:i/>
          <w:sz w:val="16"/>
        </w:rPr>
        <w:t xml:space="preserve"> do </w:t>
      </w:r>
      <w:proofErr w:type="spellStart"/>
      <w:r w:rsidRPr="00A86D9A">
        <w:rPr>
          <w:rFonts w:ascii="Verdana" w:hAnsi="Verdana" w:cs="Courier New"/>
          <w:i/>
          <w:sz w:val="16"/>
        </w:rPr>
        <w:t>Tatuapé</w:t>
      </w:r>
      <w:proofErr w:type="spellEnd"/>
      <w:r w:rsidRPr="00A86D9A">
        <w:rPr>
          <w:rFonts w:ascii="Verdana" w:hAnsi="Verdana" w:cs="Courier New"/>
          <w:i/>
          <w:sz w:val="16"/>
        </w:rPr>
        <w:t>" of FEBEM.</w:t>
      </w:r>
      <w:proofErr w:type="gramEnd"/>
      <w:r>
        <w:rPr>
          <w:rFonts w:ascii="Verdana" w:hAnsi="Verdana" w:cs="Courier New"/>
          <w:sz w:val="16"/>
        </w:rPr>
        <w:t xml:space="preserve"> </w:t>
      </w:r>
      <w:r w:rsidRPr="00764B74">
        <w:rPr>
          <w:rFonts w:ascii="Verdana" w:hAnsi="Verdana" w:cs="Courier New"/>
          <w:i/>
          <w:sz w:val="16"/>
        </w:rPr>
        <w:t xml:space="preserve">Regarding </w:t>
      </w:r>
      <w:proofErr w:type="spellStart"/>
      <w:r w:rsidRPr="00764B74">
        <w:rPr>
          <w:rFonts w:ascii="Verdana" w:hAnsi="Verdana" w:cs="Courier New"/>
          <w:i/>
          <w:sz w:val="16"/>
        </w:rPr>
        <w:t>Brasil</w:t>
      </w:r>
      <w:proofErr w:type="spellEnd"/>
      <w:r w:rsidRPr="00764B74">
        <w:rPr>
          <w:rFonts w:ascii="Verdana" w:hAnsi="Verdana" w:cs="Courier New"/>
          <w:sz w:val="16"/>
        </w:rPr>
        <w:t>, Concurrent Opinion of Judge</w:t>
      </w:r>
      <w:r w:rsidRPr="00764B74">
        <w:rPr>
          <w:rFonts w:ascii="Verdana" w:hAnsi="Verdana" w:cs="Courier New"/>
          <w:i/>
          <w:iCs/>
          <w:sz w:val="16"/>
        </w:rPr>
        <w:t xml:space="preserve"> </w:t>
      </w:r>
      <w:r w:rsidRPr="00764B74">
        <w:rPr>
          <w:rFonts w:ascii="Verdana" w:hAnsi="Verdana" w:cs="Courier New"/>
          <w:sz w:val="16"/>
        </w:rPr>
        <w:t xml:space="preserve">A.A. </w:t>
      </w:r>
      <w:proofErr w:type="spellStart"/>
      <w:r w:rsidRPr="00764B74">
        <w:rPr>
          <w:rFonts w:ascii="Verdana" w:hAnsi="Verdana" w:cs="Courier New"/>
          <w:sz w:val="16"/>
        </w:rPr>
        <w:t>Cançado</w:t>
      </w:r>
      <w:proofErr w:type="spellEnd"/>
      <w:r w:rsidRPr="00764B74">
        <w:rPr>
          <w:rFonts w:ascii="Verdana" w:hAnsi="Verdana" w:cs="Courier New"/>
          <w:sz w:val="16"/>
        </w:rPr>
        <w:t xml:space="preserve"> </w:t>
      </w:r>
      <w:proofErr w:type="spellStart"/>
      <w:r w:rsidRPr="00764B74">
        <w:rPr>
          <w:rFonts w:ascii="Verdana" w:hAnsi="Verdana" w:cs="Courier New"/>
          <w:sz w:val="16"/>
        </w:rPr>
        <w:t>Trindade</w:t>
      </w:r>
      <w:proofErr w:type="spellEnd"/>
      <w:r w:rsidRPr="00764B74">
        <w:rPr>
          <w:rFonts w:ascii="Verdana" w:hAnsi="Verdana" w:cs="Courier New"/>
          <w:sz w:val="16"/>
        </w:rPr>
        <w:t xml:space="preserve">, </w:t>
      </w:r>
      <w:proofErr w:type="gramStart"/>
      <w:r w:rsidRPr="00764B74">
        <w:rPr>
          <w:rFonts w:ascii="Verdana" w:hAnsi="Verdana" w:cs="Courier New"/>
          <w:sz w:val="16"/>
        </w:rPr>
        <w:t>p</w:t>
      </w:r>
      <w:r>
        <w:rPr>
          <w:rFonts w:ascii="Verdana" w:hAnsi="Verdana" w:cs="Courier New"/>
          <w:sz w:val="16"/>
        </w:rPr>
        <w:t>ara</w:t>
      </w:r>
      <w:proofErr w:type="gramEnd"/>
      <w:r w:rsidRPr="00764B74">
        <w:rPr>
          <w:rFonts w:ascii="Verdana" w:hAnsi="Verdana" w:cs="Courier New"/>
          <w:sz w:val="16"/>
        </w:rPr>
        <w:t xml:space="preserve">. </w:t>
      </w:r>
      <w:r w:rsidRPr="009224DA">
        <w:rPr>
          <w:rFonts w:ascii="Verdana" w:hAnsi="Verdana" w:cs="Courier New"/>
          <w:sz w:val="16"/>
        </w:rPr>
        <w:t>3.</w:t>
      </w:r>
    </w:p>
    <w:p w:rsidR="000E54A3" w:rsidRPr="009224DA" w:rsidRDefault="000E54A3" w:rsidP="000E54A3">
      <w:pPr>
        <w:pStyle w:val="Textodenotaalpie"/>
        <w:widowControl/>
        <w:tabs>
          <w:tab w:val="left" w:pos="-720"/>
        </w:tabs>
        <w:suppressAutoHyphens/>
        <w:jc w:val="both"/>
        <w:rPr>
          <w:rFonts w:ascii="Verdana" w:hAnsi="Verdana" w:cs="Courier New"/>
          <w:sz w:val="16"/>
        </w:rPr>
      </w:pPr>
    </w:p>
  </w:footnote>
  <w:footnote w:id="9">
    <w:p w:rsidR="000E54A3" w:rsidRPr="009224DA" w:rsidRDefault="000E54A3" w:rsidP="000E54A3">
      <w:pPr>
        <w:pStyle w:val="Textodenotaalpie"/>
        <w:widowControl/>
        <w:tabs>
          <w:tab w:val="left" w:pos="-720"/>
        </w:tabs>
        <w:suppressAutoHyphens/>
        <w:jc w:val="both"/>
        <w:rPr>
          <w:rFonts w:ascii="Verdana" w:hAnsi="Verdana" w:cs="Courier New"/>
          <w:sz w:val="16"/>
        </w:rPr>
      </w:pPr>
      <w:r w:rsidRPr="009224DA">
        <w:rPr>
          <w:rStyle w:val="Refdenotaalpie"/>
          <w:rFonts w:cs="Courier New"/>
          <w:sz w:val="16"/>
        </w:rPr>
        <w:footnoteRef/>
      </w:r>
      <w:r w:rsidRPr="009224DA">
        <w:rPr>
          <w:rFonts w:ascii="Verdana" w:hAnsi="Verdana" w:cs="Courier New"/>
          <w:sz w:val="16"/>
        </w:rPr>
        <w:t xml:space="preserve">. </w:t>
      </w:r>
      <w:r w:rsidRPr="009224DA">
        <w:rPr>
          <w:rFonts w:ascii="Verdana" w:hAnsi="Verdana" w:cs="Courier New"/>
          <w:sz w:val="16"/>
        </w:rPr>
        <w:tab/>
      </w:r>
      <w:proofErr w:type="gramStart"/>
      <w:r w:rsidRPr="009224DA">
        <w:rPr>
          <w:rFonts w:ascii="Verdana" w:hAnsi="Verdana" w:cs="Courier New"/>
          <w:i/>
          <w:iCs/>
          <w:sz w:val="16"/>
        </w:rPr>
        <w:t>Ibid</w:t>
      </w:r>
      <w:r w:rsidRPr="009224DA">
        <w:rPr>
          <w:rFonts w:ascii="Verdana" w:hAnsi="Verdana" w:cs="Courier New"/>
          <w:sz w:val="16"/>
        </w:rPr>
        <w:t>.,</w:t>
      </w:r>
      <w:proofErr w:type="gramEnd"/>
      <w:r w:rsidRPr="009224DA">
        <w:rPr>
          <w:rFonts w:ascii="Verdana" w:hAnsi="Verdana" w:cs="Courier New"/>
          <w:sz w:val="16"/>
        </w:rPr>
        <w:t xml:space="preserve"> p</w:t>
      </w:r>
      <w:r>
        <w:rPr>
          <w:rFonts w:ascii="Verdana" w:hAnsi="Verdana" w:cs="Courier New"/>
          <w:sz w:val="16"/>
        </w:rPr>
        <w:t>ara</w:t>
      </w:r>
      <w:r w:rsidRPr="009224DA">
        <w:rPr>
          <w:rFonts w:ascii="Verdana" w:hAnsi="Verdana" w:cs="Courier New"/>
          <w:sz w:val="16"/>
        </w:rPr>
        <w:t>. 5.</w:t>
      </w:r>
    </w:p>
    <w:p w:rsidR="000E54A3" w:rsidRPr="009224DA" w:rsidRDefault="000E54A3" w:rsidP="000E54A3">
      <w:pPr>
        <w:pStyle w:val="Textodenotaalpie"/>
        <w:widowControl/>
        <w:tabs>
          <w:tab w:val="left" w:pos="-720"/>
        </w:tabs>
        <w:suppressAutoHyphens/>
        <w:jc w:val="both"/>
        <w:rPr>
          <w:rFonts w:ascii="Verdana" w:hAnsi="Verdana" w:cs="Courier New"/>
          <w:sz w:val="16"/>
        </w:rPr>
      </w:pPr>
    </w:p>
  </w:footnote>
  <w:footnote w:id="10">
    <w:p w:rsidR="000E54A3" w:rsidRPr="00160747" w:rsidRDefault="000E54A3" w:rsidP="000E54A3">
      <w:pPr>
        <w:pStyle w:val="Textodenotaalpie"/>
        <w:widowControl/>
        <w:tabs>
          <w:tab w:val="left" w:pos="-720"/>
        </w:tabs>
        <w:suppressAutoHyphens/>
        <w:jc w:val="both"/>
        <w:rPr>
          <w:rFonts w:ascii="Verdana" w:hAnsi="Verdana" w:cs="Courier New"/>
          <w:sz w:val="16"/>
        </w:rPr>
      </w:pPr>
      <w:r w:rsidRPr="009224DA">
        <w:rPr>
          <w:rStyle w:val="Refdenotaalpie"/>
          <w:rFonts w:cs="Courier New"/>
          <w:sz w:val="16"/>
        </w:rPr>
        <w:footnoteRef/>
      </w:r>
      <w:r w:rsidRPr="009224DA">
        <w:rPr>
          <w:rFonts w:ascii="Verdana" w:hAnsi="Verdana" w:cs="Courier New"/>
          <w:sz w:val="16"/>
        </w:rPr>
        <w:t xml:space="preserve">. </w:t>
      </w:r>
      <w:r w:rsidRPr="009224DA">
        <w:rPr>
          <w:rFonts w:ascii="Verdana" w:hAnsi="Verdana" w:cs="Courier New"/>
          <w:sz w:val="16"/>
        </w:rPr>
        <w:tab/>
      </w:r>
      <w:r w:rsidRPr="00160747">
        <w:rPr>
          <w:rFonts w:ascii="Verdana" w:hAnsi="Verdana" w:cs="Courier New"/>
          <w:i/>
          <w:sz w:val="16"/>
        </w:rPr>
        <w:t>Cf</w:t>
      </w:r>
      <w:r w:rsidRPr="00160747">
        <w:rPr>
          <w:rFonts w:ascii="Verdana" w:hAnsi="Verdana" w:cs="Courier New"/>
          <w:sz w:val="16"/>
        </w:rPr>
        <w:t>. [</w:t>
      </w:r>
      <w:r>
        <w:rPr>
          <w:rFonts w:ascii="Verdana" w:hAnsi="Verdana" w:cs="Courier New"/>
          <w:sz w:val="16"/>
        </w:rPr>
        <w:t>Various</w:t>
      </w:r>
      <w:r w:rsidRPr="00160747">
        <w:rPr>
          <w:rFonts w:ascii="Verdana" w:hAnsi="Verdana" w:cs="Courier New"/>
          <w:sz w:val="16"/>
        </w:rPr>
        <w:t xml:space="preserve"> Authors,] </w:t>
      </w:r>
      <w:r w:rsidRPr="00160747">
        <w:rPr>
          <w:rFonts w:ascii="Verdana" w:hAnsi="Verdana" w:cs="Courier New"/>
          <w:i/>
          <w:iCs/>
          <w:sz w:val="16"/>
        </w:rPr>
        <w:t xml:space="preserve">Le </w:t>
      </w:r>
      <w:proofErr w:type="spellStart"/>
      <w:proofErr w:type="gramStart"/>
      <w:r w:rsidRPr="00160747">
        <w:rPr>
          <w:rFonts w:ascii="Verdana" w:hAnsi="Verdana" w:cs="Courier New"/>
          <w:i/>
          <w:iCs/>
          <w:sz w:val="16"/>
        </w:rPr>
        <w:t>principe</w:t>
      </w:r>
      <w:proofErr w:type="spellEnd"/>
      <w:proofErr w:type="gramEnd"/>
      <w:r w:rsidRPr="00160747">
        <w:rPr>
          <w:rFonts w:ascii="Verdana" w:hAnsi="Verdana" w:cs="Courier New"/>
          <w:i/>
          <w:iCs/>
          <w:sz w:val="16"/>
        </w:rPr>
        <w:t xml:space="preserve"> du </w:t>
      </w:r>
      <w:proofErr w:type="spellStart"/>
      <w:r w:rsidRPr="00160747">
        <w:rPr>
          <w:rFonts w:ascii="Verdana" w:hAnsi="Verdana" w:cs="Courier New"/>
          <w:i/>
          <w:iCs/>
          <w:sz w:val="16"/>
        </w:rPr>
        <w:t>contradictoire</w:t>
      </w:r>
      <w:proofErr w:type="spellEnd"/>
      <w:r w:rsidRPr="00160747">
        <w:rPr>
          <w:rFonts w:ascii="Verdana" w:hAnsi="Verdana" w:cs="Courier New"/>
          <w:i/>
          <w:iCs/>
          <w:sz w:val="16"/>
        </w:rPr>
        <w:t xml:space="preserve"> </w:t>
      </w:r>
      <w:proofErr w:type="spellStart"/>
      <w:r w:rsidRPr="00160747">
        <w:rPr>
          <w:rFonts w:ascii="Verdana" w:hAnsi="Verdana" w:cs="Courier New"/>
          <w:i/>
          <w:iCs/>
          <w:sz w:val="16"/>
        </w:rPr>
        <w:t>devant</w:t>
      </w:r>
      <w:proofErr w:type="spellEnd"/>
      <w:r w:rsidRPr="00160747">
        <w:rPr>
          <w:rFonts w:ascii="Verdana" w:hAnsi="Verdana" w:cs="Courier New"/>
          <w:i/>
          <w:iCs/>
          <w:sz w:val="16"/>
        </w:rPr>
        <w:t xml:space="preserve"> les </w:t>
      </w:r>
      <w:proofErr w:type="spellStart"/>
      <w:r w:rsidRPr="00160747">
        <w:rPr>
          <w:rFonts w:ascii="Verdana" w:hAnsi="Verdana" w:cs="Courier New"/>
          <w:i/>
          <w:iCs/>
          <w:sz w:val="16"/>
        </w:rPr>
        <w:t>juridictions</w:t>
      </w:r>
      <w:proofErr w:type="spellEnd"/>
      <w:r w:rsidRPr="00160747">
        <w:rPr>
          <w:rFonts w:ascii="Verdana" w:hAnsi="Verdana" w:cs="Courier New"/>
          <w:i/>
          <w:iCs/>
          <w:sz w:val="16"/>
        </w:rPr>
        <w:t xml:space="preserve"> </w:t>
      </w:r>
      <w:proofErr w:type="spellStart"/>
      <w:r w:rsidRPr="00160747">
        <w:rPr>
          <w:rFonts w:ascii="Verdana" w:hAnsi="Verdana" w:cs="Courier New"/>
          <w:i/>
          <w:iCs/>
          <w:sz w:val="16"/>
        </w:rPr>
        <w:t>internationales</w:t>
      </w:r>
      <w:proofErr w:type="spellEnd"/>
      <w:r w:rsidRPr="00160747">
        <w:rPr>
          <w:rFonts w:ascii="Verdana" w:hAnsi="Verdana" w:cs="Courier New"/>
          <w:sz w:val="16"/>
        </w:rPr>
        <w:t xml:space="preserve"> (eds. H. Ruiz </w:t>
      </w:r>
      <w:proofErr w:type="spellStart"/>
      <w:r w:rsidRPr="00160747">
        <w:rPr>
          <w:rFonts w:ascii="Verdana" w:hAnsi="Verdana" w:cs="Courier New"/>
          <w:sz w:val="16"/>
        </w:rPr>
        <w:t>Fabri</w:t>
      </w:r>
      <w:proofErr w:type="spellEnd"/>
      <w:r w:rsidRPr="00160747">
        <w:rPr>
          <w:rFonts w:ascii="Verdana" w:hAnsi="Verdana" w:cs="Courier New"/>
          <w:sz w:val="16"/>
        </w:rPr>
        <w:t xml:space="preserve"> and J.-M. </w:t>
      </w:r>
      <w:proofErr w:type="gramStart"/>
      <w:r w:rsidRPr="00160747">
        <w:rPr>
          <w:rFonts w:ascii="Verdana" w:hAnsi="Verdana" w:cs="Courier New"/>
          <w:sz w:val="16"/>
        </w:rPr>
        <w:t xml:space="preserve">Sorel), Paris, </w:t>
      </w:r>
      <w:proofErr w:type="spellStart"/>
      <w:r w:rsidRPr="00160747">
        <w:rPr>
          <w:rFonts w:ascii="Verdana" w:hAnsi="Verdana" w:cs="Courier New"/>
          <w:sz w:val="16"/>
        </w:rPr>
        <w:t>Pédone</w:t>
      </w:r>
      <w:proofErr w:type="spellEnd"/>
      <w:r w:rsidRPr="00160747">
        <w:rPr>
          <w:rFonts w:ascii="Verdana" w:hAnsi="Verdana" w:cs="Courier New"/>
          <w:sz w:val="16"/>
        </w:rPr>
        <w:t>, 2004, pp. 14, 33, 81, 86, 118 and 168.</w:t>
      </w:r>
      <w:proofErr w:type="gramEnd"/>
      <w:r w:rsidRPr="00160747">
        <w:rPr>
          <w:rFonts w:ascii="Verdana" w:hAnsi="Verdana" w:cs="Courier New"/>
          <w:sz w:val="16"/>
        </w:rPr>
        <w:t xml:space="preserve"> </w:t>
      </w:r>
    </w:p>
    <w:p w:rsidR="000E54A3" w:rsidRPr="00160747" w:rsidRDefault="000E54A3" w:rsidP="000E54A3">
      <w:pPr>
        <w:pStyle w:val="Textodenotaalpie"/>
        <w:widowControl/>
        <w:tabs>
          <w:tab w:val="left" w:pos="-720"/>
        </w:tabs>
        <w:suppressAutoHyphens/>
        <w:jc w:val="both"/>
        <w:rPr>
          <w:rFonts w:ascii="Verdana" w:hAnsi="Verdana" w:cs="Courier New"/>
          <w:sz w:val="16"/>
        </w:rPr>
      </w:pPr>
    </w:p>
  </w:footnote>
  <w:footnote w:id="11">
    <w:p w:rsidR="000E54A3" w:rsidRPr="009C33FF" w:rsidRDefault="000E54A3" w:rsidP="000E54A3">
      <w:pPr>
        <w:pStyle w:val="Textodenotaalpie"/>
        <w:tabs>
          <w:tab w:val="left" w:pos="-720"/>
        </w:tabs>
        <w:suppressAutoHyphens/>
        <w:jc w:val="both"/>
        <w:rPr>
          <w:rFonts w:ascii="Verdana" w:hAnsi="Verdana" w:cs="Courier New"/>
          <w:sz w:val="16"/>
        </w:rPr>
      </w:pPr>
      <w:r w:rsidRPr="009224DA">
        <w:rPr>
          <w:rStyle w:val="Refdenotaalpie"/>
          <w:rFonts w:cs="Courier New"/>
          <w:sz w:val="16"/>
        </w:rPr>
        <w:footnoteRef/>
      </w:r>
      <w:r w:rsidRPr="009224DA">
        <w:rPr>
          <w:rFonts w:ascii="Verdana" w:hAnsi="Verdana" w:cs="Courier New"/>
          <w:sz w:val="16"/>
        </w:rPr>
        <w:t>.</w:t>
      </w:r>
      <w:r w:rsidRPr="009224DA">
        <w:rPr>
          <w:rFonts w:ascii="Verdana" w:hAnsi="Verdana" w:cs="Courier New"/>
          <w:sz w:val="16"/>
        </w:rPr>
        <w:tab/>
      </w:r>
      <w:r w:rsidRPr="000B1D21">
        <w:rPr>
          <w:rFonts w:ascii="Verdana" w:hAnsi="Verdana" w:cs="Courier New"/>
          <w:i/>
          <w:sz w:val="16"/>
        </w:rPr>
        <w:t>Cf</w:t>
      </w:r>
      <w:r>
        <w:rPr>
          <w:rFonts w:ascii="Verdana" w:hAnsi="Verdana" w:cs="Courier New"/>
          <w:sz w:val="16"/>
        </w:rPr>
        <w:t xml:space="preserve">. </w:t>
      </w:r>
      <w:r w:rsidRPr="00EA5753">
        <w:rPr>
          <w:rFonts w:ascii="Verdana" w:hAnsi="Verdana" w:cs="Courier New"/>
          <w:sz w:val="16"/>
        </w:rPr>
        <w:t>I/A Court H.R.,</w:t>
      </w:r>
      <w:r>
        <w:rPr>
          <w:rFonts w:ascii="Verdana" w:hAnsi="Verdana" w:cs="Courier New"/>
          <w:sz w:val="16"/>
        </w:rPr>
        <w:t xml:space="preserve"> matter of the </w:t>
      </w:r>
      <w:r>
        <w:rPr>
          <w:rFonts w:ascii="Verdana" w:hAnsi="Verdana" w:cs="Courier New"/>
          <w:i/>
          <w:sz w:val="16"/>
        </w:rPr>
        <w:t>Brothers</w:t>
      </w:r>
      <w:r w:rsidRPr="000B1D21">
        <w:rPr>
          <w:rFonts w:ascii="Verdana" w:hAnsi="Verdana" w:cs="Courier New"/>
          <w:i/>
          <w:iCs/>
          <w:sz w:val="16"/>
        </w:rPr>
        <w:t xml:space="preserve"> Dante, Jorge </w:t>
      </w:r>
      <w:r>
        <w:rPr>
          <w:rFonts w:ascii="Verdana" w:hAnsi="Verdana" w:cs="Courier New"/>
          <w:i/>
          <w:iCs/>
          <w:sz w:val="16"/>
        </w:rPr>
        <w:t>and</w:t>
      </w:r>
      <w:r w:rsidRPr="000B1D21">
        <w:rPr>
          <w:rFonts w:ascii="Verdana" w:hAnsi="Verdana" w:cs="Courier New"/>
          <w:i/>
          <w:iCs/>
          <w:sz w:val="16"/>
        </w:rPr>
        <w:t xml:space="preserve"> José </w:t>
      </w:r>
      <w:proofErr w:type="spellStart"/>
      <w:r w:rsidRPr="000B1D21">
        <w:rPr>
          <w:rFonts w:ascii="Verdana" w:hAnsi="Verdana" w:cs="Courier New"/>
          <w:i/>
          <w:iCs/>
          <w:sz w:val="16"/>
        </w:rPr>
        <w:t>Peirano</w:t>
      </w:r>
      <w:proofErr w:type="spellEnd"/>
      <w:r w:rsidRPr="000B1D21">
        <w:rPr>
          <w:rFonts w:ascii="Verdana" w:hAnsi="Verdana" w:cs="Courier New"/>
          <w:i/>
          <w:iCs/>
          <w:sz w:val="16"/>
        </w:rPr>
        <w:t xml:space="preserve"> Basso</w:t>
      </w:r>
      <w:r>
        <w:rPr>
          <w:rFonts w:ascii="Verdana" w:hAnsi="Verdana" w:cs="Courier New"/>
          <w:i/>
          <w:iCs/>
          <w:sz w:val="16"/>
        </w:rPr>
        <w:t>,</w:t>
      </w:r>
      <w:r w:rsidRPr="000B1D21">
        <w:rPr>
          <w:rFonts w:ascii="Verdana" w:hAnsi="Verdana" w:cs="Courier New"/>
          <w:i/>
          <w:iCs/>
          <w:sz w:val="16"/>
        </w:rPr>
        <w:t xml:space="preserve"> </w:t>
      </w:r>
      <w:r>
        <w:rPr>
          <w:rFonts w:ascii="Verdana" w:hAnsi="Verdana" w:cs="Courier New"/>
          <w:i/>
          <w:iCs/>
          <w:sz w:val="16"/>
        </w:rPr>
        <w:t>regarding</w:t>
      </w:r>
      <w:r w:rsidRPr="000B1D21">
        <w:rPr>
          <w:rFonts w:ascii="Verdana" w:hAnsi="Verdana" w:cs="Courier New"/>
          <w:i/>
          <w:iCs/>
          <w:sz w:val="16"/>
        </w:rPr>
        <w:t xml:space="preserve"> Uruguay</w:t>
      </w:r>
      <w:r w:rsidRPr="000B1D21">
        <w:rPr>
          <w:rFonts w:ascii="Verdana" w:hAnsi="Verdana" w:cs="Courier New"/>
          <w:sz w:val="16"/>
        </w:rPr>
        <w:t xml:space="preserve">, letter of the Judges A.A. </w:t>
      </w:r>
      <w:proofErr w:type="spellStart"/>
      <w:r w:rsidRPr="000B1D21">
        <w:rPr>
          <w:rFonts w:ascii="Verdana" w:hAnsi="Verdana" w:cs="Courier New"/>
          <w:sz w:val="16"/>
        </w:rPr>
        <w:t>Cançado</w:t>
      </w:r>
      <w:proofErr w:type="spellEnd"/>
      <w:r w:rsidRPr="000B1D21">
        <w:rPr>
          <w:rFonts w:ascii="Verdana" w:hAnsi="Verdana" w:cs="Courier New"/>
          <w:sz w:val="16"/>
        </w:rPr>
        <w:t xml:space="preserve"> </w:t>
      </w:r>
      <w:proofErr w:type="spellStart"/>
      <w:r w:rsidRPr="000B1D21">
        <w:rPr>
          <w:rFonts w:ascii="Verdana" w:hAnsi="Verdana" w:cs="Courier New"/>
          <w:sz w:val="16"/>
        </w:rPr>
        <w:t>Trindade</w:t>
      </w:r>
      <w:proofErr w:type="spellEnd"/>
      <w:r w:rsidRPr="000B1D21">
        <w:rPr>
          <w:rFonts w:ascii="Verdana" w:hAnsi="Verdana" w:cs="Courier New"/>
          <w:sz w:val="16"/>
        </w:rPr>
        <w:t xml:space="preserve"> and M.E. Ventura Robles to the President of the Court, of 07.07.2006, doc. </w:t>
      </w:r>
      <w:r w:rsidRPr="009C33FF">
        <w:rPr>
          <w:rFonts w:ascii="Verdana" w:hAnsi="Verdana" w:cs="Courier New"/>
          <w:sz w:val="16"/>
        </w:rPr>
        <w:t xml:space="preserve">CDH-S/1181, pp. 1-2; matter of </w:t>
      </w:r>
      <w:r w:rsidRPr="009C33FF">
        <w:rPr>
          <w:rFonts w:ascii="Verdana" w:hAnsi="Verdana" w:cs="Courier New"/>
          <w:i/>
          <w:iCs/>
          <w:sz w:val="16"/>
        </w:rPr>
        <w:t xml:space="preserve">Loretta Ortiz </w:t>
      </w:r>
      <w:proofErr w:type="spellStart"/>
      <w:r w:rsidRPr="009C33FF">
        <w:rPr>
          <w:rFonts w:ascii="Verdana" w:hAnsi="Verdana" w:cs="Courier New"/>
          <w:i/>
          <w:iCs/>
          <w:sz w:val="16"/>
        </w:rPr>
        <w:t>Ahlf</w:t>
      </w:r>
      <w:proofErr w:type="spellEnd"/>
      <w:r w:rsidRPr="009C33FF">
        <w:rPr>
          <w:rFonts w:ascii="Verdana" w:hAnsi="Verdana" w:cs="Courier New"/>
          <w:i/>
          <w:iCs/>
          <w:sz w:val="16"/>
        </w:rPr>
        <w:t xml:space="preserve"> </w:t>
      </w:r>
      <w:r>
        <w:rPr>
          <w:rFonts w:ascii="Verdana" w:hAnsi="Verdana" w:cs="Courier New"/>
          <w:i/>
          <w:iCs/>
          <w:sz w:val="16"/>
        </w:rPr>
        <w:t xml:space="preserve">et al. Mexican Citizens, regarding Mexico, </w:t>
      </w:r>
      <w:r w:rsidRPr="009C33FF">
        <w:rPr>
          <w:rFonts w:ascii="Verdana" w:hAnsi="Verdana" w:cs="Courier New"/>
          <w:sz w:val="16"/>
        </w:rPr>
        <w:t xml:space="preserve">letter of Judge A.A. </w:t>
      </w:r>
      <w:proofErr w:type="spellStart"/>
      <w:r w:rsidRPr="009C33FF">
        <w:rPr>
          <w:rFonts w:ascii="Verdana" w:hAnsi="Verdana" w:cs="Courier New"/>
          <w:sz w:val="16"/>
        </w:rPr>
        <w:t>Cançado</w:t>
      </w:r>
      <w:proofErr w:type="spellEnd"/>
      <w:r w:rsidRPr="009C33FF">
        <w:rPr>
          <w:rFonts w:ascii="Verdana" w:hAnsi="Verdana" w:cs="Courier New"/>
          <w:sz w:val="16"/>
        </w:rPr>
        <w:t xml:space="preserve"> </w:t>
      </w:r>
      <w:proofErr w:type="spellStart"/>
      <w:r w:rsidRPr="009C33FF">
        <w:rPr>
          <w:rFonts w:ascii="Verdana" w:hAnsi="Verdana" w:cs="Courier New"/>
          <w:sz w:val="16"/>
        </w:rPr>
        <w:t>Trindade</w:t>
      </w:r>
      <w:proofErr w:type="spellEnd"/>
      <w:r w:rsidRPr="009C33FF">
        <w:rPr>
          <w:rFonts w:ascii="Verdana" w:hAnsi="Verdana" w:cs="Courier New"/>
          <w:sz w:val="16"/>
        </w:rPr>
        <w:t xml:space="preserve"> to the President of the Court, of 09.19.2006, doc. I/A Court H.R., /1641, p. 1.</w:t>
      </w:r>
    </w:p>
    <w:p w:rsidR="000E54A3" w:rsidRPr="009C33FF" w:rsidRDefault="000E54A3" w:rsidP="000E54A3">
      <w:pPr>
        <w:pStyle w:val="Textodenotaalpie"/>
        <w:widowControl/>
        <w:tabs>
          <w:tab w:val="left" w:pos="-720"/>
        </w:tabs>
        <w:suppressAutoHyphens/>
        <w:jc w:val="both"/>
        <w:rPr>
          <w:rFonts w:ascii="Verdana" w:hAnsi="Verdana" w:cs="Courier New"/>
          <w:sz w:val="16"/>
        </w:rPr>
      </w:pPr>
    </w:p>
  </w:footnote>
  <w:footnote w:id="12">
    <w:p w:rsidR="000E54A3" w:rsidRPr="00960258" w:rsidRDefault="000E54A3" w:rsidP="000E54A3">
      <w:pPr>
        <w:pStyle w:val="Textodenotaalpie"/>
        <w:widowControl/>
        <w:tabs>
          <w:tab w:val="left" w:pos="-720"/>
        </w:tabs>
        <w:suppressAutoHyphens/>
        <w:jc w:val="both"/>
        <w:rPr>
          <w:rFonts w:ascii="Verdana" w:hAnsi="Verdana" w:cs="Courier New"/>
          <w:sz w:val="16"/>
        </w:rPr>
      </w:pPr>
      <w:r w:rsidRPr="009224DA">
        <w:rPr>
          <w:rStyle w:val="Refdenotaalpie"/>
          <w:rFonts w:cs="Courier New"/>
          <w:sz w:val="16"/>
        </w:rPr>
        <w:footnoteRef/>
      </w:r>
      <w:r w:rsidRPr="009224DA">
        <w:rPr>
          <w:rFonts w:ascii="Verdana" w:hAnsi="Verdana" w:cs="Courier New"/>
          <w:sz w:val="16"/>
        </w:rPr>
        <w:t xml:space="preserve">. </w:t>
      </w:r>
      <w:r w:rsidRPr="009224DA">
        <w:rPr>
          <w:rFonts w:ascii="Verdana" w:hAnsi="Verdana" w:cs="Courier New"/>
          <w:sz w:val="16"/>
        </w:rPr>
        <w:tab/>
      </w:r>
      <w:r w:rsidRPr="00334714">
        <w:rPr>
          <w:rFonts w:ascii="Verdana" w:hAnsi="Verdana" w:cs="Courier New"/>
          <w:i/>
          <w:sz w:val="16"/>
        </w:rPr>
        <w:t>Cf</w:t>
      </w:r>
      <w:r w:rsidRPr="00334714">
        <w:rPr>
          <w:rFonts w:ascii="Verdana" w:hAnsi="Verdana" w:cs="Courier New"/>
          <w:sz w:val="16"/>
        </w:rPr>
        <w:t xml:space="preserve">. A.A. </w:t>
      </w:r>
      <w:proofErr w:type="spellStart"/>
      <w:r w:rsidRPr="00334714">
        <w:rPr>
          <w:rFonts w:ascii="Verdana" w:hAnsi="Verdana" w:cs="Courier New"/>
          <w:sz w:val="16"/>
        </w:rPr>
        <w:t>Cançado</w:t>
      </w:r>
      <w:proofErr w:type="spellEnd"/>
      <w:r w:rsidRPr="00334714">
        <w:rPr>
          <w:rFonts w:ascii="Verdana" w:hAnsi="Verdana" w:cs="Courier New"/>
          <w:sz w:val="16"/>
        </w:rPr>
        <w:t xml:space="preserve"> </w:t>
      </w:r>
      <w:proofErr w:type="spellStart"/>
      <w:r w:rsidRPr="00334714">
        <w:rPr>
          <w:rFonts w:ascii="Verdana" w:hAnsi="Verdana" w:cs="Courier New"/>
          <w:sz w:val="16"/>
        </w:rPr>
        <w:t>Trindade</w:t>
      </w:r>
      <w:proofErr w:type="spellEnd"/>
      <w:r w:rsidRPr="00334714">
        <w:rPr>
          <w:rFonts w:ascii="Verdana" w:hAnsi="Verdana" w:cs="Courier New"/>
          <w:i/>
          <w:sz w:val="16"/>
        </w:rPr>
        <w:t>,</w:t>
      </w:r>
      <w:r w:rsidRPr="00482C76">
        <w:t xml:space="preserve"> </w:t>
      </w:r>
      <w:r w:rsidRPr="00482C76">
        <w:rPr>
          <w:rFonts w:ascii="Verdana" w:hAnsi="Verdana" w:cs="Courier New"/>
          <w:i/>
          <w:sz w:val="16"/>
        </w:rPr>
        <w:t>“Bases for a Draft Protocol to the American Convention on Human Rights to Strengthen Its Mechanism for Protection</w:t>
      </w:r>
      <w:r w:rsidRPr="00334714">
        <w:rPr>
          <w:rFonts w:ascii="Verdana" w:hAnsi="Verdana" w:cs="Courier New"/>
          <w:sz w:val="16"/>
        </w:rPr>
        <w:t xml:space="preserve">, vol. </w:t>
      </w:r>
      <w:r w:rsidRPr="00960258">
        <w:rPr>
          <w:rFonts w:ascii="Verdana" w:hAnsi="Verdana" w:cs="Courier New"/>
          <w:sz w:val="16"/>
        </w:rPr>
        <w:t xml:space="preserve">II, 2a. </w:t>
      </w:r>
      <w:proofErr w:type="gramStart"/>
      <w:r w:rsidRPr="00960258">
        <w:rPr>
          <w:rFonts w:ascii="Verdana" w:hAnsi="Verdana" w:cs="Courier New"/>
          <w:sz w:val="16"/>
        </w:rPr>
        <w:t>ed., San José de Costa Rica, Inter-American Court of Human Rights, 2003, pp. 1-1015.</w:t>
      </w:r>
      <w:proofErr w:type="gramEnd"/>
    </w:p>
    <w:p w:rsidR="000E54A3" w:rsidRPr="00960258" w:rsidRDefault="000E54A3" w:rsidP="000E54A3">
      <w:pPr>
        <w:pStyle w:val="Textodenotaalpie"/>
        <w:widowControl/>
        <w:tabs>
          <w:tab w:val="left" w:pos="-720"/>
        </w:tabs>
        <w:suppressAutoHyphens/>
        <w:jc w:val="both"/>
        <w:rPr>
          <w:rFonts w:ascii="Verdana" w:hAnsi="Verdana" w:cs="Courier New"/>
          <w:sz w:val="16"/>
        </w:rPr>
      </w:pPr>
    </w:p>
  </w:footnote>
  <w:footnote w:id="13">
    <w:p w:rsidR="000E54A3" w:rsidRPr="00960258" w:rsidRDefault="000E54A3" w:rsidP="000E54A3">
      <w:pPr>
        <w:pStyle w:val="Textodenotaalpie"/>
        <w:widowControl/>
        <w:tabs>
          <w:tab w:val="left" w:pos="-720"/>
        </w:tabs>
        <w:suppressAutoHyphens/>
        <w:jc w:val="both"/>
        <w:rPr>
          <w:rFonts w:ascii="Verdana" w:hAnsi="Verdana" w:cs="Courier New"/>
          <w:sz w:val="16"/>
        </w:rPr>
      </w:pPr>
      <w:r w:rsidRPr="009224DA">
        <w:rPr>
          <w:rStyle w:val="Refdenotaalpie"/>
          <w:rFonts w:cs="Courier New"/>
          <w:sz w:val="16"/>
        </w:rPr>
        <w:footnoteRef/>
      </w:r>
      <w:r>
        <w:rPr>
          <w:rFonts w:ascii="Verdana" w:hAnsi="Verdana" w:cs="Courier New"/>
          <w:sz w:val="16"/>
        </w:rPr>
        <w:t>.</w:t>
      </w:r>
      <w:r>
        <w:rPr>
          <w:rFonts w:ascii="Verdana" w:hAnsi="Verdana" w:cs="Courier New"/>
          <w:sz w:val="16"/>
        </w:rPr>
        <w:tab/>
      </w:r>
      <w:proofErr w:type="gramStart"/>
      <w:r w:rsidRPr="00960258">
        <w:rPr>
          <w:rFonts w:ascii="Verdana" w:hAnsi="Verdana" w:cs="Courier New"/>
          <w:sz w:val="16"/>
        </w:rPr>
        <w:t>OAS, document AG/RES.2129 (XXXV-0/050), of 06.07.2005, pp. 1-3; OAS, document CP/CAJP-2311/05/Rev.2, of 02.27.2006, pp. 1-3.</w:t>
      </w:r>
      <w:proofErr w:type="gramEnd"/>
      <w:r w:rsidRPr="00960258">
        <w:rPr>
          <w:rFonts w:ascii="Verdana" w:hAnsi="Verdana" w:cs="Courier New"/>
          <w:sz w:val="16"/>
        </w:rPr>
        <w:t xml:space="preserve"> </w:t>
      </w:r>
    </w:p>
    <w:p w:rsidR="000E54A3" w:rsidRPr="00960258" w:rsidRDefault="000E54A3" w:rsidP="000E54A3">
      <w:pPr>
        <w:pStyle w:val="Textodenotaalpie"/>
        <w:widowControl/>
        <w:tabs>
          <w:tab w:val="left" w:pos="-720"/>
        </w:tabs>
        <w:suppressAutoHyphens/>
        <w:jc w:val="both"/>
        <w:rPr>
          <w:rFonts w:ascii="Verdana" w:hAnsi="Verdana" w:cs="Courier New"/>
          <w:sz w:val="16"/>
        </w:rPr>
      </w:pPr>
    </w:p>
  </w:footnote>
  <w:footnote w:id="14">
    <w:p w:rsidR="000E54A3" w:rsidRPr="00806E7F" w:rsidRDefault="000E54A3" w:rsidP="000E54A3">
      <w:pPr>
        <w:pStyle w:val="Textodenotaalpie"/>
        <w:widowControl/>
        <w:tabs>
          <w:tab w:val="left" w:pos="-720"/>
        </w:tabs>
        <w:suppressAutoHyphens/>
        <w:jc w:val="both"/>
        <w:rPr>
          <w:rFonts w:ascii="Verdana" w:hAnsi="Verdana" w:cs="Courier New"/>
          <w:sz w:val="16"/>
        </w:rPr>
      </w:pPr>
      <w:r w:rsidRPr="009224DA">
        <w:rPr>
          <w:rStyle w:val="Refdenotaalpie"/>
          <w:rFonts w:cs="Courier New"/>
          <w:sz w:val="16"/>
        </w:rPr>
        <w:footnoteRef/>
      </w:r>
      <w:r>
        <w:rPr>
          <w:rFonts w:ascii="Verdana" w:hAnsi="Verdana" w:cs="Courier New"/>
          <w:sz w:val="16"/>
        </w:rPr>
        <w:t>.</w:t>
      </w:r>
      <w:r>
        <w:rPr>
          <w:rFonts w:ascii="Verdana" w:hAnsi="Verdana" w:cs="Courier New"/>
          <w:sz w:val="16"/>
        </w:rPr>
        <w:tab/>
        <w:t xml:space="preserve">I further pointed out that the Statute of the </w:t>
      </w:r>
      <w:smartTag w:uri="urn:schemas-microsoft-com:office:smarttags" w:element="Street">
        <w:smartTag w:uri="urn:schemas-microsoft-com:office:smarttags" w:element="address">
          <w:r>
            <w:rPr>
              <w:rFonts w:ascii="Verdana" w:hAnsi="Verdana" w:cs="Courier New"/>
              <w:sz w:val="16"/>
            </w:rPr>
            <w:t>Inter-American Court</w:t>
          </w:r>
        </w:smartTag>
      </w:smartTag>
      <w:r>
        <w:rPr>
          <w:rFonts w:ascii="Verdana" w:hAnsi="Verdana" w:cs="Courier New"/>
          <w:sz w:val="16"/>
        </w:rPr>
        <w:t xml:space="preserve"> (of 1979) needs several amendments (which I described in the above-referred document). </w:t>
      </w:r>
      <w:r w:rsidRPr="00046B1B">
        <w:rPr>
          <w:rFonts w:ascii="Verdana" w:hAnsi="Verdana" w:cs="Courier New"/>
          <w:sz w:val="16"/>
        </w:rPr>
        <w:t xml:space="preserve">Moreover, I added that Articles 24(3) and 28 of the Statute should be amended: in Article 24(3), the words "shall be </w:t>
      </w:r>
      <w:r>
        <w:rPr>
          <w:rFonts w:ascii="Verdana" w:hAnsi="Verdana" w:cs="Courier New"/>
          <w:sz w:val="16"/>
        </w:rPr>
        <w:t>delivered</w:t>
      </w:r>
      <w:r w:rsidRPr="00046B1B">
        <w:rPr>
          <w:rFonts w:ascii="Verdana" w:hAnsi="Verdana" w:cs="Courier New"/>
          <w:sz w:val="16"/>
        </w:rPr>
        <w:t xml:space="preserve"> in public </w:t>
      </w:r>
      <w:r>
        <w:rPr>
          <w:rFonts w:ascii="Verdana" w:hAnsi="Verdana" w:cs="Courier New"/>
          <w:sz w:val="16"/>
        </w:rPr>
        <w:t>session</w:t>
      </w:r>
      <w:r w:rsidRPr="00046B1B">
        <w:rPr>
          <w:rFonts w:ascii="Verdana" w:hAnsi="Verdana" w:cs="Courier New"/>
          <w:sz w:val="16"/>
        </w:rPr>
        <w:t xml:space="preserve"> and” should be eliminated; and in Article 28, the words</w:t>
      </w:r>
      <w:r>
        <w:rPr>
          <w:rFonts w:ascii="Verdana" w:hAnsi="Verdana" w:cs="Courier New"/>
          <w:sz w:val="16"/>
        </w:rPr>
        <w:t xml:space="preserve"> “shall appear as a party,” should also be eliminated. </w:t>
      </w:r>
    </w:p>
    <w:p w:rsidR="000E54A3" w:rsidRPr="00806E7F" w:rsidRDefault="000E54A3" w:rsidP="000E54A3">
      <w:pPr>
        <w:pStyle w:val="Textodenotaalpie"/>
        <w:widowControl/>
        <w:tabs>
          <w:tab w:val="left" w:pos="-720"/>
        </w:tabs>
        <w:suppressAutoHyphens/>
        <w:jc w:val="both"/>
        <w:rPr>
          <w:rFonts w:ascii="Verdana" w:hAnsi="Verdana" w:cs="Courier New"/>
          <w:sz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CA2" w:rsidRDefault="00F25CA2">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F25CA2" w:rsidRDefault="00F25CA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CA2" w:rsidRDefault="00F25CA2">
    <w:pPr>
      <w:pStyle w:val="Encabezado"/>
      <w:framePr w:wrap="around" w:vAnchor="text" w:hAnchor="margin" w:xAlign="center" w:y="1"/>
      <w:rPr>
        <w:rStyle w:val="Nmerodepgina"/>
        <w:rFonts w:ascii="Verdana" w:hAnsi="Verdana"/>
        <w:sz w:val="20"/>
      </w:rPr>
    </w:pPr>
    <w:r>
      <w:rPr>
        <w:rStyle w:val="Nmerodepgina"/>
        <w:sz w:val="20"/>
      </w:rPr>
      <w:fldChar w:fldCharType="begin"/>
    </w:r>
    <w:r>
      <w:rPr>
        <w:rStyle w:val="Nmerodepgina"/>
        <w:rFonts w:ascii="Verdana" w:hAnsi="Verdana"/>
        <w:sz w:val="20"/>
      </w:rPr>
      <w:instrText xml:space="preserve">PAGE  </w:instrText>
    </w:r>
    <w:r>
      <w:rPr>
        <w:rStyle w:val="Nmerodepgina"/>
        <w:sz w:val="20"/>
      </w:rPr>
      <w:fldChar w:fldCharType="separate"/>
    </w:r>
    <w:r w:rsidR="0020668F">
      <w:rPr>
        <w:rStyle w:val="Nmerodepgina"/>
        <w:rFonts w:ascii="Verdana" w:hAnsi="Verdana"/>
        <w:noProof/>
        <w:sz w:val="20"/>
      </w:rPr>
      <w:t>4</w:t>
    </w:r>
    <w:r>
      <w:rPr>
        <w:rStyle w:val="Nmerodepgina"/>
        <w:sz w:val="20"/>
      </w:rPr>
      <w:fldChar w:fldCharType="end"/>
    </w:r>
  </w:p>
  <w:p w:rsidR="00F25CA2" w:rsidRDefault="00F25CA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518BF"/>
    <w:multiLevelType w:val="hybridMultilevel"/>
    <w:tmpl w:val="416AFF3C"/>
    <w:lvl w:ilvl="0" w:tplc="E3361EC8">
      <w:start w:val="6"/>
      <w:numFmt w:val="decimal"/>
      <w:lvlText w:val="%1."/>
      <w:lvlJc w:val="left"/>
      <w:pPr>
        <w:tabs>
          <w:tab w:val="num" w:pos="720"/>
        </w:tabs>
        <w:ind w:left="720" w:hanging="72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
    <w:nsid w:val="08F70E2D"/>
    <w:multiLevelType w:val="hybridMultilevel"/>
    <w:tmpl w:val="7400ACAC"/>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A2B1ABE"/>
    <w:multiLevelType w:val="hybridMultilevel"/>
    <w:tmpl w:val="9D0C4C8E"/>
    <w:lvl w:ilvl="0" w:tplc="F72AB41A">
      <w:start w:val="5"/>
      <w:numFmt w:val="decimal"/>
      <w:lvlText w:val="%1."/>
      <w:lvlJc w:val="left"/>
      <w:pPr>
        <w:tabs>
          <w:tab w:val="num" w:pos="1440"/>
        </w:tabs>
        <w:ind w:left="1440" w:hanging="72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3">
    <w:nsid w:val="1B2D3CD1"/>
    <w:multiLevelType w:val="hybridMultilevel"/>
    <w:tmpl w:val="6EB8EE44"/>
    <w:lvl w:ilvl="0" w:tplc="F29A9634">
      <w:start w:val="1"/>
      <w:numFmt w:val="lowerRoman"/>
      <w:lvlText w:val="%1)"/>
      <w:lvlJc w:val="left"/>
      <w:pPr>
        <w:tabs>
          <w:tab w:val="num" w:pos="2160"/>
        </w:tabs>
        <w:ind w:left="2160" w:hanging="720"/>
      </w:pPr>
      <w:rPr>
        <w:rFonts w:hint="default"/>
      </w:rPr>
    </w:lvl>
    <w:lvl w:ilvl="1" w:tplc="98122A70">
      <w:start w:val="4"/>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nsid w:val="1D4F24DA"/>
    <w:multiLevelType w:val="hybridMultilevel"/>
    <w:tmpl w:val="4C9EE0DA"/>
    <w:lvl w:ilvl="0" w:tplc="3ABAE274">
      <w:start w:val="1"/>
      <w:numFmt w:val="lowerLetter"/>
      <w:lvlText w:val="%1)"/>
      <w:lvlJc w:val="left"/>
      <w:pPr>
        <w:tabs>
          <w:tab w:val="num" w:pos="1350"/>
        </w:tabs>
        <w:ind w:left="135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5">
    <w:nsid w:val="20173918"/>
    <w:multiLevelType w:val="multilevel"/>
    <w:tmpl w:val="E3860870"/>
    <w:lvl w:ilvl="0">
      <w:start w:val="3"/>
      <w:numFmt w:val="decimal"/>
      <w:lvlText w:val="%1."/>
      <w:lvlJc w:val="left"/>
      <w:pPr>
        <w:tabs>
          <w:tab w:val="num" w:pos="1065"/>
        </w:tabs>
        <w:ind w:left="1065" w:hanging="705"/>
      </w:pPr>
      <w:rPr>
        <w:rFonts w:hint="default"/>
      </w:rPr>
    </w:lvl>
    <w:lvl w:ilvl="1">
      <w:start w:val="2"/>
      <w:numFmt w:val="decimal"/>
      <w:isLgl/>
      <w:lvlText w:val="%1.%2"/>
      <w:lvlJc w:val="left"/>
      <w:pPr>
        <w:tabs>
          <w:tab w:val="num" w:pos="1080"/>
        </w:tabs>
        <w:ind w:left="1080" w:hanging="720"/>
      </w:pPr>
      <w:rPr>
        <w:rFonts w:hint="default"/>
        <w:i w:val="0"/>
      </w:rPr>
    </w:lvl>
    <w:lvl w:ilvl="2">
      <w:start w:val="1"/>
      <w:numFmt w:val="decimal"/>
      <w:isLgl/>
      <w:lvlText w:val="%1.%2.%3"/>
      <w:lvlJc w:val="left"/>
      <w:pPr>
        <w:tabs>
          <w:tab w:val="num" w:pos="1080"/>
        </w:tabs>
        <w:ind w:left="1080" w:hanging="720"/>
      </w:pPr>
      <w:rPr>
        <w:rFonts w:hint="default"/>
        <w:i w:val="0"/>
      </w:rPr>
    </w:lvl>
    <w:lvl w:ilvl="3">
      <w:start w:val="1"/>
      <w:numFmt w:val="decimal"/>
      <w:isLgl/>
      <w:lvlText w:val="%1.%2.%3.%4"/>
      <w:lvlJc w:val="left"/>
      <w:pPr>
        <w:tabs>
          <w:tab w:val="num" w:pos="1440"/>
        </w:tabs>
        <w:ind w:left="1440" w:hanging="1080"/>
      </w:pPr>
      <w:rPr>
        <w:rFonts w:hint="default"/>
        <w:i w:val="0"/>
      </w:rPr>
    </w:lvl>
    <w:lvl w:ilvl="4">
      <w:start w:val="1"/>
      <w:numFmt w:val="decimal"/>
      <w:isLgl/>
      <w:lvlText w:val="%1.%2.%3.%4.%5"/>
      <w:lvlJc w:val="left"/>
      <w:pPr>
        <w:tabs>
          <w:tab w:val="num" w:pos="1800"/>
        </w:tabs>
        <w:ind w:left="1800" w:hanging="1440"/>
      </w:pPr>
      <w:rPr>
        <w:rFonts w:hint="default"/>
        <w:i w:val="0"/>
      </w:rPr>
    </w:lvl>
    <w:lvl w:ilvl="5">
      <w:start w:val="1"/>
      <w:numFmt w:val="decimal"/>
      <w:isLgl/>
      <w:lvlText w:val="%1.%2.%3.%4.%5.%6"/>
      <w:lvlJc w:val="left"/>
      <w:pPr>
        <w:tabs>
          <w:tab w:val="num" w:pos="1800"/>
        </w:tabs>
        <w:ind w:left="1800" w:hanging="1440"/>
      </w:pPr>
      <w:rPr>
        <w:rFonts w:hint="default"/>
        <w:i w:val="0"/>
      </w:rPr>
    </w:lvl>
    <w:lvl w:ilvl="6">
      <w:start w:val="1"/>
      <w:numFmt w:val="decimal"/>
      <w:isLgl/>
      <w:lvlText w:val="%1.%2.%3.%4.%5.%6.%7"/>
      <w:lvlJc w:val="left"/>
      <w:pPr>
        <w:tabs>
          <w:tab w:val="num" w:pos="2160"/>
        </w:tabs>
        <w:ind w:left="2160" w:hanging="1800"/>
      </w:pPr>
      <w:rPr>
        <w:rFonts w:hint="default"/>
        <w:i w:val="0"/>
      </w:rPr>
    </w:lvl>
    <w:lvl w:ilvl="7">
      <w:start w:val="1"/>
      <w:numFmt w:val="decimal"/>
      <w:isLgl/>
      <w:lvlText w:val="%1.%2.%3.%4.%5.%6.%7.%8"/>
      <w:lvlJc w:val="left"/>
      <w:pPr>
        <w:tabs>
          <w:tab w:val="num" w:pos="2520"/>
        </w:tabs>
        <w:ind w:left="2520" w:hanging="2160"/>
      </w:pPr>
      <w:rPr>
        <w:rFonts w:hint="default"/>
        <w:i w:val="0"/>
      </w:rPr>
    </w:lvl>
    <w:lvl w:ilvl="8">
      <w:start w:val="1"/>
      <w:numFmt w:val="decimal"/>
      <w:isLgl/>
      <w:lvlText w:val="%1.%2.%3.%4.%5.%6.%7.%8.%9"/>
      <w:lvlJc w:val="left"/>
      <w:pPr>
        <w:tabs>
          <w:tab w:val="num" w:pos="2520"/>
        </w:tabs>
        <w:ind w:left="2520" w:hanging="2160"/>
      </w:pPr>
      <w:rPr>
        <w:rFonts w:hint="default"/>
        <w:i w:val="0"/>
      </w:rPr>
    </w:lvl>
  </w:abstractNum>
  <w:abstractNum w:abstractNumId="6">
    <w:nsid w:val="282D032B"/>
    <w:multiLevelType w:val="hybridMultilevel"/>
    <w:tmpl w:val="499C35D2"/>
    <w:lvl w:ilvl="0" w:tplc="B30C37D0">
      <w:start w:val="1"/>
      <w:numFmt w:val="lowerLetter"/>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7">
    <w:nsid w:val="31D97CD7"/>
    <w:multiLevelType w:val="hybridMultilevel"/>
    <w:tmpl w:val="2CA2C910"/>
    <w:lvl w:ilvl="0" w:tplc="F226AD32">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32C023B8"/>
    <w:multiLevelType w:val="hybridMultilevel"/>
    <w:tmpl w:val="B612414A"/>
    <w:lvl w:ilvl="0" w:tplc="81AAD8E6">
      <w:start w:val="1"/>
      <w:numFmt w:val="lowerLetter"/>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9">
    <w:nsid w:val="34304DBC"/>
    <w:multiLevelType w:val="hybridMultilevel"/>
    <w:tmpl w:val="C49E5F1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nsid w:val="3456020E"/>
    <w:multiLevelType w:val="hybridMultilevel"/>
    <w:tmpl w:val="1BA84002"/>
    <w:lvl w:ilvl="0" w:tplc="2EC2BB20">
      <w:start w:val="8"/>
      <w:numFmt w:val="lowerLetter"/>
      <w:lvlText w:val="%1)"/>
      <w:lvlJc w:val="left"/>
      <w:pPr>
        <w:tabs>
          <w:tab w:val="num" w:pos="1080"/>
        </w:tabs>
        <w:ind w:left="1080" w:hanging="360"/>
      </w:pPr>
      <w:rPr>
        <w:rFonts w:ascii="Verdana" w:hAnsi="Verdana" w:hint="default"/>
        <w:sz w:val="20"/>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1">
    <w:nsid w:val="37D231C7"/>
    <w:multiLevelType w:val="hybridMultilevel"/>
    <w:tmpl w:val="830E1F2C"/>
    <w:lvl w:ilvl="0" w:tplc="8CAA8E52">
      <w:start w:val="1"/>
      <w:numFmt w:val="lowerLetter"/>
      <w:lvlText w:val="%1)"/>
      <w:lvlJc w:val="left"/>
      <w:pPr>
        <w:tabs>
          <w:tab w:val="num" w:pos="1440"/>
        </w:tabs>
        <w:ind w:left="1440" w:hanging="72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2">
    <w:nsid w:val="41C438C3"/>
    <w:multiLevelType w:val="multilevel"/>
    <w:tmpl w:val="344A72B8"/>
    <w:lvl w:ilvl="0">
      <w:start w:val="1"/>
      <w:numFmt w:val="lowerLetter"/>
      <w:lvlText w:val="%1."/>
      <w:lvlJc w:val="left"/>
      <w:pPr>
        <w:tabs>
          <w:tab w:val="num" w:pos="2520"/>
        </w:tabs>
        <w:ind w:left="2520" w:hanging="1440"/>
      </w:pPr>
      <w:rPr>
        <w:rFonts w:ascii="Verdana" w:hAnsi="Verdana" w:hint="default"/>
        <w:sz w:val="20"/>
        <w:szCs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lowerLetter"/>
      <w:lvlText w:val="%7."/>
      <w:lvlJc w:val="left"/>
      <w:pPr>
        <w:tabs>
          <w:tab w:val="num" w:pos="5040"/>
        </w:tabs>
        <w:ind w:left="5040" w:hanging="360"/>
      </w:pPr>
      <w:rPr>
        <w:rFonts w:hint="default"/>
      </w:rPr>
    </w:lvl>
    <w:lvl w:ilvl="7">
      <w:start w:val="1"/>
      <w:numFmt w:val="lowerRoman"/>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5DCD3D40"/>
    <w:multiLevelType w:val="hybridMultilevel"/>
    <w:tmpl w:val="5DD8AAA6"/>
    <w:lvl w:ilvl="0" w:tplc="302EA2DE">
      <w:start w:val="4"/>
      <w:numFmt w:val="decimal"/>
      <w:lvlText w:val="%1."/>
      <w:lvlJc w:val="left"/>
      <w:pPr>
        <w:tabs>
          <w:tab w:val="num" w:pos="1440"/>
        </w:tabs>
        <w:ind w:left="0" w:firstLine="720"/>
      </w:pPr>
      <w:rPr>
        <w:rFonts w:ascii="Univers" w:hAnsi="Univers" w:hint="default"/>
        <w:b w:val="0"/>
        <w:i w:val="0"/>
        <w:color w:val="auto"/>
        <w:sz w:val="22"/>
        <w:szCs w:val="22"/>
        <w:lang w:val="es-CR"/>
      </w:rPr>
    </w:lvl>
    <w:lvl w:ilvl="1" w:tplc="FFFFFFFF">
      <w:start w:val="1"/>
      <w:numFmt w:val="lowerLetter"/>
      <w:lvlText w:val="%2."/>
      <w:lvlJc w:val="left"/>
      <w:pPr>
        <w:tabs>
          <w:tab w:val="num" w:pos="1440"/>
        </w:tabs>
        <w:ind w:left="1440" w:hanging="360"/>
      </w:pPr>
      <w:rPr>
        <w:rFonts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62C86538"/>
    <w:multiLevelType w:val="hybridMultilevel"/>
    <w:tmpl w:val="D5689664"/>
    <w:lvl w:ilvl="0" w:tplc="DE4CBF56">
      <w:start w:val="1"/>
      <w:numFmt w:val="lowerLetter"/>
      <w:lvlText w:val="%1)"/>
      <w:lvlJc w:val="left"/>
      <w:pPr>
        <w:tabs>
          <w:tab w:val="num" w:pos="1080"/>
        </w:tabs>
        <w:ind w:left="1080" w:hanging="360"/>
      </w:pPr>
      <w:rPr>
        <w:rFonts w:cs="Wingding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66743094"/>
    <w:multiLevelType w:val="hybridMultilevel"/>
    <w:tmpl w:val="A7527952"/>
    <w:lvl w:ilvl="0" w:tplc="FD0E3364">
      <w:start w:val="1"/>
      <w:numFmt w:val="lowerLetter"/>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nsid w:val="677F310C"/>
    <w:multiLevelType w:val="hybridMultilevel"/>
    <w:tmpl w:val="4CBE75AA"/>
    <w:lvl w:ilvl="0" w:tplc="FAF628BC">
      <w:start w:val="9"/>
      <w:numFmt w:val="lowerLetter"/>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7">
    <w:nsid w:val="68B00709"/>
    <w:multiLevelType w:val="hybridMultilevel"/>
    <w:tmpl w:val="237EE760"/>
    <w:lvl w:ilvl="0" w:tplc="7946D39A">
      <w:start w:val="1"/>
      <w:numFmt w:val="lowerLetter"/>
      <w:lvlText w:val="%1)"/>
      <w:lvlJc w:val="left"/>
      <w:pPr>
        <w:tabs>
          <w:tab w:val="num" w:pos="1080"/>
        </w:tabs>
        <w:ind w:left="1080" w:hanging="360"/>
      </w:pPr>
      <w:rPr>
        <w:rFonts w:hint="default"/>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8">
    <w:nsid w:val="77B93E34"/>
    <w:multiLevelType w:val="hybridMultilevel"/>
    <w:tmpl w:val="6A582CAC"/>
    <w:lvl w:ilvl="0" w:tplc="50A03262">
      <w:start w:val="7"/>
      <w:numFmt w:val="low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8"/>
  </w:num>
  <w:num w:numId="2">
    <w:abstractNumId w:val="4"/>
  </w:num>
  <w:num w:numId="3">
    <w:abstractNumId w:val="15"/>
  </w:num>
  <w:num w:numId="4">
    <w:abstractNumId w:val="9"/>
  </w:num>
  <w:num w:numId="5">
    <w:abstractNumId w:val="17"/>
  </w:num>
  <w:num w:numId="6">
    <w:abstractNumId w:val="13"/>
  </w:num>
  <w:num w:numId="7">
    <w:abstractNumId w:val="12"/>
  </w:num>
  <w:num w:numId="8">
    <w:abstractNumId w:val="14"/>
  </w:num>
  <w:num w:numId="9">
    <w:abstractNumId w:val="6"/>
  </w:num>
  <w:num w:numId="10">
    <w:abstractNumId w:val="10"/>
  </w:num>
  <w:num w:numId="11">
    <w:abstractNumId w:val="3"/>
  </w:num>
  <w:num w:numId="12">
    <w:abstractNumId w:val="7"/>
  </w:num>
  <w:num w:numId="13">
    <w:abstractNumId w:val="18"/>
  </w:num>
  <w:num w:numId="14">
    <w:abstractNumId w:val="2"/>
  </w:num>
  <w:num w:numId="15">
    <w:abstractNumId w:val="0"/>
  </w:num>
  <w:num w:numId="16">
    <w:abstractNumId w:val="1"/>
  </w:num>
  <w:num w:numId="17">
    <w:abstractNumId w:val="16"/>
  </w:num>
  <w:num w:numId="18">
    <w:abstractNumId w:val="11"/>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66C07"/>
    <w:rsid w:val="000E54A3"/>
    <w:rsid w:val="0020668F"/>
    <w:rsid w:val="00375459"/>
    <w:rsid w:val="00972C82"/>
    <w:rsid w:val="00E17341"/>
    <w:rsid w:val="00F25CA2"/>
    <w:rsid w:val="00F7460D"/>
    <w:rsid w:val="00FE26D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contacts" w:name="Sn"/>
  <w:smartTagType w:namespaceuri="urn:schemas:contacts" w:name="middlename"/>
  <w:smartTagType w:namespaceuri="urn:schemas-microsoft-com:office:smarttags" w:name="PersonName"/>
  <w:smartTagType w:namespaceuri="urn:schemas-microsoft-com:office:smarttags" w:name="PlaceName"/>
  <w:smartTagType w:namespaceuri="urn:schemas-microsoft-com:office:smarttags" w:name="PlaceType"/>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martTagType w:namespaceuri="urn:schemas-microsoft-com:office:smarttags" w:name="metricconverter"/>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styleId="Refdenotaalpie">
    <w:name w:val="footnote reference"/>
    <w:semiHidden/>
    <w:rPr>
      <w:vertAlign w:val="superscript"/>
    </w:rPr>
  </w:style>
  <w:style w:type="paragraph" w:styleId="Textoindependiente">
    <w:name w:val="Body Text"/>
    <w:basedOn w:val="Normal"/>
    <w:pPr>
      <w:widowControl w:val="0"/>
    </w:pPr>
    <w:rPr>
      <w:rFonts w:ascii="Garamond" w:hAnsi="Garamond"/>
      <w:b/>
      <w:szCs w:val="20"/>
      <w:lang w:val="es-ES_tradnl" w:eastAsia="en-US"/>
    </w:rPr>
  </w:style>
  <w:style w:type="paragraph" w:styleId="Sangradetextonormal">
    <w:name w:val="Body Text Indent"/>
    <w:basedOn w:val="Normal"/>
    <w:pPr>
      <w:spacing w:after="120"/>
      <w:ind w:left="360"/>
    </w:pPr>
    <w:rPr>
      <w:sz w:val="20"/>
      <w:szCs w:val="20"/>
      <w:lang w:val="es-CO" w:eastAsia="en-US"/>
    </w:rPr>
  </w:style>
  <w:style w:type="paragraph" w:styleId="Textoindependiente3">
    <w:name w:val="Body Text 3"/>
    <w:basedOn w:val="Normal"/>
    <w:pPr>
      <w:widowControl w:val="0"/>
      <w:jc w:val="both"/>
    </w:pPr>
    <w:rPr>
      <w:rFonts w:ascii="Garamond" w:hAnsi="Garamond"/>
      <w:szCs w:val="20"/>
      <w:u w:val="single"/>
      <w:lang w:val="es-ES_tradnl" w:eastAsia="en-US"/>
    </w:rPr>
  </w:style>
  <w:style w:type="paragraph" w:styleId="Textodebloque">
    <w:name w:val="Block Text"/>
    <w:basedOn w:val="Normal"/>
    <w:pPr>
      <w:widowControl w:val="0"/>
      <w:ind w:left="720" w:right="720"/>
      <w:jc w:val="both"/>
    </w:pPr>
    <w:rPr>
      <w:rFonts w:ascii="Garamond" w:hAnsi="Garamond"/>
      <w:sz w:val="20"/>
      <w:szCs w:val="20"/>
      <w:lang w:val="es-ES_tradnl" w:eastAsia="en-US"/>
    </w:rPr>
  </w:style>
  <w:style w:type="paragraph" w:customStyle="1" w:styleId="Lneadereferencia">
    <w:name w:val="Línea de referencia"/>
    <w:basedOn w:val="Sangradetextonormal"/>
    <w:pPr>
      <w:spacing w:after="0"/>
      <w:ind w:left="0"/>
      <w:jc w:val="both"/>
    </w:pPr>
    <w:rPr>
      <w:rFonts w:ascii="Garamond" w:hAnsi="Garamond"/>
      <w:sz w:val="24"/>
      <w:lang w:val="es-ES_tradnl"/>
    </w:rPr>
  </w:style>
  <w:style w:type="paragraph" w:styleId="Epgrafe">
    <w:name w:val="caption"/>
    <w:basedOn w:val="Normal"/>
    <w:qFormat/>
    <w:pPr>
      <w:jc w:val="center"/>
    </w:pPr>
    <w:rPr>
      <w:rFonts w:ascii="Garamond" w:hAnsi="Garamond"/>
      <w:b/>
      <w:smallCaps/>
      <w:szCs w:val="20"/>
      <w:lang w:eastAsia="en-US"/>
    </w:rPr>
  </w:style>
  <w:style w:type="paragraph" w:styleId="Encabezado">
    <w:name w:val="header"/>
    <w:basedOn w:val="Normal"/>
    <w:pPr>
      <w:widowControl w:val="0"/>
      <w:tabs>
        <w:tab w:val="center" w:pos="4320"/>
        <w:tab w:val="right" w:pos="8640"/>
      </w:tabs>
    </w:pPr>
    <w:rPr>
      <w:rFonts w:ascii="Garamond" w:hAnsi="Garamond"/>
      <w:szCs w:val="20"/>
      <w:lang w:eastAsia="en-US"/>
    </w:rPr>
  </w:style>
  <w:style w:type="paragraph" w:customStyle="1" w:styleId="Init1">
    <w:name w:val="Init 1"/>
    <w:basedOn w:val="Normal"/>
    <w:pPr>
      <w:tabs>
        <w:tab w:val="left" w:pos="600"/>
        <w:tab w:val="left" w:pos="1200"/>
        <w:tab w:val="left" w:pos="1800"/>
        <w:tab w:val="left" w:pos="4320"/>
        <w:tab w:val="left" w:pos="6240"/>
        <w:tab w:val="right" w:pos="8760"/>
      </w:tabs>
      <w:spacing w:line="240" w:lineRule="atLeast"/>
      <w:jc w:val="both"/>
    </w:pPr>
    <w:rPr>
      <w:rFonts w:ascii="Courier" w:hAnsi="Courier"/>
      <w:szCs w:val="20"/>
      <w:lang w:eastAsia="en-US"/>
    </w:rPr>
  </w:style>
  <w:style w:type="paragraph" w:styleId="Textonotapie">
    <w:name w:val="footnote text"/>
    <w:aliases w:val="Footnote reference,FA Fu,Footnote Text Char Char Char Char Char,Footnote Text Char Char Char Char"/>
    <w:basedOn w:val="Normal"/>
    <w:semiHidden/>
    <w:rPr>
      <w:rFonts w:ascii="Times" w:hAnsi="Times"/>
      <w:sz w:val="20"/>
      <w:szCs w:val="20"/>
      <w:lang w:val="es-ES_tradnl" w:eastAsia="en-US"/>
    </w:rPr>
  </w:style>
  <w:style w:type="character" w:styleId="Nmerodepgina">
    <w:name w:val="page number"/>
    <w:basedOn w:val="Fuentedeprrafopredeter"/>
  </w:style>
  <w:style w:type="paragraph" w:styleId="Textodeglobo">
    <w:name w:val="Balloon Text"/>
    <w:basedOn w:val="Normal"/>
    <w:semiHidden/>
    <w:rsid w:val="009C1A19"/>
    <w:rPr>
      <w:rFonts w:ascii="Tahoma" w:hAnsi="Tahoma" w:cs="Tahoma"/>
      <w:sz w:val="16"/>
      <w:szCs w:val="16"/>
    </w:rPr>
  </w:style>
  <w:style w:type="paragraph" w:customStyle="1" w:styleId="Textodenotaalpie">
    <w:name w:val="Texto de nota al pie"/>
    <w:basedOn w:val="Normal"/>
    <w:rsid w:val="000E54A3"/>
    <w:pPr>
      <w:widowControl w:val="0"/>
      <w:autoSpaceDE w:val="0"/>
      <w:autoSpaceDN w:val="0"/>
      <w:adjustRightInd w:val="0"/>
    </w:pPr>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6653</Words>
  <Characters>36592</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ANEXO XLV</vt:lpstr>
    </vt:vector>
  </TitlesOfParts>
  <Company>UCA</Company>
  <LinksUpToDate>false</LinksUpToDate>
  <CharactersWithSpaces>43159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XLV</dc:title>
  <dc:creator>cla</dc:creator>
  <cp:lastModifiedBy>Liliana Tojo</cp:lastModifiedBy>
  <cp:revision>3</cp:revision>
  <cp:lastPrinted>2017-08-11T17:48:00Z</cp:lastPrinted>
  <dcterms:created xsi:type="dcterms:W3CDTF">2017-08-11T17:48:00Z</dcterms:created>
  <dcterms:modified xsi:type="dcterms:W3CDTF">2017-08-11T17:48:00Z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-1241305556</vt:i4>
  </property>
  <property fmtid="{D5CDD505-2E9C-101B-9397-08002B2CF9AE}" pid="3" name="_EmailSubject">
    <vt:lpwstr>traducciones</vt:lpwstr>
  </property>
  <property fmtid="{D5CDD505-2E9C-101B-9397-08002B2CF9AE}" pid="4" name="_AuthorEmail">
    <vt:lpwstr>nataliagm@gmx.net</vt:lpwstr>
  </property>
  <property fmtid="{D5CDD505-2E9C-101B-9397-08002B2CF9AE}" pid="5" name="_AuthorEmailDisplayName">
    <vt:lpwstr>NataliaGM</vt:lpwstr>
  </property>
  <property fmtid="{D5CDD505-2E9C-101B-9397-08002B2CF9AE}" pid="6" name="_ReviewingToolsShownOnce">
    <vt:lpwstr/>
  </property>
</Properties>
</file>