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61" w:rsidRPr="0065397C" w:rsidRDefault="00F60C61" w:rsidP="003A4EC6">
      <w:pPr>
        <w:tabs>
          <w:tab w:val="left" w:pos="567"/>
        </w:tabs>
        <w:spacing w:after="0" w:line="240" w:lineRule="auto"/>
        <w:rPr>
          <w:szCs w:val="20"/>
          <w:lang w:val="es-CR"/>
        </w:rPr>
      </w:pPr>
      <w:bookmarkStart w:id="0" w:name="_GoBack"/>
      <w:bookmarkEnd w:id="0"/>
    </w:p>
    <w:p w:rsidR="00854364" w:rsidRPr="0065397C" w:rsidRDefault="00854364" w:rsidP="003A4EC6">
      <w:pPr>
        <w:tabs>
          <w:tab w:val="left" w:pos="567"/>
        </w:tabs>
        <w:spacing w:after="0" w:line="240" w:lineRule="auto"/>
        <w:jc w:val="center"/>
        <w:rPr>
          <w:b/>
          <w:szCs w:val="20"/>
          <w:lang w:val="es-CR"/>
        </w:rPr>
      </w:pPr>
      <w:r w:rsidRPr="0065397C">
        <w:rPr>
          <w:b/>
          <w:szCs w:val="20"/>
          <w:lang w:val="es-CR"/>
        </w:rPr>
        <w:t>RESOLUCIÓN DEL PRESIDENTE DE LA</w:t>
      </w:r>
    </w:p>
    <w:p w:rsidR="00854364" w:rsidRPr="0065397C" w:rsidRDefault="00854364" w:rsidP="003A4EC6">
      <w:pPr>
        <w:tabs>
          <w:tab w:val="left" w:pos="567"/>
        </w:tabs>
        <w:spacing w:after="0" w:line="240" w:lineRule="auto"/>
        <w:jc w:val="center"/>
        <w:rPr>
          <w:b/>
          <w:szCs w:val="20"/>
          <w:lang w:val="es-CR"/>
        </w:rPr>
      </w:pPr>
      <w:r w:rsidRPr="0065397C">
        <w:rPr>
          <w:b/>
          <w:szCs w:val="20"/>
          <w:lang w:val="es-CR"/>
        </w:rPr>
        <w:t>CORTE INTERAMERICANA DE DERECHOS HUMANOS</w:t>
      </w:r>
    </w:p>
    <w:p w:rsidR="00854364" w:rsidRPr="0065397C" w:rsidRDefault="00854364" w:rsidP="003A4EC6">
      <w:pPr>
        <w:tabs>
          <w:tab w:val="left" w:pos="567"/>
        </w:tabs>
        <w:spacing w:after="0" w:line="240" w:lineRule="auto"/>
        <w:jc w:val="center"/>
        <w:rPr>
          <w:b/>
          <w:szCs w:val="20"/>
          <w:lang w:val="es-CR"/>
        </w:rPr>
      </w:pPr>
    </w:p>
    <w:p w:rsidR="00854364" w:rsidRPr="0034227E" w:rsidRDefault="00716D42" w:rsidP="003A4EC6">
      <w:pPr>
        <w:tabs>
          <w:tab w:val="left" w:pos="567"/>
        </w:tabs>
        <w:spacing w:after="0" w:line="240" w:lineRule="auto"/>
        <w:jc w:val="center"/>
        <w:rPr>
          <w:b/>
          <w:szCs w:val="20"/>
          <w:lang w:val="es-CR"/>
        </w:rPr>
      </w:pPr>
      <w:r>
        <w:rPr>
          <w:b/>
          <w:szCs w:val="20"/>
          <w:lang w:val="es-CR"/>
        </w:rPr>
        <w:t xml:space="preserve">DE </w:t>
      </w:r>
      <w:r w:rsidR="00AD551A">
        <w:rPr>
          <w:b/>
          <w:szCs w:val="20"/>
          <w:lang w:val="es-CR"/>
        </w:rPr>
        <w:t>2</w:t>
      </w:r>
      <w:r w:rsidR="00AD551A" w:rsidRPr="0034227E">
        <w:rPr>
          <w:b/>
          <w:szCs w:val="20"/>
          <w:lang w:val="es-CR"/>
        </w:rPr>
        <w:t xml:space="preserve"> </w:t>
      </w:r>
      <w:r w:rsidR="00AA1E78" w:rsidRPr="0034227E">
        <w:rPr>
          <w:b/>
          <w:szCs w:val="20"/>
          <w:lang w:val="es-CR"/>
        </w:rPr>
        <w:t xml:space="preserve">DE </w:t>
      </w:r>
      <w:r w:rsidR="006F083E">
        <w:rPr>
          <w:b/>
          <w:szCs w:val="20"/>
          <w:lang w:val="es-CR"/>
        </w:rPr>
        <w:t>SEPTIEMBRE</w:t>
      </w:r>
      <w:r w:rsidRPr="0034227E">
        <w:rPr>
          <w:b/>
          <w:szCs w:val="20"/>
          <w:lang w:val="es-CR"/>
        </w:rPr>
        <w:t xml:space="preserve"> DE 2016</w:t>
      </w:r>
    </w:p>
    <w:p w:rsidR="00854364" w:rsidRPr="0065397C" w:rsidRDefault="00854364" w:rsidP="003A4EC6">
      <w:pPr>
        <w:tabs>
          <w:tab w:val="left" w:pos="567"/>
        </w:tabs>
        <w:spacing w:after="0" w:line="240" w:lineRule="auto"/>
        <w:jc w:val="center"/>
        <w:rPr>
          <w:b/>
          <w:szCs w:val="20"/>
          <w:lang w:val="es-CR"/>
        </w:rPr>
      </w:pPr>
    </w:p>
    <w:p w:rsidR="003F1ADD" w:rsidRDefault="00854364" w:rsidP="00FD16F9">
      <w:pPr>
        <w:tabs>
          <w:tab w:val="left" w:pos="567"/>
        </w:tabs>
        <w:spacing w:after="0" w:line="240" w:lineRule="auto"/>
        <w:jc w:val="center"/>
        <w:rPr>
          <w:szCs w:val="20"/>
          <w:lang w:val="es-CR"/>
        </w:rPr>
      </w:pPr>
      <w:r w:rsidRPr="0065397C">
        <w:rPr>
          <w:b/>
          <w:szCs w:val="20"/>
          <w:lang w:val="es-CR"/>
        </w:rPr>
        <w:t xml:space="preserve">CASO </w:t>
      </w:r>
      <w:r w:rsidR="0016190C">
        <w:rPr>
          <w:b/>
          <w:szCs w:val="20"/>
          <w:lang w:val="es-CR"/>
        </w:rPr>
        <w:t>ACOSTA</w:t>
      </w:r>
      <w:r w:rsidR="00716D42">
        <w:rPr>
          <w:b/>
          <w:szCs w:val="20"/>
          <w:lang w:val="es-CR"/>
        </w:rPr>
        <w:t xml:space="preserve"> Y OTROS</w:t>
      </w:r>
      <w:r w:rsidR="007E035B">
        <w:rPr>
          <w:b/>
          <w:szCs w:val="20"/>
          <w:lang w:val="es-CR"/>
        </w:rPr>
        <w:t xml:space="preserve"> </w:t>
      </w:r>
      <w:r w:rsidRPr="0065397C">
        <w:rPr>
          <w:b/>
          <w:szCs w:val="20"/>
          <w:lang w:val="es-CR"/>
        </w:rPr>
        <w:t xml:space="preserve">VS. </w:t>
      </w:r>
      <w:r w:rsidR="0016190C">
        <w:rPr>
          <w:b/>
          <w:szCs w:val="20"/>
          <w:lang w:val="es-CR"/>
        </w:rPr>
        <w:t>NICARAGUA</w:t>
      </w:r>
    </w:p>
    <w:p w:rsidR="00854364" w:rsidRPr="0065397C" w:rsidRDefault="00854364" w:rsidP="003A4EC6">
      <w:pPr>
        <w:tabs>
          <w:tab w:val="left" w:pos="567"/>
        </w:tabs>
        <w:spacing w:after="0" w:line="240" w:lineRule="auto"/>
        <w:rPr>
          <w:szCs w:val="20"/>
          <w:lang w:val="es-CR"/>
        </w:rPr>
      </w:pPr>
    </w:p>
    <w:p w:rsidR="00854364" w:rsidRPr="0065397C" w:rsidRDefault="00854364" w:rsidP="003A4EC6">
      <w:pPr>
        <w:tabs>
          <w:tab w:val="left" w:pos="567"/>
        </w:tabs>
        <w:spacing w:after="0" w:line="240" w:lineRule="auto"/>
        <w:rPr>
          <w:b/>
          <w:szCs w:val="20"/>
          <w:lang w:val="es-CR"/>
        </w:rPr>
      </w:pPr>
      <w:r w:rsidRPr="0065397C">
        <w:rPr>
          <w:b/>
          <w:szCs w:val="20"/>
          <w:lang w:val="es-CR"/>
        </w:rPr>
        <w:t>VISTO:</w:t>
      </w:r>
    </w:p>
    <w:p w:rsidR="00854364" w:rsidRPr="0065397C" w:rsidRDefault="00854364" w:rsidP="003A4EC6">
      <w:pPr>
        <w:tabs>
          <w:tab w:val="left" w:pos="567"/>
        </w:tabs>
        <w:spacing w:after="0" w:line="240" w:lineRule="auto"/>
        <w:rPr>
          <w:b/>
          <w:szCs w:val="20"/>
          <w:lang w:val="es-CR"/>
        </w:rPr>
      </w:pPr>
    </w:p>
    <w:p w:rsidR="00854364" w:rsidRPr="00E81CCB" w:rsidRDefault="00854364" w:rsidP="003A4EC6">
      <w:pPr>
        <w:pStyle w:val="Prrafodelista"/>
        <w:numPr>
          <w:ilvl w:val="0"/>
          <w:numId w:val="2"/>
        </w:numPr>
        <w:tabs>
          <w:tab w:val="left" w:pos="567"/>
        </w:tabs>
        <w:ind w:left="0" w:firstLine="0"/>
        <w:rPr>
          <w:lang w:val="es-CR"/>
        </w:rPr>
      </w:pPr>
      <w:bookmarkStart w:id="1" w:name="_Ref393297742"/>
      <w:bookmarkStart w:id="2" w:name="_Ref352676460"/>
      <w:r w:rsidRPr="001E7508">
        <w:rPr>
          <w:lang w:val="es-CR"/>
        </w:rPr>
        <w:t xml:space="preserve">El escrito de sometimiento del caso y el Informe de Fondo de la Comisión Interamericana de Derechos Humanos </w:t>
      </w:r>
      <w:r w:rsidR="00716D42">
        <w:rPr>
          <w:lang w:val="es-CR"/>
        </w:rPr>
        <w:t>(en adelante</w:t>
      </w:r>
      <w:r w:rsidRPr="001E7508">
        <w:rPr>
          <w:lang w:val="es-CR"/>
        </w:rPr>
        <w:t xml:space="preserve"> “la Comisión Interamericana” o “la Comisión”)</w:t>
      </w:r>
      <w:bookmarkEnd w:id="1"/>
      <w:r w:rsidR="00716D42">
        <w:rPr>
          <w:lang w:val="es-CR"/>
        </w:rPr>
        <w:t>;</w:t>
      </w:r>
      <w:r w:rsidRPr="001E7508">
        <w:rPr>
          <w:lang w:val="es-CR"/>
        </w:rPr>
        <w:t xml:space="preserve"> </w:t>
      </w:r>
      <w:bookmarkStart w:id="3" w:name="_Ref393297751"/>
      <w:bookmarkStart w:id="4" w:name="_Ref351983508"/>
      <w:bookmarkEnd w:id="2"/>
      <w:r w:rsidRPr="001E7508">
        <w:rPr>
          <w:lang w:val="es-CR"/>
        </w:rPr>
        <w:t xml:space="preserve">el escrito de solicitudes, argumentos y pruebas </w:t>
      </w:r>
      <w:r w:rsidR="00A1738E">
        <w:rPr>
          <w:lang w:val="es-CR"/>
        </w:rPr>
        <w:t>(en adelante,</w:t>
      </w:r>
      <w:r w:rsidRPr="001E7508">
        <w:rPr>
          <w:lang w:val="es-CR"/>
        </w:rPr>
        <w:t xml:space="preserve"> el “escrito de solicitudes y argumentos”) de los representantes </w:t>
      </w:r>
      <w:r w:rsidR="00716D42">
        <w:rPr>
          <w:lang w:val="es-CR"/>
        </w:rPr>
        <w:t xml:space="preserve">de </w:t>
      </w:r>
      <w:r w:rsidRPr="001E7508">
        <w:rPr>
          <w:lang w:val="es-CR"/>
        </w:rPr>
        <w:t xml:space="preserve">las presuntas víctimas </w:t>
      </w:r>
      <w:r w:rsidR="00A1738E">
        <w:rPr>
          <w:lang w:val="es-CR"/>
        </w:rPr>
        <w:t>(en adelante</w:t>
      </w:r>
      <w:r w:rsidRPr="001E7508">
        <w:rPr>
          <w:lang w:val="es-CR"/>
        </w:rPr>
        <w:t xml:space="preserve"> “los </w:t>
      </w:r>
      <w:r w:rsidR="00E911EA">
        <w:rPr>
          <w:lang w:val="es-CR"/>
        </w:rPr>
        <w:t>representantes</w:t>
      </w:r>
      <w:r w:rsidR="000679D9">
        <w:rPr>
          <w:lang w:val="es-CR"/>
        </w:rPr>
        <w:t>”)</w:t>
      </w:r>
      <w:r w:rsidR="00AD551A">
        <w:rPr>
          <w:lang w:val="es-CR"/>
        </w:rPr>
        <w:t>;</w:t>
      </w:r>
      <w:r w:rsidRPr="001E7508">
        <w:rPr>
          <w:lang w:val="es-CR"/>
        </w:rPr>
        <w:t xml:space="preserve"> y </w:t>
      </w:r>
      <w:bookmarkStart w:id="5" w:name="_Ref352676532"/>
      <w:bookmarkEnd w:id="3"/>
      <w:bookmarkEnd w:id="4"/>
      <w:r w:rsidRPr="00B60CF3">
        <w:rPr>
          <w:lang w:val="es-CR"/>
        </w:rPr>
        <w:t xml:space="preserve">el escrito de </w:t>
      </w:r>
      <w:r w:rsidR="00356E27" w:rsidRPr="00B60CF3">
        <w:rPr>
          <w:lang w:val="es-CR"/>
        </w:rPr>
        <w:t xml:space="preserve">contestación al </w:t>
      </w:r>
      <w:r w:rsidR="00716D42">
        <w:rPr>
          <w:lang w:val="es-CR"/>
        </w:rPr>
        <w:t>sometimiento del caso</w:t>
      </w:r>
      <w:r w:rsidR="00356E27" w:rsidRPr="00B60CF3">
        <w:rPr>
          <w:lang w:val="es-CR"/>
        </w:rPr>
        <w:t xml:space="preserve"> y al escrito de solicitudes y</w:t>
      </w:r>
      <w:r w:rsidRPr="00B60CF3">
        <w:rPr>
          <w:lang w:val="es-CR"/>
        </w:rPr>
        <w:t xml:space="preserve"> argumentos</w:t>
      </w:r>
      <w:r w:rsidRPr="00E81CCB">
        <w:rPr>
          <w:color w:val="FF0000"/>
          <w:lang w:val="es-CR"/>
        </w:rPr>
        <w:t xml:space="preserve"> </w:t>
      </w:r>
      <w:r w:rsidR="00A1738E">
        <w:rPr>
          <w:lang w:val="es-CR"/>
        </w:rPr>
        <w:t>(en adelante</w:t>
      </w:r>
      <w:r w:rsidRPr="001E7508">
        <w:rPr>
          <w:lang w:val="es-CR"/>
        </w:rPr>
        <w:t xml:space="preserve"> “escrito de contestación”) de</w:t>
      </w:r>
      <w:r w:rsidR="00716D42">
        <w:rPr>
          <w:lang w:val="es-CR"/>
        </w:rPr>
        <w:t>l Estado</w:t>
      </w:r>
      <w:r w:rsidRPr="001E7508">
        <w:rPr>
          <w:lang w:val="es-CR"/>
        </w:rPr>
        <w:t xml:space="preserve"> </w:t>
      </w:r>
      <w:bookmarkEnd w:id="5"/>
      <w:r w:rsidR="001E7508" w:rsidRPr="001E7508">
        <w:t>de</w:t>
      </w:r>
      <w:r w:rsidR="0016190C">
        <w:t xml:space="preserve"> Nicaragua</w:t>
      </w:r>
      <w:r w:rsidR="00356E27">
        <w:t xml:space="preserve"> </w:t>
      </w:r>
      <w:r w:rsidR="00A1738E">
        <w:t>(en adelante</w:t>
      </w:r>
      <w:r w:rsidR="00356E27">
        <w:t xml:space="preserve"> “</w:t>
      </w:r>
      <w:r w:rsidR="0016190C">
        <w:t>Nicaragua</w:t>
      </w:r>
      <w:r w:rsidR="00E776CA">
        <w:t>” o “el Estado”)</w:t>
      </w:r>
      <w:r w:rsidR="00E776CA" w:rsidRPr="006815F8">
        <w:t>.</w:t>
      </w:r>
    </w:p>
    <w:p w:rsidR="00D516B5" w:rsidRPr="003A358C" w:rsidRDefault="00D516B5" w:rsidP="008651FD">
      <w:pPr>
        <w:pStyle w:val="Prrafodelista"/>
        <w:numPr>
          <w:ilvl w:val="0"/>
          <w:numId w:val="0"/>
        </w:numPr>
        <w:rPr>
          <w:lang w:val="es-CR"/>
        </w:rPr>
      </w:pPr>
    </w:p>
    <w:p w:rsidR="00854364" w:rsidRPr="00CC02B5" w:rsidRDefault="0041571D" w:rsidP="003A4EC6">
      <w:pPr>
        <w:pStyle w:val="Prrafodelista"/>
        <w:numPr>
          <w:ilvl w:val="0"/>
          <w:numId w:val="2"/>
        </w:numPr>
        <w:tabs>
          <w:tab w:val="left" w:pos="567"/>
        </w:tabs>
        <w:ind w:left="0" w:firstLine="0"/>
        <w:rPr>
          <w:b/>
          <w:lang w:val="es-CR"/>
        </w:rPr>
      </w:pPr>
      <w:bookmarkStart w:id="6" w:name="_Ref393297780"/>
      <w:bookmarkStart w:id="7" w:name="_Ref393920719"/>
      <w:r w:rsidRPr="00CC02B5">
        <w:rPr>
          <w:lang w:val="es-CR"/>
        </w:rPr>
        <w:t>La</w:t>
      </w:r>
      <w:r w:rsidR="005D28E8" w:rsidRPr="00CC02B5">
        <w:rPr>
          <w:lang w:val="es-CR"/>
        </w:rPr>
        <w:t>s</w:t>
      </w:r>
      <w:r w:rsidRPr="00CC02B5">
        <w:rPr>
          <w:lang w:val="es-CR"/>
        </w:rPr>
        <w:t xml:space="preserve"> </w:t>
      </w:r>
      <w:r w:rsidR="00854364" w:rsidRPr="00CC02B5">
        <w:rPr>
          <w:lang w:val="es-CR"/>
        </w:rPr>
        <w:t xml:space="preserve">listas definitivas de declarantes presentadas por </w:t>
      </w:r>
      <w:r w:rsidR="0001491B">
        <w:rPr>
          <w:lang w:val="es-CR"/>
        </w:rPr>
        <w:t xml:space="preserve">los </w:t>
      </w:r>
      <w:r w:rsidR="00215FB4">
        <w:rPr>
          <w:lang w:val="es-CR"/>
        </w:rPr>
        <w:t>representantes</w:t>
      </w:r>
      <w:r w:rsidR="004D7852">
        <w:rPr>
          <w:b/>
          <w:lang w:val="es-CR"/>
        </w:rPr>
        <w:t xml:space="preserve"> </w:t>
      </w:r>
      <w:r w:rsidR="00854364" w:rsidRPr="00CC02B5">
        <w:rPr>
          <w:lang w:val="es-CR"/>
        </w:rPr>
        <w:t>y la Comisión</w:t>
      </w:r>
      <w:r w:rsidR="00E911EA">
        <w:rPr>
          <w:lang w:val="es-CR"/>
        </w:rPr>
        <w:t>;</w:t>
      </w:r>
      <w:r w:rsidR="00854364" w:rsidRPr="00CC02B5">
        <w:rPr>
          <w:lang w:val="es-CR"/>
        </w:rPr>
        <w:t xml:space="preserve"> las observaciones </w:t>
      </w:r>
      <w:r w:rsidR="00E911EA">
        <w:rPr>
          <w:lang w:val="es-CR"/>
        </w:rPr>
        <w:t xml:space="preserve">del Estado </w:t>
      </w:r>
      <w:r w:rsidR="00854364" w:rsidRPr="00CC02B5">
        <w:rPr>
          <w:lang w:val="es-CR"/>
        </w:rPr>
        <w:t>a dichas listas</w:t>
      </w:r>
      <w:bookmarkEnd w:id="6"/>
      <w:r w:rsidR="00E911EA">
        <w:rPr>
          <w:lang w:val="es-CR"/>
        </w:rPr>
        <w:t>;</w:t>
      </w:r>
      <w:bookmarkEnd w:id="7"/>
      <w:r w:rsidR="00215FB4">
        <w:rPr>
          <w:b/>
          <w:lang w:val="es-CR"/>
        </w:rPr>
        <w:t xml:space="preserve"> </w:t>
      </w:r>
      <w:r w:rsidR="00E911EA">
        <w:rPr>
          <w:lang w:val="es-CR"/>
        </w:rPr>
        <w:t>y las observaciones de dos personas ofrecidas como peritos respecto de las recusaciones presentadas por el Estado en su contra.</w:t>
      </w:r>
    </w:p>
    <w:p w:rsidR="00854364" w:rsidRPr="0065397C" w:rsidRDefault="00854364" w:rsidP="003A4EC6">
      <w:pPr>
        <w:pStyle w:val="Prrafodelista"/>
        <w:numPr>
          <w:ilvl w:val="0"/>
          <w:numId w:val="0"/>
        </w:numPr>
        <w:tabs>
          <w:tab w:val="left" w:pos="567"/>
        </w:tabs>
        <w:rPr>
          <w:lang w:val="es-CR"/>
        </w:rPr>
      </w:pPr>
    </w:p>
    <w:p w:rsidR="00854364" w:rsidRPr="0065397C" w:rsidRDefault="00854364" w:rsidP="003A4EC6">
      <w:pPr>
        <w:tabs>
          <w:tab w:val="left" w:pos="567"/>
        </w:tabs>
        <w:spacing w:after="0" w:line="240" w:lineRule="auto"/>
        <w:rPr>
          <w:b/>
          <w:szCs w:val="20"/>
          <w:lang w:val="es-CR"/>
        </w:rPr>
      </w:pPr>
      <w:r w:rsidRPr="0065397C">
        <w:rPr>
          <w:b/>
          <w:szCs w:val="20"/>
          <w:lang w:val="es-CR"/>
        </w:rPr>
        <w:t>CONSIDERANDO QUE:</w:t>
      </w:r>
    </w:p>
    <w:p w:rsidR="00854364" w:rsidRPr="0065397C" w:rsidRDefault="00854364" w:rsidP="003A4EC6">
      <w:pPr>
        <w:tabs>
          <w:tab w:val="left" w:pos="567"/>
          <w:tab w:val="left" w:pos="720"/>
          <w:tab w:val="left" w:pos="810"/>
        </w:tabs>
        <w:spacing w:after="0" w:line="240" w:lineRule="auto"/>
        <w:jc w:val="both"/>
        <w:rPr>
          <w:szCs w:val="20"/>
          <w:lang w:val="es-CR"/>
        </w:rPr>
      </w:pPr>
    </w:p>
    <w:p w:rsidR="00AC58C5" w:rsidRDefault="00854364" w:rsidP="00AC58C5">
      <w:pPr>
        <w:pStyle w:val="Prrafodelista"/>
        <w:numPr>
          <w:ilvl w:val="0"/>
          <w:numId w:val="3"/>
        </w:numPr>
        <w:tabs>
          <w:tab w:val="left" w:pos="567"/>
          <w:tab w:val="left" w:pos="810"/>
        </w:tabs>
        <w:ind w:left="0" w:firstLine="0"/>
        <w:rPr>
          <w:lang w:val="es-CR"/>
        </w:rPr>
      </w:pPr>
      <w:r w:rsidRPr="0065397C">
        <w:rPr>
          <w:lang w:val="es-CR"/>
        </w:rPr>
        <w:t>El ofrecimiento y la admisión de la prueba, así como la citación de presuntas víctimas, testigos y peritos se encuentran regulados en los artículos 35.1.f, 40.2.c, 41.1.c, 46, 47, 48, 50, 52.3</w:t>
      </w:r>
      <w:r w:rsidR="00E911EA">
        <w:rPr>
          <w:lang w:val="es-CR"/>
        </w:rPr>
        <w:t xml:space="preserve"> y</w:t>
      </w:r>
      <w:r w:rsidRPr="0065397C">
        <w:rPr>
          <w:lang w:val="es-CR"/>
        </w:rPr>
        <w:t xml:space="preserve"> 57 del Reglamento de la Corte Interamericana de Derechos Humanos </w:t>
      </w:r>
      <w:r w:rsidR="00A1738E">
        <w:rPr>
          <w:lang w:val="es-CR"/>
        </w:rPr>
        <w:t>(en adelante,</w:t>
      </w:r>
      <w:r w:rsidRPr="0065397C">
        <w:rPr>
          <w:lang w:val="es-CR"/>
        </w:rPr>
        <w:t xml:space="preserve"> “la Corte Interamericana”, “la Corte” o “el Tribunal”).</w:t>
      </w:r>
    </w:p>
    <w:p w:rsidR="00AC58C5" w:rsidRDefault="00AC58C5" w:rsidP="00AC58C5">
      <w:pPr>
        <w:pStyle w:val="Prrafodelista"/>
        <w:numPr>
          <w:ilvl w:val="0"/>
          <w:numId w:val="0"/>
        </w:numPr>
        <w:tabs>
          <w:tab w:val="left" w:pos="567"/>
          <w:tab w:val="left" w:pos="810"/>
        </w:tabs>
        <w:rPr>
          <w:lang w:val="es-CR"/>
        </w:rPr>
      </w:pPr>
    </w:p>
    <w:p w:rsidR="00F61483" w:rsidRDefault="00F61483" w:rsidP="00F61483">
      <w:pPr>
        <w:pStyle w:val="Prrafodelista"/>
        <w:numPr>
          <w:ilvl w:val="0"/>
          <w:numId w:val="3"/>
        </w:numPr>
        <w:tabs>
          <w:tab w:val="left" w:pos="567"/>
          <w:tab w:val="left" w:pos="810"/>
        </w:tabs>
        <w:ind w:left="0" w:firstLine="0"/>
        <w:rPr>
          <w:rFonts w:eastAsia="Times New Roman"/>
          <w:lang w:val="es-CL"/>
        </w:rPr>
      </w:pPr>
      <w:r w:rsidRPr="00F61483">
        <w:t xml:space="preserve">La Comisión ofreció como prueba dos declaraciones periciales. </w:t>
      </w:r>
      <w:r>
        <w:t>L</w:t>
      </w:r>
      <w:r w:rsidRPr="00F61483">
        <w:t xml:space="preserve">os representantes </w:t>
      </w:r>
      <w:r>
        <w:t>ofrecieron las declaraciones de tres presuntas víctimas, un testigo y tres peritajes</w:t>
      </w:r>
      <w:r w:rsidRPr="00F61483">
        <w:t>. El Estado no ofreció declaraciones como prueba</w:t>
      </w:r>
      <w:r>
        <w:t xml:space="preserve">. </w:t>
      </w:r>
      <w:r w:rsidR="00832294" w:rsidRPr="00F61483">
        <w:rPr>
          <w:rFonts w:eastAsia="Times New Roman"/>
          <w:lang w:val="es-CL"/>
        </w:rPr>
        <w:t xml:space="preserve">La Corte garantizó a las partes el derecho de defensa respecto de los ofrecimientos probatorios </w:t>
      </w:r>
      <w:r w:rsidR="000E3ED8" w:rsidRPr="00F61483">
        <w:rPr>
          <w:rFonts w:eastAsia="Times New Roman"/>
          <w:lang w:val="es-CL"/>
        </w:rPr>
        <w:t xml:space="preserve">oportunamente </w:t>
      </w:r>
      <w:r w:rsidR="00832294" w:rsidRPr="00F61483">
        <w:rPr>
          <w:rFonts w:eastAsia="Times New Roman"/>
          <w:lang w:val="es-CL"/>
        </w:rPr>
        <w:t>realizados.</w:t>
      </w:r>
      <w:r>
        <w:rPr>
          <w:rFonts w:eastAsia="Times New Roman"/>
          <w:lang w:val="es-CL"/>
        </w:rPr>
        <w:t xml:space="preserve"> El Estado presentó dos recusaciones y presentó varias objeciones al respecto.</w:t>
      </w:r>
    </w:p>
    <w:p w:rsidR="00F61483" w:rsidRDefault="00F61483" w:rsidP="00F61483">
      <w:pPr>
        <w:pStyle w:val="Prrafodelista"/>
        <w:numPr>
          <w:ilvl w:val="0"/>
          <w:numId w:val="0"/>
        </w:numPr>
        <w:tabs>
          <w:tab w:val="left" w:pos="567"/>
          <w:tab w:val="left" w:pos="810"/>
        </w:tabs>
        <w:rPr>
          <w:lang w:val="es-CR"/>
        </w:rPr>
      </w:pPr>
    </w:p>
    <w:p w:rsidR="00F61483" w:rsidRPr="00F61483" w:rsidRDefault="00F61483" w:rsidP="00F61483">
      <w:pPr>
        <w:pStyle w:val="Prrafodelista"/>
        <w:numPr>
          <w:ilvl w:val="0"/>
          <w:numId w:val="3"/>
        </w:numPr>
        <w:tabs>
          <w:tab w:val="left" w:pos="567"/>
          <w:tab w:val="left" w:pos="810"/>
        </w:tabs>
        <w:ind w:left="0" w:firstLine="0"/>
        <w:rPr>
          <w:lang w:val="es-CR"/>
        </w:rPr>
      </w:pPr>
      <w:r w:rsidRPr="00F61483">
        <w:rPr>
          <w:lang w:val="es-CR"/>
        </w:rPr>
        <w:t>En cuanto a la</w:t>
      </w:r>
      <w:r>
        <w:rPr>
          <w:lang w:val="es-CR"/>
        </w:rPr>
        <w:t>s declaraciones de presuntas víctimas</w:t>
      </w:r>
      <w:r w:rsidR="00CA6F1E">
        <w:rPr>
          <w:lang w:val="es-CR"/>
        </w:rPr>
        <w:t xml:space="preserve"> </w:t>
      </w:r>
      <w:r w:rsidR="00506BF7">
        <w:rPr>
          <w:lang w:val="es-CR"/>
        </w:rPr>
        <w:t>ofrecid</w:t>
      </w:r>
      <w:r w:rsidR="00806CBF">
        <w:rPr>
          <w:lang w:val="es-CR"/>
        </w:rPr>
        <w:t>a</w:t>
      </w:r>
      <w:r w:rsidR="00506BF7">
        <w:rPr>
          <w:lang w:val="es-CR"/>
        </w:rPr>
        <w:t>s</w:t>
      </w:r>
      <w:r w:rsidRPr="00F61483">
        <w:rPr>
          <w:lang w:val="es-CR"/>
        </w:rPr>
        <w:t xml:space="preserve"> por </w:t>
      </w:r>
      <w:r w:rsidR="00506BF7">
        <w:rPr>
          <w:lang w:val="es-CR"/>
        </w:rPr>
        <w:t xml:space="preserve">los representantes </w:t>
      </w:r>
      <w:r w:rsidRPr="00F61483">
        <w:rPr>
          <w:lang w:val="es-CR"/>
        </w:rPr>
        <w:t>que no ha</w:t>
      </w:r>
      <w:r w:rsidR="00506BF7">
        <w:rPr>
          <w:lang w:val="es-CR"/>
        </w:rPr>
        <w:t>n</w:t>
      </w:r>
      <w:r w:rsidRPr="00F61483">
        <w:rPr>
          <w:lang w:val="es-CR"/>
        </w:rPr>
        <w:t xml:space="preserve"> sido objetada</w:t>
      </w:r>
      <w:r w:rsidR="00506BF7">
        <w:rPr>
          <w:lang w:val="es-CR"/>
        </w:rPr>
        <w:t>s</w:t>
      </w:r>
      <w:r w:rsidRPr="00F61483">
        <w:rPr>
          <w:lang w:val="es-CR"/>
        </w:rPr>
        <w:t xml:space="preserve">, esta </w:t>
      </w:r>
      <w:r w:rsidRPr="00F61483">
        <w:t>Presidencia</w:t>
      </w:r>
      <w:r w:rsidR="00506BF7">
        <w:rPr>
          <w:lang w:val="es-CR"/>
        </w:rPr>
        <w:t xml:space="preserve"> considera conveniente recabarl</w:t>
      </w:r>
      <w:r w:rsidR="00806CBF">
        <w:rPr>
          <w:lang w:val="es-CR"/>
        </w:rPr>
        <w:t>a</w:t>
      </w:r>
      <w:r w:rsidR="00506BF7">
        <w:rPr>
          <w:lang w:val="es-CR"/>
        </w:rPr>
        <w:t xml:space="preserve">s, por lo cual </w:t>
      </w:r>
      <w:r w:rsidRPr="00F61483">
        <w:rPr>
          <w:lang w:val="es-CR"/>
        </w:rPr>
        <w:t>admite la declaración</w:t>
      </w:r>
      <w:r w:rsidR="00506BF7">
        <w:rPr>
          <w:lang w:val="es-CR"/>
        </w:rPr>
        <w:t xml:space="preserve"> de</w:t>
      </w:r>
      <w:r w:rsidRPr="00F61483">
        <w:rPr>
          <w:lang w:val="es-CR"/>
        </w:rPr>
        <w:t xml:space="preserve"> </w:t>
      </w:r>
      <w:r w:rsidR="00506BF7">
        <w:rPr>
          <w:lang w:val="es-CR"/>
        </w:rPr>
        <w:t xml:space="preserve">las presuntas víctimas María Luisa Acosta Castellón y Álvaro </w:t>
      </w:r>
      <w:r w:rsidR="00353644">
        <w:rPr>
          <w:lang w:val="es-CR"/>
        </w:rPr>
        <w:t>Arístid</w:t>
      </w:r>
      <w:r w:rsidR="00506BF7">
        <w:rPr>
          <w:lang w:val="es-CR"/>
        </w:rPr>
        <w:t>es Vergara Acosta según e</w:t>
      </w:r>
      <w:r w:rsidRPr="00F61483">
        <w:rPr>
          <w:lang w:val="es-CR"/>
        </w:rPr>
        <w:t xml:space="preserve">l objeto y modalidad </w:t>
      </w:r>
      <w:r w:rsidR="00506BF7">
        <w:rPr>
          <w:lang w:val="es-CR"/>
        </w:rPr>
        <w:t xml:space="preserve">determinados </w:t>
      </w:r>
      <w:r w:rsidRPr="00F61483">
        <w:rPr>
          <w:lang w:val="es-CR"/>
        </w:rPr>
        <w:t>en la parte resolutiva de esta decisión</w:t>
      </w:r>
      <w:r w:rsidR="000B1E05">
        <w:rPr>
          <w:lang w:val="es-CR"/>
        </w:rPr>
        <w:t>.</w:t>
      </w:r>
      <w:r w:rsidRPr="00F61483">
        <w:rPr>
          <w:lang w:val="es-CR"/>
        </w:rPr>
        <w:t xml:space="preserve"> </w:t>
      </w:r>
    </w:p>
    <w:p w:rsidR="00A2728E" w:rsidRPr="000C6084" w:rsidRDefault="00A2728E" w:rsidP="003A4EC6">
      <w:pPr>
        <w:pStyle w:val="Prrafodelista"/>
        <w:numPr>
          <w:ilvl w:val="0"/>
          <w:numId w:val="0"/>
        </w:numPr>
        <w:tabs>
          <w:tab w:val="left" w:pos="567"/>
        </w:tabs>
        <w:rPr>
          <w:lang w:val="es-CR"/>
        </w:rPr>
      </w:pPr>
    </w:p>
    <w:p w:rsidR="00BC3853" w:rsidRPr="0024136C" w:rsidRDefault="00DD61B6" w:rsidP="0024136C">
      <w:pPr>
        <w:pStyle w:val="Prrafodelista"/>
        <w:numPr>
          <w:ilvl w:val="0"/>
          <w:numId w:val="3"/>
        </w:numPr>
        <w:tabs>
          <w:tab w:val="left" w:pos="567"/>
          <w:tab w:val="left" w:pos="810"/>
        </w:tabs>
        <w:ind w:left="0" w:firstLine="0"/>
        <w:rPr>
          <w:lang w:val="es-CR"/>
        </w:rPr>
      </w:pPr>
      <w:r w:rsidRPr="000C6084">
        <w:rPr>
          <w:lang w:val="es-CR"/>
        </w:rPr>
        <w:t xml:space="preserve"> </w:t>
      </w:r>
      <w:r w:rsidR="00594C4A" w:rsidRPr="000C6084">
        <w:rPr>
          <w:lang w:val="es-CR"/>
        </w:rPr>
        <w:t>A continuación, el Presidente examinará en forma particular: a)</w:t>
      </w:r>
      <w:r w:rsidR="00F009E6" w:rsidRPr="000C6084">
        <w:rPr>
          <w:lang w:val="es-CR"/>
        </w:rPr>
        <w:t xml:space="preserve"> </w:t>
      </w:r>
      <w:r w:rsidR="008E7B03" w:rsidRPr="000C6084">
        <w:rPr>
          <w:lang w:val="es-CR"/>
        </w:rPr>
        <w:t>la</w:t>
      </w:r>
      <w:r w:rsidR="008E7B03">
        <w:rPr>
          <w:lang w:val="es-CR"/>
        </w:rPr>
        <w:t xml:space="preserve"> prueba pericial ofrecida por la Comisión; </w:t>
      </w:r>
      <w:r w:rsidR="00053496">
        <w:rPr>
          <w:lang w:val="es-CR"/>
        </w:rPr>
        <w:t>b</w:t>
      </w:r>
      <w:r w:rsidR="00F009E6" w:rsidRPr="000C6084">
        <w:rPr>
          <w:lang w:val="es-CR"/>
        </w:rPr>
        <w:t xml:space="preserve">) </w:t>
      </w:r>
      <w:r w:rsidR="008E7B03">
        <w:rPr>
          <w:lang w:val="es-CR"/>
        </w:rPr>
        <w:t>la prueba pericial</w:t>
      </w:r>
      <w:r w:rsidR="00806CBF">
        <w:rPr>
          <w:lang w:val="es-CR"/>
        </w:rPr>
        <w:t>,</w:t>
      </w:r>
      <w:r w:rsidR="00F60C61">
        <w:rPr>
          <w:lang w:val="es-CR"/>
        </w:rPr>
        <w:t xml:space="preserve"> testimonial </w:t>
      </w:r>
      <w:r w:rsidR="00806CBF">
        <w:rPr>
          <w:lang w:val="es-CR"/>
        </w:rPr>
        <w:t xml:space="preserve">y de presuntas víctimas </w:t>
      </w:r>
      <w:r w:rsidR="008E7B03">
        <w:rPr>
          <w:lang w:val="es-CR"/>
        </w:rPr>
        <w:t xml:space="preserve">ofrecida por los </w:t>
      </w:r>
      <w:r w:rsidR="00806CBF">
        <w:rPr>
          <w:lang w:val="es-CR"/>
        </w:rPr>
        <w:t>representantes</w:t>
      </w:r>
      <w:r w:rsidR="008E7B03">
        <w:rPr>
          <w:lang w:val="es-CR"/>
        </w:rPr>
        <w:t>;</w:t>
      </w:r>
      <w:r w:rsidR="008E7B03" w:rsidRPr="000C6084">
        <w:rPr>
          <w:lang w:val="es-CR"/>
        </w:rPr>
        <w:t xml:space="preserve"> </w:t>
      </w:r>
      <w:r w:rsidR="00B90073">
        <w:rPr>
          <w:lang w:val="es-CR"/>
        </w:rPr>
        <w:t xml:space="preserve">y </w:t>
      </w:r>
      <w:r w:rsidR="00210B8D">
        <w:rPr>
          <w:lang w:val="es-CR"/>
        </w:rPr>
        <w:t>c</w:t>
      </w:r>
      <w:r w:rsidR="000D08FF" w:rsidRPr="000C6084">
        <w:rPr>
          <w:lang w:val="es-CR"/>
        </w:rPr>
        <w:t>)</w:t>
      </w:r>
      <w:r w:rsidR="009A1B3E" w:rsidRPr="000C6084">
        <w:rPr>
          <w:lang w:val="es-CR"/>
        </w:rPr>
        <w:t xml:space="preserve"> </w:t>
      </w:r>
      <w:r w:rsidR="0024136C">
        <w:t>la a</w:t>
      </w:r>
      <w:r w:rsidR="00C40917" w:rsidRPr="0024136C">
        <w:t>plicación del Fondo de Asistencia Legal de Víctimas ante la Corte</w:t>
      </w:r>
      <w:r w:rsidR="00260814">
        <w:t xml:space="preserve"> (en adelante, “el Fondo de Asistencia” o “el Fondo”)</w:t>
      </w:r>
      <w:r w:rsidR="00CF254A" w:rsidRPr="0024136C">
        <w:rPr>
          <w:lang w:val="es-CR"/>
        </w:rPr>
        <w:t xml:space="preserve">. </w:t>
      </w:r>
    </w:p>
    <w:p w:rsidR="000E3ED8" w:rsidRPr="00BC3853" w:rsidRDefault="000E3ED8" w:rsidP="003A4EC6">
      <w:pPr>
        <w:pStyle w:val="Prrafodelista"/>
        <w:numPr>
          <w:ilvl w:val="0"/>
          <w:numId w:val="0"/>
        </w:numPr>
        <w:tabs>
          <w:tab w:val="left" w:pos="567"/>
        </w:tabs>
        <w:rPr>
          <w:lang w:val="es-CR"/>
        </w:rPr>
      </w:pPr>
    </w:p>
    <w:p w:rsidR="00503300" w:rsidRDefault="008A0979" w:rsidP="003A4EC6">
      <w:pPr>
        <w:pStyle w:val="Prrafodelista"/>
        <w:numPr>
          <w:ilvl w:val="0"/>
          <w:numId w:val="4"/>
        </w:numPr>
        <w:tabs>
          <w:tab w:val="left" w:pos="567"/>
        </w:tabs>
        <w:ind w:right="10" w:hanging="513"/>
        <w:rPr>
          <w:b/>
          <w:bCs/>
          <w:i/>
          <w:iCs/>
          <w:lang w:val="es-CR"/>
        </w:rPr>
      </w:pPr>
      <w:r>
        <w:rPr>
          <w:b/>
          <w:bCs/>
          <w:i/>
          <w:iCs/>
          <w:lang w:val="es-CR"/>
        </w:rPr>
        <w:t xml:space="preserve">La prueba </w:t>
      </w:r>
      <w:r w:rsidR="00CC324D">
        <w:rPr>
          <w:b/>
          <w:bCs/>
          <w:i/>
          <w:iCs/>
          <w:lang w:val="es-CR"/>
        </w:rPr>
        <w:t xml:space="preserve">pericial ofrecida por la Comisión Interamericana </w:t>
      </w:r>
    </w:p>
    <w:p w:rsidR="00CC324D" w:rsidRPr="008776FE" w:rsidRDefault="00CC324D" w:rsidP="00CC324D">
      <w:pPr>
        <w:pStyle w:val="Prrafodelista"/>
        <w:numPr>
          <w:ilvl w:val="0"/>
          <w:numId w:val="0"/>
        </w:numPr>
        <w:tabs>
          <w:tab w:val="left" w:pos="567"/>
        </w:tabs>
        <w:ind w:left="1080" w:right="10"/>
        <w:rPr>
          <w:b/>
          <w:bCs/>
          <w:i/>
          <w:iCs/>
          <w:lang w:val="es-CR"/>
        </w:rPr>
      </w:pPr>
    </w:p>
    <w:p w:rsidR="00AD604C" w:rsidRPr="002C09D7" w:rsidRDefault="00CC324D" w:rsidP="002C09D7">
      <w:pPr>
        <w:pStyle w:val="Prrafodelista"/>
        <w:numPr>
          <w:ilvl w:val="0"/>
          <w:numId w:val="3"/>
        </w:numPr>
        <w:tabs>
          <w:tab w:val="left" w:pos="567"/>
          <w:tab w:val="left" w:pos="810"/>
        </w:tabs>
        <w:ind w:left="0" w:firstLine="0"/>
      </w:pPr>
      <w:r w:rsidRPr="00453167">
        <w:lastRenderedPageBreak/>
        <w:t xml:space="preserve">La Comisión ofreció como prueba pericial </w:t>
      </w:r>
      <w:r w:rsidR="00E52168">
        <w:t>los dictá</w:t>
      </w:r>
      <w:r w:rsidRPr="00453167">
        <w:t>men</w:t>
      </w:r>
      <w:r w:rsidR="00E52168">
        <w:t>es</w:t>
      </w:r>
      <w:r w:rsidRPr="00453167">
        <w:t xml:space="preserve"> de</w:t>
      </w:r>
      <w:r w:rsidR="00FD16F9">
        <w:t>l señor</w:t>
      </w:r>
      <w:r w:rsidRPr="00453167">
        <w:t xml:space="preserve"> </w:t>
      </w:r>
      <w:r w:rsidR="00E52168">
        <w:t>Michel Forst</w:t>
      </w:r>
      <w:r w:rsidR="00394FE5">
        <w:rPr>
          <w:rStyle w:val="Refdenotaalpie"/>
        </w:rPr>
        <w:footnoteReference w:id="1"/>
      </w:r>
      <w:r w:rsidR="00E52168">
        <w:t xml:space="preserve"> y de la señora Ángela Buitrago</w:t>
      </w:r>
      <w:r w:rsidR="00394FE5">
        <w:rPr>
          <w:rStyle w:val="Refdenotaalpie"/>
        </w:rPr>
        <w:footnoteReference w:id="2"/>
      </w:r>
      <w:r w:rsidR="00E52168">
        <w:t xml:space="preserve">. </w:t>
      </w:r>
      <w:r w:rsidRPr="00453167">
        <w:t xml:space="preserve"> </w:t>
      </w:r>
      <w:r w:rsidR="00D07CBC">
        <w:t>C</w:t>
      </w:r>
      <w:r w:rsidR="00C4102E" w:rsidRPr="00453167">
        <w:t xml:space="preserve">onsideró que </w:t>
      </w:r>
      <w:r w:rsidR="00E52168">
        <w:t>los</w:t>
      </w:r>
      <w:r w:rsidR="00C4102E" w:rsidRPr="00453167">
        <w:t xml:space="preserve"> peritaje</w:t>
      </w:r>
      <w:r w:rsidR="00E52168">
        <w:t>s</w:t>
      </w:r>
      <w:r w:rsidR="00C4102E" w:rsidRPr="00453167">
        <w:t xml:space="preserve"> ofrecido</w:t>
      </w:r>
      <w:r w:rsidR="00E52168">
        <w:t>s</w:t>
      </w:r>
      <w:r w:rsidR="00C4102E" w:rsidRPr="00453167">
        <w:t xml:space="preserve"> </w:t>
      </w:r>
      <w:r w:rsidR="00394FE5">
        <w:t xml:space="preserve">podrán aportar elementos de análisis sobre aspectos </w:t>
      </w:r>
      <w:r w:rsidR="00C4102E" w:rsidRPr="00453167">
        <w:t>de orden público interame</w:t>
      </w:r>
      <w:r w:rsidR="002C09D7">
        <w:t>ricano, en los términos d</w:t>
      </w:r>
      <w:r w:rsidR="00C4102E" w:rsidRPr="002C09D7">
        <w:rPr>
          <w:rFonts w:eastAsia="Times New Roman"/>
          <w:lang w:val="es-CL"/>
        </w:rPr>
        <w:t xml:space="preserve">el artículo 31.5 f) del Reglamento, refiriéndose a que el presente caso </w:t>
      </w:r>
      <w:r w:rsidR="00A25E46">
        <w:rPr>
          <w:rFonts w:eastAsia="Times New Roman"/>
          <w:lang w:val="es-CL"/>
        </w:rPr>
        <w:t>permitiría a la Corte</w:t>
      </w:r>
      <w:r w:rsidR="00394FE5">
        <w:rPr>
          <w:rFonts w:eastAsia="Times New Roman"/>
          <w:lang w:val="es-CL"/>
        </w:rPr>
        <w:t xml:space="preserve"> pronunciarse sobre “los mecanismos directos e indirectos de criminalización a defensores de derechos humanos por sus actividades”, así como</w:t>
      </w:r>
      <w:r w:rsidR="00A25E46">
        <w:rPr>
          <w:rFonts w:eastAsia="Times New Roman"/>
          <w:lang w:val="es-CL"/>
        </w:rPr>
        <w:t xml:space="preserve"> “profundizar dentro del componente de debida diligencia, </w:t>
      </w:r>
      <w:r w:rsidR="00394FE5">
        <w:rPr>
          <w:rFonts w:eastAsia="Times New Roman"/>
          <w:lang w:val="es-CL"/>
        </w:rPr>
        <w:t>[acerca d]</w:t>
      </w:r>
      <w:r w:rsidR="00A25E46">
        <w:rPr>
          <w:rFonts w:eastAsia="Times New Roman"/>
          <w:lang w:val="es-CL"/>
        </w:rPr>
        <w:t>el carácter fundamental de la investigación de los móviles de un acto violento, particular</w:t>
      </w:r>
      <w:r w:rsidR="00394FE5">
        <w:rPr>
          <w:rFonts w:eastAsia="Times New Roman"/>
          <w:lang w:val="es-CL"/>
        </w:rPr>
        <w:t>mente</w:t>
      </w:r>
      <w:r w:rsidR="00A25E46">
        <w:rPr>
          <w:rFonts w:eastAsia="Times New Roman"/>
          <w:lang w:val="es-CL"/>
        </w:rPr>
        <w:t xml:space="preserve"> de</w:t>
      </w:r>
      <w:r w:rsidR="00394FE5">
        <w:rPr>
          <w:rFonts w:eastAsia="Times New Roman"/>
          <w:lang w:val="es-CL"/>
        </w:rPr>
        <w:t xml:space="preserve"> </w:t>
      </w:r>
      <w:r w:rsidR="00A25E46">
        <w:rPr>
          <w:rFonts w:eastAsia="Times New Roman"/>
          <w:lang w:val="es-CL"/>
        </w:rPr>
        <w:t>un asesinato que pudo tener lugar como represalia por la labor de defensa de derechos humanos de una persona o miembro de su familia”</w:t>
      </w:r>
      <w:r w:rsidR="00C4102E" w:rsidRPr="002C09D7">
        <w:rPr>
          <w:rFonts w:cs="Times New Roman"/>
          <w:lang w:val="es-CR" w:eastAsia="es-CR"/>
        </w:rPr>
        <w:t xml:space="preserve">. </w:t>
      </w:r>
      <w:r w:rsidR="00C4102E" w:rsidRPr="00C4102E">
        <w:t>Adicionalmente</w:t>
      </w:r>
      <w:r w:rsidR="00C4102E" w:rsidRPr="002C09D7">
        <w:rPr>
          <w:rFonts w:cs="Times New Roman"/>
          <w:lang w:val="es-CR" w:eastAsia="es-CR"/>
        </w:rPr>
        <w:t xml:space="preserve">, la Comisión señaló que </w:t>
      </w:r>
      <w:r w:rsidR="00A25E46">
        <w:rPr>
          <w:rFonts w:cs="Times New Roman"/>
          <w:lang w:val="es-CR" w:eastAsia="es-CR"/>
        </w:rPr>
        <w:t xml:space="preserve">la Corte podría analizar </w:t>
      </w:r>
      <w:r w:rsidR="00C4102E" w:rsidRPr="002C09D7">
        <w:rPr>
          <w:rFonts w:cs="Times New Roman"/>
          <w:lang w:val="es-CR" w:eastAsia="es-CR"/>
        </w:rPr>
        <w:t>“</w:t>
      </w:r>
      <w:r w:rsidR="00A25E46">
        <w:rPr>
          <w:rFonts w:cs="Times New Roman"/>
          <w:lang w:val="es-CR" w:eastAsia="es-CR"/>
        </w:rPr>
        <w:t>la manera en la cual las omisiones flagrantes en investigar la presunta autoría intelectual en un crimen, como el cometido contra el señor García Valle, p[odría] ser entendida como una forma de encubrimiento deliberado</w:t>
      </w:r>
      <w:r w:rsidR="00C4102E" w:rsidRPr="002C09D7">
        <w:rPr>
          <w:rFonts w:cs="Times New Roman"/>
          <w:lang w:val="es-CR" w:eastAsia="es-CR"/>
        </w:rPr>
        <w:t>”</w:t>
      </w:r>
      <w:r w:rsidR="00394FE5">
        <w:rPr>
          <w:rFonts w:cs="Times New Roman"/>
          <w:lang w:val="es-CR" w:eastAsia="es-CR"/>
        </w:rPr>
        <w:t>.</w:t>
      </w:r>
      <w:r w:rsidR="000220F3">
        <w:rPr>
          <w:rFonts w:cs="Times New Roman"/>
          <w:lang w:val="es-CR" w:eastAsia="es-CR"/>
        </w:rPr>
        <w:t xml:space="preserve"> </w:t>
      </w:r>
    </w:p>
    <w:p w:rsidR="002C09D7" w:rsidRPr="00F167C2" w:rsidRDefault="002C09D7" w:rsidP="002C09D7">
      <w:pPr>
        <w:pStyle w:val="Prrafodelista"/>
        <w:numPr>
          <w:ilvl w:val="0"/>
          <w:numId w:val="0"/>
        </w:numPr>
        <w:tabs>
          <w:tab w:val="left" w:pos="567"/>
          <w:tab w:val="left" w:pos="810"/>
        </w:tabs>
      </w:pPr>
    </w:p>
    <w:p w:rsidR="00126C85" w:rsidRDefault="000220F3" w:rsidP="00126C85">
      <w:pPr>
        <w:pStyle w:val="Prrafodelista"/>
        <w:numPr>
          <w:ilvl w:val="0"/>
          <w:numId w:val="3"/>
        </w:numPr>
        <w:tabs>
          <w:tab w:val="left" w:pos="567"/>
          <w:tab w:val="left" w:pos="720"/>
          <w:tab w:val="left" w:pos="810"/>
        </w:tabs>
        <w:ind w:left="0" w:firstLine="0"/>
      </w:pPr>
      <w:r>
        <w:rPr>
          <w:rFonts w:cs="Times New Roman"/>
          <w:lang w:val="es-CR" w:eastAsia="es-CR"/>
        </w:rPr>
        <w:t xml:space="preserve">El Estado no presentó observaciones sobre la relevancia de los peritajes ofrecidos en los términos del </w:t>
      </w:r>
      <w:r w:rsidRPr="002C09D7">
        <w:rPr>
          <w:rFonts w:eastAsia="Times New Roman"/>
          <w:lang w:val="es-CL"/>
        </w:rPr>
        <w:t>artículo 31.5 f) del Reglamento</w:t>
      </w:r>
      <w:r w:rsidR="00CC78B4">
        <w:rPr>
          <w:rFonts w:eastAsia="Times New Roman"/>
          <w:lang w:val="es-CL"/>
        </w:rPr>
        <w:t>, ni sobre</w:t>
      </w:r>
      <w:r w:rsidR="00CC78B4" w:rsidRPr="00CC78B4">
        <w:t xml:space="preserve"> </w:t>
      </w:r>
      <w:r w:rsidR="00CC78B4">
        <w:t>un eventual peritaje de la señora Ángela Buitrago</w:t>
      </w:r>
      <w:r>
        <w:rPr>
          <w:rFonts w:eastAsia="Times New Roman"/>
          <w:lang w:val="es-CL"/>
        </w:rPr>
        <w:t>.</w:t>
      </w:r>
      <w:r w:rsidRPr="00AD604C">
        <w:t xml:space="preserve"> </w:t>
      </w:r>
      <w:r>
        <w:t>Sin embargo, e</w:t>
      </w:r>
      <w:r w:rsidR="00AD604C" w:rsidRPr="00AD604C">
        <w:t xml:space="preserve">l Estado </w:t>
      </w:r>
      <w:r>
        <w:t>presentó una recusación contra e</w:t>
      </w:r>
      <w:r w:rsidR="00A25E46">
        <w:t xml:space="preserve">l perito Michel Forst, con base en la causal </w:t>
      </w:r>
      <w:r w:rsidR="00FD05AC">
        <w:t xml:space="preserve">señalada en </w:t>
      </w:r>
      <w:r w:rsidR="00A25E46">
        <w:t xml:space="preserve">el artículo 48.1.c) del </w:t>
      </w:r>
      <w:r w:rsidR="00A25E46" w:rsidRPr="00FD05AC">
        <w:t>Reglamento</w:t>
      </w:r>
      <w:r w:rsidR="00FD05AC" w:rsidRPr="00215FB4">
        <w:rPr>
          <w:rStyle w:val="Refdenotaalpie"/>
          <w:sz w:val="20"/>
          <w:szCs w:val="20"/>
        </w:rPr>
        <w:footnoteReference w:id="3"/>
      </w:r>
      <w:r w:rsidR="00A25E46">
        <w:t>.</w:t>
      </w:r>
      <w:r w:rsidR="008B1ADA">
        <w:t xml:space="preserve"> </w:t>
      </w:r>
      <w:r w:rsidR="00FD05AC">
        <w:t>Alegó</w:t>
      </w:r>
      <w:r w:rsidR="008B1ADA">
        <w:t xml:space="preserve"> que, en su calidad de Relator Especial de las Naciones Unidas sobre la situación de Defensores y Defensoras de Derechos Humanos, su declaración se encuentra comprometida ya que “mantuvo un estrecho vínculo con la Comisión Interamericana […] </w:t>
      </w:r>
      <w:r w:rsidR="00E91645">
        <w:t xml:space="preserve">sobre este tema a nivel interamericano </w:t>
      </w:r>
      <w:r w:rsidR="008B1ADA">
        <w:t>desde el período 2014”, así como por ha</w:t>
      </w:r>
      <w:r w:rsidR="00E91645">
        <w:t>ber</w:t>
      </w:r>
      <w:r w:rsidR="008B1ADA">
        <w:t xml:space="preserve"> emitido </w:t>
      </w:r>
      <w:r w:rsidR="00E91645">
        <w:t>“</w:t>
      </w:r>
      <w:r w:rsidR="008B1ADA">
        <w:t>opiniones de todos los casos que a su juicio existen en el sistema interamericano de derechos humanos</w:t>
      </w:r>
      <w:r w:rsidR="00CC78B4">
        <w:t xml:space="preserve"> del cual el Estado forma parte</w:t>
      </w:r>
      <w:r w:rsidR="008B1ADA">
        <w:t>”</w:t>
      </w:r>
      <w:r w:rsidR="00CC78B4">
        <w:t xml:space="preserve">. Además, alegó que su declaración versaría “sobre un conocimiento general sobre la situación de los defensores </w:t>
      </w:r>
      <w:r w:rsidR="006815F8">
        <w:t xml:space="preserve">y defensoras </w:t>
      </w:r>
      <w:r w:rsidR="00CC78B4">
        <w:t xml:space="preserve">de </w:t>
      </w:r>
      <w:r w:rsidR="006815F8">
        <w:t>[</w:t>
      </w:r>
      <w:r w:rsidR="00CC78B4">
        <w:t>d</w:t>
      </w:r>
      <w:r w:rsidR="006815F8">
        <w:t>]</w:t>
      </w:r>
      <w:r w:rsidR="00CC78B4">
        <w:t xml:space="preserve">erechos </w:t>
      </w:r>
      <w:r w:rsidR="006815F8">
        <w:t>[</w:t>
      </w:r>
      <w:r w:rsidR="00CC78B4">
        <w:t>h</w:t>
      </w:r>
      <w:r w:rsidR="006815F8">
        <w:t>]</w:t>
      </w:r>
      <w:r w:rsidR="00CC78B4">
        <w:t xml:space="preserve">umanos en la región y no sobre el caso específico de Nicaragua y su realidad objetiva en este tema”. </w:t>
      </w:r>
      <w:r w:rsidR="008B1ADA">
        <w:t xml:space="preserve"> </w:t>
      </w:r>
    </w:p>
    <w:p w:rsidR="00126C85" w:rsidRDefault="00126C85" w:rsidP="00126C85">
      <w:pPr>
        <w:pStyle w:val="Prrafodelista"/>
        <w:numPr>
          <w:ilvl w:val="0"/>
          <w:numId w:val="0"/>
        </w:numPr>
        <w:tabs>
          <w:tab w:val="left" w:pos="567"/>
          <w:tab w:val="left" w:pos="720"/>
          <w:tab w:val="left" w:pos="810"/>
        </w:tabs>
      </w:pPr>
    </w:p>
    <w:p w:rsidR="00CC78B4" w:rsidRPr="00453167" w:rsidRDefault="00FE04AA" w:rsidP="00CC78B4">
      <w:pPr>
        <w:pStyle w:val="Prrafodelista"/>
        <w:numPr>
          <w:ilvl w:val="0"/>
          <w:numId w:val="3"/>
        </w:numPr>
        <w:tabs>
          <w:tab w:val="left" w:pos="567"/>
          <w:tab w:val="left" w:pos="720"/>
          <w:tab w:val="left" w:pos="810"/>
        </w:tabs>
        <w:ind w:left="0" w:firstLine="0"/>
      </w:pPr>
      <w:r>
        <w:t>Al respecto</w:t>
      </w:r>
      <w:r w:rsidR="00CC78B4">
        <w:t xml:space="preserve">, el </w:t>
      </w:r>
      <w:r>
        <w:t xml:space="preserve">señor Forst manifestó </w:t>
      </w:r>
      <w:r w:rsidR="00CC78B4">
        <w:t>que la recusación interpuesta por el Estado carece de fundamento</w:t>
      </w:r>
      <w:r>
        <w:t xml:space="preserve"> en los términos de la norma reglamentaria</w:t>
      </w:r>
      <w:r w:rsidR="00CC78B4">
        <w:t xml:space="preserve">, ya que </w:t>
      </w:r>
      <w:r>
        <w:t xml:space="preserve">los Relatores de Naciones Unidas son expertos independientes y </w:t>
      </w:r>
      <w:r w:rsidR="00CC78B4">
        <w:t xml:space="preserve">el cumplimiento </w:t>
      </w:r>
      <w:r>
        <w:t xml:space="preserve">de su </w:t>
      </w:r>
      <w:r w:rsidR="00CC78B4">
        <w:t xml:space="preserve">mandato, su conocimiento sobre la situación de las personas defensoras de derechos humanos </w:t>
      </w:r>
      <w:r>
        <w:t xml:space="preserve">en el mundo </w:t>
      </w:r>
      <w:r w:rsidR="00CC78B4">
        <w:t>y su constante interacción con otros órganos de derechos humanos, no pueden ser considerados como elementos que afect</w:t>
      </w:r>
      <w:r>
        <w:t>en</w:t>
      </w:r>
      <w:r w:rsidR="00CC78B4">
        <w:t xml:space="preserve"> su imparcialidad</w:t>
      </w:r>
      <w:r>
        <w:t xml:space="preserve">, </w:t>
      </w:r>
      <w:r w:rsidR="00D07CBC">
        <w:t>sino a</w:t>
      </w:r>
      <w:r>
        <w:t xml:space="preserve">l </w:t>
      </w:r>
      <w:r w:rsidR="00CC78B4">
        <w:t>contrario</w:t>
      </w:r>
      <w:r>
        <w:t xml:space="preserve"> lo hacen </w:t>
      </w:r>
      <w:r w:rsidR="00CC78B4">
        <w:t>altamente calificado</w:t>
      </w:r>
      <w:r>
        <w:t xml:space="preserve"> para declarar</w:t>
      </w:r>
      <w:r w:rsidR="00CC78B4">
        <w:t xml:space="preserve"> </w:t>
      </w:r>
      <w:r w:rsidR="00D07CBC">
        <w:t xml:space="preserve">sobre </w:t>
      </w:r>
      <w:r w:rsidR="00CC78B4">
        <w:t>la materia</w:t>
      </w:r>
      <w:r>
        <w:t xml:space="preserve"> </w:t>
      </w:r>
      <w:r w:rsidR="00D07CBC">
        <w:t>señalada</w:t>
      </w:r>
      <w:r>
        <w:t xml:space="preserve"> en el objeto de su declaración propuesta. </w:t>
      </w:r>
    </w:p>
    <w:p w:rsidR="00CC78B4" w:rsidRPr="00AC58C5" w:rsidRDefault="00CC78B4" w:rsidP="00CC78B4">
      <w:pPr>
        <w:pStyle w:val="Prrafodelista"/>
        <w:numPr>
          <w:ilvl w:val="0"/>
          <w:numId w:val="0"/>
        </w:numPr>
        <w:tabs>
          <w:tab w:val="left" w:pos="567"/>
          <w:tab w:val="left" w:pos="720"/>
          <w:tab w:val="left" w:pos="810"/>
        </w:tabs>
        <w:rPr>
          <w:rFonts w:ascii="Times New Roman" w:hAnsi="Times New Roman" w:cs="Times New Roman"/>
          <w:sz w:val="24"/>
          <w:szCs w:val="24"/>
          <w:lang w:val="es-CR" w:eastAsia="es-CR"/>
        </w:rPr>
      </w:pPr>
      <w:r>
        <w:t xml:space="preserve"> </w:t>
      </w:r>
    </w:p>
    <w:p w:rsidR="00CC78B4" w:rsidRDefault="00CC78B4" w:rsidP="00CC78B4">
      <w:pPr>
        <w:pStyle w:val="Prrafodelista"/>
        <w:numPr>
          <w:ilvl w:val="0"/>
          <w:numId w:val="3"/>
        </w:numPr>
        <w:tabs>
          <w:tab w:val="left" w:pos="567"/>
          <w:tab w:val="left" w:pos="720"/>
          <w:tab w:val="left" w:pos="810"/>
        </w:tabs>
        <w:ind w:left="0" w:firstLine="0"/>
      </w:pPr>
      <w:r>
        <w:rPr>
          <w:lang w:val="es-CR"/>
        </w:rPr>
        <w:t xml:space="preserve">La Presidencia recuerda que, para que </w:t>
      </w:r>
      <w:r w:rsidR="00215FB4">
        <w:rPr>
          <w:lang w:val="es-CR"/>
        </w:rPr>
        <w:t>una</w:t>
      </w:r>
      <w:r>
        <w:rPr>
          <w:lang w:val="es-CR"/>
        </w:rPr>
        <w:t xml:space="preserve"> recusación </w:t>
      </w:r>
      <w:r w:rsidR="00215FB4">
        <w:rPr>
          <w:lang w:val="es-CR"/>
        </w:rPr>
        <w:t>contra una persona ofrecida como</w:t>
      </w:r>
      <w:r>
        <w:rPr>
          <w:lang w:val="es-CR"/>
        </w:rPr>
        <w:t xml:space="preserve"> perito con base en el artículo 48.1.c) del Reglamento resulte procedente, la misma está condicionada a que concurran dos supuestos: la existencia de un vínculo determinado del perito con la parte proponente y que, adicionalmente, esa relación, a </w:t>
      </w:r>
      <w:r>
        <w:rPr>
          <w:lang w:val="es-CR"/>
        </w:rPr>
        <w:lastRenderedPageBreak/>
        <w:t>criterio del Tribunal, afecte su imparcialidad</w:t>
      </w:r>
      <w:r w:rsidRPr="00D07CBC">
        <w:rPr>
          <w:rStyle w:val="Refdenotaalpie"/>
          <w:sz w:val="20"/>
          <w:lang w:val="es-CR"/>
        </w:rPr>
        <w:footnoteReference w:id="4"/>
      </w:r>
      <w:r>
        <w:rPr>
          <w:lang w:val="es-CR"/>
        </w:rPr>
        <w:t xml:space="preserve">. </w:t>
      </w:r>
      <w:r>
        <w:t>Del examen de la hoja de vida del señor Michel Forst</w:t>
      </w:r>
      <w:r w:rsidR="00FE04AA">
        <w:t>,</w:t>
      </w:r>
      <w:r>
        <w:t xml:space="preserve"> no se desprende que el experto haya mantenido un vínculo estrecho con la Comisión,</w:t>
      </w:r>
      <w:r w:rsidR="00FE04AA">
        <w:t xml:space="preserve"> más allá de la normal relación </w:t>
      </w:r>
      <w:r w:rsidR="00D07CBC">
        <w:t xml:space="preserve">que pueda darse </w:t>
      </w:r>
      <w:r w:rsidR="00FE04AA">
        <w:t>en ejercicio de su mandato</w:t>
      </w:r>
      <w:r w:rsidR="00D07CBC" w:rsidRPr="00D07CBC">
        <w:t xml:space="preserve"> </w:t>
      </w:r>
      <w:r w:rsidR="00C928EC">
        <w:t xml:space="preserve">como </w:t>
      </w:r>
      <w:r w:rsidR="00D07CBC">
        <w:t>Relator Especial de las Naciones Unidas sobre la situación de Defensores y Defensoras de Derechos Humanos</w:t>
      </w:r>
      <w:r>
        <w:t>,</w:t>
      </w:r>
      <w:r w:rsidR="00215FB4">
        <w:t xml:space="preserve"> por lo cual</w:t>
      </w:r>
      <w:r>
        <w:t xml:space="preserve"> el Presidente considera que la recusación interpuesta es </w:t>
      </w:r>
      <w:r w:rsidR="00D07CBC">
        <w:t>im</w:t>
      </w:r>
      <w:r>
        <w:t>procedente.</w:t>
      </w:r>
    </w:p>
    <w:p w:rsidR="00CC78B4" w:rsidRDefault="00CC78B4" w:rsidP="00CC78B4">
      <w:pPr>
        <w:pStyle w:val="Prrafodelista"/>
        <w:numPr>
          <w:ilvl w:val="0"/>
          <w:numId w:val="0"/>
        </w:numPr>
        <w:tabs>
          <w:tab w:val="left" w:pos="567"/>
          <w:tab w:val="left" w:pos="720"/>
          <w:tab w:val="left" w:pos="810"/>
        </w:tabs>
      </w:pPr>
    </w:p>
    <w:p w:rsidR="00D07CBC" w:rsidRPr="00215FB4" w:rsidRDefault="00D07CBC" w:rsidP="00215FB4">
      <w:pPr>
        <w:pStyle w:val="Prrafodelista"/>
        <w:numPr>
          <w:ilvl w:val="0"/>
          <w:numId w:val="3"/>
        </w:numPr>
        <w:tabs>
          <w:tab w:val="left" w:pos="567"/>
          <w:tab w:val="left" w:pos="720"/>
          <w:tab w:val="left" w:pos="810"/>
        </w:tabs>
        <w:ind w:left="0" w:firstLine="0"/>
        <w:rPr>
          <w:lang w:val="es-CR"/>
        </w:rPr>
      </w:pPr>
      <w:r>
        <w:t xml:space="preserve">Por otro lado, </w:t>
      </w:r>
      <w:r w:rsidRPr="00D07CBC">
        <w:rPr>
          <w:lang w:val="es-CR"/>
        </w:rPr>
        <w:t>el objeto de los peritajes ofrecidos por la Comisión resultan relevantes para el orden público interamericano</w:t>
      </w:r>
      <w:r>
        <w:rPr>
          <w:lang w:val="es-CR"/>
        </w:rPr>
        <w:t>,</w:t>
      </w:r>
      <w:r w:rsidRPr="00D07CBC">
        <w:rPr>
          <w:lang w:val="es-CR"/>
        </w:rPr>
        <w:t xml:space="preserve"> debido a que implican un análisis de estándares internacionales relativos</w:t>
      </w:r>
      <w:r>
        <w:rPr>
          <w:lang w:val="es-CR"/>
        </w:rPr>
        <w:t xml:space="preserve"> a supuestos de criminalización de </w:t>
      </w:r>
      <w:r w:rsidR="00C928EC">
        <w:rPr>
          <w:lang w:val="es-CR"/>
        </w:rPr>
        <w:t xml:space="preserve">personas defensoras </w:t>
      </w:r>
      <w:r>
        <w:rPr>
          <w:lang w:val="es-CR"/>
        </w:rPr>
        <w:t xml:space="preserve">de derechos humanos y los alcances de la investigación debida respecto de actos de violencia cometidos </w:t>
      </w:r>
      <w:r w:rsidR="00C928EC">
        <w:rPr>
          <w:lang w:val="es-CR"/>
        </w:rPr>
        <w:t xml:space="preserve">– por sus actividades - </w:t>
      </w:r>
      <w:r>
        <w:rPr>
          <w:lang w:val="es-CR"/>
        </w:rPr>
        <w:t>en contra suya o de sus familiares</w:t>
      </w:r>
      <w:r w:rsidRPr="00D07CBC">
        <w:rPr>
          <w:lang w:val="es-CR"/>
        </w:rPr>
        <w:t>. En ese sentido, el objeto de los peritajes trasciende la controversia del presente caso y se refieren a conceptos relevantes para otros Estados Parte de la Convención. En consecuencia, el Presidente estima pertinente admiti</w:t>
      </w:r>
      <w:r>
        <w:rPr>
          <w:lang w:val="es-CR"/>
        </w:rPr>
        <w:t>r los dos dictámenes periciales, según e</w:t>
      </w:r>
      <w:r w:rsidRPr="00D07CBC">
        <w:rPr>
          <w:lang w:val="es-CR"/>
        </w:rPr>
        <w:t>l objeto y modalidad determinados en la parte resolutiva de la presente</w:t>
      </w:r>
      <w:r>
        <w:rPr>
          <w:lang w:val="es-CR"/>
        </w:rPr>
        <w:t xml:space="preserve"> decisión</w:t>
      </w:r>
      <w:r w:rsidRPr="00215FB4">
        <w:rPr>
          <w:lang w:val="es-CR"/>
        </w:rPr>
        <w:t xml:space="preserve">. </w:t>
      </w:r>
    </w:p>
    <w:p w:rsidR="00D07CBC" w:rsidRPr="00215FB4" w:rsidRDefault="00D07CBC" w:rsidP="00215FB4">
      <w:pPr>
        <w:pStyle w:val="Prrafodelista"/>
        <w:numPr>
          <w:ilvl w:val="0"/>
          <w:numId w:val="0"/>
        </w:numPr>
        <w:tabs>
          <w:tab w:val="left" w:pos="567"/>
          <w:tab w:val="left" w:pos="720"/>
          <w:tab w:val="left" w:pos="810"/>
        </w:tabs>
        <w:rPr>
          <w:lang w:val="es-CR"/>
        </w:rPr>
      </w:pPr>
    </w:p>
    <w:p w:rsidR="00FC7222" w:rsidRDefault="00FC7222" w:rsidP="009577B1">
      <w:pPr>
        <w:pStyle w:val="Prrafodelista"/>
        <w:numPr>
          <w:ilvl w:val="0"/>
          <w:numId w:val="0"/>
        </w:numPr>
        <w:tabs>
          <w:tab w:val="left" w:pos="567"/>
          <w:tab w:val="left" w:pos="810"/>
        </w:tabs>
      </w:pPr>
    </w:p>
    <w:p w:rsidR="00B67A20" w:rsidRPr="003E34DD" w:rsidRDefault="004971EF" w:rsidP="00A7387E">
      <w:pPr>
        <w:pStyle w:val="Prrafodelista"/>
        <w:numPr>
          <w:ilvl w:val="0"/>
          <w:numId w:val="4"/>
        </w:numPr>
        <w:ind w:hanging="540"/>
        <w:rPr>
          <w:b/>
          <w:i/>
          <w:lang w:val="es-CR"/>
        </w:rPr>
      </w:pPr>
      <w:r>
        <w:rPr>
          <w:b/>
          <w:i/>
        </w:rPr>
        <w:t>L</w:t>
      </w:r>
      <w:r w:rsidRPr="004971EF">
        <w:rPr>
          <w:b/>
          <w:i/>
          <w:lang w:val="es-CR"/>
        </w:rPr>
        <w:t>a prueba pericial</w:t>
      </w:r>
      <w:r w:rsidR="00806CBF">
        <w:rPr>
          <w:b/>
          <w:i/>
          <w:lang w:val="es-CR"/>
        </w:rPr>
        <w:t xml:space="preserve"> y testimonial</w:t>
      </w:r>
      <w:r w:rsidRPr="004971EF">
        <w:rPr>
          <w:b/>
          <w:i/>
          <w:lang w:val="es-CR"/>
        </w:rPr>
        <w:t xml:space="preserve"> </w:t>
      </w:r>
      <w:r w:rsidR="002C09D7">
        <w:rPr>
          <w:b/>
          <w:i/>
          <w:lang w:val="es-CR"/>
        </w:rPr>
        <w:t xml:space="preserve">y declaraciones de presuntas víctimas </w:t>
      </w:r>
      <w:r w:rsidRPr="004971EF">
        <w:rPr>
          <w:b/>
          <w:i/>
          <w:lang w:val="es-CR"/>
        </w:rPr>
        <w:t>ofrecida</w:t>
      </w:r>
      <w:r w:rsidR="002C09D7">
        <w:rPr>
          <w:b/>
          <w:i/>
          <w:lang w:val="es-CR"/>
        </w:rPr>
        <w:t>s</w:t>
      </w:r>
      <w:r w:rsidRPr="004971EF">
        <w:rPr>
          <w:b/>
          <w:i/>
          <w:lang w:val="es-CR"/>
        </w:rPr>
        <w:t xml:space="preserve"> por los </w:t>
      </w:r>
      <w:r w:rsidR="00746FEB">
        <w:rPr>
          <w:b/>
          <w:i/>
          <w:lang w:val="es-CR"/>
        </w:rPr>
        <w:t xml:space="preserve">representantes </w:t>
      </w:r>
    </w:p>
    <w:p w:rsidR="00F7721C" w:rsidRDefault="00F7721C" w:rsidP="009B427B">
      <w:pPr>
        <w:pStyle w:val="Prrafodelista"/>
        <w:numPr>
          <w:ilvl w:val="0"/>
          <w:numId w:val="0"/>
        </w:numPr>
        <w:tabs>
          <w:tab w:val="left" w:pos="567"/>
          <w:tab w:val="left" w:pos="720"/>
          <w:tab w:val="left" w:pos="810"/>
        </w:tabs>
        <w:rPr>
          <w:lang w:val="es-CR"/>
        </w:rPr>
      </w:pPr>
    </w:p>
    <w:p w:rsidR="00780D88" w:rsidRPr="00215FB4" w:rsidRDefault="00780D88" w:rsidP="00AC58C5">
      <w:pPr>
        <w:pStyle w:val="Prrafodelista"/>
        <w:numPr>
          <w:ilvl w:val="0"/>
          <w:numId w:val="0"/>
        </w:numPr>
        <w:ind w:left="1701" w:hanging="621"/>
        <w:rPr>
          <w:i/>
          <w:lang w:val="es-CR"/>
        </w:rPr>
      </w:pPr>
      <w:r w:rsidRPr="00215FB4">
        <w:rPr>
          <w:i/>
          <w:lang w:val="es-CR"/>
        </w:rPr>
        <w:t>B.1</w:t>
      </w:r>
      <w:r w:rsidRPr="00215FB4">
        <w:rPr>
          <w:i/>
          <w:lang w:val="es-CR"/>
        </w:rPr>
        <w:tab/>
      </w:r>
      <w:r w:rsidR="003F52B1">
        <w:rPr>
          <w:i/>
          <w:lang w:val="es-CR"/>
        </w:rPr>
        <w:t>Recusaciones</w:t>
      </w:r>
      <w:r w:rsidR="00BB4378">
        <w:rPr>
          <w:i/>
          <w:lang w:val="es-CR"/>
        </w:rPr>
        <w:t xml:space="preserve"> y o</w:t>
      </w:r>
      <w:r w:rsidRPr="00215FB4">
        <w:rPr>
          <w:i/>
          <w:lang w:val="es-CR"/>
        </w:rPr>
        <w:t xml:space="preserve">bjeciones del Estado sobre la admisibilidad de la prueba </w:t>
      </w:r>
      <w:r w:rsidR="00806CBF" w:rsidRPr="00215FB4">
        <w:rPr>
          <w:i/>
          <w:lang w:val="es-CR"/>
        </w:rPr>
        <w:t xml:space="preserve">pericial </w:t>
      </w:r>
      <w:r w:rsidRPr="00215FB4">
        <w:rPr>
          <w:i/>
          <w:lang w:val="es-CR"/>
        </w:rPr>
        <w:t xml:space="preserve">propuesta </w:t>
      </w:r>
      <w:r w:rsidR="00F7721C" w:rsidRPr="00215FB4">
        <w:rPr>
          <w:i/>
          <w:lang w:val="es-CR"/>
        </w:rPr>
        <w:t xml:space="preserve">por los </w:t>
      </w:r>
      <w:r w:rsidR="00AF6263" w:rsidRPr="00215FB4">
        <w:rPr>
          <w:i/>
          <w:lang w:val="es-CR"/>
        </w:rPr>
        <w:t xml:space="preserve">representantes </w:t>
      </w:r>
    </w:p>
    <w:p w:rsidR="00780D88" w:rsidRDefault="00780D88" w:rsidP="009B427B">
      <w:pPr>
        <w:pStyle w:val="Prrafodelista"/>
        <w:numPr>
          <w:ilvl w:val="0"/>
          <w:numId w:val="0"/>
        </w:numPr>
        <w:tabs>
          <w:tab w:val="left" w:pos="567"/>
          <w:tab w:val="left" w:pos="720"/>
          <w:tab w:val="left" w:pos="810"/>
        </w:tabs>
        <w:rPr>
          <w:lang w:val="es-CR"/>
        </w:rPr>
      </w:pPr>
    </w:p>
    <w:p w:rsidR="005F7AEB" w:rsidRPr="00215FB4" w:rsidRDefault="00AF6263" w:rsidP="009F1E16">
      <w:pPr>
        <w:pStyle w:val="Prrafodelista"/>
        <w:numPr>
          <w:ilvl w:val="0"/>
          <w:numId w:val="3"/>
        </w:numPr>
        <w:tabs>
          <w:tab w:val="left" w:pos="567"/>
          <w:tab w:val="left" w:pos="720"/>
          <w:tab w:val="left" w:pos="810"/>
        </w:tabs>
        <w:ind w:left="0" w:firstLine="0"/>
        <w:rPr>
          <w:lang w:val="es-CR"/>
        </w:rPr>
      </w:pPr>
      <w:r w:rsidRPr="004D4460">
        <w:rPr>
          <w:lang w:val="es-CR"/>
        </w:rPr>
        <w:t>El Estado present</w:t>
      </w:r>
      <w:r w:rsidR="001506A8" w:rsidRPr="004D4460">
        <w:rPr>
          <w:lang w:val="es-CR"/>
        </w:rPr>
        <w:t>ó</w:t>
      </w:r>
      <w:r w:rsidRPr="004D4460">
        <w:rPr>
          <w:lang w:val="es-CR"/>
        </w:rPr>
        <w:t xml:space="preserve"> recusaciones contra las </w:t>
      </w:r>
      <w:r w:rsidR="00ED1FB0" w:rsidRPr="004D4460">
        <w:rPr>
          <w:lang w:val="es-CR"/>
        </w:rPr>
        <w:t xml:space="preserve">tres </w:t>
      </w:r>
      <w:r w:rsidRPr="004D4460">
        <w:rPr>
          <w:lang w:val="es-CR"/>
        </w:rPr>
        <w:t xml:space="preserve">declaraciones periciales propuestas por los representantes. </w:t>
      </w:r>
      <w:r w:rsidR="00BB4378" w:rsidRPr="004D4460">
        <w:rPr>
          <w:lang w:val="es-CR"/>
        </w:rPr>
        <w:t xml:space="preserve">Sin embargo, tal como fue informado oportunamente, </w:t>
      </w:r>
      <w:r w:rsidR="007950AB" w:rsidRPr="00215FB4">
        <w:t xml:space="preserve">las observaciones del Estado respecto de eventuales </w:t>
      </w:r>
      <w:r w:rsidR="000C2176">
        <w:t>dictámenes</w:t>
      </w:r>
      <w:r w:rsidR="007950AB" w:rsidRPr="00215FB4">
        <w:t xml:space="preserve"> de la señora María Sol Yáñez</w:t>
      </w:r>
      <w:r w:rsidR="00ED1FB0" w:rsidRPr="00215FB4">
        <w:rPr>
          <w:rStyle w:val="Refdenotaalpie"/>
          <w:sz w:val="20"/>
          <w:szCs w:val="20"/>
        </w:rPr>
        <w:footnoteReference w:id="5"/>
      </w:r>
      <w:r w:rsidR="007950AB" w:rsidRPr="00215FB4">
        <w:t xml:space="preserve"> y Claudia Samayoa</w:t>
      </w:r>
      <w:r w:rsidR="00ED1FB0" w:rsidRPr="00215FB4">
        <w:rPr>
          <w:rStyle w:val="Refdenotaalpie"/>
          <w:sz w:val="20"/>
          <w:szCs w:val="20"/>
        </w:rPr>
        <w:footnoteReference w:id="6"/>
      </w:r>
      <w:r w:rsidR="007950AB" w:rsidRPr="00215FB4">
        <w:t xml:space="preserve"> no tienen carácter de recusación en los términos del artículo 48 del Reglamento, por lo cual no han sido tramitadas en ese sentido, sin perjuicio </w:t>
      </w:r>
      <w:r w:rsidR="00ED1FB0" w:rsidRPr="00215FB4">
        <w:t xml:space="preserve">de su consideración en lo pertinente al decidir si corresponde </w:t>
      </w:r>
      <w:r w:rsidR="007950AB" w:rsidRPr="00215FB4">
        <w:t>evacuar</w:t>
      </w:r>
      <w:r w:rsidR="000C2176">
        <w:t>lo</w:t>
      </w:r>
      <w:r w:rsidR="00ED1FB0" w:rsidRPr="00215FB4">
        <w:t>s.</w:t>
      </w:r>
      <w:r w:rsidR="005F7AEB" w:rsidRPr="00215FB4">
        <w:t xml:space="preserve"> Se hace notar que la idoneidad o pertinencia de un peritaje de la señora Yáñez no han </w:t>
      </w:r>
      <w:r w:rsidR="003E5B4A">
        <w:t>sido cuestionadas por el Estado y, en los términos en que fue ofrecido,</w:t>
      </w:r>
      <w:r w:rsidR="005F7AEB" w:rsidRPr="00215FB4">
        <w:t xml:space="preserve"> el Presidente estima pertinente recabarlo.</w:t>
      </w:r>
    </w:p>
    <w:p w:rsidR="005F7AEB" w:rsidRPr="00215FB4" w:rsidRDefault="005F7AEB" w:rsidP="005F7AEB">
      <w:pPr>
        <w:pStyle w:val="Prrafodelista"/>
        <w:numPr>
          <w:ilvl w:val="0"/>
          <w:numId w:val="0"/>
        </w:numPr>
        <w:tabs>
          <w:tab w:val="left" w:pos="567"/>
          <w:tab w:val="left" w:pos="720"/>
          <w:tab w:val="left" w:pos="810"/>
        </w:tabs>
        <w:rPr>
          <w:lang w:val="es-CR"/>
        </w:rPr>
      </w:pPr>
    </w:p>
    <w:p w:rsidR="007950AB" w:rsidRPr="00215FB4" w:rsidRDefault="005F7AEB" w:rsidP="009F1E16">
      <w:pPr>
        <w:pStyle w:val="Prrafodelista"/>
        <w:numPr>
          <w:ilvl w:val="0"/>
          <w:numId w:val="3"/>
        </w:numPr>
        <w:tabs>
          <w:tab w:val="left" w:pos="567"/>
          <w:tab w:val="left" w:pos="720"/>
          <w:tab w:val="left" w:pos="810"/>
        </w:tabs>
        <w:ind w:left="0" w:firstLine="0"/>
        <w:rPr>
          <w:lang w:val="es-CR"/>
        </w:rPr>
      </w:pPr>
      <w:r w:rsidRPr="004B7482">
        <w:t xml:space="preserve">En cuanto </w:t>
      </w:r>
      <w:r w:rsidRPr="004B7482">
        <w:rPr>
          <w:lang w:val="es-CR"/>
        </w:rPr>
        <w:t>al</w:t>
      </w:r>
      <w:r w:rsidRPr="00B75C93">
        <w:rPr>
          <w:lang w:val="es-CR"/>
        </w:rPr>
        <w:t xml:space="preserve"> ofrecimiento de</w:t>
      </w:r>
      <w:r>
        <w:rPr>
          <w:lang w:val="es-CR"/>
        </w:rPr>
        <w:t xml:space="preserve"> un </w:t>
      </w:r>
      <w:r w:rsidRPr="00B75C93">
        <w:rPr>
          <w:lang w:val="es-CR"/>
        </w:rPr>
        <w:t xml:space="preserve">peritaje de la señora Claudia Samayoa, </w:t>
      </w:r>
      <w:r w:rsidR="004B7482">
        <w:rPr>
          <w:lang w:val="es-CR"/>
        </w:rPr>
        <w:t>se hace notar que, e</w:t>
      </w:r>
      <w:r>
        <w:rPr>
          <w:lang w:val="es-CR"/>
        </w:rPr>
        <w:t>n los t</w:t>
      </w:r>
      <w:r w:rsidR="004D4460">
        <w:rPr>
          <w:lang w:val="es-CR"/>
        </w:rPr>
        <w:t>érminos en que fue ofrecido</w:t>
      </w:r>
      <w:r w:rsidR="004B7482">
        <w:rPr>
          <w:lang w:val="es-CR"/>
        </w:rPr>
        <w:t xml:space="preserve"> por los representantes</w:t>
      </w:r>
      <w:r w:rsidR="004D4460" w:rsidRPr="00215FB4">
        <w:rPr>
          <w:rStyle w:val="Refdenotaalpie"/>
          <w:sz w:val="20"/>
          <w:szCs w:val="20"/>
          <w:lang w:val="es-CR"/>
        </w:rPr>
        <w:footnoteReference w:id="7"/>
      </w:r>
      <w:r w:rsidR="004D4460" w:rsidRPr="005D6A6F">
        <w:rPr>
          <w:lang w:val="es-CR"/>
        </w:rPr>
        <w:t>,</w:t>
      </w:r>
      <w:r w:rsidR="004D4460">
        <w:rPr>
          <w:lang w:val="es-CR"/>
        </w:rPr>
        <w:t xml:space="preserve"> </w:t>
      </w:r>
      <w:r w:rsidR="004D4460">
        <w:t xml:space="preserve">el Estado no ha desvirtuado la pertinencia del peritaje en relación con los hechos del presente caso, ni ha demostrado que </w:t>
      </w:r>
      <w:r w:rsidR="004B7482">
        <w:t>ella</w:t>
      </w:r>
      <w:r w:rsidR="004D4460">
        <w:t xml:space="preserve"> carezca de calificaciones o de idoneidad para presentar un dictamen sobre los temas para los que </w:t>
      </w:r>
      <w:r w:rsidR="005D6A6F">
        <w:t xml:space="preserve">su declaración </w:t>
      </w:r>
      <w:r w:rsidR="004D4460">
        <w:t>fue propuesta</w:t>
      </w:r>
      <w:r w:rsidR="00215FB4">
        <w:t xml:space="preserve">. Así, las </w:t>
      </w:r>
      <w:r w:rsidR="004D4460">
        <w:t xml:space="preserve">observaciones </w:t>
      </w:r>
      <w:r w:rsidR="005D6A6F">
        <w:t>del Estado</w:t>
      </w:r>
      <w:r w:rsidR="00215FB4">
        <w:t>, que</w:t>
      </w:r>
      <w:r w:rsidR="005D6A6F">
        <w:t xml:space="preserve"> </w:t>
      </w:r>
      <w:r w:rsidR="004D4460">
        <w:t xml:space="preserve">se refieren al valor probatorio </w:t>
      </w:r>
      <w:r w:rsidR="005D6A6F">
        <w:t xml:space="preserve">de su eventual dictamen, </w:t>
      </w:r>
      <w:r w:rsidR="004D4460">
        <w:t xml:space="preserve">no afectan </w:t>
      </w:r>
      <w:r w:rsidR="00215FB4">
        <w:t xml:space="preserve">su </w:t>
      </w:r>
      <w:r w:rsidR="004D4460">
        <w:t>admisibilidad.</w:t>
      </w:r>
    </w:p>
    <w:p w:rsidR="00DB23AA" w:rsidRDefault="00DB23AA" w:rsidP="00DB23AA">
      <w:pPr>
        <w:pStyle w:val="Prrafodelista"/>
        <w:numPr>
          <w:ilvl w:val="0"/>
          <w:numId w:val="0"/>
        </w:numPr>
        <w:tabs>
          <w:tab w:val="left" w:pos="567"/>
          <w:tab w:val="left" w:pos="720"/>
          <w:tab w:val="left" w:pos="810"/>
        </w:tabs>
        <w:rPr>
          <w:lang w:val="es-CR"/>
        </w:rPr>
      </w:pPr>
    </w:p>
    <w:p w:rsidR="00DB23AA" w:rsidRPr="00B75C93" w:rsidRDefault="00DB23AA" w:rsidP="00DB23AA">
      <w:pPr>
        <w:pStyle w:val="Prrafodelista"/>
        <w:numPr>
          <w:ilvl w:val="0"/>
          <w:numId w:val="3"/>
        </w:numPr>
        <w:tabs>
          <w:tab w:val="left" w:pos="567"/>
          <w:tab w:val="left" w:pos="720"/>
          <w:tab w:val="left" w:pos="810"/>
        </w:tabs>
        <w:ind w:left="0" w:firstLine="0"/>
        <w:rPr>
          <w:lang w:val="es-CR"/>
        </w:rPr>
      </w:pPr>
      <w:r>
        <w:rPr>
          <w:lang w:val="es-CR"/>
        </w:rPr>
        <w:t xml:space="preserve">Por las razones expuestas, el Presidente estima pertinente que la Corte reciba los dictámenes periciales de </w:t>
      </w:r>
      <w:r w:rsidRPr="00B75C93">
        <w:rPr>
          <w:lang w:val="es-CR"/>
        </w:rPr>
        <w:t>las señoras María Sol Y</w:t>
      </w:r>
      <w:r w:rsidR="004D7852">
        <w:rPr>
          <w:lang w:val="es-CR"/>
        </w:rPr>
        <w:t>áñ</w:t>
      </w:r>
      <w:r w:rsidRPr="00B75C93">
        <w:rPr>
          <w:lang w:val="es-CR"/>
        </w:rPr>
        <w:t>ez y Claudia Samayoa</w:t>
      </w:r>
      <w:r>
        <w:rPr>
          <w:lang w:val="es-CR"/>
        </w:rPr>
        <w:t>, según e</w:t>
      </w:r>
      <w:r w:rsidRPr="00B75C93">
        <w:rPr>
          <w:lang w:val="es-CR"/>
        </w:rPr>
        <w:t>l objeto y modalidad determina</w:t>
      </w:r>
      <w:r>
        <w:rPr>
          <w:lang w:val="es-CR"/>
        </w:rPr>
        <w:t>dos</w:t>
      </w:r>
      <w:r w:rsidRPr="00B75C93">
        <w:rPr>
          <w:lang w:val="es-CR"/>
        </w:rPr>
        <w:t xml:space="preserve"> en la parte resolutiva de </w:t>
      </w:r>
      <w:r>
        <w:rPr>
          <w:lang w:val="es-CR"/>
        </w:rPr>
        <w:t>esta decisión</w:t>
      </w:r>
      <w:r w:rsidRPr="00B75C93">
        <w:rPr>
          <w:lang w:val="es-CR"/>
        </w:rPr>
        <w:t>.</w:t>
      </w:r>
    </w:p>
    <w:p w:rsidR="005F7AEB" w:rsidRPr="00215FB4" w:rsidRDefault="005F7AEB" w:rsidP="007950AB">
      <w:pPr>
        <w:pStyle w:val="Prrafodelista"/>
        <w:numPr>
          <w:ilvl w:val="0"/>
          <w:numId w:val="0"/>
        </w:numPr>
        <w:tabs>
          <w:tab w:val="left" w:pos="567"/>
          <w:tab w:val="left" w:pos="720"/>
          <w:tab w:val="left" w:pos="810"/>
        </w:tabs>
        <w:rPr>
          <w:lang w:val="es-CR"/>
        </w:rPr>
      </w:pPr>
    </w:p>
    <w:p w:rsidR="005206B7" w:rsidRDefault="00977DC7" w:rsidP="009F1E16">
      <w:pPr>
        <w:pStyle w:val="Prrafodelista"/>
        <w:numPr>
          <w:ilvl w:val="0"/>
          <w:numId w:val="3"/>
        </w:numPr>
        <w:tabs>
          <w:tab w:val="left" w:pos="567"/>
          <w:tab w:val="left" w:pos="720"/>
          <w:tab w:val="left" w:pos="810"/>
        </w:tabs>
        <w:ind w:left="0" w:firstLine="0"/>
        <w:rPr>
          <w:lang w:val="es-CR"/>
        </w:rPr>
      </w:pPr>
      <w:r>
        <w:rPr>
          <w:lang w:val="es-CR"/>
        </w:rPr>
        <w:t>E</w:t>
      </w:r>
      <w:r w:rsidR="0082252C">
        <w:rPr>
          <w:lang w:val="es-CR"/>
        </w:rPr>
        <w:t xml:space="preserve">n </w:t>
      </w:r>
      <w:r w:rsidR="00E91645">
        <w:rPr>
          <w:lang w:val="es-CR"/>
        </w:rPr>
        <w:t>cuanto a la recusación planteada contra</w:t>
      </w:r>
      <w:r w:rsidR="0082252C">
        <w:rPr>
          <w:lang w:val="es-CR"/>
        </w:rPr>
        <w:t xml:space="preserve"> e</w:t>
      </w:r>
      <w:r w:rsidR="005206B7">
        <w:rPr>
          <w:lang w:val="es-CR"/>
        </w:rPr>
        <w:t>l</w:t>
      </w:r>
      <w:r w:rsidR="0082252C">
        <w:rPr>
          <w:lang w:val="es-CR"/>
        </w:rPr>
        <w:t xml:space="preserve"> </w:t>
      </w:r>
      <w:r w:rsidR="005206B7">
        <w:rPr>
          <w:lang w:val="es-CR"/>
        </w:rPr>
        <w:t>señor</w:t>
      </w:r>
      <w:r w:rsidR="00C73D53">
        <w:rPr>
          <w:lang w:val="es-CR"/>
        </w:rPr>
        <w:t xml:space="preserve"> </w:t>
      </w:r>
      <w:r w:rsidR="00AF6263">
        <w:rPr>
          <w:lang w:val="es-CR"/>
        </w:rPr>
        <w:t>Uriel Pineda</w:t>
      </w:r>
      <w:r w:rsidR="00C73D53">
        <w:rPr>
          <w:lang w:val="es-CR"/>
        </w:rPr>
        <w:t>,</w:t>
      </w:r>
      <w:r w:rsidR="0082252C">
        <w:rPr>
          <w:lang w:val="es-CR"/>
        </w:rPr>
        <w:t xml:space="preserve"> </w:t>
      </w:r>
      <w:r w:rsidR="00C73D53">
        <w:rPr>
          <w:lang w:val="es-CR"/>
        </w:rPr>
        <w:t>e</w:t>
      </w:r>
      <w:r>
        <w:rPr>
          <w:lang w:val="es-CR"/>
        </w:rPr>
        <w:t>l Estado alegó que</w:t>
      </w:r>
      <w:r w:rsidR="00AF6263">
        <w:rPr>
          <w:lang w:val="es-CR"/>
        </w:rPr>
        <w:t xml:space="preserve"> </w:t>
      </w:r>
      <w:r w:rsidR="00E91645">
        <w:rPr>
          <w:lang w:val="es-CR"/>
        </w:rPr>
        <w:t>tuvo</w:t>
      </w:r>
      <w:r w:rsidR="00AF6263">
        <w:rPr>
          <w:lang w:val="es-CR"/>
        </w:rPr>
        <w:t xml:space="preserve"> vínculos estrechos </w:t>
      </w:r>
      <w:r w:rsidR="00E91645">
        <w:rPr>
          <w:lang w:val="es-CR"/>
        </w:rPr>
        <w:t xml:space="preserve">y una relación laboral de subordinación </w:t>
      </w:r>
      <w:r w:rsidR="00AF6263">
        <w:rPr>
          <w:lang w:val="es-CR"/>
        </w:rPr>
        <w:t xml:space="preserve">con el Centro Nicaragüense de Derechos Humanos (CENIDH), </w:t>
      </w:r>
      <w:r w:rsidR="00E91645">
        <w:rPr>
          <w:lang w:val="es-CR"/>
        </w:rPr>
        <w:t xml:space="preserve">una de las organizaciones representantes de las presuntas víctimas que acompañó el proceso desde su presentación ante la Comisión, </w:t>
      </w:r>
      <w:r w:rsidR="00AF6263">
        <w:rPr>
          <w:lang w:val="es-CR"/>
        </w:rPr>
        <w:t xml:space="preserve">ya que </w:t>
      </w:r>
      <w:r w:rsidR="00E91645">
        <w:rPr>
          <w:lang w:val="es-CR"/>
        </w:rPr>
        <w:t>laboró como miembro del equipo jurídico del área de defensa y denuncia de la misma entre julio de 2008 y julio de 2010, así como de marzo de 2013 a julio de 2014</w:t>
      </w:r>
      <w:r w:rsidR="00215FB4">
        <w:rPr>
          <w:lang w:val="es-CR"/>
        </w:rPr>
        <w:t>.</w:t>
      </w:r>
      <w:r>
        <w:rPr>
          <w:lang w:val="es-CR"/>
        </w:rPr>
        <w:t xml:space="preserve"> </w:t>
      </w:r>
      <w:r w:rsidR="00FC7A02">
        <w:rPr>
          <w:lang w:val="es-CR"/>
        </w:rPr>
        <w:t xml:space="preserve">Por ello, argumentó que </w:t>
      </w:r>
      <w:r w:rsidR="00E91645">
        <w:rPr>
          <w:lang w:val="es-CR"/>
        </w:rPr>
        <w:t xml:space="preserve">aquél </w:t>
      </w:r>
      <w:r w:rsidR="00FC7A02">
        <w:rPr>
          <w:lang w:val="es-CR"/>
        </w:rPr>
        <w:t>incurre en la causal contenida en el artículo 48.1.c) del Reglamento.</w:t>
      </w:r>
    </w:p>
    <w:p w:rsidR="007950AB" w:rsidRDefault="007950AB" w:rsidP="00FC7A02">
      <w:pPr>
        <w:pStyle w:val="Prrafodelista"/>
        <w:numPr>
          <w:ilvl w:val="0"/>
          <w:numId w:val="0"/>
        </w:numPr>
        <w:tabs>
          <w:tab w:val="left" w:pos="567"/>
          <w:tab w:val="left" w:pos="720"/>
          <w:tab w:val="left" w:pos="810"/>
        </w:tabs>
        <w:rPr>
          <w:lang w:val="es-CR"/>
        </w:rPr>
      </w:pPr>
    </w:p>
    <w:p w:rsidR="00FC7A02" w:rsidRDefault="00E91645" w:rsidP="009F1E16">
      <w:pPr>
        <w:pStyle w:val="Prrafodelista"/>
        <w:numPr>
          <w:ilvl w:val="0"/>
          <w:numId w:val="3"/>
        </w:numPr>
        <w:tabs>
          <w:tab w:val="left" w:pos="567"/>
          <w:tab w:val="left" w:pos="720"/>
          <w:tab w:val="left" w:pos="810"/>
        </w:tabs>
        <w:ind w:left="0" w:firstLine="0"/>
        <w:rPr>
          <w:lang w:val="es-CR"/>
        </w:rPr>
      </w:pPr>
      <w:r>
        <w:rPr>
          <w:lang w:val="es-CR"/>
        </w:rPr>
        <w:t>Al respecto</w:t>
      </w:r>
      <w:r w:rsidR="00FC7A02">
        <w:rPr>
          <w:lang w:val="es-CR"/>
        </w:rPr>
        <w:t xml:space="preserve">, el señor Pineda </w:t>
      </w:r>
      <w:r w:rsidR="005654E0">
        <w:rPr>
          <w:lang w:val="es-CR"/>
        </w:rPr>
        <w:t xml:space="preserve">manifestó que la causal invocada </w:t>
      </w:r>
      <w:r w:rsidR="00FC7A02">
        <w:rPr>
          <w:lang w:val="es-CR"/>
        </w:rPr>
        <w:t xml:space="preserve">carece de sustento </w:t>
      </w:r>
      <w:r w:rsidR="005654E0">
        <w:rPr>
          <w:lang w:val="es-CR"/>
        </w:rPr>
        <w:t xml:space="preserve">y es improcedente, por cuanto </w:t>
      </w:r>
      <w:r w:rsidR="00474499">
        <w:rPr>
          <w:lang w:val="es-CR"/>
        </w:rPr>
        <w:t>el Estado “no aportó elementos que [lo] vincularan con la víctima o el proceso</w:t>
      </w:r>
      <w:r w:rsidR="005654E0">
        <w:rPr>
          <w:lang w:val="es-CR"/>
        </w:rPr>
        <w:t xml:space="preserve">, [pues] </w:t>
      </w:r>
      <w:r w:rsidR="00474499">
        <w:rPr>
          <w:lang w:val="es-CR"/>
        </w:rPr>
        <w:t xml:space="preserve">el hecho de haber laborado para el CENIDH </w:t>
      </w:r>
      <w:r w:rsidR="00474499">
        <w:rPr>
          <w:i/>
          <w:lang w:val="es-CR"/>
        </w:rPr>
        <w:t>per se</w:t>
      </w:r>
      <w:r w:rsidR="00474499">
        <w:rPr>
          <w:lang w:val="es-CR"/>
        </w:rPr>
        <w:t xml:space="preserve">, no </w:t>
      </w:r>
      <w:r w:rsidR="005654E0">
        <w:rPr>
          <w:lang w:val="es-CR"/>
        </w:rPr>
        <w:t>[lo] inhabilita</w:t>
      </w:r>
      <w:r w:rsidR="005654E0" w:rsidDel="005654E0">
        <w:rPr>
          <w:lang w:val="es-CR"/>
        </w:rPr>
        <w:t xml:space="preserve"> </w:t>
      </w:r>
      <w:r w:rsidR="005654E0">
        <w:rPr>
          <w:lang w:val="es-CR"/>
        </w:rPr>
        <w:t xml:space="preserve">para </w:t>
      </w:r>
      <w:r w:rsidR="00474499">
        <w:rPr>
          <w:lang w:val="es-CR"/>
        </w:rPr>
        <w:t>ser perito</w:t>
      </w:r>
      <w:r w:rsidR="005654E0">
        <w:rPr>
          <w:lang w:val="es-CR"/>
        </w:rPr>
        <w:t>”</w:t>
      </w:r>
      <w:r w:rsidR="00474499">
        <w:rPr>
          <w:lang w:val="es-CR"/>
        </w:rPr>
        <w:t xml:space="preserve">, </w:t>
      </w:r>
      <w:r w:rsidR="005654E0">
        <w:rPr>
          <w:lang w:val="es-CR"/>
        </w:rPr>
        <w:t>ya que</w:t>
      </w:r>
      <w:r w:rsidR="004B7482">
        <w:rPr>
          <w:lang w:val="es-CR"/>
        </w:rPr>
        <w:t>,</w:t>
      </w:r>
      <w:r w:rsidR="005654E0">
        <w:rPr>
          <w:lang w:val="es-CR"/>
        </w:rPr>
        <w:t xml:space="preserve"> cuando prestó sus servicios profesionales allí,</w:t>
      </w:r>
      <w:r w:rsidR="00474499">
        <w:rPr>
          <w:lang w:val="es-CR"/>
        </w:rPr>
        <w:t xml:space="preserve"> </w:t>
      </w:r>
      <w:r w:rsidR="005654E0">
        <w:rPr>
          <w:lang w:val="es-CR"/>
        </w:rPr>
        <w:t>“</w:t>
      </w:r>
      <w:r w:rsidR="00474499">
        <w:rPr>
          <w:lang w:val="es-CR"/>
        </w:rPr>
        <w:t>no conoc[ió] del caso en cuestión”</w:t>
      </w:r>
      <w:r w:rsidR="005654E0">
        <w:rPr>
          <w:lang w:val="es-CR"/>
        </w:rPr>
        <w:t>.</w:t>
      </w:r>
    </w:p>
    <w:p w:rsidR="00B35254" w:rsidRDefault="00B35254" w:rsidP="00B35254">
      <w:pPr>
        <w:pStyle w:val="Prrafodelista"/>
        <w:numPr>
          <w:ilvl w:val="0"/>
          <w:numId w:val="0"/>
        </w:numPr>
        <w:rPr>
          <w:lang w:val="es-CR"/>
        </w:rPr>
      </w:pPr>
    </w:p>
    <w:p w:rsidR="00E506D0" w:rsidRDefault="0060762F" w:rsidP="009F1E16">
      <w:pPr>
        <w:pStyle w:val="Prrafodelista"/>
        <w:numPr>
          <w:ilvl w:val="0"/>
          <w:numId w:val="3"/>
        </w:numPr>
        <w:tabs>
          <w:tab w:val="left" w:pos="567"/>
          <w:tab w:val="left" w:pos="720"/>
          <w:tab w:val="left" w:pos="810"/>
        </w:tabs>
        <w:ind w:left="0" w:firstLine="0"/>
        <w:rPr>
          <w:lang w:val="es-CR"/>
        </w:rPr>
      </w:pPr>
      <w:r>
        <w:rPr>
          <w:lang w:val="es-CR"/>
        </w:rPr>
        <w:t>En atención a</w:t>
      </w:r>
      <w:r w:rsidR="005654E0">
        <w:rPr>
          <w:lang w:val="es-CR"/>
        </w:rPr>
        <w:t xml:space="preserve"> los </w:t>
      </w:r>
      <w:r>
        <w:rPr>
          <w:lang w:val="es-CR"/>
        </w:rPr>
        <w:t xml:space="preserve">criterios y </w:t>
      </w:r>
      <w:r w:rsidR="005654E0">
        <w:rPr>
          <w:lang w:val="es-CR"/>
        </w:rPr>
        <w:t>supuestos señalados para que resulte procedente una recusación en los términos d</w:t>
      </w:r>
      <w:r w:rsidR="00B35254">
        <w:rPr>
          <w:lang w:val="es-CR"/>
        </w:rPr>
        <w:t>el artículo 48.1.c) del Reglamento</w:t>
      </w:r>
      <w:r w:rsidR="005654E0">
        <w:rPr>
          <w:lang w:val="es-CR"/>
        </w:rPr>
        <w:t xml:space="preserve"> (</w:t>
      </w:r>
      <w:r w:rsidR="005654E0">
        <w:rPr>
          <w:i/>
          <w:lang w:val="es-CR"/>
        </w:rPr>
        <w:t xml:space="preserve">supra </w:t>
      </w:r>
      <w:r w:rsidR="005654E0">
        <w:rPr>
          <w:lang w:val="es-CR"/>
        </w:rPr>
        <w:t xml:space="preserve">párr. </w:t>
      </w:r>
      <w:r>
        <w:rPr>
          <w:lang w:val="es-CR"/>
        </w:rPr>
        <w:t>8</w:t>
      </w:r>
      <w:r w:rsidR="005654E0">
        <w:rPr>
          <w:lang w:val="es-CR"/>
        </w:rPr>
        <w:t>)</w:t>
      </w:r>
      <w:r w:rsidR="00B35254">
        <w:rPr>
          <w:lang w:val="es-CR"/>
        </w:rPr>
        <w:t xml:space="preserve">, </w:t>
      </w:r>
      <w:r>
        <w:rPr>
          <w:lang w:val="es-CR"/>
        </w:rPr>
        <w:t>se hace notar que, d</w:t>
      </w:r>
      <w:r w:rsidR="00E506D0">
        <w:rPr>
          <w:lang w:val="es-CR"/>
        </w:rPr>
        <w:t>el examen de la hoja de vida del señor Pineda</w:t>
      </w:r>
      <w:r>
        <w:rPr>
          <w:lang w:val="es-CR"/>
        </w:rPr>
        <w:t>,</w:t>
      </w:r>
      <w:r w:rsidR="00E506D0">
        <w:rPr>
          <w:lang w:val="es-CR"/>
        </w:rPr>
        <w:t xml:space="preserve"> se observa que </w:t>
      </w:r>
      <w:r>
        <w:rPr>
          <w:lang w:val="es-CR"/>
        </w:rPr>
        <w:t xml:space="preserve">efectivamente </w:t>
      </w:r>
      <w:r w:rsidR="00E506D0">
        <w:rPr>
          <w:lang w:val="es-CR"/>
        </w:rPr>
        <w:t xml:space="preserve">laboró </w:t>
      </w:r>
      <w:r>
        <w:rPr>
          <w:lang w:val="es-CR"/>
        </w:rPr>
        <w:t>en dicha organización en los períodos referidos.</w:t>
      </w:r>
      <w:r w:rsidR="00E506D0">
        <w:rPr>
          <w:lang w:val="es-CR"/>
        </w:rPr>
        <w:t xml:space="preserve"> Asimismo, del Informe de Fondo </w:t>
      </w:r>
      <w:r>
        <w:rPr>
          <w:lang w:val="es-CR"/>
        </w:rPr>
        <w:t>y</w:t>
      </w:r>
      <w:r w:rsidR="00E506D0">
        <w:rPr>
          <w:lang w:val="es-CR"/>
        </w:rPr>
        <w:t xml:space="preserve"> del expediente del trámite ante la Comisión, se desprende que el presente caso se encontraba en etapa de fondo ante la Comisión durante el segundo período en el que el señor Pineda trabajó en el CENIDH. </w:t>
      </w:r>
      <w:r w:rsidR="00C05528">
        <w:rPr>
          <w:lang w:val="es-CR"/>
        </w:rPr>
        <w:t xml:space="preserve">De tal forma, </w:t>
      </w:r>
      <w:r>
        <w:rPr>
          <w:lang w:val="es-CR"/>
        </w:rPr>
        <w:t xml:space="preserve">es posible </w:t>
      </w:r>
      <w:r w:rsidR="00C05528">
        <w:rPr>
          <w:lang w:val="es-CR"/>
        </w:rPr>
        <w:t>considera</w:t>
      </w:r>
      <w:r>
        <w:rPr>
          <w:lang w:val="es-CR"/>
        </w:rPr>
        <w:t>r</w:t>
      </w:r>
      <w:r w:rsidR="00C05528">
        <w:rPr>
          <w:lang w:val="es-CR"/>
        </w:rPr>
        <w:t xml:space="preserve"> que exist</w:t>
      </w:r>
      <w:r>
        <w:rPr>
          <w:lang w:val="es-CR"/>
        </w:rPr>
        <w:t>ió</w:t>
      </w:r>
      <w:r w:rsidR="00C05528">
        <w:rPr>
          <w:lang w:val="es-CR"/>
        </w:rPr>
        <w:t xml:space="preserve"> un vínculo </w:t>
      </w:r>
      <w:r>
        <w:rPr>
          <w:lang w:val="es-CR"/>
        </w:rPr>
        <w:t xml:space="preserve">estrecho </w:t>
      </w:r>
      <w:r w:rsidR="00C05528">
        <w:rPr>
          <w:lang w:val="es-CR"/>
        </w:rPr>
        <w:t xml:space="preserve">entre </w:t>
      </w:r>
      <w:r>
        <w:rPr>
          <w:lang w:val="es-CR"/>
        </w:rPr>
        <w:t xml:space="preserve">la persona propuesta como </w:t>
      </w:r>
      <w:r w:rsidR="00C05528">
        <w:rPr>
          <w:lang w:val="es-CR"/>
        </w:rPr>
        <w:t>perito y la parte proponente</w:t>
      </w:r>
      <w:r>
        <w:rPr>
          <w:lang w:val="es-CR"/>
        </w:rPr>
        <w:t xml:space="preserve">, por lo que, aún si aquél manifestó que no conoció del presente caso, hizo parte </w:t>
      </w:r>
      <w:r w:rsidR="00C05528">
        <w:rPr>
          <w:lang w:val="es-CR"/>
        </w:rPr>
        <w:t xml:space="preserve">del equipo jurídico </w:t>
      </w:r>
      <w:r>
        <w:rPr>
          <w:lang w:val="es-CR"/>
        </w:rPr>
        <w:t xml:space="preserve">de la organización </w:t>
      </w:r>
      <w:r w:rsidR="00C05528">
        <w:rPr>
          <w:lang w:val="es-CR"/>
        </w:rPr>
        <w:t>encargado de la defensa y la denuncia de casos</w:t>
      </w:r>
      <w:r w:rsidR="004B7482">
        <w:rPr>
          <w:lang w:val="es-CR"/>
        </w:rPr>
        <w:t xml:space="preserve"> en que la misma estaba a cargo de la representación o litigio</w:t>
      </w:r>
      <w:r w:rsidR="00974E81">
        <w:rPr>
          <w:lang w:val="es-CR"/>
        </w:rPr>
        <w:t>. Así</w:t>
      </w:r>
      <w:r w:rsidR="00C05528">
        <w:rPr>
          <w:lang w:val="es-CR"/>
        </w:rPr>
        <w:t xml:space="preserve">, </w:t>
      </w:r>
      <w:r>
        <w:rPr>
          <w:lang w:val="es-CR"/>
        </w:rPr>
        <w:t>el deber de objetividad de su participación como perito podría verse comprometida</w:t>
      </w:r>
      <w:r w:rsidR="004B7482">
        <w:rPr>
          <w:lang w:val="es-CR"/>
        </w:rPr>
        <w:t>, lo cual no ha sido desvirtuado por el señor Pineda</w:t>
      </w:r>
      <w:r w:rsidR="00C05528">
        <w:rPr>
          <w:lang w:val="es-CR"/>
        </w:rPr>
        <w:t xml:space="preserve">. </w:t>
      </w:r>
      <w:r w:rsidR="004D4460">
        <w:rPr>
          <w:lang w:val="es-CR"/>
        </w:rPr>
        <w:t xml:space="preserve">En consecuencia, corresponde declarar procedente la recusación presentada contra </w:t>
      </w:r>
      <w:r w:rsidR="00974E81">
        <w:rPr>
          <w:lang w:val="es-CR"/>
        </w:rPr>
        <w:t>su</w:t>
      </w:r>
      <w:r w:rsidR="004D4460">
        <w:rPr>
          <w:lang w:val="es-CR"/>
        </w:rPr>
        <w:t xml:space="preserve"> participación como perito en el presente caso.</w:t>
      </w:r>
    </w:p>
    <w:p w:rsidR="009F26E5" w:rsidRDefault="009F26E5" w:rsidP="009F26E5">
      <w:pPr>
        <w:pStyle w:val="Prrafodelista"/>
        <w:numPr>
          <w:ilvl w:val="0"/>
          <w:numId w:val="0"/>
        </w:numPr>
        <w:rPr>
          <w:lang w:val="es-CR"/>
        </w:rPr>
      </w:pPr>
    </w:p>
    <w:p w:rsidR="00806CBF" w:rsidRPr="00215FB4" w:rsidRDefault="00D40C6F" w:rsidP="00806CBF">
      <w:pPr>
        <w:pStyle w:val="Prrafodelista"/>
        <w:numPr>
          <w:ilvl w:val="0"/>
          <w:numId w:val="0"/>
        </w:numPr>
        <w:tabs>
          <w:tab w:val="left" w:pos="708"/>
        </w:tabs>
        <w:ind w:left="1701" w:hanging="621"/>
        <w:rPr>
          <w:i/>
          <w:lang w:val="es-CR"/>
        </w:rPr>
      </w:pPr>
      <w:r w:rsidRPr="00215FB4">
        <w:rPr>
          <w:i/>
          <w:lang w:val="es-CR"/>
        </w:rPr>
        <w:t>B</w:t>
      </w:r>
      <w:r w:rsidR="00806CBF" w:rsidRPr="00215FB4">
        <w:rPr>
          <w:i/>
          <w:lang w:val="es-CR"/>
        </w:rPr>
        <w:t>.2</w:t>
      </w:r>
      <w:r w:rsidR="00806CBF" w:rsidRPr="00215FB4">
        <w:rPr>
          <w:i/>
          <w:lang w:val="es-CR"/>
        </w:rPr>
        <w:tab/>
        <w:t>La solicitud de la Co</w:t>
      </w:r>
      <w:r w:rsidRPr="00215FB4">
        <w:rPr>
          <w:i/>
          <w:lang w:val="es-CR"/>
        </w:rPr>
        <w:t>misión de formular preguntas a una perito ofrecida</w:t>
      </w:r>
      <w:r w:rsidR="00806CBF" w:rsidRPr="00215FB4">
        <w:rPr>
          <w:i/>
          <w:lang w:val="es-CR"/>
        </w:rPr>
        <w:t xml:space="preserve"> por </w:t>
      </w:r>
      <w:r w:rsidRPr="00215FB4">
        <w:rPr>
          <w:i/>
          <w:lang w:val="es-CR"/>
        </w:rPr>
        <w:t>los representantes</w:t>
      </w:r>
    </w:p>
    <w:p w:rsidR="00806CBF" w:rsidRDefault="00806CBF" w:rsidP="00806CBF">
      <w:pPr>
        <w:pStyle w:val="Prrafodelista"/>
        <w:numPr>
          <w:ilvl w:val="0"/>
          <w:numId w:val="0"/>
        </w:numPr>
        <w:tabs>
          <w:tab w:val="left" w:pos="708"/>
        </w:tabs>
        <w:rPr>
          <w:lang w:val="es-CR"/>
        </w:rPr>
      </w:pPr>
    </w:p>
    <w:p w:rsidR="00806CBF" w:rsidRPr="00576258" w:rsidRDefault="00806CBF" w:rsidP="00215FB4">
      <w:pPr>
        <w:pStyle w:val="Prrafodelista"/>
        <w:numPr>
          <w:ilvl w:val="0"/>
          <w:numId w:val="3"/>
        </w:numPr>
        <w:tabs>
          <w:tab w:val="left" w:pos="567"/>
          <w:tab w:val="left" w:pos="720"/>
          <w:tab w:val="left" w:pos="810"/>
        </w:tabs>
        <w:ind w:left="0" w:firstLine="0"/>
        <w:rPr>
          <w:lang w:val="es-CR"/>
        </w:rPr>
      </w:pPr>
      <w:r>
        <w:t>En sus observaciones a las listas def</w:t>
      </w:r>
      <w:r w:rsidR="00203E9C">
        <w:t xml:space="preserve">initivas, la Comisión solicitó </w:t>
      </w:r>
      <w:r>
        <w:t xml:space="preserve">“la </w:t>
      </w:r>
      <w:r>
        <w:rPr>
          <w:lang w:val="es-CL"/>
        </w:rPr>
        <w:t>oportunidad</w:t>
      </w:r>
      <w:r>
        <w:t xml:space="preserve"> verbal o escrita de formular preguntas, en la medida de lo relevante y razonable</w:t>
      </w:r>
      <w:r w:rsidR="0060762F">
        <w:t>”</w:t>
      </w:r>
      <w:r>
        <w:t xml:space="preserve">, a </w:t>
      </w:r>
      <w:r w:rsidR="0060762F">
        <w:t xml:space="preserve">la señora Samayoa, </w:t>
      </w:r>
      <w:r>
        <w:t>cuya</w:t>
      </w:r>
      <w:r w:rsidR="0060762F">
        <w:t xml:space="preserve"> declaración</w:t>
      </w:r>
      <w:r>
        <w:t xml:space="preserve"> se relaciona tanto con el orden público interamericano como con la materia sobre la cual versa </w:t>
      </w:r>
      <w:r w:rsidR="00DB23AA">
        <w:t>el</w:t>
      </w:r>
      <w:r>
        <w:t xml:space="preserve"> peritaje</w:t>
      </w:r>
      <w:r w:rsidR="00DB23AA">
        <w:t xml:space="preserve"> de la señora Buitrago,</w:t>
      </w:r>
      <w:r>
        <w:t xml:space="preserve"> ofrecido</w:t>
      </w:r>
      <w:r w:rsidR="00DB23AA">
        <w:t xml:space="preserve"> </w:t>
      </w:r>
      <w:r>
        <w:t xml:space="preserve">por la Comisión. </w:t>
      </w:r>
      <w:r w:rsidR="00203E9C">
        <w:t>Al respecto</w:t>
      </w:r>
      <w:r w:rsidRPr="00203E9C">
        <w:rPr>
          <w:lang w:val="es-CR"/>
        </w:rPr>
        <w:t>,</w:t>
      </w:r>
      <w:r w:rsidRPr="00203E9C">
        <w:rPr>
          <w:i/>
          <w:lang w:val="es-CR"/>
        </w:rPr>
        <w:t xml:space="preserve"> </w:t>
      </w:r>
      <w:r w:rsidRPr="00203E9C">
        <w:rPr>
          <w:lang w:val="es-CR"/>
        </w:rPr>
        <w:t xml:space="preserve">el Presidente considera que el objeto de </w:t>
      </w:r>
      <w:r w:rsidR="00DB23AA">
        <w:rPr>
          <w:lang w:val="es-CR"/>
        </w:rPr>
        <w:t>ambos dictámenes claramente tiene relación y concierne</w:t>
      </w:r>
      <w:r w:rsidRPr="00203E9C">
        <w:rPr>
          <w:lang w:val="es-CR"/>
        </w:rPr>
        <w:t xml:space="preserve"> a temas relevantes al orden público interamericano, por lo que resulta </w:t>
      </w:r>
      <w:bookmarkStart w:id="8" w:name="_Ref326589294"/>
      <w:r w:rsidRPr="00203E9C">
        <w:rPr>
          <w:lang w:val="es-CR"/>
        </w:rPr>
        <w:t>procedente, conforme a los artículos 50.5 y 52.3 del Reglamento, conceder oportunidad a la Comisión para formular preguntas a</w:t>
      </w:r>
      <w:r w:rsidR="00EA232B" w:rsidRPr="00ED0AF1">
        <w:rPr>
          <w:lang w:val="es-CR"/>
        </w:rPr>
        <w:t xml:space="preserve"> la </w:t>
      </w:r>
      <w:r w:rsidR="00EA232B" w:rsidRPr="0081559B">
        <w:rPr>
          <w:lang w:val="es-CR"/>
        </w:rPr>
        <w:t>perit</w:t>
      </w:r>
      <w:r w:rsidR="000C2176">
        <w:rPr>
          <w:lang w:val="es-CR"/>
        </w:rPr>
        <w:t>a</w:t>
      </w:r>
      <w:r w:rsidR="00EA232B" w:rsidRPr="0081559B">
        <w:rPr>
          <w:lang w:val="es-CR"/>
        </w:rPr>
        <w:t xml:space="preserve"> </w:t>
      </w:r>
      <w:r w:rsidR="00EA232B" w:rsidRPr="00CD71C2">
        <w:rPr>
          <w:rFonts w:cs="Helvetica"/>
          <w:lang w:val="es-CR"/>
        </w:rPr>
        <w:t>Samayoa</w:t>
      </w:r>
      <w:r w:rsidRPr="00576258">
        <w:rPr>
          <w:lang w:val="es-CR"/>
        </w:rPr>
        <w:t>.</w:t>
      </w:r>
      <w:bookmarkEnd w:id="8"/>
      <w:r w:rsidRPr="00576258">
        <w:rPr>
          <w:lang w:val="es-CR"/>
        </w:rPr>
        <w:t xml:space="preserve"> </w:t>
      </w:r>
    </w:p>
    <w:p w:rsidR="00806CBF" w:rsidRDefault="00806CBF" w:rsidP="009F26E5">
      <w:pPr>
        <w:pStyle w:val="Prrafodelista"/>
        <w:numPr>
          <w:ilvl w:val="0"/>
          <w:numId w:val="0"/>
        </w:numPr>
        <w:rPr>
          <w:lang w:val="es-CR"/>
        </w:rPr>
      </w:pPr>
    </w:p>
    <w:p w:rsidR="00780D88" w:rsidRPr="00215FB4" w:rsidRDefault="00780D88" w:rsidP="00AC58C5">
      <w:pPr>
        <w:pStyle w:val="Prrafodelista"/>
        <w:numPr>
          <w:ilvl w:val="0"/>
          <w:numId w:val="0"/>
        </w:numPr>
        <w:ind w:left="1701" w:hanging="621"/>
        <w:rPr>
          <w:i/>
          <w:lang w:val="es-CR"/>
        </w:rPr>
      </w:pPr>
      <w:r w:rsidRPr="00215FB4">
        <w:rPr>
          <w:i/>
          <w:lang w:val="es-CR"/>
        </w:rPr>
        <w:t>B.</w:t>
      </w:r>
      <w:r w:rsidR="00D40C6F" w:rsidRPr="00215FB4">
        <w:rPr>
          <w:i/>
          <w:lang w:val="es-CR"/>
        </w:rPr>
        <w:t>3</w:t>
      </w:r>
      <w:r w:rsidRPr="00215FB4">
        <w:rPr>
          <w:i/>
          <w:lang w:val="es-CR"/>
        </w:rPr>
        <w:tab/>
        <w:t>Objeciones del Estado a las declaraciones de</w:t>
      </w:r>
      <w:r w:rsidR="00D40C6F" w:rsidRPr="00215FB4">
        <w:rPr>
          <w:i/>
          <w:lang w:val="es-CR"/>
        </w:rPr>
        <w:t xml:space="preserve"> un testigo y dos </w:t>
      </w:r>
      <w:r w:rsidRPr="00215FB4">
        <w:rPr>
          <w:i/>
          <w:lang w:val="es-CR"/>
        </w:rPr>
        <w:t xml:space="preserve">presuntas víctimas </w:t>
      </w:r>
      <w:r w:rsidR="00F7721C" w:rsidRPr="00215FB4">
        <w:rPr>
          <w:i/>
          <w:lang w:val="es-CR"/>
        </w:rPr>
        <w:t xml:space="preserve">ofrecidas por los </w:t>
      </w:r>
      <w:r w:rsidR="00D40C6F" w:rsidRPr="00215FB4">
        <w:rPr>
          <w:i/>
          <w:lang w:val="es-CR"/>
        </w:rPr>
        <w:t>representantes</w:t>
      </w:r>
    </w:p>
    <w:p w:rsidR="00780D88" w:rsidRDefault="00780D88" w:rsidP="009F26E5">
      <w:pPr>
        <w:pStyle w:val="Prrafodelista"/>
        <w:numPr>
          <w:ilvl w:val="0"/>
          <w:numId w:val="0"/>
        </w:numPr>
        <w:rPr>
          <w:lang w:val="es-CR"/>
        </w:rPr>
      </w:pPr>
    </w:p>
    <w:p w:rsidR="00D266D2" w:rsidRDefault="00B9091F" w:rsidP="001506A8">
      <w:pPr>
        <w:pStyle w:val="Prrafodelista"/>
        <w:numPr>
          <w:ilvl w:val="0"/>
          <w:numId w:val="3"/>
        </w:numPr>
        <w:tabs>
          <w:tab w:val="left" w:pos="567"/>
          <w:tab w:val="left" w:pos="720"/>
          <w:tab w:val="left" w:pos="810"/>
        </w:tabs>
        <w:ind w:left="0" w:firstLine="0"/>
        <w:rPr>
          <w:lang w:val="es-CR"/>
        </w:rPr>
      </w:pPr>
      <w:r w:rsidRPr="00263D36">
        <w:rPr>
          <w:lang w:val="es-CR"/>
        </w:rPr>
        <w:t xml:space="preserve">Por último, </w:t>
      </w:r>
      <w:r w:rsidR="001506A8">
        <w:rPr>
          <w:lang w:val="es-CR"/>
        </w:rPr>
        <w:t xml:space="preserve">con base en el artículo 47 del Reglamento y “las reglas universalmente aceptadas de exclusión de testigos”, </w:t>
      </w:r>
      <w:r w:rsidRPr="00263D36">
        <w:rPr>
          <w:lang w:val="es-CR"/>
        </w:rPr>
        <w:t>e</w:t>
      </w:r>
      <w:r w:rsidR="009F26E5" w:rsidRPr="00263D36">
        <w:rPr>
          <w:lang w:val="es-CR"/>
        </w:rPr>
        <w:t xml:space="preserve">l Estado </w:t>
      </w:r>
      <w:r w:rsidR="00B75C93" w:rsidRPr="00263D36">
        <w:rPr>
          <w:lang w:val="es-CR"/>
        </w:rPr>
        <w:t xml:space="preserve">presentó </w:t>
      </w:r>
      <w:r w:rsidR="001506A8">
        <w:rPr>
          <w:lang w:val="es-CR"/>
        </w:rPr>
        <w:t>objeciones</w:t>
      </w:r>
      <w:r w:rsidR="001506A8" w:rsidRPr="00263D36">
        <w:rPr>
          <w:lang w:val="es-CR"/>
        </w:rPr>
        <w:t xml:space="preserve"> </w:t>
      </w:r>
      <w:r w:rsidR="00B75C93" w:rsidRPr="00263D36">
        <w:rPr>
          <w:lang w:val="es-CR"/>
        </w:rPr>
        <w:t>contra</w:t>
      </w:r>
      <w:r w:rsidR="001506A8">
        <w:rPr>
          <w:lang w:val="es-CR"/>
        </w:rPr>
        <w:t xml:space="preserve"> la</w:t>
      </w:r>
      <w:r w:rsidR="00074469">
        <w:rPr>
          <w:lang w:val="es-CR"/>
        </w:rPr>
        <w:t>s</w:t>
      </w:r>
      <w:r w:rsidR="001506A8">
        <w:rPr>
          <w:lang w:val="es-CR"/>
        </w:rPr>
        <w:t xml:space="preserve"> </w:t>
      </w:r>
      <w:r w:rsidR="00074469">
        <w:rPr>
          <w:lang w:val="es-CR"/>
        </w:rPr>
        <w:t xml:space="preserve">declaraciones </w:t>
      </w:r>
      <w:r w:rsidR="001506A8">
        <w:rPr>
          <w:lang w:val="es-CR"/>
        </w:rPr>
        <w:t>testimonial</w:t>
      </w:r>
      <w:r w:rsidR="00074469">
        <w:rPr>
          <w:lang w:val="es-CR"/>
        </w:rPr>
        <w:t>es</w:t>
      </w:r>
      <w:r w:rsidR="001506A8">
        <w:rPr>
          <w:lang w:val="es-CR"/>
        </w:rPr>
        <w:t xml:space="preserve"> de</w:t>
      </w:r>
      <w:r w:rsidR="00B75C93" w:rsidRPr="00263D36">
        <w:rPr>
          <w:lang w:val="es-CR"/>
        </w:rPr>
        <w:t xml:space="preserve"> Germán Rodolfo García Valle y </w:t>
      </w:r>
      <w:r w:rsidR="001506A8">
        <w:rPr>
          <w:lang w:val="es-CR"/>
        </w:rPr>
        <w:t>de la presunta víctima</w:t>
      </w:r>
      <w:r w:rsidR="001506A8" w:rsidRPr="00263D36">
        <w:rPr>
          <w:lang w:val="es-CR"/>
        </w:rPr>
        <w:t xml:space="preserve"> </w:t>
      </w:r>
      <w:r w:rsidR="00B75C93" w:rsidRPr="00263D36">
        <w:rPr>
          <w:lang w:val="es-CR"/>
        </w:rPr>
        <w:t>Ana María Vergara Acosta</w:t>
      </w:r>
      <w:r w:rsidR="001506A8">
        <w:rPr>
          <w:lang w:val="es-CR"/>
        </w:rPr>
        <w:t>, al considerarlas “</w:t>
      </w:r>
      <w:r w:rsidR="00B75C93" w:rsidRPr="00263D36">
        <w:rPr>
          <w:lang w:val="es-CR"/>
        </w:rPr>
        <w:t>repetitiva</w:t>
      </w:r>
      <w:r w:rsidR="001506A8">
        <w:rPr>
          <w:lang w:val="es-CR"/>
        </w:rPr>
        <w:t>s”</w:t>
      </w:r>
      <w:r w:rsidR="00B75C93" w:rsidRPr="00263D36">
        <w:rPr>
          <w:lang w:val="es-CR"/>
        </w:rPr>
        <w:t xml:space="preserve"> </w:t>
      </w:r>
      <w:r w:rsidR="001506A8">
        <w:rPr>
          <w:lang w:val="es-CR"/>
        </w:rPr>
        <w:t xml:space="preserve">por coincidir </w:t>
      </w:r>
      <w:r w:rsidR="00B75C93" w:rsidRPr="00263D36">
        <w:rPr>
          <w:lang w:val="es-CR"/>
        </w:rPr>
        <w:t xml:space="preserve">en ciertos </w:t>
      </w:r>
      <w:r w:rsidR="001506A8">
        <w:rPr>
          <w:lang w:val="es-CR"/>
        </w:rPr>
        <w:t xml:space="preserve">aspectos entre sí o </w:t>
      </w:r>
      <w:r w:rsidR="00B75C93" w:rsidRPr="00263D36">
        <w:rPr>
          <w:lang w:val="es-CR"/>
        </w:rPr>
        <w:t>con la declaraci</w:t>
      </w:r>
      <w:r w:rsidR="001506A8">
        <w:rPr>
          <w:lang w:val="es-CR"/>
        </w:rPr>
        <w:t>ón</w:t>
      </w:r>
      <w:r w:rsidR="00B75C93" w:rsidRPr="00263D36">
        <w:rPr>
          <w:lang w:val="es-CR"/>
        </w:rPr>
        <w:t xml:space="preserve"> </w:t>
      </w:r>
      <w:r w:rsidR="001506A8">
        <w:rPr>
          <w:lang w:val="es-CR"/>
        </w:rPr>
        <w:t>propuesta d</w:t>
      </w:r>
      <w:r w:rsidR="00B75C93" w:rsidRPr="00263D36">
        <w:rPr>
          <w:lang w:val="es-CR"/>
        </w:rPr>
        <w:t xml:space="preserve">el señor </w:t>
      </w:r>
      <w:r w:rsidR="001506A8">
        <w:rPr>
          <w:lang w:val="es-CR"/>
        </w:rPr>
        <w:t xml:space="preserve">Álvaro </w:t>
      </w:r>
      <w:r w:rsidR="00B75C93" w:rsidRPr="00263D36">
        <w:rPr>
          <w:lang w:val="es-CR"/>
        </w:rPr>
        <w:t>Arístides Vergara Acosta. Asimismo, el Estado aleg</w:t>
      </w:r>
      <w:r w:rsidR="001506A8">
        <w:rPr>
          <w:lang w:val="es-CR"/>
        </w:rPr>
        <w:t>ó que la declaración d</w:t>
      </w:r>
      <w:r w:rsidR="001506A8" w:rsidRPr="00263D36">
        <w:rPr>
          <w:lang w:val="es-CR"/>
        </w:rPr>
        <w:t>el señor García Valle</w:t>
      </w:r>
      <w:r w:rsidR="001506A8">
        <w:rPr>
          <w:lang w:val="es-CR"/>
        </w:rPr>
        <w:t xml:space="preserve"> es impertinente</w:t>
      </w:r>
      <w:r w:rsidR="00B75C93" w:rsidRPr="00263D36">
        <w:rPr>
          <w:lang w:val="es-CR"/>
        </w:rPr>
        <w:t>, pues no figuró como víctima</w:t>
      </w:r>
      <w:r w:rsidR="00D662D0">
        <w:rPr>
          <w:lang w:val="es-CR"/>
        </w:rPr>
        <w:t xml:space="preserve"> </w:t>
      </w:r>
      <w:r w:rsidR="00B75C93" w:rsidRPr="00263D36">
        <w:rPr>
          <w:lang w:val="es-CR"/>
        </w:rPr>
        <w:t xml:space="preserve">ni como parte del proceso penal interno o ante la Comisión </w:t>
      </w:r>
      <w:r w:rsidR="001506A8">
        <w:rPr>
          <w:lang w:val="es-CR"/>
        </w:rPr>
        <w:t>y que la señora Vergara Acosta no se encontraba en Nicaragua antes, durante o después de los hechos.</w:t>
      </w:r>
    </w:p>
    <w:p w:rsidR="00EF0865" w:rsidRDefault="00EF0865" w:rsidP="00EF0865">
      <w:pPr>
        <w:pStyle w:val="Prrafodelista"/>
        <w:numPr>
          <w:ilvl w:val="0"/>
          <w:numId w:val="0"/>
        </w:numPr>
        <w:rPr>
          <w:lang w:val="es-CR"/>
        </w:rPr>
      </w:pPr>
    </w:p>
    <w:p w:rsidR="00202495" w:rsidRDefault="00EF0865" w:rsidP="009F26E5">
      <w:pPr>
        <w:pStyle w:val="Prrafodelista"/>
        <w:numPr>
          <w:ilvl w:val="0"/>
          <w:numId w:val="3"/>
        </w:numPr>
        <w:tabs>
          <w:tab w:val="left" w:pos="567"/>
          <w:tab w:val="left" w:pos="720"/>
          <w:tab w:val="left" w:pos="810"/>
        </w:tabs>
        <w:ind w:left="0" w:firstLine="0"/>
        <w:rPr>
          <w:lang w:val="es-CR"/>
        </w:rPr>
      </w:pPr>
      <w:r w:rsidRPr="00BB7208">
        <w:rPr>
          <w:color w:val="000000"/>
          <w:lang w:val="es-AR"/>
        </w:rPr>
        <w:t xml:space="preserve">En cuanto a las observaciones del Estado referidas a la similitud del objeto de las declaraciones propuestas, el Presidente </w:t>
      </w:r>
      <w:r w:rsidR="0049217F">
        <w:rPr>
          <w:color w:val="000000"/>
          <w:lang w:val="es-AR"/>
        </w:rPr>
        <w:t>recuerda</w:t>
      </w:r>
      <w:r w:rsidR="0049217F" w:rsidRPr="00BB7208">
        <w:rPr>
          <w:color w:val="000000"/>
          <w:lang w:val="es-AR"/>
        </w:rPr>
        <w:t xml:space="preserve"> </w:t>
      </w:r>
      <w:r w:rsidRPr="00BB7208">
        <w:rPr>
          <w:color w:val="000000"/>
          <w:lang w:val="es-AR"/>
        </w:rPr>
        <w:t>que es necesario procurar la más amplia presentación de pruebas por las partes en todo lo que sea pertinente</w:t>
      </w:r>
      <w:r w:rsidR="0049217F">
        <w:rPr>
          <w:color w:val="000000"/>
          <w:lang w:val="es-AR"/>
        </w:rPr>
        <w:t xml:space="preserve"> y </w:t>
      </w:r>
      <w:r w:rsidRPr="002E72CD">
        <w:t>que la Corte ha destacado la utilidad de las declaraciones de las presuntas víctimas y otras personas con un interés directo en el caso</w:t>
      </w:r>
      <w:r w:rsidR="00B90073">
        <w:t>,</w:t>
      </w:r>
      <w:r w:rsidRPr="002E72CD">
        <w:t xml:space="preserve"> en la medida en que pueden proporcionar mayor información sobre las violaciones alegadas y sus consecuencias</w:t>
      </w:r>
      <w:r w:rsidRPr="002E72CD">
        <w:rPr>
          <w:rStyle w:val="Refdenotaalpie"/>
        </w:rPr>
        <w:footnoteReference w:id="8"/>
      </w:r>
      <w:r w:rsidRPr="002E72CD">
        <w:t xml:space="preserve">. Por ello, el Presidente considera que, en este caso, las razones señaladas por el Estado </w:t>
      </w:r>
      <w:r w:rsidR="0049217F">
        <w:t>son in</w:t>
      </w:r>
      <w:r w:rsidRPr="002E72CD">
        <w:t>suficiente</w:t>
      </w:r>
      <w:r w:rsidR="0049217F">
        <w:t>s</w:t>
      </w:r>
      <w:r w:rsidRPr="002E72CD">
        <w:t xml:space="preserve"> para </w:t>
      </w:r>
      <w:r w:rsidR="0049217F">
        <w:t xml:space="preserve">excluir </w:t>
      </w:r>
      <w:r w:rsidR="00BD0FC1">
        <w:t>la</w:t>
      </w:r>
      <w:r w:rsidR="0049217F">
        <w:t>s</w:t>
      </w:r>
      <w:r w:rsidR="00BD0FC1">
        <w:t xml:space="preserve"> declaraci</w:t>
      </w:r>
      <w:r w:rsidR="0049217F">
        <w:t>ones</w:t>
      </w:r>
      <w:r w:rsidR="00BD0FC1">
        <w:t xml:space="preserve"> del señor</w:t>
      </w:r>
      <w:r>
        <w:t xml:space="preserve"> </w:t>
      </w:r>
      <w:r w:rsidR="00BD0FC1">
        <w:rPr>
          <w:lang w:val="es-CR"/>
        </w:rPr>
        <w:t xml:space="preserve">Germán Rodolfo García Valle </w:t>
      </w:r>
      <w:r w:rsidR="0049217F">
        <w:rPr>
          <w:lang w:val="es-CR"/>
        </w:rPr>
        <w:t xml:space="preserve">y de la señora </w:t>
      </w:r>
      <w:r w:rsidR="00BD0FC1">
        <w:rPr>
          <w:lang w:val="es-CR"/>
        </w:rPr>
        <w:t>Ana María Vergara Acosta</w:t>
      </w:r>
      <w:r>
        <w:rPr>
          <w:lang w:val="es-CR"/>
        </w:rPr>
        <w:t>.</w:t>
      </w:r>
      <w:r w:rsidR="0049217F">
        <w:rPr>
          <w:lang w:val="es-CR"/>
        </w:rPr>
        <w:t xml:space="preserve"> Además, es irrelevante que el señor García Valle no figure como presunta víctima en el caso. Las demás observaciones se refieren al </w:t>
      </w:r>
      <w:r w:rsidR="00ED0AF1">
        <w:rPr>
          <w:lang w:val="es-CR"/>
        </w:rPr>
        <w:t xml:space="preserve">eventual </w:t>
      </w:r>
      <w:r w:rsidR="0049217F">
        <w:rPr>
          <w:lang w:val="es-CR"/>
        </w:rPr>
        <w:t>valor o peso probatorio</w:t>
      </w:r>
      <w:r w:rsidR="00ED0AF1">
        <w:rPr>
          <w:lang w:val="es-CR"/>
        </w:rPr>
        <w:t xml:space="preserve"> de la información que puedan aportar, pero no afectan su admisibilidad.</w:t>
      </w:r>
      <w:r w:rsidR="0049217F">
        <w:rPr>
          <w:lang w:val="es-CR"/>
        </w:rPr>
        <w:t xml:space="preserve"> </w:t>
      </w:r>
      <w:r w:rsidR="00ED0AF1">
        <w:rPr>
          <w:lang w:val="es-CR"/>
        </w:rPr>
        <w:t xml:space="preserve">En consecuencia, esta Presidencia considera pertinente recibir también estas dos declaraciones propuestas por los representantes, según el </w:t>
      </w:r>
      <w:r w:rsidR="00ED0AF1">
        <w:t>objeto y modalidad determinados en la parte resolutiva de esta decisión.</w:t>
      </w:r>
    </w:p>
    <w:p w:rsidR="00CC06AB" w:rsidRDefault="00CC06AB" w:rsidP="00BC50F2">
      <w:pPr>
        <w:tabs>
          <w:tab w:val="left" w:pos="567"/>
        </w:tabs>
        <w:autoSpaceDE w:val="0"/>
        <w:autoSpaceDN w:val="0"/>
        <w:spacing w:after="0" w:line="240" w:lineRule="auto"/>
        <w:ind w:right="10"/>
        <w:jc w:val="both"/>
        <w:rPr>
          <w:lang w:val="es-CR"/>
        </w:rPr>
      </w:pPr>
      <w:bookmarkStart w:id="9" w:name="_Ref315177774"/>
    </w:p>
    <w:bookmarkEnd w:id="9"/>
    <w:p w:rsidR="00113A69" w:rsidRPr="00126C85" w:rsidRDefault="00113A69" w:rsidP="007777F3">
      <w:pPr>
        <w:pStyle w:val="Prrafodelista"/>
        <w:numPr>
          <w:ilvl w:val="0"/>
          <w:numId w:val="0"/>
        </w:numPr>
        <w:tabs>
          <w:tab w:val="left" w:pos="567"/>
        </w:tabs>
        <w:rPr>
          <w:lang w:val="es-CR"/>
        </w:rPr>
      </w:pPr>
    </w:p>
    <w:p w:rsidR="007777F3" w:rsidRPr="00D52545" w:rsidRDefault="007777F3" w:rsidP="00E61BCD">
      <w:pPr>
        <w:pStyle w:val="Prrafodelista"/>
        <w:numPr>
          <w:ilvl w:val="0"/>
          <w:numId w:val="4"/>
        </w:numPr>
        <w:ind w:hanging="540"/>
        <w:rPr>
          <w:b/>
          <w:i/>
          <w:lang w:val="es-CR"/>
        </w:rPr>
      </w:pPr>
      <w:r w:rsidRPr="00126C85">
        <w:rPr>
          <w:b/>
          <w:i/>
        </w:rPr>
        <w:t xml:space="preserve">Aplicación </w:t>
      </w:r>
      <w:r w:rsidRPr="00E61BCD">
        <w:rPr>
          <w:b/>
          <w:i/>
          <w:lang w:val="es-CR"/>
        </w:rPr>
        <w:t>del</w:t>
      </w:r>
      <w:r w:rsidRPr="00126C85">
        <w:rPr>
          <w:b/>
          <w:i/>
        </w:rPr>
        <w:t xml:space="preserve"> Fondo de Asistencia L</w:t>
      </w:r>
      <w:r w:rsidR="00D52545" w:rsidRPr="00126C85">
        <w:rPr>
          <w:b/>
          <w:i/>
        </w:rPr>
        <w:t>egal de Víctimas ante la Corte</w:t>
      </w:r>
      <w:r w:rsidR="00D52545" w:rsidRPr="00D52545">
        <w:rPr>
          <w:b/>
          <w:i/>
        </w:rPr>
        <w:t xml:space="preserve"> </w:t>
      </w:r>
    </w:p>
    <w:p w:rsidR="00BF72A2" w:rsidRPr="00B843CD" w:rsidRDefault="00BF72A2" w:rsidP="00BF72A2">
      <w:pPr>
        <w:pStyle w:val="Prrafodelista"/>
        <w:numPr>
          <w:ilvl w:val="0"/>
          <w:numId w:val="0"/>
        </w:numPr>
        <w:tabs>
          <w:tab w:val="left" w:pos="567"/>
        </w:tabs>
      </w:pPr>
      <w:bookmarkStart w:id="10" w:name="_Ref326590102"/>
    </w:p>
    <w:bookmarkEnd w:id="10"/>
    <w:p w:rsidR="00D775BC" w:rsidRPr="00D775BC" w:rsidRDefault="00D775BC" w:rsidP="00BF72A2">
      <w:pPr>
        <w:pStyle w:val="Prrafodelista"/>
        <w:numPr>
          <w:ilvl w:val="0"/>
          <w:numId w:val="3"/>
        </w:numPr>
        <w:tabs>
          <w:tab w:val="left" w:pos="567"/>
        </w:tabs>
        <w:ind w:left="0" w:firstLine="0"/>
        <w:rPr>
          <w:lang w:val="es-CR"/>
        </w:rPr>
      </w:pPr>
      <w:r w:rsidRPr="0081559B">
        <w:rPr>
          <w:lang w:val="es-CR"/>
        </w:rPr>
        <w:t xml:space="preserve">En Resolución adoptada por la Presidencia el 16 de junio de 2016, se resolvió declarar procedente la solicitud realizada por las presuntas víctimas, a través de sus representantes, para acogerse al Fondo de Asistencia Legal de Víctimas de la Corte Interamericana, de modo que se otorgaría la asistencia económica necesaria para la presentación de </w:t>
      </w:r>
      <w:r w:rsidR="00260814">
        <w:rPr>
          <w:lang w:val="es-CR"/>
        </w:rPr>
        <w:t>dos declara</w:t>
      </w:r>
      <w:r w:rsidR="000C2176">
        <w:rPr>
          <w:lang w:val="es-CR"/>
        </w:rPr>
        <w:t>c</w:t>
      </w:r>
      <w:r w:rsidR="00260814">
        <w:rPr>
          <w:lang w:val="es-CR"/>
        </w:rPr>
        <w:t>iones de presuntas víctimas y un peritaje</w:t>
      </w:r>
      <w:r w:rsidRPr="0081559B">
        <w:rPr>
          <w:lang w:val="es-CR"/>
        </w:rPr>
        <w:t xml:space="preserve">, ya sea en audiencia </w:t>
      </w:r>
      <w:r w:rsidRPr="00576258">
        <w:rPr>
          <w:lang w:val="es-CR"/>
        </w:rPr>
        <w:t xml:space="preserve">o por </w:t>
      </w:r>
      <w:r w:rsidRPr="00B11DA1">
        <w:rPr>
          <w:lang w:val="es-CR"/>
        </w:rPr>
        <w:t>afid</w:t>
      </w:r>
      <w:r w:rsidR="00B11DA1">
        <w:rPr>
          <w:lang w:val="es-CR"/>
        </w:rPr>
        <w:t>á</w:t>
      </w:r>
      <w:r w:rsidRPr="00B11DA1">
        <w:rPr>
          <w:lang w:val="es-CR"/>
        </w:rPr>
        <w:t>vit</w:t>
      </w:r>
      <w:r w:rsidR="0081559B">
        <w:rPr>
          <w:rStyle w:val="Refdenotaalpie"/>
          <w:i/>
          <w:lang w:val="es-CR"/>
        </w:rPr>
        <w:footnoteReference w:id="9"/>
      </w:r>
      <w:r w:rsidR="00BF72A2" w:rsidRPr="00F40999">
        <w:t>.</w:t>
      </w:r>
      <w:r w:rsidR="0081559B">
        <w:t xml:space="preserve"> </w:t>
      </w:r>
      <w:bookmarkStart w:id="11" w:name="_Ref326591155"/>
      <w:r>
        <w:t>Corresponde seguidamente precisar el destino y objeto específicos de dicha asi</w:t>
      </w:r>
      <w:r w:rsidR="00D86872">
        <w:t>s</w:t>
      </w:r>
      <w:r>
        <w:t>tencia.</w:t>
      </w:r>
    </w:p>
    <w:p w:rsidR="00D775BC" w:rsidRDefault="00D775BC" w:rsidP="00D775BC">
      <w:pPr>
        <w:pStyle w:val="Prrafodelista"/>
        <w:numPr>
          <w:ilvl w:val="0"/>
          <w:numId w:val="0"/>
        </w:numPr>
      </w:pPr>
    </w:p>
    <w:p w:rsidR="00BF72A2" w:rsidRPr="00B843CD" w:rsidRDefault="0081559B" w:rsidP="00BF72A2">
      <w:pPr>
        <w:pStyle w:val="Prrafodelista"/>
        <w:numPr>
          <w:ilvl w:val="0"/>
          <w:numId w:val="3"/>
        </w:numPr>
        <w:tabs>
          <w:tab w:val="left" w:pos="567"/>
        </w:tabs>
        <w:ind w:left="0" w:firstLine="0"/>
        <w:rPr>
          <w:lang w:val="es-CR"/>
        </w:rPr>
      </w:pPr>
      <w:r>
        <w:t>E</w:t>
      </w:r>
      <w:r w:rsidR="00D775BC">
        <w:t xml:space="preserve">l Presidente dispone que la asistencia económica estará asignada para cubrir los gastos de viaje y estadía necesarios para que la presunta víctima </w:t>
      </w:r>
      <w:r w:rsidR="00FF10C3">
        <w:t xml:space="preserve">María Luisa Acosta Castellón y </w:t>
      </w:r>
      <w:r w:rsidR="005A2865" w:rsidRPr="00FF10C3">
        <w:t>la perit</w:t>
      </w:r>
      <w:r w:rsidR="00FF10C3">
        <w:t>a</w:t>
      </w:r>
      <w:r w:rsidR="005A2865" w:rsidRPr="00FF10C3">
        <w:t xml:space="preserve"> Claudia Samayoa</w:t>
      </w:r>
      <w:r w:rsidR="005A2865">
        <w:t xml:space="preserve"> comparezcan ante el Tribunal a rendir sus respectivas declaraciones en la audiencia pública </w:t>
      </w:r>
      <w:r w:rsidR="00FF10C3">
        <w:t>por celebrarse</w:t>
      </w:r>
      <w:r w:rsidR="005A2865">
        <w:t xml:space="preserve"> en el presente caso. Adicionalmente, los gastos razonables de formalización y envío de</w:t>
      </w:r>
      <w:r>
        <w:t>l</w:t>
      </w:r>
      <w:r w:rsidR="005A2865">
        <w:t xml:space="preserve"> </w:t>
      </w:r>
      <w:r w:rsidR="005A2865" w:rsidRPr="00B11DA1">
        <w:t>afid</w:t>
      </w:r>
      <w:r w:rsidR="00B11DA1" w:rsidRPr="00B11DA1">
        <w:t>á</w:t>
      </w:r>
      <w:r w:rsidR="005A2865" w:rsidRPr="00B11DA1">
        <w:t>vit</w:t>
      </w:r>
      <w:r w:rsidR="005A2865">
        <w:rPr>
          <w:i/>
        </w:rPr>
        <w:t xml:space="preserve"> </w:t>
      </w:r>
      <w:r w:rsidR="005A2865">
        <w:t xml:space="preserve">de una declaración de presunta víctima ofrecida por los representantes, según lo determinen éstos, podrá ser cubierta con recursos del </w:t>
      </w:r>
      <w:r w:rsidR="000D67A1">
        <w:t xml:space="preserve">referido </w:t>
      </w:r>
      <w:r w:rsidR="005A2865">
        <w:t xml:space="preserve">Fondo de Asistencia. Los representantes deberán comunicar a la Corte el nombre del declarante cuyo </w:t>
      </w:r>
      <w:r w:rsidR="00B11DA1" w:rsidRPr="00B11DA1">
        <w:t>afidávit</w:t>
      </w:r>
      <w:r w:rsidR="00B11DA1">
        <w:rPr>
          <w:i/>
        </w:rPr>
        <w:t xml:space="preserve"> </w:t>
      </w:r>
      <w:r w:rsidR="005A2865">
        <w:t>será cubierto por el Fondo y remitir la cotización del costo de la formalización</w:t>
      </w:r>
      <w:r w:rsidR="00755B92">
        <w:t xml:space="preserve"> de la declaraci</w:t>
      </w:r>
      <w:r w:rsidR="005763DC">
        <w:t>ón</w:t>
      </w:r>
      <w:r w:rsidR="00755B92">
        <w:t xml:space="preserve"> jurada </w:t>
      </w:r>
      <w:r w:rsidR="00441481">
        <w:t>en el país de residencia del declarante y de su envío, en el plazo establecido en la parte resolutiva de</w:t>
      </w:r>
      <w:r w:rsidR="005763DC">
        <w:t xml:space="preserve"> esta decisión</w:t>
      </w:r>
      <w:r w:rsidR="00441481">
        <w:t>.</w:t>
      </w:r>
      <w:r w:rsidR="00BF72A2" w:rsidRPr="00830A42">
        <w:t xml:space="preserve"> </w:t>
      </w:r>
      <w:bookmarkEnd w:id="11"/>
    </w:p>
    <w:p w:rsidR="00BF72A2" w:rsidRDefault="00BF72A2" w:rsidP="00BF72A2">
      <w:pPr>
        <w:pStyle w:val="Prrafodelista"/>
        <w:numPr>
          <w:ilvl w:val="0"/>
          <w:numId w:val="0"/>
        </w:numPr>
        <w:tabs>
          <w:tab w:val="left" w:pos="567"/>
        </w:tabs>
        <w:rPr>
          <w:lang w:val="es-CR"/>
        </w:rPr>
      </w:pPr>
    </w:p>
    <w:p w:rsidR="00BF72A2" w:rsidRPr="00B843CD" w:rsidRDefault="00441481" w:rsidP="00BF72A2">
      <w:pPr>
        <w:pStyle w:val="Prrafodelista"/>
        <w:numPr>
          <w:ilvl w:val="0"/>
          <w:numId w:val="3"/>
        </w:numPr>
        <w:tabs>
          <w:tab w:val="left" w:pos="567"/>
        </w:tabs>
        <w:ind w:left="0" w:firstLine="0"/>
        <w:rPr>
          <w:lang w:val="es-CR"/>
        </w:rPr>
      </w:pPr>
      <w:r>
        <w:rPr>
          <w:lang w:val="es-CR"/>
        </w:rPr>
        <w:t>El</w:t>
      </w:r>
      <w:r w:rsidR="00BF72A2" w:rsidRPr="00C834AF">
        <w:rPr>
          <w:lang w:val="es-CR"/>
        </w:rPr>
        <w:t xml:space="preserve"> Tribunal realizará las gestiones pertinentes y necesarias para cubrir los costos de traslado, alojamiento y manutención de dichos </w:t>
      </w:r>
      <w:r w:rsidR="00BF72A2" w:rsidRPr="00C834AF">
        <w:t>comparecientes</w:t>
      </w:r>
      <w:r>
        <w:t xml:space="preserve"> en la audiencia pública</w:t>
      </w:r>
      <w:r w:rsidR="00BF72A2" w:rsidRPr="00C834AF">
        <w:t xml:space="preserve"> con recursos provenientes del Fondo de Asistencia. </w:t>
      </w:r>
    </w:p>
    <w:p w:rsidR="00BF72A2" w:rsidRDefault="00BF72A2" w:rsidP="00BF72A2">
      <w:pPr>
        <w:pStyle w:val="Prrafodelista"/>
        <w:numPr>
          <w:ilvl w:val="0"/>
          <w:numId w:val="0"/>
        </w:numPr>
        <w:tabs>
          <w:tab w:val="left" w:pos="567"/>
        </w:tabs>
        <w:rPr>
          <w:lang w:val="es-CR"/>
        </w:rPr>
      </w:pPr>
    </w:p>
    <w:p w:rsidR="00BF72A2" w:rsidRPr="00B843CD" w:rsidRDefault="00BF72A2" w:rsidP="00BF72A2">
      <w:pPr>
        <w:pStyle w:val="Prrafodelista"/>
        <w:numPr>
          <w:ilvl w:val="0"/>
          <w:numId w:val="3"/>
        </w:numPr>
        <w:tabs>
          <w:tab w:val="left" w:pos="567"/>
        </w:tabs>
        <w:ind w:left="0" w:firstLine="0"/>
        <w:rPr>
          <w:lang w:val="es-CR"/>
        </w:rPr>
      </w:pPr>
      <w:bookmarkStart w:id="12" w:name="_Ref326591026"/>
      <w:r w:rsidRPr="00B843CD">
        <w:t xml:space="preserve">Finalmente, el Presidente recuerda que, según el artículo 5 del Reglamento del Fondo, oportunamente se informará al Estado </w:t>
      </w:r>
      <w:r>
        <w:t xml:space="preserve">acerca de </w:t>
      </w:r>
      <w:r w:rsidRPr="00B843CD">
        <w:t>las erogaciones realizadas en aplicación del Fondo de Asistencia Legal, para que presente sus observaciones, si así lo desea, dentro del plazo que se establezca al efecto.</w:t>
      </w:r>
      <w:bookmarkEnd w:id="12"/>
      <w:r w:rsidRPr="00B843CD">
        <w:t xml:space="preserve"> </w:t>
      </w:r>
    </w:p>
    <w:p w:rsidR="00854364" w:rsidRPr="0065397C" w:rsidRDefault="00854364" w:rsidP="003A4EC6">
      <w:pPr>
        <w:tabs>
          <w:tab w:val="left" w:pos="567"/>
        </w:tabs>
        <w:spacing w:after="0" w:line="240" w:lineRule="auto"/>
        <w:rPr>
          <w:szCs w:val="20"/>
          <w:lang w:val="es-CR"/>
        </w:rPr>
      </w:pPr>
    </w:p>
    <w:p w:rsidR="00F97152" w:rsidRPr="0065397C" w:rsidRDefault="00F97152" w:rsidP="003A4EC6">
      <w:pPr>
        <w:tabs>
          <w:tab w:val="left" w:pos="567"/>
        </w:tabs>
        <w:spacing w:after="0" w:line="240" w:lineRule="auto"/>
        <w:rPr>
          <w:szCs w:val="20"/>
          <w:lang w:val="es-CR"/>
        </w:rPr>
      </w:pPr>
    </w:p>
    <w:p w:rsidR="00854364" w:rsidRPr="0065397C" w:rsidRDefault="00854364" w:rsidP="003A4EC6">
      <w:pPr>
        <w:tabs>
          <w:tab w:val="left" w:pos="567"/>
        </w:tabs>
        <w:spacing w:after="0" w:line="240" w:lineRule="auto"/>
        <w:jc w:val="both"/>
        <w:rPr>
          <w:rFonts w:cs="Verdana"/>
          <w:b/>
          <w:bCs/>
          <w:szCs w:val="20"/>
          <w:lang w:val="es-CR"/>
        </w:rPr>
      </w:pPr>
      <w:r w:rsidRPr="0065397C">
        <w:rPr>
          <w:rFonts w:cs="Verdana"/>
          <w:b/>
          <w:bCs/>
          <w:szCs w:val="20"/>
          <w:lang w:val="es-CR"/>
        </w:rPr>
        <w:t>POR TANTO:</w:t>
      </w:r>
    </w:p>
    <w:p w:rsidR="00854364" w:rsidRDefault="00854364" w:rsidP="003A4EC6">
      <w:pPr>
        <w:tabs>
          <w:tab w:val="left" w:pos="567"/>
        </w:tabs>
        <w:spacing w:after="0" w:line="240" w:lineRule="auto"/>
        <w:jc w:val="both"/>
        <w:rPr>
          <w:rFonts w:cs="Verdana"/>
          <w:b/>
          <w:bCs/>
          <w:szCs w:val="20"/>
          <w:lang w:val="es-CR"/>
        </w:rPr>
      </w:pPr>
    </w:p>
    <w:p w:rsidR="00F97152" w:rsidRPr="0065397C" w:rsidRDefault="00F97152" w:rsidP="003A4EC6">
      <w:pPr>
        <w:tabs>
          <w:tab w:val="left" w:pos="567"/>
        </w:tabs>
        <w:spacing w:after="0" w:line="240" w:lineRule="auto"/>
        <w:jc w:val="both"/>
        <w:rPr>
          <w:rFonts w:cs="Verdana"/>
          <w:b/>
          <w:bCs/>
          <w:szCs w:val="20"/>
          <w:lang w:val="es-CR"/>
        </w:rPr>
      </w:pPr>
    </w:p>
    <w:p w:rsidR="00854364" w:rsidRPr="0065397C" w:rsidRDefault="00854364" w:rsidP="003A4EC6">
      <w:pPr>
        <w:tabs>
          <w:tab w:val="left" w:pos="567"/>
        </w:tabs>
        <w:spacing w:after="0" w:line="240" w:lineRule="auto"/>
        <w:jc w:val="both"/>
        <w:rPr>
          <w:rFonts w:cs="Verdana"/>
          <w:b/>
          <w:bCs/>
          <w:szCs w:val="20"/>
          <w:lang w:val="es-CR"/>
        </w:rPr>
      </w:pPr>
      <w:r w:rsidRPr="0065397C">
        <w:rPr>
          <w:rFonts w:cs="Verdana"/>
          <w:b/>
          <w:bCs/>
          <w:szCs w:val="20"/>
          <w:lang w:val="es-CR"/>
        </w:rPr>
        <w:t xml:space="preserve">EL PRESIDENTE DE LA CORTE INTERAMERICANA DE DERECHOS HUMANOS, </w:t>
      </w:r>
    </w:p>
    <w:p w:rsidR="00854364" w:rsidRDefault="00854364" w:rsidP="003A4EC6">
      <w:pPr>
        <w:tabs>
          <w:tab w:val="left" w:pos="567"/>
        </w:tabs>
        <w:spacing w:after="0" w:line="240" w:lineRule="auto"/>
        <w:jc w:val="both"/>
        <w:rPr>
          <w:rFonts w:cs="Verdana"/>
          <w:b/>
          <w:bCs/>
          <w:szCs w:val="20"/>
          <w:lang w:val="es-CR"/>
        </w:rPr>
      </w:pPr>
    </w:p>
    <w:p w:rsidR="00F97152" w:rsidRPr="0065397C" w:rsidRDefault="00F97152" w:rsidP="003A4EC6">
      <w:pPr>
        <w:tabs>
          <w:tab w:val="left" w:pos="567"/>
        </w:tabs>
        <w:spacing w:after="0" w:line="240" w:lineRule="auto"/>
        <w:jc w:val="both"/>
        <w:rPr>
          <w:rFonts w:cs="Verdana"/>
          <w:b/>
          <w:bCs/>
          <w:szCs w:val="20"/>
          <w:lang w:val="es-CR"/>
        </w:rPr>
      </w:pPr>
    </w:p>
    <w:p w:rsidR="00854364" w:rsidRPr="0065397C" w:rsidRDefault="00854364" w:rsidP="003A4EC6">
      <w:pPr>
        <w:tabs>
          <w:tab w:val="left" w:pos="567"/>
        </w:tabs>
        <w:spacing w:after="0" w:line="240" w:lineRule="auto"/>
        <w:jc w:val="both"/>
        <w:rPr>
          <w:rFonts w:cs="Verdana"/>
          <w:szCs w:val="20"/>
          <w:lang w:val="es-CR"/>
        </w:rPr>
      </w:pPr>
      <w:r w:rsidRPr="0065397C">
        <w:rPr>
          <w:rFonts w:cs="Verdana"/>
          <w:szCs w:val="20"/>
          <w:lang w:val="es-CR"/>
        </w:rPr>
        <w:t xml:space="preserve">de conformidad con los artículos 24.1 y 25.2 del Estatuto de la Corte y con los artículos 4, 15.1, 26.1, 31.2, 35.1, 40.2, 41.1, 45, 46 a 48, 50 a 56 y 60 del Reglamento, </w:t>
      </w:r>
    </w:p>
    <w:p w:rsidR="00854364" w:rsidRDefault="00854364" w:rsidP="003A4EC6">
      <w:pPr>
        <w:tabs>
          <w:tab w:val="left" w:pos="567"/>
        </w:tabs>
        <w:spacing w:after="0" w:line="240" w:lineRule="auto"/>
        <w:jc w:val="both"/>
        <w:rPr>
          <w:rFonts w:cs="Verdana"/>
          <w:szCs w:val="20"/>
          <w:lang w:val="es-CR"/>
        </w:rPr>
      </w:pPr>
      <w:r w:rsidRPr="0065397C">
        <w:rPr>
          <w:rFonts w:cs="Verdana"/>
          <w:szCs w:val="20"/>
          <w:lang w:val="es-CR"/>
        </w:rPr>
        <w:t xml:space="preserve"> </w:t>
      </w:r>
    </w:p>
    <w:p w:rsidR="00F97152" w:rsidRPr="0065397C" w:rsidRDefault="00F97152" w:rsidP="003A4EC6">
      <w:pPr>
        <w:tabs>
          <w:tab w:val="left" w:pos="567"/>
        </w:tabs>
        <w:spacing w:after="0" w:line="240" w:lineRule="auto"/>
        <w:jc w:val="both"/>
        <w:rPr>
          <w:rFonts w:cs="Verdana"/>
          <w:szCs w:val="20"/>
          <w:lang w:val="es-CR"/>
        </w:rPr>
      </w:pPr>
    </w:p>
    <w:p w:rsidR="00854364" w:rsidRPr="0065397C" w:rsidRDefault="00854364" w:rsidP="003A4EC6">
      <w:pPr>
        <w:tabs>
          <w:tab w:val="left" w:pos="567"/>
        </w:tabs>
        <w:spacing w:after="0" w:line="240" w:lineRule="auto"/>
        <w:jc w:val="both"/>
        <w:rPr>
          <w:rFonts w:cs="Verdana"/>
          <w:b/>
          <w:bCs/>
          <w:szCs w:val="20"/>
          <w:lang w:val="es-CR"/>
        </w:rPr>
      </w:pPr>
      <w:r w:rsidRPr="0065397C">
        <w:rPr>
          <w:rFonts w:cs="Verdana"/>
          <w:b/>
          <w:bCs/>
          <w:szCs w:val="20"/>
          <w:lang w:val="es-CR"/>
        </w:rPr>
        <w:t>RESUELVE:</w:t>
      </w:r>
    </w:p>
    <w:p w:rsidR="00854364" w:rsidRDefault="00854364" w:rsidP="003A4EC6">
      <w:pPr>
        <w:tabs>
          <w:tab w:val="left" w:pos="567"/>
        </w:tabs>
        <w:spacing w:after="0" w:line="240" w:lineRule="auto"/>
        <w:jc w:val="both"/>
        <w:rPr>
          <w:rFonts w:cs="Verdana"/>
          <w:b/>
          <w:bCs/>
          <w:szCs w:val="20"/>
          <w:lang w:val="es-CR"/>
        </w:rPr>
      </w:pPr>
    </w:p>
    <w:p w:rsidR="00452349" w:rsidRPr="00134ACE" w:rsidRDefault="00452349" w:rsidP="00452349">
      <w:pPr>
        <w:numPr>
          <w:ilvl w:val="3"/>
          <w:numId w:val="12"/>
        </w:numPr>
        <w:tabs>
          <w:tab w:val="left" w:pos="567"/>
        </w:tabs>
        <w:spacing w:after="0" w:line="240" w:lineRule="auto"/>
        <w:ind w:left="0" w:firstLine="0"/>
        <w:jc w:val="both"/>
        <w:rPr>
          <w:rFonts w:eastAsia="MS Mincho" w:cs="Times"/>
          <w:szCs w:val="20"/>
          <w:lang w:val="es-CR"/>
        </w:rPr>
      </w:pPr>
      <w:bookmarkStart w:id="13" w:name="_Ref230577466"/>
      <w:r w:rsidRPr="00452349">
        <w:rPr>
          <w:rFonts w:cs="Verdana"/>
          <w:color w:val="000000"/>
          <w:szCs w:val="20"/>
          <w:lang w:val="es-CR" w:eastAsia="es-ES"/>
        </w:rPr>
        <w:t>Convocar</w:t>
      </w:r>
      <w:r w:rsidRPr="00134ACE">
        <w:rPr>
          <w:rFonts w:eastAsia="MS Mincho" w:cs="Times"/>
          <w:szCs w:val="20"/>
          <w:lang w:val="es-CR"/>
        </w:rPr>
        <w:t xml:space="preserve"> al Estado, a los</w:t>
      </w:r>
      <w:r w:rsidR="00E363B0">
        <w:rPr>
          <w:rFonts w:eastAsia="MS Mincho" w:cs="Times"/>
          <w:szCs w:val="20"/>
          <w:lang w:val="es-CR"/>
        </w:rPr>
        <w:t xml:space="preserve"> </w:t>
      </w:r>
      <w:r w:rsidR="00A42623">
        <w:rPr>
          <w:rFonts w:eastAsia="MS Mincho" w:cs="Times"/>
          <w:szCs w:val="20"/>
          <w:lang w:val="es-CR"/>
        </w:rPr>
        <w:t xml:space="preserve">representantes </w:t>
      </w:r>
      <w:r w:rsidRPr="00134ACE">
        <w:rPr>
          <w:rFonts w:eastAsia="MS Mincho" w:cs="Times"/>
          <w:szCs w:val="20"/>
          <w:lang w:val="es-CR"/>
        </w:rPr>
        <w:t xml:space="preserve">y a la Comisión Interamericana a una audiencia </w:t>
      </w:r>
      <w:r>
        <w:rPr>
          <w:rFonts w:cs="Verdana"/>
          <w:szCs w:val="20"/>
          <w:lang w:val="es-CR"/>
        </w:rPr>
        <w:t>que se celebrará</w:t>
      </w:r>
      <w:r w:rsidR="005763DC">
        <w:rPr>
          <w:rFonts w:cs="Verdana"/>
          <w:szCs w:val="20"/>
          <w:lang w:val="es-CR"/>
        </w:rPr>
        <w:t xml:space="preserve"> los días 10 y 11 de octubre de 2016, a partir de las 15:00 horas del día 10 de octubre,</w:t>
      </w:r>
      <w:r>
        <w:rPr>
          <w:rFonts w:cs="Verdana"/>
          <w:szCs w:val="20"/>
          <w:lang w:val="es-CR"/>
        </w:rPr>
        <w:t xml:space="preserve"> durante el</w:t>
      </w:r>
      <w:r w:rsidR="005763DC">
        <w:rPr>
          <w:rFonts w:cs="Verdana"/>
          <w:szCs w:val="20"/>
          <w:lang w:val="es-CR"/>
        </w:rPr>
        <w:t xml:space="preserve"> 56</w:t>
      </w:r>
      <w:r>
        <w:rPr>
          <w:rFonts w:cs="Verdana"/>
          <w:szCs w:val="20"/>
          <w:lang w:val="es-CR"/>
        </w:rPr>
        <w:t xml:space="preserve"> Período </w:t>
      </w:r>
      <w:r w:rsidR="005763DC">
        <w:rPr>
          <w:rFonts w:cs="Verdana"/>
          <w:szCs w:val="20"/>
          <w:lang w:val="es-CR"/>
        </w:rPr>
        <w:t>Extrao</w:t>
      </w:r>
      <w:r>
        <w:rPr>
          <w:rFonts w:cs="Verdana"/>
          <w:szCs w:val="20"/>
          <w:lang w:val="es-CR"/>
        </w:rPr>
        <w:t xml:space="preserve">rdinario de Sesiones, </w:t>
      </w:r>
      <w:r w:rsidR="005763DC">
        <w:t>por realizarse en la ciudad de Quito, Ecuador</w:t>
      </w:r>
      <w:r>
        <w:rPr>
          <w:rFonts w:cs="Verdana"/>
          <w:szCs w:val="20"/>
          <w:lang w:val="es-CR"/>
        </w:rPr>
        <w:t xml:space="preserve">, </w:t>
      </w:r>
      <w:r w:rsidRPr="00134ACE">
        <w:rPr>
          <w:rFonts w:eastAsia="MS Mincho" w:cs="Times"/>
          <w:szCs w:val="20"/>
          <w:lang w:val="es-CR"/>
        </w:rPr>
        <w:t>para recibir sus alegatos y observaciones finales orales</w:t>
      </w:r>
      <w:r w:rsidR="00241B60">
        <w:rPr>
          <w:rFonts w:eastAsia="MS Mincho" w:cs="Times"/>
          <w:szCs w:val="20"/>
          <w:lang w:val="es-CR"/>
        </w:rPr>
        <w:t xml:space="preserve"> sobre</w:t>
      </w:r>
      <w:r w:rsidR="005763DC">
        <w:rPr>
          <w:rFonts w:eastAsia="MS Mincho" w:cs="Times"/>
          <w:szCs w:val="20"/>
          <w:lang w:val="es-CR"/>
        </w:rPr>
        <w:t xml:space="preserve"> las excepciones preliminares y eventuales</w:t>
      </w:r>
      <w:r w:rsidR="00241B60">
        <w:rPr>
          <w:rFonts w:eastAsia="MS Mincho" w:cs="Times"/>
          <w:szCs w:val="20"/>
          <w:lang w:val="es-CR"/>
        </w:rPr>
        <w:t xml:space="preserve"> fondo</w:t>
      </w:r>
      <w:r w:rsidR="005763DC">
        <w:rPr>
          <w:rFonts w:eastAsia="MS Mincho" w:cs="Times"/>
          <w:szCs w:val="20"/>
          <w:lang w:val="es-CR"/>
        </w:rPr>
        <w:t>,</w:t>
      </w:r>
      <w:r w:rsidR="00241B60">
        <w:rPr>
          <w:rFonts w:eastAsia="MS Mincho" w:cs="Times"/>
          <w:szCs w:val="20"/>
          <w:lang w:val="es-CR"/>
        </w:rPr>
        <w:t xml:space="preserve"> reparaciones y costas</w:t>
      </w:r>
      <w:r w:rsidR="000D67A1">
        <w:rPr>
          <w:rFonts w:eastAsia="MS Mincho" w:cs="Times"/>
          <w:szCs w:val="20"/>
          <w:lang w:val="es-CR"/>
        </w:rPr>
        <w:t xml:space="preserve"> </w:t>
      </w:r>
      <w:r w:rsidR="000D67A1" w:rsidRPr="00E61BCD">
        <w:rPr>
          <w:rFonts w:eastAsia="MS Mincho" w:cs="Times"/>
          <w:szCs w:val="20"/>
          <w:lang w:val="es-CR"/>
        </w:rPr>
        <w:t>en los términos del artículo 51 del Reglamento</w:t>
      </w:r>
      <w:r w:rsidRPr="00134ACE">
        <w:rPr>
          <w:rFonts w:eastAsia="MS Mincho" w:cs="Times"/>
          <w:szCs w:val="20"/>
          <w:lang w:val="es-CR"/>
        </w:rPr>
        <w:t xml:space="preserve">, así como las declaraciones </w:t>
      </w:r>
      <w:bookmarkEnd w:id="13"/>
      <w:r w:rsidRPr="00134ACE">
        <w:rPr>
          <w:rFonts w:eastAsia="MS Mincho" w:cs="Times"/>
          <w:szCs w:val="20"/>
          <w:lang w:val="es-CR"/>
        </w:rPr>
        <w:t xml:space="preserve">de las siguientes personas:   </w:t>
      </w:r>
    </w:p>
    <w:p w:rsidR="00452349" w:rsidRDefault="00452349" w:rsidP="00452349">
      <w:pPr>
        <w:tabs>
          <w:tab w:val="left" w:pos="567"/>
          <w:tab w:val="left" w:pos="851"/>
        </w:tabs>
        <w:autoSpaceDE w:val="0"/>
        <w:autoSpaceDN w:val="0"/>
        <w:adjustRightInd w:val="0"/>
        <w:spacing w:after="0" w:line="240" w:lineRule="auto"/>
        <w:ind w:left="851"/>
        <w:jc w:val="both"/>
        <w:rPr>
          <w:rFonts w:cs="Verdana"/>
          <w:szCs w:val="20"/>
          <w:lang w:val="es-CR"/>
        </w:rPr>
      </w:pPr>
    </w:p>
    <w:p w:rsidR="00452349" w:rsidRPr="00134ACE" w:rsidRDefault="00452349" w:rsidP="00D662D0">
      <w:pPr>
        <w:numPr>
          <w:ilvl w:val="0"/>
          <w:numId w:val="56"/>
        </w:numPr>
        <w:tabs>
          <w:tab w:val="left" w:pos="567"/>
        </w:tabs>
        <w:spacing w:after="0" w:line="240" w:lineRule="auto"/>
        <w:ind w:left="567"/>
        <w:jc w:val="both"/>
        <w:rPr>
          <w:rFonts w:cs="Verdana"/>
          <w:b/>
          <w:bCs/>
          <w:i/>
          <w:iCs/>
          <w:szCs w:val="20"/>
          <w:lang w:val="es-CR"/>
        </w:rPr>
      </w:pPr>
      <w:r w:rsidRPr="00F97152">
        <w:rPr>
          <w:rFonts w:cs="Verdana"/>
          <w:bCs/>
          <w:i/>
          <w:iCs/>
          <w:szCs w:val="20"/>
          <w:lang w:val="es-CR"/>
        </w:rPr>
        <w:t xml:space="preserve">Presunta </w:t>
      </w:r>
      <w:r w:rsidR="005763DC">
        <w:rPr>
          <w:rFonts w:cs="Verdana"/>
          <w:bCs/>
          <w:i/>
          <w:iCs/>
          <w:szCs w:val="20"/>
          <w:lang w:val="es-CR"/>
        </w:rPr>
        <w:t>v</w:t>
      </w:r>
      <w:r w:rsidRPr="00F97152">
        <w:rPr>
          <w:rFonts w:cs="Verdana"/>
          <w:bCs/>
          <w:i/>
          <w:iCs/>
          <w:szCs w:val="20"/>
          <w:lang w:val="es-CR"/>
        </w:rPr>
        <w:t>íctima</w:t>
      </w:r>
      <w:r w:rsidR="009F6D25" w:rsidRPr="00AC58C5">
        <w:rPr>
          <w:rFonts w:cs="Verdana"/>
          <w:bCs/>
          <w:i/>
          <w:iCs/>
          <w:szCs w:val="20"/>
          <w:lang w:val="es-CR"/>
        </w:rPr>
        <w:t xml:space="preserve"> (</w:t>
      </w:r>
      <w:r w:rsidR="009F6D25" w:rsidRPr="009F6D25">
        <w:rPr>
          <w:rFonts w:cs="Verdana"/>
          <w:i/>
          <w:iCs/>
          <w:szCs w:val="20"/>
          <w:lang w:val="es-CR"/>
        </w:rPr>
        <w:t xml:space="preserve">propuesta por los </w:t>
      </w:r>
      <w:r w:rsidR="00263D36">
        <w:rPr>
          <w:rFonts w:cs="Verdana"/>
          <w:i/>
          <w:iCs/>
          <w:szCs w:val="20"/>
          <w:lang w:val="es-CR"/>
        </w:rPr>
        <w:t>representantes</w:t>
      </w:r>
      <w:r w:rsidR="009F6D25" w:rsidRPr="00AC58C5">
        <w:rPr>
          <w:rFonts w:cs="Verdana"/>
          <w:bCs/>
          <w:i/>
          <w:iCs/>
          <w:szCs w:val="20"/>
          <w:lang w:val="es-CR"/>
        </w:rPr>
        <w:t>)</w:t>
      </w:r>
    </w:p>
    <w:p w:rsidR="00452349" w:rsidRPr="00134ACE" w:rsidRDefault="00452349" w:rsidP="00452349">
      <w:pPr>
        <w:tabs>
          <w:tab w:val="left" w:pos="567"/>
        </w:tabs>
        <w:spacing w:after="0" w:line="240" w:lineRule="auto"/>
        <w:ind w:left="720"/>
        <w:jc w:val="both"/>
        <w:rPr>
          <w:rFonts w:cs="Verdana"/>
          <w:i/>
          <w:iCs/>
          <w:szCs w:val="20"/>
          <w:lang w:val="es-CR"/>
        </w:rPr>
      </w:pPr>
    </w:p>
    <w:p w:rsidR="00452349" w:rsidRPr="00134ACE" w:rsidRDefault="00544773" w:rsidP="00D662D0">
      <w:pPr>
        <w:tabs>
          <w:tab w:val="left" w:pos="567"/>
          <w:tab w:val="left" w:pos="1134"/>
        </w:tabs>
        <w:autoSpaceDE w:val="0"/>
        <w:autoSpaceDN w:val="0"/>
        <w:adjustRightInd w:val="0"/>
        <w:spacing w:after="0" w:line="240" w:lineRule="auto"/>
        <w:ind w:left="567"/>
        <w:jc w:val="both"/>
        <w:rPr>
          <w:rFonts w:cs="Verdana"/>
          <w:szCs w:val="20"/>
          <w:lang w:val="es-ES"/>
        </w:rPr>
      </w:pPr>
      <w:r>
        <w:rPr>
          <w:rFonts w:cs="Verdana"/>
          <w:bCs/>
          <w:szCs w:val="20"/>
          <w:lang w:val="es-ES"/>
        </w:rPr>
        <w:t>1.</w:t>
      </w:r>
      <w:r>
        <w:rPr>
          <w:rFonts w:cs="Verdana"/>
          <w:bCs/>
          <w:szCs w:val="20"/>
          <w:lang w:val="es-ES"/>
        </w:rPr>
        <w:tab/>
      </w:r>
      <w:r w:rsidR="00441481" w:rsidRPr="00441481">
        <w:rPr>
          <w:rFonts w:cs="Verdana"/>
          <w:bCs/>
          <w:i/>
          <w:szCs w:val="20"/>
          <w:lang w:val="es-ES"/>
        </w:rPr>
        <w:t>María Luisa Acosta Castellón</w:t>
      </w:r>
      <w:r w:rsidR="00452349" w:rsidRPr="00134ACE">
        <w:rPr>
          <w:rFonts w:cs="Verdana"/>
          <w:bCs/>
          <w:szCs w:val="20"/>
          <w:lang w:val="es-ES"/>
        </w:rPr>
        <w:t xml:space="preserve">, </w:t>
      </w:r>
      <w:r w:rsidR="00441481">
        <w:rPr>
          <w:rFonts w:cs="Verdana"/>
          <w:bCs/>
          <w:szCs w:val="20"/>
          <w:lang w:val="es-ES"/>
        </w:rPr>
        <w:t>quien</w:t>
      </w:r>
      <w:r w:rsidR="00452349" w:rsidRPr="00134ACE">
        <w:rPr>
          <w:rFonts w:cs="Verdana"/>
          <w:szCs w:val="20"/>
          <w:lang w:val="es-ES"/>
        </w:rPr>
        <w:t xml:space="preserve"> declarará </w:t>
      </w:r>
      <w:r w:rsidR="00441481">
        <w:rPr>
          <w:rFonts w:cs="Verdana"/>
          <w:szCs w:val="20"/>
          <w:lang w:val="es-ES"/>
        </w:rPr>
        <w:t>sobre el desarrollo de los procesos de investigación</w:t>
      </w:r>
      <w:r w:rsidR="005763DC">
        <w:rPr>
          <w:rFonts w:cs="Verdana"/>
          <w:szCs w:val="20"/>
          <w:lang w:val="es-ES"/>
        </w:rPr>
        <w:t xml:space="preserve"> en relación con el </w:t>
      </w:r>
      <w:r w:rsidR="00CD71C2">
        <w:rPr>
          <w:rFonts w:cs="Verdana"/>
          <w:szCs w:val="20"/>
          <w:lang w:val="es-ES"/>
        </w:rPr>
        <w:t>homicidio</w:t>
      </w:r>
      <w:r w:rsidR="005763DC">
        <w:rPr>
          <w:rFonts w:cs="Verdana"/>
          <w:szCs w:val="20"/>
          <w:lang w:val="es-ES"/>
        </w:rPr>
        <w:t xml:space="preserve"> de su ex </w:t>
      </w:r>
      <w:r w:rsidR="005763DC">
        <w:rPr>
          <w:rFonts w:cs="Verdana"/>
          <w:bCs/>
          <w:szCs w:val="20"/>
          <w:lang w:val="es-ES"/>
        </w:rPr>
        <w:t>esposo el señor Francisco José García Valle</w:t>
      </w:r>
      <w:r w:rsidR="00CD71C2">
        <w:rPr>
          <w:rFonts w:cs="Verdana"/>
          <w:szCs w:val="20"/>
          <w:lang w:val="es-ES"/>
        </w:rPr>
        <w:t>;</w:t>
      </w:r>
      <w:r w:rsidR="00441481">
        <w:rPr>
          <w:rFonts w:cs="Verdana"/>
          <w:szCs w:val="20"/>
          <w:lang w:val="es-ES"/>
        </w:rPr>
        <w:t xml:space="preserve"> los </w:t>
      </w:r>
      <w:r w:rsidR="005763DC">
        <w:rPr>
          <w:rFonts w:cs="Verdana"/>
          <w:szCs w:val="20"/>
          <w:lang w:val="es-ES"/>
        </w:rPr>
        <w:t xml:space="preserve">supuestos </w:t>
      </w:r>
      <w:r w:rsidR="00441481">
        <w:rPr>
          <w:rFonts w:cs="Verdana"/>
          <w:szCs w:val="20"/>
          <w:lang w:val="es-ES"/>
        </w:rPr>
        <w:t>obstáculos encontrados para sancionar a la totalidad de los responsables</w:t>
      </w:r>
      <w:r w:rsidR="00CD71C2">
        <w:rPr>
          <w:rFonts w:cs="Verdana"/>
          <w:szCs w:val="20"/>
          <w:lang w:val="es-ES"/>
        </w:rPr>
        <w:t>;</w:t>
      </w:r>
      <w:r w:rsidR="00441481">
        <w:rPr>
          <w:rFonts w:cs="Verdana"/>
          <w:szCs w:val="20"/>
          <w:lang w:val="es-ES"/>
        </w:rPr>
        <w:t xml:space="preserve"> las </w:t>
      </w:r>
      <w:r w:rsidR="005763DC">
        <w:rPr>
          <w:rFonts w:cs="Verdana"/>
          <w:szCs w:val="20"/>
          <w:lang w:val="es-ES"/>
        </w:rPr>
        <w:t xml:space="preserve">supuestas </w:t>
      </w:r>
      <w:r w:rsidR="00441481">
        <w:rPr>
          <w:rFonts w:cs="Verdana"/>
          <w:szCs w:val="20"/>
          <w:lang w:val="es-ES"/>
        </w:rPr>
        <w:t xml:space="preserve">irregularidades </w:t>
      </w:r>
      <w:r w:rsidR="00CD71C2">
        <w:rPr>
          <w:rFonts w:cs="Verdana"/>
          <w:szCs w:val="20"/>
          <w:lang w:val="es-ES"/>
        </w:rPr>
        <w:t>cometidas</w:t>
      </w:r>
      <w:r w:rsidR="00441481">
        <w:rPr>
          <w:rFonts w:cs="Verdana"/>
          <w:szCs w:val="20"/>
          <w:lang w:val="es-ES"/>
        </w:rPr>
        <w:t xml:space="preserve"> para asegurar la impunidad de algunos de los responsables; </w:t>
      </w:r>
      <w:r w:rsidR="00CD71C2">
        <w:rPr>
          <w:rFonts w:cs="Verdana"/>
          <w:szCs w:val="20"/>
          <w:lang w:val="es-ES"/>
        </w:rPr>
        <w:t xml:space="preserve">los alegados </w:t>
      </w:r>
      <w:r w:rsidR="00441481">
        <w:rPr>
          <w:rFonts w:cs="Verdana"/>
          <w:szCs w:val="20"/>
          <w:lang w:val="es-ES"/>
        </w:rPr>
        <w:t xml:space="preserve">hostigamiento y persecución recibidos y los </w:t>
      </w:r>
      <w:r w:rsidR="00CD71C2">
        <w:rPr>
          <w:rFonts w:cs="Verdana"/>
          <w:szCs w:val="20"/>
          <w:lang w:val="es-ES"/>
        </w:rPr>
        <w:t xml:space="preserve">supuestos </w:t>
      </w:r>
      <w:r w:rsidR="00441481">
        <w:rPr>
          <w:rFonts w:cs="Verdana"/>
          <w:szCs w:val="20"/>
          <w:lang w:val="es-ES"/>
        </w:rPr>
        <w:t xml:space="preserve">daños y afectaciones que ella y su familia </w:t>
      </w:r>
      <w:r w:rsidR="000C2176">
        <w:rPr>
          <w:rFonts w:cs="Verdana"/>
          <w:szCs w:val="20"/>
          <w:lang w:val="es-ES"/>
        </w:rPr>
        <w:t>habrían sufrido</w:t>
      </w:r>
      <w:r w:rsidR="005E0593">
        <w:rPr>
          <w:rFonts w:cs="Verdana"/>
          <w:szCs w:val="20"/>
          <w:lang w:val="es-ES"/>
        </w:rPr>
        <w:t xml:space="preserve"> </w:t>
      </w:r>
      <w:r w:rsidR="00441481">
        <w:rPr>
          <w:rFonts w:cs="Verdana"/>
          <w:szCs w:val="20"/>
          <w:lang w:val="es-ES"/>
        </w:rPr>
        <w:t>a raíz de la muerte de su esposo</w:t>
      </w:r>
      <w:r w:rsidR="009F6D25">
        <w:rPr>
          <w:rFonts w:cs="Verdana"/>
          <w:szCs w:val="20"/>
          <w:lang w:val="es-ES"/>
        </w:rPr>
        <w:t>.</w:t>
      </w:r>
      <w:r w:rsidR="009F6D25" w:rsidRPr="00134ACE">
        <w:rPr>
          <w:rFonts w:cs="Verdana"/>
          <w:szCs w:val="20"/>
          <w:lang w:val="es-ES"/>
        </w:rPr>
        <w:t xml:space="preserve"> </w:t>
      </w:r>
    </w:p>
    <w:p w:rsidR="00452349" w:rsidRPr="00134ACE" w:rsidRDefault="00452349" w:rsidP="00452349">
      <w:pPr>
        <w:tabs>
          <w:tab w:val="left" w:pos="567"/>
          <w:tab w:val="left" w:pos="1134"/>
        </w:tabs>
        <w:autoSpaceDE w:val="0"/>
        <w:autoSpaceDN w:val="0"/>
        <w:adjustRightInd w:val="0"/>
        <w:spacing w:after="0" w:line="240" w:lineRule="auto"/>
        <w:jc w:val="both"/>
        <w:rPr>
          <w:rFonts w:cs="Verdana"/>
          <w:szCs w:val="20"/>
          <w:lang w:val="es-ES"/>
        </w:rPr>
      </w:pPr>
    </w:p>
    <w:p w:rsidR="00452349" w:rsidRPr="00F97152" w:rsidRDefault="006B3F5C" w:rsidP="00D662D0">
      <w:pPr>
        <w:numPr>
          <w:ilvl w:val="0"/>
          <w:numId w:val="56"/>
        </w:numPr>
        <w:tabs>
          <w:tab w:val="left" w:pos="567"/>
          <w:tab w:val="left" w:pos="1134"/>
        </w:tabs>
        <w:spacing w:after="0" w:line="240" w:lineRule="auto"/>
        <w:ind w:left="567"/>
        <w:jc w:val="both"/>
        <w:rPr>
          <w:rFonts w:cs="Verdana"/>
          <w:bCs/>
          <w:i/>
          <w:iCs/>
          <w:szCs w:val="20"/>
          <w:lang w:val="es-CR"/>
        </w:rPr>
      </w:pPr>
      <w:r>
        <w:rPr>
          <w:rFonts w:cs="Verdana"/>
          <w:bCs/>
          <w:i/>
          <w:iCs/>
          <w:szCs w:val="20"/>
          <w:lang w:val="es-CR"/>
        </w:rPr>
        <w:t>Peritos</w:t>
      </w:r>
    </w:p>
    <w:p w:rsidR="00452349" w:rsidRPr="00134ACE" w:rsidRDefault="00452349" w:rsidP="00452349">
      <w:pPr>
        <w:tabs>
          <w:tab w:val="left" w:pos="567"/>
          <w:tab w:val="left" w:pos="1134"/>
        </w:tabs>
        <w:autoSpaceDE w:val="0"/>
        <w:autoSpaceDN w:val="0"/>
        <w:adjustRightInd w:val="0"/>
        <w:spacing w:after="0" w:line="240" w:lineRule="auto"/>
        <w:jc w:val="both"/>
        <w:rPr>
          <w:rFonts w:cs="Verdana"/>
          <w:szCs w:val="20"/>
          <w:lang w:val="es-ES"/>
        </w:rPr>
      </w:pPr>
    </w:p>
    <w:p w:rsidR="00452349" w:rsidRPr="00134ACE" w:rsidRDefault="006B3F5C" w:rsidP="00D662D0">
      <w:pPr>
        <w:tabs>
          <w:tab w:val="left" w:pos="567"/>
          <w:tab w:val="left" w:pos="1134"/>
        </w:tabs>
        <w:spacing w:after="0" w:line="240" w:lineRule="auto"/>
        <w:ind w:left="567"/>
        <w:jc w:val="both"/>
        <w:rPr>
          <w:rFonts w:cs="Verdana"/>
          <w:b/>
          <w:bCs/>
          <w:i/>
          <w:iCs/>
          <w:szCs w:val="20"/>
          <w:lang w:val="es-CR"/>
        </w:rPr>
      </w:pPr>
      <w:r>
        <w:rPr>
          <w:rFonts w:cs="Verdana"/>
          <w:i/>
          <w:iCs/>
          <w:szCs w:val="20"/>
          <w:lang w:val="es-CR"/>
        </w:rPr>
        <w:t>Propuesta</w:t>
      </w:r>
      <w:r w:rsidR="00452349" w:rsidRPr="00134ACE">
        <w:rPr>
          <w:rFonts w:cs="Verdana"/>
          <w:i/>
          <w:iCs/>
          <w:szCs w:val="20"/>
          <w:lang w:val="es-CR"/>
        </w:rPr>
        <w:t xml:space="preserve"> por </w:t>
      </w:r>
      <w:r>
        <w:rPr>
          <w:rFonts w:cs="Verdana"/>
          <w:i/>
          <w:iCs/>
          <w:szCs w:val="20"/>
          <w:lang w:val="es-CR"/>
        </w:rPr>
        <w:t>los Representantes</w:t>
      </w:r>
    </w:p>
    <w:p w:rsidR="00452349" w:rsidRPr="00134ACE" w:rsidRDefault="00452349" w:rsidP="00D662D0">
      <w:pPr>
        <w:tabs>
          <w:tab w:val="left" w:pos="567"/>
          <w:tab w:val="left" w:pos="1134"/>
        </w:tabs>
        <w:autoSpaceDE w:val="0"/>
        <w:autoSpaceDN w:val="0"/>
        <w:adjustRightInd w:val="0"/>
        <w:spacing w:after="0" w:line="240" w:lineRule="auto"/>
        <w:ind w:left="567"/>
        <w:jc w:val="both"/>
        <w:rPr>
          <w:rFonts w:cs="Verdana"/>
          <w:szCs w:val="20"/>
          <w:lang w:val="es-ES"/>
        </w:rPr>
      </w:pPr>
    </w:p>
    <w:p w:rsidR="00452349" w:rsidRPr="006D1A67" w:rsidRDefault="00544773" w:rsidP="00D662D0">
      <w:pPr>
        <w:tabs>
          <w:tab w:val="left" w:pos="567"/>
          <w:tab w:val="left" w:pos="1134"/>
        </w:tabs>
        <w:autoSpaceDE w:val="0"/>
        <w:autoSpaceDN w:val="0"/>
        <w:adjustRightInd w:val="0"/>
        <w:spacing w:after="0" w:line="240" w:lineRule="auto"/>
        <w:ind w:left="567"/>
        <w:jc w:val="both"/>
        <w:rPr>
          <w:rFonts w:cs="Verdana"/>
          <w:szCs w:val="20"/>
          <w:lang w:val="es-ES"/>
        </w:rPr>
      </w:pPr>
      <w:r w:rsidRPr="006D1A67">
        <w:rPr>
          <w:rFonts w:cs="Verdana"/>
          <w:szCs w:val="20"/>
          <w:lang w:val="es-AR"/>
        </w:rPr>
        <w:t>1.</w:t>
      </w:r>
      <w:r w:rsidRPr="006D1A67">
        <w:rPr>
          <w:rFonts w:cs="Verdana"/>
          <w:szCs w:val="20"/>
          <w:lang w:val="es-AR"/>
        </w:rPr>
        <w:tab/>
      </w:r>
      <w:r w:rsidR="006B3F5C" w:rsidRPr="006D1A67">
        <w:rPr>
          <w:rFonts w:cs="Verdana"/>
          <w:i/>
          <w:szCs w:val="20"/>
          <w:lang w:val="es-AR"/>
        </w:rPr>
        <w:t xml:space="preserve">Claudia Samayoa, </w:t>
      </w:r>
      <w:r w:rsidR="00452349" w:rsidRPr="006D1A67">
        <w:rPr>
          <w:rFonts w:cs="Verdana"/>
          <w:szCs w:val="20"/>
          <w:lang w:val="es-AR"/>
        </w:rPr>
        <w:t xml:space="preserve">quien declarara </w:t>
      </w:r>
      <w:r w:rsidR="005763DC" w:rsidRPr="006D1A67">
        <w:rPr>
          <w:rFonts w:cs="Verdana"/>
          <w:szCs w:val="20"/>
          <w:lang w:val="es-AR"/>
        </w:rPr>
        <w:t xml:space="preserve">sobre </w:t>
      </w:r>
      <w:r w:rsidR="006B3F5C" w:rsidRPr="006D1A67">
        <w:rPr>
          <w:rFonts w:cs="Verdana"/>
          <w:szCs w:val="20"/>
          <w:lang w:val="es-AR"/>
        </w:rPr>
        <w:t xml:space="preserve">las características mínimas que debería tener una investigación que cumpla con estándares de debida diligencia en casos de violencia dirigida a personas defensoras de derechos humanos y </w:t>
      </w:r>
      <w:r w:rsidR="005763DC" w:rsidRPr="006D1A67">
        <w:rPr>
          <w:rFonts w:cs="Verdana"/>
          <w:szCs w:val="20"/>
          <w:lang w:val="es-AR"/>
        </w:rPr>
        <w:t xml:space="preserve">si </w:t>
      </w:r>
      <w:r w:rsidR="006B3F5C" w:rsidRPr="006D1A67">
        <w:rPr>
          <w:rFonts w:cs="Verdana"/>
          <w:szCs w:val="20"/>
          <w:lang w:val="es-AR"/>
        </w:rPr>
        <w:t xml:space="preserve">dichos estándares </w:t>
      </w:r>
      <w:r w:rsidR="005763DC" w:rsidRPr="006D1A67">
        <w:rPr>
          <w:rFonts w:cs="Verdana"/>
          <w:szCs w:val="20"/>
          <w:lang w:val="es-AR"/>
        </w:rPr>
        <w:t xml:space="preserve">fueron </w:t>
      </w:r>
      <w:r w:rsidR="006B3F5C" w:rsidRPr="006D1A67">
        <w:rPr>
          <w:rFonts w:cs="Verdana"/>
          <w:szCs w:val="20"/>
          <w:lang w:val="es-AR"/>
        </w:rPr>
        <w:t xml:space="preserve">observados </w:t>
      </w:r>
      <w:r w:rsidR="005763DC" w:rsidRPr="006D1A67">
        <w:rPr>
          <w:rFonts w:cs="Verdana"/>
          <w:szCs w:val="20"/>
          <w:lang w:val="es-AR"/>
        </w:rPr>
        <w:t>en el presente caso</w:t>
      </w:r>
      <w:r w:rsidR="00452349" w:rsidRPr="006D1A67">
        <w:rPr>
          <w:rFonts w:cs="Verdana"/>
          <w:szCs w:val="20"/>
          <w:lang w:val="es-AR"/>
        </w:rPr>
        <w:t xml:space="preserve">. </w:t>
      </w:r>
    </w:p>
    <w:p w:rsidR="00452349" w:rsidRDefault="00452349" w:rsidP="00D662D0">
      <w:pPr>
        <w:tabs>
          <w:tab w:val="left" w:pos="567"/>
          <w:tab w:val="left" w:pos="1134"/>
        </w:tabs>
        <w:autoSpaceDE w:val="0"/>
        <w:autoSpaceDN w:val="0"/>
        <w:adjustRightInd w:val="0"/>
        <w:spacing w:after="0" w:line="240" w:lineRule="auto"/>
        <w:ind w:left="567"/>
        <w:jc w:val="both"/>
        <w:rPr>
          <w:rFonts w:cs="Verdana"/>
          <w:szCs w:val="20"/>
          <w:lang w:val="es-ES"/>
        </w:rPr>
      </w:pPr>
    </w:p>
    <w:p w:rsidR="00452349" w:rsidRPr="00134ACE" w:rsidRDefault="006B3F5C" w:rsidP="00D662D0">
      <w:pPr>
        <w:tabs>
          <w:tab w:val="left" w:pos="567"/>
          <w:tab w:val="left" w:pos="1134"/>
        </w:tabs>
        <w:autoSpaceDE w:val="0"/>
        <w:autoSpaceDN w:val="0"/>
        <w:adjustRightInd w:val="0"/>
        <w:spacing w:after="0" w:line="240" w:lineRule="auto"/>
        <w:ind w:left="567"/>
        <w:jc w:val="both"/>
        <w:rPr>
          <w:rFonts w:cs="Verdana"/>
          <w:i/>
          <w:szCs w:val="20"/>
          <w:lang w:val="es-ES"/>
        </w:rPr>
      </w:pPr>
      <w:r>
        <w:rPr>
          <w:rFonts w:cs="Verdana"/>
          <w:i/>
          <w:szCs w:val="20"/>
          <w:lang w:val="es-ES"/>
        </w:rPr>
        <w:t>Propuest</w:t>
      </w:r>
      <w:r w:rsidR="005763DC">
        <w:rPr>
          <w:rFonts w:cs="Verdana"/>
          <w:i/>
          <w:szCs w:val="20"/>
          <w:lang w:val="es-ES"/>
        </w:rPr>
        <w:t>o</w:t>
      </w:r>
      <w:r w:rsidR="00452349" w:rsidRPr="00134ACE">
        <w:rPr>
          <w:rFonts w:cs="Verdana"/>
          <w:i/>
          <w:szCs w:val="20"/>
          <w:lang w:val="es-ES"/>
        </w:rPr>
        <w:t xml:space="preserve"> por </w:t>
      </w:r>
      <w:r>
        <w:rPr>
          <w:rFonts w:cs="Verdana"/>
          <w:i/>
          <w:szCs w:val="20"/>
          <w:lang w:val="es-ES"/>
        </w:rPr>
        <w:t>la Comisión</w:t>
      </w:r>
    </w:p>
    <w:p w:rsidR="00452349" w:rsidRPr="00134ACE" w:rsidRDefault="00452349" w:rsidP="00D662D0">
      <w:pPr>
        <w:tabs>
          <w:tab w:val="left" w:pos="567"/>
          <w:tab w:val="left" w:pos="1134"/>
        </w:tabs>
        <w:autoSpaceDE w:val="0"/>
        <w:autoSpaceDN w:val="0"/>
        <w:adjustRightInd w:val="0"/>
        <w:spacing w:after="0" w:line="240" w:lineRule="auto"/>
        <w:ind w:left="567"/>
        <w:jc w:val="both"/>
        <w:rPr>
          <w:rFonts w:cs="Verdana"/>
          <w:szCs w:val="20"/>
          <w:lang w:val="es-ES"/>
        </w:rPr>
      </w:pPr>
    </w:p>
    <w:p w:rsidR="00452349" w:rsidRPr="00294B1B" w:rsidRDefault="00544773" w:rsidP="00D662D0">
      <w:pPr>
        <w:tabs>
          <w:tab w:val="left" w:pos="567"/>
          <w:tab w:val="left" w:pos="1134"/>
        </w:tabs>
        <w:autoSpaceDE w:val="0"/>
        <w:autoSpaceDN w:val="0"/>
        <w:adjustRightInd w:val="0"/>
        <w:spacing w:after="0" w:line="240" w:lineRule="auto"/>
        <w:ind w:left="567"/>
        <w:jc w:val="both"/>
        <w:rPr>
          <w:rFonts w:cs="Verdana"/>
          <w:szCs w:val="20"/>
          <w:lang w:val="es-CR"/>
        </w:rPr>
      </w:pPr>
      <w:r>
        <w:rPr>
          <w:lang w:val="es-CR"/>
        </w:rPr>
        <w:t>2.</w:t>
      </w:r>
      <w:r>
        <w:rPr>
          <w:lang w:val="es-CR"/>
        </w:rPr>
        <w:tab/>
      </w:r>
      <w:r w:rsidR="005763DC">
        <w:rPr>
          <w:rFonts w:cs="Verdana"/>
          <w:i/>
          <w:szCs w:val="20"/>
          <w:lang w:val="es-ES_tradnl"/>
        </w:rPr>
        <w:t xml:space="preserve">Michel Forst, </w:t>
      </w:r>
      <w:r w:rsidR="005763DC">
        <w:rPr>
          <w:rFonts w:cs="Verdana"/>
          <w:szCs w:val="20"/>
          <w:lang w:val="es-ES_tradnl"/>
        </w:rPr>
        <w:t>quien declarará sobre los estándares internacionales que deben tomarse en cuenta al momento de analizar supuestos de criminalización en represalia por la labor de defensa de derechos humanos de una persona, incluida la búsqueda de justicia</w:t>
      </w:r>
      <w:r w:rsidR="00452349">
        <w:rPr>
          <w:rFonts w:cs="Verdana"/>
          <w:szCs w:val="20"/>
          <w:lang w:val="es-CR"/>
        </w:rPr>
        <w:t>.</w:t>
      </w:r>
    </w:p>
    <w:p w:rsidR="00353644" w:rsidRPr="00353644" w:rsidRDefault="00353644" w:rsidP="00353644">
      <w:pPr>
        <w:tabs>
          <w:tab w:val="left" w:pos="567"/>
        </w:tabs>
        <w:spacing w:after="0" w:line="240" w:lineRule="auto"/>
        <w:jc w:val="both"/>
        <w:rPr>
          <w:szCs w:val="20"/>
          <w:lang w:val="es-CR"/>
        </w:rPr>
      </w:pPr>
    </w:p>
    <w:p w:rsidR="00353644" w:rsidRPr="00E61BCD" w:rsidRDefault="00353644" w:rsidP="002D0279">
      <w:pPr>
        <w:numPr>
          <w:ilvl w:val="0"/>
          <w:numId w:val="9"/>
        </w:numPr>
        <w:tabs>
          <w:tab w:val="left" w:pos="567"/>
        </w:tabs>
        <w:spacing w:after="0" w:line="240" w:lineRule="auto"/>
        <w:jc w:val="both"/>
        <w:rPr>
          <w:szCs w:val="20"/>
          <w:lang w:val="es-CR"/>
        </w:rPr>
      </w:pPr>
      <w:r w:rsidRPr="00E61BCD">
        <w:rPr>
          <w:lang w:val="es-CR"/>
        </w:rPr>
        <w:t xml:space="preserve">Requerir a los peritos convocados a declarar en audiencia que aporten una versión escrita de sus peritajes </w:t>
      </w:r>
      <w:r w:rsidRPr="00E61BCD">
        <w:rPr>
          <w:rFonts w:eastAsia="MS Mincho" w:cs="Times"/>
          <w:szCs w:val="20"/>
          <w:lang w:val="es-CR"/>
        </w:rPr>
        <w:t>a más tardar el 28 de septiembre de 2016</w:t>
      </w:r>
      <w:r w:rsidRPr="00E61BCD">
        <w:rPr>
          <w:lang w:val="es-CR"/>
        </w:rPr>
        <w:t>.</w:t>
      </w:r>
    </w:p>
    <w:p w:rsidR="00353644" w:rsidRPr="00353644" w:rsidRDefault="00353644" w:rsidP="00353644">
      <w:pPr>
        <w:tabs>
          <w:tab w:val="left" w:pos="567"/>
        </w:tabs>
        <w:spacing w:after="0" w:line="240" w:lineRule="auto"/>
        <w:jc w:val="both"/>
        <w:rPr>
          <w:szCs w:val="20"/>
          <w:lang w:val="es-CR"/>
        </w:rPr>
      </w:pPr>
    </w:p>
    <w:p w:rsidR="002D0279" w:rsidRPr="002D0279" w:rsidRDefault="00452349" w:rsidP="002D0279">
      <w:pPr>
        <w:numPr>
          <w:ilvl w:val="0"/>
          <w:numId w:val="9"/>
        </w:numPr>
        <w:tabs>
          <w:tab w:val="left" w:pos="567"/>
        </w:tabs>
        <w:spacing w:after="0" w:line="240" w:lineRule="auto"/>
        <w:jc w:val="both"/>
        <w:rPr>
          <w:szCs w:val="20"/>
          <w:lang w:val="es-CR"/>
        </w:rPr>
      </w:pPr>
      <w:r w:rsidRPr="00134ACE">
        <w:rPr>
          <w:rFonts w:cs="Verdana"/>
          <w:color w:val="000000"/>
          <w:szCs w:val="20"/>
          <w:lang w:val="es-CR" w:eastAsia="es-ES"/>
        </w:rPr>
        <w:t>Requerir a</w:t>
      </w:r>
      <w:r w:rsidR="00263D36">
        <w:rPr>
          <w:rFonts w:cs="Verdana"/>
          <w:color w:val="000000"/>
          <w:szCs w:val="20"/>
          <w:lang w:val="es-CR" w:eastAsia="es-ES"/>
        </w:rPr>
        <w:t xml:space="preserve"> Nicaragua</w:t>
      </w:r>
      <w:r w:rsidRPr="00134ACE">
        <w:rPr>
          <w:rFonts w:cs="Verdana"/>
          <w:color w:val="000000"/>
          <w:szCs w:val="20"/>
          <w:lang w:val="es-CR" w:eastAsia="es-ES"/>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6D1A67" w:rsidRDefault="006D1A67" w:rsidP="006D1A67">
      <w:pPr>
        <w:tabs>
          <w:tab w:val="left" w:pos="567"/>
        </w:tabs>
        <w:spacing w:after="0" w:line="240" w:lineRule="auto"/>
        <w:jc w:val="both"/>
        <w:rPr>
          <w:rFonts w:cs="Verdana"/>
          <w:color w:val="000000"/>
          <w:szCs w:val="20"/>
          <w:lang w:val="es-CR" w:eastAsia="es-ES"/>
        </w:rPr>
      </w:pPr>
    </w:p>
    <w:p w:rsidR="00576258" w:rsidRPr="00576258" w:rsidRDefault="00576258" w:rsidP="00576258">
      <w:pPr>
        <w:numPr>
          <w:ilvl w:val="0"/>
          <w:numId w:val="9"/>
        </w:numPr>
        <w:tabs>
          <w:tab w:val="left" w:pos="567"/>
        </w:tabs>
        <w:spacing w:after="0" w:line="240" w:lineRule="auto"/>
        <w:jc w:val="both"/>
        <w:rPr>
          <w:rFonts w:cs="Verdana"/>
          <w:color w:val="000000"/>
          <w:szCs w:val="20"/>
          <w:lang w:val="es-CR" w:eastAsia="es-ES"/>
        </w:rPr>
      </w:pPr>
      <w:r w:rsidRPr="00576258">
        <w:rPr>
          <w:rFonts w:cs="Verdana"/>
          <w:color w:val="000000"/>
          <w:szCs w:val="20"/>
          <w:lang w:val="es-CR" w:eastAsia="es-ES"/>
        </w:rPr>
        <w:t xml:space="preserve">Solicitar al Estado de </w:t>
      </w:r>
      <w:r>
        <w:rPr>
          <w:rFonts w:cs="Verdana"/>
          <w:color w:val="000000"/>
          <w:szCs w:val="20"/>
          <w:lang w:val="es-CR" w:eastAsia="es-ES"/>
        </w:rPr>
        <w:t>Ecuador</w:t>
      </w:r>
      <w:r w:rsidRPr="00576258">
        <w:rPr>
          <w:rFonts w:cs="Verdana"/>
          <w:color w:val="000000"/>
          <w:szCs w:val="20"/>
          <w:lang w:val="es-CR" w:eastAsia="es-ES"/>
        </w:rPr>
        <w:t xml:space="preserve">, de conformidad con lo dispuesto en el artículo 26 incisos 1 y 3 del Reglamento de la Corte, su cooperación para llevar a cabo la audiencia pública sobre excepciones preliminares y eventuales fondo, reparaciones y costas, por celebrarse en ese país, convocada mediante la presente Resolución, así como para facilitar la entrada y salida de su territorio de las personas que fueron citadas a rendir su declaración ante la Corte Interamericana en la referida audiencia y de quienes representarán a la Comisión Interamericana, a </w:t>
      </w:r>
      <w:r>
        <w:rPr>
          <w:rFonts w:cs="Verdana"/>
          <w:color w:val="000000"/>
          <w:szCs w:val="20"/>
          <w:lang w:val="es-CR" w:eastAsia="es-ES"/>
        </w:rPr>
        <w:t xml:space="preserve">Nicaragua </w:t>
      </w:r>
      <w:r w:rsidRPr="00576258">
        <w:rPr>
          <w:rFonts w:cs="Verdana"/>
          <w:color w:val="000000"/>
          <w:szCs w:val="20"/>
          <w:lang w:val="es-CR" w:eastAsia="es-ES"/>
        </w:rPr>
        <w:t>y a las presuntas víctimas durante la misma. Para tal efecto se dispone que la Secretaría notifique la presente Resolución a</w:t>
      </w:r>
      <w:r>
        <w:rPr>
          <w:rFonts w:cs="Verdana"/>
          <w:color w:val="000000"/>
          <w:szCs w:val="20"/>
          <w:lang w:val="es-CR" w:eastAsia="es-ES"/>
        </w:rPr>
        <w:t xml:space="preserve"> Ecuador</w:t>
      </w:r>
      <w:r w:rsidRPr="00576258">
        <w:rPr>
          <w:rFonts w:cs="Verdana"/>
          <w:color w:val="000000"/>
          <w:szCs w:val="20"/>
          <w:lang w:val="es-CR" w:eastAsia="es-ES"/>
        </w:rPr>
        <w:t xml:space="preserve">. </w:t>
      </w:r>
    </w:p>
    <w:p w:rsidR="00576258" w:rsidRPr="002D0279" w:rsidRDefault="00576258" w:rsidP="002D0279">
      <w:pPr>
        <w:tabs>
          <w:tab w:val="left" w:pos="567"/>
        </w:tabs>
        <w:spacing w:after="0" w:line="240" w:lineRule="auto"/>
        <w:jc w:val="both"/>
        <w:rPr>
          <w:szCs w:val="20"/>
          <w:lang w:val="es-CR"/>
        </w:rPr>
      </w:pPr>
    </w:p>
    <w:p w:rsidR="00BB05EA" w:rsidRPr="002D0279" w:rsidRDefault="00BB05EA" w:rsidP="002D0279">
      <w:pPr>
        <w:numPr>
          <w:ilvl w:val="0"/>
          <w:numId w:val="9"/>
        </w:numPr>
        <w:tabs>
          <w:tab w:val="left" w:pos="567"/>
        </w:tabs>
        <w:spacing w:after="0" w:line="240" w:lineRule="auto"/>
        <w:jc w:val="both"/>
        <w:rPr>
          <w:szCs w:val="20"/>
          <w:lang w:val="es-CR"/>
        </w:rPr>
      </w:pPr>
      <w:r w:rsidRPr="002D0279">
        <w:rPr>
          <w:lang w:val="es-CR"/>
        </w:rPr>
        <w:t>Requerir, por las razones expuestas en la presente Resolución, de conformidad con el principio de economía procesal y de la facultad que le otorga el artículo 50.1 del Reglamento de la Corte, que las siguientes personas presten su declaraci</w:t>
      </w:r>
      <w:r w:rsidR="00BE0768">
        <w:rPr>
          <w:lang w:val="es-CR"/>
        </w:rPr>
        <w:t>ón</w:t>
      </w:r>
      <w:r w:rsidRPr="002D0279">
        <w:rPr>
          <w:lang w:val="es-CR"/>
        </w:rPr>
        <w:t xml:space="preserve"> ante fedatario público:</w:t>
      </w:r>
    </w:p>
    <w:p w:rsidR="00BB05EA" w:rsidRDefault="00BB05EA" w:rsidP="00BB05EA">
      <w:pPr>
        <w:tabs>
          <w:tab w:val="left" w:pos="567"/>
          <w:tab w:val="left" w:pos="851"/>
        </w:tabs>
        <w:autoSpaceDE w:val="0"/>
        <w:autoSpaceDN w:val="0"/>
        <w:adjustRightInd w:val="0"/>
        <w:spacing w:after="0" w:line="240" w:lineRule="auto"/>
        <w:jc w:val="both"/>
        <w:rPr>
          <w:rFonts w:cs="Verdana"/>
          <w:szCs w:val="20"/>
          <w:lang w:val="es-ES"/>
        </w:rPr>
      </w:pPr>
    </w:p>
    <w:p w:rsidR="00544773" w:rsidRPr="00F97152" w:rsidRDefault="00544773" w:rsidP="00544773">
      <w:pPr>
        <w:numPr>
          <w:ilvl w:val="0"/>
          <w:numId w:val="7"/>
        </w:numPr>
        <w:tabs>
          <w:tab w:val="left" w:pos="567"/>
        </w:tabs>
        <w:spacing w:after="0" w:line="240" w:lineRule="auto"/>
        <w:jc w:val="both"/>
        <w:rPr>
          <w:rFonts w:cs="Verdana"/>
          <w:bCs/>
          <w:i/>
          <w:iCs/>
          <w:szCs w:val="20"/>
          <w:lang w:val="es-CR"/>
        </w:rPr>
      </w:pPr>
      <w:r w:rsidRPr="00F97152">
        <w:rPr>
          <w:rFonts w:cs="Verdana"/>
          <w:bCs/>
          <w:i/>
          <w:iCs/>
          <w:szCs w:val="20"/>
          <w:lang w:val="es-CR"/>
        </w:rPr>
        <w:t>Presunta</w:t>
      </w:r>
      <w:r w:rsidR="00263D36">
        <w:rPr>
          <w:rFonts w:cs="Verdana"/>
          <w:bCs/>
          <w:i/>
          <w:iCs/>
          <w:szCs w:val="20"/>
          <w:lang w:val="es-CR"/>
        </w:rPr>
        <w:t>s</w:t>
      </w:r>
      <w:r w:rsidRPr="00F97152">
        <w:rPr>
          <w:rFonts w:cs="Verdana"/>
          <w:bCs/>
          <w:i/>
          <w:iCs/>
          <w:szCs w:val="20"/>
          <w:lang w:val="es-CR"/>
        </w:rPr>
        <w:t xml:space="preserve"> víctima</w:t>
      </w:r>
      <w:r w:rsidR="00263D36">
        <w:rPr>
          <w:rFonts w:cs="Verdana"/>
          <w:bCs/>
          <w:i/>
          <w:iCs/>
          <w:szCs w:val="20"/>
          <w:lang w:val="es-CR"/>
        </w:rPr>
        <w:t>s</w:t>
      </w:r>
      <w:r w:rsidRPr="00F97152">
        <w:rPr>
          <w:rFonts w:cs="Verdana"/>
          <w:bCs/>
          <w:i/>
          <w:iCs/>
          <w:szCs w:val="20"/>
          <w:lang w:val="es-CR"/>
        </w:rPr>
        <w:t xml:space="preserve"> (propuesta</w:t>
      </w:r>
      <w:r w:rsidR="00263D36">
        <w:rPr>
          <w:rFonts w:cs="Verdana"/>
          <w:bCs/>
          <w:i/>
          <w:iCs/>
          <w:szCs w:val="20"/>
          <w:lang w:val="es-CR"/>
        </w:rPr>
        <w:t>s</w:t>
      </w:r>
      <w:r w:rsidRPr="00F97152">
        <w:rPr>
          <w:rFonts w:cs="Verdana"/>
          <w:bCs/>
          <w:i/>
          <w:iCs/>
          <w:szCs w:val="20"/>
          <w:lang w:val="es-CR"/>
        </w:rPr>
        <w:t xml:space="preserve"> por los </w:t>
      </w:r>
      <w:r w:rsidR="00263D36">
        <w:rPr>
          <w:rFonts w:cs="Verdana"/>
          <w:bCs/>
          <w:i/>
          <w:iCs/>
          <w:szCs w:val="20"/>
          <w:lang w:val="es-CR"/>
        </w:rPr>
        <w:t>representantes</w:t>
      </w:r>
      <w:r w:rsidRPr="00F97152">
        <w:rPr>
          <w:rFonts w:cs="Verdana"/>
          <w:bCs/>
          <w:i/>
          <w:iCs/>
          <w:szCs w:val="20"/>
          <w:lang w:val="es-CR"/>
        </w:rPr>
        <w:t>)</w:t>
      </w:r>
    </w:p>
    <w:p w:rsidR="00544773" w:rsidRPr="00134ACE" w:rsidRDefault="00544773" w:rsidP="00544773">
      <w:pPr>
        <w:tabs>
          <w:tab w:val="left" w:pos="567"/>
        </w:tabs>
        <w:spacing w:after="0" w:line="240" w:lineRule="auto"/>
        <w:ind w:left="720"/>
        <w:jc w:val="both"/>
        <w:rPr>
          <w:rFonts w:cs="Verdana"/>
          <w:b/>
          <w:bCs/>
          <w:i/>
          <w:iCs/>
          <w:szCs w:val="20"/>
          <w:lang w:val="es-CR"/>
        </w:rPr>
      </w:pPr>
    </w:p>
    <w:p w:rsidR="00263D36" w:rsidRDefault="00263D36" w:rsidP="00CD71C2">
      <w:pPr>
        <w:widowControl w:val="0"/>
        <w:numPr>
          <w:ilvl w:val="0"/>
          <w:numId w:val="59"/>
        </w:numPr>
        <w:tabs>
          <w:tab w:val="left" w:pos="567"/>
          <w:tab w:val="left" w:pos="1134"/>
        </w:tabs>
        <w:autoSpaceDE w:val="0"/>
        <w:autoSpaceDN w:val="0"/>
        <w:adjustRightInd w:val="0"/>
        <w:spacing w:after="0" w:line="240" w:lineRule="auto"/>
        <w:ind w:left="709" w:right="22" w:firstLine="0"/>
        <w:jc w:val="both"/>
        <w:rPr>
          <w:lang w:val="es-CR"/>
        </w:rPr>
      </w:pPr>
      <w:r>
        <w:rPr>
          <w:i/>
          <w:lang w:val="es-ES"/>
        </w:rPr>
        <w:t>Ana María Vergara Acosta</w:t>
      </w:r>
      <w:r w:rsidR="00544773" w:rsidRPr="00455E2F">
        <w:rPr>
          <w:lang w:val="es-ES"/>
        </w:rPr>
        <w:t xml:space="preserve">, </w:t>
      </w:r>
      <w:r>
        <w:rPr>
          <w:lang w:val="es-ES"/>
        </w:rPr>
        <w:t xml:space="preserve">hija del señor Francisco José García Valle, </w:t>
      </w:r>
      <w:r w:rsidR="00544773" w:rsidRPr="00455E2F">
        <w:rPr>
          <w:lang w:val="es-ES"/>
        </w:rPr>
        <w:t xml:space="preserve">quien </w:t>
      </w:r>
      <w:r w:rsidR="00544773">
        <w:rPr>
          <w:lang w:val="es-ES"/>
        </w:rPr>
        <w:t>declarará</w:t>
      </w:r>
      <w:r w:rsidR="00544773" w:rsidRPr="00455E2F">
        <w:rPr>
          <w:lang w:val="es-ES"/>
        </w:rPr>
        <w:t xml:space="preserve"> </w:t>
      </w:r>
      <w:r w:rsidR="00544773" w:rsidRPr="00455E2F">
        <w:rPr>
          <w:lang w:val="es-CR"/>
        </w:rPr>
        <w:t xml:space="preserve">sobre </w:t>
      </w:r>
      <w:r>
        <w:rPr>
          <w:lang w:val="es-CR"/>
        </w:rPr>
        <w:t xml:space="preserve">los hechos del caso, </w:t>
      </w:r>
      <w:r w:rsidR="00CD71C2">
        <w:rPr>
          <w:lang w:val="es-CR"/>
        </w:rPr>
        <w:t xml:space="preserve">en particular </w:t>
      </w:r>
      <w:r>
        <w:rPr>
          <w:lang w:val="es-CR"/>
        </w:rPr>
        <w:t>las gestiones realizadas por su madre para obtener justicia</w:t>
      </w:r>
      <w:r w:rsidR="00CD71C2">
        <w:rPr>
          <w:lang w:val="es-CR"/>
        </w:rPr>
        <w:t xml:space="preserve"> y </w:t>
      </w:r>
      <w:r>
        <w:rPr>
          <w:lang w:val="es-CR"/>
        </w:rPr>
        <w:t xml:space="preserve">los </w:t>
      </w:r>
      <w:r w:rsidR="00CD71C2">
        <w:rPr>
          <w:lang w:val="es-CR"/>
        </w:rPr>
        <w:t xml:space="preserve">supuestos </w:t>
      </w:r>
      <w:r>
        <w:rPr>
          <w:lang w:val="es-CR"/>
        </w:rPr>
        <w:t xml:space="preserve">daños y afectaciones que </w:t>
      </w:r>
      <w:r w:rsidR="00CD71C2">
        <w:rPr>
          <w:lang w:val="es-CR"/>
        </w:rPr>
        <w:t xml:space="preserve">ella </w:t>
      </w:r>
      <w:r>
        <w:rPr>
          <w:lang w:val="es-CR"/>
        </w:rPr>
        <w:t xml:space="preserve">y su familia </w:t>
      </w:r>
      <w:r w:rsidR="002C3FC8">
        <w:rPr>
          <w:lang w:val="es-CR"/>
        </w:rPr>
        <w:t xml:space="preserve">ha[brían] </w:t>
      </w:r>
      <w:r>
        <w:rPr>
          <w:lang w:val="es-CR"/>
        </w:rPr>
        <w:t xml:space="preserve">sufrido a raíz del </w:t>
      </w:r>
      <w:r w:rsidR="00CD71C2">
        <w:rPr>
          <w:lang w:val="es-CR"/>
        </w:rPr>
        <w:t xml:space="preserve">homicidio </w:t>
      </w:r>
      <w:r>
        <w:rPr>
          <w:lang w:val="es-CR"/>
        </w:rPr>
        <w:t>de su padre</w:t>
      </w:r>
      <w:r w:rsidR="00544773">
        <w:rPr>
          <w:lang w:val="es-CR"/>
        </w:rPr>
        <w:t>.</w:t>
      </w:r>
    </w:p>
    <w:p w:rsidR="00263D36" w:rsidRDefault="00263D36" w:rsidP="00CD71C2">
      <w:pPr>
        <w:widowControl w:val="0"/>
        <w:tabs>
          <w:tab w:val="left" w:pos="567"/>
          <w:tab w:val="left" w:pos="1134"/>
        </w:tabs>
        <w:autoSpaceDE w:val="0"/>
        <w:autoSpaceDN w:val="0"/>
        <w:adjustRightInd w:val="0"/>
        <w:spacing w:after="0" w:line="240" w:lineRule="auto"/>
        <w:ind w:left="709" w:right="22"/>
        <w:jc w:val="both"/>
        <w:rPr>
          <w:lang w:val="es-CR"/>
        </w:rPr>
      </w:pPr>
    </w:p>
    <w:p w:rsidR="00263D36" w:rsidRPr="00263D36" w:rsidRDefault="00263D36" w:rsidP="00CD71C2">
      <w:pPr>
        <w:widowControl w:val="0"/>
        <w:numPr>
          <w:ilvl w:val="0"/>
          <w:numId w:val="59"/>
        </w:numPr>
        <w:tabs>
          <w:tab w:val="left" w:pos="567"/>
          <w:tab w:val="left" w:pos="1134"/>
        </w:tabs>
        <w:autoSpaceDE w:val="0"/>
        <w:autoSpaceDN w:val="0"/>
        <w:adjustRightInd w:val="0"/>
        <w:spacing w:after="0" w:line="240" w:lineRule="auto"/>
        <w:ind w:left="709" w:right="22" w:firstLine="0"/>
        <w:jc w:val="both"/>
        <w:rPr>
          <w:lang w:val="es-CR"/>
        </w:rPr>
      </w:pPr>
      <w:r w:rsidRPr="00263D36">
        <w:rPr>
          <w:rFonts w:cs="Verdana"/>
          <w:i/>
          <w:szCs w:val="20"/>
          <w:lang w:val="es-CR"/>
        </w:rPr>
        <w:t xml:space="preserve">Álvaro Arístides Vergara Acosta, </w:t>
      </w:r>
      <w:r w:rsidRPr="00263D36">
        <w:rPr>
          <w:rFonts w:cs="Verdana"/>
          <w:szCs w:val="20"/>
          <w:lang w:val="es-CR"/>
        </w:rPr>
        <w:t xml:space="preserve">hijo del señor Francisco José García Valle, quien declarará sobre los hechos del caso, </w:t>
      </w:r>
      <w:r w:rsidR="00CD71C2">
        <w:rPr>
          <w:lang w:val="es-CR"/>
        </w:rPr>
        <w:t xml:space="preserve">en particular </w:t>
      </w:r>
      <w:r w:rsidRPr="00263D36">
        <w:rPr>
          <w:rFonts w:cs="Verdana"/>
          <w:szCs w:val="20"/>
          <w:lang w:val="es-CR"/>
        </w:rPr>
        <w:t xml:space="preserve">las gestiones realizadas por su madre para obtener justicia y los </w:t>
      </w:r>
      <w:r w:rsidR="00CD71C2">
        <w:rPr>
          <w:rFonts w:cs="Verdana"/>
          <w:szCs w:val="20"/>
          <w:lang w:val="es-CR"/>
        </w:rPr>
        <w:t xml:space="preserve">supuestos </w:t>
      </w:r>
      <w:r w:rsidRPr="00263D36">
        <w:rPr>
          <w:rFonts w:cs="Verdana"/>
          <w:szCs w:val="20"/>
          <w:lang w:val="es-CR"/>
        </w:rPr>
        <w:t xml:space="preserve">daños y afectaciones que él y su familia </w:t>
      </w:r>
      <w:r w:rsidR="002C3FC8" w:rsidRPr="00263D36">
        <w:rPr>
          <w:rFonts w:cs="Verdana"/>
          <w:szCs w:val="20"/>
          <w:lang w:val="es-CR"/>
        </w:rPr>
        <w:t>ha</w:t>
      </w:r>
      <w:r w:rsidR="002C3FC8">
        <w:rPr>
          <w:rFonts w:cs="Verdana"/>
          <w:szCs w:val="20"/>
          <w:lang w:val="es-CR"/>
        </w:rPr>
        <w:t>[brían]</w:t>
      </w:r>
      <w:r w:rsidR="002C3FC8" w:rsidRPr="00263D36">
        <w:rPr>
          <w:rFonts w:cs="Verdana"/>
          <w:szCs w:val="20"/>
          <w:lang w:val="es-CR"/>
        </w:rPr>
        <w:t xml:space="preserve"> </w:t>
      </w:r>
      <w:r w:rsidRPr="00263D36">
        <w:rPr>
          <w:rFonts w:cs="Verdana"/>
          <w:szCs w:val="20"/>
          <w:lang w:val="es-CR"/>
        </w:rPr>
        <w:t xml:space="preserve">sufrido a raíz del </w:t>
      </w:r>
      <w:r w:rsidR="00CD71C2">
        <w:rPr>
          <w:rFonts w:cs="Verdana"/>
          <w:szCs w:val="20"/>
          <w:lang w:val="es-CR"/>
        </w:rPr>
        <w:t>homicidio</w:t>
      </w:r>
      <w:r w:rsidR="00CD71C2" w:rsidRPr="00263D36">
        <w:rPr>
          <w:rFonts w:cs="Verdana"/>
          <w:szCs w:val="20"/>
          <w:lang w:val="es-CR"/>
        </w:rPr>
        <w:t xml:space="preserve"> </w:t>
      </w:r>
      <w:r w:rsidRPr="00263D36">
        <w:rPr>
          <w:rFonts w:cs="Verdana"/>
          <w:szCs w:val="20"/>
          <w:lang w:val="es-CR"/>
        </w:rPr>
        <w:t>de su padre.</w:t>
      </w:r>
    </w:p>
    <w:p w:rsidR="00544773" w:rsidRDefault="00544773" w:rsidP="00BB05EA">
      <w:pPr>
        <w:tabs>
          <w:tab w:val="left" w:pos="567"/>
          <w:tab w:val="left" w:pos="851"/>
        </w:tabs>
        <w:autoSpaceDE w:val="0"/>
        <w:autoSpaceDN w:val="0"/>
        <w:adjustRightInd w:val="0"/>
        <w:spacing w:after="0" w:line="240" w:lineRule="auto"/>
        <w:jc w:val="both"/>
        <w:rPr>
          <w:rFonts w:cs="Verdana"/>
          <w:szCs w:val="20"/>
          <w:lang w:val="es-CR"/>
        </w:rPr>
      </w:pPr>
    </w:p>
    <w:p w:rsidR="007777A0" w:rsidRPr="00CD71C2" w:rsidRDefault="007777A0" w:rsidP="00BB05EA">
      <w:pPr>
        <w:tabs>
          <w:tab w:val="left" w:pos="567"/>
          <w:tab w:val="left" w:pos="851"/>
        </w:tabs>
        <w:autoSpaceDE w:val="0"/>
        <w:autoSpaceDN w:val="0"/>
        <w:adjustRightInd w:val="0"/>
        <w:spacing w:after="0" w:line="240" w:lineRule="auto"/>
        <w:jc w:val="both"/>
        <w:rPr>
          <w:rFonts w:cs="Verdana"/>
          <w:szCs w:val="20"/>
          <w:lang w:val="es-CR"/>
        </w:rPr>
      </w:pPr>
    </w:p>
    <w:p w:rsidR="00BB05EA" w:rsidRPr="00F97152" w:rsidRDefault="00BB05EA" w:rsidP="00BB05EA">
      <w:pPr>
        <w:numPr>
          <w:ilvl w:val="0"/>
          <w:numId w:val="7"/>
        </w:numPr>
        <w:tabs>
          <w:tab w:val="left" w:pos="567"/>
        </w:tabs>
        <w:spacing w:after="0" w:line="240" w:lineRule="auto"/>
        <w:jc w:val="both"/>
        <w:rPr>
          <w:rFonts w:cs="Verdana"/>
          <w:bCs/>
          <w:i/>
          <w:iCs/>
          <w:szCs w:val="20"/>
          <w:lang w:val="es-CR"/>
        </w:rPr>
      </w:pPr>
      <w:r w:rsidRPr="00F97152">
        <w:rPr>
          <w:rFonts w:cs="Verdana"/>
          <w:bCs/>
          <w:i/>
          <w:iCs/>
          <w:szCs w:val="20"/>
          <w:lang w:val="es-CR"/>
        </w:rPr>
        <w:t>T</w:t>
      </w:r>
      <w:r w:rsidR="00263D36">
        <w:rPr>
          <w:rFonts w:cs="Verdana"/>
          <w:bCs/>
          <w:i/>
          <w:iCs/>
          <w:szCs w:val="20"/>
          <w:lang w:val="es-CR"/>
        </w:rPr>
        <w:t>estigo</w:t>
      </w:r>
      <w:r w:rsidR="00544773" w:rsidRPr="00F97152">
        <w:rPr>
          <w:rFonts w:cs="Verdana"/>
          <w:bCs/>
          <w:i/>
          <w:iCs/>
          <w:szCs w:val="20"/>
          <w:lang w:val="es-CR"/>
        </w:rPr>
        <w:t xml:space="preserve"> (propuesto por </w:t>
      </w:r>
      <w:r w:rsidR="00263D36">
        <w:rPr>
          <w:rFonts w:cs="Verdana"/>
          <w:bCs/>
          <w:i/>
          <w:iCs/>
          <w:szCs w:val="20"/>
          <w:lang w:val="es-CR"/>
        </w:rPr>
        <w:t>los representantes</w:t>
      </w:r>
      <w:r w:rsidR="00544773" w:rsidRPr="00F97152">
        <w:rPr>
          <w:rFonts w:cs="Verdana"/>
          <w:bCs/>
          <w:i/>
          <w:iCs/>
          <w:szCs w:val="20"/>
          <w:lang w:val="es-CR"/>
        </w:rPr>
        <w:t>)</w:t>
      </w:r>
    </w:p>
    <w:p w:rsidR="00BB05EA" w:rsidRPr="00134ACE" w:rsidRDefault="00BB05EA" w:rsidP="00BB05EA">
      <w:pPr>
        <w:tabs>
          <w:tab w:val="left" w:pos="567"/>
        </w:tabs>
        <w:spacing w:after="0" w:line="240" w:lineRule="auto"/>
        <w:ind w:left="720"/>
        <w:jc w:val="both"/>
        <w:rPr>
          <w:rFonts w:cs="Verdana"/>
          <w:b/>
          <w:bCs/>
          <w:i/>
          <w:iCs/>
          <w:szCs w:val="20"/>
          <w:lang w:val="es-CR"/>
        </w:rPr>
      </w:pPr>
    </w:p>
    <w:p w:rsidR="00455E2F" w:rsidRPr="00263D36" w:rsidRDefault="00544773" w:rsidP="00263D36">
      <w:pPr>
        <w:widowControl w:val="0"/>
        <w:tabs>
          <w:tab w:val="left" w:pos="567"/>
          <w:tab w:val="left" w:pos="1134"/>
        </w:tabs>
        <w:autoSpaceDE w:val="0"/>
        <w:autoSpaceDN w:val="0"/>
        <w:adjustRightInd w:val="0"/>
        <w:spacing w:after="0" w:line="240" w:lineRule="auto"/>
        <w:ind w:left="709" w:right="22"/>
        <w:jc w:val="both"/>
        <w:rPr>
          <w:rFonts w:cs="Verdana"/>
          <w:szCs w:val="20"/>
          <w:lang w:val="es-ES"/>
        </w:rPr>
      </w:pPr>
      <w:r>
        <w:rPr>
          <w:rFonts w:cs="Verdana"/>
          <w:bCs/>
          <w:szCs w:val="20"/>
          <w:lang w:val="es-CR"/>
        </w:rPr>
        <w:t xml:space="preserve">1. </w:t>
      </w:r>
      <w:r>
        <w:rPr>
          <w:rFonts w:cs="Verdana"/>
          <w:bCs/>
          <w:szCs w:val="20"/>
          <w:lang w:val="es-CR"/>
        </w:rPr>
        <w:tab/>
      </w:r>
      <w:r w:rsidR="00263D36">
        <w:rPr>
          <w:rFonts w:cs="Verdana"/>
          <w:bCs/>
          <w:i/>
          <w:szCs w:val="20"/>
          <w:lang w:val="es-CR"/>
        </w:rPr>
        <w:t>Germán Rodolfo García Valle</w:t>
      </w:r>
      <w:r w:rsidR="00263D36">
        <w:rPr>
          <w:rFonts w:cs="Verdana"/>
          <w:bCs/>
          <w:szCs w:val="20"/>
          <w:lang w:val="es-CR"/>
        </w:rPr>
        <w:t xml:space="preserve">, hermano del señor Francisco José García Valle, quien declarará sobre los </w:t>
      </w:r>
      <w:r w:rsidR="00CD71C2">
        <w:rPr>
          <w:rFonts w:cs="Verdana"/>
          <w:bCs/>
          <w:szCs w:val="20"/>
          <w:lang w:val="es-CR"/>
        </w:rPr>
        <w:t xml:space="preserve">supuestos </w:t>
      </w:r>
      <w:r w:rsidR="00263D36">
        <w:rPr>
          <w:rFonts w:cs="Verdana"/>
          <w:bCs/>
          <w:szCs w:val="20"/>
          <w:lang w:val="es-CR"/>
        </w:rPr>
        <w:t xml:space="preserve">daños y afectaciones que él, sus padres, hermanos y sobrinos </w:t>
      </w:r>
      <w:r w:rsidR="00CD71C2">
        <w:rPr>
          <w:rFonts w:cs="Verdana"/>
          <w:bCs/>
          <w:szCs w:val="20"/>
          <w:lang w:val="es-CR"/>
        </w:rPr>
        <w:t xml:space="preserve">de aquél </w:t>
      </w:r>
      <w:r w:rsidR="002C3FC8">
        <w:rPr>
          <w:rFonts w:cs="Verdana"/>
          <w:bCs/>
          <w:szCs w:val="20"/>
          <w:lang w:val="es-CR"/>
        </w:rPr>
        <w:t xml:space="preserve">ha[brían] </w:t>
      </w:r>
      <w:r w:rsidR="00263D36">
        <w:rPr>
          <w:rFonts w:cs="Verdana"/>
          <w:bCs/>
          <w:szCs w:val="20"/>
          <w:lang w:val="es-CR"/>
        </w:rPr>
        <w:t xml:space="preserve">sufrido a raíz del </w:t>
      </w:r>
      <w:r w:rsidR="00CD71C2">
        <w:rPr>
          <w:rFonts w:cs="Verdana"/>
          <w:bCs/>
          <w:szCs w:val="20"/>
          <w:lang w:val="es-CR"/>
        </w:rPr>
        <w:t xml:space="preserve">homicidio </w:t>
      </w:r>
      <w:r w:rsidR="00263D36">
        <w:rPr>
          <w:rFonts w:cs="Verdana"/>
          <w:bCs/>
          <w:szCs w:val="20"/>
          <w:lang w:val="es-CR"/>
        </w:rPr>
        <w:t>de su hermano.</w:t>
      </w:r>
    </w:p>
    <w:p w:rsidR="00544773" w:rsidRPr="00134ACE" w:rsidRDefault="00544773" w:rsidP="00544773">
      <w:pPr>
        <w:tabs>
          <w:tab w:val="left" w:pos="567"/>
          <w:tab w:val="left" w:pos="851"/>
        </w:tabs>
        <w:autoSpaceDE w:val="0"/>
        <w:autoSpaceDN w:val="0"/>
        <w:adjustRightInd w:val="0"/>
        <w:spacing w:after="0" w:line="240" w:lineRule="auto"/>
        <w:jc w:val="both"/>
        <w:rPr>
          <w:rFonts w:cs="Verdana"/>
          <w:szCs w:val="20"/>
          <w:lang w:val="es-ES"/>
        </w:rPr>
      </w:pPr>
    </w:p>
    <w:p w:rsidR="00544773" w:rsidRDefault="00FF10C3" w:rsidP="00544773">
      <w:pPr>
        <w:numPr>
          <w:ilvl w:val="0"/>
          <w:numId w:val="7"/>
        </w:numPr>
        <w:tabs>
          <w:tab w:val="left" w:pos="567"/>
        </w:tabs>
        <w:spacing w:after="0" w:line="240" w:lineRule="auto"/>
        <w:jc w:val="both"/>
        <w:rPr>
          <w:rFonts w:cs="Verdana"/>
          <w:bCs/>
          <w:i/>
          <w:iCs/>
          <w:szCs w:val="20"/>
          <w:lang w:val="es-CR"/>
        </w:rPr>
      </w:pPr>
      <w:r>
        <w:rPr>
          <w:rFonts w:cs="Verdana"/>
          <w:bCs/>
          <w:i/>
          <w:iCs/>
          <w:szCs w:val="20"/>
          <w:lang w:val="es-CR"/>
        </w:rPr>
        <w:t>Perita</w:t>
      </w:r>
      <w:r w:rsidR="00263D36">
        <w:rPr>
          <w:rFonts w:cs="Verdana"/>
          <w:bCs/>
          <w:i/>
          <w:iCs/>
          <w:szCs w:val="20"/>
          <w:lang w:val="es-CR"/>
        </w:rPr>
        <w:t>s</w:t>
      </w:r>
    </w:p>
    <w:p w:rsidR="00EF2637" w:rsidRDefault="00EF2637" w:rsidP="00EF2637">
      <w:pPr>
        <w:tabs>
          <w:tab w:val="left" w:pos="567"/>
        </w:tabs>
        <w:spacing w:after="0" w:line="240" w:lineRule="auto"/>
        <w:jc w:val="both"/>
        <w:rPr>
          <w:rFonts w:cs="Verdana"/>
          <w:bCs/>
          <w:i/>
          <w:iCs/>
          <w:szCs w:val="20"/>
          <w:lang w:val="es-CR"/>
        </w:rPr>
      </w:pPr>
    </w:p>
    <w:p w:rsidR="00EF2637" w:rsidRPr="00F97152" w:rsidRDefault="00EF2637" w:rsidP="00EF2637">
      <w:pPr>
        <w:tabs>
          <w:tab w:val="left" w:pos="567"/>
        </w:tabs>
        <w:spacing w:after="0" w:line="240" w:lineRule="auto"/>
        <w:ind w:left="720"/>
        <w:jc w:val="both"/>
        <w:rPr>
          <w:rFonts w:cs="Verdana"/>
          <w:bCs/>
          <w:i/>
          <w:iCs/>
          <w:szCs w:val="20"/>
          <w:lang w:val="es-CR"/>
        </w:rPr>
      </w:pPr>
      <w:r>
        <w:rPr>
          <w:rFonts w:cs="Verdana"/>
          <w:bCs/>
          <w:i/>
          <w:iCs/>
          <w:szCs w:val="20"/>
          <w:lang w:val="es-CR"/>
        </w:rPr>
        <w:t xml:space="preserve">Propuesta por los </w:t>
      </w:r>
      <w:r w:rsidR="00CD71C2">
        <w:rPr>
          <w:rFonts w:cs="Verdana"/>
          <w:bCs/>
          <w:i/>
          <w:iCs/>
          <w:szCs w:val="20"/>
          <w:lang w:val="es-CR"/>
        </w:rPr>
        <w:t>r</w:t>
      </w:r>
      <w:r>
        <w:rPr>
          <w:rFonts w:cs="Verdana"/>
          <w:bCs/>
          <w:i/>
          <w:iCs/>
          <w:szCs w:val="20"/>
          <w:lang w:val="es-CR"/>
        </w:rPr>
        <w:t>epresentantes</w:t>
      </w:r>
    </w:p>
    <w:p w:rsidR="00544773" w:rsidRPr="00134ACE" w:rsidRDefault="00544773" w:rsidP="00544773">
      <w:pPr>
        <w:tabs>
          <w:tab w:val="left" w:pos="567"/>
        </w:tabs>
        <w:spacing w:after="0" w:line="240" w:lineRule="auto"/>
        <w:ind w:left="720"/>
        <w:jc w:val="both"/>
        <w:rPr>
          <w:rFonts w:cs="Verdana"/>
          <w:b/>
          <w:bCs/>
          <w:i/>
          <w:iCs/>
          <w:szCs w:val="20"/>
          <w:lang w:val="es-CR"/>
        </w:rPr>
      </w:pPr>
    </w:p>
    <w:p w:rsidR="00544773" w:rsidRDefault="00CD71C2" w:rsidP="00215FB4">
      <w:pPr>
        <w:widowControl w:val="0"/>
        <w:tabs>
          <w:tab w:val="left" w:pos="567"/>
        </w:tabs>
        <w:autoSpaceDE w:val="0"/>
        <w:autoSpaceDN w:val="0"/>
        <w:adjustRightInd w:val="0"/>
        <w:spacing w:after="0" w:line="240" w:lineRule="auto"/>
        <w:ind w:left="709" w:right="22"/>
        <w:jc w:val="both"/>
        <w:rPr>
          <w:rFonts w:cs="Verdana"/>
          <w:szCs w:val="20"/>
          <w:lang w:val="es-ES_tradnl"/>
        </w:rPr>
      </w:pPr>
      <w:r>
        <w:rPr>
          <w:rFonts w:cs="Verdana"/>
          <w:i/>
          <w:szCs w:val="20"/>
          <w:lang w:val="es-ES_tradnl"/>
        </w:rPr>
        <w:t>1.</w:t>
      </w:r>
      <w:r>
        <w:rPr>
          <w:rFonts w:cs="Verdana"/>
          <w:i/>
          <w:szCs w:val="20"/>
          <w:lang w:val="es-ES_tradnl"/>
        </w:rPr>
        <w:tab/>
      </w:r>
      <w:r w:rsidR="00EF2637">
        <w:rPr>
          <w:rFonts w:cs="Verdana"/>
          <w:i/>
          <w:szCs w:val="20"/>
          <w:lang w:val="es-ES_tradnl"/>
        </w:rPr>
        <w:t>María Sol Y</w:t>
      </w:r>
      <w:r w:rsidR="00EC4F52">
        <w:rPr>
          <w:rFonts w:cs="Verdana"/>
          <w:i/>
          <w:szCs w:val="20"/>
          <w:lang w:val="es-ES_tradnl"/>
        </w:rPr>
        <w:t>áñ</w:t>
      </w:r>
      <w:r w:rsidR="00EF2637">
        <w:rPr>
          <w:rFonts w:cs="Verdana"/>
          <w:i/>
          <w:szCs w:val="20"/>
          <w:lang w:val="es-ES_tradnl"/>
        </w:rPr>
        <w:t>ez</w:t>
      </w:r>
      <w:r w:rsidR="00544773">
        <w:rPr>
          <w:rFonts w:cs="Verdana"/>
          <w:szCs w:val="20"/>
          <w:lang w:val="es-ES_tradnl"/>
        </w:rPr>
        <w:t xml:space="preserve">, quien rendirá </w:t>
      </w:r>
      <w:r w:rsidR="00544773" w:rsidRPr="00410ED6">
        <w:rPr>
          <w:rFonts w:cs="Verdana"/>
          <w:szCs w:val="20"/>
          <w:lang w:val="es-ES_tradnl"/>
        </w:rPr>
        <w:t>dictamen sobre</w:t>
      </w:r>
      <w:r w:rsidR="00EF2637">
        <w:rPr>
          <w:rFonts w:cs="Verdana"/>
          <w:szCs w:val="20"/>
          <w:lang w:val="es-ES_tradnl"/>
        </w:rPr>
        <w:t xml:space="preserve"> los impactos psicosociales por la muerte y las situaciones subsecuentes de los familiares del señor Francisco José García Valle a: María Luisa Acosta, Álvaro Arístides Vergara, Ana María Vergara Acosta, María Leonor Valle de García; asimismo, ilustrará el impacto psicosocial en el grupo familiar por las violaciones a sus derechos humanos, los impactos psicosociales de la impunidad y de la estigmatización de la que fueron objeto</w:t>
      </w:r>
      <w:r w:rsidR="00403A72">
        <w:rPr>
          <w:rFonts w:cs="Verdana"/>
          <w:szCs w:val="20"/>
          <w:lang w:val="es-ES_tradnl"/>
        </w:rPr>
        <w:t>.</w:t>
      </w:r>
    </w:p>
    <w:p w:rsidR="00EF2637" w:rsidRDefault="00EF2637" w:rsidP="00AC58C5">
      <w:pPr>
        <w:widowControl w:val="0"/>
        <w:tabs>
          <w:tab w:val="left" w:pos="567"/>
          <w:tab w:val="left" w:pos="1134"/>
        </w:tabs>
        <w:autoSpaceDE w:val="0"/>
        <w:autoSpaceDN w:val="0"/>
        <w:adjustRightInd w:val="0"/>
        <w:spacing w:after="0" w:line="240" w:lineRule="auto"/>
        <w:ind w:left="709" w:right="22"/>
        <w:jc w:val="both"/>
        <w:rPr>
          <w:rFonts w:cs="Verdana"/>
          <w:szCs w:val="20"/>
          <w:lang w:val="es-ES_tradnl"/>
        </w:rPr>
      </w:pPr>
    </w:p>
    <w:p w:rsidR="00EF2637" w:rsidRDefault="00FF10C3" w:rsidP="00EF2637">
      <w:pPr>
        <w:widowControl w:val="0"/>
        <w:tabs>
          <w:tab w:val="left" w:pos="567"/>
          <w:tab w:val="left" w:pos="1134"/>
        </w:tabs>
        <w:autoSpaceDE w:val="0"/>
        <w:autoSpaceDN w:val="0"/>
        <w:adjustRightInd w:val="0"/>
        <w:spacing w:after="0" w:line="240" w:lineRule="auto"/>
        <w:ind w:left="709" w:right="22"/>
        <w:jc w:val="both"/>
        <w:rPr>
          <w:rFonts w:cs="Verdana"/>
          <w:i/>
          <w:szCs w:val="20"/>
          <w:lang w:val="es-ES_tradnl"/>
        </w:rPr>
      </w:pPr>
      <w:r>
        <w:rPr>
          <w:rFonts w:cs="Verdana"/>
          <w:i/>
          <w:szCs w:val="20"/>
          <w:lang w:val="es-ES_tradnl"/>
        </w:rPr>
        <w:t>Propuesta</w:t>
      </w:r>
      <w:r w:rsidR="00EF2637" w:rsidRPr="00EF2637">
        <w:rPr>
          <w:rFonts w:cs="Verdana"/>
          <w:i/>
          <w:szCs w:val="20"/>
          <w:lang w:val="es-ES_tradnl"/>
        </w:rPr>
        <w:t xml:space="preserve"> por la Comisión</w:t>
      </w:r>
    </w:p>
    <w:p w:rsidR="00EF2637" w:rsidRDefault="00EF2637" w:rsidP="00EF2637">
      <w:pPr>
        <w:widowControl w:val="0"/>
        <w:tabs>
          <w:tab w:val="left" w:pos="567"/>
          <w:tab w:val="left" w:pos="1134"/>
        </w:tabs>
        <w:autoSpaceDE w:val="0"/>
        <w:autoSpaceDN w:val="0"/>
        <w:adjustRightInd w:val="0"/>
        <w:spacing w:after="0" w:line="240" w:lineRule="auto"/>
        <w:ind w:left="709" w:right="22"/>
        <w:jc w:val="both"/>
        <w:rPr>
          <w:rFonts w:cs="Verdana"/>
          <w:i/>
          <w:szCs w:val="20"/>
          <w:lang w:val="es-ES_tradnl"/>
        </w:rPr>
      </w:pPr>
    </w:p>
    <w:p w:rsidR="00EF2637" w:rsidRPr="00FF10C3" w:rsidRDefault="00CD71C2" w:rsidP="00CD71C2">
      <w:pPr>
        <w:widowControl w:val="0"/>
        <w:tabs>
          <w:tab w:val="left" w:pos="567"/>
          <w:tab w:val="left" w:pos="1134"/>
        </w:tabs>
        <w:autoSpaceDE w:val="0"/>
        <w:autoSpaceDN w:val="0"/>
        <w:adjustRightInd w:val="0"/>
        <w:spacing w:after="0" w:line="240" w:lineRule="auto"/>
        <w:ind w:left="709" w:right="22"/>
        <w:jc w:val="both"/>
        <w:rPr>
          <w:rFonts w:cs="Verdana"/>
          <w:i/>
          <w:szCs w:val="20"/>
          <w:lang w:val="es-ES_tradnl"/>
        </w:rPr>
      </w:pPr>
      <w:r w:rsidRPr="00FF10C3">
        <w:rPr>
          <w:i/>
          <w:lang w:val="es-CR"/>
        </w:rPr>
        <w:t xml:space="preserve">2. </w:t>
      </w:r>
      <w:r w:rsidRPr="00FF10C3">
        <w:rPr>
          <w:i/>
          <w:lang w:val="es-CR"/>
        </w:rPr>
        <w:tab/>
      </w:r>
      <w:r w:rsidR="005763DC" w:rsidRPr="00FF10C3">
        <w:rPr>
          <w:i/>
          <w:lang w:val="es-CR"/>
        </w:rPr>
        <w:t>Ángela Buitrago</w:t>
      </w:r>
      <w:r w:rsidR="005763DC" w:rsidRPr="00FF10C3">
        <w:rPr>
          <w:rFonts w:cs="Verdana"/>
          <w:szCs w:val="20"/>
          <w:lang w:val="es-ES"/>
        </w:rPr>
        <w:t xml:space="preserve">, quien declarará </w:t>
      </w:r>
      <w:r w:rsidR="005763DC" w:rsidRPr="00FF10C3">
        <w:rPr>
          <w:rFonts w:cs="Verdana"/>
          <w:szCs w:val="20"/>
          <w:lang w:val="es-CR"/>
        </w:rPr>
        <w:t>sobre los estándares internacionales en relación con el deber de investigar con la debida diligencia el móvil y la autoría intelectual del asesinato de una persona cuando existen indicios de que el crimen pudo constituir una represalia por la labor de defensa de los derechos humanos de la víctima directa o sus familiares</w:t>
      </w:r>
      <w:r w:rsidR="00EF2637" w:rsidRPr="00FF10C3">
        <w:rPr>
          <w:rFonts w:cs="Verdana"/>
          <w:szCs w:val="20"/>
          <w:lang w:val="es-ES_tradnl"/>
        </w:rPr>
        <w:t>.</w:t>
      </w:r>
    </w:p>
    <w:p w:rsidR="00EF2637" w:rsidRPr="00EF2637" w:rsidRDefault="00EF2637" w:rsidP="00EF2637">
      <w:pPr>
        <w:widowControl w:val="0"/>
        <w:tabs>
          <w:tab w:val="left" w:pos="567"/>
          <w:tab w:val="left" w:pos="1134"/>
        </w:tabs>
        <w:autoSpaceDE w:val="0"/>
        <w:autoSpaceDN w:val="0"/>
        <w:adjustRightInd w:val="0"/>
        <w:spacing w:after="0" w:line="240" w:lineRule="auto"/>
        <w:ind w:right="22"/>
        <w:jc w:val="both"/>
        <w:rPr>
          <w:rFonts w:cs="Verdana"/>
          <w:i/>
          <w:szCs w:val="20"/>
          <w:lang w:val="es-ES_tradnl"/>
        </w:rPr>
      </w:pPr>
    </w:p>
    <w:p w:rsidR="008A0A1A" w:rsidRDefault="00EF2637" w:rsidP="008A0A1A">
      <w:pPr>
        <w:numPr>
          <w:ilvl w:val="0"/>
          <w:numId w:val="9"/>
        </w:numPr>
        <w:tabs>
          <w:tab w:val="left" w:pos="567"/>
        </w:tabs>
        <w:spacing w:after="0" w:line="240" w:lineRule="auto"/>
        <w:jc w:val="both"/>
        <w:rPr>
          <w:rFonts w:eastAsia="MS Mincho" w:cs="Times"/>
          <w:szCs w:val="20"/>
          <w:lang w:val="es-CR"/>
        </w:rPr>
      </w:pPr>
      <w:bookmarkStart w:id="14" w:name="_Ref393464381"/>
      <w:r>
        <w:rPr>
          <w:rFonts w:eastAsia="MS Mincho" w:cs="Times"/>
          <w:szCs w:val="20"/>
          <w:lang w:val="es-CR"/>
        </w:rPr>
        <w:t xml:space="preserve"> </w:t>
      </w:r>
      <w:r w:rsidR="008A0A1A" w:rsidRPr="00EF2637">
        <w:rPr>
          <w:rFonts w:cs="Verdana"/>
          <w:color w:val="000000"/>
          <w:szCs w:val="20"/>
          <w:lang w:val="es-CR" w:eastAsia="es-ES"/>
        </w:rPr>
        <w:t>Requerir a la Comisión Interamericana</w:t>
      </w:r>
      <w:r w:rsidR="008A0A1A">
        <w:rPr>
          <w:rFonts w:cs="Verdana"/>
          <w:color w:val="000000"/>
          <w:szCs w:val="20"/>
          <w:lang w:val="es-CR" w:eastAsia="es-ES"/>
        </w:rPr>
        <w:t xml:space="preserve"> y</w:t>
      </w:r>
      <w:r w:rsidR="008A0A1A" w:rsidRPr="00EF2637">
        <w:rPr>
          <w:rFonts w:cs="Verdana"/>
          <w:color w:val="000000"/>
          <w:szCs w:val="20"/>
          <w:lang w:val="es-CR" w:eastAsia="es-ES"/>
        </w:rPr>
        <w:t xml:space="preserve"> a </w:t>
      </w:r>
      <w:r w:rsidR="008A0A1A" w:rsidRPr="00EF2637">
        <w:rPr>
          <w:color w:val="000000"/>
          <w:szCs w:val="20"/>
          <w:lang w:val="es-CR" w:eastAsia="es-ES"/>
        </w:rPr>
        <w:t xml:space="preserve">los </w:t>
      </w:r>
      <w:r w:rsidR="008A0A1A">
        <w:rPr>
          <w:rFonts w:cs="Verdana"/>
          <w:color w:val="000000"/>
          <w:szCs w:val="20"/>
          <w:lang w:val="es-CR" w:eastAsia="es-ES"/>
        </w:rPr>
        <w:t>representantes</w:t>
      </w:r>
      <w:r w:rsidR="008A0A1A" w:rsidRPr="00EF2637">
        <w:rPr>
          <w:rFonts w:cs="Verdana"/>
          <w:color w:val="000000"/>
          <w:szCs w:val="20"/>
          <w:lang w:val="es-CR" w:eastAsia="es-ES"/>
        </w:rPr>
        <w:t xml:space="preserve"> que notifiquen la presente Resolución a las personas que han sido convocadas a rendir declaración, respectivamente según fueron por ellos propuestas, de conformidad con lo dispuesto en los artículos 50.2 y 50.4 del Reglamento. </w:t>
      </w:r>
    </w:p>
    <w:p w:rsidR="003E5B4A" w:rsidRDefault="003E5B4A" w:rsidP="003E5B4A">
      <w:pPr>
        <w:spacing w:after="0" w:line="240" w:lineRule="auto"/>
        <w:jc w:val="both"/>
        <w:rPr>
          <w:rFonts w:eastAsia="MS Mincho" w:cs="Times"/>
          <w:szCs w:val="20"/>
          <w:lang w:val="es-CR"/>
        </w:rPr>
      </w:pPr>
    </w:p>
    <w:p w:rsidR="00EF2637" w:rsidRDefault="00BB05EA" w:rsidP="00215FB4">
      <w:pPr>
        <w:numPr>
          <w:ilvl w:val="0"/>
          <w:numId w:val="9"/>
        </w:numPr>
        <w:tabs>
          <w:tab w:val="clear" w:pos="1440"/>
        </w:tabs>
        <w:spacing w:after="0" w:line="240" w:lineRule="auto"/>
        <w:jc w:val="both"/>
        <w:rPr>
          <w:rFonts w:eastAsia="MS Mincho" w:cs="Times"/>
          <w:szCs w:val="20"/>
          <w:lang w:val="es-CR"/>
        </w:rPr>
      </w:pPr>
      <w:r w:rsidRPr="00134ACE">
        <w:rPr>
          <w:rFonts w:eastAsia="MS Mincho" w:cs="Times"/>
          <w:szCs w:val="20"/>
          <w:lang w:val="es-CR"/>
        </w:rPr>
        <w:t xml:space="preserve">Requerir a </w:t>
      </w:r>
      <w:r w:rsidRPr="00134ACE">
        <w:rPr>
          <w:rFonts w:eastAsia="MS Mincho" w:cs="Times"/>
          <w:color w:val="000000"/>
          <w:szCs w:val="20"/>
          <w:lang w:val="es-CR" w:eastAsia="es-ES"/>
        </w:rPr>
        <w:t xml:space="preserve">los </w:t>
      </w:r>
      <w:r w:rsidR="004D3C09">
        <w:rPr>
          <w:rFonts w:eastAsia="MS Mincho" w:cs="Times"/>
          <w:color w:val="000000"/>
          <w:szCs w:val="20"/>
          <w:lang w:val="es-CR" w:eastAsia="es-ES"/>
        </w:rPr>
        <w:t>representantes</w:t>
      </w:r>
      <w:r w:rsidR="00667B75">
        <w:rPr>
          <w:rFonts w:eastAsia="MS Mincho" w:cs="Times"/>
          <w:color w:val="000000"/>
          <w:szCs w:val="20"/>
          <w:lang w:val="es-CR" w:eastAsia="es-ES"/>
        </w:rPr>
        <w:t xml:space="preserve"> </w:t>
      </w:r>
      <w:r w:rsidRPr="00134ACE">
        <w:rPr>
          <w:rFonts w:eastAsia="MS Mincho" w:cs="Times"/>
          <w:szCs w:val="20"/>
          <w:lang w:val="es-CR"/>
        </w:rPr>
        <w:t>y al Estado que remitan,</w:t>
      </w:r>
      <w:r w:rsidR="00B90073">
        <w:rPr>
          <w:rFonts w:eastAsia="MS Mincho" w:cs="Times"/>
          <w:szCs w:val="20"/>
          <w:lang w:val="es-CR"/>
        </w:rPr>
        <w:t xml:space="preserve"> </w:t>
      </w:r>
      <w:r w:rsidR="00B90073" w:rsidRPr="00E61BCD">
        <w:rPr>
          <w:lang w:val="es-CR"/>
        </w:rPr>
        <w:t>en los términos del artículo 50.5 del Reglamento</w:t>
      </w:r>
      <w:r w:rsidR="00B90073">
        <w:rPr>
          <w:lang w:val="es-CR"/>
        </w:rPr>
        <w:t xml:space="preserve"> y</w:t>
      </w:r>
      <w:r w:rsidRPr="00134ACE">
        <w:rPr>
          <w:rFonts w:eastAsia="MS Mincho" w:cs="Times"/>
          <w:szCs w:val="20"/>
          <w:lang w:val="es-CR"/>
        </w:rPr>
        <w:t xml:space="preserve"> de considerarlo pertinente, en lo que les corresponda y en el plazo</w:t>
      </w:r>
      <w:r w:rsidRPr="00134ACE">
        <w:rPr>
          <w:rFonts w:eastAsia="MS Mincho" w:cs="Verdana"/>
          <w:szCs w:val="20"/>
          <w:lang w:val="es-CR"/>
        </w:rPr>
        <w:t xml:space="preserve"> improrrogable que vence el</w:t>
      </w:r>
      <w:r w:rsidR="00576258">
        <w:rPr>
          <w:rFonts w:eastAsia="MS Mincho" w:cs="Verdana"/>
          <w:szCs w:val="20"/>
          <w:lang w:val="es-CR"/>
        </w:rPr>
        <w:t xml:space="preserve"> </w:t>
      </w:r>
      <w:r w:rsidR="00576258" w:rsidRPr="00667B75">
        <w:rPr>
          <w:rFonts w:eastAsia="MS Mincho" w:cs="Verdana"/>
          <w:szCs w:val="20"/>
          <w:lang w:val="es-CR"/>
        </w:rPr>
        <w:t xml:space="preserve">19 </w:t>
      </w:r>
      <w:r w:rsidR="00CE1EF0" w:rsidRPr="00667B75">
        <w:rPr>
          <w:rFonts w:eastAsia="MS Mincho" w:cs="Verdana"/>
          <w:szCs w:val="20"/>
          <w:lang w:val="es-CR"/>
        </w:rPr>
        <w:t xml:space="preserve">de </w:t>
      </w:r>
      <w:r w:rsidR="00576258" w:rsidRPr="00667B75">
        <w:rPr>
          <w:rFonts w:eastAsia="MS Mincho" w:cs="Verdana"/>
          <w:szCs w:val="20"/>
          <w:lang w:val="es-CR"/>
        </w:rPr>
        <w:t>septiembre</w:t>
      </w:r>
      <w:r w:rsidR="00576258">
        <w:rPr>
          <w:rFonts w:eastAsia="MS Mincho" w:cs="Verdana"/>
          <w:szCs w:val="20"/>
          <w:lang w:val="es-CR"/>
        </w:rPr>
        <w:t xml:space="preserve"> </w:t>
      </w:r>
      <w:r w:rsidR="00CE1EF0">
        <w:rPr>
          <w:rFonts w:eastAsia="MS Mincho" w:cs="Verdana"/>
          <w:szCs w:val="20"/>
          <w:lang w:val="es-CR"/>
        </w:rPr>
        <w:t>de 2016</w:t>
      </w:r>
      <w:r w:rsidRPr="00134ACE">
        <w:rPr>
          <w:rFonts w:eastAsia="MS Mincho" w:cs="Verdana"/>
          <w:szCs w:val="20"/>
          <w:lang w:val="es-CR"/>
        </w:rPr>
        <w:t>, las preguntas que estimen pertinentes formular a través de la Corte Interamericana a l</w:t>
      </w:r>
      <w:r w:rsidR="00CE1EF0">
        <w:rPr>
          <w:rFonts w:eastAsia="MS Mincho" w:cs="Verdana"/>
          <w:szCs w:val="20"/>
          <w:lang w:val="es-CR"/>
        </w:rPr>
        <w:t>as presuntas víctimas,</w:t>
      </w:r>
      <w:r w:rsidR="00576258">
        <w:rPr>
          <w:rFonts w:eastAsia="MS Mincho" w:cs="Verdana"/>
          <w:szCs w:val="20"/>
          <w:lang w:val="es-CR"/>
        </w:rPr>
        <w:t xml:space="preserve"> el</w:t>
      </w:r>
      <w:r w:rsidR="00CE1EF0">
        <w:rPr>
          <w:rFonts w:eastAsia="MS Mincho" w:cs="Verdana"/>
          <w:szCs w:val="20"/>
          <w:lang w:val="es-CR"/>
        </w:rPr>
        <w:t xml:space="preserve"> </w:t>
      </w:r>
      <w:r w:rsidRPr="00134ACE">
        <w:rPr>
          <w:rFonts w:eastAsia="MS Mincho" w:cs="Verdana"/>
          <w:szCs w:val="20"/>
          <w:lang w:val="es-CR"/>
        </w:rPr>
        <w:t xml:space="preserve">testigo y </w:t>
      </w:r>
      <w:r w:rsidR="00576258">
        <w:rPr>
          <w:rFonts w:eastAsia="MS Mincho" w:cs="Verdana"/>
          <w:szCs w:val="20"/>
          <w:lang w:val="es-CR"/>
        </w:rPr>
        <w:t xml:space="preserve">los </w:t>
      </w:r>
      <w:r w:rsidRPr="00134ACE">
        <w:rPr>
          <w:rFonts w:eastAsia="MS Mincho" w:cs="Verdana"/>
          <w:szCs w:val="20"/>
          <w:lang w:val="es-CR"/>
        </w:rPr>
        <w:t>perito</w:t>
      </w:r>
      <w:r w:rsidR="00576258">
        <w:rPr>
          <w:rFonts w:eastAsia="MS Mincho" w:cs="Verdana"/>
          <w:szCs w:val="20"/>
          <w:lang w:val="es-CR"/>
        </w:rPr>
        <w:t>s</w:t>
      </w:r>
      <w:r w:rsidRPr="00134ACE">
        <w:rPr>
          <w:rFonts w:eastAsia="MS Mincho" w:cs="Verdana"/>
          <w:szCs w:val="20"/>
          <w:lang w:val="es-CR"/>
        </w:rPr>
        <w:t xml:space="preserve"> </w:t>
      </w:r>
      <w:r w:rsidRPr="00134ACE">
        <w:rPr>
          <w:rFonts w:eastAsia="MS Mincho" w:cs="Times"/>
          <w:szCs w:val="20"/>
          <w:lang w:val="es-CR"/>
        </w:rPr>
        <w:t xml:space="preserve">indicados en el punto resolutivo </w:t>
      </w:r>
      <w:r w:rsidR="003E5B4A">
        <w:rPr>
          <w:rFonts w:eastAsia="MS Mincho" w:cs="Times"/>
          <w:szCs w:val="20"/>
          <w:lang w:val="es-CR"/>
        </w:rPr>
        <w:t>quinto</w:t>
      </w:r>
      <w:r w:rsidR="00576258" w:rsidRPr="00134ACE">
        <w:rPr>
          <w:rFonts w:eastAsia="MS Mincho" w:cs="Times"/>
          <w:szCs w:val="20"/>
          <w:lang w:val="es-CR"/>
        </w:rPr>
        <w:t xml:space="preserve"> </w:t>
      </w:r>
      <w:r w:rsidRPr="00134ACE">
        <w:rPr>
          <w:rFonts w:eastAsia="MS Mincho" w:cs="Times"/>
          <w:szCs w:val="20"/>
          <w:lang w:val="es-CR"/>
        </w:rPr>
        <w:t xml:space="preserve">de </w:t>
      </w:r>
      <w:r w:rsidR="00667B75">
        <w:rPr>
          <w:rFonts w:eastAsia="MS Mincho" w:cs="Times"/>
          <w:szCs w:val="20"/>
          <w:lang w:val="es-CR"/>
        </w:rPr>
        <w:t xml:space="preserve">esta </w:t>
      </w:r>
      <w:r w:rsidR="00B90073">
        <w:rPr>
          <w:rFonts w:eastAsia="MS Mincho" w:cs="Times"/>
          <w:szCs w:val="20"/>
          <w:lang w:val="es-CR"/>
        </w:rPr>
        <w:t>Resolución</w:t>
      </w:r>
      <w:r w:rsidR="00667B75">
        <w:rPr>
          <w:rFonts w:eastAsia="MS Mincho" w:cs="Times"/>
          <w:szCs w:val="20"/>
          <w:lang w:val="es-CR"/>
        </w:rPr>
        <w:t>.</w:t>
      </w:r>
      <w:r w:rsidR="00B90073">
        <w:rPr>
          <w:lang w:val="es-CR"/>
        </w:rPr>
        <w:t xml:space="preserve"> </w:t>
      </w:r>
      <w:bookmarkEnd w:id="14"/>
    </w:p>
    <w:p w:rsidR="009D7DEE" w:rsidRPr="009D7DEE" w:rsidRDefault="009D7DEE" w:rsidP="009D7DEE">
      <w:pPr>
        <w:tabs>
          <w:tab w:val="left" w:pos="567"/>
        </w:tabs>
        <w:spacing w:after="0" w:line="240" w:lineRule="auto"/>
        <w:jc w:val="both"/>
        <w:rPr>
          <w:rFonts w:eastAsia="MS Mincho" w:cs="Times"/>
          <w:szCs w:val="20"/>
          <w:lang w:val="es-CR"/>
        </w:rPr>
      </w:pPr>
    </w:p>
    <w:p w:rsidR="009D7DEE" w:rsidRPr="009D7DEE" w:rsidRDefault="009D7DEE" w:rsidP="009D7DEE">
      <w:pPr>
        <w:numPr>
          <w:ilvl w:val="0"/>
          <w:numId w:val="9"/>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Requerir a los </w:t>
      </w:r>
      <w:r>
        <w:rPr>
          <w:rFonts w:cs="Verdana"/>
          <w:color w:val="000000"/>
          <w:szCs w:val="20"/>
          <w:lang w:val="es-CR" w:eastAsia="es-ES"/>
        </w:rPr>
        <w:t>representantes</w:t>
      </w:r>
      <w:r w:rsidRPr="00EF2637">
        <w:rPr>
          <w:rFonts w:cs="Verdana"/>
          <w:color w:val="000000"/>
          <w:szCs w:val="20"/>
          <w:lang w:val="es-CR" w:eastAsia="es-ES"/>
        </w:rPr>
        <w:t xml:space="preserve"> que comuniquen </w:t>
      </w:r>
      <w:r>
        <w:rPr>
          <w:rFonts w:cs="Verdana"/>
          <w:color w:val="000000"/>
          <w:szCs w:val="20"/>
          <w:lang w:val="es-CR" w:eastAsia="es-ES"/>
        </w:rPr>
        <w:t xml:space="preserve">y </w:t>
      </w:r>
      <w:r w:rsidRPr="009D7DEE">
        <w:rPr>
          <w:szCs w:val="20"/>
          <w:lang w:val="es-CR"/>
        </w:rPr>
        <w:t xml:space="preserve">remitan </w:t>
      </w:r>
      <w:r w:rsidRPr="00EF2637">
        <w:rPr>
          <w:rFonts w:cs="Verdana"/>
          <w:color w:val="000000"/>
          <w:szCs w:val="20"/>
          <w:lang w:val="es-CR" w:eastAsia="es-ES"/>
        </w:rPr>
        <w:t>a la Corte, a más tardar el</w:t>
      </w:r>
      <w:r>
        <w:rPr>
          <w:rFonts w:cs="Verdana"/>
          <w:color w:val="000000"/>
          <w:szCs w:val="20"/>
          <w:lang w:val="es-CR" w:eastAsia="es-ES"/>
        </w:rPr>
        <w:t xml:space="preserve"> 19 de septiembre</w:t>
      </w:r>
      <w:r w:rsidRPr="00EF2637">
        <w:rPr>
          <w:rFonts w:cs="Verdana"/>
          <w:color w:val="000000"/>
          <w:szCs w:val="20"/>
          <w:lang w:val="es-CR" w:eastAsia="es-ES"/>
        </w:rPr>
        <w:t xml:space="preserve"> de 2016, </w:t>
      </w:r>
      <w:r w:rsidRPr="009D7DEE">
        <w:rPr>
          <w:szCs w:val="20"/>
          <w:lang w:val="es-CR"/>
        </w:rPr>
        <w:t>el nombre del declarante cuya declaración jurada</w:t>
      </w:r>
      <w:r w:rsidRPr="009D7DEE">
        <w:rPr>
          <w:i/>
          <w:iCs/>
          <w:szCs w:val="20"/>
          <w:lang w:val="es-CR"/>
        </w:rPr>
        <w:t xml:space="preserve"> </w:t>
      </w:r>
      <w:r>
        <w:rPr>
          <w:szCs w:val="20"/>
          <w:lang w:val="es-CR"/>
        </w:rPr>
        <w:t>sería cubierta por el Fondo de Asistencia</w:t>
      </w:r>
      <w:r w:rsidRPr="009D7DEE">
        <w:rPr>
          <w:szCs w:val="20"/>
          <w:lang w:val="es-CR"/>
        </w:rPr>
        <w:t xml:space="preserve"> y una cotización del costo de la formalización de la misma en el país de residencia del declarante y de su respectivo envío, de conformidad con lo establecido en el párrafo consider</w:t>
      </w:r>
      <w:r w:rsidR="003E5B4A">
        <w:rPr>
          <w:szCs w:val="20"/>
          <w:lang w:val="es-CR"/>
        </w:rPr>
        <w:t>ativo 20</w:t>
      </w:r>
      <w:r w:rsidRPr="009D7DEE">
        <w:rPr>
          <w:szCs w:val="20"/>
          <w:lang w:val="es-CR"/>
        </w:rPr>
        <w:t xml:space="preserve"> de la presente Resolución. </w:t>
      </w:r>
    </w:p>
    <w:p w:rsidR="009D7DEE" w:rsidRDefault="009D7DEE" w:rsidP="009D7DEE">
      <w:pPr>
        <w:tabs>
          <w:tab w:val="left" w:pos="567"/>
        </w:tabs>
        <w:spacing w:after="0" w:line="240" w:lineRule="auto"/>
        <w:jc w:val="both"/>
        <w:rPr>
          <w:rFonts w:eastAsia="MS Mincho" w:cs="Times"/>
          <w:szCs w:val="20"/>
          <w:lang w:val="es-CR"/>
        </w:rPr>
      </w:pPr>
    </w:p>
    <w:p w:rsidR="00EF2637" w:rsidRDefault="00BB05EA" w:rsidP="00EF2637">
      <w:pPr>
        <w:numPr>
          <w:ilvl w:val="0"/>
          <w:numId w:val="9"/>
        </w:numPr>
        <w:tabs>
          <w:tab w:val="left" w:pos="567"/>
        </w:tabs>
        <w:spacing w:after="0" w:line="240" w:lineRule="auto"/>
        <w:jc w:val="both"/>
        <w:rPr>
          <w:rFonts w:eastAsia="MS Mincho" w:cs="Times"/>
          <w:szCs w:val="20"/>
          <w:lang w:val="es-CR"/>
        </w:rPr>
      </w:pPr>
      <w:r w:rsidRPr="00134ACE">
        <w:rPr>
          <w:rFonts w:eastAsia="MS Mincho" w:cs="Times"/>
          <w:szCs w:val="20"/>
          <w:lang w:val="es-CR"/>
        </w:rPr>
        <w:t>Requerir a</w:t>
      </w:r>
      <w:r w:rsidR="00403A72">
        <w:rPr>
          <w:rFonts w:eastAsia="MS Mincho" w:cs="Times"/>
          <w:szCs w:val="20"/>
          <w:lang w:val="es-CR"/>
        </w:rPr>
        <w:t xml:space="preserve"> los </w:t>
      </w:r>
      <w:r w:rsidR="004D3C09">
        <w:rPr>
          <w:rFonts w:eastAsia="MS Mincho" w:cs="Times"/>
          <w:szCs w:val="20"/>
          <w:lang w:val="es-CR"/>
        </w:rPr>
        <w:t>representantes</w:t>
      </w:r>
      <w:r w:rsidR="00403A72">
        <w:rPr>
          <w:rFonts w:eastAsia="MS Mincho" w:cs="Times"/>
          <w:szCs w:val="20"/>
          <w:lang w:val="es-CR"/>
        </w:rPr>
        <w:t xml:space="preserve"> y</w:t>
      </w:r>
      <w:r w:rsidR="0082730D">
        <w:rPr>
          <w:rFonts w:eastAsia="MS Mincho" w:cs="Times"/>
          <w:szCs w:val="20"/>
          <w:lang w:val="es-CR"/>
        </w:rPr>
        <w:t xml:space="preserve"> </w:t>
      </w:r>
      <w:r w:rsidR="00667B75">
        <w:rPr>
          <w:rFonts w:eastAsia="MS Mincho" w:cs="Times"/>
          <w:szCs w:val="20"/>
          <w:lang w:val="es-CR"/>
        </w:rPr>
        <w:t>a la Comisión</w:t>
      </w:r>
      <w:r w:rsidRPr="00134ACE">
        <w:rPr>
          <w:rFonts w:eastAsia="MS Mincho" w:cs="Times"/>
          <w:color w:val="000000"/>
          <w:szCs w:val="20"/>
          <w:lang w:val="es-CR" w:eastAsia="es-ES"/>
        </w:rPr>
        <w:t xml:space="preserve"> </w:t>
      </w:r>
      <w:r w:rsidRPr="00134ACE">
        <w:rPr>
          <w:rFonts w:eastAsia="MS Mincho" w:cs="Times"/>
          <w:szCs w:val="20"/>
          <w:lang w:val="es-CR"/>
        </w:rPr>
        <w:t>que coordinen y realicen las diligencias necesarias para que, una vez recibidas las preguntas de los</w:t>
      </w:r>
      <w:r w:rsidR="0082730D">
        <w:rPr>
          <w:rFonts w:eastAsia="MS Mincho" w:cs="Times"/>
          <w:szCs w:val="20"/>
          <w:lang w:val="es-CR"/>
        </w:rPr>
        <w:t xml:space="preserve"> </w:t>
      </w:r>
      <w:r w:rsidR="004D3C09">
        <w:rPr>
          <w:rFonts w:eastAsia="MS Mincho" w:cs="Times"/>
          <w:color w:val="000000"/>
          <w:szCs w:val="20"/>
          <w:lang w:val="es-CR" w:eastAsia="es-ES"/>
        </w:rPr>
        <w:t>representantes</w:t>
      </w:r>
      <w:r w:rsidRPr="00134ACE">
        <w:rPr>
          <w:rFonts w:eastAsia="MS Mincho" w:cs="Times"/>
          <w:szCs w:val="20"/>
          <w:lang w:val="es-CR"/>
        </w:rPr>
        <w:t xml:space="preserve"> y el Estado,</w:t>
      </w:r>
      <w:r w:rsidR="00AA1E78">
        <w:rPr>
          <w:rFonts w:eastAsia="MS Mincho" w:cs="Times"/>
          <w:szCs w:val="20"/>
          <w:lang w:val="es-CR"/>
        </w:rPr>
        <w:t xml:space="preserve"> según corresponda,</w:t>
      </w:r>
      <w:r w:rsidRPr="00134ACE">
        <w:rPr>
          <w:rFonts w:eastAsia="MS Mincho" w:cs="Times"/>
          <w:szCs w:val="20"/>
          <w:lang w:val="es-CR"/>
        </w:rPr>
        <w:t xml:space="preserve"> </w:t>
      </w:r>
      <w:r w:rsidR="0082730D" w:rsidRPr="00134ACE">
        <w:rPr>
          <w:rFonts w:eastAsia="MS Mincho" w:cs="Verdana"/>
          <w:szCs w:val="20"/>
          <w:lang w:val="es-CR"/>
        </w:rPr>
        <w:t>l</w:t>
      </w:r>
      <w:r w:rsidR="00403A72">
        <w:rPr>
          <w:rFonts w:eastAsia="MS Mincho" w:cs="Verdana"/>
          <w:szCs w:val="20"/>
          <w:lang w:val="es-CR"/>
        </w:rPr>
        <w:t>a</w:t>
      </w:r>
      <w:r w:rsidR="00576258">
        <w:rPr>
          <w:rFonts w:eastAsia="MS Mincho" w:cs="Verdana"/>
          <w:szCs w:val="20"/>
          <w:lang w:val="es-CR"/>
        </w:rPr>
        <w:t>s</w:t>
      </w:r>
      <w:r w:rsidR="00403A72">
        <w:rPr>
          <w:rFonts w:eastAsia="MS Mincho" w:cs="Verdana"/>
          <w:szCs w:val="20"/>
          <w:lang w:val="es-CR"/>
        </w:rPr>
        <w:t xml:space="preserve"> presunta</w:t>
      </w:r>
      <w:r w:rsidR="00576258">
        <w:rPr>
          <w:rFonts w:eastAsia="MS Mincho" w:cs="Verdana"/>
          <w:szCs w:val="20"/>
          <w:lang w:val="es-CR"/>
        </w:rPr>
        <w:t>s</w:t>
      </w:r>
      <w:r w:rsidR="00403A72">
        <w:rPr>
          <w:rFonts w:eastAsia="MS Mincho" w:cs="Verdana"/>
          <w:szCs w:val="20"/>
          <w:lang w:val="es-CR"/>
        </w:rPr>
        <w:t xml:space="preserve"> víctima</w:t>
      </w:r>
      <w:r w:rsidR="00576258">
        <w:rPr>
          <w:rFonts w:eastAsia="MS Mincho" w:cs="Verdana"/>
          <w:szCs w:val="20"/>
          <w:lang w:val="es-CR"/>
        </w:rPr>
        <w:t>s</w:t>
      </w:r>
      <w:r w:rsidR="0082730D">
        <w:rPr>
          <w:rFonts w:eastAsia="MS Mincho" w:cs="Verdana"/>
          <w:szCs w:val="20"/>
          <w:lang w:val="es-CR"/>
        </w:rPr>
        <w:t xml:space="preserve">, </w:t>
      </w:r>
      <w:r w:rsidR="00576258">
        <w:rPr>
          <w:rFonts w:eastAsia="MS Mincho" w:cs="Verdana"/>
          <w:szCs w:val="20"/>
          <w:lang w:val="es-CR"/>
        </w:rPr>
        <w:t xml:space="preserve">el </w:t>
      </w:r>
      <w:r w:rsidR="0082730D" w:rsidRPr="00134ACE">
        <w:rPr>
          <w:rFonts w:eastAsia="MS Mincho" w:cs="Verdana"/>
          <w:szCs w:val="20"/>
          <w:lang w:val="es-CR"/>
        </w:rPr>
        <w:t>testigo y</w:t>
      </w:r>
      <w:r w:rsidR="00667B75">
        <w:rPr>
          <w:rFonts w:eastAsia="MS Mincho" w:cs="Verdana"/>
          <w:szCs w:val="20"/>
          <w:lang w:val="es-CR"/>
        </w:rPr>
        <w:t xml:space="preserve"> la</w:t>
      </w:r>
      <w:r w:rsidR="00576258">
        <w:rPr>
          <w:rFonts w:eastAsia="MS Mincho" w:cs="Verdana"/>
          <w:szCs w:val="20"/>
          <w:lang w:val="es-CR"/>
        </w:rPr>
        <w:t>s</w:t>
      </w:r>
      <w:r w:rsidR="00667B75">
        <w:rPr>
          <w:rFonts w:eastAsia="MS Mincho" w:cs="Verdana"/>
          <w:szCs w:val="20"/>
          <w:lang w:val="es-CR"/>
        </w:rPr>
        <w:t xml:space="preserve"> perita</w:t>
      </w:r>
      <w:r w:rsidR="00576258">
        <w:rPr>
          <w:rFonts w:eastAsia="MS Mincho" w:cs="Verdana"/>
          <w:szCs w:val="20"/>
          <w:lang w:val="es-CR"/>
        </w:rPr>
        <w:t>s</w:t>
      </w:r>
      <w:r w:rsidR="0082730D" w:rsidRPr="00134ACE">
        <w:rPr>
          <w:rFonts w:eastAsia="MS Mincho" w:cs="Verdana"/>
          <w:szCs w:val="20"/>
          <w:lang w:val="es-CR"/>
        </w:rPr>
        <w:t xml:space="preserve"> </w:t>
      </w:r>
      <w:r w:rsidRPr="00134ACE">
        <w:rPr>
          <w:rFonts w:eastAsia="MS Mincho" w:cs="Times"/>
          <w:szCs w:val="20"/>
          <w:lang w:val="es-CR"/>
        </w:rPr>
        <w:t xml:space="preserve">incluyan las respuestas en </w:t>
      </w:r>
      <w:r w:rsidR="008B193B">
        <w:rPr>
          <w:rFonts w:eastAsia="MS Mincho" w:cs="Times"/>
          <w:szCs w:val="20"/>
          <w:lang w:val="es-CR"/>
        </w:rPr>
        <w:t>las</w:t>
      </w:r>
      <w:r w:rsidRPr="00134ACE">
        <w:rPr>
          <w:rFonts w:eastAsia="MS Mincho" w:cs="Times"/>
          <w:szCs w:val="20"/>
          <w:lang w:val="es-CR"/>
        </w:rPr>
        <w:t xml:space="preserve"> respectivas declaraciones y dictámenes </w:t>
      </w:r>
      <w:r w:rsidR="008B193B">
        <w:rPr>
          <w:rFonts w:eastAsia="MS Mincho" w:cs="Times"/>
          <w:szCs w:val="20"/>
          <w:lang w:val="es-CR"/>
        </w:rPr>
        <w:t xml:space="preserve">que rendirán </w:t>
      </w:r>
      <w:r w:rsidRPr="00134ACE">
        <w:rPr>
          <w:rFonts w:eastAsia="MS Mincho" w:cs="Times"/>
          <w:szCs w:val="20"/>
          <w:lang w:val="es-CR"/>
        </w:rPr>
        <w:t>ante fedatario público</w:t>
      </w:r>
      <w:r w:rsidRPr="00E61BCD">
        <w:rPr>
          <w:rFonts w:eastAsia="MS Mincho" w:cs="Times"/>
          <w:szCs w:val="20"/>
          <w:lang w:val="es-CR"/>
        </w:rPr>
        <w:t xml:space="preserve">, </w:t>
      </w:r>
      <w:r w:rsidR="00667B75" w:rsidRPr="00E61BCD">
        <w:rPr>
          <w:lang w:val="es-CR"/>
        </w:rPr>
        <w:t>salvo que el Presidente disponga lo contrario cuando la Secretaría de la Corte las transmita</w:t>
      </w:r>
      <w:r w:rsidRPr="00134ACE">
        <w:rPr>
          <w:rFonts w:eastAsia="MS Mincho" w:cs="Times"/>
          <w:szCs w:val="20"/>
          <w:lang w:val="es-CR"/>
        </w:rPr>
        <w:t xml:space="preserve">. </w:t>
      </w:r>
      <w:r w:rsidR="00667B75" w:rsidRPr="00134ACE">
        <w:rPr>
          <w:rFonts w:eastAsia="MS Mincho" w:cs="Times"/>
          <w:szCs w:val="20"/>
          <w:lang w:val="es-CR"/>
        </w:rPr>
        <w:t>La</w:t>
      </w:r>
      <w:r w:rsidR="00667B75">
        <w:rPr>
          <w:rFonts w:eastAsia="MS Mincho" w:cs="Times"/>
          <w:szCs w:val="20"/>
          <w:lang w:val="es-CR"/>
        </w:rPr>
        <w:t>s</w:t>
      </w:r>
      <w:r w:rsidR="00667B75" w:rsidRPr="00134ACE">
        <w:rPr>
          <w:rFonts w:eastAsia="MS Mincho" w:cs="Times"/>
          <w:szCs w:val="20"/>
          <w:lang w:val="es-CR"/>
        </w:rPr>
        <w:t xml:space="preserve"> declaraci</w:t>
      </w:r>
      <w:r w:rsidR="00667B75">
        <w:rPr>
          <w:rFonts w:eastAsia="MS Mincho" w:cs="Times"/>
          <w:szCs w:val="20"/>
          <w:lang w:val="es-CR"/>
        </w:rPr>
        <w:t>o</w:t>
      </w:r>
      <w:r w:rsidR="00667B75" w:rsidRPr="00134ACE">
        <w:rPr>
          <w:rFonts w:eastAsia="MS Mincho" w:cs="Times"/>
          <w:szCs w:val="20"/>
          <w:lang w:val="es-CR"/>
        </w:rPr>
        <w:t>n</w:t>
      </w:r>
      <w:r w:rsidR="00667B75">
        <w:rPr>
          <w:rFonts w:eastAsia="MS Mincho" w:cs="Times"/>
          <w:szCs w:val="20"/>
          <w:lang w:val="es-CR"/>
        </w:rPr>
        <w:t>es</w:t>
      </w:r>
      <w:r w:rsidR="00667B75" w:rsidRPr="00134ACE">
        <w:rPr>
          <w:rFonts w:eastAsia="MS Mincho" w:cs="Times"/>
          <w:szCs w:val="20"/>
          <w:lang w:val="es-CR"/>
        </w:rPr>
        <w:t xml:space="preserve"> y los </w:t>
      </w:r>
      <w:r w:rsidR="00667B75">
        <w:rPr>
          <w:rFonts w:eastAsia="MS Mincho" w:cs="Times"/>
          <w:szCs w:val="20"/>
          <w:lang w:val="es-CR"/>
        </w:rPr>
        <w:t xml:space="preserve">dictámenes </w:t>
      </w:r>
      <w:r w:rsidR="00667B75" w:rsidRPr="00134ACE">
        <w:rPr>
          <w:rFonts w:eastAsia="MS Mincho" w:cs="Times"/>
          <w:szCs w:val="20"/>
          <w:lang w:val="es-CR"/>
        </w:rPr>
        <w:t>requeridos deberán ser presentados al Tribunal a más tardar</w:t>
      </w:r>
      <w:r w:rsidR="00667B75">
        <w:rPr>
          <w:rFonts w:eastAsia="MS Mincho" w:cs="Times"/>
          <w:szCs w:val="20"/>
          <w:lang w:val="es-CR"/>
        </w:rPr>
        <w:t xml:space="preserve"> el 28</w:t>
      </w:r>
      <w:r w:rsidR="00667B75" w:rsidRPr="00215FB4">
        <w:rPr>
          <w:rFonts w:eastAsia="MS Mincho" w:cs="Times"/>
          <w:szCs w:val="20"/>
          <w:lang w:val="es-CR"/>
        </w:rPr>
        <w:t xml:space="preserve"> de septiembre</w:t>
      </w:r>
      <w:r w:rsidR="00667B75">
        <w:rPr>
          <w:rFonts w:eastAsia="MS Mincho" w:cs="Times"/>
          <w:szCs w:val="20"/>
          <w:lang w:val="es-CR"/>
        </w:rPr>
        <w:t xml:space="preserve"> de 2016</w:t>
      </w:r>
      <w:r w:rsidR="00667B75" w:rsidRPr="00134ACE">
        <w:rPr>
          <w:rFonts w:eastAsia="MS Mincho" w:cs="Times"/>
          <w:szCs w:val="20"/>
          <w:lang w:val="es-CR"/>
        </w:rPr>
        <w:t>.</w:t>
      </w:r>
    </w:p>
    <w:p w:rsidR="00B90073" w:rsidRDefault="00B90073" w:rsidP="00EF2637">
      <w:pPr>
        <w:pStyle w:val="Prrafodelista"/>
        <w:numPr>
          <w:ilvl w:val="0"/>
          <w:numId w:val="0"/>
        </w:numPr>
        <w:rPr>
          <w:rFonts w:eastAsia="MS Mincho" w:cs="Times"/>
          <w:lang w:val="es-CR"/>
        </w:rPr>
      </w:pPr>
    </w:p>
    <w:p w:rsidR="00EF2637" w:rsidRDefault="00BB05EA" w:rsidP="00EF2637">
      <w:pPr>
        <w:numPr>
          <w:ilvl w:val="0"/>
          <w:numId w:val="9"/>
        </w:numPr>
        <w:tabs>
          <w:tab w:val="left" w:pos="567"/>
        </w:tabs>
        <w:spacing w:after="0" w:line="240" w:lineRule="auto"/>
        <w:jc w:val="both"/>
        <w:rPr>
          <w:rFonts w:eastAsia="MS Mincho" w:cs="Times"/>
          <w:szCs w:val="20"/>
          <w:lang w:val="es-CR"/>
        </w:rPr>
      </w:pPr>
      <w:r w:rsidRPr="00EF2637">
        <w:rPr>
          <w:rFonts w:eastAsia="MS Mincho" w:cs="Times"/>
          <w:szCs w:val="20"/>
          <w:lang w:val="es-CR"/>
        </w:rPr>
        <w:t xml:space="preserve">Disponer </w:t>
      </w:r>
      <w:r w:rsidR="00667B75" w:rsidRPr="00E61BCD">
        <w:rPr>
          <w:lang w:val="es-CR"/>
        </w:rPr>
        <w:t xml:space="preserve">conforme al artículo 50.6 del Reglamento </w:t>
      </w:r>
      <w:r w:rsidRPr="00EF2637">
        <w:rPr>
          <w:rFonts w:eastAsia="MS Mincho" w:cs="Times"/>
          <w:szCs w:val="20"/>
          <w:lang w:val="es-CR"/>
        </w:rPr>
        <w:t>que, una vez recibidas las declaraciones</w:t>
      </w:r>
      <w:r w:rsidR="0082730D" w:rsidRPr="00EF2637">
        <w:rPr>
          <w:rFonts w:eastAsia="MS Mincho" w:cs="Times"/>
          <w:szCs w:val="20"/>
          <w:lang w:val="es-CR"/>
        </w:rPr>
        <w:t xml:space="preserve"> y peritaje</w:t>
      </w:r>
      <w:r w:rsidR="004D3C09">
        <w:rPr>
          <w:rFonts w:eastAsia="MS Mincho" w:cs="Times"/>
          <w:szCs w:val="20"/>
          <w:lang w:val="es-CR"/>
        </w:rPr>
        <w:t>s</w:t>
      </w:r>
      <w:r w:rsidRPr="00EF2637">
        <w:rPr>
          <w:rFonts w:eastAsia="MS Mincho" w:cs="Times"/>
          <w:szCs w:val="20"/>
          <w:lang w:val="es-CR"/>
        </w:rPr>
        <w:t xml:space="preserve">, la Secretaría de la Corte Interamericana las transmita al Estado, </w:t>
      </w:r>
      <w:r w:rsidR="0082730D" w:rsidRPr="00EF2637">
        <w:rPr>
          <w:rFonts w:eastAsia="MS Mincho" w:cs="Times"/>
          <w:szCs w:val="20"/>
          <w:lang w:val="es-CR"/>
        </w:rPr>
        <w:t xml:space="preserve">a los </w:t>
      </w:r>
      <w:r w:rsidR="004D3C09">
        <w:rPr>
          <w:rFonts w:eastAsia="MS Mincho" w:cs="Times"/>
          <w:color w:val="000000"/>
          <w:szCs w:val="20"/>
          <w:lang w:val="es-CR" w:eastAsia="es-ES"/>
        </w:rPr>
        <w:t>representantes</w:t>
      </w:r>
      <w:r w:rsidR="008B193B" w:rsidRPr="00EF2637">
        <w:rPr>
          <w:rFonts w:eastAsia="MS Mincho" w:cs="Times"/>
          <w:szCs w:val="20"/>
          <w:lang w:val="es-CR"/>
        </w:rPr>
        <w:t xml:space="preserve"> </w:t>
      </w:r>
      <w:r w:rsidRPr="00EF2637">
        <w:rPr>
          <w:rFonts w:eastAsia="MS Mincho" w:cs="Times"/>
          <w:szCs w:val="20"/>
          <w:lang w:val="es-CR"/>
        </w:rPr>
        <w:t>y a la Comisión</w:t>
      </w:r>
      <w:r w:rsidR="00667B75">
        <w:rPr>
          <w:rFonts w:eastAsia="MS Mincho" w:cs="Times"/>
          <w:szCs w:val="20"/>
          <w:lang w:val="es-CR"/>
        </w:rPr>
        <w:t>.</w:t>
      </w:r>
      <w:r w:rsidRPr="00EF2637">
        <w:rPr>
          <w:rFonts w:eastAsia="MS Mincho" w:cs="Times"/>
          <w:szCs w:val="20"/>
          <w:lang w:val="es-CR"/>
        </w:rPr>
        <w:t xml:space="preserve"> para que</w:t>
      </w:r>
      <w:r w:rsidR="00A55CB2" w:rsidRPr="00EF2637">
        <w:rPr>
          <w:rFonts w:eastAsia="MS Mincho" w:cs="Times"/>
          <w:szCs w:val="20"/>
          <w:lang w:val="es-CR"/>
        </w:rPr>
        <w:t>, si lo estiman pertinente</w:t>
      </w:r>
      <w:r w:rsidR="00FF10C3" w:rsidRPr="00FF10C3">
        <w:rPr>
          <w:rFonts w:eastAsia="MS Mincho" w:cs="Times"/>
          <w:szCs w:val="20"/>
          <w:lang w:val="es-ES_tradnl"/>
        </w:rPr>
        <w:t xml:space="preserve"> </w:t>
      </w:r>
      <w:r w:rsidR="00FF10C3">
        <w:rPr>
          <w:rFonts w:eastAsia="MS Mincho" w:cs="Times"/>
          <w:szCs w:val="20"/>
          <w:lang w:val="es-ES_tradnl"/>
        </w:rPr>
        <w:t>y en cuanto les corresponda</w:t>
      </w:r>
      <w:r w:rsidR="00A55CB2" w:rsidRPr="00EF2637">
        <w:rPr>
          <w:rFonts w:eastAsia="MS Mincho" w:cs="Times"/>
          <w:szCs w:val="20"/>
          <w:lang w:val="es-CR"/>
        </w:rPr>
        <w:t>,</w:t>
      </w:r>
      <w:r w:rsidRPr="00EF2637">
        <w:rPr>
          <w:rFonts w:eastAsia="MS Mincho" w:cs="Times"/>
          <w:szCs w:val="20"/>
          <w:lang w:val="es-CR"/>
        </w:rPr>
        <w:t xml:space="preserve"> presenten sus observaciones </w:t>
      </w:r>
      <w:r w:rsidR="0082730D" w:rsidRPr="00EF2637">
        <w:rPr>
          <w:rFonts w:eastAsia="MS Mincho" w:cs="Times"/>
          <w:szCs w:val="20"/>
          <w:lang w:val="es-CR"/>
        </w:rPr>
        <w:t xml:space="preserve">a más tardar </w:t>
      </w:r>
      <w:r w:rsidRPr="00EF2637">
        <w:rPr>
          <w:rFonts w:eastAsia="MS Mincho" w:cs="Times"/>
          <w:szCs w:val="20"/>
          <w:lang w:val="es-ES_tradnl"/>
        </w:rPr>
        <w:t>con sus alegatos u observaciones finales escritos, respectivamente.</w:t>
      </w:r>
    </w:p>
    <w:p w:rsidR="00EF2637" w:rsidRDefault="00EF2637" w:rsidP="00EF2637">
      <w:pPr>
        <w:pStyle w:val="Prrafodelista"/>
        <w:numPr>
          <w:ilvl w:val="0"/>
          <w:numId w:val="0"/>
        </w:numPr>
      </w:pPr>
    </w:p>
    <w:p w:rsidR="00EF2637" w:rsidRDefault="00BB05EA" w:rsidP="00EF2637">
      <w:pPr>
        <w:numPr>
          <w:ilvl w:val="0"/>
          <w:numId w:val="9"/>
        </w:numPr>
        <w:tabs>
          <w:tab w:val="left" w:pos="567"/>
        </w:tabs>
        <w:spacing w:after="0" w:line="240" w:lineRule="auto"/>
        <w:jc w:val="both"/>
        <w:rPr>
          <w:rFonts w:eastAsia="MS Mincho" w:cs="Times"/>
          <w:szCs w:val="20"/>
          <w:lang w:val="es-CR"/>
        </w:rPr>
      </w:pPr>
      <w:r w:rsidRPr="00134ACE">
        <w:t xml:space="preserve">Informar a la Comisión y a los </w:t>
      </w:r>
      <w:r w:rsidR="004D3C09">
        <w:t>representantes</w:t>
      </w:r>
      <w:r w:rsidR="005972E0">
        <w:t xml:space="preserve"> </w:t>
      </w:r>
      <w:r w:rsidRPr="00134ACE">
        <w:t>que deben cubrir los gastos que ocasione la aportación o rendición de la prueba propuesta por ellos, de conformidad con lo dispuesto en el artículo 60 del Reglamento, sin perjuicio de lo que resulte pertinente en aplicación del Fondo de Asistencia Legal de Víctimas en el presente caso.</w:t>
      </w:r>
    </w:p>
    <w:p w:rsidR="00EF2637" w:rsidRDefault="00EF2637" w:rsidP="00EF2637">
      <w:pPr>
        <w:pStyle w:val="Prrafodelista"/>
        <w:numPr>
          <w:ilvl w:val="0"/>
          <w:numId w:val="0"/>
        </w:numPr>
        <w:rPr>
          <w:color w:val="000000"/>
          <w:lang w:val="es-CR" w:eastAsia="es-ES"/>
        </w:rPr>
      </w:pPr>
    </w:p>
    <w:p w:rsidR="00EF2637" w:rsidRDefault="00BB05EA" w:rsidP="00EF2637">
      <w:pPr>
        <w:numPr>
          <w:ilvl w:val="0"/>
          <w:numId w:val="9"/>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Requerir a la Comisión</w:t>
      </w:r>
      <w:r w:rsidR="005972E0" w:rsidRPr="00EF2637">
        <w:rPr>
          <w:rFonts w:cs="Verdana"/>
          <w:color w:val="000000"/>
          <w:szCs w:val="20"/>
          <w:lang w:val="es-CR" w:eastAsia="es-ES"/>
        </w:rPr>
        <w:t>, al Estado</w:t>
      </w:r>
      <w:r w:rsidRPr="00EF2637">
        <w:rPr>
          <w:rFonts w:cs="Verdana"/>
          <w:color w:val="000000"/>
          <w:szCs w:val="20"/>
          <w:lang w:val="es-CR" w:eastAsia="es-ES"/>
        </w:rPr>
        <w:t xml:space="preserve"> y a </w:t>
      </w:r>
      <w:r w:rsidRPr="00EF2637">
        <w:rPr>
          <w:color w:val="000000"/>
          <w:szCs w:val="20"/>
          <w:lang w:val="es-CR" w:eastAsia="es-ES"/>
        </w:rPr>
        <w:t xml:space="preserve">los </w:t>
      </w:r>
      <w:r w:rsidR="004D3C09">
        <w:rPr>
          <w:rFonts w:cs="Verdana"/>
          <w:color w:val="000000"/>
          <w:szCs w:val="20"/>
          <w:lang w:val="es-CR" w:eastAsia="es-ES"/>
        </w:rPr>
        <w:t>representantes</w:t>
      </w:r>
      <w:r w:rsidR="005972E0" w:rsidRPr="00EF2637">
        <w:rPr>
          <w:rFonts w:cs="Verdana"/>
          <w:color w:val="000000"/>
          <w:szCs w:val="20"/>
          <w:lang w:val="es-CR" w:eastAsia="es-ES"/>
        </w:rPr>
        <w:t xml:space="preserve"> </w:t>
      </w:r>
      <w:r w:rsidRPr="00EF2637">
        <w:rPr>
          <w:rFonts w:cs="Verdana"/>
          <w:color w:val="000000"/>
          <w:szCs w:val="20"/>
          <w:lang w:val="es-CR" w:eastAsia="es-ES"/>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EF2637" w:rsidRDefault="00EF2637" w:rsidP="00EF2637">
      <w:pPr>
        <w:pStyle w:val="Prrafodelista"/>
        <w:numPr>
          <w:ilvl w:val="0"/>
          <w:numId w:val="0"/>
        </w:numPr>
        <w:rPr>
          <w:color w:val="000000"/>
          <w:lang w:val="es-CR" w:eastAsia="es-ES"/>
        </w:rPr>
      </w:pPr>
    </w:p>
    <w:p w:rsidR="00EF2637" w:rsidRDefault="00BB05EA" w:rsidP="00EF2637">
      <w:pPr>
        <w:numPr>
          <w:ilvl w:val="0"/>
          <w:numId w:val="9"/>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Informar a </w:t>
      </w:r>
      <w:r w:rsidRPr="00EF2637">
        <w:rPr>
          <w:color w:val="000000"/>
          <w:szCs w:val="20"/>
          <w:lang w:val="es-CR" w:eastAsia="es-ES"/>
        </w:rPr>
        <w:t xml:space="preserve">los </w:t>
      </w:r>
      <w:r w:rsidR="004D3C09">
        <w:rPr>
          <w:rFonts w:eastAsia="MS Mincho" w:cs="Times"/>
          <w:color w:val="000000"/>
          <w:szCs w:val="20"/>
          <w:lang w:val="es-CR" w:eastAsia="es-ES"/>
        </w:rPr>
        <w:t>representantes</w:t>
      </w:r>
      <w:r w:rsidR="00B5161A" w:rsidRPr="00EF2637">
        <w:rPr>
          <w:color w:val="000000"/>
          <w:szCs w:val="20"/>
          <w:lang w:val="es-CR" w:eastAsia="es-ES"/>
        </w:rPr>
        <w:t xml:space="preserve">, </w:t>
      </w:r>
      <w:r w:rsidRPr="00EF2637">
        <w:rPr>
          <w:rFonts w:cs="Verdana"/>
          <w:color w:val="000000"/>
          <w:szCs w:val="20"/>
          <w:lang w:val="es-CR" w:eastAsia="es-ES"/>
        </w:rPr>
        <w:t xml:space="preserve">al Estado y a la Comisión Interamericana que, </w:t>
      </w:r>
      <w:r w:rsidR="00A55CB2" w:rsidRPr="00EF2637">
        <w:rPr>
          <w:rFonts w:cs="Verdana"/>
          <w:color w:val="000000"/>
          <w:szCs w:val="20"/>
          <w:lang w:val="es-CR" w:eastAsia="es-ES"/>
        </w:rPr>
        <w:t>luego</w:t>
      </w:r>
      <w:r w:rsidRPr="00EF2637">
        <w:rPr>
          <w:rFonts w:cs="Verdana"/>
          <w:color w:val="000000"/>
          <w:szCs w:val="20"/>
          <w:lang w:val="es-CR" w:eastAsia="es-ES"/>
        </w:rPr>
        <w:t xml:space="preserve"> de las declaraciones rendidas en la audiencia pública, podrán presentar ante el Tribunal sus alegatos finales orales y observaciones finales orales, respectivamente, sobre </w:t>
      </w:r>
      <w:r w:rsidR="00D05701">
        <w:rPr>
          <w:rFonts w:cs="Verdana"/>
          <w:color w:val="000000"/>
          <w:szCs w:val="20"/>
          <w:lang w:val="es-CR" w:eastAsia="es-ES"/>
        </w:rPr>
        <w:t xml:space="preserve">las excepciones preliminares y eventuales </w:t>
      </w:r>
      <w:r w:rsidRPr="00EF2637">
        <w:rPr>
          <w:rFonts w:cs="Verdana"/>
          <w:color w:val="000000"/>
          <w:szCs w:val="20"/>
          <w:lang w:val="es-CR" w:eastAsia="es-ES"/>
        </w:rPr>
        <w:t>fondo</w:t>
      </w:r>
      <w:r w:rsidR="00D05701">
        <w:rPr>
          <w:rFonts w:cs="Verdana"/>
          <w:color w:val="000000"/>
          <w:szCs w:val="20"/>
          <w:lang w:val="es-CR" w:eastAsia="es-ES"/>
        </w:rPr>
        <w:t xml:space="preserve">, </w:t>
      </w:r>
      <w:r w:rsidRPr="00EF2637">
        <w:rPr>
          <w:rFonts w:cs="Verdana"/>
          <w:color w:val="000000"/>
          <w:szCs w:val="20"/>
          <w:lang w:val="es-CR" w:eastAsia="es-ES"/>
        </w:rPr>
        <w:t xml:space="preserve">reparaciones y costas en el presente caso. </w:t>
      </w:r>
    </w:p>
    <w:p w:rsidR="00EF2637" w:rsidRDefault="00EF2637" w:rsidP="00EF2637">
      <w:pPr>
        <w:pStyle w:val="Prrafodelista"/>
        <w:numPr>
          <w:ilvl w:val="0"/>
          <w:numId w:val="0"/>
        </w:numPr>
        <w:rPr>
          <w:color w:val="000000"/>
          <w:lang w:val="es-CR" w:eastAsia="es-ES"/>
        </w:rPr>
      </w:pPr>
    </w:p>
    <w:p w:rsidR="00EF2637" w:rsidRDefault="00BB05EA" w:rsidP="00EF2637">
      <w:pPr>
        <w:numPr>
          <w:ilvl w:val="0"/>
          <w:numId w:val="9"/>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Disponer que la Secretaría de la Corte, de conformidad con lo dispuesto en el artículo 55.3 del Reglamento, indique a la Comisión Interamericana,</w:t>
      </w:r>
      <w:r w:rsidR="00B5161A" w:rsidRPr="00EF2637">
        <w:rPr>
          <w:rFonts w:cs="Verdana"/>
          <w:color w:val="000000"/>
          <w:szCs w:val="20"/>
          <w:lang w:val="es-CR" w:eastAsia="es-ES"/>
        </w:rPr>
        <w:t xml:space="preserve"> a los </w:t>
      </w:r>
      <w:r w:rsidR="004D3C09">
        <w:rPr>
          <w:rFonts w:eastAsia="MS Mincho" w:cs="Times"/>
          <w:color w:val="000000"/>
          <w:szCs w:val="20"/>
          <w:lang w:val="es-CR" w:eastAsia="es-ES"/>
        </w:rPr>
        <w:t>representantes</w:t>
      </w:r>
      <w:r w:rsidRPr="00EF2637">
        <w:rPr>
          <w:rFonts w:cs="Verdana"/>
          <w:color w:val="000000"/>
          <w:szCs w:val="20"/>
          <w:lang w:val="es-CR" w:eastAsia="es-ES"/>
        </w:rPr>
        <w:t xml:space="preserve"> y al Estado el enlace donde se encontrará disponible la grabación de la audiencia pública, a la brevedad posible luego de la celebración de la referida audiencia. </w:t>
      </w:r>
    </w:p>
    <w:p w:rsidR="00EF2637" w:rsidRDefault="00EF2637" w:rsidP="00EF2637">
      <w:pPr>
        <w:pStyle w:val="Prrafodelista"/>
        <w:numPr>
          <w:ilvl w:val="0"/>
          <w:numId w:val="0"/>
        </w:numPr>
        <w:rPr>
          <w:color w:val="000000"/>
          <w:lang w:val="es-CR" w:eastAsia="es-ES"/>
        </w:rPr>
      </w:pPr>
    </w:p>
    <w:p w:rsidR="00EF2637" w:rsidRPr="000D67A1" w:rsidRDefault="00BB05EA" w:rsidP="00EF2637">
      <w:pPr>
        <w:numPr>
          <w:ilvl w:val="0"/>
          <w:numId w:val="9"/>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Informar a </w:t>
      </w:r>
      <w:r w:rsidRPr="00EF2637">
        <w:rPr>
          <w:color w:val="000000"/>
          <w:szCs w:val="20"/>
          <w:lang w:val="es-CR" w:eastAsia="es-ES"/>
        </w:rPr>
        <w:t>los</w:t>
      </w:r>
      <w:r w:rsidR="00B5161A" w:rsidRPr="00EF2637">
        <w:rPr>
          <w:color w:val="000000"/>
          <w:szCs w:val="20"/>
          <w:lang w:val="es-CR" w:eastAsia="es-ES"/>
        </w:rPr>
        <w:t xml:space="preserve"> </w:t>
      </w:r>
      <w:r w:rsidR="004D3C09">
        <w:rPr>
          <w:rFonts w:eastAsia="MS Mincho" w:cs="Times"/>
          <w:color w:val="000000"/>
          <w:szCs w:val="20"/>
          <w:lang w:val="es-CR" w:eastAsia="es-ES"/>
        </w:rPr>
        <w:t>representantes</w:t>
      </w:r>
      <w:r w:rsidR="00B5161A" w:rsidRPr="00EF2637">
        <w:rPr>
          <w:color w:val="000000"/>
          <w:szCs w:val="20"/>
          <w:lang w:val="es-CR" w:eastAsia="es-ES"/>
        </w:rPr>
        <w:t xml:space="preserve">, </w:t>
      </w:r>
      <w:r w:rsidRPr="00EF2637">
        <w:rPr>
          <w:rFonts w:cs="Verdana"/>
          <w:color w:val="000000"/>
          <w:szCs w:val="20"/>
          <w:lang w:val="es-CR" w:eastAsia="es-ES"/>
        </w:rPr>
        <w:t>al Estado y a la Comisión Interamericana que</w:t>
      </w:r>
      <w:r w:rsidR="000D67A1" w:rsidRPr="00E61BCD">
        <w:rPr>
          <w:rFonts w:cs="Verdana"/>
          <w:color w:val="000000"/>
          <w:szCs w:val="20"/>
          <w:lang w:val="es-CR" w:eastAsia="es-ES"/>
        </w:rPr>
        <w:t>, en los términos d</w:t>
      </w:r>
      <w:r w:rsidR="000D67A1" w:rsidRPr="00E61BCD">
        <w:rPr>
          <w:color w:val="000000"/>
          <w:lang w:val="es-CR" w:eastAsia="es-ES"/>
        </w:rPr>
        <w:t>el artículo 56 del Reglamento,</w:t>
      </w:r>
      <w:r w:rsidR="000D67A1" w:rsidRPr="00EF2637">
        <w:rPr>
          <w:rFonts w:cs="Verdana"/>
          <w:color w:val="000000"/>
          <w:szCs w:val="20"/>
          <w:lang w:val="es-CR" w:eastAsia="es-ES"/>
        </w:rPr>
        <w:t xml:space="preserve"> </w:t>
      </w:r>
      <w:r w:rsidRPr="00EF2637">
        <w:rPr>
          <w:rFonts w:cs="Verdana"/>
          <w:color w:val="000000"/>
          <w:szCs w:val="20"/>
          <w:lang w:val="es-CR" w:eastAsia="es-ES"/>
        </w:rPr>
        <w:t xml:space="preserve">cuentan con un plazo hasta el </w:t>
      </w:r>
      <w:r w:rsidR="00D05701">
        <w:rPr>
          <w:rFonts w:cs="Verdana"/>
          <w:color w:val="000000"/>
          <w:szCs w:val="20"/>
          <w:lang w:val="es-CR" w:eastAsia="es-ES"/>
        </w:rPr>
        <w:t xml:space="preserve">10 de noviembre </w:t>
      </w:r>
      <w:r w:rsidR="00B5161A" w:rsidRPr="00EF2637">
        <w:rPr>
          <w:rFonts w:cs="Verdana"/>
          <w:color w:val="000000"/>
          <w:szCs w:val="20"/>
          <w:lang w:val="es-CR" w:eastAsia="es-ES"/>
        </w:rPr>
        <w:t xml:space="preserve">de 2016 </w:t>
      </w:r>
      <w:r w:rsidRPr="00EF2637">
        <w:rPr>
          <w:rFonts w:cs="Verdana"/>
          <w:color w:val="000000"/>
          <w:szCs w:val="20"/>
          <w:lang w:val="es-CR" w:eastAsia="es-ES"/>
        </w:rPr>
        <w:t xml:space="preserve">para presentar sus alegatos finales escritos y observaciones finales escritas, respectivamente, en relación con </w:t>
      </w:r>
      <w:r w:rsidR="00D05701">
        <w:rPr>
          <w:rFonts w:cs="Verdana"/>
          <w:color w:val="000000"/>
          <w:szCs w:val="20"/>
          <w:lang w:val="es-CR" w:eastAsia="es-ES"/>
        </w:rPr>
        <w:t xml:space="preserve">las excepciones preliminares y eventuales </w:t>
      </w:r>
      <w:r w:rsidR="00D05701" w:rsidRPr="00EF2637">
        <w:rPr>
          <w:rFonts w:cs="Verdana"/>
          <w:color w:val="000000"/>
          <w:szCs w:val="20"/>
          <w:lang w:val="es-CR" w:eastAsia="es-ES"/>
        </w:rPr>
        <w:t>fondo</w:t>
      </w:r>
      <w:r w:rsidR="00D05701">
        <w:rPr>
          <w:rFonts w:cs="Verdana"/>
          <w:color w:val="000000"/>
          <w:szCs w:val="20"/>
          <w:lang w:val="es-CR" w:eastAsia="es-ES"/>
        </w:rPr>
        <w:t xml:space="preserve">, </w:t>
      </w:r>
      <w:r w:rsidR="00D05701" w:rsidRPr="00EF2637">
        <w:rPr>
          <w:rFonts w:cs="Verdana"/>
          <w:color w:val="000000"/>
          <w:szCs w:val="20"/>
          <w:lang w:val="es-CR" w:eastAsia="es-ES"/>
        </w:rPr>
        <w:t>reparaciones</w:t>
      </w:r>
      <w:r w:rsidRPr="00EF2637">
        <w:rPr>
          <w:rFonts w:cs="Verdana"/>
          <w:color w:val="000000"/>
          <w:szCs w:val="20"/>
          <w:lang w:val="es-CR" w:eastAsia="es-ES"/>
        </w:rPr>
        <w:t xml:space="preserve"> y costas en el presente caso. Este plazo es improrrogable e independiente de la puesta a disposición de las partes de la grabación de la audiencia pública. </w:t>
      </w:r>
    </w:p>
    <w:p w:rsidR="000D67A1" w:rsidRDefault="000D67A1" w:rsidP="000D67A1">
      <w:pPr>
        <w:tabs>
          <w:tab w:val="left" w:pos="567"/>
        </w:tabs>
        <w:spacing w:after="0" w:line="240" w:lineRule="auto"/>
        <w:jc w:val="both"/>
        <w:rPr>
          <w:rFonts w:eastAsia="MS Mincho" w:cs="Times"/>
          <w:szCs w:val="20"/>
          <w:lang w:val="es-CR"/>
        </w:rPr>
      </w:pPr>
    </w:p>
    <w:p w:rsidR="00EF2637" w:rsidRDefault="003E6B91" w:rsidP="00EF2637">
      <w:pPr>
        <w:numPr>
          <w:ilvl w:val="0"/>
          <w:numId w:val="9"/>
        </w:numPr>
        <w:tabs>
          <w:tab w:val="left" w:pos="567"/>
        </w:tabs>
        <w:spacing w:after="0" w:line="240" w:lineRule="auto"/>
        <w:jc w:val="both"/>
        <w:rPr>
          <w:rFonts w:eastAsia="MS Mincho" w:cs="Times"/>
          <w:szCs w:val="20"/>
          <w:lang w:val="es-CR"/>
        </w:rPr>
      </w:pPr>
      <w:r w:rsidRPr="00CC7E16">
        <w:t xml:space="preserve">Declarar procedente la aplicación del Fondo de Asistencia Legal de Víctimas de la Corte Interamericana en los </w:t>
      </w:r>
      <w:r w:rsidR="00D05701">
        <w:t xml:space="preserve">términos dispuestos en los </w:t>
      </w:r>
      <w:r w:rsidRPr="00CC7E16">
        <w:t>párrafos considerativos</w:t>
      </w:r>
      <w:r w:rsidR="00D05701">
        <w:t xml:space="preserve"> </w:t>
      </w:r>
      <w:r w:rsidR="003E5B4A">
        <w:t>19 a 22</w:t>
      </w:r>
      <w:r w:rsidRPr="00CC7E16">
        <w:t xml:space="preserve"> de esta Resolución.</w:t>
      </w:r>
    </w:p>
    <w:p w:rsidR="00EF2637" w:rsidRDefault="00EF2637" w:rsidP="00EF2637">
      <w:pPr>
        <w:pStyle w:val="Prrafodelista"/>
        <w:numPr>
          <w:ilvl w:val="0"/>
          <w:numId w:val="0"/>
        </w:numPr>
        <w:rPr>
          <w:color w:val="000000"/>
          <w:lang w:val="es-CR" w:eastAsia="es-ES"/>
        </w:rPr>
      </w:pPr>
    </w:p>
    <w:p w:rsidR="004D3C09" w:rsidRDefault="00BB05EA" w:rsidP="004D3C09">
      <w:pPr>
        <w:numPr>
          <w:ilvl w:val="0"/>
          <w:numId w:val="9"/>
        </w:numPr>
        <w:tabs>
          <w:tab w:val="left" w:pos="567"/>
        </w:tabs>
        <w:spacing w:after="0" w:line="240" w:lineRule="auto"/>
        <w:jc w:val="both"/>
        <w:rPr>
          <w:rFonts w:eastAsia="MS Mincho" w:cs="Times"/>
          <w:szCs w:val="20"/>
          <w:lang w:val="es-CR"/>
        </w:rPr>
      </w:pPr>
      <w:r w:rsidRPr="00134ACE">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4D3C09" w:rsidRDefault="004D3C09" w:rsidP="004D3C09">
      <w:pPr>
        <w:pStyle w:val="Prrafodelista"/>
        <w:numPr>
          <w:ilvl w:val="0"/>
          <w:numId w:val="0"/>
        </w:numPr>
        <w:rPr>
          <w:color w:val="000000"/>
          <w:lang w:val="es-CR" w:eastAsia="es-ES"/>
        </w:rPr>
      </w:pPr>
    </w:p>
    <w:p w:rsidR="00BB05EA" w:rsidRPr="004D3C09" w:rsidRDefault="00BB05EA" w:rsidP="004D3C09">
      <w:pPr>
        <w:numPr>
          <w:ilvl w:val="0"/>
          <w:numId w:val="9"/>
        </w:numPr>
        <w:tabs>
          <w:tab w:val="left" w:pos="567"/>
        </w:tabs>
        <w:spacing w:after="0" w:line="240" w:lineRule="auto"/>
        <w:jc w:val="both"/>
        <w:rPr>
          <w:rFonts w:eastAsia="MS Mincho" w:cs="Times"/>
          <w:szCs w:val="20"/>
          <w:lang w:val="es-CR"/>
        </w:rPr>
      </w:pPr>
      <w:r w:rsidRPr="004D3C09">
        <w:rPr>
          <w:rFonts w:cs="Verdana"/>
          <w:color w:val="000000"/>
          <w:szCs w:val="20"/>
          <w:lang w:val="es-CR" w:eastAsia="es-ES"/>
        </w:rPr>
        <w:t xml:space="preserve">Disponer que la Secretaría de la Corte Interamericana notifique la presente Resolución a la Comisión Interamericana, </w:t>
      </w:r>
      <w:r w:rsidR="000E3ED8" w:rsidRPr="004D3C09">
        <w:rPr>
          <w:rFonts w:cs="Verdana"/>
          <w:color w:val="000000"/>
          <w:szCs w:val="20"/>
          <w:lang w:val="es-CR" w:eastAsia="es-ES"/>
        </w:rPr>
        <w:t xml:space="preserve">a los </w:t>
      </w:r>
      <w:r w:rsidR="00D05701">
        <w:rPr>
          <w:rFonts w:eastAsia="MS Mincho" w:cs="Times"/>
          <w:color w:val="000000"/>
          <w:szCs w:val="20"/>
          <w:lang w:val="es-CR" w:eastAsia="es-ES"/>
        </w:rPr>
        <w:t xml:space="preserve">representantes </w:t>
      </w:r>
      <w:r w:rsidRPr="004D3C09">
        <w:rPr>
          <w:rFonts w:cs="Verdana"/>
          <w:color w:val="000000"/>
          <w:szCs w:val="20"/>
          <w:lang w:val="es-CR" w:eastAsia="es-ES"/>
        </w:rPr>
        <w:t xml:space="preserve">y </w:t>
      </w:r>
      <w:r w:rsidR="000E3ED8" w:rsidRPr="004D3C09">
        <w:rPr>
          <w:rFonts w:cs="Verdana"/>
          <w:color w:val="000000"/>
          <w:szCs w:val="20"/>
          <w:lang w:val="es-CR" w:eastAsia="es-ES"/>
        </w:rPr>
        <w:t>a</w:t>
      </w:r>
      <w:r w:rsidRPr="004D3C09">
        <w:rPr>
          <w:rFonts w:cs="Verdana"/>
          <w:color w:val="000000"/>
          <w:szCs w:val="20"/>
          <w:lang w:val="es-CR" w:eastAsia="es-ES"/>
        </w:rPr>
        <w:t xml:space="preserve">l Estado. </w:t>
      </w:r>
    </w:p>
    <w:p w:rsidR="00F97152" w:rsidRDefault="00F97152" w:rsidP="00BB05EA">
      <w:pPr>
        <w:tabs>
          <w:tab w:val="left" w:pos="567"/>
        </w:tabs>
        <w:spacing w:after="0" w:line="240" w:lineRule="auto"/>
        <w:jc w:val="both"/>
        <w:rPr>
          <w:szCs w:val="20"/>
        </w:rPr>
      </w:pPr>
    </w:p>
    <w:p w:rsidR="00F97152" w:rsidRDefault="00F97152" w:rsidP="00BB05EA">
      <w:pPr>
        <w:tabs>
          <w:tab w:val="left" w:pos="567"/>
        </w:tabs>
        <w:spacing w:after="0" w:line="240" w:lineRule="auto"/>
        <w:jc w:val="both"/>
        <w:rPr>
          <w:szCs w:val="20"/>
        </w:rPr>
      </w:pPr>
    </w:p>
    <w:p w:rsidR="003F52B1" w:rsidRDefault="003F52B1" w:rsidP="00BB05EA">
      <w:pPr>
        <w:tabs>
          <w:tab w:val="left" w:pos="567"/>
        </w:tabs>
        <w:spacing w:after="0" w:line="240" w:lineRule="auto"/>
        <w:jc w:val="both"/>
        <w:rPr>
          <w:szCs w:val="20"/>
        </w:rPr>
      </w:pPr>
    </w:p>
    <w:p w:rsidR="003F52B1" w:rsidRDefault="003F52B1" w:rsidP="00BB05EA">
      <w:pPr>
        <w:tabs>
          <w:tab w:val="left" w:pos="567"/>
        </w:tabs>
        <w:spacing w:after="0" w:line="240" w:lineRule="auto"/>
        <w:jc w:val="both"/>
        <w:rPr>
          <w:szCs w:val="20"/>
        </w:rPr>
      </w:pPr>
    </w:p>
    <w:p w:rsidR="00BB05EA" w:rsidRDefault="00B5161A" w:rsidP="00BB05EA">
      <w:pPr>
        <w:tabs>
          <w:tab w:val="left" w:pos="567"/>
        </w:tabs>
        <w:spacing w:after="0" w:line="240" w:lineRule="auto"/>
        <w:jc w:val="both"/>
        <w:rPr>
          <w:rFonts w:cs="Verdana"/>
          <w:bCs/>
          <w:szCs w:val="20"/>
          <w:lang w:val="es-ES"/>
        </w:rPr>
      </w:pPr>
      <w:r>
        <w:rPr>
          <w:rFonts w:cs="Verdana"/>
          <w:bCs/>
          <w:szCs w:val="20"/>
          <w:lang w:val="es-ES"/>
        </w:rPr>
        <w:t xml:space="preserve">Resolución del Presidente de la Corte Interamericana de Derechos Humanos. Caso </w:t>
      </w:r>
      <w:r w:rsidR="004D3C09">
        <w:rPr>
          <w:rFonts w:cs="Verdana"/>
          <w:bCs/>
          <w:szCs w:val="20"/>
          <w:lang w:val="es-ES"/>
        </w:rPr>
        <w:t>Acosta y otros</w:t>
      </w:r>
      <w:r>
        <w:rPr>
          <w:rFonts w:cs="Verdana"/>
          <w:bCs/>
          <w:szCs w:val="20"/>
          <w:lang w:val="es-ES"/>
        </w:rPr>
        <w:t xml:space="preserve"> Vs. </w:t>
      </w:r>
      <w:r w:rsidR="004D3C09">
        <w:rPr>
          <w:rFonts w:cs="Verdana"/>
          <w:bCs/>
          <w:szCs w:val="20"/>
          <w:lang w:val="es-ES"/>
        </w:rPr>
        <w:t>Nicaragua</w:t>
      </w:r>
      <w:r>
        <w:rPr>
          <w:rFonts w:cs="Verdana"/>
          <w:bCs/>
          <w:szCs w:val="20"/>
          <w:lang w:val="es-ES"/>
        </w:rPr>
        <w:t>.</w:t>
      </w:r>
    </w:p>
    <w:p w:rsidR="006D3A05" w:rsidRDefault="006D3A05" w:rsidP="00BB05EA">
      <w:pPr>
        <w:tabs>
          <w:tab w:val="left" w:pos="567"/>
        </w:tabs>
        <w:spacing w:after="0" w:line="240" w:lineRule="auto"/>
        <w:jc w:val="both"/>
        <w:rPr>
          <w:rFonts w:cs="Verdana"/>
          <w:bCs/>
          <w:szCs w:val="20"/>
          <w:lang w:val="es-ES"/>
        </w:rPr>
      </w:pPr>
    </w:p>
    <w:p w:rsidR="006D3A05" w:rsidRPr="00134ACE" w:rsidRDefault="006D3A05" w:rsidP="00BB05EA">
      <w:pPr>
        <w:tabs>
          <w:tab w:val="left" w:pos="567"/>
        </w:tabs>
        <w:spacing w:after="0" w:line="240" w:lineRule="auto"/>
        <w:jc w:val="both"/>
        <w:rPr>
          <w:szCs w:val="20"/>
        </w:rPr>
      </w:pPr>
    </w:p>
    <w:p w:rsidR="00B5161A" w:rsidRDefault="00B5161A" w:rsidP="00BB05EA">
      <w:pPr>
        <w:tabs>
          <w:tab w:val="left" w:pos="567"/>
          <w:tab w:val="left" w:pos="6663"/>
        </w:tabs>
        <w:spacing w:after="0" w:line="240" w:lineRule="auto"/>
        <w:jc w:val="both"/>
        <w:rPr>
          <w:szCs w:val="20"/>
        </w:rPr>
      </w:pPr>
    </w:p>
    <w:p w:rsidR="00B5161A" w:rsidRDefault="00B5161A" w:rsidP="00BB05EA">
      <w:pPr>
        <w:tabs>
          <w:tab w:val="left" w:pos="567"/>
          <w:tab w:val="left" w:pos="6663"/>
        </w:tabs>
        <w:spacing w:after="0" w:line="240" w:lineRule="auto"/>
        <w:jc w:val="both"/>
        <w:rPr>
          <w:szCs w:val="20"/>
        </w:rPr>
      </w:pPr>
    </w:p>
    <w:p w:rsidR="00CD7BA7" w:rsidRDefault="00CD7BA7" w:rsidP="00BB05EA">
      <w:pPr>
        <w:tabs>
          <w:tab w:val="left" w:pos="567"/>
          <w:tab w:val="left" w:pos="6663"/>
        </w:tabs>
        <w:spacing w:after="0" w:line="240" w:lineRule="auto"/>
        <w:jc w:val="both"/>
        <w:rPr>
          <w:szCs w:val="20"/>
        </w:rPr>
      </w:pPr>
    </w:p>
    <w:p w:rsidR="00CD7BA7" w:rsidRDefault="00CD7BA7" w:rsidP="00BB05EA">
      <w:pPr>
        <w:tabs>
          <w:tab w:val="left" w:pos="567"/>
          <w:tab w:val="left" w:pos="6663"/>
        </w:tabs>
        <w:spacing w:after="0" w:line="240" w:lineRule="auto"/>
        <w:jc w:val="both"/>
        <w:rPr>
          <w:szCs w:val="20"/>
        </w:rPr>
      </w:pPr>
    </w:p>
    <w:p w:rsidR="00B5161A" w:rsidRDefault="00B5161A" w:rsidP="00BB05EA">
      <w:pPr>
        <w:tabs>
          <w:tab w:val="left" w:pos="567"/>
          <w:tab w:val="left" w:pos="6663"/>
        </w:tabs>
        <w:spacing w:after="0" w:line="240" w:lineRule="auto"/>
        <w:jc w:val="both"/>
        <w:rPr>
          <w:szCs w:val="20"/>
        </w:rPr>
      </w:pPr>
    </w:p>
    <w:p w:rsidR="00B5161A" w:rsidRPr="00134ACE" w:rsidRDefault="00B5161A" w:rsidP="00BB05EA">
      <w:pPr>
        <w:tabs>
          <w:tab w:val="left" w:pos="567"/>
          <w:tab w:val="left" w:pos="6663"/>
        </w:tabs>
        <w:spacing w:after="0" w:line="240" w:lineRule="auto"/>
        <w:jc w:val="both"/>
        <w:rPr>
          <w:szCs w:val="20"/>
        </w:rPr>
      </w:pPr>
    </w:p>
    <w:p w:rsidR="00BB05EA" w:rsidRPr="00134ACE" w:rsidRDefault="00B5161A" w:rsidP="00BB05EA">
      <w:pPr>
        <w:tabs>
          <w:tab w:val="left" w:pos="567"/>
        </w:tabs>
        <w:spacing w:after="0" w:line="240" w:lineRule="auto"/>
        <w:ind w:left="4253"/>
        <w:jc w:val="center"/>
        <w:rPr>
          <w:szCs w:val="20"/>
          <w:lang w:val="pt-BR"/>
        </w:rPr>
      </w:pPr>
      <w:r>
        <w:rPr>
          <w:szCs w:val="20"/>
          <w:lang w:val="pt-BR"/>
        </w:rPr>
        <w:t>Roberto F. Caldas</w:t>
      </w:r>
    </w:p>
    <w:p w:rsidR="00BB05EA" w:rsidRPr="00134ACE" w:rsidRDefault="00BB05EA" w:rsidP="00BB05EA">
      <w:pPr>
        <w:tabs>
          <w:tab w:val="left" w:pos="567"/>
        </w:tabs>
        <w:spacing w:after="0" w:line="240" w:lineRule="auto"/>
        <w:ind w:left="4253"/>
        <w:jc w:val="center"/>
        <w:rPr>
          <w:szCs w:val="20"/>
          <w:lang w:val="pt-BR"/>
        </w:rPr>
      </w:pPr>
      <w:r w:rsidRPr="00134ACE">
        <w:rPr>
          <w:szCs w:val="20"/>
          <w:lang w:val="pt-BR"/>
        </w:rPr>
        <w:t>Presidente</w:t>
      </w:r>
    </w:p>
    <w:p w:rsidR="00B5161A" w:rsidRDefault="00B5161A" w:rsidP="00BB05EA">
      <w:pPr>
        <w:tabs>
          <w:tab w:val="left" w:pos="567"/>
          <w:tab w:val="left" w:pos="2835"/>
        </w:tabs>
        <w:spacing w:after="0" w:line="240" w:lineRule="auto"/>
        <w:ind w:right="6003"/>
        <w:rPr>
          <w:szCs w:val="20"/>
          <w:lang w:val="es-ES"/>
        </w:rPr>
      </w:pPr>
    </w:p>
    <w:p w:rsidR="006D3A05" w:rsidRDefault="006D3A05" w:rsidP="00BB05EA">
      <w:pPr>
        <w:tabs>
          <w:tab w:val="left" w:pos="567"/>
          <w:tab w:val="left" w:pos="2835"/>
        </w:tabs>
        <w:spacing w:after="0" w:line="240" w:lineRule="auto"/>
        <w:ind w:right="6003"/>
        <w:rPr>
          <w:szCs w:val="20"/>
          <w:lang w:val="es-ES"/>
        </w:rPr>
      </w:pPr>
    </w:p>
    <w:p w:rsidR="003F52B1" w:rsidRDefault="003F52B1" w:rsidP="00BB05EA">
      <w:pPr>
        <w:tabs>
          <w:tab w:val="left" w:pos="567"/>
          <w:tab w:val="left" w:pos="2835"/>
        </w:tabs>
        <w:spacing w:after="0" w:line="240" w:lineRule="auto"/>
        <w:ind w:right="6003"/>
        <w:rPr>
          <w:szCs w:val="20"/>
          <w:lang w:val="es-ES"/>
        </w:rPr>
      </w:pPr>
    </w:p>
    <w:p w:rsidR="003F52B1" w:rsidRDefault="003F52B1" w:rsidP="00BB05EA">
      <w:pPr>
        <w:tabs>
          <w:tab w:val="left" w:pos="567"/>
          <w:tab w:val="left" w:pos="2835"/>
        </w:tabs>
        <w:spacing w:after="0" w:line="240" w:lineRule="auto"/>
        <w:ind w:right="6003"/>
        <w:rPr>
          <w:szCs w:val="20"/>
          <w:lang w:val="es-ES"/>
        </w:rPr>
      </w:pPr>
    </w:p>
    <w:p w:rsidR="006D3A05" w:rsidRDefault="006D3A05" w:rsidP="00BB05EA">
      <w:pPr>
        <w:tabs>
          <w:tab w:val="left" w:pos="567"/>
          <w:tab w:val="left" w:pos="2835"/>
        </w:tabs>
        <w:spacing w:after="0" w:line="240" w:lineRule="auto"/>
        <w:ind w:right="6003"/>
        <w:rPr>
          <w:szCs w:val="20"/>
          <w:lang w:val="es-ES"/>
        </w:rPr>
      </w:pPr>
    </w:p>
    <w:p w:rsidR="00B5161A" w:rsidRDefault="00B5161A" w:rsidP="00BB05EA">
      <w:pPr>
        <w:tabs>
          <w:tab w:val="left" w:pos="567"/>
          <w:tab w:val="left" w:pos="2835"/>
        </w:tabs>
        <w:spacing w:after="0" w:line="240" w:lineRule="auto"/>
        <w:ind w:right="6003"/>
        <w:rPr>
          <w:szCs w:val="20"/>
          <w:lang w:val="es-ES"/>
        </w:rPr>
      </w:pPr>
    </w:p>
    <w:p w:rsidR="00CD7BA7" w:rsidRDefault="00CD7BA7" w:rsidP="00BB05EA">
      <w:pPr>
        <w:tabs>
          <w:tab w:val="left" w:pos="567"/>
          <w:tab w:val="left" w:pos="2835"/>
        </w:tabs>
        <w:spacing w:after="0" w:line="240" w:lineRule="auto"/>
        <w:ind w:right="6003"/>
        <w:rPr>
          <w:szCs w:val="20"/>
          <w:lang w:val="es-ES"/>
        </w:rPr>
      </w:pPr>
    </w:p>
    <w:p w:rsidR="00CD7BA7" w:rsidRDefault="00CD7BA7" w:rsidP="00BB05EA">
      <w:pPr>
        <w:tabs>
          <w:tab w:val="left" w:pos="567"/>
          <w:tab w:val="left" w:pos="2835"/>
        </w:tabs>
        <w:spacing w:after="0" w:line="240" w:lineRule="auto"/>
        <w:ind w:right="6003"/>
        <w:rPr>
          <w:szCs w:val="20"/>
          <w:lang w:val="es-ES"/>
        </w:rPr>
      </w:pPr>
    </w:p>
    <w:p w:rsidR="00CD7BA7" w:rsidRDefault="00CD7BA7" w:rsidP="00BB05EA">
      <w:pPr>
        <w:tabs>
          <w:tab w:val="left" w:pos="567"/>
          <w:tab w:val="left" w:pos="2835"/>
        </w:tabs>
        <w:spacing w:after="0" w:line="240" w:lineRule="auto"/>
        <w:ind w:right="6003"/>
        <w:rPr>
          <w:szCs w:val="20"/>
          <w:lang w:val="es-ES"/>
        </w:rPr>
      </w:pPr>
    </w:p>
    <w:p w:rsidR="00CD7BA7" w:rsidRDefault="00CD7BA7" w:rsidP="00BB05EA">
      <w:pPr>
        <w:tabs>
          <w:tab w:val="left" w:pos="567"/>
          <w:tab w:val="left" w:pos="2835"/>
        </w:tabs>
        <w:spacing w:after="0" w:line="240" w:lineRule="auto"/>
        <w:ind w:right="6003"/>
        <w:rPr>
          <w:szCs w:val="20"/>
          <w:lang w:val="es-ES"/>
        </w:rPr>
      </w:pPr>
    </w:p>
    <w:p w:rsidR="00CD7BA7" w:rsidRDefault="00CD7BA7" w:rsidP="00BB05EA">
      <w:pPr>
        <w:tabs>
          <w:tab w:val="left" w:pos="567"/>
          <w:tab w:val="left" w:pos="2835"/>
        </w:tabs>
        <w:spacing w:after="0" w:line="240" w:lineRule="auto"/>
        <w:ind w:right="6003"/>
        <w:rPr>
          <w:szCs w:val="20"/>
          <w:lang w:val="es-ES"/>
        </w:rPr>
      </w:pPr>
    </w:p>
    <w:p w:rsidR="00BB05EA" w:rsidRPr="00134ACE" w:rsidRDefault="00BB05EA" w:rsidP="00BB05EA">
      <w:pPr>
        <w:tabs>
          <w:tab w:val="left" w:pos="567"/>
          <w:tab w:val="left" w:pos="2835"/>
        </w:tabs>
        <w:spacing w:after="0" w:line="240" w:lineRule="auto"/>
        <w:ind w:right="6003"/>
        <w:rPr>
          <w:szCs w:val="20"/>
          <w:lang w:val="es-ES"/>
        </w:rPr>
      </w:pPr>
      <w:r w:rsidRPr="00134ACE">
        <w:rPr>
          <w:szCs w:val="20"/>
          <w:lang w:val="es-ES"/>
        </w:rPr>
        <w:t>Pablo Saavedra Alessandri</w:t>
      </w:r>
    </w:p>
    <w:p w:rsidR="00BB05EA" w:rsidRPr="00134ACE" w:rsidRDefault="00BB05EA" w:rsidP="00BB05EA">
      <w:pPr>
        <w:tabs>
          <w:tab w:val="left" w:pos="567"/>
          <w:tab w:val="left" w:pos="2835"/>
        </w:tabs>
        <w:spacing w:after="0" w:line="240" w:lineRule="auto"/>
        <w:ind w:right="6003"/>
        <w:jc w:val="center"/>
        <w:rPr>
          <w:szCs w:val="20"/>
          <w:lang w:val="es-ES"/>
        </w:rPr>
      </w:pPr>
      <w:r w:rsidRPr="00134ACE">
        <w:rPr>
          <w:szCs w:val="20"/>
          <w:lang w:val="es-ES"/>
        </w:rPr>
        <w:t>Secretario</w:t>
      </w:r>
    </w:p>
    <w:p w:rsidR="00BB05EA" w:rsidRPr="00134ACE" w:rsidRDefault="00BB05EA" w:rsidP="00BB05EA">
      <w:pPr>
        <w:tabs>
          <w:tab w:val="left" w:pos="567"/>
        </w:tabs>
        <w:spacing w:after="0" w:line="240" w:lineRule="auto"/>
        <w:jc w:val="both"/>
        <w:rPr>
          <w:szCs w:val="20"/>
        </w:rPr>
      </w:pPr>
    </w:p>
    <w:p w:rsidR="00BB05EA" w:rsidRPr="00134ACE" w:rsidRDefault="00BB05EA" w:rsidP="00BB05EA">
      <w:pPr>
        <w:tabs>
          <w:tab w:val="left" w:pos="567"/>
        </w:tabs>
        <w:spacing w:after="0" w:line="240" w:lineRule="auto"/>
        <w:jc w:val="both"/>
        <w:rPr>
          <w:szCs w:val="20"/>
        </w:rPr>
      </w:pPr>
    </w:p>
    <w:p w:rsidR="00BB05EA" w:rsidRPr="00134ACE" w:rsidRDefault="00BB05EA" w:rsidP="00BB05EA">
      <w:pPr>
        <w:tabs>
          <w:tab w:val="left" w:pos="567"/>
        </w:tabs>
        <w:spacing w:after="0" w:line="240" w:lineRule="auto"/>
        <w:jc w:val="both"/>
        <w:rPr>
          <w:szCs w:val="20"/>
        </w:rPr>
      </w:pPr>
    </w:p>
    <w:p w:rsidR="00BB05EA" w:rsidRDefault="00BB05EA" w:rsidP="00BB05EA">
      <w:pPr>
        <w:tabs>
          <w:tab w:val="left" w:pos="567"/>
        </w:tabs>
        <w:spacing w:after="0" w:line="240" w:lineRule="auto"/>
        <w:jc w:val="both"/>
        <w:rPr>
          <w:noProof/>
          <w:szCs w:val="20"/>
          <w:lang w:val="es-CR" w:eastAsia="es-CR"/>
        </w:rPr>
      </w:pPr>
      <w:r w:rsidRPr="00134ACE">
        <w:rPr>
          <w:szCs w:val="20"/>
        </w:rPr>
        <w:t>Comuníquese y ejecútese,</w:t>
      </w:r>
      <w:r w:rsidRPr="00134ACE">
        <w:rPr>
          <w:noProof/>
          <w:szCs w:val="20"/>
          <w:lang w:val="es-CR" w:eastAsia="es-CR"/>
        </w:rPr>
        <w:t xml:space="preserve"> </w:t>
      </w:r>
    </w:p>
    <w:p w:rsidR="006D3A05" w:rsidRDefault="006D3A05" w:rsidP="00BB05EA">
      <w:pPr>
        <w:tabs>
          <w:tab w:val="left" w:pos="567"/>
        </w:tabs>
        <w:spacing w:after="0" w:line="240" w:lineRule="auto"/>
        <w:jc w:val="both"/>
        <w:rPr>
          <w:noProof/>
          <w:szCs w:val="20"/>
          <w:lang w:val="es-CR" w:eastAsia="es-CR"/>
        </w:rPr>
      </w:pPr>
    </w:p>
    <w:p w:rsidR="00BB05EA" w:rsidRPr="00134ACE" w:rsidRDefault="00BB05EA" w:rsidP="00BB05EA">
      <w:pPr>
        <w:tabs>
          <w:tab w:val="left" w:pos="567"/>
        </w:tabs>
        <w:spacing w:after="0" w:line="240" w:lineRule="auto"/>
        <w:jc w:val="both"/>
        <w:rPr>
          <w:szCs w:val="20"/>
        </w:rPr>
      </w:pPr>
    </w:p>
    <w:p w:rsidR="00BB05EA" w:rsidRPr="00134ACE" w:rsidRDefault="00BB05EA" w:rsidP="00BB05EA">
      <w:pPr>
        <w:tabs>
          <w:tab w:val="left" w:pos="567"/>
        </w:tabs>
        <w:spacing w:after="0" w:line="240" w:lineRule="auto"/>
        <w:jc w:val="both"/>
        <w:rPr>
          <w:szCs w:val="20"/>
        </w:rPr>
      </w:pPr>
    </w:p>
    <w:p w:rsidR="00BB05EA" w:rsidRPr="00134ACE" w:rsidRDefault="00BB05EA" w:rsidP="00BB05EA">
      <w:pPr>
        <w:tabs>
          <w:tab w:val="left" w:pos="567"/>
        </w:tabs>
        <w:spacing w:after="0" w:line="240" w:lineRule="auto"/>
        <w:jc w:val="both"/>
        <w:rPr>
          <w:szCs w:val="20"/>
        </w:rPr>
      </w:pPr>
    </w:p>
    <w:p w:rsidR="00BB05EA" w:rsidRDefault="00BB05EA" w:rsidP="00BB05EA">
      <w:pPr>
        <w:tabs>
          <w:tab w:val="left" w:pos="567"/>
        </w:tabs>
        <w:spacing w:after="0" w:line="240" w:lineRule="auto"/>
        <w:ind w:left="4536"/>
        <w:jc w:val="center"/>
        <w:rPr>
          <w:szCs w:val="20"/>
          <w:lang w:val="pt-BR"/>
        </w:rPr>
      </w:pPr>
    </w:p>
    <w:p w:rsidR="00BB05EA" w:rsidRDefault="00BB05EA" w:rsidP="00BB05EA">
      <w:pPr>
        <w:tabs>
          <w:tab w:val="left" w:pos="567"/>
        </w:tabs>
        <w:spacing w:after="0" w:line="240" w:lineRule="auto"/>
        <w:ind w:left="4536"/>
        <w:jc w:val="center"/>
        <w:rPr>
          <w:szCs w:val="20"/>
          <w:lang w:val="pt-BR"/>
        </w:rPr>
      </w:pPr>
    </w:p>
    <w:p w:rsidR="00BB05EA" w:rsidRPr="00134ACE" w:rsidRDefault="00B5161A" w:rsidP="00BB05EA">
      <w:pPr>
        <w:tabs>
          <w:tab w:val="left" w:pos="567"/>
        </w:tabs>
        <w:spacing w:after="0" w:line="240" w:lineRule="auto"/>
        <w:ind w:left="4536"/>
        <w:jc w:val="center"/>
        <w:rPr>
          <w:szCs w:val="20"/>
          <w:lang w:val="pt-BR"/>
        </w:rPr>
      </w:pPr>
      <w:r>
        <w:rPr>
          <w:szCs w:val="20"/>
          <w:lang w:val="pt-BR"/>
        </w:rPr>
        <w:t>Roberto F. Caldas</w:t>
      </w:r>
    </w:p>
    <w:p w:rsidR="00BB05EA" w:rsidRPr="00134ACE" w:rsidRDefault="00BB05EA" w:rsidP="00BB05EA">
      <w:pPr>
        <w:tabs>
          <w:tab w:val="left" w:pos="567"/>
        </w:tabs>
        <w:spacing w:after="0" w:line="240" w:lineRule="auto"/>
        <w:ind w:left="4536"/>
        <w:jc w:val="center"/>
        <w:rPr>
          <w:szCs w:val="20"/>
        </w:rPr>
      </w:pPr>
      <w:r w:rsidRPr="00134ACE">
        <w:rPr>
          <w:szCs w:val="20"/>
          <w:lang w:val="pt-BR"/>
        </w:rPr>
        <w:t>Presidente</w:t>
      </w:r>
    </w:p>
    <w:p w:rsidR="006D3A05" w:rsidRDefault="006D3A05" w:rsidP="00BB05EA">
      <w:pPr>
        <w:tabs>
          <w:tab w:val="left" w:pos="567"/>
        </w:tabs>
        <w:spacing w:after="0" w:line="240" w:lineRule="auto"/>
        <w:ind w:right="6003"/>
        <w:rPr>
          <w:szCs w:val="20"/>
        </w:rPr>
      </w:pPr>
    </w:p>
    <w:p w:rsidR="006D3A05" w:rsidRDefault="006D3A05" w:rsidP="00BB05EA">
      <w:pPr>
        <w:tabs>
          <w:tab w:val="left" w:pos="567"/>
        </w:tabs>
        <w:spacing w:after="0" w:line="240" w:lineRule="auto"/>
        <w:ind w:right="6003"/>
        <w:rPr>
          <w:szCs w:val="20"/>
        </w:rPr>
      </w:pPr>
    </w:p>
    <w:p w:rsidR="006D3A05" w:rsidRDefault="006D3A05" w:rsidP="00BB05EA">
      <w:pPr>
        <w:tabs>
          <w:tab w:val="left" w:pos="567"/>
        </w:tabs>
        <w:spacing w:after="0" w:line="240" w:lineRule="auto"/>
        <w:ind w:right="6003"/>
        <w:rPr>
          <w:szCs w:val="20"/>
        </w:rPr>
      </w:pPr>
    </w:p>
    <w:p w:rsidR="00B5161A" w:rsidRDefault="00B5161A" w:rsidP="00BB05EA">
      <w:pPr>
        <w:tabs>
          <w:tab w:val="left" w:pos="567"/>
        </w:tabs>
        <w:spacing w:after="0" w:line="240" w:lineRule="auto"/>
        <w:ind w:right="6003"/>
        <w:rPr>
          <w:szCs w:val="20"/>
        </w:rPr>
      </w:pPr>
    </w:p>
    <w:p w:rsidR="00B5161A" w:rsidRDefault="00B5161A" w:rsidP="00BB05EA">
      <w:pPr>
        <w:tabs>
          <w:tab w:val="left" w:pos="567"/>
        </w:tabs>
        <w:spacing w:after="0" w:line="240" w:lineRule="auto"/>
        <w:ind w:right="6003"/>
        <w:rPr>
          <w:szCs w:val="20"/>
        </w:rPr>
      </w:pPr>
    </w:p>
    <w:p w:rsidR="00CD7BA7" w:rsidRDefault="00CD7BA7" w:rsidP="00BB05EA">
      <w:pPr>
        <w:tabs>
          <w:tab w:val="left" w:pos="567"/>
        </w:tabs>
        <w:spacing w:after="0" w:line="240" w:lineRule="auto"/>
        <w:ind w:right="6003"/>
        <w:rPr>
          <w:szCs w:val="20"/>
        </w:rPr>
      </w:pPr>
    </w:p>
    <w:p w:rsidR="00CD7BA7" w:rsidRDefault="00CD7BA7" w:rsidP="00BB05EA">
      <w:pPr>
        <w:tabs>
          <w:tab w:val="left" w:pos="567"/>
        </w:tabs>
        <w:spacing w:after="0" w:line="240" w:lineRule="auto"/>
        <w:ind w:right="6003"/>
        <w:rPr>
          <w:szCs w:val="20"/>
        </w:rPr>
      </w:pPr>
    </w:p>
    <w:p w:rsidR="00CD7BA7" w:rsidRDefault="00CD7BA7" w:rsidP="00BB05EA">
      <w:pPr>
        <w:tabs>
          <w:tab w:val="left" w:pos="567"/>
        </w:tabs>
        <w:spacing w:after="0" w:line="240" w:lineRule="auto"/>
        <w:ind w:right="6003"/>
        <w:rPr>
          <w:szCs w:val="20"/>
        </w:rPr>
      </w:pPr>
    </w:p>
    <w:p w:rsidR="00CD7BA7" w:rsidRDefault="00CD7BA7" w:rsidP="00BB05EA">
      <w:pPr>
        <w:tabs>
          <w:tab w:val="left" w:pos="567"/>
        </w:tabs>
        <w:spacing w:after="0" w:line="240" w:lineRule="auto"/>
        <w:ind w:right="6003"/>
        <w:rPr>
          <w:szCs w:val="20"/>
        </w:rPr>
      </w:pPr>
    </w:p>
    <w:p w:rsidR="00BB05EA" w:rsidRPr="00134ACE" w:rsidRDefault="00BB05EA" w:rsidP="00BB05EA">
      <w:pPr>
        <w:tabs>
          <w:tab w:val="left" w:pos="567"/>
        </w:tabs>
        <w:spacing w:after="0" w:line="240" w:lineRule="auto"/>
        <w:ind w:right="6003"/>
        <w:rPr>
          <w:szCs w:val="20"/>
        </w:rPr>
      </w:pPr>
      <w:r w:rsidRPr="00134ACE">
        <w:rPr>
          <w:szCs w:val="20"/>
        </w:rPr>
        <w:t>Pablo Saavedra Alessandri</w:t>
      </w:r>
    </w:p>
    <w:p w:rsidR="00BB05EA" w:rsidRPr="00134ACE" w:rsidRDefault="00BB05EA" w:rsidP="00BB05EA">
      <w:pPr>
        <w:tabs>
          <w:tab w:val="left" w:pos="567"/>
        </w:tabs>
        <w:spacing w:after="0" w:line="240" w:lineRule="auto"/>
        <w:ind w:right="6003"/>
        <w:jc w:val="center"/>
        <w:rPr>
          <w:szCs w:val="20"/>
        </w:rPr>
      </w:pPr>
      <w:r w:rsidRPr="00134ACE">
        <w:rPr>
          <w:szCs w:val="20"/>
        </w:rPr>
        <w:t>Secretario</w:t>
      </w:r>
    </w:p>
    <w:p w:rsidR="00BB05EA" w:rsidRPr="00134ACE" w:rsidRDefault="00BB05EA" w:rsidP="00BB05EA">
      <w:pPr>
        <w:tabs>
          <w:tab w:val="left" w:pos="567"/>
        </w:tabs>
        <w:spacing w:after="0" w:line="240" w:lineRule="auto"/>
        <w:ind w:right="6003"/>
        <w:jc w:val="center"/>
        <w:rPr>
          <w:lang w:val="es-CR"/>
        </w:rPr>
      </w:pPr>
    </w:p>
    <w:p w:rsidR="007254D3" w:rsidRPr="007254D3" w:rsidRDefault="007254D3" w:rsidP="007254D3">
      <w:pPr>
        <w:tabs>
          <w:tab w:val="left" w:pos="567"/>
          <w:tab w:val="left" w:pos="9065"/>
        </w:tabs>
        <w:spacing w:after="0" w:line="240" w:lineRule="auto"/>
        <w:ind w:left="-142" w:right="-7"/>
        <w:jc w:val="both"/>
        <w:rPr>
          <w:color w:val="FF0000"/>
          <w:szCs w:val="20"/>
        </w:rPr>
      </w:pPr>
    </w:p>
    <w:sectPr w:rsidR="007254D3" w:rsidRPr="007254D3" w:rsidSect="00550820">
      <w:headerReference w:type="default" r:id="rId8"/>
      <w:footerReference w:type="default" r:id="rId9"/>
      <w:pgSz w:w="12240" w:h="15840"/>
      <w:pgMar w:top="1418" w:right="1531" w:bottom="1418"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0E2" w:rsidRDefault="007620E2" w:rsidP="00854364">
      <w:pPr>
        <w:spacing w:after="0" w:line="240" w:lineRule="auto"/>
      </w:pPr>
      <w:r>
        <w:separator/>
      </w:r>
    </w:p>
  </w:endnote>
  <w:endnote w:type="continuationSeparator" w:id="0">
    <w:p w:rsidR="007620E2" w:rsidRDefault="007620E2" w:rsidP="0085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17F" w:rsidRDefault="0049217F">
    <w:pPr>
      <w:pStyle w:val="Piedepgina"/>
      <w:jc w:val="center"/>
    </w:pPr>
    <w:r>
      <w:fldChar w:fldCharType="begin"/>
    </w:r>
    <w:r>
      <w:instrText xml:space="preserve"> PAGE   \* MERGEFORMAT </w:instrText>
    </w:r>
    <w:r>
      <w:fldChar w:fldCharType="separate"/>
    </w:r>
    <w:r w:rsidR="00D52472">
      <w:rPr>
        <w:noProof/>
      </w:rPr>
      <w:t>2</w:t>
    </w:r>
    <w:r>
      <w:rPr>
        <w:noProof/>
      </w:rPr>
      <w:fldChar w:fldCharType="end"/>
    </w:r>
  </w:p>
  <w:p w:rsidR="0049217F" w:rsidRDefault="004921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0E2" w:rsidRDefault="007620E2" w:rsidP="00854364">
      <w:pPr>
        <w:spacing w:after="0" w:line="240" w:lineRule="auto"/>
      </w:pPr>
      <w:r>
        <w:separator/>
      </w:r>
    </w:p>
  </w:footnote>
  <w:footnote w:type="continuationSeparator" w:id="0">
    <w:p w:rsidR="007620E2" w:rsidRDefault="007620E2" w:rsidP="00854364">
      <w:pPr>
        <w:spacing w:after="0" w:line="240" w:lineRule="auto"/>
      </w:pPr>
      <w:r>
        <w:continuationSeparator/>
      </w:r>
    </w:p>
  </w:footnote>
  <w:footnote w:id="1">
    <w:p w:rsidR="0049217F" w:rsidRPr="00FD05AC" w:rsidRDefault="0049217F">
      <w:pPr>
        <w:pStyle w:val="Textonotapie"/>
        <w:rPr>
          <w:lang w:val="es-CR"/>
        </w:rPr>
      </w:pPr>
      <w:r>
        <w:rPr>
          <w:rStyle w:val="Refdenotaalpie"/>
        </w:rPr>
        <w:footnoteRef/>
      </w:r>
      <w:r>
        <w:t xml:space="preserve"> </w:t>
      </w:r>
      <w:r>
        <w:rPr>
          <w:lang w:val="es-CR"/>
        </w:rPr>
        <w:tab/>
      </w:r>
      <w:r>
        <w:t>El dictamen del señor Forst se refiere a</w:t>
      </w:r>
      <w:r w:rsidRPr="00453167">
        <w:t xml:space="preserve"> “</w:t>
      </w:r>
      <w:r>
        <w:t>los estándares internacionales que deben tomarse en cuenta al momento de analizar supuestos de criminalización en represalia por la labor de defensa de derechos humanos de una persona, incluida la búsqueda de justicia”</w:t>
      </w:r>
      <w:r w:rsidRPr="00453167">
        <w:t>.</w:t>
      </w:r>
    </w:p>
  </w:footnote>
  <w:footnote w:id="2">
    <w:p w:rsidR="0049217F" w:rsidRPr="00FD05AC" w:rsidRDefault="0049217F">
      <w:pPr>
        <w:pStyle w:val="Textonotapie"/>
        <w:rPr>
          <w:lang w:val="es-CR"/>
        </w:rPr>
      </w:pPr>
      <w:r>
        <w:rPr>
          <w:rStyle w:val="Refdenotaalpie"/>
        </w:rPr>
        <w:footnoteRef/>
      </w:r>
      <w:r>
        <w:t xml:space="preserve"> </w:t>
      </w:r>
      <w:r>
        <w:rPr>
          <w:lang w:val="es-CR"/>
        </w:rPr>
        <w:tab/>
      </w:r>
      <w:r>
        <w:t>El dictamen de la señora Buitrago se refiere al “deber de investigar con la debida diligencia el móvil y la autoría intelectual del asesinato de una persona cuando existen indicios de que el crimen pudo constituir una represalia por la labor de defensa de los derechos humanos de la víctima directa o sus familiares”.</w:t>
      </w:r>
    </w:p>
  </w:footnote>
  <w:footnote w:id="3">
    <w:p w:rsidR="0049217F" w:rsidRPr="00A25E46" w:rsidRDefault="0049217F" w:rsidP="00FD05AC">
      <w:pPr>
        <w:pStyle w:val="Textonotapie"/>
      </w:pPr>
      <w:r>
        <w:rPr>
          <w:rStyle w:val="Refdenotaalpie"/>
        </w:rPr>
        <w:footnoteRef/>
      </w:r>
      <w:r>
        <w:t xml:space="preserve"> </w:t>
      </w:r>
      <w:r>
        <w:tab/>
        <w:t>Este artículo dispone que: “1. Los peritos podrán ser recusado</w:t>
      </w:r>
      <w:r w:rsidR="00EE5394">
        <w:t>s</w:t>
      </w:r>
      <w:r>
        <w:t xml:space="preserve"> cuando incurran en alguna de las siguientes causales: […] c) tener o haber tenido vínculo</w:t>
      </w:r>
      <w:r w:rsidR="00EE5394">
        <w:t>s</w:t>
      </w:r>
      <w:r>
        <w:t xml:space="preserve"> estrechos o relación de subordinación funcional con la parte que lo propone y que a juicio de la Corte pudiera afectar su imparcialidad”</w:t>
      </w:r>
      <w:r w:rsidR="003E5B4A">
        <w:t>.</w:t>
      </w:r>
      <w:r w:rsidR="006815F8">
        <w:t xml:space="preserve"> </w:t>
      </w:r>
      <w:r>
        <w:t xml:space="preserve"> </w:t>
      </w:r>
    </w:p>
  </w:footnote>
  <w:footnote w:id="4">
    <w:p w:rsidR="0049217F" w:rsidRPr="00441CD5" w:rsidRDefault="0049217F" w:rsidP="00CC78B4">
      <w:pPr>
        <w:pStyle w:val="Textonotapie"/>
      </w:pPr>
      <w:r>
        <w:rPr>
          <w:rStyle w:val="Refdenotaalpie"/>
        </w:rPr>
        <w:footnoteRef/>
      </w:r>
      <w:r>
        <w:t xml:space="preserve"> </w:t>
      </w:r>
      <w:r>
        <w:tab/>
      </w:r>
      <w:r>
        <w:rPr>
          <w:i/>
        </w:rPr>
        <w:t>C</w:t>
      </w:r>
      <w:r w:rsidR="003F52B1">
        <w:rPr>
          <w:i/>
        </w:rPr>
        <w:t>fr. C</w:t>
      </w:r>
      <w:r>
        <w:rPr>
          <w:i/>
        </w:rPr>
        <w:t xml:space="preserve">aso I.V. Vs. Bolivia. </w:t>
      </w:r>
      <w:r>
        <w:t xml:space="preserve">Resolución del Presidente de la Corte </w:t>
      </w:r>
      <w:r w:rsidR="003E5B4A">
        <w:t>de 29 de marz</w:t>
      </w:r>
      <w:r>
        <w:t xml:space="preserve">o de 2016, párrafo considerativo 23, y </w:t>
      </w:r>
      <w:r>
        <w:rPr>
          <w:i/>
        </w:rPr>
        <w:t>Caso Andrade Salmón Vs. Bolivia</w:t>
      </w:r>
      <w:r>
        <w:t>, Resolución del Presidente de la Corte de 10 de mayo de 2016, párrafo considerativo 33.</w:t>
      </w:r>
    </w:p>
  </w:footnote>
  <w:footnote w:id="5">
    <w:p w:rsidR="0049217F" w:rsidRPr="00ED1FB0" w:rsidRDefault="0049217F">
      <w:pPr>
        <w:pStyle w:val="Textonotapie"/>
      </w:pPr>
      <w:r>
        <w:rPr>
          <w:rStyle w:val="Refdenotaalpie"/>
        </w:rPr>
        <w:footnoteRef/>
      </w:r>
      <w:r>
        <w:t xml:space="preserve"> </w:t>
      </w:r>
      <w:r>
        <w:tab/>
      </w:r>
      <w:r w:rsidRPr="00215FB4">
        <w:rPr>
          <w:lang w:val="es-CR"/>
        </w:rPr>
        <w:t>El Estado presentó una recusación en su contra con base en que “la información aportada sobre el contenido de esta opinión pericial es insuficiente para el Estado pues no le permite conocer los extremos del contenido del informe o dictamen y de las conclusiones del mismo, limitando [su] derecho […] a contradecirlo”.</w:t>
      </w:r>
      <w:r>
        <w:rPr>
          <w:lang w:val="es-CR"/>
        </w:rPr>
        <w:t xml:space="preserve"> Se indicó al Estado que, </w:t>
      </w:r>
      <w:r w:rsidRPr="00215FB4">
        <w:rPr>
          <w:lang w:val="es-CR"/>
        </w:rPr>
        <w:t xml:space="preserve">en los términos en que </w:t>
      </w:r>
      <w:r w:rsidRPr="00ED1FB0">
        <w:rPr>
          <w:lang w:val="es-CR"/>
        </w:rPr>
        <w:t>ha sido ofrecid</w:t>
      </w:r>
      <w:r>
        <w:rPr>
          <w:lang w:val="es-CR"/>
        </w:rPr>
        <w:t>o</w:t>
      </w:r>
      <w:r w:rsidRPr="00215FB4">
        <w:rPr>
          <w:lang w:val="es-CR"/>
        </w:rPr>
        <w:t xml:space="preserve"> por los representantes, se entiende que sería un dictamen por ser aún realizado y presentado, en caso de que el Presidente así lo ordenare</w:t>
      </w:r>
      <w:r>
        <w:rPr>
          <w:lang w:val="es-CR"/>
        </w:rPr>
        <w:t>.</w:t>
      </w:r>
    </w:p>
  </w:footnote>
  <w:footnote w:id="6">
    <w:p w:rsidR="0049217F" w:rsidRPr="00ED1FB0" w:rsidRDefault="0049217F">
      <w:pPr>
        <w:pStyle w:val="Textonotapie"/>
      </w:pPr>
      <w:r>
        <w:rPr>
          <w:rStyle w:val="Refdenotaalpie"/>
        </w:rPr>
        <w:footnoteRef/>
      </w:r>
      <w:r>
        <w:t xml:space="preserve"> </w:t>
      </w:r>
      <w:r>
        <w:tab/>
        <w:t>E</w:t>
      </w:r>
      <w:r w:rsidRPr="00B75C93">
        <w:rPr>
          <w:lang w:val="es-CR"/>
        </w:rPr>
        <w:t>l Estado alegó que “más que un peritaje [se trata de] un informe de criterios sobre lo que para ella, d</w:t>
      </w:r>
      <w:r>
        <w:rPr>
          <w:lang w:val="es-CR"/>
        </w:rPr>
        <w:t>ebería tener una investigación”</w:t>
      </w:r>
      <w:r w:rsidRPr="00B75C93">
        <w:rPr>
          <w:lang w:val="es-CR"/>
        </w:rPr>
        <w:t>, así como que versará sobre diversos casos que “no tienen relación fáctica, probato</w:t>
      </w:r>
      <w:r>
        <w:rPr>
          <w:lang w:val="es-CR"/>
        </w:rPr>
        <w:t>ria o jurídica con este asunto”</w:t>
      </w:r>
      <w:r w:rsidRPr="00B75C93">
        <w:rPr>
          <w:lang w:val="es-CR"/>
        </w:rPr>
        <w:t>, por lo que se perjudicarían los derechos de defensa y de igualdad procesal</w:t>
      </w:r>
    </w:p>
  </w:footnote>
  <w:footnote w:id="7">
    <w:p w:rsidR="0049217F" w:rsidRPr="004D4460" w:rsidRDefault="0049217F">
      <w:pPr>
        <w:pStyle w:val="Textonotapie"/>
      </w:pPr>
      <w:r>
        <w:rPr>
          <w:rStyle w:val="Refdenotaalpie"/>
        </w:rPr>
        <w:footnoteRef/>
      </w:r>
      <w:r>
        <w:t xml:space="preserve"> </w:t>
      </w:r>
      <w:r>
        <w:tab/>
      </w:r>
      <w:r>
        <w:rPr>
          <w:lang w:val="es-CR"/>
        </w:rPr>
        <w:t>El</w:t>
      </w:r>
      <w:r w:rsidRPr="00B75C93">
        <w:rPr>
          <w:lang w:val="es-CR"/>
        </w:rPr>
        <w:t xml:space="preserve"> peritaje versaría sobre “las características mínimas que debería tener una investigación que cumpla con estándares de debida diligencia </w:t>
      </w:r>
      <w:r>
        <w:rPr>
          <w:lang w:val="es-CR"/>
        </w:rPr>
        <w:t xml:space="preserve">en casos de violencia </w:t>
      </w:r>
      <w:r w:rsidRPr="00B75C93">
        <w:rPr>
          <w:lang w:val="es-CR"/>
        </w:rPr>
        <w:t>dirigida a personas defensoras de derechos humanos</w:t>
      </w:r>
      <w:r w:rsidR="00FF6EA7">
        <w:rPr>
          <w:lang w:val="es-CR"/>
        </w:rPr>
        <w:t xml:space="preserve"> y […] cómo dichos estándares no [habrían sido] observados durante el caso concreto</w:t>
      </w:r>
      <w:r w:rsidRPr="00B75C93">
        <w:rPr>
          <w:lang w:val="es-CR"/>
        </w:rPr>
        <w:t>”</w:t>
      </w:r>
      <w:r w:rsidR="004D7852">
        <w:rPr>
          <w:lang w:val="es-CR"/>
        </w:rPr>
        <w:t>.</w:t>
      </w:r>
    </w:p>
  </w:footnote>
  <w:footnote w:id="8">
    <w:p w:rsidR="0049217F" w:rsidRPr="00074469" w:rsidRDefault="0049217F" w:rsidP="0030413B">
      <w:pPr>
        <w:pStyle w:val="Textonotapie"/>
        <w:rPr>
          <w:lang w:val="es-CR"/>
        </w:rPr>
      </w:pPr>
      <w:r>
        <w:rPr>
          <w:rStyle w:val="Refdenotaalpie"/>
        </w:rPr>
        <w:footnoteRef/>
      </w:r>
      <w:r w:rsidRPr="006B5E37">
        <w:rPr>
          <w:lang w:val="es-CR"/>
        </w:rPr>
        <w:t xml:space="preserve"> </w:t>
      </w:r>
      <w:r>
        <w:rPr>
          <w:lang w:val="es-CR"/>
        </w:rPr>
        <w:tab/>
      </w:r>
      <w:r w:rsidRPr="006070B5">
        <w:rPr>
          <w:i/>
        </w:rPr>
        <w:t xml:space="preserve">Cfr. </w:t>
      </w:r>
      <w:r w:rsidRPr="006B5E37">
        <w:rPr>
          <w:i/>
        </w:rPr>
        <w:t>Caso de la “Masacre de Pueblo Bello”</w:t>
      </w:r>
      <w:r>
        <w:t xml:space="preserve"> </w:t>
      </w:r>
      <w:r w:rsidRPr="006070B5">
        <w:rPr>
          <w:i/>
        </w:rPr>
        <w:t>Vs. Colombia</w:t>
      </w:r>
      <w:r>
        <w:t>. Resolución del Presidente de la Corte Interamericana de 29 de julio de 2005, p</w:t>
      </w:r>
      <w:r w:rsidRPr="0000541B">
        <w:t>árrafo considera</w:t>
      </w:r>
      <w:r>
        <w:t xml:space="preserve">tivo 7; y </w:t>
      </w:r>
      <w:r w:rsidR="00074469">
        <w:rPr>
          <w:i/>
        </w:rPr>
        <w:t xml:space="preserve">Caso Cosme Rosa Genoveva y otros (Favel Nova Brasilia) Vs. Brasil. </w:t>
      </w:r>
      <w:r w:rsidR="00260814">
        <w:t>Resolución del Presidente de la Corte Interamericana de 4 de agosto de 2016</w:t>
      </w:r>
      <w:r w:rsidR="00074469" w:rsidRPr="003F52B1">
        <w:t>,</w:t>
      </w:r>
      <w:r w:rsidR="00074469">
        <w:rPr>
          <w:i/>
        </w:rPr>
        <w:t xml:space="preserve"> </w:t>
      </w:r>
      <w:r w:rsidR="00074469">
        <w:t>párrafo considerativo 12.</w:t>
      </w:r>
    </w:p>
  </w:footnote>
  <w:footnote w:id="9">
    <w:p w:rsidR="0081559B" w:rsidRPr="00215FB4" w:rsidRDefault="0081559B">
      <w:pPr>
        <w:pStyle w:val="Textonotapie"/>
        <w:rPr>
          <w:lang w:val="es-CR"/>
        </w:rPr>
      </w:pPr>
      <w:r>
        <w:rPr>
          <w:rStyle w:val="Refdenotaalpie"/>
        </w:rPr>
        <w:footnoteRef/>
      </w:r>
      <w:r>
        <w:t xml:space="preserve"> </w:t>
      </w:r>
      <w:r>
        <w:rPr>
          <w:lang w:val="es-CR"/>
        </w:rPr>
        <w:tab/>
      </w:r>
      <w:r>
        <w:rPr>
          <w:i/>
          <w:lang w:val="es-CR"/>
        </w:rPr>
        <w:t xml:space="preserve">Cfr. </w:t>
      </w:r>
      <w:r>
        <w:rPr>
          <w:lang w:val="es-CR"/>
        </w:rPr>
        <w:t xml:space="preserve">Resolución del Presidente de la Corte de 16 de junio de 2016, disponible en: </w:t>
      </w:r>
      <w:hyperlink r:id="rId1" w:history="1">
        <w:r w:rsidRPr="00621B0B">
          <w:rPr>
            <w:rStyle w:val="Hipervnculo"/>
            <w:lang w:val="es-CR"/>
          </w:rPr>
          <w:t>http://www.corteidh.or.cr/docs/asuntos/acosta_fv_16.pdf</w:t>
        </w:r>
      </w:hyperlink>
      <w:r>
        <w:rPr>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17F" w:rsidRDefault="004921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BFF"/>
    <w:multiLevelType w:val="hybridMultilevel"/>
    <w:tmpl w:val="1C80CF6E"/>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4AC25A3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947C7A"/>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2BA27E0"/>
    <w:multiLevelType w:val="hybridMultilevel"/>
    <w:tmpl w:val="E7822AAE"/>
    <w:lvl w:ilvl="0" w:tplc="01E62360">
      <w:start w:val="1"/>
      <w:numFmt w:val="decimal"/>
      <w:lvlText w:val="%1."/>
      <w:lvlJc w:val="left"/>
      <w:pPr>
        <w:ind w:left="288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21283FE2"/>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4">
    <w:nsid w:val="21975C19"/>
    <w:multiLevelType w:val="hybridMultilevel"/>
    <w:tmpl w:val="09EA991C"/>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5">
    <w:nsid w:val="24FC1973"/>
    <w:multiLevelType w:val="hybridMultilevel"/>
    <w:tmpl w:val="EA4C14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A780770"/>
    <w:multiLevelType w:val="hybridMultilevel"/>
    <w:tmpl w:val="3DC8A7FE"/>
    <w:lvl w:ilvl="0" w:tplc="67E07D4A">
      <w:start w:val="1"/>
      <w:numFmt w:val="decimal"/>
      <w:lvlText w:val="%1."/>
      <w:lvlJc w:val="left"/>
      <w:pPr>
        <w:ind w:left="180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C754BB"/>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ECB4BA4"/>
    <w:multiLevelType w:val="hybridMultilevel"/>
    <w:tmpl w:val="85B88284"/>
    <w:lvl w:ilvl="0" w:tplc="0409000F">
      <w:start w:val="1"/>
      <w:numFmt w:val="decimal"/>
      <w:lvlText w:val="%1."/>
      <w:lvlJc w:val="left"/>
      <w:pPr>
        <w:ind w:left="1494" w:hanging="360"/>
      </w:pPr>
      <w:rPr>
        <w:rFonts w:hint="default"/>
        <w:b/>
        <w:bCs/>
        <w:i w:val="0"/>
        <w:iCs w:val="0"/>
      </w:rPr>
    </w:lvl>
    <w:lvl w:ilvl="1" w:tplc="140A0019">
      <w:start w:val="1"/>
      <w:numFmt w:val="lowerLetter"/>
      <w:lvlText w:val="%2."/>
      <w:lvlJc w:val="left"/>
      <w:pPr>
        <w:ind w:left="2214" w:hanging="360"/>
      </w:pPr>
    </w:lvl>
    <w:lvl w:ilvl="2" w:tplc="140A001B">
      <w:start w:val="1"/>
      <w:numFmt w:val="lowerRoman"/>
      <w:lvlText w:val="%3."/>
      <w:lvlJc w:val="right"/>
      <w:pPr>
        <w:ind w:left="2934" w:hanging="180"/>
      </w:p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9">
    <w:nsid w:val="35897560"/>
    <w:multiLevelType w:val="hybridMultilevel"/>
    <w:tmpl w:val="425C4626"/>
    <w:lvl w:ilvl="0" w:tplc="034AA742">
      <w:start w:val="500"/>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365173A7"/>
    <w:multiLevelType w:val="hybridMultilevel"/>
    <w:tmpl w:val="0030A5AC"/>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A2B44D8"/>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A38404A"/>
    <w:multiLevelType w:val="hybridMultilevel"/>
    <w:tmpl w:val="CAB04AD4"/>
    <w:lvl w:ilvl="0" w:tplc="06E03C86">
      <w:start w:val="1"/>
      <w:numFmt w:val="decimal"/>
      <w:lvlText w:val="%1."/>
      <w:lvlJc w:val="left"/>
      <w:pPr>
        <w:tabs>
          <w:tab w:val="num" w:pos="720"/>
        </w:tabs>
        <w:ind w:left="0" w:firstLine="0"/>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rPr>
        <w:rFonts w:cs="Times New Roman"/>
      </w:r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13">
    <w:nsid w:val="4482772A"/>
    <w:multiLevelType w:val="hybridMultilevel"/>
    <w:tmpl w:val="7A56D7D2"/>
    <w:lvl w:ilvl="0" w:tplc="E8FCA60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nsid w:val="464B762B"/>
    <w:multiLevelType w:val="hybridMultilevel"/>
    <w:tmpl w:val="62B8B278"/>
    <w:lvl w:ilvl="0" w:tplc="3A44A8C6">
      <w:start w:val="500"/>
      <w:numFmt w:val="upperRoman"/>
      <w:lvlText w:val="%1."/>
      <w:lvlJc w:val="left"/>
      <w:pPr>
        <w:ind w:left="1080" w:hanging="720"/>
      </w:pPr>
      <w:rPr>
        <w:rFonts w:cs="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4B681E34"/>
    <w:multiLevelType w:val="hybridMultilevel"/>
    <w:tmpl w:val="8FEE01C2"/>
    <w:lvl w:ilvl="0" w:tplc="CA0A6964">
      <w:start w:val="16"/>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CAE050E"/>
    <w:multiLevelType w:val="hybridMultilevel"/>
    <w:tmpl w:val="529E06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4FA93CB0"/>
    <w:multiLevelType w:val="hybridMultilevel"/>
    <w:tmpl w:val="C2388550"/>
    <w:lvl w:ilvl="0" w:tplc="B3E004E2">
      <w:start w:val="1"/>
      <w:numFmt w:val="decimal"/>
      <w:lvlText w:val="%1."/>
      <w:lvlJc w:val="left"/>
      <w:pPr>
        <w:ind w:left="36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720" w:hanging="180"/>
      </w:pPr>
    </w:lvl>
    <w:lvl w:ilvl="3" w:tplc="140A000F" w:tentative="1">
      <w:start w:val="1"/>
      <w:numFmt w:val="decimal"/>
      <w:lvlText w:val="%4."/>
      <w:lvlJc w:val="left"/>
      <w:pPr>
        <w:ind w:left="0" w:hanging="360"/>
      </w:pPr>
    </w:lvl>
    <w:lvl w:ilvl="4" w:tplc="140A0019" w:tentative="1">
      <w:start w:val="1"/>
      <w:numFmt w:val="lowerLetter"/>
      <w:lvlText w:val="%5."/>
      <w:lvlJc w:val="left"/>
      <w:pPr>
        <w:ind w:left="720" w:hanging="360"/>
      </w:pPr>
    </w:lvl>
    <w:lvl w:ilvl="5" w:tplc="140A001B" w:tentative="1">
      <w:start w:val="1"/>
      <w:numFmt w:val="lowerRoman"/>
      <w:lvlText w:val="%6."/>
      <w:lvlJc w:val="right"/>
      <w:pPr>
        <w:ind w:left="1440" w:hanging="180"/>
      </w:pPr>
    </w:lvl>
    <w:lvl w:ilvl="6" w:tplc="140A000F" w:tentative="1">
      <w:start w:val="1"/>
      <w:numFmt w:val="decimal"/>
      <w:lvlText w:val="%7."/>
      <w:lvlJc w:val="left"/>
      <w:pPr>
        <w:ind w:left="2160" w:hanging="360"/>
      </w:pPr>
    </w:lvl>
    <w:lvl w:ilvl="7" w:tplc="140A0019" w:tentative="1">
      <w:start w:val="1"/>
      <w:numFmt w:val="lowerLetter"/>
      <w:lvlText w:val="%8."/>
      <w:lvlJc w:val="left"/>
      <w:pPr>
        <w:ind w:left="2880" w:hanging="360"/>
      </w:pPr>
    </w:lvl>
    <w:lvl w:ilvl="8" w:tplc="140A001B" w:tentative="1">
      <w:start w:val="1"/>
      <w:numFmt w:val="lowerRoman"/>
      <w:lvlText w:val="%9."/>
      <w:lvlJc w:val="right"/>
      <w:pPr>
        <w:ind w:left="3600" w:hanging="180"/>
      </w:pPr>
    </w:lvl>
  </w:abstractNum>
  <w:abstractNum w:abstractNumId="19">
    <w:nsid w:val="508C49FD"/>
    <w:multiLevelType w:val="hybridMultilevel"/>
    <w:tmpl w:val="897CE548"/>
    <w:lvl w:ilvl="0" w:tplc="9E50D43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53150096"/>
    <w:multiLevelType w:val="hybridMultilevel"/>
    <w:tmpl w:val="7BEC6C1E"/>
    <w:lvl w:ilvl="0" w:tplc="25324DE0">
      <w:start w:val="1"/>
      <w:numFmt w:val="decimal"/>
      <w:lvlText w:val="%1."/>
      <w:lvlJc w:val="left"/>
      <w:pPr>
        <w:ind w:left="1069" w:hanging="360"/>
      </w:pPr>
      <w:rPr>
        <w:rFonts w:hint="default"/>
        <w:b w:val="0"/>
        <w:bCs/>
        <w:i w:val="0"/>
        <w:iCs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1">
    <w:nsid w:val="615D6ECD"/>
    <w:multiLevelType w:val="hybridMultilevel"/>
    <w:tmpl w:val="70BA2DC8"/>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pStyle w:val="Prrafodelista"/>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DF4032A0">
      <w:start w:val="1"/>
      <w:numFmt w:val="decimal"/>
      <w:lvlText w:val="%4."/>
      <w:lvlJc w:val="left"/>
      <w:pPr>
        <w:ind w:left="3240" w:hanging="360"/>
      </w:pPr>
      <w:rPr>
        <w:b w:val="0"/>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2">
    <w:nsid w:val="62C97D24"/>
    <w:multiLevelType w:val="hybridMultilevel"/>
    <w:tmpl w:val="C0FAAC86"/>
    <w:lvl w:ilvl="0" w:tplc="3F2CF080">
      <w:start w:val="1"/>
      <w:numFmt w:val="decimal"/>
      <w:lvlText w:val="%1."/>
      <w:lvlJc w:val="left"/>
      <w:pPr>
        <w:ind w:left="1080" w:hanging="720"/>
      </w:pPr>
      <w:rPr>
        <w:rFonts w:hint="default"/>
        <w:b w:val="0"/>
      </w:rPr>
    </w:lvl>
    <w:lvl w:ilvl="1" w:tplc="B08C5A9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D67737"/>
    <w:multiLevelType w:val="hybridMultilevel"/>
    <w:tmpl w:val="AC36151A"/>
    <w:lvl w:ilvl="0" w:tplc="C3A882F0">
      <w:start w:val="1"/>
      <w:numFmt w:val="upperLetter"/>
      <w:lvlText w:val="%1."/>
      <w:lvlJc w:val="left"/>
      <w:pPr>
        <w:ind w:left="930" w:hanging="360"/>
      </w:pPr>
      <w:rPr>
        <w:rFonts w:hint="default"/>
        <w:b w:val="0"/>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24">
    <w:nsid w:val="630E66A3"/>
    <w:multiLevelType w:val="hybridMultilevel"/>
    <w:tmpl w:val="864E0792"/>
    <w:lvl w:ilvl="0" w:tplc="A9E4FB48">
      <w:start w:val="1"/>
      <w:numFmt w:val="decimal"/>
      <w:lvlText w:val="%1."/>
      <w:lvlJc w:val="left"/>
      <w:pPr>
        <w:ind w:left="720" w:hanging="360"/>
      </w:pPr>
      <w:rPr>
        <w:rFonts w:ascii="Verdana" w:hAnsi="Verdana" w:hint="default"/>
        <w:color w:val="auto"/>
        <w:lang w:val="es-MX"/>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8804DF5"/>
    <w:multiLevelType w:val="hybridMultilevel"/>
    <w:tmpl w:val="7512A0F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01E7730"/>
    <w:multiLevelType w:val="hybridMultilevel"/>
    <w:tmpl w:val="44EC8F8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2377308"/>
    <w:multiLevelType w:val="hybridMultilevel"/>
    <w:tmpl w:val="3998FCFC"/>
    <w:lvl w:ilvl="0" w:tplc="2EAE3AE2">
      <w:start w:val="1"/>
      <w:numFmt w:val="upperRoman"/>
      <w:lvlText w:val="%1."/>
      <w:lvlJc w:val="left"/>
      <w:pPr>
        <w:ind w:left="960" w:hanging="720"/>
      </w:pPr>
      <w:rPr>
        <w:rFonts w:hint="default"/>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9">
    <w:nsid w:val="7241751B"/>
    <w:multiLevelType w:val="hybridMultilevel"/>
    <w:tmpl w:val="F3D49A00"/>
    <w:lvl w:ilvl="0" w:tplc="11DCA784">
      <w:start w:val="1"/>
      <w:numFmt w:val="decimal"/>
      <w:lvlText w:val="%1."/>
      <w:lvlJc w:val="left"/>
      <w:pPr>
        <w:ind w:left="450" w:hanging="360"/>
      </w:pPr>
      <w:rPr>
        <w:rFonts w:ascii="Verdana" w:hAnsi="Verdana" w:cs="Tahoma" w:hint="default"/>
        <w:b w:val="0"/>
        <w:sz w:val="20"/>
        <w:szCs w:val="20"/>
      </w:rPr>
    </w:lvl>
    <w:lvl w:ilvl="1" w:tplc="42F89548">
      <w:start w:val="1"/>
      <w:numFmt w:val="lowerLetter"/>
      <w:lvlText w:val="%2."/>
      <w:lvlJc w:val="left"/>
      <w:pPr>
        <w:ind w:left="1440" w:hanging="360"/>
      </w:pPr>
    </w:lvl>
    <w:lvl w:ilvl="2" w:tplc="B96C1A40">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0">
    <w:nsid w:val="789E08AC"/>
    <w:multiLevelType w:val="hybridMultilevel"/>
    <w:tmpl w:val="71460A62"/>
    <w:lvl w:ilvl="0" w:tplc="A1A008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78B6372A"/>
    <w:multiLevelType w:val="hybridMultilevel"/>
    <w:tmpl w:val="0AF48CD2"/>
    <w:lvl w:ilvl="0" w:tplc="D8BC66B6">
      <w:start w:val="1"/>
      <w:numFmt w:val="decimal"/>
      <w:lvlText w:val="%1."/>
      <w:lvlJc w:val="left"/>
      <w:pPr>
        <w:ind w:left="1429" w:hanging="360"/>
      </w:pPr>
      <w:rPr>
        <w:lang w:val="es-CR"/>
      </w:r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32">
    <w:nsid w:val="7CE64D32"/>
    <w:multiLevelType w:val="hybridMultilevel"/>
    <w:tmpl w:val="D93EA1EE"/>
    <w:lvl w:ilvl="0" w:tplc="FFFFFFFF">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FFFFFFFF">
      <w:start w:val="1"/>
      <w:numFmt w:val="lowerLetter"/>
      <w:lvlText w:val="%2)"/>
      <w:lvlJc w:val="left"/>
      <w:pPr>
        <w:tabs>
          <w:tab w:val="num" w:pos="1080"/>
        </w:tabs>
        <w:ind w:left="1080" w:hanging="360"/>
      </w:pPr>
      <w:rPr>
        <w:rFonts w:hint="default"/>
        <w:b w:val="0"/>
        <w:bCs w:val="0"/>
        <w:i w:val="0"/>
        <w:iCs w:val="0"/>
        <w:sz w:val="20"/>
        <w:szCs w:val="20"/>
      </w:rPr>
    </w:lvl>
    <w:lvl w:ilvl="2" w:tplc="FFFFFFFF">
      <w:start w:val="1"/>
      <w:numFmt w:val="lowerRoman"/>
      <w:lvlText w:val="%3."/>
      <w:lvlJc w:val="right"/>
      <w:pPr>
        <w:tabs>
          <w:tab w:val="num" w:pos="1530"/>
        </w:tabs>
        <w:ind w:left="1530" w:hanging="180"/>
      </w:pPr>
      <w:rPr>
        <w:b w:val="0"/>
        <w:strike w:val="0"/>
      </w:rPr>
    </w:lvl>
    <w:lvl w:ilvl="3" w:tplc="FFFFFFFF">
      <w:start w:val="1"/>
      <w:numFmt w:val="decimal"/>
      <w:lvlText w:val="%4."/>
      <w:lvlJc w:val="left"/>
      <w:pPr>
        <w:tabs>
          <w:tab w:val="num" w:pos="2880"/>
        </w:tabs>
        <w:ind w:left="2880" w:hanging="360"/>
      </w:pPr>
    </w:lvl>
    <w:lvl w:ilvl="4" w:tplc="FFFFFFFF">
      <w:start w:val="1"/>
      <w:numFmt w:val="lowerLetter"/>
      <w:pStyle w:val="Ttulo6"/>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21"/>
  </w:num>
  <w:num w:numId="2">
    <w:abstractNumId w:val="22"/>
  </w:num>
  <w:num w:numId="3">
    <w:abstractNumId w:val="6"/>
  </w:num>
  <w:num w:numId="4">
    <w:abstractNumId w:val="27"/>
  </w:num>
  <w:num w:numId="5">
    <w:abstractNumId w:val="16"/>
  </w:num>
  <w:num w:numId="6">
    <w:abstractNumId w:val="8"/>
  </w:num>
  <w:num w:numId="7">
    <w:abstractNumId w:val="7"/>
  </w:num>
  <w:num w:numId="8">
    <w:abstractNumId w:val="1"/>
  </w:num>
  <w:num w:numId="9">
    <w:abstractNumId w:val="25"/>
  </w:num>
  <w:num w:numId="10">
    <w:abstractNumId w:val="11"/>
  </w:num>
  <w:num w:numId="11">
    <w:abstractNumId w:val="20"/>
  </w:num>
  <w:num w:numId="12">
    <w:abstractNumId w:val="0"/>
  </w:num>
  <w:num w:numId="13">
    <w:abstractNumId w:val="19"/>
  </w:num>
  <w:num w:numId="14">
    <w:abstractNumId w:val="5"/>
  </w:num>
  <w:num w:numId="15">
    <w:abstractNumId w:val="17"/>
  </w:num>
  <w:num w:numId="16">
    <w:abstractNumId w:val="21"/>
    <w:lvlOverride w:ilvl="0">
      <w:startOverride w:val="1"/>
    </w:lvlOverride>
  </w:num>
  <w:num w:numId="17">
    <w:abstractNumId w:val="21"/>
    <w:lvlOverride w:ilvl="0">
      <w:startOverride w:val="1"/>
    </w:lvlOverride>
  </w:num>
  <w:num w:numId="18">
    <w:abstractNumId w:val="21"/>
    <w:lvlOverride w:ilvl="0">
      <w:startOverride w:val="1"/>
    </w:lvlOverride>
  </w:num>
  <w:num w:numId="19">
    <w:abstractNumId w:val="21"/>
    <w:lvlOverride w:ilvl="0">
      <w:startOverride w:val="1"/>
    </w:lvlOverride>
  </w:num>
  <w:num w:numId="20">
    <w:abstractNumId w:val="21"/>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26"/>
  </w:num>
  <w:num w:numId="24">
    <w:abstractNumId w:val="28"/>
  </w:num>
  <w:num w:numId="25">
    <w:abstractNumId w:val="10"/>
  </w:num>
  <w:num w:numId="26">
    <w:abstractNumId w:val="12"/>
  </w:num>
  <w:num w:numId="27">
    <w:abstractNumId w:val="30"/>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3"/>
  </w:num>
  <w:num w:numId="31">
    <w:abstractNumId w:val="3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num>
  <w:num w:numId="35">
    <w:abstractNumId w:val="14"/>
  </w:num>
  <w:num w:numId="36">
    <w:abstractNumId w:val="9"/>
  </w:num>
  <w:num w:numId="37">
    <w:abstractNumId w:val="21"/>
  </w:num>
  <w:num w:numId="38">
    <w:abstractNumId w:val="18"/>
  </w:num>
  <w:num w:numId="39">
    <w:abstractNumId w:val="29"/>
  </w:num>
  <w:num w:numId="40">
    <w:abstractNumId w:val="2"/>
  </w:num>
  <w:num w:numId="41">
    <w:abstractNumId w:val="21"/>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21"/>
  </w:num>
  <w:num w:numId="45">
    <w:abstractNumId w:val="21"/>
  </w:num>
  <w:num w:numId="46">
    <w:abstractNumId w:val="21"/>
  </w:num>
  <w:num w:numId="47">
    <w:abstractNumId w:val="21"/>
  </w:num>
  <w:num w:numId="48">
    <w:abstractNumId w:val="21"/>
  </w:num>
  <w:num w:numId="49">
    <w:abstractNumId w:val="21"/>
  </w:num>
  <w:num w:numId="50">
    <w:abstractNumId w:val="21"/>
  </w:num>
  <w:num w:numId="51">
    <w:abstractNumId w:val="21"/>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num>
  <w:num w:numId="57">
    <w:abstractNumId w:val="21"/>
  </w:num>
  <w:num w:numId="58">
    <w:abstractNumId w:val="21"/>
  </w:num>
  <w:num w:numId="59">
    <w:abstractNumId w:val="3"/>
  </w:num>
  <w:num w:numId="60">
    <w:abstractNumId w:val="4"/>
  </w:num>
  <w:num w:numId="61">
    <w:abstractNumId w:val="31"/>
  </w:num>
  <w:num w:numId="62">
    <w:abstractNumId w:val="21"/>
  </w:num>
  <w:num w:numId="63">
    <w:abstractNumId w:val="21"/>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num>
  <w:num w:numId="66">
    <w:abstractNumId w:val="21"/>
  </w:num>
  <w:num w:numId="67">
    <w:abstractNumId w:val="21"/>
  </w:num>
  <w:num w:numId="68">
    <w:abstractNumId w:val="21"/>
  </w:num>
  <w:num w:numId="69">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R" w:vendorID="64" w:dllVersion="131078" w:nlCheck="1" w:checkStyle="1"/>
  <w:activeWritingStyle w:appName="MSWord" w:lang="es-CL" w:vendorID="64" w:dllVersion="131078" w:nlCheck="1" w:checkStyle="1"/>
  <w:activeWritingStyle w:appName="MSWord" w:lang="es-AR" w:vendorID="64" w:dllVersion="131078" w:nlCheck="1" w:checkStyle="1"/>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4364"/>
    <w:rsid w:val="00000816"/>
    <w:rsid w:val="00001374"/>
    <w:rsid w:val="00001FAC"/>
    <w:rsid w:val="000024FD"/>
    <w:rsid w:val="000039E8"/>
    <w:rsid w:val="00003EA6"/>
    <w:rsid w:val="00004208"/>
    <w:rsid w:val="000106F9"/>
    <w:rsid w:val="00012391"/>
    <w:rsid w:val="00012753"/>
    <w:rsid w:val="000148B4"/>
    <w:rsid w:val="0001491B"/>
    <w:rsid w:val="0001592A"/>
    <w:rsid w:val="00021ACE"/>
    <w:rsid w:val="000220F3"/>
    <w:rsid w:val="0002214C"/>
    <w:rsid w:val="00022967"/>
    <w:rsid w:val="0002303D"/>
    <w:rsid w:val="00025E45"/>
    <w:rsid w:val="00025ECE"/>
    <w:rsid w:val="00026C52"/>
    <w:rsid w:val="00027D0C"/>
    <w:rsid w:val="000317AA"/>
    <w:rsid w:val="00031F2C"/>
    <w:rsid w:val="00033550"/>
    <w:rsid w:val="00033F88"/>
    <w:rsid w:val="0003425C"/>
    <w:rsid w:val="000355D5"/>
    <w:rsid w:val="00043FE8"/>
    <w:rsid w:val="00044A87"/>
    <w:rsid w:val="000468CC"/>
    <w:rsid w:val="00053496"/>
    <w:rsid w:val="00053863"/>
    <w:rsid w:val="00055738"/>
    <w:rsid w:val="00056122"/>
    <w:rsid w:val="00061159"/>
    <w:rsid w:val="000623FE"/>
    <w:rsid w:val="00065E06"/>
    <w:rsid w:val="000679D9"/>
    <w:rsid w:val="00067AB9"/>
    <w:rsid w:val="00071799"/>
    <w:rsid w:val="00074469"/>
    <w:rsid w:val="00074F10"/>
    <w:rsid w:val="0007504E"/>
    <w:rsid w:val="000768FA"/>
    <w:rsid w:val="00076D6E"/>
    <w:rsid w:val="00081064"/>
    <w:rsid w:val="000846BE"/>
    <w:rsid w:val="000865FF"/>
    <w:rsid w:val="0009047F"/>
    <w:rsid w:val="000909D0"/>
    <w:rsid w:val="00094428"/>
    <w:rsid w:val="0009504B"/>
    <w:rsid w:val="0009647D"/>
    <w:rsid w:val="000967A1"/>
    <w:rsid w:val="00096808"/>
    <w:rsid w:val="000A1B30"/>
    <w:rsid w:val="000A58A9"/>
    <w:rsid w:val="000A688D"/>
    <w:rsid w:val="000A6990"/>
    <w:rsid w:val="000B04D3"/>
    <w:rsid w:val="000B15AB"/>
    <w:rsid w:val="000B1E05"/>
    <w:rsid w:val="000B24CC"/>
    <w:rsid w:val="000B42C1"/>
    <w:rsid w:val="000B6EAB"/>
    <w:rsid w:val="000C2176"/>
    <w:rsid w:val="000C36D9"/>
    <w:rsid w:val="000C391B"/>
    <w:rsid w:val="000C6084"/>
    <w:rsid w:val="000C623E"/>
    <w:rsid w:val="000C7B25"/>
    <w:rsid w:val="000D08FF"/>
    <w:rsid w:val="000D5557"/>
    <w:rsid w:val="000D61A1"/>
    <w:rsid w:val="000D67A1"/>
    <w:rsid w:val="000D7947"/>
    <w:rsid w:val="000E088A"/>
    <w:rsid w:val="000E0931"/>
    <w:rsid w:val="000E3ED8"/>
    <w:rsid w:val="000E48A1"/>
    <w:rsid w:val="000E565A"/>
    <w:rsid w:val="000F3B61"/>
    <w:rsid w:val="000F5E05"/>
    <w:rsid w:val="000F5FDB"/>
    <w:rsid w:val="000F695D"/>
    <w:rsid w:val="000F6A01"/>
    <w:rsid w:val="000F788A"/>
    <w:rsid w:val="00101016"/>
    <w:rsid w:val="0010297C"/>
    <w:rsid w:val="00105A78"/>
    <w:rsid w:val="0010608F"/>
    <w:rsid w:val="001109C5"/>
    <w:rsid w:val="00111296"/>
    <w:rsid w:val="00113A69"/>
    <w:rsid w:val="00115041"/>
    <w:rsid w:val="00117180"/>
    <w:rsid w:val="00117E87"/>
    <w:rsid w:val="00121618"/>
    <w:rsid w:val="00126A9E"/>
    <w:rsid w:val="00126C85"/>
    <w:rsid w:val="00126E8B"/>
    <w:rsid w:val="001376FD"/>
    <w:rsid w:val="00140091"/>
    <w:rsid w:val="00142FAF"/>
    <w:rsid w:val="001440B4"/>
    <w:rsid w:val="001460F9"/>
    <w:rsid w:val="00146AF9"/>
    <w:rsid w:val="001506A8"/>
    <w:rsid w:val="00151A6A"/>
    <w:rsid w:val="00151F84"/>
    <w:rsid w:val="001524AD"/>
    <w:rsid w:val="001527DD"/>
    <w:rsid w:val="0015568F"/>
    <w:rsid w:val="00155E44"/>
    <w:rsid w:val="001570CD"/>
    <w:rsid w:val="00157518"/>
    <w:rsid w:val="00160A1E"/>
    <w:rsid w:val="0016190C"/>
    <w:rsid w:val="00163D25"/>
    <w:rsid w:val="00164141"/>
    <w:rsid w:val="00164802"/>
    <w:rsid w:val="00166099"/>
    <w:rsid w:val="00167D0C"/>
    <w:rsid w:val="001701F4"/>
    <w:rsid w:val="00171D0E"/>
    <w:rsid w:val="00174BF5"/>
    <w:rsid w:val="00175313"/>
    <w:rsid w:val="00177AF5"/>
    <w:rsid w:val="00177B5A"/>
    <w:rsid w:val="001816D2"/>
    <w:rsid w:val="00181BE9"/>
    <w:rsid w:val="0018302E"/>
    <w:rsid w:val="00183719"/>
    <w:rsid w:val="001846F8"/>
    <w:rsid w:val="0019294F"/>
    <w:rsid w:val="00194200"/>
    <w:rsid w:val="001A1587"/>
    <w:rsid w:val="001A1D8E"/>
    <w:rsid w:val="001A2759"/>
    <w:rsid w:val="001B32A8"/>
    <w:rsid w:val="001B41E6"/>
    <w:rsid w:val="001B47F5"/>
    <w:rsid w:val="001C01B4"/>
    <w:rsid w:val="001C1471"/>
    <w:rsid w:val="001C2015"/>
    <w:rsid w:val="001C3F66"/>
    <w:rsid w:val="001C6ED7"/>
    <w:rsid w:val="001D0B8A"/>
    <w:rsid w:val="001D1CAE"/>
    <w:rsid w:val="001D1EEA"/>
    <w:rsid w:val="001D2BE3"/>
    <w:rsid w:val="001D319D"/>
    <w:rsid w:val="001D3DCF"/>
    <w:rsid w:val="001D3EBE"/>
    <w:rsid w:val="001D40B6"/>
    <w:rsid w:val="001D53D9"/>
    <w:rsid w:val="001D6DCE"/>
    <w:rsid w:val="001D74FA"/>
    <w:rsid w:val="001E129A"/>
    <w:rsid w:val="001E1C67"/>
    <w:rsid w:val="001E30E6"/>
    <w:rsid w:val="001E6F2F"/>
    <w:rsid w:val="001E7508"/>
    <w:rsid w:val="001F32A8"/>
    <w:rsid w:val="001F39E0"/>
    <w:rsid w:val="001F6928"/>
    <w:rsid w:val="001F6E47"/>
    <w:rsid w:val="00202495"/>
    <w:rsid w:val="002028AB"/>
    <w:rsid w:val="00203E9C"/>
    <w:rsid w:val="002042DF"/>
    <w:rsid w:val="00206321"/>
    <w:rsid w:val="00206DE4"/>
    <w:rsid w:val="00210A8B"/>
    <w:rsid w:val="00210B8D"/>
    <w:rsid w:val="0021569A"/>
    <w:rsid w:val="00215FB4"/>
    <w:rsid w:val="00216899"/>
    <w:rsid w:val="002206F6"/>
    <w:rsid w:val="002208B9"/>
    <w:rsid w:val="00221028"/>
    <w:rsid w:val="00221128"/>
    <w:rsid w:val="002217A5"/>
    <w:rsid w:val="002220AB"/>
    <w:rsid w:val="002264FC"/>
    <w:rsid w:val="00227C6B"/>
    <w:rsid w:val="0023102E"/>
    <w:rsid w:val="00231C6D"/>
    <w:rsid w:val="002322D8"/>
    <w:rsid w:val="00232F7E"/>
    <w:rsid w:val="00234488"/>
    <w:rsid w:val="00235417"/>
    <w:rsid w:val="00236184"/>
    <w:rsid w:val="00237A0B"/>
    <w:rsid w:val="00240998"/>
    <w:rsid w:val="0024136C"/>
    <w:rsid w:val="00241B60"/>
    <w:rsid w:val="00242F1A"/>
    <w:rsid w:val="0024357C"/>
    <w:rsid w:val="00244E94"/>
    <w:rsid w:val="00247E7E"/>
    <w:rsid w:val="00250042"/>
    <w:rsid w:val="0025022F"/>
    <w:rsid w:val="00250C65"/>
    <w:rsid w:val="00252BC4"/>
    <w:rsid w:val="00252CD6"/>
    <w:rsid w:val="002539F9"/>
    <w:rsid w:val="002545EA"/>
    <w:rsid w:val="00260814"/>
    <w:rsid w:val="002613C4"/>
    <w:rsid w:val="00263D36"/>
    <w:rsid w:val="00264C77"/>
    <w:rsid w:val="002650FA"/>
    <w:rsid w:val="002711B6"/>
    <w:rsid w:val="00273BFE"/>
    <w:rsid w:val="00273DF5"/>
    <w:rsid w:val="00276412"/>
    <w:rsid w:val="00276EDB"/>
    <w:rsid w:val="002801F9"/>
    <w:rsid w:val="00280FDB"/>
    <w:rsid w:val="00285212"/>
    <w:rsid w:val="002903A6"/>
    <w:rsid w:val="002912AE"/>
    <w:rsid w:val="00291973"/>
    <w:rsid w:val="0029276C"/>
    <w:rsid w:val="00294B1B"/>
    <w:rsid w:val="002A28E0"/>
    <w:rsid w:val="002A650A"/>
    <w:rsid w:val="002A6C61"/>
    <w:rsid w:val="002B297A"/>
    <w:rsid w:val="002B39D0"/>
    <w:rsid w:val="002B3C54"/>
    <w:rsid w:val="002B52A4"/>
    <w:rsid w:val="002B62A5"/>
    <w:rsid w:val="002B7085"/>
    <w:rsid w:val="002B72DF"/>
    <w:rsid w:val="002B7F71"/>
    <w:rsid w:val="002C07FA"/>
    <w:rsid w:val="002C09D7"/>
    <w:rsid w:val="002C3FC8"/>
    <w:rsid w:val="002C46FF"/>
    <w:rsid w:val="002D0279"/>
    <w:rsid w:val="002D15AB"/>
    <w:rsid w:val="002D16B1"/>
    <w:rsid w:val="002D2F7A"/>
    <w:rsid w:val="002D596F"/>
    <w:rsid w:val="002D6808"/>
    <w:rsid w:val="002D6D6F"/>
    <w:rsid w:val="002D7572"/>
    <w:rsid w:val="002E0D9A"/>
    <w:rsid w:val="002E0F95"/>
    <w:rsid w:val="002E44CB"/>
    <w:rsid w:val="002E452F"/>
    <w:rsid w:val="002E62B1"/>
    <w:rsid w:val="002E7D44"/>
    <w:rsid w:val="002F1DCE"/>
    <w:rsid w:val="002F35EA"/>
    <w:rsid w:val="002F5EBE"/>
    <w:rsid w:val="002F6F4B"/>
    <w:rsid w:val="003003B8"/>
    <w:rsid w:val="0030349C"/>
    <w:rsid w:val="00303B4C"/>
    <w:rsid w:val="0030413B"/>
    <w:rsid w:val="00306581"/>
    <w:rsid w:val="003066C8"/>
    <w:rsid w:val="003078BA"/>
    <w:rsid w:val="0031099A"/>
    <w:rsid w:val="0031127A"/>
    <w:rsid w:val="003112A3"/>
    <w:rsid w:val="00311466"/>
    <w:rsid w:val="003130A9"/>
    <w:rsid w:val="00313B17"/>
    <w:rsid w:val="00314252"/>
    <w:rsid w:val="00314B6D"/>
    <w:rsid w:val="00316CE4"/>
    <w:rsid w:val="00317798"/>
    <w:rsid w:val="00317F24"/>
    <w:rsid w:val="00321AEB"/>
    <w:rsid w:val="0032687D"/>
    <w:rsid w:val="00326C0E"/>
    <w:rsid w:val="0032718D"/>
    <w:rsid w:val="00330C03"/>
    <w:rsid w:val="00331E67"/>
    <w:rsid w:val="0033258A"/>
    <w:rsid w:val="00332EDC"/>
    <w:rsid w:val="003357C0"/>
    <w:rsid w:val="00340A98"/>
    <w:rsid w:val="00340FAA"/>
    <w:rsid w:val="0034227E"/>
    <w:rsid w:val="00343A56"/>
    <w:rsid w:val="003443A9"/>
    <w:rsid w:val="0034442A"/>
    <w:rsid w:val="00345345"/>
    <w:rsid w:val="0034592E"/>
    <w:rsid w:val="003459D4"/>
    <w:rsid w:val="00347C33"/>
    <w:rsid w:val="00350C01"/>
    <w:rsid w:val="00352DB5"/>
    <w:rsid w:val="00353642"/>
    <w:rsid w:val="00353644"/>
    <w:rsid w:val="00354B8C"/>
    <w:rsid w:val="00356E27"/>
    <w:rsid w:val="00360098"/>
    <w:rsid w:val="00361898"/>
    <w:rsid w:val="00362AD1"/>
    <w:rsid w:val="00372BBD"/>
    <w:rsid w:val="00376A03"/>
    <w:rsid w:val="003811C6"/>
    <w:rsid w:val="0038156D"/>
    <w:rsid w:val="00382DCC"/>
    <w:rsid w:val="0038328B"/>
    <w:rsid w:val="00383668"/>
    <w:rsid w:val="0039013F"/>
    <w:rsid w:val="0039018A"/>
    <w:rsid w:val="0039164B"/>
    <w:rsid w:val="00392D72"/>
    <w:rsid w:val="0039336C"/>
    <w:rsid w:val="0039362E"/>
    <w:rsid w:val="003938B4"/>
    <w:rsid w:val="00393ECB"/>
    <w:rsid w:val="00394FE5"/>
    <w:rsid w:val="00395498"/>
    <w:rsid w:val="0039658A"/>
    <w:rsid w:val="003A14F7"/>
    <w:rsid w:val="003A24F0"/>
    <w:rsid w:val="003A2D26"/>
    <w:rsid w:val="003A358C"/>
    <w:rsid w:val="003A375D"/>
    <w:rsid w:val="003A4EC6"/>
    <w:rsid w:val="003A52F8"/>
    <w:rsid w:val="003A60D7"/>
    <w:rsid w:val="003A62A4"/>
    <w:rsid w:val="003A65C7"/>
    <w:rsid w:val="003A66C2"/>
    <w:rsid w:val="003A7BF0"/>
    <w:rsid w:val="003B3A56"/>
    <w:rsid w:val="003B4911"/>
    <w:rsid w:val="003B49F6"/>
    <w:rsid w:val="003B609A"/>
    <w:rsid w:val="003C04B4"/>
    <w:rsid w:val="003C28C8"/>
    <w:rsid w:val="003C3B25"/>
    <w:rsid w:val="003C4410"/>
    <w:rsid w:val="003C5114"/>
    <w:rsid w:val="003C57D0"/>
    <w:rsid w:val="003C6EBF"/>
    <w:rsid w:val="003D2A67"/>
    <w:rsid w:val="003D50F0"/>
    <w:rsid w:val="003D573E"/>
    <w:rsid w:val="003D6C60"/>
    <w:rsid w:val="003D72A9"/>
    <w:rsid w:val="003D7AE1"/>
    <w:rsid w:val="003E1BCF"/>
    <w:rsid w:val="003E34DD"/>
    <w:rsid w:val="003E5B4A"/>
    <w:rsid w:val="003E5C4E"/>
    <w:rsid w:val="003E6B91"/>
    <w:rsid w:val="003F1ADD"/>
    <w:rsid w:val="003F52B1"/>
    <w:rsid w:val="003F7AB3"/>
    <w:rsid w:val="00400374"/>
    <w:rsid w:val="00401C68"/>
    <w:rsid w:val="00403A72"/>
    <w:rsid w:val="00411BE4"/>
    <w:rsid w:val="00413314"/>
    <w:rsid w:val="00413A4D"/>
    <w:rsid w:val="0041571D"/>
    <w:rsid w:val="00417E68"/>
    <w:rsid w:val="00421263"/>
    <w:rsid w:val="00422D58"/>
    <w:rsid w:val="0042652A"/>
    <w:rsid w:val="00435328"/>
    <w:rsid w:val="00435FAF"/>
    <w:rsid w:val="0044050B"/>
    <w:rsid w:val="00441481"/>
    <w:rsid w:val="00441BAA"/>
    <w:rsid w:val="00441CD5"/>
    <w:rsid w:val="00442840"/>
    <w:rsid w:val="00442A66"/>
    <w:rsid w:val="00443BD7"/>
    <w:rsid w:val="00446B5F"/>
    <w:rsid w:val="00452349"/>
    <w:rsid w:val="00453167"/>
    <w:rsid w:val="00454DEE"/>
    <w:rsid w:val="00455E2F"/>
    <w:rsid w:val="00457023"/>
    <w:rsid w:val="004575B6"/>
    <w:rsid w:val="00457801"/>
    <w:rsid w:val="00461CF8"/>
    <w:rsid w:val="0046478A"/>
    <w:rsid w:val="00466A05"/>
    <w:rsid w:val="00466C20"/>
    <w:rsid w:val="0046785E"/>
    <w:rsid w:val="004707FE"/>
    <w:rsid w:val="004735E3"/>
    <w:rsid w:val="00474499"/>
    <w:rsid w:val="004744BA"/>
    <w:rsid w:val="00474F1C"/>
    <w:rsid w:val="00476614"/>
    <w:rsid w:val="00477C25"/>
    <w:rsid w:val="00483CE0"/>
    <w:rsid w:val="00485B70"/>
    <w:rsid w:val="00486088"/>
    <w:rsid w:val="00490024"/>
    <w:rsid w:val="00491420"/>
    <w:rsid w:val="0049217F"/>
    <w:rsid w:val="004971EF"/>
    <w:rsid w:val="00497B58"/>
    <w:rsid w:val="004A2DC2"/>
    <w:rsid w:val="004A47A0"/>
    <w:rsid w:val="004A6407"/>
    <w:rsid w:val="004A73C7"/>
    <w:rsid w:val="004B2293"/>
    <w:rsid w:val="004B24A2"/>
    <w:rsid w:val="004B387D"/>
    <w:rsid w:val="004B3E49"/>
    <w:rsid w:val="004B442F"/>
    <w:rsid w:val="004B4BFB"/>
    <w:rsid w:val="004B60E7"/>
    <w:rsid w:val="004B7482"/>
    <w:rsid w:val="004C3247"/>
    <w:rsid w:val="004C7170"/>
    <w:rsid w:val="004C73FA"/>
    <w:rsid w:val="004D01BE"/>
    <w:rsid w:val="004D3C09"/>
    <w:rsid w:val="004D4460"/>
    <w:rsid w:val="004D643D"/>
    <w:rsid w:val="004D6620"/>
    <w:rsid w:val="004D7852"/>
    <w:rsid w:val="004D7F2C"/>
    <w:rsid w:val="004E03FA"/>
    <w:rsid w:val="004E168E"/>
    <w:rsid w:val="004E3532"/>
    <w:rsid w:val="004E3C8A"/>
    <w:rsid w:val="004E6ED0"/>
    <w:rsid w:val="004E7757"/>
    <w:rsid w:val="004F2A5A"/>
    <w:rsid w:val="004F3B87"/>
    <w:rsid w:val="004F442D"/>
    <w:rsid w:val="004F49A9"/>
    <w:rsid w:val="004F71E0"/>
    <w:rsid w:val="00501B0F"/>
    <w:rsid w:val="00501B29"/>
    <w:rsid w:val="00501CBA"/>
    <w:rsid w:val="005032F0"/>
    <w:rsid w:val="00503300"/>
    <w:rsid w:val="00503610"/>
    <w:rsid w:val="00503DF0"/>
    <w:rsid w:val="00504BC0"/>
    <w:rsid w:val="00504C69"/>
    <w:rsid w:val="00506BF7"/>
    <w:rsid w:val="00511F40"/>
    <w:rsid w:val="005206B7"/>
    <w:rsid w:val="005213B5"/>
    <w:rsid w:val="0052161E"/>
    <w:rsid w:val="00521D1C"/>
    <w:rsid w:val="00523225"/>
    <w:rsid w:val="00523D94"/>
    <w:rsid w:val="00523EEA"/>
    <w:rsid w:val="00523F5B"/>
    <w:rsid w:val="00527EAC"/>
    <w:rsid w:val="005309F3"/>
    <w:rsid w:val="005314F3"/>
    <w:rsid w:val="00534CAF"/>
    <w:rsid w:val="005353D6"/>
    <w:rsid w:val="00540395"/>
    <w:rsid w:val="0054227C"/>
    <w:rsid w:val="00544773"/>
    <w:rsid w:val="00545738"/>
    <w:rsid w:val="00547164"/>
    <w:rsid w:val="005472AD"/>
    <w:rsid w:val="00550820"/>
    <w:rsid w:val="00550EDF"/>
    <w:rsid w:val="00550F12"/>
    <w:rsid w:val="005534CC"/>
    <w:rsid w:val="005546A5"/>
    <w:rsid w:val="005548C4"/>
    <w:rsid w:val="005654E0"/>
    <w:rsid w:val="0057049E"/>
    <w:rsid w:val="00572343"/>
    <w:rsid w:val="00572348"/>
    <w:rsid w:val="00573F49"/>
    <w:rsid w:val="00576258"/>
    <w:rsid w:val="005763DC"/>
    <w:rsid w:val="005772AD"/>
    <w:rsid w:val="00577D39"/>
    <w:rsid w:val="00580B09"/>
    <w:rsid w:val="0058259E"/>
    <w:rsid w:val="0058418B"/>
    <w:rsid w:val="005911A0"/>
    <w:rsid w:val="00594C4A"/>
    <w:rsid w:val="0059614F"/>
    <w:rsid w:val="005972E0"/>
    <w:rsid w:val="00597813"/>
    <w:rsid w:val="005A2865"/>
    <w:rsid w:val="005A4FF7"/>
    <w:rsid w:val="005A6A88"/>
    <w:rsid w:val="005A7D69"/>
    <w:rsid w:val="005A7ED7"/>
    <w:rsid w:val="005B1DA2"/>
    <w:rsid w:val="005B7778"/>
    <w:rsid w:val="005C3569"/>
    <w:rsid w:val="005C6291"/>
    <w:rsid w:val="005D1489"/>
    <w:rsid w:val="005D2353"/>
    <w:rsid w:val="005D28E8"/>
    <w:rsid w:val="005D4985"/>
    <w:rsid w:val="005D623E"/>
    <w:rsid w:val="005D6A6F"/>
    <w:rsid w:val="005D6F34"/>
    <w:rsid w:val="005E0593"/>
    <w:rsid w:val="005E0C37"/>
    <w:rsid w:val="005E1280"/>
    <w:rsid w:val="005E2053"/>
    <w:rsid w:val="005E2C90"/>
    <w:rsid w:val="005E347F"/>
    <w:rsid w:val="005E3BAE"/>
    <w:rsid w:val="005E43AA"/>
    <w:rsid w:val="005E465E"/>
    <w:rsid w:val="005E51D9"/>
    <w:rsid w:val="005E6493"/>
    <w:rsid w:val="005E7427"/>
    <w:rsid w:val="005E7A2D"/>
    <w:rsid w:val="005F0CD5"/>
    <w:rsid w:val="005F5392"/>
    <w:rsid w:val="005F7AEB"/>
    <w:rsid w:val="006013F8"/>
    <w:rsid w:val="00601574"/>
    <w:rsid w:val="006028C9"/>
    <w:rsid w:val="00603781"/>
    <w:rsid w:val="0060395F"/>
    <w:rsid w:val="00604677"/>
    <w:rsid w:val="0060603B"/>
    <w:rsid w:val="0060762F"/>
    <w:rsid w:val="00614292"/>
    <w:rsid w:val="006163BC"/>
    <w:rsid w:val="00625067"/>
    <w:rsid w:val="006255A7"/>
    <w:rsid w:val="00626AEB"/>
    <w:rsid w:val="00626FFD"/>
    <w:rsid w:val="00627979"/>
    <w:rsid w:val="006331A7"/>
    <w:rsid w:val="00635C77"/>
    <w:rsid w:val="00636398"/>
    <w:rsid w:val="00640A65"/>
    <w:rsid w:val="00642C2A"/>
    <w:rsid w:val="00645A7F"/>
    <w:rsid w:val="00645AB2"/>
    <w:rsid w:val="00650CD5"/>
    <w:rsid w:val="00650E64"/>
    <w:rsid w:val="00652152"/>
    <w:rsid w:val="0065338B"/>
    <w:rsid w:val="0065397C"/>
    <w:rsid w:val="006550C1"/>
    <w:rsid w:val="00660637"/>
    <w:rsid w:val="00660646"/>
    <w:rsid w:val="006624C5"/>
    <w:rsid w:val="006653CD"/>
    <w:rsid w:val="0066576B"/>
    <w:rsid w:val="00665B9E"/>
    <w:rsid w:val="0066666C"/>
    <w:rsid w:val="00667B75"/>
    <w:rsid w:val="00667DAB"/>
    <w:rsid w:val="00671470"/>
    <w:rsid w:val="00672049"/>
    <w:rsid w:val="00672423"/>
    <w:rsid w:val="00673795"/>
    <w:rsid w:val="00675208"/>
    <w:rsid w:val="00675716"/>
    <w:rsid w:val="0067676A"/>
    <w:rsid w:val="006815F8"/>
    <w:rsid w:val="006816F8"/>
    <w:rsid w:val="006827E4"/>
    <w:rsid w:val="00684D03"/>
    <w:rsid w:val="006861A8"/>
    <w:rsid w:val="00692223"/>
    <w:rsid w:val="00692756"/>
    <w:rsid w:val="0069328F"/>
    <w:rsid w:val="006937A3"/>
    <w:rsid w:val="00696B67"/>
    <w:rsid w:val="00697D2D"/>
    <w:rsid w:val="006A069C"/>
    <w:rsid w:val="006A1B31"/>
    <w:rsid w:val="006A5E61"/>
    <w:rsid w:val="006B0D16"/>
    <w:rsid w:val="006B1181"/>
    <w:rsid w:val="006B203B"/>
    <w:rsid w:val="006B2858"/>
    <w:rsid w:val="006B3F5C"/>
    <w:rsid w:val="006B4C5E"/>
    <w:rsid w:val="006B504D"/>
    <w:rsid w:val="006B531F"/>
    <w:rsid w:val="006B5A9A"/>
    <w:rsid w:val="006C24A0"/>
    <w:rsid w:val="006C4E90"/>
    <w:rsid w:val="006D11BE"/>
    <w:rsid w:val="006D1A67"/>
    <w:rsid w:val="006D3A05"/>
    <w:rsid w:val="006D421C"/>
    <w:rsid w:val="006D4BB6"/>
    <w:rsid w:val="006D529D"/>
    <w:rsid w:val="006D614E"/>
    <w:rsid w:val="006D642C"/>
    <w:rsid w:val="006E00CA"/>
    <w:rsid w:val="006E1E90"/>
    <w:rsid w:val="006E64C8"/>
    <w:rsid w:val="006E772E"/>
    <w:rsid w:val="006E7EE3"/>
    <w:rsid w:val="006F083E"/>
    <w:rsid w:val="006F16C0"/>
    <w:rsid w:val="006F239A"/>
    <w:rsid w:val="006F3AAE"/>
    <w:rsid w:val="006F5047"/>
    <w:rsid w:val="006F6980"/>
    <w:rsid w:val="00701F65"/>
    <w:rsid w:val="00703ADE"/>
    <w:rsid w:val="00710361"/>
    <w:rsid w:val="007105D6"/>
    <w:rsid w:val="00710C54"/>
    <w:rsid w:val="00712D45"/>
    <w:rsid w:val="00713CC3"/>
    <w:rsid w:val="00714B43"/>
    <w:rsid w:val="00716D42"/>
    <w:rsid w:val="007213DE"/>
    <w:rsid w:val="0072195F"/>
    <w:rsid w:val="00723D93"/>
    <w:rsid w:val="007254D3"/>
    <w:rsid w:val="00736AD2"/>
    <w:rsid w:val="00741082"/>
    <w:rsid w:val="00741A1C"/>
    <w:rsid w:val="0074213B"/>
    <w:rsid w:val="00743B95"/>
    <w:rsid w:val="00744750"/>
    <w:rsid w:val="00746FEB"/>
    <w:rsid w:val="0075406F"/>
    <w:rsid w:val="007553C4"/>
    <w:rsid w:val="00755B92"/>
    <w:rsid w:val="00755BEC"/>
    <w:rsid w:val="00755D94"/>
    <w:rsid w:val="007574C9"/>
    <w:rsid w:val="00760B12"/>
    <w:rsid w:val="007613D6"/>
    <w:rsid w:val="00761AC4"/>
    <w:rsid w:val="007620E2"/>
    <w:rsid w:val="00763D73"/>
    <w:rsid w:val="007642E7"/>
    <w:rsid w:val="007655BD"/>
    <w:rsid w:val="0076581F"/>
    <w:rsid w:val="007662D5"/>
    <w:rsid w:val="00766BE9"/>
    <w:rsid w:val="00766D51"/>
    <w:rsid w:val="0077130C"/>
    <w:rsid w:val="00772072"/>
    <w:rsid w:val="007722F9"/>
    <w:rsid w:val="00774D3A"/>
    <w:rsid w:val="00774ECE"/>
    <w:rsid w:val="0077503A"/>
    <w:rsid w:val="007777A0"/>
    <w:rsid w:val="007777F3"/>
    <w:rsid w:val="007803C1"/>
    <w:rsid w:val="00780D88"/>
    <w:rsid w:val="00781C44"/>
    <w:rsid w:val="00784C82"/>
    <w:rsid w:val="00786952"/>
    <w:rsid w:val="00792C51"/>
    <w:rsid w:val="00794790"/>
    <w:rsid w:val="00794CF3"/>
    <w:rsid w:val="007950AB"/>
    <w:rsid w:val="00796590"/>
    <w:rsid w:val="007966C5"/>
    <w:rsid w:val="00796AB5"/>
    <w:rsid w:val="00797D8C"/>
    <w:rsid w:val="007A6408"/>
    <w:rsid w:val="007A6FA5"/>
    <w:rsid w:val="007B0726"/>
    <w:rsid w:val="007B286A"/>
    <w:rsid w:val="007B2E82"/>
    <w:rsid w:val="007B3DD1"/>
    <w:rsid w:val="007B4F13"/>
    <w:rsid w:val="007B5782"/>
    <w:rsid w:val="007B5E65"/>
    <w:rsid w:val="007E035B"/>
    <w:rsid w:val="007E2552"/>
    <w:rsid w:val="007E69B7"/>
    <w:rsid w:val="007F423D"/>
    <w:rsid w:val="0080141E"/>
    <w:rsid w:val="008022A4"/>
    <w:rsid w:val="00805183"/>
    <w:rsid w:val="00805847"/>
    <w:rsid w:val="00806C4E"/>
    <w:rsid w:val="00806CBF"/>
    <w:rsid w:val="008073C6"/>
    <w:rsid w:val="00807962"/>
    <w:rsid w:val="00811285"/>
    <w:rsid w:val="00811607"/>
    <w:rsid w:val="008120B2"/>
    <w:rsid w:val="008128B9"/>
    <w:rsid w:val="008136EF"/>
    <w:rsid w:val="0081479C"/>
    <w:rsid w:val="00814E8F"/>
    <w:rsid w:val="0081559B"/>
    <w:rsid w:val="00817A7B"/>
    <w:rsid w:val="0082252C"/>
    <w:rsid w:val="00824F9F"/>
    <w:rsid w:val="0082730D"/>
    <w:rsid w:val="00832294"/>
    <w:rsid w:val="00832D11"/>
    <w:rsid w:val="0083566B"/>
    <w:rsid w:val="008363E0"/>
    <w:rsid w:val="0083776D"/>
    <w:rsid w:val="00840FA0"/>
    <w:rsid w:val="008412E7"/>
    <w:rsid w:val="00844414"/>
    <w:rsid w:val="0084545C"/>
    <w:rsid w:val="00845A13"/>
    <w:rsid w:val="00854364"/>
    <w:rsid w:val="0085612C"/>
    <w:rsid w:val="008623B8"/>
    <w:rsid w:val="00862CDC"/>
    <w:rsid w:val="008651FD"/>
    <w:rsid w:val="008656F3"/>
    <w:rsid w:val="0087046C"/>
    <w:rsid w:val="008717A4"/>
    <w:rsid w:val="0087348D"/>
    <w:rsid w:val="008776FE"/>
    <w:rsid w:val="0088307B"/>
    <w:rsid w:val="0088422D"/>
    <w:rsid w:val="00885749"/>
    <w:rsid w:val="00886290"/>
    <w:rsid w:val="00887FB2"/>
    <w:rsid w:val="00891360"/>
    <w:rsid w:val="00892E9E"/>
    <w:rsid w:val="00893B44"/>
    <w:rsid w:val="00893CE1"/>
    <w:rsid w:val="00894395"/>
    <w:rsid w:val="008954F6"/>
    <w:rsid w:val="00897022"/>
    <w:rsid w:val="008978CD"/>
    <w:rsid w:val="008A04D2"/>
    <w:rsid w:val="008A0979"/>
    <w:rsid w:val="008A0A1A"/>
    <w:rsid w:val="008A0B08"/>
    <w:rsid w:val="008A4D62"/>
    <w:rsid w:val="008A5AD8"/>
    <w:rsid w:val="008B193B"/>
    <w:rsid w:val="008B1ADA"/>
    <w:rsid w:val="008B67E9"/>
    <w:rsid w:val="008B7276"/>
    <w:rsid w:val="008C1440"/>
    <w:rsid w:val="008C14B8"/>
    <w:rsid w:val="008C40C4"/>
    <w:rsid w:val="008D09A2"/>
    <w:rsid w:val="008D13EA"/>
    <w:rsid w:val="008D155A"/>
    <w:rsid w:val="008D2387"/>
    <w:rsid w:val="008D349E"/>
    <w:rsid w:val="008D45D5"/>
    <w:rsid w:val="008D54AB"/>
    <w:rsid w:val="008D628C"/>
    <w:rsid w:val="008D76D0"/>
    <w:rsid w:val="008D7EE8"/>
    <w:rsid w:val="008E0FAE"/>
    <w:rsid w:val="008E1907"/>
    <w:rsid w:val="008E2ED8"/>
    <w:rsid w:val="008E3FA1"/>
    <w:rsid w:val="008E5EB2"/>
    <w:rsid w:val="008E7B03"/>
    <w:rsid w:val="008F1495"/>
    <w:rsid w:val="008F3239"/>
    <w:rsid w:val="00900024"/>
    <w:rsid w:val="009021AD"/>
    <w:rsid w:val="00905F41"/>
    <w:rsid w:val="009073BA"/>
    <w:rsid w:val="0090748E"/>
    <w:rsid w:val="0090754E"/>
    <w:rsid w:val="00907F98"/>
    <w:rsid w:val="00912D25"/>
    <w:rsid w:val="00913B4C"/>
    <w:rsid w:val="00913F08"/>
    <w:rsid w:val="00914C62"/>
    <w:rsid w:val="009168ED"/>
    <w:rsid w:val="0092580D"/>
    <w:rsid w:val="00925997"/>
    <w:rsid w:val="009263D8"/>
    <w:rsid w:val="009279E1"/>
    <w:rsid w:val="009363B1"/>
    <w:rsid w:val="00943EC0"/>
    <w:rsid w:val="009444D3"/>
    <w:rsid w:val="00946117"/>
    <w:rsid w:val="00954C12"/>
    <w:rsid w:val="00954EBC"/>
    <w:rsid w:val="00955B3E"/>
    <w:rsid w:val="00956297"/>
    <w:rsid w:val="009567FF"/>
    <w:rsid w:val="009575F7"/>
    <w:rsid w:val="009577B1"/>
    <w:rsid w:val="009619E1"/>
    <w:rsid w:val="00961B59"/>
    <w:rsid w:val="00962531"/>
    <w:rsid w:val="00965B37"/>
    <w:rsid w:val="00966683"/>
    <w:rsid w:val="00972410"/>
    <w:rsid w:val="009743C5"/>
    <w:rsid w:val="00974E81"/>
    <w:rsid w:val="00977DC7"/>
    <w:rsid w:val="00981031"/>
    <w:rsid w:val="00982949"/>
    <w:rsid w:val="00982A84"/>
    <w:rsid w:val="00984B5A"/>
    <w:rsid w:val="00986844"/>
    <w:rsid w:val="00987469"/>
    <w:rsid w:val="009875F0"/>
    <w:rsid w:val="00990661"/>
    <w:rsid w:val="00991618"/>
    <w:rsid w:val="00995A8F"/>
    <w:rsid w:val="00996693"/>
    <w:rsid w:val="0099723E"/>
    <w:rsid w:val="009A17E4"/>
    <w:rsid w:val="009A1B3E"/>
    <w:rsid w:val="009A3CA8"/>
    <w:rsid w:val="009A438E"/>
    <w:rsid w:val="009A5C8C"/>
    <w:rsid w:val="009A60CC"/>
    <w:rsid w:val="009B2D56"/>
    <w:rsid w:val="009B3397"/>
    <w:rsid w:val="009B4024"/>
    <w:rsid w:val="009B427B"/>
    <w:rsid w:val="009B6A91"/>
    <w:rsid w:val="009B7110"/>
    <w:rsid w:val="009B7E23"/>
    <w:rsid w:val="009C0575"/>
    <w:rsid w:val="009C088E"/>
    <w:rsid w:val="009C107A"/>
    <w:rsid w:val="009C1922"/>
    <w:rsid w:val="009C1B0F"/>
    <w:rsid w:val="009C4700"/>
    <w:rsid w:val="009C68B9"/>
    <w:rsid w:val="009C7025"/>
    <w:rsid w:val="009C71E5"/>
    <w:rsid w:val="009D466C"/>
    <w:rsid w:val="009D6196"/>
    <w:rsid w:val="009D74D6"/>
    <w:rsid w:val="009D7DEE"/>
    <w:rsid w:val="009E00DA"/>
    <w:rsid w:val="009E1E3B"/>
    <w:rsid w:val="009E21E1"/>
    <w:rsid w:val="009F03A4"/>
    <w:rsid w:val="009F1E16"/>
    <w:rsid w:val="009F26E5"/>
    <w:rsid w:val="009F3463"/>
    <w:rsid w:val="009F4973"/>
    <w:rsid w:val="009F51DB"/>
    <w:rsid w:val="009F520C"/>
    <w:rsid w:val="009F606D"/>
    <w:rsid w:val="009F6D25"/>
    <w:rsid w:val="00A02408"/>
    <w:rsid w:val="00A04FB1"/>
    <w:rsid w:val="00A068C7"/>
    <w:rsid w:val="00A06F80"/>
    <w:rsid w:val="00A12784"/>
    <w:rsid w:val="00A12F84"/>
    <w:rsid w:val="00A142D4"/>
    <w:rsid w:val="00A163B8"/>
    <w:rsid w:val="00A1738E"/>
    <w:rsid w:val="00A23641"/>
    <w:rsid w:val="00A25638"/>
    <w:rsid w:val="00A25E46"/>
    <w:rsid w:val="00A2728E"/>
    <w:rsid w:val="00A300E4"/>
    <w:rsid w:val="00A330B7"/>
    <w:rsid w:val="00A336A8"/>
    <w:rsid w:val="00A3652F"/>
    <w:rsid w:val="00A37F6F"/>
    <w:rsid w:val="00A40108"/>
    <w:rsid w:val="00A422F5"/>
    <w:rsid w:val="00A42623"/>
    <w:rsid w:val="00A43011"/>
    <w:rsid w:val="00A43883"/>
    <w:rsid w:val="00A515A5"/>
    <w:rsid w:val="00A51E0B"/>
    <w:rsid w:val="00A525AF"/>
    <w:rsid w:val="00A5453B"/>
    <w:rsid w:val="00A550FB"/>
    <w:rsid w:val="00A55CB2"/>
    <w:rsid w:val="00A56E6A"/>
    <w:rsid w:val="00A576C1"/>
    <w:rsid w:val="00A602EB"/>
    <w:rsid w:val="00A623FE"/>
    <w:rsid w:val="00A62A08"/>
    <w:rsid w:val="00A66433"/>
    <w:rsid w:val="00A6655A"/>
    <w:rsid w:val="00A704B7"/>
    <w:rsid w:val="00A7160E"/>
    <w:rsid w:val="00A7236B"/>
    <w:rsid w:val="00A7387E"/>
    <w:rsid w:val="00A75A5A"/>
    <w:rsid w:val="00A8050B"/>
    <w:rsid w:val="00A829B7"/>
    <w:rsid w:val="00A85DCA"/>
    <w:rsid w:val="00A910BE"/>
    <w:rsid w:val="00A91946"/>
    <w:rsid w:val="00A92A4A"/>
    <w:rsid w:val="00A959EF"/>
    <w:rsid w:val="00A96355"/>
    <w:rsid w:val="00A96FE1"/>
    <w:rsid w:val="00A978FB"/>
    <w:rsid w:val="00A97BB1"/>
    <w:rsid w:val="00AA1E78"/>
    <w:rsid w:val="00AA4512"/>
    <w:rsid w:val="00AA6BF4"/>
    <w:rsid w:val="00AA7C45"/>
    <w:rsid w:val="00AB24FD"/>
    <w:rsid w:val="00AB344C"/>
    <w:rsid w:val="00AB5A3C"/>
    <w:rsid w:val="00AC010E"/>
    <w:rsid w:val="00AC17E2"/>
    <w:rsid w:val="00AC1DA7"/>
    <w:rsid w:val="00AC39CE"/>
    <w:rsid w:val="00AC58C5"/>
    <w:rsid w:val="00AC67E2"/>
    <w:rsid w:val="00AD099A"/>
    <w:rsid w:val="00AD1E37"/>
    <w:rsid w:val="00AD2784"/>
    <w:rsid w:val="00AD34B8"/>
    <w:rsid w:val="00AD551A"/>
    <w:rsid w:val="00AD604C"/>
    <w:rsid w:val="00AE2C22"/>
    <w:rsid w:val="00AE3130"/>
    <w:rsid w:val="00AE4B24"/>
    <w:rsid w:val="00AE70F1"/>
    <w:rsid w:val="00AF0A28"/>
    <w:rsid w:val="00AF2DAC"/>
    <w:rsid w:val="00AF3A0D"/>
    <w:rsid w:val="00AF5E73"/>
    <w:rsid w:val="00AF6263"/>
    <w:rsid w:val="00AF64B8"/>
    <w:rsid w:val="00B002DB"/>
    <w:rsid w:val="00B03355"/>
    <w:rsid w:val="00B0502D"/>
    <w:rsid w:val="00B0748D"/>
    <w:rsid w:val="00B11BDB"/>
    <w:rsid w:val="00B11C1C"/>
    <w:rsid w:val="00B11DA1"/>
    <w:rsid w:val="00B148BA"/>
    <w:rsid w:val="00B16CFF"/>
    <w:rsid w:val="00B21D4F"/>
    <w:rsid w:val="00B23661"/>
    <w:rsid w:val="00B25F78"/>
    <w:rsid w:val="00B270EE"/>
    <w:rsid w:val="00B32211"/>
    <w:rsid w:val="00B35254"/>
    <w:rsid w:val="00B3550E"/>
    <w:rsid w:val="00B43153"/>
    <w:rsid w:val="00B473B6"/>
    <w:rsid w:val="00B47851"/>
    <w:rsid w:val="00B5161A"/>
    <w:rsid w:val="00B51BF3"/>
    <w:rsid w:val="00B55A65"/>
    <w:rsid w:val="00B60CF3"/>
    <w:rsid w:val="00B61C59"/>
    <w:rsid w:val="00B61F65"/>
    <w:rsid w:val="00B61FF8"/>
    <w:rsid w:val="00B67027"/>
    <w:rsid w:val="00B6714C"/>
    <w:rsid w:val="00B67A20"/>
    <w:rsid w:val="00B67FD3"/>
    <w:rsid w:val="00B717A7"/>
    <w:rsid w:val="00B73BF1"/>
    <w:rsid w:val="00B73FA7"/>
    <w:rsid w:val="00B75C93"/>
    <w:rsid w:val="00B76287"/>
    <w:rsid w:val="00B76EC9"/>
    <w:rsid w:val="00B77EA6"/>
    <w:rsid w:val="00B80DCA"/>
    <w:rsid w:val="00B8139A"/>
    <w:rsid w:val="00B8500E"/>
    <w:rsid w:val="00B85311"/>
    <w:rsid w:val="00B86C98"/>
    <w:rsid w:val="00B87067"/>
    <w:rsid w:val="00B87C34"/>
    <w:rsid w:val="00B87FAD"/>
    <w:rsid w:val="00B90073"/>
    <w:rsid w:val="00B9091F"/>
    <w:rsid w:val="00B91276"/>
    <w:rsid w:val="00B91EA8"/>
    <w:rsid w:val="00B91F0E"/>
    <w:rsid w:val="00B92093"/>
    <w:rsid w:val="00B9285A"/>
    <w:rsid w:val="00B929B0"/>
    <w:rsid w:val="00B947D6"/>
    <w:rsid w:val="00B963A4"/>
    <w:rsid w:val="00BA1021"/>
    <w:rsid w:val="00BA5522"/>
    <w:rsid w:val="00BA5DB2"/>
    <w:rsid w:val="00BA6194"/>
    <w:rsid w:val="00BA7315"/>
    <w:rsid w:val="00BB0018"/>
    <w:rsid w:val="00BB05EA"/>
    <w:rsid w:val="00BB16D8"/>
    <w:rsid w:val="00BB1703"/>
    <w:rsid w:val="00BB2C64"/>
    <w:rsid w:val="00BB337A"/>
    <w:rsid w:val="00BB35FD"/>
    <w:rsid w:val="00BB4304"/>
    <w:rsid w:val="00BB4378"/>
    <w:rsid w:val="00BB4A8C"/>
    <w:rsid w:val="00BB7EA8"/>
    <w:rsid w:val="00BC0F5A"/>
    <w:rsid w:val="00BC19BF"/>
    <w:rsid w:val="00BC2428"/>
    <w:rsid w:val="00BC2974"/>
    <w:rsid w:val="00BC3853"/>
    <w:rsid w:val="00BC50F2"/>
    <w:rsid w:val="00BC715E"/>
    <w:rsid w:val="00BD0825"/>
    <w:rsid w:val="00BD0FC1"/>
    <w:rsid w:val="00BD1E34"/>
    <w:rsid w:val="00BD5A35"/>
    <w:rsid w:val="00BD5EFF"/>
    <w:rsid w:val="00BD71C5"/>
    <w:rsid w:val="00BE0768"/>
    <w:rsid w:val="00BE1E3E"/>
    <w:rsid w:val="00BE259D"/>
    <w:rsid w:val="00BE79E3"/>
    <w:rsid w:val="00BF0222"/>
    <w:rsid w:val="00BF0983"/>
    <w:rsid w:val="00BF26E3"/>
    <w:rsid w:val="00BF2F4E"/>
    <w:rsid w:val="00BF387D"/>
    <w:rsid w:val="00BF3FDD"/>
    <w:rsid w:val="00BF4071"/>
    <w:rsid w:val="00BF5AC5"/>
    <w:rsid w:val="00BF72A2"/>
    <w:rsid w:val="00BF76CA"/>
    <w:rsid w:val="00C03719"/>
    <w:rsid w:val="00C044A3"/>
    <w:rsid w:val="00C05528"/>
    <w:rsid w:val="00C0769D"/>
    <w:rsid w:val="00C07DD4"/>
    <w:rsid w:val="00C1295A"/>
    <w:rsid w:val="00C1470B"/>
    <w:rsid w:val="00C20E80"/>
    <w:rsid w:val="00C20EB0"/>
    <w:rsid w:val="00C24B3F"/>
    <w:rsid w:val="00C27873"/>
    <w:rsid w:val="00C34A01"/>
    <w:rsid w:val="00C35353"/>
    <w:rsid w:val="00C35B94"/>
    <w:rsid w:val="00C35CBC"/>
    <w:rsid w:val="00C37303"/>
    <w:rsid w:val="00C37D4E"/>
    <w:rsid w:val="00C40917"/>
    <w:rsid w:val="00C4102E"/>
    <w:rsid w:val="00C44F76"/>
    <w:rsid w:val="00C51648"/>
    <w:rsid w:val="00C56B58"/>
    <w:rsid w:val="00C60978"/>
    <w:rsid w:val="00C61B39"/>
    <w:rsid w:val="00C702B6"/>
    <w:rsid w:val="00C72B2D"/>
    <w:rsid w:val="00C73423"/>
    <w:rsid w:val="00C73D53"/>
    <w:rsid w:val="00C75ABC"/>
    <w:rsid w:val="00C76EC7"/>
    <w:rsid w:val="00C7790C"/>
    <w:rsid w:val="00C80A1B"/>
    <w:rsid w:val="00C83DF8"/>
    <w:rsid w:val="00C84EA5"/>
    <w:rsid w:val="00C86169"/>
    <w:rsid w:val="00C86D46"/>
    <w:rsid w:val="00C928EC"/>
    <w:rsid w:val="00C92AB4"/>
    <w:rsid w:val="00C92B45"/>
    <w:rsid w:val="00C92FEF"/>
    <w:rsid w:val="00C93896"/>
    <w:rsid w:val="00C94CCD"/>
    <w:rsid w:val="00C94D5F"/>
    <w:rsid w:val="00C953AD"/>
    <w:rsid w:val="00C95410"/>
    <w:rsid w:val="00CA2B72"/>
    <w:rsid w:val="00CA3550"/>
    <w:rsid w:val="00CA6F1E"/>
    <w:rsid w:val="00CA793E"/>
    <w:rsid w:val="00CB4378"/>
    <w:rsid w:val="00CB6123"/>
    <w:rsid w:val="00CC0253"/>
    <w:rsid w:val="00CC02B5"/>
    <w:rsid w:val="00CC06AB"/>
    <w:rsid w:val="00CC1B03"/>
    <w:rsid w:val="00CC2ABD"/>
    <w:rsid w:val="00CC324D"/>
    <w:rsid w:val="00CC4CB6"/>
    <w:rsid w:val="00CC6A0F"/>
    <w:rsid w:val="00CC6B02"/>
    <w:rsid w:val="00CC6B25"/>
    <w:rsid w:val="00CC73DC"/>
    <w:rsid w:val="00CC75E4"/>
    <w:rsid w:val="00CC78B4"/>
    <w:rsid w:val="00CC7E16"/>
    <w:rsid w:val="00CD16C9"/>
    <w:rsid w:val="00CD2394"/>
    <w:rsid w:val="00CD2FD8"/>
    <w:rsid w:val="00CD3DAA"/>
    <w:rsid w:val="00CD5468"/>
    <w:rsid w:val="00CD71C2"/>
    <w:rsid w:val="00CD7BA7"/>
    <w:rsid w:val="00CE1B9F"/>
    <w:rsid w:val="00CE1EF0"/>
    <w:rsid w:val="00CE2019"/>
    <w:rsid w:val="00CE4581"/>
    <w:rsid w:val="00CE4D0A"/>
    <w:rsid w:val="00CF0852"/>
    <w:rsid w:val="00CF254A"/>
    <w:rsid w:val="00CF4F9E"/>
    <w:rsid w:val="00D00B8B"/>
    <w:rsid w:val="00D02135"/>
    <w:rsid w:val="00D043B0"/>
    <w:rsid w:val="00D04A6F"/>
    <w:rsid w:val="00D05701"/>
    <w:rsid w:val="00D07CBC"/>
    <w:rsid w:val="00D119A9"/>
    <w:rsid w:val="00D13054"/>
    <w:rsid w:val="00D15F8B"/>
    <w:rsid w:val="00D206A9"/>
    <w:rsid w:val="00D21EE4"/>
    <w:rsid w:val="00D23942"/>
    <w:rsid w:val="00D24866"/>
    <w:rsid w:val="00D266D2"/>
    <w:rsid w:val="00D2758F"/>
    <w:rsid w:val="00D27FA0"/>
    <w:rsid w:val="00D30DEE"/>
    <w:rsid w:val="00D330A3"/>
    <w:rsid w:val="00D33B04"/>
    <w:rsid w:val="00D33CD0"/>
    <w:rsid w:val="00D4062F"/>
    <w:rsid w:val="00D40C6F"/>
    <w:rsid w:val="00D41E94"/>
    <w:rsid w:val="00D448D0"/>
    <w:rsid w:val="00D516B5"/>
    <w:rsid w:val="00D52472"/>
    <w:rsid w:val="00D52545"/>
    <w:rsid w:val="00D60A91"/>
    <w:rsid w:val="00D60BCA"/>
    <w:rsid w:val="00D6137C"/>
    <w:rsid w:val="00D656EC"/>
    <w:rsid w:val="00D662D0"/>
    <w:rsid w:val="00D66F0F"/>
    <w:rsid w:val="00D67F2D"/>
    <w:rsid w:val="00D70D2E"/>
    <w:rsid w:val="00D742C8"/>
    <w:rsid w:val="00D74405"/>
    <w:rsid w:val="00D74A47"/>
    <w:rsid w:val="00D74B34"/>
    <w:rsid w:val="00D775BC"/>
    <w:rsid w:val="00D80303"/>
    <w:rsid w:val="00D81089"/>
    <w:rsid w:val="00D82061"/>
    <w:rsid w:val="00D82075"/>
    <w:rsid w:val="00D84B4A"/>
    <w:rsid w:val="00D84E21"/>
    <w:rsid w:val="00D84EFA"/>
    <w:rsid w:val="00D86872"/>
    <w:rsid w:val="00D86D55"/>
    <w:rsid w:val="00D9081E"/>
    <w:rsid w:val="00D96326"/>
    <w:rsid w:val="00DA0612"/>
    <w:rsid w:val="00DA1BE4"/>
    <w:rsid w:val="00DA4608"/>
    <w:rsid w:val="00DA6854"/>
    <w:rsid w:val="00DB23AA"/>
    <w:rsid w:val="00DB2FDE"/>
    <w:rsid w:val="00DB5016"/>
    <w:rsid w:val="00DB549F"/>
    <w:rsid w:val="00DB70C5"/>
    <w:rsid w:val="00DC370F"/>
    <w:rsid w:val="00DC3D32"/>
    <w:rsid w:val="00DC571B"/>
    <w:rsid w:val="00DD5610"/>
    <w:rsid w:val="00DD61B6"/>
    <w:rsid w:val="00DD64A0"/>
    <w:rsid w:val="00DE12D5"/>
    <w:rsid w:val="00DE46C0"/>
    <w:rsid w:val="00DE46EF"/>
    <w:rsid w:val="00DF2AFF"/>
    <w:rsid w:val="00DF3F14"/>
    <w:rsid w:val="00DF6BCF"/>
    <w:rsid w:val="00DF7AD5"/>
    <w:rsid w:val="00E008E5"/>
    <w:rsid w:val="00E009AB"/>
    <w:rsid w:val="00E047EA"/>
    <w:rsid w:val="00E04EFB"/>
    <w:rsid w:val="00E05D23"/>
    <w:rsid w:val="00E07538"/>
    <w:rsid w:val="00E10E50"/>
    <w:rsid w:val="00E1160C"/>
    <w:rsid w:val="00E123EB"/>
    <w:rsid w:val="00E127CE"/>
    <w:rsid w:val="00E12E44"/>
    <w:rsid w:val="00E139EE"/>
    <w:rsid w:val="00E14E4D"/>
    <w:rsid w:val="00E153E3"/>
    <w:rsid w:val="00E17681"/>
    <w:rsid w:val="00E179EC"/>
    <w:rsid w:val="00E17BD8"/>
    <w:rsid w:val="00E2144B"/>
    <w:rsid w:val="00E21D4E"/>
    <w:rsid w:val="00E24CE8"/>
    <w:rsid w:val="00E2537E"/>
    <w:rsid w:val="00E278BC"/>
    <w:rsid w:val="00E31F0C"/>
    <w:rsid w:val="00E3276B"/>
    <w:rsid w:val="00E363B0"/>
    <w:rsid w:val="00E36CE2"/>
    <w:rsid w:val="00E374B3"/>
    <w:rsid w:val="00E422BF"/>
    <w:rsid w:val="00E506D0"/>
    <w:rsid w:val="00E52168"/>
    <w:rsid w:val="00E52EC9"/>
    <w:rsid w:val="00E53D99"/>
    <w:rsid w:val="00E544D6"/>
    <w:rsid w:val="00E552CC"/>
    <w:rsid w:val="00E60C0D"/>
    <w:rsid w:val="00E60DFB"/>
    <w:rsid w:val="00E61BCD"/>
    <w:rsid w:val="00E63E0E"/>
    <w:rsid w:val="00E646BB"/>
    <w:rsid w:val="00E669D0"/>
    <w:rsid w:val="00E70672"/>
    <w:rsid w:val="00E707A3"/>
    <w:rsid w:val="00E717A5"/>
    <w:rsid w:val="00E71AB1"/>
    <w:rsid w:val="00E74848"/>
    <w:rsid w:val="00E756DD"/>
    <w:rsid w:val="00E76A87"/>
    <w:rsid w:val="00E776CA"/>
    <w:rsid w:val="00E77CE2"/>
    <w:rsid w:val="00E81CCB"/>
    <w:rsid w:val="00E8327E"/>
    <w:rsid w:val="00E86957"/>
    <w:rsid w:val="00E872A7"/>
    <w:rsid w:val="00E90D09"/>
    <w:rsid w:val="00E9116D"/>
    <w:rsid w:val="00E911EA"/>
    <w:rsid w:val="00E91645"/>
    <w:rsid w:val="00E91C7D"/>
    <w:rsid w:val="00E929B0"/>
    <w:rsid w:val="00E95CF5"/>
    <w:rsid w:val="00E95E07"/>
    <w:rsid w:val="00E9657B"/>
    <w:rsid w:val="00EA05E4"/>
    <w:rsid w:val="00EA0742"/>
    <w:rsid w:val="00EA232B"/>
    <w:rsid w:val="00EA2750"/>
    <w:rsid w:val="00EA6B96"/>
    <w:rsid w:val="00EB0929"/>
    <w:rsid w:val="00EB0C56"/>
    <w:rsid w:val="00EB1AEB"/>
    <w:rsid w:val="00EB1F51"/>
    <w:rsid w:val="00EB4625"/>
    <w:rsid w:val="00EB4770"/>
    <w:rsid w:val="00EB4B93"/>
    <w:rsid w:val="00EB5CF1"/>
    <w:rsid w:val="00EC1658"/>
    <w:rsid w:val="00EC2C15"/>
    <w:rsid w:val="00EC4700"/>
    <w:rsid w:val="00EC4F52"/>
    <w:rsid w:val="00EC6BBA"/>
    <w:rsid w:val="00ED0A5D"/>
    <w:rsid w:val="00ED0AF1"/>
    <w:rsid w:val="00ED1FB0"/>
    <w:rsid w:val="00ED2836"/>
    <w:rsid w:val="00ED29B6"/>
    <w:rsid w:val="00ED30BB"/>
    <w:rsid w:val="00ED3954"/>
    <w:rsid w:val="00ED4D17"/>
    <w:rsid w:val="00ED4E14"/>
    <w:rsid w:val="00ED55A0"/>
    <w:rsid w:val="00ED5878"/>
    <w:rsid w:val="00ED6B56"/>
    <w:rsid w:val="00EE2E76"/>
    <w:rsid w:val="00EE49AA"/>
    <w:rsid w:val="00EE5394"/>
    <w:rsid w:val="00EF0865"/>
    <w:rsid w:val="00EF12E9"/>
    <w:rsid w:val="00EF1958"/>
    <w:rsid w:val="00EF2637"/>
    <w:rsid w:val="00EF3C7E"/>
    <w:rsid w:val="00EF5899"/>
    <w:rsid w:val="00EF6856"/>
    <w:rsid w:val="00EF6C8C"/>
    <w:rsid w:val="00F000F4"/>
    <w:rsid w:val="00F009E6"/>
    <w:rsid w:val="00F0146C"/>
    <w:rsid w:val="00F01E2C"/>
    <w:rsid w:val="00F029B8"/>
    <w:rsid w:val="00F05F43"/>
    <w:rsid w:val="00F07E96"/>
    <w:rsid w:val="00F1179C"/>
    <w:rsid w:val="00F12CD2"/>
    <w:rsid w:val="00F1444B"/>
    <w:rsid w:val="00F15BDA"/>
    <w:rsid w:val="00F17D39"/>
    <w:rsid w:val="00F23013"/>
    <w:rsid w:val="00F23A4E"/>
    <w:rsid w:val="00F25F5E"/>
    <w:rsid w:val="00F30AEA"/>
    <w:rsid w:val="00F31FBF"/>
    <w:rsid w:val="00F32D56"/>
    <w:rsid w:val="00F359DF"/>
    <w:rsid w:val="00F47A50"/>
    <w:rsid w:val="00F518FE"/>
    <w:rsid w:val="00F5396B"/>
    <w:rsid w:val="00F55681"/>
    <w:rsid w:val="00F57419"/>
    <w:rsid w:val="00F60829"/>
    <w:rsid w:val="00F60C61"/>
    <w:rsid w:val="00F61483"/>
    <w:rsid w:val="00F61C1E"/>
    <w:rsid w:val="00F624D3"/>
    <w:rsid w:val="00F672EA"/>
    <w:rsid w:val="00F70A4D"/>
    <w:rsid w:val="00F7721C"/>
    <w:rsid w:val="00F831BA"/>
    <w:rsid w:val="00F83B6F"/>
    <w:rsid w:val="00F842FD"/>
    <w:rsid w:val="00F84CB2"/>
    <w:rsid w:val="00F91EEE"/>
    <w:rsid w:val="00F92D4E"/>
    <w:rsid w:val="00F95BA2"/>
    <w:rsid w:val="00F97152"/>
    <w:rsid w:val="00F97E7B"/>
    <w:rsid w:val="00FA0175"/>
    <w:rsid w:val="00FA098F"/>
    <w:rsid w:val="00FA2A5C"/>
    <w:rsid w:val="00FA2C5A"/>
    <w:rsid w:val="00FA373C"/>
    <w:rsid w:val="00FA6F96"/>
    <w:rsid w:val="00FB233F"/>
    <w:rsid w:val="00FB2D9E"/>
    <w:rsid w:val="00FB2F5E"/>
    <w:rsid w:val="00FB3508"/>
    <w:rsid w:val="00FB747D"/>
    <w:rsid w:val="00FB7AB8"/>
    <w:rsid w:val="00FC1246"/>
    <w:rsid w:val="00FC46A2"/>
    <w:rsid w:val="00FC5769"/>
    <w:rsid w:val="00FC6CEE"/>
    <w:rsid w:val="00FC7222"/>
    <w:rsid w:val="00FC7961"/>
    <w:rsid w:val="00FC7A02"/>
    <w:rsid w:val="00FD05AC"/>
    <w:rsid w:val="00FD0D7F"/>
    <w:rsid w:val="00FD16F9"/>
    <w:rsid w:val="00FD1F0E"/>
    <w:rsid w:val="00FD5247"/>
    <w:rsid w:val="00FD5983"/>
    <w:rsid w:val="00FE035C"/>
    <w:rsid w:val="00FE04AA"/>
    <w:rsid w:val="00FE08DD"/>
    <w:rsid w:val="00FE09C1"/>
    <w:rsid w:val="00FE590A"/>
    <w:rsid w:val="00FE5E29"/>
    <w:rsid w:val="00FF10C3"/>
    <w:rsid w:val="00FF44B7"/>
    <w:rsid w:val="00FF6CC3"/>
    <w:rsid w:val="00FF6E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AF"/>
    <w:pPr>
      <w:spacing w:after="200" w:line="276" w:lineRule="auto"/>
    </w:pPr>
    <w:rPr>
      <w:rFonts w:ascii="Verdana" w:hAnsi="Verdana" w:cs="Calibri"/>
      <w:szCs w:val="22"/>
      <w:lang w:val="es-MX" w:eastAsia="en-US"/>
    </w:rPr>
  </w:style>
  <w:style w:type="paragraph" w:styleId="Ttulo5">
    <w:name w:val="heading 5"/>
    <w:basedOn w:val="Normal"/>
    <w:next w:val="Normal"/>
    <w:link w:val="Ttulo5Car"/>
    <w:uiPriority w:val="9"/>
    <w:semiHidden/>
    <w:unhideWhenUsed/>
    <w:qFormat/>
    <w:rsid w:val="002711B6"/>
    <w:pPr>
      <w:spacing w:before="240" w:after="60"/>
      <w:outlineLvl w:val="4"/>
    </w:pPr>
    <w:rPr>
      <w:rFonts w:ascii="Calibri" w:eastAsia="Times New Roman" w:hAnsi="Calibri" w:cs="Times New Roman"/>
      <w:b/>
      <w:bCs/>
      <w:i/>
      <w:iCs/>
      <w:sz w:val="26"/>
      <w:szCs w:val="26"/>
    </w:rPr>
  </w:style>
  <w:style w:type="paragraph" w:styleId="Ttulo6">
    <w:name w:val="heading 6"/>
    <w:basedOn w:val="Ttulo5"/>
    <w:next w:val="Normal"/>
    <w:link w:val="Ttulo6Car"/>
    <w:qFormat/>
    <w:rsid w:val="002711B6"/>
    <w:pPr>
      <w:numPr>
        <w:ilvl w:val="4"/>
        <w:numId w:val="31"/>
      </w:numPr>
      <w:spacing w:before="0" w:after="0" w:line="240" w:lineRule="auto"/>
      <w:jc w:val="both"/>
      <w:outlineLvl w:val="5"/>
    </w:pPr>
    <w:rPr>
      <w:rFonts w:ascii="Verdana" w:hAnsi="Verdana"/>
      <w:b w:val="0"/>
      <w:bCs w:val="0"/>
      <w:i w:val="0"/>
      <w:iCs w:val="0"/>
      <w:spacing w:val="-2"/>
      <w:sz w:val="20"/>
      <w:szCs w:val="20"/>
      <w:lang w:val="es-ES_tradnl" w:eastAsia="es-C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854364"/>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30413B"/>
    <w:pPr>
      <w:spacing w:before="120" w:after="120" w:line="240" w:lineRule="auto"/>
      <w:jc w:val="both"/>
    </w:pPr>
    <w:rPr>
      <w:rFonts w:cs="Times New Roman"/>
      <w:sz w:val="16"/>
      <w:szCs w:val="16"/>
      <w:lang w:val="es-ES_tradnl" w:eastAsia="es-ES"/>
    </w:rPr>
  </w:style>
  <w:style w:type="character" w:customStyle="1" w:styleId="FootnoteTextChar">
    <w:name w:val="Footnote Text Char"/>
    <w:aliases w:val="Footnote Text Cha Char,FA Fuﬂnotentext Char,Ca Char,C Char,Footnote Text Char2,FA Fu Char1,Footnote Text Char Char Char Char Char Char1,Footnote Text Char Char Char Char Char2,Footnote reference Char1,Footnote Text Char Char Char Char2"/>
    <w:rsid w:val="00854364"/>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locked/>
    <w:rsid w:val="0030413B"/>
    <w:rPr>
      <w:rFonts w:ascii="Verdana" w:hAnsi="Verdana"/>
      <w:sz w:val="16"/>
      <w:szCs w:val="16"/>
      <w:lang w:val="es-ES_tradnl" w:eastAsia="es-ES"/>
    </w:rPr>
  </w:style>
  <w:style w:type="paragraph" w:styleId="Prrafodelista">
    <w:name w:val="List Paragraph"/>
    <w:aliases w:val="Footnote,List Paragraph2"/>
    <w:basedOn w:val="Normal"/>
    <w:uiPriority w:val="99"/>
    <w:qFormat/>
    <w:rsid w:val="00854364"/>
    <w:pPr>
      <w:widowControl w:val="0"/>
      <w:numPr>
        <w:ilvl w:val="1"/>
        <w:numId w:val="1"/>
      </w:numPr>
      <w:autoSpaceDE w:val="0"/>
      <w:autoSpaceDN w:val="0"/>
      <w:adjustRightInd w:val="0"/>
      <w:spacing w:after="0" w:line="240" w:lineRule="auto"/>
      <w:ind w:right="22"/>
      <w:jc w:val="both"/>
    </w:pPr>
    <w:rPr>
      <w:rFonts w:cs="Verdana"/>
      <w:szCs w:val="20"/>
    </w:rPr>
  </w:style>
  <w:style w:type="paragraph" w:styleId="Sinespaciado">
    <w:name w:val="No Spacing"/>
    <w:uiPriority w:val="99"/>
    <w:qFormat/>
    <w:rsid w:val="00854364"/>
    <w:rPr>
      <w:rFonts w:cs="Calibri"/>
      <w:sz w:val="22"/>
      <w:szCs w:val="22"/>
      <w:lang w:val="en-US" w:eastAsia="en-US"/>
    </w:rPr>
  </w:style>
  <w:style w:type="paragraph" w:customStyle="1" w:styleId="ColorfulList-Accent11">
    <w:name w:val="Colorful List - Accent 11"/>
    <w:basedOn w:val="Normal"/>
    <w:uiPriority w:val="99"/>
    <w:rsid w:val="00854364"/>
    <w:pPr>
      <w:spacing w:after="0" w:line="240" w:lineRule="auto"/>
      <w:ind w:left="720"/>
    </w:pPr>
    <w:rPr>
      <w:rFonts w:ascii="Times" w:eastAsia="MS Mincho" w:hAnsi="Times" w:cs="Times"/>
      <w:sz w:val="24"/>
      <w:szCs w:val="24"/>
      <w:lang w:val="es-ES_tradnl"/>
    </w:rPr>
  </w:style>
  <w:style w:type="paragraph" w:styleId="Encabezado">
    <w:name w:val="header"/>
    <w:basedOn w:val="Normal"/>
    <w:link w:val="EncabezadoCar"/>
    <w:uiPriority w:val="99"/>
    <w:rsid w:val="00854364"/>
    <w:pPr>
      <w:tabs>
        <w:tab w:val="center" w:pos="4252"/>
        <w:tab w:val="right" w:pos="8504"/>
      </w:tabs>
      <w:spacing w:after="0" w:line="240" w:lineRule="auto"/>
    </w:pPr>
    <w:rPr>
      <w:rFonts w:ascii="Calibri" w:hAnsi="Calibri" w:cs="Times New Roman"/>
      <w:szCs w:val="20"/>
      <w:lang w:eastAsia="x-none"/>
    </w:rPr>
  </w:style>
  <w:style w:type="character" w:customStyle="1" w:styleId="EncabezadoCar">
    <w:name w:val="Encabezado Car"/>
    <w:link w:val="Encabezado"/>
    <w:uiPriority w:val="99"/>
    <w:rsid w:val="00854364"/>
    <w:rPr>
      <w:rFonts w:ascii="Calibri" w:eastAsia="Calibri" w:hAnsi="Calibri" w:cs="Calibri"/>
      <w:lang w:val="es-MX"/>
    </w:rPr>
  </w:style>
  <w:style w:type="character" w:styleId="nfasissutil">
    <w:name w:val="Subtle Emphasis"/>
    <w:uiPriority w:val="19"/>
    <w:qFormat/>
    <w:rsid w:val="00854364"/>
    <w:rPr>
      <w:rFonts w:ascii="Verdana" w:hAnsi="Verdana"/>
      <w:i/>
      <w:iCs/>
      <w:color w:val="808080"/>
      <w:sz w:val="20"/>
      <w:u w:val="single"/>
    </w:rPr>
  </w:style>
  <w:style w:type="character" w:styleId="Refdecomentario">
    <w:name w:val="annotation reference"/>
    <w:uiPriority w:val="99"/>
    <w:semiHidden/>
    <w:unhideWhenUsed/>
    <w:rsid w:val="0029276C"/>
    <w:rPr>
      <w:sz w:val="16"/>
      <w:szCs w:val="16"/>
    </w:rPr>
  </w:style>
  <w:style w:type="paragraph" w:styleId="Textocomentario">
    <w:name w:val="annotation text"/>
    <w:basedOn w:val="Normal"/>
    <w:link w:val="TextocomentarioCar"/>
    <w:uiPriority w:val="99"/>
    <w:semiHidden/>
    <w:unhideWhenUsed/>
    <w:rsid w:val="0029276C"/>
    <w:pPr>
      <w:spacing w:line="240" w:lineRule="auto"/>
    </w:pPr>
    <w:rPr>
      <w:rFonts w:ascii="Calibri" w:hAnsi="Calibri" w:cs="Times New Roman"/>
      <w:szCs w:val="20"/>
      <w:lang w:eastAsia="x-none"/>
    </w:rPr>
  </w:style>
  <w:style w:type="character" w:customStyle="1" w:styleId="TextocomentarioCar">
    <w:name w:val="Texto comentario Car"/>
    <w:link w:val="Textocomentario"/>
    <w:uiPriority w:val="99"/>
    <w:semiHidden/>
    <w:rsid w:val="0029276C"/>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9276C"/>
    <w:rPr>
      <w:b/>
      <w:bCs/>
    </w:rPr>
  </w:style>
  <w:style w:type="character" w:customStyle="1" w:styleId="AsuntodelcomentarioCar">
    <w:name w:val="Asunto del comentario Car"/>
    <w:link w:val="Asuntodelcomentario"/>
    <w:uiPriority w:val="99"/>
    <w:semiHidden/>
    <w:rsid w:val="0029276C"/>
    <w:rPr>
      <w:rFonts w:ascii="Calibri" w:eastAsia="Calibri" w:hAnsi="Calibri" w:cs="Calibri"/>
      <w:b/>
      <w:bCs/>
      <w:sz w:val="20"/>
      <w:szCs w:val="20"/>
      <w:lang w:val="es-MX"/>
    </w:rPr>
  </w:style>
  <w:style w:type="paragraph" w:styleId="Textodeglobo">
    <w:name w:val="Balloon Text"/>
    <w:basedOn w:val="Normal"/>
    <w:link w:val="TextodegloboCar"/>
    <w:uiPriority w:val="99"/>
    <w:semiHidden/>
    <w:unhideWhenUsed/>
    <w:rsid w:val="0029276C"/>
    <w:pPr>
      <w:spacing w:after="0" w:line="240" w:lineRule="auto"/>
    </w:pPr>
    <w:rPr>
      <w:rFonts w:ascii="Tahoma" w:hAnsi="Tahoma" w:cs="Times New Roman"/>
      <w:sz w:val="16"/>
      <w:szCs w:val="16"/>
      <w:lang w:eastAsia="x-none"/>
    </w:rPr>
  </w:style>
  <w:style w:type="character" w:customStyle="1" w:styleId="TextodegloboCar">
    <w:name w:val="Texto de globo Car"/>
    <w:link w:val="Textodeglobo"/>
    <w:uiPriority w:val="99"/>
    <w:semiHidden/>
    <w:rsid w:val="0029276C"/>
    <w:rPr>
      <w:rFonts w:ascii="Tahoma" w:eastAsia="Calibri" w:hAnsi="Tahoma" w:cs="Tahoma"/>
      <w:sz w:val="16"/>
      <w:szCs w:val="16"/>
      <w:lang w:val="es-MX"/>
    </w:rPr>
  </w:style>
  <w:style w:type="paragraph" w:customStyle="1" w:styleId="Default">
    <w:name w:val="Default"/>
    <w:rsid w:val="00BC3853"/>
    <w:pPr>
      <w:autoSpaceDE w:val="0"/>
      <w:autoSpaceDN w:val="0"/>
      <w:adjustRightInd w:val="0"/>
    </w:pPr>
    <w:rPr>
      <w:rFonts w:ascii="Verdana" w:hAnsi="Verdana" w:cs="Verdana"/>
      <w:color w:val="000000"/>
      <w:sz w:val="24"/>
      <w:szCs w:val="24"/>
      <w:lang w:val="en-US" w:eastAsia="en-US"/>
    </w:rPr>
  </w:style>
  <w:style w:type="character" w:styleId="Textoennegrita">
    <w:name w:val="Strong"/>
    <w:uiPriority w:val="22"/>
    <w:qFormat/>
    <w:rsid w:val="00BC3853"/>
    <w:rPr>
      <w:b/>
      <w:bCs/>
    </w:rPr>
  </w:style>
  <w:style w:type="character" w:customStyle="1" w:styleId="Ttulo6Car">
    <w:name w:val="Título 6 Car"/>
    <w:link w:val="Ttulo6"/>
    <w:rsid w:val="002711B6"/>
    <w:rPr>
      <w:rFonts w:ascii="Verdana" w:eastAsia="Times New Roman" w:hAnsi="Verdana"/>
      <w:spacing w:val="-2"/>
      <w:lang w:val="es-ES_tradnl" w:eastAsia="es-CR"/>
    </w:rPr>
  </w:style>
  <w:style w:type="character" w:customStyle="1" w:styleId="Ttulo5Car">
    <w:name w:val="Título 5 Car"/>
    <w:link w:val="Ttulo5"/>
    <w:uiPriority w:val="9"/>
    <w:semiHidden/>
    <w:rsid w:val="002711B6"/>
    <w:rPr>
      <w:rFonts w:ascii="Calibri" w:eastAsia="Times New Roman" w:hAnsi="Calibri" w:cs="Times New Roman"/>
      <w:b/>
      <w:bCs/>
      <w:i/>
      <w:iCs/>
      <w:sz w:val="26"/>
      <w:szCs w:val="26"/>
      <w:lang w:val="es-MX" w:eastAsia="en-US"/>
    </w:rPr>
  </w:style>
  <w:style w:type="paragraph" w:styleId="Piedepgina">
    <w:name w:val="footer"/>
    <w:basedOn w:val="Normal"/>
    <w:link w:val="PiedepginaCar"/>
    <w:uiPriority w:val="99"/>
    <w:unhideWhenUsed/>
    <w:rsid w:val="00273BFE"/>
    <w:pPr>
      <w:tabs>
        <w:tab w:val="center" w:pos="4419"/>
        <w:tab w:val="right" w:pos="8838"/>
      </w:tabs>
    </w:pPr>
    <w:rPr>
      <w:rFonts w:cs="Times New Roman"/>
    </w:rPr>
  </w:style>
  <w:style w:type="character" w:customStyle="1" w:styleId="PiedepginaCar">
    <w:name w:val="Pie de página Car"/>
    <w:link w:val="Piedepgina"/>
    <w:uiPriority w:val="99"/>
    <w:rsid w:val="00273BFE"/>
    <w:rPr>
      <w:rFonts w:ascii="Verdana" w:hAnsi="Verdana" w:cs="Calibri"/>
      <w:szCs w:val="22"/>
      <w:lang w:val="es-MX" w:eastAsia="en-US"/>
    </w:rPr>
  </w:style>
  <w:style w:type="paragraph" w:styleId="Sangradetextonormal">
    <w:name w:val="Body Text Indent"/>
    <w:basedOn w:val="Normal"/>
    <w:link w:val="SangradetextonormalCar"/>
    <w:uiPriority w:val="99"/>
    <w:unhideWhenUsed/>
    <w:rsid w:val="00E10E50"/>
    <w:pPr>
      <w:spacing w:after="120" w:line="240" w:lineRule="auto"/>
      <w:ind w:left="283"/>
      <w:jc w:val="both"/>
    </w:pPr>
    <w:rPr>
      <w:rFonts w:cs="Times"/>
      <w:szCs w:val="24"/>
      <w:lang w:val="es-ES_tradnl" w:eastAsia="es-ES"/>
    </w:rPr>
  </w:style>
  <w:style w:type="character" w:customStyle="1" w:styleId="SangradetextonormalCar">
    <w:name w:val="Sangría de texto normal Car"/>
    <w:link w:val="Sangradetextonormal"/>
    <w:uiPriority w:val="99"/>
    <w:rsid w:val="00E10E50"/>
    <w:rPr>
      <w:rFonts w:ascii="Verdana" w:hAnsi="Verdana" w:cs="Times"/>
      <w:szCs w:val="24"/>
      <w:lang w:val="es-ES_tradnl" w:eastAsia="es-ES"/>
    </w:rPr>
  </w:style>
  <w:style w:type="character" w:customStyle="1" w:styleId="Estilo1Car">
    <w:name w:val="Estilo1 Car"/>
    <w:link w:val="Estilo1"/>
    <w:locked/>
    <w:rsid w:val="00F0146C"/>
    <w:rPr>
      <w:rFonts w:ascii="Verdana" w:hAnsi="Verdana"/>
    </w:rPr>
  </w:style>
  <w:style w:type="paragraph" w:customStyle="1" w:styleId="Estilo1">
    <w:name w:val="Estilo1"/>
    <w:basedOn w:val="Normal"/>
    <w:link w:val="Estilo1Car"/>
    <w:qFormat/>
    <w:rsid w:val="00F0146C"/>
    <w:pPr>
      <w:tabs>
        <w:tab w:val="left" w:pos="567"/>
        <w:tab w:val="left" w:pos="1134"/>
        <w:tab w:val="num" w:pos="6042"/>
      </w:tabs>
      <w:spacing w:after="120" w:line="240" w:lineRule="auto"/>
      <w:jc w:val="both"/>
    </w:pPr>
    <w:rPr>
      <w:rFonts w:cs="Times New Roman"/>
      <w:szCs w:val="20"/>
      <w:lang w:val="es-CR" w:eastAsia="es-CR"/>
    </w:rPr>
  </w:style>
  <w:style w:type="paragraph" w:customStyle="1" w:styleId="Estilo7">
    <w:name w:val="Estilo7"/>
    <w:basedOn w:val="Normal"/>
    <w:qFormat/>
    <w:rsid w:val="00F0146C"/>
    <w:pPr>
      <w:tabs>
        <w:tab w:val="left" w:pos="567"/>
        <w:tab w:val="left" w:pos="851"/>
        <w:tab w:val="num" w:pos="2160"/>
      </w:tabs>
      <w:spacing w:before="120" w:after="120" w:line="240" w:lineRule="auto"/>
      <w:ind w:left="2160" w:hanging="180"/>
      <w:jc w:val="both"/>
    </w:pPr>
    <w:rPr>
      <w:rFonts w:eastAsia="Batang" w:cs="Times New Roman"/>
      <w:b/>
      <w:i/>
      <w:szCs w:val="20"/>
      <w:lang w:val="es-ES_tradnl" w:eastAsia="es-MX"/>
    </w:rPr>
  </w:style>
  <w:style w:type="paragraph" w:customStyle="1" w:styleId="PrrafodeSentencia">
    <w:name w:val="*. Párrafo de Sentencia"/>
    <w:autoRedefine/>
    <w:qFormat/>
    <w:rsid w:val="00F0146C"/>
    <w:pPr>
      <w:tabs>
        <w:tab w:val="left" w:pos="567"/>
      </w:tabs>
      <w:jc w:val="both"/>
    </w:pPr>
    <w:rPr>
      <w:rFonts w:ascii="Verdana" w:eastAsia="Batang" w:hAnsi="Verdana" w:cs="Arial"/>
      <w:lang w:val="es-CR" w:eastAsia="es-MX"/>
    </w:rPr>
  </w:style>
  <w:style w:type="paragraph" w:styleId="Textosinformato">
    <w:name w:val="Plain Text"/>
    <w:basedOn w:val="Normal"/>
    <w:link w:val="TextosinformatoCar"/>
    <w:uiPriority w:val="99"/>
    <w:semiHidden/>
    <w:unhideWhenUsed/>
    <w:rsid w:val="007950AB"/>
    <w:pPr>
      <w:spacing w:after="0" w:line="240" w:lineRule="auto"/>
    </w:pPr>
    <w:rPr>
      <w:rFonts w:ascii="Calibri" w:hAnsi="Calibri" w:cs="Times New Roman"/>
      <w:sz w:val="22"/>
      <w:szCs w:val="21"/>
      <w:lang w:val="en-US"/>
    </w:rPr>
  </w:style>
  <w:style w:type="character" w:customStyle="1" w:styleId="TextosinformatoCar">
    <w:name w:val="Texto sin formato Car"/>
    <w:link w:val="Textosinformato"/>
    <w:uiPriority w:val="99"/>
    <w:semiHidden/>
    <w:rsid w:val="007950AB"/>
    <w:rPr>
      <w:sz w:val="22"/>
      <w:szCs w:val="21"/>
      <w:lang w:val="en-US" w:eastAsia="en-US"/>
    </w:rPr>
  </w:style>
  <w:style w:type="character" w:styleId="Hipervnculo">
    <w:name w:val="Hyperlink"/>
    <w:uiPriority w:val="99"/>
    <w:unhideWhenUsed/>
    <w:rsid w:val="008155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3159">
      <w:bodyDiv w:val="1"/>
      <w:marLeft w:val="0"/>
      <w:marRight w:val="0"/>
      <w:marTop w:val="0"/>
      <w:marBottom w:val="0"/>
      <w:divBdr>
        <w:top w:val="none" w:sz="0" w:space="0" w:color="auto"/>
        <w:left w:val="none" w:sz="0" w:space="0" w:color="auto"/>
        <w:bottom w:val="none" w:sz="0" w:space="0" w:color="auto"/>
        <w:right w:val="none" w:sz="0" w:space="0" w:color="auto"/>
      </w:divBdr>
    </w:div>
    <w:div w:id="344751825">
      <w:bodyDiv w:val="1"/>
      <w:marLeft w:val="0"/>
      <w:marRight w:val="0"/>
      <w:marTop w:val="0"/>
      <w:marBottom w:val="0"/>
      <w:divBdr>
        <w:top w:val="none" w:sz="0" w:space="0" w:color="auto"/>
        <w:left w:val="none" w:sz="0" w:space="0" w:color="auto"/>
        <w:bottom w:val="none" w:sz="0" w:space="0" w:color="auto"/>
        <w:right w:val="none" w:sz="0" w:space="0" w:color="auto"/>
      </w:divBdr>
    </w:div>
    <w:div w:id="393234291">
      <w:bodyDiv w:val="1"/>
      <w:marLeft w:val="0"/>
      <w:marRight w:val="0"/>
      <w:marTop w:val="0"/>
      <w:marBottom w:val="0"/>
      <w:divBdr>
        <w:top w:val="none" w:sz="0" w:space="0" w:color="auto"/>
        <w:left w:val="none" w:sz="0" w:space="0" w:color="auto"/>
        <w:bottom w:val="none" w:sz="0" w:space="0" w:color="auto"/>
        <w:right w:val="none" w:sz="0" w:space="0" w:color="auto"/>
      </w:divBdr>
    </w:div>
    <w:div w:id="434667179">
      <w:bodyDiv w:val="1"/>
      <w:marLeft w:val="0"/>
      <w:marRight w:val="0"/>
      <w:marTop w:val="0"/>
      <w:marBottom w:val="0"/>
      <w:divBdr>
        <w:top w:val="none" w:sz="0" w:space="0" w:color="auto"/>
        <w:left w:val="none" w:sz="0" w:space="0" w:color="auto"/>
        <w:bottom w:val="none" w:sz="0" w:space="0" w:color="auto"/>
        <w:right w:val="none" w:sz="0" w:space="0" w:color="auto"/>
      </w:divBdr>
    </w:div>
    <w:div w:id="530799975">
      <w:bodyDiv w:val="1"/>
      <w:marLeft w:val="0"/>
      <w:marRight w:val="0"/>
      <w:marTop w:val="0"/>
      <w:marBottom w:val="0"/>
      <w:divBdr>
        <w:top w:val="none" w:sz="0" w:space="0" w:color="auto"/>
        <w:left w:val="none" w:sz="0" w:space="0" w:color="auto"/>
        <w:bottom w:val="none" w:sz="0" w:space="0" w:color="auto"/>
        <w:right w:val="none" w:sz="0" w:space="0" w:color="auto"/>
      </w:divBdr>
    </w:div>
    <w:div w:id="601956902">
      <w:bodyDiv w:val="1"/>
      <w:marLeft w:val="0"/>
      <w:marRight w:val="0"/>
      <w:marTop w:val="0"/>
      <w:marBottom w:val="0"/>
      <w:divBdr>
        <w:top w:val="none" w:sz="0" w:space="0" w:color="auto"/>
        <w:left w:val="none" w:sz="0" w:space="0" w:color="auto"/>
        <w:bottom w:val="none" w:sz="0" w:space="0" w:color="auto"/>
        <w:right w:val="none" w:sz="0" w:space="0" w:color="auto"/>
      </w:divBdr>
    </w:div>
    <w:div w:id="688409343">
      <w:bodyDiv w:val="1"/>
      <w:marLeft w:val="0"/>
      <w:marRight w:val="0"/>
      <w:marTop w:val="0"/>
      <w:marBottom w:val="0"/>
      <w:divBdr>
        <w:top w:val="none" w:sz="0" w:space="0" w:color="auto"/>
        <w:left w:val="none" w:sz="0" w:space="0" w:color="auto"/>
        <w:bottom w:val="none" w:sz="0" w:space="0" w:color="auto"/>
        <w:right w:val="none" w:sz="0" w:space="0" w:color="auto"/>
      </w:divBdr>
    </w:div>
    <w:div w:id="689452598">
      <w:bodyDiv w:val="1"/>
      <w:marLeft w:val="0"/>
      <w:marRight w:val="0"/>
      <w:marTop w:val="0"/>
      <w:marBottom w:val="0"/>
      <w:divBdr>
        <w:top w:val="none" w:sz="0" w:space="0" w:color="auto"/>
        <w:left w:val="none" w:sz="0" w:space="0" w:color="auto"/>
        <w:bottom w:val="none" w:sz="0" w:space="0" w:color="auto"/>
        <w:right w:val="none" w:sz="0" w:space="0" w:color="auto"/>
      </w:divBdr>
    </w:div>
    <w:div w:id="799766028">
      <w:bodyDiv w:val="1"/>
      <w:marLeft w:val="0"/>
      <w:marRight w:val="0"/>
      <w:marTop w:val="0"/>
      <w:marBottom w:val="0"/>
      <w:divBdr>
        <w:top w:val="none" w:sz="0" w:space="0" w:color="auto"/>
        <w:left w:val="none" w:sz="0" w:space="0" w:color="auto"/>
        <w:bottom w:val="none" w:sz="0" w:space="0" w:color="auto"/>
        <w:right w:val="none" w:sz="0" w:space="0" w:color="auto"/>
      </w:divBdr>
    </w:div>
    <w:div w:id="963973080">
      <w:bodyDiv w:val="1"/>
      <w:marLeft w:val="0"/>
      <w:marRight w:val="0"/>
      <w:marTop w:val="0"/>
      <w:marBottom w:val="0"/>
      <w:divBdr>
        <w:top w:val="none" w:sz="0" w:space="0" w:color="auto"/>
        <w:left w:val="none" w:sz="0" w:space="0" w:color="auto"/>
        <w:bottom w:val="none" w:sz="0" w:space="0" w:color="auto"/>
        <w:right w:val="none" w:sz="0" w:space="0" w:color="auto"/>
      </w:divBdr>
    </w:div>
    <w:div w:id="1256091400">
      <w:bodyDiv w:val="1"/>
      <w:marLeft w:val="0"/>
      <w:marRight w:val="0"/>
      <w:marTop w:val="0"/>
      <w:marBottom w:val="0"/>
      <w:divBdr>
        <w:top w:val="none" w:sz="0" w:space="0" w:color="auto"/>
        <w:left w:val="none" w:sz="0" w:space="0" w:color="auto"/>
        <w:bottom w:val="none" w:sz="0" w:space="0" w:color="auto"/>
        <w:right w:val="none" w:sz="0" w:space="0" w:color="auto"/>
      </w:divBdr>
    </w:div>
    <w:div w:id="1409887071">
      <w:bodyDiv w:val="1"/>
      <w:marLeft w:val="0"/>
      <w:marRight w:val="0"/>
      <w:marTop w:val="0"/>
      <w:marBottom w:val="0"/>
      <w:divBdr>
        <w:top w:val="none" w:sz="0" w:space="0" w:color="auto"/>
        <w:left w:val="none" w:sz="0" w:space="0" w:color="auto"/>
        <w:bottom w:val="none" w:sz="0" w:space="0" w:color="auto"/>
        <w:right w:val="none" w:sz="0" w:space="0" w:color="auto"/>
      </w:divBdr>
    </w:div>
    <w:div w:id="1502116891">
      <w:bodyDiv w:val="1"/>
      <w:marLeft w:val="0"/>
      <w:marRight w:val="0"/>
      <w:marTop w:val="0"/>
      <w:marBottom w:val="0"/>
      <w:divBdr>
        <w:top w:val="none" w:sz="0" w:space="0" w:color="auto"/>
        <w:left w:val="none" w:sz="0" w:space="0" w:color="auto"/>
        <w:bottom w:val="none" w:sz="0" w:space="0" w:color="auto"/>
        <w:right w:val="none" w:sz="0" w:space="0" w:color="auto"/>
      </w:divBdr>
    </w:div>
    <w:div w:id="1854299264">
      <w:bodyDiv w:val="1"/>
      <w:marLeft w:val="0"/>
      <w:marRight w:val="0"/>
      <w:marTop w:val="0"/>
      <w:marBottom w:val="0"/>
      <w:divBdr>
        <w:top w:val="none" w:sz="0" w:space="0" w:color="auto"/>
        <w:left w:val="none" w:sz="0" w:space="0" w:color="auto"/>
        <w:bottom w:val="none" w:sz="0" w:space="0" w:color="auto"/>
        <w:right w:val="none" w:sz="0" w:space="0" w:color="auto"/>
      </w:divBdr>
    </w:div>
    <w:div w:id="1876506357">
      <w:bodyDiv w:val="1"/>
      <w:marLeft w:val="0"/>
      <w:marRight w:val="0"/>
      <w:marTop w:val="0"/>
      <w:marBottom w:val="0"/>
      <w:divBdr>
        <w:top w:val="none" w:sz="0" w:space="0" w:color="auto"/>
        <w:left w:val="none" w:sz="0" w:space="0" w:color="auto"/>
        <w:bottom w:val="none" w:sz="0" w:space="0" w:color="auto"/>
        <w:right w:val="none" w:sz="0" w:space="0" w:color="auto"/>
      </w:divBdr>
    </w:div>
    <w:div w:id="20265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acosta_fv_1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F58E9-756D-4B48-997C-AB8C7DAF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3972</Words>
  <Characters>21849</Characters>
  <Application>Microsoft Office Word</Application>
  <DocSecurity>0</DocSecurity>
  <Lines>182</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25770</CharactersWithSpaces>
  <SharedDoc>false</SharedDoc>
  <HLinks>
    <vt:vector size="6" baseType="variant">
      <vt:variant>
        <vt:i4>786434</vt:i4>
      </vt:variant>
      <vt:variant>
        <vt:i4>0</vt:i4>
      </vt:variant>
      <vt:variant>
        <vt:i4>0</vt:i4>
      </vt:variant>
      <vt:variant>
        <vt:i4>5</vt:i4>
      </vt:variant>
      <vt:variant>
        <vt:lpwstr>http://www.corteidh.or.cr/docs/asuntos/acosta_fv_16.pdf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2017-03-07T19:54:00Z</cp:lastPrinted>
  <dcterms:created xsi:type="dcterms:W3CDTF">2017-08-11T20:03:00Z</dcterms:created>
  <dcterms:modified xsi:type="dcterms:W3CDTF">2017-08-11T20:03:00Z</dcterms:modified>
</cp:coreProperties>
</file>