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438" w:rsidRPr="00936809" w:rsidRDefault="00917940" w:rsidP="00CE5A8D">
      <w:pPr>
        <w:pStyle w:val="Ttulo1"/>
        <w:jc w:val="left"/>
        <w:rPr>
          <w:rFonts w:ascii="Verdana" w:hAnsi="Verdana"/>
          <w:sz w:val="20"/>
        </w:rPr>
      </w:pPr>
      <w:r w:rsidRPr="00936809">
        <w:rPr>
          <w:rFonts w:ascii="Verdana" w:hAnsi="Verdana"/>
          <w:caps/>
          <w:smallCaps/>
          <w:sz w:val="22"/>
        </w:rPr>
        <w:t xml:space="preserve"> </w:t>
      </w:r>
    </w:p>
    <w:p w:rsidR="00917940" w:rsidRPr="00936809" w:rsidRDefault="00917940" w:rsidP="00917940">
      <w:pPr>
        <w:pStyle w:val="Ttulo1"/>
        <w:rPr>
          <w:rFonts w:ascii="Verdana" w:hAnsi="Verdana"/>
          <w:caps/>
          <w:smallCaps/>
          <w:sz w:val="20"/>
        </w:rPr>
      </w:pPr>
    </w:p>
    <w:p w:rsidR="00917940" w:rsidRPr="00C034A8" w:rsidRDefault="006915C0" w:rsidP="00917940">
      <w:pPr>
        <w:jc w:val="center"/>
        <w:rPr>
          <w:rFonts w:ascii="Verdana" w:hAnsi="Verdana"/>
          <w:b/>
          <w:smallCaps/>
          <w:sz w:val="22"/>
          <w:szCs w:val="22"/>
        </w:rPr>
      </w:pPr>
      <w:r w:rsidRPr="00C034A8">
        <w:rPr>
          <w:rFonts w:ascii="Verdana" w:hAnsi="Verdana"/>
          <w:b/>
          <w:smallCaps/>
          <w:sz w:val="22"/>
          <w:szCs w:val="22"/>
        </w:rPr>
        <w:t xml:space="preserve">RESOLUCIÓN DE LA </w:t>
      </w:r>
    </w:p>
    <w:p w:rsidR="00917940" w:rsidRPr="00C034A8" w:rsidRDefault="006915C0" w:rsidP="00917940">
      <w:pPr>
        <w:jc w:val="center"/>
        <w:rPr>
          <w:rFonts w:ascii="Verdana" w:hAnsi="Verdana"/>
          <w:b/>
          <w:smallCaps/>
          <w:sz w:val="22"/>
          <w:szCs w:val="22"/>
        </w:rPr>
      </w:pPr>
      <w:r w:rsidRPr="00C034A8">
        <w:rPr>
          <w:rFonts w:ascii="Verdana" w:hAnsi="Verdana"/>
          <w:b/>
          <w:smallCaps/>
          <w:sz w:val="22"/>
          <w:szCs w:val="22"/>
        </w:rPr>
        <w:t>CORTE INTERAMERICANA DE DERECHOS HUMANOS</w:t>
      </w:r>
      <w:r w:rsidR="00FE2EA2" w:rsidRPr="00C034A8">
        <w:rPr>
          <w:rStyle w:val="Refdenotaalpie"/>
          <w:rFonts w:ascii="Verdana" w:eastAsia="Times New Roman" w:hAnsi="Verdana"/>
          <w:lang w:val="es-ES" w:eastAsia="es-ES"/>
        </w:rPr>
        <w:t>*</w:t>
      </w:r>
    </w:p>
    <w:p w:rsidR="00917940" w:rsidRPr="00C034A8" w:rsidRDefault="00917940" w:rsidP="00917940">
      <w:pPr>
        <w:jc w:val="center"/>
        <w:rPr>
          <w:rFonts w:ascii="Verdana" w:hAnsi="Verdana"/>
          <w:b/>
          <w:smallCaps/>
          <w:sz w:val="22"/>
          <w:szCs w:val="22"/>
        </w:rPr>
      </w:pPr>
    </w:p>
    <w:p w:rsidR="00917940" w:rsidRPr="00C034A8" w:rsidRDefault="00917940" w:rsidP="00917940">
      <w:pPr>
        <w:jc w:val="center"/>
        <w:rPr>
          <w:rFonts w:ascii="Verdana" w:hAnsi="Verdana"/>
          <w:b/>
          <w:smallCaps/>
          <w:sz w:val="22"/>
          <w:szCs w:val="22"/>
        </w:rPr>
      </w:pPr>
    </w:p>
    <w:p w:rsidR="00917940" w:rsidRPr="00C034A8" w:rsidRDefault="008956A9" w:rsidP="00612199">
      <w:pPr>
        <w:jc w:val="center"/>
        <w:rPr>
          <w:rFonts w:ascii="Verdana" w:hAnsi="Verdana"/>
          <w:b/>
          <w:smallCaps/>
          <w:sz w:val="22"/>
          <w:szCs w:val="22"/>
        </w:rPr>
      </w:pPr>
      <w:r w:rsidRPr="00C034A8">
        <w:rPr>
          <w:rFonts w:ascii="Verdana" w:hAnsi="Verdana"/>
          <w:b/>
          <w:smallCaps/>
          <w:sz w:val="22"/>
          <w:szCs w:val="22"/>
        </w:rPr>
        <w:t>DE 1</w:t>
      </w:r>
      <w:r w:rsidR="006915C0" w:rsidRPr="00C034A8">
        <w:rPr>
          <w:rFonts w:ascii="Verdana" w:hAnsi="Verdana"/>
          <w:b/>
          <w:smallCaps/>
          <w:sz w:val="22"/>
          <w:szCs w:val="22"/>
        </w:rPr>
        <w:t xml:space="preserve"> DE JU</w:t>
      </w:r>
      <w:r w:rsidRPr="00C034A8">
        <w:rPr>
          <w:rFonts w:ascii="Verdana" w:hAnsi="Verdana"/>
          <w:b/>
          <w:smallCaps/>
          <w:sz w:val="22"/>
          <w:szCs w:val="22"/>
        </w:rPr>
        <w:t>L</w:t>
      </w:r>
      <w:r w:rsidR="006915C0" w:rsidRPr="00C034A8">
        <w:rPr>
          <w:rFonts w:ascii="Verdana" w:hAnsi="Verdana"/>
          <w:b/>
          <w:smallCaps/>
          <w:sz w:val="22"/>
          <w:szCs w:val="22"/>
        </w:rPr>
        <w:t>IO DE 2011</w:t>
      </w:r>
    </w:p>
    <w:p w:rsidR="00917940" w:rsidRPr="00C034A8" w:rsidRDefault="00917940" w:rsidP="00917940">
      <w:pPr>
        <w:jc w:val="center"/>
        <w:rPr>
          <w:rFonts w:ascii="Verdana" w:hAnsi="Verdana"/>
          <w:b/>
          <w:smallCaps/>
          <w:sz w:val="22"/>
          <w:szCs w:val="22"/>
        </w:rPr>
      </w:pPr>
    </w:p>
    <w:p w:rsidR="00917940" w:rsidRPr="00C034A8" w:rsidRDefault="00917940" w:rsidP="00917940">
      <w:pPr>
        <w:jc w:val="center"/>
        <w:rPr>
          <w:rFonts w:ascii="Verdana" w:hAnsi="Verdana"/>
          <w:b/>
          <w:smallCaps/>
          <w:sz w:val="22"/>
          <w:szCs w:val="22"/>
        </w:rPr>
      </w:pPr>
    </w:p>
    <w:p w:rsidR="00917940" w:rsidRPr="00C034A8" w:rsidRDefault="006915C0" w:rsidP="00917940">
      <w:pPr>
        <w:jc w:val="center"/>
        <w:rPr>
          <w:rFonts w:ascii="Verdana" w:hAnsi="Verdana"/>
          <w:b/>
          <w:smallCaps/>
          <w:sz w:val="22"/>
          <w:szCs w:val="22"/>
        </w:rPr>
      </w:pPr>
      <w:r w:rsidRPr="00C034A8">
        <w:rPr>
          <w:rFonts w:ascii="Verdana" w:hAnsi="Verdana"/>
          <w:b/>
          <w:smallCaps/>
          <w:sz w:val="22"/>
          <w:szCs w:val="22"/>
        </w:rPr>
        <w:t xml:space="preserve">MEDIDAS PROVISIONALES </w:t>
      </w:r>
    </w:p>
    <w:p w:rsidR="00917940" w:rsidRPr="00C034A8" w:rsidRDefault="006915C0" w:rsidP="00917940">
      <w:pPr>
        <w:jc w:val="center"/>
        <w:rPr>
          <w:rFonts w:ascii="Verdana" w:hAnsi="Verdana"/>
          <w:b/>
          <w:smallCaps/>
          <w:sz w:val="22"/>
          <w:szCs w:val="22"/>
        </w:rPr>
      </w:pPr>
      <w:r w:rsidRPr="00C034A8">
        <w:rPr>
          <w:rFonts w:ascii="Verdana" w:hAnsi="Verdana"/>
          <w:b/>
          <w:smallCaps/>
          <w:sz w:val="22"/>
          <w:szCs w:val="22"/>
        </w:rPr>
        <w:t>RESPECTO DE LA REPÚBLICA DE ARGENTINA</w:t>
      </w:r>
    </w:p>
    <w:p w:rsidR="00917940" w:rsidRPr="00C034A8" w:rsidRDefault="00917940" w:rsidP="00917940">
      <w:pPr>
        <w:jc w:val="center"/>
        <w:rPr>
          <w:rFonts w:ascii="Verdana" w:hAnsi="Verdana"/>
          <w:b/>
          <w:smallCaps/>
          <w:sz w:val="22"/>
          <w:szCs w:val="22"/>
        </w:rPr>
      </w:pPr>
    </w:p>
    <w:p w:rsidR="00917940" w:rsidRPr="00C034A8" w:rsidRDefault="00917940" w:rsidP="00917940">
      <w:pPr>
        <w:jc w:val="center"/>
        <w:rPr>
          <w:rFonts w:ascii="Verdana" w:hAnsi="Verdana"/>
          <w:b/>
          <w:smallCaps/>
          <w:sz w:val="22"/>
          <w:szCs w:val="22"/>
        </w:rPr>
      </w:pPr>
    </w:p>
    <w:p w:rsidR="00917940" w:rsidRPr="00C034A8" w:rsidRDefault="003D42E7">
      <w:pPr>
        <w:ind w:right="22"/>
        <w:jc w:val="center"/>
        <w:rPr>
          <w:rFonts w:ascii="Verdana" w:hAnsi="Verdana"/>
          <w:b/>
          <w:sz w:val="22"/>
          <w:szCs w:val="22"/>
        </w:rPr>
      </w:pPr>
      <w:r w:rsidRPr="00C034A8">
        <w:rPr>
          <w:rFonts w:ascii="Verdana" w:hAnsi="Verdana"/>
          <w:b/>
          <w:smallCaps/>
          <w:sz w:val="22"/>
          <w:szCs w:val="22"/>
        </w:rPr>
        <w:t>ASUNTO</w:t>
      </w:r>
      <w:r w:rsidR="006915C0" w:rsidRPr="00C034A8">
        <w:rPr>
          <w:rFonts w:ascii="Verdana" w:hAnsi="Verdana"/>
          <w:b/>
          <w:smallCaps/>
          <w:sz w:val="22"/>
          <w:szCs w:val="22"/>
        </w:rPr>
        <w:t xml:space="preserve"> DE LAS PENITENCIARÍAS DE MENDOZA</w:t>
      </w:r>
    </w:p>
    <w:p w:rsidR="00917940" w:rsidRPr="00936809" w:rsidRDefault="00917940">
      <w:pPr>
        <w:ind w:right="22"/>
        <w:jc w:val="center"/>
        <w:rPr>
          <w:rFonts w:ascii="Verdana" w:hAnsi="Verdana"/>
          <w:b/>
          <w:sz w:val="20"/>
        </w:rPr>
      </w:pPr>
    </w:p>
    <w:p w:rsidR="00BA0438" w:rsidRPr="00936809" w:rsidRDefault="00BA0438">
      <w:pPr>
        <w:ind w:right="22"/>
        <w:jc w:val="center"/>
        <w:rPr>
          <w:rFonts w:ascii="Verdana" w:hAnsi="Verdana"/>
          <w:b/>
          <w:sz w:val="20"/>
        </w:rPr>
      </w:pPr>
    </w:p>
    <w:p w:rsidR="00CC0C6F" w:rsidRPr="00936809" w:rsidRDefault="00CC0C6F">
      <w:pPr>
        <w:ind w:right="22"/>
        <w:jc w:val="center"/>
        <w:rPr>
          <w:rFonts w:ascii="Verdana" w:hAnsi="Verdana"/>
          <w:b/>
          <w:sz w:val="20"/>
        </w:rPr>
      </w:pPr>
    </w:p>
    <w:p w:rsidR="00917940" w:rsidRPr="00936809" w:rsidRDefault="006915C0" w:rsidP="00F3745F">
      <w:pPr>
        <w:spacing w:after="20"/>
        <w:ind w:right="22"/>
        <w:jc w:val="both"/>
        <w:rPr>
          <w:rFonts w:ascii="Verdana" w:hAnsi="Verdana"/>
          <w:b/>
          <w:smallCaps/>
          <w:sz w:val="20"/>
        </w:rPr>
      </w:pPr>
      <w:r w:rsidRPr="00936809">
        <w:rPr>
          <w:rFonts w:ascii="Verdana" w:hAnsi="Verdana"/>
          <w:b/>
          <w:smallCaps/>
          <w:sz w:val="20"/>
        </w:rPr>
        <w:t>VISTO:</w:t>
      </w:r>
    </w:p>
    <w:p w:rsidR="00917940" w:rsidRPr="00936809" w:rsidRDefault="00917940" w:rsidP="00F3745F">
      <w:pPr>
        <w:spacing w:after="20"/>
        <w:ind w:right="22"/>
        <w:jc w:val="both"/>
        <w:rPr>
          <w:rFonts w:ascii="Verdana" w:hAnsi="Verdana"/>
          <w:sz w:val="20"/>
        </w:rPr>
      </w:pPr>
    </w:p>
    <w:p w:rsidR="00917940" w:rsidRPr="00936809" w:rsidRDefault="00917940"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La Resolución de la Corte Interamericana de Derechos Humanos (en adelante “la Corte</w:t>
      </w:r>
      <w:r w:rsidR="006915C0" w:rsidRPr="00936809">
        <w:rPr>
          <w:rFonts w:ascii="Verdana" w:hAnsi="Verdana"/>
          <w:sz w:val="20"/>
        </w:rPr>
        <w:t xml:space="preserve"> Interamericana</w:t>
      </w:r>
      <w:r w:rsidRPr="00936809">
        <w:rPr>
          <w:rFonts w:ascii="Verdana" w:hAnsi="Verdana"/>
          <w:sz w:val="20"/>
        </w:rPr>
        <w:t xml:space="preserve">” </w:t>
      </w:r>
      <w:r w:rsidR="00376F77" w:rsidRPr="00936809">
        <w:rPr>
          <w:rFonts w:ascii="Verdana" w:hAnsi="Verdana"/>
          <w:sz w:val="20"/>
        </w:rPr>
        <w:t xml:space="preserve">, </w:t>
      </w:r>
      <w:r w:rsidRPr="00936809">
        <w:rPr>
          <w:rFonts w:ascii="Verdana" w:hAnsi="Verdana"/>
          <w:sz w:val="20"/>
        </w:rPr>
        <w:t>“la Corte”</w:t>
      </w:r>
      <w:r w:rsidR="00376F77" w:rsidRPr="00936809">
        <w:rPr>
          <w:rFonts w:ascii="Verdana" w:hAnsi="Verdana"/>
          <w:sz w:val="20"/>
        </w:rPr>
        <w:t xml:space="preserve"> o “el Tribunal”</w:t>
      </w:r>
      <w:r w:rsidRPr="00936809">
        <w:rPr>
          <w:rFonts w:ascii="Verdana" w:hAnsi="Verdana"/>
          <w:sz w:val="20"/>
        </w:rPr>
        <w:t xml:space="preserve">) de 22 de noviembre de 2004, mediante la cual resolvió, en los términos de los artículos 63.2 de la Convención Americana sobre Derechos Humanos (en adelante </w:t>
      </w:r>
      <w:r w:rsidR="00F210C8" w:rsidRPr="00936809">
        <w:rPr>
          <w:rFonts w:ascii="Verdana" w:hAnsi="Verdana"/>
          <w:sz w:val="20"/>
        </w:rPr>
        <w:t xml:space="preserve">también </w:t>
      </w:r>
      <w:r w:rsidRPr="00936809">
        <w:rPr>
          <w:rFonts w:ascii="Verdana" w:hAnsi="Verdana"/>
          <w:sz w:val="20"/>
        </w:rPr>
        <w:t>“la Convención</w:t>
      </w:r>
      <w:r w:rsidR="006915C0" w:rsidRPr="00936809">
        <w:rPr>
          <w:rFonts w:ascii="Verdana" w:hAnsi="Verdana"/>
          <w:sz w:val="20"/>
        </w:rPr>
        <w:t xml:space="preserve"> Americana</w:t>
      </w:r>
      <w:r w:rsidRPr="00936809">
        <w:rPr>
          <w:rFonts w:ascii="Verdana" w:hAnsi="Verdana"/>
          <w:sz w:val="20"/>
        </w:rPr>
        <w:t>” o “la Convención”) y 25 del Reglamento de la Corte</w:t>
      </w:r>
      <w:r w:rsidR="00183EC8" w:rsidRPr="00936809">
        <w:rPr>
          <w:rFonts w:ascii="Verdana" w:hAnsi="Verdana"/>
          <w:sz w:val="20"/>
        </w:rPr>
        <w:t xml:space="preserve"> entonces vigente</w:t>
      </w:r>
      <w:r w:rsidRPr="00936809">
        <w:rPr>
          <w:rStyle w:val="Refdenotaalpie"/>
          <w:rFonts w:ascii="Verdana" w:hAnsi="Verdana"/>
        </w:rPr>
        <w:footnoteReference w:id="1"/>
      </w:r>
      <w:r w:rsidRPr="00936809">
        <w:rPr>
          <w:rFonts w:ascii="Verdana" w:hAnsi="Verdana"/>
          <w:sz w:val="20"/>
        </w:rPr>
        <w:t xml:space="preserve">, requerir a la República de Argentina (en adelante </w:t>
      </w:r>
      <w:r w:rsidR="00F210C8" w:rsidRPr="00936809">
        <w:rPr>
          <w:rFonts w:ascii="Verdana" w:hAnsi="Verdana"/>
          <w:sz w:val="20"/>
        </w:rPr>
        <w:t xml:space="preserve">también </w:t>
      </w:r>
      <w:r w:rsidRPr="00936809">
        <w:rPr>
          <w:rFonts w:ascii="Verdana" w:hAnsi="Verdana"/>
          <w:sz w:val="20"/>
        </w:rPr>
        <w:t xml:space="preserve">“el Estado” o “Argentina”) que adoptara de forma inmediata las medidas que fueran necesarias para proteger la vida e integridad personal de todas las personas privadas de libertad en la Penitenciaría Provincial de Mendoza y en la </w:t>
      </w:r>
      <w:r w:rsidR="00F210C8" w:rsidRPr="00936809">
        <w:rPr>
          <w:rFonts w:ascii="Verdana" w:hAnsi="Verdana"/>
          <w:sz w:val="20"/>
        </w:rPr>
        <w:t xml:space="preserve">Unidad </w:t>
      </w:r>
      <w:r w:rsidRPr="00936809">
        <w:rPr>
          <w:rFonts w:ascii="Verdana" w:hAnsi="Verdana"/>
          <w:sz w:val="20"/>
        </w:rPr>
        <w:t>Gustavo André, de Lavalle, así como la de todas las personas que se encontraran en el interior de éstas.</w:t>
      </w:r>
    </w:p>
    <w:p w:rsidR="00917940" w:rsidRPr="00936809" w:rsidRDefault="00917940"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La Resolución de la Corte de 18 de junio de 2005, mediante la cual se reiteraron las medidas de protección ordenadas por el Tribunal</w:t>
      </w:r>
      <w:r w:rsidRPr="00936809">
        <w:rPr>
          <w:rStyle w:val="Refdenotaalpie"/>
          <w:rFonts w:ascii="Verdana" w:hAnsi="Verdana"/>
        </w:rPr>
        <w:footnoteReference w:id="2"/>
      </w:r>
      <w:r w:rsidRPr="00936809">
        <w:rPr>
          <w:rFonts w:ascii="Verdana" w:hAnsi="Verdana"/>
          <w:sz w:val="20"/>
        </w:rPr>
        <w:t>.</w:t>
      </w:r>
    </w:p>
    <w:p w:rsidR="00917940" w:rsidRPr="00936809" w:rsidRDefault="00917940"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La Resolución de la Corte de 30 de marzo de 2006, mediante la cual decidió mantener vigentes las</w:t>
      </w:r>
      <w:r w:rsidR="00F02DAA" w:rsidRPr="00936809">
        <w:rPr>
          <w:rFonts w:ascii="Verdana" w:hAnsi="Verdana"/>
          <w:sz w:val="20"/>
        </w:rPr>
        <w:t xml:space="preserve"> </w:t>
      </w:r>
      <w:r w:rsidRPr="00936809">
        <w:rPr>
          <w:rFonts w:ascii="Verdana" w:hAnsi="Verdana"/>
          <w:sz w:val="20"/>
        </w:rPr>
        <w:t>medidas provisionales</w:t>
      </w:r>
      <w:r w:rsidRPr="00936809">
        <w:rPr>
          <w:rStyle w:val="Refdenotaalpie"/>
          <w:rFonts w:ascii="Verdana" w:hAnsi="Verdana"/>
        </w:rPr>
        <w:footnoteReference w:id="3"/>
      </w:r>
      <w:r w:rsidRPr="00936809">
        <w:rPr>
          <w:rFonts w:ascii="Verdana" w:hAnsi="Verdana"/>
          <w:sz w:val="20"/>
        </w:rPr>
        <w:t xml:space="preserve">. </w:t>
      </w:r>
    </w:p>
    <w:p w:rsidR="00917940" w:rsidRPr="00936809" w:rsidRDefault="00917940"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La Resolución dictada por el entonces Presidente de la Corte </w:t>
      </w:r>
      <w:r w:rsidRPr="00936809" w:rsidDel="00730441">
        <w:rPr>
          <w:rFonts w:ascii="Verdana" w:hAnsi="Verdana"/>
          <w:sz w:val="20"/>
        </w:rPr>
        <w:t>el</w:t>
      </w:r>
      <w:r w:rsidRPr="00936809">
        <w:rPr>
          <w:rFonts w:ascii="Verdana" w:hAnsi="Verdana"/>
          <w:sz w:val="20"/>
        </w:rPr>
        <w:t xml:space="preserve"> 22 de agosto de 2007</w:t>
      </w:r>
      <w:r w:rsidR="00EF5C15" w:rsidRPr="00936809">
        <w:rPr>
          <w:rStyle w:val="Refdenotaalpie"/>
          <w:rFonts w:ascii="Verdana" w:hAnsi="Verdana"/>
        </w:rPr>
        <w:footnoteReference w:id="4"/>
      </w:r>
      <w:r w:rsidRPr="00936809">
        <w:rPr>
          <w:rFonts w:ascii="Verdana" w:hAnsi="Verdana"/>
          <w:sz w:val="20"/>
        </w:rPr>
        <w:t>, mediante la cual, previa consulta con los demás Jueces de</w:t>
      </w:r>
      <w:r w:rsidR="000C4EB8" w:rsidRPr="00936809">
        <w:rPr>
          <w:rFonts w:ascii="Verdana" w:hAnsi="Verdana"/>
          <w:sz w:val="20"/>
        </w:rPr>
        <w:t>l</w:t>
      </w:r>
      <w:r w:rsidRPr="00936809">
        <w:rPr>
          <w:rFonts w:ascii="Verdana" w:hAnsi="Verdana"/>
          <w:sz w:val="20"/>
        </w:rPr>
        <w:t xml:space="preserve"> </w:t>
      </w:r>
      <w:r w:rsidR="000C4EB8" w:rsidRPr="00936809">
        <w:rPr>
          <w:rFonts w:ascii="Verdana" w:hAnsi="Verdana"/>
          <w:sz w:val="20"/>
        </w:rPr>
        <w:t>Tribunal</w:t>
      </w:r>
      <w:r w:rsidRPr="00936809">
        <w:rPr>
          <w:rFonts w:ascii="Verdana" w:hAnsi="Verdana"/>
          <w:sz w:val="20"/>
        </w:rPr>
        <w:t>, resolvió</w:t>
      </w:r>
      <w:r w:rsidRPr="00936809" w:rsidDel="004571BE">
        <w:rPr>
          <w:rFonts w:ascii="Verdana" w:hAnsi="Verdana"/>
          <w:sz w:val="20"/>
        </w:rPr>
        <w:t xml:space="preserve"> </w:t>
      </w:r>
      <w:r w:rsidRPr="00936809" w:rsidDel="004571BE">
        <w:rPr>
          <w:rFonts w:ascii="Verdana" w:hAnsi="Verdana"/>
          <w:sz w:val="20"/>
        </w:rPr>
        <w:lastRenderedPageBreak/>
        <w:t>d</w:t>
      </w:r>
      <w:r w:rsidRPr="00936809">
        <w:rPr>
          <w:rFonts w:ascii="Verdana" w:hAnsi="Verdana"/>
          <w:sz w:val="20"/>
        </w:rPr>
        <w:t xml:space="preserve">esestimar </w:t>
      </w:r>
      <w:r w:rsidR="00DE71FF" w:rsidRPr="00936809">
        <w:rPr>
          <w:rFonts w:ascii="Verdana" w:hAnsi="Verdana"/>
          <w:sz w:val="20"/>
        </w:rPr>
        <w:t xml:space="preserve">una </w:t>
      </w:r>
      <w:r w:rsidRPr="00936809">
        <w:rPr>
          <w:rFonts w:ascii="Verdana" w:hAnsi="Verdana"/>
          <w:sz w:val="20"/>
        </w:rPr>
        <w:t>solicitud de ampliación de las referidas medidas provisionales, presentada por los representantes de los beneficiarios y respaldada por la Comisión Interamericana</w:t>
      </w:r>
      <w:r w:rsidR="00F02DAA" w:rsidRPr="00936809">
        <w:rPr>
          <w:rFonts w:ascii="Verdana" w:hAnsi="Verdana"/>
          <w:sz w:val="20"/>
        </w:rPr>
        <w:t xml:space="preserve">. Además, </w:t>
      </w:r>
      <w:r w:rsidRPr="00936809" w:rsidDel="004571BE">
        <w:rPr>
          <w:rFonts w:ascii="Verdana" w:hAnsi="Verdana"/>
          <w:sz w:val="20"/>
        </w:rPr>
        <w:t>r</w:t>
      </w:r>
      <w:r w:rsidRPr="00936809">
        <w:rPr>
          <w:rFonts w:ascii="Verdana" w:hAnsi="Verdana"/>
          <w:sz w:val="20"/>
        </w:rPr>
        <w:t>equ</w:t>
      </w:r>
      <w:r w:rsidR="00F02DAA" w:rsidRPr="00936809">
        <w:rPr>
          <w:rFonts w:ascii="Verdana" w:hAnsi="Verdana"/>
          <w:sz w:val="20"/>
        </w:rPr>
        <w:t>i</w:t>
      </w:r>
      <w:r w:rsidRPr="00936809">
        <w:rPr>
          <w:rFonts w:ascii="Verdana" w:hAnsi="Verdana"/>
          <w:sz w:val="20"/>
        </w:rPr>
        <w:t>ri</w:t>
      </w:r>
      <w:r w:rsidR="00F02DAA" w:rsidRPr="00936809">
        <w:rPr>
          <w:rFonts w:ascii="Verdana" w:hAnsi="Verdana"/>
          <w:sz w:val="20"/>
        </w:rPr>
        <w:t>ó</w:t>
      </w:r>
      <w:r w:rsidRPr="00936809">
        <w:rPr>
          <w:rFonts w:ascii="Verdana" w:hAnsi="Verdana"/>
          <w:sz w:val="20"/>
        </w:rPr>
        <w:t xml:space="preserve"> al Estado que mantuviera las medidas ordenadas por la Corte en sus Resoluciones de 22 de noviembre de 2004, 18 de junio de 2005 y 30 de marzo de 2006.</w:t>
      </w:r>
    </w:p>
    <w:p w:rsidR="00917940" w:rsidRPr="00936809" w:rsidRDefault="00917940"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La Resolución de la Corte de 27 de noviembre de 2007, mediante la cual resolvió</w:t>
      </w:r>
      <w:r w:rsidR="00F02DAA" w:rsidRPr="00936809">
        <w:rPr>
          <w:rFonts w:ascii="Verdana" w:hAnsi="Verdana"/>
          <w:sz w:val="20"/>
        </w:rPr>
        <w:t xml:space="preserve"> r</w:t>
      </w:r>
      <w:r w:rsidRPr="00936809">
        <w:rPr>
          <w:rFonts w:ascii="Verdana" w:hAnsi="Verdana"/>
          <w:sz w:val="20"/>
        </w:rPr>
        <w:t xml:space="preserve">atificar en todos sus términos la Resolución del Presidente </w:t>
      </w:r>
      <w:r w:rsidR="00EF5C15" w:rsidRPr="00936809">
        <w:rPr>
          <w:rFonts w:ascii="Verdana" w:hAnsi="Verdana"/>
          <w:sz w:val="20"/>
        </w:rPr>
        <w:t>del Tribunal</w:t>
      </w:r>
      <w:r w:rsidRPr="00936809">
        <w:rPr>
          <w:rFonts w:ascii="Verdana" w:hAnsi="Verdana"/>
          <w:sz w:val="20"/>
        </w:rPr>
        <w:t xml:space="preserve"> de 22 de agosto de 2007</w:t>
      </w:r>
      <w:r w:rsidR="00F02DAA" w:rsidRPr="00936809">
        <w:rPr>
          <w:rFonts w:ascii="Verdana" w:hAnsi="Verdana"/>
          <w:sz w:val="20"/>
        </w:rPr>
        <w:t xml:space="preserve"> y r</w:t>
      </w:r>
      <w:r w:rsidRPr="00936809">
        <w:rPr>
          <w:rFonts w:ascii="Verdana" w:hAnsi="Verdana"/>
          <w:sz w:val="20"/>
        </w:rPr>
        <w:t>equerir al Estado que continuara adopt</w:t>
      </w:r>
      <w:r w:rsidRPr="00936809" w:rsidDel="009D2303">
        <w:rPr>
          <w:rFonts w:ascii="Verdana" w:hAnsi="Verdana"/>
          <w:sz w:val="20"/>
        </w:rPr>
        <w:t>ando</w:t>
      </w:r>
      <w:r w:rsidRPr="00936809">
        <w:rPr>
          <w:rFonts w:ascii="Verdana" w:hAnsi="Verdana"/>
          <w:sz w:val="20"/>
        </w:rPr>
        <w:t xml:space="preserve"> las </w:t>
      </w:r>
      <w:r w:rsidR="00F02DAA" w:rsidRPr="00936809">
        <w:rPr>
          <w:rFonts w:ascii="Verdana" w:hAnsi="Verdana"/>
          <w:sz w:val="20"/>
        </w:rPr>
        <w:t xml:space="preserve">referidas </w:t>
      </w:r>
      <w:r w:rsidRPr="00936809">
        <w:rPr>
          <w:rFonts w:ascii="Verdana" w:hAnsi="Verdana"/>
          <w:sz w:val="20"/>
        </w:rPr>
        <w:t>medidas provisionales</w:t>
      </w:r>
      <w:r w:rsidR="00F02DAA" w:rsidRPr="00936809">
        <w:rPr>
          <w:rFonts w:ascii="Verdana" w:hAnsi="Verdana"/>
          <w:sz w:val="20"/>
        </w:rPr>
        <w:t>.</w:t>
      </w:r>
      <w:r w:rsidRPr="00936809">
        <w:rPr>
          <w:rFonts w:ascii="Verdana" w:hAnsi="Verdana"/>
          <w:sz w:val="20"/>
        </w:rPr>
        <w:t xml:space="preserve"> </w:t>
      </w:r>
    </w:p>
    <w:p w:rsidR="0007363D" w:rsidRPr="00936809" w:rsidRDefault="0007363D"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La </w:t>
      </w:r>
      <w:r w:rsidR="001B1E57" w:rsidRPr="00936809">
        <w:rPr>
          <w:rFonts w:ascii="Verdana" w:hAnsi="Verdana"/>
          <w:sz w:val="20"/>
        </w:rPr>
        <w:t>R</w:t>
      </w:r>
      <w:r w:rsidRPr="00936809">
        <w:rPr>
          <w:rFonts w:ascii="Verdana" w:hAnsi="Verdana"/>
          <w:sz w:val="20"/>
        </w:rPr>
        <w:t xml:space="preserve">esolución de </w:t>
      </w:r>
      <w:r w:rsidR="001B1E57" w:rsidRPr="00936809">
        <w:rPr>
          <w:rFonts w:ascii="Verdana" w:hAnsi="Verdana"/>
          <w:sz w:val="20"/>
        </w:rPr>
        <w:t xml:space="preserve">la Corte de </w:t>
      </w:r>
      <w:r w:rsidRPr="00936809">
        <w:rPr>
          <w:rFonts w:ascii="Verdana" w:hAnsi="Verdana"/>
          <w:sz w:val="20"/>
        </w:rPr>
        <w:t>26 de noviembre de 2010</w:t>
      </w:r>
      <w:r w:rsidR="00915029" w:rsidRPr="00936809">
        <w:rPr>
          <w:rStyle w:val="Refdenotaalpie"/>
          <w:rFonts w:ascii="Verdana" w:hAnsi="Verdana"/>
        </w:rPr>
        <w:footnoteReference w:id="5"/>
      </w:r>
      <w:r w:rsidRPr="00936809">
        <w:rPr>
          <w:rFonts w:ascii="Verdana" w:hAnsi="Verdana"/>
          <w:sz w:val="20"/>
        </w:rPr>
        <w:t xml:space="preserve">, mediante la cual resolvió: </w:t>
      </w:r>
    </w:p>
    <w:p w:rsidR="0007363D" w:rsidRPr="00936809" w:rsidRDefault="0007363D" w:rsidP="00F3745F">
      <w:pPr>
        <w:autoSpaceDE w:val="0"/>
        <w:autoSpaceDN w:val="0"/>
        <w:adjustRightInd w:val="0"/>
        <w:spacing w:before="60" w:after="20"/>
        <w:ind w:left="709"/>
        <w:jc w:val="both"/>
        <w:rPr>
          <w:rFonts w:ascii="Verdana" w:hAnsi="Verdana"/>
          <w:sz w:val="16"/>
          <w:szCs w:val="16"/>
        </w:rPr>
      </w:pPr>
      <w:r w:rsidRPr="00936809">
        <w:rPr>
          <w:rFonts w:ascii="Verdana" w:hAnsi="Verdana"/>
          <w:sz w:val="16"/>
          <w:szCs w:val="16"/>
        </w:rPr>
        <w:t>1.</w:t>
      </w:r>
      <w:r w:rsidRPr="00936809">
        <w:rPr>
          <w:rFonts w:ascii="Verdana" w:hAnsi="Verdana"/>
          <w:sz w:val="16"/>
          <w:szCs w:val="16"/>
        </w:rPr>
        <w:tab/>
        <w:t xml:space="preserve">Levantar las medidas provisionales ordenadas por la Corte Interamericana de Derechos Humanos desde el 22 de noviembre de 2004, ratificadas posteriormente, </w:t>
      </w:r>
      <w:r w:rsidRPr="00936809">
        <w:rPr>
          <w:rFonts w:ascii="Verdana" w:eastAsia="Times New Roman" w:hAnsi="Verdana" w:cs="Verdana"/>
          <w:sz w:val="16"/>
          <w:szCs w:val="16"/>
          <w:lang w:val="es-ES" w:eastAsia="es-ES"/>
        </w:rPr>
        <w:t>para proteger la vida e integridad de todas las  personas privadas de libertad en la Penitenciaría Provincial de Mendoza y en la unidad Gustavo André, de Lavalle, así como de todas las personas que se encuentren en el interior de éstas</w:t>
      </w:r>
      <w:r w:rsidRPr="00936809">
        <w:rPr>
          <w:rFonts w:ascii="Verdana" w:hAnsi="Verdana"/>
          <w:sz w:val="16"/>
          <w:szCs w:val="16"/>
        </w:rPr>
        <w:t>.</w:t>
      </w:r>
    </w:p>
    <w:p w:rsidR="0007363D" w:rsidRPr="00936809" w:rsidRDefault="0007363D" w:rsidP="00F3745F">
      <w:pPr>
        <w:autoSpaceDE w:val="0"/>
        <w:autoSpaceDN w:val="0"/>
        <w:adjustRightInd w:val="0"/>
        <w:spacing w:before="60" w:after="20"/>
        <w:ind w:left="709"/>
        <w:jc w:val="both"/>
        <w:rPr>
          <w:rFonts w:ascii="Verdana" w:hAnsi="Verdana"/>
          <w:sz w:val="16"/>
          <w:szCs w:val="16"/>
        </w:rPr>
      </w:pPr>
      <w:r w:rsidRPr="00936809">
        <w:rPr>
          <w:rFonts w:ascii="Verdana" w:hAnsi="Verdana"/>
          <w:sz w:val="16"/>
          <w:szCs w:val="16"/>
        </w:rPr>
        <w:t>2.</w:t>
      </w:r>
      <w:r w:rsidRPr="00936809">
        <w:rPr>
          <w:rFonts w:ascii="Verdana" w:hAnsi="Verdana"/>
          <w:sz w:val="16"/>
          <w:szCs w:val="16"/>
        </w:rPr>
        <w:tab/>
        <w:t>Aclarar que, en los términos del artículo 1.1 de la Convención Americana, el levantamiento de las medidas provisionales no implica que el Estado quede relevado de sus obligaciones convencionales de protección.</w:t>
      </w:r>
    </w:p>
    <w:p w:rsidR="0007363D" w:rsidRPr="00936809" w:rsidRDefault="0007363D" w:rsidP="00F3745F">
      <w:pPr>
        <w:spacing w:before="60" w:after="20"/>
        <w:ind w:left="709"/>
        <w:jc w:val="both"/>
        <w:rPr>
          <w:rFonts w:ascii="Verdana" w:hAnsi="Verdana"/>
          <w:sz w:val="16"/>
          <w:szCs w:val="16"/>
        </w:rPr>
      </w:pPr>
      <w:r w:rsidRPr="00936809">
        <w:rPr>
          <w:rFonts w:ascii="Verdana" w:hAnsi="Verdana"/>
          <w:sz w:val="16"/>
          <w:szCs w:val="16"/>
        </w:rPr>
        <w:t>3.</w:t>
      </w:r>
      <w:r w:rsidRPr="00936809">
        <w:rPr>
          <w:rFonts w:ascii="Verdana" w:hAnsi="Verdana"/>
          <w:sz w:val="16"/>
          <w:szCs w:val="16"/>
        </w:rPr>
        <w:tab/>
        <w:t>Solicitar a la Secretaría de la Corte que notifique la presente Resolución a la Comisión Interamericana de Derechos Humanos, a los representantes de los beneficiarios y al Estado de Argentina.</w:t>
      </w:r>
    </w:p>
    <w:p w:rsidR="005B5C33" w:rsidRPr="00936809" w:rsidRDefault="0007363D" w:rsidP="00F3745F">
      <w:pPr>
        <w:spacing w:before="60" w:after="20"/>
        <w:ind w:left="709"/>
        <w:rPr>
          <w:rFonts w:ascii="Verdana" w:hAnsi="Verdana"/>
          <w:sz w:val="16"/>
          <w:szCs w:val="16"/>
        </w:rPr>
      </w:pPr>
      <w:r w:rsidRPr="00936809">
        <w:rPr>
          <w:rFonts w:ascii="Verdana" w:hAnsi="Verdana"/>
          <w:sz w:val="16"/>
          <w:szCs w:val="16"/>
        </w:rPr>
        <w:t xml:space="preserve">4. </w:t>
      </w:r>
      <w:r w:rsidRPr="00936809">
        <w:rPr>
          <w:rFonts w:ascii="Verdana" w:hAnsi="Verdana"/>
          <w:sz w:val="16"/>
          <w:szCs w:val="16"/>
        </w:rPr>
        <w:tab/>
        <w:t>Archivar el expediente del presente asunto.</w:t>
      </w:r>
    </w:p>
    <w:p w:rsidR="0091470A" w:rsidRPr="00936809" w:rsidRDefault="00DE3E25"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El escrito de </w:t>
      </w:r>
      <w:r w:rsidR="00AB7287" w:rsidRPr="00936809">
        <w:rPr>
          <w:rFonts w:ascii="Verdana" w:hAnsi="Verdana"/>
          <w:sz w:val="20"/>
        </w:rPr>
        <w:t xml:space="preserve">14 de marzo de 2011 y sus anexos, mediante los cuales la Comisión Interamericana de Derechos Humanos </w:t>
      </w:r>
      <w:r w:rsidR="00B95A39" w:rsidRPr="00936809">
        <w:rPr>
          <w:rFonts w:ascii="Verdana" w:hAnsi="Verdana"/>
          <w:sz w:val="20"/>
        </w:rPr>
        <w:t xml:space="preserve">(en adelante “la Comisión Interamericana” o “la Comisión”) </w:t>
      </w:r>
      <w:r w:rsidR="00AB7287" w:rsidRPr="00936809">
        <w:rPr>
          <w:rFonts w:ascii="Verdana" w:hAnsi="Verdana"/>
          <w:sz w:val="20"/>
        </w:rPr>
        <w:t>presentó una “s</w:t>
      </w:r>
      <w:r w:rsidRPr="00936809">
        <w:rPr>
          <w:rFonts w:ascii="Verdana" w:hAnsi="Verdana"/>
          <w:sz w:val="20"/>
        </w:rPr>
        <w:t xml:space="preserve">olicitud de </w:t>
      </w:r>
      <w:r w:rsidR="00AB7287" w:rsidRPr="00936809">
        <w:rPr>
          <w:rFonts w:ascii="Verdana" w:hAnsi="Verdana"/>
          <w:sz w:val="20"/>
        </w:rPr>
        <w:t>r</w:t>
      </w:r>
      <w:r w:rsidRPr="00936809">
        <w:rPr>
          <w:rFonts w:ascii="Verdana" w:hAnsi="Verdana"/>
          <w:sz w:val="20"/>
        </w:rPr>
        <w:t xml:space="preserve">eapertura de las </w:t>
      </w:r>
      <w:r w:rsidR="00AB7287" w:rsidRPr="00936809">
        <w:rPr>
          <w:rFonts w:ascii="Verdana" w:hAnsi="Verdana"/>
          <w:sz w:val="20"/>
        </w:rPr>
        <w:t>m</w:t>
      </w:r>
      <w:r w:rsidRPr="00936809">
        <w:rPr>
          <w:rFonts w:ascii="Verdana" w:hAnsi="Verdana"/>
          <w:sz w:val="20"/>
        </w:rPr>
        <w:t xml:space="preserve">edidas </w:t>
      </w:r>
      <w:r w:rsidR="00AB7287" w:rsidRPr="00936809">
        <w:rPr>
          <w:rFonts w:ascii="Verdana" w:hAnsi="Verdana"/>
          <w:sz w:val="20"/>
        </w:rPr>
        <w:t>p</w:t>
      </w:r>
      <w:r w:rsidRPr="00936809">
        <w:rPr>
          <w:rFonts w:ascii="Verdana" w:hAnsi="Verdana"/>
          <w:sz w:val="20"/>
        </w:rPr>
        <w:t>rovisionales</w:t>
      </w:r>
      <w:r w:rsidR="00AB7287" w:rsidRPr="00936809">
        <w:rPr>
          <w:rFonts w:ascii="Verdana" w:hAnsi="Verdana"/>
          <w:sz w:val="20"/>
        </w:rPr>
        <w:t>”,</w:t>
      </w:r>
      <w:r w:rsidR="00B95A39" w:rsidRPr="00936809">
        <w:rPr>
          <w:rFonts w:ascii="Verdana" w:hAnsi="Verdana"/>
          <w:sz w:val="20"/>
        </w:rPr>
        <w:t xml:space="preserve"> </w:t>
      </w:r>
      <w:r w:rsidRPr="00936809">
        <w:rPr>
          <w:rFonts w:ascii="Verdana" w:hAnsi="Verdana"/>
          <w:sz w:val="20"/>
        </w:rPr>
        <w:t xml:space="preserve">para proteger la vida </w:t>
      </w:r>
      <w:r w:rsidR="00B95A39" w:rsidRPr="00936809">
        <w:rPr>
          <w:rFonts w:ascii="Verdana" w:hAnsi="Verdana"/>
          <w:sz w:val="20"/>
        </w:rPr>
        <w:t xml:space="preserve">y la </w:t>
      </w:r>
      <w:r w:rsidRPr="00936809">
        <w:rPr>
          <w:rFonts w:ascii="Verdana" w:hAnsi="Verdana"/>
          <w:sz w:val="20"/>
        </w:rPr>
        <w:t xml:space="preserve">integridad personal de los internos </w:t>
      </w:r>
      <w:r w:rsidRPr="007D5030">
        <w:rPr>
          <w:rFonts w:ascii="Verdana" w:hAnsi="Verdana"/>
          <w:sz w:val="20"/>
        </w:rPr>
        <w:t>alojados en la Penitenciaría Provincial de Mendoza</w:t>
      </w:r>
      <w:r w:rsidR="007D03C1" w:rsidRPr="007D5030">
        <w:rPr>
          <w:rFonts w:ascii="Verdana" w:hAnsi="Verdana"/>
          <w:sz w:val="20"/>
        </w:rPr>
        <w:t xml:space="preserve">, específicamente en </w:t>
      </w:r>
      <w:r w:rsidR="002C405C" w:rsidRPr="007D5030">
        <w:rPr>
          <w:rFonts w:ascii="Verdana" w:hAnsi="Verdana"/>
          <w:sz w:val="20"/>
        </w:rPr>
        <w:t xml:space="preserve">los Complejos Penitenciarios </w:t>
      </w:r>
      <w:r w:rsidR="007D03C1" w:rsidRPr="007D5030">
        <w:rPr>
          <w:rFonts w:ascii="Verdana" w:hAnsi="Verdana"/>
          <w:sz w:val="20"/>
        </w:rPr>
        <w:t xml:space="preserve">de San Felipe </w:t>
      </w:r>
      <w:r w:rsidR="002C405C" w:rsidRPr="007D5030">
        <w:rPr>
          <w:rFonts w:ascii="Verdana" w:hAnsi="Verdana"/>
          <w:sz w:val="20"/>
        </w:rPr>
        <w:t xml:space="preserve">(en adelante también “Unidad de San Felipe” o “Unidad Penitenciaria de San Felipe”) </w:t>
      </w:r>
      <w:r w:rsidR="007D03C1" w:rsidRPr="007D5030">
        <w:rPr>
          <w:rFonts w:ascii="Verdana" w:hAnsi="Verdana"/>
          <w:sz w:val="20"/>
        </w:rPr>
        <w:t xml:space="preserve">y Boulogne Sur </w:t>
      </w:r>
      <w:proofErr w:type="spellStart"/>
      <w:r w:rsidR="007D03C1" w:rsidRPr="007D5030">
        <w:rPr>
          <w:rFonts w:ascii="Verdana" w:hAnsi="Verdana"/>
          <w:sz w:val="20"/>
        </w:rPr>
        <w:t>Mer</w:t>
      </w:r>
      <w:proofErr w:type="spellEnd"/>
      <w:r w:rsidR="002C405C" w:rsidRPr="007D5030">
        <w:rPr>
          <w:rFonts w:ascii="Verdana" w:hAnsi="Verdana"/>
          <w:sz w:val="20"/>
        </w:rPr>
        <w:t xml:space="preserve"> (en adelante también “Unidad de Boulogne Sur </w:t>
      </w:r>
      <w:proofErr w:type="spellStart"/>
      <w:r w:rsidR="002C405C" w:rsidRPr="007D5030">
        <w:rPr>
          <w:rFonts w:ascii="Verdana" w:hAnsi="Verdana"/>
          <w:sz w:val="20"/>
        </w:rPr>
        <w:t>Mer</w:t>
      </w:r>
      <w:proofErr w:type="spellEnd"/>
      <w:r w:rsidR="002C405C" w:rsidRPr="007D5030">
        <w:rPr>
          <w:rFonts w:ascii="Verdana" w:hAnsi="Verdana"/>
          <w:sz w:val="20"/>
        </w:rPr>
        <w:t xml:space="preserve">” o “Unidad Penitenciaria de Boulogne Sur </w:t>
      </w:r>
      <w:proofErr w:type="spellStart"/>
      <w:r w:rsidR="002C405C" w:rsidRPr="007D5030">
        <w:rPr>
          <w:rFonts w:ascii="Verdana" w:hAnsi="Verdana"/>
          <w:sz w:val="20"/>
        </w:rPr>
        <w:t>Mer</w:t>
      </w:r>
      <w:proofErr w:type="spellEnd"/>
      <w:r w:rsidR="002C405C" w:rsidRPr="007D5030">
        <w:rPr>
          <w:rFonts w:ascii="Verdana" w:hAnsi="Verdana"/>
          <w:sz w:val="20"/>
        </w:rPr>
        <w:t>”)</w:t>
      </w:r>
      <w:r w:rsidR="006915C0" w:rsidRPr="007D5030">
        <w:rPr>
          <w:rFonts w:ascii="Verdana" w:hAnsi="Verdana"/>
          <w:sz w:val="20"/>
        </w:rPr>
        <w:t xml:space="preserve">. Asimismo, solicitó </w:t>
      </w:r>
      <w:r w:rsidR="007D03C1" w:rsidRPr="007D5030">
        <w:rPr>
          <w:rFonts w:ascii="Verdana" w:hAnsi="Verdana"/>
          <w:sz w:val="20"/>
        </w:rPr>
        <w:t>que las medidas</w:t>
      </w:r>
      <w:r w:rsidR="007D03C1" w:rsidRPr="00936809">
        <w:rPr>
          <w:rFonts w:ascii="Verdana" w:hAnsi="Verdana"/>
          <w:sz w:val="20"/>
        </w:rPr>
        <w:t xml:space="preserve"> se extiendan </w:t>
      </w:r>
      <w:r w:rsidRPr="00936809">
        <w:rPr>
          <w:rFonts w:ascii="Verdana" w:hAnsi="Verdana"/>
          <w:sz w:val="20"/>
        </w:rPr>
        <w:t xml:space="preserve">en </w:t>
      </w:r>
      <w:r w:rsidR="007D03C1" w:rsidRPr="00936809">
        <w:rPr>
          <w:rFonts w:ascii="Verdana" w:hAnsi="Verdana"/>
          <w:sz w:val="20"/>
        </w:rPr>
        <w:t xml:space="preserve">forma </w:t>
      </w:r>
      <w:r w:rsidRPr="00936809">
        <w:rPr>
          <w:rFonts w:ascii="Verdana" w:hAnsi="Verdana"/>
          <w:sz w:val="20"/>
        </w:rPr>
        <w:t xml:space="preserve">particular a </w:t>
      </w:r>
      <w:r w:rsidR="00563ED2" w:rsidRPr="00936809">
        <w:rPr>
          <w:rFonts w:ascii="Verdana" w:hAnsi="Verdana"/>
          <w:sz w:val="20"/>
        </w:rPr>
        <w:t xml:space="preserve">los señores </w:t>
      </w:r>
      <w:r w:rsidRPr="00936809">
        <w:rPr>
          <w:rFonts w:ascii="Verdana" w:hAnsi="Verdana"/>
          <w:sz w:val="20"/>
        </w:rPr>
        <w:t xml:space="preserve">William Vargas García, Walter Fabián Correa, Andrés </w:t>
      </w:r>
      <w:proofErr w:type="spellStart"/>
      <w:r w:rsidRPr="00936809">
        <w:rPr>
          <w:rFonts w:ascii="Verdana" w:hAnsi="Verdana"/>
          <w:sz w:val="20"/>
        </w:rPr>
        <w:t>Yacante</w:t>
      </w:r>
      <w:proofErr w:type="spellEnd"/>
      <w:r w:rsidRPr="00936809">
        <w:rPr>
          <w:rFonts w:ascii="Verdana" w:hAnsi="Verdana"/>
          <w:sz w:val="20"/>
        </w:rPr>
        <w:t xml:space="preserve"> y Matías Marcelo </w:t>
      </w:r>
      <w:r w:rsidR="007D03C1" w:rsidRPr="00936809">
        <w:rPr>
          <w:rFonts w:ascii="Verdana" w:hAnsi="Verdana"/>
          <w:sz w:val="20"/>
        </w:rPr>
        <w:t xml:space="preserve">Tello </w:t>
      </w:r>
      <w:r w:rsidRPr="00936809">
        <w:rPr>
          <w:rFonts w:ascii="Verdana" w:hAnsi="Verdana"/>
          <w:sz w:val="20"/>
        </w:rPr>
        <w:t>Sánchez.</w:t>
      </w:r>
      <w:r w:rsidR="00D6460A" w:rsidRPr="00936809">
        <w:rPr>
          <w:rFonts w:ascii="Verdana" w:hAnsi="Verdana"/>
          <w:sz w:val="20"/>
        </w:rPr>
        <w:t xml:space="preserve"> </w:t>
      </w:r>
    </w:p>
    <w:p w:rsidR="00CC0C6F" w:rsidRPr="00936809" w:rsidRDefault="00CC0C6F"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La nota de la Secretaría de la Corte (en adelante </w:t>
      </w:r>
      <w:r w:rsidR="00563ED2" w:rsidRPr="00936809">
        <w:rPr>
          <w:rFonts w:ascii="Verdana" w:hAnsi="Verdana"/>
          <w:sz w:val="20"/>
        </w:rPr>
        <w:t xml:space="preserve">también </w:t>
      </w:r>
      <w:r w:rsidRPr="00936809">
        <w:rPr>
          <w:rFonts w:ascii="Verdana" w:hAnsi="Verdana"/>
          <w:sz w:val="20"/>
        </w:rPr>
        <w:t xml:space="preserve">“la Secretaría”) de 11 de marzo de 2011, mediante la cual, siguiendo instrucciones del Presidente </w:t>
      </w:r>
      <w:r w:rsidR="00563ED2" w:rsidRPr="00936809">
        <w:rPr>
          <w:rFonts w:ascii="Verdana" w:hAnsi="Verdana"/>
          <w:sz w:val="20"/>
        </w:rPr>
        <w:t>del Tribunal</w:t>
      </w:r>
      <w:r w:rsidRPr="00936809">
        <w:rPr>
          <w:rFonts w:ascii="Verdana" w:hAnsi="Verdana"/>
          <w:sz w:val="20"/>
        </w:rPr>
        <w:t xml:space="preserve"> y en aplicación del artículo 27.5 del Reglamento, se solicitó al Estado que, a más tardar el 15 de marzo de 2011, presentara las observaciones y documentación que considerare pertinentes a efectos de resolver la referida solicitud.</w:t>
      </w:r>
    </w:p>
    <w:p w:rsidR="00827123" w:rsidRPr="00936809" w:rsidRDefault="00CC0C6F"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La </w:t>
      </w:r>
      <w:r w:rsidR="0091470A" w:rsidRPr="00936809">
        <w:rPr>
          <w:rFonts w:ascii="Verdana" w:hAnsi="Verdana"/>
          <w:sz w:val="20"/>
        </w:rPr>
        <w:t xml:space="preserve">comunicación </w:t>
      </w:r>
      <w:r w:rsidRPr="00936809">
        <w:rPr>
          <w:rFonts w:ascii="Verdana" w:hAnsi="Verdana"/>
          <w:sz w:val="20"/>
        </w:rPr>
        <w:t>de 14 de marzo de 2011, mediante la cual el Estado</w:t>
      </w:r>
      <w:r w:rsidR="00563ED2" w:rsidRPr="00936809">
        <w:rPr>
          <w:rFonts w:ascii="Verdana" w:hAnsi="Verdana"/>
          <w:sz w:val="20"/>
        </w:rPr>
        <w:t>,</w:t>
      </w:r>
      <w:r w:rsidRPr="00936809">
        <w:rPr>
          <w:rFonts w:ascii="Verdana" w:hAnsi="Verdana"/>
          <w:sz w:val="20"/>
        </w:rPr>
        <w:t xml:space="preserve"> solicitó “un nuevo plazo para responder”, así como l</w:t>
      </w:r>
      <w:r w:rsidR="00622C20" w:rsidRPr="00936809">
        <w:rPr>
          <w:rFonts w:ascii="Verdana" w:hAnsi="Verdana"/>
          <w:sz w:val="20"/>
        </w:rPr>
        <w:t xml:space="preserve">a </w:t>
      </w:r>
      <w:r w:rsidR="007D03C1" w:rsidRPr="00936809">
        <w:rPr>
          <w:rFonts w:ascii="Verdana" w:hAnsi="Verdana"/>
          <w:sz w:val="20"/>
        </w:rPr>
        <w:t xml:space="preserve">nota </w:t>
      </w:r>
      <w:r w:rsidR="00622C20" w:rsidRPr="00936809">
        <w:rPr>
          <w:rFonts w:ascii="Verdana" w:hAnsi="Verdana"/>
          <w:sz w:val="20"/>
        </w:rPr>
        <w:t xml:space="preserve">de </w:t>
      </w:r>
      <w:r w:rsidRPr="00936809">
        <w:rPr>
          <w:rFonts w:ascii="Verdana" w:hAnsi="Verdana"/>
          <w:sz w:val="20"/>
        </w:rPr>
        <w:t xml:space="preserve">la </w:t>
      </w:r>
      <w:r w:rsidR="007D03C1" w:rsidRPr="00936809">
        <w:rPr>
          <w:rFonts w:ascii="Verdana" w:hAnsi="Verdana"/>
          <w:sz w:val="20"/>
        </w:rPr>
        <w:t>S</w:t>
      </w:r>
      <w:r w:rsidR="00622C20" w:rsidRPr="00936809">
        <w:rPr>
          <w:rFonts w:ascii="Verdana" w:hAnsi="Verdana"/>
          <w:sz w:val="20"/>
        </w:rPr>
        <w:t>ecretaría de 15 de marzo de 2011,</w:t>
      </w:r>
      <w:r w:rsidRPr="00936809">
        <w:rPr>
          <w:rFonts w:ascii="Verdana" w:hAnsi="Verdana"/>
          <w:sz w:val="20"/>
        </w:rPr>
        <w:t xml:space="preserve"> mediante la cual </w:t>
      </w:r>
      <w:r w:rsidR="00622C20" w:rsidRPr="00936809">
        <w:rPr>
          <w:rFonts w:ascii="Verdana" w:hAnsi="Verdana"/>
          <w:sz w:val="20"/>
        </w:rPr>
        <w:t xml:space="preserve">se otorgó al Estado </w:t>
      </w:r>
      <w:r w:rsidRPr="00936809">
        <w:rPr>
          <w:rFonts w:ascii="Verdana" w:hAnsi="Verdana"/>
          <w:sz w:val="20"/>
        </w:rPr>
        <w:t xml:space="preserve">la </w:t>
      </w:r>
      <w:r w:rsidR="00622C20" w:rsidRPr="00936809">
        <w:rPr>
          <w:rFonts w:ascii="Verdana" w:hAnsi="Verdana"/>
          <w:sz w:val="20"/>
        </w:rPr>
        <w:t>prórroga</w:t>
      </w:r>
      <w:r w:rsidRPr="00936809">
        <w:rPr>
          <w:rFonts w:ascii="Verdana" w:hAnsi="Verdana"/>
          <w:sz w:val="20"/>
        </w:rPr>
        <w:t xml:space="preserve"> solicitada</w:t>
      </w:r>
      <w:r w:rsidR="00B37E70" w:rsidRPr="00936809">
        <w:rPr>
          <w:rFonts w:ascii="Verdana" w:hAnsi="Verdana"/>
          <w:sz w:val="20"/>
        </w:rPr>
        <w:t xml:space="preserve"> hasta el</w:t>
      </w:r>
      <w:r w:rsidRPr="00936809">
        <w:rPr>
          <w:rFonts w:ascii="Verdana" w:hAnsi="Verdana"/>
          <w:sz w:val="20"/>
        </w:rPr>
        <w:t xml:space="preserve"> día</w:t>
      </w:r>
      <w:r w:rsidR="00B37E70" w:rsidRPr="00936809">
        <w:rPr>
          <w:rFonts w:ascii="Verdana" w:hAnsi="Verdana"/>
          <w:sz w:val="20"/>
        </w:rPr>
        <w:t xml:space="preserve"> 21 de </w:t>
      </w:r>
      <w:r w:rsidRPr="00936809">
        <w:rPr>
          <w:rFonts w:ascii="Verdana" w:hAnsi="Verdana"/>
          <w:sz w:val="20"/>
        </w:rPr>
        <w:t>los mismos mes y año</w:t>
      </w:r>
      <w:r w:rsidR="00B37E70" w:rsidRPr="00936809">
        <w:rPr>
          <w:rFonts w:ascii="Verdana" w:hAnsi="Verdana"/>
          <w:sz w:val="20"/>
        </w:rPr>
        <w:t>.</w:t>
      </w:r>
    </w:p>
    <w:p w:rsidR="0007363D" w:rsidRPr="00936809" w:rsidRDefault="00827123"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El escrito </w:t>
      </w:r>
      <w:r w:rsidR="00056064" w:rsidRPr="00936809">
        <w:rPr>
          <w:rFonts w:ascii="Verdana" w:hAnsi="Verdana"/>
          <w:sz w:val="20"/>
        </w:rPr>
        <w:t>de</w:t>
      </w:r>
      <w:r w:rsidRPr="00936809">
        <w:rPr>
          <w:rFonts w:ascii="Verdana" w:hAnsi="Verdana"/>
          <w:sz w:val="20"/>
        </w:rPr>
        <w:t xml:space="preserve"> 21 de marzo de 2011</w:t>
      </w:r>
      <w:r w:rsidR="00563ED2" w:rsidRPr="00936809">
        <w:rPr>
          <w:rFonts w:ascii="Verdana" w:hAnsi="Verdana"/>
          <w:sz w:val="20"/>
        </w:rPr>
        <w:t xml:space="preserve"> sin anexos</w:t>
      </w:r>
      <w:r w:rsidR="00056064" w:rsidRPr="00936809">
        <w:rPr>
          <w:rFonts w:ascii="Verdana" w:hAnsi="Verdana"/>
          <w:sz w:val="20"/>
        </w:rPr>
        <w:t>, mediante el cual el Estado presentó sus</w:t>
      </w:r>
      <w:r w:rsidRPr="00936809">
        <w:rPr>
          <w:rFonts w:ascii="Verdana" w:hAnsi="Verdana"/>
          <w:sz w:val="20"/>
        </w:rPr>
        <w:t xml:space="preserve"> observaciones </w:t>
      </w:r>
      <w:r w:rsidR="0091470A" w:rsidRPr="00936809">
        <w:rPr>
          <w:rFonts w:ascii="Verdana" w:hAnsi="Verdana"/>
          <w:sz w:val="20"/>
        </w:rPr>
        <w:t>a</w:t>
      </w:r>
      <w:r w:rsidR="00056064" w:rsidRPr="00936809">
        <w:rPr>
          <w:rFonts w:ascii="Verdana" w:hAnsi="Verdana"/>
          <w:sz w:val="20"/>
        </w:rPr>
        <w:t xml:space="preserve"> la referida </w:t>
      </w:r>
      <w:r w:rsidRPr="00936809">
        <w:rPr>
          <w:rFonts w:ascii="Verdana" w:hAnsi="Verdana"/>
          <w:sz w:val="20"/>
        </w:rPr>
        <w:t>solicitud de la Comisión Interamericana</w:t>
      </w:r>
      <w:r w:rsidR="00EA706C" w:rsidRPr="00936809">
        <w:rPr>
          <w:rFonts w:ascii="Verdana" w:hAnsi="Verdana"/>
          <w:sz w:val="20"/>
        </w:rPr>
        <w:t>.</w:t>
      </w:r>
    </w:p>
    <w:p w:rsidR="00056064" w:rsidRPr="00936809" w:rsidRDefault="00056064"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La nota de la Secretaría de 31 de marzo de 2011, mediante la cual, siguiendo instrucciones del Presidente de la Corte, </w:t>
      </w:r>
      <w:r w:rsidR="0095228C" w:rsidRPr="00936809">
        <w:rPr>
          <w:rFonts w:ascii="Verdana" w:hAnsi="Verdana"/>
          <w:sz w:val="20"/>
        </w:rPr>
        <w:t xml:space="preserve">fue transmitido </w:t>
      </w:r>
      <w:r w:rsidRPr="00936809">
        <w:rPr>
          <w:rFonts w:ascii="Verdana" w:hAnsi="Verdana"/>
          <w:sz w:val="20"/>
        </w:rPr>
        <w:t xml:space="preserve">el escrito del Estado a la </w:t>
      </w:r>
      <w:r w:rsidRPr="00936809">
        <w:rPr>
          <w:rFonts w:ascii="Verdana" w:hAnsi="Verdana"/>
          <w:sz w:val="20"/>
        </w:rPr>
        <w:lastRenderedPageBreak/>
        <w:t>Comisión Interamericana para que, a más tardar el 12 de abril de 2011, presentara las observaciones que estime pertinentes.</w:t>
      </w:r>
    </w:p>
    <w:p w:rsidR="00827123" w:rsidRPr="00936809" w:rsidRDefault="00056064"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La comunicación</w:t>
      </w:r>
      <w:r w:rsidR="00827123" w:rsidRPr="00936809">
        <w:rPr>
          <w:rFonts w:ascii="Verdana" w:hAnsi="Verdana"/>
          <w:sz w:val="20"/>
        </w:rPr>
        <w:t xml:space="preserve"> de 5 de abril de 2011 y sus anexos, </w:t>
      </w:r>
      <w:r w:rsidRPr="00936809">
        <w:rPr>
          <w:rFonts w:ascii="Verdana" w:hAnsi="Verdana"/>
          <w:sz w:val="20"/>
        </w:rPr>
        <w:t xml:space="preserve">mediante los cuales </w:t>
      </w:r>
      <w:r w:rsidR="00827123" w:rsidRPr="00936809">
        <w:rPr>
          <w:rFonts w:ascii="Verdana" w:hAnsi="Verdana"/>
          <w:sz w:val="20"/>
        </w:rPr>
        <w:t>la Comisión Interamericana</w:t>
      </w:r>
      <w:r w:rsidRPr="00936809">
        <w:rPr>
          <w:rFonts w:ascii="Verdana" w:hAnsi="Verdana"/>
          <w:sz w:val="20"/>
        </w:rPr>
        <w:t xml:space="preserve"> </w:t>
      </w:r>
      <w:r w:rsidR="0095228C" w:rsidRPr="00936809">
        <w:rPr>
          <w:rFonts w:ascii="Verdana" w:hAnsi="Verdana"/>
          <w:sz w:val="20"/>
        </w:rPr>
        <w:t xml:space="preserve">señaló </w:t>
      </w:r>
      <w:r w:rsidR="00827123" w:rsidRPr="00936809">
        <w:rPr>
          <w:rFonts w:ascii="Verdana" w:hAnsi="Verdana"/>
          <w:sz w:val="20"/>
        </w:rPr>
        <w:t xml:space="preserve">que </w:t>
      </w:r>
      <w:r w:rsidR="001608FF" w:rsidRPr="00936809">
        <w:rPr>
          <w:rFonts w:ascii="Verdana" w:hAnsi="Verdana"/>
          <w:sz w:val="20"/>
        </w:rPr>
        <w:t xml:space="preserve">uno de los representantes </w:t>
      </w:r>
      <w:r w:rsidRPr="00936809">
        <w:rPr>
          <w:rFonts w:ascii="Verdana" w:hAnsi="Verdana"/>
          <w:sz w:val="20"/>
        </w:rPr>
        <w:t xml:space="preserve">“manifestó </w:t>
      </w:r>
      <w:r w:rsidR="00827123" w:rsidRPr="00936809">
        <w:rPr>
          <w:rFonts w:ascii="Verdana" w:hAnsi="Verdana"/>
          <w:sz w:val="20"/>
        </w:rPr>
        <w:t>que continuaba la violencia en la cárcel de Mendoza</w:t>
      </w:r>
      <w:r w:rsidRPr="00936809">
        <w:rPr>
          <w:rFonts w:ascii="Verdana" w:hAnsi="Verdana"/>
          <w:sz w:val="20"/>
        </w:rPr>
        <w:t>”</w:t>
      </w:r>
      <w:r w:rsidR="00827123" w:rsidRPr="00936809">
        <w:rPr>
          <w:rFonts w:ascii="Verdana" w:hAnsi="Verdana"/>
          <w:sz w:val="20"/>
        </w:rPr>
        <w:t>.</w:t>
      </w:r>
    </w:p>
    <w:p w:rsidR="00827123" w:rsidRPr="00936809" w:rsidRDefault="00827123"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El escrito de 11 de abril de 2011 y sus anexos, </w:t>
      </w:r>
      <w:r w:rsidR="00056064" w:rsidRPr="00936809">
        <w:rPr>
          <w:rFonts w:ascii="Verdana" w:hAnsi="Verdana"/>
          <w:sz w:val="20"/>
        </w:rPr>
        <w:t>mediante los cuales</w:t>
      </w:r>
      <w:r w:rsidRPr="00936809">
        <w:rPr>
          <w:rFonts w:ascii="Verdana" w:hAnsi="Verdana"/>
          <w:sz w:val="20"/>
        </w:rPr>
        <w:t xml:space="preserve"> la Comisión Interamericana</w:t>
      </w:r>
      <w:r w:rsidR="00056064" w:rsidRPr="00936809">
        <w:rPr>
          <w:rFonts w:ascii="Verdana" w:hAnsi="Verdana"/>
          <w:sz w:val="20"/>
        </w:rPr>
        <w:t xml:space="preserve"> </w:t>
      </w:r>
      <w:r w:rsidRPr="00936809">
        <w:rPr>
          <w:rFonts w:ascii="Verdana" w:hAnsi="Verdana"/>
          <w:sz w:val="20"/>
        </w:rPr>
        <w:t xml:space="preserve">informó sobre un supuesto enfrentamiento entre internos y </w:t>
      </w:r>
      <w:r w:rsidR="00563ED2" w:rsidRPr="00936809">
        <w:rPr>
          <w:rFonts w:ascii="Verdana" w:hAnsi="Verdana"/>
          <w:sz w:val="20"/>
        </w:rPr>
        <w:t xml:space="preserve">sobre </w:t>
      </w:r>
      <w:r w:rsidRPr="00936809">
        <w:rPr>
          <w:rFonts w:ascii="Verdana" w:hAnsi="Verdana"/>
          <w:sz w:val="20"/>
        </w:rPr>
        <w:t xml:space="preserve">recientes acontecimientos en </w:t>
      </w:r>
      <w:r w:rsidR="00563ED2" w:rsidRPr="00936809">
        <w:rPr>
          <w:rFonts w:ascii="Verdana" w:hAnsi="Verdana"/>
          <w:sz w:val="20"/>
        </w:rPr>
        <w:t>la Unidad</w:t>
      </w:r>
      <w:r w:rsidRPr="00936809">
        <w:rPr>
          <w:rFonts w:ascii="Verdana" w:hAnsi="Verdana"/>
          <w:sz w:val="20"/>
        </w:rPr>
        <w:t xml:space="preserve"> San Felipe</w:t>
      </w:r>
      <w:r w:rsidR="00056064" w:rsidRPr="00936809">
        <w:rPr>
          <w:rFonts w:ascii="Verdana" w:hAnsi="Verdana"/>
          <w:sz w:val="20"/>
        </w:rPr>
        <w:t xml:space="preserve"> en </w:t>
      </w:r>
      <w:r w:rsidR="00563ED2" w:rsidRPr="00936809">
        <w:rPr>
          <w:rFonts w:ascii="Verdana" w:hAnsi="Verdana"/>
          <w:sz w:val="20"/>
        </w:rPr>
        <w:t xml:space="preserve">los </w:t>
      </w:r>
      <w:r w:rsidR="00056064" w:rsidRPr="00936809">
        <w:rPr>
          <w:rFonts w:ascii="Verdana" w:hAnsi="Verdana"/>
          <w:sz w:val="20"/>
        </w:rPr>
        <w:t xml:space="preserve">que aparecen involucrados </w:t>
      </w:r>
      <w:r w:rsidR="00563ED2" w:rsidRPr="00936809">
        <w:rPr>
          <w:rFonts w:ascii="Verdana" w:hAnsi="Verdana"/>
          <w:sz w:val="20"/>
        </w:rPr>
        <w:t xml:space="preserve">los señores </w:t>
      </w:r>
      <w:r w:rsidR="00056064" w:rsidRPr="00936809">
        <w:rPr>
          <w:rFonts w:ascii="Verdana" w:hAnsi="Verdana"/>
          <w:sz w:val="20"/>
        </w:rPr>
        <w:t xml:space="preserve">Andrés </w:t>
      </w:r>
      <w:proofErr w:type="spellStart"/>
      <w:r w:rsidR="00056064" w:rsidRPr="00936809">
        <w:rPr>
          <w:rFonts w:ascii="Verdana" w:hAnsi="Verdana"/>
          <w:sz w:val="20"/>
        </w:rPr>
        <w:t>Yacante</w:t>
      </w:r>
      <w:proofErr w:type="spellEnd"/>
      <w:r w:rsidR="00056064" w:rsidRPr="00936809">
        <w:rPr>
          <w:rFonts w:ascii="Verdana" w:hAnsi="Verdana"/>
          <w:sz w:val="20"/>
        </w:rPr>
        <w:t xml:space="preserve"> y </w:t>
      </w:r>
      <w:r w:rsidR="00563ED2" w:rsidRPr="00936809">
        <w:rPr>
          <w:rFonts w:ascii="Verdana" w:hAnsi="Verdana"/>
          <w:sz w:val="20"/>
        </w:rPr>
        <w:t>Matías Marcelo Tello Sánchez</w:t>
      </w:r>
      <w:r w:rsidR="00056064" w:rsidRPr="00936809">
        <w:rPr>
          <w:rFonts w:ascii="Verdana" w:hAnsi="Verdana"/>
          <w:sz w:val="20"/>
        </w:rPr>
        <w:t>, cuya protección fue solicitada</w:t>
      </w:r>
      <w:r w:rsidRPr="00936809">
        <w:rPr>
          <w:rFonts w:ascii="Verdana" w:hAnsi="Verdana"/>
          <w:sz w:val="20"/>
        </w:rPr>
        <w:t>.</w:t>
      </w:r>
    </w:p>
    <w:p w:rsidR="00056064" w:rsidRPr="00936809" w:rsidRDefault="00056064"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La </w:t>
      </w:r>
      <w:r w:rsidR="00E878F8" w:rsidRPr="00936809">
        <w:rPr>
          <w:rFonts w:ascii="Verdana" w:hAnsi="Verdana"/>
          <w:sz w:val="20"/>
        </w:rPr>
        <w:t>comunicación</w:t>
      </w:r>
      <w:r w:rsidRPr="00936809">
        <w:rPr>
          <w:rFonts w:ascii="Verdana" w:hAnsi="Verdana"/>
          <w:sz w:val="20"/>
        </w:rPr>
        <w:t xml:space="preserve"> </w:t>
      </w:r>
      <w:r w:rsidR="00923189" w:rsidRPr="00936809">
        <w:rPr>
          <w:rFonts w:ascii="Verdana" w:hAnsi="Verdana"/>
          <w:sz w:val="20"/>
        </w:rPr>
        <w:t>de 12</w:t>
      </w:r>
      <w:r w:rsidRPr="00936809">
        <w:rPr>
          <w:rFonts w:ascii="Verdana" w:hAnsi="Verdana"/>
          <w:sz w:val="20"/>
        </w:rPr>
        <w:t xml:space="preserve"> de abril de 2011, mediante la cual la Comisión solicitó una prórroga para la presentación de sus observaciones al escrito </w:t>
      </w:r>
      <w:r w:rsidR="00E878F8" w:rsidRPr="00936809">
        <w:rPr>
          <w:rFonts w:ascii="Verdana" w:hAnsi="Verdana"/>
          <w:sz w:val="20"/>
        </w:rPr>
        <w:t>estatal de 21 de marzo de 2011</w:t>
      </w:r>
      <w:r w:rsidRPr="00936809">
        <w:rPr>
          <w:rFonts w:ascii="Verdana" w:hAnsi="Verdana"/>
          <w:sz w:val="20"/>
        </w:rPr>
        <w:t xml:space="preserve">, así como la nota de la Secretaría de 13 de abril de 2011, mediante la cual </w:t>
      </w:r>
      <w:r w:rsidR="00E878F8" w:rsidRPr="00936809">
        <w:rPr>
          <w:rFonts w:ascii="Verdana" w:hAnsi="Verdana"/>
          <w:sz w:val="20"/>
        </w:rPr>
        <w:t xml:space="preserve">se </w:t>
      </w:r>
      <w:r w:rsidRPr="00936809">
        <w:rPr>
          <w:rFonts w:ascii="Verdana" w:hAnsi="Verdana"/>
          <w:sz w:val="20"/>
        </w:rPr>
        <w:t xml:space="preserve">otorgó la prórroga solicitada hasta el 25 de abril de 2011. </w:t>
      </w:r>
    </w:p>
    <w:p w:rsidR="0095228C" w:rsidRPr="00936809" w:rsidRDefault="00D8394A"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El escrito </w:t>
      </w:r>
      <w:r w:rsidR="00056064" w:rsidRPr="00936809">
        <w:rPr>
          <w:rFonts w:ascii="Verdana" w:hAnsi="Verdana"/>
          <w:sz w:val="20"/>
        </w:rPr>
        <w:t>de</w:t>
      </w:r>
      <w:r w:rsidRPr="00936809">
        <w:rPr>
          <w:rFonts w:ascii="Verdana" w:hAnsi="Verdana"/>
          <w:sz w:val="20"/>
        </w:rPr>
        <w:t xml:space="preserve"> 25 de abril de 2011, mediante el cual </w:t>
      </w:r>
      <w:r w:rsidR="00056064" w:rsidRPr="00936809">
        <w:rPr>
          <w:rFonts w:ascii="Verdana" w:hAnsi="Verdana"/>
          <w:sz w:val="20"/>
        </w:rPr>
        <w:t xml:space="preserve">la Comisión </w:t>
      </w:r>
      <w:r w:rsidRPr="00936809">
        <w:rPr>
          <w:rFonts w:ascii="Verdana" w:hAnsi="Verdana"/>
          <w:sz w:val="20"/>
        </w:rPr>
        <w:t xml:space="preserve">remitió sus observaciones al informe </w:t>
      </w:r>
      <w:r w:rsidR="00357423" w:rsidRPr="00936809">
        <w:rPr>
          <w:rFonts w:ascii="Verdana" w:hAnsi="Verdana"/>
          <w:sz w:val="20"/>
        </w:rPr>
        <w:t>del Estado</w:t>
      </w:r>
      <w:r w:rsidRPr="00936809">
        <w:rPr>
          <w:rFonts w:ascii="Verdana" w:hAnsi="Verdana"/>
          <w:sz w:val="20"/>
        </w:rPr>
        <w:t>.</w:t>
      </w:r>
    </w:p>
    <w:p w:rsidR="00F330CC" w:rsidRPr="00936809" w:rsidRDefault="00F330CC"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La nota de Secretaría de </w:t>
      </w:r>
      <w:r w:rsidR="0040016B" w:rsidRPr="00936809">
        <w:rPr>
          <w:rFonts w:ascii="Verdana" w:hAnsi="Verdana"/>
          <w:sz w:val="20"/>
        </w:rPr>
        <w:t>3</w:t>
      </w:r>
      <w:r w:rsidRPr="00936809">
        <w:rPr>
          <w:rFonts w:ascii="Verdana" w:hAnsi="Verdana"/>
          <w:sz w:val="20"/>
        </w:rPr>
        <w:t xml:space="preserve"> de mayo de </w:t>
      </w:r>
      <w:r w:rsidR="00563ED2" w:rsidRPr="00936809">
        <w:rPr>
          <w:rFonts w:ascii="Verdana" w:hAnsi="Verdana"/>
          <w:sz w:val="20"/>
        </w:rPr>
        <w:t>2011</w:t>
      </w:r>
      <w:r w:rsidRPr="00936809">
        <w:rPr>
          <w:rFonts w:ascii="Verdana" w:hAnsi="Verdana"/>
          <w:sz w:val="20"/>
        </w:rPr>
        <w:t>, mediante la cual</w:t>
      </w:r>
      <w:r w:rsidR="007A6610" w:rsidRPr="00936809">
        <w:rPr>
          <w:rFonts w:ascii="Verdana" w:hAnsi="Verdana"/>
          <w:sz w:val="20"/>
        </w:rPr>
        <w:t xml:space="preserve"> </w:t>
      </w:r>
      <w:r w:rsidRPr="00936809">
        <w:rPr>
          <w:rFonts w:ascii="Verdana" w:hAnsi="Verdana"/>
          <w:sz w:val="20"/>
        </w:rPr>
        <w:t xml:space="preserve">se informó </w:t>
      </w:r>
      <w:r w:rsidR="0040016B" w:rsidRPr="00936809">
        <w:rPr>
          <w:rFonts w:ascii="Verdana" w:hAnsi="Verdana"/>
          <w:sz w:val="20"/>
        </w:rPr>
        <w:t xml:space="preserve">que tanto la referida solicitud de la Comisión como las observaciones del Estado y de la Comisión </w:t>
      </w:r>
      <w:r w:rsidR="005C2CDA" w:rsidRPr="00936809">
        <w:rPr>
          <w:rFonts w:ascii="Verdana" w:hAnsi="Verdana"/>
          <w:sz w:val="20"/>
        </w:rPr>
        <w:t>serían</w:t>
      </w:r>
      <w:r w:rsidR="0040016B" w:rsidRPr="00936809">
        <w:rPr>
          <w:rFonts w:ascii="Verdana" w:hAnsi="Verdana"/>
          <w:sz w:val="20"/>
        </w:rPr>
        <w:t xml:space="preserve"> </w:t>
      </w:r>
      <w:r w:rsidR="005C2CDA" w:rsidRPr="00936809">
        <w:rPr>
          <w:rFonts w:ascii="Verdana" w:hAnsi="Verdana"/>
          <w:sz w:val="20"/>
        </w:rPr>
        <w:t>puesta</w:t>
      </w:r>
      <w:r w:rsidR="00F83651" w:rsidRPr="00936809">
        <w:rPr>
          <w:rFonts w:ascii="Verdana" w:hAnsi="Verdana"/>
          <w:sz w:val="20"/>
        </w:rPr>
        <w:t xml:space="preserve">s en consideración </w:t>
      </w:r>
      <w:r w:rsidR="0040016B" w:rsidRPr="00936809">
        <w:rPr>
          <w:rFonts w:ascii="Verdana" w:hAnsi="Verdana"/>
          <w:sz w:val="20"/>
        </w:rPr>
        <w:t>de la Corte</w:t>
      </w:r>
      <w:r w:rsidR="00F83651" w:rsidRPr="00936809">
        <w:rPr>
          <w:rFonts w:ascii="Verdana" w:hAnsi="Verdana"/>
          <w:sz w:val="20"/>
        </w:rPr>
        <w:t>. Además,</w:t>
      </w:r>
      <w:r w:rsidR="00591A43" w:rsidRPr="00936809">
        <w:rPr>
          <w:rFonts w:ascii="Verdana" w:hAnsi="Verdana"/>
          <w:sz w:val="20"/>
        </w:rPr>
        <w:t xml:space="preserve"> </w:t>
      </w:r>
      <w:r w:rsidR="00F83651" w:rsidRPr="00936809">
        <w:rPr>
          <w:rFonts w:ascii="Verdana" w:hAnsi="Verdana"/>
          <w:sz w:val="20"/>
        </w:rPr>
        <w:t xml:space="preserve">en </w:t>
      </w:r>
      <w:r w:rsidR="001608FF" w:rsidRPr="00936809">
        <w:rPr>
          <w:rFonts w:ascii="Verdana" w:hAnsi="Verdana"/>
          <w:sz w:val="20"/>
        </w:rPr>
        <w:t>atención a</w:t>
      </w:r>
      <w:r w:rsidR="00F83651" w:rsidRPr="00936809">
        <w:rPr>
          <w:rFonts w:ascii="Verdana" w:hAnsi="Verdana"/>
          <w:sz w:val="20"/>
        </w:rPr>
        <w:t xml:space="preserve"> los alegados hechos expuestos en la solicitud de la Comisión y </w:t>
      </w:r>
      <w:r w:rsidR="001608FF" w:rsidRPr="00936809">
        <w:rPr>
          <w:rFonts w:ascii="Verdana" w:hAnsi="Verdana"/>
          <w:sz w:val="20"/>
        </w:rPr>
        <w:t xml:space="preserve">a </w:t>
      </w:r>
      <w:r w:rsidR="00F83651" w:rsidRPr="00936809">
        <w:rPr>
          <w:rFonts w:ascii="Verdana" w:hAnsi="Verdana"/>
          <w:sz w:val="20"/>
        </w:rPr>
        <w:t xml:space="preserve">lo expresado por el Estado, </w:t>
      </w:r>
      <w:r w:rsidR="0029609F" w:rsidRPr="00936809">
        <w:rPr>
          <w:rFonts w:ascii="Verdana" w:hAnsi="Verdana"/>
          <w:sz w:val="20"/>
        </w:rPr>
        <w:t>se record</w:t>
      </w:r>
      <w:r w:rsidR="00591A43" w:rsidRPr="00936809">
        <w:rPr>
          <w:rFonts w:ascii="Verdana" w:hAnsi="Verdana"/>
          <w:sz w:val="20"/>
        </w:rPr>
        <w:t>ó</w:t>
      </w:r>
      <w:r w:rsidR="0029609F" w:rsidRPr="00936809" w:rsidDel="000230FB">
        <w:rPr>
          <w:rFonts w:ascii="Verdana" w:hAnsi="Verdana"/>
          <w:sz w:val="20"/>
        </w:rPr>
        <w:t xml:space="preserve"> </w:t>
      </w:r>
      <w:r w:rsidR="001608FF" w:rsidRPr="00936809">
        <w:rPr>
          <w:rFonts w:ascii="Verdana" w:hAnsi="Verdana"/>
          <w:sz w:val="20"/>
        </w:rPr>
        <w:t>a éste</w:t>
      </w:r>
      <w:r w:rsidR="0029609F" w:rsidRPr="00936809">
        <w:rPr>
          <w:rFonts w:ascii="Verdana" w:hAnsi="Verdana"/>
          <w:sz w:val="20"/>
        </w:rPr>
        <w:t xml:space="preserve"> su obligación de adoptar los mecanismos que consider</w:t>
      </w:r>
      <w:r w:rsidR="00F83651" w:rsidRPr="00936809">
        <w:rPr>
          <w:rFonts w:ascii="Verdana" w:hAnsi="Verdana"/>
          <w:sz w:val="20"/>
        </w:rPr>
        <w:t>ara</w:t>
      </w:r>
      <w:r w:rsidR="0029609F" w:rsidRPr="00936809">
        <w:rPr>
          <w:rFonts w:ascii="Verdana" w:hAnsi="Verdana"/>
          <w:sz w:val="20"/>
        </w:rPr>
        <w:t xml:space="preserve"> efectivos para garantizar el libre y pleno ejercicio de los derechos de todas las personas que están bajo su jurisdicción, particularmente los derechos a la vida y a la integridad personal, de conformidad con las obligaciones general</w:t>
      </w:r>
      <w:r w:rsidR="00035B63" w:rsidRPr="00936809">
        <w:rPr>
          <w:rFonts w:ascii="Verdana" w:hAnsi="Verdana"/>
          <w:sz w:val="20"/>
        </w:rPr>
        <w:t>es que tienen los Estados Parte</w:t>
      </w:r>
      <w:r w:rsidR="0029609F" w:rsidRPr="00936809">
        <w:rPr>
          <w:rFonts w:ascii="Verdana" w:hAnsi="Verdana"/>
          <w:sz w:val="20"/>
        </w:rPr>
        <w:t xml:space="preserve"> </w:t>
      </w:r>
      <w:r w:rsidR="00035B63" w:rsidRPr="00936809">
        <w:rPr>
          <w:rFonts w:ascii="Verdana" w:hAnsi="Verdana"/>
          <w:sz w:val="20"/>
        </w:rPr>
        <w:t>en</w:t>
      </w:r>
      <w:r w:rsidR="0029609F" w:rsidRPr="00936809">
        <w:rPr>
          <w:rFonts w:ascii="Verdana" w:hAnsi="Verdana"/>
          <w:sz w:val="20"/>
        </w:rPr>
        <w:t xml:space="preserve"> la Convención Americana</w:t>
      </w:r>
      <w:r w:rsidR="00F83651" w:rsidRPr="00936809">
        <w:rPr>
          <w:rFonts w:ascii="Verdana" w:hAnsi="Verdana"/>
          <w:sz w:val="20"/>
        </w:rPr>
        <w:t>,</w:t>
      </w:r>
      <w:r w:rsidR="0029609F" w:rsidRPr="00936809">
        <w:rPr>
          <w:rFonts w:ascii="Verdana" w:hAnsi="Verdana"/>
          <w:sz w:val="20"/>
        </w:rPr>
        <w:t xml:space="preserve"> consagradas en el artículo 1.1 de la misma.</w:t>
      </w:r>
    </w:p>
    <w:p w:rsidR="00CE27BA" w:rsidRPr="00936809" w:rsidRDefault="0029609F"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El escrito de 3 de mayo de 2011, mediante el cual el Estado presentó observaciones </w:t>
      </w:r>
      <w:r w:rsidR="00E878F8" w:rsidRPr="00936809">
        <w:rPr>
          <w:rFonts w:ascii="Verdana" w:hAnsi="Verdana"/>
          <w:sz w:val="20"/>
        </w:rPr>
        <w:t>a lo informado por la Comisión el 5 y 11 de abril de 2011</w:t>
      </w:r>
      <w:r w:rsidR="0091470A" w:rsidRPr="00936809">
        <w:rPr>
          <w:rFonts w:ascii="Verdana" w:hAnsi="Verdana"/>
          <w:sz w:val="20"/>
        </w:rPr>
        <w:t>.</w:t>
      </w:r>
    </w:p>
    <w:p w:rsidR="0029609F" w:rsidRPr="00936809" w:rsidRDefault="00CE27BA"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La nota de </w:t>
      </w:r>
      <w:r w:rsidR="00563ED2" w:rsidRPr="00936809">
        <w:rPr>
          <w:rFonts w:ascii="Verdana" w:hAnsi="Verdana"/>
          <w:sz w:val="20"/>
        </w:rPr>
        <w:t xml:space="preserve">la </w:t>
      </w:r>
      <w:r w:rsidRPr="00936809">
        <w:rPr>
          <w:rFonts w:ascii="Verdana" w:hAnsi="Verdana"/>
          <w:sz w:val="20"/>
        </w:rPr>
        <w:t xml:space="preserve">Secretaría de 25 de mayo de 2011, mediante la cual, siguiendo instrucciones del pleno de la Corte, reunida en su XLIII Período Extraordinario de Sesiones que se celebró en la Ciudad de Panamá, se solicitó al Estado y a la Comisión Interamericana que, a más tardar el 8 de junio de 2011, presentaran información actualizada sobre la situación de las personas privadas de libertad en la Penitenciaría Provincial de Mendoza, específicamente en las Unidades de San Felipe y Boulogne Sur </w:t>
      </w:r>
      <w:proofErr w:type="spellStart"/>
      <w:r w:rsidRPr="00936809">
        <w:rPr>
          <w:rFonts w:ascii="Verdana" w:hAnsi="Verdana"/>
          <w:sz w:val="20"/>
        </w:rPr>
        <w:t>Mer</w:t>
      </w:r>
      <w:proofErr w:type="spellEnd"/>
      <w:r w:rsidRPr="00936809">
        <w:rPr>
          <w:rFonts w:ascii="Verdana" w:hAnsi="Verdana"/>
          <w:sz w:val="20"/>
        </w:rPr>
        <w:t xml:space="preserve"> y</w:t>
      </w:r>
      <w:r w:rsidR="00563ED2" w:rsidRPr="00936809">
        <w:rPr>
          <w:rFonts w:ascii="Verdana" w:hAnsi="Verdana"/>
          <w:sz w:val="20"/>
        </w:rPr>
        <w:t>,</w:t>
      </w:r>
      <w:r w:rsidRPr="00936809">
        <w:rPr>
          <w:rFonts w:ascii="Verdana" w:hAnsi="Verdana"/>
          <w:sz w:val="20"/>
        </w:rPr>
        <w:t xml:space="preserve"> particularmente de los señores William Vargas García, Walter Fabián Correa, Andrés </w:t>
      </w:r>
      <w:proofErr w:type="spellStart"/>
      <w:r w:rsidRPr="00936809">
        <w:rPr>
          <w:rFonts w:ascii="Verdana" w:hAnsi="Verdana"/>
          <w:sz w:val="20"/>
        </w:rPr>
        <w:t>Yacante</w:t>
      </w:r>
      <w:proofErr w:type="spellEnd"/>
      <w:r w:rsidRPr="00936809">
        <w:rPr>
          <w:rFonts w:ascii="Verdana" w:hAnsi="Verdana"/>
          <w:sz w:val="20"/>
        </w:rPr>
        <w:t xml:space="preserve"> y Matías Marcelo Tello Sánchez. Además, se les solicitó que se refieran al avance de las investigaciones penales, administrativas y de cualquier otra índole en curso abiertas respecto de los hechos señalados, así como a cualquier otra información que consideren relevante al respecto. </w:t>
      </w:r>
    </w:p>
    <w:p w:rsidR="00907443" w:rsidRPr="00936809" w:rsidRDefault="00907443"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El escrito de 1 de junio de 2011, mediante </w:t>
      </w:r>
      <w:r w:rsidR="009546CC" w:rsidRPr="00936809">
        <w:rPr>
          <w:rFonts w:ascii="Verdana" w:hAnsi="Verdana"/>
          <w:sz w:val="20"/>
        </w:rPr>
        <w:t>el cual</w:t>
      </w:r>
      <w:r w:rsidRPr="00936809">
        <w:rPr>
          <w:rFonts w:ascii="Verdana" w:hAnsi="Verdana"/>
          <w:sz w:val="20"/>
        </w:rPr>
        <w:t xml:space="preserve"> el Estado remitió “copia de la ley que dispone la creación del mecanismo denominado Comisión Provincial de Prevención de la Tortura y otros tratos o Penas Crueles, Inhumanos o Degradantes”.</w:t>
      </w:r>
    </w:p>
    <w:p w:rsidR="00CE27BA" w:rsidRPr="00936809" w:rsidRDefault="009546CC"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Los </w:t>
      </w:r>
      <w:r w:rsidR="00907443" w:rsidRPr="00936809">
        <w:rPr>
          <w:rFonts w:ascii="Verdana" w:hAnsi="Verdana"/>
          <w:sz w:val="20"/>
        </w:rPr>
        <w:t>escrito</w:t>
      </w:r>
      <w:r w:rsidRPr="00936809">
        <w:rPr>
          <w:rFonts w:ascii="Verdana" w:hAnsi="Verdana"/>
          <w:sz w:val="20"/>
        </w:rPr>
        <w:t>s</w:t>
      </w:r>
      <w:r w:rsidR="00907443" w:rsidRPr="00936809">
        <w:rPr>
          <w:rFonts w:ascii="Verdana" w:hAnsi="Verdana"/>
          <w:sz w:val="20"/>
        </w:rPr>
        <w:t xml:space="preserve"> de 7 </w:t>
      </w:r>
      <w:r w:rsidRPr="00936809">
        <w:rPr>
          <w:rFonts w:ascii="Verdana" w:hAnsi="Verdana"/>
          <w:sz w:val="20"/>
        </w:rPr>
        <w:t xml:space="preserve">y 8 </w:t>
      </w:r>
      <w:r w:rsidR="00907443" w:rsidRPr="00936809">
        <w:rPr>
          <w:rFonts w:ascii="Verdana" w:hAnsi="Verdana"/>
          <w:sz w:val="20"/>
        </w:rPr>
        <w:t xml:space="preserve">de junio de 2011, mediante </w:t>
      </w:r>
      <w:r w:rsidRPr="00936809">
        <w:rPr>
          <w:rFonts w:ascii="Verdana" w:hAnsi="Verdana"/>
          <w:sz w:val="20"/>
        </w:rPr>
        <w:t xml:space="preserve">los </w:t>
      </w:r>
      <w:r w:rsidR="00907443" w:rsidRPr="00936809">
        <w:rPr>
          <w:rFonts w:ascii="Verdana" w:hAnsi="Verdana"/>
          <w:sz w:val="20"/>
        </w:rPr>
        <w:t>cual</w:t>
      </w:r>
      <w:r w:rsidRPr="00936809">
        <w:rPr>
          <w:rFonts w:ascii="Verdana" w:hAnsi="Verdana"/>
          <w:sz w:val="20"/>
        </w:rPr>
        <w:t>es</w:t>
      </w:r>
      <w:r w:rsidR="00907443" w:rsidRPr="00936809">
        <w:rPr>
          <w:rFonts w:ascii="Verdana" w:hAnsi="Verdana"/>
          <w:sz w:val="20"/>
        </w:rPr>
        <w:t xml:space="preserve"> el Estado </w:t>
      </w:r>
      <w:r w:rsidRPr="00936809">
        <w:rPr>
          <w:rFonts w:ascii="Verdana" w:hAnsi="Verdana"/>
          <w:sz w:val="20"/>
        </w:rPr>
        <w:t xml:space="preserve">y la Comisión </w:t>
      </w:r>
      <w:r w:rsidR="00080069" w:rsidRPr="00936809">
        <w:rPr>
          <w:rFonts w:ascii="Verdana" w:hAnsi="Verdana"/>
          <w:sz w:val="20"/>
        </w:rPr>
        <w:t xml:space="preserve">respectivamente </w:t>
      </w:r>
      <w:r w:rsidRPr="00936809">
        <w:rPr>
          <w:rFonts w:ascii="Verdana" w:hAnsi="Verdana"/>
          <w:sz w:val="20"/>
        </w:rPr>
        <w:t>remitieron</w:t>
      </w:r>
      <w:r w:rsidR="00907443" w:rsidRPr="00936809">
        <w:rPr>
          <w:rFonts w:ascii="Verdana" w:hAnsi="Verdana"/>
          <w:sz w:val="20"/>
        </w:rPr>
        <w:t xml:space="preserve"> documentación </w:t>
      </w:r>
      <w:r w:rsidRPr="00936809">
        <w:rPr>
          <w:rFonts w:ascii="Verdana" w:hAnsi="Verdana"/>
          <w:sz w:val="20"/>
        </w:rPr>
        <w:t xml:space="preserve">e información </w:t>
      </w:r>
      <w:r w:rsidR="00907443" w:rsidRPr="00936809">
        <w:rPr>
          <w:rFonts w:ascii="Verdana" w:hAnsi="Verdana"/>
          <w:sz w:val="20"/>
        </w:rPr>
        <w:t xml:space="preserve">en respuesta a lo solicitado en la nota de </w:t>
      </w:r>
      <w:r w:rsidR="00080069" w:rsidRPr="00936809">
        <w:rPr>
          <w:rFonts w:ascii="Verdana" w:hAnsi="Verdana"/>
          <w:sz w:val="20"/>
        </w:rPr>
        <w:t xml:space="preserve">la </w:t>
      </w:r>
      <w:r w:rsidR="00907443" w:rsidRPr="00936809">
        <w:rPr>
          <w:rFonts w:ascii="Verdana" w:hAnsi="Verdana"/>
          <w:sz w:val="20"/>
        </w:rPr>
        <w:t xml:space="preserve">Secretaría de 25 de mayo de 2011. </w:t>
      </w:r>
    </w:p>
    <w:p w:rsidR="008C451B" w:rsidRPr="00936809" w:rsidRDefault="008C451B" w:rsidP="00F3745F">
      <w:pPr>
        <w:numPr>
          <w:ilvl w:val="0"/>
          <w:numId w:val="11"/>
        </w:numPr>
        <w:tabs>
          <w:tab w:val="clear" w:pos="1080"/>
        </w:tabs>
        <w:spacing w:before="60" w:after="20"/>
        <w:ind w:left="0" w:firstLine="0"/>
        <w:jc w:val="both"/>
        <w:rPr>
          <w:rFonts w:ascii="Verdana" w:hAnsi="Verdana"/>
          <w:sz w:val="20"/>
        </w:rPr>
      </w:pPr>
      <w:r w:rsidRPr="00936809">
        <w:rPr>
          <w:rFonts w:ascii="Verdana" w:hAnsi="Verdana"/>
          <w:sz w:val="20"/>
        </w:rPr>
        <w:t xml:space="preserve">El escrito de 24 de junio de 2011, mediante el cual la </w:t>
      </w:r>
      <w:proofErr w:type="spellStart"/>
      <w:r w:rsidRPr="00936809">
        <w:rPr>
          <w:rFonts w:ascii="Verdana" w:hAnsi="Verdana"/>
          <w:sz w:val="20"/>
        </w:rPr>
        <w:t>Comisi</w:t>
      </w:r>
      <w:r w:rsidRPr="00936809">
        <w:rPr>
          <w:rFonts w:ascii="Verdana" w:hAnsi="Verdana"/>
          <w:sz w:val="20"/>
          <w:lang w:val="es-CR"/>
        </w:rPr>
        <w:t>ón</w:t>
      </w:r>
      <w:proofErr w:type="spellEnd"/>
      <w:r w:rsidRPr="00936809">
        <w:rPr>
          <w:rFonts w:ascii="Verdana" w:hAnsi="Verdana"/>
          <w:sz w:val="20"/>
          <w:lang w:val="es-CR"/>
        </w:rPr>
        <w:t xml:space="preserve"> remitió información adicional.</w:t>
      </w:r>
    </w:p>
    <w:p w:rsidR="00D8394A" w:rsidRPr="00936809" w:rsidRDefault="00D8394A" w:rsidP="00F3745F">
      <w:pPr>
        <w:pStyle w:val="Textonotapie"/>
        <w:widowControl/>
        <w:spacing w:before="60" w:after="20"/>
        <w:jc w:val="both"/>
        <w:rPr>
          <w:rFonts w:ascii="Verdana" w:hAnsi="Verdana"/>
          <w:b/>
          <w:smallCaps/>
        </w:rPr>
      </w:pPr>
    </w:p>
    <w:p w:rsidR="00D8394A" w:rsidRPr="00936809" w:rsidRDefault="00D8394A" w:rsidP="00F3745F">
      <w:pPr>
        <w:pStyle w:val="Textonotapie"/>
        <w:widowControl/>
        <w:spacing w:before="60" w:after="20"/>
        <w:jc w:val="both"/>
        <w:rPr>
          <w:rFonts w:ascii="Verdana" w:hAnsi="Verdana"/>
          <w:b/>
          <w:smallCaps/>
        </w:rPr>
      </w:pPr>
    </w:p>
    <w:p w:rsidR="00917940" w:rsidRPr="00936809" w:rsidRDefault="006915C0" w:rsidP="00F3745F">
      <w:pPr>
        <w:pStyle w:val="Textonotapie"/>
        <w:widowControl/>
        <w:spacing w:before="60" w:after="20"/>
        <w:jc w:val="both"/>
        <w:rPr>
          <w:rFonts w:ascii="Verdana" w:hAnsi="Verdana"/>
          <w:b/>
          <w:smallCaps/>
        </w:rPr>
      </w:pPr>
      <w:r w:rsidRPr="00936809">
        <w:rPr>
          <w:rFonts w:ascii="Verdana" w:hAnsi="Verdana"/>
          <w:b/>
          <w:smallCaps/>
        </w:rPr>
        <w:lastRenderedPageBreak/>
        <w:t>CONSIDERANDO QUE:</w:t>
      </w:r>
    </w:p>
    <w:p w:rsidR="00DD2B3A" w:rsidRPr="00936809" w:rsidRDefault="00DD2B3A" w:rsidP="00F3745F">
      <w:pPr>
        <w:spacing w:before="60" w:after="20"/>
        <w:jc w:val="both"/>
        <w:rPr>
          <w:rFonts w:ascii="Verdana" w:hAnsi="Verdana"/>
          <w:smallCaps/>
          <w:sz w:val="20"/>
        </w:rPr>
      </w:pPr>
    </w:p>
    <w:p w:rsidR="00DD2B3A" w:rsidRPr="00936809" w:rsidRDefault="00DD2B3A" w:rsidP="00F3745F">
      <w:pPr>
        <w:numPr>
          <w:ilvl w:val="0"/>
          <w:numId w:val="22"/>
        </w:numPr>
        <w:tabs>
          <w:tab w:val="num" w:pos="567"/>
        </w:tabs>
        <w:spacing w:before="60" w:after="20"/>
        <w:ind w:left="0" w:right="22" w:firstLine="0"/>
        <w:jc w:val="both"/>
        <w:rPr>
          <w:rFonts w:ascii="Verdana" w:hAnsi="Verdana"/>
          <w:sz w:val="20"/>
        </w:rPr>
      </w:pPr>
      <w:r w:rsidRPr="00936809">
        <w:rPr>
          <w:rFonts w:ascii="Verdana" w:hAnsi="Verdana"/>
          <w:sz w:val="20"/>
        </w:rPr>
        <w:t>Argentina es Estado Parte en la Convención Americana desde el 5 de septiembre de 1984 y, de acuerdo con el artículo 62 de la misma, reconoció la competencia contenciosa de la Corte en el mismo acto de ratificación.</w:t>
      </w:r>
    </w:p>
    <w:p w:rsidR="00DD2B3A" w:rsidRPr="00936809" w:rsidRDefault="00DD2B3A" w:rsidP="00F3745F">
      <w:pPr>
        <w:numPr>
          <w:ilvl w:val="0"/>
          <w:numId w:val="22"/>
        </w:numPr>
        <w:tabs>
          <w:tab w:val="num" w:pos="567"/>
        </w:tabs>
        <w:spacing w:before="60" w:after="20"/>
        <w:ind w:left="0" w:right="22" w:firstLine="0"/>
        <w:jc w:val="both"/>
        <w:rPr>
          <w:rFonts w:ascii="Verdana" w:hAnsi="Verdana"/>
          <w:sz w:val="20"/>
        </w:rPr>
      </w:pPr>
      <w:r w:rsidRPr="00936809">
        <w:rPr>
          <w:rFonts w:ascii="Verdana" w:hAnsi="Verdana"/>
          <w:sz w:val="20"/>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rsidR="00DD2B3A" w:rsidRPr="00936809" w:rsidRDefault="00DD2B3A" w:rsidP="00F3745F">
      <w:pPr>
        <w:numPr>
          <w:ilvl w:val="0"/>
          <w:numId w:val="22"/>
        </w:numPr>
        <w:tabs>
          <w:tab w:val="num" w:pos="567"/>
        </w:tabs>
        <w:spacing w:before="60" w:after="20"/>
        <w:ind w:left="0" w:firstLine="0"/>
        <w:jc w:val="both"/>
        <w:rPr>
          <w:rFonts w:ascii="Verdana" w:hAnsi="Verdana"/>
          <w:bCs/>
          <w:sz w:val="20"/>
        </w:rPr>
      </w:pPr>
      <w:r w:rsidRPr="00936809">
        <w:rPr>
          <w:rFonts w:ascii="Verdana" w:hAnsi="Verdana"/>
          <w:sz w:val="20"/>
        </w:rPr>
        <w:t>En relación con esta materia, el artículo 27 del Reglamento de la Corte (en adelante “el Reglamento”) establece, en lo pertinente, que:</w:t>
      </w:r>
    </w:p>
    <w:p w:rsidR="00DD2B3A" w:rsidRPr="00936809" w:rsidRDefault="00DD2B3A" w:rsidP="00F3745F">
      <w:pPr>
        <w:spacing w:before="60" w:after="20"/>
        <w:ind w:left="720" w:right="720"/>
        <w:jc w:val="both"/>
        <w:rPr>
          <w:rFonts w:ascii="Verdana" w:hAnsi="Verdana"/>
          <w:sz w:val="16"/>
          <w:szCs w:val="16"/>
        </w:rPr>
      </w:pPr>
    </w:p>
    <w:p w:rsidR="00DD2B3A" w:rsidRPr="00936809" w:rsidRDefault="00DD2B3A" w:rsidP="00F3745F">
      <w:pPr>
        <w:spacing w:before="60" w:after="20"/>
        <w:ind w:left="720" w:right="720"/>
        <w:jc w:val="both"/>
        <w:rPr>
          <w:rFonts w:ascii="Verdana" w:hAnsi="Verdana"/>
          <w:sz w:val="16"/>
          <w:szCs w:val="16"/>
        </w:rPr>
      </w:pPr>
      <w:r w:rsidRPr="00936809">
        <w:rPr>
          <w:rFonts w:ascii="Verdana" w:hAnsi="Verdana"/>
          <w:sz w:val="16"/>
          <w:szCs w:val="16"/>
        </w:rPr>
        <w:t>1.</w:t>
      </w:r>
      <w:r w:rsidRPr="00936809">
        <w:rPr>
          <w:rFonts w:ascii="Verdana" w:hAnsi="Verdana"/>
          <w:sz w:val="16"/>
          <w:szCs w:val="16"/>
        </w:rPr>
        <w:tab/>
        <w:t>En cualquier estado del procedimiento, siempre que se trate de casos de extrema gravedad y urgencia y cuando sea necesario para evitar daños irreparables a las personas, la Corte, de oficio, podrá ordenar las medidas provisionales que considere pertinentes, en los términos del artículo 63.2 de la Convención.</w:t>
      </w:r>
    </w:p>
    <w:p w:rsidR="00DD2B3A" w:rsidRPr="00936809" w:rsidRDefault="00DD2B3A" w:rsidP="00F3745F">
      <w:pPr>
        <w:spacing w:before="60" w:after="20"/>
        <w:ind w:left="720" w:right="720"/>
        <w:jc w:val="both"/>
        <w:rPr>
          <w:rFonts w:ascii="Verdana" w:hAnsi="Verdana"/>
          <w:sz w:val="16"/>
          <w:szCs w:val="16"/>
        </w:rPr>
      </w:pPr>
      <w:r w:rsidRPr="00936809">
        <w:rPr>
          <w:rFonts w:ascii="Verdana" w:hAnsi="Verdana"/>
          <w:sz w:val="16"/>
          <w:szCs w:val="16"/>
        </w:rPr>
        <w:tab/>
      </w:r>
    </w:p>
    <w:p w:rsidR="00DD2B3A" w:rsidRPr="00936809" w:rsidRDefault="00DD2B3A" w:rsidP="00F3745F">
      <w:pPr>
        <w:spacing w:before="60" w:after="20"/>
        <w:ind w:left="720" w:right="720"/>
        <w:jc w:val="both"/>
        <w:rPr>
          <w:rFonts w:ascii="Verdana" w:hAnsi="Verdana"/>
          <w:sz w:val="16"/>
          <w:szCs w:val="16"/>
        </w:rPr>
      </w:pPr>
      <w:r w:rsidRPr="00936809">
        <w:rPr>
          <w:rFonts w:ascii="Verdana" w:hAnsi="Verdana"/>
          <w:sz w:val="16"/>
          <w:szCs w:val="16"/>
        </w:rPr>
        <w:t xml:space="preserve">2. </w:t>
      </w:r>
      <w:r w:rsidRPr="00936809">
        <w:rPr>
          <w:rFonts w:ascii="Verdana" w:hAnsi="Verdana"/>
          <w:sz w:val="16"/>
          <w:szCs w:val="16"/>
        </w:rPr>
        <w:tab/>
        <w:t xml:space="preserve">Si se tratare de asuntos aún no sometidos a su conocimiento, la Corte podrá actuar a solicitud de la Comisión. </w:t>
      </w:r>
    </w:p>
    <w:p w:rsidR="00DD2B3A" w:rsidRPr="00936809" w:rsidRDefault="00DD2B3A" w:rsidP="00F3745F">
      <w:pPr>
        <w:spacing w:before="60" w:after="20"/>
        <w:ind w:left="720" w:right="720"/>
        <w:jc w:val="both"/>
        <w:rPr>
          <w:rFonts w:ascii="Verdana" w:hAnsi="Verdana"/>
          <w:sz w:val="16"/>
          <w:szCs w:val="16"/>
        </w:rPr>
      </w:pPr>
      <w:r w:rsidRPr="00936809">
        <w:rPr>
          <w:rFonts w:ascii="Verdana" w:hAnsi="Verdana"/>
          <w:sz w:val="16"/>
          <w:szCs w:val="16"/>
        </w:rPr>
        <w:t>[…]</w:t>
      </w:r>
    </w:p>
    <w:p w:rsidR="006946A5" w:rsidRPr="00936809" w:rsidRDefault="006946A5" w:rsidP="00F3745F">
      <w:pPr>
        <w:spacing w:before="60" w:after="20"/>
        <w:ind w:right="23"/>
        <w:jc w:val="both"/>
        <w:rPr>
          <w:rFonts w:ascii="Verdana" w:hAnsi="Verdana"/>
          <w:sz w:val="20"/>
        </w:rPr>
      </w:pPr>
    </w:p>
    <w:p w:rsidR="009859EA" w:rsidRPr="00936809" w:rsidRDefault="009859EA" w:rsidP="00F3745F">
      <w:pPr>
        <w:numPr>
          <w:ilvl w:val="0"/>
          <w:numId w:val="22"/>
        </w:numPr>
        <w:tabs>
          <w:tab w:val="clear" w:pos="786"/>
        </w:tabs>
        <w:spacing w:before="60" w:after="20"/>
        <w:ind w:left="0" w:firstLine="0"/>
        <w:jc w:val="both"/>
        <w:rPr>
          <w:rFonts w:ascii="Verdana" w:hAnsi="Verdana"/>
          <w:sz w:val="20"/>
        </w:rPr>
      </w:pPr>
      <w:r w:rsidRPr="00936809">
        <w:rPr>
          <w:rFonts w:ascii="Verdana" w:hAnsi="Verdana"/>
          <w:sz w:val="20"/>
        </w:rPr>
        <w:t xml:space="preserve">La Comisión solicitó la “reapertura” de las medidas provisionales </w:t>
      </w:r>
      <w:r w:rsidR="006A5C5A" w:rsidRPr="00936809">
        <w:rPr>
          <w:rFonts w:ascii="Verdana" w:hAnsi="Verdana"/>
          <w:sz w:val="20"/>
        </w:rPr>
        <w:t xml:space="preserve">que habían sido ordenadas </w:t>
      </w:r>
      <w:r w:rsidR="00F823B2" w:rsidRPr="00936809">
        <w:rPr>
          <w:rFonts w:ascii="Verdana" w:hAnsi="Verdana"/>
          <w:sz w:val="20"/>
        </w:rPr>
        <w:t xml:space="preserve">por el Tribunal </w:t>
      </w:r>
      <w:r w:rsidR="006A5C5A" w:rsidRPr="00936809">
        <w:rPr>
          <w:rFonts w:ascii="Verdana" w:hAnsi="Verdana"/>
          <w:sz w:val="20"/>
        </w:rPr>
        <w:t>en el asunto de las Penitenciarías de Mendoza desde el 22 de noviembre de 2004 y que estuvieron vigentes hasta el 15 de diciembre de 2010</w:t>
      </w:r>
      <w:r w:rsidR="005965C6" w:rsidRPr="00936809">
        <w:rPr>
          <w:rFonts w:ascii="Verdana" w:hAnsi="Verdana"/>
          <w:sz w:val="20"/>
        </w:rPr>
        <w:t xml:space="preserve"> fecha en la que se notificó la Resolución de 26 de noviembre de 2010</w:t>
      </w:r>
      <w:r w:rsidR="006A5C5A" w:rsidRPr="00936809">
        <w:rPr>
          <w:rFonts w:ascii="Verdana" w:hAnsi="Verdana"/>
          <w:sz w:val="20"/>
        </w:rPr>
        <w:t xml:space="preserve">. </w:t>
      </w:r>
      <w:r w:rsidRPr="00936809">
        <w:rPr>
          <w:rFonts w:ascii="Verdana" w:hAnsi="Verdana"/>
          <w:sz w:val="20"/>
        </w:rPr>
        <w:t xml:space="preserve">A efectos de determinar la procedencia de </w:t>
      </w:r>
      <w:r w:rsidR="006A5C5A" w:rsidRPr="00936809">
        <w:rPr>
          <w:rFonts w:ascii="Verdana" w:hAnsi="Verdana"/>
          <w:sz w:val="20"/>
        </w:rPr>
        <w:t xml:space="preserve">esta </w:t>
      </w:r>
      <w:r w:rsidRPr="00936809">
        <w:rPr>
          <w:rFonts w:ascii="Verdana" w:hAnsi="Verdana"/>
          <w:sz w:val="20"/>
        </w:rPr>
        <w:t>solicitud, la Corte analizará la información</w:t>
      </w:r>
      <w:r w:rsidR="006A5C5A" w:rsidRPr="00936809">
        <w:rPr>
          <w:rFonts w:ascii="Verdana" w:hAnsi="Verdana"/>
          <w:sz w:val="20"/>
        </w:rPr>
        <w:t xml:space="preserve"> y fundamentación</w:t>
      </w:r>
      <w:r w:rsidRPr="00936809">
        <w:rPr>
          <w:rFonts w:ascii="Verdana" w:hAnsi="Verdana"/>
          <w:sz w:val="20"/>
        </w:rPr>
        <w:t xml:space="preserve"> presentada por la Comisión</w:t>
      </w:r>
      <w:r w:rsidR="006A5C5A" w:rsidRPr="00936809">
        <w:rPr>
          <w:rFonts w:ascii="Verdana" w:hAnsi="Verdana"/>
          <w:sz w:val="20"/>
        </w:rPr>
        <w:t>,</w:t>
      </w:r>
      <w:r w:rsidRPr="00936809">
        <w:rPr>
          <w:rFonts w:ascii="Verdana" w:hAnsi="Verdana"/>
          <w:sz w:val="20"/>
        </w:rPr>
        <w:t xml:space="preserve"> así como </w:t>
      </w:r>
      <w:r w:rsidR="00BE2594" w:rsidRPr="00936809">
        <w:rPr>
          <w:rFonts w:ascii="Verdana" w:hAnsi="Verdana"/>
          <w:sz w:val="20"/>
        </w:rPr>
        <w:t xml:space="preserve">las </w:t>
      </w:r>
      <w:r w:rsidRPr="00936809">
        <w:rPr>
          <w:rFonts w:ascii="Verdana" w:hAnsi="Verdana"/>
          <w:sz w:val="20"/>
        </w:rPr>
        <w:t xml:space="preserve">observaciones </w:t>
      </w:r>
      <w:r w:rsidR="00BE2594" w:rsidRPr="00936809">
        <w:rPr>
          <w:rFonts w:ascii="Verdana" w:hAnsi="Verdana"/>
          <w:sz w:val="20"/>
        </w:rPr>
        <w:t xml:space="preserve">del Estado al respecto </w:t>
      </w:r>
      <w:r w:rsidRPr="00936809">
        <w:rPr>
          <w:rFonts w:ascii="Verdana" w:hAnsi="Verdana"/>
          <w:sz w:val="20"/>
        </w:rPr>
        <w:t xml:space="preserve">y las </w:t>
      </w:r>
      <w:r w:rsidR="00BE2594" w:rsidRPr="00936809">
        <w:rPr>
          <w:rFonts w:ascii="Verdana" w:hAnsi="Verdana"/>
          <w:sz w:val="20"/>
        </w:rPr>
        <w:t>posteriores de la Comisión</w:t>
      </w:r>
      <w:r w:rsidRPr="00936809">
        <w:rPr>
          <w:rFonts w:ascii="Verdana" w:hAnsi="Verdana"/>
          <w:sz w:val="20"/>
        </w:rPr>
        <w:t xml:space="preserve">. </w:t>
      </w:r>
    </w:p>
    <w:p w:rsidR="009859EA" w:rsidRPr="00936809" w:rsidRDefault="009859EA" w:rsidP="00F3745F">
      <w:pPr>
        <w:spacing w:before="60" w:after="20"/>
        <w:jc w:val="both"/>
        <w:rPr>
          <w:rFonts w:ascii="Verdana" w:hAnsi="Verdana"/>
          <w:sz w:val="20"/>
        </w:rPr>
      </w:pPr>
    </w:p>
    <w:p w:rsidR="001608FF" w:rsidRPr="00936809" w:rsidRDefault="001608FF" w:rsidP="00F3745F">
      <w:pPr>
        <w:spacing w:before="60" w:after="20"/>
        <w:jc w:val="both"/>
        <w:rPr>
          <w:rFonts w:ascii="Verdana" w:hAnsi="Verdana"/>
          <w:sz w:val="20"/>
        </w:rPr>
      </w:pPr>
    </w:p>
    <w:p w:rsidR="00AD1D61" w:rsidRPr="00936809" w:rsidRDefault="00AD1D61" w:rsidP="00F3745F">
      <w:pPr>
        <w:numPr>
          <w:ilvl w:val="0"/>
          <w:numId w:val="26"/>
        </w:numPr>
        <w:spacing w:before="60" w:after="20"/>
        <w:jc w:val="both"/>
        <w:rPr>
          <w:rFonts w:ascii="Verdana" w:hAnsi="Verdana"/>
          <w:b/>
          <w:i/>
          <w:sz w:val="20"/>
        </w:rPr>
      </w:pPr>
      <w:r w:rsidRPr="00936809">
        <w:rPr>
          <w:rFonts w:ascii="Verdana" w:hAnsi="Verdana"/>
          <w:b/>
          <w:i/>
          <w:sz w:val="20"/>
        </w:rPr>
        <w:t xml:space="preserve">Información presentada por </w:t>
      </w:r>
      <w:r w:rsidR="00EC4A90" w:rsidRPr="00936809">
        <w:rPr>
          <w:rFonts w:ascii="Verdana" w:hAnsi="Verdana"/>
          <w:b/>
          <w:i/>
          <w:sz w:val="20"/>
        </w:rPr>
        <w:t xml:space="preserve">la </w:t>
      </w:r>
      <w:proofErr w:type="spellStart"/>
      <w:r w:rsidR="00EC4A90" w:rsidRPr="00936809">
        <w:rPr>
          <w:rFonts w:ascii="Verdana" w:hAnsi="Verdana"/>
          <w:b/>
          <w:i/>
          <w:sz w:val="20"/>
        </w:rPr>
        <w:t>Comisi</w:t>
      </w:r>
      <w:r w:rsidR="00EC4A90" w:rsidRPr="00936809">
        <w:rPr>
          <w:rFonts w:ascii="Verdana" w:hAnsi="Verdana"/>
          <w:b/>
          <w:i/>
          <w:sz w:val="20"/>
          <w:lang w:val="es-CR"/>
        </w:rPr>
        <w:t>ón</w:t>
      </w:r>
      <w:proofErr w:type="spellEnd"/>
      <w:r w:rsidR="00EC4A90" w:rsidRPr="00936809">
        <w:rPr>
          <w:rFonts w:ascii="Verdana" w:hAnsi="Verdana"/>
          <w:b/>
          <w:i/>
          <w:sz w:val="20"/>
          <w:lang w:val="es-CR"/>
        </w:rPr>
        <w:t xml:space="preserve"> y </w:t>
      </w:r>
      <w:r w:rsidR="001C37C4" w:rsidRPr="00936809">
        <w:rPr>
          <w:rFonts w:ascii="Verdana" w:hAnsi="Verdana"/>
          <w:b/>
          <w:i/>
          <w:sz w:val="20"/>
          <w:lang w:val="es-CR"/>
        </w:rPr>
        <w:t xml:space="preserve">por </w:t>
      </w:r>
      <w:r w:rsidRPr="00936809">
        <w:rPr>
          <w:rFonts w:ascii="Verdana" w:hAnsi="Verdana"/>
          <w:b/>
          <w:i/>
          <w:sz w:val="20"/>
        </w:rPr>
        <w:t xml:space="preserve">el Estado </w:t>
      </w:r>
    </w:p>
    <w:p w:rsidR="00AD1D61" w:rsidRPr="00936809" w:rsidRDefault="00AD1D61" w:rsidP="00F3745F">
      <w:pPr>
        <w:spacing w:before="60" w:after="20"/>
        <w:ind w:left="795"/>
        <w:jc w:val="both"/>
        <w:rPr>
          <w:rFonts w:ascii="Verdana" w:hAnsi="Verdana"/>
          <w:sz w:val="20"/>
        </w:rPr>
      </w:pPr>
    </w:p>
    <w:p w:rsidR="00110120" w:rsidRPr="00936809" w:rsidRDefault="00110120" w:rsidP="00F3745F">
      <w:pPr>
        <w:numPr>
          <w:ilvl w:val="0"/>
          <w:numId w:val="27"/>
        </w:numPr>
        <w:spacing w:before="60" w:after="20"/>
        <w:jc w:val="both"/>
        <w:rPr>
          <w:rFonts w:ascii="Verdana" w:hAnsi="Verdana"/>
          <w:i/>
          <w:sz w:val="20"/>
        </w:rPr>
      </w:pPr>
      <w:r w:rsidRPr="00936809">
        <w:rPr>
          <w:rFonts w:ascii="Verdana" w:hAnsi="Verdana"/>
          <w:i/>
          <w:sz w:val="20"/>
        </w:rPr>
        <w:t xml:space="preserve">Sobre los </w:t>
      </w:r>
      <w:r w:rsidR="0098223B" w:rsidRPr="00936809">
        <w:rPr>
          <w:rFonts w:ascii="Verdana" w:hAnsi="Verdana"/>
          <w:i/>
          <w:sz w:val="20"/>
        </w:rPr>
        <w:t xml:space="preserve">alegados </w:t>
      </w:r>
      <w:r w:rsidRPr="00936809">
        <w:rPr>
          <w:rFonts w:ascii="Verdana" w:hAnsi="Verdana"/>
          <w:i/>
          <w:sz w:val="20"/>
        </w:rPr>
        <w:t xml:space="preserve">hechos de tortura o violencia </w:t>
      </w:r>
    </w:p>
    <w:p w:rsidR="00E67655" w:rsidRPr="00936809" w:rsidRDefault="00E67655" w:rsidP="00F3745F">
      <w:pPr>
        <w:spacing w:before="60" w:after="20"/>
        <w:ind w:left="1080"/>
        <w:jc w:val="both"/>
        <w:rPr>
          <w:rFonts w:ascii="Verdana" w:hAnsi="Verdana"/>
          <w:i/>
          <w:sz w:val="20"/>
        </w:rPr>
      </w:pPr>
    </w:p>
    <w:p w:rsidR="002C1D0A" w:rsidRPr="00936809" w:rsidRDefault="00FF217C" w:rsidP="00F3745F">
      <w:pPr>
        <w:numPr>
          <w:ilvl w:val="0"/>
          <w:numId w:val="22"/>
        </w:numPr>
        <w:tabs>
          <w:tab w:val="clear" w:pos="786"/>
        </w:tabs>
        <w:autoSpaceDE w:val="0"/>
        <w:autoSpaceDN w:val="0"/>
        <w:adjustRightInd w:val="0"/>
        <w:spacing w:before="60" w:after="20"/>
        <w:ind w:left="0" w:right="23" w:firstLine="0"/>
        <w:jc w:val="both"/>
        <w:rPr>
          <w:rFonts w:ascii="Verdana" w:hAnsi="Verdana"/>
          <w:sz w:val="20"/>
        </w:rPr>
      </w:pPr>
      <w:r w:rsidRPr="00936809">
        <w:rPr>
          <w:rFonts w:ascii="Verdana" w:hAnsi="Verdana"/>
          <w:sz w:val="20"/>
        </w:rPr>
        <w:t>La Comisión present</w:t>
      </w:r>
      <w:r w:rsidR="00C42B72" w:rsidRPr="00936809">
        <w:rPr>
          <w:rFonts w:ascii="Verdana" w:hAnsi="Verdana"/>
          <w:sz w:val="20"/>
        </w:rPr>
        <w:t>ó</w:t>
      </w:r>
      <w:r w:rsidRPr="00936809">
        <w:rPr>
          <w:rFonts w:ascii="Verdana" w:hAnsi="Verdana"/>
          <w:sz w:val="20"/>
        </w:rPr>
        <w:t xml:space="preserve"> información al Tribunal acerca de </w:t>
      </w:r>
      <w:r w:rsidR="00EC4A90" w:rsidRPr="00936809">
        <w:rPr>
          <w:rFonts w:ascii="Verdana" w:hAnsi="Verdana"/>
          <w:sz w:val="20"/>
        </w:rPr>
        <w:t xml:space="preserve">supuestos </w:t>
      </w:r>
      <w:r w:rsidRPr="00936809">
        <w:rPr>
          <w:rFonts w:ascii="Verdana" w:hAnsi="Verdana"/>
          <w:sz w:val="20"/>
        </w:rPr>
        <w:t xml:space="preserve">actos </w:t>
      </w:r>
      <w:r w:rsidR="00EC4A90" w:rsidRPr="00936809">
        <w:rPr>
          <w:rFonts w:ascii="Verdana" w:hAnsi="Verdana"/>
          <w:sz w:val="20"/>
        </w:rPr>
        <w:t xml:space="preserve">que podrían calificarse como </w:t>
      </w:r>
      <w:r w:rsidRPr="00936809">
        <w:rPr>
          <w:rFonts w:ascii="Verdana" w:hAnsi="Verdana"/>
          <w:sz w:val="20"/>
        </w:rPr>
        <w:t>tortura</w:t>
      </w:r>
      <w:r w:rsidR="00EC4A90" w:rsidRPr="00936809">
        <w:rPr>
          <w:rFonts w:ascii="Verdana" w:hAnsi="Verdana"/>
          <w:sz w:val="20"/>
        </w:rPr>
        <w:t>,</w:t>
      </w:r>
      <w:r w:rsidRPr="00936809">
        <w:rPr>
          <w:rFonts w:ascii="Verdana" w:hAnsi="Verdana"/>
          <w:sz w:val="20"/>
        </w:rPr>
        <w:t xml:space="preserve"> en perjuicio de internos de la Unidad de San Felipe, perteneciente a la Penitenciaría de Mendoza.</w:t>
      </w:r>
      <w:r w:rsidR="00EC4A90" w:rsidRPr="00936809">
        <w:rPr>
          <w:rFonts w:ascii="Verdana" w:hAnsi="Verdana"/>
          <w:sz w:val="20"/>
        </w:rPr>
        <w:t xml:space="preserve"> S</w:t>
      </w:r>
      <w:r w:rsidRPr="00936809">
        <w:rPr>
          <w:rFonts w:ascii="Verdana" w:hAnsi="Verdana"/>
          <w:sz w:val="20"/>
        </w:rPr>
        <w:t xml:space="preserve">eñaló que durante la primera quincena de </w:t>
      </w:r>
      <w:r w:rsidR="00EC4A90" w:rsidRPr="00936809">
        <w:rPr>
          <w:rFonts w:ascii="Verdana" w:hAnsi="Verdana"/>
          <w:sz w:val="20"/>
        </w:rPr>
        <w:t xml:space="preserve">enero de </w:t>
      </w:r>
      <w:r w:rsidRPr="00936809">
        <w:rPr>
          <w:rFonts w:ascii="Verdana" w:hAnsi="Verdana"/>
          <w:sz w:val="20"/>
        </w:rPr>
        <w:t xml:space="preserve">2011 fue hallado en las afueras de la Unidad Penitenciaria de Boulogne Sur </w:t>
      </w:r>
      <w:proofErr w:type="spellStart"/>
      <w:r w:rsidRPr="00936809">
        <w:rPr>
          <w:rFonts w:ascii="Verdana" w:hAnsi="Verdana"/>
          <w:sz w:val="20"/>
        </w:rPr>
        <w:t>Mer</w:t>
      </w:r>
      <w:proofErr w:type="spellEnd"/>
      <w:r w:rsidRPr="00936809">
        <w:rPr>
          <w:rFonts w:ascii="Verdana" w:hAnsi="Verdana"/>
          <w:sz w:val="20"/>
        </w:rPr>
        <w:t xml:space="preserve"> un </w:t>
      </w:r>
      <w:r w:rsidR="0091470A" w:rsidRPr="00936809">
        <w:rPr>
          <w:rFonts w:ascii="Verdana" w:hAnsi="Verdana"/>
          <w:sz w:val="20"/>
        </w:rPr>
        <w:t xml:space="preserve">teléfono </w:t>
      </w:r>
      <w:r w:rsidRPr="00936809">
        <w:rPr>
          <w:rFonts w:ascii="Verdana" w:hAnsi="Verdana"/>
          <w:sz w:val="20"/>
        </w:rPr>
        <w:t>celular propiedad de un funcionario penitenciario</w:t>
      </w:r>
      <w:r w:rsidR="000D6BCA" w:rsidRPr="00936809">
        <w:rPr>
          <w:rStyle w:val="Refdenotaalpie"/>
          <w:rFonts w:ascii="Verdana" w:hAnsi="Verdana"/>
        </w:rPr>
        <w:footnoteReference w:id="6"/>
      </w:r>
      <w:r w:rsidR="00EC4A90" w:rsidRPr="00936809">
        <w:rPr>
          <w:rFonts w:ascii="Verdana" w:hAnsi="Verdana"/>
          <w:sz w:val="20"/>
        </w:rPr>
        <w:t>,</w:t>
      </w:r>
      <w:r w:rsidRPr="00936809">
        <w:rPr>
          <w:rFonts w:ascii="Verdana" w:hAnsi="Verdana"/>
          <w:sz w:val="20"/>
        </w:rPr>
        <w:t xml:space="preserve"> en el que se encontraron varios videos y fotografías que </w:t>
      </w:r>
      <w:r w:rsidR="00DD4742" w:rsidRPr="00936809">
        <w:rPr>
          <w:rFonts w:ascii="Verdana" w:hAnsi="Verdana"/>
          <w:sz w:val="20"/>
        </w:rPr>
        <w:t>exponen</w:t>
      </w:r>
      <w:r w:rsidRPr="00936809">
        <w:rPr>
          <w:rFonts w:ascii="Verdana" w:hAnsi="Verdana"/>
          <w:sz w:val="20"/>
        </w:rPr>
        <w:t xml:space="preserve"> actos de tortura infligidos contra internos de la Unidad Penitenciaria de San Felipe por miembros del personal penitenciario</w:t>
      </w:r>
      <w:r w:rsidR="00EC4A90" w:rsidRPr="00936809">
        <w:rPr>
          <w:rFonts w:ascii="Verdana" w:hAnsi="Verdana"/>
          <w:sz w:val="20"/>
        </w:rPr>
        <w:t>,</w:t>
      </w:r>
      <w:r w:rsidRPr="00936809">
        <w:rPr>
          <w:rFonts w:ascii="Verdana" w:hAnsi="Verdana"/>
          <w:sz w:val="20"/>
        </w:rPr>
        <w:t xml:space="preserve"> así como otro tipo de conductas </w:t>
      </w:r>
      <w:r w:rsidR="00DD4742" w:rsidRPr="00936809">
        <w:rPr>
          <w:rFonts w:ascii="Verdana" w:hAnsi="Verdana"/>
          <w:sz w:val="20"/>
        </w:rPr>
        <w:t>“</w:t>
      </w:r>
      <w:r w:rsidRPr="00936809">
        <w:rPr>
          <w:rFonts w:ascii="Verdana" w:hAnsi="Verdana"/>
          <w:sz w:val="20"/>
        </w:rPr>
        <w:t xml:space="preserve">violentas e irresponsables entre los </w:t>
      </w:r>
      <w:r w:rsidRPr="00936809">
        <w:rPr>
          <w:rFonts w:ascii="Verdana" w:hAnsi="Verdana"/>
          <w:sz w:val="20"/>
        </w:rPr>
        <w:lastRenderedPageBreak/>
        <w:t>propios miembros del personal penitenciario y hacia los privados de libertad a su cargo</w:t>
      </w:r>
      <w:r w:rsidR="00204C59" w:rsidRPr="00936809">
        <w:rPr>
          <w:rFonts w:ascii="Verdana" w:hAnsi="Verdana"/>
          <w:sz w:val="20"/>
        </w:rPr>
        <w:t>”</w:t>
      </w:r>
      <w:r w:rsidRPr="00936809">
        <w:rPr>
          <w:rFonts w:ascii="Verdana" w:hAnsi="Verdana"/>
          <w:sz w:val="20"/>
        </w:rPr>
        <w:t>.</w:t>
      </w:r>
      <w:r w:rsidR="00EC4A90" w:rsidRPr="00936809">
        <w:rPr>
          <w:rFonts w:ascii="Verdana" w:hAnsi="Verdana"/>
          <w:sz w:val="20"/>
        </w:rPr>
        <w:t xml:space="preserve"> </w:t>
      </w:r>
      <w:r w:rsidR="009F7F7C" w:rsidRPr="00936809">
        <w:rPr>
          <w:rFonts w:ascii="Verdana" w:hAnsi="Verdana"/>
          <w:sz w:val="20"/>
        </w:rPr>
        <w:t xml:space="preserve">La </w:t>
      </w:r>
      <w:r w:rsidR="00EC4A90" w:rsidRPr="00936809">
        <w:rPr>
          <w:rFonts w:ascii="Verdana" w:hAnsi="Verdana"/>
          <w:sz w:val="20"/>
        </w:rPr>
        <w:t xml:space="preserve">Comisión </w:t>
      </w:r>
      <w:r w:rsidR="009F7F7C" w:rsidRPr="00936809">
        <w:rPr>
          <w:rFonts w:ascii="Verdana" w:hAnsi="Verdana"/>
          <w:sz w:val="20"/>
        </w:rPr>
        <w:t>acompañ</w:t>
      </w:r>
      <w:r w:rsidR="00EC4A90" w:rsidRPr="00936809">
        <w:rPr>
          <w:rFonts w:ascii="Verdana" w:hAnsi="Verdana"/>
          <w:sz w:val="20"/>
        </w:rPr>
        <w:t>ó</w:t>
      </w:r>
      <w:r w:rsidR="009F7F7C" w:rsidRPr="00936809">
        <w:rPr>
          <w:rFonts w:ascii="Verdana" w:hAnsi="Verdana"/>
          <w:sz w:val="20"/>
        </w:rPr>
        <w:t xml:space="preserve"> su solicitud con material </w:t>
      </w:r>
      <w:r w:rsidR="00EC4A90" w:rsidRPr="00936809">
        <w:rPr>
          <w:rFonts w:ascii="Verdana" w:hAnsi="Verdana"/>
          <w:sz w:val="20"/>
        </w:rPr>
        <w:t xml:space="preserve">audiovisual, </w:t>
      </w:r>
      <w:r w:rsidR="009F7F7C" w:rsidRPr="00936809">
        <w:rPr>
          <w:rFonts w:ascii="Verdana" w:hAnsi="Verdana"/>
          <w:sz w:val="20"/>
        </w:rPr>
        <w:t>que describe de la siguiente manera</w:t>
      </w:r>
      <w:r w:rsidR="002C1D0A" w:rsidRPr="00936809">
        <w:rPr>
          <w:rFonts w:ascii="Verdana" w:hAnsi="Verdana"/>
          <w:sz w:val="20"/>
        </w:rPr>
        <w:t xml:space="preserve">: </w:t>
      </w:r>
    </w:p>
    <w:p w:rsidR="002C1D0A" w:rsidRPr="00936809" w:rsidRDefault="00761DFE" w:rsidP="00F3745F">
      <w:pPr>
        <w:numPr>
          <w:ilvl w:val="0"/>
          <w:numId w:val="2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el primer video </w:t>
      </w:r>
      <w:r w:rsidR="002C1D0A" w:rsidRPr="00936809">
        <w:rPr>
          <w:rFonts w:ascii="Verdana" w:hAnsi="Verdana"/>
          <w:sz w:val="20"/>
        </w:rPr>
        <w:t>“</w:t>
      </w:r>
      <w:r w:rsidRPr="00936809">
        <w:rPr>
          <w:rFonts w:ascii="Verdana" w:hAnsi="Verdana"/>
          <w:sz w:val="20"/>
        </w:rPr>
        <w:t xml:space="preserve">sería del 4 de setiembre de 2010, y </w:t>
      </w:r>
      <w:r w:rsidR="002C1D0A" w:rsidRPr="00936809">
        <w:rPr>
          <w:rFonts w:ascii="Verdana" w:hAnsi="Verdana"/>
          <w:sz w:val="20"/>
        </w:rPr>
        <w:t>e</w:t>
      </w:r>
      <w:r w:rsidRPr="00936809">
        <w:rPr>
          <w:rFonts w:ascii="Verdana" w:hAnsi="Verdana"/>
          <w:sz w:val="20"/>
        </w:rPr>
        <w:t xml:space="preserve">n </w:t>
      </w:r>
      <w:r w:rsidR="002C1D0A" w:rsidRPr="00936809">
        <w:rPr>
          <w:rFonts w:ascii="Verdana" w:hAnsi="Verdana"/>
          <w:sz w:val="20"/>
        </w:rPr>
        <w:t xml:space="preserve">[…] </w:t>
      </w:r>
      <w:r w:rsidRPr="00936809">
        <w:rPr>
          <w:rFonts w:ascii="Verdana" w:hAnsi="Verdana"/>
          <w:sz w:val="20"/>
        </w:rPr>
        <w:t xml:space="preserve">el mismo se puede observar que al menos cinco </w:t>
      </w:r>
      <w:r w:rsidR="00786116" w:rsidRPr="00936809">
        <w:rPr>
          <w:rFonts w:ascii="Verdana" w:hAnsi="Verdana"/>
          <w:sz w:val="20"/>
        </w:rPr>
        <w:t xml:space="preserve">[…] </w:t>
      </w:r>
      <w:r w:rsidRPr="00936809">
        <w:rPr>
          <w:rFonts w:ascii="Verdana" w:hAnsi="Verdana"/>
          <w:sz w:val="20"/>
        </w:rPr>
        <w:t xml:space="preserve">funcionarios penitenciarios dentro </w:t>
      </w:r>
      <w:r w:rsidR="002C405C" w:rsidRPr="00936809">
        <w:rPr>
          <w:rFonts w:ascii="Verdana" w:hAnsi="Verdana"/>
          <w:sz w:val="20"/>
        </w:rPr>
        <w:t xml:space="preserve">de la Unidad de </w:t>
      </w:r>
      <w:r w:rsidRPr="00936809">
        <w:rPr>
          <w:rFonts w:ascii="Verdana" w:hAnsi="Verdana"/>
          <w:sz w:val="20"/>
        </w:rPr>
        <w:t>San Felipe, en horas de la noche, practicarían peleas con guantes de boxeo</w:t>
      </w:r>
      <w:r w:rsidR="002C1D0A" w:rsidRPr="00936809">
        <w:rPr>
          <w:rFonts w:ascii="Verdana" w:hAnsi="Verdana"/>
          <w:sz w:val="20"/>
        </w:rPr>
        <w:t xml:space="preserve">”; </w:t>
      </w:r>
    </w:p>
    <w:p w:rsidR="00761DFE" w:rsidRPr="00936809" w:rsidRDefault="002C1D0A" w:rsidP="00F3745F">
      <w:pPr>
        <w:numPr>
          <w:ilvl w:val="0"/>
          <w:numId w:val="2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e</w:t>
      </w:r>
      <w:r w:rsidR="00761DFE" w:rsidRPr="00936809">
        <w:rPr>
          <w:rFonts w:ascii="Verdana" w:hAnsi="Verdana"/>
          <w:sz w:val="20"/>
        </w:rPr>
        <w:t xml:space="preserve">l segundo video sería del </w:t>
      </w:r>
      <w:r w:rsidRPr="00936809">
        <w:rPr>
          <w:rFonts w:ascii="Verdana" w:hAnsi="Verdana"/>
          <w:sz w:val="20"/>
        </w:rPr>
        <w:t>“</w:t>
      </w:r>
      <w:r w:rsidR="00761DFE" w:rsidRPr="00936809">
        <w:rPr>
          <w:rFonts w:ascii="Verdana" w:hAnsi="Verdana"/>
          <w:sz w:val="20"/>
        </w:rPr>
        <w:t>3 de diciembre de 2010</w:t>
      </w:r>
      <w:r w:rsidRPr="00936809">
        <w:rPr>
          <w:rFonts w:ascii="Verdana" w:hAnsi="Verdana"/>
          <w:sz w:val="20"/>
        </w:rPr>
        <w:t xml:space="preserve"> y en […] el mismo </w:t>
      </w:r>
      <w:r w:rsidR="00761DFE" w:rsidRPr="00936809">
        <w:rPr>
          <w:rFonts w:ascii="Verdana" w:hAnsi="Verdana"/>
          <w:sz w:val="20"/>
        </w:rPr>
        <w:t xml:space="preserve">se puede constatar que </w:t>
      </w:r>
      <w:r w:rsidR="00A42B70" w:rsidRPr="00936809">
        <w:rPr>
          <w:rFonts w:ascii="Verdana" w:hAnsi="Verdana"/>
          <w:sz w:val="20"/>
        </w:rPr>
        <w:t xml:space="preserve">[dos] </w:t>
      </w:r>
      <w:r w:rsidR="00761DFE" w:rsidRPr="00936809">
        <w:rPr>
          <w:rFonts w:ascii="Verdana" w:hAnsi="Verdana"/>
          <w:sz w:val="20"/>
        </w:rPr>
        <w:t>funcionarios penitenciarios arremeten con golpes de puños y patadas contra un interno, posiblemente joven-adulto, esto es, mayor de</w:t>
      </w:r>
      <w:r w:rsidR="00761DFE" w:rsidRPr="00936809">
        <w:rPr>
          <w:rFonts w:ascii="Verdana" w:hAnsi="Verdana"/>
          <w:b/>
          <w:sz w:val="20"/>
        </w:rPr>
        <w:t xml:space="preserve"> </w:t>
      </w:r>
      <w:r w:rsidR="00761DFE" w:rsidRPr="00936809">
        <w:rPr>
          <w:rFonts w:ascii="Verdana" w:hAnsi="Verdana"/>
          <w:sz w:val="20"/>
        </w:rPr>
        <w:t>18 años y menor de 21, en la sala contigua a</w:t>
      </w:r>
      <w:r w:rsidR="00E55231" w:rsidRPr="00936809">
        <w:rPr>
          <w:rFonts w:ascii="Verdana" w:hAnsi="Verdana"/>
          <w:sz w:val="20"/>
        </w:rPr>
        <w:t xml:space="preserve"> </w:t>
      </w:r>
      <w:r w:rsidR="00761DFE" w:rsidRPr="00936809">
        <w:rPr>
          <w:rFonts w:ascii="Verdana" w:hAnsi="Verdana"/>
          <w:sz w:val="20"/>
        </w:rPr>
        <w:t>l</w:t>
      </w:r>
      <w:r w:rsidR="00E55231" w:rsidRPr="00936809">
        <w:rPr>
          <w:rFonts w:ascii="Verdana" w:hAnsi="Verdana"/>
          <w:sz w:val="20"/>
        </w:rPr>
        <w:t>a</w:t>
      </w:r>
      <w:r w:rsidR="00761DFE" w:rsidRPr="00936809">
        <w:rPr>
          <w:rFonts w:ascii="Verdana" w:hAnsi="Verdana"/>
          <w:sz w:val="20"/>
        </w:rPr>
        <w:t xml:space="preserve"> </w:t>
      </w:r>
      <w:r w:rsidR="00E55231" w:rsidRPr="00936809">
        <w:rPr>
          <w:rFonts w:ascii="Verdana" w:hAnsi="Verdana"/>
          <w:sz w:val="20"/>
        </w:rPr>
        <w:t xml:space="preserve">Unidad </w:t>
      </w:r>
      <w:r w:rsidR="00761DFE" w:rsidRPr="00936809">
        <w:rPr>
          <w:rFonts w:ascii="Verdana" w:hAnsi="Verdana"/>
          <w:sz w:val="20"/>
        </w:rPr>
        <w:t>de San Felipe que aloja a esta población penitenciaria, con la connivencia de aquel que filma y que ante el intento de ocultamiento de los golpes con el cierre de la puerta, éste contesta con decepción por no poder seguir filmando.</w:t>
      </w:r>
      <w:r w:rsidRPr="00936809">
        <w:rPr>
          <w:rFonts w:ascii="Verdana" w:hAnsi="Verdana"/>
          <w:sz w:val="20"/>
        </w:rPr>
        <w:t xml:space="preserve"> </w:t>
      </w:r>
      <w:r w:rsidR="00761DFE" w:rsidRPr="00936809">
        <w:rPr>
          <w:rFonts w:ascii="Verdana" w:hAnsi="Verdana"/>
          <w:sz w:val="20"/>
        </w:rPr>
        <w:t>En el audio pueden escucharse las exclamaciones de sufrimiento que emite el interno indefenso, ante los golpes que recibe, en zona abdominal y en sus piernas”</w:t>
      </w:r>
      <w:r w:rsidRPr="00936809">
        <w:rPr>
          <w:rFonts w:ascii="Verdana" w:hAnsi="Verdana"/>
          <w:sz w:val="20"/>
        </w:rPr>
        <w:t>;</w:t>
      </w:r>
    </w:p>
    <w:p w:rsidR="002C1D0A" w:rsidRPr="00936809" w:rsidRDefault="002C1D0A" w:rsidP="00F3745F">
      <w:pPr>
        <w:numPr>
          <w:ilvl w:val="0"/>
          <w:numId w:val="2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el tercer video estaría compuesto por </w:t>
      </w:r>
      <w:r w:rsidR="00761DFE" w:rsidRPr="00936809">
        <w:rPr>
          <w:rFonts w:ascii="Verdana" w:hAnsi="Verdana"/>
          <w:sz w:val="20"/>
        </w:rPr>
        <w:t>dos archivos del 6 de junio de 2010</w:t>
      </w:r>
      <w:r w:rsidR="000D6BCA" w:rsidRPr="00936809">
        <w:rPr>
          <w:rFonts w:ascii="Verdana" w:hAnsi="Verdana"/>
          <w:sz w:val="20"/>
        </w:rPr>
        <w:t>,</w:t>
      </w:r>
      <w:r w:rsidR="00761DFE" w:rsidRPr="00936809">
        <w:rPr>
          <w:rFonts w:ascii="Verdana" w:hAnsi="Verdana"/>
          <w:sz w:val="20"/>
        </w:rPr>
        <w:t xml:space="preserve"> </w:t>
      </w:r>
      <w:r w:rsidRPr="00936809">
        <w:rPr>
          <w:rFonts w:ascii="Verdana" w:hAnsi="Verdana"/>
          <w:sz w:val="20"/>
        </w:rPr>
        <w:t>“</w:t>
      </w:r>
      <w:r w:rsidR="00761DFE" w:rsidRPr="00936809">
        <w:rPr>
          <w:rFonts w:ascii="Verdana" w:hAnsi="Verdana"/>
          <w:sz w:val="20"/>
        </w:rPr>
        <w:t xml:space="preserve">donde se puede apreciar la participación de, al menos, </w:t>
      </w:r>
      <w:r w:rsidR="008745EF" w:rsidRPr="00936809">
        <w:rPr>
          <w:rFonts w:ascii="Verdana" w:hAnsi="Verdana"/>
          <w:sz w:val="20"/>
        </w:rPr>
        <w:t xml:space="preserve">[cinco] </w:t>
      </w:r>
      <w:r w:rsidR="00761DFE" w:rsidRPr="00936809">
        <w:rPr>
          <w:rFonts w:ascii="Verdana" w:hAnsi="Verdana"/>
          <w:sz w:val="20"/>
        </w:rPr>
        <w:t>funcionarios penitenciarios que mantienen a un interno, de identidad todavía desconocida, arrodillado sobre el piso esposado y maniatado a una ventana del pabellón, estirando hacia arriba sus brazos en sentido contrario a su flexión natural. Con este escenario tortuoso los funcionarios penitenciarios le dan golpes de puños y patadas al interno ensañándose sobre las costillas, las que según la queja del interno las tendría fracturada. Además, los funcionarios le preguntan dónde le duele y,</w:t>
      </w:r>
      <w:r w:rsidRPr="00936809">
        <w:rPr>
          <w:rFonts w:ascii="Verdana" w:hAnsi="Verdana"/>
          <w:sz w:val="20"/>
        </w:rPr>
        <w:t xml:space="preserve"> así, castigarlo en ese sitio”;</w:t>
      </w:r>
    </w:p>
    <w:p w:rsidR="002C1D0A" w:rsidRPr="00936809" w:rsidRDefault="002C1D0A" w:rsidP="00F3745F">
      <w:pPr>
        <w:numPr>
          <w:ilvl w:val="0"/>
          <w:numId w:val="2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el video “</w:t>
      </w:r>
      <w:r w:rsidRPr="00936809">
        <w:rPr>
          <w:rFonts w:ascii="Verdana" w:hAnsi="Verdana"/>
          <w:i/>
          <w:sz w:val="20"/>
        </w:rPr>
        <w:t>fuego para un Pucho</w:t>
      </w:r>
      <w:r w:rsidRPr="00936809">
        <w:rPr>
          <w:rFonts w:ascii="Verdana" w:hAnsi="Verdana"/>
          <w:sz w:val="20"/>
        </w:rPr>
        <w:t xml:space="preserve"> </w:t>
      </w:r>
      <w:r w:rsidR="009F7F7C" w:rsidRPr="00936809">
        <w:rPr>
          <w:rFonts w:ascii="Verdana" w:hAnsi="Verdana"/>
          <w:sz w:val="20"/>
        </w:rPr>
        <w:t xml:space="preserve">[…] </w:t>
      </w:r>
      <w:r w:rsidRPr="00936809">
        <w:rPr>
          <w:rFonts w:ascii="Verdana" w:hAnsi="Verdana"/>
          <w:sz w:val="20"/>
        </w:rPr>
        <w:t>registra que ante la solicitud de un interno de encender un cigarrillo, personal penitenciario emplea un elemento que arroja fuego contra la mirilla de la celda. Los penitenciarios filman esta situación jactándose del trato que le brindan con burlas alusivas</w:t>
      </w:r>
      <w:r w:rsidR="009F7F7C" w:rsidRPr="00936809">
        <w:rPr>
          <w:rFonts w:ascii="Verdana" w:hAnsi="Verdana"/>
          <w:sz w:val="20"/>
        </w:rPr>
        <w:t>”</w:t>
      </w:r>
      <w:r w:rsidR="00A1306D" w:rsidRPr="00936809">
        <w:rPr>
          <w:rFonts w:ascii="Verdana" w:hAnsi="Verdana"/>
          <w:sz w:val="20"/>
        </w:rPr>
        <w:t>, y</w:t>
      </w:r>
    </w:p>
    <w:p w:rsidR="002C1D0A" w:rsidRPr="00936809" w:rsidRDefault="002C1D0A" w:rsidP="00F3745F">
      <w:pPr>
        <w:numPr>
          <w:ilvl w:val="0"/>
          <w:numId w:val="2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el </w:t>
      </w:r>
      <w:r w:rsidR="004C2BD8" w:rsidRPr="00936809">
        <w:rPr>
          <w:rFonts w:ascii="Verdana" w:hAnsi="Verdana"/>
          <w:sz w:val="20"/>
        </w:rPr>
        <w:t xml:space="preserve">último </w:t>
      </w:r>
      <w:r w:rsidRPr="00936809">
        <w:rPr>
          <w:rFonts w:ascii="Verdana" w:hAnsi="Verdana"/>
          <w:sz w:val="20"/>
        </w:rPr>
        <w:t xml:space="preserve">video </w:t>
      </w:r>
      <w:r w:rsidR="009F7F7C" w:rsidRPr="00936809">
        <w:rPr>
          <w:rFonts w:ascii="Verdana" w:hAnsi="Verdana"/>
          <w:sz w:val="20"/>
        </w:rPr>
        <w:t>“filma el accionar del personal penitenciario cuando realiza el cierre de celdas del pabellón</w:t>
      </w:r>
      <w:r w:rsidR="00A1306D" w:rsidRPr="00936809">
        <w:rPr>
          <w:rFonts w:ascii="Verdana" w:hAnsi="Verdana"/>
          <w:sz w:val="20"/>
        </w:rPr>
        <w:t>”. En el mismo, aparece que el mismo personal se “</w:t>
      </w:r>
      <w:proofErr w:type="spellStart"/>
      <w:r w:rsidR="00A1306D" w:rsidRPr="00936809">
        <w:rPr>
          <w:rFonts w:ascii="Verdana" w:hAnsi="Verdana"/>
          <w:sz w:val="20"/>
        </w:rPr>
        <w:t>a</w:t>
      </w:r>
      <w:r w:rsidR="009F7F7C" w:rsidRPr="00936809">
        <w:rPr>
          <w:rFonts w:ascii="Verdana" w:hAnsi="Verdana"/>
          <w:sz w:val="20"/>
        </w:rPr>
        <w:t>provech</w:t>
      </w:r>
      <w:proofErr w:type="spellEnd"/>
      <w:r w:rsidR="00A1306D" w:rsidRPr="00936809">
        <w:rPr>
          <w:rFonts w:ascii="Verdana" w:hAnsi="Verdana"/>
          <w:sz w:val="20"/>
        </w:rPr>
        <w:t>[</w:t>
      </w:r>
      <w:r w:rsidR="009F7F7C" w:rsidRPr="00936809">
        <w:rPr>
          <w:rFonts w:ascii="Verdana" w:hAnsi="Verdana"/>
          <w:sz w:val="20"/>
        </w:rPr>
        <w:t>a</w:t>
      </w:r>
      <w:r w:rsidR="00A1306D" w:rsidRPr="00936809">
        <w:rPr>
          <w:rFonts w:ascii="Verdana" w:hAnsi="Verdana"/>
          <w:sz w:val="20"/>
        </w:rPr>
        <w:t>]</w:t>
      </w:r>
      <w:r w:rsidR="009F7F7C" w:rsidRPr="00936809">
        <w:rPr>
          <w:rFonts w:ascii="Verdana" w:hAnsi="Verdana"/>
          <w:sz w:val="20"/>
        </w:rPr>
        <w:t xml:space="preserve"> </w:t>
      </w:r>
      <w:r w:rsidR="004C2BD8" w:rsidRPr="00936809">
        <w:rPr>
          <w:rFonts w:ascii="Verdana" w:hAnsi="Verdana"/>
          <w:sz w:val="20"/>
        </w:rPr>
        <w:t>[que]</w:t>
      </w:r>
      <w:r w:rsidR="009F7F7C" w:rsidRPr="00936809">
        <w:rPr>
          <w:rFonts w:ascii="Verdana" w:hAnsi="Verdana"/>
          <w:sz w:val="20"/>
        </w:rPr>
        <w:t xml:space="preserve"> internos </w:t>
      </w:r>
      <w:r w:rsidR="00A1306D" w:rsidRPr="00936809">
        <w:rPr>
          <w:rFonts w:ascii="Verdana" w:hAnsi="Verdana"/>
          <w:sz w:val="20"/>
        </w:rPr>
        <w:t xml:space="preserve">[…] </w:t>
      </w:r>
      <w:r w:rsidR="009F7F7C" w:rsidRPr="00936809">
        <w:rPr>
          <w:rFonts w:ascii="Verdana" w:hAnsi="Verdana"/>
          <w:sz w:val="20"/>
        </w:rPr>
        <w:t xml:space="preserve">se encontraban </w:t>
      </w:r>
      <w:proofErr w:type="gramStart"/>
      <w:r w:rsidR="009F7F7C" w:rsidRPr="00936809">
        <w:rPr>
          <w:rFonts w:ascii="Verdana" w:hAnsi="Verdana"/>
          <w:sz w:val="20"/>
        </w:rPr>
        <w:t>bañando</w:t>
      </w:r>
      <w:r w:rsidR="00A1306D" w:rsidRPr="00936809">
        <w:rPr>
          <w:rFonts w:ascii="Verdana" w:hAnsi="Verdana"/>
          <w:sz w:val="20"/>
        </w:rPr>
        <w:t>[</w:t>
      </w:r>
      <w:proofErr w:type="gramEnd"/>
      <w:r w:rsidR="00A1306D" w:rsidRPr="00936809">
        <w:rPr>
          <w:rFonts w:ascii="Verdana" w:hAnsi="Verdana"/>
          <w:sz w:val="20"/>
        </w:rPr>
        <w:t>se]</w:t>
      </w:r>
      <w:r w:rsidR="009F7F7C" w:rsidRPr="00936809">
        <w:rPr>
          <w:rFonts w:ascii="Verdana" w:hAnsi="Verdana"/>
          <w:sz w:val="20"/>
        </w:rPr>
        <w:t xml:space="preserve"> y </w:t>
      </w:r>
      <w:r w:rsidR="00A1306D" w:rsidRPr="00936809">
        <w:rPr>
          <w:rFonts w:ascii="Verdana" w:hAnsi="Verdana"/>
          <w:sz w:val="20"/>
        </w:rPr>
        <w:t xml:space="preserve">[además se puede ver que] </w:t>
      </w:r>
      <w:r w:rsidR="009F7F7C" w:rsidRPr="00936809">
        <w:rPr>
          <w:rFonts w:ascii="Verdana" w:hAnsi="Verdana"/>
          <w:sz w:val="20"/>
        </w:rPr>
        <w:t>los introducen violentamente en las celdas, utilizando medios antirreglamentarios como bastones de madera y hierro. Asimismo, los funcionarios penitenciarios se jactan de manera burlesca de su proceder ante el dispositivo que se utiliza para realizar la filmación”</w:t>
      </w:r>
      <w:r w:rsidR="004C2BD8" w:rsidRPr="00936809">
        <w:rPr>
          <w:rFonts w:ascii="Verdana" w:hAnsi="Verdana"/>
          <w:sz w:val="20"/>
        </w:rPr>
        <w:t>.</w:t>
      </w:r>
    </w:p>
    <w:p w:rsidR="00166DF5" w:rsidRPr="00936809" w:rsidRDefault="000D6BCA" w:rsidP="00F3745F">
      <w:pPr>
        <w:numPr>
          <w:ilvl w:val="0"/>
          <w:numId w:val="22"/>
        </w:numPr>
        <w:tabs>
          <w:tab w:val="clear" w:pos="786"/>
        </w:tabs>
        <w:spacing w:before="60" w:after="20"/>
        <w:ind w:left="0" w:right="23" w:firstLine="0"/>
        <w:jc w:val="both"/>
        <w:rPr>
          <w:rFonts w:ascii="Verdana" w:hAnsi="Verdana"/>
          <w:sz w:val="20"/>
        </w:rPr>
      </w:pPr>
      <w:r w:rsidRPr="00936809">
        <w:rPr>
          <w:rFonts w:ascii="Verdana" w:hAnsi="Verdana"/>
          <w:sz w:val="20"/>
        </w:rPr>
        <w:t>Según la Comisión, l</w:t>
      </w:r>
      <w:r w:rsidR="00166DF5" w:rsidRPr="00936809">
        <w:rPr>
          <w:rFonts w:ascii="Verdana" w:hAnsi="Verdana"/>
          <w:sz w:val="20"/>
        </w:rPr>
        <w:t xml:space="preserve">os representantes de los </w:t>
      </w:r>
      <w:r w:rsidRPr="00936809">
        <w:rPr>
          <w:rFonts w:ascii="Verdana" w:hAnsi="Verdana"/>
          <w:sz w:val="20"/>
        </w:rPr>
        <w:t xml:space="preserve">peticionarios </w:t>
      </w:r>
      <w:r w:rsidR="00166DF5" w:rsidRPr="00936809">
        <w:rPr>
          <w:rFonts w:ascii="Verdana" w:hAnsi="Verdana"/>
          <w:sz w:val="20"/>
        </w:rPr>
        <w:t xml:space="preserve">indicaron que los internos que aparecen en los videos </w:t>
      </w:r>
      <w:r w:rsidRPr="00936809">
        <w:rPr>
          <w:rFonts w:ascii="Verdana" w:hAnsi="Verdana"/>
          <w:sz w:val="20"/>
        </w:rPr>
        <w:t xml:space="preserve">sometidos a alegados </w:t>
      </w:r>
      <w:r w:rsidR="00166DF5" w:rsidRPr="00936809">
        <w:rPr>
          <w:rFonts w:ascii="Verdana" w:hAnsi="Verdana"/>
          <w:sz w:val="20"/>
        </w:rPr>
        <w:t xml:space="preserve">actos de tortura son </w:t>
      </w:r>
      <w:r w:rsidR="006A30A5" w:rsidRPr="00936809">
        <w:rPr>
          <w:rFonts w:ascii="Verdana" w:hAnsi="Verdana"/>
          <w:sz w:val="20"/>
        </w:rPr>
        <w:t xml:space="preserve">los señores </w:t>
      </w:r>
      <w:r w:rsidR="00166DF5" w:rsidRPr="00936809">
        <w:rPr>
          <w:rFonts w:ascii="Verdana" w:hAnsi="Verdana"/>
          <w:sz w:val="20"/>
        </w:rPr>
        <w:t xml:space="preserve">Walter Fabián Correa y William Vargas García, y que los internos </w:t>
      </w:r>
      <w:r w:rsidR="00F85943" w:rsidRPr="00936809">
        <w:rPr>
          <w:rFonts w:ascii="Verdana" w:hAnsi="Verdana"/>
          <w:sz w:val="20"/>
        </w:rPr>
        <w:t xml:space="preserve">que </w:t>
      </w:r>
      <w:r w:rsidR="001608FF" w:rsidRPr="00936809">
        <w:rPr>
          <w:rFonts w:ascii="Verdana" w:hAnsi="Verdana"/>
          <w:sz w:val="20"/>
        </w:rPr>
        <w:t xml:space="preserve">se comunicaron con </w:t>
      </w:r>
      <w:r w:rsidRPr="00936809">
        <w:rPr>
          <w:rFonts w:ascii="Verdana" w:hAnsi="Verdana"/>
          <w:sz w:val="20"/>
        </w:rPr>
        <w:t xml:space="preserve">los representantes </w:t>
      </w:r>
      <w:r w:rsidR="00166DF5" w:rsidRPr="00936809">
        <w:rPr>
          <w:rFonts w:ascii="Verdana" w:hAnsi="Verdana"/>
          <w:sz w:val="20"/>
        </w:rPr>
        <w:t xml:space="preserve">son </w:t>
      </w:r>
      <w:r w:rsidR="00A1306D" w:rsidRPr="00936809">
        <w:rPr>
          <w:rFonts w:ascii="Verdana" w:hAnsi="Verdana"/>
          <w:sz w:val="20"/>
        </w:rPr>
        <w:t xml:space="preserve">los señores </w:t>
      </w:r>
      <w:r w:rsidR="00166DF5" w:rsidRPr="00936809">
        <w:rPr>
          <w:rFonts w:ascii="Verdana" w:hAnsi="Verdana"/>
          <w:sz w:val="20"/>
        </w:rPr>
        <w:t xml:space="preserve">Andrés </w:t>
      </w:r>
      <w:proofErr w:type="spellStart"/>
      <w:r w:rsidR="00166DF5" w:rsidRPr="00936809">
        <w:rPr>
          <w:rFonts w:ascii="Verdana" w:hAnsi="Verdana"/>
          <w:sz w:val="20"/>
        </w:rPr>
        <w:t>Yacante</w:t>
      </w:r>
      <w:proofErr w:type="spellEnd"/>
      <w:r w:rsidR="00166DF5" w:rsidRPr="00936809">
        <w:rPr>
          <w:rFonts w:ascii="Verdana" w:hAnsi="Verdana"/>
          <w:sz w:val="20"/>
        </w:rPr>
        <w:t xml:space="preserve"> y Matías Marcelo Tello</w:t>
      </w:r>
      <w:r w:rsidR="00563ED2" w:rsidRPr="00936809">
        <w:rPr>
          <w:rFonts w:ascii="Verdana" w:hAnsi="Verdana"/>
          <w:sz w:val="20"/>
        </w:rPr>
        <w:t xml:space="preserve"> Sánchez</w:t>
      </w:r>
      <w:r w:rsidR="0098223B" w:rsidRPr="00936809">
        <w:rPr>
          <w:rFonts w:ascii="Verdana" w:hAnsi="Verdana"/>
          <w:sz w:val="20"/>
        </w:rPr>
        <w:t>.</w:t>
      </w:r>
      <w:r w:rsidR="00166DF5" w:rsidRPr="00936809">
        <w:rPr>
          <w:rFonts w:ascii="Verdana" w:hAnsi="Verdana"/>
          <w:sz w:val="20"/>
        </w:rPr>
        <w:t xml:space="preserve"> </w:t>
      </w:r>
      <w:r w:rsidR="0098223B" w:rsidRPr="00936809">
        <w:rPr>
          <w:rFonts w:ascii="Verdana" w:hAnsi="Verdana"/>
          <w:sz w:val="20"/>
        </w:rPr>
        <w:t>Según</w:t>
      </w:r>
      <w:r w:rsidR="00166DF5" w:rsidRPr="00936809">
        <w:rPr>
          <w:rFonts w:ascii="Verdana" w:hAnsi="Verdana"/>
          <w:sz w:val="20"/>
        </w:rPr>
        <w:t xml:space="preserve"> la información aportada por la Comisión</w:t>
      </w:r>
      <w:r w:rsidR="0098223B" w:rsidRPr="00936809">
        <w:rPr>
          <w:rFonts w:ascii="Verdana" w:hAnsi="Verdana"/>
          <w:sz w:val="20"/>
        </w:rPr>
        <w:t>, durante</w:t>
      </w:r>
      <w:r w:rsidR="00166DF5" w:rsidRPr="00936809">
        <w:rPr>
          <w:rFonts w:ascii="Verdana" w:hAnsi="Verdana"/>
          <w:sz w:val="20"/>
        </w:rPr>
        <w:t xml:space="preserve"> una visita realizada por el abogado Carlos Varela a la Unidad de San Felipe el 6 de febrero de 2011, los internos Andrés </w:t>
      </w:r>
      <w:proofErr w:type="spellStart"/>
      <w:r w:rsidR="00166DF5" w:rsidRPr="00936809">
        <w:rPr>
          <w:rFonts w:ascii="Verdana" w:hAnsi="Verdana"/>
          <w:sz w:val="20"/>
        </w:rPr>
        <w:t>Yacante</w:t>
      </w:r>
      <w:proofErr w:type="spellEnd"/>
      <w:r w:rsidR="00166DF5" w:rsidRPr="00936809">
        <w:rPr>
          <w:rFonts w:ascii="Verdana" w:hAnsi="Verdana"/>
          <w:sz w:val="20"/>
        </w:rPr>
        <w:t xml:space="preserve"> y </w:t>
      </w:r>
      <w:r w:rsidR="00563ED2" w:rsidRPr="00936809">
        <w:rPr>
          <w:rFonts w:ascii="Verdana" w:hAnsi="Verdana"/>
          <w:sz w:val="20"/>
        </w:rPr>
        <w:t>Matías Marcelo Tello Sánchez</w:t>
      </w:r>
      <w:r w:rsidR="00166DF5" w:rsidRPr="00936809">
        <w:rPr>
          <w:rFonts w:ascii="Verdana" w:hAnsi="Verdana"/>
          <w:sz w:val="20"/>
        </w:rPr>
        <w:t xml:space="preserve"> habrían relatado que “[e]n la celda 12 había sido alojado un joven de nombre Emanuel, aparentemente acusado de violación y esta persona era </w:t>
      </w:r>
      <w:r w:rsidR="00E67655" w:rsidRPr="00936809">
        <w:rPr>
          <w:rFonts w:ascii="Verdana" w:hAnsi="Verdana"/>
          <w:sz w:val="20"/>
        </w:rPr>
        <w:t xml:space="preserve">[…] </w:t>
      </w:r>
      <w:r w:rsidR="00166DF5" w:rsidRPr="00936809">
        <w:rPr>
          <w:rFonts w:ascii="Verdana" w:hAnsi="Verdana"/>
          <w:sz w:val="20"/>
        </w:rPr>
        <w:t xml:space="preserve">constantemente </w:t>
      </w:r>
      <w:r w:rsidR="00E67655" w:rsidRPr="00936809">
        <w:rPr>
          <w:rFonts w:ascii="Verdana" w:hAnsi="Verdana"/>
          <w:sz w:val="20"/>
        </w:rPr>
        <w:t xml:space="preserve">[y duramente] </w:t>
      </w:r>
      <w:r w:rsidR="00166DF5" w:rsidRPr="00936809">
        <w:rPr>
          <w:rFonts w:ascii="Verdana" w:hAnsi="Verdana"/>
          <w:sz w:val="20"/>
        </w:rPr>
        <w:t xml:space="preserve">torturada con golpes en la cabeza, sostienen que una vez lo escucharon </w:t>
      </w:r>
      <w:r w:rsidR="00E67655" w:rsidRPr="00936809">
        <w:rPr>
          <w:rFonts w:ascii="Verdana" w:hAnsi="Verdana"/>
          <w:sz w:val="20"/>
        </w:rPr>
        <w:t>[…]</w:t>
      </w:r>
      <w:r w:rsidR="00166DF5" w:rsidRPr="00936809">
        <w:rPr>
          <w:rFonts w:ascii="Verdana" w:hAnsi="Verdana"/>
          <w:sz w:val="20"/>
        </w:rPr>
        <w:t xml:space="preserve"> gritando que le habían sacado el hombro y le echaban gas pimienta en la cara”.</w:t>
      </w:r>
    </w:p>
    <w:p w:rsidR="00C04B64" w:rsidRPr="00936809" w:rsidRDefault="00C04B64" w:rsidP="00F3745F">
      <w:pPr>
        <w:spacing w:before="60" w:after="20"/>
        <w:ind w:left="720"/>
        <w:jc w:val="both"/>
        <w:rPr>
          <w:rFonts w:ascii="Verdana" w:hAnsi="Verdana"/>
          <w:i/>
          <w:sz w:val="20"/>
        </w:rPr>
      </w:pPr>
    </w:p>
    <w:p w:rsidR="005D7AA3" w:rsidRPr="00936809" w:rsidRDefault="005D7AA3" w:rsidP="00F3745F">
      <w:pPr>
        <w:numPr>
          <w:ilvl w:val="0"/>
          <w:numId w:val="27"/>
        </w:numPr>
        <w:spacing w:before="60" w:after="20"/>
        <w:jc w:val="both"/>
        <w:rPr>
          <w:rFonts w:ascii="Verdana" w:hAnsi="Verdana"/>
          <w:i/>
          <w:sz w:val="20"/>
        </w:rPr>
      </w:pPr>
      <w:r w:rsidRPr="00936809">
        <w:rPr>
          <w:rFonts w:ascii="Verdana" w:hAnsi="Verdana"/>
          <w:i/>
          <w:sz w:val="20"/>
        </w:rPr>
        <w:lastRenderedPageBreak/>
        <w:t xml:space="preserve">Sobre la </w:t>
      </w:r>
      <w:r w:rsidR="0019321C" w:rsidRPr="00936809">
        <w:rPr>
          <w:rFonts w:ascii="Verdana" w:hAnsi="Verdana"/>
          <w:i/>
          <w:sz w:val="20"/>
        </w:rPr>
        <w:t xml:space="preserve">alegada </w:t>
      </w:r>
      <w:r w:rsidRPr="00936809">
        <w:rPr>
          <w:rFonts w:ascii="Verdana" w:hAnsi="Verdana"/>
          <w:i/>
          <w:sz w:val="20"/>
        </w:rPr>
        <w:t xml:space="preserve">sistematicidad o generalidad de los hechos de tortura informados </w:t>
      </w:r>
    </w:p>
    <w:p w:rsidR="00E67655" w:rsidRPr="00936809" w:rsidRDefault="00E67655" w:rsidP="00F3745F">
      <w:pPr>
        <w:spacing w:before="60" w:after="20"/>
        <w:ind w:left="1080"/>
        <w:jc w:val="both"/>
        <w:rPr>
          <w:rFonts w:ascii="Verdana" w:hAnsi="Verdana"/>
          <w:i/>
          <w:sz w:val="20"/>
        </w:rPr>
      </w:pPr>
    </w:p>
    <w:p w:rsidR="005D7AA3" w:rsidRPr="00936809" w:rsidRDefault="005D7AA3" w:rsidP="00F3745F">
      <w:pPr>
        <w:numPr>
          <w:ilvl w:val="0"/>
          <w:numId w:val="22"/>
        </w:numPr>
        <w:tabs>
          <w:tab w:val="clear" w:pos="786"/>
        </w:tabs>
        <w:spacing w:before="60" w:after="20"/>
        <w:ind w:left="0" w:right="23" w:firstLine="0"/>
        <w:jc w:val="both"/>
        <w:rPr>
          <w:rFonts w:ascii="Verdana" w:hAnsi="Verdana"/>
          <w:sz w:val="20"/>
        </w:rPr>
      </w:pPr>
      <w:r w:rsidRPr="00936809">
        <w:rPr>
          <w:rFonts w:ascii="Verdana" w:hAnsi="Verdana"/>
          <w:sz w:val="20"/>
        </w:rPr>
        <w:t xml:space="preserve">La Comisión Interamericana señaló que los hechos </w:t>
      </w:r>
      <w:r w:rsidR="00F225CF" w:rsidRPr="00936809">
        <w:rPr>
          <w:rFonts w:ascii="Verdana" w:hAnsi="Verdana"/>
          <w:sz w:val="20"/>
        </w:rPr>
        <w:t xml:space="preserve">de tortura y malos tratos registrados en los videos que salieron a la luz pública no son eventos aislados, sino que evidencian una práctica sistemática por parte de los agentes del Servicio Penitenciario de Mendoza. </w:t>
      </w:r>
      <w:r w:rsidR="0098223B" w:rsidRPr="00936809">
        <w:rPr>
          <w:rFonts w:ascii="Verdana" w:hAnsi="Verdana"/>
          <w:sz w:val="20"/>
        </w:rPr>
        <w:t>R</w:t>
      </w:r>
      <w:r w:rsidR="00F225CF" w:rsidRPr="00936809">
        <w:rPr>
          <w:rFonts w:ascii="Verdana" w:hAnsi="Verdana"/>
          <w:sz w:val="20"/>
        </w:rPr>
        <w:t xml:space="preserve">efiriéndose </w:t>
      </w:r>
      <w:r w:rsidR="000F047A" w:rsidRPr="00936809">
        <w:rPr>
          <w:rFonts w:ascii="Verdana" w:hAnsi="Verdana"/>
          <w:sz w:val="20"/>
        </w:rPr>
        <w:t xml:space="preserve">a los </w:t>
      </w:r>
      <w:r w:rsidR="00F225CF" w:rsidRPr="00936809">
        <w:rPr>
          <w:rFonts w:ascii="Verdana" w:hAnsi="Verdana"/>
          <w:sz w:val="20"/>
        </w:rPr>
        <w:t>escrito</w:t>
      </w:r>
      <w:r w:rsidR="000F047A" w:rsidRPr="00936809">
        <w:rPr>
          <w:rFonts w:ascii="Verdana" w:hAnsi="Verdana"/>
          <w:sz w:val="20"/>
        </w:rPr>
        <w:t>s</w:t>
      </w:r>
      <w:r w:rsidR="00F225CF" w:rsidRPr="00936809">
        <w:rPr>
          <w:rFonts w:ascii="Verdana" w:hAnsi="Verdana"/>
          <w:sz w:val="20"/>
        </w:rPr>
        <w:t xml:space="preserve"> de los representantes de los </w:t>
      </w:r>
      <w:r w:rsidR="0098223B" w:rsidRPr="00936809">
        <w:rPr>
          <w:rFonts w:ascii="Verdana" w:hAnsi="Verdana"/>
          <w:sz w:val="20"/>
        </w:rPr>
        <w:t>peticionarios</w:t>
      </w:r>
      <w:r w:rsidR="00E67655" w:rsidRPr="00936809">
        <w:rPr>
          <w:rFonts w:ascii="Verdana" w:hAnsi="Verdana"/>
          <w:sz w:val="20"/>
        </w:rPr>
        <w:t xml:space="preserve"> de</w:t>
      </w:r>
      <w:r w:rsidR="000F047A" w:rsidRPr="00936809">
        <w:rPr>
          <w:rFonts w:ascii="Verdana" w:hAnsi="Verdana"/>
          <w:sz w:val="20"/>
        </w:rPr>
        <w:t xml:space="preserve"> 2, 6 y 10 de febrero de 2011</w:t>
      </w:r>
      <w:r w:rsidR="00F225CF" w:rsidRPr="00936809">
        <w:rPr>
          <w:rFonts w:ascii="Verdana" w:hAnsi="Verdana"/>
          <w:sz w:val="20"/>
        </w:rPr>
        <w:t xml:space="preserve">, </w:t>
      </w:r>
      <w:r w:rsidR="0098223B" w:rsidRPr="00936809">
        <w:rPr>
          <w:rFonts w:ascii="Verdana" w:hAnsi="Verdana"/>
          <w:sz w:val="20"/>
        </w:rPr>
        <w:t xml:space="preserve">la Comisión </w:t>
      </w:r>
      <w:r w:rsidR="00B906F1" w:rsidRPr="00936809">
        <w:rPr>
          <w:rFonts w:ascii="Verdana" w:hAnsi="Verdana"/>
          <w:sz w:val="20"/>
        </w:rPr>
        <w:t>aportó</w:t>
      </w:r>
      <w:r w:rsidR="00F225CF" w:rsidRPr="00936809">
        <w:rPr>
          <w:rFonts w:ascii="Verdana" w:hAnsi="Verdana"/>
          <w:sz w:val="20"/>
        </w:rPr>
        <w:t xml:space="preserve"> los </w:t>
      </w:r>
      <w:r w:rsidR="00B906F1" w:rsidRPr="00936809">
        <w:rPr>
          <w:rFonts w:ascii="Verdana" w:hAnsi="Verdana"/>
          <w:sz w:val="20"/>
        </w:rPr>
        <w:t xml:space="preserve">siguientes </w:t>
      </w:r>
      <w:r w:rsidR="00F225CF" w:rsidRPr="00936809">
        <w:rPr>
          <w:rFonts w:ascii="Verdana" w:hAnsi="Verdana"/>
          <w:sz w:val="20"/>
        </w:rPr>
        <w:t xml:space="preserve">elementos: </w:t>
      </w:r>
    </w:p>
    <w:p w:rsidR="00D810F6" w:rsidRPr="00936809" w:rsidRDefault="000F047A" w:rsidP="00F3745F">
      <w:pPr>
        <w:numPr>
          <w:ilvl w:val="0"/>
          <w:numId w:val="3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Declaración </w:t>
      </w:r>
      <w:r w:rsidR="00D810F6" w:rsidRPr="00936809">
        <w:rPr>
          <w:rFonts w:ascii="Verdana" w:hAnsi="Verdana"/>
          <w:sz w:val="20"/>
        </w:rPr>
        <w:t xml:space="preserve">testimonial rendida por </w:t>
      </w:r>
      <w:r w:rsidRPr="00936809">
        <w:rPr>
          <w:rFonts w:ascii="Verdana" w:hAnsi="Verdana"/>
          <w:sz w:val="20"/>
        </w:rPr>
        <w:t xml:space="preserve">el señor </w:t>
      </w:r>
      <w:r w:rsidR="00D810F6" w:rsidRPr="00936809">
        <w:rPr>
          <w:rFonts w:ascii="Verdana" w:hAnsi="Verdana"/>
          <w:sz w:val="20"/>
        </w:rPr>
        <w:t xml:space="preserve">William Vargas </w:t>
      </w:r>
      <w:r w:rsidR="00563ED2" w:rsidRPr="00936809">
        <w:rPr>
          <w:rFonts w:ascii="Verdana" w:hAnsi="Verdana"/>
          <w:sz w:val="20"/>
        </w:rPr>
        <w:t xml:space="preserve">García </w:t>
      </w:r>
      <w:r w:rsidR="00D810F6" w:rsidRPr="00936809">
        <w:rPr>
          <w:rFonts w:ascii="Verdana" w:hAnsi="Verdana"/>
          <w:sz w:val="20"/>
        </w:rPr>
        <w:t xml:space="preserve">al </w:t>
      </w:r>
      <w:r w:rsidR="00D810F6" w:rsidRPr="00936809">
        <w:rPr>
          <w:rFonts w:ascii="Verdana" w:hAnsi="Verdana"/>
          <w:i/>
          <w:sz w:val="20"/>
        </w:rPr>
        <w:t>Diario UNO</w:t>
      </w:r>
      <w:r w:rsidR="00D810F6" w:rsidRPr="00936809">
        <w:rPr>
          <w:rFonts w:ascii="Verdana" w:hAnsi="Verdana"/>
          <w:sz w:val="20"/>
        </w:rPr>
        <w:t xml:space="preserve"> el día 10 de febrero de 2011;</w:t>
      </w:r>
    </w:p>
    <w:p w:rsidR="00D810F6" w:rsidRPr="00936809" w:rsidRDefault="00D810F6" w:rsidP="00F3745F">
      <w:pPr>
        <w:numPr>
          <w:ilvl w:val="0"/>
          <w:numId w:val="3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Declaraciones rendidas por </w:t>
      </w:r>
      <w:r w:rsidR="004D3618" w:rsidRPr="00936809">
        <w:rPr>
          <w:rFonts w:ascii="Verdana" w:hAnsi="Verdana"/>
          <w:sz w:val="20"/>
        </w:rPr>
        <w:t xml:space="preserve">el señor </w:t>
      </w:r>
      <w:r w:rsidRPr="00936809">
        <w:rPr>
          <w:rFonts w:ascii="Verdana" w:hAnsi="Verdana"/>
          <w:sz w:val="20"/>
        </w:rPr>
        <w:t xml:space="preserve">Walter Fabián Correa en el curso de una visita realizada a la Unidad de San Felipe el 8 de febrero de 2011 por los </w:t>
      </w:r>
      <w:r w:rsidR="004D3618" w:rsidRPr="00936809">
        <w:rPr>
          <w:rFonts w:ascii="Verdana" w:hAnsi="Verdana"/>
          <w:sz w:val="20"/>
        </w:rPr>
        <w:t xml:space="preserve">asesores legales </w:t>
      </w:r>
      <w:r w:rsidRPr="00936809">
        <w:rPr>
          <w:rFonts w:ascii="Verdana" w:hAnsi="Verdana"/>
          <w:sz w:val="20"/>
        </w:rPr>
        <w:t xml:space="preserve">de la Subsecretaria de Justicia y Derechos Humanos y de la Dirección de Derechos Humanos en la que también participó el </w:t>
      </w:r>
      <w:r w:rsidR="004D3618" w:rsidRPr="00936809">
        <w:rPr>
          <w:rFonts w:ascii="Verdana" w:hAnsi="Verdana"/>
          <w:sz w:val="20"/>
        </w:rPr>
        <w:t>señor</w:t>
      </w:r>
      <w:r w:rsidRPr="00936809">
        <w:rPr>
          <w:rFonts w:ascii="Verdana" w:hAnsi="Verdana"/>
          <w:sz w:val="20"/>
        </w:rPr>
        <w:t xml:space="preserve"> Carlos Varela;</w:t>
      </w:r>
    </w:p>
    <w:p w:rsidR="00D810F6" w:rsidRPr="00936809" w:rsidRDefault="00D810F6" w:rsidP="00F3745F">
      <w:pPr>
        <w:numPr>
          <w:ilvl w:val="0"/>
          <w:numId w:val="3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Relatos de los internos Andrés </w:t>
      </w:r>
      <w:proofErr w:type="spellStart"/>
      <w:r w:rsidR="00563ED2" w:rsidRPr="00936809">
        <w:rPr>
          <w:rFonts w:ascii="Verdana" w:hAnsi="Verdana"/>
          <w:sz w:val="20"/>
        </w:rPr>
        <w:t>Yacante</w:t>
      </w:r>
      <w:proofErr w:type="spellEnd"/>
      <w:r w:rsidR="00563ED2" w:rsidRPr="00936809">
        <w:rPr>
          <w:rFonts w:ascii="Verdana" w:hAnsi="Verdana"/>
          <w:sz w:val="20"/>
        </w:rPr>
        <w:t xml:space="preserve"> </w:t>
      </w:r>
      <w:r w:rsidRPr="00936809">
        <w:rPr>
          <w:rFonts w:ascii="Verdana" w:hAnsi="Verdana"/>
          <w:sz w:val="20"/>
        </w:rPr>
        <w:t xml:space="preserve">y </w:t>
      </w:r>
      <w:r w:rsidR="00563ED2" w:rsidRPr="00936809">
        <w:rPr>
          <w:rFonts w:ascii="Verdana" w:hAnsi="Verdana"/>
          <w:sz w:val="20"/>
        </w:rPr>
        <w:t>Matías Marcelo Tello Sánchez</w:t>
      </w:r>
      <w:r w:rsidR="00563ED2" w:rsidRPr="00936809" w:rsidDel="00563ED2">
        <w:rPr>
          <w:rFonts w:ascii="Verdana" w:hAnsi="Verdana"/>
          <w:sz w:val="20"/>
        </w:rPr>
        <w:t xml:space="preserve"> </w:t>
      </w:r>
      <w:r w:rsidRPr="00936809">
        <w:rPr>
          <w:rFonts w:ascii="Verdana" w:hAnsi="Verdana"/>
          <w:sz w:val="20"/>
        </w:rPr>
        <w:t>en el marco de una visita realizada por el abogado Carlos Varela a la Unidad de San Felipe el 6 de febrero de 2011;</w:t>
      </w:r>
    </w:p>
    <w:p w:rsidR="00D810F6" w:rsidRPr="00936809" w:rsidRDefault="00C5621F" w:rsidP="00F3745F">
      <w:pPr>
        <w:numPr>
          <w:ilvl w:val="0"/>
          <w:numId w:val="3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I</w:t>
      </w:r>
      <w:r w:rsidR="00D810F6" w:rsidRPr="00936809">
        <w:rPr>
          <w:rFonts w:ascii="Verdana" w:hAnsi="Verdana"/>
          <w:sz w:val="20"/>
        </w:rPr>
        <w:t>nformación audiovisual</w:t>
      </w:r>
      <w:r w:rsidRPr="00936809">
        <w:rPr>
          <w:rFonts w:ascii="Verdana" w:hAnsi="Verdana"/>
          <w:sz w:val="20"/>
        </w:rPr>
        <w:t>;</w:t>
      </w:r>
    </w:p>
    <w:p w:rsidR="00C5621F" w:rsidRPr="00936809" w:rsidRDefault="00C5621F" w:rsidP="00F3745F">
      <w:pPr>
        <w:numPr>
          <w:ilvl w:val="0"/>
          <w:numId w:val="3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Carta emitida por el Presidente de la Comisión de </w:t>
      </w:r>
      <w:r w:rsidR="004D3618" w:rsidRPr="00936809">
        <w:rPr>
          <w:rFonts w:ascii="Verdana" w:hAnsi="Verdana"/>
          <w:sz w:val="20"/>
        </w:rPr>
        <w:t xml:space="preserve">Derechos Humanos </w:t>
      </w:r>
      <w:r w:rsidR="00890EF9" w:rsidRPr="00936809">
        <w:rPr>
          <w:rFonts w:ascii="Verdana" w:hAnsi="Verdana"/>
          <w:sz w:val="20"/>
        </w:rPr>
        <w:t xml:space="preserve">y Garantías </w:t>
      </w:r>
      <w:r w:rsidRPr="00936809">
        <w:rPr>
          <w:rFonts w:ascii="Verdana" w:hAnsi="Verdana"/>
          <w:sz w:val="20"/>
        </w:rPr>
        <w:t xml:space="preserve">de la Cámara de Diputados de la Provincia de Mendoza dirigida al Secretario Ejecutivo de la </w:t>
      </w:r>
      <w:r w:rsidR="004D3618" w:rsidRPr="00936809">
        <w:rPr>
          <w:rFonts w:ascii="Verdana" w:hAnsi="Verdana"/>
          <w:sz w:val="20"/>
        </w:rPr>
        <w:t>C</w:t>
      </w:r>
      <w:r w:rsidR="00890EF9" w:rsidRPr="00936809">
        <w:rPr>
          <w:rFonts w:ascii="Verdana" w:hAnsi="Verdana"/>
          <w:sz w:val="20"/>
        </w:rPr>
        <w:t xml:space="preserve">omisión Interamericana </w:t>
      </w:r>
      <w:r w:rsidRPr="00936809">
        <w:rPr>
          <w:rFonts w:ascii="Verdana" w:hAnsi="Verdana"/>
          <w:sz w:val="20"/>
        </w:rPr>
        <w:t xml:space="preserve">el 14 de febrero de 2011, en la que manifiesta que había recibido de familiares de internos denuncias sobre malos tratos y pésimas condiciones de detención, </w:t>
      </w:r>
      <w:r w:rsidR="0098223B" w:rsidRPr="00936809">
        <w:rPr>
          <w:rFonts w:ascii="Verdana" w:hAnsi="Verdana"/>
          <w:sz w:val="20"/>
        </w:rPr>
        <w:t xml:space="preserve">antes del conocimiento público de los videos, </w:t>
      </w:r>
      <w:r w:rsidRPr="00936809">
        <w:rPr>
          <w:rFonts w:ascii="Verdana" w:hAnsi="Verdana"/>
          <w:sz w:val="20"/>
        </w:rPr>
        <w:t>y que se había “podido acreditar que no se trataría de un hecho aislado</w:t>
      </w:r>
      <w:r w:rsidR="00855171" w:rsidRPr="00936809">
        <w:rPr>
          <w:rFonts w:ascii="Verdana" w:hAnsi="Verdana"/>
          <w:sz w:val="20"/>
        </w:rPr>
        <w:t xml:space="preserve"> porque de los videos encontrados surge que los lugares donde los internos son maltratados, son distintos y suceden las cosas además en épocas diferentes</w:t>
      </w:r>
      <w:r w:rsidRPr="00936809">
        <w:rPr>
          <w:rFonts w:ascii="Verdana" w:hAnsi="Verdana"/>
          <w:sz w:val="20"/>
        </w:rPr>
        <w:t>”;</w:t>
      </w:r>
    </w:p>
    <w:p w:rsidR="00C5621F" w:rsidRPr="00936809" w:rsidRDefault="00C5621F" w:rsidP="00F3745F">
      <w:pPr>
        <w:numPr>
          <w:ilvl w:val="0"/>
          <w:numId w:val="3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Declaraciones dadas a la prensa </w:t>
      </w:r>
      <w:r w:rsidR="00890EF9" w:rsidRPr="00936809">
        <w:rPr>
          <w:rFonts w:ascii="Verdana" w:hAnsi="Verdana"/>
          <w:sz w:val="20"/>
        </w:rPr>
        <w:t>el 10 de febrero de 2011</w:t>
      </w:r>
      <w:r w:rsidRPr="00936809">
        <w:rPr>
          <w:rFonts w:ascii="Verdana" w:hAnsi="Verdana"/>
          <w:sz w:val="20"/>
        </w:rPr>
        <w:t xml:space="preserve">en Mendoza </w:t>
      </w:r>
      <w:r w:rsidR="00890EF9" w:rsidRPr="00936809">
        <w:rPr>
          <w:rFonts w:ascii="Verdana" w:hAnsi="Verdana"/>
          <w:sz w:val="20"/>
        </w:rPr>
        <w:t xml:space="preserve">por el </w:t>
      </w:r>
      <w:r w:rsidRPr="00936809">
        <w:rPr>
          <w:rFonts w:ascii="Verdana" w:hAnsi="Verdana"/>
          <w:sz w:val="20"/>
        </w:rPr>
        <w:t xml:space="preserve">Procurador Penitenciario Francisco </w:t>
      </w:r>
      <w:proofErr w:type="spellStart"/>
      <w:r w:rsidRPr="00936809">
        <w:rPr>
          <w:rFonts w:ascii="Verdana" w:hAnsi="Verdana"/>
          <w:sz w:val="20"/>
        </w:rPr>
        <w:t>Mugnolo</w:t>
      </w:r>
      <w:proofErr w:type="spellEnd"/>
      <w:r w:rsidRPr="00936809">
        <w:rPr>
          <w:rFonts w:ascii="Verdana" w:hAnsi="Verdana"/>
          <w:sz w:val="20"/>
        </w:rPr>
        <w:t>, en las que manifestó “que episodios de torturas como los registrados son comunes en las cárceles argentinas, y que una de las causas de que esto ocurra es la formación deficiente de los agentes penitenciarios”. En otras declaraciones, el Procurador habría señalado que “las violaciones a los derechos humanos de los detenidos constituyen una práctica cotidiana”</w:t>
      </w:r>
      <w:r w:rsidR="00890EF9" w:rsidRPr="00936809">
        <w:rPr>
          <w:rFonts w:ascii="Verdana" w:hAnsi="Verdana"/>
          <w:sz w:val="20"/>
        </w:rPr>
        <w:t>, y</w:t>
      </w:r>
    </w:p>
    <w:p w:rsidR="00C5621F" w:rsidRPr="00936809" w:rsidRDefault="00C5621F" w:rsidP="00F3745F">
      <w:pPr>
        <w:numPr>
          <w:ilvl w:val="0"/>
          <w:numId w:val="39"/>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Otras denuncias relativas a hechos similares presentadas por internos luego de que se conocieran públicamente los </w:t>
      </w:r>
      <w:r w:rsidR="00235B77" w:rsidRPr="00936809">
        <w:rPr>
          <w:rFonts w:ascii="Verdana" w:hAnsi="Verdana"/>
          <w:sz w:val="20"/>
        </w:rPr>
        <w:t>alegados</w:t>
      </w:r>
      <w:r w:rsidR="0098223B" w:rsidRPr="00936809">
        <w:rPr>
          <w:rFonts w:ascii="Verdana" w:hAnsi="Verdana"/>
          <w:sz w:val="20"/>
        </w:rPr>
        <w:t xml:space="preserve"> </w:t>
      </w:r>
      <w:r w:rsidRPr="00936809">
        <w:rPr>
          <w:rFonts w:ascii="Verdana" w:hAnsi="Verdana"/>
          <w:sz w:val="20"/>
        </w:rPr>
        <w:t xml:space="preserve">actos de tortura cometidos contra William Vargas </w:t>
      </w:r>
      <w:r w:rsidR="00563ED2" w:rsidRPr="00936809">
        <w:rPr>
          <w:rFonts w:ascii="Verdana" w:hAnsi="Verdana"/>
          <w:sz w:val="20"/>
        </w:rPr>
        <w:t xml:space="preserve">García </w:t>
      </w:r>
      <w:r w:rsidRPr="00936809">
        <w:rPr>
          <w:rFonts w:ascii="Verdana" w:hAnsi="Verdana"/>
          <w:sz w:val="20"/>
        </w:rPr>
        <w:t>y Walter F</w:t>
      </w:r>
      <w:r w:rsidR="00563ED2" w:rsidRPr="00936809">
        <w:rPr>
          <w:rFonts w:ascii="Verdana" w:hAnsi="Verdana"/>
          <w:sz w:val="20"/>
        </w:rPr>
        <w:t>abián</w:t>
      </w:r>
      <w:r w:rsidRPr="00936809">
        <w:rPr>
          <w:rFonts w:ascii="Verdana" w:hAnsi="Verdana"/>
          <w:sz w:val="20"/>
        </w:rPr>
        <w:t xml:space="preserve"> Correa.</w:t>
      </w:r>
    </w:p>
    <w:p w:rsidR="00F225CF" w:rsidRPr="00936809" w:rsidRDefault="00F225CF" w:rsidP="00F3745F">
      <w:pPr>
        <w:numPr>
          <w:ilvl w:val="0"/>
          <w:numId w:val="22"/>
        </w:numPr>
        <w:tabs>
          <w:tab w:val="clear" w:pos="786"/>
        </w:tabs>
        <w:spacing w:before="60" w:after="20"/>
        <w:ind w:left="0" w:right="23" w:firstLine="0"/>
        <w:jc w:val="both"/>
        <w:rPr>
          <w:rFonts w:ascii="Verdana" w:hAnsi="Verdana"/>
          <w:sz w:val="20"/>
        </w:rPr>
      </w:pPr>
      <w:r w:rsidRPr="00936809">
        <w:rPr>
          <w:rFonts w:ascii="Verdana" w:hAnsi="Verdana"/>
          <w:sz w:val="20"/>
        </w:rPr>
        <w:t>Además, la Comisión señaló que existe entre los miembros del Servicio Penitenciario Provincial una cultura de violencia, irresponsabilidad e indisciplina. En sustento de esa afirmación presentaron los siguientes elementos:</w:t>
      </w:r>
    </w:p>
    <w:p w:rsidR="00B2279B" w:rsidRPr="00936809" w:rsidRDefault="00890EF9" w:rsidP="00F3745F">
      <w:pPr>
        <w:numPr>
          <w:ilvl w:val="0"/>
          <w:numId w:val="40"/>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w:t>
      </w:r>
      <w:r w:rsidR="00B2279B" w:rsidRPr="00936809">
        <w:rPr>
          <w:rFonts w:ascii="Verdana" w:hAnsi="Verdana"/>
          <w:sz w:val="20"/>
        </w:rPr>
        <w:t xml:space="preserve">Un video grabado el 5 de septiembre de 2010 que muestra a los agentes penitenciarios de la Unidad de San Felipe peleando con guantes de noche, fuera de todo contexto deportivo o de entrenamiento. Ello ocurre mientras fuman y toman mate. Se escucha en el fondo la voz de quien filma que repite frases como: </w:t>
      </w:r>
      <w:r w:rsidRPr="00936809">
        <w:rPr>
          <w:rFonts w:ascii="Verdana" w:hAnsi="Verdana"/>
          <w:sz w:val="20"/>
        </w:rPr>
        <w:t>’</w:t>
      </w:r>
      <w:r w:rsidR="00B2279B" w:rsidRPr="00936809">
        <w:rPr>
          <w:rFonts w:ascii="Verdana" w:hAnsi="Verdana"/>
          <w:sz w:val="20"/>
        </w:rPr>
        <w:t>el primero que no se levante pierde</w:t>
      </w:r>
      <w:r w:rsidRPr="00936809">
        <w:rPr>
          <w:rFonts w:ascii="Verdana" w:hAnsi="Verdana"/>
          <w:sz w:val="20"/>
        </w:rPr>
        <w:t>’</w:t>
      </w:r>
      <w:r w:rsidR="00D810F6" w:rsidRPr="00936809">
        <w:rPr>
          <w:rFonts w:ascii="Verdana" w:hAnsi="Verdana"/>
          <w:sz w:val="20"/>
        </w:rPr>
        <w:t>;</w:t>
      </w:r>
      <w:r w:rsidRPr="00936809">
        <w:rPr>
          <w:rFonts w:ascii="Verdana" w:hAnsi="Verdana"/>
          <w:sz w:val="20"/>
        </w:rPr>
        <w:t>”</w:t>
      </w:r>
    </w:p>
    <w:p w:rsidR="00B2279B" w:rsidRPr="00936809" w:rsidRDefault="00B2279B" w:rsidP="00F3745F">
      <w:pPr>
        <w:numPr>
          <w:ilvl w:val="0"/>
          <w:numId w:val="40"/>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lastRenderedPageBreak/>
        <w:t xml:space="preserve">“Otros dos videos en los que agentes penitenciarios de forma indisciplinada e irresponsable se molestan unos a otros y terminan dándose golpes y patadas en plan </w:t>
      </w:r>
      <w:r w:rsidR="00B00BD0" w:rsidRPr="00936809">
        <w:rPr>
          <w:rFonts w:ascii="Verdana" w:hAnsi="Verdana"/>
          <w:sz w:val="20"/>
        </w:rPr>
        <w:t>‘</w:t>
      </w:r>
      <w:r w:rsidRPr="00936809">
        <w:rPr>
          <w:rFonts w:ascii="Verdana" w:hAnsi="Verdana"/>
          <w:sz w:val="20"/>
        </w:rPr>
        <w:t>fraternal</w:t>
      </w:r>
      <w:r w:rsidR="00B00BD0" w:rsidRPr="00936809">
        <w:rPr>
          <w:rFonts w:ascii="Verdana" w:hAnsi="Verdana"/>
          <w:sz w:val="20"/>
        </w:rPr>
        <w:t>’</w:t>
      </w:r>
      <w:r w:rsidRPr="00936809">
        <w:rPr>
          <w:rFonts w:ascii="Verdana" w:hAnsi="Verdana"/>
          <w:sz w:val="20"/>
        </w:rPr>
        <w:t>, pero que visiblemente afecta sus ánimos</w:t>
      </w:r>
      <w:r w:rsidR="00890EF9" w:rsidRPr="00936809">
        <w:rPr>
          <w:rFonts w:ascii="Verdana" w:hAnsi="Verdana"/>
          <w:sz w:val="20"/>
        </w:rPr>
        <w:t>”;</w:t>
      </w:r>
    </w:p>
    <w:p w:rsidR="00F225CF" w:rsidRPr="00936809" w:rsidRDefault="00B2279B" w:rsidP="00F3745F">
      <w:pPr>
        <w:numPr>
          <w:ilvl w:val="0"/>
          <w:numId w:val="40"/>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Tres grupos de fotografías en las que se observa a los agentes penitenciarios en distintas situaciones obscenas o de apología </w:t>
      </w:r>
      <w:r w:rsidR="00C5621F" w:rsidRPr="00936809">
        <w:rPr>
          <w:rFonts w:ascii="Verdana" w:hAnsi="Verdana"/>
          <w:sz w:val="20"/>
        </w:rPr>
        <w:t>de</w:t>
      </w:r>
      <w:r w:rsidRPr="00936809">
        <w:rPr>
          <w:rFonts w:ascii="Verdana" w:hAnsi="Verdana"/>
          <w:sz w:val="20"/>
        </w:rPr>
        <w:t xml:space="preserve"> la violencia durante el ejercicio de sus funciones</w:t>
      </w:r>
      <w:r w:rsidR="00890EF9" w:rsidRPr="00936809">
        <w:rPr>
          <w:rFonts w:ascii="Verdana" w:hAnsi="Verdana"/>
          <w:sz w:val="20"/>
        </w:rPr>
        <w:t>, y</w:t>
      </w:r>
    </w:p>
    <w:p w:rsidR="00C5621F" w:rsidRPr="00936809" w:rsidRDefault="00C5621F" w:rsidP="00F3745F">
      <w:pPr>
        <w:numPr>
          <w:ilvl w:val="0"/>
          <w:numId w:val="40"/>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Información de prensa según la cual en noviembre de 2009 uno de los aspirantes al Servicio Penitenciario de Mendoza denunció que uno de los instructores sometía a sus alumnos a formas de maltrato físico. </w:t>
      </w:r>
      <w:r w:rsidR="005965C6" w:rsidRPr="00936809">
        <w:rPr>
          <w:rFonts w:ascii="Verdana" w:hAnsi="Verdana"/>
          <w:sz w:val="20"/>
        </w:rPr>
        <w:t>L</w:t>
      </w:r>
      <w:r w:rsidRPr="00936809">
        <w:rPr>
          <w:rFonts w:ascii="Verdana" w:hAnsi="Verdana"/>
          <w:sz w:val="20"/>
        </w:rPr>
        <w:t xml:space="preserve">a “existencia de esta denuncia fue confirmada por el </w:t>
      </w:r>
      <w:r w:rsidR="00890EF9" w:rsidRPr="00936809">
        <w:rPr>
          <w:rFonts w:ascii="Verdana" w:hAnsi="Verdana"/>
          <w:sz w:val="20"/>
        </w:rPr>
        <w:t xml:space="preserve">Director </w:t>
      </w:r>
      <w:r w:rsidRPr="00936809">
        <w:rPr>
          <w:rFonts w:ascii="Verdana" w:hAnsi="Verdana"/>
          <w:sz w:val="20"/>
        </w:rPr>
        <w:t>del Servicio Penitenciario y el instructor ha sido separado del cargo mientras se adelantan las investigaciones”.</w:t>
      </w:r>
    </w:p>
    <w:p w:rsidR="004119FC" w:rsidRPr="007D5030" w:rsidRDefault="00C5621F" w:rsidP="00F3745F">
      <w:pPr>
        <w:numPr>
          <w:ilvl w:val="0"/>
          <w:numId w:val="22"/>
        </w:numPr>
        <w:tabs>
          <w:tab w:val="clear" w:pos="786"/>
        </w:tabs>
        <w:spacing w:before="60" w:after="20"/>
        <w:ind w:left="0" w:right="23" w:firstLine="0"/>
        <w:jc w:val="both"/>
        <w:rPr>
          <w:rFonts w:ascii="Verdana" w:hAnsi="Verdana"/>
          <w:sz w:val="20"/>
        </w:rPr>
      </w:pPr>
      <w:r w:rsidRPr="007D5030">
        <w:rPr>
          <w:rFonts w:ascii="Verdana" w:hAnsi="Verdana"/>
          <w:sz w:val="20"/>
        </w:rPr>
        <w:t xml:space="preserve">En relación con lo anterior, el Estado </w:t>
      </w:r>
      <w:r w:rsidR="00A40444" w:rsidRPr="007D5030">
        <w:rPr>
          <w:rFonts w:ascii="Verdana" w:hAnsi="Verdana"/>
          <w:sz w:val="20"/>
        </w:rPr>
        <w:t xml:space="preserve">alegó </w:t>
      </w:r>
      <w:r w:rsidR="00855171" w:rsidRPr="007D5030">
        <w:rPr>
          <w:rFonts w:ascii="Verdana" w:hAnsi="Verdana"/>
          <w:sz w:val="20"/>
        </w:rPr>
        <w:t xml:space="preserve">que “[l]os hechos particulares de violencia que </w:t>
      </w:r>
      <w:proofErr w:type="gramStart"/>
      <w:r w:rsidR="00855171" w:rsidRPr="007D5030">
        <w:rPr>
          <w:rFonts w:ascii="Verdana" w:hAnsi="Verdana"/>
          <w:sz w:val="20"/>
        </w:rPr>
        <w:t>ha[</w:t>
      </w:r>
      <w:proofErr w:type="spellStart"/>
      <w:proofErr w:type="gramEnd"/>
      <w:r w:rsidR="00855171" w:rsidRPr="007D5030">
        <w:rPr>
          <w:rFonts w:ascii="Verdana" w:hAnsi="Verdana"/>
          <w:sz w:val="20"/>
        </w:rPr>
        <w:t>bían</w:t>
      </w:r>
      <w:proofErr w:type="spellEnd"/>
      <w:r w:rsidR="00855171" w:rsidRPr="007D5030">
        <w:rPr>
          <w:rFonts w:ascii="Verdana" w:hAnsi="Verdana"/>
          <w:sz w:val="20"/>
        </w:rPr>
        <w:t xml:space="preserve">] salido a la luz en el mes de febrero de 2011, y sobre los cuales la </w:t>
      </w:r>
      <w:r w:rsidR="00B00BD0" w:rsidRPr="007D5030">
        <w:rPr>
          <w:rFonts w:ascii="Verdana" w:hAnsi="Verdana"/>
          <w:sz w:val="20"/>
        </w:rPr>
        <w:t xml:space="preserve">Comisión </w:t>
      </w:r>
      <w:r w:rsidR="00855171" w:rsidRPr="007D5030">
        <w:rPr>
          <w:rFonts w:ascii="Verdana" w:hAnsi="Verdana"/>
          <w:sz w:val="20"/>
        </w:rPr>
        <w:t>asienta su solicitud de reapertura de medidas provisionales, no conforman un patrón sistematizado de torturas y tratos crueles, inhumanos y degradantes contra los internos, por parte de los agentes penitenciarios. Se trata de hechos aislados de violencia, cuyo común denominador es la identidad de sus autores quienes se encuentran privados de su libertad e imputados por los delitos cometidos</w:t>
      </w:r>
      <w:r w:rsidR="00235B77" w:rsidRPr="007D5030">
        <w:rPr>
          <w:rFonts w:ascii="Verdana" w:hAnsi="Verdana"/>
          <w:sz w:val="20"/>
        </w:rPr>
        <w:t>”</w:t>
      </w:r>
      <w:r w:rsidR="00855171" w:rsidRPr="007D5030">
        <w:rPr>
          <w:rFonts w:ascii="Verdana" w:hAnsi="Verdana"/>
          <w:sz w:val="20"/>
        </w:rPr>
        <w:t xml:space="preserve">. </w:t>
      </w:r>
    </w:p>
    <w:p w:rsidR="00A40444" w:rsidRPr="00936809" w:rsidRDefault="004119FC" w:rsidP="00F3745F">
      <w:pPr>
        <w:numPr>
          <w:ilvl w:val="0"/>
          <w:numId w:val="22"/>
        </w:numPr>
        <w:tabs>
          <w:tab w:val="clear" w:pos="786"/>
        </w:tabs>
        <w:spacing w:before="60" w:after="20"/>
        <w:ind w:left="0" w:right="23" w:firstLine="0"/>
        <w:jc w:val="both"/>
        <w:rPr>
          <w:rFonts w:ascii="Verdana" w:hAnsi="Verdana"/>
          <w:sz w:val="20"/>
        </w:rPr>
      </w:pPr>
      <w:r w:rsidRPr="00936809">
        <w:rPr>
          <w:rFonts w:ascii="Verdana" w:hAnsi="Verdana"/>
          <w:sz w:val="20"/>
        </w:rPr>
        <w:t>En relación con l</w:t>
      </w:r>
      <w:r w:rsidR="00A40444" w:rsidRPr="00936809">
        <w:rPr>
          <w:rFonts w:ascii="Verdana" w:hAnsi="Verdana"/>
          <w:sz w:val="20"/>
        </w:rPr>
        <w:t>o</w:t>
      </w:r>
      <w:r w:rsidRPr="00936809">
        <w:rPr>
          <w:rFonts w:ascii="Verdana" w:hAnsi="Verdana"/>
          <w:sz w:val="20"/>
        </w:rPr>
        <w:t xml:space="preserve">s </w:t>
      </w:r>
      <w:r w:rsidR="00A40444" w:rsidRPr="00936809">
        <w:rPr>
          <w:rFonts w:ascii="Verdana" w:hAnsi="Verdana"/>
          <w:sz w:val="20"/>
        </w:rPr>
        <w:t xml:space="preserve">elementos aportados </w:t>
      </w:r>
      <w:r w:rsidRPr="00936809">
        <w:rPr>
          <w:rFonts w:ascii="Verdana" w:hAnsi="Verdana"/>
          <w:sz w:val="20"/>
        </w:rPr>
        <w:t xml:space="preserve">por la Comisión, </w:t>
      </w:r>
      <w:r w:rsidR="00A40444" w:rsidRPr="00936809">
        <w:rPr>
          <w:rFonts w:ascii="Verdana" w:hAnsi="Verdana"/>
          <w:sz w:val="20"/>
        </w:rPr>
        <w:t xml:space="preserve">el Estado </w:t>
      </w:r>
      <w:r w:rsidR="00235B77" w:rsidRPr="00936809">
        <w:rPr>
          <w:rFonts w:ascii="Verdana" w:hAnsi="Verdana"/>
          <w:sz w:val="20"/>
        </w:rPr>
        <w:t>reconoció</w:t>
      </w:r>
      <w:r w:rsidR="00A40444" w:rsidRPr="00936809">
        <w:rPr>
          <w:rFonts w:ascii="Verdana" w:hAnsi="Verdana"/>
          <w:sz w:val="20"/>
        </w:rPr>
        <w:t xml:space="preserve">, en cuanto al alegato de los peticionarios sobre una posible práctica sistemática de torturas, basado en una carta de un diputado reproducida por la Comisión, que los hechos alegados ocurrieron en diversos lugares del </w:t>
      </w:r>
      <w:r w:rsidR="00890EF9" w:rsidRPr="00936809">
        <w:rPr>
          <w:rFonts w:ascii="Verdana" w:hAnsi="Verdana"/>
          <w:sz w:val="20"/>
        </w:rPr>
        <w:t xml:space="preserve">mismo </w:t>
      </w:r>
      <w:r w:rsidR="00A40444" w:rsidRPr="00936809">
        <w:rPr>
          <w:rFonts w:ascii="Verdana" w:hAnsi="Verdana"/>
          <w:sz w:val="20"/>
        </w:rPr>
        <w:t xml:space="preserve">establecimiento, pero </w:t>
      </w:r>
      <w:r w:rsidR="0041302F" w:rsidRPr="00936809">
        <w:rPr>
          <w:rFonts w:ascii="Verdana" w:hAnsi="Verdana"/>
          <w:sz w:val="20"/>
        </w:rPr>
        <w:t xml:space="preserve">señaló </w:t>
      </w:r>
      <w:r w:rsidR="00235B77" w:rsidRPr="00936809">
        <w:rPr>
          <w:rFonts w:ascii="Verdana" w:hAnsi="Verdana"/>
          <w:sz w:val="20"/>
        </w:rPr>
        <w:t xml:space="preserve">que </w:t>
      </w:r>
      <w:r w:rsidR="00A40444" w:rsidRPr="00936809">
        <w:rPr>
          <w:rFonts w:ascii="Verdana" w:hAnsi="Verdana"/>
          <w:sz w:val="20"/>
        </w:rPr>
        <w:t xml:space="preserve">son los mismos agentes penitenciarios los que intervienen en cada uno de los hechos alegados. Por ello, el hecho de que sean diversos lugares dentro del establecimiento no puede probar que se trate de un patrón generalizado, sino únicamente que serían actos de “un grupo determinado e identificado de </w:t>
      </w:r>
      <w:proofErr w:type="spellStart"/>
      <w:r w:rsidR="00A40444" w:rsidRPr="00936809">
        <w:rPr>
          <w:rFonts w:ascii="Verdana" w:hAnsi="Verdana"/>
          <w:sz w:val="20"/>
        </w:rPr>
        <w:t>guardiacárceles</w:t>
      </w:r>
      <w:proofErr w:type="spellEnd"/>
      <w:r w:rsidR="00A40444" w:rsidRPr="00936809">
        <w:rPr>
          <w:rFonts w:ascii="Verdana" w:hAnsi="Verdana"/>
          <w:sz w:val="20"/>
        </w:rPr>
        <w:t xml:space="preserve"> que están siendo investigad</w:t>
      </w:r>
      <w:r w:rsidR="00235B77" w:rsidRPr="00936809">
        <w:rPr>
          <w:rFonts w:ascii="Verdana" w:hAnsi="Verdana"/>
          <w:sz w:val="20"/>
        </w:rPr>
        <w:t>o</w:t>
      </w:r>
      <w:r w:rsidR="00BF0EC8" w:rsidRPr="00936809">
        <w:rPr>
          <w:rFonts w:ascii="Verdana" w:hAnsi="Verdana"/>
          <w:sz w:val="20"/>
        </w:rPr>
        <w:t>s</w:t>
      </w:r>
      <w:r w:rsidR="00235B77" w:rsidRPr="00936809">
        <w:rPr>
          <w:rFonts w:ascii="Verdana" w:hAnsi="Verdana"/>
          <w:sz w:val="20"/>
        </w:rPr>
        <w:t xml:space="preserve"> por la justicia provincial”. Señaló que e</w:t>
      </w:r>
      <w:r w:rsidR="00A40444" w:rsidRPr="00936809">
        <w:rPr>
          <w:rFonts w:ascii="Verdana" w:hAnsi="Verdana"/>
          <w:sz w:val="20"/>
        </w:rPr>
        <w:t xml:space="preserve">sas personas están siendo procesadas con la máxima imputación administrativa posible y ya no cuentan con posibilidad de afectar los derechos de los </w:t>
      </w:r>
      <w:r w:rsidR="0041302F" w:rsidRPr="00936809">
        <w:rPr>
          <w:rFonts w:ascii="Verdana" w:hAnsi="Verdana"/>
          <w:sz w:val="20"/>
        </w:rPr>
        <w:t>internos</w:t>
      </w:r>
      <w:r w:rsidR="00A40444" w:rsidRPr="00936809">
        <w:rPr>
          <w:rFonts w:ascii="Verdana" w:hAnsi="Verdana"/>
          <w:sz w:val="20"/>
        </w:rPr>
        <w:t xml:space="preserve">. </w:t>
      </w:r>
    </w:p>
    <w:p w:rsidR="00A93788" w:rsidRPr="00936809" w:rsidRDefault="00855171" w:rsidP="00F3745F">
      <w:pPr>
        <w:numPr>
          <w:ilvl w:val="0"/>
          <w:numId w:val="22"/>
        </w:numPr>
        <w:tabs>
          <w:tab w:val="clear" w:pos="786"/>
        </w:tabs>
        <w:spacing w:before="60" w:after="20"/>
        <w:ind w:left="0" w:right="23" w:firstLine="0"/>
        <w:jc w:val="both"/>
        <w:rPr>
          <w:rFonts w:ascii="Verdana" w:hAnsi="Verdana"/>
          <w:sz w:val="20"/>
        </w:rPr>
      </w:pPr>
      <w:r w:rsidRPr="00936809">
        <w:rPr>
          <w:rFonts w:ascii="Verdana" w:hAnsi="Verdana"/>
          <w:sz w:val="20"/>
        </w:rPr>
        <w:t>En lo que se refiere a las declaraciones del Procurador Penitenciario, el Estado señaló</w:t>
      </w:r>
      <w:r w:rsidR="0057583A" w:rsidRPr="00936809">
        <w:rPr>
          <w:rFonts w:ascii="Verdana" w:hAnsi="Verdana"/>
          <w:sz w:val="20"/>
        </w:rPr>
        <w:t xml:space="preserve"> </w:t>
      </w:r>
      <w:r w:rsidRPr="00936809">
        <w:rPr>
          <w:rFonts w:ascii="Verdana" w:hAnsi="Verdana"/>
          <w:sz w:val="20"/>
        </w:rPr>
        <w:t xml:space="preserve">que </w:t>
      </w:r>
      <w:r w:rsidR="00132194" w:rsidRPr="00936809">
        <w:rPr>
          <w:rFonts w:ascii="Verdana" w:hAnsi="Verdana"/>
          <w:sz w:val="20"/>
        </w:rPr>
        <w:t xml:space="preserve">éste </w:t>
      </w:r>
      <w:r w:rsidR="00890EF9" w:rsidRPr="00936809">
        <w:rPr>
          <w:rFonts w:ascii="Verdana" w:hAnsi="Verdana"/>
          <w:sz w:val="20"/>
        </w:rPr>
        <w:t xml:space="preserve">tiene </w:t>
      </w:r>
      <w:r w:rsidRPr="00936809">
        <w:rPr>
          <w:rFonts w:ascii="Verdana" w:hAnsi="Verdana"/>
          <w:sz w:val="20"/>
        </w:rPr>
        <w:t xml:space="preserve">facultades respecto de internos federales, y no de internos provinciales; </w:t>
      </w:r>
      <w:r w:rsidR="00286DD8" w:rsidRPr="00936809">
        <w:rPr>
          <w:rFonts w:ascii="Verdana" w:hAnsi="Verdana"/>
          <w:sz w:val="20"/>
        </w:rPr>
        <w:t xml:space="preserve">que </w:t>
      </w:r>
      <w:r w:rsidRPr="00936809">
        <w:rPr>
          <w:rFonts w:ascii="Verdana" w:hAnsi="Verdana"/>
          <w:sz w:val="20"/>
        </w:rPr>
        <w:t xml:space="preserve">la última visita del Procurador Penitenciario a los centros penitenciarios mendocinos se </w:t>
      </w:r>
      <w:r w:rsidR="00235B77" w:rsidRPr="00936809">
        <w:rPr>
          <w:rFonts w:ascii="Verdana" w:hAnsi="Verdana"/>
          <w:sz w:val="20"/>
        </w:rPr>
        <w:t>realizó</w:t>
      </w:r>
      <w:r w:rsidRPr="00936809">
        <w:rPr>
          <w:rFonts w:ascii="Verdana" w:hAnsi="Verdana"/>
          <w:sz w:val="20"/>
        </w:rPr>
        <w:t xml:space="preserve"> en 2007</w:t>
      </w:r>
      <w:r w:rsidR="00890EF9" w:rsidRPr="00936809">
        <w:rPr>
          <w:rFonts w:ascii="Verdana" w:hAnsi="Verdana"/>
          <w:sz w:val="20"/>
        </w:rPr>
        <w:t>,</w:t>
      </w:r>
      <w:r w:rsidR="00286DD8" w:rsidRPr="00936809">
        <w:rPr>
          <w:rFonts w:ascii="Verdana" w:hAnsi="Verdana"/>
          <w:sz w:val="20"/>
        </w:rPr>
        <w:t xml:space="preserve"> y que </w:t>
      </w:r>
      <w:r w:rsidR="0041302F" w:rsidRPr="00936809">
        <w:rPr>
          <w:rFonts w:ascii="Verdana" w:hAnsi="Verdana"/>
          <w:sz w:val="20"/>
        </w:rPr>
        <w:t xml:space="preserve">desde entonces </w:t>
      </w:r>
      <w:r w:rsidR="00286DD8" w:rsidRPr="00936809">
        <w:rPr>
          <w:rFonts w:ascii="Verdana" w:hAnsi="Verdana"/>
          <w:sz w:val="20"/>
        </w:rPr>
        <w:t xml:space="preserve">no había visitado ninguno de los penales de la Provincia de Mendoza. </w:t>
      </w:r>
      <w:r w:rsidR="00A93788" w:rsidRPr="00936809">
        <w:rPr>
          <w:rFonts w:ascii="Verdana" w:hAnsi="Verdana"/>
          <w:sz w:val="20"/>
        </w:rPr>
        <w:t xml:space="preserve">En cuanto a las denuncias mencionadas por el Presidente de la Comisión de Derechos </w:t>
      </w:r>
      <w:r w:rsidR="00890EF9" w:rsidRPr="00936809">
        <w:rPr>
          <w:rFonts w:ascii="Verdana" w:hAnsi="Verdana"/>
          <w:sz w:val="20"/>
        </w:rPr>
        <w:t xml:space="preserve">Humanos </w:t>
      </w:r>
      <w:r w:rsidR="00A93788" w:rsidRPr="00936809">
        <w:rPr>
          <w:rFonts w:ascii="Verdana" w:hAnsi="Verdana"/>
          <w:sz w:val="20"/>
        </w:rPr>
        <w:t xml:space="preserve">y Garantías de la Cámara de Diputados de la Provincia de Mendoza, el Estado </w:t>
      </w:r>
      <w:r w:rsidR="00890EF9" w:rsidRPr="00936809">
        <w:rPr>
          <w:rFonts w:ascii="Verdana" w:hAnsi="Verdana"/>
          <w:sz w:val="20"/>
        </w:rPr>
        <w:t xml:space="preserve">afirmó </w:t>
      </w:r>
      <w:r w:rsidR="00A93788" w:rsidRPr="00936809">
        <w:rPr>
          <w:rFonts w:ascii="Verdana" w:hAnsi="Verdana"/>
          <w:sz w:val="20"/>
        </w:rPr>
        <w:t xml:space="preserve">no tener conocimiento y que a pesar de habérsele </w:t>
      </w:r>
      <w:r w:rsidR="009B15FF" w:rsidRPr="00936809">
        <w:rPr>
          <w:rFonts w:ascii="Verdana" w:hAnsi="Verdana"/>
          <w:sz w:val="20"/>
        </w:rPr>
        <w:t>solicitado las mismas, hasta la</w:t>
      </w:r>
      <w:r w:rsidR="00A93788" w:rsidRPr="00936809">
        <w:rPr>
          <w:rFonts w:ascii="Verdana" w:hAnsi="Verdana"/>
          <w:sz w:val="20"/>
        </w:rPr>
        <w:t xml:space="preserve"> fecha no se habría recibido respuesta a las referidas solicitudes por lo que el “Ejecutivo Provincial no tiene conocimiento del contenido ni del trámite que se le habría dado a las referidas denuncias recibidas por el </w:t>
      </w:r>
      <w:r w:rsidR="00890EF9" w:rsidRPr="00936809">
        <w:rPr>
          <w:rFonts w:ascii="Verdana" w:hAnsi="Verdana"/>
          <w:sz w:val="20"/>
        </w:rPr>
        <w:t xml:space="preserve">[referido] </w:t>
      </w:r>
      <w:r w:rsidR="00A93788" w:rsidRPr="00936809">
        <w:rPr>
          <w:rFonts w:ascii="Verdana" w:hAnsi="Verdana"/>
          <w:sz w:val="20"/>
        </w:rPr>
        <w:t xml:space="preserve">diputado”. </w:t>
      </w:r>
    </w:p>
    <w:p w:rsidR="00E27D69" w:rsidRPr="00936809" w:rsidRDefault="00591B72" w:rsidP="00F3745F">
      <w:pPr>
        <w:numPr>
          <w:ilvl w:val="0"/>
          <w:numId w:val="22"/>
        </w:numPr>
        <w:tabs>
          <w:tab w:val="clear" w:pos="786"/>
        </w:tabs>
        <w:spacing w:before="60" w:after="20"/>
        <w:ind w:left="0" w:right="23" w:firstLine="0"/>
        <w:jc w:val="both"/>
        <w:rPr>
          <w:rFonts w:ascii="Verdana" w:hAnsi="Verdana"/>
          <w:sz w:val="20"/>
        </w:rPr>
      </w:pPr>
      <w:r w:rsidRPr="00936809">
        <w:rPr>
          <w:rFonts w:ascii="Verdana" w:hAnsi="Verdana"/>
          <w:sz w:val="20"/>
        </w:rPr>
        <w:t xml:space="preserve">Por último, en sus observaciones al escrito </w:t>
      </w:r>
      <w:r w:rsidR="0094366E" w:rsidRPr="00936809">
        <w:rPr>
          <w:rFonts w:ascii="Verdana" w:hAnsi="Verdana"/>
          <w:sz w:val="20"/>
        </w:rPr>
        <w:t>estatal</w:t>
      </w:r>
      <w:r w:rsidRPr="00936809">
        <w:rPr>
          <w:rFonts w:ascii="Verdana" w:hAnsi="Verdana"/>
          <w:sz w:val="20"/>
        </w:rPr>
        <w:t xml:space="preserve">, </w:t>
      </w:r>
      <w:r w:rsidR="00A226B6" w:rsidRPr="00936809">
        <w:rPr>
          <w:rFonts w:ascii="Verdana" w:hAnsi="Verdana"/>
          <w:sz w:val="20"/>
        </w:rPr>
        <w:t xml:space="preserve">la Comisión agregó, </w:t>
      </w:r>
      <w:r w:rsidR="00A5160A" w:rsidRPr="00936809">
        <w:rPr>
          <w:rFonts w:ascii="Verdana" w:hAnsi="Verdana"/>
          <w:sz w:val="20"/>
        </w:rPr>
        <w:t xml:space="preserve">en cuanto a los indicios de práctica sistemática, que en el marco de las medidas provisionales </w:t>
      </w:r>
      <w:r w:rsidR="00890EF9" w:rsidRPr="00936809">
        <w:rPr>
          <w:rFonts w:ascii="Verdana" w:hAnsi="Verdana"/>
          <w:sz w:val="20"/>
        </w:rPr>
        <w:t xml:space="preserve">es </w:t>
      </w:r>
      <w:r w:rsidR="00A5160A" w:rsidRPr="00936809">
        <w:rPr>
          <w:rFonts w:ascii="Verdana" w:hAnsi="Verdana"/>
          <w:sz w:val="20"/>
        </w:rPr>
        <w:t xml:space="preserve">“suficiente que existan, </w:t>
      </w:r>
      <w:r w:rsidR="00A5160A" w:rsidRPr="00936809">
        <w:rPr>
          <w:rFonts w:ascii="Verdana" w:hAnsi="Verdana"/>
          <w:i/>
          <w:sz w:val="20"/>
        </w:rPr>
        <w:t>prima facie</w:t>
      </w:r>
      <w:r w:rsidR="00A5160A" w:rsidRPr="00936809">
        <w:rPr>
          <w:rFonts w:ascii="Verdana" w:hAnsi="Verdana"/>
          <w:sz w:val="20"/>
        </w:rPr>
        <w:t xml:space="preserve">, indicios sobre la extrema gravedad, urgencia e </w:t>
      </w:r>
      <w:proofErr w:type="spellStart"/>
      <w:r w:rsidR="00A5160A" w:rsidRPr="00936809">
        <w:rPr>
          <w:rFonts w:ascii="Verdana" w:hAnsi="Verdana"/>
          <w:sz w:val="20"/>
        </w:rPr>
        <w:t>irreparabilidad</w:t>
      </w:r>
      <w:proofErr w:type="spellEnd"/>
      <w:r w:rsidR="00A5160A" w:rsidRPr="00936809">
        <w:rPr>
          <w:rFonts w:ascii="Verdana" w:hAnsi="Verdana"/>
          <w:sz w:val="20"/>
        </w:rPr>
        <w:t xml:space="preserve"> del daño”. Asimismo mencionó que </w:t>
      </w:r>
      <w:r w:rsidR="00132194" w:rsidRPr="00936809">
        <w:rPr>
          <w:rFonts w:ascii="Verdana" w:hAnsi="Verdana"/>
          <w:sz w:val="20"/>
        </w:rPr>
        <w:t>e</w:t>
      </w:r>
      <w:r w:rsidR="00A5160A" w:rsidRPr="00936809">
        <w:rPr>
          <w:rFonts w:ascii="Verdana" w:hAnsi="Verdana"/>
          <w:sz w:val="20"/>
        </w:rPr>
        <w:t xml:space="preserve">l Estado se </w:t>
      </w:r>
      <w:r w:rsidR="0041302F" w:rsidRPr="00936809">
        <w:rPr>
          <w:rFonts w:ascii="Verdana" w:hAnsi="Verdana"/>
          <w:sz w:val="20"/>
        </w:rPr>
        <w:t xml:space="preserve">limitó </w:t>
      </w:r>
      <w:r w:rsidR="00A5160A" w:rsidRPr="00936809">
        <w:rPr>
          <w:rFonts w:ascii="Verdana" w:hAnsi="Verdana"/>
          <w:sz w:val="20"/>
        </w:rPr>
        <w:t xml:space="preserve">a establecer que </w:t>
      </w:r>
      <w:r w:rsidR="00CA7265" w:rsidRPr="00936809">
        <w:rPr>
          <w:rFonts w:ascii="Verdana" w:hAnsi="Verdana"/>
          <w:sz w:val="20"/>
          <w:lang w:val="es-CR"/>
        </w:rPr>
        <w:t>“</w:t>
      </w:r>
      <w:r w:rsidR="00A5160A" w:rsidRPr="00936809">
        <w:rPr>
          <w:rFonts w:ascii="Verdana" w:hAnsi="Verdana"/>
          <w:sz w:val="20"/>
        </w:rPr>
        <w:t>tan sólo</w:t>
      </w:r>
      <w:r w:rsidR="00CA7265" w:rsidRPr="00936809">
        <w:rPr>
          <w:rFonts w:ascii="Verdana" w:hAnsi="Verdana"/>
          <w:sz w:val="20"/>
        </w:rPr>
        <w:t xml:space="preserve"> </w:t>
      </w:r>
      <w:r w:rsidR="00A5160A" w:rsidRPr="00936809">
        <w:rPr>
          <w:rFonts w:ascii="Verdana" w:hAnsi="Verdana"/>
          <w:sz w:val="20"/>
        </w:rPr>
        <w:t>siete custodios ser</w:t>
      </w:r>
      <w:r w:rsidR="00132194" w:rsidRPr="00936809">
        <w:rPr>
          <w:rFonts w:ascii="Verdana" w:hAnsi="Verdana"/>
          <w:sz w:val="20"/>
        </w:rPr>
        <w:t>í</w:t>
      </w:r>
      <w:r w:rsidR="00A5160A" w:rsidRPr="00936809">
        <w:rPr>
          <w:rFonts w:ascii="Verdana" w:hAnsi="Verdana"/>
          <w:sz w:val="20"/>
        </w:rPr>
        <w:t>an responsables de las torturas a los internos, quienes están siendo procesados, sin ofrecer ninguna otra información sobre las acciones tomadas en relación con las afirmaciones a nivel interno de que lo ocurrido se enmarca dentro de una práctica sistemática”.</w:t>
      </w:r>
      <w:r w:rsidR="00132194" w:rsidRPr="00936809">
        <w:rPr>
          <w:rFonts w:ascii="Verdana" w:hAnsi="Verdana"/>
          <w:sz w:val="20"/>
        </w:rPr>
        <w:t xml:space="preserve"> Además, </w:t>
      </w:r>
      <w:r w:rsidR="00E34F08" w:rsidRPr="00936809">
        <w:rPr>
          <w:rFonts w:ascii="Verdana" w:hAnsi="Verdana"/>
          <w:sz w:val="20"/>
        </w:rPr>
        <w:t xml:space="preserve">aunque la Comisión </w:t>
      </w:r>
      <w:r w:rsidR="00E34F08" w:rsidRPr="00936809">
        <w:rPr>
          <w:rFonts w:ascii="Verdana" w:hAnsi="Verdana"/>
          <w:sz w:val="20"/>
        </w:rPr>
        <w:lastRenderedPageBreak/>
        <w:t xml:space="preserve">no señaló específicamente la información a la que se refería, alegó </w:t>
      </w:r>
      <w:r w:rsidR="00E27D69" w:rsidRPr="00936809">
        <w:rPr>
          <w:rFonts w:ascii="Verdana" w:hAnsi="Verdana"/>
          <w:sz w:val="20"/>
        </w:rPr>
        <w:t xml:space="preserve">que en el marco de las medidas provisionales existía </w:t>
      </w:r>
      <w:r w:rsidR="00026EEF" w:rsidRPr="00936809">
        <w:rPr>
          <w:rFonts w:ascii="Verdana" w:hAnsi="Verdana"/>
          <w:sz w:val="20"/>
        </w:rPr>
        <w:t>“</w:t>
      </w:r>
      <w:r w:rsidR="00E27D69" w:rsidRPr="00936809">
        <w:rPr>
          <w:rFonts w:ascii="Verdana" w:hAnsi="Verdana"/>
          <w:sz w:val="20"/>
        </w:rPr>
        <w:t xml:space="preserve">información sobre </w:t>
      </w:r>
      <w:r w:rsidR="00026EEF" w:rsidRPr="00936809">
        <w:rPr>
          <w:rFonts w:ascii="Verdana" w:hAnsi="Verdana"/>
          <w:sz w:val="20"/>
        </w:rPr>
        <w:t>l</w:t>
      </w:r>
      <w:r w:rsidR="00E27D69" w:rsidRPr="00936809">
        <w:rPr>
          <w:rFonts w:ascii="Verdana" w:hAnsi="Verdana"/>
          <w:sz w:val="20"/>
        </w:rPr>
        <w:t>as actuaciones de los guardias penitenciarios en perjuicio de los internos</w:t>
      </w:r>
      <w:r w:rsidR="00E34F08" w:rsidRPr="00936809">
        <w:rPr>
          <w:rFonts w:ascii="Verdana" w:hAnsi="Verdana"/>
          <w:sz w:val="20"/>
        </w:rPr>
        <w:t>”</w:t>
      </w:r>
      <w:r w:rsidR="00E27D69" w:rsidRPr="00936809">
        <w:rPr>
          <w:rFonts w:ascii="Verdana" w:hAnsi="Verdana"/>
          <w:sz w:val="20"/>
        </w:rPr>
        <w:t xml:space="preserve">, a lo cual </w:t>
      </w:r>
      <w:r w:rsidR="00026EEF" w:rsidRPr="00936809">
        <w:rPr>
          <w:rFonts w:ascii="Verdana" w:hAnsi="Verdana"/>
          <w:sz w:val="20"/>
        </w:rPr>
        <w:t>se suma</w:t>
      </w:r>
      <w:r w:rsidR="00E34F08" w:rsidRPr="00936809">
        <w:rPr>
          <w:rFonts w:ascii="Verdana" w:hAnsi="Verdana"/>
          <w:sz w:val="20"/>
        </w:rPr>
        <w:t>ría</w:t>
      </w:r>
      <w:r w:rsidR="00026EEF" w:rsidRPr="00936809">
        <w:rPr>
          <w:rFonts w:ascii="Verdana" w:hAnsi="Verdana"/>
          <w:sz w:val="20"/>
        </w:rPr>
        <w:t xml:space="preserve"> </w:t>
      </w:r>
      <w:r w:rsidR="00E34F08" w:rsidRPr="00936809">
        <w:rPr>
          <w:rFonts w:ascii="Verdana" w:hAnsi="Verdana"/>
          <w:sz w:val="20"/>
        </w:rPr>
        <w:t>“</w:t>
      </w:r>
      <w:r w:rsidR="00E27D69" w:rsidRPr="00936809">
        <w:rPr>
          <w:rFonts w:ascii="Verdana" w:hAnsi="Verdana"/>
          <w:sz w:val="20"/>
        </w:rPr>
        <w:t xml:space="preserve">la información puesta en conocimiento de la Corte en marzo de 2011 sobre las torturas llevadas a cabo por </w:t>
      </w:r>
      <w:r w:rsidR="00026EEF" w:rsidRPr="00936809">
        <w:rPr>
          <w:rFonts w:ascii="Verdana" w:hAnsi="Verdana"/>
          <w:sz w:val="20"/>
        </w:rPr>
        <w:t>guardias penitenciarios</w:t>
      </w:r>
      <w:r w:rsidR="00E27D69" w:rsidRPr="00936809">
        <w:rPr>
          <w:rFonts w:ascii="Verdana" w:hAnsi="Verdana"/>
          <w:sz w:val="20"/>
        </w:rPr>
        <w:t xml:space="preserve"> –no sólo respecto de </w:t>
      </w:r>
      <w:r w:rsidR="00026EEF" w:rsidRPr="00936809">
        <w:rPr>
          <w:rFonts w:ascii="Verdana" w:hAnsi="Verdana"/>
          <w:sz w:val="20"/>
        </w:rPr>
        <w:t>siete</w:t>
      </w:r>
      <w:r w:rsidR="00E27D69" w:rsidRPr="00936809">
        <w:rPr>
          <w:rFonts w:ascii="Verdana" w:hAnsi="Verdana"/>
          <w:sz w:val="20"/>
        </w:rPr>
        <w:t>-, as</w:t>
      </w:r>
      <w:r w:rsidR="00026EEF" w:rsidRPr="00936809">
        <w:rPr>
          <w:rFonts w:ascii="Verdana" w:hAnsi="Verdana"/>
          <w:sz w:val="20"/>
        </w:rPr>
        <w:t>í</w:t>
      </w:r>
      <w:r w:rsidR="00E27D69" w:rsidRPr="00936809">
        <w:rPr>
          <w:rFonts w:ascii="Verdana" w:hAnsi="Verdana"/>
          <w:sz w:val="20"/>
        </w:rPr>
        <w:t xml:space="preserve"> como sobre las múltiples declaraciones de internos, familiares y funcionarios públicos que indican que lo grabado en el video no es un hecho </w:t>
      </w:r>
      <w:r w:rsidR="00026EEF" w:rsidRPr="00936809">
        <w:rPr>
          <w:rFonts w:ascii="Verdana" w:hAnsi="Verdana"/>
          <w:sz w:val="20"/>
        </w:rPr>
        <w:t>aislado</w:t>
      </w:r>
      <w:r w:rsidR="00E27D69" w:rsidRPr="00936809">
        <w:rPr>
          <w:rFonts w:ascii="Verdana" w:hAnsi="Verdana"/>
          <w:sz w:val="20"/>
        </w:rPr>
        <w:t xml:space="preserve"> sino que es una constante dentro de las </w:t>
      </w:r>
      <w:r w:rsidR="00026EEF" w:rsidRPr="00936809">
        <w:rPr>
          <w:rFonts w:ascii="Verdana" w:hAnsi="Verdana"/>
          <w:sz w:val="20"/>
        </w:rPr>
        <w:t>penitenciarías</w:t>
      </w:r>
      <w:r w:rsidR="00E27D69" w:rsidRPr="00936809">
        <w:rPr>
          <w:rFonts w:ascii="Verdana" w:hAnsi="Verdana"/>
          <w:sz w:val="20"/>
        </w:rPr>
        <w:t xml:space="preserve"> y que los internos no denuncian por miedo a represalias</w:t>
      </w:r>
      <w:r w:rsidR="00026EEF" w:rsidRPr="00936809">
        <w:rPr>
          <w:rFonts w:ascii="Verdana" w:hAnsi="Verdana"/>
          <w:sz w:val="20"/>
        </w:rPr>
        <w:t>”</w:t>
      </w:r>
      <w:r w:rsidR="00E27D69" w:rsidRPr="00936809">
        <w:rPr>
          <w:rFonts w:ascii="Verdana" w:hAnsi="Verdana"/>
          <w:sz w:val="20"/>
        </w:rPr>
        <w:t xml:space="preserve">. </w:t>
      </w:r>
      <w:r w:rsidR="00026EEF" w:rsidRPr="00936809">
        <w:rPr>
          <w:rFonts w:ascii="Verdana" w:hAnsi="Verdana"/>
          <w:sz w:val="20"/>
        </w:rPr>
        <w:t xml:space="preserve">Finalmente, </w:t>
      </w:r>
      <w:r w:rsidR="00132194" w:rsidRPr="00936809">
        <w:rPr>
          <w:rFonts w:ascii="Verdana" w:hAnsi="Verdana"/>
          <w:sz w:val="20"/>
        </w:rPr>
        <w:t>alegó que debe</w:t>
      </w:r>
      <w:r w:rsidR="00026EEF" w:rsidRPr="00936809">
        <w:rPr>
          <w:rFonts w:ascii="Verdana" w:hAnsi="Verdana"/>
          <w:sz w:val="20"/>
        </w:rPr>
        <w:t xml:space="preserve"> sumarse </w:t>
      </w:r>
      <w:r w:rsidR="00890EF9" w:rsidRPr="00936809">
        <w:rPr>
          <w:rFonts w:ascii="Verdana" w:hAnsi="Verdana"/>
          <w:sz w:val="20"/>
        </w:rPr>
        <w:t xml:space="preserve">expediente </w:t>
      </w:r>
      <w:r w:rsidR="00026EEF" w:rsidRPr="00936809">
        <w:rPr>
          <w:rFonts w:ascii="Verdana" w:hAnsi="Verdana"/>
          <w:sz w:val="20"/>
        </w:rPr>
        <w:t>la “</w:t>
      </w:r>
      <w:r w:rsidR="00E27D69" w:rsidRPr="00936809">
        <w:rPr>
          <w:rFonts w:ascii="Verdana" w:hAnsi="Verdana"/>
          <w:sz w:val="20"/>
        </w:rPr>
        <w:t>información relativa a la cultura de violencia, irresponsabilidad e indisciplina de los guardias penitenciarios, así como la capacitación deficiente del personal penitenciario</w:t>
      </w:r>
      <w:r w:rsidR="008F7C11" w:rsidRPr="00936809">
        <w:rPr>
          <w:rFonts w:ascii="Verdana" w:hAnsi="Verdana"/>
          <w:sz w:val="20"/>
        </w:rPr>
        <w:t>”.</w:t>
      </w:r>
    </w:p>
    <w:p w:rsidR="00855171" w:rsidRPr="00936809" w:rsidRDefault="00855171" w:rsidP="00F3745F">
      <w:pPr>
        <w:spacing w:before="60" w:after="20"/>
        <w:ind w:left="720"/>
        <w:jc w:val="both"/>
        <w:rPr>
          <w:rFonts w:ascii="Verdana" w:hAnsi="Verdana"/>
          <w:i/>
          <w:sz w:val="20"/>
        </w:rPr>
      </w:pPr>
    </w:p>
    <w:p w:rsidR="00166DF5" w:rsidRPr="00936809" w:rsidRDefault="00166DF5" w:rsidP="00F3745F">
      <w:pPr>
        <w:numPr>
          <w:ilvl w:val="0"/>
          <w:numId w:val="27"/>
        </w:numPr>
        <w:spacing w:before="60" w:after="20"/>
        <w:jc w:val="both"/>
        <w:rPr>
          <w:rFonts w:ascii="Verdana" w:hAnsi="Verdana"/>
          <w:i/>
          <w:sz w:val="20"/>
        </w:rPr>
      </w:pPr>
      <w:r w:rsidRPr="00936809">
        <w:rPr>
          <w:rFonts w:ascii="Verdana" w:hAnsi="Verdana"/>
          <w:i/>
          <w:sz w:val="20"/>
        </w:rPr>
        <w:t>Sobre las</w:t>
      </w:r>
      <w:r w:rsidR="00890EF9" w:rsidRPr="00936809">
        <w:rPr>
          <w:rFonts w:ascii="Verdana" w:hAnsi="Verdana"/>
          <w:i/>
          <w:sz w:val="20"/>
        </w:rPr>
        <w:t xml:space="preserve"> supuestas</w:t>
      </w:r>
      <w:r w:rsidRPr="00936809">
        <w:rPr>
          <w:rFonts w:ascii="Verdana" w:hAnsi="Verdana"/>
          <w:i/>
          <w:sz w:val="20"/>
        </w:rPr>
        <w:t xml:space="preserve"> condiciones </w:t>
      </w:r>
      <w:r w:rsidR="00890EF9" w:rsidRPr="00936809">
        <w:rPr>
          <w:rFonts w:ascii="Verdana" w:hAnsi="Verdana"/>
          <w:i/>
          <w:sz w:val="20"/>
        </w:rPr>
        <w:t xml:space="preserve">actuales </w:t>
      </w:r>
      <w:r w:rsidRPr="00936809">
        <w:rPr>
          <w:rFonts w:ascii="Verdana" w:hAnsi="Verdana"/>
          <w:i/>
          <w:sz w:val="20"/>
        </w:rPr>
        <w:t xml:space="preserve">de detención en las </w:t>
      </w:r>
      <w:r w:rsidR="00132194" w:rsidRPr="00936809">
        <w:rPr>
          <w:rFonts w:ascii="Verdana" w:hAnsi="Verdana"/>
          <w:i/>
          <w:sz w:val="20"/>
        </w:rPr>
        <w:t>P</w:t>
      </w:r>
      <w:r w:rsidRPr="00936809">
        <w:rPr>
          <w:rFonts w:ascii="Verdana" w:hAnsi="Verdana"/>
          <w:i/>
          <w:sz w:val="20"/>
        </w:rPr>
        <w:t>enitencia</w:t>
      </w:r>
      <w:r w:rsidR="00132194" w:rsidRPr="00936809">
        <w:rPr>
          <w:rFonts w:ascii="Verdana" w:hAnsi="Verdana"/>
          <w:i/>
          <w:sz w:val="20"/>
        </w:rPr>
        <w:t>ría</w:t>
      </w:r>
      <w:r w:rsidRPr="00936809">
        <w:rPr>
          <w:rFonts w:ascii="Verdana" w:hAnsi="Verdana"/>
          <w:i/>
          <w:sz w:val="20"/>
        </w:rPr>
        <w:t xml:space="preserve">s de Mendoza </w:t>
      </w:r>
    </w:p>
    <w:p w:rsidR="00890EF9" w:rsidRPr="00936809" w:rsidRDefault="00890EF9" w:rsidP="00F3745F">
      <w:pPr>
        <w:spacing w:before="60" w:after="20"/>
        <w:ind w:left="1080"/>
        <w:jc w:val="both"/>
        <w:rPr>
          <w:rFonts w:ascii="Verdana" w:hAnsi="Verdana"/>
          <w:i/>
          <w:sz w:val="20"/>
        </w:rPr>
      </w:pPr>
    </w:p>
    <w:p w:rsidR="00CB3366" w:rsidRPr="00936809" w:rsidRDefault="00890EF9"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L</w:t>
      </w:r>
      <w:r w:rsidR="00C5786F" w:rsidRPr="00936809">
        <w:rPr>
          <w:rFonts w:ascii="Verdana" w:hAnsi="Verdana"/>
          <w:sz w:val="20"/>
        </w:rPr>
        <w:t>a Comisión</w:t>
      </w:r>
      <w:r w:rsidRPr="00936809">
        <w:rPr>
          <w:rFonts w:ascii="Verdana" w:hAnsi="Verdana"/>
          <w:sz w:val="20"/>
        </w:rPr>
        <w:t xml:space="preserve"> informó que</w:t>
      </w:r>
      <w:r w:rsidR="00C5786F" w:rsidRPr="00936809">
        <w:rPr>
          <w:rFonts w:ascii="Verdana" w:hAnsi="Verdana"/>
          <w:sz w:val="20"/>
        </w:rPr>
        <w:t xml:space="preserve"> aún persisten problemas </w:t>
      </w:r>
      <w:r w:rsidR="00132194" w:rsidRPr="00936809">
        <w:rPr>
          <w:rFonts w:ascii="Verdana" w:hAnsi="Verdana"/>
          <w:sz w:val="20"/>
        </w:rPr>
        <w:t xml:space="preserve">por </w:t>
      </w:r>
      <w:r w:rsidR="00C5786F" w:rsidRPr="00936809">
        <w:rPr>
          <w:rFonts w:ascii="Verdana" w:hAnsi="Verdana"/>
          <w:sz w:val="20"/>
        </w:rPr>
        <w:t xml:space="preserve">las actuales condiciones de detención de los internos en las </w:t>
      </w:r>
      <w:r w:rsidR="007D5030">
        <w:rPr>
          <w:rFonts w:ascii="Verdana" w:hAnsi="Verdana"/>
          <w:sz w:val="20"/>
        </w:rPr>
        <w:t xml:space="preserve">Unidades de San Felipe y de Boulogne Sur </w:t>
      </w:r>
      <w:proofErr w:type="spellStart"/>
      <w:r w:rsidR="007D5030">
        <w:rPr>
          <w:rFonts w:ascii="Verdana" w:hAnsi="Verdana"/>
          <w:sz w:val="20"/>
        </w:rPr>
        <w:t>Mer</w:t>
      </w:r>
      <w:proofErr w:type="spellEnd"/>
      <w:r w:rsidR="00132194" w:rsidRPr="00936809">
        <w:rPr>
          <w:rFonts w:ascii="Verdana" w:hAnsi="Verdana"/>
          <w:sz w:val="20"/>
        </w:rPr>
        <w:t>, tales</w:t>
      </w:r>
      <w:r w:rsidR="00C5786F" w:rsidRPr="00936809">
        <w:rPr>
          <w:rFonts w:ascii="Verdana" w:hAnsi="Verdana"/>
          <w:sz w:val="20"/>
        </w:rPr>
        <w:t xml:space="preserve"> como la falta de </w:t>
      </w:r>
      <w:r w:rsidRPr="00936809">
        <w:rPr>
          <w:rFonts w:ascii="Verdana" w:hAnsi="Verdana"/>
          <w:sz w:val="20"/>
        </w:rPr>
        <w:t xml:space="preserve">suministro </w:t>
      </w:r>
      <w:r w:rsidR="00C5786F" w:rsidRPr="00936809">
        <w:rPr>
          <w:rFonts w:ascii="Verdana" w:hAnsi="Verdana"/>
          <w:sz w:val="20"/>
        </w:rPr>
        <w:t>de elementos de limpieza</w:t>
      </w:r>
      <w:r w:rsidR="00132194" w:rsidRPr="00936809">
        <w:rPr>
          <w:rFonts w:ascii="Verdana" w:hAnsi="Verdana"/>
          <w:sz w:val="20"/>
        </w:rPr>
        <w:t xml:space="preserve"> y </w:t>
      </w:r>
      <w:r w:rsidR="00CA7265" w:rsidRPr="00936809">
        <w:rPr>
          <w:rFonts w:ascii="Verdana" w:hAnsi="Verdana"/>
          <w:sz w:val="20"/>
        </w:rPr>
        <w:t>alimentación adecuados</w:t>
      </w:r>
      <w:r w:rsidR="00C5786F" w:rsidRPr="00936809">
        <w:rPr>
          <w:rFonts w:ascii="Verdana" w:hAnsi="Verdana"/>
          <w:sz w:val="20"/>
        </w:rPr>
        <w:t xml:space="preserve">, </w:t>
      </w:r>
      <w:r w:rsidR="00132194" w:rsidRPr="00936809">
        <w:rPr>
          <w:rFonts w:ascii="Verdana" w:hAnsi="Verdana"/>
          <w:sz w:val="20"/>
        </w:rPr>
        <w:t>así como</w:t>
      </w:r>
      <w:r w:rsidR="00C5786F" w:rsidRPr="00936809">
        <w:rPr>
          <w:rFonts w:ascii="Verdana" w:hAnsi="Verdana"/>
          <w:sz w:val="20"/>
        </w:rPr>
        <w:t xml:space="preserve"> la ausencia de actividades para los reclusos</w:t>
      </w:r>
      <w:r w:rsidR="00CA7265" w:rsidRPr="00936809">
        <w:rPr>
          <w:rFonts w:ascii="Verdana" w:hAnsi="Verdana"/>
          <w:sz w:val="20"/>
        </w:rPr>
        <w:t>,</w:t>
      </w:r>
      <w:r w:rsidR="00C5786F" w:rsidRPr="00936809">
        <w:rPr>
          <w:rFonts w:ascii="Verdana" w:hAnsi="Verdana"/>
          <w:sz w:val="20"/>
        </w:rPr>
        <w:t xml:space="preserve"> salvo las visitas de dos horas una vez por semana</w:t>
      </w:r>
      <w:r w:rsidR="00336EC9" w:rsidRPr="00936809">
        <w:rPr>
          <w:rFonts w:ascii="Verdana" w:hAnsi="Verdana"/>
          <w:sz w:val="20"/>
        </w:rPr>
        <w:t>.</w:t>
      </w:r>
      <w:r w:rsidR="00C5786F" w:rsidRPr="00936809">
        <w:rPr>
          <w:rFonts w:ascii="Verdana" w:hAnsi="Verdana"/>
          <w:sz w:val="20"/>
        </w:rPr>
        <w:t xml:space="preserve"> </w:t>
      </w:r>
    </w:p>
    <w:p w:rsidR="00D12864" w:rsidRPr="00936809" w:rsidRDefault="00CB3366"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La Comisión también s</w:t>
      </w:r>
      <w:r w:rsidR="00D12864" w:rsidRPr="00936809">
        <w:rPr>
          <w:rFonts w:ascii="Verdana" w:hAnsi="Verdana"/>
          <w:sz w:val="20"/>
        </w:rPr>
        <w:t>eñaló que</w:t>
      </w:r>
      <w:r w:rsidR="00B63AD5" w:rsidRPr="00936809">
        <w:rPr>
          <w:rFonts w:ascii="Verdana" w:hAnsi="Verdana"/>
          <w:sz w:val="20"/>
        </w:rPr>
        <w:t>,</w:t>
      </w:r>
      <w:r w:rsidR="00D12864" w:rsidRPr="00936809">
        <w:rPr>
          <w:rFonts w:ascii="Verdana" w:hAnsi="Verdana"/>
          <w:sz w:val="20"/>
        </w:rPr>
        <w:t xml:space="preserve"> </w:t>
      </w:r>
      <w:r w:rsidR="008F7C11" w:rsidRPr="00936809">
        <w:rPr>
          <w:rFonts w:ascii="Verdana" w:hAnsi="Verdana"/>
          <w:sz w:val="20"/>
        </w:rPr>
        <w:t xml:space="preserve">aunado </w:t>
      </w:r>
      <w:r w:rsidR="00B63AD5" w:rsidRPr="00936809">
        <w:rPr>
          <w:rFonts w:ascii="Verdana" w:hAnsi="Verdana"/>
          <w:sz w:val="20"/>
        </w:rPr>
        <w:t xml:space="preserve">a </w:t>
      </w:r>
      <w:r w:rsidR="008F7C11" w:rsidRPr="00936809">
        <w:rPr>
          <w:rFonts w:ascii="Verdana" w:hAnsi="Verdana"/>
          <w:sz w:val="20"/>
        </w:rPr>
        <w:t xml:space="preserve">los </w:t>
      </w:r>
      <w:r w:rsidR="00B63AD5" w:rsidRPr="00936809">
        <w:rPr>
          <w:rFonts w:ascii="Verdana" w:hAnsi="Verdana"/>
          <w:sz w:val="20"/>
        </w:rPr>
        <w:t xml:space="preserve">alegados </w:t>
      </w:r>
      <w:r w:rsidR="008F7C11" w:rsidRPr="00936809">
        <w:rPr>
          <w:rFonts w:ascii="Verdana" w:hAnsi="Verdana"/>
          <w:sz w:val="20"/>
        </w:rPr>
        <w:t>hechos de tortura y de los indicios sobre un patrón sistemático de violencia proveniente de agentes estatales, “la información más reciente referente a riñas y malos tratos muestra que continúa la violencia entre internos, tema central de las medidas provisionales durante su vigencia, lo cual indica que persisten las amenazas a la vida e integridad”</w:t>
      </w:r>
      <w:r w:rsidR="00B63AD5" w:rsidRPr="00936809">
        <w:rPr>
          <w:rFonts w:ascii="Verdana" w:hAnsi="Verdana"/>
          <w:sz w:val="20"/>
        </w:rPr>
        <w:t>.</w:t>
      </w:r>
      <w:r w:rsidR="001B2AF0" w:rsidRPr="00936809">
        <w:rPr>
          <w:rFonts w:ascii="Verdana" w:hAnsi="Verdana"/>
          <w:sz w:val="20"/>
        </w:rPr>
        <w:t xml:space="preserve"> En particular, la Comisión, con base en lo manifestado por los peticionarios, informó sobre enfrentamientos entre internos en </w:t>
      </w:r>
      <w:r w:rsidR="002C405C" w:rsidRPr="00936809">
        <w:rPr>
          <w:rFonts w:ascii="Verdana" w:hAnsi="Verdana"/>
          <w:sz w:val="20"/>
        </w:rPr>
        <w:t xml:space="preserve">las Unidades de </w:t>
      </w:r>
      <w:r w:rsidR="001B2AF0" w:rsidRPr="00936809">
        <w:rPr>
          <w:rFonts w:ascii="Verdana" w:hAnsi="Verdana"/>
          <w:sz w:val="20"/>
        </w:rPr>
        <w:t xml:space="preserve">San Felipe y de Boulogne Sur </w:t>
      </w:r>
      <w:proofErr w:type="spellStart"/>
      <w:r w:rsidR="001B2AF0" w:rsidRPr="00936809">
        <w:rPr>
          <w:rFonts w:ascii="Verdana" w:hAnsi="Verdana"/>
          <w:sz w:val="20"/>
        </w:rPr>
        <w:t>Mer</w:t>
      </w:r>
      <w:proofErr w:type="spellEnd"/>
      <w:r w:rsidR="001B2AF0" w:rsidRPr="00936809">
        <w:rPr>
          <w:rFonts w:ascii="Verdana" w:hAnsi="Verdana"/>
          <w:sz w:val="20"/>
        </w:rPr>
        <w:t>.</w:t>
      </w:r>
    </w:p>
    <w:p w:rsidR="001B2AF0" w:rsidRPr="00936809" w:rsidRDefault="008F7C11"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 xml:space="preserve">En relación con el </w:t>
      </w:r>
      <w:r w:rsidRPr="00C52309">
        <w:rPr>
          <w:rFonts w:ascii="Verdana" w:hAnsi="Verdana"/>
          <w:sz w:val="20"/>
        </w:rPr>
        <w:t>punto</w:t>
      </w:r>
      <w:r w:rsidR="00C52309">
        <w:rPr>
          <w:rFonts w:ascii="Verdana" w:hAnsi="Verdana"/>
          <w:sz w:val="20"/>
        </w:rPr>
        <w:t xml:space="preserve"> de las condiciones de detención</w:t>
      </w:r>
      <w:r w:rsidR="00D12864" w:rsidRPr="00936809">
        <w:rPr>
          <w:rFonts w:ascii="Verdana" w:hAnsi="Verdana"/>
          <w:sz w:val="20"/>
        </w:rPr>
        <w:t xml:space="preserve">, el Estado </w:t>
      </w:r>
      <w:r w:rsidRPr="00936809">
        <w:rPr>
          <w:rFonts w:ascii="Verdana" w:hAnsi="Verdana"/>
          <w:sz w:val="20"/>
        </w:rPr>
        <w:t xml:space="preserve">se refirió </w:t>
      </w:r>
      <w:r w:rsidR="00445C7B" w:rsidRPr="00936809">
        <w:rPr>
          <w:rFonts w:ascii="Verdana" w:hAnsi="Verdana"/>
          <w:sz w:val="20"/>
        </w:rPr>
        <w:t xml:space="preserve">a los distintos proyectos que se están implementando en la Provincia de Mendoza y que atañen a la situación </w:t>
      </w:r>
      <w:r w:rsidR="00B63AD5" w:rsidRPr="00936809">
        <w:rPr>
          <w:rFonts w:ascii="Verdana" w:hAnsi="Verdana"/>
          <w:sz w:val="20"/>
        </w:rPr>
        <w:t>c</w:t>
      </w:r>
      <w:r w:rsidR="00445C7B" w:rsidRPr="00936809">
        <w:rPr>
          <w:rFonts w:ascii="Verdana" w:hAnsi="Verdana"/>
          <w:sz w:val="20"/>
        </w:rPr>
        <w:t>arcelaria. En particular</w:t>
      </w:r>
      <w:r w:rsidR="00B63AD5" w:rsidRPr="00936809">
        <w:rPr>
          <w:rFonts w:ascii="Verdana" w:hAnsi="Verdana"/>
          <w:sz w:val="20"/>
        </w:rPr>
        <w:t>,</w:t>
      </w:r>
      <w:r w:rsidR="00445C7B" w:rsidRPr="00936809">
        <w:rPr>
          <w:rFonts w:ascii="Verdana" w:hAnsi="Verdana"/>
          <w:sz w:val="20"/>
        </w:rPr>
        <w:t xml:space="preserve"> mencionó</w:t>
      </w:r>
      <w:r w:rsidR="0041302F" w:rsidRPr="00936809">
        <w:rPr>
          <w:rFonts w:ascii="Verdana" w:hAnsi="Verdana"/>
          <w:sz w:val="20"/>
        </w:rPr>
        <w:t>:</w:t>
      </w:r>
      <w:r w:rsidR="00445C7B" w:rsidRPr="00936809">
        <w:rPr>
          <w:rFonts w:ascii="Verdana" w:hAnsi="Verdana"/>
          <w:sz w:val="20"/>
        </w:rPr>
        <w:t xml:space="preserve"> i) el proyecto “Escuela Penitenciaria de Mendoza”</w:t>
      </w:r>
      <w:r w:rsidR="00B63AD5" w:rsidRPr="00936809">
        <w:rPr>
          <w:rFonts w:ascii="Verdana" w:hAnsi="Verdana"/>
          <w:sz w:val="20"/>
        </w:rPr>
        <w:t>,</w:t>
      </w:r>
      <w:r w:rsidR="00445C7B" w:rsidRPr="00936809">
        <w:rPr>
          <w:rFonts w:ascii="Verdana" w:hAnsi="Verdana"/>
          <w:sz w:val="20"/>
        </w:rPr>
        <w:t xml:space="preserve"> </w:t>
      </w:r>
      <w:r w:rsidR="00B63AD5" w:rsidRPr="00936809">
        <w:rPr>
          <w:rFonts w:ascii="Verdana" w:hAnsi="Verdana"/>
          <w:sz w:val="20"/>
        </w:rPr>
        <w:t xml:space="preserve">para </w:t>
      </w:r>
      <w:r w:rsidR="00445C7B" w:rsidRPr="00936809">
        <w:rPr>
          <w:rFonts w:ascii="Verdana" w:hAnsi="Verdana"/>
          <w:sz w:val="20"/>
        </w:rPr>
        <w:t xml:space="preserve">educación permanente </w:t>
      </w:r>
      <w:r w:rsidR="00B63AD5" w:rsidRPr="00936809">
        <w:rPr>
          <w:rFonts w:ascii="Verdana" w:hAnsi="Verdana"/>
          <w:sz w:val="20"/>
        </w:rPr>
        <w:t xml:space="preserve">y </w:t>
      </w:r>
      <w:r w:rsidR="00445C7B" w:rsidRPr="00936809">
        <w:rPr>
          <w:rFonts w:ascii="Verdana" w:hAnsi="Verdana"/>
          <w:sz w:val="20"/>
        </w:rPr>
        <w:t xml:space="preserve">capacitación del personal penitenciario </w:t>
      </w:r>
      <w:r w:rsidR="00B63AD5" w:rsidRPr="00936809">
        <w:rPr>
          <w:rFonts w:ascii="Verdana" w:hAnsi="Verdana"/>
          <w:sz w:val="20"/>
        </w:rPr>
        <w:t xml:space="preserve">sobre </w:t>
      </w:r>
      <w:r w:rsidR="00445C7B" w:rsidRPr="00936809">
        <w:rPr>
          <w:rFonts w:ascii="Verdana" w:hAnsi="Verdana"/>
          <w:sz w:val="20"/>
        </w:rPr>
        <w:t>los estándares internacionales de derechos humanos referidos a la materia</w:t>
      </w:r>
      <w:r w:rsidR="00970EE7" w:rsidRPr="00936809">
        <w:rPr>
          <w:rFonts w:ascii="Verdana" w:hAnsi="Verdana"/>
          <w:sz w:val="20"/>
        </w:rPr>
        <w:t>,</w:t>
      </w:r>
      <w:r w:rsidR="00445C7B" w:rsidRPr="00936809">
        <w:rPr>
          <w:rFonts w:ascii="Verdana" w:hAnsi="Verdana"/>
          <w:sz w:val="20"/>
        </w:rPr>
        <w:t xml:space="preserve"> y ii) la implementación de programas referidos a la atención de la salud de los internos.</w:t>
      </w:r>
    </w:p>
    <w:p w:rsidR="00D12864" w:rsidRPr="00936809" w:rsidRDefault="001B2AF0"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 xml:space="preserve">En cuanto </w:t>
      </w:r>
      <w:r w:rsidR="0064497F" w:rsidRPr="00936809">
        <w:rPr>
          <w:rFonts w:ascii="Verdana" w:hAnsi="Verdana"/>
          <w:sz w:val="20"/>
        </w:rPr>
        <w:t xml:space="preserve">a los hechos de riñas y violencia, </w:t>
      </w:r>
      <w:r w:rsidRPr="00936809">
        <w:rPr>
          <w:rFonts w:ascii="Verdana" w:hAnsi="Verdana"/>
          <w:sz w:val="20"/>
        </w:rPr>
        <w:t>el Estado manifestó</w:t>
      </w:r>
      <w:r w:rsidR="00691427" w:rsidRPr="00936809">
        <w:rPr>
          <w:rFonts w:ascii="Verdana" w:hAnsi="Verdana"/>
          <w:sz w:val="20"/>
        </w:rPr>
        <w:t xml:space="preserve"> que</w:t>
      </w:r>
      <w:r w:rsidR="0001233C" w:rsidRPr="00936809">
        <w:rPr>
          <w:rFonts w:ascii="Verdana" w:hAnsi="Verdana"/>
          <w:sz w:val="20"/>
        </w:rPr>
        <w:t>:</w:t>
      </w:r>
      <w:r w:rsidRPr="00936809">
        <w:rPr>
          <w:rFonts w:ascii="Verdana" w:hAnsi="Verdana"/>
          <w:sz w:val="20"/>
        </w:rPr>
        <w:t xml:space="preserve"> </w:t>
      </w:r>
      <w:r w:rsidR="00962FE5" w:rsidRPr="00936809">
        <w:rPr>
          <w:rFonts w:ascii="Verdana" w:hAnsi="Verdana"/>
          <w:sz w:val="20"/>
        </w:rPr>
        <w:t xml:space="preserve">i) </w:t>
      </w:r>
      <w:r w:rsidRPr="00936809">
        <w:rPr>
          <w:rFonts w:ascii="Verdana" w:hAnsi="Verdana"/>
          <w:sz w:val="20"/>
        </w:rPr>
        <w:t xml:space="preserve">constituyen </w:t>
      </w:r>
      <w:r w:rsidR="00962FE5" w:rsidRPr="00936809">
        <w:rPr>
          <w:rFonts w:ascii="Verdana" w:hAnsi="Verdana"/>
          <w:sz w:val="20"/>
        </w:rPr>
        <w:t>“</w:t>
      </w:r>
      <w:r w:rsidRPr="00936809">
        <w:rPr>
          <w:rFonts w:ascii="Verdana" w:hAnsi="Verdana"/>
          <w:sz w:val="20"/>
        </w:rPr>
        <w:t xml:space="preserve">conflictos </w:t>
      </w:r>
      <w:proofErr w:type="spellStart"/>
      <w:r w:rsidRPr="00936809">
        <w:rPr>
          <w:rFonts w:ascii="Verdana" w:hAnsi="Verdana"/>
          <w:sz w:val="20"/>
        </w:rPr>
        <w:t>intracarcelarios</w:t>
      </w:r>
      <w:proofErr w:type="spellEnd"/>
      <w:r w:rsidRPr="00936809">
        <w:rPr>
          <w:rFonts w:ascii="Verdana" w:hAnsi="Verdana"/>
          <w:sz w:val="20"/>
        </w:rPr>
        <w:t xml:space="preserve"> que no comprometieron la responsabilidad de agentes penitenciarios</w:t>
      </w:r>
      <w:r w:rsidR="00962FE5" w:rsidRPr="00936809">
        <w:rPr>
          <w:rFonts w:ascii="Verdana" w:hAnsi="Verdana"/>
          <w:sz w:val="20"/>
        </w:rPr>
        <w:t>”; ii) se habían tomado las medidas efectivas para garantizar la integridad de los internos afectados</w:t>
      </w:r>
      <w:r w:rsidR="00445C7B" w:rsidRPr="00936809">
        <w:rPr>
          <w:rFonts w:ascii="Verdana" w:hAnsi="Verdana"/>
          <w:sz w:val="20"/>
        </w:rPr>
        <w:t xml:space="preserve"> </w:t>
      </w:r>
      <w:r w:rsidR="00962FE5" w:rsidRPr="00936809">
        <w:rPr>
          <w:rFonts w:ascii="Verdana" w:hAnsi="Verdana"/>
          <w:sz w:val="20"/>
        </w:rPr>
        <w:t>a consecuencia de los hechos de violencia</w:t>
      </w:r>
      <w:r w:rsidR="0001233C" w:rsidRPr="00936809">
        <w:rPr>
          <w:rFonts w:ascii="Verdana" w:hAnsi="Verdana"/>
          <w:sz w:val="20"/>
        </w:rPr>
        <w:t>,</w:t>
      </w:r>
      <w:r w:rsidR="00962FE5" w:rsidRPr="00936809">
        <w:rPr>
          <w:rFonts w:ascii="Verdana" w:hAnsi="Verdana"/>
          <w:sz w:val="20"/>
        </w:rPr>
        <w:t xml:space="preserve"> y iii) los mismos internos habían sido atendidos por profesionales de la salud tanto al momento de los hechos como en días posteriores </w:t>
      </w:r>
      <w:r w:rsidR="00E75463" w:rsidRPr="00936809">
        <w:rPr>
          <w:rFonts w:ascii="Verdana" w:hAnsi="Verdana"/>
          <w:sz w:val="20"/>
        </w:rPr>
        <w:t>para</w:t>
      </w:r>
      <w:r w:rsidR="00962FE5" w:rsidRPr="00936809">
        <w:rPr>
          <w:rFonts w:ascii="Verdana" w:hAnsi="Verdana"/>
          <w:sz w:val="20"/>
        </w:rPr>
        <w:t xml:space="preserve"> monitorear la evolución de las lesiones sufridas.</w:t>
      </w:r>
      <w:r w:rsidR="00445C7B" w:rsidRPr="00936809">
        <w:rPr>
          <w:rFonts w:ascii="Verdana" w:hAnsi="Verdana"/>
          <w:sz w:val="20"/>
        </w:rPr>
        <w:t xml:space="preserve">  </w:t>
      </w:r>
      <w:r w:rsidR="00D12864" w:rsidRPr="00936809">
        <w:rPr>
          <w:rFonts w:ascii="Verdana" w:hAnsi="Verdana"/>
          <w:sz w:val="20"/>
        </w:rPr>
        <w:t xml:space="preserve"> </w:t>
      </w:r>
    </w:p>
    <w:p w:rsidR="0066588E" w:rsidRPr="00936809" w:rsidRDefault="0066588E"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 xml:space="preserve">En su último informe el Estado se refirió a diversas labores de refacción y obras edilicias en diferentes pabellones </w:t>
      </w:r>
      <w:r w:rsidR="002C405C" w:rsidRPr="00936809">
        <w:rPr>
          <w:rFonts w:ascii="Verdana" w:hAnsi="Verdana"/>
          <w:sz w:val="20"/>
        </w:rPr>
        <w:t xml:space="preserve">de la Unidad de </w:t>
      </w:r>
      <w:r w:rsidRPr="00936809">
        <w:rPr>
          <w:rFonts w:ascii="Verdana" w:hAnsi="Verdana"/>
          <w:sz w:val="20"/>
        </w:rPr>
        <w:t xml:space="preserve">Boulogne Sur </w:t>
      </w:r>
      <w:proofErr w:type="spellStart"/>
      <w:r w:rsidRPr="00936809">
        <w:rPr>
          <w:rFonts w:ascii="Verdana" w:hAnsi="Verdana"/>
          <w:sz w:val="20"/>
        </w:rPr>
        <w:t>Mer</w:t>
      </w:r>
      <w:proofErr w:type="spellEnd"/>
      <w:r w:rsidRPr="00936809">
        <w:rPr>
          <w:rFonts w:ascii="Verdana" w:hAnsi="Verdana"/>
          <w:sz w:val="20"/>
        </w:rPr>
        <w:t xml:space="preserve"> y </w:t>
      </w:r>
      <w:r w:rsidR="002C405C" w:rsidRPr="00936809">
        <w:rPr>
          <w:rFonts w:ascii="Verdana" w:hAnsi="Verdana"/>
          <w:sz w:val="20"/>
        </w:rPr>
        <w:t xml:space="preserve">de la Unidad de </w:t>
      </w:r>
      <w:r w:rsidRPr="00936809">
        <w:rPr>
          <w:rFonts w:ascii="Verdana" w:hAnsi="Verdana"/>
          <w:sz w:val="20"/>
        </w:rPr>
        <w:t xml:space="preserve">San Felipe, que redundarían en mejores condiciones y mayor capacidad de plazas de alojamiento. Además, aportó cifras sobre cantidades de internos que se encontrarían desempeñando actividades laborales y de capacitación y señaló que, a través del seguimiento médico y de procesos preventivos de salud, se ha logrado mejorar </w:t>
      </w:r>
      <w:r w:rsidRPr="00936809">
        <w:rPr>
          <w:rFonts w:ascii="Verdana" w:hAnsi="Verdana"/>
          <w:sz w:val="20"/>
        </w:rPr>
        <w:lastRenderedPageBreak/>
        <w:t xml:space="preserve">considerablemente la calidad de vida de los </w:t>
      </w:r>
      <w:r w:rsidR="00691427" w:rsidRPr="00936809">
        <w:rPr>
          <w:rFonts w:ascii="Verdana" w:hAnsi="Verdana"/>
          <w:sz w:val="20"/>
        </w:rPr>
        <w:t>internos</w:t>
      </w:r>
      <w:r w:rsidRPr="00936809">
        <w:rPr>
          <w:rFonts w:ascii="Verdana" w:hAnsi="Verdana"/>
          <w:sz w:val="20"/>
        </w:rPr>
        <w:t xml:space="preserve">, sus familiares y </w:t>
      </w:r>
      <w:r w:rsidR="00691427" w:rsidRPr="00936809">
        <w:rPr>
          <w:rFonts w:ascii="Verdana" w:hAnsi="Verdana"/>
          <w:sz w:val="20"/>
        </w:rPr>
        <w:t xml:space="preserve">el </w:t>
      </w:r>
      <w:r w:rsidRPr="00936809">
        <w:rPr>
          <w:rFonts w:ascii="Verdana" w:hAnsi="Verdana"/>
          <w:sz w:val="20"/>
        </w:rPr>
        <w:t>personal penitenciario.</w:t>
      </w:r>
    </w:p>
    <w:p w:rsidR="002C4A54" w:rsidRPr="00936809" w:rsidRDefault="002C4A54" w:rsidP="00F3745F">
      <w:pPr>
        <w:autoSpaceDE w:val="0"/>
        <w:autoSpaceDN w:val="0"/>
        <w:adjustRightInd w:val="0"/>
        <w:spacing w:before="60" w:after="20"/>
        <w:jc w:val="both"/>
        <w:rPr>
          <w:rFonts w:ascii="Verdana" w:hAnsi="Verdana"/>
          <w:sz w:val="20"/>
        </w:rPr>
      </w:pPr>
    </w:p>
    <w:p w:rsidR="002C4A54" w:rsidRPr="00936809" w:rsidRDefault="002C4A54" w:rsidP="00F3745F">
      <w:pPr>
        <w:numPr>
          <w:ilvl w:val="0"/>
          <w:numId w:val="41"/>
        </w:numPr>
        <w:spacing w:before="60" w:after="20"/>
        <w:jc w:val="both"/>
        <w:rPr>
          <w:rFonts w:ascii="Verdana" w:hAnsi="Verdana"/>
          <w:i/>
          <w:sz w:val="20"/>
        </w:rPr>
      </w:pPr>
      <w:r w:rsidRPr="00936809">
        <w:rPr>
          <w:rFonts w:ascii="Verdana" w:hAnsi="Verdana"/>
          <w:i/>
          <w:sz w:val="20"/>
        </w:rPr>
        <w:t xml:space="preserve">Sobre </w:t>
      </w:r>
      <w:r w:rsidR="00DD205F" w:rsidRPr="00936809">
        <w:rPr>
          <w:rFonts w:ascii="Verdana" w:hAnsi="Verdana"/>
          <w:i/>
          <w:sz w:val="20"/>
        </w:rPr>
        <w:t xml:space="preserve">las alegadas </w:t>
      </w:r>
      <w:r w:rsidRPr="00936809">
        <w:rPr>
          <w:rFonts w:ascii="Verdana" w:hAnsi="Verdana"/>
          <w:i/>
          <w:sz w:val="20"/>
        </w:rPr>
        <w:t xml:space="preserve">medidas que </w:t>
      </w:r>
      <w:r w:rsidR="00A226B6" w:rsidRPr="00936809">
        <w:rPr>
          <w:rFonts w:ascii="Verdana" w:hAnsi="Verdana"/>
          <w:i/>
          <w:sz w:val="20"/>
        </w:rPr>
        <w:t>habrían sido adoptadas</w:t>
      </w:r>
      <w:r w:rsidRPr="00936809">
        <w:rPr>
          <w:rFonts w:ascii="Verdana" w:hAnsi="Verdana"/>
          <w:i/>
          <w:sz w:val="20"/>
        </w:rPr>
        <w:t xml:space="preserve"> por el Estado en relación con los hechos denunciados</w:t>
      </w:r>
    </w:p>
    <w:p w:rsidR="00DD205F" w:rsidRPr="00936809" w:rsidRDefault="00DD205F" w:rsidP="00F3745F">
      <w:pPr>
        <w:spacing w:before="60" w:after="20"/>
        <w:ind w:left="786"/>
        <w:jc w:val="both"/>
        <w:rPr>
          <w:rFonts w:ascii="Verdana" w:hAnsi="Verdana"/>
          <w:i/>
          <w:sz w:val="20"/>
        </w:rPr>
      </w:pPr>
    </w:p>
    <w:p w:rsidR="00DF2DB4" w:rsidRPr="00936809" w:rsidRDefault="00DF2DB4"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El Estado aleg</w:t>
      </w:r>
      <w:r w:rsidR="00DD205F" w:rsidRPr="00936809">
        <w:rPr>
          <w:rFonts w:ascii="Verdana" w:hAnsi="Verdana"/>
          <w:sz w:val="20"/>
        </w:rPr>
        <w:t>ó</w:t>
      </w:r>
      <w:r w:rsidRPr="00936809">
        <w:rPr>
          <w:rFonts w:ascii="Verdana" w:hAnsi="Verdana"/>
          <w:sz w:val="20"/>
        </w:rPr>
        <w:t xml:space="preserve"> haber tomado </w:t>
      </w:r>
      <w:r w:rsidR="003837C5" w:rsidRPr="00936809">
        <w:rPr>
          <w:rFonts w:ascii="Verdana" w:hAnsi="Verdana"/>
          <w:sz w:val="20"/>
        </w:rPr>
        <w:t xml:space="preserve">una serie de medidas </w:t>
      </w:r>
      <w:r w:rsidR="00E75463" w:rsidRPr="00936809">
        <w:rPr>
          <w:rFonts w:ascii="Verdana" w:hAnsi="Verdana"/>
          <w:sz w:val="20"/>
        </w:rPr>
        <w:t xml:space="preserve">para </w:t>
      </w:r>
      <w:r w:rsidR="003837C5" w:rsidRPr="00936809">
        <w:rPr>
          <w:rFonts w:ascii="Verdana" w:hAnsi="Verdana"/>
          <w:sz w:val="20"/>
        </w:rPr>
        <w:t xml:space="preserve">dar solución a los hechos ocurridos </w:t>
      </w:r>
      <w:r w:rsidR="006F531E" w:rsidRPr="00936809">
        <w:rPr>
          <w:rFonts w:ascii="Verdana" w:hAnsi="Verdana"/>
          <w:sz w:val="20"/>
        </w:rPr>
        <w:t xml:space="preserve">e informados </w:t>
      </w:r>
      <w:r w:rsidRPr="00936809">
        <w:rPr>
          <w:rFonts w:ascii="Verdana" w:hAnsi="Verdana"/>
          <w:sz w:val="20"/>
        </w:rPr>
        <w:t>por la Comisión Interamericana</w:t>
      </w:r>
      <w:r w:rsidR="006F531E" w:rsidRPr="00936809">
        <w:rPr>
          <w:rFonts w:ascii="Verdana" w:hAnsi="Verdana"/>
          <w:sz w:val="20"/>
        </w:rPr>
        <w:t>.</w:t>
      </w:r>
      <w:r w:rsidR="00A226B6" w:rsidRPr="00936809">
        <w:rPr>
          <w:rFonts w:ascii="Verdana" w:hAnsi="Verdana"/>
          <w:sz w:val="20"/>
        </w:rPr>
        <w:t xml:space="preserve"> Presentó un informe de la Provincia de Mendoza en </w:t>
      </w:r>
      <w:r w:rsidR="00DD205F" w:rsidRPr="00936809">
        <w:rPr>
          <w:rFonts w:ascii="Verdana" w:hAnsi="Verdana"/>
          <w:sz w:val="20"/>
        </w:rPr>
        <w:t xml:space="preserve">el </w:t>
      </w:r>
      <w:r w:rsidR="00A226B6" w:rsidRPr="00936809">
        <w:rPr>
          <w:rFonts w:ascii="Verdana" w:hAnsi="Verdana"/>
          <w:sz w:val="20"/>
        </w:rPr>
        <w:t>que, según alega, los actos individualizados de tortura y malos tratos con</w:t>
      </w:r>
      <w:r w:rsidR="002015C9" w:rsidRPr="00936809">
        <w:rPr>
          <w:rFonts w:ascii="Verdana" w:hAnsi="Verdana"/>
          <w:sz w:val="20"/>
        </w:rPr>
        <w:t>tra internos de las penitenciarí</w:t>
      </w:r>
      <w:r w:rsidR="00A226B6" w:rsidRPr="00936809">
        <w:rPr>
          <w:rFonts w:ascii="Verdana" w:hAnsi="Verdana"/>
          <w:sz w:val="20"/>
        </w:rPr>
        <w:t xml:space="preserve">as mendocinas no son tolerados ni justificados de ninguna manera. </w:t>
      </w:r>
      <w:r w:rsidR="00DD205F" w:rsidRPr="00936809">
        <w:rPr>
          <w:rFonts w:ascii="Verdana" w:hAnsi="Verdana"/>
          <w:sz w:val="20"/>
        </w:rPr>
        <w:t>E</w:t>
      </w:r>
      <w:r w:rsidR="0019321C" w:rsidRPr="00936809">
        <w:rPr>
          <w:rFonts w:ascii="Verdana" w:hAnsi="Verdana"/>
          <w:sz w:val="20"/>
        </w:rPr>
        <w:t xml:space="preserve">l Estado </w:t>
      </w:r>
      <w:proofErr w:type="spellStart"/>
      <w:r w:rsidR="0019321C" w:rsidRPr="00936809">
        <w:rPr>
          <w:rFonts w:ascii="Verdana" w:hAnsi="Verdana"/>
          <w:sz w:val="20"/>
        </w:rPr>
        <w:t>manifes</w:t>
      </w:r>
      <w:r w:rsidR="0019321C" w:rsidRPr="00936809">
        <w:rPr>
          <w:rFonts w:ascii="Verdana" w:hAnsi="Verdana"/>
          <w:sz w:val="20"/>
          <w:lang w:val="es-CR"/>
        </w:rPr>
        <w:t>tó</w:t>
      </w:r>
      <w:proofErr w:type="spellEnd"/>
      <w:r w:rsidR="0019321C" w:rsidRPr="00936809">
        <w:rPr>
          <w:rFonts w:ascii="Verdana" w:hAnsi="Verdana"/>
          <w:sz w:val="20"/>
          <w:lang w:val="es-CR"/>
        </w:rPr>
        <w:t xml:space="preserve"> que</w:t>
      </w:r>
      <w:r w:rsidR="00DD205F" w:rsidRPr="00936809">
        <w:rPr>
          <w:rFonts w:ascii="Verdana" w:hAnsi="Verdana"/>
          <w:sz w:val="20"/>
          <w:lang w:val="es-CR"/>
        </w:rPr>
        <w:t>, al haber tomado esas acciones,</w:t>
      </w:r>
      <w:r w:rsidR="0019321C" w:rsidRPr="00936809">
        <w:rPr>
          <w:rFonts w:ascii="Verdana" w:hAnsi="Verdana"/>
          <w:sz w:val="20"/>
          <w:lang w:val="es-CR"/>
        </w:rPr>
        <w:t xml:space="preserve"> </w:t>
      </w:r>
      <w:r w:rsidR="00A226B6" w:rsidRPr="00936809">
        <w:rPr>
          <w:rFonts w:ascii="Verdana" w:hAnsi="Verdana"/>
          <w:sz w:val="20"/>
        </w:rPr>
        <w:t xml:space="preserve">la seguridad, vida e integridad de los internos </w:t>
      </w:r>
      <w:r w:rsidR="00E75463" w:rsidRPr="00936809">
        <w:rPr>
          <w:rFonts w:ascii="Verdana" w:hAnsi="Verdana"/>
          <w:sz w:val="20"/>
        </w:rPr>
        <w:t>“</w:t>
      </w:r>
      <w:r w:rsidR="00A226B6" w:rsidRPr="00936809">
        <w:rPr>
          <w:rFonts w:ascii="Verdana" w:hAnsi="Verdana"/>
          <w:sz w:val="20"/>
        </w:rPr>
        <w:t>se encuentra asegurada en los mismos términos en que fuere evaluada en noviembre de 2010</w:t>
      </w:r>
      <w:r w:rsidR="00E75463" w:rsidRPr="00936809">
        <w:rPr>
          <w:rFonts w:ascii="Verdana" w:hAnsi="Verdana"/>
          <w:sz w:val="20"/>
        </w:rPr>
        <w:t>”</w:t>
      </w:r>
      <w:r w:rsidR="00A226B6" w:rsidRPr="00936809">
        <w:rPr>
          <w:rFonts w:ascii="Verdana" w:hAnsi="Verdana"/>
          <w:sz w:val="20"/>
        </w:rPr>
        <w:t>.</w:t>
      </w:r>
    </w:p>
    <w:p w:rsidR="00D24352" w:rsidRPr="00936809" w:rsidRDefault="00D24352"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 xml:space="preserve">En relación con </w:t>
      </w:r>
      <w:r w:rsidR="00DD205F" w:rsidRPr="00936809">
        <w:rPr>
          <w:rFonts w:ascii="Verdana" w:hAnsi="Verdana"/>
          <w:sz w:val="20"/>
        </w:rPr>
        <w:t xml:space="preserve">los señores </w:t>
      </w:r>
      <w:r w:rsidRPr="00936809">
        <w:rPr>
          <w:rFonts w:ascii="Verdana" w:hAnsi="Verdana"/>
          <w:sz w:val="20"/>
        </w:rPr>
        <w:t>William Vargas Ga</w:t>
      </w:r>
      <w:r w:rsidR="00B25F14" w:rsidRPr="00936809">
        <w:rPr>
          <w:rFonts w:ascii="Verdana" w:hAnsi="Verdana"/>
          <w:sz w:val="20"/>
        </w:rPr>
        <w:t xml:space="preserve">rcía, Walter </w:t>
      </w:r>
      <w:r w:rsidR="00563ED2" w:rsidRPr="00936809">
        <w:rPr>
          <w:rFonts w:ascii="Verdana" w:hAnsi="Verdana"/>
          <w:sz w:val="20"/>
        </w:rPr>
        <w:t xml:space="preserve">Fabián </w:t>
      </w:r>
      <w:r w:rsidR="00B25F14" w:rsidRPr="00936809">
        <w:rPr>
          <w:rFonts w:ascii="Verdana" w:hAnsi="Verdana"/>
          <w:sz w:val="20"/>
        </w:rPr>
        <w:t xml:space="preserve">Correa, Andrés </w:t>
      </w:r>
      <w:proofErr w:type="spellStart"/>
      <w:r w:rsidR="00B25F14" w:rsidRPr="00936809">
        <w:rPr>
          <w:rFonts w:ascii="Verdana" w:hAnsi="Verdana"/>
          <w:sz w:val="20"/>
        </w:rPr>
        <w:t>Y</w:t>
      </w:r>
      <w:r w:rsidRPr="00936809">
        <w:rPr>
          <w:rFonts w:ascii="Verdana" w:hAnsi="Verdana"/>
          <w:sz w:val="20"/>
        </w:rPr>
        <w:t>acante</w:t>
      </w:r>
      <w:proofErr w:type="spellEnd"/>
      <w:r w:rsidRPr="00936809">
        <w:rPr>
          <w:rFonts w:ascii="Verdana" w:hAnsi="Verdana"/>
          <w:sz w:val="20"/>
        </w:rPr>
        <w:t xml:space="preserve"> y Matías Marcelo Tello Sanchez</w:t>
      </w:r>
      <w:r w:rsidR="00A226B6" w:rsidRPr="00936809">
        <w:rPr>
          <w:rFonts w:ascii="Verdana" w:hAnsi="Verdana"/>
          <w:sz w:val="20"/>
        </w:rPr>
        <w:t>,</w:t>
      </w:r>
      <w:r w:rsidRPr="00936809">
        <w:rPr>
          <w:rFonts w:ascii="Verdana" w:hAnsi="Verdana"/>
          <w:sz w:val="20"/>
        </w:rPr>
        <w:t xml:space="preserve"> el </w:t>
      </w:r>
      <w:r w:rsidR="00A226B6" w:rsidRPr="00936809">
        <w:rPr>
          <w:rFonts w:ascii="Verdana" w:hAnsi="Verdana"/>
          <w:sz w:val="20"/>
        </w:rPr>
        <w:t>E</w:t>
      </w:r>
      <w:r w:rsidRPr="00936809">
        <w:rPr>
          <w:rFonts w:ascii="Verdana" w:hAnsi="Verdana"/>
          <w:sz w:val="20"/>
        </w:rPr>
        <w:t>stado alegó haber adoptado las siguientes medidas:</w:t>
      </w:r>
    </w:p>
    <w:p w:rsidR="006F531E" w:rsidRPr="00936809" w:rsidRDefault="002015C9" w:rsidP="00F3745F">
      <w:pPr>
        <w:numPr>
          <w:ilvl w:val="0"/>
          <w:numId w:val="36"/>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e</w:t>
      </w:r>
      <w:r w:rsidR="006F531E" w:rsidRPr="00936809">
        <w:rPr>
          <w:rFonts w:ascii="Verdana" w:hAnsi="Verdana"/>
          <w:sz w:val="20"/>
        </w:rPr>
        <w:t xml:space="preserve">l Departamento de Tratamiento del Complejo Penitenciario </w:t>
      </w:r>
      <w:r w:rsidR="002C405C" w:rsidRPr="00936809">
        <w:rPr>
          <w:rFonts w:ascii="Verdana" w:hAnsi="Verdana"/>
          <w:sz w:val="20"/>
        </w:rPr>
        <w:t xml:space="preserve">de </w:t>
      </w:r>
      <w:r w:rsidR="006F531E" w:rsidRPr="00936809">
        <w:rPr>
          <w:rFonts w:ascii="Verdana" w:hAnsi="Verdana"/>
          <w:sz w:val="20"/>
        </w:rPr>
        <w:t>San Felipe</w:t>
      </w:r>
      <w:r w:rsidRPr="00936809">
        <w:rPr>
          <w:rFonts w:ascii="Verdana" w:hAnsi="Verdana"/>
          <w:sz w:val="20"/>
        </w:rPr>
        <w:t xml:space="preserve"> les</w:t>
      </w:r>
      <w:r w:rsidR="006F531E" w:rsidRPr="00936809">
        <w:rPr>
          <w:rFonts w:ascii="Verdana" w:hAnsi="Verdana"/>
          <w:sz w:val="20"/>
        </w:rPr>
        <w:t xml:space="preserve"> efectuó un “exhaustivo control físico, psíquico y judicial”</w:t>
      </w:r>
      <w:r w:rsidRPr="00936809">
        <w:rPr>
          <w:rFonts w:ascii="Verdana" w:hAnsi="Verdana"/>
          <w:sz w:val="20"/>
        </w:rPr>
        <w:t>.</w:t>
      </w:r>
      <w:r w:rsidR="00CC3C3A" w:rsidRPr="00936809">
        <w:rPr>
          <w:rFonts w:ascii="Verdana" w:hAnsi="Verdana"/>
          <w:sz w:val="20"/>
        </w:rPr>
        <w:t xml:space="preserve"> </w:t>
      </w:r>
      <w:r w:rsidRPr="00936809">
        <w:rPr>
          <w:rFonts w:ascii="Verdana" w:hAnsi="Verdana"/>
          <w:sz w:val="20"/>
        </w:rPr>
        <w:t>S</w:t>
      </w:r>
      <w:r w:rsidR="00D24352" w:rsidRPr="00936809">
        <w:rPr>
          <w:rFonts w:ascii="Verdana" w:hAnsi="Verdana"/>
          <w:sz w:val="20"/>
        </w:rPr>
        <w:t xml:space="preserve">e </w:t>
      </w:r>
      <w:r w:rsidRPr="00936809">
        <w:rPr>
          <w:rFonts w:ascii="Verdana" w:hAnsi="Verdana"/>
          <w:sz w:val="20"/>
        </w:rPr>
        <w:t xml:space="preserve">les </w:t>
      </w:r>
      <w:r w:rsidR="00D24352" w:rsidRPr="00936809">
        <w:rPr>
          <w:rFonts w:ascii="Verdana" w:hAnsi="Verdana"/>
          <w:sz w:val="20"/>
        </w:rPr>
        <w:t xml:space="preserve">había practicado una </w:t>
      </w:r>
      <w:r w:rsidRPr="00936809">
        <w:rPr>
          <w:rFonts w:ascii="Verdana" w:hAnsi="Verdana"/>
          <w:sz w:val="20"/>
        </w:rPr>
        <w:t>“</w:t>
      </w:r>
      <w:r w:rsidR="00D24352" w:rsidRPr="00936809">
        <w:rPr>
          <w:rFonts w:ascii="Verdana" w:hAnsi="Verdana"/>
          <w:sz w:val="20"/>
        </w:rPr>
        <w:t xml:space="preserve">entrevista psicológica individual, tendiente a verificar la situación de tránsito en el régimen progresivo de la pena, el estado psíquico actual y la posibilidad y/o necesidad de reubicación temporaria”. </w:t>
      </w:r>
      <w:r w:rsidR="00CC3C3A" w:rsidRPr="00936809">
        <w:rPr>
          <w:rFonts w:ascii="Verdana" w:hAnsi="Verdana"/>
          <w:sz w:val="20"/>
        </w:rPr>
        <w:t>El informe provincial señala que, por el tiempo transcurrido y a pesar de la notoriedad de los hechos, no se encontraron secuelas visibles</w:t>
      </w:r>
      <w:r w:rsidR="00DD205F" w:rsidRPr="00936809">
        <w:rPr>
          <w:rFonts w:ascii="Verdana" w:hAnsi="Verdana"/>
          <w:sz w:val="20"/>
        </w:rPr>
        <w:t>;</w:t>
      </w:r>
    </w:p>
    <w:p w:rsidR="00EE4DA1" w:rsidRPr="00936809" w:rsidRDefault="00EE4DA1" w:rsidP="00F3745F">
      <w:pPr>
        <w:numPr>
          <w:ilvl w:val="0"/>
          <w:numId w:val="36"/>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Respecto a la situación jurídica, hubo revisión de los prontuarios y expedientes judiciales de cada uno de los internos</w:t>
      </w:r>
      <w:r w:rsidR="00DD205F" w:rsidRPr="00936809">
        <w:rPr>
          <w:rFonts w:ascii="Verdana" w:hAnsi="Verdana"/>
          <w:sz w:val="20"/>
        </w:rPr>
        <w:t>;</w:t>
      </w:r>
    </w:p>
    <w:p w:rsidR="006F531E" w:rsidRPr="00936809" w:rsidRDefault="00EE4DA1" w:rsidP="00F3745F">
      <w:pPr>
        <w:numPr>
          <w:ilvl w:val="0"/>
          <w:numId w:val="36"/>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En relación con lo anterior, e</w:t>
      </w:r>
      <w:r w:rsidR="00BB690C" w:rsidRPr="00936809">
        <w:rPr>
          <w:rFonts w:ascii="Verdana" w:hAnsi="Verdana"/>
          <w:sz w:val="20"/>
        </w:rPr>
        <w:t>l 9 de febrero de 201</w:t>
      </w:r>
      <w:r w:rsidR="00CC3C3A" w:rsidRPr="00936809">
        <w:rPr>
          <w:rFonts w:ascii="Verdana" w:hAnsi="Verdana"/>
          <w:sz w:val="20"/>
        </w:rPr>
        <w:t>1 se le otorgó la libertad condicional a</w:t>
      </w:r>
      <w:r w:rsidR="00DD205F" w:rsidRPr="00936809">
        <w:rPr>
          <w:rFonts w:ascii="Verdana" w:hAnsi="Verdana"/>
          <w:sz w:val="20"/>
        </w:rPr>
        <w:t>l señor</w:t>
      </w:r>
      <w:r w:rsidR="00CC3C3A" w:rsidRPr="00936809">
        <w:rPr>
          <w:rFonts w:ascii="Verdana" w:hAnsi="Verdana"/>
          <w:sz w:val="20"/>
        </w:rPr>
        <w:t xml:space="preserve"> William Vargas</w:t>
      </w:r>
      <w:r w:rsidR="00563ED2" w:rsidRPr="00936809">
        <w:rPr>
          <w:rFonts w:ascii="Verdana" w:hAnsi="Verdana"/>
          <w:sz w:val="20"/>
        </w:rPr>
        <w:t xml:space="preserve"> García</w:t>
      </w:r>
      <w:r w:rsidR="00CC3C3A" w:rsidRPr="00936809">
        <w:rPr>
          <w:rFonts w:ascii="Verdana" w:hAnsi="Verdana"/>
          <w:sz w:val="20"/>
        </w:rPr>
        <w:t>;</w:t>
      </w:r>
    </w:p>
    <w:p w:rsidR="00D14AE2" w:rsidRPr="00936809" w:rsidRDefault="002015C9" w:rsidP="00F3745F">
      <w:pPr>
        <w:numPr>
          <w:ilvl w:val="0"/>
          <w:numId w:val="36"/>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Los otros tres sindicados procesados por diversos delitos están a la espera del respectivo juicio oral. </w:t>
      </w:r>
      <w:r w:rsidR="00EE4DA1" w:rsidRPr="00936809">
        <w:rPr>
          <w:rFonts w:ascii="Verdana" w:hAnsi="Verdana"/>
          <w:sz w:val="20"/>
        </w:rPr>
        <w:t>Como medida de resguardo, y con la finalidad de lograr un “esquema de contención</w:t>
      </w:r>
      <w:r w:rsidRPr="00936809">
        <w:rPr>
          <w:rFonts w:ascii="Verdana" w:hAnsi="Verdana"/>
          <w:sz w:val="20"/>
        </w:rPr>
        <w:t xml:space="preserve"> integral</w:t>
      </w:r>
      <w:r w:rsidR="00EE4DA1" w:rsidRPr="00936809">
        <w:rPr>
          <w:rFonts w:ascii="Verdana" w:hAnsi="Verdana"/>
          <w:sz w:val="20"/>
        </w:rPr>
        <w:t xml:space="preserve">”, fueron </w:t>
      </w:r>
      <w:r w:rsidR="00CC3C3A" w:rsidRPr="00936809">
        <w:rPr>
          <w:rFonts w:ascii="Verdana" w:hAnsi="Verdana"/>
          <w:sz w:val="20"/>
        </w:rPr>
        <w:t xml:space="preserve">incorporados a un módulo sin internos y con una guardia especial compuesta por personal de custodia de otras unidades. Posteriormente, y a pedido de sus familiares y el representante, fueron trasladados a la Unidad VII de </w:t>
      </w:r>
      <w:proofErr w:type="spellStart"/>
      <w:r w:rsidR="00CC3C3A" w:rsidRPr="00936809">
        <w:rPr>
          <w:rFonts w:ascii="Verdana" w:hAnsi="Verdana"/>
          <w:sz w:val="20"/>
        </w:rPr>
        <w:t>Tunuyán</w:t>
      </w:r>
      <w:proofErr w:type="spellEnd"/>
      <w:r w:rsidR="00CC3C3A" w:rsidRPr="00936809">
        <w:rPr>
          <w:rFonts w:ascii="Verdana" w:hAnsi="Verdana"/>
          <w:sz w:val="20"/>
        </w:rPr>
        <w:t xml:space="preserve"> (Alcaidía de Tránsito), a la espera de la finalización del sumario administrativo </w:t>
      </w:r>
      <w:r w:rsidR="00DD205F" w:rsidRPr="00936809">
        <w:rPr>
          <w:rFonts w:ascii="Verdana" w:hAnsi="Verdana"/>
          <w:sz w:val="20"/>
        </w:rPr>
        <w:t xml:space="preserve">de </w:t>
      </w:r>
      <w:r w:rsidR="00CC3C3A" w:rsidRPr="00936809">
        <w:rPr>
          <w:rFonts w:ascii="Verdana" w:hAnsi="Verdana"/>
          <w:sz w:val="20"/>
        </w:rPr>
        <w:t xml:space="preserve">la totalidad de los eventuales responsables de los hechos. En esta </w:t>
      </w:r>
      <w:r w:rsidR="00DD205F" w:rsidRPr="00936809">
        <w:rPr>
          <w:rFonts w:ascii="Verdana" w:hAnsi="Verdana"/>
          <w:sz w:val="20"/>
        </w:rPr>
        <w:t xml:space="preserve">Unidad </w:t>
      </w:r>
      <w:r w:rsidR="00CC3C3A" w:rsidRPr="00936809">
        <w:rPr>
          <w:rFonts w:ascii="Verdana" w:hAnsi="Verdana"/>
          <w:sz w:val="20"/>
        </w:rPr>
        <w:t>se les realiza</w:t>
      </w:r>
      <w:r w:rsidR="00B25F14" w:rsidRPr="00936809">
        <w:rPr>
          <w:rFonts w:ascii="Verdana" w:hAnsi="Verdana"/>
          <w:sz w:val="20"/>
        </w:rPr>
        <w:t xml:space="preserve">ría un control médico semanal. </w:t>
      </w:r>
      <w:r w:rsidR="00BB690C" w:rsidRPr="00936809">
        <w:rPr>
          <w:rFonts w:ascii="Verdana" w:hAnsi="Verdana"/>
          <w:sz w:val="20"/>
        </w:rPr>
        <w:t xml:space="preserve">En su último informe, el Estado señaló que el 28 de abril de 2011 </w:t>
      </w:r>
      <w:r w:rsidR="00B25F14" w:rsidRPr="00936809">
        <w:rPr>
          <w:rFonts w:ascii="Verdana" w:hAnsi="Verdana"/>
          <w:sz w:val="20"/>
        </w:rPr>
        <w:t>los señores</w:t>
      </w:r>
      <w:r w:rsidR="00BB690C" w:rsidRPr="00936809">
        <w:rPr>
          <w:rFonts w:ascii="Verdana" w:hAnsi="Verdana"/>
          <w:sz w:val="20"/>
        </w:rPr>
        <w:t xml:space="preserve"> Correa</w:t>
      </w:r>
      <w:r w:rsidR="00B25F14" w:rsidRPr="00936809">
        <w:rPr>
          <w:rFonts w:ascii="Verdana" w:hAnsi="Verdana"/>
          <w:sz w:val="20"/>
        </w:rPr>
        <w:t>,</w:t>
      </w:r>
      <w:r w:rsidR="00BB690C" w:rsidRPr="00936809">
        <w:rPr>
          <w:rFonts w:ascii="Verdana" w:hAnsi="Verdana"/>
          <w:sz w:val="20"/>
        </w:rPr>
        <w:t xml:space="preserve"> </w:t>
      </w:r>
      <w:r w:rsidR="00F87CD0" w:rsidRPr="00936809">
        <w:rPr>
          <w:rFonts w:ascii="Verdana" w:hAnsi="Verdana"/>
          <w:sz w:val="20"/>
        </w:rPr>
        <w:t xml:space="preserve">Andrés </w:t>
      </w:r>
      <w:proofErr w:type="spellStart"/>
      <w:r w:rsidR="00F87CD0" w:rsidRPr="00936809">
        <w:rPr>
          <w:rFonts w:ascii="Verdana" w:hAnsi="Verdana"/>
          <w:sz w:val="20"/>
        </w:rPr>
        <w:t>Yacante</w:t>
      </w:r>
      <w:proofErr w:type="spellEnd"/>
      <w:r w:rsidR="00BB690C" w:rsidRPr="00936809">
        <w:rPr>
          <w:rFonts w:ascii="Verdana" w:hAnsi="Verdana"/>
          <w:sz w:val="20"/>
        </w:rPr>
        <w:t xml:space="preserve"> </w:t>
      </w:r>
      <w:r w:rsidR="00B25F14" w:rsidRPr="00936809">
        <w:rPr>
          <w:rFonts w:ascii="Verdana" w:hAnsi="Verdana"/>
          <w:sz w:val="20"/>
        </w:rPr>
        <w:t xml:space="preserve">y </w:t>
      </w:r>
      <w:r w:rsidR="00F87CD0" w:rsidRPr="00936809">
        <w:rPr>
          <w:rFonts w:ascii="Verdana" w:hAnsi="Verdana"/>
          <w:sz w:val="20"/>
        </w:rPr>
        <w:t xml:space="preserve">Matías Marcelo Tello Sánchez </w:t>
      </w:r>
      <w:r w:rsidR="00BB690C" w:rsidRPr="00936809">
        <w:rPr>
          <w:rFonts w:ascii="Verdana" w:hAnsi="Verdana"/>
          <w:sz w:val="20"/>
        </w:rPr>
        <w:t>fue</w:t>
      </w:r>
      <w:r w:rsidR="00B25F14" w:rsidRPr="00936809">
        <w:rPr>
          <w:rFonts w:ascii="Verdana" w:hAnsi="Verdana"/>
          <w:sz w:val="20"/>
        </w:rPr>
        <w:t>ron</w:t>
      </w:r>
      <w:r w:rsidR="00BB690C" w:rsidRPr="00936809">
        <w:rPr>
          <w:rFonts w:ascii="Verdana" w:hAnsi="Verdana"/>
          <w:sz w:val="20"/>
        </w:rPr>
        <w:t xml:space="preserve"> trasladado</w:t>
      </w:r>
      <w:r w:rsidR="00B25F14" w:rsidRPr="00936809">
        <w:rPr>
          <w:rFonts w:ascii="Verdana" w:hAnsi="Verdana"/>
          <w:sz w:val="20"/>
        </w:rPr>
        <w:t>s</w:t>
      </w:r>
      <w:r w:rsidR="00BB690C" w:rsidRPr="00936809">
        <w:rPr>
          <w:rFonts w:ascii="Verdana" w:hAnsi="Verdana"/>
          <w:sz w:val="20"/>
        </w:rPr>
        <w:t xml:space="preserve"> al Complejo Penitenciario III </w:t>
      </w:r>
      <w:proofErr w:type="spellStart"/>
      <w:r w:rsidR="00BB690C" w:rsidRPr="00936809">
        <w:rPr>
          <w:rFonts w:ascii="Verdana" w:hAnsi="Verdana"/>
          <w:sz w:val="20"/>
        </w:rPr>
        <w:t>Almafuerte</w:t>
      </w:r>
      <w:proofErr w:type="spellEnd"/>
      <w:r w:rsidR="00B25F14" w:rsidRPr="00936809">
        <w:rPr>
          <w:rFonts w:ascii="Verdana" w:hAnsi="Verdana"/>
          <w:sz w:val="20"/>
        </w:rPr>
        <w:t>.</w:t>
      </w:r>
      <w:r w:rsidR="009B36EB" w:rsidRPr="00936809">
        <w:rPr>
          <w:rFonts w:ascii="Verdana" w:hAnsi="Verdana"/>
          <w:sz w:val="20"/>
        </w:rPr>
        <w:t xml:space="preserve"> Se encuentran en un módulo para internos en situación de “Procesados – Jóvenes Adultos” y tienen acceso a alimentación, calefacción centralizada, teléfono público, diferentes tipos de actividades recreativas y régimen de visita de 7 horas un día por semana. Tal módulo cuenta con patios interno y externo, celdas individuales y condiciones adecuadas.</w:t>
      </w:r>
      <w:r w:rsidR="00B25F14" w:rsidRPr="00936809">
        <w:rPr>
          <w:rFonts w:ascii="Verdana" w:hAnsi="Verdana"/>
          <w:sz w:val="20"/>
        </w:rPr>
        <w:t xml:space="preserve"> </w:t>
      </w:r>
      <w:r w:rsidR="00A447EB" w:rsidRPr="00936809">
        <w:rPr>
          <w:rFonts w:ascii="Verdana" w:hAnsi="Verdana"/>
          <w:sz w:val="20"/>
        </w:rPr>
        <w:t xml:space="preserve">La “División Tratamiento Social” les ha brindado atención profesional especializada. </w:t>
      </w:r>
      <w:r w:rsidR="009B36EB" w:rsidRPr="00936809">
        <w:rPr>
          <w:rFonts w:ascii="Verdana" w:hAnsi="Verdana"/>
          <w:sz w:val="20"/>
        </w:rPr>
        <w:t>E</w:t>
      </w:r>
      <w:r w:rsidR="00BB690C" w:rsidRPr="00936809">
        <w:rPr>
          <w:rFonts w:ascii="Verdana" w:hAnsi="Verdana"/>
          <w:sz w:val="20"/>
        </w:rPr>
        <w:t xml:space="preserve">l 27 de mayo </w:t>
      </w:r>
      <w:r w:rsidR="00DD205F" w:rsidRPr="00936809">
        <w:rPr>
          <w:rFonts w:ascii="Verdana" w:hAnsi="Verdana"/>
          <w:sz w:val="20"/>
        </w:rPr>
        <w:t xml:space="preserve">de 2011 </w:t>
      </w:r>
      <w:r w:rsidR="00B25F14" w:rsidRPr="00936809">
        <w:rPr>
          <w:rFonts w:ascii="Verdana" w:hAnsi="Verdana"/>
          <w:sz w:val="20"/>
        </w:rPr>
        <w:t xml:space="preserve">el señor </w:t>
      </w:r>
      <w:r w:rsidR="00F87CD0" w:rsidRPr="00936809">
        <w:rPr>
          <w:rFonts w:ascii="Verdana" w:hAnsi="Verdana"/>
          <w:sz w:val="20"/>
        </w:rPr>
        <w:t>Walter Fabián Correa</w:t>
      </w:r>
      <w:r w:rsidR="00F87CD0" w:rsidRPr="00936809" w:rsidDel="00F87CD0">
        <w:rPr>
          <w:rFonts w:ascii="Verdana" w:hAnsi="Verdana"/>
          <w:sz w:val="20"/>
        </w:rPr>
        <w:t xml:space="preserve"> </w:t>
      </w:r>
      <w:r w:rsidR="00BB690C" w:rsidRPr="00936809">
        <w:rPr>
          <w:rFonts w:ascii="Verdana" w:hAnsi="Verdana"/>
          <w:sz w:val="20"/>
        </w:rPr>
        <w:t>fue nuevamente trasladado a</w:t>
      </w:r>
      <w:r w:rsidR="002C405C" w:rsidRPr="00936809">
        <w:rPr>
          <w:rFonts w:ascii="Verdana" w:hAnsi="Verdana"/>
          <w:sz w:val="20"/>
        </w:rPr>
        <w:t xml:space="preserve"> </w:t>
      </w:r>
      <w:r w:rsidR="00BB690C" w:rsidRPr="00936809">
        <w:rPr>
          <w:rFonts w:ascii="Verdana" w:hAnsi="Verdana"/>
          <w:sz w:val="20"/>
        </w:rPr>
        <w:t>l</w:t>
      </w:r>
      <w:r w:rsidR="002C405C" w:rsidRPr="00936809">
        <w:rPr>
          <w:rFonts w:ascii="Verdana" w:hAnsi="Verdana"/>
          <w:sz w:val="20"/>
        </w:rPr>
        <w:t>a</w:t>
      </w:r>
      <w:r w:rsidR="00BB690C" w:rsidRPr="00936809">
        <w:rPr>
          <w:rFonts w:ascii="Verdana" w:hAnsi="Verdana"/>
          <w:sz w:val="20"/>
        </w:rPr>
        <w:t xml:space="preserve"> </w:t>
      </w:r>
      <w:r w:rsidR="002C405C" w:rsidRPr="00936809">
        <w:rPr>
          <w:rFonts w:ascii="Verdana" w:hAnsi="Verdana"/>
          <w:sz w:val="20"/>
        </w:rPr>
        <w:t xml:space="preserve">Unidad de </w:t>
      </w:r>
      <w:r w:rsidR="00BB690C" w:rsidRPr="00936809">
        <w:rPr>
          <w:rFonts w:ascii="Verdana" w:hAnsi="Verdana"/>
          <w:sz w:val="20"/>
        </w:rPr>
        <w:t>San Felipe, por solicitud expresa de su madre</w:t>
      </w:r>
      <w:r w:rsidR="00DD205F" w:rsidRPr="00936809">
        <w:rPr>
          <w:rFonts w:ascii="Verdana" w:hAnsi="Verdana"/>
          <w:sz w:val="20"/>
        </w:rPr>
        <w:t>, y</w:t>
      </w:r>
    </w:p>
    <w:p w:rsidR="00BB690C" w:rsidRPr="00936809" w:rsidRDefault="00D14AE2" w:rsidP="00F3745F">
      <w:pPr>
        <w:numPr>
          <w:ilvl w:val="0"/>
          <w:numId w:val="36"/>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lastRenderedPageBreak/>
        <w:t>Según una evaluación médica efectuada en mayo</w:t>
      </w:r>
      <w:r w:rsidR="00DD205F" w:rsidRPr="00936809">
        <w:rPr>
          <w:rFonts w:ascii="Verdana" w:hAnsi="Verdana"/>
          <w:sz w:val="20"/>
        </w:rPr>
        <w:t xml:space="preserve"> de 2011</w:t>
      </w:r>
      <w:r w:rsidRPr="00936809">
        <w:rPr>
          <w:rFonts w:ascii="Verdana" w:hAnsi="Verdana"/>
          <w:sz w:val="20"/>
        </w:rPr>
        <w:t xml:space="preserve">, los señores </w:t>
      </w:r>
      <w:r w:rsidR="00F87CD0" w:rsidRPr="00936809">
        <w:rPr>
          <w:rFonts w:ascii="Verdana" w:hAnsi="Verdana"/>
          <w:sz w:val="20"/>
        </w:rPr>
        <w:t xml:space="preserve">Andrés </w:t>
      </w:r>
      <w:proofErr w:type="spellStart"/>
      <w:r w:rsidR="00F87CD0" w:rsidRPr="00936809">
        <w:rPr>
          <w:rFonts w:ascii="Verdana" w:hAnsi="Verdana"/>
          <w:sz w:val="20"/>
        </w:rPr>
        <w:t>Yacante</w:t>
      </w:r>
      <w:proofErr w:type="spellEnd"/>
      <w:r w:rsidR="00F87CD0" w:rsidRPr="00936809" w:rsidDel="00F87CD0">
        <w:rPr>
          <w:rFonts w:ascii="Verdana" w:hAnsi="Verdana"/>
          <w:sz w:val="20"/>
        </w:rPr>
        <w:t xml:space="preserve"> </w:t>
      </w:r>
      <w:r w:rsidRPr="00936809">
        <w:rPr>
          <w:rFonts w:ascii="Verdana" w:hAnsi="Verdana"/>
          <w:sz w:val="20"/>
        </w:rPr>
        <w:t xml:space="preserve">y </w:t>
      </w:r>
      <w:r w:rsidR="00F87CD0" w:rsidRPr="00936809">
        <w:rPr>
          <w:rFonts w:ascii="Verdana" w:hAnsi="Verdana"/>
          <w:sz w:val="20"/>
        </w:rPr>
        <w:t>Marcelo Tello Sanchez</w:t>
      </w:r>
      <w:r w:rsidRPr="00936809">
        <w:rPr>
          <w:rFonts w:ascii="Verdana" w:hAnsi="Verdana"/>
          <w:sz w:val="20"/>
        </w:rPr>
        <w:t xml:space="preserve"> se encuentran en buen estado. En cuanto al señor Correa, quien ha cometido reiterados intentos de suicidio, ha contado con asistencia y control </w:t>
      </w:r>
      <w:r w:rsidR="00936809" w:rsidRPr="00936809">
        <w:rPr>
          <w:rFonts w:ascii="Verdana" w:hAnsi="Verdana"/>
          <w:sz w:val="20"/>
        </w:rPr>
        <w:t xml:space="preserve">un </w:t>
      </w:r>
      <w:r w:rsidRPr="00936809">
        <w:rPr>
          <w:rFonts w:ascii="Verdana" w:hAnsi="Verdana"/>
          <w:sz w:val="20"/>
        </w:rPr>
        <w:t xml:space="preserve">psicológico permanente; fue atendido en </w:t>
      </w:r>
      <w:r w:rsidR="00DD205F" w:rsidRPr="00936809">
        <w:rPr>
          <w:rFonts w:ascii="Verdana" w:hAnsi="Verdana"/>
          <w:sz w:val="20"/>
        </w:rPr>
        <w:t xml:space="preserve">once </w:t>
      </w:r>
      <w:r w:rsidRPr="00936809">
        <w:rPr>
          <w:rFonts w:ascii="Verdana" w:hAnsi="Verdana"/>
          <w:sz w:val="20"/>
        </w:rPr>
        <w:t>oportunidades en la División de Asistencia Médica; y, si bien fue atendido en el Hospital El Sauce por un nuevo intento de suicidio los días 19 y 20 de mayo</w:t>
      </w:r>
      <w:r w:rsidR="00DD205F" w:rsidRPr="00936809">
        <w:rPr>
          <w:rFonts w:ascii="Verdana" w:hAnsi="Verdana"/>
          <w:sz w:val="20"/>
        </w:rPr>
        <w:t xml:space="preserve"> de 2011</w:t>
      </w:r>
      <w:r w:rsidRPr="00936809">
        <w:rPr>
          <w:rFonts w:ascii="Verdana" w:hAnsi="Verdana"/>
          <w:sz w:val="20"/>
        </w:rPr>
        <w:t>, cuatro días después fue reevaluado por psiquiatría y se determinó que se hallaba “compensado sin ideación suicida”. El Estado también presentó conclusiones de informes rendidos por la División de Tratamiento psicológico de las referidas tres personas.</w:t>
      </w:r>
    </w:p>
    <w:p w:rsidR="00C517B5" w:rsidRPr="00936809" w:rsidRDefault="0094366E"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En su último escrito (</w:t>
      </w:r>
      <w:r w:rsidRPr="00936809">
        <w:rPr>
          <w:rFonts w:ascii="Verdana" w:hAnsi="Verdana"/>
          <w:i/>
          <w:sz w:val="20"/>
        </w:rPr>
        <w:t xml:space="preserve">supra </w:t>
      </w:r>
      <w:r w:rsidRPr="00936809">
        <w:rPr>
          <w:rFonts w:ascii="Verdana" w:hAnsi="Verdana"/>
          <w:sz w:val="20"/>
        </w:rPr>
        <w:t xml:space="preserve">Visto </w:t>
      </w:r>
      <w:r w:rsidR="008228B8" w:rsidRPr="00936809">
        <w:rPr>
          <w:rFonts w:ascii="Verdana" w:hAnsi="Verdana"/>
          <w:sz w:val="20"/>
        </w:rPr>
        <w:t xml:space="preserve">21), </w:t>
      </w:r>
      <w:r w:rsidRPr="00936809">
        <w:rPr>
          <w:rFonts w:ascii="Verdana" w:hAnsi="Verdana"/>
          <w:sz w:val="20"/>
        </w:rPr>
        <w:t>la</w:t>
      </w:r>
      <w:r w:rsidR="00C517B5" w:rsidRPr="00936809">
        <w:rPr>
          <w:rFonts w:ascii="Verdana" w:hAnsi="Verdana"/>
          <w:sz w:val="20"/>
        </w:rPr>
        <w:t xml:space="preserve"> Comisión manifestó que el señor William Vargas </w:t>
      </w:r>
      <w:r w:rsidR="00563ED2" w:rsidRPr="00936809">
        <w:rPr>
          <w:rFonts w:ascii="Verdana" w:hAnsi="Verdana"/>
          <w:sz w:val="20"/>
        </w:rPr>
        <w:t xml:space="preserve">García </w:t>
      </w:r>
      <w:r w:rsidR="00C517B5" w:rsidRPr="00936809">
        <w:rPr>
          <w:rFonts w:ascii="Verdana" w:hAnsi="Verdana"/>
          <w:sz w:val="20"/>
        </w:rPr>
        <w:t>continuaría recibiendo amenazas, pese a haberse acogido al programa de protección de testigos cuando le conc</w:t>
      </w:r>
      <w:r w:rsidR="00931540" w:rsidRPr="00936809">
        <w:rPr>
          <w:rFonts w:ascii="Verdana" w:hAnsi="Verdana"/>
          <w:sz w:val="20"/>
        </w:rPr>
        <w:t xml:space="preserve">edieron la libertad condicional, el Estado no le habría dado protección alguna. Además, </w:t>
      </w:r>
      <w:r w:rsidR="00DD205F" w:rsidRPr="00936809">
        <w:rPr>
          <w:rFonts w:ascii="Verdana" w:hAnsi="Verdana"/>
          <w:sz w:val="20"/>
        </w:rPr>
        <w:t>a pesar de</w:t>
      </w:r>
      <w:r w:rsidR="00931540" w:rsidRPr="00936809">
        <w:rPr>
          <w:rFonts w:ascii="Verdana" w:hAnsi="Verdana"/>
          <w:sz w:val="20"/>
        </w:rPr>
        <w:t xml:space="preserve"> que el gobierno provincial le habría gestionado una casa, no la habita “por falta de muebles”. A su vez, un ex compañero de celda de aquél también habría sido víctima de torturas denunciadas, pero tampoco tendría protección. En cuanto al señor </w:t>
      </w:r>
      <w:r w:rsidR="00F87CD0" w:rsidRPr="00936809">
        <w:rPr>
          <w:rFonts w:ascii="Verdana" w:hAnsi="Verdana"/>
          <w:sz w:val="20"/>
        </w:rPr>
        <w:t>Walter Fabián Correa</w:t>
      </w:r>
      <w:r w:rsidR="00931540" w:rsidRPr="00936809">
        <w:rPr>
          <w:rFonts w:ascii="Verdana" w:hAnsi="Verdana"/>
          <w:sz w:val="20"/>
        </w:rPr>
        <w:t xml:space="preserve">, “quien denunció presiones y golpes en </w:t>
      </w:r>
      <w:proofErr w:type="spellStart"/>
      <w:r w:rsidR="00931540" w:rsidRPr="00936809">
        <w:rPr>
          <w:rFonts w:ascii="Verdana" w:hAnsi="Verdana"/>
          <w:sz w:val="20"/>
        </w:rPr>
        <w:t>Almafuerte</w:t>
      </w:r>
      <w:proofErr w:type="spellEnd"/>
      <w:r w:rsidR="00931540" w:rsidRPr="00936809">
        <w:rPr>
          <w:rFonts w:ascii="Verdana" w:hAnsi="Verdana"/>
          <w:sz w:val="20"/>
        </w:rPr>
        <w:t xml:space="preserve">, solicitó su libertad, la cual fue rechazada” y las autoridades no habrían tomado acciones respecto de sus intentos de suicidio. En </w:t>
      </w:r>
      <w:r w:rsidR="000F0076" w:rsidRPr="00936809">
        <w:rPr>
          <w:rFonts w:ascii="Verdana" w:hAnsi="Verdana"/>
          <w:sz w:val="20"/>
        </w:rPr>
        <w:t xml:space="preserve">lo que concierne </w:t>
      </w:r>
      <w:r w:rsidR="00A815BF">
        <w:rPr>
          <w:rFonts w:ascii="Verdana" w:hAnsi="Verdana"/>
          <w:sz w:val="20"/>
        </w:rPr>
        <w:t>los</w:t>
      </w:r>
      <w:r w:rsidR="00931540" w:rsidRPr="00936809">
        <w:rPr>
          <w:rFonts w:ascii="Verdana" w:hAnsi="Verdana"/>
          <w:sz w:val="20"/>
        </w:rPr>
        <w:t xml:space="preserve"> señor</w:t>
      </w:r>
      <w:r w:rsidR="00A815BF">
        <w:rPr>
          <w:rFonts w:ascii="Verdana" w:hAnsi="Verdana"/>
          <w:sz w:val="20"/>
        </w:rPr>
        <w:t>es</w:t>
      </w:r>
      <w:r w:rsidR="00F87CD0" w:rsidRPr="00936809">
        <w:rPr>
          <w:rFonts w:ascii="Verdana" w:hAnsi="Verdana"/>
          <w:sz w:val="20"/>
        </w:rPr>
        <w:t xml:space="preserve"> </w:t>
      </w:r>
      <w:r w:rsidR="00A815BF" w:rsidRPr="00936809">
        <w:rPr>
          <w:rFonts w:ascii="Verdana" w:hAnsi="Verdana"/>
          <w:sz w:val="20"/>
        </w:rPr>
        <w:t xml:space="preserve">Andrés </w:t>
      </w:r>
      <w:proofErr w:type="spellStart"/>
      <w:r w:rsidR="00A815BF" w:rsidRPr="00936809">
        <w:rPr>
          <w:rFonts w:ascii="Verdana" w:hAnsi="Verdana"/>
          <w:sz w:val="20"/>
        </w:rPr>
        <w:t>Yacante</w:t>
      </w:r>
      <w:proofErr w:type="spellEnd"/>
      <w:r w:rsidR="00A815BF" w:rsidRPr="00936809" w:rsidDel="00F87CD0">
        <w:rPr>
          <w:rFonts w:ascii="Verdana" w:hAnsi="Verdana"/>
          <w:sz w:val="20"/>
        </w:rPr>
        <w:t xml:space="preserve"> </w:t>
      </w:r>
      <w:r w:rsidR="00A815BF" w:rsidRPr="00936809">
        <w:rPr>
          <w:rFonts w:ascii="Verdana" w:hAnsi="Verdana"/>
          <w:sz w:val="20"/>
        </w:rPr>
        <w:t>y Marcelo Tello Sanchez</w:t>
      </w:r>
      <w:r w:rsidR="00931540" w:rsidRPr="00936809">
        <w:rPr>
          <w:rFonts w:ascii="Verdana" w:hAnsi="Verdana"/>
          <w:sz w:val="20"/>
        </w:rPr>
        <w:t xml:space="preserve">, fue </w:t>
      </w:r>
      <w:r w:rsidR="00A815BF">
        <w:rPr>
          <w:rFonts w:ascii="Verdana" w:hAnsi="Verdana"/>
          <w:sz w:val="20"/>
        </w:rPr>
        <w:t xml:space="preserve">declarado con lugar </w:t>
      </w:r>
      <w:r w:rsidR="00931540" w:rsidRPr="00936809">
        <w:rPr>
          <w:rFonts w:ascii="Verdana" w:hAnsi="Verdana"/>
          <w:sz w:val="20"/>
        </w:rPr>
        <w:t xml:space="preserve">el </w:t>
      </w:r>
      <w:r w:rsidR="00931540" w:rsidRPr="00936809">
        <w:rPr>
          <w:rFonts w:ascii="Verdana" w:hAnsi="Verdana"/>
          <w:i/>
          <w:sz w:val="20"/>
        </w:rPr>
        <w:t>hábeas corpus</w:t>
      </w:r>
      <w:r w:rsidR="00931540" w:rsidRPr="00936809">
        <w:rPr>
          <w:rFonts w:ascii="Verdana" w:hAnsi="Verdana"/>
          <w:sz w:val="20"/>
        </w:rPr>
        <w:t xml:space="preserve"> presentado a su favor por </w:t>
      </w:r>
      <w:r w:rsidR="00F87CD0" w:rsidRPr="00936809">
        <w:rPr>
          <w:rFonts w:ascii="Verdana" w:hAnsi="Verdana"/>
          <w:sz w:val="20"/>
        </w:rPr>
        <w:t xml:space="preserve">supuestos </w:t>
      </w:r>
      <w:r w:rsidR="00931540" w:rsidRPr="00936809">
        <w:rPr>
          <w:rFonts w:ascii="Verdana" w:hAnsi="Verdana"/>
          <w:sz w:val="20"/>
        </w:rPr>
        <w:t xml:space="preserve">golpes </w:t>
      </w:r>
      <w:r w:rsidR="00F87CD0" w:rsidRPr="00936809">
        <w:rPr>
          <w:rFonts w:ascii="Verdana" w:hAnsi="Verdana"/>
          <w:sz w:val="20"/>
        </w:rPr>
        <w:t xml:space="preserve">recibidos </w:t>
      </w:r>
      <w:r w:rsidR="00931540" w:rsidRPr="00936809">
        <w:rPr>
          <w:rFonts w:ascii="Verdana" w:hAnsi="Verdana"/>
          <w:sz w:val="20"/>
        </w:rPr>
        <w:t xml:space="preserve">en </w:t>
      </w:r>
      <w:r w:rsidR="002C405C" w:rsidRPr="00936809">
        <w:rPr>
          <w:rFonts w:ascii="Verdana" w:hAnsi="Verdana"/>
          <w:sz w:val="20"/>
        </w:rPr>
        <w:t xml:space="preserve">la Unidad de </w:t>
      </w:r>
      <w:proofErr w:type="spellStart"/>
      <w:r w:rsidR="00A815BF">
        <w:rPr>
          <w:rFonts w:ascii="Verdana" w:hAnsi="Verdana"/>
          <w:sz w:val="20"/>
        </w:rPr>
        <w:t>Almafuerte</w:t>
      </w:r>
      <w:proofErr w:type="spellEnd"/>
      <w:r w:rsidR="00931540" w:rsidRPr="00936809">
        <w:rPr>
          <w:rFonts w:ascii="Verdana" w:hAnsi="Verdana"/>
          <w:sz w:val="20"/>
        </w:rPr>
        <w:t xml:space="preserve"> y </w:t>
      </w:r>
      <w:r w:rsidR="00A815BF">
        <w:rPr>
          <w:rFonts w:ascii="Verdana" w:hAnsi="Verdana"/>
          <w:sz w:val="20"/>
        </w:rPr>
        <w:t>se habría ordenado remitirlos a la Unidad de San Felipe</w:t>
      </w:r>
      <w:r w:rsidR="00931540" w:rsidRPr="00936809">
        <w:rPr>
          <w:rFonts w:ascii="Verdana" w:hAnsi="Verdana"/>
          <w:sz w:val="20"/>
        </w:rPr>
        <w:t xml:space="preserve">. </w:t>
      </w:r>
      <w:r w:rsidR="000E4CB1" w:rsidRPr="00936809">
        <w:rPr>
          <w:rFonts w:ascii="Verdana" w:hAnsi="Verdana"/>
          <w:sz w:val="20"/>
        </w:rPr>
        <w:t xml:space="preserve">La Comisión reiteró que se encuentran en una situación de riesgo agravado, no necesariamente por el hecho de permanecer detenidos en el lugar donde ocurrieron los hechos denunciados, </w:t>
      </w:r>
      <w:r w:rsidR="000E4CB1" w:rsidRPr="00AA341B">
        <w:rPr>
          <w:rFonts w:ascii="Verdana" w:hAnsi="Verdana"/>
          <w:sz w:val="20"/>
        </w:rPr>
        <w:t xml:space="preserve">sino por la denuncia misma al revelar lo que sucede en las </w:t>
      </w:r>
      <w:r w:rsidR="00A815BF" w:rsidRPr="00AA341B">
        <w:rPr>
          <w:rFonts w:ascii="Verdana" w:hAnsi="Verdana"/>
          <w:sz w:val="20"/>
        </w:rPr>
        <w:t xml:space="preserve">referidas Unidades </w:t>
      </w:r>
      <w:r w:rsidR="000E4CB1" w:rsidRPr="00AA341B">
        <w:rPr>
          <w:rFonts w:ascii="Verdana" w:hAnsi="Verdana"/>
          <w:sz w:val="20"/>
        </w:rPr>
        <w:t>penitenciar</w:t>
      </w:r>
      <w:r w:rsidR="00A815BF" w:rsidRPr="00AA341B">
        <w:rPr>
          <w:rFonts w:ascii="Verdana" w:hAnsi="Verdana"/>
          <w:sz w:val="20"/>
        </w:rPr>
        <w:t>i</w:t>
      </w:r>
      <w:r w:rsidR="000E4CB1" w:rsidRPr="00AA341B">
        <w:rPr>
          <w:rFonts w:ascii="Verdana" w:hAnsi="Verdana"/>
          <w:sz w:val="20"/>
        </w:rPr>
        <w:t>as.</w:t>
      </w:r>
      <w:r w:rsidR="000E4CB1" w:rsidRPr="00936809">
        <w:rPr>
          <w:rFonts w:ascii="Verdana" w:hAnsi="Verdana"/>
          <w:sz w:val="20"/>
        </w:rPr>
        <w:t xml:space="preserve"> Por último, refirió que en la investigación por las torturas se denunció que se habría hecho firmar a un interno una declaración de que </w:t>
      </w:r>
      <w:r w:rsidR="0081498F" w:rsidRPr="00936809">
        <w:rPr>
          <w:rFonts w:ascii="Verdana" w:hAnsi="Verdana"/>
          <w:sz w:val="20"/>
        </w:rPr>
        <w:t xml:space="preserve">había sido </w:t>
      </w:r>
      <w:r w:rsidR="000E4CB1" w:rsidRPr="00936809">
        <w:rPr>
          <w:rFonts w:ascii="Verdana" w:hAnsi="Verdana"/>
          <w:sz w:val="20"/>
        </w:rPr>
        <w:t xml:space="preserve">él quien obtuvo el celular con las filmaciones. </w:t>
      </w:r>
    </w:p>
    <w:p w:rsidR="00C5549A" w:rsidRPr="00936809" w:rsidRDefault="00C517B5"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Por otro lado, e</w:t>
      </w:r>
      <w:r w:rsidR="00C5549A" w:rsidRPr="00936809">
        <w:rPr>
          <w:rFonts w:ascii="Verdana" w:hAnsi="Verdana"/>
          <w:sz w:val="20"/>
        </w:rPr>
        <w:t xml:space="preserve">l Estado señaló que se tomaron diversas medidas respecto de quienes fueron identificados como </w:t>
      </w:r>
      <w:r w:rsidR="00604D24" w:rsidRPr="00936809">
        <w:rPr>
          <w:rFonts w:ascii="Verdana" w:hAnsi="Verdana"/>
          <w:sz w:val="20"/>
        </w:rPr>
        <w:t>“</w:t>
      </w:r>
      <w:r w:rsidR="00C5549A" w:rsidRPr="00936809">
        <w:rPr>
          <w:rFonts w:ascii="Verdana" w:hAnsi="Verdana"/>
          <w:sz w:val="20"/>
        </w:rPr>
        <w:t>presuntos responsables de los hechos de tortura y vejaciones contra los internos del Complejo Penitenciario</w:t>
      </w:r>
      <w:r w:rsidR="002C405C" w:rsidRPr="00936809">
        <w:rPr>
          <w:rFonts w:ascii="Verdana" w:hAnsi="Verdana"/>
          <w:sz w:val="20"/>
        </w:rPr>
        <w:t xml:space="preserve"> [de] </w:t>
      </w:r>
      <w:r w:rsidR="00C5549A" w:rsidRPr="00936809">
        <w:rPr>
          <w:rFonts w:ascii="Verdana" w:hAnsi="Verdana"/>
          <w:sz w:val="20"/>
        </w:rPr>
        <w:t>San Felipe</w:t>
      </w:r>
      <w:r w:rsidR="00604D24" w:rsidRPr="00936809">
        <w:rPr>
          <w:rFonts w:ascii="Verdana" w:hAnsi="Verdana"/>
          <w:sz w:val="20"/>
        </w:rPr>
        <w:t>”</w:t>
      </w:r>
      <w:r w:rsidR="00C5549A" w:rsidRPr="00936809">
        <w:rPr>
          <w:rFonts w:ascii="Verdana" w:hAnsi="Verdana"/>
          <w:sz w:val="20"/>
        </w:rPr>
        <w:t>, entre las cuales destacó:</w:t>
      </w:r>
      <w:r w:rsidR="00604D24" w:rsidRPr="00936809">
        <w:rPr>
          <w:rFonts w:ascii="Verdana" w:hAnsi="Verdana"/>
          <w:sz w:val="20"/>
        </w:rPr>
        <w:t xml:space="preserve"> </w:t>
      </w:r>
      <w:r w:rsidR="00C5549A" w:rsidRPr="00936809">
        <w:rPr>
          <w:rFonts w:ascii="Verdana" w:hAnsi="Verdana"/>
          <w:sz w:val="20"/>
        </w:rPr>
        <w:t xml:space="preserve"> </w:t>
      </w:r>
    </w:p>
    <w:p w:rsidR="0073430E" w:rsidRPr="00936809" w:rsidRDefault="004A055C" w:rsidP="00F3745F">
      <w:pPr>
        <w:numPr>
          <w:ilvl w:val="0"/>
          <w:numId w:val="37"/>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Actuaciones administrativas llevadas a cabo por la Inspección General de Seguridad, ente descentralizado encargado de la investigación e instrucción de las faltas administrativas, con la consecuente determinación de responsabilidad del personal de las fuerz</w:t>
      </w:r>
      <w:r w:rsidR="00C517B5" w:rsidRPr="00936809">
        <w:rPr>
          <w:rFonts w:ascii="Verdana" w:hAnsi="Verdana"/>
          <w:sz w:val="20"/>
        </w:rPr>
        <w:t xml:space="preserve">as de seguridad de la provincia. </w:t>
      </w:r>
      <w:r w:rsidRPr="00936809">
        <w:rPr>
          <w:rFonts w:ascii="Verdana" w:hAnsi="Verdana"/>
          <w:sz w:val="20"/>
        </w:rPr>
        <w:t xml:space="preserve">Se han realizado </w:t>
      </w:r>
      <w:r w:rsidR="00F87CD0" w:rsidRPr="00936809">
        <w:rPr>
          <w:rFonts w:ascii="Verdana" w:hAnsi="Verdana"/>
          <w:sz w:val="20"/>
        </w:rPr>
        <w:t xml:space="preserve">diez </w:t>
      </w:r>
      <w:r w:rsidRPr="00936809">
        <w:rPr>
          <w:rFonts w:ascii="Verdana" w:hAnsi="Verdana"/>
          <w:sz w:val="20"/>
        </w:rPr>
        <w:t xml:space="preserve">actuaciones administrativas, </w:t>
      </w:r>
      <w:r w:rsidR="00F87CD0" w:rsidRPr="00936809">
        <w:rPr>
          <w:rFonts w:ascii="Verdana" w:hAnsi="Verdana"/>
          <w:sz w:val="20"/>
        </w:rPr>
        <w:t xml:space="preserve">en las que </w:t>
      </w:r>
      <w:r w:rsidRPr="00936809">
        <w:rPr>
          <w:rFonts w:ascii="Verdana" w:hAnsi="Verdana"/>
          <w:sz w:val="20"/>
        </w:rPr>
        <w:t xml:space="preserve">se dispuso la apertura de sumario administrativo y la aplicación de suspensión preventiva y </w:t>
      </w:r>
      <w:r w:rsidR="00F87CD0" w:rsidRPr="00936809">
        <w:rPr>
          <w:rFonts w:ascii="Verdana" w:hAnsi="Verdana"/>
          <w:sz w:val="20"/>
        </w:rPr>
        <w:t>“</w:t>
      </w:r>
      <w:r w:rsidRPr="00936809">
        <w:rPr>
          <w:rFonts w:ascii="Verdana" w:hAnsi="Verdana"/>
          <w:sz w:val="20"/>
        </w:rPr>
        <w:t>pase a pasiva</w:t>
      </w:r>
      <w:r w:rsidR="00F87CD0" w:rsidRPr="00936809">
        <w:rPr>
          <w:rFonts w:ascii="Verdana" w:hAnsi="Verdana"/>
          <w:sz w:val="20"/>
        </w:rPr>
        <w:t>”</w:t>
      </w:r>
      <w:r w:rsidRPr="00936809">
        <w:rPr>
          <w:rFonts w:ascii="Verdana" w:hAnsi="Verdana"/>
          <w:sz w:val="20"/>
        </w:rPr>
        <w:t xml:space="preserve"> de </w:t>
      </w:r>
      <w:r w:rsidR="00F87CD0" w:rsidRPr="00936809">
        <w:rPr>
          <w:rFonts w:ascii="Verdana" w:hAnsi="Verdana"/>
          <w:sz w:val="20"/>
        </w:rPr>
        <w:t xml:space="preserve">siete </w:t>
      </w:r>
      <w:r w:rsidRPr="00936809">
        <w:rPr>
          <w:rFonts w:ascii="Verdana" w:hAnsi="Verdana"/>
          <w:sz w:val="20"/>
        </w:rPr>
        <w:t>efectivos involucrados;</w:t>
      </w:r>
    </w:p>
    <w:p w:rsidR="004A055C" w:rsidRPr="00936809" w:rsidRDefault="004A055C" w:rsidP="00F3745F">
      <w:pPr>
        <w:numPr>
          <w:ilvl w:val="0"/>
          <w:numId w:val="37"/>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Se imputó y separó del cargo a quienes ejercían tareas de conducción por la falta de cumplimiento del deber de control;</w:t>
      </w:r>
    </w:p>
    <w:p w:rsidR="004A055C" w:rsidRPr="00936809" w:rsidRDefault="004A055C" w:rsidP="00F3745F">
      <w:pPr>
        <w:numPr>
          <w:ilvl w:val="0"/>
          <w:numId w:val="37"/>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Se ha procedido a abrir expedientes administrativos en virtud de denuncias recibidas telefónicamente por parte de familiares de internos, de notas de prensa, </w:t>
      </w:r>
      <w:r w:rsidR="00F87CD0" w:rsidRPr="00936809">
        <w:rPr>
          <w:rFonts w:ascii="Verdana" w:hAnsi="Verdana"/>
          <w:sz w:val="20"/>
        </w:rPr>
        <w:t xml:space="preserve">y </w:t>
      </w:r>
      <w:r w:rsidRPr="00936809">
        <w:rPr>
          <w:rFonts w:ascii="Verdana" w:hAnsi="Verdana"/>
          <w:sz w:val="20"/>
        </w:rPr>
        <w:t>de denuncias remitidas por la Dirección de Derechos Humanos del Ministerio de Gobierno;</w:t>
      </w:r>
    </w:p>
    <w:p w:rsidR="004A055C" w:rsidRPr="00936809" w:rsidRDefault="004A055C" w:rsidP="00F3745F">
      <w:pPr>
        <w:numPr>
          <w:ilvl w:val="0"/>
          <w:numId w:val="37"/>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La </w:t>
      </w:r>
      <w:r w:rsidRPr="00AA341B">
        <w:rPr>
          <w:rFonts w:ascii="Verdana" w:hAnsi="Verdana"/>
          <w:sz w:val="20"/>
        </w:rPr>
        <w:t xml:space="preserve">Subsecretaría </w:t>
      </w:r>
      <w:r w:rsidR="00936809" w:rsidRPr="00AA341B">
        <w:rPr>
          <w:rFonts w:ascii="Verdana" w:hAnsi="Verdana"/>
          <w:sz w:val="20"/>
        </w:rPr>
        <w:t xml:space="preserve">Provincial </w:t>
      </w:r>
      <w:r w:rsidRPr="00AA341B">
        <w:rPr>
          <w:rFonts w:ascii="Verdana" w:hAnsi="Verdana"/>
          <w:sz w:val="20"/>
        </w:rPr>
        <w:t>de Derechos Humanos tomó</w:t>
      </w:r>
      <w:r w:rsidRPr="00936809">
        <w:rPr>
          <w:rFonts w:ascii="Verdana" w:hAnsi="Verdana"/>
          <w:sz w:val="20"/>
        </w:rPr>
        <w:t xml:space="preserve"> declaraciones a internos en el pabellón donde habrían ocurrido los hechos, las que fueron incorporadas a las investigaciones administrativa</w:t>
      </w:r>
      <w:r w:rsidR="00F87CD0" w:rsidRPr="00936809">
        <w:rPr>
          <w:rFonts w:ascii="Verdana" w:hAnsi="Verdana"/>
          <w:sz w:val="20"/>
        </w:rPr>
        <w:t>s</w:t>
      </w:r>
      <w:r w:rsidRPr="00936809">
        <w:rPr>
          <w:rFonts w:ascii="Verdana" w:hAnsi="Verdana"/>
          <w:sz w:val="20"/>
        </w:rPr>
        <w:t xml:space="preserve"> y judicial</w:t>
      </w:r>
      <w:r w:rsidR="00F87CD0" w:rsidRPr="00936809">
        <w:rPr>
          <w:rFonts w:ascii="Verdana" w:hAnsi="Verdana"/>
          <w:sz w:val="20"/>
        </w:rPr>
        <w:t>es</w:t>
      </w:r>
      <w:r w:rsidRPr="00936809">
        <w:rPr>
          <w:rFonts w:ascii="Verdana" w:hAnsi="Verdana"/>
          <w:sz w:val="20"/>
        </w:rPr>
        <w:t>;</w:t>
      </w:r>
    </w:p>
    <w:p w:rsidR="00C517B5" w:rsidRPr="00936809" w:rsidRDefault="00DD0013" w:rsidP="00F3745F">
      <w:pPr>
        <w:numPr>
          <w:ilvl w:val="0"/>
          <w:numId w:val="37"/>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lastRenderedPageBreak/>
        <w:t xml:space="preserve">A partir de la presentación </w:t>
      </w:r>
      <w:r w:rsidR="00631675" w:rsidRPr="00631675">
        <w:rPr>
          <w:rFonts w:ascii="Verdana" w:hAnsi="Verdana"/>
          <w:sz w:val="20"/>
        </w:rPr>
        <w:t xml:space="preserve">de denuncias por </w:t>
      </w:r>
      <w:r w:rsidR="00631675">
        <w:rPr>
          <w:rFonts w:ascii="Verdana" w:hAnsi="Verdana"/>
          <w:sz w:val="20"/>
        </w:rPr>
        <w:t xml:space="preserve">parte de </w:t>
      </w:r>
      <w:r w:rsidR="00631675" w:rsidRPr="00631675">
        <w:rPr>
          <w:rFonts w:ascii="Verdana" w:hAnsi="Verdana"/>
          <w:sz w:val="20"/>
        </w:rPr>
        <w:t>la Dirección de Derechos Humanos del Ministerio de Gobierno</w:t>
      </w:r>
      <w:r w:rsidR="009D2B1D">
        <w:rPr>
          <w:rFonts w:ascii="Verdana" w:hAnsi="Verdana"/>
          <w:sz w:val="20"/>
        </w:rPr>
        <w:t xml:space="preserve"> de la Provincia de Mendoza</w:t>
      </w:r>
      <w:r w:rsidRPr="00936809">
        <w:rPr>
          <w:rFonts w:ascii="Verdana" w:hAnsi="Verdana"/>
          <w:sz w:val="20"/>
        </w:rPr>
        <w:t>, la Fiscalía de Delitos Complejos de la Provincia de Mendoza inició las gestiones de investigación correspondientes. Actualmente, hay</w:t>
      </w:r>
      <w:r w:rsidR="00FC22F8" w:rsidRPr="00936809">
        <w:rPr>
          <w:rFonts w:ascii="Verdana" w:hAnsi="Verdana"/>
          <w:sz w:val="20"/>
        </w:rPr>
        <w:t>:</w:t>
      </w:r>
      <w:r w:rsidRPr="00936809">
        <w:rPr>
          <w:rFonts w:ascii="Verdana" w:hAnsi="Verdana"/>
          <w:sz w:val="20"/>
        </w:rPr>
        <w:t xml:space="preserve"> </w:t>
      </w:r>
      <w:r w:rsidR="00F87CD0" w:rsidRPr="00936809">
        <w:rPr>
          <w:rFonts w:ascii="Verdana" w:hAnsi="Verdana"/>
          <w:sz w:val="20"/>
        </w:rPr>
        <w:t>i</w:t>
      </w:r>
      <w:r w:rsidRPr="00936809">
        <w:rPr>
          <w:rFonts w:ascii="Verdana" w:hAnsi="Verdana"/>
          <w:sz w:val="20"/>
        </w:rPr>
        <w:t xml:space="preserve">) “tres imputados por el delito de </w:t>
      </w:r>
      <w:proofErr w:type="gramStart"/>
      <w:r w:rsidRPr="00936809">
        <w:rPr>
          <w:rFonts w:ascii="Verdana" w:hAnsi="Verdana"/>
          <w:sz w:val="20"/>
        </w:rPr>
        <w:t>torturas ;</w:t>
      </w:r>
      <w:proofErr w:type="gramEnd"/>
      <w:r w:rsidRPr="00936809">
        <w:rPr>
          <w:rFonts w:ascii="Verdana" w:hAnsi="Verdana"/>
          <w:sz w:val="20"/>
        </w:rPr>
        <w:t xml:space="preserve"> </w:t>
      </w:r>
      <w:r w:rsidR="00B362D6" w:rsidRPr="00936809">
        <w:rPr>
          <w:rFonts w:ascii="Verdana" w:hAnsi="Verdana"/>
          <w:sz w:val="20"/>
        </w:rPr>
        <w:t>[</w:t>
      </w:r>
      <w:r w:rsidR="00F87CD0" w:rsidRPr="00936809">
        <w:rPr>
          <w:rFonts w:ascii="Verdana" w:hAnsi="Verdana"/>
          <w:sz w:val="20"/>
        </w:rPr>
        <w:t>ii</w:t>
      </w:r>
      <w:r w:rsidRPr="00936809">
        <w:rPr>
          <w:rFonts w:ascii="Verdana" w:hAnsi="Verdana"/>
          <w:sz w:val="20"/>
        </w:rPr>
        <w:t>)</w:t>
      </w:r>
      <w:r w:rsidR="00B362D6" w:rsidRPr="00936809">
        <w:rPr>
          <w:rFonts w:ascii="Verdana" w:hAnsi="Verdana"/>
          <w:sz w:val="20"/>
        </w:rPr>
        <w:t>]</w:t>
      </w:r>
      <w:r w:rsidRPr="00936809">
        <w:rPr>
          <w:rFonts w:ascii="Verdana" w:hAnsi="Verdana"/>
          <w:sz w:val="20"/>
        </w:rPr>
        <w:t xml:space="preserve"> un imputado por el delito de </w:t>
      </w:r>
      <w:r w:rsidR="00F87CD0" w:rsidRPr="00936809">
        <w:rPr>
          <w:rFonts w:ascii="Verdana" w:hAnsi="Verdana"/>
          <w:sz w:val="20"/>
        </w:rPr>
        <w:t xml:space="preserve">severidades </w:t>
      </w:r>
      <w:r w:rsidRPr="00936809">
        <w:rPr>
          <w:rFonts w:ascii="Verdana" w:hAnsi="Verdana"/>
          <w:sz w:val="20"/>
        </w:rPr>
        <w:t xml:space="preserve">y </w:t>
      </w:r>
      <w:r w:rsidR="00F87CD0" w:rsidRPr="00936809">
        <w:rPr>
          <w:rFonts w:ascii="Verdana" w:hAnsi="Verdana"/>
          <w:sz w:val="20"/>
        </w:rPr>
        <w:t>v</w:t>
      </w:r>
      <w:r w:rsidRPr="00936809">
        <w:rPr>
          <w:rFonts w:ascii="Verdana" w:hAnsi="Verdana"/>
          <w:sz w:val="20"/>
        </w:rPr>
        <w:t xml:space="preserve">ejaciones; </w:t>
      </w:r>
      <w:r w:rsidR="00B362D6" w:rsidRPr="00936809">
        <w:rPr>
          <w:rFonts w:ascii="Verdana" w:hAnsi="Verdana"/>
          <w:sz w:val="20"/>
        </w:rPr>
        <w:t>[</w:t>
      </w:r>
      <w:r w:rsidR="00F87CD0" w:rsidRPr="00936809">
        <w:rPr>
          <w:rFonts w:ascii="Verdana" w:hAnsi="Verdana"/>
          <w:sz w:val="20"/>
        </w:rPr>
        <w:t>iii</w:t>
      </w:r>
      <w:r w:rsidRPr="00936809">
        <w:rPr>
          <w:rFonts w:ascii="Verdana" w:hAnsi="Verdana"/>
          <w:sz w:val="20"/>
        </w:rPr>
        <w:t>)</w:t>
      </w:r>
      <w:r w:rsidR="00B362D6" w:rsidRPr="00936809">
        <w:rPr>
          <w:rFonts w:ascii="Verdana" w:hAnsi="Verdana"/>
          <w:sz w:val="20"/>
        </w:rPr>
        <w:t>]</w:t>
      </w:r>
      <w:r w:rsidRPr="00936809">
        <w:rPr>
          <w:rFonts w:ascii="Verdana" w:hAnsi="Verdana"/>
          <w:sz w:val="20"/>
        </w:rPr>
        <w:t xml:space="preserve"> un imputado por los delitos de tortura en concurso real con el delito de </w:t>
      </w:r>
      <w:r w:rsidR="00F87CD0" w:rsidRPr="00936809">
        <w:rPr>
          <w:rFonts w:ascii="Verdana" w:hAnsi="Verdana"/>
          <w:sz w:val="20"/>
        </w:rPr>
        <w:t xml:space="preserve">severidades </w:t>
      </w:r>
      <w:r w:rsidRPr="00936809">
        <w:rPr>
          <w:rFonts w:ascii="Verdana" w:hAnsi="Verdana"/>
          <w:sz w:val="20"/>
        </w:rPr>
        <w:t xml:space="preserve">y </w:t>
      </w:r>
      <w:r w:rsidR="00F87CD0" w:rsidRPr="00936809">
        <w:rPr>
          <w:rFonts w:ascii="Verdana" w:hAnsi="Verdana"/>
          <w:sz w:val="20"/>
        </w:rPr>
        <w:t>vejaciones</w:t>
      </w:r>
      <w:r w:rsidRPr="00936809">
        <w:rPr>
          <w:rFonts w:ascii="Verdana" w:hAnsi="Verdana"/>
          <w:sz w:val="20"/>
        </w:rPr>
        <w:t xml:space="preserve">; y </w:t>
      </w:r>
      <w:r w:rsidR="00B362D6" w:rsidRPr="00936809">
        <w:rPr>
          <w:rFonts w:ascii="Verdana" w:hAnsi="Verdana"/>
          <w:sz w:val="20"/>
        </w:rPr>
        <w:t>[</w:t>
      </w:r>
      <w:r w:rsidR="00F87CD0" w:rsidRPr="00936809">
        <w:rPr>
          <w:rFonts w:ascii="Verdana" w:hAnsi="Verdana"/>
          <w:sz w:val="20"/>
        </w:rPr>
        <w:t>iv</w:t>
      </w:r>
      <w:r w:rsidRPr="00936809">
        <w:rPr>
          <w:rFonts w:ascii="Verdana" w:hAnsi="Verdana"/>
          <w:sz w:val="20"/>
        </w:rPr>
        <w:t>)</w:t>
      </w:r>
      <w:r w:rsidR="00B362D6" w:rsidRPr="00936809">
        <w:rPr>
          <w:rFonts w:ascii="Verdana" w:hAnsi="Verdana"/>
          <w:sz w:val="20"/>
        </w:rPr>
        <w:t>]</w:t>
      </w:r>
      <w:r w:rsidRPr="00936809">
        <w:rPr>
          <w:rFonts w:ascii="Verdana" w:hAnsi="Verdana"/>
          <w:sz w:val="20"/>
        </w:rPr>
        <w:t xml:space="preserve"> dos imputados por el delito de omisiones funcionales que permitieron la tortura. Las siete personas se encuentran actualmente </w:t>
      </w:r>
      <w:r w:rsidR="00F87CD0" w:rsidRPr="00936809">
        <w:rPr>
          <w:rFonts w:ascii="Verdana" w:hAnsi="Verdana"/>
          <w:sz w:val="20"/>
        </w:rPr>
        <w:t>detenidas</w:t>
      </w:r>
      <w:r w:rsidR="00604D24" w:rsidRPr="00936809">
        <w:rPr>
          <w:rFonts w:ascii="Verdana" w:hAnsi="Verdana"/>
          <w:sz w:val="20"/>
        </w:rPr>
        <w:t xml:space="preserve">, </w:t>
      </w:r>
      <w:r w:rsidRPr="00936809">
        <w:rPr>
          <w:rFonts w:ascii="Verdana" w:hAnsi="Verdana"/>
          <w:sz w:val="20"/>
        </w:rPr>
        <w:t>ante el temor fundado de que, por su condición de agentes penitenciarios, puedan obstaculizar la investigación”</w:t>
      </w:r>
      <w:r w:rsidR="00F87CD0" w:rsidRPr="00936809">
        <w:rPr>
          <w:rFonts w:ascii="Verdana" w:hAnsi="Verdana"/>
          <w:sz w:val="20"/>
        </w:rPr>
        <w:t>;</w:t>
      </w:r>
      <w:r w:rsidRPr="00936809">
        <w:rPr>
          <w:rFonts w:ascii="Verdana" w:hAnsi="Verdana"/>
          <w:sz w:val="20"/>
        </w:rPr>
        <w:t xml:space="preserve"> </w:t>
      </w:r>
      <w:r w:rsidR="00C517B5" w:rsidRPr="00936809">
        <w:rPr>
          <w:rFonts w:ascii="Verdana" w:hAnsi="Verdana"/>
          <w:sz w:val="20"/>
        </w:rPr>
        <w:t xml:space="preserve"> </w:t>
      </w:r>
    </w:p>
    <w:p w:rsidR="004A055C" w:rsidRPr="00936809" w:rsidRDefault="00C517B5" w:rsidP="00F3745F">
      <w:pPr>
        <w:numPr>
          <w:ilvl w:val="0"/>
          <w:numId w:val="37"/>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En su último informe el Estado precisó que el agente acusado por el delito de severidades y vejaciones ya fue liberado y que los otros seis agentes se encuentran alojados en la Unidad Carcelaria No. 6 del Complejo de Boulogne Sur </w:t>
      </w:r>
      <w:proofErr w:type="spellStart"/>
      <w:r w:rsidRPr="00936809">
        <w:rPr>
          <w:rFonts w:ascii="Verdana" w:hAnsi="Verdana"/>
          <w:sz w:val="20"/>
        </w:rPr>
        <w:t>Mer</w:t>
      </w:r>
      <w:proofErr w:type="spellEnd"/>
      <w:r w:rsidRPr="00936809">
        <w:rPr>
          <w:rFonts w:ascii="Verdana" w:hAnsi="Verdana"/>
          <w:sz w:val="20"/>
        </w:rPr>
        <w:t>. Además, la Fiscalía solicitó prisión preventiva contra esos seis agentes acusados, pero no hay resolución al respecto. Si bien la causa no ha sido elevada a juicio, la misma presenta un “grado de complejidad considerable en materia probatoria” y se ha registrado “una permanente actividad procesal por parte de los defensores de cada uno de los acusados”</w:t>
      </w:r>
      <w:r w:rsidR="00F87CD0" w:rsidRPr="00936809">
        <w:rPr>
          <w:rFonts w:ascii="Verdana" w:hAnsi="Verdana"/>
          <w:sz w:val="20"/>
        </w:rPr>
        <w:t>,</w:t>
      </w:r>
    </w:p>
    <w:p w:rsidR="00DF2DB4" w:rsidRPr="00936809" w:rsidRDefault="00DD0013" w:rsidP="00F3745F">
      <w:pPr>
        <w:numPr>
          <w:ilvl w:val="0"/>
          <w:numId w:val="37"/>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La Provincia de Mendoza</w:t>
      </w:r>
      <w:r w:rsidR="00B72A9D" w:rsidRPr="00936809">
        <w:rPr>
          <w:rFonts w:ascii="Verdana" w:hAnsi="Verdana"/>
          <w:sz w:val="20"/>
        </w:rPr>
        <w:t>,</w:t>
      </w:r>
      <w:r w:rsidR="00F87CD0" w:rsidRPr="00936809">
        <w:rPr>
          <w:rFonts w:ascii="Verdana" w:hAnsi="Verdana"/>
          <w:sz w:val="20"/>
        </w:rPr>
        <w:t xml:space="preserve"> </w:t>
      </w:r>
      <w:r w:rsidRPr="00936809">
        <w:rPr>
          <w:rFonts w:ascii="Verdana" w:hAnsi="Verdana"/>
          <w:sz w:val="20"/>
        </w:rPr>
        <w:t xml:space="preserve">representada por el </w:t>
      </w:r>
      <w:r w:rsidR="00604D24" w:rsidRPr="00936809">
        <w:rPr>
          <w:rFonts w:ascii="Verdana" w:hAnsi="Verdana"/>
          <w:sz w:val="20"/>
        </w:rPr>
        <w:t>señor</w:t>
      </w:r>
      <w:r w:rsidRPr="00936809">
        <w:rPr>
          <w:rFonts w:ascii="Verdana" w:hAnsi="Verdana"/>
          <w:sz w:val="20"/>
        </w:rPr>
        <w:t xml:space="preserve"> Ministro de Gobierno, Justicia y Derechos Humanos, el Subsecretario de Derechos Humanos, la Directora de Derechos Humanos y el Director General del Servicio Penitenciario, así como el Estado argentino</w:t>
      </w:r>
      <w:r w:rsidR="00B72A9D" w:rsidRPr="00936809">
        <w:rPr>
          <w:rFonts w:ascii="Verdana" w:hAnsi="Verdana"/>
          <w:sz w:val="20"/>
        </w:rPr>
        <w:t>,</w:t>
      </w:r>
      <w:r w:rsidR="00F87CD0" w:rsidRPr="00936809">
        <w:rPr>
          <w:rFonts w:ascii="Verdana" w:hAnsi="Verdana"/>
          <w:sz w:val="20"/>
        </w:rPr>
        <w:t xml:space="preserve"> </w:t>
      </w:r>
      <w:r w:rsidRPr="00936809">
        <w:rPr>
          <w:rFonts w:ascii="Verdana" w:hAnsi="Verdana"/>
          <w:sz w:val="20"/>
        </w:rPr>
        <w:t>a través de la Secretaría de Derechos Humanos de la Nación, se constituyeron como parte querellante en la causa.</w:t>
      </w:r>
    </w:p>
    <w:p w:rsidR="00361346" w:rsidRPr="00936809" w:rsidRDefault="00361346"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El Estado se ha referido a otras medidas emprendidas a raíz de los hechos informados por la Comisión y los representantes de los beneficiarios de las medidas levantadas. En particular se mencionan las siguientes</w:t>
      </w:r>
      <w:r w:rsidR="00F87CD0" w:rsidRPr="00936809">
        <w:rPr>
          <w:rFonts w:ascii="Verdana" w:hAnsi="Verdana"/>
          <w:sz w:val="20"/>
        </w:rPr>
        <w:t xml:space="preserve"> medidas</w:t>
      </w:r>
      <w:r w:rsidRPr="00936809">
        <w:rPr>
          <w:rFonts w:ascii="Verdana" w:hAnsi="Verdana"/>
          <w:sz w:val="20"/>
        </w:rPr>
        <w:t>:</w:t>
      </w:r>
    </w:p>
    <w:p w:rsidR="00DD0013" w:rsidRPr="00936809" w:rsidRDefault="00361346" w:rsidP="00F3745F">
      <w:pPr>
        <w:numPr>
          <w:ilvl w:val="0"/>
          <w:numId w:val="38"/>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Con el objetivo de </w:t>
      </w:r>
      <w:r w:rsidR="00DD0013" w:rsidRPr="00936809">
        <w:rPr>
          <w:rFonts w:ascii="Verdana" w:hAnsi="Verdana"/>
          <w:sz w:val="20"/>
        </w:rPr>
        <w:t>incre</w:t>
      </w:r>
      <w:r w:rsidR="00DD0013" w:rsidRPr="00291630">
        <w:rPr>
          <w:rFonts w:ascii="Verdana" w:hAnsi="Verdana"/>
          <w:sz w:val="20"/>
        </w:rPr>
        <w:t>mentar la presencia en</w:t>
      </w:r>
      <w:r w:rsidR="00DD0013" w:rsidRPr="00936809">
        <w:rPr>
          <w:rFonts w:ascii="Verdana" w:hAnsi="Verdana"/>
          <w:sz w:val="20"/>
        </w:rPr>
        <w:t xml:space="preserve"> los penales, de auditar sin previo aviso los lugares de alojamiento y de garantizar el derecho de los internos a denunciar este tipo de </w:t>
      </w:r>
      <w:r w:rsidR="00DD0013" w:rsidRPr="00291630">
        <w:rPr>
          <w:rFonts w:ascii="Verdana" w:hAnsi="Verdana"/>
          <w:sz w:val="20"/>
        </w:rPr>
        <w:t xml:space="preserve">vejámenes, la Dirección Provincial de Derechos Humanos ha creado delegaciones en cada una de las penitenciarías con presencia </w:t>
      </w:r>
      <w:r w:rsidR="00F87CD0" w:rsidRPr="00291630">
        <w:rPr>
          <w:rFonts w:ascii="Verdana" w:hAnsi="Verdana"/>
          <w:sz w:val="20"/>
        </w:rPr>
        <w:t xml:space="preserve">diaria en los penales </w:t>
      </w:r>
      <w:r w:rsidR="00DD0013" w:rsidRPr="00291630">
        <w:rPr>
          <w:rFonts w:ascii="Verdana" w:hAnsi="Verdana"/>
          <w:sz w:val="20"/>
        </w:rPr>
        <w:t>de abogados dependientes de la Dirección, para realizar recorridas</w:t>
      </w:r>
      <w:r w:rsidR="00DD0013" w:rsidRPr="00936809">
        <w:rPr>
          <w:rFonts w:ascii="Verdana" w:hAnsi="Verdana"/>
          <w:sz w:val="20"/>
        </w:rPr>
        <w:t>, toman declaraciones y reclamos de diversa índole</w:t>
      </w:r>
      <w:r w:rsidR="00F87CD0" w:rsidRPr="00936809">
        <w:rPr>
          <w:rFonts w:ascii="Verdana" w:hAnsi="Verdana"/>
          <w:sz w:val="20"/>
        </w:rPr>
        <w:t>, y</w:t>
      </w:r>
    </w:p>
    <w:p w:rsidR="00336EC9" w:rsidRPr="00936809" w:rsidRDefault="00336EC9" w:rsidP="00F3745F">
      <w:pPr>
        <w:numPr>
          <w:ilvl w:val="0"/>
          <w:numId w:val="38"/>
        </w:numPr>
        <w:autoSpaceDE w:val="0"/>
        <w:autoSpaceDN w:val="0"/>
        <w:adjustRightInd w:val="0"/>
        <w:spacing w:before="60" w:after="20"/>
        <w:ind w:left="720" w:right="23" w:hanging="360"/>
        <w:jc w:val="both"/>
        <w:rPr>
          <w:rFonts w:ascii="Verdana" w:hAnsi="Verdana"/>
          <w:sz w:val="20"/>
        </w:rPr>
      </w:pPr>
      <w:r w:rsidRPr="00936809">
        <w:rPr>
          <w:rFonts w:ascii="Verdana" w:hAnsi="Verdana"/>
          <w:sz w:val="20"/>
        </w:rPr>
        <w:t xml:space="preserve">En el sentido de identificar la existencia de otros hechos de similares características que no hubieran sido denunciados, así como procurar la investigación del hecho denunciado, la individualización de los responsables y la aplicación de la sanción que correspondiere </w:t>
      </w:r>
      <w:r w:rsidRPr="00291630">
        <w:rPr>
          <w:rFonts w:ascii="Verdana" w:hAnsi="Verdana"/>
          <w:sz w:val="20"/>
        </w:rPr>
        <w:t>conforme a ley, la Subsecretaría de Justicia y Derechos Humanos instruyó a sus asesores a fin de recibir declaración a los internos alojados en el pabellón donde se habrían producido los hechos. Las actas relevadas son útiles para el adelanto de las investigaciones</w:t>
      </w:r>
      <w:r w:rsidRPr="00936809">
        <w:rPr>
          <w:rFonts w:ascii="Verdana" w:hAnsi="Verdana"/>
          <w:sz w:val="20"/>
        </w:rPr>
        <w:t xml:space="preserve"> administrativas</w:t>
      </w:r>
      <w:r w:rsidR="006F2C88" w:rsidRPr="00936809">
        <w:rPr>
          <w:rFonts w:ascii="Verdana" w:hAnsi="Verdana"/>
          <w:sz w:val="20"/>
        </w:rPr>
        <w:t xml:space="preserve"> y </w:t>
      </w:r>
      <w:r w:rsidRPr="00936809">
        <w:rPr>
          <w:rFonts w:ascii="Verdana" w:hAnsi="Verdana"/>
          <w:sz w:val="20"/>
        </w:rPr>
        <w:t>también fueron aportadas a la causa judicial.</w:t>
      </w:r>
    </w:p>
    <w:p w:rsidR="00A21D89" w:rsidRPr="00936809" w:rsidRDefault="00A21D89" w:rsidP="00F3745F">
      <w:pPr>
        <w:spacing w:before="60" w:after="20"/>
        <w:jc w:val="both"/>
        <w:rPr>
          <w:rFonts w:ascii="Verdana" w:hAnsi="Verdana"/>
          <w:i/>
          <w:sz w:val="20"/>
        </w:rPr>
      </w:pPr>
    </w:p>
    <w:p w:rsidR="002C4A54" w:rsidRPr="00936809" w:rsidRDefault="002C4A54" w:rsidP="00F3745F">
      <w:pPr>
        <w:numPr>
          <w:ilvl w:val="0"/>
          <w:numId w:val="26"/>
        </w:numPr>
        <w:spacing w:before="60" w:after="20"/>
        <w:jc w:val="both"/>
        <w:rPr>
          <w:rFonts w:ascii="Verdana" w:hAnsi="Verdana"/>
          <w:b/>
          <w:i/>
          <w:sz w:val="20"/>
        </w:rPr>
      </w:pPr>
      <w:r w:rsidRPr="00936809">
        <w:rPr>
          <w:rFonts w:ascii="Verdana" w:hAnsi="Verdana"/>
          <w:i/>
          <w:sz w:val="20"/>
        </w:rPr>
        <w:t xml:space="preserve"> </w:t>
      </w:r>
      <w:r w:rsidRPr="00936809">
        <w:rPr>
          <w:rFonts w:ascii="Verdana" w:hAnsi="Verdana"/>
          <w:b/>
          <w:i/>
          <w:sz w:val="20"/>
        </w:rPr>
        <w:t>Sobre la solicitud de “reapertura” de las medidas provisionales</w:t>
      </w:r>
    </w:p>
    <w:p w:rsidR="002C4A54" w:rsidRPr="00936809" w:rsidRDefault="002C4A54" w:rsidP="00F3745F">
      <w:pPr>
        <w:spacing w:before="60" w:after="20"/>
        <w:ind w:left="426"/>
        <w:jc w:val="both"/>
        <w:rPr>
          <w:rFonts w:ascii="Verdana" w:hAnsi="Verdana"/>
          <w:i/>
          <w:sz w:val="20"/>
        </w:rPr>
      </w:pPr>
    </w:p>
    <w:p w:rsidR="00E9689D" w:rsidRPr="00936809" w:rsidRDefault="00315DFC" w:rsidP="00F3745F">
      <w:pPr>
        <w:numPr>
          <w:ilvl w:val="0"/>
          <w:numId w:val="43"/>
        </w:numPr>
        <w:spacing w:before="60" w:after="20"/>
        <w:ind w:left="1146" w:hanging="294"/>
        <w:jc w:val="both"/>
        <w:rPr>
          <w:rFonts w:ascii="Verdana" w:hAnsi="Verdana"/>
          <w:i/>
          <w:sz w:val="20"/>
        </w:rPr>
      </w:pPr>
      <w:r w:rsidRPr="00936809">
        <w:rPr>
          <w:rFonts w:ascii="Verdana" w:hAnsi="Verdana"/>
          <w:i/>
          <w:sz w:val="20"/>
        </w:rPr>
        <w:t>Sobre la “reapertura” de las medidas provisionales</w:t>
      </w:r>
      <w:r w:rsidR="00AA05CD" w:rsidRPr="00936809">
        <w:rPr>
          <w:rFonts w:ascii="Verdana" w:hAnsi="Verdana"/>
          <w:i/>
          <w:sz w:val="20"/>
        </w:rPr>
        <w:t xml:space="preserve"> y </w:t>
      </w:r>
      <w:r w:rsidR="008765C7" w:rsidRPr="00936809">
        <w:rPr>
          <w:rFonts w:ascii="Verdana" w:hAnsi="Verdana"/>
          <w:i/>
          <w:sz w:val="20"/>
        </w:rPr>
        <w:t>otros aspectos procesales</w:t>
      </w:r>
    </w:p>
    <w:p w:rsidR="00315DFC" w:rsidRPr="00936809" w:rsidRDefault="00315DFC" w:rsidP="00F3745F">
      <w:pPr>
        <w:spacing w:before="60" w:after="20"/>
        <w:ind w:left="1146"/>
        <w:jc w:val="both"/>
        <w:rPr>
          <w:rFonts w:ascii="Verdana" w:hAnsi="Verdana"/>
          <w:i/>
          <w:sz w:val="20"/>
        </w:rPr>
      </w:pPr>
    </w:p>
    <w:p w:rsidR="003A3E98" w:rsidRPr="00936809" w:rsidRDefault="009859EA"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lastRenderedPageBreak/>
        <w:t>El Estado cuestiona la figura de “reapertura” de medidas provisionales, alegando que no encuentra sustento alguno en la normativa procesal en vigor</w:t>
      </w:r>
      <w:r w:rsidR="003A3E98" w:rsidRPr="00936809">
        <w:rPr>
          <w:rFonts w:ascii="Verdana" w:hAnsi="Verdana"/>
          <w:sz w:val="20"/>
        </w:rPr>
        <w:t>. Agreg</w:t>
      </w:r>
      <w:r w:rsidR="00AA05CD" w:rsidRPr="00936809">
        <w:rPr>
          <w:rFonts w:ascii="Verdana" w:hAnsi="Verdana"/>
          <w:sz w:val="20"/>
        </w:rPr>
        <w:t>ó</w:t>
      </w:r>
      <w:r w:rsidR="003A3E98" w:rsidRPr="00936809">
        <w:rPr>
          <w:rFonts w:ascii="Verdana" w:hAnsi="Verdana"/>
          <w:sz w:val="20"/>
        </w:rPr>
        <w:t xml:space="preserve"> que</w:t>
      </w:r>
      <w:r w:rsidR="003A3E98" w:rsidRPr="00936809">
        <w:rPr>
          <w:rFonts w:ascii="Verdana" w:hAnsi="Verdana"/>
        </w:rPr>
        <w:t xml:space="preserve"> </w:t>
      </w:r>
      <w:r w:rsidR="003A3E98" w:rsidRPr="00936809">
        <w:rPr>
          <w:rFonts w:ascii="Verdana" w:hAnsi="Verdana"/>
          <w:sz w:val="20"/>
        </w:rPr>
        <w:t xml:space="preserve">las medidas provisionales dictadas por </w:t>
      </w:r>
      <w:r w:rsidR="00AA05CD" w:rsidRPr="00936809">
        <w:rPr>
          <w:rFonts w:ascii="Verdana" w:hAnsi="Verdana"/>
          <w:sz w:val="20"/>
        </w:rPr>
        <w:t xml:space="preserve">el Tribunal </w:t>
      </w:r>
      <w:r w:rsidR="003A3E98" w:rsidRPr="00936809">
        <w:rPr>
          <w:rFonts w:ascii="Verdana" w:hAnsi="Verdana"/>
          <w:sz w:val="20"/>
        </w:rPr>
        <w:t xml:space="preserve">en </w:t>
      </w:r>
      <w:r w:rsidR="00AA05CD" w:rsidRPr="00936809">
        <w:rPr>
          <w:rFonts w:ascii="Verdana" w:hAnsi="Verdana"/>
          <w:sz w:val="20"/>
        </w:rPr>
        <w:t xml:space="preserve">el año </w:t>
      </w:r>
      <w:r w:rsidR="003A3E98" w:rsidRPr="00936809">
        <w:rPr>
          <w:rFonts w:ascii="Verdana" w:hAnsi="Verdana"/>
          <w:sz w:val="20"/>
        </w:rPr>
        <w:t xml:space="preserve">2004 </w:t>
      </w:r>
      <w:r w:rsidR="00AA05CD" w:rsidRPr="00936809">
        <w:rPr>
          <w:rFonts w:ascii="Verdana" w:hAnsi="Verdana"/>
          <w:sz w:val="20"/>
        </w:rPr>
        <w:t>“</w:t>
      </w:r>
      <w:r w:rsidR="003A3E98" w:rsidRPr="00936809">
        <w:rPr>
          <w:rFonts w:ascii="Verdana" w:hAnsi="Verdana"/>
          <w:sz w:val="20"/>
        </w:rPr>
        <w:t xml:space="preserve">fenecieron de pleno derecho con la decisión de su levantamiento adoptada en noviembre de </w:t>
      </w:r>
      <w:r w:rsidR="00F54FC0" w:rsidRPr="00936809">
        <w:rPr>
          <w:rFonts w:ascii="Verdana" w:hAnsi="Verdana"/>
          <w:sz w:val="20"/>
        </w:rPr>
        <w:t>2010</w:t>
      </w:r>
      <w:r w:rsidR="003A3E98" w:rsidRPr="00936809">
        <w:rPr>
          <w:rFonts w:ascii="Verdana" w:hAnsi="Verdana"/>
          <w:sz w:val="20"/>
        </w:rPr>
        <w:t>, de manera tal que todo pronunciamiento sobre el particular requerirá de un nuevo y pormenorizado estudio de la situación denunciada y, eventualmente, el dictado de una nueva resolución que evaluará la existencia o no de una situación de extrema gravedad y urgencia que pudiera justificar el dictado de una medida de excepció</w:t>
      </w:r>
      <w:r w:rsidR="00AA05CD" w:rsidRPr="00936809">
        <w:rPr>
          <w:rFonts w:ascii="Verdana" w:hAnsi="Verdana"/>
          <w:sz w:val="20"/>
        </w:rPr>
        <w:t xml:space="preserve">n como la propuesta por la […] </w:t>
      </w:r>
      <w:r w:rsidR="003A3E98" w:rsidRPr="00936809">
        <w:rPr>
          <w:rFonts w:ascii="Verdana" w:hAnsi="Verdana"/>
          <w:sz w:val="20"/>
        </w:rPr>
        <w:t>Comisión</w:t>
      </w:r>
      <w:r w:rsidR="00AA05CD" w:rsidRPr="00936809">
        <w:rPr>
          <w:rFonts w:ascii="Verdana" w:hAnsi="Verdana"/>
          <w:sz w:val="20"/>
        </w:rPr>
        <w:t>”</w:t>
      </w:r>
      <w:r w:rsidRPr="00936809">
        <w:rPr>
          <w:rFonts w:ascii="Verdana" w:hAnsi="Verdana"/>
          <w:sz w:val="20"/>
        </w:rPr>
        <w:t xml:space="preserve">. </w:t>
      </w:r>
    </w:p>
    <w:p w:rsidR="00171347" w:rsidRPr="00936809" w:rsidRDefault="00000AD7"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 xml:space="preserve">Por otro lado, el Estado </w:t>
      </w:r>
      <w:r w:rsidR="00E9689D" w:rsidRPr="00936809">
        <w:rPr>
          <w:rFonts w:ascii="Verdana" w:hAnsi="Verdana"/>
          <w:sz w:val="20"/>
        </w:rPr>
        <w:t>destacó</w:t>
      </w:r>
      <w:r w:rsidRPr="00936809">
        <w:rPr>
          <w:rFonts w:ascii="Verdana" w:hAnsi="Verdana"/>
          <w:sz w:val="20"/>
        </w:rPr>
        <w:t xml:space="preserve"> que el requerimiento no denunciaba un hecho nuevo alguno, sino que “pretende justificar el dictado de una nueva medida provisional sobre la base de hechos que habrían ocurrido, precisamente, durante la vigencia de la </w:t>
      </w:r>
      <w:r w:rsidR="00936809" w:rsidRPr="00936809">
        <w:rPr>
          <w:rFonts w:ascii="Verdana" w:hAnsi="Verdana"/>
          <w:sz w:val="20"/>
        </w:rPr>
        <w:t>[R]</w:t>
      </w:r>
      <w:proofErr w:type="spellStart"/>
      <w:r w:rsidR="00936809" w:rsidRPr="00936809">
        <w:rPr>
          <w:rFonts w:ascii="Verdana" w:hAnsi="Verdana"/>
          <w:sz w:val="20"/>
        </w:rPr>
        <w:t>esolución</w:t>
      </w:r>
      <w:proofErr w:type="spellEnd"/>
      <w:r w:rsidR="00936809" w:rsidRPr="00936809">
        <w:rPr>
          <w:rFonts w:ascii="Verdana" w:hAnsi="Verdana"/>
          <w:sz w:val="20"/>
        </w:rPr>
        <w:t xml:space="preserve"> </w:t>
      </w:r>
      <w:r w:rsidRPr="00936809">
        <w:rPr>
          <w:rFonts w:ascii="Verdana" w:hAnsi="Verdana"/>
          <w:sz w:val="20"/>
        </w:rPr>
        <w:t>de 22 de noviembre de 2004”.</w:t>
      </w:r>
      <w:r w:rsidR="00902405" w:rsidRPr="00936809">
        <w:rPr>
          <w:rFonts w:ascii="Verdana" w:hAnsi="Verdana"/>
          <w:sz w:val="20"/>
        </w:rPr>
        <w:t xml:space="preserve"> En el informe de la Provincia de Mendoza se indica que el Estado no tuvo conocimiento de estos hechos sino hasta el 2 de febrero de 2011, cuando los videos fueron difundidos por los medios de comunicación y, si bien los videos serían anteriores a la solicitud de levantamiento de las medidas, aún no se ha</w:t>
      </w:r>
      <w:r w:rsidR="00BB2DE2" w:rsidRPr="00936809">
        <w:rPr>
          <w:rFonts w:ascii="Verdana" w:hAnsi="Verdana"/>
          <w:sz w:val="20"/>
        </w:rPr>
        <w:t>bría</w:t>
      </w:r>
      <w:r w:rsidR="00902405" w:rsidRPr="00936809">
        <w:rPr>
          <w:rFonts w:ascii="Verdana" w:hAnsi="Verdana"/>
          <w:sz w:val="20"/>
        </w:rPr>
        <w:t>n realizado las pericias para determinar la fecha de creación de los archivos.</w:t>
      </w:r>
      <w:r w:rsidRPr="00936809">
        <w:rPr>
          <w:rFonts w:ascii="Verdana" w:hAnsi="Verdana"/>
          <w:sz w:val="20"/>
        </w:rPr>
        <w:t xml:space="preserve"> Asimismo</w:t>
      </w:r>
      <w:r w:rsidR="00936809" w:rsidRPr="00936809">
        <w:rPr>
          <w:rFonts w:ascii="Verdana" w:hAnsi="Verdana"/>
          <w:sz w:val="20"/>
        </w:rPr>
        <w:t>,</w:t>
      </w:r>
      <w:r w:rsidRPr="00936809">
        <w:rPr>
          <w:rFonts w:ascii="Verdana" w:hAnsi="Verdana"/>
          <w:sz w:val="20"/>
        </w:rPr>
        <w:t xml:space="preserve"> mencionó que era necesario subrayar que “el escenario general reinante en los establecimientos alcanzados por las medidas fue debatido ampliamente en la audiencia pública […] que derivara en la decisión de levantamiento de las medidas provisionales oportunamente dictadas” y que en definitiva, se trataba de “hechos que habrían acontecido durante el año 2010, que recién son denunciados en el presente año, y que, en adición a ello, no han sido indiferentes para las autoridades locales, sino que por el contrario, dieron lugar a la detención y puesta a disposición de la justicia de los presuntos responsables”. </w:t>
      </w:r>
    </w:p>
    <w:p w:rsidR="00000AD7" w:rsidRPr="00936809" w:rsidRDefault="00000AD7"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En tercer lugar, el Estado observó que la Comisión elevó la solicitud de medidas a la Corte</w:t>
      </w:r>
      <w:r w:rsidR="008765C7" w:rsidRPr="00936809">
        <w:rPr>
          <w:rFonts w:ascii="Verdana" w:hAnsi="Verdana"/>
          <w:sz w:val="20"/>
        </w:rPr>
        <w:t xml:space="preserve"> “inaudita parte”</w:t>
      </w:r>
      <w:r w:rsidRPr="00936809">
        <w:rPr>
          <w:rFonts w:ascii="Verdana" w:hAnsi="Verdana"/>
          <w:sz w:val="20"/>
        </w:rPr>
        <w:t xml:space="preserve">, sin </w:t>
      </w:r>
      <w:r w:rsidR="008765C7" w:rsidRPr="00936809">
        <w:rPr>
          <w:rFonts w:ascii="Verdana" w:hAnsi="Verdana"/>
          <w:sz w:val="20"/>
        </w:rPr>
        <w:t>solicitar</w:t>
      </w:r>
      <w:r w:rsidRPr="00936809">
        <w:rPr>
          <w:rFonts w:ascii="Verdana" w:hAnsi="Verdana"/>
          <w:sz w:val="20"/>
        </w:rPr>
        <w:t xml:space="preserve"> información alguna al Estado argentino</w:t>
      </w:r>
      <w:r w:rsidR="008765C7" w:rsidRPr="00936809">
        <w:rPr>
          <w:rFonts w:ascii="Verdana" w:hAnsi="Verdana"/>
          <w:sz w:val="20"/>
        </w:rPr>
        <w:t>, basándose únicamente</w:t>
      </w:r>
      <w:r w:rsidRPr="00936809">
        <w:rPr>
          <w:rFonts w:ascii="Verdana" w:hAnsi="Verdana"/>
          <w:sz w:val="20"/>
        </w:rPr>
        <w:t xml:space="preserve"> en la información proporcionada por los peticionarios y en publicaciones de prensa</w:t>
      </w:r>
      <w:r w:rsidR="008765C7" w:rsidRPr="00936809">
        <w:rPr>
          <w:rFonts w:ascii="Verdana" w:hAnsi="Verdana"/>
          <w:sz w:val="20"/>
        </w:rPr>
        <w:t>,</w:t>
      </w:r>
      <w:r w:rsidRPr="00936809">
        <w:rPr>
          <w:rFonts w:ascii="Verdana" w:hAnsi="Verdana"/>
          <w:sz w:val="20"/>
        </w:rPr>
        <w:t xml:space="preserve"> y sin invocar</w:t>
      </w:r>
      <w:r w:rsidR="008765C7" w:rsidRPr="00936809">
        <w:rPr>
          <w:rFonts w:ascii="Verdana" w:hAnsi="Verdana"/>
          <w:sz w:val="20"/>
        </w:rPr>
        <w:t>,</w:t>
      </w:r>
      <w:r w:rsidRPr="00936809">
        <w:rPr>
          <w:rFonts w:ascii="Verdana" w:hAnsi="Verdana"/>
          <w:sz w:val="20"/>
        </w:rPr>
        <w:t xml:space="preserve"> </w:t>
      </w:r>
      <w:r w:rsidR="008765C7" w:rsidRPr="00936809">
        <w:rPr>
          <w:rFonts w:ascii="Verdana" w:hAnsi="Verdana"/>
          <w:sz w:val="20"/>
        </w:rPr>
        <w:t xml:space="preserve">con carácter previo, </w:t>
      </w:r>
      <w:r w:rsidRPr="00936809">
        <w:rPr>
          <w:rFonts w:ascii="Verdana" w:hAnsi="Verdana"/>
          <w:sz w:val="20"/>
        </w:rPr>
        <w:t xml:space="preserve">las facultades que le concede el artículo 25 de su </w:t>
      </w:r>
      <w:r w:rsidR="008765C7" w:rsidRPr="00936809">
        <w:rPr>
          <w:rFonts w:ascii="Verdana" w:hAnsi="Verdana"/>
          <w:sz w:val="20"/>
        </w:rPr>
        <w:t>R</w:t>
      </w:r>
      <w:r w:rsidRPr="00936809">
        <w:rPr>
          <w:rFonts w:ascii="Verdana" w:hAnsi="Verdana"/>
          <w:sz w:val="20"/>
        </w:rPr>
        <w:t>eglamento, en tanto le confiere la posibilidad de solicitar al Estado la adopción de medidas cautelares frente a una situación de extrema gravedad y urgencia.</w:t>
      </w:r>
      <w:r w:rsidR="002E396F" w:rsidRPr="00936809">
        <w:rPr>
          <w:rFonts w:ascii="Verdana" w:hAnsi="Verdana"/>
          <w:sz w:val="20"/>
        </w:rPr>
        <w:t xml:space="preserve"> El Estado alega que, en todo caso, no pudo presentar sus observaciones a lo informado por los peticionarios.</w:t>
      </w:r>
    </w:p>
    <w:p w:rsidR="003D3C76" w:rsidRPr="00936809" w:rsidRDefault="003D3C76"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 xml:space="preserve">Por último, el Estado alegó que, a raíz de la denuncia de los peticionarios, la Provincia de Mendoza articuló una serie de medidas que dan cuenta que el Estado se encuentra abocado a dar solución a los hechos ocurridos en la penitenciaría con anterioridad a la solicitud, por lo que, en observancia del principio de subsidiariedad del Sistema Interamericano, la solicitud de reapertura de las medidas resulta improcedente.  </w:t>
      </w:r>
    </w:p>
    <w:p w:rsidR="001273D0" w:rsidRPr="00936809" w:rsidRDefault="00931700"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La Comisión señaló</w:t>
      </w:r>
      <w:r w:rsidR="002E396F" w:rsidRPr="00936809">
        <w:rPr>
          <w:rFonts w:ascii="Verdana" w:hAnsi="Verdana"/>
          <w:sz w:val="20"/>
        </w:rPr>
        <w:t xml:space="preserve"> al respecto</w:t>
      </w:r>
      <w:r w:rsidRPr="00936809">
        <w:rPr>
          <w:rFonts w:ascii="Verdana" w:hAnsi="Verdana"/>
          <w:sz w:val="20"/>
        </w:rPr>
        <w:t xml:space="preserve"> que </w:t>
      </w:r>
      <w:r w:rsidR="002E396F" w:rsidRPr="00936809">
        <w:rPr>
          <w:rFonts w:ascii="Verdana" w:hAnsi="Verdana"/>
          <w:sz w:val="20"/>
        </w:rPr>
        <w:t xml:space="preserve">su </w:t>
      </w:r>
      <w:r w:rsidR="000424C8" w:rsidRPr="00936809">
        <w:rPr>
          <w:rFonts w:ascii="Verdana" w:hAnsi="Verdana"/>
          <w:sz w:val="20"/>
        </w:rPr>
        <w:t xml:space="preserve">solicitud de reapertura se sustentaba “en la propia naturaleza de los hechos puestos en conocimiento de la Corte en marzo de 2011 sobre lo sucedido en el segundo semestre de 2010, la cual se enmarca dentro de la grave situación que fue informada la Corte Interamericana a lo largo de los 6 años de vigencia de las medidas”. </w:t>
      </w:r>
      <w:r w:rsidR="007F1CFC" w:rsidRPr="00936809">
        <w:rPr>
          <w:rFonts w:ascii="Verdana" w:hAnsi="Verdana"/>
          <w:sz w:val="20"/>
        </w:rPr>
        <w:t>A</w:t>
      </w:r>
      <w:r w:rsidR="001273D0" w:rsidRPr="00936809">
        <w:rPr>
          <w:rFonts w:ascii="Verdana" w:hAnsi="Verdana"/>
          <w:sz w:val="20"/>
        </w:rPr>
        <w:t xml:space="preserve">gregó que era particularmente relevante que los hechos hubiesen ocurrido durante la vigencia de las medidas provisionales </w:t>
      </w:r>
      <w:r w:rsidR="007F1CFC" w:rsidRPr="00936809">
        <w:rPr>
          <w:rFonts w:ascii="Verdana" w:hAnsi="Verdana"/>
          <w:sz w:val="20"/>
        </w:rPr>
        <w:t>ordenadas</w:t>
      </w:r>
      <w:r w:rsidR="001273D0" w:rsidRPr="00936809">
        <w:rPr>
          <w:rFonts w:ascii="Verdana" w:hAnsi="Verdana"/>
          <w:sz w:val="20"/>
        </w:rPr>
        <w:t xml:space="preserve"> por la Corte y que esos hechos no fueron conocidos al momento de decretarse el levantamiento de las medidas provisionales el 26 de noviembre de 2010</w:t>
      </w:r>
      <w:r w:rsidR="00C449C5" w:rsidRPr="00936809">
        <w:rPr>
          <w:rFonts w:ascii="Verdana" w:hAnsi="Verdana"/>
          <w:sz w:val="20"/>
        </w:rPr>
        <w:t>,</w:t>
      </w:r>
      <w:r w:rsidR="001273D0" w:rsidRPr="00936809">
        <w:rPr>
          <w:rFonts w:ascii="Verdana" w:hAnsi="Verdana"/>
          <w:sz w:val="20"/>
        </w:rPr>
        <w:t xml:space="preserve"> sino que fueron allegados como prueba superv</w:t>
      </w:r>
      <w:r w:rsidR="00E9689D" w:rsidRPr="00936809">
        <w:rPr>
          <w:rFonts w:ascii="Verdana" w:hAnsi="Verdana"/>
          <w:sz w:val="20"/>
        </w:rPr>
        <w:t>i</w:t>
      </w:r>
      <w:r w:rsidR="001273D0" w:rsidRPr="00936809">
        <w:rPr>
          <w:rFonts w:ascii="Verdana" w:hAnsi="Verdana"/>
          <w:sz w:val="20"/>
        </w:rPr>
        <w:t xml:space="preserve">niente y claramente hubiesen tenido un impacto en la valoración realizada por el Tribunal. En ese sentido, </w:t>
      </w:r>
      <w:r w:rsidR="00E85D8A" w:rsidRPr="00936809">
        <w:rPr>
          <w:rFonts w:ascii="Verdana" w:hAnsi="Verdana"/>
          <w:sz w:val="20"/>
        </w:rPr>
        <w:t>“</w:t>
      </w:r>
      <w:r w:rsidR="001273D0" w:rsidRPr="00936809">
        <w:rPr>
          <w:rFonts w:ascii="Verdana" w:hAnsi="Verdana"/>
          <w:sz w:val="20"/>
        </w:rPr>
        <w:t xml:space="preserve">el hecho </w:t>
      </w:r>
      <w:r w:rsidR="009B58DA" w:rsidRPr="00936809">
        <w:rPr>
          <w:rFonts w:ascii="Verdana" w:hAnsi="Verdana"/>
          <w:sz w:val="20"/>
        </w:rPr>
        <w:t xml:space="preserve">de </w:t>
      </w:r>
      <w:r w:rsidR="001273D0" w:rsidRPr="00936809">
        <w:rPr>
          <w:rFonts w:ascii="Verdana" w:hAnsi="Verdana"/>
          <w:sz w:val="20"/>
        </w:rPr>
        <w:t xml:space="preserve">que la Corte y la </w:t>
      </w:r>
      <w:r w:rsidR="002E396F" w:rsidRPr="00936809">
        <w:rPr>
          <w:rFonts w:ascii="Verdana" w:hAnsi="Verdana"/>
          <w:sz w:val="20"/>
        </w:rPr>
        <w:t xml:space="preserve">Comisión </w:t>
      </w:r>
      <w:r w:rsidR="001273D0" w:rsidRPr="00936809">
        <w:rPr>
          <w:rFonts w:ascii="Verdana" w:hAnsi="Verdana"/>
          <w:sz w:val="20"/>
        </w:rPr>
        <w:t xml:space="preserve">no tuvieran conocimiento de estos hechos es precisamente porque el Estado </w:t>
      </w:r>
      <w:r w:rsidR="001273D0" w:rsidRPr="00936809">
        <w:rPr>
          <w:rFonts w:ascii="Verdana" w:hAnsi="Verdana"/>
          <w:sz w:val="20"/>
        </w:rPr>
        <w:lastRenderedPageBreak/>
        <w:t>no se encontraba llevando a cabo los controles y medidas necesarias para proteger a los beneficiarios de las medidas provisionales entonces vigentes. En virtud de ello, la Comisión consideró que no correspondía hacer un análisis nuevo y separado sobre el asunto, como lo pretende el Estado, puesto que los hechos se dieron en el marco de medidas provisionales vigentes, sin que el Estado brindara la protección debida</w:t>
      </w:r>
      <w:r w:rsidR="00E85D8A" w:rsidRPr="00936809">
        <w:rPr>
          <w:rFonts w:ascii="Verdana" w:hAnsi="Verdana"/>
          <w:sz w:val="20"/>
        </w:rPr>
        <w:t>”</w:t>
      </w:r>
      <w:r w:rsidR="001273D0" w:rsidRPr="00936809">
        <w:rPr>
          <w:rFonts w:ascii="Verdana" w:hAnsi="Verdana"/>
          <w:sz w:val="20"/>
        </w:rPr>
        <w:t>.</w:t>
      </w:r>
      <w:r w:rsidR="00C449C5" w:rsidRPr="00936809">
        <w:rPr>
          <w:rFonts w:ascii="Verdana" w:hAnsi="Verdana"/>
          <w:sz w:val="20"/>
        </w:rPr>
        <w:t xml:space="preserve"> </w:t>
      </w:r>
      <w:r w:rsidR="001273D0" w:rsidRPr="00936809">
        <w:rPr>
          <w:rFonts w:ascii="Verdana" w:hAnsi="Verdana"/>
          <w:sz w:val="20"/>
        </w:rPr>
        <w:t xml:space="preserve">Por último, la Comisión afirmó </w:t>
      </w:r>
      <w:r w:rsidR="007F1CFC" w:rsidRPr="00936809">
        <w:rPr>
          <w:rFonts w:ascii="Verdana" w:hAnsi="Verdana"/>
          <w:sz w:val="20"/>
        </w:rPr>
        <w:t xml:space="preserve">que, </w:t>
      </w:r>
      <w:r w:rsidR="001273D0" w:rsidRPr="00936809">
        <w:rPr>
          <w:rFonts w:ascii="Verdana" w:hAnsi="Verdana"/>
          <w:sz w:val="20"/>
        </w:rPr>
        <w:t xml:space="preserve">más allá de cómo se denomine a la figura de reapertura, la situación presentada demuestra </w:t>
      </w:r>
      <w:r w:rsidR="00936809" w:rsidRPr="00936809">
        <w:rPr>
          <w:rFonts w:ascii="Verdana" w:hAnsi="Verdana"/>
          <w:sz w:val="20"/>
        </w:rPr>
        <w:t xml:space="preserve">la concurrencia de </w:t>
      </w:r>
      <w:r w:rsidR="001273D0" w:rsidRPr="00936809">
        <w:rPr>
          <w:rFonts w:ascii="Verdana" w:hAnsi="Verdana"/>
          <w:sz w:val="20"/>
        </w:rPr>
        <w:t>los elementos de extrema gravedad, urgencia y necesidad de evitar daños irreparables a las personas.</w:t>
      </w:r>
    </w:p>
    <w:p w:rsidR="00123965" w:rsidRPr="00936809" w:rsidRDefault="003C28AF"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 xml:space="preserve">En cuanto </w:t>
      </w:r>
      <w:r w:rsidR="008A55DF" w:rsidRPr="00936809">
        <w:rPr>
          <w:rFonts w:ascii="Verdana" w:hAnsi="Verdana"/>
          <w:sz w:val="20"/>
        </w:rPr>
        <w:t xml:space="preserve">a lo planteado </w:t>
      </w:r>
      <w:r w:rsidR="00E46E0F" w:rsidRPr="00936809">
        <w:rPr>
          <w:rFonts w:ascii="Verdana" w:hAnsi="Verdana"/>
          <w:sz w:val="20"/>
        </w:rPr>
        <w:t xml:space="preserve">por el Estado sobre si la Comisión debió dictar medidas cautelares antes de presentar la solicitud que ahora se resuelve, </w:t>
      </w:r>
      <w:r w:rsidR="00D12AA4" w:rsidRPr="00936809">
        <w:rPr>
          <w:rFonts w:ascii="Verdana" w:hAnsi="Verdana"/>
          <w:sz w:val="20"/>
        </w:rPr>
        <w:t>este Tribunal</w:t>
      </w:r>
      <w:r w:rsidR="00002A41" w:rsidRPr="00936809">
        <w:rPr>
          <w:rFonts w:ascii="Verdana" w:hAnsi="Verdana"/>
          <w:sz w:val="20"/>
        </w:rPr>
        <w:t xml:space="preserve"> </w:t>
      </w:r>
      <w:r w:rsidR="00E9689D" w:rsidRPr="00936809">
        <w:rPr>
          <w:rFonts w:ascii="Verdana" w:hAnsi="Verdana"/>
          <w:sz w:val="20"/>
        </w:rPr>
        <w:t>reconoce</w:t>
      </w:r>
      <w:r w:rsidR="00E9689D" w:rsidRPr="00936809" w:rsidDel="00E9689D">
        <w:rPr>
          <w:rFonts w:ascii="Verdana" w:hAnsi="Verdana"/>
          <w:sz w:val="20"/>
        </w:rPr>
        <w:t xml:space="preserve"> </w:t>
      </w:r>
      <w:r w:rsidR="00E46E0F" w:rsidRPr="00936809">
        <w:rPr>
          <w:rFonts w:ascii="Verdana" w:hAnsi="Verdana"/>
          <w:sz w:val="20"/>
        </w:rPr>
        <w:t xml:space="preserve">que </w:t>
      </w:r>
      <w:r w:rsidR="005674F7" w:rsidRPr="00936809">
        <w:rPr>
          <w:rFonts w:ascii="Verdana" w:hAnsi="Verdana"/>
          <w:sz w:val="20"/>
        </w:rPr>
        <w:t xml:space="preserve">en varios asuntos </w:t>
      </w:r>
      <w:r w:rsidR="00E46E0F" w:rsidRPr="00936809">
        <w:rPr>
          <w:rFonts w:ascii="Verdana" w:hAnsi="Verdana"/>
          <w:sz w:val="20"/>
        </w:rPr>
        <w:t>la Corte ha considerado relevante</w:t>
      </w:r>
      <w:r w:rsidR="005674F7" w:rsidRPr="00936809">
        <w:rPr>
          <w:rFonts w:ascii="Verdana" w:hAnsi="Verdana"/>
          <w:sz w:val="20"/>
        </w:rPr>
        <w:t xml:space="preserve">, al ordenar medidas provisionales, que anteriormente la Comisión hubiese </w:t>
      </w:r>
      <w:r w:rsidR="00E9689D" w:rsidRPr="00936809">
        <w:rPr>
          <w:rFonts w:ascii="Verdana" w:hAnsi="Verdana"/>
          <w:sz w:val="20"/>
        </w:rPr>
        <w:t xml:space="preserve">ordenado </w:t>
      </w:r>
      <w:r w:rsidR="005674F7" w:rsidRPr="00936809">
        <w:rPr>
          <w:rFonts w:ascii="Verdana" w:hAnsi="Verdana"/>
          <w:sz w:val="20"/>
        </w:rPr>
        <w:t xml:space="preserve">al Estado </w:t>
      </w:r>
      <w:r w:rsidR="00E9689D" w:rsidRPr="00936809">
        <w:rPr>
          <w:rFonts w:ascii="Verdana" w:hAnsi="Verdana"/>
          <w:sz w:val="20"/>
        </w:rPr>
        <w:t xml:space="preserve">la adopción de </w:t>
      </w:r>
      <w:r w:rsidR="005674F7" w:rsidRPr="00936809">
        <w:rPr>
          <w:rFonts w:ascii="Verdana" w:hAnsi="Verdana"/>
          <w:sz w:val="20"/>
        </w:rPr>
        <w:t>medidas cautelares y que éstas no hayan producido los efectos de protección requeridos o que el Estado no las haya adoptado</w:t>
      </w:r>
      <w:r w:rsidR="005674F7" w:rsidRPr="00936809">
        <w:rPr>
          <w:rStyle w:val="Refdenotaalpie"/>
          <w:rFonts w:ascii="Verdana" w:hAnsi="Verdana"/>
        </w:rPr>
        <w:footnoteReference w:id="7"/>
      </w:r>
      <w:r w:rsidR="005674F7" w:rsidRPr="00936809">
        <w:rPr>
          <w:rFonts w:ascii="Verdana" w:hAnsi="Verdana"/>
          <w:sz w:val="20"/>
        </w:rPr>
        <w:t xml:space="preserve">. Además, </w:t>
      </w:r>
      <w:r w:rsidR="00E9689D" w:rsidRPr="00936809">
        <w:rPr>
          <w:rFonts w:ascii="Verdana" w:hAnsi="Verdana"/>
          <w:sz w:val="20"/>
        </w:rPr>
        <w:t xml:space="preserve">el Tribunal </w:t>
      </w:r>
      <w:r w:rsidR="00DB5A90" w:rsidRPr="00936809">
        <w:rPr>
          <w:rFonts w:ascii="Verdana" w:hAnsi="Verdana"/>
          <w:sz w:val="20"/>
        </w:rPr>
        <w:t>reconoce</w:t>
      </w:r>
      <w:r w:rsidR="005674F7" w:rsidRPr="00936809">
        <w:rPr>
          <w:rFonts w:ascii="Verdana" w:hAnsi="Verdana"/>
          <w:sz w:val="20"/>
        </w:rPr>
        <w:t xml:space="preserve"> la importancia de las medidas cautelares dictadas por la Comisión como instrumentos de prevención y protección y</w:t>
      </w:r>
      <w:r w:rsidR="00E9689D" w:rsidRPr="00936809">
        <w:rPr>
          <w:rFonts w:ascii="Verdana" w:hAnsi="Verdana"/>
          <w:sz w:val="20"/>
        </w:rPr>
        <w:t>,</w:t>
      </w:r>
      <w:r w:rsidR="005674F7" w:rsidRPr="00936809">
        <w:rPr>
          <w:rFonts w:ascii="Verdana" w:hAnsi="Verdana"/>
          <w:sz w:val="20"/>
        </w:rPr>
        <w:t xml:space="preserve"> en numerosos casos</w:t>
      </w:r>
      <w:r w:rsidR="00E9689D" w:rsidRPr="00936809">
        <w:rPr>
          <w:rFonts w:ascii="Verdana" w:hAnsi="Verdana"/>
          <w:sz w:val="20"/>
        </w:rPr>
        <w:t>,</w:t>
      </w:r>
      <w:r w:rsidR="005674F7" w:rsidRPr="00936809">
        <w:rPr>
          <w:rFonts w:ascii="Verdana" w:hAnsi="Verdana"/>
          <w:sz w:val="20"/>
        </w:rPr>
        <w:t xml:space="preserve"> la práctica de la Comisión ha sido dictarlas antes de enviar una solicitud de medidas provisionales a la Corte. Sin perjuicio de ello, </w:t>
      </w:r>
      <w:r w:rsidR="00002A41" w:rsidRPr="00936809">
        <w:rPr>
          <w:rFonts w:ascii="Verdana" w:hAnsi="Verdana"/>
          <w:sz w:val="20"/>
        </w:rPr>
        <w:t xml:space="preserve">el artículo 63.2 de la Convención no exige como presupuesto para una orden de medidas provisionales por parte de este Tribunal que la Comisión hubiese dictado </w:t>
      </w:r>
      <w:r w:rsidR="00F52D3A" w:rsidRPr="00936809">
        <w:rPr>
          <w:rFonts w:ascii="Verdana" w:hAnsi="Verdana"/>
          <w:sz w:val="20"/>
        </w:rPr>
        <w:t xml:space="preserve">medidas </w:t>
      </w:r>
      <w:r w:rsidR="00002A41" w:rsidRPr="00936809">
        <w:rPr>
          <w:rFonts w:ascii="Verdana" w:hAnsi="Verdana"/>
          <w:sz w:val="20"/>
        </w:rPr>
        <w:t xml:space="preserve">cautelares anteriormente, ni otros requisitos que pudieran demorar o impedir la emisión de aquéllas y, de tal suerte, poner en mayor riesgo los derechos humanos que deben tutelarse. Por ende, lo planteado por el Estado </w:t>
      </w:r>
      <w:r w:rsidR="002D045D" w:rsidRPr="00936809">
        <w:rPr>
          <w:rFonts w:ascii="Verdana" w:hAnsi="Verdana"/>
          <w:sz w:val="20"/>
        </w:rPr>
        <w:t xml:space="preserve">en este sentido </w:t>
      </w:r>
      <w:r w:rsidR="00002A41" w:rsidRPr="00936809">
        <w:rPr>
          <w:rFonts w:ascii="Verdana" w:hAnsi="Verdana"/>
          <w:sz w:val="20"/>
        </w:rPr>
        <w:t>es improcedente.</w:t>
      </w:r>
      <w:r w:rsidR="00E46E0F" w:rsidRPr="00936809">
        <w:rPr>
          <w:rFonts w:ascii="Verdana" w:hAnsi="Verdana"/>
          <w:sz w:val="20"/>
        </w:rPr>
        <w:t xml:space="preserve"> </w:t>
      </w:r>
    </w:p>
    <w:p w:rsidR="00123965" w:rsidRPr="00936809" w:rsidRDefault="00002A41" w:rsidP="00F3745F">
      <w:pPr>
        <w:numPr>
          <w:ilvl w:val="0"/>
          <w:numId w:val="22"/>
        </w:numPr>
        <w:tabs>
          <w:tab w:val="clear" w:pos="786"/>
        </w:tabs>
        <w:autoSpaceDE w:val="0"/>
        <w:autoSpaceDN w:val="0"/>
        <w:adjustRightInd w:val="0"/>
        <w:spacing w:before="60" w:after="20"/>
        <w:ind w:left="0" w:firstLine="0"/>
        <w:jc w:val="both"/>
        <w:rPr>
          <w:rFonts w:ascii="Verdana" w:hAnsi="Verdana"/>
          <w:sz w:val="20"/>
        </w:rPr>
      </w:pPr>
      <w:r w:rsidRPr="00936809">
        <w:rPr>
          <w:rFonts w:ascii="Verdana" w:hAnsi="Verdana"/>
          <w:sz w:val="20"/>
        </w:rPr>
        <w:t xml:space="preserve">A su vez, esta </w:t>
      </w:r>
      <w:r w:rsidR="00D12AA4" w:rsidRPr="00936809">
        <w:rPr>
          <w:rFonts w:ascii="Verdana" w:hAnsi="Verdana"/>
          <w:sz w:val="20"/>
        </w:rPr>
        <w:t>Corte</w:t>
      </w:r>
      <w:r w:rsidRPr="00936809">
        <w:rPr>
          <w:rFonts w:ascii="Verdana" w:hAnsi="Verdana"/>
          <w:sz w:val="20"/>
        </w:rPr>
        <w:t xml:space="preserve"> observa que, tal como lo ha hecho notar el Estado, la figura de “reapertura” de medidas provisionales no está prevista en el Reglamento de la Corte. Ello no obsta, sin embargo, para que el Tribunal analice el planteamiento de la Comisión ante alegadas necesidades de protección de personas a través de medidas provisionales, en los términos del artículo 63.2 de la Convención. Más allá del título que la Comisión utilizó para plantear su solicitud, el fundamento de la misma es la</w:t>
      </w:r>
      <w:r w:rsidR="00936809" w:rsidRPr="00936809">
        <w:rPr>
          <w:rFonts w:ascii="Verdana" w:hAnsi="Verdana"/>
          <w:sz w:val="20"/>
        </w:rPr>
        <w:t xml:space="preserve"> alegada</w:t>
      </w:r>
      <w:r w:rsidRPr="00936809">
        <w:rPr>
          <w:rFonts w:ascii="Verdana" w:hAnsi="Verdana"/>
          <w:sz w:val="20"/>
        </w:rPr>
        <w:t xml:space="preserve"> existencia de hechos ocurridos durante la vigencia de las medidas provisionales recientemente levantadas en el asunto de las Penitenciarías de Mendoza, que implicaba como beneficiarios a las mismas personas cuya protección es ahora </w:t>
      </w:r>
      <w:r w:rsidRPr="003A31D6">
        <w:rPr>
          <w:rFonts w:ascii="Verdana" w:hAnsi="Verdana"/>
          <w:sz w:val="20"/>
        </w:rPr>
        <w:t xml:space="preserve">requerida. </w:t>
      </w:r>
      <w:r w:rsidR="00123965" w:rsidRPr="003A31D6">
        <w:rPr>
          <w:rFonts w:ascii="Verdana" w:hAnsi="Verdana"/>
          <w:sz w:val="20"/>
        </w:rPr>
        <w:t xml:space="preserve">Por esta razón, </w:t>
      </w:r>
      <w:r w:rsidR="00D12AA4" w:rsidRPr="003A31D6">
        <w:rPr>
          <w:rFonts w:ascii="Verdana" w:hAnsi="Verdana"/>
          <w:sz w:val="20"/>
        </w:rPr>
        <w:t>el Tribunal</w:t>
      </w:r>
      <w:r w:rsidR="00AC0A01" w:rsidRPr="003A31D6">
        <w:rPr>
          <w:rFonts w:ascii="Verdana" w:hAnsi="Verdana"/>
          <w:sz w:val="20"/>
        </w:rPr>
        <w:t xml:space="preserve"> puede</w:t>
      </w:r>
      <w:r w:rsidR="00123965" w:rsidRPr="003A31D6">
        <w:rPr>
          <w:rFonts w:ascii="Verdana" w:hAnsi="Verdana"/>
          <w:sz w:val="20"/>
        </w:rPr>
        <w:t xml:space="preserve"> considera</w:t>
      </w:r>
      <w:r w:rsidR="00AC0A01" w:rsidRPr="003A31D6">
        <w:rPr>
          <w:rFonts w:ascii="Verdana" w:hAnsi="Verdana"/>
          <w:sz w:val="20"/>
        </w:rPr>
        <w:t>r</w:t>
      </w:r>
      <w:r w:rsidR="00123965" w:rsidRPr="003A31D6">
        <w:rPr>
          <w:rFonts w:ascii="Verdana" w:hAnsi="Verdana"/>
          <w:sz w:val="20"/>
        </w:rPr>
        <w:t xml:space="preserve"> l</w:t>
      </w:r>
      <w:r w:rsidR="00AC0A01" w:rsidRPr="003A31D6">
        <w:rPr>
          <w:rFonts w:ascii="Verdana" w:hAnsi="Verdana"/>
          <w:sz w:val="20"/>
        </w:rPr>
        <w:t>o solicitado por</w:t>
      </w:r>
      <w:r w:rsidR="00123965" w:rsidRPr="003A31D6">
        <w:rPr>
          <w:rFonts w:ascii="Verdana" w:hAnsi="Verdana"/>
          <w:sz w:val="20"/>
        </w:rPr>
        <w:t xml:space="preserve"> la Comisión como una solicitud de medidas provisionales en sí mism</w:t>
      </w:r>
      <w:r w:rsidR="003C28AF" w:rsidRPr="003A31D6">
        <w:rPr>
          <w:rFonts w:ascii="Verdana" w:hAnsi="Verdana"/>
          <w:sz w:val="20"/>
        </w:rPr>
        <w:t>a</w:t>
      </w:r>
      <w:r w:rsidR="00123965" w:rsidRPr="003A31D6">
        <w:rPr>
          <w:rFonts w:ascii="Verdana" w:hAnsi="Verdana"/>
          <w:sz w:val="20"/>
        </w:rPr>
        <w:t xml:space="preserve">, así como </w:t>
      </w:r>
      <w:r w:rsidR="00E9689D" w:rsidRPr="003A31D6">
        <w:rPr>
          <w:rFonts w:ascii="Verdana" w:hAnsi="Verdana"/>
          <w:sz w:val="20"/>
        </w:rPr>
        <w:t xml:space="preserve">lo ha hecho </w:t>
      </w:r>
      <w:r w:rsidR="00123965" w:rsidRPr="003A31D6">
        <w:rPr>
          <w:rFonts w:ascii="Verdana" w:hAnsi="Verdana"/>
          <w:sz w:val="20"/>
        </w:rPr>
        <w:t xml:space="preserve">en asuntos anteriores </w:t>
      </w:r>
      <w:r w:rsidR="003C28AF" w:rsidRPr="003A31D6">
        <w:rPr>
          <w:rFonts w:ascii="Verdana" w:hAnsi="Verdana"/>
          <w:sz w:val="20"/>
        </w:rPr>
        <w:t xml:space="preserve">en que </w:t>
      </w:r>
      <w:r w:rsidR="00123965" w:rsidRPr="003A31D6">
        <w:rPr>
          <w:rFonts w:ascii="Verdana" w:hAnsi="Verdana"/>
          <w:sz w:val="20"/>
        </w:rPr>
        <w:t xml:space="preserve">la Corte ha ordenado </w:t>
      </w:r>
      <w:r w:rsidR="001608FF" w:rsidRPr="003A31D6">
        <w:rPr>
          <w:rFonts w:ascii="Verdana" w:hAnsi="Verdana"/>
          <w:sz w:val="20"/>
        </w:rPr>
        <w:t xml:space="preserve">estas medidas aún </w:t>
      </w:r>
      <w:r w:rsidR="003C28AF" w:rsidRPr="003A31D6">
        <w:rPr>
          <w:rFonts w:ascii="Verdana" w:hAnsi="Verdana"/>
          <w:sz w:val="20"/>
        </w:rPr>
        <w:t>cuando</w:t>
      </w:r>
      <w:r w:rsidR="00123965" w:rsidRPr="003A31D6">
        <w:rPr>
          <w:rFonts w:ascii="Verdana" w:hAnsi="Verdana"/>
          <w:sz w:val="20"/>
        </w:rPr>
        <w:t xml:space="preserve"> ya habían sido levantadas</w:t>
      </w:r>
      <w:r w:rsidR="00123965" w:rsidRPr="003A31D6">
        <w:rPr>
          <w:rStyle w:val="Refdenotaalpie"/>
          <w:rFonts w:ascii="Verdana" w:hAnsi="Verdana"/>
        </w:rPr>
        <w:footnoteReference w:id="8"/>
      </w:r>
      <w:r w:rsidR="00123965" w:rsidRPr="003A31D6">
        <w:rPr>
          <w:rFonts w:ascii="Verdana" w:hAnsi="Verdana"/>
          <w:sz w:val="20"/>
        </w:rPr>
        <w:t>.</w:t>
      </w:r>
      <w:r w:rsidRPr="003A31D6">
        <w:rPr>
          <w:rFonts w:ascii="Verdana" w:hAnsi="Verdana"/>
          <w:sz w:val="20"/>
        </w:rPr>
        <w:t xml:space="preserve"> Ante esta situación, </w:t>
      </w:r>
      <w:r w:rsidR="00BB2DE2" w:rsidRPr="003A31D6">
        <w:rPr>
          <w:rFonts w:ascii="Verdana" w:hAnsi="Verdana"/>
          <w:sz w:val="20"/>
        </w:rPr>
        <w:t>aún si</w:t>
      </w:r>
      <w:r w:rsidRPr="003A31D6">
        <w:rPr>
          <w:rFonts w:ascii="Verdana" w:hAnsi="Verdana"/>
          <w:sz w:val="20"/>
        </w:rPr>
        <w:t xml:space="preserve"> la Comisión no hubiese dado audiencia al Estado </w:t>
      </w:r>
      <w:r w:rsidR="00073D1C" w:rsidRPr="003A31D6">
        <w:rPr>
          <w:rFonts w:ascii="Verdana" w:hAnsi="Verdana"/>
          <w:sz w:val="20"/>
        </w:rPr>
        <w:t>previamente</w:t>
      </w:r>
      <w:r w:rsidR="00073D1C" w:rsidRPr="00936809">
        <w:rPr>
          <w:rFonts w:ascii="Verdana" w:hAnsi="Verdana"/>
          <w:sz w:val="20"/>
        </w:rPr>
        <w:t xml:space="preserve"> a presentar esta solicitud, sería consistente con su propia comprensión de</w:t>
      </w:r>
      <w:r w:rsidR="00BB2DE2" w:rsidRPr="00936809">
        <w:rPr>
          <w:rFonts w:ascii="Verdana" w:hAnsi="Verdana"/>
          <w:sz w:val="20"/>
        </w:rPr>
        <w:t>l procedimiento por seguir ante</w:t>
      </w:r>
      <w:r w:rsidR="00073D1C" w:rsidRPr="00936809">
        <w:rPr>
          <w:rFonts w:ascii="Verdana" w:hAnsi="Verdana"/>
          <w:sz w:val="20"/>
        </w:rPr>
        <w:t xml:space="preserve"> la situación planteada y, en todo caso, el Estado ha tenido plenas oportunidades de expresar su posici</w:t>
      </w:r>
      <w:r w:rsidR="00E9689D" w:rsidRPr="00936809">
        <w:rPr>
          <w:rFonts w:ascii="Verdana" w:hAnsi="Verdana"/>
          <w:sz w:val="20"/>
        </w:rPr>
        <w:t>ón</w:t>
      </w:r>
      <w:r w:rsidR="00073D1C" w:rsidRPr="00936809">
        <w:rPr>
          <w:rFonts w:ascii="Verdana" w:hAnsi="Verdana"/>
          <w:sz w:val="20"/>
        </w:rPr>
        <w:t xml:space="preserve"> y </w:t>
      </w:r>
      <w:r w:rsidR="00E9689D" w:rsidRPr="00936809">
        <w:rPr>
          <w:rFonts w:ascii="Verdana" w:hAnsi="Verdana"/>
          <w:sz w:val="20"/>
        </w:rPr>
        <w:t xml:space="preserve">sus </w:t>
      </w:r>
      <w:r w:rsidR="00073D1C" w:rsidRPr="00936809">
        <w:rPr>
          <w:rFonts w:ascii="Verdana" w:hAnsi="Verdana"/>
          <w:sz w:val="20"/>
        </w:rPr>
        <w:t xml:space="preserve">argumentos cuando </w:t>
      </w:r>
      <w:r w:rsidR="00D12AA4" w:rsidRPr="00936809">
        <w:rPr>
          <w:rFonts w:ascii="Verdana" w:hAnsi="Verdana"/>
          <w:sz w:val="20"/>
        </w:rPr>
        <w:t>este Tribunal</w:t>
      </w:r>
      <w:r w:rsidR="0066588E" w:rsidRPr="00936809">
        <w:rPr>
          <w:rFonts w:ascii="Verdana" w:hAnsi="Verdana"/>
          <w:sz w:val="20"/>
        </w:rPr>
        <w:t xml:space="preserve"> le corrió </w:t>
      </w:r>
      <w:r w:rsidR="0066588E" w:rsidRPr="00936809">
        <w:rPr>
          <w:rFonts w:ascii="Verdana" w:hAnsi="Verdana"/>
          <w:sz w:val="20"/>
        </w:rPr>
        <w:lastRenderedPageBreak/>
        <w:t>traslado de la solicitud</w:t>
      </w:r>
      <w:r w:rsidR="00073D1C" w:rsidRPr="00936809">
        <w:rPr>
          <w:rFonts w:ascii="Verdana" w:hAnsi="Verdana"/>
          <w:sz w:val="20"/>
        </w:rPr>
        <w:t xml:space="preserve"> </w:t>
      </w:r>
      <w:r w:rsidR="0066588E" w:rsidRPr="00936809">
        <w:rPr>
          <w:rFonts w:ascii="Verdana" w:hAnsi="Verdana"/>
          <w:sz w:val="20"/>
        </w:rPr>
        <w:t xml:space="preserve">de </w:t>
      </w:r>
      <w:r w:rsidR="00073D1C" w:rsidRPr="00936809">
        <w:rPr>
          <w:rFonts w:ascii="Verdana" w:hAnsi="Verdana"/>
          <w:sz w:val="20"/>
        </w:rPr>
        <w:t xml:space="preserve">la Comisión. Por ende, corresponde </w:t>
      </w:r>
      <w:r w:rsidR="00E9689D" w:rsidRPr="00936809">
        <w:rPr>
          <w:rFonts w:ascii="Verdana" w:hAnsi="Verdana"/>
          <w:sz w:val="20"/>
        </w:rPr>
        <w:t xml:space="preserve">a la Corte </w:t>
      </w:r>
      <w:r w:rsidR="00073D1C" w:rsidRPr="00936809">
        <w:rPr>
          <w:rFonts w:ascii="Verdana" w:hAnsi="Verdana"/>
          <w:sz w:val="20"/>
        </w:rPr>
        <w:t>analizar si concurren los presupuestos materiales para ordenar medidas provisionales.</w:t>
      </w:r>
    </w:p>
    <w:p w:rsidR="00AA05CD" w:rsidRPr="00936809" w:rsidRDefault="00AA05CD" w:rsidP="00F3745F">
      <w:pPr>
        <w:autoSpaceDE w:val="0"/>
        <w:autoSpaceDN w:val="0"/>
        <w:adjustRightInd w:val="0"/>
        <w:spacing w:before="60" w:after="20"/>
        <w:jc w:val="both"/>
        <w:rPr>
          <w:rFonts w:ascii="Verdana" w:hAnsi="Verdana"/>
          <w:sz w:val="20"/>
        </w:rPr>
      </w:pPr>
    </w:p>
    <w:p w:rsidR="00171347" w:rsidRPr="00936809" w:rsidRDefault="00171347" w:rsidP="00F3745F">
      <w:pPr>
        <w:numPr>
          <w:ilvl w:val="0"/>
          <w:numId w:val="43"/>
        </w:numPr>
        <w:spacing w:before="60" w:after="20"/>
        <w:jc w:val="both"/>
        <w:rPr>
          <w:rFonts w:ascii="Verdana" w:hAnsi="Verdana"/>
          <w:i/>
          <w:sz w:val="20"/>
        </w:rPr>
      </w:pPr>
      <w:r w:rsidRPr="00936809">
        <w:rPr>
          <w:rFonts w:ascii="Verdana" w:hAnsi="Verdana"/>
          <w:i/>
          <w:sz w:val="20"/>
        </w:rPr>
        <w:t xml:space="preserve">Sobre </w:t>
      </w:r>
      <w:r w:rsidR="00000AD7" w:rsidRPr="00936809">
        <w:rPr>
          <w:rFonts w:ascii="Verdana" w:hAnsi="Verdana"/>
          <w:i/>
          <w:sz w:val="20"/>
        </w:rPr>
        <w:t xml:space="preserve">la </w:t>
      </w:r>
      <w:r w:rsidR="00DB5590" w:rsidRPr="00936809">
        <w:rPr>
          <w:rFonts w:ascii="Verdana" w:hAnsi="Verdana"/>
          <w:i/>
          <w:sz w:val="20"/>
        </w:rPr>
        <w:t xml:space="preserve">necesidad de ordenar medidas provisionales </w:t>
      </w:r>
    </w:p>
    <w:p w:rsidR="00B0248C" w:rsidRPr="00936809" w:rsidRDefault="00B0248C" w:rsidP="00F3745F">
      <w:pPr>
        <w:numPr>
          <w:ilvl w:val="0"/>
          <w:numId w:val="22"/>
        </w:numPr>
        <w:tabs>
          <w:tab w:val="clear" w:pos="786"/>
        </w:tabs>
        <w:spacing w:before="60" w:after="20"/>
        <w:ind w:left="0" w:right="23" w:firstLine="0"/>
        <w:jc w:val="both"/>
        <w:rPr>
          <w:rFonts w:ascii="Verdana" w:hAnsi="Verdana"/>
          <w:sz w:val="20"/>
        </w:rPr>
      </w:pPr>
      <w:r w:rsidRPr="00936809">
        <w:rPr>
          <w:rFonts w:ascii="Verdana" w:hAnsi="Verdana"/>
          <w:sz w:val="20"/>
        </w:rPr>
        <w:t xml:space="preserve">El artículo 63.2 de la Convención exige que para que </w:t>
      </w:r>
      <w:r w:rsidR="00E9689D" w:rsidRPr="00936809">
        <w:rPr>
          <w:rFonts w:ascii="Verdana" w:hAnsi="Verdana"/>
          <w:sz w:val="20"/>
        </w:rPr>
        <w:t xml:space="preserve">el Tribunal </w:t>
      </w:r>
      <w:r w:rsidRPr="00936809">
        <w:rPr>
          <w:rFonts w:ascii="Verdana" w:hAnsi="Verdana"/>
          <w:sz w:val="20"/>
        </w:rPr>
        <w:t xml:space="preserve">pueda </w:t>
      </w:r>
      <w:r w:rsidR="00936809">
        <w:rPr>
          <w:rFonts w:ascii="Verdana" w:hAnsi="Verdana"/>
          <w:sz w:val="20"/>
        </w:rPr>
        <w:t>disponer la adopción de</w:t>
      </w:r>
      <w:r w:rsidR="00E9689D" w:rsidRPr="00936809">
        <w:rPr>
          <w:rFonts w:ascii="Verdana" w:hAnsi="Verdana"/>
          <w:sz w:val="20"/>
        </w:rPr>
        <w:t xml:space="preserve"> </w:t>
      </w:r>
      <w:r w:rsidRPr="00936809">
        <w:rPr>
          <w:rFonts w:ascii="Verdana" w:hAnsi="Verdana"/>
          <w:sz w:val="20"/>
        </w:rPr>
        <w:t xml:space="preserve">medidas provisionales deben concurrir tres condiciones: i) “extrema gravedad”; ii) “urgencia”, y iii) que se trate de “evitar daños irreparables”. Del mismo modo, las tres condiciones descritas deben persistir para que la Corte mantenga la protección ordenada. Si una de ellas ha dejado de tener vigencia, corresponderá al Tribunal valorar la pertinencia de continuar con la protección ordenada, sin perjuicio de que pueda volver a ordenarla si en el futuro se reúnen nuevamente las tres condiciones. Además, sin perjuicio de que al dictar las medidas de protección el estándar de apreciación de estos requisitos por parte </w:t>
      </w:r>
      <w:r w:rsidR="00E9689D" w:rsidRPr="00936809">
        <w:rPr>
          <w:rFonts w:ascii="Verdana" w:hAnsi="Verdana"/>
          <w:sz w:val="20"/>
        </w:rPr>
        <w:t xml:space="preserve">de la Corte </w:t>
      </w:r>
      <w:r w:rsidRPr="00936809">
        <w:rPr>
          <w:rFonts w:ascii="Verdana" w:hAnsi="Verdana"/>
          <w:sz w:val="20"/>
        </w:rPr>
        <w:t xml:space="preserve">o </w:t>
      </w:r>
      <w:r w:rsidR="00E9689D" w:rsidRPr="00936809">
        <w:rPr>
          <w:rFonts w:ascii="Verdana" w:hAnsi="Verdana"/>
          <w:sz w:val="20"/>
        </w:rPr>
        <w:t xml:space="preserve">de </w:t>
      </w:r>
      <w:r w:rsidRPr="00936809">
        <w:rPr>
          <w:rFonts w:ascii="Verdana" w:hAnsi="Verdana"/>
          <w:sz w:val="20"/>
        </w:rPr>
        <w:t>quien l</w:t>
      </w:r>
      <w:r w:rsidR="00E9689D" w:rsidRPr="00936809">
        <w:rPr>
          <w:rFonts w:ascii="Verdana" w:hAnsi="Verdana"/>
          <w:sz w:val="20"/>
        </w:rPr>
        <w:t>a</w:t>
      </w:r>
      <w:r w:rsidRPr="00936809">
        <w:rPr>
          <w:rFonts w:ascii="Verdana" w:hAnsi="Verdana"/>
          <w:sz w:val="20"/>
        </w:rPr>
        <w:t xml:space="preserve"> presida es </w:t>
      </w:r>
      <w:r w:rsidRPr="00936809">
        <w:rPr>
          <w:rFonts w:ascii="Verdana" w:hAnsi="Verdana"/>
          <w:i/>
          <w:sz w:val="20"/>
        </w:rPr>
        <w:t>prima facie</w:t>
      </w:r>
      <w:r w:rsidRPr="00936809">
        <w:rPr>
          <w:rFonts w:ascii="Verdana" w:hAnsi="Verdana"/>
          <w:sz w:val="20"/>
          <w:vertAlign w:val="superscript"/>
        </w:rPr>
        <w:footnoteReference w:id="9"/>
      </w:r>
      <w:r w:rsidRPr="00936809">
        <w:rPr>
          <w:rFonts w:ascii="Verdana" w:hAnsi="Verdana"/>
          <w:sz w:val="20"/>
        </w:rPr>
        <w:t>, el mantenimiento de las medidas de protección exige una evaluación más rigurosa de la Corte en cuanto a la persistencia de la situación que dio origen a las mismas</w:t>
      </w:r>
      <w:r w:rsidRPr="00936809">
        <w:rPr>
          <w:rFonts w:ascii="Verdana" w:hAnsi="Verdana"/>
          <w:sz w:val="20"/>
          <w:vertAlign w:val="superscript"/>
        </w:rPr>
        <w:footnoteReference w:id="10"/>
      </w:r>
      <w:r w:rsidRPr="00936809">
        <w:rPr>
          <w:rFonts w:ascii="Verdana" w:hAnsi="Verdana"/>
          <w:sz w:val="20"/>
        </w:rPr>
        <w:t>.</w:t>
      </w:r>
    </w:p>
    <w:p w:rsidR="00B0248C" w:rsidRPr="00936809" w:rsidRDefault="00B0248C" w:rsidP="00F3745F">
      <w:pPr>
        <w:numPr>
          <w:ilvl w:val="0"/>
          <w:numId w:val="22"/>
        </w:numPr>
        <w:spacing w:before="60" w:after="20"/>
        <w:ind w:left="0" w:firstLine="0"/>
        <w:jc w:val="both"/>
        <w:rPr>
          <w:rFonts w:ascii="Verdana" w:hAnsi="Verdana"/>
          <w:sz w:val="20"/>
        </w:rPr>
      </w:pPr>
      <w:r w:rsidRPr="00936809">
        <w:rPr>
          <w:rFonts w:ascii="Verdana" w:hAnsi="Verdana"/>
          <w:sz w:val="20"/>
        </w:rPr>
        <w:t>El Tribunal ya ha establecido en anteriores oportunidades que no corresponde, en el marco de medidas provisionales, considerar el fondo de ningún argumento que no sea de aquellos que se relacionan estrictamente con la extrema gravedad, urgencia y necesidad de evitar daños irreparables a los beneficiarios. Cualquier otro asunto sólo puede ser puesto en conocimiento de la Corte en los casos contenciosos o en las solicitudes de opiniones consultivas</w:t>
      </w:r>
      <w:r w:rsidRPr="00936809">
        <w:rPr>
          <w:rStyle w:val="Refdenotaalpie"/>
          <w:rFonts w:ascii="Verdana" w:hAnsi="Verdana"/>
        </w:rPr>
        <w:footnoteReference w:id="11"/>
      </w:r>
      <w:r w:rsidRPr="00936809">
        <w:rPr>
          <w:rFonts w:ascii="Verdana" w:hAnsi="Verdana"/>
          <w:sz w:val="20"/>
        </w:rPr>
        <w:t>. Asimismo, la Corte ha reconocido el carácter tutelar y no sólo cautelar de las mismas</w:t>
      </w:r>
      <w:r w:rsidRPr="00936809">
        <w:rPr>
          <w:rStyle w:val="Refdenotaalpie"/>
          <w:rFonts w:ascii="Verdana" w:hAnsi="Verdana"/>
        </w:rPr>
        <w:footnoteReference w:id="12"/>
      </w:r>
      <w:r w:rsidRPr="00936809">
        <w:rPr>
          <w:rFonts w:ascii="Verdana" w:hAnsi="Verdana"/>
          <w:sz w:val="20"/>
        </w:rPr>
        <w:t>.</w:t>
      </w:r>
      <w:r w:rsidR="00DB5590" w:rsidRPr="00936809">
        <w:rPr>
          <w:rFonts w:ascii="Verdana" w:hAnsi="Verdana"/>
          <w:sz w:val="20"/>
        </w:rPr>
        <w:t xml:space="preserve"> De tal manera, la Corte no se referirá a lo planteado por el Estado en cuanto a la ejecución de un acuerdo de solución amistosa </w:t>
      </w:r>
      <w:r w:rsidR="00DB5590" w:rsidRPr="00936809">
        <w:rPr>
          <w:rFonts w:ascii="Verdana" w:hAnsi="Verdana"/>
          <w:sz w:val="20"/>
        </w:rPr>
        <w:lastRenderedPageBreak/>
        <w:t>que se habría alcanzado en el procedimiento relativo a la petición que se encuentra ante la Comisión.</w:t>
      </w:r>
    </w:p>
    <w:p w:rsidR="003360EA" w:rsidRPr="00936809" w:rsidRDefault="003360EA" w:rsidP="00F3745F">
      <w:pPr>
        <w:numPr>
          <w:ilvl w:val="0"/>
          <w:numId w:val="22"/>
        </w:numPr>
        <w:tabs>
          <w:tab w:val="clear" w:pos="786"/>
        </w:tabs>
        <w:spacing w:before="60" w:after="20"/>
        <w:ind w:left="0" w:firstLine="0"/>
        <w:jc w:val="both"/>
        <w:rPr>
          <w:rFonts w:ascii="Verdana" w:hAnsi="Verdana"/>
          <w:sz w:val="20"/>
        </w:rPr>
      </w:pPr>
      <w:r w:rsidRPr="00936809">
        <w:rPr>
          <w:rFonts w:ascii="Verdana" w:hAnsi="Verdana"/>
          <w:sz w:val="20"/>
        </w:rPr>
        <w:t>En cuanto al requisito de “gravedad”, para efectos de la adopción de medidas provisionales la Convención requiere que aquélla sea “extrema”, es decir, que se encuentre en su grado más intenso o elevado</w:t>
      </w:r>
      <w:r w:rsidRPr="00936809">
        <w:rPr>
          <w:rStyle w:val="Refdenotaalpie"/>
          <w:rFonts w:ascii="Verdana" w:hAnsi="Verdana"/>
        </w:rPr>
        <w:footnoteReference w:id="13"/>
      </w:r>
      <w:r w:rsidRPr="00936809">
        <w:rPr>
          <w:rFonts w:ascii="Verdana" w:hAnsi="Verdana"/>
          <w:sz w:val="20"/>
        </w:rPr>
        <w:t>. En cuanto al requisito de “urgencia” de la situación objeto de solicitud de medidas provisionales, implica que el riesgo o amenaza involucrados sean inminentes, lo cual requiere que la respuesta para remediarlos sea inmediata. En el análisis de este aspecto corresponde valorar la oportunidad y la temporalidad de la intervención cautelar o tutelar solicitada</w:t>
      </w:r>
      <w:r w:rsidRPr="00936809">
        <w:rPr>
          <w:rFonts w:ascii="Verdana" w:hAnsi="Verdana"/>
          <w:sz w:val="20"/>
          <w:vertAlign w:val="superscript"/>
        </w:rPr>
        <w:footnoteReference w:id="14"/>
      </w:r>
      <w:r w:rsidRPr="00936809">
        <w:rPr>
          <w:rFonts w:ascii="Verdana" w:hAnsi="Verdana"/>
          <w:sz w:val="20"/>
        </w:rPr>
        <w:t xml:space="preserve">. </w:t>
      </w:r>
    </w:p>
    <w:p w:rsidR="00F330CC" w:rsidRPr="00936809" w:rsidRDefault="00F330CC" w:rsidP="00F3745F">
      <w:pPr>
        <w:numPr>
          <w:ilvl w:val="0"/>
          <w:numId w:val="22"/>
        </w:numPr>
        <w:spacing w:before="60" w:after="20"/>
        <w:ind w:left="0" w:firstLine="0"/>
        <w:jc w:val="both"/>
        <w:rPr>
          <w:rFonts w:ascii="Verdana" w:hAnsi="Verdana"/>
          <w:sz w:val="20"/>
        </w:rPr>
      </w:pPr>
      <w:r w:rsidRPr="00936809">
        <w:rPr>
          <w:rFonts w:ascii="Verdana" w:hAnsi="Verdana"/>
          <w:sz w:val="20"/>
        </w:rPr>
        <w:t>En el presente asunto,</w:t>
      </w:r>
      <w:r w:rsidR="000003AD" w:rsidRPr="00936809">
        <w:rPr>
          <w:rFonts w:ascii="Verdana" w:hAnsi="Verdana"/>
          <w:sz w:val="20"/>
        </w:rPr>
        <w:t xml:space="preserve"> además de </w:t>
      </w:r>
      <w:r w:rsidR="00E9689D" w:rsidRPr="00936809">
        <w:rPr>
          <w:rFonts w:ascii="Verdana" w:hAnsi="Verdana"/>
          <w:sz w:val="20"/>
        </w:rPr>
        <w:t xml:space="preserve">requerir </w:t>
      </w:r>
      <w:r w:rsidR="000003AD" w:rsidRPr="00936809">
        <w:rPr>
          <w:rFonts w:ascii="Verdana" w:hAnsi="Verdana"/>
          <w:sz w:val="20"/>
        </w:rPr>
        <w:t>la protección de cuatro individuos,</w:t>
      </w:r>
      <w:r w:rsidRPr="00936809">
        <w:rPr>
          <w:rFonts w:ascii="Verdana" w:hAnsi="Verdana"/>
          <w:sz w:val="20"/>
        </w:rPr>
        <w:t xml:space="preserve"> la Comisión Interamericana solicitó a este Tribunal que ordene la protección de las personas privadas de libertad en las Unidades </w:t>
      </w:r>
      <w:r w:rsidR="002C405C" w:rsidRPr="00936809">
        <w:rPr>
          <w:rFonts w:ascii="Verdana" w:hAnsi="Verdana"/>
          <w:sz w:val="20"/>
        </w:rPr>
        <w:t xml:space="preserve">de </w:t>
      </w:r>
      <w:r w:rsidRPr="00936809">
        <w:rPr>
          <w:rFonts w:ascii="Verdana" w:hAnsi="Verdana"/>
          <w:sz w:val="20"/>
        </w:rPr>
        <w:t xml:space="preserve">San Felipe y </w:t>
      </w:r>
      <w:r w:rsidR="002C405C" w:rsidRPr="00936809">
        <w:rPr>
          <w:rFonts w:ascii="Verdana" w:hAnsi="Verdana"/>
          <w:sz w:val="20"/>
        </w:rPr>
        <w:t xml:space="preserve">de </w:t>
      </w:r>
      <w:r w:rsidRPr="00936809">
        <w:rPr>
          <w:rFonts w:ascii="Verdana" w:hAnsi="Verdana"/>
          <w:sz w:val="20"/>
        </w:rPr>
        <w:t xml:space="preserve">Boulogne Sur </w:t>
      </w:r>
      <w:proofErr w:type="spellStart"/>
      <w:r w:rsidRPr="00936809">
        <w:rPr>
          <w:rFonts w:ascii="Verdana" w:hAnsi="Verdana"/>
          <w:sz w:val="20"/>
        </w:rPr>
        <w:t>Mer</w:t>
      </w:r>
      <w:proofErr w:type="spellEnd"/>
      <w:r w:rsidR="000003AD" w:rsidRPr="00936809">
        <w:rPr>
          <w:rFonts w:ascii="Verdana" w:hAnsi="Verdana"/>
          <w:sz w:val="20"/>
        </w:rPr>
        <w:t xml:space="preserve"> (</w:t>
      </w:r>
      <w:r w:rsidR="000003AD" w:rsidRPr="00936809">
        <w:rPr>
          <w:rFonts w:ascii="Verdana" w:hAnsi="Verdana"/>
          <w:i/>
          <w:sz w:val="20"/>
        </w:rPr>
        <w:t xml:space="preserve">supra </w:t>
      </w:r>
      <w:r w:rsidR="00EE0531" w:rsidRPr="00936809">
        <w:rPr>
          <w:rFonts w:ascii="Verdana" w:hAnsi="Verdana"/>
          <w:sz w:val="20"/>
        </w:rPr>
        <w:t xml:space="preserve">Visto 7), </w:t>
      </w:r>
      <w:r w:rsidRPr="00936809">
        <w:rPr>
          <w:rFonts w:ascii="Verdana" w:hAnsi="Verdana"/>
          <w:sz w:val="20"/>
        </w:rPr>
        <w:t xml:space="preserve">por lo cual los posibles beneficiarios son identificables, ya que son personas que se encuentran recluidas, que pueden ingresar en el futuro en calidad de internos, o que ingresen, normal o eventualmente, ya sea como funcionarios o visitantes, </w:t>
      </w:r>
      <w:r w:rsidR="00EE0531" w:rsidRPr="00936809">
        <w:rPr>
          <w:rFonts w:ascii="Verdana" w:hAnsi="Verdana"/>
          <w:sz w:val="20"/>
        </w:rPr>
        <w:t xml:space="preserve">a los </w:t>
      </w:r>
      <w:r w:rsidRPr="00936809">
        <w:rPr>
          <w:rFonts w:ascii="Verdana" w:hAnsi="Verdana"/>
          <w:sz w:val="20"/>
        </w:rPr>
        <w:t>centro</w:t>
      </w:r>
      <w:r w:rsidR="00EE0531" w:rsidRPr="00936809">
        <w:rPr>
          <w:rFonts w:ascii="Verdana" w:hAnsi="Verdana"/>
          <w:sz w:val="20"/>
        </w:rPr>
        <w:t>s</w:t>
      </w:r>
      <w:r w:rsidRPr="00936809">
        <w:rPr>
          <w:rFonts w:ascii="Verdana" w:hAnsi="Verdana"/>
          <w:sz w:val="20"/>
        </w:rPr>
        <w:t xml:space="preserve"> penitenciario de referencia</w:t>
      </w:r>
      <w:r w:rsidRPr="00936809">
        <w:rPr>
          <w:rFonts w:ascii="Verdana" w:hAnsi="Verdana"/>
          <w:sz w:val="20"/>
          <w:vertAlign w:val="superscript"/>
        </w:rPr>
        <w:footnoteReference w:id="15"/>
      </w:r>
      <w:r w:rsidRPr="00936809">
        <w:rPr>
          <w:rFonts w:ascii="Verdana" w:hAnsi="Verdana"/>
          <w:sz w:val="20"/>
        </w:rPr>
        <w:t xml:space="preserve">. </w:t>
      </w:r>
    </w:p>
    <w:p w:rsidR="00BF1232" w:rsidRPr="00936809" w:rsidRDefault="00B0248C" w:rsidP="00F3745F">
      <w:pPr>
        <w:numPr>
          <w:ilvl w:val="0"/>
          <w:numId w:val="22"/>
        </w:numPr>
        <w:tabs>
          <w:tab w:val="clear" w:pos="786"/>
        </w:tabs>
        <w:spacing w:before="60" w:after="20"/>
        <w:ind w:left="0" w:firstLine="0"/>
        <w:jc w:val="both"/>
        <w:rPr>
          <w:rFonts w:ascii="Verdana" w:hAnsi="Verdana" w:cs="Verdana"/>
          <w:sz w:val="16"/>
          <w:szCs w:val="16"/>
          <w:lang w:val="es-ES"/>
        </w:rPr>
      </w:pPr>
      <w:r w:rsidRPr="00936809">
        <w:rPr>
          <w:rFonts w:ascii="Verdana" w:hAnsi="Verdana"/>
          <w:sz w:val="20"/>
        </w:rPr>
        <w:t xml:space="preserve">En el presente asunto la gravedad </w:t>
      </w:r>
      <w:r w:rsidR="00095E17" w:rsidRPr="00936809">
        <w:rPr>
          <w:rFonts w:ascii="Verdana" w:hAnsi="Verdana"/>
          <w:sz w:val="20"/>
        </w:rPr>
        <w:t>surge de</w:t>
      </w:r>
      <w:r w:rsidRPr="00936809">
        <w:rPr>
          <w:rFonts w:ascii="Verdana" w:hAnsi="Verdana"/>
          <w:sz w:val="20"/>
        </w:rPr>
        <w:t xml:space="preserve"> l</w:t>
      </w:r>
      <w:r w:rsidR="00E041A2" w:rsidRPr="00936809">
        <w:rPr>
          <w:rFonts w:ascii="Verdana" w:hAnsi="Verdana"/>
          <w:sz w:val="20"/>
        </w:rPr>
        <w:t xml:space="preserve">os elementos documentales y audiovisuales </w:t>
      </w:r>
      <w:r w:rsidRPr="00936809">
        <w:rPr>
          <w:rFonts w:ascii="Verdana" w:hAnsi="Verdana"/>
          <w:sz w:val="20"/>
        </w:rPr>
        <w:t>aportad</w:t>
      </w:r>
      <w:r w:rsidR="00E041A2" w:rsidRPr="00936809">
        <w:rPr>
          <w:rFonts w:ascii="Verdana" w:hAnsi="Verdana"/>
          <w:sz w:val="20"/>
        </w:rPr>
        <w:t>os, consistentes</w:t>
      </w:r>
      <w:r w:rsidRPr="00936809">
        <w:rPr>
          <w:rFonts w:ascii="Verdana" w:hAnsi="Verdana"/>
          <w:sz w:val="20"/>
        </w:rPr>
        <w:t xml:space="preserve"> en videos</w:t>
      </w:r>
      <w:r w:rsidR="00E041A2" w:rsidRPr="00936809">
        <w:rPr>
          <w:rFonts w:ascii="Verdana" w:hAnsi="Verdana"/>
          <w:sz w:val="20"/>
        </w:rPr>
        <w:t xml:space="preserve"> y</w:t>
      </w:r>
      <w:r w:rsidRPr="00936809">
        <w:rPr>
          <w:rFonts w:ascii="Verdana" w:hAnsi="Verdana"/>
          <w:sz w:val="20"/>
        </w:rPr>
        <w:t xml:space="preserve"> fotografías provenientes de un teléfono celular</w:t>
      </w:r>
      <w:r w:rsidR="00374FE3" w:rsidRPr="00936809">
        <w:rPr>
          <w:rFonts w:ascii="Verdana" w:hAnsi="Verdana"/>
          <w:sz w:val="20"/>
        </w:rPr>
        <w:t xml:space="preserve"> supuestamente propiedad de un agente penitenciario</w:t>
      </w:r>
      <w:r w:rsidRPr="00936809">
        <w:rPr>
          <w:rFonts w:ascii="Verdana" w:hAnsi="Verdana"/>
          <w:sz w:val="20"/>
        </w:rPr>
        <w:t xml:space="preserve">, así como de </w:t>
      </w:r>
      <w:r w:rsidR="00E041A2" w:rsidRPr="00936809">
        <w:rPr>
          <w:rFonts w:ascii="Verdana" w:hAnsi="Verdana"/>
          <w:sz w:val="20"/>
        </w:rPr>
        <w:t>d</w:t>
      </w:r>
      <w:r w:rsidRPr="00936809">
        <w:rPr>
          <w:rFonts w:ascii="Verdana" w:hAnsi="Verdana"/>
          <w:sz w:val="20"/>
        </w:rPr>
        <w:t>eclaraciones</w:t>
      </w:r>
      <w:r w:rsidR="00E041A2" w:rsidRPr="00936809">
        <w:rPr>
          <w:rFonts w:ascii="Verdana" w:hAnsi="Verdana"/>
          <w:sz w:val="20"/>
        </w:rPr>
        <w:t xml:space="preserve"> de personas privadas de libertad y de funcionarios públicos</w:t>
      </w:r>
      <w:r w:rsidR="00164BB5" w:rsidRPr="00936809">
        <w:rPr>
          <w:rFonts w:ascii="Verdana" w:hAnsi="Verdana"/>
          <w:sz w:val="20"/>
        </w:rPr>
        <w:t xml:space="preserve"> </w:t>
      </w:r>
      <w:r w:rsidR="00164BB5" w:rsidRPr="00F247A3">
        <w:rPr>
          <w:rFonts w:ascii="Verdana" w:hAnsi="Verdana"/>
          <w:sz w:val="20"/>
        </w:rPr>
        <w:t>(</w:t>
      </w:r>
      <w:r w:rsidR="00164BB5" w:rsidRPr="00F247A3">
        <w:rPr>
          <w:rFonts w:ascii="Verdana" w:hAnsi="Verdana"/>
          <w:i/>
          <w:sz w:val="20"/>
        </w:rPr>
        <w:t xml:space="preserve">supra </w:t>
      </w:r>
      <w:r w:rsidR="00F247A3" w:rsidRPr="00F247A3">
        <w:rPr>
          <w:rFonts w:ascii="Verdana" w:hAnsi="Verdana"/>
          <w:sz w:val="20"/>
        </w:rPr>
        <w:t>Considerando 5</w:t>
      </w:r>
      <w:r w:rsidR="00164BB5" w:rsidRPr="00F247A3">
        <w:rPr>
          <w:rFonts w:ascii="Verdana" w:hAnsi="Verdana"/>
          <w:sz w:val="20"/>
        </w:rPr>
        <w:t>)</w:t>
      </w:r>
      <w:r w:rsidR="00E041A2" w:rsidRPr="00F247A3">
        <w:rPr>
          <w:rFonts w:ascii="Verdana" w:hAnsi="Verdana"/>
          <w:sz w:val="20"/>
        </w:rPr>
        <w:t>, que demostraría</w:t>
      </w:r>
      <w:r w:rsidR="00095E17" w:rsidRPr="00F247A3">
        <w:rPr>
          <w:rFonts w:ascii="Verdana" w:hAnsi="Verdana"/>
          <w:sz w:val="20"/>
        </w:rPr>
        <w:t>n</w:t>
      </w:r>
      <w:r w:rsidR="00E041A2" w:rsidRPr="00F247A3">
        <w:rPr>
          <w:rFonts w:ascii="Verdana" w:hAnsi="Verdana"/>
          <w:sz w:val="20"/>
        </w:rPr>
        <w:t xml:space="preserve"> </w:t>
      </w:r>
      <w:r w:rsidR="00E041A2" w:rsidRPr="00F247A3">
        <w:rPr>
          <w:rFonts w:ascii="Verdana" w:hAnsi="Verdana"/>
          <w:i/>
          <w:sz w:val="20"/>
        </w:rPr>
        <w:t>prima facie</w:t>
      </w:r>
      <w:r w:rsidRPr="00F247A3">
        <w:rPr>
          <w:rFonts w:ascii="Verdana" w:hAnsi="Verdana"/>
          <w:sz w:val="20"/>
        </w:rPr>
        <w:t xml:space="preserve"> </w:t>
      </w:r>
      <w:r w:rsidR="00E041A2" w:rsidRPr="00F247A3">
        <w:rPr>
          <w:rFonts w:ascii="Verdana" w:hAnsi="Verdana"/>
          <w:sz w:val="20"/>
        </w:rPr>
        <w:t>la existencia de hechos de violencia</w:t>
      </w:r>
      <w:r w:rsidR="00E041A2" w:rsidRPr="00936809">
        <w:rPr>
          <w:rFonts w:ascii="Verdana" w:hAnsi="Verdana"/>
          <w:sz w:val="20"/>
        </w:rPr>
        <w:t xml:space="preserve"> cometidos </w:t>
      </w:r>
      <w:r w:rsidRPr="00936809">
        <w:rPr>
          <w:rFonts w:ascii="Verdana" w:hAnsi="Verdana"/>
          <w:sz w:val="20"/>
        </w:rPr>
        <w:t>contra internos de la Unidad Penitenciaria de San Felipe por miembros del personal penitenciario,</w:t>
      </w:r>
      <w:r w:rsidR="00E041A2" w:rsidRPr="00936809">
        <w:rPr>
          <w:rFonts w:ascii="Verdana" w:hAnsi="Verdana"/>
          <w:sz w:val="20"/>
        </w:rPr>
        <w:t xml:space="preserve"> que podrían llegar a calificarse inclusive como actos de tortura. Además, otros elementos </w:t>
      </w:r>
      <w:r w:rsidR="001F2306" w:rsidRPr="00936809">
        <w:rPr>
          <w:rFonts w:ascii="Verdana" w:hAnsi="Verdana"/>
          <w:sz w:val="20"/>
        </w:rPr>
        <w:t>podrían poner de relieve</w:t>
      </w:r>
      <w:r w:rsidRPr="00936809">
        <w:rPr>
          <w:rFonts w:ascii="Verdana" w:hAnsi="Verdana"/>
          <w:sz w:val="20"/>
        </w:rPr>
        <w:t xml:space="preserve"> otro tipo de conductas violentas e </w:t>
      </w:r>
      <w:r w:rsidR="003809A6" w:rsidRPr="00936809">
        <w:rPr>
          <w:rFonts w:ascii="Verdana" w:hAnsi="Verdana"/>
          <w:sz w:val="20"/>
        </w:rPr>
        <w:t xml:space="preserve">indebidas </w:t>
      </w:r>
      <w:r w:rsidRPr="00936809">
        <w:rPr>
          <w:rFonts w:ascii="Verdana" w:hAnsi="Verdana"/>
          <w:sz w:val="20"/>
        </w:rPr>
        <w:t xml:space="preserve">entre los propios miembros del personal penitenciario y hacia los privados de libertad a su cargo. </w:t>
      </w:r>
      <w:r w:rsidR="00DD7716" w:rsidRPr="00936809">
        <w:rPr>
          <w:rFonts w:ascii="Verdana" w:hAnsi="Verdana"/>
          <w:sz w:val="20"/>
        </w:rPr>
        <w:t xml:space="preserve">Estos hechos habrían ocurrido durante la vigencia de las medidas provisionales, </w:t>
      </w:r>
      <w:r w:rsidR="00095E17" w:rsidRPr="00936809">
        <w:rPr>
          <w:rFonts w:ascii="Verdana" w:hAnsi="Verdana"/>
          <w:sz w:val="20"/>
        </w:rPr>
        <w:t>aunque</w:t>
      </w:r>
      <w:r w:rsidR="00DD7716" w:rsidRPr="00936809">
        <w:rPr>
          <w:rFonts w:ascii="Verdana" w:hAnsi="Verdana"/>
          <w:sz w:val="20"/>
        </w:rPr>
        <w:t xml:space="preserve"> la Comisión y la Corte no habían sido informadas al respecto</w:t>
      </w:r>
      <w:r w:rsidR="001120F0" w:rsidRPr="00936809">
        <w:rPr>
          <w:rFonts w:ascii="Verdana" w:hAnsi="Verdana"/>
          <w:sz w:val="20"/>
        </w:rPr>
        <w:t xml:space="preserve"> pues los hechos alegados aún no habían sido revelados, lo cual es</w:t>
      </w:r>
      <w:r w:rsidR="00095E17" w:rsidRPr="00936809">
        <w:rPr>
          <w:rFonts w:ascii="Verdana" w:hAnsi="Verdana"/>
          <w:sz w:val="20"/>
        </w:rPr>
        <w:t>, a su vez,</w:t>
      </w:r>
      <w:r w:rsidR="001120F0" w:rsidRPr="00936809">
        <w:rPr>
          <w:rFonts w:ascii="Verdana" w:hAnsi="Verdana"/>
          <w:sz w:val="20"/>
        </w:rPr>
        <w:t xml:space="preserve"> un indicio </w:t>
      </w:r>
      <w:r w:rsidR="00095E17" w:rsidRPr="00936809">
        <w:rPr>
          <w:rFonts w:ascii="Verdana" w:hAnsi="Verdana"/>
          <w:sz w:val="20"/>
        </w:rPr>
        <w:t>de</w:t>
      </w:r>
      <w:r w:rsidR="001120F0" w:rsidRPr="00936809">
        <w:rPr>
          <w:rFonts w:ascii="Verdana" w:hAnsi="Verdana"/>
          <w:sz w:val="20"/>
        </w:rPr>
        <w:t xml:space="preserve"> </w:t>
      </w:r>
      <w:r w:rsidR="0038721F" w:rsidRPr="00936809">
        <w:rPr>
          <w:rFonts w:ascii="Verdana" w:hAnsi="Verdana"/>
          <w:sz w:val="20"/>
        </w:rPr>
        <w:t xml:space="preserve">la falta de monitoreo interno </w:t>
      </w:r>
      <w:r w:rsidR="00BF1232" w:rsidRPr="00936809">
        <w:rPr>
          <w:rFonts w:ascii="Verdana" w:hAnsi="Verdana"/>
          <w:sz w:val="20"/>
        </w:rPr>
        <w:t>por</w:t>
      </w:r>
      <w:r w:rsidR="0038721F" w:rsidRPr="00936809">
        <w:rPr>
          <w:rFonts w:ascii="Verdana" w:hAnsi="Verdana"/>
          <w:sz w:val="20"/>
        </w:rPr>
        <w:t xml:space="preserve"> parte del </w:t>
      </w:r>
      <w:r w:rsidR="0038721F" w:rsidRPr="00291630">
        <w:rPr>
          <w:rFonts w:ascii="Verdana" w:hAnsi="Verdana"/>
          <w:sz w:val="20"/>
        </w:rPr>
        <w:t>Estado</w:t>
      </w:r>
      <w:r w:rsidR="0038721F" w:rsidRPr="00936809">
        <w:rPr>
          <w:rFonts w:ascii="Verdana" w:hAnsi="Verdana"/>
          <w:sz w:val="20"/>
        </w:rPr>
        <w:t xml:space="preserve"> </w:t>
      </w:r>
      <w:r w:rsidR="001120F0" w:rsidRPr="00936809">
        <w:rPr>
          <w:rFonts w:ascii="Verdana" w:hAnsi="Verdana"/>
          <w:sz w:val="20"/>
        </w:rPr>
        <w:t xml:space="preserve">respecto del accionar de los agentes penitenciarios, </w:t>
      </w:r>
      <w:r w:rsidR="0038721F" w:rsidRPr="00936809">
        <w:rPr>
          <w:rFonts w:ascii="Verdana" w:hAnsi="Verdana"/>
          <w:sz w:val="20"/>
        </w:rPr>
        <w:t xml:space="preserve">actos que deben ser vigilados por el </w:t>
      </w:r>
      <w:r w:rsidR="00F247A3">
        <w:rPr>
          <w:rFonts w:ascii="Verdana" w:hAnsi="Verdana"/>
          <w:sz w:val="20"/>
        </w:rPr>
        <w:t>mismo</w:t>
      </w:r>
      <w:r w:rsidR="00F247A3" w:rsidRPr="00936809">
        <w:rPr>
          <w:rFonts w:ascii="Verdana" w:hAnsi="Verdana"/>
          <w:sz w:val="20"/>
        </w:rPr>
        <w:t xml:space="preserve"> </w:t>
      </w:r>
      <w:r w:rsidR="003809A6" w:rsidRPr="00936809">
        <w:rPr>
          <w:rFonts w:ascii="Verdana" w:hAnsi="Verdana"/>
          <w:sz w:val="20"/>
        </w:rPr>
        <w:t xml:space="preserve">en </w:t>
      </w:r>
      <w:r w:rsidR="0038721F" w:rsidRPr="00936809">
        <w:rPr>
          <w:rFonts w:ascii="Verdana" w:hAnsi="Verdana"/>
          <w:sz w:val="20"/>
        </w:rPr>
        <w:t xml:space="preserve">su posición de garante en los centros penitenciarios </w:t>
      </w:r>
      <w:r w:rsidR="003809A6" w:rsidRPr="00936809">
        <w:rPr>
          <w:rFonts w:ascii="Verdana" w:hAnsi="Verdana"/>
          <w:sz w:val="20"/>
        </w:rPr>
        <w:t xml:space="preserve">y </w:t>
      </w:r>
      <w:r w:rsidR="0038721F" w:rsidRPr="00936809">
        <w:rPr>
          <w:rFonts w:ascii="Verdana" w:hAnsi="Verdana"/>
          <w:sz w:val="20"/>
        </w:rPr>
        <w:t>de reclusión</w:t>
      </w:r>
      <w:r w:rsidR="001120F0" w:rsidRPr="00936809">
        <w:rPr>
          <w:rFonts w:ascii="Verdana" w:hAnsi="Verdana"/>
          <w:sz w:val="20"/>
        </w:rPr>
        <w:t>.</w:t>
      </w:r>
      <w:r w:rsidR="00BF1232" w:rsidRPr="00936809">
        <w:rPr>
          <w:rFonts w:ascii="Verdana" w:hAnsi="Verdana"/>
          <w:sz w:val="20"/>
        </w:rPr>
        <w:t xml:space="preserve"> </w:t>
      </w:r>
    </w:p>
    <w:p w:rsidR="00092CDF" w:rsidRPr="00936809" w:rsidRDefault="00E87399" w:rsidP="00F3745F">
      <w:pPr>
        <w:numPr>
          <w:ilvl w:val="0"/>
          <w:numId w:val="22"/>
        </w:numPr>
        <w:tabs>
          <w:tab w:val="clear" w:pos="786"/>
        </w:tabs>
        <w:spacing w:before="60" w:after="20"/>
        <w:ind w:left="0" w:firstLine="0"/>
        <w:jc w:val="both"/>
        <w:rPr>
          <w:rFonts w:ascii="Verdana" w:hAnsi="Verdana"/>
          <w:b/>
          <w:sz w:val="20"/>
          <w:lang w:val="es-CR"/>
        </w:rPr>
      </w:pPr>
      <w:r w:rsidRPr="00936809">
        <w:rPr>
          <w:rFonts w:ascii="Verdana" w:hAnsi="Verdana"/>
          <w:sz w:val="20"/>
        </w:rPr>
        <w:t xml:space="preserve">Durante la vigencia de las medidas provisionales en el referido asunto, </w:t>
      </w:r>
      <w:r w:rsidR="00092CDF" w:rsidRPr="00936809">
        <w:rPr>
          <w:rFonts w:ascii="Verdana" w:hAnsi="Verdana"/>
          <w:sz w:val="20"/>
          <w:lang w:val="es-CR"/>
        </w:rPr>
        <w:t xml:space="preserve">según </w:t>
      </w:r>
      <w:r w:rsidR="0012705F" w:rsidRPr="00936809">
        <w:rPr>
          <w:rFonts w:ascii="Verdana" w:hAnsi="Verdana"/>
          <w:sz w:val="20"/>
          <w:lang w:val="es-CR"/>
        </w:rPr>
        <w:t xml:space="preserve">lo alegado e informado </w:t>
      </w:r>
      <w:r w:rsidR="00092CDF" w:rsidRPr="00936809">
        <w:rPr>
          <w:rFonts w:ascii="Verdana" w:hAnsi="Verdana"/>
          <w:sz w:val="20"/>
          <w:lang w:val="es-CR"/>
        </w:rPr>
        <w:t xml:space="preserve">por la Comisión y </w:t>
      </w:r>
      <w:r w:rsidR="00AF114B" w:rsidRPr="00936809">
        <w:rPr>
          <w:rFonts w:ascii="Verdana" w:hAnsi="Verdana"/>
          <w:sz w:val="20"/>
          <w:lang w:val="es-CR"/>
        </w:rPr>
        <w:t xml:space="preserve">por </w:t>
      </w:r>
      <w:r w:rsidR="00092CDF" w:rsidRPr="00936809">
        <w:rPr>
          <w:rFonts w:ascii="Verdana" w:hAnsi="Verdana"/>
          <w:sz w:val="20"/>
          <w:lang w:val="es-CR"/>
        </w:rPr>
        <w:t xml:space="preserve">los representantes, </w:t>
      </w:r>
      <w:r w:rsidR="005E29F8" w:rsidRPr="00936809">
        <w:rPr>
          <w:rFonts w:ascii="Verdana" w:hAnsi="Verdana"/>
          <w:sz w:val="20"/>
        </w:rPr>
        <w:t>se dieron numerosas situaciones de tensión y violencia en las relaciones entre internos y agentes penitenciarios</w:t>
      </w:r>
      <w:r w:rsidR="005E29F8" w:rsidRPr="00936809">
        <w:rPr>
          <w:rStyle w:val="Refdenotaalpie"/>
          <w:rFonts w:ascii="Verdana" w:hAnsi="Verdana"/>
          <w:lang w:val="es-CR"/>
        </w:rPr>
        <w:footnoteReference w:id="16"/>
      </w:r>
      <w:r w:rsidR="00092CDF" w:rsidRPr="00936809">
        <w:rPr>
          <w:rFonts w:ascii="Verdana" w:hAnsi="Verdana"/>
          <w:sz w:val="20"/>
          <w:lang w:val="es-CR"/>
        </w:rPr>
        <w:t>. En particular,</w:t>
      </w:r>
      <w:r w:rsidR="0012705F" w:rsidRPr="00936809">
        <w:rPr>
          <w:rFonts w:ascii="Verdana" w:hAnsi="Verdana"/>
          <w:sz w:val="20"/>
          <w:lang w:val="es-CR"/>
        </w:rPr>
        <w:t xml:space="preserve"> </w:t>
      </w:r>
      <w:r w:rsidR="005E29F8" w:rsidRPr="00936809">
        <w:rPr>
          <w:rFonts w:ascii="Verdana" w:hAnsi="Verdana"/>
          <w:sz w:val="20"/>
          <w:lang w:val="es-CR"/>
        </w:rPr>
        <w:t>fue aportada información sobre</w:t>
      </w:r>
      <w:r w:rsidR="00092CDF" w:rsidRPr="00936809">
        <w:rPr>
          <w:rFonts w:ascii="Verdana" w:hAnsi="Verdana"/>
          <w:sz w:val="20"/>
          <w:lang w:val="es-CR"/>
        </w:rPr>
        <w:t xml:space="preserve"> denuncias de trato</w:t>
      </w:r>
      <w:r w:rsidR="005E29F8" w:rsidRPr="00936809">
        <w:rPr>
          <w:rFonts w:ascii="Verdana" w:hAnsi="Verdana"/>
          <w:sz w:val="20"/>
          <w:lang w:val="es-CR"/>
        </w:rPr>
        <w:t>s</w:t>
      </w:r>
      <w:r w:rsidR="00092CDF" w:rsidRPr="00936809">
        <w:rPr>
          <w:rFonts w:ascii="Verdana" w:hAnsi="Verdana"/>
          <w:sz w:val="20"/>
          <w:lang w:val="es-CR"/>
        </w:rPr>
        <w:t xml:space="preserve"> inhumano</w:t>
      </w:r>
      <w:r w:rsidR="005E29F8" w:rsidRPr="00936809">
        <w:rPr>
          <w:rFonts w:ascii="Verdana" w:hAnsi="Verdana"/>
          <w:sz w:val="20"/>
          <w:lang w:val="es-CR"/>
        </w:rPr>
        <w:t xml:space="preserve">s </w:t>
      </w:r>
      <w:r w:rsidR="00092CDF" w:rsidRPr="00936809">
        <w:rPr>
          <w:rFonts w:ascii="Verdana" w:hAnsi="Verdana"/>
          <w:sz w:val="20"/>
          <w:lang w:val="es-CR"/>
        </w:rPr>
        <w:t>y degradante</w:t>
      </w:r>
      <w:r w:rsidR="005E29F8" w:rsidRPr="00936809">
        <w:rPr>
          <w:rFonts w:ascii="Verdana" w:hAnsi="Verdana"/>
          <w:sz w:val="20"/>
          <w:lang w:val="es-CR"/>
        </w:rPr>
        <w:t>s</w:t>
      </w:r>
      <w:r w:rsidR="00092CDF" w:rsidRPr="00936809">
        <w:rPr>
          <w:rFonts w:ascii="Verdana" w:hAnsi="Verdana"/>
          <w:sz w:val="20"/>
          <w:lang w:val="es-CR"/>
        </w:rPr>
        <w:t xml:space="preserve"> infligido</w:t>
      </w:r>
      <w:r w:rsidR="006B2A41" w:rsidRPr="00936809">
        <w:rPr>
          <w:rFonts w:ascii="Verdana" w:hAnsi="Verdana"/>
          <w:sz w:val="20"/>
          <w:lang w:val="es-CR"/>
        </w:rPr>
        <w:t>s</w:t>
      </w:r>
      <w:r w:rsidR="00092CDF" w:rsidRPr="00936809">
        <w:rPr>
          <w:rFonts w:ascii="Verdana" w:hAnsi="Verdana"/>
          <w:sz w:val="20"/>
          <w:lang w:val="es-CR"/>
        </w:rPr>
        <w:t xml:space="preserve"> a </w:t>
      </w:r>
      <w:r w:rsidR="005E29F8" w:rsidRPr="00936809">
        <w:rPr>
          <w:rFonts w:ascii="Verdana" w:hAnsi="Verdana"/>
          <w:sz w:val="20"/>
          <w:lang w:val="es-CR"/>
        </w:rPr>
        <w:t xml:space="preserve">internos </w:t>
      </w:r>
      <w:r w:rsidR="006B2A41" w:rsidRPr="00936809">
        <w:rPr>
          <w:rFonts w:ascii="Verdana" w:hAnsi="Verdana"/>
          <w:sz w:val="20"/>
          <w:lang w:val="es-CR"/>
        </w:rPr>
        <w:t>en</w:t>
      </w:r>
      <w:r w:rsidR="00092CDF" w:rsidRPr="00936809">
        <w:rPr>
          <w:rFonts w:ascii="Verdana" w:hAnsi="Verdana"/>
          <w:sz w:val="20"/>
          <w:lang w:val="es-CR"/>
        </w:rPr>
        <w:t xml:space="preserve"> las prisiones provinciales</w:t>
      </w:r>
      <w:r w:rsidR="005E29F8" w:rsidRPr="00936809">
        <w:rPr>
          <w:rFonts w:ascii="Verdana" w:hAnsi="Verdana"/>
          <w:sz w:val="20"/>
          <w:lang w:val="es-CR"/>
        </w:rPr>
        <w:t xml:space="preserve">, cuyas </w:t>
      </w:r>
      <w:r w:rsidR="00092CDF" w:rsidRPr="00936809">
        <w:rPr>
          <w:rFonts w:ascii="Verdana" w:hAnsi="Verdana"/>
          <w:sz w:val="20"/>
          <w:lang w:val="es-CR"/>
        </w:rPr>
        <w:t>investigaciones sufrieron largos retrasos y se temió que no fueran independientes ni exhaustivas</w:t>
      </w:r>
      <w:r w:rsidR="00092CDF" w:rsidRPr="00936809">
        <w:rPr>
          <w:rStyle w:val="Refdenotaalpie"/>
          <w:rFonts w:ascii="Verdana" w:hAnsi="Verdana"/>
          <w:lang w:val="es-CR"/>
        </w:rPr>
        <w:footnoteReference w:id="17"/>
      </w:r>
      <w:r w:rsidR="005E29F8" w:rsidRPr="00936809">
        <w:rPr>
          <w:rFonts w:ascii="Verdana" w:hAnsi="Verdana"/>
          <w:sz w:val="20"/>
          <w:lang w:val="es-CR"/>
        </w:rPr>
        <w:t>.</w:t>
      </w:r>
      <w:r w:rsidR="00092CDF" w:rsidRPr="00936809">
        <w:rPr>
          <w:rFonts w:ascii="Verdana" w:hAnsi="Verdana"/>
          <w:sz w:val="20"/>
          <w:lang w:val="es-CR"/>
        </w:rPr>
        <w:t xml:space="preserve"> </w:t>
      </w:r>
      <w:r w:rsidR="00AA3748" w:rsidRPr="00936809">
        <w:rPr>
          <w:rFonts w:ascii="Verdana" w:hAnsi="Verdana"/>
          <w:sz w:val="20"/>
          <w:lang w:val="es-CR"/>
        </w:rPr>
        <w:t xml:space="preserve">La Comisión </w:t>
      </w:r>
      <w:r w:rsidR="005E29F8" w:rsidRPr="00936809">
        <w:rPr>
          <w:rFonts w:ascii="Verdana" w:hAnsi="Verdana"/>
          <w:sz w:val="20"/>
          <w:lang w:val="es-CR"/>
        </w:rPr>
        <w:t>aleg</w:t>
      </w:r>
      <w:r w:rsidR="00AA3748" w:rsidRPr="00936809">
        <w:rPr>
          <w:rFonts w:ascii="Verdana" w:hAnsi="Verdana"/>
          <w:sz w:val="20"/>
          <w:lang w:val="es-CR"/>
        </w:rPr>
        <w:t>ó</w:t>
      </w:r>
      <w:r w:rsidR="00092CDF" w:rsidRPr="00936809">
        <w:rPr>
          <w:rFonts w:ascii="Verdana" w:hAnsi="Verdana"/>
          <w:sz w:val="20"/>
          <w:lang w:val="es-CR"/>
        </w:rPr>
        <w:t xml:space="preserve"> que pese a que autoridades judiciales </w:t>
      </w:r>
      <w:r w:rsidR="005E29F8" w:rsidRPr="00936809">
        <w:rPr>
          <w:rFonts w:ascii="Verdana" w:hAnsi="Verdana"/>
          <w:sz w:val="20"/>
          <w:lang w:val="es-CR"/>
        </w:rPr>
        <w:t xml:space="preserve">declararon con </w:t>
      </w:r>
      <w:r w:rsidR="00092CDF" w:rsidRPr="00936809">
        <w:rPr>
          <w:rFonts w:ascii="Verdana" w:hAnsi="Verdana"/>
          <w:sz w:val="20"/>
          <w:lang w:val="es-CR"/>
        </w:rPr>
        <w:lastRenderedPageBreak/>
        <w:t>lugar varios re</w:t>
      </w:r>
      <w:r w:rsidR="005E29F8" w:rsidRPr="00936809">
        <w:rPr>
          <w:rFonts w:ascii="Verdana" w:hAnsi="Verdana"/>
          <w:sz w:val="20"/>
          <w:lang w:val="es-CR"/>
        </w:rPr>
        <w:t>cursos de h</w:t>
      </w:r>
      <w:r w:rsidR="003809A6" w:rsidRPr="00936809">
        <w:rPr>
          <w:rFonts w:ascii="Verdana" w:hAnsi="Verdana"/>
          <w:sz w:val="20"/>
          <w:lang w:val="es-CR"/>
        </w:rPr>
        <w:t>á</w:t>
      </w:r>
      <w:r w:rsidR="005E29F8" w:rsidRPr="00936809">
        <w:rPr>
          <w:rFonts w:ascii="Verdana" w:hAnsi="Verdana"/>
          <w:sz w:val="20"/>
          <w:lang w:val="es-CR"/>
        </w:rPr>
        <w:t>beas corpus, continu</w:t>
      </w:r>
      <w:r w:rsidR="00092CDF" w:rsidRPr="00936809">
        <w:rPr>
          <w:rFonts w:ascii="Verdana" w:hAnsi="Verdana"/>
          <w:sz w:val="20"/>
          <w:lang w:val="es-CR"/>
        </w:rPr>
        <w:t>a</w:t>
      </w:r>
      <w:r w:rsidR="005E29F8" w:rsidRPr="00936809">
        <w:rPr>
          <w:rFonts w:ascii="Verdana" w:hAnsi="Verdana"/>
          <w:sz w:val="20"/>
          <w:lang w:val="es-CR"/>
        </w:rPr>
        <w:t>ro</w:t>
      </w:r>
      <w:r w:rsidR="00092CDF" w:rsidRPr="00936809">
        <w:rPr>
          <w:rFonts w:ascii="Verdana" w:hAnsi="Verdana"/>
          <w:sz w:val="20"/>
          <w:lang w:val="es-CR"/>
        </w:rPr>
        <w:t xml:space="preserve">n existiendo encierros prolongados y </w:t>
      </w:r>
      <w:r w:rsidR="005E29F8" w:rsidRPr="00936809">
        <w:rPr>
          <w:rFonts w:ascii="Verdana" w:hAnsi="Verdana"/>
          <w:sz w:val="20"/>
          <w:lang w:val="es-CR"/>
        </w:rPr>
        <w:t xml:space="preserve">actos de </w:t>
      </w:r>
      <w:r w:rsidR="00092CDF" w:rsidRPr="00936809">
        <w:rPr>
          <w:rFonts w:ascii="Verdana" w:hAnsi="Verdana"/>
          <w:sz w:val="20"/>
          <w:lang w:val="es-CR"/>
        </w:rPr>
        <w:t>tortura dentro de los pabellones</w:t>
      </w:r>
      <w:r w:rsidR="00092CDF" w:rsidRPr="00936809">
        <w:rPr>
          <w:rStyle w:val="Refdenotaalpie"/>
          <w:rFonts w:ascii="Verdana" w:hAnsi="Verdana"/>
          <w:lang w:val="es-CR"/>
        </w:rPr>
        <w:footnoteReference w:id="18"/>
      </w:r>
      <w:r w:rsidR="005E29F8" w:rsidRPr="00936809">
        <w:rPr>
          <w:rFonts w:ascii="Verdana" w:hAnsi="Verdana"/>
          <w:sz w:val="20"/>
          <w:lang w:val="es-CR"/>
        </w:rPr>
        <w:t>.</w:t>
      </w:r>
      <w:r w:rsidR="00092CDF" w:rsidRPr="00936809">
        <w:rPr>
          <w:rFonts w:ascii="Verdana" w:hAnsi="Verdana"/>
          <w:sz w:val="20"/>
          <w:lang w:val="es-CR"/>
        </w:rPr>
        <w:t xml:space="preserve"> </w:t>
      </w:r>
      <w:r w:rsidR="006B2A41" w:rsidRPr="00936809">
        <w:rPr>
          <w:rFonts w:ascii="Verdana" w:hAnsi="Verdana"/>
          <w:sz w:val="20"/>
          <w:lang w:val="es-CR"/>
        </w:rPr>
        <w:t>En el informe de la visita realizada a finales de abril de 2009 a las Penitenciarías por el Relator para los Derechos de las Personas Privadas de la Libertad de la Comisión Interamericana</w:t>
      </w:r>
      <w:r w:rsidR="00092CDF" w:rsidRPr="00936809">
        <w:rPr>
          <w:rFonts w:ascii="Verdana" w:hAnsi="Verdana"/>
          <w:sz w:val="20"/>
          <w:lang w:val="es-CR"/>
        </w:rPr>
        <w:t xml:space="preserve">, </w:t>
      </w:r>
      <w:r w:rsidR="006B2A41" w:rsidRPr="00936809">
        <w:rPr>
          <w:rFonts w:ascii="Verdana" w:hAnsi="Verdana"/>
          <w:sz w:val="20"/>
          <w:lang w:val="es-CR"/>
        </w:rPr>
        <w:t xml:space="preserve">se </w:t>
      </w:r>
      <w:r w:rsidR="00092CDF" w:rsidRPr="00936809">
        <w:rPr>
          <w:rFonts w:ascii="Verdana" w:hAnsi="Verdana"/>
          <w:sz w:val="20"/>
          <w:lang w:val="es-CR"/>
        </w:rPr>
        <w:t xml:space="preserve">informó que los equipos de </w:t>
      </w:r>
      <w:r w:rsidR="00497A4D" w:rsidRPr="00936809">
        <w:rPr>
          <w:rFonts w:ascii="Verdana" w:hAnsi="Verdana"/>
          <w:sz w:val="20"/>
          <w:lang w:val="es-CR"/>
        </w:rPr>
        <w:t xml:space="preserve">agentes penitenciarios para las </w:t>
      </w:r>
      <w:r w:rsidR="00092CDF" w:rsidRPr="00936809">
        <w:rPr>
          <w:rFonts w:ascii="Verdana" w:hAnsi="Verdana"/>
          <w:sz w:val="20"/>
          <w:lang w:val="es-CR"/>
        </w:rPr>
        <w:t>requisa</w:t>
      </w:r>
      <w:r w:rsidR="00497A4D" w:rsidRPr="00936809">
        <w:rPr>
          <w:rFonts w:ascii="Verdana" w:hAnsi="Verdana"/>
          <w:sz w:val="20"/>
          <w:lang w:val="es-CR"/>
        </w:rPr>
        <w:t>s</w:t>
      </w:r>
      <w:r w:rsidR="00092CDF" w:rsidRPr="00936809">
        <w:rPr>
          <w:rFonts w:ascii="Verdana" w:hAnsi="Verdana"/>
          <w:sz w:val="20"/>
          <w:lang w:val="es-CR"/>
        </w:rPr>
        <w:t xml:space="preserve"> están conformados por </w:t>
      </w:r>
      <w:r w:rsidR="003809A6" w:rsidRPr="00936809">
        <w:rPr>
          <w:rFonts w:ascii="Verdana" w:hAnsi="Verdana"/>
          <w:sz w:val="20"/>
          <w:lang w:val="es-CR"/>
        </w:rPr>
        <w:t xml:space="preserve">pocos </w:t>
      </w:r>
      <w:r w:rsidR="00092CDF" w:rsidRPr="00936809">
        <w:rPr>
          <w:rFonts w:ascii="Verdana" w:hAnsi="Verdana"/>
          <w:sz w:val="20"/>
          <w:lang w:val="es-CR"/>
        </w:rPr>
        <w:t xml:space="preserve">funcionarios, </w:t>
      </w:r>
      <w:r w:rsidR="00497A4D" w:rsidRPr="00936809">
        <w:rPr>
          <w:rFonts w:ascii="Verdana" w:hAnsi="Verdana"/>
          <w:sz w:val="20"/>
          <w:lang w:val="es-CR"/>
        </w:rPr>
        <w:t xml:space="preserve">por lo que </w:t>
      </w:r>
      <w:r w:rsidR="003809A6" w:rsidRPr="00936809">
        <w:rPr>
          <w:rFonts w:ascii="Verdana" w:hAnsi="Verdana"/>
          <w:sz w:val="20"/>
          <w:lang w:val="es-CR"/>
        </w:rPr>
        <w:t xml:space="preserve">ante </w:t>
      </w:r>
      <w:r w:rsidR="00092CDF" w:rsidRPr="00936809">
        <w:rPr>
          <w:rFonts w:ascii="Verdana" w:hAnsi="Verdana"/>
          <w:sz w:val="20"/>
          <w:lang w:val="es-CR"/>
        </w:rPr>
        <w:t>su desventaja numérica utiliza</w:t>
      </w:r>
      <w:r w:rsidR="003809A6" w:rsidRPr="00936809">
        <w:rPr>
          <w:rFonts w:ascii="Verdana" w:hAnsi="Verdana"/>
          <w:sz w:val="20"/>
          <w:lang w:val="es-CR"/>
        </w:rPr>
        <w:t>ba</w:t>
      </w:r>
      <w:r w:rsidR="00092CDF" w:rsidRPr="00936809">
        <w:rPr>
          <w:rFonts w:ascii="Verdana" w:hAnsi="Verdana"/>
          <w:sz w:val="20"/>
          <w:lang w:val="es-CR"/>
        </w:rPr>
        <w:t>n procedimientos muy violentos para realizar las revisiones</w:t>
      </w:r>
      <w:r w:rsidR="00092CDF" w:rsidRPr="00936809">
        <w:rPr>
          <w:rStyle w:val="Refdenotaalpie"/>
          <w:rFonts w:ascii="Verdana" w:hAnsi="Verdana"/>
          <w:lang w:val="es-CR"/>
        </w:rPr>
        <w:footnoteReference w:id="19"/>
      </w:r>
      <w:r w:rsidR="00092CDF" w:rsidRPr="00936809">
        <w:rPr>
          <w:rFonts w:ascii="Verdana" w:hAnsi="Verdana"/>
          <w:sz w:val="20"/>
          <w:lang w:val="es-CR"/>
        </w:rPr>
        <w:t>.</w:t>
      </w:r>
      <w:r w:rsidR="007314EA" w:rsidRPr="00936809">
        <w:rPr>
          <w:rFonts w:ascii="Verdana" w:hAnsi="Verdana"/>
          <w:sz w:val="20"/>
          <w:lang w:val="es-CR"/>
        </w:rPr>
        <w:t xml:space="preserve"> </w:t>
      </w:r>
    </w:p>
    <w:p w:rsidR="008D379C" w:rsidRPr="00936809" w:rsidRDefault="009C7F67" w:rsidP="00F3745F">
      <w:pPr>
        <w:numPr>
          <w:ilvl w:val="0"/>
          <w:numId w:val="22"/>
        </w:numPr>
        <w:tabs>
          <w:tab w:val="clear" w:pos="786"/>
        </w:tabs>
        <w:spacing w:before="60" w:after="20"/>
        <w:ind w:left="0" w:firstLine="0"/>
        <w:jc w:val="both"/>
        <w:rPr>
          <w:rFonts w:ascii="Verdana" w:hAnsi="Verdana"/>
          <w:sz w:val="20"/>
        </w:rPr>
      </w:pPr>
      <w:r w:rsidRPr="00936809">
        <w:rPr>
          <w:rFonts w:ascii="Verdana" w:hAnsi="Verdana"/>
          <w:sz w:val="20"/>
        </w:rPr>
        <w:t xml:space="preserve">Si bien los hechos </w:t>
      </w:r>
      <w:r w:rsidR="00CA4484" w:rsidRPr="00936809">
        <w:rPr>
          <w:rFonts w:ascii="Verdana" w:hAnsi="Verdana"/>
          <w:sz w:val="20"/>
        </w:rPr>
        <w:t>alegad</w:t>
      </w:r>
      <w:r w:rsidR="007314EA" w:rsidRPr="00936809">
        <w:rPr>
          <w:rFonts w:ascii="Verdana" w:hAnsi="Verdana"/>
          <w:sz w:val="20"/>
        </w:rPr>
        <w:t xml:space="preserve">os en esta oportunidad </w:t>
      </w:r>
      <w:r w:rsidRPr="00936809">
        <w:rPr>
          <w:rFonts w:ascii="Verdana" w:hAnsi="Verdana"/>
          <w:sz w:val="20"/>
        </w:rPr>
        <w:t>se refieren a actos cometidos por varios agentes penitenciarios contra dos internos de</w:t>
      </w:r>
      <w:r w:rsidR="002C405C" w:rsidRPr="00936809">
        <w:rPr>
          <w:rFonts w:ascii="Verdana" w:hAnsi="Verdana"/>
          <w:sz w:val="20"/>
        </w:rPr>
        <w:t xml:space="preserve"> </w:t>
      </w:r>
      <w:r w:rsidRPr="00936809">
        <w:rPr>
          <w:rFonts w:ascii="Verdana" w:hAnsi="Verdana"/>
          <w:sz w:val="20"/>
        </w:rPr>
        <w:t>l</w:t>
      </w:r>
      <w:r w:rsidR="002C405C" w:rsidRPr="00936809">
        <w:rPr>
          <w:rFonts w:ascii="Verdana" w:hAnsi="Verdana"/>
          <w:sz w:val="20"/>
        </w:rPr>
        <w:t>a</w:t>
      </w:r>
      <w:r w:rsidRPr="00936809">
        <w:rPr>
          <w:rFonts w:ascii="Verdana" w:hAnsi="Verdana"/>
          <w:sz w:val="20"/>
        </w:rPr>
        <w:t xml:space="preserve"> </w:t>
      </w:r>
      <w:r w:rsidR="002C405C" w:rsidRPr="00936809">
        <w:rPr>
          <w:rFonts w:ascii="Verdana" w:hAnsi="Verdana"/>
          <w:sz w:val="20"/>
        </w:rPr>
        <w:t>Unidad de San Felipe</w:t>
      </w:r>
      <w:r w:rsidRPr="00936809">
        <w:rPr>
          <w:rFonts w:ascii="Verdana" w:hAnsi="Verdana"/>
          <w:sz w:val="20"/>
        </w:rPr>
        <w:t>, la situación informada de actos que podrían calificarse como tratos inhumanos o degradantes, e inclusive formas de tortura,</w:t>
      </w:r>
      <w:r w:rsidRPr="00936809" w:rsidDel="009C7F67">
        <w:rPr>
          <w:rFonts w:ascii="Verdana" w:hAnsi="Verdana"/>
          <w:sz w:val="20"/>
        </w:rPr>
        <w:t xml:space="preserve"> </w:t>
      </w:r>
      <w:r w:rsidRPr="00936809">
        <w:rPr>
          <w:rFonts w:ascii="Verdana" w:hAnsi="Verdana"/>
          <w:sz w:val="20"/>
        </w:rPr>
        <w:t xml:space="preserve">podría indicar la posible existencia </w:t>
      </w:r>
      <w:r w:rsidR="003809A6" w:rsidRPr="00936809">
        <w:rPr>
          <w:rFonts w:ascii="Verdana" w:hAnsi="Verdana"/>
          <w:sz w:val="20"/>
        </w:rPr>
        <w:t xml:space="preserve">dentro de las penitenciarías </w:t>
      </w:r>
      <w:r w:rsidRPr="00936809">
        <w:rPr>
          <w:rFonts w:ascii="Verdana" w:hAnsi="Verdana"/>
          <w:sz w:val="20"/>
        </w:rPr>
        <w:t xml:space="preserve">de </w:t>
      </w:r>
      <w:r w:rsidR="00B0248C" w:rsidRPr="00936809">
        <w:rPr>
          <w:rFonts w:ascii="Verdana" w:hAnsi="Verdana"/>
          <w:sz w:val="20"/>
        </w:rPr>
        <w:t xml:space="preserve">ciertas prácticas </w:t>
      </w:r>
      <w:r w:rsidRPr="00936809">
        <w:rPr>
          <w:rFonts w:ascii="Verdana" w:hAnsi="Verdana"/>
          <w:sz w:val="20"/>
        </w:rPr>
        <w:t>incompatibles con las obligaciones convencionales del Estado.</w:t>
      </w:r>
      <w:r w:rsidR="00B0248C" w:rsidRPr="00936809">
        <w:rPr>
          <w:rFonts w:ascii="Verdana" w:hAnsi="Verdana"/>
          <w:sz w:val="20"/>
        </w:rPr>
        <w:t xml:space="preserve"> </w:t>
      </w:r>
      <w:r w:rsidR="00095E17" w:rsidRPr="00936809">
        <w:rPr>
          <w:rFonts w:ascii="Verdana" w:hAnsi="Verdana"/>
          <w:sz w:val="20"/>
        </w:rPr>
        <w:t>Esto, en todo caso, debería ser una clara línea de investigación de los hechos por parte de las autoridades internas</w:t>
      </w:r>
      <w:r w:rsidR="00E87399" w:rsidRPr="00936809">
        <w:rPr>
          <w:rFonts w:ascii="Verdana" w:hAnsi="Verdana"/>
          <w:sz w:val="20"/>
        </w:rPr>
        <w:t xml:space="preserve"> en sedes penal y administrativa. Si bien el Estado estaría adoptando medidas para investigar y procesar a presuntos responsables de los hechos, tanto en sede penal como administrativa, así como dispositivos de prevención de hechos similares (</w:t>
      </w:r>
      <w:r w:rsidR="00E87399" w:rsidRPr="00936809">
        <w:rPr>
          <w:rFonts w:ascii="Verdana" w:hAnsi="Verdana"/>
          <w:i/>
          <w:sz w:val="20"/>
        </w:rPr>
        <w:t xml:space="preserve">supra </w:t>
      </w:r>
      <w:r w:rsidR="00AF114B" w:rsidRPr="00936809">
        <w:rPr>
          <w:rFonts w:ascii="Verdana" w:hAnsi="Verdana"/>
          <w:sz w:val="20"/>
        </w:rPr>
        <w:t xml:space="preserve">Considerando </w:t>
      </w:r>
      <w:r w:rsidR="008025DB" w:rsidRPr="00936809">
        <w:rPr>
          <w:rFonts w:ascii="Verdana" w:hAnsi="Verdana"/>
          <w:sz w:val="20"/>
        </w:rPr>
        <w:t xml:space="preserve">22), </w:t>
      </w:r>
      <w:r w:rsidR="00E87399" w:rsidRPr="00936809">
        <w:rPr>
          <w:rFonts w:ascii="Verdana" w:hAnsi="Verdana"/>
          <w:sz w:val="20"/>
        </w:rPr>
        <w:t xml:space="preserve">no informó si </w:t>
      </w:r>
      <w:r w:rsidR="00E43300" w:rsidRPr="00936809">
        <w:rPr>
          <w:rFonts w:ascii="Verdana" w:hAnsi="Verdana"/>
          <w:sz w:val="20"/>
        </w:rPr>
        <w:t xml:space="preserve">todas </w:t>
      </w:r>
      <w:r w:rsidR="00E87399" w:rsidRPr="00936809">
        <w:rPr>
          <w:rFonts w:ascii="Verdana" w:hAnsi="Verdana"/>
          <w:sz w:val="20"/>
        </w:rPr>
        <w:t xml:space="preserve">las </w:t>
      </w:r>
      <w:r w:rsidR="00E43300" w:rsidRPr="00936809">
        <w:rPr>
          <w:rFonts w:ascii="Verdana" w:hAnsi="Verdana"/>
          <w:sz w:val="20"/>
        </w:rPr>
        <w:t xml:space="preserve">instancias de investigación </w:t>
      </w:r>
      <w:r w:rsidR="00E87399" w:rsidRPr="00936809">
        <w:rPr>
          <w:rFonts w:ascii="Verdana" w:hAnsi="Verdana"/>
          <w:sz w:val="20"/>
        </w:rPr>
        <w:t xml:space="preserve">están </w:t>
      </w:r>
      <w:r w:rsidR="00E43300" w:rsidRPr="00936809">
        <w:rPr>
          <w:rFonts w:ascii="Verdana" w:hAnsi="Verdana"/>
          <w:sz w:val="20"/>
        </w:rPr>
        <w:t xml:space="preserve">procurando determinar </w:t>
      </w:r>
      <w:r w:rsidR="00E87399" w:rsidRPr="00936809">
        <w:rPr>
          <w:rFonts w:ascii="Verdana" w:hAnsi="Verdana"/>
          <w:sz w:val="20"/>
        </w:rPr>
        <w:t>específicamente la existencia de hechos o prácticas similares a lo interno de las penitenciarías, pues alegó que no existe tal práctica.</w:t>
      </w:r>
    </w:p>
    <w:p w:rsidR="00E43300" w:rsidRPr="00936809" w:rsidRDefault="00AC0A01" w:rsidP="00F3745F">
      <w:pPr>
        <w:numPr>
          <w:ilvl w:val="0"/>
          <w:numId w:val="22"/>
        </w:numPr>
        <w:tabs>
          <w:tab w:val="clear" w:pos="786"/>
        </w:tabs>
        <w:spacing w:before="60" w:after="20"/>
        <w:ind w:left="0" w:firstLine="0"/>
        <w:jc w:val="both"/>
        <w:rPr>
          <w:rFonts w:ascii="Verdana" w:hAnsi="Verdana"/>
          <w:sz w:val="20"/>
        </w:rPr>
      </w:pPr>
      <w:r w:rsidRPr="00936809">
        <w:rPr>
          <w:rFonts w:ascii="Verdana" w:hAnsi="Verdana"/>
          <w:sz w:val="20"/>
        </w:rPr>
        <w:t>En cuanto a la protección individual o particular solicitada por la Comisión, s</w:t>
      </w:r>
      <w:r w:rsidR="00B0248C" w:rsidRPr="00936809">
        <w:rPr>
          <w:rFonts w:ascii="Verdana" w:hAnsi="Verdana"/>
          <w:sz w:val="20"/>
        </w:rPr>
        <w:t xml:space="preserve">egún se desprende de la información aportada por </w:t>
      </w:r>
      <w:r w:rsidRPr="00936809">
        <w:rPr>
          <w:rFonts w:ascii="Verdana" w:hAnsi="Verdana"/>
          <w:sz w:val="20"/>
        </w:rPr>
        <w:t>ésta</w:t>
      </w:r>
      <w:r w:rsidR="00B0248C" w:rsidRPr="00936809">
        <w:rPr>
          <w:rFonts w:ascii="Verdana" w:hAnsi="Verdana"/>
          <w:sz w:val="20"/>
        </w:rPr>
        <w:t xml:space="preserve"> y </w:t>
      </w:r>
      <w:r w:rsidRPr="00936809">
        <w:rPr>
          <w:rFonts w:ascii="Verdana" w:hAnsi="Verdana"/>
          <w:sz w:val="20"/>
        </w:rPr>
        <w:t xml:space="preserve">por </w:t>
      </w:r>
      <w:r w:rsidR="00B0248C" w:rsidRPr="00936809">
        <w:rPr>
          <w:rFonts w:ascii="Verdana" w:hAnsi="Verdana"/>
          <w:sz w:val="20"/>
        </w:rPr>
        <w:t xml:space="preserve">el Estado, este último habría adoptado </w:t>
      </w:r>
      <w:r w:rsidR="009C7F67" w:rsidRPr="00936809">
        <w:rPr>
          <w:rFonts w:ascii="Verdana" w:hAnsi="Verdana"/>
          <w:sz w:val="20"/>
        </w:rPr>
        <w:t xml:space="preserve">una serie de </w:t>
      </w:r>
      <w:r w:rsidR="00B0248C" w:rsidRPr="00936809">
        <w:rPr>
          <w:rFonts w:ascii="Verdana" w:hAnsi="Verdana"/>
          <w:sz w:val="20"/>
        </w:rPr>
        <w:t xml:space="preserve">medidas con la finalidad de proteger la vida e integridad física </w:t>
      </w:r>
      <w:r w:rsidR="009C7F67" w:rsidRPr="00936809">
        <w:rPr>
          <w:rFonts w:ascii="Verdana" w:hAnsi="Verdana"/>
          <w:sz w:val="20"/>
        </w:rPr>
        <w:t xml:space="preserve">de los señores William Vargas García, Walter </w:t>
      </w:r>
      <w:r w:rsidR="00563ED2" w:rsidRPr="00936809">
        <w:rPr>
          <w:rFonts w:ascii="Verdana" w:hAnsi="Verdana"/>
          <w:sz w:val="20"/>
        </w:rPr>
        <w:t>Fabián</w:t>
      </w:r>
      <w:r w:rsidR="009C7F67" w:rsidRPr="00936809">
        <w:rPr>
          <w:rFonts w:ascii="Verdana" w:hAnsi="Verdana"/>
          <w:sz w:val="20"/>
        </w:rPr>
        <w:t xml:space="preserve"> Correa, Andrés </w:t>
      </w:r>
      <w:proofErr w:type="spellStart"/>
      <w:r w:rsidR="009C7F67" w:rsidRPr="00936809">
        <w:rPr>
          <w:rFonts w:ascii="Verdana" w:hAnsi="Verdana"/>
          <w:sz w:val="20"/>
        </w:rPr>
        <w:t>Yacante</w:t>
      </w:r>
      <w:proofErr w:type="spellEnd"/>
      <w:r w:rsidR="009C7F67" w:rsidRPr="00936809">
        <w:rPr>
          <w:rFonts w:ascii="Verdana" w:hAnsi="Verdana"/>
          <w:sz w:val="20"/>
        </w:rPr>
        <w:t xml:space="preserve"> y Matías Marcelo Tello Sanchez (</w:t>
      </w:r>
      <w:r w:rsidR="009C7F67" w:rsidRPr="00936809">
        <w:rPr>
          <w:rFonts w:ascii="Verdana" w:hAnsi="Verdana"/>
          <w:i/>
          <w:sz w:val="20"/>
        </w:rPr>
        <w:t xml:space="preserve">supra </w:t>
      </w:r>
      <w:r w:rsidR="00AF114B" w:rsidRPr="00936809">
        <w:rPr>
          <w:rFonts w:ascii="Verdana" w:hAnsi="Verdana"/>
          <w:sz w:val="20"/>
        </w:rPr>
        <w:t xml:space="preserve">Considerando </w:t>
      </w:r>
      <w:r w:rsidR="008025DB" w:rsidRPr="00936809">
        <w:rPr>
          <w:rFonts w:ascii="Verdana" w:hAnsi="Verdana"/>
          <w:sz w:val="20"/>
        </w:rPr>
        <w:t xml:space="preserve">19). </w:t>
      </w:r>
      <w:r w:rsidR="00E87399" w:rsidRPr="00936809">
        <w:rPr>
          <w:rFonts w:ascii="Verdana" w:hAnsi="Verdana"/>
          <w:sz w:val="20"/>
        </w:rPr>
        <w:t>Sin embargo, la Comisión ha informado que estas personas habrían sido agredidas en los lugares de detención a los que han sido trasladados</w:t>
      </w:r>
      <w:r w:rsidR="000C2A88" w:rsidRPr="00936809">
        <w:rPr>
          <w:rFonts w:ascii="Verdana" w:hAnsi="Verdana"/>
          <w:sz w:val="20"/>
        </w:rPr>
        <w:t xml:space="preserve"> y que no se estaría protegiendo adecuadamente a los testigos de los hechos</w:t>
      </w:r>
      <w:r w:rsidR="005B16B6" w:rsidRPr="00936809">
        <w:rPr>
          <w:rFonts w:ascii="Verdana" w:hAnsi="Verdana"/>
          <w:sz w:val="20"/>
        </w:rPr>
        <w:t>, ante lo cual el Estado no ha brindado respuesta alguna</w:t>
      </w:r>
      <w:r w:rsidR="00E87399" w:rsidRPr="00936809">
        <w:rPr>
          <w:rFonts w:ascii="Verdana" w:hAnsi="Verdana"/>
          <w:sz w:val="20"/>
        </w:rPr>
        <w:t xml:space="preserve">. </w:t>
      </w:r>
    </w:p>
    <w:p w:rsidR="005B16B6" w:rsidRPr="00936809" w:rsidRDefault="00E43300" w:rsidP="00F3745F">
      <w:pPr>
        <w:numPr>
          <w:ilvl w:val="0"/>
          <w:numId w:val="22"/>
        </w:numPr>
        <w:tabs>
          <w:tab w:val="clear" w:pos="786"/>
        </w:tabs>
        <w:spacing w:before="60" w:after="20"/>
        <w:ind w:left="0" w:firstLine="0"/>
        <w:jc w:val="both"/>
        <w:rPr>
          <w:rFonts w:ascii="Verdana" w:hAnsi="Verdana"/>
          <w:sz w:val="20"/>
        </w:rPr>
      </w:pPr>
      <w:r w:rsidRPr="00936809">
        <w:rPr>
          <w:rFonts w:ascii="Verdana" w:hAnsi="Verdana"/>
          <w:sz w:val="20"/>
        </w:rPr>
        <w:t xml:space="preserve">En cuanto a </w:t>
      </w:r>
      <w:r w:rsidR="005B16B6" w:rsidRPr="00936809">
        <w:rPr>
          <w:rFonts w:ascii="Verdana" w:hAnsi="Verdana"/>
          <w:sz w:val="20"/>
        </w:rPr>
        <w:t>medidas adoptadas respecto de los “presuntos responsables de los hechos de tortura y vejaciones contra los internos del Complejo Penitenciario San Felipe”,</w:t>
      </w:r>
      <w:r w:rsidRPr="00936809">
        <w:rPr>
          <w:rFonts w:ascii="Verdana" w:hAnsi="Verdana"/>
          <w:sz w:val="20"/>
        </w:rPr>
        <w:t xml:space="preserve"> así como otras medidas, el Estado</w:t>
      </w:r>
      <w:r w:rsidR="005B16B6" w:rsidRPr="00936809">
        <w:rPr>
          <w:rFonts w:ascii="Verdana" w:hAnsi="Verdana"/>
          <w:sz w:val="20"/>
        </w:rPr>
        <w:t xml:space="preserve"> destacó: </w:t>
      </w:r>
    </w:p>
    <w:p w:rsidR="005B16B6" w:rsidRPr="00936809" w:rsidRDefault="00AF114B" w:rsidP="00F3745F">
      <w:pPr>
        <w:numPr>
          <w:ilvl w:val="2"/>
          <w:numId w:val="22"/>
        </w:numPr>
        <w:spacing w:before="60" w:after="20"/>
        <w:ind w:left="720"/>
        <w:jc w:val="both"/>
        <w:rPr>
          <w:rFonts w:ascii="Verdana" w:hAnsi="Verdana"/>
          <w:sz w:val="20"/>
        </w:rPr>
      </w:pPr>
      <w:r w:rsidRPr="00936809">
        <w:rPr>
          <w:rFonts w:ascii="Verdana" w:hAnsi="Verdana"/>
          <w:sz w:val="20"/>
        </w:rPr>
        <w:t xml:space="preserve">La </w:t>
      </w:r>
      <w:r w:rsidR="005B16B6" w:rsidRPr="00936809">
        <w:rPr>
          <w:rFonts w:ascii="Verdana" w:hAnsi="Verdana"/>
          <w:sz w:val="20"/>
        </w:rPr>
        <w:t xml:space="preserve">apertura de 10 actuaciones administrativas (investigación e instrucción de posibles faltas administrativas) por la Inspección General de Seguridad, en </w:t>
      </w:r>
      <w:r w:rsidR="00821B0B">
        <w:rPr>
          <w:rFonts w:ascii="Verdana" w:hAnsi="Verdana"/>
          <w:sz w:val="20"/>
        </w:rPr>
        <w:t xml:space="preserve">las </w:t>
      </w:r>
      <w:r w:rsidR="005B16B6" w:rsidRPr="00936809">
        <w:rPr>
          <w:rFonts w:ascii="Verdana" w:hAnsi="Verdana"/>
          <w:sz w:val="20"/>
        </w:rPr>
        <w:t>que se dispuso la apertura de sumario administrativo y la aplicación de suspensión preventiva y “pase a pasiva” de 7 agentes penitenciarios involucrados</w:t>
      </w:r>
      <w:r w:rsidR="00821B0B">
        <w:rPr>
          <w:rFonts w:ascii="Verdana" w:hAnsi="Verdana"/>
          <w:sz w:val="20"/>
        </w:rPr>
        <w:t xml:space="preserve"> así como la</w:t>
      </w:r>
      <w:r w:rsidR="005B16B6" w:rsidRPr="00936809">
        <w:rPr>
          <w:rFonts w:ascii="Verdana" w:hAnsi="Verdana"/>
          <w:sz w:val="20"/>
        </w:rPr>
        <w:t xml:space="preserve"> imputación y separación del cargo a quienes ejercían tareas de conducción por la falta de cumplimiento del deber de control;</w:t>
      </w:r>
    </w:p>
    <w:p w:rsidR="005B16B6" w:rsidRPr="00936809" w:rsidRDefault="00AF114B" w:rsidP="00F3745F">
      <w:pPr>
        <w:numPr>
          <w:ilvl w:val="2"/>
          <w:numId w:val="22"/>
        </w:numPr>
        <w:spacing w:before="60" w:after="20"/>
        <w:ind w:left="720"/>
        <w:jc w:val="both"/>
        <w:rPr>
          <w:rFonts w:ascii="Verdana" w:hAnsi="Verdana"/>
          <w:sz w:val="20"/>
        </w:rPr>
      </w:pPr>
      <w:r w:rsidRPr="00936809">
        <w:rPr>
          <w:rFonts w:ascii="Verdana" w:hAnsi="Verdana"/>
          <w:sz w:val="20"/>
        </w:rPr>
        <w:t xml:space="preserve">Apertura </w:t>
      </w:r>
      <w:r w:rsidR="005B16B6" w:rsidRPr="00936809">
        <w:rPr>
          <w:rFonts w:ascii="Verdana" w:hAnsi="Verdana"/>
          <w:sz w:val="20"/>
        </w:rPr>
        <w:t>de expedientes administrativos en virtud de denuncias de familiares de internos, de notas de prensa y de denuncias remitidas por la Dirección de Derechos Humanos del Ministerio de Gobierno;</w:t>
      </w:r>
    </w:p>
    <w:p w:rsidR="00E43300" w:rsidRPr="00936809" w:rsidRDefault="00AF114B" w:rsidP="00F3745F">
      <w:pPr>
        <w:numPr>
          <w:ilvl w:val="2"/>
          <w:numId w:val="22"/>
        </w:numPr>
        <w:spacing w:before="60" w:after="20"/>
        <w:ind w:left="720"/>
        <w:jc w:val="both"/>
        <w:rPr>
          <w:rFonts w:ascii="Verdana" w:hAnsi="Verdana"/>
          <w:sz w:val="20"/>
        </w:rPr>
      </w:pPr>
      <w:r w:rsidRPr="00936809">
        <w:rPr>
          <w:rFonts w:ascii="Verdana" w:hAnsi="Verdana"/>
          <w:sz w:val="20"/>
        </w:rPr>
        <w:lastRenderedPageBreak/>
        <w:t xml:space="preserve">Apertura </w:t>
      </w:r>
      <w:r w:rsidR="005B16B6" w:rsidRPr="00936809">
        <w:rPr>
          <w:rFonts w:ascii="Verdana" w:hAnsi="Verdana"/>
          <w:sz w:val="20"/>
        </w:rPr>
        <w:t xml:space="preserve">de investigación penal por la Fiscalía de Delitos Complejos de la Provincia de Mendoza, cuyo estado actual sería: </w:t>
      </w:r>
      <w:r w:rsidRPr="00936809">
        <w:rPr>
          <w:rFonts w:ascii="Verdana" w:hAnsi="Verdana"/>
          <w:sz w:val="20"/>
        </w:rPr>
        <w:t>a)</w:t>
      </w:r>
      <w:r w:rsidR="005B16B6" w:rsidRPr="00936809">
        <w:rPr>
          <w:rFonts w:ascii="Verdana" w:hAnsi="Verdana"/>
          <w:sz w:val="20"/>
        </w:rPr>
        <w:t xml:space="preserve"> tres imputados por el delito de torturas; </w:t>
      </w:r>
      <w:r w:rsidRPr="00936809">
        <w:rPr>
          <w:rFonts w:ascii="Verdana" w:hAnsi="Verdana"/>
          <w:sz w:val="20"/>
        </w:rPr>
        <w:t>b)</w:t>
      </w:r>
      <w:r w:rsidR="005B16B6" w:rsidRPr="00936809">
        <w:rPr>
          <w:rFonts w:ascii="Verdana" w:hAnsi="Verdana"/>
          <w:sz w:val="20"/>
        </w:rPr>
        <w:t xml:space="preserve"> un imputado por el delito de </w:t>
      </w:r>
      <w:r w:rsidRPr="00936809">
        <w:rPr>
          <w:rFonts w:ascii="Verdana" w:hAnsi="Verdana"/>
          <w:sz w:val="20"/>
        </w:rPr>
        <w:t xml:space="preserve">severidades </w:t>
      </w:r>
      <w:r w:rsidR="005B16B6" w:rsidRPr="00936809">
        <w:rPr>
          <w:rFonts w:ascii="Verdana" w:hAnsi="Verdana"/>
          <w:sz w:val="20"/>
        </w:rPr>
        <w:t xml:space="preserve">y </w:t>
      </w:r>
      <w:r w:rsidRPr="00936809">
        <w:rPr>
          <w:rFonts w:ascii="Verdana" w:hAnsi="Verdana"/>
          <w:sz w:val="20"/>
        </w:rPr>
        <w:t>vejaciones</w:t>
      </w:r>
      <w:r w:rsidR="005B16B6" w:rsidRPr="00936809">
        <w:rPr>
          <w:rFonts w:ascii="Verdana" w:hAnsi="Verdana"/>
          <w:sz w:val="20"/>
        </w:rPr>
        <w:t>; c) un imputado por delitos de tortura en concurso real con el delito de Severidades y Vejaciones</w:t>
      </w:r>
      <w:r w:rsidRPr="00936809">
        <w:rPr>
          <w:rFonts w:ascii="Verdana" w:hAnsi="Verdana"/>
          <w:sz w:val="20"/>
        </w:rPr>
        <w:t>,</w:t>
      </w:r>
      <w:r w:rsidR="005B16B6" w:rsidRPr="00936809">
        <w:rPr>
          <w:rFonts w:ascii="Verdana" w:hAnsi="Verdana"/>
          <w:sz w:val="20"/>
        </w:rPr>
        <w:t xml:space="preserve"> y d) dos imputados por el delito de omisiones funcionales que permitieron la tortura. Los seis imputados se encontrarían actualmente detenidos en el Complejo de Boulogne Sur </w:t>
      </w:r>
      <w:proofErr w:type="spellStart"/>
      <w:r w:rsidR="005B16B6" w:rsidRPr="00936809">
        <w:rPr>
          <w:rFonts w:ascii="Verdana" w:hAnsi="Verdana"/>
          <w:sz w:val="20"/>
        </w:rPr>
        <w:t>Mer</w:t>
      </w:r>
      <w:proofErr w:type="spellEnd"/>
      <w:r w:rsidR="005B16B6" w:rsidRPr="00936809">
        <w:rPr>
          <w:rFonts w:ascii="Verdana" w:hAnsi="Verdana"/>
          <w:sz w:val="20"/>
        </w:rPr>
        <w:t xml:space="preserve"> (el agente acusado por el delito de severidades y vejaciones ya fue liberado)</w:t>
      </w:r>
      <w:r w:rsidR="00E43300" w:rsidRPr="00936809">
        <w:rPr>
          <w:rFonts w:ascii="Verdana" w:hAnsi="Verdana"/>
          <w:sz w:val="20"/>
        </w:rPr>
        <w:t>. El</w:t>
      </w:r>
      <w:r w:rsidR="005B16B6" w:rsidRPr="00936809">
        <w:rPr>
          <w:rFonts w:ascii="Verdana" w:hAnsi="Verdana"/>
          <w:sz w:val="20"/>
        </w:rPr>
        <w:t xml:space="preserve"> Ministro de Gobierno, Justicia y Derechos Humanos, el Subsecretario de Derechos Humanos, la Directora de Derechos Humanos y el Director Gen</w:t>
      </w:r>
      <w:r w:rsidR="00E43300" w:rsidRPr="00936809">
        <w:rPr>
          <w:rFonts w:ascii="Verdana" w:hAnsi="Verdana"/>
          <w:sz w:val="20"/>
        </w:rPr>
        <w:t>eral del Servicio Penitenciario, todos de la Provincia de Mendoza</w:t>
      </w:r>
      <w:r w:rsidR="005B16B6" w:rsidRPr="00936809">
        <w:rPr>
          <w:rFonts w:ascii="Verdana" w:hAnsi="Verdana"/>
          <w:sz w:val="20"/>
        </w:rPr>
        <w:t>, así como el Estado</w:t>
      </w:r>
      <w:r w:rsidR="00E43300" w:rsidRPr="00936809">
        <w:rPr>
          <w:rFonts w:ascii="Verdana" w:hAnsi="Verdana"/>
          <w:sz w:val="20"/>
        </w:rPr>
        <w:t xml:space="preserve"> federal </w:t>
      </w:r>
      <w:r w:rsidR="005B16B6" w:rsidRPr="00936809">
        <w:rPr>
          <w:rFonts w:ascii="Verdana" w:hAnsi="Verdana"/>
          <w:sz w:val="20"/>
        </w:rPr>
        <w:t>–a través de la Secretaría de Derechos Humanos de la Nación-, se constituyeron como parte querellante en la causa</w:t>
      </w:r>
      <w:r w:rsidR="00E43300" w:rsidRPr="00936809">
        <w:rPr>
          <w:rFonts w:ascii="Verdana" w:hAnsi="Verdana"/>
          <w:sz w:val="20"/>
        </w:rPr>
        <w:t>;</w:t>
      </w:r>
    </w:p>
    <w:p w:rsidR="00E43300" w:rsidRPr="00936809" w:rsidRDefault="00AF114B" w:rsidP="00F3745F">
      <w:pPr>
        <w:numPr>
          <w:ilvl w:val="2"/>
          <w:numId w:val="22"/>
        </w:numPr>
        <w:spacing w:before="60" w:after="20"/>
        <w:ind w:left="720"/>
        <w:jc w:val="both"/>
        <w:rPr>
          <w:rFonts w:ascii="Verdana" w:hAnsi="Verdana"/>
          <w:sz w:val="20"/>
        </w:rPr>
      </w:pPr>
      <w:r w:rsidRPr="00936809">
        <w:rPr>
          <w:rFonts w:ascii="Verdana" w:hAnsi="Verdana"/>
          <w:sz w:val="20"/>
        </w:rPr>
        <w:t xml:space="preserve">Creación </w:t>
      </w:r>
      <w:r w:rsidR="00E43300" w:rsidRPr="00936809">
        <w:rPr>
          <w:rFonts w:ascii="Verdana" w:hAnsi="Verdana"/>
          <w:sz w:val="20"/>
        </w:rPr>
        <w:t>de</w:t>
      </w:r>
      <w:r w:rsidR="005B16B6" w:rsidRPr="00936809">
        <w:rPr>
          <w:rFonts w:ascii="Verdana" w:hAnsi="Verdana"/>
          <w:sz w:val="20"/>
        </w:rPr>
        <w:t xml:space="preserve"> delegaciones</w:t>
      </w:r>
      <w:r w:rsidR="00E43300" w:rsidRPr="00936809">
        <w:rPr>
          <w:rFonts w:ascii="Verdana" w:hAnsi="Verdana"/>
          <w:sz w:val="20"/>
        </w:rPr>
        <w:t xml:space="preserve"> de la Dirección Provincial de Derechos Humanos</w:t>
      </w:r>
      <w:r w:rsidR="005B16B6" w:rsidRPr="00936809">
        <w:rPr>
          <w:rFonts w:ascii="Verdana" w:hAnsi="Verdana"/>
          <w:sz w:val="20"/>
        </w:rPr>
        <w:t xml:space="preserve"> en cada una de las penitenciarías</w:t>
      </w:r>
      <w:r w:rsidR="00E43300" w:rsidRPr="00936809">
        <w:rPr>
          <w:rFonts w:ascii="Verdana" w:hAnsi="Verdana"/>
          <w:sz w:val="20"/>
        </w:rPr>
        <w:t xml:space="preserve"> para tomar</w:t>
      </w:r>
      <w:r w:rsidR="005B16B6" w:rsidRPr="00936809">
        <w:rPr>
          <w:rFonts w:ascii="Verdana" w:hAnsi="Verdana"/>
          <w:sz w:val="20"/>
        </w:rPr>
        <w:t xml:space="preserve"> declaraciones y reclamos de diversa índole</w:t>
      </w:r>
      <w:r w:rsidRPr="00936809">
        <w:rPr>
          <w:rFonts w:ascii="Verdana" w:hAnsi="Verdana"/>
          <w:sz w:val="20"/>
        </w:rPr>
        <w:t>.</w:t>
      </w:r>
    </w:p>
    <w:p w:rsidR="000C2A88" w:rsidRPr="00936809" w:rsidRDefault="00AC0A01" w:rsidP="00F3745F">
      <w:pPr>
        <w:numPr>
          <w:ilvl w:val="0"/>
          <w:numId w:val="22"/>
        </w:numPr>
        <w:tabs>
          <w:tab w:val="clear" w:pos="786"/>
        </w:tabs>
        <w:spacing w:before="60" w:after="20"/>
        <w:ind w:left="0" w:firstLine="0"/>
        <w:jc w:val="both"/>
        <w:rPr>
          <w:rFonts w:ascii="Verdana" w:hAnsi="Verdana"/>
          <w:sz w:val="20"/>
        </w:rPr>
      </w:pPr>
      <w:r w:rsidRPr="00936809">
        <w:rPr>
          <w:rFonts w:ascii="Verdana" w:hAnsi="Verdana"/>
          <w:sz w:val="20"/>
        </w:rPr>
        <w:t xml:space="preserve">Es evidente la </w:t>
      </w:r>
      <w:proofErr w:type="spellStart"/>
      <w:r w:rsidRPr="00936809">
        <w:rPr>
          <w:rFonts w:ascii="Verdana" w:hAnsi="Verdana"/>
          <w:sz w:val="20"/>
        </w:rPr>
        <w:t>irreparabilidad</w:t>
      </w:r>
      <w:proofErr w:type="spellEnd"/>
      <w:r w:rsidRPr="00936809">
        <w:rPr>
          <w:rFonts w:ascii="Verdana" w:hAnsi="Verdana"/>
          <w:sz w:val="20"/>
        </w:rPr>
        <w:t xml:space="preserve"> de </w:t>
      </w:r>
      <w:r w:rsidR="0012475B" w:rsidRPr="00936809">
        <w:rPr>
          <w:rFonts w:ascii="Verdana" w:hAnsi="Verdana"/>
          <w:sz w:val="20"/>
        </w:rPr>
        <w:t xml:space="preserve">posibles </w:t>
      </w:r>
      <w:r w:rsidRPr="00936809">
        <w:rPr>
          <w:rFonts w:ascii="Verdana" w:hAnsi="Verdana"/>
          <w:sz w:val="20"/>
        </w:rPr>
        <w:t xml:space="preserve">daños a los derechos de las personas privadas de libertad, si no se </w:t>
      </w:r>
      <w:r w:rsidR="0012475B" w:rsidRPr="00936809">
        <w:rPr>
          <w:rFonts w:ascii="Verdana" w:hAnsi="Verdana"/>
          <w:sz w:val="20"/>
        </w:rPr>
        <w:t xml:space="preserve">adoptan </w:t>
      </w:r>
      <w:r w:rsidRPr="00936809">
        <w:rPr>
          <w:rFonts w:ascii="Verdana" w:hAnsi="Verdana"/>
          <w:sz w:val="20"/>
        </w:rPr>
        <w:t xml:space="preserve">medidas pertinentes de </w:t>
      </w:r>
      <w:proofErr w:type="spellStart"/>
      <w:r w:rsidRPr="00936809">
        <w:rPr>
          <w:rFonts w:ascii="Verdana" w:hAnsi="Verdana"/>
          <w:sz w:val="20"/>
        </w:rPr>
        <w:t>prevenci</w:t>
      </w:r>
      <w:r w:rsidRPr="00936809">
        <w:rPr>
          <w:rFonts w:ascii="Verdana" w:hAnsi="Verdana"/>
          <w:sz w:val="20"/>
          <w:lang w:val="es-CR"/>
        </w:rPr>
        <w:t>ón</w:t>
      </w:r>
      <w:proofErr w:type="spellEnd"/>
      <w:r w:rsidRPr="00936809">
        <w:rPr>
          <w:rFonts w:ascii="Verdana" w:hAnsi="Verdana"/>
          <w:sz w:val="20"/>
          <w:lang w:val="es-CR"/>
        </w:rPr>
        <w:t xml:space="preserve"> y protección</w:t>
      </w:r>
      <w:r w:rsidRPr="00936809">
        <w:rPr>
          <w:rFonts w:ascii="Verdana" w:hAnsi="Verdana"/>
          <w:sz w:val="20"/>
        </w:rPr>
        <w:t xml:space="preserve"> a nivel interno. Ante </w:t>
      </w:r>
      <w:r w:rsidR="001F2306" w:rsidRPr="00936809">
        <w:rPr>
          <w:rFonts w:ascii="Verdana" w:hAnsi="Verdana"/>
          <w:sz w:val="20"/>
        </w:rPr>
        <w:t>la particular gravedad de la situación denunciada</w:t>
      </w:r>
      <w:r w:rsidRPr="00936809">
        <w:rPr>
          <w:rFonts w:ascii="Verdana" w:hAnsi="Verdana"/>
          <w:sz w:val="20"/>
        </w:rPr>
        <w:t xml:space="preserve">, es necesario hacer énfasis en la obligación </w:t>
      </w:r>
      <w:r w:rsidR="00095E17" w:rsidRPr="00936809">
        <w:rPr>
          <w:rFonts w:ascii="Verdana" w:hAnsi="Verdana"/>
          <w:sz w:val="20"/>
        </w:rPr>
        <w:t>de asegurar la protección de las personas directamente involucradas en los hechos</w:t>
      </w:r>
      <w:r w:rsidR="003E341D" w:rsidRPr="00936809">
        <w:rPr>
          <w:rFonts w:ascii="Verdana" w:hAnsi="Verdana"/>
          <w:sz w:val="20"/>
        </w:rPr>
        <w:t xml:space="preserve">, así como de otros internos que podrían ser víctimas o testigos </w:t>
      </w:r>
      <w:r w:rsidR="00AF114B" w:rsidRPr="00936809">
        <w:rPr>
          <w:rFonts w:ascii="Verdana" w:hAnsi="Verdana"/>
          <w:sz w:val="20"/>
        </w:rPr>
        <w:t xml:space="preserve">en caso </w:t>
      </w:r>
      <w:r w:rsidR="003E341D" w:rsidRPr="00936809">
        <w:rPr>
          <w:rFonts w:ascii="Verdana" w:hAnsi="Verdana"/>
          <w:sz w:val="20"/>
        </w:rPr>
        <w:t xml:space="preserve">de </w:t>
      </w:r>
      <w:r w:rsidR="00AF114B" w:rsidRPr="00936809">
        <w:rPr>
          <w:rFonts w:ascii="Verdana" w:hAnsi="Verdana"/>
          <w:sz w:val="20"/>
        </w:rPr>
        <w:t xml:space="preserve">ocurrir </w:t>
      </w:r>
      <w:r w:rsidR="003E341D" w:rsidRPr="00936809">
        <w:rPr>
          <w:rFonts w:ascii="Verdana" w:hAnsi="Verdana"/>
          <w:sz w:val="20"/>
        </w:rPr>
        <w:t>hechos similares,</w:t>
      </w:r>
      <w:r w:rsidR="00095E17" w:rsidRPr="00936809">
        <w:rPr>
          <w:rFonts w:ascii="Verdana" w:hAnsi="Verdana"/>
          <w:sz w:val="20"/>
        </w:rPr>
        <w:t xml:space="preserve"> </w:t>
      </w:r>
      <w:r w:rsidR="003E341D" w:rsidRPr="00936809">
        <w:rPr>
          <w:rFonts w:ascii="Verdana" w:hAnsi="Verdana"/>
          <w:sz w:val="20"/>
        </w:rPr>
        <w:t>y de no frustrar la debida investigación de los mismos ante la presencia de otros agentes penitenciarios y los posibles obstáculos que ello podría representar, inclusive para prevenir actos de amenaza, amedrentamiento o represalias.</w:t>
      </w:r>
      <w:r w:rsidR="001F2306" w:rsidRPr="00936809">
        <w:rPr>
          <w:rFonts w:ascii="Verdana" w:hAnsi="Verdana"/>
          <w:sz w:val="20"/>
        </w:rPr>
        <w:t xml:space="preserve"> </w:t>
      </w:r>
    </w:p>
    <w:p w:rsidR="00374FE3" w:rsidRPr="00936809" w:rsidRDefault="00AC0A01" w:rsidP="00F3745F">
      <w:pPr>
        <w:numPr>
          <w:ilvl w:val="0"/>
          <w:numId w:val="22"/>
        </w:numPr>
        <w:tabs>
          <w:tab w:val="clear" w:pos="786"/>
        </w:tabs>
        <w:spacing w:before="60" w:after="20"/>
        <w:ind w:left="0" w:firstLine="0"/>
        <w:jc w:val="both"/>
        <w:rPr>
          <w:rFonts w:ascii="Verdana" w:hAnsi="Verdana"/>
          <w:sz w:val="20"/>
        </w:rPr>
      </w:pPr>
      <w:r w:rsidRPr="00936809">
        <w:rPr>
          <w:rFonts w:ascii="Verdana" w:hAnsi="Verdana"/>
          <w:sz w:val="20"/>
        </w:rPr>
        <w:t xml:space="preserve">Sin perjuicio de </w:t>
      </w:r>
      <w:r w:rsidR="00C62AC0" w:rsidRPr="00936809">
        <w:rPr>
          <w:rFonts w:ascii="Verdana" w:hAnsi="Verdana"/>
          <w:sz w:val="20"/>
        </w:rPr>
        <w:t>que concurren razones para ordenar la protección de las personas privadas de libertad en esos centros penitenciarios</w:t>
      </w:r>
      <w:r w:rsidRPr="00936809">
        <w:rPr>
          <w:rFonts w:ascii="Verdana" w:hAnsi="Verdana"/>
          <w:sz w:val="20"/>
        </w:rPr>
        <w:t>, la Corte ha reiterado que e</w:t>
      </w:r>
      <w:r w:rsidR="00374FE3" w:rsidRPr="00936809">
        <w:rPr>
          <w:rFonts w:ascii="Verdana" w:hAnsi="Verdana"/>
          <w:sz w:val="20"/>
        </w:rPr>
        <w:t>n atención al principio de complementariedad y subsidiariedad que informa al Sistema Interamericano de Derechos Humanos, una orden de adopción o mantenimiento de medidas provisionales se justifica en situaciones contempladas bajo el artículo 63.2 de la Convención Americana, respecto de las cuales las garantías ordinarias existentes en el Estado respecto del que aquellas se solicitan resultan insuficientes o inefectivas o las autoridades internas no puedan o no quieran hacerlas prevalecer</w:t>
      </w:r>
      <w:r w:rsidR="00374FE3" w:rsidRPr="00936809">
        <w:rPr>
          <w:rStyle w:val="Refdenotaalpie"/>
          <w:rFonts w:ascii="Verdana" w:hAnsi="Verdana"/>
        </w:rPr>
        <w:footnoteReference w:id="20"/>
      </w:r>
      <w:r w:rsidR="00374FE3" w:rsidRPr="00936809">
        <w:rPr>
          <w:rFonts w:ascii="Verdana" w:hAnsi="Verdana"/>
          <w:sz w:val="20"/>
        </w:rPr>
        <w:t xml:space="preserve">. </w:t>
      </w:r>
      <w:r w:rsidRPr="00936809">
        <w:rPr>
          <w:rFonts w:ascii="Verdana" w:hAnsi="Verdana"/>
          <w:sz w:val="20"/>
        </w:rPr>
        <w:t xml:space="preserve">El Estado ha informado acerca de </w:t>
      </w:r>
      <w:r w:rsidR="0012475B" w:rsidRPr="00936809">
        <w:rPr>
          <w:rFonts w:ascii="Verdana" w:hAnsi="Verdana"/>
          <w:sz w:val="20"/>
        </w:rPr>
        <w:t xml:space="preserve">numerosas y destacables </w:t>
      </w:r>
      <w:r w:rsidRPr="00936809">
        <w:rPr>
          <w:rFonts w:ascii="Verdana" w:hAnsi="Verdana"/>
          <w:sz w:val="20"/>
        </w:rPr>
        <w:t>medidas que sus autoridades administrativas y judiciales estarían adoptando como consecuencia de los hechos denunciados</w:t>
      </w:r>
      <w:r w:rsidR="0012475B" w:rsidRPr="00936809">
        <w:rPr>
          <w:rFonts w:ascii="Verdana" w:hAnsi="Verdana"/>
          <w:sz w:val="20"/>
        </w:rPr>
        <w:t xml:space="preserve"> (</w:t>
      </w:r>
      <w:r w:rsidR="0012475B" w:rsidRPr="00936809">
        <w:rPr>
          <w:rFonts w:ascii="Verdana" w:hAnsi="Verdana"/>
          <w:i/>
          <w:sz w:val="20"/>
        </w:rPr>
        <w:t xml:space="preserve">supra </w:t>
      </w:r>
      <w:r w:rsidR="0012475B" w:rsidRPr="00936809">
        <w:rPr>
          <w:rFonts w:ascii="Verdana" w:hAnsi="Verdana"/>
          <w:sz w:val="20"/>
        </w:rPr>
        <w:t>Considerando</w:t>
      </w:r>
      <w:r w:rsidR="00A2195F" w:rsidRPr="00936809">
        <w:rPr>
          <w:rFonts w:ascii="Verdana" w:hAnsi="Verdana"/>
          <w:sz w:val="20"/>
        </w:rPr>
        <w:t>s</w:t>
      </w:r>
      <w:r w:rsidR="0012475B" w:rsidRPr="00936809">
        <w:rPr>
          <w:rFonts w:ascii="Verdana" w:hAnsi="Verdana"/>
          <w:sz w:val="20"/>
        </w:rPr>
        <w:t xml:space="preserve"> </w:t>
      </w:r>
      <w:r w:rsidR="00A2195F" w:rsidRPr="00936809">
        <w:rPr>
          <w:rFonts w:ascii="Verdana" w:hAnsi="Verdana"/>
          <w:sz w:val="20"/>
        </w:rPr>
        <w:t>21 y 22</w:t>
      </w:r>
      <w:r w:rsidR="0012475B" w:rsidRPr="00936809">
        <w:rPr>
          <w:rFonts w:ascii="Verdana" w:hAnsi="Verdana"/>
          <w:sz w:val="20"/>
        </w:rPr>
        <w:t>)</w:t>
      </w:r>
      <w:r w:rsidR="007F3CB2" w:rsidRPr="00936809">
        <w:rPr>
          <w:rFonts w:ascii="Verdana" w:hAnsi="Verdana"/>
          <w:sz w:val="20"/>
        </w:rPr>
        <w:t xml:space="preserve">, que indicarían la voluntad de las autoridades de activar mecanismos concretos </w:t>
      </w:r>
      <w:r w:rsidR="00F16944" w:rsidRPr="00936809">
        <w:rPr>
          <w:rFonts w:ascii="Verdana" w:hAnsi="Verdana"/>
          <w:sz w:val="20"/>
        </w:rPr>
        <w:t xml:space="preserve">de prevención e investigación a </w:t>
      </w:r>
      <w:r w:rsidR="007F3CB2" w:rsidRPr="00936809">
        <w:rPr>
          <w:rFonts w:ascii="Verdana" w:hAnsi="Verdana"/>
          <w:sz w:val="20"/>
        </w:rPr>
        <w:t>nivel interno</w:t>
      </w:r>
      <w:r w:rsidRPr="00936809">
        <w:rPr>
          <w:rFonts w:ascii="Verdana" w:hAnsi="Verdana"/>
          <w:sz w:val="20"/>
        </w:rPr>
        <w:t>. Es decir</w:t>
      </w:r>
      <w:r w:rsidR="00374FE3" w:rsidRPr="00936809">
        <w:rPr>
          <w:rFonts w:ascii="Verdana" w:hAnsi="Verdana"/>
          <w:sz w:val="20"/>
        </w:rPr>
        <w:t>, las autoridades internas han estado atentas a la situación de las Penitenciarías de Mendoza, desde que las medidas provisionales fueron ordenadas por este Tribunal</w:t>
      </w:r>
      <w:r w:rsidRPr="00936809">
        <w:rPr>
          <w:rFonts w:ascii="Verdana" w:hAnsi="Verdana"/>
          <w:sz w:val="20"/>
        </w:rPr>
        <w:t>, y han reaccionado ante los hechos que motivaron a la Comisión a solicitar la reapertura de las medidas provisionales</w:t>
      </w:r>
      <w:r w:rsidR="00374FE3" w:rsidRPr="00936809">
        <w:rPr>
          <w:rFonts w:ascii="Verdana" w:hAnsi="Verdana"/>
          <w:sz w:val="20"/>
        </w:rPr>
        <w:t>. Esto permite asumir razonablemente que continuarán ejerciendo adecuadamente el debido control de convencionalidad</w:t>
      </w:r>
      <w:r w:rsidR="00374FE3" w:rsidRPr="00936809">
        <w:rPr>
          <w:rStyle w:val="Refdenotaalpie"/>
          <w:rFonts w:ascii="Verdana" w:hAnsi="Verdana"/>
        </w:rPr>
        <w:footnoteReference w:id="21"/>
      </w:r>
      <w:r w:rsidR="00374FE3" w:rsidRPr="00936809">
        <w:rPr>
          <w:rFonts w:ascii="Verdana" w:hAnsi="Verdana"/>
          <w:sz w:val="20"/>
        </w:rPr>
        <w:t xml:space="preserve">, también </w:t>
      </w:r>
      <w:r w:rsidR="00374FE3" w:rsidRPr="00936809">
        <w:rPr>
          <w:rFonts w:ascii="Verdana" w:hAnsi="Verdana"/>
          <w:sz w:val="20"/>
        </w:rPr>
        <w:lastRenderedPageBreak/>
        <w:t xml:space="preserve">en lo referente a las medidas de protección que en adelante sean necesarias. </w:t>
      </w:r>
      <w:r w:rsidR="00C62AC0" w:rsidRPr="00936809">
        <w:rPr>
          <w:rFonts w:ascii="Verdana" w:hAnsi="Verdana"/>
          <w:sz w:val="20"/>
        </w:rPr>
        <w:t xml:space="preserve">Por ende, el Tribunal considera que no corresponde </w:t>
      </w:r>
      <w:r w:rsidR="007F3CB2" w:rsidRPr="00936809">
        <w:rPr>
          <w:rFonts w:ascii="Verdana" w:hAnsi="Verdana"/>
          <w:sz w:val="20"/>
        </w:rPr>
        <w:t>por el</w:t>
      </w:r>
      <w:r w:rsidR="00C62AC0" w:rsidRPr="00936809">
        <w:rPr>
          <w:rFonts w:ascii="Verdana" w:hAnsi="Verdana"/>
          <w:sz w:val="20"/>
        </w:rPr>
        <w:t xml:space="preserve"> momento ordenar medidas provisionales de protección.</w:t>
      </w:r>
    </w:p>
    <w:p w:rsidR="00374FE3" w:rsidRPr="00936809" w:rsidRDefault="00C62AC0" w:rsidP="00F3745F">
      <w:pPr>
        <w:numPr>
          <w:ilvl w:val="0"/>
          <w:numId w:val="22"/>
        </w:numPr>
        <w:tabs>
          <w:tab w:val="clear" w:pos="786"/>
        </w:tabs>
        <w:spacing w:before="60" w:after="20"/>
        <w:ind w:left="0" w:firstLine="0"/>
        <w:jc w:val="both"/>
        <w:rPr>
          <w:rFonts w:ascii="Verdana" w:hAnsi="Verdana"/>
          <w:sz w:val="20"/>
        </w:rPr>
      </w:pPr>
      <w:r w:rsidRPr="00936809">
        <w:rPr>
          <w:rFonts w:ascii="Verdana" w:hAnsi="Verdana"/>
          <w:sz w:val="20"/>
        </w:rPr>
        <w:t>No obstante, c</w:t>
      </w:r>
      <w:r w:rsidR="00374FE3" w:rsidRPr="00936809">
        <w:rPr>
          <w:rFonts w:ascii="Verdana" w:hAnsi="Verdana"/>
          <w:sz w:val="20"/>
        </w:rPr>
        <w:t xml:space="preserve">abe resaltar lo señalado por este Tribunal en su última Resolución de 26 de noviembre de 2010, al disponer el levantamiento de las medidas ordenadas en el asunto de las Penitenciarías de Mendoza: </w:t>
      </w:r>
    </w:p>
    <w:p w:rsidR="00AF114B" w:rsidRPr="00936809" w:rsidRDefault="00AF114B" w:rsidP="00F3745F">
      <w:pPr>
        <w:spacing w:before="60" w:after="20"/>
        <w:jc w:val="both"/>
        <w:rPr>
          <w:rFonts w:ascii="Verdana" w:hAnsi="Verdana"/>
          <w:sz w:val="20"/>
        </w:rPr>
      </w:pPr>
    </w:p>
    <w:p w:rsidR="00374FE3" w:rsidRPr="00936809" w:rsidRDefault="00374FE3" w:rsidP="00F3745F">
      <w:pPr>
        <w:autoSpaceDE w:val="0"/>
        <w:autoSpaceDN w:val="0"/>
        <w:adjustRightInd w:val="0"/>
        <w:spacing w:before="60" w:after="20"/>
        <w:ind w:left="720" w:right="680"/>
        <w:jc w:val="both"/>
        <w:rPr>
          <w:rFonts w:ascii="Verdana" w:hAnsi="Verdana"/>
          <w:b/>
          <w:sz w:val="16"/>
          <w:szCs w:val="16"/>
        </w:rPr>
      </w:pPr>
      <w:r w:rsidRPr="00936809">
        <w:rPr>
          <w:rFonts w:ascii="Verdana" w:hAnsi="Verdana"/>
          <w:sz w:val="16"/>
          <w:szCs w:val="16"/>
        </w:rPr>
        <w:t>52. Sin perjuicio de lo decidido por este Tribunal, debe reiterarse que el artículo 1.1 de la Convención establece las obligaciones generales que tienen los Estados Parte de respetar los derechos y libertades en ella consagrados y de garantizar su libre y pleno ejercicio a toda persona que esté sujeta a su jurisdicción, en toda circunstancia. En especial, la Corte resalta la posición de garante que tiene el Estado respecto a personas privadas de libertad</w:t>
      </w:r>
      <w:r w:rsidR="00AF114B" w:rsidRPr="00936809">
        <w:rPr>
          <w:rFonts w:ascii="Verdana" w:hAnsi="Verdana"/>
          <w:sz w:val="16"/>
          <w:szCs w:val="16"/>
        </w:rPr>
        <w:t xml:space="preserve"> […]</w:t>
      </w:r>
      <w:r w:rsidRPr="00936809">
        <w:rPr>
          <w:rFonts w:ascii="Verdana" w:hAnsi="Verdana"/>
          <w:sz w:val="16"/>
          <w:szCs w:val="16"/>
        </w:rPr>
        <w:t>, en razón de que las autoridades penitenciarias ejercen un control total sobre éstas, en cuyo caso aquellas obligaciones generales adquieren un matiz particular que obliga al Estado a brindar a los internos, con el objetivo de proteger y garantizar sus derechos a la vida y a la integridad personal, las condiciones mínimas compatibles con su dignidad mientras permanecen en los centros de detención”</w:t>
      </w:r>
      <w:r w:rsidR="00AF114B" w:rsidRPr="00936809">
        <w:rPr>
          <w:rFonts w:ascii="Verdana" w:hAnsi="Verdana"/>
          <w:sz w:val="16"/>
          <w:szCs w:val="16"/>
        </w:rPr>
        <w:t xml:space="preserve"> […]</w:t>
      </w:r>
      <w:r w:rsidRPr="00936809">
        <w:rPr>
          <w:rFonts w:ascii="Verdana" w:hAnsi="Verdana"/>
          <w:sz w:val="16"/>
          <w:szCs w:val="16"/>
        </w:rPr>
        <w:t>. Por ello, independientemente de la existencia de medidas provisionales específicas</w:t>
      </w:r>
      <w:r w:rsidR="00AF114B" w:rsidRPr="00936809">
        <w:rPr>
          <w:rFonts w:ascii="Verdana" w:hAnsi="Verdana"/>
          <w:sz w:val="16"/>
          <w:szCs w:val="16"/>
        </w:rPr>
        <w:t xml:space="preserve"> […]</w:t>
      </w:r>
      <w:r w:rsidRPr="00936809">
        <w:rPr>
          <w:rFonts w:ascii="Verdana" w:hAnsi="Verdana"/>
          <w:sz w:val="16"/>
          <w:szCs w:val="16"/>
        </w:rPr>
        <w:t>, el Estado se encuentra especialmente obligado a garantizar los derechos de las personas en circunstancias de privación de libertad</w:t>
      </w:r>
      <w:r w:rsidR="00AF114B" w:rsidRPr="00936809">
        <w:rPr>
          <w:rFonts w:ascii="Verdana" w:hAnsi="Verdana"/>
          <w:sz w:val="16"/>
          <w:szCs w:val="16"/>
        </w:rPr>
        <w:t xml:space="preserve"> […]</w:t>
      </w:r>
      <w:r w:rsidRPr="00936809">
        <w:rPr>
          <w:rFonts w:ascii="Verdana" w:hAnsi="Verdana"/>
          <w:sz w:val="16"/>
          <w:szCs w:val="16"/>
        </w:rPr>
        <w:t xml:space="preserve">. Asimismo, en este asunto en particular, la Corte, recuerda que, de conformidad con la normativa internacional, el Estado debe asegurar que las medidas de seguridad adoptadas en los centros penales incluyan el entrenamiento adecuado del personal penitenciario que presta la seguridad en el penal y la efectividad de dichos mecanismos para prevenir la violencia </w:t>
      </w:r>
      <w:proofErr w:type="spellStart"/>
      <w:r w:rsidRPr="00936809">
        <w:rPr>
          <w:rFonts w:ascii="Verdana" w:hAnsi="Verdana"/>
          <w:sz w:val="16"/>
          <w:szCs w:val="16"/>
        </w:rPr>
        <w:t>intracarcelaria</w:t>
      </w:r>
      <w:proofErr w:type="spellEnd"/>
      <w:r w:rsidRPr="00936809">
        <w:rPr>
          <w:rFonts w:ascii="Verdana" w:hAnsi="Verdana"/>
          <w:sz w:val="16"/>
          <w:szCs w:val="16"/>
        </w:rPr>
        <w:t xml:space="preserve">, tales como la posibilidad de reaccionar ante hechos de violencia o de emergencia al interior de los pabellones. </w:t>
      </w:r>
      <w:r w:rsidRPr="00936809">
        <w:rPr>
          <w:rFonts w:ascii="Verdana" w:hAnsi="Verdana"/>
          <w:bCs/>
          <w:sz w:val="16"/>
          <w:szCs w:val="16"/>
        </w:rPr>
        <w:t xml:space="preserve">El Estado debe asegurarse que las requisas sean correcta y periódicamente realizadas, destinadas a la prevención de la violencia y la eliminación del riesgo, en función de un adecuado y efectivo control al interior de los pabellones por parte de la guardia penitenciaria, y que los resultados de estas requisas sean debida y oportunamente comunicados a las autoridades competentes. </w:t>
      </w:r>
      <w:r w:rsidRPr="00936809">
        <w:rPr>
          <w:rFonts w:ascii="Verdana" w:hAnsi="Verdana"/>
          <w:sz w:val="16"/>
          <w:szCs w:val="16"/>
        </w:rPr>
        <w:t xml:space="preserve"> </w:t>
      </w:r>
    </w:p>
    <w:p w:rsidR="00374FE3" w:rsidRPr="00936809" w:rsidRDefault="00374FE3" w:rsidP="00F3745F">
      <w:pPr>
        <w:autoSpaceDE w:val="0"/>
        <w:autoSpaceDN w:val="0"/>
        <w:adjustRightInd w:val="0"/>
        <w:spacing w:before="60" w:after="20"/>
        <w:ind w:left="720" w:right="680"/>
        <w:jc w:val="both"/>
        <w:rPr>
          <w:rFonts w:ascii="Verdana" w:hAnsi="Verdana" w:cs="Verdana"/>
          <w:sz w:val="16"/>
          <w:szCs w:val="16"/>
          <w:lang w:val="es-ES"/>
        </w:rPr>
      </w:pPr>
      <w:r w:rsidRPr="00936809">
        <w:rPr>
          <w:rFonts w:ascii="Verdana" w:hAnsi="Verdana"/>
          <w:sz w:val="16"/>
          <w:szCs w:val="16"/>
        </w:rPr>
        <w:t>53. En cuanto a las condiciones mínimas de detención, es importante recordar que es un principio que el Estado debe mantener instalaciones adecuadas, la separación de los internos en categorías, el acceso a servicios de salud, higiene y educación adecuados, así como ofrecer medidas para la recreación y la salud mental y corporal de las personas privadas de libertad</w:t>
      </w:r>
      <w:r w:rsidR="00AF114B" w:rsidRPr="00936809">
        <w:rPr>
          <w:rFonts w:ascii="Verdana" w:hAnsi="Verdana"/>
          <w:sz w:val="16"/>
          <w:szCs w:val="16"/>
        </w:rPr>
        <w:t xml:space="preserve"> […]</w:t>
      </w:r>
      <w:r w:rsidRPr="00936809">
        <w:rPr>
          <w:rFonts w:ascii="Verdana" w:hAnsi="Verdana" w:cs="Verdana"/>
          <w:sz w:val="16"/>
          <w:szCs w:val="16"/>
        </w:rPr>
        <w:t xml:space="preserve">. </w:t>
      </w:r>
      <w:r w:rsidRPr="00936809">
        <w:rPr>
          <w:rFonts w:ascii="Verdana" w:hAnsi="Verdana"/>
          <w:sz w:val="16"/>
          <w:szCs w:val="16"/>
        </w:rPr>
        <w:t xml:space="preserve">Asimismo, el Estado debe procurar que el personal encargado de la custodia tenga las capacidades y herramientas necesarias para desarrollar su labor bajo el respeto de los derechos de los detenidos, en especial que haga uso de la fuerza de manera excepcional, planeada y limitada, a fin de evitar la violencia </w:t>
      </w:r>
      <w:proofErr w:type="spellStart"/>
      <w:r w:rsidRPr="00936809">
        <w:rPr>
          <w:rFonts w:ascii="Verdana" w:hAnsi="Verdana"/>
          <w:sz w:val="16"/>
          <w:szCs w:val="16"/>
        </w:rPr>
        <w:t>intracarcelaria</w:t>
      </w:r>
      <w:proofErr w:type="spellEnd"/>
      <w:r w:rsidRPr="00936809">
        <w:rPr>
          <w:rFonts w:ascii="Verdana" w:hAnsi="Verdana"/>
          <w:sz w:val="16"/>
          <w:szCs w:val="16"/>
        </w:rPr>
        <w:t xml:space="preserve">. Para ello, </w:t>
      </w:r>
      <w:r w:rsidRPr="00936809">
        <w:rPr>
          <w:rFonts w:ascii="Verdana" w:hAnsi="Verdana" w:cs="Verdana"/>
          <w:sz w:val="16"/>
          <w:szCs w:val="16"/>
          <w:lang w:val="es-ES"/>
        </w:rPr>
        <w:t xml:space="preserve">las medidas a adoptarse por el Estado deben priorizar un sistema de acciones de prevención, dirigido, </w:t>
      </w:r>
      <w:r w:rsidRPr="00936809">
        <w:rPr>
          <w:rFonts w:ascii="Verdana" w:hAnsi="Verdana" w:cs="Verdana"/>
          <w:i/>
          <w:iCs/>
          <w:sz w:val="16"/>
          <w:szCs w:val="16"/>
          <w:lang w:val="es-ES"/>
        </w:rPr>
        <w:t xml:space="preserve">inter </w:t>
      </w:r>
      <w:proofErr w:type="spellStart"/>
      <w:r w:rsidRPr="00936809">
        <w:rPr>
          <w:rFonts w:ascii="Verdana" w:hAnsi="Verdana" w:cs="Verdana"/>
          <w:i/>
          <w:iCs/>
          <w:sz w:val="16"/>
          <w:szCs w:val="16"/>
          <w:lang w:val="es-ES"/>
        </w:rPr>
        <w:t>alia</w:t>
      </w:r>
      <w:proofErr w:type="spellEnd"/>
      <w:r w:rsidRPr="00936809">
        <w:rPr>
          <w:rFonts w:ascii="Verdana" w:hAnsi="Verdana" w:cs="Verdana"/>
          <w:sz w:val="16"/>
          <w:szCs w:val="16"/>
          <w:lang w:val="es-ES"/>
        </w:rPr>
        <w:t>, a evitar el tráfico de armas y el aumento de la violencia, a un sistema de acciones de represión</w:t>
      </w:r>
      <w:r w:rsidR="00AF114B" w:rsidRPr="00936809">
        <w:rPr>
          <w:rFonts w:ascii="Verdana" w:hAnsi="Verdana" w:cs="Verdana"/>
          <w:sz w:val="16"/>
          <w:szCs w:val="16"/>
          <w:lang w:val="es-ES"/>
        </w:rPr>
        <w:t xml:space="preserve"> […]</w:t>
      </w:r>
      <w:r w:rsidRPr="00936809">
        <w:rPr>
          <w:rFonts w:ascii="Verdana" w:hAnsi="Verdana" w:cs="Verdana"/>
          <w:sz w:val="16"/>
          <w:szCs w:val="16"/>
          <w:lang w:val="es-ES"/>
        </w:rPr>
        <w:t>”.</w:t>
      </w:r>
    </w:p>
    <w:p w:rsidR="00761222" w:rsidRPr="00936809" w:rsidRDefault="00761222" w:rsidP="00F3745F">
      <w:pPr>
        <w:numPr>
          <w:ilvl w:val="0"/>
          <w:numId w:val="22"/>
        </w:numPr>
        <w:tabs>
          <w:tab w:val="clear" w:pos="786"/>
        </w:tabs>
        <w:spacing w:before="60" w:after="20"/>
        <w:ind w:left="0" w:firstLine="0"/>
        <w:jc w:val="both"/>
        <w:rPr>
          <w:rFonts w:ascii="Verdana" w:hAnsi="Verdana"/>
          <w:sz w:val="20"/>
        </w:rPr>
      </w:pPr>
      <w:r w:rsidRPr="00936809">
        <w:rPr>
          <w:rFonts w:ascii="Verdana" w:hAnsi="Verdana"/>
          <w:sz w:val="20"/>
        </w:rPr>
        <w:t>Además, es oportuno destacar que al levantar estas medidas provisionales el Tribunal se limita a determinar si subsiste la situación de riesgo que generó este procedimiento, en los términos indicados (</w:t>
      </w:r>
      <w:r w:rsidRPr="00936809">
        <w:rPr>
          <w:rFonts w:ascii="Verdana" w:hAnsi="Verdana"/>
          <w:i/>
          <w:sz w:val="20"/>
        </w:rPr>
        <w:t xml:space="preserve">supra </w:t>
      </w:r>
      <w:r w:rsidRPr="00936809">
        <w:rPr>
          <w:rFonts w:ascii="Verdana" w:hAnsi="Verdana"/>
          <w:iCs/>
          <w:sz w:val="20"/>
        </w:rPr>
        <w:t xml:space="preserve">Considerando </w:t>
      </w:r>
      <w:r w:rsidR="00DC1C93" w:rsidRPr="00936809">
        <w:rPr>
          <w:rFonts w:ascii="Verdana" w:hAnsi="Verdana"/>
          <w:iCs/>
          <w:sz w:val="20"/>
        </w:rPr>
        <w:t>30</w:t>
      </w:r>
      <w:r w:rsidR="00DC1C93" w:rsidRPr="00936809">
        <w:rPr>
          <w:rFonts w:ascii="Verdana" w:hAnsi="Verdana"/>
          <w:sz w:val="20"/>
        </w:rPr>
        <w:t xml:space="preserve">), </w:t>
      </w:r>
      <w:r w:rsidRPr="00936809">
        <w:rPr>
          <w:rFonts w:ascii="Verdana" w:hAnsi="Verdana"/>
          <w:sz w:val="20"/>
        </w:rPr>
        <w:t xml:space="preserve">y que el Sistema Interamericano de Derechos Humanos se mantiene atento a la situación de las Penitenciarías de Mendoza mediante la acción de uno de sus órganos, al cual corresponde determinar el curso siguiente de los procedimientos, ya sea en el marco de la petición pendiente de definición o mediante otros mecanismos, como sería la atención que al respecto pueda continuar dando la Relatoría </w:t>
      </w:r>
      <w:r w:rsidR="0067511C" w:rsidRPr="00936809">
        <w:rPr>
          <w:rFonts w:ascii="Verdana" w:hAnsi="Verdana"/>
          <w:sz w:val="20"/>
        </w:rPr>
        <w:t xml:space="preserve">sobre Derechos </w:t>
      </w:r>
      <w:r w:rsidRPr="00936809">
        <w:rPr>
          <w:rFonts w:ascii="Verdana" w:hAnsi="Verdana"/>
          <w:sz w:val="20"/>
        </w:rPr>
        <w:t xml:space="preserve">de </w:t>
      </w:r>
      <w:r w:rsidR="0067511C" w:rsidRPr="00936809">
        <w:rPr>
          <w:rFonts w:ascii="Verdana" w:hAnsi="Verdana"/>
          <w:sz w:val="20"/>
        </w:rPr>
        <w:t xml:space="preserve">las </w:t>
      </w:r>
      <w:r w:rsidRPr="00936809">
        <w:rPr>
          <w:rFonts w:ascii="Verdana" w:hAnsi="Verdana"/>
          <w:sz w:val="20"/>
        </w:rPr>
        <w:t xml:space="preserve">Personas Privadas de Libertad de la Comisión Interamericana. </w:t>
      </w:r>
    </w:p>
    <w:p w:rsidR="00B0248C" w:rsidRPr="00936809" w:rsidRDefault="00B0248C" w:rsidP="00F3745F">
      <w:pPr>
        <w:spacing w:before="60" w:after="20"/>
        <w:ind w:right="22"/>
        <w:jc w:val="both"/>
        <w:rPr>
          <w:rFonts w:ascii="Verdana" w:hAnsi="Verdana"/>
          <w:sz w:val="20"/>
        </w:rPr>
      </w:pPr>
    </w:p>
    <w:p w:rsidR="00021BC9" w:rsidRPr="00936809" w:rsidRDefault="00021BC9" w:rsidP="00F3745F">
      <w:pPr>
        <w:pStyle w:val="Textoindependiente"/>
        <w:spacing w:before="60" w:after="20"/>
        <w:rPr>
          <w:rFonts w:ascii="Verdana" w:hAnsi="Verdana"/>
          <w:sz w:val="20"/>
        </w:rPr>
      </w:pPr>
    </w:p>
    <w:p w:rsidR="00917940" w:rsidRPr="00936809" w:rsidRDefault="005965C6" w:rsidP="00F3745F">
      <w:pPr>
        <w:spacing w:before="60" w:after="20"/>
        <w:ind w:right="22"/>
        <w:jc w:val="both"/>
        <w:rPr>
          <w:rFonts w:ascii="Verdana" w:hAnsi="Verdana"/>
          <w:b/>
          <w:smallCaps/>
          <w:sz w:val="20"/>
        </w:rPr>
      </w:pPr>
      <w:r w:rsidRPr="00936809">
        <w:rPr>
          <w:rFonts w:ascii="Verdana" w:hAnsi="Verdana"/>
          <w:b/>
          <w:smallCaps/>
          <w:sz w:val="20"/>
        </w:rPr>
        <w:lastRenderedPageBreak/>
        <w:t>POR TANTO:</w:t>
      </w:r>
    </w:p>
    <w:p w:rsidR="00917940" w:rsidRPr="00936809" w:rsidRDefault="00917940" w:rsidP="00F3745F">
      <w:pPr>
        <w:spacing w:before="60" w:after="20"/>
        <w:ind w:right="22"/>
        <w:jc w:val="both"/>
        <w:rPr>
          <w:rFonts w:ascii="Verdana" w:hAnsi="Verdana"/>
          <w:b/>
          <w:smallCaps/>
          <w:sz w:val="20"/>
        </w:rPr>
      </w:pPr>
    </w:p>
    <w:p w:rsidR="00917940" w:rsidRPr="00936809" w:rsidRDefault="005965C6" w:rsidP="00F3745F">
      <w:pPr>
        <w:spacing w:before="60" w:after="20"/>
        <w:ind w:right="22"/>
        <w:jc w:val="both"/>
        <w:rPr>
          <w:rFonts w:ascii="Verdana" w:hAnsi="Verdana"/>
          <w:b/>
          <w:smallCaps/>
          <w:sz w:val="20"/>
        </w:rPr>
      </w:pPr>
      <w:r w:rsidRPr="00936809">
        <w:rPr>
          <w:rFonts w:ascii="Verdana" w:hAnsi="Verdana"/>
          <w:b/>
          <w:smallCaps/>
          <w:sz w:val="20"/>
        </w:rPr>
        <w:t xml:space="preserve">LA CORTE INTERAMERICANA DE DERECHOS HUMANOS, </w:t>
      </w:r>
    </w:p>
    <w:p w:rsidR="00917940" w:rsidRPr="00936809" w:rsidRDefault="00917940" w:rsidP="00F3745F">
      <w:pPr>
        <w:pStyle w:val="Textoindependiente"/>
        <w:spacing w:before="60" w:after="20"/>
        <w:rPr>
          <w:rFonts w:ascii="Verdana" w:hAnsi="Verdana"/>
          <w:b/>
          <w:smallCaps/>
          <w:szCs w:val="22"/>
        </w:rPr>
      </w:pPr>
    </w:p>
    <w:p w:rsidR="00917940" w:rsidRPr="00936809" w:rsidRDefault="00917940" w:rsidP="00F3745F">
      <w:pPr>
        <w:pStyle w:val="Textoindependiente"/>
        <w:spacing w:before="60" w:after="20"/>
        <w:rPr>
          <w:rFonts w:ascii="Verdana" w:hAnsi="Verdana"/>
          <w:sz w:val="20"/>
          <w:szCs w:val="22"/>
        </w:rPr>
      </w:pPr>
      <w:r w:rsidRPr="00936809">
        <w:rPr>
          <w:rFonts w:ascii="Verdana" w:hAnsi="Verdana"/>
          <w:sz w:val="20"/>
          <w:szCs w:val="22"/>
        </w:rPr>
        <w:t>en uso de las atribuciones que le confieren el artículo 63.2 de la Convención Americana sobre Derechos Humanos y el artículo 27 de su Reglamento,</w:t>
      </w:r>
    </w:p>
    <w:p w:rsidR="00917940" w:rsidRPr="00936809" w:rsidRDefault="00917940" w:rsidP="00F3745F">
      <w:pPr>
        <w:spacing w:before="60" w:after="20"/>
        <w:jc w:val="both"/>
        <w:rPr>
          <w:rFonts w:ascii="Verdana" w:hAnsi="Verdana"/>
          <w:smallCaps/>
          <w:szCs w:val="22"/>
        </w:rPr>
      </w:pPr>
    </w:p>
    <w:p w:rsidR="003F7E89" w:rsidRPr="00936809" w:rsidRDefault="005965C6" w:rsidP="00F3745F">
      <w:pPr>
        <w:spacing w:before="60" w:after="20"/>
        <w:ind w:right="22"/>
        <w:jc w:val="both"/>
        <w:rPr>
          <w:rFonts w:ascii="Verdana" w:hAnsi="Verdana"/>
          <w:b/>
          <w:smallCaps/>
          <w:sz w:val="20"/>
        </w:rPr>
      </w:pPr>
      <w:r w:rsidRPr="00936809">
        <w:rPr>
          <w:rFonts w:ascii="Verdana" w:hAnsi="Verdana"/>
          <w:b/>
          <w:smallCaps/>
          <w:sz w:val="20"/>
        </w:rPr>
        <w:t xml:space="preserve">RESUELVE: </w:t>
      </w:r>
    </w:p>
    <w:p w:rsidR="00A529C9" w:rsidRPr="00936809" w:rsidRDefault="00A529C9" w:rsidP="00F3745F">
      <w:pPr>
        <w:spacing w:before="60" w:after="20"/>
        <w:jc w:val="both"/>
        <w:rPr>
          <w:rFonts w:ascii="Verdana" w:hAnsi="Verdana"/>
          <w:sz w:val="20"/>
        </w:rPr>
      </w:pPr>
    </w:p>
    <w:p w:rsidR="003B0AE4" w:rsidRPr="00936809" w:rsidRDefault="00B0248C" w:rsidP="00F3745F">
      <w:pPr>
        <w:pStyle w:val="Textoindependiente3"/>
        <w:tabs>
          <w:tab w:val="left" w:pos="680"/>
        </w:tabs>
        <w:spacing w:before="60" w:after="20"/>
        <w:rPr>
          <w:rFonts w:ascii="Verdana" w:eastAsia="Times New Roman" w:hAnsi="Verdana" w:cs="Verdana"/>
          <w:sz w:val="20"/>
        </w:rPr>
      </w:pPr>
      <w:r w:rsidRPr="00936809">
        <w:rPr>
          <w:rFonts w:ascii="Verdana" w:eastAsia="Times New Roman" w:hAnsi="Verdana" w:cs="Verdana"/>
          <w:sz w:val="20"/>
        </w:rPr>
        <w:t xml:space="preserve">1. </w:t>
      </w:r>
      <w:r w:rsidR="00F330CC" w:rsidRPr="00936809">
        <w:rPr>
          <w:rFonts w:ascii="Verdana" w:eastAsia="Times New Roman" w:hAnsi="Verdana" w:cs="Verdana"/>
          <w:sz w:val="20"/>
        </w:rPr>
        <w:tab/>
      </w:r>
      <w:r w:rsidR="003B0AE4" w:rsidRPr="00936809">
        <w:rPr>
          <w:rFonts w:ascii="Verdana" w:eastAsia="Times New Roman" w:hAnsi="Verdana" w:cs="Verdana"/>
          <w:sz w:val="20"/>
        </w:rPr>
        <w:t xml:space="preserve">Desestimar la solicitud de reapertura de las medidas </w:t>
      </w:r>
      <w:r w:rsidR="003B0AE4" w:rsidRPr="00936809">
        <w:rPr>
          <w:rFonts w:ascii="Verdana" w:hAnsi="Verdana"/>
          <w:sz w:val="20"/>
        </w:rPr>
        <w:t>provisionales ordenadas por la Corte Interamericana el 22 de noviembre de 2004, ratificadas posteriormente,</w:t>
      </w:r>
      <w:r w:rsidR="008E2802" w:rsidRPr="00936809">
        <w:rPr>
          <w:rFonts w:ascii="Verdana" w:hAnsi="Verdana"/>
          <w:sz w:val="20"/>
        </w:rPr>
        <w:t xml:space="preserve"> y levantadas </w:t>
      </w:r>
      <w:r w:rsidR="004E28A2">
        <w:rPr>
          <w:rFonts w:ascii="Verdana" w:hAnsi="Verdana"/>
          <w:sz w:val="20"/>
        </w:rPr>
        <w:t>a partir del 15 de diciembre de 2010</w:t>
      </w:r>
      <w:r w:rsidR="008E2802" w:rsidRPr="00936809">
        <w:rPr>
          <w:rFonts w:ascii="Verdana" w:hAnsi="Verdana"/>
          <w:sz w:val="20"/>
        </w:rPr>
        <w:t>,</w:t>
      </w:r>
      <w:r w:rsidR="003B0AE4" w:rsidRPr="00936809">
        <w:rPr>
          <w:rFonts w:ascii="Verdana" w:hAnsi="Verdana"/>
          <w:sz w:val="20"/>
        </w:rPr>
        <w:t xml:space="preserve"> </w:t>
      </w:r>
      <w:r w:rsidR="003B0AE4" w:rsidRPr="00936809">
        <w:rPr>
          <w:rFonts w:ascii="Verdana" w:eastAsia="Times New Roman" w:hAnsi="Verdana" w:cs="Verdana"/>
          <w:sz w:val="20"/>
          <w:lang w:val="es-ES" w:eastAsia="es-ES"/>
        </w:rPr>
        <w:t>para proteger la vida e integridad de todas las personas privadas de libertad en la Penitenciaría Provincial de Mendoza y en la unidad Gustavo André, de Lavalle, así como de todas las personas que se encuentren en el interior de éstas</w:t>
      </w:r>
      <w:r w:rsidR="003B0AE4" w:rsidRPr="00936809">
        <w:rPr>
          <w:rFonts w:ascii="Verdana" w:hAnsi="Verdana"/>
          <w:sz w:val="20"/>
        </w:rPr>
        <w:t>.</w:t>
      </w:r>
    </w:p>
    <w:p w:rsidR="00F330CC" w:rsidRPr="00936809" w:rsidRDefault="003B0AE4" w:rsidP="00F3745F">
      <w:pPr>
        <w:pStyle w:val="Textoindependiente3"/>
        <w:tabs>
          <w:tab w:val="left" w:pos="680"/>
        </w:tabs>
        <w:spacing w:before="60" w:after="20"/>
        <w:rPr>
          <w:rFonts w:ascii="Verdana" w:hAnsi="Verdana"/>
          <w:sz w:val="20"/>
        </w:rPr>
      </w:pPr>
      <w:r w:rsidRPr="00936809">
        <w:rPr>
          <w:rFonts w:ascii="Verdana" w:eastAsia="Times New Roman" w:hAnsi="Verdana" w:cs="Verdana"/>
          <w:sz w:val="20"/>
        </w:rPr>
        <w:t>2.</w:t>
      </w:r>
      <w:r w:rsidRPr="00936809">
        <w:rPr>
          <w:rFonts w:ascii="Verdana" w:eastAsia="Times New Roman" w:hAnsi="Verdana" w:cs="Verdana"/>
          <w:sz w:val="20"/>
        </w:rPr>
        <w:tab/>
        <w:t xml:space="preserve">En atención al </w:t>
      </w:r>
      <w:r w:rsidRPr="00936809">
        <w:rPr>
          <w:rFonts w:ascii="Verdana" w:hAnsi="Verdana"/>
          <w:sz w:val="20"/>
        </w:rPr>
        <w:t xml:space="preserve">principio de complementariedad y subsidiariedad que informa al Sistema Interamericano de Derechos Humanos, no ordenar </w:t>
      </w:r>
      <w:r w:rsidRPr="00936809">
        <w:rPr>
          <w:rFonts w:ascii="Verdana" w:eastAsia="Times New Roman" w:hAnsi="Verdana" w:cs="Verdana"/>
          <w:sz w:val="20"/>
        </w:rPr>
        <w:t xml:space="preserve">al Estado </w:t>
      </w:r>
      <w:r w:rsidRPr="00936809">
        <w:rPr>
          <w:rFonts w:ascii="Verdana" w:hAnsi="Verdana"/>
          <w:sz w:val="20"/>
        </w:rPr>
        <w:t xml:space="preserve">en esta oportunidad </w:t>
      </w:r>
      <w:r w:rsidRPr="00936809">
        <w:rPr>
          <w:rFonts w:ascii="Verdana" w:eastAsia="Times New Roman" w:hAnsi="Verdana" w:cs="Verdana"/>
          <w:sz w:val="20"/>
        </w:rPr>
        <w:t>la adopción de medidas provisionales</w:t>
      </w:r>
      <w:r w:rsidR="00B0248C" w:rsidRPr="00936809">
        <w:rPr>
          <w:rFonts w:ascii="Verdana" w:hAnsi="Verdana"/>
          <w:sz w:val="20"/>
        </w:rPr>
        <w:t xml:space="preserve"> para</w:t>
      </w:r>
      <w:r w:rsidR="00F330CC" w:rsidRPr="00936809">
        <w:rPr>
          <w:rFonts w:ascii="Verdana" w:hAnsi="Verdana"/>
          <w:sz w:val="20"/>
        </w:rPr>
        <w:t xml:space="preserve"> proteger</w:t>
      </w:r>
      <w:r w:rsidR="00B0248C" w:rsidRPr="00936809">
        <w:rPr>
          <w:rFonts w:ascii="Verdana" w:hAnsi="Verdana"/>
          <w:sz w:val="20"/>
        </w:rPr>
        <w:t xml:space="preserve"> la vida </w:t>
      </w:r>
      <w:r w:rsidR="00F330CC" w:rsidRPr="00936809">
        <w:rPr>
          <w:rFonts w:ascii="Verdana" w:hAnsi="Verdana"/>
          <w:sz w:val="20"/>
        </w:rPr>
        <w:t xml:space="preserve">e </w:t>
      </w:r>
      <w:r w:rsidR="00B0248C" w:rsidRPr="00936809">
        <w:rPr>
          <w:rFonts w:ascii="Verdana" w:hAnsi="Verdana"/>
          <w:sz w:val="20"/>
        </w:rPr>
        <w:t xml:space="preserve">integridad </w:t>
      </w:r>
      <w:r w:rsidR="00F330CC" w:rsidRPr="00936809">
        <w:rPr>
          <w:rFonts w:ascii="Verdana" w:hAnsi="Verdana"/>
          <w:sz w:val="20"/>
        </w:rPr>
        <w:t xml:space="preserve">personal </w:t>
      </w:r>
      <w:r w:rsidR="00B0248C" w:rsidRPr="00936809">
        <w:rPr>
          <w:rFonts w:ascii="Verdana" w:hAnsi="Verdana"/>
          <w:sz w:val="20"/>
        </w:rPr>
        <w:t>de las personas que se encuentr</w:t>
      </w:r>
      <w:r w:rsidR="00F330CC" w:rsidRPr="00936809">
        <w:rPr>
          <w:rFonts w:ascii="Verdana" w:hAnsi="Verdana"/>
          <w:sz w:val="20"/>
        </w:rPr>
        <w:t>e</w:t>
      </w:r>
      <w:r w:rsidR="00B0248C" w:rsidRPr="00936809">
        <w:rPr>
          <w:rFonts w:ascii="Verdana" w:hAnsi="Verdana"/>
          <w:sz w:val="20"/>
        </w:rPr>
        <w:t>n privadas de libertad en</w:t>
      </w:r>
      <w:r w:rsidR="00F330CC" w:rsidRPr="00936809">
        <w:rPr>
          <w:rFonts w:ascii="Verdana" w:hAnsi="Verdana"/>
          <w:sz w:val="20"/>
        </w:rPr>
        <w:t xml:space="preserve"> las Unidades de San Felipe y Boulogne Sur </w:t>
      </w:r>
      <w:proofErr w:type="spellStart"/>
      <w:r w:rsidR="00F330CC" w:rsidRPr="00936809">
        <w:rPr>
          <w:rFonts w:ascii="Verdana" w:hAnsi="Verdana"/>
          <w:sz w:val="20"/>
        </w:rPr>
        <w:t>Mer</w:t>
      </w:r>
      <w:proofErr w:type="spellEnd"/>
      <w:r w:rsidR="00F330CC" w:rsidRPr="00936809">
        <w:rPr>
          <w:rFonts w:ascii="Verdana" w:hAnsi="Verdana"/>
          <w:sz w:val="20"/>
        </w:rPr>
        <w:t xml:space="preserve"> de la Peni</w:t>
      </w:r>
      <w:r w:rsidRPr="00936809">
        <w:rPr>
          <w:rFonts w:ascii="Verdana" w:hAnsi="Verdana"/>
          <w:sz w:val="20"/>
        </w:rPr>
        <w:t xml:space="preserve">tenciaría Provincial de Mendoza, sin perjuicio de lo señalado </w:t>
      </w:r>
      <w:r w:rsidR="000B4EE4" w:rsidRPr="00936809">
        <w:rPr>
          <w:rFonts w:ascii="Verdana" w:hAnsi="Verdana"/>
          <w:sz w:val="20"/>
        </w:rPr>
        <w:t xml:space="preserve">en los </w:t>
      </w:r>
      <w:r w:rsidR="008E2802" w:rsidRPr="00936809">
        <w:rPr>
          <w:rFonts w:ascii="Verdana" w:hAnsi="Verdana"/>
          <w:sz w:val="20"/>
        </w:rPr>
        <w:t>Considerandos</w:t>
      </w:r>
      <w:r w:rsidR="000B4EE4" w:rsidRPr="00936809">
        <w:rPr>
          <w:rFonts w:ascii="Verdana" w:hAnsi="Verdana"/>
          <w:sz w:val="20"/>
        </w:rPr>
        <w:t xml:space="preserve"> </w:t>
      </w:r>
      <w:r w:rsidR="00A84B0E" w:rsidRPr="00936809">
        <w:rPr>
          <w:rFonts w:ascii="Verdana" w:hAnsi="Verdana"/>
          <w:sz w:val="20"/>
        </w:rPr>
        <w:t>41 y 42.</w:t>
      </w:r>
    </w:p>
    <w:p w:rsidR="00E13473" w:rsidRPr="00936809" w:rsidRDefault="00E13473" w:rsidP="00F3745F">
      <w:pPr>
        <w:spacing w:before="60" w:after="20"/>
        <w:jc w:val="both"/>
        <w:rPr>
          <w:rFonts w:ascii="Verdana" w:hAnsi="Verdana"/>
          <w:sz w:val="20"/>
        </w:rPr>
      </w:pPr>
      <w:r w:rsidRPr="00936809">
        <w:rPr>
          <w:rFonts w:ascii="Verdana" w:hAnsi="Verdana"/>
          <w:sz w:val="20"/>
        </w:rPr>
        <w:t>3</w:t>
      </w:r>
      <w:r w:rsidR="00F330CC" w:rsidRPr="00936809">
        <w:rPr>
          <w:rFonts w:ascii="Verdana" w:hAnsi="Verdana"/>
          <w:sz w:val="20"/>
        </w:rPr>
        <w:t>.</w:t>
      </w:r>
      <w:r w:rsidR="00F330CC" w:rsidRPr="00936809">
        <w:rPr>
          <w:rFonts w:ascii="Verdana" w:hAnsi="Verdana"/>
          <w:sz w:val="20"/>
        </w:rPr>
        <w:tab/>
        <w:t xml:space="preserve"> </w:t>
      </w:r>
      <w:r w:rsidRPr="00936809">
        <w:rPr>
          <w:rFonts w:ascii="Verdana" w:hAnsi="Verdana"/>
          <w:sz w:val="20"/>
        </w:rPr>
        <w:t xml:space="preserve">Disponer que la Secretaría de la Corte notifique la presente Resolución a la Comisión Interamericana de Derechos Humanos y </w:t>
      </w:r>
      <w:r w:rsidR="008E2802" w:rsidRPr="00936809">
        <w:rPr>
          <w:rFonts w:ascii="Verdana" w:hAnsi="Verdana"/>
          <w:sz w:val="20"/>
        </w:rPr>
        <w:t>a la República</w:t>
      </w:r>
      <w:r w:rsidRPr="00936809">
        <w:rPr>
          <w:rFonts w:ascii="Verdana" w:hAnsi="Verdana"/>
          <w:sz w:val="20"/>
        </w:rPr>
        <w:t xml:space="preserve"> de Argentina.</w:t>
      </w:r>
    </w:p>
    <w:p w:rsidR="00E13473" w:rsidRPr="00936809" w:rsidRDefault="00E13473" w:rsidP="00F3745F">
      <w:pPr>
        <w:spacing w:before="60" w:after="20"/>
        <w:rPr>
          <w:rFonts w:ascii="Verdana" w:hAnsi="Verdana"/>
          <w:sz w:val="20"/>
        </w:rPr>
      </w:pPr>
      <w:r w:rsidRPr="00936809">
        <w:rPr>
          <w:rFonts w:ascii="Verdana" w:hAnsi="Verdana"/>
          <w:sz w:val="20"/>
        </w:rPr>
        <w:t xml:space="preserve">4. </w:t>
      </w:r>
      <w:r w:rsidRPr="00936809">
        <w:rPr>
          <w:rFonts w:ascii="Verdana" w:hAnsi="Verdana"/>
          <w:sz w:val="20"/>
        </w:rPr>
        <w:tab/>
        <w:t>Archivar el expediente del presente asunto.</w:t>
      </w:r>
    </w:p>
    <w:p w:rsidR="00B0248C" w:rsidRPr="00936809" w:rsidRDefault="00B0248C" w:rsidP="00F3745F">
      <w:pPr>
        <w:pStyle w:val="Textoindependiente3"/>
        <w:tabs>
          <w:tab w:val="left" w:pos="680"/>
        </w:tabs>
        <w:spacing w:after="20"/>
        <w:rPr>
          <w:rFonts w:ascii="Verdana" w:hAnsi="Verdana"/>
          <w:sz w:val="20"/>
          <w:u w:val="single"/>
        </w:rPr>
      </w:pPr>
    </w:p>
    <w:p w:rsidR="00B0248C" w:rsidRPr="00936809" w:rsidRDefault="00B0248C" w:rsidP="00F3745F">
      <w:pPr>
        <w:spacing w:after="20"/>
        <w:jc w:val="both"/>
        <w:rPr>
          <w:rFonts w:ascii="Verdana" w:hAnsi="Verdana"/>
          <w:sz w:val="20"/>
        </w:rPr>
      </w:pPr>
    </w:p>
    <w:p w:rsidR="005B7A75" w:rsidRDefault="005B7A75" w:rsidP="00F3745F">
      <w:pPr>
        <w:spacing w:after="20"/>
        <w:rPr>
          <w:rFonts w:ascii="Verdana" w:hAnsi="Verdana"/>
          <w:sz w:val="20"/>
        </w:rPr>
      </w:pPr>
      <w:bookmarkStart w:id="0" w:name="_GoBack"/>
      <w:bookmarkEnd w:id="0"/>
    </w:p>
    <w:p w:rsidR="00B52B77" w:rsidRDefault="00B52B77" w:rsidP="00B52B77">
      <w:pPr>
        <w:jc w:val="both"/>
        <w:rPr>
          <w:rFonts w:ascii="Verdana" w:hAnsi="Verdana"/>
          <w:sz w:val="20"/>
        </w:rPr>
      </w:pPr>
    </w:p>
    <w:p w:rsidR="00B52B77" w:rsidRDefault="00B52B77" w:rsidP="00B52B77">
      <w:pPr>
        <w:jc w:val="center"/>
        <w:rPr>
          <w:rFonts w:ascii="Verdana" w:hAnsi="Verdana"/>
          <w:sz w:val="20"/>
          <w:lang w:val="es-ES"/>
        </w:rPr>
      </w:pPr>
      <w:r>
        <w:rPr>
          <w:rFonts w:ascii="Verdana" w:hAnsi="Verdana"/>
          <w:sz w:val="20"/>
          <w:lang w:val="es-ES"/>
        </w:rPr>
        <w:t>Diego García-Sayán</w:t>
      </w:r>
      <w:r>
        <w:rPr>
          <w:rFonts w:ascii="Verdana" w:hAnsi="Verdana"/>
          <w:sz w:val="20"/>
          <w:lang w:val="es-ES"/>
        </w:rPr>
        <w:tab/>
      </w:r>
    </w:p>
    <w:p w:rsidR="00B52B77" w:rsidRDefault="00B52B77" w:rsidP="00B52B77">
      <w:pPr>
        <w:jc w:val="center"/>
        <w:rPr>
          <w:rFonts w:ascii="Verdana" w:hAnsi="Verdana"/>
          <w:sz w:val="20"/>
          <w:lang w:val="es-ES"/>
        </w:rPr>
      </w:pPr>
      <w:r>
        <w:rPr>
          <w:rFonts w:ascii="Verdana" w:hAnsi="Verdana"/>
          <w:sz w:val="20"/>
          <w:lang w:val="es-ES"/>
        </w:rPr>
        <w:t>Presidente</w:t>
      </w: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CR"/>
        </w:rPr>
      </w:pPr>
      <w:r>
        <w:rPr>
          <w:rFonts w:ascii="Verdana" w:hAnsi="Verdana"/>
          <w:sz w:val="20"/>
          <w:lang w:val="es-ES"/>
        </w:rPr>
        <w:t>Manuel E. Ventura Robles</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Pr="00B52B77">
        <w:rPr>
          <w:rFonts w:ascii="Verdana" w:hAnsi="Verdana"/>
          <w:sz w:val="20"/>
          <w:lang w:val="es-CR"/>
        </w:rPr>
        <w:t xml:space="preserve">Margarette May Macaulay </w:t>
      </w:r>
      <w:r w:rsidRPr="00B52B77">
        <w:rPr>
          <w:rFonts w:ascii="Verdana" w:hAnsi="Verdana"/>
          <w:sz w:val="20"/>
          <w:lang w:val="es-CR"/>
        </w:rPr>
        <w:tab/>
      </w:r>
      <w:r w:rsidRPr="00B52B77">
        <w:rPr>
          <w:rFonts w:ascii="Verdana" w:hAnsi="Verdana"/>
          <w:sz w:val="20"/>
          <w:lang w:val="es-CR"/>
        </w:rPr>
        <w:tab/>
      </w:r>
      <w:r w:rsidRPr="00B52B77">
        <w:rPr>
          <w:rFonts w:ascii="Verdana" w:hAnsi="Verdana"/>
          <w:sz w:val="20"/>
          <w:lang w:val="es-CR"/>
        </w:rPr>
        <w:tab/>
      </w:r>
      <w:r w:rsidRPr="00B52B77">
        <w:rPr>
          <w:rFonts w:ascii="Verdana" w:hAnsi="Verdana"/>
          <w:sz w:val="20"/>
          <w:lang w:val="es-CR"/>
        </w:rPr>
        <w:tab/>
      </w:r>
      <w:r w:rsidRPr="00B52B77">
        <w:rPr>
          <w:rFonts w:ascii="Verdana" w:hAnsi="Verdana"/>
          <w:sz w:val="20"/>
          <w:lang w:val="es-CR"/>
        </w:rPr>
        <w:tab/>
        <w:t xml:space="preserve">  </w:t>
      </w:r>
    </w:p>
    <w:p w:rsidR="00B52B77" w:rsidRDefault="00B52B77" w:rsidP="00B52B77">
      <w:pPr>
        <w:jc w:val="both"/>
        <w:rPr>
          <w:rFonts w:ascii="Verdana" w:hAnsi="Verdana"/>
          <w:sz w:val="20"/>
          <w:lang w:val="es-CR"/>
        </w:rPr>
      </w:pPr>
    </w:p>
    <w:p w:rsidR="00B52B77" w:rsidRDefault="00B52B77" w:rsidP="00B52B77">
      <w:pPr>
        <w:jc w:val="both"/>
        <w:rPr>
          <w:rFonts w:ascii="Verdana" w:hAnsi="Verdana"/>
          <w:sz w:val="20"/>
          <w:lang w:val="es-CR"/>
        </w:rPr>
      </w:pPr>
    </w:p>
    <w:p w:rsidR="00B52B77" w:rsidRDefault="00B52B77" w:rsidP="00B52B77">
      <w:pPr>
        <w:jc w:val="both"/>
        <w:rPr>
          <w:rFonts w:ascii="Verdana" w:hAnsi="Verdana"/>
          <w:sz w:val="20"/>
          <w:lang w:val="es-CR"/>
        </w:rPr>
      </w:pPr>
    </w:p>
    <w:p w:rsidR="00B52B77" w:rsidRDefault="00B52B77" w:rsidP="00B52B77">
      <w:pPr>
        <w:jc w:val="both"/>
        <w:rPr>
          <w:rFonts w:ascii="Verdana" w:hAnsi="Verdana"/>
          <w:sz w:val="20"/>
          <w:lang w:val="es-CR"/>
        </w:rPr>
      </w:pPr>
    </w:p>
    <w:p w:rsidR="00B52B77" w:rsidRDefault="00B52B77" w:rsidP="00B52B77">
      <w:pPr>
        <w:jc w:val="both"/>
        <w:rPr>
          <w:rFonts w:ascii="Verdana" w:hAnsi="Verdana"/>
          <w:sz w:val="20"/>
          <w:lang w:val="es-CR"/>
        </w:rPr>
      </w:pPr>
    </w:p>
    <w:p w:rsidR="00B52B77" w:rsidRDefault="00B52B77" w:rsidP="00B52B77">
      <w:pPr>
        <w:jc w:val="both"/>
        <w:rPr>
          <w:rFonts w:ascii="Verdana" w:hAnsi="Verdana"/>
          <w:sz w:val="20"/>
          <w:lang w:val="es-ES"/>
        </w:rPr>
      </w:pPr>
      <w:r w:rsidRPr="00B52B77">
        <w:rPr>
          <w:rFonts w:ascii="Verdana" w:hAnsi="Verdana"/>
          <w:sz w:val="20"/>
          <w:lang w:val="es-CR"/>
        </w:rPr>
        <w:t xml:space="preserve"> Rhadys Abreu </w:t>
      </w:r>
      <w:proofErr w:type="spellStart"/>
      <w:r w:rsidRPr="00B52B77">
        <w:rPr>
          <w:rFonts w:ascii="Verdana" w:hAnsi="Verdana"/>
          <w:sz w:val="20"/>
          <w:lang w:val="es-CR"/>
        </w:rPr>
        <w:t>Blondet</w:t>
      </w:r>
      <w:proofErr w:type="spellEnd"/>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Eduardo Vio Grossi</w:t>
      </w:r>
    </w:p>
    <w:p w:rsidR="00B52B77" w:rsidRDefault="00B52B77" w:rsidP="00B52B77">
      <w:pPr>
        <w:jc w:val="both"/>
        <w:rPr>
          <w:rFonts w:ascii="Verdana" w:hAnsi="Verdana"/>
          <w:sz w:val="20"/>
          <w:lang w:val="es-ES"/>
        </w:rPr>
      </w:pPr>
      <w:r>
        <w:rPr>
          <w:rFonts w:ascii="Verdana" w:hAnsi="Verdana"/>
          <w:sz w:val="20"/>
          <w:lang w:val="es-ES"/>
        </w:rPr>
        <w:tab/>
      </w:r>
      <w:r>
        <w:rPr>
          <w:rFonts w:ascii="Verdana" w:hAnsi="Verdana"/>
          <w:sz w:val="20"/>
          <w:lang w:val="es-ES"/>
        </w:rPr>
        <w:tab/>
      </w: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center"/>
        <w:rPr>
          <w:rFonts w:ascii="Verdana" w:hAnsi="Verdana"/>
          <w:sz w:val="20"/>
          <w:lang w:val="es-ES"/>
        </w:rPr>
      </w:pPr>
      <w:r>
        <w:rPr>
          <w:rFonts w:ascii="Verdana" w:hAnsi="Verdana"/>
          <w:sz w:val="20"/>
          <w:lang w:val="es-ES"/>
        </w:rPr>
        <w:t xml:space="preserve">Pablo Saavedra </w:t>
      </w:r>
      <w:proofErr w:type="spellStart"/>
      <w:r>
        <w:rPr>
          <w:rFonts w:ascii="Verdana" w:hAnsi="Verdana"/>
          <w:sz w:val="20"/>
          <w:lang w:val="es-ES"/>
        </w:rPr>
        <w:t>Alesandri</w:t>
      </w:r>
      <w:proofErr w:type="spellEnd"/>
    </w:p>
    <w:p w:rsidR="00B52B77" w:rsidRDefault="00B52B77" w:rsidP="00B52B77">
      <w:pPr>
        <w:jc w:val="center"/>
        <w:rPr>
          <w:rFonts w:ascii="Verdana" w:hAnsi="Verdana"/>
          <w:sz w:val="20"/>
          <w:lang w:val="es-ES"/>
        </w:rPr>
      </w:pPr>
      <w:r>
        <w:rPr>
          <w:rFonts w:ascii="Verdana" w:hAnsi="Verdana"/>
          <w:sz w:val="20"/>
          <w:lang w:val="es-ES"/>
        </w:rPr>
        <w:t>Secretario</w:t>
      </w:r>
    </w:p>
    <w:p w:rsidR="00B52B77" w:rsidRDefault="00B52B77" w:rsidP="00B52B77">
      <w:pPr>
        <w:jc w:val="center"/>
        <w:rPr>
          <w:rFonts w:ascii="Verdana" w:hAnsi="Verdana"/>
          <w:sz w:val="20"/>
          <w:lang w:val="es-ES"/>
        </w:rPr>
      </w:pPr>
    </w:p>
    <w:p w:rsidR="00B52B77" w:rsidRDefault="00B52B77" w:rsidP="00B52B77">
      <w:pPr>
        <w:pStyle w:val="Textonotapie"/>
        <w:rPr>
          <w:rFonts w:ascii="Verdana" w:hAnsi="Verdana"/>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r>
        <w:rPr>
          <w:rFonts w:ascii="Verdana" w:hAnsi="Verdana"/>
          <w:sz w:val="20"/>
          <w:lang w:val="es-ES"/>
        </w:rPr>
        <w:t>Comuníquese y ejecútese,</w:t>
      </w: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Pr="00B52B77" w:rsidRDefault="00B52B77" w:rsidP="00B52B77">
      <w:pPr>
        <w:jc w:val="both"/>
        <w:rPr>
          <w:rFonts w:ascii="Verdana" w:hAnsi="Verdana"/>
          <w:sz w:val="20"/>
          <w:lang w:val="es-CR"/>
        </w:rPr>
      </w:pPr>
    </w:p>
    <w:p w:rsidR="00B52B77" w:rsidRDefault="00B52B77" w:rsidP="00B52B77">
      <w:pPr>
        <w:ind w:left="5760"/>
        <w:jc w:val="center"/>
        <w:rPr>
          <w:rFonts w:ascii="Verdana" w:hAnsi="Verdana"/>
          <w:sz w:val="20"/>
          <w:lang w:val="es-ES"/>
        </w:rPr>
      </w:pPr>
      <w:r>
        <w:rPr>
          <w:rFonts w:ascii="Verdana" w:hAnsi="Verdana"/>
          <w:sz w:val="20"/>
          <w:lang w:val="es-ES"/>
        </w:rPr>
        <w:t>Diego García-Sayán</w:t>
      </w:r>
      <w:r>
        <w:rPr>
          <w:rFonts w:ascii="Verdana" w:hAnsi="Verdana"/>
          <w:sz w:val="20"/>
          <w:lang w:val="es-ES"/>
        </w:rPr>
        <w:tab/>
      </w:r>
    </w:p>
    <w:p w:rsidR="00B52B77" w:rsidRDefault="00B52B77" w:rsidP="00B52B77">
      <w:pPr>
        <w:ind w:left="5760"/>
        <w:jc w:val="center"/>
        <w:rPr>
          <w:rFonts w:ascii="Verdana" w:hAnsi="Verdana"/>
          <w:sz w:val="20"/>
          <w:lang w:val="es-ES"/>
        </w:rPr>
      </w:pPr>
      <w:r>
        <w:rPr>
          <w:rFonts w:ascii="Verdana" w:hAnsi="Verdana"/>
          <w:sz w:val="20"/>
          <w:lang w:val="es-ES"/>
        </w:rPr>
        <w:t>Presidente</w:t>
      </w: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p>
    <w:p w:rsidR="00B52B77" w:rsidRDefault="00B52B77" w:rsidP="00B52B77">
      <w:pPr>
        <w:jc w:val="both"/>
        <w:rPr>
          <w:rFonts w:ascii="Verdana" w:hAnsi="Verdana"/>
          <w:sz w:val="20"/>
          <w:lang w:val="es-ES"/>
        </w:rPr>
      </w:pPr>
      <w:r>
        <w:rPr>
          <w:rFonts w:ascii="Verdana" w:hAnsi="Verdana"/>
          <w:sz w:val="20"/>
          <w:lang w:val="es-ES"/>
        </w:rPr>
        <w:t>Pablo Saavedra Alessandri</w:t>
      </w:r>
    </w:p>
    <w:p w:rsidR="00B52B77" w:rsidRDefault="00B52B77" w:rsidP="00B52B77">
      <w:pPr>
        <w:rPr>
          <w:rFonts w:ascii="Verdana" w:hAnsi="Verdana"/>
          <w:sz w:val="20"/>
          <w:lang w:val="en-US"/>
        </w:rPr>
      </w:pPr>
      <w:r>
        <w:rPr>
          <w:rFonts w:ascii="Verdana" w:hAnsi="Verdana"/>
          <w:sz w:val="20"/>
          <w:lang w:val="es-ES"/>
        </w:rPr>
        <w:tab/>
      </w:r>
      <w:r>
        <w:rPr>
          <w:rFonts w:ascii="Verdana" w:hAnsi="Verdana"/>
          <w:sz w:val="20"/>
        </w:rPr>
        <w:t>Secretario</w:t>
      </w:r>
    </w:p>
    <w:p w:rsidR="005B7A75" w:rsidRDefault="005B7A75" w:rsidP="00F3745F">
      <w:pPr>
        <w:spacing w:after="20"/>
        <w:rPr>
          <w:rFonts w:ascii="Verdana" w:hAnsi="Verdana"/>
          <w:sz w:val="20"/>
        </w:rPr>
      </w:pPr>
    </w:p>
    <w:p w:rsidR="005B7A75" w:rsidRPr="00936809" w:rsidRDefault="005B7A75" w:rsidP="00F3745F">
      <w:pPr>
        <w:spacing w:after="20"/>
        <w:rPr>
          <w:rFonts w:ascii="Verdana" w:hAnsi="Verdana"/>
          <w:sz w:val="20"/>
        </w:rPr>
      </w:pPr>
    </w:p>
    <w:sectPr w:rsidR="005B7A75" w:rsidRPr="00936809" w:rsidSect="0007363D">
      <w:headerReference w:type="even" r:id="rId8"/>
      <w:headerReference w:type="default" r:id="rId9"/>
      <w:footerReference w:type="even" r:id="rId10"/>
      <w:footerReference w:type="default" r:id="rId11"/>
      <w:pgSz w:w="12240" w:h="15840"/>
      <w:pgMar w:top="1440" w:right="1750" w:bottom="2160" w:left="153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EDC" w:rsidRDefault="00631EDC">
      <w:r>
        <w:separator/>
      </w:r>
    </w:p>
  </w:endnote>
  <w:endnote w:type="continuationSeparator" w:id="0">
    <w:p w:rsidR="00631EDC" w:rsidRDefault="00631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vant Garde">
    <w:altName w:val="Century Gothic"/>
    <w:charset w:val="4D"/>
    <w:family w:val="auto"/>
    <w:pitch w:val="variable"/>
    <w:sig w:usb0="03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5F" w:rsidRDefault="00F374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3745F" w:rsidRDefault="00F3745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5F" w:rsidRDefault="00F3745F">
    <w:pPr>
      <w:pStyle w:val="Piedepgina"/>
      <w:framePr w:wrap="around" w:vAnchor="text" w:hAnchor="margin" w:xAlign="right" w:y="1"/>
      <w:rPr>
        <w:rStyle w:val="Nmerodepgina"/>
      </w:rPr>
    </w:pPr>
  </w:p>
  <w:p w:rsidR="00F3745F" w:rsidRDefault="00F3745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EDC" w:rsidRDefault="00631EDC">
      <w:r>
        <w:separator/>
      </w:r>
    </w:p>
  </w:footnote>
  <w:footnote w:type="continuationSeparator" w:id="0">
    <w:p w:rsidR="00631EDC" w:rsidRDefault="00631EDC">
      <w:r>
        <w:continuationSeparator/>
      </w:r>
    </w:p>
  </w:footnote>
  <w:footnote w:id="1">
    <w:p w:rsidR="00F3745F" w:rsidRPr="003E12AA" w:rsidRDefault="00F3745F" w:rsidP="00FE2EA2">
      <w:pPr>
        <w:autoSpaceDE w:val="0"/>
        <w:autoSpaceDN w:val="0"/>
        <w:adjustRightInd w:val="0"/>
        <w:spacing w:after="120"/>
        <w:jc w:val="both"/>
        <w:rPr>
          <w:rFonts w:ascii="Verdana" w:hAnsi="Verdana"/>
          <w:sz w:val="16"/>
          <w:szCs w:val="16"/>
        </w:rPr>
      </w:pPr>
      <w:r w:rsidRPr="003E12AA">
        <w:rPr>
          <w:rStyle w:val="Refdenotaalpie"/>
          <w:rFonts w:ascii="Verdana" w:eastAsia="Times New Roman" w:hAnsi="Verdana"/>
          <w:sz w:val="16"/>
          <w:szCs w:val="16"/>
          <w:lang w:val="es-ES" w:eastAsia="es-ES"/>
        </w:rPr>
        <w:t>*</w:t>
      </w:r>
      <w:r w:rsidRPr="003E12AA">
        <w:rPr>
          <w:rFonts w:ascii="Verdana" w:hAnsi="Verdana"/>
          <w:sz w:val="16"/>
          <w:szCs w:val="16"/>
        </w:rPr>
        <w:tab/>
      </w:r>
      <w:r w:rsidRPr="003E12AA">
        <w:rPr>
          <w:rFonts w:ascii="Verdana" w:eastAsia="Calibri" w:hAnsi="Verdana" w:cs="Verdana"/>
          <w:sz w:val="16"/>
          <w:szCs w:val="16"/>
          <w:lang w:val="es-CR"/>
        </w:rPr>
        <w:t xml:space="preserve">De conformidad con el artículo 19.1 del Reglamento de la Corte Interamericana, el Juez Leonardo </w:t>
      </w:r>
      <w:r>
        <w:rPr>
          <w:rFonts w:ascii="Verdana" w:eastAsia="Calibri" w:hAnsi="Verdana" w:cs="Verdana"/>
          <w:sz w:val="16"/>
          <w:szCs w:val="16"/>
          <w:lang w:val="es-CR"/>
        </w:rPr>
        <w:t xml:space="preserve">A. </w:t>
      </w:r>
      <w:r w:rsidRPr="003E12AA">
        <w:rPr>
          <w:rFonts w:ascii="Verdana" w:eastAsia="Calibri" w:hAnsi="Verdana" w:cs="Verdana"/>
          <w:sz w:val="16"/>
          <w:szCs w:val="16"/>
          <w:lang w:val="es-CR"/>
        </w:rPr>
        <w:t>Franco García-Sayán</w:t>
      </w:r>
      <w:r w:rsidRPr="003E12AA">
        <w:rPr>
          <w:rFonts w:ascii="Verdana" w:hAnsi="Verdana"/>
          <w:sz w:val="16"/>
          <w:szCs w:val="16"/>
        </w:rPr>
        <w:t xml:space="preserve">, </w:t>
      </w:r>
      <w:r w:rsidRPr="003E12AA">
        <w:rPr>
          <w:rFonts w:ascii="Verdana" w:hAnsi="Verdana"/>
          <w:sz w:val="16"/>
          <w:szCs w:val="16"/>
          <w:lang w:val="es-CR"/>
        </w:rPr>
        <w:t xml:space="preserve">de nacionalidad argentina, no participó de la deliberación y firma de la presente Resolución. </w:t>
      </w:r>
      <w:r>
        <w:rPr>
          <w:rFonts w:ascii="Verdana" w:hAnsi="Verdana"/>
          <w:sz w:val="16"/>
          <w:szCs w:val="16"/>
          <w:lang w:val="es-CR"/>
        </w:rPr>
        <w:t>Adicionalmente el</w:t>
      </w:r>
      <w:r w:rsidRPr="003E12AA">
        <w:rPr>
          <w:rFonts w:ascii="Verdana" w:hAnsi="Verdana"/>
          <w:sz w:val="16"/>
          <w:szCs w:val="16"/>
        </w:rPr>
        <w:t xml:space="preserve"> Juez Alberto Pérez </w:t>
      </w:r>
      <w:proofErr w:type="spellStart"/>
      <w:r w:rsidRPr="003E12AA">
        <w:rPr>
          <w:rFonts w:ascii="Verdana" w:hAnsi="Verdana"/>
          <w:sz w:val="16"/>
          <w:szCs w:val="16"/>
        </w:rPr>
        <w:t>Pérez</w:t>
      </w:r>
      <w:proofErr w:type="spellEnd"/>
      <w:r w:rsidRPr="003E12AA">
        <w:rPr>
          <w:rFonts w:ascii="Verdana" w:hAnsi="Verdana"/>
          <w:sz w:val="16"/>
          <w:szCs w:val="16"/>
        </w:rPr>
        <w:t xml:space="preserve"> informó al Tribunal que, por motivos de fuerza mayor, no podía estar presente en la deliberación y firma de la presente Resolución. </w:t>
      </w:r>
    </w:p>
    <w:p w:rsidR="00F3745F" w:rsidRPr="003E12AA" w:rsidRDefault="00F3745F" w:rsidP="00CA6CA2">
      <w:pPr>
        <w:autoSpaceDE w:val="0"/>
        <w:autoSpaceDN w:val="0"/>
        <w:adjustRightInd w:val="0"/>
        <w:spacing w:after="120"/>
        <w:jc w:val="both"/>
        <w:rPr>
          <w:rFonts w:ascii="Verdana" w:hAnsi="Verdana"/>
          <w:sz w:val="16"/>
          <w:szCs w:val="16"/>
        </w:rPr>
      </w:pPr>
      <w:r w:rsidRPr="00080069">
        <w:rPr>
          <w:rStyle w:val="Refdenotaalpie"/>
          <w:rFonts w:ascii="Verdana" w:hAnsi="Verdana"/>
          <w:sz w:val="16"/>
          <w:szCs w:val="16"/>
        </w:rPr>
        <w:footnoteRef/>
      </w:r>
      <w:r w:rsidRPr="00080069">
        <w:rPr>
          <w:rFonts w:ascii="Verdana" w:hAnsi="Verdana"/>
          <w:sz w:val="16"/>
          <w:szCs w:val="16"/>
        </w:rPr>
        <w:t xml:space="preserve"> </w:t>
      </w:r>
      <w:r w:rsidRPr="00080069">
        <w:rPr>
          <w:rFonts w:ascii="Verdana" w:hAnsi="Verdana"/>
          <w:sz w:val="16"/>
          <w:szCs w:val="16"/>
        </w:rPr>
        <w:tab/>
        <w:t xml:space="preserve">Aprobado por la Corte en su XLIX período ordinario de sesiones celebrado del 16 al 25 de noviembre de 2000 y reformado parcialmente por </w:t>
      </w:r>
      <w:r>
        <w:rPr>
          <w:rFonts w:ascii="Verdana" w:hAnsi="Verdana"/>
          <w:sz w:val="16"/>
          <w:szCs w:val="16"/>
        </w:rPr>
        <w:t>el Tribunal</w:t>
      </w:r>
      <w:r w:rsidRPr="00080069">
        <w:rPr>
          <w:rFonts w:ascii="Verdana" w:hAnsi="Verdana"/>
          <w:sz w:val="16"/>
          <w:szCs w:val="16"/>
        </w:rPr>
        <w:t xml:space="preserve"> Corte en su LXI período ordinario de sesiones celebrado del 20 de noviembre al 4 de diciembre de 2003.</w:t>
      </w:r>
    </w:p>
  </w:footnote>
  <w:footnote w:id="2">
    <w:p w:rsidR="00F3745F" w:rsidRPr="003E12AA" w:rsidRDefault="00F3745F" w:rsidP="00CA6CA2">
      <w:pPr>
        <w:pStyle w:val="Textonotapie"/>
        <w:spacing w:after="120"/>
        <w:jc w:val="both"/>
        <w:rPr>
          <w:rFonts w:ascii="Verdana" w:hAnsi="Verdana"/>
          <w:sz w:val="16"/>
          <w:szCs w:val="16"/>
        </w:rPr>
      </w:pPr>
      <w:r w:rsidRPr="003E12AA">
        <w:rPr>
          <w:rStyle w:val="Refdenotaalpie"/>
          <w:rFonts w:ascii="Verdana" w:hAnsi="Verdana"/>
          <w:sz w:val="16"/>
          <w:szCs w:val="16"/>
        </w:rPr>
        <w:footnoteRef/>
      </w:r>
      <w:r w:rsidRPr="003E12AA">
        <w:rPr>
          <w:rFonts w:ascii="Verdana" w:hAnsi="Verdana"/>
          <w:sz w:val="16"/>
          <w:szCs w:val="16"/>
        </w:rPr>
        <w:t xml:space="preserve"> </w:t>
      </w:r>
      <w:r w:rsidRPr="003E12AA">
        <w:rPr>
          <w:rFonts w:ascii="Verdana" w:hAnsi="Verdana"/>
          <w:sz w:val="16"/>
          <w:szCs w:val="16"/>
        </w:rPr>
        <w:tab/>
      </w:r>
      <w:r w:rsidRPr="003E12AA">
        <w:rPr>
          <w:rFonts w:ascii="Verdana" w:hAnsi="Verdana"/>
          <w:color w:val="000000"/>
          <w:sz w:val="16"/>
          <w:szCs w:val="16"/>
        </w:rPr>
        <w:t xml:space="preserve">Asunto de las Penitenciarías de Mendoza. </w:t>
      </w:r>
      <w:r w:rsidRPr="003E12AA">
        <w:rPr>
          <w:rFonts w:ascii="Verdana" w:hAnsi="Verdana"/>
          <w:sz w:val="16"/>
          <w:szCs w:val="16"/>
        </w:rPr>
        <w:t>Medidas Provisionales respecto de</w:t>
      </w:r>
      <w:r w:rsidRPr="003E12AA">
        <w:rPr>
          <w:rFonts w:ascii="Verdana" w:hAnsi="Verdana"/>
          <w:color w:val="000000"/>
          <w:sz w:val="16"/>
          <w:szCs w:val="16"/>
        </w:rPr>
        <w:t xml:space="preserve"> Argentina. Resolución de la Corte Interamericana de Derechos Humanos de 18 de junio de 2005. </w:t>
      </w:r>
    </w:p>
  </w:footnote>
  <w:footnote w:id="3">
    <w:p w:rsidR="00F3745F" w:rsidRPr="003E12AA" w:rsidRDefault="00F3745F" w:rsidP="00CA6CA2">
      <w:pPr>
        <w:pStyle w:val="Textonotapie"/>
        <w:spacing w:after="120"/>
        <w:jc w:val="both"/>
        <w:rPr>
          <w:rFonts w:ascii="Verdana" w:hAnsi="Verdana"/>
          <w:sz w:val="16"/>
          <w:szCs w:val="16"/>
        </w:rPr>
      </w:pPr>
      <w:r w:rsidRPr="003E12AA">
        <w:rPr>
          <w:rStyle w:val="Refdenotaalpie"/>
          <w:rFonts w:ascii="Verdana" w:hAnsi="Verdana"/>
          <w:sz w:val="16"/>
          <w:szCs w:val="16"/>
        </w:rPr>
        <w:footnoteRef/>
      </w:r>
      <w:r w:rsidRPr="003E12AA">
        <w:rPr>
          <w:rFonts w:ascii="Verdana" w:hAnsi="Verdana"/>
          <w:sz w:val="16"/>
          <w:szCs w:val="16"/>
        </w:rPr>
        <w:t xml:space="preserve"> </w:t>
      </w:r>
      <w:r w:rsidRPr="003E12AA">
        <w:rPr>
          <w:rFonts w:ascii="Verdana" w:hAnsi="Verdana"/>
          <w:sz w:val="16"/>
          <w:szCs w:val="16"/>
        </w:rPr>
        <w:tab/>
      </w:r>
      <w:r w:rsidRPr="00B95A39">
        <w:rPr>
          <w:rFonts w:ascii="Verdana" w:hAnsi="Verdana"/>
          <w:i/>
          <w:color w:val="000000"/>
          <w:sz w:val="16"/>
          <w:szCs w:val="16"/>
        </w:rPr>
        <w:t>Asunto de las Penitenciarías de Mendoza</w:t>
      </w:r>
      <w:r w:rsidRPr="003E12AA">
        <w:rPr>
          <w:rFonts w:ascii="Verdana" w:hAnsi="Verdana"/>
          <w:color w:val="000000"/>
          <w:sz w:val="16"/>
          <w:szCs w:val="16"/>
        </w:rPr>
        <w:t xml:space="preserve">. </w:t>
      </w:r>
      <w:r w:rsidRPr="003E12AA">
        <w:rPr>
          <w:rFonts w:ascii="Verdana" w:hAnsi="Verdana"/>
          <w:sz w:val="16"/>
          <w:szCs w:val="16"/>
        </w:rPr>
        <w:t>Medidas Provisionales respecto de</w:t>
      </w:r>
      <w:r w:rsidRPr="003E12AA">
        <w:rPr>
          <w:rFonts w:ascii="Verdana" w:hAnsi="Verdana"/>
          <w:color w:val="000000"/>
          <w:sz w:val="16"/>
          <w:szCs w:val="16"/>
        </w:rPr>
        <w:t xml:space="preserve"> Argentina. Resolución de la Corte Interamericana de Derechos Humanos de 30 de marzo de 2006. </w:t>
      </w:r>
    </w:p>
  </w:footnote>
  <w:footnote w:id="4">
    <w:p w:rsidR="00F3745F" w:rsidRPr="003E12AA" w:rsidRDefault="00F3745F" w:rsidP="00EF5C15">
      <w:pPr>
        <w:pStyle w:val="Textonotapie"/>
        <w:spacing w:after="120"/>
        <w:jc w:val="both"/>
        <w:rPr>
          <w:rFonts w:ascii="Verdana" w:hAnsi="Verdana"/>
          <w:sz w:val="16"/>
          <w:szCs w:val="16"/>
        </w:rPr>
      </w:pPr>
      <w:r w:rsidRPr="003E12AA">
        <w:rPr>
          <w:rStyle w:val="Refdenotaalpie"/>
          <w:rFonts w:ascii="Verdana" w:hAnsi="Verdana"/>
          <w:sz w:val="16"/>
          <w:szCs w:val="16"/>
        </w:rPr>
        <w:footnoteRef/>
      </w:r>
      <w:r w:rsidRPr="003E12AA">
        <w:rPr>
          <w:rFonts w:ascii="Verdana" w:hAnsi="Verdana"/>
          <w:sz w:val="16"/>
          <w:szCs w:val="16"/>
        </w:rPr>
        <w:t xml:space="preserve"> </w:t>
      </w:r>
      <w:r w:rsidRPr="003E12AA">
        <w:rPr>
          <w:rFonts w:ascii="Verdana" w:hAnsi="Verdana"/>
          <w:sz w:val="16"/>
          <w:szCs w:val="16"/>
        </w:rPr>
        <w:tab/>
      </w:r>
      <w:r w:rsidRPr="00B95A39">
        <w:rPr>
          <w:rFonts w:ascii="Verdana" w:hAnsi="Verdana"/>
          <w:i/>
          <w:color w:val="000000"/>
          <w:sz w:val="16"/>
          <w:szCs w:val="16"/>
        </w:rPr>
        <w:t>Asunto de las Penitenciarías de Mendoza</w:t>
      </w:r>
      <w:r w:rsidRPr="003E12AA">
        <w:rPr>
          <w:rFonts w:ascii="Verdana" w:hAnsi="Verdana"/>
          <w:color w:val="000000"/>
          <w:sz w:val="16"/>
          <w:szCs w:val="16"/>
        </w:rPr>
        <w:t xml:space="preserve">. </w:t>
      </w:r>
      <w:r w:rsidRPr="003E12AA">
        <w:rPr>
          <w:rFonts w:ascii="Verdana" w:hAnsi="Verdana"/>
          <w:sz w:val="16"/>
          <w:szCs w:val="16"/>
        </w:rPr>
        <w:t>Medidas Provisionales respecto de</w:t>
      </w:r>
      <w:r w:rsidRPr="003E12AA">
        <w:rPr>
          <w:rFonts w:ascii="Verdana" w:hAnsi="Verdana"/>
          <w:color w:val="000000"/>
          <w:sz w:val="16"/>
          <w:szCs w:val="16"/>
        </w:rPr>
        <w:t xml:space="preserve"> Argentina. Resolución de la Corte Interamericana de Derechos Humanos de 22 de agosto de 2007. </w:t>
      </w:r>
    </w:p>
  </w:footnote>
  <w:footnote w:id="5">
    <w:p w:rsidR="00F3745F" w:rsidRPr="003E12AA" w:rsidRDefault="00F3745F" w:rsidP="000200C5">
      <w:pPr>
        <w:pStyle w:val="Textonotapie"/>
        <w:jc w:val="both"/>
        <w:rPr>
          <w:rFonts w:ascii="Verdana" w:hAnsi="Verdana"/>
          <w:sz w:val="16"/>
          <w:szCs w:val="16"/>
        </w:rPr>
      </w:pPr>
      <w:r w:rsidRPr="003E12AA">
        <w:rPr>
          <w:rStyle w:val="Refdenotaalpie"/>
          <w:rFonts w:ascii="Verdana" w:hAnsi="Verdana"/>
          <w:sz w:val="16"/>
          <w:szCs w:val="16"/>
        </w:rPr>
        <w:footnoteRef/>
      </w:r>
      <w:r w:rsidRPr="003E12AA">
        <w:rPr>
          <w:rFonts w:ascii="Verdana" w:hAnsi="Verdana"/>
          <w:sz w:val="16"/>
          <w:szCs w:val="16"/>
        </w:rPr>
        <w:t xml:space="preserve"> </w:t>
      </w:r>
      <w:r w:rsidRPr="003E12AA">
        <w:rPr>
          <w:rFonts w:ascii="Verdana" w:hAnsi="Verdana"/>
          <w:sz w:val="16"/>
          <w:szCs w:val="16"/>
        </w:rPr>
        <w:tab/>
      </w:r>
      <w:r w:rsidRPr="00B95A39">
        <w:rPr>
          <w:rFonts w:ascii="Verdana" w:hAnsi="Verdana"/>
          <w:i/>
          <w:color w:val="000000"/>
          <w:sz w:val="16"/>
          <w:szCs w:val="16"/>
        </w:rPr>
        <w:t>Asunto de las Penitenciarías de Mendoza</w:t>
      </w:r>
      <w:r w:rsidRPr="003E12AA">
        <w:rPr>
          <w:rFonts w:ascii="Verdana" w:hAnsi="Verdana"/>
          <w:color w:val="000000"/>
          <w:sz w:val="16"/>
          <w:szCs w:val="16"/>
        </w:rPr>
        <w:t xml:space="preserve">. </w:t>
      </w:r>
      <w:r w:rsidRPr="003E12AA">
        <w:rPr>
          <w:rFonts w:ascii="Verdana" w:hAnsi="Verdana"/>
          <w:sz w:val="16"/>
          <w:szCs w:val="16"/>
        </w:rPr>
        <w:t>Medidas Provisionales respecto de</w:t>
      </w:r>
      <w:r w:rsidRPr="003E12AA">
        <w:rPr>
          <w:rFonts w:ascii="Verdana" w:hAnsi="Verdana"/>
          <w:color w:val="000000"/>
          <w:sz w:val="16"/>
          <w:szCs w:val="16"/>
        </w:rPr>
        <w:t xml:space="preserve"> Argentina.  </w:t>
      </w:r>
      <w:r w:rsidRPr="003E12AA">
        <w:rPr>
          <w:rFonts w:ascii="Verdana" w:hAnsi="Verdana"/>
          <w:sz w:val="16"/>
          <w:szCs w:val="16"/>
        </w:rPr>
        <w:t xml:space="preserve">Resolución de la Corte Interamericana de Derechos Humanos de 26 de noviembre de 2010. </w:t>
      </w:r>
    </w:p>
  </w:footnote>
  <w:footnote w:id="6">
    <w:p w:rsidR="00F3745F" w:rsidRPr="003E12AA" w:rsidRDefault="00F3745F" w:rsidP="000D6BCA">
      <w:pPr>
        <w:pStyle w:val="Textonotapie"/>
        <w:jc w:val="both"/>
        <w:rPr>
          <w:rFonts w:ascii="Verdana" w:hAnsi="Verdana"/>
          <w:sz w:val="16"/>
          <w:szCs w:val="16"/>
        </w:rPr>
      </w:pPr>
      <w:r w:rsidRPr="003E12AA">
        <w:rPr>
          <w:rStyle w:val="Refdenotaalpie"/>
          <w:rFonts w:ascii="Verdana" w:hAnsi="Verdana"/>
          <w:sz w:val="16"/>
          <w:szCs w:val="16"/>
        </w:rPr>
        <w:footnoteRef/>
      </w:r>
      <w:r w:rsidRPr="003E12AA">
        <w:rPr>
          <w:rFonts w:ascii="Verdana" w:hAnsi="Verdana"/>
          <w:sz w:val="16"/>
          <w:szCs w:val="16"/>
        </w:rPr>
        <w:t xml:space="preserve"> </w:t>
      </w:r>
      <w:r w:rsidRPr="003E12AA">
        <w:rPr>
          <w:rFonts w:ascii="Verdana" w:hAnsi="Verdana"/>
          <w:sz w:val="16"/>
          <w:szCs w:val="16"/>
          <w:lang w:val="es-CR"/>
        </w:rPr>
        <w:tab/>
        <w:t>L</w:t>
      </w:r>
      <w:r w:rsidRPr="003E12AA">
        <w:rPr>
          <w:rFonts w:ascii="Verdana" w:hAnsi="Verdana"/>
          <w:sz w:val="16"/>
          <w:szCs w:val="16"/>
        </w:rPr>
        <w:t>a Comisión señaló que “con el mismo dispositivo se han registrado diversas fotos, que son nombradas como “Yo” y permiten colegir que esa persona sería la propietaria del celular en cuestión y quien ha realizado las filmaciones […] mencionadas”.</w:t>
      </w:r>
    </w:p>
    <w:p w:rsidR="00F3745F" w:rsidRPr="003E12AA" w:rsidRDefault="00F3745F">
      <w:pPr>
        <w:pStyle w:val="Textonotapie"/>
        <w:rPr>
          <w:rFonts w:ascii="Verdana" w:hAnsi="Verdana"/>
          <w:sz w:val="16"/>
          <w:szCs w:val="16"/>
        </w:rPr>
      </w:pPr>
    </w:p>
  </w:footnote>
  <w:footnote w:id="7">
    <w:p w:rsidR="00F3745F" w:rsidRPr="003E12AA" w:rsidRDefault="00F3745F" w:rsidP="008A4E5B">
      <w:pPr>
        <w:pStyle w:val="Textonotapie"/>
        <w:jc w:val="both"/>
        <w:rPr>
          <w:rFonts w:ascii="Verdana" w:hAnsi="Verdana"/>
          <w:sz w:val="16"/>
          <w:szCs w:val="16"/>
          <w:lang w:val="es-CR"/>
        </w:rPr>
      </w:pPr>
      <w:r w:rsidRPr="0054281B">
        <w:rPr>
          <w:rStyle w:val="Refdenotaalpie"/>
          <w:rFonts w:ascii="Verdana" w:hAnsi="Verdana"/>
          <w:sz w:val="16"/>
          <w:szCs w:val="16"/>
        </w:rPr>
        <w:footnoteRef/>
      </w:r>
      <w:r w:rsidRPr="0054281B">
        <w:rPr>
          <w:rFonts w:ascii="Verdana" w:hAnsi="Verdana"/>
          <w:sz w:val="16"/>
          <w:szCs w:val="16"/>
        </w:rPr>
        <w:t xml:space="preserve"> </w:t>
      </w:r>
      <w:r w:rsidRPr="0054281B">
        <w:rPr>
          <w:rFonts w:ascii="Verdana" w:hAnsi="Verdana"/>
          <w:sz w:val="16"/>
          <w:szCs w:val="16"/>
          <w:lang w:val="es-CR"/>
        </w:rPr>
        <w:tab/>
      </w:r>
      <w:r w:rsidRPr="0054281B">
        <w:rPr>
          <w:rFonts w:ascii="Verdana" w:hAnsi="Verdana"/>
          <w:i/>
          <w:sz w:val="16"/>
          <w:szCs w:val="16"/>
          <w:lang w:val="es-CR"/>
        </w:rPr>
        <w:t xml:space="preserve">Cfr., inter </w:t>
      </w:r>
      <w:proofErr w:type="spellStart"/>
      <w:r w:rsidRPr="0054281B">
        <w:rPr>
          <w:rFonts w:ascii="Verdana" w:hAnsi="Verdana"/>
          <w:i/>
          <w:sz w:val="16"/>
          <w:szCs w:val="16"/>
          <w:lang w:val="es-CR"/>
        </w:rPr>
        <w:t>alia</w:t>
      </w:r>
      <w:proofErr w:type="spellEnd"/>
      <w:r w:rsidRPr="0054281B">
        <w:rPr>
          <w:rFonts w:ascii="Verdana" w:hAnsi="Verdana"/>
          <w:i/>
          <w:sz w:val="16"/>
          <w:szCs w:val="16"/>
          <w:lang w:val="es-CR"/>
        </w:rPr>
        <w:t xml:space="preserve">, Asunto Caso </w:t>
      </w:r>
      <w:proofErr w:type="spellStart"/>
      <w:r w:rsidRPr="0054281B">
        <w:rPr>
          <w:rFonts w:ascii="Verdana" w:hAnsi="Verdana"/>
          <w:i/>
          <w:sz w:val="16"/>
          <w:szCs w:val="16"/>
          <w:lang w:val="es-CR"/>
        </w:rPr>
        <w:t>Vogt</w:t>
      </w:r>
      <w:proofErr w:type="spellEnd"/>
      <w:r w:rsidRPr="0054281B">
        <w:rPr>
          <w:rFonts w:ascii="Verdana" w:hAnsi="Verdana"/>
          <w:sz w:val="16"/>
          <w:szCs w:val="16"/>
          <w:lang w:val="es-CR"/>
        </w:rPr>
        <w:t xml:space="preserve">, Medidas Provisionales respecto de Guatemala, Resolución del Presidente de la Corte Interamericana de Derechos Humanos de 12 de abril de 1996, Considerando 5; </w:t>
      </w:r>
      <w:r w:rsidRPr="0054281B">
        <w:rPr>
          <w:rFonts w:ascii="Verdana" w:hAnsi="Verdana"/>
          <w:sz w:val="16"/>
          <w:szCs w:val="16"/>
        </w:rPr>
        <w:t xml:space="preserve"> </w:t>
      </w:r>
      <w:r w:rsidRPr="0054281B">
        <w:rPr>
          <w:rFonts w:ascii="Verdana" w:hAnsi="Verdana"/>
          <w:i/>
          <w:sz w:val="16"/>
          <w:szCs w:val="16"/>
          <w:lang w:val="es-CR"/>
        </w:rPr>
        <w:t xml:space="preserve">Asunto María Lourdes </w:t>
      </w:r>
      <w:proofErr w:type="spellStart"/>
      <w:r w:rsidRPr="0054281B">
        <w:rPr>
          <w:rFonts w:ascii="Verdana" w:hAnsi="Verdana"/>
          <w:i/>
          <w:sz w:val="16"/>
          <w:szCs w:val="16"/>
          <w:lang w:val="es-CR"/>
        </w:rPr>
        <w:t>Afiuni</w:t>
      </w:r>
      <w:proofErr w:type="spellEnd"/>
      <w:r w:rsidRPr="0054281B">
        <w:rPr>
          <w:rFonts w:ascii="Verdana" w:hAnsi="Verdana"/>
          <w:sz w:val="16"/>
          <w:szCs w:val="16"/>
          <w:lang w:val="es-CR"/>
        </w:rPr>
        <w:t xml:space="preserve">, Medidas Provisionales respecto de Venezuela, Resolución de la Corte Interamericana de Derechos Humanos de 10 de diciembre de 2010, Considerando 9; </w:t>
      </w:r>
      <w:r w:rsidRPr="0054281B">
        <w:rPr>
          <w:rFonts w:ascii="Verdana" w:hAnsi="Verdana"/>
          <w:i/>
          <w:sz w:val="16"/>
          <w:szCs w:val="16"/>
          <w:lang w:val="es-CR"/>
        </w:rPr>
        <w:t>Asunto Gladys Lanza Ochoa</w:t>
      </w:r>
      <w:r w:rsidRPr="0054281B">
        <w:rPr>
          <w:rFonts w:ascii="Verdana" w:hAnsi="Verdana"/>
          <w:sz w:val="16"/>
          <w:szCs w:val="16"/>
          <w:lang w:val="es-CR"/>
        </w:rPr>
        <w:t xml:space="preserve"> respecto de Honduras, Resolución de la Corte Interamericana de Derechos Humanos de 2 de septiembre de 2010, Considerando 10.</w:t>
      </w:r>
    </w:p>
  </w:footnote>
  <w:footnote w:id="8">
    <w:p w:rsidR="00F3745F" w:rsidRPr="003E12AA" w:rsidRDefault="00F3745F" w:rsidP="00F52D3A">
      <w:pPr>
        <w:pStyle w:val="Textonotapie"/>
        <w:jc w:val="both"/>
        <w:rPr>
          <w:rFonts w:ascii="Verdana" w:hAnsi="Verdana"/>
          <w:sz w:val="16"/>
          <w:szCs w:val="16"/>
        </w:rPr>
      </w:pPr>
      <w:r w:rsidRPr="00E466C2">
        <w:rPr>
          <w:rStyle w:val="Refdenotaalpie"/>
          <w:rFonts w:ascii="Verdana" w:hAnsi="Verdana"/>
          <w:sz w:val="16"/>
          <w:szCs w:val="16"/>
        </w:rPr>
        <w:footnoteRef/>
      </w:r>
      <w:r w:rsidRPr="00E466C2">
        <w:rPr>
          <w:rFonts w:ascii="Verdana" w:hAnsi="Verdana"/>
          <w:sz w:val="16"/>
          <w:szCs w:val="16"/>
        </w:rPr>
        <w:t xml:space="preserve"> </w:t>
      </w:r>
      <w:r w:rsidRPr="00E466C2">
        <w:rPr>
          <w:rFonts w:ascii="Verdana" w:hAnsi="Verdana"/>
          <w:sz w:val="16"/>
          <w:szCs w:val="16"/>
        </w:rPr>
        <w:tab/>
      </w:r>
      <w:r w:rsidRPr="00E466C2">
        <w:rPr>
          <w:rFonts w:ascii="Verdana" w:hAnsi="Verdana"/>
          <w:i/>
          <w:sz w:val="16"/>
          <w:szCs w:val="16"/>
        </w:rPr>
        <w:t>Cfr.</w:t>
      </w:r>
      <w:r w:rsidRPr="00E466C2">
        <w:rPr>
          <w:rFonts w:ascii="Verdana" w:hAnsi="Verdana"/>
          <w:sz w:val="16"/>
          <w:szCs w:val="16"/>
        </w:rPr>
        <w:t xml:space="preserve"> </w:t>
      </w:r>
      <w:r w:rsidRPr="00E466C2">
        <w:rPr>
          <w:rFonts w:ascii="Verdana" w:hAnsi="Verdana" w:cs="Verdana"/>
          <w:bCs/>
          <w:i/>
          <w:sz w:val="16"/>
          <w:szCs w:val="16"/>
          <w:lang w:bidi="en-US"/>
        </w:rPr>
        <w:t xml:space="preserve">Caso Loayza Tamayo, </w:t>
      </w:r>
      <w:r w:rsidRPr="00E466C2">
        <w:rPr>
          <w:rFonts w:ascii="Verdana" w:hAnsi="Verdana"/>
          <w:sz w:val="16"/>
          <w:szCs w:val="16"/>
        </w:rPr>
        <w:t xml:space="preserve">Medidas Provisionales respecto </w:t>
      </w:r>
      <w:r w:rsidRPr="00E466C2">
        <w:rPr>
          <w:rFonts w:ascii="Verdana" w:hAnsi="Verdana" w:cs="Verdana"/>
          <w:bCs/>
          <w:sz w:val="16"/>
          <w:szCs w:val="16"/>
          <w:lang w:bidi="en-US"/>
        </w:rPr>
        <w:t xml:space="preserve">de Perú, Resolución de la </w:t>
      </w:r>
      <w:r w:rsidRPr="00E466C2">
        <w:rPr>
          <w:rFonts w:ascii="Verdana" w:hAnsi="Verdana"/>
          <w:sz w:val="16"/>
          <w:szCs w:val="16"/>
          <w:lang w:val="es-CR"/>
        </w:rPr>
        <w:t xml:space="preserve">Corte Interamericana de Derechos Humanos </w:t>
      </w:r>
      <w:r w:rsidRPr="00E466C2">
        <w:rPr>
          <w:rFonts w:ascii="Verdana" w:hAnsi="Verdana" w:cs="Verdana"/>
          <w:bCs/>
          <w:sz w:val="16"/>
          <w:szCs w:val="16"/>
          <w:lang w:bidi="en-US"/>
        </w:rPr>
        <w:t xml:space="preserve">de 13 de diciembre de 2000, las medidas habían sido levantadas por Resolución de la </w:t>
      </w:r>
      <w:r w:rsidRPr="00E466C2">
        <w:rPr>
          <w:rFonts w:ascii="Verdana" w:hAnsi="Verdana"/>
          <w:sz w:val="16"/>
          <w:szCs w:val="16"/>
          <w:lang w:val="es-CR"/>
        </w:rPr>
        <w:t xml:space="preserve">Corte Interamericana de Derechos Humanos </w:t>
      </w:r>
      <w:r w:rsidRPr="00E466C2">
        <w:rPr>
          <w:rFonts w:ascii="Verdana" w:hAnsi="Verdana" w:cs="Verdana"/>
          <w:bCs/>
          <w:sz w:val="16"/>
          <w:szCs w:val="16"/>
          <w:lang w:bidi="en-US"/>
        </w:rPr>
        <w:t xml:space="preserve">de 11 de noviembre de 1997; </w:t>
      </w:r>
      <w:r w:rsidRPr="00E466C2">
        <w:rPr>
          <w:rFonts w:ascii="Verdana" w:hAnsi="Verdana" w:cs="Verdana"/>
          <w:bCs/>
          <w:i/>
          <w:sz w:val="16"/>
          <w:szCs w:val="16"/>
          <w:lang w:bidi="en-US"/>
        </w:rPr>
        <w:t xml:space="preserve">Caso Carpio </w:t>
      </w:r>
      <w:proofErr w:type="spellStart"/>
      <w:r w:rsidRPr="00E466C2">
        <w:rPr>
          <w:rFonts w:ascii="Verdana" w:hAnsi="Verdana" w:cs="Verdana"/>
          <w:bCs/>
          <w:i/>
          <w:sz w:val="16"/>
          <w:szCs w:val="16"/>
          <w:lang w:bidi="en-US"/>
        </w:rPr>
        <w:t>Nicolle</w:t>
      </w:r>
      <w:proofErr w:type="spellEnd"/>
      <w:r w:rsidRPr="00E466C2">
        <w:rPr>
          <w:rFonts w:ascii="Verdana" w:hAnsi="Verdana" w:cs="Verdana"/>
          <w:bCs/>
          <w:i/>
          <w:sz w:val="16"/>
          <w:szCs w:val="16"/>
          <w:lang w:bidi="en-US"/>
        </w:rPr>
        <w:t xml:space="preserve"> y otros, </w:t>
      </w:r>
      <w:r w:rsidRPr="00E466C2">
        <w:rPr>
          <w:rFonts w:ascii="Verdana" w:hAnsi="Verdana"/>
          <w:sz w:val="16"/>
          <w:szCs w:val="16"/>
        </w:rPr>
        <w:t xml:space="preserve">Medidas Provisionales respecto </w:t>
      </w:r>
      <w:r w:rsidRPr="00E466C2">
        <w:rPr>
          <w:rFonts w:ascii="Verdana" w:hAnsi="Verdana" w:cs="Verdana"/>
          <w:bCs/>
          <w:sz w:val="16"/>
          <w:szCs w:val="16"/>
          <w:lang w:bidi="en-US"/>
        </w:rPr>
        <w:t xml:space="preserve">de Guatemala, Resolución de la </w:t>
      </w:r>
      <w:r w:rsidRPr="00E466C2">
        <w:rPr>
          <w:rFonts w:ascii="Verdana" w:hAnsi="Verdana"/>
          <w:sz w:val="16"/>
          <w:szCs w:val="16"/>
          <w:lang w:val="es-CR"/>
        </w:rPr>
        <w:t xml:space="preserve">Corte Interamericana de Derechos Humanos </w:t>
      </w:r>
      <w:r w:rsidRPr="00E466C2">
        <w:rPr>
          <w:rFonts w:ascii="Verdana" w:hAnsi="Verdana" w:cs="Verdana"/>
          <w:bCs/>
          <w:sz w:val="16"/>
          <w:szCs w:val="16"/>
          <w:lang w:bidi="en-US"/>
        </w:rPr>
        <w:t xml:space="preserve">de 8 de julio de 2004, </w:t>
      </w:r>
      <w:r>
        <w:rPr>
          <w:rFonts w:ascii="Verdana" w:hAnsi="Verdana" w:cs="Verdana"/>
          <w:bCs/>
          <w:sz w:val="16"/>
          <w:szCs w:val="16"/>
          <w:lang w:bidi="en-US"/>
        </w:rPr>
        <w:t>Considerando 15.</w:t>
      </w:r>
    </w:p>
  </w:footnote>
  <w:footnote w:id="9">
    <w:p w:rsidR="00F3745F" w:rsidRPr="003E12AA" w:rsidRDefault="00F3745F" w:rsidP="00B0248C">
      <w:pPr>
        <w:spacing w:before="120" w:after="120"/>
        <w:jc w:val="both"/>
        <w:rPr>
          <w:rFonts w:ascii="Verdana" w:hAnsi="Verdana"/>
          <w:caps/>
          <w:sz w:val="16"/>
          <w:szCs w:val="16"/>
        </w:rPr>
      </w:pPr>
      <w:r w:rsidRPr="00F57621">
        <w:rPr>
          <w:rStyle w:val="Refdenotaalpie"/>
          <w:rFonts w:ascii="Verdana" w:hAnsi="Verdana"/>
          <w:sz w:val="16"/>
          <w:szCs w:val="16"/>
        </w:rPr>
        <w:footnoteRef/>
      </w:r>
      <w:r w:rsidRPr="00F57621">
        <w:rPr>
          <w:rFonts w:ascii="Verdana" w:hAnsi="Verdana"/>
          <w:sz w:val="16"/>
          <w:szCs w:val="16"/>
        </w:rPr>
        <w:t xml:space="preserve"> </w:t>
      </w:r>
      <w:r w:rsidRPr="00F57621">
        <w:rPr>
          <w:rFonts w:ascii="Verdana" w:hAnsi="Verdana"/>
          <w:sz w:val="16"/>
          <w:szCs w:val="16"/>
        </w:rPr>
        <w:tab/>
      </w:r>
      <w:r w:rsidRPr="00F57621">
        <w:rPr>
          <w:rFonts w:ascii="Verdana" w:hAnsi="Verdana"/>
          <w:i/>
          <w:sz w:val="16"/>
          <w:szCs w:val="16"/>
        </w:rPr>
        <w:t xml:space="preserve">Cfr. Caso </w:t>
      </w:r>
      <w:proofErr w:type="spellStart"/>
      <w:r w:rsidRPr="00F57621">
        <w:rPr>
          <w:rFonts w:ascii="Verdana" w:hAnsi="Verdana"/>
          <w:i/>
          <w:sz w:val="16"/>
          <w:szCs w:val="16"/>
        </w:rPr>
        <w:t>Raxcacó</w:t>
      </w:r>
      <w:proofErr w:type="spellEnd"/>
      <w:r w:rsidRPr="00F57621">
        <w:rPr>
          <w:rFonts w:ascii="Verdana" w:hAnsi="Verdana"/>
          <w:i/>
          <w:sz w:val="16"/>
          <w:szCs w:val="16"/>
        </w:rPr>
        <w:t xml:space="preserve"> Reyes y otros</w:t>
      </w:r>
      <w:r>
        <w:rPr>
          <w:rFonts w:ascii="Verdana" w:hAnsi="Verdana"/>
          <w:i/>
          <w:sz w:val="16"/>
          <w:szCs w:val="16"/>
        </w:rPr>
        <w:t xml:space="preserve">, </w:t>
      </w:r>
      <w:r w:rsidRPr="00F57621">
        <w:rPr>
          <w:rFonts w:ascii="Verdana" w:hAnsi="Verdana"/>
          <w:sz w:val="16"/>
          <w:szCs w:val="16"/>
        </w:rPr>
        <w:t xml:space="preserve">Medidas Provisionales respecto de Guatemala, Resolución de la </w:t>
      </w:r>
      <w:r w:rsidRPr="00F57621">
        <w:rPr>
          <w:rFonts w:ascii="Verdana" w:hAnsi="Verdana"/>
          <w:sz w:val="16"/>
          <w:szCs w:val="16"/>
          <w:lang w:val="es-CR"/>
        </w:rPr>
        <w:t>Corte Interamericana de Derechos Humanos</w:t>
      </w:r>
      <w:r w:rsidRPr="00F57621">
        <w:rPr>
          <w:rFonts w:ascii="Verdana" w:hAnsi="Verdana"/>
          <w:sz w:val="16"/>
          <w:szCs w:val="16"/>
        </w:rPr>
        <w:t xml:space="preserve"> de 30 de agosto de 2004, </w:t>
      </w:r>
      <w:r>
        <w:rPr>
          <w:rFonts w:ascii="Verdana" w:hAnsi="Verdana"/>
          <w:sz w:val="16"/>
          <w:szCs w:val="16"/>
        </w:rPr>
        <w:t>C</w:t>
      </w:r>
      <w:r w:rsidRPr="00F57621">
        <w:rPr>
          <w:rFonts w:ascii="Verdana" w:hAnsi="Verdana"/>
          <w:sz w:val="16"/>
          <w:szCs w:val="16"/>
        </w:rPr>
        <w:t xml:space="preserve">onsiderando </w:t>
      </w:r>
      <w:r>
        <w:rPr>
          <w:rFonts w:ascii="Verdana" w:hAnsi="Verdana"/>
          <w:sz w:val="16"/>
          <w:szCs w:val="16"/>
        </w:rPr>
        <w:t>10</w:t>
      </w:r>
      <w:r w:rsidRPr="00F57621">
        <w:rPr>
          <w:rFonts w:ascii="Verdana" w:hAnsi="Verdana"/>
          <w:sz w:val="16"/>
          <w:szCs w:val="16"/>
        </w:rPr>
        <w:t>;</w:t>
      </w:r>
      <w:r w:rsidRPr="00F57621">
        <w:rPr>
          <w:rFonts w:ascii="Verdana" w:hAnsi="Verdana"/>
          <w:sz w:val="16"/>
          <w:szCs w:val="16"/>
          <w:lang w:val="es-CR"/>
        </w:rPr>
        <w:t xml:space="preserve"> </w:t>
      </w:r>
      <w:r w:rsidRPr="00F57621">
        <w:rPr>
          <w:rFonts w:ascii="Verdana" w:hAnsi="Verdana"/>
          <w:i/>
          <w:iCs/>
          <w:sz w:val="16"/>
          <w:szCs w:val="16"/>
        </w:rPr>
        <w:t xml:space="preserve">Asunto Guerrero </w:t>
      </w:r>
      <w:proofErr w:type="spellStart"/>
      <w:r w:rsidRPr="00F57621">
        <w:rPr>
          <w:rFonts w:ascii="Verdana" w:hAnsi="Verdana"/>
          <w:i/>
          <w:iCs/>
          <w:sz w:val="16"/>
          <w:szCs w:val="16"/>
        </w:rPr>
        <w:t>Larez</w:t>
      </w:r>
      <w:proofErr w:type="spellEnd"/>
      <w:r w:rsidRPr="00F57621">
        <w:rPr>
          <w:rFonts w:ascii="Verdana" w:hAnsi="Verdana"/>
          <w:sz w:val="16"/>
          <w:szCs w:val="16"/>
        </w:rPr>
        <w:t xml:space="preserve">, </w:t>
      </w:r>
      <w:r w:rsidRPr="00F57621">
        <w:rPr>
          <w:rFonts w:ascii="Verdana" w:hAnsi="Verdana"/>
          <w:bCs/>
          <w:color w:val="000000"/>
          <w:sz w:val="16"/>
          <w:szCs w:val="16"/>
          <w:lang w:val="es-CR"/>
        </w:rPr>
        <w:t>Medidas Provisionales respecto de la República Bolivariana de Venezuela, Resolución de la Corte Interamericana de Derechos Humanos</w:t>
      </w:r>
      <w:r w:rsidRPr="00F57621">
        <w:rPr>
          <w:rFonts w:ascii="Verdana" w:hAnsi="Verdana"/>
          <w:sz w:val="16"/>
          <w:szCs w:val="16"/>
          <w:lang w:val="es-CR"/>
        </w:rPr>
        <w:t xml:space="preserve"> de 17 de noviembre de 2009</w:t>
      </w:r>
      <w:r w:rsidRPr="00F57621">
        <w:rPr>
          <w:rFonts w:ascii="Verdana" w:hAnsi="Verdana"/>
          <w:sz w:val="16"/>
          <w:szCs w:val="16"/>
        </w:rPr>
        <w:t xml:space="preserve">, Considerando </w:t>
      </w:r>
      <w:r>
        <w:rPr>
          <w:rFonts w:ascii="Verdana" w:hAnsi="Verdana"/>
          <w:sz w:val="16"/>
          <w:szCs w:val="16"/>
        </w:rPr>
        <w:t>14</w:t>
      </w:r>
      <w:r w:rsidRPr="00F57621">
        <w:rPr>
          <w:rFonts w:ascii="Verdana" w:hAnsi="Verdana"/>
          <w:sz w:val="16"/>
          <w:szCs w:val="16"/>
        </w:rPr>
        <w:t>, y</w:t>
      </w:r>
      <w:r w:rsidRPr="00F57621">
        <w:rPr>
          <w:rFonts w:ascii="Verdana" w:hAnsi="Verdana"/>
          <w:i/>
          <w:sz w:val="16"/>
          <w:szCs w:val="16"/>
          <w:lang w:val="es-CR"/>
        </w:rPr>
        <w:t xml:space="preserve"> Asunto Alvarado Reyes y otros</w:t>
      </w:r>
      <w:r w:rsidRPr="00F57621">
        <w:rPr>
          <w:rFonts w:ascii="Verdana" w:hAnsi="Verdana"/>
          <w:sz w:val="16"/>
          <w:szCs w:val="16"/>
          <w:lang w:val="es-CR"/>
        </w:rPr>
        <w:t>,</w:t>
      </w:r>
      <w:r w:rsidRPr="00F57621">
        <w:rPr>
          <w:rFonts w:ascii="Verdana" w:hAnsi="Verdana"/>
          <w:i/>
          <w:sz w:val="16"/>
          <w:szCs w:val="16"/>
          <w:lang w:val="es-CR"/>
        </w:rPr>
        <w:t xml:space="preserve"> </w:t>
      </w:r>
      <w:r w:rsidRPr="00F57621">
        <w:rPr>
          <w:rFonts w:ascii="Verdana" w:hAnsi="Verdana"/>
          <w:sz w:val="16"/>
          <w:szCs w:val="16"/>
          <w:lang w:val="es-CR"/>
        </w:rPr>
        <w:t xml:space="preserve">Medidas Provisionales respecto de los Estados Unidos Mexicanos, Resolución de la Corte Interamericana de Derechos Humanos de 26 de mayo de 2010, </w:t>
      </w:r>
      <w:r>
        <w:rPr>
          <w:rFonts w:ascii="Verdana" w:hAnsi="Verdana"/>
          <w:sz w:val="16"/>
          <w:szCs w:val="16"/>
          <w:lang w:val="es-CR"/>
        </w:rPr>
        <w:t>C</w:t>
      </w:r>
      <w:r w:rsidRPr="00F57621">
        <w:rPr>
          <w:rFonts w:ascii="Verdana" w:hAnsi="Verdana"/>
          <w:sz w:val="16"/>
          <w:szCs w:val="16"/>
          <w:lang w:val="es-CR"/>
        </w:rPr>
        <w:t xml:space="preserve">onsiderando </w:t>
      </w:r>
      <w:r>
        <w:rPr>
          <w:rFonts w:ascii="Verdana" w:hAnsi="Verdana"/>
          <w:sz w:val="16"/>
          <w:szCs w:val="16"/>
          <w:lang w:val="es-CR"/>
        </w:rPr>
        <w:t>14</w:t>
      </w:r>
      <w:r w:rsidRPr="00F57621">
        <w:rPr>
          <w:rFonts w:ascii="Verdana" w:hAnsi="Verdana"/>
          <w:sz w:val="16"/>
          <w:szCs w:val="16"/>
          <w:lang w:val="es-CR"/>
        </w:rPr>
        <w:t>.</w:t>
      </w:r>
    </w:p>
  </w:footnote>
  <w:footnote w:id="10">
    <w:p w:rsidR="00F3745F" w:rsidRPr="003E12AA" w:rsidRDefault="00F3745F" w:rsidP="00B0248C">
      <w:pPr>
        <w:spacing w:after="120"/>
        <w:jc w:val="both"/>
        <w:rPr>
          <w:rFonts w:ascii="Verdana" w:hAnsi="Verdana"/>
          <w:sz w:val="16"/>
          <w:szCs w:val="16"/>
        </w:rPr>
      </w:pPr>
      <w:r w:rsidRPr="003E12AA">
        <w:rPr>
          <w:rStyle w:val="Refdenotaalpie"/>
          <w:rFonts w:ascii="Verdana" w:hAnsi="Verdana"/>
          <w:sz w:val="16"/>
          <w:szCs w:val="16"/>
        </w:rPr>
        <w:footnoteRef/>
      </w:r>
      <w:r w:rsidRPr="003E12AA">
        <w:rPr>
          <w:rFonts w:ascii="Verdana" w:hAnsi="Verdana"/>
          <w:sz w:val="16"/>
          <w:szCs w:val="16"/>
        </w:rPr>
        <w:t xml:space="preserve"> </w:t>
      </w:r>
      <w:r w:rsidRPr="003E12AA">
        <w:rPr>
          <w:rFonts w:ascii="Verdana" w:hAnsi="Verdana"/>
          <w:sz w:val="16"/>
          <w:szCs w:val="16"/>
        </w:rPr>
        <w:tab/>
      </w:r>
      <w:r w:rsidRPr="003E12AA">
        <w:rPr>
          <w:rFonts w:ascii="Verdana" w:hAnsi="Verdana"/>
          <w:i/>
          <w:sz w:val="16"/>
          <w:szCs w:val="16"/>
        </w:rPr>
        <w:t xml:space="preserve">Cfr. </w:t>
      </w:r>
      <w:r w:rsidRPr="003E12AA">
        <w:rPr>
          <w:rFonts w:ascii="Verdana" w:hAnsi="Verdana"/>
          <w:i/>
          <w:sz w:val="16"/>
          <w:szCs w:val="16"/>
          <w:lang w:bidi="en-US"/>
        </w:rPr>
        <w:t xml:space="preserve">Asunto Pueblo Indígena </w:t>
      </w:r>
      <w:proofErr w:type="spellStart"/>
      <w:r w:rsidRPr="003E12AA">
        <w:rPr>
          <w:rFonts w:ascii="Verdana" w:hAnsi="Verdana"/>
          <w:i/>
          <w:sz w:val="16"/>
          <w:szCs w:val="16"/>
          <w:lang w:bidi="en-US"/>
        </w:rPr>
        <w:t>Kankuamo</w:t>
      </w:r>
      <w:proofErr w:type="spellEnd"/>
      <w:r w:rsidRPr="003E12AA">
        <w:rPr>
          <w:rFonts w:ascii="Verdana" w:hAnsi="Verdana"/>
          <w:sz w:val="16"/>
          <w:szCs w:val="16"/>
          <w:lang w:bidi="en-US"/>
        </w:rPr>
        <w:t xml:space="preserve">, Medidas Provisionales respecto de Colombia, Resolución de la Corte </w:t>
      </w:r>
      <w:r w:rsidRPr="003E12AA">
        <w:rPr>
          <w:rFonts w:ascii="Verdana" w:hAnsi="Verdana" w:cs="Helvetica"/>
          <w:sz w:val="16"/>
          <w:szCs w:val="16"/>
          <w:lang w:bidi="en-US"/>
        </w:rPr>
        <w:t xml:space="preserve">Interamericana de Derechos Humanos </w:t>
      </w:r>
      <w:r w:rsidRPr="003E12AA">
        <w:rPr>
          <w:rFonts w:ascii="Verdana" w:hAnsi="Verdana"/>
          <w:sz w:val="16"/>
          <w:szCs w:val="16"/>
          <w:lang w:bidi="en-US"/>
        </w:rPr>
        <w:t xml:space="preserve">de 3 de abril de 2009, </w:t>
      </w:r>
      <w:r>
        <w:rPr>
          <w:rFonts w:ascii="Verdana" w:hAnsi="Verdana"/>
          <w:sz w:val="16"/>
          <w:szCs w:val="16"/>
          <w:lang w:bidi="en-US"/>
        </w:rPr>
        <w:t>C</w:t>
      </w:r>
      <w:r w:rsidRPr="003E12AA">
        <w:rPr>
          <w:rFonts w:ascii="Verdana" w:hAnsi="Verdana"/>
          <w:sz w:val="16"/>
          <w:szCs w:val="16"/>
          <w:lang w:bidi="en-US"/>
        </w:rPr>
        <w:t xml:space="preserve">onsiderando 7; </w:t>
      </w:r>
      <w:r w:rsidRPr="003E12AA">
        <w:rPr>
          <w:rFonts w:ascii="Verdana" w:hAnsi="Verdana"/>
          <w:i/>
          <w:sz w:val="16"/>
          <w:szCs w:val="16"/>
          <w:lang w:bidi="en-US"/>
        </w:rPr>
        <w:t>Asunto A. J. y otros</w:t>
      </w:r>
      <w:r w:rsidRPr="003E12AA">
        <w:rPr>
          <w:rFonts w:ascii="Verdana" w:hAnsi="Verdana"/>
          <w:sz w:val="16"/>
          <w:szCs w:val="16"/>
          <w:lang w:bidi="en-US"/>
        </w:rPr>
        <w:t xml:space="preserve">. Medidas Provisionales respecto de Haití, </w:t>
      </w:r>
      <w:r w:rsidRPr="003E12AA">
        <w:rPr>
          <w:rFonts w:ascii="Verdana" w:hAnsi="Verdana" w:cs="Verdana"/>
          <w:bCs/>
          <w:sz w:val="16"/>
          <w:szCs w:val="16"/>
          <w:lang w:bidi="en-US"/>
        </w:rPr>
        <w:t xml:space="preserve">Resolución de la Corte </w:t>
      </w:r>
      <w:r w:rsidRPr="003E12AA">
        <w:rPr>
          <w:rFonts w:ascii="Verdana" w:hAnsi="Verdana" w:cs="Helvetica"/>
          <w:sz w:val="16"/>
          <w:szCs w:val="16"/>
          <w:lang w:bidi="en-US"/>
        </w:rPr>
        <w:t xml:space="preserve">Interamericana de Derechos Humanos </w:t>
      </w:r>
      <w:r w:rsidRPr="003E12AA">
        <w:rPr>
          <w:rFonts w:ascii="Verdana" w:hAnsi="Verdana" w:cs="Verdana"/>
          <w:bCs/>
          <w:sz w:val="16"/>
          <w:szCs w:val="16"/>
          <w:lang w:bidi="en-US"/>
        </w:rPr>
        <w:t xml:space="preserve">de 21 de septiembre de 2009, </w:t>
      </w:r>
      <w:r>
        <w:rPr>
          <w:rFonts w:ascii="Verdana" w:hAnsi="Verdana"/>
          <w:sz w:val="16"/>
          <w:szCs w:val="16"/>
          <w:lang w:bidi="en-US"/>
        </w:rPr>
        <w:t>C</w:t>
      </w:r>
      <w:r w:rsidRPr="003E12AA">
        <w:rPr>
          <w:rFonts w:ascii="Verdana" w:hAnsi="Verdana"/>
          <w:sz w:val="16"/>
          <w:szCs w:val="16"/>
          <w:lang w:bidi="en-US"/>
        </w:rPr>
        <w:t xml:space="preserve">onsiderando décimo octavo, y </w:t>
      </w:r>
      <w:r w:rsidRPr="003E12AA">
        <w:rPr>
          <w:rFonts w:ascii="Verdana" w:hAnsi="Verdana"/>
          <w:i/>
          <w:sz w:val="16"/>
          <w:szCs w:val="16"/>
        </w:rPr>
        <w:t xml:space="preserve">Asuntos Internado Judicial de Monagas (“La Pica”); Centro Penitenciario Región Capital Yare I y Yare II (Cárcel de Yare); Centro Penitenciario de la Región Centro Occidental (Cárcel de </w:t>
      </w:r>
      <w:proofErr w:type="spellStart"/>
      <w:r w:rsidRPr="003E12AA">
        <w:rPr>
          <w:rFonts w:ascii="Verdana" w:hAnsi="Verdana"/>
          <w:i/>
          <w:sz w:val="16"/>
          <w:szCs w:val="16"/>
        </w:rPr>
        <w:t>Uribana</w:t>
      </w:r>
      <w:proofErr w:type="spellEnd"/>
      <w:r w:rsidRPr="003E12AA">
        <w:rPr>
          <w:rFonts w:ascii="Verdana" w:hAnsi="Verdana"/>
          <w:i/>
          <w:sz w:val="16"/>
          <w:szCs w:val="16"/>
        </w:rPr>
        <w:t xml:space="preserve">), e Internado Judicial Capital El Rodeo I y el Rodeo II, </w:t>
      </w:r>
      <w:r w:rsidRPr="003E12AA">
        <w:rPr>
          <w:rFonts w:ascii="Verdana" w:hAnsi="Verdana"/>
          <w:sz w:val="16"/>
          <w:szCs w:val="16"/>
        </w:rPr>
        <w:t xml:space="preserve">Medidas Provisionales respecto de Venezuela, Resolución de la Corte </w:t>
      </w:r>
      <w:r w:rsidRPr="003E12AA">
        <w:rPr>
          <w:rFonts w:ascii="Verdana" w:hAnsi="Verdana"/>
          <w:sz w:val="16"/>
          <w:szCs w:val="16"/>
          <w:lang w:val="es-CR"/>
        </w:rPr>
        <w:t>Interamericana de Derechos Humanos</w:t>
      </w:r>
      <w:r w:rsidRPr="003E12AA">
        <w:rPr>
          <w:rFonts w:ascii="Verdana" w:hAnsi="Verdana"/>
          <w:sz w:val="16"/>
          <w:szCs w:val="16"/>
        </w:rPr>
        <w:t xml:space="preserve"> de 24 de noviembre de 2009, </w:t>
      </w:r>
      <w:r>
        <w:rPr>
          <w:rFonts w:ascii="Verdana" w:hAnsi="Verdana"/>
          <w:sz w:val="16"/>
          <w:szCs w:val="16"/>
        </w:rPr>
        <w:t>C</w:t>
      </w:r>
      <w:r w:rsidRPr="003E12AA">
        <w:rPr>
          <w:rFonts w:ascii="Verdana" w:hAnsi="Verdana"/>
          <w:sz w:val="16"/>
          <w:szCs w:val="16"/>
        </w:rPr>
        <w:t xml:space="preserve">onsiderando </w:t>
      </w:r>
      <w:r>
        <w:rPr>
          <w:rFonts w:ascii="Verdana" w:hAnsi="Verdana"/>
          <w:sz w:val="16"/>
          <w:szCs w:val="16"/>
        </w:rPr>
        <w:t>4</w:t>
      </w:r>
      <w:r w:rsidRPr="003E12AA">
        <w:rPr>
          <w:rFonts w:ascii="Verdana" w:hAnsi="Verdana"/>
          <w:sz w:val="16"/>
          <w:szCs w:val="16"/>
        </w:rPr>
        <w:t xml:space="preserve">. </w:t>
      </w:r>
    </w:p>
  </w:footnote>
  <w:footnote w:id="11">
    <w:p w:rsidR="00F3745F" w:rsidRPr="003E12AA" w:rsidRDefault="00F3745F" w:rsidP="005E264A">
      <w:pPr>
        <w:autoSpaceDE w:val="0"/>
        <w:autoSpaceDN w:val="0"/>
        <w:adjustRightInd w:val="0"/>
        <w:jc w:val="both"/>
        <w:rPr>
          <w:rFonts w:ascii="Verdana" w:hAnsi="Verdana"/>
          <w:sz w:val="16"/>
          <w:szCs w:val="16"/>
          <w:lang w:val="es-CL"/>
        </w:rPr>
      </w:pPr>
      <w:r w:rsidRPr="00F247A3">
        <w:rPr>
          <w:rStyle w:val="Refdenotaalpie"/>
          <w:rFonts w:ascii="Verdana" w:hAnsi="Verdana"/>
          <w:sz w:val="16"/>
          <w:szCs w:val="16"/>
        </w:rPr>
        <w:footnoteRef/>
      </w:r>
      <w:r w:rsidRPr="00F247A3">
        <w:rPr>
          <w:rFonts w:ascii="Verdana" w:hAnsi="Verdana"/>
          <w:sz w:val="16"/>
          <w:szCs w:val="16"/>
        </w:rPr>
        <w:t xml:space="preserve"> </w:t>
      </w:r>
      <w:r w:rsidRPr="00F247A3">
        <w:rPr>
          <w:rFonts w:ascii="Verdana" w:hAnsi="Verdana"/>
          <w:sz w:val="16"/>
          <w:szCs w:val="16"/>
        </w:rPr>
        <w:tab/>
      </w:r>
      <w:r w:rsidRPr="00F247A3">
        <w:rPr>
          <w:rFonts w:ascii="Verdana" w:hAnsi="Verdana"/>
          <w:i/>
          <w:iCs/>
          <w:sz w:val="16"/>
          <w:szCs w:val="16"/>
          <w:lang w:val="es-CL"/>
        </w:rPr>
        <w:t>Cfr. Caso James y Otros</w:t>
      </w:r>
      <w:r w:rsidRPr="00F247A3">
        <w:rPr>
          <w:rFonts w:ascii="Verdana" w:hAnsi="Verdana"/>
          <w:iCs/>
          <w:sz w:val="16"/>
          <w:szCs w:val="16"/>
          <w:lang w:val="es-CL"/>
        </w:rPr>
        <w:t>,</w:t>
      </w:r>
      <w:r w:rsidRPr="00F247A3">
        <w:rPr>
          <w:rFonts w:ascii="Verdana" w:hAnsi="Verdana"/>
          <w:sz w:val="16"/>
          <w:szCs w:val="16"/>
          <w:lang w:val="es-CL"/>
        </w:rPr>
        <w:t xml:space="preserve"> Medidas Provisionales respecto de Trinidad y Tobago, Resolución de la Corte </w:t>
      </w:r>
      <w:r w:rsidRPr="00F247A3">
        <w:rPr>
          <w:rFonts w:ascii="Verdana" w:hAnsi="Verdana" w:cs="Helvetica"/>
          <w:sz w:val="16"/>
          <w:szCs w:val="16"/>
          <w:lang w:bidi="en-US"/>
        </w:rPr>
        <w:t xml:space="preserve">Interamericana de Derechos Humanos </w:t>
      </w:r>
      <w:r w:rsidRPr="00F247A3">
        <w:rPr>
          <w:rFonts w:ascii="Verdana" w:hAnsi="Verdana"/>
          <w:sz w:val="16"/>
          <w:szCs w:val="16"/>
          <w:lang w:val="es-CL"/>
        </w:rPr>
        <w:t xml:space="preserve">de 29 de agosto de 1998, Considerando 6; </w:t>
      </w:r>
      <w:r w:rsidRPr="00F247A3">
        <w:rPr>
          <w:rFonts w:ascii="Verdana" w:hAnsi="Verdana"/>
          <w:i/>
          <w:iCs/>
          <w:sz w:val="16"/>
          <w:szCs w:val="16"/>
          <w:lang w:val="es-CL"/>
        </w:rPr>
        <w:t xml:space="preserve">Asunto </w:t>
      </w:r>
      <w:proofErr w:type="spellStart"/>
      <w:r w:rsidRPr="00F247A3">
        <w:rPr>
          <w:rFonts w:ascii="Verdana" w:hAnsi="Verdana"/>
          <w:i/>
          <w:iCs/>
          <w:sz w:val="16"/>
          <w:szCs w:val="16"/>
          <w:lang w:val="es-CL"/>
        </w:rPr>
        <w:t>Eloisa</w:t>
      </w:r>
      <w:proofErr w:type="spellEnd"/>
      <w:r w:rsidRPr="00F247A3">
        <w:rPr>
          <w:rFonts w:ascii="Verdana" w:hAnsi="Verdana"/>
          <w:i/>
          <w:iCs/>
          <w:sz w:val="16"/>
          <w:szCs w:val="16"/>
          <w:lang w:val="es-CL"/>
        </w:rPr>
        <w:t xml:space="preserve"> Barrios y otros,</w:t>
      </w:r>
      <w:r w:rsidRPr="00F247A3">
        <w:rPr>
          <w:rFonts w:ascii="Verdana" w:hAnsi="Verdana"/>
          <w:sz w:val="16"/>
          <w:szCs w:val="16"/>
          <w:lang w:val="es-CL"/>
        </w:rPr>
        <w:t xml:space="preserve"> Medidas Provisionales respecto de Venezuela, Resolución de la Corte </w:t>
      </w:r>
      <w:r w:rsidRPr="00F247A3">
        <w:rPr>
          <w:rFonts w:ascii="Verdana" w:hAnsi="Verdana" w:cs="Helvetica"/>
          <w:sz w:val="16"/>
          <w:szCs w:val="16"/>
          <w:lang w:bidi="en-US"/>
        </w:rPr>
        <w:t>Interamericana de Derechos Humanos</w:t>
      </w:r>
      <w:r w:rsidRPr="00F247A3">
        <w:rPr>
          <w:rFonts w:ascii="Verdana" w:hAnsi="Verdana"/>
          <w:sz w:val="16"/>
          <w:szCs w:val="16"/>
          <w:lang w:val="es-CL"/>
        </w:rPr>
        <w:t xml:space="preserve"> de 4 de febrero de 2010, Considerando 3, y </w:t>
      </w:r>
      <w:r w:rsidRPr="00F247A3">
        <w:rPr>
          <w:rFonts w:ascii="Verdana" w:hAnsi="Verdana"/>
          <w:i/>
          <w:iCs/>
          <w:sz w:val="16"/>
          <w:szCs w:val="16"/>
          <w:lang w:val="es-CL"/>
        </w:rPr>
        <w:t xml:space="preserve">Asunto Belfort </w:t>
      </w:r>
      <w:proofErr w:type="spellStart"/>
      <w:r w:rsidRPr="00F247A3">
        <w:rPr>
          <w:rFonts w:ascii="Verdana" w:hAnsi="Verdana"/>
          <w:i/>
          <w:iCs/>
          <w:sz w:val="16"/>
          <w:szCs w:val="16"/>
          <w:lang w:val="es-CL"/>
        </w:rPr>
        <w:t>Istúriz</w:t>
      </w:r>
      <w:proofErr w:type="spellEnd"/>
      <w:r w:rsidRPr="00F247A3">
        <w:rPr>
          <w:rFonts w:ascii="Verdana" w:hAnsi="Verdana"/>
          <w:i/>
          <w:iCs/>
          <w:sz w:val="16"/>
          <w:szCs w:val="16"/>
          <w:lang w:val="es-CL"/>
        </w:rPr>
        <w:t xml:space="preserve"> y Otros, </w:t>
      </w:r>
      <w:r w:rsidRPr="00F247A3">
        <w:rPr>
          <w:rFonts w:ascii="Verdana" w:hAnsi="Verdana"/>
          <w:sz w:val="16"/>
          <w:szCs w:val="16"/>
          <w:lang w:val="es-CL"/>
        </w:rPr>
        <w:t xml:space="preserve">Solicitud de Medidas Provisionales presentada por la Comisión Interamericana de Derechos Humanos respecto de Venezuela, Resolución de la Corte </w:t>
      </w:r>
      <w:r w:rsidRPr="00F247A3">
        <w:rPr>
          <w:rFonts w:ascii="Verdana" w:hAnsi="Verdana" w:cs="Helvetica"/>
          <w:sz w:val="16"/>
          <w:szCs w:val="16"/>
          <w:lang w:bidi="en-US"/>
        </w:rPr>
        <w:t xml:space="preserve">Interamericana de Derechos Humanos </w:t>
      </w:r>
      <w:r w:rsidRPr="00F247A3">
        <w:rPr>
          <w:rFonts w:ascii="Verdana" w:hAnsi="Verdana"/>
          <w:sz w:val="16"/>
          <w:szCs w:val="16"/>
          <w:lang w:val="es-CL"/>
        </w:rPr>
        <w:t>de 15 de abril de 2010, Considerando 9.</w:t>
      </w:r>
    </w:p>
    <w:p w:rsidR="00F3745F" w:rsidRPr="003E12AA" w:rsidRDefault="00F3745F" w:rsidP="00B0248C">
      <w:pPr>
        <w:tabs>
          <w:tab w:val="left" w:pos="567"/>
        </w:tabs>
        <w:autoSpaceDE w:val="0"/>
        <w:autoSpaceDN w:val="0"/>
        <w:adjustRightInd w:val="0"/>
        <w:jc w:val="both"/>
        <w:rPr>
          <w:rFonts w:ascii="Verdana" w:eastAsia="Times New Roman" w:hAnsi="Verdana" w:cs="Courier New"/>
          <w:sz w:val="16"/>
          <w:szCs w:val="16"/>
          <w:lang w:val="es-CL"/>
        </w:rPr>
      </w:pPr>
    </w:p>
  </w:footnote>
  <w:footnote w:id="12">
    <w:p w:rsidR="00F3745F" w:rsidRPr="003E12AA" w:rsidRDefault="00F3745F" w:rsidP="00B0248C">
      <w:pPr>
        <w:jc w:val="both"/>
        <w:rPr>
          <w:rFonts w:ascii="Verdana" w:hAnsi="Verdana"/>
          <w:sz w:val="16"/>
          <w:szCs w:val="16"/>
        </w:rPr>
      </w:pPr>
      <w:r w:rsidRPr="003E12AA">
        <w:rPr>
          <w:rStyle w:val="Refdenotaalpie"/>
          <w:rFonts w:ascii="Verdana" w:hAnsi="Verdana"/>
          <w:sz w:val="16"/>
          <w:szCs w:val="16"/>
        </w:rPr>
        <w:footnoteRef/>
      </w:r>
      <w:r w:rsidRPr="003E12AA">
        <w:rPr>
          <w:rFonts w:ascii="Verdana" w:hAnsi="Verdana"/>
          <w:sz w:val="16"/>
          <w:szCs w:val="16"/>
        </w:rPr>
        <w:tab/>
      </w:r>
      <w:r w:rsidRPr="003E12AA">
        <w:rPr>
          <w:rFonts w:ascii="Verdana" w:hAnsi="Verdana"/>
          <w:i/>
          <w:sz w:val="16"/>
          <w:szCs w:val="16"/>
        </w:rPr>
        <w:t>Cfr. Asunto del Internado Judicial Capital El Rodeo I y El Rodeo II</w:t>
      </w:r>
      <w:r>
        <w:rPr>
          <w:rFonts w:ascii="Verdana" w:hAnsi="Verdana"/>
          <w:sz w:val="16"/>
          <w:szCs w:val="16"/>
        </w:rPr>
        <w:t>,</w:t>
      </w:r>
      <w:r w:rsidRPr="003E12AA">
        <w:rPr>
          <w:rFonts w:ascii="Verdana" w:hAnsi="Verdana"/>
          <w:sz w:val="16"/>
          <w:szCs w:val="16"/>
        </w:rPr>
        <w:t xml:space="preserve"> Medidas Provisionales respecto de Venezuela, Resolución de la Corte Interamericana de Derechos Humanos de 8 de febrero de 2008, considerandos </w:t>
      </w:r>
      <w:r>
        <w:rPr>
          <w:rFonts w:ascii="Verdana" w:hAnsi="Verdana"/>
          <w:sz w:val="16"/>
          <w:szCs w:val="16"/>
        </w:rPr>
        <w:t>7</w:t>
      </w:r>
      <w:r w:rsidRPr="003E12AA">
        <w:rPr>
          <w:rFonts w:ascii="Verdana" w:hAnsi="Verdana"/>
          <w:sz w:val="16"/>
          <w:szCs w:val="16"/>
        </w:rPr>
        <w:t xml:space="preserve"> a </w:t>
      </w:r>
      <w:r>
        <w:rPr>
          <w:rFonts w:ascii="Verdana" w:hAnsi="Verdana"/>
          <w:sz w:val="16"/>
          <w:szCs w:val="16"/>
        </w:rPr>
        <w:t>9</w:t>
      </w:r>
      <w:r w:rsidRPr="003E12AA">
        <w:rPr>
          <w:rFonts w:ascii="Verdana" w:hAnsi="Verdana"/>
          <w:sz w:val="16"/>
          <w:szCs w:val="16"/>
        </w:rPr>
        <w:t xml:space="preserve">; </w:t>
      </w:r>
      <w:r w:rsidRPr="00F247A3">
        <w:rPr>
          <w:rFonts w:ascii="Verdana" w:hAnsi="Verdana"/>
          <w:bCs/>
          <w:i/>
          <w:color w:val="000000"/>
          <w:sz w:val="16"/>
          <w:szCs w:val="16"/>
        </w:rPr>
        <w:t xml:space="preserve">Asunto de la Cárcel de </w:t>
      </w:r>
      <w:proofErr w:type="spellStart"/>
      <w:r w:rsidRPr="00F247A3">
        <w:rPr>
          <w:rFonts w:ascii="Verdana" w:hAnsi="Verdana"/>
          <w:bCs/>
          <w:i/>
          <w:color w:val="000000"/>
          <w:sz w:val="16"/>
          <w:szCs w:val="16"/>
        </w:rPr>
        <w:t>Urso</w:t>
      </w:r>
      <w:proofErr w:type="spellEnd"/>
      <w:r w:rsidRPr="00F247A3">
        <w:rPr>
          <w:rFonts w:ascii="Verdana" w:hAnsi="Verdana"/>
          <w:bCs/>
          <w:i/>
          <w:color w:val="000000"/>
          <w:sz w:val="16"/>
          <w:szCs w:val="16"/>
        </w:rPr>
        <w:t xml:space="preserve"> Branco</w:t>
      </w:r>
      <w:r w:rsidRPr="003E12AA">
        <w:rPr>
          <w:rFonts w:ascii="Verdana" w:hAnsi="Verdana"/>
          <w:bCs/>
          <w:color w:val="000000"/>
          <w:sz w:val="16"/>
          <w:szCs w:val="16"/>
        </w:rPr>
        <w:t xml:space="preserve">, Medidas provisionales respecto de Brasil, Resolución de la Corte Interamericana de Derechos Humanos de 2 de mayo de 2008, </w:t>
      </w:r>
      <w:r>
        <w:rPr>
          <w:rFonts w:ascii="Verdana" w:hAnsi="Verdana"/>
          <w:bCs/>
          <w:color w:val="000000"/>
          <w:sz w:val="16"/>
          <w:szCs w:val="16"/>
        </w:rPr>
        <w:t>C</w:t>
      </w:r>
      <w:r w:rsidRPr="003E12AA">
        <w:rPr>
          <w:rFonts w:ascii="Verdana" w:hAnsi="Verdana"/>
          <w:bCs/>
          <w:color w:val="000000"/>
          <w:sz w:val="16"/>
          <w:szCs w:val="16"/>
        </w:rPr>
        <w:t xml:space="preserve">onsiderando </w:t>
      </w:r>
      <w:r>
        <w:rPr>
          <w:rFonts w:ascii="Verdana" w:hAnsi="Verdana"/>
          <w:bCs/>
          <w:color w:val="000000"/>
          <w:sz w:val="16"/>
          <w:szCs w:val="16"/>
        </w:rPr>
        <w:t>4</w:t>
      </w:r>
      <w:r w:rsidRPr="003E12AA">
        <w:rPr>
          <w:rFonts w:ascii="Verdana" w:hAnsi="Verdana"/>
          <w:bCs/>
          <w:color w:val="000000"/>
          <w:sz w:val="16"/>
          <w:szCs w:val="16"/>
        </w:rPr>
        <w:t>.</w:t>
      </w:r>
      <w:r w:rsidRPr="003E12AA">
        <w:rPr>
          <w:rFonts w:ascii="Verdana" w:hAnsi="Verdana"/>
          <w:b/>
          <w:bCs/>
          <w:color w:val="000000"/>
          <w:sz w:val="16"/>
          <w:szCs w:val="16"/>
        </w:rPr>
        <w:t xml:space="preserve"> </w:t>
      </w:r>
    </w:p>
    <w:p w:rsidR="00F3745F" w:rsidRPr="003E12AA" w:rsidRDefault="00F3745F" w:rsidP="00B0248C">
      <w:pPr>
        <w:jc w:val="both"/>
        <w:rPr>
          <w:rFonts w:ascii="Verdana" w:hAnsi="Verdana"/>
          <w:sz w:val="16"/>
          <w:szCs w:val="16"/>
        </w:rPr>
      </w:pPr>
    </w:p>
  </w:footnote>
  <w:footnote w:id="13">
    <w:p w:rsidR="00F3745F" w:rsidRPr="003E12AA" w:rsidRDefault="00F3745F" w:rsidP="00F52D3A">
      <w:pPr>
        <w:pStyle w:val="Textonotapie"/>
        <w:jc w:val="both"/>
        <w:rPr>
          <w:rFonts w:ascii="Verdana" w:hAnsi="Verdana"/>
          <w:bCs/>
          <w:color w:val="000000"/>
          <w:sz w:val="16"/>
          <w:szCs w:val="16"/>
          <w:lang w:val="es-ES"/>
        </w:rPr>
      </w:pPr>
      <w:r w:rsidRPr="003E12AA">
        <w:rPr>
          <w:rStyle w:val="Refdenotaalpie"/>
          <w:rFonts w:ascii="Verdana" w:hAnsi="Verdana"/>
          <w:sz w:val="16"/>
          <w:szCs w:val="16"/>
        </w:rPr>
        <w:footnoteRef/>
      </w:r>
      <w:r w:rsidRPr="003E12AA">
        <w:rPr>
          <w:rFonts w:ascii="Verdana" w:hAnsi="Verdana"/>
          <w:sz w:val="16"/>
          <w:szCs w:val="16"/>
          <w:lang w:val="es-ES"/>
        </w:rPr>
        <w:t xml:space="preserve"> </w:t>
      </w:r>
      <w:r w:rsidRPr="003E12AA">
        <w:rPr>
          <w:rFonts w:ascii="Verdana" w:hAnsi="Verdana"/>
          <w:sz w:val="16"/>
          <w:szCs w:val="16"/>
          <w:lang w:val="es-ES"/>
        </w:rPr>
        <w:tab/>
      </w:r>
      <w:r w:rsidRPr="003E12AA">
        <w:rPr>
          <w:rFonts w:ascii="Verdana" w:hAnsi="Verdana"/>
          <w:i/>
          <w:sz w:val="16"/>
          <w:szCs w:val="16"/>
          <w:lang w:val="es-ES"/>
        </w:rPr>
        <w:t>Cfr.</w:t>
      </w:r>
      <w:r w:rsidRPr="003E12AA">
        <w:rPr>
          <w:rFonts w:ascii="Verdana" w:hAnsi="Verdana"/>
          <w:sz w:val="16"/>
          <w:szCs w:val="16"/>
          <w:lang w:val="es-ES"/>
        </w:rPr>
        <w:t xml:space="preserve"> </w:t>
      </w:r>
      <w:r w:rsidRPr="005E264A">
        <w:rPr>
          <w:rFonts w:ascii="Verdana" w:hAnsi="Verdana"/>
          <w:bCs/>
          <w:i/>
          <w:color w:val="000000"/>
          <w:sz w:val="16"/>
          <w:szCs w:val="16"/>
          <w:lang w:val="es-ES"/>
        </w:rPr>
        <w:t xml:space="preserve">Asunto Cuatro Comunidades Indígenas </w:t>
      </w:r>
      <w:proofErr w:type="spellStart"/>
      <w:r w:rsidRPr="005E264A">
        <w:rPr>
          <w:rFonts w:ascii="Verdana" w:hAnsi="Verdana"/>
          <w:bCs/>
          <w:i/>
          <w:color w:val="000000"/>
          <w:sz w:val="16"/>
          <w:szCs w:val="16"/>
          <w:lang w:val="es-ES"/>
        </w:rPr>
        <w:t>Ngöbe</w:t>
      </w:r>
      <w:proofErr w:type="spellEnd"/>
      <w:r w:rsidRPr="005E264A">
        <w:rPr>
          <w:rFonts w:ascii="Verdana" w:hAnsi="Verdana"/>
          <w:bCs/>
          <w:i/>
          <w:color w:val="000000"/>
          <w:sz w:val="16"/>
          <w:szCs w:val="16"/>
          <w:lang w:val="es-ES"/>
        </w:rPr>
        <w:t xml:space="preserve"> y sus Miembros</w:t>
      </w:r>
      <w:r w:rsidRPr="003E12AA">
        <w:rPr>
          <w:rFonts w:ascii="Verdana" w:hAnsi="Verdana"/>
          <w:bCs/>
          <w:color w:val="000000"/>
          <w:sz w:val="16"/>
          <w:szCs w:val="16"/>
          <w:lang w:val="es-ES"/>
        </w:rPr>
        <w:t xml:space="preserve">, Medidas provisionales respecto de Panamá, </w:t>
      </w:r>
      <w:r w:rsidRPr="003E12AA">
        <w:rPr>
          <w:rFonts w:ascii="Verdana" w:hAnsi="Verdana"/>
          <w:sz w:val="16"/>
          <w:szCs w:val="16"/>
        </w:rPr>
        <w:t xml:space="preserve">Resolución de la Corte Interamericana de Derechos Humanos </w:t>
      </w:r>
      <w:r w:rsidRPr="003E12AA">
        <w:rPr>
          <w:rFonts w:ascii="Verdana" w:hAnsi="Verdana"/>
          <w:bCs/>
          <w:color w:val="000000"/>
          <w:sz w:val="16"/>
          <w:szCs w:val="16"/>
          <w:lang w:val="es-ES"/>
        </w:rPr>
        <w:t xml:space="preserve">de 28 de mayo de 2010, Considerando </w:t>
      </w:r>
      <w:r>
        <w:rPr>
          <w:rFonts w:ascii="Verdana" w:hAnsi="Verdana"/>
          <w:bCs/>
          <w:color w:val="000000"/>
          <w:sz w:val="16"/>
          <w:szCs w:val="16"/>
          <w:lang w:val="es-ES"/>
        </w:rPr>
        <w:t>8</w:t>
      </w:r>
      <w:r w:rsidRPr="003E12AA">
        <w:rPr>
          <w:rFonts w:ascii="Verdana" w:hAnsi="Verdana"/>
          <w:bCs/>
          <w:color w:val="000000"/>
          <w:sz w:val="16"/>
          <w:szCs w:val="16"/>
          <w:lang w:val="es-ES"/>
        </w:rPr>
        <w:t>.</w:t>
      </w:r>
    </w:p>
    <w:p w:rsidR="00F3745F" w:rsidRPr="003E12AA" w:rsidRDefault="00F3745F" w:rsidP="003360EA">
      <w:pPr>
        <w:pStyle w:val="Textonotapie"/>
        <w:rPr>
          <w:rFonts w:ascii="Verdana" w:hAnsi="Verdana"/>
          <w:sz w:val="16"/>
          <w:szCs w:val="16"/>
          <w:lang w:val="es-ES"/>
        </w:rPr>
      </w:pPr>
    </w:p>
  </w:footnote>
  <w:footnote w:id="14">
    <w:p w:rsidR="00F3745F" w:rsidRDefault="00F3745F" w:rsidP="00F52D3A">
      <w:pPr>
        <w:pStyle w:val="Textonotapie"/>
        <w:jc w:val="both"/>
        <w:rPr>
          <w:rFonts w:ascii="Verdana" w:hAnsi="Verdana"/>
          <w:bCs/>
          <w:color w:val="000000"/>
          <w:sz w:val="16"/>
          <w:szCs w:val="16"/>
          <w:lang w:val="es-ES"/>
        </w:rPr>
      </w:pPr>
      <w:r w:rsidRPr="003E12AA">
        <w:rPr>
          <w:rStyle w:val="Refdenotaalpie"/>
          <w:rFonts w:ascii="Verdana" w:hAnsi="Verdana"/>
          <w:sz w:val="16"/>
          <w:szCs w:val="16"/>
        </w:rPr>
        <w:footnoteRef/>
      </w:r>
      <w:r w:rsidRPr="003E12AA">
        <w:rPr>
          <w:rFonts w:ascii="Verdana" w:hAnsi="Verdana"/>
          <w:sz w:val="16"/>
          <w:szCs w:val="16"/>
          <w:lang w:val="es-ES"/>
        </w:rPr>
        <w:t xml:space="preserve"> </w:t>
      </w:r>
      <w:r w:rsidRPr="003E12AA">
        <w:rPr>
          <w:rFonts w:ascii="Verdana" w:hAnsi="Verdana"/>
          <w:sz w:val="16"/>
          <w:szCs w:val="16"/>
          <w:lang w:val="es-ES"/>
        </w:rPr>
        <w:tab/>
      </w:r>
      <w:r w:rsidRPr="003E12AA">
        <w:rPr>
          <w:rFonts w:ascii="Verdana" w:hAnsi="Verdana"/>
          <w:i/>
          <w:sz w:val="16"/>
          <w:szCs w:val="16"/>
          <w:lang w:val="es-ES"/>
        </w:rPr>
        <w:t>Cfr.</w:t>
      </w:r>
      <w:r w:rsidRPr="003E12AA">
        <w:rPr>
          <w:rFonts w:ascii="Verdana" w:hAnsi="Verdana"/>
          <w:sz w:val="16"/>
          <w:szCs w:val="16"/>
          <w:lang w:val="es-ES"/>
        </w:rPr>
        <w:t xml:space="preserve"> </w:t>
      </w:r>
      <w:r w:rsidRPr="005E264A">
        <w:rPr>
          <w:rFonts w:ascii="Verdana" w:hAnsi="Verdana"/>
          <w:bCs/>
          <w:i/>
          <w:color w:val="000000"/>
          <w:sz w:val="16"/>
          <w:szCs w:val="16"/>
          <w:lang w:val="es-ES"/>
        </w:rPr>
        <w:t xml:space="preserve">Asunto Cuatro Comunidades Indígenas </w:t>
      </w:r>
      <w:proofErr w:type="spellStart"/>
      <w:r w:rsidRPr="005E264A">
        <w:rPr>
          <w:rFonts w:ascii="Verdana" w:hAnsi="Verdana"/>
          <w:bCs/>
          <w:i/>
          <w:color w:val="000000"/>
          <w:sz w:val="16"/>
          <w:szCs w:val="16"/>
          <w:lang w:val="es-ES"/>
        </w:rPr>
        <w:t>Ngöbe</w:t>
      </w:r>
      <w:proofErr w:type="spellEnd"/>
      <w:r w:rsidRPr="005E264A">
        <w:rPr>
          <w:rFonts w:ascii="Verdana" w:hAnsi="Verdana"/>
          <w:bCs/>
          <w:i/>
          <w:color w:val="000000"/>
          <w:sz w:val="16"/>
          <w:szCs w:val="16"/>
          <w:lang w:val="es-ES"/>
        </w:rPr>
        <w:t xml:space="preserve"> y sus Miembros</w:t>
      </w:r>
      <w:r w:rsidRPr="003E12AA">
        <w:rPr>
          <w:rFonts w:ascii="Verdana" w:hAnsi="Verdana"/>
          <w:bCs/>
          <w:color w:val="000000"/>
          <w:sz w:val="16"/>
          <w:szCs w:val="16"/>
          <w:lang w:val="es-ES"/>
        </w:rPr>
        <w:t xml:space="preserve">, </w:t>
      </w:r>
      <w:r w:rsidRPr="005E264A">
        <w:rPr>
          <w:rFonts w:ascii="Verdana" w:hAnsi="Verdana"/>
          <w:bCs/>
          <w:i/>
          <w:color w:val="000000"/>
          <w:sz w:val="16"/>
          <w:szCs w:val="16"/>
          <w:lang w:val="es-ES"/>
        </w:rPr>
        <w:t>supra</w:t>
      </w:r>
      <w:r>
        <w:rPr>
          <w:rFonts w:ascii="Verdana" w:hAnsi="Verdana"/>
          <w:bCs/>
          <w:color w:val="000000"/>
          <w:sz w:val="16"/>
          <w:szCs w:val="16"/>
          <w:lang w:val="es-ES"/>
        </w:rPr>
        <w:t xml:space="preserve"> nota 15</w:t>
      </w:r>
      <w:r w:rsidRPr="003E12AA">
        <w:rPr>
          <w:rFonts w:ascii="Verdana" w:hAnsi="Verdana"/>
          <w:bCs/>
          <w:color w:val="000000"/>
          <w:sz w:val="16"/>
          <w:szCs w:val="16"/>
          <w:lang w:val="es-ES"/>
        </w:rPr>
        <w:t xml:space="preserve">, Considerando </w:t>
      </w:r>
      <w:r>
        <w:rPr>
          <w:rFonts w:ascii="Verdana" w:hAnsi="Verdana"/>
          <w:bCs/>
          <w:color w:val="000000"/>
          <w:sz w:val="16"/>
          <w:szCs w:val="16"/>
          <w:lang w:val="es-ES"/>
        </w:rPr>
        <w:t>9</w:t>
      </w:r>
      <w:r w:rsidRPr="003E12AA">
        <w:rPr>
          <w:rFonts w:ascii="Verdana" w:hAnsi="Verdana"/>
          <w:bCs/>
          <w:color w:val="000000"/>
          <w:sz w:val="16"/>
          <w:szCs w:val="16"/>
          <w:lang w:val="es-ES"/>
        </w:rPr>
        <w:t>.</w:t>
      </w:r>
    </w:p>
    <w:p w:rsidR="00F3745F" w:rsidRPr="003E12AA" w:rsidRDefault="00F3745F" w:rsidP="00F52D3A">
      <w:pPr>
        <w:pStyle w:val="Textonotapie"/>
        <w:jc w:val="both"/>
        <w:rPr>
          <w:rFonts w:ascii="Verdana" w:hAnsi="Verdana"/>
          <w:sz w:val="16"/>
          <w:szCs w:val="16"/>
          <w:lang w:val="es-ES"/>
        </w:rPr>
      </w:pPr>
    </w:p>
  </w:footnote>
  <w:footnote w:id="15">
    <w:p w:rsidR="00F3745F" w:rsidRPr="003E12AA" w:rsidRDefault="00F3745F" w:rsidP="00F330CC">
      <w:pPr>
        <w:autoSpaceDE w:val="0"/>
        <w:autoSpaceDN w:val="0"/>
        <w:adjustRightInd w:val="0"/>
        <w:spacing w:after="120"/>
        <w:jc w:val="both"/>
        <w:rPr>
          <w:rFonts w:ascii="Verdana" w:hAnsi="Verdana"/>
          <w:sz w:val="16"/>
          <w:szCs w:val="16"/>
        </w:rPr>
      </w:pPr>
      <w:r w:rsidRPr="003E12AA">
        <w:rPr>
          <w:rStyle w:val="Refdenotaalpie"/>
          <w:rFonts w:ascii="Verdana" w:hAnsi="Verdana"/>
          <w:sz w:val="16"/>
          <w:szCs w:val="16"/>
        </w:rPr>
        <w:footnoteRef/>
      </w:r>
      <w:r w:rsidRPr="003E12AA">
        <w:rPr>
          <w:rFonts w:ascii="Verdana" w:hAnsi="Verdana"/>
          <w:sz w:val="16"/>
          <w:szCs w:val="16"/>
        </w:rPr>
        <w:t xml:space="preserve"> </w:t>
      </w:r>
      <w:r w:rsidRPr="003E12AA">
        <w:rPr>
          <w:rFonts w:ascii="Verdana" w:hAnsi="Verdana"/>
          <w:sz w:val="16"/>
          <w:szCs w:val="16"/>
        </w:rPr>
        <w:tab/>
      </w:r>
      <w:r w:rsidRPr="003E12AA">
        <w:rPr>
          <w:rFonts w:ascii="Verdana" w:hAnsi="Verdana"/>
          <w:bCs/>
          <w:i/>
          <w:color w:val="000000"/>
          <w:sz w:val="16"/>
          <w:szCs w:val="16"/>
        </w:rPr>
        <w:t>Cfr.,</w:t>
      </w:r>
      <w:r w:rsidRPr="003E12AA">
        <w:rPr>
          <w:rFonts w:ascii="Verdana" w:hAnsi="Verdana"/>
          <w:bCs/>
          <w:color w:val="000000"/>
          <w:sz w:val="16"/>
          <w:szCs w:val="16"/>
        </w:rPr>
        <w:t xml:space="preserve"> </w:t>
      </w:r>
      <w:r w:rsidRPr="005E264A">
        <w:rPr>
          <w:rFonts w:ascii="Verdana" w:hAnsi="Verdana"/>
          <w:bCs/>
          <w:i/>
          <w:color w:val="000000"/>
          <w:sz w:val="16"/>
          <w:szCs w:val="16"/>
        </w:rPr>
        <w:t xml:space="preserve">Asunto Centro Penitenciario de Aragua "Cárcel de </w:t>
      </w:r>
      <w:proofErr w:type="spellStart"/>
      <w:r w:rsidRPr="005E264A">
        <w:rPr>
          <w:rFonts w:ascii="Verdana" w:hAnsi="Verdana"/>
          <w:bCs/>
          <w:i/>
          <w:color w:val="000000"/>
          <w:sz w:val="16"/>
          <w:szCs w:val="16"/>
        </w:rPr>
        <w:t>Tocorón</w:t>
      </w:r>
      <w:proofErr w:type="spellEnd"/>
      <w:r w:rsidRPr="005E264A">
        <w:rPr>
          <w:rFonts w:ascii="Verdana" w:hAnsi="Verdana"/>
          <w:bCs/>
          <w:i/>
          <w:color w:val="000000"/>
          <w:sz w:val="16"/>
          <w:szCs w:val="16"/>
        </w:rPr>
        <w:t>"</w:t>
      </w:r>
      <w:r>
        <w:rPr>
          <w:rFonts w:ascii="Verdana" w:hAnsi="Verdana"/>
          <w:bCs/>
          <w:color w:val="000000"/>
          <w:sz w:val="16"/>
          <w:szCs w:val="16"/>
        </w:rPr>
        <w:t xml:space="preserve">, Medidas Provisionales </w:t>
      </w:r>
      <w:r w:rsidRPr="003E12AA">
        <w:rPr>
          <w:rFonts w:ascii="Verdana" w:hAnsi="Verdana"/>
          <w:bCs/>
          <w:color w:val="000000"/>
          <w:sz w:val="16"/>
          <w:szCs w:val="16"/>
        </w:rPr>
        <w:t xml:space="preserve">respecto </w:t>
      </w:r>
      <w:r>
        <w:rPr>
          <w:rFonts w:ascii="Verdana" w:hAnsi="Verdana"/>
          <w:bCs/>
          <w:color w:val="000000"/>
          <w:sz w:val="16"/>
          <w:szCs w:val="16"/>
        </w:rPr>
        <w:t xml:space="preserve">de </w:t>
      </w:r>
      <w:r w:rsidRPr="003E12AA">
        <w:rPr>
          <w:rFonts w:ascii="Verdana" w:hAnsi="Verdana"/>
          <w:bCs/>
          <w:color w:val="000000"/>
          <w:sz w:val="16"/>
          <w:szCs w:val="16"/>
        </w:rPr>
        <w:t>Venezuela</w:t>
      </w:r>
      <w:r>
        <w:rPr>
          <w:rFonts w:ascii="Verdana" w:hAnsi="Verdana"/>
          <w:bCs/>
          <w:color w:val="000000"/>
          <w:sz w:val="16"/>
          <w:szCs w:val="16"/>
        </w:rPr>
        <w:t>,</w:t>
      </w:r>
      <w:r w:rsidRPr="003E12AA">
        <w:rPr>
          <w:rFonts w:ascii="Verdana" w:hAnsi="Verdana"/>
          <w:bCs/>
          <w:color w:val="000000"/>
          <w:sz w:val="16"/>
          <w:szCs w:val="16"/>
        </w:rPr>
        <w:t xml:space="preserve"> Resolución </w:t>
      </w:r>
      <w:r w:rsidRPr="003E12AA">
        <w:rPr>
          <w:rFonts w:ascii="Verdana" w:hAnsi="Verdana"/>
          <w:sz w:val="16"/>
          <w:szCs w:val="16"/>
        </w:rPr>
        <w:t xml:space="preserve">de la Corte Interamericana de Derechos Humanos </w:t>
      </w:r>
      <w:r w:rsidRPr="003E12AA">
        <w:rPr>
          <w:rFonts w:ascii="Verdana" w:hAnsi="Verdana"/>
          <w:bCs/>
          <w:color w:val="000000"/>
          <w:sz w:val="16"/>
          <w:szCs w:val="16"/>
        </w:rPr>
        <w:t>de 24 de noviembre de 2010</w:t>
      </w:r>
      <w:r>
        <w:rPr>
          <w:rFonts w:ascii="Verdana" w:hAnsi="Verdana"/>
          <w:bCs/>
          <w:color w:val="000000"/>
          <w:sz w:val="16"/>
          <w:szCs w:val="16"/>
        </w:rPr>
        <w:t>,</w:t>
      </w:r>
      <w:r w:rsidRPr="003E12AA">
        <w:rPr>
          <w:rFonts w:ascii="Verdana" w:hAnsi="Verdana"/>
          <w:bCs/>
          <w:color w:val="000000"/>
          <w:sz w:val="16"/>
          <w:szCs w:val="16"/>
        </w:rPr>
        <w:t xml:space="preserve"> Considerando </w:t>
      </w:r>
      <w:r>
        <w:rPr>
          <w:rFonts w:ascii="Verdana" w:hAnsi="Verdana"/>
          <w:bCs/>
          <w:color w:val="000000"/>
          <w:sz w:val="16"/>
          <w:szCs w:val="16"/>
        </w:rPr>
        <w:t>13</w:t>
      </w:r>
      <w:r w:rsidRPr="003E12AA">
        <w:rPr>
          <w:rFonts w:ascii="Verdana" w:hAnsi="Verdana"/>
          <w:bCs/>
          <w:color w:val="000000"/>
          <w:sz w:val="16"/>
          <w:szCs w:val="16"/>
        </w:rPr>
        <w:t xml:space="preserve">. </w:t>
      </w:r>
    </w:p>
  </w:footnote>
  <w:footnote w:id="16">
    <w:p w:rsidR="00F3745F" w:rsidRPr="00CF5EFC" w:rsidRDefault="00F3745F" w:rsidP="00146435">
      <w:pPr>
        <w:pStyle w:val="Textonotapie"/>
        <w:jc w:val="both"/>
        <w:rPr>
          <w:rFonts w:ascii="Verdana" w:hAnsi="Verdana"/>
          <w:sz w:val="16"/>
          <w:szCs w:val="16"/>
          <w:lang w:val="es-CR"/>
        </w:rPr>
      </w:pPr>
      <w:r w:rsidRPr="000528E9">
        <w:rPr>
          <w:rStyle w:val="Refdenotaalpie"/>
          <w:rFonts w:ascii="Verdana" w:hAnsi="Verdana"/>
          <w:sz w:val="16"/>
          <w:szCs w:val="16"/>
        </w:rPr>
        <w:footnoteRef/>
      </w:r>
      <w:r w:rsidRPr="000528E9">
        <w:rPr>
          <w:rFonts w:ascii="Verdana" w:hAnsi="Verdana"/>
          <w:sz w:val="16"/>
          <w:szCs w:val="16"/>
          <w:lang w:val="es-CR"/>
        </w:rPr>
        <w:t xml:space="preserve"> </w:t>
      </w:r>
      <w:r w:rsidRPr="000528E9">
        <w:rPr>
          <w:rFonts w:ascii="Verdana" w:hAnsi="Verdana"/>
          <w:sz w:val="16"/>
          <w:szCs w:val="16"/>
          <w:lang w:val="es-CR"/>
        </w:rPr>
        <w:tab/>
      </w:r>
      <w:r w:rsidRPr="000528E9">
        <w:rPr>
          <w:rFonts w:ascii="Verdana" w:hAnsi="Verdana"/>
          <w:bCs/>
          <w:i/>
          <w:color w:val="000000"/>
          <w:sz w:val="16"/>
          <w:szCs w:val="16"/>
        </w:rPr>
        <w:t>Cfr.,</w:t>
      </w:r>
      <w:r w:rsidRPr="000528E9">
        <w:rPr>
          <w:rFonts w:ascii="Verdana" w:hAnsi="Verdana"/>
          <w:bCs/>
          <w:color w:val="000000"/>
          <w:sz w:val="16"/>
          <w:szCs w:val="16"/>
        </w:rPr>
        <w:t xml:space="preserve"> </w:t>
      </w:r>
      <w:r w:rsidRPr="000528E9">
        <w:rPr>
          <w:rFonts w:ascii="Verdana" w:hAnsi="Verdana"/>
          <w:bCs/>
          <w:i/>
          <w:color w:val="000000"/>
          <w:sz w:val="16"/>
          <w:szCs w:val="16"/>
        </w:rPr>
        <w:t>Asunto de las Penitenciarías de Mendoza</w:t>
      </w:r>
      <w:r w:rsidRPr="000528E9">
        <w:rPr>
          <w:rFonts w:ascii="Verdana" w:hAnsi="Verdana"/>
          <w:bCs/>
          <w:color w:val="000000"/>
          <w:sz w:val="16"/>
          <w:szCs w:val="16"/>
        </w:rPr>
        <w:t xml:space="preserve">, </w:t>
      </w:r>
      <w:r w:rsidRPr="000528E9">
        <w:rPr>
          <w:rFonts w:ascii="Verdana" w:hAnsi="Verdana"/>
          <w:bCs/>
          <w:i/>
          <w:color w:val="000000"/>
          <w:sz w:val="16"/>
          <w:szCs w:val="16"/>
        </w:rPr>
        <w:t>supra</w:t>
      </w:r>
      <w:r w:rsidRPr="000528E9">
        <w:rPr>
          <w:rFonts w:ascii="Verdana" w:hAnsi="Verdana"/>
          <w:bCs/>
          <w:color w:val="000000"/>
          <w:sz w:val="16"/>
          <w:szCs w:val="16"/>
        </w:rPr>
        <w:t xml:space="preserve"> nota 3</w:t>
      </w:r>
      <w:r w:rsidRPr="000528E9">
        <w:rPr>
          <w:rFonts w:ascii="Verdana" w:hAnsi="Verdana"/>
          <w:sz w:val="16"/>
          <w:szCs w:val="16"/>
          <w:lang w:val="es-CR"/>
        </w:rPr>
        <w:t>, Considerando 8.</w:t>
      </w:r>
    </w:p>
    <w:p w:rsidR="00F3745F" w:rsidRPr="003E12AA" w:rsidRDefault="00F3745F" w:rsidP="005E29F8">
      <w:pPr>
        <w:pStyle w:val="Textonotapie"/>
        <w:rPr>
          <w:rFonts w:ascii="Verdana" w:hAnsi="Verdana"/>
          <w:sz w:val="16"/>
          <w:szCs w:val="16"/>
          <w:highlight w:val="yellow"/>
          <w:lang w:val="es-CR"/>
        </w:rPr>
      </w:pPr>
    </w:p>
  </w:footnote>
  <w:footnote w:id="17">
    <w:p w:rsidR="00F3745F" w:rsidRPr="00CF5EFC" w:rsidRDefault="00F3745F" w:rsidP="00146435">
      <w:pPr>
        <w:pStyle w:val="Textonotapie"/>
        <w:jc w:val="both"/>
        <w:rPr>
          <w:rFonts w:ascii="Verdana" w:hAnsi="Verdana"/>
          <w:sz w:val="16"/>
          <w:szCs w:val="16"/>
          <w:lang w:val="es-CR"/>
        </w:rPr>
      </w:pPr>
      <w:r w:rsidRPr="000A6A34">
        <w:rPr>
          <w:rStyle w:val="Refdenotaalpie"/>
          <w:rFonts w:ascii="Verdana" w:hAnsi="Verdana"/>
          <w:sz w:val="16"/>
          <w:szCs w:val="16"/>
        </w:rPr>
        <w:footnoteRef/>
      </w:r>
      <w:r w:rsidRPr="000A6A34">
        <w:rPr>
          <w:rFonts w:ascii="Verdana" w:hAnsi="Verdana"/>
          <w:sz w:val="16"/>
          <w:szCs w:val="16"/>
          <w:lang w:val="es-CR"/>
        </w:rPr>
        <w:t xml:space="preserve"> </w:t>
      </w:r>
      <w:r w:rsidRPr="000A6A34">
        <w:rPr>
          <w:rFonts w:ascii="Verdana" w:hAnsi="Verdana"/>
          <w:sz w:val="16"/>
          <w:szCs w:val="16"/>
          <w:lang w:val="es-CR"/>
        </w:rPr>
        <w:tab/>
      </w:r>
      <w:r w:rsidRPr="000A6A34">
        <w:rPr>
          <w:rFonts w:ascii="Verdana" w:hAnsi="Verdana"/>
          <w:i/>
          <w:sz w:val="16"/>
          <w:szCs w:val="16"/>
          <w:lang w:val="es-CR"/>
        </w:rPr>
        <w:t>Cfr.</w:t>
      </w:r>
      <w:r w:rsidRPr="000A6A34">
        <w:rPr>
          <w:rFonts w:ascii="Verdana" w:hAnsi="Verdana"/>
          <w:sz w:val="16"/>
          <w:szCs w:val="16"/>
          <w:lang w:val="es-CR"/>
        </w:rPr>
        <w:t xml:space="preserve"> Informe Anual de </w:t>
      </w:r>
      <w:r>
        <w:rPr>
          <w:rFonts w:ascii="Verdana" w:hAnsi="Verdana"/>
          <w:sz w:val="16"/>
          <w:szCs w:val="16"/>
          <w:lang w:val="es-CR"/>
        </w:rPr>
        <w:t>A</w:t>
      </w:r>
      <w:r w:rsidRPr="000A6A34">
        <w:rPr>
          <w:rFonts w:ascii="Verdana" w:hAnsi="Verdana"/>
          <w:sz w:val="16"/>
          <w:szCs w:val="16"/>
          <w:lang w:val="es-CR"/>
        </w:rPr>
        <w:t xml:space="preserve">mnistía </w:t>
      </w:r>
      <w:r>
        <w:rPr>
          <w:rFonts w:ascii="Verdana" w:hAnsi="Verdana"/>
          <w:sz w:val="16"/>
          <w:szCs w:val="16"/>
          <w:lang w:val="es-CR"/>
        </w:rPr>
        <w:t>I</w:t>
      </w:r>
      <w:r w:rsidRPr="000A6A34">
        <w:rPr>
          <w:rFonts w:ascii="Verdana" w:hAnsi="Verdana"/>
          <w:sz w:val="16"/>
          <w:szCs w:val="16"/>
          <w:lang w:val="es-CR"/>
        </w:rPr>
        <w:t>nternacional, publicado el 25 de mayo de 2005 sobre hechos destacados entre enero y diciembre de 2004, folio 1114 del expediente.</w:t>
      </w:r>
    </w:p>
    <w:p w:rsidR="00F3745F" w:rsidRPr="003E12AA" w:rsidRDefault="00F3745F" w:rsidP="00146435">
      <w:pPr>
        <w:pStyle w:val="Textonotapie"/>
        <w:jc w:val="both"/>
        <w:rPr>
          <w:rFonts w:ascii="Verdana" w:hAnsi="Verdana"/>
          <w:sz w:val="16"/>
          <w:szCs w:val="16"/>
          <w:highlight w:val="yellow"/>
          <w:lang w:val="es-CR"/>
        </w:rPr>
      </w:pPr>
    </w:p>
  </w:footnote>
  <w:footnote w:id="18">
    <w:p w:rsidR="00F3745F" w:rsidRPr="00AA3748" w:rsidRDefault="00F3745F" w:rsidP="00146435">
      <w:pPr>
        <w:pStyle w:val="Textonotapie"/>
        <w:jc w:val="both"/>
        <w:rPr>
          <w:rFonts w:ascii="Verdana" w:hAnsi="Verdana"/>
          <w:sz w:val="16"/>
          <w:szCs w:val="16"/>
          <w:lang w:val="es-CR"/>
        </w:rPr>
      </w:pPr>
      <w:r w:rsidRPr="00AA3748">
        <w:rPr>
          <w:rStyle w:val="Refdenotaalpie"/>
          <w:rFonts w:ascii="Verdana" w:hAnsi="Verdana"/>
          <w:sz w:val="16"/>
          <w:szCs w:val="16"/>
        </w:rPr>
        <w:footnoteRef/>
      </w:r>
      <w:r w:rsidRPr="00AA3748">
        <w:rPr>
          <w:rFonts w:ascii="Verdana" w:hAnsi="Verdana"/>
          <w:sz w:val="16"/>
          <w:szCs w:val="16"/>
          <w:lang w:val="es-CR"/>
        </w:rPr>
        <w:t xml:space="preserve"> </w:t>
      </w:r>
      <w:r w:rsidRPr="00AA3748">
        <w:rPr>
          <w:rFonts w:ascii="Verdana" w:hAnsi="Verdana"/>
          <w:sz w:val="16"/>
          <w:szCs w:val="16"/>
          <w:lang w:val="es-CR"/>
        </w:rPr>
        <w:tab/>
      </w:r>
      <w:r w:rsidRPr="00AA3748">
        <w:rPr>
          <w:rFonts w:ascii="Verdana" w:hAnsi="Verdana"/>
          <w:i/>
          <w:sz w:val="16"/>
          <w:szCs w:val="16"/>
          <w:lang w:val="es-CR"/>
        </w:rPr>
        <w:t>Cfr.</w:t>
      </w:r>
      <w:r w:rsidRPr="00AA3748">
        <w:rPr>
          <w:rFonts w:ascii="Verdana" w:hAnsi="Verdana"/>
          <w:sz w:val="16"/>
          <w:szCs w:val="16"/>
          <w:lang w:val="es-CR"/>
        </w:rPr>
        <w:t xml:space="preserve"> </w:t>
      </w:r>
      <w:r w:rsidRPr="00AA3748">
        <w:rPr>
          <w:rFonts w:ascii="Verdana" w:hAnsi="Verdana"/>
          <w:bCs/>
          <w:i/>
          <w:color w:val="000000"/>
          <w:sz w:val="16"/>
          <w:szCs w:val="16"/>
        </w:rPr>
        <w:t>Asunto de las Penitenciarías de Mendoza</w:t>
      </w:r>
      <w:r w:rsidRPr="00AA3748">
        <w:rPr>
          <w:rFonts w:ascii="Verdana" w:hAnsi="Verdana"/>
          <w:bCs/>
          <w:color w:val="000000"/>
          <w:sz w:val="16"/>
          <w:szCs w:val="16"/>
        </w:rPr>
        <w:t xml:space="preserve">, </w:t>
      </w:r>
      <w:r w:rsidRPr="000528E9">
        <w:rPr>
          <w:rFonts w:ascii="Verdana" w:hAnsi="Verdana"/>
          <w:bCs/>
          <w:i/>
          <w:color w:val="000000"/>
          <w:sz w:val="16"/>
          <w:szCs w:val="16"/>
        </w:rPr>
        <w:t>supra</w:t>
      </w:r>
      <w:r>
        <w:rPr>
          <w:rFonts w:ascii="Verdana" w:hAnsi="Verdana"/>
          <w:bCs/>
          <w:color w:val="000000"/>
          <w:sz w:val="16"/>
          <w:szCs w:val="16"/>
        </w:rPr>
        <w:t xml:space="preserve"> nota 3</w:t>
      </w:r>
      <w:r w:rsidRPr="00AA3748">
        <w:rPr>
          <w:rFonts w:ascii="Verdana" w:hAnsi="Verdana"/>
          <w:sz w:val="16"/>
          <w:szCs w:val="16"/>
          <w:lang w:val="es-CR"/>
        </w:rPr>
        <w:t>, Visto 51.d.</w:t>
      </w:r>
    </w:p>
    <w:p w:rsidR="00F3745F" w:rsidRPr="003E12AA" w:rsidRDefault="00F3745F" w:rsidP="00146435">
      <w:pPr>
        <w:pStyle w:val="Textonotapie"/>
        <w:jc w:val="both"/>
        <w:rPr>
          <w:rFonts w:ascii="Verdana" w:hAnsi="Verdana"/>
          <w:sz w:val="16"/>
          <w:szCs w:val="16"/>
          <w:highlight w:val="yellow"/>
          <w:lang w:val="es-CR"/>
        </w:rPr>
      </w:pPr>
    </w:p>
  </w:footnote>
  <w:footnote w:id="19">
    <w:p w:rsidR="00F3745F" w:rsidRPr="003E12AA" w:rsidRDefault="00F3745F" w:rsidP="00CA10B9">
      <w:pPr>
        <w:pStyle w:val="Textonotapie"/>
        <w:jc w:val="both"/>
        <w:rPr>
          <w:rFonts w:ascii="Verdana" w:hAnsi="Verdana"/>
          <w:sz w:val="16"/>
          <w:szCs w:val="16"/>
          <w:lang w:val="es-CR"/>
        </w:rPr>
      </w:pPr>
      <w:r w:rsidRPr="005D6F90">
        <w:rPr>
          <w:rStyle w:val="Refdenotaalpie"/>
          <w:rFonts w:ascii="Verdana" w:hAnsi="Verdana"/>
          <w:sz w:val="16"/>
          <w:szCs w:val="16"/>
        </w:rPr>
        <w:footnoteRef/>
      </w:r>
      <w:r w:rsidRPr="005D6F90">
        <w:rPr>
          <w:rFonts w:ascii="Verdana" w:hAnsi="Verdana"/>
          <w:sz w:val="16"/>
          <w:szCs w:val="16"/>
          <w:lang w:val="es-CR"/>
        </w:rPr>
        <w:t xml:space="preserve"> </w:t>
      </w:r>
      <w:r w:rsidRPr="005D6F90">
        <w:rPr>
          <w:rFonts w:ascii="Verdana" w:hAnsi="Verdana"/>
          <w:sz w:val="16"/>
          <w:szCs w:val="16"/>
          <w:lang w:val="es-CR"/>
        </w:rPr>
        <w:tab/>
      </w:r>
      <w:r w:rsidRPr="005D6F90">
        <w:rPr>
          <w:rFonts w:ascii="Verdana" w:hAnsi="Verdana"/>
          <w:i/>
          <w:sz w:val="16"/>
          <w:szCs w:val="16"/>
          <w:lang w:val="es-CR"/>
        </w:rPr>
        <w:t>Cfr.</w:t>
      </w:r>
      <w:r w:rsidRPr="005D6F90">
        <w:rPr>
          <w:rFonts w:ascii="Verdana" w:hAnsi="Verdana"/>
          <w:sz w:val="16"/>
          <w:szCs w:val="16"/>
          <w:lang w:val="es-CR"/>
        </w:rPr>
        <w:t xml:space="preserve"> Informe especial </w:t>
      </w:r>
      <w:r>
        <w:rPr>
          <w:rFonts w:ascii="Verdana" w:hAnsi="Verdana"/>
          <w:sz w:val="16"/>
          <w:szCs w:val="16"/>
          <w:lang w:val="es-CR"/>
        </w:rPr>
        <w:t xml:space="preserve">de 16 de noviembre de 2008 </w:t>
      </w:r>
      <w:r w:rsidRPr="005D6F90">
        <w:rPr>
          <w:rFonts w:ascii="Verdana" w:hAnsi="Verdana"/>
          <w:sz w:val="16"/>
          <w:szCs w:val="16"/>
          <w:lang w:val="es-CR"/>
        </w:rPr>
        <w:t xml:space="preserve">sobre la situación de la Penitenciaria Provincial y la Granja Penal "Dr. Juan Bautista </w:t>
      </w:r>
      <w:proofErr w:type="spellStart"/>
      <w:r w:rsidRPr="005D6F90">
        <w:rPr>
          <w:rFonts w:ascii="Verdana" w:hAnsi="Verdana"/>
          <w:sz w:val="16"/>
          <w:szCs w:val="16"/>
          <w:lang w:val="es-CR"/>
        </w:rPr>
        <w:t>Vitale</w:t>
      </w:r>
      <w:proofErr w:type="spellEnd"/>
      <w:r w:rsidRPr="005D6F90">
        <w:rPr>
          <w:rFonts w:ascii="Verdana" w:hAnsi="Verdana"/>
          <w:sz w:val="16"/>
          <w:szCs w:val="16"/>
          <w:lang w:val="es-CR"/>
        </w:rPr>
        <w:t xml:space="preserve"> </w:t>
      </w:r>
      <w:proofErr w:type="spellStart"/>
      <w:r w:rsidRPr="005D6F90">
        <w:rPr>
          <w:rFonts w:ascii="Verdana" w:hAnsi="Verdana"/>
          <w:sz w:val="16"/>
          <w:szCs w:val="16"/>
          <w:lang w:val="es-CR"/>
        </w:rPr>
        <w:t>Nocera</w:t>
      </w:r>
      <w:proofErr w:type="spellEnd"/>
      <w:r w:rsidRPr="005D6F90">
        <w:rPr>
          <w:rFonts w:ascii="Verdana" w:hAnsi="Verdana"/>
          <w:sz w:val="16"/>
          <w:szCs w:val="16"/>
          <w:lang w:val="es-CR"/>
        </w:rPr>
        <w:t>", del distrito de Gustavo André, departamento de Lavalle, Mendoza</w:t>
      </w:r>
      <w:r>
        <w:rPr>
          <w:rFonts w:ascii="Verdana" w:hAnsi="Verdana"/>
          <w:sz w:val="16"/>
          <w:szCs w:val="16"/>
          <w:lang w:val="es-CR"/>
        </w:rPr>
        <w:t>,</w:t>
      </w:r>
      <w:r w:rsidRPr="005D6F90">
        <w:rPr>
          <w:rFonts w:ascii="Verdana" w:hAnsi="Verdana"/>
          <w:sz w:val="16"/>
          <w:szCs w:val="16"/>
          <w:lang w:val="es-CR"/>
        </w:rPr>
        <w:t xml:space="preserve"> </w:t>
      </w:r>
      <w:r>
        <w:rPr>
          <w:rFonts w:ascii="Verdana" w:hAnsi="Verdana"/>
          <w:sz w:val="16"/>
          <w:szCs w:val="16"/>
          <w:lang w:val="es-CR"/>
        </w:rPr>
        <w:t>A</w:t>
      </w:r>
      <w:r w:rsidRPr="005D6F90">
        <w:rPr>
          <w:rFonts w:ascii="Verdana" w:hAnsi="Verdana"/>
          <w:sz w:val="16"/>
          <w:szCs w:val="16"/>
          <w:lang w:val="es-CR"/>
        </w:rPr>
        <w:t xml:space="preserve">rgentina y observaciones a los últimos informes del Estado sobre implementación de las medidas provisionales ordenadas por la </w:t>
      </w:r>
      <w:r>
        <w:rPr>
          <w:rFonts w:ascii="Verdana" w:hAnsi="Verdana"/>
          <w:sz w:val="16"/>
          <w:szCs w:val="16"/>
          <w:lang w:val="es-CR"/>
        </w:rPr>
        <w:t>C</w:t>
      </w:r>
      <w:r w:rsidRPr="005D6F90">
        <w:rPr>
          <w:rFonts w:ascii="Verdana" w:hAnsi="Verdana"/>
          <w:sz w:val="16"/>
          <w:szCs w:val="16"/>
          <w:lang w:val="es-CR"/>
        </w:rPr>
        <w:t>orte el 22 de noviembre de 2004, párrafo 17, folio 6912 del expediente.</w:t>
      </w:r>
    </w:p>
  </w:footnote>
  <w:footnote w:id="20">
    <w:p w:rsidR="00F3745F" w:rsidRPr="003E12AA" w:rsidRDefault="00F3745F" w:rsidP="00374FE3">
      <w:pPr>
        <w:pStyle w:val="Textonotapie"/>
        <w:spacing w:after="120"/>
        <w:jc w:val="both"/>
        <w:rPr>
          <w:rFonts w:ascii="Verdana" w:hAnsi="Verdana"/>
          <w:sz w:val="16"/>
          <w:szCs w:val="16"/>
          <w:lang w:val="es-CR"/>
        </w:rPr>
      </w:pPr>
      <w:r w:rsidRPr="000528E9">
        <w:rPr>
          <w:rStyle w:val="Refdenotaalpie"/>
          <w:rFonts w:ascii="Verdana" w:hAnsi="Verdana"/>
          <w:sz w:val="16"/>
          <w:szCs w:val="16"/>
        </w:rPr>
        <w:footnoteRef/>
      </w:r>
      <w:r w:rsidRPr="000528E9">
        <w:rPr>
          <w:rFonts w:ascii="Verdana" w:hAnsi="Verdana"/>
          <w:sz w:val="16"/>
          <w:szCs w:val="16"/>
        </w:rPr>
        <w:t xml:space="preserve"> </w:t>
      </w:r>
      <w:r w:rsidRPr="000528E9">
        <w:rPr>
          <w:rFonts w:ascii="Verdana" w:hAnsi="Verdana"/>
          <w:sz w:val="16"/>
          <w:szCs w:val="16"/>
          <w:lang w:val="es-CR"/>
        </w:rPr>
        <w:tab/>
      </w:r>
      <w:r w:rsidRPr="000528E9">
        <w:rPr>
          <w:rFonts w:ascii="Verdana" w:hAnsi="Verdana"/>
          <w:i/>
          <w:iCs/>
          <w:sz w:val="16"/>
          <w:szCs w:val="16"/>
          <w:lang w:val="es-CL"/>
        </w:rPr>
        <w:t>Cfr.</w:t>
      </w:r>
      <w:r w:rsidRPr="000528E9">
        <w:rPr>
          <w:rFonts w:ascii="Verdana" w:hAnsi="Verdana"/>
          <w:sz w:val="16"/>
          <w:szCs w:val="16"/>
          <w:lang w:val="es-CL"/>
        </w:rPr>
        <w:t xml:space="preserve"> </w:t>
      </w:r>
      <w:r w:rsidRPr="000528E9">
        <w:rPr>
          <w:rFonts w:ascii="Verdana" w:hAnsi="Verdana"/>
          <w:i/>
          <w:sz w:val="16"/>
          <w:szCs w:val="16"/>
          <w:lang w:val="es-CL"/>
        </w:rPr>
        <w:t xml:space="preserve">Asunto de las Penitenciarias de Mendoza. </w:t>
      </w:r>
      <w:r w:rsidRPr="000528E9">
        <w:rPr>
          <w:rFonts w:ascii="Verdana" w:hAnsi="Verdana"/>
          <w:bCs/>
          <w:i/>
          <w:color w:val="000000"/>
          <w:sz w:val="16"/>
          <w:szCs w:val="16"/>
        </w:rPr>
        <w:t>supra</w:t>
      </w:r>
      <w:r w:rsidRPr="000528E9">
        <w:rPr>
          <w:rFonts w:ascii="Verdana" w:hAnsi="Verdana"/>
          <w:bCs/>
          <w:color w:val="000000"/>
          <w:sz w:val="16"/>
          <w:szCs w:val="16"/>
        </w:rPr>
        <w:t xml:space="preserve"> nota 4</w:t>
      </w:r>
      <w:r w:rsidRPr="000528E9">
        <w:rPr>
          <w:rFonts w:ascii="Verdana" w:hAnsi="Verdana"/>
          <w:sz w:val="16"/>
          <w:szCs w:val="16"/>
          <w:lang w:val="es-CL"/>
        </w:rPr>
        <w:t xml:space="preserve">, y </w:t>
      </w:r>
      <w:r w:rsidRPr="000528E9">
        <w:rPr>
          <w:rFonts w:ascii="Verdana" w:hAnsi="Verdana"/>
          <w:bCs/>
          <w:i/>
          <w:sz w:val="16"/>
          <w:szCs w:val="16"/>
        </w:rPr>
        <w:t>Asunto del Internado Judicial Capital El Rodeo I y El Rodeo II</w:t>
      </w:r>
      <w:r w:rsidRPr="000528E9">
        <w:rPr>
          <w:rFonts w:ascii="Verdana" w:hAnsi="Verdana"/>
          <w:bCs/>
          <w:sz w:val="16"/>
          <w:szCs w:val="16"/>
        </w:rPr>
        <w:t xml:space="preserve">, Medidas Provisionales respecto de Venezuela, Resolución de la </w:t>
      </w:r>
      <w:r w:rsidRPr="000528E9">
        <w:rPr>
          <w:rFonts w:ascii="Verdana" w:hAnsi="Verdana"/>
          <w:sz w:val="16"/>
          <w:szCs w:val="16"/>
          <w:lang w:val="es-CL"/>
        </w:rPr>
        <w:t xml:space="preserve">Corte Interamericana de Derechos Humanos de </w:t>
      </w:r>
      <w:r w:rsidRPr="000528E9">
        <w:rPr>
          <w:rFonts w:ascii="Verdana" w:hAnsi="Verdana"/>
          <w:bCs/>
          <w:sz w:val="16"/>
          <w:szCs w:val="16"/>
        </w:rPr>
        <w:t>8 de febrero de 2008, Considerando 15.</w:t>
      </w:r>
    </w:p>
  </w:footnote>
  <w:footnote w:id="21">
    <w:p w:rsidR="00F3745F" w:rsidRPr="003E12AA" w:rsidRDefault="00F3745F" w:rsidP="00A34534">
      <w:pPr>
        <w:pStyle w:val="Textonotapie"/>
        <w:spacing w:before="120" w:after="120"/>
        <w:jc w:val="both"/>
        <w:rPr>
          <w:rFonts w:ascii="Verdana" w:hAnsi="Verdana"/>
          <w:sz w:val="16"/>
          <w:szCs w:val="16"/>
          <w:lang w:val="es-CR"/>
        </w:rPr>
      </w:pPr>
      <w:r w:rsidRPr="000528E9">
        <w:rPr>
          <w:rStyle w:val="Refdenotaalpie"/>
          <w:rFonts w:ascii="Verdana" w:hAnsi="Verdana"/>
          <w:sz w:val="16"/>
          <w:szCs w:val="16"/>
        </w:rPr>
        <w:footnoteRef/>
      </w:r>
      <w:r w:rsidRPr="000528E9">
        <w:rPr>
          <w:rFonts w:ascii="Verdana" w:hAnsi="Verdana"/>
          <w:sz w:val="16"/>
          <w:szCs w:val="16"/>
        </w:rPr>
        <w:t xml:space="preserve"> </w:t>
      </w:r>
      <w:r w:rsidRPr="000528E9">
        <w:rPr>
          <w:rFonts w:ascii="Verdana" w:hAnsi="Verdana"/>
          <w:sz w:val="16"/>
          <w:szCs w:val="16"/>
          <w:lang w:val="es-CR"/>
        </w:rPr>
        <w:tab/>
      </w:r>
      <w:r w:rsidRPr="000528E9">
        <w:rPr>
          <w:rFonts w:ascii="Verdana" w:hAnsi="Verdana"/>
          <w:i/>
          <w:sz w:val="16"/>
          <w:szCs w:val="16"/>
          <w:lang w:val="es-CR"/>
        </w:rPr>
        <w:t>Cfr.</w:t>
      </w:r>
      <w:r w:rsidRPr="000528E9">
        <w:rPr>
          <w:rFonts w:ascii="Verdana" w:hAnsi="Verdana"/>
          <w:sz w:val="16"/>
          <w:szCs w:val="16"/>
          <w:lang w:val="es-CR"/>
        </w:rPr>
        <w:t xml:space="preserve"> respecto del “control de convencionalidad” véase, entre otros: </w:t>
      </w:r>
      <w:r w:rsidRPr="000528E9">
        <w:rPr>
          <w:rFonts w:ascii="Verdana" w:hAnsi="Verdana"/>
          <w:bCs/>
          <w:i/>
          <w:sz w:val="16"/>
          <w:szCs w:val="16"/>
        </w:rPr>
        <w:t xml:space="preserve">Caso Almonacid Arellano y otros Vs. Chile, Excepciones Preliminares, Fondo, Reparaciones y Costas. </w:t>
      </w:r>
      <w:r w:rsidRPr="000528E9">
        <w:rPr>
          <w:rFonts w:ascii="Verdana" w:hAnsi="Verdana"/>
          <w:bCs/>
          <w:sz w:val="16"/>
          <w:szCs w:val="16"/>
        </w:rPr>
        <w:t>Sentencia de 26 de septiembre de 2006. Serie C No. 154</w:t>
      </w:r>
      <w:r w:rsidRPr="000528E9">
        <w:rPr>
          <w:rFonts w:ascii="Verdana" w:hAnsi="Verdana" w:cs="Verdana"/>
          <w:sz w:val="16"/>
          <w:szCs w:val="16"/>
        </w:rPr>
        <w:t xml:space="preserve">, </w:t>
      </w:r>
      <w:proofErr w:type="spellStart"/>
      <w:r w:rsidRPr="000528E9">
        <w:rPr>
          <w:rFonts w:ascii="Verdana" w:hAnsi="Verdana"/>
          <w:sz w:val="16"/>
          <w:szCs w:val="16"/>
        </w:rPr>
        <w:t>párrs</w:t>
      </w:r>
      <w:proofErr w:type="spellEnd"/>
      <w:r w:rsidRPr="000528E9">
        <w:rPr>
          <w:rFonts w:ascii="Verdana" w:hAnsi="Verdana"/>
          <w:sz w:val="16"/>
          <w:szCs w:val="16"/>
        </w:rPr>
        <w:t xml:space="preserve">. 124 y 125; </w:t>
      </w:r>
      <w:r w:rsidRPr="000528E9">
        <w:rPr>
          <w:rFonts w:ascii="Verdana" w:hAnsi="Verdana"/>
          <w:i/>
          <w:sz w:val="16"/>
          <w:szCs w:val="16"/>
        </w:rPr>
        <w:t xml:space="preserve">Caso Trabajadores Cesados del Congreso (Aguado Alfaro y otros) Vs. Perú, Excepciones Preliminares, Fondo, Reparaciones y Costas. </w:t>
      </w:r>
      <w:r w:rsidRPr="000528E9">
        <w:rPr>
          <w:rFonts w:ascii="Verdana" w:hAnsi="Verdana"/>
          <w:sz w:val="16"/>
          <w:szCs w:val="16"/>
        </w:rPr>
        <w:t xml:space="preserve">Sentencia de 24 de Noviembre de 2006, Serie C No. 158, párr. 128, y </w:t>
      </w:r>
      <w:r w:rsidRPr="000528E9">
        <w:rPr>
          <w:rFonts w:ascii="Verdana" w:hAnsi="Verdana"/>
          <w:i/>
          <w:sz w:val="16"/>
          <w:szCs w:val="16"/>
          <w:lang w:val="es-CR"/>
        </w:rPr>
        <w:t xml:space="preserve">Caso Cepeda Vargas </w:t>
      </w:r>
      <w:r>
        <w:rPr>
          <w:rFonts w:ascii="Verdana" w:hAnsi="Verdana"/>
          <w:i/>
          <w:sz w:val="16"/>
          <w:szCs w:val="16"/>
          <w:lang w:val="es-CR"/>
        </w:rPr>
        <w:t>V</w:t>
      </w:r>
      <w:r w:rsidRPr="000528E9">
        <w:rPr>
          <w:rFonts w:ascii="Verdana" w:hAnsi="Verdana"/>
          <w:i/>
          <w:sz w:val="16"/>
          <w:szCs w:val="16"/>
          <w:lang w:val="es-CR"/>
        </w:rPr>
        <w:t xml:space="preserve">s. Colombia. </w:t>
      </w:r>
      <w:r w:rsidRPr="000528E9">
        <w:rPr>
          <w:rFonts w:ascii="Verdana" w:hAnsi="Verdana"/>
          <w:i/>
          <w:sz w:val="16"/>
          <w:szCs w:val="16"/>
        </w:rPr>
        <w:t>Excepciones Preliminares, Fondo y Reparaciones</w:t>
      </w:r>
      <w:r w:rsidRPr="000528E9">
        <w:rPr>
          <w:rFonts w:ascii="Verdana" w:hAnsi="Verdana"/>
          <w:sz w:val="16"/>
          <w:szCs w:val="16"/>
        </w:rPr>
        <w:t>, Sentencia de 26 de mayo de 2010. Serie C No. 213</w:t>
      </w:r>
      <w:r w:rsidRPr="000528E9">
        <w:rPr>
          <w:rFonts w:ascii="Verdana" w:hAnsi="Verdana"/>
          <w:i/>
          <w:sz w:val="16"/>
          <w:szCs w:val="16"/>
          <w:lang w:val="es-CR"/>
        </w:rPr>
        <w:t xml:space="preserve"> </w:t>
      </w:r>
      <w:proofErr w:type="spellStart"/>
      <w:r w:rsidRPr="000528E9">
        <w:rPr>
          <w:rFonts w:ascii="Verdana" w:hAnsi="Verdana"/>
          <w:sz w:val="16"/>
          <w:szCs w:val="16"/>
          <w:lang w:val="es-CR"/>
        </w:rPr>
        <w:t>párrs</w:t>
      </w:r>
      <w:proofErr w:type="spellEnd"/>
      <w:r w:rsidRPr="000528E9">
        <w:rPr>
          <w:rFonts w:ascii="Verdana" w:hAnsi="Verdana"/>
          <w:sz w:val="16"/>
          <w:szCs w:val="16"/>
          <w:lang w:val="es-CR"/>
        </w:rPr>
        <w:t>. 206 a 208.</w:t>
      </w:r>
      <w:r w:rsidRPr="003E12AA">
        <w:rPr>
          <w:rFonts w:ascii="Verdana" w:hAnsi="Verdana"/>
          <w:sz w:val="16"/>
          <w:szCs w:val="16"/>
          <w:lang w:val="es-C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5F" w:rsidRDefault="00F3745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3745F" w:rsidRDefault="00F3745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45F" w:rsidRPr="006F374C" w:rsidRDefault="00F3745F">
    <w:pPr>
      <w:pStyle w:val="Encabezado"/>
      <w:framePr w:wrap="around" w:vAnchor="text" w:hAnchor="margin" w:xAlign="center" w:y="1"/>
      <w:rPr>
        <w:rStyle w:val="Nmerodepgina"/>
        <w:rFonts w:ascii="Verdana" w:hAnsi="Verdana"/>
        <w:sz w:val="18"/>
        <w:szCs w:val="18"/>
      </w:rPr>
    </w:pPr>
    <w:r w:rsidRPr="006F374C">
      <w:rPr>
        <w:rStyle w:val="Nmerodepgina"/>
        <w:rFonts w:ascii="Verdana" w:hAnsi="Verdana"/>
        <w:sz w:val="18"/>
        <w:szCs w:val="18"/>
      </w:rPr>
      <w:fldChar w:fldCharType="begin"/>
    </w:r>
    <w:r w:rsidRPr="006F374C">
      <w:rPr>
        <w:rStyle w:val="Nmerodepgina"/>
        <w:rFonts w:ascii="Verdana" w:hAnsi="Verdana"/>
        <w:sz w:val="18"/>
        <w:szCs w:val="18"/>
      </w:rPr>
      <w:instrText xml:space="preserve">PAGE  </w:instrText>
    </w:r>
    <w:r w:rsidRPr="006F374C">
      <w:rPr>
        <w:rStyle w:val="Nmerodepgina"/>
        <w:rFonts w:ascii="Verdana" w:hAnsi="Verdana"/>
        <w:sz w:val="18"/>
        <w:szCs w:val="18"/>
      </w:rPr>
      <w:fldChar w:fldCharType="separate"/>
    </w:r>
    <w:r w:rsidR="0037272E">
      <w:rPr>
        <w:rStyle w:val="Nmerodepgina"/>
        <w:rFonts w:ascii="Verdana" w:hAnsi="Verdana"/>
        <w:noProof/>
        <w:sz w:val="18"/>
        <w:szCs w:val="18"/>
      </w:rPr>
      <w:t>20</w:t>
    </w:r>
    <w:r w:rsidRPr="006F374C">
      <w:rPr>
        <w:rStyle w:val="Nmerodepgina"/>
        <w:rFonts w:ascii="Verdana" w:hAnsi="Verdana"/>
        <w:sz w:val="18"/>
        <w:szCs w:val="18"/>
      </w:rPr>
      <w:fldChar w:fldCharType="end"/>
    </w:r>
  </w:p>
  <w:p w:rsidR="00F3745F" w:rsidRPr="006F374C" w:rsidRDefault="00F3745F">
    <w:pPr>
      <w:pStyle w:val="Sangra2detindependiente"/>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ECFF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403532"/>
    <w:multiLevelType w:val="hybridMultilevel"/>
    <w:tmpl w:val="D9C61EE0"/>
    <w:name w:val="WW8Num23"/>
    <w:lvl w:ilvl="0" w:tplc="965A7ADE">
      <w:start w:val="1"/>
      <w:numFmt w:val="decimal"/>
      <w:lvlText w:val="%1."/>
      <w:lvlJc w:val="left"/>
      <w:pPr>
        <w:tabs>
          <w:tab w:val="num" w:pos="567"/>
        </w:tabs>
        <w:ind w:left="0" w:firstLine="0"/>
      </w:pPr>
      <w:rPr>
        <w:rFonts w:ascii="Verdana" w:hAnsi="Verdana" w:hint="default"/>
        <w:b w:val="0"/>
        <w:i w:val="0"/>
        <w:strike w:val="0"/>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29548B5"/>
    <w:multiLevelType w:val="hybridMultilevel"/>
    <w:tmpl w:val="D8ACF9DC"/>
    <w:lvl w:ilvl="0" w:tplc="1728635C">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03406994"/>
    <w:multiLevelType w:val="hybridMultilevel"/>
    <w:tmpl w:val="6560A98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B56C8A"/>
    <w:multiLevelType w:val="hybridMultilevel"/>
    <w:tmpl w:val="8B94157E"/>
    <w:lvl w:ilvl="0" w:tplc="5AB0E582">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03EF0B46"/>
    <w:multiLevelType w:val="hybridMultilevel"/>
    <w:tmpl w:val="FEE4121E"/>
    <w:lvl w:ilvl="0" w:tplc="1DBAC108">
      <w:start w:val="1"/>
      <w:numFmt w:val="lowerRoman"/>
      <w:lvlText w:val="%1)"/>
      <w:lvlJc w:val="left"/>
      <w:pPr>
        <w:ind w:left="150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042A6190"/>
    <w:multiLevelType w:val="hybridMultilevel"/>
    <w:tmpl w:val="FEE4121E"/>
    <w:lvl w:ilvl="0" w:tplc="1DBAC108">
      <w:start w:val="1"/>
      <w:numFmt w:val="lowerRoman"/>
      <w:lvlText w:val="%1)"/>
      <w:lvlJc w:val="left"/>
      <w:pPr>
        <w:ind w:left="786" w:hanging="720"/>
      </w:pPr>
      <w:rPr>
        <w:rFonts w:hint="default"/>
      </w:rPr>
    </w:lvl>
    <w:lvl w:ilvl="1" w:tplc="04090019">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
    <w:nsid w:val="06701DAD"/>
    <w:multiLevelType w:val="hybridMultilevel"/>
    <w:tmpl w:val="4386C540"/>
    <w:lvl w:ilvl="0" w:tplc="0C0A0001">
      <w:start w:val="1"/>
      <w:numFmt w:val="bullet"/>
      <w:lvlText w:val=""/>
      <w:lvlJc w:val="left"/>
      <w:pPr>
        <w:tabs>
          <w:tab w:val="num" w:pos="3420"/>
        </w:tabs>
        <w:ind w:left="3420" w:hanging="360"/>
      </w:pPr>
      <w:rPr>
        <w:rFonts w:ascii="Symbol" w:hAnsi="Symbol" w:hint="default"/>
      </w:rPr>
    </w:lvl>
    <w:lvl w:ilvl="1" w:tplc="0C0A0003" w:tentative="1">
      <w:start w:val="1"/>
      <w:numFmt w:val="bullet"/>
      <w:lvlText w:val="o"/>
      <w:lvlJc w:val="left"/>
      <w:pPr>
        <w:tabs>
          <w:tab w:val="num" w:pos="4140"/>
        </w:tabs>
        <w:ind w:left="4140" w:hanging="360"/>
      </w:pPr>
      <w:rPr>
        <w:rFonts w:ascii="Courier New" w:hAnsi="Courier New" w:cs="Wingdings" w:hint="default"/>
      </w:rPr>
    </w:lvl>
    <w:lvl w:ilvl="2" w:tplc="0C0A0005" w:tentative="1">
      <w:start w:val="1"/>
      <w:numFmt w:val="bullet"/>
      <w:lvlText w:val=""/>
      <w:lvlJc w:val="left"/>
      <w:pPr>
        <w:tabs>
          <w:tab w:val="num" w:pos="4860"/>
        </w:tabs>
        <w:ind w:left="4860" w:hanging="360"/>
      </w:pPr>
      <w:rPr>
        <w:rFonts w:ascii="Wingdings" w:hAnsi="Wingdings" w:hint="default"/>
      </w:rPr>
    </w:lvl>
    <w:lvl w:ilvl="3" w:tplc="0C0A0001" w:tentative="1">
      <w:start w:val="1"/>
      <w:numFmt w:val="bullet"/>
      <w:lvlText w:val=""/>
      <w:lvlJc w:val="left"/>
      <w:pPr>
        <w:tabs>
          <w:tab w:val="num" w:pos="5580"/>
        </w:tabs>
        <w:ind w:left="5580" w:hanging="360"/>
      </w:pPr>
      <w:rPr>
        <w:rFonts w:ascii="Symbol" w:hAnsi="Symbol" w:hint="default"/>
      </w:rPr>
    </w:lvl>
    <w:lvl w:ilvl="4" w:tplc="0C0A0003" w:tentative="1">
      <w:start w:val="1"/>
      <w:numFmt w:val="bullet"/>
      <w:lvlText w:val="o"/>
      <w:lvlJc w:val="left"/>
      <w:pPr>
        <w:tabs>
          <w:tab w:val="num" w:pos="6300"/>
        </w:tabs>
        <w:ind w:left="6300" w:hanging="360"/>
      </w:pPr>
      <w:rPr>
        <w:rFonts w:ascii="Courier New" w:hAnsi="Courier New" w:cs="Wingdings" w:hint="default"/>
      </w:rPr>
    </w:lvl>
    <w:lvl w:ilvl="5" w:tplc="0C0A0005" w:tentative="1">
      <w:start w:val="1"/>
      <w:numFmt w:val="bullet"/>
      <w:lvlText w:val=""/>
      <w:lvlJc w:val="left"/>
      <w:pPr>
        <w:tabs>
          <w:tab w:val="num" w:pos="7020"/>
        </w:tabs>
        <w:ind w:left="7020" w:hanging="360"/>
      </w:pPr>
      <w:rPr>
        <w:rFonts w:ascii="Wingdings" w:hAnsi="Wingdings" w:hint="default"/>
      </w:rPr>
    </w:lvl>
    <w:lvl w:ilvl="6" w:tplc="0C0A0001" w:tentative="1">
      <w:start w:val="1"/>
      <w:numFmt w:val="bullet"/>
      <w:lvlText w:val=""/>
      <w:lvlJc w:val="left"/>
      <w:pPr>
        <w:tabs>
          <w:tab w:val="num" w:pos="7740"/>
        </w:tabs>
        <w:ind w:left="7740" w:hanging="360"/>
      </w:pPr>
      <w:rPr>
        <w:rFonts w:ascii="Symbol" w:hAnsi="Symbol" w:hint="default"/>
      </w:rPr>
    </w:lvl>
    <w:lvl w:ilvl="7" w:tplc="0C0A0003" w:tentative="1">
      <w:start w:val="1"/>
      <w:numFmt w:val="bullet"/>
      <w:lvlText w:val="o"/>
      <w:lvlJc w:val="left"/>
      <w:pPr>
        <w:tabs>
          <w:tab w:val="num" w:pos="8460"/>
        </w:tabs>
        <w:ind w:left="8460" w:hanging="360"/>
      </w:pPr>
      <w:rPr>
        <w:rFonts w:ascii="Courier New" w:hAnsi="Courier New" w:cs="Wingdings" w:hint="default"/>
      </w:rPr>
    </w:lvl>
    <w:lvl w:ilvl="8" w:tplc="0C0A0005" w:tentative="1">
      <w:start w:val="1"/>
      <w:numFmt w:val="bullet"/>
      <w:lvlText w:val=""/>
      <w:lvlJc w:val="left"/>
      <w:pPr>
        <w:tabs>
          <w:tab w:val="num" w:pos="9180"/>
        </w:tabs>
        <w:ind w:left="9180" w:hanging="360"/>
      </w:pPr>
      <w:rPr>
        <w:rFonts w:ascii="Wingdings" w:hAnsi="Wingdings" w:hint="default"/>
      </w:rPr>
    </w:lvl>
  </w:abstractNum>
  <w:abstractNum w:abstractNumId="8">
    <w:nsid w:val="0BCE1BA3"/>
    <w:multiLevelType w:val="hybridMultilevel"/>
    <w:tmpl w:val="0DF00646"/>
    <w:lvl w:ilvl="0" w:tplc="32124016">
      <w:start w:val="4"/>
      <w:numFmt w:val="decimal"/>
      <w:lvlText w:val="%1."/>
      <w:lvlJc w:val="left"/>
      <w:pPr>
        <w:tabs>
          <w:tab w:val="num" w:pos="1445"/>
        </w:tabs>
        <w:ind w:left="1445" w:hanging="765"/>
      </w:pPr>
      <w:rPr>
        <w:rFonts w:hint="default"/>
      </w:rPr>
    </w:lvl>
    <w:lvl w:ilvl="1" w:tplc="0C0A0019" w:tentative="1">
      <w:start w:val="1"/>
      <w:numFmt w:val="lowerLetter"/>
      <w:lvlText w:val="%2."/>
      <w:lvlJc w:val="left"/>
      <w:pPr>
        <w:tabs>
          <w:tab w:val="num" w:pos="1760"/>
        </w:tabs>
        <w:ind w:left="1760" w:hanging="360"/>
      </w:pPr>
    </w:lvl>
    <w:lvl w:ilvl="2" w:tplc="0C0A001B" w:tentative="1">
      <w:start w:val="1"/>
      <w:numFmt w:val="lowerRoman"/>
      <w:lvlText w:val="%3."/>
      <w:lvlJc w:val="right"/>
      <w:pPr>
        <w:tabs>
          <w:tab w:val="num" w:pos="2480"/>
        </w:tabs>
        <w:ind w:left="2480" w:hanging="180"/>
      </w:pPr>
    </w:lvl>
    <w:lvl w:ilvl="3" w:tplc="0C0A000F" w:tentative="1">
      <w:start w:val="1"/>
      <w:numFmt w:val="decimal"/>
      <w:lvlText w:val="%4."/>
      <w:lvlJc w:val="left"/>
      <w:pPr>
        <w:tabs>
          <w:tab w:val="num" w:pos="3200"/>
        </w:tabs>
        <w:ind w:left="3200" w:hanging="360"/>
      </w:pPr>
    </w:lvl>
    <w:lvl w:ilvl="4" w:tplc="0C0A0019" w:tentative="1">
      <w:start w:val="1"/>
      <w:numFmt w:val="lowerLetter"/>
      <w:lvlText w:val="%5."/>
      <w:lvlJc w:val="left"/>
      <w:pPr>
        <w:tabs>
          <w:tab w:val="num" w:pos="3920"/>
        </w:tabs>
        <w:ind w:left="3920" w:hanging="360"/>
      </w:pPr>
    </w:lvl>
    <w:lvl w:ilvl="5" w:tplc="0C0A001B" w:tentative="1">
      <w:start w:val="1"/>
      <w:numFmt w:val="lowerRoman"/>
      <w:lvlText w:val="%6."/>
      <w:lvlJc w:val="right"/>
      <w:pPr>
        <w:tabs>
          <w:tab w:val="num" w:pos="4640"/>
        </w:tabs>
        <w:ind w:left="4640" w:hanging="180"/>
      </w:pPr>
    </w:lvl>
    <w:lvl w:ilvl="6" w:tplc="0C0A000F" w:tentative="1">
      <w:start w:val="1"/>
      <w:numFmt w:val="decimal"/>
      <w:lvlText w:val="%7."/>
      <w:lvlJc w:val="left"/>
      <w:pPr>
        <w:tabs>
          <w:tab w:val="num" w:pos="5360"/>
        </w:tabs>
        <w:ind w:left="5360" w:hanging="360"/>
      </w:pPr>
    </w:lvl>
    <w:lvl w:ilvl="7" w:tplc="0C0A0019" w:tentative="1">
      <w:start w:val="1"/>
      <w:numFmt w:val="lowerLetter"/>
      <w:lvlText w:val="%8."/>
      <w:lvlJc w:val="left"/>
      <w:pPr>
        <w:tabs>
          <w:tab w:val="num" w:pos="6080"/>
        </w:tabs>
        <w:ind w:left="6080" w:hanging="360"/>
      </w:pPr>
    </w:lvl>
    <w:lvl w:ilvl="8" w:tplc="0C0A001B" w:tentative="1">
      <w:start w:val="1"/>
      <w:numFmt w:val="lowerRoman"/>
      <w:lvlText w:val="%9."/>
      <w:lvlJc w:val="right"/>
      <w:pPr>
        <w:tabs>
          <w:tab w:val="num" w:pos="6800"/>
        </w:tabs>
        <w:ind w:left="6800" w:hanging="180"/>
      </w:pPr>
    </w:lvl>
  </w:abstractNum>
  <w:abstractNum w:abstractNumId="9">
    <w:nsid w:val="0E9A5BA4"/>
    <w:multiLevelType w:val="hybridMultilevel"/>
    <w:tmpl w:val="FEE4121E"/>
    <w:lvl w:ilvl="0" w:tplc="1DBAC108">
      <w:start w:val="1"/>
      <w:numFmt w:val="lowerRoman"/>
      <w:lvlText w:val="%1)"/>
      <w:lvlJc w:val="left"/>
      <w:pPr>
        <w:ind w:left="150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0ED53047"/>
    <w:multiLevelType w:val="hybridMultilevel"/>
    <w:tmpl w:val="54546DC0"/>
    <w:lvl w:ilvl="0" w:tplc="28606F7A">
      <w:start w:val="6"/>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131D70A0"/>
    <w:multiLevelType w:val="hybridMultilevel"/>
    <w:tmpl w:val="6AA00E72"/>
    <w:lvl w:ilvl="0" w:tplc="6A90905A">
      <w:start w:val="1"/>
      <w:numFmt w:val="decimal"/>
      <w:lvlText w:val="%1."/>
      <w:lvlJc w:val="left"/>
      <w:pPr>
        <w:tabs>
          <w:tab w:val="num" w:pos="720"/>
        </w:tabs>
        <w:ind w:left="0" w:firstLine="0"/>
      </w:pPr>
      <w:rPr>
        <w:rFonts w:ascii="Verdana" w:hAnsi="Verdana" w:hint="default"/>
        <w:b w:val="0"/>
        <w:strike w:val="0"/>
        <w:sz w:val="20"/>
        <w:lang w:val="es-ES_tradnl"/>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9236B570">
      <w:start w:val="1"/>
      <w:numFmt w:val="decimal"/>
      <w:lvlText w:val="%4)"/>
      <w:lvlJc w:val="left"/>
      <w:pPr>
        <w:tabs>
          <w:tab w:val="num" w:pos="2880"/>
        </w:tabs>
        <w:ind w:left="2880" w:hanging="360"/>
      </w:pPr>
      <w:rPr>
        <w:rFonts w:hint="default"/>
      </w:rPr>
    </w:lvl>
    <w:lvl w:ilvl="4" w:tplc="00190409">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15562ADC"/>
    <w:multiLevelType w:val="hybridMultilevel"/>
    <w:tmpl w:val="02C237BA"/>
    <w:lvl w:ilvl="0" w:tplc="FFFFFFFF">
      <w:start w:val="1"/>
      <w:numFmt w:val="decimal"/>
      <w:lvlText w:val="%1."/>
      <w:lvlJc w:val="left"/>
      <w:pPr>
        <w:tabs>
          <w:tab w:val="num" w:pos="720"/>
        </w:tabs>
        <w:ind w:left="720" w:hanging="720"/>
      </w:pPr>
    </w:lvl>
    <w:lvl w:ilvl="1" w:tplc="FFFFFFFF">
      <w:start w:val="1"/>
      <w:numFmt w:val="lowerLetter"/>
      <w:lvlText w:val="%2)"/>
      <w:lvlJc w:val="left"/>
      <w:pPr>
        <w:tabs>
          <w:tab w:val="num" w:pos="1440"/>
        </w:tabs>
        <w:ind w:left="1440" w:hanging="72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nsid w:val="17930A7F"/>
    <w:multiLevelType w:val="hybridMultilevel"/>
    <w:tmpl w:val="2C320612"/>
    <w:lvl w:ilvl="0" w:tplc="DA88598C">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191D2710"/>
    <w:multiLevelType w:val="hybridMultilevel"/>
    <w:tmpl w:val="9350F4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C65843"/>
    <w:multiLevelType w:val="hybridMultilevel"/>
    <w:tmpl w:val="C8B66EF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AD5064A"/>
    <w:multiLevelType w:val="hybridMultilevel"/>
    <w:tmpl w:val="89C24C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A3471E"/>
    <w:multiLevelType w:val="hybridMultilevel"/>
    <w:tmpl w:val="04406BEE"/>
    <w:lvl w:ilvl="0" w:tplc="5472C894">
      <w:start w:val="10"/>
      <w:numFmt w:val="lowerRoman"/>
      <w:lvlText w:val="%1."/>
      <w:lvlJc w:val="left"/>
      <w:pPr>
        <w:tabs>
          <w:tab w:val="num" w:pos="3510"/>
        </w:tabs>
        <w:ind w:left="3510" w:hanging="720"/>
      </w:pPr>
      <w:rPr>
        <w:rFonts w:hint="default"/>
      </w:rPr>
    </w:lvl>
    <w:lvl w:ilvl="1" w:tplc="00190409" w:tentative="1">
      <w:start w:val="1"/>
      <w:numFmt w:val="lowerLetter"/>
      <w:lvlText w:val="%2."/>
      <w:lvlJc w:val="left"/>
      <w:pPr>
        <w:tabs>
          <w:tab w:val="num" w:pos="3870"/>
        </w:tabs>
        <w:ind w:left="3870" w:hanging="360"/>
      </w:pPr>
    </w:lvl>
    <w:lvl w:ilvl="2" w:tplc="001B0409" w:tentative="1">
      <w:start w:val="1"/>
      <w:numFmt w:val="lowerRoman"/>
      <w:lvlText w:val="%3."/>
      <w:lvlJc w:val="right"/>
      <w:pPr>
        <w:tabs>
          <w:tab w:val="num" w:pos="4590"/>
        </w:tabs>
        <w:ind w:left="4590" w:hanging="180"/>
      </w:pPr>
    </w:lvl>
    <w:lvl w:ilvl="3" w:tplc="000F0409" w:tentative="1">
      <w:start w:val="1"/>
      <w:numFmt w:val="decimal"/>
      <w:lvlText w:val="%4."/>
      <w:lvlJc w:val="left"/>
      <w:pPr>
        <w:tabs>
          <w:tab w:val="num" w:pos="5310"/>
        </w:tabs>
        <w:ind w:left="5310" w:hanging="360"/>
      </w:pPr>
    </w:lvl>
    <w:lvl w:ilvl="4" w:tplc="00190409" w:tentative="1">
      <w:start w:val="1"/>
      <w:numFmt w:val="lowerLetter"/>
      <w:lvlText w:val="%5."/>
      <w:lvlJc w:val="left"/>
      <w:pPr>
        <w:tabs>
          <w:tab w:val="num" w:pos="6030"/>
        </w:tabs>
        <w:ind w:left="6030" w:hanging="360"/>
      </w:pPr>
    </w:lvl>
    <w:lvl w:ilvl="5" w:tplc="001B0409" w:tentative="1">
      <w:start w:val="1"/>
      <w:numFmt w:val="lowerRoman"/>
      <w:lvlText w:val="%6."/>
      <w:lvlJc w:val="right"/>
      <w:pPr>
        <w:tabs>
          <w:tab w:val="num" w:pos="6750"/>
        </w:tabs>
        <w:ind w:left="6750" w:hanging="180"/>
      </w:pPr>
    </w:lvl>
    <w:lvl w:ilvl="6" w:tplc="000F0409" w:tentative="1">
      <w:start w:val="1"/>
      <w:numFmt w:val="decimal"/>
      <w:lvlText w:val="%7."/>
      <w:lvlJc w:val="left"/>
      <w:pPr>
        <w:tabs>
          <w:tab w:val="num" w:pos="7470"/>
        </w:tabs>
        <w:ind w:left="7470" w:hanging="360"/>
      </w:pPr>
    </w:lvl>
    <w:lvl w:ilvl="7" w:tplc="00190409" w:tentative="1">
      <w:start w:val="1"/>
      <w:numFmt w:val="lowerLetter"/>
      <w:lvlText w:val="%8."/>
      <w:lvlJc w:val="left"/>
      <w:pPr>
        <w:tabs>
          <w:tab w:val="num" w:pos="8190"/>
        </w:tabs>
        <w:ind w:left="8190" w:hanging="360"/>
      </w:pPr>
    </w:lvl>
    <w:lvl w:ilvl="8" w:tplc="001B0409" w:tentative="1">
      <w:start w:val="1"/>
      <w:numFmt w:val="lowerRoman"/>
      <w:lvlText w:val="%9."/>
      <w:lvlJc w:val="right"/>
      <w:pPr>
        <w:tabs>
          <w:tab w:val="num" w:pos="8910"/>
        </w:tabs>
        <w:ind w:left="8910" w:hanging="180"/>
      </w:pPr>
    </w:lvl>
  </w:abstractNum>
  <w:abstractNum w:abstractNumId="18">
    <w:nsid w:val="26926111"/>
    <w:multiLevelType w:val="hybridMultilevel"/>
    <w:tmpl w:val="86BC7268"/>
    <w:lvl w:ilvl="0" w:tplc="F6D4D932">
      <w:start w:val="1"/>
      <w:numFmt w:val="decimal"/>
      <w:lvlText w:val="%1."/>
      <w:lvlJc w:val="left"/>
      <w:pPr>
        <w:tabs>
          <w:tab w:val="num" w:pos="1080"/>
        </w:tabs>
        <w:ind w:left="1080" w:hanging="72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273377D1"/>
    <w:multiLevelType w:val="hybridMultilevel"/>
    <w:tmpl w:val="1E3C3C9E"/>
    <w:lvl w:ilvl="0" w:tplc="0C0A000F">
      <w:start w:val="1"/>
      <w:numFmt w:val="decimal"/>
      <w:lvlText w:val="%1."/>
      <w:lvlJc w:val="left"/>
      <w:pPr>
        <w:tabs>
          <w:tab w:val="num" w:pos="786"/>
        </w:tabs>
        <w:ind w:left="786" w:hanging="360"/>
      </w:pPr>
    </w:lvl>
    <w:lvl w:ilvl="1" w:tplc="5B30B584">
      <w:start w:val="4"/>
      <w:numFmt w:val="bullet"/>
      <w:lvlText w:val=""/>
      <w:lvlJc w:val="left"/>
      <w:pPr>
        <w:tabs>
          <w:tab w:val="num" w:pos="1866"/>
        </w:tabs>
        <w:ind w:left="1866" w:hanging="720"/>
      </w:pPr>
      <w:rPr>
        <w:rFonts w:ascii="Symbol" w:eastAsia="Times New Roman" w:hAnsi="Symbol" w:cs="Times New Roman" w:hint="default"/>
      </w:rPr>
    </w:lvl>
    <w:lvl w:ilvl="2" w:tplc="08AAD3FC">
      <w:start w:val="1"/>
      <w:numFmt w:val="lowerLetter"/>
      <w:lvlText w:val="%3)"/>
      <w:lvlJc w:val="left"/>
      <w:pPr>
        <w:ind w:left="2406" w:hanging="360"/>
      </w:pPr>
      <w:rPr>
        <w:rFonts w:hint="default"/>
      </w:r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0">
    <w:nsid w:val="2A900FA6"/>
    <w:multiLevelType w:val="hybridMultilevel"/>
    <w:tmpl w:val="0DD2B370"/>
    <w:lvl w:ilvl="0" w:tplc="7CF8933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F423C75"/>
    <w:multiLevelType w:val="hybridMultilevel"/>
    <w:tmpl w:val="6A8272C8"/>
    <w:lvl w:ilvl="0" w:tplc="DDFE1398">
      <w:start w:val="1"/>
      <w:numFmt w:val="decimal"/>
      <w:lvlText w:val="%1."/>
      <w:lvlJc w:val="left"/>
      <w:pPr>
        <w:tabs>
          <w:tab w:val="num" w:pos="786"/>
        </w:tabs>
        <w:ind w:left="786" w:hanging="360"/>
      </w:pPr>
      <w:rPr>
        <w:rFonts w:ascii="Verdana" w:hAnsi="Verdana" w:hint="default"/>
        <w:b w:val="0"/>
        <w:sz w:val="20"/>
        <w:szCs w:val="20"/>
      </w:rPr>
    </w:lvl>
    <w:lvl w:ilvl="1" w:tplc="5B30B584">
      <w:start w:val="4"/>
      <w:numFmt w:val="bullet"/>
      <w:lvlText w:val=""/>
      <w:lvlJc w:val="left"/>
      <w:pPr>
        <w:tabs>
          <w:tab w:val="num" w:pos="1866"/>
        </w:tabs>
        <w:ind w:left="1866" w:hanging="720"/>
      </w:pPr>
      <w:rPr>
        <w:rFonts w:ascii="Symbol" w:eastAsia="Times New Roman" w:hAnsi="Symbol" w:cs="Times New Roman" w:hint="default"/>
      </w:rPr>
    </w:lvl>
    <w:lvl w:ilvl="2" w:tplc="1DBAC108">
      <w:start w:val="1"/>
      <w:numFmt w:val="lowerRoman"/>
      <w:lvlText w:val="%3)"/>
      <w:lvlJc w:val="left"/>
      <w:pPr>
        <w:ind w:left="2406" w:hanging="360"/>
      </w:pPr>
      <w:rPr>
        <w:rFonts w:hint="default"/>
      </w:r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2">
    <w:nsid w:val="2FCD0F4B"/>
    <w:multiLevelType w:val="hybridMultilevel"/>
    <w:tmpl w:val="C14CF528"/>
    <w:lvl w:ilvl="0" w:tplc="7AC6A214">
      <w:start w:val="3"/>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872A2D"/>
    <w:multiLevelType w:val="hybridMultilevel"/>
    <w:tmpl w:val="67582A86"/>
    <w:lvl w:ilvl="0" w:tplc="5BF8A068">
      <w:start w:val="6"/>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D66281"/>
    <w:multiLevelType w:val="hybridMultilevel"/>
    <w:tmpl w:val="930EE300"/>
    <w:lvl w:ilvl="0" w:tplc="61DCAB6A">
      <w:start w:val="4"/>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936950"/>
    <w:multiLevelType w:val="hybridMultilevel"/>
    <w:tmpl w:val="F8488644"/>
    <w:lvl w:ilvl="0" w:tplc="04090015">
      <w:start w:val="1"/>
      <w:numFmt w:val="upp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6">
    <w:nsid w:val="3A1E6303"/>
    <w:multiLevelType w:val="hybridMultilevel"/>
    <w:tmpl w:val="0E80BAF6"/>
    <w:lvl w:ilvl="0" w:tplc="3B0224FC">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nsid w:val="3BA90754"/>
    <w:multiLevelType w:val="hybridMultilevel"/>
    <w:tmpl w:val="C8B66E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2F7C54"/>
    <w:multiLevelType w:val="hybridMultilevel"/>
    <w:tmpl w:val="4816009C"/>
    <w:lvl w:ilvl="0" w:tplc="0C0A000F">
      <w:start w:val="1"/>
      <w:numFmt w:val="decimal"/>
      <w:lvlText w:val="%1."/>
      <w:lvlJc w:val="left"/>
      <w:pPr>
        <w:tabs>
          <w:tab w:val="num" w:pos="786"/>
        </w:tabs>
        <w:ind w:left="786" w:hanging="360"/>
      </w:pPr>
    </w:lvl>
    <w:lvl w:ilvl="1" w:tplc="5B30B584">
      <w:start w:val="4"/>
      <w:numFmt w:val="bullet"/>
      <w:lvlText w:val=""/>
      <w:lvlJc w:val="left"/>
      <w:pPr>
        <w:tabs>
          <w:tab w:val="num" w:pos="1866"/>
        </w:tabs>
        <w:ind w:left="1866" w:hanging="720"/>
      </w:pPr>
      <w:rPr>
        <w:rFonts w:ascii="Symbol" w:eastAsia="Times New Roman" w:hAnsi="Symbol" w:cs="Times New Roman" w:hint="default"/>
      </w:r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9">
    <w:nsid w:val="45CE39FD"/>
    <w:multiLevelType w:val="hybridMultilevel"/>
    <w:tmpl w:val="9FB20B88"/>
    <w:lvl w:ilvl="0" w:tplc="0C0A0001">
      <w:start w:val="1"/>
      <w:numFmt w:val="bullet"/>
      <w:lvlText w:val=""/>
      <w:lvlJc w:val="left"/>
      <w:pPr>
        <w:tabs>
          <w:tab w:val="num" w:pos="1290"/>
        </w:tabs>
        <w:ind w:left="1290" w:hanging="360"/>
      </w:pPr>
      <w:rPr>
        <w:rFonts w:ascii="Symbol" w:hAnsi="Symbol" w:hint="default"/>
      </w:rPr>
    </w:lvl>
    <w:lvl w:ilvl="1" w:tplc="0C0A0003">
      <w:start w:val="1"/>
      <w:numFmt w:val="bullet"/>
      <w:lvlText w:val="o"/>
      <w:lvlJc w:val="left"/>
      <w:pPr>
        <w:tabs>
          <w:tab w:val="num" w:pos="2010"/>
        </w:tabs>
        <w:ind w:left="2010" w:hanging="360"/>
      </w:pPr>
      <w:rPr>
        <w:rFonts w:ascii="Courier New" w:hAnsi="Courier New" w:cs="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cs="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cs="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30">
    <w:nsid w:val="46A20047"/>
    <w:multiLevelType w:val="hybridMultilevel"/>
    <w:tmpl w:val="0E8444DC"/>
    <w:lvl w:ilvl="0" w:tplc="0228B64C">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nsid w:val="479F6646"/>
    <w:multiLevelType w:val="hybridMultilevel"/>
    <w:tmpl w:val="B07CF0A4"/>
    <w:lvl w:ilvl="0" w:tplc="793A4404">
      <w:start w:val="1"/>
      <w:numFmt w:val="decimal"/>
      <w:lvlText w:val="%1."/>
      <w:lvlJc w:val="left"/>
      <w:pPr>
        <w:tabs>
          <w:tab w:val="num" w:pos="720"/>
        </w:tabs>
        <w:ind w:left="720" w:hanging="720"/>
      </w:pPr>
      <w:rPr>
        <w:rFonts w:ascii="Verdana" w:hAnsi="Verdana" w:hint="default"/>
        <w:b w:val="0"/>
        <w:sz w:val="20"/>
        <w:szCs w:val="20"/>
      </w:rPr>
    </w:lvl>
    <w:lvl w:ilvl="1" w:tplc="5B8A591E">
      <w:start w:val="1"/>
      <w:numFmt w:val="decimal"/>
      <w:lvlText w:val="%2)"/>
      <w:lvlJc w:val="left"/>
      <w:pPr>
        <w:tabs>
          <w:tab w:val="num" w:pos="1185"/>
        </w:tabs>
        <w:ind w:left="1185" w:hanging="465"/>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nsid w:val="4C354A69"/>
    <w:multiLevelType w:val="hybridMultilevel"/>
    <w:tmpl w:val="DBBC479A"/>
    <w:lvl w:ilvl="0" w:tplc="602C1722">
      <w:start w:val="1"/>
      <w:numFmt w:val="lowerLetter"/>
      <w:lvlText w:val="%1)"/>
      <w:lvlJc w:val="left"/>
      <w:pPr>
        <w:ind w:left="867" w:hanging="360"/>
      </w:pPr>
      <w:rPr>
        <w:rFonts w:hint="default"/>
      </w:rPr>
    </w:lvl>
    <w:lvl w:ilvl="1" w:tplc="04090019">
      <w:start w:val="1"/>
      <w:numFmt w:val="lowerLetter"/>
      <w:lvlText w:val="%2."/>
      <w:lvlJc w:val="left"/>
      <w:pPr>
        <w:ind w:left="1521" w:hanging="360"/>
      </w:pPr>
    </w:lvl>
    <w:lvl w:ilvl="2" w:tplc="0409001B" w:tentative="1">
      <w:start w:val="1"/>
      <w:numFmt w:val="lowerRoman"/>
      <w:lvlText w:val="%3."/>
      <w:lvlJc w:val="right"/>
      <w:pPr>
        <w:ind w:left="2241" w:hanging="180"/>
      </w:pPr>
    </w:lvl>
    <w:lvl w:ilvl="3" w:tplc="0409000F" w:tentative="1">
      <w:start w:val="1"/>
      <w:numFmt w:val="decimal"/>
      <w:lvlText w:val="%4."/>
      <w:lvlJc w:val="left"/>
      <w:pPr>
        <w:ind w:left="2961" w:hanging="360"/>
      </w:pPr>
    </w:lvl>
    <w:lvl w:ilvl="4" w:tplc="04090019" w:tentative="1">
      <w:start w:val="1"/>
      <w:numFmt w:val="lowerLetter"/>
      <w:lvlText w:val="%5."/>
      <w:lvlJc w:val="left"/>
      <w:pPr>
        <w:ind w:left="3681" w:hanging="360"/>
      </w:pPr>
    </w:lvl>
    <w:lvl w:ilvl="5" w:tplc="0409001B" w:tentative="1">
      <w:start w:val="1"/>
      <w:numFmt w:val="lowerRoman"/>
      <w:lvlText w:val="%6."/>
      <w:lvlJc w:val="right"/>
      <w:pPr>
        <w:ind w:left="4401" w:hanging="180"/>
      </w:pPr>
    </w:lvl>
    <w:lvl w:ilvl="6" w:tplc="0409000F" w:tentative="1">
      <w:start w:val="1"/>
      <w:numFmt w:val="decimal"/>
      <w:lvlText w:val="%7."/>
      <w:lvlJc w:val="left"/>
      <w:pPr>
        <w:ind w:left="5121" w:hanging="360"/>
      </w:pPr>
    </w:lvl>
    <w:lvl w:ilvl="7" w:tplc="04090019" w:tentative="1">
      <w:start w:val="1"/>
      <w:numFmt w:val="lowerLetter"/>
      <w:lvlText w:val="%8."/>
      <w:lvlJc w:val="left"/>
      <w:pPr>
        <w:ind w:left="5841" w:hanging="360"/>
      </w:pPr>
    </w:lvl>
    <w:lvl w:ilvl="8" w:tplc="0409001B" w:tentative="1">
      <w:start w:val="1"/>
      <w:numFmt w:val="lowerRoman"/>
      <w:lvlText w:val="%9."/>
      <w:lvlJc w:val="right"/>
      <w:pPr>
        <w:ind w:left="6561" w:hanging="180"/>
      </w:pPr>
    </w:lvl>
  </w:abstractNum>
  <w:abstractNum w:abstractNumId="33">
    <w:nsid w:val="50482942"/>
    <w:multiLevelType w:val="hybridMultilevel"/>
    <w:tmpl w:val="FEE4121E"/>
    <w:lvl w:ilvl="0" w:tplc="1DBAC108">
      <w:start w:val="1"/>
      <w:numFmt w:val="lowerRoman"/>
      <w:lvlText w:val="%1)"/>
      <w:lvlJc w:val="left"/>
      <w:pPr>
        <w:ind w:left="786" w:hanging="720"/>
      </w:pPr>
      <w:rPr>
        <w:rFonts w:hint="default"/>
      </w:rPr>
    </w:lvl>
    <w:lvl w:ilvl="1" w:tplc="04090019">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4">
    <w:nsid w:val="513115F8"/>
    <w:multiLevelType w:val="hybridMultilevel"/>
    <w:tmpl w:val="CC5C8FB6"/>
    <w:lvl w:ilvl="0" w:tplc="04090015">
      <w:start w:val="1"/>
      <w:numFmt w:val="upp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5">
    <w:nsid w:val="5407585D"/>
    <w:multiLevelType w:val="hybridMultilevel"/>
    <w:tmpl w:val="930EE300"/>
    <w:lvl w:ilvl="0" w:tplc="61DCAB6A">
      <w:start w:val="4"/>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191259"/>
    <w:multiLevelType w:val="multilevel"/>
    <w:tmpl w:val="B478EB9A"/>
    <w:lvl w:ilvl="0">
      <w:start w:val="3"/>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6997B37"/>
    <w:multiLevelType w:val="hybridMultilevel"/>
    <w:tmpl w:val="9EA49210"/>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B16453"/>
    <w:multiLevelType w:val="hybridMultilevel"/>
    <w:tmpl w:val="FEE4121E"/>
    <w:lvl w:ilvl="0" w:tplc="1DBAC108">
      <w:start w:val="1"/>
      <w:numFmt w:val="lowerRoman"/>
      <w:lvlText w:val="%1)"/>
      <w:lvlJc w:val="left"/>
      <w:pPr>
        <w:ind w:left="150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nsid w:val="66175C5D"/>
    <w:multiLevelType w:val="hybridMultilevel"/>
    <w:tmpl w:val="F18E6276"/>
    <w:lvl w:ilvl="0" w:tplc="0C0A000F">
      <w:start w:val="1"/>
      <w:numFmt w:val="decimal"/>
      <w:lvlText w:val="%1."/>
      <w:lvlJc w:val="left"/>
      <w:pPr>
        <w:tabs>
          <w:tab w:val="num" w:pos="786"/>
        </w:tabs>
        <w:ind w:left="786" w:hanging="360"/>
      </w:pPr>
    </w:lvl>
    <w:lvl w:ilvl="1" w:tplc="5B30B584">
      <w:start w:val="4"/>
      <w:numFmt w:val="bullet"/>
      <w:lvlText w:val=""/>
      <w:lvlJc w:val="left"/>
      <w:pPr>
        <w:tabs>
          <w:tab w:val="num" w:pos="1866"/>
        </w:tabs>
        <w:ind w:left="1866" w:hanging="720"/>
      </w:pPr>
      <w:rPr>
        <w:rFonts w:ascii="Symbol" w:eastAsia="Times New Roman" w:hAnsi="Symbol" w:cs="Times New Roman" w:hint="default"/>
      </w:r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0">
    <w:nsid w:val="6A0B78C5"/>
    <w:multiLevelType w:val="hybridMultilevel"/>
    <w:tmpl w:val="409023DA"/>
    <w:lvl w:ilvl="0" w:tplc="B4107DBA">
      <w:start w:val="12"/>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1">
    <w:nsid w:val="71D36BC4"/>
    <w:multiLevelType w:val="hybridMultilevel"/>
    <w:tmpl w:val="E744DD4E"/>
    <w:lvl w:ilvl="0" w:tplc="2C60E8AC">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79274C"/>
    <w:multiLevelType w:val="hybridMultilevel"/>
    <w:tmpl w:val="982076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7373D58"/>
    <w:multiLevelType w:val="hybridMultilevel"/>
    <w:tmpl w:val="159C5B2E"/>
    <w:lvl w:ilvl="0" w:tplc="0C0A0001">
      <w:start w:val="1"/>
      <w:numFmt w:val="bullet"/>
      <w:lvlText w:val=""/>
      <w:lvlJc w:val="left"/>
      <w:pPr>
        <w:tabs>
          <w:tab w:val="num" w:pos="1440"/>
        </w:tabs>
        <w:ind w:left="1440" w:hanging="360"/>
      </w:pPr>
      <w:rPr>
        <w:rFonts w:ascii="Symbol" w:hAnsi="Symbol" w:hint="default"/>
      </w:rPr>
    </w:lvl>
    <w:lvl w:ilvl="1" w:tplc="0C0A0003">
      <w:start w:val="1"/>
      <w:numFmt w:val="bullet"/>
      <w:lvlText w:val="o"/>
      <w:lvlJc w:val="left"/>
      <w:pPr>
        <w:tabs>
          <w:tab w:val="num" w:pos="2160"/>
        </w:tabs>
        <w:ind w:left="2160" w:hanging="360"/>
      </w:pPr>
      <w:rPr>
        <w:rFonts w:ascii="Courier New" w:hAnsi="Courier New" w:cs="Arial"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Arial"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Arial"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4">
    <w:nsid w:val="7B0F4296"/>
    <w:multiLevelType w:val="hybridMultilevel"/>
    <w:tmpl w:val="11B6CF1E"/>
    <w:lvl w:ilvl="0" w:tplc="A5EA8EFE">
      <w:start w:val="2"/>
      <w:numFmt w:val="bullet"/>
      <w:lvlText w:val="-"/>
      <w:lvlJc w:val="left"/>
      <w:pPr>
        <w:ind w:left="720" w:hanging="360"/>
      </w:pPr>
      <w:rPr>
        <w:rFonts w:ascii="Verdana" w:eastAsia="Times" w:hAnsi="Verdana"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455E10"/>
    <w:multiLevelType w:val="hybridMultilevel"/>
    <w:tmpl w:val="FEE4121E"/>
    <w:lvl w:ilvl="0" w:tplc="1DBAC108">
      <w:start w:val="1"/>
      <w:numFmt w:val="lowerRoman"/>
      <w:lvlText w:val="%1)"/>
      <w:lvlJc w:val="left"/>
      <w:pPr>
        <w:ind w:left="786" w:hanging="720"/>
      </w:pPr>
      <w:rPr>
        <w:rFonts w:hint="default"/>
      </w:rPr>
    </w:lvl>
    <w:lvl w:ilvl="1" w:tplc="04090019">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46">
    <w:nsid w:val="7E0560C1"/>
    <w:multiLevelType w:val="hybridMultilevel"/>
    <w:tmpl w:val="1DC0D53A"/>
    <w:lvl w:ilvl="0" w:tplc="0C0A000F">
      <w:start w:val="1"/>
      <w:numFmt w:val="decimal"/>
      <w:lvlText w:val="%1."/>
      <w:lvlJc w:val="left"/>
      <w:pPr>
        <w:tabs>
          <w:tab w:val="num" w:pos="786"/>
        </w:tabs>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5A2229"/>
    <w:multiLevelType w:val="hybridMultilevel"/>
    <w:tmpl w:val="B478EB9A"/>
    <w:lvl w:ilvl="0" w:tplc="BFB28EE8">
      <w:start w:val="3"/>
      <w:numFmt w:val="decimal"/>
      <w:lvlText w:val="%1."/>
      <w:lvlJc w:val="left"/>
      <w:pPr>
        <w:tabs>
          <w:tab w:val="num" w:pos="720"/>
        </w:tabs>
        <w:ind w:left="72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0"/>
  </w:num>
  <w:num w:numId="2">
    <w:abstractNumId w:val="47"/>
  </w:num>
  <w:num w:numId="3">
    <w:abstractNumId w:val="40"/>
  </w:num>
  <w:num w:numId="4">
    <w:abstractNumId w:val="26"/>
  </w:num>
  <w:num w:numId="5">
    <w:abstractNumId w:val="36"/>
  </w:num>
  <w:num w:numId="6">
    <w:abstractNumId w:val="13"/>
  </w:num>
  <w:num w:numId="7">
    <w:abstractNumId w:val="17"/>
  </w:num>
  <w:num w:numId="8">
    <w:abstractNumId w:val="4"/>
  </w:num>
  <w:num w:numId="9">
    <w:abstractNumId w:val="2"/>
  </w:num>
  <w:num w:numId="10">
    <w:abstractNumId w:val="30"/>
  </w:num>
  <w:num w:numId="11">
    <w:abstractNumId w:val="18"/>
  </w:num>
  <w:num w:numId="12">
    <w:abstractNumId w:val="8"/>
  </w:num>
  <w:num w:numId="13">
    <w:abstractNumId w:val="31"/>
  </w:num>
  <w:num w:numId="14">
    <w:abstractNumId w:val="11"/>
  </w:num>
  <w:num w:numId="15">
    <w:abstractNumId w:val="1"/>
  </w:num>
  <w:num w:numId="16">
    <w:abstractNumId w:val="20"/>
  </w:num>
  <w:num w:numId="17">
    <w:abstractNumId w:val="42"/>
  </w:num>
  <w:num w:numId="18">
    <w:abstractNumId w:val="44"/>
  </w:num>
  <w:num w:numId="19">
    <w:abstractNumId w:val="7"/>
  </w:num>
  <w:num w:numId="20">
    <w:abstractNumId w:val="43"/>
  </w:num>
  <w:num w:numId="21">
    <w:abstractNumId w:val="29"/>
  </w:num>
  <w:num w:numId="22">
    <w:abstractNumId w:val="21"/>
  </w:num>
  <w:num w:numId="23">
    <w:abstractNumId w:val="12"/>
  </w:num>
  <w:num w:numId="24">
    <w:abstractNumId w:val="3"/>
  </w:num>
  <w:num w:numId="25">
    <w:abstractNumId w:val="39"/>
  </w:num>
  <w:num w:numId="26">
    <w:abstractNumId w:val="25"/>
  </w:num>
  <w:num w:numId="27">
    <w:abstractNumId w:val="15"/>
  </w:num>
  <w:num w:numId="28">
    <w:abstractNumId w:val="28"/>
  </w:num>
  <w:num w:numId="29">
    <w:abstractNumId w:val="9"/>
  </w:num>
  <w:num w:numId="30">
    <w:abstractNumId w:val="16"/>
  </w:num>
  <w:num w:numId="31">
    <w:abstractNumId w:val="37"/>
  </w:num>
  <w:num w:numId="32">
    <w:abstractNumId w:val="22"/>
  </w:num>
  <w:num w:numId="33">
    <w:abstractNumId w:val="34"/>
  </w:num>
  <w:num w:numId="34">
    <w:abstractNumId w:val="27"/>
  </w:num>
  <w:num w:numId="35">
    <w:abstractNumId w:val="14"/>
  </w:num>
  <w:num w:numId="36">
    <w:abstractNumId w:val="33"/>
  </w:num>
  <w:num w:numId="37">
    <w:abstractNumId w:val="6"/>
  </w:num>
  <w:num w:numId="38">
    <w:abstractNumId w:val="45"/>
  </w:num>
  <w:num w:numId="39">
    <w:abstractNumId w:val="5"/>
  </w:num>
  <w:num w:numId="40">
    <w:abstractNumId w:val="38"/>
  </w:num>
  <w:num w:numId="41">
    <w:abstractNumId w:val="24"/>
  </w:num>
  <w:num w:numId="42">
    <w:abstractNumId w:val="35"/>
  </w:num>
  <w:num w:numId="43">
    <w:abstractNumId w:val="32"/>
  </w:num>
  <w:num w:numId="44">
    <w:abstractNumId w:val="41"/>
  </w:num>
  <w:num w:numId="45">
    <w:abstractNumId w:val="19"/>
  </w:num>
  <w:num w:numId="46">
    <w:abstractNumId w:val="46"/>
  </w:num>
  <w:num w:numId="47">
    <w:abstractNumId w:val="0"/>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1431"/>
    <w:rsid w:val="000003AD"/>
    <w:rsid w:val="00000AD7"/>
    <w:rsid w:val="00002A41"/>
    <w:rsid w:val="0000679A"/>
    <w:rsid w:val="0001233C"/>
    <w:rsid w:val="000200C5"/>
    <w:rsid w:val="00021BC9"/>
    <w:rsid w:val="00026EEF"/>
    <w:rsid w:val="00035B63"/>
    <w:rsid w:val="000424C8"/>
    <w:rsid w:val="000518A4"/>
    <w:rsid w:val="000528E9"/>
    <w:rsid w:val="00054929"/>
    <w:rsid w:val="00056064"/>
    <w:rsid w:val="0006758A"/>
    <w:rsid w:val="0007363D"/>
    <w:rsid w:val="00073D1C"/>
    <w:rsid w:val="00076C38"/>
    <w:rsid w:val="00080069"/>
    <w:rsid w:val="00086489"/>
    <w:rsid w:val="00087604"/>
    <w:rsid w:val="00091558"/>
    <w:rsid w:val="00092CDF"/>
    <w:rsid w:val="00095921"/>
    <w:rsid w:val="00095E17"/>
    <w:rsid w:val="000A11E3"/>
    <w:rsid w:val="000A6A34"/>
    <w:rsid w:val="000B4EE4"/>
    <w:rsid w:val="000B569A"/>
    <w:rsid w:val="000C2A88"/>
    <w:rsid w:val="000C4EB8"/>
    <w:rsid w:val="000D5CF4"/>
    <w:rsid w:val="000D6BCA"/>
    <w:rsid w:val="000E4CB1"/>
    <w:rsid w:val="000E7C04"/>
    <w:rsid w:val="000F0076"/>
    <w:rsid w:val="000F047A"/>
    <w:rsid w:val="000F3CBB"/>
    <w:rsid w:val="000F5290"/>
    <w:rsid w:val="00110120"/>
    <w:rsid w:val="001120F0"/>
    <w:rsid w:val="001209B1"/>
    <w:rsid w:val="00123965"/>
    <w:rsid w:val="0012475B"/>
    <w:rsid w:val="0012705F"/>
    <w:rsid w:val="001273D0"/>
    <w:rsid w:val="00132194"/>
    <w:rsid w:val="00134C64"/>
    <w:rsid w:val="00146435"/>
    <w:rsid w:val="00151E5E"/>
    <w:rsid w:val="001552F7"/>
    <w:rsid w:val="001608FF"/>
    <w:rsid w:val="00164BB5"/>
    <w:rsid w:val="00166DF5"/>
    <w:rsid w:val="00171347"/>
    <w:rsid w:val="001713E5"/>
    <w:rsid w:val="00171DEB"/>
    <w:rsid w:val="0018174D"/>
    <w:rsid w:val="001821C3"/>
    <w:rsid w:val="00183004"/>
    <w:rsid w:val="001831D1"/>
    <w:rsid w:val="00183EC8"/>
    <w:rsid w:val="0019321C"/>
    <w:rsid w:val="00193B2C"/>
    <w:rsid w:val="00197128"/>
    <w:rsid w:val="001A3023"/>
    <w:rsid w:val="001B1E57"/>
    <w:rsid w:val="001B2AF0"/>
    <w:rsid w:val="001B44B2"/>
    <w:rsid w:val="001C37C4"/>
    <w:rsid w:val="001D2615"/>
    <w:rsid w:val="001D6DFA"/>
    <w:rsid w:val="001E1489"/>
    <w:rsid w:val="001F2306"/>
    <w:rsid w:val="001F6B87"/>
    <w:rsid w:val="00200F3F"/>
    <w:rsid w:val="002015C9"/>
    <w:rsid w:val="00201BBF"/>
    <w:rsid w:val="002026CD"/>
    <w:rsid w:val="0020436D"/>
    <w:rsid w:val="00204C59"/>
    <w:rsid w:val="00210DCF"/>
    <w:rsid w:val="0021694E"/>
    <w:rsid w:val="00217CF7"/>
    <w:rsid w:val="00223E5C"/>
    <w:rsid w:val="00230840"/>
    <w:rsid w:val="002335A4"/>
    <w:rsid w:val="0023380F"/>
    <w:rsid w:val="00235B77"/>
    <w:rsid w:val="00236F50"/>
    <w:rsid w:val="00240D8C"/>
    <w:rsid w:val="0024570B"/>
    <w:rsid w:val="00254C95"/>
    <w:rsid w:val="00255E88"/>
    <w:rsid w:val="00274F73"/>
    <w:rsid w:val="00275109"/>
    <w:rsid w:val="00286DD8"/>
    <w:rsid w:val="00287A8B"/>
    <w:rsid w:val="00291630"/>
    <w:rsid w:val="00292561"/>
    <w:rsid w:val="00294FB0"/>
    <w:rsid w:val="0029609F"/>
    <w:rsid w:val="00297022"/>
    <w:rsid w:val="002A027E"/>
    <w:rsid w:val="002A028A"/>
    <w:rsid w:val="002B73E6"/>
    <w:rsid w:val="002C1D0A"/>
    <w:rsid w:val="002C405C"/>
    <w:rsid w:val="002C40D7"/>
    <w:rsid w:val="002C4A54"/>
    <w:rsid w:val="002D045D"/>
    <w:rsid w:val="002D434E"/>
    <w:rsid w:val="002D6C7F"/>
    <w:rsid w:val="002E396F"/>
    <w:rsid w:val="00301D30"/>
    <w:rsid w:val="003054C0"/>
    <w:rsid w:val="00307935"/>
    <w:rsid w:val="00315BE1"/>
    <w:rsid w:val="00315DFC"/>
    <w:rsid w:val="003336D5"/>
    <w:rsid w:val="003360EA"/>
    <w:rsid w:val="00336EC9"/>
    <w:rsid w:val="0034334D"/>
    <w:rsid w:val="00344527"/>
    <w:rsid w:val="003452E0"/>
    <w:rsid w:val="00346402"/>
    <w:rsid w:val="00347638"/>
    <w:rsid w:val="00357423"/>
    <w:rsid w:val="00361346"/>
    <w:rsid w:val="00362D7C"/>
    <w:rsid w:val="00363FEE"/>
    <w:rsid w:val="00364383"/>
    <w:rsid w:val="0037272E"/>
    <w:rsid w:val="00372BE3"/>
    <w:rsid w:val="00374D3B"/>
    <w:rsid w:val="00374FE3"/>
    <w:rsid w:val="0037542F"/>
    <w:rsid w:val="00376F77"/>
    <w:rsid w:val="003778DE"/>
    <w:rsid w:val="003809A6"/>
    <w:rsid w:val="003816E1"/>
    <w:rsid w:val="00381740"/>
    <w:rsid w:val="0038196A"/>
    <w:rsid w:val="00381B72"/>
    <w:rsid w:val="003837C5"/>
    <w:rsid w:val="003854B3"/>
    <w:rsid w:val="0038721F"/>
    <w:rsid w:val="003901B4"/>
    <w:rsid w:val="003937F0"/>
    <w:rsid w:val="003A31D6"/>
    <w:rsid w:val="003A3E98"/>
    <w:rsid w:val="003A77C6"/>
    <w:rsid w:val="003B0AE4"/>
    <w:rsid w:val="003B7635"/>
    <w:rsid w:val="003C1301"/>
    <w:rsid w:val="003C28AF"/>
    <w:rsid w:val="003C32BC"/>
    <w:rsid w:val="003C332C"/>
    <w:rsid w:val="003C6DC8"/>
    <w:rsid w:val="003D188E"/>
    <w:rsid w:val="003D3C76"/>
    <w:rsid w:val="003D42E7"/>
    <w:rsid w:val="003D573C"/>
    <w:rsid w:val="003E12AA"/>
    <w:rsid w:val="003E341D"/>
    <w:rsid w:val="003F7E89"/>
    <w:rsid w:val="0040016B"/>
    <w:rsid w:val="004119FC"/>
    <w:rsid w:val="0041302F"/>
    <w:rsid w:val="00415C14"/>
    <w:rsid w:val="004253E0"/>
    <w:rsid w:val="00426599"/>
    <w:rsid w:val="0043474D"/>
    <w:rsid w:val="00434C0C"/>
    <w:rsid w:val="004361AD"/>
    <w:rsid w:val="00445C7B"/>
    <w:rsid w:val="00447263"/>
    <w:rsid w:val="004532FF"/>
    <w:rsid w:val="00455777"/>
    <w:rsid w:val="00455CD9"/>
    <w:rsid w:val="00456DA8"/>
    <w:rsid w:val="004644B2"/>
    <w:rsid w:val="00466875"/>
    <w:rsid w:val="00473264"/>
    <w:rsid w:val="00475272"/>
    <w:rsid w:val="004859C5"/>
    <w:rsid w:val="004970C6"/>
    <w:rsid w:val="00497A4D"/>
    <w:rsid w:val="004A055C"/>
    <w:rsid w:val="004A65E2"/>
    <w:rsid w:val="004B3F57"/>
    <w:rsid w:val="004C2BD8"/>
    <w:rsid w:val="004C2C41"/>
    <w:rsid w:val="004D3618"/>
    <w:rsid w:val="004E28A2"/>
    <w:rsid w:val="004E3E19"/>
    <w:rsid w:val="004F010E"/>
    <w:rsid w:val="004F3C92"/>
    <w:rsid w:val="00516F3B"/>
    <w:rsid w:val="005220F1"/>
    <w:rsid w:val="0052707D"/>
    <w:rsid w:val="00532C3F"/>
    <w:rsid w:val="005334CD"/>
    <w:rsid w:val="0053411F"/>
    <w:rsid w:val="00536255"/>
    <w:rsid w:val="0054281B"/>
    <w:rsid w:val="00543DD5"/>
    <w:rsid w:val="00554C1D"/>
    <w:rsid w:val="00554FC8"/>
    <w:rsid w:val="00560B5A"/>
    <w:rsid w:val="00563ED2"/>
    <w:rsid w:val="00565E2E"/>
    <w:rsid w:val="005674F7"/>
    <w:rsid w:val="005705CD"/>
    <w:rsid w:val="00570DA9"/>
    <w:rsid w:val="0057289E"/>
    <w:rsid w:val="00573707"/>
    <w:rsid w:val="0057583A"/>
    <w:rsid w:val="00576FC3"/>
    <w:rsid w:val="00583D0F"/>
    <w:rsid w:val="00586F95"/>
    <w:rsid w:val="00591A43"/>
    <w:rsid w:val="00591B72"/>
    <w:rsid w:val="005965C6"/>
    <w:rsid w:val="005B16B6"/>
    <w:rsid w:val="005B5C33"/>
    <w:rsid w:val="005B7A75"/>
    <w:rsid w:val="005C10CC"/>
    <w:rsid w:val="005C2CDA"/>
    <w:rsid w:val="005C2E63"/>
    <w:rsid w:val="005D6F90"/>
    <w:rsid w:val="005D7AA3"/>
    <w:rsid w:val="005E032B"/>
    <w:rsid w:val="005E0FB0"/>
    <w:rsid w:val="005E264A"/>
    <w:rsid w:val="005E29F8"/>
    <w:rsid w:val="005E4F99"/>
    <w:rsid w:val="00600E1E"/>
    <w:rsid w:val="00604D24"/>
    <w:rsid w:val="00612199"/>
    <w:rsid w:val="00617A3C"/>
    <w:rsid w:val="00622C20"/>
    <w:rsid w:val="00626D7A"/>
    <w:rsid w:val="00631675"/>
    <w:rsid w:val="00631EDC"/>
    <w:rsid w:val="00643C0E"/>
    <w:rsid w:val="0064497F"/>
    <w:rsid w:val="006551A1"/>
    <w:rsid w:val="00656EBF"/>
    <w:rsid w:val="0066588E"/>
    <w:rsid w:val="0067511C"/>
    <w:rsid w:val="00682623"/>
    <w:rsid w:val="006827C6"/>
    <w:rsid w:val="00691427"/>
    <w:rsid w:val="006915C0"/>
    <w:rsid w:val="006946A5"/>
    <w:rsid w:val="006A30A5"/>
    <w:rsid w:val="006A47A1"/>
    <w:rsid w:val="006A5C5A"/>
    <w:rsid w:val="006A61ED"/>
    <w:rsid w:val="006B2A41"/>
    <w:rsid w:val="006D3209"/>
    <w:rsid w:val="006D659F"/>
    <w:rsid w:val="006E4D95"/>
    <w:rsid w:val="006E5039"/>
    <w:rsid w:val="006F130D"/>
    <w:rsid w:val="006F2C88"/>
    <w:rsid w:val="006F374C"/>
    <w:rsid w:val="006F531E"/>
    <w:rsid w:val="007172C1"/>
    <w:rsid w:val="007314EA"/>
    <w:rsid w:val="0073430E"/>
    <w:rsid w:val="00734346"/>
    <w:rsid w:val="007401C8"/>
    <w:rsid w:val="00752BF3"/>
    <w:rsid w:val="00754EAB"/>
    <w:rsid w:val="00756293"/>
    <w:rsid w:val="00761222"/>
    <w:rsid w:val="00761DFE"/>
    <w:rsid w:val="00786116"/>
    <w:rsid w:val="00787518"/>
    <w:rsid w:val="007A6610"/>
    <w:rsid w:val="007C4A92"/>
    <w:rsid w:val="007D03C1"/>
    <w:rsid w:val="007D5030"/>
    <w:rsid w:val="007D6283"/>
    <w:rsid w:val="007F124C"/>
    <w:rsid w:val="007F1CFC"/>
    <w:rsid w:val="007F2BDA"/>
    <w:rsid w:val="007F3CB2"/>
    <w:rsid w:val="007F3FB4"/>
    <w:rsid w:val="008025DB"/>
    <w:rsid w:val="00803F44"/>
    <w:rsid w:val="00807BDB"/>
    <w:rsid w:val="0081498F"/>
    <w:rsid w:val="00816E3C"/>
    <w:rsid w:val="00821B0B"/>
    <w:rsid w:val="008228B8"/>
    <w:rsid w:val="00827123"/>
    <w:rsid w:val="0084673F"/>
    <w:rsid w:val="00847713"/>
    <w:rsid w:val="00855171"/>
    <w:rsid w:val="0085644B"/>
    <w:rsid w:val="00866F9F"/>
    <w:rsid w:val="008745EF"/>
    <w:rsid w:val="008765C7"/>
    <w:rsid w:val="00881748"/>
    <w:rsid w:val="00882C12"/>
    <w:rsid w:val="0088744B"/>
    <w:rsid w:val="00890EF9"/>
    <w:rsid w:val="008956A9"/>
    <w:rsid w:val="008A4E5B"/>
    <w:rsid w:val="008A4FF3"/>
    <w:rsid w:val="008A55DF"/>
    <w:rsid w:val="008A75A2"/>
    <w:rsid w:val="008C02D2"/>
    <w:rsid w:val="008C451B"/>
    <w:rsid w:val="008C502B"/>
    <w:rsid w:val="008D0E92"/>
    <w:rsid w:val="008D379C"/>
    <w:rsid w:val="008E2802"/>
    <w:rsid w:val="008F7C11"/>
    <w:rsid w:val="00902405"/>
    <w:rsid w:val="00903725"/>
    <w:rsid w:val="00904CEC"/>
    <w:rsid w:val="00907443"/>
    <w:rsid w:val="0091470A"/>
    <w:rsid w:val="00915029"/>
    <w:rsid w:val="009154DF"/>
    <w:rsid w:val="009174AF"/>
    <w:rsid w:val="00917940"/>
    <w:rsid w:val="00922DFE"/>
    <w:rsid w:val="00923189"/>
    <w:rsid w:val="00931540"/>
    <w:rsid w:val="00931700"/>
    <w:rsid w:val="00936809"/>
    <w:rsid w:val="0094366E"/>
    <w:rsid w:val="0095228C"/>
    <w:rsid w:val="009546CC"/>
    <w:rsid w:val="00954B88"/>
    <w:rsid w:val="00962FE5"/>
    <w:rsid w:val="00970EE7"/>
    <w:rsid w:val="00971339"/>
    <w:rsid w:val="0098223B"/>
    <w:rsid w:val="009859EA"/>
    <w:rsid w:val="009B15FF"/>
    <w:rsid w:val="009B36EB"/>
    <w:rsid w:val="009B58DA"/>
    <w:rsid w:val="009C7F67"/>
    <w:rsid w:val="009D2B1D"/>
    <w:rsid w:val="009E535F"/>
    <w:rsid w:val="009F0D7F"/>
    <w:rsid w:val="009F2B7F"/>
    <w:rsid w:val="009F36DF"/>
    <w:rsid w:val="009F527A"/>
    <w:rsid w:val="009F5846"/>
    <w:rsid w:val="009F78E6"/>
    <w:rsid w:val="009F7F7C"/>
    <w:rsid w:val="00A037DC"/>
    <w:rsid w:val="00A05011"/>
    <w:rsid w:val="00A1306D"/>
    <w:rsid w:val="00A2195F"/>
    <w:rsid w:val="00A21D89"/>
    <w:rsid w:val="00A226B6"/>
    <w:rsid w:val="00A34534"/>
    <w:rsid w:val="00A40444"/>
    <w:rsid w:val="00A42B70"/>
    <w:rsid w:val="00A447EB"/>
    <w:rsid w:val="00A5160A"/>
    <w:rsid w:val="00A529C9"/>
    <w:rsid w:val="00A578BE"/>
    <w:rsid w:val="00A815BF"/>
    <w:rsid w:val="00A820EE"/>
    <w:rsid w:val="00A84B0E"/>
    <w:rsid w:val="00A901B4"/>
    <w:rsid w:val="00A93788"/>
    <w:rsid w:val="00AA05CD"/>
    <w:rsid w:val="00AA0F01"/>
    <w:rsid w:val="00AA16A8"/>
    <w:rsid w:val="00AA341B"/>
    <w:rsid w:val="00AA3748"/>
    <w:rsid w:val="00AB7287"/>
    <w:rsid w:val="00AC0A01"/>
    <w:rsid w:val="00AC706A"/>
    <w:rsid w:val="00AD0847"/>
    <w:rsid w:val="00AD1D61"/>
    <w:rsid w:val="00AD30BE"/>
    <w:rsid w:val="00AD5563"/>
    <w:rsid w:val="00AD68AF"/>
    <w:rsid w:val="00AE4097"/>
    <w:rsid w:val="00AF003D"/>
    <w:rsid w:val="00AF114B"/>
    <w:rsid w:val="00AF7214"/>
    <w:rsid w:val="00B00BD0"/>
    <w:rsid w:val="00B01270"/>
    <w:rsid w:val="00B0248C"/>
    <w:rsid w:val="00B06024"/>
    <w:rsid w:val="00B12301"/>
    <w:rsid w:val="00B15F58"/>
    <w:rsid w:val="00B2279B"/>
    <w:rsid w:val="00B25F14"/>
    <w:rsid w:val="00B310C9"/>
    <w:rsid w:val="00B362D6"/>
    <w:rsid w:val="00B378DA"/>
    <w:rsid w:val="00B37E70"/>
    <w:rsid w:val="00B40254"/>
    <w:rsid w:val="00B44106"/>
    <w:rsid w:val="00B52B77"/>
    <w:rsid w:val="00B63AD5"/>
    <w:rsid w:val="00B72A9D"/>
    <w:rsid w:val="00B749CD"/>
    <w:rsid w:val="00B75287"/>
    <w:rsid w:val="00B75A12"/>
    <w:rsid w:val="00B8709F"/>
    <w:rsid w:val="00B906F1"/>
    <w:rsid w:val="00B95A39"/>
    <w:rsid w:val="00B97589"/>
    <w:rsid w:val="00BA0438"/>
    <w:rsid w:val="00BB2DE2"/>
    <w:rsid w:val="00BB68F5"/>
    <w:rsid w:val="00BB690C"/>
    <w:rsid w:val="00BC3D35"/>
    <w:rsid w:val="00BD2AA1"/>
    <w:rsid w:val="00BE0111"/>
    <w:rsid w:val="00BE2594"/>
    <w:rsid w:val="00BE657D"/>
    <w:rsid w:val="00BF0EC8"/>
    <w:rsid w:val="00BF1232"/>
    <w:rsid w:val="00BF2521"/>
    <w:rsid w:val="00BF6E13"/>
    <w:rsid w:val="00C034A8"/>
    <w:rsid w:val="00C04B64"/>
    <w:rsid w:val="00C0571B"/>
    <w:rsid w:val="00C067AE"/>
    <w:rsid w:val="00C21BBC"/>
    <w:rsid w:val="00C3102F"/>
    <w:rsid w:val="00C41497"/>
    <w:rsid w:val="00C42B72"/>
    <w:rsid w:val="00C449C5"/>
    <w:rsid w:val="00C517B5"/>
    <w:rsid w:val="00C52309"/>
    <w:rsid w:val="00C5549A"/>
    <w:rsid w:val="00C5621F"/>
    <w:rsid w:val="00C565E4"/>
    <w:rsid w:val="00C5786F"/>
    <w:rsid w:val="00C61B55"/>
    <w:rsid w:val="00C62AC0"/>
    <w:rsid w:val="00C73B1D"/>
    <w:rsid w:val="00C85071"/>
    <w:rsid w:val="00C94D18"/>
    <w:rsid w:val="00CA0EB5"/>
    <w:rsid w:val="00CA10B9"/>
    <w:rsid w:val="00CA3E4D"/>
    <w:rsid w:val="00CA4484"/>
    <w:rsid w:val="00CA6CA2"/>
    <w:rsid w:val="00CA70F5"/>
    <w:rsid w:val="00CA7265"/>
    <w:rsid w:val="00CB0A43"/>
    <w:rsid w:val="00CB3366"/>
    <w:rsid w:val="00CC0C6F"/>
    <w:rsid w:val="00CC3C3A"/>
    <w:rsid w:val="00CC610C"/>
    <w:rsid w:val="00CE1026"/>
    <w:rsid w:val="00CE27BA"/>
    <w:rsid w:val="00CE443B"/>
    <w:rsid w:val="00CE5A8D"/>
    <w:rsid w:val="00CE682A"/>
    <w:rsid w:val="00CF5EFC"/>
    <w:rsid w:val="00D00DE7"/>
    <w:rsid w:val="00D03271"/>
    <w:rsid w:val="00D040C1"/>
    <w:rsid w:val="00D064ED"/>
    <w:rsid w:val="00D10404"/>
    <w:rsid w:val="00D10A0F"/>
    <w:rsid w:val="00D12864"/>
    <w:rsid w:val="00D12AA4"/>
    <w:rsid w:val="00D14AE2"/>
    <w:rsid w:val="00D14E85"/>
    <w:rsid w:val="00D24352"/>
    <w:rsid w:val="00D24B88"/>
    <w:rsid w:val="00D32224"/>
    <w:rsid w:val="00D62A29"/>
    <w:rsid w:val="00D6360E"/>
    <w:rsid w:val="00D6460A"/>
    <w:rsid w:val="00D6509E"/>
    <w:rsid w:val="00D704E0"/>
    <w:rsid w:val="00D810F6"/>
    <w:rsid w:val="00D8394A"/>
    <w:rsid w:val="00D901C6"/>
    <w:rsid w:val="00D92F21"/>
    <w:rsid w:val="00D96EB6"/>
    <w:rsid w:val="00DA6314"/>
    <w:rsid w:val="00DA6C76"/>
    <w:rsid w:val="00DB10B8"/>
    <w:rsid w:val="00DB3282"/>
    <w:rsid w:val="00DB5590"/>
    <w:rsid w:val="00DB5A90"/>
    <w:rsid w:val="00DC1C93"/>
    <w:rsid w:val="00DC282A"/>
    <w:rsid w:val="00DD0013"/>
    <w:rsid w:val="00DD205F"/>
    <w:rsid w:val="00DD2B3A"/>
    <w:rsid w:val="00DD4742"/>
    <w:rsid w:val="00DD7716"/>
    <w:rsid w:val="00DE333C"/>
    <w:rsid w:val="00DE3A4D"/>
    <w:rsid w:val="00DE3E25"/>
    <w:rsid w:val="00DE71FF"/>
    <w:rsid w:val="00DF2DB4"/>
    <w:rsid w:val="00DF36F0"/>
    <w:rsid w:val="00E041A2"/>
    <w:rsid w:val="00E10C54"/>
    <w:rsid w:val="00E13473"/>
    <w:rsid w:val="00E1532E"/>
    <w:rsid w:val="00E20382"/>
    <w:rsid w:val="00E27D69"/>
    <w:rsid w:val="00E3046F"/>
    <w:rsid w:val="00E346E8"/>
    <w:rsid w:val="00E34F08"/>
    <w:rsid w:val="00E41EC3"/>
    <w:rsid w:val="00E43300"/>
    <w:rsid w:val="00E45A9C"/>
    <w:rsid w:val="00E466C2"/>
    <w:rsid w:val="00E46E0F"/>
    <w:rsid w:val="00E55231"/>
    <w:rsid w:val="00E5605F"/>
    <w:rsid w:val="00E57C52"/>
    <w:rsid w:val="00E64225"/>
    <w:rsid w:val="00E65CD1"/>
    <w:rsid w:val="00E67348"/>
    <w:rsid w:val="00E67655"/>
    <w:rsid w:val="00E75463"/>
    <w:rsid w:val="00E8310F"/>
    <w:rsid w:val="00E85D8A"/>
    <w:rsid w:val="00E87399"/>
    <w:rsid w:val="00E878F8"/>
    <w:rsid w:val="00E92289"/>
    <w:rsid w:val="00E9689D"/>
    <w:rsid w:val="00EA1C03"/>
    <w:rsid w:val="00EA6730"/>
    <w:rsid w:val="00EA706C"/>
    <w:rsid w:val="00EB03CD"/>
    <w:rsid w:val="00EB3E60"/>
    <w:rsid w:val="00EC4A90"/>
    <w:rsid w:val="00EC7936"/>
    <w:rsid w:val="00EC7E8B"/>
    <w:rsid w:val="00ED0B17"/>
    <w:rsid w:val="00ED629D"/>
    <w:rsid w:val="00EE0531"/>
    <w:rsid w:val="00EE12A6"/>
    <w:rsid w:val="00EE3382"/>
    <w:rsid w:val="00EE4DA1"/>
    <w:rsid w:val="00EF5C15"/>
    <w:rsid w:val="00EF6245"/>
    <w:rsid w:val="00F00443"/>
    <w:rsid w:val="00F00A3D"/>
    <w:rsid w:val="00F02DAA"/>
    <w:rsid w:val="00F076F7"/>
    <w:rsid w:val="00F16944"/>
    <w:rsid w:val="00F210C8"/>
    <w:rsid w:val="00F2245D"/>
    <w:rsid w:val="00F225CF"/>
    <w:rsid w:val="00F247A3"/>
    <w:rsid w:val="00F25D6C"/>
    <w:rsid w:val="00F25DEE"/>
    <w:rsid w:val="00F330CC"/>
    <w:rsid w:val="00F3745F"/>
    <w:rsid w:val="00F412BA"/>
    <w:rsid w:val="00F43943"/>
    <w:rsid w:val="00F51735"/>
    <w:rsid w:val="00F52D3A"/>
    <w:rsid w:val="00F54FC0"/>
    <w:rsid w:val="00F57621"/>
    <w:rsid w:val="00F77A52"/>
    <w:rsid w:val="00F823B2"/>
    <w:rsid w:val="00F82E5D"/>
    <w:rsid w:val="00F83651"/>
    <w:rsid w:val="00F85943"/>
    <w:rsid w:val="00F87CD0"/>
    <w:rsid w:val="00F951AB"/>
    <w:rsid w:val="00FC22F8"/>
    <w:rsid w:val="00FD65FF"/>
    <w:rsid w:val="00FE2EA2"/>
    <w:rsid w:val="00FF21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B56"/>
    <w:rPr>
      <w:rFonts w:ascii="Times" w:eastAsia="Times" w:hAnsi="Times"/>
      <w:sz w:val="24"/>
      <w:lang w:val="es-ES_tradnl" w:eastAsia="en-US"/>
    </w:rPr>
  </w:style>
  <w:style w:type="paragraph" w:styleId="Ttulo1">
    <w:name w:val="heading 1"/>
    <w:basedOn w:val="Normal"/>
    <w:next w:val="Normal"/>
    <w:qFormat/>
    <w:rsid w:val="000D7B56"/>
    <w:pPr>
      <w:keepNext/>
      <w:ind w:right="22"/>
      <w:jc w:val="center"/>
      <w:outlineLvl w:val="0"/>
    </w:pPr>
    <w:rPr>
      <w:rFonts w:ascii="Garamond" w:hAnsi="Garamond"/>
      <w:b/>
      <w:u w:val="single"/>
    </w:rPr>
  </w:style>
  <w:style w:type="paragraph" w:styleId="Ttulo6">
    <w:name w:val="heading 6"/>
    <w:basedOn w:val="Normal"/>
    <w:next w:val="Normal"/>
    <w:qFormat/>
    <w:rsid w:val="000D7B56"/>
    <w:pPr>
      <w:keepNext/>
      <w:ind w:right="22"/>
      <w:jc w:val="center"/>
      <w:outlineLvl w:val="5"/>
    </w:pPr>
    <w:rPr>
      <w:rFonts w:ascii="Verdana" w:hAnsi="Verdana"/>
      <w: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0D7B56"/>
    <w:pPr>
      <w:tabs>
        <w:tab w:val="center" w:pos="4320"/>
        <w:tab w:val="right" w:pos="8640"/>
      </w:tabs>
    </w:pPr>
    <w:rPr>
      <w:rFonts w:ascii="New York" w:eastAsia="Times New Roman" w:hAnsi="New York"/>
    </w:rPr>
  </w:style>
  <w:style w:type="paragraph" w:styleId="Textoindependiente2">
    <w:name w:val="Body Text 2"/>
    <w:basedOn w:val="Normal"/>
    <w:rsid w:val="000D7B56"/>
    <w:pPr>
      <w:jc w:val="both"/>
    </w:pPr>
    <w:rPr>
      <w:rFonts w:ascii="Avant Garde" w:hAnsi="Avant Garde"/>
    </w:rPr>
  </w:style>
  <w:style w:type="paragraph" w:styleId="Textoindependiente3">
    <w:name w:val="Body Text 3"/>
    <w:basedOn w:val="Normal"/>
    <w:rsid w:val="000D7B56"/>
    <w:pPr>
      <w:ind w:right="-72"/>
      <w:jc w:val="both"/>
    </w:pPr>
    <w:rPr>
      <w:rFonts w:ascii="Garamond" w:hAnsi="Garamond"/>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A Fu Car,Ca"/>
    <w:basedOn w:val="Normal"/>
    <w:link w:val="TextonotapieCar1"/>
    <w:rsid w:val="000D7B56"/>
    <w:pPr>
      <w:widowControl w:val="0"/>
    </w:pPr>
    <w:rPr>
      <w:rFonts w:ascii="Times New Roman" w:eastAsia="Times New Roman" w:hAnsi="Times New Roman"/>
      <w:sz w:val="20"/>
    </w:rPr>
  </w:style>
  <w:style w:type="character" w:styleId="Refdenotaalpie">
    <w:name w:val="footnote reference"/>
    <w:aliases w:val="Texto de nota al pie,Appel note de bas de page,Footnotes refss,referencia nota al pie,BVI fnr,Footnote number,f,4_G,16 Point,Superscript 6 Point,Texto nota al pie,Footnote Reference Char3,Footnote Reference Char1 Char"/>
    <w:rsid w:val="000D7B56"/>
    <w:rPr>
      <w:sz w:val="20"/>
      <w:vertAlign w:val="superscript"/>
    </w:rPr>
  </w:style>
  <w:style w:type="paragraph" w:styleId="Textoindependiente">
    <w:name w:val="Body Text"/>
    <w:basedOn w:val="Normal"/>
    <w:rsid w:val="000D7B56"/>
    <w:pPr>
      <w:ind w:right="22"/>
      <w:jc w:val="both"/>
    </w:pPr>
    <w:rPr>
      <w:rFonts w:ascii="Garamond" w:hAnsi="Garamond"/>
    </w:rPr>
  </w:style>
  <w:style w:type="paragraph" w:styleId="Piedepgina">
    <w:name w:val="footer"/>
    <w:basedOn w:val="Normal"/>
    <w:rsid w:val="000D7B56"/>
    <w:pPr>
      <w:tabs>
        <w:tab w:val="center" w:pos="4419"/>
        <w:tab w:val="right" w:pos="8838"/>
      </w:tabs>
    </w:pPr>
  </w:style>
  <w:style w:type="character" w:styleId="Nmerodepgina">
    <w:name w:val="page number"/>
    <w:basedOn w:val="Fuentedeprrafopredeter"/>
    <w:rsid w:val="000D7B56"/>
  </w:style>
  <w:style w:type="paragraph" w:styleId="Sangra2detindependiente">
    <w:name w:val="Body Text Indent 2"/>
    <w:basedOn w:val="Normal"/>
    <w:rsid w:val="000D7B56"/>
    <w:pPr>
      <w:ind w:left="709"/>
      <w:jc w:val="both"/>
    </w:pPr>
    <w:rPr>
      <w:rFonts w:ascii="Verdana" w:hAnsi="Verdana"/>
      <w:sz w:val="20"/>
    </w:rPr>
  </w:style>
  <w:style w:type="paragraph" w:styleId="NormalWeb">
    <w:name w:val="Normal (Web)"/>
    <w:basedOn w:val="Normal"/>
    <w:rsid w:val="000D7B56"/>
    <w:pPr>
      <w:spacing w:before="100" w:beforeAutospacing="1" w:after="100" w:afterAutospacing="1"/>
    </w:pPr>
    <w:rPr>
      <w:rFonts w:ascii="Arial Unicode MS" w:eastAsia="Arial Unicode MS" w:hAnsi="Arial Unicode MS"/>
      <w:color w:val="000000"/>
      <w:lang w:val="en-US" w:eastAsia="es-ES"/>
    </w:rPr>
  </w:style>
  <w:style w:type="paragraph" w:styleId="Textodeglobo">
    <w:name w:val="Balloon Text"/>
    <w:basedOn w:val="Normal"/>
    <w:semiHidden/>
    <w:rsid w:val="000D7B56"/>
    <w:rPr>
      <w:rFonts w:ascii="Lucida Grande" w:hAnsi="Lucida Grande"/>
      <w:sz w:val="18"/>
      <w:szCs w:val="18"/>
    </w:rPr>
  </w:style>
  <w:style w:type="character" w:customStyle="1" w:styleId="eacep">
    <w:name w:val="eacep"/>
    <w:basedOn w:val="Fuentedeprrafopredeter"/>
    <w:rsid w:val="00400C11"/>
  </w:style>
  <w:style w:type="character" w:styleId="Refdecomentario">
    <w:name w:val="annotation reference"/>
    <w:semiHidden/>
    <w:rsid w:val="00400C11"/>
    <w:rPr>
      <w:sz w:val="16"/>
      <w:szCs w:val="16"/>
    </w:rPr>
  </w:style>
  <w:style w:type="paragraph" w:styleId="Textocomentario">
    <w:name w:val="annotation text"/>
    <w:basedOn w:val="Normal"/>
    <w:semiHidden/>
    <w:rsid w:val="00400C11"/>
    <w:rPr>
      <w:sz w:val="20"/>
    </w:rPr>
  </w:style>
  <w:style w:type="paragraph" w:styleId="Asuntodelcomentario">
    <w:name w:val="annotation subject"/>
    <w:basedOn w:val="Textocomentario"/>
    <w:next w:val="Textocomentario"/>
    <w:semiHidden/>
    <w:rsid w:val="00400C11"/>
    <w:rPr>
      <w:b/>
      <w:bCs/>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link w:val="Textonotapie"/>
    <w:rsid w:val="00EF6DC3"/>
    <w:rPr>
      <w:lang w:val="es-ES_tradnl" w:eastAsia="en-US" w:bidi="ar-SA"/>
    </w:rPr>
  </w:style>
  <w:style w:type="paragraph" w:customStyle="1" w:styleId="Default">
    <w:name w:val="Default"/>
    <w:rsid w:val="00065FA8"/>
    <w:pPr>
      <w:autoSpaceDE w:val="0"/>
      <w:autoSpaceDN w:val="0"/>
      <w:adjustRightInd w:val="0"/>
    </w:pPr>
    <w:rPr>
      <w:rFonts w:ascii="Univers" w:hAnsi="Univers" w:cs="Univers"/>
      <w:color w:val="000000"/>
      <w:sz w:val="24"/>
      <w:szCs w:val="24"/>
      <w:lang w:val="es-ES" w:eastAsia="es-ES"/>
    </w:rPr>
  </w:style>
  <w:style w:type="paragraph" w:styleId="Sangradetextonormal">
    <w:name w:val="Body Text Indent"/>
    <w:basedOn w:val="Normal"/>
    <w:rsid w:val="008E2A00"/>
    <w:pPr>
      <w:spacing w:after="120"/>
      <w:ind w:left="283"/>
    </w:pPr>
  </w:style>
  <w:style w:type="paragraph" w:customStyle="1" w:styleId="L">
    <w:name w:val="L"/>
    <w:basedOn w:val="Textoindependiente2"/>
    <w:rsid w:val="00C63108"/>
    <w:rPr>
      <w:rFonts w:ascii="Garamond" w:eastAsia="Times New Roman" w:hAnsi="Garamond" w:cs="Garamond"/>
      <w:sz w:val="20"/>
    </w:rPr>
  </w:style>
  <w:style w:type="character" w:styleId="Hipervnculo">
    <w:name w:val="Hyperlink"/>
    <w:rsid w:val="008A020C"/>
    <w:rPr>
      <w:color w:val="0000FF"/>
      <w:u w:val="single"/>
    </w:rPr>
  </w:style>
  <w:style w:type="paragraph" w:customStyle="1" w:styleId="MediumGrid1-Accent21">
    <w:name w:val="Medium Grid 1 - Accent 21"/>
    <w:basedOn w:val="Normal"/>
    <w:uiPriority w:val="34"/>
    <w:qFormat/>
    <w:rsid w:val="007D2C2C"/>
    <w:pPr>
      <w:ind w:left="720"/>
    </w:pPr>
  </w:style>
  <w:style w:type="paragraph" w:customStyle="1" w:styleId="NormalVerdana">
    <w:name w:val="Normal + Verdana"/>
    <w:aliases w:val="10 pt,Justificado"/>
    <w:basedOn w:val="Normal"/>
    <w:rsid w:val="00E6211B"/>
    <w:pPr>
      <w:jc w:val="both"/>
    </w:pPr>
    <w:rPr>
      <w:rFonts w:ascii="Verdana" w:eastAsia="Times New Roman" w:hAnsi="Verdana"/>
      <w:sz w:val="20"/>
      <w:lang w:val="es-ES"/>
    </w:rPr>
  </w:style>
  <w:style w:type="character" w:styleId="Hipervnculovisitado">
    <w:name w:val="FollowedHyperlink"/>
    <w:rsid w:val="00CA6CA2"/>
    <w:rPr>
      <w:color w:val="800080"/>
      <w:u w:val="single"/>
    </w:rPr>
  </w:style>
  <w:style w:type="character" w:customStyle="1" w:styleId="apple-style-span">
    <w:name w:val="apple-style-span"/>
    <w:basedOn w:val="Fuentedeprrafopredeter"/>
    <w:rsid w:val="0085644B"/>
  </w:style>
  <w:style w:type="paragraph" w:customStyle="1" w:styleId="Blockquote">
    <w:name w:val="Blockquote"/>
    <w:basedOn w:val="Normal"/>
    <w:rsid w:val="00B0248C"/>
    <w:pPr>
      <w:spacing w:before="100" w:after="100"/>
      <w:ind w:left="360" w:right="360"/>
    </w:pPr>
    <w:rPr>
      <w:rFonts w:ascii="Univers" w:eastAsia="Times New Roman" w:hAnsi="Univers"/>
      <w:lang w:val="en-US" w:eastAsia="es-ES"/>
    </w:rPr>
  </w:style>
  <w:style w:type="paragraph" w:customStyle="1" w:styleId="MediumList2-Accent21">
    <w:name w:val="Medium List 2 - Accent 21"/>
    <w:hidden/>
    <w:uiPriority w:val="71"/>
    <w:rsid w:val="006A5C5A"/>
    <w:rPr>
      <w:rFonts w:ascii="Times" w:eastAsia="Times" w:hAnsi="Times"/>
      <w:sz w:val="24"/>
      <w:lang w:val="es-ES_tradnl" w:eastAsia="en-US"/>
    </w:rPr>
  </w:style>
  <w:style w:type="paragraph" w:customStyle="1" w:styleId="ColorfulList-Accent11">
    <w:name w:val="Colorful List - Accent 11"/>
    <w:basedOn w:val="Normal"/>
    <w:uiPriority w:val="34"/>
    <w:qFormat/>
    <w:rsid w:val="00A40444"/>
    <w:pPr>
      <w:ind w:left="720"/>
      <w:contextualSpacing/>
    </w:pPr>
    <w:rPr>
      <w:rFonts w:ascii="Times New Roman" w:eastAsia="Times New Roman" w:hAnsi="Times New Roman"/>
      <w:szCs w:val="24"/>
    </w:rPr>
  </w:style>
  <w:style w:type="paragraph" w:styleId="Prrafodelista">
    <w:name w:val="List Paragraph"/>
    <w:basedOn w:val="Normal"/>
    <w:uiPriority w:val="34"/>
    <w:qFormat/>
    <w:rsid w:val="0029609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5A078-FAA3-4F0E-AC26-64467072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8924</Words>
  <Characters>49086</Characters>
  <Application>Microsoft Office Word</Application>
  <DocSecurity>0</DocSecurity>
  <Lines>409</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Corte IDH</Company>
  <LinksUpToDate>false</LinksUpToDate>
  <CharactersWithSpaces>57895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Liliana Tojo</cp:lastModifiedBy>
  <cp:revision>3</cp:revision>
  <cp:lastPrinted>2017-05-23T23:14:00Z</cp:lastPrinted>
  <dcterms:created xsi:type="dcterms:W3CDTF">2017-05-23T23:14:00Z</dcterms:created>
  <dcterms:modified xsi:type="dcterms:W3CDTF">2017-05-23T23:14:00Z</dcterms:modified>
</cp:coreProperties>
</file>