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2E1" w:rsidRPr="00A861F2" w:rsidRDefault="004322E1" w:rsidP="00635BD2">
      <w:pPr>
        <w:spacing w:line="276" w:lineRule="auto"/>
        <w:jc w:val="center"/>
        <w:rPr>
          <w:rFonts w:ascii="Verdana" w:hAnsi="Verdana"/>
          <w:b/>
          <w:sz w:val="20"/>
          <w:szCs w:val="20"/>
        </w:rPr>
      </w:pPr>
    </w:p>
    <w:p w:rsidR="000E2597" w:rsidRPr="00A861F2" w:rsidRDefault="00F621BC" w:rsidP="00635BD2">
      <w:pPr>
        <w:spacing w:before="120" w:after="120" w:line="276" w:lineRule="auto"/>
        <w:jc w:val="center"/>
        <w:rPr>
          <w:rFonts w:ascii="Verdana" w:hAnsi="Verdana"/>
          <w:b/>
          <w:sz w:val="20"/>
          <w:szCs w:val="20"/>
        </w:rPr>
      </w:pPr>
      <w:r w:rsidRPr="00A861F2">
        <w:rPr>
          <w:rFonts w:ascii="Verdana" w:hAnsi="Verdana"/>
          <w:b/>
          <w:sz w:val="20"/>
          <w:szCs w:val="20"/>
        </w:rPr>
        <w:t>RESOLUCIÓN DE LA</w:t>
      </w:r>
    </w:p>
    <w:p w:rsidR="004322E1" w:rsidRPr="004014FC" w:rsidRDefault="00F621BC" w:rsidP="00635BD2">
      <w:pPr>
        <w:spacing w:before="120" w:after="120" w:line="276" w:lineRule="auto"/>
        <w:jc w:val="center"/>
        <w:rPr>
          <w:rFonts w:ascii="Verdana" w:hAnsi="Verdana"/>
          <w:b/>
          <w:sz w:val="20"/>
          <w:szCs w:val="20"/>
        </w:rPr>
      </w:pPr>
      <w:r w:rsidRPr="004014FC">
        <w:rPr>
          <w:rFonts w:ascii="Verdana" w:hAnsi="Verdana"/>
          <w:b/>
          <w:sz w:val="20"/>
          <w:szCs w:val="20"/>
        </w:rPr>
        <w:t>CORTE INTERAMERICANA DE DERECHOS HUMANOS</w:t>
      </w:r>
    </w:p>
    <w:p w:rsidR="004322E1" w:rsidRPr="004014FC" w:rsidRDefault="00BC5059" w:rsidP="00635BD2">
      <w:pPr>
        <w:spacing w:line="276" w:lineRule="auto"/>
        <w:jc w:val="center"/>
        <w:rPr>
          <w:rFonts w:ascii="Verdana" w:hAnsi="Verdana"/>
          <w:b/>
          <w:sz w:val="20"/>
          <w:szCs w:val="20"/>
        </w:rPr>
      </w:pPr>
      <w:r w:rsidRPr="004014FC">
        <w:rPr>
          <w:rFonts w:ascii="Verdana" w:hAnsi="Verdana"/>
          <w:b/>
          <w:sz w:val="20"/>
          <w:szCs w:val="20"/>
        </w:rPr>
        <w:t xml:space="preserve">DE </w:t>
      </w:r>
      <w:r w:rsidR="00CA00FC">
        <w:rPr>
          <w:rFonts w:ascii="Verdana" w:hAnsi="Verdana"/>
          <w:b/>
          <w:sz w:val="20"/>
          <w:szCs w:val="20"/>
        </w:rPr>
        <w:t>13</w:t>
      </w:r>
      <w:r w:rsidRPr="004014FC">
        <w:rPr>
          <w:rFonts w:ascii="Verdana" w:hAnsi="Verdana"/>
          <w:b/>
          <w:sz w:val="20"/>
          <w:szCs w:val="20"/>
        </w:rPr>
        <w:t xml:space="preserve"> DE NOVIEMBRE DE 2015</w:t>
      </w:r>
    </w:p>
    <w:p w:rsidR="004014FC" w:rsidRDefault="004014FC" w:rsidP="00635BD2">
      <w:pPr>
        <w:spacing w:before="120" w:after="120" w:line="276" w:lineRule="auto"/>
        <w:jc w:val="center"/>
        <w:rPr>
          <w:rFonts w:ascii="Verdana" w:hAnsi="Verdana"/>
          <w:b/>
          <w:sz w:val="20"/>
          <w:szCs w:val="20"/>
        </w:rPr>
      </w:pPr>
    </w:p>
    <w:p w:rsidR="0018275E" w:rsidRPr="00A861F2" w:rsidRDefault="00F621BC" w:rsidP="00635BD2">
      <w:pPr>
        <w:spacing w:before="120" w:after="120" w:line="276" w:lineRule="auto"/>
        <w:jc w:val="center"/>
        <w:rPr>
          <w:rFonts w:ascii="Verdana" w:hAnsi="Verdana"/>
          <w:b/>
          <w:sz w:val="20"/>
          <w:szCs w:val="20"/>
        </w:rPr>
      </w:pPr>
      <w:r w:rsidRPr="004014FC">
        <w:rPr>
          <w:rFonts w:ascii="Verdana" w:hAnsi="Verdana"/>
          <w:b/>
          <w:sz w:val="20"/>
          <w:szCs w:val="20"/>
        </w:rPr>
        <w:t>MEDIDAS PROVISIONALES</w:t>
      </w:r>
    </w:p>
    <w:p w:rsidR="00F60C9D" w:rsidRPr="00A861F2" w:rsidRDefault="00F621BC" w:rsidP="00635BD2">
      <w:pPr>
        <w:spacing w:before="120" w:after="120" w:line="276" w:lineRule="auto"/>
        <w:jc w:val="center"/>
        <w:rPr>
          <w:rFonts w:ascii="Verdana" w:hAnsi="Verdana"/>
          <w:b/>
          <w:sz w:val="20"/>
          <w:szCs w:val="20"/>
        </w:rPr>
      </w:pPr>
      <w:r w:rsidRPr="00A861F2">
        <w:rPr>
          <w:rFonts w:ascii="Verdana" w:hAnsi="Verdana"/>
          <w:b/>
          <w:sz w:val="20"/>
          <w:szCs w:val="20"/>
        </w:rPr>
        <w:t>RESPECTO DE VENEZUELA</w:t>
      </w:r>
    </w:p>
    <w:p w:rsidR="004322E1" w:rsidRPr="00A861F2" w:rsidRDefault="004322E1" w:rsidP="00635BD2">
      <w:pPr>
        <w:spacing w:line="276" w:lineRule="auto"/>
        <w:jc w:val="center"/>
        <w:rPr>
          <w:rFonts w:ascii="Verdana" w:hAnsi="Verdana"/>
          <w:b/>
          <w:sz w:val="20"/>
          <w:szCs w:val="20"/>
        </w:rPr>
      </w:pPr>
    </w:p>
    <w:p w:rsidR="0057165C" w:rsidRDefault="00F621BC" w:rsidP="00635BD2">
      <w:pPr>
        <w:pStyle w:val="Textoindependiente"/>
        <w:spacing w:before="120" w:after="120" w:line="276" w:lineRule="auto"/>
        <w:jc w:val="center"/>
        <w:rPr>
          <w:rFonts w:ascii="Verdana" w:hAnsi="Verdana"/>
          <w:b/>
        </w:rPr>
      </w:pPr>
      <w:r w:rsidRPr="00446B9C">
        <w:rPr>
          <w:rFonts w:ascii="Verdana" w:hAnsi="Verdana"/>
          <w:b/>
        </w:rPr>
        <w:t>ASUNTO</w:t>
      </w:r>
      <w:r w:rsidR="000A1623" w:rsidRPr="00446B9C">
        <w:rPr>
          <w:rFonts w:ascii="Verdana" w:hAnsi="Verdana"/>
          <w:b/>
        </w:rPr>
        <w:t>S</w:t>
      </w:r>
      <w:r w:rsidRPr="00446B9C">
        <w:rPr>
          <w:rFonts w:ascii="Verdana" w:hAnsi="Verdana"/>
          <w:b/>
        </w:rPr>
        <w:t xml:space="preserve"> </w:t>
      </w:r>
      <w:r w:rsidR="000A1623" w:rsidRPr="00446B9C">
        <w:rPr>
          <w:rFonts w:ascii="Verdana" w:hAnsi="Verdana"/>
          <w:b/>
        </w:rPr>
        <w:t xml:space="preserve">DE </w:t>
      </w:r>
      <w:r w:rsidRPr="00446B9C">
        <w:rPr>
          <w:rFonts w:ascii="Verdana" w:hAnsi="Verdana"/>
          <w:b/>
        </w:rPr>
        <w:t>DETERMINADOS CENTROS PENITENCIARIOS DE VENEZUELA</w:t>
      </w:r>
    </w:p>
    <w:p w:rsidR="00CA00FC" w:rsidRDefault="00F641D2" w:rsidP="00F641D2">
      <w:pPr>
        <w:pStyle w:val="Textoindependiente"/>
        <w:spacing w:before="120" w:after="120" w:line="276" w:lineRule="auto"/>
        <w:jc w:val="center"/>
        <w:rPr>
          <w:rFonts w:ascii="Verdana" w:hAnsi="Verdana"/>
          <w:b/>
        </w:rPr>
      </w:pPr>
      <w:r w:rsidRPr="00A06259">
        <w:rPr>
          <w:rFonts w:ascii="Verdana" w:hAnsi="Verdana"/>
          <w:b/>
        </w:rPr>
        <w:t>HUMBERTO PRADO</w:t>
      </w:r>
    </w:p>
    <w:p w:rsidR="00F641D2" w:rsidRPr="00446B9C" w:rsidRDefault="00F641D2" w:rsidP="00F641D2">
      <w:pPr>
        <w:pStyle w:val="Textoindependiente"/>
        <w:spacing w:before="120" w:after="120" w:line="276" w:lineRule="auto"/>
        <w:jc w:val="center"/>
        <w:rPr>
          <w:rFonts w:ascii="Verdana" w:hAnsi="Verdana"/>
          <w:b/>
        </w:rPr>
      </w:pPr>
      <w:r w:rsidRPr="00A06259">
        <w:rPr>
          <w:rFonts w:ascii="Verdana" w:hAnsi="Verdana"/>
          <w:b/>
        </w:rPr>
        <w:t>MARIANELA SÁNCHEZ ORTIZ</w:t>
      </w:r>
      <w:r>
        <w:rPr>
          <w:rFonts w:ascii="Verdana" w:hAnsi="Verdana"/>
          <w:b/>
        </w:rPr>
        <w:t xml:space="preserve"> Y FAMILIA</w:t>
      </w:r>
    </w:p>
    <w:p w:rsidR="008E003C" w:rsidRPr="00F641D2" w:rsidRDefault="008E003C" w:rsidP="00635BD2">
      <w:pPr>
        <w:jc w:val="both"/>
        <w:rPr>
          <w:rFonts w:ascii="Verdana" w:hAnsi="Verdana"/>
          <w:b/>
          <w:smallCaps/>
          <w:sz w:val="20"/>
          <w:szCs w:val="20"/>
        </w:rPr>
      </w:pPr>
    </w:p>
    <w:p w:rsidR="00222A11" w:rsidRPr="00A861F2" w:rsidRDefault="00222A11" w:rsidP="00635BD2">
      <w:pPr>
        <w:jc w:val="both"/>
        <w:rPr>
          <w:rFonts w:ascii="Verdana" w:hAnsi="Verdana"/>
          <w:b/>
          <w:smallCaps/>
          <w:sz w:val="20"/>
          <w:szCs w:val="20"/>
          <w:lang w:val="es-ES_tradnl"/>
        </w:rPr>
      </w:pPr>
    </w:p>
    <w:p w:rsidR="004322E1" w:rsidRPr="00A861F2" w:rsidRDefault="005152EA" w:rsidP="00635BD2">
      <w:pPr>
        <w:rPr>
          <w:rFonts w:ascii="Verdana" w:hAnsi="Verdana"/>
          <w:b/>
          <w:sz w:val="20"/>
          <w:szCs w:val="20"/>
        </w:rPr>
      </w:pPr>
      <w:r w:rsidRPr="00A861F2">
        <w:rPr>
          <w:rFonts w:ascii="Verdana" w:hAnsi="Verdana"/>
          <w:b/>
          <w:sz w:val="20"/>
          <w:szCs w:val="20"/>
        </w:rPr>
        <w:t>VISTO:</w:t>
      </w:r>
    </w:p>
    <w:p w:rsidR="0018275E" w:rsidRPr="00A861F2" w:rsidRDefault="0018275E" w:rsidP="00635BD2">
      <w:pPr>
        <w:jc w:val="both"/>
        <w:rPr>
          <w:rFonts w:ascii="Verdana" w:hAnsi="Verdana"/>
          <w:b/>
          <w:smallCaps/>
          <w:sz w:val="20"/>
          <w:szCs w:val="20"/>
          <w:lang w:val="es-ES_tradnl"/>
        </w:rPr>
      </w:pPr>
    </w:p>
    <w:p w:rsidR="00237258" w:rsidRPr="00D45ECC" w:rsidRDefault="0018275E" w:rsidP="00D45ECC">
      <w:pPr>
        <w:widowControl w:val="0"/>
        <w:numPr>
          <w:ilvl w:val="0"/>
          <w:numId w:val="1"/>
        </w:numPr>
        <w:tabs>
          <w:tab w:val="clear" w:pos="851"/>
        </w:tabs>
        <w:autoSpaceDE w:val="0"/>
        <w:autoSpaceDN w:val="0"/>
        <w:adjustRightInd w:val="0"/>
        <w:jc w:val="both"/>
        <w:rPr>
          <w:rFonts w:ascii="Verdana" w:hAnsi="Verdana"/>
          <w:sz w:val="20"/>
          <w:szCs w:val="20"/>
          <w:lang w:val="es-ES_tradnl"/>
        </w:rPr>
      </w:pPr>
      <w:r w:rsidRPr="00A861F2">
        <w:rPr>
          <w:rFonts w:ascii="Verdana" w:hAnsi="Verdana"/>
          <w:sz w:val="20"/>
          <w:szCs w:val="20"/>
          <w:lang w:val="es-ES_tradnl"/>
        </w:rPr>
        <w:t>La</w:t>
      </w:r>
      <w:r w:rsidR="001E47DD">
        <w:rPr>
          <w:rFonts w:ascii="Verdana" w:hAnsi="Verdana"/>
          <w:sz w:val="20"/>
          <w:szCs w:val="20"/>
          <w:lang w:val="es-ES_tradnl"/>
        </w:rPr>
        <w:t xml:space="preserve"> Resolución de la Corte Interame</w:t>
      </w:r>
      <w:r w:rsidRPr="00A861F2">
        <w:rPr>
          <w:rFonts w:ascii="Verdana" w:hAnsi="Verdana"/>
          <w:sz w:val="20"/>
          <w:szCs w:val="20"/>
          <w:lang w:val="es-ES_tradnl"/>
        </w:rPr>
        <w:t xml:space="preserve">ricana </w:t>
      </w:r>
      <w:r w:rsidR="00F60C9D" w:rsidRPr="00A861F2">
        <w:rPr>
          <w:rFonts w:ascii="Verdana" w:hAnsi="Verdana"/>
          <w:sz w:val="20"/>
          <w:szCs w:val="20"/>
          <w:lang w:val="es-ES_tradnl"/>
        </w:rPr>
        <w:t xml:space="preserve">de Derechos Humanos (en adelante “la Corte Interamericana”, “la Corte” o “el Tribunal”) </w:t>
      </w:r>
      <w:r w:rsidRPr="00A861F2">
        <w:rPr>
          <w:rFonts w:ascii="Verdana" w:hAnsi="Verdana"/>
          <w:sz w:val="20"/>
          <w:szCs w:val="20"/>
          <w:lang w:val="es-ES_tradnl"/>
        </w:rPr>
        <w:t xml:space="preserve">de </w:t>
      </w:r>
      <w:r w:rsidR="00461F99">
        <w:rPr>
          <w:rFonts w:ascii="Verdana" w:hAnsi="Verdana"/>
          <w:sz w:val="20"/>
          <w:szCs w:val="20"/>
          <w:lang w:val="es-ES_tradnl"/>
        </w:rPr>
        <w:t>24</w:t>
      </w:r>
      <w:r w:rsidR="00CA17A2">
        <w:rPr>
          <w:rFonts w:ascii="Verdana" w:hAnsi="Verdana"/>
          <w:sz w:val="20"/>
          <w:szCs w:val="20"/>
          <w:lang w:val="es-ES_tradnl"/>
        </w:rPr>
        <w:t xml:space="preserve"> de </w:t>
      </w:r>
      <w:r w:rsidR="00461F99">
        <w:rPr>
          <w:rFonts w:ascii="Verdana" w:hAnsi="Verdana"/>
          <w:sz w:val="20"/>
          <w:szCs w:val="20"/>
          <w:lang w:val="es-ES_tradnl"/>
        </w:rPr>
        <w:t>noviembre de 2009</w:t>
      </w:r>
      <w:r w:rsidR="00CA17A2" w:rsidRPr="00A861F2">
        <w:rPr>
          <w:rFonts w:ascii="Verdana" w:hAnsi="Verdana"/>
          <w:sz w:val="20"/>
          <w:szCs w:val="20"/>
        </w:rPr>
        <w:t xml:space="preserve">, </w:t>
      </w:r>
      <w:r w:rsidR="00461F99" w:rsidRPr="00461F99">
        <w:rPr>
          <w:rFonts w:ascii="Verdana" w:hAnsi="Verdana" w:cs="Arial"/>
          <w:sz w:val="20"/>
          <w:szCs w:val="20"/>
        </w:rPr>
        <w:t xml:space="preserve">en los Asuntos del Internado Judicial de Monagas (La Pica), Centro Penitenciario Región Capital Yare I y Yare II (Cárcel de Yare), Centro Penitenciario de la Región Centro Occidental (Cárcel de </w:t>
      </w:r>
      <w:proofErr w:type="spellStart"/>
      <w:r w:rsidR="00461F99" w:rsidRPr="00461F99">
        <w:rPr>
          <w:rFonts w:ascii="Verdana" w:hAnsi="Verdana" w:cs="Arial"/>
          <w:sz w:val="20"/>
          <w:szCs w:val="20"/>
        </w:rPr>
        <w:t>Uribana</w:t>
      </w:r>
      <w:proofErr w:type="spellEnd"/>
      <w:r w:rsidR="00461F99" w:rsidRPr="00461F99">
        <w:rPr>
          <w:rFonts w:ascii="Verdana" w:hAnsi="Verdana" w:cs="Arial"/>
          <w:sz w:val="20"/>
          <w:szCs w:val="20"/>
        </w:rPr>
        <w:t>) e Internado Judicial El Rodeo I y El Rodeo II, mediante la cual decidió “unir procesalmente el trámite</w:t>
      </w:r>
      <w:r w:rsidR="00461F99">
        <w:rPr>
          <w:rFonts w:ascii="Verdana" w:hAnsi="Verdana" w:cs="Arial"/>
          <w:sz w:val="20"/>
          <w:szCs w:val="20"/>
        </w:rPr>
        <w:t xml:space="preserve"> de los mismos”</w:t>
      </w:r>
      <w:r w:rsidR="00237258">
        <w:rPr>
          <w:rFonts w:ascii="Verdana" w:hAnsi="Verdana" w:cs="Arial"/>
          <w:sz w:val="20"/>
          <w:szCs w:val="20"/>
        </w:rPr>
        <w:t xml:space="preserve"> y resolvió</w:t>
      </w:r>
      <w:r w:rsidR="00461F99" w:rsidRPr="00461F99">
        <w:rPr>
          <w:rFonts w:ascii="Verdana" w:hAnsi="Verdana" w:cs="Arial"/>
          <w:sz w:val="20"/>
          <w:szCs w:val="20"/>
        </w:rPr>
        <w:t xml:space="preserve">, </w:t>
      </w:r>
      <w:r w:rsidR="00CA17A2" w:rsidRPr="00A861F2">
        <w:rPr>
          <w:rFonts w:ascii="Verdana" w:hAnsi="Verdana"/>
          <w:i/>
          <w:sz w:val="20"/>
          <w:szCs w:val="20"/>
        </w:rPr>
        <w:t xml:space="preserve">inter </w:t>
      </w:r>
      <w:proofErr w:type="spellStart"/>
      <w:r w:rsidR="00CA17A2" w:rsidRPr="00A861F2">
        <w:rPr>
          <w:rFonts w:ascii="Verdana" w:hAnsi="Verdana"/>
          <w:i/>
          <w:sz w:val="20"/>
          <w:szCs w:val="20"/>
        </w:rPr>
        <w:t>alia</w:t>
      </w:r>
      <w:proofErr w:type="spellEnd"/>
      <w:r w:rsidR="00CA17A2" w:rsidRPr="00A861F2">
        <w:rPr>
          <w:rFonts w:ascii="Verdana" w:hAnsi="Verdana"/>
          <w:i/>
          <w:sz w:val="20"/>
          <w:szCs w:val="20"/>
        </w:rPr>
        <w:t>:</w:t>
      </w:r>
    </w:p>
    <w:p w:rsidR="00D45ECC" w:rsidRPr="00237258" w:rsidRDefault="00D45ECC" w:rsidP="00D45ECC">
      <w:pPr>
        <w:widowControl w:val="0"/>
        <w:autoSpaceDE w:val="0"/>
        <w:autoSpaceDN w:val="0"/>
        <w:adjustRightInd w:val="0"/>
        <w:jc w:val="both"/>
        <w:rPr>
          <w:rFonts w:ascii="Verdana" w:hAnsi="Verdana"/>
          <w:sz w:val="20"/>
          <w:szCs w:val="20"/>
          <w:lang w:val="es-ES_tradnl"/>
        </w:rPr>
      </w:pPr>
    </w:p>
    <w:p w:rsidR="00CA17A2" w:rsidRDefault="00237258" w:rsidP="00D45ECC">
      <w:pPr>
        <w:tabs>
          <w:tab w:val="left" w:pos="1554"/>
        </w:tabs>
        <w:ind w:left="720" w:right="567"/>
        <w:jc w:val="both"/>
        <w:rPr>
          <w:rFonts w:ascii="Verdana" w:hAnsi="Verdana"/>
          <w:sz w:val="16"/>
          <w:szCs w:val="20"/>
          <w:lang w:val="es-ES_tradnl"/>
        </w:rPr>
      </w:pPr>
      <w:r>
        <w:rPr>
          <w:rFonts w:ascii="Verdana" w:hAnsi="Verdana"/>
          <w:sz w:val="16"/>
          <w:szCs w:val="16"/>
        </w:rPr>
        <w:t xml:space="preserve">1. </w:t>
      </w:r>
      <w:r w:rsidRPr="00237258">
        <w:rPr>
          <w:rFonts w:ascii="Verdana" w:hAnsi="Verdana"/>
          <w:sz w:val="16"/>
          <w:szCs w:val="20"/>
          <w:lang w:val="es-ES_tradnl"/>
        </w:rPr>
        <w:t>Requerir al Estado que adopte las medidas necesarias para proteger la vida e integridad personal del señor Humberto Prado.</w:t>
      </w:r>
    </w:p>
    <w:p w:rsidR="000916E4" w:rsidRPr="00237258" w:rsidRDefault="000916E4" w:rsidP="00D45ECC">
      <w:pPr>
        <w:tabs>
          <w:tab w:val="left" w:pos="1554"/>
        </w:tabs>
        <w:ind w:left="720" w:right="567"/>
        <w:jc w:val="both"/>
        <w:rPr>
          <w:rFonts w:ascii="Verdana" w:hAnsi="Verdana"/>
          <w:sz w:val="16"/>
          <w:szCs w:val="20"/>
          <w:lang w:val="es-ES_tradnl"/>
        </w:rPr>
      </w:pPr>
    </w:p>
    <w:p w:rsidR="00C07AE7" w:rsidRPr="00DB226B" w:rsidRDefault="006749A2" w:rsidP="00D45ECC">
      <w:pPr>
        <w:ind w:left="720" w:right="567"/>
        <w:jc w:val="both"/>
        <w:rPr>
          <w:rFonts w:ascii="Verdana" w:hAnsi="Verdana"/>
          <w:sz w:val="16"/>
          <w:szCs w:val="16"/>
        </w:rPr>
      </w:pPr>
      <w:r>
        <w:rPr>
          <w:rFonts w:ascii="Verdana" w:hAnsi="Verdana"/>
          <w:sz w:val="16"/>
          <w:szCs w:val="16"/>
        </w:rPr>
        <w:t>[…]</w:t>
      </w:r>
    </w:p>
    <w:p w:rsidR="00D45ECC" w:rsidRDefault="00D45ECC" w:rsidP="00D45ECC">
      <w:pPr>
        <w:widowControl w:val="0"/>
        <w:autoSpaceDE w:val="0"/>
        <w:autoSpaceDN w:val="0"/>
        <w:adjustRightInd w:val="0"/>
        <w:jc w:val="both"/>
        <w:rPr>
          <w:rFonts w:ascii="Verdana" w:hAnsi="Verdana"/>
          <w:sz w:val="20"/>
          <w:szCs w:val="20"/>
          <w:lang w:val="es-ES_tradnl"/>
        </w:rPr>
      </w:pPr>
    </w:p>
    <w:p w:rsidR="00DB226B" w:rsidRPr="000916E4" w:rsidRDefault="00DB226B" w:rsidP="00D45ECC">
      <w:pPr>
        <w:widowControl w:val="0"/>
        <w:numPr>
          <w:ilvl w:val="0"/>
          <w:numId w:val="1"/>
        </w:numPr>
        <w:tabs>
          <w:tab w:val="clear" w:pos="851"/>
        </w:tabs>
        <w:autoSpaceDE w:val="0"/>
        <w:autoSpaceDN w:val="0"/>
        <w:adjustRightInd w:val="0"/>
        <w:jc w:val="both"/>
        <w:rPr>
          <w:rFonts w:ascii="Verdana" w:hAnsi="Verdana"/>
          <w:sz w:val="20"/>
          <w:szCs w:val="20"/>
          <w:lang w:val="es-ES_tradnl"/>
        </w:rPr>
      </w:pPr>
      <w:r w:rsidRPr="00F57281">
        <w:rPr>
          <w:rFonts w:ascii="Verdana" w:hAnsi="Verdana"/>
          <w:sz w:val="20"/>
          <w:szCs w:val="20"/>
          <w:lang w:val="es-ES_tradnl"/>
        </w:rPr>
        <w:t xml:space="preserve">La Resolución de la Corte Interamericana de </w:t>
      </w:r>
      <w:r w:rsidR="00237258">
        <w:rPr>
          <w:rFonts w:ascii="Verdana" w:hAnsi="Verdana"/>
          <w:sz w:val="20"/>
          <w:szCs w:val="20"/>
        </w:rPr>
        <w:t>6 de julio de 2011</w:t>
      </w:r>
      <w:r w:rsidRPr="00F57281">
        <w:rPr>
          <w:rFonts w:ascii="Verdana" w:hAnsi="Verdana"/>
          <w:sz w:val="20"/>
          <w:szCs w:val="20"/>
          <w:lang w:val="es-ES_tradnl"/>
        </w:rPr>
        <w:t xml:space="preserve">, </w:t>
      </w:r>
      <w:r w:rsidR="00237258">
        <w:rPr>
          <w:rFonts w:ascii="Verdana" w:hAnsi="Verdana"/>
          <w:sz w:val="20"/>
          <w:szCs w:val="20"/>
          <w:lang w:val="es-ES_tradnl"/>
        </w:rPr>
        <w:t>mediante la cual se</w:t>
      </w:r>
      <w:r>
        <w:rPr>
          <w:rFonts w:ascii="Verdana" w:hAnsi="Verdana"/>
          <w:sz w:val="20"/>
          <w:szCs w:val="20"/>
        </w:rPr>
        <w:t xml:space="preserve"> resolvió</w:t>
      </w:r>
      <w:r w:rsidRPr="00FB5324">
        <w:rPr>
          <w:rFonts w:ascii="Verdana" w:hAnsi="Verdana"/>
          <w:sz w:val="20"/>
        </w:rPr>
        <w:t xml:space="preserve">, </w:t>
      </w:r>
      <w:r w:rsidRPr="00FB5324">
        <w:rPr>
          <w:rFonts w:ascii="Verdana" w:hAnsi="Verdana"/>
          <w:i/>
          <w:sz w:val="20"/>
        </w:rPr>
        <w:t xml:space="preserve">inter </w:t>
      </w:r>
      <w:proofErr w:type="spellStart"/>
      <w:r w:rsidRPr="00FB5324">
        <w:rPr>
          <w:rFonts w:ascii="Verdana" w:hAnsi="Verdana"/>
          <w:i/>
          <w:sz w:val="20"/>
        </w:rPr>
        <w:t>alia</w:t>
      </w:r>
      <w:proofErr w:type="spellEnd"/>
      <w:r w:rsidRPr="002D0381">
        <w:rPr>
          <w:rFonts w:ascii="Verdana" w:hAnsi="Verdana"/>
          <w:sz w:val="20"/>
        </w:rPr>
        <w:t>:</w:t>
      </w:r>
    </w:p>
    <w:p w:rsidR="000916E4" w:rsidRPr="005152EA" w:rsidRDefault="000916E4" w:rsidP="000916E4">
      <w:pPr>
        <w:widowControl w:val="0"/>
        <w:autoSpaceDE w:val="0"/>
        <w:autoSpaceDN w:val="0"/>
        <w:adjustRightInd w:val="0"/>
        <w:jc w:val="both"/>
        <w:rPr>
          <w:rFonts w:ascii="Verdana" w:hAnsi="Verdana"/>
          <w:sz w:val="20"/>
          <w:szCs w:val="20"/>
          <w:lang w:val="es-ES_tradnl"/>
        </w:rPr>
      </w:pPr>
    </w:p>
    <w:p w:rsidR="00DF16F6" w:rsidRDefault="00DF16F6" w:rsidP="000916E4">
      <w:pPr>
        <w:tabs>
          <w:tab w:val="left" w:pos="1554"/>
        </w:tabs>
        <w:ind w:left="720" w:right="567"/>
        <w:jc w:val="both"/>
        <w:rPr>
          <w:rFonts w:ascii="Verdana" w:hAnsi="Verdana"/>
          <w:sz w:val="16"/>
          <w:szCs w:val="20"/>
          <w:lang w:val="es-ES_tradnl"/>
        </w:rPr>
      </w:pPr>
      <w:r w:rsidRPr="000916E4">
        <w:rPr>
          <w:rFonts w:ascii="Verdana" w:hAnsi="Verdana"/>
          <w:sz w:val="16"/>
          <w:szCs w:val="20"/>
          <w:lang w:val="es-ES_tradnl"/>
        </w:rPr>
        <w:t xml:space="preserve">1. </w:t>
      </w:r>
      <w:r w:rsidRPr="00237258">
        <w:rPr>
          <w:rFonts w:ascii="Verdana" w:hAnsi="Verdana"/>
          <w:sz w:val="16"/>
          <w:szCs w:val="20"/>
          <w:lang w:val="es-ES_tradnl"/>
        </w:rPr>
        <w:t xml:space="preserve">Requerir al Estado que </w:t>
      </w:r>
      <w:r w:rsidR="00504FD2">
        <w:rPr>
          <w:rFonts w:ascii="Verdana" w:hAnsi="Verdana"/>
          <w:sz w:val="16"/>
          <w:szCs w:val="20"/>
          <w:lang w:val="es-ES_tradnl"/>
        </w:rPr>
        <w:t xml:space="preserve">mantenga y </w:t>
      </w:r>
      <w:r w:rsidRPr="00237258">
        <w:rPr>
          <w:rFonts w:ascii="Verdana" w:hAnsi="Verdana"/>
          <w:sz w:val="16"/>
          <w:szCs w:val="20"/>
          <w:lang w:val="es-ES_tradnl"/>
        </w:rPr>
        <w:t>adopte las medidas necesarias para proteger la vida e integridad personal del señor Humberto Prado.</w:t>
      </w:r>
    </w:p>
    <w:p w:rsidR="000916E4" w:rsidRPr="00237258" w:rsidRDefault="000916E4" w:rsidP="000916E4">
      <w:pPr>
        <w:tabs>
          <w:tab w:val="left" w:pos="1554"/>
        </w:tabs>
        <w:ind w:left="720" w:right="567"/>
        <w:jc w:val="both"/>
        <w:rPr>
          <w:rFonts w:ascii="Verdana" w:hAnsi="Verdana"/>
          <w:sz w:val="16"/>
          <w:szCs w:val="20"/>
          <w:lang w:val="es-ES_tradnl"/>
        </w:rPr>
      </w:pPr>
    </w:p>
    <w:p w:rsidR="00C07AE7" w:rsidRDefault="006749A2" w:rsidP="000916E4">
      <w:pPr>
        <w:tabs>
          <w:tab w:val="left" w:pos="1554"/>
        </w:tabs>
        <w:ind w:left="720" w:right="567"/>
        <w:jc w:val="both"/>
        <w:rPr>
          <w:rFonts w:ascii="Verdana" w:hAnsi="Verdana"/>
          <w:sz w:val="16"/>
          <w:szCs w:val="20"/>
          <w:lang w:val="es-ES_tradnl"/>
        </w:rPr>
      </w:pPr>
      <w:r w:rsidRPr="000916E4">
        <w:rPr>
          <w:rFonts w:ascii="Verdana" w:hAnsi="Verdana"/>
          <w:sz w:val="16"/>
          <w:szCs w:val="20"/>
          <w:lang w:val="es-ES_tradnl"/>
        </w:rPr>
        <w:t>[…]</w:t>
      </w:r>
    </w:p>
    <w:p w:rsidR="00520B03" w:rsidRDefault="00520B03" w:rsidP="000916E4">
      <w:pPr>
        <w:tabs>
          <w:tab w:val="left" w:pos="1554"/>
        </w:tabs>
        <w:ind w:left="720" w:right="567"/>
        <w:jc w:val="both"/>
        <w:rPr>
          <w:rFonts w:ascii="Verdana" w:hAnsi="Verdana"/>
          <w:sz w:val="16"/>
          <w:szCs w:val="20"/>
          <w:lang w:val="es-ES_tradnl"/>
        </w:rPr>
      </w:pPr>
    </w:p>
    <w:p w:rsidR="00520B03" w:rsidRPr="000916E4" w:rsidRDefault="00520B03" w:rsidP="000916E4">
      <w:pPr>
        <w:tabs>
          <w:tab w:val="left" w:pos="1554"/>
        </w:tabs>
        <w:ind w:left="720" w:right="567"/>
        <w:jc w:val="both"/>
        <w:rPr>
          <w:rFonts w:ascii="Verdana" w:hAnsi="Verdana"/>
          <w:sz w:val="16"/>
          <w:szCs w:val="20"/>
          <w:lang w:val="es-ES_tradnl"/>
        </w:rPr>
      </w:pPr>
      <w:r>
        <w:rPr>
          <w:rFonts w:ascii="Verdana" w:hAnsi="Verdana"/>
          <w:sz w:val="16"/>
          <w:szCs w:val="20"/>
          <w:lang w:val="es-CR"/>
        </w:rPr>
        <w:t xml:space="preserve">4. </w:t>
      </w:r>
      <w:r w:rsidRPr="00520B03">
        <w:rPr>
          <w:rFonts w:ascii="Verdana" w:hAnsi="Verdana"/>
          <w:sz w:val="16"/>
          <w:szCs w:val="20"/>
          <w:lang w:val="es-CR"/>
        </w:rPr>
        <w:t>Disponer que el Estado debe informar a la Corte Interamericana de Derechos Humanos, a más tardar el 27 de julio de 2011, sobre lo dispuesto en los Considerandos 12, 14, 16 y 18 de la presente Resolución</w:t>
      </w:r>
      <w:bookmarkStart w:id="0" w:name="_Ref277020891"/>
      <w:r w:rsidRPr="00520B03">
        <w:rPr>
          <w:rFonts w:ascii="Verdana" w:hAnsi="Verdana"/>
          <w:sz w:val="16"/>
          <w:szCs w:val="20"/>
          <w:lang w:val="es-CR"/>
        </w:rPr>
        <w:t>.</w:t>
      </w:r>
      <w:bookmarkEnd w:id="0"/>
      <w:r w:rsidRPr="00520B03">
        <w:rPr>
          <w:rFonts w:ascii="Verdana" w:hAnsi="Verdana"/>
          <w:sz w:val="16"/>
          <w:szCs w:val="20"/>
          <w:lang w:val="es-CR"/>
        </w:rPr>
        <w:t xml:space="preserve"> A partir de la presentación de dicho informe, el Estado deberá continuar </w:t>
      </w:r>
      <w:proofErr w:type="gramStart"/>
      <w:r w:rsidRPr="00520B03">
        <w:rPr>
          <w:rFonts w:ascii="Verdana" w:hAnsi="Verdana"/>
          <w:sz w:val="16"/>
          <w:szCs w:val="20"/>
          <w:lang w:val="es-CR"/>
        </w:rPr>
        <w:t>informando</w:t>
      </w:r>
      <w:r w:rsidR="00504FD2">
        <w:rPr>
          <w:rFonts w:ascii="Verdana" w:hAnsi="Verdana"/>
          <w:sz w:val="16"/>
          <w:szCs w:val="20"/>
        </w:rPr>
        <w:t>[</w:t>
      </w:r>
      <w:proofErr w:type="gramEnd"/>
      <w:r w:rsidR="00504FD2">
        <w:rPr>
          <w:rFonts w:ascii="Verdana" w:hAnsi="Verdana"/>
          <w:sz w:val="16"/>
          <w:szCs w:val="20"/>
        </w:rPr>
        <w:t>…]</w:t>
      </w:r>
      <w:r w:rsidRPr="00520B03">
        <w:rPr>
          <w:rFonts w:ascii="Verdana" w:hAnsi="Verdana"/>
          <w:sz w:val="16"/>
          <w:szCs w:val="20"/>
        </w:rPr>
        <w:t xml:space="preserve">, </w:t>
      </w:r>
      <w:r w:rsidRPr="00520B03">
        <w:rPr>
          <w:rFonts w:ascii="Verdana" w:hAnsi="Verdana"/>
          <w:sz w:val="16"/>
          <w:szCs w:val="20"/>
          <w:lang w:val="es-CR"/>
        </w:rPr>
        <w:t>así como los representantes de los beneficiarios y la Comisión Interamericana de Derechos Humanos deberán presentar sus observaciones dentro de plazos de cuatro y seis semanas, respectivamente, contados a partir de la notificación de dichos informes estatales</w:t>
      </w:r>
      <w:r w:rsidRPr="00520B03">
        <w:rPr>
          <w:rFonts w:ascii="Verdana" w:hAnsi="Verdana"/>
          <w:sz w:val="16"/>
          <w:szCs w:val="20"/>
        </w:rPr>
        <w:t>.</w:t>
      </w:r>
    </w:p>
    <w:p w:rsidR="000916E4" w:rsidRDefault="000916E4" w:rsidP="000916E4">
      <w:pPr>
        <w:widowControl w:val="0"/>
        <w:autoSpaceDE w:val="0"/>
        <w:autoSpaceDN w:val="0"/>
        <w:adjustRightInd w:val="0"/>
        <w:jc w:val="both"/>
        <w:rPr>
          <w:rFonts w:ascii="Verdana" w:hAnsi="Verdana"/>
          <w:sz w:val="20"/>
          <w:szCs w:val="20"/>
          <w:lang w:val="es-ES_tradnl"/>
        </w:rPr>
      </w:pPr>
    </w:p>
    <w:p w:rsidR="00330D21" w:rsidRDefault="00330D21" w:rsidP="00330D21">
      <w:pPr>
        <w:widowControl w:val="0"/>
        <w:numPr>
          <w:ilvl w:val="0"/>
          <w:numId w:val="1"/>
        </w:numPr>
        <w:autoSpaceDE w:val="0"/>
        <w:autoSpaceDN w:val="0"/>
        <w:adjustRightInd w:val="0"/>
        <w:jc w:val="both"/>
        <w:rPr>
          <w:rFonts w:ascii="Verdana" w:hAnsi="Verdana"/>
          <w:sz w:val="20"/>
          <w:szCs w:val="20"/>
          <w:lang w:val="es-ES_tradnl"/>
        </w:rPr>
      </w:pPr>
      <w:r>
        <w:rPr>
          <w:rFonts w:ascii="Verdana" w:hAnsi="Verdana"/>
          <w:sz w:val="20"/>
          <w:szCs w:val="20"/>
          <w:lang w:val="es-ES_tradnl"/>
        </w:rPr>
        <w:t>La n</w:t>
      </w:r>
      <w:r w:rsidR="002A5A7E" w:rsidRPr="002A5A7E">
        <w:rPr>
          <w:rFonts w:ascii="Verdana" w:hAnsi="Verdana"/>
          <w:sz w:val="20"/>
          <w:szCs w:val="20"/>
          <w:lang w:val="es-ES_tradnl"/>
        </w:rPr>
        <w:t xml:space="preserve">ota de </w:t>
      </w:r>
      <w:r w:rsidR="00EF47F3">
        <w:rPr>
          <w:rFonts w:ascii="Verdana" w:hAnsi="Verdana"/>
          <w:sz w:val="20"/>
          <w:szCs w:val="20"/>
          <w:lang w:val="es-ES_tradnl"/>
        </w:rPr>
        <w:t>S</w:t>
      </w:r>
      <w:r w:rsidR="002A5A7E" w:rsidRPr="002A5A7E">
        <w:rPr>
          <w:rFonts w:ascii="Verdana" w:hAnsi="Verdana"/>
          <w:sz w:val="20"/>
          <w:szCs w:val="20"/>
          <w:lang w:val="es-ES_tradnl"/>
        </w:rPr>
        <w:t xml:space="preserve">ecretaría de 3 de octubre de 2011, en la cual </w:t>
      </w:r>
      <w:r w:rsidR="00F641D2">
        <w:rPr>
          <w:rFonts w:ascii="Verdana" w:hAnsi="Verdana"/>
          <w:sz w:val="20"/>
          <w:szCs w:val="20"/>
          <w:lang w:val="es-ES_tradnl"/>
        </w:rPr>
        <w:t>se</w:t>
      </w:r>
      <w:r w:rsidR="002A5A7E" w:rsidRPr="002A5A7E">
        <w:rPr>
          <w:rFonts w:ascii="Verdana" w:hAnsi="Verdana"/>
          <w:sz w:val="20"/>
          <w:szCs w:val="20"/>
          <w:lang w:val="es-ES_tradnl"/>
        </w:rPr>
        <w:t xml:space="preserve"> hizo notar que</w:t>
      </w:r>
      <w:r w:rsidR="00520B03" w:rsidRPr="00520B03">
        <w:rPr>
          <w:rFonts w:ascii="Verdana" w:hAnsi="Verdana"/>
          <w:sz w:val="20"/>
          <w:szCs w:val="20"/>
        </w:rPr>
        <w:t xml:space="preserve">, de conformidad con el punto resolutivo cuarto de la Resolución emitida por la Corte el 6 de julio de 2011 y luego de dos prórrogas otorgadas, el plazo para que </w:t>
      </w:r>
      <w:r w:rsidR="00E265EB">
        <w:rPr>
          <w:rFonts w:ascii="Verdana" w:hAnsi="Verdana"/>
          <w:sz w:val="20"/>
          <w:szCs w:val="20"/>
        </w:rPr>
        <w:t>la República Bolivariana de Venezuela (en adelante “</w:t>
      </w:r>
      <w:r w:rsidR="00520B03" w:rsidRPr="00520B03">
        <w:rPr>
          <w:rFonts w:ascii="Verdana" w:hAnsi="Verdana"/>
          <w:sz w:val="20"/>
          <w:szCs w:val="20"/>
        </w:rPr>
        <w:t>el Estado de Venezuela</w:t>
      </w:r>
      <w:r w:rsidR="00E265EB">
        <w:rPr>
          <w:rFonts w:ascii="Verdana" w:hAnsi="Verdana"/>
          <w:sz w:val="20"/>
          <w:szCs w:val="20"/>
        </w:rPr>
        <w:t>” o “el Estado”)</w:t>
      </w:r>
      <w:r w:rsidR="00520B03" w:rsidRPr="00520B03">
        <w:rPr>
          <w:rFonts w:ascii="Verdana" w:hAnsi="Verdana"/>
          <w:sz w:val="20"/>
          <w:szCs w:val="20"/>
        </w:rPr>
        <w:t xml:space="preserve"> presentara un informe respecto a las medidas necesarias para proteger la vida e integridad personal del señor Humberto Prado</w:t>
      </w:r>
      <w:r w:rsidR="00520B03">
        <w:rPr>
          <w:rFonts w:ascii="Verdana" w:hAnsi="Verdana"/>
          <w:sz w:val="20"/>
          <w:szCs w:val="20"/>
        </w:rPr>
        <w:t xml:space="preserve"> había</w:t>
      </w:r>
      <w:r w:rsidR="00520B03" w:rsidRPr="00520B03">
        <w:rPr>
          <w:rFonts w:ascii="Verdana" w:hAnsi="Verdana"/>
          <w:sz w:val="20"/>
          <w:szCs w:val="20"/>
        </w:rPr>
        <w:t xml:space="preserve"> venci</w:t>
      </w:r>
      <w:r w:rsidR="00520B03">
        <w:rPr>
          <w:rFonts w:ascii="Verdana" w:hAnsi="Verdana"/>
          <w:sz w:val="20"/>
          <w:szCs w:val="20"/>
        </w:rPr>
        <w:t>do</w:t>
      </w:r>
      <w:r w:rsidR="00520B03" w:rsidRPr="00520B03">
        <w:rPr>
          <w:rFonts w:ascii="Verdana" w:hAnsi="Verdana"/>
          <w:sz w:val="20"/>
          <w:szCs w:val="20"/>
        </w:rPr>
        <w:t xml:space="preserve"> el 31 de agosto de 2011, sin que el mismo </w:t>
      </w:r>
      <w:r w:rsidR="00520B03">
        <w:rPr>
          <w:rFonts w:ascii="Verdana" w:hAnsi="Verdana"/>
          <w:sz w:val="20"/>
          <w:szCs w:val="20"/>
        </w:rPr>
        <w:t>hubiera</w:t>
      </w:r>
      <w:r w:rsidR="00520B03" w:rsidRPr="00520B03">
        <w:rPr>
          <w:rFonts w:ascii="Verdana" w:hAnsi="Verdana"/>
          <w:sz w:val="20"/>
          <w:szCs w:val="20"/>
        </w:rPr>
        <w:t xml:space="preserve"> sido recibido en </w:t>
      </w:r>
      <w:r w:rsidR="00520B03">
        <w:rPr>
          <w:rFonts w:ascii="Verdana" w:hAnsi="Verdana"/>
          <w:sz w:val="20"/>
          <w:szCs w:val="20"/>
        </w:rPr>
        <w:t>la</w:t>
      </w:r>
      <w:r w:rsidR="00520B03" w:rsidRPr="00520B03">
        <w:rPr>
          <w:rFonts w:ascii="Verdana" w:hAnsi="Verdana"/>
          <w:sz w:val="20"/>
          <w:szCs w:val="20"/>
        </w:rPr>
        <w:t xml:space="preserve"> Secretaría. Por lo anterior, siguiendo instrucciones del Presidente del Tribunal, </w:t>
      </w:r>
      <w:r w:rsidR="00520B03">
        <w:rPr>
          <w:rFonts w:ascii="Verdana" w:hAnsi="Verdana"/>
          <w:sz w:val="20"/>
          <w:szCs w:val="20"/>
        </w:rPr>
        <w:t>se</w:t>
      </w:r>
      <w:r w:rsidR="00520B03" w:rsidRPr="00520B03">
        <w:rPr>
          <w:rFonts w:ascii="Verdana" w:hAnsi="Verdana"/>
          <w:sz w:val="20"/>
          <w:szCs w:val="20"/>
        </w:rPr>
        <w:t xml:space="preserve"> reiter</w:t>
      </w:r>
      <w:r w:rsidR="00520B03">
        <w:rPr>
          <w:rFonts w:ascii="Verdana" w:hAnsi="Verdana"/>
          <w:sz w:val="20"/>
          <w:szCs w:val="20"/>
        </w:rPr>
        <w:t>ó</w:t>
      </w:r>
      <w:r w:rsidR="00520B03" w:rsidRPr="00520B03">
        <w:rPr>
          <w:rFonts w:ascii="Verdana" w:hAnsi="Verdana"/>
          <w:sz w:val="20"/>
          <w:szCs w:val="20"/>
        </w:rPr>
        <w:t xml:space="preserve"> al Estado la presentación del referido </w:t>
      </w:r>
      <w:r w:rsidR="00520B03" w:rsidRPr="00520B03">
        <w:rPr>
          <w:rFonts w:ascii="Verdana" w:hAnsi="Verdana"/>
          <w:sz w:val="20"/>
          <w:szCs w:val="20"/>
        </w:rPr>
        <w:lastRenderedPageBreak/>
        <w:t>informe a la mayor brevedad posible.</w:t>
      </w:r>
    </w:p>
    <w:p w:rsidR="00520B03" w:rsidRPr="00520B03" w:rsidRDefault="00520B03" w:rsidP="00330D21">
      <w:pPr>
        <w:pStyle w:val="Prrafodelista"/>
        <w:rPr>
          <w:rFonts w:ascii="Verdana" w:hAnsi="Verdana"/>
          <w:sz w:val="20"/>
          <w:szCs w:val="20"/>
        </w:rPr>
      </w:pPr>
    </w:p>
    <w:p w:rsidR="00520B03" w:rsidRDefault="00330D21" w:rsidP="005A49B1">
      <w:pPr>
        <w:widowControl w:val="0"/>
        <w:numPr>
          <w:ilvl w:val="0"/>
          <w:numId w:val="1"/>
        </w:numPr>
        <w:autoSpaceDE w:val="0"/>
        <w:autoSpaceDN w:val="0"/>
        <w:adjustRightInd w:val="0"/>
        <w:jc w:val="both"/>
        <w:rPr>
          <w:rFonts w:ascii="Verdana" w:hAnsi="Verdana"/>
          <w:sz w:val="20"/>
          <w:szCs w:val="20"/>
          <w:lang w:val="es-ES_tradnl"/>
        </w:rPr>
      </w:pPr>
      <w:r w:rsidRPr="00330D21">
        <w:rPr>
          <w:rFonts w:ascii="Verdana" w:hAnsi="Verdana"/>
          <w:sz w:val="20"/>
          <w:szCs w:val="20"/>
          <w:lang w:val="es-ES_tradnl"/>
        </w:rPr>
        <w:t xml:space="preserve">El escrito de 21 de noviembre de 2011, mediante el cual la Comisión </w:t>
      </w:r>
      <w:r w:rsidR="00E265EB">
        <w:rPr>
          <w:rFonts w:ascii="Verdana" w:hAnsi="Verdana"/>
          <w:sz w:val="20"/>
          <w:szCs w:val="20"/>
          <w:lang w:val="es-ES_tradnl"/>
        </w:rPr>
        <w:t xml:space="preserve">Interamericana de Derechos Humanos (en adelante “la Comisión”) </w:t>
      </w:r>
      <w:r w:rsidRPr="00330D21">
        <w:rPr>
          <w:rFonts w:ascii="Verdana" w:hAnsi="Verdana"/>
          <w:sz w:val="20"/>
          <w:szCs w:val="20"/>
          <w:lang w:val="es-CR"/>
        </w:rPr>
        <w:t>consideró que “</w:t>
      </w:r>
      <w:proofErr w:type="spellStart"/>
      <w:r w:rsidRPr="00330D21">
        <w:rPr>
          <w:rFonts w:ascii="Verdana" w:hAnsi="Verdana"/>
          <w:sz w:val="20"/>
          <w:szCs w:val="20"/>
          <w:lang w:val="es-CR"/>
        </w:rPr>
        <w:t>exist</w:t>
      </w:r>
      <w:proofErr w:type="spellEnd"/>
      <w:r w:rsidRPr="00330D21">
        <w:rPr>
          <w:rFonts w:ascii="Verdana" w:hAnsi="Verdana"/>
          <w:sz w:val="20"/>
          <w:szCs w:val="20"/>
          <w:lang w:val="es-CR"/>
        </w:rPr>
        <w:t>[</w:t>
      </w:r>
      <w:proofErr w:type="spellStart"/>
      <w:r w:rsidRPr="00330D21">
        <w:rPr>
          <w:rFonts w:ascii="Verdana" w:hAnsi="Verdana"/>
          <w:sz w:val="20"/>
          <w:szCs w:val="20"/>
          <w:lang w:val="es-CR"/>
        </w:rPr>
        <w:t>ían</w:t>
      </w:r>
      <w:proofErr w:type="spellEnd"/>
      <w:r w:rsidRPr="00330D21">
        <w:rPr>
          <w:rFonts w:ascii="Verdana" w:hAnsi="Verdana"/>
          <w:sz w:val="20"/>
          <w:szCs w:val="20"/>
          <w:lang w:val="es-CR"/>
        </w:rPr>
        <w:t xml:space="preserve">] indicios de un incremento de la situación de riesgo del señor Humberto Prado a raíz de los incidentes d[e] El Rodeo </w:t>
      </w:r>
      <w:r w:rsidR="00DC5C27">
        <w:rPr>
          <w:rFonts w:ascii="Verdana" w:hAnsi="Verdana"/>
          <w:sz w:val="20"/>
          <w:szCs w:val="20"/>
          <w:lang w:val="es-CR"/>
        </w:rPr>
        <w:t xml:space="preserve">[ocurridos] </w:t>
      </w:r>
      <w:r w:rsidRPr="00330D21">
        <w:rPr>
          <w:rFonts w:ascii="Verdana" w:hAnsi="Verdana"/>
          <w:sz w:val="20"/>
          <w:szCs w:val="20"/>
          <w:lang w:val="es-CR"/>
        </w:rPr>
        <w:t>en junio de 2011” y</w:t>
      </w:r>
      <w:r w:rsidR="00F641D2">
        <w:rPr>
          <w:rFonts w:ascii="Verdana" w:hAnsi="Verdana"/>
          <w:sz w:val="20"/>
          <w:szCs w:val="20"/>
          <w:lang w:val="es-CR"/>
        </w:rPr>
        <w:t>,</w:t>
      </w:r>
      <w:r w:rsidRPr="00330D21">
        <w:rPr>
          <w:rFonts w:ascii="Verdana" w:hAnsi="Verdana"/>
          <w:sz w:val="20"/>
          <w:szCs w:val="20"/>
          <w:lang w:val="es-CR"/>
        </w:rPr>
        <w:t xml:space="preserve"> ante tal situación</w:t>
      </w:r>
      <w:r w:rsidR="00F641D2">
        <w:rPr>
          <w:rFonts w:ascii="Verdana" w:hAnsi="Verdana"/>
          <w:sz w:val="20"/>
          <w:szCs w:val="20"/>
          <w:lang w:val="es-CR"/>
        </w:rPr>
        <w:t>,</w:t>
      </w:r>
      <w:r w:rsidRPr="00330D21">
        <w:rPr>
          <w:rFonts w:ascii="Verdana" w:hAnsi="Verdana"/>
          <w:sz w:val="20"/>
          <w:szCs w:val="20"/>
          <w:lang w:val="es-CR"/>
        </w:rPr>
        <w:t xml:space="preserve"> “corresponde[</w:t>
      </w:r>
      <w:proofErr w:type="spellStart"/>
      <w:r w:rsidRPr="00330D21">
        <w:rPr>
          <w:rFonts w:ascii="Verdana" w:hAnsi="Verdana"/>
          <w:sz w:val="20"/>
          <w:szCs w:val="20"/>
          <w:lang w:val="es-CR"/>
        </w:rPr>
        <w:t>ía</w:t>
      </w:r>
      <w:proofErr w:type="spellEnd"/>
      <w:r w:rsidRPr="00330D21">
        <w:rPr>
          <w:rFonts w:ascii="Verdana" w:hAnsi="Verdana"/>
          <w:sz w:val="20"/>
          <w:szCs w:val="20"/>
          <w:lang w:val="es-CR"/>
        </w:rPr>
        <w:t>] al Estado desplegar los esfuerzos necesarios para identificar la fuente de riesgo y disponer inmediatamente las medidas de protección ordenadas por la Corte, en consulta y con la debida participación del beneficiario”.</w:t>
      </w:r>
      <w:r w:rsidR="005A49B1" w:rsidRPr="005A49B1">
        <w:rPr>
          <w:rFonts w:ascii="Verdana" w:hAnsi="Verdana"/>
          <w:sz w:val="20"/>
          <w:szCs w:val="20"/>
          <w:lang w:val="es-ES_tradnl"/>
        </w:rPr>
        <w:t xml:space="preserve"> </w:t>
      </w:r>
    </w:p>
    <w:p w:rsidR="00520B03" w:rsidRDefault="00520B03" w:rsidP="00520B03">
      <w:pPr>
        <w:pStyle w:val="Prrafodelista"/>
        <w:rPr>
          <w:rFonts w:ascii="Verdana" w:hAnsi="Verdana"/>
          <w:sz w:val="20"/>
          <w:szCs w:val="20"/>
          <w:lang w:val="es-ES_tradnl"/>
        </w:rPr>
      </w:pPr>
    </w:p>
    <w:p w:rsidR="00520B03" w:rsidRDefault="005A49B1" w:rsidP="009F70FA">
      <w:pPr>
        <w:widowControl w:val="0"/>
        <w:numPr>
          <w:ilvl w:val="0"/>
          <w:numId w:val="1"/>
        </w:numPr>
        <w:autoSpaceDE w:val="0"/>
        <w:autoSpaceDN w:val="0"/>
        <w:adjustRightInd w:val="0"/>
        <w:jc w:val="both"/>
        <w:rPr>
          <w:rFonts w:ascii="Verdana" w:hAnsi="Verdana"/>
          <w:sz w:val="20"/>
          <w:szCs w:val="20"/>
          <w:lang w:val="es-ES_tradnl"/>
        </w:rPr>
      </w:pPr>
      <w:r w:rsidRPr="001A51E3">
        <w:rPr>
          <w:rFonts w:ascii="Verdana" w:hAnsi="Verdana"/>
          <w:sz w:val="20"/>
          <w:szCs w:val="20"/>
          <w:lang w:val="es-ES_tradnl"/>
        </w:rPr>
        <w:t xml:space="preserve">El escrito de </w:t>
      </w:r>
      <w:r w:rsidR="00520B03" w:rsidRPr="00520B03">
        <w:rPr>
          <w:rFonts w:ascii="Verdana" w:hAnsi="Verdana"/>
          <w:sz w:val="20"/>
          <w:szCs w:val="20"/>
          <w:lang w:val="es-ES_tradnl"/>
        </w:rPr>
        <w:t xml:space="preserve">12 de enero de 2012, mediante </w:t>
      </w:r>
      <w:r w:rsidR="00520B03">
        <w:rPr>
          <w:rFonts w:ascii="Verdana" w:hAnsi="Verdana"/>
          <w:sz w:val="20"/>
          <w:szCs w:val="20"/>
          <w:lang w:val="es-ES_tradnl"/>
        </w:rPr>
        <w:t>e</w:t>
      </w:r>
      <w:r w:rsidR="00520B03" w:rsidRPr="00520B03">
        <w:rPr>
          <w:rFonts w:ascii="Verdana" w:hAnsi="Verdana"/>
          <w:sz w:val="20"/>
          <w:szCs w:val="20"/>
          <w:lang w:val="es-ES_tradnl"/>
        </w:rPr>
        <w:t>l cual</w:t>
      </w:r>
      <w:r w:rsidR="00520B03">
        <w:rPr>
          <w:rFonts w:ascii="Verdana" w:hAnsi="Verdana"/>
          <w:sz w:val="20"/>
          <w:szCs w:val="20"/>
          <w:lang w:val="es-ES_tradnl"/>
        </w:rPr>
        <w:t xml:space="preserve"> </w:t>
      </w:r>
      <w:r w:rsidR="00520B03" w:rsidRPr="00520B03">
        <w:rPr>
          <w:rFonts w:ascii="Verdana" w:hAnsi="Verdana"/>
          <w:sz w:val="20"/>
          <w:szCs w:val="20"/>
          <w:lang w:val="es-ES_tradnl"/>
        </w:rPr>
        <w:t xml:space="preserve">el Estado de Venezuela presentó un informe </w:t>
      </w:r>
      <w:r w:rsidR="009F70FA" w:rsidRPr="00520B03">
        <w:rPr>
          <w:rFonts w:ascii="Verdana" w:hAnsi="Verdana"/>
          <w:sz w:val="20"/>
          <w:szCs w:val="20"/>
          <w:lang w:val="es-ES_tradnl"/>
        </w:rPr>
        <w:t>sobre la implementación de las medidas provisionales ordenadas en los asuntos de determinados cent</w:t>
      </w:r>
      <w:r w:rsidR="009F70FA">
        <w:rPr>
          <w:rFonts w:ascii="Verdana" w:hAnsi="Verdana"/>
          <w:sz w:val="20"/>
          <w:szCs w:val="20"/>
          <w:lang w:val="es-ES_tradnl"/>
        </w:rPr>
        <w:t>ros penitenciarios de Venezuela</w:t>
      </w:r>
      <w:r w:rsidR="009F70FA" w:rsidRPr="00520B03">
        <w:rPr>
          <w:rFonts w:ascii="Verdana" w:hAnsi="Verdana"/>
          <w:sz w:val="20"/>
          <w:szCs w:val="20"/>
          <w:lang w:val="es-ES_tradnl"/>
        </w:rPr>
        <w:t xml:space="preserve"> </w:t>
      </w:r>
      <w:r w:rsidR="00520B03" w:rsidRPr="00520B03">
        <w:rPr>
          <w:rFonts w:ascii="Verdana" w:hAnsi="Verdana"/>
          <w:sz w:val="20"/>
          <w:szCs w:val="20"/>
          <w:lang w:val="es-ES_tradnl"/>
        </w:rPr>
        <w:t xml:space="preserve">correspondiente a los meses de “marzo a octubre de 2011”, </w:t>
      </w:r>
      <w:r w:rsidR="009F70FA">
        <w:rPr>
          <w:rFonts w:ascii="Verdana" w:hAnsi="Verdana"/>
          <w:sz w:val="20"/>
          <w:szCs w:val="20"/>
          <w:lang w:val="es-ES_tradnl"/>
        </w:rPr>
        <w:t>así como</w:t>
      </w:r>
      <w:r w:rsidR="00520B03">
        <w:rPr>
          <w:rFonts w:ascii="Verdana" w:hAnsi="Verdana"/>
          <w:sz w:val="20"/>
          <w:szCs w:val="20"/>
          <w:lang w:val="es-ES_tradnl"/>
        </w:rPr>
        <w:t xml:space="preserve"> la </w:t>
      </w:r>
      <w:r w:rsidR="00520B03" w:rsidRPr="00330D21">
        <w:rPr>
          <w:rFonts w:ascii="Verdana" w:hAnsi="Verdana"/>
          <w:sz w:val="20"/>
          <w:szCs w:val="20"/>
          <w:lang w:val="es-ES_tradnl"/>
        </w:rPr>
        <w:t xml:space="preserve">nota de </w:t>
      </w:r>
      <w:r w:rsidR="00520B03">
        <w:rPr>
          <w:rFonts w:ascii="Verdana" w:hAnsi="Verdana"/>
          <w:sz w:val="20"/>
          <w:szCs w:val="20"/>
          <w:lang w:val="es-ES_tradnl"/>
        </w:rPr>
        <w:t>S</w:t>
      </w:r>
      <w:r w:rsidR="00520B03" w:rsidRPr="00330D21">
        <w:rPr>
          <w:rFonts w:ascii="Verdana" w:hAnsi="Verdana"/>
          <w:sz w:val="20"/>
          <w:szCs w:val="20"/>
          <w:lang w:val="es-ES_tradnl"/>
        </w:rPr>
        <w:t>ecretaría de 19 de enero</w:t>
      </w:r>
      <w:r w:rsidR="00520B03">
        <w:rPr>
          <w:rFonts w:ascii="Verdana" w:hAnsi="Verdana"/>
          <w:sz w:val="20"/>
          <w:szCs w:val="20"/>
          <w:lang w:val="es-ES_tradnl"/>
        </w:rPr>
        <w:t xml:space="preserve"> de 2012, mediante la cual se constató que el Estado no había presentado</w:t>
      </w:r>
      <w:r w:rsidR="00520B03" w:rsidRPr="00520B03">
        <w:rPr>
          <w:rFonts w:ascii="Verdana" w:hAnsi="Verdana"/>
          <w:sz w:val="20"/>
          <w:szCs w:val="20"/>
          <w:lang w:val="es-ES_tradnl"/>
        </w:rPr>
        <w:t xml:space="preserve"> información sobre las medidas necesarias para proteger la vida e integridad personal del señor Humberto Prado</w:t>
      </w:r>
      <w:r w:rsidR="009F70FA">
        <w:rPr>
          <w:rFonts w:ascii="Verdana" w:hAnsi="Verdana"/>
          <w:sz w:val="20"/>
          <w:szCs w:val="20"/>
          <w:lang w:val="es-ES_tradnl"/>
        </w:rPr>
        <w:t xml:space="preserve">, por lo que </w:t>
      </w:r>
      <w:r w:rsidR="00113F3A">
        <w:rPr>
          <w:rFonts w:ascii="Verdana" w:hAnsi="Verdana"/>
          <w:sz w:val="20"/>
          <w:szCs w:val="20"/>
          <w:lang w:val="es-ES_tradnl"/>
        </w:rPr>
        <w:t xml:space="preserve">siguiendo instrucciones del Presidente del Tribunal </w:t>
      </w:r>
      <w:r w:rsidR="009F70FA">
        <w:rPr>
          <w:rFonts w:ascii="Verdana" w:hAnsi="Verdana"/>
          <w:sz w:val="20"/>
          <w:szCs w:val="20"/>
          <w:lang w:val="es-ES_tradnl"/>
        </w:rPr>
        <w:t>se solicitó que remitiera</w:t>
      </w:r>
      <w:r w:rsidR="009F70FA" w:rsidRPr="009F70FA">
        <w:rPr>
          <w:rFonts w:ascii="Verdana" w:hAnsi="Verdana"/>
          <w:sz w:val="20"/>
          <w:szCs w:val="20"/>
          <w:lang w:val="es-ES_tradnl"/>
        </w:rPr>
        <w:t>, a más tardar el 31 de enero de 2012, un informe complementario</w:t>
      </w:r>
      <w:r w:rsidR="009F70FA">
        <w:rPr>
          <w:rFonts w:ascii="Verdana" w:hAnsi="Verdana"/>
          <w:sz w:val="20"/>
          <w:szCs w:val="20"/>
          <w:lang w:val="es-ES_tradnl"/>
        </w:rPr>
        <w:t>.</w:t>
      </w:r>
    </w:p>
    <w:p w:rsidR="00520B03" w:rsidRDefault="00520B03" w:rsidP="00520B03">
      <w:pPr>
        <w:pStyle w:val="Prrafodelista"/>
        <w:rPr>
          <w:rFonts w:ascii="Verdana" w:hAnsi="Verdana"/>
          <w:sz w:val="20"/>
          <w:szCs w:val="20"/>
          <w:lang w:val="es-ES_tradnl"/>
        </w:rPr>
      </w:pPr>
    </w:p>
    <w:p w:rsidR="00520B03" w:rsidRDefault="009F70FA" w:rsidP="003A39E3">
      <w:pPr>
        <w:widowControl w:val="0"/>
        <w:numPr>
          <w:ilvl w:val="0"/>
          <w:numId w:val="1"/>
        </w:numPr>
        <w:autoSpaceDE w:val="0"/>
        <w:autoSpaceDN w:val="0"/>
        <w:adjustRightInd w:val="0"/>
        <w:jc w:val="both"/>
        <w:rPr>
          <w:rFonts w:ascii="Verdana" w:hAnsi="Verdana"/>
          <w:sz w:val="20"/>
          <w:szCs w:val="20"/>
          <w:lang w:val="es-ES_tradnl"/>
        </w:rPr>
      </w:pPr>
      <w:r>
        <w:rPr>
          <w:rFonts w:ascii="Verdana" w:hAnsi="Verdana"/>
          <w:sz w:val="20"/>
          <w:szCs w:val="20"/>
          <w:lang w:val="es-ES_tradnl"/>
        </w:rPr>
        <w:t xml:space="preserve">Las comunicaciones de 17 de febrero y </w:t>
      </w:r>
      <w:r w:rsidRPr="001A51E3">
        <w:rPr>
          <w:rFonts w:ascii="Verdana" w:hAnsi="Verdana"/>
          <w:sz w:val="20"/>
          <w:szCs w:val="20"/>
          <w:lang w:val="es-ES_tradnl"/>
        </w:rPr>
        <w:t xml:space="preserve">10 de marzo </w:t>
      </w:r>
      <w:r>
        <w:rPr>
          <w:rFonts w:ascii="Verdana" w:hAnsi="Verdana"/>
          <w:sz w:val="20"/>
          <w:szCs w:val="20"/>
          <w:lang w:val="es-ES_tradnl"/>
        </w:rPr>
        <w:t xml:space="preserve">de 2012, </w:t>
      </w:r>
      <w:r w:rsidRPr="009F70FA">
        <w:rPr>
          <w:rFonts w:ascii="Verdana" w:hAnsi="Verdana"/>
          <w:sz w:val="20"/>
          <w:szCs w:val="20"/>
          <w:lang w:val="es-ES_tradnl"/>
        </w:rPr>
        <w:t xml:space="preserve">mediante </w:t>
      </w:r>
      <w:r>
        <w:rPr>
          <w:rFonts w:ascii="Verdana" w:hAnsi="Verdana"/>
          <w:sz w:val="20"/>
          <w:szCs w:val="20"/>
          <w:lang w:val="es-ES_tradnl"/>
        </w:rPr>
        <w:t xml:space="preserve">las cuales </w:t>
      </w:r>
      <w:r w:rsidRPr="009F70FA">
        <w:rPr>
          <w:rFonts w:ascii="Verdana" w:hAnsi="Verdana"/>
          <w:sz w:val="20"/>
          <w:szCs w:val="20"/>
          <w:lang w:val="es-ES_tradnl"/>
        </w:rPr>
        <w:t xml:space="preserve">los representantes </w:t>
      </w:r>
      <w:r w:rsidR="008F11D6">
        <w:rPr>
          <w:rFonts w:ascii="Verdana" w:hAnsi="Verdana"/>
          <w:sz w:val="20"/>
          <w:szCs w:val="20"/>
          <w:lang w:val="es-ES_tradnl"/>
        </w:rPr>
        <w:t xml:space="preserve">de los beneficiarios </w:t>
      </w:r>
      <w:r w:rsidRPr="009F70FA">
        <w:rPr>
          <w:rFonts w:ascii="Verdana" w:hAnsi="Verdana"/>
          <w:sz w:val="20"/>
          <w:szCs w:val="20"/>
          <w:lang w:val="es-ES_tradnl"/>
        </w:rPr>
        <w:t>inform</w:t>
      </w:r>
      <w:r>
        <w:rPr>
          <w:rFonts w:ascii="Verdana" w:hAnsi="Verdana"/>
          <w:sz w:val="20"/>
          <w:szCs w:val="20"/>
          <w:lang w:val="es-ES_tradnl"/>
        </w:rPr>
        <w:t>aron</w:t>
      </w:r>
      <w:r w:rsidRPr="009F70FA">
        <w:rPr>
          <w:rFonts w:ascii="Verdana" w:hAnsi="Verdana"/>
          <w:sz w:val="20"/>
          <w:szCs w:val="20"/>
          <w:lang w:val="es-ES_tradnl"/>
        </w:rPr>
        <w:t xml:space="preserve"> que se habrían producido actos de “amenaza de invasión de las instalaciones [del Observatorio Venezolano de Prisiones] y varias declaraciones de desprestigio por parte de la Ministra del Poder Popular para Asuntos Penitenciarios y del Ministro del Poder Popular para Interior y Justicia”</w:t>
      </w:r>
      <w:r w:rsidR="003A39E3">
        <w:rPr>
          <w:rFonts w:ascii="Verdana" w:hAnsi="Verdana"/>
          <w:sz w:val="20"/>
          <w:szCs w:val="20"/>
          <w:lang w:val="es-ES_tradnl"/>
        </w:rPr>
        <w:t xml:space="preserve"> y que </w:t>
      </w:r>
      <w:r w:rsidR="003A39E3" w:rsidRPr="003A39E3">
        <w:rPr>
          <w:rFonts w:ascii="Verdana" w:hAnsi="Verdana"/>
          <w:sz w:val="20"/>
          <w:szCs w:val="20"/>
          <w:lang w:val="es-ES_tradnl"/>
        </w:rPr>
        <w:t>“el conductor de un programa televisivo en el canal del Estado</w:t>
      </w:r>
      <w:r w:rsidR="00BD309A">
        <w:rPr>
          <w:rFonts w:ascii="Verdana" w:hAnsi="Verdana"/>
          <w:sz w:val="20"/>
          <w:szCs w:val="20"/>
          <w:lang w:val="es-ES_tradnl"/>
        </w:rPr>
        <w:t xml:space="preserve"> [habría publicado]</w:t>
      </w:r>
      <w:r w:rsidR="003A39E3" w:rsidRPr="003A39E3">
        <w:rPr>
          <w:rFonts w:ascii="Verdana" w:hAnsi="Verdana"/>
          <w:sz w:val="20"/>
          <w:szCs w:val="20"/>
          <w:lang w:val="es-ES_tradnl"/>
        </w:rPr>
        <w:t xml:space="preserve"> por su Twitter, varias informaciones </w:t>
      </w:r>
      <w:r w:rsidR="003A39E3">
        <w:rPr>
          <w:rFonts w:ascii="Verdana" w:hAnsi="Verdana"/>
          <w:sz w:val="20"/>
          <w:szCs w:val="20"/>
          <w:lang w:val="es-ES_tradnl"/>
        </w:rPr>
        <w:t xml:space="preserve">involucrando </w:t>
      </w:r>
      <w:r w:rsidR="003A39E3" w:rsidRPr="003A39E3">
        <w:rPr>
          <w:rFonts w:ascii="Verdana" w:hAnsi="Verdana"/>
          <w:sz w:val="20"/>
          <w:szCs w:val="20"/>
          <w:lang w:val="es-ES_tradnl"/>
        </w:rPr>
        <w:t>[</w:t>
      </w:r>
      <w:r w:rsidR="003A39E3">
        <w:rPr>
          <w:rFonts w:ascii="Verdana" w:hAnsi="Verdana"/>
          <w:sz w:val="20"/>
          <w:szCs w:val="20"/>
          <w:lang w:val="es-ES_tradnl"/>
        </w:rPr>
        <w:t>a Humberto Prado</w:t>
      </w:r>
      <w:r w:rsidR="003A39E3" w:rsidRPr="003A39E3">
        <w:rPr>
          <w:rFonts w:ascii="Verdana" w:hAnsi="Verdana"/>
          <w:sz w:val="20"/>
          <w:szCs w:val="20"/>
          <w:lang w:val="es-ES_tradnl"/>
        </w:rPr>
        <w:t>] directamente en unos presuntos hechos en la Cárcel de</w:t>
      </w:r>
      <w:r w:rsidR="00BD309A">
        <w:rPr>
          <w:rFonts w:ascii="Verdana" w:hAnsi="Verdana"/>
          <w:sz w:val="20"/>
          <w:szCs w:val="20"/>
          <w:lang w:val="es-ES_tradnl"/>
        </w:rPr>
        <w:t xml:space="preserve"> [E]</w:t>
      </w:r>
      <w:r w:rsidR="003A39E3" w:rsidRPr="003A39E3">
        <w:rPr>
          <w:rFonts w:ascii="Verdana" w:hAnsi="Verdana"/>
          <w:sz w:val="20"/>
          <w:szCs w:val="20"/>
          <w:lang w:val="es-ES_tradnl"/>
        </w:rPr>
        <w:t>l Rodeo I”.</w:t>
      </w:r>
    </w:p>
    <w:p w:rsidR="00520B03" w:rsidRDefault="00520B03" w:rsidP="00520B03">
      <w:pPr>
        <w:pStyle w:val="Prrafodelista"/>
        <w:rPr>
          <w:rFonts w:ascii="Verdana" w:hAnsi="Verdana"/>
          <w:sz w:val="20"/>
          <w:szCs w:val="20"/>
          <w:lang w:val="es-ES_tradnl"/>
        </w:rPr>
      </w:pPr>
    </w:p>
    <w:p w:rsidR="00330D21" w:rsidRDefault="00330D21" w:rsidP="00330D21">
      <w:pPr>
        <w:widowControl w:val="0"/>
        <w:numPr>
          <w:ilvl w:val="0"/>
          <w:numId w:val="1"/>
        </w:numPr>
        <w:autoSpaceDE w:val="0"/>
        <w:autoSpaceDN w:val="0"/>
        <w:adjustRightInd w:val="0"/>
        <w:jc w:val="both"/>
        <w:rPr>
          <w:rFonts w:ascii="Verdana" w:hAnsi="Verdana"/>
          <w:sz w:val="20"/>
          <w:szCs w:val="20"/>
          <w:lang w:val="es-ES_tradnl"/>
        </w:rPr>
      </w:pPr>
      <w:r w:rsidRPr="00330D21">
        <w:rPr>
          <w:rFonts w:ascii="Verdana" w:hAnsi="Verdana"/>
          <w:sz w:val="20"/>
          <w:szCs w:val="20"/>
          <w:lang w:val="es-ES_tradnl"/>
        </w:rPr>
        <w:t>La</w:t>
      </w:r>
      <w:r w:rsidR="00F641D2">
        <w:rPr>
          <w:rFonts w:ascii="Verdana" w:hAnsi="Verdana"/>
          <w:sz w:val="20"/>
          <w:szCs w:val="20"/>
          <w:lang w:val="es-ES_tradnl"/>
        </w:rPr>
        <w:t>s</w:t>
      </w:r>
      <w:r w:rsidRPr="00330D21">
        <w:rPr>
          <w:rFonts w:ascii="Verdana" w:hAnsi="Verdana"/>
          <w:sz w:val="20"/>
          <w:szCs w:val="20"/>
          <w:lang w:val="es-ES_tradnl"/>
        </w:rPr>
        <w:t xml:space="preserve"> nota</w:t>
      </w:r>
      <w:r w:rsidR="00F641D2">
        <w:rPr>
          <w:rFonts w:ascii="Verdana" w:hAnsi="Verdana"/>
          <w:sz w:val="20"/>
          <w:szCs w:val="20"/>
          <w:lang w:val="es-ES_tradnl"/>
        </w:rPr>
        <w:t>s</w:t>
      </w:r>
      <w:r w:rsidRPr="00330D21">
        <w:rPr>
          <w:rFonts w:ascii="Verdana" w:hAnsi="Verdana"/>
          <w:sz w:val="20"/>
          <w:szCs w:val="20"/>
          <w:lang w:val="es-ES_tradnl"/>
        </w:rPr>
        <w:t xml:space="preserve"> de </w:t>
      </w:r>
      <w:r w:rsidR="00EF47F3">
        <w:rPr>
          <w:rFonts w:ascii="Verdana" w:hAnsi="Verdana"/>
          <w:sz w:val="20"/>
          <w:szCs w:val="20"/>
          <w:lang w:val="es-ES_tradnl"/>
        </w:rPr>
        <w:t>S</w:t>
      </w:r>
      <w:r w:rsidRPr="00330D21">
        <w:rPr>
          <w:rFonts w:ascii="Verdana" w:hAnsi="Verdana"/>
          <w:sz w:val="20"/>
          <w:szCs w:val="20"/>
          <w:lang w:val="es-ES_tradnl"/>
        </w:rPr>
        <w:t xml:space="preserve">ecretaría de </w:t>
      </w:r>
      <w:r w:rsidR="001A51E3">
        <w:rPr>
          <w:rFonts w:ascii="Verdana" w:hAnsi="Verdana"/>
          <w:sz w:val="20"/>
          <w:szCs w:val="20"/>
          <w:lang w:val="es-ES_tradnl"/>
        </w:rPr>
        <w:t>13 de febrero, 22 de febrero, 2</w:t>
      </w:r>
      <w:r w:rsidR="001D02F2">
        <w:rPr>
          <w:rFonts w:ascii="Verdana" w:hAnsi="Verdana"/>
          <w:sz w:val="20"/>
          <w:szCs w:val="20"/>
          <w:lang w:val="es-ES_tradnl"/>
        </w:rPr>
        <w:t>,</w:t>
      </w:r>
      <w:r w:rsidR="001A51E3">
        <w:rPr>
          <w:rFonts w:ascii="Verdana" w:hAnsi="Verdana"/>
          <w:sz w:val="20"/>
          <w:szCs w:val="20"/>
          <w:lang w:val="es-ES_tradnl"/>
        </w:rPr>
        <w:t xml:space="preserve"> 14 </w:t>
      </w:r>
      <w:r w:rsidR="001D02F2">
        <w:rPr>
          <w:rFonts w:ascii="Verdana" w:hAnsi="Verdana"/>
          <w:sz w:val="20"/>
          <w:szCs w:val="20"/>
          <w:lang w:val="es-ES_tradnl"/>
        </w:rPr>
        <w:t xml:space="preserve">y 28 </w:t>
      </w:r>
      <w:r w:rsidR="001A51E3">
        <w:rPr>
          <w:rFonts w:ascii="Verdana" w:hAnsi="Verdana"/>
          <w:sz w:val="20"/>
          <w:szCs w:val="20"/>
          <w:lang w:val="es-ES_tradnl"/>
        </w:rPr>
        <w:t>de marzo de 2012</w:t>
      </w:r>
      <w:r w:rsidRPr="00330D21">
        <w:rPr>
          <w:rFonts w:ascii="Verdana" w:hAnsi="Verdana"/>
          <w:sz w:val="20"/>
          <w:szCs w:val="20"/>
          <w:lang w:val="es-ES_tradnl"/>
        </w:rPr>
        <w:t>, mediante la</w:t>
      </w:r>
      <w:r w:rsidR="00F641D2">
        <w:rPr>
          <w:rFonts w:ascii="Verdana" w:hAnsi="Verdana"/>
          <w:sz w:val="20"/>
          <w:szCs w:val="20"/>
          <w:lang w:val="es-ES_tradnl"/>
        </w:rPr>
        <w:t>s</w:t>
      </w:r>
      <w:r w:rsidRPr="00330D21">
        <w:rPr>
          <w:rFonts w:ascii="Verdana" w:hAnsi="Verdana"/>
          <w:sz w:val="20"/>
          <w:szCs w:val="20"/>
          <w:lang w:val="es-ES_tradnl"/>
        </w:rPr>
        <w:t xml:space="preserve"> cual</w:t>
      </w:r>
      <w:r w:rsidR="00F641D2">
        <w:rPr>
          <w:rFonts w:ascii="Verdana" w:hAnsi="Verdana"/>
          <w:sz w:val="20"/>
          <w:szCs w:val="20"/>
          <w:lang w:val="es-ES_tradnl"/>
        </w:rPr>
        <w:t>es</w:t>
      </w:r>
      <w:r w:rsidRPr="00330D21">
        <w:rPr>
          <w:rFonts w:ascii="Verdana" w:hAnsi="Verdana"/>
          <w:sz w:val="20"/>
          <w:szCs w:val="20"/>
          <w:lang w:val="es-ES_tradnl"/>
        </w:rPr>
        <w:t xml:space="preserve"> se constat</w:t>
      </w:r>
      <w:r w:rsidR="00F641D2">
        <w:rPr>
          <w:rFonts w:ascii="Verdana" w:hAnsi="Verdana"/>
          <w:sz w:val="20"/>
          <w:szCs w:val="20"/>
          <w:lang w:val="es-ES_tradnl"/>
        </w:rPr>
        <w:t>ó</w:t>
      </w:r>
      <w:r w:rsidRPr="00330D21">
        <w:rPr>
          <w:rFonts w:ascii="Verdana" w:hAnsi="Verdana"/>
          <w:sz w:val="20"/>
          <w:szCs w:val="20"/>
          <w:lang w:val="es-ES_tradnl"/>
        </w:rPr>
        <w:t xml:space="preserve"> que el Estado no presentó</w:t>
      </w:r>
      <w:r w:rsidR="00094E74">
        <w:rPr>
          <w:rFonts w:ascii="Verdana" w:hAnsi="Verdana"/>
          <w:sz w:val="20"/>
          <w:szCs w:val="20"/>
          <w:lang w:val="es-ES_tradnl"/>
        </w:rPr>
        <w:t xml:space="preserve"> </w:t>
      </w:r>
      <w:r w:rsidRPr="00330D21">
        <w:rPr>
          <w:rFonts w:ascii="Verdana" w:hAnsi="Verdana"/>
          <w:sz w:val="20"/>
          <w:szCs w:val="20"/>
          <w:lang w:val="es-ES_tradnl"/>
        </w:rPr>
        <w:t xml:space="preserve">la información solicitada </w:t>
      </w:r>
      <w:r w:rsidRPr="00330D21">
        <w:rPr>
          <w:rFonts w:ascii="Verdana" w:hAnsi="Verdana"/>
          <w:sz w:val="20"/>
          <w:szCs w:val="20"/>
        </w:rPr>
        <w:t xml:space="preserve">sobre </w:t>
      </w:r>
      <w:r w:rsidRPr="00330D21">
        <w:rPr>
          <w:rFonts w:ascii="Verdana" w:hAnsi="Verdana"/>
          <w:sz w:val="20"/>
          <w:szCs w:val="20"/>
          <w:lang w:val="es-CR"/>
        </w:rPr>
        <w:t xml:space="preserve">las medidas necesarias para proteger la vida e integridad personal del señor </w:t>
      </w:r>
      <w:r w:rsidRPr="00330D21">
        <w:rPr>
          <w:rFonts w:ascii="Verdana" w:hAnsi="Verdana"/>
          <w:sz w:val="20"/>
          <w:szCs w:val="20"/>
          <w:lang w:val="es-ES_tradnl"/>
        </w:rPr>
        <w:t>Humberto Prado</w:t>
      </w:r>
      <w:r w:rsidR="00A531D8">
        <w:rPr>
          <w:rFonts w:ascii="Verdana" w:hAnsi="Verdana"/>
          <w:sz w:val="20"/>
          <w:szCs w:val="20"/>
          <w:lang w:val="es-ES_tradnl"/>
        </w:rPr>
        <w:t xml:space="preserve"> (</w:t>
      </w:r>
      <w:r w:rsidR="00A531D8">
        <w:rPr>
          <w:rFonts w:ascii="Verdana" w:hAnsi="Verdana"/>
          <w:i/>
          <w:sz w:val="20"/>
          <w:szCs w:val="20"/>
          <w:lang w:val="es-ES_tradnl"/>
        </w:rPr>
        <w:t xml:space="preserve">supra </w:t>
      </w:r>
      <w:r w:rsidR="00A531D8">
        <w:rPr>
          <w:rFonts w:ascii="Verdana" w:hAnsi="Verdana"/>
          <w:sz w:val="20"/>
          <w:szCs w:val="20"/>
          <w:lang w:val="es-ES_tradnl"/>
        </w:rPr>
        <w:t xml:space="preserve">Visto </w:t>
      </w:r>
      <w:r w:rsidR="00402AA6">
        <w:rPr>
          <w:rFonts w:ascii="Verdana" w:hAnsi="Verdana"/>
          <w:sz w:val="20"/>
          <w:szCs w:val="20"/>
          <w:lang w:val="es-ES_tradnl"/>
        </w:rPr>
        <w:t>5</w:t>
      </w:r>
      <w:r w:rsidR="00A531D8">
        <w:rPr>
          <w:rFonts w:ascii="Verdana" w:hAnsi="Verdana"/>
          <w:sz w:val="20"/>
          <w:szCs w:val="20"/>
          <w:lang w:val="es-ES_tradnl"/>
        </w:rPr>
        <w:t>)</w:t>
      </w:r>
      <w:r w:rsidR="00402AA6">
        <w:rPr>
          <w:rFonts w:ascii="Verdana" w:hAnsi="Verdana"/>
          <w:sz w:val="20"/>
          <w:szCs w:val="20"/>
          <w:lang w:val="es-ES_tradnl"/>
        </w:rPr>
        <w:t xml:space="preserve"> y se reiteró l</w:t>
      </w:r>
      <w:r w:rsidR="00685A91">
        <w:rPr>
          <w:rFonts w:ascii="Verdana" w:hAnsi="Verdana"/>
          <w:sz w:val="20"/>
          <w:szCs w:val="20"/>
          <w:lang w:val="es-ES_tradnl"/>
        </w:rPr>
        <w:t>a</w:t>
      </w:r>
      <w:r w:rsidR="00402AA6">
        <w:rPr>
          <w:rFonts w:ascii="Verdana" w:hAnsi="Verdana"/>
          <w:sz w:val="20"/>
          <w:szCs w:val="20"/>
          <w:lang w:val="es-ES_tradnl"/>
        </w:rPr>
        <w:t xml:space="preserve"> solicitud de presentación de dicha información</w:t>
      </w:r>
      <w:r>
        <w:rPr>
          <w:rFonts w:ascii="Verdana" w:hAnsi="Verdana"/>
          <w:sz w:val="20"/>
          <w:szCs w:val="20"/>
          <w:lang w:val="es-ES_tradnl"/>
        </w:rPr>
        <w:t>.</w:t>
      </w:r>
      <w:r w:rsidR="002A4120">
        <w:rPr>
          <w:rFonts w:ascii="Verdana" w:hAnsi="Verdana"/>
          <w:sz w:val="20"/>
          <w:szCs w:val="20"/>
          <w:lang w:val="es-ES_tradnl"/>
        </w:rPr>
        <w:t xml:space="preserve"> </w:t>
      </w:r>
    </w:p>
    <w:p w:rsidR="001A51E3" w:rsidRDefault="001A51E3" w:rsidP="001A51E3">
      <w:pPr>
        <w:pStyle w:val="Prrafodelista"/>
        <w:rPr>
          <w:rFonts w:ascii="Verdana" w:hAnsi="Verdana"/>
          <w:sz w:val="20"/>
          <w:szCs w:val="20"/>
          <w:lang w:val="es-ES_tradnl"/>
        </w:rPr>
      </w:pPr>
    </w:p>
    <w:p w:rsidR="004A1BC7" w:rsidRPr="004A1BC7" w:rsidRDefault="004A1BC7" w:rsidP="004A1BC7">
      <w:pPr>
        <w:widowControl w:val="0"/>
        <w:numPr>
          <w:ilvl w:val="0"/>
          <w:numId w:val="1"/>
        </w:numPr>
        <w:autoSpaceDE w:val="0"/>
        <w:autoSpaceDN w:val="0"/>
        <w:adjustRightInd w:val="0"/>
        <w:jc w:val="both"/>
        <w:rPr>
          <w:rFonts w:ascii="Verdana" w:hAnsi="Verdana"/>
          <w:sz w:val="20"/>
          <w:szCs w:val="20"/>
          <w:lang w:val="es-ES_tradnl"/>
        </w:rPr>
      </w:pPr>
      <w:r>
        <w:rPr>
          <w:rFonts w:ascii="Verdana" w:hAnsi="Verdana"/>
          <w:sz w:val="20"/>
          <w:szCs w:val="20"/>
          <w:lang w:val="es-ES_tradnl"/>
        </w:rPr>
        <w:t xml:space="preserve">El escrito de </w:t>
      </w:r>
      <w:r w:rsidRPr="004A1BC7">
        <w:rPr>
          <w:rFonts w:ascii="Verdana" w:hAnsi="Verdana"/>
          <w:sz w:val="20"/>
          <w:szCs w:val="20"/>
          <w:lang w:val="es-ES_tradnl"/>
        </w:rPr>
        <w:t>1</w:t>
      </w:r>
      <w:r w:rsidR="00AB257A">
        <w:rPr>
          <w:rFonts w:ascii="Verdana" w:hAnsi="Verdana"/>
          <w:sz w:val="20"/>
          <w:szCs w:val="20"/>
          <w:lang w:val="es-ES_tradnl"/>
        </w:rPr>
        <w:t>5</w:t>
      </w:r>
      <w:r w:rsidRPr="004A1BC7">
        <w:rPr>
          <w:rFonts w:ascii="Verdana" w:hAnsi="Verdana"/>
          <w:sz w:val="20"/>
          <w:szCs w:val="20"/>
          <w:lang w:val="es-ES_tradnl"/>
        </w:rPr>
        <w:t xml:space="preserve"> de marzo de 2012, mediante </w:t>
      </w:r>
      <w:r>
        <w:rPr>
          <w:rFonts w:ascii="Verdana" w:hAnsi="Verdana"/>
          <w:sz w:val="20"/>
          <w:szCs w:val="20"/>
          <w:lang w:val="es-ES_tradnl"/>
        </w:rPr>
        <w:t>e</w:t>
      </w:r>
      <w:r w:rsidRPr="004A1BC7">
        <w:rPr>
          <w:rFonts w:ascii="Verdana" w:hAnsi="Verdana"/>
          <w:sz w:val="20"/>
          <w:szCs w:val="20"/>
          <w:lang w:val="es-ES_tradnl"/>
        </w:rPr>
        <w:t>l cual el Estado presentó un informe en relación con la implementación de las medidas provisionales ordenadas por el Tribunal en los asuntos de determinados centros penitenciarios de Venezuela</w:t>
      </w:r>
      <w:r>
        <w:rPr>
          <w:rFonts w:ascii="Verdana" w:hAnsi="Verdana"/>
          <w:sz w:val="20"/>
          <w:szCs w:val="20"/>
          <w:lang w:val="es-ES_tradnl"/>
        </w:rPr>
        <w:t xml:space="preserve"> e indicó que</w:t>
      </w:r>
      <w:r w:rsidRPr="004A1BC7">
        <w:rPr>
          <w:rFonts w:ascii="Verdana" w:hAnsi="Verdana"/>
          <w:sz w:val="20"/>
          <w:szCs w:val="20"/>
          <w:lang w:val="es-ES_tradnl"/>
        </w:rPr>
        <w:t xml:space="preserve"> “</w:t>
      </w:r>
      <w:proofErr w:type="gramStart"/>
      <w:r w:rsidRPr="004A1BC7">
        <w:rPr>
          <w:rFonts w:ascii="Verdana" w:hAnsi="Verdana"/>
          <w:sz w:val="20"/>
          <w:szCs w:val="20"/>
          <w:lang w:val="es-ES_tradnl"/>
        </w:rPr>
        <w:t>remitir</w:t>
      </w:r>
      <w:r>
        <w:rPr>
          <w:rFonts w:ascii="Verdana" w:hAnsi="Verdana"/>
          <w:sz w:val="20"/>
          <w:szCs w:val="20"/>
          <w:lang w:val="es-ES_tradnl"/>
        </w:rPr>
        <w:t>[</w:t>
      </w:r>
      <w:proofErr w:type="spellStart"/>
      <w:proofErr w:type="gramEnd"/>
      <w:r>
        <w:rPr>
          <w:rFonts w:ascii="Verdana" w:hAnsi="Verdana"/>
          <w:sz w:val="20"/>
          <w:szCs w:val="20"/>
          <w:lang w:val="es-ES_tradnl"/>
        </w:rPr>
        <w:t>ía</w:t>
      </w:r>
      <w:proofErr w:type="spellEnd"/>
      <w:r>
        <w:rPr>
          <w:rFonts w:ascii="Verdana" w:hAnsi="Verdana"/>
          <w:sz w:val="20"/>
          <w:szCs w:val="20"/>
          <w:lang w:val="es-ES_tradnl"/>
        </w:rPr>
        <w:t>]</w:t>
      </w:r>
      <w:r w:rsidRPr="004A1BC7">
        <w:rPr>
          <w:rFonts w:ascii="Verdana" w:hAnsi="Verdana"/>
          <w:sz w:val="20"/>
          <w:szCs w:val="20"/>
          <w:lang w:val="es-ES_tradnl"/>
        </w:rPr>
        <w:t xml:space="preserve"> próximamente […] la información actualizada de las actuaciones de los organismos competentes [respecto a la situación del beneficiario Humberto Prado]”</w:t>
      </w:r>
      <w:r>
        <w:rPr>
          <w:rFonts w:ascii="Verdana" w:hAnsi="Verdana"/>
          <w:sz w:val="20"/>
          <w:szCs w:val="20"/>
          <w:lang w:val="es-ES_tradnl"/>
        </w:rPr>
        <w:t>.</w:t>
      </w:r>
    </w:p>
    <w:p w:rsidR="004A1BC7" w:rsidRPr="002A62F7" w:rsidRDefault="004A1BC7" w:rsidP="004A1BC7">
      <w:pPr>
        <w:pStyle w:val="Prrafodelista"/>
        <w:rPr>
          <w:rFonts w:ascii="Verdana" w:hAnsi="Verdana"/>
          <w:sz w:val="20"/>
          <w:szCs w:val="20"/>
          <w:highlight w:val="yellow"/>
          <w:lang w:val="es-ES_tradnl"/>
        </w:rPr>
      </w:pPr>
    </w:p>
    <w:p w:rsidR="00F87551" w:rsidRDefault="00F87551" w:rsidP="00F87551">
      <w:pPr>
        <w:numPr>
          <w:ilvl w:val="0"/>
          <w:numId w:val="1"/>
        </w:numPr>
        <w:jc w:val="both"/>
        <w:rPr>
          <w:rFonts w:ascii="Verdana" w:hAnsi="Verdana"/>
          <w:sz w:val="20"/>
          <w:szCs w:val="20"/>
          <w:lang w:val="es-ES_tradnl"/>
        </w:rPr>
      </w:pPr>
      <w:r w:rsidRPr="00F05F98">
        <w:rPr>
          <w:rFonts w:ascii="Verdana" w:hAnsi="Verdana"/>
          <w:sz w:val="20"/>
          <w:szCs w:val="20"/>
          <w:lang w:val="es-ES_tradnl"/>
        </w:rPr>
        <w:t>La comunicación de 24 de abril de 2012, mediante la cual el Estado informó que el “16 de marzo de 2012, compareció ante la Unidad de Atención a la Víctima del Ministerio Público de la Circunscripción [J]</w:t>
      </w:r>
      <w:proofErr w:type="spellStart"/>
      <w:r w:rsidRPr="00F05F98">
        <w:rPr>
          <w:rFonts w:ascii="Verdana" w:hAnsi="Verdana"/>
          <w:sz w:val="20"/>
          <w:szCs w:val="20"/>
          <w:lang w:val="es-ES_tradnl"/>
        </w:rPr>
        <w:t>udicial</w:t>
      </w:r>
      <w:proofErr w:type="spellEnd"/>
      <w:r w:rsidRPr="00F05F98">
        <w:rPr>
          <w:rFonts w:ascii="Verdana" w:hAnsi="Verdana"/>
          <w:sz w:val="20"/>
          <w:szCs w:val="20"/>
          <w:lang w:val="es-ES_tradnl"/>
        </w:rPr>
        <w:t xml:space="preserve"> del Estado Miranda [la] esposa del [señor] Humberto Prado, a quien se le informó que en aras de dar cumplimiento a lo dispuesto por [este Tribunal], se tramitaría la Medida de Protección ante el órgano Jurisdiccional competente”</w:t>
      </w:r>
      <w:r w:rsidR="00D575B9" w:rsidRPr="00F05F98">
        <w:rPr>
          <w:rFonts w:ascii="Verdana" w:hAnsi="Verdana"/>
          <w:sz w:val="20"/>
          <w:szCs w:val="20"/>
          <w:lang w:val="es-ES_tradnl"/>
        </w:rPr>
        <w:t>,</w:t>
      </w:r>
      <w:r w:rsidR="00D575B9">
        <w:rPr>
          <w:rFonts w:ascii="Verdana" w:hAnsi="Verdana"/>
          <w:sz w:val="20"/>
          <w:szCs w:val="20"/>
          <w:lang w:val="es-ES_tradnl"/>
        </w:rPr>
        <w:t xml:space="preserve"> y</w:t>
      </w:r>
      <w:r w:rsidR="00D575B9" w:rsidRPr="00F87551">
        <w:rPr>
          <w:rFonts w:ascii="Verdana" w:hAnsi="Verdana"/>
          <w:sz w:val="20"/>
          <w:szCs w:val="20"/>
          <w:lang w:val="es-ES_tradnl"/>
        </w:rPr>
        <w:t xml:space="preserve"> solicitó una prórroga de quince días para remitir “información proveniente de los organismos competentes […] acerca de las denuncias planteadas por [el señor] Humberto Prado</w:t>
      </w:r>
      <w:r w:rsidR="00D575B9">
        <w:rPr>
          <w:rFonts w:ascii="Verdana" w:hAnsi="Verdana"/>
          <w:sz w:val="20"/>
          <w:szCs w:val="20"/>
          <w:lang w:val="es-ES_tradnl"/>
        </w:rPr>
        <w:t>”</w:t>
      </w:r>
      <w:r>
        <w:rPr>
          <w:rFonts w:ascii="Verdana" w:hAnsi="Verdana"/>
          <w:sz w:val="20"/>
          <w:szCs w:val="20"/>
          <w:lang w:val="es-ES_tradnl"/>
        </w:rPr>
        <w:t>.</w:t>
      </w:r>
    </w:p>
    <w:p w:rsidR="00F87551" w:rsidRDefault="00F87551" w:rsidP="00F87551">
      <w:pPr>
        <w:pStyle w:val="Prrafodelista"/>
        <w:rPr>
          <w:rFonts w:ascii="Verdana" w:hAnsi="Verdana"/>
          <w:sz w:val="20"/>
          <w:szCs w:val="20"/>
          <w:lang w:val="es-ES_tradnl"/>
        </w:rPr>
      </w:pPr>
    </w:p>
    <w:p w:rsidR="00F87551" w:rsidRDefault="00D575B9" w:rsidP="00D575B9">
      <w:pPr>
        <w:widowControl w:val="0"/>
        <w:numPr>
          <w:ilvl w:val="0"/>
          <w:numId w:val="1"/>
        </w:numPr>
        <w:autoSpaceDE w:val="0"/>
        <w:autoSpaceDN w:val="0"/>
        <w:adjustRightInd w:val="0"/>
        <w:jc w:val="both"/>
        <w:rPr>
          <w:rFonts w:ascii="Verdana" w:hAnsi="Verdana"/>
          <w:b/>
          <w:sz w:val="20"/>
          <w:szCs w:val="20"/>
          <w:lang w:val="es-ES_tradnl"/>
        </w:rPr>
      </w:pPr>
      <w:r w:rsidRPr="00D575B9">
        <w:rPr>
          <w:rFonts w:ascii="Verdana" w:hAnsi="Verdana"/>
          <w:sz w:val="20"/>
          <w:szCs w:val="20"/>
          <w:lang w:val="es-ES_tradnl"/>
        </w:rPr>
        <w:t>La nota de Secretaría de 27 de abril de 2012, mediante la cual</w:t>
      </w:r>
      <w:r>
        <w:rPr>
          <w:rFonts w:ascii="Verdana" w:hAnsi="Verdana"/>
          <w:sz w:val="20"/>
          <w:szCs w:val="20"/>
          <w:lang w:val="es-ES_tradnl"/>
        </w:rPr>
        <w:t>, siguiendo instrucciones del Presidente de la Corte,</w:t>
      </w:r>
      <w:r w:rsidRPr="00D575B9">
        <w:rPr>
          <w:rFonts w:ascii="Verdana" w:hAnsi="Verdana"/>
          <w:sz w:val="20"/>
          <w:szCs w:val="20"/>
          <w:lang w:val="es-ES_tradnl"/>
        </w:rPr>
        <w:t xml:space="preserve"> se otorgó la prórroga solicitada por el Estado hasta el 7 de mayo de 2012.</w:t>
      </w:r>
    </w:p>
    <w:p w:rsidR="00D575B9" w:rsidRDefault="00D575B9" w:rsidP="00D575B9">
      <w:pPr>
        <w:pStyle w:val="Prrafodelista"/>
        <w:rPr>
          <w:rFonts w:ascii="Verdana" w:hAnsi="Verdana"/>
          <w:b/>
          <w:sz w:val="20"/>
          <w:szCs w:val="20"/>
          <w:lang w:val="es-ES_tradnl"/>
        </w:rPr>
      </w:pPr>
    </w:p>
    <w:p w:rsidR="00536111" w:rsidRPr="00F05F98" w:rsidRDefault="00536111" w:rsidP="002A5A7E">
      <w:pPr>
        <w:widowControl w:val="0"/>
        <w:numPr>
          <w:ilvl w:val="0"/>
          <w:numId w:val="1"/>
        </w:numPr>
        <w:autoSpaceDE w:val="0"/>
        <w:autoSpaceDN w:val="0"/>
        <w:adjustRightInd w:val="0"/>
        <w:jc w:val="both"/>
        <w:rPr>
          <w:rFonts w:ascii="Verdana" w:hAnsi="Verdana"/>
          <w:b/>
          <w:sz w:val="20"/>
          <w:szCs w:val="20"/>
          <w:lang w:val="es-ES_tradnl"/>
        </w:rPr>
      </w:pPr>
      <w:r w:rsidRPr="00F05F98">
        <w:rPr>
          <w:rFonts w:ascii="Verdana" w:hAnsi="Verdana"/>
          <w:sz w:val="20"/>
          <w:szCs w:val="20"/>
          <w:lang w:val="es-ES_tradnl"/>
        </w:rPr>
        <w:t>E</w:t>
      </w:r>
      <w:r w:rsidR="00F641D2" w:rsidRPr="00F05F98">
        <w:rPr>
          <w:rFonts w:ascii="Verdana" w:hAnsi="Verdana"/>
          <w:sz w:val="20"/>
          <w:szCs w:val="20"/>
          <w:lang w:val="es-ES_tradnl"/>
        </w:rPr>
        <w:t>l e</w:t>
      </w:r>
      <w:r w:rsidRPr="00F05F98">
        <w:rPr>
          <w:rFonts w:ascii="Verdana" w:hAnsi="Verdana"/>
          <w:sz w:val="20"/>
          <w:szCs w:val="20"/>
          <w:lang w:val="es-ES_tradnl"/>
        </w:rPr>
        <w:t xml:space="preserve">scrito de 7 de mayo de 2012, mediante el cual el </w:t>
      </w:r>
      <w:r w:rsidRPr="00F05F98">
        <w:rPr>
          <w:rFonts w:ascii="Verdana" w:hAnsi="Verdana"/>
          <w:sz w:val="20"/>
          <w:szCs w:val="20"/>
        </w:rPr>
        <w:t xml:space="preserve">Estado remitió información sobre </w:t>
      </w:r>
      <w:r w:rsidRPr="00F05F98">
        <w:rPr>
          <w:rFonts w:ascii="Verdana" w:hAnsi="Verdana"/>
          <w:sz w:val="20"/>
          <w:szCs w:val="20"/>
          <w:lang w:val="es-CR"/>
        </w:rPr>
        <w:t xml:space="preserve">las medidas </w:t>
      </w:r>
      <w:r w:rsidRPr="00F05F98">
        <w:rPr>
          <w:rFonts w:ascii="Verdana" w:hAnsi="Verdana"/>
          <w:sz w:val="20"/>
          <w:szCs w:val="20"/>
        </w:rPr>
        <w:t xml:space="preserve">adoptadas para </w:t>
      </w:r>
      <w:r w:rsidRPr="00F05F98">
        <w:rPr>
          <w:rFonts w:ascii="Verdana" w:hAnsi="Verdana"/>
          <w:sz w:val="20"/>
          <w:szCs w:val="20"/>
          <w:lang w:val="es-CR"/>
        </w:rPr>
        <w:t>proteger la vida e integridad personal del señor Humberto Prado.</w:t>
      </w:r>
    </w:p>
    <w:p w:rsidR="00536111" w:rsidRPr="00F05F98" w:rsidRDefault="00536111" w:rsidP="00536111">
      <w:pPr>
        <w:pStyle w:val="Prrafodelista"/>
        <w:rPr>
          <w:rFonts w:ascii="Verdana" w:hAnsi="Verdana"/>
          <w:sz w:val="20"/>
          <w:szCs w:val="20"/>
          <w:lang w:val="es-ES_tradnl"/>
        </w:rPr>
      </w:pPr>
    </w:p>
    <w:p w:rsidR="00CA3B57" w:rsidRDefault="00536111" w:rsidP="00CA3B57">
      <w:pPr>
        <w:widowControl w:val="0"/>
        <w:numPr>
          <w:ilvl w:val="0"/>
          <w:numId w:val="1"/>
        </w:numPr>
        <w:autoSpaceDE w:val="0"/>
        <w:autoSpaceDN w:val="0"/>
        <w:adjustRightInd w:val="0"/>
        <w:jc w:val="both"/>
        <w:rPr>
          <w:rFonts w:ascii="Verdana" w:hAnsi="Verdana"/>
          <w:sz w:val="20"/>
          <w:szCs w:val="20"/>
          <w:lang w:val="es-ES_tradnl"/>
        </w:rPr>
      </w:pPr>
      <w:r>
        <w:rPr>
          <w:rFonts w:ascii="Verdana" w:hAnsi="Verdana"/>
          <w:sz w:val="20"/>
          <w:szCs w:val="20"/>
          <w:lang w:val="es-ES_tradnl"/>
        </w:rPr>
        <w:t>E</w:t>
      </w:r>
      <w:r w:rsidR="00340BB2">
        <w:rPr>
          <w:rFonts w:ascii="Verdana" w:hAnsi="Verdana"/>
          <w:sz w:val="20"/>
          <w:szCs w:val="20"/>
          <w:lang w:val="es-ES_tradnl"/>
        </w:rPr>
        <w:t>l e</w:t>
      </w:r>
      <w:r>
        <w:rPr>
          <w:rFonts w:ascii="Verdana" w:hAnsi="Verdana"/>
          <w:sz w:val="20"/>
          <w:szCs w:val="20"/>
          <w:lang w:val="es-ES_tradnl"/>
        </w:rPr>
        <w:t>scrito de 5 de junio</w:t>
      </w:r>
      <w:r w:rsidR="00CA3B57">
        <w:rPr>
          <w:rFonts w:ascii="Verdana" w:hAnsi="Verdana"/>
          <w:sz w:val="20"/>
          <w:szCs w:val="20"/>
          <w:lang w:val="es-ES_tradnl"/>
        </w:rPr>
        <w:t xml:space="preserve"> de 2012</w:t>
      </w:r>
      <w:r>
        <w:rPr>
          <w:rFonts w:ascii="Verdana" w:hAnsi="Verdana"/>
          <w:sz w:val="20"/>
          <w:szCs w:val="20"/>
          <w:lang w:val="es-ES_tradnl"/>
        </w:rPr>
        <w:t>, mediante el cual el señor Humberto Prado remitió observaciones sobre la información presentada por el Estado el 7 de mayo de 2012.</w:t>
      </w:r>
    </w:p>
    <w:p w:rsidR="00CA3B57" w:rsidRDefault="00CA3B57" w:rsidP="00504FD2">
      <w:pPr>
        <w:pStyle w:val="Prrafodelista"/>
        <w:ind w:left="0"/>
        <w:rPr>
          <w:rFonts w:ascii="Verdana" w:hAnsi="Verdana"/>
          <w:sz w:val="20"/>
          <w:szCs w:val="20"/>
          <w:lang w:val="es-ES_tradnl"/>
        </w:rPr>
      </w:pPr>
    </w:p>
    <w:p w:rsidR="00504FD2" w:rsidRPr="000916E4" w:rsidRDefault="00504FD2" w:rsidP="00504FD2">
      <w:pPr>
        <w:widowControl w:val="0"/>
        <w:numPr>
          <w:ilvl w:val="0"/>
          <w:numId w:val="1"/>
        </w:numPr>
        <w:tabs>
          <w:tab w:val="clear" w:pos="851"/>
        </w:tabs>
        <w:autoSpaceDE w:val="0"/>
        <w:autoSpaceDN w:val="0"/>
        <w:adjustRightInd w:val="0"/>
        <w:jc w:val="both"/>
        <w:rPr>
          <w:rFonts w:ascii="Verdana" w:hAnsi="Verdana"/>
          <w:sz w:val="20"/>
          <w:szCs w:val="20"/>
          <w:lang w:val="es-ES_tradnl"/>
        </w:rPr>
      </w:pPr>
      <w:r>
        <w:rPr>
          <w:rFonts w:ascii="Verdana" w:hAnsi="Verdana"/>
          <w:sz w:val="20"/>
          <w:szCs w:val="20"/>
          <w:lang w:val="es-ES_tradnl"/>
        </w:rPr>
        <w:t>La Resolución de la Corte</w:t>
      </w:r>
      <w:r w:rsidR="0082711F">
        <w:rPr>
          <w:rFonts w:ascii="Verdana" w:hAnsi="Verdana"/>
          <w:sz w:val="20"/>
          <w:szCs w:val="20"/>
          <w:lang w:val="es-ES_tradnl"/>
        </w:rPr>
        <w:t xml:space="preserve"> Interamericana</w:t>
      </w:r>
      <w:r>
        <w:rPr>
          <w:rFonts w:ascii="Verdana" w:hAnsi="Verdana"/>
          <w:sz w:val="20"/>
          <w:szCs w:val="20"/>
          <w:lang w:val="es-ES_tradnl"/>
        </w:rPr>
        <w:t xml:space="preserve"> de 6 de septiembre de 2012</w:t>
      </w:r>
      <w:r>
        <w:rPr>
          <w:rFonts w:ascii="Verdana" w:hAnsi="Verdana"/>
          <w:sz w:val="20"/>
          <w:szCs w:val="20"/>
        </w:rPr>
        <w:t>, mediante la cual se resolvió</w:t>
      </w:r>
      <w:r w:rsidR="0082711F">
        <w:rPr>
          <w:rFonts w:ascii="Verdana" w:hAnsi="Verdana"/>
          <w:sz w:val="20"/>
          <w:szCs w:val="20"/>
        </w:rPr>
        <w:t>, entre otros</w:t>
      </w:r>
      <w:r w:rsidRPr="00BC5059">
        <w:rPr>
          <w:rFonts w:ascii="Verdana" w:hAnsi="Verdana"/>
          <w:sz w:val="20"/>
          <w:szCs w:val="20"/>
        </w:rPr>
        <w:t>:</w:t>
      </w:r>
    </w:p>
    <w:p w:rsidR="00504FD2" w:rsidRPr="00A861F2" w:rsidRDefault="00504FD2" w:rsidP="00504FD2">
      <w:pPr>
        <w:widowControl w:val="0"/>
        <w:autoSpaceDE w:val="0"/>
        <w:autoSpaceDN w:val="0"/>
        <w:adjustRightInd w:val="0"/>
        <w:jc w:val="both"/>
        <w:rPr>
          <w:rFonts w:ascii="Verdana" w:hAnsi="Verdana"/>
          <w:sz w:val="20"/>
          <w:szCs w:val="20"/>
          <w:lang w:val="es-ES_tradnl"/>
        </w:rPr>
      </w:pPr>
    </w:p>
    <w:p w:rsidR="00504FD2" w:rsidRDefault="00504FD2" w:rsidP="00504FD2">
      <w:pPr>
        <w:tabs>
          <w:tab w:val="left" w:pos="1554"/>
        </w:tabs>
        <w:ind w:left="720" w:right="567"/>
        <w:jc w:val="both"/>
        <w:rPr>
          <w:rFonts w:ascii="Verdana" w:hAnsi="Verdana"/>
          <w:sz w:val="16"/>
          <w:szCs w:val="16"/>
          <w:lang w:val="es-ES_tradnl"/>
        </w:rPr>
      </w:pPr>
      <w:r w:rsidRPr="006749A2">
        <w:rPr>
          <w:rFonts w:ascii="Verdana" w:hAnsi="Verdana"/>
          <w:sz w:val="16"/>
          <w:szCs w:val="16"/>
          <w:lang w:val="es-ES_tradnl"/>
        </w:rPr>
        <w:t>1.</w:t>
      </w:r>
      <w:r>
        <w:rPr>
          <w:rFonts w:ascii="Verdana" w:hAnsi="Verdana"/>
          <w:sz w:val="16"/>
          <w:szCs w:val="16"/>
          <w:lang w:val="es-CR"/>
        </w:rPr>
        <w:t xml:space="preserve"> </w:t>
      </w:r>
      <w:r w:rsidRPr="006749A2">
        <w:rPr>
          <w:rFonts w:ascii="Verdana" w:hAnsi="Verdana"/>
          <w:sz w:val="16"/>
          <w:szCs w:val="16"/>
          <w:lang w:val="es-CR"/>
        </w:rPr>
        <w:t xml:space="preserve">Ampliar las presentes medidas provisionales </w:t>
      </w:r>
      <w:r w:rsidRPr="006749A2">
        <w:rPr>
          <w:rFonts w:ascii="Verdana" w:hAnsi="Verdana"/>
          <w:sz w:val="16"/>
          <w:szCs w:val="16"/>
          <w:lang w:val="es-ES_tradnl"/>
        </w:rPr>
        <w:t xml:space="preserve">y, </w:t>
      </w:r>
      <w:r w:rsidRPr="002D0381">
        <w:rPr>
          <w:rFonts w:ascii="Verdana" w:hAnsi="Verdana"/>
          <w:sz w:val="16"/>
          <w:szCs w:val="20"/>
          <w:lang w:val="es-ES_tradnl"/>
        </w:rPr>
        <w:t>por</w:t>
      </w:r>
      <w:r w:rsidRPr="006749A2">
        <w:rPr>
          <w:rFonts w:ascii="Verdana" w:hAnsi="Verdana"/>
          <w:sz w:val="16"/>
          <w:szCs w:val="16"/>
          <w:lang w:val="es-ES_tradnl"/>
        </w:rPr>
        <w:t xml:space="preserve"> consiguiente, que el Estado debe adoptar las medidas necesarias para proteger la vida e integridad personal </w:t>
      </w:r>
      <w:r w:rsidRPr="006749A2">
        <w:rPr>
          <w:rFonts w:ascii="Verdana" w:hAnsi="Verdana"/>
          <w:sz w:val="16"/>
          <w:szCs w:val="16"/>
          <w:lang w:val="es-CR"/>
        </w:rPr>
        <w:t xml:space="preserve">de </w:t>
      </w:r>
      <w:r w:rsidRPr="006749A2">
        <w:rPr>
          <w:rFonts w:ascii="Verdana" w:hAnsi="Verdana"/>
          <w:sz w:val="16"/>
          <w:szCs w:val="16"/>
          <w:lang w:val="es-ES_tradnl"/>
        </w:rPr>
        <w:t>la señora Marianela Sánchez Ortiz, de su esposo Hernán Antonio Bolívar, de su hijo Anthony Alberto Bolívar Sánchez y de su hija A</w:t>
      </w:r>
      <w:r>
        <w:rPr>
          <w:rFonts w:ascii="Verdana" w:hAnsi="Verdana"/>
          <w:sz w:val="16"/>
          <w:szCs w:val="16"/>
          <w:lang w:val="es-ES_tradnl"/>
        </w:rPr>
        <w:t xml:space="preserve">ndrea </w:t>
      </w:r>
      <w:proofErr w:type="spellStart"/>
      <w:r>
        <w:rPr>
          <w:rFonts w:ascii="Verdana" w:hAnsi="Verdana"/>
          <w:sz w:val="16"/>
          <w:szCs w:val="16"/>
          <w:lang w:val="es-ES_tradnl"/>
        </w:rPr>
        <w:t>Antonela</w:t>
      </w:r>
      <w:proofErr w:type="spellEnd"/>
      <w:r>
        <w:rPr>
          <w:rFonts w:ascii="Verdana" w:hAnsi="Verdana"/>
          <w:sz w:val="16"/>
          <w:szCs w:val="16"/>
          <w:lang w:val="es-ES_tradnl"/>
        </w:rPr>
        <w:t xml:space="preserve"> Bolívar Sánchez.</w:t>
      </w:r>
    </w:p>
    <w:p w:rsidR="00504FD2" w:rsidRPr="006749A2" w:rsidRDefault="00504FD2" w:rsidP="00504FD2">
      <w:pPr>
        <w:tabs>
          <w:tab w:val="left" w:pos="1554"/>
        </w:tabs>
        <w:ind w:left="720" w:right="567"/>
        <w:jc w:val="both"/>
        <w:rPr>
          <w:sz w:val="16"/>
          <w:szCs w:val="16"/>
          <w:lang w:val="es-ES_tradnl"/>
        </w:rPr>
      </w:pPr>
    </w:p>
    <w:p w:rsidR="00504FD2" w:rsidRDefault="00504FD2" w:rsidP="00504FD2">
      <w:pPr>
        <w:tabs>
          <w:tab w:val="left" w:pos="1554"/>
        </w:tabs>
        <w:ind w:left="720" w:right="567"/>
        <w:jc w:val="both"/>
        <w:rPr>
          <w:rFonts w:ascii="Verdana" w:hAnsi="Verdana"/>
          <w:sz w:val="16"/>
          <w:szCs w:val="16"/>
          <w:lang w:val="es-ES_tradnl"/>
        </w:rPr>
      </w:pPr>
      <w:r>
        <w:rPr>
          <w:rFonts w:ascii="Verdana" w:hAnsi="Verdana"/>
          <w:sz w:val="16"/>
          <w:szCs w:val="16"/>
          <w:lang w:val="es-CR"/>
        </w:rPr>
        <w:t xml:space="preserve">2. </w:t>
      </w:r>
      <w:r w:rsidRPr="006749A2">
        <w:rPr>
          <w:rFonts w:ascii="Verdana" w:hAnsi="Verdana"/>
          <w:sz w:val="16"/>
          <w:szCs w:val="16"/>
        </w:rPr>
        <w:t xml:space="preserve">Ratificar la acumulación del trámite en las medidas provisionales que se encuentran vigentes, denominado “Asuntos de determinados centros penitenciarios de Venezuela”, que comprende los asuntos del Internado Judicial de Monagas (“La Pica”); Centro Penitenciario Región Capital Yare I y Yare II (Cárcel de Yare); Centro </w:t>
      </w:r>
      <w:r w:rsidRPr="000916E4">
        <w:rPr>
          <w:rFonts w:ascii="Verdana" w:hAnsi="Verdana"/>
          <w:sz w:val="16"/>
          <w:szCs w:val="16"/>
          <w:lang w:val="es-ES_tradnl"/>
        </w:rPr>
        <w:t>Penitenciario</w:t>
      </w:r>
      <w:r w:rsidRPr="006749A2">
        <w:rPr>
          <w:rFonts w:ascii="Verdana" w:hAnsi="Verdana"/>
          <w:sz w:val="16"/>
          <w:szCs w:val="16"/>
        </w:rPr>
        <w:t xml:space="preserve"> de la Región Centro Occidental (Cárcel de </w:t>
      </w:r>
      <w:proofErr w:type="spellStart"/>
      <w:r w:rsidRPr="006749A2">
        <w:rPr>
          <w:rFonts w:ascii="Verdana" w:hAnsi="Verdana"/>
          <w:sz w:val="16"/>
          <w:szCs w:val="16"/>
        </w:rPr>
        <w:t>Uribana</w:t>
      </w:r>
      <w:proofErr w:type="spellEnd"/>
      <w:r w:rsidRPr="006749A2">
        <w:rPr>
          <w:rFonts w:ascii="Verdana" w:hAnsi="Verdana"/>
          <w:sz w:val="16"/>
          <w:szCs w:val="16"/>
        </w:rPr>
        <w:t xml:space="preserve">); Internado Judicial Capital El Rodeo I y El Rodeo II; </w:t>
      </w:r>
      <w:r w:rsidRPr="006749A2">
        <w:rPr>
          <w:rFonts w:ascii="Verdana" w:hAnsi="Verdana"/>
          <w:bCs/>
          <w:sz w:val="16"/>
          <w:szCs w:val="16"/>
        </w:rPr>
        <w:t xml:space="preserve">Centro Penitenciario de Aragua “Cárcel de </w:t>
      </w:r>
      <w:proofErr w:type="spellStart"/>
      <w:r w:rsidRPr="006749A2">
        <w:rPr>
          <w:rFonts w:ascii="Verdana" w:hAnsi="Verdana"/>
          <w:bCs/>
          <w:sz w:val="16"/>
          <w:szCs w:val="16"/>
        </w:rPr>
        <w:t>Tocorón</w:t>
      </w:r>
      <w:proofErr w:type="spellEnd"/>
      <w:r w:rsidRPr="006749A2">
        <w:rPr>
          <w:rFonts w:ascii="Verdana" w:hAnsi="Verdana"/>
          <w:bCs/>
          <w:sz w:val="16"/>
          <w:szCs w:val="16"/>
        </w:rPr>
        <w:t xml:space="preserve">”, </w:t>
      </w:r>
      <w:r w:rsidRPr="006749A2">
        <w:rPr>
          <w:rFonts w:ascii="Verdana" w:hAnsi="Verdana"/>
          <w:sz w:val="16"/>
          <w:szCs w:val="16"/>
        </w:rPr>
        <w:t>Internado Judicial de Ciudad Bolívar “Cárcel de Vista Hermosa” y Centro Penitenciario de la Región Andina</w:t>
      </w:r>
      <w:r w:rsidRPr="006749A2">
        <w:rPr>
          <w:rFonts w:ascii="Verdana" w:hAnsi="Verdana"/>
          <w:sz w:val="16"/>
          <w:szCs w:val="16"/>
          <w:lang w:val="es-CR"/>
        </w:rPr>
        <w:t xml:space="preserve">, así como respecto al señor Humberto Prado y a </w:t>
      </w:r>
      <w:r w:rsidRPr="006749A2">
        <w:rPr>
          <w:rFonts w:ascii="Verdana" w:hAnsi="Verdana"/>
          <w:sz w:val="16"/>
          <w:szCs w:val="16"/>
          <w:lang w:val="es-ES_tradnl"/>
        </w:rPr>
        <w:t xml:space="preserve">la señora Marianela Sánchez Ortiz, su esposo Hernán Antonio Bolívar, su hijo Anthony Alberto Bolívar Sánchez y su hija Andrea </w:t>
      </w:r>
      <w:proofErr w:type="spellStart"/>
      <w:r w:rsidRPr="006749A2">
        <w:rPr>
          <w:rFonts w:ascii="Verdana" w:hAnsi="Verdana"/>
          <w:sz w:val="16"/>
          <w:szCs w:val="16"/>
          <w:lang w:val="es-ES_tradnl"/>
        </w:rPr>
        <w:t>Antonela</w:t>
      </w:r>
      <w:proofErr w:type="spellEnd"/>
      <w:r w:rsidRPr="006749A2">
        <w:rPr>
          <w:rFonts w:ascii="Verdana" w:hAnsi="Verdana"/>
          <w:sz w:val="16"/>
          <w:szCs w:val="16"/>
          <w:lang w:val="es-ES_tradnl"/>
        </w:rPr>
        <w:t xml:space="preserve"> Bolívar Sánchez.</w:t>
      </w:r>
    </w:p>
    <w:p w:rsidR="00504FD2" w:rsidRDefault="00504FD2" w:rsidP="00504FD2">
      <w:pPr>
        <w:tabs>
          <w:tab w:val="left" w:pos="1554"/>
        </w:tabs>
        <w:ind w:left="720" w:right="567"/>
        <w:jc w:val="both"/>
        <w:rPr>
          <w:rFonts w:ascii="Verdana" w:hAnsi="Verdana"/>
          <w:sz w:val="16"/>
          <w:szCs w:val="16"/>
          <w:lang w:val="es-CR"/>
        </w:rPr>
      </w:pPr>
    </w:p>
    <w:p w:rsidR="00504FD2" w:rsidRPr="000916E4" w:rsidRDefault="00504FD2" w:rsidP="00504FD2">
      <w:pPr>
        <w:tabs>
          <w:tab w:val="left" w:pos="1554"/>
        </w:tabs>
        <w:ind w:left="720" w:right="567"/>
        <w:jc w:val="both"/>
        <w:rPr>
          <w:rFonts w:ascii="Verdana" w:hAnsi="Verdana"/>
          <w:sz w:val="16"/>
          <w:szCs w:val="16"/>
          <w:lang w:val="es-ES_tradnl"/>
        </w:rPr>
      </w:pPr>
      <w:r w:rsidRPr="00A861F2">
        <w:rPr>
          <w:rFonts w:ascii="Verdana" w:hAnsi="Verdana"/>
          <w:sz w:val="16"/>
          <w:szCs w:val="16"/>
          <w:lang w:val="es-CR"/>
        </w:rPr>
        <w:t>[…]</w:t>
      </w:r>
    </w:p>
    <w:p w:rsidR="00504FD2" w:rsidRDefault="00504FD2" w:rsidP="00504FD2">
      <w:pPr>
        <w:pStyle w:val="Prrafodelista"/>
        <w:ind w:left="0"/>
        <w:rPr>
          <w:rFonts w:ascii="Verdana" w:hAnsi="Verdana"/>
          <w:sz w:val="20"/>
          <w:szCs w:val="20"/>
          <w:lang w:val="es-ES_tradnl"/>
        </w:rPr>
      </w:pPr>
    </w:p>
    <w:p w:rsidR="00CA3B57" w:rsidRPr="007B2FF2" w:rsidRDefault="00CA3B57" w:rsidP="00CA3B57">
      <w:pPr>
        <w:widowControl w:val="0"/>
        <w:numPr>
          <w:ilvl w:val="0"/>
          <w:numId w:val="1"/>
        </w:numPr>
        <w:autoSpaceDE w:val="0"/>
        <w:autoSpaceDN w:val="0"/>
        <w:adjustRightInd w:val="0"/>
        <w:jc w:val="both"/>
        <w:rPr>
          <w:rFonts w:ascii="Verdana" w:hAnsi="Verdana"/>
          <w:sz w:val="20"/>
          <w:szCs w:val="20"/>
          <w:lang w:val="es-ES_tradnl"/>
        </w:rPr>
      </w:pPr>
      <w:r w:rsidRPr="007B2FF2">
        <w:rPr>
          <w:rFonts w:ascii="Verdana" w:hAnsi="Verdana"/>
          <w:sz w:val="20"/>
          <w:szCs w:val="20"/>
          <w:lang w:val="es-ES_tradnl"/>
        </w:rPr>
        <w:t>La</w:t>
      </w:r>
      <w:r w:rsidR="00340BB2">
        <w:rPr>
          <w:rFonts w:ascii="Verdana" w:hAnsi="Verdana"/>
          <w:sz w:val="20"/>
          <w:szCs w:val="20"/>
          <w:lang w:val="es-ES_tradnl"/>
        </w:rPr>
        <w:t>s</w:t>
      </w:r>
      <w:r w:rsidRPr="007B2FF2">
        <w:rPr>
          <w:rFonts w:ascii="Verdana" w:hAnsi="Verdana"/>
          <w:sz w:val="20"/>
          <w:szCs w:val="20"/>
          <w:lang w:val="es-ES_tradnl"/>
        </w:rPr>
        <w:t xml:space="preserve"> comunicaci</w:t>
      </w:r>
      <w:r w:rsidR="00340BB2">
        <w:rPr>
          <w:rFonts w:ascii="Verdana" w:hAnsi="Verdana"/>
          <w:sz w:val="20"/>
          <w:szCs w:val="20"/>
          <w:lang w:val="es-ES_tradnl"/>
        </w:rPr>
        <w:t>o</w:t>
      </w:r>
      <w:r w:rsidRPr="007B2FF2">
        <w:rPr>
          <w:rFonts w:ascii="Verdana" w:hAnsi="Verdana"/>
          <w:sz w:val="20"/>
          <w:szCs w:val="20"/>
          <w:lang w:val="es-ES_tradnl"/>
        </w:rPr>
        <w:t>n</w:t>
      </w:r>
      <w:r w:rsidR="00340BB2">
        <w:rPr>
          <w:rFonts w:ascii="Verdana" w:hAnsi="Verdana"/>
          <w:sz w:val="20"/>
          <w:szCs w:val="20"/>
          <w:lang w:val="es-ES_tradnl"/>
        </w:rPr>
        <w:t>es</w:t>
      </w:r>
      <w:r w:rsidRPr="007B2FF2">
        <w:rPr>
          <w:rFonts w:ascii="Verdana" w:hAnsi="Verdana"/>
          <w:sz w:val="20"/>
          <w:szCs w:val="20"/>
          <w:lang w:val="es-ES_tradnl"/>
        </w:rPr>
        <w:t xml:space="preserve"> de 31 de agosto</w:t>
      </w:r>
      <w:r w:rsidR="00092E29">
        <w:rPr>
          <w:rFonts w:ascii="Verdana" w:hAnsi="Verdana"/>
          <w:sz w:val="20"/>
          <w:szCs w:val="20"/>
          <w:lang w:val="es-ES_tradnl"/>
        </w:rPr>
        <w:t>,</w:t>
      </w:r>
      <w:r w:rsidR="00F81B75">
        <w:rPr>
          <w:rFonts w:ascii="Verdana" w:hAnsi="Verdana"/>
          <w:sz w:val="20"/>
          <w:szCs w:val="20"/>
          <w:lang w:val="es-ES_tradnl"/>
        </w:rPr>
        <w:t xml:space="preserve"> 14 de septiembre</w:t>
      </w:r>
      <w:r w:rsidR="00F609FB">
        <w:rPr>
          <w:rFonts w:ascii="Verdana" w:hAnsi="Verdana"/>
          <w:sz w:val="20"/>
          <w:szCs w:val="20"/>
          <w:lang w:val="es-ES_tradnl"/>
        </w:rPr>
        <w:t>,</w:t>
      </w:r>
      <w:r w:rsidR="00092E29">
        <w:rPr>
          <w:rFonts w:ascii="Verdana" w:hAnsi="Verdana"/>
          <w:sz w:val="20"/>
          <w:szCs w:val="20"/>
          <w:lang w:val="es-ES_tradnl"/>
        </w:rPr>
        <w:t xml:space="preserve"> </w:t>
      </w:r>
      <w:r w:rsidR="00823FF8">
        <w:rPr>
          <w:rFonts w:ascii="Verdana" w:hAnsi="Verdana"/>
          <w:sz w:val="20"/>
          <w:szCs w:val="20"/>
          <w:lang w:val="es-ES_tradnl"/>
        </w:rPr>
        <w:t>4</w:t>
      </w:r>
      <w:r w:rsidR="00092E29">
        <w:rPr>
          <w:rFonts w:ascii="Verdana" w:hAnsi="Verdana"/>
          <w:sz w:val="20"/>
          <w:szCs w:val="20"/>
          <w:lang w:val="es-ES_tradnl"/>
        </w:rPr>
        <w:t xml:space="preserve">, </w:t>
      </w:r>
      <w:r w:rsidR="00823FF8">
        <w:rPr>
          <w:rFonts w:ascii="Verdana" w:hAnsi="Verdana"/>
          <w:sz w:val="20"/>
          <w:szCs w:val="20"/>
          <w:lang w:val="es-ES_tradnl"/>
        </w:rPr>
        <w:t>9</w:t>
      </w:r>
      <w:r w:rsidR="00092E29">
        <w:rPr>
          <w:rFonts w:ascii="Verdana" w:hAnsi="Verdana"/>
          <w:sz w:val="20"/>
          <w:szCs w:val="20"/>
          <w:lang w:val="es-ES_tradnl"/>
        </w:rPr>
        <w:t xml:space="preserve">, 19 y </w:t>
      </w:r>
      <w:r w:rsidR="00823FF8">
        <w:rPr>
          <w:rFonts w:ascii="Verdana" w:hAnsi="Verdana"/>
          <w:sz w:val="20"/>
          <w:szCs w:val="20"/>
          <w:lang w:val="es-ES_tradnl"/>
        </w:rPr>
        <w:t>30</w:t>
      </w:r>
      <w:r w:rsidR="00092E29" w:rsidRPr="00033706">
        <w:rPr>
          <w:rFonts w:ascii="Verdana" w:hAnsi="Verdana"/>
          <w:sz w:val="20"/>
          <w:szCs w:val="20"/>
          <w:lang w:val="es-ES_tradnl"/>
        </w:rPr>
        <w:t xml:space="preserve"> de octubre</w:t>
      </w:r>
      <w:r w:rsidR="00092E29">
        <w:rPr>
          <w:rFonts w:ascii="Verdana" w:hAnsi="Verdana"/>
          <w:sz w:val="20"/>
          <w:szCs w:val="20"/>
          <w:lang w:val="es-ES_tradnl"/>
        </w:rPr>
        <w:t>, 5</w:t>
      </w:r>
      <w:r w:rsidR="00F609FB">
        <w:rPr>
          <w:rFonts w:ascii="Verdana" w:hAnsi="Verdana"/>
          <w:sz w:val="20"/>
          <w:szCs w:val="20"/>
          <w:lang w:val="es-ES_tradnl"/>
        </w:rPr>
        <w:t xml:space="preserve"> y</w:t>
      </w:r>
      <w:r w:rsidR="00092E29">
        <w:rPr>
          <w:rFonts w:ascii="Verdana" w:hAnsi="Verdana"/>
          <w:sz w:val="20"/>
          <w:szCs w:val="20"/>
          <w:lang w:val="es-ES_tradnl"/>
        </w:rPr>
        <w:t xml:space="preserve"> 9 </w:t>
      </w:r>
      <w:r w:rsidR="00092E29" w:rsidRPr="00EF47F3">
        <w:rPr>
          <w:rFonts w:ascii="Verdana" w:hAnsi="Verdana"/>
          <w:sz w:val="20"/>
          <w:szCs w:val="20"/>
          <w:lang w:val="es-ES_tradnl"/>
        </w:rPr>
        <w:t>de noviembre</w:t>
      </w:r>
      <w:r w:rsidR="00092E29" w:rsidRPr="00033706">
        <w:rPr>
          <w:rFonts w:ascii="Verdana" w:hAnsi="Verdana"/>
          <w:sz w:val="20"/>
          <w:szCs w:val="20"/>
          <w:lang w:val="es-ES_tradnl"/>
        </w:rPr>
        <w:t xml:space="preserve"> </w:t>
      </w:r>
      <w:r w:rsidR="00340BB2">
        <w:rPr>
          <w:rFonts w:ascii="Verdana" w:hAnsi="Verdana"/>
          <w:sz w:val="20"/>
          <w:szCs w:val="20"/>
          <w:lang w:val="es-ES_tradnl"/>
        </w:rPr>
        <w:t>de 2012</w:t>
      </w:r>
      <w:r w:rsidRPr="007B2FF2">
        <w:rPr>
          <w:rFonts w:ascii="Verdana" w:hAnsi="Verdana"/>
          <w:sz w:val="20"/>
          <w:szCs w:val="20"/>
        </w:rPr>
        <w:t xml:space="preserve">, </w:t>
      </w:r>
      <w:r w:rsidR="00F81B75">
        <w:rPr>
          <w:rFonts w:ascii="Verdana" w:hAnsi="Verdana"/>
          <w:sz w:val="20"/>
          <w:szCs w:val="20"/>
        </w:rPr>
        <w:t>mediante l</w:t>
      </w:r>
      <w:r w:rsidR="00340BB2">
        <w:rPr>
          <w:rFonts w:ascii="Verdana" w:hAnsi="Verdana"/>
          <w:sz w:val="20"/>
          <w:szCs w:val="20"/>
        </w:rPr>
        <w:t>as</w:t>
      </w:r>
      <w:r w:rsidR="00F81B75">
        <w:rPr>
          <w:rFonts w:ascii="Verdana" w:hAnsi="Verdana"/>
          <w:sz w:val="20"/>
          <w:szCs w:val="20"/>
        </w:rPr>
        <w:t xml:space="preserve"> cual</w:t>
      </w:r>
      <w:r w:rsidR="00340BB2">
        <w:rPr>
          <w:rFonts w:ascii="Verdana" w:hAnsi="Verdana"/>
          <w:sz w:val="20"/>
          <w:szCs w:val="20"/>
        </w:rPr>
        <w:t>es</w:t>
      </w:r>
      <w:r w:rsidR="00F81B75">
        <w:rPr>
          <w:rFonts w:ascii="Verdana" w:hAnsi="Verdana"/>
          <w:sz w:val="20"/>
          <w:szCs w:val="20"/>
        </w:rPr>
        <w:t xml:space="preserve"> Humberto Prado </w:t>
      </w:r>
      <w:r w:rsidR="00092E29">
        <w:rPr>
          <w:rFonts w:ascii="Verdana" w:hAnsi="Verdana"/>
          <w:sz w:val="20"/>
          <w:szCs w:val="20"/>
        </w:rPr>
        <w:t xml:space="preserve">informó sobre hechos relacionados </w:t>
      </w:r>
      <w:r w:rsidR="00F609FB">
        <w:rPr>
          <w:rFonts w:ascii="Verdana" w:hAnsi="Verdana"/>
          <w:sz w:val="20"/>
          <w:szCs w:val="20"/>
        </w:rPr>
        <w:t xml:space="preserve">con supuestos </w:t>
      </w:r>
      <w:r w:rsidR="00092E29" w:rsidRPr="00033706">
        <w:rPr>
          <w:rFonts w:ascii="Verdana" w:eastAsia="Calibri" w:hAnsi="Verdana"/>
          <w:sz w:val="20"/>
          <w:szCs w:val="20"/>
        </w:rPr>
        <w:t>señalamientos</w:t>
      </w:r>
      <w:r w:rsidR="00F609FB">
        <w:rPr>
          <w:rFonts w:ascii="Verdana" w:eastAsia="Calibri" w:hAnsi="Verdana"/>
          <w:sz w:val="20"/>
          <w:szCs w:val="20"/>
        </w:rPr>
        <w:t>,</w:t>
      </w:r>
      <w:r w:rsidR="00092E29" w:rsidRPr="00033706">
        <w:rPr>
          <w:rFonts w:ascii="Verdana" w:eastAsia="Calibri" w:hAnsi="Verdana"/>
          <w:sz w:val="20"/>
          <w:szCs w:val="20"/>
        </w:rPr>
        <w:t xml:space="preserve"> </w:t>
      </w:r>
      <w:r w:rsidR="00F609FB" w:rsidRPr="00106A81">
        <w:rPr>
          <w:rFonts w:ascii="Verdana" w:hAnsi="Verdana"/>
          <w:sz w:val="20"/>
          <w:szCs w:val="20"/>
        </w:rPr>
        <w:t>descalificaci</w:t>
      </w:r>
      <w:r w:rsidR="00F609FB">
        <w:rPr>
          <w:rFonts w:ascii="Verdana" w:hAnsi="Verdana"/>
          <w:sz w:val="20"/>
          <w:szCs w:val="20"/>
        </w:rPr>
        <w:t>o</w:t>
      </w:r>
      <w:r w:rsidR="00F609FB" w:rsidRPr="00106A81">
        <w:rPr>
          <w:rFonts w:ascii="Verdana" w:hAnsi="Verdana"/>
          <w:sz w:val="20"/>
          <w:szCs w:val="20"/>
        </w:rPr>
        <w:t>n</w:t>
      </w:r>
      <w:r w:rsidR="00F609FB">
        <w:rPr>
          <w:rFonts w:ascii="Verdana" w:hAnsi="Verdana"/>
          <w:sz w:val="20"/>
          <w:szCs w:val="20"/>
        </w:rPr>
        <w:t>es,</w:t>
      </w:r>
      <w:r w:rsidR="00F609FB" w:rsidRPr="00106A81">
        <w:rPr>
          <w:rFonts w:ascii="Verdana" w:hAnsi="Verdana"/>
          <w:sz w:val="20"/>
          <w:szCs w:val="20"/>
        </w:rPr>
        <w:t xml:space="preserve"> </w:t>
      </w:r>
      <w:r w:rsidR="00092E29" w:rsidRPr="00033706">
        <w:rPr>
          <w:rFonts w:ascii="Verdana" w:eastAsia="Calibri" w:hAnsi="Verdana"/>
          <w:sz w:val="20"/>
          <w:szCs w:val="20"/>
        </w:rPr>
        <w:t>acusaciones</w:t>
      </w:r>
      <w:r w:rsidR="00092E29">
        <w:rPr>
          <w:rFonts w:ascii="Verdana" w:eastAsia="Calibri" w:hAnsi="Verdana"/>
          <w:sz w:val="20"/>
          <w:szCs w:val="20"/>
        </w:rPr>
        <w:t xml:space="preserve"> </w:t>
      </w:r>
      <w:r w:rsidR="00092E29" w:rsidRPr="00106A81">
        <w:rPr>
          <w:rFonts w:ascii="Verdana" w:hAnsi="Verdana"/>
          <w:sz w:val="20"/>
          <w:szCs w:val="20"/>
        </w:rPr>
        <w:t xml:space="preserve">y </w:t>
      </w:r>
      <w:r w:rsidR="00F609FB">
        <w:rPr>
          <w:rFonts w:ascii="Verdana" w:hAnsi="Verdana"/>
          <w:sz w:val="20"/>
          <w:szCs w:val="20"/>
        </w:rPr>
        <w:t xml:space="preserve">actos de </w:t>
      </w:r>
      <w:r w:rsidR="00092E29" w:rsidRPr="00106A81">
        <w:rPr>
          <w:rFonts w:ascii="Verdana" w:hAnsi="Verdana"/>
          <w:sz w:val="20"/>
          <w:szCs w:val="20"/>
        </w:rPr>
        <w:t>amedrentamiento</w:t>
      </w:r>
      <w:r w:rsidR="00F609FB">
        <w:rPr>
          <w:rFonts w:ascii="Verdana" w:hAnsi="Verdana"/>
          <w:sz w:val="20"/>
          <w:szCs w:val="20"/>
        </w:rPr>
        <w:t xml:space="preserve"> en su contra</w:t>
      </w:r>
      <w:r w:rsidR="00116479">
        <w:rPr>
          <w:rFonts w:ascii="Verdana" w:hAnsi="Verdana"/>
          <w:sz w:val="20"/>
          <w:szCs w:val="20"/>
        </w:rPr>
        <w:t>, así como sobre la presentación de una denuncia ante la Fiscal General de la República por “intrusión informática y suplantación de [su] identidad en [su] cuenta oficial de Twitter”</w:t>
      </w:r>
      <w:r w:rsidR="00340BB2">
        <w:rPr>
          <w:rFonts w:ascii="Verdana" w:hAnsi="Verdana"/>
          <w:sz w:val="20"/>
          <w:szCs w:val="20"/>
        </w:rPr>
        <w:t>.</w:t>
      </w:r>
      <w:r>
        <w:rPr>
          <w:rFonts w:ascii="Verdana" w:hAnsi="Verdana"/>
          <w:sz w:val="20"/>
          <w:szCs w:val="20"/>
          <w:lang w:val="es-CR"/>
        </w:rPr>
        <w:t xml:space="preserve"> </w:t>
      </w:r>
    </w:p>
    <w:p w:rsidR="00092E29" w:rsidRDefault="00092E29" w:rsidP="00092E29">
      <w:pPr>
        <w:widowControl w:val="0"/>
        <w:autoSpaceDE w:val="0"/>
        <w:autoSpaceDN w:val="0"/>
        <w:adjustRightInd w:val="0"/>
        <w:jc w:val="both"/>
        <w:rPr>
          <w:rFonts w:ascii="Verdana" w:hAnsi="Verdana"/>
          <w:sz w:val="22"/>
          <w:szCs w:val="22"/>
          <w:lang w:val="es-ES_tradnl"/>
        </w:rPr>
      </w:pPr>
    </w:p>
    <w:p w:rsidR="00907EDE" w:rsidRPr="00092E29" w:rsidRDefault="00C07AE7" w:rsidP="00823FF8">
      <w:pPr>
        <w:widowControl w:val="0"/>
        <w:numPr>
          <w:ilvl w:val="0"/>
          <w:numId w:val="1"/>
        </w:numPr>
        <w:autoSpaceDE w:val="0"/>
        <w:autoSpaceDN w:val="0"/>
        <w:adjustRightInd w:val="0"/>
        <w:jc w:val="both"/>
        <w:rPr>
          <w:rFonts w:ascii="Verdana" w:hAnsi="Verdana"/>
          <w:sz w:val="22"/>
          <w:szCs w:val="22"/>
          <w:lang w:val="es-ES_tradnl"/>
        </w:rPr>
      </w:pPr>
      <w:r w:rsidRPr="00C07AE7">
        <w:rPr>
          <w:rFonts w:ascii="Verdana" w:hAnsi="Verdana"/>
          <w:sz w:val="20"/>
          <w:szCs w:val="20"/>
          <w:lang w:val="es-ES_tradnl"/>
        </w:rPr>
        <w:t>La</w:t>
      </w:r>
      <w:r w:rsidR="00504FD2">
        <w:rPr>
          <w:rFonts w:ascii="Verdana" w:hAnsi="Verdana"/>
          <w:sz w:val="20"/>
          <w:szCs w:val="20"/>
          <w:lang w:val="es-ES_tradnl"/>
        </w:rPr>
        <w:t>s</w:t>
      </w:r>
      <w:r w:rsidRPr="00C07AE7">
        <w:rPr>
          <w:rFonts w:ascii="Verdana" w:hAnsi="Verdana"/>
          <w:sz w:val="20"/>
          <w:szCs w:val="20"/>
          <w:lang w:val="es-ES_tradnl"/>
        </w:rPr>
        <w:t xml:space="preserve"> </w:t>
      </w:r>
      <w:r w:rsidR="00EF47F3">
        <w:rPr>
          <w:rFonts w:ascii="Verdana" w:hAnsi="Verdana"/>
          <w:sz w:val="20"/>
          <w:szCs w:val="20"/>
          <w:lang w:val="es-ES_tradnl"/>
        </w:rPr>
        <w:t>n</w:t>
      </w:r>
      <w:r w:rsidRPr="00382C4F">
        <w:rPr>
          <w:rFonts w:ascii="Verdana" w:hAnsi="Verdana"/>
          <w:sz w:val="20"/>
          <w:szCs w:val="20"/>
          <w:lang w:val="es-ES_tradnl"/>
        </w:rPr>
        <w:t>ota</w:t>
      </w:r>
      <w:r w:rsidR="00843422">
        <w:rPr>
          <w:rFonts w:ascii="Verdana" w:hAnsi="Verdana"/>
          <w:sz w:val="20"/>
          <w:szCs w:val="20"/>
          <w:lang w:val="es-ES_tradnl"/>
        </w:rPr>
        <w:t>s</w:t>
      </w:r>
      <w:r w:rsidRPr="00382C4F">
        <w:rPr>
          <w:rFonts w:ascii="Verdana" w:hAnsi="Verdana"/>
          <w:sz w:val="20"/>
          <w:szCs w:val="20"/>
          <w:lang w:val="es-ES_tradnl"/>
        </w:rPr>
        <w:t xml:space="preserve"> de </w:t>
      </w:r>
      <w:r w:rsidR="00EF47F3">
        <w:rPr>
          <w:rFonts w:ascii="Verdana" w:hAnsi="Verdana"/>
          <w:sz w:val="20"/>
          <w:szCs w:val="20"/>
          <w:lang w:val="es-ES_tradnl"/>
        </w:rPr>
        <w:t>S</w:t>
      </w:r>
      <w:r w:rsidRPr="00382C4F">
        <w:rPr>
          <w:rFonts w:ascii="Verdana" w:hAnsi="Verdana"/>
          <w:sz w:val="20"/>
          <w:szCs w:val="20"/>
          <w:lang w:val="es-ES_tradnl"/>
        </w:rPr>
        <w:t>ecretaría</w:t>
      </w:r>
      <w:r w:rsidRPr="00C07AE7">
        <w:rPr>
          <w:rFonts w:ascii="Verdana" w:hAnsi="Verdana"/>
          <w:sz w:val="20"/>
          <w:szCs w:val="20"/>
          <w:lang w:val="es-ES_tradnl"/>
        </w:rPr>
        <w:t xml:space="preserve"> de </w:t>
      </w:r>
      <w:r w:rsidR="00823FF8">
        <w:rPr>
          <w:rFonts w:ascii="Verdana" w:hAnsi="Verdana"/>
          <w:sz w:val="20"/>
          <w:szCs w:val="20"/>
          <w:lang w:val="es-ES_tradnl"/>
        </w:rPr>
        <w:t xml:space="preserve">9 </w:t>
      </w:r>
      <w:r w:rsidR="00843422">
        <w:rPr>
          <w:rFonts w:ascii="Verdana" w:hAnsi="Verdana"/>
          <w:sz w:val="20"/>
          <w:szCs w:val="20"/>
          <w:lang w:val="es-ES_tradnl"/>
        </w:rPr>
        <w:t xml:space="preserve">y 14 </w:t>
      </w:r>
      <w:r w:rsidR="00823FF8">
        <w:rPr>
          <w:rFonts w:ascii="Verdana" w:hAnsi="Verdana"/>
          <w:sz w:val="20"/>
          <w:szCs w:val="20"/>
          <w:lang w:val="es-ES_tradnl"/>
        </w:rPr>
        <w:t>de noviembre de 2012, mediante la</w:t>
      </w:r>
      <w:r w:rsidR="00504FD2">
        <w:rPr>
          <w:rFonts w:ascii="Verdana" w:hAnsi="Verdana"/>
          <w:sz w:val="20"/>
          <w:szCs w:val="20"/>
          <w:lang w:val="es-ES_tradnl"/>
        </w:rPr>
        <w:t>s</w:t>
      </w:r>
      <w:r w:rsidR="00823FF8">
        <w:rPr>
          <w:rFonts w:ascii="Verdana" w:hAnsi="Verdana"/>
          <w:sz w:val="20"/>
          <w:szCs w:val="20"/>
          <w:lang w:val="es-ES_tradnl"/>
        </w:rPr>
        <w:t xml:space="preserve"> cual</w:t>
      </w:r>
      <w:r w:rsidR="00504FD2">
        <w:rPr>
          <w:rFonts w:ascii="Verdana" w:hAnsi="Verdana"/>
          <w:sz w:val="20"/>
          <w:szCs w:val="20"/>
          <w:lang w:val="es-ES_tradnl"/>
        </w:rPr>
        <w:t>es</w:t>
      </w:r>
      <w:r w:rsidR="00823FF8" w:rsidRPr="00823FF8">
        <w:rPr>
          <w:rFonts w:ascii="Verdana" w:hAnsi="Verdana"/>
          <w:sz w:val="20"/>
          <w:szCs w:val="20"/>
          <w:lang w:val="es-ES_tradnl"/>
        </w:rPr>
        <w:t>, siguiendo instrucciones del Presidente de la Corte, se solicit</w:t>
      </w:r>
      <w:r w:rsidR="00823FF8">
        <w:rPr>
          <w:rFonts w:ascii="Verdana" w:hAnsi="Verdana"/>
          <w:sz w:val="20"/>
          <w:szCs w:val="20"/>
          <w:lang w:val="es-ES_tradnl"/>
        </w:rPr>
        <w:t>ó</w:t>
      </w:r>
      <w:r w:rsidR="00823FF8" w:rsidRPr="00823FF8">
        <w:rPr>
          <w:rFonts w:ascii="Verdana" w:hAnsi="Verdana"/>
          <w:sz w:val="20"/>
          <w:szCs w:val="20"/>
          <w:lang w:val="es-ES_tradnl"/>
        </w:rPr>
        <w:t xml:space="preserve"> al Estado de Venezuela que, a más tardar el 23 de noviembre de 2012, present</w:t>
      </w:r>
      <w:r w:rsidR="00823FF8">
        <w:rPr>
          <w:rFonts w:ascii="Verdana" w:hAnsi="Verdana"/>
          <w:sz w:val="20"/>
          <w:szCs w:val="20"/>
          <w:lang w:val="es-ES_tradnl"/>
        </w:rPr>
        <w:t>ara</w:t>
      </w:r>
      <w:r w:rsidR="00823FF8" w:rsidRPr="00823FF8">
        <w:rPr>
          <w:rFonts w:ascii="Verdana" w:hAnsi="Verdana"/>
          <w:sz w:val="20"/>
          <w:szCs w:val="20"/>
          <w:lang w:val="es-ES_tradnl"/>
        </w:rPr>
        <w:t xml:space="preserve"> observaciones sobre la información enviada por el señor Humberto Prado</w:t>
      </w:r>
      <w:r w:rsidR="00843422">
        <w:rPr>
          <w:rFonts w:ascii="Verdana" w:hAnsi="Verdana"/>
          <w:sz w:val="20"/>
          <w:szCs w:val="20"/>
          <w:lang w:val="es-ES_tradnl"/>
        </w:rPr>
        <w:t xml:space="preserve"> y</w:t>
      </w:r>
      <w:r w:rsidR="00823FF8" w:rsidRPr="00823FF8">
        <w:rPr>
          <w:rFonts w:ascii="Verdana" w:hAnsi="Verdana"/>
          <w:sz w:val="20"/>
          <w:szCs w:val="20"/>
          <w:lang w:val="es-ES_tradnl"/>
        </w:rPr>
        <w:t xml:space="preserve"> un informe sobre las medidas adoptadas para proteger </w:t>
      </w:r>
      <w:r w:rsidR="00352923">
        <w:rPr>
          <w:rFonts w:ascii="Verdana" w:hAnsi="Verdana"/>
          <w:sz w:val="20"/>
          <w:szCs w:val="20"/>
          <w:lang w:val="es-ES_tradnl"/>
        </w:rPr>
        <w:t>su</w:t>
      </w:r>
      <w:r w:rsidR="00352923" w:rsidRPr="00823FF8">
        <w:rPr>
          <w:rFonts w:ascii="Verdana" w:hAnsi="Verdana"/>
          <w:sz w:val="20"/>
          <w:szCs w:val="20"/>
          <w:lang w:val="es-ES_tradnl"/>
        </w:rPr>
        <w:t xml:space="preserve"> </w:t>
      </w:r>
      <w:r w:rsidR="00823FF8" w:rsidRPr="00823FF8">
        <w:rPr>
          <w:rFonts w:ascii="Verdana" w:hAnsi="Verdana"/>
          <w:sz w:val="20"/>
          <w:szCs w:val="20"/>
          <w:lang w:val="es-ES_tradnl"/>
        </w:rPr>
        <w:t>vida e integridad pe</w:t>
      </w:r>
      <w:r w:rsidR="00823FF8">
        <w:rPr>
          <w:rFonts w:ascii="Verdana" w:hAnsi="Verdana"/>
          <w:sz w:val="20"/>
          <w:szCs w:val="20"/>
          <w:lang w:val="es-ES_tradnl"/>
        </w:rPr>
        <w:t xml:space="preserve">rsonal , así como las notas de Secretaría de </w:t>
      </w:r>
      <w:r w:rsidRPr="00C07AE7">
        <w:rPr>
          <w:rFonts w:ascii="Verdana" w:hAnsi="Verdana"/>
          <w:sz w:val="20"/>
          <w:szCs w:val="20"/>
          <w:lang w:val="es-ES_tradnl"/>
        </w:rPr>
        <w:t>19 de diciembre de 2012</w:t>
      </w:r>
      <w:r w:rsidR="00476467">
        <w:rPr>
          <w:rFonts w:ascii="Verdana" w:hAnsi="Verdana"/>
          <w:sz w:val="20"/>
          <w:szCs w:val="20"/>
          <w:lang w:val="es-ES_tradnl"/>
        </w:rPr>
        <w:t xml:space="preserve">, 25 de enero </w:t>
      </w:r>
      <w:r w:rsidRPr="00C07AE7">
        <w:rPr>
          <w:rFonts w:ascii="Verdana" w:hAnsi="Verdana"/>
          <w:sz w:val="20"/>
          <w:szCs w:val="20"/>
          <w:lang w:val="es-ES_tradnl"/>
        </w:rPr>
        <w:t>y 4 de febrero de 2013</w:t>
      </w:r>
      <w:r w:rsidR="00023EE1">
        <w:rPr>
          <w:rFonts w:ascii="Verdana" w:hAnsi="Verdana"/>
          <w:sz w:val="20"/>
          <w:szCs w:val="20"/>
          <w:lang w:val="es-ES_tradnl"/>
        </w:rPr>
        <w:t>,</w:t>
      </w:r>
      <w:r w:rsidRPr="00C07AE7">
        <w:rPr>
          <w:rFonts w:ascii="Verdana" w:hAnsi="Verdana"/>
          <w:sz w:val="20"/>
          <w:szCs w:val="20"/>
          <w:lang w:val="es-ES_tradnl"/>
        </w:rPr>
        <w:t xml:space="preserve"> mediante las cuales se hizo notar que el Estado no </w:t>
      </w:r>
      <w:r w:rsidR="00823FF8">
        <w:rPr>
          <w:rFonts w:ascii="Verdana" w:hAnsi="Verdana"/>
          <w:sz w:val="20"/>
          <w:szCs w:val="20"/>
          <w:lang w:val="es-ES_tradnl"/>
        </w:rPr>
        <w:t xml:space="preserve">había </w:t>
      </w:r>
      <w:r w:rsidRPr="00C07AE7">
        <w:rPr>
          <w:rFonts w:ascii="Verdana" w:hAnsi="Verdana"/>
          <w:sz w:val="20"/>
          <w:szCs w:val="20"/>
          <w:lang w:val="es-ES_tradnl"/>
        </w:rPr>
        <w:t>present</w:t>
      </w:r>
      <w:r w:rsidR="00823FF8">
        <w:rPr>
          <w:rFonts w:ascii="Verdana" w:hAnsi="Verdana"/>
          <w:sz w:val="20"/>
          <w:szCs w:val="20"/>
          <w:lang w:val="es-ES_tradnl"/>
        </w:rPr>
        <w:t>ado el informe requerido</w:t>
      </w:r>
      <w:r w:rsidR="00FA76B7">
        <w:rPr>
          <w:rFonts w:ascii="Verdana" w:hAnsi="Verdana"/>
          <w:sz w:val="20"/>
          <w:szCs w:val="20"/>
          <w:lang w:val="es-ES_tradnl"/>
        </w:rPr>
        <w:t xml:space="preserve"> y se reiteró la solicitud de presentación de dicha información</w:t>
      </w:r>
      <w:r w:rsidRPr="00EF47F3">
        <w:rPr>
          <w:rFonts w:ascii="Verdana" w:hAnsi="Verdana"/>
          <w:sz w:val="20"/>
          <w:szCs w:val="20"/>
        </w:rPr>
        <w:t>.</w:t>
      </w:r>
    </w:p>
    <w:p w:rsidR="00476467" w:rsidRPr="00BC5059" w:rsidRDefault="00476467" w:rsidP="00476467">
      <w:pPr>
        <w:widowControl w:val="0"/>
        <w:autoSpaceDE w:val="0"/>
        <w:autoSpaceDN w:val="0"/>
        <w:adjustRightInd w:val="0"/>
        <w:jc w:val="both"/>
        <w:rPr>
          <w:rFonts w:ascii="Verdana" w:hAnsi="Verdana"/>
          <w:sz w:val="20"/>
          <w:szCs w:val="20"/>
          <w:lang w:val="es-ES_tradnl"/>
        </w:rPr>
      </w:pPr>
    </w:p>
    <w:p w:rsidR="00476467" w:rsidRPr="000916E4" w:rsidRDefault="00476467" w:rsidP="00476467">
      <w:pPr>
        <w:widowControl w:val="0"/>
        <w:numPr>
          <w:ilvl w:val="0"/>
          <w:numId w:val="1"/>
        </w:numPr>
        <w:tabs>
          <w:tab w:val="clear" w:pos="851"/>
        </w:tabs>
        <w:autoSpaceDE w:val="0"/>
        <w:autoSpaceDN w:val="0"/>
        <w:adjustRightInd w:val="0"/>
        <w:jc w:val="both"/>
        <w:rPr>
          <w:rFonts w:ascii="Verdana" w:hAnsi="Verdana"/>
          <w:sz w:val="20"/>
          <w:szCs w:val="20"/>
          <w:lang w:val="es-ES_tradnl"/>
        </w:rPr>
      </w:pPr>
      <w:r w:rsidRPr="00EF47F3">
        <w:rPr>
          <w:rFonts w:ascii="Verdana" w:hAnsi="Verdana"/>
          <w:sz w:val="20"/>
          <w:szCs w:val="20"/>
          <w:lang w:val="es-ES_tradnl"/>
        </w:rPr>
        <w:t>La</w:t>
      </w:r>
      <w:r w:rsidR="00843422">
        <w:rPr>
          <w:rFonts w:ascii="Verdana" w:hAnsi="Verdana"/>
          <w:sz w:val="20"/>
          <w:szCs w:val="20"/>
          <w:lang w:val="es-ES_tradnl"/>
        </w:rPr>
        <w:t>s</w:t>
      </w:r>
      <w:r w:rsidRPr="00EF47F3">
        <w:rPr>
          <w:rFonts w:ascii="Verdana" w:hAnsi="Verdana"/>
          <w:sz w:val="20"/>
          <w:szCs w:val="20"/>
          <w:lang w:val="es-ES_tradnl"/>
        </w:rPr>
        <w:t xml:space="preserve"> comunicaci</w:t>
      </w:r>
      <w:r w:rsidR="00843422">
        <w:rPr>
          <w:rFonts w:ascii="Verdana" w:hAnsi="Verdana"/>
          <w:sz w:val="20"/>
          <w:szCs w:val="20"/>
          <w:lang w:val="es-ES_tradnl"/>
        </w:rPr>
        <w:t>o</w:t>
      </w:r>
      <w:r w:rsidRPr="00EF47F3">
        <w:rPr>
          <w:rFonts w:ascii="Verdana" w:hAnsi="Verdana"/>
          <w:sz w:val="20"/>
          <w:szCs w:val="20"/>
          <w:lang w:val="es-ES_tradnl"/>
        </w:rPr>
        <w:t>n</w:t>
      </w:r>
      <w:r w:rsidR="00843422">
        <w:rPr>
          <w:rFonts w:ascii="Verdana" w:hAnsi="Verdana"/>
          <w:sz w:val="20"/>
          <w:szCs w:val="20"/>
          <w:lang w:val="es-ES_tradnl"/>
        </w:rPr>
        <w:t>es</w:t>
      </w:r>
      <w:r w:rsidRPr="00EF47F3">
        <w:rPr>
          <w:rFonts w:ascii="Verdana" w:hAnsi="Verdana"/>
          <w:sz w:val="20"/>
          <w:szCs w:val="20"/>
          <w:lang w:val="es-ES_tradnl"/>
        </w:rPr>
        <w:t xml:space="preserve"> de 2</w:t>
      </w:r>
      <w:r w:rsidR="00352923">
        <w:rPr>
          <w:rFonts w:ascii="Verdana" w:hAnsi="Verdana"/>
          <w:sz w:val="20"/>
          <w:szCs w:val="20"/>
          <w:lang w:val="es-ES_tradnl"/>
        </w:rPr>
        <w:t>3</w:t>
      </w:r>
      <w:r w:rsidRPr="00106A81">
        <w:rPr>
          <w:rFonts w:ascii="Verdana" w:hAnsi="Verdana"/>
          <w:sz w:val="20"/>
          <w:szCs w:val="20"/>
          <w:lang w:val="es-ES_tradnl"/>
        </w:rPr>
        <w:t xml:space="preserve"> de </w:t>
      </w:r>
      <w:r w:rsidRPr="00657C4E">
        <w:rPr>
          <w:rFonts w:ascii="Verdana" w:hAnsi="Verdana"/>
          <w:sz w:val="20"/>
          <w:szCs w:val="20"/>
          <w:lang w:val="es-ES_tradnl"/>
        </w:rPr>
        <w:t>enero</w:t>
      </w:r>
      <w:r w:rsidR="00581D4A">
        <w:rPr>
          <w:rFonts w:ascii="Verdana" w:hAnsi="Verdana"/>
          <w:sz w:val="20"/>
          <w:szCs w:val="20"/>
          <w:lang w:val="es-ES_tradnl"/>
        </w:rPr>
        <w:t xml:space="preserve">, </w:t>
      </w:r>
      <w:r w:rsidR="00581D4A" w:rsidRPr="000916E4">
        <w:rPr>
          <w:rFonts w:ascii="Verdana" w:hAnsi="Verdana"/>
          <w:sz w:val="20"/>
          <w:szCs w:val="20"/>
          <w:lang w:val="es-ES_tradnl"/>
        </w:rPr>
        <w:t>1 de febrero</w:t>
      </w:r>
      <w:r w:rsidR="00581D4A">
        <w:rPr>
          <w:rFonts w:ascii="Verdana" w:hAnsi="Verdana"/>
          <w:sz w:val="20"/>
          <w:szCs w:val="20"/>
          <w:lang w:val="es-ES_tradnl"/>
        </w:rPr>
        <w:t xml:space="preserve">, </w:t>
      </w:r>
      <w:r w:rsidR="00581D4A" w:rsidRPr="00D9272B">
        <w:rPr>
          <w:rFonts w:ascii="Verdana" w:hAnsi="Verdana"/>
          <w:sz w:val="20"/>
          <w:szCs w:val="20"/>
          <w:lang w:val="es-ES_tradnl"/>
        </w:rPr>
        <w:t xml:space="preserve">10 de </w:t>
      </w:r>
      <w:r w:rsidR="00581D4A" w:rsidRPr="0038615B">
        <w:rPr>
          <w:rFonts w:ascii="Verdana" w:hAnsi="Verdana"/>
          <w:sz w:val="20"/>
          <w:szCs w:val="20"/>
          <w:lang w:val="es-ES_tradnl"/>
        </w:rPr>
        <w:t>abril</w:t>
      </w:r>
      <w:r w:rsidR="00843422" w:rsidRPr="0038615B">
        <w:rPr>
          <w:rFonts w:ascii="Verdana" w:hAnsi="Verdana"/>
          <w:sz w:val="20"/>
          <w:szCs w:val="20"/>
          <w:lang w:val="es-ES_tradnl"/>
        </w:rPr>
        <w:t xml:space="preserve"> y</w:t>
      </w:r>
      <w:r w:rsidR="00581D4A" w:rsidRPr="0038615B">
        <w:rPr>
          <w:rFonts w:ascii="Verdana" w:hAnsi="Verdana"/>
          <w:sz w:val="20"/>
          <w:szCs w:val="20"/>
          <w:lang w:val="es-ES_tradnl"/>
        </w:rPr>
        <w:t xml:space="preserve"> 6 de mayo </w:t>
      </w:r>
      <w:r w:rsidRPr="0038615B">
        <w:rPr>
          <w:rFonts w:ascii="Verdana" w:hAnsi="Verdana"/>
          <w:sz w:val="20"/>
          <w:szCs w:val="20"/>
          <w:lang w:val="es-ES_tradnl"/>
        </w:rPr>
        <w:t>de 2013</w:t>
      </w:r>
      <w:r w:rsidR="00EF47F3" w:rsidRPr="0038615B">
        <w:rPr>
          <w:rFonts w:ascii="Verdana" w:hAnsi="Verdana"/>
          <w:sz w:val="20"/>
          <w:szCs w:val="20"/>
          <w:lang w:val="es-ES_tradnl"/>
        </w:rPr>
        <w:t>,</w:t>
      </w:r>
      <w:r w:rsidRPr="0038615B">
        <w:rPr>
          <w:rFonts w:ascii="Verdana" w:hAnsi="Verdana"/>
          <w:sz w:val="20"/>
          <w:szCs w:val="20"/>
        </w:rPr>
        <w:t xml:space="preserve"> mediante la</w:t>
      </w:r>
      <w:r w:rsidR="00843422" w:rsidRPr="0038615B">
        <w:rPr>
          <w:rFonts w:ascii="Verdana" w:hAnsi="Verdana"/>
          <w:sz w:val="20"/>
          <w:szCs w:val="20"/>
        </w:rPr>
        <w:t>s</w:t>
      </w:r>
      <w:r w:rsidRPr="0038615B">
        <w:rPr>
          <w:rFonts w:ascii="Verdana" w:hAnsi="Verdana"/>
          <w:sz w:val="20"/>
          <w:szCs w:val="20"/>
        </w:rPr>
        <w:t xml:space="preserve"> cual</w:t>
      </w:r>
      <w:r w:rsidR="00843422" w:rsidRPr="0038615B">
        <w:rPr>
          <w:rFonts w:ascii="Verdana" w:hAnsi="Verdana"/>
          <w:sz w:val="20"/>
          <w:szCs w:val="20"/>
        </w:rPr>
        <w:t>es</w:t>
      </w:r>
      <w:r w:rsidRPr="0038615B">
        <w:rPr>
          <w:rFonts w:ascii="Verdana" w:hAnsi="Verdana"/>
          <w:sz w:val="20"/>
          <w:szCs w:val="20"/>
        </w:rPr>
        <w:t xml:space="preserve"> el señor Humberto Prado informó </w:t>
      </w:r>
      <w:r w:rsidR="00581D4A" w:rsidRPr="0038615B">
        <w:rPr>
          <w:rFonts w:ascii="Verdana" w:hAnsi="Verdana"/>
          <w:sz w:val="20"/>
          <w:szCs w:val="20"/>
        </w:rPr>
        <w:t>sobre</w:t>
      </w:r>
      <w:r w:rsidR="008B7E31" w:rsidRPr="0038615B">
        <w:rPr>
          <w:rFonts w:ascii="Verdana" w:hAnsi="Verdana"/>
          <w:sz w:val="20"/>
          <w:szCs w:val="20"/>
        </w:rPr>
        <w:t xml:space="preserve"> </w:t>
      </w:r>
      <w:r w:rsidR="00352923">
        <w:rPr>
          <w:rFonts w:ascii="Verdana" w:hAnsi="Verdana"/>
          <w:sz w:val="20"/>
          <w:szCs w:val="20"/>
        </w:rPr>
        <w:t xml:space="preserve">supuestas </w:t>
      </w:r>
      <w:r w:rsidR="008B7E31" w:rsidRPr="0038615B">
        <w:rPr>
          <w:rFonts w:ascii="Verdana" w:hAnsi="Verdana"/>
          <w:sz w:val="20"/>
          <w:szCs w:val="20"/>
        </w:rPr>
        <w:t>violaciones a la privacidad de</w:t>
      </w:r>
      <w:r w:rsidR="008B7E31">
        <w:rPr>
          <w:rFonts w:ascii="Verdana" w:hAnsi="Verdana"/>
          <w:sz w:val="20"/>
          <w:szCs w:val="20"/>
        </w:rPr>
        <w:t xml:space="preserve"> su cuenta de correo electrónico,</w:t>
      </w:r>
      <w:r w:rsidR="009E3469">
        <w:rPr>
          <w:rFonts w:ascii="Verdana" w:hAnsi="Verdana"/>
          <w:sz w:val="20"/>
          <w:szCs w:val="20"/>
        </w:rPr>
        <w:t xml:space="preserve"> así como</w:t>
      </w:r>
      <w:r w:rsidR="008B7E31">
        <w:rPr>
          <w:rFonts w:ascii="Verdana" w:hAnsi="Verdana"/>
          <w:sz w:val="20"/>
          <w:szCs w:val="20"/>
        </w:rPr>
        <w:t xml:space="preserve"> </w:t>
      </w:r>
      <w:r w:rsidR="008B7E31" w:rsidRPr="00106A81">
        <w:rPr>
          <w:rFonts w:ascii="Verdana" w:hAnsi="Verdana"/>
          <w:sz w:val="20"/>
          <w:szCs w:val="20"/>
        </w:rPr>
        <w:t>descalificaci</w:t>
      </w:r>
      <w:r w:rsidR="008B7E31">
        <w:rPr>
          <w:rFonts w:ascii="Verdana" w:hAnsi="Verdana"/>
          <w:sz w:val="20"/>
          <w:szCs w:val="20"/>
        </w:rPr>
        <w:t>o</w:t>
      </w:r>
      <w:r w:rsidR="008B7E31" w:rsidRPr="00106A81">
        <w:rPr>
          <w:rFonts w:ascii="Verdana" w:hAnsi="Verdana"/>
          <w:sz w:val="20"/>
          <w:szCs w:val="20"/>
        </w:rPr>
        <w:t>n</w:t>
      </w:r>
      <w:r w:rsidR="008B7E31">
        <w:rPr>
          <w:rFonts w:ascii="Verdana" w:hAnsi="Verdana"/>
          <w:sz w:val="20"/>
          <w:szCs w:val="20"/>
        </w:rPr>
        <w:t>es</w:t>
      </w:r>
      <w:r w:rsidR="0038615B">
        <w:rPr>
          <w:rFonts w:ascii="Verdana" w:hAnsi="Verdana"/>
          <w:sz w:val="20"/>
          <w:szCs w:val="20"/>
        </w:rPr>
        <w:t xml:space="preserve"> y señalamientos</w:t>
      </w:r>
      <w:r w:rsidR="008B7E31">
        <w:rPr>
          <w:rFonts w:ascii="Verdana" w:hAnsi="Verdana"/>
          <w:sz w:val="20"/>
          <w:szCs w:val="20"/>
        </w:rPr>
        <w:t xml:space="preserve"> por parte de funcionarios públicos</w:t>
      </w:r>
      <w:r w:rsidR="00581D4A">
        <w:rPr>
          <w:rFonts w:ascii="Verdana" w:hAnsi="Verdana"/>
          <w:sz w:val="20"/>
          <w:szCs w:val="20"/>
        </w:rPr>
        <w:t xml:space="preserve">. </w:t>
      </w:r>
    </w:p>
    <w:p w:rsidR="00476467" w:rsidRPr="000916E4" w:rsidRDefault="00476467" w:rsidP="00476467">
      <w:pPr>
        <w:pStyle w:val="Prrafodelista"/>
        <w:ind w:left="0"/>
        <w:rPr>
          <w:rFonts w:ascii="Verdana" w:hAnsi="Verdana"/>
          <w:sz w:val="20"/>
          <w:szCs w:val="20"/>
          <w:lang w:val="es-ES_tradnl"/>
        </w:rPr>
      </w:pPr>
    </w:p>
    <w:p w:rsidR="00DC3F6C" w:rsidRPr="00581D4A" w:rsidRDefault="00476467" w:rsidP="00DC3F6C">
      <w:pPr>
        <w:widowControl w:val="0"/>
        <w:numPr>
          <w:ilvl w:val="0"/>
          <w:numId w:val="1"/>
        </w:numPr>
        <w:tabs>
          <w:tab w:val="clear" w:pos="851"/>
        </w:tabs>
        <w:autoSpaceDE w:val="0"/>
        <w:autoSpaceDN w:val="0"/>
        <w:adjustRightInd w:val="0"/>
        <w:jc w:val="both"/>
        <w:rPr>
          <w:rFonts w:ascii="Verdana" w:hAnsi="Verdana"/>
          <w:sz w:val="20"/>
          <w:szCs w:val="20"/>
          <w:lang w:val="es-ES_tradnl"/>
        </w:rPr>
      </w:pPr>
      <w:r w:rsidRPr="00581D4A">
        <w:rPr>
          <w:rFonts w:ascii="Verdana" w:hAnsi="Verdana"/>
          <w:sz w:val="20"/>
          <w:szCs w:val="20"/>
          <w:lang w:val="es-ES_tradnl"/>
        </w:rPr>
        <w:t>El escrito de 12 de abril de 2013, mediante el cual</w:t>
      </w:r>
      <w:r w:rsidRPr="00581D4A">
        <w:rPr>
          <w:rFonts w:ascii="Verdana" w:hAnsi="Verdana"/>
          <w:sz w:val="20"/>
          <w:szCs w:val="20"/>
        </w:rPr>
        <w:t xml:space="preserve"> los representantes de los beneficiarios informaron que la señora Marianela Sánchez</w:t>
      </w:r>
      <w:r w:rsidRPr="00581D4A">
        <w:rPr>
          <w:rFonts w:ascii="Verdana" w:hAnsi="Verdana"/>
          <w:sz w:val="20"/>
          <w:szCs w:val="20"/>
          <w:lang w:val="es-CR"/>
        </w:rPr>
        <w:t xml:space="preserve"> “</w:t>
      </w:r>
      <w:proofErr w:type="gramStart"/>
      <w:r w:rsidRPr="00581D4A">
        <w:rPr>
          <w:rFonts w:ascii="Verdana" w:hAnsi="Verdana"/>
          <w:sz w:val="20"/>
          <w:szCs w:val="20"/>
          <w:lang w:val="es-CR"/>
        </w:rPr>
        <w:t>ha[</w:t>
      </w:r>
      <w:proofErr w:type="spellStart"/>
      <w:proofErr w:type="gramEnd"/>
      <w:r w:rsidRPr="00581D4A">
        <w:rPr>
          <w:rFonts w:ascii="Verdana" w:hAnsi="Verdana"/>
          <w:sz w:val="20"/>
          <w:szCs w:val="20"/>
          <w:lang w:val="es-CR"/>
        </w:rPr>
        <w:t>bría</w:t>
      </w:r>
      <w:proofErr w:type="spellEnd"/>
      <w:r w:rsidRPr="00581D4A">
        <w:rPr>
          <w:rFonts w:ascii="Verdana" w:hAnsi="Verdana"/>
          <w:sz w:val="20"/>
          <w:szCs w:val="20"/>
          <w:lang w:val="es-CR"/>
        </w:rPr>
        <w:t>] sido objeto nuevamente de amenazas</w:t>
      </w:r>
      <w:r w:rsidR="00D769F6" w:rsidRPr="00581D4A">
        <w:rPr>
          <w:rFonts w:ascii="Verdana" w:hAnsi="Verdana"/>
          <w:sz w:val="20"/>
          <w:szCs w:val="20"/>
          <w:lang w:val="es-CR"/>
        </w:rPr>
        <w:t>”</w:t>
      </w:r>
      <w:r w:rsidR="00D9272B">
        <w:rPr>
          <w:rFonts w:ascii="Verdana" w:hAnsi="Verdana"/>
          <w:sz w:val="20"/>
          <w:szCs w:val="20"/>
          <w:lang w:val="es-CR"/>
        </w:rPr>
        <w:t>, así como</w:t>
      </w:r>
      <w:r w:rsidR="00A36364" w:rsidRPr="00581D4A">
        <w:rPr>
          <w:rFonts w:ascii="Verdana" w:hAnsi="Verdana"/>
          <w:sz w:val="20"/>
          <w:szCs w:val="20"/>
          <w:lang w:val="es-CR"/>
        </w:rPr>
        <w:t xml:space="preserve"> </w:t>
      </w:r>
      <w:r w:rsidR="00D9272B">
        <w:rPr>
          <w:rFonts w:ascii="Verdana" w:hAnsi="Verdana"/>
          <w:sz w:val="20"/>
          <w:szCs w:val="20"/>
          <w:lang w:val="es-ES_tradnl"/>
        </w:rPr>
        <w:t>l</w:t>
      </w:r>
      <w:r w:rsidR="00032585" w:rsidRPr="00581D4A">
        <w:rPr>
          <w:rFonts w:ascii="Verdana" w:hAnsi="Verdana"/>
          <w:sz w:val="20"/>
          <w:szCs w:val="20"/>
          <w:lang w:val="es-ES_tradnl"/>
        </w:rPr>
        <w:t xml:space="preserve">a comunicación de 16 de abril de 2013, mediante la cual los representantes </w:t>
      </w:r>
      <w:r w:rsidR="00032585" w:rsidRPr="00581D4A">
        <w:rPr>
          <w:rFonts w:ascii="Verdana" w:hAnsi="Verdana"/>
          <w:sz w:val="20"/>
          <w:szCs w:val="20"/>
        </w:rPr>
        <w:t>informaron que la señora Marianela Sánchez</w:t>
      </w:r>
      <w:r w:rsidR="00032585" w:rsidRPr="00581D4A">
        <w:rPr>
          <w:rFonts w:ascii="Verdana" w:hAnsi="Verdana"/>
          <w:sz w:val="20"/>
          <w:szCs w:val="20"/>
          <w:lang w:val="es-CR"/>
        </w:rPr>
        <w:t xml:space="preserve"> “consignó una denuncia ante el Ministerio Público en la que expone la situación de amenazas y hostigamientos” referida.</w:t>
      </w:r>
    </w:p>
    <w:p w:rsidR="00032585" w:rsidRPr="000916E4" w:rsidRDefault="00032585" w:rsidP="00090447">
      <w:pPr>
        <w:pStyle w:val="Prrafodelista"/>
        <w:ind w:left="0"/>
        <w:rPr>
          <w:rFonts w:ascii="Verdana" w:hAnsi="Verdana"/>
          <w:sz w:val="20"/>
          <w:szCs w:val="20"/>
          <w:lang w:val="es-ES_tradnl"/>
        </w:rPr>
      </w:pPr>
    </w:p>
    <w:p w:rsidR="00032585" w:rsidRPr="00F05F98" w:rsidRDefault="00032585" w:rsidP="00032585">
      <w:pPr>
        <w:widowControl w:val="0"/>
        <w:numPr>
          <w:ilvl w:val="0"/>
          <w:numId w:val="1"/>
        </w:numPr>
        <w:tabs>
          <w:tab w:val="clear" w:pos="851"/>
        </w:tabs>
        <w:autoSpaceDE w:val="0"/>
        <w:autoSpaceDN w:val="0"/>
        <w:adjustRightInd w:val="0"/>
        <w:jc w:val="both"/>
        <w:rPr>
          <w:rFonts w:ascii="Verdana" w:hAnsi="Verdana"/>
          <w:sz w:val="20"/>
          <w:szCs w:val="20"/>
          <w:lang w:val="es-ES_tradnl"/>
        </w:rPr>
      </w:pPr>
      <w:r w:rsidRPr="00F05F98">
        <w:rPr>
          <w:rFonts w:ascii="Verdana" w:hAnsi="Verdana"/>
          <w:sz w:val="20"/>
          <w:szCs w:val="20"/>
          <w:lang w:val="es-ES_tradnl"/>
        </w:rPr>
        <w:t xml:space="preserve">La comunicación de 24 de mayo de 2013, mediante la cual el Estado presentó información </w:t>
      </w:r>
      <w:r w:rsidRPr="00F05F98">
        <w:rPr>
          <w:rFonts w:ascii="Verdana" w:hAnsi="Verdana"/>
          <w:sz w:val="20"/>
          <w:szCs w:val="20"/>
        </w:rPr>
        <w:t xml:space="preserve">sobre </w:t>
      </w:r>
      <w:r w:rsidR="00021209" w:rsidRPr="00F05F98">
        <w:rPr>
          <w:rFonts w:ascii="Verdana" w:hAnsi="Verdana"/>
          <w:sz w:val="20"/>
          <w:szCs w:val="20"/>
          <w:lang w:val="es-CR"/>
        </w:rPr>
        <w:t>la implementación de las medidas provisionales</w:t>
      </w:r>
      <w:r w:rsidR="00021209">
        <w:rPr>
          <w:rFonts w:ascii="Verdana" w:hAnsi="Verdana"/>
          <w:sz w:val="20"/>
          <w:szCs w:val="20"/>
          <w:lang w:val="es-CR"/>
        </w:rPr>
        <w:t xml:space="preserve"> ordenadas a favor</w:t>
      </w:r>
      <w:r w:rsidR="00021209" w:rsidRPr="00F05F98">
        <w:rPr>
          <w:rFonts w:ascii="Verdana" w:hAnsi="Verdana"/>
          <w:sz w:val="20"/>
          <w:szCs w:val="20"/>
        </w:rPr>
        <w:t xml:space="preserve"> </w:t>
      </w:r>
      <w:r w:rsidR="00021209">
        <w:rPr>
          <w:rFonts w:ascii="Verdana" w:hAnsi="Verdana"/>
          <w:sz w:val="20"/>
          <w:szCs w:val="20"/>
        </w:rPr>
        <w:t>d</w:t>
      </w:r>
      <w:r w:rsidRPr="00F05F98">
        <w:rPr>
          <w:rFonts w:ascii="Verdana" w:hAnsi="Verdana"/>
          <w:sz w:val="20"/>
          <w:szCs w:val="20"/>
        </w:rPr>
        <w:t xml:space="preserve">el señor Humberto Prado, así como </w:t>
      </w:r>
      <w:r w:rsidR="00021209">
        <w:rPr>
          <w:rFonts w:ascii="Verdana" w:hAnsi="Verdana"/>
          <w:sz w:val="20"/>
          <w:szCs w:val="20"/>
        </w:rPr>
        <w:t>de</w:t>
      </w:r>
      <w:r w:rsidR="00021209" w:rsidRPr="00F05F98">
        <w:rPr>
          <w:rFonts w:ascii="Verdana" w:hAnsi="Verdana"/>
          <w:sz w:val="20"/>
          <w:szCs w:val="20"/>
        </w:rPr>
        <w:t xml:space="preserve"> </w:t>
      </w:r>
      <w:r w:rsidRPr="00F05F98">
        <w:rPr>
          <w:rFonts w:ascii="Verdana" w:hAnsi="Verdana"/>
          <w:sz w:val="20"/>
          <w:szCs w:val="20"/>
        </w:rPr>
        <w:t>la señora Marianela Sánchez Ortiz, su esposo e hijos</w:t>
      </w:r>
      <w:r w:rsidRPr="00F05F98">
        <w:rPr>
          <w:rFonts w:ascii="Verdana" w:hAnsi="Verdana"/>
          <w:sz w:val="20"/>
          <w:szCs w:val="20"/>
          <w:lang w:val="es-CR"/>
        </w:rPr>
        <w:t>.</w:t>
      </w:r>
    </w:p>
    <w:p w:rsidR="00032585" w:rsidRPr="00F05F98" w:rsidRDefault="00032585" w:rsidP="00032585">
      <w:pPr>
        <w:pStyle w:val="Prrafodelista"/>
        <w:rPr>
          <w:rFonts w:ascii="Verdana" w:hAnsi="Verdana"/>
          <w:sz w:val="20"/>
          <w:szCs w:val="20"/>
          <w:lang w:val="es-ES_tradnl"/>
        </w:rPr>
      </w:pPr>
    </w:p>
    <w:p w:rsidR="00501B3F" w:rsidRDefault="00501B3F" w:rsidP="00501B3F">
      <w:pPr>
        <w:widowControl w:val="0"/>
        <w:numPr>
          <w:ilvl w:val="0"/>
          <w:numId w:val="1"/>
        </w:numPr>
        <w:autoSpaceDE w:val="0"/>
        <w:autoSpaceDN w:val="0"/>
        <w:adjustRightInd w:val="0"/>
        <w:jc w:val="both"/>
        <w:rPr>
          <w:rFonts w:ascii="Verdana" w:hAnsi="Verdana"/>
          <w:sz w:val="20"/>
          <w:szCs w:val="20"/>
          <w:lang w:val="es-ES_tradnl"/>
        </w:rPr>
      </w:pPr>
      <w:r>
        <w:rPr>
          <w:rFonts w:ascii="Verdana" w:hAnsi="Verdana"/>
          <w:sz w:val="20"/>
          <w:szCs w:val="20"/>
          <w:lang w:val="es-ES_tradnl"/>
        </w:rPr>
        <w:t xml:space="preserve">El escrito de </w:t>
      </w:r>
      <w:r w:rsidRPr="00501B3F">
        <w:rPr>
          <w:rFonts w:ascii="Verdana" w:hAnsi="Verdana"/>
          <w:sz w:val="20"/>
          <w:szCs w:val="20"/>
          <w:lang w:val="es-ES_tradnl"/>
        </w:rPr>
        <w:t xml:space="preserve">19 de julio de 2013, mediante </w:t>
      </w:r>
      <w:r>
        <w:rPr>
          <w:rFonts w:ascii="Verdana" w:hAnsi="Verdana"/>
          <w:sz w:val="20"/>
          <w:szCs w:val="20"/>
          <w:lang w:val="es-ES_tradnl"/>
        </w:rPr>
        <w:t>e</w:t>
      </w:r>
      <w:r w:rsidRPr="00501B3F">
        <w:rPr>
          <w:rFonts w:ascii="Verdana" w:hAnsi="Verdana"/>
          <w:sz w:val="20"/>
          <w:szCs w:val="20"/>
          <w:lang w:val="es-ES_tradnl"/>
        </w:rPr>
        <w:t xml:space="preserve">l cual los representantes presentaron sus observaciones al informe presentado por el </w:t>
      </w:r>
      <w:r>
        <w:rPr>
          <w:rFonts w:ascii="Verdana" w:hAnsi="Verdana"/>
          <w:sz w:val="20"/>
          <w:szCs w:val="20"/>
          <w:lang w:val="es-ES_tradnl"/>
        </w:rPr>
        <w:t>Estado y manifestaron que “</w:t>
      </w:r>
      <w:proofErr w:type="spellStart"/>
      <w:proofErr w:type="gramStart"/>
      <w:r>
        <w:rPr>
          <w:rFonts w:ascii="Verdana" w:hAnsi="Verdana"/>
          <w:sz w:val="20"/>
          <w:szCs w:val="20"/>
          <w:lang w:val="es-ES_tradnl"/>
        </w:rPr>
        <w:t>reconoc</w:t>
      </w:r>
      <w:proofErr w:type="spellEnd"/>
      <w:r>
        <w:rPr>
          <w:rFonts w:ascii="Verdana" w:hAnsi="Verdana"/>
          <w:sz w:val="20"/>
          <w:szCs w:val="20"/>
          <w:lang w:val="es-ES_tradnl"/>
        </w:rPr>
        <w:t>[</w:t>
      </w:r>
      <w:proofErr w:type="spellStart"/>
      <w:proofErr w:type="gramEnd"/>
      <w:r>
        <w:rPr>
          <w:rFonts w:ascii="Verdana" w:hAnsi="Verdana"/>
          <w:sz w:val="20"/>
          <w:szCs w:val="20"/>
          <w:lang w:val="es-ES_tradnl"/>
        </w:rPr>
        <w:t>ían</w:t>
      </w:r>
      <w:proofErr w:type="spellEnd"/>
      <w:r>
        <w:rPr>
          <w:rFonts w:ascii="Verdana" w:hAnsi="Verdana"/>
          <w:sz w:val="20"/>
          <w:szCs w:val="20"/>
          <w:lang w:val="es-ES_tradnl"/>
        </w:rPr>
        <w:t>] los esfuerzos del Estado en brindar protección a través de la tutela judicial ejercida por la Policía del estado de Miranda y del Municipio Libertador”.</w:t>
      </w:r>
    </w:p>
    <w:p w:rsidR="00501B3F" w:rsidRDefault="00501B3F" w:rsidP="00501B3F">
      <w:pPr>
        <w:pStyle w:val="Prrafodelista"/>
        <w:rPr>
          <w:rFonts w:ascii="Verdana" w:hAnsi="Verdana"/>
          <w:sz w:val="20"/>
          <w:szCs w:val="20"/>
          <w:lang w:val="es-ES_tradnl"/>
        </w:rPr>
      </w:pPr>
    </w:p>
    <w:p w:rsidR="00032585" w:rsidRPr="00023EE1" w:rsidRDefault="00032585" w:rsidP="00032585">
      <w:pPr>
        <w:widowControl w:val="0"/>
        <w:numPr>
          <w:ilvl w:val="0"/>
          <w:numId w:val="1"/>
        </w:numPr>
        <w:tabs>
          <w:tab w:val="clear" w:pos="851"/>
        </w:tabs>
        <w:autoSpaceDE w:val="0"/>
        <w:autoSpaceDN w:val="0"/>
        <w:adjustRightInd w:val="0"/>
        <w:jc w:val="both"/>
        <w:rPr>
          <w:rFonts w:ascii="Verdana" w:hAnsi="Verdana"/>
          <w:sz w:val="20"/>
          <w:szCs w:val="20"/>
          <w:lang w:val="es-ES_tradnl"/>
        </w:rPr>
      </w:pPr>
      <w:r w:rsidRPr="00032585">
        <w:rPr>
          <w:rFonts w:ascii="Verdana" w:hAnsi="Verdana"/>
          <w:sz w:val="20"/>
          <w:szCs w:val="20"/>
          <w:lang w:val="es-ES_tradnl"/>
        </w:rPr>
        <w:t xml:space="preserve">La </w:t>
      </w:r>
      <w:r w:rsidRPr="00382C4F">
        <w:rPr>
          <w:rFonts w:ascii="Verdana" w:hAnsi="Verdana"/>
          <w:sz w:val="20"/>
          <w:szCs w:val="20"/>
          <w:lang w:val="es-ES_tradnl"/>
        </w:rPr>
        <w:t>comunicación</w:t>
      </w:r>
      <w:r w:rsidRPr="00032585">
        <w:rPr>
          <w:rFonts w:ascii="Verdana" w:hAnsi="Verdana"/>
          <w:sz w:val="20"/>
          <w:szCs w:val="20"/>
          <w:lang w:val="es-ES_tradnl"/>
        </w:rPr>
        <w:t xml:space="preserve"> de 26 de febrero de 2014, </w:t>
      </w:r>
      <w:r w:rsidRPr="00032585">
        <w:rPr>
          <w:rFonts w:ascii="Verdana" w:hAnsi="Verdana"/>
          <w:sz w:val="20"/>
          <w:szCs w:val="20"/>
        </w:rPr>
        <w:t xml:space="preserve">mediante la cual </w:t>
      </w:r>
      <w:r w:rsidR="00581D4A">
        <w:rPr>
          <w:rFonts w:ascii="Verdana" w:hAnsi="Verdana"/>
          <w:sz w:val="20"/>
          <w:szCs w:val="20"/>
        </w:rPr>
        <w:t>los representantes</w:t>
      </w:r>
      <w:r w:rsidR="00D769F6">
        <w:rPr>
          <w:rFonts w:ascii="Verdana" w:hAnsi="Verdana"/>
          <w:sz w:val="20"/>
          <w:szCs w:val="20"/>
        </w:rPr>
        <w:t xml:space="preserve"> </w:t>
      </w:r>
      <w:r w:rsidRPr="00032585">
        <w:rPr>
          <w:rFonts w:ascii="Verdana" w:hAnsi="Verdana"/>
          <w:sz w:val="20"/>
          <w:szCs w:val="20"/>
        </w:rPr>
        <w:t>inform</w:t>
      </w:r>
      <w:r w:rsidR="00581D4A">
        <w:rPr>
          <w:rFonts w:ascii="Verdana" w:hAnsi="Verdana"/>
          <w:sz w:val="20"/>
          <w:szCs w:val="20"/>
        </w:rPr>
        <w:t>aron</w:t>
      </w:r>
      <w:r w:rsidRPr="00032585">
        <w:rPr>
          <w:rFonts w:ascii="Verdana" w:hAnsi="Verdana"/>
          <w:sz w:val="20"/>
          <w:szCs w:val="20"/>
        </w:rPr>
        <w:t xml:space="preserve"> sobre un presunto seguimiento realizado a la señora Marianela Sánchez Ortiz y a su esposo</w:t>
      </w:r>
      <w:r w:rsidR="00190C4F">
        <w:rPr>
          <w:rFonts w:ascii="Verdana" w:hAnsi="Verdana"/>
          <w:color w:val="000000"/>
          <w:sz w:val="20"/>
          <w:szCs w:val="20"/>
        </w:rPr>
        <w:t xml:space="preserve"> y</w:t>
      </w:r>
      <w:r w:rsidRPr="00032585">
        <w:rPr>
          <w:rFonts w:ascii="Verdana" w:hAnsi="Verdana"/>
          <w:color w:val="000000"/>
          <w:sz w:val="20"/>
          <w:szCs w:val="20"/>
        </w:rPr>
        <w:t xml:space="preserve"> </w:t>
      </w:r>
      <w:r w:rsidRPr="00032585">
        <w:rPr>
          <w:rFonts w:ascii="Verdana" w:hAnsi="Verdana"/>
          <w:color w:val="000000"/>
          <w:sz w:val="20"/>
          <w:szCs w:val="20"/>
        </w:rPr>
        <w:lastRenderedPageBreak/>
        <w:t>solici</w:t>
      </w:r>
      <w:r w:rsidR="00190C4F">
        <w:rPr>
          <w:rFonts w:ascii="Verdana" w:hAnsi="Verdana"/>
          <w:color w:val="000000"/>
          <w:sz w:val="20"/>
          <w:szCs w:val="20"/>
        </w:rPr>
        <w:t>taron</w:t>
      </w:r>
      <w:r w:rsidRPr="00032585">
        <w:rPr>
          <w:rFonts w:ascii="Verdana" w:hAnsi="Verdana"/>
          <w:color w:val="000000"/>
          <w:sz w:val="20"/>
          <w:szCs w:val="20"/>
        </w:rPr>
        <w:t xml:space="preserve"> a la Corte que “</w:t>
      </w:r>
      <w:proofErr w:type="spellStart"/>
      <w:proofErr w:type="gramStart"/>
      <w:r w:rsidRPr="00032585">
        <w:rPr>
          <w:rFonts w:ascii="Verdana" w:hAnsi="Verdana"/>
          <w:color w:val="000000"/>
          <w:sz w:val="20"/>
          <w:szCs w:val="20"/>
        </w:rPr>
        <w:t>reiter</w:t>
      </w:r>
      <w:proofErr w:type="spellEnd"/>
      <w:r w:rsidR="00FA38AC">
        <w:rPr>
          <w:rFonts w:ascii="Verdana" w:hAnsi="Verdana"/>
          <w:color w:val="000000"/>
          <w:sz w:val="20"/>
          <w:szCs w:val="20"/>
        </w:rPr>
        <w:t>[</w:t>
      </w:r>
      <w:proofErr w:type="gramEnd"/>
      <w:r w:rsidR="00FA38AC">
        <w:rPr>
          <w:rFonts w:ascii="Verdana" w:hAnsi="Verdana"/>
          <w:color w:val="000000"/>
          <w:sz w:val="20"/>
          <w:szCs w:val="20"/>
        </w:rPr>
        <w:t>ara]</w:t>
      </w:r>
      <w:r w:rsidRPr="00032585">
        <w:rPr>
          <w:rFonts w:ascii="Verdana" w:hAnsi="Verdana"/>
          <w:color w:val="000000"/>
          <w:sz w:val="20"/>
          <w:szCs w:val="20"/>
        </w:rPr>
        <w:t xml:space="preserve"> al Estado la adopción de medidas que protejan tanto a Marianela Sánchez como a su familia (esposo e hijos) a los fines de que se prevengan este tipo de situaciones”.</w:t>
      </w:r>
    </w:p>
    <w:p w:rsidR="00023EE1" w:rsidRDefault="00023EE1" w:rsidP="00023EE1">
      <w:pPr>
        <w:widowControl w:val="0"/>
        <w:autoSpaceDE w:val="0"/>
        <w:autoSpaceDN w:val="0"/>
        <w:adjustRightInd w:val="0"/>
        <w:jc w:val="both"/>
        <w:rPr>
          <w:rFonts w:ascii="Verdana" w:hAnsi="Verdana"/>
          <w:sz w:val="20"/>
          <w:szCs w:val="20"/>
          <w:lang w:val="es-ES_tradnl"/>
        </w:rPr>
      </w:pPr>
    </w:p>
    <w:p w:rsidR="00F71D63" w:rsidRDefault="00190C4F" w:rsidP="00190C4F">
      <w:pPr>
        <w:widowControl w:val="0"/>
        <w:numPr>
          <w:ilvl w:val="0"/>
          <w:numId w:val="1"/>
        </w:numPr>
        <w:tabs>
          <w:tab w:val="clear" w:pos="851"/>
        </w:tabs>
        <w:autoSpaceDE w:val="0"/>
        <w:autoSpaceDN w:val="0"/>
        <w:adjustRightInd w:val="0"/>
        <w:jc w:val="both"/>
        <w:rPr>
          <w:rFonts w:ascii="Verdana" w:hAnsi="Verdana"/>
          <w:sz w:val="20"/>
          <w:szCs w:val="20"/>
          <w:lang w:val="es-ES_tradnl"/>
        </w:rPr>
      </w:pPr>
      <w:r w:rsidRPr="00C07AE7">
        <w:rPr>
          <w:rFonts w:ascii="Verdana" w:hAnsi="Verdana"/>
          <w:sz w:val="20"/>
          <w:szCs w:val="20"/>
          <w:lang w:val="es-ES_tradnl"/>
        </w:rPr>
        <w:t xml:space="preserve">La </w:t>
      </w:r>
      <w:r>
        <w:rPr>
          <w:rFonts w:ascii="Verdana" w:hAnsi="Verdana"/>
          <w:sz w:val="20"/>
          <w:szCs w:val="20"/>
          <w:lang w:val="es-ES_tradnl"/>
        </w:rPr>
        <w:t>n</w:t>
      </w:r>
      <w:r w:rsidRPr="00382C4F">
        <w:rPr>
          <w:rFonts w:ascii="Verdana" w:hAnsi="Verdana"/>
          <w:sz w:val="20"/>
          <w:szCs w:val="20"/>
          <w:lang w:val="es-ES_tradnl"/>
        </w:rPr>
        <w:t xml:space="preserve">ota de </w:t>
      </w:r>
      <w:r>
        <w:rPr>
          <w:rFonts w:ascii="Verdana" w:hAnsi="Verdana"/>
          <w:sz w:val="20"/>
          <w:szCs w:val="20"/>
          <w:lang w:val="es-ES_tradnl"/>
        </w:rPr>
        <w:t>S</w:t>
      </w:r>
      <w:r w:rsidRPr="00382C4F">
        <w:rPr>
          <w:rFonts w:ascii="Verdana" w:hAnsi="Verdana"/>
          <w:sz w:val="20"/>
          <w:szCs w:val="20"/>
          <w:lang w:val="es-ES_tradnl"/>
        </w:rPr>
        <w:t>ecretaría</w:t>
      </w:r>
      <w:r w:rsidRPr="00C07AE7">
        <w:rPr>
          <w:rFonts w:ascii="Verdana" w:hAnsi="Verdana"/>
          <w:sz w:val="20"/>
          <w:szCs w:val="20"/>
          <w:lang w:val="es-ES_tradnl"/>
        </w:rPr>
        <w:t xml:space="preserve"> de</w:t>
      </w:r>
      <w:r>
        <w:rPr>
          <w:rFonts w:ascii="Verdana" w:hAnsi="Verdana"/>
          <w:sz w:val="20"/>
          <w:szCs w:val="20"/>
          <w:lang w:val="es-ES_tradnl"/>
        </w:rPr>
        <w:t xml:space="preserve"> 28 de febrero de 2014, mediante la cual</w:t>
      </w:r>
      <w:r w:rsidRPr="00190C4F">
        <w:rPr>
          <w:rFonts w:ascii="Verdana" w:hAnsi="Verdana"/>
          <w:sz w:val="20"/>
          <w:szCs w:val="20"/>
          <w:lang w:val="es-ES_tradnl"/>
        </w:rPr>
        <w:t>, siguiendo instrucciones del Presidente de la Corte, se solicit</w:t>
      </w:r>
      <w:r>
        <w:rPr>
          <w:rFonts w:ascii="Verdana" w:hAnsi="Verdana"/>
          <w:sz w:val="20"/>
          <w:szCs w:val="20"/>
          <w:lang w:val="es-ES_tradnl"/>
        </w:rPr>
        <w:t>ó</w:t>
      </w:r>
      <w:r w:rsidRPr="00190C4F">
        <w:rPr>
          <w:rFonts w:ascii="Verdana" w:hAnsi="Verdana"/>
          <w:sz w:val="20"/>
          <w:szCs w:val="20"/>
          <w:lang w:val="es-ES_tradnl"/>
        </w:rPr>
        <w:t xml:space="preserve"> al Estado que, a más tardar el 7 de marzo de 2014, se refi</w:t>
      </w:r>
      <w:r>
        <w:rPr>
          <w:rFonts w:ascii="Verdana" w:hAnsi="Verdana"/>
          <w:sz w:val="20"/>
          <w:szCs w:val="20"/>
          <w:lang w:val="es-ES_tradnl"/>
        </w:rPr>
        <w:t>ri</w:t>
      </w:r>
      <w:r w:rsidRPr="00190C4F">
        <w:rPr>
          <w:rFonts w:ascii="Verdana" w:hAnsi="Verdana"/>
          <w:sz w:val="20"/>
          <w:szCs w:val="20"/>
          <w:lang w:val="es-ES_tradnl"/>
        </w:rPr>
        <w:t>era a la información remitida por los representantes.</w:t>
      </w:r>
    </w:p>
    <w:p w:rsidR="00F71D63" w:rsidRPr="00032585" w:rsidRDefault="00F71D63" w:rsidP="00023EE1">
      <w:pPr>
        <w:widowControl w:val="0"/>
        <w:autoSpaceDE w:val="0"/>
        <w:autoSpaceDN w:val="0"/>
        <w:adjustRightInd w:val="0"/>
        <w:jc w:val="both"/>
        <w:rPr>
          <w:rFonts w:ascii="Verdana" w:hAnsi="Verdana"/>
          <w:sz w:val="20"/>
          <w:szCs w:val="20"/>
          <w:lang w:val="es-ES_tradnl"/>
        </w:rPr>
      </w:pPr>
    </w:p>
    <w:p w:rsidR="00981587" w:rsidRPr="00981587" w:rsidRDefault="00023EE1" w:rsidP="00981587">
      <w:pPr>
        <w:widowControl w:val="0"/>
        <w:numPr>
          <w:ilvl w:val="0"/>
          <w:numId w:val="1"/>
        </w:numPr>
        <w:autoSpaceDE w:val="0"/>
        <w:autoSpaceDN w:val="0"/>
        <w:adjustRightInd w:val="0"/>
        <w:ind w:right="-20"/>
        <w:jc w:val="both"/>
        <w:rPr>
          <w:rFonts w:ascii="Verdana" w:hAnsi="Verdana"/>
          <w:sz w:val="20"/>
          <w:szCs w:val="20"/>
          <w:lang w:val="es-ES_tradnl"/>
        </w:rPr>
      </w:pPr>
      <w:r w:rsidRPr="00981587">
        <w:rPr>
          <w:rFonts w:ascii="Verdana" w:hAnsi="Verdana"/>
          <w:sz w:val="20"/>
          <w:szCs w:val="20"/>
          <w:lang w:val="es-ES_tradnl"/>
        </w:rPr>
        <w:t>La comunicación de 7 de marzo de 2014, mediante la cual</w:t>
      </w:r>
      <w:r w:rsidRPr="00981587">
        <w:rPr>
          <w:rFonts w:ascii="Verdana" w:hAnsi="Verdana"/>
          <w:sz w:val="20"/>
          <w:szCs w:val="20"/>
        </w:rPr>
        <w:t xml:space="preserve"> el Estado de Venezuela solicitó una prórroga de 15 días para remitir la información solicitada </w:t>
      </w:r>
      <w:r w:rsidR="009339CF">
        <w:rPr>
          <w:rFonts w:ascii="Verdana" w:hAnsi="Verdana"/>
          <w:sz w:val="20"/>
          <w:szCs w:val="20"/>
        </w:rPr>
        <w:t>(</w:t>
      </w:r>
      <w:r w:rsidR="009339CF">
        <w:rPr>
          <w:rFonts w:ascii="Verdana" w:hAnsi="Verdana"/>
          <w:i/>
          <w:sz w:val="20"/>
          <w:szCs w:val="20"/>
        </w:rPr>
        <w:t xml:space="preserve">supra </w:t>
      </w:r>
      <w:r w:rsidR="00D961C0" w:rsidRPr="00D961C0">
        <w:rPr>
          <w:rFonts w:ascii="Verdana" w:hAnsi="Verdana"/>
          <w:sz w:val="20"/>
          <w:szCs w:val="20"/>
        </w:rPr>
        <w:t>V</w:t>
      </w:r>
      <w:r w:rsidR="009339CF">
        <w:rPr>
          <w:rFonts w:ascii="Verdana" w:hAnsi="Verdana"/>
          <w:sz w:val="20"/>
          <w:szCs w:val="20"/>
        </w:rPr>
        <w:t>isto 21)</w:t>
      </w:r>
      <w:r w:rsidR="00981587" w:rsidRPr="00981587">
        <w:rPr>
          <w:rFonts w:ascii="Verdana" w:hAnsi="Verdana"/>
          <w:sz w:val="20"/>
          <w:szCs w:val="20"/>
        </w:rPr>
        <w:t>, así como</w:t>
      </w:r>
      <w:r w:rsidR="00981587">
        <w:rPr>
          <w:rFonts w:ascii="Verdana" w:hAnsi="Verdana"/>
          <w:sz w:val="20"/>
          <w:szCs w:val="20"/>
        </w:rPr>
        <w:t xml:space="preserve"> la nota de Secretaría de 12 de marzo de 2014, mediante la cual </w:t>
      </w:r>
      <w:r w:rsidR="00981587" w:rsidRPr="00981587">
        <w:rPr>
          <w:rFonts w:ascii="Verdana" w:hAnsi="Verdana"/>
          <w:sz w:val="20"/>
          <w:szCs w:val="20"/>
        </w:rPr>
        <w:t>se otorgó la prórroga solicitada por el Estado hasta el 25 de marzo de 2014.</w:t>
      </w:r>
    </w:p>
    <w:p w:rsidR="00BD1E63" w:rsidRPr="00023EE1" w:rsidRDefault="00BD1E63" w:rsidP="00BD1E63">
      <w:pPr>
        <w:widowControl w:val="0"/>
        <w:autoSpaceDE w:val="0"/>
        <w:autoSpaceDN w:val="0"/>
        <w:adjustRightInd w:val="0"/>
        <w:jc w:val="both"/>
        <w:rPr>
          <w:rFonts w:ascii="Verdana" w:hAnsi="Verdana"/>
          <w:sz w:val="20"/>
          <w:szCs w:val="20"/>
          <w:lang w:val="es-ES_tradnl"/>
        </w:rPr>
      </w:pPr>
    </w:p>
    <w:p w:rsidR="00090447" w:rsidRPr="00AA32E0" w:rsidRDefault="00023EE1" w:rsidP="00AA32E0">
      <w:pPr>
        <w:widowControl w:val="0"/>
        <w:numPr>
          <w:ilvl w:val="0"/>
          <w:numId w:val="1"/>
        </w:numPr>
        <w:autoSpaceDE w:val="0"/>
        <w:autoSpaceDN w:val="0"/>
        <w:adjustRightInd w:val="0"/>
        <w:jc w:val="both"/>
        <w:rPr>
          <w:rFonts w:ascii="Verdana" w:hAnsi="Verdana"/>
          <w:sz w:val="20"/>
          <w:szCs w:val="20"/>
          <w:lang w:val="es-ES_tradnl"/>
        </w:rPr>
      </w:pPr>
      <w:r w:rsidRPr="00BD1E63">
        <w:rPr>
          <w:rFonts w:ascii="Verdana" w:hAnsi="Verdana"/>
          <w:sz w:val="20"/>
          <w:szCs w:val="20"/>
          <w:lang w:val="es-ES_tradnl"/>
        </w:rPr>
        <w:t xml:space="preserve">La </w:t>
      </w:r>
      <w:r w:rsidRPr="00382C4F">
        <w:rPr>
          <w:rFonts w:ascii="Verdana" w:hAnsi="Verdana"/>
          <w:sz w:val="20"/>
          <w:szCs w:val="20"/>
          <w:lang w:val="es-ES_tradnl"/>
        </w:rPr>
        <w:t>comunicación</w:t>
      </w:r>
      <w:r w:rsidRPr="00BD1E63">
        <w:rPr>
          <w:rFonts w:ascii="Verdana" w:hAnsi="Verdana"/>
          <w:sz w:val="20"/>
          <w:szCs w:val="20"/>
          <w:lang w:val="es-ES_tradnl"/>
        </w:rPr>
        <w:t xml:space="preserve"> de 2 de mayo de 2014, </w:t>
      </w:r>
      <w:r w:rsidR="00BD1E63" w:rsidRPr="00BD1E63">
        <w:rPr>
          <w:rFonts w:ascii="Verdana" w:hAnsi="Verdana"/>
          <w:sz w:val="20"/>
          <w:szCs w:val="20"/>
        </w:rPr>
        <w:t>mediante la cual el señor Humberto Prado proporcionó información con respecto a supuestas difamaciones en su contra por parte de funcionarios del Estado venezolano</w:t>
      </w:r>
      <w:r w:rsidR="00AA32E0">
        <w:rPr>
          <w:rFonts w:ascii="Verdana" w:hAnsi="Verdana"/>
          <w:sz w:val="20"/>
          <w:szCs w:val="20"/>
        </w:rPr>
        <w:t>,</w:t>
      </w:r>
      <w:r w:rsidR="00BD1E63" w:rsidRPr="00BD1E63">
        <w:rPr>
          <w:rFonts w:ascii="Verdana" w:hAnsi="Verdana"/>
          <w:sz w:val="20"/>
          <w:szCs w:val="20"/>
        </w:rPr>
        <w:t xml:space="preserve"> </w:t>
      </w:r>
      <w:r w:rsidR="00AA32E0" w:rsidRPr="00AA32E0">
        <w:rPr>
          <w:rFonts w:ascii="Verdana" w:hAnsi="Verdana"/>
          <w:color w:val="000000"/>
          <w:sz w:val="20"/>
          <w:szCs w:val="20"/>
        </w:rPr>
        <w:t>así como la nota de Secretaría de 5 de mayo de 204, en la cual se solicitó al Estado que, a más tardar el 14 de mayo de 2014, se refiriera a la información remitida por el señor Humberto Prado.</w:t>
      </w:r>
    </w:p>
    <w:p w:rsidR="00AA32E0" w:rsidRPr="00AA32E0" w:rsidRDefault="00AA32E0" w:rsidP="00AA32E0">
      <w:pPr>
        <w:widowControl w:val="0"/>
        <w:autoSpaceDE w:val="0"/>
        <w:autoSpaceDN w:val="0"/>
        <w:adjustRightInd w:val="0"/>
        <w:jc w:val="both"/>
        <w:rPr>
          <w:rFonts w:ascii="Verdana" w:hAnsi="Verdana"/>
          <w:sz w:val="20"/>
          <w:szCs w:val="20"/>
          <w:lang w:val="es-ES_tradnl"/>
        </w:rPr>
      </w:pPr>
    </w:p>
    <w:p w:rsidR="00BD1E63" w:rsidRPr="00B07644" w:rsidRDefault="00BD1E63" w:rsidP="00267DF0">
      <w:pPr>
        <w:widowControl w:val="0"/>
        <w:numPr>
          <w:ilvl w:val="0"/>
          <w:numId w:val="1"/>
        </w:numPr>
        <w:tabs>
          <w:tab w:val="clear" w:pos="851"/>
        </w:tabs>
        <w:autoSpaceDE w:val="0"/>
        <w:autoSpaceDN w:val="0"/>
        <w:adjustRightInd w:val="0"/>
        <w:jc w:val="both"/>
        <w:rPr>
          <w:rFonts w:ascii="Verdana" w:hAnsi="Verdana"/>
          <w:sz w:val="20"/>
          <w:szCs w:val="20"/>
          <w:lang w:val="es-ES_tradnl"/>
        </w:rPr>
      </w:pPr>
      <w:r w:rsidRPr="00BD1E63">
        <w:rPr>
          <w:rFonts w:ascii="Verdana" w:hAnsi="Verdana"/>
          <w:sz w:val="20"/>
          <w:szCs w:val="20"/>
          <w:lang w:val="es-ES_tradnl"/>
        </w:rPr>
        <w:t xml:space="preserve">La </w:t>
      </w:r>
      <w:r w:rsidRPr="00382C4F">
        <w:rPr>
          <w:rFonts w:ascii="Verdana" w:hAnsi="Verdana"/>
          <w:sz w:val="20"/>
          <w:szCs w:val="20"/>
          <w:lang w:val="es-ES_tradnl"/>
        </w:rPr>
        <w:t>comunicación</w:t>
      </w:r>
      <w:r w:rsidRPr="00BD1E63">
        <w:rPr>
          <w:rFonts w:ascii="Verdana" w:hAnsi="Verdana"/>
          <w:sz w:val="20"/>
          <w:szCs w:val="20"/>
          <w:lang w:val="es-ES_tradnl"/>
        </w:rPr>
        <w:t xml:space="preserve"> de 13 de octubre de 2014, </w:t>
      </w:r>
      <w:r w:rsidRPr="00BD1E63">
        <w:rPr>
          <w:rFonts w:ascii="Verdana" w:hAnsi="Verdana"/>
          <w:sz w:val="20"/>
          <w:szCs w:val="20"/>
        </w:rPr>
        <w:t>mediante la cual el señor Humberto Prado proporcionó información sobre presuntas declaraciones que habrían sido ofrecidas por el Presidente de la Asamblea Nacional sobre su persona</w:t>
      </w:r>
      <w:r w:rsidRPr="00BD1E63">
        <w:rPr>
          <w:rFonts w:ascii="Verdana" w:hAnsi="Verdana"/>
          <w:color w:val="000000"/>
          <w:sz w:val="20"/>
          <w:szCs w:val="20"/>
        </w:rPr>
        <w:t>.</w:t>
      </w:r>
    </w:p>
    <w:p w:rsidR="00BF5B14" w:rsidRPr="00BF5B14" w:rsidRDefault="00BF5B14" w:rsidP="00BF5B14">
      <w:pPr>
        <w:widowControl w:val="0"/>
        <w:autoSpaceDE w:val="0"/>
        <w:autoSpaceDN w:val="0"/>
        <w:adjustRightInd w:val="0"/>
        <w:ind w:right="-20"/>
        <w:jc w:val="both"/>
        <w:rPr>
          <w:rFonts w:ascii="Verdana" w:hAnsi="Verdana"/>
          <w:sz w:val="20"/>
          <w:szCs w:val="20"/>
          <w:lang w:val="es-ES_tradnl"/>
        </w:rPr>
      </w:pPr>
    </w:p>
    <w:p w:rsidR="00BF5B14" w:rsidRPr="008F2B9C" w:rsidRDefault="00BF5B14" w:rsidP="00BF5B14">
      <w:pPr>
        <w:widowControl w:val="0"/>
        <w:numPr>
          <w:ilvl w:val="0"/>
          <w:numId w:val="1"/>
        </w:numPr>
        <w:autoSpaceDE w:val="0"/>
        <w:autoSpaceDN w:val="0"/>
        <w:adjustRightInd w:val="0"/>
        <w:ind w:right="-20"/>
        <w:jc w:val="both"/>
        <w:rPr>
          <w:rFonts w:ascii="Verdana" w:hAnsi="Verdana"/>
          <w:sz w:val="20"/>
          <w:szCs w:val="20"/>
          <w:lang w:val="es-ES_tradnl"/>
        </w:rPr>
      </w:pPr>
      <w:r w:rsidRPr="008F2B9C">
        <w:rPr>
          <w:rFonts w:ascii="Verdana" w:hAnsi="Verdana"/>
          <w:sz w:val="20"/>
          <w:szCs w:val="20"/>
        </w:rPr>
        <w:t>Las</w:t>
      </w:r>
      <w:r w:rsidRPr="008F2B9C">
        <w:rPr>
          <w:rFonts w:ascii="Verdana" w:hAnsi="Verdana"/>
          <w:sz w:val="20"/>
          <w:szCs w:val="20"/>
          <w:lang w:val="es-ES_tradnl"/>
        </w:rPr>
        <w:t xml:space="preserve"> notas de Secretaría de 28 de marzo, 5 de mayo, 26 de junio</w:t>
      </w:r>
      <w:r>
        <w:rPr>
          <w:rFonts w:ascii="Verdana" w:hAnsi="Verdana"/>
          <w:sz w:val="20"/>
          <w:szCs w:val="20"/>
          <w:lang w:val="es-ES_tradnl"/>
        </w:rPr>
        <w:t>,</w:t>
      </w:r>
      <w:r w:rsidRPr="008F2B9C">
        <w:rPr>
          <w:rFonts w:ascii="Verdana" w:hAnsi="Verdana"/>
          <w:sz w:val="20"/>
          <w:szCs w:val="20"/>
          <w:lang w:val="es-ES_tradnl"/>
        </w:rPr>
        <w:t xml:space="preserve"> 1 de septiembre</w:t>
      </w:r>
      <w:r>
        <w:rPr>
          <w:rFonts w:ascii="Verdana" w:hAnsi="Verdana"/>
          <w:sz w:val="20"/>
          <w:szCs w:val="20"/>
          <w:lang w:val="es-ES_tradnl"/>
        </w:rPr>
        <w:t xml:space="preserve">, 10 y 16 de octubre </w:t>
      </w:r>
      <w:r w:rsidRPr="008F2B9C">
        <w:rPr>
          <w:rFonts w:ascii="Verdana" w:hAnsi="Verdana"/>
          <w:sz w:val="20"/>
          <w:szCs w:val="20"/>
          <w:lang w:val="es-ES_tradnl"/>
        </w:rPr>
        <w:t xml:space="preserve">de 2014, mediante las cuales se hizo notar que el Estado no había presentado </w:t>
      </w:r>
      <w:r w:rsidRPr="008F2B9C">
        <w:rPr>
          <w:rFonts w:ascii="Verdana" w:hAnsi="Verdana"/>
          <w:sz w:val="20"/>
          <w:szCs w:val="20"/>
        </w:rPr>
        <w:t>la información solicitada</w:t>
      </w:r>
      <w:r w:rsidR="008C2CF1">
        <w:rPr>
          <w:rFonts w:ascii="Verdana" w:hAnsi="Verdana"/>
          <w:sz w:val="20"/>
          <w:szCs w:val="20"/>
        </w:rPr>
        <w:t xml:space="preserve"> (</w:t>
      </w:r>
      <w:r w:rsidR="008C2CF1">
        <w:rPr>
          <w:rFonts w:ascii="Verdana" w:hAnsi="Verdana"/>
          <w:i/>
          <w:sz w:val="20"/>
          <w:szCs w:val="20"/>
        </w:rPr>
        <w:t xml:space="preserve">supra </w:t>
      </w:r>
      <w:r w:rsidR="008C2CF1">
        <w:rPr>
          <w:rFonts w:ascii="Verdana" w:hAnsi="Verdana"/>
          <w:sz w:val="20"/>
          <w:szCs w:val="20"/>
        </w:rPr>
        <w:t xml:space="preserve">Vistos 21 y 23) </w:t>
      </w:r>
      <w:r w:rsidR="008C2CF1">
        <w:rPr>
          <w:rFonts w:ascii="Verdana" w:hAnsi="Verdana"/>
          <w:sz w:val="20"/>
          <w:szCs w:val="20"/>
          <w:lang w:val="es-ES_tradnl"/>
        </w:rPr>
        <w:t>y se reiteró la solicitud de presentación de dicha información</w:t>
      </w:r>
      <w:r w:rsidRPr="008F2B9C">
        <w:rPr>
          <w:rFonts w:ascii="Verdana" w:hAnsi="Verdana"/>
          <w:sz w:val="20"/>
          <w:szCs w:val="20"/>
        </w:rPr>
        <w:t>.</w:t>
      </w:r>
    </w:p>
    <w:p w:rsidR="00BD1E63" w:rsidRDefault="00BD1E63" w:rsidP="00F4436D">
      <w:pPr>
        <w:pStyle w:val="Prrafodelista"/>
        <w:ind w:left="0"/>
        <w:rPr>
          <w:rFonts w:ascii="Verdana" w:hAnsi="Verdana"/>
          <w:sz w:val="20"/>
          <w:szCs w:val="20"/>
          <w:lang w:val="es-ES_tradnl"/>
        </w:rPr>
      </w:pPr>
    </w:p>
    <w:p w:rsidR="00CE4DCD" w:rsidRDefault="003341ED" w:rsidP="00CE4DCD">
      <w:pPr>
        <w:widowControl w:val="0"/>
        <w:numPr>
          <w:ilvl w:val="0"/>
          <w:numId w:val="1"/>
        </w:numPr>
        <w:tabs>
          <w:tab w:val="clear" w:pos="851"/>
        </w:tabs>
        <w:autoSpaceDE w:val="0"/>
        <w:autoSpaceDN w:val="0"/>
        <w:adjustRightInd w:val="0"/>
        <w:jc w:val="both"/>
        <w:rPr>
          <w:rFonts w:ascii="Verdana" w:hAnsi="Verdana"/>
          <w:color w:val="000000"/>
          <w:sz w:val="20"/>
          <w:szCs w:val="20"/>
        </w:rPr>
      </w:pPr>
      <w:r w:rsidRPr="00CE4DCD">
        <w:rPr>
          <w:rFonts w:ascii="Verdana" w:hAnsi="Verdana"/>
          <w:sz w:val="20"/>
          <w:szCs w:val="20"/>
          <w:lang w:val="es-ES_tradnl"/>
        </w:rPr>
        <w:t xml:space="preserve">La </w:t>
      </w:r>
      <w:r w:rsidR="00DB3337" w:rsidRPr="00CE4DCD">
        <w:rPr>
          <w:rFonts w:ascii="Verdana" w:hAnsi="Verdana"/>
          <w:sz w:val="20"/>
          <w:szCs w:val="20"/>
          <w:lang w:val="es-ES_tradnl"/>
        </w:rPr>
        <w:t>c</w:t>
      </w:r>
      <w:r w:rsidR="00BD1E63" w:rsidRPr="00CE4DCD">
        <w:rPr>
          <w:rFonts w:ascii="Verdana" w:hAnsi="Verdana"/>
          <w:sz w:val="20"/>
          <w:szCs w:val="20"/>
          <w:lang w:val="es-ES_tradnl"/>
        </w:rPr>
        <w:t xml:space="preserve">omunicación de 4 de noviembre de 2014, mediante el cual el Estado remitió </w:t>
      </w:r>
      <w:r w:rsidR="00BD1E63" w:rsidRPr="00CE4DCD">
        <w:rPr>
          <w:rFonts w:ascii="Verdana" w:hAnsi="Verdana"/>
          <w:sz w:val="20"/>
          <w:szCs w:val="20"/>
        </w:rPr>
        <w:t>los informes “correspondientes al 2do Semestre de 2013, 1er Trimestre de 2014 y 2do Trimestre de 2014”</w:t>
      </w:r>
      <w:r w:rsidR="00BD1E63" w:rsidRPr="00CE4DCD">
        <w:rPr>
          <w:rFonts w:ascii="Verdana" w:eastAsia="Calibri" w:hAnsi="Verdana" w:cs="Arial"/>
          <w:sz w:val="20"/>
          <w:szCs w:val="20"/>
          <w:lang w:val="es-CR"/>
        </w:rPr>
        <w:t>,</w:t>
      </w:r>
      <w:r w:rsidR="00EE2275">
        <w:rPr>
          <w:rFonts w:ascii="Verdana" w:eastAsia="Calibri" w:hAnsi="Verdana" w:cs="Arial"/>
          <w:sz w:val="20"/>
          <w:szCs w:val="20"/>
          <w:lang w:val="es-CR"/>
        </w:rPr>
        <w:t xml:space="preserve"> y</w:t>
      </w:r>
      <w:r w:rsidR="00BD1E63" w:rsidRPr="00CE4DCD">
        <w:rPr>
          <w:rFonts w:ascii="Verdana" w:eastAsia="Calibri" w:hAnsi="Verdana" w:cs="Arial"/>
          <w:sz w:val="20"/>
          <w:szCs w:val="20"/>
          <w:lang w:val="es-CR"/>
        </w:rPr>
        <w:t xml:space="preserve"> un documento titulado “Avances del Sistema Penitenciario en la República Bolivariana de Venezuela, durante el primer semestre de 2014”</w:t>
      </w:r>
      <w:r w:rsidR="00CE4DCD" w:rsidRPr="00CE4DCD">
        <w:rPr>
          <w:rFonts w:ascii="Verdana" w:hAnsi="Verdana"/>
          <w:color w:val="000000"/>
          <w:sz w:val="20"/>
          <w:szCs w:val="20"/>
        </w:rPr>
        <w:t>, así como la nota de Secretaría de 1 de diciembre de 2014, en la cual se hizo constar que</w:t>
      </w:r>
      <w:r w:rsidR="00CE4DCD">
        <w:rPr>
          <w:rFonts w:ascii="Verdana" w:hAnsi="Verdana"/>
          <w:color w:val="000000"/>
          <w:sz w:val="20"/>
          <w:szCs w:val="20"/>
        </w:rPr>
        <w:t xml:space="preserve"> el </w:t>
      </w:r>
      <w:r w:rsidR="00CE4DCD" w:rsidRPr="00CE4DCD">
        <w:rPr>
          <w:rFonts w:ascii="Verdana" w:hAnsi="Verdana"/>
          <w:color w:val="000000"/>
          <w:sz w:val="20"/>
          <w:szCs w:val="20"/>
        </w:rPr>
        <w:t>Estado no presentó información sobre la implementación de las medidas provisionales dictadas a favor del señor Humberto Prado, así como de la señora Marianela Sánchez Ortiz, su esposo e hijos. Por tal motivo, siguiendo instrucciones del Presidente de la Corte, se solicitó al Estado que se refi</w:t>
      </w:r>
      <w:r w:rsidR="00EE2275">
        <w:rPr>
          <w:rFonts w:ascii="Verdana" w:hAnsi="Verdana"/>
          <w:color w:val="000000"/>
          <w:sz w:val="20"/>
          <w:szCs w:val="20"/>
        </w:rPr>
        <w:t>ri</w:t>
      </w:r>
      <w:r w:rsidR="00CE4DCD" w:rsidRPr="00CE4DCD">
        <w:rPr>
          <w:rFonts w:ascii="Verdana" w:hAnsi="Verdana"/>
          <w:color w:val="000000"/>
          <w:sz w:val="20"/>
          <w:szCs w:val="20"/>
        </w:rPr>
        <w:t xml:space="preserve">era a la implementación de dichas medidas así como a la información </w:t>
      </w:r>
      <w:r w:rsidR="00CE4DCD">
        <w:rPr>
          <w:rFonts w:ascii="Verdana" w:hAnsi="Verdana"/>
          <w:color w:val="000000"/>
          <w:sz w:val="20"/>
          <w:szCs w:val="20"/>
        </w:rPr>
        <w:t>pendiente</w:t>
      </w:r>
      <w:r w:rsidR="00CE4DCD" w:rsidRPr="00CE4DCD">
        <w:rPr>
          <w:rFonts w:ascii="Verdana" w:hAnsi="Verdana"/>
          <w:color w:val="000000"/>
          <w:sz w:val="20"/>
          <w:szCs w:val="20"/>
        </w:rPr>
        <w:t>, a más tardar el 16 de diciembre de 2014.</w:t>
      </w:r>
    </w:p>
    <w:p w:rsidR="00CE4DCD" w:rsidRPr="00F05F98" w:rsidRDefault="00CE4DCD" w:rsidP="00CE4DCD">
      <w:pPr>
        <w:widowControl w:val="0"/>
        <w:autoSpaceDE w:val="0"/>
        <w:autoSpaceDN w:val="0"/>
        <w:adjustRightInd w:val="0"/>
        <w:jc w:val="both"/>
        <w:rPr>
          <w:rFonts w:ascii="Verdana" w:hAnsi="Verdana"/>
          <w:sz w:val="20"/>
          <w:szCs w:val="20"/>
        </w:rPr>
      </w:pPr>
    </w:p>
    <w:p w:rsidR="003341ED" w:rsidRPr="00F05F98" w:rsidRDefault="00C93593" w:rsidP="00C93593">
      <w:pPr>
        <w:widowControl w:val="0"/>
        <w:numPr>
          <w:ilvl w:val="0"/>
          <w:numId w:val="1"/>
        </w:numPr>
        <w:autoSpaceDE w:val="0"/>
        <w:autoSpaceDN w:val="0"/>
        <w:adjustRightInd w:val="0"/>
        <w:jc w:val="both"/>
        <w:rPr>
          <w:rFonts w:ascii="Verdana" w:hAnsi="Verdana"/>
          <w:sz w:val="20"/>
          <w:szCs w:val="20"/>
          <w:lang w:val="es-ES_tradnl"/>
        </w:rPr>
      </w:pPr>
      <w:r w:rsidRPr="00F05F98">
        <w:rPr>
          <w:rFonts w:ascii="Verdana" w:hAnsi="Verdana"/>
          <w:sz w:val="20"/>
          <w:szCs w:val="20"/>
          <w:lang w:val="es-CR" w:eastAsia="es-CR"/>
        </w:rPr>
        <w:t>El escrito de 13 de enero de 2015, mediante el cual el Estado presentó información sobre la implementación de las medidas provisionales dictadas a favor del señor Humberto Prado, así como de la señora Marianela Sánchez Ortiz, su esposo e hijos.</w:t>
      </w:r>
    </w:p>
    <w:p w:rsidR="00B654A1" w:rsidRPr="00F05F98" w:rsidRDefault="00B654A1" w:rsidP="00B654A1">
      <w:pPr>
        <w:pStyle w:val="Prrafodelista"/>
        <w:rPr>
          <w:rFonts w:ascii="Verdana" w:hAnsi="Verdana"/>
          <w:sz w:val="20"/>
          <w:szCs w:val="20"/>
          <w:lang w:val="es-ES_tradnl"/>
        </w:rPr>
      </w:pPr>
    </w:p>
    <w:p w:rsidR="00B654A1" w:rsidRPr="003341ED" w:rsidRDefault="00B654A1" w:rsidP="00267DF0">
      <w:pPr>
        <w:widowControl w:val="0"/>
        <w:numPr>
          <w:ilvl w:val="0"/>
          <w:numId w:val="1"/>
        </w:numPr>
        <w:tabs>
          <w:tab w:val="clear" w:pos="851"/>
        </w:tabs>
        <w:autoSpaceDE w:val="0"/>
        <w:autoSpaceDN w:val="0"/>
        <w:adjustRightInd w:val="0"/>
        <w:jc w:val="both"/>
        <w:rPr>
          <w:rFonts w:ascii="Verdana" w:hAnsi="Verdana"/>
          <w:sz w:val="20"/>
          <w:szCs w:val="20"/>
          <w:lang w:val="es-ES_tradnl"/>
        </w:rPr>
      </w:pPr>
      <w:r>
        <w:rPr>
          <w:rFonts w:ascii="Verdana" w:hAnsi="Verdana"/>
          <w:sz w:val="20"/>
          <w:szCs w:val="20"/>
          <w:lang w:val="es-ES_tradnl"/>
        </w:rPr>
        <w:t xml:space="preserve">La audiencia pública </w:t>
      </w:r>
      <w:r w:rsidR="00602BF1" w:rsidRPr="00AC0DEE">
        <w:rPr>
          <w:rFonts w:ascii="Verdana" w:hAnsi="Verdana"/>
          <w:sz w:val="20"/>
          <w:lang w:val="es-ES_tradnl"/>
        </w:rPr>
        <w:t xml:space="preserve">celebrada por la Corte en su sede en San José, Costa Rica, el </w:t>
      </w:r>
      <w:r w:rsidR="00602BF1">
        <w:rPr>
          <w:rFonts w:ascii="Verdana" w:hAnsi="Verdana"/>
          <w:sz w:val="20"/>
          <w:szCs w:val="20"/>
          <w:lang w:val="es-ES_tradnl"/>
        </w:rPr>
        <w:t>6</w:t>
      </w:r>
      <w:r>
        <w:rPr>
          <w:rFonts w:ascii="Verdana" w:hAnsi="Verdana"/>
          <w:sz w:val="20"/>
          <w:szCs w:val="20"/>
          <w:lang w:val="es-ES_tradnl"/>
        </w:rPr>
        <w:t xml:space="preserve"> de febrero de 2015</w:t>
      </w:r>
      <w:r w:rsidR="00602BF1" w:rsidRPr="00AC0DEE">
        <w:rPr>
          <w:rStyle w:val="Refdenotaalpie"/>
          <w:rFonts w:ascii="Verdana" w:hAnsi="Verdana"/>
          <w:sz w:val="20"/>
          <w:lang w:val="es-ES_tradnl"/>
        </w:rPr>
        <w:footnoteReference w:id="1"/>
      </w:r>
      <w:r w:rsidR="00602BF1">
        <w:rPr>
          <w:rFonts w:ascii="Verdana" w:hAnsi="Verdana"/>
          <w:sz w:val="20"/>
          <w:szCs w:val="20"/>
          <w:lang w:val="es-ES_tradnl"/>
        </w:rPr>
        <w:t>.</w:t>
      </w:r>
    </w:p>
    <w:p w:rsidR="003341ED" w:rsidRDefault="003341ED" w:rsidP="003341ED">
      <w:pPr>
        <w:pStyle w:val="Prrafodelista"/>
        <w:rPr>
          <w:rFonts w:ascii="Verdana" w:hAnsi="Verdana"/>
          <w:sz w:val="20"/>
          <w:szCs w:val="20"/>
          <w:lang w:val="es-ES_tradnl"/>
        </w:rPr>
      </w:pPr>
    </w:p>
    <w:p w:rsidR="00581D4A" w:rsidRPr="0000692F" w:rsidRDefault="003341ED" w:rsidP="00581D4A">
      <w:pPr>
        <w:widowControl w:val="0"/>
        <w:numPr>
          <w:ilvl w:val="0"/>
          <w:numId w:val="1"/>
        </w:numPr>
        <w:tabs>
          <w:tab w:val="clear" w:pos="851"/>
        </w:tabs>
        <w:autoSpaceDE w:val="0"/>
        <w:autoSpaceDN w:val="0"/>
        <w:adjustRightInd w:val="0"/>
        <w:jc w:val="both"/>
        <w:rPr>
          <w:rFonts w:ascii="Verdana" w:hAnsi="Verdana"/>
          <w:sz w:val="20"/>
          <w:szCs w:val="20"/>
          <w:lang w:val="es-ES_tradnl"/>
        </w:rPr>
      </w:pPr>
      <w:r w:rsidRPr="0000692F">
        <w:rPr>
          <w:rFonts w:ascii="Verdana" w:hAnsi="Verdana"/>
          <w:sz w:val="20"/>
          <w:szCs w:val="20"/>
          <w:lang w:val="es-ES_tradnl"/>
        </w:rPr>
        <w:t>La</w:t>
      </w:r>
      <w:r w:rsidR="0000692F">
        <w:rPr>
          <w:rFonts w:ascii="Verdana" w:hAnsi="Verdana"/>
          <w:sz w:val="20"/>
          <w:szCs w:val="20"/>
          <w:lang w:val="es-ES_tradnl"/>
        </w:rPr>
        <w:t>s</w:t>
      </w:r>
      <w:r w:rsidRPr="0000692F">
        <w:rPr>
          <w:rFonts w:ascii="Verdana" w:hAnsi="Verdana"/>
          <w:sz w:val="20"/>
          <w:szCs w:val="20"/>
          <w:lang w:val="es-ES_tradnl"/>
        </w:rPr>
        <w:t xml:space="preserve"> com</w:t>
      </w:r>
      <w:r w:rsidR="0000692F" w:rsidRPr="0000692F">
        <w:rPr>
          <w:rFonts w:ascii="Verdana" w:hAnsi="Verdana"/>
          <w:sz w:val="20"/>
          <w:szCs w:val="20"/>
          <w:lang w:val="es-ES_tradnl"/>
        </w:rPr>
        <w:t>unicaci</w:t>
      </w:r>
      <w:r w:rsidR="0000692F">
        <w:rPr>
          <w:rFonts w:ascii="Verdana" w:hAnsi="Verdana"/>
          <w:sz w:val="20"/>
          <w:szCs w:val="20"/>
          <w:lang w:val="es-ES_tradnl"/>
        </w:rPr>
        <w:t>o</w:t>
      </w:r>
      <w:r w:rsidR="0000692F" w:rsidRPr="0000692F">
        <w:rPr>
          <w:rFonts w:ascii="Verdana" w:hAnsi="Verdana"/>
          <w:sz w:val="20"/>
          <w:szCs w:val="20"/>
          <w:lang w:val="es-ES_tradnl"/>
        </w:rPr>
        <w:t>n</w:t>
      </w:r>
      <w:r w:rsidR="0000692F">
        <w:rPr>
          <w:rFonts w:ascii="Verdana" w:hAnsi="Verdana"/>
          <w:sz w:val="20"/>
          <w:szCs w:val="20"/>
          <w:lang w:val="es-ES_tradnl"/>
        </w:rPr>
        <w:t>es</w:t>
      </w:r>
      <w:r w:rsidR="0000692F" w:rsidRPr="0000692F">
        <w:rPr>
          <w:rFonts w:ascii="Verdana" w:hAnsi="Verdana"/>
          <w:sz w:val="20"/>
          <w:szCs w:val="20"/>
          <w:lang w:val="es-ES_tradnl"/>
        </w:rPr>
        <w:t xml:space="preserve"> de 16 de abril,</w:t>
      </w:r>
      <w:r w:rsidR="00581D4A" w:rsidRPr="0000692F">
        <w:rPr>
          <w:rFonts w:ascii="Verdana" w:hAnsi="Verdana"/>
          <w:sz w:val="20"/>
          <w:szCs w:val="20"/>
          <w:lang w:val="es-ES_tradnl"/>
        </w:rPr>
        <w:t xml:space="preserve"> 8 de julio</w:t>
      </w:r>
      <w:r w:rsidR="0000692F">
        <w:rPr>
          <w:rFonts w:ascii="Verdana" w:hAnsi="Verdana"/>
          <w:sz w:val="20"/>
          <w:szCs w:val="20"/>
          <w:lang w:val="es-ES_tradnl"/>
        </w:rPr>
        <w:t>,</w:t>
      </w:r>
      <w:r w:rsidR="0000692F" w:rsidRPr="0000692F">
        <w:rPr>
          <w:rFonts w:ascii="Verdana" w:hAnsi="Verdana"/>
          <w:sz w:val="20"/>
          <w:szCs w:val="20"/>
          <w:lang w:val="es-ES_tradnl"/>
        </w:rPr>
        <w:t xml:space="preserve"> 11 de septiembre</w:t>
      </w:r>
      <w:r w:rsidR="0000692F">
        <w:rPr>
          <w:rFonts w:ascii="Verdana" w:hAnsi="Verdana"/>
          <w:sz w:val="20"/>
          <w:szCs w:val="20"/>
          <w:lang w:val="es-ES_tradnl"/>
        </w:rPr>
        <w:t>,</w:t>
      </w:r>
      <w:r w:rsidR="0000692F" w:rsidRPr="0000692F">
        <w:rPr>
          <w:rFonts w:ascii="Verdana" w:hAnsi="Verdana"/>
          <w:sz w:val="20"/>
          <w:szCs w:val="20"/>
          <w:lang w:val="es-ES_tradnl"/>
        </w:rPr>
        <w:t xml:space="preserve"> </w:t>
      </w:r>
      <w:r w:rsidR="0000692F" w:rsidRPr="004115CC">
        <w:rPr>
          <w:rFonts w:ascii="Verdana" w:hAnsi="Verdana"/>
          <w:sz w:val="20"/>
          <w:szCs w:val="20"/>
          <w:lang w:val="es-ES_tradnl"/>
        </w:rPr>
        <w:t xml:space="preserve">15 de octubre </w:t>
      </w:r>
      <w:r w:rsidR="0000692F">
        <w:rPr>
          <w:rFonts w:ascii="Verdana" w:hAnsi="Verdana"/>
          <w:sz w:val="20"/>
          <w:szCs w:val="20"/>
          <w:lang w:val="es-ES_tradnl"/>
        </w:rPr>
        <w:t xml:space="preserve">y </w:t>
      </w:r>
      <w:r w:rsidR="0000692F" w:rsidRPr="00B901F0">
        <w:rPr>
          <w:rFonts w:ascii="Verdana" w:hAnsi="Verdana"/>
          <w:sz w:val="20"/>
          <w:szCs w:val="20"/>
          <w:lang w:val="es-ES_tradnl"/>
        </w:rPr>
        <w:t xml:space="preserve">5 de noviembre </w:t>
      </w:r>
      <w:r w:rsidR="00581D4A" w:rsidRPr="0000692F">
        <w:rPr>
          <w:rFonts w:ascii="Verdana" w:hAnsi="Verdana"/>
          <w:sz w:val="20"/>
          <w:szCs w:val="20"/>
          <w:lang w:val="es-ES_tradnl"/>
        </w:rPr>
        <w:t>de 2015,</w:t>
      </w:r>
      <w:r w:rsidRPr="0000692F">
        <w:rPr>
          <w:rFonts w:ascii="Verdana" w:hAnsi="Verdana"/>
          <w:sz w:val="20"/>
          <w:szCs w:val="20"/>
          <w:lang w:val="es-ES_tradnl"/>
        </w:rPr>
        <w:t xml:space="preserve"> </w:t>
      </w:r>
      <w:r w:rsidRPr="0000692F">
        <w:rPr>
          <w:rFonts w:ascii="Verdana" w:hAnsi="Verdana"/>
          <w:color w:val="000000"/>
          <w:sz w:val="20"/>
          <w:szCs w:val="20"/>
          <w:lang w:val="es-VE"/>
        </w:rPr>
        <w:t>mediante la</w:t>
      </w:r>
      <w:r w:rsidR="0000692F" w:rsidRPr="0000692F">
        <w:rPr>
          <w:rFonts w:ascii="Verdana" w:hAnsi="Verdana"/>
          <w:color w:val="000000"/>
          <w:sz w:val="20"/>
          <w:szCs w:val="20"/>
          <w:lang w:val="es-VE"/>
        </w:rPr>
        <w:t>s</w:t>
      </w:r>
      <w:r w:rsidRPr="0000692F">
        <w:rPr>
          <w:rFonts w:ascii="Verdana" w:hAnsi="Verdana"/>
          <w:color w:val="000000"/>
          <w:sz w:val="20"/>
          <w:szCs w:val="20"/>
          <w:lang w:val="es-VE"/>
        </w:rPr>
        <w:t xml:space="preserve"> cual</w:t>
      </w:r>
      <w:r w:rsidR="0000692F" w:rsidRPr="0000692F">
        <w:rPr>
          <w:rFonts w:ascii="Verdana" w:hAnsi="Verdana"/>
          <w:color w:val="000000"/>
          <w:sz w:val="20"/>
          <w:szCs w:val="20"/>
          <w:lang w:val="es-VE"/>
        </w:rPr>
        <w:t>es</w:t>
      </w:r>
      <w:r w:rsidRPr="0000692F">
        <w:rPr>
          <w:rFonts w:ascii="Verdana" w:hAnsi="Verdana"/>
          <w:color w:val="000000"/>
          <w:sz w:val="20"/>
          <w:szCs w:val="20"/>
          <w:lang w:val="es-VE"/>
        </w:rPr>
        <w:t xml:space="preserve"> </w:t>
      </w:r>
      <w:r w:rsidRPr="0000692F">
        <w:rPr>
          <w:rFonts w:ascii="Verdana" w:hAnsi="Verdana"/>
          <w:color w:val="000000"/>
          <w:sz w:val="20"/>
          <w:szCs w:val="20"/>
          <w:lang w:val="es-CR"/>
        </w:rPr>
        <w:t>el seño</w:t>
      </w:r>
      <w:r w:rsidR="0000692F" w:rsidRPr="0000692F">
        <w:rPr>
          <w:rFonts w:ascii="Verdana" w:hAnsi="Verdana"/>
          <w:color w:val="000000"/>
          <w:sz w:val="20"/>
          <w:szCs w:val="20"/>
          <w:lang w:val="es-CR"/>
        </w:rPr>
        <w:t>r Humberto Prado se refirió a lo</w:t>
      </w:r>
      <w:r w:rsidRPr="0000692F">
        <w:rPr>
          <w:rFonts w:ascii="Verdana" w:hAnsi="Verdana"/>
          <w:color w:val="000000"/>
          <w:sz w:val="20"/>
          <w:szCs w:val="20"/>
          <w:lang w:val="es-CR"/>
        </w:rPr>
        <w:t>s supuest</w:t>
      </w:r>
      <w:r w:rsidR="0000692F" w:rsidRPr="0000692F">
        <w:rPr>
          <w:rFonts w:ascii="Verdana" w:hAnsi="Verdana"/>
          <w:color w:val="000000"/>
          <w:sz w:val="20"/>
          <w:szCs w:val="20"/>
          <w:lang w:val="es-CR"/>
        </w:rPr>
        <w:t>o</w:t>
      </w:r>
      <w:r w:rsidRPr="0000692F">
        <w:rPr>
          <w:rFonts w:ascii="Verdana" w:hAnsi="Verdana"/>
          <w:color w:val="000000"/>
          <w:sz w:val="20"/>
          <w:szCs w:val="20"/>
          <w:lang w:val="es-CR"/>
        </w:rPr>
        <w:t xml:space="preserve">s </w:t>
      </w:r>
      <w:r w:rsidR="00581D4A" w:rsidRPr="0000692F">
        <w:rPr>
          <w:rFonts w:ascii="Verdana" w:hAnsi="Verdana"/>
          <w:sz w:val="20"/>
        </w:rPr>
        <w:t>“constantes señalamientos, descalificaciones y acusaciones falsas formuladas por el Presidente de la Asamblea Nacional”</w:t>
      </w:r>
      <w:r w:rsidR="003D16CE">
        <w:rPr>
          <w:rFonts w:ascii="Verdana" w:hAnsi="Verdana"/>
          <w:sz w:val="20"/>
        </w:rPr>
        <w:t>.</w:t>
      </w:r>
      <w:r w:rsidR="00A227DF" w:rsidRPr="0000692F">
        <w:rPr>
          <w:rFonts w:ascii="Verdana" w:hAnsi="Verdana"/>
          <w:color w:val="000000"/>
          <w:sz w:val="20"/>
          <w:szCs w:val="20"/>
          <w:lang w:val="es-CR"/>
        </w:rPr>
        <w:t xml:space="preserve"> </w:t>
      </w:r>
    </w:p>
    <w:p w:rsidR="0000692F" w:rsidRDefault="0000692F" w:rsidP="0000692F">
      <w:pPr>
        <w:pStyle w:val="Prrafodelista"/>
        <w:rPr>
          <w:rFonts w:ascii="Verdana" w:hAnsi="Verdana"/>
          <w:sz w:val="20"/>
          <w:szCs w:val="20"/>
          <w:lang w:val="es-ES_tradnl"/>
        </w:rPr>
      </w:pPr>
    </w:p>
    <w:p w:rsidR="0000692F" w:rsidRPr="00F927FE" w:rsidRDefault="00F4436D" w:rsidP="0000692F">
      <w:pPr>
        <w:widowControl w:val="0"/>
        <w:numPr>
          <w:ilvl w:val="0"/>
          <w:numId w:val="1"/>
        </w:numPr>
        <w:tabs>
          <w:tab w:val="clear" w:pos="851"/>
        </w:tabs>
        <w:autoSpaceDE w:val="0"/>
        <w:autoSpaceDN w:val="0"/>
        <w:adjustRightInd w:val="0"/>
        <w:jc w:val="both"/>
        <w:rPr>
          <w:rFonts w:ascii="Verdana" w:hAnsi="Verdana"/>
          <w:sz w:val="20"/>
          <w:szCs w:val="20"/>
          <w:lang w:val="es-CR"/>
        </w:rPr>
      </w:pPr>
      <w:r w:rsidRPr="00F4436D">
        <w:rPr>
          <w:rFonts w:ascii="Verdana" w:hAnsi="Verdana"/>
          <w:sz w:val="20"/>
          <w:szCs w:val="20"/>
          <w:lang w:val="es-ES_tradnl"/>
        </w:rPr>
        <w:t>El escrito de 9 de junio de 2015</w:t>
      </w:r>
      <w:r w:rsidR="00581D4A">
        <w:rPr>
          <w:rFonts w:ascii="Verdana" w:hAnsi="Verdana"/>
          <w:sz w:val="20"/>
          <w:szCs w:val="20"/>
          <w:lang w:val="es-ES_tradnl"/>
        </w:rPr>
        <w:t xml:space="preserve">, </w:t>
      </w:r>
      <w:r w:rsidRPr="00F4436D">
        <w:rPr>
          <w:rFonts w:ascii="Verdana" w:hAnsi="Verdana"/>
          <w:sz w:val="20"/>
          <w:szCs w:val="20"/>
          <w:lang w:val="es-ES_tradnl"/>
        </w:rPr>
        <w:t xml:space="preserve">mediante </w:t>
      </w:r>
      <w:r w:rsidRPr="00F4436D">
        <w:rPr>
          <w:rFonts w:ascii="Verdana" w:hAnsi="Verdana"/>
          <w:sz w:val="20"/>
          <w:szCs w:val="20"/>
          <w:lang w:val="es-CR"/>
        </w:rPr>
        <w:t>el cual el Estado presentó un informe respecto al primer trimestre del año 2015</w:t>
      </w:r>
      <w:r w:rsidR="0000692F">
        <w:rPr>
          <w:rFonts w:ascii="Verdana" w:hAnsi="Verdana"/>
          <w:color w:val="000000"/>
          <w:sz w:val="20"/>
          <w:szCs w:val="20"/>
          <w:lang w:val="es-VE"/>
        </w:rPr>
        <w:t xml:space="preserve"> en relación con la implementación de las medidas</w:t>
      </w:r>
      <w:r w:rsidR="007762D4">
        <w:rPr>
          <w:rFonts w:ascii="Verdana" w:hAnsi="Verdana"/>
          <w:color w:val="000000"/>
          <w:sz w:val="20"/>
          <w:szCs w:val="20"/>
          <w:lang w:val="es-VE"/>
        </w:rPr>
        <w:t xml:space="preserve"> ordenadas </w:t>
      </w:r>
      <w:r w:rsidR="007762D4" w:rsidRPr="004A1BC7">
        <w:rPr>
          <w:rFonts w:ascii="Verdana" w:hAnsi="Verdana"/>
          <w:sz w:val="20"/>
          <w:szCs w:val="20"/>
          <w:lang w:val="es-ES_tradnl"/>
        </w:rPr>
        <w:t>en los asuntos de determinados centros penitenciarios de Venezuela</w:t>
      </w:r>
      <w:r w:rsidR="0000692F">
        <w:rPr>
          <w:rFonts w:ascii="Verdana" w:hAnsi="Verdana"/>
          <w:color w:val="000000"/>
          <w:sz w:val="20"/>
          <w:szCs w:val="20"/>
          <w:lang w:val="es-VE"/>
        </w:rPr>
        <w:t xml:space="preserve">, así como la nota de Secretaría de 11 de junio de 2015, mediante la cual se hizo notar </w:t>
      </w:r>
      <w:r w:rsidR="0000692F" w:rsidRPr="00F927FE">
        <w:rPr>
          <w:rFonts w:ascii="Verdana" w:hAnsi="Verdana"/>
          <w:sz w:val="20"/>
          <w:szCs w:val="20"/>
          <w:lang w:val="es-CR"/>
        </w:rPr>
        <w:t xml:space="preserve">que el Estado no presentó información sobre la implementación de las medidas provisionales dictadas a favor del señor Humberto Prado, así como de la señora Marianela Sánchez Ortiz, su esposo e hijos. Por tal motivo, siguiendo instrucciones del Presidente de la Corte, </w:t>
      </w:r>
      <w:r w:rsidR="0000692F">
        <w:rPr>
          <w:rFonts w:ascii="Verdana" w:hAnsi="Verdana"/>
          <w:sz w:val="20"/>
          <w:szCs w:val="20"/>
          <w:lang w:val="es-CR"/>
        </w:rPr>
        <w:t>se</w:t>
      </w:r>
      <w:r w:rsidR="0000692F" w:rsidRPr="00F927FE">
        <w:rPr>
          <w:rFonts w:ascii="Verdana" w:hAnsi="Verdana"/>
          <w:sz w:val="20"/>
          <w:szCs w:val="20"/>
          <w:lang w:val="es-CR"/>
        </w:rPr>
        <w:t xml:space="preserve"> solicit</w:t>
      </w:r>
      <w:r w:rsidR="0000692F">
        <w:rPr>
          <w:rFonts w:ascii="Verdana" w:hAnsi="Verdana"/>
          <w:sz w:val="20"/>
          <w:szCs w:val="20"/>
          <w:lang w:val="es-CR"/>
        </w:rPr>
        <w:t>ó</w:t>
      </w:r>
      <w:r w:rsidR="0000692F" w:rsidRPr="00F927FE">
        <w:rPr>
          <w:rFonts w:ascii="Verdana" w:hAnsi="Verdana"/>
          <w:sz w:val="20"/>
          <w:szCs w:val="20"/>
          <w:lang w:val="es-CR"/>
        </w:rPr>
        <w:t xml:space="preserve"> al Estado que se refi</w:t>
      </w:r>
      <w:r w:rsidR="0000692F">
        <w:rPr>
          <w:rFonts w:ascii="Verdana" w:hAnsi="Verdana"/>
          <w:sz w:val="20"/>
          <w:szCs w:val="20"/>
          <w:lang w:val="es-CR"/>
        </w:rPr>
        <w:t>ri</w:t>
      </w:r>
      <w:r w:rsidR="0000692F" w:rsidRPr="00F927FE">
        <w:rPr>
          <w:rFonts w:ascii="Verdana" w:hAnsi="Verdana"/>
          <w:sz w:val="20"/>
          <w:szCs w:val="20"/>
          <w:lang w:val="es-CR"/>
        </w:rPr>
        <w:t>era a la implementación de dichas medidas</w:t>
      </w:r>
      <w:r w:rsidR="0000692F">
        <w:rPr>
          <w:rFonts w:ascii="Verdana" w:hAnsi="Verdana"/>
          <w:sz w:val="20"/>
          <w:szCs w:val="20"/>
          <w:lang w:val="es-CR"/>
        </w:rPr>
        <w:t xml:space="preserve"> a la brevedad</w:t>
      </w:r>
      <w:r w:rsidR="0000692F" w:rsidRPr="00F927FE">
        <w:rPr>
          <w:rFonts w:ascii="Verdana" w:hAnsi="Verdana"/>
          <w:sz w:val="20"/>
          <w:szCs w:val="20"/>
          <w:lang w:val="es-CR"/>
        </w:rPr>
        <w:t>.</w:t>
      </w:r>
    </w:p>
    <w:p w:rsidR="0000692F" w:rsidRPr="00F927FE" w:rsidRDefault="0000692F" w:rsidP="0000692F">
      <w:pPr>
        <w:pStyle w:val="NormalWeb"/>
        <w:jc w:val="both"/>
        <w:rPr>
          <w:rFonts w:ascii="Verdana" w:hAnsi="Verdana"/>
          <w:sz w:val="20"/>
          <w:szCs w:val="20"/>
          <w:lang w:val="es-CR"/>
        </w:rPr>
      </w:pPr>
    </w:p>
    <w:p w:rsidR="0000692F" w:rsidRDefault="00B654A1" w:rsidP="0000692F">
      <w:pPr>
        <w:widowControl w:val="0"/>
        <w:numPr>
          <w:ilvl w:val="0"/>
          <w:numId w:val="1"/>
        </w:numPr>
        <w:tabs>
          <w:tab w:val="clear" w:pos="851"/>
        </w:tabs>
        <w:autoSpaceDE w:val="0"/>
        <w:autoSpaceDN w:val="0"/>
        <w:adjustRightInd w:val="0"/>
        <w:jc w:val="both"/>
        <w:rPr>
          <w:rFonts w:ascii="Verdana" w:hAnsi="Verdana"/>
          <w:sz w:val="20"/>
          <w:szCs w:val="20"/>
          <w:lang w:val="es-ES_tradnl"/>
        </w:rPr>
      </w:pPr>
      <w:r w:rsidRPr="00B654A1">
        <w:rPr>
          <w:rFonts w:ascii="Verdana" w:hAnsi="Verdana"/>
          <w:sz w:val="20"/>
          <w:szCs w:val="20"/>
          <w:lang w:val="es-ES_tradnl"/>
        </w:rPr>
        <w:t xml:space="preserve">La nota de </w:t>
      </w:r>
      <w:r w:rsidR="00DB3337">
        <w:rPr>
          <w:rFonts w:ascii="Verdana" w:hAnsi="Verdana"/>
          <w:sz w:val="20"/>
          <w:szCs w:val="20"/>
          <w:lang w:val="es-ES_tradnl"/>
        </w:rPr>
        <w:t>S</w:t>
      </w:r>
      <w:r w:rsidRPr="00B654A1">
        <w:rPr>
          <w:rFonts w:ascii="Verdana" w:hAnsi="Verdana"/>
          <w:sz w:val="20"/>
          <w:szCs w:val="20"/>
          <w:lang w:val="es-ES_tradnl"/>
        </w:rPr>
        <w:t xml:space="preserve">ecretaría de 10 de julio de 2015, mediante la cual </w:t>
      </w:r>
      <w:r w:rsidRPr="00B654A1">
        <w:rPr>
          <w:rFonts w:ascii="Verdana" w:hAnsi="Verdana"/>
          <w:bCs/>
          <w:sz w:val="20"/>
          <w:szCs w:val="20"/>
          <w:lang w:val="es-CR"/>
        </w:rPr>
        <w:t>se solicitó al Estado que presentara, a más tardar el 27 de julio de 2015, un informe en el cual se refiriera a la implementación de las medidas provisionales dictadas a favor del señor Humberto Prado, así como de la señora Marianela Sánchez Ortiz, su esposo e hijos, y presentara observaciones respecto a la comunicación de los representantes</w:t>
      </w:r>
      <w:r w:rsidR="0000692F">
        <w:rPr>
          <w:rFonts w:ascii="Verdana" w:hAnsi="Verdana"/>
          <w:bCs/>
          <w:sz w:val="20"/>
          <w:szCs w:val="20"/>
          <w:lang w:val="es-CR"/>
        </w:rPr>
        <w:t xml:space="preserve"> de 8 de julio de 2015</w:t>
      </w:r>
      <w:r w:rsidR="00DD3755">
        <w:rPr>
          <w:rFonts w:ascii="Verdana" w:hAnsi="Verdana"/>
          <w:bCs/>
          <w:sz w:val="20"/>
          <w:szCs w:val="20"/>
          <w:lang w:val="es-CR"/>
        </w:rPr>
        <w:t xml:space="preserve"> (</w:t>
      </w:r>
      <w:r w:rsidR="00DD3755">
        <w:rPr>
          <w:rFonts w:ascii="Verdana" w:hAnsi="Verdana"/>
          <w:bCs/>
          <w:i/>
          <w:sz w:val="20"/>
          <w:szCs w:val="20"/>
          <w:lang w:val="es-CR"/>
        </w:rPr>
        <w:t xml:space="preserve">supra </w:t>
      </w:r>
      <w:r w:rsidR="00DD3755">
        <w:rPr>
          <w:rFonts w:ascii="Verdana" w:hAnsi="Verdana"/>
          <w:bCs/>
          <w:sz w:val="20"/>
          <w:szCs w:val="20"/>
          <w:lang w:val="es-CR"/>
        </w:rPr>
        <w:t>Visto 29)</w:t>
      </w:r>
      <w:r w:rsidR="0000692F">
        <w:rPr>
          <w:rFonts w:ascii="Verdana" w:hAnsi="Verdana"/>
          <w:bCs/>
          <w:sz w:val="20"/>
          <w:szCs w:val="20"/>
          <w:lang w:val="es-CR"/>
        </w:rPr>
        <w:t>,</w:t>
      </w:r>
      <w:r w:rsidR="00A227DF">
        <w:rPr>
          <w:rFonts w:ascii="Verdana" w:hAnsi="Verdana"/>
          <w:bCs/>
          <w:sz w:val="20"/>
          <w:szCs w:val="20"/>
          <w:lang w:val="es-CR"/>
        </w:rPr>
        <w:t xml:space="preserve"> </w:t>
      </w:r>
      <w:r w:rsidR="0000692F" w:rsidRPr="0000692F">
        <w:rPr>
          <w:rFonts w:ascii="Verdana" w:hAnsi="Verdana"/>
          <w:bCs/>
          <w:sz w:val="20"/>
          <w:szCs w:val="20"/>
          <w:lang w:val="es-CR"/>
        </w:rPr>
        <w:t xml:space="preserve">así como </w:t>
      </w:r>
      <w:r w:rsidR="0000692F">
        <w:rPr>
          <w:rFonts w:ascii="Verdana" w:hAnsi="Verdana"/>
          <w:sz w:val="20"/>
          <w:szCs w:val="20"/>
          <w:lang w:val="es-ES_tradnl"/>
        </w:rPr>
        <w:t>l</w:t>
      </w:r>
      <w:r w:rsidR="0000692F" w:rsidRPr="0000692F">
        <w:rPr>
          <w:rFonts w:ascii="Verdana" w:hAnsi="Verdana"/>
          <w:sz w:val="20"/>
          <w:szCs w:val="20"/>
          <w:lang w:val="es-ES_tradnl"/>
        </w:rPr>
        <w:t>as</w:t>
      </w:r>
      <w:r w:rsidR="0000692F">
        <w:rPr>
          <w:rFonts w:ascii="Verdana" w:hAnsi="Verdana"/>
          <w:sz w:val="20"/>
          <w:szCs w:val="20"/>
          <w:lang w:val="es-ES_tradnl"/>
        </w:rPr>
        <w:t xml:space="preserve"> </w:t>
      </w:r>
      <w:r w:rsidR="0000692F" w:rsidRPr="00382C4F">
        <w:rPr>
          <w:rFonts w:ascii="Verdana" w:hAnsi="Verdana"/>
          <w:sz w:val="20"/>
          <w:szCs w:val="20"/>
          <w:lang w:val="es-ES_tradnl"/>
        </w:rPr>
        <w:t xml:space="preserve">notas de </w:t>
      </w:r>
      <w:r w:rsidR="0000692F">
        <w:rPr>
          <w:rFonts w:ascii="Verdana" w:hAnsi="Verdana"/>
          <w:sz w:val="20"/>
          <w:szCs w:val="20"/>
          <w:lang w:val="es-ES_tradnl"/>
        </w:rPr>
        <w:t>S</w:t>
      </w:r>
      <w:r w:rsidR="0000692F" w:rsidRPr="00382C4F">
        <w:rPr>
          <w:rFonts w:ascii="Verdana" w:hAnsi="Verdana"/>
          <w:sz w:val="20"/>
          <w:szCs w:val="20"/>
          <w:lang w:val="es-ES_tradnl"/>
        </w:rPr>
        <w:t>ecretaría</w:t>
      </w:r>
      <w:r w:rsidR="0000692F">
        <w:rPr>
          <w:rFonts w:ascii="Verdana" w:hAnsi="Verdana"/>
          <w:sz w:val="20"/>
          <w:szCs w:val="20"/>
          <w:lang w:val="es-ES_tradnl"/>
        </w:rPr>
        <w:t xml:space="preserve"> de 3 de agosto, 25 </w:t>
      </w:r>
      <w:r w:rsidR="00073B31">
        <w:rPr>
          <w:rFonts w:ascii="Verdana" w:hAnsi="Verdana"/>
          <w:sz w:val="20"/>
          <w:szCs w:val="20"/>
          <w:lang w:val="es-ES_tradnl"/>
        </w:rPr>
        <w:t xml:space="preserve">y 28 </w:t>
      </w:r>
      <w:r w:rsidR="0000692F">
        <w:rPr>
          <w:rFonts w:ascii="Verdana" w:hAnsi="Verdana"/>
          <w:sz w:val="20"/>
          <w:szCs w:val="20"/>
          <w:lang w:val="es-ES_tradnl"/>
        </w:rPr>
        <w:t>de agosto</w:t>
      </w:r>
      <w:r w:rsidR="006E4755">
        <w:rPr>
          <w:rFonts w:ascii="Verdana" w:hAnsi="Verdana"/>
          <w:sz w:val="20"/>
          <w:szCs w:val="20"/>
          <w:lang w:val="es-ES_tradnl"/>
        </w:rPr>
        <w:t>,</w:t>
      </w:r>
      <w:r w:rsidR="0000692F">
        <w:rPr>
          <w:rFonts w:ascii="Verdana" w:hAnsi="Verdana"/>
          <w:sz w:val="20"/>
          <w:szCs w:val="20"/>
          <w:lang w:val="es-ES_tradnl"/>
        </w:rPr>
        <w:t xml:space="preserve"> 14 de septiembre</w:t>
      </w:r>
      <w:r w:rsidR="006E4755">
        <w:rPr>
          <w:rFonts w:ascii="Verdana" w:hAnsi="Verdana"/>
          <w:sz w:val="20"/>
          <w:szCs w:val="20"/>
          <w:lang w:val="es-ES_tradnl"/>
        </w:rPr>
        <w:t xml:space="preserve">, 19 y 21 de octubre y 6 de noviembre </w:t>
      </w:r>
      <w:r w:rsidR="0000692F">
        <w:rPr>
          <w:rFonts w:ascii="Verdana" w:hAnsi="Verdana"/>
          <w:sz w:val="20"/>
          <w:szCs w:val="20"/>
          <w:lang w:val="es-ES_tradnl"/>
        </w:rPr>
        <w:t>de 2015, mediante las cuales se hizo notar que el Estado no presentó el informe solicitado</w:t>
      </w:r>
      <w:r w:rsidR="00517317">
        <w:rPr>
          <w:rFonts w:ascii="Verdana" w:hAnsi="Verdana"/>
          <w:sz w:val="20"/>
          <w:szCs w:val="20"/>
          <w:lang w:val="es-ES_tradnl"/>
        </w:rPr>
        <w:t xml:space="preserve"> y se reiteró la solicitud de presentación de dicha información</w:t>
      </w:r>
      <w:r w:rsidR="0000692F" w:rsidRPr="009C6313">
        <w:rPr>
          <w:rFonts w:ascii="Verdana" w:hAnsi="Verdana"/>
          <w:sz w:val="20"/>
          <w:szCs w:val="20"/>
          <w:lang w:val="es-CR"/>
        </w:rPr>
        <w:t>.</w:t>
      </w:r>
    </w:p>
    <w:p w:rsidR="0000692F" w:rsidRDefault="0000692F" w:rsidP="0000692F">
      <w:pPr>
        <w:pStyle w:val="Prrafodelista"/>
        <w:rPr>
          <w:rFonts w:ascii="Verdana" w:hAnsi="Verdana"/>
          <w:sz w:val="20"/>
          <w:szCs w:val="20"/>
          <w:lang w:val="es-ES_tradnl"/>
        </w:rPr>
      </w:pPr>
    </w:p>
    <w:p w:rsidR="004115CC" w:rsidRPr="004115CC" w:rsidRDefault="003341ED" w:rsidP="004115CC">
      <w:pPr>
        <w:widowControl w:val="0"/>
        <w:numPr>
          <w:ilvl w:val="0"/>
          <w:numId w:val="1"/>
        </w:numPr>
        <w:tabs>
          <w:tab w:val="clear" w:pos="851"/>
        </w:tabs>
        <w:autoSpaceDE w:val="0"/>
        <w:autoSpaceDN w:val="0"/>
        <w:adjustRightInd w:val="0"/>
        <w:jc w:val="both"/>
        <w:rPr>
          <w:rFonts w:ascii="Verdana" w:hAnsi="Verdana"/>
          <w:sz w:val="20"/>
          <w:szCs w:val="20"/>
          <w:lang w:val="es-ES_tradnl"/>
        </w:rPr>
      </w:pPr>
      <w:r w:rsidRPr="004115CC">
        <w:rPr>
          <w:rFonts w:ascii="Verdana" w:hAnsi="Verdana"/>
          <w:sz w:val="20"/>
          <w:szCs w:val="20"/>
          <w:lang w:val="es-ES_tradnl"/>
        </w:rPr>
        <w:t xml:space="preserve">La </w:t>
      </w:r>
      <w:r w:rsidRPr="00382C4F">
        <w:rPr>
          <w:rFonts w:ascii="Verdana" w:hAnsi="Verdana"/>
          <w:sz w:val="20"/>
          <w:szCs w:val="20"/>
          <w:lang w:val="es-ES_tradnl"/>
        </w:rPr>
        <w:t>comunicación</w:t>
      </w:r>
      <w:r w:rsidRPr="004115CC">
        <w:rPr>
          <w:rFonts w:ascii="Verdana" w:hAnsi="Verdana"/>
          <w:sz w:val="20"/>
          <w:szCs w:val="20"/>
          <w:lang w:val="es-ES_tradnl"/>
        </w:rPr>
        <w:t xml:space="preserve"> de </w:t>
      </w:r>
      <w:r w:rsidR="00343E3D">
        <w:rPr>
          <w:rFonts w:ascii="Verdana" w:hAnsi="Verdana"/>
          <w:sz w:val="20"/>
          <w:szCs w:val="20"/>
          <w:lang w:val="es-ES_tradnl"/>
        </w:rPr>
        <w:t>30</w:t>
      </w:r>
      <w:r w:rsidR="00343E3D" w:rsidRPr="004115CC">
        <w:rPr>
          <w:rFonts w:ascii="Verdana" w:hAnsi="Verdana"/>
          <w:sz w:val="20"/>
          <w:szCs w:val="20"/>
          <w:lang w:val="es-ES_tradnl"/>
        </w:rPr>
        <w:t xml:space="preserve"> </w:t>
      </w:r>
      <w:r w:rsidRPr="004115CC">
        <w:rPr>
          <w:rFonts w:ascii="Verdana" w:hAnsi="Verdana"/>
          <w:sz w:val="20"/>
          <w:szCs w:val="20"/>
          <w:lang w:val="es-ES_tradnl"/>
        </w:rPr>
        <w:t>de julio de 2015</w:t>
      </w:r>
      <w:r w:rsidR="004115CC" w:rsidRPr="004115CC">
        <w:rPr>
          <w:rFonts w:ascii="Verdana" w:hAnsi="Verdana"/>
          <w:sz w:val="20"/>
          <w:szCs w:val="20"/>
          <w:lang w:val="es-ES_tradnl"/>
        </w:rPr>
        <w:t xml:space="preserve">, </w:t>
      </w:r>
      <w:r w:rsidR="004115CC" w:rsidRPr="004115CC">
        <w:rPr>
          <w:rFonts w:ascii="Verdana" w:hAnsi="Verdana"/>
          <w:sz w:val="20"/>
          <w:szCs w:val="20"/>
          <w:lang w:val="es-CR"/>
        </w:rPr>
        <w:t>mediante la cual la Comisión remitió sus observaciones al informe presentado por el Estado el 9 de junio de 2015</w:t>
      </w:r>
      <w:r w:rsidR="00343E3D">
        <w:rPr>
          <w:rFonts w:ascii="Verdana" w:hAnsi="Verdana"/>
          <w:sz w:val="20"/>
          <w:szCs w:val="20"/>
          <w:lang w:val="es-CR"/>
        </w:rPr>
        <w:t xml:space="preserve"> </w:t>
      </w:r>
      <w:r w:rsidR="00343E3D">
        <w:rPr>
          <w:rFonts w:ascii="Verdana" w:hAnsi="Verdana"/>
          <w:bCs/>
          <w:sz w:val="20"/>
          <w:szCs w:val="20"/>
          <w:lang w:val="es-CR"/>
        </w:rPr>
        <w:t>(</w:t>
      </w:r>
      <w:r w:rsidR="00343E3D">
        <w:rPr>
          <w:rFonts w:ascii="Verdana" w:hAnsi="Verdana"/>
          <w:bCs/>
          <w:i/>
          <w:sz w:val="20"/>
          <w:szCs w:val="20"/>
          <w:lang w:val="es-CR"/>
        </w:rPr>
        <w:t xml:space="preserve">supra </w:t>
      </w:r>
      <w:r w:rsidR="00343E3D">
        <w:rPr>
          <w:rFonts w:ascii="Verdana" w:hAnsi="Verdana"/>
          <w:bCs/>
          <w:sz w:val="20"/>
          <w:szCs w:val="20"/>
          <w:lang w:val="es-CR"/>
        </w:rPr>
        <w:t>Visto 30)</w:t>
      </w:r>
      <w:r w:rsidR="00FA4FB5">
        <w:rPr>
          <w:rFonts w:ascii="Verdana" w:hAnsi="Verdana"/>
          <w:sz w:val="20"/>
          <w:szCs w:val="20"/>
          <w:lang w:val="es-CR"/>
        </w:rPr>
        <w:t xml:space="preserve"> y</w:t>
      </w:r>
      <w:r w:rsidR="004115CC" w:rsidRPr="004115CC">
        <w:rPr>
          <w:rFonts w:ascii="Verdana" w:hAnsi="Verdana"/>
          <w:sz w:val="20"/>
          <w:szCs w:val="20"/>
          <w:lang w:val="es-CR"/>
        </w:rPr>
        <w:t xml:space="preserve"> notó que el Estado no presentó ningún tipo de información respecto a los beneficiarios Humberto Prado y Marianela Sánchez Ortiz y su familia “a pesar de las más de cinco solicitudes de información al Estado realizadas por la Corte desde el año pasado”. Por lo anterior, solicitó a la Corte que “</w:t>
      </w:r>
      <w:proofErr w:type="spellStart"/>
      <w:proofErr w:type="gramStart"/>
      <w:r w:rsidR="004115CC" w:rsidRPr="004115CC">
        <w:rPr>
          <w:rFonts w:ascii="Verdana" w:hAnsi="Verdana"/>
          <w:sz w:val="20"/>
          <w:szCs w:val="20"/>
          <w:lang w:val="es-CR"/>
        </w:rPr>
        <w:t>requ</w:t>
      </w:r>
      <w:proofErr w:type="spellEnd"/>
      <w:r w:rsidR="004115CC" w:rsidRPr="004115CC">
        <w:rPr>
          <w:rFonts w:ascii="Verdana" w:hAnsi="Verdana"/>
          <w:sz w:val="20"/>
          <w:szCs w:val="20"/>
          <w:lang w:val="es-CR"/>
        </w:rPr>
        <w:t>[</w:t>
      </w:r>
      <w:proofErr w:type="spellStart"/>
      <w:proofErr w:type="gramEnd"/>
      <w:r w:rsidR="004115CC" w:rsidRPr="004115CC">
        <w:rPr>
          <w:rFonts w:ascii="Verdana" w:hAnsi="Verdana"/>
          <w:sz w:val="20"/>
          <w:szCs w:val="20"/>
          <w:lang w:val="es-CR"/>
        </w:rPr>
        <w:t>iriera</w:t>
      </w:r>
      <w:proofErr w:type="spellEnd"/>
      <w:r w:rsidR="004115CC" w:rsidRPr="004115CC">
        <w:rPr>
          <w:rFonts w:ascii="Verdana" w:hAnsi="Verdana"/>
          <w:sz w:val="20"/>
          <w:szCs w:val="20"/>
          <w:lang w:val="es-CR"/>
        </w:rPr>
        <w:t>] al Estado información detallada y actualizada sobre un plan integral de medidas de protección para el señor Humberto Prado, y la señora Marianela Sánchez y familia, que tome en cuenta la particular situación de gravedad y r</w:t>
      </w:r>
      <w:r w:rsidR="000916E4">
        <w:rPr>
          <w:rFonts w:ascii="Verdana" w:hAnsi="Verdana"/>
          <w:sz w:val="20"/>
          <w:szCs w:val="20"/>
          <w:lang w:val="es-CR"/>
        </w:rPr>
        <w:t>iesgo que presentan en su labor</w:t>
      </w:r>
      <w:r w:rsidR="004115CC" w:rsidRPr="004115CC">
        <w:rPr>
          <w:rFonts w:ascii="Verdana" w:hAnsi="Verdana"/>
          <w:sz w:val="20"/>
          <w:szCs w:val="20"/>
          <w:lang w:val="es-CR"/>
        </w:rPr>
        <w:t>”</w:t>
      </w:r>
      <w:r w:rsidR="000916E4">
        <w:rPr>
          <w:rFonts w:ascii="Verdana" w:hAnsi="Verdana"/>
          <w:sz w:val="20"/>
          <w:szCs w:val="20"/>
          <w:lang w:val="es-CR"/>
        </w:rPr>
        <w:t>.</w:t>
      </w:r>
    </w:p>
    <w:p w:rsidR="004115CC" w:rsidRPr="004115CC" w:rsidRDefault="004115CC" w:rsidP="004115CC">
      <w:pPr>
        <w:widowControl w:val="0"/>
        <w:autoSpaceDE w:val="0"/>
        <w:autoSpaceDN w:val="0"/>
        <w:adjustRightInd w:val="0"/>
        <w:jc w:val="both"/>
        <w:rPr>
          <w:rFonts w:ascii="Verdana" w:hAnsi="Verdana"/>
          <w:sz w:val="20"/>
          <w:szCs w:val="20"/>
          <w:lang w:val="es-ES_tradnl"/>
        </w:rPr>
      </w:pPr>
    </w:p>
    <w:p w:rsidR="000916E4" w:rsidRPr="00B901F0" w:rsidRDefault="000916E4" w:rsidP="00B901F0">
      <w:pPr>
        <w:widowControl w:val="0"/>
        <w:autoSpaceDE w:val="0"/>
        <w:autoSpaceDN w:val="0"/>
        <w:adjustRightInd w:val="0"/>
        <w:jc w:val="both"/>
        <w:rPr>
          <w:rFonts w:ascii="Verdana" w:hAnsi="Verdana"/>
          <w:sz w:val="20"/>
          <w:szCs w:val="20"/>
          <w:lang w:val="es-ES_tradnl"/>
        </w:rPr>
      </w:pPr>
    </w:p>
    <w:p w:rsidR="000916E4" w:rsidRPr="00FB1C96" w:rsidRDefault="000916E4" w:rsidP="000916E4">
      <w:pPr>
        <w:pStyle w:val="Ttulo4"/>
        <w:spacing w:beforeLines="20" w:before="48" w:after="0"/>
        <w:jc w:val="both"/>
        <w:rPr>
          <w:rFonts w:ascii="Verdana" w:hAnsi="Verdana"/>
          <w:sz w:val="20"/>
          <w:szCs w:val="20"/>
        </w:rPr>
      </w:pPr>
      <w:r w:rsidRPr="00FB1C96">
        <w:rPr>
          <w:rFonts w:ascii="Verdana" w:hAnsi="Verdana"/>
          <w:sz w:val="20"/>
          <w:szCs w:val="20"/>
        </w:rPr>
        <w:t>CONSIDERANDO QUE:</w:t>
      </w:r>
    </w:p>
    <w:p w:rsidR="000916E4" w:rsidRDefault="000916E4" w:rsidP="000916E4">
      <w:pPr>
        <w:jc w:val="both"/>
        <w:rPr>
          <w:rFonts w:ascii="Verdana" w:hAnsi="Verdana"/>
          <w:smallCaps/>
          <w:sz w:val="20"/>
        </w:rPr>
      </w:pPr>
    </w:p>
    <w:p w:rsidR="00DD51CF" w:rsidRPr="00BB1C09" w:rsidRDefault="00DD51CF" w:rsidP="000916E4">
      <w:pPr>
        <w:jc w:val="both"/>
        <w:rPr>
          <w:rFonts w:ascii="Verdana" w:hAnsi="Verdana"/>
          <w:smallCaps/>
          <w:sz w:val="20"/>
        </w:rPr>
      </w:pPr>
    </w:p>
    <w:p w:rsidR="00046A27" w:rsidRDefault="009D6885" w:rsidP="009D6885">
      <w:pPr>
        <w:widowControl w:val="0"/>
        <w:numPr>
          <w:ilvl w:val="0"/>
          <w:numId w:val="1"/>
        </w:numPr>
        <w:tabs>
          <w:tab w:val="clear" w:pos="851"/>
        </w:tabs>
        <w:autoSpaceDE w:val="0"/>
        <w:autoSpaceDN w:val="0"/>
        <w:adjustRightInd w:val="0"/>
        <w:jc w:val="both"/>
        <w:rPr>
          <w:rFonts w:ascii="Verdana" w:hAnsi="Verdana"/>
          <w:sz w:val="20"/>
        </w:rPr>
      </w:pPr>
      <w:r w:rsidRPr="009D6885">
        <w:rPr>
          <w:rFonts w:ascii="Verdana" w:hAnsi="Verdana"/>
          <w:sz w:val="20"/>
        </w:rPr>
        <w:t xml:space="preserve">Venezuela </w:t>
      </w:r>
      <w:r w:rsidR="00046A27">
        <w:rPr>
          <w:rFonts w:ascii="Verdana" w:hAnsi="Verdana"/>
          <w:sz w:val="20"/>
        </w:rPr>
        <w:t>fue</w:t>
      </w:r>
      <w:r w:rsidRPr="009D6885">
        <w:rPr>
          <w:rFonts w:ascii="Verdana" w:hAnsi="Verdana"/>
          <w:sz w:val="20"/>
        </w:rPr>
        <w:t xml:space="preserve"> Estado Parte en la Convención Americana </w:t>
      </w:r>
      <w:r w:rsidR="00A21FC0">
        <w:rPr>
          <w:rFonts w:ascii="Verdana" w:hAnsi="Verdana"/>
          <w:sz w:val="20"/>
        </w:rPr>
        <w:t xml:space="preserve">sobre Derechos Humanos </w:t>
      </w:r>
      <w:r w:rsidRPr="009D6885">
        <w:rPr>
          <w:rFonts w:ascii="Verdana" w:hAnsi="Verdana"/>
          <w:sz w:val="20"/>
        </w:rPr>
        <w:t>desde el 9 de agosto de 1977</w:t>
      </w:r>
      <w:r w:rsidR="00046A27">
        <w:rPr>
          <w:rFonts w:ascii="Verdana" w:hAnsi="Verdana"/>
          <w:sz w:val="20"/>
        </w:rPr>
        <w:t xml:space="preserve"> hasta el 10 de septiembre de 2013,</w:t>
      </w:r>
      <w:r w:rsidRPr="009D6885">
        <w:rPr>
          <w:rFonts w:ascii="Verdana" w:hAnsi="Verdana"/>
          <w:sz w:val="20"/>
        </w:rPr>
        <w:t xml:space="preserve"> y reconoció la competencia contenciosa de la Corte el 24 de junio de 1981. </w:t>
      </w:r>
    </w:p>
    <w:p w:rsidR="00046A27" w:rsidRDefault="00046A27" w:rsidP="00046A27">
      <w:pPr>
        <w:widowControl w:val="0"/>
        <w:autoSpaceDE w:val="0"/>
        <w:autoSpaceDN w:val="0"/>
        <w:adjustRightInd w:val="0"/>
        <w:jc w:val="both"/>
        <w:rPr>
          <w:rFonts w:ascii="Verdana" w:hAnsi="Verdana"/>
          <w:sz w:val="20"/>
        </w:rPr>
      </w:pPr>
    </w:p>
    <w:p w:rsidR="009D6885" w:rsidRDefault="00046A27" w:rsidP="009D6885">
      <w:pPr>
        <w:widowControl w:val="0"/>
        <w:numPr>
          <w:ilvl w:val="0"/>
          <w:numId w:val="1"/>
        </w:numPr>
        <w:tabs>
          <w:tab w:val="clear" w:pos="851"/>
        </w:tabs>
        <w:autoSpaceDE w:val="0"/>
        <w:autoSpaceDN w:val="0"/>
        <w:adjustRightInd w:val="0"/>
        <w:jc w:val="both"/>
        <w:rPr>
          <w:rFonts w:ascii="Verdana" w:hAnsi="Verdana"/>
          <w:sz w:val="20"/>
        </w:rPr>
      </w:pPr>
      <w:r>
        <w:rPr>
          <w:rFonts w:ascii="Verdana" w:hAnsi="Verdana"/>
          <w:sz w:val="20"/>
        </w:rPr>
        <w:t>E</w:t>
      </w:r>
      <w:r w:rsidR="009D6885" w:rsidRPr="009D6885">
        <w:rPr>
          <w:rFonts w:ascii="Verdana" w:hAnsi="Verdana"/>
          <w:sz w:val="20"/>
        </w:rPr>
        <w:t xml:space="preserve">l 10 de septiembre de 2012 Venezuela </w:t>
      </w:r>
      <w:r w:rsidRPr="00FB3187">
        <w:rPr>
          <w:rFonts w:ascii="Verdana" w:hAnsi="Verdana" w:cs="Estrangelo Edessa"/>
          <w:color w:val="000000"/>
          <w:sz w:val="20"/>
          <w:szCs w:val="20"/>
        </w:rPr>
        <w:t>notificó a la Organización de Estados Americanos de su denuncia de la Convención</w:t>
      </w:r>
      <w:r w:rsidRPr="00046A27">
        <w:rPr>
          <w:rFonts w:ascii="Verdana" w:hAnsi="Verdana"/>
          <w:sz w:val="20"/>
        </w:rPr>
        <w:t xml:space="preserve"> </w:t>
      </w:r>
      <w:r w:rsidRPr="009D6885">
        <w:rPr>
          <w:rFonts w:ascii="Verdana" w:hAnsi="Verdana"/>
          <w:sz w:val="20"/>
        </w:rPr>
        <w:t>Americana</w:t>
      </w:r>
      <w:r w:rsidRPr="00FB3187">
        <w:rPr>
          <w:rFonts w:ascii="Verdana" w:hAnsi="Verdana" w:cs="Estrangelo Edessa"/>
          <w:color w:val="000000"/>
          <w:sz w:val="20"/>
          <w:szCs w:val="20"/>
        </w:rPr>
        <w:t xml:space="preserve">, la cual, en virtud del artículo 78.1 de la misma, se tornó efectiva a partir del </w:t>
      </w:r>
      <w:r>
        <w:rPr>
          <w:rFonts w:ascii="Verdana" w:hAnsi="Verdana"/>
          <w:sz w:val="20"/>
        </w:rPr>
        <w:t xml:space="preserve">10 de septiembre de 2013. </w:t>
      </w:r>
      <w:r w:rsidRPr="00FB3187">
        <w:rPr>
          <w:rFonts w:ascii="Verdana" w:hAnsi="Verdana" w:cs="Estrangelo Edessa"/>
          <w:color w:val="000000"/>
          <w:sz w:val="20"/>
          <w:szCs w:val="20"/>
        </w:rPr>
        <w:t>Sin embargo, de conformidad con el artículo 78.2 de la Convención, “[d]</w:t>
      </w:r>
      <w:proofErr w:type="spellStart"/>
      <w:r w:rsidRPr="00FB3187">
        <w:rPr>
          <w:rFonts w:ascii="Verdana" w:hAnsi="Verdana" w:cs="Estrangelo Edessa"/>
          <w:color w:val="000000"/>
          <w:sz w:val="20"/>
          <w:szCs w:val="20"/>
        </w:rPr>
        <w:t>icha</w:t>
      </w:r>
      <w:proofErr w:type="spellEnd"/>
      <w:r w:rsidRPr="00FB3187">
        <w:rPr>
          <w:rFonts w:ascii="Verdana" w:hAnsi="Verdana" w:cs="Estrangelo Edessa"/>
          <w:color w:val="000000"/>
          <w:sz w:val="20"/>
          <w:szCs w:val="20"/>
        </w:rPr>
        <w:t xml:space="preserve"> denuncia no tendrá por efecto desligar al Estado parte interesado de las obligaciones contenidas en [la] Convención en lo que concierne a todo hecho que, </w:t>
      </w:r>
      <w:r w:rsidRPr="00FB3187">
        <w:rPr>
          <w:rFonts w:ascii="Verdana" w:hAnsi="Verdana"/>
          <w:sz w:val="20"/>
          <w:szCs w:val="20"/>
          <w:lang w:val="es-CR"/>
        </w:rPr>
        <w:t>pudiendo constituir una violación de esas obligaciones, haya sido cumplido por él anteriormente a la fecha en la cual la denuncia produce efecto”.</w:t>
      </w:r>
    </w:p>
    <w:p w:rsidR="009D6885" w:rsidRDefault="009D6885" w:rsidP="009D6885">
      <w:pPr>
        <w:widowControl w:val="0"/>
        <w:autoSpaceDE w:val="0"/>
        <w:autoSpaceDN w:val="0"/>
        <w:adjustRightInd w:val="0"/>
        <w:jc w:val="both"/>
        <w:rPr>
          <w:rFonts w:ascii="Verdana" w:hAnsi="Verdana"/>
          <w:sz w:val="20"/>
        </w:rPr>
      </w:pPr>
    </w:p>
    <w:p w:rsidR="00E96674" w:rsidRPr="009A7AE6" w:rsidRDefault="00E96674" w:rsidP="00E96674">
      <w:pPr>
        <w:widowControl w:val="0"/>
        <w:numPr>
          <w:ilvl w:val="0"/>
          <w:numId w:val="1"/>
        </w:numPr>
        <w:tabs>
          <w:tab w:val="clear" w:pos="851"/>
        </w:tabs>
        <w:autoSpaceDE w:val="0"/>
        <w:autoSpaceDN w:val="0"/>
        <w:adjustRightInd w:val="0"/>
        <w:jc w:val="both"/>
        <w:rPr>
          <w:rFonts w:ascii="Verdana" w:hAnsi="Verdana"/>
          <w:sz w:val="20"/>
        </w:rPr>
      </w:pPr>
      <w:r>
        <w:rPr>
          <w:rFonts w:ascii="Verdana" w:hAnsi="Verdana"/>
          <w:sz w:val="20"/>
        </w:rPr>
        <w:t>E</w:t>
      </w:r>
      <w:r w:rsidRPr="009A7AE6">
        <w:rPr>
          <w:rFonts w:ascii="Verdana" w:hAnsi="Verdana"/>
          <w:sz w:val="20"/>
        </w:rPr>
        <w:t xml:space="preserve">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w:t>
      </w:r>
      <w:r w:rsidRPr="009A7AE6">
        <w:rPr>
          <w:rFonts w:ascii="Verdana" w:hAnsi="Verdana"/>
          <w:sz w:val="20"/>
        </w:rPr>
        <w:lastRenderedPageBreak/>
        <w:t>Comisión”.</w:t>
      </w:r>
    </w:p>
    <w:p w:rsidR="00E96674" w:rsidRPr="00191FA2" w:rsidRDefault="00E96674" w:rsidP="00E96674">
      <w:pPr>
        <w:ind w:right="22"/>
        <w:jc w:val="both"/>
        <w:rPr>
          <w:rFonts w:ascii="Verdana" w:hAnsi="Verdana"/>
          <w:sz w:val="20"/>
        </w:rPr>
      </w:pPr>
    </w:p>
    <w:p w:rsidR="00E96674" w:rsidRPr="00191FA2" w:rsidRDefault="00E96674" w:rsidP="00E96674">
      <w:pPr>
        <w:widowControl w:val="0"/>
        <w:numPr>
          <w:ilvl w:val="0"/>
          <w:numId w:val="1"/>
        </w:numPr>
        <w:tabs>
          <w:tab w:val="clear" w:pos="851"/>
        </w:tabs>
        <w:autoSpaceDE w:val="0"/>
        <w:autoSpaceDN w:val="0"/>
        <w:adjustRightInd w:val="0"/>
        <w:jc w:val="both"/>
        <w:rPr>
          <w:rFonts w:ascii="Verdana" w:hAnsi="Verdana"/>
          <w:sz w:val="20"/>
        </w:rPr>
      </w:pPr>
      <w:r w:rsidRPr="00191FA2">
        <w:rPr>
          <w:rFonts w:ascii="Verdana" w:hAnsi="Verdana"/>
          <w:sz w:val="20"/>
        </w:rPr>
        <w:t>La disposición establecida en el artículo 63.2 de la Convención confiere un carácter obligatorio a las medidas provisionales que ordena este Tribunal, ya que el principio básico del Derecho Internacional, respaldado por la jurisprudencia internacional, ha señalado que los Estados deben cumplir sus obligaciones convencionales de buena fe (</w:t>
      </w:r>
      <w:r w:rsidRPr="00191FA2">
        <w:rPr>
          <w:rFonts w:ascii="Verdana" w:hAnsi="Verdana"/>
          <w:i/>
          <w:iCs/>
          <w:sz w:val="20"/>
        </w:rPr>
        <w:t xml:space="preserve">pacta </w:t>
      </w:r>
      <w:proofErr w:type="spellStart"/>
      <w:r w:rsidRPr="00191FA2">
        <w:rPr>
          <w:rFonts w:ascii="Verdana" w:hAnsi="Verdana"/>
          <w:i/>
          <w:iCs/>
          <w:sz w:val="20"/>
        </w:rPr>
        <w:t>sunt</w:t>
      </w:r>
      <w:proofErr w:type="spellEnd"/>
      <w:r w:rsidRPr="00191FA2">
        <w:rPr>
          <w:rFonts w:ascii="Verdana" w:hAnsi="Verdana"/>
          <w:i/>
          <w:iCs/>
          <w:sz w:val="20"/>
        </w:rPr>
        <w:t xml:space="preserve"> </w:t>
      </w:r>
      <w:proofErr w:type="spellStart"/>
      <w:r w:rsidRPr="00191FA2">
        <w:rPr>
          <w:rFonts w:ascii="Verdana" w:hAnsi="Verdana"/>
          <w:i/>
          <w:iCs/>
          <w:sz w:val="20"/>
        </w:rPr>
        <w:t>servanda</w:t>
      </w:r>
      <w:proofErr w:type="spellEnd"/>
      <w:r w:rsidRPr="00191FA2">
        <w:rPr>
          <w:rFonts w:ascii="Verdana" w:hAnsi="Verdana"/>
          <w:sz w:val="20"/>
        </w:rPr>
        <w:t>)</w:t>
      </w:r>
      <w:r w:rsidRPr="00191FA2">
        <w:rPr>
          <w:rStyle w:val="Refdenotaalpie"/>
          <w:rFonts w:ascii="Verdana" w:hAnsi="Verdana"/>
          <w:sz w:val="20"/>
        </w:rPr>
        <w:footnoteReference w:id="2"/>
      </w:r>
      <w:r w:rsidRPr="00191FA2">
        <w:rPr>
          <w:rFonts w:ascii="Verdana" w:hAnsi="Verdana"/>
          <w:sz w:val="20"/>
        </w:rPr>
        <w:t>. Estas órdenes implican un deber especial de protección de los beneficiarios de las medidas, mientras se encuentren vigentes, y su incumplimiento puede generar responsabilidad internacional del Estado</w:t>
      </w:r>
      <w:r w:rsidRPr="00191FA2">
        <w:rPr>
          <w:rFonts w:ascii="Verdana" w:hAnsi="Verdana"/>
          <w:sz w:val="20"/>
          <w:vertAlign w:val="superscript"/>
        </w:rPr>
        <w:footnoteReference w:id="3"/>
      </w:r>
      <w:r w:rsidRPr="00191FA2">
        <w:rPr>
          <w:rFonts w:ascii="Verdana" w:hAnsi="Verdana"/>
          <w:sz w:val="20"/>
        </w:rPr>
        <w:t>.</w:t>
      </w:r>
    </w:p>
    <w:p w:rsidR="00E96674" w:rsidRDefault="00E96674" w:rsidP="009D6885">
      <w:pPr>
        <w:widowControl w:val="0"/>
        <w:autoSpaceDE w:val="0"/>
        <w:autoSpaceDN w:val="0"/>
        <w:adjustRightInd w:val="0"/>
        <w:jc w:val="both"/>
        <w:rPr>
          <w:rFonts w:ascii="Verdana" w:hAnsi="Verdana"/>
          <w:sz w:val="20"/>
        </w:rPr>
      </w:pPr>
    </w:p>
    <w:p w:rsidR="00B91460" w:rsidRPr="00B91460" w:rsidRDefault="009D6885" w:rsidP="00B91460">
      <w:pPr>
        <w:widowControl w:val="0"/>
        <w:numPr>
          <w:ilvl w:val="0"/>
          <w:numId w:val="1"/>
        </w:numPr>
        <w:tabs>
          <w:tab w:val="clear" w:pos="851"/>
        </w:tabs>
        <w:autoSpaceDE w:val="0"/>
        <w:autoSpaceDN w:val="0"/>
        <w:adjustRightInd w:val="0"/>
        <w:jc w:val="both"/>
        <w:rPr>
          <w:rFonts w:ascii="Verdana" w:hAnsi="Verdana"/>
          <w:sz w:val="20"/>
        </w:rPr>
      </w:pPr>
      <w:r w:rsidRPr="00FF7333">
        <w:rPr>
          <w:rFonts w:ascii="Verdana" w:hAnsi="Verdana"/>
          <w:sz w:val="20"/>
          <w:szCs w:val="20"/>
        </w:rPr>
        <w:t xml:space="preserve">De </w:t>
      </w:r>
      <w:r w:rsidRPr="009D6885">
        <w:rPr>
          <w:rFonts w:ascii="Verdana" w:hAnsi="Verdana"/>
          <w:sz w:val="20"/>
        </w:rPr>
        <w:t>acuerdo</w:t>
      </w:r>
      <w:r w:rsidRPr="00FF7333">
        <w:rPr>
          <w:rFonts w:ascii="Verdana" w:hAnsi="Verdana"/>
          <w:sz w:val="20"/>
          <w:szCs w:val="20"/>
        </w:rPr>
        <w:t xml:space="preserve"> a las Resoluciones de la Corte Interamericana de </w:t>
      </w:r>
      <w:r>
        <w:rPr>
          <w:rFonts w:ascii="Verdana" w:hAnsi="Verdana"/>
          <w:sz w:val="20"/>
          <w:szCs w:val="20"/>
          <w:lang w:val="es-ES_tradnl"/>
        </w:rPr>
        <w:t>24 de noviembre de 2009</w:t>
      </w:r>
      <w:r>
        <w:rPr>
          <w:rFonts w:ascii="Verdana" w:hAnsi="Verdana"/>
          <w:sz w:val="20"/>
          <w:szCs w:val="20"/>
        </w:rPr>
        <w:t>, 6</w:t>
      </w:r>
      <w:r w:rsidRPr="00FF7333">
        <w:rPr>
          <w:rFonts w:ascii="Verdana" w:hAnsi="Verdana"/>
          <w:sz w:val="20"/>
          <w:szCs w:val="20"/>
        </w:rPr>
        <w:t xml:space="preserve"> de julio de 2011</w:t>
      </w:r>
      <w:r>
        <w:rPr>
          <w:rFonts w:ascii="Verdana" w:hAnsi="Verdana"/>
          <w:sz w:val="20"/>
          <w:szCs w:val="20"/>
        </w:rPr>
        <w:t xml:space="preserve"> y 6 de septiembre de 2012</w:t>
      </w:r>
      <w:r w:rsidRPr="00FF7333">
        <w:rPr>
          <w:rFonts w:ascii="Verdana" w:hAnsi="Verdana"/>
          <w:sz w:val="20"/>
          <w:szCs w:val="20"/>
        </w:rPr>
        <w:t xml:space="preserve"> (</w:t>
      </w:r>
      <w:r w:rsidRPr="00FF7333">
        <w:rPr>
          <w:rFonts w:ascii="Verdana" w:hAnsi="Verdana"/>
          <w:i/>
          <w:sz w:val="20"/>
          <w:szCs w:val="20"/>
        </w:rPr>
        <w:t xml:space="preserve">supra </w:t>
      </w:r>
      <w:r w:rsidRPr="00FF7333">
        <w:rPr>
          <w:rFonts w:ascii="Verdana" w:hAnsi="Verdana"/>
          <w:sz w:val="20"/>
          <w:szCs w:val="20"/>
        </w:rPr>
        <w:t>Visto</w:t>
      </w:r>
      <w:r>
        <w:rPr>
          <w:rFonts w:ascii="Verdana" w:hAnsi="Verdana"/>
          <w:sz w:val="20"/>
          <w:szCs w:val="20"/>
        </w:rPr>
        <w:t>s</w:t>
      </w:r>
      <w:r w:rsidRPr="00FF7333">
        <w:rPr>
          <w:rFonts w:ascii="Verdana" w:hAnsi="Verdana"/>
          <w:sz w:val="20"/>
          <w:szCs w:val="20"/>
        </w:rPr>
        <w:t xml:space="preserve"> </w:t>
      </w:r>
      <w:r w:rsidR="004F1DD5">
        <w:rPr>
          <w:rFonts w:ascii="Verdana" w:hAnsi="Verdana"/>
          <w:sz w:val="20"/>
          <w:szCs w:val="20"/>
        </w:rPr>
        <w:t>1, 2 y 13</w:t>
      </w:r>
      <w:r w:rsidR="004F1DD5" w:rsidRPr="00FF7333">
        <w:rPr>
          <w:rFonts w:ascii="Verdana" w:hAnsi="Verdana"/>
          <w:sz w:val="20"/>
          <w:szCs w:val="20"/>
        </w:rPr>
        <w:t xml:space="preserve">), </w:t>
      </w:r>
      <w:r w:rsidRPr="00FF7333">
        <w:rPr>
          <w:rFonts w:ascii="Verdana" w:hAnsi="Verdana"/>
          <w:sz w:val="20"/>
          <w:szCs w:val="20"/>
        </w:rPr>
        <w:t xml:space="preserve">el Estado debe, </w:t>
      </w:r>
      <w:r w:rsidRPr="00FF7333">
        <w:rPr>
          <w:rFonts w:ascii="Verdana" w:hAnsi="Verdana"/>
          <w:i/>
          <w:sz w:val="20"/>
          <w:szCs w:val="20"/>
        </w:rPr>
        <w:t xml:space="preserve">inter </w:t>
      </w:r>
      <w:proofErr w:type="spellStart"/>
      <w:r w:rsidRPr="00FF7333">
        <w:rPr>
          <w:rFonts w:ascii="Verdana" w:hAnsi="Verdana"/>
          <w:i/>
          <w:sz w:val="20"/>
          <w:szCs w:val="20"/>
        </w:rPr>
        <w:t>alia</w:t>
      </w:r>
      <w:proofErr w:type="spellEnd"/>
      <w:r w:rsidRPr="00FF7333">
        <w:rPr>
          <w:rFonts w:ascii="Verdana" w:hAnsi="Verdana"/>
          <w:i/>
          <w:sz w:val="20"/>
          <w:szCs w:val="20"/>
        </w:rPr>
        <w:t>,</w:t>
      </w:r>
      <w:r w:rsidRPr="00FF7333">
        <w:rPr>
          <w:rFonts w:ascii="Verdana" w:hAnsi="Verdana"/>
          <w:sz w:val="20"/>
          <w:szCs w:val="20"/>
        </w:rPr>
        <w:t xml:space="preserve"> proteger la vida e integridad personal de los beneficiarios</w:t>
      </w:r>
      <w:r>
        <w:rPr>
          <w:rFonts w:ascii="Verdana" w:hAnsi="Verdana"/>
          <w:sz w:val="20"/>
          <w:szCs w:val="20"/>
        </w:rPr>
        <w:t xml:space="preserve"> Humberto Prado, </w:t>
      </w:r>
      <w:r w:rsidRPr="009D6885">
        <w:rPr>
          <w:rFonts w:ascii="Verdana" w:hAnsi="Verdana"/>
          <w:sz w:val="20"/>
          <w:szCs w:val="20"/>
        </w:rPr>
        <w:t xml:space="preserve">Marianela Sánchez Ortiz, Hernán Antonio Bolívar, Anthony Alberto Bolívar Sánchez y Andrea </w:t>
      </w:r>
      <w:proofErr w:type="spellStart"/>
      <w:r w:rsidRPr="009D6885">
        <w:rPr>
          <w:rFonts w:ascii="Verdana" w:hAnsi="Verdana"/>
          <w:sz w:val="20"/>
          <w:szCs w:val="20"/>
        </w:rPr>
        <w:t>Antonela</w:t>
      </w:r>
      <w:proofErr w:type="spellEnd"/>
      <w:r w:rsidRPr="009D6885">
        <w:rPr>
          <w:rFonts w:ascii="Verdana" w:hAnsi="Verdana"/>
          <w:sz w:val="20"/>
          <w:szCs w:val="20"/>
        </w:rPr>
        <w:t xml:space="preserve"> Bolívar Sánchez</w:t>
      </w:r>
      <w:r>
        <w:rPr>
          <w:rFonts w:ascii="Verdana" w:hAnsi="Verdana"/>
          <w:sz w:val="20"/>
          <w:szCs w:val="20"/>
        </w:rPr>
        <w:t xml:space="preserve">. </w:t>
      </w:r>
      <w:r w:rsidR="00B91460">
        <w:rPr>
          <w:rFonts w:ascii="Verdana" w:hAnsi="Verdana"/>
          <w:sz w:val="20"/>
          <w:lang w:val="es-AR"/>
        </w:rPr>
        <w:t xml:space="preserve">Una vez dispuestas, las </w:t>
      </w:r>
      <w:r w:rsidR="00B91460" w:rsidRPr="000E1A23">
        <w:rPr>
          <w:rFonts w:ascii="Verdana" w:hAnsi="Verdana"/>
          <w:sz w:val="20"/>
          <w:lang w:val="es-AR"/>
        </w:rPr>
        <w:t xml:space="preserve">medidas provisionales </w:t>
      </w:r>
      <w:r w:rsidR="00B91460">
        <w:rPr>
          <w:rFonts w:ascii="Verdana" w:hAnsi="Verdana"/>
          <w:sz w:val="20"/>
          <w:lang w:val="es-AR"/>
        </w:rPr>
        <w:t xml:space="preserve">deben permanecer en vigencia en tanto la Corte considere que subsisten los requisitos básicos de extrema gravedad y urgencia y la prevención de un daño irreparable a los derechos de aquéllos protegidos por tales </w:t>
      </w:r>
      <w:r w:rsidR="00B91460" w:rsidRPr="000E1A23">
        <w:rPr>
          <w:rFonts w:ascii="Verdana" w:hAnsi="Verdana"/>
          <w:sz w:val="20"/>
          <w:lang w:val="es-AR"/>
        </w:rPr>
        <w:t>medidas</w:t>
      </w:r>
      <w:r w:rsidR="00B91460" w:rsidRPr="000E1A23">
        <w:rPr>
          <w:rStyle w:val="Refdenotaalpie"/>
          <w:rFonts w:ascii="Verdana" w:hAnsi="Verdana"/>
          <w:sz w:val="20"/>
        </w:rPr>
        <w:footnoteReference w:id="4"/>
      </w:r>
      <w:r w:rsidR="00B91460">
        <w:rPr>
          <w:rFonts w:ascii="Verdana" w:hAnsi="Verdana"/>
          <w:sz w:val="20"/>
          <w:lang w:val="es-AR"/>
        </w:rPr>
        <w:t>.</w:t>
      </w:r>
    </w:p>
    <w:p w:rsidR="009D6885" w:rsidRDefault="009D6885" w:rsidP="009D6885">
      <w:pPr>
        <w:pStyle w:val="Prrafodelista"/>
        <w:rPr>
          <w:rFonts w:ascii="Verdana" w:hAnsi="Verdana"/>
          <w:sz w:val="20"/>
          <w:highlight w:val="yellow"/>
        </w:rPr>
      </w:pPr>
    </w:p>
    <w:p w:rsidR="00DD51CF" w:rsidRPr="00DD51CF" w:rsidRDefault="00CD4BB0" w:rsidP="00DD51CF">
      <w:pPr>
        <w:pStyle w:val="Textoindependiente1"/>
        <w:widowControl/>
        <w:numPr>
          <w:ilvl w:val="0"/>
          <w:numId w:val="1"/>
        </w:numPr>
        <w:ind w:right="22"/>
        <w:rPr>
          <w:rFonts w:ascii="Verdana" w:eastAsia="Times" w:hAnsi="Verdana"/>
          <w:sz w:val="20"/>
          <w:u w:val="single"/>
        </w:rPr>
      </w:pPr>
      <w:r>
        <w:rPr>
          <w:rFonts w:ascii="Verdana" w:hAnsi="Verdana"/>
          <w:sz w:val="20"/>
        </w:rPr>
        <w:t>El cumplimiento de tales resoluciones no puede</w:t>
      </w:r>
      <w:r w:rsidR="00B91460">
        <w:rPr>
          <w:rFonts w:ascii="Verdana" w:hAnsi="Verdana"/>
          <w:sz w:val="20"/>
        </w:rPr>
        <w:t>, por tanto,</w:t>
      </w:r>
      <w:r>
        <w:rPr>
          <w:rFonts w:ascii="Verdana" w:hAnsi="Verdana"/>
          <w:sz w:val="20"/>
        </w:rPr>
        <w:t xml:space="preserve"> quedar al mero arbitrio de las partes, por lo que l</w:t>
      </w:r>
      <w:r w:rsidR="00DD51CF">
        <w:rPr>
          <w:rFonts w:ascii="Verdana" w:hAnsi="Verdana"/>
          <w:sz w:val="20"/>
        </w:rPr>
        <w:t xml:space="preserve">a Corte tiene como facultad inherente a sus funciones, supervisar el cumplimiento de las medidas provisionales de protección por ella ordenadas y de emitir, a petición de parte o </w:t>
      </w:r>
      <w:r w:rsidR="00DD51CF">
        <w:rPr>
          <w:rFonts w:ascii="Verdana" w:hAnsi="Verdana"/>
          <w:i/>
          <w:sz w:val="20"/>
        </w:rPr>
        <w:t xml:space="preserve">motu proprio, </w:t>
      </w:r>
      <w:r w:rsidR="00DD51CF">
        <w:rPr>
          <w:rFonts w:ascii="Verdana" w:hAnsi="Verdana"/>
          <w:sz w:val="20"/>
        </w:rPr>
        <w:t>instrucciones para el cumplimiento de las mismas, teniendo en cuenta la naturaleza expedita del procedimiento referente a dichas medidas</w:t>
      </w:r>
      <w:r w:rsidR="00DD51CF">
        <w:rPr>
          <w:rStyle w:val="Refdenotaalpie"/>
          <w:rFonts w:ascii="Verdana" w:hAnsi="Verdana"/>
          <w:sz w:val="20"/>
        </w:rPr>
        <w:footnoteReference w:id="5"/>
      </w:r>
      <w:r w:rsidR="00DD51CF">
        <w:rPr>
          <w:rFonts w:ascii="Verdana" w:hAnsi="Verdana"/>
          <w:sz w:val="20"/>
        </w:rPr>
        <w:t>.</w:t>
      </w:r>
      <w:r w:rsidRPr="00CD4BB0">
        <w:rPr>
          <w:rFonts w:ascii="Verdana" w:hAnsi="Verdana"/>
          <w:sz w:val="20"/>
        </w:rPr>
        <w:t xml:space="preserve"> </w:t>
      </w:r>
      <w:r w:rsidR="00B91460">
        <w:rPr>
          <w:rFonts w:ascii="Verdana" w:hAnsi="Verdana"/>
          <w:sz w:val="20"/>
        </w:rPr>
        <w:t>Por consiguiente, l</w:t>
      </w:r>
      <w:r w:rsidRPr="009D6885">
        <w:rPr>
          <w:rFonts w:ascii="Verdana" w:hAnsi="Verdana"/>
          <w:sz w:val="20"/>
        </w:rPr>
        <w:t xml:space="preserve">a Corte es competente para </w:t>
      </w:r>
      <w:r>
        <w:rPr>
          <w:rFonts w:ascii="Verdana" w:hAnsi="Verdana"/>
          <w:sz w:val="20"/>
        </w:rPr>
        <w:t xml:space="preserve">supervisar la implementación de </w:t>
      </w:r>
      <w:r w:rsidR="00E96674">
        <w:rPr>
          <w:rFonts w:ascii="Verdana" w:hAnsi="Verdana"/>
          <w:sz w:val="20"/>
        </w:rPr>
        <w:t xml:space="preserve">las presentes </w:t>
      </w:r>
      <w:r>
        <w:rPr>
          <w:rFonts w:ascii="Verdana" w:hAnsi="Verdana"/>
          <w:sz w:val="20"/>
        </w:rPr>
        <w:t>medidas provisionales, ya que sería inadmisible subordinar el mecanismo previsto en la Convención Americana a restricciones que hagan inoperante la función del Tribunal y, por lo tanto, el sistema tutelar de los derechos humanos consagrado en la Convención</w:t>
      </w:r>
      <w:r>
        <w:rPr>
          <w:rStyle w:val="Refdenotaalpie"/>
          <w:rFonts w:ascii="Verdana" w:hAnsi="Verdana"/>
          <w:sz w:val="20"/>
        </w:rPr>
        <w:footnoteReference w:id="6"/>
      </w:r>
      <w:r>
        <w:rPr>
          <w:rFonts w:ascii="Verdana" w:hAnsi="Verdana"/>
          <w:sz w:val="20"/>
        </w:rPr>
        <w:t>.</w:t>
      </w:r>
    </w:p>
    <w:p w:rsidR="00DD51CF" w:rsidRDefault="00DD51CF" w:rsidP="00DD51CF">
      <w:pPr>
        <w:pStyle w:val="Prrafodelista"/>
        <w:ind w:left="0"/>
        <w:rPr>
          <w:rFonts w:ascii="Verdana" w:eastAsia="Times" w:hAnsi="Verdana"/>
          <w:sz w:val="20"/>
          <w:u w:val="single"/>
        </w:rPr>
      </w:pPr>
    </w:p>
    <w:p w:rsidR="009D6885" w:rsidRPr="009E1880" w:rsidRDefault="009D6885" w:rsidP="009D6885">
      <w:pPr>
        <w:widowControl w:val="0"/>
        <w:numPr>
          <w:ilvl w:val="0"/>
          <w:numId w:val="1"/>
        </w:numPr>
        <w:tabs>
          <w:tab w:val="clear" w:pos="851"/>
        </w:tabs>
        <w:autoSpaceDE w:val="0"/>
        <w:autoSpaceDN w:val="0"/>
        <w:adjustRightInd w:val="0"/>
        <w:jc w:val="both"/>
        <w:rPr>
          <w:rFonts w:ascii="Verdana" w:hAnsi="Verdana"/>
          <w:sz w:val="20"/>
          <w:szCs w:val="20"/>
        </w:rPr>
      </w:pPr>
      <w:r w:rsidRPr="009E1880">
        <w:rPr>
          <w:rFonts w:ascii="Verdana" w:hAnsi="Verdana"/>
          <w:sz w:val="20"/>
        </w:rPr>
        <w:t>En lo que atañe a la implementación de las medidas provisionales ordenadas, los Estados obligados deben adoptar todas las providencias necesarias para la efectiva protección de los beneficiarios de las mismas, de conformidad con las instrucciones de la Corte</w:t>
      </w:r>
      <w:r w:rsidR="009E1880">
        <w:rPr>
          <w:rStyle w:val="Refdenotaalpie"/>
          <w:rFonts w:ascii="Verdana" w:hAnsi="Verdana"/>
          <w:sz w:val="20"/>
        </w:rPr>
        <w:footnoteReference w:id="7"/>
      </w:r>
      <w:r w:rsidRPr="009E1880">
        <w:rPr>
          <w:rFonts w:ascii="Verdana" w:hAnsi="Verdana"/>
          <w:sz w:val="20"/>
        </w:rPr>
        <w:t>. Esta obligación incluye el deber de informar al Tribunal con la periodicidad que éste indique sobre la implementación de las medidas provisionales.</w:t>
      </w:r>
      <w:r w:rsidR="002126F7" w:rsidRPr="002126F7">
        <w:rPr>
          <w:rFonts w:ascii="Verdana" w:hAnsi="Verdana"/>
          <w:sz w:val="20"/>
        </w:rPr>
        <w:t xml:space="preserve"> </w:t>
      </w:r>
      <w:r w:rsidR="002126F7" w:rsidRPr="00631609">
        <w:rPr>
          <w:rFonts w:ascii="Verdana" w:hAnsi="Verdana"/>
          <w:sz w:val="20"/>
        </w:rPr>
        <w:t xml:space="preserve">El </w:t>
      </w:r>
      <w:r w:rsidR="002126F7" w:rsidRPr="00CC4C2F">
        <w:rPr>
          <w:rFonts w:ascii="Verdana" w:hAnsi="Verdana"/>
          <w:sz w:val="20"/>
        </w:rPr>
        <w:t xml:space="preserve">deber de informar constituye una obligación de </w:t>
      </w:r>
      <w:r w:rsidR="002126F7" w:rsidRPr="00CC4C2F">
        <w:rPr>
          <w:rFonts w:ascii="Verdana" w:hAnsi="Verdana"/>
          <w:sz w:val="20"/>
        </w:rPr>
        <w:lastRenderedPageBreak/>
        <w:t>carácter dual que requiere para su efectivo cumplimiento la presentación formal de un documento en plazo y la referencia material específica, cierta, actual y detallada a los temas sobre los cuales recae dicha obligación</w:t>
      </w:r>
      <w:r w:rsidR="002126F7" w:rsidRPr="00CC4C2F">
        <w:rPr>
          <w:rStyle w:val="Refdenotaalpie"/>
          <w:rFonts w:ascii="Verdana" w:hAnsi="Verdana"/>
          <w:sz w:val="20"/>
        </w:rPr>
        <w:footnoteReference w:id="8"/>
      </w:r>
      <w:r w:rsidR="002126F7" w:rsidRPr="00CC4C2F">
        <w:rPr>
          <w:rFonts w:ascii="Verdana" w:hAnsi="Verdana"/>
          <w:sz w:val="20"/>
        </w:rPr>
        <w:t>.</w:t>
      </w:r>
    </w:p>
    <w:p w:rsidR="009D6885" w:rsidRDefault="009D6885" w:rsidP="000916E4">
      <w:pPr>
        <w:tabs>
          <w:tab w:val="left" w:pos="709"/>
        </w:tabs>
        <w:jc w:val="both"/>
        <w:rPr>
          <w:rFonts w:ascii="Verdana" w:hAnsi="Verdana"/>
          <w:sz w:val="20"/>
        </w:rPr>
      </w:pPr>
    </w:p>
    <w:p w:rsidR="001E33FF" w:rsidRPr="001E33FF" w:rsidRDefault="00BC5059" w:rsidP="00B901F0">
      <w:pPr>
        <w:widowControl w:val="0"/>
        <w:numPr>
          <w:ilvl w:val="0"/>
          <w:numId w:val="1"/>
        </w:numPr>
        <w:tabs>
          <w:tab w:val="clear" w:pos="851"/>
        </w:tabs>
        <w:autoSpaceDE w:val="0"/>
        <w:autoSpaceDN w:val="0"/>
        <w:adjustRightInd w:val="0"/>
        <w:jc w:val="both"/>
        <w:rPr>
          <w:rFonts w:ascii="Verdana" w:hAnsi="Verdana" w:cs="Arial"/>
          <w:sz w:val="20"/>
          <w:szCs w:val="20"/>
          <w:lang w:val="es-CR"/>
        </w:rPr>
      </w:pPr>
      <w:r w:rsidRPr="001E33FF">
        <w:rPr>
          <w:rFonts w:ascii="Verdana" w:hAnsi="Verdana"/>
          <w:sz w:val="20"/>
          <w:szCs w:val="20"/>
        </w:rPr>
        <w:t>Las</w:t>
      </w:r>
      <w:r w:rsidRPr="001E33FF">
        <w:rPr>
          <w:rFonts w:ascii="Verdana" w:hAnsi="Verdana" w:cs="Arial"/>
          <w:sz w:val="20"/>
          <w:szCs w:val="20"/>
          <w:lang w:val="es-CR"/>
        </w:rPr>
        <w:t xml:space="preserve"> </w:t>
      </w:r>
      <w:r w:rsidRPr="001E33FF">
        <w:rPr>
          <w:rFonts w:ascii="Verdana" w:hAnsi="Verdana"/>
          <w:sz w:val="20"/>
        </w:rPr>
        <w:t>medidas</w:t>
      </w:r>
      <w:r w:rsidRPr="001E33FF">
        <w:rPr>
          <w:rFonts w:ascii="Verdana" w:hAnsi="Verdana" w:cs="Arial"/>
          <w:sz w:val="20"/>
          <w:szCs w:val="20"/>
          <w:lang w:val="es-CR"/>
        </w:rPr>
        <w:t xml:space="preserve"> a favor de Humberto Prado fueron adoptadas</w:t>
      </w:r>
      <w:r w:rsidR="002B2AEE" w:rsidRPr="001E33FF">
        <w:rPr>
          <w:rFonts w:ascii="Verdana" w:hAnsi="Verdana" w:cs="Arial"/>
          <w:sz w:val="20"/>
          <w:szCs w:val="20"/>
          <w:lang w:val="es-CR"/>
        </w:rPr>
        <w:t xml:space="preserve"> por esta Corte</w:t>
      </w:r>
      <w:r w:rsidRPr="001E33FF">
        <w:rPr>
          <w:rFonts w:ascii="Verdana" w:hAnsi="Verdana" w:cs="Arial"/>
          <w:sz w:val="20"/>
          <w:szCs w:val="20"/>
          <w:lang w:val="es-CR"/>
        </w:rPr>
        <w:t xml:space="preserve"> en el año 2009</w:t>
      </w:r>
      <w:r w:rsidR="001E33FF" w:rsidRPr="001E33FF">
        <w:rPr>
          <w:rFonts w:ascii="Verdana" w:hAnsi="Verdana" w:cs="Arial"/>
          <w:sz w:val="20"/>
          <w:szCs w:val="20"/>
          <w:lang w:val="es-CR"/>
        </w:rPr>
        <w:t xml:space="preserve"> (</w:t>
      </w:r>
      <w:r w:rsidR="001E33FF" w:rsidRPr="001E33FF">
        <w:rPr>
          <w:rFonts w:ascii="Verdana" w:hAnsi="Verdana" w:cs="Arial"/>
          <w:i/>
          <w:sz w:val="20"/>
          <w:szCs w:val="20"/>
          <w:lang w:val="es-CR"/>
        </w:rPr>
        <w:t xml:space="preserve">supra </w:t>
      </w:r>
      <w:r w:rsidR="001E33FF" w:rsidRPr="001E33FF">
        <w:rPr>
          <w:rFonts w:ascii="Verdana" w:hAnsi="Verdana" w:cs="Arial"/>
          <w:sz w:val="20"/>
          <w:szCs w:val="20"/>
          <w:lang w:val="es-CR"/>
        </w:rPr>
        <w:t xml:space="preserve">Visto </w:t>
      </w:r>
      <w:r w:rsidR="004F1DD5">
        <w:rPr>
          <w:rFonts w:ascii="Verdana" w:hAnsi="Verdana" w:cs="Arial"/>
          <w:sz w:val="20"/>
          <w:szCs w:val="20"/>
          <w:lang w:val="es-CR"/>
        </w:rPr>
        <w:t>1</w:t>
      </w:r>
      <w:r w:rsidR="001E33FF" w:rsidRPr="001E33FF">
        <w:rPr>
          <w:rFonts w:ascii="Verdana" w:hAnsi="Verdana" w:cs="Arial"/>
          <w:sz w:val="20"/>
          <w:szCs w:val="20"/>
          <w:lang w:val="es-CR"/>
        </w:rPr>
        <w:t>)</w:t>
      </w:r>
      <w:r w:rsidR="00CB0F2B">
        <w:rPr>
          <w:rFonts w:ascii="Verdana" w:hAnsi="Verdana" w:cs="Arial"/>
          <w:sz w:val="20"/>
          <w:szCs w:val="20"/>
          <w:lang w:val="es-CR"/>
        </w:rPr>
        <w:t>. Para su implementación</w:t>
      </w:r>
      <w:r w:rsidR="001E33FF" w:rsidRPr="001E33FF">
        <w:rPr>
          <w:rFonts w:ascii="Verdana" w:hAnsi="Verdana" w:cs="Arial"/>
          <w:sz w:val="20"/>
          <w:szCs w:val="20"/>
          <w:lang w:val="es-CR"/>
        </w:rPr>
        <w:t xml:space="preserve">, el </w:t>
      </w:r>
      <w:r w:rsidR="00CB0F2B">
        <w:rPr>
          <w:rFonts w:ascii="Verdana" w:hAnsi="Verdana" w:cs="Arial"/>
          <w:sz w:val="20"/>
          <w:szCs w:val="20"/>
          <w:lang w:val="es-CR"/>
        </w:rPr>
        <w:t>3</w:t>
      </w:r>
      <w:r w:rsidR="001E33FF" w:rsidRPr="001E33FF">
        <w:rPr>
          <w:rFonts w:ascii="Verdana" w:hAnsi="Verdana" w:cs="Arial"/>
          <w:sz w:val="20"/>
          <w:szCs w:val="20"/>
          <w:lang w:val="es-CR"/>
        </w:rPr>
        <w:t xml:space="preserve">0 de </w:t>
      </w:r>
      <w:r w:rsidR="00CB0F2B">
        <w:rPr>
          <w:rFonts w:ascii="Verdana" w:hAnsi="Verdana" w:cs="Arial"/>
          <w:sz w:val="20"/>
          <w:szCs w:val="20"/>
          <w:lang w:val="es-CR"/>
        </w:rPr>
        <w:t>abril</w:t>
      </w:r>
      <w:r w:rsidR="00CB0F2B" w:rsidRPr="001E33FF">
        <w:rPr>
          <w:rFonts w:ascii="Verdana" w:hAnsi="Verdana" w:cs="Arial"/>
          <w:sz w:val="20"/>
          <w:szCs w:val="20"/>
          <w:lang w:val="es-CR"/>
        </w:rPr>
        <w:t xml:space="preserve"> </w:t>
      </w:r>
      <w:r w:rsidR="001E33FF" w:rsidRPr="001E33FF">
        <w:rPr>
          <w:rFonts w:ascii="Verdana" w:hAnsi="Verdana" w:cs="Arial"/>
          <w:sz w:val="20"/>
          <w:szCs w:val="20"/>
          <w:lang w:val="es-CR"/>
        </w:rPr>
        <w:t xml:space="preserve">de 2012 </w:t>
      </w:r>
      <w:r w:rsidR="00CB0F2B">
        <w:rPr>
          <w:rFonts w:ascii="Verdana" w:hAnsi="Verdana" w:cs="Arial"/>
          <w:sz w:val="20"/>
          <w:szCs w:val="20"/>
          <w:lang w:val="es-CR"/>
        </w:rPr>
        <w:t xml:space="preserve">el Juzgado Trigésimo Sexto de Primera Instancia en Funciones de Control del Circuito Judicial Penal del Área Metropolitana de Caracas </w:t>
      </w:r>
      <w:r w:rsidR="001E33FF" w:rsidRPr="001E33FF">
        <w:rPr>
          <w:rFonts w:ascii="Verdana" w:hAnsi="Verdana" w:cs="Arial"/>
          <w:sz w:val="20"/>
          <w:szCs w:val="20"/>
          <w:lang w:val="es-CR"/>
        </w:rPr>
        <w:t>ordenó medida de protección a favor del señor Humberto Prado y su núcleo familiar.</w:t>
      </w:r>
      <w:r w:rsidRPr="001E33FF">
        <w:rPr>
          <w:rFonts w:ascii="Verdana" w:hAnsi="Verdana" w:cs="Arial"/>
          <w:sz w:val="20"/>
          <w:szCs w:val="20"/>
          <w:lang w:val="es-CR"/>
        </w:rPr>
        <w:t xml:space="preserve"> </w:t>
      </w:r>
      <w:r w:rsidR="001E33FF" w:rsidRPr="001E33FF">
        <w:rPr>
          <w:rFonts w:ascii="Verdana" w:hAnsi="Verdana" w:cs="Arial"/>
          <w:sz w:val="20"/>
          <w:szCs w:val="20"/>
          <w:lang w:val="es-CR"/>
        </w:rPr>
        <w:t xml:space="preserve">Dicha medida fue prorrogada tres veces, siendo la última vez el 21 de febrero de 2014 por un lapso de 6 meses. Luego de este período, el señor Prado solicitó una nueva prórroga y denunció el incumplimiento de la misma en su lugar de trabajo. El </w:t>
      </w:r>
      <w:r w:rsidR="00CB0F2B">
        <w:rPr>
          <w:rFonts w:ascii="Verdana" w:hAnsi="Verdana" w:cs="Arial"/>
          <w:sz w:val="20"/>
          <w:szCs w:val="20"/>
          <w:lang w:val="es-CR"/>
        </w:rPr>
        <w:t>1</w:t>
      </w:r>
      <w:r w:rsidR="001E33FF" w:rsidRPr="001E33FF">
        <w:rPr>
          <w:rFonts w:ascii="Verdana" w:hAnsi="Verdana" w:cs="Arial"/>
          <w:sz w:val="20"/>
          <w:szCs w:val="20"/>
          <w:lang w:val="es-CR"/>
        </w:rPr>
        <w:t xml:space="preserve">5 de septiembre de 2014 se ratificó la medida de protección a favor de Humberto Prado y </w:t>
      </w:r>
      <w:r w:rsidR="00CB69D7">
        <w:rPr>
          <w:rFonts w:ascii="Verdana" w:hAnsi="Verdana" w:cs="Arial"/>
          <w:sz w:val="20"/>
          <w:szCs w:val="20"/>
          <w:lang w:val="es-CR"/>
        </w:rPr>
        <w:t xml:space="preserve">se </w:t>
      </w:r>
      <w:r w:rsidR="001E33FF" w:rsidRPr="001E33FF">
        <w:rPr>
          <w:rFonts w:ascii="Verdana" w:hAnsi="Verdana" w:cs="Arial"/>
          <w:sz w:val="20"/>
          <w:szCs w:val="20"/>
          <w:lang w:val="es-CR"/>
        </w:rPr>
        <w:t>ordenó una vigilancia continua mientras durara un proceso de investigación llevado a cabo por la Fiscalía 39 de Ministerio Público del Área Metropolitana de Caracas, más un tiempo prudencial luego de finalizada la misma, de conformidad con lo establecido en el artículo 39 de la Ley de Protección de Víctimas, testigos y demás sujetos procesales, en la zona que reside la víctima.</w:t>
      </w:r>
      <w:r w:rsidR="00996313">
        <w:rPr>
          <w:rFonts w:ascii="Verdana" w:hAnsi="Verdana" w:cs="Arial"/>
          <w:sz w:val="20"/>
          <w:szCs w:val="20"/>
          <w:lang w:val="es-CR"/>
        </w:rPr>
        <w:t xml:space="preserve"> La Defensoría del Pueblo ha realizado acciones de seguimiento a fin de verificar el cumplimiento de las presentes medidas.</w:t>
      </w:r>
      <w:r w:rsidR="001E33FF" w:rsidRPr="001E33FF">
        <w:rPr>
          <w:rFonts w:ascii="Verdana" w:hAnsi="Verdana" w:cs="Arial"/>
          <w:sz w:val="20"/>
          <w:szCs w:val="20"/>
          <w:lang w:val="es-CR"/>
        </w:rPr>
        <w:t xml:space="preserve"> </w:t>
      </w:r>
      <w:r w:rsidR="001E33FF" w:rsidRPr="001E33FF">
        <w:rPr>
          <w:rFonts w:ascii="Verdana" w:hAnsi="Verdana"/>
          <w:sz w:val="20"/>
          <w:szCs w:val="20"/>
          <w:lang w:val="es-CR" w:eastAsia="es-CR"/>
        </w:rPr>
        <w:t>En el último informe</w:t>
      </w:r>
      <w:r w:rsidR="00014516">
        <w:rPr>
          <w:rFonts w:ascii="Verdana" w:hAnsi="Verdana"/>
          <w:sz w:val="20"/>
          <w:szCs w:val="20"/>
          <w:lang w:val="es-CR" w:eastAsia="es-CR"/>
        </w:rPr>
        <w:t xml:space="preserve"> en el cual se refir</w:t>
      </w:r>
      <w:r w:rsidR="00285349">
        <w:rPr>
          <w:rFonts w:ascii="Verdana" w:hAnsi="Verdana"/>
          <w:sz w:val="20"/>
          <w:szCs w:val="20"/>
          <w:lang w:val="es-CR" w:eastAsia="es-CR"/>
        </w:rPr>
        <w:t>ió</w:t>
      </w:r>
      <w:r w:rsidR="00014516">
        <w:rPr>
          <w:rFonts w:ascii="Verdana" w:hAnsi="Verdana"/>
          <w:sz w:val="20"/>
          <w:szCs w:val="20"/>
          <w:lang w:val="es-CR" w:eastAsia="es-CR"/>
        </w:rPr>
        <w:t xml:space="preserve"> a la implementación de las presentes medidas </w:t>
      </w:r>
      <w:r w:rsidR="00014516" w:rsidRPr="001E33FF">
        <w:rPr>
          <w:rFonts w:ascii="Verdana" w:hAnsi="Verdana"/>
          <w:sz w:val="20"/>
          <w:szCs w:val="20"/>
          <w:lang w:val="es-CR" w:eastAsia="es-CR"/>
        </w:rPr>
        <w:t>(</w:t>
      </w:r>
      <w:r w:rsidR="00014516" w:rsidRPr="001E33FF">
        <w:rPr>
          <w:rFonts w:ascii="Verdana" w:hAnsi="Verdana"/>
          <w:i/>
          <w:sz w:val="20"/>
          <w:szCs w:val="20"/>
          <w:lang w:val="es-CR" w:eastAsia="es-CR"/>
        </w:rPr>
        <w:t xml:space="preserve">supra </w:t>
      </w:r>
      <w:r w:rsidR="00014516" w:rsidRPr="001E33FF">
        <w:rPr>
          <w:rFonts w:ascii="Verdana" w:hAnsi="Verdana"/>
          <w:sz w:val="20"/>
          <w:szCs w:val="20"/>
          <w:lang w:val="es-CR" w:eastAsia="es-CR"/>
        </w:rPr>
        <w:t xml:space="preserve">Visto </w:t>
      </w:r>
      <w:r w:rsidR="00014516">
        <w:rPr>
          <w:rFonts w:ascii="Verdana" w:hAnsi="Verdana"/>
          <w:sz w:val="20"/>
          <w:szCs w:val="20"/>
          <w:lang w:val="es-CR" w:eastAsia="es-CR"/>
        </w:rPr>
        <w:t>27</w:t>
      </w:r>
      <w:r w:rsidR="00014516" w:rsidRPr="001E33FF">
        <w:rPr>
          <w:rFonts w:ascii="Verdana" w:hAnsi="Verdana"/>
          <w:sz w:val="20"/>
          <w:szCs w:val="20"/>
          <w:lang w:val="es-CR" w:eastAsia="es-CR"/>
        </w:rPr>
        <w:t>)</w:t>
      </w:r>
      <w:r w:rsidR="00014516">
        <w:rPr>
          <w:rFonts w:ascii="Verdana" w:hAnsi="Verdana"/>
          <w:sz w:val="20"/>
          <w:szCs w:val="20"/>
          <w:lang w:val="es-CR" w:eastAsia="es-CR"/>
        </w:rPr>
        <w:t>,</w:t>
      </w:r>
      <w:r w:rsidR="001E33FF" w:rsidRPr="001E33FF">
        <w:rPr>
          <w:rFonts w:ascii="Verdana" w:hAnsi="Verdana"/>
          <w:sz w:val="20"/>
          <w:szCs w:val="20"/>
          <w:lang w:val="es-CR" w:eastAsia="es-CR"/>
        </w:rPr>
        <w:t xml:space="preserve"> </w:t>
      </w:r>
      <w:r w:rsidR="00014516" w:rsidRPr="001E33FF">
        <w:rPr>
          <w:rFonts w:ascii="Verdana" w:hAnsi="Verdana"/>
          <w:sz w:val="20"/>
          <w:szCs w:val="20"/>
          <w:lang w:val="es-CR" w:eastAsia="es-CR"/>
        </w:rPr>
        <w:t xml:space="preserve">el Estado </w:t>
      </w:r>
      <w:r w:rsidR="001E33FF" w:rsidRPr="001E33FF">
        <w:rPr>
          <w:rFonts w:ascii="Verdana" w:hAnsi="Verdana"/>
          <w:sz w:val="20"/>
          <w:szCs w:val="20"/>
          <w:lang w:val="es-CR" w:eastAsia="es-CR"/>
        </w:rPr>
        <w:t xml:space="preserve">indicó que </w:t>
      </w:r>
      <w:r w:rsidR="001E33FF" w:rsidRPr="001E33FF">
        <w:rPr>
          <w:rFonts w:ascii="Verdana" w:eastAsia="Calibri" w:hAnsi="Verdana" w:cs="Arial"/>
          <w:sz w:val="20"/>
          <w:szCs w:val="20"/>
          <w:lang w:val="es-CR" w:eastAsia="en-US"/>
        </w:rPr>
        <w:t xml:space="preserve">la medida de protección dictada por la Corte a favor de Humberto Prado y su grupo familiar se estaba cumpliendo; que no existía investigación en contra de Humberto Prado ni se había iniciado investigación alguna por amenazas y actos intimidatorios en contra de su vida; y que la cónyuge de dicho ciudadano habría señalado que la Policía del </w:t>
      </w:r>
      <w:r w:rsidR="00996313">
        <w:rPr>
          <w:rFonts w:ascii="Verdana" w:eastAsia="Calibri" w:hAnsi="Verdana" w:cs="Arial"/>
          <w:sz w:val="20"/>
          <w:szCs w:val="20"/>
          <w:lang w:val="es-CR" w:eastAsia="en-US"/>
        </w:rPr>
        <w:t>e</w:t>
      </w:r>
      <w:r w:rsidR="001E33FF" w:rsidRPr="001E33FF">
        <w:rPr>
          <w:rFonts w:ascii="Verdana" w:eastAsia="Calibri" w:hAnsi="Verdana" w:cs="Arial"/>
          <w:sz w:val="20"/>
          <w:szCs w:val="20"/>
          <w:lang w:val="es-CR" w:eastAsia="en-US"/>
        </w:rPr>
        <w:t xml:space="preserve">stado </w:t>
      </w:r>
      <w:r w:rsidR="00996313">
        <w:rPr>
          <w:rFonts w:ascii="Verdana" w:eastAsia="Calibri" w:hAnsi="Verdana" w:cs="Arial"/>
          <w:sz w:val="20"/>
          <w:szCs w:val="20"/>
          <w:lang w:val="es-CR" w:eastAsia="en-US"/>
        </w:rPr>
        <w:t xml:space="preserve">de Miranda </w:t>
      </w:r>
      <w:r w:rsidR="001E33FF" w:rsidRPr="001E33FF">
        <w:rPr>
          <w:rFonts w:ascii="Verdana" w:eastAsia="Calibri" w:hAnsi="Verdana" w:cs="Arial"/>
          <w:sz w:val="20"/>
          <w:szCs w:val="20"/>
          <w:lang w:val="es-CR" w:eastAsia="en-US"/>
        </w:rPr>
        <w:t xml:space="preserve">estaba dando cumplimiento a la medida de protección. </w:t>
      </w:r>
    </w:p>
    <w:p w:rsidR="001E33FF" w:rsidRDefault="001E33FF" w:rsidP="001E33FF">
      <w:pPr>
        <w:pStyle w:val="Prrafodelista"/>
        <w:rPr>
          <w:rFonts w:ascii="Verdana" w:hAnsi="Verdana" w:cs="Arial"/>
          <w:sz w:val="20"/>
          <w:szCs w:val="20"/>
          <w:lang w:val="es-CR"/>
        </w:rPr>
      </w:pPr>
    </w:p>
    <w:p w:rsidR="00C745E4" w:rsidRDefault="002679BF" w:rsidP="002126F7">
      <w:pPr>
        <w:widowControl w:val="0"/>
        <w:numPr>
          <w:ilvl w:val="0"/>
          <w:numId w:val="1"/>
        </w:numPr>
        <w:autoSpaceDE w:val="0"/>
        <w:autoSpaceDN w:val="0"/>
        <w:adjustRightInd w:val="0"/>
        <w:jc w:val="both"/>
        <w:rPr>
          <w:rFonts w:ascii="Verdana" w:hAnsi="Verdana" w:cs="Arial"/>
          <w:sz w:val="20"/>
          <w:szCs w:val="20"/>
          <w:lang w:val="es-CR"/>
        </w:rPr>
      </w:pPr>
      <w:r>
        <w:rPr>
          <w:rFonts w:ascii="Verdana" w:hAnsi="Verdana" w:cs="Arial"/>
          <w:sz w:val="20"/>
          <w:szCs w:val="20"/>
          <w:lang w:val="es-CR"/>
        </w:rPr>
        <w:t>Por su parte, e</w:t>
      </w:r>
      <w:r w:rsidR="002126F7" w:rsidRPr="002126F7">
        <w:rPr>
          <w:rFonts w:ascii="Verdana" w:hAnsi="Verdana" w:cs="Arial"/>
          <w:sz w:val="20"/>
          <w:szCs w:val="20"/>
          <w:lang w:val="es-CR"/>
        </w:rPr>
        <w:t xml:space="preserve">l señor Humberto Prado ha informado a este Tribunal en reiteradas oportunidades sobre </w:t>
      </w:r>
      <w:r>
        <w:rPr>
          <w:rFonts w:ascii="Verdana" w:hAnsi="Verdana" w:cs="Arial"/>
          <w:sz w:val="20"/>
          <w:szCs w:val="20"/>
          <w:lang w:val="es-CR"/>
        </w:rPr>
        <w:t xml:space="preserve">supuestas </w:t>
      </w:r>
      <w:r w:rsidR="002126F7" w:rsidRPr="002126F7">
        <w:rPr>
          <w:rFonts w:ascii="Verdana" w:hAnsi="Verdana" w:cs="Arial"/>
          <w:sz w:val="20"/>
          <w:szCs w:val="20"/>
          <w:lang w:val="es-CR"/>
        </w:rPr>
        <w:t>amenazas, actos de hostigamiento y presuntas difamaciones por funcionarios est</w:t>
      </w:r>
      <w:r w:rsidR="0013312B">
        <w:rPr>
          <w:rFonts w:ascii="Verdana" w:hAnsi="Verdana" w:cs="Arial"/>
          <w:sz w:val="20"/>
          <w:szCs w:val="20"/>
          <w:lang w:val="es-CR"/>
        </w:rPr>
        <w:t>atales, realizados en su contra</w:t>
      </w:r>
      <w:r w:rsidR="00C745E4">
        <w:rPr>
          <w:rFonts w:ascii="Verdana" w:hAnsi="Verdana" w:cs="Arial"/>
          <w:sz w:val="20"/>
          <w:szCs w:val="20"/>
          <w:lang w:val="es-CR"/>
        </w:rPr>
        <w:t>:</w:t>
      </w:r>
    </w:p>
    <w:p w:rsidR="00C745E4" w:rsidRDefault="00C745E4" w:rsidP="00C745E4">
      <w:pPr>
        <w:pStyle w:val="Prrafodelista"/>
        <w:rPr>
          <w:rFonts w:ascii="Verdana" w:hAnsi="Verdana" w:cs="Arial"/>
          <w:sz w:val="20"/>
          <w:szCs w:val="20"/>
          <w:lang w:val="es-CR"/>
        </w:rPr>
      </w:pPr>
    </w:p>
    <w:p w:rsidR="00310700" w:rsidRPr="00AD01B3" w:rsidRDefault="00310700" w:rsidP="00AD01B3">
      <w:pPr>
        <w:numPr>
          <w:ilvl w:val="1"/>
          <w:numId w:val="40"/>
        </w:numPr>
        <w:autoSpaceDE w:val="0"/>
        <w:autoSpaceDN w:val="0"/>
        <w:adjustRightInd w:val="0"/>
        <w:spacing w:after="120"/>
        <w:ind w:left="851" w:firstLine="0"/>
        <w:jc w:val="both"/>
        <w:rPr>
          <w:rFonts w:ascii="Verdana" w:hAnsi="Verdana"/>
          <w:sz w:val="16"/>
          <w:szCs w:val="16"/>
        </w:rPr>
      </w:pPr>
      <w:r>
        <w:rPr>
          <w:rFonts w:ascii="Verdana" w:hAnsi="Verdana"/>
          <w:sz w:val="16"/>
          <w:szCs w:val="16"/>
          <w:lang w:val="es-ES_tradnl"/>
        </w:rPr>
        <w:t xml:space="preserve">El </w:t>
      </w:r>
      <w:r w:rsidRPr="00310700">
        <w:rPr>
          <w:rFonts w:ascii="Verdana" w:hAnsi="Verdana"/>
          <w:sz w:val="16"/>
          <w:szCs w:val="16"/>
          <w:lang w:val="es-ES_tradnl"/>
        </w:rPr>
        <w:t>17 de febrero de 2012 inform</w:t>
      </w:r>
      <w:r>
        <w:rPr>
          <w:rFonts w:ascii="Verdana" w:hAnsi="Verdana"/>
          <w:sz w:val="16"/>
          <w:szCs w:val="16"/>
          <w:lang w:val="es-ES_tradnl"/>
        </w:rPr>
        <w:t>ó</w:t>
      </w:r>
      <w:r w:rsidRPr="00310700">
        <w:rPr>
          <w:rFonts w:ascii="Verdana" w:hAnsi="Verdana"/>
          <w:sz w:val="16"/>
          <w:szCs w:val="16"/>
          <w:lang w:val="es-ES_tradnl"/>
        </w:rPr>
        <w:t xml:space="preserve"> que la Ministra del Poder Popular</w:t>
      </w:r>
      <w:r>
        <w:rPr>
          <w:rFonts w:ascii="Verdana" w:hAnsi="Verdana"/>
          <w:sz w:val="16"/>
          <w:szCs w:val="16"/>
          <w:lang w:val="es-ES_tradnl"/>
        </w:rPr>
        <w:t xml:space="preserve"> para Asuntos Penitenciarios y </w:t>
      </w:r>
      <w:r w:rsidRPr="00310700">
        <w:rPr>
          <w:rFonts w:ascii="Verdana" w:hAnsi="Verdana"/>
          <w:sz w:val="16"/>
          <w:szCs w:val="16"/>
          <w:lang w:val="es-ES_tradnl"/>
        </w:rPr>
        <w:t xml:space="preserve">el Ministro del Poder Popular para Interior y Justicia habrían </w:t>
      </w:r>
      <w:r>
        <w:rPr>
          <w:rFonts w:ascii="Verdana" w:hAnsi="Verdana"/>
          <w:sz w:val="16"/>
          <w:szCs w:val="16"/>
          <w:lang w:val="es-ES_tradnl"/>
        </w:rPr>
        <w:t>realizado</w:t>
      </w:r>
      <w:r w:rsidRPr="00310700">
        <w:rPr>
          <w:rFonts w:ascii="Verdana" w:hAnsi="Verdana"/>
          <w:sz w:val="16"/>
          <w:szCs w:val="16"/>
          <w:lang w:val="es-ES_tradnl"/>
        </w:rPr>
        <w:t xml:space="preserve"> varias declaraciones de desprestigio</w:t>
      </w:r>
      <w:r w:rsidR="001031EA">
        <w:rPr>
          <w:rFonts w:ascii="Verdana" w:hAnsi="Verdana"/>
          <w:sz w:val="16"/>
          <w:szCs w:val="16"/>
          <w:lang w:val="es-ES_tradnl"/>
        </w:rPr>
        <w:t xml:space="preserve"> en su contra</w:t>
      </w:r>
      <w:r>
        <w:rPr>
          <w:rFonts w:ascii="Verdana" w:hAnsi="Verdana"/>
          <w:sz w:val="16"/>
          <w:szCs w:val="16"/>
          <w:lang w:val="es-ES_tradnl"/>
        </w:rPr>
        <w:t>.</w:t>
      </w:r>
    </w:p>
    <w:p w:rsidR="00C745E4" w:rsidRPr="00707321" w:rsidRDefault="00C745E4" w:rsidP="00AD01B3">
      <w:pPr>
        <w:numPr>
          <w:ilvl w:val="1"/>
          <w:numId w:val="40"/>
        </w:numPr>
        <w:autoSpaceDE w:val="0"/>
        <w:autoSpaceDN w:val="0"/>
        <w:adjustRightInd w:val="0"/>
        <w:spacing w:after="120"/>
        <w:ind w:left="851" w:firstLine="0"/>
        <w:jc w:val="both"/>
        <w:rPr>
          <w:rFonts w:ascii="Verdana" w:hAnsi="Verdana"/>
          <w:sz w:val="16"/>
          <w:szCs w:val="16"/>
        </w:rPr>
      </w:pPr>
      <w:r w:rsidRPr="00707321">
        <w:rPr>
          <w:rFonts w:ascii="Verdana" w:hAnsi="Verdana"/>
          <w:sz w:val="16"/>
          <w:szCs w:val="16"/>
          <w:lang w:val="es-ES_tradnl"/>
        </w:rPr>
        <w:t>El 10 de marzo de 2012</w:t>
      </w:r>
      <w:r w:rsidRPr="00707321">
        <w:rPr>
          <w:rFonts w:ascii="Verdana" w:hAnsi="Verdana"/>
          <w:sz w:val="16"/>
          <w:szCs w:val="16"/>
        </w:rPr>
        <w:t xml:space="preserve"> informó que </w:t>
      </w:r>
      <w:r w:rsidR="00310700" w:rsidRPr="00310700">
        <w:rPr>
          <w:rFonts w:ascii="Verdana" w:hAnsi="Verdana"/>
          <w:sz w:val="16"/>
          <w:szCs w:val="16"/>
          <w:lang w:val="es-ES_tradnl"/>
        </w:rPr>
        <w:t>“el conductor de un programa televisivo en el canal del Estado [habría publicado] por su Twitter, varias informaciones involucrando [a Humberto Prado] directamente en unos presuntos hechos en la Cárcel de [E]l Rodeo I”.</w:t>
      </w:r>
    </w:p>
    <w:p w:rsidR="00C745E4" w:rsidRPr="00707321" w:rsidRDefault="00C745E4" w:rsidP="00AD01B3">
      <w:pPr>
        <w:numPr>
          <w:ilvl w:val="1"/>
          <w:numId w:val="40"/>
        </w:numPr>
        <w:autoSpaceDE w:val="0"/>
        <w:autoSpaceDN w:val="0"/>
        <w:adjustRightInd w:val="0"/>
        <w:spacing w:after="120"/>
        <w:ind w:left="851" w:firstLine="0"/>
        <w:jc w:val="both"/>
        <w:rPr>
          <w:rFonts w:ascii="Verdana" w:hAnsi="Verdana"/>
          <w:sz w:val="16"/>
          <w:szCs w:val="16"/>
        </w:rPr>
      </w:pPr>
      <w:r w:rsidRPr="00707321">
        <w:rPr>
          <w:rFonts w:ascii="Verdana" w:hAnsi="Verdana"/>
          <w:sz w:val="16"/>
          <w:szCs w:val="16"/>
          <w:lang w:val="es-ES_tradnl"/>
        </w:rPr>
        <w:t xml:space="preserve">El 31 de agosto </w:t>
      </w:r>
      <w:r w:rsidR="001031EA">
        <w:rPr>
          <w:rFonts w:ascii="Verdana" w:hAnsi="Verdana"/>
          <w:sz w:val="16"/>
          <w:szCs w:val="16"/>
          <w:lang w:val="es-ES_tradnl"/>
        </w:rPr>
        <w:t>de 2012</w:t>
      </w:r>
      <w:r w:rsidRPr="00707321">
        <w:rPr>
          <w:rFonts w:ascii="Verdana" w:hAnsi="Verdana"/>
          <w:sz w:val="16"/>
          <w:szCs w:val="16"/>
        </w:rPr>
        <w:t xml:space="preserve"> informó que “</w:t>
      </w:r>
      <w:proofErr w:type="gramStart"/>
      <w:r w:rsidRPr="00707321">
        <w:rPr>
          <w:rFonts w:ascii="Verdana" w:hAnsi="Verdana"/>
          <w:sz w:val="16"/>
          <w:szCs w:val="16"/>
        </w:rPr>
        <w:t>h[</w:t>
      </w:r>
      <w:proofErr w:type="gramEnd"/>
      <w:r w:rsidRPr="00707321">
        <w:rPr>
          <w:rFonts w:ascii="Verdana" w:hAnsi="Verdana"/>
          <w:sz w:val="16"/>
          <w:szCs w:val="16"/>
        </w:rPr>
        <w:t>ab</w:t>
      </w:r>
      <w:r w:rsidR="001031EA">
        <w:rPr>
          <w:rFonts w:ascii="Verdana" w:hAnsi="Verdana"/>
          <w:sz w:val="16"/>
          <w:szCs w:val="16"/>
        </w:rPr>
        <w:t>r</w:t>
      </w:r>
      <w:r w:rsidRPr="00707321">
        <w:rPr>
          <w:rFonts w:ascii="Verdana" w:hAnsi="Verdana"/>
          <w:sz w:val="16"/>
          <w:szCs w:val="16"/>
        </w:rPr>
        <w:t>ía] sido objeto de señalamientos y descalificaciones por parte de […] la Ministra del Poder Popular para Asuntos Penitenciarios”.</w:t>
      </w:r>
    </w:p>
    <w:p w:rsidR="001031EA" w:rsidRPr="00AD01B3" w:rsidRDefault="001031EA" w:rsidP="00AD01B3">
      <w:pPr>
        <w:numPr>
          <w:ilvl w:val="1"/>
          <w:numId w:val="40"/>
        </w:numPr>
        <w:autoSpaceDE w:val="0"/>
        <w:autoSpaceDN w:val="0"/>
        <w:adjustRightInd w:val="0"/>
        <w:spacing w:after="120"/>
        <w:ind w:left="851" w:firstLine="0"/>
        <w:jc w:val="both"/>
        <w:rPr>
          <w:rFonts w:ascii="Verdana" w:hAnsi="Verdana"/>
          <w:sz w:val="16"/>
          <w:szCs w:val="16"/>
        </w:rPr>
      </w:pPr>
      <w:r>
        <w:rPr>
          <w:rFonts w:ascii="Verdana" w:hAnsi="Verdana"/>
          <w:sz w:val="16"/>
          <w:szCs w:val="16"/>
          <w:lang w:val="es-ES_tradnl"/>
        </w:rPr>
        <w:t xml:space="preserve">El </w:t>
      </w:r>
      <w:r w:rsidRPr="00707321">
        <w:rPr>
          <w:rFonts w:ascii="Verdana" w:hAnsi="Verdana"/>
          <w:sz w:val="16"/>
          <w:szCs w:val="16"/>
          <w:lang w:val="es-ES_tradnl"/>
        </w:rPr>
        <w:t>14 de septiembre de 2012</w:t>
      </w:r>
      <w:r>
        <w:rPr>
          <w:rFonts w:ascii="Verdana" w:hAnsi="Verdana"/>
          <w:sz w:val="16"/>
          <w:szCs w:val="16"/>
          <w:lang w:val="es-ES_tradnl"/>
        </w:rPr>
        <w:t xml:space="preserve"> informó nuevamente </w:t>
      </w:r>
      <w:r w:rsidRPr="00707321">
        <w:rPr>
          <w:rFonts w:ascii="Verdana" w:hAnsi="Verdana"/>
          <w:sz w:val="16"/>
          <w:szCs w:val="16"/>
        </w:rPr>
        <w:t>que “</w:t>
      </w:r>
      <w:proofErr w:type="gramStart"/>
      <w:r w:rsidRPr="00707321">
        <w:rPr>
          <w:rFonts w:ascii="Verdana" w:hAnsi="Verdana"/>
          <w:sz w:val="16"/>
          <w:szCs w:val="16"/>
        </w:rPr>
        <w:t>h[</w:t>
      </w:r>
      <w:proofErr w:type="gramEnd"/>
      <w:r w:rsidRPr="00707321">
        <w:rPr>
          <w:rFonts w:ascii="Verdana" w:hAnsi="Verdana"/>
          <w:sz w:val="16"/>
          <w:szCs w:val="16"/>
        </w:rPr>
        <w:t>ab</w:t>
      </w:r>
      <w:r>
        <w:rPr>
          <w:rFonts w:ascii="Verdana" w:hAnsi="Verdana"/>
          <w:sz w:val="16"/>
          <w:szCs w:val="16"/>
        </w:rPr>
        <w:t>r</w:t>
      </w:r>
      <w:r w:rsidRPr="00707321">
        <w:rPr>
          <w:rFonts w:ascii="Verdana" w:hAnsi="Verdana"/>
          <w:sz w:val="16"/>
          <w:szCs w:val="16"/>
        </w:rPr>
        <w:t>ía] sido objeto de señalamientos y descalificaciones por parte de […] la Ministra del Poder Popular para Asuntos Penitenciarios”</w:t>
      </w:r>
      <w:r>
        <w:rPr>
          <w:rFonts w:ascii="Verdana" w:hAnsi="Verdana"/>
          <w:sz w:val="16"/>
          <w:szCs w:val="16"/>
        </w:rPr>
        <w:t>.</w:t>
      </w:r>
    </w:p>
    <w:p w:rsidR="00C745E4" w:rsidRPr="00707321" w:rsidRDefault="00C745E4" w:rsidP="00AD01B3">
      <w:pPr>
        <w:numPr>
          <w:ilvl w:val="1"/>
          <w:numId w:val="40"/>
        </w:numPr>
        <w:autoSpaceDE w:val="0"/>
        <w:autoSpaceDN w:val="0"/>
        <w:adjustRightInd w:val="0"/>
        <w:spacing w:after="120"/>
        <w:ind w:left="851" w:firstLine="0"/>
        <w:jc w:val="both"/>
        <w:rPr>
          <w:rFonts w:ascii="Verdana" w:hAnsi="Verdana"/>
          <w:sz w:val="16"/>
          <w:szCs w:val="16"/>
        </w:rPr>
      </w:pPr>
      <w:r w:rsidRPr="00707321">
        <w:rPr>
          <w:rFonts w:ascii="Verdana" w:hAnsi="Verdana"/>
          <w:sz w:val="16"/>
          <w:szCs w:val="16"/>
          <w:lang w:val="es-ES_tradnl"/>
        </w:rPr>
        <w:t xml:space="preserve">El </w:t>
      </w:r>
      <w:r w:rsidR="001031EA" w:rsidRPr="00707321">
        <w:rPr>
          <w:rFonts w:ascii="Verdana" w:hAnsi="Verdana"/>
          <w:sz w:val="16"/>
          <w:szCs w:val="16"/>
          <w:lang w:val="es-ES_tradnl"/>
        </w:rPr>
        <w:t xml:space="preserve">4 de </w:t>
      </w:r>
      <w:r w:rsidR="001031EA">
        <w:rPr>
          <w:rFonts w:ascii="Verdana" w:hAnsi="Verdana"/>
          <w:sz w:val="16"/>
          <w:szCs w:val="16"/>
          <w:lang w:val="es-ES_tradnl"/>
        </w:rPr>
        <w:t>octub</w:t>
      </w:r>
      <w:r w:rsidR="001031EA" w:rsidRPr="00707321">
        <w:rPr>
          <w:rFonts w:ascii="Verdana" w:hAnsi="Verdana"/>
          <w:sz w:val="16"/>
          <w:szCs w:val="16"/>
          <w:lang w:val="es-ES_tradnl"/>
        </w:rPr>
        <w:t>re de 2012</w:t>
      </w:r>
      <w:r w:rsidRPr="00707321">
        <w:rPr>
          <w:rFonts w:ascii="Verdana" w:hAnsi="Verdana"/>
          <w:sz w:val="16"/>
          <w:szCs w:val="16"/>
          <w:lang w:val="es-ES_tradnl"/>
        </w:rPr>
        <w:t xml:space="preserve"> </w:t>
      </w:r>
      <w:r w:rsidRPr="00707321">
        <w:rPr>
          <w:rFonts w:ascii="Verdana" w:hAnsi="Verdana"/>
          <w:sz w:val="16"/>
          <w:szCs w:val="16"/>
          <w:lang w:val="es-CR"/>
        </w:rPr>
        <w:t xml:space="preserve">informó que </w:t>
      </w:r>
      <w:r w:rsidRPr="00707321">
        <w:rPr>
          <w:rFonts w:ascii="Verdana" w:hAnsi="Verdana"/>
          <w:sz w:val="16"/>
          <w:szCs w:val="16"/>
        </w:rPr>
        <w:t xml:space="preserve">“[su] cuenta oficial en Twitter […] </w:t>
      </w:r>
      <w:proofErr w:type="gramStart"/>
      <w:r w:rsidRPr="00707321">
        <w:rPr>
          <w:rFonts w:ascii="Verdana" w:hAnsi="Verdana"/>
          <w:sz w:val="16"/>
          <w:szCs w:val="16"/>
        </w:rPr>
        <w:t>ha</w:t>
      </w:r>
      <w:r w:rsidR="001031EA">
        <w:rPr>
          <w:rFonts w:ascii="Verdana" w:hAnsi="Verdana"/>
          <w:sz w:val="16"/>
          <w:szCs w:val="16"/>
        </w:rPr>
        <w:t>[</w:t>
      </w:r>
      <w:proofErr w:type="spellStart"/>
      <w:proofErr w:type="gramEnd"/>
      <w:r w:rsidR="001031EA">
        <w:rPr>
          <w:rFonts w:ascii="Verdana" w:hAnsi="Verdana"/>
          <w:sz w:val="16"/>
          <w:szCs w:val="16"/>
        </w:rPr>
        <w:t>bía</w:t>
      </w:r>
      <w:proofErr w:type="spellEnd"/>
      <w:r w:rsidR="001031EA">
        <w:rPr>
          <w:rFonts w:ascii="Verdana" w:hAnsi="Verdana"/>
          <w:sz w:val="16"/>
          <w:szCs w:val="16"/>
        </w:rPr>
        <w:t>]</w:t>
      </w:r>
      <w:r w:rsidRPr="00707321">
        <w:rPr>
          <w:rFonts w:ascii="Verdana" w:hAnsi="Verdana"/>
          <w:sz w:val="16"/>
          <w:szCs w:val="16"/>
        </w:rPr>
        <w:t xml:space="preserve"> sido </w:t>
      </w:r>
      <w:proofErr w:type="spellStart"/>
      <w:r w:rsidRPr="00707321">
        <w:rPr>
          <w:rFonts w:ascii="Verdana" w:hAnsi="Verdana"/>
          <w:sz w:val="16"/>
          <w:szCs w:val="16"/>
        </w:rPr>
        <w:t>hackeada</w:t>
      </w:r>
      <w:proofErr w:type="spellEnd"/>
      <w:r w:rsidRPr="00707321">
        <w:rPr>
          <w:rFonts w:ascii="Verdana" w:hAnsi="Verdana"/>
          <w:sz w:val="16"/>
          <w:szCs w:val="16"/>
        </w:rPr>
        <w:t>”, por lo que fueron publicados a través de su red social un conjunto de mensajes con información falsa generando “señalamientos y descalificaciones hacia [su] persona”.</w:t>
      </w:r>
    </w:p>
    <w:p w:rsidR="00C745E4" w:rsidRPr="00707321" w:rsidRDefault="00C745E4" w:rsidP="00AD01B3">
      <w:pPr>
        <w:numPr>
          <w:ilvl w:val="1"/>
          <w:numId w:val="40"/>
        </w:numPr>
        <w:autoSpaceDE w:val="0"/>
        <w:autoSpaceDN w:val="0"/>
        <w:adjustRightInd w:val="0"/>
        <w:spacing w:after="120"/>
        <w:ind w:left="851" w:firstLine="0"/>
        <w:jc w:val="both"/>
        <w:rPr>
          <w:rFonts w:ascii="Verdana" w:hAnsi="Verdana"/>
          <w:sz w:val="16"/>
          <w:szCs w:val="16"/>
          <w:lang w:val="es-ES_tradnl"/>
        </w:rPr>
      </w:pPr>
      <w:r w:rsidRPr="00707321">
        <w:rPr>
          <w:rFonts w:ascii="Verdana" w:hAnsi="Verdana"/>
          <w:sz w:val="16"/>
          <w:szCs w:val="16"/>
          <w:lang w:val="es-ES_tradnl"/>
        </w:rPr>
        <w:t>El 19 de octubre de 2012</w:t>
      </w:r>
      <w:r w:rsidRPr="00707321">
        <w:rPr>
          <w:rFonts w:ascii="Verdana" w:hAnsi="Verdana"/>
          <w:sz w:val="16"/>
          <w:szCs w:val="16"/>
        </w:rPr>
        <w:t xml:space="preserve"> informó sobre supuestos “</w:t>
      </w:r>
      <w:r w:rsidRPr="00707321">
        <w:rPr>
          <w:rFonts w:ascii="Verdana" w:eastAsia="Calibri" w:hAnsi="Verdana"/>
          <w:sz w:val="16"/>
          <w:szCs w:val="16"/>
        </w:rPr>
        <w:t>señalamientos y acusaciones de los que [habría] sido víctima […] a</w:t>
      </w:r>
      <w:r w:rsidRPr="00707321">
        <w:rPr>
          <w:rFonts w:ascii="Verdana" w:hAnsi="Verdana"/>
          <w:sz w:val="16"/>
          <w:szCs w:val="16"/>
        </w:rPr>
        <w:t xml:space="preserve"> </w:t>
      </w:r>
      <w:r w:rsidRPr="00707321">
        <w:rPr>
          <w:rFonts w:ascii="Verdana" w:eastAsia="Calibri" w:hAnsi="Verdana"/>
          <w:sz w:val="16"/>
          <w:szCs w:val="16"/>
        </w:rPr>
        <w:t xml:space="preserve">raíz de una declaración que </w:t>
      </w:r>
      <w:proofErr w:type="spellStart"/>
      <w:proofErr w:type="gramStart"/>
      <w:r w:rsidRPr="00707321">
        <w:rPr>
          <w:rFonts w:ascii="Verdana" w:eastAsia="Calibri" w:hAnsi="Verdana"/>
          <w:sz w:val="16"/>
          <w:szCs w:val="16"/>
        </w:rPr>
        <w:t>ofrec</w:t>
      </w:r>
      <w:proofErr w:type="spellEnd"/>
      <w:r w:rsidRPr="00707321">
        <w:rPr>
          <w:rFonts w:ascii="Verdana" w:eastAsia="Calibri" w:hAnsi="Verdana"/>
          <w:sz w:val="16"/>
          <w:szCs w:val="16"/>
        </w:rPr>
        <w:t>[</w:t>
      </w:r>
      <w:proofErr w:type="spellStart"/>
      <w:proofErr w:type="gramEnd"/>
      <w:r w:rsidRPr="00707321">
        <w:rPr>
          <w:rFonts w:ascii="Verdana" w:eastAsia="Calibri" w:hAnsi="Verdana"/>
          <w:sz w:val="16"/>
          <w:szCs w:val="16"/>
        </w:rPr>
        <w:t>ió</w:t>
      </w:r>
      <w:proofErr w:type="spellEnd"/>
      <w:r w:rsidRPr="00707321">
        <w:rPr>
          <w:rFonts w:ascii="Verdana" w:eastAsia="Calibri" w:hAnsi="Verdana"/>
          <w:sz w:val="16"/>
          <w:szCs w:val="16"/>
        </w:rPr>
        <w:t>] ante medios de comunicación en referencia al</w:t>
      </w:r>
      <w:r w:rsidRPr="00707321">
        <w:rPr>
          <w:rFonts w:ascii="Verdana" w:hAnsi="Verdana"/>
          <w:sz w:val="16"/>
          <w:szCs w:val="16"/>
        </w:rPr>
        <w:t xml:space="preserve"> </w:t>
      </w:r>
      <w:r w:rsidRPr="00707321">
        <w:rPr>
          <w:rFonts w:ascii="Verdana" w:eastAsia="Calibri" w:hAnsi="Verdana"/>
          <w:sz w:val="16"/>
          <w:szCs w:val="16"/>
        </w:rPr>
        <w:t>desalojo del Internado Judicial de Falcón”.</w:t>
      </w:r>
      <w:r w:rsidRPr="00707321">
        <w:rPr>
          <w:rFonts w:ascii="Verdana" w:hAnsi="Verdana"/>
          <w:sz w:val="16"/>
          <w:szCs w:val="16"/>
          <w:lang w:val="es-CR"/>
        </w:rPr>
        <w:t xml:space="preserve"> </w:t>
      </w:r>
    </w:p>
    <w:p w:rsidR="00C745E4" w:rsidRPr="00707321" w:rsidRDefault="00C745E4" w:rsidP="00AD01B3">
      <w:pPr>
        <w:numPr>
          <w:ilvl w:val="1"/>
          <w:numId w:val="40"/>
        </w:numPr>
        <w:autoSpaceDE w:val="0"/>
        <w:autoSpaceDN w:val="0"/>
        <w:adjustRightInd w:val="0"/>
        <w:spacing w:after="120"/>
        <w:ind w:left="851" w:firstLine="0"/>
        <w:jc w:val="both"/>
        <w:rPr>
          <w:rFonts w:ascii="Verdana" w:hAnsi="Verdana"/>
          <w:sz w:val="16"/>
          <w:szCs w:val="16"/>
          <w:lang w:val="es-ES_tradnl"/>
        </w:rPr>
      </w:pPr>
      <w:r w:rsidRPr="00707321">
        <w:rPr>
          <w:rFonts w:ascii="Verdana" w:hAnsi="Verdana"/>
          <w:sz w:val="16"/>
          <w:szCs w:val="16"/>
          <w:lang w:val="es-ES_tradnl"/>
        </w:rPr>
        <w:t xml:space="preserve">El </w:t>
      </w:r>
      <w:r w:rsidR="001031EA">
        <w:rPr>
          <w:rFonts w:ascii="Verdana" w:hAnsi="Verdana"/>
          <w:sz w:val="16"/>
          <w:szCs w:val="16"/>
          <w:lang w:val="es-CR"/>
        </w:rPr>
        <w:t>30</w:t>
      </w:r>
      <w:r w:rsidR="001031EA" w:rsidRPr="00707321">
        <w:rPr>
          <w:rFonts w:ascii="Verdana" w:hAnsi="Verdana"/>
          <w:sz w:val="16"/>
          <w:szCs w:val="16"/>
          <w:lang w:val="es-CR"/>
        </w:rPr>
        <w:t xml:space="preserve"> </w:t>
      </w:r>
      <w:r w:rsidRPr="00707321">
        <w:rPr>
          <w:rFonts w:ascii="Verdana" w:hAnsi="Verdana"/>
          <w:sz w:val="16"/>
          <w:szCs w:val="16"/>
          <w:lang w:val="es-CR"/>
        </w:rPr>
        <w:t xml:space="preserve">de octubre de 2012 </w:t>
      </w:r>
      <w:r w:rsidRPr="00707321">
        <w:rPr>
          <w:rFonts w:ascii="Verdana" w:hAnsi="Verdana"/>
          <w:sz w:val="16"/>
          <w:szCs w:val="16"/>
        </w:rPr>
        <w:t xml:space="preserve">informó sobre “las [supuestas] lamentables y graves declaraciones realizadas </w:t>
      </w:r>
      <w:r w:rsidR="00751774">
        <w:rPr>
          <w:rFonts w:ascii="Verdana" w:hAnsi="Verdana"/>
          <w:sz w:val="16"/>
          <w:szCs w:val="16"/>
        </w:rPr>
        <w:t>[…]</w:t>
      </w:r>
      <w:r w:rsidR="00751774" w:rsidRPr="00707321">
        <w:rPr>
          <w:rFonts w:ascii="Verdana" w:hAnsi="Verdana"/>
          <w:sz w:val="16"/>
          <w:szCs w:val="16"/>
        </w:rPr>
        <w:t xml:space="preserve"> </w:t>
      </w:r>
      <w:r w:rsidRPr="00707321">
        <w:rPr>
          <w:rFonts w:ascii="Verdana" w:hAnsi="Verdana"/>
          <w:sz w:val="16"/>
          <w:szCs w:val="16"/>
        </w:rPr>
        <w:t>por la […] Ministra del Poder Popular para Asuntos Penitenciarios en contra de [su] persona” y solicitó al Tribunal que</w:t>
      </w:r>
      <w:r w:rsidR="00751774">
        <w:rPr>
          <w:rFonts w:ascii="Verdana" w:hAnsi="Verdana"/>
          <w:sz w:val="16"/>
          <w:szCs w:val="16"/>
        </w:rPr>
        <w:t>,</w:t>
      </w:r>
      <w:r w:rsidRPr="00707321">
        <w:rPr>
          <w:rFonts w:ascii="Verdana" w:hAnsi="Verdana"/>
          <w:sz w:val="16"/>
          <w:szCs w:val="16"/>
        </w:rPr>
        <w:t xml:space="preserve"> dentro del marco de las medidas provisionales adoptadas a su favor</w:t>
      </w:r>
      <w:r w:rsidR="00751774">
        <w:rPr>
          <w:rFonts w:ascii="Verdana" w:hAnsi="Verdana"/>
          <w:sz w:val="16"/>
          <w:szCs w:val="16"/>
        </w:rPr>
        <w:t>,</w:t>
      </w:r>
      <w:r w:rsidRPr="00707321">
        <w:rPr>
          <w:rFonts w:ascii="Verdana" w:hAnsi="Verdana"/>
          <w:sz w:val="16"/>
          <w:szCs w:val="16"/>
        </w:rPr>
        <w:t>: 1) tom</w:t>
      </w:r>
      <w:r w:rsidR="00751774">
        <w:rPr>
          <w:rFonts w:ascii="Verdana" w:hAnsi="Verdana"/>
          <w:sz w:val="16"/>
          <w:szCs w:val="16"/>
        </w:rPr>
        <w:t>ara</w:t>
      </w:r>
      <w:r w:rsidRPr="00707321">
        <w:rPr>
          <w:rFonts w:ascii="Verdana" w:hAnsi="Verdana"/>
          <w:sz w:val="16"/>
          <w:szCs w:val="16"/>
        </w:rPr>
        <w:t xml:space="preserve"> nota de la grave situación presentada en dicho escrito y solicite al Estado venezolano la información pertinente, a los fines de hacerle seguimiento al cumplimiento de las medidas provisionales acordadas a su favor; 2) requi</w:t>
      </w:r>
      <w:r w:rsidR="00751774">
        <w:rPr>
          <w:rFonts w:ascii="Verdana" w:hAnsi="Verdana"/>
          <w:sz w:val="16"/>
          <w:szCs w:val="16"/>
        </w:rPr>
        <w:t>riera</w:t>
      </w:r>
      <w:r w:rsidRPr="00707321">
        <w:rPr>
          <w:rFonts w:ascii="Verdana" w:hAnsi="Verdana"/>
          <w:sz w:val="16"/>
          <w:szCs w:val="16"/>
        </w:rPr>
        <w:t xml:space="preserve"> al Gobierno </w:t>
      </w:r>
      <w:r w:rsidRPr="00707321">
        <w:rPr>
          <w:rFonts w:ascii="Verdana" w:hAnsi="Verdana"/>
          <w:sz w:val="16"/>
          <w:szCs w:val="16"/>
        </w:rPr>
        <w:lastRenderedPageBreak/>
        <w:t>de la República Bolivariana de Venezuela y a todos sus funcionarios abstenerse de realizar pronunciamientos de ataque contra Humberto Prado que afecten el libre ejercicio de la promoción, protección y defensa de los derechos humanos conforme a los estándares, normas y principios internacionales; y 3) mant</w:t>
      </w:r>
      <w:r w:rsidR="00751774">
        <w:rPr>
          <w:rFonts w:ascii="Verdana" w:hAnsi="Verdana"/>
          <w:sz w:val="16"/>
          <w:szCs w:val="16"/>
        </w:rPr>
        <w:t>uviera</w:t>
      </w:r>
      <w:r w:rsidRPr="00707321">
        <w:rPr>
          <w:rFonts w:ascii="Verdana" w:hAnsi="Verdana"/>
          <w:sz w:val="16"/>
          <w:szCs w:val="16"/>
        </w:rPr>
        <w:t xml:space="preserve"> una supervisión de la situación vulnerable de los defensores de los derechos humanos en Venezuela.</w:t>
      </w:r>
      <w:r w:rsidRPr="00707321">
        <w:rPr>
          <w:rFonts w:ascii="Verdana" w:hAnsi="Verdana"/>
          <w:sz w:val="16"/>
          <w:szCs w:val="16"/>
          <w:lang w:val="es-ES_tradnl"/>
        </w:rPr>
        <w:t xml:space="preserve"> </w:t>
      </w:r>
    </w:p>
    <w:p w:rsidR="00C745E4" w:rsidRPr="00707321" w:rsidRDefault="00C745E4" w:rsidP="00AD01B3">
      <w:pPr>
        <w:numPr>
          <w:ilvl w:val="1"/>
          <w:numId w:val="40"/>
        </w:numPr>
        <w:autoSpaceDE w:val="0"/>
        <w:autoSpaceDN w:val="0"/>
        <w:adjustRightInd w:val="0"/>
        <w:spacing w:after="120"/>
        <w:ind w:left="851" w:firstLine="0"/>
        <w:jc w:val="both"/>
        <w:rPr>
          <w:rFonts w:ascii="Verdana" w:hAnsi="Verdana"/>
          <w:sz w:val="16"/>
          <w:szCs w:val="16"/>
          <w:lang w:val="es-ES_tradnl"/>
        </w:rPr>
      </w:pPr>
      <w:r w:rsidRPr="00707321">
        <w:rPr>
          <w:rFonts w:ascii="Verdana" w:hAnsi="Verdana"/>
          <w:sz w:val="16"/>
          <w:szCs w:val="16"/>
          <w:lang w:val="es-ES_tradnl"/>
        </w:rPr>
        <w:t>El 5 de noviembre de 2012</w:t>
      </w:r>
      <w:r w:rsidRPr="00707321">
        <w:rPr>
          <w:rFonts w:ascii="Verdana" w:hAnsi="Verdana"/>
          <w:sz w:val="16"/>
          <w:szCs w:val="16"/>
        </w:rPr>
        <w:t xml:space="preserve"> informó sobre “algunos actos de descalificación y amedrentamiento de los que [habría sido] víctima a propósito de [su] participación en la Audiencia sobre Privados de libertad en Venezuela, realizada en el marco del 146º Periodo de Sesiones de la Comisión Interamericana de Derechos Humanos”.</w:t>
      </w:r>
    </w:p>
    <w:p w:rsidR="00C745E4" w:rsidRPr="00707321" w:rsidRDefault="00C745E4" w:rsidP="00AD01B3">
      <w:pPr>
        <w:numPr>
          <w:ilvl w:val="1"/>
          <w:numId w:val="40"/>
        </w:numPr>
        <w:autoSpaceDE w:val="0"/>
        <w:autoSpaceDN w:val="0"/>
        <w:adjustRightInd w:val="0"/>
        <w:spacing w:after="120"/>
        <w:ind w:left="851" w:firstLine="0"/>
        <w:jc w:val="both"/>
        <w:rPr>
          <w:rFonts w:ascii="Verdana" w:hAnsi="Verdana"/>
          <w:sz w:val="16"/>
          <w:szCs w:val="16"/>
          <w:lang w:val="es-ES_tradnl"/>
        </w:rPr>
      </w:pPr>
      <w:r w:rsidRPr="00707321">
        <w:rPr>
          <w:rFonts w:ascii="Verdana" w:hAnsi="Verdana"/>
          <w:sz w:val="16"/>
          <w:szCs w:val="16"/>
          <w:lang w:val="es-ES_tradnl"/>
        </w:rPr>
        <w:t xml:space="preserve">El 9 de noviembre de 2012 </w:t>
      </w:r>
      <w:r w:rsidRPr="00707321">
        <w:rPr>
          <w:rFonts w:ascii="Verdana" w:hAnsi="Verdana"/>
          <w:sz w:val="16"/>
          <w:szCs w:val="16"/>
        </w:rPr>
        <w:t xml:space="preserve">informó sobre supuestos “nuevos señalamientos </w:t>
      </w:r>
      <w:r w:rsidR="00085074" w:rsidRPr="00707321">
        <w:rPr>
          <w:rFonts w:ascii="Verdana" w:hAnsi="Verdana"/>
          <w:sz w:val="16"/>
          <w:szCs w:val="16"/>
        </w:rPr>
        <w:t>[en su contra]</w:t>
      </w:r>
      <w:r w:rsidR="00085074">
        <w:rPr>
          <w:rFonts w:ascii="Verdana" w:hAnsi="Verdana"/>
          <w:sz w:val="16"/>
          <w:szCs w:val="16"/>
        </w:rPr>
        <w:t xml:space="preserve"> </w:t>
      </w:r>
      <w:r w:rsidRPr="00707321">
        <w:rPr>
          <w:rFonts w:ascii="Verdana" w:hAnsi="Verdana"/>
          <w:sz w:val="16"/>
          <w:szCs w:val="16"/>
        </w:rPr>
        <w:t>por parte de una funcionaria del Estado venezolano”.</w:t>
      </w:r>
    </w:p>
    <w:p w:rsidR="00C745E4" w:rsidRPr="00707321" w:rsidRDefault="00C745E4" w:rsidP="00AD01B3">
      <w:pPr>
        <w:numPr>
          <w:ilvl w:val="1"/>
          <w:numId w:val="40"/>
        </w:numPr>
        <w:autoSpaceDE w:val="0"/>
        <w:autoSpaceDN w:val="0"/>
        <w:adjustRightInd w:val="0"/>
        <w:spacing w:after="120"/>
        <w:ind w:left="851" w:firstLine="0"/>
        <w:jc w:val="both"/>
        <w:rPr>
          <w:rFonts w:ascii="Verdana" w:hAnsi="Verdana"/>
          <w:sz w:val="16"/>
          <w:szCs w:val="16"/>
          <w:lang w:val="es-ES_tradnl"/>
        </w:rPr>
      </w:pPr>
      <w:r w:rsidRPr="00707321">
        <w:rPr>
          <w:rFonts w:ascii="Verdana" w:hAnsi="Verdana"/>
          <w:sz w:val="16"/>
          <w:szCs w:val="16"/>
          <w:lang w:val="es-ES_tradnl"/>
        </w:rPr>
        <w:t>El 2</w:t>
      </w:r>
      <w:r w:rsidR="002E13CB">
        <w:rPr>
          <w:rFonts w:ascii="Verdana" w:hAnsi="Verdana"/>
          <w:sz w:val="16"/>
          <w:szCs w:val="16"/>
          <w:lang w:val="es-ES_tradnl"/>
        </w:rPr>
        <w:t>3</w:t>
      </w:r>
      <w:r w:rsidRPr="00707321">
        <w:rPr>
          <w:rFonts w:ascii="Verdana" w:hAnsi="Verdana"/>
          <w:sz w:val="16"/>
          <w:szCs w:val="16"/>
          <w:lang w:val="es-ES_tradnl"/>
        </w:rPr>
        <w:t xml:space="preserve"> de enero de 2013</w:t>
      </w:r>
      <w:r w:rsidRPr="00707321">
        <w:rPr>
          <w:rFonts w:ascii="Verdana" w:hAnsi="Verdana"/>
          <w:sz w:val="16"/>
          <w:szCs w:val="16"/>
        </w:rPr>
        <w:t xml:space="preserve"> informó que “el viernes 18 </w:t>
      </w:r>
      <w:r w:rsidR="002E13CB">
        <w:rPr>
          <w:rFonts w:ascii="Verdana" w:hAnsi="Verdana"/>
          <w:sz w:val="16"/>
          <w:szCs w:val="16"/>
        </w:rPr>
        <w:t>[…]</w:t>
      </w:r>
      <w:r w:rsidRPr="00707321">
        <w:rPr>
          <w:rFonts w:ascii="Verdana" w:hAnsi="Verdana"/>
          <w:sz w:val="16"/>
          <w:szCs w:val="16"/>
        </w:rPr>
        <w:t xml:space="preserve"> el portal web Análisis24.com publicó una noticia en la que se </w:t>
      </w:r>
      <w:proofErr w:type="gramStart"/>
      <w:r w:rsidRPr="00707321">
        <w:rPr>
          <w:rFonts w:ascii="Verdana" w:hAnsi="Verdana"/>
          <w:sz w:val="16"/>
          <w:szCs w:val="16"/>
        </w:rPr>
        <w:t>señala</w:t>
      </w:r>
      <w:r w:rsidR="002E13CB">
        <w:rPr>
          <w:rFonts w:ascii="Verdana" w:hAnsi="Verdana"/>
          <w:sz w:val="16"/>
          <w:szCs w:val="16"/>
        </w:rPr>
        <w:t>[</w:t>
      </w:r>
      <w:proofErr w:type="spellStart"/>
      <w:proofErr w:type="gramEnd"/>
      <w:r w:rsidR="002E13CB">
        <w:rPr>
          <w:rFonts w:ascii="Verdana" w:hAnsi="Verdana"/>
          <w:sz w:val="16"/>
          <w:szCs w:val="16"/>
        </w:rPr>
        <w:t>ba</w:t>
      </w:r>
      <w:proofErr w:type="spellEnd"/>
      <w:r w:rsidR="002E13CB">
        <w:rPr>
          <w:rFonts w:ascii="Verdana" w:hAnsi="Verdana"/>
          <w:sz w:val="16"/>
          <w:szCs w:val="16"/>
        </w:rPr>
        <w:t>]</w:t>
      </w:r>
      <w:r w:rsidRPr="00707321">
        <w:rPr>
          <w:rFonts w:ascii="Verdana" w:hAnsi="Verdana"/>
          <w:sz w:val="16"/>
          <w:szCs w:val="16"/>
        </w:rPr>
        <w:t>n documentos presuntamente filtrados por organismos del Estado”, algunos de los cuales habrían sido “sustraídos de [su] cuenta de correo electrónico de forma ilegal”. Asimismo, solicitó a la Corte que “</w:t>
      </w:r>
      <w:proofErr w:type="spellStart"/>
      <w:proofErr w:type="gramStart"/>
      <w:r w:rsidRPr="00707321">
        <w:rPr>
          <w:rFonts w:ascii="Verdana" w:hAnsi="Verdana"/>
          <w:sz w:val="16"/>
          <w:szCs w:val="16"/>
        </w:rPr>
        <w:t>inst</w:t>
      </w:r>
      <w:proofErr w:type="spellEnd"/>
      <w:r w:rsidR="002E13CB">
        <w:rPr>
          <w:rFonts w:ascii="Verdana" w:hAnsi="Verdana"/>
          <w:sz w:val="16"/>
          <w:szCs w:val="16"/>
        </w:rPr>
        <w:t>[</w:t>
      </w:r>
      <w:proofErr w:type="gramEnd"/>
      <w:r w:rsidR="002E13CB">
        <w:rPr>
          <w:rFonts w:ascii="Verdana" w:hAnsi="Verdana"/>
          <w:sz w:val="16"/>
          <w:szCs w:val="16"/>
        </w:rPr>
        <w:t>ara]</w:t>
      </w:r>
      <w:r w:rsidRPr="00707321">
        <w:rPr>
          <w:rFonts w:ascii="Verdana" w:hAnsi="Verdana"/>
          <w:sz w:val="16"/>
          <w:szCs w:val="16"/>
        </w:rPr>
        <w:t xml:space="preserve"> al Estado venezolano a investigar de forma inmediata, exhaustiva e imparcial las violaciones a la privacidad de [su] cuenta de correo electrónico”.</w:t>
      </w:r>
      <w:r w:rsidRPr="00707321">
        <w:rPr>
          <w:rFonts w:ascii="Verdana" w:hAnsi="Verdana"/>
          <w:sz w:val="16"/>
          <w:szCs w:val="16"/>
          <w:lang w:val="es-ES_tradnl"/>
        </w:rPr>
        <w:t xml:space="preserve"> </w:t>
      </w:r>
    </w:p>
    <w:p w:rsidR="00C745E4" w:rsidRPr="00707321" w:rsidRDefault="00C745E4" w:rsidP="00AD01B3">
      <w:pPr>
        <w:numPr>
          <w:ilvl w:val="1"/>
          <w:numId w:val="40"/>
        </w:numPr>
        <w:autoSpaceDE w:val="0"/>
        <w:autoSpaceDN w:val="0"/>
        <w:adjustRightInd w:val="0"/>
        <w:spacing w:after="120"/>
        <w:ind w:left="851" w:firstLine="0"/>
        <w:jc w:val="both"/>
        <w:rPr>
          <w:rFonts w:ascii="Verdana" w:hAnsi="Verdana"/>
          <w:sz w:val="16"/>
          <w:szCs w:val="16"/>
          <w:lang w:val="es-ES_tradnl"/>
        </w:rPr>
      </w:pPr>
      <w:r w:rsidRPr="00707321">
        <w:rPr>
          <w:rFonts w:ascii="Verdana" w:hAnsi="Verdana"/>
          <w:sz w:val="16"/>
          <w:szCs w:val="16"/>
          <w:lang w:val="es-ES_tradnl"/>
        </w:rPr>
        <w:t xml:space="preserve">El </w:t>
      </w:r>
      <w:r w:rsidR="00224249">
        <w:rPr>
          <w:rFonts w:ascii="Verdana" w:hAnsi="Verdana"/>
          <w:sz w:val="16"/>
          <w:szCs w:val="16"/>
          <w:lang w:val="es-ES_tradnl"/>
        </w:rPr>
        <w:t>1</w:t>
      </w:r>
      <w:r w:rsidR="00224249" w:rsidRPr="00707321">
        <w:rPr>
          <w:rFonts w:ascii="Verdana" w:hAnsi="Verdana"/>
          <w:sz w:val="16"/>
          <w:szCs w:val="16"/>
          <w:lang w:val="es-ES_tradnl"/>
        </w:rPr>
        <w:t xml:space="preserve"> </w:t>
      </w:r>
      <w:r w:rsidRPr="00707321">
        <w:rPr>
          <w:rFonts w:ascii="Verdana" w:hAnsi="Verdana"/>
          <w:sz w:val="16"/>
          <w:szCs w:val="16"/>
          <w:lang w:val="es-ES_tradnl"/>
        </w:rPr>
        <w:t xml:space="preserve">de </w:t>
      </w:r>
      <w:r w:rsidR="00224249">
        <w:rPr>
          <w:rFonts w:ascii="Verdana" w:hAnsi="Verdana"/>
          <w:sz w:val="16"/>
          <w:szCs w:val="16"/>
          <w:lang w:val="es-ES_tradnl"/>
        </w:rPr>
        <w:t>febrero</w:t>
      </w:r>
      <w:r w:rsidR="00224249" w:rsidRPr="00707321">
        <w:rPr>
          <w:rFonts w:ascii="Verdana" w:hAnsi="Verdana"/>
          <w:sz w:val="16"/>
          <w:szCs w:val="16"/>
          <w:lang w:val="es-ES_tradnl"/>
        </w:rPr>
        <w:t xml:space="preserve"> </w:t>
      </w:r>
      <w:r w:rsidRPr="00707321">
        <w:rPr>
          <w:rFonts w:ascii="Verdana" w:hAnsi="Verdana"/>
          <w:sz w:val="16"/>
          <w:szCs w:val="16"/>
          <w:lang w:val="es-ES_tradnl"/>
        </w:rPr>
        <w:t>de 2013</w:t>
      </w:r>
      <w:r w:rsidR="000872DA">
        <w:rPr>
          <w:rFonts w:ascii="Verdana" w:hAnsi="Verdana"/>
          <w:sz w:val="16"/>
          <w:szCs w:val="16"/>
          <w:lang w:val="es-ES_tradnl"/>
        </w:rPr>
        <w:t xml:space="preserve"> informó que</w:t>
      </w:r>
      <w:r w:rsidRPr="00707321">
        <w:rPr>
          <w:rFonts w:ascii="Verdana" w:hAnsi="Verdana"/>
          <w:sz w:val="16"/>
          <w:szCs w:val="16"/>
        </w:rPr>
        <w:t xml:space="preserve"> un funcionario del Ministerio de Asuntos Penitenciarios habría realizado declaraciones sobre su persona.</w:t>
      </w:r>
    </w:p>
    <w:p w:rsidR="00C745E4" w:rsidRPr="00707321" w:rsidRDefault="00C745E4" w:rsidP="00391A98">
      <w:pPr>
        <w:numPr>
          <w:ilvl w:val="1"/>
          <w:numId w:val="40"/>
        </w:numPr>
        <w:tabs>
          <w:tab w:val="clear" w:pos="1418"/>
          <w:tab w:val="num" w:pos="1276"/>
        </w:tabs>
        <w:autoSpaceDE w:val="0"/>
        <w:autoSpaceDN w:val="0"/>
        <w:adjustRightInd w:val="0"/>
        <w:spacing w:after="120"/>
        <w:ind w:left="851" w:firstLine="0"/>
        <w:jc w:val="both"/>
        <w:rPr>
          <w:rFonts w:ascii="Verdana" w:hAnsi="Verdana"/>
          <w:sz w:val="16"/>
          <w:szCs w:val="16"/>
        </w:rPr>
      </w:pPr>
      <w:r w:rsidRPr="00707321">
        <w:rPr>
          <w:rFonts w:ascii="Verdana" w:hAnsi="Verdana"/>
          <w:sz w:val="16"/>
          <w:szCs w:val="16"/>
        </w:rPr>
        <w:t>El 10 de abril de 2013</w:t>
      </w:r>
      <w:r w:rsidRPr="00AD01B3">
        <w:rPr>
          <w:rFonts w:ascii="Verdana" w:hAnsi="Verdana"/>
          <w:sz w:val="16"/>
          <w:szCs w:val="16"/>
        </w:rPr>
        <w:t xml:space="preserve"> </w:t>
      </w:r>
      <w:r w:rsidRPr="00707321">
        <w:rPr>
          <w:rFonts w:ascii="Verdana" w:hAnsi="Verdana"/>
          <w:sz w:val="16"/>
          <w:szCs w:val="16"/>
        </w:rPr>
        <w:t>informó que “</w:t>
      </w:r>
      <w:proofErr w:type="gramStart"/>
      <w:r w:rsidRPr="00707321">
        <w:rPr>
          <w:rFonts w:ascii="Verdana" w:hAnsi="Verdana"/>
          <w:sz w:val="16"/>
          <w:szCs w:val="16"/>
        </w:rPr>
        <w:t>h[</w:t>
      </w:r>
      <w:proofErr w:type="gramEnd"/>
      <w:r w:rsidRPr="00707321">
        <w:rPr>
          <w:rFonts w:ascii="Verdana" w:hAnsi="Verdana"/>
          <w:sz w:val="16"/>
          <w:szCs w:val="16"/>
        </w:rPr>
        <w:t xml:space="preserve">abría] sido objeto de [presuntas] difamaciones en el ejercicio de [sus] labores como Defensor de Derechos Humanos” por funcionarios del Estado, quienes </w:t>
      </w:r>
      <w:r w:rsidR="00391A98">
        <w:rPr>
          <w:rFonts w:ascii="Verdana" w:hAnsi="Verdana"/>
          <w:sz w:val="16"/>
          <w:szCs w:val="16"/>
        </w:rPr>
        <w:t xml:space="preserve">habrían </w:t>
      </w:r>
      <w:r w:rsidRPr="00707321">
        <w:rPr>
          <w:rFonts w:ascii="Verdana" w:hAnsi="Verdana"/>
          <w:sz w:val="16"/>
          <w:szCs w:val="16"/>
        </w:rPr>
        <w:t>“</w:t>
      </w:r>
      <w:proofErr w:type="spellStart"/>
      <w:r w:rsidRPr="00707321">
        <w:rPr>
          <w:rFonts w:ascii="Verdana" w:hAnsi="Verdana"/>
          <w:sz w:val="16"/>
          <w:szCs w:val="16"/>
        </w:rPr>
        <w:t>descalifi</w:t>
      </w:r>
      <w:proofErr w:type="spellEnd"/>
      <w:r w:rsidRPr="00707321">
        <w:rPr>
          <w:rFonts w:ascii="Verdana" w:hAnsi="Verdana"/>
          <w:sz w:val="16"/>
          <w:szCs w:val="16"/>
        </w:rPr>
        <w:t>[ca</w:t>
      </w:r>
      <w:r w:rsidR="00391A98">
        <w:rPr>
          <w:rFonts w:ascii="Verdana" w:hAnsi="Verdana"/>
          <w:sz w:val="16"/>
          <w:szCs w:val="16"/>
        </w:rPr>
        <w:t>do</w:t>
      </w:r>
      <w:r w:rsidRPr="00707321">
        <w:rPr>
          <w:rFonts w:ascii="Verdana" w:hAnsi="Verdana"/>
          <w:sz w:val="16"/>
          <w:szCs w:val="16"/>
        </w:rPr>
        <w:t xml:space="preserve">] [su] papel como activista de Derechos y [lo] </w:t>
      </w:r>
      <w:proofErr w:type="spellStart"/>
      <w:r w:rsidRPr="00707321">
        <w:rPr>
          <w:rFonts w:ascii="Verdana" w:hAnsi="Verdana"/>
          <w:sz w:val="16"/>
          <w:szCs w:val="16"/>
        </w:rPr>
        <w:t>responsabili</w:t>
      </w:r>
      <w:proofErr w:type="spellEnd"/>
      <w:r w:rsidRPr="00707321">
        <w:rPr>
          <w:rFonts w:ascii="Verdana" w:hAnsi="Verdana"/>
          <w:sz w:val="16"/>
          <w:szCs w:val="16"/>
        </w:rPr>
        <w:t>[</w:t>
      </w:r>
      <w:proofErr w:type="spellStart"/>
      <w:r w:rsidRPr="00707321">
        <w:rPr>
          <w:rFonts w:ascii="Verdana" w:hAnsi="Verdana"/>
          <w:sz w:val="16"/>
          <w:szCs w:val="16"/>
        </w:rPr>
        <w:t>zarían</w:t>
      </w:r>
      <w:proofErr w:type="spellEnd"/>
      <w:r w:rsidRPr="00707321">
        <w:rPr>
          <w:rFonts w:ascii="Verdana" w:hAnsi="Verdana"/>
          <w:sz w:val="16"/>
          <w:szCs w:val="16"/>
        </w:rPr>
        <w:t xml:space="preserve">] de hechos registrados en cárceles de[l] país”. </w:t>
      </w:r>
    </w:p>
    <w:p w:rsidR="00C745E4" w:rsidRPr="00707321" w:rsidRDefault="00C745E4" w:rsidP="00AD01B3">
      <w:pPr>
        <w:numPr>
          <w:ilvl w:val="1"/>
          <w:numId w:val="40"/>
        </w:numPr>
        <w:autoSpaceDE w:val="0"/>
        <w:autoSpaceDN w:val="0"/>
        <w:adjustRightInd w:val="0"/>
        <w:spacing w:after="120"/>
        <w:ind w:left="851" w:firstLine="0"/>
        <w:jc w:val="both"/>
        <w:rPr>
          <w:rFonts w:ascii="Verdana" w:hAnsi="Verdana"/>
          <w:sz w:val="16"/>
          <w:szCs w:val="16"/>
        </w:rPr>
      </w:pPr>
      <w:r w:rsidRPr="00707321">
        <w:rPr>
          <w:rFonts w:ascii="Verdana" w:hAnsi="Verdana"/>
          <w:sz w:val="16"/>
          <w:szCs w:val="16"/>
        </w:rPr>
        <w:t xml:space="preserve">El 6 de mayo de 2013 informó que el Ministro de Relaciones Interiores, Justicia y Paz </w:t>
      </w:r>
      <w:r w:rsidR="00993B57">
        <w:rPr>
          <w:rFonts w:ascii="Verdana" w:hAnsi="Verdana"/>
          <w:sz w:val="16"/>
          <w:szCs w:val="16"/>
        </w:rPr>
        <w:t>lo</w:t>
      </w:r>
      <w:r w:rsidR="00E1123F">
        <w:rPr>
          <w:rFonts w:ascii="Verdana" w:hAnsi="Verdana"/>
          <w:sz w:val="16"/>
          <w:szCs w:val="16"/>
        </w:rPr>
        <w:t xml:space="preserve"> habría</w:t>
      </w:r>
      <w:r w:rsidR="00993B57">
        <w:rPr>
          <w:rFonts w:ascii="Verdana" w:hAnsi="Verdana"/>
          <w:sz w:val="16"/>
          <w:szCs w:val="16"/>
        </w:rPr>
        <w:t xml:space="preserve"> acus</w:t>
      </w:r>
      <w:r w:rsidR="00E1123F">
        <w:rPr>
          <w:rFonts w:ascii="Verdana" w:hAnsi="Verdana"/>
          <w:sz w:val="16"/>
          <w:szCs w:val="16"/>
        </w:rPr>
        <w:t>ado</w:t>
      </w:r>
      <w:r w:rsidR="00993B57" w:rsidRPr="00707321">
        <w:rPr>
          <w:rFonts w:ascii="Verdana" w:hAnsi="Verdana"/>
          <w:sz w:val="16"/>
          <w:szCs w:val="16"/>
        </w:rPr>
        <w:t xml:space="preserve"> </w:t>
      </w:r>
      <w:r w:rsidRPr="00707321">
        <w:rPr>
          <w:rFonts w:ascii="Verdana" w:hAnsi="Verdana"/>
          <w:sz w:val="16"/>
          <w:szCs w:val="16"/>
        </w:rPr>
        <w:t xml:space="preserve">en un programa periodístico </w:t>
      </w:r>
      <w:r w:rsidR="00993B57">
        <w:rPr>
          <w:rFonts w:ascii="Verdana" w:hAnsi="Verdana"/>
          <w:sz w:val="16"/>
          <w:szCs w:val="16"/>
        </w:rPr>
        <w:t>de haber “</w:t>
      </w:r>
      <w:proofErr w:type="spellStart"/>
      <w:proofErr w:type="gramStart"/>
      <w:r w:rsidRPr="00707321">
        <w:rPr>
          <w:rFonts w:ascii="Verdana" w:hAnsi="Verdana"/>
          <w:sz w:val="16"/>
          <w:szCs w:val="16"/>
        </w:rPr>
        <w:t>particip</w:t>
      </w:r>
      <w:proofErr w:type="spellEnd"/>
      <w:r w:rsidR="00993B57">
        <w:rPr>
          <w:rFonts w:ascii="Verdana" w:hAnsi="Verdana"/>
          <w:sz w:val="16"/>
          <w:szCs w:val="16"/>
        </w:rPr>
        <w:t>[</w:t>
      </w:r>
      <w:proofErr w:type="spellStart"/>
      <w:proofErr w:type="gramEnd"/>
      <w:r w:rsidR="00993B57">
        <w:rPr>
          <w:rFonts w:ascii="Verdana" w:hAnsi="Verdana"/>
          <w:sz w:val="16"/>
          <w:szCs w:val="16"/>
        </w:rPr>
        <w:t>ado</w:t>
      </w:r>
      <w:proofErr w:type="spellEnd"/>
      <w:r w:rsidR="00993B57">
        <w:rPr>
          <w:rFonts w:ascii="Verdana" w:hAnsi="Verdana"/>
          <w:sz w:val="16"/>
          <w:szCs w:val="16"/>
        </w:rPr>
        <w:t>]</w:t>
      </w:r>
      <w:r w:rsidRPr="00707321">
        <w:rPr>
          <w:rFonts w:ascii="Verdana" w:hAnsi="Verdana"/>
          <w:sz w:val="16"/>
          <w:szCs w:val="16"/>
        </w:rPr>
        <w:t xml:space="preserve"> en </w:t>
      </w:r>
      <w:r w:rsidR="00993B57">
        <w:rPr>
          <w:rFonts w:ascii="Verdana" w:hAnsi="Verdana"/>
          <w:sz w:val="16"/>
          <w:szCs w:val="16"/>
        </w:rPr>
        <w:t>[un supuesto]</w:t>
      </w:r>
      <w:r w:rsidRPr="00707321">
        <w:rPr>
          <w:rFonts w:ascii="Verdana" w:hAnsi="Verdana"/>
          <w:sz w:val="16"/>
          <w:szCs w:val="16"/>
        </w:rPr>
        <w:t xml:space="preserve"> plan [</w:t>
      </w:r>
      <w:r w:rsidR="00993B57">
        <w:rPr>
          <w:rFonts w:ascii="Verdana" w:hAnsi="Verdana"/>
          <w:sz w:val="16"/>
          <w:szCs w:val="16"/>
        </w:rPr>
        <w:t>que habría</w:t>
      </w:r>
      <w:r w:rsidRPr="00707321">
        <w:rPr>
          <w:rFonts w:ascii="Verdana" w:hAnsi="Verdana"/>
          <w:sz w:val="16"/>
          <w:szCs w:val="16"/>
        </w:rPr>
        <w:t xml:space="preserve">] </w:t>
      </w:r>
      <w:proofErr w:type="spellStart"/>
      <w:r w:rsidRPr="00707321">
        <w:rPr>
          <w:rFonts w:ascii="Verdana" w:hAnsi="Verdana"/>
          <w:sz w:val="16"/>
          <w:szCs w:val="16"/>
        </w:rPr>
        <w:t>consisti</w:t>
      </w:r>
      <w:proofErr w:type="spellEnd"/>
      <w:r w:rsidR="00993B57">
        <w:rPr>
          <w:rFonts w:ascii="Verdana" w:hAnsi="Verdana"/>
          <w:sz w:val="16"/>
          <w:szCs w:val="16"/>
        </w:rPr>
        <w:t>[do]</w:t>
      </w:r>
      <w:r w:rsidRPr="00707321">
        <w:rPr>
          <w:rFonts w:ascii="Verdana" w:hAnsi="Verdana"/>
          <w:sz w:val="16"/>
          <w:szCs w:val="16"/>
        </w:rPr>
        <w:t xml:space="preserve"> en las movilizaciones dentro de las cárceles y generar mayor violencia”.</w:t>
      </w:r>
    </w:p>
    <w:p w:rsidR="00C745E4" w:rsidRPr="00707321" w:rsidRDefault="00C745E4" w:rsidP="00AD01B3">
      <w:pPr>
        <w:numPr>
          <w:ilvl w:val="1"/>
          <w:numId w:val="40"/>
        </w:numPr>
        <w:autoSpaceDE w:val="0"/>
        <w:autoSpaceDN w:val="0"/>
        <w:adjustRightInd w:val="0"/>
        <w:spacing w:after="120"/>
        <w:ind w:left="851" w:firstLine="0"/>
        <w:jc w:val="both"/>
        <w:rPr>
          <w:rFonts w:ascii="Verdana" w:hAnsi="Verdana"/>
          <w:sz w:val="16"/>
          <w:szCs w:val="16"/>
        </w:rPr>
      </w:pPr>
      <w:r w:rsidRPr="00707321">
        <w:rPr>
          <w:rFonts w:ascii="Verdana" w:hAnsi="Verdana"/>
          <w:sz w:val="16"/>
          <w:szCs w:val="16"/>
          <w:lang w:val="es-ES_tradnl"/>
        </w:rPr>
        <w:t>El 2 de mayo de 2014</w:t>
      </w:r>
      <w:r w:rsidRPr="00707321">
        <w:rPr>
          <w:rFonts w:ascii="Verdana" w:hAnsi="Verdana"/>
          <w:sz w:val="16"/>
          <w:szCs w:val="16"/>
        </w:rPr>
        <w:t xml:space="preserve"> proporcionó información con respecto a supuestas difamaciones en su contra por parte de</w:t>
      </w:r>
      <w:r w:rsidR="00993B57" w:rsidRPr="00707321">
        <w:rPr>
          <w:rFonts w:ascii="Verdana" w:hAnsi="Verdana"/>
          <w:sz w:val="16"/>
          <w:szCs w:val="16"/>
        </w:rPr>
        <w:t>l Ministro de Relaciones Interiores, Justicia y Paz</w:t>
      </w:r>
      <w:r w:rsidRPr="00707321">
        <w:rPr>
          <w:rFonts w:ascii="Verdana" w:hAnsi="Verdana"/>
          <w:sz w:val="16"/>
          <w:szCs w:val="16"/>
        </w:rPr>
        <w:t xml:space="preserve">. </w:t>
      </w:r>
      <w:r w:rsidRPr="00707321">
        <w:rPr>
          <w:rFonts w:ascii="Verdana" w:hAnsi="Verdana"/>
          <w:color w:val="000000"/>
          <w:sz w:val="16"/>
          <w:szCs w:val="16"/>
        </w:rPr>
        <w:t>Asimismo, solicitó al Tribunal</w:t>
      </w:r>
      <w:r w:rsidR="00993B57">
        <w:rPr>
          <w:rFonts w:ascii="Verdana" w:hAnsi="Verdana"/>
          <w:color w:val="000000"/>
          <w:sz w:val="16"/>
          <w:szCs w:val="16"/>
        </w:rPr>
        <w:t xml:space="preserve"> </w:t>
      </w:r>
      <w:r w:rsidRPr="00707321">
        <w:rPr>
          <w:rFonts w:ascii="Verdana" w:hAnsi="Verdana"/>
          <w:color w:val="000000"/>
          <w:sz w:val="16"/>
          <w:szCs w:val="16"/>
        </w:rPr>
        <w:t>que “[i]</w:t>
      </w:r>
      <w:proofErr w:type="spellStart"/>
      <w:proofErr w:type="gramStart"/>
      <w:r w:rsidRPr="00707321">
        <w:rPr>
          <w:rFonts w:ascii="Verdana" w:hAnsi="Verdana"/>
          <w:color w:val="000000"/>
          <w:sz w:val="16"/>
          <w:szCs w:val="16"/>
        </w:rPr>
        <w:t>nst</w:t>
      </w:r>
      <w:proofErr w:type="spellEnd"/>
      <w:r w:rsidR="00993B57">
        <w:rPr>
          <w:rFonts w:ascii="Verdana" w:hAnsi="Verdana"/>
          <w:color w:val="000000"/>
          <w:sz w:val="16"/>
          <w:szCs w:val="16"/>
        </w:rPr>
        <w:t>[</w:t>
      </w:r>
      <w:proofErr w:type="gramEnd"/>
      <w:r w:rsidR="00993B57">
        <w:rPr>
          <w:rFonts w:ascii="Verdana" w:hAnsi="Verdana"/>
          <w:color w:val="000000"/>
          <w:sz w:val="16"/>
          <w:szCs w:val="16"/>
        </w:rPr>
        <w:t>ara]</w:t>
      </w:r>
      <w:r w:rsidRPr="00707321">
        <w:rPr>
          <w:rFonts w:ascii="Verdana" w:hAnsi="Verdana"/>
          <w:color w:val="000000"/>
          <w:sz w:val="16"/>
          <w:szCs w:val="16"/>
        </w:rPr>
        <w:t xml:space="preserve"> al Estado venezolano a cesar las difamaciones </w:t>
      </w:r>
      <w:r w:rsidRPr="00707321">
        <w:rPr>
          <w:rFonts w:ascii="Verdana" w:hAnsi="Verdana"/>
          <w:color w:val="000000"/>
          <w:sz w:val="16"/>
          <w:szCs w:val="16"/>
          <w:lang w:val="es-CR"/>
        </w:rPr>
        <w:t>[</w:t>
      </w:r>
      <w:r w:rsidRPr="00707321">
        <w:rPr>
          <w:rFonts w:ascii="Verdana" w:hAnsi="Verdana"/>
          <w:color w:val="000000"/>
          <w:sz w:val="16"/>
          <w:szCs w:val="16"/>
        </w:rPr>
        <w:t xml:space="preserve">en] contra [de su] persona” y </w:t>
      </w:r>
      <w:r w:rsidR="00103DF1">
        <w:rPr>
          <w:rFonts w:ascii="Verdana" w:hAnsi="Verdana"/>
          <w:color w:val="000000"/>
          <w:sz w:val="16"/>
          <w:szCs w:val="16"/>
        </w:rPr>
        <w:t>“</w:t>
      </w:r>
      <w:r w:rsidRPr="00707321">
        <w:rPr>
          <w:rFonts w:ascii="Verdana" w:hAnsi="Verdana"/>
          <w:color w:val="000000"/>
          <w:sz w:val="16"/>
          <w:szCs w:val="16"/>
        </w:rPr>
        <w:t>[…] tomar acciones para proteger [su] vida e integridad personal para prevenir acusaciones o ataques por parte de seguidores del Gobierno […]”.</w:t>
      </w:r>
    </w:p>
    <w:p w:rsidR="00C745E4" w:rsidRDefault="00C745E4" w:rsidP="00AD01B3">
      <w:pPr>
        <w:numPr>
          <w:ilvl w:val="1"/>
          <w:numId w:val="40"/>
        </w:numPr>
        <w:autoSpaceDE w:val="0"/>
        <w:autoSpaceDN w:val="0"/>
        <w:adjustRightInd w:val="0"/>
        <w:spacing w:after="120"/>
        <w:ind w:left="851" w:firstLine="0"/>
        <w:jc w:val="both"/>
        <w:rPr>
          <w:rFonts w:ascii="Verdana" w:hAnsi="Verdana"/>
          <w:sz w:val="16"/>
          <w:szCs w:val="16"/>
        </w:rPr>
      </w:pPr>
      <w:r w:rsidRPr="00707321">
        <w:rPr>
          <w:rFonts w:ascii="Verdana" w:hAnsi="Verdana"/>
          <w:sz w:val="16"/>
          <w:szCs w:val="16"/>
        </w:rPr>
        <w:t>El 13 de octubre de 2014 informó que nuevamente hab</w:t>
      </w:r>
      <w:r w:rsidR="000872DA">
        <w:rPr>
          <w:rFonts w:ascii="Verdana" w:hAnsi="Verdana"/>
          <w:sz w:val="16"/>
          <w:szCs w:val="16"/>
        </w:rPr>
        <w:t>r</w:t>
      </w:r>
      <w:r w:rsidRPr="00707321">
        <w:rPr>
          <w:rFonts w:ascii="Verdana" w:hAnsi="Verdana"/>
          <w:sz w:val="16"/>
          <w:szCs w:val="16"/>
        </w:rPr>
        <w:t>ía sido víctima de difamaciones por parte de</w:t>
      </w:r>
      <w:r w:rsidR="00103DF1">
        <w:rPr>
          <w:rFonts w:ascii="Verdana" w:hAnsi="Verdana"/>
          <w:sz w:val="16"/>
          <w:szCs w:val="16"/>
        </w:rPr>
        <w:t>l Presidente de la Asamblea Nacional</w:t>
      </w:r>
      <w:r w:rsidRPr="00707321">
        <w:rPr>
          <w:rFonts w:ascii="Verdana" w:hAnsi="Verdana"/>
          <w:sz w:val="16"/>
          <w:szCs w:val="16"/>
        </w:rPr>
        <w:t>.</w:t>
      </w:r>
    </w:p>
    <w:p w:rsidR="00C745E4" w:rsidRDefault="00C745E4" w:rsidP="00C745E4">
      <w:pPr>
        <w:pStyle w:val="Prrafodelista"/>
        <w:rPr>
          <w:rFonts w:ascii="Verdana" w:hAnsi="Verdana" w:cs="Arial"/>
          <w:sz w:val="20"/>
          <w:szCs w:val="20"/>
          <w:lang w:val="es-CR"/>
        </w:rPr>
      </w:pPr>
    </w:p>
    <w:p w:rsidR="002126F7" w:rsidRDefault="00C745E4" w:rsidP="002126F7">
      <w:pPr>
        <w:widowControl w:val="0"/>
        <w:numPr>
          <w:ilvl w:val="0"/>
          <w:numId w:val="1"/>
        </w:numPr>
        <w:autoSpaceDE w:val="0"/>
        <w:autoSpaceDN w:val="0"/>
        <w:adjustRightInd w:val="0"/>
        <w:jc w:val="both"/>
        <w:rPr>
          <w:rFonts w:ascii="Verdana" w:hAnsi="Verdana" w:cs="Arial"/>
          <w:sz w:val="20"/>
          <w:szCs w:val="20"/>
          <w:lang w:val="es-CR"/>
        </w:rPr>
      </w:pPr>
      <w:r>
        <w:rPr>
          <w:rFonts w:ascii="Verdana" w:hAnsi="Verdana" w:cs="Arial"/>
          <w:sz w:val="20"/>
          <w:szCs w:val="20"/>
          <w:lang w:val="es-CR"/>
        </w:rPr>
        <w:t>El señor Humberto Prado s</w:t>
      </w:r>
      <w:r w:rsidR="004E0370">
        <w:rPr>
          <w:rFonts w:ascii="Verdana" w:hAnsi="Verdana" w:cs="Arial"/>
          <w:sz w:val="20"/>
          <w:szCs w:val="20"/>
          <w:lang w:val="es-CR"/>
        </w:rPr>
        <w:t>ostuvo que d</w:t>
      </w:r>
      <w:r w:rsidR="004E0370" w:rsidRPr="0096444B">
        <w:rPr>
          <w:rFonts w:ascii="Verdana" w:hAnsi="Verdana" w:cs="Arial"/>
          <w:sz w:val="20"/>
          <w:szCs w:val="20"/>
          <w:lang w:val="es-CR"/>
        </w:rPr>
        <w:t>urante el año 2015 los ataques y señalamientos, en lugar de haber cesado o disminuido, se han repetido en distintas oportunidades a partir del mes de febrero</w:t>
      </w:r>
      <w:r w:rsidR="002679BF">
        <w:rPr>
          <w:rFonts w:ascii="Verdana" w:hAnsi="Verdana" w:cs="Arial"/>
          <w:sz w:val="20"/>
          <w:szCs w:val="20"/>
          <w:lang w:val="es-CR"/>
        </w:rPr>
        <w:t>, en los términos siguientes</w:t>
      </w:r>
      <w:r w:rsidR="0013312B">
        <w:rPr>
          <w:rFonts w:ascii="Verdana" w:hAnsi="Verdana" w:cs="Arial"/>
          <w:sz w:val="20"/>
          <w:szCs w:val="20"/>
          <w:lang w:val="es-CR"/>
        </w:rPr>
        <w:t>:</w:t>
      </w:r>
    </w:p>
    <w:p w:rsidR="0013312B" w:rsidRDefault="0013312B" w:rsidP="0013312B">
      <w:pPr>
        <w:pStyle w:val="Prrafodelista"/>
        <w:rPr>
          <w:rFonts w:ascii="Verdana" w:hAnsi="Verdana" w:cs="Arial"/>
          <w:sz w:val="20"/>
          <w:szCs w:val="20"/>
          <w:lang w:val="es-CR"/>
        </w:rPr>
      </w:pPr>
    </w:p>
    <w:p w:rsidR="00B5430E" w:rsidRPr="00707321" w:rsidRDefault="00EE1631" w:rsidP="00AD01B3">
      <w:pPr>
        <w:numPr>
          <w:ilvl w:val="0"/>
          <w:numId w:val="41"/>
        </w:numPr>
        <w:tabs>
          <w:tab w:val="left" w:pos="1418"/>
        </w:tabs>
        <w:autoSpaceDE w:val="0"/>
        <w:autoSpaceDN w:val="0"/>
        <w:adjustRightInd w:val="0"/>
        <w:spacing w:after="120"/>
        <w:ind w:left="851" w:firstLine="0"/>
        <w:jc w:val="both"/>
        <w:rPr>
          <w:rFonts w:ascii="Verdana" w:hAnsi="Verdana"/>
          <w:sz w:val="16"/>
          <w:szCs w:val="16"/>
        </w:rPr>
      </w:pPr>
      <w:r w:rsidRPr="00707321">
        <w:rPr>
          <w:rFonts w:ascii="Verdana" w:hAnsi="Verdana"/>
          <w:sz w:val="16"/>
          <w:szCs w:val="16"/>
        </w:rPr>
        <w:t xml:space="preserve">El 16 de abril de 2015 informó que </w:t>
      </w:r>
      <w:r w:rsidR="009D7417">
        <w:rPr>
          <w:rFonts w:ascii="Verdana" w:hAnsi="Verdana"/>
          <w:sz w:val="16"/>
          <w:szCs w:val="16"/>
        </w:rPr>
        <w:t xml:space="preserve">en el mes de marzo de ese año </w:t>
      </w:r>
      <w:r w:rsidRPr="00707321">
        <w:rPr>
          <w:rFonts w:ascii="Verdana" w:hAnsi="Verdana"/>
          <w:sz w:val="16"/>
          <w:szCs w:val="16"/>
        </w:rPr>
        <w:t xml:space="preserve">el Presidente de la </w:t>
      </w:r>
      <w:r w:rsidRPr="00E57278">
        <w:rPr>
          <w:rFonts w:ascii="Verdana" w:hAnsi="Verdana" w:cs="Arial"/>
          <w:sz w:val="16"/>
          <w:szCs w:val="16"/>
          <w:lang w:val="es-CR"/>
        </w:rPr>
        <w:t>Asamblea</w:t>
      </w:r>
      <w:r w:rsidRPr="00707321">
        <w:rPr>
          <w:rFonts w:ascii="Verdana" w:hAnsi="Verdana"/>
          <w:sz w:val="16"/>
          <w:szCs w:val="16"/>
        </w:rPr>
        <w:t xml:space="preserve"> Nacional hab</w:t>
      </w:r>
      <w:r w:rsidR="00CD59CE">
        <w:rPr>
          <w:rFonts w:ascii="Verdana" w:hAnsi="Verdana"/>
          <w:sz w:val="16"/>
          <w:szCs w:val="16"/>
        </w:rPr>
        <w:t>r</w:t>
      </w:r>
      <w:r w:rsidRPr="00707321">
        <w:rPr>
          <w:rFonts w:ascii="Verdana" w:hAnsi="Verdana"/>
          <w:sz w:val="16"/>
          <w:szCs w:val="16"/>
        </w:rPr>
        <w:t xml:space="preserve">ía realizado señalamientos a defensores de derechos humanos que viajaron a participar en el período de sesiones de la </w:t>
      </w:r>
      <w:r w:rsidR="009D7417">
        <w:rPr>
          <w:rFonts w:ascii="Verdana" w:hAnsi="Verdana"/>
          <w:sz w:val="16"/>
          <w:szCs w:val="16"/>
        </w:rPr>
        <w:t>Comisión</w:t>
      </w:r>
      <w:r w:rsidRPr="00707321">
        <w:rPr>
          <w:rFonts w:ascii="Verdana" w:hAnsi="Verdana"/>
          <w:sz w:val="16"/>
          <w:szCs w:val="16"/>
        </w:rPr>
        <w:t xml:space="preserve"> y que habría </w:t>
      </w:r>
      <w:r w:rsidR="006B1384">
        <w:rPr>
          <w:rFonts w:ascii="Verdana" w:hAnsi="Verdana"/>
          <w:sz w:val="16"/>
          <w:szCs w:val="16"/>
        </w:rPr>
        <w:t>“</w:t>
      </w:r>
      <w:proofErr w:type="spellStart"/>
      <w:proofErr w:type="gramStart"/>
      <w:r w:rsidRPr="00707321">
        <w:rPr>
          <w:rFonts w:ascii="Verdana" w:hAnsi="Verdana"/>
          <w:sz w:val="16"/>
          <w:szCs w:val="16"/>
        </w:rPr>
        <w:t>recono</w:t>
      </w:r>
      <w:proofErr w:type="spellEnd"/>
      <w:r w:rsidR="006B1384">
        <w:rPr>
          <w:rFonts w:ascii="Verdana" w:hAnsi="Verdana"/>
          <w:sz w:val="16"/>
          <w:szCs w:val="16"/>
        </w:rPr>
        <w:t>[</w:t>
      </w:r>
      <w:proofErr w:type="spellStart"/>
      <w:proofErr w:type="gramEnd"/>
      <w:r w:rsidRPr="00707321">
        <w:rPr>
          <w:rFonts w:ascii="Verdana" w:hAnsi="Verdana"/>
          <w:sz w:val="16"/>
          <w:szCs w:val="16"/>
        </w:rPr>
        <w:t>cido</w:t>
      </w:r>
      <w:proofErr w:type="spellEnd"/>
      <w:r w:rsidR="006B1384">
        <w:rPr>
          <w:rFonts w:ascii="Verdana" w:hAnsi="Verdana"/>
          <w:sz w:val="16"/>
          <w:szCs w:val="16"/>
        </w:rPr>
        <w:t>]</w:t>
      </w:r>
      <w:r w:rsidRPr="00707321">
        <w:rPr>
          <w:rFonts w:ascii="Verdana" w:hAnsi="Verdana"/>
          <w:sz w:val="16"/>
          <w:szCs w:val="16"/>
        </w:rPr>
        <w:t xml:space="preserve"> que se realiza un seguimiento de </w:t>
      </w:r>
      <w:r w:rsidR="006B1384">
        <w:rPr>
          <w:rFonts w:ascii="Verdana" w:hAnsi="Verdana"/>
          <w:sz w:val="16"/>
          <w:szCs w:val="16"/>
        </w:rPr>
        <w:t>[</w:t>
      </w:r>
      <w:r w:rsidRPr="00707321">
        <w:rPr>
          <w:rFonts w:ascii="Verdana" w:hAnsi="Verdana"/>
          <w:sz w:val="16"/>
          <w:szCs w:val="16"/>
        </w:rPr>
        <w:t>sus</w:t>
      </w:r>
      <w:r w:rsidR="006B1384">
        <w:rPr>
          <w:rFonts w:ascii="Verdana" w:hAnsi="Verdana"/>
          <w:sz w:val="16"/>
          <w:szCs w:val="16"/>
        </w:rPr>
        <w:t>]</w:t>
      </w:r>
      <w:r w:rsidRPr="00707321">
        <w:rPr>
          <w:rFonts w:ascii="Verdana" w:hAnsi="Verdana"/>
          <w:sz w:val="16"/>
          <w:szCs w:val="16"/>
        </w:rPr>
        <w:t xml:space="preserve"> </w:t>
      </w:r>
      <w:r w:rsidRPr="00C745E4">
        <w:rPr>
          <w:rFonts w:ascii="Verdana" w:hAnsi="Verdana"/>
          <w:color w:val="000000"/>
          <w:sz w:val="16"/>
          <w:szCs w:val="16"/>
        </w:rPr>
        <w:t>acciones</w:t>
      </w:r>
      <w:r w:rsidRPr="00707321">
        <w:rPr>
          <w:rFonts w:ascii="Verdana" w:hAnsi="Verdana"/>
          <w:sz w:val="16"/>
          <w:szCs w:val="16"/>
        </w:rPr>
        <w:t xml:space="preserve">, ya que </w:t>
      </w:r>
      <w:r w:rsidR="006B1384">
        <w:rPr>
          <w:rFonts w:ascii="Verdana" w:hAnsi="Verdana"/>
          <w:sz w:val="16"/>
          <w:szCs w:val="16"/>
        </w:rPr>
        <w:t>[</w:t>
      </w:r>
      <w:r w:rsidRPr="00707321">
        <w:rPr>
          <w:rFonts w:ascii="Verdana" w:hAnsi="Verdana"/>
          <w:sz w:val="16"/>
          <w:szCs w:val="16"/>
        </w:rPr>
        <w:t>les</w:t>
      </w:r>
      <w:r w:rsidR="006B1384">
        <w:rPr>
          <w:rFonts w:ascii="Verdana" w:hAnsi="Verdana"/>
          <w:sz w:val="16"/>
          <w:szCs w:val="16"/>
        </w:rPr>
        <w:t>]</w:t>
      </w:r>
      <w:r w:rsidRPr="00707321">
        <w:rPr>
          <w:rFonts w:ascii="Verdana" w:hAnsi="Verdana"/>
          <w:sz w:val="16"/>
          <w:szCs w:val="16"/>
        </w:rPr>
        <w:t xml:space="preserve"> toman fotografías al entrar o salir del aeropuerto venezolano; hablan de las reuniones que </w:t>
      </w:r>
      <w:proofErr w:type="spellStart"/>
      <w:r w:rsidRPr="00707321">
        <w:rPr>
          <w:rFonts w:ascii="Verdana" w:hAnsi="Verdana"/>
          <w:sz w:val="16"/>
          <w:szCs w:val="16"/>
        </w:rPr>
        <w:t>sostuvi</w:t>
      </w:r>
      <w:proofErr w:type="spellEnd"/>
      <w:r w:rsidR="006B1384">
        <w:rPr>
          <w:rFonts w:ascii="Verdana" w:hAnsi="Verdana"/>
          <w:sz w:val="16"/>
          <w:szCs w:val="16"/>
        </w:rPr>
        <w:t>[</w:t>
      </w:r>
      <w:proofErr w:type="spellStart"/>
      <w:r w:rsidRPr="00707321">
        <w:rPr>
          <w:rFonts w:ascii="Verdana" w:hAnsi="Verdana"/>
          <w:sz w:val="16"/>
          <w:szCs w:val="16"/>
        </w:rPr>
        <w:t>eron</w:t>
      </w:r>
      <w:proofErr w:type="spellEnd"/>
      <w:r w:rsidR="006B1384">
        <w:rPr>
          <w:rFonts w:ascii="Verdana" w:hAnsi="Verdana"/>
          <w:sz w:val="16"/>
          <w:szCs w:val="16"/>
        </w:rPr>
        <w:t>,]</w:t>
      </w:r>
      <w:r w:rsidRPr="00707321">
        <w:rPr>
          <w:rFonts w:ascii="Verdana" w:hAnsi="Verdana"/>
          <w:sz w:val="16"/>
          <w:szCs w:val="16"/>
        </w:rPr>
        <w:t xml:space="preserve"> entre otras cosas</w:t>
      </w:r>
      <w:r w:rsidR="006B1384">
        <w:rPr>
          <w:rFonts w:ascii="Verdana" w:hAnsi="Verdana"/>
          <w:sz w:val="16"/>
          <w:szCs w:val="16"/>
        </w:rPr>
        <w:t>”</w:t>
      </w:r>
      <w:r w:rsidRPr="00707321">
        <w:rPr>
          <w:rFonts w:ascii="Verdana" w:hAnsi="Verdana"/>
          <w:sz w:val="16"/>
          <w:szCs w:val="16"/>
        </w:rPr>
        <w:t>.</w:t>
      </w:r>
      <w:r w:rsidR="00B5430E" w:rsidRPr="00707321">
        <w:rPr>
          <w:rFonts w:ascii="Verdana" w:hAnsi="Verdana" w:cs="Arial"/>
          <w:sz w:val="16"/>
          <w:szCs w:val="16"/>
          <w:lang w:val="es-CR"/>
        </w:rPr>
        <w:t xml:space="preserve"> </w:t>
      </w:r>
    </w:p>
    <w:p w:rsidR="00EE1631" w:rsidRPr="00707321" w:rsidRDefault="00B5430E" w:rsidP="00E57278">
      <w:pPr>
        <w:numPr>
          <w:ilvl w:val="0"/>
          <w:numId w:val="41"/>
        </w:numPr>
        <w:autoSpaceDE w:val="0"/>
        <w:autoSpaceDN w:val="0"/>
        <w:adjustRightInd w:val="0"/>
        <w:spacing w:after="120"/>
        <w:ind w:left="851" w:firstLine="0"/>
        <w:jc w:val="both"/>
        <w:rPr>
          <w:rFonts w:ascii="Verdana" w:hAnsi="Verdana"/>
          <w:sz w:val="16"/>
          <w:szCs w:val="16"/>
        </w:rPr>
      </w:pPr>
      <w:r w:rsidRPr="00707321">
        <w:rPr>
          <w:rFonts w:ascii="Verdana" w:hAnsi="Verdana" w:cs="Arial"/>
          <w:sz w:val="16"/>
          <w:szCs w:val="16"/>
          <w:lang w:val="es-CR"/>
        </w:rPr>
        <w:t>El 8 de julio de 2015 informó sobre los constantes señalamientos, descalificaciones y supuestas acusaciones falsas formuladas por el Presidente de la Asamblea Nacional en su contra desde el mes de noviembre de 2014, los cuales se realiza</w:t>
      </w:r>
      <w:r w:rsidR="006B1384">
        <w:rPr>
          <w:rFonts w:ascii="Verdana" w:hAnsi="Verdana" w:cs="Arial"/>
          <w:sz w:val="16"/>
          <w:szCs w:val="16"/>
          <w:lang w:val="es-CR"/>
        </w:rPr>
        <w:t>ría</w:t>
      </w:r>
      <w:r w:rsidRPr="00707321">
        <w:rPr>
          <w:rFonts w:ascii="Verdana" w:hAnsi="Verdana" w:cs="Arial"/>
          <w:sz w:val="16"/>
          <w:szCs w:val="16"/>
          <w:lang w:val="es-CR"/>
        </w:rPr>
        <w:t xml:space="preserve">n </w:t>
      </w:r>
      <w:r w:rsidR="006B1384">
        <w:rPr>
          <w:rFonts w:ascii="Verdana" w:hAnsi="Verdana" w:cs="Arial"/>
          <w:sz w:val="16"/>
          <w:szCs w:val="16"/>
          <w:lang w:val="es-CR"/>
        </w:rPr>
        <w:t>“</w:t>
      </w:r>
      <w:r w:rsidRPr="00707321">
        <w:rPr>
          <w:rFonts w:ascii="Verdana" w:hAnsi="Verdana" w:cs="Arial"/>
          <w:sz w:val="16"/>
          <w:szCs w:val="16"/>
          <w:lang w:val="es-CR"/>
        </w:rPr>
        <w:t>a través de medios de comunicación de carácter oficial y del Estado y en abuso de la inmunidad parlamentaria</w:t>
      </w:r>
      <w:r w:rsidR="006B1384">
        <w:rPr>
          <w:rFonts w:ascii="Verdana" w:hAnsi="Verdana" w:cs="Arial"/>
          <w:sz w:val="16"/>
          <w:szCs w:val="16"/>
          <w:lang w:val="es-CR"/>
        </w:rPr>
        <w:t>”</w:t>
      </w:r>
      <w:r w:rsidRPr="00707321">
        <w:rPr>
          <w:rFonts w:ascii="Verdana" w:hAnsi="Verdana" w:cs="Arial"/>
          <w:sz w:val="16"/>
          <w:szCs w:val="16"/>
          <w:lang w:val="es-CR"/>
        </w:rPr>
        <w:t xml:space="preserve">. </w:t>
      </w:r>
    </w:p>
    <w:p w:rsidR="00B5430E" w:rsidRPr="00707321" w:rsidRDefault="00B5430E" w:rsidP="00E57278">
      <w:pPr>
        <w:numPr>
          <w:ilvl w:val="0"/>
          <w:numId w:val="41"/>
        </w:numPr>
        <w:autoSpaceDE w:val="0"/>
        <w:autoSpaceDN w:val="0"/>
        <w:adjustRightInd w:val="0"/>
        <w:spacing w:after="120"/>
        <w:ind w:left="851" w:firstLine="0"/>
        <w:jc w:val="both"/>
        <w:rPr>
          <w:rFonts w:ascii="Verdana" w:hAnsi="Verdana" w:cs="Arial"/>
          <w:sz w:val="16"/>
          <w:szCs w:val="16"/>
          <w:lang w:val="es-CR"/>
        </w:rPr>
      </w:pPr>
      <w:r w:rsidRPr="00707321">
        <w:rPr>
          <w:rFonts w:ascii="Verdana" w:hAnsi="Verdana" w:cs="Arial"/>
          <w:sz w:val="16"/>
          <w:szCs w:val="16"/>
          <w:lang w:val="es-CR"/>
        </w:rPr>
        <w:t>El 11 de septiembre de 2015 inform</w:t>
      </w:r>
      <w:r w:rsidR="000872DA">
        <w:rPr>
          <w:rFonts w:ascii="Verdana" w:hAnsi="Verdana" w:cs="Arial"/>
          <w:sz w:val="16"/>
          <w:szCs w:val="16"/>
          <w:lang w:val="es-CR"/>
        </w:rPr>
        <w:t>ó</w:t>
      </w:r>
      <w:r w:rsidRPr="00707321">
        <w:rPr>
          <w:rFonts w:ascii="Verdana" w:hAnsi="Verdana" w:cs="Arial"/>
          <w:sz w:val="16"/>
          <w:szCs w:val="16"/>
          <w:lang w:val="es-CR"/>
        </w:rPr>
        <w:t xml:space="preserve"> sobre supuestas “descalificaciones y acusaciones falsas” que habrían sido formuladas en</w:t>
      </w:r>
      <w:r w:rsidR="006B1384">
        <w:rPr>
          <w:rFonts w:ascii="Verdana" w:hAnsi="Verdana" w:cs="Arial"/>
          <w:sz w:val="16"/>
          <w:szCs w:val="16"/>
          <w:lang w:val="es-CR"/>
        </w:rPr>
        <w:t xml:space="preserve"> su</w:t>
      </w:r>
      <w:r w:rsidRPr="00707321">
        <w:rPr>
          <w:rFonts w:ascii="Verdana" w:hAnsi="Verdana" w:cs="Arial"/>
          <w:sz w:val="16"/>
          <w:szCs w:val="16"/>
          <w:lang w:val="es-CR"/>
        </w:rPr>
        <w:t xml:space="preserve"> contra por</w:t>
      </w:r>
      <w:r w:rsidR="006B1384">
        <w:rPr>
          <w:rFonts w:ascii="Verdana" w:hAnsi="Verdana" w:cs="Arial"/>
          <w:sz w:val="16"/>
          <w:szCs w:val="16"/>
          <w:lang w:val="es-CR"/>
        </w:rPr>
        <w:t xml:space="preserve"> parte</w:t>
      </w:r>
      <w:r w:rsidRPr="00707321">
        <w:rPr>
          <w:rFonts w:ascii="Verdana" w:hAnsi="Verdana" w:cs="Arial"/>
          <w:sz w:val="16"/>
          <w:szCs w:val="16"/>
          <w:lang w:val="es-CR"/>
        </w:rPr>
        <w:t xml:space="preserve"> </w:t>
      </w:r>
      <w:r w:rsidR="006B1384">
        <w:rPr>
          <w:rFonts w:ascii="Verdana" w:hAnsi="Verdana" w:cs="Arial"/>
          <w:sz w:val="16"/>
          <w:szCs w:val="16"/>
          <w:lang w:val="es-CR"/>
        </w:rPr>
        <w:t>d</w:t>
      </w:r>
      <w:r w:rsidRPr="00707321">
        <w:rPr>
          <w:rFonts w:ascii="Verdana" w:hAnsi="Verdana" w:cs="Arial"/>
          <w:sz w:val="16"/>
          <w:szCs w:val="16"/>
          <w:lang w:val="es-CR"/>
        </w:rPr>
        <w:t>el Presidente de la Asamblea Nacional.</w:t>
      </w:r>
    </w:p>
    <w:p w:rsidR="002679BF" w:rsidRPr="00707321" w:rsidRDefault="002679BF" w:rsidP="00E57278">
      <w:pPr>
        <w:numPr>
          <w:ilvl w:val="0"/>
          <w:numId w:val="41"/>
        </w:numPr>
        <w:autoSpaceDE w:val="0"/>
        <w:autoSpaceDN w:val="0"/>
        <w:adjustRightInd w:val="0"/>
        <w:spacing w:after="120"/>
        <w:ind w:left="851" w:firstLine="0"/>
        <w:jc w:val="both"/>
        <w:rPr>
          <w:rFonts w:ascii="Verdana" w:hAnsi="Verdana" w:cs="Arial"/>
          <w:sz w:val="16"/>
          <w:szCs w:val="16"/>
          <w:lang w:val="es-CR"/>
        </w:rPr>
      </w:pPr>
      <w:r w:rsidRPr="00707321">
        <w:rPr>
          <w:rFonts w:ascii="Verdana" w:hAnsi="Verdana" w:cs="Arial"/>
          <w:sz w:val="16"/>
          <w:szCs w:val="16"/>
          <w:lang w:val="es-CR"/>
        </w:rPr>
        <w:t>El 15 de octubre de 2015 inform</w:t>
      </w:r>
      <w:r w:rsidR="000872DA">
        <w:rPr>
          <w:rFonts w:ascii="Verdana" w:hAnsi="Verdana" w:cs="Arial"/>
          <w:sz w:val="16"/>
          <w:szCs w:val="16"/>
          <w:lang w:val="es-CR"/>
        </w:rPr>
        <w:t>ó</w:t>
      </w:r>
      <w:r w:rsidRPr="00707321">
        <w:rPr>
          <w:rFonts w:ascii="Verdana" w:hAnsi="Verdana" w:cs="Arial"/>
          <w:sz w:val="16"/>
          <w:szCs w:val="16"/>
          <w:lang w:val="es-CR"/>
        </w:rPr>
        <w:t xml:space="preserve"> sobre </w:t>
      </w:r>
      <w:r w:rsidR="006B1384">
        <w:rPr>
          <w:rFonts w:ascii="Verdana" w:hAnsi="Verdana" w:cs="Arial"/>
          <w:sz w:val="16"/>
          <w:szCs w:val="16"/>
          <w:lang w:val="es-CR"/>
        </w:rPr>
        <w:t xml:space="preserve">nuevos señalamientos en su contra </w:t>
      </w:r>
      <w:r w:rsidR="006B1384" w:rsidRPr="00707321">
        <w:rPr>
          <w:rFonts w:ascii="Verdana" w:hAnsi="Verdana" w:cs="Arial"/>
          <w:sz w:val="16"/>
          <w:szCs w:val="16"/>
          <w:lang w:val="es-CR"/>
        </w:rPr>
        <w:t>por</w:t>
      </w:r>
      <w:r w:rsidR="006B1384">
        <w:rPr>
          <w:rFonts w:ascii="Verdana" w:hAnsi="Verdana" w:cs="Arial"/>
          <w:sz w:val="16"/>
          <w:szCs w:val="16"/>
          <w:lang w:val="es-CR"/>
        </w:rPr>
        <w:t xml:space="preserve"> parte</w:t>
      </w:r>
      <w:r w:rsidR="006B1384" w:rsidRPr="00707321">
        <w:rPr>
          <w:rFonts w:ascii="Verdana" w:hAnsi="Verdana" w:cs="Arial"/>
          <w:sz w:val="16"/>
          <w:szCs w:val="16"/>
          <w:lang w:val="es-CR"/>
        </w:rPr>
        <w:t xml:space="preserve"> </w:t>
      </w:r>
      <w:r w:rsidR="006B1384">
        <w:rPr>
          <w:rFonts w:ascii="Verdana" w:hAnsi="Verdana" w:cs="Arial"/>
          <w:sz w:val="16"/>
          <w:szCs w:val="16"/>
          <w:lang w:val="es-CR"/>
        </w:rPr>
        <w:t>d</w:t>
      </w:r>
      <w:r w:rsidR="006B1384" w:rsidRPr="00707321">
        <w:rPr>
          <w:rFonts w:ascii="Verdana" w:hAnsi="Verdana" w:cs="Arial"/>
          <w:sz w:val="16"/>
          <w:szCs w:val="16"/>
          <w:lang w:val="es-CR"/>
        </w:rPr>
        <w:t>el Presidente de la Asamblea Nacional</w:t>
      </w:r>
      <w:r w:rsidR="002B2AEE" w:rsidRPr="00707321">
        <w:rPr>
          <w:rFonts w:ascii="Verdana" w:hAnsi="Verdana" w:cs="Arial"/>
          <w:sz w:val="16"/>
          <w:szCs w:val="16"/>
          <w:lang w:val="es-CR"/>
        </w:rPr>
        <w:t>.</w:t>
      </w:r>
    </w:p>
    <w:p w:rsidR="00B901F0" w:rsidRPr="00707321" w:rsidRDefault="00094E74" w:rsidP="00E57278">
      <w:pPr>
        <w:numPr>
          <w:ilvl w:val="0"/>
          <w:numId w:val="41"/>
        </w:numPr>
        <w:autoSpaceDE w:val="0"/>
        <w:autoSpaceDN w:val="0"/>
        <w:adjustRightInd w:val="0"/>
        <w:spacing w:after="120"/>
        <w:ind w:left="851" w:firstLine="0"/>
        <w:jc w:val="both"/>
        <w:rPr>
          <w:rFonts w:ascii="Verdana" w:hAnsi="Verdana" w:cs="Arial"/>
          <w:sz w:val="16"/>
          <w:szCs w:val="16"/>
          <w:lang w:val="es-CR"/>
        </w:rPr>
      </w:pPr>
      <w:r w:rsidRPr="00707321">
        <w:rPr>
          <w:rFonts w:ascii="Verdana" w:eastAsia="Calibri" w:hAnsi="Verdana"/>
          <w:sz w:val="16"/>
          <w:szCs w:val="16"/>
          <w:lang w:val="es-CR"/>
        </w:rPr>
        <w:t xml:space="preserve">El </w:t>
      </w:r>
      <w:r w:rsidR="00B901F0" w:rsidRPr="00707321">
        <w:rPr>
          <w:rFonts w:ascii="Verdana" w:eastAsia="Calibri" w:hAnsi="Verdana"/>
          <w:sz w:val="16"/>
          <w:szCs w:val="16"/>
          <w:lang w:val="es-CR"/>
        </w:rPr>
        <w:t xml:space="preserve">5 de </w:t>
      </w:r>
      <w:r w:rsidR="00B901F0" w:rsidRPr="00E57278">
        <w:rPr>
          <w:rFonts w:ascii="Verdana" w:hAnsi="Verdana" w:cs="Arial"/>
          <w:sz w:val="16"/>
          <w:szCs w:val="16"/>
          <w:lang w:val="es-CR"/>
        </w:rPr>
        <w:t>noviembre</w:t>
      </w:r>
      <w:r w:rsidR="00B901F0" w:rsidRPr="00707321">
        <w:rPr>
          <w:rFonts w:ascii="Verdana" w:eastAsia="Calibri" w:hAnsi="Verdana"/>
          <w:sz w:val="16"/>
          <w:szCs w:val="16"/>
          <w:lang w:val="es-CR"/>
        </w:rPr>
        <w:t xml:space="preserve"> de 2015 inform</w:t>
      </w:r>
      <w:r w:rsidR="000872DA">
        <w:rPr>
          <w:rFonts w:ascii="Verdana" w:eastAsia="Calibri" w:hAnsi="Verdana"/>
          <w:sz w:val="16"/>
          <w:szCs w:val="16"/>
          <w:lang w:val="es-CR"/>
        </w:rPr>
        <w:t>ó</w:t>
      </w:r>
      <w:r w:rsidR="00B901F0" w:rsidRPr="00707321">
        <w:rPr>
          <w:rFonts w:ascii="Verdana" w:eastAsia="Calibri" w:hAnsi="Verdana"/>
          <w:sz w:val="16"/>
          <w:szCs w:val="16"/>
          <w:lang w:val="es-CR"/>
        </w:rPr>
        <w:t xml:space="preserve"> sobre </w:t>
      </w:r>
      <w:r w:rsidR="006B1384">
        <w:rPr>
          <w:rFonts w:ascii="Verdana" w:hAnsi="Verdana" w:cs="Arial"/>
          <w:sz w:val="16"/>
          <w:szCs w:val="16"/>
          <w:lang w:val="es-CR"/>
        </w:rPr>
        <w:t xml:space="preserve">nuevos señalamientos en su contra </w:t>
      </w:r>
      <w:r w:rsidR="006B1384" w:rsidRPr="00707321">
        <w:rPr>
          <w:rFonts w:ascii="Verdana" w:hAnsi="Verdana" w:cs="Arial"/>
          <w:sz w:val="16"/>
          <w:szCs w:val="16"/>
          <w:lang w:val="es-CR"/>
        </w:rPr>
        <w:t>por</w:t>
      </w:r>
      <w:r w:rsidR="006B1384">
        <w:rPr>
          <w:rFonts w:ascii="Verdana" w:hAnsi="Verdana" w:cs="Arial"/>
          <w:sz w:val="16"/>
          <w:szCs w:val="16"/>
          <w:lang w:val="es-CR"/>
        </w:rPr>
        <w:t xml:space="preserve"> parte</w:t>
      </w:r>
      <w:r w:rsidR="006B1384" w:rsidRPr="00707321">
        <w:rPr>
          <w:rFonts w:ascii="Verdana" w:hAnsi="Verdana" w:cs="Arial"/>
          <w:sz w:val="16"/>
          <w:szCs w:val="16"/>
          <w:lang w:val="es-CR"/>
        </w:rPr>
        <w:t xml:space="preserve"> </w:t>
      </w:r>
      <w:r w:rsidR="006B1384">
        <w:rPr>
          <w:rFonts w:ascii="Verdana" w:hAnsi="Verdana" w:cs="Arial"/>
          <w:sz w:val="16"/>
          <w:szCs w:val="16"/>
          <w:lang w:val="es-CR"/>
        </w:rPr>
        <w:t>d</w:t>
      </w:r>
      <w:r w:rsidR="006B1384" w:rsidRPr="00707321">
        <w:rPr>
          <w:rFonts w:ascii="Verdana" w:hAnsi="Verdana" w:cs="Arial"/>
          <w:sz w:val="16"/>
          <w:szCs w:val="16"/>
          <w:lang w:val="es-CR"/>
        </w:rPr>
        <w:t>el Presidente de la Asamblea Nacional</w:t>
      </w:r>
      <w:r w:rsidR="00B901F0" w:rsidRPr="00707321">
        <w:rPr>
          <w:rFonts w:ascii="Verdana" w:eastAsia="Calibri" w:hAnsi="Verdana"/>
          <w:sz w:val="16"/>
          <w:szCs w:val="16"/>
          <w:lang w:val="es-CR"/>
        </w:rPr>
        <w:t>.</w:t>
      </w:r>
    </w:p>
    <w:p w:rsidR="00581D4A" w:rsidRDefault="00581D4A" w:rsidP="002126F7">
      <w:pPr>
        <w:pStyle w:val="Prrafodelista"/>
        <w:ind w:left="0"/>
        <w:rPr>
          <w:rFonts w:ascii="Verdana" w:hAnsi="Verdana" w:cs="Arial"/>
          <w:sz w:val="20"/>
          <w:szCs w:val="20"/>
          <w:lang w:val="es-CR"/>
        </w:rPr>
      </w:pPr>
    </w:p>
    <w:p w:rsidR="00462848" w:rsidRDefault="007B6A77" w:rsidP="00462848">
      <w:pPr>
        <w:widowControl w:val="0"/>
        <w:numPr>
          <w:ilvl w:val="0"/>
          <w:numId w:val="1"/>
        </w:numPr>
        <w:tabs>
          <w:tab w:val="clear" w:pos="851"/>
        </w:tabs>
        <w:autoSpaceDE w:val="0"/>
        <w:autoSpaceDN w:val="0"/>
        <w:adjustRightInd w:val="0"/>
        <w:jc w:val="both"/>
        <w:rPr>
          <w:rFonts w:ascii="Verdana" w:hAnsi="Verdana" w:cs="Arial"/>
          <w:sz w:val="20"/>
          <w:szCs w:val="20"/>
          <w:lang w:val="es-CR"/>
        </w:rPr>
      </w:pPr>
      <w:r>
        <w:rPr>
          <w:rFonts w:ascii="Verdana" w:hAnsi="Verdana"/>
          <w:sz w:val="20"/>
          <w:szCs w:val="20"/>
        </w:rPr>
        <w:t>Por otra parte, l</w:t>
      </w:r>
      <w:r w:rsidR="002126F7" w:rsidRPr="002126F7">
        <w:rPr>
          <w:rFonts w:ascii="Verdana" w:hAnsi="Verdana"/>
          <w:sz w:val="20"/>
          <w:szCs w:val="20"/>
        </w:rPr>
        <w:t>as</w:t>
      </w:r>
      <w:r w:rsidR="002126F7" w:rsidRPr="002126F7">
        <w:rPr>
          <w:rFonts w:ascii="Verdana" w:hAnsi="Verdana" w:cs="Arial"/>
          <w:sz w:val="20"/>
          <w:szCs w:val="20"/>
          <w:lang w:val="es-CR"/>
        </w:rPr>
        <w:t xml:space="preserve"> </w:t>
      </w:r>
      <w:r w:rsidR="002126F7" w:rsidRPr="002126F7">
        <w:rPr>
          <w:rFonts w:ascii="Verdana" w:hAnsi="Verdana"/>
          <w:sz w:val="20"/>
        </w:rPr>
        <w:t>medidas</w:t>
      </w:r>
      <w:r w:rsidR="002126F7" w:rsidRPr="002126F7">
        <w:rPr>
          <w:rFonts w:ascii="Verdana" w:hAnsi="Verdana" w:cs="Arial"/>
          <w:sz w:val="20"/>
          <w:szCs w:val="20"/>
          <w:lang w:val="es-CR"/>
        </w:rPr>
        <w:t xml:space="preserve"> a favor de </w:t>
      </w:r>
      <w:r w:rsidR="002126F7">
        <w:rPr>
          <w:rFonts w:ascii="Verdana" w:hAnsi="Verdana" w:cs="Arial"/>
          <w:sz w:val="20"/>
          <w:szCs w:val="20"/>
          <w:lang w:val="es-CR"/>
        </w:rPr>
        <w:t xml:space="preserve">Marianela Sánchez Ortiz y su familia </w:t>
      </w:r>
      <w:r w:rsidR="002126F7" w:rsidRPr="002126F7">
        <w:rPr>
          <w:rFonts w:ascii="Verdana" w:hAnsi="Verdana" w:cs="Arial"/>
          <w:sz w:val="20"/>
          <w:szCs w:val="20"/>
          <w:lang w:val="es-CR"/>
        </w:rPr>
        <w:t xml:space="preserve">fueron adoptadas </w:t>
      </w:r>
      <w:r>
        <w:rPr>
          <w:rFonts w:ascii="Verdana" w:hAnsi="Verdana" w:cs="Arial"/>
          <w:sz w:val="20"/>
          <w:szCs w:val="20"/>
          <w:lang w:val="es-CR"/>
        </w:rPr>
        <w:t xml:space="preserve">por esta Corte </w:t>
      </w:r>
      <w:r w:rsidR="002126F7" w:rsidRPr="002126F7">
        <w:rPr>
          <w:rFonts w:ascii="Verdana" w:hAnsi="Verdana" w:cs="Arial"/>
          <w:sz w:val="20"/>
          <w:szCs w:val="20"/>
          <w:lang w:val="es-CR"/>
        </w:rPr>
        <w:t>en el año 20</w:t>
      </w:r>
      <w:r w:rsidR="00050ED7">
        <w:rPr>
          <w:rFonts w:ascii="Verdana" w:hAnsi="Verdana" w:cs="Arial"/>
          <w:sz w:val="20"/>
          <w:szCs w:val="20"/>
          <w:lang w:val="es-CR"/>
        </w:rPr>
        <w:t>12</w:t>
      </w:r>
      <w:r w:rsidR="002126F7" w:rsidRPr="002126F7">
        <w:rPr>
          <w:rFonts w:ascii="Verdana" w:hAnsi="Verdana" w:cs="Arial"/>
          <w:sz w:val="20"/>
          <w:szCs w:val="20"/>
          <w:lang w:val="es-CR"/>
        </w:rPr>
        <w:t xml:space="preserve"> (</w:t>
      </w:r>
      <w:r w:rsidR="002126F7" w:rsidRPr="002126F7">
        <w:rPr>
          <w:rFonts w:ascii="Verdana" w:hAnsi="Verdana" w:cs="Arial"/>
          <w:i/>
          <w:sz w:val="20"/>
          <w:szCs w:val="20"/>
          <w:lang w:val="es-CR"/>
        </w:rPr>
        <w:t xml:space="preserve">supra </w:t>
      </w:r>
      <w:r w:rsidR="002126F7" w:rsidRPr="002126F7">
        <w:rPr>
          <w:rFonts w:ascii="Verdana" w:hAnsi="Verdana" w:cs="Arial"/>
          <w:sz w:val="20"/>
          <w:szCs w:val="20"/>
          <w:lang w:val="es-CR"/>
        </w:rPr>
        <w:t xml:space="preserve">Visto </w:t>
      </w:r>
      <w:r w:rsidR="004F1DD5">
        <w:rPr>
          <w:rFonts w:ascii="Verdana" w:hAnsi="Verdana" w:cs="Arial"/>
          <w:sz w:val="20"/>
          <w:szCs w:val="20"/>
          <w:lang w:val="es-CR"/>
        </w:rPr>
        <w:t>13</w:t>
      </w:r>
      <w:r w:rsidR="004F1DD5" w:rsidRPr="002126F7">
        <w:rPr>
          <w:rFonts w:ascii="Verdana" w:hAnsi="Verdana" w:cs="Arial"/>
          <w:sz w:val="20"/>
          <w:szCs w:val="20"/>
          <w:lang w:val="es-CR"/>
        </w:rPr>
        <w:t>).</w:t>
      </w:r>
      <w:r w:rsidR="004F1DD5">
        <w:rPr>
          <w:rFonts w:ascii="Verdana" w:hAnsi="Verdana" w:cs="Arial"/>
          <w:sz w:val="20"/>
          <w:szCs w:val="20"/>
          <w:lang w:val="es-CR"/>
        </w:rPr>
        <w:t xml:space="preserve"> </w:t>
      </w:r>
      <w:r w:rsidR="002126F7">
        <w:rPr>
          <w:rFonts w:ascii="Verdana" w:hAnsi="Verdana" w:cs="Arial"/>
          <w:sz w:val="20"/>
          <w:szCs w:val="20"/>
          <w:lang w:val="es-CR"/>
        </w:rPr>
        <w:t xml:space="preserve">Para la implementación de dichas medidas, </w:t>
      </w:r>
      <w:r w:rsidR="00813098" w:rsidRPr="00BC5059">
        <w:rPr>
          <w:rFonts w:ascii="Verdana" w:hAnsi="Verdana" w:cs="Arial"/>
          <w:sz w:val="20"/>
          <w:szCs w:val="20"/>
          <w:lang w:val="es-CR"/>
        </w:rPr>
        <w:t>el 17 de diciembre de 2012</w:t>
      </w:r>
      <w:r w:rsidR="00813098">
        <w:rPr>
          <w:rFonts w:ascii="Verdana" w:hAnsi="Verdana" w:cs="Arial"/>
          <w:sz w:val="20"/>
          <w:szCs w:val="20"/>
          <w:lang w:val="es-CR"/>
        </w:rPr>
        <w:t xml:space="preserve"> </w:t>
      </w:r>
      <w:r w:rsidR="002126F7" w:rsidRPr="00BC5059">
        <w:rPr>
          <w:rFonts w:ascii="Verdana" w:hAnsi="Verdana" w:cs="Arial"/>
          <w:sz w:val="20"/>
          <w:szCs w:val="20"/>
          <w:lang w:val="es-CR"/>
        </w:rPr>
        <w:t xml:space="preserve">el </w:t>
      </w:r>
      <w:r w:rsidR="00D961C0">
        <w:rPr>
          <w:rFonts w:ascii="Verdana" w:hAnsi="Verdana" w:cs="Arial"/>
          <w:sz w:val="20"/>
          <w:szCs w:val="20"/>
          <w:lang w:val="es-CR"/>
        </w:rPr>
        <w:t xml:space="preserve">Juzgado Trigésimo Sexto de Primera Instancia en Funciones de Control del Circuito Judicial Penal del Área Metropolitana de Caracas </w:t>
      </w:r>
      <w:r w:rsidR="002126F7">
        <w:rPr>
          <w:rFonts w:ascii="Verdana" w:hAnsi="Verdana" w:cs="Arial"/>
          <w:sz w:val="20"/>
          <w:szCs w:val="20"/>
          <w:lang w:val="es-CR"/>
        </w:rPr>
        <w:t xml:space="preserve">ordenó </w:t>
      </w:r>
      <w:r w:rsidR="002126F7" w:rsidRPr="00BC5059">
        <w:rPr>
          <w:rFonts w:ascii="Verdana" w:hAnsi="Verdana" w:cs="Arial"/>
          <w:sz w:val="20"/>
          <w:szCs w:val="20"/>
          <w:lang w:val="es-CR"/>
        </w:rPr>
        <w:t xml:space="preserve">medida de protección </w:t>
      </w:r>
      <w:r w:rsidR="002126F7">
        <w:rPr>
          <w:rFonts w:ascii="Verdana" w:hAnsi="Verdana" w:cs="Arial"/>
          <w:sz w:val="20"/>
          <w:szCs w:val="20"/>
          <w:lang w:val="es-CR"/>
        </w:rPr>
        <w:t xml:space="preserve">a favor de </w:t>
      </w:r>
      <w:r w:rsidR="002126F7" w:rsidRPr="00BC5059">
        <w:rPr>
          <w:rFonts w:ascii="Verdana" w:hAnsi="Verdana" w:cs="Arial"/>
          <w:sz w:val="20"/>
          <w:szCs w:val="20"/>
          <w:lang w:val="es-CR"/>
        </w:rPr>
        <w:t>l</w:t>
      </w:r>
      <w:r w:rsidR="002126F7">
        <w:rPr>
          <w:rFonts w:ascii="Verdana" w:hAnsi="Verdana" w:cs="Arial"/>
          <w:sz w:val="20"/>
          <w:szCs w:val="20"/>
          <w:lang w:val="es-CR"/>
        </w:rPr>
        <w:t>a</w:t>
      </w:r>
      <w:r w:rsidR="002126F7" w:rsidRPr="00BC5059">
        <w:rPr>
          <w:rFonts w:ascii="Verdana" w:hAnsi="Verdana" w:cs="Arial"/>
          <w:sz w:val="20"/>
          <w:szCs w:val="20"/>
          <w:lang w:val="es-CR"/>
        </w:rPr>
        <w:t xml:space="preserve"> señor</w:t>
      </w:r>
      <w:r w:rsidR="002126F7">
        <w:rPr>
          <w:rFonts w:ascii="Verdana" w:hAnsi="Verdana" w:cs="Arial"/>
          <w:sz w:val="20"/>
          <w:szCs w:val="20"/>
          <w:lang w:val="es-CR"/>
        </w:rPr>
        <w:t>a</w:t>
      </w:r>
      <w:r w:rsidR="002126F7" w:rsidRPr="00BC5059">
        <w:rPr>
          <w:rFonts w:ascii="Verdana" w:hAnsi="Verdana" w:cs="Arial"/>
          <w:sz w:val="20"/>
          <w:szCs w:val="20"/>
          <w:lang w:val="es-CR"/>
        </w:rPr>
        <w:t xml:space="preserve"> </w:t>
      </w:r>
      <w:r w:rsidR="002126F7">
        <w:rPr>
          <w:rFonts w:ascii="Verdana" w:hAnsi="Verdana" w:cs="Arial"/>
          <w:sz w:val="20"/>
          <w:szCs w:val="20"/>
          <w:lang w:val="es-CR"/>
        </w:rPr>
        <w:t>Marianela Sánchez Ortiz</w:t>
      </w:r>
      <w:r w:rsidR="002126F7" w:rsidRPr="00BC5059">
        <w:rPr>
          <w:rFonts w:ascii="Verdana" w:hAnsi="Verdana" w:cs="Arial"/>
          <w:sz w:val="20"/>
          <w:szCs w:val="20"/>
          <w:lang w:val="es-CR"/>
        </w:rPr>
        <w:t xml:space="preserve"> y su grupo familiar.</w:t>
      </w:r>
      <w:r w:rsidR="00462848">
        <w:rPr>
          <w:rFonts w:ascii="Verdana" w:hAnsi="Verdana" w:cs="Arial"/>
          <w:sz w:val="20"/>
          <w:szCs w:val="20"/>
          <w:lang w:val="es-CR"/>
        </w:rPr>
        <w:t xml:space="preserve"> </w:t>
      </w:r>
      <w:r w:rsidR="00462848" w:rsidRPr="00EE1631">
        <w:rPr>
          <w:rFonts w:ascii="Verdana" w:hAnsi="Verdana" w:cs="Arial"/>
          <w:sz w:val="20"/>
          <w:szCs w:val="20"/>
          <w:lang w:val="es-CR"/>
        </w:rPr>
        <w:t xml:space="preserve">El </w:t>
      </w:r>
      <w:r w:rsidR="00462848" w:rsidRPr="00EE1631">
        <w:rPr>
          <w:rFonts w:ascii="Verdana" w:hAnsi="Verdana"/>
          <w:sz w:val="20"/>
          <w:szCs w:val="20"/>
        </w:rPr>
        <w:t>25</w:t>
      </w:r>
      <w:r w:rsidR="00462848" w:rsidRPr="00EE1631">
        <w:rPr>
          <w:rFonts w:ascii="Verdana" w:hAnsi="Verdana" w:cs="Arial"/>
          <w:sz w:val="20"/>
          <w:szCs w:val="20"/>
          <w:lang w:val="es-CR"/>
        </w:rPr>
        <w:t xml:space="preserve"> de julio de 2014 Marianela Sánchez Ortiz manifestó que la medida de protección otorgada a su favor en </w:t>
      </w:r>
      <w:r w:rsidR="00462848" w:rsidRPr="00EE1631">
        <w:rPr>
          <w:rFonts w:ascii="Verdana" w:hAnsi="Verdana" w:cs="Arial"/>
          <w:sz w:val="20"/>
          <w:szCs w:val="20"/>
          <w:lang w:val="es-CR"/>
        </w:rPr>
        <w:lastRenderedPageBreak/>
        <w:t>conjunto con Humberto Prado no se estaba cumpliendo y que las amenazas que dieron origen a la misma continuaban.</w:t>
      </w:r>
      <w:r w:rsidR="00462848">
        <w:rPr>
          <w:rFonts w:ascii="Verdana" w:hAnsi="Verdana" w:cs="Arial"/>
          <w:sz w:val="20"/>
          <w:szCs w:val="20"/>
          <w:lang w:val="es-CR"/>
        </w:rPr>
        <w:t xml:space="preserve"> </w:t>
      </w:r>
      <w:r w:rsidR="000872DA">
        <w:rPr>
          <w:rFonts w:ascii="Verdana" w:hAnsi="Verdana" w:cs="Arial"/>
          <w:sz w:val="20"/>
          <w:szCs w:val="20"/>
          <w:lang w:val="es-CR"/>
        </w:rPr>
        <w:t>E</w:t>
      </w:r>
      <w:r w:rsidR="00462848" w:rsidRPr="00EE1631">
        <w:rPr>
          <w:rFonts w:ascii="Verdana" w:hAnsi="Verdana" w:cs="Arial"/>
          <w:sz w:val="20"/>
          <w:szCs w:val="20"/>
          <w:lang w:val="es-CR"/>
        </w:rPr>
        <w:t xml:space="preserve">l 31 de </w:t>
      </w:r>
      <w:r w:rsidR="00462848" w:rsidRPr="00EE1631">
        <w:rPr>
          <w:rFonts w:ascii="Verdana" w:hAnsi="Verdana"/>
          <w:sz w:val="20"/>
          <w:szCs w:val="20"/>
        </w:rPr>
        <w:t>julio</w:t>
      </w:r>
      <w:r w:rsidR="00462848" w:rsidRPr="00EE1631">
        <w:rPr>
          <w:rFonts w:ascii="Verdana" w:hAnsi="Verdana" w:cs="Arial"/>
          <w:sz w:val="20"/>
          <w:szCs w:val="20"/>
          <w:lang w:val="es-CR"/>
        </w:rPr>
        <w:t xml:space="preserve"> de 2014 se ratificó la medida de protección a favor de Marianela Sánchez Ortiz y </w:t>
      </w:r>
      <w:r w:rsidR="000872DA">
        <w:rPr>
          <w:rFonts w:ascii="Verdana" w:hAnsi="Verdana" w:cs="Arial"/>
          <w:sz w:val="20"/>
          <w:szCs w:val="20"/>
          <w:lang w:val="es-CR"/>
        </w:rPr>
        <w:t xml:space="preserve">su grupo familiar, y </w:t>
      </w:r>
      <w:r w:rsidR="00462848" w:rsidRPr="00EE1631">
        <w:rPr>
          <w:rFonts w:ascii="Verdana" w:hAnsi="Verdana" w:cs="Arial"/>
          <w:sz w:val="20"/>
          <w:szCs w:val="20"/>
          <w:lang w:val="es-CR"/>
        </w:rPr>
        <w:t>se ordenó una vigilancia continua mientras dur</w:t>
      </w:r>
      <w:r w:rsidR="00462848">
        <w:rPr>
          <w:rFonts w:ascii="Verdana" w:hAnsi="Verdana" w:cs="Arial"/>
          <w:sz w:val="20"/>
          <w:szCs w:val="20"/>
          <w:lang w:val="es-CR"/>
        </w:rPr>
        <w:t>ara</w:t>
      </w:r>
      <w:r w:rsidR="00462848" w:rsidRPr="00EE1631">
        <w:rPr>
          <w:rFonts w:ascii="Verdana" w:hAnsi="Verdana" w:cs="Arial"/>
          <w:sz w:val="20"/>
          <w:szCs w:val="20"/>
          <w:lang w:val="es-CR"/>
        </w:rPr>
        <w:t xml:space="preserve"> el proceso de inve</w:t>
      </w:r>
      <w:r w:rsidR="008B4071">
        <w:rPr>
          <w:rFonts w:ascii="Verdana" w:hAnsi="Verdana" w:cs="Arial"/>
          <w:sz w:val="20"/>
          <w:szCs w:val="20"/>
          <w:lang w:val="es-CR"/>
        </w:rPr>
        <w:t>stigación llevado</w:t>
      </w:r>
      <w:r w:rsidR="00462848" w:rsidRPr="00EE1631">
        <w:rPr>
          <w:rFonts w:ascii="Verdana" w:hAnsi="Verdana" w:cs="Arial"/>
          <w:sz w:val="20"/>
          <w:szCs w:val="20"/>
          <w:lang w:val="es-CR"/>
        </w:rPr>
        <w:t xml:space="preserve"> a cabo por la Fiscalía 39 de</w:t>
      </w:r>
      <w:r w:rsidR="008B4071">
        <w:rPr>
          <w:rFonts w:ascii="Verdana" w:hAnsi="Verdana" w:cs="Arial"/>
          <w:sz w:val="20"/>
          <w:szCs w:val="20"/>
          <w:lang w:val="es-CR"/>
        </w:rPr>
        <w:t>l</w:t>
      </w:r>
      <w:r w:rsidR="00462848" w:rsidRPr="00EE1631">
        <w:rPr>
          <w:rFonts w:ascii="Verdana" w:hAnsi="Verdana" w:cs="Arial"/>
          <w:sz w:val="20"/>
          <w:szCs w:val="20"/>
          <w:lang w:val="es-CR"/>
        </w:rPr>
        <w:t xml:space="preserve"> Ministerio Públic</w:t>
      </w:r>
      <w:r w:rsidR="008B4071">
        <w:rPr>
          <w:rFonts w:ascii="Verdana" w:hAnsi="Verdana" w:cs="Arial"/>
          <w:sz w:val="20"/>
          <w:szCs w:val="20"/>
          <w:lang w:val="es-CR"/>
        </w:rPr>
        <w:t>o</w:t>
      </w:r>
      <w:r w:rsidR="00462848" w:rsidRPr="00EE1631">
        <w:rPr>
          <w:rFonts w:ascii="Verdana" w:hAnsi="Verdana" w:cs="Arial"/>
          <w:sz w:val="20"/>
          <w:szCs w:val="20"/>
          <w:lang w:val="es-CR"/>
        </w:rPr>
        <w:t xml:space="preserve"> del Área Metropolitana de Caracas, más un tiempo prudencial luego de finalizada la misma, de conformidad con lo establecido en el artículo 39 de la Ley de Protección de Víctimas, testigos y demás sujetos procesales, en la zona que reside la víctima.</w:t>
      </w:r>
      <w:r w:rsidR="00462848">
        <w:rPr>
          <w:rFonts w:ascii="Verdana" w:hAnsi="Verdana" w:cs="Arial"/>
          <w:sz w:val="20"/>
          <w:szCs w:val="20"/>
          <w:lang w:val="es-CR"/>
        </w:rPr>
        <w:t xml:space="preserve"> </w:t>
      </w:r>
      <w:r w:rsidR="00996313">
        <w:rPr>
          <w:rFonts w:ascii="Verdana" w:hAnsi="Verdana" w:cs="Arial"/>
          <w:sz w:val="20"/>
          <w:szCs w:val="20"/>
          <w:lang w:val="es-CR"/>
        </w:rPr>
        <w:t>La Defensoría del Pueblo ha realizado acciones de seguimiento a fin de constatar el cumplimiento de las presentes medidas.</w:t>
      </w:r>
    </w:p>
    <w:p w:rsidR="00BC5059" w:rsidRPr="00050ED7" w:rsidRDefault="00BC5059" w:rsidP="00BC5059">
      <w:pPr>
        <w:autoSpaceDE w:val="0"/>
        <w:autoSpaceDN w:val="0"/>
        <w:adjustRightInd w:val="0"/>
        <w:jc w:val="both"/>
        <w:rPr>
          <w:rFonts w:ascii="Verdana" w:hAnsi="Verdana" w:cs="Arial"/>
          <w:sz w:val="20"/>
          <w:szCs w:val="20"/>
          <w:lang w:val="es-CR"/>
        </w:rPr>
      </w:pPr>
    </w:p>
    <w:p w:rsidR="00050ED7" w:rsidRDefault="000B0621" w:rsidP="00050ED7">
      <w:pPr>
        <w:widowControl w:val="0"/>
        <w:numPr>
          <w:ilvl w:val="0"/>
          <w:numId w:val="1"/>
        </w:numPr>
        <w:tabs>
          <w:tab w:val="clear" w:pos="851"/>
        </w:tabs>
        <w:autoSpaceDE w:val="0"/>
        <w:autoSpaceDN w:val="0"/>
        <w:adjustRightInd w:val="0"/>
        <w:jc w:val="both"/>
        <w:rPr>
          <w:rFonts w:ascii="Verdana" w:hAnsi="Verdana"/>
          <w:color w:val="000000"/>
          <w:sz w:val="20"/>
          <w:szCs w:val="20"/>
        </w:rPr>
      </w:pPr>
      <w:r>
        <w:rPr>
          <w:rFonts w:ascii="Verdana" w:hAnsi="Verdana"/>
          <w:sz w:val="20"/>
          <w:szCs w:val="20"/>
        </w:rPr>
        <w:t>Durante la vigencia de estas medidas, Marianela Sánchez informó que</w:t>
      </w:r>
      <w:r w:rsidR="00D81EF3">
        <w:rPr>
          <w:rFonts w:ascii="Verdana" w:hAnsi="Verdana"/>
          <w:sz w:val="20"/>
          <w:szCs w:val="20"/>
        </w:rPr>
        <w:t xml:space="preserve"> </w:t>
      </w:r>
      <w:r>
        <w:rPr>
          <w:rFonts w:ascii="Verdana" w:hAnsi="Verdana"/>
          <w:color w:val="000000"/>
          <w:sz w:val="20"/>
          <w:szCs w:val="20"/>
        </w:rPr>
        <w:t xml:space="preserve">el 24 de febrero de 2014 </w:t>
      </w:r>
      <w:r>
        <w:rPr>
          <w:rFonts w:ascii="Verdana" w:hAnsi="Verdana"/>
          <w:sz w:val="20"/>
          <w:szCs w:val="20"/>
        </w:rPr>
        <w:t xml:space="preserve">sufrió junto </w:t>
      </w:r>
      <w:r w:rsidRPr="000A4F9C">
        <w:rPr>
          <w:rFonts w:ascii="Verdana" w:hAnsi="Verdana"/>
          <w:color w:val="000000"/>
          <w:sz w:val="20"/>
          <w:szCs w:val="20"/>
          <w:lang w:val="es-ES_tradnl"/>
        </w:rPr>
        <w:t>a su esposo</w:t>
      </w:r>
      <w:r w:rsidRPr="000A4F9C" w:rsidDel="000A4F9C">
        <w:rPr>
          <w:rFonts w:ascii="Verdana" w:hAnsi="Verdana"/>
          <w:color w:val="000000"/>
          <w:sz w:val="20"/>
          <w:szCs w:val="20"/>
        </w:rPr>
        <w:t xml:space="preserve"> </w:t>
      </w:r>
      <w:r w:rsidR="00050ED7" w:rsidRPr="00050ED7">
        <w:rPr>
          <w:rFonts w:ascii="Verdana" w:hAnsi="Verdana"/>
          <w:sz w:val="20"/>
          <w:szCs w:val="20"/>
        </w:rPr>
        <w:t>un</w:t>
      </w:r>
      <w:r w:rsidR="00050ED7" w:rsidRPr="000A4F9C">
        <w:rPr>
          <w:rFonts w:ascii="Verdana" w:hAnsi="Verdana"/>
          <w:color w:val="000000"/>
          <w:sz w:val="20"/>
          <w:szCs w:val="20"/>
          <w:lang w:val="es-ES_tradnl"/>
        </w:rPr>
        <w:t xml:space="preserve"> seguimiento realizado </w:t>
      </w:r>
      <w:r w:rsidR="00050ED7">
        <w:rPr>
          <w:rFonts w:ascii="Verdana" w:hAnsi="Verdana"/>
          <w:color w:val="000000"/>
          <w:sz w:val="20"/>
          <w:szCs w:val="20"/>
          <w:lang w:val="es-ES_tradnl"/>
        </w:rPr>
        <w:t xml:space="preserve">por un vehículo que no portaba placas de identificación </w:t>
      </w:r>
      <w:r w:rsidR="00050ED7">
        <w:rPr>
          <w:rFonts w:ascii="Verdana" w:hAnsi="Verdana"/>
          <w:color w:val="000000"/>
          <w:sz w:val="20"/>
          <w:szCs w:val="20"/>
        </w:rPr>
        <w:t>desde la sede del O</w:t>
      </w:r>
      <w:r w:rsidR="006301EA">
        <w:rPr>
          <w:rFonts w:ascii="Verdana" w:hAnsi="Verdana"/>
          <w:color w:val="000000"/>
          <w:sz w:val="20"/>
          <w:szCs w:val="20"/>
        </w:rPr>
        <w:t xml:space="preserve">bservatorio </w:t>
      </w:r>
      <w:r w:rsidR="00050ED7">
        <w:rPr>
          <w:rFonts w:ascii="Verdana" w:hAnsi="Verdana"/>
          <w:color w:val="000000"/>
          <w:sz w:val="20"/>
          <w:szCs w:val="20"/>
        </w:rPr>
        <w:t>V</w:t>
      </w:r>
      <w:r w:rsidR="006301EA">
        <w:rPr>
          <w:rFonts w:ascii="Verdana" w:hAnsi="Verdana"/>
          <w:color w:val="000000"/>
          <w:sz w:val="20"/>
          <w:szCs w:val="20"/>
        </w:rPr>
        <w:t xml:space="preserve">enezolano de </w:t>
      </w:r>
      <w:r w:rsidR="00050ED7">
        <w:rPr>
          <w:rFonts w:ascii="Verdana" w:hAnsi="Verdana"/>
          <w:color w:val="000000"/>
          <w:sz w:val="20"/>
          <w:szCs w:val="20"/>
        </w:rPr>
        <w:t>P</w:t>
      </w:r>
      <w:r w:rsidR="006301EA">
        <w:rPr>
          <w:rFonts w:ascii="Verdana" w:hAnsi="Verdana"/>
          <w:color w:val="000000"/>
          <w:sz w:val="20"/>
          <w:szCs w:val="20"/>
        </w:rPr>
        <w:t>risiones</w:t>
      </w:r>
      <w:r w:rsidR="00050ED7">
        <w:rPr>
          <w:rFonts w:ascii="Verdana" w:hAnsi="Verdana"/>
          <w:color w:val="000000"/>
          <w:sz w:val="20"/>
          <w:szCs w:val="20"/>
        </w:rPr>
        <w:t xml:space="preserve"> hasta las inmediaciones de su residencia</w:t>
      </w:r>
      <w:r w:rsidR="00FA38AC">
        <w:rPr>
          <w:rFonts w:ascii="Verdana" w:hAnsi="Verdana"/>
          <w:color w:val="000000"/>
          <w:sz w:val="20"/>
          <w:szCs w:val="20"/>
        </w:rPr>
        <w:t xml:space="preserve"> (</w:t>
      </w:r>
      <w:r w:rsidR="00FA38AC">
        <w:rPr>
          <w:rFonts w:ascii="Verdana" w:hAnsi="Verdana"/>
          <w:i/>
          <w:color w:val="000000"/>
          <w:sz w:val="20"/>
          <w:szCs w:val="20"/>
        </w:rPr>
        <w:t xml:space="preserve">supra </w:t>
      </w:r>
      <w:r w:rsidR="00FA38AC">
        <w:rPr>
          <w:rFonts w:ascii="Verdana" w:hAnsi="Verdana"/>
          <w:color w:val="000000"/>
          <w:sz w:val="20"/>
          <w:szCs w:val="20"/>
        </w:rPr>
        <w:t>Visto 20)</w:t>
      </w:r>
      <w:r w:rsidR="00050ED7">
        <w:rPr>
          <w:rFonts w:ascii="Verdana" w:hAnsi="Verdana"/>
          <w:color w:val="000000"/>
          <w:sz w:val="20"/>
          <w:szCs w:val="20"/>
        </w:rPr>
        <w:t xml:space="preserve">. En particular, la beneficiaria relató lo siguiente: </w:t>
      </w:r>
    </w:p>
    <w:p w:rsidR="00050ED7" w:rsidRPr="001B71E5" w:rsidRDefault="00050ED7" w:rsidP="00050ED7">
      <w:pPr>
        <w:jc w:val="both"/>
        <w:rPr>
          <w:rFonts w:ascii="Verdana" w:hAnsi="Verdana"/>
          <w:color w:val="000000"/>
          <w:sz w:val="20"/>
          <w:szCs w:val="20"/>
        </w:rPr>
      </w:pPr>
    </w:p>
    <w:p w:rsidR="00050ED7" w:rsidRPr="006301EA" w:rsidRDefault="00050ED7" w:rsidP="006301EA">
      <w:pPr>
        <w:autoSpaceDE w:val="0"/>
        <w:autoSpaceDN w:val="0"/>
        <w:adjustRightInd w:val="0"/>
        <w:spacing w:line="204" w:lineRule="exact"/>
        <w:ind w:left="705" w:right="582"/>
        <w:jc w:val="both"/>
        <w:rPr>
          <w:rFonts w:ascii="Verdana" w:hAnsi="Verdana"/>
          <w:color w:val="000000"/>
          <w:sz w:val="16"/>
          <w:szCs w:val="16"/>
        </w:rPr>
      </w:pPr>
      <w:r w:rsidRPr="006301EA">
        <w:rPr>
          <w:rFonts w:ascii="Verdana" w:hAnsi="Verdana"/>
          <w:color w:val="000000"/>
          <w:sz w:val="16"/>
          <w:szCs w:val="16"/>
        </w:rPr>
        <w:t xml:space="preserve">Cuando </w:t>
      </w:r>
      <w:proofErr w:type="spellStart"/>
      <w:r w:rsidR="00FA38AC">
        <w:rPr>
          <w:rFonts w:ascii="Verdana" w:hAnsi="Verdana"/>
          <w:color w:val="000000"/>
          <w:sz w:val="16"/>
          <w:szCs w:val="16"/>
        </w:rPr>
        <w:t>s</w:t>
      </w:r>
      <w:r w:rsidRPr="006301EA">
        <w:rPr>
          <w:rFonts w:ascii="Verdana" w:hAnsi="Verdana"/>
          <w:color w:val="000000"/>
          <w:sz w:val="16"/>
          <w:szCs w:val="16"/>
        </w:rPr>
        <w:t>ali</w:t>
      </w:r>
      <w:proofErr w:type="spellEnd"/>
      <w:r w:rsidR="00FA38AC">
        <w:rPr>
          <w:rFonts w:ascii="Verdana" w:hAnsi="Verdana"/>
          <w:color w:val="000000"/>
          <w:sz w:val="16"/>
          <w:szCs w:val="16"/>
        </w:rPr>
        <w:t>[</w:t>
      </w:r>
      <w:proofErr w:type="spellStart"/>
      <w:r w:rsidR="00FA38AC">
        <w:rPr>
          <w:rFonts w:ascii="Verdana" w:hAnsi="Verdana"/>
          <w:color w:val="000000"/>
          <w:sz w:val="16"/>
          <w:szCs w:val="16"/>
        </w:rPr>
        <w:t>eron</w:t>
      </w:r>
      <w:proofErr w:type="spellEnd"/>
      <w:r w:rsidR="00FA38AC">
        <w:rPr>
          <w:rFonts w:ascii="Verdana" w:hAnsi="Verdana"/>
          <w:color w:val="000000"/>
          <w:sz w:val="16"/>
          <w:szCs w:val="16"/>
        </w:rPr>
        <w:t>]</w:t>
      </w:r>
      <w:r w:rsidRPr="006301EA">
        <w:rPr>
          <w:rFonts w:ascii="Verdana" w:hAnsi="Verdana"/>
          <w:color w:val="000000"/>
          <w:sz w:val="16"/>
          <w:szCs w:val="16"/>
        </w:rPr>
        <w:t xml:space="preserve"> en el carro del estacionamiento del OVP, siendo aproximadamente las 2:00 pm a 2:15 pm, Hernán –esposo de Sánchez- pudo observar por el retrovisor un carro parado cerca del estacionamiento que no tenían placa de color blanco, con vidrios ahumado, di</w:t>
      </w:r>
      <w:r w:rsidR="00FA38AC">
        <w:rPr>
          <w:rFonts w:ascii="Verdana" w:hAnsi="Verdana"/>
          <w:color w:val="000000"/>
          <w:sz w:val="16"/>
          <w:szCs w:val="16"/>
        </w:rPr>
        <w:t>[</w:t>
      </w:r>
      <w:proofErr w:type="spellStart"/>
      <w:r w:rsidR="00FA38AC">
        <w:rPr>
          <w:rFonts w:ascii="Verdana" w:hAnsi="Verdana"/>
          <w:color w:val="000000"/>
          <w:sz w:val="16"/>
          <w:szCs w:val="16"/>
        </w:rPr>
        <w:t>eron</w:t>
      </w:r>
      <w:proofErr w:type="spellEnd"/>
      <w:r w:rsidR="00FA38AC">
        <w:rPr>
          <w:rFonts w:ascii="Verdana" w:hAnsi="Verdana"/>
          <w:color w:val="000000"/>
          <w:sz w:val="16"/>
          <w:szCs w:val="16"/>
        </w:rPr>
        <w:t>]</w:t>
      </w:r>
      <w:r w:rsidRPr="006301EA">
        <w:rPr>
          <w:rFonts w:ascii="Verdana" w:hAnsi="Verdana"/>
          <w:color w:val="000000"/>
          <w:sz w:val="16"/>
          <w:szCs w:val="16"/>
        </w:rPr>
        <w:t xml:space="preserve"> la vuelta para ir </w:t>
      </w:r>
      <w:r w:rsidR="00FA38AC">
        <w:rPr>
          <w:rFonts w:ascii="Verdana" w:hAnsi="Verdana"/>
          <w:color w:val="000000"/>
          <w:sz w:val="16"/>
          <w:szCs w:val="16"/>
        </w:rPr>
        <w:t>[…]</w:t>
      </w:r>
      <w:r w:rsidRPr="006301EA">
        <w:rPr>
          <w:rFonts w:ascii="Verdana" w:hAnsi="Verdana"/>
          <w:color w:val="000000"/>
          <w:sz w:val="16"/>
          <w:szCs w:val="16"/>
        </w:rPr>
        <w:t xml:space="preserve"> a llevarle unas cosas a </w:t>
      </w:r>
      <w:r w:rsidR="00FA38AC">
        <w:rPr>
          <w:rFonts w:ascii="Verdana" w:hAnsi="Verdana"/>
          <w:color w:val="000000"/>
          <w:sz w:val="16"/>
          <w:szCs w:val="16"/>
        </w:rPr>
        <w:t>[su]</w:t>
      </w:r>
      <w:r w:rsidR="00FA38AC" w:rsidRPr="006301EA">
        <w:rPr>
          <w:rFonts w:ascii="Verdana" w:hAnsi="Verdana"/>
          <w:color w:val="000000"/>
          <w:sz w:val="16"/>
          <w:szCs w:val="16"/>
        </w:rPr>
        <w:t xml:space="preserve"> </w:t>
      </w:r>
      <w:proofErr w:type="spellStart"/>
      <w:r w:rsidRPr="006301EA">
        <w:rPr>
          <w:rFonts w:ascii="Verdana" w:hAnsi="Verdana"/>
          <w:color w:val="000000"/>
          <w:sz w:val="16"/>
          <w:szCs w:val="16"/>
        </w:rPr>
        <w:t>mam</w:t>
      </w:r>
      <w:proofErr w:type="spellEnd"/>
      <w:r w:rsidRPr="006301EA">
        <w:rPr>
          <w:rFonts w:ascii="Verdana" w:hAnsi="Verdana"/>
          <w:color w:val="000000"/>
          <w:sz w:val="16"/>
          <w:szCs w:val="16"/>
        </w:rPr>
        <w:t xml:space="preserve">[á], a Hernán le </w:t>
      </w:r>
      <w:proofErr w:type="spellStart"/>
      <w:r w:rsidRPr="006301EA">
        <w:rPr>
          <w:rFonts w:ascii="Verdana" w:hAnsi="Verdana"/>
          <w:color w:val="000000"/>
          <w:sz w:val="16"/>
          <w:szCs w:val="16"/>
        </w:rPr>
        <w:t>llam</w:t>
      </w:r>
      <w:proofErr w:type="spellEnd"/>
      <w:r w:rsidRPr="006301EA">
        <w:rPr>
          <w:rFonts w:ascii="Verdana" w:hAnsi="Verdana"/>
          <w:color w:val="000000"/>
          <w:sz w:val="16"/>
          <w:szCs w:val="16"/>
        </w:rPr>
        <w:t xml:space="preserve">[ó] la atención ver el mismo carro en la autopista, cuando regresábamos por la autopista Francisco de Miranda </w:t>
      </w:r>
      <w:r w:rsidR="00FA38AC">
        <w:rPr>
          <w:rFonts w:ascii="Verdana" w:hAnsi="Verdana"/>
          <w:color w:val="000000"/>
          <w:sz w:val="16"/>
          <w:szCs w:val="16"/>
        </w:rPr>
        <w:t>[… se]</w:t>
      </w:r>
      <w:r w:rsidR="00D961C0">
        <w:rPr>
          <w:rFonts w:ascii="Verdana" w:hAnsi="Verdana"/>
          <w:color w:val="000000"/>
          <w:sz w:val="16"/>
          <w:szCs w:val="16"/>
        </w:rPr>
        <w:t xml:space="preserve"> </w:t>
      </w:r>
      <w:proofErr w:type="spellStart"/>
      <w:r w:rsidRPr="006301EA">
        <w:rPr>
          <w:rFonts w:ascii="Verdana" w:hAnsi="Verdana"/>
          <w:color w:val="000000"/>
          <w:sz w:val="16"/>
          <w:szCs w:val="16"/>
        </w:rPr>
        <w:t>encontra</w:t>
      </w:r>
      <w:proofErr w:type="spellEnd"/>
      <w:r w:rsidR="00FA38AC">
        <w:rPr>
          <w:rFonts w:ascii="Verdana" w:hAnsi="Verdana"/>
          <w:color w:val="000000"/>
          <w:sz w:val="16"/>
          <w:szCs w:val="16"/>
        </w:rPr>
        <w:t>[ron]</w:t>
      </w:r>
      <w:r w:rsidRPr="006301EA">
        <w:rPr>
          <w:rFonts w:ascii="Verdana" w:hAnsi="Verdana"/>
          <w:color w:val="000000"/>
          <w:sz w:val="16"/>
          <w:szCs w:val="16"/>
        </w:rPr>
        <w:t xml:space="preserve"> el mismo carro ya era demasiada casualidad, </w:t>
      </w:r>
      <w:r w:rsidR="00FA38AC">
        <w:rPr>
          <w:rFonts w:ascii="Verdana" w:hAnsi="Verdana"/>
          <w:color w:val="000000"/>
          <w:sz w:val="16"/>
          <w:szCs w:val="16"/>
        </w:rPr>
        <w:t>[l]</w:t>
      </w:r>
      <w:r w:rsidRPr="006301EA">
        <w:rPr>
          <w:rFonts w:ascii="Verdana" w:hAnsi="Verdana"/>
          <w:color w:val="000000"/>
          <w:sz w:val="16"/>
          <w:szCs w:val="16"/>
        </w:rPr>
        <w:t>os venían siguiendo por lo que le toma</w:t>
      </w:r>
      <w:r w:rsidR="00FA38AC">
        <w:rPr>
          <w:rFonts w:ascii="Verdana" w:hAnsi="Verdana"/>
          <w:color w:val="000000"/>
          <w:sz w:val="16"/>
          <w:szCs w:val="16"/>
        </w:rPr>
        <w:t>[ron]</w:t>
      </w:r>
      <w:r w:rsidRPr="006301EA">
        <w:rPr>
          <w:rFonts w:ascii="Verdana" w:hAnsi="Verdana"/>
          <w:color w:val="000000"/>
          <w:sz w:val="16"/>
          <w:szCs w:val="16"/>
        </w:rPr>
        <w:t xml:space="preserve"> </w:t>
      </w:r>
      <w:r w:rsidR="00FA38AC">
        <w:rPr>
          <w:rFonts w:ascii="Verdana" w:hAnsi="Verdana"/>
          <w:color w:val="000000"/>
          <w:sz w:val="16"/>
          <w:szCs w:val="16"/>
        </w:rPr>
        <w:t>[…]</w:t>
      </w:r>
      <w:r w:rsidR="00FA38AC" w:rsidRPr="006301EA">
        <w:rPr>
          <w:rFonts w:ascii="Verdana" w:hAnsi="Verdana"/>
          <w:color w:val="000000"/>
          <w:sz w:val="16"/>
          <w:szCs w:val="16"/>
        </w:rPr>
        <w:t xml:space="preserve"> </w:t>
      </w:r>
      <w:r w:rsidRPr="006301EA">
        <w:rPr>
          <w:rFonts w:ascii="Verdana" w:hAnsi="Verdana"/>
          <w:color w:val="000000"/>
          <w:sz w:val="16"/>
          <w:szCs w:val="16"/>
        </w:rPr>
        <w:t xml:space="preserve">fotos sin bajarle el vidrio al carro; </w:t>
      </w:r>
      <w:proofErr w:type="spellStart"/>
      <w:r w:rsidRPr="006301EA">
        <w:rPr>
          <w:rFonts w:ascii="Verdana" w:hAnsi="Verdana"/>
          <w:color w:val="000000"/>
          <w:sz w:val="16"/>
          <w:szCs w:val="16"/>
        </w:rPr>
        <w:t>tuvi</w:t>
      </w:r>
      <w:proofErr w:type="spellEnd"/>
      <w:r w:rsidR="00FA38AC">
        <w:rPr>
          <w:rFonts w:ascii="Verdana" w:hAnsi="Verdana"/>
          <w:color w:val="000000"/>
          <w:sz w:val="16"/>
          <w:szCs w:val="16"/>
        </w:rPr>
        <w:t>[</w:t>
      </w:r>
      <w:proofErr w:type="spellStart"/>
      <w:r w:rsidR="00FA38AC">
        <w:rPr>
          <w:rFonts w:ascii="Verdana" w:hAnsi="Verdana"/>
          <w:color w:val="000000"/>
          <w:sz w:val="16"/>
          <w:szCs w:val="16"/>
        </w:rPr>
        <w:t>eron</w:t>
      </w:r>
      <w:proofErr w:type="spellEnd"/>
      <w:r w:rsidR="00FA38AC">
        <w:rPr>
          <w:rFonts w:ascii="Verdana" w:hAnsi="Verdana"/>
          <w:color w:val="000000"/>
          <w:sz w:val="16"/>
          <w:szCs w:val="16"/>
        </w:rPr>
        <w:t>]</w:t>
      </w:r>
      <w:r w:rsidRPr="006301EA">
        <w:rPr>
          <w:rFonts w:ascii="Verdana" w:hAnsi="Verdana"/>
          <w:color w:val="000000"/>
          <w:sz w:val="16"/>
          <w:szCs w:val="16"/>
        </w:rPr>
        <w:t xml:space="preserve"> que pasar la entrada a </w:t>
      </w:r>
      <w:r w:rsidR="00FA38AC">
        <w:rPr>
          <w:rFonts w:ascii="Verdana" w:hAnsi="Verdana"/>
          <w:color w:val="000000"/>
          <w:sz w:val="16"/>
          <w:szCs w:val="16"/>
        </w:rPr>
        <w:t>[la]</w:t>
      </w:r>
      <w:r w:rsidR="00FA38AC" w:rsidRPr="006301EA">
        <w:rPr>
          <w:rFonts w:ascii="Verdana" w:hAnsi="Verdana"/>
          <w:color w:val="000000"/>
          <w:sz w:val="16"/>
          <w:szCs w:val="16"/>
        </w:rPr>
        <w:t xml:space="preserve"> </w:t>
      </w:r>
      <w:r w:rsidRPr="006301EA">
        <w:rPr>
          <w:rFonts w:ascii="Verdana" w:hAnsi="Verdana"/>
          <w:color w:val="000000"/>
          <w:sz w:val="16"/>
          <w:szCs w:val="16"/>
        </w:rPr>
        <w:t>casa y el carro siguió.</w:t>
      </w:r>
    </w:p>
    <w:p w:rsidR="00050ED7" w:rsidRDefault="00050ED7" w:rsidP="00BC5059">
      <w:pPr>
        <w:autoSpaceDE w:val="0"/>
        <w:autoSpaceDN w:val="0"/>
        <w:adjustRightInd w:val="0"/>
        <w:jc w:val="both"/>
        <w:rPr>
          <w:rFonts w:ascii="Verdana" w:hAnsi="Verdana" w:cs="Arial"/>
          <w:sz w:val="20"/>
          <w:szCs w:val="20"/>
          <w:lang w:val="es-CR"/>
        </w:rPr>
      </w:pPr>
    </w:p>
    <w:p w:rsidR="00BC5059" w:rsidRPr="00D81EF3" w:rsidRDefault="000872DA" w:rsidP="00BC5059">
      <w:pPr>
        <w:widowControl w:val="0"/>
        <w:numPr>
          <w:ilvl w:val="0"/>
          <w:numId w:val="1"/>
        </w:numPr>
        <w:tabs>
          <w:tab w:val="clear" w:pos="851"/>
        </w:tabs>
        <w:autoSpaceDE w:val="0"/>
        <w:autoSpaceDN w:val="0"/>
        <w:adjustRightInd w:val="0"/>
        <w:jc w:val="both"/>
        <w:rPr>
          <w:rFonts w:ascii="Verdana" w:hAnsi="Verdana" w:cs="Arial"/>
          <w:sz w:val="20"/>
          <w:szCs w:val="20"/>
          <w:lang w:val="es-CR"/>
        </w:rPr>
      </w:pPr>
      <w:r>
        <w:rPr>
          <w:rFonts w:ascii="Verdana" w:hAnsi="Verdana" w:cs="Arial"/>
          <w:sz w:val="20"/>
          <w:szCs w:val="20"/>
          <w:lang w:val="es-CR"/>
        </w:rPr>
        <w:t>L</w:t>
      </w:r>
      <w:r w:rsidR="00BC5059" w:rsidRPr="00D81EF3">
        <w:rPr>
          <w:rFonts w:ascii="Verdana" w:hAnsi="Verdana" w:cs="Arial"/>
          <w:sz w:val="20"/>
          <w:szCs w:val="20"/>
          <w:lang w:val="es-CR"/>
        </w:rPr>
        <w:t xml:space="preserve">os representantes indicaron que como parte de las medidas de protección a favor de Marianela Sanchez, su esposo e hijos, solamente se ha realizado una entrevista en el Ministerio Público, una visita a su casa y seis llamadas telefónicas. Esto, a juicio de </w:t>
      </w:r>
      <w:r w:rsidR="00D81EF3" w:rsidRPr="00D81EF3">
        <w:rPr>
          <w:rFonts w:ascii="Verdana" w:hAnsi="Verdana" w:cs="Arial"/>
          <w:sz w:val="20"/>
          <w:szCs w:val="20"/>
          <w:lang w:val="es-CR"/>
        </w:rPr>
        <w:t>la beneficiaria</w:t>
      </w:r>
      <w:r w:rsidR="00BC5059" w:rsidRPr="00D81EF3">
        <w:rPr>
          <w:rFonts w:ascii="Verdana" w:hAnsi="Verdana" w:cs="Arial"/>
          <w:sz w:val="20"/>
          <w:szCs w:val="20"/>
          <w:lang w:val="es-CR"/>
        </w:rPr>
        <w:t xml:space="preserve">, </w:t>
      </w:r>
      <w:r>
        <w:rPr>
          <w:rFonts w:ascii="Verdana" w:hAnsi="Verdana" w:cs="Arial"/>
          <w:sz w:val="20"/>
          <w:szCs w:val="20"/>
          <w:lang w:val="es-CR"/>
        </w:rPr>
        <w:t>“</w:t>
      </w:r>
      <w:r w:rsidR="00BC5059" w:rsidRPr="00D81EF3">
        <w:rPr>
          <w:rFonts w:ascii="Verdana" w:hAnsi="Verdana" w:cs="Arial"/>
          <w:sz w:val="20"/>
          <w:szCs w:val="20"/>
          <w:lang w:val="es-CR"/>
        </w:rPr>
        <w:t>no ha sido suficiente para proteger su integridad y la de su familia, puesto que a</w:t>
      </w:r>
      <w:r>
        <w:rPr>
          <w:rFonts w:ascii="Verdana" w:hAnsi="Verdana" w:cs="Arial"/>
          <w:sz w:val="20"/>
          <w:szCs w:val="20"/>
          <w:lang w:val="es-CR"/>
        </w:rPr>
        <w:t>[</w:t>
      </w:r>
      <w:r w:rsidR="00BC5059" w:rsidRPr="00D81EF3">
        <w:rPr>
          <w:rFonts w:ascii="Verdana" w:hAnsi="Verdana" w:cs="Arial"/>
          <w:sz w:val="20"/>
          <w:szCs w:val="20"/>
          <w:lang w:val="es-CR"/>
        </w:rPr>
        <w:t>ú</w:t>
      </w:r>
      <w:r>
        <w:rPr>
          <w:rFonts w:ascii="Verdana" w:hAnsi="Verdana" w:cs="Arial"/>
          <w:sz w:val="20"/>
          <w:szCs w:val="20"/>
          <w:lang w:val="es-CR"/>
        </w:rPr>
        <w:t>]</w:t>
      </w:r>
      <w:r w:rsidR="00BC5059" w:rsidRPr="00D81EF3">
        <w:rPr>
          <w:rFonts w:ascii="Verdana" w:hAnsi="Verdana" w:cs="Arial"/>
          <w:sz w:val="20"/>
          <w:szCs w:val="20"/>
          <w:lang w:val="es-CR"/>
        </w:rPr>
        <w:t>n con las medidas vigentes se han producido actos en su contra</w:t>
      </w:r>
      <w:r>
        <w:rPr>
          <w:rFonts w:ascii="Verdana" w:hAnsi="Verdana" w:cs="Arial"/>
          <w:sz w:val="20"/>
          <w:szCs w:val="20"/>
          <w:lang w:val="es-CR"/>
        </w:rPr>
        <w:t>”</w:t>
      </w:r>
      <w:r w:rsidR="00BC5059" w:rsidRPr="00D81EF3">
        <w:rPr>
          <w:rFonts w:ascii="Verdana" w:hAnsi="Verdana" w:cs="Arial"/>
          <w:sz w:val="20"/>
          <w:szCs w:val="20"/>
          <w:lang w:val="es-CR"/>
        </w:rPr>
        <w:t>.</w:t>
      </w:r>
    </w:p>
    <w:p w:rsidR="00A56E5A" w:rsidRDefault="00A56E5A" w:rsidP="00A56E5A">
      <w:pPr>
        <w:pStyle w:val="Textoindependiente"/>
        <w:rPr>
          <w:rFonts w:ascii="Verdana" w:hAnsi="Verdana"/>
          <w:b/>
          <w:lang w:val="es-ES_tradnl"/>
        </w:rPr>
      </w:pPr>
    </w:p>
    <w:p w:rsidR="00A56E5A" w:rsidRPr="00D81EF3" w:rsidRDefault="003B6A7E" w:rsidP="00A56E5A">
      <w:pPr>
        <w:widowControl w:val="0"/>
        <w:numPr>
          <w:ilvl w:val="0"/>
          <w:numId w:val="1"/>
        </w:numPr>
        <w:tabs>
          <w:tab w:val="clear" w:pos="851"/>
        </w:tabs>
        <w:autoSpaceDE w:val="0"/>
        <w:autoSpaceDN w:val="0"/>
        <w:adjustRightInd w:val="0"/>
        <w:jc w:val="both"/>
        <w:rPr>
          <w:rFonts w:ascii="Verdana" w:hAnsi="Verdana" w:cs="Arial"/>
          <w:sz w:val="20"/>
          <w:szCs w:val="20"/>
          <w:lang w:val="es-CR"/>
        </w:rPr>
      </w:pPr>
      <w:r>
        <w:rPr>
          <w:rFonts w:ascii="Verdana" w:hAnsi="Verdana" w:cs="Arial"/>
          <w:sz w:val="20"/>
          <w:szCs w:val="20"/>
          <w:lang w:val="es-CR"/>
        </w:rPr>
        <w:t>La Corte advierte que</w:t>
      </w:r>
      <w:r w:rsidR="006B2DCA">
        <w:rPr>
          <w:rFonts w:ascii="Verdana" w:hAnsi="Verdana" w:cs="Arial"/>
          <w:sz w:val="20"/>
          <w:szCs w:val="20"/>
          <w:lang w:val="es-CR"/>
        </w:rPr>
        <w:t>,</w:t>
      </w:r>
      <w:r>
        <w:rPr>
          <w:rFonts w:ascii="Verdana" w:hAnsi="Verdana" w:cs="Arial"/>
          <w:sz w:val="20"/>
          <w:szCs w:val="20"/>
          <w:lang w:val="es-CR"/>
        </w:rPr>
        <w:t xml:space="preserve"> con posterioridad a la audiencia y durante el transcurso del año 2015</w:t>
      </w:r>
      <w:r w:rsidR="006B2DCA">
        <w:rPr>
          <w:rFonts w:ascii="Verdana" w:hAnsi="Verdana" w:cs="Arial"/>
          <w:sz w:val="20"/>
          <w:szCs w:val="20"/>
          <w:lang w:val="es-CR"/>
        </w:rPr>
        <w:t>,</w:t>
      </w:r>
      <w:r>
        <w:rPr>
          <w:rFonts w:ascii="Verdana" w:hAnsi="Verdana" w:cs="Arial"/>
          <w:sz w:val="20"/>
          <w:szCs w:val="20"/>
          <w:lang w:val="es-CR"/>
        </w:rPr>
        <w:t xml:space="preserve"> el Estado no remitió información alguna respecto a la </w:t>
      </w:r>
      <w:r w:rsidRPr="00D81EF3">
        <w:rPr>
          <w:rFonts w:ascii="Verdana" w:hAnsi="Verdana" w:cs="Arial"/>
          <w:sz w:val="20"/>
          <w:szCs w:val="20"/>
          <w:lang w:val="es-CR"/>
        </w:rPr>
        <w:t>implementación de las medidas provisionales dictadas a favor del señor Humberto Prado, así como de la señora Marianela Sánchez Ortiz, su esposo e hijos</w:t>
      </w:r>
      <w:r>
        <w:rPr>
          <w:rFonts w:ascii="Verdana" w:hAnsi="Verdana" w:cs="Arial"/>
          <w:sz w:val="20"/>
          <w:szCs w:val="20"/>
          <w:lang w:val="es-CR"/>
        </w:rPr>
        <w:t xml:space="preserve">. </w:t>
      </w:r>
      <w:r w:rsidR="00A56E5A" w:rsidRPr="00D81EF3">
        <w:rPr>
          <w:rFonts w:ascii="Verdana" w:hAnsi="Verdana" w:cs="Arial"/>
          <w:sz w:val="20"/>
          <w:szCs w:val="20"/>
          <w:lang w:val="es-CR"/>
        </w:rPr>
        <w:t>E</w:t>
      </w:r>
      <w:r>
        <w:rPr>
          <w:rFonts w:ascii="Verdana" w:hAnsi="Verdana" w:cs="Arial"/>
          <w:sz w:val="20"/>
          <w:szCs w:val="20"/>
          <w:lang w:val="es-CR"/>
        </w:rPr>
        <w:t>n efecto, en e</w:t>
      </w:r>
      <w:r w:rsidR="00A56E5A" w:rsidRPr="00D81EF3">
        <w:rPr>
          <w:rFonts w:ascii="Verdana" w:hAnsi="Verdana" w:cs="Arial"/>
          <w:sz w:val="20"/>
          <w:szCs w:val="20"/>
          <w:lang w:val="es-CR"/>
        </w:rPr>
        <w:t xml:space="preserve">l </w:t>
      </w:r>
      <w:r w:rsidR="00A56E5A">
        <w:rPr>
          <w:rFonts w:ascii="Verdana" w:hAnsi="Verdana" w:cs="Arial"/>
          <w:sz w:val="20"/>
          <w:szCs w:val="20"/>
          <w:lang w:val="es-CR"/>
        </w:rPr>
        <w:t xml:space="preserve">último informe del Estado presentado ante esta Corte el </w:t>
      </w:r>
      <w:r w:rsidR="00A56E5A" w:rsidRPr="00D81EF3">
        <w:rPr>
          <w:rFonts w:ascii="Verdana" w:hAnsi="Verdana" w:cs="Arial"/>
          <w:sz w:val="20"/>
          <w:szCs w:val="20"/>
          <w:lang w:val="es-CR"/>
        </w:rPr>
        <w:t>9 de junio de 2015</w:t>
      </w:r>
      <w:r w:rsidR="00A56E5A">
        <w:rPr>
          <w:rFonts w:ascii="Verdana" w:hAnsi="Verdana" w:cs="Arial"/>
          <w:sz w:val="20"/>
          <w:szCs w:val="20"/>
          <w:lang w:val="es-CR"/>
        </w:rPr>
        <w:t xml:space="preserve"> no se incluyó </w:t>
      </w:r>
      <w:r w:rsidR="00A56E5A" w:rsidRPr="00D81EF3">
        <w:rPr>
          <w:rFonts w:ascii="Verdana" w:hAnsi="Verdana" w:cs="Arial"/>
          <w:sz w:val="20"/>
          <w:szCs w:val="20"/>
          <w:lang w:val="es-CR"/>
        </w:rPr>
        <w:t xml:space="preserve">información sobre la implementación de las medidas provisionales </w:t>
      </w:r>
      <w:r>
        <w:rPr>
          <w:rFonts w:ascii="Verdana" w:hAnsi="Verdana" w:cs="Arial"/>
          <w:sz w:val="20"/>
          <w:szCs w:val="20"/>
          <w:lang w:val="es-CR"/>
        </w:rPr>
        <w:t>a favor de dichos beneficiarios</w:t>
      </w:r>
      <w:r w:rsidR="006B1384">
        <w:rPr>
          <w:rFonts w:ascii="Verdana" w:hAnsi="Verdana" w:cs="Arial"/>
          <w:sz w:val="20"/>
          <w:szCs w:val="20"/>
          <w:lang w:val="es-CR"/>
        </w:rPr>
        <w:t xml:space="preserve"> (</w:t>
      </w:r>
      <w:r w:rsidR="006B1384">
        <w:rPr>
          <w:rFonts w:ascii="Verdana" w:hAnsi="Verdana" w:cs="Arial"/>
          <w:i/>
          <w:sz w:val="20"/>
          <w:szCs w:val="20"/>
          <w:lang w:val="es-CR"/>
        </w:rPr>
        <w:t xml:space="preserve">supra </w:t>
      </w:r>
      <w:r w:rsidR="006B1384">
        <w:rPr>
          <w:rFonts w:ascii="Verdana" w:hAnsi="Verdana" w:cs="Arial"/>
          <w:sz w:val="20"/>
          <w:szCs w:val="20"/>
          <w:lang w:val="es-CR"/>
        </w:rPr>
        <w:t>Visto 30)</w:t>
      </w:r>
      <w:r w:rsidRPr="00A56E5A">
        <w:rPr>
          <w:rFonts w:ascii="Verdana" w:hAnsi="Verdana" w:cs="Arial"/>
          <w:sz w:val="20"/>
          <w:szCs w:val="20"/>
          <w:lang w:val="es-CR"/>
        </w:rPr>
        <w:t xml:space="preserve">, por lo que no se cuenta con información actualizada respecto a si </w:t>
      </w:r>
      <w:r>
        <w:rPr>
          <w:rFonts w:ascii="Verdana" w:hAnsi="Verdana" w:cs="Arial"/>
          <w:sz w:val="20"/>
          <w:szCs w:val="20"/>
          <w:lang w:val="es-CR"/>
        </w:rPr>
        <w:t>las</w:t>
      </w:r>
      <w:r w:rsidRPr="00A56E5A">
        <w:rPr>
          <w:rFonts w:ascii="Verdana" w:hAnsi="Verdana" w:cs="Arial"/>
          <w:sz w:val="20"/>
          <w:szCs w:val="20"/>
          <w:lang w:val="es-CR"/>
        </w:rPr>
        <w:t xml:space="preserve"> medida</w:t>
      </w:r>
      <w:r>
        <w:rPr>
          <w:rFonts w:ascii="Verdana" w:hAnsi="Verdana" w:cs="Arial"/>
          <w:sz w:val="20"/>
          <w:szCs w:val="20"/>
          <w:lang w:val="es-CR"/>
        </w:rPr>
        <w:t>s</w:t>
      </w:r>
      <w:r w:rsidRPr="00A56E5A">
        <w:rPr>
          <w:rFonts w:ascii="Verdana" w:hAnsi="Verdana" w:cs="Arial"/>
          <w:sz w:val="20"/>
          <w:szCs w:val="20"/>
          <w:lang w:val="es-CR"/>
        </w:rPr>
        <w:t xml:space="preserve"> de protección continúa</w:t>
      </w:r>
      <w:r>
        <w:rPr>
          <w:rFonts w:ascii="Verdana" w:hAnsi="Verdana" w:cs="Arial"/>
          <w:sz w:val="20"/>
          <w:szCs w:val="20"/>
          <w:lang w:val="es-CR"/>
        </w:rPr>
        <w:t>n</w:t>
      </w:r>
      <w:r w:rsidRPr="00A56E5A">
        <w:rPr>
          <w:rFonts w:ascii="Verdana" w:hAnsi="Verdana" w:cs="Arial"/>
          <w:sz w:val="20"/>
          <w:szCs w:val="20"/>
          <w:lang w:val="es-CR"/>
        </w:rPr>
        <w:t xml:space="preserve"> vigente</w:t>
      </w:r>
      <w:r>
        <w:rPr>
          <w:rFonts w:ascii="Verdana" w:hAnsi="Verdana" w:cs="Arial"/>
          <w:sz w:val="20"/>
          <w:szCs w:val="20"/>
          <w:lang w:val="es-CR"/>
        </w:rPr>
        <w:t>s</w:t>
      </w:r>
      <w:r w:rsidR="00A56E5A" w:rsidRPr="00D81EF3">
        <w:rPr>
          <w:rFonts w:ascii="Verdana" w:hAnsi="Verdana" w:cs="Arial"/>
          <w:sz w:val="20"/>
          <w:szCs w:val="20"/>
          <w:lang w:val="es-CR"/>
        </w:rPr>
        <w:t>.</w:t>
      </w:r>
      <w:r>
        <w:rPr>
          <w:rFonts w:ascii="Verdana" w:hAnsi="Verdana" w:cs="Arial"/>
          <w:sz w:val="20"/>
          <w:szCs w:val="20"/>
          <w:lang w:val="es-CR"/>
        </w:rPr>
        <w:t xml:space="preserve"> </w:t>
      </w:r>
    </w:p>
    <w:p w:rsidR="00A56E5A" w:rsidRPr="00A56E5A" w:rsidRDefault="00A56E5A" w:rsidP="00A56E5A">
      <w:pPr>
        <w:pStyle w:val="Textoindependiente"/>
        <w:rPr>
          <w:rFonts w:ascii="Verdana" w:hAnsi="Verdana"/>
          <w:b/>
          <w:lang w:val="es-CR"/>
        </w:rPr>
      </w:pPr>
    </w:p>
    <w:p w:rsidR="00127E96" w:rsidRDefault="00127E96" w:rsidP="00D81EF3">
      <w:pPr>
        <w:widowControl w:val="0"/>
        <w:numPr>
          <w:ilvl w:val="0"/>
          <w:numId w:val="1"/>
        </w:numPr>
        <w:tabs>
          <w:tab w:val="clear" w:pos="851"/>
        </w:tabs>
        <w:autoSpaceDE w:val="0"/>
        <w:autoSpaceDN w:val="0"/>
        <w:adjustRightInd w:val="0"/>
        <w:jc w:val="both"/>
        <w:rPr>
          <w:rFonts w:ascii="Verdana" w:hAnsi="Verdana"/>
          <w:sz w:val="20"/>
          <w:szCs w:val="20"/>
          <w:lang w:val="es-CL"/>
        </w:rPr>
      </w:pPr>
      <w:r>
        <w:rPr>
          <w:rFonts w:ascii="Verdana" w:hAnsi="Verdana"/>
          <w:sz w:val="20"/>
          <w:szCs w:val="20"/>
        </w:rPr>
        <w:t xml:space="preserve">Al respecto, es menester recordar que </w:t>
      </w:r>
      <w:r>
        <w:rPr>
          <w:rStyle w:val="eacep"/>
          <w:rFonts w:ascii="Verdana" w:hAnsi="Verdana"/>
          <w:sz w:val="20"/>
          <w:szCs w:val="20"/>
          <w:lang w:val="es-ES_tradnl"/>
        </w:rPr>
        <w:t>el señor Humberto Prado</w:t>
      </w:r>
      <w:r w:rsidR="00D81EF3">
        <w:rPr>
          <w:rStyle w:val="eacep"/>
          <w:rFonts w:ascii="Verdana" w:hAnsi="Verdana"/>
          <w:sz w:val="20"/>
          <w:szCs w:val="20"/>
          <w:lang w:val="es-ES_tradnl"/>
        </w:rPr>
        <w:t xml:space="preserve"> y la señora Marianela Sánchez Ortiz</w:t>
      </w:r>
      <w:r>
        <w:rPr>
          <w:rStyle w:val="eacep"/>
          <w:rFonts w:ascii="Verdana" w:hAnsi="Verdana"/>
          <w:sz w:val="20"/>
          <w:szCs w:val="20"/>
          <w:lang w:val="es-ES_tradnl"/>
        </w:rPr>
        <w:t xml:space="preserve">, en su calidad de </w:t>
      </w:r>
      <w:r w:rsidR="000872DA">
        <w:rPr>
          <w:rStyle w:val="eacep"/>
          <w:rFonts w:ascii="Verdana" w:hAnsi="Verdana"/>
          <w:sz w:val="20"/>
          <w:szCs w:val="20"/>
          <w:lang w:val="es-ES_tradnl"/>
        </w:rPr>
        <w:t xml:space="preserve">coordinador general </w:t>
      </w:r>
      <w:r w:rsidR="00D81EF3">
        <w:rPr>
          <w:rStyle w:val="eacep"/>
          <w:rFonts w:ascii="Verdana" w:hAnsi="Verdana"/>
          <w:sz w:val="20"/>
          <w:szCs w:val="20"/>
          <w:lang w:val="es-ES_tradnl"/>
        </w:rPr>
        <w:t xml:space="preserve">y </w:t>
      </w:r>
      <w:r w:rsidR="003B6A7E">
        <w:rPr>
          <w:rStyle w:val="eacep"/>
          <w:rFonts w:ascii="Verdana" w:hAnsi="Verdana"/>
          <w:sz w:val="20"/>
          <w:szCs w:val="20"/>
          <w:lang w:val="es-ES_tradnl"/>
        </w:rPr>
        <w:t>coordinadora</w:t>
      </w:r>
      <w:r w:rsidR="000872DA">
        <w:rPr>
          <w:rStyle w:val="eacep"/>
          <w:rFonts w:ascii="Verdana" w:hAnsi="Verdana"/>
          <w:sz w:val="20"/>
          <w:szCs w:val="20"/>
          <w:lang w:val="es-ES_tradnl"/>
        </w:rPr>
        <w:t xml:space="preserve"> jurídica</w:t>
      </w:r>
      <w:r w:rsidR="00D81EF3">
        <w:rPr>
          <w:rStyle w:val="eacep"/>
          <w:rFonts w:ascii="Verdana" w:hAnsi="Verdana"/>
          <w:sz w:val="20"/>
          <w:szCs w:val="20"/>
          <w:lang w:val="es-ES_tradnl"/>
        </w:rPr>
        <w:t xml:space="preserve"> </w:t>
      </w:r>
      <w:r>
        <w:rPr>
          <w:rStyle w:val="eacep"/>
          <w:rFonts w:ascii="Verdana" w:hAnsi="Verdana"/>
          <w:sz w:val="20"/>
          <w:szCs w:val="20"/>
          <w:lang w:val="es-ES_tradnl"/>
        </w:rPr>
        <w:t xml:space="preserve">de una organización no gubernamental que representa a los beneficiarios de las presentes medidas, </w:t>
      </w:r>
      <w:r w:rsidR="003B6A7E">
        <w:rPr>
          <w:rStyle w:val="eacep"/>
          <w:rFonts w:ascii="Verdana" w:hAnsi="Verdana"/>
          <w:sz w:val="20"/>
          <w:szCs w:val="20"/>
          <w:lang w:val="es-ES_tradnl"/>
        </w:rPr>
        <w:t>son</w:t>
      </w:r>
      <w:r>
        <w:rPr>
          <w:rStyle w:val="eacep"/>
          <w:rFonts w:ascii="Verdana" w:hAnsi="Verdana"/>
          <w:sz w:val="20"/>
          <w:szCs w:val="20"/>
          <w:lang w:val="es-ES_tradnl"/>
        </w:rPr>
        <w:t xml:space="preserve"> también beneficiario</w:t>
      </w:r>
      <w:r w:rsidR="003B6A7E">
        <w:rPr>
          <w:rStyle w:val="eacep"/>
          <w:rFonts w:ascii="Verdana" w:hAnsi="Verdana"/>
          <w:sz w:val="20"/>
          <w:szCs w:val="20"/>
          <w:lang w:val="es-ES_tradnl"/>
        </w:rPr>
        <w:t>s</w:t>
      </w:r>
      <w:r>
        <w:rPr>
          <w:rStyle w:val="eacep"/>
          <w:rFonts w:ascii="Verdana" w:hAnsi="Verdana"/>
          <w:sz w:val="20"/>
          <w:szCs w:val="20"/>
          <w:lang w:val="es-ES_tradnl"/>
        </w:rPr>
        <w:t xml:space="preserve"> en sí mismo</w:t>
      </w:r>
      <w:r w:rsidR="003B6A7E">
        <w:rPr>
          <w:rStyle w:val="eacep"/>
          <w:rFonts w:ascii="Verdana" w:hAnsi="Verdana"/>
          <w:sz w:val="20"/>
          <w:szCs w:val="20"/>
          <w:lang w:val="es-ES_tradnl"/>
        </w:rPr>
        <w:t>s</w:t>
      </w:r>
      <w:r>
        <w:rPr>
          <w:rStyle w:val="eacep"/>
          <w:rFonts w:ascii="Verdana" w:hAnsi="Verdana"/>
          <w:sz w:val="20"/>
          <w:szCs w:val="20"/>
          <w:lang w:val="es-ES_tradnl"/>
        </w:rPr>
        <w:t xml:space="preserve"> de medidas provisionales, por lo cual es el Estado el que debe implementar las medidas de protección y</w:t>
      </w:r>
      <w:r>
        <w:rPr>
          <w:rFonts w:ascii="Verdana" w:hAnsi="Verdana"/>
          <w:sz w:val="20"/>
          <w:szCs w:val="20"/>
          <w:lang w:val="es-CL"/>
        </w:rPr>
        <w:t xml:space="preserve"> otorgar garantías efectivas y adecuadas para que realice</w:t>
      </w:r>
      <w:r w:rsidR="00D81EF3">
        <w:rPr>
          <w:rFonts w:ascii="Verdana" w:hAnsi="Verdana"/>
          <w:sz w:val="20"/>
          <w:szCs w:val="20"/>
          <w:lang w:val="es-CL"/>
        </w:rPr>
        <w:t>n</w:t>
      </w:r>
      <w:r>
        <w:rPr>
          <w:rFonts w:ascii="Verdana" w:hAnsi="Verdana"/>
          <w:sz w:val="20"/>
          <w:szCs w:val="20"/>
          <w:lang w:val="es-CL"/>
        </w:rPr>
        <w:t xml:space="preserve"> libremente sus actividades, evitando acciones que limiten u obstaculicen su trabajo</w:t>
      </w:r>
      <w:r>
        <w:rPr>
          <w:rFonts w:ascii="Verdana" w:hAnsi="Verdana"/>
          <w:sz w:val="20"/>
          <w:szCs w:val="20"/>
          <w:vertAlign w:val="superscript"/>
        </w:rPr>
        <w:footnoteReference w:id="9"/>
      </w:r>
      <w:r>
        <w:rPr>
          <w:rFonts w:ascii="Verdana" w:hAnsi="Verdana"/>
          <w:sz w:val="20"/>
          <w:szCs w:val="20"/>
          <w:lang w:val="es-CL"/>
        </w:rPr>
        <w:t xml:space="preserve">. En esta línea, </w:t>
      </w:r>
      <w:r>
        <w:rPr>
          <w:rFonts w:ascii="Verdana" w:hAnsi="Verdana"/>
          <w:sz w:val="20"/>
          <w:szCs w:val="20"/>
          <w:lang w:val="es-CR"/>
        </w:rPr>
        <w:t>la prevalencia de los derechos humanos en un Estado democrático, se sustenta en gran medida, en el respeto y la libertad que se brinda a los defensores en sus labores</w:t>
      </w:r>
      <w:r>
        <w:rPr>
          <w:rStyle w:val="Refdenotaalpie"/>
          <w:rFonts w:ascii="Verdana" w:hAnsi="Verdana"/>
          <w:sz w:val="20"/>
          <w:szCs w:val="20"/>
          <w:lang w:val="es-CR"/>
        </w:rPr>
        <w:footnoteReference w:id="10"/>
      </w:r>
      <w:r>
        <w:rPr>
          <w:rFonts w:ascii="Verdana" w:hAnsi="Verdana"/>
          <w:sz w:val="20"/>
          <w:szCs w:val="20"/>
          <w:lang w:val="es-CR"/>
        </w:rPr>
        <w:t>.</w:t>
      </w:r>
    </w:p>
    <w:p w:rsidR="00127E96" w:rsidRDefault="00127E96" w:rsidP="00127E96">
      <w:pPr>
        <w:rPr>
          <w:rFonts w:ascii="Verdana" w:hAnsi="Verdana"/>
          <w:sz w:val="20"/>
          <w:szCs w:val="20"/>
          <w:highlight w:val="yellow"/>
          <w:lang w:val="es-CL"/>
        </w:rPr>
      </w:pPr>
    </w:p>
    <w:p w:rsidR="00127E96" w:rsidRDefault="00127E96" w:rsidP="00691989">
      <w:pPr>
        <w:widowControl w:val="0"/>
        <w:numPr>
          <w:ilvl w:val="0"/>
          <w:numId w:val="1"/>
        </w:numPr>
        <w:tabs>
          <w:tab w:val="clear" w:pos="851"/>
        </w:tabs>
        <w:autoSpaceDE w:val="0"/>
        <w:autoSpaceDN w:val="0"/>
        <w:adjustRightInd w:val="0"/>
        <w:jc w:val="both"/>
        <w:rPr>
          <w:rFonts w:ascii="Verdana" w:hAnsi="Verdana"/>
          <w:sz w:val="20"/>
          <w:szCs w:val="20"/>
          <w:lang w:val="es-CL"/>
        </w:rPr>
      </w:pPr>
      <w:r>
        <w:rPr>
          <w:rFonts w:ascii="Verdana" w:hAnsi="Verdana"/>
          <w:sz w:val="20"/>
          <w:szCs w:val="20"/>
          <w:lang w:val="es-CL"/>
        </w:rPr>
        <w:lastRenderedPageBreak/>
        <w:t xml:space="preserve">Asimismo, </w:t>
      </w:r>
      <w:r>
        <w:rPr>
          <w:rFonts w:ascii="Verdana" w:hAnsi="Verdana"/>
          <w:sz w:val="20"/>
          <w:szCs w:val="20"/>
          <w:lang w:val="es-ES_tradnl"/>
        </w:rPr>
        <w:t>esta Corte reitera lo señalado en otros casos en el sentido de que a</w:t>
      </w:r>
      <w:r>
        <w:rPr>
          <w:rFonts w:ascii="Verdana" w:hAnsi="Verdana"/>
          <w:sz w:val="20"/>
          <w:szCs w:val="20"/>
          <w:lang w:val="es-ES_tradnl" w:bidi="en-US"/>
        </w:rPr>
        <w:t>l pronunciarse sobre cuestiones de interés público las autoridades estatales están sometidas “a ciertas limitaciones en cuanto deben constatar en forma razonable, aunque no necesariamente exhaustiva, los hechos en los que fundamentan sus opiniones, y deberían hacerlo con una diligencia aún mayor a la debida por los particulares, en razón de su alta investidura, del amplio alcance y eventuales efectos que sus expresiones pueden llegar a tener en determinados sectores de la población”. A este respecto, el Tribunal además ha señalado que los funcionarios públicos “deben tener en cuenta [su] posición de garante[s] de los derechos fundamentales de las personas”</w:t>
      </w:r>
      <w:r>
        <w:rPr>
          <w:rStyle w:val="Refdenotaalpie"/>
          <w:rFonts w:ascii="Verdana" w:hAnsi="Verdana" w:cs="Verdana"/>
          <w:sz w:val="20"/>
          <w:szCs w:val="20"/>
          <w:lang w:val="es-ES_tradnl" w:bidi="en-US"/>
        </w:rPr>
        <w:footnoteReference w:id="11"/>
      </w:r>
      <w:r w:rsidR="00D81EF3">
        <w:rPr>
          <w:rFonts w:ascii="Verdana" w:hAnsi="Verdana"/>
          <w:sz w:val="20"/>
          <w:szCs w:val="20"/>
          <w:lang w:val="es-ES_tradnl" w:bidi="en-US"/>
        </w:rPr>
        <w:t>.</w:t>
      </w:r>
    </w:p>
    <w:p w:rsidR="00127E96" w:rsidRDefault="00127E96" w:rsidP="00127E96">
      <w:pPr>
        <w:jc w:val="both"/>
        <w:rPr>
          <w:rFonts w:ascii="Verdana" w:hAnsi="Verdana"/>
          <w:sz w:val="20"/>
          <w:szCs w:val="20"/>
          <w:lang w:val="es-CR" w:eastAsia="en-US"/>
        </w:rPr>
      </w:pPr>
    </w:p>
    <w:p w:rsidR="00A909D2" w:rsidRPr="00A909D2" w:rsidRDefault="00A909D2" w:rsidP="00691989">
      <w:pPr>
        <w:widowControl w:val="0"/>
        <w:numPr>
          <w:ilvl w:val="0"/>
          <w:numId w:val="1"/>
        </w:numPr>
        <w:tabs>
          <w:tab w:val="clear" w:pos="851"/>
        </w:tabs>
        <w:autoSpaceDE w:val="0"/>
        <w:autoSpaceDN w:val="0"/>
        <w:adjustRightInd w:val="0"/>
        <w:jc w:val="both"/>
        <w:rPr>
          <w:rFonts w:ascii="Verdana" w:hAnsi="Verdana"/>
          <w:sz w:val="20"/>
          <w:szCs w:val="20"/>
          <w:lang w:val="es-MX" w:eastAsia="en-US"/>
        </w:rPr>
      </w:pPr>
      <w:r w:rsidRPr="00A909D2">
        <w:rPr>
          <w:rFonts w:ascii="Verdana" w:hAnsi="Verdana"/>
          <w:sz w:val="20"/>
          <w:szCs w:val="20"/>
          <w:lang w:val="es-MX" w:eastAsia="en-US"/>
        </w:rPr>
        <w:t xml:space="preserve">La </w:t>
      </w:r>
      <w:r w:rsidRPr="00691989">
        <w:rPr>
          <w:rFonts w:ascii="Verdana" w:hAnsi="Verdana"/>
          <w:sz w:val="20"/>
          <w:szCs w:val="20"/>
          <w:lang w:val="es-CL"/>
        </w:rPr>
        <w:t>Corte</w:t>
      </w:r>
      <w:r w:rsidRPr="00A909D2">
        <w:rPr>
          <w:rFonts w:ascii="Verdana" w:hAnsi="Verdana"/>
          <w:sz w:val="20"/>
          <w:szCs w:val="20"/>
          <w:lang w:val="es-MX" w:eastAsia="en-US"/>
        </w:rPr>
        <w:t xml:space="preserve"> </w:t>
      </w:r>
      <w:r w:rsidR="00BC045D">
        <w:rPr>
          <w:rFonts w:ascii="Verdana" w:hAnsi="Verdana"/>
          <w:sz w:val="20"/>
          <w:szCs w:val="20"/>
          <w:lang w:val="es-MX" w:eastAsia="en-US"/>
        </w:rPr>
        <w:t>recuerda</w:t>
      </w:r>
      <w:r w:rsidR="00BC045D" w:rsidRPr="00A909D2">
        <w:rPr>
          <w:rFonts w:ascii="Verdana" w:hAnsi="Verdana"/>
          <w:sz w:val="20"/>
          <w:szCs w:val="20"/>
          <w:lang w:val="es-MX" w:eastAsia="en-US"/>
        </w:rPr>
        <w:t xml:space="preserve"> </w:t>
      </w:r>
      <w:r w:rsidRPr="00A909D2">
        <w:rPr>
          <w:rFonts w:ascii="Verdana" w:hAnsi="Verdana"/>
          <w:sz w:val="20"/>
          <w:szCs w:val="20"/>
          <w:lang w:val="es-MX" w:eastAsia="en-US"/>
        </w:rPr>
        <w:t>que la defensa de los derechos humanos sólo puede ejercerse libremente cuando las personas que la realizan no son víctimas de amenazas ni de cualquier tipo de agresiones físicas, psíquicas o morales u otros actos de hostigamiento</w:t>
      </w:r>
      <w:r w:rsidRPr="00A909D2">
        <w:rPr>
          <w:rFonts w:ascii="Verdana" w:hAnsi="Verdana"/>
          <w:sz w:val="20"/>
          <w:szCs w:val="20"/>
          <w:vertAlign w:val="superscript"/>
          <w:lang w:val="es-MX" w:eastAsia="en-US"/>
        </w:rPr>
        <w:footnoteReference w:id="12"/>
      </w:r>
      <w:r w:rsidRPr="00A909D2">
        <w:rPr>
          <w:rFonts w:ascii="Verdana" w:hAnsi="Verdana"/>
          <w:sz w:val="20"/>
          <w:szCs w:val="20"/>
          <w:lang w:val="es-MX" w:eastAsia="en-US"/>
        </w:rPr>
        <w:t>. Para tales efectos, es deber del Estado no sólo crear las condiciones legales y formales, sino también garantizar las condiciones fácticas en las cuales los defensores de derechos humanos puedan desarrollar libremente su función</w:t>
      </w:r>
      <w:r w:rsidRPr="00A909D2">
        <w:rPr>
          <w:rFonts w:ascii="Verdana" w:hAnsi="Verdana"/>
          <w:sz w:val="20"/>
          <w:szCs w:val="20"/>
          <w:vertAlign w:val="superscript"/>
          <w:lang w:val="es-MX" w:eastAsia="en-US"/>
        </w:rPr>
        <w:footnoteReference w:id="13"/>
      </w:r>
      <w:r w:rsidRPr="00A909D2">
        <w:rPr>
          <w:rFonts w:ascii="Verdana" w:hAnsi="Verdana"/>
          <w:sz w:val="20"/>
          <w:szCs w:val="20"/>
          <w:lang w:val="es-MX" w:eastAsia="en-US"/>
        </w:rPr>
        <w:t>. A su vez, los Estados deben facilitar los medios necesarios para que las personas defensoras de derechos humanos o que cumplan una función pública respecto de la cual se encuentren amenazados o en situación de riesgo o denuncien violaciones a derechos humanos, puedan realizar libremente sus actividades; protegerlos cuando son objeto de amenazas para evitar los atentados a su vida e integridad; generar las condiciones para la erradicación de violaciones por parte de agentes estatales o de particulares; abstenerse de imponer obstáculos que dificulten la realización de su labor, e investigar seria y eficazmente las violaciones cometidas en su contra, combatiendo la impunidad</w:t>
      </w:r>
      <w:r w:rsidRPr="00A909D2">
        <w:rPr>
          <w:rFonts w:ascii="Verdana" w:hAnsi="Verdana"/>
          <w:sz w:val="20"/>
          <w:szCs w:val="20"/>
          <w:vertAlign w:val="superscript"/>
          <w:lang w:val="es-MX" w:eastAsia="en-US"/>
        </w:rPr>
        <w:footnoteReference w:id="14"/>
      </w:r>
      <w:r w:rsidRPr="00A909D2">
        <w:rPr>
          <w:rFonts w:ascii="Verdana" w:hAnsi="Verdana"/>
          <w:sz w:val="20"/>
          <w:szCs w:val="20"/>
          <w:lang w:val="es-MX" w:eastAsia="en-US"/>
        </w:rPr>
        <w:t>. En definitiva, la obligación del Estado de garantizar los derechos a la vida e integridad personal de las personas se ve reforzada cuando se trata de un defensor o defensora de derechos humanos</w:t>
      </w:r>
      <w:r>
        <w:rPr>
          <w:rStyle w:val="Refdenotaalpie"/>
          <w:rFonts w:ascii="Verdana" w:hAnsi="Verdana"/>
          <w:sz w:val="20"/>
          <w:szCs w:val="20"/>
          <w:lang w:val="es-MX" w:eastAsia="en-US"/>
        </w:rPr>
        <w:footnoteReference w:id="15"/>
      </w:r>
      <w:r w:rsidRPr="00A909D2">
        <w:rPr>
          <w:rFonts w:ascii="Verdana" w:hAnsi="Verdana"/>
          <w:sz w:val="20"/>
          <w:szCs w:val="20"/>
          <w:lang w:val="es-MX" w:eastAsia="en-US"/>
        </w:rPr>
        <w:t>.</w:t>
      </w:r>
    </w:p>
    <w:p w:rsidR="00A909D2" w:rsidRPr="00A909D2" w:rsidRDefault="00A909D2" w:rsidP="00127E96">
      <w:pPr>
        <w:jc w:val="both"/>
        <w:rPr>
          <w:rFonts w:ascii="Verdana" w:hAnsi="Verdana"/>
          <w:sz w:val="20"/>
          <w:szCs w:val="20"/>
          <w:lang w:val="es-MX" w:eastAsia="en-US"/>
        </w:rPr>
      </w:pPr>
    </w:p>
    <w:p w:rsidR="00127E96" w:rsidRDefault="00691989" w:rsidP="00691989">
      <w:pPr>
        <w:widowControl w:val="0"/>
        <w:numPr>
          <w:ilvl w:val="0"/>
          <w:numId w:val="1"/>
        </w:numPr>
        <w:tabs>
          <w:tab w:val="clear" w:pos="851"/>
        </w:tabs>
        <w:autoSpaceDE w:val="0"/>
        <w:autoSpaceDN w:val="0"/>
        <w:adjustRightInd w:val="0"/>
        <w:jc w:val="both"/>
        <w:rPr>
          <w:rFonts w:ascii="Verdana" w:hAnsi="Verdana"/>
          <w:b/>
          <w:sz w:val="20"/>
        </w:rPr>
      </w:pPr>
      <w:r>
        <w:rPr>
          <w:rFonts w:ascii="Verdana" w:hAnsi="Verdana"/>
          <w:sz w:val="20"/>
        </w:rPr>
        <w:t>E</w:t>
      </w:r>
      <w:r w:rsidR="00127E96">
        <w:rPr>
          <w:rFonts w:ascii="Verdana" w:hAnsi="Verdana"/>
          <w:sz w:val="20"/>
        </w:rPr>
        <w:t xml:space="preserve">l Tribunal considera que el Estado debe facilitar los medios necesarios para que los representantes de los beneficiarios de las presentes medidas, realicen libremente sus actividades, ya que su trabajo constituye un aporte positivo y complementario a los esfuerzos del Estado de </w:t>
      </w:r>
      <w:r w:rsidR="00127E96">
        <w:rPr>
          <w:rFonts w:ascii="Verdana" w:hAnsi="Verdana"/>
          <w:sz w:val="20"/>
        </w:rPr>
        <w:lastRenderedPageBreak/>
        <w:t>protección de los derechos de las personas bajo su jurisdicción</w:t>
      </w:r>
      <w:r w:rsidR="00127E96">
        <w:rPr>
          <w:rStyle w:val="Refdenotaalpie"/>
          <w:rFonts w:ascii="Verdana" w:hAnsi="Verdana"/>
          <w:sz w:val="20"/>
        </w:rPr>
        <w:footnoteReference w:id="16"/>
      </w:r>
      <w:r w:rsidR="00127E96">
        <w:rPr>
          <w:rFonts w:ascii="Verdana" w:hAnsi="Verdana"/>
          <w:sz w:val="20"/>
        </w:rPr>
        <w:t xml:space="preserve">, y en especial, de </w:t>
      </w:r>
      <w:r w:rsidR="00285E78">
        <w:rPr>
          <w:rFonts w:ascii="Verdana" w:hAnsi="Verdana"/>
          <w:sz w:val="20"/>
        </w:rPr>
        <w:t>aquellas privadas de libertad.</w:t>
      </w:r>
    </w:p>
    <w:p w:rsidR="00127E96" w:rsidRDefault="00127E96" w:rsidP="00127E96">
      <w:pPr>
        <w:tabs>
          <w:tab w:val="left" w:pos="720"/>
        </w:tabs>
        <w:jc w:val="both"/>
        <w:rPr>
          <w:rFonts w:ascii="Verdana" w:hAnsi="Verdana"/>
          <w:sz w:val="20"/>
          <w:szCs w:val="20"/>
        </w:rPr>
      </w:pPr>
    </w:p>
    <w:p w:rsidR="00A56E5A" w:rsidRPr="00691989" w:rsidRDefault="00691989" w:rsidP="00691989">
      <w:pPr>
        <w:widowControl w:val="0"/>
        <w:numPr>
          <w:ilvl w:val="0"/>
          <w:numId w:val="1"/>
        </w:numPr>
        <w:tabs>
          <w:tab w:val="clear" w:pos="851"/>
        </w:tabs>
        <w:autoSpaceDE w:val="0"/>
        <w:autoSpaceDN w:val="0"/>
        <w:adjustRightInd w:val="0"/>
        <w:jc w:val="both"/>
        <w:rPr>
          <w:rFonts w:ascii="Verdana" w:hAnsi="Verdana" w:cs="Arial"/>
          <w:sz w:val="20"/>
          <w:szCs w:val="20"/>
          <w:lang w:val="es-CR"/>
        </w:rPr>
      </w:pPr>
      <w:r>
        <w:rPr>
          <w:rFonts w:ascii="Verdana" w:hAnsi="Verdana"/>
          <w:sz w:val="20"/>
        </w:rPr>
        <w:t>Finalmente, la Corte resalta que era</w:t>
      </w:r>
      <w:r w:rsidR="00A56E5A" w:rsidRPr="00D81EF3">
        <w:rPr>
          <w:rFonts w:ascii="Verdana" w:eastAsia="Calibri" w:hAnsi="Verdana" w:cs="Verdana"/>
          <w:sz w:val="20"/>
          <w:lang w:val="es-CR"/>
        </w:rPr>
        <w:t xml:space="preserve"> </w:t>
      </w:r>
      <w:r w:rsidR="00A56E5A" w:rsidRPr="00691989">
        <w:rPr>
          <w:rFonts w:ascii="Verdana" w:hAnsi="Verdana"/>
          <w:sz w:val="20"/>
        </w:rPr>
        <w:t>obligación</w:t>
      </w:r>
      <w:r w:rsidR="00A56E5A" w:rsidRPr="00D81EF3">
        <w:rPr>
          <w:rFonts w:ascii="Verdana" w:eastAsia="Calibri" w:hAnsi="Verdana" w:cs="Verdana"/>
          <w:sz w:val="20"/>
          <w:lang w:val="es-CR"/>
        </w:rPr>
        <w:t xml:space="preserve"> del Estado presentar sus informes</w:t>
      </w:r>
      <w:r>
        <w:rPr>
          <w:rFonts w:ascii="Verdana" w:eastAsia="Calibri" w:hAnsi="Verdana" w:cs="Verdana"/>
          <w:sz w:val="20"/>
          <w:lang w:val="es-CR"/>
        </w:rPr>
        <w:t xml:space="preserve"> trimestrales</w:t>
      </w:r>
      <w:r w:rsidR="00A56E5A" w:rsidRPr="00D81EF3">
        <w:rPr>
          <w:rFonts w:ascii="Verdana" w:eastAsia="Calibri" w:hAnsi="Verdana" w:cs="Verdana"/>
          <w:sz w:val="20"/>
          <w:lang w:val="es-CR"/>
        </w:rPr>
        <w:t xml:space="preserve"> respecto de la implementación de las </w:t>
      </w:r>
      <w:r>
        <w:rPr>
          <w:rFonts w:ascii="Verdana" w:eastAsia="Calibri" w:hAnsi="Verdana" w:cs="Verdana"/>
          <w:sz w:val="20"/>
          <w:lang w:val="es-CR"/>
        </w:rPr>
        <w:t xml:space="preserve">presentes </w:t>
      </w:r>
      <w:r w:rsidR="00A56E5A" w:rsidRPr="00D81EF3">
        <w:rPr>
          <w:rFonts w:ascii="Verdana" w:eastAsia="Calibri" w:hAnsi="Verdana" w:cs="Verdana"/>
          <w:sz w:val="20"/>
          <w:lang w:val="es-CR"/>
        </w:rPr>
        <w:t xml:space="preserve">medidas </w:t>
      </w:r>
      <w:r w:rsidR="00A56E5A" w:rsidRPr="00D81EF3">
        <w:rPr>
          <w:rFonts w:ascii="Verdana" w:eastAsia="Batang" w:hAnsi="Verdana" w:cs="Arial"/>
          <w:sz w:val="20"/>
        </w:rPr>
        <w:t xml:space="preserve">provisionales. </w:t>
      </w:r>
      <w:r w:rsidR="00A56E5A" w:rsidRPr="00D81EF3">
        <w:rPr>
          <w:rFonts w:ascii="Verdana" w:hAnsi="Verdana" w:cs="Arial"/>
          <w:sz w:val="20"/>
          <w:szCs w:val="20"/>
          <w:lang w:val="es-CR"/>
        </w:rPr>
        <w:t xml:space="preserve">Sin embargo, a pesar de </w:t>
      </w:r>
      <w:r w:rsidR="001D6874">
        <w:rPr>
          <w:rFonts w:ascii="Verdana" w:hAnsi="Verdana" w:cs="Arial"/>
          <w:sz w:val="20"/>
          <w:szCs w:val="20"/>
          <w:lang w:val="es-CR"/>
        </w:rPr>
        <w:t>ocho</w:t>
      </w:r>
      <w:r w:rsidR="00A56E5A" w:rsidRPr="00D81EF3">
        <w:rPr>
          <w:rFonts w:ascii="Verdana" w:hAnsi="Verdana" w:cs="Arial"/>
          <w:sz w:val="20"/>
          <w:szCs w:val="20"/>
          <w:lang w:val="es-CR"/>
        </w:rPr>
        <w:t xml:space="preserve"> solicitudes y reiteraciones respecto de dicha información</w:t>
      </w:r>
      <w:r>
        <w:rPr>
          <w:rFonts w:ascii="Verdana" w:hAnsi="Verdana" w:cs="Arial"/>
          <w:sz w:val="20"/>
          <w:szCs w:val="20"/>
          <w:lang w:val="es-CR"/>
        </w:rPr>
        <w:t xml:space="preserve"> durante el año 2015</w:t>
      </w:r>
      <w:r w:rsidR="00213534">
        <w:rPr>
          <w:rFonts w:ascii="Verdana" w:hAnsi="Verdana" w:cs="Arial"/>
          <w:sz w:val="20"/>
          <w:szCs w:val="20"/>
          <w:lang w:val="es-CR"/>
        </w:rPr>
        <w:t xml:space="preserve"> (</w:t>
      </w:r>
      <w:r w:rsidR="00213534">
        <w:rPr>
          <w:rFonts w:ascii="Verdana" w:hAnsi="Verdana" w:cs="Arial"/>
          <w:i/>
          <w:sz w:val="20"/>
          <w:szCs w:val="20"/>
          <w:lang w:val="es-CR"/>
        </w:rPr>
        <w:t xml:space="preserve">supra </w:t>
      </w:r>
      <w:r w:rsidR="00213534">
        <w:rPr>
          <w:rFonts w:ascii="Verdana" w:hAnsi="Verdana" w:cs="Arial"/>
          <w:sz w:val="20"/>
          <w:szCs w:val="20"/>
          <w:lang w:val="es-CR"/>
        </w:rPr>
        <w:t>Visto 31)</w:t>
      </w:r>
      <w:r w:rsidR="00A56E5A" w:rsidRPr="00D81EF3">
        <w:rPr>
          <w:rFonts w:ascii="Verdana" w:hAnsi="Verdana" w:cs="Arial"/>
          <w:sz w:val="20"/>
          <w:szCs w:val="20"/>
          <w:lang w:val="es-CR"/>
        </w:rPr>
        <w:t xml:space="preserve">, a la fecha </w:t>
      </w:r>
      <w:r w:rsidR="001D6874">
        <w:rPr>
          <w:rFonts w:ascii="Verdana" w:hAnsi="Verdana" w:cs="Arial"/>
          <w:sz w:val="20"/>
          <w:szCs w:val="20"/>
          <w:lang w:val="es-CR"/>
        </w:rPr>
        <w:t xml:space="preserve">de la adopción de esta Resolución </w:t>
      </w:r>
      <w:r w:rsidR="00A56E5A" w:rsidRPr="00D81EF3">
        <w:rPr>
          <w:rFonts w:ascii="Verdana" w:hAnsi="Verdana" w:cs="Arial"/>
          <w:sz w:val="20"/>
          <w:szCs w:val="20"/>
          <w:lang w:val="es-CR"/>
        </w:rPr>
        <w:t xml:space="preserve">el Estado no ha presentado información sobre la implementación </w:t>
      </w:r>
      <w:r w:rsidR="00A56E5A" w:rsidRPr="00691989">
        <w:rPr>
          <w:rFonts w:ascii="Verdana" w:hAnsi="Verdana" w:cs="Arial"/>
          <w:sz w:val="20"/>
          <w:szCs w:val="20"/>
          <w:lang w:val="es-CR"/>
        </w:rPr>
        <w:t xml:space="preserve">de estas medidas. Es decir, que desde la </w:t>
      </w:r>
      <w:r w:rsidRPr="00691989">
        <w:rPr>
          <w:rFonts w:ascii="Verdana" w:hAnsi="Verdana" w:cs="Arial"/>
          <w:sz w:val="20"/>
          <w:szCs w:val="20"/>
          <w:lang w:val="es-CR"/>
        </w:rPr>
        <w:t xml:space="preserve">realización de la </w:t>
      </w:r>
      <w:r w:rsidR="00A56E5A" w:rsidRPr="00691989">
        <w:rPr>
          <w:rFonts w:ascii="Verdana" w:hAnsi="Verdana" w:cs="Arial"/>
          <w:sz w:val="20"/>
          <w:szCs w:val="20"/>
          <w:lang w:val="es-CR"/>
        </w:rPr>
        <w:t>audiencia</w:t>
      </w:r>
      <w:r w:rsidRPr="00691989">
        <w:rPr>
          <w:rFonts w:ascii="Verdana" w:hAnsi="Verdana" w:cs="Arial"/>
          <w:sz w:val="20"/>
          <w:szCs w:val="20"/>
          <w:lang w:val="es-CR"/>
        </w:rPr>
        <w:t xml:space="preserve"> pública</w:t>
      </w:r>
      <w:r w:rsidR="00A56E5A" w:rsidRPr="00691989">
        <w:rPr>
          <w:rFonts w:ascii="Verdana" w:hAnsi="Verdana"/>
          <w:sz w:val="20"/>
        </w:rPr>
        <w:t xml:space="preserve"> el Estado no ha cumplido con su deber de informar debida y oportunamente.</w:t>
      </w:r>
    </w:p>
    <w:p w:rsidR="00A56E5A" w:rsidRPr="000836DA" w:rsidRDefault="00A56E5A" w:rsidP="00A56E5A">
      <w:pPr>
        <w:jc w:val="both"/>
        <w:rPr>
          <w:rFonts w:ascii="Verdana" w:hAnsi="Verdana"/>
          <w:sz w:val="20"/>
        </w:rPr>
      </w:pPr>
    </w:p>
    <w:p w:rsidR="00A56E5A" w:rsidRPr="00C7649C" w:rsidRDefault="00A56E5A" w:rsidP="00A56E5A">
      <w:pPr>
        <w:widowControl w:val="0"/>
        <w:numPr>
          <w:ilvl w:val="0"/>
          <w:numId w:val="1"/>
        </w:numPr>
        <w:tabs>
          <w:tab w:val="clear" w:pos="851"/>
        </w:tabs>
        <w:autoSpaceDE w:val="0"/>
        <w:autoSpaceDN w:val="0"/>
        <w:adjustRightInd w:val="0"/>
        <w:jc w:val="both"/>
        <w:rPr>
          <w:rFonts w:ascii="Verdana" w:hAnsi="Verdana"/>
          <w:sz w:val="20"/>
        </w:rPr>
      </w:pPr>
      <w:r w:rsidRPr="00C7649C">
        <w:rPr>
          <w:rFonts w:ascii="Verdana" w:hAnsi="Verdana"/>
          <w:sz w:val="20"/>
        </w:rPr>
        <w:t>La Corte ha establecido que el incumplimiento del deber estatal de informar sobre la totalidad de las medidas provisionales adoptadas en cumplimiento de sus decisiones es especialmente grave, dada la naturaleza jurídica de estas medidas que buscan la prevención de daños irreparables a personas en situación de extrema gravedad y urgencia</w:t>
      </w:r>
      <w:r w:rsidRPr="00C7649C">
        <w:rPr>
          <w:rStyle w:val="Refdenotaalpie"/>
          <w:rFonts w:ascii="Verdana" w:hAnsi="Verdana"/>
          <w:sz w:val="20"/>
        </w:rPr>
        <w:footnoteReference w:id="17"/>
      </w:r>
      <w:r w:rsidRPr="00C7649C">
        <w:rPr>
          <w:rFonts w:ascii="Verdana" w:hAnsi="Verdana"/>
          <w:sz w:val="20"/>
        </w:rPr>
        <w:t xml:space="preserve">. </w:t>
      </w:r>
      <w:r w:rsidR="00660B0F" w:rsidRPr="00813AB6">
        <w:rPr>
          <w:rFonts w:ascii="Verdana" w:hAnsi="Verdana"/>
          <w:sz w:val="20"/>
        </w:rPr>
        <w:t>Es sumamente urgente que el Estado presente un informe completo</w:t>
      </w:r>
      <w:r w:rsidR="00660B0F">
        <w:rPr>
          <w:rFonts w:ascii="Verdana" w:hAnsi="Verdana"/>
          <w:sz w:val="20"/>
        </w:rPr>
        <w:t xml:space="preserve"> acerca de las medidas dispuestas a favor </w:t>
      </w:r>
      <w:r w:rsidR="00660B0F">
        <w:rPr>
          <w:rFonts w:ascii="Verdana" w:hAnsi="Verdana"/>
          <w:sz w:val="20"/>
          <w:szCs w:val="20"/>
          <w:lang w:eastAsia="en-US"/>
        </w:rPr>
        <w:t>del señor Humberto Prado y de la señora Marianela Sánchez Ortiz y sus familiares</w:t>
      </w:r>
      <w:r w:rsidR="00660B0F">
        <w:rPr>
          <w:rFonts w:ascii="Verdana" w:hAnsi="Verdana"/>
          <w:sz w:val="20"/>
        </w:rPr>
        <w:t>, en atención a las necesidades de protección del presente asunto.</w:t>
      </w:r>
    </w:p>
    <w:p w:rsidR="00A56E5A" w:rsidRDefault="00A56E5A" w:rsidP="000916E4">
      <w:pPr>
        <w:pStyle w:val="Textoindependiente"/>
        <w:rPr>
          <w:rFonts w:ascii="Verdana" w:hAnsi="Verdana"/>
          <w:b/>
        </w:rPr>
      </w:pPr>
    </w:p>
    <w:p w:rsidR="003B6A7E" w:rsidRDefault="003B6A7E" w:rsidP="003B6A7E">
      <w:pPr>
        <w:pStyle w:val="Textoindependiente"/>
        <w:numPr>
          <w:ilvl w:val="0"/>
          <w:numId w:val="1"/>
        </w:numPr>
        <w:rPr>
          <w:rFonts w:ascii="Verdana" w:hAnsi="Verdana"/>
          <w:b/>
          <w:lang w:val="es-ES_tradnl"/>
        </w:rPr>
      </w:pPr>
      <w:r>
        <w:rPr>
          <w:rFonts w:ascii="Verdana" w:hAnsi="Verdana"/>
        </w:rPr>
        <w:t>Por todo lo anteriormente expuesto, es procedente mantener vigentes las medidas provisionales, en virtud de las cuales el Estado tiene la obligación de proteger la vida y la integridad del señor Humberto Prado y de la señora Marianela Sánchez Ortiz y sus familiares.</w:t>
      </w:r>
    </w:p>
    <w:p w:rsidR="003B6A7E" w:rsidRDefault="003B6A7E" w:rsidP="000916E4">
      <w:pPr>
        <w:pStyle w:val="Textoindependiente"/>
        <w:rPr>
          <w:rFonts w:ascii="Verdana" w:hAnsi="Verdana"/>
          <w:b/>
          <w:lang w:val="es-ES_tradnl"/>
        </w:rPr>
      </w:pPr>
    </w:p>
    <w:p w:rsidR="001F0DA8" w:rsidRPr="006D6B51" w:rsidRDefault="001F0DA8" w:rsidP="001F0DA8">
      <w:pPr>
        <w:pStyle w:val="Textoindependiente"/>
        <w:numPr>
          <w:ilvl w:val="0"/>
          <w:numId w:val="1"/>
        </w:numPr>
        <w:rPr>
          <w:rFonts w:ascii="Verdana" w:hAnsi="Verdana"/>
          <w:lang w:val="es-CL"/>
        </w:rPr>
      </w:pPr>
      <w:r w:rsidRPr="006D6B51">
        <w:rPr>
          <w:rFonts w:ascii="Verdana" w:hAnsi="Verdana"/>
          <w:lang w:val="es-CR"/>
        </w:rPr>
        <w:t xml:space="preserve">Para concluir, </w:t>
      </w:r>
      <w:r>
        <w:rPr>
          <w:rFonts w:ascii="Verdana" w:hAnsi="Verdana"/>
          <w:lang w:val="es-CL"/>
        </w:rPr>
        <w:t>se</w:t>
      </w:r>
      <w:r w:rsidRPr="006D6B51">
        <w:rPr>
          <w:rFonts w:ascii="Verdana" w:hAnsi="Verdana"/>
          <w:lang w:val="es-CR"/>
        </w:rPr>
        <w:t xml:space="preserve"> recuerda que se encuentran vigentes las medidas adoptadas en los asuntos </w:t>
      </w:r>
      <w:r w:rsidRPr="006D6B51">
        <w:rPr>
          <w:rFonts w:ascii="Verdana" w:hAnsi="Verdana"/>
        </w:rPr>
        <w:t xml:space="preserve">del Internado Judicial de Monagas (“La Pica”); Centro Penitenciario Región Capital Yare I y Yare II (Cárcel de Yare); Centro Penitenciario de la Región Centro Occidental (Cárcel de Uribana); Internado Judicial Capital El Rodeo I y El Rodeo II; </w:t>
      </w:r>
      <w:r w:rsidRPr="006D6B51">
        <w:rPr>
          <w:rFonts w:ascii="Verdana" w:hAnsi="Verdana"/>
          <w:bCs/>
        </w:rPr>
        <w:t xml:space="preserve">Centro Penitenciario de Aragua “Cárcel de Tocorón”, </w:t>
      </w:r>
      <w:r w:rsidRPr="006D6B51">
        <w:rPr>
          <w:rFonts w:ascii="Verdana" w:hAnsi="Verdana"/>
        </w:rPr>
        <w:t>Internado Judicial de Ciudad Bolívar “Cárcel de Vista Hermosa” y Centro Penitenciario de la Región Andina</w:t>
      </w:r>
      <w:r w:rsidRPr="006D6B51">
        <w:rPr>
          <w:rFonts w:ascii="Verdana" w:hAnsi="Verdana"/>
          <w:lang w:val="es-CR"/>
        </w:rPr>
        <w:t xml:space="preserve">, así como respecto al señor Humberto Prado y a </w:t>
      </w:r>
      <w:r w:rsidRPr="006D6B51">
        <w:rPr>
          <w:rFonts w:ascii="Verdana" w:hAnsi="Verdana"/>
          <w:lang w:val="es-ES_tradnl"/>
        </w:rPr>
        <w:t>la señora Marianela Sánchez Ortiz, su esposo Hernán Antonio Bolívar, su hijo Anthony Alberto Bolívar Sánchez y su hija Andrea Antonela Bolívar Sánchez</w:t>
      </w:r>
      <w:r w:rsidRPr="006D6B51">
        <w:rPr>
          <w:rFonts w:ascii="Verdana" w:hAnsi="Verdana"/>
          <w:lang w:val="es-CR"/>
        </w:rPr>
        <w:t xml:space="preserve">, y que subsiste </w:t>
      </w:r>
      <w:r w:rsidRPr="006D6B51">
        <w:rPr>
          <w:rFonts w:ascii="Verdana" w:hAnsi="Verdana"/>
        </w:rPr>
        <w:t>la acumulación del trámite de las medidas provisionales</w:t>
      </w:r>
      <w:r w:rsidRPr="006D6B51">
        <w:rPr>
          <w:rFonts w:ascii="Verdana" w:hAnsi="Verdana" w:cs="Helvetica"/>
          <w:lang w:bidi="en-US"/>
        </w:rPr>
        <w:t xml:space="preserve"> </w:t>
      </w:r>
      <w:r w:rsidRPr="006D6B51">
        <w:rPr>
          <w:rFonts w:ascii="Verdana" w:hAnsi="Verdana"/>
          <w:lang w:val="es-CR"/>
        </w:rPr>
        <w:t xml:space="preserve">dispuesta </w:t>
      </w:r>
      <w:r w:rsidRPr="006D6B51">
        <w:rPr>
          <w:rFonts w:ascii="Verdana" w:hAnsi="Verdana"/>
        </w:rPr>
        <w:t xml:space="preserve">en </w:t>
      </w:r>
      <w:r w:rsidRPr="006D6B51">
        <w:rPr>
          <w:rFonts w:ascii="Verdana" w:hAnsi="Verdana"/>
          <w:color w:val="000000"/>
        </w:rPr>
        <w:t>los asuntos de determinados centros penitenciarios de Venezuela</w:t>
      </w:r>
      <w:r w:rsidRPr="006D6B51">
        <w:rPr>
          <w:rFonts w:ascii="Verdana" w:hAnsi="Verdana"/>
          <w:lang w:val="es-CR"/>
        </w:rPr>
        <w:t xml:space="preserve">. </w:t>
      </w:r>
    </w:p>
    <w:p w:rsidR="001F0DA8" w:rsidRPr="001F0DA8" w:rsidRDefault="001F0DA8" w:rsidP="001F0DA8">
      <w:pPr>
        <w:jc w:val="both"/>
        <w:rPr>
          <w:rFonts w:ascii="Verdana" w:hAnsi="Verdana"/>
          <w:sz w:val="20"/>
          <w:szCs w:val="20"/>
          <w:lang w:val="es-CL"/>
        </w:rPr>
      </w:pPr>
    </w:p>
    <w:p w:rsidR="00252AAF" w:rsidRDefault="00252AAF" w:rsidP="000916E4">
      <w:pPr>
        <w:pStyle w:val="Textoindependiente"/>
        <w:rPr>
          <w:rFonts w:ascii="Verdana" w:hAnsi="Verdana"/>
          <w:b/>
          <w:lang w:val="es-CR"/>
        </w:rPr>
      </w:pPr>
    </w:p>
    <w:p w:rsidR="00402398" w:rsidRPr="001F0DA8" w:rsidRDefault="00402398" w:rsidP="000916E4">
      <w:pPr>
        <w:pStyle w:val="Textoindependiente"/>
        <w:rPr>
          <w:rFonts w:ascii="Verdana" w:hAnsi="Verdana"/>
          <w:b/>
          <w:lang w:val="es-CR"/>
        </w:rPr>
      </w:pPr>
    </w:p>
    <w:p w:rsidR="000916E4" w:rsidRPr="00C2681D" w:rsidRDefault="000916E4" w:rsidP="000916E4">
      <w:pPr>
        <w:pStyle w:val="Textoindependiente"/>
        <w:rPr>
          <w:rFonts w:ascii="Verdana" w:hAnsi="Verdana"/>
          <w:b/>
          <w:lang w:val="es-ES_tradnl"/>
        </w:rPr>
      </w:pPr>
      <w:r w:rsidRPr="00C2681D">
        <w:rPr>
          <w:rFonts w:ascii="Verdana" w:hAnsi="Verdana"/>
          <w:b/>
          <w:lang w:val="es-ES_tradnl"/>
        </w:rPr>
        <w:t>POR TANTO:</w:t>
      </w:r>
    </w:p>
    <w:p w:rsidR="000916E4" w:rsidRPr="00C2681D" w:rsidRDefault="000916E4" w:rsidP="000916E4">
      <w:pPr>
        <w:jc w:val="both"/>
        <w:rPr>
          <w:rFonts w:ascii="Verdana" w:hAnsi="Verdana"/>
          <w:b/>
          <w:sz w:val="20"/>
        </w:rPr>
      </w:pPr>
    </w:p>
    <w:p w:rsidR="000916E4" w:rsidRPr="00C2681D" w:rsidRDefault="000916E4" w:rsidP="000916E4">
      <w:pPr>
        <w:jc w:val="both"/>
        <w:rPr>
          <w:rFonts w:ascii="Verdana" w:hAnsi="Verdana"/>
          <w:b/>
          <w:sz w:val="20"/>
        </w:rPr>
      </w:pPr>
    </w:p>
    <w:p w:rsidR="000916E4" w:rsidRPr="00C2681D" w:rsidRDefault="000916E4" w:rsidP="000916E4">
      <w:pPr>
        <w:jc w:val="both"/>
        <w:rPr>
          <w:rFonts w:ascii="Verdana" w:hAnsi="Verdana"/>
          <w:b/>
          <w:sz w:val="20"/>
        </w:rPr>
      </w:pPr>
      <w:r w:rsidRPr="00C2681D">
        <w:rPr>
          <w:rFonts w:ascii="Verdana" w:hAnsi="Verdana"/>
          <w:b/>
          <w:sz w:val="20"/>
        </w:rPr>
        <w:t xml:space="preserve">LA CORTE INTERAMERICANA DE DERECHOS HUMANOS, </w:t>
      </w:r>
    </w:p>
    <w:p w:rsidR="000916E4" w:rsidRPr="00547BC4" w:rsidRDefault="000916E4" w:rsidP="000916E4">
      <w:pPr>
        <w:jc w:val="both"/>
        <w:rPr>
          <w:rFonts w:ascii="Verdana" w:hAnsi="Verdana"/>
          <w:sz w:val="20"/>
        </w:rPr>
      </w:pPr>
    </w:p>
    <w:p w:rsidR="000916E4" w:rsidRPr="00547BC4" w:rsidRDefault="000916E4" w:rsidP="000916E4">
      <w:pPr>
        <w:jc w:val="both"/>
        <w:rPr>
          <w:rFonts w:ascii="Verdana" w:hAnsi="Verdana"/>
          <w:sz w:val="20"/>
        </w:rPr>
      </w:pPr>
    </w:p>
    <w:p w:rsidR="000916E4" w:rsidRPr="00547BC4" w:rsidRDefault="000916E4" w:rsidP="000916E4">
      <w:pPr>
        <w:jc w:val="both"/>
        <w:rPr>
          <w:rFonts w:ascii="Verdana" w:hAnsi="Verdana"/>
          <w:sz w:val="20"/>
        </w:rPr>
      </w:pPr>
      <w:r w:rsidRPr="00547BC4">
        <w:rPr>
          <w:rFonts w:ascii="Verdana" w:hAnsi="Verdana" w:cs="Verdana"/>
          <w:sz w:val="20"/>
          <w:lang w:val="es-CR" w:bidi="en-US"/>
        </w:rPr>
        <w:t>en uso de las atribuciones que le confieren los artículos 63.2 de la Convención Americana sobre Derechos Humanos y 2</w:t>
      </w:r>
      <w:r w:rsidRPr="00547BC4" w:rsidDel="00012BD6">
        <w:rPr>
          <w:rFonts w:ascii="Verdana" w:hAnsi="Verdana" w:cs="Verdana"/>
          <w:sz w:val="20"/>
          <w:lang w:val="es-CR" w:bidi="en-US"/>
        </w:rPr>
        <w:t>7</w:t>
      </w:r>
      <w:r w:rsidRPr="00547BC4">
        <w:rPr>
          <w:rFonts w:ascii="Verdana" w:hAnsi="Verdana" w:cs="Verdana"/>
          <w:sz w:val="20"/>
          <w:lang w:val="es-CR" w:bidi="en-US"/>
        </w:rPr>
        <w:t xml:space="preserve"> y 31.2 del Reglamento del Tribunal</w:t>
      </w:r>
      <w:r w:rsidRPr="00547BC4">
        <w:rPr>
          <w:rFonts w:ascii="Verdana" w:hAnsi="Verdana" w:cs="Verdana"/>
          <w:sz w:val="20"/>
          <w:lang w:bidi="en-US"/>
        </w:rPr>
        <w:t>,</w:t>
      </w:r>
      <w:r w:rsidRPr="00547BC4">
        <w:rPr>
          <w:rFonts w:ascii="Verdana" w:hAnsi="Verdana"/>
          <w:sz w:val="20"/>
        </w:rPr>
        <w:t xml:space="preserve"> </w:t>
      </w:r>
    </w:p>
    <w:p w:rsidR="000916E4" w:rsidRPr="00547BC4" w:rsidRDefault="000916E4" w:rsidP="006D1531">
      <w:pPr>
        <w:jc w:val="both"/>
        <w:rPr>
          <w:rFonts w:ascii="Verdana" w:hAnsi="Verdana"/>
          <w:b/>
          <w:sz w:val="20"/>
        </w:rPr>
      </w:pPr>
    </w:p>
    <w:p w:rsidR="000916E4" w:rsidRPr="00547BC4" w:rsidRDefault="000916E4" w:rsidP="006D1531">
      <w:pPr>
        <w:jc w:val="both"/>
        <w:rPr>
          <w:rFonts w:ascii="Verdana" w:hAnsi="Verdana"/>
          <w:b/>
          <w:sz w:val="20"/>
        </w:rPr>
      </w:pPr>
    </w:p>
    <w:p w:rsidR="000916E4" w:rsidRPr="00C2681D" w:rsidRDefault="000916E4" w:rsidP="00BC045D">
      <w:pPr>
        <w:jc w:val="both"/>
        <w:rPr>
          <w:rFonts w:ascii="Verdana" w:hAnsi="Verdana"/>
          <w:b/>
          <w:sz w:val="20"/>
        </w:rPr>
      </w:pPr>
      <w:r w:rsidRPr="00C2681D">
        <w:rPr>
          <w:rFonts w:ascii="Verdana" w:hAnsi="Verdana"/>
          <w:b/>
          <w:sz w:val="20"/>
        </w:rPr>
        <w:lastRenderedPageBreak/>
        <w:t>RESUELVE:</w:t>
      </w:r>
    </w:p>
    <w:p w:rsidR="000916E4" w:rsidRPr="001438CC" w:rsidRDefault="000916E4" w:rsidP="00AD01B3">
      <w:pPr>
        <w:jc w:val="both"/>
        <w:rPr>
          <w:rFonts w:ascii="Verdana" w:hAnsi="Verdana"/>
          <w:sz w:val="20"/>
        </w:rPr>
      </w:pPr>
    </w:p>
    <w:p w:rsidR="000916E4" w:rsidRPr="001438CC" w:rsidRDefault="000916E4" w:rsidP="00AD01B3">
      <w:pPr>
        <w:jc w:val="both"/>
        <w:rPr>
          <w:rFonts w:ascii="Verdana" w:hAnsi="Verdana"/>
          <w:sz w:val="20"/>
        </w:rPr>
      </w:pPr>
    </w:p>
    <w:p w:rsidR="002F697C" w:rsidRDefault="002F697C" w:rsidP="002F697C">
      <w:pPr>
        <w:numPr>
          <w:ilvl w:val="0"/>
          <w:numId w:val="37"/>
        </w:numPr>
        <w:spacing w:before="60" w:after="60"/>
        <w:ind w:right="-8"/>
        <w:jc w:val="both"/>
        <w:rPr>
          <w:rFonts w:ascii="Verdana" w:hAnsi="Verdana"/>
          <w:sz w:val="20"/>
          <w:szCs w:val="20"/>
        </w:rPr>
      </w:pPr>
      <w:r w:rsidRPr="005F7621">
        <w:rPr>
          <w:rFonts w:ascii="Verdana" w:hAnsi="Verdana"/>
          <w:sz w:val="20"/>
          <w:szCs w:val="20"/>
        </w:rPr>
        <w:t xml:space="preserve">Mantener las medidas provisionales ordenadas por la Corte Interamericana de Derechos Humanos mediante sus Resoluciones de </w:t>
      </w:r>
      <w:r w:rsidR="00004CE7">
        <w:rPr>
          <w:rFonts w:ascii="Verdana" w:hAnsi="Verdana"/>
          <w:sz w:val="20"/>
          <w:szCs w:val="20"/>
          <w:lang w:val="es-ES_tradnl"/>
        </w:rPr>
        <w:t>24 de noviembre de 2009</w:t>
      </w:r>
      <w:r w:rsidR="00004CE7">
        <w:rPr>
          <w:rFonts w:ascii="Verdana" w:hAnsi="Verdana"/>
          <w:sz w:val="20"/>
          <w:szCs w:val="20"/>
        </w:rPr>
        <w:t>, 6</w:t>
      </w:r>
      <w:r w:rsidR="00004CE7" w:rsidRPr="00FF7333">
        <w:rPr>
          <w:rFonts w:ascii="Verdana" w:hAnsi="Verdana"/>
          <w:sz w:val="20"/>
          <w:szCs w:val="20"/>
        </w:rPr>
        <w:t xml:space="preserve"> de julio de 2011</w:t>
      </w:r>
      <w:r w:rsidR="00004CE7">
        <w:rPr>
          <w:rFonts w:ascii="Verdana" w:hAnsi="Verdana"/>
          <w:sz w:val="20"/>
          <w:szCs w:val="20"/>
        </w:rPr>
        <w:t xml:space="preserve"> y 6 de septiembre de 2012</w:t>
      </w:r>
      <w:r w:rsidRPr="005F7621">
        <w:rPr>
          <w:rFonts w:ascii="Verdana" w:hAnsi="Verdana"/>
          <w:sz w:val="20"/>
          <w:szCs w:val="20"/>
        </w:rPr>
        <w:t>.</w:t>
      </w:r>
    </w:p>
    <w:p w:rsidR="002F697C" w:rsidRDefault="002F697C" w:rsidP="002F697C">
      <w:pPr>
        <w:pStyle w:val="Prrafodelista"/>
        <w:spacing w:before="60" w:after="60"/>
        <w:rPr>
          <w:rFonts w:ascii="Verdana" w:hAnsi="Verdana"/>
          <w:sz w:val="20"/>
          <w:szCs w:val="20"/>
        </w:rPr>
      </w:pPr>
    </w:p>
    <w:p w:rsidR="000916E4" w:rsidRPr="00285E78" w:rsidRDefault="002F697C" w:rsidP="002F697C">
      <w:pPr>
        <w:numPr>
          <w:ilvl w:val="0"/>
          <w:numId w:val="37"/>
        </w:numPr>
        <w:spacing w:before="20" w:after="40"/>
        <w:jc w:val="both"/>
        <w:rPr>
          <w:rFonts w:ascii="Verdana" w:hAnsi="Verdana" w:cs="Arial"/>
          <w:sz w:val="20"/>
        </w:rPr>
      </w:pPr>
      <w:r w:rsidRPr="00A266E2">
        <w:rPr>
          <w:rFonts w:ascii="Verdana" w:hAnsi="Verdana"/>
          <w:sz w:val="20"/>
          <w:szCs w:val="20"/>
        </w:rPr>
        <w:t>Reiterar</w:t>
      </w:r>
      <w:r>
        <w:rPr>
          <w:rFonts w:ascii="Verdana" w:hAnsi="Verdana"/>
          <w:sz w:val="20"/>
          <w:szCs w:val="20"/>
        </w:rPr>
        <w:t xml:space="preserve"> </w:t>
      </w:r>
      <w:r w:rsidRPr="00783B8E">
        <w:rPr>
          <w:rFonts w:ascii="Verdana" w:hAnsi="Verdana"/>
          <w:sz w:val="20"/>
          <w:szCs w:val="20"/>
        </w:rPr>
        <w:t>al Estado que debe adoptar</w:t>
      </w:r>
      <w:r w:rsidR="00004CE7">
        <w:rPr>
          <w:rFonts w:ascii="Verdana" w:hAnsi="Verdana"/>
          <w:sz w:val="20"/>
          <w:szCs w:val="20"/>
        </w:rPr>
        <w:t xml:space="preserve"> </w:t>
      </w:r>
      <w:r w:rsidR="006C2AAE">
        <w:rPr>
          <w:rFonts w:ascii="Verdana" w:hAnsi="Verdana"/>
          <w:sz w:val="20"/>
          <w:szCs w:val="20"/>
        </w:rPr>
        <w:t xml:space="preserve">todas las medidas necesarias para </w:t>
      </w:r>
      <w:r w:rsidR="00004CE7" w:rsidRPr="00FF7333">
        <w:rPr>
          <w:rFonts w:ascii="Verdana" w:hAnsi="Verdana"/>
          <w:sz w:val="20"/>
          <w:szCs w:val="20"/>
        </w:rPr>
        <w:t>proteger la vida e integridad personal de los beneficiarios</w:t>
      </w:r>
      <w:r w:rsidR="00004CE7">
        <w:rPr>
          <w:rFonts w:ascii="Verdana" w:hAnsi="Verdana"/>
          <w:sz w:val="20"/>
          <w:szCs w:val="20"/>
        </w:rPr>
        <w:t xml:space="preserve"> Humberto Prado, </w:t>
      </w:r>
      <w:r w:rsidR="00004CE7" w:rsidRPr="009D6885">
        <w:rPr>
          <w:rFonts w:ascii="Verdana" w:hAnsi="Verdana"/>
          <w:sz w:val="20"/>
          <w:szCs w:val="20"/>
        </w:rPr>
        <w:t>Marianela Sánchez Ortiz, Hernán Antonio Bolívar, Anthony Alberto Bolívar Sánchez y Andrea Antonela Bolívar Sánchez</w:t>
      </w:r>
      <w:r w:rsidR="006C2AAE">
        <w:rPr>
          <w:rFonts w:ascii="Verdana" w:hAnsi="Verdana"/>
          <w:sz w:val="20"/>
          <w:szCs w:val="20"/>
        </w:rPr>
        <w:t>.</w:t>
      </w:r>
    </w:p>
    <w:p w:rsidR="00285E78" w:rsidRDefault="00285E78" w:rsidP="00285E78">
      <w:pPr>
        <w:pStyle w:val="Prrafodelista"/>
        <w:rPr>
          <w:rFonts w:ascii="Verdana" w:hAnsi="Verdana" w:cs="Arial"/>
          <w:sz w:val="20"/>
        </w:rPr>
      </w:pPr>
    </w:p>
    <w:p w:rsidR="004D045F" w:rsidRDefault="004D045F" w:rsidP="004D045F">
      <w:pPr>
        <w:numPr>
          <w:ilvl w:val="0"/>
          <w:numId w:val="37"/>
        </w:numPr>
        <w:spacing w:before="20" w:after="40"/>
        <w:jc w:val="both"/>
        <w:rPr>
          <w:rFonts w:ascii="Verdana" w:hAnsi="Verdana"/>
          <w:sz w:val="20"/>
        </w:rPr>
      </w:pPr>
      <w:r w:rsidRPr="00B74C4F">
        <w:rPr>
          <w:rFonts w:ascii="Verdana" w:hAnsi="Verdana"/>
          <w:sz w:val="20"/>
        </w:rPr>
        <w:t xml:space="preserve">Reiterar </w:t>
      </w:r>
      <w:r>
        <w:rPr>
          <w:rFonts w:ascii="Verdana" w:hAnsi="Verdana"/>
          <w:sz w:val="20"/>
        </w:rPr>
        <w:t>a</w:t>
      </w:r>
      <w:r w:rsidRPr="00B74C4F">
        <w:rPr>
          <w:rFonts w:ascii="Verdana" w:hAnsi="Verdana"/>
          <w:sz w:val="20"/>
        </w:rPr>
        <w:t xml:space="preserve">l Estado </w:t>
      </w:r>
      <w:r>
        <w:rPr>
          <w:rFonts w:ascii="Verdana" w:hAnsi="Verdana"/>
          <w:sz w:val="20"/>
        </w:rPr>
        <w:t xml:space="preserve">que tiene la obligación </w:t>
      </w:r>
      <w:r w:rsidRPr="00B74C4F">
        <w:rPr>
          <w:rFonts w:ascii="Verdana" w:hAnsi="Verdana"/>
          <w:sz w:val="20"/>
        </w:rPr>
        <w:t>de</w:t>
      </w:r>
      <w:r w:rsidRPr="004D045F">
        <w:rPr>
          <w:rFonts w:ascii="Verdana" w:hAnsi="Verdana"/>
          <w:sz w:val="20"/>
        </w:rPr>
        <w:t xml:space="preserve"> </w:t>
      </w:r>
      <w:r w:rsidRPr="00143430">
        <w:rPr>
          <w:rFonts w:ascii="Verdana" w:hAnsi="Verdana"/>
          <w:sz w:val="20"/>
        </w:rPr>
        <w:t xml:space="preserve">informar </w:t>
      </w:r>
      <w:r w:rsidR="00655B21">
        <w:rPr>
          <w:rFonts w:ascii="Verdana" w:hAnsi="Verdana"/>
          <w:sz w:val="20"/>
        </w:rPr>
        <w:t xml:space="preserve">trimestralmente </w:t>
      </w:r>
      <w:r w:rsidRPr="00143430">
        <w:rPr>
          <w:rFonts w:ascii="Verdana" w:hAnsi="Verdana"/>
          <w:sz w:val="20"/>
        </w:rPr>
        <w:t>a la Corte Interamericana sobre la implementación de las medidas ordenadas.</w:t>
      </w:r>
    </w:p>
    <w:p w:rsidR="004D045F" w:rsidRDefault="004D045F" w:rsidP="004D045F">
      <w:pPr>
        <w:tabs>
          <w:tab w:val="left" w:pos="0"/>
        </w:tabs>
        <w:jc w:val="both"/>
        <w:rPr>
          <w:rFonts w:ascii="Verdana" w:hAnsi="Verdana"/>
          <w:sz w:val="20"/>
        </w:rPr>
      </w:pPr>
    </w:p>
    <w:p w:rsidR="001F0DA8" w:rsidRPr="006D6B51" w:rsidRDefault="001F0DA8" w:rsidP="000F10BE">
      <w:pPr>
        <w:numPr>
          <w:ilvl w:val="0"/>
          <w:numId w:val="37"/>
        </w:numPr>
        <w:spacing w:before="20" w:after="40"/>
        <w:jc w:val="both"/>
        <w:rPr>
          <w:rFonts w:ascii="Verdana" w:hAnsi="Verdana"/>
          <w:sz w:val="20"/>
          <w:lang w:val="es-CR"/>
        </w:rPr>
      </w:pPr>
      <w:r>
        <w:rPr>
          <w:rFonts w:ascii="Verdana" w:hAnsi="Verdana"/>
          <w:sz w:val="20"/>
          <w:lang w:val="es-ES_tradnl"/>
        </w:rPr>
        <w:t>Solicitar</w:t>
      </w:r>
      <w:r w:rsidRPr="006D6B51">
        <w:rPr>
          <w:rFonts w:ascii="Verdana" w:hAnsi="Verdana"/>
          <w:sz w:val="20"/>
          <w:lang w:val="es-CR"/>
        </w:rPr>
        <w:t xml:space="preserve"> </w:t>
      </w:r>
      <w:r>
        <w:rPr>
          <w:rFonts w:ascii="Verdana" w:hAnsi="Verdana"/>
          <w:sz w:val="20"/>
          <w:lang w:val="es-CR"/>
        </w:rPr>
        <w:t>a</w:t>
      </w:r>
      <w:r w:rsidRPr="006D6B51">
        <w:rPr>
          <w:rFonts w:ascii="Verdana" w:hAnsi="Verdana"/>
          <w:sz w:val="20"/>
          <w:lang w:val="es-CR"/>
        </w:rPr>
        <w:t xml:space="preserve">l Estado </w:t>
      </w:r>
      <w:r>
        <w:rPr>
          <w:rFonts w:ascii="Verdana" w:hAnsi="Verdana"/>
          <w:sz w:val="20"/>
          <w:lang w:val="es-CR"/>
        </w:rPr>
        <w:t xml:space="preserve">que </w:t>
      </w:r>
      <w:r w:rsidRPr="006D6B51">
        <w:rPr>
          <w:rFonts w:ascii="Verdana" w:hAnsi="Verdana"/>
          <w:sz w:val="20"/>
          <w:lang w:val="es-CR"/>
        </w:rPr>
        <w:t>inform</w:t>
      </w:r>
      <w:r>
        <w:rPr>
          <w:rFonts w:ascii="Verdana" w:hAnsi="Verdana"/>
          <w:sz w:val="20"/>
          <w:lang w:val="es-CR"/>
        </w:rPr>
        <w:t>e</w:t>
      </w:r>
      <w:r w:rsidRPr="006D6B51">
        <w:rPr>
          <w:rFonts w:ascii="Verdana" w:hAnsi="Verdana"/>
          <w:sz w:val="20"/>
          <w:lang w:val="es-CR"/>
        </w:rPr>
        <w:t xml:space="preserve"> a la Corte Interamericana de Derechos Humanos </w:t>
      </w:r>
      <w:r>
        <w:rPr>
          <w:rFonts w:ascii="Verdana" w:hAnsi="Verdana"/>
          <w:sz w:val="20"/>
          <w:lang w:val="es-CR"/>
        </w:rPr>
        <w:t xml:space="preserve">en el plazo de </w:t>
      </w:r>
      <w:r w:rsidRPr="00AD01B3">
        <w:rPr>
          <w:rFonts w:ascii="Verdana" w:hAnsi="Verdana"/>
          <w:sz w:val="20"/>
          <w:lang w:val="es-CR"/>
        </w:rPr>
        <w:t>30 días</w:t>
      </w:r>
      <w:r>
        <w:rPr>
          <w:rFonts w:ascii="Verdana" w:hAnsi="Verdana"/>
          <w:sz w:val="20"/>
          <w:lang w:val="es-CR"/>
        </w:rPr>
        <w:t>, contado a partir de la notificación de la presente Resolución</w:t>
      </w:r>
      <w:r w:rsidRPr="006D6B51">
        <w:rPr>
          <w:rFonts w:ascii="Verdana" w:hAnsi="Verdana"/>
          <w:sz w:val="20"/>
          <w:lang w:val="es-CR"/>
        </w:rPr>
        <w:t>, sobre</w:t>
      </w:r>
      <w:r>
        <w:rPr>
          <w:rFonts w:ascii="Verdana" w:hAnsi="Verdana"/>
          <w:sz w:val="20"/>
          <w:lang w:val="es-CR"/>
        </w:rPr>
        <w:t xml:space="preserve"> las medidas adoptadas para </w:t>
      </w:r>
      <w:r w:rsidRPr="00FF7333">
        <w:rPr>
          <w:rFonts w:ascii="Verdana" w:hAnsi="Verdana"/>
          <w:sz w:val="20"/>
          <w:szCs w:val="20"/>
        </w:rPr>
        <w:t>proteger la vida e integridad personal de los beneficiarios</w:t>
      </w:r>
      <w:r>
        <w:rPr>
          <w:rFonts w:ascii="Verdana" w:hAnsi="Verdana"/>
          <w:sz w:val="20"/>
          <w:szCs w:val="20"/>
        </w:rPr>
        <w:t xml:space="preserve"> Humberto Prado, </w:t>
      </w:r>
      <w:r w:rsidRPr="009D6885">
        <w:rPr>
          <w:rFonts w:ascii="Verdana" w:hAnsi="Verdana"/>
          <w:sz w:val="20"/>
          <w:szCs w:val="20"/>
        </w:rPr>
        <w:t>Marianela Sánchez Ortiz, Hernán Antonio Bolívar, Anthony Alberto Bolívar Sánchez y Andrea Antonela Bolívar Sánchez</w:t>
      </w:r>
      <w:r>
        <w:rPr>
          <w:rFonts w:ascii="Verdana" w:hAnsi="Verdana"/>
          <w:sz w:val="20"/>
          <w:lang w:val="es-CR"/>
        </w:rPr>
        <w:t>.</w:t>
      </w:r>
    </w:p>
    <w:p w:rsidR="001F0DA8" w:rsidRPr="006D6B51" w:rsidRDefault="001F0DA8" w:rsidP="001F0DA8">
      <w:pPr>
        <w:tabs>
          <w:tab w:val="left" w:pos="810"/>
        </w:tabs>
        <w:ind w:right="28"/>
        <w:jc w:val="both"/>
        <w:rPr>
          <w:rFonts w:ascii="Verdana" w:hAnsi="Verdana"/>
          <w:sz w:val="20"/>
          <w:lang w:val="es-CR"/>
        </w:rPr>
      </w:pPr>
    </w:p>
    <w:p w:rsidR="001F0DA8" w:rsidRPr="006D6B51" w:rsidRDefault="001F0DA8" w:rsidP="000F10BE">
      <w:pPr>
        <w:numPr>
          <w:ilvl w:val="0"/>
          <w:numId w:val="37"/>
        </w:numPr>
        <w:spacing w:before="20" w:after="40"/>
        <w:jc w:val="both"/>
        <w:rPr>
          <w:rFonts w:ascii="Verdana" w:hAnsi="Verdana"/>
          <w:sz w:val="20"/>
          <w:lang w:val="es-CR"/>
        </w:rPr>
      </w:pPr>
      <w:r>
        <w:rPr>
          <w:rFonts w:ascii="Verdana" w:hAnsi="Verdana"/>
          <w:sz w:val="20"/>
          <w:lang w:val="es-CR"/>
        </w:rPr>
        <w:t xml:space="preserve">Solicitar que, posteriormente al informe indicado en el punto resolutivo anterior, el </w:t>
      </w:r>
      <w:r w:rsidRPr="006D6B51">
        <w:rPr>
          <w:rFonts w:ascii="Verdana" w:hAnsi="Verdana"/>
          <w:sz w:val="20"/>
          <w:lang w:val="es-CR"/>
        </w:rPr>
        <w:t>Estado</w:t>
      </w:r>
      <w:r>
        <w:rPr>
          <w:rFonts w:ascii="Verdana" w:hAnsi="Verdana"/>
          <w:sz w:val="20"/>
          <w:lang w:val="es-CR"/>
        </w:rPr>
        <w:t xml:space="preserve"> </w:t>
      </w:r>
      <w:r w:rsidRPr="006D6B51">
        <w:rPr>
          <w:rFonts w:ascii="Verdana" w:hAnsi="Verdana"/>
          <w:sz w:val="20"/>
          <w:lang w:val="es-CR"/>
        </w:rPr>
        <w:t>contin</w:t>
      </w:r>
      <w:r>
        <w:rPr>
          <w:rFonts w:ascii="Verdana" w:hAnsi="Verdana"/>
          <w:sz w:val="20"/>
          <w:lang w:val="es-CR"/>
        </w:rPr>
        <w:t>úe</w:t>
      </w:r>
      <w:r w:rsidRPr="006D6B51">
        <w:rPr>
          <w:rFonts w:ascii="Verdana" w:hAnsi="Verdana"/>
          <w:sz w:val="20"/>
          <w:lang w:val="es-CR"/>
        </w:rPr>
        <w:t xml:space="preserve"> </w:t>
      </w:r>
      <w:r w:rsidRPr="006D6B51">
        <w:rPr>
          <w:rFonts w:ascii="Verdana" w:hAnsi="Verdana"/>
          <w:sz w:val="20"/>
        </w:rPr>
        <w:t>remitiendo trimestralmente</w:t>
      </w:r>
      <w:r>
        <w:rPr>
          <w:rFonts w:ascii="Verdana" w:hAnsi="Verdana"/>
          <w:sz w:val="20"/>
        </w:rPr>
        <w:t xml:space="preserve"> </w:t>
      </w:r>
      <w:r w:rsidRPr="006D6B51">
        <w:rPr>
          <w:rFonts w:ascii="Verdana" w:hAnsi="Verdana"/>
          <w:sz w:val="20"/>
        </w:rPr>
        <w:t>un único informe donde se refiera, de manera específica, a las medidas que esté adoptando para proteger la vida e integridad de los beneficiarios</w:t>
      </w:r>
      <w:r w:rsidRPr="006D6B51">
        <w:rPr>
          <w:rFonts w:ascii="Verdana" w:hAnsi="Verdana" w:cs="Verdana"/>
          <w:sz w:val="20"/>
          <w:lang w:val="es-CR"/>
        </w:rPr>
        <w:t xml:space="preserve"> de los asuntos de determinados centros penitenciarios de Venezuela</w:t>
      </w:r>
      <w:r w:rsidRPr="006D6B51">
        <w:rPr>
          <w:rFonts w:ascii="Verdana" w:hAnsi="Verdana"/>
          <w:sz w:val="20"/>
        </w:rPr>
        <w:t xml:space="preserve">. </w:t>
      </w:r>
      <w:r w:rsidRPr="006D6B51">
        <w:rPr>
          <w:rFonts w:ascii="Verdana" w:hAnsi="Verdana" w:cs="Verdana"/>
          <w:sz w:val="20"/>
          <w:lang w:eastAsia="en-US"/>
        </w:rPr>
        <w:t>Los beneficiarios de las medidas o sus representantes deberán presentar sus observaciones a los citados informes de manera conjunta en un único escrito en el plazo de cuatro semanas, contado a partir de la recepción de los mismos. De igual forma, la Comisión Interamericana de Derechos Humanos deberá presentar sus observaciones en un único escrito en el plazo de seis semanas, contado a partir de la recepción de los informes estatales.</w:t>
      </w:r>
    </w:p>
    <w:p w:rsidR="000916E4" w:rsidRPr="001F0DA8" w:rsidRDefault="000916E4" w:rsidP="000916E4">
      <w:pPr>
        <w:spacing w:before="20" w:after="40"/>
        <w:rPr>
          <w:rFonts w:ascii="Verdana" w:hAnsi="Verdana" w:cs="Arial"/>
          <w:sz w:val="20"/>
          <w:lang w:val="es-CR"/>
        </w:rPr>
      </w:pPr>
    </w:p>
    <w:p w:rsidR="000916E4" w:rsidRPr="001438CC" w:rsidRDefault="000916E4" w:rsidP="000F10BE">
      <w:pPr>
        <w:numPr>
          <w:ilvl w:val="0"/>
          <w:numId w:val="37"/>
        </w:numPr>
        <w:spacing w:before="20" w:after="40"/>
        <w:jc w:val="both"/>
        <w:rPr>
          <w:rFonts w:ascii="Verdana" w:hAnsi="Verdana"/>
          <w:sz w:val="20"/>
        </w:rPr>
      </w:pPr>
      <w:r w:rsidRPr="000F10BE">
        <w:rPr>
          <w:rFonts w:ascii="Verdana" w:hAnsi="Verdana"/>
          <w:sz w:val="20"/>
          <w:lang w:val="es-CR"/>
        </w:rPr>
        <w:t>Disponer</w:t>
      </w:r>
      <w:r w:rsidRPr="00523CAB">
        <w:rPr>
          <w:rFonts w:ascii="Verdana" w:hAnsi="Verdana" w:cs="Arial"/>
          <w:sz w:val="20"/>
        </w:rPr>
        <w:t xml:space="preserve"> que la Sec</w:t>
      </w:r>
      <w:r w:rsidRPr="00523CAB">
        <w:rPr>
          <w:rFonts w:ascii="Verdana" w:hAnsi="Verdana"/>
          <w:sz w:val="20"/>
        </w:rPr>
        <w:t xml:space="preserve">retaría del Tribunal notifique la presente </w:t>
      </w:r>
      <w:r w:rsidRPr="001438CC">
        <w:rPr>
          <w:rFonts w:ascii="Verdana" w:hAnsi="Verdana"/>
          <w:sz w:val="20"/>
        </w:rPr>
        <w:t>Resolución a la República Bolivariana de Venezuela, a la Comisión Interamericana de Derechos Humanos y a los representantes de</w:t>
      </w:r>
      <w:r>
        <w:rPr>
          <w:rFonts w:ascii="Verdana" w:hAnsi="Verdana"/>
          <w:sz w:val="20"/>
        </w:rPr>
        <w:t xml:space="preserve"> </w:t>
      </w:r>
      <w:r w:rsidRPr="001438CC">
        <w:rPr>
          <w:rFonts w:ascii="Verdana" w:hAnsi="Verdana"/>
          <w:sz w:val="20"/>
        </w:rPr>
        <w:t>l</w:t>
      </w:r>
      <w:r>
        <w:rPr>
          <w:rFonts w:ascii="Verdana" w:hAnsi="Verdana"/>
          <w:sz w:val="20"/>
        </w:rPr>
        <w:t>os</w:t>
      </w:r>
      <w:r w:rsidRPr="001438CC">
        <w:rPr>
          <w:rFonts w:ascii="Verdana" w:hAnsi="Verdana"/>
          <w:sz w:val="20"/>
        </w:rPr>
        <w:t xml:space="preserve"> beneficiari</w:t>
      </w:r>
      <w:r>
        <w:rPr>
          <w:rFonts w:ascii="Verdana" w:hAnsi="Verdana"/>
          <w:sz w:val="20"/>
        </w:rPr>
        <w:t>os</w:t>
      </w:r>
      <w:r w:rsidRPr="001438CC">
        <w:rPr>
          <w:rFonts w:ascii="Verdana" w:hAnsi="Verdana"/>
          <w:sz w:val="20"/>
        </w:rPr>
        <w:t>.</w:t>
      </w:r>
    </w:p>
    <w:p w:rsidR="000916E4" w:rsidRDefault="000916E4" w:rsidP="00C657E5">
      <w:pPr>
        <w:tabs>
          <w:tab w:val="left" w:pos="680"/>
        </w:tabs>
        <w:spacing w:after="120"/>
        <w:jc w:val="both"/>
        <w:rPr>
          <w:rFonts w:ascii="Verdana" w:hAnsi="Verdana"/>
          <w:sz w:val="20"/>
        </w:rPr>
      </w:pPr>
    </w:p>
    <w:p w:rsidR="007B0ABA" w:rsidRDefault="00085A41" w:rsidP="00C657E5">
      <w:pPr>
        <w:tabs>
          <w:tab w:val="left" w:pos="680"/>
        </w:tabs>
        <w:spacing w:after="120"/>
        <w:jc w:val="both"/>
        <w:rPr>
          <w:rFonts w:ascii="Verdana" w:hAnsi="Verdana"/>
          <w:sz w:val="20"/>
        </w:rPr>
      </w:pPr>
      <w:bookmarkStart w:id="1" w:name="_GoBack"/>
      <w:bookmarkEnd w:id="1"/>
      <w:r>
        <w:rPr>
          <w:rFonts w:ascii="Verdana" w:hAnsi="Verdana"/>
          <w:sz w:val="20"/>
        </w:rPr>
        <w:t>Resolución de la Corte Interamericana de Derechos Humanos. Asuntos de determinados Centros Penitenciarios de Venezuela, Humberto Prado, Marianela Sánchez Ortiz y Familia. Medidas Provisionales respecto de Venezuela.</w:t>
      </w:r>
    </w:p>
    <w:p w:rsidR="00085A41" w:rsidRDefault="00085A41" w:rsidP="00C657E5">
      <w:pPr>
        <w:tabs>
          <w:tab w:val="left" w:pos="680"/>
        </w:tabs>
        <w:spacing w:after="120"/>
        <w:jc w:val="both"/>
        <w:rPr>
          <w:rFonts w:ascii="Verdana" w:hAnsi="Verdana"/>
          <w:sz w:val="20"/>
        </w:rPr>
      </w:pPr>
    </w:p>
    <w:p w:rsidR="00085A41" w:rsidRDefault="00085A41" w:rsidP="00C657E5">
      <w:pPr>
        <w:tabs>
          <w:tab w:val="left" w:pos="680"/>
        </w:tabs>
        <w:spacing w:after="120"/>
        <w:jc w:val="both"/>
        <w:rPr>
          <w:rFonts w:ascii="Verdana" w:hAnsi="Verdana"/>
          <w:sz w:val="20"/>
        </w:rPr>
      </w:pPr>
    </w:p>
    <w:p w:rsidR="00085A41" w:rsidRDefault="00085A41" w:rsidP="00C657E5">
      <w:pPr>
        <w:tabs>
          <w:tab w:val="left" w:pos="680"/>
        </w:tabs>
        <w:spacing w:after="120"/>
        <w:jc w:val="both"/>
        <w:rPr>
          <w:rFonts w:ascii="Verdana" w:hAnsi="Verdana"/>
          <w:sz w:val="20"/>
        </w:rPr>
      </w:pPr>
    </w:p>
    <w:p w:rsidR="00085A41" w:rsidRDefault="00085A41" w:rsidP="00085A41">
      <w:pPr>
        <w:tabs>
          <w:tab w:val="left" w:pos="680"/>
        </w:tabs>
        <w:jc w:val="center"/>
        <w:rPr>
          <w:rFonts w:ascii="Verdana" w:hAnsi="Verdana"/>
          <w:sz w:val="20"/>
        </w:rPr>
      </w:pPr>
      <w:r>
        <w:rPr>
          <w:rFonts w:ascii="Verdana" w:hAnsi="Verdana"/>
          <w:sz w:val="20"/>
        </w:rPr>
        <w:t>Humberto Antonio Sierra Porto</w:t>
      </w:r>
    </w:p>
    <w:p w:rsidR="00085A41" w:rsidRDefault="00085A41" w:rsidP="00085A41">
      <w:pPr>
        <w:tabs>
          <w:tab w:val="left" w:pos="680"/>
        </w:tabs>
        <w:jc w:val="center"/>
        <w:rPr>
          <w:rFonts w:ascii="Verdana" w:hAnsi="Verdana"/>
          <w:sz w:val="20"/>
        </w:rPr>
      </w:pPr>
      <w:r>
        <w:rPr>
          <w:rFonts w:ascii="Verdana" w:hAnsi="Verdana"/>
          <w:sz w:val="20"/>
        </w:rPr>
        <w:t>Presidente</w:t>
      </w: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r>
        <w:rPr>
          <w:rFonts w:ascii="Verdana" w:hAnsi="Verdana"/>
          <w:sz w:val="20"/>
        </w:rPr>
        <w:t>Roberto F. Caldas</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Manuel Ventura Robles</w:t>
      </w: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r>
        <w:rPr>
          <w:rFonts w:ascii="Verdana" w:hAnsi="Verdana"/>
          <w:sz w:val="20"/>
        </w:rPr>
        <w:t>Diego García-Sayán</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Alberto Pérez </w:t>
      </w:r>
      <w:proofErr w:type="spellStart"/>
      <w:r>
        <w:rPr>
          <w:rFonts w:ascii="Verdana" w:hAnsi="Verdana"/>
          <w:sz w:val="20"/>
        </w:rPr>
        <w:t>Pérez</w:t>
      </w:r>
      <w:proofErr w:type="spellEnd"/>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r>
        <w:rPr>
          <w:rFonts w:ascii="Verdana" w:hAnsi="Verdana"/>
          <w:sz w:val="20"/>
        </w:rPr>
        <w:t>Eduardo Vio Grossi</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Eduardo Ferrer Mac-</w:t>
      </w:r>
      <w:proofErr w:type="spellStart"/>
      <w:r>
        <w:rPr>
          <w:rFonts w:ascii="Verdana" w:hAnsi="Verdana"/>
          <w:sz w:val="20"/>
        </w:rPr>
        <w:t>Gregor</w:t>
      </w:r>
      <w:proofErr w:type="spellEnd"/>
      <w:r>
        <w:rPr>
          <w:rFonts w:ascii="Verdana" w:hAnsi="Verdana"/>
          <w:sz w:val="20"/>
        </w:rPr>
        <w:t xml:space="preserve"> </w:t>
      </w:r>
      <w:proofErr w:type="spellStart"/>
      <w:r>
        <w:rPr>
          <w:rFonts w:ascii="Verdana" w:hAnsi="Verdana"/>
          <w:sz w:val="20"/>
        </w:rPr>
        <w:t>Poisot</w:t>
      </w:r>
      <w:proofErr w:type="spellEnd"/>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jc w:val="center"/>
        <w:rPr>
          <w:rFonts w:ascii="Verdana" w:hAnsi="Verdana"/>
          <w:sz w:val="20"/>
        </w:rPr>
      </w:pPr>
      <w:r>
        <w:rPr>
          <w:rFonts w:ascii="Verdana" w:hAnsi="Verdana"/>
          <w:sz w:val="20"/>
        </w:rPr>
        <w:t>Pablo Saavedra Alessandri</w:t>
      </w:r>
    </w:p>
    <w:p w:rsidR="00085A41" w:rsidRDefault="00085A41" w:rsidP="00085A41">
      <w:pPr>
        <w:tabs>
          <w:tab w:val="left" w:pos="680"/>
        </w:tabs>
        <w:jc w:val="center"/>
        <w:rPr>
          <w:rFonts w:ascii="Verdana" w:hAnsi="Verdana"/>
          <w:sz w:val="20"/>
        </w:rPr>
      </w:pPr>
      <w:r>
        <w:rPr>
          <w:rFonts w:ascii="Verdana" w:hAnsi="Verdana"/>
          <w:sz w:val="20"/>
        </w:rPr>
        <w:t>Secretario</w:t>
      </w: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r>
        <w:rPr>
          <w:rFonts w:ascii="Verdana" w:hAnsi="Verdana"/>
          <w:sz w:val="20"/>
        </w:rPr>
        <w:t>Comuníquese y ejecútese,</w:t>
      </w: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jc w:val="right"/>
        <w:rPr>
          <w:rFonts w:ascii="Verdana" w:hAnsi="Verdana"/>
          <w:sz w:val="20"/>
        </w:rPr>
      </w:pPr>
      <w:r>
        <w:rPr>
          <w:rFonts w:ascii="Verdana" w:hAnsi="Verdana"/>
          <w:sz w:val="20"/>
        </w:rPr>
        <w:t>Humberto Antonio Sierra Porto</w:t>
      </w:r>
    </w:p>
    <w:p w:rsidR="00085A41" w:rsidRDefault="00085A41" w:rsidP="00085A41">
      <w:pPr>
        <w:tabs>
          <w:tab w:val="left" w:pos="680"/>
        </w:tabs>
        <w:rPr>
          <w:rFonts w:ascii="Verdana" w:hAnsi="Verdana"/>
          <w:sz w:val="20"/>
        </w:rPr>
      </w:pP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Presidente </w:t>
      </w: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p>
    <w:p w:rsidR="00085A41" w:rsidRDefault="00085A41" w:rsidP="00085A41">
      <w:pPr>
        <w:tabs>
          <w:tab w:val="left" w:pos="680"/>
        </w:tabs>
        <w:rPr>
          <w:rFonts w:ascii="Verdana" w:hAnsi="Verdana"/>
          <w:sz w:val="20"/>
        </w:rPr>
      </w:pPr>
      <w:r>
        <w:rPr>
          <w:rFonts w:ascii="Verdana" w:hAnsi="Verdana"/>
          <w:sz w:val="20"/>
        </w:rPr>
        <w:t>Pablo Saavedra Alessandri</w:t>
      </w:r>
    </w:p>
    <w:p w:rsidR="00085A41" w:rsidRDefault="00085A41" w:rsidP="00085A41">
      <w:pPr>
        <w:tabs>
          <w:tab w:val="left" w:pos="680"/>
        </w:tabs>
        <w:rPr>
          <w:rFonts w:ascii="Verdana" w:hAnsi="Verdana"/>
          <w:sz w:val="20"/>
        </w:rPr>
      </w:pPr>
      <w:r>
        <w:rPr>
          <w:rFonts w:ascii="Verdana" w:hAnsi="Verdana"/>
          <w:sz w:val="20"/>
        </w:rPr>
        <w:t xml:space="preserve">       Secretario </w:t>
      </w:r>
    </w:p>
    <w:sectPr w:rsidR="00085A41" w:rsidSect="00C649F6">
      <w:headerReference w:type="even" r:id="rId8"/>
      <w:headerReference w:type="default" r:id="rId9"/>
      <w:pgSz w:w="12240" w:h="15840"/>
      <w:pgMar w:top="1440" w:right="1080" w:bottom="1440" w:left="108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F20" w:rsidRDefault="00961F20">
      <w:r>
        <w:separator/>
      </w:r>
    </w:p>
  </w:endnote>
  <w:endnote w:type="continuationSeparator" w:id="0">
    <w:p w:rsidR="00961F20" w:rsidRDefault="0096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Estrangelo Edessa">
    <w:panose1 w:val="03080600000000000000"/>
    <w:charset w:val="00"/>
    <w:family w:val="script"/>
    <w:pitch w:val="variable"/>
    <w:sig w:usb0="80002043" w:usb1="00000000" w:usb2="0000008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Verdana-Bold">
    <w:altName w:val="Verdan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F20" w:rsidRDefault="00961F20">
      <w:r>
        <w:separator/>
      </w:r>
    </w:p>
  </w:footnote>
  <w:footnote w:type="continuationSeparator" w:id="0">
    <w:p w:rsidR="00961F20" w:rsidRDefault="00961F20">
      <w:r>
        <w:continuationSeparator/>
      </w:r>
    </w:p>
  </w:footnote>
  <w:footnote w:id="1">
    <w:p w:rsidR="00602BF1" w:rsidRPr="00A909D2" w:rsidRDefault="00602BF1" w:rsidP="00EE60B7">
      <w:pPr>
        <w:tabs>
          <w:tab w:val="num" w:pos="709"/>
          <w:tab w:val="num" w:pos="1440"/>
        </w:tabs>
        <w:spacing w:after="120"/>
        <w:jc w:val="both"/>
        <w:rPr>
          <w:rFonts w:ascii="Verdana" w:hAnsi="Verdana"/>
          <w:sz w:val="16"/>
          <w:szCs w:val="16"/>
        </w:rPr>
      </w:pPr>
      <w:r w:rsidRPr="00A909D2">
        <w:rPr>
          <w:rStyle w:val="Refdenotaalpie"/>
          <w:rFonts w:ascii="Verdana" w:hAnsi="Verdana"/>
          <w:sz w:val="16"/>
          <w:szCs w:val="16"/>
        </w:rPr>
        <w:footnoteRef/>
      </w:r>
      <w:r w:rsidR="0000692F" w:rsidRPr="00A909D2">
        <w:rPr>
          <w:rFonts w:ascii="Verdana" w:hAnsi="Verdana"/>
          <w:sz w:val="16"/>
          <w:szCs w:val="16"/>
        </w:rPr>
        <w:t xml:space="preserve"> </w:t>
      </w:r>
      <w:r w:rsidR="0000692F" w:rsidRPr="00A909D2">
        <w:rPr>
          <w:rFonts w:ascii="Verdana" w:hAnsi="Verdana"/>
          <w:sz w:val="16"/>
          <w:szCs w:val="16"/>
        </w:rPr>
        <w:tab/>
      </w:r>
      <w:r w:rsidRPr="00A909D2">
        <w:rPr>
          <w:rFonts w:ascii="Verdana" w:hAnsi="Verdana"/>
          <w:sz w:val="16"/>
          <w:szCs w:val="16"/>
        </w:rPr>
        <w:t>A esta audiencia comparecieron: a) por la Comisión Interamericana:</w:t>
      </w:r>
      <w:r w:rsidR="0000692F" w:rsidRPr="00A909D2">
        <w:rPr>
          <w:rFonts w:ascii="Verdana" w:hAnsi="Verdana"/>
          <w:sz w:val="16"/>
          <w:szCs w:val="16"/>
        </w:rPr>
        <w:t xml:space="preserve"> James Louis </w:t>
      </w:r>
      <w:proofErr w:type="spellStart"/>
      <w:r w:rsidR="0000692F" w:rsidRPr="00A909D2">
        <w:rPr>
          <w:rFonts w:ascii="Verdana" w:hAnsi="Verdana"/>
          <w:sz w:val="16"/>
          <w:szCs w:val="16"/>
        </w:rPr>
        <w:t>Cavallaro</w:t>
      </w:r>
      <w:proofErr w:type="spellEnd"/>
      <w:r w:rsidR="0000692F" w:rsidRPr="00A909D2">
        <w:rPr>
          <w:rFonts w:ascii="Verdana" w:hAnsi="Verdana"/>
          <w:sz w:val="16"/>
          <w:szCs w:val="16"/>
        </w:rPr>
        <w:t>, Comisionado; Silvia Serrano Guzmán, Asesora; Jorge H. Meza Flores, Asesor, y Erick Acuña Pereda, Asesor</w:t>
      </w:r>
      <w:r w:rsidRPr="00A909D2">
        <w:rPr>
          <w:rFonts w:ascii="Verdana" w:hAnsi="Verdana"/>
          <w:sz w:val="16"/>
          <w:szCs w:val="16"/>
        </w:rPr>
        <w:t>; b) por los representantes de los beneficiarios:</w:t>
      </w:r>
      <w:r w:rsidR="0000692F" w:rsidRPr="00A909D2">
        <w:rPr>
          <w:rFonts w:ascii="Verdana" w:hAnsi="Verdana"/>
          <w:sz w:val="16"/>
          <w:szCs w:val="16"/>
        </w:rPr>
        <w:t xml:space="preserve"> Humberto Prado Sifontes; Marianela Sánchez; </w:t>
      </w:r>
      <w:proofErr w:type="spellStart"/>
      <w:r w:rsidR="0000692F" w:rsidRPr="00A909D2">
        <w:rPr>
          <w:rFonts w:ascii="Verdana" w:hAnsi="Verdana"/>
          <w:sz w:val="16"/>
          <w:szCs w:val="16"/>
        </w:rPr>
        <w:t>Kairin</w:t>
      </w:r>
      <w:proofErr w:type="spellEnd"/>
      <w:r w:rsidR="0000692F" w:rsidRPr="00A909D2">
        <w:rPr>
          <w:rFonts w:ascii="Verdana" w:hAnsi="Verdana"/>
          <w:sz w:val="16"/>
          <w:szCs w:val="16"/>
        </w:rPr>
        <w:t xml:space="preserve"> Peñaloza; Francisco Quintana; María Leoni, y </w:t>
      </w:r>
      <w:proofErr w:type="spellStart"/>
      <w:r w:rsidR="0000692F" w:rsidRPr="00A909D2">
        <w:rPr>
          <w:rFonts w:ascii="Verdana" w:hAnsi="Verdana"/>
          <w:sz w:val="16"/>
          <w:szCs w:val="16"/>
        </w:rPr>
        <w:t>Nizar</w:t>
      </w:r>
      <w:proofErr w:type="spellEnd"/>
      <w:r w:rsidR="0000692F" w:rsidRPr="00A909D2">
        <w:rPr>
          <w:rFonts w:ascii="Verdana" w:hAnsi="Verdana"/>
          <w:sz w:val="16"/>
          <w:szCs w:val="16"/>
        </w:rPr>
        <w:t xml:space="preserve"> El </w:t>
      </w:r>
      <w:proofErr w:type="spellStart"/>
      <w:r w:rsidR="0000692F" w:rsidRPr="00A909D2">
        <w:rPr>
          <w:rFonts w:ascii="Verdana" w:hAnsi="Verdana"/>
          <w:sz w:val="16"/>
          <w:szCs w:val="16"/>
        </w:rPr>
        <w:t>Fakih</w:t>
      </w:r>
      <w:proofErr w:type="spellEnd"/>
      <w:r w:rsidRPr="00A909D2">
        <w:rPr>
          <w:rFonts w:ascii="Verdana" w:hAnsi="Verdana"/>
          <w:sz w:val="16"/>
          <w:szCs w:val="16"/>
          <w:lang w:val="es-ES_tradnl"/>
        </w:rPr>
        <w:t>,</w:t>
      </w:r>
      <w:r w:rsidRPr="00A909D2">
        <w:rPr>
          <w:rFonts w:ascii="Verdana" w:hAnsi="Verdana"/>
          <w:sz w:val="16"/>
          <w:szCs w:val="16"/>
        </w:rPr>
        <w:t xml:space="preserve"> y c) por el Estado de Venezuela:</w:t>
      </w:r>
      <w:r w:rsidR="0000692F" w:rsidRPr="00A909D2">
        <w:rPr>
          <w:rFonts w:ascii="Verdana" w:hAnsi="Verdana"/>
          <w:sz w:val="16"/>
          <w:szCs w:val="16"/>
        </w:rPr>
        <w:t xml:space="preserve"> German </w:t>
      </w:r>
      <w:proofErr w:type="spellStart"/>
      <w:r w:rsidR="0000692F" w:rsidRPr="00A909D2">
        <w:rPr>
          <w:rFonts w:ascii="Verdana" w:hAnsi="Verdana"/>
          <w:sz w:val="16"/>
          <w:szCs w:val="16"/>
        </w:rPr>
        <w:t>Saltrón</w:t>
      </w:r>
      <w:proofErr w:type="spellEnd"/>
      <w:r w:rsidR="0000692F" w:rsidRPr="00A909D2">
        <w:rPr>
          <w:rFonts w:ascii="Verdana" w:hAnsi="Verdana"/>
          <w:sz w:val="16"/>
          <w:szCs w:val="16"/>
        </w:rPr>
        <w:t xml:space="preserve"> Negretti, Agente del Estado para los Derechos Humanos ante el Sistema Interamericano e Internacional; Néstor Castellano Moleros, Fiscal Primero ante las Salas del Tribunal Supremo de Justicia; </w:t>
      </w:r>
      <w:proofErr w:type="spellStart"/>
      <w:r w:rsidR="0000692F" w:rsidRPr="00A909D2">
        <w:rPr>
          <w:rFonts w:ascii="Verdana" w:hAnsi="Verdana"/>
          <w:sz w:val="16"/>
          <w:szCs w:val="16"/>
        </w:rPr>
        <w:t>Marielys</w:t>
      </w:r>
      <w:proofErr w:type="spellEnd"/>
      <w:r w:rsidR="0000692F" w:rsidRPr="00A909D2">
        <w:rPr>
          <w:rFonts w:ascii="Verdana" w:hAnsi="Verdana"/>
          <w:sz w:val="16"/>
          <w:szCs w:val="16"/>
        </w:rPr>
        <w:t xml:space="preserve"> Valdez, Viceministra de Formación Educativa y Asuntos Sociales de MPPSP; Jesús Alejandro Méndez Pineda, Director General de Derechos Humanos y Relaciones Internacionales MPPSP; Valentín Angarita Pineda, Director Adjunto de Derechos Humanos y Relaciones Internacionales MPPSP, y Jean Carlos Marcano, Director de Línea (E) de la Dirección de Organismos Internacionales y Acuerdos Bilaterales MPPSP.</w:t>
      </w:r>
    </w:p>
  </w:footnote>
  <w:footnote w:id="2">
    <w:p w:rsidR="00843422" w:rsidRPr="00A909D2" w:rsidRDefault="00843422" w:rsidP="00EE60B7">
      <w:pPr>
        <w:spacing w:after="120"/>
        <w:jc w:val="both"/>
        <w:rPr>
          <w:rFonts w:ascii="Verdana" w:hAnsi="Verdana"/>
          <w:iCs/>
          <w:sz w:val="16"/>
          <w:szCs w:val="16"/>
        </w:rPr>
      </w:pPr>
      <w:r w:rsidRPr="00A909D2">
        <w:rPr>
          <w:rStyle w:val="Refdenotaalpie"/>
          <w:rFonts w:ascii="Verdana" w:hAnsi="Verdana"/>
          <w:sz w:val="16"/>
          <w:szCs w:val="16"/>
        </w:rPr>
        <w:footnoteRef/>
      </w:r>
      <w:r w:rsidRPr="00A909D2">
        <w:rPr>
          <w:rFonts w:ascii="Verdana" w:hAnsi="Verdana"/>
          <w:sz w:val="16"/>
          <w:szCs w:val="16"/>
        </w:rPr>
        <w:tab/>
      </w:r>
      <w:r w:rsidRPr="00A909D2">
        <w:rPr>
          <w:rFonts w:ascii="Verdana" w:hAnsi="Verdana"/>
          <w:i/>
          <w:iCs/>
          <w:sz w:val="16"/>
          <w:szCs w:val="16"/>
        </w:rPr>
        <w:t xml:space="preserve">Cfr. </w:t>
      </w:r>
      <w:r w:rsidRPr="00A909D2">
        <w:rPr>
          <w:rFonts w:ascii="Verdana" w:hAnsi="Verdana"/>
          <w:i/>
          <w:iCs/>
          <w:sz w:val="16"/>
          <w:szCs w:val="16"/>
          <w:lang w:val="es-CR"/>
        </w:rPr>
        <w:t xml:space="preserve">Asunto James y otros. </w:t>
      </w:r>
      <w:r w:rsidRPr="00A909D2">
        <w:rPr>
          <w:rFonts w:ascii="Verdana" w:hAnsi="Verdana"/>
          <w:sz w:val="16"/>
          <w:szCs w:val="16"/>
          <w:lang w:val="es-CR"/>
        </w:rPr>
        <w:t xml:space="preserve">Medidas Provisionales respecto de Trinidad y Tobago. </w:t>
      </w:r>
      <w:r w:rsidRPr="00A909D2">
        <w:rPr>
          <w:rFonts w:ascii="Verdana" w:hAnsi="Verdana"/>
          <w:bCs/>
          <w:color w:val="000000"/>
          <w:sz w:val="16"/>
          <w:szCs w:val="16"/>
          <w:lang w:val="es-CR"/>
        </w:rPr>
        <w:t xml:space="preserve">Resolución de la Corte Interamericana de Derechos Humanos </w:t>
      </w:r>
      <w:r w:rsidRPr="00A909D2">
        <w:rPr>
          <w:rFonts w:ascii="Verdana" w:hAnsi="Verdana"/>
          <w:sz w:val="16"/>
          <w:szCs w:val="16"/>
          <w:lang w:val="es-CR"/>
        </w:rPr>
        <w:t xml:space="preserve">de 14 de junio de 1998, Considerando </w:t>
      </w:r>
      <w:r w:rsidR="009C3E53">
        <w:rPr>
          <w:rFonts w:ascii="Verdana" w:hAnsi="Verdana"/>
          <w:sz w:val="16"/>
          <w:szCs w:val="16"/>
          <w:lang w:val="es-CR"/>
        </w:rPr>
        <w:t>6</w:t>
      </w:r>
      <w:r w:rsidRPr="00A909D2">
        <w:rPr>
          <w:rFonts w:ascii="Verdana" w:hAnsi="Verdana"/>
          <w:sz w:val="16"/>
          <w:szCs w:val="16"/>
          <w:lang w:val="es-CR"/>
        </w:rPr>
        <w:t>, y</w:t>
      </w:r>
      <w:r w:rsidRPr="00A909D2">
        <w:rPr>
          <w:rFonts w:ascii="Verdana" w:hAnsi="Verdana"/>
          <w:i/>
          <w:iCs/>
          <w:sz w:val="16"/>
          <w:szCs w:val="16"/>
        </w:rPr>
        <w:t xml:space="preserve"> </w:t>
      </w:r>
      <w:r w:rsidR="00F74D0A">
        <w:rPr>
          <w:rFonts w:ascii="Verdana" w:hAnsi="Verdana"/>
          <w:i/>
          <w:iCs/>
          <w:sz w:val="16"/>
          <w:szCs w:val="16"/>
        </w:rPr>
        <w:t xml:space="preserve">Caso </w:t>
      </w:r>
      <w:proofErr w:type="spellStart"/>
      <w:r w:rsidR="00F74D0A">
        <w:rPr>
          <w:rFonts w:ascii="Verdana" w:hAnsi="Verdana"/>
          <w:i/>
          <w:iCs/>
          <w:sz w:val="16"/>
          <w:szCs w:val="16"/>
        </w:rPr>
        <w:t>Mack</w:t>
      </w:r>
      <w:proofErr w:type="spellEnd"/>
      <w:r w:rsidR="00F74D0A">
        <w:rPr>
          <w:rFonts w:ascii="Verdana" w:hAnsi="Verdana"/>
          <w:i/>
          <w:iCs/>
          <w:sz w:val="16"/>
          <w:szCs w:val="16"/>
        </w:rPr>
        <w:t xml:space="preserve"> Chang y</w:t>
      </w:r>
      <w:r w:rsidR="00F74D0A" w:rsidRPr="00F74D0A">
        <w:rPr>
          <w:rFonts w:ascii="Verdana" w:hAnsi="Verdana"/>
          <w:i/>
          <w:iCs/>
          <w:sz w:val="16"/>
          <w:szCs w:val="16"/>
        </w:rPr>
        <w:t xml:space="preserve"> Otros</w:t>
      </w:r>
      <w:r w:rsidRPr="00A909D2">
        <w:rPr>
          <w:rFonts w:ascii="Verdana" w:hAnsi="Verdana"/>
          <w:bCs/>
          <w:i/>
          <w:sz w:val="16"/>
          <w:szCs w:val="16"/>
          <w:lang w:val="es-CR"/>
        </w:rPr>
        <w:t xml:space="preserve">. </w:t>
      </w:r>
      <w:r w:rsidRPr="00A909D2">
        <w:rPr>
          <w:rFonts w:ascii="Verdana" w:hAnsi="Verdana"/>
          <w:bCs/>
          <w:sz w:val="16"/>
          <w:szCs w:val="16"/>
          <w:lang w:val="es-CR"/>
        </w:rPr>
        <w:t xml:space="preserve">Medidas Provisionales respecto de </w:t>
      </w:r>
      <w:r w:rsidR="00F74D0A">
        <w:rPr>
          <w:rFonts w:ascii="Verdana" w:hAnsi="Verdana"/>
          <w:bCs/>
          <w:sz w:val="16"/>
          <w:szCs w:val="16"/>
          <w:lang w:val="es-CR"/>
        </w:rPr>
        <w:t>Guatemala</w:t>
      </w:r>
      <w:r w:rsidRPr="00A909D2">
        <w:rPr>
          <w:rFonts w:ascii="Verdana" w:hAnsi="Verdana"/>
          <w:bCs/>
          <w:sz w:val="16"/>
          <w:szCs w:val="16"/>
          <w:lang w:val="es-CR"/>
        </w:rPr>
        <w:t>.</w:t>
      </w:r>
      <w:r w:rsidRPr="00A909D2">
        <w:rPr>
          <w:rFonts w:ascii="Verdana" w:hAnsi="Verdana"/>
          <w:bCs/>
          <w:i/>
          <w:sz w:val="16"/>
          <w:szCs w:val="16"/>
          <w:lang w:val="es-CR"/>
        </w:rPr>
        <w:t xml:space="preserve"> </w:t>
      </w:r>
      <w:r w:rsidRPr="00A909D2">
        <w:rPr>
          <w:rFonts w:ascii="Verdana" w:hAnsi="Verdana"/>
          <w:bCs/>
          <w:sz w:val="16"/>
          <w:szCs w:val="16"/>
          <w:lang w:val="es-CR"/>
        </w:rPr>
        <w:t xml:space="preserve">Resolución de la Corte Interamericana de Derechos Humanos de </w:t>
      </w:r>
      <w:r w:rsidR="00F74D0A">
        <w:rPr>
          <w:rFonts w:ascii="Verdana" w:hAnsi="Verdana"/>
          <w:bCs/>
          <w:sz w:val="16"/>
          <w:szCs w:val="16"/>
          <w:lang w:val="es-CR"/>
        </w:rPr>
        <w:t>26</w:t>
      </w:r>
      <w:r w:rsidR="00F74D0A" w:rsidRPr="00A909D2">
        <w:rPr>
          <w:rFonts w:ascii="Verdana" w:hAnsi="Verdana"/>
          <w:bCs/>
          <w:sz w:val="16"/>
          <w:szCs w:val="16"/>
          <w:lang w:val="es-CR"/>
        </w:rPr>
        <w:t xml:space="preserve"> </w:t>
      </w:r>
      <w:r w:rsidRPr="00A909D2">
        <w:rPr>
          <w:rFonts w:ascii="Verdana" w:hAnsi="Verdana"/>
          <w:bCs/>
          <w:sz w:val="16"/>
          <w:szCs w:val="16"/>
          <w:lang w:val="es-CR"/>
        </w:rPr>
        <w:t xml:space="preserve">de </w:t>
      </w:r>
      <w:r w:rsidR="00F74D0A">
        <w:rPr>
          <w:rFonts w:ascii="Verdana" w:hAnsi="Verdana"/>
          <w:bCs/>
          <w:sz w:val="16"/>
          <w:szCs w:val="16"/>
          <w:lang w:val="es-CR"/>
        </w:rPr>
        <w:t>enero</w:t>
      </w:r>
      <w:r w:rsidR="00F74D0A" w:rsidRPr="00A909D2">
        <w:rPr>
          <w:rFonts w:ascii="Verdana" w:hAnsi="Verdana"/>
          <w:bCs/>
          <w:sz w:val="16"/>
          <w:szCs w:val="16"/>
          <w:lang w:val="es-CR"/>
        </w:rPr>
        <w:t xml:space="preserve"> </w:t>
      </w:r>
      <w:r w:rsidRPr="00A909D2">
        <w:rPr>
          <w:rFonts w:ascii="Verdana" w:hAnsi="Verdana"/>
          <w:bCs/>
          <w:sz w:val="16"/>
          <w:szCs w:val="16"/>
          <w:lang w:val="es-CR"/>
        </w:rPr>
        <w:t>de 201</w:t>
      </w:r>
      <w:r w:rsidR="00F74D0A">
        <w:rPr>
          <w:rFonts w:ascii="Verdana" w:hAnsi="Verdana"/>
          <w:bCs/>
          <w:sz w:val="16"/>
          <w:szCs w:val="16"/>
          <w:lang w:val="es-CR"/>
        </w:rPr>
        <w:t>5</w:t>
      </w:r>
      <w:r w:rsidRPr="00A909D2">
        <w:rPr>
          <w:rFonts w:ascii="Verdana" w:hAnsi="Verdana"/>
          <w:bCs/>
          <w:sz w:val="16"/>
          <w:szCs w:val="16"/>
          <w:lang w:val="es-CR"/>
        </w:rPr>
        <w:t xml:space="preserve">, Considerando </w:t>
      </w:r>
      <w:r w:rsidR="009C3E53">
        <w:rPr>
          <w:rFonts w:ascii="Verdana" w:hAnsi="Verdana"/>
          <w:bCs/>
          <w:sz w:val="16"/>
          <w:szCs w:val="16"/>
          <w:lang w:val="es-CR"/>
        </w:rPr>
        <w:t>3</w:t>
      </w:r>
      <w:r w:rsidRPr="00A909D2">
        <w:rPr>
          <w:rFonts w:ascii="Verdana" w:hAnsi="Verdana"/>
          <w:bCs/>
          <w:sz w:val="16"/>
          <w:szCs w:val="16"/>
          <w:lang w:val="es-CR"/>
        </w:rPr>
        <w:t>.</w:t>
      </w:r>
      <w:r w:rsidRPr="00A909D2" w:rsidDel="007D6932">
        <w:rPr>
          <w:rFonts w:ascii="Verdana" w:hAnsi="Verdana"/>
          <w:i/>
          <w:iCs/>
          <w:sz w:val="16"/>
          <w:szCs w:val="16"/>
        </w:rPr>
        <w:t xml:space="preserve"> </w:t>
      </w:r>
    </w:p>
  </w:footnote>
  <w:footnote w:id="3">
    <w:p w:rsidR="00843422" w:rsidRPr="00A909D2" w:rsidRDefault="00843422" w:rsidP="00EE60B7">
      <w:pPr>
        <w:pStyle w:val="Textonotapie"/>
        <w:spacing w:after="120"/>
        <w:jc w:val="both"/>
        <w:rPr>
          <w:rFonts w:ascii="Verdana" w:hAnsi="Verdana"/>
          <w:sz w:val="16"/>
          <w:szCs w:val="16"/>
          <w:lang w:val="es-CR"/>
        </w:rPr>
      </w:pPr>
      <w:r w:rsidRPr="00A909D2">
        <w:rPr>
          <w:rStyle w:val="Refdenotaalpie"/>
          <w:rFonts w:ascii="Verdana" w:hAnsi="Verdana"/>
          <w:sz w:val="16"/>
          <w:szCs w:val="16"/>
        </w:rPr>
        <w:footnoteRef/>
      </w:r>
      <w:r w:rsidRPr="00A909D2">
        <w:rPr>
          <w:rFonts w:ascii="Verdana" w:hAnsi="Verdana"/>
          <w:sz w:val="16"/>
          <w:szCs w:val="16"/>
          <w:lang w:val="es-CR"/>
        </w:rPr>
        <w:t xml:space="preserve"> </w:t>
      </w:r>
      <w:r w:rsidRPr="00A909D2">
        <w:rPr>
          <w:rFonts w:ascii="Verdana" w:hAnsi="Verdana"/>
          <w:sz w:val="16"/>
          <w:szCs w:val="16"/>
          <w:lang w:val="es-CR"/>
        </w:rPr>
        <w:tab/>
      </w:r>
      <w:r w:rsidRPr="00A909D2">
        <w:rPr>
          <w:rFonts w:ascii="Verdana" w:hAnsi="Verdana"/>
          <w:i/>
          <w:sz w:val="16"/>
          <w:szCs w:val="16"/>
          <w:lang w:val="es-CR"/>
        </w:rPr>
        <w:t xml:space="preserve">Cfr. </w:t>
      </w:r>
      <w:r w:rsidRPr="00A909D2">
        <w:rPr>
          <w:rFonts w:ascii="Verdana" w:hAnsi="Verdana"/>
          <w:i/>
          <w:sz w:val="16"/>
          <w:szCs w:val="16"/>
          <w:lang w:val="es-ES_tradnl"/>
        </w:rPr>
        <w:t xml:space="preserve">Caso </w:t>
      </w:r>
      <w:proofErr w:type="spellStart"/>
      <w:r w:rsidRPr="00A909D2">
        <w:rPr>
          <w:rFonts w:ascii="Verdana" w:hAnsi="Verdana"/>
          <w:i/>
          <w:sz w:val="16"/>
          <w:szCs w:val="16"/>
          <w:lang w:val="es-ES_tradnl"/>
        </w:rPr>
        <w:t>Hilaire</w:t>
      </w:r>
      <w:proofErr w:type="spellEnd"/>
      <w:r w:rsidRPr="00A909D2">
        <w:rPr>
          <w:rFonts w:ascii="Verdana" w:hAnsi="Verdana"/>
          <w:i/>
          <w:sz w:val="16"/>
          <w:szCs w:val="16"/>
          <w:lang w:val="es-ES_tradnl"/>
        </w:rPr>
        <w:t xml:space="preserve">, </w:t>
      </w:r>
      <w:proofErr w:type="spellStart"/>
      <w:r w:rsidRPr="00A909D2">
        <w:rPr>
          <w:rFonts w:ascii="Verdana" w:hAnsi="Verdana"/>
          <w:i/>
          <w:sz w:val="16"/>
          <w:szCs w:val="16"/>
          <w:lang w:val="es-ES_tradnl"/>
        </w:rPr>
        <w:t>Constantine</w:t>
      </w:r>
      <w:proofErr w:type="spellEnd"/>
      <w:r w:rsidRPr="00A909D2">
        <w:rPr>
          <w:rFonts w:ascii="Verdana" w:hAnsi="Verdana"/>
          <w:i/>
          <w:sz w:val="16"/>
          <w:szCs w:val="16"/>
          <w:lang w:val="es-ES_tradnl"/>
        </w:rPr>
        <w:t xml:space="preserve"> y </w:t>
      </w:r>
      <w:proofErr w:type="spellStart"/>
      <w:r w:rsidRPr="00A909D2">
        <w:rPr>
          <w:rFonts w:ascii="Verdana" w:hAnsi="Verdana"/>
          <w:i/>
          <w:sz w:val="16"/>
          <w:szCs w:val="16"/>
          <w:lang w:val="es-ES_tradnl"/>
        </w:rPr>
        <w:t>Benjamin</w:t>
      </w:r>
      <w:proofErr w:type="spellEnd"/>
      <w:r w:rsidRPr="00A909D2">
        <w:rPr>
          <w:rFonts w:ascii="Verdana" w:hAnsi="Verdana"/>
          <w:i/>
          <w:sz w:val="16"/>
          <w:szCs w:val="16"/>
          <w:lang w:val="es-ES_tradnl"/>
        </w:rPr>
        <w:t xml:space="preserve"> y otros Vs. Trinidad y Tobago</w:t>
      </w:r>
      <w:r w:rsidRPr="00A909D2">
        <w:rPr>
          <w:rFonts w:ascii="Verdana" w:hAnsi="Verdana"/>
          <w:sz w:val="16"/>
          <w:szCs w:val="16"/>
          <w:lang w:val="es-ES_tradnl"/>
        </w:rPr>
        <w:t xml:space="preserve">. </w:t>
      </w:r>
      <w:r w:rsidRPr="00A909D2">
        <w:rPr>
          <w:rFonts w:ascii="Verdana" w:hAnsi="Verdana"/>
          <w:i/>
          <w:sz w:val="16"/>
          <w:szCs w:val="16"/>
          <w:lang w:val="es-ES_tradnl"/>
        </w:rPr>
        <w:t>Fondo, Reparaciones y Costas</w:t>
      </w:r>
      <w:r w:rsidRPr="00A909D2">
        <w:rPr>
          <w:rFonts w:ascii="Verdana" w:hAnsi="Verdana"/>
          <w:sz w:val="16"/>
          <w:szCs w:val="16"/>
          <w:lang w:val="es-ES_tradnl"/>
        </w:rPr>
        <w:t xml:space="preserve">. Sentencia de 21 de junio de 2002. Serie C No. 94, </w:t>
      </w:r>
      <w:proofErr w:type="spellStart"/>
      <w:r w:rsidRPr="00A909D2">
        <w:rPr>
          <w:rFonts w:ascii="Verdana" w:hAnsi="Verdana"/>
          <w:sz w:val="16"/>
          <w:szCs w:val="16"/>
          <w:lang w:val="es-ES_tradnl"/>
        </w:rPr>
        <w:t>párrs</w:t>
      </w:r>
      <w:proofErr w:type="spellEnd"/>
      <w:r w:rsidRPr="00A909D2">
        <w:rPr>
          <w:rFonts w:ascii="Verdana" w:hAnsi="Verdana"/>
          <w:sz w:val="16"/>
          <w:szCs w:val="16"/>
          <w:lang w:val="es-ES_tradnl"/>
        </w:rPr>
        <w:t xml:space="preserve">. 196 a 200, y </w:t>
      </w:r>
      <w:r w:rsidR="00326F82" w:rsidRPr="00326F82">
        <w:rPr>
          <w:rFonts w:ascii="Verdana" w:hAnsi="Verdana"/>
          <w:i/>
          <w:iCs/>
          <w:sz w:val="16"/>
          <w:szCs w:val="16"/>
          <w:lang w:val="es-CR"/>
        </w:rPr>
        <w:t xml:space="preserve">Asunto Guerrero </w:t>
      </w:r>
      <w:proofErr w:type="spellStart"/>
      <w:r w:rsidR="00326F82" w:rsidRPr="00326F82">
        <w:rPr>
          <w:rFonts w:ascii="Verdana" w:hAnsi="Verdana"/>
          <w:i/>
          <w:iCs/>
          <w:sz w:val="16"/>
          <w:szCs w:val="16"/>
          <w:lang w:val="es-CR"/>
        </w:rPr>
        <w:t>Larez</w:t>
      </w:r>
      <w:proofErr w:type="spellEnd"/>
      <w:r w:rsidRPr="00A909D2">
        <w:rPr>
          <w:rFonts w:ascii="Verdana" w:hAnsi="Verdana"/>
          <w:i/>
          <w:iCs/>
          <w:sz w:val="16"/>
          <w:szCs w:val="16"/>
          <w:lang w:val="es-CR"/>
        </w:rPr>
        <w:t xml:space="preserve">. </w:t>
      </w:r>
      <w:r w:rsidRPr="00A909D2">
        <w:rPr>
          <w:rFonts w:ascii="Verdana" w:hAnsi="Verdana"/>
          <w:iCs/>
          <w:sz w:val="16"/>
          <w:szCs w:val="16"/>
          <w:lang w:val="es-CR"/>
        </w:rPr>
        <w:t xml:space="preserve">Medidas Provisionales respecto de Venezuela. Resolución de la Corte Interamericana de Derechos Humanos de </w:t>
      </w:r>
      <w:r w:rsidR="00326F82">
        <w:rPr>
          <w:rFonts w:ascii="Verdana" w:hAnsi="Verdana"/>
          <w:iCs/>
          <w:sz w:val="16"/>
          <w:szCs w:val="16"/>
          <w:lang w:val="es-CR"/>
        </w:rPr>
        <w:t>19</w:t>
      </w:r>
      <w:r w:rsidR="00326F82" w:rsidRPr="00A909D2">
        <w:rPr>
          <w:rFonts w:ascii="Verdana" w:hAnsi="Verdana"/>
          <w:iCs/>
          <w:sz w:val="16"/>
          <w:szCs w:val="16"/>
          <w:lang w:val="es-CR"/>
        </w:rPr>
        <w:t xml:space="preserve"> </w:t>
      </w:r>
      <w:r w:rsidRPr="00A909D2">
        <w:rPr>
          <w:rFonts w:ascii="Verdana" w:hAnsi="Verdana"/>
          <w:iCs/>
          <w:sz w:val="16"/>
          <w:szCs w:val="16"/>
          <w:lang w:val="es-CR"/>
        </w:rPr>
        <w:t xml:space="preserve">de </w:t>
      </w:r>
      <w:r w:rsidR="00326F82">
        <w:rPr>
          <w:rFonts w:ascii="Verdana" w:hAnsi="Verdana"/>
          <w:iCs/>
          <w:sz w:val="16"/>
          <w:szCs w:val="16"/>
          <w:lang w:val="es-CR"/>
        </w:rPr>
        <w:t>agosto</w:t>
      </w:r>
      <w:r w:rsidR="00326F82" w:rsidRPr="00A909D2">
        <w:rPr>
          <w:rFonts w:ascii="Verdana" w:hAnsi="Verdana"/>
          <w:iCs/>
          <w:sz w:val="16"/>
          <w:szCs w:val="16"/>
          <w:lang w:val="es-CR"/>
        </w:rPr>
        <w:t xml:space="preserve"> </w:t>
      </w:r>
      <w:r w:rsidRPr="00A909D2">
        <w:rPr>
          <w:rFonts w:ascii="Verdana" w:hAnsi="Verdana"/>
          <w:iCs/>
          <w:sz w:val="16"/>
          <w:szCs w:val="16"/>
          <w:lang w:val="es-CR"/>
        </w:rPr>
        <w:t xml:space="preserve">de 2013, Considerando </w:t>
      </w:r>
      <w:r w:rsidR="009C3E53">
        <w:rPr>
          <w:rFonts w:ascii="Verdana" w:hAnsi="Verdana"/>
          <w:iCs/>
          <w:sz w:val="16"/>
          <w:szCs w:val="16"/>
          <w:lang w:val="es-CR"/>
        </w:rPr>
        <w:t>3</w:t>
      </w:r>
      <w:r w:rsidRPr="00A909D2">
        <w:rPr>
          <w:rFonts w:ascii="Verdana" w:hAnsi="Verdana"/>
          <w:sz w:val="16"/>
          <w:szCs w:val="16"/>
          <w:lang w:val="es-CR"/>
        </w:rPr>
        <w:t>.</w:t>
      </w:r>
    </w:p>
  </w:footnote>
  <w:footnote w:id="4">
    <w:p w:rsidR="00843422" w:rsidRPr="00A909D2" w:rsidRDefault="00843422" w:rsidP="00EE60B7">
      <w:pPr>
        <w:spacing w:after="120"/>
        <w:jc w:val="both"/>
        <w:rPr>
          <w:rFonts w:ascii="Verdana" w:hAnsi="Verdana"/>
          <w:sz w:val="16"/>
          <w:szCs w:val="16"/>
          <w:lang w:val="es-AR"/>
        </w:rPr>
      </w:pPr>
      <w:r w:rsidRPr="00A909D2">
        <w:rPr>
          <w:rStyle w:val="Refdenotaalpie"/>
          <w:rFonts w:ascii="Verdana" w:hAnsi="Verdana"/>
          <w:sz w:val="16"/>
          <w:szCs w:val="16"/>
        </w:rPr>
        <w:footnoteRef/>
      </w:r>
      <w:r w:rsidRPr="00A909D2">
        <w:rPr>
          <w:rFonts w:ascii="Verdana" w:hAnsi="Verdana"/>
          <w:sz w:val="16"/>
          <w:szCs w:val="16"/>
          <w:lang w:val="es-AR"/>
        </w:rPr>
        <w:t xml:space="preserve"> </w:t>
      </w:r>
      <w:r w:rsidRPr="00A909D2">
        <w:rPr>
          <w:rFonts w:ascii="Verdana" w:hAnsi="Verdana"/>
          <w:sz w:val="16"/>
          <w:szCs w:val="16"/>
          <w:lang w:val="es-AR"/>
        </w:rPr>
        <w:tab/>
      </w:r>
      <w:r w:rsidRPr="00A909D2">
        <w:rPr>
          <w:rFonts w:ascii="Verdana" w:hAnsi="Verdana"/>
          <w:i/>
          <w:sz w:val="16"/>
          <w:szCs w:val="16"/>
          <w:lang w:val="es-AR"/>
        </w:rPr>
        <w:t>Cfr.</w:t>
      </w:r>
      <w:r w:rsidRPr="00A909D2">
        <w:rPr>
          <w:rFonts w:ascii="Verdana" w:hAnsi="Verdana"/>
          <w:sz w:val="16"/>
          <w:szCs w:val="16"/>
          <w:lang w:val="es-AR"/>
        </w:rPr>
        <w:t xml:space="preserve"> </w:t>
      </w:r>
      <w:r w:rsidR="00CD59CE" w:rsidRPr="00CD59CE">
        <w:rPr>
          <w:rFonts w:ascii="Verdana" w:hAnsi="Verdana"/>
          <w:bCs/>
          <w:i/>
          <w:sz w:val="16"/>
          <w:szCs w:val="16"/>
          <w:lang w:val="es-ES_tradnl"/>
        </w:rPr>
        <w:t xml:space="preserve">Asunto </w:t>
      </w:r>
      <w:proofErr w:type="spellStart"/>
      <w:r w:rsidR="00CD59CE" w:rsidRPr="00CD59CE">
        <w:rPr>
          <w:rFonts w:ascii="Verdana" w:hAnsi="Verdana"/>
          <w:bCs/>
          <w:i/>
          <w:sz w:val="16"/>
          <w:szCs w:val="16"/>
          <w:lang w:val="es-ES_tradnl"/>
        </w:rPr>
        <w:t>Eloisa</w:t>
      </w:r>
      <w:proofErr w:type="spellEnd"/>
      <w:r w:rsidR="00CD59CE" w:rsidRPr="00CD59CE">
        <w:rPr>
          <w:rFonts w:ascii="Verdana" w:hAnsi="Verdana"/>
          <w:bCs/>
          <w:i/>
          <w:sz w:val="16"/>
          <w:szCs w:val="16"/>
          <w:lang w:val="es-ES_tradnl"/>
        </w:rPr>
        <w:t xml:space="preserve"> Barrios y otros</w:t>
      </w:r>
      <w:r w:rsidR="0026579E">
        <w:rPr>
          <w:rFonts w:ascii="Verdana" w:hAnsi="Verdana"/>
          <w:bCs/>
          <w:i/>
          <w:sz w:val="16"/>
          <w:szCs w:val="16"/>
          <w:lang w:val="es-ES_tradnl"/>
        </w:rPr>
        <w:t xml:space="preserve">. </w:t>
      </w:r>
      <w:r w:rsidR="0026579E" w:rsidRPr="0026579E">
        <w:rPr>
          <w:rFonts w:ascii="Verdana" w:hAnsi="Verdana"/>
          <w:bCs/>
          <w:sz w:val="16"/>
          <w:szCs w:val="16"/>
          <w:lang w:val="es-ES_tradnl"/>
        </w:rPr>
        <w:t>Medidas provisionales</w:t>
      </w:r>
      <w:r w:rsidR="00CD59CE" w:rsidRPr="0026579E">
        <w:rPr>
          <w:rFonts w:ascii="Verdana" w:hAnsi="Verdana"/>
          <w:bCs/>
          <w:sz w:val="16"/>
          <w:szCs w:val="16"/>
          <w:lang w:val="es-ES_tradnl"/>
        </w:rPr>
        <w:t xml:space="preserve"> respecto</w:t>
      </w:r>
      <w:r w:rsidR="0026579E" w:rsidRPr="0026579E">
        <w:rPr>
          <w:rFonts w:ascii="Verdana" w:hAnsi="Verdana"/>
          <w:bCs/>
          <w:sz w:val="16"/>
          <w:szCs w:val="16"/>
          <w:lang w:val="es-ES_tradnl"/>
        </w:rPr>
        <w:t xml:space="preserve"> de</w:t>
      </w:r>
      <w:r w:rsidR="00CD59CE" w:rsidRPr="0026579E">
        <w:rPr>
          <w:rFonts w:ascii="Verdana" w:hAnsi="Verdana"/>
          <w:bCs/>
          <w:sz w:val="16"/>
          <w:szCs w:val="16"/>
          <w:lang w:val="es-ES_tradnl"/>
        </w:rPr>
        <w:t xml:space="preserve"> Venezuela. </w:t>
      </w:r>
      <w:r w:rsidR="00CD59CE" w:rsidRPr="00AD01B3">
        <w:rPr>
          <w:rFonts w:ascii="Verdana" w:hAnsi="Verdana"/>
          <w:bCs/>
          <w:sz w:val="16"/>
          <w:szCs w:val="16"/>
          <w:lang w:val="es-ES_tradnl"/>
        </w:rPr>
        <w:t>Resolución de la Corte Interamericana de Derechos Human</w:t>
      </w:r>
      <w:r w:rsidR="00EE60B7">
        <w:rPr>
          <w:rFonts w:ascii="Verdana" w:hAnsi="Verdana"/>
          <w:bCs/>
          <w:sz w:val="16"/>
          <w:szCs w:val="16"/>
          <w:lang w:val="es-ES_tradnl"/>
        </w:rPr>
        <w:t>os de 23 de noviembre de 2004, C</w:t>
      </w:r>
      <w:r w:rsidR="00CD59CE" w:rsidRPr="00AD01B3">
        <w:rPr>
          <w:rFonts w:ascii="Verdana" w:hAnsi="Verdana"/>
          <w:bCs/>
          <w:sz w:val="16"/>
          <w:szCs w:val="16"/>
          <w:lang w:val="es-ES_tradnl"/>
        </w:rPr>
        <w:t xml:space="preserve">onsiderando </w:t>
      </w:r>
      <w:r w:rsidR="009C3E53">
        <w:rPr>
          <w:rFonts w:ascii="Verdana" w:hAnsi="Verdana"/>
          <w:bCs/>
          <w:sz w:val="16"/>
          <w:szCs w:val="16"/>
          <w:lang w:val="es-ES_tradnl"/>
        </w:rPr>
        <w:t>12</w:t>
      </w:r>
      <w:r w:rsidR="00DD173D">
        <w:rPr>
          <w:rFonts w:ascii="Verdana" w:hAnsi="Verdana"/>
          <w:sz w:val="16"/>
          <w:szCs w:val="16"/>
          <w:lang w:val="es-AR"/>
        </w:rPr>
        <w:t xml:space="preserve">, y </w:t>
      </w:r>
      <w:r w:rsidR="00CD59CE">
        <w:rPr>
          <w:rFonts w:ascii="Verdana" w:hAnsi="Verdana"/>
          <w:i/>
          <w:sz w:val="16"/>
          <w:szCs w:val="16"/>
          <w:lang w:val="es-AR"/>
        </w:rPr>
        <w:t>Asunto</w:t>
      </w:r>
      <w:r w:rsidR="00CD59CE" w:rsidRPr="00CD59CE">
        <w:rPr>
          <w:rFonts w:ascii="Verdana" w:hAnsi="Verdana"/>
          <w:i/>
          <w:sz w:val="16"/>
          <w:szCs w:val="16"/>
          <w:lang w:val="es-AR"/>
        </w:rPr>
        <w:t xml:space="preserve"> </w:t>
      </w:r>
      <w:r w:rsidR="00CD59CE">
        <w:rPr>
          <w:rFonts w:ascii="Verdana" w:hAnsi="Verdana"/>
          <w:i/>
          <w:sz w:val="16"/>
          <w:szCs w:val="16"/>
          <w:lang w:val="es-AR"/>
        </w:rPr>
        <w:t>Alvarado Reyes</w:t>
      </w:r>
      <w:r w:rsidRPr="00CD59CE">
        <w:rPr>
          <w:rFonts w:ascii="Verdana" w:hAnsi="Verdana"/>
          <w:i/>
          <w:sz w:val="16"/>
          <w:szCs w:val="16"/>
          <w:lang w:val="es-AR"/>
        </w:rPr>
        <w:t xml:space="preserve"> y otros</w:t>
      </w:r>
      <w:r w:rsidRPr="00CD59CE">
        <w:rPr>
          <w:rFonts w:ascii="Verdana" w:hAnsi="Verdana"/>
          <w:sz w:val="16"/>
          <w:szCs w:val="16"/>
          <w:lang w:val="es-AR"/>
        </w:rPr>
        <w:t xml:space="preserve">. Medidas provisionales respecto de </w:t>
      </w:r>
      <w:r w:rsidR="00CD59CE">
        <w:rPr>
          <w:rFonts w:ascii="Verdana" w:hAnsi="Verdana"/>
          <w:sz w:val="16"/>
          <w:szCs w:val="16"/>
          <w:lang w:val="es-AR"/>
        </w:rPr>
        <w:t>México</w:t>
      </w:r>
      <w:r w:rsidRPr="00CD59CE">
        <w:rPr>
          <w:rFonts w:ascii="Verdana" w:hAnsi="Verdana"/>
          <w:sz w:val="16"/>
          <w:szCs w:val="16"/>
          <w:lang w:val="es-AR"/>
        </w:rPr>
        <w:t>. Resolución de la Corte Interamericana de Derechos Humanos de 2</w:t>
      </w:r>
      <w:r w:rsidR="00CD59CE">
        <w:rPr>
          <w:rFonts w:ascii="Verdana" w:hAnsi="Verdana"/>
          <w:sz w:val="16"/>
          <w:szCs w:val="16"/>
          <w:lang w:val="es-AR"/>
        </w:rPr>
        <w:t>3</w:t>
      </w:r>
      <w:r w:rsidRPr="00CD59CE">
        <w:rPr>
          <w:rFonts w:ascii="Verdana" w:hAnsi="Verdana"/>
          <w:sz w:val="16"/>
          <w:szCs w:val="16"/>
          <w:lang w:val="es-AR"/>
        </w:rPr>
        <w:t xml:space="preserve"> de </w:t>
      </w:r>
      <w:r w:rsidR="00CD59CE">
        <w:rPr>
          <w:rFonts w:ascii="Verdana" w:hAnsi="Verdana"/>
          <w:sz w:val="16"/>
          <w:szCs w:val="16"/>
          <w:lang w:val="es-AR"/>
        </w:rPr>
        <w:t>junio</w:t>
      </w:r>
      <w:r w:rsidRPr="00CD59CE">
        <w:rPr>
          <w:rFonts w:ascii="Verdana" w:hAnsi="Verdana"/>
          <w:sz w:val="16"/>
          <w:szCs w:val="16"/>
          <w:lang w:val="es-AR"/>
        </w:rPr>
        <w:t xml:space="preserve"> de 20</w:t>
      </w:r>
      <w:r w:rsidR="00CD59CE">
        <w:rPr>
          <w:rFonts w:ascii="Verdana" w:hAnsi="Verdana"/>
          <w:sz w:val="16"/>
          <w:szCs w:val="16"/>
          <w:lang w:val="es-AR"/>
        </w:rPr>
        <w:t>15</w:t>
      </w:r>
      <w:r w:rsidRPr="00CD59CE">
        <w:rPr>
          <w:rFonts w:ascii="Verdana" w:hAnsi="Verdana"/>
          <w:sz w:val="16"/>
          <w:szCs w:val="16"/>
          <w:lang w:val="es-AR"/>
        </w:rPr>
        <w:t>, Considerando</w:t>
      </w:r>
      <w:r w:rsidR="009C3E53">
        <w:rPr>
          <w:rFonts w:ascii="Verdana" w:hAnsi="Verdana"/>
          <w:sz w:val="16"/>
          <w:szCs w:val="16"/>
          <w:lang w:val="es-AR"/>
        </w:rPr>
        <w:t xml:space="preserve"> 31</w:t>
      </w:r>
      <w:r w:rsidRPr="00A909D2">
        <w:rPr>
          <w:rFonts w:ascii="Verdana" w:hAnsi="Verdana"/>
          <w:sz w:val="16"/>
          <w:szCs w:val="16"/>
          <w:lang w:val="es-AR"/>
        </w:rPr>
        <w:t>.</w:t>
      </w:r>
    </w:p>
  </w:footnote>
  <w:footnote w:id="5">
    <w:p w:rsidR="00843422" w:rsidRPr="00A909D2" w:rsidRDefault="00843422" w:rsidP="00EE60B7">
      <w:pPr>
        <w:pStyle w:val="Textonotapie"/>
        <w:spacing w:after="120"/>
        <w:ind w:right="22"/>
        <w:jc w:val="both"/>
        <w:rPr>
          <w:rFonts w:ascii="Verdana" w:hAnsi="Verdana"/>
          <w:noProof/>
          <w:sz w:val="16"/>
          <w:szCs w:val="16"/>
        </w:rPr>
      </w:pPr>
      <w:r w:rsidRPr="00A909D2">
        <w:rPr>
          <w:rStyle w:val="Refdenotaalpie"/>
          <w:rFonts w:ascii="Verdana" w:hAnsi="Verdana"/>
          <w:sz w:val="16"/>
          <w:szCs w:val="16"/>
        </w:rPr>
        <w:footnoteRef/>
      </w:r>
      <w:r w:rsidRPr="00A909D2">
        <w:rPr>
          <w:rFonts w:ascii="Verdana" w:hAnsi="Verdana"/>
          <w:sz w:val="16"/>
          <w:szCs w:val="16"/>
        </w:rPr>
        <w:t xml:space="preserve"> </w:t>
      </w:r>
      <w:r w:rsidRPr="00A909D2">
        <w:rPr>
          <w:rFonts w:ascii="Verdana" w:hAnsi="Verdana"/>
          <w:sz w:val="16"/>
          <w:szCs w:val="16"/>
        </w:rPr>
        <w:tab/>
      </w:r>
      <w:r w:rsidRPr="00CD59CE">
        <w:rPr>
          <w:rFonts w:ascii="Verdana" w:hAnsi="Verdana"/>
          <w:i/>
          <w:sz w:val="16"/>
          <w:szCs w:val="16"/>
        </w:rPr>
        <w:t xml:space="preserve">Cfr. </w:t>
      </w:r>
      <w:r w:rsidR="000374AB" w:rsidRPr="00AD01B3">
        <w:rPr>
          <w:rFonts w:ascii="Verdana" w:hAnsi="Verdana"/>
          <w:i/>
          <w:noProof/>
          <w:sz w:val="16"/>
          <w:szCs w:val="16"/>
        </w:rPr>
        <w:t xml:space="preserve">Casos Liliana Ortega y Otras; Luisiana Ríos y Otros; Luis Uzcátegui; Marta Colomina y Liliana Velásquez. </w:t>
      </w:r>
      <w:r w:rsidR="000374AB" w:rsidRPr="0026579E">
        <w:rPr>
          <w:rFonts w:ascii="Verdana" w:hAnsi="Verdana"/>
          <w:noProof/>
          <w:sz w:val="16"/>
          <w:szCs w:val="16"/>
        </w:rPr>
        <w:t>Medidas Provisionales respecto de Venezuela.</w:t>
      </w:r>
      <w:r w:rsidR="000374AB">
        <w:rPr>
          <w:rFonts w:ascii="Verdana" w:hAnsi="Verdana"/>
          <w:noProof/>
          <w:sz w:val="16"/>
          <w:szCs w:val="16"/>
        </w:rPr>
        <w:t xml:space="preserve"> </w:t>
      </w:r>
      <w:r w:rsidR="000374AB" w:rsidRPr="00A909D2">
        <w:rPr>
          <w:rFonts w:ascii="Verdana" w:hAnsi="Verdana"/>
          <w:sz w:val="16"/>
          <w:szCs w:val="16"/>
        </w:rPr>
        <w:t xml:space="preserve">Resolución de la Corte Interamericana de Derechos Humanos de </w:t>
      </w:r>
      <w:r w:rsidR="000374AB">
        <w:rPr>
          <w:rFonts w:ascii="Verdana" w:hAnsi="Verdana"/>
          <w:sz w:val="16"/>
          <w:szCs w:val="16"/>
        </w:rPr>
        <w:t>4</w:t>
      </w:r>
      <w:r w:rsidR="000374AB" w:rsidRPr="00A909D2">
        <w:rPr>
          <w:rFonts w:ascii="Verdana" w:hAnsi="Verdana"/>
          <w:sz w:val="16"/>
          <w:szCs w:val="16"/>
        </w:rPr>
        <w:t xml:space="preserve"> de </w:t>
      </w:r>
      <w:r w:rsidR="000374AB">
        <w:rPr>
          <w:rFonts w:ascii="Verdana" w:hAnsi="Verdana"/>
          <w:sz w:val="16"/>
          <w:szCs w:val="16"/>
        </w:rPr>
        <w:t>mayo</w:t>
      </w:r>
      <w:r w:rsidR="000374AB" w:rsidRPr="00A909D2">
        <w:rPr>
          <w:rFonts w:ascii="Verdana" w:hAnsi="Verdana"/>
          <w:sz w:val="16"/>
          <w:szCs w:val="16"/>
        </w:rPr>
        <w:t xml:space="preserve"> de 200</w:t>
      </w:r>
      <w:r w:rsidR="000374AB">
        <w:rPr>
          <w:rFonts w:ascii="Verdana" w:hAnsi="Verdana"/>
          <w:sz w:val="16"/>
          <w:szCs w:val="16"/>
        </w:rPr>
        <w:t>4</w:t>
      </w:r>
      <w:r w:rsidR="000374AB" w:rsidRPr="00A909D2">
        <w:rPr>
          <w:rFonts w:ascii="Verdana" w:hAnsi="Verdana"/>
          <w:sz w:val="16"/>
          <w:szCs w:val="16"/>
        </w:rPr>
        <w:t xml:space="preserve">, </w:t>
      </w:r>
      <w:r w:rsidR="000374AB">
        <w:rPr>
          <w:rFonts w:ascii="Verdana" w:hAnsi="Verdana"/>
          <w:sz w:val="16"/>
          <w:szCs w:val="16"/>
        </w:rPr>
        <w:t>C</w:t>
      </w:r>
      <w:r w:rsidR="000374AB" w:rsidRPr="00A909D2">
        <w:rPr>
          <w:rFonts w:ascii="Verdana" w:hAnsi="Verdana"/>
          <w:sz w:val="16"/>
          <w:szCs w:val="16"/>
        </w:rPr>
        <w:t xml:space="preserve">onsiderando </w:t>
      </w:r>
      <w:r w:rsidR="009C3E53">
        <w:rPr>
          <w:rFonts w:ascii="Verdana" w:hAnsi="Verdana"/>
          <w:sz w:val="16"/>
          <w:szCs w:val="16"/>
        </w:rPr>
        <w:t>9.</w:t>
      </w:r>
    </w:p>
  </w:footnote>
  <w:footnote w:id="6">
    <w:p w:rsidR="00843422" w:rsidRPr="00A909D2" w:rsidRDefault="00843422" w:rsidP="00EE60B7">
      <w:pPr>
        <w:pStyle w:val="Textonotapie"/>
        <w:spacing w:after="120"/>
        <w:ind w:right="22"/>
        <w:jc w:val="both"/>
        <w:rPr>
          <w:rFonts w:ascii="Verdana" w:hAnsi="Verdana"/>
          <w:noProof/>
          <w:sz w:val="16"/>
          <w:szCs w:val="16"/>
        </w:rPr>
      </w:pPr>
      <w:r w:rsidRPr="00A909D2">
        <w:rPr>
          <w:rStyle w:val="Refdenotaalpie"/>
          <w:rFonts w:ascii="Verdana" w:hAnsi="Verdana"/>
          <w:sz w:val="16"/>
          <w:szCs w:val="16"/>
        </w:rPr>
        <w:footnoteRef/>
      </w:r>
      <w:r w:rsidRPr="00A909D2">
        <w:rPr>
          <w:rFonts w:ascii="Verdana" w:hAnsi="Verdana"/>
          <w:sz w:val="16"/>
          <w:szCs w:val="16"/>
        </w:rPr>
        <w:t xml:space="preserve"> </w:t>
      </w:r>
      <w:r w:rsidRPr="00A909D2">
        <w:rPr>
          <w:rFonts w:ascii="Verdana" w:hAnsi="Verdana"/>
          <w:sz w:val="16"/>
          <w:szCs w:val="16"/>
        </w:rPr>
        <w:tab/>
      </w:r>
      <w:r w:rsidRPr="00A909D2">
        <w:rPr>
          <w:rFonts w:ascii="Verdana" w:hAnsi="Verdana"/>
          <w:i/>
          <w:sz w:val="16"/>
          <w:szCs w:val="16"/>
        </w:rPr>
        <w:t>Cfr</w:t>
      </w:r>
      <w:r w:rsidRPr="00A909D2">
        <w:rPr>
          <w:rFonts w:ascii="Verdana" w:hAnsi="Verdana"/>
          <w:sz w:val="16"/>
          <w:szCs w:val="16"/>
        </w:rPr>
        <w:t xml:space="preserve">. </w:t>
      </w:r>
      <w:r w:rsidRPr="00A909D2">
        <w:rPr>
          <w:rFonts w:ascii="Verdana" w:hAnsi="Verdana"/>
          <w:i/>
          <w:sz w:val="16"/>
          <w:szCs w:val="16"/>
        </w:rPr>
        <w:t xml:space="preserve">Caso Luis </w:t>
      </w:r>
      <w:proofErr w:type="spellStart"/>
      <w:r w:rsidRPr="00A909D2">
        <w:rPr>
          <w:rFonts w:ascii="Verdana" w:hAnsi="Verdana"/>
          <w:i/>
          <w:sz w:val="16"/>
          <w:szCs w:val="16"/>
        </w:rPr>
        <w:t>Uzcátegui</w:t>
      </w:r>
      <w:proofErr w:type="spellEnd"/>
      <w:r w:rsidRPr="00A909D2">
        <w:rPr>
          <w:rFonts w:ascii="Verdana" w:hAnsi="Verdana"/>
          <w:i/>
          <w:sz w:val="16"/>
          <w:szCs w:val="16"/>
        </w:rPr>
        <w:t xml:space="preserve">. </w:t>
      </w:r>
      <w:r w:rsidRPr="0026579E">
        <w:rPr>
          <w:rFonts w:ascii="Verdana" w:hAnsi="Verdana"/>
          <w:sz w:val="16"/>
          <w:szCs w:val="16"/>
        </w:rPr>
        <w:t>Medidas Provisionales</w:t>
      </w:r>
      <w:r w:rsidR="00D31598" w:rsidRPr="0026579E">
        <w:rPr>
          <w:rFonts w:ascii="Verdana" w:hAnsi="Verdana"/>
          <w:sz w:val="16"/>
          <w:szCs w:val="16"/>
        </w:rPr>
        <w:t xml:space="preserve"> respecto de Venezuela</w:t>
      </w:r>
      <w:r w:rsidRPr="0026579E">
        <w:rPr>
          <w:rFonts w:ascii="Verdana" w:hAnsi="Verdana"/>
          <w:sz w:val="16"/>
          <w:szCs w:val="16"/>
        </w:rPr>
        <w:t>.</w:t>
      </w:r>
      <w:r w:rsidRPr="00A909D2">
        <w:rPr>
          <w:rFonts w:ascii="Verdana" w:hAnsi="Verdana"/>
          <w:sz w:val="16"/>
          <w:szCs w:val="16"/>
        </w:rPr>
        <w:t xml:space="preserve"> Resolución de la Corte Interamericana de Derechos Humanos de 20 de febrero de 2003, </w:t>
      </w:r>
      <w:r w:rsidR="00D31598">
        <w:rPr>
          <w:rFonts w:ascii="Verdana" w:hAnsi="Verdana"/>
          <w:sz w:val="16"/>
          <w:szCs w:val="16"/>
        </w:rPr>
        <w:t>C</w:t>
      </w:r>
      <w:r w:rsidRPr="00A909D2">
        <w:rPr>
          <w:rFonts w:ascii="Verdana" w:hAnsi="Verdana"/>
          <w:sz w:val="16"/>
          <w:szCs w:val="16"/>
        </w:rPr>
        <w:t xml:space="preserve">onsiderando </w:t>
      </w:r>
      <w:r w:rsidR="009C3E53">
        <w:rPr>
          <w:rFonts w:ascii="Verdana" w:hAnsi="Verdana"/>
          <w:sz w:val="16"/>
          <w:szCs w:val="16"/>
        </w:rPr>
        <w:t>13</w:t>
      </w:r>
      <w:r w:rsidR="00D31598" w:rsidRPr="00CB052D">
        <w:rPr>
          <w:rFonts w:ascii="Verdana" w:hAnsi="Verdana"/>
          <w:noProof/>
          <w:sz w:val="16"/>
          <w:szCs w:val="16"/>
        </w:rPr>
        <w:t xml:space="preserve">, y </w:t>
      </w:r>
      <w:r w:rsidR="00D31598" w:rsidRPr="00CB052D">
        <w:rPr>
          <w:rFonts w:ascii="Verdana" w:hAnsi="Verdana"/>
          <w:i/>
          <w:color w:val="000000"/>
          <w:sz w:val="16"/>
          <w:szCs w:val="16"/>
        </w:rPr>
        <w:t xml:space="preserve">Caso </w:t>
      </w:r>
      <w:proofErr w:type="spellStart"/>
      <w:r w:rsidR="00D31598" w:rsidRPr="00CB052D">
        <w:rPr>
          <w:rFonts w:ascii="Verdana" w:hAnsi="Verdana"/>
          <w:i/>
          <w:color w:val="000000"/>
          <w:sz w:val="16"/>
          <w:szCs w:val="16"/>
        </w:rPr>
        <w:t>Raxcacó</w:t>
      </w:r>
      <w:proofErr w:type="spellEnd"/>
      <w:r w:rsidR="00D31598" w:rsidRPr="00CB052D">
        <w:rPr>
          <w:rFonts w:ascii="Verdana" w:hAnsi="Verdana"/>
          <w:i/>
          <w:color w:val="000000"/>
          <w:sz w:val="16"/>
          <w:szCs w:val="16"/>
        </w:rPr>
        <w:t xml:space="preserve"> Reyes y Otros. </w:t>
      </w:r>
      <w:r w:rsidR="00D31598" w:rsidRPr="00780380">
        <w:rPr>
          <w:rFonts w:ascii="Verdana" w:hAnsi="Verdana"/>
          <w:color w:val="000000"/>
          <w:sz w:val="16"/>
          <w:szCs w:val="16"/>
        </w:rPr>
        <w:t xml:space="preserve">Medidas Provisionales respecto de Guatemala. Resolución de la Corte </w:t>
      </w:r>
      <w:r w:rsidR="00D31598" w:rsidRPr="00780380">
        <w:rPr>
          <w:rFonts w:ascii="Verdana" w:hAnsi="Verdana"/>
          <w:sz w:val="16"/>
          <w:szCs w:val="16"/>
        </w:rPr>
        <w:t xml:space="preserve">Interamericana de Derechos Humanos </w:t>
      </w:r>
      <w:r w:rsidR="00D31598" w:rsidRPr="00757C5A">
        <w:rPr>
          <w:rFonts w:ascii="Verdana" w:hAnsi="Verdana"/>
          <w:color w:val="000000"/>
          <w:sz w:val="16"/>
          <w:szCs w:val="16"/>
        </w:rPr>
        <w:t xml:space="preserve">de 2 de febrero de 2007, Considerando </w:t>
      </w:r>
      <w:r w:rsidR="009C3E53">
        <w:rPr>
          <w:rFonts w:ascii="Verdana" w:hAnsi="Verdana"/>
          <w:color w:val="000000"/>
          <w:sz w:val="16"/>
          <w:szCs w:val="16"/>
        </w:rPr>
        <w:t>12</w:t>
      </w:r>
      <w:r w:rsidRPr="009C3E53">
        <w:rPr>
          <w:rFonts w:ascii="Verdana" w:hAnsi="Verdana"/>
          <w:noProof/>
          <w:sz w:val="16"/>
          <w:szCs w:val="16"/>
        </w:rPr>
        <w:t>.</w:t>
      </w:r>
    </w:p>
  </w:footnote>
  <w:footnote w:id="7">
    <w:p w:rsidR="00843422" w:rsidRPr="00A909D2" w:rsidRDefault="00843422" w:rsidP="00EE60B7">
      <w:pPr>
        <w:pStyle w:val="Textonotapie"/>
        <w:spacing w:after="120"/>
        <w:jc w:val="both"/>
        <w:rPr>
          <w:rFonts w:ascii="Verdana" w:hAnsi="Verdana"/>
          <w:sz w:val="16"/>
          <w:szCs w:val="16"/>
          <w:lang w:val="es-CR"/>
        </w:rPr>
      </w:pPr>
      <w:r w:rsidRPr="00A909D2">
        <w:rPr>
          <w:rStyle w:val="Refdenotaalpie"/>
          <w:rFonts w:ascii="Verdana" w:hAnsi="Verdana"/>
          <w:sz w:val="16"/>
          <w:szCs w:val="16"/>
        </w:rPr>
        <w:footnoteRef/>
      </w:r>
      <w:r w:rsidRPr="00A909D2">
        <w:rPr>
          <w:rFonts w:ascii="Verdana" w:hAnsi="Verdana"/>
          <w:sz w:val="16"/>
          <w:szCs w:val="16"/>
        </w:rPr>
        <w:t xml:space="preserve"> </w:t>
      </w:r>
      <w:r w:rsidRPr="00A909D2">
        <w:rPr>
          <w:rFonts w:ascii="Verdana" w:hAnsi="Verdana"/>
          <w:sz w:val="16"/>
          <w:szCs w:val="16"/>
        </w:rPr>
        <w:tab/>
      </w:r>
      <w:r w:rsidRPr="00A909D2">
        <w:rPr>
          <w:rFonts w:ascii="Verdana" w:hAnsi="Verdana"/>
          <w:i/>
          <w:sz w:val="16"/>
          <w:szCs w:val="16"/>
        </w:rPr>
        <w:t>Cfr</w:t>
      </w:r>
      <w:r w:rsidRPr="00A909D2">
        <w:rPr>
          <w:rFonts w:ascii="Verdana" w:hAnsi="Verdana"/>
          <w:sz w:val="16"/>
          <w:szCs w:val="16"/>
        </w:rPr>
        <w:t xml:space="preserve">. </w:t>
      </w:r>
      <w:r w:rsidR="00E776F4" w:rsidRPr="00711120">
        <w:rPr>
          <w:rFonts w:ascii="Verdana" w:hAnsi="Verdana"/>
          <w:i/>
          <w:noProof/>
          <w:sz w:val="16"/>
          <w:szCs w:val="16"/>
        </w:rPr>
        <w:t xml:space="preserve">Casos Liliana Ortega y Otras; Luisiana Ríos y Otros; Luis Uzcátegui; Marta Colomina y Liliana Velásquez. </w:t>
      </w:r>
      <w:r w:rsidR="00E776F4" w:rsidRPr="0026579E">
        <w:rPr>
          <w:rFonts w:ascii="Verdana" w:hAnsi="Verdana"/>
          <w:noProof/>
          <w:sz w:val="16"/>
          <w:szCs w:val="16"/>
        </w:rPr>
        <w:t>Medidas Provisionales respecto de Venezuela.</w:t>
      </w:r>
      <w:r w:rsidR="00E776F4">
        <w:rPr>
          <w:rFonts w:ascii="Verdana" w:hAnsi="Verdana"/>
          <w:noProof/>
          <w:sz w:val="16"/>
          <w:szCs w:val="16"/>
        </w:rPr>
        <w:t xml:space="preserve"> </w:t>
      </w:r>
      <w:r w:rsidR="00E776F4" w:rsidRPr="00A909D2">
        <w:rPr>
          <w:rFonts w:ascii="Verdana" w:hAnsi="Verdana"/>
          <w:sz w:val="16"/>
          <w:szCs w:val="16"/>
        </w:rPr>
        <w:t xml:space="preserve">Resolución de la Corte Interamericana de Derechos Humanos de </w:t>
      </w:r>
      <w:r w:rsidR="00E776F4">
        <w:rPr>
          <w:rFonts w:ascii="Verdana" w:hAnsi="Verdana"/>
          <w:sz w:val="16"/>
          <w:szCs w:val="16"/>
        </w:rPr>
        <w:t>4</w:t>
      </w:r>
      <w:r w:rsidR="00E776F4" w:rsidRPr="00A909D2">
        <w:rPr>
          <w:rFonts w:ascii="Verdana" w:hAnsi="Verdana"/>
          <w:sz w:val="16"/>
          <w:szCs w:val="16"/>
        </w:rPr>
        <w:t xml:space="preserve"> de </w:t>
      </w:r>
      <w:r w:rsidR="00E776F4">
        <w:rPr>
          <w:rFonts w:ascii="Verdana" w:hAnsi="Verdana"/>
          <w:sz w:val="16"/>
          <w:szCs w:val="16"/>
        </w:rPr>
        <w:t>mayo</w:t>
      </w:r>
      <w:r w:rsidR="00E776F4" w:rsidRPr="00A909D2">
        <w:rPr>
          <w:rFonts w:ascii="Verdana" w:hAnsi="Verdana"/>
          <w:sz w:val="16"/>
          <w:szCs w:val="16"/>
        </w:rPr>
        <w:t xml:space="preserve"> de 200</w:t>
      </w:r>
      <w:r w:rsidR="00E776F4">
        <w:rPr>
          <w:rFonts w:ascii="Verdana" w:hAnsi="Verdana"/>
          <w:sz w:val="16"/>
          <w:szCs w:val="16"/>
        </w:rPr>
        <w:t>4</w:t>
      </w:r>
      <w:r w:rsidR="00E776F4" w:rsidRPr="00A909D2">
        <w:rPr>
          <w:rFonts w:ascii="Verdana" w:hAnsi="Verdana"/>
          <w:sz w:val="16"/>
          <w:szCs w:val="16"/>
        </w:rPr>
        <w:t xml:space="preserve">, </w:t>
      </w:r>
      <w:r w:rsidR="00E776F4">
        <w:rPr>
          <w:rFonts w:ascii="Verdana" w:hAnsi="Verdana"/>
          <w:sz w:val="16"/>
          <w:szCs w:val="16"/>
        </w:rPr>
        <w:t>C</w:t>
      </w:r>
      <w:r w:rsidR="00E776F4" w:rsidRPr="00A909D2">
        <w:rPr>
          <w:rFonts w:ascii="Verdana" w:hAnsi="Verdana"/>
          <w:sz w:val="16"/>
          <w:szCs w:val="16"/>
        </w:rPr>
        <w:t xml:space="preserve">onsiderando </w:t>
      </w:r>
      <w:r w:rsidR="009C3E53">
        <w:rPr>
          <w:rFonts w:ascii="Verdana" w:hAnsi="Verdana"/>
          <w:sz w:val="16"/>
          <w:szCs w:val="16"/>
        </w:rPr>
        <w:t>7</w:t>
      </w:r>
      <w:r w:rsidRPr="00A909D2">
        <w:rPr>
          <w:rFonts w:ascii="Verdana" w:hAnsi="Verdana"/>
          <w:sz w:val="16"/>
          <w:szCs w:val="16"/>
        </w:rPr>
        <w:t>.</w:t>
      </w:r>
    </w:p>
  </w:footnote>
  <w:footnote w:id="8">
    <w:p w:rsidR="00843422" w:rsidRPr="00A909D2" w:rsidRDefault="00843422" w:rsidP="00EE60B7">
      <w:pPr>
        <w:spacing w:after="120"/>
        <w:jc w:val="both"/>
        <w:rPr>
          <w:rFonts w:ascii="Verdana" w:hAnsi="Verdana"/>
          <w:sz w:val="16"/>
          <w:szCs w:val="16"/>
        </w:rPr>
      </w:pPr>
      <w:r w:rsidRPr="00A909D2">
        <w:rPr>
          <w:rStyle w:val="Refdenotaalpie"/>
          <w:rFonts w:ascii="Verdana" w:hAnsi="Verdana"/>
          <w:sz w:val="16"/>
          <w:szCs w:val="16"/>
        </w:rPr>
        <w:footnoteRef/>
      </w:r>
      <w:r w:rsidRPr="00A909D2">
        <w:rPr>
          <w:rFonts w:ascii="Verdana" w:hAnsi="Verdana"/>
          <w:sz w:val="16"/>
          <w:szCs w:val="16"/>
        </w:rPr>
        <w:t xml:space="preserve"> </w:t>
      </w:r>
      <w:r w:rsidRPr="00A909D2">
        <w:rPr>
          <w:rFonts w:ascii="Verdana" w:hAnsi="Verdana"/>
          <w:sz w:val="16"/>
          <w:szCs w:val="16"/>
        </w:rPr>
        <w:tab/>
      </w:r>
      <w:r w:rsidRPr="00A909D2">
        <w:rPr>
          <w:rFonts w:ascii="Verdana" w:hAnsi="Verdana"/>
          <w:i/>
          <w:sz w:val="16"/>
          <w:szCs w:val="16"/>
        </w:rPr>
        <w:t>Cfr</w:t>
      </w:r>
      <w:r w:rsidR="00086D1E">
        <w:rPr>
          <w:rFonts w:ascii="Verdana" w:hAnsi="Verdana"/>
          <w:i/>
          <w:sz w:val="16"/>
          <w:szCs w:val="16"/>
        </w:rPr>
        <w:t>.</w:t>
      </w:r>
      <w:r w:rsidR="00086D1E" w:rsidRPr="00086D1E">
        <w:rPr>
          <w:rFonts w:ascii="Verdana" w:hAnsi="Verdana"/>
          <w:i/>
          <w:sz w:val="16"/>
          <w:szCs w:val="16"/>
        </w:rPr>
        <w:t xml:space="preserve"> </w:t>
      </w:r>
      <w:r w:rsidR="00086D1E" w:rsidRPr="00212F8A">
        <w:rPr>
          <w:rFonts w:ascii="Verdana" w:hAnsi="Verdana"/>
          <w:i/>
          <w:sz w:val="16"/>
          <w:szCs w:val="16"/>
        </w:rPr>
        <w:t>Asunto Liliana Ortega y otras</w:t>
      </w:r>
      <w:r w:rsidR="00086D1E">
        <w:rPr>
          <w:rFonts w:ascii="Verdana" w:hAnsi="Verdana"/>
          <w:sz w:val="16"/>
          <w:szCs w:val="16"/>
        </w:rPr>
        <w:t xml:space="preserve">. </w:t>
      </w:r>
      <w:r w:rsidR="00086D1E" w:rsidRPr="0026579E">
        <w:rPr>
          <w:rFonts w:ascii="Verdana" w:hAnsi="Verdana"/>
          <w:sz w:val="16"/>
          <w:szCs w:val="16"/>
        </w:rPr>
        <w:t>Medidas provisionales respecto de Venezuela.</w:t>
      </w:r>
      <w:r w:rsidR="00086D1E" w:rsidRPr="00212F8A">
        <w:rPr>
          <w:rFonts w:ascii="Verdana" w:hAnsi="Verdana"/>
          <w:sz w:val="16"/>
          <w:szCs w:val="16"/>
        </w:rPr>
        <w:t xml:space="preserve"> Resolución de la Corte</w:t>
      </w:r>
      <w:r w:rsidR="00086D1E">
        <w:rPr>
          <w:rFonts w:ascii="Verdana" w:hAnsi="Verdana"/>
          <w:sz w:val="16"/>
          <w:szCs w:val="16"/>
        </w:rPr>
        <w:t xml:space="preserve"> </w:t>
      </w:r>
      <w:r w:rsidR="00086D1E" w:rsidRPr="00A909D2">
        <w:rPr>
          <w:rFonts w:ascii="Verdana" w:hAnsi="Verdana"/>
          <w:sz w:val="16"/>
          <w:szCs w:val="16"/>
        </w:rPr>
        <w:t>Interamericana de Derechos Humanos</w:t>
      </w:r>
      <w:r w:rsidR="00086D1E" w:rsidRPr="00212F8A">
        <w:rPr>
          <w:rFonts w:ascii="Verdana" w:hAnsi="Verdana"/>
          <w:sz w:val="16"/>
          <w:szCs w:val="16"/>
        </w:rPr>
        <w:t xml:space="preserve"> de 2 de diciembre de 2003, Considerando </w:t>
      </w:r>
      <w:r w:rsidR="009C3E53">
        <w:rPr>
          <w:rFonts w:ascii="Verdana" w:hAnsi="Verdana"/>
          <w:sz w:val="16"/>
          <w:szCs w:val="16"/>
        </w:rPr>
        <w:t>12</w:t>
      </w:r>
      <w:r w:rsidR="00086D1E">
        <w:rPr>
          <w:rFonts w:ascii="Verdana" w:hAnsi="Verdana"/>
          <w:sz w:val="16"/>
          <w:szCs w:val="16"/>
        </w:rPr>
        <w:t xml:space="preserve">, y </w:t>
      </w:r>
      <w:r w:rsidR="00086D1E" w:rsidRPr="00212F8A">
        <w:rPr>
          <w:rFonts w:ascii="Verdana" w:hAnsi="Verdana"/>
          <w:i/>
          <w:sz w:val="16"/>
          <w:szCs w:val="16"/>
        </w:rPr>
        <w:t xml:space="preserve">Asunto </w:t>
      </w:r>
      <w:r w:rsidR="00086D1E">
        <w:rPr>
          <w:rFonts w:ascii="Verdana" w:hAnsi="Verdana"/>
          <w:i/>
          <w:sz w:val="16"/>
          <w:szCs w:val="16"/>
        </w:rPr>
        <w:t>Giraldo Cardona</w:t>
      </w:r>
      <w:r w:rsidR="00086D1E" w:rsidRPr="00212F8A">
        <w:rPr>
          <w:rFonts w:ascii="Verdana" w:hAnsi="Verdana"/>
          <w:i/>
          <w:sz w:val="16"/>
          <w:szCs w:val="16"/>
        </w:rPr>
        <w:t xml:space="preserve"> y otr</w:t>
      </w:r>
      <w:r w:rsidR="00086D1E">
        <w:rPr>
          <w:rFonts w:ascii="Verdana" w:hAnsi="Verdana"/>
          <w:i/>
          <w:sz w:val="16"/>
          <w:szCs w:val="16"/>
        </w:rPr>
        <w:t>o</w:t>
      </w:r>
      <w:r w:rsidR="00086D1E" w:rsidRPr="00212F8A">
        <w:rPr>
          <w:rFonts w:ascii="Verdana" w:hAnsi="Verdana"/>
          <w:i/>
          <w:sz w:val="16"/>
          <w:szCs w:val="16"/>
        </w:rPr>
        <w:t>s</w:t>
      </w:r>
      <w:r w:rsidR="00086D1E">
        <w:rPr>
          <w:rFonts w:ascii="Verdana" w:hAnsi="Verdana"/>
          <w:sz w:val="16"/>
          <w:szCs w:val="16"/>
        </w:rPr>
        <w:t xml:space="preserve">. </w:t>
      </w:r>
      <w:r w:rsidR="00086D1E" w:rsidRPr="0026579E">
        <w:rPr>
          <w:rFonts w:ascii="Verdana" w:hAnsi="Verdana"/>
          <w:sz w:val="16"/>
          <w:szCs w:val="16"/>
        </w:rPr>
        <w:t>Medidas provisionales respecto de Colombia.</w:t>
      </w:r>
      <w:r w:rsidR="00086D1E" w:rsidRPr="00212F8A">
        <w:rPr>
          <w:rFonts w:ascii="Verdana" w:hAnsi="Verdana"/>
          <w:sz w:val="16"/>
          <w:szCs w:val="16"/>
        </w:rPr>
        <w:t xml:space="preserve"> Resolución de la Corte</w:t>
      </w:r>
      <w:r w:rsidR="00086D1E">
        <w:rPr>
          <w:rFonts w:ascii="Verdana" w:hAnsi="Verdana"/>
          <w:sz w:val="16"/>
          <w:szCs w:val="16"/>
        </w:rPr>
        <w:t xml:space="preserve"> </w:t>
      </w:r>
      <w:r w:rsidR="00086D1E" w:rsidRPr="00A909D2">
        <w:rPr>
          <w:rFonts w:ascii="Verdana" w:hAnsi="Verdana"/>
          <w:sz w:val="16"/>
          <w:szCs w:val="16"/>
        </w:rPr>
        <w:t>Interamericana de Derechos Humanos</w:t>
      </w:r>
      <w:r w:rsidR="00086D1E" w:rsidRPr="00212F8A">
        <w:rPr>
          <w:rFonts w:ascii="Verdana" w:hAnsi="Verdana"/>
          <w:sz w:val="16"/>
          <w:szCs w:val="16"/>
        </w:rPr>
        <w:t xml:space="preserve"> de 2</w:t>
      </w:r>
      <w:r w:rsidR="00086D1E">
        <w:rPr>
          <w:rFonts w:ascii="Verdana" w:hAnsi="Verdana"/>
          <w:sz w:val="16"/>
          <w:szCs w:val="16"/>
        </w:rPr>
        <w:t>8</w:t>
      </w:r>
      <w:r w:rsidR="00086D1E" w:rsidRPr="00212F8A">
        <w:rPr>
          <w:rFonts w:ascii="Verdana" w:hAnsi="Verdana"/>
          <w:sz w:val="16"/>
          <w:szCs w:val="16"/>
        </w:rPr>
        <w:t xml:space="preserve"> de </w:t>
      </w:r>
      <w:r w:rsidR="00086D1E">
        <w:rPr>
          <w:rFonts w:ascii="Verdana" w:hAnsi="Verdana"/>
          <w:sz w:val="16"/>
          <w:szCs w:val="16"/>
        </w:rPr>
        <w:t>enero</w:t>
      </w:r>
      <w:r w:rsidR="00086D1E" w:rsidRPr="00212F8A">
        <w:rPr>
          <w:rFonts w:ascii="Verdana" w:hAnsi="Verdana"/>
          <w:sz w:val="16"/>
          <w:szCs w:val="16"/>
        </w:rPr>
        <w:t xml:space="preserve"> de 20</w:t>
      </w:r>
      <w:r w:rsidR="00086D1E">
        <w:rPr>
          <w:rFonts w:ascii="Verdana" w:hAnsi="Verdana"/>
          <w:sz w:val="16"/>
          <w:szCs w:val="16"/>
        </w:rPr>
        <w:t>15</w:t>
      </w:r>
      <w:r w:rsidR="00086D1E" w:rsidRPr="00212F8A">
        <w:rPr>
          <w:rFonts w:ascii="Verdana" w:hAnsi="Verdana"/>
          <w:sz w:val="16"/>
          <w:szCs w:val="16"/>
        </w:rPr>
        <w:t>, Considerando</w:t>
      </w:r>
      <w:r w:rsidR="00086D1E">
        <w:rPr>
          <w:rFonts w:ascii="Verdana" w:hAnsi="Verdana"/>
          <w:sz w:val="16"/>
          <w:szCs w:val="16"/>
        </w:rPr>
        <w:t xml:space="preserve"> </w:t>
      </w:r>
      <w:r w:rsidR="009C3E53">
        <w:rPr>
          <w:rFonts w:ascii="Verdana" w:hAnsi="Verdana"/>
          <w:sz w:val="16"/>
          <w:szCs w:val="16"/>
        </w:rPr>
        <w:t>21</w:t>
      </w:r>
      <w:r w:rsidRPr="00A909D2">
        <w:rPr>
          <w:rFonts w:ascii="Verdana" w:hAnsi="Verdana"/>
          <w:sz w:val="16"/>
          <w:szCs w:val="16"/>
        </w:rPr>
        <w:t xml:space="preserve">. </w:t>
      </w:r>
    </w:p>
  </w:footnote>
  <w:footnote w:id="9">
    <w:p w:rsidR="00843422" w:rsidRPr="00A909D2" w:rsidRDefault="00843422" w:rsidP="00EE60B7">
      <w:pPr>
        <w:spacing w:after="120"/>
        <w:jc w:val="both"/>
        <w:rPr>
          <w:rFonts w:ascii="Verdana" w:hAnsi="Verdana"/>
          <w:i/>
          <w:sz w:val="16"/>
          <w:szCs w:val="16"/>
        </w:rPr>
      </w:pPr>
      <w:r w:rsidRPr="00A909D2">
        <w:rPr>
          <w:rStyle w:val="Refdenotaalpie"/>
          <w:rFonts w:ascii="Verdana" w:hAnsi="Verdana"/>
          <w:sz w:val="16"/>
          <w:szCs w:val="16"/>
        </w:rPr>
        <w:footnoteRef/>
      </w:r>
      <w:r w:rsidRPr="00A909D2">
        <w:rPr>
          <w:rFonts w:ascii="Verdana" w:hAnsi="Verdana"/>
          <w:sz w:val="16"/>
          <w:szCs w:val="16"/>
        </w:rPr>
        <w:t xml:space="preserve"> </w:t>
      </w:r>
      <w:r w:rsidRPr="00A909D2">
        <w:rPr>
          <w:rFonts w:ascii="Verdana" w:hAnsi="Verdana"/>
          <w:sz w:val="16"/>
          <w:szCs w:val="16"/>
        </w:rPr>
        <w:tab/>
      </w:r>
      <w:r w:rsidRPr="00A909D2">
        <w:rPr>
          <w:rFonts w:ascii="Verdana" w:hAnsi="Verdana"/>
          <w:i/>
          <w:sz w:val="16"/>
          <w:szCs w:val="16"/>
        </w:rPr>
        <w:t xml:space="preserve">Cfr. </w:t>
      </w:r>
      <w:r w:rsidRPr="00A909D2">
        <w:rPr>
          <w:rFonts w:ascii="Verdana" w:hAnsi="Verdana"/>
          <w:i/>
          <w:sz w:val="16"/>
          <w:szCs w:val="16"/>
          <w:lang w:val="es-CR"/>
        </w:rPr>
        <w:t xml:space="preserve">Caso </w:t>
      </w:r>
      <w:proofErr w:type="spellStart"/>
      <w:r w:rsidRPr="00A909D2">
        <w:rPr>
          <w:rFonts w:ascii="Verdana" w:hAnsi="Verdana"/>
          <w:i/>
          <w:sz w:val="16"/>
          <w:szCs w:val="16"/>
          <w:lang w:val="es-CR"/>
        </w:rPr>
        <w:t>Lysias</w:t>
      </w:r>
      <w:proofErr w:type="spellEnd"/>
      <w:r w:rsidRPr="00A909D2">
        <w:rPr>
          <w:rFonts w:ascii="Verdana" w:hAnsi="Verdana"/>
          <w:i/>
          <w:sz w:val="16"/>
          <w:szCs w:val="16"/>
          <w:lang w:val="es-CR"/>
        </w:rPr>
        <w:t xml:space="preserve"> </w:t>
      </w:r>
      <w:proofErr w:type="spellStart"/>
      <w:r w:rsidRPr="00A909D2">
        <w:rPr>
          <w:rFonts w:ascii="Verdana" w:hAnsi="Verdana"/>
          <w:i/>
          <w:sz w:val="16"/>
          <w:szCs w:val="16"/>
          <w:lang w:val="es-CR"/>
        </w:rPr>
        <w:t>Fleury</w:t>
      </w:r>
      <w:proofErr w:type="spellEnd"/>
      <w:r w:rsidRPr="00A909D2">
        <w:rPr>
          <w:rFonts w:ascii="Verdana" w:hAnsi="Verdana"/>
          <w:i/>
          <w:sz w:val="16"/>
          <w:szCs w:val="16"/>
          <w:lang w:val="es-CR"/>
        </w:rPr>
        <w:t xml:space="preserve">. </w:t>
      </w:r>
      <w:r w:rsidRPr="0026579E">
        <w:rPr>
          <w:rFonts w:ascii="Verdana" w:hAnsi="Verdana"/>
          <w:sz w:val="16"/>
          <w:szCs w:val="16"/>
          <w:lang w:val="es-CR"/>
        </w:rPr>
        <w:t>Medidas Provisionales respecto de Haití.</w:t>
      </w:r>
      <w:r w:rsidRPr="00A909D2">
        <w:rPr>
          <w:rFonts w:ascii="Verdana" w:hAnsi="Verdana"/>
          <w:sz w:val="16"/>
          <w:szCs w:val="16"/>
          <w:lang w:val="es-CR"/>
        </w:rPr>
        <w:t xml:space="preserve"> Resolución de la </w:t>
      </w:r>
      <w:r w:rsidRPr="00A909D2">
        <w:rPr>
          <w:rFonts w:ascii="Verdana" w:hAnsi="Verdana"/>
          <w:sz w:val="16"/>
          <w:szCs w:val="16"/>
        </w:rPr>
        <w:t xml:space="preserve">Corte Interamericana de Derechos Humanos </w:t>
      </w:r>
      <w:r w:rsidRPr="00A909D2">
        <w:rPr>
          <w:rFonts w:ascii="Verdana" w:hAnsi="Verdana"/>
          <w:sz w:val="16"/>
          <w:szCs w:val="16"/>
          <w:lang w:val="es-CR"/>
        </w:rPr>
        <w:t xml:space="preserve">de 7 de junio de 2003, </w:t>
      </w:r>
      <w:r w:rsidR="00CB052D">
        <w:rPr>
          <w:rFonts w:ascii="Verdana" w:hAnsi="Verdana"/>
          <w:sz w:val="16"/>
          <w:szCs w:val="16"/>
          <w:lang w:val="es-CR"/>
        </w:rPr>
        <w:t>C</w:t>
      </w:r>
      <w:r w:rsidRPr="00A909D2">
        <w:rPr>
          <w:rFonts w:ascii="Verdana" w:hAnsi="Verdana"/>
          <w:sz w:val="16"/>
          <w:szCs w:val="16"/>
          <w:lang w:val="es-CR"/>
        </w:rPr>
        <w:t xml:space="preserve">onsiderando </w:t>
      </w:r>
      <w:r w:rsidR="00CB052D">
        <w:rPr>
          <w:rFonts w:ascii="Verdana" w:hAnsi="Verdana"/>
          <w:sz w:val="16"/>
          <w:szCs w:val="16"/>
          <w:lang w:val="es-CR"/>
        </w:rPr>
        <w:t xml:space="preserve">5, y </w:t>
      </w:r>
      <w:r w:rsidR="00CB052D" w:rsidRPr="00212F8A">
        <w:rPr>
          <w:rFonts w:ascii="Verdana" w:hAnsi="Verdana"/>
          <w:i/>
          <w:sz w:val="16"/>
          <w:szCs w:val="16"/>
        </w:rPr>
        <w:t xml:space="preserve">Asunto </w:t>
      </w:r>
      <w:r w:rsidR="00CB052D">
        <w:rPr>
          <w:rFonts w:ascii="Verdana" w:hAnsi="Verdana"/>
          <w:i/>
          <w:sz w:val="16"/>
          <w:szCs w:val="16"/>
        </w:rPr>
        <w:t>Giraldo Cardona</w:t>
      </w:r>
      <w:r w:rsidR="00CB052D" w:rsidRPr="00212F8A">
        <w:rPr>
          <w:rFonts w:ascii="Verdana" w:hAnsi="Verdana"/>
          <w:i/>
          <w:sz w:val="16"/>
          <w:szCs w:val="16"/>
        </w:rPr>
        <w:t xml:space="preserve"> y otr</w:t>
      </w:r>
      <w:r w:rsidR="00CB052D">
        <w:rPr>
          <w:rFonts w:ascii="Verdana" w:hAnsi="Verdana"/>
          <w:i/>
          <w:sz w:val="16"/>
          <w:szCs w:val="16"/>
        </w:rPr>
        <w:t>o</w:t>
      </w:r>
      <w:r w:rsidR="00CB052D" w:rsidRPr="00212F8A">
        <w:rPr>
          <w:rFonts w:ascii="Verdana" w:hAnsi="Verdana"/>
          <w:i/>
          <w:sz w:val="16"/>
          <w:szCs w:val="16"/>
        </w:rPr>
        <w:t>s</w:t>
      </w:r>
      <w:r w:rsidR="00CB052D">
        <w:rPr>
          <w:rFonts w:ascii="Verdana" w:hAnsi="Verdana"/>
          <w:sz w:val="16"/>
          <w:szCs w:val="16"/>
        </w:rPr>
        <w:t xml:space="preserve">. </w:t>
      </w:r>
      <w:r w:rsidR="00CB052D" w:rsidRPr="0026579E">
        <w:rPr>
          <w:rFonts w:ascii="Verdana" w:hAnsi="Verdana"/>
          <w:sz w:val="16"/>
          <w:szCs w:val="16"/>
        </w:rPr>
        <w:t>Medidas provisionales respecto de Colombia.</w:t>
      </w:r>
      <w:r w:rsidR="00CB052D" w:rsidRPr="00212F8A">
        <w:rPr>
          <w:rFonts w:ascii="Verdana" w:hAnsi="Verdana"/>
          <w:sz w:val="16"/>
          <w:szCs w:val="16"/>
        </w:rPr>
        <w:t xml:space="preserve"> Resolución de la Corte</w:t>
      </w:r>
      <w:r w:rsidR="00CB052D">
        <w:rPr>
          <w:rFonts w:ascii="Verdana" w:hAnsi="Verdana"/>
          <w:sz w:val="16"/>
          <w:szCs w:val="16"/>
        </w:rPr>
        <w:t xml:space="preserve"> </w:t>
      </w:r>
      <w:r w:rsidR="00CB052D" w:rsidRPr="00A909D2">
        <w:rPr>
          <w:rFonts w:ascii="Verdana" w:hAnsi="Verdana"/>
          <w:sz w:val="16"/>
          <w:szCs w:val="16"/>
        </w:rPr>
        <w:t>Interamericana de Derechos Humanos</w:t>
      </w:r>
      <w:r w:rsidR="00CB052D" w:rsidRPr="00212F8A">
        <w:rPr>
          <w:rFonts w:ascii="Verdana" w:hAnsi="Verdana"/>
          <w:sz w:val="16"/>
          <w:szCs w:val="16"/>
        </w:rPr>
        <w:t xml:space="preserve"> de 2</w:t>
      </w:r>
      <w:r w:rsidR="00CB052D">
        <w:rPr>
          <w:rFonts w:ascii="Verdana" w:hAnsi="Verdana"/>
          <w:sz w:val="16"/>
          <w:szCs w:val="16"/>
        </w:rPr>
        <w:t>8</w:t>
      </w:r>
      <w:r w:rsidR="00CB052D" w:rsidRPr="00212F8A">
        <w:rPr>
          <w:rFonts w:ascii="Verdana" w:hAnsi="Verdana"/>
          <w:sz w:val="16"/>
          <w:szCs w:val="16"/>
        </w:rPr>
        <w:t xml:space="preserve"> de </w:t>
      </w:r>
      <w:r w:rsidR="00CB052D">
        <w:rPr>
          <w:rFonts w:ascii="Verdana" w:hAnsi="Verdana"/>
          <w:sz w:val="16"/>
          <w:szCs w:val="16"/>
        </w:rPr>
        <w:t>enero</w:t>
      </w:r>
      <w:r w:rsidR="00CB052D" w:rsidRPr="00212F8A">
        <w:rPr>
          <w:rFonts w:ascii="Verdana" w:hAnsi="Verdana"/>
          <w:sz w:val="16"/>
          <w:szCs w:val="16"/>
        </w:rPr>
        <w:t xml:space="preserve"> de 20</w:t>
      </w:r>
      <w:r w:rsidR="00CB052D">
        <w:rPr>
          <w:rFonts w:ascii="Verdana" w:hAnsi="Verdana"/>
          <w:sz w:val="16"/>
          <w:szCs w:val="16"/>
        </w:rPr>
        <w:t>15</w:t>
      </w:r>
      <w:r w:rsidR="00CB052D" w:rsidRPr="00212F8A">
        <w:rPr>
          <w:rFonts w:ascii="Verdana" w:hAnsi="Verdana"/>
          <w:sz w:val="16"/>
          <w:szCs w:val="16"/>
        </w:rPr>
        <w:t>, Considerando</w:t>
      </w:r>
      <w:r w:rsidR="00CB052D">
        <w:rPr>
          <w:rFonts w:ascii="Verdana" w:hAnsi="Verdana"/>
          <w:sz w:val="16"/>
          <w:szCs w:val="16"/>
        </w:rPr>
        <w:t xml:space="preserve"> 40</w:t>
      </w:r>
      <w:r w:rsidRPr="00A909D2">
        <w:rPr>
          <w:rFonts w:ascii="Verdana" w:hAnsi="Verdana"/>
          <w:sz w:val="16"/>
          <w:szCs w:val="16"/>
        </w:rPr>
        <w:t>.</w:t>
      </w:r>
    </w:p>
  </w:footnote>
  <w:footnote w:id="10">
    <w:p w:rsidR="00843422" w:rsidRPr="00A909D2" w:rsidRDefault="00843422" w:rsidP="00EE60B7">
      <w:pPr>
        <w:pStyle w:val="Textonotapie"/>
        <w:spacing w:after="120"/>
        <w:jc w:val="both"/>
        <w:rPr>
          <w:rFonts w:ascii="Verdana" w:hAnsi="Verdana"/>
          <w:sz w:val="16"/>
          <w:szCs w:val="16"/>
          <w:lang w:val="es-CR"/>
        </w:rPr>
      </w:pPr>
      <w:r w:rsidRPr="00A909D2">
        <w:rPr>
          <w:rStyle w:val="Refdenotaalpie"/>
          <w:rFonts w:ascii="Verdana" w:hAnsi="Verdana"/>
          <w:sz w:val="16"/>
          <w:szCs w:val="16"/>
        </w:rPr>
        <w:footnoteRef/>
      </w:r>
      <w:r w:rsidRPr="00A909D2">
        <w:rPr>
          <w:rFonts w:ascii="Verdana" w:hAnsi="Verdana"/>
          <w:sz w:val="16"/>
          <w:szCs w:val="16"/>
          <w:lang w:val="es-CR"/>
        </w:rPr>
        <w:tab/>
      </w:r>
      <w:r w:rsidRPr="00A909D2">
        <w:rPr>
          <w:rFonts w:ascii="Verdana" w:hAnsi="Verdana"/>
          <w:i/>
          <w:sz w:val="16"/>
          <w:szCs w:val="16"/>
          <w:lang w:val="es-CR"/>
        </w:rPr>
        <w:t xml:space="preserve">Cfr. Caso </w:t>
      </w:r>
      <w:proofErr w:type="spellStart"/>
      <w:r w:rsidRPr="00A909D2">
        <w:rPr>
          <w:rFonts w:ascii="Verdana" w:hAnsi="Verdana"/>
          <w:i/>
          <w:sz w:val="16"/>
          <w:szCs w:val="16"/>
          <w:lang w:val="es-CR"/>
        </w:rPr>
        <w:t>Lysias</w:t>
      </w:r>
      <w:proofErr w:type="spellEnd"/>
      <w:r w:rsidRPr="00A909D2">
        <w:rPr>
          <w:rFonts w:ascii="Verdana" w:hAnsi="Verdana"/>
          <w:i/>
          <w:sz w:val="16"/>
          <w:szCs w:val="16"/>
          <w:lang w:val="es-CR"/>
        </w:rPr>
        <w:t xml:space="preserve"> </w:t>
      </w:r>
      <w:proofErr w:type="spellStart"/>
      <w:r w:rsidRPr="00A909D2">
        <w:rPr>
          <w:rFonts w:ascii="Verdana" w:hAnsi="Verdana"/>
          <w:i/>
          <w:sz w:val="16"/>
          <w:szCs w:val="16"/>
          <w:lang w:val="es-CR"/>
        </w:rPr>
        <w:t>Fleury</w:t>
      </w:r>
      <w:proofErr w:type="spellEnd"/>
      <w:r w:rsidR="00780380">
        <w:rPr>
          <w:rFonts w:ascii="Verdana" w:hAnsi="Verdana"/>
          <w:i/>
          <w:sz w:val="16"/>
          <w:szCs w:val="16"/>
          <w:lang w:val="es-CR"/>
        </w:rPr>
        <w:t>.</w:t>
      </w:r>
      <w:r w:rsidR="00780380" w:rsidRPr="00780380">
        <w:rPr>
          <w:rFonts w:ascii="Verdana" w:hAnsi="Verdana"/>
          <w:i/>
          <w:sz w:val="16"/>
          <w:szCs w:val="16"/>
          <w:lang w:val="es-CR"/>
        </w:rPr>
        <w:t xml:space="preserve"> </w:t>
      </w:r>
      <w:r w:rsidR="00780380" w:rsidRPr="0026579E">
        <w:rPr>
          <w:rFonts w:ascii="Verdana" w:hAnsi="Verdana"/>
          <w:sz w:val="16"/>
          <w:szCs w:val="16"/>
          <w:lang w:val="es-CR"/>
        </w:rPr>
        <w:t>Medidas Provisionales respecto de Haití.</w:t>
      </w:r>
      <w:r w:rsidR="00780380" w:rsidRPr="00A909D2">
        <w:rPr>
          <w:rFonts w:ascii="Verdana" w:hAnsi="Verdana"/>
          <w:sz w:val="16"/>
          <w:szCs w:val="16"/>
          <w:lang w:val="es-CR"/>
        </w:rPr>
        <w:t xml:space="preserve"> Resolución de la </w:t>
      </w:r>
      <w:r w:rsidR="00780380" w:rsidRPr="00A909D2">
        <w:rPr>
          <w:rFonts w:ascii="Verdana" w:hAnsi="Verdana"/>
          <w:sz w:val="16"/>
          <w:szCs w:val="16"/>
        </w:rPr>
        <w:t xml:space="preserve">Corte Interamericana de Derechos Humanos </w:t>
      </w:r>
      <w:r w:rsidR="00780380" w:rsidRPr="00A909D2">
        <w:rPr>
          <w:rFonts w:ascii="Verdana" w:hAnsi="Verdana"/>
          <w:sz w:val="16"/>
          <w:szCs w:val="16"/>
          <w:lang w:val="es-CR"/>
        </w:rPr>
        <w:t>de 7 de junio de 2003</w:t>
      </w:r>
      <w:r w:rsidRPr="00A909D2">
        <w:rPr>
          <w:rFonts w:ascii="Verdana" w:hAnsi="Verdana"/>
          <w:sz w:val="16"/>
          <w:szCs w:val="16"/>
          <w:lang w:val="es-CR"/>
        </w:rPr>
        <w:t xml:space="preserve">, </w:t>
      </w:r>
      <w:r w:rsidR="00780380">
        <w:rPr>
          <w:rFonts w:ascii="Verdana" w:hAnsi="Verdana"/>
          <w:sz w:val="16"/>
          <w:szCs w:val="16"/>
          <w:lang w:val="es-CR"/>
        </w:rPr>
        <w:t>C</w:t>
      </w:r>
      <w:r w:rsidRPr="00A909D2">
        <w:rPr>
          <w:rFonts w:ascii="Verdana" w:hAnsi="Verdana"/>
          <w:sz w:val="16"/>
          <w:szCs w:val="16"/>
          <w:lang w:val="es-CR"/>
        </w:rPr>
        <w:t xml:space="preserve">onsiderando </w:t>
      </w:r>
      <w:r w:rsidR="00780380">
        <w:rPr>
          <w:rFonts w:ascii="Verdana" w:hAnsi="Verdana"/>
          <w:sz w:val="16"/>
          <w:szCs w:val="16"/>
          <w:lang w:val="es-CR"/>
        </w:rPr>
        <w:t>5</w:t>
      </w:r>
      <w:r w:rsidRPr="00A909D2">
        <w:rPr>
          <w:rFonts w:ascii="Verdana" w:hAnsi="Verdana"/>
          <w:sz w:val="16"/>
          <w:szCs w:val="16"/>
        </w:rPr>
        <w:t xml:space="preserve">, y </w:t>
      </w:r>
      <w:r w:rsidR="00780380" w:rsidRPr="00212F8A">
        <w:rPr>
          <w:rFonts w:ascii="Verdana" w:hAnsi="Verdana"/>
          <w:i/>
          <w:sz w:val="16"/>
          <w:szCs w:val="16"/>
        </w:rPr>
        <w:t xml:space="preserve">Asunto </w:t>
      </w:r>
      <w:r w:rsidR="00780380">
        <w:rPr>
          <w:rFonts w:ascii="Verdana" w:hAnsi="Verdana"/>
          <w:i/>
          <w:sz w:val="16"/>
          <w:szCs w:val="16"/>
        </w:rPr>
        <w:t>Giraldo Cardona</w:t>
      </w:r>
      <w:r w:rsidR="00780380" w:rsidRPr="00212F8A">
        <w:rPr>
          <w:rFonts w:ascii="Verdana" w:hAnsi="Verdana"/>
          <w:i/>
          <w:sz w:val="16"/>
          <w:szCs w:val="16"/>
        </w:rPr>
        <w:t xml:space="preserve"> y otr</w:t>
      </w:r>
      <w:r w:rsidR="00780380">
        <w:rPr>
          <w:rFonts w:ascii="Verdana" w:hAnsi="Verdana"/>
          <w:i/>
          <w:sz w:val="16"/>
          <w:szCs w:val="16"/>
        </w:rPr>
        <w:t>o</w:t>
      </w:r>
      <w:r w:rsidR="00780380" w:rsidRPr="00212F8A">
        <w:rPr>
          <w:rFonts w:ascii="Verdana" w:hAnsi="Verdana"/>
          <w:i/>
          <w:sz w:val="16"/>
          <w:szCs w:val="16"/>
        </w:rPr>
        <w:t>s</w:t>
      </w:r>
      <w:r w:rsidR="00780380">
        <w:rPr>
          <w:rFonts w:ascii="Verdana" w:hAnsi="Verdana"/>
          <w:sz w:val="16"/>
          <w:szCs w:val="16"/>
        </w:rPr>
        <w:t xml:space="preserve">. </w:t>
      </w:r>
      <w:r w:rsidR="00780380" w:rsidRPr="0026579E">
        <w:rPr>
          <w:rFonts w:ascii="Verdana" w:hAnsi="Verdana"/>
          <w:sz w:val="16"/>
          <w:szCs w:val="16"/>
        </w:rPr>
        <w:t xml:space="preserve">Medidas provisionales respecto de Colombia. </w:t>
      </w:r>
      <w:r w:rsidR="00780380" w:rsidRPr="00212F8A">
        <w:rPr>
          <w:rFonts w:ascii="Verdana" w:hAnsi="Verdana"/>
          <w:sz w:val="16"/>
          <w:szCs w:val="16"/>
        </w:rPr>
        <w:t>Resolución de la Corte</w:t>
      </w:r>
      <w:r w:rsidR="00780380">
        <w:rPr>
          <w:rFonts w:ascii="Verdana" w:hAnsi="Verdana"/>
          <w:sz w:val="16"/>
          <w:szCs w:val="16"/>
        </w:rPr>
        <w:t xml:space="preserve"> </w:t>
      </w:r>
      <w:r w:rsidR="00780380" w:rsidRPr="00A909D2">
        <w:rPr>
          <w:rFonts w:ascii="Verdana" w:hAnsi="Verdana"/>
          <w:sz w:val="16"/>
          <w:szCs w:val="16"/>
        </w:rPr>
        <w:t>Interamericana de Derechos Humanos</w:t>
      </w:r>
      <w:r w:rsidR="00780380" w:rsidRPr="00212F8A">
        <w:rPr>
          <w:rFonts w:ascii="Verdana" w:hAnsi="Verdana"/>
          <w:sz w:val="16"/>
          <w:szCs w:val="16"/>
        </w:rPr>
        <w:t xml:space="preserve"> de 2</w:t>
      </w:r>
      <w:r w:rsidR="00780380">
        <w:rPr>
          <w:rFonts w:ascii="Verdana" w:hAnsi="Verdana"/>
          <w:sz w:val="16"/>
          <w:szCs w:val="16"/>
        </w:rPr>
        <w:t>8</w:t>
      </w:r>
      <w:r w:rsidR="00780380" w:rsidRPr="00212F8A">
        <w:rPr>
          <w:rFonts w:ascii="Verdana" w:hAnsi="Verdana"/>
          <w:sz w:val="16"/>
          <w:szCs w:val="16"/>
        </w:rPr>
        <w:t xml:space="preserve"> de </w:t>
      </w:r>
      <w:r w:rsidR="00780380">
        <w:rPr>
          <w:rFonts w:ascii="Verdana" w:hAnsi="Verdana"/>
          <w:sz w:val="16"/>
          <w:szCs w:val="16"/>
        </w:rPr>
        <w:t>enero</w:t>
      </w:r>
      <w:r w:rsidR="00780380" w:rsidRPr="00212F8A">
        <w:rPr>
          <w:rFonts w:ascii="Verdana" w:hAnsi="Verdana"/>
          <w:sz w:val="16"/>
          <w:szCs w:val="16"/>
        </w:rPr>
        <w:t xml:space="preserve"> de 20</w:t>
      </w:r>
      <w:r w:rsidR="00780380">
        <w:rPr>
          <w:rFonts w:ascii="Verdana" w:hAnsi="Verdana"/>
          <w:sz w:val="16"/>
          <w:szCs w:val="16"/>
        </w:rPr>
        <w:t>15</w:t>
      </w:r>
      <w:r w:rsidR="00780380" w:rsidRPr="00212F8A">
        <w:rPr>
          <w:rFonts w:ascii="Verdana" w:hAnsi="Verdana"/>
          <w:sz w:val="16"/>
          <w:szCs w:val="16"/>
        </w:rPr>
        <w:t>, Considerando</w:t>
      </w:r>
      <w:r w:rsidR="00780380">
        <w:rPr>
          <w:rFonts w:ascii="Verdana" w:hAnsi="Verdana"/>
          <w:sz w:val="16"/>
          <w:szCs w:val="16"/>
        </w:rPr>
        <w:t xml:space="preserve"> 40</w:t>
      </w:r>
      <w:r w:rsidRPr="00A909D2">
        <w:rPr>
          <w:rFonts w:ascii="Verdana" w:hAnsi="Verdana"/>
          <w:sz w:val="16"/>
          <w:szCs w:val="16"/>
        </w:rPr>
        <w:t>.</w:t>
      </w:r>
    </w:p>
  </w:footnote>
  <w:footnote w:id="11">
    <w:p w:rsidR="00843422" w:rsidRPr="00A909D2" w:rsidRDefault="00843422" w:rsidP="00EE60B7">
      <w:pPr>
        <w:pStyle w:val="Textonotapie"/>
        <w:spacing w:after="120"/>
        <w:jc w:val="both"/>
        <w:rPr>
          <w:rFonts w:ascii="Verdana" w:hAnsi="Verdana"/>
          <w:sz w:val="16"/>
          <w:szCs w:val="16"/>
          <w:lang w:val="es-CR"/>
        </w:rPr>
      </w:pPr>
      <w:r w:rsidRPr="00A909D2">
        <w:rPr>
          <w:rStyle w:val="Refdenotaalpie"/>
          <w:rFonts w:ascii="Verdana" w:hAnsi="Verdana"/>
          <w:sz w:val="16"/>
          <w:szCs w:val="16"/>
        </w:rPr>
        <w:footnoteRef/>
      </w:r>
      <w:r w:rsidRPr="00A909D2">
        <w:rPr>
          <w:rFonts w:ascii="Verdana" w:hAnsi="Verdana"/>
          <w:sz w:val="16"/>
          <w:szCs w:val="16"/>
          <w:lang w:val="es-CR"/>
        </w:rPr>
        <w:t xml:space="preserve"> </w:t>
      </w:r>
      <w:r w:rsidRPr="00A909D2">
        <w:rPr>
          <w:rFonts w:ascii="Verdana" w:hAnsi="Verdana"/>
          <w:sz w:val="16"/>
          <w:szCs w:val="16"/>
          <w:lang w:val="es-CR"/>
        </w:rPr>
        <w:tab/>
      </w:r>
      <w:r w:rsidRPr="00A909D2">
        <w:rPr>
          <w:rFonts w:ascii="Verdana" w:hAnsi="Verdana"/>
          <w:bCs/>
          <w:i/>
          <w:sz w:val="16"/>
          <w:szCs w:val="16"/>
          <w:lang w:val="es-DO"/>
        </w:rPr>
        <w:t xml:space="preserve">Caso </w:t>
      </w:r>
      <w:proofErr w:type="spellStart"/>
      <w:r w:rsidRPr="00A909D2">
        <w:rPr>
          <w:rFonts w:ascii="Verdana" w:hAnsi="Verdana"/>
          <w:bCs/>
          <w:i/>
          <w:sz w:val="16"/>
          <w:szCs w:val="16"/>
          <w:lang w:val="es-DO"/>
        </w:rPr>
        <w:t>Apitz</w:t>
      </w:r>
      <w:proofErr w:type="spellEnd"/>
      <w:r w:rsidRPr="00A909D2">
        <w:rPr>
          <w:rFonts w:ascii="Verdana" w:hAnsi="Verdana"/>
          <w:bCs/>
          <w:i/>
          <w:sz w:val="16"/>
          <w:szCs w:val="16"/>
          <w:lang w:val="es-DO"/>
        </w:rPr>
        <w:t xml:space="preserve"> Barbera y otros (“Corte Primera de lo Contencioso Administrativo”) Vs. Venezuela. </w:t>
      </w:r>
      <w:r w:rsidRPr="00A909D2">
        <w:rPr>
          <w:rFonts w:ascii="Verdana" w:hAnsi="Verdana"/>
          <w:i/>
          <w:sz w:val="16"/>
          <w:szCs w:val="16"/>
          <w:lang w:val="es-DO"/>
        </w:rPr>
        <w:t>Excepción Preliminar, Fondo, Reparaciones y Costas.</w:t>
      </w:r>
      <w:r w:rsidRPr="00A909D2">
        <w:rPr>
          <w:rFonts w:ascii="Verdana" w:hAnsi="Verdana"/>
          <w:sz w:val="16"/>
          <w:szCs w:val="16"/>
          <w:lang w:val="es-DO"/>
        </w:rPr>
        <w:t xml:space="preserve"> Sentencia de 5 de agosto de 2008. Serie C No. 182, párr. 131</w:t>
      </w:r>
      <w:r w:rsidR="00DE3FE8">
        <w:rPr>
          <w:rFonts w:ascii="Verdana" w:hAnsi="Verdana"/>
          <w:sz w:val="16"/>
          <w:szCs w:val="16"/>
          <w:lang w:val="es-DO"/>
        </w:rPr>
        <w:t>, y</w:t>
      </w:r>
      <w:r w:rsidRPr="00A909D2">
        <w:rPr>
          <w:rFonts w:ascii="Verdana" w:hAnsi="Verdana"/>
          <w:bCs/>
          <w:sz w:val="16"/>
          <w:szCs w:val="16"/>
          <w:lang w:val="es-DO"/>
        </w:rPr>
        <w:t xml:space="preserve"> </w:t>
      </w:r>
      <w:r w:rsidRPr="00A909D2">
        <w:rPr>
          <w:rFonts w:ascii="Verdana" w:hAnsi="Verdana"/>
          <w:i/>
          <w:sz w:val="16"/>
          <w:szCs w:val="16"/>
        </w:rPr>
        <w:t>Asunto de la Comisión Colombiana de Juristas</w:t>
      </w:r>
      <w:r w:rsidR="00DE3FE8">
        <w:rPr>
          <w:rFonts w:ascii="Verdana" w:hAnsi="Verdana"/>
          <w:i/>
          <w:sz w:val="16"/>
          <w:szCs w:val="16"/>
        </w:rPr>
        <w:t xml:space="preserve">. </w:t>
      </w:r>
      <w:r w:rsidR="00DE3FE8" w:rsidRPr="0026579E">
        <w:rPr>
          <w:rFonts w:ascii="Verdana" w:hAnsi="Verdana"/>
          <w:sz w:val="16"/>
          <w:szCs w:val="16"/>
        </w:rPr>
        <w:t>Medidas Provisionales respecto de Colombia.</w:t>
      </w:r>
      <w:r w:rsidR="00DE3FE8" w:rsidRPr="00DE3FE8">
        <w:rPr>
          <w:rFonts w:ascii="Verdana" w:hAnsi="Verdana"/>
          <w:sz w:val="16"/>
          <w:szCs w:val="16"/>
        </w:rPr>
        <w:t xml:space="preserve"> </w:t>
      </w:r>
      <w:r w:rsidR="00DE3FE8" w:rsidRPr="00212F8A">
        <w:rPr>
          <w:rFonts w:ascii="Verdana" w:hAnsi="Verdana"/>
          <w:sz w:val="16"/>
          <w:szCs w:val="16"/>
        </w:rPr>
        <w:t>Resolución de la Corte</w:t>
      </w:r>
      <w:r w:rsidR="00DE3FE8">
        <w:rPr>
          <w:rFonts w:ascii="Verdana" w:hAnsi="Verdana"/>
          <w:sz w:val="16"/>
          <w:szCs w:val="16"/>
        </w:rPr>
        <w:t xml:space="preserve"> </w:t>
      </w:r>
      <w:r w:rsidR="00DE3FE8" w:rsidRPr="00A909D2">
        <w:rPr>
          <w:rFonts w:ascii="Verdana" w:hAnsi="Verdana"/>
          <w:sz w:val="16"/>
          <w:szCs w:val="16"/>
        </w:rPr>
        <w:t>Interamericana de Derechos Humanos</w:t>
      </w:r>
      <w:r w:rsidR="00DE3FE8" w:rsidRPr="00212F8A">
        <w:rPr>
          <w:rFonts w:ascii="Verdana" w:hAnsi="Verdana"/>
          <w:sz w:val="16"/>
          <w:szCs w:val="16"/>
        </w:rPr>
        <w:t xml:space="preserve"> de</w:t>
      </w:r>
      <w:r w:rsidR="00DE3FE8">
        <w:rPr>
          <w:rFonts w:ascii="Verdana" w:hAnsi="Verdana"/>
          <w:sz w:val="16"/>
          <w:szCs w:val="16"/>
        </w:rPr>
        <w:t xml:space="preserve"> 25 de noviembre de 2010</w:t>
      </w:r>
      <w:r w:rsidRPr="00A909D2">
        <w:rPr>
          <w:rFonts w:ascii="Verdana" w:hAnsi="Verdana"/>
          <w:sz w:val="16"/>
          <w:szCs w:val="16"/>
        </w:rPr>
        <w:t xml:space="preserve">, Considerando </w:t>
      </w:r>
      <w:r w:rsidR="00DE3FE8">
        <w:rPr>
          <w:rFonts w:ascii="Verdana" w:hAnsi="Verdana"/>
          <w:sz w:val="16"/>
          <w:szCs w:val="16"/>
        </w:rPr>
        <w:t>25</w:t>
      </w:r>
      <w:r w:rsidRPr="00A909D2">
        <w:rPr>
          <w:rFonts w:ascii="Verdana" w:hAnsi="Verdana"/>
          <w:color w:val="000000"/>
          <w:sz w:val="16"/>
          <w:szCs w:val="16"/>
        </w:rPr>
        <w:t>.</w:t>
      </w:r>
    </w:p>
  </w:footnote>
  <w:footnote w:id="12">
    <w:p w:rsidR="00A909D2" w:rsidRPr="00A909D2" w:rsidRDefault="00A909D2" w:rsidP="00EE60B7">
      <w:pPr>
        <w:pStyle w:val="Textonotapie"/>
        <w:spacing w:after="120"/>
        <w:jc w:val="both"/>
        <w:rPr>
          <w:rFonts w:ascii="Verdana" w:hAnsi="Verdana"/>
          <w:sz w:val="16"/>
          <w:szCs w:val="16"/>
        </w:rPr>
      </w:pPr>
      <w:r w:rsidRPr="00A909D2">
        <w:rPr>
          <w:rStyle w:val="Refdenotaalpie"/>
          <w:rFonts w:ascii="Verdana" w:hAnsi="Verdana"/>
          <w:sz w:val="16"/>
          <w:szCs w:val="16"/>
        </w:rPr>
        <w:footnoteRef/>
      </w:r>
      <w:r w:rsidRPr="00A909D2">
        <w:rPr>
          <w:rFonts w:ascii="Verdana" w:hAnsi="Verdana"/>
          <w:sz w:val="16"/>
          <w:szCs w:val="16"/>
        </w:rPr>
        <w:t xml:space="preserve"> </w:t>
      </w:r>
      <w:r w:rsidRPr="00A909D2">
        <w:rPr>
          <w:rFonts w:ascii="Verdana" w:hAnsi="Verdana"/>
          <w:sz w:val="16"/>
          <w:szCs w:val="16"/>
        </w:rPr>
        <w:tab/>
      </w:r>
      <w:r w:rsidRPr="00A909D2">
        <w:rPr>
          <w:rFonts w:ascii="Verdana" w:hAnsi="Verdana"/>
          <w:i/>
          <w:sz w:val="16"/>
          <w:szCs w:val="16"/>
        </w:rPr>
        <w:t>Cfr.</w:t>
      </w:r>
      <w:r w:rsidRPr="00A909D2">
        <w:rPr>
          <w:rFonts w:ascii="Verdana" w:hAnsi="Verdana"/>
          <w:sz w:val="16"/>
          <w:szCs w:val="16"/>
        </w:rPr>
        <w:t xml:space="preserve"> </w:t>
      </w:r>
      <w:r w:rsidR="00757C5A" w:rsidRPr="00757C5A">
        <w:rPr>
          <w:rFonts w:ascii="Verdana" w:eastAsia="Batang" w:hAnsi="Verdana"/>
          <w:bCs/>
          <w:i/>
          <w:iCs/>
          <w:sz w:val="16"/>
          <w:szCs w:val="16"/>
          <w:lang w:val="es-ES_tradnl"/>
        </w:rPr>
        <w:t xml:space="preserve">Caso </w:t>
      </w:r>
      <w:proofErr w:type="spellStart"/>
      <w:r w:rsidR="00757C5A" w:rsidRPr="00757C5A">
        <w:rPr>
          <w:rFonts w:ascii="Verdana" w:eastAsia="Batang" w:hAnsi="Verdana"/>
          <w:bCs/>
          <w:i/>
          <w:iCs/>
          <w:sz w:val="16"/>
          <w:szCs w:val="16"/>
          <w:lang w:val="es-ES_tradnl"/>
        </w:rPr>
        <w:t>Fleury</w:t>
      </w:r>
      <w:proofErr w:type="spellEnd"/>
      <w:r w:rsidR="00757C5A" w:rsidRPr="00757C5A">
        <w:rPr>
          <w:rFonts w:ascii="Verdana" w:eastAsia="Batang" w:hAnsi="Verdana"/>
          <w:bCs/>
          <w:i/>
          <w:iCs/>
          <w:sz w:val="16"/>
          <w:szCs w:val="16"/>
          <w:lang w:val="es-ES_tradnl"/>
        </w:rPr>
        <w:t xml:space="preserve"> y otros Vs. Haití.</w:t>
      </w:r>
      <w:r w:rsidR="00757C5A" w:rsidRPr="00757C5A">
        <w:rPr>
          <w:rFonts w:ascii="Verdana" w:eastAsia="Batang" w:hAnsi="Verdana"/>
          <w:bCs/>
          <w:iCs/>
          <w:sz w:val="16"/>
          <w:szCs w:val="16"/>
          <w:lang w:val="es-ES_tradnl"/>
        </w:rPr>
        <w:t xml:space="preserve"> </w:t>
      </w:r>
      <w:r w:rsidR="00757C5A" w:rsidRPr="00757C5A">
        <w:rPr>
          <w:rFonts w:ascii="Verdana" w:eastAsia="Batang" w:hAnsi="Verdana"/>
          <w:i/>
          <w:iCs/>
          <w:sz w:val="16"/>
          <w:szCs w:val="16"/>
          <w:lang w:val="es-ES_tradnl"/>
        </w:rPr>
        <w:t xml:space="preserve">Fondo y Reparaciones. </w:t>
      </w:r>
      <w:r w:rsidR="00757C5A" w:rsidRPr="00757C5A">
        <w:rPr>
          <w:rFonts w:ascii="Verdana" w:eastAsia="Batang" w:hAnsi="Verdana"/>
          <w:iCs/>
          <w:sz w:val="16"/>
          <w:szCs w:val="16"/>
          <w:lang w:val="es-ES_tradnl"/>
        </w:rPr>
        <w:t>Sentencia de 23 de noviembre de 2011. Serie C No. 236, 81.</w:t>
      </w:r>
    </w:p>
  </w:footnote>
  <w:footnote w:id="13">
    <w:p w:rsidR="00A909D2" w:rsidRPr="00A909D2" w:rsidRDefault="00A909D2" w:rsidP="00EE60B7">
      <w:pPr>
        <w:pStyle w:val="Textonotapie"/>
        <w:spacing w:after="120"/>
        <w:jc w:val="both"/>
        <w:rPr>
          <w:rFonts w:ascii="Verdana" w:hAnsi="Verdana"/>
          <w:sz w:val="16"/>
          <w:szCs w:val="16"/>
          <w:lang w:val="pt-BR"/>
        </w:rPr>
      </w:pPr>
      <w:r w:rsidRPr="00757C5A">
        <w:rPr>
          <w:rStyle w:val="Refdenotaalpie"/>
          <w:rFonts w:ascii="Verdana" w:hAnsi="Verdana"/>
          <w:sz w:val="16"/>
          <w:szCs w:val="16"/>
        </w:rPr>
        <w:footnoteRef/>
      </w:r>
      <w:r w:rsidRPr="00757C5A">
        <w:rPr>
          <w:rFonts w:ascii="Verdana" w:hAnsi="Verdana"/>
          <w:sz w:val="16"/>
          <w:szCs w:val="16"/>
        </w:rPr>
        <w:t xml:space="preserve"> </w:t>
      </w:r>
      <w:r w:rsidRPr="00757C5A">
        <w:rPr>
          <w:rFonts w:ascii="Verdana" w:hAnsi="Verdana"/>
          <w:sz w:val="16"/>
          <w:szCs w:val="16"/>
        </w:rPr>
        <w:tab/>
      </w:r>
      <w:r w:rsidRPr="00A64F03">
        <w:rPr>
          <w:rFonts w:ascii="Verdana" w:hAnsi="Verdana"/>
          <w:i/>
          <w:sz w:val="16"/>
          <w:szCs w:val="16"/>
        </w:rPr>
        <w:t>Cfr.</w:t>
      </w:r>
      <w:r w:rsidRPr="00A64F03">
        <w:rPr>
          <w:rFonts w:ascii="Verdana" w:hAnsi="Verdana"/>
          <w:sz w:val="16"/>
          <w:szCs w:val="16"/>
        </w:rPr>
        <w:t xml:space="preserve"> </w:t>
      </w:r>
      <w:r w:rsidR="00757C5A" w:rsidRPr="00AD01B3">
        <w:rPr>
          <w:rFonts w:ascii="Verdana" w:hAnsi="Verdana"/>
          <w:bCs/>
          <w:i/>
          <w:color w:val="000000"/>
          <w:sz w:val="16"/>
          <w:szCs w:val="16"/>
        </w:rPr>
        <w:t xml:space="preserve">Caso García y Familiares Vs. Guatemala. </w:t>
      </w:r>
      <w:r w:rsidR="00757C5A" w:rsidRPr="00AD01B3">
        <w:rPr>
          <w:rFonts w:ascii="Verdana" w:hAnsi="Verdana"/>
          <w:i/>
          <w:color w:val="000000"/>
          <w:sz w:val="16"/>
          <w:szCs w:val="16"/>
        </w:rPr>
        <w:t>Fondo, Reparaciones y Costas</w:t>
      </w:r>
      <w:r w:rsidR="00757C5A" w:rsidRPr="00AD01B3">
        <w:rPr>
          <w:rFonts w:ascii="Verdana" w:hAnsi="Verdana"/>
          <w:color w:val="000000"/>
          <w:sz w:val="16"/>
          <w:szCs w:val="16"/>
        </w:rPr>
        <w:t>. Sentencia de 29 noviembre de 2012. Serie C No. 258</w:t>
      </w:r>
      <w:r w:rsidRPr="00757C5A">
        <w:rPr>
          <w:rFonts w:ascii="Verdana" w:hAnsi="Verdana"/>
          <w:sz w:val="16"/>
          <w:szCs w:val="16"/>
          <w:lang w:val="pt-BR"/>
        </w:rPr>
        <w:t xml:space="preserve">, </w:t>
      </w:r>
      <w:r w:rsidRPr="00757C5A">
        <w:rPr>
          <w:rFonts w:ascii="Verdana" w:hAnsi="Verdana"/>
          <w:sz w:val="16"/>
          <w:szCs w:val="16"/>
          <w:lang w:val="pt-BR"/>
        </w:rPr>
        <w:t xml:space="preserve">párr. </w:t>
      </w:r>
      <w:proofErr w:type="gramStart"/>
      <w:r w:rsidRPr="00757C5A">
        <w:rPr>
          <w:rFonts w:ascii="Verdana" w:hAnsi="Verdana"/>
          <w:sz w:val="16"/>
          <w:szCs w:val="16"/>
          <w:lang w:val="pt-BR"/>
        </w:rPr>
        <w:t>182</w:t>
      </w:r>
      <w:r w:rsidR="00757C5A" w:rsidRPr="00A64F03">
        <w:rPr>
          <w:rFonts w:ascii="Verdana" w:hAnsi="Verdana"/>
          <w:sz w:val="16"/>
          <w:szCs w:val="16"/>
          <w:lang w:val="pt-BR"/>
        </w:rPr>
        <w:t>, y</w:t>
      </w:r>
      <w:proofErr w:type="gramEnd"/>
      <w:r w:rsidR="00757C5A" w:rsidRPr="00A64F03">
        <w:rPr>
          <w:rFonts w:ascii="Verdana" w:hAnsi="Verdana"/>
          <w:sz w:val="16"/>
          <w:szCs w:val="16"/>
          <w:lang w:val="pt-BR"/>
        </w:rPr>
        <w:t xml:space="preserve"> </w:t>
      </w:r>
      <w:r w:rsidR="00757C5A" w:rsidRPr="00A64F03">
        <w:rPr>
          <w:rStyle w:val="Textoennegrita"/>
          <w:rFonts w:ascii="Verdana" w:hAnsi="Verdana"/>
          <w:b w:val="0"/>
          <w:i/>
          <w:sz w:val="16"/>
          <w:szCs w:val="16"/>
        </w:rPr>
        <w:t>Caso Defensor de</w:t>
      </w:r>
      <w:r w:rsidR="00757C5A" w:rsidRPr="00A909D2">
        <w:rPr>
          <w:rStyle w:val="Textoennegrita"/>
          <w:rFonts w:ascii="Verdana" w:hAnsi="Verdana"/>
          <w:b w:val="0"/>
          <w:i/>
          <w:sz w:val="16"/>
          <w:szCs w:val="16"/>
        </w:rPr>
        <w:t xml:space="preserve"> Derechos Humanos y otros Vs. Guatemala. Excepciones Preliminares, Fondo, Reparaciones y Costas</w:t>
      </w:r>
      <w:r w:rsidR="00757C5A" w:rsidRPr="00A909D2">
        <w:rPr>
          <w:rStyle w:val="Textoennegrita"/>
          <w:rFonts w:ascii="Verdana" w:hAnsi="Verdana"/>
          <w:b w:val="0"/>
          <w:sz w:val="16"/>
          <w:szCs w:val="16"/>
        </w:rPr>
        <w:t>. Sentencia de 28 de agosto de 2014. Serie C No. 283, párr. 142</w:t>
      </w:r>
      <w:r w:rsidRPr="00A909D2">
        <w:rPr>
          <w:rFonts w:ascii="Verdana" w:hAnsi="Verdana"/>
          <w:sz w:val="16"/>
          <w:szCs w:val="16"/>
          <w:lang w:val="pt-BR"/>
        </w:rPr>
        <w:t>.</w:t>
      </w:r>
    </w:p>
  </w:footnote>
  <w:footnote w:id="14">
    <w:p w:rsidR="00A909D2" w:rsidRPr="00A909D2" w:rsidRDefault="00A909D2" w:rsidP="00EE60B7">
      <w:pPr>
        <w:autoSpaceDE w:val="0"/>
        <w:autoSpaceDN w:val="0"/>
        <w:adjustRightInd w:val="0"/>
        <w:spacing w:after="120"/>
        <w:jc w:val="both"/>
        <w:rPr>
          <w:rFonts w:ascii="Verdana" w:hAnsi="Verdana"/>
          <w:sz w:val="16"/>
          <w:szCs w:val="16"/>
          <w:lang w:val="es-PR"/>
        </w:rPr>
      </w:pPr>
      <w:r w:rsidRPr="00A909D2">
        <w:rPr>
          <w:rStyle w:val="Refdenotaalpie"/>
          <w:rFonts w:ascii="Verdana" w:eastAsia="MS Gothic" w:hAnsi="Verdana"/>
          <w:sz w:val="16"/>
          <w:szCs w:val="16"/>
        </w:rPr>
        <w:footnoteRef/>
      </w:r>
      <w:r w:rsidRPr="00A909D2">
        <w:rPr>
          <w:rFonts w:ascii="Verdana" w:hAnsi="Verdana"/>
          <w:sz w:val="16"/>
          <w:szCs w:val="16"/>
          <w:lang w:val="pt-BR"/>
        </w:rPr>
        <w:tab/>
      </w:r>
      <w:r w:rsidRPr="00A909D2">
        <w:rPr>
          <w:rFonts w:ascii="Verdana" w:hAnsi="Verdana"/>
          <w:i/>
          <w:sz w:val="16"/>
          <w:szCs w:val="16"/>
          <w:lang w:val="pt-BR"/>
        </w:rPr>
        <w:t>Cfr.</w:t>
      </w:r>
      <w:r w:rsidRPr="00A909D2">
        <w:rPr>
          <w:rFonts w:ascii="Verdana" w:hAnsi="Verdana"/>
          <w:sz w:val="16"/>
          <w:szCs w:val="16"/>
          <w:lang w:val="pt-BR"/>
        </w:rPr>
        <w:t xml:space="preserve"> </w:t>
      </w:r>
      <w:r w:rsidRPr="00A909D2">
        <w:rPr>
          <w:rFonts w:ascii="Verdana" w:hAnsi="Verdana"/>
          <w:i/>
          <w:sz w:val="16"/>
          <w:szCs w:val="16"/>
          <w:lang w:val="pt-BR"/>
        </w:rPr>
        <w:t xml:space="preserve">Caso Nogueira de </w:t>
      </w:r>
      <w:r w:rsidRPr="006A69F2">
        <w:rPr>
          <w:rFonts w:ascii="Verdana" w:hAnsi="Verdana"/>
          <w:i/>
          <w:sz w:val="16"/>
          <w:szCs w:val="16"/>
          <w:lang w:val="pt-BR"/>
        </w:rPr>
        <w:t xml:space="preserve">Carvalho y otro Vs. Brasil. </w:t>
      </w:r>
      <w:proofErr w:type="gramStart"/>
      <w:r w:rsidRPr="006A69F2">
        <w:rPr>
          <w:rFonts w:ascii="Verdana" w:hAnsi="Verdana"/>
          <w:i/>
          <w:sz w:val="16"/>
          <w:szCs w:val="16"/>
          <w:lang w:val="pt-BR"/>
        </w:rPr>
        <w:t>Excepciones</w:t>
      </w:r>
      <w:proofErr w:type="gramEnd"/>
      <w:r w:rsidRPr="006A69F2">
        <w:rPr>
          <w:rFonts w:ascii="Verdana" w:hAnsi="Verdana"/>
          <w:i/>
          <w:sz w:val="16"/>
          <w:szCs w:val="16"/>
          <w:lang w:val="pt-BR"/>
        </w:rPr>
        <w:t xml:space="preserve"> Preliminares y Fondo. </w:t>
      </w:r>
      <w:r w:rsidRPr="006A69F2">
        <w:rPr>
          <w:rFonts w:ascii="Verdana" w:hAnsi="Verdana"/>
          <w:sz w:val="16"/>
          <w:szCs w:val="16"/>
          <w:lang w:val="pt-BR"/>
        </w:rPr>
        <w:t xml:space="preserve">Sentencia de 28 de Noviembre de 2006. Serie C No. 161, párr. </w:t>
      </w:r>
      <w:r w:rsidRPr="006A69F2">
        <w:rPr>
          <w:rFonts w:ascii="Verdana" w:hAnsi="Verdana"/>
          <w:sz w:val="16"/>
          <w:szCs w:val="16"/>
        </w:rPr>
        <w:t xml:space="preserve">77, y </w:t>
      </w:r>
      <w:r w:rsidR="006A69F2" w:rsidRPr="006A69F2">
        <w:rPr>
          <w:rFonts w:ascii="Verdana" w:hAnsi="Verdana"/>
          <w:i/>
          <w:sz w:val="16"/>
          <w:szCs w:val="16"/>
          <w:lang w:val="es-CR"/>
        </w:rPr>
        <w:t>Caso Luna López Vs. Honduras. Fondo, Reparaciones y Costas</w:t>
      </w:r>
      <w:r w:rsidR="006A69F2" w:rsidRPr="006A69F2">
        <w:rPr>
          <w:rFonts w:ascii="Verdana" w:hAnsi="Verdana"/>
          <w:sz w:val="16"/>
          <w:szCs w:val="16"/>
          <w:lang w:val="es-CR"/>
        </w:rPr>
        <w:t xml:space="preserve">. </w:t>
      </w:r>
      <w:r w:rsidR="006A69F2" w:rsidRPr="006A69F2">
        <w:rPr>
          <w:rFonts w:ascii="Verdana" w:hAnsi="Verdana"/>
          <w:sz w:val="16"/>
          <w:szCs w:val="16"/>
        </w:rPr>
        <w:t>Sentencia de 10 de octubre de 2013. Serie C No. 269</w:t>
      </w:r>
      <w:r w:rsidRPr="006A69F2">
        <w:rPr>
          <w:rFonts w:ascii="Verdana" w:hAnsi="Verdana"/>
          <w:sz w:val="16"/>
          <w:szCs w:val="16"/>
        </w:rPr>
        <w:t xml:space="preserve">, </w:t>
      </w:r>
      <w:r w:rsidRPr="006A69F2">
        <w:rPr>
          <w:rFonts w:ascii="Verdana" w:hAnsi="Verdana"/>
          <w:sz w:val="16"/>
          <w:szCs w:val="16"/>
          <w:lang w:val="es-GT"/>
        </w:rPr>
        <w:t>párr. 123</w:t>
      </w:r>
      <w:r w:rsidRPr="006A69F2">
        <w:rPr>
          <w:rFonts w:ascii="Verdana" w:hAnsi="Verdana"/>
          <w:sz w:val="16"/>
          <w:szCs w:val="16"/>
        </w:rPr>
        <w:t xml:space="preserve">. </w:t>
      </w:r>
      <w:r w:rsidRPr="00A909D2">
        <w:rPr>
          <w:rFonts w:ascii="Verdana" w:hAnsi="Verdana"/>
          <w:sz w:val="16"/>
          <w:szCs w:val="16"/>
        </w:rPr>
        <w:t xml:space="preserve">En el mismo sentido, véase, ONU, </w:t>
      </w:r>
      <w:r w:rsidRPr="00A909D2">
        <w:rPr>
          <w:rFonts w:ascii="Verdana" w:hAnsi="Verdana"/>
          <w:i/>
          <w:sz w:val="16"/>
          <w:szCs w:val="16"/>
        </w:rPr>
        <w:t>Declaración sobre el derecho y el deber de los individuos, los grupos y las instituciones de promover y proteger los derechos humanos y las libertades fundamentales universalmente reconocidos</w:t>
      </w:r>
      <w:r w:rsidRPr="00A909D2">
        <w:rPr>
          <w:rFonts w:ascii="Verdana" w:hAnsi="Verdana"/>
          <w:sz w:val="16"/>
          <w:szCs w:val="16"/>
        </w:rPr>
        <w:t xml:space="preserve">, </w:t>
      </w:r>
      <w:r w:rsidRPr="00A909D2">
        <w:rPr>
          <w:rFonts w:ascii="Verdana" w:hAnsi="Verdana"/>
          <w:i/>
          <w:sz w:val="16"/>
          <w:szCs w:val="16"/>
        </w:rPr>
        <w:t>supra</w:t>
      </w:r>
      <w:r w:rsidRPr="00A909D2">
        <w:rPr>
          <w:rFonts w:ascii="Verdana" w:hAnsi="Verdana"/>
          <w:sz w:val="16"/>
          <w:szCs w:val="16"/>
        </w:rPr>
        <w:t>, artículo 12.2: “El Estado garantizará la protección por las autoridades competentes de toda persona, individual o colectivamente, frente a toda violencia, amenaza, represalia, discriminación, negativa de hecho o de derecho, presión o cualquier otra acción arbitraria resultante del ejercicio legítimo de los derechos mencionados en la presente Declaración”, y Resoluciones 1818/01 de 17 de mayo de 2001 y 1842/02 de 4 de junio de 2002 de la Asamblea General de la Organización de Estados Americanos</w:t>
      </w:r>
      <w:r w:rsidRPr="00A909D2">
        <w:rPr>
          <w:rFonts w:ascii="Verdana" w:hAnsi="Verdana"/>
          <w:i/>
          <w:iCs/>
          <w:sz w:val="16"/>
          <w:szCs w:val="16"/>
        </w:rPr>
        <w:t>, Defensores de derechos humanos en las Américas: Apoyo a las tareas que desarrollan las personas, grupos y organizaciones de la sociedad civil para la promoción y protección de los derechos humanos en las Américas</w:t>
      </w:r>
      <w:r w:rsidRPr="00A909D2">
        <w:rPr>
          <w:rFonts w:ascii="Verdana" w:hAnsi="Verdana"/>
          <w:sz w:val="16"/>
          <w:szCs w:val="16"/>
        </w:rPr>
        <w:t>, mediante las cuales resolvió: “Exhortar a los Estados Miembros a que intensifiquen los esfuerzos para la adopción de las medidas necesarias para garantizar la vida, la integridad personal y la libertad de expresión de los mismos, de acuerdo con su legislación nacional y de conformidad con los principios y normas reconocidos internacionalmente”.</w:t>
      </w:r>
    </w:p>
  </w:footnote>
  <w:footnote w:id="15">
    <w:p w:rsidR="00A909D2" w:rsidRPr="00A909D2" w:rsidRDefault="00A909D2" w:rsidP="00EE60B7">
      <w:pPr>
        <w:pStyle w:val="Textonotapie"/>
        <w:spacing w:after="120"/>
        <w:rPr>
          <w:rFonts w:ascii="Verdana" w:hAnsi="Verdana"/>
          <w:sz w:val="16"/>
          <w:szCs w:val="16"/>
          <w:lang w:val="es-CR"/>
        </w:rPr>
      </w:pPr>
      <w:r w:rsidRPr="00A909D2">
        <w:rPr>
          <w:rStyle w:val="Refdenotaalpie"/>
          <w:rFonts w:ascii="Verdana" w:hAnsi="Verdana"/>
          <w:sz w:val="16"/>
          <w:szCs w:val="16"/>
        </w:rPr>
        <w:footnoteRef/>
      </w:r>
      <w:r w:rsidRPr="00A909D2">
        <w:rPr>
          <w:rFonts w:ascii="Verdana" w:hAnsi="Verdana"/>
          <w:sz w:val="16"/>
          <w:szCs w:val="16"/>
        </w:rPr>
        <w:t xml:space="preserve"> </w:t>
      </w:r>
      <w:r w:rsidRPr="00A909D2">
        <w:rPr>
          <w:rFonts w:ascii="Verdana" w:hAnsi="Verdana"/>
          <w:sz w:val="16"/>
          <w:szCs w:val="16"/>
          <w:lang w:val="es-CR"/>
        </w:rPr>
        <w:tab/>
      </w:r>
      <w:r w:rsidRPr="00A909D2">
        <w:rPr>
          <w:rFonts w:ascii="Verdana" w:hAnsi="Verdana"/>
          <w:i/>
          <w:sz w:val="16"/>
          <w:szCs w:val="16"/>
        </w:rPr>
        <w:t xml:space="preserve">Cfr. </w:t>
      </w:r>
      <w:r w:rsidRPr="00A909D2">
        <w:rPr>
          <w:rStyle w:val="Textoennegrita"/>
          <w:rFonts w:ascii="Verdana" w:hAnsi="Verdana"/>
          <w:b w:val="0"/>
          <w:i/>
          <w:sz w:val="16"/>
          <w:szCs w:val="16"/>
        </w:rPr>
        <w:t>Caso Defensor de Derechos Humanos y otros Vs. Guatemala. Excepciones Preliminares, Fondo, Reparaciones y Costas</w:t>
      </w:r>
      <w:r w:rsidRPr="00A909D2">
        <w:rPr>
          <w:rStyle w:val="Textoennegrita"/>
          <w:rFonts w:ascii="Verdana" w:hAnsi="Verdana"/>
          <w:b w:val="0"/>
          <w:sz w:val="16"/>
          <w:szCs w:val="16"/>
        </w:rPr>
        <w:t>. Sentencia de 28 de agosto de 2014. Serie C No. 283, párr. 142.</w:t>
      </w:r>
    </w:p>
  </w:footnote>
  <w:footnote w:id="16">
    <w:p w:rsidR="00843422" w:rsidRPr="00A909D2" w:rsidRDefault="00843422" w:rsidP="00EE60B7">
      <w:pPr>
        <w:pStyle w:val="Textonotapie"/>
        <w:spacing w:after="120"/>
        <w:jc w:val="both"/>
        <w:rPr>
          <w:rFonts w:ascii="Verdana" w:hAnsi="Verdana"/>
          <w:i/>
          <w:sz w:val="16"/>
          <w:szCs w:val="16"/>
        </w:rPr>
      </w:pPr>
      <w:r w:rsidRPr="00A909D2">
        <w:rPr>
          <w:rStyle w:val="Refdenotaalpie"/>
          <w:rFonts w:ascii="Verdana" w:hAnsi="Verdana"/>
          <w:sz w:val="16"/>
          <w:szCs w:val="16"/>
        </w:rPr>
        <w:footnoteRef/>
      </w:r>
      <w:r w:rsidRPr="00A909D2">
        <w:rPr>
          <w:rFonts w:ascii="Verdana" w:hAnsi="Verdana"/>
          <w:sz w:val="16"/>
          <w:szCs w:val="16"/>
        </w:rPr>
        <w:tab/>
      </w:r>
      <w:r w:rsidRPr="00A909D2">
        <w:rPr>
          <w:rFonts w:ascii="Verdana" w:hAnsi="Verdana"/>
          <w:i/>
          <w:sz w:val="16"/>
          <w:szCs w:val="16"/>
        </w:rPr>
        <w:t xml:space="preserve">Cfr. Asunto del Internado Judicial de Monagas (“La Pica”). </w:t>
      </w:r>
      <w:r w:rsidRPr="00A909D2">
        <w:rPr>
          <w:rFonts w:ascii="Verdana" w:hAnsi="Verdana"/>
          <w:sz w:val="16"/>
          <w:szCs w:val="16"/>
        </w:rPr>
        <w:t>Medidas Provisionales</w:t>
      </w:r>
      <w:r w:rsidR="0026579E">
        <w:rPr>
          <w:rFonts w:ascii="Verdana" w:hAnsi="Verdana"/>
          <w:sz w:val="16"/>
          <w:szCs w:val="16"/>
        </w:rPr>
        <w:t xml:space="preserve"> respecto de Venezuela.</w:t>
      </w:r>
      <w:r w:rsidRPr="00A909D2">
        <w:rPr>
          <w:rFonts w:ascii="Verdana" w:hAnsi="Verdana"/>
          <w:i/>
          <w:sz w:val="16"/>
          <w:szCs w:val="16"/>
        </w:rPr>
        <w:t xml:space="preserve"> </w:t>
      </w:r>
      <w:r w:rsidRPr="00A909D2">
        <w:rPr>
          <w:rFonts w:ascii="Verdana" w:hAnsi="Verdana"/>
          <w:sz w:val="16"/>
          <w:szCs w:val="16"/>
        </w:rPr>
        <w:t xml:space="preserve">Resolución de la Corte Interamericana de Derechos Humanos de 9 de febrero de 2006, Considerando </w:t>
      </w:r>
      <w:r w:rsidR="00FE4EA4">
        <w:rPr>
          <w:rFonts w:ascii="Verdana" w:hAnsi="Verdana"/>
          <w:sz w:val="16"/>
          <w:szCs w:val="16"/>
        </w:rPr>
        <w:t>14</w:t>
      </w:r>
      <w:r w:rsidR="00A64F03">
        <w:rPr>
          <w:rFonts w:ascii="Verdana" w:hAnsi="Verdana"/>
          <w:sz w:val="16"/>
          <w:szCs w:val="16"/>
        </w:rPr>
        <w:t xml:space="preserve">, y </w:t>
      </w:r>
      <w:r w:rsidR="00A64F03" w:rsidRPr="00212F8A">
        <w:rPr>
          <w:rFonts w:ascii="Verdana" w:hAnsi="Verdana"/>
          <w:i/>
          <w:sz w:val="16"/>
          <w:szCs w:val="16"/>
        </w:rPr>
        <w:t xml:space="preserve">Asunto </w:t>
      </w:r>
      <w:r w:rsidR="00A64F03">
        <w:rPr>
          <w:rFonts w:ascii="Verdana" w:hAnsi="Verdana"/>
          <w:i/>
          <w:sz w:val="16"/>
          <w:szCs w:val="16"/>
        </w:rPr>
        <w:t>Giraldo Cardona</w:t>
      </w:r>
      <w:r w:rsidR="00A64F03" w:rsidRPr="00212F8A">
        <w:rPr>
          <w:rFonts w:ascii="Verdana" w:hAnsi="Verdana"/>
          <w:i/>
          <w:sz w:val="16"/>
          <w:szCs w:val="16"/>
        </w:rPr>
        <w:t xml:space="preserve"> y otr</w:t>
      </w:r>
      <w:r w:rsidR="00A64F03">
        <w:rPr>
          <w:rFonts w:ascii="Verdana" w:hAnsi="Verdana"/>
          <w:i/>
          <w:sz w:val="16"/>
          <w:szCs w:val="16"/>
        </w:rPr>
        <w:t>o</w:t>
      </w:r>
      <w:r w:rsidR="00A64F03" w:rsidRPr="00212F8A">
        <w:rPr>
          <w:rFonts w:ascii="Verdana" w:hAnsi="Verdana"/>
          <w:i/>
          <w:sz w:val="16"/>
          <w:szCs w:val="16"/>
        </w:rPr>
        <w:t>s</w:t>
      </w:r>
      <w:r w:rsidR="00A64F03">
        <w:rPr>
          <w:rFonts w:ascii="Verdana" w:hAnsi="Verdana"/>
          <w:sz w:val="16"/>
          <w:szCs w:val="16"/>
        </w:rPr>
        <w:t xml:space="preserve">. </w:t>
      </w:r>
      <w:r w:rsidR="00A64F03" w:rsidRPr="0026579E">
        <w:rPr>
          <w:rFonts w:ascii="Verdana" w:hAnsi="Verdana"/>
          <w:sz w:val="16"/>
          <w:szCs w:val="16"/>
        </w:rPr>
        <w:t>Medidas provisionales respecto de Colombia.</w:t>
      </w:r>
      <w:r w:rsidR="00A64F03" w:rsidRPr="00212F8A">
        <w:rPr>
          <w:rFonts w:ascii="Verdana" w:hAnsi="Verdana"/>
          <w:sz w:val="16"/>
          <w:szCs w:val="16"/>
        </w:rPr>
        <w:t xml:space="preserve"> Resolución de la Corte</w:t>
      </w:r>
      <w:r w:rsidR="00A64F03">
        <w:rPr>
          <w:rFonts w:ascii="Verdana" w:hAnsi="Verdana"/>
          <w:sz w:val="16"/>
          <w:szCs w:val="16"/>
        </w:rPr>
        <w:t xml:space="preserve"> </w:t>
      </w:r>
      <w:r w:rsidR="00A64F03" w:rsidRPr="00A909D2">
        <w:rPr>
          <w:rFonts w:ascii="Verdana" w:hAnsi="Verdana"/>
          <w:sz w:val="16"/>
          <w:szCs w:val="16"/>
        </w:rPr>
        <w:t>Interamericana de Derechos Humanos</w:t>
      </w:r>
      <w:r w:rsidR="00A64F03" w:rsidRPr="00212F8A">
        <w:rPr>
          <w:rFonts w:ascii="Verdana" w:hAnsi="Verdana"/>
          <w:sz w:val="16"/>
          <w:szCs w:val="16"/>
        </w:rPr>
        <w:t xml:space="preserve"> de 2</w:t>
      </w:r>
      <w:r w:rsidR="00A64F03">
        <w:rPr>
          <w:rFonts w:ascii="Verdana" w:hAnsi="Verdana"/>
          <w:sz w:val="16"/>
          <w:szCs w:val="16"/>
        </w:rPr>
        <w:t>8</w:t>
      </w:r>
      <w:r w:rsidR="00A64F03" w:rsidRPr="00212F8A">
        <w:rPr>
          <w:rFonts w:ascii="Verdana" w:hAnsi="Verdana"/>
          <w:sz w:val="16"/>
          <w:szCs w:val="16"/>
        </w:rPr>
        <w:t xml:space="preserve"> de </w:t>
      </w:r>
      <w:r w:rsidR="00A64F03">
        <w:rPr>
          <w:rFonts w:ascii="Verdana" w:hAnsi="Verdana"/>
          <w:sz w:val="16"/>
          <w:szCs w:val="16"/>
        </w:rPr>
        <w:t>enero</w:t>
      </w:r>
      <w:r w:rsidR="00A64F03" w:rsidRPr="00212F8A">
        <w:rPr>
          <w:rFonts w:ascii="Verdana" w:hAnsi="Verdana"/>
          <w:sz w:val="16"/>
          <w:szCs w:val="16"/>
        </w:rPr>
        <w:t xml:space="preserve"> de 20</w:t>
      </w:r>
      <w:r w:rsidR="00A64F03">
        <w:rPr>
          <w:rFonts w:ascii="Verdana" w:hAnsi="Verdana"/>
          <w:sz w:val="16"/>
          <w:szCs w:val="16"/>
        </w:rPr>
        <w:t>15</w:t>
      </w:r>
      <w:r w:rsidR="00A64F03" w:rsidRPr="00212F8A">
        <w:rPr>
          <w:rFonts w:ascii="Verdana" w:hAnsi="Verdana"/>
          <w:sz w:val="16"/>
          <w:szCs w:val="16"/>
        </w:rPr>
        <w:t>, Considerando</w:t>
      </w:r>
      <w:r w:rsidR="00A64F03">
        <w:rPr>
          <w:rFonts w:ascii="Verdana" w:hAnsi="Verdana"/>
          <w:sz w:val="16"/>
          <w:szCs w:val="16"/>
        </w:rPr>
        <w:t xml:space="preserve"> 40</w:t>
      </w:r>
      <w:r w:rsidRPr="00A909D2">
        <w:rPr>
          <w:rFonts w:ascii="Verdana" w:hAnsi="Verdana" w:cs="Verdana-Bold"/>
          <w:bCs/>
          <w:sz w:val="16"/>
          <w:szCs w:val="16"/>
        </w:rPr>
        <w:t>.</w:t>
      </w:r>
    </w:p>
  </w:footnote>
  <w:footnote w:id="17">
    <w:p w:rsidR="00A56E5A" w:rsidRPr="00A909D2" w:rsidRDefault="00A56E5A" w:rsidP="00EE60B7">
      <w:pPr>
        <w:spacing w:after="120"/>
        <w:jc w:val="both"/>
        <w:rPr>
          <w:rFonts w:ascii="Verdana" w:hAnsi="Verdana"/>
          <w:sz w:val="16"/>
          <w:szCs w:val="16"/>
        </w:rPr>
      </w:pPr>
      <w:r w:rsidRPr="00A909D2">
        <w:rPr>
          <w:rStyle w:val="Refdenotaalpie"/>
          <w:rFonts w:ascii="Verdana" w:hAnsi="Verdana"/>
          <w:sz w:val="16"/>
          <w:szCs w:val="16"/>
        </w:rPr>
        <w:footnoteRef/>
      </w:r>
      <w:r w:rsidRPr="00A909D2">
        <w:rPr>
          <w:rFonts w:ascii="Verdana" w:hAnsi="Verdana"/>
          <w:sz w:val="16"/>
          <w:szCs w:val="16"/>
        </w:rPr>
        <w:t xml:space="preserve"> </w:t>
      </w:r>
      <w:r w:rsidRPr="00A909D2">
        <w:rPr>
          <w:rFonts w:ascii="Verdana" w:hAnsi="Verdana"/>
          <w:sz w:val="16"/>
          <w:szCs w:val="16"/>
        </w:rPr>
        <w:tab/>
      </w:r>
      <w:r w:rsidRPr="00A909D2">
        <w:rPr>
          <w:rFonts w:ascii="Verdana" w:hAnsi="Verdana"/>
          <w:i/>
          <w:sz w:val="16"/>
          <w:szCs w:val="16"/>
        </w:rPr>
        <w:t xml:space="preserve">Cfr. Caso de la Cárcel de </w:t>
      </w:r>
      <w:proofErr w:type="spellStart"/>
      <w:r w:rsidRPr="00A909D2">
        <w:rPr>
          <w:rFonts w:ascii="Verdana" w:hAnsi="Verdana"/>
          <w:i/>
          <w:sz w:val="16"/>
          <w:szCs w:val="16"/>
        </w:rPr>
        <w:t>Urso</w:t>
      </w:r>
      <w:proofErr w:type="spellEnd"/>
      <w:r w:rsidRPr="00A909D2">
        <w:rPr>
          <w:rFonts w:ascii="Verdana" w:hAnsi="Verdana"/>
          <w:i/>
          <w:sz w:val="16"/>
          <w:szCs w:val="16"/>
        </w:rPr>
        <w:t xml:space="preserve"> Branco. </w:t>
      </w:r>
      <w:r w:rsidRPr="00A909D2">
        <w:rPr>
          <w:rFonts w:ascii="Verdana" w:hAnsi="Verdana"/>
          <w:sz w:val="16"/>
          <w:szCs w:val="16"/>
        </w:rPr>
        <w:t xml:space="preserve">Medidas Provisionales respecto de Brasil. Resolución de la Corte Interamericana de Derechos Humanos de 7 de julio de 2004, Considerando </w:t>
      </w:r>
      <w:r w:rsidR="00FE4EA4">
        <w:rPr>
          <w:rFonts w:ascii="Verdana" w:hAnsi="Verdana"/>
          <w:sz w:val="16"/>
          <w:szCs w:val="16"/>
        </w:rPr>
        <w:t>16</w:t>
      </w:r>
      <w:r w:rsidRPr="00A909D2">
        <w:rPr>
          <w:rFonts w:ascii="Verdana" w:hAnsi="Verdana"/>
          <w:sz w:val="16"/>
          <w:szCs w:val="16"/>
        </w:rPr>
        <w:t xml:space="preserve">, y </w:t>
      </w:r>
      <w:r w:rsidRPr="00A909D2">
        <w:rPr>
          <w:rFonts w:ascii="Verdana" w:hAnsi="Verdana"/>
          <w:i/>
          <w:sz w:val="16"/>
          <w:szCs w:val="16"/>
        </w:rPr>
        <w:t xml:space="preserve">Asunto </w:t>
      </w:r>
      <w:r w:rsidR="00FE4EA4">
        <w:rPr>
          <w:rFonts w:ascii="Verdana" w:hAnsi="Verdana"/>
          <w:i/>
          <w:sz w:val="16"/>
          <w:szCs w:val="16"/>
        </w:rPr>
        <w:t xml:space="preserve">Guerrero </w:t>
      </w:r>
      <w:proofErr w:type="spellStart"/>
      <w:r w:rsidR="00FE4EA4">
        <w:rPr>
          <w:rFonts w:ascii="Verdana" w:hAnsi="Verdana"/>
          <w:i/>
          <w:sz w:val="16"/>
          <w:szCs w:val="16"/>
        </w:rPr>
        <w:t>Larez</w:t>
      </w:r>
      <w:proofErr w:type="spellEnd"/>
      <w:r w:rsidRPr="00A909D2">
        <w:rPr>
          <w:rFonts w:ascii="Verdana" w:hAnsi="Verdana"/>
          <w:i/>
          <w:sz w:val="16"/>
          <w:szCs w:val="16"/>
        </w:rPr>
        <w:t xml:space="preserve">. </w:t>
      </w:r>
      <w:r w:rsidRPr="0026579E">
        <w:rPr>
          <w:rFonts w:ascii="Verdana" w:hAnsi="Verdana"/>
          <w:sz w:val="16"/>
          <w:szCs w:val="16"/>
        </w:rPr>
        <w:t xml:space="preserve">Medidas Provisionales respecto de </w:t>
      </w:r>
      <w:r w:rsidR="00FE4EA4" w:rsidRPr="0026579E">
        <w:rPr>
          <w:rFonts w:ascii="Verdana" w:hAnsi="Verdana"/>
          <w:sz w:val="16"/>
          <w:szCs w:val="16"/>
        </w:rPr>
        <w:t>Venezuela</w:t>
      </w:r>
      <w:r w:rsidRPr="0026579E" w:rsidDel="009A1579">
        <w:rPr>
          <w:rFonts w:ascii="Verdana" w:hAnsi="Verdana"/>
          <w:sz w:val="16"/>
          <w:szCs w:val="16"/>
        </w:rPr>
        <w:t>.</w:t>
      </w:r>
      <w:r w:rsidRPr="00A909D2">
        <w:rPr>
          <w:rFonts w:ascii="Verdana" w:hAnsi="Verdana"/>
          <w:i/>
          <w:sz w:val="16"/>
          <w:szCs w:val="16"/>
        </w:rPr>
        <w:t xml:space="preserve"> </w:t>
      </w:r>
      <w:r w:rsidRPr="00A909D2">
        <w:rPr>
          <w:rFonts w:ascii="Verdana" w:hAnsi="Verdana"/>
          <w:sz w:val="16"/>
          <w:szCs w:val="16"/>
        </w:rPr>
        <w:t xml:space="preserve">Resolución de la Corte Interamericana de Derechos Humanos de </w:t>
      </w:r>
      <w:r w:rsidR="00FE4EA4">
        <w:rPr>
          <w:rFonts w:ascii="Verdana" w:hAnsi="Verdana"/>
          <w:sz w:val="16"/>
          <w:szCs w:val="16"/>
        </w:rPr>
        <w:t>19</w:t>
      </w:r>
      <w:r w:rsidR="00FE4EA4" w:rsidRPr="00A909D2">
        <w:rPr>
          <w:rFonts w:ascii="Verdana" w:hAnsi="Verdana"/>
          <w:sz w:val="16"/>
          <w:szCs w:val="16"/>
        </w:rPr>
        <w:t xml:space="preserve"> </w:t>
      </w:r>
      <w:r w:rsidRPr="00A909D2">
        <w:rPr>
          <w:rFonts w:ascii="Verdana" w:hAnsi="Verdana"/>
          <w:sz w:val="16"/>
          <w:szCs w:val="16"/>
        </w:rPr>
        <w:t xml:space="preserve">de </w:t>
      </w:r>
      <w:r w:rsidR="00FE4EA4">
        <w:rPr>
          <w:rFonts w:ascii="Verdana" w:hAnsi="Verdana"/>
          <w:sz w:val="16"/>
          <w:szCs w:val="16"/>
        </w:rPr>
        <w:t>agosto</w:t>
      </w:r>
      <w:r w:rsidR="00FE4EA4" w:rsidRPr="00A909D2">
        <w:rPr>
          <w:rFonts w:ascii="Verdana" w:hAnsi="Verdana"/>
          <w:sz w:val="16"/>
          <w:szCs w:val="16"/>
        </w:rPr>
        <w:t xml:space="preserve"> </w:t>
      </w:r>
      <w:r w:rsidRPr="00A909D2">
        <w:rPr>
          <w:rFonts w:ascii="Verdana" w:hAnsi="Verdana"/>
          <w:sz w:val="16"/>
          <w:szCs w:val="16"/>
        </w:rPr>
        <w:t>de 201</w:t>
      </w:r>
      <w:r w:rsidR="00FE4EA4">
        <w:rPr>
          <w:rFonts w:ascii="Verdana" w:hAnsi="Verdana"/>
          <w:sz w:val="16"/>
          <w:szCs w:val="16"/>
        </w:rPr>
        <w:t>3</w:t>
      </w:r>
      <w:r w:rsidRPr="00A909D2">
        <w:rPr>
          <w:rFonts w:ascii="Verdana" w:hAnsi="Verdana"/>
          <w:sz w:val="16"/>
          <w:szCs w:val="16"/>
        </w:rPr>
        <w:t xml:space="preserve">, Considerando </w:t>
      </w:r>
      <w:r w:rsidR="00FE4EA4">
        <w:rPr>
          <w:rFonts w:ascii="Verdana" w:hAnsi="Verdana"/>
          <w:sz w:val="16"/>
          <w:szCs w:val="16"/>
        </w:rPr>
        <w:t>15</w:t>
      </w:r>
      <w:r w:rsidRPr="00A909D2">
        <w:rPr>
          <w:rFonts w:ascii="Verdana" w:hAnsi="Verdana"/>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422" w:rsidRDefault="00843422" w:rsidP="004322E1">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17</w:t>
    </w:r>
    <w:r>
      <w:rPr>
        <w:rStyle w:val="Nmerodepgina"/>
      </w:rPr>
      <w:fldChar w:fldCharType="end"/>
    </w:r>
  </w:p>
  <w:p w:rsidR="00843422" w:rsidRDefault="0084342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422" w:rsidRPr="00A650C0" w:rsidRDefault="00843422" w:rsidP="004322E1">
    <w:pPr>
      <w:pStyle w:val="Encabezado"/>
      <w:framePr w:wrap="around" w:vAnchor="text" w:hAnchor="margin" w:xAlign="center" w:y="1"/>
      <w:rPr>
        <w:rStyle w:val="Nmerodepgina"/>
        <w:rFonts w:ascii="Verdana" w:hAnsi="Verdana"/>
        <w:sz w:val="20"/>
        <w:szCs w:val="20"/>
      </w:rPr>
    </w:pPr>
    <w:r w:rsidRPr="00A650C0">
      <w:rPr>
        <w:rStyle w:val="Nmerodepgina"/>
        <w:rFonts w:ascii="Verdana" w:hAnsi="Verdana"/>
        <w:sz w:val="20"/>
        <w:szCs w:val="20"/>
      </w:rPr>
      <w:fldChar w:fldCharType="begin"/>
    </w:r>
    <w:r w:rsidRPr="00A650C0">
      <w:rPr>
        <w:rStyle w:val="Nmerodepgina"/>
        <w:rFonts w:ascii="Verdana" w:hAnsi="Verdana"/>
        <w:sz w:val="20"/>
        <w:szCs w:val="20"/>
      </w:rPr>
      <w:instrText xml:space="preserve">PAGE  </w:instrText>
    </w:r>
    <w:r w:rsidRPr="00A650C0">
      <w:rPr>
        <w:rStyle w:val="Nmerodepgina"/>
        <w:rFonts w:ascii="Verdana" w:hAnsi="Verdana"/>
        <w:sz w:val="20"/>
        <w:szCs w:val="20"/>
      </w:rPr>
      <w:fldChar w:fldCharType="separate"/>
    </w:r>
    <w:r w:rsidR="00E34570">
      <w:rPr>
        <w:rStyle w:val="Nmerodepgina"/>
        <w:rFonts w:ascii="Verdana" w:hAnsi="Verdana"/>
        <w:noProof/>
        <w:sz w:val="20"/>
        <w:szCs w:val="20"/>
      </w:rPr>
      <w:t>13</w:t>
    </w:r>
    <w:r w:rsidRPr="00A650C0">
      <w:rPr>
        <w:rStyle w:val="Nmerodepgina"/>
        <w:rFonts w:ascii="Verdana" w:hAnsi="Verdana"/>
        <w:sz w:val="20"/>
        <w:szCs w:val="20"/>
      </w:rPr>
      <w:fldChar w:fldCharType="end"/>
    </w:r>
  </w:p>
  <w:p w:rsidR="00843422" w:rsidRDefault="0084342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5EE6"/>
    <w:multiLevelType w:val="hybridMultilevel"/>
    <w:tmpl w:val="D72C6386"/>
    <w:lvl w:ilvl="0" w:tplc="82EC5288">
      <w:start w:val="1"/>
      <w:numFmt w:val="decimal"/>
      <w:lvlText w:val="%1."/>
      <w:lvlJc w:val="left"/>
      <w:pPr>
        <w:tabs>
          <w:tab w:val="num" w:pos="720"/>
        </w:tabs>
        <w:ind w:left="0" w:firstLine="0"/>
      </w:pPr>
      <w:rPr>
        <w:rFonts w:ascii="Verdana" w:hAnsi="Verdana" w:hint="default"/>
        <w:b w:val="0"/>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6701DAD"/>
    <w:multiLevelType w:val="hybridMultilevel"/>
    <w:tmpl w:val="4386C540"/>
    <w:lvl w:ilvl="0" w:tplc="0C0A0001">
      <w:start w:val="1"/>
      <w:numFmt w:val="bullet"/>
      <w:lvlText w:val=""/>
      <w:lvlJc w:val="left"/>
      <w:pPr>
        <w:tabs>
          <w:tab w:val="num" w:pos="3420"/>
        </w:tabs>
        <w:ind w:left="3420" w:hanging="360"/>
      </w:pPr>
      <w:rPr>
        <w:rFonts w:ascii="Symbol" w:hAnsi="Symbol" w:hint="default"/>
      </w:rPr>
    </w:lvl>
    <w:lvl w:ilvl="1" w:tplc="0C0A0003" w:tentative="1">
      <w:start w:val="1"/>
      <w:numFmt w:val="bullet"/>
      <w:lvlText w:val="o"/>
      <w:lvlJc w:val="left"/>
      <w:pPr>
        <w:tabs>
          <w:tab w:val="num" w:pos="4140"/>
        </w:tabs>
        <w:ind w:left="4140" w:hanging="360"/>
      </w:pPr>
      <w:rPr>
        <w:rFonts w:ascii="Courier New" w:hAnsi="Courier New" w:cs="Wingdings" w:hint="default"/>
      </w:rPr>
    </w:lvl>
    <w:lvl w:ilvl="2" w:tplc="0C0A0005" w:tentative="1">
      <w:start w:val="1"/>
      <w:numFmt w:val="bullet"/>
      <w:lvlText w:val=""/>
      <w:lvlJc w:val="left"/>
      <w:pPr>
        <w:tabs>
          <w:tab w:val="num" w:pos="4860"/>
        </w:tabs>
        <w:ind w:left="4860" w:hanging="360"/>
      </w:pPr>
      <w:rPr>
        <w:rFonts w:ascii="Wingdings" w:hAnsi="Wingdings" w:hint="default"/>
      </w:rPr>
    </w:lvl>
    <w:lvl w:ilvl="3" w:tplc="0C0A0001" w:tentative="1">
      <w:start w:val="1"/>
      <w:numFmt w:val="bullet"/>
      <w:lvlText w:val=""/>
      <w:lvlJc w:val="left"/>
      <w:pPr>
        <w:tabs>
          <w:tab w:val="num" w:pos="5580"/>
        </w:tabs>
        <w:ind w:left="5580" w:hanging="360"/>
      </w:pPr>
      <w:rPr>
        <w:rFonts w:ascii="Symbol" w:hAnsi="Symbol" w:hint="default"/>
      </w:rPr>
    </w:lvl>
    <w:lvl w:ilvl="4" w:tplc="0C0A0003" w:tentative="1">
      <w:start w:val="1"/>
      <w:numFmt w:val="bullet"/>
      <w:lvlText w:val="o"/>
      <w:lvlJc w:val="left"/>
      <w:pPr>
        <w:tabs>
          <w:tab w:val="num" w:pos="6300"/>
        </w:tabs>
        <w:ind w:left="6300" w:hanging="360"/>
      </w:pPr>
      <w:rPr>
        <w:rFonts w:ascii="Courier New" w:hAnsi="Courier New" w:cs="Wingdings" w:hint="default"/>
      </w:rPr>
    </w:lvl>
    <w:lvl w:ilvl="5" w:tplc="0C0A0005" w:tentative="1">
      <w:start w:val="1"/>
      <w:numFmt w:val="bullet"/>
      <w:lvlText w:val=""/>
      <w:lvlJc w:val="left"/>
      <w:pPr>
        <w:tabs>
          <w:tab w:val="num" w:pos="7020"/>
        </w:tabs>
        <w:ind w:left="7020" w:hanging="360"/>
      </w:pPr>
      <w:rPr>
        <w:rFonts w:ascii="Wingdings" w:hAnsi="Wingdings" w:hint="default"/>
      </w:rPr>
    </w:lvl>
    <w:lvl w:ilvl="6" w:tplc="0C0A0001" w:tentative="1">
      <w:start w:val="1"/>
      <w:numFmt w:val="bullet"/>
      <w:lvlText w:val=""/>
      <w:lvlJc w:val="left"/>
      <w:pPr>
        <w:tabs>
          <w:tab w:val="num" w:pos="7740"/>
        </w:tabs>
        <w:ind w:left="7740" w:hanging="360"/>
      </w:pPr>
      <w:rPr>
        <w:rFonts w:ascii="Symbol" w:hAnsi="Symbol" w:hint="default"/>
      </w:rPr>
    </w:lvl>
    <w:lvl w:ilvl="7" w:tplc="0C0A0003" w:tentative="1">
      <w:start w:val="1"/>
      <w:numFmt w:val="bullet"/>
      <w:lvlText w:val="o"/>
      <w:lvlJc w:val="left"/>
      <w:pPr>
        <w:tabs>
          <w:tab w:val="num" w:pos="8460"/>
        </w:tabs>
        <w:ind w:left="8460" w:hanging="360"/>
      </w:pPr>
      <w:rPr>
        <w:rFonts w:ascii="Courier New" w:hAnsi="Courier New" w:cs="Wingdings" w:hint="default"/>
      </w:rPr>
    </w:lvl>
    <w:lvl w:ilvl="8" w:tplc="0C0A0005" w:tentative="1">
      <w:start w:val="1"/>
      <w:numFmt w:val="bullet"/>
      <w:lvlText w:val=""/>
      <w:lvlJc w:val="left"/>
      <w:pPr>
        <w:tabs>
          <w:tab w:val="num" w:pos="9180"/>
        </w:tabs>
        <w:ind w:left="9180" w:hanging="360"/>
      </w:pPr>
      <w:rPr>
        <w:rFonts w:ascii="Wingdings" w:hAnsi="Wingdings" w:hint="default"/>
      </w:rPr>
    </w:lvl>
  </w:abstractNum>
  <w:abstractNum w:abstractNumId="2">
    <w:nsid w:val="0BE90C49"/>
    <w:multiLevelType w:val="hybridMultilevel"/>
    <w:tmpl w:val="DC7AB398"/>
    <w:lvl w:ilvl="0" w:tplc="340A000F">
      <w:start w:val="1"/>
      <w:numFmt w:val="decimal"/>
      <w:lvlText w:val="%1."/>
      <w:lvlJc w:val="left"/>
      <w:pPr>
        <w:tabs>
          <w:tab w:val="num" w:pos="720"/>
        </w:tabs>
        <w:ind w:left="720" w:hanging="360"/>
      </w:p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3">
    <w:nsid w:val="131D70A0"/>
    <w:multiLevelType w:val="hybridMultilevel"/>
    <w:tmpl w:val="31AE2940"/>
    <w:lvl w:ilvl="0" w:tplc="82EC5288">
      <w:start w:val="1"/>
      <w:numFmt w:val="decimal"/>
      <w:lvlText w:val="%1."/>
      <w:lvlJc w:val="left"/>
      <w:pPr>
        <w:tabs>
          <w:tab w:val="num" w:pos="720"/>
        </w:tabs>
        <w:ind w:left="0" w:firstLine="0"/>
      </w:pPr>
      <w:rPr>
        <w:rFonts w:ascii="Verdana" w:hAnsi="Verdana" w:hint="default"/>
        <w:b w:val="0"/>
        <w:sz w:val="20"/>
      </w:rPr>
    </w:lvl>
    <w:lvl w:ilvl="1" w:tplc="00170409">
      <w:start w:val="1"/>
      <w:numFmt w:val="lowerLetter"/>
      <w:lvlText w:val="%2)"/>
      <w:lvlJc w:val="left"/>
      <w:pPr>
        <w:tabs>
          <w:tab w:val="num" w:pos="360"/>
        </w:tabs>
        <w:ind w:left="360" w:hanging="360"/>
      </w:pPr>
      <w:rPr>
        <w:rFonts w:hint="default"/>
        <w:b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5E52FA2"/>
    <w:multiLevelType w:val="hybridMultilevel"/>
    <w:tmpl w:val="93E8CDEE"/>
    <w:lvl w:ilvl="0" w:tplc="E83A9E88">
      <w:start w:val="1"/>
      <w:numFmt w:val="decimal"/>
      <w:lvlText w:val="%1."/>
      <w:lvlJc w:val="left"/>
      <w:pPr>
        <w:tabs>
          <w:tab w:val="num" w:pos="680"/>
        </w:tabs>
        <w:ind w:left="0" w:firstLine="0"/>
      </w:pPr>
      <w:rPr>
        <w:rFonts w:hint="default"/>
        <w:b w:val="0"/>
        <w:i w:val="0"/>
        <w:strike w:val="0"/>
        <w:sz w:val="20"/>
        <w:szCs w:val="20"/>
      </w:rPr>
    </w:lvl>
    <w:lvl w:ilvl="1" w:tplc="00190409">
      <w:start w:val="1"/>
      <w:numFmt w:val="lowerLetter"/>
      <w:lvlText w:val="%2."/>
      <w:lvlJc w:val="left"/>
      <w:pPr>
        <w:tabs>
          <w:tab w:val="num" w:pos="1440"/>
        </w:tabs>
        <w:ind w:left="1440" w:hanging="360"/>
      </w:pPr>
    </w:lvl>
    <w:lvl w:ilvl="2" w:tplc="C35646FE">
      <w:start w:val="1"/>
      <w:numFmt w:val="lowerRoman"/>
      <w:lvlText w:val="%3)"/>
      <w:lvlJc w:val="left"/>
      <w:pPr>
        <w:tabs>
          <w:tab w:val="num" w:pos="2700"/>
        </w:tabs>
        <w:ind w:left="2700" w:hanging="720"/>
      </w:pPr>
      <w:rPr>
        <w:rFonts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17CF2707"/>
    <w:multiLevelType w:val="hybridMultilevel"/>
    <w:tmpl w:val="359E493E"/>
    <w:lvl w:ilvl="0" w:tplc="57FA66F0">
      <w:start w:val="1"/>
      <w:numFmt w:val="decimal"/>
      <w:lvlText w:val="%1."/>
      <w:lvlJc w:val="left"/>
      <w:pPr>
        <w:tabs>
          <w:tab w:val="num" w:pos="720"/>
        </w:tabs>
        <w:ind w:left="0" w:firstLine="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8814FFB"/>
    <w:multiLevelType w:val="hybridMultilevel"/>
    <w:tmpl w:val="152A38E0"/>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nsid w:val="1B1829FE"/>
    <w:multiLevelType w:val="hybridMultilevel"/>
    <w:tmpl w:val="2D4C3EAA"/>
    <w:lvl w:ilvl="0" w:tplc="A19423CC">
      <w:start w:val="6"/>
      <w:numFmt w:val="lowerLetter"/>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8">
    <w:nsid w:val="203428FD"/>
    <w:multiLevelType w:val="hybridMultilevel"/>
    <w:tmpl w:val="6BDEA792"/>
    <w:lvl w:ilvl="0" w:tplc="A844D8B2">
      <w:start w:val="1"/>
      <w:numFmt w:val="decimal"/>
      <w:lvlText w:val="%1."/>
      <w:lvlJc w:val="left"/>
      <w:pPr>
        <w:tabs>
          <w:tab w:val="num" w:pos="851"/>
        </w:tabs>
        <w:ind w:left="0" w:firstLine="0"/>
      </w:pPr>
      <w:rPr>
        <w:rFonts w:ascii="Verdana" w:hAnsi="Verdana" w:hint="default"/>
        <w:b w:val="0"/>
        <w:color w:val="auto"/>
        <w:sz w:val="20"/>
        <w:szCs w:val="20"/>
        <w:lang w:val="es-ES"/>
      </w:rPr>
    </w:lvl>
    <w:lvl w:ilvl="1" w:tplc="140A0019">
      <w:start w:val="1"/>
      <w:numFmt w:val="lowerLetter"/>
      <w:lvlText w:val="%2."/>
      <w:lvlJc w:val="left"/>
      <w:pPr>
        <w:tabs>
          <w:tab w:val="num" w:pos="1418"/>
        </w:tabs>
        <w:ind w:left="0" w:firstLine="1080"/>
      </w:pPr>
      <w:rPr>
        <w:rFonts w:hint="default"/>
      </w:rPr>
    </w:lvl>
    <w:lvl w:ilvl="2" w:tplc="BF5A881A">
      <w:start w:val="1"/>
      <w:numFmt w:val="lowerLetter"/>
      <w:lvlText w:val="%3)"/>
      <w:lvlJc w:val="left"/>
      <w:pPr>
        <w:tabs>
          <w:tab w:val="num" w:pos="2340"/>
        </w:tabs>
        <w:ind w:left="2340" w:hanging="360"/>
      </w:pPr>
      <w:rPr>
        <w:rFonts w:hint="default"/>
      </w:r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9">
    <w:nsid w:val="2053469E"/>
    <w:multiLevelType w:val="hybridMultilevel"/>
    <w:tmpl w:val="B4A80A30"/>
    <w:lvl w:ilvl="0" w:tplc="2CD08238">
      <w:start w:val="1"/>
      <w:numFmt w:val="decimal"/>
      <w:lvlText w:val="%1."/>
      <w:lvlJc w:val="left"/>
      <w:pPr>
        <w:ind w:left="720" w:hanging="360"/>
      </w:pPr>
      <w:rPr>
        <w:b w:val="0"/>
        <w:strike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242E2703"/>
    <w:multiLevelType w:val="hybridMultilevel"/>
    <w:tmpl w:val="D416FC2C"/>
    <w:lvl w:ilvl="0" w:tplc="6670645E">
      <w:start w:val="1"/>
      <w:numFmt w:val="lowerLetter"/>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91A0026"/>
    <w:multiLevelType w:val="hybridMultilevel"/>
    <w:tmpl w:val="01265168"/>
    <w:lvl w:ilvl="0" w:tplc="76226AEE">
      <w:start w:val="1"/>
      <w:numFmt w:val="decimal"/>
      <w:lvlText w:val="%1."/>
      <w:lvlJc w:val="left"/>
      <w:pPr>
        <w:ind w:left="720" w:hanging="360"/>
      </w:pPr>
      <w:rPr>
        <w:b w:val="0"/>
        <w:color w:val="auto"/>
        <w:lang w:val="es-C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065EF9"/>
    <w:multiLevelType w:val="hybridMultilevel"/>
    <w:tmpl w:val="D4E4E2B6"/>
    <w:lvl w:ilvl="0" w:tplc="1E76064C">
      <w:start w:val="1"/>
      <w:numFmt w:val="decimal"/>
      <w:lvlText w:val="%1."/>
      <w:lvlJc w:val="left"/>
      <w:pPr>
        <w:tabs>
          <w:tab w:val="num" w:pos="851"/>
        </w:tabs>
        <w:ind w:left="0" w:firstLine="0"/>
      </w:pPr>
      <w:rPr>
        <w:rFonts w:ascii="Verdana" w:hAnsi="Verdana" w:hint="default"/>
        <w:b w:val="0"/>
        <w:sz w:val="20"/>
        <w:szCs w:val="20"/>
        <w:lang w:val="es-ES"/>
      </w:rPr>
    </w:lvl>
    <w:lvl w:ilvl="1" w:tplc="75B8E952">
      <w:start w:val="1"/>
      <w:numFmt w:val="decimal"/>
      <w:lvlText w:val="%2."/>
      <w:lvlJc w:val="left"/>
      <w:pPr>
        <w:tabs>
          <w:tab w:val="num" w:pos="1418"/>
        </w:tabs>
        <w:ind w:left="0" w:firstLine="1080"/>
      </w:pPr>
      <w:rPr>
        <w:rFonts w:hint="default"/>
      </w:rPr>
    </w:lvl>
    <w:lvl w:ilvl="2" w:tplc="BF5A881A">
      <w:start w:val="1"/>
      <w:numFmt w:val="lowerLetter"/>
      <w:lvlText w:val="%3)"/>
      <w:lvlJc w:val="left"/>
      <w:pPr>
        <w:tabs>
          <w:tab w:val="num" w:pos="2340"/>
        </w:tabs>
        <w:ind w:left="2340" w:hanging="360"/>
      </w:pPr>
      <w:rPr>
        <w:rFonts w:hint="default"/>
      </w:r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3">
    <w:nsid w:val="3159680E"/>
    <w:multiLevelType w:val="hybridMultilevel"/>
    <w:tmpl w:val="A2A075B6"/>
    <w:lvl w:ilvl="0" w:tplc="12C20780">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3243635F"/>
    <w:multiLevelType w:val="hybridMultilevel"/>
    <w:tmpl w:val="861C6E92"/>
    <w:lvl w:ilvl="0" w:tplc="5DB21374">
      <w:start w:val="1"/>
      <w:numFmt w:val="lowerLetter"/>
      <w:lvlText w:val="%1)"/>
      <w:lvlJc w:val="left"/>
      <w:pPr>
        <w:ind w:left="1080" w:hanging="360"/>
      </w:pPr>
      <w:rPr>
        <w:rFonts w:ascii="Verdana" w:hAnsi="Verdana" w:hint="default"/>
        <w:sz w:val="16"/>
        <w:szCs w:val="1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49E40DD"/>
    <w:multiLevelType w:val="hybridMultilevel"/>
    <w:tmpl w:val="E24E7898"/>
    <w:lvl w:ilvl="0" w:tplc="DB3AD4B8">
      <w:start w:val="1"/>
      <w:numFmt w:val="decimal"/>
      <w:lvlText w:val="%1."/>
      <w:lvlJc w:val="left"/>
      <w:pPr>
        <w:tabs>
          <w:tab w:val="num" w:pos="644"/>
        </w:tabs>
        <w:ind w:left="644" w:hanging="360"/>
      </w:pPr>
      <w:rPr>
        <w:rFonts w:hint="default"/>
        <w:b w:val="0"/>
        <w:color w:val="auto"/>
        <w:sz w:val="20"/>
        <w:szCs w:val="20"/>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352B6B93"/>
    <w:multiLevelType w:val="hybridMultilevel"/>
    <w:tmpl w:val="1A825F00"/>
    <w:lvl w:ilvl="0" w:tplc="65EC7170">
      <w:start w:val="1"/>
      <w:numFmt w:val="decimal"/>
      <w:lvlText w:val="%1."/>
      <w:lvlJc w:val="left"/>
      <w:pPr>
        <w:tabs>
          <w:tab w:val="num" w:pos="720"/>
        </w:tabs>
        <w:ind w:left="0" w:firstLine="0"/>
      </w:pPr>
      <w:rPr>
        <w:rFonts w:hint="default"/>
        <w:b w:val="0"/>
        <w:i w:val="0"/>
      </w:rPr>
    </w:lvl>
    <w:lvl w:ilvl="1" w:tplc="FDCC46AA">
      <w:start w:val="6"/>
      <w:numFmt w:val="decimal"/>
      <w:lvlText w:val="%2."/>
      <w:lvlJc w:val="left"/>
      <w:pPr>
        <w:tabs>
          <w:tab w:val="num" w:pos="1785"/>
        </w:tabs>
        <w:ind w:left="1785" w:hanging="705"/>
      </w:pPr>
      <w:rPr>
        <w:rFonts w:hint="default"/>
        <w:b w:val="0"/>
        <w:i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45570F"/>
    <w:multiLevelType w:val="hybridMultilevel"/>
    <w:tmpl w:val="23B2CF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E01988"/>
    <w:multiLevelType w:val="hybridMultilevel"/>
    <w:tmpl w:val="815AFBA0"/>
    <w:lvl w:ilvl="0" w:tplc="7AB63166">
      <w:start w:val="1"/>
      <w:numFmt w:val="decimal"/>
      <w:lvlText w:val="%1."/>
      <w:lvlJc w:val="left"/>
      <w:pPr>
        <w:tabs>
          <w:tab w:val="num" w:pos="680"/>
        </w:tabs>
        <w:ind w:left="0" w:firstLine="0"/>
      </w:pPr>
      <w:rPr>
        <w:rFonts w:hint="default"/>
        <w:b w:val="0"/>
        <w:i w:val="0"/>
        <w:strike w:val="0"/>
        <w:sz w:val="20"/>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39B52204"/>
    <w:multiLevelType w:val="hybridMultilevel"/>
    <w:tmpl w:val="3E48A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346474"/>
    <w:multiLevelType w:val="hybridMultilevel"/>
    <w:tmpl w:val="291EE812"/>
    <w:lvl w:ilvl="0" w:tplc="0409000F">
      <w:start w:val="1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37578C"/>
    <w:multiLevelType w:val="hybridMultilevel"/>
    <w:tmpl w:val="E076BFF0"/>
    <w:lvl w:ilvl="0" w:tplc="82EC5288">
      <w:start w:val="1"/>
      <w:numFmt w:val="decimal"/>
      <w:lvlText w:val="%1."/>
      <w:lvlJc w:val="left"/>
      <w:pPr>
        <w:tabs>
          <w:tab w:val="num" w:pos="720"/>
        </w:tabs>
        <w:ind w:left="0" w:firstLine="0"/>
      </w:pPr>
      <w:rPr>
        <w:rFonts w:ascii="Verdana" w:hAnsi="Verdana" w:hint="default"/>
        <w:b w:val="0"/>
        <w:sz w:val="2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2">
    <w:nsid w:val="40CD34B3"/>
    <w:multiLevelType w:val="hybridMultilevel"/>
    <w:tmpl w:val="C9788E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FE7D43"/>
    <w:multiLevelType w:val="hybridMultilevel"/>
    <w:tmpl w:val="76B0A2F2"/>
    <w:lvl w:ilvl="0" w:tplc="2158FA90">
      <w:start w:val="1"/>
      <w:numFmt w:val="decimal"/>
      <w:lvlText w:val="%1."/>
      <w:lvlJc w:val="left"/>
      <w:pPr>
        <w:tabs>
          <w:tab w:val="num" w:pos="1040"/>
        </w:tabs>
        <w:ind w:left="1040" w:hanging="68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nsid w:val="458E1776"/>
    <w:multiLevelType w:val="hybridMultilevel"/>
    <w:tmpl w:val="A2A075B6"/>
    <w:lvl w:ilvl="0" w:tplc="12C20780">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nsid w:val="4C9959AD"/>
    <w:multiLevelType w:val="hybridMultilevel"/>
    <w:tmpl w:val="2E9A3EF0"/>
    <w:lvl w:ilvl="0" w:tplc="E19CC754">
      <w:start w:val="1"/>
      <w:numFmt w:val="decimal"/>
      <w:lvlText w:val="%1."/>
      <w:lvlJc w:val="left"/>
      <w:pPr>
        <w:tabs>
          <w:tab w:val="num" w:pos="851"/>
        </w:tabs>
        <w:ind w:left="0" w:firstLine="0"/>
      </w:pPr>
      <w:rPr>
        <w:rFonts w:ascii="Verdana" w:hAnsi="Verdana" w:hint="default"/>
        <w:b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D021D07"/>
    <w:multiLevelType w:val="hybridMultilevel"/>
    <w:tmpl w:val="A23C65F2"/>
    <w:lvl w:ilvl="0" w:tplc="675846B2">
      <w:start w:val="1"/>
      <w:numFmt w:val="decimal"/>
      <w:lvlText w:val="%1."/>
      <w:lvlJc w:val="left"/>
      <w:pPr>
        <w:tabs>
          <w:tab w:val="num" w:pos="720"/>
        </w:tabs>
        <w:ind w:left="0" w:firstLine="0"/>
      </w:pPr>
      <w:rPr>
        <w:rFonts w:ascii="Verdana" w:hAnsi="Verdana" w:hint="default"/>
        <w:b w:val="0"/>
        <w:i w:val="0"/>
        <w:sz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nsid w:val="4E51333A"/>
    <w:multiLevelType w:val="hybridMultilevel"/>
    <w:tmpl w:val="7C961B60"/>
    <w:lvl w:ilvl="0" w:tplc="D17C266E">
      <w:start w:val="1"/>
      <w:numFmt w:val="decimal"/>
      <w:lvlText w:val="%1."/>
      <w:lvlJc w:val="left"/>
      <w:pPr>
        <w:tabs>
          <w:tab w:val="num" w:pos="851"/>
        </w:tabs>
        <w:ind w:left="0" w:firstLine="0"/>
      </w:pPr>
      <w:rPr>
        <w:rFonts w:ascii="Verdana" w:hAnsi="Verdana" w:hint="default"/>
        <w:b w:val="0"/>
        <w:color w:val="000000"/>
        <w:sz w:val="20"/>
        <w:szCs w:val="20"/>
      </w:rPr>
    </w:lvl>
    <w:lvl w:ilvl="1" w:tplc="497A4AC6">
      <w:start w:val="1"/>
      <w:numFmt w:val="lowerLetter"/>
      <w:lvlText w:val="%2)"/>
      <w:lvlJc w:val="left"/>
      <w:pPr>
        <w:tabs>
          <w:tab w:val="num" w:pos="1440"/>
        </w:tabs>
        <w:ind w:left="1440" w:hanging="360"/>
      </w:pPr>
      <w:rPr>
        <w:rFonts w:ascii="Verdana" w:hAnsi="Verdana" w:hint="default"/>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03689F"/>
    <w:multiLevelType w:val="hybridMultilevel"/>
    <w:tmpl w:val="906AC0D2"/>
    <w:lvl w:ilvl="0" w:tplc="CD220BFE">
      <w:start w:val="1"/>
      <w:numFmt w:val="decimal"/>
      <w:lvlText w:val="%1."/>
      <w:lvlJc w:val="left"/>
      <w:pPr>
        <w:tabs>
          <w:tab w:val="num" w:pos="851"/>
        </w:tabs>
        <w:ind w:left="0" w:firstLine="0"/>
      </w:pPr>
      <w:rPr>
        <w:rFonts w:ascii="Verdana" w:hAnsi="Verdana" w:hint="default"/>
        <w:b w:val="0"/>
        <w:color w:val="auto"/>
        <w:sz w:val="20"/>
        <w:szCs w:val="20"/>
        <w:lang w:val="es-ES_tradnl"/>
      </w:rPr>
    </w:lvl>
    <w:lvl w:ilvl="1" w:tplc="75B8E952">
      <w:start w:val="1"/>
      <w:numFmt w:val="decimal"/>
      <w:lvlText w:val="%2."/>
      <w:lvlJc w:val="left"/>
      <w:pPr>
        <w:tabs>
          <w:tab w:val="num" w:pos="1418"/>
        </w:tabs>
        <w:ind w:left="0" w:firstLine="1080"/>
      </w:pPr>
      <w:rPr>
        <w:rFonts w:hint="default"/>
      </w:rPr>
    </w:lvl>
    <w:lvl w:ilvl="2" w:tplc="BF5A881A">
      <w:start w:val="1"/>
      <w:numFmt w:val="lowerLetter"/>
      <w:lvlText w:val="%3)"/>
      <w:lvlJc w:val="left"/>
      <w:pPr>
        <w:tabs>
          <w:tab w:val="num" w:pos="2340"/>
        </w:tabs>
        <w:ind w:left="2340" w:hanging="360"/>
      </w:pPr>
      <w:rPr>
        <w:rFonts w:hint="default"/>
      </w:r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9">
    <w:nsid w:val="583B0EDB"/>
    <w:multiLevelType w:val="hybridMultilevel"/>
    <w:tmpl w:val="3F343D68"/>
    <w:lvl w:ilvl="0" w:tplc="1040A576">
      <w:start w:val="1"/>
      <w:numFmt w:val="decimal"/>
      <w:lvlText w:val="%1."/>
      <w:lvlJc w:val="left"/>
      <w:pPr>
        <w:tabs>
          <w:tab w:val="num" w:pos="644"/>
        </w:tabs>
        <w:ind w:left="644" w:hanging="360"/>
      </w:pPr>
      <w:rPr>
        <w:rFonts w:ascii="Verdana" w:hAnsi="Verdana" w:hint="default"/>
        <w:b w:val="0"/>
        <w:i w:val="0"/>
        <w:color w:val="auto"/>
        <w:sz w:val="20"/>
        <w:szCs w:val="20"/>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nsid w:val="661A3216"/>
    <w:multiLevelType w:val="hybridMultilevel"/>
    <w:tmpl w:val="4B3237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543E0B"/>
    <w:multiLevelType w:val="hybridMultilevel"/>
    <w:tmpl w:val="3998CA7E"/>
    <w:lvl w:ilvl="0" w:tplc="C07EBE00">
      <w:start w:val="1"/>
      <w:numFmt w:val="decimal"/>
      <w:lvlText w:val="%1."/>
      <w:lvlJc w:val="left"/>
      <w:pPr>
        <w:tabs>
          <w:tab w:val="num" w:pos="1080"/>
        </w:tabs>
        <w:ind w:left="1080" w:hanging="720"/>
      </w:pPr>
      <w:rPr>
        <w:rFonts w:hint="default"/>
        <w:b w:val="0"/>
        <w:sz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nsid w:val="6ADE0E26"/>
    <w:multiLevelType w:val="hybridMultilevel"/>
    <w:tmpl w:val="31E81810"/>
    <w:lvl w:ilvl="0" w:tplc="B2CC0A2C">
      <w:start w:val="1"/>
      <w:numFmt w:val="decimal"/>
      <w:lvlText w:val="%1."/>
      <w:lvlJc w:val="left"/>
      <w:pPr>
        <w:tabs>
          <w:tab w:val="num" w:pos="720"/>
        </w:tabs>
      </w:pPr>
      <w:rPr>
        <w:rFonts w:cs="Times New Roman" w:hint="default"/>
        <w:b w:val="0"/>
      </w:rPr>
    </w:lvl>
    <w:lvl w:ilvl="1" w:tplc="0C4AFC1A">
      <w:start w:val="53"/>
      <w:numFmt w:val="decimal"/>
      <w:lvlText w:val="(%2."/>
      <w:lvlJc w:val="left"/>
      <w:pPr>
        <w:tabs>
          <w:tab w:val="num" w:pos="1800"/>
        </w:tabs>
        <w:ind w:left="1800" w:hanging="720"/>
      </w:pPr>
      <w:rPr>
        <w:rFonts w:cs="Times New Roman" w:hint="default"/>
      </w:rPr>
    </w:lvl>
    <w:lvl w:ilvl="2" w:tplc="001B040C" w:tentative="1">
      <w:start w:val="1"/>
      <w:numFmt w:val="lowerRoman"/>
      <w:lvlText w:val="%3."/>
      <w:lvlJc w:val="right"/>
      <w:pPr>
        <w:tabs>
          <w:tab w:val="num" w:pos="2160"/>
        </w:tabs>
        <w:ind w:left="2160" w:hanging="180"/>
      </w:pPr>
      <w:rPr>
        <w:rFonts w:cs="Times New Roman"/>
      </w:rPr>
    </w:lvl>
    <w:lvl w:ilvl="3" w:tplc="000F040C" w:tentative="1">
      <w:start w:val="1"/>
      <w:numFmt w:val="decimal"/>
      <w:lvlText w:val="%4."/>
      <w:lvlJc w:val="left"/>
      <w:pPr>
        <w:tabs>
          <w:tab w:val="num" w:pos="2880"/>
        </w:tabs>
        <w:ind w:left="2880" w:hanging="360"/>
      </w:pPr>
      <w:rPr>
        <w:rFonts w:cs="Times New Roman"/>
      </w:rPr>
    </w:lvl>
    <w:lvl w:ilvl="4" w:tplc="0019040C" w:tentative="1">
      <w:start w:val="1"/>
      <w:numFmt w:val="lowerLetter"/>
      <w:lvlText w:val="%5."/>
      <w:lvlJc w:val="left"/>
      <w:pPr>
        <w:tabs>
          <w:tab w:val="num" w:pos="3600"/>
        </w:tabs>
        <w:ind w:left="3600" w:hanging="360"/>
      </w:pPr>
      <w:rPr>
        <w:rFonts w:cs="Times New Roman"/>
      </w:rPr>
    </w:lvl>
    <w:lvl w:ilvl="5" w:tplc="001B040C" w:tentative="1">
      <w:start w:val="1"/>
      <w:numFmt w:val="lowerRoman"/>
      <w:lvlText w:val="%6."/>
      <w:lvlJc w:val="right"/>
      <w:pPr>
        <w:tabs>
          <w:tab w:val="num" w:pos="4320"/>
        </w:tabs>
        <w:ind w:left="4320" w:hanging="180"/>
      </w:pPr>
      <w:rPr>
        <w:rFonts w:cs="Times New Roman"/>
      </w:rPr>
    </w:lvl>
    <w:lvl w:ilvl="6" w:tplc="000F040C" w:tentative="1">
      <w:start w:val="1"/>
      <w:numFmt w:val="decimal"/>
      <w:lvlText w:val="%7."/>
      <w:lvlJc w:val="left"/>
      <w:pPr>
        <w:tabs>
          <w:tab w:val="num" w:pos="5040"/>
        </w:tabs>
        <w:ind w:left="5040" w:hanging="360"/>
      </w:pPr>
      <w:rPr>
        <w:rFonts w:cs="Times New Roman"/>
      </w:rPr>
    </w:lvl>
    <w:lvl w:ilvl="7" w:tplc="0019040C" w:tentative="1">
      <w:start w:val="1"/>
      <w:numFmt w:val="lowerLetter"/>
      <w:lvlText w:val="%8."/>
      <w:lvlJc w:val="left"/>
      <w:pPr>
        <w:tabs>
          <w:tab w:val="num" w:pos="5760"/>
        </w:tabs>
        <w:ind w:left="5760" w:hanging="360"/>
      </w:pPr>
      <w:rPr>
        <w:rFonts w:cs="Times New Roman"/>
      </w:rPr>
    </w:lvl>
    <w:lvl w:ilvl="8" w:tplc="001B040C" w:tentative="1">
      <w:start w:val="1"/>
      <w:numFmt w:val="lowerRoman"/>
      <w:lvlText w:val="%9."/>
      <w:lvlJc w:val="right"/>
      <w:pPr>
        <w:tabs>
          <w:tab w:val="num" w:pos="6480"/>
        </w:tabs>
        <w:ind w:left="6480" w:hanging="180"/>
      </w:pPr>
      <w:rPr>
        <w:rFonts w:cs="Times New Roman"/>
      </w:rPr>
    </w:lvl>
  </w:abstractNum>
  <w:abstractNum w:abstractNumId="33">
    <w:nsid w:val="6C525C63"/>
    <w:multiLevelType w:val="hybridMultilevel"/>
    <w:tmpl w:val="0A047D14"/>
    <w:lvl w:ilvl="0" w:tplc="47620C7A">
      <w:start w:val="3"/>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4">
    <w:nsid w:val="6D8F4C80"/>
    <w:multiLevelType w:val="hybridMultilevel"/>
    <w:tmpl w:val="1E86500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nsid w:val="71D30B4E"/>
    <w:multiLevelType w:val="hybridMultilevel"/>
    <w:tmpl w:val="99747548"/>
    <w:lvl w:ilvl="0" w:tplc="A7724BF0">
      <w:start w:val="2"/>
      <w:numFmt w:val="low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36">
    <w:nsid w:val="7854122F"/>
    <w:multiLevelType w:val="hybridMultilevel"/>
    <w:tmpl w:val="A69AE7C4"/>
    <w:lvl w:ilvl="0" w:tplc="0458EA48">
      <w:start w:val="1"/>
      <w:numFmt w:val="decimal"/>
      <w:lvlText w:val="%1."/>
      <w:lvlJc w:val="left"/>
      <w:pPr>
        <w:tabs>
          <w:tab w:val="num" w:pos="1065"/>
        </w:tabs>
        <w:ind w:left="1065" w:hanging="705"/>
      </w:pPr>
      <w:rPr>
        <w:rFonts w:ascii="Verdana" w:hAnsi="Verdana" w:hint="default"/>
        <w:b w:val="0"/>
        <w:i w:val="0"/>
        <w:sz w:val="20"/>
        <w:szCs w:val="20"/>
        <w:lang w:val="es-CR"/>
      </w:rPr>
    </w:lvl>
    <w:lvl w:ilvl="1" w:tplc="BF5254CC">
      <w:start w:val="1"/>
      <w:numFmt w:val="decimal"/>
      <w:lvlText w:val="%2."/>
      <w:lvlJc w:val="left"/>
      <w:pPr>
        <w:tabs>
          <w:tab w:val="num" w:pos="1080"/>
        </w:tabs>
        <w:ind w:left="1080" w:firstLine="0"/>
      </w:pPr>
      <w:rPr>
        <w:rFonts w:ascii="Verdana" w:hAnsi="Verdana" w:hint="default"/>
        <w:b w:val="0"/>
        <w:i w:val="0"/>
        <w:strike w:val="0"/>
        <w:sz w:val="20"/>
        <w:szCs w:val="20"/>
        <w:lang w:val="es-MX"/>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B3033A7"/>
    <w:multiLevelType w:val="multilevel"/>
    <w:tmpl w:val="1E78465E"/>
    <w:lvl w:ilvl="0">
      <w:start w:val="1"/>
      <w:numFmt w:val="decimal"/>
      <w:lvlText w:val="%1."/>
      <w:lvlJc w:val="left"/>
      <w:pPr>
        <w:tabs>
          <w:tab w:val="num" w:pos="851"/>
        </w:tabs>
        <w:ind w:left="0" w:firstLine="0"/>
      </w:pPr>
      <w:rPr>
        <w:rFonts w:ascii="Verdana" w:hAnsi="Verdana" w:hint="default"/>
        <w:b w:val="0"/>
        <w:sz w:val="20"/>
        <w:szCs w:val="20"/>
      </w:rPr>
    </w:lvl>
    <w:lvl w:ilvl="1">
      <w:start w:val="1"/>
      <w:numFmt w:val="decimal"/>
      <w:lvlText w:val="%2."/>
      <w:lvlJc w:val="left"/>
      <w:pPr>
        <w:tabs>
          <w:tab w:val="num" w:pos="1418"/>
        </w:tabs>
        <w:ind w:left="0" w:firstLine="10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7C2E3A84"/>
    <w:multiLevelType w:val="hybridMultilevel"/>
    <w:tmpl w:val="861C6E92"/>
    <w:lvl w:ilvl="0" w:tplc="5DB21374">
      <w:start w:val="1"/>
      <w:numFmt w:val="lowerLetter"/>
      <w:lvlText w:val="%1)"/>
      <w:lvlJc w:val="left"/>
      <w:pPr>
        <w:ind w:left="1080" w:hanging="360"/>
      </w:pPr>
      <w:rPr>
        <w:rFonts w:ascii="Verdana" w:hAnsi="Verdana" w:hint="default"/>
        <w:sz w:val="16"/>
        <w:szCs w:val="1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7E1956E7"/>
    <w:multiLevelType w:val="hybridMultilevel"/>
    <w:tmpl w:val="4A7257BA"/>
    <w:lvl w:ilvl="0" w:tplc="00E82124">
      <w:start w:val="1"/>
      <w:numFmt w:val="decimal"/>
      <w:lvlText w:val="%1."/>
      <w:lvlJc w:val="left"/>
      <w:pPr>
        <w:tabs>
          <w:tab w:val="num" w:pos="720"/>
        </w:tabs>
        <w:ind w:left="720" w:hanging="360"/>
      </w:pPr>
      <w:rPr>
        <w:b w:val="0"/>
        <w:lang w:val="es-C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8"/>
  </w:num>
  <w:num w:numId="2">
    <w:abstractNumId w:val="27"/>
  </w:num>
  <w:num w:numId="3">
    <w:abstractNumId w:val="25"/>
  </w:num>
  <w:num w:numId="4">
    <w:abstractNumId w:val="37"/>
  </w:num>
  <w:num w:numId="5">
    <w:abstractNumId w:val="10"/>
  </w:num>
  <w:num w:numId="6">
    <w:abstractNumId w:val="3"/>
  </w:num>
  <w:num w:numId="7">
    <w:abstractNumId w:val="0"/>
  </w:num>
  <w:num w:numId="8">
    <w:abstractNumId w:val="35"/>
  </w:num>
  <w:num w:numId="9">
    <w:abstractNumId w:val="33"/>
  </w:num>
  <w:num w:numId="10">
    <w:abstractNumId w:val="26"/>
  </w:num>
  <w:num w:numId="11">
    <w:abstractNumId w:val="5"/>
  </w:num>
  <w:num w:numId="12">
    <w:abstractNumId w:val="21"/>
  </w:num>
  <w:num w:numId="13">
    <w:abstractNumId w:val="31"/>
  </w:num>
  <w:num w:numId="14">
    <w:abstractNumId w:val="7"/>
  </w:num>
  <w:num w:numId="15">
    <w:abstractNumId w:val="2"/>
  </w:num>
  <w:num w:numId="16">
    <w:abstractNumId w:val="16"/>
  </w:num>
  <w:num w:numId="17">
    <w:abstractNumId w:val="32"/>
  </w:num>
  <w:num w:numId="18">
    <w:abstractNumId w:val="23"/>
  </w:num>
  <w:num w:numId="19">
    <w:abstractNumId w:val="17"/>
  </w:num>
  <w:num w:numId="20">
    <w:abstractNumId w:val="30"/>
  </w:num>
  <w:num w:numId="21">
    <w:abstractNumId w:val="19"/>
  </w:num>
  <w:num w:numId="22">
    <w:abstractNumId w:val="22"/>
  </w:num>
  <w:num w:numId="23">
    <w:abstractNumId w:val="12"/>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39"/>
  </w:num>
  <w:num w:numId="27">
    <w:abstractNumId w:val="1"/>
  </w:num>
  <w:num w:numId="28">
    <w:abstractNumId w:val="4"/>
  </w:num>
  <w:num w:numId="29">
    <w:abstractNumId w:val="20"/>
  </w:num>
  <w:num w:numId="30">
    <w:abstractNumId w:val="38"/>
  </w:num>
  <w:num w:numId="31">
    <w:abstractNumId w:val="14"/>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13"/>
  </w:num>
  <w:num w:numId="35">
    <w:abstractNumId w:val="24"/>
  </w:num>
  <w:num w:numId="36">
    <w:abstractNumId w:val="9"/>
  </w:num>
  <w:num w:numId="37">
    <w:abstractNumId w:val="18"/>
  </w:num>
  <w:num w:numId="38">
    <w:abstractNumId w:val="29"/>
  </w:num>
  <w:num w:numId="39">
    <w:abstractNumId w:val="15"/>
  </w:num>
  <w:num w:numId="40">
    <w:abstractNumId w:val="8"/>
  </w:num>
  <w:num w:numId="41">
    <w:abstractNumId w:val="6"/>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2FA1"/>
    <w:rsid w:val="00000246"/>
    <w:rsid w:val="000023C7"/>
    <w:rsid w:val="00002E9F"/>
    <w:rsid w:val="00004CE7"/>
    <w:rsid w:val="00005C74"/>
    <w:rsid w:val="0000692F"/>
    <w:rsid w:val="00010297"/>
    <w:rsid w:val="00012558"/>
    <w:rsid w:val="00012787"/>
    <w:rsid w:val="00013802"/>
    <w:rsid w:val="00014516"/>
    <w:rsid w:val="00015490"/>
    <w:rsid w:val="00020AA2"/>
    <w:rsid w:val="00021209"/>
    <w:rsid w:val="0002372C"/>
    <w:rsid w:val="00023EE1"/>
    <w:rsid w:val="00023EF3"/>
    <w:rsid w:val="0002578E"/>
    <w:rsid w:val="00031C1F"/>
    <w:rsid w:val="00032585"/>
    <w:rsid w:val="00033706"/>
    <w:rsid w:val="00033A99"/>
    <w:rsid w:val="000374AB"/>
    <w:rsid w:val="000374F2"/>
    <w:rsid w:val="00040D11"/>
    <w:rsid w:val="000411D3"/>
    <w:rsid w:val="00041446"/>
    <w:rsid w:val="000417F3"/>
    <w:rsid w:val="00042D98"/>
    <w:rsid w:val="00044D8A"/>
    <w:rsid w:val="00045FFD"/>
    <w:rsid w:val="00046A27"/>
    <w:rsid w:val="00050BC9"/>
    <w:rsid w:val="00050ED7"/>
    <w:rsid w:val="00051777"/>
    <w:rsid w:val="00051A0D"/>
    <w:rsid w:val="000558D2"/>
    <w:rsid w:val="00055C7E"/>
    <w:rsid w:val="00060075"/>
    <w:rsid w:val="00061099"/>
    <w:rsid w:val="000625C8"/>
    <w:rsid w:val="00063C01"/>
    <w:rsid w:val="00064E8E"/>
    <w:rsid w:val="000653F2"/>
    <w:rsid w:val="0006636B"/>
    <w:rsid w:val="00073A8E"/>
    <w:rsid w:val="00073B31"/>
    <w:rsid w:val="00074694"/>
    <w:rsid w:val="00074784"/>
    <w:rsid w:val="000770C3"/>
    <w:rsid w:val="00077C3A"/>
    <w:rsid w:val="00077CD7"/>
    <w:rsid w:val="000836DA"/>
    <w:rsid w:val="00084B6E"/>
    <w:rsid w:val="00085074"/>
    <w:rsid w:val="00085190"/>
    <w:rsid w:val="00085A41"/>
    <w:rsid w:val="00086D1E"/>
    <w:rsid w:val="000872DA"/>
    <w:rsid w:val="00090447"/>
    <w:rsid w:val="0009052A"/>
    <w:rsid w:val="00091174"/>
    <w:rsid w:val="000916E4"/>
    <w:rsid w:val="00091727"/>
    <w:rsid w:val="00092E29"/>
    <w:rsid w:val="00093D02"/>
    <w:rsid w:val="0009476D"/>
    <w:rsid w:val="00094E74"/>
    <w:rsid w:val="000963BD"/>
    <w:rsid w:val="000A1623"/>
    <w:rsid w:val="000A1928"/>
    <w:rsid w:val="000A1B6A"/>
    <w:rsid w:val="000A2EF4"/>
    <w:rsid w:val="000A5C01"/>
    <w:rsid w:val="000A659E"/>
    <w:rsid w:val="000A6C7B"/>
    <w:rsid w:val="000B0621"/>
    <w:rsid w:val="000B12D3"/>
    <w:rsid w:val="000B1E6A"/>
    <w:rsid w:val="000B37F5"/>
    <w:rsid w:val="000B53C6"/>
    <w:rsid w:val="000B6610"/>
    <w:rsid w:val="000C1409"/>
    <w:rsid w:val="000C5CFA"/>
    <w:rsid w:val="000C5D6C"/>
    <w:rsid w:val="000D0645"/>
    <w:rsid w:val="000D0B6A"/>
    <w:rsid w:val="000D0C5D"/>
    <w:rsid w:val="000D1D5E"/>
    <w:rsid w:val="000D2D7C"/>
    <w:rsid w:val="000D455B"/>
    <w:rsid w:val="000D52BC"/>
    <w:rsid w:val="000D7C3A"/>
    <w:rsid w:val="000E04FB"/>
    <w:rsid w:val="000E12C9"/>
    <w:rsid w:val="000E2597"/>
    <w:rsid w:val="000E443D"/>
    <w:rsid w:val="000E45F0"/>
    <w:rsid w:val="000E5720"/>
    <w:rsid w:val="000E64E5"/>
    <w:rsid w:val="000E6DB3"/>
    <w:rsid w:val="000E75F8"/>
    <w:rsid w:val="000F10BE"/>
    <w:rsid w:val="000F3A4D"/>
    <w:rsid w:val="000F5130"/>
    <w:rsid w:val="000F6911"/>
    <w:rsid w:val="000F78A1"/>
    <w:rsid w:val="00100233"/>
    <w:rsid w:val="001031EA"/>
    <w:rsid w:val="00103DF1"/>
    <w:rsid w:val="00105E23"/>
    <w:rsid w:val="00105E30"/>
    <w:rsid w:val="00106508"/>
    <w:rsid w:val="00106A81"/>
    <w:rsid w:val="001110EE"/>
    <w:rsid w:val="00111F8D"/>
    <w:rsid w:val="00113F3A"/>
    <w:rsid w:val="00115BC3"/>
    <w:rsid w:val="00116479"/>
    <w:rsid w:val="0011780A"/>
    <w:rsid w:val="00121BE7"/>
    <w:rsid w:val="0012286E"/>
    <w:rsid w:val="001236D2"/>
    <w:rsid w:val="0012389F"/>
    <w:rsid w:val="001267E0"/>
    <w:rsid w:val="0012686C"/>
    <w:rsid w:val="00127DE6"/>
    <w:rsid w:val="00127E96"/>
    <w:rsid w:val="0013207D"/>
    <w:rsid w:val="00132C71"/>
    <w:rsid w:val="0013312B"/>
    <w:rsid w:val="00135CE6"/>
    <w:rsid w:val="001377DF"/>
    <w:rsid w:val="001426E3"/>
    <w:rsid w:val="001434A7"/>
    <w:rsid w:val="00147B8C"/>
    <w:rsid w:val="00152128"/>
    <w:rsid w:val="00152891"/>
    <w:rsid w:val="00153FCE"/>
    <w:rsid w:val="00160C19"/>
    <w:rsid w:val="0016167A"/>
    <w:rsid w:val="0016192C"/>
    <w:rsid w:val="00164CC5"/>
    <w:rsid w:val="0016531C"/>
    <w:rsid w:val="00166682"/>
    <w:rsid w:val="00167B23"/>
    <w:rsid w:val="00171390"/>
    <w:rsid w:val="00171426"/>
    <w:rsid w:val="001715CD"/>
    <w:rsid w:val="001735A6"/>
    <w:rsid w:val="0017524A"/>
    <w:rsid w:val="001753DC"/>
    <w:rsid w:val="001757EA"/>
    <w:rsid w:val="00176BBE"/>
    <w:rsid w:val="0018275E"/>
    <w:rsid w:val="001827F8"/>
    <w:rsid w:val="00183947"/>
    <w:rsid w:val="00190041"/>
    <w:rsid w:val="001904A7"/>
    <w:rsid w:val="00190C4F"/>
    <w:rsid w:val="00191161"/>
    <w:rsid w:val="00193EFC"/>
    <w:rsid w:val="00193F09"/>
    <w:rsid w:val="00194C83"/>
    <w:rsid w:val="00195148"/>
    <w:rsid w:val="001A0D0A"/>
    <w:rsid w:val="001A1578"/>
    <w:rsid w:val="001A455F"/>
    <w:rsid w:val="001A4F3B"/>
    <w:rsid w:val="001A51E3"/>
    <w:rsid w:val="001B0646"/>
    <w:rsid w:val="001B243A"/>
    <w:rsid w:val="001B467B"/>
    <w:rsid w:val="001B48AE"/>
    <w:rsid w:val="001B558A"/>
    <w:rsid w:val="001C2933"/>
    <w:rsid w:val="001C35DA"/>
    <w:rsid w:val="001C55A1"/>
    <w:rsid w:val="001C5A7D"/>
    <w:rsid w:val="001C6123"/>
    <w:rsid w:val="001D02F2"/>
    <w:rsid w:val="001D6874"/>
    <w:rsid w:val="001E05B0"/>
    <w:rsid w:val="001E19FB"/>
    <w:rsid w:val="001E33FF"/>
    <w:rsid w:val="001E47DD"/>
    <w:rsid w:val="001E51A3"/>
    <w:rsid w:val="001E6714"/>
    <w:rsid w:val="001F0DA8"/>
    <w:rsid w:val="001F1249"/>
    <w:rsid w:val="001F32E1"/>
    <w:rsid w:val="001F40EE"/>
    <w:rsid w:val="001F4BB8"/>
    <w:rsid w:val="001F5384"/>
    <w:rsid w:val="001F5838"/>
    <w:rsid w:val="00200461"/>
    <w:rsid w:val="002007FC"/>
    <w:rsid w:val="002017EE"/>
    <w:rsid w:val="0020196B"/>
    <w:rsid w:val="00201ED8"/>
    <w:rsid w:val="00204A0A"/>
    <w:rsid w:val="00205E9F"/>
    <w:rsid w:val="00207A34"/>
    <w:rsid w:val="00211DBB"/>
    <w:rsid w:val="002126F7"/>
    <w:rsid w:val="00213534"/>
    <w:rsid w:val="00215753"/>
    <w:rsid w:val="0021698F"/>
    <w:rsid w:val="00221814"/>
    <w:rsid w:val="00222A11"/>
    <w:rsid w:val="002240C4"/>
    <w:rsid w:val="00224249"/>
    <w:rsid w:val="002259A8"/>
    <w:rsid w:val="00233472"/>
    <w:rsid w:val="00233BF0"/>
    <w:rsid w:val="00233CE2"/>
    <w:rsid w:val="002358DA"/>
    <w:rsid w:val="002370CB"/>
    <w:rsid w:val="00237258"/>
    <w:rsid w:val="00237C10"/>
    <w:rsid w:val="002402B4"/>
    <w:rsid w:val="0025009D"/>
    <w:rsid w:val="00250CF2"/>
    <w:rsid w:val="00252AAF"/>
    <w:rsid w:val="002541CD"/>
    <w:rsid w:val="00255127"/>
    <w:rsid w:val="00260873"/>
    <w:rsid w:val="00262A34"/>
    <w:rsid w:val="0026579E"/>
    <w:rsid w:val="00265FA6"/>
    <w:rsid w:val="002679BF"/>
    <w:rsid w:val="00267DF0"/>
    <w:rsid w:val="002700AC"/>
    <w:rsid w:val="0027054C"/>
    <w:rsid w:val="00270A5D"/>
    <w:rsid w:val="00276D3F"/>
    <w:rsid w:val="002778D2"/>
    <w:rsid w:val="002778EB"/>
    <w:rsid w:val="0028006B"/>
    <w:rsid w:val="00280FDE"/>
    <w:rsid w:val="00281540"/>
    <w:rsid w:val="00281E3E"/>
    <w:rsid w:val="00284C31"/>
    <w:rsid w:val="00285349"/>
    <w:rsid w:val="00285E78"/>
    <w:rsid w:val="00293019"/>
    <w:rsid w:val="00295462"/>
    <w:rsid w:val="002963ED"/>
    <w:rsid w:val="002A0EEE"/>
    <w:rsid w:val="002A1D7F"/>
    <w:rsid w:val="002A2017"/>
    <w:rsid w:val="002A3A94"/>
    <w:rsid w:val="002A4120"/>
    <w:rsid w:val="002A4BF9"/>
    <w:rsid w:val="002A5A7E"/>
    <w:rsid w:val="002A62F7"/>
    <w:rsid w:val="002A7060"/>
    <w:rsid w:val="002B281E"/>
    <w:rsid w:val="002B2AEE"/>
    <w:rsid w:val="002B4CF9"/>
    <w:rsid w:val="002B5C51"/>
    <w:rsid w:val="002B6D52"/>
    <w:rsid w:val="002B7734"/>
    <w:rsid w:val="002C01CB"/>
    <w:rsid w:val="002C08A1"/>
    <w:rsid w:val="002C0AAC"/>
    <w:rsid w:val="002C0F28"/>
    <w:rsid w:val="002C3F85"/>
    <w:rsid w:val="002C4961"/>
    <w:rsid w:val="002C7729"/>
    <w:rsid w:val="002D0381"/>
    <w:rsid w:val="002D19D8"/>
    <w:rsid w:val="002D381F"/>
    <w:rsid w:val="002D550E"/>
    <w:rsid w:val="002D5BA0"/>
    <w:rsid w:val="002E0CBB"/>
    <w:rsid w:val="002E0EE1"/>
    <w:rsid w:val="002E13CB"/>
    <w:rsid w:val="002E22D6"/>
    <w:rsid w:val="002E614E"/>
    <w:rsid w:val="002E7755"/>
    <w:rsid w:val="002F0D3D"/>
    <w:rsid w:val="002F1A1C"/>
    <w:rsid w:val="002F3D92"/>
    <w:rsid w:val="002F697C"/>
    <w:rsid w:val="002F6C86"/>
    <w:rsid w:val="002F6F16"/>
    <w:rsid w:val="003013C0"/>
    <w:rsid w:val="003016EA"/>
    <w:rsid w:val="003023C2"/>
    <w:rsid w:val="00305772"/>
    <w:rsid w:val="0030628B"/>
    <w:rsid w:val="00310700"/>
    <w:rsid w:val="00311C09"/>
    <w:rsid w:val="0031265E"/>
    <w:rsid w:val="00313E87"/>
    <w:rsid w:val="003202BF"/>
    <w:rsid w:val="00323607"/>
    <w:rsid w:val="00326F82"/>
    <w:rsid w:val="00327F1A"/>
    <w:rsid w:val="003309DE"/>
    <w:rsid w:val="00330D21"/>
    <w:rsid w:val="003341ED"/>
    <w:rsid w:val="003357E5"/>
    <w:rsid w:val="00340BB2"/>
    <w:rsid w:val="00340FF9"/>
    <w:rsid w:val="00342FAE"/>
    <w:rsid w:val="0034308C"/>
    <w:rsid w:val="003436A3"/>
    <w:rsid w:val="00343E3D"/>
    <w:rsid w:val="00347894"/>
    <w:rsid w:val="003509D0"/>
    <w:rsid w:val="00350C8F"/>
    <w:rsid w:val="00350EF9"/>
    <w:rsid w:val="003518D5"/>
    <w:rsid w:val="0035273D"/>
    <w:rsid w:val="00352923"/>
    <w:rsid w:val="00353646"/>
    <w:rsid w:val="00355AB8"/>
    <w:rsid w:val="003577DD"/>
    <w:rsid w:val="00360F36"/>
    <w:rsid w:val="003619BA"/>
    <w:rsid w:val="00362956"/>
    <w:rsid w:val="00363D7A"/>
    <w:rsid w:val="00364A7F"/>
    <w:rsid w:val="00366D45"/>
    <w:rsid w:val="00366F67"/>
    <w:rsid w:val="0036732B"/>
    <w:rsid w:val="003717D4"/>
    <w:rsid w:val="00372A7E"/>
    <w:rsid w:val="00372D05"/>
    <w:rsid w:val="0037501D"/>
    <w:rsid w:val="00380009"/>
    <w:rsid w:val="00380078"/>
    <w:rsid w:val="00381120"/>
    <w:rsid w:val="00381A32"/>
    <w:rsid w:val="00382C4F"/>
    <w:rsid w:val="0038346E"/>
    <w:rsid w:val="00383CB2"/>
    <w:rsid w:val="0038615B"/>
    <w:rsid w:val="0038799C"/>
    <w:rsid w:val="003879E8"/>
    <w:rsid w:val="003914BC"/>
    <w:rsid w:val="00391A98"/>
    <w:rsid w:val="00392675"/>
    <w:rsid w:val="003961FB"/>
    <w:rsid w:val="003A2BFB"/>
    <w:rsid w:val="003A39E3"/>
    <w:rsid w:val="003A464F"/>
    <w:rsid w:val="003A72B3"/>
    <w:rsid w:val="003B005D"/>
    <w:rsid w:val="003B0711"/>
    <w:rsid w:val="003B1BF8"/>
    <w:rsid w:val="003B2DB8"/>
    <w:rsid w:val="003B32D2"/>
    <w:rsid w:val="003B3F7E"/>
    <w:rsid w:val="003B6A7E"/>
    <w:rsid w:val="003C2627"/>
    <w:rsid w:val="003C3F1A"/>
    <w:rsid w:val="003C740F"/>
    <w:rsid w:val="003D15BD"/>
    <w:rsid w:val="003D16CE"/>
    <w:rsid w:val="003D537C"/>
    <w:rsid w:val="003D5D91"/>
    <w:rsid w:val="003E27CA"/>
    <w:rsid w:val="003E3638"/>
    <w:rsid w:val="003E40C8"/>
    <w:rsid w:val="003E4F82"/>
    <w:rsid w:val="003E7812"/>
    <w:rsid w:val="003F012B"/>
    <w:rsid w:val="003F17C6"/>
    <w:rsid w:val="003F3D89"/>
    <w:rsid w:val="003F49C7"/>
    <w:rsid w:val="003F584E"/>
    <w:rsid w:val="003F5968"/>
    <w:rsid w:val="004014FC"/>
    <w:rsid w:val="00402398"/>
    <w:rsid w:val="00402AA6"/>
    <w:rsid w:val="00406957"/>
    <w:rsid w:val="00406AF7"/>
    <w:rsid w:val="00406B59"/>
    <w:rsid w:val="00407433"/>
    <w:rsid w:val="00407569"/>
    <w:rsid w:val="004076CE"/>
    <w:rsid w:val="004115CC"/>
    <w:rsid w:val="00411753"/>
    <w:rsid w:val="00413C9D"/>
    <w:rsid w:val="0041596D"/>
    <w:rsid w:val="0041656A"/>
    <w:rsid w:val="00416829"/>
    <w:rsid w:val="00420862"/>
    <w:rsid w:val="00420CD4"/>
    <w:rsid w:val="00422A66"/>
    <w:rsid w:val="0042521E"/>
    <w:rsid w:val="004254F5"/>
    <w:rsid w:val="00426363"/>
    <w:rsid w:val="00430CB6"/>
    <w:rsid w:val="00431D66"/>
    <w:rsid w:val="004322E1"/>
    <w:rsid w:val="00436434"/>
    <w:rsid w:val="0043719B"/>
    <w:rsid w:val="004435DC"/>
    <w:rsid w:val="004453C6"/>
    <w:rsid w:val="004467BF"/>
    <w:rsid w:val="00446B9C"/>
    <w:rsid w:val="00450711"/>
    <w:rsid w:val="0045449D"/>
    <w:rsid w:val="0045453C"/>
    <w:rsid w:val="00455038"/>
    <w:rsid w:val="00456FD9"/>
    <w:rsid w:val="00461F99"/>
    <w:rsid w:val="00462848"/>
    <w:rsid w:val="00466729"/>
    <w:rsid w:val="004677DF"/>
    <w:rsid w:val="004706A5"/>
    <w:rsid w:val="004743F3"/>
    <w:rsid w:val="00474B98"/>
    <w:rsid w:val="00474D2D"/>
    <w:rsid w:val="00476467"/>
    <w:rsid w:val="00483158"/>
    <w:rsid w:val="00483AFB"/>
    <w:rsid w:val="00483E98"/>
    <w:rsid w:val="00483ED3"/>
    <w:rsid w:val="00484573"/>
    <w:rsid w:val="004850FC"/>
    <w:rsid w:val="00485161"/>
    <w:rsid w:val="00486872"/>
    <w:rsid w:val="00494655"/>
    <w:rsid w:val="00494FF0"/>
    <w:rsid w:val="00496151"/>
    <w:rsid w:val="004A1BC7"/>
    <w:rsid w:val="004A30F3"/>
    <w:rsid w:val="004A3542"/>
    <w:rsid w:val="004A40D0"/>
    <w:rsid w:val="004A4B78"/>
    <w:rsid w:val="004A6B2B"/>
    <w:rsid w:val="004A7A5D"/>
    <w:rsid w:val="004B019E"/>
    <w:rsid w:val="004B143E"/>
    <w:rsid w:val="004B17DF"/>
    <w:rsid w:val="004B1C05"/>
    <w:rsid w:val="004B557A"/>
    <w:rsid w:val="004B7ABC"/>
    <w:rsid w:val="004B7D23"/>
    <w:rsid w:val="004C16D6"/>
    <w:rsid w:val="004C38FA"/>
    <w:rsid w:val="004C3921"/>
    <w:rsid w:val="004C6E65"/>
    <w:rsid w:val="004C78BD"/>
    <w:rsid w:val="004D045F"/>
    <w:rsid w:val="004D0A76"/>
    <w:rsid w:val="004D1020"/>
    <w:rsid w:val="004D4697"/>
    <w:rsid w:val="004D5E99"/>
    <w:rsid w:val="004D72AC"/>
    <w:rsid w:val="004D78A3"/>
    <w:rsid w:val="004D7CF1"/>
    <w:rsid w:val="004E0370"/>
    <w:rsid w:val="004E2949"/>
    <w:rsid w:val="004E2F0B"/>
    <w:rsid w:val="004E36B0"/>
    <w:rsid w:val="004E54BC"/>
    <w:rsid w:val="004E5A92"/>
    <w:rsid w:val="004F1DD5"/>
    <w:rsid w:val="004F3646"/>
    <w:rsid w:val="004F418F"/>
    <w:rsid w:val="004F7818"/>
    <w:rsid w:val="00501B3F"/>
    <w:rsid w:val="00501FAE"/>
    <w:rsid w:val="005037BE"/>
    <w:rsid w:val="00504FD2"/>
    <w:rsid w:val="00507150"/>
    <w:rsid w:val="005071AD"/>
    <w:rsid w:val="0051319D"/>
    <w:rsid w:val="0051383E"/>
    <w:rsid w:val="00513975"/>
    <w:rsid w:val="00513FF4"/>
    <w:rsid w:val="005152EA"/>
    <w:rsid w:val="00517317"/>
    <w:rsid w:val="00520B03"/>
    <w:rsid w:val="005246AD"/>
    <w:rsid w:val="00526732"/>
    <w:rsid w:val="00530BBB"/>
    <w:rsid w:val="005326CB"/>
    <w:rsid w:val="00532930"/>
    <w:rsid w:val="005329AB"/>
    <w:rsid w:val="005340C5"/>
    <w:rsid w:val="00536111"/>
    <w:rsid w:val="00542C2E"/>
    <w:rsid w:val="00543D27"/>
    <w:rsid w:val="00550AAF"/>
    <w:rsid w:val="005530F8"/>
    <w:rsid w:val="0055422E"/>
    <w:rsid w:val="0055577D"/>
    <w:rsid w:val="00555E71"/>
    <w:rsid w:val="005623A2"/>
    <w:rsid w:val="0057010E"/>
    <w:rsid w:val="0057165C"/>
    <w:rsid w:val="00572CD4"/>
    <w:rsid w:val="00572F0D"/>
    <w:rsid w:val="00574800"/>
    <w:rsid w:val="00574F5B"/>
    <w:rsid w:val="0057752A"/>
    <w:rsid w:val="00577B7D"/>
    <w:rsid w:val="005804AA"/>
    <w:rsid w:val="00581B07"/>
    <w:rsid w:val="00581D4A"/>
    <w:rsid w:val="005832CD"/>
    <w:rsid w:val="00583CA2"/>
    <w:rsid w:val="00585E1B"/>
    <w:rsid w:val="005869A6"/>
    <w:rsid w:val="00590C23"/>
    <w:rsid w:val="005911AA"/>
    <w:rsid w:val="00591555"/>
    <w:rsid w:val="00591DEC"/>
    <w:rsid w:val="005955A1"/>
    <w:rsid w:val="00596051"/>
    <w:rsid w:val="005971EB"/>
    <w:rsid w:val="00597341"/>
    <w:rsid w:val="00597D66"/>
    <w:rsid w:val="005A3212"/>
    <w:rsid w:val="005A38B4"/>
    <w:rsid w:val="005A49B1"/>
    <w:rsid w:val="005A54B3"/>
    <w:rsid w:val="005A6B7F"/>
    <w:rsid w:val="005B096B"/>
    <w:rsid w:val="005B14D6"/>
    <w:rsid w:val="005B1904"/>
    <w:rsid w:val="005B23EB"/>
    <w:rsid w:val="005B29B4"/>
    <w:rsid w:val="005B540D"/>
    <w:rsid w:val="005B5DA4"/>
    <w:rsid w:val="005C16CB"/>
    <w:rsid w:val="005C20D3"/>
    <w:rsid w:val="005C5109"/>
    <w:rsid w:val="005C6588"/>
    <w:rsid w:val="005C6ED9"/>
    <w:rsid w:val="005C7482"/>
    <w:rsid w:val="005C7BD8"/>
    <w:rsid w:val="005D2D5C"/>
    <w:rsid w:val="005E3055"/>
    <w:rsid w:val="005E412B"/>
    <w:rsid w:val="005E4839"/>
    <w:rsid w:val="005E554D"/>
    <w:rsid w:val="005E6DB1"/>
    <w:rsid w:val="005F4007"/>
    <w:rsid w:val="0060007C"/>
    <w:rsid w:val="0060030C"/>
    <w:rsid w:val="00601C93"/>
    <w:rsid w:val="00602BF1"/>
    <w:rsid w:val="0060537E"/>
    <w:rsid w:val="00611863"/>
    <w:rsid w:val="00613872"/>
    <w:rsid w:val="00614D61"/>
    <w:rsid w:val="00617522"/>
    <w:rsid w:val="00617658"/>
    <w:rsid w:val="006179A9"/>
    <w:rsid w:val="0062130F"/>
    <w:rsid w:val="00623795"/>
    <w:rsid w:val="006273A9"/>
    <w:rsid w:val="006301EA"/>
    <w:rsid w:val="00631359"/>
    <w:rsid w:val="00631D5B"/>
    <w:rsid w:val="0063331B"/>
    <w:rsid w:val="00635BD2"/>
    <w:rsid w:val="00637427"/>
    <w:rsid w:val="00637B9B"/>
    <w:rsid w:val="00641653"/>
    <w:rsid w:val="006422BA"/>
    <w:rsid w:val="006428E9"/>
    <w:rsid w:val="00642B80"/>
    <w:rsid w:val="00643859"/>
    <w:rsid w:val="00644238"/>
    <w:rsid w:val="00646814"/>
    <w:rsid w:val="00646F9E"/>
    <w:rsid w:val="00647BAB"/>
    <w:rsid w:val="00650348"/>
    <w:rsid w:val="006506FC"/>
    <w:rsid w:val="00650C4C"/>
    <w:rsid w:val="00652D0C"/>
    <w:rsid w:val="006530A3"/>
    <w:rsid w:val="00655B21"/>
    <w:rsid w:val="00656937"/>
    <w:rsid w:val="00657C4E"/>
    <w:rsid w:val="00660B0F"/>
    <w:rsid w:val="00670474"/>
    <w:rsid w:val="0067461C"/>
    <w:rsid w:val="006749A2"/>
    <w:rsid w:val="006756C9"/>
    <w:rsid w:val="00677BB9"/>
    <w:rsid w:val="00682E7B"/>
    <w:rsid w:val="00685A91"/>
    <w:rsid w:val="00685BB4"/>
    <w:rsid w:val="00687709"/>
    <w:rsid w:val="00687C30"/>
    <w:rsid w:val="00691989"/>
    <w:rsid w:val="00691F7C"/>
    <w:rsid w:val="00692DB8"/>
    <w:rsid w:val="006952A4"/>
    <w:rsid w:val="006962F6"/>
    <w:rsid w:val="006979A0"/>
    <w:rsid w:val="006A1C0E"/>
    <w:rsid w:val="006A5EEA"/>
    <w:rsid w:val="006A69F2"/>
    <w:rsid w:val="006A78A2"/>
    <w:rsid w:val="006B060B"/>
    <w:rsid w:val="006B1384"/>
    <w:rsid w:val="006B2DCA"/>
    <w:rsid w:val="006B320C"/>
    <w:rsid w:val="006B4AA5"/>
    <w:rsid w:val="006C243C"/>
    <w:rsid w:val="006C2AAE"/>
    <w:rsid w:val="006C3110"/>
    <w:rsid w:val="006C4957"/>
    <w:rsid w:val="006C7D16"/>
    <w:rsid w:val="006D0F4F"/>
    <w:rsid w:val="006D1531"/>
    <w:rsid w:val="006D1D3C"/>
    <w:rsid w:val="006D27E6"/>
    <w:rsid w:val="006D353A"/>
    <w:rsid w:val="006D37B2"/>
    <w:rsid w:val="006D6014"/>
    <w:rsid w:val="006D7EF1"/>
    <w:rsid w:val="006E208D"/>
    <w:rsid w:val="006E29BD"/>
    <w:rsid w:val="006E3A00"/>
    <w:rsid w:val="006E44F2"/>
    <w:rsid w:val="006E4755"/>
    <w:rsid w:val="006E4EEA"/>
    <w:rsid w:val="006E5207"/>
    <w:rsid w:val="006E54D2"/>
    <w:rsid w:val="006E68C3"/>
    <w:rsid w:val="006F2ED1"/>
    <w:rsid w:val="006F5F9D"/>
    <w:rsid w:val="006F62C6"/>
    <w:rsid w:val="007019B2"/>
    <w:rsid w:val="007026FA"/>
    <w:rsid w:val="007042C0"/>
    <w:rsid w:val="007047F4"/>
    <w:rsid w:val="007050BB"/>
    <w:rsid w:val="00705C64"/>
    <w:rsid w:val="00705F03"/>
    <w:rsid w:val="00706C8D"/>
    <w:rsid w:val="00707321"/>
    <w:rsid w:val="0071079F"/>
    <w:rsid w:val="00711C1D"/>
    <w:rsid w:val="0071210F"/>
    <w:rsid w:val="0071323E"/>
    <w:rsid w:val="0071752E"/>
    <w:rsid w:val="00724411"/>
    <w:rsid w:val="007272EA"/>
    <w:rsid w:val="00727812"/>
    <w:rsid w:val="00730B10"/>
    <w:rsid w:val="00731D50"/>
    <w:rsid w:val="00731FD2"/>
    <w:rsid w:val="00734966"/>
    <w:rsid w:val="007369D8"/>
    <w:rsid w:val="007375A1"/>
    <w:rsid w:val="007378A6"/>
    <w:rsid w:val="007431E9"/>
    <w:rsid w:val="00743BB5"/>
    <w:rsid w:val="00743BE2"/>
    <w:rsid w:val="00745D44"/>
    <w:rsid w:val="00747621"/>
    <w:rsid w:val="0075153E"/>
    <w:rsid w:val="00751774"/>
    <w:rsid w:val="00752B56"/>
    <w:rsid w:val="00752B9D"/>
    <w:rsid w:val="0075314D"/>
    <w:rsid w:val="007546D5"/>
    <w:rsid w:val="007556B1"/>
    <w:rsid w:val="00756B68"/>
    <w:rsid w:val="00757C5A"/>
    <w:rsid w:val="00757FB8"/>
    <w:rsid w:val="00760066"/>
    <w:rsid w:val="00762DBE"/>
    <w:rsid w:val="0076553B"/>
    <w:rsid w:val="00767437"/>
    <w:rsid w:val="007730F8"/>
    <w:rsid w:val="00773F56"/>
    <w:rsid w:val="00774690"/>
    <w:rsid w:val="0077539E"/>
    <w:rsid w:val="0077597E"/>
    <w:rsid w:val="00775E68"/>
    <w:rsid w:val="007762D4"/>
    <w:rsid w:val="007779DB"/>
    <w:rsid w:val="00780380"/>
    <w:rsid w:val="00780D40"/>
    <w:rsid w:val="00782153"/>
    <w:rsid w:val="0078334C"/>
    <w:rsid w:val="00784DCB"/>
    <w:rsid w:val="00784DFC"/>
    <w:rsid w:val="00784F72"/>
    <w:rsid w:val="0079006B"/>
    <w:rsid w:val="007921CD"/>
    <w:rsid w:val="007924BF"/>
    <w:rsid w:val="00792A03"/>
    <w:rsid w:val="007946AC"/>
    <w:rsid w:val="00794BFE"/>
    <w:rsid w:val="00795A75"/>
    <w:rsid w:val="007A021B"/>
    <w:rsid w:val="007A0E89"/>
    <w:rsid w:val="007A7FAA"/>
    <w:rsid w:val="007B0ABA"/>
    <w:rsid w:val="007B1272"/>
    <w:rsid w:val="007B23EC"/>
    <w:rsid w:val="007B2FF2"/>
    <w:rsid w:val="007B6A77"/>
    <w:rsid w:val="007C1EF4"/>
    <w:rsid w:val="007C76D8"/>
    <w:rsid w:val="007D20B5"/>
    <w:rsid w:val="007D72A3"/>
    <w:rsid w:val="007D7807"/>
    <w:rsid w:val="007E1315"/>
    <w:rsid w:val="007E372F"/>
    <w:rsid w:val="007E5904"/>
    <w:rsid w:val="007E6743"/>
    <w:rsid w:val="007F080D"/>
    <w:rsid w:val="007F6F21"/>
    <w:rsid w:val="007F71F3"/>
    <w:rsid w:val="0080128A"/>
    <w:rsid w:val="00801475"/>
    <w:rsid w:val="00803CA3"/>
    <w:rsid w:val="00806EC1"/>
    <w:rsid w:val="0081073A"/>
    <w:rsid w:val="008110B1"/>
    <w:rsid w:val="008117E5"/>
    <w:rsid w:val="0081250B"/>
    <w:rsid w:val="00813098"/>
    <w:rsid w:val="008135D2"/>
    <w:rsid w:val="0081466A"/>
    <w:rsid w:val="00815D64"/>
    <w:rsid w:val="00815ECD"/>
    <w:rsid w:val="008175B0"/>
    <w:rsid w:val="008201CE"/>
    <w:rsid w:val="00821E19"/>
    <w:rsid w:val="008225DE"/>
    <w:rsid w:val="00823834"/>
    <w:rsid w:val="00823FF8"/>
    <w:rsid w:val="0082711F"/>
    <w:rsid w:val="00827DAE"/>
    <w:rsid w:val="00831E3E"/>
    <w:rsid w:val="00832E8F"/>
    <w:rsid w:val="00833941"/>
    <w:rsid w:val="0083713A"/>
    <w:rsid w:val="008414EA"/>
    <w:rsid w:val="00842A1A"/>
    <w:rsid w:val="0084304F"/>
    <w:rsid w:val="00843422"/>
    <w:rsid w:val="00844924"/>
    <w:rsid w:val="00844F52"/>
    <w:rsid w:val="008518B7"/>
    <w:rsid w:val="00857E8C"/>
    <w:rsid w:val="008612BE"/>
    <w:rsid w:val="0086175D"/>
    <w:rsid w:val="008628C9"/>
    <w:rsid w:val="00864FC4"/>
    <w:rsid w:val="00865CD4"/>
    <w:rsid w:val="008669B6"/>
    <w:rsid w:val="008703BE"/>
    <w:rsid w:val="00873E72"/>
    <w:rsid w:val="00874A0A"/>
    <w:rsid w:val="00875088"/>
    <w:rsid w:val="008753ED"/>
    <w:rsid w:val="0088166B"/>
    <w:rsid w:val="00882C5C"/>
    <w:rsid w:val="008833A0"/>
    <w:rsid w:val="0088636E"/>
    <w:rsid w:val="00891EE2"/>
    <w:rsid w:val="0089276B"/>
    <w:rsid w:val="008936C9"/>
    <w:rsid w:val="0089537D"/>
    <w:rsid w:val="008A227E"/>
    <w:rsid w:val="008A22E6"/>
    <w:rsid w:val="008A42D4"/>
    <w:rsid w:val="008A4CAE"/>
    <w:rsid w:val="008A5FB3"/>
    <w:rsid w:val="008A63D9"/>
    <w:rsid w:val="008A737A"/>
    <w:rsid w:val="008A78B1"/>
    <w:rsid w:val="008A7BA2"/>
    <w:rsid w:val="008B4071"/>
    <w:rsid w:val="008B430F"/>
    <w:rsid w:val="008B4FB8"/>
    <w:rsid w:val="008B52EE"/>
    <w:rsid w:val="008B59D2"/>
    <w:rsid w:val="008B712B"/>
    <w:rsid w:val="008B77D5"/>
    <w:rsid w:val="008B7E31"/>
    <w:rsid w:val="008C221C"/>
    <w:rsid w:val="008C2CF1"/>
    <w:rsid w:val="008C45CB"/>
    <w:rsid w:val="008C675A"/>
    <w:rsid w:val="008D05CE"/>
    <w:rsid w:val="008D291F"/>
    <w:rsid w:val="008D4CDA"/>
    <w:rsid w:val="008D4F1C"/>
    <w:rsid w:val="008D50F7"/>
    <w:rsid w:val="008D7C8E"/>
    <w:rsid w:val="008D7EB5"/>
    <w:rsid w:val="008E003C"/>
    <w:rsid w:val="008E13AC"/>
    <w:rsid w:val="008E308B"/>
    <w:rsid w:val="008E6098"/>
    <w:rsid w:val="008E7274"/>
    <w:rsid w:val="008F0124"/>
    <w:rsid w:val="008F11D6"/>
    <w:rsid w:val="008F13EF"/>
    <w:rsid w:val="008F18B1"/>
    <w:rsid w:val="008F1C97"/>
    <w:rsid w:val="008F2B9C"/>
    <w:rsid w:val="008F52B5"/>
    <w:rsid w:val="008F5FF7"/>
    <w:rsid w:val="008F62F5"/>
    <w:rsid w:val="00900906"/>
    <w:rsid w:val="00901081"/>
    <w:rsid w:val="00901751"/>
    <w:rsid w:val="00904173"/>
    <w:rsid w:val="00905E25"/>
    <w:rsid w:val="0090774E"/>
    <w:rsid w:val="00907EDE"/>
    <w:rsid w:val="0091187B"/>
    <w:rsid w:val="009120B3"/>
    <w:rsid w:val="00916EBF"/>
    <w:rsid w:val="00920D1B"/>
    <w:rsid w:val="0092116D"/>
    <w:rsid w:val="0092390D"/>
    <w:rsid w:val="00925E7A"/>
    <w:rsid w:val="00926545"/>
    <w:rsid w:val="009265C3"/>
    <w:rsid w:val="00931239"/>
    <w:rsid w:val="00932804"/>
    <w:rsid w:val="009339CF"/>
    <w:rsid w:val="00934BDB"/>
    <w:rsid w:val="00935E9D"/>
    <w:rsid w:val="0094142D"/>
    <w:rsid w:val="0094192A"/>
    <w:rsid w:val="00943357"/>
    <w:rsid w:val="00946F48"/>
    <w:rsid w:val="009478E2"/>
    <w:rsid w:val="00950D84"/>
    <w:rsid w:val="00951F90"/>
    <w:rsid w:val="009527DA"/>
    <w:rsid w:val="00952F79"/>
    <w:rsid w:val="0095420D"/>
    <w:rsid w:val="00955780"/>
    <w:rsid w:val="00961600"/>
    <w:rsid w:val="00961F20"/>
    <w:rsid w:val="0096444B"/>
    <w:rsid w:val="00965876"/>
    <w:rsid w:val="00966966"/>
    <w:rsid w:val="009671C8"/>
    <w:rsid w:val="00970780"/>
    <w:rsid w:val="0097132C"/>
    <w:rsid w:val="009742D1"/>
    <w:rsid w:val="00976A88"/>
    <w:rsid w:val="00981587"/>
    <w:rsid w:val="00981BD1"/>
    <w:rsid w:val="00982141"/>
    <w:rsid w:val="00982C82"/>
    <w:rsid w:val="00982DA0"/>
    <w:rsid w:val="0098485C"/>
    <w:rsid w:val="0098509B"/>
    <w:rsid w:val="00985ED3"/>
    <w:rsid w:val="0098707C"/>
    <w:rsid w:val="00987DA2"/>
    <w:rsid w:val="009901A5"/>
    <w:rsid w:val="00990FD4"/>
    <w:rsid w:val="00991E11"/>
    <w:rsid w:val="00992F17"/>
    <w:rsid w:val="00993B57"/>
    <w:rsid w:val="0099521F"/>
    <w:rsid w:val="009961B8"/>
    <w:rsid w:val="00996313"/>
    <w:rsid w:val="00997289"/>
    <w:rsid w:val="009A1445"/>
    <w:rsid w:val="009A1874"/>
    <w:rsid w:val="009A1B36"/>
    <w:rsid w:val="009A2533"/>
    <w:rsid w:val="009A27E2"/>
    <w:rsid w:val="009A2FA3"/>
    <w:rsid w:val="009B05F3"/>
    <w:rsid w:val="009B0A23"/>
    <w:rsid w:val="009B283C"/>
    <w:rsid w:val="009B4F54"/>
    <w:rsid w:val="009B5B63"/>
    <w:rsid w:val="009B790A"/>
    <w:rsid w:val="009B7EE7"/>
    <w:rsid w:val="009C2BFB"/>
    <w:rsid w:val="009C3D5A"/>
    <w:rsid w:val="009C3E53"/>
    <w:rsid w:val="009C631D"/>
    <w:rsid w:val="009D3683"/>
    <w:rsid w:val="009D3B73"/>
    <w:rsid w:val="009D60C9"/>
    <w:rsid w:val="009D6885"/>
    <w:rsid w:val="009D6E17"/>
    <w:rsid w:val="009D7033"/>
    <w:rsid w:val="009D726F"/>
    <w:rsid w:val="009D7417"/>
    <w:rsid w:val="009E0723"/>
    <w:rsid w:val="009E1880"/>
    <w:rsid w:val="009E269F"/>
    <w:rsid w:val="009E3469"/>
    <w:rsid w:val="009E4941"/>
    <w:rsid w:val="009E5BDA"/>
    <w:rsid w:val="009E602A"/>
    <w:rsid w:val="009E749A"/>
    <w:rsid w:val="009E7E6C"/>
    <w:rsid w:val="009F12AF"/>
    <w:rsid w:val="009F1F52"/>
    <w:rsid w:val="009F24EA"/>
    <w:rsid w:val="009F2C44"/>
    <w:rsid w:val="009F3B71"/>
    <w:rsid w:val="009F709C"/>
    <w:rsid w:val="009F70FA"/>
    <w:rsid w:val="00A016F5"/>
    <w:rsid w:val="00A05CD4"/>
    <w:rsid w:val="00A06259"/>
    <w:rsid w:val="00A10D74"/>
    <w:rsid w:val="00A10F55"/>
    <w:rsid w:val="00A11F02"/>
    <w:rsid w:val="00A121DA"/>
    <w:rsid w:val="00A121F5"/>
    <w:rsid w:val="00A12F2E"/>
    <w:rsid w:val="00A1654C"/>
    <w:rsid w:val="00A174D5"/>
    <w:rsid w:val="00A17FD5"/>
    <w:rsid w:val="00A216C9"/>
    <w:rsid w:val="00A21DEE"/>
    <w:rsid w:val="00A21FC0"/>
    <w:rsid w:val="00A227DF"/>
    <w:rsid w:val="00A23B84"/>
    <w:rsid w:val="00A27688"/>
    <w:rsid w:val="00A314ED"/>
    <w:rsid w:val="00A3165F"/>
    <w:rsid w:val="00A355F8"/>
    <w:rsid w:val="00A359DE"/>
    <w:rsid w:val="00A35D5A"/>
    <w:rsid w:val="00A36364"/>
    <w:rsid w:val="00A365F2"/>
    <w:rsid w:val="00A36EA3"/>
    <w:rsid w:val="00A37249"/>
    <w:rsid w:val="00A37E81"/>
    <w:rsid w:val="00A40916"/>
    <w:rsid w:val="00A41A05"/>
    <w:rsid w:val="00A455E5"/>
    <w:rsid w:val="00A45D16"/>
    <w:rsid w:val="00A46DB2"/>
    <w:rsid w:val="00A4772B"/>
    <w:rsid w:val="00A531D8"/>
    <w:rsid w:val="00A5558A"/>
    <w:rsid w:val="00A56E5A"/>
    <w:rsid w:val="00A61A52"/>
    <w:rsid w:val="00A63676"/>
    <w:rsid w:val="00A64F03"/>
    <w:rsid w:val="00A6506D"/>
    <w:rsid w:val="00A650C0"/>
    <w:rsid w:val="00A652F5"/>
    <w:rsid w:val="00A6584B"/>
    <w:rsid w:val="00A65F93"/>
    <w:rsid w:val="00A66D4D"/>
    <w:rsid w:val="00A66F00"/>
    <w:rsid w:val="00A709F8"/>
    <w:rsid w:val="00A71D45"/>
    <w:rsid w:val="00A72479"/>
    <w:rsid w:val="00A741E8"/>
    <w:rsid w:val="00A768F7"/>
    <w:rsid w:val="00A80466"/>
    <w:rsid w:val="00A81488"/>
    <w:rsid w:val="00A857DC"/>
    <w:rsid w:val="00A8604C"/>
    <w:rsid w:val="00A861F2"/>
    <w:rsid w:val="00A863B2"/>
    <w:rsid w:val="00A875D1"/>
    <w:rsid w:val="00A909D2"/>
    <w:rsid w:val="00A90CB5"/>
    <w:rsid w:val="00A918B6"/>
    <w:rsid w:val="00A9253D"/>
    <w:rsid w:val="00A9369D"/>
    <w:rsid w:val="00A94208"/>
    <w:rsid w:val="00A949A6"/>
    <w:rsid w:val="00A95A03"/>
    <w:rsid w:val="00A95CF0"/>
    <w:rsid w:val="00AA0011"/>
    <w:rsid w:val="00AA02D2"/>
    <w:rsid w:val="00AA1EAE"/>
    <w:rsid w:val="00AA21C4"/>
    <w:rsid w:val="00AA32E0"/>
    <w:rsid w:val="00AA3E9D"/>
    <w:rsid w:val="00AA4870"/>
    <w:rsid w:val="00AA4F6C"/>
    <w:rsid w:val="00AA5FB4"/>
    <w:rsid w:val="00AA6F0B"/>
    <w:rsid w:val="00AB01F0"/>
    <w:rsid w:val="00AB063E"/>
    <w:rsid w:val="00AB0679"/>
    <w:rsid w:val="00AB0818"/>
    <w:rsid w:val="00AB08DB"/>
    <w:rsid w:val="00AB1890"/>
    <w:rsid w:val="00AB257A"/>
    <w:rsid w:val="00AB4DF3"/>
    <w:rsid w:val="00AB551D"/>
    <w:rsid w:val="00AB5B73"/>
    <w:rsid w:val="00AB7CF8"/>
    <w:rsid w:val="00AC210E"/>
    <w:rsid w:val="00AC33B7"/>
    <w:rsid w:val="00AD01B3"/>
    <w:rsid w:val="00AD0228"/>
    <w:rsid w:val="00AD105D"/>
    <w:rsid w:val="00AD1E27"/>
    <w:rsid w:val="00AD4A57"/>
    <w:rsid w:val="00AD5528"/>
    <w:rsid w:val="00AD5F21"/>
    <w:rsid w:val="00AD60DB"/>
    <w:rsid w:val="00AD6A25"/>
    <w:rsid w:val="00AD6E76"/>
    <w:rsid w:val="00AD74E5"/>
    <w:rsid w:val="00AE3A1F"/>
    <w:rsid w:val="00AE3CEF"/>
    <w:rsid w:val="00AE42C3"/>
    <w:rsid w:val="00AE4761"/>
    <w:rsid w:val="00B00DE1"/>
    <w:rsid w:val="00B02666"/>
    <w:rsid w:val="00B02A2D"/>
    <w:rsid w:val="00B04223"/>
    <w:rsid w:val="00B057E7"/>
    <w:rsid w:val="00B07124"/>
    <w:rsid w:val="00B074F6"/>
    <w:rsid w:val="00B07644"/>
    <w:rsid w:val="00B11B96"/>
    <w:rsid w:val="00B121B8"/>
    <w:rsid w:val="00B15928"/>
    <w:rsid w:val="00B1681C"/>
    <w:rsid w:val="00B16D4A"/>
    <w:rsid w:val="00B214D9"/>
    <w:rsid w:val="00B2227C"/>
    <w:rsid w:val="00B26C19"/>
    <w:rsid w:val="00B3187F"/>
    <w:rsid w:val="00B3476A"/>
    <w:rsid w:val="00B35354"/>
    <w:rsid w:val="00B35370"/>
    <w:rsid w:val="00B35DAF"/>
    <w:rsid w:val="00B36C2F"/>
    <w:rsid w:val="00B43BE0"/>
    <w:rsid w:val="00B5430E"/>
    <w:rsid w:val="00B54409"/>
    <w:rsid w:val="00B563A3"/>
    <w:rsid w:val="00B568FB"/>
    <w:rsid w:val="00B5737E"/>
    <w:rsid w:val="00B62A73"/>
    <w:rsid w:val="00B63BA0"/>
    <w:rsid w:val="00B63D3B"/>
    <w:rsid w:val="00B64D9B"/>
    <w:rsid w:val="00B64DDB"/>
    <w:rsid w:val="00B654A1"/>
    <w:rsid w:val="00B65D6D"/>
    <w:rsid w:val="00B67D2F"/>
    <w:rsid w:val="00B67EE9"/>
    <w:rsid w:val="00B71421"/>
    <w:rsid w:val="00B71C08"/>
    <w:rsid w:val="00B7380C"/>
    <w:rsid w:val="00B74DFB"/>
    <w:rsid w:val="00B74F85"/>
    <w:rsid w:val="00B75F94"/>
    <w:rsid w:val="00B8062B"/>
    <w:rsid w:val="00B82AC3"/>
    <w:rsid w:val="00B839C3"/>
    <w:rsid w:val="00B8508E"/>
    <w:rsid w:val="00B86ED7"/>
    <w:rsid w:val="00B901F0"/>
    <w:rsid w:val="00B91460"/>
    <w:rsid w:val="00B9322F"/>
    <w:rsid w:val="00B94373"/>
    <w:rsid w:val="00B95D9F"/>
    <w:rsid w:val="00B96EA2"/>
    <w:rsid w:val="00BA170B"/>
    <w:rsid w:val="00BA2A77"/>
    <w:rsid w:val="00BA3659"/>
    <w:rsid w:val="00BA56D0"/>
    <w:rsid w:val="00BA6C34"/>
    <w:rsid w:val="00BA7297"/>
    <w:rsid w:val="00BB3C69"/>
    <w:rsid w:val="00BB4B80"/>
    <w:rsid w:val="00BB53D0"/>
    <w:rsid w:val="00BB7B73"/>
    <w:rsid w:val="00BC0290"/>
    <w:rsid w:val="00BC045D"/>
    <w:rsid w:val="00BC40A7"/>
    <w:rsid w:val="00BC5059"/>
    <w:rsid w:val="00BC59E2"/>
    <w:rsid w:val="00BC7EEF"/>
    <w:rsid w:val="00BD128F"/>
    <w:rsid w:val="00BD1E63"/>
    <w:rsid w:val="00BD309A"/>
    <w:rsid w:val="00BD5DE7"/>
    <w:rsid w:val="00BD6BB2"/>
    <w:rsid w:val="00BD701D"/>
    <w:rsid w:val="00BD7E8C"/>
    <w:rsid w:val="00BE55A9"/>
    <w:rsid w:val="00BE57DF"/>
    <w:rsid w:val="00BF0ECF"/>
    <w:rsid w:val="00BF327F"/>
    <w:rsid w:val="00BF3B9A"/>
    <w:rsid w:val="00BF4898"/>
    <w:rsid w:val="00BF52B6"/>
    <w:rsid w:val="00BF5781"/>
    <w:rsid w:val="00BF5B14"/>
    <w:rsid w:val="00BF66E8"/>
    <w:rsid w:val="00BF6E19"/>
    <w:rsid w:val="00BF78E0"/>
    <w:rsid w:val="00C02FD0"/>
    <w:rsid w:val="00C077A4"/>
    <w:rsid w:val="00C07AE7"/>
    <w:rsid w:val="00C10E9E"/>
    <w:rsid w:val="00C14884"/>
    <w:rsid w:val="00C148F1"/>
    <w:rsid w:val="00C15A09"/>
    <w:rsid w:val="00C16D86"/>
    <w:rsid w:val="00C202AA"/>
    <w:rsid w:val="00C26497"/>
    <w:rsid w:val="00C2650C"/>
    <w:rsid w:val="00C2715C"/>
    <w:rsid w:val="00C27350"/>
    <w:rsid w:val="00C359CA"/>
    <w:rsid w:val="00C35A02"/>
    <w:rsid w:val="00C36FD7"/>
    <w:rsid w:val="00C44AA6"/>
    <w:rsid w:val="00C45B21"/>
    <w:rsid w:val="00C45BE5"/>
    <w:rsid w:val="00C47754"/>
    <w:rsid w:val="00C50CD7"/>
    <w:rsid w:val="00C5412C"/>
    <w:rsid w:val="00C63787"/>
    <w:rsid w:val="00C649F6"/>
    <w:rsid w:val="00C657E5"/>
    <w:rsid w:val="00C6775D"/>
    <w:rsid w:val="00C745E4"/>
    <w:rsid w:val="00C75F5C"/>
    <w:rsid w:val="00C76F08"/>
    <w:rsid w:val="00C84203"/>
    <w:rsid w:val="00C845FE"/>
    <w:rsid w:val="00C85978"/>
    <w:rsid w:val="00C8638B"/>
    <w:rsid w:val="00C904C2"/>
    <w:rsid w:val="00C92977"/>
    <w:rsid w:val="00C9353F"/>
    <w:rsid w:val="00C93593"/>
    <w:rsid w:val="00C96DD1"/>
    <w:rsid w:val="00C977E3"/>
    <w:rsid w:val="00CA00FC"/>
    <w:rsid w:val="00CA0902"/>
    <w:rsid w:val="00CA1594"/>
    <w:rsid w:val="00CA17A2"/>
    <w:rsid w:val="00CA343D"/>
    <w:rsid w:val="00CA3B57"/>
    <w:rsid w:val="00CA43DA"/>
    <w:rsid w:val="00CA54AB"/>
    <w:rsid w:val="00CA7EA8"/>
    <w:rsid w:val="00CA7ED5"/>
    <w:rsid w:val="00CB005B"/>
    <w:rsid w:val="00CB052D"/>
    <w:rsid w:val="00CB0F2B"/>
    <w:rsid w:val="00CB2A91"/>
    <w:rsid w:val="00CB3183"/>
    <w:rsid w:val="00CB34EF"/>
    <w:rsid w:val="00CB69D7"/>
    <w:rsid w:val="00CB7429"/>
    <w:rsid w:val="00CC4144"/>
    <w:rsid w:val="00CC4C2F"/>
    <w:rsid w:val="00CC68FE"/>
    <w:rsid w:val="00CC6EA5"/>
    <w:rsid w:val="00CD06ED"/>
    <w:rsid w:val="00CD0E3C"/>
    <w:rsid w:val="00CD1474"/>
    <w:rsid w:val="00CD4659"/>
    <w:rsid w:val="00CD4BB0"/>
    <w:rsid w:val="00CD59CE"/>
    <w:rsid w:val="00CD7594"/>
    <w:rsid w:val="00CE00B7"/>
    <w:rsid w:val="00CE4DCD"/>
    <w:rsid w:val="00CF0AF7"/>
    <w:rsid w:val="00CF2343"/>
    <w:rsid w:val="00CF2A7E"/>
    <w:rsid w:val="00CF3B04"/>
    <w:rsid w:val="00CF51CB"/>
    <w:rsid w:val="00D00D72"/>
    <w:rsid w:val="00D026B7"/>
    <w:rsid w:val="00D02A4B"/>
    <w:rsid w:val="00D03B40"/>
    <w:rsid w:val="00D03F5D"/>
    <w:rsid w:val="00D05955"/>
    <w:rsid w:val="00D06B2F"/>
    <w:rsid w:val="00D07E35"/>
    <w:rsid w:val="00D12C0E"/>
    <w:rsid w:val="00D16FB4"/>
    <w:rsid w:val="00D16FF8"/>
    <w:rsid w:val="00D17246"/>
    <w:rsid w:val="00D175C2"/>
    <w:rsid w:val="00D20394"/>
    <w:rsid w:val="00D21E06"/>
    <w:rsid w:val="00D2379F"/>
    <w:rsid w:val="00D2430D"/>
    <w:rsid w:val="00D24A34"/>
    <w:rsid w:val="00D25398"/>
    <w:rsid w:val="00D26C44"/>
    <w:rsid w:val="00D274BC"/>
    <w:rsid w:val="00D27AB2"/>
    <w:rsid w:val="00D27DD3"/>
    <w:rsid w:val="00D27E72"/>
    <w:rsid w:val="00D31598"/>
    <w:rsid w:val="00D33694"/>
    <w:rsid w:val="00D33BCB"/>
    <w:rsid w:val="00D3560B"/>
    <w:rsid w:val="00D36111"/>
    <w:rsid w:val="00D37792"/>
    <w:rsid w:val="00D40912"/>
    <w:rsid w:val="00D42173"/>
    <w:rsid w:val="00D45BD2"/>
    <w:rsid w:val="00D45ECC"/>
    <w:rsid w:val="00D47310"/>
    <w:rsid w:val="00D51839"/>
    <w:rsid w:val="00D552FB"/>
    <w:rsid w:val="00D575B9"/>
    <w:rsid w:val="00D6065B"/>
    <w:rsid w:val="00D64791"/>
    <w:rsid w:val="00D67068"/>
    <w:rsid w:val="00D67E98"/>
    <w:rsid w:val="00D7059B"/>
    <w:rsid w:val="00D70FA2"/>
    <w:rsid w:val="00D769F6"/>
    <w:rsid w:val="00D81EF3"/>
    <w:rsid w:val="00D841C3"/>
    <w:rsid w:val="00D84FEE"/>
    <w:rsid w:val="00D85FD3"/>
    <w:rsid w:val="00D87309"/>
    <w:rsid w:val="00D924EE"/>
    <w:rsid w:val="00D9272B"/>
    <w:rsid w:val="00D94EE2"/>
    <w:rsid w:val="00D961C0"/>
    <w:rsid w:val="00D97AB1"/>
    <w:rsid w:val="00DA2011"/>
    <w:rsid w:val="00DA22F0"/>
    <w:rsid w:val="00DA627C"/>
    <w:rsid w:val="00DA6B3A"/>
    <w:rsid w:val="00DB226B"/>
    <w:rsid w:val="00DB3337"/>
    <w:rsid w:val="00DB4438"/>
    <w:rsid w:val="00DB56F1"/>
    <w:rsid w:val="00DB7D61"/>
    <w:rsid w:val="00DC0D95"/>
    <w:rsid w:val="00DC3F6C"/>
    <w:rsid w:val="00DC4771"/>
    <w:rsid w:val="00DC5C27"/>
    <w:rsid w:val="00DC6266"/>
    <w:rsid w:val="00DC6D58"/>
    <w:rsid w:val="00DD173D"/>
    <w:rsid w:val="00DD3438"/>
    <w:rsid w:val="00DD3755"/>
    <w:rsid w:val="00DD51CF"/>
    <w:rsid w:val="00DE1F82"/>
    <w:rsid w:val="00DE33FE"/>
    <w:rsid w:val="00DE3D26"/>
    <w:rsid w:val="00DE3FE8"/>
    <w:rsid w:val="00DE4B50"/>
    <w:rsid w:val="00DF16F6"/>
    <w:rsid w:val="00DF4151"/>
    <w:rsid w:val="00DF4687"/>
    <w:rsid w:val="00DF532F"/>
    <w:rsid w:val="00DF6011"/>
    <w:rsid w:val="00DF65B0"/>
    <w:rsid w:val="00DF7279"/>
    <w:rsid w:val="00E002EA"/>
    <w:rsid w:val="00E00818"/>
    <w:rsid w:val="00E03DBD"/>
    <w:rsid w:val="00E0442E"/>
    <w:rsid w:val="00E053D3"/>
    <w:rsid w:val="00E05879"/>
    <w:rsid w:val="00E05E9B"/>
    <w:rsid w:val="00E05EC8"/>
    <w:rsid w:val="00E1123F"/>
    <w:rsid w:val="00E13F29"/>
    <w:rsid w:val="00E15DFA"/>
    <w:rsid w:val="00E16146"/>
    <w:rsid w:val="00E210A5"/>
    <w:rsid w:val="00E23027"/>
    <w:rsid w:val="00E258DF"/>
    <w:rsid w:val="00E265EB"/>
    <w:rsid w:val="00E34570"/>
    <w:rsid w:val="00E35664"/>
    <w:rsid w:val="00E373E5"/>
    <w:rsid w:val="00E44172"/>
    <w:rsid w:val="00E50B05"/>
    <w:rsid w:val="00E51FFE"/>
    <w:rsid w:val="00E54466"/>
    <w:rsid w:val="00E562B3"/>
    <w:rsid w:val="00E567DD"/>
    <w:rsid w:val="00E56C0B"/>
    <w:rsid w:val="00E57278"/>
    <w:rsid w:val="00E577B9"/>
    <w:rsid w:val="00E60D83"/>
    <w:rsid w:val="00E61F85"/>
    <w:rsid w:val="00E63C22"/>
    <w:rsid w:val="00E63D26"/>
    <w:rsid w:val="00E63D98"/>
    <w:rsid w:val="00E66A12"/>
    <w:rsid w:val="00E716C2"/>
    <w:rsid w:val="00E7352F"/>
    <w:rsid w:val="00E7588E"/>
    <w:rsid w:val="00E76F54"/>
    <w:rsid w:val="00E776F4"/>
    <w:rsid w:val="00E77A70"/>
    <w:rsid w:val="00E801B9"/>
    <w:rsid w:val="00E80496"/>
    <w:rsid w:val="00E821CD"/>
    <w:rsid w:val="00E84EFC"/>
    <w:rsid w:val="00E85298"/>
    <w:rsid w:val="00E85A9E"/>
    <w:rsid w:val="00E873DE"/>
    <w:rsid w:val="00E8749E"/>
    <w:rsid w:val="00E9075B"/>
    <w:rsid w:val="00E942A8"/>
    <w:rsid w:val="00E96674"/>
    <w:rsid w:val="00EA0227"/>
    <w:rsid w:val="00EA1B15"/>
    <w:rsid w:val="00EA5F6E"/>
    <w:rsid w:val="00EA6A78"/>
    <w:rsid w:val="00EB5AA3"/>
    <w:rsid w:val="00EC0490"/>
    <w:rsid w:val="00EC1958"/>
    <w:rsid w:val="00ED4149"/>
    <w:rsid w:val="00ED53CE"/>
    <w:rsid w:val="00ED5EEC"/>
    <w:rsid w:val="00ED6981"/>
    <w:rsid w:val="00EE1631"/>
    <w:rsid w:val="00EE1A12"/>
    <w:rsid w:val="00EE20E5"/>
    <w:rsid w:val="00EE2275"/>
    <w:rsid w:val="00EE2940"/>
    <w:rsid w:val="00EE566B"/>
    <w:rsid w:val="00EE60B7"/>
    <w:rsid w:val="00EF0C08"/>
    <w:rsid w:val="00EF106C"/>
    <w:rsid w:val="00EF1B7A"/>
    <w:rsid w:val="00EF307B"/>
    <w:rsid w:val="00EF47F3"/>
    <w:rsid w:val="00EF4E9A"/>
    <w:rsid w:val="00F04EB1"/>
    <w:rsid w:val="00F052F7"/>
    <w:rsid w:val="00F05B92"/>
    <w:rsid w:val="00F05F98"/>
    <w:rsid w:val="00F06176"/>
    <w:rsid w:val="00F11B81"/>
    <w:rsid w:val="00F13BA7"/>
    <w:rsid w:val="00F14415"/>
    <w:rsid w:val="00F15B4B"/>
    <w:rsid w:val="00F21FAC"/>
    <w:rsid w:val="00F2245B"/>
    <w:rsid w:val="00F23E12"/>
    <w:rsid w:val="00F245F3"/>
    <w:rsid w:val="00F24B64"/>
    <w:rsid w:val="00F26718"/>
    <w:rsid w:val="00F30363"/>
    <w:rsid w:val="00F30E6F"/>
    <w:rsid w:val="00F32A1A"/>
    <w:rsid w:val="00F331A8"/>
    <w:rsid w:val="00F363E9"/>
    <w:rsid w:val="00F42154"/>
    <w:rsid w:val="00F43F6B"/>
    <w:rsid w:val="00F4436D"/>
    <w:rsid w:val="00F4524D"/>
    <w:rsid w:val="00F457FB"/>
    <w:rsid w:val="00F501E1"/>
    <w:rsid w:val="00F5260A"/>
    <w:rsid w:val="00F52B16"/>
    <w:rsid w:val="00F5392E"/>
    <w:rsid w:val="00F5408D"/>
    <w:rsid w:val="00F54992"/>
    <w:rsid w:val="00F54BB2"/>
    <w:rsid w:val="00F5637E"/>
    <w:rsid w:val="00F56AE6"/>
    <w:rsid w:val="00F56FC6"/>
    <w:rsid w:val="00F57281"/>
    <w:rsid w:val="00F57737"/>
    <w:rsid w:val="00F609FB"/>
    <w:rsid w:val="00F60C9D"/>
    <w:rsid w:val="00F621BC"/>
    <w:rsid w:val="00F641D2"/>
    <w:rsid w:val="00F6467A"/>
    <w:rsid w:val="00F647AB"/>
    <w:rsid w:val="00F65C74"/>
    <w:rsid w:val="00F66170"/>
    <w:rsid w:val="00F714DD"/>
    <w:rsid w:val="00F71D63"/>
    <w:rsid w:val="00F74D0A"/>
    <w:rsid w:val="00F7601B"/>
    <w:rsid w:val="00F76DB4"/>
    <w:rsid w:val="00F81B75"/>
    <w:rsid w:val="00F830B0"/>
    <w:rsid w:val="00F87551"/>
    <w:rsid w:val="00F91CC9"/>
    <w:rsid w:val="00F922D5"/>
    <w:rsid w:val="00F93B4A"/>
    <w:rsid w:val="00FA2C67"/>
    <w:rsid w:val="00FA38AC"/>
    <w:rsid w:val="00FA4FB5"/>
    <w:rsid w:val="00FA506B"/>
    <w:rsid w:val="00FA63FC"/>
    <w:rsid w:val="00FA6F92"/>
    <w:rsid w:val="00FA76B7"/>
    <w:rsid w:val="00FB078A"/>
    <w:rsid w:val="00FB311E"/>
    <w:rsid w:val="00FB3137"/>
    <w:rsid w:val="00FB3AFF"/>
    <w:rsid w:val="00FC0B24"/>
    <w:rsid w:val="00FC225B"/>
    <w:rsid w:val="00FD028E"/>
    <w:rsid w:val="00FD0B1B"/>
    <w:rsid w:val="00FD2AF7"/>
    <w:rsid w:val="00FD3E8E"/>
    <w:rsid w:val="00FD47C7"/>
    <w:rsid w:val="00FD4AA2"/>
    <w:rsid w:val="00FD5045"/>
    <w:rsid w:val="00FD5F51"/>
    <w:rsid w:val="00FE0DA9"/>
    <w:rsid w:val="00FE0E02"/>
    <w:rsid w:val="00FE48A9"/>
    <w:rsid w:val="00FE4EA4"/>
    <w:rsid w:val="00FE6B5F"/>
    <w:rsid w:val="00FF1899"/>
    <w:rsid w:val="00FF2A60"/>
    <w:rsid w:val="00FF549F"/>
    <w:rsid w:val="00FF718C"/>
    <w:rsid w:val="00FF74D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04F7"/>
    <w:rPr>
      <w:sz w:val="24"/>
      <w:szCs w:val="24"/>
      <w:lang w:val="es-ES" w:eastAsia="es-ES"/>
    </w:rPr>
  </w:style>
  <w:style w:type="paragraph" w:styleId="Ttulo1">
    <w:name w:val="heading 1"/>
    <w:basedOn w:val="Normal"/>
    <w:next w:val="Normal"/>
    <w:qFormat/>
    <w:rsid w:val="00FD778D"/>
    <w:pPr>
      <w:keepNext/>
      <w:ind w:left="-900"/>
      <w:jc w:val="center"/>
      <w:outlineLvl w:val="0"/>
    </w:pPr>
    <w:rPr>
      <w:rFonts w:ascii="Verdana" w:eastAsia="Arial Unicode MS" w:hAnsi="Verdana" w:cs="Arial Unicode MS"/>
      <w:b/>
      <w:caps/>
      <w:sz w:val="20"/>
    </w:rPr>
  </w:style>
  <w:style w:type="paragraph" w:styleId="Ttulo2">
    <w:name w:val="heading 2"/>
    <w:basedOn w:val="Normal"/>
    <w:next w:val="Normal"/>
    <w:qFormat/>
    <w:rsid w:val="00E258DF"/>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semiHidden/>
    <w:unhideWhenUsed/>
    <w:qFormat/>
    <w:rsid w:val="000374A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0916E4"/>
    <w:pPr>
      <w:keepNext/>
      <w:spacing w:before="240" w:after="60"/>
      <w:outlineLvl w:val="3"/>
    </w:pPr>
    <w:rPr>
      <w:rFonts w:ascii="Calibri" w:hAnsi="Calibri"/>
      <w:b/>
      <w:bCs/>
      <w:sz w:val="28"/>
      <w:szCs w:val="28"/>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3">
    <w:name w:val="Body Text 3"/>
    <w:basedOn w:val="Normal"/>
    <w:link w:val="Textoindependiente3Car"/>
    <w:rsid w:val="00FD778D"/>
    <w:pPr>
      <w:spacing w:after="120"/>
    </w:pPr>
    <w:rPr>
      <w:rFonts w:ascii="Times" w:eastAsia="Times" w:hAnsi="Times"/>
      <w:sz w:val="16"/>
      <w:szCs w:val="16"/>
      <w:lang w:val="es-ES_tradnl"/>
    </w:rPr>
  </w:style>
  <w:style w:type="paragraph" w:styleId="Sangra2detindependiente">
    <w:name w:val="Body Text Indent 2"/>
    <w:basedOn w:val="Normal"/>
    <w:rsid w:val="00FD778D"/>
    <w:pPr>
      <w:spacing w:before="120" w:after="120"/>
      <w:ind w:left="720"/>
      <w:jc w:val="both"/>
    </w:pPr>
    <w:rPr>
      <w:rFonts w:ascii="Verdana" w:hAnsi="Verdana"/>
      <w:sz w:val="20"/>
    </w:rPr>
  </w:style>
  <w:style w:type="paragraph" w:styleId="Textonotapie">
    <w:name w:val="footnote text"/>
    <w:aliases w:val="Footnote reference,FA Fu,Footnote Text Char Char Char Char Char,Footnote Text Char Char Char Char,Footnote Text Char Char Char,Footnote Text Cha,FA Fußnotentext,FA Fuﬂnotentext,Texto nota pie Car,Footnote Text Char Char,FA Fu?notentext,Ca"/>
    <w:basedOn w:val="Normal"/>
    <w:link w:val="TextonotapieCar1"/>
    <w:qFormat/>
    <w:rsid w:val="00FD778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qFormat/>
    <w:rsid w:val="00FD778D"/>
    <w:rPr>
      <w:vertAlign w:val="superscript"/>
    </w:rPr>
  </w:style>
  <w:style w:type="paragraph" w:styleId="Textoindependiente">
    <w:name w:val="Body Text"/>
    <w:basedOn w:val="Normal"/>
    <w:rsid w:val="00FD778D"/>
    <w:pPr>
      <w:widowControl w:val="0"/>
      <w:jc w:val="both"/>
    </w:pPr>
    <w:rPr>
      <w:sz w:val="20"/>
      <w:szCs w:val="20"/>
      <w:lang w:eastAsia="en-US"/>
    </w:rPr>
  </w:style>
  <w:style w:type="paragraph" w:styleId="Textodebloque">
    <w:name w:val="Block Text"/>
    <w:basedOn w:val="Normal"/>
    <w:rsid w:val="00FD778D"/>
    <w:pPr>
      <w:widowControl w:val="0"/>
      <w:ind w:left="1440" w:right="1440"/>
      <w:jc w:val="both"/>
    </w:pPr>
    <w:rPr>
      <w:sz w:val="22"/>
      <w:szCs w:val="20"/>
      <w:lang w:val="es-ES_tradnl" w:eastAsia="en-US"/>
    </w:rPr>
  </w:style>
  <w:style w:type="paragraph" w:styleId="Encabezado">
    <w:name w:val="header"/>
    <w:basedOn w:val="Normal"/>
    <w:rsid w:val="00A23993"/>
    <w:pPr>
      <w:tabs>
        <w:tab w:val="center" w:pos="4320"/>
        <w:tab w:val="right" w:pos="8640"/>
      </w:tabs>
    </w:pPr>
  </w:style>
  <w:style w:type="character" w:styleId="Nmerodepgina">
    <w:name w:val="page number"/>
    <w:basedOn w:val="Fuentedeprrafopredeter"/>
    <w:rsid w:val="00A23993"/>
  </w:style>
  <w:style w:type="paragraph" w:styleId="Sangradetextonormal">
    <w:name w:val="Body Text Indent"/>
    <w:basedOn w:val="Normal"/>
    <w:rsid w:val="00C014D4"/>
    <w:pPr>
      <w:spacing w:after="120"/>
      <w:ind w:left="283"/>
    </w:pPr>
  </w:style>
  <w:style w:type="character" w:customStyle="1" w:styleId="eacep">
    <w:name w:val="eacep"/>
    <w:basedOn w:val="Fuentedeprrafopredeter"/>
    <w:rsid w:val="0066211D"/>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Texto nota pie Car Car"/>
    <w:link w:val="Textonotapie"/>
    <w:rsid w:val="00B61278"/>
    <w:rPr>
      <w:sz w:val="24"/>
      <w:szCs w:val="24"/>
      <w:lang w:val="es-ES" w:eastAsia="es-ES" w:bidi="ar-SA"/>
    </w:rPr>
  </w:style>
  <w:style w:type="paragraph" w:styleId="Textodeglobo">
    <w:name w:val="Balloon Text"/>
    <w:basedOn w:val="Normal"/>
    <w:semiHidden/>
    <w:rsid w:val="00C872BB"/>
    <w:rPr>
      <w:rFonts w:ascii="Tahoma" w:hAnsi="Tahoma" w:cs="Tahoma"/>
      <w:sz w:val="16"/>
      <w:szCs w:val="16"/>
    </w:rPr>
  </w:style>
  <w:style w:type="paragraph" w:styleId="Piedepgina">
    <w:name w:val="footer"/>
    <w:basedOn w:val="Normal"/>
    <w:rsid w:val="00A650C0"/>
    <w:pPr>
      <w:tabs>
        <w:tab w:val="center" w:pos="4320"/>
        <w:tab w:val="right" w:pos="8640"/>
      </w:tabs>
    </w:pPr>
  </w:style>
  <w:style w:type="character" w:customStyle="1" w:styleId="Textoindependiente3Car">
    <w:name w:val="Texto independiente 3 Car"/>
    <w:link w:val="Textoindependiente3"/>
    <w:rsid w:val="00F57281"/>
    <w:rPr>
      <w:rFonts w:ascii="Times" w:eastAsia="Times" w:hAnsi="Times"/>
      <w:sz w:val="16"/>
      <w:szCs w:val="16"/>
      <w:lang w:val="es-ES_tradnl" w:eastAsia="es-ES" w:bidi="ar-SA"/>
    </w:rPr>
  </w:style>
  <w:style w:type="paragraph" w:customStyle="1" w:styleId="Prrafodelista1">
    <w:name w:val="Párrafo de lista1"/>
    <w:basedOn w:val="Normal"/>
    <w:qFormat/>
    <w:rsid w:val="005152EA"/>
    <w:pPr>
      <w:spacing w:after="200" w:line="276" w:lineRule="auto"/>
      <w:ind w:left="720"/>
      <w:contextualSpacing/>
      <w:jc w:val="both"/>
    </w:pPr>
    <w:rPr>
      <w:rFonts w:ascii="Calibri" w:hAnsi="Calibri"/>
      <w:sz w:val="20"/>
      <w:szCs w:val="20"/>
      <w:lang w:val="en-US" w:eastAsia="en-US"/>
    </w:rPr>
  </w:style>
  <w:style w:type="character" w:styleId="Refdecomentario">
    <w:name w:val="annotation reference"/>
    <w:semiHidden/>
    <w:rsid w:val="00044D8A"/>
    <w:rPr>
      <w:sz w:val="16"/>
      <w:szCs w:val="16"/>
    </w:rPr>
  </w:style>
  <w:style w:type="paragraph" w:styleId="Textocomentario">
    <w:name w:val="annotation text"/>
    <w:basedOn w:val="Normal"/>
    <w:semiHidden/>
    <w:rsid w:val="00044D8A"/>
    <w:rPr>
      <w:sz w:val="20"/>
      <w:szCs w:val="20"/>
    </w:rPr>
  </w:style>
  <w:style w:type="paragraph" w:styleId="Asuntodelcomentario">
    <w:name w:val="annotation subject"/>
    <w:basedOn w:val="Textocomentario"/>
    <w:next w:val="Textocomentario"/>
    <w:semiHidden/>
    <w:rsid w:val="00044D8A"/>
    <w:rPr>
      <w:b/>
      <w:bCs/>
    </w:rPr>
  </w:style>
  <w:style w:type="paragraph" w:customStyle="1" w:styleId="sq">
    <w:name w:val="sq"/>
    <w:basedOn w:val="Normal"/>
    <w:rsid w:val="005C7482"/>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jc w:val="both"/>
    </w:pPr>
    <w:rPr>
      <w:rFonts w:ascii="Garamond" w:hAnsi="Garamond"/>
      <w:szCs w:val="20"/>
      <w:lang w:val="en-US" w:eastAsia="en-US"/>
    </w:rPr>
  </w:style>
  <w:style w:type="character" w:styleId="Hipervnculo">
    <w:name w:val="Hyperlink"/>
    <w:rsid w:val="005C7482"/>
    <w:rPr>
      <w:color w:val="0000FF"/>
      <w:u w:val="single"/>
    </w:rPr>
  </w:style>
  <w:style w:type="paragraph" w:styleId="Prrafodelista">
    <w:name w:val="List Paragraph"/>
    <w:basedOn w:val="Normal"/>
    <w:uiPriority w:val="34"/>
    <w:qFormat/>
    <w:rsid w:val="00E63D98"/>
    <w:pPr>
      <w:ind w:left="720"/>
    </w:pPr>
  </w:style>
  <w:style w:type="paragraph" w:customStyle="1" w:styleId="NormalVerdana">
    <w:name w:val="Normal + Verdana"/>
    <w:aliases w:val="10 pt,Justificado"/>
    <w:basedOn w:val="Normal"/>
    <w:rsid w:val="00AB08DB"/>
    <w:pPr>
      <w:jc w:val="both"/>
    </w:pPr>
    <w:rPr>
      <w:rFonts w:ascii="Verdana" w:hAnsi="Verdana"/>
      <w:sz w:val="20"/>
      <w:szCs w:val="20"/>
      <w:lang w:eastAsia="en-US"/>
    </w:rPr>
  </w:style>
  <w:style w:type="paragraph" w:styleId="Textoindependiente2">
    <w:name w:val="Body Text 2"/>
    <w:basedOn w:val="Normal"/>
    <w:link w:val="Textoindependiente2Car"/>
    <w:rsid w:val="00EF106C"/>
    <w:pPr>
      <w:spacing w:after="120" w:line="480" w:lineRule="auto"/>
    </w:pPr>
  </w:style>
  <w:style w:type="character" w:customStyle="1" w:styleId="Textoindependiente2Car">
    <w:name w:val="Texto independiente 2 Car"/>
    <w:link w:val="Textoindependiente2"/>
    <w:rsid w:val="00EF106C"/>
    <w:rPr>
      <w:sz w:val="24"/>
      <w:szCs w:val="24"/>
      <w:lang w:val="es-ES" w:eastAsia="es-ES"/>
    </w:rPr>
  </w:style>
  <w:style w:type="character" w:customStyle="1" w:styleId="Ttulo4Car">
    <w:name w:val="Título 4 Car"/>
    <w:link w:val="Ttulo4"/>
    <w:uiPriority w:val="9"/>
    <w:semiHidden/>
    <w:rsid w:val="000916E4"/>
    <w:rPr>
      <w:rFonts w:ascii="Calibri" w:hAnsi="Calibri"/>
      <w:b/>
      <w:bCs/>
      <w:sz w:val="28"/>
      <w:szCs w:val="28"/>
      <w:lang w:val="es-ES_tradnl" w:eastAsia="es-ES"/>
    </w:rPr>
  </w:style>
  <w:style w:type="paragraph" w:customStyle="1" w:styleId="Textoindependiente1">
    <w:name w:val="Texto independiente1"/>
    <w:basedOn w:val="Normal"/>
    <w:rsid w:val="009D6885"/>
    <w:pPr>
      <w:widowControl w:val="0"/>
      <w:jc w:val="both"/>
    </w:pPr>
    <w:rPr>
      <w:rFonts w:ascii="New York" w:hAnsi="New York"/>
      <w:szCs w:val="20"/>
      <w:lang w:val="es-ES_tradnl"/>
    </w:rPr>
  </w:style>
  <w:style w:type="paragraph" w:styleId="NormalWeb">
    <w:name w:val="Normal (Web)"/>
    <w:basedOn w:val="Normal"/>
    <w:uiPriority w:val="99"/>
    <w:unhideWhenUsed/>
    <w:rsid w:val="0000692F"/>
    <w:rPr>
      <w:rFonts w:eastAsia="Calibri"/>
      <w:lang w:val="en-US" w:eastAsia="en-US"/>
    </w:rPr>
  </w:style>
  <w:style w:type="character" w:styleId="Textoennegrita">
    <w:name w:val="Strong"/>
    <w:uiPriority w:val="22"/>
    <w:qFormat/>
    <w:rsid w:val="00A909D2"/>
    <w:rPr>
      <w:b/>
      <w:bCs/>
    </w:rPr>
  </w:style>
  <w:style w:type="character" w:customStyle="1" w:styleId="Ttulo3Car">
    <w:name w:val="Título 3 Car"/>
    <w:link w:val="Ttulo3"/>
    <w:semiHidden/>
    <w:rsid w:val="000374AB"/>
    <w:rPr>
      <w:rFonts w:ascii="Cambria" w:eastAsia="Times New Roman" w:hAnsi="Cambria" w:cs="Times New Roman"/>
      <w:b/>
      <w:bCs/>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949298">
      <w:bodyDiv w:val="1"/>
      <w:marLeft w:val="0"/>
      <w:marRight w:val="0"/>
      <w:marTop w:val="0"/>
      <w:marBottom w:val="0"/>
      <w:divBdr>
        <w:top w:val="none" w:sz="0" w:space="0" w:color="auto"/>
        <w:left w:val="none" w:sz="0" w:space="0" w:color="auto"/>
        <w:bottom w:val="none" w:sz="0" w:space="0" w:color="auto"/>
        <w:right w:val="none" w:sz="0" w:space="0" w:color="auto"/>
      </w:divBdr>
    </w:div>
    <w:div w:id="530580567">
      <w:bodyDiv w:val="1"/>
      <w:marLeft w:val="0"/>
      <w:marRight w:val="0"/>
      <w:marTop w:val="0"/>
      <w:marBottom w:val="0"/>
      <w:divBdr>
        <w:top w:val="none" w:sz="0" w:space="0" w:color="auto"/>
        <w:left w:val="none" w:sz="0" w:space="0" w:color="auto"/>
        <w:bottom w:val="none" w:sz="0" w:space="0" w:color="auto"/>
        <w:right w:val="none" w:sz="0" w:space="0" w:color="auto"/>
      </w:divBdr>
    </w:div>
    <w:div w:id="880828139">
      <w:bodyDiv w:val="1"/>
      <w:marLeft w:val="0"/>
      <w:marRight w:val="0"/>
      <w:marTop w:val="0"/>
      <w:marBottom w:val="0"/>
      <w:divBdr>
        <w:top w:val="none" w:sz="0" w:space="0" w:color="auto"/>
        <w:left w:val="none" w:sz="0" w:space="0" w:color="auto"/>
        <w:bottom w:val="none" w:sz="0" w:space="0" w:color="auto"/>
        <w:right w:val="none" w:sz="0" w:space="0" w:color="auto"/>
      </w:divBdr>
    </w:div>
    <w:div w:id="1213348842">
      <w:bodyDiv w:val="1"/>
      <w:marLeft w:val="0"/>
      <w:marRight w:val="0"/>
      <w:marTop w:val="0"/>
      <w:marBottom w:val="0"/>
      <w:divBdr>
        <w:top w:val="none" w:sz="0" w:space="0" w:color="auto"/>
        <w:left w:val="none" w:sz="0" w:space="0" w:color="auto"/>
        <w:bottom w:val="none" w:sz="0" w:space="0" w:color="auto"/>
        <w:right w:val="none" w:sz="0" w:space="0" w:color="auto"/>
      </w:divBdr>
    </w:div>
    <w:div w:id="1258094678">
      <w:bodyDiv w:val="1"/>
      <w:marLeft w:val="0"/>
      <w:marRight w:val="0"/>
      <w:marTop w:val="0"/>
      <w:marBottom w:val="0"/>
      <w:divBdr>
        <w:top w:val="none" w:sz="0" w:space="0" w:color="auto"/>
        <w:left w:val="none" w:sz="0" w:space="0" w:color="auto"/>
        <w:bottom w:val="none" w:sz="0" w:space="0" w:color="auto"/>
        <w:right w:val="none" w:sz="0" w:space="0" w:color="auto"/>
      </w:divBdr>
    </w:div>
    <w:div w:id="1445879763">
      <w:bodyDiv w:val="1"/>
      <w:marLeft w:val="0"/>
      <w:marRight w:val="0"/>
      <w:marTop w:val="0"/>
      <w:marBottom w:val="0"/>
      <w:divBdr>
        <w:top w:val="none" w:sz="0" w:space="0" w:color="auto"/>
        <w:left w:val="none" w:sz="0" w:space="0" w:color="auto"/>
        <w:bottom w:val="none" w:sz="0" w:space="0" w:color="auto"/>
        <w:right w:val="none" w:sz="0" w:space="0" w:color="auto"/>
      </w:divBdr>
    </w:div>
    <w:div w:id="1619070151">
      <w:bodyDiv w:val="1"/>
      <w:marLeft w:val="0"/>
      <w:marRight w:val="0"/>
      <w:marTop w:val="0"/>
      <w:marBottom w:val="0"/>
      <w:divBdr>
        <w:top w:val="none" w:sz="0" w:space="0" w:color="auto"/>
        <w:left w:val="none" w:sz="0" w:space="0" w:color="auto"/>
        <w:bottom w:val="none" w:sz="0" w:space="0" w:color="auto"/>
        <w:right w:val="none" w:sz="0" w:space="0" w:color="auto"/>
      </w:divBdr>
    </w:div>
    <w:div w:id="1729648750">
      <w:bodyDiv w:val="1"/>
      <w:marLeft w:val="0"/>
      <w:marRight w:val="0"/>
      <w:marTop w:val="0"/>
      <w:marBottom w:val="0"/>
      <w:divBdr>
        <w:top w:val="none" w:sz="0" w:space="0" w:color="auto"/>
        <w:left w:val="none" w:sz="0" w:space="0" w:color="auto"/>
        <w:bottom w:val="none" w:sz="0" w:space="0" w:color="auto"/>
        <w:right w:val="none" w:sz="0" w:space="0" w:color="auto"/>
      </w:divBdr>
    </w:div>
    <w:div w:id="1801193666">
      <w:bodyDiv w:val="1"/>
      <w:marLeft w:val="0"/>
      <w:marRight w:val="0"/>
      <w:marTop w:val="0"/>
      <w:marBottom w:val="0"/>
      <w:divBdr>
        <w:top w:val="none" w:sz="0" w:space="0" w:color="auto"/>
        <w:left w:val="none" w:sz="0" w:space="0" w:color="auto"/>
        <w:bottom w:val="none" w:sz="0" w:space="0" w:color="auto"/>
        <w:right w:val="none" w:sz="0" w:space="0" w:color="auto"/>
      </w:divBdr>
    </w:div>
    <w:div w:id="210954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9655C-F1CB-42A9-BAA9-924F09AA6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5997</Words>
  <Characters>32988</Characters>
  <Application>Microsoft Office Word</Application>
  <DocSecurity>0</DocSecurity>
  <Lines>274</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 LA</vt:lpstr>
      <vt:lpstr>RESOLUCIÓN DE LA</vt:lpstr>
    </vt:vector>
  </TitlesOfParts>
  <Company>Hewlett-Packard Company</Company>
  <LinksUpToDate>false</LinksUpToDate>
  <CharactersWithSpaces>38908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dc:title>
  <dc:creator>cla</dc:creator>
  <cp:lastModifiedBy>Liliana Tojo</cp:lastModifiedBy>
  <cp:revision>3</cp:revision>
  <cp:lastPrinted>2017-08-18T21:53:00Z</cp:lastPrinted>
  <dcterms:created xsi:type="dcterms:W3CDTF">2017-08-18T21:52:00Z</dcterms:created>
  <dcterms:modified xsi:type="dcterms:W3CDTF">2017-08-18T21:53:00Z</dcterms:modified>
</cp:coreProperties>
</file>