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910" w:rsidRPr="00D41129" w:rsidRDefault="00203910" w:rsidP="00E54BCA">
      <w:pPr>
        <w:pStyle w:val="Ttulo3"/>
        <w:widowControl w:val="0"/>
        <w:rPr>
          <w:rFonts w:ascii="Verdana" w:hAnsi="Verdana"/>
          <w:sz w:val="20"/>
        </w:rPr>
      </w:pPr>
      <w:bookmarkStart w:id="0" w:name="_GoBack"/>
      <w:bookmarkEnd w:id="0"/>
      <w:r w:rsidRPr="00D41129">
        <w:rPr>
          <w:rFonts w:ascii="Verdana" w:hAnsi="Verdana"/>
          <w:sz w:val="20"/>
        </w:rPr>
        <w:t>Corte Interamericana de Direitos Humanos</w:t>
      </w:r>
    </w:p>
    <w:p w:rsidR="00203910" w:rsidRPr="00D41129" w:rsidRDefault="00203910" w:rsidP="00E54BCA">
      <w:pPr>
        <w:widowControl w:val="0"/>
        <w:ind w:right="6"/>
        <w:jc w:val="center"/>
        <w:rPr>
          <w:rFonts w:ascii="Verdana" w:hAnsi="Verdana"/>
          <w:b/>
          <w:sz w:val="20"/>
        </w:rPr>
      </w:pPr>
    </w:p>
    <w:p w:rsidR="00203910" w:rsidRPr="00D41129" w:rsidRDefault="00203910" w:rsidP="00E54BCA">
      <w:pPr>
        <w:pStyle w:val="Ttulo4"/>
        <w:widowControl w:val="0"/>
        <w:rPr>
          <w:rFonts w:ascii="Verdana" w:hAnsi="Verdana"/>
          <w:sz w:val="20"/>
        </w:rPr>
      </w:pPr>
      <w:r w:rsidRPr="00D41129">
        <w:rPr>
          <w:rFonts w:ascii="Verdana" w:hAnsi="Verdana"/>
          <w:sz w:val="20"/>
        </w:rPr>
        <w:t xml:space="preserve">Caso “Instituto de Reeducação do Menor” </w:t>
      </w:r>
      <w:r w:rsidRPr="00D41129">
        <w:rPr>
          <w:rFonts w:ascii="Verdana" w:hAnsi="Verdana"/>
          <w:i/>
          <w:sz w:val="20"/>
        </w:rPr>
        <w:t xml:space="preserve">Vs. </w:t>
      </w:r>
      <w:r w:rsidRPr="00D41129">
        <w:rPr>
          <w:rFonts w:ascii="Verdana" w:hAnsi="Verdana"/>
          <w:sz w:val="20"/>
        </w:rPr>
        <w:t>Paraguai</w:t>
      </w:r>
    </w:p>
    <w:p w:rsidR="00203910" w:rsidRPr="00D41129" w:rsidRDefault="00203910" w:rsidP="00E54BCA">
      <w:pPr>
        <w:widowControl w:val="0"/>
        <w:ind w:right="6"/>
        <w:rPr>
          <w:rFonts w:ascii="Verdana" w:hAnsi="Verdana"/>
          <w:b/>
          <w:sz w:val="20"/>
        </w:rPr>
      </w:pPr>
    </w:p>
    <w:p w:rsidR="00203910" w:rsidRPr="00D41129" w:rsidRDefault="00203910" w:rsidP="00E54BCA">
      <w:pPr>
        <w:pStyle w:val="Ttulo4"/>
        <w:widowControl w:val="0"/>
        <w:rPr>
          <w:rFonts w:ascii="Verdana" w:hAnsi="Verdana"/>
          <w:sz w:val="20"/>
        </w:rPr>
      </w:pPr>
      <w:r w:rsidRPr="00D41129">
        <w:rPr>
          <w:rFonts w:ascii="Verdana" w:hAnsi="Verdana"/>
          <w:sz w:val="20"/>
        </w:rPr>
        <w:t>Sentença de 2 de setembro de 2004</w:t>
      </w:r>
    </w:p>
    <w:p w:rsidR="00203910" w:rsidRPr="00D41129" w:rsidRDefault="00203910" w:rsidP="00E54BCA">
      <w:pPr>
        <w:jc w:val="center"/>
        <w:rPr>
          <w:rFonts w:ascii="Verdana" w:hAnsi="Verdana"/>
          <w:b/>
          <w:i/>
          <w:sz w:val="18"/>
          <w:szCs w:val="18"/>
        </w:rPr>
      </w:pPr>
      <w:r w:rsidRPr="00D41129">
        <w:rPr>
          <w:rFonts w:ascii="Verdana" w:hAnsi="Verdana"/>
          <w:b/>
          <w:i/>
          <w:sz w:val="18"/>
          <w:szCs w:val="18"/>
        </w:rPr>
        <w:t>(Exceções Preliminares, Mérito, Reparações e Custas)</w:t>
      </w:r>
    </w:p>
    <w:p w:rsidR="00203910" w:rsidRPr="00D41129" w:rsidRDefault="00203910" w:rsidP="00E54BCA">
      <w:pPr>
        <w:widowControl w:val="0"/>
        <w:ind w:right="6"/>
        <w:rPr>
          <w:rFonts w:ascii="Verdana" w:hAnsi="Verdana"/>
          <w:sz w:val="20"/>
        </w:rPr>
      </w:pPr>
    </w:p>
    <w:p w:rsidR="00203910" w:rsidRPr="00D41129" w:rsidRDefault="00203910" w:rsidP="00E54BCA">
      <w:pPr>
        <w:widowControl w:val="0"/>
        <w:ind w:right="6"/>
        <w:rPr>
          <w:rFonts w:ascii="Verdana" w:hAnsi="Verdana"/>
          <w:sz w:val="20"/>
        </w:rPr>
      </w:pPr>
    </w:p>
    <w:p w:rsidR="00203910" w:rsidRPr="00D41129" w:rsidRDefault="00203910" w:rsidP="00E54BCA">
      <w:pPr>
        <w:widowControl w:val="0"/>
        <w:ind w:right="6"/>
        <w:rPr>
          <w:rFonts w:ascii="Verdana" w:hAnsi="Verdana"/>
          <w:sz w:val="20"/>
        </w:rPr>
      </w:pPr>
      <w:r w:rsidRPr="00D41129">
        <w:rPr>
          <w:rFonts w:ascii="Verdana" w:hAnsi="Verdana"/>
          <w:sz w:val="20"/>
        </w:rPr>
        <w:t>No caso</w:t>
      </w:r>
      <w:r w:rsidR="00251328" w:rsidRPr="00D41129">
        <w:rPr>
          <w:rFonts w:ascii="Verdana" w:hAnsi="Verdana"/>
          <w:sz w:val="20"/>
        </w:rPr>
        <w:t xml:space="preserve"> do</w:t>
      </w:r>
      <w:r w:rsidRPr="00D41129">
        <w:rPr>
          <w:rFonts w:ascii="Verdana" w:hAnsi="Verdana"/>
          <w:sz w:val="20"/>
        </w:rPr>
        <w:t xml:space="preserve"> “</w:t>
      </w:r>
      <w:r w:rsidR="000565C0" w:rsidRPr="00D41129">
        <w:rPr>
          <w:rFonts w:ascii="Verdana" w:hAnsi="Verdana"/>
          <w:i/>
          <w:sz w:val="20"/>
        </w:rPr>
        <w:t>Instituto</w:t>
      </w:r>
      <w:r w:rsidRPr="00D41129">
        <w:rPr>
          <w:rFonts w:ascii="Verdana" w:hAnsi="Verdana"/>
          <w:i/>
          <w:sz w:val="20"/>
        </w:rPr>
        <w:t xml:space="preserve"> de Reeducação do Menor</w:t>
      </w:r>
      <w:r w:rsidRPr="00D41129">
        <w:rPr>
          <w:rFonts w:ascii="Verdana" w:hAnsi="Verdana"/>
          <w:sz w:val="20"/>
        </w:rPr>
        <w:t>”,</w:t>
      </w:r>
    </w:p>
    <w:p w:rsidR="00203910" w:rsidRPr="00D41129" w:rsidRDefault="00203910" w:rsidP="00E54BCA">
      <w:pPr>
        <w:widowControl w:val="0"/>
        <w:ind w:right="6"/>
        <w:rPr>
          <w:rFonts w:ascii="Verdana" w:hAnsi="Verdana"/>
          <w:sz w:val="20"/>
        </w:rPr>
      </w:pPr>
    </w:p>
    <w:p w:rsidR="00203910" w:rsidRPr="00D41129" w:rsidRDefault="00203910" w:rsidP="00E54BCA">
      <w:pPr>
        <w:widowControl w:val="0"/>
        <w:ind w:right="3"/>
        <w:jc w:val="both"/>
        <w:rPr>
          <w:rFonts w:ascii="Verdana" w:hAnsi="Verdana"/>
          <w:sz w:val="20"/>
        </w:rPr>
      </w:pPr>
      <w:r w:rsidRPr="00D41129">
        <w:rPr>
          <w:rFonts w:ascii="Verdana" w:hAnsi="Verdana"/>
          <w:sz w:val="20"/>
        </w:rPr>
        <w:t>a Corte Interamericana de Direitos Humanos (doravante denominada “a Corte”, “a Corte Interamericana” ou “o Tribunal”), integrada pelos seguintes juízes:</w:t>
      </w:r>
    </w:p>
    <w:p w:rsidR="00203910" w:rsidRPr="00D41129" w:rsidRDefault="00203910" w:rsidP="00E54BCA">
      <w:pPr>
        <w:widowControl w:val="0"/>
        <w:ind w:left="720" w:right="6"/>
        <w:rPr>
          <w:rFonts w:ascii="Verdana" w:hAnsi="Verdana"/>
          <w:sz w:val="20"/>
        </w:rPr>
      </w:pPr>
    </w:p>
    <w:p w:rsidR="00203910" w:rsidRPr="00D41129" w:rsidRDefault="00203910" w:rsidP="00E54BCA">
      <w:pPr>
        <w:widowControl w:val="0"/>
        <w:ind w:left="720" w:right="6"/>
        <w:rPr>
          <w:rFonts w:ascii="Verdana" w:hAnsi="Verdana"/>
          <w:sz w:val="20"/>
        </w:rPr>
      </w:pPr>
      <w:r w:rsidRPr="00D41129">
        <w:rPr>
          <w:rFonts w:ascii="Verdana" w:hAnsi="Verdana"/>
          <w:sz w:val="20"/>
        </w:rPr>
        <w:t>Sergio García Ramírez, Presidente;</w:t>
      </w:r>
    </w:p>
    <w:p w:rsidR="00203910" w:rsidRPr="00D41129" w:rsidRDefault="00203910" w:rsidP="00E54BCA">
      <w:pPr>
        <w:widowControl w:val="0"/>
        <w:ind w:firstLine="720"/>
        <w:rPr>
          <w:rFonts w:ascii="Verdana" w:hAnsi="Verdana"/>
          <w:sz w:val="20"/>
        </w:rPr>
      </w:pPr>
      <w:r w:rsidRPr="00D41129">
        <w:rPr>
          <w:rFonts w:ascii="Verdana" w:hAnsi="Verdana"/>
          <w:sz w:val="20"/>
        </w:rPr>
        <w:t>Alirio Abreu Burelli, Vice-Presidente;</w:t>
      </w:r>
    </w:p>
    <w:p w:rsidR="00203910" w:rsidRPr="00D41129" w:rsidRDefault="00203910" w:rsidP="00E54BCA">
      <w:pPr>
        <w:widowControl w:val="0"/>
        <w:ind w:firstLine="720"/>
        <w:rPr>
          <w:rFonts w:ascii="Verdana" w:hAnsi="Verdana"/>
          <w:sz w:val="20"/>
        </w:rPr>
      </w:pPr>
      <w:r w:rsidRPr="00D41129">
        <w:rPr>
          <w:rFonts w:ascii="Verdana" w:hAnsi="Verdana"/>
          <w:sz w:val="20"/>
        </w:rPr>
        <w:t>Oliver Jackman, Juiz;</w:t>
      </w:r>
    </w:p>
    <w:p w:rsidR="00203910" w:rsidRPr="00D41129" w:rsidRDefault="00203910" w:rsidP="00E54BCA">
      <w:pPr>
        <w:widowControl w:val="0"/>
        <w:ind w:firstLine="720"/>
        <w:rPr>
          <w:rFonts w:ascii="Verdana" w:hAnsi="Verdana"/>
          <w:sz w:val="20"/>
        </w:rPr>
      </w:pPr>
      <w:r w:rsidRPr="00D41129">
        <w:rPr>
          <w:rFonts w:ascii="Verdana" w:hAnsi="Verdana"/>
          <w:sz w:val="20"/>
        </w:rPr>
        <w:t>Antônio A. Cançado Trindade, Juiz;</w:t>
      </w:r>
    </w:p>
    <w:p w:rsidR="00203910" w:rsidRPr="00D41129" w:rsidRDefault="00203910" w:rsidP="00E54BCA">
      <w:pPr>
        <w:widowControl w:val="0"/>
        <w:ind w:firstLine="720"/>
        <w:rPr>
          <w:rFonts w:ascii="Verdana" w:hAnsi="Verdana"/>
          <w:sz w:val="20"/>
        </w:rPr>
      </w:pPr>
      <w:r w:rsidRPr="00D41129">
        <w:rPr>
          <w:rFonts w:ascii="Verdana" w:hAnsi="Verdana"/>
          <w:sz w:val="20"/>
        </w:rPr>
        <w:t>Cecilia Medina Quiroga, Juíza;</w:t>
      </w:r>
    </w:p>
    <w:p w:rsidR="00203910" w:rsidRPr="00D41129" w:rsidRDefault="00203910" w:rsidP="00E54BCA">
      <w:pPr>
        <w:widowControl w:val="0"/>
        <w:ind w:firstLine="720"/>
        <w:rPr>
          <w:rFonts w:ascii="Verdana" w:hAnsi="Verdana"/>
          <w:sz w:val="20"/>
        </w:rPr>
      </w:pPr>
      <w:r w:rsidRPr="00D41129">
        <w:rPr>
          <w:rFonts w:ascii="Verdana" w:hAnsi="Verdana"/>
          <w:sz w:val="20"/>
        </w:rPr>
        <w:t>Manuel E. Ventura Robles, Juiz;</w:t>
      </w:r>
    </w:p>
    <w:p w:rsidR="00203910" w:rsidRPr="00D41129" w:rsidRDefault="00203910" w:rsidP="00E54BCA">
      <w:pPr>
        <w:widowControl w:val="0"/>
        <w:ind w:right="6" w:firstLine="720"/>
        <w:rPr>
          <w:rFonts w:ascii="Verdana" w:hAnsi="Verdana"/>
          <w:sz w:val="20"/>
        </w:rPr>
      </w:pPr>
      <w:r w:rsidRPr="00D41129">
        <w:rPr>
          <w:rFonts w:ascii="Verdana" w:hAnsi="Verdana"/>
          <w:sz w:val="20"/>
        </w:rPr>
        <w:t>Diego García-Sayán, Juiz, e</w:t>
      </w:r>
    </w:p>
    <w:p w:rsidR="00203910" w:rsidRPr="00D41129" w:rsidRDefault="00203910" w:rsidP="00E54BCA">
      <w:pPr>
        <w:widowControl w:val="0"/>
        <w:ind w:right="6" w:firstLine="720"/>
        <w:rPr>
          <w:rFonts w:ascii="Verdana" w:hAnsi="Verdana"/>
          <w:sz w:val="20"/>
        </w:rPr>
      </w:pPr>
      <w:r w:rsidRPr="00D41129">
        <w:rPr>
          <w:rFonts w:ascii="Verdana" w:hAnsi="Verdana"/>
          <w:sz w:val="20"/>
        </w:rPr>
        <w:t xml:space="preserve">Víctor Manuel Núñez Rodríguez, Juiz </w:t>
      </w:r>
      <w:r w:rsidRPr="00D41129">
        <w:rPr>
          <w:rFonts w:ascii="Verdana" w:hAnsi="Verdana"/>
          <w:i/>
          <w:sz w:val="20"/>
        </w:rPr>
        <w:t>ad hoc</w:t>
      </w:r>
      <w:r w:rsidRPr="00D41129">
        <w:rPr>
          <w:rFonts w:ascii="Verdana" w:hAnsi="Verdana"/>
          <w:sz w:val="20"/>
        </w:rPr>
        <w:t>;</w:t>
      </w:r>
    </w:p>
    <w:p w:rsidR="00203910" w:rsidRPr="00D41129" w:rsidRDefault="00203910" w:rsidP="00E54BCA">
      <w:pPr>
        <w:widowControl w:val="0"/>
        <w:ind w:right="6"/>
        <w:rPr>
          <w:rFonts w:ascii="Verdana" w:hAnsi="Verdana"/>
          <w:i/>
          <w:sz w:val="20"/>
        </w:rPr>
      </w:pPr>
    </w:p>
    <w:p w:rsidR="00203910" w:rsidRPr="00D41129" w:rsidRDefault="00203910" w:rsidP="00E54BCA">
      <w:pPr>
        <w:widowControl w:val="0"/>
        <w:ind w:right="6"/>
        <w:rPr>
          <w:rFonts w:ascii="Verdana" w:hAnsi="Verdana"/>
          <w:sz w:val="20"/>
        </w:rPr>
      </w:pPr>
      <w:r w:rsidRPr="00D41129">
        <w:rPr>
          <w:rFonts w:ascii="Verdana" w:hAnsi="Verdana"/>
          <w:sz w:val="20"/>
        </w:rPr>
        <w:t>presentes, ademais,</w:t>
      </w:r>
    </w:p>
    <w:p w:rsidR="00203910" w:rsidRPr="00D41129" w:rsidRDefault="00203910" w:rsidP="00E54BCA">
      <w:pPr>
        <w:widowControl w:val="0"/>
        <w:ind w:right="6"/>
        <w:rPr>
          <w:rFonts w:ascii="Verdana" w:hAnsi="Verdana"/>
          <w:sz w:val="20"/>
        </w:rPr>
      </w:pPr>
    </w:p>
    <w:p w:rsidR="00203910" w:rsidRPr="00D41129" w:rsidRDefault="00203910" w:rsidP="00E54BCA">
      <w:pPr>
        <w:widowControl w:val="0"/>
        <w:ind w:left="720" w:right="6"/>
        <w:rPr>
          <w:rFonts w:ascii="Verdana" w:hAnsi="Verdana"/>
          <w:sz w:val="20"/>
        </w:rPr>
      </w:pPr>
      <w:r w:rsidRPr="00D41129">
        <w:rPr>
          <w:rFonts w:ascii="Verdana" w:hAnsi="Verdana"/>
          <w:sz w:val="20"/>
        </w:rPr>
        <w:t>Pablo Saavedra Alessandri, Secretário, e</w:t>
      </w:r>
    </w:p>
    <w:p w:rsidR="00203910" w:rsidRPr="00D41129" w:rsidRDefault="00203910" w:rsidP="00E54BCA">
      <w:pPr>
        <w:widowControl w:val="0"/>
        <w:ind w:left="720" w:right="6"/>
        <w:rPr>
          <w:rFonts w:ascii="Verdana" w:hAnsi="Verdana"/>
          <w:sz w:val="20"/>
        </w:rPr>
      </w:pPr>
      <w:r w:rsidRPr="00D41129">
        <w:rPr>
          <w:rFonts w:ascii="Verdana" w:hAnsi="Verdana"/>
          <w:sz w:val="20"/>
        </w:rPr>
        <w:t>Emilia Segares Rodríguez, Secretária Adjunta,</w:t>
      </w:r>
    </w:p>
    <w:p w:rsidR="00203910" w:rsidRPr="00D41129" w:rsidRDefault="00203910" w:rsidP="00E54BCA">
      <w:pPr>
        <w:pStyle w:val="Textoindependiente21"/>
        <w:widowControl w:val="0"/>
        <w:spacing w:line="240" w:lineRule="auto"/>
        <w:ind w:right="6"/>
        <w:rPr>
          <w:b/>
        </w:rPr>
      </w:pPr>
    </w:p>
    <w:p w:rsidR="00203910" w:rsidRPr="00D41129" w:rsidRDefault="00203910" w:rsidP="00E54BCA">
      <w:pPr>
        <w:pStyle w:val="Textoindependiente21"/>
        <w:widowControl w:val="0"/>
        <w:spacing w:line="240" w:lineRule="auto"/>
      </w:pPr>
      <w:r w:rsidRPr="00D41129">
        <w:t>em conformidade com os artigos 29, 31, 37.6, 56 e 58 do Regulamento da Corte (doravante denominado “o Regulamento”)</w:t>
      </w:r>
      <w:r w:rsidRPr="00D41129">
        <w:rPr>
          <w:rStyle w:val="Refdenotaalpie"/>
        </w:rPr>
        <w:footnoteReference w:id="1"/>
      </w:r>
      <w:r w:rsidRPr="00D41129">
        <w:t xml:space="preserve"> e o artigo 63.1 da Convenção Americana sobre Direitos Humanos (doravante denominada “a Convenção” ou “a Convenção Americana”), profere a presente Sentença. </w:t>
      </w:r>
    </w:p>
    <w:p w:rsidR="00203910" w:rsidRPr="00D41129" w:rsidRDefault="00203910" w:rsidP="00E54BCA">
      <w:pPr>
        <w:widowControl w:val="0"/>
        <w:rPr>
          <w:rFonts w:ascii="Verdana" w:hAnsi="Verdana"/>
          <w:b/>
          <w:caps/>
          <w:sz w:val="20"/>
        </w:rPr>
      </w:pPr>
    </w:p>
    <w:p w:rsidR="00203910" w:rsidRPr="00D41129" w:rsidRDefault="00203910" w:rsidP="00E54BCA">
      <w:pPr>
        <w:pStyle w:val="tableofauthorities"/>
        <w:widowControl w:val="0"/>
        <w:spacing w:line="240" w:lineRule="auto"/>
        <w:rPr>
          <w:caps/>
        </w:rPr>
      </w:pPr>
      <w:r w:rsidRPr="00D41129">
        <w:rPr>
          <w:caps/>
        </w:rPr>
        <w:t>I</w:t>
      </w:r>
    </w:p>
    <w:p w:rsidR="00203910" w:rsidRPr="00D41129" w:rsidRDefault="00203910" w:rsidP="00E54BCA">
      <w:pPr>
        <w:widowControl w:val="0"/>
        <w:jc w:val="center"/>
        <w:rPr>
          <w:rFonts w:ascii="Verdana" w:hAnsi="Verdana"/>
          <w:b/>
          <w:smallCaps/>
          <w:sz w:val="20"/>
        </w:rPr>
      </w:pPr>
      <w:r w:rsidRPr="00D41129">
        <w:rPr>
          <w:rFonts w:ascii="Verdana" w:hAnsi="Verdana"/>
          <w:b/>
          <w:smallCaps/>
          <w:sz w:val="20"/>
        </w:rPr>
        <w:t>Introdução da Causa</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1.</w:t>
      </w:r>
      <w:r w:rsidRPr="00D41129">
        <w:rPr>
          <w:rFonts w:ascii="Verdana" w:hAnsi="Verdana"/>
          <w:sz w:val="20"/>
        </w:rPr>
        <w:tab/>
        <w:t xml:space="preserve">Em 20 de maio de 2002, a Comissão Interamericana de Direitos Humanos (doravante denominada “a Comissão” ou “a Comissão Interamericana”) apresentou à Corte uma demanda contra o Estado do Paraguai (doravante denominado “o Estado” ou “o Paraguai”), que se originou na denúncia </w:t>
      </w:r>
      <w:r w:rsidR="00D41129" w:rsidRPr="00D41129">
        <w:rPr>
          <w:rFonts w:ascii="Verdana" w:hAnsi="Verdana"/>
          <w:sz w:val="20"/>
        </w:rPr>
        <w:t>n°</w:t>
      </w:r>
      <w:r w:rsidRPr="00D41129">
        <w:rPr>
          <w:rFonts w:ascii="Verdana" w:hAnsi="Verdana"/>
          <w:sz w:val="20"/>
        </w:rPr>
        <w:t xml:space="preserve"> 11.666, recebida na Secretaria da Comissão em 14 de agosto de 1996.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w:t>
      </w:r>
      <w:r w:rsidRPr="00D41129">
        <w:rPr>
          <w:rFonts w:ascii="Verdana" w:hAnsi="Verdana"/>
          <w:sz w:val="20"/>
        </w:rPr>
        <w:tab/>
        <w:t xml:space="preserve">A Comissão apresentou a demanda com base no artigo 61 da Convenção Americana, com o propósito de que a Corte decidisse se o Estado violou, em relação </w:t>
      </w:r>
      <w:r w:rsidR="0027606F" w:rsidRPr="00D41129">
        <w:rPr>
          <w:rFonts w:ascii="Verdana" w:hAnsi="Verdana"/>
          <w:sz w:val="20"/>
        </w:rPr>
        <w:t>à</w:t>
      </w:r>
      <w:r w:rsidRPr="00D41129">
        <w:rPr>
          <w:rFonts w:ascii="Verdana" w:hAnsi="Verdana"/>
          <w:sz w:val="20"/>
        </w:rPr>
        <w:t xml:space="preserve"> obrigação estabelecida no artigo 1.1 (Obrigação de Respeitar os Direitos) deste tratado, o artigo 4 (Direito à Vida) da Convenção pela morte dos internos Elvio Epifanio Acosta Ocampos, Marco Antonio Giménez,</w:t>
      </w:r>
      <w:r w:rsidRPr="00D41129">
        <w:rPr>
          <w:rStyle w:val="Refdenotaalpie"/>
          <w:rFonts w:ascii="Verdana" w:hAnsi="Verdana"/>
          <w:sz w:val="20"/>
        </w:rPr>
        <w:footnoteReference w:id="2"/>
      </w:r>
      <w:r w:rsidRPr="00D41129">
        <w:rPr>
          <w:rFonts w:ascii="Verdana" w:hAnsi="Verdana"/>
          <w:sz w:val="20"/>
        </w:rPr>
        <w:t xml:space="preserve"> Diego Walter Valdez, Sergio Daniel Vega Figueredo,</w:t>
      </w:r>
      <w:r w:rsidRPr="00D41129">
        <w:rPr>
          <w:rStyle w:val="Refdenotaalpie"/>
          <w:rFonts w:ascii="Verdana" w:hAnsi="Verdana"/>
          <w:sz w:val="20"/>
        </w:rPr>
        <w:footnoteReference w:id="3"/>
      </w:r>
      <w:r w:rsidRPr="00D41129">
        <w:rPr>
          <w:rFonts w:ascii="Verdana" w:hAnsi="Verdana"/>
          <w:sz w:val="20"/>
        </w:rPr>
        <w:t xml:space="preserve"> Sergio David </w:t>
      </w:r>
      <w:r w:rsidRPr="00D41129">
        <w:rPr>
          <w:rFonts w:ascii="Verdana" w:hAnsi="Verdana"/>
          <w:sz w:val="20"/>
        </w:rPr>
        <w:lastRenderedPageBreak/>
        <w:t>Poletti Domínguez,</w:t>
      </w:r>
      <w:r w:rsidRPr="00D41129">
        <w:rPr>
          <w:rStyle w:val="Refdenotaalpie"/>
          <w:rFonts w:ascii="Verdana" w:hAnsi="Verdana"/>
          <w:sz w:val="20"/>
        </w:rPr>
        <w:footnoteReference w:id="4"/>
      </w:r>
      <w:r w:rsidRPr="00D41129">
        <w:rPr>
          <w:rFonts w:ascii="Verdana" w:hAnsi="Verdana"/>
          <w:sz w:val="20"/>
        </w:rPr>
        <w:t xml:space="preserve"> Mario Álvarez Pérez,</w:t>
      </w:r>
      <w:r w:rsidRPr="00D41129">
        <w:rPr>
          <w:rStyle w:val="Refdenotaalpie"/>
          <w:rFonts w:ascii="Verdana" w:hAnsi="Verdana"/>
          <w:sz w:val="20"/>
        </w:rPr>
        <w:footnoteReference w:id="5"/>
      </w:r>
      <w:r w:rsidRPr="00D41129">
        <w:rPr>
          <w:rFonts w:ascii="Verdana" w:hAnsi="Verdana"/>
          <w:sz w:val="20"/>
        </w:rPr>
        <w:t xml:space="preserve"> Juan Alcides Román Barrios, Antonio Damián Escobar Morinigo</w:t>
      </w:r>
      <w:r w:rsidRPr="00D41129">
        <w:rPr>
          <w:rStyle w:val="Refdenotaalpie"/>
          <w:rFonts w:ascii="Verdana" w:hAnsi="Verdana"/>
          <w:sz w:val="20"/>
        </w:rPr>
        <w:footnoteReference w:id="6"/>
      </w:r>
      <w:r w:rsidRPr="00D41129">
        <w:rPr>
          <w:rFonts w:ascii="Verdana" w:hAnsi="Verdana"/>
          <w:sz w:val="20"/>
        </w:rPr>
        <w:t xml:space="preserve"> e Carlos Raúl de la Cruz,</w:t>
      </w:r>
      <w:r w:rsidRPr="00D41129">
        <w:rPr>
          <w:rStyle w:val="Refdenotaalpie"/>
          <w:rFonts w:ascii="Verdana" w:hAnsi="Verdana"/>
          <w:sz w:val="20"/>
        </w:rPr>
        <w:footnoteReference w:id="7"/>
      </w:r>
      <w:r w:rsidRPr="00D41129">
        <w:rPr>
          <w:rFonts w:ascii="Verdana" w:hAnsi="Verdana"/>
          <w:sz w:val="20"/>
        </w:rPr>
        <w:t xml:space="preserve"> ocorrida</w:t>
      </w:r>
      <w:r w:rsidR="004B37E4">
        <w:rPr>
          <w:rFonts w:ascii="Verdana" w:hAnsi="Verdana"/>
          <w:sz w:val="20"/>
        </w:rPr>
        <w:t>s</w:t>
      </w:r>
      <w:r w:rsidRPr="00D41129">
        <w:rPr>
          <w:rFonts w:ascii="Verdana" w:hAnsi="Verdana"/>
          <w:sz w:val="20"/>
        </w:rPr>
        <w:t xml:space="preserve"> como consequência de um incêndio, e de Benito Augusto Adorno, falecido por um </w:t>
      </w:r>
      <w:r w:rsidR="000D2CAE" w:rsidRPr="00D41129">
        <w:rPr>
          <w:rFonts w:ascii="Verdana" w:hAnsi="Verdana"/>
          <w:sz w:val="20"/>
        </w:rPr>
        <w:t>disparo</w:t>
      </w:r>
      <w:r w:rsidR="00D41129">
        <w:rPr>
          <w:rFonts w:ascii="Verdana" w:hAnsi="Verdana"/>
          <w:sz w:val="20"/>
        </w:rPr>
        <w:t xml:space="preserve"> de arma de fogo</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Além disso, a Comissão solicitou que a Corte decidisse se o Estado violou o artigo 5 (Direito à Integridade Pessoal) da Convenção Americana, em relação </w:t>
      </w:r>
      <w:r w:rsidR="0027606F" w:rsidRPr="00D41129">
        <w:rPr>
          <w:rFonts w:ascii="Verdana" w:hAnsi="Verdana"/>
          <w:sz w:val="20"/>
        </w:rPr>
        <w:t>à</w:t>
      </w:r>
      <w:r w:rsidRPr="00D41129">
        <w:rPr>
          <w:rFonts w:ascii="Verdana" w:hAnsi="Verdana"/>
          <w:sz w:val="20"/>
        </w:rPr>
        <w:t xml:space="preserve"> obrigação estabelec</w:t>
      </w:r>
      <w:r w:rsidR="00D41129">
        <w:rPr>
          <w:rFonts w:ascii="Verdana" w:hAnsi="Verdana"/>
          <w:sz w:val="20"/>
        </w:rPr>
        <w:t>ida no artigo 1.1 da mesma, pelo</w:t>
      </w:r>
      <w:r w:rsidRPr="00D41129">
        <w:rPr>
          <w:rFonts w:ascii="Verdana" w:hAnsi="Verdana"/>
          <w:sz w:val="20"/>
        </w:rPr>
        <w:t xml:space="preserve">s </w:t>
      </w:r>
      <w:r w:rsidR="00D41129">
        <w:rPr>
          <w:rFonts w:ascii="Verdana" w:hAnsi="Verdana"/>
          <w:sz w:val="20"/>
        </w:rPr>
        <w:t xml:space="preserve">ferimentos </w:t>
      </w:r>
      <w:r w:rsidRPr="00D41129">
        <w:rPr>
          <w:rFonts w:ascii="Verdana" w:hAnsi="Verdana"/>
          <w:sz w:val="20"/>
        </w:rPr>
        <w:t xml:space="preserve">e intoxicações </w:t>
      </w:r>
      <w:r w:rsidR="00D41129">
        <w:rPr>
          <w:rFonts w:ascii="Verdana" w:hAnsi="Verdana"/>
          <w:sz w:val="20"/>
        </w:rPr>
        <w:t>causado</w:t>
      </w:r>
      <w:r w:rsidR="000D2CAE" w:rsidRPr="00D41129">
        <w:rPr>
          <w:rFonts w:ascii="Verdana" w:hAnsi="Verdana"/>
          <w:sz w:val="20"/>
        </w:rPr>
        <w:t>s</w:t>
      </w:r>
      <w:r w:rsidRPr="00D41129">
        <w:rPr>
          <w:rFonts w:ascii="Verdana" w:hAnsi="Verdana"/>
          <w:sz w:val="20"/>
        </w:rPr>
        <w:t xml:space="preserve"> em três incêndios no Instituto aos meninos Abel Achar Acuña, José Milicades Cañete</w:t>
      </w:r>
      <w:r w:rsidR="000D2CAE" w:rsidRPr="00D41129">
        <w:rPr>
          <w:rFonts w:ascii="Verdana" w:hAnsi="Verdana"/>
          <w:sz w:val="20"/>
        </w:rPr>
        <w:t>,</w:t>
      </w:r>
      <w:r w:rsidRPr="00D41129">
        <w:rPr>
          <w:rStyle w:val="Refdenotaalpie"/>
          <w:rFonts w:ascii="Verdana" w:hAnsi="Verdana"/>
          <w:sz w:val="20"/>
        </w:rPr>
        <w:footnoteReference w:id="8"/>
      </w:r>
      <w:r w:rsidRPr="00D41129">
        <w:rPr>
          <w:rFonts w:ascii="Verdana" w:hAnsi="Verdana"/>
          <w:sz w:val="20"/>
        </w:rPr>
        <w:t xml:space="preserve"> Ever Ramón Molinas Zárate, Arsenio Joel Barrios Báez,</w:t>
      </w:r>
      <w:r w:rsidRPr="00D41129">
        <w:rPr>
          <w:rStyle w:val="Refdenotaalpie"/>
          <w:rFonts w:ascii="Verdana" w:hAnsi="Verdana"/>
          <w:sz w:val="20"/>
        </w:rPr>
        <w:footnoteReference w:id="9"/>
      </w:r>
      <w:r w:rsidRPr="00D41129">
        <w:rPr>
          <w:rFonts w:ascii="Verdana" w:hAnsi="Verdana"/>
          <w:sz w:val="20"/>
        </w:rPr>
        <w:t xml:space="preserve"> Alfredo Duarte Ramos, Sergio Vincent Navarro Moraez, Raúl Esteban Portillo, Ismael Méndez Aranda, Pedro Iván Peña, Osvaldo Daniel Sosa, Walter Javier Riveros Rojas, Osmar López Verón,</w:t>
      </w:r>
      <w:r w:rsidRPr="00D41129">
        <w:rPr>
          <w:rStyle w:val="Refdenotaalpie"/>
          <w:rFonts w:ascii="Verdana" w:hAnsi="Verdana"/>
          <w:sz w:val="20"/>
        </w:rPr>
        <w:footnoteReference w:id="10"/>
      </w:r>
      <w:r w:rsidRPr="00D41129">
        <w:rPr>
          <w:rFonts w:ascii="Verdana" w:hAnsi="Verdana"/>
          <w:sz w:val="20"/>
        </w:rPr>
        <w:t xml:space="preserve"> Miguel Coronel,</w:t>
      </w:r>
      <w:r w:rsidRPr="00D41129">
        <w:rPr>
          <w:rStyle w:val="Refdenotaalpie"/>
          <w:rFonts w:ascii="Verdana" w:hAnsi="Verdana"/>
          <w:sz w:val="20"/>
        </w:rPr>
        <w:footnoteReference w:id="11"/>
      </w:r>
      <w:r w:rsidRPr="00D41129">
        <w:rPr>
          <w:rFonts w:ascii="Verdana" w:hAnsi="Verdana"/>
          <w:sz w:val="20"/>
        </w:rPr>
        <w:t xml:space="preserve"> César Ojeda,</w:t>
      </w:r>
      <w:r w:rsidRPr="00D41129">
        <w:rPr>
          <w:rStyle w:val="Refdenotaalpie"/>
          <w:rFonts w:ascii="Verdana" w:hAnsi="Verdana"/>
          <w:sz w:val="20"/>
        </w:rPr>
        <w:footnoteReference w:id="12"/>
      </w:r>
      <w:r w:rsidRPr="00D41129">
        <w:rPr>
          <w:rFonts w:ascii="Verdana" w:hAnsi="Verdana"/>
          <w:sz w:val="20"/>
        </w:rPr>
        <w:t xml:space="preserve"> Heriberto Zarate, Francisco Noé Andrada, Jorge Daniel Toledo, Pablo Emmanuel Rojas, Sixto Gonzáles Franco,</w:t>
      </w:r>
      <w:r w:rsidRPr="00D41129">
        <w:rPr>
          <w:rStyle w:val="Refdenotaalpie"/>
          <w:rFonts w:ascii="Verdana" w:hAnsi="Verdana"/>
          <w:sz w:val="20"/>
        </w:rPr>
        <w:footnoteReference w:id="13"/>
      </w:r>
      <w:r w:rsidRPr="00D41129">
        <w:rPr>
          <w:rFonts w:ascii="Verdana" w:hAnsi="Verdana"/>
          <w:sz w:val="20"/>
        </w:rPr>
        <w:t xml:space="preserve"> Francisco Ramón Adorno, Antonio Delgado, Claudio Coronel Quiroga, Clemente Luis Escobar González,</w:t>
      </w:r>
      <w:r w:rsidRPr="00D41129">
        <w:rPr>
          <w:rStyle w:val="Refdenotaalpie"/>
          <w:rFonts w:ascii="Verdana" w:hAnsi="Verdana"/>
          <w:sz w:val="20"/>
        </w:rPr>
        <w:footnoteReference w:id="14"/>
      </w:r>
      <w:r w:rsidRPr="00D41129">
        <w:rPr>
          <w:rFonts w:ascii="Verdana" w:hAnsi="Verdana"/>
          <w:sz w:val="20"/>
        </w:rPr>
        <w:t xml:space="preserve"> Julio César García, José Amado Jara Fernando,</w:t>
      </w:r>
      <w:r w:rsidRPr="00D41129">
        <w:rPr>
          <w:rStyle w:val="Refdenotaalpie"/>
          <w:rFonts w:ascii="Verdana" w:hAnsi="Verdana"/>
          <w:sz w:val="20"/>
        </w:rPr>
        <w:footnoteReference w:id="15"/>
      </w:r>
      <w:r w:rsidRPr="00D41129">
        <w:rPr>
          <w:rFonts w:ascii="Verdana" w:hAnsi="Verdana"/>
          <w:sz w:val="20"/>
        </w:rPr>
        <w:t xml:space="preserve"> Alberto David Martínez, Miguel Ángel Martínez, Osvaldo Espinola Mora,</w:t>
      </w:r>
      <w:r w:rsidRPr="00D41129">
        <w:rPr>
          <w:rStyle w:val="Refdenotaalpie"/>
          <w:rFonts w:ascii="Verdana" w:hAnsi="Verdana"/>
          <w:sz w:val="20"/>
        </w:rPr>
        <w:footnoteReference w:id="16"/>
      </w:r>
      <w:r w:rsidRPr="00D41129">
        <w:rPr>
          <w:rFonts w:ascii="Verdana" w:hAnsi="Verdana"/>
          <w:sz w:val="20"/>
        </w:rPr>
        <w:t xml:space="preserve"> Hugo Antonio Quintana Vera,</w:t>
      </w:r>
      <w:r w:rsidRPr="00D41129">
        <w:rPr>
          <w:rStyle w:val="Refdenotaalpie"/>
          <w:rFonts w:ascii="Verdana" w:hAnsi="Verdana"/>
          <w:sz w:val="20"/>
        </w:rPr>
        <w:footnoteReference w:id="17"/>
      </w:r>
      <w:r w:rsidRPr="00D41129">
        <w:rPr>
          <w:rFonts w:ascii="Verdana" w:hAnsi="Verdana"/>
          <w:sz w:val="20"/>
        </w:rPr>
        <w:t xml:space="preserve"> Juan Carlos Viveros Zarza,</w:t>
      </w:r>
      <w:r w:rsidRPr="00D41129">
        <w:rPr>
          <w:rStyle w:val="Refdenotaalpie"/>
          <w:rFonts w:ascii="Verdana" w:hAnsi="Verdana"/>
          <w:sz w:val="20"/>
        </w:rPr>
        <w:footnoteReference w:id="18"/>
      </w:r>
      <w:r w:rsidRPr="00D41129">
        <w:rPr>
          <w:rFonts w:ascii="Verdana" w:hAnsi="Verdana"/>
          <w:sz w:val="20"/>
        </w:rPr>
        <w:t xml:space="preserve"> </w:t>
      </w:r>
      <w:r w:rsidRPr="00D41129">
        <w:rPr>
          <w:rFonts w:ascii="Verdana" w:hAnsi="Verdana"/>
          <w:sz w:val="20"/>
        </w:rPr>
        <w:lastRenderedPageBreak/>
        <w:t>Eduardo Vera, Ulises Zelaya Flores,</w:t>
      </w:r>
      <w:r w:rsidRPr="00D41129">
        <w:rPr>
          <w:rStyle w:val="Refdenotaalpie"/>
          <w:rFonts w:ascii="Verdana" w:hAnsi="Verdana"/>
          <w:sz w:val="20"/>
        </w:rPr>
        <w:footnoteReference w:id="19"/>
      </w:r>
      <w:r w:rsidRPr="00D41129">
        <w:rPr>
          <w:rFonts w:ascii="Verdana" w:hAnsi="Verdana"/>
          <w:sz w:val="20"/>
        </w:rPr>
        <w:t xml:space="preserve"> Hugo Olmedo, Rafael Aquino Acuña,</w:t>
      </w:r>
      <w:r w:rsidRPr="00D41129">
        <w:rPr>
          <w:rStyle w:val="Refdenotaalpie"/>
          <w:rFonts w:ascii="Verdana" w:hAnsi="Verdana"/>
          <w:sz w:val="20"/>
        </w:rPr>
        <w:footnoteReference w:id="20"/>
      </w:r>
      <w:r w:rsidRPr="00D41129">
        <w:rPr>
          <w:rFonts w:ascii="Verdana" w:hAnsi="Verdana"/>
          <w:sz w:val="20"/>
        </w:rPr>
        <w:t xml:space="preserve"> Nelson Rodríguez, Demetrio Silguero, Aristides Ramón Ortiz B.</w:t>
      </w:r>
      <w:r w:rsidRPr="00D41129">
        <w:rPr>
          <w:rStyle w:val="Refdenotaalpie"/>
          <w:rFonts w:ascii="Verdana" w:hAnsi="Verdana"/>
          <w:sz w:val="20"/>
        </w:rPr>
        <w:footnoteReference w:id="21"/>
      </w:r>
      <w:r w:rsidRPr="00D41129">
        <w:rPr>
          <w:rFonts w:ascii="Verdana" w:hAnsi="Verdana"/>
          <w:sz w:val="20"/>
        </w:rPr>
        <w:t xml:space="preserve"> e Carlos Raúl Romero Giacomo.</w:t>
      </w:r>
      <w:r w:rsidRPr="00D41129">
        <w:rPr>
          <w:rStyle w:val="Refdenotaalpie"/>
          <w:rFonts w:ascii="Verdana" w:hAnsi="Verdana"/>
          <w:sz w:val="20"/>
        </w:rPr>
        <w:footnoteReference w:id="22"/>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w:t>
      </w:r>
      <w:r w:rsidRPr="00D41129">
        <w:rPr>
          <w:rFonts w:ascii="Verdana" w:hAnsi="Verdana"/>
          <w:sz w:val="20"/>
        </w:rPr>
        <w:tab/>
      </w:r>
      <w:r w:rsidR="00245435">
        <w:rPr>
          <w:rFonts w:ascii="Verdana" w:hAnsi="Verdana"/>
          <w:sz w:val="20"/>
        </w:rPr>
        <w:t>Da mesma forma</w:t>
      </w:r>
      <w:r w:rsidRPr="00D41129">
        <w:rPr>
          <w:rFonts w:ascii="Verdana" w:hAnsi="Verdana"/>
          <w:sz w:val="20"/>
        </w:rPr>
        <w:t>, a Comissão solicitou à Corte que declarasse a violação dos artigos 5 (Direito à Integridade Pessoal), 7 (Direito à Liberdade Pessoal), 19 (Direitos da Criança), 8 (Garantias Judiciais) e 25 (Proteção Judicial) da Convenção Americana, todos eles em relação à obrigação estabelecida no artigo 1.1 da mesma, em detrimento dos meninos internos no Instituto de Reeducação do Menor “</w:t>
      </w:r>
      <w:r w:rsidRPr="00D41129">
        <w:rPr>
          <w:rFonts w:ascii="Verdana" w:hAnsi="Verdana"/>
          <w:i/>
          <w:sz w:val="20"/>
        </w:rPr>
        <w:t>Coronel Panchito López</w:t>
      </w:r>
      <w:r w:rsidRPr="00D41129">
        <w:rPr>
          <w:rFonts w:ascii="Verdana" w:hAnsi="Verdana"/>
          <w:sz w:val="20"/>
        </w:rPr>
        <w:t>” (doravante denominado “o Instituto” ou o “Instituto ‘</w:t>
      </w:r>
      <w:r w:rsidRPr="00D41129">
        <w:rPr>
          <w:rFonts w:ascii="Verdana" w:hAnsi="Verdana"/>
          <w:i/>
          <w:sz w:val="20"/>
        </w:rPr>
        <w:t>Panchito López’</w:t>
      </w:r>
      <w:r w:rsidRPr="00D41129">
        <w:rPr>
          <w:rFonts w:ascii="Verdana" w:hAnsi="Verdana"/>
          <w:sz w:val="20"/>
        </w:rPr>
        <w:t>”) entre 14 de agosto de 1996 e 25 de julho de 2001 e daqueles internos que posteriormente foram enviados às penitenciárias de adultos do país.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4.</w:t>
      </w:r>
      <w:r w:rsidRPr="00D41129">
        <w:rPr>
          <w:rFonts w:ascii="Verdana" w:hAnsi="Verdana"/>
          <w:sz w:val="20"/>
        </w:rPr>
        <w:tab/>
        <w:t xml:space="preserve">A Comissão argumentou que este Instituto representou a manutenção de um sistema de detenção contrário a todos os padrões internacionais relativos à privação de liberdade de crianças, </w:t>
      </w:r>
      <w:r w:rsidR="00275A78" w:rsidRPr="00D41129">
        <w:rPr>
          <w:rFonts w:ascii="Verdana" w:hAnsi="Verdana"/>
          <w:sz w:val="20"/>
        </w:rPr>
        <w:t>em razão das</w:t>
      </w:r>
      <w:r w:rsidRPr="00D41129">
        <w:rPr>
          <w:rFonts w:ascii="Verdana" w:hAnsi="Verdana"/>
          <w:sz w:val="20"/>
        </w:rPr>
        <w:t xml:space="preserve"> supostas condições inadequadas sob as quais estavam reclusos, a saber: superpopulação, </w:t>
      </w:r>
      <w:r w:rsidR="00D41129">
        <w:rPr>
          <w:rFonts w:ascii="Verdana" w:hAnsi="Verdana"/>
          <w:sz w:val="20"/>
        </w:rPr>
        <w:t>superlotação</w:t>
      </w:r>
      <w:r w:rsidRPr="00D41129">
        <w:rPr>
          <w:rFonts w:ascii="Verdana" w:hAnsi="Verdana"/>
          <w:sz w:val="20"/>
        </w:rPr>
        <w:t xml:space="preserve">, insalubridade, falta de infraestrutura adequada, </w:t>
      </w:r>
      <w:r w:rsidR="0024326E" w:rsidRPr="00D41129">
        <w:rPr>
          <w:rFonts w:ascii="Verdana" w:hAnsi="Verdana"/>
          <w:sz w:val="20"/>
        </w:rPr>
        <w:t>bem como</w:t>
      </w:r>
      <w:r w:rsidRPr="00D41129">
        <w:rPr>
          <w:rFonts w:ascii="Verdana" w:hAnsi="Verdana"/>
          <w:sz w:val="20"/>
        </w:rPr>
        <w:t xml:space="preserve"> guardas penitenciários </w:t>
      </w:r>
      <w:r w:rsidR="0092751C">
        <w:rPr>
          <w:rFonts w:ascii="Verdana" w:hAnsi="Verdana"/>
          <w:sz w:val="20"/>
        </w:rPr>
        <w:t xml:space="preserve">em número </w:t>
      </w:r>
      <w:r w:rsidRPr="00D41129">
        <w:rPr>
          <w:rFonts w:ascii="Verdana" w:hAnsi="Verdana"/>
          <w:sz w:val="20"/>
        </w:rPr>
        <w:t>insuficiente e sem capacitação adequada.</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5.</w:t>
      </w:r>
      <w:r w:rsidRPr="00D41129">
        <w:tab/>
        <w:t xml:space="preserve">Segundo a Comissão, </w:t>
      </w:r>
      <w:r w:rsidR="00245435">
        <w:t>após</w:t>
      </w:r>
      <w:r w:rsidRPr="00D41129">
        <w:t xml:space="preserve"> cada um dos três incêndios, a totalidade ou parte das supostas vítimas foram </w:t>
      </w:r>
      <w:r w:rsidR="006757C3">
        <w:t xml:space="preserve">transferidas a </w:t>
      </w:r>
      <w:r w:rsidRPr="00D41129">
        <w:t xml:space="preserve">penitenciárias para adultos do país; além disso, foi alegado que a grande maioria de meninos </w:t>
      </w:r>
      <w:r w:rsidR="00275A78" w:rsidRPr="00D41129">
        <w:t>transferidos</w:t>
      </w:r>
      <w:r w:rsidRPr="00D41129">
        <w:t xml:space="preserve"> </w:t>
      </w:r>
      <w:r w:rsidR="006757C3">
        <w:t>a</w:t>
      </w:r>
      <w:r w:rsidR="00245435" w:rsidRPr="00D41129">
        <w:t xml:space="preserve"> </w:t>
      </w:r>
      <w:r w:rsidRPr="00D41129">
        <w:t xml:space="preserve">penitenciárias para adultos </w:t>
      </w:r>
      <w:r w:rsidR="0092751C">
        <w:t>não haviam sido condenados</w:t>
      </w:r>
      <w:r w:rsidRPr="00D41129">
        <w:t xml:space="preserve">, com o agravante de que se encontravam </w:t>
      </w:r>
      <w:r w:rsidR="00275A78" w:rsidRPr="00D41129">
        <w:t>espalhados</w:t>
      </w:r>
      <w:r w:rsidRPr="00D41129">
        <w:t xml:space="preserve"> pelo território nacional, afastados de seus defensores legais e de seus familiares. </w:t>
      </w:r>
    </w:p>
    <w:p w:rsidR="00203910" w:rsidRPr="00D41129" w:rsidRDefault="00203910" w:rsidP="00E54BCA">
      <w:pPr>
        <w:pStyle w:val="Textoindependiente3"/>
        <w:widowControl w:val="0"/>
        <w:rPr>
          <w:rFonts w:ascii="Verdana" w:hAnsi="Verdana"/>
          <w:sz w:val="20"/>
        </w:rPr>
      </w:pPr>
      <w:r w:rsidRPr="00D41129">
        <w:rPr>
          <w:rFonts w:ascii="Verdana" w:hAnsi="Verdana"/>
          <w:sz w:val="20"/>
        </w:rPr>
        <w:t xml:space="preserve"> </w:t>
      </w:r>
    </w:p>
    <w:p w:rsidR="00203910" w:rsidRDefault="00203910" w:rsidP="00E54BCA">
      <w:pPr>
        <w:pStyle w:val="Textoindependiente21"/>
        <w:widowControl w:val="0"/>
        <w:spacing w:line="240" w:lineRule="auto"/>
      </w:pPr>
      <w:r w:rsidRPr="00D41129">
        <w:t>6.</w:t>
      </w:r>
      <w:r w:rsidRPr="00D41129">
        <w:tab/>
        <w:t xml:space="preserve">Além disso, a Comissão solicitou à Corte que, em conformidade com o artigo 63 da Convenção, ordenasse ao Estado que garantisse às supostas vítimas e, se fosse o caso, a seus familiares, o gozo dos direitos violados; </w:t>
      </w:r>
      <w:r w:rsidR="0092751C">
        <w:t xml:space="preserve">ademais, pediu </w:t>
      </w:r>
      <w:r w:rsidRPr="00D41129">
        <w:t xml:space="preserve">ao Tribunal que ordenasse ao Paraguai a adoção de determinadas medidas de reparação pecuniárias e não pecuniárias. </w:t>
      </w:r>
    </w:p>
    <w:p w:rsidR="002B151B" w:rsidRPr="00D41129" w:rsidRDefault="002B151B" w:rsidP="00E54BCA">
      <w:pPr>
        <w:pStyle w:val="Textoindependiente21"/>
        <w:widowControl w:val="0"/>
        <w:spacing w:line="240" w:lineRule="auto"/>
      </w:pPr>
    </w:p>
    <w:p w:rsidR="00203910" w:rsidRPr="00D41129" w:rsidRDefault="00203910" w:rsidP="00E54BCA">
      <w:pPr>
        <w:widowControl w:val="0"/>
        <w:jc w:val="center"/>
        <w:rPr>
          <w:rFonts w:ascii="Verdana" w:hAnsi="Verdana"/>
          <w:b/>
          <w:smallCaps/>
          <w:sz w:val="20"/>
        </w:rPr>
      </w:pPr>
      <w:r w:rsidRPr="00D41129">
        <w:rPr>
          <w:rFonts w:ascii="Verdana" w:hAnsi="Verdana"/>
          <w:b/>
          <w:smallCaps/>
          <w:sz w:val="20"/>
        </w:rPr>
        <w:t>II</w:t>
      </w:r>
    </w:p>
    <w:p w:rsidR="00203910" w:rsidRPr="00D41129" w:rsidRDefault="00203910" w:rsidP="00E54BCA">
      <w:pPr>
        <w:widowControl w:val="0"/>
        <w:jc w:val="center"/>
        <w:rPr>
          <w:rFonts w:ascii="Verdana" w:hAnsi="Verdana"/>
          <w:b/>
          <w:smallCaps/>
          <w:sz w:val="20"/>
        </w:rPr>
      </w:pPr>
      <w:r w:rsidRPr="00D41129">
        <w:rPr>
          <w:rFonts w:ascii="Verdana" w:hAnsi="Verdana"/>
          <w:b/>
          <w:smallCaps/>
          <w:sz w:val="20"/>
        </w:rPr>
        <w:t>Competência</w:t>
      </w:r>
    </w:p>
    <w:p w:rsidR="00203910" w:rsidRPr="00D41129" w:rsidRDefault="00203910" w:rsidP="00E54BCA">
      <w:pPr>
        <w:widowControl w:val="0"/>
        <w:rPr>
          <w:rFonts w:ascii="Verdana" w:hAnsi="Verdana"/>
          <w:sz w:val="20"/>
        </w:rPr>
      </w:pPr>
    </w:p>
    <w:p w:rsidR="00203910" w:rsidRPr="00D41129" w:rsidRDefault="00203910" w:rsidP="00E54BCA">
      <w:pPr>
        <w:pStyle w:val="Textoindependiente21"/>
        <w:widowControl w:val="0"/>
        <w:spacing w:line="240" w:lineRule="auto"/>
        <w:ind w:right="6"/>
      </w:pPr>
      <w:r w:rsidRPr="00D41129">
        <w:t>7.</w:t>
      </w:r>
      <w:r w:rsidRPr="00D41129">
        <w:tab/>
        <w:t xml:space="preserve">O Paraguai é Estado Parte na Convenção Americana desde 24 de agosto de 1989 e reconheceu a competência contenciosa da Corte em 26 de março de 1993. Portanto, a Corte é competente para conhecer do presente caso, nos termos dos artigos 62 e 63.1 da Convenção. </w:t>
      </w:r>
    </w:p>
    <w:p w:rsidR="00203910" w:rsidRPr="00D41129" w:rsidRDefault="00203910" w:rsidP="00E54BCA">
      <w:pPr>
        <w:widowControl w:val="0"/>
        <w:ind w:right="726"/>
        <w:jc w:val="both"/>
        <w:rPr>
          <w:rFonts w:ascii="Verdana" w:hAnsi="Verdana"/>
          <w:sz w:val="20"/>
        </w:rPr>
      </w:pPr>
    </w:p>
    <w:p w:rsidR="00203910" w:rsidRPr="00D41129" w:rsidRDefault="00203910" w:rsidP="00E54BCA">
      <w:pPr>
        <w:widowControl w:val="0"/>
        <w:ind w:right="3"/>
        <w:jc w:val="center"/>
        <w:rPr>
          <w:rFonts w:ascii="Verdana" w:hAnsi="Verdana"/>
          <w:b/>
          <w:smallCaps/>
          <w:sz w:val="20"/>
        </w:rPr>
      </w:pPr>
      <w:r w:rsidRPr="00D41129">
        <w:rPr>
          <w:rFonts w:ascii="Verdana" w:hAnsi="Verdana"/>
          <w:b/>
          <w:smallCaps/>
          <w:sz w:val="20"/>
        </w:rPr>
        <w:t>III</w:t>
      </w:r>
    </w:p>
    <w:p w:rsidR="00203910" w:rsidRPr="00D41129" w:rsidRDefault="00203910" w:rsidP="00E54BCA">
      <w:pPr>
        <w:widowControl w:val="0"/>
        <w:ind w:right="3"/>
        <w:jc w:val="center"/>
        <w:rPr>
          <w:rFonts w:ascii="Verdana" w:hAnsi="Verdana"/>
          <w:b/>
          <w:smallCaps/>
          <w:sz w:val="20"/>
        </w:rPr>
      </w:pPr>
      <w:r w:rsidRPr="00D41129">
        <w:rPr>
          <w:rFonts w:ascii="Verdana" w:hAnsi="Verdana"/>
          <w:b/>
          <w:smallCaps/>
          <w:sz w:val="20"/>
        </w:rPr>
        <w:t>Procedimento perante a Comissão</w:t>
      </w:r>
    </w:p>
    <w:p w:rsidR="00203910" w:rsidRPr="00D41129" w:rsidRDefault="00203910" w:rsidP="00E54BCA">
      <w:pPr>
        <w:widowControl w:val="0"/>
        <w:ind w:right="726"/>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8.</w:t>
      </w:r>
      <w:r w:rsidRPr="00D41129">
        <w:rPr>
          <w:rFonts w:ascii="Verdana" w:hAnsi="Verdana"/>
          <w:sz w:val="20"/>
        </w:rPr>
        <w:tab/>
        <w:t xml:space="preserve">Em 14 de agosto de 1996, o Centro pela Justiça e o Direito Internacional (doravante denominado “CEJIL” ou “as representantes”) e a Fundação Tekojojá apresentaram a denúncia à Comissão Interamericana.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9.</w:t>
      </w:r>
      <w:r w:rsidRPr="00D41129">
        <w:rPr>
          <w:rFonts w:ascii="Verdana" w:hAnsi="Verdana"/>
          <w:sz w:val="20"/>
        </w:rPr>
        <w:tab/>
        <w:t>Em 27 de agosto de 1996, a Comissão abri</w:t>
      </w:r>
      <w:r w:rsidR="006B20F9">
        <w:rPr>
          <w:rFonts w:ascii="Verdana" w:hAnsi="Verdana"/>
          <w:sz w:val="20"/>
          <w:lang w:val="pt-BR"/>
        </w:rPr>
        <w:t>u</w:t>
      </w:r>
      <w:r w:rsidRPr="00D41129">
        <w:rPr>
          <w:rFonts w:ascii="Verdana" w:hAnsi="Verdana"/>
          <w:sz w:val="20"/>
        </w:rPr>
        <w:t xml:space="preserve"> o caso sob o </w:t>
      </w:r>
      <w:r w:rsidR="00D41129" w:rsidRPr="00D41129">
        <w:rPr>
          <w:rFonts w:ascii="Verdana" w:hAnsi="Verdana"/>
          <w:sz w:val="20"/>
        </w:rPr>
        <w:t>n°</w:t>
      </w:r>
      <w:r w:rsidRPr="00D41129">
        <w:rPr>
          <w:rFonts w:ascii="Verdana" w:hAnsi="Verdana"/>
          <w:sz w:val="20"/>
        </w:rPr>
        <w:t xml:space="preserve"> 11.666.</w:t>
      </w:r>
      <w:r w:rsidR="00E63EE5">
        <w:rPr>
          <w:rFonts w:ascii="Verdana" w:hAnsi="Verdana"/>
          <w:sz w:val="20"/>
        </w:rPr>
        <w:t xml:space="preserve">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10.</w:t>
      </w:r>
      <w:r w:rsidRPr="00D41129">
        <w:rPr>
          <w:rFonts w:ascii="Verdana" w:hAnsi="Verdana"/>
          <w:sz w:val="20"/>
        </w:rPr>
        <w:tab/>
        <w:t xml:space="preserve">Em 27 de abril de 1997, os peticionários manifestaram sua disposição de chegar a uma </w:t>
      </w:r>
      <w:r w:rsidR="0092751C">
        <w:rPr>
          <w:rFonts w:ascii="Verdana" w:hAnsi="Verdana"/>
          <w:sz w:val="20"/>
        </w:rPr>
        <w:t>solução amistosa</w:t>
      </w:r>
      <w:r w:rsidRPr="00D41129">
        <w:rPr>
          <w:rFonts w:ascii="Verdana" w:hAnsi="Verdana"/>
          <w:sz w:val="20"/>
        </w:rPr>
        <w:t xml:space="preserve">, </w:t>
      </w:r>
      <w:r w:rsidR="00D5212B" w:rsidRPr="00D41129">
        <w:rPr>
          <w:rFonts w:ascii="Verdana" w:hAnsi="Verdana"/>
          <w:sz w:val="20"/>
        </w:rPr>
        <w:t>de maneira que</w:t>
      </w:r>
      <w:r w:rsidR="006B20F9">
        <w:rPr>
          <w:rFonts w:ascii="Verdana" w:hAnsi="Verdana"/>
          <w:sz w:val="20"/>
          <w:lang w:val="pt-BR"/>
        </w:rPr>
        <w:t>,</w:t>
      </w:r>
      <w:r w:rsidRPr="00D41129">
        <w:rPr>
          <w:rFonts w:ascii="Verdana" w:hAnsi="Verdana"/>
          <w:sz w:val="20"/>
        </w:rPr>
        <w:t xml:space="preserve"> em 8 de maio do mesmo ano, a Comissão se pôs à disposição das partes para chegar a uma </w:t>
      </w:r>
      <w:r w:rsidR="0092751C">
        <w:rPr>
          <w:rFonts w:ascii="Verdana" w:hAnsi="Verdana"/>
          <w:sz w:val="20"/>
        </w:rPr>
        <w:t>solução amistosa</w:t>
      </w:r>
      <w:r w:rsidRPr="00D41129">
        <w:rPr>
          <w:rFonts w:ascii="Verdana" w:hAnsi="Verdana"/>
          <w:sz w:val="20"/>
        </w:rPr>
        <w:t xml:space="preserve">.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11.</w:t>
      </w:r>
      <w:r w:rsidRPr="00D41129">
        <w:rPr>
          <w:rFonts w:ascii="Verdana" w:hAnsi="Verdana"/>
          <w:sz w:val="20"/>
        </w:rPr>
        <w:tab/>
        <w:t xml:space="preserve">No âmbito do processo de </w:t>
      </w:r>
      <w:r w:rsidR="0092751C">
        <w:rPr>
          <w:rFonts w:ascii="Verdana" w:hAnsi="Verdana"/>
          <w:sz w:val="20"/>
        </w:rPr>
        <w:t>solução amistosa</w:t>
      </w:r>
      <w:r w:rsidRPr="00D41129">
        <w:rPr>
          <w:rFonts w:ascii="Verdana" w:hAnsi="Verdana"/>
          <w:sz w:val="20"/>
        </w:rPr>
        <w:t xml:space="preserve"> foram realizadas diversas reuniões entre as partes. Além disso, a Comissão realizou três audiências durante seus períodos de sessões.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12.</w:t>
      </w:r>
      <w:r w:rsidRPr="00D41129">
        <w:rPr>
          <w:rFonts w:ascii="Verdana" w:hAnsi="Verdana"/>
          <w:sz w:val="20"/>
        </w:rPr>
        <w:tab/>
        <w:t xml:space="preserve">Em 23 de março de 1999, no âmbito de uma reunião de </w:t>
      </w:r>
      <w:r w:rsidR="0092751C">
        <w:rPr>
          <w:rFonts w:ascii="Verdana" w:hAnsi="Verdana"/>
          <w:sz w:val="20"/>
        </w:rPr>
        <w:t>solução amistosa</w:t>
      </w:r>
      <w:r w:rsidRPr="00D41129">
        <w:rPr>
          <w:rFonts w:ascii="Verdana" w:hAnsi="Verdana"/>
          <w:sz w:val="20"/>
        </w:rPr>
        <w:t xml:space="preserve"> na sede da Comissão, o Estado se comprometeu a apresentar um cronograma sobre as atividades que estavam sendo realizadas para o fechamento definitivo do Instituto.</w:t>
      </w:r>
      <w:r w:rsidR="00E63EE5">
        <w:rPr>
          <w:rFonts w:ascii="Verdana" w:hAnsi="Verdana"/>
          <w:sz w:val="20"/>
        </w:rPr>
        <w:t xml:space="preserve"> </w:t>
      </w:r>
      <w:r w:rsidRPr="00D41129">
        <w:rPr>
          <w:rFonts w:ascii="Verdana" w:hAnsi="Verdana"/>
          <w:sz w:val="20"/>
        </w:rPr>
        <w:t xml:space="preserve">De 28 a 30 de julho de 1999, a Comissão realizou uma visita </w:t>
      </w:r>
      <w:r w:rsidRPr="00D41129">
        <w:rPr>
          <w:rFonts w:ascii="Verdana" w:hAnsi="Verdana"/>
          <w:i/>
          <w:sz w:val="20"/>
        </w:rPr>
        <w:t>in loco</w:t>
      </w:r>
      <w:r w:rsidRPr="00D41129">
        <w:rPr>
          <w:rFonts w:ascii="Verdana" w:hAnsi="Verdana"/>
          <w:sz w:val="20"/>
        </w:rPr>
        <w:t xml:space="preserve"> ao Paraguai. Em julho de 1999, o Estado apresentou um cronograma de atividades dirigidas ao fechamento definitivo do Instituto, no qual se projetava </w:t>
      </w:r>
      <w:r w:rsidR="00275A78" w:rsidRPr="00D41129">
        <w:rPr>
          <w:rFonts w:ascii="Verdana" w:hAnsi="Verdana"/>
          <w:sz w:val="20"/>
        </w:rPr>
        <w:t>a transferência definitiva</w:t>
      </w:r>
      <w:r w:rsidRPr="00D41129">
        <w:rPr>
          <w:rFonts w:ascii="Verdana" w:hAnsi="Verdana"/>
          <w:sz w:val="20"/>
        </w:rPr>
        <w:t xml:space="preserve"> das supostas vítimas para </w:t>
      </w:r>
      <w:r w:rsidR="0092751C">
        <w:rPr>
          <w:rFonts w:ascii="Verdana" w:hAnsi="Verdana"/>
          <w:sz w:val="20"/>
        </w:rPr>
        <w:t xml:space="preserve">o fim </w:t>
      </w:r>
      <w:r w:rsidRPr="00D41129">
        <w:rPr>
          <w:rFonts w:ascii="Verdana" w:hAnsi="Verdana"/>
          <w:sz w:val="20"/>
        </w:rPr>
        <w:t xml:space="preserve">de novembro do mesmo ano.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b/>
          <w:sz w:val="20"/>
        </w:rPr>
      </w:pPr>
      <w:r w:rsidRPr="00D41129">
        <w:rPr>
          <w:rFonts w:ascii="Verdana" w:hAnsi="Verdana"/>
          <w:sz w:val="20"/>
        </w:rPr>
        <w:t>13.</w:t>
      </w:r>
      <w:r w:rsidRPr="00D41129">
        <w:rPr>
          <w:rFonts w:ascii="Verdana" w:hAnsi="Verdana"/>
          <w:sz w:val="20"/>
        </w:rPr>
        <w:tab/>
        <w:t>Em 11 de fevereiro de 2000</w:t>
      </w:r>
      <w:r w:rsidR="0092751C">
        <w:rPr>
          <w:rFonts w:ascii="Verdana" w:hAnsi="Verdana"/>
          <w:sz w:val="20"/>
        </w:rPr>
        <w:t>, ocorreu</w:t>
      </w:r>
      <w:r w:rsidRPr="00D41129">
        <w:rPr>
          <w:rFonts w:ascii="Verdana" w:hAnsi="Verdana"/>
          <w:sz w:val="20"/>
        </w:rPr>
        <w:t xml:space="preserve"> o primeiro incêndio no Instituto, </w:t>
      </w:r>
      <w:r w:rsidR="006B20F9">
        <w:rPr>
          <w:rFonts w:ascii="Verdana" w:hAnsi="Verdana"/>
          <w:sz w:val="20"/>
          <w:lang w:val="pt-BR"/>
        </w:rPr>
        <w:t>sobre o qual</w:t>
      </w:r>
      <w:r w:rsidRPr="00D41129">
        <w:rPr>
          <w:rFonts w:ascii="Verdana" w:hAnsi="Verdana"/>
          <w:sz w:val="20"/>
        </w:rPr>
        <w:t xml:space="preserve"> o Estado enviou um relatório à Comissão em 20 de </w:t>
      </w:r>
      <w:r w:rsidR="0092751C">
        <w:rPr>
          <w:rFonts w:ascii="Verdana" w:hAnsi="Verdana"/>
          <w:sz w:val="20"/>
        </w:rPr>
        <w:t>março de 2000, em resposta a um</w:t>
      </w:r>
      <w:r w:rsidRPr="00D41129">
        <w:rPr>
          <w:rFonts w:ascii="Verdana" w:hAnsi="Verdana"/>
          <w:sz w:val="20"/>
        </w:rPr>
        <w:t xml:space="preserve"> peti</w:t>
      </w:r>
      <w:r w:rsidR="0092751C">
        <w:rPr>
          <w:rFonts w:ascii="Verdana" w:hAnsi="Verdana"/>
          <w:sz w:val="20"/>
        </w:rPr>
        <w:t xml:space="preserve">do da Comissão </w:t>
      </w:r>
      <w:r w:rsidRPr="00D41129">
        <w:rPr>
          <w:rFonts w:ascii="Verdana" w:hAnsi="Verdana"/>
          <w:sz w:val="20"/>
        </w:rPr>
        <w:t xml:space="preserve">de 24 de fevereiro do mesmo ano.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14.</w:t>
      </w:r>
      <w:r w:rsidRPr="00D41129">
        <w:rPr>
          <w:rFonts w:ascii="Verdana" w:hAnsi="Verdana"/>
          <w:sz w:val="20"/>
        </w:rPr>
        <w:tab/>
        <w:t xml:space="preserve">Em 4 de abril de 2000, </w:t>
      </w:r>
      <w:r w:rsidR="006B20F9">
        <w:rPr>
          <w:rFonts w:ascii="Verdana" w:hAnsi="Verdana"/>
          <w:sz w:val="20"/>
          <w:lang w:val="pt-BR"/>
        </w:rPr>
        <w:t>n</w:t>
      </w:r>
      <w:r w:rsidRPr="00D41129">
        <w:rPr>
          <w:rFonts w:ascii="Verdana" w:hAnsi="Verdana"/>
          <w:sz w:val="20"/>
        </w:rPr>
        <w:t xml:space="preserve">o âmbito do processo de </w:t>
      </w:r>
      <w:r w:rsidR="0092751C">
        <w:rPr>
          <w:rFonts w:ascii="Verdana" w:hAnsi="Verdana"/>
          <w:sz w:val="20"/>
        </w:rPr>
        <w:t>solução amistosa</w:t>
      </w:r>
      <w:r w:rsidRPr="00D41129">
        <w:rPr>
          <w:rFonts w:ascii="Verdana" w:hAnsi="Verdana"/>
          <w:sz w:val="20"/>
        </w:rPr>
        <w:t xml:space="preserve">, o Paraguai informou à Comissão sobre </w:t>
      </w:r>
      <w:r w:rsidR="00275A78" w:rsidRPr="00D41129">
        <w:rPr>
          <w:rFonts w:ascii="Verdana" w:hAnsi="Verdana"/>
          <w:sz w:val="20"/>
        </w:rPr>
        <w:t>a transferência</w:t>
      </w:r>
      <w:r w:rsidRPr="00D41129">
        <w:rPr>
          <w:rFonts w:ascii="Verdana" w:hAnsi="Verdana"/>
          <w:sz w:val="20"/>
        </w:rPr>
        <w:t xml:space="preserve"> de </w:t>
      </w:r>
      <w:r w:rsidR="006757C3" w:rsidRPr="006757C3">
        <w:rPr>
          <w:rFonts w:ascii="Verdana" w:hAnsi="Verdana"/>
          <w:sz w:val="20"/>
          <w:lang w:val="pt-BR"/>
        </w:rPr>
        <w:t>40</w:t>
      </w:r>
      <w:r w:rsidRPr="00D41129">
        <w:rPr>
          <w:rFonts w:ascii="Verdana" w:hAnsi="Verdana"/>
          <w:sz w:val="20"/>
        </w:rPr>
        <w:t xml:space="preserve"> meninos </w:t>
      </w:r>
      <w:r w:rsidR="000565C0" w:rsidRPr="00D41129">
        <w:rPr>
          <w:rFonts w:ascii="Verdana" w:hAnsi="Verdana"/>
          <w:sz w:val="20"/>
        </w:rPr>
        <w:t>para o C</w:t>
      </w:r>
      <w:r w:rsidRPr="00D41129">
        <w:rPr>
          <w:rFonts w:ascii="Verdana" w:hAnsi="Verdana"/>
          <w:sz w:val="20"/>
        </w:rPr>
        <w:t>entro Educativo Integral Itauguá.</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15.</w:t>
      </w:r>
      <w:r w:rsidRPr="00D41129">
        <w:rPr>
          <w:rFonts w:ascii="Verdana" w:hAnsi="Verdana"/>
          <w:sz w:val="20"/>
        </w:rPr>
        <w:tab/>
        <w:t>Em 10 de outubro de 2000, a Comissão, durante seu 10</w:t>
      </w:r>
      <w:r w:rsidR="006757C3">
        <w:rPr>
          <w:rFonts w:ascii="Verdana" w:hAnsi="Verdana"/>
          <w:sz w:val="20"/>
        </w:rPr>
        <w:t xml:space="preserve">8º </w:t>
      </w:r>
      <w:r w:rsidR="00275A78" w:rsidRPr="00D41129">
        <w:rPr>
          <w:rFonts w:ascii="Verdana" w:hAnsi="Verdana"/>
          <w:sz w:val="20"/>
        </w:rPr>
        <w:t>Período de Sessões</w:t>
      </w:r>
      <w:r w:rsidR="006B20F9">
        <w:rPr>
          <w:rFonts w:ascii="Verdana" w:hAnsi="Verdana"/>
          <w:sz w:val="20"/>
        </w:rPr>
        <w:t>,</w:t>
      </w:r>
      <w:r w:rsidRPr="00D41129">
        <w:rPr>
          <w:rFonts w:ascii="Verdana" w:hAnsi="Verdana"/>
          <w:sz w:val="20"/>
        </w:rPr>
        <w:t xml:space="preserve"> realizou uma nova audiência na qual o Estado assumiu novamente o compromisso de </w:t>
      </w:r>
      <w:r w:rsidR="000565C0" w:rsidRPr="00D41129">
        <w:rPr>
          <w:rFonts w:ascii="Verdana" w:hAnsi="Verdana"/>
          <w:sz w:val="20"/>
        </w:rPr>
        <w:t>fechar d</w:t>
      </w:r>
      <w:r w:rsidRPr="00D41129">
        <w:rPr>
          <w:rFonts w:ascii="Verdana" w:hAnsi="Verdana"/>
          <w:sz w:val="20"/>
        </w:rPr>
        <w:t>efinitivamente o Instituto “</w:t>
      </w:r>
      <w:r w:rsidRPr="00D41129">
        <w:rPr>
          <w:rFonts w:ascii="Verdana" w:hAnsi="Verdana"/>
          <w:i/>
          <w:sz w:val="20"/>
        </w:rPr>
        <w:t>Panchito López</w:t>
      </w:r>
      <w:r w:rsidRPr="00D41129">
        <w:rPr>
          <w:rFonts w:ascii="Verdana" w:hAnsi="Verdana"/>
          <w:sz w:val="20"/>
        </w:rPr>
        <w:t>” em um prazo de seis meses</w:t>
      </w:r>
      <w:r w:rsidR="006757C3">
        <w:rPr>
          <w:rFonts w:ascii="Verdana" w:hAnsi="Verdana"/>
          <w:sz w:val="20"/>
        </w:rPr>
        <w:t>,</w:t>
      </w:r>
      <w:r w:rsidRPr="00D41129">
        <w:rPr>
          <w:rFonts w:ascii="Verdana" w:hAnsi="Verdana"/>
          <w:sz w:val="20"/>
        </w:rPr>
        <w:t xml:space="preserve"> contados a partir da data da audiência. A Comissão </w:t>
      </w:r>
      <w:r w:rsidR="008D32D6">
        <w:rPr>
          <w:rFonts w:ascii="Verdana" w:hAnsi="Verdana"/>
          <w:sz w:val="20"/>
        </w:rPr>
        <w:t>estabeleceu</w:t>
      </w:r>
      <w:r w:rsidR="008D32D6" w:rsidRPr="00D41129">
        <w:rPr>
          <w:rFonts w:ascii="Verdana" w:hAnsi="Verdana"/>
          <w:sz w:val="20"/>
        </w:rPr>
        <w:t xml:space="preserve"> </w:t>
      </w:r>
      <w:r w:rsidRPr="00D41129">
        <w:rPr>
          <w:rFonts w:ascii="Verdana" w:hAnsi="Verdana"/>
          <w:sz w:val="20"/>
        </w:rPr>
        <w:t>que</w:t>
      </w:r>
      <w:r w:rsidR="008D32D6">
        <w:rPr>
          <w:rFonts w:ascii="Verdana" w:hAnsi="Verdana"/>
          <w:sz w:val="20"/>
        </w:rPr>
        <w:t>,</w:t>
      </w:r>
      <w:r w:rsidRPr="00D41129">
        <w:rPr>
          <w:rFonts w:ascii="Verdana" w:hAnsi="Verdana"/>
          <w:sz w:val="20"/>
        </w:rPr>
        <w:t xml:space="preserve"> uma vez vencido este prazo</w:t>
      </w:r>
      <w:r w:rsidR="008D32D6">
        <w:rPr>
          <w:rFonts w:ascii="Verdana" w:hAnsi="Verdana"/>
          <w:sz w:val="20"/>
        </w:rPr>
        <w:t>,</w:t>
      </w:r>
      <w:r w:rsidRPr="00D41129">
        <w:rPr>
          <w:rFonts w:ascii="Verdana" w:hAnsi="Verdana"/>
          <w:sz w:val="20"/>
        </w:rPr>
        <w:t xml:space="preserve"> </w:t>
      </w:r>
      <w:r w:rsidR="008D32D6">
        <w:rPr>
          <w:rFonts w:ascii="Verdana" w:hAnsi="Verdana"/>
          <w:sz w:val="20"/>
        </w:rPr>
        <w:t xml:space="preserve">se </w:t>
      </w:r>
      <w:r w:rsidRPr="00D41129">
        <w:rPr>
          <w:rFonts w:ascii="Verdana" w:hAnsi="Verdana"/>
          <w:sz w:val="20"/>
        </w:rPr>
        <w:t xml:space="preserve">o Instituto não houvesse sido </w:t>
      </w:r>
      <w:r w:rsidR="000565C0" w:rsidRPr="00D41129">
        <w:rPr>
          <w:rFonts w:ascii="Verdana" w:hAnsi="Verdana"/>
          <w:sz w:val="20"/>
        </w:rPr>
        <w:t xml:space="preserve">fechado </w:t>
      </w:r>
      <w:r w:rsidR="0092751C">
        <w:rPr>
          <w:rFonts w:ascii="Verdana" w:hAnsi="Verdana"/>
          <w:sz w:val="20"/>
        </w:rPr>
        <w:t>d</w:t>
      </w:r>
      <w:r w:rsidRPr="00D41129">
        <w:rPr>
          <w:rFonts w:ascii="Verdana" w:hAnsi="Verdana"/>
          <w:sz w:val="20"/>
        </w:rPr>
        <w:t xml:space="preserve">efinitivamente, concluiria sua intervenção como órgão de </w:t>
      </w:r>
      <w:r w:rsidR="0092751C">
        <w:rPr>
          <w:rFonts w:ascii="Verdana" w:hAnsi="Verdana"/>
          <w:sz w:val="20"/>
        </w:rPr>
        <w:t>solução amistosa</w:t>
      </w:r>
      <w:r w:rsidRPr="00D41129">
        <w:rPr>
          <w:rFonts w:ascii="Verdana" w:hAnsi="Verdana"/>
          <w:sz w:val="20"/>
        </w:rPr>
        <w:t xml:space="preserve"> e prosseguiria com a tramitação do caso em conformidade com a Convenção.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16.</w:t>
      </w:r>
      <w:r w:rsidRPr="00D41129">
        <w:rPr>
          <w:rFonts w:ascii="Verdana" w:hAnsi="Verdana"/>
          <w:sz w:val="20"/>
        </w:rPr>
        <w:tab/>
        <w:t>Em 1º de março de 2001, depois de um segundo incêndio ocorrido</w:t>
      </w:r>
      <w:r w:rsidR="0092751C">
        <w:rPr>
          <w:rFonts w:ascii="Verdana" w:hAnsi="Verdana"/>
          <w:sz w:val="20"/>
        </w:rPr>
        <w:t xml:space="preserve"> </w:t>
      </w:r>
      <w:r w:rsidR="0092751C" w:rsidRPr="00D41129">
        <w:rPr>
          <w:rFonts w:ascii="Verdana" w:hAnsi="Verdana"/>
          <w:sz w:val="20"/>
        </w:rPr>
        <w:t>no Instituto</w:t>
      </w:r>
      <w:r w:rsidRPr="00D41129">
        <w:rPr>
          <w:rFonts w:ascii="Verdana" w:hAnsi="Verdana"/>
          <w:sz w:val="20"/>
        </w:rPr>
        <w:t xml:space="preserve"> em 5 de fevereiro de 2001, a Comissão realizou uma nova audiência. Nela, o Paraguai se comprometeu pela terceira vez a </w:t>
      </w:r>
      <w:r w:rsidR="000565C0" w:rsidRPr="00D41129">
        <w:rPr>
          <w:rFonts w:ascii="Verdana" w:hAnsi="Verdana"/>
          <w:sz w:val="20"/>
        </w:rPr>
        <w:t>fechar d</w:t>
      </w:r>
      <w:r w:rsidRPr="00D41129">
        <w:rPr>
          <w:rFonts w:ascii="Verdana" w:hAnsi="Verdana"/>
          <w:sz w:val="20"/>
        </w:rPr>
        <w:t xml:space="preserve">efinitivamente o Instituto no mais tardar no final de junho de 2001. A Comissão declarou que, </w:t>
      </w:r>
      <w:r w:rsidR="000565C0" w:rsidRPr="00D41129">
        <w:rPr>
          <w:rFonts w:ascii="Verdana" w:hAnsi="Verdana"/>
          <w:sz w:val="20"/>
        </w:rPr>
        <w:t>caso n</w:t>
      </w:r>
      <w:r w:rsidRPr="00D41129">
        <w:rPr>
          <w:rFonts w:ascii="Verdana" w:hAnsi="Verdana"/>
          <w:sz w:val="20"/>
        </w:rPr>
        <w:t>ão se efetua</w:t>
      </w:r>
      <w:r w:rsidR="0092751C">
        <w:rPr>
          <w:rFonts w:ascii="Verdana" w:hAnsi="Verdana"/>
          <w:sz w:val="20"/>
        </w:rPr>
        <w:t>sse</w:t>
      </w:r>
      <w:r w:rsidRPr="00D41129">
        <w:rPr>
          <w:rFonts w:ascii="Verdana" w:hAnsi="Verdana"/>
          <w:sz w:val="20"/>
        </w:rPr>
        <w:t xml:space="preserve"> este fechamento no </w:t>
      </w:r>
      <w:r w:rsidR="0092751C">
        <w:rPr>
          <w:rFonts w:ascii="Verdana" w:hAnsi="Verdana"/>
          <w:sz w:val="20"/>
        </w:rPr>
        <w:t xml:space="preserve">prazo </w:t>
      </w:r>
      <w:r w:rsidRPr="00D41129">
        <w:rPr>
          <w:rFonts w:ascii="Verdana" w:hAnsi="Verdana"/>
          <w:sz w:val="20"/>
        </w:rPr>
        <w:t>mencionado</w:t>
      </w:r>
      <w:r w:rsidR="0092751C">
        <w:rPr>
          <w:rFonts w:ascii="Verdana" w:hAnsi="Verdana"/>
          <w:sz w:val="20"/>
        </w:rPr>
        <w:t xml:space="preserve">, o qual </w:t>
      </w:r>
      <w:r w:rsidRPr="00D41129">
        <w:rPr>
          <w:rFonts w:ascii="Verdana" w:hAnsi="Verdana"/>
          <w:sz w:val="20"/>
        </w:rPr>
        <w:t xml:space="preserve">considerou improrrogável, concluiria sua intervenção como órgão de </w:t>
      </w:r>
      <w:r w:rsidR="0092751C">
        <w:rPr>
          <w:rFonts w:ascii="Verdana" w:hAnsi="Verdana"/>
          <w:sz w:val="20"/>
        </w:rPr>
        <w:t>solução amistosa</w:t>
      </w:r>
      <w:r w:rsidRPr="00D41129">
        <w:rPr>
          <w:rFonts w:ascii="Verdana" w:hAnsi="Verdana"/>
          <w:sz w:val="20"/>
        </w:rPr>
        <w:t xml:space="preserve"> e prosseguiria com a tramitação do caso em conformidade com a Convenção. </w:t>
      </w:r>
    </w:p>
    <w:p w:rsidR="00203910" w:rsidRPr="00D41129" w:rsidRDefault="00203910" w:rsidP="00E54BCA">
      <w:pPr>
        <w:widowControl w:val="0"/>
        <w:tabs>
          <w:tab w:val="left" w:pos="2958"/>
        </w:tabs>
        <w:jc w:val="both"/>
        <w:rPr>
          <w:rFonts w:ascii="Verdana" w:hAnsi="Verdana"/>
          <w:sz w:val="20"/>
        </w:rPr>
      </w:pPr>
      <w:r w:rsidRPr="00D41129">
        <w:rPr>
          <w:rFonts w:ascii="Verdana" w:hAnsi="Verdana"/>
          <w:sz w:val="20"/>
        </w:rPr>
        <w:tab/>
      </w:r>
    </w:p>
    <w:p w:rsidR="00203910" w:rsidRPr="00D41129" w:rsidRDefault="00203910" w:rsidP="00E54BCA">
      <w:pPr>
        <w:widowControl w:val="0"/>
        <w:jc w:val="both"/>
        <w:rPr>
          <w:rFonts w:ascii="Verdana" w:hAnsi="Verdana"/>
          <w:sz w:val="20"/>
        </w:rPr>
      </w:pPr>
      <w:r w:rsidRPr="00D41129">
        <w:rPr>
          <w:rFonts w:ascii="Verdana" w:hAnsi="Verdana"/>
          <w:sz w:val="20"/>
        </w:rPr>
        <w:t>17.</w:t>
      </w:r>
      <w:r w:rsidRPr="00D41129">
        <w:rPr>
          <w:rFonts w:ascii="Verdana" w:hAnsi="Verdana"/>
          <w:sz w:val="20"/>
        </w:rPr>
        <w:tab/>
        <w:t>Em 25 de julho de 2001</w:t>
      </w:r>
      <w:r w:rsidR="0092751C">
        <w:rPr>
          <w:rFonts w:ascii="Verdana" w:hAnsi="Verdana"/>
          <w:sz w:val="20"/>
        </w:rPr>
        <w:t xml:space="preserve">, ocorreu </w:t>
      </w:r>
      <w:r w:rsidRPr="00D41129">
        <w:rPr>
          <w:rFonts w:ascii="Verdana" w:hAnsi="Verdana"/>
          <w:sz w:val="20"/>
        </w:rPr>
        <w:t xml:space="preserve">um novo incêndio no Instituto e, nessa data, os peticionários se retiraram do processo de </w:t>
      </w:r>
      <w:r w:rsidR="0092751C">
        <w:rPr>
          <w:rFonts w:ascii="Verdana" w:hAnsi="Verdana"/>
          <w:sz w:val="20"/>
        </w:rPr>
        <w:t>solução amistosa</w:t>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18.</w:t>
      </w:r>
      <w:r w:rsidRPr="00D41129">
        <w:rPr>
          <w:rFonts w:ascii="Verdana" w:hAnsi="Verdana"/>
          <w:sz w:val="20"/>
        </w:rPr>
        <w:tab/>
        <w:t>Em 26 de julho de 2001</w:t>
      </w:r>
      <w:r w:rsidR="0092751C">
        <w:rPr>
          <w:rFonts w:ascii="Verdana" w:hAnsi="Verdana"/>
          <w:sz w:val="20"/>
        </w:rPr>
        <w:t xml:space="preserve">, foi </w:t>
      </w:r>
      <w:r w:rsidR="00746C8F">
        <w:rPr>
          <w:rFonts w:ascii="Verdana" w:hAnsi="Verdana"/>
          <w:sz w:val="20"/>
        </w:rPr>
        <w:t xml:space="preserve">encerrado </w:t>
      </w:r>
      <w:r w:rsidRPr="00D41129">
        <w:rPr>
          <w:rFonts w:ascii="Verdana" w:hAnsi="Verdana"/>
          <w:sz w:val="20"/>
        </w:rPr>
        <w:t xml:space="preserve">o processo de </w:t>
      </w:r>
      <w:r w:rsidR="0092751C">
        <w:rPr>
          <w:rFonts w:ascii="Verdana" w:hAnsi="Verdana"/>
          <w:sz w:val="20"/>
        </w:rPr>
        <w:t>solução amistosa</w:t>
      </w:r>
      <w:r w:rsidRPr="00D41129">
        <w:rPr>
          <w:rFonts w:ascii="Verdana" w:hAnsi="Verdana"/>
          <w:sz w:val="20"/>
        </w:rPr>
        <w:t xml:space="preserve">. A Comissão solicitou ao Estado que apresentasse suas observações finais sobre o mérito da petição no </w:t>
      </w:r>
      <w:r w:rsidRPr="00D41129">
        <w:rPr>
          <w:rFonts w:ascii="Verdana" w:hAnsi="Verdana"/>
          <w:sz w:val="20"/>
        </w:rPr>
        <w:lastRenderedPageBreak/>
        <w:t>prazo de dois meses e fixou uma audiência para a discussão do mesmo.</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sz w:val="20"/>
        </w:rPr>
        <w:t>19.</w:t>
      </w:r>
      <w:r w:rsidRPr="00D41129">
        <w:rPr>
          <w:rFonts w:ascii="Verdana" w:hAnsi="Verdana"/>
          <w:sz w:val="20"/>
        </w:rPr>
        <w:tab/>
        <w:t>Em 30 de julho de 2001, o Estado e</w:t>
      </w:r>
      <w:r w:rsidR="0092751C">
        <w:rPr>
          <w:rFonts w:ascii="Verdana" w:hAnsi="Verdana"/>
          <w:sz w:val="20"/>
        </w:rPr>
        <w:t xml:space="preserve">nviou à Comissão um relatório sobre o incêndio </w:t>
      </w:r>
      <w:r w:rsidRPr="00D41129">
        <w:rPr>
          <w:rFonts w:ascii="Verdana" w:hAnsi="Verdana"/>
          <w:sz w:val="20"/>
        </w:rPr>
        <w:t xml:space="preserve">ocorrido em 25 de julho de 2001 e anunciou o fechamento definitivo do Instituto, </w:t>
      </w:r>
      <w:r w:rsidR="0024326E" w:rsidRPr="00D41129">
        <w:rPr>
          <w:rFonts w:ascii="Verdana" w:hAnsi="Verdana"/>
          <w:sz w:val="20"/>
        </w:rPr>
        <w:t>bem como</w:t>
      </w:r>
      <w:r w:rsidRPr="00D41129">
        <w:rPr>
          <w:rFonts w:ascii="Verdana" w:hAnsi="Verdana"/>
          <w:sz w:val="20"/>
        </w:rPr>
        <w:t xml:space="preserve"> </w:t>
      </w:r>
      <w:r w:rsidR="00B10E7B" w:rsidRPr="00D41129">
        <w:rPr>
          <w:rFonts w:ascii="Verdana" w:hAnsi="Verdana"/>
          <w:sz w:val="20"/>
        </w:rPr>
        <w:t>a transferência</w:t>
      </w:r>
      <w:r w:rsidRPr="00D41129">
        <w:rPr>
          <w:rFonts w:ascii="Verdana" w:hAnsi="Verdana"/>
          <w:sz w:val="20"/>
        </w:rPr>
        <w:t xml:space="preserve"> de 255 internos a distintas penitenciárias para adultos do país.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20.</w:t>
      </w:r>
      <w:r w:rsidRPr="00D41129">
        <w:rPr>
          <w:rFonts w:ascii="Verdana" w:hAnsi="Verdana"/>
          <w:b/>
          <w:sz w:val="20"/>
        </w:rPr>
        <w:tab/>
      </w:r>
      <w:r w:rsidRPr="00D41129">
        <w:rPr>
          <w:rFonts w:ascii="Verdana" w:hAnsi="Verdana"/>
          <w:sz w:val="20"/>
        </w:rPr>
        <w:t xml:space="preserve">Os peticionários solicitaram medidas cautelares para o menino Benito Augusto Adorno, que havia sido ferido </w:t>
      </w:r>
      <w:r w:rsidR="0022650E">
        <w:rPr>
          <w:rFonts w:ascii="Verdana" w:hAnsi="Verdana"/>
          <w:sz w:val="20"/>
        </w:rPr>
        <w:t>por um disparo de arma de fogo</w:t>
      </w:r>
      <w:r w:rsidRPr="00D41129">
        <w:rPr>
          <w:rFonts w:ascii="Verdana" w:hAnsi="Verdana"/>
          <w:sz w:val="20"/>
        </w:rPr>
        <w:t xml:space="preserve"> por um dos guardas em 25 de julho de 2001 e para os 255 meninos </w:t>
      </w:r>
      <w:r w:rsidR="0022650E">
        <w:rPr>
          <w:rFonts w:ascii="Verdana" w:hAnsi="Verdana"/>
          <w:sz w:val="20"/>
        </w:rPr>
        <w:t>transferidos a</w:t>
      </w:r>
      <w:r w:rsidRPr="00D41129">
        <w:rPr>
          <w:rFonts w:ascii="Verdana" w:hAnsi="Verdana"/>
          <w:sz w:val="20"/>
        </w:rPr>
        <w:t xml:space="preserve"> d</w:t>
      </w:r>
      <w:r w:rsidR="0022650E">
        <w:rPr>
          <w:rFonts w:ascii="Verdana" w:hAnsi="Verdana"/>
          <w:sz w:val="20"/>
        </w:rPr>
        <w:t>istintas penitenciárias do país</w:t>
      </w:r>
      <w:r w:rsidRPr="00D41129">
        <w:rPr>
          <w:rFonts w:ascii="Verdana" w:hAnsi="Verdana"/>
          <w:sz w:val="20"/>
        </w:rPr>
        <w:t xml:space="preserve"> devido ao fechamento do Instituto.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21.</w:t>
      </w:r>
      <w:r w:rsidRPr="00D41129">
        <w:rPr>
          <w:rFonts w:ascii="Verdana" w:hAnsi="Verdana"/>
          <w:sz w:val="20"/>
        </w:rPr>
        <w:tab/>
        <w:t xml:space="preserve">Em 8 de agosto de 2001, a Comissão solicitou as seguintes medidas cautelares ao Estado: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tabs>
          <w:tab w:val="left" w:pos="1080"/>
        </w:tabs>
        <w:ind w:left="1080" w:right="547" w:hanging="360"/>
        <w:jc w:val="both"/>
        <w:rPr>
          <w:rFonts w:ascii="Verdana" w:hAnsi="Verdana"/>
          <w:sz w:val="16"/>
        </w:rPr>
      </w:pPr>
      <w:r w:rsidRPr="00D41129">
        <w:rPr>
          <w:rFonts w:ascii="Verdana" w:hAnsi="Verdana"/>
          <w:sz w:val="16"/>
        </w:rPr>
        <w:t>1.</w:t>
      </w:r>
      <w:r w:rsidRPr="00D41129">
        <w:rPr>
          <w:rFonts w:ascii="Verdana" w:hAnsi="Verdana"/>
          <w:sz w:val="16"/>
        </w:rPr>
        <w:tab/>
      </w:r>
      <w:r w:rsidR="006757C3">
        <w:rPr>
          <w:rFonts w:ascii="Verdana" w:hAnsi="Verdana"/>
          <w:sz w:val="16"/>
        </w:rPr>
        <w:t>Fornecer</w:t>
      </w:r>
      <w:r w:rsidRPr="00D41129">
        <w:rPr>
          <w:rFonts w:ascii="Verdana" w:hAnsi="Verdana"/>
          <w:sz w:val="16"/>
        </w:rPr>
        <w:t xml:space="preserve"> atendimento médico </w:t>
      </w:r>
      <w:r w:rsidR="0022650E">
        <w:rPr>
          <w:rFonts w:ascii="Verdana" w:hAnsi="Verdana"/>
          <w:sz w:val="16"/>
        </w:rPr>
        <w:t xml:space="preserve">e </w:t>
      </w:r>
      <w:r w:rsidRPr="00D41129">
        <w:rPr>
          <w:rFonts w:ascii="Verdana" w:hAnsi="Verdana"/>
          <w:sz w:val="16"/>
        </w:rPr>
        <w:t>os medicamentos necessários ao menor Benito Augusto Adorno.</w:t>
      </w:r>
    </w:p>
    <w:p w:rsidR="00203910" w:rsidRPr="00D41129" w:rsidRDefault="00203910" w:rsidP="00E54BCA">
      <w:pPr>
        <w:widowControl w:val="0"/>
        <w:tabs>
          <w:tab w:val="left" w:pos="1530"/>
        </w:tabs>
        <w:ind w:left="1080" w:right="547" w:hanging="360"/>
        <w:jc w:val="both"/>
        <w:rPr>
          <w:rFonts w:ascii="Verdana" w:hAnsi="Verdana"/>
          <w:sz w:val="16"/>
        </w:rPr>
      </w:pPr>
      <w:r w:rsidRPr="00D41129">
        <w:rPr>
          <w:rFonts w:ascii="Verdana" w:hAnsi="Verdana"/>
          <w:sz w:val="16"/>
        </w:rPr>
        <w:t>2.</w:t>
      </w:r>
      <w:r w:rsidRPr="00D41129">
        <w:rPr>
          <w:rFonts w:ascii="Verdana" w:hAnsi="Verdana"/>
          <w:sz w:val="16"/>
        </w:rPr>
        <w:tab/>
        <w:t xml:space="preserve">Efetuar </w:t>
      </w:r>
      <w:r w:rsidR="00B10E7B" w:rsidRPr="00D41129">
        <w:rPr>
          <w:rFonts w:ascii="Verdana" w:hAnsi="Verdana"/>
          <w:sz w:val="16"/>
        </w:rPr>
        <w:t>a transferência imediata</w:t>
      </w:r>
      <w:r w:rsidRPr="00D41129">
        <w:rPr>
          <w:rFonts w:ascii="Verdana" w:hAnsi="Verdana"/>
          <w:sz w:val="16"/>
        </w:rPr>
        <w:t xml:space="preserve"> dos menores </w:t>
      </w:r>
      <w:r w:rsidR="000565C0" w:rsidRPr="00D41129">
        <w:rPr>
          <w:rFonts w:ascii="Verdana" w:hAnsi="Verdana"/>
          <w:sz w:val="16"/>
        </w:rPr>
        <w:t>para o C</w:t>
      </w:r>
      <w:r w:rsidRPr="00D41129">
        <w:rPr>
          <w:rFonts w:ascii="Verdana" w:hAnsi="Verdana"/>
          <w:sz w:val="16"/>
        </w:rPr>
        <w:t xml:space="preserve">entro Educativo Itauguá, tal como o governo […] se comprometeu perante a Comissão Interamericana de Direitos Humanos, ou </w:t>
      </w:r>
      <w:r w:rsidR="00FE7F0F">
        <w:rPr>
          <w:rFonts w:ascii="Verdana" w:hAnsi="Verdana"/>
          <w:sz w:val="16"/>
        </w:rPr>
        <w:t>preparar</w:t>
      </w:r>
      <w:r w:rsidR="00FE7F0F" w:rsidRPr="00D41129">
        <w:rPr>
          <w:rFonts w:ascii="Verdana" w:hAnsi="Verdana"/>
          <w:sz w:val="16"/>
        </w:rPr>
        <w:t xml:space="preserve"> </w:t>
      </w:r>
      <w:r w:rsidRPr="00D41129">
        <w:rPr>
          <w:rFonts w:ascii="Verdana" w:hAnsi="Verdana"/>
          <w:sz w:val="16"/>
        </w:rPr>
        <w:t xml:space="preserve">outras instalações que permitam </w:t>
      </w:r>
      <w:r w:rsidR="000565C0" w:rsidRPr="00D41129">
        <w:rPr>
          <w:rFonts w:ascii="Verdana" w:hAnsi="Verdana"/>
          <w:sz w:val="16"/>
        </w:rPr>
        <w:t>abrigar o</w:t>
      </w:r>
      <w:r w:rsidRPr="00D41129">
        <w:rPr>
          <w:rFonts w:ascii="Verdana" w:hAnsi="Verdana"/>
          <w:sz w:val="16"/>
        </w:rPr>
        <w:t>s menores que atualmente se encontram em penitenciárias de adultos.</w:t>
      </w:r>
    </w:p>
    <w:p w:rsidR="00203910" w:rsidRPr="00D41129" w:rsidRDefault="00203910" w:rsidP="00E54BCA">
      <w:pPr>
        <w:widowControl w:val="0"/>
        <w:tabs>
          <w:tab w:val="left" w:pos="1080"/>
        </w:tabs>
        <w:ind w:left="1080" w:right="547" w:hanging="360"/>
        <w:jc w:val="both"/>
        <w:rPr>
          <w:rFonts w:ascii="Verdana" w:hAnsi="Verdana"/>
          <w:sz w:val="16"/>
        </w:rPr>
      </w:pPr>
      <w:r w:rsidRPr="00D41129">
        <w:rPr>
          <w:rFonts w:ascii="Verdana" w:hAnsi="Verdana"/>
          <w:sz w:val="16"/>
        </w:rPr>
        <w:t>3.</w:t>
      </w:r>
      <w:r w:rsidRPr="00D41129">
        <w:rPr>
          <w:rFonts w:ascii="Verdana" w:hAnsi="Verdana"/>
          <w:sz w:val="16"/>
        </w:rPr>
        <w:tab/>
      </w:r>
      <w:r w:rsidR="000565C0" w:rsidRPr="00D41129">
        <w:rPr>
          <w:rFonts w:ascii="Verdana" w:hAnsi="Verdana"/>
          <w:sz w:val="16"/>
        </w:rPr>
        <w:t>Garantir a</w:t>
      </w:r>
      <w:r w:rsidRPr="00D41129">
        <w:rPr>
          <w:rFonts w:ascii="Verdana" w:hAnsi="Verdana"/>
          <w:sz w:val="16"/>
        </w:rPr>
        <w:t xml:space="preserve"> completa separação de menores e adultos no plano temporário de </w:t>
      </w:r>
      <w:r w:rsidR="0022650E">
        <w:rPr>
          <w:rFonts w:ascii="Verdana" w:hAnsi="Verdana"/>
          <w:sz w:val="16"/>
        </w:rPr>
        <w:t>re</w:t>
      </w:r>
      <w:r w:rsidR="00FE7F0F">
        <w:rPr>
          <w:rFonts w:ascii="Verdana" w:hAnsi="Verdana"/>
          <w:sz w:val="16"/>
        </w:rPr>
        <w:t>a</w:t>
      </w:r>
      <w:r w:rsidR="0022650E">
        <w:rPr>
          <w:rFonts w:ascii="Verdana" w:hAnsi="Verdana"/>
          <w:sz w:val="16"/>
        </w:rPr>
        <w:t>locação</w:t>
      </w:r>
      <w:r w:rsidRPr="00D41129">
        <w:rPr>
          <w:rFonts w:ascii="Verdana" w:hAnsi="Verdana"/>
          <w:sz w:val="16"/>
        </w:rPr>
        <w:t xml:space="preserve"> dos menores nas penitenciárias antes mencionadas.</w:t>
      </w:r>
    </w:p>
    <w:p w:rsidR="00203910" w:rsidRPr="00D41129" w:rsidRDefault="00203910" w:rsidP="00E54BCA">
      <w:pPr>
        <w:widowControl w:val="0"/>
        <w:tabs>
          <w:tab w:val="left" w:pos="1080"/>
        </w:tabs>
        <w:ind w:left="1440" w:right="547" w:hanging="720"/>
        <w:jc w:val="both"/>
        <w:rPr>
          <w:rFonts w:ascii="Verdana" w:hAnsi="Verdana"/>
          <w:sz w:val="16"/>
        </w:rPr>
      </w:pPr>
      <w:r w:rsidRPr="00D41129">
        <w:rPr>
          <w:rFonts w:ascii="Verdana" w:hAnsi="Verdana"/>
          <w:sz w:val="16"/>
        </w:rPr>
        <w:t>4.</w:t>
      </w:r>
      <w:r w:rsidRPr="00D41129">
        <w:rPr>
          <w:rFonts w:ascii="Verdana" w:hAnsi="Verdana"/>
          <w:sz w:val="16"/>
        </w:rPr>
        <w:tab/>
        <w:t>Facilitar o acesso dos menores a seus defensores legais e a suas visitas familiares.</w:t>
      </w:r>
    </w:p>
    <w:p w:rsidR="00203910" w:rsidRPr="00D41129" w:rsidRDefault="00203910" w:rsidP="00E54BCA">
      <w:pPr>
        <w:widowControl w:val="0"/>
        <w:tabs>
          <w:tab w:val="left" w:pos="1260"/>
        </w:tabs>
        <w:ind w:left="1080" w:right="547" w:hanging="360"/>
        <w:jc w:val="both"/>
        <w:rPr>
          <w:rFonts w:ascii="Verdana" w:hAnsi="Verdana"/>
          <w:sz w:val="16"/>
        </w:rPr>
      </w:pPr>
      <w:r w:rsidRPr="00D41129">
        <w:rPr>
          <w:rFonts w:ascii="Verdana" w:hAnsi="Verdana"/>
          <w:sz w:val="16"/>
        </w:rPr>
        <w:t>5.</w:t>
      </w:r>
      <w:r w:rsidRPr="00D41129">
        <w:rPr>
          <w:rFonts w:ascii="Verdana" w:hAnsi="Verdana"/>
          <w:sz w:val="16"/>
        </w:rPr>
        <w:tab/>
        <w:t>Investigar os fatos que deram origem às presentes medidas e punir os responsáveis.</w:t>
      </w:r>
    </w:p>
    <w:p w:rsidR="00203910" w:rsidRPr="00D41129" w:rsidRDefault="00203910" w:rsidP="00E54BCA">
      <w:pPr>
        <w:pStyle w:val="Textoindependiente1"/>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22.</w:t>
      </w:r>
      <w:r w:rsidRPr="00D41129">
        <w:rPr>
          <w:rFonts w:ascii="Verdana" w:hAnsi="Verdana"/>
          <w:sz w:val="20"/>
        </w:rPr>
        <w:tab/>
        <w:t xml:space="preserve">Em 24 de outubro de 2001, o Estado enviou à Comissão Interamericana a informação </w:t>
      </w:r>
      <w:r w:rsidR="00757185" w:rsidRPr="00D41129">
        <w:rPr>
          <w:rFonts w:ascii="Verdana" w:hAnsi="Verdana"/>
          <w:sz w:val="20"/>
        </w:rPr>
        <w:t>pedida</w:t>
      </w:r>
      <w:r w:rsidRPr="00D41129">
        <w:rPr>
          <w:rFonts w:ascii="Verdana" w:hAnsi="Verdana"/>
          <w:sz w:val="20"/>
        </w:rPr>
        <w:t xml:space="preserve"> por esta em 26 de julho de 2001 (par. 18 </w:t>
      </w:r>
      <w:r w:rsidRPr="00D41129">
        <w:rPr>
          <w:rFonts w:ascii="Verdana" w:hAnsi="Verdana"/>
          <w:i/>
          <w:sz w:val="20"/>
        </w:rPr>
        <w:t>supra</w:t>
      </w:r>
      <w:r w:rsidRPr="00D41129">
        <w:rPr>
          <w:rFonts w:ascii="Verdana" w:hAnsi="Verdana"/>
          <w:sz w:val="20"/>
        </w:rPr>
        <w:t xml:space="preserve">). </w:t>
      </w:r>
    </w:p>
    <w:p w:rsidR="00203910" w:rsidRPr="00D41129" w:rsidRDefault="00203910" w:rsidP="00E54BCA">
      <w:pPr>
        <w:pStyle w:val="Textoindependiente1"/>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23.</w:t>
      </w:r>
      <w:r w:rsidRPr="00D41129">
        <w:rPr>
          <w:rFonts w:ascii="Verdana" w:hAnsi="Verdana"/>
          <w:sz w:val="20"/>
        </w:rPr>
        <w:tab/>
        <w:t>Em 12 de novembro de 2001, durante seu 113</w:t>
      </w:r>
      <w:r w:rsidR="006757C3">
        <w:rPr>
          <w:rFonts w:ascii="Verdana" w:hAnsi="Verdana"/>
          <w:sz w:val="20"/>
        </w:rPr>
        <w:t xml:space="preserve">º </w:t>
      </w:r>
      <w:r w:rsidRPr="00D41129">
        <w:rPr>
          <w:rFonts w:ascii="Verdana" w:hAnsi="Verdana"/>
          <w:sz w:val="20"/>
        </w:rPr>
        <w:t xml:space="preserve">Período de Sessões, a Comissão recebeu informação que afirmava que o jovem Benito Augusto Adorno havia falecido como consequência de </w:t>
      </w:r>
      <w:r w:rsidR="0022650E">
        <w:rPr>
          <w:rFonts w:ascii="Verdana" w:hAnsi="Verdana"/>
          <w:sz w:val="20"/>
        </w:rPr>
        <w:t xml:space="preserve">ferimento por disparo de </w:t>
      </w:r>
      <w:r w:rsidRPr="00D41129">
        <w:rPr>
          <w:rFonts w:ascii="Verdana" w:hAnsi="Verdana"/>
          <w:sz w:val="20"/>
        </w:rPr>
        <w:t>arma de fogo recebid</w:t>
      </w:r>
      <w:r w:rsidR="0022650E">
        <w:rPr>
          <w:rFonts w:ascii="Verdana" w:hAnsi="Verdana"/>
          <w:sz w:val="20"/>
        </w:rPr>
        <w:t>o</w:t>
      </w:r>
      <w:r w:rsidRPr="00D41129">
        <w:rPr>
          <w:rFonts w:ascii="Verdana" w:hAnsi="Verdana"/>
          <w:sz w:val="20"/>
        </w:rPr>
        <w:t xml:space="preserve"> </w:t>
      </w:r>
      <w:r w:rsidR="006757C3" w:rsidRPr="00D41129">
        <w:rPr>
          <w:rFonts w:ascii="Verdana" w:hAnsi="Verdana"/>
          <w:sz w:val="20"/>
        </w:rPr>
        <w:t xml:space="preserve">no Instituto </w:t>
      </w:r>
      <w:r w:rsidRPr="00D41129">
        <w:rPr>
          <w:rFonts w:ascii="Verdana" w:hAnsi="Verdana"/>
          <w:sz w:val="20"/>
        </w:rPr>
        <w:t xml:space="preserve">em 25 de julho de 2001.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24.</w:t>
      </w:r>
      <w:r w:rsidRPr="00D41129">
        <w:rPr>
          <w:rFonts w:ascii="Verdana" w:hAnsi="Verdana"/>
          <w:sz w:val="20"/>
        </w:rPr>
        <w:tab/>
        <w:t xml:space="preserve">Em 3 de dezembro de 2001, a Comissão aprovou o Relatório de Mérito </w:t>
      </w:r>
      <w:r w:rsidR="00D41129" w:rsidRPr="00D41129">
        <w:rPr>
          <w:rFonts w:ascii="Verdana" w:hAnsi="Verdana"/>
          <w:sz w:val="20"/>
        </w:rPr>
        <w:t>n°</w:t>
      </w:r>
      <w:r w:rsidRPr="00D41129">
        <w:rPr>
          <w:rFonts w:ascii="Verdana" w:hAnsi="Verdana"/>
          <w:sz w:val="20"/>
        </w:rPr>
        <w:t xml:space="preserve"> 126/01, no qual concluiu que: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right="547"/>
        <w:jc w:val="both"/>
        <w:rPr>
          <w:rFonts w:ascii="Verdana" w:hAnsi="Verdana"/>
          <w:sz w:val="16"/>
        </w:rPr>
      </w:pPr>
      <w:r w:rsidRPr="00D41129">
        <w:rPr>
          <w:rFonts w:ascii="Verdana" w:hAnsi="Verdana"/>
          <w:sz w:val="16"/>
        </w:rPr>
        <w:t>A República do Paraguai violou o direito à vida, protegido pela Convenção Americana sobre Direitos Humanos em seu artigo 4, em detrimento de Elvio Epifanio Acosta Ocampos, Marcos Antonio Giménez, Diego Walter Valdez, Sergio Daniel Vega Figueredo, Sergio David Poletti Domínguez, Mario Álvarez Pérez, Juan Alcides Román Barrios, Antonio Damián Escobar Morinigo, Carlos Raúl de la Cruz e Benito Augusto Adorno.</w:t>
      </w:r>
    </w:p>
    <w:p w:rsidR="00203910" w:rsidRPr="00D41129" w:rsidRDefault="00203910" w:rsidP="00E54BCA">
      <w:pPr>
        <w:widowControl w:val="0"/>
        <w:ind w:left="720" w:right="547"/>
        <w:jc w:val="both"/>
        <w:rPr>
          <w:rFonts w:ascii="Verdana" w:hAnsi="Verdana"/>
          <w:sz w:val="16"/>
        </w:rPr>
      </w:pPr>
    </w:p>
    <w:p w:rsidR="00203910" w:rsidRPr="00D41129" w:rsidRDefault="00203910" w:rsidP="00E54BCA">
      <w:pPr>
        <w:widowControl w:val="0"/>
        <w:ind w:left="720" w:right="547"/>
        <w:jc w:val="both"/>
        <w:rPr>
          <w:rFonts w:ascii="Verdana" w:hAnsi="Verdana"/>
          <w:sz w:val="16"/>
        </w:rPr>
      </w:pPr>
      <w:r w:rsidRPr="00D41129">
        <w:rPr>
          <w:rFonts w:ascii="Verdana" w:hAnsi="Verdana"/>
          <w:sz w:val="16"/>
        </w:rPr>
        <w:t>A República do Paraguai violou o direito à integridade física, protegido pela Convenção Americana sobre Direitos Humanos em seu artigo 5, em detrimento de Abel Achar Acuña, José Milicades Cañete, Ever Ramón Molinas Zárate, Arsenio Joel Barrios Báez, Carlos Raúl de la Cruz, Alfredo Duarte Ramos, Sergio Vincent Navarro Moraez, Raúl Esteban Portillo, Ismael Méndez Aranda, Pedro Iván Peña, Osvaldo Daniel Sosa, Walter Javier Riveros Rojas, Osmar López Verón, Miguel Coronel, César Fidelino Ojeda Acevedo, Heriberto Zarate, Antonio Escobar, Francisco Noé Andrada, Jorge Daniel Toledo, Pablo Emmanuel Rojas, Sixto González Franco, Francisco Ramón Adorno, Antonio Delgado, Claudio Coronel Quiroga, Clemente Luis Escobar González, Julio César García, José Amado Jara Fernando, Alberto David Martínez, Miguel Ángel Martínez, Osvaldo Espínola Mora, Hugo Antonio Vera Quintana y Juan Carlos Vivero Zarza, Eduardo Vera, Ulises Zelaya Flores, Hugo Olmedo, Rafael Aquino Acuña, Nelson Rodríguez, Demetrio Silquero, Aristides Ramón Ortiz Bernal e Carlos Raúl Romero Giacomo, como consequência d</w:t>
      </w:r>
      <w:r w:rsidR="0022650E">
        <w:rPr>
          <w:rFonts w:ascii="Verdana" w:hAnsi="Verdana"/>
          <w:sz w:val="16"/>
        </w:rPr>
        <w:t xml:space="preserve">os ferimentos </w:t>
      </w:r>
      <w:r w:rsidRPr="00D41129">
        <w:rPr>
          <w:rFonts w:ascii="Verdana" w:hAnsi="Verdana"/>
          <w:sz w:val="16"/>
        </w:rPr>
        <w:t>e intoxicações sofrid</w:t>
      </w:r>
      <w:r w:rsidR="0022650E">
        <w:rPr>
          <w:rFonts w:ascii="Verdana" w:hAnsi="Verdana"/>
          <w:sz w:val="16"/>
        </w:rPr>
        <w:t>o</w:t>
      </w:r>
      <w:r w:rsidRPr="00D41129">
        <w:rPr>
          <w:rFonts w:ascii="Verdana" w:hAnsi="Verdana"/>
          <w:sz w:val="16"/>
        </w:rPr>
        <w:t>s durante os diferentes incêndios ocorridos, e de todos os meninos e adolescentes internos no Instituto “</w:t>
      </w:r>
      <w:r w:rsidRPr="00D41129">
        <w:rPr>
          <w:rFonts w:ascii="Verdana" w:hAnsi="Verdana"/>
          <w:i/>
          <w:sz w:val="16"/>
        </w:rPr>
        <w:t>Panchito López</w:t>
      </w:r>
      <w:r w:rsidRPr="00D41129">
        <w:rPr>
          <w:rFonts w:ascii="Verdana" w:hAnsi="Verdana"/>
          <w:sz w:val="16"/>
        </w:rPr>
        <w:t>”</w:t>
      </w:r>
      <w:r w:rsidR="00FE7F0F">
        <w:rPr>
          <w:rFonts w:ascii="Verdana" w:hAnsi="Verdana"/>
          <w:sz w:val="16"/>
        </w:rPr>
        <w:t>,</w:t>
      </w:r>
      <w:r w:rsidRPr="00D41129">
        <w:rPr>
          <w:rFonts w:ascii="Verdana" w:hAnsi="Verdana"/>
          <w:sz w:val="16"/>
        </w:rPr>
        <w:t xml:space="preserve"> desde agosto de 1996 até julho de 2001, e</w:t>
      </w:r>
      <w:r w:rsidR="0022650E">
        <w:rPr>
          <w:rFonts w:ascii="Verdana" w:hAnsi="Verdana"/>
          <w:sz w:val="16"/>
        </w:rPr>
        <w:t>,</w:t>
      </w:r>
      <w:r w:rsidRPr="00D41129">
        <w:rPr>
          <w:rFonts w:ascii="Verdana" w:hAnsi="Verdana"/>
          <w:sz w:val="16"/>
        </w:rPr>
        <w:t xml:space="preserve"> posteriormente</w:t>
      </w:r>
      <w:r w:rsidR="0022650E">
        <w:rPr>
          <w:rFonts w:ascii="Verdana" w:hAnsi="Verdana"/>
          <w:sz w:val="16"/>
        </w:rPr>
        <w:t>,</w:t>
      </w:r>
      <w:r w:rsidRPr="00D41129">
        <w:rPr>
          <w:rFonts w:ascii="Verdana" w:hAnsi="Verdana"/>
          <w:sz w:val="16"/>
        </w:rPr>
        <w:t xml:space="preserve"> enviados à</w:t>
      </w:r>
      <w:r w:rsidR="00757185" w:rsidRPr="00D41129">
        <w:rPr>
          <w:rFonts w:ascii="Verdana" w:hAnsi="Verdana"/>
          <w:sz w:val="16"/>
        </w:rPr>
        <w:t>s</w:t>
      </w:r>
      <w:r w:rsidRPr="00D41129">
        <w:rPr>
          <w:rFonts w:ascii="Verdana" w:hAnsi="Verdana"/>
          <w:sz w:val="16"/>
        </w:rPr>
        <w:t xml:space="preserve"> penitenciárias de adultos do país.</w:t>
      </w:r>
    </w:p>
    <w:p w:rsidR="00203910" w:rsidRPr="00D41129" w:rsidRDefault="00203910" w:rsidP="00E54BCA">
      <w:pPr>
        <w:widowControl w:val="0"/>
        <w:ind w:left="720" w:right="547"/>
        <w:jc w:val="both"/>
        <w:rPr>
          <w:rFonts w:ascii="Verdana" w:hAnsi="Verdana"/>
          <w:sz w:val="16"/>
        </w:rPr>
      </w:pPr>
    </w:p>
    <w:p w:rsidR="00203910" w:rsidRPr="00D41129" w:rsidRDefault="00203910" w:rsidP="00E54BCA">
      <w:pPr>
        <w:pStyle w:val="Textodebloque"/>
        <w:widowControl w:val="0"/>
        <w:ind w:right="547"/>
        <w:rPr>
          <w:rFonts w:ascii="Verdana" w:hAnsi="Verdana"/>
          <w:sz w:val="16"/>
        </w:rPr>
      </w:pPr>
      <w:r w:rsidRPr="00D41129">
        <w:rPr>
          <w:rFonts w:ascii="Verdana" w:hAnsi="Verdana"/>
          <w:sz w:val="16"/>
          <w:u w:val="none"/>
        </w:rPr>
        <w:t xml:space="preserve">A República do Paraguai violou os direitos protegidos pela Convenção Americana sobre Direitos </w:t>
      </w:r>
      <w:r w:rsidRPr="00D41129">
        <w:rPr>
          <w:rFonts w:ascii="Verdana" w:hAnsi="Verdana"/>
          <w:sz w:val="16"/>
          <w:u w:val="none"/>
        </w:rPr>
        <w:lastRenderedPageBreak/>
        <w:t>Humanos em seus artigos 5 (direito à integridade pessoal), […] 7 (direito à liberdade pessoal), […] 19 (direitos da criança), […]</w:t>
      </w:r>
      <w:r w:rsidR="00E63EE5">
        <w:rPr>
          <w:rFonts w:ascii="Verdana" w:hAnsi="Verdana"/>
          <w:sz w:val="16"/>
          <w:u w:val="none"/>
        </w:rPr>
        <w:t xml:space="preserve"> </w:t>
      </w:r>
      <w:r w:rsidRPr="00D41129">
        <w:rPr>
          <w:rFonts w:ascii="Verdana" w:hAnsi="Verdana"/>
          <w:sz w:val="16"/>
          <w:u w:val="none"/>
        </w:rPr>
        <w:t xml:space="preserve">8 (garantias </w:t>
      </w:r>
      <w:r w:rsidR="00757185" w:rsidRPr="00D41129">
        <w:rPr>
          <w:rFonts w:ascii="Verdana" w:hAnsi="Verdana"/>
          <w:sz w:val="16"/>
          <w:u w:val="none"/>
        </w:rPr>
        <w:t>judiciais</w:t>
      </w:r>
      <w:r w:rsidRPr="00D41129">
        <w:rPr>
          <w:rFonts w:ascii="Verdana" w:hAnsi="Verdana"/>
          <w:sz w:val="16"/>
          <w:u w:val="none"/>
        </w:rPr>
        <w:t>) e […] 25 (proteção judicial), em detrimento dos meninos e adolescentes internos no Instituto de Reeducação do Menor “</w:t>
      </w:r>
      <w:r w:rsidRPr="00D41129">
        <w:rPr>
          <w:rFonts w:ascii="Verdana" w:hAnsi="Verdana"/>
          <w:i/>
          <w:sz w:val="16"/>
          <w:u w:val="none"/>
        </w:rPr>
        <w:t>Panchito López</w:t>
      </w:r>
      <w:r w:rsidRPr="00D41129">
        <w:rPr>
          <w:rFonts w:ascii="Verdana" w:hAnsi="Verdana"/>
          <w:sz w:val="16"/>
          <w:u w:val="none"/>
        </w:rPr>
        <w:t xml:space="preserve">” entre agosto de 1996 e julho de 2001 e posteriormente enviados às penitenciárias de adultos do país. Em virtude destas violações, o Estado paraguaio descumpriu </w:t>
      </w:r>
      <w:r w:rsidR="0053681C" w:rsidRPr="00D41129">
        <w:rPr>
          <w:rFonts w:ascii="Verdana" w:hAnsi="Verdana"/>
          <w:sz w:val="16"/>
          <w:u w:val="none"/>
        </w:rPr>
        <w:t>também</w:t>
      </w:r>
      <w:r w:rsidRPr="00D41129">
        <w:rPr>
          <w:rFonts w:ascii="Verdana" w:hAnsi="Verdana"/>
          <w:sz w:val="16"/>
          <w:u w:val="none"/>
        </w:rPr>
        <w:t xml:space="preserve"> sua obrigação de respeitar e garantir o gozo desses direitos em conformidade com o artigo 1.1 da Convenção.</w:t>
      </w:r>
    </w:p>
    <w:p w:rsidR="00203910" w:rsidRPr="00D41129" w:rsidRDefault="00203910" w:rsidP="00E54BCA">
      <w:pPr>
        <w:widowControl w:val="0"/>
        <w:ind w:left="720" w:right="540"/>
        <w:jc w:val="both"/>
        <w:rPr>
          <w:rFonts w:ascii="Verdana" w:hAnsi="Verdana"/>
          <w:sz w:val="20"/>
        </w:rPr>
      </w:pPr>
    </w:p>
    <w:p w:rsidR="00203910" w:rsidRPr="00D41129" w:rsidRDefault="00203910" w:rsidP="00E54BCA">
      <w:pPr>
        <w:widowControl w:val="0"/>
        <w:ind w:right="540"/>
        <w:jc w:val="both"/>
        <w:rPr>
          <w:rFonts w:ascii="Verdana" w:hAnsi="Verdana"/>
          <w:sz w:val="20"/>
        </w:rPr>
      </w:pPr>
      <w:r w:rsidRPr="00D41129">
        <w:rPr>
          <w:rFonts w:ascii="Verdana" w:hAnsi="Verdana"/>
          <w:sz w:val="20"/>
        </w:rPr>
        <w:t>25.</w:t>
      </w:r>
      <w:r w:rsidRPr="00D41129">
        <w:rPr>
          <w:rFonts w:ascii="Verdana" w:hAnsi="Verdana"/>
          <w:sz w:val="20"/>
        </w:rPr>
        <w:tab/>
        <w:t xml:space="preserve">Com base nestas conclusões, a Comissão recomendou ao Estado: </w:t>
      </w:r>
    </w:p>
    <w:p w:rsidR="00203910" w:rsidRPr="00D41129" w:rsidRDefault="00203910" w:rsidP="00E54BCA">
      <w:pPr>
        <w:widowControl w:val="0"/>
        <w:ind w:left="720" w:right="547"/>
        <w:jc w:val="both"/>
        <w:rPr>
          <w:rFonts w:ascii="Verdana" w:hAnsi="Verdana"/>
          <w:sz w:val="20"/>
        </w:rPr>
      </w:pPr>
    </w:p>
    <w:p w:rsidR="00203910" w:rsidRPr="00D41129" w:rsidRDefault="0022650E" w:rsidP="006757C3">
      <w:pPr>
        <w:ind w:left="1134" w:right="571" w:hanging="414"/>
        <w:jc w:val="both"/>
        <w:rPr>
          <w:rFonts w:ascii="Verdana" w:hAnsi="Verdana"/>
          <w:sz w:val="16"/>
        </w:rPr>
      </w:pPr>
      <w:r>
        <w:rPr>
          <w:rFonts w:ascii="Verdana" w:hAnsi="Verdana"/>
          <w:sz w:val="16"/>
        </w:rPr>
        <w:t>1.</w:t>
      </w:r>
      <w:r>
        <w:rPr>
          <w:rFonts w:ascii="Verdana" w:hAnsi="Verdana"/>
          <w:sz w:val="16"/>
        </w:rPr>
        <w:tab/>
      </w:r>
      <w:r w:rsidR="00757185" w:rsidRPr="00D41129">
        <w:rPr>
          <w:rFonts w:ascii="Verdana" w:hAnsi="Verdana"/>
          <w:sz w:val="16"/>
        </w:rPr>
        <w:t>Transferir</w:t>
      </w:r>
      <w:r w:rsidR="00203910" w:rsidRPr="00D41129">
        <w:rPr>
          <w:rFonts w:ascii="Verdana" w:hAnsi="Verdana"/>
          <w:sz w:val="16"/>
        </w:rPr>
        <w:t xml:space="preserve"> </w:t>
      </w:r>
      <w:r>
        <w:rPr>
          <w:rFonts w:ascii="Verdana" w:hAnsi="Verdana"/>
          <w:sz w:val="16"/>
        </w:rPr>
        <w:t>imediatamente</w:t>
      </w:r>
      <w:r w:rsidR="00203910" w:rsidRPr="00D41129">
        <w:rPr>
          <w:rFonts w:ascii="Verdana" w:hAnsi="Verdana"/>
          <w:sz w:val="16"/>
        </w:rPr>
        <w:t xml:space="preserve"> os meninos e adolescentes a centros adequados e separados dos centros de reclusão de adultos e descartar esta medida como solução de longo prazo </w:t>
      </w:r>
      <w:r w:rsidR="000565C0" w:rsidRPr="00D41129">
        <w:rPr>
          <w:rFonts w:ascii="Verdana" w:hAnsi="Verdana"/>
          <w:sz w:val="16"/>
        </w:rPr>
        <w:t>para o p</w:t>
      </w:r>
      <w:r w:rsidR="00203910" w:rsidRPr="00D41129">
        <w:rPr>
          <w:rFonts w:ascii="Verdana" w:hAnsi="Verdana"/>
          <w:sz w:val="16"/>
        </w:rPr>
        <w:t>roblema de alojamento dos internos.</w:t>
      </w:r>
    </w:p>
    <w:p w:rsidR="00203910" w:rsidRPr="00D41129" w:rsidRDefault="00203910" w:rsidP="00E54BCA">
      <w:pPr>
        <w:widowControl w:val="0"/>
        <w:ind w:left="1080" w:right="547" w:hanging="360"/>
        <w:jc w:val="both"/>
        <w:rPr>
          <w:rFonts w:ascii="Verdana" w:hAnsi="Verdana"/>
          <w:sz w:val="16"/>
        </w:rPr>
      </w:pPr>
      <w:r w:rsidRPr="00D41129">
        <w:rPr>
          <w:rFonts w:ascii="Verdana" w:hAnsi="Verdana"/>
          <w:sz w:val="16"/>
        </w:rPr>
        <w:t>2.</w:t>
      </w:r>
      <w:r w:rsidRPr="00D41129">
        <w:rPr>
          <w:rFonts w:ascii="Verdana" w:hAnsi="Verdana"/>
          <w:sz w:val="16"/>
        </w:rPr>
        <w:tab/>
        <w:t>Adotar as medidas necessárias para que o Código d</w:t>
      </w:r>
      <w:r w:rsidR="006757C3">
        <w:rPr>
          <w:rFonts w:ascii="Verdana" w:hAnsi="Verdana"/>
          <w:sz w:val="16"/>
        </w:rPr>
        <w:t>a Infância e Adolescência</w:t>
      </w:r>
      <w:r w:rsidRPr="00D41129">
        <w:rPr>
          <w:rFonts w:ascii="Verdana" w:hAnsi="Verdana"/>
          <w:sz w:val="16"/>
        </w:rPr>
        <w:t xml:space="preserve"> entre em vigência em sua totalidade de maneira imediata.</w:t>
      </w:r>
    </w:p>
    <w:p w:rsidR="00203910" w:rsidRPr="00D41129" w:rsidRDefault="00203910" w:rsidP="00E54BCA">
      <w:pPr>
        <w:widowControl w:val="0"/>
        <w:ind w:left="1080" w:right="547" w:hanging="360"/>
        <w:jc w:val="both"/>
        <w:rPr>
          <w:rFonts w:ascii="Verdana" w:hAnsi="Verdana"/>
          <w:sz w:val="16"/>
        </w:rPr>
      </w:pPr>
      <w:r w:rsidRPr="00D41129">
        <w:rPr>
          <w:rFonts w:ascii="Verdana" w:hAnsi="Verdana"/>
          <w:sz w:val="16"/>
        </w:rPr>
        <w:t>3.</w:t>
      </w:r>
      <w:r w:rsidRPr="00D41129">
        <w:rPr>
          <w:rFonts w:ascii="Verdana" w:hAnsi="Verdana"/>
          <w:sz w:val="16"/>
        </w:rPr>
        <w:tab/>
        <w:t xml:space="preserve">Adotar as medidas necessárias para garantir o efetivo direito de defesa das crianças e adolescentes, reduzir o tempo de </w:t>
      </w:r>
      <w:r w:rsidR="00757185" w:rsidRPr="00D41129">
        <w:rPr>
          <w:rFonts w:ascii="Verdana" w:hAnsi="Verdana"/>
          <w:sz w:val="16"/>
        </w:rPr>
        <w:t>d</w:t>
      </w:r>
      <w:r w:rsidRPr="00D41129">
        <w:rPr>
          <w:rFonts w:ascii="Verdana" w:hAnsi="Verdana"/>
          <w:sz w:val="16"/>
        </w:rPr>
        <w:t>uração da prisão preventiva e expandir o uso de medidas alternativas à privação da liberdade.</w:t>
      </w:r>
    </w:p>
    <w:p w:rsidR="00203910" w:rsidRPr="00D41129" w:rsidRDefault="00203910" w:rsidP="00E54BCA">
      <w:pPr>
        <w:widowControl w:val="0"/>
        <w:ind w:left="1080" w:right="547" w:hanging="360"/>
        <w:jc w:val="both"/>
        <w:rPr>
          <w:rFonts w:ascii="Verdana" w:hAnsi="Verdana"/>
          <w:sz w:val="16"/>
        </w:rPr>
      </w:pPr>
      <w:r w:rsidRPr="00D41129">
        <w:rPr>
          <w:rFonts w:ascii="Verdana" w:hAnsi="Verdana"/>
          <w:sz w:val="16"/>
        </w:rPr>
        <w:t>4.</w:t>
      </w:r>
      <w:r w:rsidRPr="00D41129">
        <w:rPr>
          <w:rFonts w:ascii="Verdana" w:hAnsi="Verdana"/>
          <w:sz w:val="16"/>
        </w:rPr>
        <w:tab/>
        <w:t xml:space="preserve">Adotar as medidas necessárias para </w:t>
      </w:r>
      <w:r w:rsidR="0022650E">
        <w:rPr>
          <w:rFonts w:ascii="Verdana" w:hAnsi="Verdana"/>
          <w:sz w:val="16"/>
        </w:rPr>
        <w:t>investigar</w:t>
      </w:r>
      <w:r w:rsidRPr="00D41129">
        <w:rPr>
          <w:rFonts w:ascii="Verdana" w:hAnsi="Verdana"/>
          <w:sz w:val="16"/>
        </w:rPr>
        <w:t xml:space="preserve"> as violações constatadas no presente relatório e punir seus responsáveis.</w:t>
      </w:r>
    </w:p>
    <w:p w:rsidR="00203910" w:rsidRPr="00D41129" w:rsidRDefault="00203910" w:rsidP="00E54BCA">
      <w:pPr>
        <w:widowControl w:val="0"/>
        <w:ind w:left="1080" w:right="547" w:hanging="360"/>
        <w:jc w:val="both"/>
        <w:rPr>
          <w:rFonts w:ascii="Verdana" w:hAnsi="Verdana"/>
          <w:sz w:val="16"/>
        </w:rPr>
      </w:pPr>
      <w:r w:rsidRPr="00D41129">
        <w:rPr>
          <w:rFonts w:ascii="Verdana" w:hAnsi="Verdana"/>
          <w:sz w:val="16"/>
        </w:rPr>
        <w:t>5.</w:t>
      </w:r>
      <w:r w:rsidRPr="00D41129">
        <w:rPr>
          <w:rFonts w:ascii="Verdana" w:hAnsi="Verdana"/>
          <w:sz w:val="16"/>
        </w:rPr>
        <w:tab/>
        <w:t>Adotar as medidas necessárias para que os meninos e adolescentes que foram privados de sua liberdade no Instituto de Reeducação do Menor “</w:t>
      </w:r>
      <w:r w:rsidRPr="00D41129">
        <w:rPr>
          <w:rFonts w:ascii="Verdana" w:hAnsi="Verdana"/>
          <w:i/>
          <w:sz w:val="16"/>
        </w:rPr>
        <w:t>Coronel Panchito López</w:t>
      </w:r>
      <w:r w:rsidRPr="00D41129">
        <w:rPr>
          <w:rFonts w:ascii="Verdana" w:hAnsi="Verdana"/>
          <w:sz w:val="16"/>
        </w:rPr>
        <w:t>” ou</w:t>
      </w:r>
      <w:r w:rsidR="00FE7F0F">
        <w:rPr>
          <w:rFonts w:ascii="Verdana" w:hAnsi="Verdana"/>
          <w:sz w:val="16"/>
        </w:rPr>
        <w:t>,</w:t>
      </w:r>
      <w:r w:rsidRPr="00D41129">
        <w:rPr>
          <w:rFonts w:ascii="Verdana" w:hAnsi="Verdana"/>
          <w:sz w:val="16"/>
        </w:rPr>
        <w:t xml:space="preserve"> se for o caso, os familiares dos jovens falecidos</w:t>
      </w:r>
      <w:r w:rsidR="006757C3">
        <w:rPr>
          <w:rFonts w:ascii="Verdana" w:hAnsi="Verdana"/>
          <w:sz w:val="16"/>
        </w:rPr>
        <w:t>,</w:t>
      </w:r>
      <w:r w:rsidRPr="00D41129">
        <w:rPr>
          <w:rFonts w:ascii="Verdana" w:hAnsi="Verdana"/>
          <w:sz w:val="16"/>
        </w:rPr>
        <w:t xml:space="preserve"> recebam uma</w:t>
      </w:r>
      <w:r w:rsidR="0022650E">
        <w:rPr>
          <w:rFonts w:ascii="Verdana" w:hAnsi="Verdana"/>
          <w:sz w:val="16"/>
        </w:rPr>
        <w:t xml:space="preserve"> reparação </w:t>
      </w:r>
      <w:r w:rsidRPr="00D41129">
        <w:rPr>
          <w:rFonts w:ascii="Verdana" w:hAnsi="Verdana"/>
          <w:sz w:val="16"/>
        </w:rPr>
        <w:t>oportuna e adequada pelas violações aqui estabelecidas.</w:t>
      </w:r>
    </w:p>
    <w:p w:rsidR="00203910" w:rsidRPr="00D41129" w:rsidRDefault="00203910" w:rsidP="00E54BCA">
      <w:pPr>
        <w:widowControl w:val="0"/>
        <w:ind w:left="1080" w:right="547" w:hanging="360"/>
        <w:jc w:val="both"/>
        <w:rPr>
          <w:rFonts w:ascii="Verdana" w:hAnsi="Verdana"/>
          <w:sz w:val="16"/>
        </w:rPr>
      </w:pPr>
      <w:r w:rsidRPr="00D41129">
        <w:rPr>
          <w:rFonts w:ascii="Verdana" w:hAnsi="Verdana"/>
          <w:sz w:val="16"/>
        </w:rPr>
        <w:t>6.</w:t>
      </w:r>
      <w:r w:rsidRPr="00D41129">
        <w:rPr>
          <w:rFonts w:ascii="Verdana" w:hAnsi="Verdana"/>
          <w:sz w:val="16"/>
        </w:rPr>
        <w:tab/>
        <w:t xml:space="preserve">Adotar as medidas necessárias para evitar que fatos como o presente voltem a </w:t>
      </w:r>
      <w:r w:rsidR="000565C0" w:rsidRPr="00D41129">
        <w:rPr>
          <w:rFonts w:ascii="Verdana" w:hAnsi="Verdana"/>
          <w:sz w:val="16"/>
        </w:rPr>
        <w:t xml:space="preserve">se </w:t>
      </w:r>
      <w:r w:rsidRPr="00D41129">
        <w:rPr>
          <w:rFonts w:ascii="Verdana" w:hAnsi="Verdana"/>
          <w:sz w:val="16"/>
        </w:rPr>
        <w:t>repetir.</w:t>
      </w:r>
    </w:p>
    <w:p w:rsidR="00203910" w:rsidRPr="00D41129" w:rsidRDefault="00203910" w:rsidP="00E54BCA">
      <w:pPr>
        <w:widowControl w:val="0"/>
        <w:ind w:left="1080" w:right="547" w:hanging="360"/>
        <w:jc w:val="both"/>
        <w:rPr>
          <w:rFonts w:ascii="Verdana" w:hAnsi="Verdana"/>
          <w:sz w:val="16"/>
        </w:rPr>
      </w:pPr>
      <w:r w:rsidRPr="00D41129">
        <w:rPr>
          <w:rFonts w:ascii="Verdana" w:hAnsi="Verdana"/>
          <w:sz w:val="16"/>
        </w:rPr>
        <w:t>7.</w:t>
      </w:r>
      <w:r w:rsidRPr="00D41129">
        <w:rPr>
          <w:rFonts w:ascii="Verdana" w:hAnsi="Verdana"/>
          <w:sz w:val="16"/>
        </w:rPr>
        <w:tab/>
        <w:t>Enviar os internos com deficiências físicas, dependências e doenças mentais comprovadas aos centros de saúde correspondentes e dar tratamento adequado àqueles que sofram de problemas de dependência</w:t>
      </w:r>
      <w:r w:rsidR="0022650E">
        <w:rPr>
          <w:rFonts w:ascii="Verdana" w:hAnsi="Verdana"/>
          <w:sz w:val="16"/>
        </w:rPr>
        <w:t xml:space="preserve"> [química]</w:t>
      </w:r>
      <w:r w:rsidRPr="00D41129">
        <w:rPr>
          <w:rFonts w:ascii="Verdana" w:hAnsi="Verdana"/>
          <w:sz w:val="16"/>
        </w:rPr>
        <w:t>.</w:t>
      </w:r>
    </w:p>
    <w:p w:rsidR="00203910" w:rsidRPr="00D41129" w:rsidRDefault="00203910" w:rsidP="00E54BCA">
      <w:pPr>
        <w:widowControl w:val="0"/>
        <w:ind w:left="1080" w:right="547" w:hanging="360"/>
        <w:jc w:val="both"/>
        <w:rPr>
          <w:rFonts w:ascii="Verdana" w:hAnsi="Verdana"/>
          <w:sz w:val="16"/>
        </w:rPr>
      </w:pPr>
      <w:r w:rsidRPr="00D41129">
        <w:rPr>
          <w:rFonts w:ascii="Verdana" w:hAnsi="Verdana"/>
          <w:sz w:val="16"/>
        </w:rPr>
        <w:t>8.</w:t>
      </w:r>
      <w:r w:rsidRPr="00D41129">
        <w:rPr>
          <w:rFonts w:ascii="Verdana" w:hAnsi="Verdana"/>
          <w:sz w:val="16"/>
        </w:rPr>
        <w:tab/>
        <w:t>Eliminar o isolamento prolongado e o envio à prisão de Emboscada como forma de castigo aos meninos e adolescentes.</w:t>
      </w:r>
    </w:p>
    <w:p w:rsidR="00203910" w:rsidRPr="00D41129" w:rsidRDefault="00203910" w:rsidP="00E54BCA">
      <w:pPr>
        <w:widowControl w:val="0"/>
        <w:ind w:left="720" w:right="547"/>
        <w:jc w:val="both"/>
        <w:rPr>
          <w:rFonts w:ascii="Verdana" w:hAnsi="Verdana"/>
          <w:sz w:val="16"/>
        </w:rPr>
      </w:pPr>
    </w:p>
    <w:p w:rsidR="00203910" w:rsidRPr="00D41129" w:rsidRDefault="00203910" w:rsidP="00E54BCA">
      <w:pPr>
        <w:widowControl w:val="0"/>
        <w:jc w:val="both"/>
        <w:rPr>
          <w:rFonts w:ascii="Verdana" w:hAnsi="Verdana"/>
          <w:b/>
          <w:sz w:val="20"/>
        </w:rPr>
      </w:pPr>
      <w:r w:rsidRPr="00D41129">
        <w:rPr>
          <w:rFonts w:ascii="Verdana" w:hAnsi="Verdana"/>
          <w:sz w:val="20"/>
        </w:rPr>
        <w:t>26.</w:t>
      </w:r>
      <w:r w:rsidRPr="00D41129">
        <w:rPr>
          <w:rFonts w:ascii="Verdana" w:hAnsi="Verdana"/>
          <w:sz w:val="20"/>
        </w:rPr>
        <w:tab/>
        <w:t xml:space="preserve">Em 20 de dezembro de 2001, a Comissão transmitiu este Relatório ao Estado e concedeu um prazo de dois meses para </w:t>
      </w:r>
      <w:r w:rsidR="00D53A04" w:rsidRPr="00D41129">
        <w:rPr>
          <w:rFonts w:ascii="Verdana" w:hAnsi="Verdana"/>
          <w:sz w:val="20"/>
        </w:rPr>
        <w:t>cumprir</w:t>
      </w:r>
      <w:r w:rsidRPr="00D41129">
        <w:rPr>
          <w:rFonts w:ascii="Verdana" w:hAnsi="Verdana"/>
          <w:sz w:val="20"/>
        </w:rPr>
        <w:t xml:space="preserve"> as recomendações ali formuladas.</w:t>
      </w:r>
      <w:r w:rsidR="00E63EE5">
        <w:rPr>
          <w:rFonts w:ascii="Verdana" w:hAnsi="Verdana"/>
          <w:sz w:val="20"/>
        </w:rPr>
        <w:t xml:space="preserve"> </w:t>
      </w:r>
      <w:r w:rsidRPr="00D41129">
        <w:rPr>
          <w:rFonts w:ascii="Verdana" w:hAnsi="Verdana"/>
          <w:sz w:val="20"/>
        </w:rPr>
        <w:t xml:space="preserve">Em 18 de fevereiro de 2002, o Estado solicitou à Comissão uma extensão de prazo para </w:t>
      </w:r>
      <w:r w:rsidR="00D53A04" w:rsidRPr="00D41129">
        <w:rPr>
          <w:rFonts w:ascii="Verdana" w:hAnsi="Verdana"/>
          <w:sz w:val="20"/>
        </w:rPr>
        <w:t>cumprir</w:t>
      </w:r>
      <w:r w:rsidRPr="00D41129">
        <w:rPr>
          <w:rFonts w:ascii="Verdana" w:hAnsi="Verdana"/>
          <w:sz w:val="20"/>
        </w:rPr>
        <w:t xml:space="preserve"> as recomendações do Relatório de Mérito, a qual foi concedida pela Comissão em 26 de fevereiro de 2002.</w:t>
      </w:r>
      <w:r w:rsidR="00E63EE5">
        <w:rPr>
          <w:rFonts w:ascii="Verdana" w:hAnsi="Verdana"/>
          <w:sz w:val="20"/>
        </w:rPr>
        <w:t xml:space="preserve"> </w:t>
      </w:r>
      <w:r w:rsidRPr="00D41129">
        <w:rPr>
          <w:rFonts w:ascii="Verdana" w:hAnsi="Verdana"/>
          <w:sz w:val="20"/>
        </w:rPr>
        <w:t xml:space="preserve">Esta extensão de prazo foi de dois meses, contados a partir de sua concessão. </w:t>
      </w:r>
    </w:p>
    <w:p w:rsidR="00203910" w:rsidRPr="00D41129" w:rsidRDefault="00203910" w:rsidP="00E54BCA">
      <w:pPr>
        <w:widowControl w:val="0"/>
        <w:jc w:val="both"/>
        <w:rPr>
          <w:rFonts w:ascii="Verdana" w:hAnsi="Verdana"/>
          <w:b/>
          <w:sz w:val="20"/>
        </w:rPr>
      </w:pPr>
    </w:p>
    <w:p w:rsidR="00203910" w:rsidRDefault="00203910" w:rsidP="00E54BCA">
      <w:pPr>
        <w:pStyle w:val="Textoindependiente1"/>
        <w:widowControl w:val="0"/>
        <w:rPr>
          <w:rFonts w:ascii="Verdana" w:hAnsi="Verdana"/>
          <w:sz w:val="20"/>
        </w:rPr>
      </w:pPr>
      <w:r w:rsidRPr="00D41129">
        <w:rPr>
          <w:rFonts w:ascii="Verdana" w:hAnsi="Verdana"/>
          <w:sz w:val="20"/>
        </w:rPr>
        <w:t>27.</w:t>
      </w:r>
      <w:r w:rsidRPr="00D41129">
        <w:rPr>
          <w:rFonts w:ascii="Verdana" w:hAnsi="Verdana"/>
          <w:sz w:val="20"/>
        </w:rPr>
        <w:tab/>
        <w:t>Em 30 de abril de 2002, o Estado informou à Comissão</w:t>
      </w:r>
      <w:r w:rsidR="0054026A">
        <w:rPr>
          <w:rFonts w:ascii="Verdana" w:hAnsi="Verdana"/>
          <w:sz w:val="20"/>
        </w:rPr>
        <w:t xml:space="preserve"> sobre</w:t>
      </w:r>
      <w:r w:rsidRPr="00D41129">
        <w:rPr>
          <w:rFonts w:ascii="Verdana" w:hAnsi="Verdana"/>
          <w:sz w:val="20"/>
        </w:rPr>
        <w:t xml:space="preserve"> as ações que estava </w:t>
      </w:r>
      <w:r w:rsidR="0054026A">
        <w:rPr>
          <w:rFonts w:ascii="Verdana" w:hAnsi="Verdana"/>
          <w:sz w:val="20"/>
        </w:rPr>
        <w:t xml:space="preserve">tomando </w:t>
      </w:r>
      <w:r w:rsidRPr="00D41129">
        <w:rPr>
          <w:rFonts w:ascii="Verdana" w:hAnsi="Verdana"/>
          <w:sz w:val="20"/>
        </w:rPr>
        <w:t>para cumprir as recomendações formulada</w:t>
      </w:r>
      <w:r w:rsidR="00C56E1E" w:rsidRPr="00D41129">
        <w:rPr>
          <w:rFonts w:ascii="Verdana" w:hAnsi="Verdana"/>
          <w:sz w:val="20"/>
        </w:rPr>
        <w:t xml:space="preserve">s em seu Relatório </w:t>
      </w:r>
      <w:r w:rsidR="00D41129" w:rsidRPr="00D41129">
        <w:rPr>
          <w:rFonts w:ascii="Verdana" w:hAnsi="Verdana"/>
          <w:sz w:val="20"/>
        </w:rPr>
        <w:t>n°</w:t>
      </w:r>
      <w:r w:rsidR="00C56E1E" w:rsidRPr="00D41129">
        <w:rPr>
          <w:rFonts w:ascii="Verdana" w:hAnsi="Verdana"/>
          <w:sz w:val="20"/>
        </w:rPr>
        <w:t xml:space="preserve"> 126/01. </w:t>
      </w:r>
    </w:p>
    <w:p w:rsidR="0054026A" w:rsidRPr="00D41129" w:rsidRDefault="0054026A" w:rsidP="00E54BCA">
      <w:pPr>
        <w:pStyle w:val="Textoindependiente1"/>
        <w:widowControl w:val="0"/>
        <w:rPr>
          <w:rFonts w:ascii="Verdana" w:hAnsi="Verdana"/>
          <w:sz w:val="20"/>
        </w:rPr>
      </w:pPr>
    </w:p>
    <w:p w:rsidR="00203910" w:rsidRPr="00D41129" w:rsidRDefault="00203910" w:rsidP="00E54BCA">
      <w:pPr>
        <w:pStyle w:val="Ttulo1"/>
        <w:widowControl w:val="0"/>
        <w:spacing w:line="240" w:lineRule="auto"/>
        <w:rPr>
          <w:rFonts w:ascii="Verdana" w:hAnsi="Verdana"/>
          <w:sz w:val="20"/>
        </w:rPr>
      </w:pPr>
      <w:r w:rsidRPr="00D41129">
        <w:rPr>
          <w:rFonts w:ascii="Verdana" w:hAnsi="Verdana"/>
          <w:sz w:val="20"/>
        </w:rPr>
        <w:t>IV</w:t>
      </w:r>
    </w:p>
    <w:p w:rsidR="00203910" w:rsidRPr="00D41129" w:rsidRDefault="006757C3" w:rsidP="00E54BCA">
      <w:pPr>
        <w:pStyle w:val="Ttulo4"/>
        <w:widowControl w:val="0"/>
        <w:rPr>
          <w:rFonts w:ascii="Verdana" w:hAnsi="Verdana"/>
          <w:sz w:val="20"/>
        </w:rPr>
      </w:pPr>
      <w:r>
        <w:rPr>
          <w:rFonts w:ascii="Verdana" w:hAnsi="Verdana"/>
          <w:sz w:val="20"/>
        </w:rPr>
        <w:t xml:space="preserve">Procedimento perante a </w:t>
      </w:r>
      <w:r w:rsidRPr="006757C3">
        <w:rPr>
          <w:rFonts w:ascii="Verdana" w:hAnsi="Verdana"/>
          <w:sz w:val="20"/>
          <w:lang w:val="pt-BR"/>
        </w:rPr>
        <w:t>C</w:t>
      </w:r>
      <w:r w:rsidR="00203910" w:rsidRPr="00D41129">
        <w:rPr>
          <w:rFonts w:ascii="Verdana" w:hAnsi="Verdana"/>
          <w:sz w:val="20"/>
        </w:rPr>
        <w:t>orte</w:t>
      </w:r>
    </w:p>
    <w:p w:rsidR="00203910" w:rsidRPr="00D41129" w:rsidRDefault="00203910" w:rsidP="00E54BCA">
      <w:pPr>
        <w:widowControl w:val="0"/>
        <w:ind w:right="6"/>
        <w:jc w:val="both"/>
        <w:rPr>
          <w:rFonts w:ascii="Verdana" w:hAnsi="Verdana"/>
          <w:sz w:val="20"/>
        </w:rPr>
      </w:pPr>
    </w:p>
    <w:p w:rsidR="00203910" w:rsidRPr="00D41129" w:rsidRDefault="00203910" w:rsidP="00E54BCA">
      <w:pPr>
        <w:pStyle w:val="Textoindependiente21"/>
        <w:widowControl w:val="0"/>
        <w:spacing w:line="240" w:lineRule="auto"/>
      </w:pPr>
      <w:r w:rsidRPr="00D41129">
        <w:t>28.</w:t>
      </w:r>
      <w:r w:rsidRPr="00D41129">
        <w:tab/>
        <w:t>Em 20 de maio de 2002, a Comissão apresentou a demanda perante a Corte e designou como Delegados os senhores José Zalaquett e Santiago A. Canton</w:t>
      </w:r>
      <w:r w:rsidR="006757C3">
        <w:t>,</w:t>
      </w:r>
      <w:r w:rsidRPr="00D41129">
        <w:t xml:space="preserve"> e como assessores jurídicos</w:t>
      </w:r>
      <w:r w:rsidR="00FE7F0F">
        <w:t>,</w:t>
      </w:r>
      <w:r w:rsidRPr="00D41129">
        <w:t xml:space="preserve"> os senhores Ariel Dulitzky, Ignacio Álvarez e Mary Beloff.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29.</w:t>
      </w:r>
      <w:r w:rsidRPr="00D41129">
        <w:rPr>
          <w:rFonts w:ascii="Verdana" w:hAnsi="Verdana"/>
          <w:sz w:val="20"/>
        </w:rPr>
        <w:tab/>
        <w:t xml:space="preserve">Em 25 de junho de 2002, a Secretaria da Corte (doravante denominada “a Secretaria”), </w:t>
      </w:r>
      <w:r w:rsidR="006757C3">
        <w:rPr>
          <w:rFonts w:ascii="Verdana" w:hAnsi="Verdana"/>
          <w:sz w:val="20"/>
        </w:rPr>
        <w:t xml:space="preserve">após o </w:t>
      </w:r>
      <w:r w:rsidRPr="00D41129">
        <w:rPr>
          <w:rFonts w:ascii="Verdana" w:hAnsi="Verdana"/>
          <w:sz w:val="20"/>
        </w:rPr>
        <w:t>exame preliminar da demanda realizado pelo Presidente da Corte (doravante denominado “o Presidente”), o Estado</w:t>
      </w:r>
      <w:r w:rsidR="003E3090">
        <w:rPr>
          <w:rFonts w:ascii="Verdana" w:hAnsi="Verdana"/>
          <w:sz w:val="20"/>
        </w:rPr>
        <w:t xml:space="preserve"> foi notificado da demanda</w:t>
      </w:r>
      <w:r w:rsidR="006D17C4">
        <w:rPr>
          <w:rFonts w:ascii="Verdana" w:hAnsi="Verdana"/>
          <w:sz w:val="20"/>
        </w:rPr>
        <w:t xml:space="preserve"> e de seus anexos</w:t>
      </w:r>
      <w:r w:rsidRPr="00D41129">
        <w:rPr>
          <w:rFonts w:ascii="Verdana" w:hAnsi="Verdana"/>
          <w:sz w:val="20"/>
        </w:rPr>
        <w:t xml:space="preserve"> e</w:t>
      </w:r>
      <w:r w:rsidR="006D17C4">
        <w:rPr>
          <w:rFonts w:ascii="Verdana" w:hAnsi="Verdana"/>
          <w:sz w:val="20"/>
        </w:rPr>
        <w:t xml:space="preserve"> foi informado dos</w:t>
      </w:r>
      <w:r w:rsidRPr="00D41129">
        <w:rPr>
          <w:rFonts w:ascii="Verdana" w:hAnsi="Verdana"/>
          <w:sz w:val="20"/>
        </w:rPr>
        <w:t xml:space="preserve"> prazos para contestá-la e designar sua representação no processo.</w:t>
      </w:r>
      <w:r w:rsidR="00E63EE5">
        <w:rPr>
          <w:rFonts w:ascii="Verdana" w:hAnsi="Verdana"/>
          <w:sz w:val="20"/>
        </w:rPr>
        <w:t xml:space="preserve"> </w:t>
      </w:r>
      <w:r w:rsidRPr="00D41129">
        <w:rPr>
          <w:rFonts w:ascii="Verdana" w:hAnsi="Verdana"/>
          <w:sz w:val="20"/>
        </w:rPr>
        <w:t>Nesse mesmo dia, a Secretaria, se</w:t>
      </w:r>
      <w:r w:rsidR="00C56E1E" w:rsidRPr="00D41129">
        <w:rPr>
          <w:rFonts w:ascii="Verdana" w:hAnsi="Verdana"/>
          <w:sz w:val="20"/>
        </w:rPr>
        <w:t>guindo instruções do Presidente</w:t>
      </w:r>
      <w:r w:rsidR="006757C3">
        <w:rPr>
          <w:rFonts w:ascii="Verdana" w:hAnsi="Verdana"/>
          <w:sz w:val="20"/>
        </w:rPr>
        <w:t>,</w:t>
      </w:r>
      <w:r w:rsidRPr="00D41129">
        <w:rPr>
          <w:rFonts w:ascii="Verdana" w:hAnsi="Verdana"/>
          <w:sz w:val="20"/>
        </w:rPr>
        <w:t xml:space="preserve"> informou ao Estado</w:t>
      </w:r>
      <w:r w:rsidR="0054026A">
        <w:rPr>
          <w:rFonts w:ascii="Verdana" w:hAnsi="Verdana"/>
          <w:sz w:val="20"/>
        </w:rPr>
        <w:t xml:space="preserve"> sobre</w:t>
      </w:r>
      <w:r w:rsidRPr="00D41129">
        <w:rPr>
          <w:rFonts w:ascii="Verdana" w:hAnsi="Verdana"/>
          <w:sz w:val="20"/>
        </w:rPr>
        <w:t xml:space="preserve"> seu direito </w:t>
      </w:r>
      <w:r w:rsidR="006D17C4">
        <w:rPr>
          <w:rFonts w:ascii="Verdana" w:hAnsi="Verdana"/>
          <w:sz w:val="20"/>
        </w:rPr>
        <w:t>de</w:t>
      </w:r>
      <w:r w:rsidRPr="00D41129">
        <w:rPr>
          <w:rFonts w:ascii="Verdana" w:hAnsi="Verdana"/>
          <w:sz w:val="20"/>
        </w:rPr>
        <w:t xml:space="preserve"> designar um juiz </w:t>
      </w:r>
      <w:r w:rsidRPr="00D41129">
        <w:rPr>
          <w:rFonts w:ascii="Verdana" w:hAnsi="Verdana"/>
          <w:i/>
          <w:sz w:val="20"/>
        </w:rPr>
        <w:t>ad hoc</w:t>
      </w:r>
      <w:r w:rsidRPr="00D41129">
        <w:rPr>
          <w:rFonts w:ascii="Verdana" w:hAnsi="Verdana"/>
          <w:sz w:val="20"/>
        </w:rPr>
        <w:t xml:space="preserve"> para participar </w:t>
      </w:r>
      <w:r w:rsidR="006D17C4">
        <w:rPr>
          <w:rFonts w:ascii="Verdana" w:hAnsi="Verdana"/>
          <w:sz w:val="20"/>
        </w:rPr>
        <w:t>da apreciação</w:t>
      </w:r>
      <w:r w:rsidRPr="00D41129">
        <w:rPr>
          <w:rFonts w:ascii="Verdana" w:hAnsi="Verdana"/>
          <w:sz w:val="20"/>
        </w:rPr>
        <w:t xml:space="preserve"> do caso. </w:t>
      </w:r>
    </w:p>
    <w:p w:rsidR="00203910" w:rsidRPr="00D41129" w:rsidRDefault="00203910" w:rsidP="00E54BCA">
      <w:pPr>
        <w:pStyle w:val="Textoindependiente1"/>
        <w:widowControl w:val="0"/>
        <w:rPr>
          <w:rFonts w:ascii="Verdana" w:hAnsi="Verdana"/>
          <w:sz w:val="20"/>
        </w:rPr>
      </w:pPr>
    </w:p>
    <w:p w:rsidR="00203910" w:rsidRPr="00D41129" w:rsidRDefault="00203910" w:rsidP="00E54BCA">
      <w:pPr>
        <w:pStyle w:val="Textoindependiente21"/>
        <w:widowControl w:val="0"/>
        <w:spacing w:line="240" w:lineRule="auto"/>
      </w:pPr>
      <w:r w:rsidRPr="00D41129">
        <w:t>30.</w:t>
      </w:r>
      <w:r w:rsidRPr="00D41129">
        <w:tab/>
        <w:t xml:space="preserve">Em 21 de junho de 2002, a Corte proferiu uma Resolução </w:t>
      </w:r>
      <w:r w:rsidR="0053681C" w:rsidRPr="00D41129">
        <w:t>por meio</w:t>
      </w:r>
      <w:r w:rsidRPr="00D41129">
        <w:t xml:space="preserve"> </w:t>
      </w:r>
      <w:r w:rsidR="0053681C" w:rsidRPr="00D41129">
        <w:t>d</w:t>
      </w:r>
      <w:r w:rsidRPr="00D41129">
        <w:t xml:space="preserve">a qual admitiu a demanda no presente caso com </w:t>
      </w:r>
      <w:r w:rsidR="00C56E1E" w:rsidRPr="00D41129">
        <w:t>relação</w:t>
      </w:r>
      <w:r w:rsidRPr="00D41129">
        <w:t xml:space="preserve"> àquelas pessoas identificadas na demanda. Além disso, a Corte requereu à Comissão que, em um prazo de três meses, identificasse </w:t>
      </w:r>
      <w:r w:rsidR="0054026A">
        <w:t xml:space="preserve">os </w:t>
      </w:r>
      <w:r w:rsidRPr="00D41129">
        <w:t xml:space="preserve">nomes </w:t>
      </w:r>
      <w:r w:rsidR="0054026A">
        <w:t>d</w:t>
      </w:r>
      <w:r w:rsidRPr="00D41129">
        <w:t xml:space="preserve">os “meninos e adolescentes internos que permaneceram no Instituto de Reeducação do </w:t>
      </w:r>
      <w:r w:rsidRPr="00D41129">
        <w:lastRenderedPageBreak/>
        <w:t>Menor ‘</w:t>
      </w:r>
      <w:r w:rsidRPr="00D41129">
        <w:rPr>
          <w:i/>
        </w:rPr>
        <w:t>Panchito López’</w:t>
      </w:r>
      <w:r w:rsidRPr="00D41129">
        <w:t xml:space="preserve"> entre agosto de 1996 e julho de 2001</w:t>
      </w:r>
      <w:r w:rsidR="00E63EE5">
        <w:t>,</w:t>
      </w:r>
      <w:r w:rsidRPr="00D41129">
        <w:t xml:space="preserve"> e que posteriormente foram enviados às penitenciárias de adultos do país” e </w:t>
      </w:r>
      <w:r w:rsidR="00425863" w:rsidRPr="00D41129">
        <w:t>indicou</w:t>
      </w:r>
      <w:r w:rsidRPr="00D41129">
        <w:t xml:space="preserve"> que, se não fosse enviada esta informação, o caso continuaria seu trâmite somente em relação às supostas vítimas identificadas na demanda.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sz w:val="20"/>
        </w:rPr>
        <w:t>31.</w:t>
      </w:r>
      <w:r w:rsidRPr="00D41129">
        <w:rPr>
          <w:rFonts w:ascii="Verdana" w:hAnsi="Verdana"/>
          <w:b/>
          <w:sz w:val="20"/>
        </w:rPr>
        <w:tab/>
      </w:r>
      <w:r w:rsidRPr="00D41129">
        <w:rPr>
          <w:rFonts w:ascii="Verdana" w:hAnsi="Verdana"/>
          <w:sz w:val="20"/>
        </w:rPr>
        <w:t xml:space="preserve">Em 27 de junho de 2002, em conformidade com o disposto no artigo 35.1 d) e e) do Regulamento, a Secretaria notificou </w:t>
      </w:r>
      <w:r w:rsidR="0029180C">
        <w:rPr>
          <w:rFonts w:ascii="Verdana" w:hAnsi="Verdana"/>
          <w:sz w:val="20"/>
        </w:rPr>
        <w:t>a</w:t>
      </w:r>
      <w:r w:rsidRPr="00D41129">
        <w:rPr>
          <w:rFonts w:ascii="Verdana" w:hAnsi="Verdana"/>
          <w:sz w:val="20"/>
        </w:rPr>
        <w:t xml:space="preserve"> demanda</w:t>
      </w:r>
      <w:r w:rsidR="00E63EE5">
        <w:rPr>
          <w:rFonts w:ascii="Verdana" w:hAnsi="Verdana"/>
          <w:sz w:val="20"/>
        </w:rPr>
        <w:t xml:space="preserve"> ao CEJIL</w:t>
      </w:r>
      <w:r w:rsidRPr="00D41129">
        <w:rPr>
          <w:rFonts w:ascii="Verdana" w:hAnsi="Verdana"/>
          <w:sz w:val="20"/>
        </w:rPr>
        <w:t>, em sua condição de denunciante original e representante das supostas vítimas para que, em conformidade com o artigo 35.4 do Regulamento,</w:t>
      </w:r>
      <w:r w:rsidRPr="00D41129">
        <w:rPr>
          <w:rStyle w:val="Refdenotaalpie"/>
          <w:rFonts w:ascii="Verdana" w:hAnsi="Verdana"/>
          <w:sz w:val="20"/>
        </w:rPr>
        <w:footnoteReference w:id="23"/>
      </w:r>
      <w:r w:rsidRPr="00D41129">
        <w:rPr>
          <w:rFonts w:ascii="Verdana" w:hAnsi="Verdana"/>
          <w:sz w:val="20"/>
        </w:rPr>
        <w:t xml:space="preserve"> apresentasse seu escrito de petições, argumentos e provas (doravante denominado “escrito de petições e argumentos”) em um prazo de 30 dias.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32.</w:t>
      </w:r>
      <w:r w:rsidRPr="00D41129">
        <w:rPr>
          <w:rFonts w:ascii="Verdana" w:hAnsi="Verdana"/>
          <w:sz w:val="20"/>
        </w:rPr>
        <w:tab/>
        <w:t xml:space="preserve">Em 18 de julho de 2002, o Estado designou o senhor Julio Duarte Van Humbeck como Agente e o senhor Mario Sandoval como Agente Assistente.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33.</w:t>
      </w:r>
      <w:r w:rsidRPr="00D41129">
        <w:rPr>
          <w:rFonts w:ascii="Verdana" w:hAnsi="Verdana"/>
          <w:sz w:val="20"/>
        </w:rPr>
        <w:tab/>
        <w:t xml:space="preserve">Em 31 de julho de 2002, depois de </w:t>
      </w:r>
      <w:r w:rsidR="0029180C">
        <w:rPr>
          <w:rFonts w:ascii="Verdana" w:hAnsi="Verdana"/>
          <w:sz w:val="20"/>
        </w:rPr>
        <w:t xml:space="preserve">lhe </w:t>
      </w:r>
      <w:r w:rsidRPr="00D41129">
        <w:rPr>
          <w:rFonts w:ascii="Verdana" w:hAnsi="Verdana"/>
          <w:sz w:val="20"/>
        </w:rPr>
        <w:t xml:space="preserve">haver sido concedida uma extensão de prazo, </w:t>
      </w:r>
      <w:r w:rsidR="0054026A" w:rsidRPr="00D41129">
        <w:rPr>
          <w:rFonts w:ascii="Verdana" w:hAnsi="Verdana"/>
          <w:sz w:val="20"/>
        </w:rPr>
        <w:t xml:space="preserve">o Estado </w:t>
      </w:r>
      <w:r w:rsidRPr="00D41129">
        <w:rPr>
          <w:rFonts w:ascii="Verdana" w:hAnsi="Verdana"/>
          <w:sz w:val="20"/>
        </w:rPr>
        <w:t xml:space="preserve">designou o senhor Víctor Manuel Núñez Rodríguez como Juiz </w:t>
      </w:r>
      <w:r w:rsidRPr="00D41129">
        <w:rPr>
          <w:rFonts w:ascii="Verdana" w:hAnsi="Verdana"/>
          <w:i/>
          <w:sz w:val="20"/>
        </w:rPr>
        <w:t>ad hoc</w:t>
      </w:r>
      <w:r w:rsidRPr="00D41129">
        <w:rPr>
          <w:rFonts w:ascii="Verdana" w:hAnsi="Verdana"/>
          <w:sz w:val="20"/>
        </w:rPr>
        <w:t xml:space="preserve"> no presente caso. Além disso, indicou um novo endereço no qual </w:t>
      </w:r>
      <w:r w:rsidR="0054026A">
        <w:rPr>
          <w:rFonts w:ascii="Verdana" w:hAnsi="Verdana"/>
          <w:sz w:val="20"/>
        </w:rPr>
        <w:t xml:space="preserve">seriam </w:t>
      </w:r>
      <w:r w:rsidRPr="00D41129">
        <w:rPr>
          <w:rFonts w:ascii="Verdana" w:hAnsi="Verdana"/>
          <w:sz w:val="20"/>
        </w:rPr>
        <w:t xml:space="preserve">oficialmente recebidas as comunicações pertinentes.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34.</w:t>
      </w:r>
      <w:r w:rsidRPr="00D41129">
        <w:rPr>
          <w:rFonts w:ascii="Verdana" w:hAnsi="Verdana"/>
          <w:b/>
          <w:sz w:val="20"/>
        </w:rPr>
        <w:tab/>
      </w:r>
      <w:r w:rsidRPr="00D41129">
        <w:rPr>
          <w:rFonts w:ascii="Verdana" w:hAnsi="Verdana"/>
          <w:sz w:val="20"/>
        </w:rPr>
        <w:t xml:space="preserve">Em 19 de setembro de 2002, a Comissão enviou uma “lista completa com o nome dos internos no Instituto de Reeducação do Menor </w:t>
      </w:r>
      <w:r w:rsidRPr="00D41129">
        <w:rPr>
          <w:rFonts w:ascii="Verdana" w:hAnsi="Verdana"/>
          <w:i/>
          <w:sz w:val="20"/>
        </w:rPr>
        <w:t>Panchito López</w:t>
      </w:r>
      <w:r w:rsidRPr="00D41129">
        <w:rPr>
          <w:rFonts w:ascii="Verdana" w:hAnsi="Verdana"/>
          <w:sz w:val="20"/>
        </w:rPr>
        <w:t xml:space="preserve"> entre agosto de 1996 e julho de 2001”, a qual correspondia à enviada pelo Estado à Comissão em 26 de agosto de 2002.</w:t>
      </w:r>
      <w:r w:rsidR="00E63EE5">
        <w:rPr>
          <w:rFonts w:ascii="Verdana" w:hAnsi="Verdana"/>
          <w:sz w:val="20"/>
        </w:rPr>
        <w:t xml:space="preserve"> </w:t>
      </w:r>
      <w:r w:rsidRPr="00D41129">
        <w:rPr>
          <w:rFonts w:ascii="Verdana" w:hAnsi="Verdana"/>
          <w:sz w:val="20"/>
        </w:rPr>
        <w:t>Além disso, a Comissão manifestou que se encontrava em processo de elaboração de uma base de dados única que enviaria “o mais rápido possível”.</w:t>
      </w:r>
      <w:r w:rsidR="00E63EE5">
        <w:rPr>
          <w:rFonts w:ascii="Verdana" w:hAnsi="Verdana"/>
          <w:sz w:val="20"/>
        </w:rPr>
        <w:t xml:space="preserve"> </w:t>
      </w:r>
      <w:r w:rsidRPr="00D41129">
        <w:rPr>
          <w:rFonts w:ascii="Verdana" w:hAnsi="Verdana"/>
          <w:sz w:val="20"/>
        </w:rPr>
        <w:t>Em 2 de outubro de 2002, a Secretaria solicitou à Comissão o envio de algumas folhas da mencionada lista que se encontravam ilegíveis.</w:t>
      </w:r>
      <w:r w:rsidR="00E63EE5">
        <w:rPr>
          <w:rFonts w:ascii="Verdana" w:hAnsi="Verdana"/>
          <w:sz w:val="20"/>
        </w:rPr>
        <w:t xml:space="preserve"> </w:t>
      </w:r>
      <w:r w:rsidRPr="00D41129">
        <w:rPr>
          <w:rFonts w:ascii="Verdana" w:hAnsi="Verdana"/>
          <w:sz w:val="20"/>
        </w:rPr>
        <w:t xml:space="preserve">Em 4 de outubro de 2002, a Comissão informou que as cópias oferecidas à Corte eram as únicas que se encontravam em sua posse. Além disso, a Comissão </w:t>
      </w:r>
      <w:r w:rsidR="008F7B18" w:rsidRPr="00D41129">
        <w:rPr>
          <w:rFonts w:ascii="Verdana" w:hAnsi="Verdana"/>
          <w:sz w:val="20"/>
        </w:rPr>
        <w:t>pediu</w:t>
      </w:r>
      <w:r w:rsidRPr="00D41129">
        <w:rPr>
          <w:rFonts w:ascii="Verdana" w:hAnsi="Verdana"/>
          <w:sz w:val="20"/>
        </w:rPr>
        <w:t xml:space="preserve"> à Corte que solicitasse ao Estado a transmissão destas folhas, por se tratar de documentos oficiais produzidos por autoridades paraguaias.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35.</w:t>
      </w:r>
      <w:r w:rsidRPr="00D41129">
        <w:rPr>
          <w:rFonts w:ascii="Verdana" w:hAnsi="Verdana"/>
          <w:b/>
          <w:sz w:val="20"/>
        </w:rPr>
        <w:tab/>
      </w:r>
      <w:r w:rsidRPr="00D41129">
        <w:rPr>
          <w:rFonts w:ascii="Verdana" w:hAnsi="Verdana"/>
          <w:sz w:val="20"/>
        </w:rPr>
        <w:t xml:space="preserve">Em 15 de outubro de 2002, depois de </w:t>
      </w:r>
      <w:r w:rsidR="00E63EE5" w:rsidRPr="00E63EE5">
        <w:rPr>
          <w:rFonts w:ascii="Verdana" w:hAnsi="Verdana"/>
          <w:sz w:val="20"/>
          <w:lang w:val="pt-BR"/>
        </w:rPr>
        <w:t xml:space="preserve">ter concedido </w:t>
      </w:r>
      <w:r w:rsidRPr="00D41129">
        <w:rPr>
          <w:rFonts w:ascii="Verdana" w:hAnsi="Verdana"/>
          <w:sz w:val="20"/>
        </w:rPr>
        <w:t>duas extensões de prazo, as representantes enviaram seu escrito de petições e argumentos,</w:t>
      </w:r>
      <w:r w:rsidRPr="00D41129">
        <w:rPr>
          <w:rFonts w:ascii="Verdana" w:hAnsi="Verdana"/>
          <w:b/>
          <w:sz w:val="20"/>
        </w:rPr>
        <w:t xml:space="preserve"> </w:t>
      </w:r>
      <w:r w:rsidRPr="00D41129">
        <w:rPr>
          <w:rFonts w:ascii="Verdana" w:hAnsi="Verdana"/>
          <w:sz w:val="20"/>
        </w:rPr>
        <w:t xml:space="preserve">no qual alegaram, além dos artigos citados pela Comissão (pars. 2 e 3 </w:t>
      </w:r>
      <w:r w:rsidRPr="00D41129">
        <w:rPr>
          <w:rFonts w:ascii="Verdana" w:hAnsi="Verdana"/>
          <w:i/>
          <w:sz w:val="20"/>
        </w:rPr>
        <w:t>supra</w:t>
      </w:r>
      <w:r w:rsidRPr="00D41129">
        <w:rPr>
          <w:rFonts w:ascii="Verdana" w:hAnsi="Verdana"/>
          <w:sz w:val="20"/>
        </w:rPr>
        <w:t xml:space="preserve">), a violação por parte do Estado do artigo 26 (Desenvolvimento Progressivo) da Convenção Americana e do artigo 2 (Dever de </w:t>
      </w:r>
      <w:r w:rsidR="0017296B" w:rsidRPr="00D41129">
        <w:rPr>
          <w:rFonts w:ascii="Verdana" w:hAnsi="Verdana"/>
          <w:sz w:val="20"/>
        </w:rPr>
        <w:t>Adotar D</w:t>
      </w:r>
      <w:r w:rsidRPr="00D41129">
        <w:rPr>
          <w:rFonts w:ascii="Verdana" w:hAnsi="Verdana"/>
          <w:sz w:val="20"/>
        </w:rPr>
        <w:t>isposições de Direito Interno) da mesma.</w:t>
      </w:r>
      <w:r w:rsidR="00E63EE5">
        <w:rPr>
          <w:rFonts w:ascii="Verdana" w:hAnsi="Verdana"/>
          <w:sz w:val="20"/>
        </w:rPr>
        <w:t xml:space="preserve"> </w:t>
      </w:r>
      <w:r w:rsidRPr="00D41129">
        <w:rPr>
          <w:rFonts w:ascii="Verdana" w:hAnsi="Verdana"/>
          <w:sz w:val="20"/>
        </w:rPr>
        <w:t xml:space="preserve">As representantes também solicitaram à Corte que ordenasse ao Estado </w:t>
      </w:r>
      <w:r w:rsidR="0054026A">
        <w:rPr>
          <w:rFonts w:ascii="Verdana" w:hAnsi="Verdana"/>
          <w:sz w:val="20"/>
        </w:rPr>
        <w:t xml:space="preserve">a adoção de </w:t>
      </w:r>
      <w:r w:rsidRPr="00D41129">
        <w:rPr>
          <w:rFonts w:ascii="Verdana" w:hAnsi="Verdana"/>
          <w:sz w:val="20"/>
        </w:rPr>
        <w:t xml:space="preserve">determinadas medidas de reparação e que </w:t>
      </w:r>
      <w:r w:rsidR="0054026A">
        <w:rPr>
          <w:rFonts w:ascii="Verdana" w:hAnsi="Verdana"/>
          <w:sz w:val="20"/>
        </w:rPr>
        <w:t xml:space="preserve">reembolssase </w:t>
      </w:r>
      <w:r w:rsidRPr="00D41129">
        <w:rPr>
          <w:rFonts w:ascii="Verdana" w:hAnsi="Verdana"/>
          <w:sz w:val="20"/>
        </w:rPr>
        <w:t>as custas e gastos.</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21"/>
        <w:widowControl w:val="0"/>
        <w:spacing w:line="240" w:lineRule="auto"/>
      </w:pPr>
      <w:r w:rsidRPr="00D41129">
        <w:t>36.</w:t>
      </w:r>
      <w:r w:rsidRPr="00D41129">
        <w:tab/>
        <w:t>Em 19 de novembro de 2002, a Comissão enviou um “quadro unificado” das supos</w:t>
      </w:r>
      <w:r w:rsidR="0054026A">
        <w:t xml:space="preserve">tas vítimas do caso, tal como </w:t>
      </w:r>
      <w:r w:rsidRPr="00D41129">
        <w:t xml:space="preserve">havia mencionado em sua </w:t>
      </w:r>
      <w:r w:rsidR="0054026A">
        <w:t xml:space="preserve">comunicação </w:t>
      </w:r>
      <w:r w:rsidRPr="00D41129">
        <w:t xml:space="preserve">de 19 de setembro de 2002 (par. 34 </w:t>
      </w:r>
      <w:r w:rsidRPr="00D41129">
        <w:rPr>
          <w:i/>
        </w:rPr>
        <w:t>supra</w:t>
      </w:r>
      <w:r w:rsidRPr="00D41129">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37.</w:t>
      </w:r>
      <w:r w:rsidRPr="00D41129">
        <w:tab/>
        <w:t>Em 14 de novembro de 2002, o Estado solicitou à Corte que requeresse à Comissão o envio de algumas atas de audiências do caso realizadas neste órgão.</w:t>
      </w:r>
      <w:r w:rsidR="00E63EE5">
        <w:t xml:space="preserve"> </w:t>
      </w:r>
      <w:r w:rsidRPr="00D41129">
        <w:t xml:space="preserve">Em 5 de dezembro de 2002, a Secretaria solicitou ao Estado que enviasse o fundamento ou a necessidade de requerer à Comissão as atas das audiências realizadas perante a mesma. Em uma comunicação desse mesmo dia, o Estado argumentou que nestas atas são consignadas fidedignamente as posições das partes.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38.</w:t>
      </w:r>
      <w:r w:rsidRPr="00D41129">
        <w:rPr>
          <w:rFonts w:ascii="Verdana" w:hAnsi="Verdana"/>
          <w:sz w:val="20"/>
        </w:rPr>
        <w:tab/>
        <w:t>Em 13 de dezembro de 2002, depois de concedidas quatro extensões de prazo, o Estado interpôs exceções preliminares, contestou a demanda e apresentou suas observações ao escrito de petições e argumentos.</w:t>
      </w:r>
      <w:r w:rsidR="00E63EE5">
        <w:rPr>
          <w:rFonts w:ascii="Verdana" w:hAnsi="Verdana"/>
          <w:sz w:val="20"/>
        </w:rPr>
        <w:t xml:space="preserve"> </w:t>
      </w:r>
      <w:r w:rsidRPr="00D41129">
        <w:rPr>
          <w:rFonts w:ascii="Verdana" w:hAnsi="Verdana"/>
          <w:sz w:val="20"/>
        </w:rPr>
        <w:t xml:space="preserve">As exceções preliminares interpostas pelo Estado foram as seguintes: 1) defeito legal na apresentação da demanda; 2) falta de reivindicação prévia do artigo 26 da Convenção; e 3) a existência de duas demandas, uma em sede interna e outra perante um tribunal internacional, com os mesmos sujeitos, objeto e causa.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b/>
        </w:rPr>
      </w:pPr>
      <w:r w:rsidRPr="00D41129">
        <w:t>39.</w:t>
      </w:r>
      <w:r w:rsidRPr="00D41129">
        <w:rPr>
          <w:b/>
        </w:rPr>
        <w:tab/>
      </w:r>
      <w:r w:rsidRPr="00D41129">
        <w:t xml:space="preserve">Em 21 de fevereiro de 2003, depois de concedidas três extensões de prazo, a Comissão apresentou suas observações ao escrito de petições e argumentos apresentado pelas representantes em 15 de outubro de 2002 (par. 35 </w:t>
      </w:r>
      <w:r w:rsidRPr="00D41129">
        <w:rPr>
          <w:i/>
        </w:rPr>
        <w:t>supra</w:t>
      </w:r>
      <w:r w:rsidRPr="00D41129">
        <w:t>).</w:t>
      </w:r>
      <w:r w:rsidR="00E63EE5">
        <w:t xml:space="preserve"> </w:t>
      </w:r>
      <w:r w:rsidRPr="00D41129">
        <w:t xml:space="preserve">Nesse escrito, a Comissão apresentou suas observações às exceções preliminares interpostas pelo Estado em 13 de dezembro de 2002 (par. 38 </w:t>
      </w:r>
      <w:r w:rsidRPr="00D41129">
        <w:rPr>
          <w:i/>
        </w:rPr>
        <w:t>supra</w:t>
      </w:r>
      <w:r w:rsidRPr="00D41129">
        <w:t>).</w:t>
      </w:r>
      <w:r w:rsidR="00E63EE5">
        <w:t xml:space="preserve"> </w:t>
      </w:r>
      <w:r w:rsidRPr="00D41129">
        <w:t xml:space="preserve">A Comissão apresentou anexos a este escrito.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40.</w:t>
      </w:r>
      <w:r w:rsidRPr="00D41129">
        <w:rPr>
          <w:rFonts w:ascii="Verdana" w:hAnsi="Verdana"/>
          <w:b/>
          <w:sz w:val="20"/>
        </w:rPr>
        <w:tab/>
      </w:r>
      <w:r w:rsidRPr="00D41129">
        <w:rPr>
          <w:rFonts w:ascii="Verdana" w:hAnsi="Verdana"/>
          <w:sz w:val="20"/>
        </w:rPr>
        <w:t xml:space="preserve">Em 24 de fevereiro de 2003, as representantes enviaram novas cópias das folhas ilegíveis ou incompletas dos anexos a seu escrito de petições e argumentos (par. 35 </w:t>
      </w:r>
      <w:r w:rsidRPr="00D41129">
        <w:rPr>
          <w:rFonts w:ascii="Verdana" w:hAnsi="Verdana"/>
          <w:i/>
          <w:sz w:val="20"/>
        </w:rPr>
        <w:t>supra</w:t>
      </w:r>
      <w:r w:rsidRPr="00D41129">
        <w:rPr>
          <w:rFonts w:ascii="Verdana" w:hAnsi="Verdana"/>
          <w:sz w:val="20"/>
        </w:rPr>
        <w:t xml:space="preserve">).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41.</w:t>
      </w:r>
      <w:r w:rsidRPr="00D41129">
        <w:rPr>
          <w:rFonts w:ascii="Verdana" w:hAnsi="Verdana"/>
          <w:sz w:val="20"/>
        </w:rPr>
        <w:tab/>
        <w:t xml:space="preserve">Em 9 de janeiro de 2004, a Comissão designou a senhora Lilly Ching como assessora </w:t>
      </w:r>
      <w:r w:rsidR="0054026A">
        <w:rPr>
          <w:rFonts w:ascii="Verdana" w:hAnsi="Verdana"/>
          <w:sz w:val="20"/>
        </w:rPr>
        <w:t>jurídica</w:t>
      </w:r>
      <w:r w:rsidRPr="00D41129">
        <w:rPr>
          <w:rFonts w:ascii="Verdana" w:hAnsi="Verdana"/>
          <w:sz w:val="20"/>
        </w:rPr>
        <w:t xml:space="preserve">, em substituição à senhora Mary Beloff.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42.</w:t>
      </w:r>
      <w:r w:rsidRPr="00D41129">
        <w:rPr>
          <w:rFonts w:ascii="Verdana" w:hAnsi="Verdana"/>
          <w:sz w:val="20"/>
        </w:rPr>
        <w:tab/>
        <w:t>Em 2 de março de 2004, o Presidente proferiu uma Resolução, por meio da qual requereu que, em conformidade com o artigo 47.3 do Regulamento, as seguintes pessoas prestassem suas declarações perante agente dotado de fé pública (</w:t>
      </w:r>
      <w:r w:rsidR="00E63EE5">
        <w:rPr>
          <w:rFonts w:ascii="Verdana" w:hAnsi="Verdana"/>
          <w:i/>
          <w:sz w:val="20"/>
        </w:rPr>
        <w:t>affidavit</w:t>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360"/>
        <w:jc w:val="both"/>
        <w:rPr>
          <w:rFonts w:ascii="Verdana" w:hAnsi="Verdana"/>
          <w:sz w:val="20"/>
        </w:rPr>
      </w:pPr>
      <w:r w:rsidRPr="00D41129">
        <w:rPr>
          <w:rFonts w:ascii="Verdana" w:hAnsi="Verdana"/>
          <w:sz w:val="20"/>
        </w:rPr>
        <w:t>i.</w:t>
      </w:r>
      <w:r w:rsidRPr="00D41129">
        <w:rPr>
          <w:rFonts w:ascii="Verdana" w:hAnsi="Verdana"/>
          <w:sz w:val="20"/>
        </w:rPr>
        <w:tab/>
        <w:t xml:space="preserve">testemunhas propostas pela Comissão Interamericana: Walter Javier Riveros Rojas, Osmar López Verón, Pablo Emmanuel Rojas, Antonio Delgado, Francisco Ramón Adorno, Raúl Ramírez Bogado e Jorge Bogarín González; </w:t>
      </w:r>
    </w:p>
    <w:p w:rsidR="00203910" w:rsidRPr="00D41129" w:rsidRDefault="00203910" w:rsidP="00E54BCA">
      <w:pPr>
        <w:widowControl w:val="0"/>
        <w:ind w:left="360"/>
        <w:jc w:val="both"/>
        <w:rPr>
          <w:rFonts w:ascii="Verdana" w:hAnsi="Verdana"/>
          <w:sz w:val="20"/>
        </w:rPr>
      </w:pPr>
    </w:p>
    <w:p w:rsidR="00203910" w:rsidRPr="00D41129" w:rsidRDefault="00203910" w:rsidP="00E54BCA">
      <w:pPr>
        <w:widowControl w:val="0"/>
        <w:tabs>
          <w:tab w:val="left" w:pos="360"/>
        </w:tabs>
        <w:ind w:left="360"/>
        <w:jc w:val="both"/>
        <w:rPr>
          <w:rFonts w:ascii="Verdana" w:hAnsi="Verdana"/>
          <w:sz w:val="20"/>
        </w:rPr>
      </w:pPr>
      <w:r w:rsidRPr="00D41129">
        <w:rPr>
          <w:rFonts w:ascii="Verdana" w:hAnsi="Verdana"/>
          <w:sz w:val="20"/>
        </w:rPr>
        <w:t>ii.</w:t>
      </w:r>
      <w:r w:rsidRPr="00D41129">
        <w:rPr>
          <w:rFonts w:ascii="Verdana" w:hAnsi="Verdana"/>
          <w:sz w:val="20"/>
        </w:rPr>
        <w:tab/>
        <w:t xml:space="preserve">testemunhas propostas pelas representantes: Arsenio Joel Barrios Báez, Clemente Luis Escobar González, Hugo Antonio Vera Quintana, Concepção Ramos Duarte, María Teresa de Jesús Pérez, Silvia Portillo Martínez, Dirma Monserrat Peña e María Estela Barrios; </w:t>
      </w:r>
    </w:p>
    <w:p w:rsidR="00203910" w:rsidRPr="00D41129" w:rsidRDefault="00203910" w:rsidP="00E54BCA">
      <w:pPr>
        <w:widowControl w:val="0"/>
        <w:tabs>
          <w:tab w:val="left" w:pos="360"/>
        </w:tabs>
        <w:ind w:left="360"/>
        <w:jc w:val="both"/>
        <w:rPr>
          <w:rFonts w:ascii="Verdana" w:hAnsi="Verdana"/>
          <w:sz w:val="20"/>
        </w:rPr>
      </w:pPr>
    </w:p>
    <w:p w:rsidR="00203910" w:rsidRPr="00D41129" w:rsidRDefault="00203910" w:rsidP="00E54BCA">
      <w:pPr>
        <w:widowControl w:val="0"/>
        <w:tabs>
          <w:tab w:val="left" w:pos="810"/>
        </w:tabs>
        <w:ind w:left="360"/>
        <w:jc w:val="both"/>
        <w:rPr>
          <w:rFonts w:ascii="Verdana" w:hAnsi="Verdana"/>
          <w:sz w:val="20"/>
        </w:rPr>
      </w:pPr>
      <w:r w:rsidRPr="00D41129">
        <w:rPr>
          <w:rFonts w:ascii="Verdana" w:hAnsi="Verdana"/>
          <w:sz w:val="20"/>
        </w:rPr>
        <w:t>iii.</w:t>
      </w:r>
      <w:r w:rsidRPr="00D41129">
        <w:rPr>
          <w:rFonts w:ascii="Verdana" w:hAnsi="Verdana"/>
          <w:sz w:val="20"/>
        </w:rPr>
        <w:tab/>
        <w:t xml:space="preserve">testemunhas propostas pela Comissão e pelos representantes: Jorge Daniel Toledo e Sixto Gonzáles Franco; </w:t>
      </w:r>
    </w:p>
    <w:p w:rsidR="00203910" w:rsidRPr="00D41129" w:rsidRDefault="00203910" w:rsidP="00E54BCA">
      <w:pPr>
        <w:widowControl w:val="0"/>
        <w:tabs>
          <w:tab w:val="left" w:pos="810"/>
        </w:tabs>
        <w:ind w:left="360"/>
        <w:jc w:val="both"/>
        <w:rPr>
          <w:rFonts w:ascii="Verdana" w:hAnsi="Verdana"/>
          <w:sz w:val="20"/>
          <w:highlight w:val="yellow"/>
        </w:rPr>
      </w:pPr>
    </w:p>
    <w:p w:rsidR="00203910" w:rsidRPr="00D41129" w:rsidRDefault="00203910" w:rsidP="00E54BCA">
      <w:pPr>
        <w:widowControl w:val="0"/>
        <w:tabs>
          <w:tab w:val="left" w:pos="810"/>
        </w:tabs>
        <w:ind w:left="360"/>
        <w:jc w:val="both"/>
        <w:rPr>
          <w:rFonts w:ascii="Verdana" w:hAnsi="Verdana"/>
          <w:sz w:val="20"/>
        </w:rPr>
      </w:pPr>
      <w:r w:rsidRPr="00D41129">
        <w:rPr>
          <w:rFonts w:ascii="Verdana" w:hAnsi="Verdana"/>
          <w:sz w:val="20"/>
        </w:rPr>
        <w:t>iv.</w:t>
      </w:r>
      <w:r w:rsidRPr="00D41129">
        <w:rPr>
          <w:rFonts w:ascii="Verdana" w:hAnsi="Verdana"/>
          <w:sz w:val="20"/>
        </w:rPr>
        <w:tab/>
        <w:t>testemunhas propostas pelo Estado: Fernando Vicente Canillas Vera, Teresa Almirón, Michael Sean O’Loingsigh, Teófilo Báez Zacarías, Estanislao Balbuena Jara, Carolina Nicora, Eduardo Giménez, Carolina Laspina de Vera, Mirtha Isabel Herrera Fleitas, Inés Ramona Bogarín Peralta, José Lezcano, Ana María Llanes, María Teresa Báez, Elizabeth Flores, Maureen Antoinette Herman, Teresa Alcaraz de Mencia, María Vilma Talavera de Bogado, Carlos Torres Alújas, Christian Rojas, Rubén Valdéz e Miguel Ángel Insaurralde Coeffier;</w:t>
      </w:r>
    </w:p>
    <w:p w:rsidR="00203910" w:rsidRPr="00D41129" w:rsidRDefault="00203910" w:rsidP="00E54BCA">
      <w:pPr>
        <w:widowControl w:val="0"/>
        <w:tabs>
          <w:tab w:val="left" w:pos="360"/>
        </w:tabs>
        <w:ind w:left="360"/>
        <w:jc w:val="both"/>
        <w:rPr>
          <w:rFonts w:ascii="Verdana" w:hAnsi="Verdana"/>
          <w:sz w:val="20"/>
        </w:rPr>
      </w:pPr>
    </w:p>
    <w:p w:rsidR="00203910" w:rsidRPr="00D41129" w:rsidRDefault="00203910" w:rsidP="00E54BCA">
      <w:pPr>
        <w:widowControl w:val="0"/>
        <w:tabs>
          <w:tab w:val="left" w:pos="360"/>
        </w:tabs>
        <w:ind w:left="360"/>
        <w:jc w:val="both"/>
        <w:rPr>
          <w:rFonts w:ascii="Verdana" w:hAnsi="Verdana"/>
          <w:sz w:val="20"/>
        </w:rPr>
      </w:pPr>
      <w:r w:rsidRPr="00D41129">
        <w:rPr>
          <w:rFonts w:ascii="Verdana" w:hAnsi="Verdana"/>
          <w:sz w:val="20"/>
        </w:rPr>
        <w:t>v.</w:t>
      </w:r>
      <w:r w:rsidRPr="00D41129">
        <w:rPr>
          <w:rFonts w:ascii="Verdana" w:hAnsi="Verdana"/>
          <w:sz w:val="20"/>
        </w:rPr>
        <w:tab/>
        <w:t>perito proposto pela Comissão: Carlos Arestivo; e</w:t>
      </w:r>
    </w:p>
    <w:p w:rsidR="00203910" w:rsidRPr="00D41129" w:rsidRDefault="00203910" w:rsidP="00E54BCA">
      <w:pPr>
        <w:widowControl w:val="0"/>
        <w:tabs>
          <w:tab w:val="left" w:pos="360"/>
        </w:tabs>
        <w:ind w:left="360"/>
        <w:jc w:val="both"/>
        <w:rPr>
          <w:rFonts w:ascii="Verdana" w:hAnsi="Verdana"/>
          <w:sz w:val="20"/>
        </w:rPr>
      </w:pPr>
    </w:p>
    <w:p w:rsidR="00203910" w:rsidRPr="00D41129" w:rsidRDefault="00203910" w:rsidP="00E54BCA">
      <w:pPr>
        <w:widowControl w:val="0"/>
        <w:tabs>
          <w:tab w:val="left" w:pos="360"/>
        </w:tabs>
        <w:ind w:left="360"/>
        <w:jc w:val="both"/>
        <w:rPr>
          <w:rFonts w:ascii="Verdana" w:hAnsi="Verdana"/>
          <w:sz w:val="20"/>
        </w:rPr>
      </w:pPr>
      <w:r w:rsidRPr="00D41129">
        <w:rPr>
          <w:rFonts w:ascii="Verdana" w:hAnsi="Verdana"/>
          <w:sz w:val="20"/>
        </w:rPr>
        <w:t>vi.</w:t>
      </w:r>
      <w:r w:rsidRPr="00D41129">
        <w:rPr>
          <w:rFonts w:ascii="Verdana" w:hAnsi="Verdana"/>
          <w:sz w:val="20"/>
        </w:rPr>
        <w:tab/>
        <w:t xml:space="preserve">peritos propostos pelo Estado: Jorge Rolón Luna e </w:t>
      </w:r>
      <w:r w:rsidR="00347270">
        <w:rPr>
          <w:rFonts w:ascii="Verdana" w:hAnsi="Verdana"/>
          <w:sz w:val="20"/>
        </w:rPr>
        <w:t>Pedro Juan Mayor</w:t>
      </w:r>
      <w:r w:rsidRPr="00D41129">
        <w:rPr>
          <w:rFonts w:ascii="Verdana" w:hAnsi="Verdana"/>
          <w:sz w:val="20"/>
        </w:rPr>
        <w:t xml:space="preserve"> Martínez.</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sz w:val="20"/>
        </w:rPr>
        <w:t>43.</w:t>
      </w:r>
      <w:r w:rsidRPr="00D41129">
        <w:rPr>
          <w:rFonts w:ascii="Verdana" w:hAnsi="Verdana"/>
          <w:sz w:val="20"/>
        </w:rPr>
        <w:tab/>
        <w:t xml:space="preserve">Além disso, nesta Resolução o Presidente concedeu um prazo improrrogável de </w:t>
      </w:r>
      <w:r w:rsidR="00E63EE5">
        <w:rPr>
          <w:rFonts w:ascii="Verdana" w:hAnsi="Verdana"/>
          <w:sz w:val="20"/>
        </w:rPr>
        <w:t>20</w:t>
      </w:r>
      <w:r w:rsidRPr="00D41129">
        <w:rPr>
          <w:rFonts w:ascii="Verdana" w:hAnsi="Verdana"/>
          <w:sz w:val="20"/>
        </w:rPr>
        <w:t xml:space="preserve"> dias, contados a partir da recepção dos </w:t>
      </w:r>
      <w:r w:rsidR="00E63EE5">
        <w:rPr>
          <w:rFonts w:ascii="Verdana" w:hAnsi="Verdana"/>
          <w:i/>
          <w:sz w:val="20"/>
        </w:rPr>
        <w:t>affidavit</w:t>
      </w:r>
      <w:r w:rsidRPr="00D41129">
        <w:rPr>
          <w:rFonts w:ascii="Verdana" w:hAnsi="Verdana"/>
          <w:sz w:val="20"/>
        </w:rPr>
        <w:t xml:space="preserve"> (par. 42 </w:t>
      </w:r>
      <w:r w:rsidRPr="00D41129">
        <w:rPr>
          <w:rFonts w:ascii="Verdana" w:hAnsi="Verdana"/>
          <w:i/>
          <w:sz w:val="20"/>
        </w:rPr>
        <w:t>supra</w:t>
      </w:r>
      <w:r w:rsidRPr="00D41129">
        <w:rPr>
          <w:rFonts w:ascii="Verdana" w:hAnsi="Verdana"/>
          <w:sz w:val="20"/>
        </w:rPr>
        <w:t xml:space="preserve">), para que as partes apresentassem as observações que considerassem pertinentes </w:t>
      </w:r>
      <w:r w:rsidR="00FB184E">
        <w:rPr>
          <w:rFonts w:ascii="Verdana" w:hAnsi="Verdana"/>
          <w:sz w:val="20"/>
        </w:rPr>
        <w:t xml:space="preserve">em relação </w:t>
      </w:r>
      <w:r w:rsidRPr="00D41129">
        <w:rPr>
          <w:rFonts w:ascii="Verdana" w:hAnsi="Verdana"/>
          <w:sz w:val="20"/>
        </w:rPr>
        <w:t>às declarações enviadas pelas outras contrapartes.</w:t>
      </w:r>
      <w:r w:rsidR="00E63EE5">
        <w:rPr>
          <w:rFonts w:ascii="Verdana" w:hAnsi="Verdana"/>
          <w:sz w:val="20"/>
        </w:rPr>
        <w:t xml:space="preserve"> </w:t>
      </w:r>
      <w:r w:rsidR="0054026A">
        <w:rPr>
          <w:rFonts w:ascii="Verdana" w:hAnsi="Verdana"/>
          <w:sz w:val="20"/>
        </w:rPr>
        <w:t>N</w:t>
      </w:r>
      <w:r w:rsidRPr="00D41129">
        <w:rPr>
          <w:rFonts w:ascii="Verdana" w:hAnsi="Verdana"/>
          <w:sz w:val="20"/>
        </w:rPr>
        <w:t xml:space="preserve">a citada Resolução (par. 42 </w:t>
      </w:r>
      <w:r w:rsidRPr="00D41129">
        <w:rPr>
          <w:rFonts w:ascii="Verdana" w:hAnsi="Verdana"/>
          <w:i/>
          <w:sz w:val="20"/>
        </w:rPr>
        <w:t>supra</w:t>
      </w:r>
      <w:r w:rsidRPr="00D41129">
        <w:rPr>
          <w:rFonts w:ascii="Verdana" w:hAnsi="Verdana"/>
          <w:sz w:val="20"/>
        </w:rPr>
        <w:t xml:space="preserve">), o Presidente </w:t>
      </w:r>
      <w:r w:rsidRPr="00D41129">
        <w:rPr>
          <w:rFonts w:ascii="Verdana" w:hAnsi="Verdana"/>
          <w:sz w:val="20"/>
        </w:rPr>
        <w:lastRenderedPageBreak/>
        <w:t>convocou a Comissão Interamericana, as representantes e o Estado a uma audiência pública que seria realizada na sede da Corte</w:t>
      </w:r>
      <w:r w:rsidR="00E63EE5">
        <w:rPr>
          <w:rFonts w:ascii="Verdana" w:hAnsi="Verdana"/>
          <w:sz w:val="20"/>
        </w:rPr>
        <w:t>,</w:t>
      </w:r>
      <w:r w:rsidRPr="00D41129">
        <w:rPr>
          <w:rFonts w:ascii="Verdana" w:hAnsi="Verdana"/>
          <w:sz w:val="20"/>
        </w:rPr>
        <w:t xml:space="preserve"> a partir do dia 3 de maio de 2004, com o propósito de </w:t>
      </w:r>
      <w:r w:rsidR="00D5212B" w:rsidRPr="00D41129">
        <w:rPr>
          <w:rFonts w:ascii="Verdana" w:hAnsi="Verdana"/>
          <w:sz w:val="20"/>
        </w:rPr>
        <w:t>receber</w:t>
      </w:r>
      <w:r w:rsidRPr="00D41129">
        <w:rPr>
          <w:rFonts w:ascii="Verdana" w:hAnsi="Verdana"/>
          <w:sz w:val="20"/>
        </w:rPr>
        <w:t xml:space="preserve"> as alegações finais orais das partes sobre exceções preliminares e eventuais mérito, reparações e custas, </w:t>
      </w:r>
      <w:r w:rsidR="0024326E" w:rsidRPr="00D41129">
        <w:rPr>
          <w:rFonts w:ascii="Verdana" w:hAnsi="Verdana"/>
          <w:sz w:val="20"/>
        </w:rPr>
        <w:t>bem como</w:t>
      </w:r>
      <w:r w:rsidRPr="00D41129">
        <w:rPr>
          <w:rFonts w:ascii="Verdana" w:hAnsi="Verdana"/>
          <w:sz w:val="20"/>
        </w:rPr>
        <w:t xml:space="preserve"> as declarações testemunhais e periciais que mais adiante são indicadas e transcritas (par. 79 </w:t>
      </w:r>
      <w:r w:rsidRPr="00D41129">
        <w:rPr>
          <w:rFonts w:ascii="Verdana" w:hAnsi="Verdana"/>
          <w:i/>
          <w:sz w:val="20"/>
        </w:rPr>
        <w:t>infra</w:t>
      </w:r>
      <w:r w:rsidRPr="00D41129">
        <w:rPr>
          <w:rFonts w:ascii="Verdana" w:hAnsi="Verdana"/>
          <w:sz w:val="20"/>
        </w:rPr>
        <w:t>).</w:t>
      </w:r>
      <w:r w:rsidR="00E63EE5">
        <w:rPr>
          <w:rFonts w:ascii="Verdana" w:hAnsi="Verdana"/>
          <w:sz w:val="20"/>
        </w:rPr>
        <w:t xml:space="preserve"> </w:t>
      </w:r>
      <w:r w:rsidR="00BF1F75">
        <w:rPr>
          <w:rFonts w:ascii="Verdana" w:hAnsi="Verdana"/>
          <w:sz w:val="20"/>
        </w:rPr>
        <w:t xml:space="preserve">Ademais, </w:t>
      </w:r>
      <w:r w:rsidRPr="00D41129">
        <w:rPr>
          <w:rFonts w:ascii="Verdana" w:hAnsi="Verdana"/>
          <w:sz w:val="20"/>
        </w:rPr>
        <w:t xml:space="preserve">nesta Resolução de 2 de março de 2004 (par. 42 </w:t>
      </w:r>
      <w:r w:rsidRPr="00D41129">
        <w:rPr>
          <w:rFonts w:ascii="Verdana" w:hAnsi="Verdana"/>
          <w:i/>
          <w:sz w:val="20"/>
        </w:rPr>
        <w:t>supra</w:t>
      </w:r>
      <w:r w:rsidRPr="00D41129">
        <w:rPr>
          <w:rFonts w:ascii="Verdana" w:hAnsi="Verdana"/>
          <w:sz w:val="20"/>
        </w:rPr>
        <w:t>), o Presidente informou às partes que contavam com prazo até 5 de julho de 2004 para apresentar suas alegações finais escritas.</w:t>
      </w:r>
      <w:r w:rsidRPr="00D41129">
        <w:rPr>
          <w:rFonts w:ascii="Verdana" w:hAnsi="Verdana"/>
          <w:b/>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44.</w:t>
      </w:r>
      <w:r w:rsidRPr="00D41129">
        <w:rPr>
          <w:rFonts w:ascii="Verdana" w:hAnsi="Verdana"/>
          <w:sz w:val="20"/>
        </w:rPr>
        <w:tab/>
        <w:t>Em 31 de março de 2004, as representantes apresentaram as declarações prestadas perante agente dotado de fé pública (</w:t>
      </w:r>
      <w:r w:rsidR="00E63EE5">
        <w:rPr>
          <w:rFonts w:ascii="Verdana" w:hAnsi="Verdana"/>
          <w:i/>
          <w:sz w:val="20"/>
        </w:rPr>
        <w:t>affidavit</w:t>
      </w:r>
      <w:r w:rsidRPr="00D41129">
        <w:rPr>
          <w:rFonts w:ascii="Verdana" w:hAnsi="Verdana"/>
          <w:sz w:val="20"/>
        </w:rPr>
        <w:t xml:space="preserve">) (par. 42 </w:t>
      </w:r>
      <w:r w:rsidRPr="00D41129">
        <w:rPr>
          <w:rFonts w:ascii="Verdana" w:hAnsi="Verdana"/>
          <w:i/>
          <w:sz w:val="20"/>
        </w:rPr>
        <w:t>supra</w:t>
      </w:r>
      <w:r w:rsidRPr="00D41129">
        <w:rPr>
          <w:rFonts w:ascii="Verdana" w:hAnsi="Verdana"/>
          <w:sz w:val="20"/>
        </w:rPr>
        <w:t xml:space="preserve"> e par. 70 </w:t>
      </w:r>
      <w:r w:rsidRPr="00D41129">
        <w:rPr>
          <w:rFonts w:ascii="Verdana" w:hAnsi="Verdana"/>
          <w:i/>
          <w:sz w:val="20"/>
        </w:rPr>
        <w:t>infra</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Em 6 de abril de 2004, as representantes enviaram a declaração testemunhal da senhora Silvia Portillo Martínez, sem que esta </w:t>
      </w:r>
      <w:r w:rsidR="00137EEE">
        <w:rPr>
          <w:rFonts w:ascii="Verdana" w:hAnsi="Verdana"/>
          <w:sz w:val="20"/>
        </w:rPr>
        <w:t>ti</w:t>
      </w:r>
      <w:r w:rsidR="00137EEE" w:rsidRPr="00D41129">
        <w:rPr>
          <w:rFonts w:ascii="Verdana" w:hAnsi="Verdana"/>
          <w:sz w:val="20"/>
        </w:rPr>
        <w:t xml:space="preserve">vesse </w:t>
      </w:r>
      <w:r w:rsidRPr="00D41129">
        <w:rPr>
          <w:rFonts w:ascii="Verdana" w:hAnsi="Verdana"/>
          <w:sz w:val="20"/>
        </w:rPr>
        <w:t>sido prestada perante agente dotado de fé pública.</w:t>
      </w:r>
      <w:r w:rsidR="00E63EE5">
        <w:rPr>
          <w:rFonts w:ascii="Verdana" w:hAnsi="Verdana"/>
          <w:sz w:val="20"/>
        </w:rPr>
        <w:t xml:space="preserve"> </w:t>
      </w:r>
      <w:r w:rsidRPr="00D41129">
        <w:rPr>
          <w:rFonts w:ascii="Verdana" w:hAnsi="Verdana"/>
          <w:sz w:val="20"/>
        </w:rPr>
        <w:t xml:space="preserve">Esta declaração havia sido requerida por meio da Resolução proferida pelo Presidente em 2 de março de 2004 (par. 42 </w:t>
      </w:r>
      <w:r w:rsidRPr="00D41129">
        <w:rPr>
          <w:rFonts w:ascii="Verdana" w:hAnsi="Verdana"/>
          <w:i/>
          <w:sz w:val="20"/>
        </w:rPr>
        <w:t>supra</w:t>
      </w:r>
      <w:r w:rsidRPr="00D41129">
        <w:rPr>
          <w:rFonts w:ascii="Verdana" w:hAnsi="Verdana"/>
          <w:sz w:val="20"/>
        </w:rPr>
        <w:t xml:space="preserve">), mas não </w:t>
      </w:r>
      <w:r w:rsidR="00137EEE">
        <w:rPr>
          <w:rFonts w:ascii="Verdana" w:hAnsi="Verdana"/>
          <w:sz w:val="20"/>
        </w:rPr>
        <w:t>foi</w:t>
      </w:r>
      <w:r w:rsidRPr="00D41129">
        <w:rPr>
          <w:rFonts w:ascii="Verdana" w:hAnsi="Verdana"/>
          <w:sz w:val="20"/>
        </w:rPr>
        <w:t xml:space="preserve"> enviada </w:t>
      </w:r>
      <w:r w:rsidR="007E5957" w:rsidRPr="00D41129">
        <w:rPr>
          <w:rFonts w:ascii="Verdana" w:hAnsi="Verdana"/>
          <w:sz w:val="20"/>
        </w:rPr>
        <w:t>juntamente</w:t>
      </w:r>
      <w:r w:rsidRPr="00D41129">
        <w:rPr>
          <w:rFonts w:ascii="Verdana" w:hAnsi="Verdana"/>
          <w:sz w:val="20"/>
        </w:rPr>
        <w:t xml:space="preserve"> com as declarações recebidas na Secretaria em 31 de março de 2004.</w:t>
      </w:r>
      <w:r w:rsidR="00E63EE5">
        <w:rPr>
          <w:rFonts w:ascii="Verdana" w:hAnsi="Verdana"/>
          <w:sz w:val="20"/>
        </w:rPr>
        <w:t xml:space="preserve"> </w:t>
      </w:r>
      <w:r w:rsidRPr="00D41129">
        <w:rPr>
          <w:rFonts w:ascii="Verdana" w:hAnsi="Verdana"/>
          <w:sz w:val="20"/>
        </w:rPr>
        <w:t xml:space="preserve">Além disso, as representantes comunicaram que os senhores Sixto Gonzáles Franco, Concepción Ramos Duarte e María Estela Barrios, apresentados como testemunhas, não </w:t>
      </w:r>
      <w:r w:rsidR="00137EEE">
        <w:rPr>
          <w:rFonts w:ascii="Verdana" w:hAnsi="Verdana"/>
          <w:sz w:val="20"/>
        </w:rPr>
        <w:t>puderam</w:t>
      </w:r>
      <w:r w:rsidRPr="00D41129">
        <w:rPr>
          <w:rFonts w:ascii="Verdana" w:hAnsi="Verdana"/>
          <w:sz w:val="20"/>
        </w:rPr>
        <w:t xml:space="preserve"> apresentar suas declarações perante agente dotado de fé pública. Além disso, as representantes informaram que não </w:t>
      </w:r>
      <w:r w:rsidR="00137EEE">
        <w:rPr>
          <w:rFonts w:ascii="Verdana" w:hAnsi="Verdana"/>
          <w:sz w:val="20"/>
        </w:rPr>
        <w:t>enviaram</w:t>
      </w:r>
      <w:r w:rsidRPr="00D41129">
        <w:rPr>
          <w:rFonts w:ascii="Verdana" w:hAnsi="Verdana"/>
          <w:sz w:val="20"/>
        </w:rPr>
        <w:t xml:space="preserve"> gravações em áudio nem em vídeo de nenhuma das referidas declarações, em razão dos “altos custos” que </w:t>
      </w:r>
      <w:r w:rsidR="00137EEE">
        <w:rPr>
          <w:rFonts w:ascii="Verdana" w:hAnsi="Verdana"/>
          <w:sz w:val="20"/>
        </w:rPr>
        <w:t xml:space="preserve">isso </w:t>
      </w:r>
      <w:r w:rsidRPr="00D41129">
        <w:rPr>
          <w:rFonts w:ascii="Verdana" w:hAnsi="Verdana"/>
          <w:sz w:val="20"/>
        </w:rPr>
        <w:t>implica</w:t>
      </w:r>
      <w:r w:rsidR="00137EEE">
        <w:rPr>
          <w:rFonts w:ascii="Verdana" w:hAnsi="Verdana"/>
          <w:sz w:val="20"/>
        </w:rPr>
        <w:t>ria</w:t>
      </w:r>
      <w:r w:rsidRPr="00D41129">
        <w:rPr>
          <w:rFonts w:ascii="Verdana" w:hAnsi="Verdana"/>
          <w:sz w:val="20"/>
        </w:rPr>
        <w:t>.</w:t>
      </w:r>
      <w:r w:rsidR="00E63EE5">
        <w:rPr>
          <w:rFonts w:ascii="Verdana" w:hAnsi="Verdana"/>
          <w:sz w:val="20"/>
        </w:rPr>
        <w:t xml:space="preserve"> </w:t>
      </w:r>
      <w:r w:rsidRPr="00D41129">
        <w:rPr>
          <w:rFonts w:ascii="Verdana" w:hAnsi="Verdana"/>
          <w:sz w:val="20"/>
        </w:rPr>
        <w:t>Em 16 de abril de 2004, as representantes enviaram os originais das declarações que haviam sido enviadas via fac-símile em 31 de março de 2004.</w:t>
      </w:r>
      <w:r w:rsidRPr="00D41129">
        <w:rPr>
          <w:rFonts w:ascii="Verdana" w:hAnsi="Verdana"/>
          <w:b/>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45.</w:t>
      </w:r>
      <w:r w:rsidRPr="00D41129">
        <w:rPr>
          <w:rFonts w:ascii="Verdana" w:hAnsi="Verdana"/>
          <w:sz w:val="20"/>
        </w:rPr>
        <w:tab/>
        <w:t xml:space="preserve">Em 31 de março de 2004, o Estado apresentou as declarações das testemunhas e pareceres periciais prestados perante o Cartório Maior de Governo da República do Paraguai (par. 42 </w:t>
      </w:r>
      <w:r w:rsidRPr="00D41129">
        <w:rPr>
          <w:rFonts w:ascii="Verdana" w:hAnsi="Verdana"/>
          <w:i/>
          <w:sz w:val="20"/>
        </w:rPr>
        <w:t>supra</w:t>
      </w:r>
      <w:r w:rsidRPr="00D41129">
        <w:rPr>
          <w:rFonts w:ascii="Verdana" w:hAnsi="Verdana"/>
          <w:sz w:val="20"/>
        </w:rPr>
        <w:t>).</w:t>
      </w:r>
      <w:r w:rsidR="00E63EE5">
        <w:rPr>
          <w:rFonts w:ascii="Verdana" w:hAnsi="Verdana"/>
          <w:sz w:val="20"/>
        </w:rPr>
        <w:t xml:space="preserve"> </w:t>
      </w:r>
      <w:r w:rsidRPr="00D41129">
        <w:rPr>
          <w:rFonts w:ascii="Verdana" w:hAnsi="Verdana"/>
          <w:sz w:val="20"/>
        </w:rPr>
        <w:t>Nesta nota, o Estado comunicou que não havia sido possível tomar a declaração das testemunhas M</w:t>
      </w:r>
      <w:r w:rsidR="00A87F1E" w:rsidRPr="00D41129">
        <w:rPr>
          <w:rFonts w:ascii="Verdana" w:hAnsi="Verdana"/>
          <w:sz w:val="20"/>
        </w:rPr>
        <w:t>aría Teresa Baez e José Lezcano</w:t>
      </w:r>
      <w:r w:rsidRPr="00D41129">
        <w:rPr>
          <w:rFonts w:ascii="Verdana" w:hAnsi="Verdana"/>
          <w:sz w:val="20"/>
        </w:rPr>
        <w:t xml:space="preserve"> e solicitou o comparecimento na audiência pública de algumas das testemunhas e peritos, </w:t>
      </w:r>
      <w:r w:rsidR="00D5212B" w:rsidRPr="00D41129">
        <w:rPr>
          <w:rFonts w:ascii="Verdana" w:hAnsi="Verdana"/>
          <w:sz w:val="20"/>
        </w:rPr>
        <w:t>propostos</w:t>
      </w:r>
      <w:r w:rsidRPr="00D41129">
        <w:rPr>
          <w:rFonts w:ascii="Verdana" w:hAnsi="Verdana"/>
          <w:sz w:val="20"/>
        </w:rPr>
        <w:t xml:space="preserve"> pelo mesmo, que prestaram perícias e declarações perante o Cartório Maior de Governo da República do Paraguai.</w:t>
      </w:r>
      <w:r w:rsidR="00E63EE5">
        <w:rPr>
          <w:rFonts w:ascii="Verdana" w:hAnsi="Verdana"/>
          <w:sz w:val="20"/>
        </w:rPr>
        <w:t xml:space="preserve"> </w:t>
      </w:r>
      <w:r w:rsidRPr="00D41129">
        <w:rPr>
          <w:rFonts w:ascii="Verdana" w:hAnsi="Verdana"/>
          <w:sz w:val="20"/>
        </w:rPr>
        <w:t>Em 6 de abril de 2004, o Estado enviou os originais das declarações que haviam sido enviadas via fac-símile em 31 de março de 2004 e anexou exemplares de dois livros.</w:t>
      </w:r>
      <w:r w:rsidRPr="00D41129">
        <w:rPr>
          <w:rStyle w:val="Refdenotaalpie"/>
          <w:rFonts w:ascii="Verdana" w:hAnsi="Verdana"/>
          <w:sz w:val="20"/>
        </w:rPr>
        <w:footnoteReference w:id="24"/>
      </w:r>
      <w:r w:rsidRPr="00D41129">
        <w:rPr>
          <w:rFonts w:ascii="Verdana" w:hAnsi="Verdana"/>
          <w:sz w:val="20"/>
        </w:rPr>
        <w:t xml:space="preserve">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sz w:val="20"/>
        </w:rPr>
        <w:t>46.</w:t>
      </w:r>
      <w:r w:rsidRPr="00D41129">
        <w:rPr>
          <w:rFonts w:ascii="Verdana" w:hAnsi="Verdana"/>
          <w:sz w:val="20"/>
        </w:rPr>
        <w:tab/>
        <w:t>Em 2 de abril de 2004, a Comissão apresentou as declarações das testemunhas e o parecer pericial prestados perante agente dotado de fé pública (</w:t>
      </w:r>
      <w:r w:rsidR="00E63EE5">
        <w:rPr>
          <w:rFonts w:ascii="Verdana" w:hAnsi="Verdana"/>
          <w:i/>
          <w:sz w:val="20"/>
        </w:rPr>
        <w:t>affidavit</w:t>
      </w:r>
      <w:r w:rsidRPr="00D41129">
        <w:rPr>
          <w:rFonts w:ascii="Verdana" w:hAnsi="Verdana"/>
          <w:sz w:val="20"/>
        </w:rPr>
        <w:t xml:space="preserve">) (par. 42 </w:t>
      </w:r>
      <w:r w:rsidRPr="00D41129">
        <w:rPr>
          <w:rFonts w:ascii="Verdana" w:hAnsi="Verdana"/>
          <w:i/>
          <w:sz w:val="20"/>
        </w:rPr>
        <w:t>supra</w:t>
      </w:r>
      <w:r w:rsidRPr="00D41129">
        <w:rPr>
          <w:rFonts w:ascii="Verdana" w:hAnsi="Verdana"/>
          <w:sz w:val="20"/>
        </w:rPr>
        <w:t>).</w:t>
      </w:r>
      <w:r w:rsidR="00E63EE5">
        <w:rPr>
          <w:rFonts w:ascii="Verdana" w:hAnsi="Verdana"/>
          <w:sz w:val="20"/>
        </w:rPr>
        <w:t xml:space="preserve"> </w:t>
      </w:r>
      <w:r w:rsidRPr="00D41129">
        <w:rPr>
          <w:rFonts w:ascii="Verdana" w:hAnsi="Verdana"/>
          <w:sz w:val="20"/>
        </w:rPr>
        <w:t>Em 5 de abril de 2004, a Comissão voltou a apresentar estas declarações e manifestou que</w:t>
      </w:r>
      <w:r w:rsidR="0054026A">
        <w:rPr>
          <w:rFonts w:ascii="Verdana" w:hAnsi="Verdana"/>
          <w:sz w:val="20"/>
        </w:rPr>
        <w:t>,</w:t>
      </w:r>
      <w:r w:rsidRPr="00D41129">
        <w:rPr>
          <w:rFonts w:ascii="Verdana" w:hAnsi="Verdana"/>
          <w:sz w:val="20"/>
        </w:rPr>
        <w:t xml:space="preserve"> “por razões de força maior”</w:t>
      </w:r>
      <w:r w:rsidR="0054026A">
        <w:rPr>
          <w:rFonts w:ascii="Verdana" w:hAnsi="Verdana"/>
          <w:sz w:val="20"/>
        </w:rPr>
        <w:t>,</w:t>
      </w:r>
      <w:r w:rsidRPr="00D41129">
        <w:rPr>
          <w:rFonts w:ascii="Verdana" w:hAnsi="Verdana"/>
          <w:sz w:val="20"/>
        </w:rPr>
        <w:t xml:space="preserve"> não havia podido obter as declarações juramentadas das testemunhas Walter Javier Riveros Rojas, Pablo Emmanuel Rojas e Antonio Delgado.</w:t>
      </w:r>
      <w:r w:rsidR="00E63EE5">
        <w:rPr>
          <w:rFonts w:ascii="Verdana" w:hAnsi="Verdana"/>
          <w:sz w:val="20"/>
        </w:rPr>
        <w:t xml:space="preserve"> </w:t>
      </w:r>
      <w:r w:rsidRPr="00D41129">
        <w:rPr>
          <w:rFonts w:ascii="Verdana" w:hAnsi="Verdana"/>
          <w:sz w:val="20"/>
        </w:rPr>
        <w:t>Além disso, anexou um vídeo com os testemunhos dos senhores Francisco Ramón Adorno, Osmar López Verón e Raúl Guillermo Ramírez Bogado, e outro com o testemunho de Jorge Bogarín González e a perícia de Carlos Arestivo.</w:t>
      </w:r>
      <w:r w:rsidR="00E63EE5">
        <w:rPr>
          <w:rFonts w:ascii="Verdana" w:hAnsi="Verdana"/>
          <w:sz w:val="20"/>
        </w:rPr>
        <w:t xml:space="preserve"> </w:t>
      </w:r>
      <w:r w:rsidRPr="00D41129">
        <w:rPr>
          <w:rFonts w:ascii="Verdana" w:hAnsi="Verdana"/>
          <w:sz w:val="20"/>
        </w:rPr>
        <w:t xml:space="preserve">Além disso, a Comissão informou que o </w:t>
      </w:r>
      <w:r w:rsidRPr="00D41129">
        <w:rPr>
          <w:rFonts w:ascii="Verdana" w:hAnsi="Verdana"/>
          <w:i/>
          <w:sz w:val="20"/>
        </w:rPr>
        <w:t>affidavit</w:t>
      </w:r>
      <w:r w:rsidRPr="00D41129">
        <w:rPr>
          <w:rFonts w:ascii="Verdana" w:hAnsi="Verdana"/>
          <w:sz w:val="20"/>
        </w:rPr>
        <w:t xml:space="preserve"> da testemunha Jorge Daniel Toledo seria enviado pelas representantes.</w:t>
      </w:r>
      <w:r w:rsidR="00E63EE5">
        <w:rPr>
          <w:rFonts w:ascii="Verdana" w:hAnsi="Verdana"/>
          <w:sz w:val="20"/>
        </w:rPr>
        <w:t xml:space="preserve"> </w:t>
      </w:r>
      <w:r w:rsidRPr="00D41129">
        <w:rPr>
          <w:rFonts w:ascii="Verdana" w:hAnsi="Verdana"/>
          <w:sz w:val="20"/>
        </w:rPr>
        <w:t>Em 7 de abril de 2004, a Comissão enviou os originais das declarações enviadas via fac-símile em 2 de abril de 2004.</w:t>
      </w:r>
      <w:r w:rsidR="00E63EE5">
        <w:rPr>
          <w:rFonts w:ascii="Verdana" w:hAnsi="Verdana"/>
          <w:b/>
          <w:sz w:val="20"/>
        </w:rPr>
        <w:t xml:space="preserve"> </w:t>
      </w:r>
      <w:r w:rsidRPr="00D41129">
        <w:rPr>
          <w:rFonts w:ascii="Verdana" w:hAnsi="Verdana"/>
          <w:sz w:val="20"/>
        </w:rPr>
        <w:t>As representantes não apresentaram observações em relação a estas declarações.</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47.</w:t>
      </w:r>
      <w:r w:rsidRPr="00D41129">
        <w:rPr>
          <w:rFonts w:ascii="Verdana" w:hAnsi="Verdana"/>
          <w:sz w:val="20"/>
        </w:rPr>
        <w:tab/>
        <w:t xml:space="preserve">Em 7 de abril de 2004, o Presidente </w:t>
      </w:r>
      <w:r w:rsidR="0054026A">
        <w:rPr>
          <w:rFonts w:ascii="Verdana" w:hAnsi="Verdana"/>
          <w:sz w:val="20"/>
        </w:rPr>
        <w:t>decidiu</w:t>
      </w:r>
      <w:r w:rsidRPr="00D41129">
        <w:rPr>
          <w:rFonts w:ascii="Verdana" w:hAnsi="Verdana"/>
          <w:sz w:val="20"/>
        </w:rPr>
        <w:t xml:space="preserve"> não autorizar </w:t>
      </w:r>
      <w:r w:rsidR="00D5212B" w:rsidRPr="00D41129">
        <w:rPr>
          <w:rFonts w:ascii="Verdana" w:hAnsi="Verdana"/>
          <w:sz w:val="20"/>
        </w:rPr>
        <w:t>o pedido</w:t>
      </w:r>
      <w:r w:rsidRPr="00D41129">
        <w:rPr>
          <w:rFonts w:ascii="Verdana" w:hAnsi="Verdana"/>
          <w:sz w:val="20"/>
        </w:rPr>
        <w:t xml:space="preserve"> do Estado de que comparecessem na audiência pública algumas das testemunhas e peritos </w:t>
      </w:r>
      <w:r w:rsidR="00D5212B" w:rsidRPr="00D41129">
        <w:rPr>
          <w:rFonts w:ascii="Verdana" w:hAnsi="Verdana"/>
          <w:sz w:val="20"/>
        </w:rPr>
        <w:t>propostos</w:t>
      </w:r>
      <w:r w:rsidRPr="00D41129">
        <w:rPr>
          <w:rFonts w:ascii="Verdana" w:hAnsi="Verdana"/>
          <w:sz w:val="20"/>
        </w:rPr>
        <w:t xml:space="preserve"> (par. 45 </w:t>
      </w:r>
      <w:r w:rsidRPr="00D41129">
        <w:rPr>
          <w:rFonts w:ascii="Verdana" w:hAnsi="Verdana"/>
          <w:i/>
          <w:sz w:val="20"/>
        </w:rPr>
        <w:t>supra</w:t>
      </w:r>
      <w:r w:rsidRPr="00D41129">
        <w:rPr>
          <w:rFonts w:ascii="Verdana" w:hAnsi="Verdana"/>
          <w:sz w:val="20"/>
        </w:rPr>
        <w:t xml:space="preserve">), já que não o considerou necessário.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sz w:val="20"/>
        </w:rPr>
        <w:t>48.</w:t>
      </w:r>
      <w:r w:rsidRPr="00D41129">
        <w:rPr>
          <w:rFonts w:ascii="Verdana" w:hAnsi="Verdana"/>
          <w:sz w:val="20"/>
        </w:rPr>
        <w:tab/>
        <w:t xml:space="preserve">Em 18 de abril de 2004, as representantes manifestaram que o senhor Eduardo </w:t>
      </w:r>
      <w:r w:rsidRPr="00D41129">
        <w:rPr>
          <w:rFonts w:ascii="Verdana" w:hAnsi="Verdana"/>
          <w:sz w:val="20"/>
        </w:rPr>
        <w:lastRenderedPageBreak/>
        <w:t xml:space="preserve">Gallardo não poderia </w:t>
      </w:r>
      <w:r w:rsidR="00137EEE">
        <w:rPr>
          <w:rFonts w:ascii="Verdana" w:hAnsi="Verdana"/>
          <w:sz w:val="20"/>
        </w:rPr>
        <w:t>apresentar</w:t>
      </w:r>
      <w:r w:rsidR="00137EEE" w:rsidRPr="00D41129">
        <w:rPr>
          <w:rFonts w:ascii="Verdana" w:hAnsi="Verdana"/>
          <w:sz w:val="20"/>
        </w:rPr>
        <w:t xml:space="preserve"> </w:t>
      </w:r>
      <w:r w:rsidRPr="00D41129">
        <w:rPr>
          <w:rFonts w:ascii="Verdana" w:hAnsi="Verdana"/>
          <w:sz w:val="20"/>
        </w:rPr>
        <w:t>sua perícia.</w:t>
      </w:r>
      <w:r w:rsidR="00E63EE5">
        <w:rPr>
          <w:rFonts w:ascii="Verdana" w:hAnsi="Verdana"/>
          <w:sz w:val="20"/>
        </w:rPr>
        <w:t xml:space="preserve"> </w:t>
      </w:r>
      <w:r w:rsidR="00F10B9A">
        <w:rPr>
          <w:rFonts w:ascii="Verdana" w:hAnsi="Verdana"/>
          <w:sz w:val="20"/>
        </w:rPr>
        <w:t>Ademais</w:t>
      </w:r>
      <w:r w:rsidRPr="00D41129">
        <w:rPr>
          <w:rFonts w:ascii="Verdana" w:hAnsi="Verdana"/>
          <w:sz w:val="20"/>
        </w:rPr>
        <w:t>, comunicaram que a senhora Liliana Tojo faria parte da equipe das representantes na audiência pública. Além disso, manifestaram que as testemunhas Pedro Iván Peña e Raúl Esteban Portillo, ex-internos do Instituto, não poderiam comparecer à audiência pública.</w:t>
      </w:r>
      <w:r w:rsidR="00E63EE5">
        <w:rPr>
          <w:rFonts w:ascii="Verdana" w:hAnsi="Verdana"/>
          <w:sz w:val="20"/>
        </w:rPr>
        <w:t xml:space="preserve"> </w:t>
      </w:r>
      <w:r w:rsidRPr="00D41129">
        <w:rPr>
          <w:rFonts w:ascii="Verdana" w:hAnsi="Verdana"/>
          <w:sz w:val="20"/>
        </w:rPr>
        <w:t>Portanto, solicitaram à Corte a apresentação d</w:t>
      </w:r>
      <w:r w:rsidR="00F10B9A">
        <w:rPr>
          <w:rFonts w:ascii="Verdana" w:hAnsi="Verdana"/>
          <w:sz w:val="20"/>
        </w:rPr>
        <w:t>e um vídeo nesta audiência com seus</w:t>
      </w:r>
      <w:r w:rsidRPr="00D41129">
        <w:rPr>
          <w:rFonts w:ascii="Verdana" w:hAnsi="Verdana"/>
          <w:sz w:val="20"/>
        </w:rPr>
        <w:t xml:space="preserve"> testemunhos.</w:t>
      </w:r>
      <w:r w:rsidR="00E63EE5">
        <w:rPr>
          <w:rFonts w:ascii="Verdana" w:hAnsi="Verdana"/>
          <w:sz w:val="20"/>
        </w:rPr>
        <w:t xml:space="preserve"> </w:t>
      </w:r>
      <w:r w:rsidRPr="00D41129">
        <w:rPr>
          <w:rFonts w:ascii="Verdana" w:hAnsi="Verdana"/>
          <w:sz w:val="20"/>
        </w:rPr>
        <w:t>Em relação a est</w:t>
      </w:r>
      <w:r w:rsidR="00D5212B" w:rsidRPr="00D41129">
        <w:rPr>
          <w:rFonts w:ascii="Verdana" w:hAnsi="Verdana"/>
          <w:sz w:val="20"/>
        </w:rPr>
        <w:t>e</w:t>
      </w:r>
      <w:r w:rsidRPr="00D41129">
        <w:rPr>
          <w:rFonts w:ascii="Verdana" w:hAnsi="Verdana"/>
          <w:sz w:val="20"/>
        </w:rPr>
        <w:t xml:space="preserve"> </w:t>
      </w:r>
      <w:r w:rsidR="00D5212B" w:rsidRPr="00D41129">
        <w:rPr>
          <w:rFonts w:ascii="Verdana" w:hAnsi="Verdana"/>
          <w:sz w:val="20"/>
        </w:rPr>
        <w:t>pedido</w:t>
      </w:r>
      <w:r w:rsidRPr="00D41129">
        <w:rPr>
          <w:rFonts w:ascii="Verdana" w:hAnsi="Verdana"/>
          <w:sz w:val="20"/>
        </w:rPr>
        <w:t>, em 21 de abril de 2004, a Secretaria, seguindo instruções da Corte, solicitou-lhes que enviassem este vídeo para transmiti-lo às outras partes para que apresentassem as observações pertinentes e</w:t>
      </w:r>
      <w:r w:rsidR="00137EEE">
        <w:rPr>
          <w:rFonts w:ascii="Verdana" w:hAnsi="Verdana"/>
          <w:sz w:val="20"/>
        </w:rPr>
        <w:t>,</w:t>
      </w:r>
      <w:r w:rsidRPr="00D41129">
        <w:rPr>
          <w:rFonts w:ascii="Verdana" w:hAnsi="Verdana"/>
          <w:sz w:val="20"/>
        </w:rPr>
        <w:t xml:space="preserve"> </w:t>
      </w:r>
      <w:r w:rsidR="00F10B9A">
        <w:rPr>
          <w:rFonts w:ascii="Verdana" w:hAnsi="Verdana"/>
          <w:sz w:val="20"/>
        </w:rPr>
        <w:t>desse modo</w:t>
      </w:r>
      <w:r w:rsidR="00137EEE">
        <w:rPr>
          <w:rFonts w:ascii="Verdana" w:hAnsi="Verdana"/>
          <w:sz w:val="20"/>
        </w:rPr>
        <w:t>,</w:t>
      </w:r>
      <w:r w:rsidRPr="00D41129">
        <w:rPr>
          <w:rFonts w:ascii="Verdana" w:hAnsi="Verdana"/>
          <w:sz w:val="20"/>
        </w:rPr>
        <w:t xml:space="preserve"> não seria necessário exibi-lo durante a audiência pública.</w:t>
      </w:r>
      <w:r w:rsidR="00E63EE5">
        <w:rPr>
          <w:rFonts w:ascii="Verdana" w:hAnsi="Verdana"/>
          <w:sz w:val="20"/>
        </w:rPr>
        <w:t xml:space="preserve"> </w:t>
      </w:r>
      <w:r w:rsidRPr="00D41129">
        <w:rPr>
          <w:rFonts w:ascii="Verdana" w:hAnsi="Verdana"/>
          <w:sz w:val="20"/>
        </w:rPr>
        <w:t>Em 26 de abril de 2004, as representantes enviaram os testemunhos de Raúl Esteban Portillo e Pedro Iván Peña, tanto escritos como em vídeo.</w:t>
      </w:r>
      <w:r w:rsidR="00E63EE5">
        <w:rPr>
          <w:rFonts w:ascii="Verdana" w:hAnsi="Verdana"/>
          <w:sz w:val="20"/>
        </w:rPr>
        <w:t xml:space="preserve"> </w:t>
      </w:r>
      <w:r w:rsidRPr="00D41129">
        <w:rPr>
          <w:rFonts w:ascii="Verdana" w:hAnsi="Verdana"/>
          <w:sz w:val="20"/>
        </w:rPr>
        <w:t>Estas declarações não foram prestadas perante agente dotado de fé pública (par. 72</w:t>
      </w:r>
      <w:r w:rsidRPr="00D41129">
        <w:rPr>
          <w:rFonts w:ascii="Verdana" w:hAnsi="Verdana"/>
          <w:i/>
          <w:sz w:val="20"/>
        </w:rPr>
        <w:t xml:space="preserve"> infra</w:t>
      </w:r>
      <w:r w:rsidRPr="00D41129">
        <w:rPr>
          <w:rFonts w:ascii="Verdana" w:hAnsi="Verdana"/>
          <w:sz w:val="20"/>
        </w:rPr>
        <w:t>).</w:t>
      </w:r>
      <w:r w:rsidR="00E63EE5">
        <w:rPr>
          <w:rFonts w:ascii="Verdana" w:hAnsi="Verdana"/>
          <w:sz w:val="20"/>
        </w:rPr>
        <w:t xml:space="preserve"> </w:t>
      </w:r>
      <w:r w:rsidRPr="00D41129">
        <w:rPr>
          <w:rFonts w:ascii="Verdana" w:hAnsi="Verdana"/>
          <w:sz w:val="20"/>
        </w:rPr>
        <w:t>Em 18 de maio de 2004, a Comissão manifestou que não tinha observações a estas declarações.</w:t>
      </w:r>
      <w:r w:rsidR="00E63EE5">
        <w:rPr>
          <w:rFonts w:ascii="Verdana" w:hAnsi="Verdana"/>
          <w:sz w:val="20"/>
        </w:rPr>
        <w:t xml:space="preserve"> </w:t>
      </w:r>
      <w:r w:rsidRPr="00D41129">
        <w:rPr>
          <w:rFonts w:ascii="Verdana" w:hAnsi="Verdana"/>
          <w:sz w:val="20"/>
        </w:rPr>
        <w:t xml:space="preserve">Em 10 de junho de 2004, o Estado comunicou que se reservava o direito de fazer observações às citadas declarações testemunhais no momento de apresentar suas alegações escritas finais.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49.</w:t>
      </w:r>
      <w:r w:rsidRPr="00D41129">
        <w:rPr>
          <w:rFonts w:ascii="Verdana" w:hAnsi="Verdana"/>
          <w:sz w:val="20"/>
        </w:rPr>
        <w:tab/>
        <w:t>Em 19 de abril de 2004, as representantes informaram que não tinham</w:t>
      </w:r>
      <w:r w:rsidR="00F10B9A">
        <w:rPr>
          <w:rFonts w:ascii="Verdana" w:hAnsi="Verdana"/>
          <w:sz w:val="20"/>
        </w:rPr>
        <w:t>,</w:t>
      </w:r>
      <w:r w:rsidRPr="00D41129">
        <w:rPr>
          <w:rFonts w:ascii="Verdana" w:hAnsi="Verdana"/>
          <w:sz w:val="20"/>
        </w:rPr>
        <w:t xml:space="preserve"> “ness[e] momento”</w:t>
      </w:r>
      <w:r w:rsidR="00F10B9A">
        <w:rPr>
          <w:rFonts w:ascii="Verdana" w:hAnsi="Verdana"/>
          <w:sz w:val="20"/>
        </w:rPr>
        <w:t>,</w:t>
      </w:r>
      <w:r w:rsidRPr="00D41129">
        <w:rPr>
          <w:rFonts w:ascii="Verdana" w:hAnsi="Verdana"/>
          <w:sz w:val="20"/>
        </w:rPr>
        <w:t xml:space="preserve"> nenhum tipo de esclarecimento ou observação às declarações das testemunhas e peritos prestadas perante o Cartório Maior de Governo da República do Paraguai </w:t>
      </w:r>
      <w:r w:rsidR="00137EEE">
        <w:rPr>
          <w:rFonts w:ascii="Verdana" w:hAnsi="Verdana"/>
          <w:sz w:val="20"/>
        </w:rPr>
        <w:t xml:space="preserve">e </w:t>
      </w:r>
      <w:r w:rsidRPr="00D41129">
        <w:rPr>
          <w:rFonts w:ascii="Verdana" w:hAnsi="Verdana"/>
          <w:sz w:val="20"/>
        </w:rPr>
        <w:t xml:space="preserve">apresentadas pelo Estado (par. 45 </w:t>
      </w:r>
      <w:r w:rsidRPr="00D41129">
        <w:rPr>
          <w:rFonts w:ascii="Verdana" w:hAnsi="Verdana"/>
          <w:i/>
          <w:sz w:val="20"/>
        </w:rPr>
        <w:t>supra</w:t>
      </w:r>
      <w:r w:rsidRPr="00D41129">
        <w:rPr>
          <w:rFonts w:ascii="Verdana" w:hAnsi="Verdana"/>
          <w:sz w:val="20"/>
        </w:rPr>
        <w:t>).</w:t>
      </w:r>
      <w:r w:rsidRPr="00D41129">
        <w:rPr>
          <w:rFonts w:ascii="Verdana" w:hAnsi="Verdana"/>
          <w:b/>
          <w:sz w:val="20"/>
        </w:rPr>
        <w:t xml:space="preserve">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sz w:val="20"/>
        </w:rPr>
        <w:t>50.</w:t>
      </w:r>
      <w:r w:rsidRPr="00D41129">
        <w:rPr>
          <w:rFonts w:ascii="Verdana" w:hAnsi="Verdana"/>
          <w:b/>
          <w:sz w:val="20"/>
        </w:rPr>
        <w:tab/>
      </w:r>
      <w:r w:rsidRPr="00D41129">
        <w:rPr>
          <w:rFonts w:ascii="Verdana" w:hAnsi="Verdana"/>
          <w:sz w:val="20"/>
        </w:rPr>
        <w:t xml:space="preserve">Em 21 de abril de 2004, a Comissão comunicou que, por “razões de força maior”, as testemunhas Miguel Ángel Coronel Ramírez e César Fidelino Ojeda Acevedo não compareceriam à audiência.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sz w:val="20"/>
        </w:rPr>
        <w:t>51.</w:t>
      </w:r>
      <w:r w:rsidRPr="00D41129">
        <w:rPr>
          <w:rFonts w:ascii="Verdana" w:hAnsi="Verdana"/>
          <w:sz w:val="20"/>
        </w:rPr>
        <w:tab/>
        <w:t>Em 27 de abril de 2004, o Estado apresentou suas observações às declarações prestadas perante agente dotado de fé pública (</w:t>
      </w:r>
      <w:r w:rsidR="00E63EE5">
        <w:rPr>
          <w:rFonts w:ascii="Verdana" w:hAnsi="Verdana"/>
          <w:i/>
          <w:sz w:val="20"/>
        </w:rPr>
        <w:t>affidavit</w:t>
      </w:r>
      <w:r w:rsidRPr="00D41129">
        <w:rPr>
          <w:rFonts w:ascii="Verdana" w:hAnsi="Verdana"/>
          <w:sz w:val="20"/>
        </w:rPr>
        <w:t xml:space="preserve">) </w:t>
      </w:r>
      <w:r w:rsidR="000967AA">
        <w:rPr>
          <w:rFonts w:ascii="Verdana" w:hAnsi="Verdana"/>
          <w:sz w:val="20"/>
        </w:rPr>
        <w:t xml:space="preserve">e </w:t>
      </w:r>
      <w:r w:rsidRPr="00D41129">
        <w:rPr>
          <w:rFonts w:ascii="Verdana" w:hAnsi="Verdana"/>
          <w:sz w:val="20"/>
        </w:rPr>
        <w:t xml:space="preserve">enviadas pela Comissão (par. 46 </w:t>
      </w:r>
      <w:r w:rsidRPr="00D41129">
        <w:rPr>
          <w:rFonts w:ascii="Verdana" w:hAnsi="Verdana"/>
          <w:i/>
          <w:sz w:val="20"/>
        </w:rPr>
        <w:t>supra</w:t>
      </w:r>
      <w:r w:rsidRPr="00D41129">
        <w:rPr>
          <w:rFonts w:ascii="Verdana" w:hAnsi="Verdana"/>
          <w:sz w:val="20"/>
        </w:rPr>
        <w:t xml:space="preserve">) e pelas representantes (par. 44 </w:t>
      </w:r>
      <w:r w:rsidRPr="00D41129">
        <w:rPr>
          <w:rFonts w:ascii="Verdana" w:hAnsi="Verdana"/>
          <w:i/>
          <w:sz w:val="20"/>
        </w:rPr>
        <w:t>supra</w:t>
      </w:r>
      <w:r w:rsidRPr="00D41129">
        <w:rPr>
          <w:rFonts w:ascii="Verdana" w:hAnsi="Verdana"/>
          <w:sz w:val="20"/>
        </w:rPr>
        <w:t xml:space="preserve">), </w:t>
      </w:r>
      <w:r w:rsidR="00F10B9A">
        <w:rPr>
          <w:rFonts w:ascii="Verdana" w:hAnsi="Verdana"/>
          <w:sz w:val="20"/>
        </w:rPr>
        <w:t xml:space="preserve">a respeito </w:t>
      </w:r>
      <w:r w:rsidRPr="00D41129">
        <w:rPr>
          <w:rFonts w:ascii="Verdana" w:hAnsi="Verdana"/>
          <w:sz w:val="20"/>
        </w:rPr>
        <w:t>das quais objetou o testemunho da senhora Silvia Portillo Martínez, propost</w:t>
      </w:r>
      <w:r w:rsidR="000967AA">
        <w:rPr>
          <w:rFonts w:ascii="Verdana" w:hAnsi="Verdana"/>
          <w:sz w:val="20"/>
        </w:rPr>
        <w:t>o</w:t>
      </w:r>
      <w:r w:rsidRPr="00D41129">
        <w:rPr>
          <w:rFonts w:ascii="Verdana" w:hAnsi="Verdana"/>
          <w:sz w:val="20"/>
        </w:rPr>
        <w:t xml:space="preserve"> pelas representantes, e a perícia do senhor Carlos Arestivo, proposta pela Comissão.</w:t>
      </w:r>
      <w:r w:rsidR="00E63EE5">
        <w:rPr>
          <w:rFonts w:ascii="Verdana" w:hAnsi="Verdana"/>
          <w:sz w:val="20"/>
        </w:rPr>
        <w:t xml:space="preserve"> </w:t>
      </w:r>
      <w:r w:rsidRPr="00D41129">
        <w:rPr>
          <w:rFonts w:ascii="Verdana" w:hAnsi="Verdana"/>
          <w:sz w:val="20"/>
        </w:rPr>
        <w:t>Em relação à declaração prestada perante agente dotado de fé pública (</w:t>
      </w:r>
      <w:r w:rsidRPr="00D41129">
        <w:rPr>
          <w:rFonts w:ascii="Verdana" w:hAnsi="Verdana"/>
          <w:i/>
          <w:sz w:val="20"/>
        </w:rPr>
        <w:t>affidavit</w:t>
      </w:r>
      <w:r w:rsidRPr="00D41129">
        <w:rPr>
          <w:rFonts w:ascii="Verdana" w:hAnsi="Verdana"/>
          <w:sz w:val="20"/>
        </w:rPr>
        <w:t xml:space="preserve">) pela testemunha Jorge Bogarín González, proposta pela Comissão, o Estado </w:t>
      </w:r>
      <w:r w:rsidR="000967AA">
        <w:rPr>
          <w:rFonts w:ascii="Verdana" w:hAnsi="Verdana"/>
          <w:sz w:val="20"/>
        </w:rPr>
        <w:t>requereu</w:t>
      </w:r>
      <w:r w:rsidR="000967AA" w:rsidRPr="00D41129">
        <w:rPr>
          <w:rFonts w:ascii="Verdana" w:hAnsi="Verdana"/>
          <w:sz w:val="20"/>
        </w:rPr>
        <w:t xml:space="preserve"> </w:t>
      </w:r>
      <w:r w:rsidRPr="00D41129">
        <w:rPr>
          <w:rFonts w:ascii="Verdana" w:hAnsi="Verdana"/>
          <w:sz w:val="20"/>
        </w:rPr>
        <w:t>à Corte que solicitasse ao Ministério da Justiça e Trabalho “cópias dos ofícios judiciais enviados</w:t>
      </w:r>
      <w:r w:rsidR="006B5236" w:rsidRPr="00D41129">
        <w:rPr>
          <w:rFonts w:ascii="Verdana" w:hAnsi="Verdana"/>
          <w:sz w:val="20"/>
        </w:rPr>
        <w:t xml:space="preserve"> </w:t>
      </w:r>
      <w:r w:rsidRPr="00D41129">
        <w:rPr>
          <w:rFonts w:ascii="Verdana" w:hAnsi="Verdana"/>
          <w:sz w:val="20"/>
        </w:rPr>
        <w:t xml:space="preserve">pelo citado ex-magistrado em seu caráter de juiz penal”.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sz w:val="20"/>
        </w:rPr>
        <w:t>52.</w:t>
      </w:r>
      <w:r w:rsidRPr="00D41129">
        <w:rPr>
          <w:rFonts w:ascii="Verdana" w:hAnsi="Verdana"/>
          <w:b/>
          <w:sz w:val="20"/>
        </w:rPr>
        <w:tab/>
      </w:r>
      <w:r w:rsidRPr="00D41129">
        <w:rPr>
          <w:rFonts w:ascii="Verdana" w:hAnsi="Verdana"/>
          <w:sz w:val="20"/>
        </w:rPr>
        <w:t>Em 28 de abril de 2004, a Comissão apresentou suas observações às declarações das testemunhas e peritos prestadas perante o Cartório Maior de Governo da República do Paraguai</w:t>
      </w:r>
      <w:r w:rsidR="00F10B9A">
        <w:rPr>
          <w:rFonts w:ascii="Verdana" w:hAnsi="Verdana"/>
          <w:sz w:val="20"/>
        </w:rPr>
        <w:t>,</w:t>
      </w:r>
      <w:r w:rsidRPr="00D41129">
        <w:rPr>
          <w:rFonts w:ascii="Verdana" w:hAnsi="Verdana"/>
          <w:sz w:val="20"/>
        </w:rPr>
        <w:t xml:space="preserve"> apresentadas pelo Estado (par. 45 </w:t>
      </w:r>
      <w:r w:rsidRPr="00D41129">
        <w:rPr>
          <w:rFonts w:ascii="Verdana" w:hAnsi="Verdana"/>
          <w:i/>
          <w:sz w:val="20"/>
        </w:rPr>
        <w:t>supra</w:t>
      </w:r>
      <w:r w:rsidRPr="00D41129">
        <w:rPr>
          <w:rFonts w:ascii="Verdana" w:hAnsi="Verdana"/>
          <w:sz w:val="20"/>
        </w:rPr>
        <w:t>), nas quais objetou partes dos testemunhos dos senhores Fernando Vicente Canillas Vera, Estanislao Balbuena Jara e Teresa de Jesús Almirón Fernández.</w:t>
      </w:r>
      <w:r w:rsidR="00E63EE5">
        <w:rPr>
          <w:rFonts w:ascii="Verdana" w:hAnsi="Verdana"/>
          <w:sz w:val="20"/>
        </w:rPr>
        <w:t xml:space="preserve"> </w:t>
      </w:r>
      <w:r w:rsidRPr="00D41129">
        <w:rPr>
          <w:rFonts w:ascii="Verdana" w:hAnsi="Verdana"/>
          <w:sz w:val="20"/>
        </w:rPr>
        <w:t xml:space="preserve">Além disso, manifestou que não tinha observações </w:t>
      </w:r>
      <w:r w:rsidR="000967AA">
        <w:rPr>
          <w:rFonts w:ascii="Verdana" w:hAnsi="Verdana"/>
          <w:sz w:val="20"/>
        </w:rPr>
        <w:t xml:space="preserve">em relação </w:t>
      </w:r>
      <w:r w:rsidRPr="00D41129">
        <w:rPr>
          <w:rFonts w:ascii="Verdana" w:hAnsi="Verdana"/>
          <w:sz w:val="20"/>
        </w:rPr>
        <w:t>às declarações prestadas perante agente dotado de fé pública (</w:t>
      </w:r>
      <w:r w:rsidR="00E63EE5">
        <w:rPr>
          <w:rFonts w:ascii="Verdana" w:hAnsi="Verdana"/>
          <w:i/>
          <w:sz w:val="20"/>
        </w:rPr>
        <w:t>affidavit</w:t>
      </w:r>
      <w:r w:rsidRPr="00D41129">
        <w:rPr>
          <w:rFonts w:ascii="Verdana" w:hAnsi="Verdana"/>
          <w:sz w:val="20"/>
        </w:rPr>
        <w:t xml:space="preserve">) oferecidas pelas representantes (par. 44 </w:t>
      </w:r>
      <w:r w:rsidRPr="00D41129">
        <w:rPr>
          <w:rFonts w:ascii="Verdana" w:hAnsi="Verdana"/>
          <w:i/>
          <w:sz w:val="20"/>
        </w:rPr>
        <w:t>supra</w:t>
      </w:r>
      <w:r w:rsidRPr="00D41129">
        <w:rPr>
          <w:rFonts w:ascii="Verdana" w:hAnsi="Verdana"/>
          <w:sz w:val="20"/>
        </w:rPr>
        <w:t xml:space="preserve">).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53.</w:t>
      </w:r>
      <w:r w:rsidRPr="00D41129">
        <w:rPr>
          <w:rFonts w:ascii="Verdana" w:hAnsi="Verdana"/>
          <w:sz w:val="20"/>
        </w:rPr>
        <w:tab/>
        <w:t xml:space="preserve">Em 28 de abril de 2004, a Comissão solicitou à Corte que consultasse o Estado sobre os anexos que algumas testemunhas propostas por este </w:t>
      </w:r>
      <w:r w:rsidR="000967AA">
        <w:rPr>
          <w:rFonts w:ascii="Verdana" w:hAnsi="Verdana"/>
          <w:sz w:val="20"/>
        </w:rPr>
        <w:t>apresentaram</w:t>
      </w:r>
      <w:r w:rsidRPr="00D41129">
        <w:rPr>
          <w:rFonts w:ascii="Verdana" w:hAnsi="Verdana"/>
          <w:sz w:val="20"/>
        </w:rPr>
        <w:t xml:space="preserve"> ao efetuar suas declarações perante o Cartório Maior de Governo da República do Paraguai.</w:t>
      </w:r>
      <w:r w:rsidR="00E63EE5">
        <w:rPr>
          <w:rFonts w:ascii="Verdana" w:hAnsi="Verdana"/>
          <w:sz w:val="20"/>
        </w:rPr>
        <w:t xml:space="preserve"> </w:t>
      </w:r>
      <w:r w:rsidRPr="00D41129">
        <w:rPr>
          <w:rFonts w:ascii="Verdana" w:hAnsi="Verdana"/>
          <w:sz w:val="20"/>
        </w:rPr>
        <w:t>Em 1º de maio de 2004, a Corte solicitou ao Estado que apresentasse estes documentos.</w:t>
      </w:r>
      <w:r w:rsidR="00E63EE5">
        <w:rPr>
          <w:rFonts w:ascii="Verdana" w:hAnsi="Verdana"/>
          <w:sz w:val="20"/>
        </w:rPr>
        <w:t xml:space="preserve"> </w:t>
      </w:r>
      <w:r w:rsidRPr="00D41129">
        <w:rPr>
          <w:rFonts w:ascii="Verdana" w:hAnsi="Verdana"/>
          <w:sz w:val="20"/>
        </w:rPr>
        <w:t>Esta petição foi reiterada em 31 de maio de 2004.</w:t>
      </w:r>
      <w:r w:rsidR="00E63EE5">
        <w:rPr>
          <w:rFonts w:ascii="Verdana" w:hAnsi="Verdana"/>
          <w:sz w:val="20"/>
        </w:rPr>
        <w:t xml:space="preserve"> </w:t>
      </w:r>
      <w:r w:rsidRPr="00D41129">
        <w:rPr>
          <w:rFonts w:ascii="Verdana" w:hAnsi="Verdana"/>
          <w:sz w:val="20"/>
        </w:rPr>
        <w:t xml:space="preserve">Em 3 de junho de 2004, o Estado apresentou cópias dos documentos que algumas testemunhas propostas por este </w:t>
      </w:r>
      <w:r w:rsidR="000967AA">
        <w:rPr>
          <w:rFonts w:ascii="Verdana" w:hAnsi="Verdana"/>
          <w:sz w:val="20"/>
        </w:rPr>
        <w:t>apresentaram</w:t>
      </w:r>
      <w:r w:rsidR="000967AA" w:rsidRPr="00D41129">
        <w:rPr>
          <w:rFonts w:ascii="Verdana" w:hAnsi="Verdana"/>
          <w:sz w:val="20"/>
        </w:rPr>
        <w:t xml:space="preserve"> </w:t>
      </w:r>
      <w:r w:rsidRPr="00D41129">
        <w:rPr>
          <w:rFonts w:ascii="Verdana" w:hAnsi="Verdana"/>
          <w:sz w:val="20"/>
        </w:rPr>
        <w:t xml:space="preserve">ao efetuar suas declarações perante o Cartório Maior de Governo da República do Paraguai.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54.</w:t>
      </w:r>
      <w:r w:rsidRPr="00D41129">
        <w:rPr>
          <w:rFonts w:ascii="Verdana" w:hAnsi="Verdana"/>
          <w:sz w:val="20"/>
        </w:rPr>
        <w:tab/>
        <w:t>Em 3 e 4 de maio de 2004, a Corte recebeu, em audiência pública sobre exceções preliminares e eventuais mérito, reparações</w:t>
      </w:r>
      <w:r w:rsidR="00E63EE5">
        <w:rPr>
          <w:rFonts w:ascii="Verdana" w:hAnsi="Verdana"/>
          <w:sz w:val="20"/>
        </w:rPr>
        <w:t xml:space="preserve"> </w:t>
      </w:r>
      <w:r w:rsidRPr="00D41129">
        <w:rPr>
          <w:rFonts w:ascii="Verdana" w:hAnsi="Verdana"/>
          <w:sz w:val="20"/>
        </w:rPr>
        <w:t>e custas, as declarações das testemunhas e os pareceres dos peritos propostos pela Comissão Interamericana e pelas representantes.</w:t>
      </w:r>
      <w:r w:rsidR="00E63EE5">
        <w:rPr>
          <w:rFonts w:ascii="Verdana" w:hAnsi="Verdana"/>
          <w:sz w:val="20"/>
        </w:rPr>
        <w:t xml:space="preserve"> </w:t>
      </w:r>
      <w:r w:rsidRPr="00D41129">
        <w:rPr>
          <w:rFonts w:ascii="Verdana" w:hAnsi="Verdana"/>
          <w:sz w:val="20"/>
        </w:rPr>
        <w:t xml:space="preserve">Além </w:t>
      </w:r>
      <w:r w:rsidRPr="00D41129">
        <w:rPr>
          <w:rFonts w:ascii="Verdana" w:hAnsi="Verdana"/>
          <w:sz w:val="20"/>
        </w:rPr>
        <w:lastRenderedPageBreak/>
        <w:t xml:space="preserve">disso, a Corte </w:t>
      </w:r>
      <w:r w:rsidR="006B5236" w:rsidRPr="00D41129">
        <w:rPr>
          <w:rFonts w:ascii="Verdana" w:hAnsi="Verdana"/>
          <w:sz w:val="20"/>
        </w:rPr>
        <w:t>recebeu</w:t>
      </w:r>
      <w:r w:rsidRPr="00D41129">
        <w:rPr>
          <w:rFonts w:ascii="Verdana" w:hAnsi="Verdana"/>
          <w:sz w:val="20"/>
        </w:rPr>
        <w:t xml:space="preserve"> as alegações finais orais da Comissão Interamericana, das representantes e do Estado.</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Compareceram perante a Corte:</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pela Comissão Interamericana de Direitos Humanos:</w:t>
      </w:r>
    </w:p>
    <w:p w:rsidR="00203910" w:rsidRPr="00D41129" w:rsidRDefault="00203910" w:rsidP="00E54BCA">
      <w:pPr>
        <w:widowControl w:val="0"/>
        <w:jc w:val="both"/>
        <w:rPr>
          <w:rFonts w:ascii="Verdana" w:hAnsi="Verdana"/>
          <w:sz w:val="20"/>
        </w:rPr>
      </w:pPr>
      <w:r w:rsidRPr="00D41129">
        <w:rPr>
          <w:rFonts w:ascii="Verdana" w:hAnsi="Verdana"/>
          <w:sz w:val="20"/>
        </w:rPr>
        <w:t>Santiago Canton, Delegado;</w:t>
      </w:r>
    </w:p>
    <w:p w:rsidR="00203910" w:rsidRPr="00D41129" w:rsidRDefault="00203910" w:rsidP="00E54BCA">
      <w:pPr>
        <w:widowControl w:val="0"/>
        <w:jc w:val="both"/>
        <w:rPr>
          <w:rFonts w:ascii="Verdana" w:hAnsi="Verdana"/>
          <w:sz w:val="20"/>
        </w:rPr>
      </w:pPr>
      <w:r w:rsidRPr="00D41129">
        <w:rPr>
          <w:rFonts w:ascii="Verdana" w:hAnsi="Verdana"/>
          <w:sz w:val="20"/>
        </w:rPr>
        <w:t>Ignacio J. Álvarez, Assessor, e</w:t>
      </w:r>
    </w:p>
    <w:p w:rsidR="00203910" w:rsidRPr="00D41129" w:rsidRDefault="00203910" w:rsidP="00E54BCA">
      <w:pPr>
        <w:widowControl w:val="0"/>
        <w:jc w:val="both"/>
        <w:rPr>
          <w:rFonts w:ascii="Verdana" w:hAnsi="Verdana"/>
          <w:sz w:val="20"/>
        </w:rPr>
      </w:pPr>
      <w:r w:rsidRPr="00D41129">
        <w:rPr>
          <w:rFonts w:ascii="Verdana" w:hAnsi="Verdana"/>
          <w:sz w:val="20"/>
        </w:rPr>
        <w:t>Lilly Ching, Assessora;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rPr>
          <w:rFonts w:ascii="Verdana" w:hAnsi="Verdana"/>
          <w:sz w:val="20"/>
        </w:rPr>
      </w:pPr>
      <w:r w:rsidRPr="00D41129">
        <w:rPr>
          <w:rFonts w:ascii="Verdana" w:hAnsi="Verdana"/>
          <w:sz w:val="20"/>
        </w:rPr>
        <w:t>pelas representantes:</w:t>
      </w:r>
    </w:p>
    <w:p w:rsidR="00203910" w:rsidRPr="00D41129" w:rsidRDefault="00203910" w:rsidP="00E54BCA">
      <w:pPr>
        <w:widowControl w:val="0"/>
        <w:rPr>
          <w:rFonts w:ascii="Verdana" w:hAnsi="Verdana"/>
          <w:sz w:val="20"/>
        </w:rPr>
      </w:pPr>
    </w:p>
    <w:p w:rsidR="00203910" w:rsidRPr="00D41129" w:rsidRDefault="00203910" w:rsidP="00E54BCA">
      <w:pPr>
        <w:widowControl w:val="0"/>
        <w:rPr>
          <w:rFonts w:ascii="Verdana" w:hAnsi="Verdana"/>
          <w:sz w:val="20"/>
        </w:rPr>
      </w:pPr>
      <w:r w:rsidRPr="00D41129">
        <w:rPr>
          <w:rFonts w:ascii="Verdana" w:hAnsi="Verdana"/>
          <w:sz w:val="20"/>
        </w:rPr>
        <w:t xml:space="preserve">Viviana Krsticevic, Diretora Executiva do CEJIL; </w:t>
      </w:r>
    </w:p>
    <w:p w:rsidR="00203910" w:rsidRPr="00D41129" w:rsidRDefault="00203910" w:rsidP="00E54BCA">
      <w:pPr>
        <w:widowControl w:val="0"/>
        <w:jc w:val="both"/>
        <w:rPr>
          <w:rFonts w:ascii="Verdana" w:hAnsi="Verdana"/>
          <w:sz w:val="20"/>
        </w:rPr>
      </w:pPr>
      <w:r w:rsidRPr="00D41129">
        <w:rPr>
          <w:rFonts w:ascii="Verdana" w:hAnsi="Verdana"/>
          <w:sz w:val="20"/>
        </w:rPr>
        <w:t>Raquel Talavera, Advogada do CEJIL;</w:t>
      </w:r>
    </w:p>
    <w:p w:rsidR="00203910" w:rsidRPr="00D41129" w:rsidRDefault="00203910" w:rsidP="00E54BCA">
      <w:pPr>
        <w:widowControl w:val="0"/>
        <w:jc w:val="both"/>
        <w:rPr>
          <w:rFonts w:ascii="Verdana" w:hAnsi="Verdana"/>
          <w:sz w:val="20"/>
        </w:rPr>
      </w:pPr>
      <w:r w:rsidRPr="00D41129">
        <w:rPr>
          <w:rFonts w:ascii="Verdana" w:hAnsi="Verdana"/>
          <w:sz w:val="20"/>
        </w:rPr>
        <w:t>María Clara Galvis, Advogada do CEJIL, e</w:t>
      </w:r>
    </w:p>
    <w:p w:rsidR="00203910" w:rsidRPr="00D41129" w:rsidRDefault="00203910" w:rsidP="00E54BCA">
      <w:pPr>
        <w:widowControl w:val="0"/>
        <w:jc w:val="both"/>
        <w:rPr>
          <w:rFonts w:ascii="Verdana" w:hAnsi="Verdana"/>
          <w:sz w:val="20"/>
        </w:rPr>
      </w:pPr>
      <w:r w:rsidRPr="00D41129">
        <w:rPr>
          <w:rFonts w:ascii="Verdana" w:hAnsi="Verdana"/>
          <w:sz w:val="20"/>
        </w:rPr>
        <w:t>Liliana Tojo, Advogada do CEJIL;</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 xml:space="preserve">pelo Estado: </w:t>
      </w:r>
    </w:p>
    <w:p w:rsidR="00203910" w:rsidRPr="00D41129" w:rsidRDefault="00203910" w:rsidP="00E54BCA">
      <w:pPr>
        <w:widowControl w:val="0"/>
        <w:ind w:left="810" w:hanging="90"/>
        <w:rPr>
          <w:rFonts w:ascii="Verdana" w:hAnsi="Verdana"/>
          <w:sz w:val="20"/>
        </w:rPr>
      </w:pPr>
    </w:p>
    <w:p w:rsidR="00203910" w:rsidRPr="00D41129" w:rsidRDefault="00203910" w:rsidP="00E54BCA">
      <w:pPr>
        <w:pStyle w:val="Textoindependiente21"/>
        <w:widowControl w:val="0"/>
        <w:spacing w:line="240" w:lineRule="auto"/>
      </w:pPr>
      <w:r w:rsidRPr="00D41129">
        <w:t>Julio Duarte Van Humbeck, Agente;</w:t>
      </w:r>
    </w:p>
    <w:p w:rsidR="00203910" w:rsidRPr="00D41129" w:rsidRDefault="00203910" w:rsidP="00E54BCA">
      <w:pPr>
        <w:pStyle w:val="Textoindependiente21"/>
        <w:widowControl w:val="0"/>
        <w:spacing w:line="240" w:lineRule="auto"/>
      </w:pPr>
      <w:r w:rsidRPr="00D41129">
        <w:t xml:space="preserve">Mario Sandoval, Agente Assistente; </w:t>
      </w:r>
    </w:p>
    <w:p w:rsidR="00203910" w:rsidRPr="00D41129" w:rsidRDefault="00203910" w:rsidP="00E54BCA">
      <w:pPr>
        <w:pStyle w:val="Textoindependiente21"/>
        <w:widowControl w:val="0"/>
        <w:spacing w:line="240" w:lineRule="auto"/>
      </w:pPr>
      <w:r w:rsidRPr="00D41129">
        <w:t>Alberto Sandoval Diez, Assessor, e</w:t>
      </w:r>
    </w:p>
    <w:p w:rsidR="00203910" w:rsidRPr="00D41129" w:rsidRDefault="00203910" w:rsidP="00E54BCA">
      <w:pPr>
        <w:pStyle w:val="Textoindependiente21"/>
        <w:widowControl w:val="0"/>
        <w:spacing w:line="240" w:lineRule="auto"/>
      </w:pPr>
      <w:r w:rsidRPr="00D41129">
        <w:t>Edgar Taboada Insfrán, Assessor.</w:t>
      </w:r>
    </w:p>
    <w:p w:rsidR="00203910" w:rsidRPr="00D41129" w:rsidRDefault="00203910" w:rsidP="00E54BCA">
      <w:pPr>
        <w:pStyle w:val="Textoindependiente1"/>
        <w:widowControl w:val="0"/>
        <w:rPr>
          <w:rFonts w:ascii="Verdana" w:hAnsi="Verdana"/>
          <w:sz w:val="20"/>
        </w:rPr>
      </w:pPr>
    </w:p>
    <w:p w:rsidR="00203910" w:rsidRPr="00D41129" w:rsidRDefault="00203910" w:rsidP="00E54BCA">
      <w:pPr>
        <w:pStyle w:val="Textoindependiente21"/>
        <w:widowControl w:val="0"/>
        <w:spacing w:line="240" w:lineRule="auto"/>
      </w:pPr>
      <w:r w:rsidRPr="00D41129">
        <w:t xml:space="preserve">Testemunhas propostas pela Comissão Interamericana de Direitos Humanos: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lang w:val="es-AR"/>
        </w:rPr>
      </w:pPr>
      <w:r w:rsidRPr="00D41129">
        <w:rPr>
          <w:rFonts w:ascii="Verdana" w:hAnsi="Verdana"/>
          <w:sz w:val="20"/>
          <w:lang w:val="es-AR"/>
        </w:rPr>
        <w:t>Dionicio Vega;</w:t>
      </w:r>
    </w:p>
    <w:p w:rsidR="00203910" w:rsidRPr="00D41129" w:rsidRDefault="00203910" w:rsidP="00E54BCA">
      <w:pPr>
        <w:pStyle w:val="Textoindependiente3"/>
        <w:widowControl w:val="0"/>
        <w:rPr>
          <w:rFonts w:ascii="Verdana" w:hAnsi="Verdana"/>
          <w:sz w:val="20"/>
          <w:lang w:val="es-AR"/>
        </w:rPr>
      </w:pPr>
      <w:r w:rsidRPr="00D41129">
        <w:rPr>
          <w:rFonts w:ascii="Verdana" w:hAnsi="Verdana"/>
          <w:sz w:val="20"/>
          <w:lang w:val="es-AR"/>
        </w:rPr>
        <w:t xml:space="preserve">Rosalía Figueredo Britez; </w:t>
      </w:r>
    </w:p>
    <w:p w:rsidR="00203910" w:rsidRPr="00D41129" w:rsidRDefault="00203910" w:rsidP="00E54BCA">
      <w:pPr>
        <w:pStyle w:val="Textoindependiente3"/>
        <w:widowControl w:val="0"/>
        <w:rPr>
          <w:rFonts w:ascii="Verdana" w:hAnsi="Verdana"/>
          <w:sz w:val="20"/>
          <w:lang w:val="es-AR"/>
        </w:rPr>
      </w:pPr>
      <w:r w:rsidRPr="00D41129">
        <w:rPr>
          <w:rFonts w:ascii="Verdana" w:hAnsi="Verdana"/>
          <w:sz w:val="20"/>
          <w:lang w:val="es-AR"/>
        </w:rPr>
        <w:t xml:space="preserve">Juan Antonio y </w:t>
      </w:r>
      <w:r w:rsidR="0017296B" w:rsidRPr="00D41129">
        <w:rPr>
          <w:rFonts w:ascii="Verdana" w:hAnsi="Verdana"/>
          <w:sz w:val="20"/>
          <w:lang w:val="es-AR"/>
        </w:rPr>
        <w:t>Concepción</w:t>
      </w:r>
      <w:r w:rsidRPr="00D41129">
        <w:rPr>
          <w:rFonts w:ascii="Verdana" w:hAnsi="Verdana"/>
          <w:sz w:val="20"/>
          <w:lang w:val="es-AR"/>
        </w:rPr>
        <w:t xml:space="preserve"> de la Vega Elorza, e</w:t>
      </w:r>
    </w:p>
    <w:p w:rsidR="00203910" w:rsidRPr="00D41129" w:rsidRDefault="00203910" w:rsidP="00E54BCA">
      <w:pPr>
        <w:pStyle w:val="Textoindependiente3"/>
        <w:widowControl w:val="0"/>
        <w:rPr>
          <w:rFonts w:ascii="Verdana" w:hAnsi="Verdana"/>
          <w:sz w:val="20"/>
        </w:rPr>
      </w:pPr>
      <w:r w:rsidRPr="00D41129">
        <w:rPr>
          <w:rFonts w:ascii="Verdana" w:hAnsi="Verdana"/>
          <w:sz w:val="20"/>
        </w:rPr>
        <w:t>María Zulia Giménez González.</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21"/>
        <w:widowControl w:val="0"/>
        <w:spacing w:line="240" w:lineRule="auto"/>
      </w:pPr>
      <w:r w:rsidRPr="00D41129">
        <w:t>Testemunhas propostas pelas representantes:</w:t>
      </w:r>
    </w:p>
    <w:p w:rsidR="00203910" w:rsidRPr="00D41129" w:rsidRDefault="00203910" w:rsidP="00E54BCA">
      <w:pPr>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Teofista Domínguez Riveros, e </w:t>
      </w:r>
    </w:p>
    <w:p w:rsidR="00203910" w:rsidRPr="00D41129" w:rsidRDefault="00203910" w:rsidP="00E54BCA">
      <w:pPr>
        <w:widowControl w:val="0"/>
        <w:jc w:val="both"/>
        <w:rPr>
          <w:rFonts w:ascii="Verdana" w:hAnsi="Verdana"/>
          <w:sz w:val="20"/>
        </w:rPr>
      </w:pPr>
      <w:r w:rsidRPr="00D41129">
        <w:rPr>
          <w:rFonts w:ascii="Verdana" w:hAnsi="Verdana"/>
          <w:sz w:val="20"/>
        </w:rPr>
        <w:t>Felipa Benicia Valdez.</w:t>
      </w:r>
    </w:p>
    <w:p w:rsidR="00203910" w:rsidRPr="00D41129" w:rsidRDefault="00203910" w:rsidP="00E54BCA">
      <w:pPr>
        <w:widowControl w:val="0"/>
        <w:jc w:val="both"/>
        <w:rPr>
          <w:rFonts w:ascii="Verdana" w:hAnsi="Verdana"/>
          <w:b/>
          <w:sz w:val="20"/>
        </w:rPr>
      </w:pPr>
    </w:p>
    <w:p w:rsidR="00203910" w:rsidRPr="00D41129" w:rsidRDefault="00203910" w:rsidP="00E54BCA">
      <w:pPr>
        <w:pStyle w:val="Textoindependiente21"/>
        <w:widowControl w:val="0"/>
        <w:spacing w:line="240" w:lineRule="auto"/>
      </w:pPr>
      <w:r w:rsidRPr="00D41129">
        <w:t xml:space="preserve">Peritos propostos pela Comissão Interamericana de Direitos Humanos: </w:t>
      </w:r>
    </w:p>
    <w:p w:rsidR="00203910" w:rsidRPr="00D41129" w:rsidRDefault="00203910" w:rsidP="00E54BCA">
      <w:pPr>
        <w:pStyle w:val="Ttulo2"/>
        <w:widowControl w:val="0"/>
        <w:tabs>
          <w:tab w:val="left" w:pos="720"/>
        </w:tabs>
        <w:spacing w:line="240" w:lineRule="auto"/>
        <w:rPr>
          <w:rFonts w:ascii="Verdana" w:hAnsi="Verdana"/>
          <w:b/>
          <w:sz w:val="20"/>
        </w:rPr>
      </w:pPr>
    </w:p>
    <w:p w:rsidR="00203910" w:rsidRPr="00D41129" w:rsidRDefault="00203910" w:rsidP="00E54BCA">
      <w:pPr>
        <w:pStyle w:val="Ttulo2"/>
        <w:widowControl w:val="0"/>
        <w:tabs>
          <w:tab w:val="left" w:pos="720"/>
        </w:tabs>
        <w:spacing w:line="240" w:lineRule="auto"/>
        <w:rPr>
          <w:rFonts w:ascii="Verdana" w:hAnsi="Verdana"/>
          <w:sz w:val="20"/>
        </w:rPr>
      </w:pPr>
      <w:r w:rsidRPr="00D41129">
        <w:rPr>
          <w:rFonts w:ascii="Verdana" w:hAnsi="Verdana"/>
          <w:i w:val="0"/>
          <w:sz w:val="20"/>
        </w:rPr>
        <w:t>Emilio Arturo García Méndez, e</w:t>
      </w:r>
      <w:r w:rsidRPr="00D41129">
        <w:rPr>
          <w:rFonts w:ascii="Verdana" w:hAnsi="Verdana"/>
          <w:sz w:val="20"/>
        </w:rPr>
        <w:t xml:space="preserve"> </w:t>
      </w:r>
    </w:p>
    <w:p w:rsidR="00203910" w:rsidRPr="00D41129" w:rsidRDefault="00203910" w:rsidP="00E54BCA">
      <w:pPr>
        <w:widowControl w:val="0"/>
        <w:rPr>
          <w:rFonts w:ascii="Verdana" w:hAnsi="Verdana"/>
          <w:sz w:val="20"/>
        </w:rPr>
      </w:pPr>
      <w:r w:rsidRPr="00D41129">
        <w:rPr>
          <w:rFonts w:ascii="Verdana" w:hAnsi="Verdana"/>
          <w:sz w:val="20"/>
        </w:rPr>
        <w:t>Mario Ramón Torres Portillo.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3"/>
        <w:widowControl w:val="0"/>
        <w:rPr>
          <w:rFonts w:ascii="Verdana" w:hAnsi="Verdana"/>
          <w:sz w:val="20"/>
        </w:rPr>
      </w:pPr>
      <w:r w:rsidRPr="00D41129">
        <w:rPr>
          <w:rFonts w:ascii="Verdana" w:hAnsi="Verdana"/>
          <w:sz w:val="20"/>
        </w:rPr>
        <w:t>Peritos propostos pelas representantes:</w:t>
      </w:r>
    </w:p>
    <w:p w:rsidR="00203910" w:rsidRPr="00D41129" w:rsidRDefault="00203910" w:rsidP="00E54BCA">
      <w:pPr>
        <w:pStyle w:val="Textoindependiente3"/>
        <w:widowControl w:val="0"/>
        <w:rPr>
          <w:rFonts w:ascii="Verdana" w:hAnsi="Verdana"/>
          <w:b/>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Luis Emilio Escobar Faella, e</w:t>
      </w:r>
    </w:p>
    <w:p w:rsidR="00203910" w:rsidRPr="00D41129" w:rsidRDefault="00203910" w:rsidP="00E54BCA">
      <w:pPr>
        <w:pStyle w:val="Textoindependiente3"/>
        <w:widowControl w:val="0"/>
        <w:rPr>
          <w:rFonts w:ascii="Verdana" w:hAnsi="Verdana"/>
          <w:sz w:val="20"/>
        </w:rPr>
      </w:pPr>
      <w:r w:rsidRPr="00D41129">
        <w:rPr>
          <w:rFonts w:ascii="Verdana" w:hAnsi="Verdana"/>
          <w:sz w:val="20"/>
        </w:rPr>
        <w:t>Ana Clerico-Deutsch.</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u w:val="single"/>
        </w:rPr>
      </w:pPr>
      <w:r w:rsidRPr="00D41129">
        <w:rPr>
          <w:rFonts w:ascii="Verdana" w:hAnsi="Verdana"/>
          <w:sz w:val="20"/>
        </w:rPr>
        <w:t>55.</w:t>
      </w:r>
      <w:r w:rsidRPr="00D41129">
        <w:rPr>
          <w:rFonts w:ascii="Verdana" w:hAnsi="Verdana"/>
          <w:sz w:val="20"/>
        </w:rPr>
        <w:tab/>
        <w:t xml:space="preserve">Apesar de haver sido citada pelo Presidente, uma testemunha não compareceu </w:t>
      </w:r>
      <w:r w:rsidR="000967AA">
        <w:rPr>
          <w:rFonts w:ascii="Verdana" w:hAnsi="Verdana"/>
          <w:sz w:val="20"/>
        </w:rPr>
        <w:t>par</w:t>
      </w:r>
      <w:r w:rsidR="00F10B9A">
        <w:rPr>
          <w:rFonts w:ascii="Verdana" w:hAnsi="Verdana"/>
          <w:sz w:val="20"/>
        </w:rPr>
        <w:t>a</w:t>
      </w:r>
      <w:r w:rsidRPr="00D41129">
        <w:rPr>
          <w:rFonts w:ascii="Verdana" w:hAnsi="Verdana"/>
          <w:sz w:val="20"/>
        </w:rPr>
        <w:t xml:space="preserve"> prestar sua declaração.</w:t>
      </w:r>
      <w:r w:rsidRPr="00D41129">
        <w:rPr>
          <w:rStyle w:val="Refdenotaalpie"/>
          <w:rFonts w:ascii="Verdana" w:hAnsi="Verdana"/>
          <w:sz w:val="20"/>
        </w:rPr>
        <w:footnoteReference w:id="25"/>
      </w:r>
    </w:p>
    <w:p w:rsidR="00203910" w:rsidRPr="00D41129" w:rsidRDefault="00203910" w:rsidP="00E54BCA">
      <w:pPr>
        <w:widowControl w:val="0"/>
        <w:jc w:val="both"/>
        <w:rPr>
          <w:rFonts w:ascii="Verdana" w:hAnsi="Verdana"/>
          <w:sz w:val="20"/>
          <w:u w:val="single"/>
        </w:rPr>
      </w:pPr>
    </w:p>
    <w:p w:rsidR="00203910" w:rsidRPr="00D41129" w:rsidRDefault="00203910" w:rsidP="00E54BCA">
      <w:pPr>
        <w:pStyle w:val="Textonotapie1"/>
        <w:widowControl w:val="0"/>
        <w:jc w:val="both"/>
        <w:rPr>
          <w:rFonts w:ascii="Verdana" w:hAnsi="Verdana"/>
        </w:rPr>
      </w:pPr>
      <w:r w:rsidRPr="00D41129">
        <w:rPr>
          <w:rFonts w:ascii="Verdana" w:hAnsi="Verdana"/>
        </w:rPr>
        <w:t>56.</w:t>
      </w:r>
      <w:r w:rsidRPr="00D41129">
        <w:rPr>
          <w:rFonts w:ascii="Verdana" w:hAnsi="Verdana"/>
        </w:rPr>
        <w:tab/>
        <w:t xml:space="preserve">Durante a realização da audiência pública, tanto o Estado como as representantes </w:t>
      </w:r>
      <w:r w:rsidRPr="00D41129">
        <w:rPr>
          <w:rFonts w:ascii="Verdana" w:hAnsi="Verdana"/>
        </w:rPr>
        <w:lastRenderedPageBreak/>
        <w:t xml:space="preserve">apresentaram diversos documentos à Corte (par. 74 </w:t>
      </w:r>
      <w:r w:rsidRPr="00D41129">
        <w:rPr>
          <w:rFonts w:ascii="Verdana" w:hAnsi="Verdana"/>
          <w:i/>
        </w:rPr>
        <w:t>infra</w:t>
      </w:r>
      <w:r w:rsidRPr="00D41129">
        <w:rPr>
          <w:rFonts w:ascii="Verdana" w:hAnsi="Verdana"/>
        </w:rPr>
        <w:t>).</w:t>
      </w:r>
    </w:p>
    <w:p w:rsidR="00203910" w:rsidRPr="00D41129" w:rsidRDefault="00203910" w:rsidP="00E54BCA">
      <w:pPr>
        <w:widowControl w:val="0"/>
        <w:jc w:val="both"/>
        <w:rPr>
          <w:rFonts w:ascii="Verdana" w:hAnsi="Verdana"/>
          <w:sz w:val="20"/>
          <w:u w:val="single"/>
        </w:rPr>
      </w:pPr>
    </w:p>
    <w:p w:rsidR="00203910" w:rsidRPr="00D41129" w:rsidRDefault="00203910" w:rsidP="00E54BCA">
      <w:pPr>
        <w:widowControl w:val="0"/>
        <w:jc w:val="both"/>
        <w:rPr>
          <w:rFonts w:ascii="Verdana" w:hAnsi="Verdana"/>
          <w:b/>
          <w:sz w:val="20"/>
        </w:rPr>
      </w:pPr>
      <w:r w:rsidRPr="00D41129">
        <w:rPr>
          <w:rFonts w:ascii="Verdana" w:hAnsi="Verdana"/>
          <w:sz w:val="20"/>
        </w:rPr>
        <w:t>57.</w:t>
      </w:r>
      <w:r w:rsidRPr="00D41129">
        <w:rPr>
          <w:rFonts w:ascii="Verdana" w:hAnsi="Verdana"/>
          <w:sz w:val="20"/>
        </w:rPr>
        <w:tab/>
        <w:t xml:space="preserve">Em 4 de maio de 2004, a Comissão comunicou à Corte que </w:t>
      </w:r>
      <w:r w:rsidR="006B5236" w:rsidRPr="00D41129">
        <w:rPr>
          <w:rFonts w:ascii="Verdana" w:hAnsi="Verdana"/>
          <w:sz w:val="20"/>
        </w:rPr>
        <w:t>h</w:t>
      </w:r>
      <w:r w:rsidRPr="00D41129">
        <w:rPr>
          <w:rFonts w:ascii="Verdana" w:hAnsi="Verdana"/>
          <w:sz w:val="20"/>
        </w:rPr>
        <w:t>avia sido informada de que a testemunha María Zulia Giménez, oferecida pelas representantes, tinha um laço de parentesco com uma delas.</w:t>
      </w:r>
      <w:r w:rsidRPr="00D41129">
        <w:rPr>
          <w:rFonts w:ascii="Verdana" w:hAnsi="Verdana"/>
          <w:b/>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58.</w:t>
      </w:r>
      <w:r w:rsidRPr="00D41129">
        <w:rPr>
          <w:rFonts w:ascii="Verdana" w:hAnsi="Verdana"/>
          <w:sz w:val="20"/>
        </w:rPr>
        <w:tab/>
        <w:t xml:space="preserve">Em 5, 6 e 7 de julho de 2004, a Comissão, o Estado e as representantes apresentaram suas alegações finais escritas.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u w:val="single"/>
        </w:rPr>
      </w:pPr>
      <w:r w:rsidRPr="00D41129">
        <w:rPr>
          <w:rFonts w:ascii="Verdana" w:hAnsi="Verdana"/>
          <w:sz w:val="20"/>
        </w:rPr>
        <w:t>59.</w:t>
      </w:r>
      <w:r w:rsidRPr="00D41129">
        <w:rPr>
          <w:rFonts w:ascii="Verdana" w:hAnsi="Verdana"/>
          <w:sz w:val="20"/>
        </w:rPr>
        <w:tab/>
        <w:t>As representantes, ao apresentar</w:t>
      </w:r>
      <w:r w:rsidR="00F10B9A">
        <w:rPr>
          <w:rFonts w:ascii="Verdana" w:hAnsi="Verdana"/>
          <w:sz w:val="20"/>
        </w:rPr>
        <w:t>em</w:t>
      </w:r>
      <w:r w:rsidRPr="00D41129">
        <w:rPr>
          <w:rFonts w:ascii="Verdana" w:hAnsi="Verdana"/>
          <w:sz w:val="20"/>
        </w:rPr>
        <w:t xml:space="preserve"> suas alegações finais escritas, anexaram como prova diversos documentos referentes a custas e gastos (par. 75 </w:t>
      </w:r>
      <w:r w:rsidRPr="00D41129">
        <w:rPr>
          <w:rFonts w:ascii="Verdana" w:hAnsi="Verdana"/>
          <w:i/>
          <w:sz w:val="20"/>
        </w:rPr>
        <w:t>infra</w:t>
      </w:r>
      <w:r w:rsidRPr="00D41129">
        <w:rPr>
          <w:rFonts w:ascii="Verdana" w:hAnsi="Verdana"/>
          <w:sz w:val="20"/>
        </w:rPr>
        <w:t>).</w:t>
      </w:r>
    </w:p>
    <w:p w:rsidR="00203910" w:rsidRPr="00D41129" w:rsidRDefault="00203910" w:rsidP="00E54BCA">
      <w:pPr>
        <w:widowControl w:val="0"/>
        <w:jc w:val="both"/>
        <w:rPr>
          <w:rFonts w:ascii="Verdana" w:hAnsi="Verdana"/>
          <w:b/>
          <w:sz w:val="20"/>
          <w:u w:val="single"/>
        </w:rPr>
      </w:pPr>
    </w:p>
    <w:p w:rsidR="00203910" w:rsidRPr="00D41129" w:rsidRDefault="00203910" w:rsidP="00E54BCA">
      <w:pPr>
        <w:pStyle w:val="Textoindependiente21"/>
        <w:widowControl w:val="0"/>
        <w:spacing w:line="240" w:lineRule="auto"/>
      </w:pPr>
      <w:r w:rsidRPr="00D41129">
        <w:t>60.</w:t>
      </w:r>
      <w:r w:rsidRPr="00D41129">
        <w:tab/>
        <w:t xml:space="preserve">Em 10 de agosto de 2004, a Secretaria, seguindo instruções do Presidente, solicitou à Comissão, às representantes e ao Estado que apresentassem, </w:t>
      </w:r>
      <w:r w:rsidR="00C166B5">
        <w:t>até</w:t>
      </w:r>
      <w:r w:rsidRPr="00D41129">
        <w:t xml:space="preserve"> 24 de agosto de 2004, determinados documentos como </w:t>
      </w:r>
      <w:r w:rsidR="00F10B9A">
        <w:t>prova para melhor decidir</w:t>
      </w:r>
      <w:r w:rsidRPr="00D41129">
        <w:t>.</w:t>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pPr>
      <w:r w:rsidRPr="00D41129">
        <w:t>61.</w:t>
      </w:r>
      <w:r w:rsidRPr="00D41129">
        <w:tab/>
        <w:t>Em 24 de agosto de 2004, as representantes apresentaram</w:t>
      </w:r>
      <w:r w:rsidR="00F10B9A">
        <w:t>,</w:t>
      </w:r>
      <w:r w:rsidRPr="00D41129">
        <w:t xml:space="preserve"> via fac-símile</w:t>
      </w:r>
      <w:r w:rsidR="00F10B9A">
        <w:t>,</w:t>
      </w:r>
      <w:r w:rsidRPr="00D41129">
        <w:t xml:space="preserve"> parte da prova documental que havia sido </w:t>
      </w:r>
      <w:r w:rsidR="006B5236" w:rsidRPr="00D41129">
        <w:t>pedida</w:t>
      </w:r>
      <w:r w:rsidRPr="00D41129">
        <w:t xml:space="preserve"> como </w:t>
      </w:r>
      <w:r w:rsidR="00F10B9A">
        <w:t>prova para melhor decidir</w:t>
      </w:r>
      <w:r w:rsidRPr="00D41129">
        <w:t>, a qual chegou</w:t>
      </w:r>
      <w:r w:rsidR="00F10B9A">
        <w:t>,</w:t>
      </w:r>
      <w:r w:rsidRPr="00D41129">
        <w:t xml:space="preserve"> via </w:t>
      </w:r>
      <w:r w:rsidRPr="00D41129">
        <w:rPr>
          <w:i/>
        </w:rPr>
        <w:t>courier</w:t>
      </w:r>
      <w:r w:rsidR="00F10B9A">
        <w:rPr>
          <w:i/>
        </w:rPr>
        <w:t>,</w:t>
      </w:r>
      <w:r w:rsidRPr="00D41129">
        <w:t xml:space="preserve"> em 27 de agosto de 2004.</w:t>
      </w:r>
      <w:r w:rsidR="00E63EE5">
        <w:t xml:space="preserve"> </w:t>
      </w:r>
      <w:r w:rsidRPr="00D41129">
        <w:t>Em 24 de agosto de 2004, a Comissão enviou</w:t>
      </w:r>
      <w:r w:rsidR="00F10B9A">
        <w:t>,</w:t>
      </w:r>
      <w:r w:rsidRPr="00D41129">
        <w:t xml:space="preserve"> via fac-símile</w:t>
      </w:r>
      <w:r w:rsidR="00F10B9A">
        <w:t>,</w:t>
      </w:r>
      <w:r w:rsidRPr="00D41129">
        <w:t xml:space="preserve"> uma comunicação referente à </w:t>
      </w:r>
      <w:r w:rsidR="00F10B9A">
        <w:t>prova para melhor decidir</w:t>
      </w:r>
      <w:r w:rsidRPr="00D41129">
        <w:t>, parte da qual chegou</w:t>
      </w:r>
      <w:r w:rsidR="00F10B9A">
        <w:t>,</w:t>
      </w:r>
      <w:r w:rsidRPr="00D41129">
        <w:t xml:space="preserve"> via </w:t>
      </w:r>
      <w:r w:rsidRPr="00D41129">
        <w:rPr>
          <w:i/>
        </w:rPr>
        <w:t>courier</w:t>
      </w:r>
      <w:r w:rsidR="00F10B9A">
        <w:rPr>
          <w:i/>
        </w:rPr>
        <w:t>,</w:t>
      </w:r>
      <w:r w:rsidRPr="00D41129">
        <w:t xml:space="preserve"> em 30 de agosto de 2004.</w:t>
      </w:r>
      <w:r w:rsidR="00E63EE5">
        <w:t xml:space="preserve"> </w:t>
      </w:r>
      <w:r w:rsidRPr="00D41129">
        <w:t>Nos dias 23, 24 e 25 de agosto de 2004, o Estado apresentou</w:t>
      </w:r>
      <w:r w:rsidR="00F10B9A">
        <w:t>,</w:t>
      </w:r>
      <w:r w:rsidRPr="00D41129">
        <w:t xml:space="preserve"> via fac-símile</w:t>
      </w:r>
      <w:r w:rsidR="00F10B9A">
        <w:t>,</w:t>
      </w:r>
      <w:r w:rsidRPr="00D41129">
        <w:t xml:space="preserve"> parte da prova documental que havia sido </w:t>
      </w:r>
      <w:r w:rsidR="006B5236" w:rsidRPr="00D41129">
        <w:t>pedida</w:t>
      </w:r>
      <w:r w:rsidRPr="00D41129">
        <w:t xml:space="preserve"> como </w:t>
      </w:r>
      <w:r w:rsidR="00F10B9A">
        <w:t>prova para melhor decidir</w:t>
      </w:r>
      <w:r w:rsidRPr="00D41129">
        <w:t xml:space="preserve">, a qual chegou via </w:t>
      </w:r>
      <w:r w:rsidRPr="00D41129">
        <w:rPr>
          <w:i/>
        </w:rPr>
        <w:t>courier</w:t>
      </w:r>
      <w:r w:rsidRPr="00D41129">
        <w:t xml:space="preserve"> em 27 de agosto de 2004.</w:t>
      </w:r>
      <w:r w:rsidR="00E63EE5">
        <w:t xml:space="preserve"> </w:t>
      </w:r>
      <w:r w:rsidRPr="00D41129">
        <w:t xml:space="preserve">Nenhuma das partes apresentou a totalidade da prova </w:t>
      </w:r>
      <w:r w:rsidR="006B5236" w:rsidRPr="00D41129">
        <w:t>pedida</w:t>
      </w:r>
      <w:r w:rsidRPr="00D41129">
        <w:t>.</w:t>
      </w:r>
      <w:r w:rsidR="00E63EE5">
        <w:t xml:space="preserve"> </w:t>
      </w:r>
      <w:r w:rsidRPr="00D41129">
        <w:t xml:space="preserve">Em 1º de setembro de 2004, a Secretaria transmitiu a </w:t>
      </w:r>
      <w:r w:rsidR="00F10B9A">
        <w:t>prova para melhor decidir</w:t>
      </w:r>
      <w:r w:rsidRPr="00D41129">
        <w:t xml:space="preserve"> às respectivas partes.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jc w:val="center"/>
        <w:rPr>
          <w:b/>
        </w:rPr>
      </w:pPr>
      <w:r w:rsidRPr="00D41129">
        <w:rPr>
          <w:b/>
        </w:rPr>
        <w:t>V</w:t>
      </w:r>
    </w:p>
    <w:p w:rsidR="00203910" w:rsidRPr="00D41129" w:rsidRDefault="00203910" w:rsidP="00E54BCA">
      <w:pPr>
        <w:pStyle w:val="Textoindependiente21"/>
        <w:widowControl w:val="0"/>
        <w:spacing w:line="240" w:lineRule="auto"/>
        <w:jc w:val="center"/>
        <w:rPr>
          <w:smallCaps/>
        </w:rPr>
      </w:pPr>
      <w:r w:rsidRPr="00D41129">
        <w:rPr>
          <w:b/>
          <w:smallCaps/>
        </w:rPr>
        <w:t>Prova</w:t>
      </w:r>
    </w:p>
    <w:p w:rsidR="00203910" w:rsidRPr="00D41129" w:rsidRDefault="00203910" w:rsidP="00E54BCA">
      <w:pPr>
        <w:widowControl w:val="0"/>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62.</w:t>
      </w:r>
      <w:r w:rsidRPr="00D41129">
        <w:rPr>
          <w:rFonts w:ascii="Verdana" w:hAnsi="Verdana"/>
          <w:sz w:val="20"/>
        </w:rPr>
        <w:tab/>
        <w:t xml:space="preserve">Antes do exame das provas recebidas, a Corte realizará, à luz do estabelecido nos artigos 44 e 45 do Regulamento, algumas considerações aplicáveis ao caso específico, a maioria das quais foram desenvolvidas na própria jurisprudência do Tribunal.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63.</w:t>
      </w:r>
      <w:r w:rsidRPr="00D41129">
        <w:rPr>
          <w:rFonts w:ascii="Verdana" w:hAnsi="Verdana"/>
          <w:sz w:val="20"/>
        </w:rPr>
        <w:tab/>
        <w:t xml:space="preserve">Em matéria probatória rege o princípio do contraditório, no qual é respeitado o direito de defesa das partes, sendo este princípio um dos fundamentos do artigo 44 do Regulamento, </w:t>
      </w:r>
      <w:r w:rsidR="002C0F9C" w:rsidRPr="00D41129">
        <w:rPr>
          <w:rFonts w:ascii="Verdana" w:hAnsi="Verdana"/>
          <w:sz w:val="20"/>
        </w:rPr>
        <w:t>em relação</w:t>
      </w:r>
      <w:r w:rsidRPr="00D41129">
        <w:rPr>
          <w:rFonts w:ascii="Verdana" w:hAnsi="Verdana"/>
          <w:sz w:val="20"/>
        </w:rPr>
        <w:t xml:space="preserve"> à oportunidade em que deve ser oferecida a prova com o fim de que </w:t>
      </w:r>
      <w:r w:rsidR="006B5236" w:rsidRPr="00D41129">
        <w:rPr>
          <w:rFonts w:ascii="Verdana" w:hAnsi="Verdana"/>
          <w:sz w:val="20"/>
        </w:rPr>
        <w:t>exista</w:t>
      </w:r>
      <w:r w:rsidRPr="00D41129">
        <w:rPr>
          <w:rFonts w:ascii="Verdana" w:hAnsi="Verdana"/>
          <w:sz w:val="20"/>
        </w:rPr>
        <w:t xml:space="preserve"> igualdade entre as partes.</w:t>
      </w:r>
      <w:r w:rsidRPr="00D41129">
        <w:rPr>
          <w:rStyle w:val="Refdenotaalpie"/>
          <w:rFonts w:ascii="Verdana" w:hAnsi="Verdana"/>
          <w:sz w:val="20"/>
        </w:rPr>
        <w:footnoteReference w:id="26"/>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64.</w:t>
      </w:r>
      <w:r w:rsidRPr="00D41129">
        <w:rPr>
          <w:rFonts w:ascii="Verdana" w:hAnsi="Verdana"/>
          <w:sz w:val="20"/>
        </w:rPr>
        <w:tab/>
        <w:t xml:space="preserve">A Corte afirmou anteriormente, em relação à recepção e à apreciação da prova, que os procedimentos perante </w:t>
      </w:r>
      <w:r w:rsidR="00F10B9A">
        <w:rPr>
          <w:rFonts w:ascii="Verdana" w:hAnsi="Verdana"/>
          <w:sz w:val="20"/>
        </w:rPr>
        <w:t>si</w:t>
      </w:r>
      <w:r w:rsidRPr="00D41129">
        <w:rPr>
          <w:rFonts w:ascii="Verdana" w:hAnsi="Verdana"/>
          <w:sz w:val="20"/>
        </w:rPr>
        <w:t xml:space="preserve"> não estão sujeitos às mesmas formalidades que as atuações judiciais internas e que a incorporação de determinados elementos ao acervo probatório deve ser efetuada prestando particular atenção às circunstâncias do caso concreto e tendo presente os limites traçados pelo respeito à segurança jurídica e ao equilíbrio processual das partes.</w:t>
      </w:r>
      <w:r w:rsidRPr="00D41129">
        <w:rPr>
          <w:rStyle w:val="Refdenotaalpie"/>
          <w:rFonts w:ascii="Verdana" w:hAnsi="Verdana"/>
          <w:sz w:val="20"/>
        </w:rPr>
        <w:footnoteReference w:id="27"/>
      </w:r>
      <w:r w:rsidRPr="00D41129">
        <w:rPr>
          <w:rFonts w:ascii="Verdana" w:hAnsi="Verdana"/>
          <w:sz w:val="20"/>
        </w:rPr>
        <w:t xml:space="preserve"> Além disso, a Corte </w:t>
      </w:r>
      <w:r w:rsidR="000A7FF1">
        <w:rPr>
          <w:rFonts w:ascii="Verdana" w:hAnsi="Verdana"/>
          <w:sz w:val="20"/>
        </w:rPr>
        <w:t>levou</w:t>
      </w:r>
      <w:r w:rsidR="000A7FF1" w:rsidRPr="00D41129">
        <w:rPr>
          <w:rFonts w:ascii="Verdana" w:hAnsi="Verdana"/>
          <w:sz w:val="20"/>
        </w:rPr>
        <w:t xml:space="preserve"> </w:t>
      </w:r>
      <w:r w:rsidRPr="00D41129">
        <w:rPr>
          <w:rFonts w:ascii="Verdana" w:hAnsi="Verdana"/>
          <w:sz w:val="20"/>
        </w:rPr>
        <w:t xml:space="preserve">em conta que a jurisprudência internacional, ao considerar que os tribunais internacionais têm a </w:t>
      </w:r>
      <w:r w:rsidR="007E5957" w:rsidRPr="00D41129">
        <w:rPr>
          <w:rFonts w:ascii="Verdana" w:hAnsi="Verdana"/>
          <w:sz w:val="20"/>
        </w:rPr>
        <w:t>faculdade</w:t>
      </w:r>
      <w:r w:rsidRPr="00D41129">
        <w:rPr>
          <w:rFonts w:ascii="Verdana" w:hAnsi="Verdana"/>
          <w:sz w:val="20"/>
        </w:rPr>
        <w:t xml:space="preserve"> de considerar e apreciar as </w:t>
      </w:r>
      <w:r w:rsidRPr="00D41129">
        <w:rPr>
          <w:rFonts w:ascii="Verdana" w:hAnsi="Verdana"/>
          <w:sz w:val="20"/>
        </w:rPr>
        <w:lastRenderedPageBreak/>
        <w:t xml:space="preserve">provas </w:t>
      </w:r>
      <w:r w:rsidR="005B7CD4">
        <w:rPr>
          <w:rFonts w:ascii="Verdana" w:hAnsi="Verdana"/>
          <w:sz w:val="20"/>
        </w:rPr>
        <w:t>de acordo com</w:t>
      </w:r>
      <w:r w:rsidRPr="00D41129">
        <w:rPr>
          <w:rFonts w:ascii="Verdana" w:hAnsi="Verdana"/>
          <w:sz w:val="20"/>
        </w:rPr>
        <w:t xml:space="preserve"> as regras da crítica sã, sempre </w:t>
      </w:r>
      <w:r w:rsidR="00F10B9A" w:rsidRPr="00D41129">
        <w:rPr>
          <w:rFonts w:ascii="Verdana" w:hAnsi="Verdana"/>
          <w:sz w:val="20"/>
        </w:rPr>
        <w:t xml:space="preserve">evitou </w:t>
      </w:r>
      <w:r w:rsidRPr="00D41129">
        <w:rPr>
          <w:rFonts w:ascii="Verdana" w:hAnsi="Verdana"/>
          <w:sz w:val="20"/>
        </w:rPr>
        <w:t>adotar uma determinação</w:t>
      </w:r>
      <w:r w:rsidR="00F10B9A" w:rsidRPr="00F10B9A">
        <w:rPr>
          <w:rFonts w:ascii="Verdana" w:hAnsi="Verdana"/>
          <w:sz w:val="20"/>
        </w:rPr>
        <w:t xml:space="preserve"> </w:t>
      </w:r>
      <w:r w:rsidR="00F10B9A" w:rsidRPr="00D41129">
        <w:rPr>
          <w:rFonts w:ascii="Verdana" w:hAnsi="Verdana"/>
          <w:sz w:val="20"/>
        </w:rPr>
        <w:t>rígida</w:t>
      </w:r>
      <w:r w:rsidRPr="00D41129">
        <w:rPr>
          <w:rFonts w:ascii="Verdana" w:hAnsi="Verdana"/>
          <w:sz w:val="20"/>
        </w:rPr>
        <w:t xml:space="preserve"> do </w:t>
      </w:r>
      <w:r w:rsidRPr="00D41129">
        <w:rPr>
          <w:rFonts w:ascii="Verdana" w:hAnsi="Verdana"/>
          <w:i/>
          <w:sz w:val="20"/>
        </w:rPr>
        <w:t>quantum</w:t>
      </w:r>
      <w:r w:rsidRPr="00D41129">
        <w:rPr>
          <w:rFonts w:ascii="Verdana" w:hAnsi="Verdana"/>
          <w:sz w:val="20"/>
        </w:rPr>
        <w:t xml:space="preserve"> da prova necessária para fundamentar uma decisão.</w:t>
      </w:r>
      <w:r w:rsidRPr="00D41129">
        <w:rPr>
          <w:rStyle w:val="Refdenotaalpie"/>
          <w:rFonts w:ascii="Verdana" w:hAnsi="Verdana"/>
          <w:sz w:val="20"/>
        </w:rPr>
        <w:footnoteReference w:id="28"/>
      </w:r>
      <w:r w:rsidRPr="00D41129">
        <w:rPr>
          <w:rFonts w:ascii="Verdana" w:hAnsi="Verdana"/>
          <w:sz w:val="20"/>
        </w:rPr>
        <w:t xml:space="preserve"> Este critério é </w:t>
      </w:r>
      <w:r w:rsidR="00F82C38" w:rsidRPr="00D41129">
        <w:rPr>
          <w:rFonts w:ascii="Verdana" w:hAnsi="Verdana"/>
          <w:sz w:val="20"/>
        </w:rPr>
        <w:t>especialmente válido em relação</w:t>
      </w:r>
      <w:r w:rsidRPr="00D41129">
        <w:rPr>
          <w:rFonts w:ascii="Verdana" w:hAnsi="Verdana"/>
          <w:sz w:val="20"/>
        </w:rPr>
        <w:t xml:space="preserve"> aos tribunais internacionais de direitos humanos, os quais dispõem, para a determinação da responsabilidade internacional de um Estado por violação de direitos da pessoa, de uma ampla flexibilidade na apreciação da prova </w:t>
      </w:r>
      <w:r w:rsidR="005B7CD4">
        <w:rPr>
          <w:rFonts w:ascii="Verdana" w:hAnsi="Verdana"/>
          <w:sz w:val="20"/>
        </w:rPr>
        <w:t>apresentada</w:t>
      </w:r>
      <w:r w:rsidRPr="00D41129">
        <w:rPr>
          <w:rFonts w:ascii="Verdana" w:hAnsi="Verdana"/>
          <w:sz w:val="20"/>
        </w:rPr>
        <w:t xml:space="preserve"> perante eles sobre os fatos pertinentes, de acordo com as regras da lógica e com base na experiência.</w:t>
      </w:r>
      <w:r w:rsidRPr="00D41129">
        <w:rPr>
          <w:rStyle w:val="Refdenotaalpie"/>
          <w:rFonts w:ascii="Verdana" w:hAnsi="Verdana"/>
          <w:sz w:val="20"/>
        </w:rPr>
        <w:footnoteReference w:id="29"/>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1"/>
        <w:widowControl w:val="0"/>
        <w:rPr>
          <w:rFonts w:ascii="Verdana" w:hAnsi="Verdana"/>
          <w:sz w:val="20"/>
        </w:rPr>
      </w:pPr>
      <w:r w:rsidRPr="00D41129">
        <w:rPr>
          <w:rFonts w:ascii="Verdana" w:hAnsi="Verdana"/>
          <w:sz w:val="20"/>
        </w:rPr>
        <w:t>65.</w:t>
      </w:r>
      <w:r w:rsidRPr="00D41129">
        <w:rPr>
          <w:rFonts w:ascii="Verdana" w:hAnsi="Verdana"/>
          <w:sz w:val="20"/>
        </w:rPr>
        <w:tab/>
        <w:t xml:space="preserve">Com fundamento no </w:t>
      </w:r>
      <w:r w:rsidR="005B7CD4">
        <w:rPr>
          <w:rFonts w:ascii="Verdana" w:hAnsi="Verdana"/>
          <w:sz w:val="20"/>
        </w:rPr>
        <w:t>afirmado acima</w:t>
      </w:r>
      <w:r w:rsidRPr="00D41129">
        <w:rPr>
          <w:rFonts w:ascii="Verdana" w:hAnsi="Verdana"/>
          <w:sz w:val="20"/>
        </w:rPr>
        <w:t>, a Corte examinar</w:t>
      </w:r>
      <w:r w:rsidR="000A7FF1">
        <w:rPr>
          <w:rFonts w:ascii="Verdana" w:hAnsi="Verdana"/>
          <w:sz w:val="20"/>
        </w:rPr>
        <w:t>á</w:t>
      </w:r>
      <w:r w:rsidRPr="00D41129">
        <w:rPr>
          <w:rFonts w:ascii="Verdana" w:hAnsi="Verdana"/>
          <w:sz w:val="20"/>
        </w:rPr>
        <w:t xml:space="preserve"> e apreciar</w:t>
      </w:r>
      <w:r w:rsidR="000A7FF1">
        <w:rPr>
          <w:rFonts w:ascii="Verdana" w:hAnsi="Verdana"/>
          <w:sz w:val="20"/>
        </w:rPr>
        <w:t>á</w:t>
      </w:r>
      <w:r w:rsidRPr="00D41129">
        <w:rPr>
          <w:rFonts w:ascii="Verdana" w:hAnsi="Verdana"/>
          <w:sz w:val="20"/>
        </w:rPr>
        <w:t xml:space="preserve"> o conjunto dos elementos que formam o acervo probatório do caso, segundo a regra da crítica sã e dentro do marco jurídico em estudo.</w:t>
      </w:r>
    </w:p>
    <w:p w:rsidR="00203910" w:rsidRPr="00D41129" w:rsidRDefault="00203910" w:rsidP="00E54BCA">
      <w:pPr>
        <w:widowControl w:val="0"/>
        <w:jc w:val="both"/>
        <w:rPr>
          <w:rFonts w:ascii="Verdana" w:hAnsi="Verdana"/>
          <w:b/>
          <w:sz w:val="20"/>
        </w:rPr>
      </w:pPr>
    </w:p>
    <w:p w:rsidR="00203910" w:rsidRPr="00D41129" w:rsidRDefault="00203910" w:rsidP="00E54BCA">
      <w:pPr>
        <w:pStyle w:val="Ttulo3"/>
        <w:widowControl w:val="0"/>
        <w:rPr>
          <w:rFonts w:ascii="Verdana" w:hAnsi="Verdana"/>
          <w:b w:val="0"/>
          <w:i/>
          <w:sz w:val="20"/>
        </w:rPr>
      </w:pPr>
      <w:r w:rsidRPr="00D41129">
        <w:rPr>
          <w:rFonts w:ascii="Verdana" w:hAnsi="Verdana"/>
          <w:b w:val="0"/>
          <w:i/>
          <w:sz w:val="20"/>
        </w:rPr>
        <w:t>A) Prova Documental</w:t>
      </w:r>
    </w:p>
    <w:p w:rsidR="00203910" w:rsidRPr="00D41129" w:rsidRDefault="00203910" w:rsidP="00E54BCA">
      <w:pPr>
        <w:widowControl w:val="0"/>
        <w:jc w:val="both"/>
        <w:rPr>
          <w:rFonts w:ascii="Verdana" w:hAnsi="Verdana"/>
          <w:smallCaps/>
          <w:sz w:val="20"/>
        </w:rPr>
      </w:pPr>
    </w:p>
    <w:p w:rsidR="00203910" w:rsidRPr="00D41129" w:rsidRDefault="00203910" w:rsidP="00E54BCA">
      <w:pPr>
        <w:widowControl w:val="0"/>
        <w:jc w:val="both"/>
        <w:rPr>
          <w:rFonts w:ascii="Verdana" w:hAnsi="Verdana"/>
          <w:sz w:val="20"/>
        </w:rPr>
      </w:pPr>
      <w:r w:rsidRPr="00D41129">
        <w:rPr>
          <w:rFonts w:ascii="Verdana" w:hAnsi="Verdana"/>
          <w:smallCaps/>
          <w:sz w:val="20"/>
        </w:rPr>
        <w:t>66.</w:t>
      </w:r>
      <w:r w:rsidRPr="00D41129">
        <w:rPr>
          <w:rFonts w:ascii="Verdana" w:hAnsi="Verdana"/>
          <w:smallCaps/>
          <w:sz w:val="20"/>
        </w:rPr>
        <w:tab/>
      </w:r>
      <w:r w:rsidRPr="00D41129">
        <w:rPr>
          <w:rFonts w:ascii="Verdana" w:hAnsi="Verdana"/>
          <w:sz w:val="20"/>
        </w:rPr>
        <w:t>A Comissão Interamericana ofereceu prova documental ao apresentar s</w:t>
      </w:r>
      <w:r w:rsidR="005B7CD4">
        <w:rPr>
          <w:rFonts w:ascii="Verdana" w:hAnsi="Verdana"/>
          <w:sz w:val="20"/>
        </w:rPr>
        <w:t xml:space="preserve">ua </w:t>
      </w:r>
      <w:r w:rsidRPr="00D41129">
        <w:rPr>
          <w:rFonts w:ascii="Verdana" w:hAnsi="Verdana"/>
          <w:sz w:val="20"/>
        </w:rPr>
        <w:t xml:space="preserve">demanda (pars. 2 e 28 </w:t>
      </w:r>
      <w:r w:rsidRPr="00D41129">
        <w:rPr>
          <w:rFonts w:ascii="Verdana" w:hAnsi="Verdana"/>
          <w:i/>
          <w:sz w:val="20"/>
        </w:rPr>
        <w:t>supra</w:t>
      </w:r>
      <w:r w:rsidRPr="00D41129">
        <w:rPr>
          <w:rFonts w:ascii="Verdana" w:hAnsi="Verdana"/>
          <w:sz w:val="20"/>
        </w:rPr>
        <w:t>).</w:t>
      </w:r>
      <w:r w:rsidRPr="00D41129">
        <w:rPr>
          <w:rStyle w:val="Refdenotaalpie"/>
          <w:rFonts w:ascii="Verdana" w:hAnsi="Verdana"/>
          <w:sz w:val="20"/>
        </w:rPr>
        <w:footnoteReference w:id="30"/>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67.</w:t>
      </w:r>
      <w:r w:rsidRPr="00D41129">
        <w:rPr>
          <w:rFonts w:ascii="Verdana" w:hAnsi="Verdana"/>
          <w:sz w:val="20"/>
        </w:rPr>
        <w:tab/>
        <w:t xml:space="preserve">As representantes ofereceram prova documental ao apresentar seu escrito de petições e argumentos (par. 35 </w:t>
      </w:r>
      <w:r w:rsidRPr="00D41129">
        <w:rPr>
          <w:rFonts w:ascii="Verdana" w:hAnsi="Verdana"/>
          <w:i/>
          <w:sz w:val="20"/>
        </w:rPr>
        <w:t>supra</w:t>
      </w:r>
      <w:r w:rsidRPr="00D41129">
        <w:rPr>
          <w:rFonts w:ascii="Verdana" w:hAnsi="Verdana"/>
          <w:sz w:val="20"/>
        </w:rPr>
        <w:t>).</w:t>
      </w:r>
      <w:r w:rsidRPr="00D41129">
        <w:rPr>
          <w:rStyle w:val="Refdenotaalpie"/>
          <w:rFonts w:ascii="Verdana" w:hAnsi="Verdana"/>
          <w:sz w:val="20"/>
        </w:rPr>
        <w:footnoteReference w:id="31"/>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i/>
          <w:sz w:val="20"/>
        </w:rPr>
      </w:pPr>
      <w:r w:rsidRPr="00D41129">
        <w:rPr>
          <w:rFonts w:ascii="Verdana" w:hAnsi="Verdana"/>
          <w:sz w:val="20"/>
        </w:rPr>
        <w:t>68.</w:t>
      </w:r>
      <w:r w:rsidRPr="00D41129">
        <w:rPr>
          <w:rFonts w:ascii="Verdana" w:hAnsi="Verdana"/>
          <w:sz w:val="20"/>
        </w:rPr>
        <w:tab/>
        <w:t xml:space="preserve">O Estado ofereceu prova documental ao apresentar seu escrito de contestação da demanda e de observações ao escrito de petições e argumentos (par. 38 </w:t>
      </w:r>
      <w:r w:rsidRPr="00D41129">
        <w:rPr>
          <w:rFonts w:ascii="Verdana" w:hAnsi="Verdana"/>
          <w:i/>
          <w:sz w:val="20"/>
        </w:rPr>
        <w:t>supra</w:t>
      </w:r>
      <w:r w:rsidRPr="00D41129">
        <w:rPr>
          <w:rFonts w:ascii="Verdana" w:hAnsi="Verdana"/>
          <w:sz w:val="20"/>
        </w:rPr>
        <w:t>).</w:t>
      </w:r>
      <w:r w:rsidRPr="00D41129">
        <w:rPr>
          <w:rStyle w:val="Refdenotaalpie"/>
          <w:rFonts w:ascii="Verdana" w:hAnsi="Verdana"/>
          <w:sz w:val="20"/>
        </w:rPr>
        <w:footnoteReference w:id="32"/>
      </w:r>
      <w:r w:rsidRPr="00D41129">
        <w:rPr>
          <w:rFonts w:ascii="Verdana" w:hAnsi="Verdana"/>
          <w:sz w:val="20"/>
        </w:rPr>
        <w:t xml:space="preserve"> </w:t>
      </w:r>
    </w:p>
    <w:p w:rsidR="00203910" w:rsidRPr="00D41129" w:rsidRDefault="00203910" w:rsidP="00E54BCA">
      <w:pPr>
        <w:widowControl w:val="0"/>
        <w:ind w:right="6"/>
        <w:jc w:val="both"/>
        <w:rPr>
          <w:rFonts w:ascii="Verdana" w:hAnsi="Verdana"/>
          <w:b/>
          <w:sz w:val="20"/>
          <w:u w:val="single"/>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69.</w:t>
      </w:r>
      <w:r w:rsidRPr="00D41129">
        <w:rPr>
          <w:rFonts w:ascii="Verdana" w:hAnsi="Verdana"/>
          <w:sz w:val="20"/>
        </w:rPr>
        <w:tab/>
        <w:t xml:space="preserve">A Comissão enviou as declarações juramentadas das testemunhas Francisco Ramón Adorno, Osmar López Verón, Raúl Guillermo Ramírez Bogado e Jorge Bogarín González, </w:t>
      </w:r>
      <w:r w:rsidR="0024326E" w:rsidRPr="00D41129">
        <w:rPr>
          <w:rFonts w:ascii="Verdana" w:hAnsi="Verdana"/>
          <w:sz w:val="20"/>
        </w:rPr>
        <w:t>bem como</w:t>
      </w:r>
      <w:r w:rsidRPr="00D41129">
        <w:rPr>
          <w:rFonts w:ascii="Verdana" w:hAnsi="Verdana"/>
          <w:sz w:val="20"/>
        </w:rPr>
        <w:t xml:space="preserve"> o parecer pericial do senhor Carlos Arestivo, todos prestados perante agente dotado de fé pública (</w:t>
      </w:r>
      <w:r w:rsidR="00E63EE5">
        <w:rPr>
          <w:rFonts w:ascii="Verdana" w:hAnsi="Verdana"/>
          <w:i/>
          <w:sz w:val="20"/>
        </w:rPr>
        <w:t>affidavit</w:t>
      </w:r>
      <w:r w:rsidRPr="00D41129">
        <w:rPr>
          <w:rFonts w:ascii="Verdana" w:hAnsi="Verdana"/>
          <w:sz w:val="20"/>
        </w:rPr>
        <w:t xml:space="preserve">) (par. 46 </w:t>
      </w:r>
      <w:r w:rsidRPr="00D41129">
        <w:rPr>
          <w:rFonts w:ascii="Verdana" w:hAnsi="Verdana"/>
          <w:i/>
          <w:sz w:val="20"/>
        </w:rPr>
        <w:t>supra</w:t>
      </w:r>
      <w:r w:rsidRPr="00D41129">
        <w:rPr>
          <w:rFonts w:ascii="Verdana" w:hAnsi="Verdana"/>
          <w:sz w:val="20"/>
        </w:rPr>
        <w:t xml:space="preserve">), em resposta ao disposto pelo Presidente </w:t>
      </w:r>
      <w:r w:rsidR="005B7CD4">
        <w:rPr>
          <w:rFonts w:ascii="Verdana" w:hAnsi="Verdana"/>
          <w:sz w:val="20"/>
        </w:rPr>
        <w:t>n</w:t>
      </w:r>
      <w:r w:rsidR="0053681C" w:rsidRPr="00D41129">
        <w:rPr>
          <w:rFonts w:ascii="Verdana" w:hAnsi="Verdana"/>
          <w:sz w:val="20"/>
        </w:rPr>
        <w:t>a</w:t>
      </w:r>
      <w:r w:rsidRPr="00D41129">
        <w:rPr>
          <w:rFonts w:ascii="Verdana" w:hAnsi="Verdana"/>
          <w:sz w:val="20"/>
        </w:rPr>
        <w:t xml:space="preserve"> Resolução de 2 de março de 2004 (par. 42 </w:t>
      </w:r>
      <w:r w:rsidRPr="00D41129">
        <w:rPr>
          <w:rFonts w:ascii="Verdana" w:hAnsi="Verdana"/>
          <w:i/>
          <w:sz w:val="20"/>
        </w:rPr>
        <w:t>supra</w:t>
      </w:r>
      <w:r w:rsidRPr="00D41129">
        <w:rPr>
          <w:rFonts w:ascii="Verdana" w:hAnsi="Verdana"/>
          <w:sz w:val="20"/>
        </w:rPr>
        <w:t>).</w:t>
      </w:r>
      <w:r w:rsidRPr="00D41129">
        <w:rPr>
          <w:rStyle w:val="Refdenotaalpie"/>
          <w:rFonts w:ascii="Verdana" w:hAnsi="Verdana"/>
          <w:sz w:val="20"/>
        </w:rPr>
        <w:footnoteReference w:id="33"/>
      </w:r>
      <w:r w:rsidR="00E63EE5">
        <w:rPr>
          <w:rFonts w:ascii="Verdana" w:hAnsi="Verdana"/>
          <w:sz w:val="20"/>
        </w:rPr>
        <w:t xml:space="preserve"> </w:t>
      </w:r>
      <w:r w:rsidRPr="00D41129">
        <w:rPr>
          <w:rFonts w:ascii="Verdana" w:hAnsi="Verdana"/>
          <w:sz w:val="20"/>
        </w:rPr>
        <w:t xml:space="preserve">A seguir, a Corte resume as partes relevantes das declarações apresentadas.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rPr>
          <w:rFonts w:ascii="Verdana" w:hAnsi="Verdana"/>
          <w:b/>
          <w:sz w:val="20"/>
        </w:rPr>
      </w:pPr>
      <w:r w:rsidRPr="00D41129">
        <w:rPr>
          <w:rFonts w:ascii="Verdana" w:hAnsi="Verdana"/>
          <w:b/>
          <w:sz w:val="20"/>
        </w:rPr>
        <w:t>a)</w:t>
      </w:r>
      <w:r w:rsidRPr="00D41129">
        <w:rPr>
          <w:rFonts w:ascii="Verdana" w:hAnsi="Verdana"/>
          <w:b/>
          <w:sz w:val="20"/>
        </w:rPr>
        <w:tab/>
        <w:t>Testemunho de Francisco Ramón Adorno, ex-interno do Instituto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Esteve internado no Instituto, no qual havia um registro com os dados de cada um dos internos. Antes de ser </w:t>
      </w:r>
      <w:r w:rsidR="00F82C38" w:rsidRPr="00D41129">
        <w:t>t</w:t>
      </w:r>
      <w:r w:rsidRPr="00D41129">
        <w:t>ransferid</w:t>
      </w:r>
      <w:r w:rsidR="00F82C38" w:rsidRPr="00D41129">
        <w:t>a</w:t>
      </w:r>
      <w:r w:rsidRPr="00D41129">
        <w:t xml:space="preserve"> ao Instituto, a testemunha passou pela Promotoria, já que tinha uma ordem de detenção. O critério de separação no Instituto era por quem tinha ou não antecedentes; não eram separados por idade, motivos de detenção ou</w:t>
      </w:r>
      <w:r w:rsidR="00CF1312">
        <w:t xml:space="preserve"> em</w:t>
      </w:r>
      <w:r w:rsidRPr="00D41129">
        <w:t xml:space="preserve"> condenados e processados.</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O local onde funcionava o Instituto não era adequado, já que não havia</w:t>
      </w:r>
      <w:r w:rsidR="005B7CD4">
        <w:t xml:space="preserve"> espaço </w:t>
      </w:r>
      <w:r w:rsidRPr="00D41129">
        <w:t xml:space="preserve">suficiente. </w:t>
      </w:r>
      <w:r w:rsidRPr="00D41129">
        <w:lastRenderedPageBreak/>
        <w:t xml:space="preserve">Não havia celas individuais, mas pavilhões de aproximadamente 5 por 12 metros de tamanho, os quais abrigavam aproximadamente 30 pessoas cada um. Havia camas nas quais dormiam dois internos em cada uma. Além disso, quem não tinha cama dormia em colchões sem forro. Os familiares </w:t>
      </w:r>
      <w:r w:rsidR="00E63EE5">
        <w:t>forneciam</w:t>
      </w:r>
      <w:r w:rsidRPr="00D41129">
        <w:t xml:space="preserve"> cobertores e travesseiros. Como não havia pessoal de limpeza, as celas e o exterior eram limpos somente se os internos os limpa</w:t>
      </w:r>
      <w:r w:rsidR="00CF1312">
        <w:t>ssem</w:t>
      </w:r>
      <w:r w:rsidRPr="00D41129">
        <w:t xml:space="preserve"> com água, já que não </w:t>
      </w:r>
      <w:r w:rsidR="00CF1312">
        <w:t>eram fornecidos</w:t>
      </w:r>
      <w:r w:rsidRPr="00D41129">
        <w:t xml:space="preserve"> materiais de limpeza. No Instituto não </w:t>
      </w:r>
      <w:r w:rsidR="005B7CD4">
        <w:t>havia ar muito puro e havia mal cheiro</w:t>
      </w:r>
      <w:r w:rsidRPr="00D41129">
        <w:t xml:space="preserve"> na cela. Os banheiros</w:t>
      </w:r>
      <w:r w:rsidR="005B7CD4">
        <w:t>,</w:t>
      </w:r>
      <w:r w:rsidRPr="00D41129">
        <w:t xml:space="preserve"> com latrinas e sem portas</w:t>
      </w:r>
      <w:r w:rsidR="005B7CD4">
        <w:t>,</w:t>
      </w:r>
      <w:r w:rsidRPr="00D41129">
        <w:t xml:space="preserve"> localizavam</w:t>
      </w:r>
      <w:r w:rsidR="005B7CD4">
        <w:t>-se</w:t>
      </w:r>
      <w:r w:rsidRPr="00D41129">
        <w:t xml:space="preserve"> dentro do pavilhão. Havia um único chuveiro aberto para os 30 internos; portanto, tomavam banho </w:t>
      </w:r>
      <w:r w:rsidR="005B7CD4">
        <w:t>em</w:t>
      </w:r>
      <w:r w:rsidRPr="00D41129">
        <w:t xml:space="preserve"> turnos. Os internos não recebiam do Estado os artigos de higiene pessoal indispensáveis para </w:t>
      </w:r>
      <w:r w:rsidR="005B7CD4">
        <w:t xml:space="preserve">a </w:t>
      </w:r>
      <w:r w:rsidRPr="00D41129">
        <w:t xml:space="preserve">saúde e limpeza. Nesse sentido, não lhes davam roupa e eram os próprios internos que lavavam suas roupas. Havia uma lâmpada no meio do pavilhão e duas janelas não muito grandes com barras.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Por outro lado, enquanto esteve no Instituto, a alimentação não era</w:t>
      </w:r>
      <w:r w:rsidR="005B7CD4">
        <w:t xml:space="preserve"> boa, já que sempre havia “feijão</w:t>
      </w:r>
      <w:r w:rsidRPr="00D41129">
        <w:t xml:space="preserve">”, </w:t>
      </w:r>
      <w:r w:rsidR="005B7CD4">
        <w:t xml:space="preserve">que </w:t>
      </w:r>
      <w:r w:rsidRPr="00D41129">
        <w:t xml:space="preserve">às vezes tinha vermes. Os </w:t>
      </w:r>
      <w:r w:rsidR="00CF1312">
        <w:t>próprios</w:t>
      </w:r>
      <w:r w:rsidR="00CF1312" w:rsidRPr="00D41129">
        <w:t xml:space="preserve"> </w:t>
      </w:r>
      <w:r w:rsidRPr="00D41129">
        <w:t xml:space="preserve">internos eram os encarregados de cozinhar por turnos.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Na</w:t>
      </w:r>
      <w:r w:rsidR="005B7CD4">
        <w:t>s</w:t>
      </w:r>
      <w:r w:rsidRPr="00D41129">
        <w:t xml:space="preserve"> terça</w:t>
      </w:r>
      <w:r w:rsidR="005B7CD4">
        <w:t>s</w:t>
      </w:r>
      <w:r w:rsidRPr="00D41129">
        <w:t>-feira</w:t>
      </w:r>
      <w:r w:rsidR="005B7CD4">
        <w:t>s</w:t>
      </w:r>
      <w:r w:rsidRPr="00D41129">
        <w:t>, quinta</w:t>
      </w:r>
      <w:r w:rsidR="005B7CD4">
        <w:t>s</w:t>
      </w:r>
      <w:r w:rsidRPr="00D41129">
        <w:t>-feira</w:t>
      </w:r>
      <w:r w:rsidR="005B7CD4">
        <w:t>s</w:t>
      </w:r>
      <w:r w:rsidRPr="00D41129">
        <w:t>, sábado</w:t>
      </w:r>
      <w:r w:rsidR="005B7CD4">
        <w:t>s</w:t>
      </w:r>
      <w:r w:rsidRPr="00D41129">
        <w:t xml:space="preserve"> e domingo</w:t>
      </w:r>
      <w:r w:rsidR="005B7CD4">
        <w:t>s</w:t>
      </w:r>
      <w:r w:rsidRPr="00D41129">
        <w:t xml:space="preserve"> não podia</w:t>
      </w:r>
      <w:r w:rsidR="00E63EE5">
        <w:t>m</w:t>
      </w:r>
      <w:r w:rsidRPr="00D41129">
        <w:t xml:space="preserve"> sair, já que eram os dias de visita e os internos </w:t>
      </w:r>
      <w:r w:rsidR="005B7CD4">
        <w:t xml:space="preserve">apenas saíam se </w:t>
      </w:r>
      <w:r w:rsidR="00292DDB">
        <w:t xml:space="preserve">recebessem </w:t>
      </w:r>
      <w:r w:rsidRPr="00D41129">
        <w:t>visita. Na</w:t>
      </w:r>
      <w:r w:rsidR="00A2663E">
        <w:t>s</w:t>
      </w:r>
      <w:r w:rsidRPr="00D41129">
        <w:t xml:space="preserve"> segunda</w:t>
      </w:r>
      <w:r w:rsidR="00A2663E">
        <w:t>s</w:t>
      </w:r>
      <w:r w:rsidRPr="00D41129">
        <w:t>-feira</w:t>
      </w:r>
      <w:r w:rsidR="00A2663E">
        <w:t>s</w:t>
      </w:r>
      <w:r w:rsidRPr="00D41129">
        <w:t>, quarta</w:t>
      </w:r>
      <w:r w:rsidR="00A2663E">
        <w:t>s</w:t>
      </w:r>
      <w:r w:rsidRPr="00D41129">
        <w:t>-feira</w:t>
      </w:r>
      <w:r w:rsidR="00A2663E">
        <w:t>s</w:t>
      </w:r>
      <w:r w:rsidRPr="00D41129">
        <w:t xml:space="preserve"> e sexta</w:t>
      </w:r>
      <w:r w:rsidR="00A2663E">
        <w:t>s</w:t>
      </w:r>
      <w:r w:rsidRPr="00D41129">
        <w:t>-feira</w:t>
      </w:r>
      <w:r w:rsidR="00A2663E">
        <w:t>s</w:t>
      </w:r>
      <w:r w:rsidR="00E63EE5">
        <w:t>,</w:t>
      </w:r>
      <w:r w:rsidRPr="00D41129">
        <w:t xml:space="preserve"> cada pavilhão tinha um recreio de meia hora durante a manhã para jogar futebol.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A “disciplina” </w:t>
      </w:r>
      <w:r w:rsidR="00292DDB">
        <w:t>consistia</w:t>
      </w:r>
      <w:r w:rsidR="00292DDB" w:rsidRPr="00D41129">
        <w:t xml:space="preserve"> </w:t>
      </w:r>
      <w:r w:rsidRPr="00D41129">
        <w:t xml:space="preserve">em que os guardas levavam os internos </w:t>
      </w:r>
      <w:r w:rsidR="00A2663E" w:rsidRPr="00D41129">
        <w:t xml:space="preserve">algemados </w:t>
      </w:r>
      <w:r w:rsidRPr="00D41129">
        <w:t>a uma sala escura que chamavam “sala de tortura”</w:t>
      </w:r>
      <w:r w:rsidR="00E63EE5">
        <w:t>,</w:t>
      </w:r>
      <w:r w:rsidRPr="00D41129">
        <w:t xml:space="preserve"> que se encontrava “debaixo do galpão e [</w:t>
      </w:r>
      <w:r w:rsidR="00A2663E">
        <w:t>onde</w:t>
      </w:r>
      <w:r w:rsidRPr="00D41129">
        <w:t xml:space="preserve">] os colocavam de pernas para cima e lhes </w:t>
      </w:r>
      <w:r w:rsidR="00A2663E">
        <w:t>aplicavam um</w:t>
      </w:r>
      <w:r w:rsidRPr="00D41129">
        <w:t xml:space="preserve"> garrote […] e lhes faziam apoiar as mãos no chão e levantar os pés”. Deixavam-nos assim até a troca de guarda. Ele esteve nesse porão.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Não havia tanta violência entre os internos, já que somente havia discussões e brigas esportivas. Por outro lado, escutou que houve </w:t>
      </w:r>
      <w:r w:rsidR="00977956" w:rsidRPr="00D41129">
        <w:t>estupros</w:t>
      </w:r>
      <w:r w:rsidRPr="00D41129">
        <w:t xml:space="preserve"> antes que entrasse </w:t>
      </w:r>
      <w:r w:rsidR="00745432">
        <w:t>n</w:t>
      </w:r>
      <w:r w:rsidRPr="00D41129">
        <w:t xml:space="preserve">o Instituto. Para impedir a ocorrência de tais </w:t>
      </w:r>
      <w:r w:rsidR="00977956" w:rsidRPr="00D41129">
        <w:t>estupros</w:t>
      </w:r>
      <w:r w:rsidRPr="00D41129">
        <w:t>, as autoridades praticavam o referido método de “disciplina”.</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Cerca de dez guardas tratavam os internos “como lixo” e lhes diziam que “não eram mais da sociedade nem da humanidade”. No Instituto não lhe ensinaram a trabalhar, já que </w:t>
      </w:r>
      <w:r w:rsidR="000565C0" w:rsidRPr="00D41129">
        <w:t>embora seja</w:t>
      </w:r>
      <w:r w:rsidRPr="00D41129">
        <w:t xml:space="preserve"> verdade que faziam coisas com “canudos” para vender, os materiais eram levados pelas visitas. Um dia normal no Instituto era tomar o café da manhã às 6, almoçar às 12 e jantar às 5.</w:t>
      </w:r>
      <w:r w:rsidR="00E63EE5">
        <w:t xml:space="preserve"> </w:t>
      </w:r>
      <w:r w:rsidRPr="00D41129">
        <w:t xml:space="preserve">Somente saíam meia hora para recreio. </w:t>
      </w:r>
      <w:r w:rsidR="0067465E">
        <w:t>No</w:t>
      </w:r>
      <w:r w:rsidRPr="00D41129">
        <w:t xml:space="preserve"> resto do tempo</w:t>
      </w:r>
      <w:r w:rsidR="0067465E">
        <w:t>,</w:t>
      </w:r>
      <w:r w:rsidRPr="00D41129">
        <w:t xml:space="preserve"> </w:t>
      </w:r>
      <w:r w:rsidR="00745432">
        <w:t>permaneciam</w:t>
      </w:r>
      <w:r w:rsidRPr="00D41129">
        <w:t xml:space="preserve"> no pavilhão.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No Instituto eram proibidas as ligações por telefone; somente aceitavam as visitas. Por outro lado, havia uma biblioteca e uma escola. Por isso, quem queria estudar podia sair do pavilhão por </w:t>
      </w:r>
      <w:r w:rsidR="00E63EE5">
        <w:t>15</w:t>
      </w:r>
      <w:r w:rsidRPr="00D41129">
        <w:t xml:space="preserve"> minutos na manh</w:t>
      </w:r>
      <w:r w:rsidR="00745432">
        <w:t xml:space="preserve">ã ou </w:t>
      </w:r>
      <w:r w:rsidR="00E63EE5">
        <w:t>15</w:t>
      </w:r>
      <w:r w:rsidR="00745432">
        <w:t xml:space="preserve"> minutos à</w:t>
      </w:r>
      <w:r w:rsidRPr="00D41129">
        <w:t xml:space="preserve"> tarde. Para ir e voltar da escola era necessário fazê-lo com o guarda. Em resumo, o Instituto não os ajudava em nada.</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No Instituto havia um médico para atendê-los; entretanto, não tinha medicamento</w:t>
      </w:r>
      <w:r w:rsidR="00745432" w:rsidRPr="00745432">
        <w:t xml:space="preserve"> </w:t>
      </w:r>
      <w:r w:rsidR="00745432" w:rsidRPr="00D41129">
        <w:t>suficiente</w:t>
      </w:r>
      <w:r w:rsidRPr="00D41129">
        <w:t xml:space="preserve">, já que somente tinha remédios para a garganta. Havia uma psicóloga que os chamava uma vez </w:t>
      </w:r>
      <w:r w:rsidR="00745432">
        <w:t xml:space="preserve">ou outra </w:t>
      </w:r>
      <w:r w:rsidRPr="00D41129">
        <w:t xml:space="preserve">e havia professoras por turnos.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Esteve no incêndio ocorrido no ano de 2000, no qual sofreu queimaduras nos braços e nas costas. Quando o incêndio se iniciou no pavilhão, ele estava dormindo e o “gesso” do teto começou a se queimar. Fazia muito calor e a fumaça o cegava; era muito difícil respirar. Os internos gritavam, já que tudo se queimava, e todo o “gesso” caiu. Um dos internos, Elvio </w:t>
      </w:r>
      <w:r w:rsidRPr="00D41129">
        <w:lastRenderedPageBreak/>
        <w:t>Núñez, morreu a</w:t>
      </w:r>
      <w:r w:rsidR="00C30D91">
        <w:t>l</w:t>
      </w:r>
      <w:r w:rsidRPr="00D41129">
        <w:t xml:space="preserve">í mesmo, </w:t>
      </w:r>
      <w:r w:rsidR="00C30D91">
        <w:t>pois</w:t>
      </w:r>
      <w:r w:rsidRPr="00D41129">
        <w:t xml:space="preserve"> desmaiou e o teto caiu em cima dele. Os guardas somente olhavam e disparavam sua</w:t>
      </w:r>
      <w:r w:rsidR="00745432">
        <w:t>s</w:t>
      </w:r>
      <w:r w:rsidRPr="00D41129">
        <w:t xml:space="preserve"> espingarda</w:t>
      </w:r>
      <w:r w:rsidR="00745432">
        <w:t>s</w:t>
      </w:r>
      <w:r w:rsidRPr="00D41129">
        <w:t xml:space="preserve"> para que ninguém fugisse, já que isso lhes importava mais que salvar os internos.</w:t>
      </w:r>
      <w:r w:rsidR="00E63EE5">
        <w:t xml:space="preserve"> </w:t>
      </w:r>
      <w:r w:rsidRPr="00D41129">
        <w:t>Foram os próprios internos que começaram a apagar o fogo com cobertores molhados, já que não havia extintores. De fato, o fogo estava quase controlado quando os auxiliaram. Um guarda foi o único que abriu a porta. Depois do incêndio</w:t>
      </w:r>
      <w:r w:rsidR="0084037F">
        <w:t>,</w:t>
      </w:r>
      <w:r w:rsidRPr="00D41129">
        <w:t xml:space="preserve"> comentou</w:t>
      </w:r>
      <w:r w:rsidR="0084037F">
        <w:t>-se</w:t>
      </w:r>
      <w:r w:rsidRPr="00D41129">
        <w:t xml:space="preserve"> que havia explodido um televisor e incendiado um colchão.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977956"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Em razão do</w:t>
      </w:r>
      <w:r w:rsidR="00203910" w:rsidRPr="00D41129">
        <w:t xml:space="preserve"> incêndio</w:t>
      </w:r>
      <w:r w:rsidR="0084037F">
        <w:t>,</w:t>
      </w:r>
      <w:r w:rsidR="00203910" w:rsidRPr="00D41129">
        <w:t xml:space="preserve"> a testemunha foi </w:t>
      </w:r>
      <w:r w:rsidRPr="00D41129">
        <w:t>transferida</w:t>
      </w:r>
      <w:r w:rsidR="00203910" w:rsidRPr="00D41129">
        <w:t xml:space="preserve"> ao hospital do Centro do Queimado. Entretanto, não </w:t>
      </w:r>
      <w:r w:rsidR="00745432">
        <w:t>continuaram</w:t>
      </w:r>
      <w:r w:rsidR="00203910" w:rsidRPr="00D41129">
        <w:t xml:space="preserve"> </w:t>
      </w:r>
      <w:r w:rsidR="002C0F9C" w:rsidRPr="00D41129">
        <w:t>fornecendo</w:t>
      </w:r>
      <w:r w:rsidR="00203910" w:rsidRPr="00D41129">
        <w:t xml:space="preserve"> tratamento no hospital. Portanto, sua mãe comprou os </w:t>
      </w:r>
      <w:r w:rsidRPr="00D41129">
        <w:t>medicamentos</w:t>
      </w:r>
      <w:r w:rsidR="00203910" w:rsidRPr="00D41129">
        <w:t xml:space="preserve">; para isso teve </w:t>
      </w:r>
      <w:r w:rsidR="00745432">
        <w:t>de</w:t>
      </w:r>
      <w:r w:rsidR="00203910" w:rsidRPr="00D41129">
        <w:t xml:space="preserve"> vender algumas coisas. Sua mãe gastou muito </w:t>
      </w:r>
      <w:r w:rsidR="00745432">
        <w:t>com os ferimentos</w:t>
      </w:r>
      <w:r w:rsidR="00203910" w:rsidRPr="00D41129">
        <w:t xml:space="preserve"> da testemunha. Ainda não curou o braço. Já não quer se </w:t>
      </w:r>
      <w:r w:rsidR="0024326E" w:rsidRPr="00D41129">
        <w:t>recordar</w:t>
      </w:r>
      <w:r w:rsidR="00203910" w:rsidRPr="00D41129">
        <w:t xml:space="preserve"> do incêndio.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Foi processado, mas nunca foi condenado. Seu defensor público o visitava a cada 15 dias</w:t>
      </w:r>
      <w:r w:rsidR="00E63EE5">
        <w:t>,</w:t>
      </w:r>
      <w:r w:rsidRPr="00D41129">
        <w:t xml:space="preserve"> aproximadamente.</w:t>
      </w:r>
      <w:r w:rsidR="00E63EE5">
        <w:t xml:space="preserve"> </w:t>
      </w:r>
      <w:r w:rsidRPr="00D41129">
        <w:t xml:space="preserve">Das três vezes que a testemunha </w:t>
      </w:r>
      <w:r w:rsidR="0079208E">
        <w:t>foi presa</w:t>
      </w:r>
      <w:r w:rsidRPr="00D41129">
        <w:t xml:space="preserve">, </w:t>
      </w:r>
      <w:r w:rsidR="00745432">
        <w:t>n</w:t>
      </w:r>
      <w:r w:rsidRPr="00D41129">
        <w:t xml:space="preserve">a primeira esteve três meses, </w:t>
      </w:r>
      <w:r w:rsidR="00745432">
        <w:t>n</w:t>
      </w:r>
      <w:r w:rsidRPr="00D41129">
        <w:t>a segunda saiu por medidas substitutivas e, na última, pela qu</w:t>
      </w:r>
      <w:r w:rsidR="00745432">
        <w:t>al</w:t>
      </w:r>
      <w:r w:rsidRPr="00D41129">
        <w:t xml:space="preserve"> está </w:t>
      </w:r>
      <w:r w:rsidR="00977956" w:rsidRPr="00D41129">
        <w:t xml:space="preserve">no Presídio </w:t>
      </w:r>
      <w:r w:rsidRPr="00D41129">
        <w:t xml:space="preserve">de Tacumbú, o encarceraram pelo fato de ter antecedentes e, por isso, </w:t>
      </w:r>
      <w:r w:rsidR="008B195A">
        <w:t>"</w:t>
      </w:r>
      <w:r w:rsidRPr="00D41129">
        <w:t>plantaram-lhe</w:t>
      </w:r>
      <w:r w:rsidR="008B195A">
        <w:t>"</w:t>
      </w:r>
      <w:r w:rsidRPr="00D41129">
        <w:t xml:space="preserve"> maconha. O processo é lento.</w:t>
      </w:r>
      <w:r w:rsidR="00E63EE5">
        <w:t xml:space="preserv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Foi perseguido e marcado por ter antecedentes. Antes de sua última entrada</w:t>
      </w:r>
      <w:r w:rsidR="0079208E">
        <w:t xml:space="preserve"> na prisão,</w:t>
      </w:r>
      <w:r w:rsidRPr="00D41129">
        <w:t xml:space="preserve"> trabalhava como sapateiro e não fez nada para estar </w:t>
      </w:r>
      <w:r w:rsidR="00E95FBB">
        <w:t>preso</w:t>
      </w:r>
      <w:r w:rsidRPr="00D41129">
        <w:t xml:space="preserv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Solicitou ao Tribunal sua liberdade.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D41129">
        <w:rPr>
          <w:b/>
        </w:rPr>
        <w:t>b) Testemunho de Osmar López Verón, ex-interno do Instituto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Entrou pela quarta vez </w:t>
      </w:r>
      <w:r w:rsidR="000A7CC2">
        <w:t>n</w:t>
      </w:r>
      <w:r w:rsidRPr="00D41129">
        <w:t xml:space="preserve">o Instituto </w:t>
      </w:r>
      <w:r w:rsidR="00343F75" w:rsidRPr="00D41129">
        <w:t>em fevereiro de 2000</w:t>
      </w:r>
      <w:r w:rsidRPr="00D41129">
        <w:t xml:space="preserve"> e foi colocado no Pavilhão 8. Havia um registro de ingresso dos internos com o motivo de sua detenção. A primeira vez que entrou tinha 13 anos e </w:t>
      </w:r>
      <w:r w:rsidR="000A7CC2">
        <w:t>permaneceu por</w:t>
      </w:r>
      <w:r w:rsidR="000A7CC2" w:rsidRPr="00D41129">
        <w:t xml:space="preserve"> </w:t>
      </w:r>
      <w:r w:rsidRPr="00D41129">
        <w:t>um ano. Nessa oportunidade, somente separavam os “</w:t>
      </w:r>
      <w:r w:rsidRPr="00D41129">
        <w:rPr>
          <w:i/>
        </w:rPr>
        <w:t>chacariteños</w:t>
      </w:r>
      <w:r w:rsidRPr="00D41129">
        <w:t xml:space="preserve">” (de um bairro de Assunção). Quando entrou </w:t>
      </w:r>
      <w:r w:rsidR="000A7CC2">
        <w:t>n</w:t>
      </w:r>
      <w:r w:rsidRPr="00D41129">
        <w:t xml:space="preserve">o Instituto não foi examinado por nenhum médico.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Havia 30 ou 35 internos no pavilhão onde ele estava e em todo o Instituto havia</w:t>
      </w:r>
      <w:r w:rsidR="0005274E">
        <w:rPr>
          <w:rFonts w:ascii="Verdana" w:hAnsi="Verdana"/>
          <w:sz w:val="20"/>
        </w:rPr>
        <w:t>,</w:t>
      </w:r>
      <w:r w:rsidRPr="00D41129">
        <w:rPr>
          <w:rFonts w:ascii="Verdana" w:hAnsi="Verdana"/>
          <w:sz w:val="20"/>
        </w:rPr>
        <w:t xml:space="preserve"> aproximadamente</w:t>
      </w:r>
      <w:r w:rsidR="0005274E">
        <w:rPr>
          <w:rFonts w:ascii="Verdana" w:hAnsi="Verdana"/>
          <w:sz w:val="20"/>
        </w:rPr>
        <w:t>,</w:t>
      </w:r>
      <w:r w:rsidRPr="00D41129">
        <w:rPr>
          <w:rFonts w:ascii="Verdana" w:hAnsi="Verdana"/>
          <w:sz w:val="20"/>
        </w:rPr>
        <w:t xml:space="preserve"> entre 250 a 300 internos. Os meninos limpavam as celas</w:t>
      </w:r>
      <w:r w:rsidR="00745432" w:rsidRPr="00745432">
        <w:rPr>
          <w:rFonts w:ascii="Verdana" w:hAnsi="Verdana"/>
          <w:sz w:val="20"/>
        </w:rPr>
        <w:t xml:space="preserve"> </w:t>
      </w:r>
      <w:r w:rsidR="00745432" w:rsidRPr="00D41129">
        <w:rPr>
          <w:rFonts w:ascii="Verdana" w:hAnsi="Verdana"/>
          <w:sz w:val="20"/>
        </w:rPr>
        <w:t>com água</w:t>
      </w:r>
      <w:r w:rsidRPr="00D41129">
        <w:rPr>
          <w:rFonts w:ascii="Verdana" w:hAnsi="Verdana"/>
          <w:sz w:val="20"/>
        </w:rPr>
        <w:t>, já que não havia sabão. Os banheiros tinham latrinas sem portas. Tinham chuveiros com água. Algumas vezes tinham papel higiênico. Não eram fornecidos roupa nem sapatos aos internos; “se tinham frio ficavam apenas com frio”. Quando chegou ao Instituto</w:t>
      </w:r>
      <w:r w:rsidR="000A7CC2">
        <w:rPr>
          <w:rFonts w:ascii="Verdana" w:hAnsi="Verdana"/>
          <w:sz w:val="20"/>
        </w:rPr>
        <w:t>,</w:t>
      </w:r>
      <w:r w:rsidRPr="00D41129">
        <w:rPr>
          <w:rFonts w:ascii="Verdana" w:hAnsi="Verdana"/>
          <w:sz w:val="20"/>
        </w:rPr>
        <w:t xml:space="preserve"> viu que havia lençóis e cobertores, mas nunca lhe deram; por isso, dormia com outro interno para não ter frio. A alimentação “era feia”, </w:t>
      </w:r>
      <w:r w:rsidR="00343F75" w:rsidRPr="00D41129">
        <w:rPr>
          <w:rFonts w:ascii="Verdana" w:hAnsi="Verdana"/>
          <w:sz w:val="20"/>
        </w:rPr>
        <w:t>em razão de</w:t>
      </w:r>
      <w:r w:rsidRPr="00D41129">
        <w:rPr>
          <w:rFonts w:ascii="Verdana" w:hAnsi="Verdana"/>
          <w:sz w:val="20"/>
        </w:rPr>
        <w:t xml:space="preserve"> que quase a maioria era </w:t>
      </w:r>
      <w:r w:rsidRPr="008B195A">
        <w:rPr>
          <w:rFonts w:ascii="Verdana" w:hAnsi="Verdana"/>
          <w:sz w:val="20"/>
        </w:rPr>
        <w:t>“feijão com locro”</w:t>
      </w:r>
      <w:r w:rsidRPr="00D41129">
        <w:rPr>
          <w:rFonts w:ascii="Verdana" w:hAnsi="Verdana"/>
          <w:sz w:val="20"/>
        </w:rPr>
        <w:t>. Os próprios internos cozinhavam. Não havia colheres e somente havia 20 pratos sujos para todos os internos.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Os internos saíam de seu pa</w:t>
      </w:r>
      <w:r w:rsidR="00745432">
        <w:rPr>
          <w:rFonts w:ascii="Verdana" w:hAnsi="Verdana"/>
          <w:sz w:val="20"/>
        </w:rPr>
        <w:t>vilhão aproximadamente seis</w:t>
      </w:r>
      <w:r w:rsidRPr="00D41129">
        <w:rPr>
          <w:rFonts w:ascii="Verdana" w:hAnsi="Verdana"/>
          <w:sz w:val="20"/>
        </w:rPr>
        <w:t xml:space="preserve"> horas por semana e, cada vez que os internos entravam ou saíam de seus pavilhões, os guardas “os chaveavam”; ou seja, os trancavam com chave.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Estudava na escola três horas seguidas, das 7 às 11 horas ou das 13 às 16 horas. Durante o dia via televisão e escutava rádio, mas não trabalhava.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O médico lhes dava um </w:t>
      </w:r>
      <w:r w:rsidR="0005274E">
        <w:rPr>
          <w:rFonts w:ascii="Verdana" w:hAnsi="Verdana"/>
          <w:sz w:val="20"/>
        </w:rPr>
        <w:t xml:space="preserve">único tipo de </w:t>
      </w:r>
      <w:r w:rsidRPr="00D41129">
        <w:rPr>
          <w:rFonts w:ascii="Verdana" w:hAnsi="Verdana"/>
          <w:sz w:val="20"/>
        </w:rPr>
        <w:t xml:space="preserve">comprimido </w:t>
      </w:r>
      <w:r w:rsidR="0005274E">
        <w:rPr>
          <w:rFonts w:ascii="Verdana" w:hAnsi="Verdana"/>
          <w:sz w:val="20"/>
        </w:rPr>
        <w:t>(</w:t>
      </w:r>
      <w:r w:rsidRPr="008B195A">
        <w:rPr>
          <w:rFonts w:ascii="Verdana" w:hAnsi="Verdana"/>
          <w:sz w:val="20"/>
        </w:rPr>
        <w:t>“todo terreno”</w:t>
      </w:r>
      <w:r w:rsidR="0005274E">
        <w:rPr>
          <w:rFonts w:ascii="Verdana" w:hAnsi="Verdana"/>
          <w:sz w:val="20"/>
        </w:rPr>
        <w:t>)</w:t>
      </w:r>
      <w:r w:rsidRPr="00D41129">
        <w:rPr>
          <w:rFonts w:ascii="Verdana" w:hAnsi="Verdana"/>
          <w:sz w:val="20"/>
        </w:rPr>
        <w:t xml:space="preserve"> para qualquer coisa, fosse para a dor de dentes ou para a dor de cabeça. Não havia dentista, oculista</w:t>
      </w:r>
      <w:r w:rsidR="00D5086D">
        <w:rPr>
          <w:rFonts w:ascii="Verdana" w:hAnsi="Verdana"/>
          <w:sz w:val="20"/>
        </w:rPr>
        <w:t>,</w:t>
      </w:r>
      <w:r w:rsidRPr="00D41129">
        <w:rPr>
          <w:rFonts w:ascii="Verdana" w:hAnsi="Verdana"/>
          <w:sz w:val="20"/>
        </w:rPr>
        <w:t xml:space="preserve"> nem psiquiatra.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lastRenderedPageBreak/>
        <w:t xml:space="preserve">No Instituto havia </w:t>
      </w:r>
      <w:r w:rsidR="00FF4063" w:rsidRPr="00D41129">
        <w:rPr>
          <w:rFonts w:ascii="Verdana" w:hAnsi="Verdana"/>
          <w:sz w:val="20"/>
        </w:rPr>
        <w:t>estupros</w:t>
      </w:r>
      <w:r w:rsidRPr="00D41129">
        <w:rPr>
          <w:rFonts w:ascii="Verdana" w:hAnsi="Verdana"/>
          <w:sz w:val="20"/>
        </w:rPr>
        <w:t xml:space="preserve">, mas nunca no Pavilhão de reincidentes, onde ele estava. Quando havia </w:t>
      </w:r>
      <w:r w:rsidR="00FF4063" w:rsidRPr="00D41129">
        <w:rPr>
          <w:rFonts w:ascii="Verdana" w:hAnsi="Verdana"/>
          <w:sz w:val="20"/>
        </w:rPr>
        <w:t>um estupro</w:t>
      </w:r>
      <w:r w:rsidRPr="00D41129">
        <w:rPr>
          <w:rFonts w:ascii="Verdana" w:hAnsi="Verdana"/>
          <w:sz w:val="20"/>
        </w:rPr>
        <w:t xml:space="preserve">, os diretores revisavam o sujeito que havia sido </w:t>
      </w:r>
      <w:r w:rsidR="00FF4063" w:rsidRPr="00D41129">
        <w:rPr>
          <w:rFonts w:ascii="Verdana" w:hAnsi="Verdana"/>
          <w:sz w:val="20"/>
        </w:rPr>
        <w:t>estuprado</w:t>
      </w:r>
      <w:r w:rsidRPr="00D41129">
        <w:rPr>
          <w:rFonts w:ascii="Verdana" w:hAnsi="Verdana"/>
          <w:sz w:val="20"/>
        </w:rPr>
        <w:t>. Por outro lado, havia 15 guardas em turnos.</w:t>
      </w:r>
      <w:r w:rsidR="00E63EE5">
        <w:rPr>
          <w:rFonts w:ascii="Verdana" w:hAnsi="Verdana"/>
          <w:sz w:val="20"/>
        </w:rPr>
        <w:t xml:space="preserve"> </w:t>
      </w:r>
      <w:r w:rsidRPr="00D41129">
        <w:rPr>
          <w:rFonts w:ascii="Verdana" w:hAnsi="Verdana"/>
          <w:sz w:val="20"/>
        </w:rPr>
        <w:t xml:space="preserve">Não havia brigas entre os próprios internos.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sz w:val="20"/>
        </w:rPr>
        <w:t xml:space="preserve">A disciplina interna do Instituto consistia em castigar os internos com pancadas e pauladas. Os guardas os levavam a um porão, </w:t>
      </w:r>
      <w:r w:rsidR="00745432">
        <w:rPr>
          <w:rFonts w:ascii="Verdana" w:hAnsi="Verdana"/>
          <w:sz w:val="20"/>
        </w:rPr>
        <w:t>onde</w:t>
      </w:r>
      <w:r w:rsidRPr="00D41129">
        <w:rPr>
          <w:rFonts w:ascii="Verdana" w:hAnsi="Verdana"/>
          <w:sz w:val="20"/>
        </w:rPr>
        <w:t xml:space="preserve"> lhes batiam onde queriam e depois os </w:t>
      </w:r>
      <w:r w:rsidR="00D5086D">
        <w:rPr>
          <w:rFonts w:ascii="Verdana" w:hAnsi="Verdana"/>
          <w:sz w:val="20"/>
        </w:rPr>
        <w:t>levavam de volta</w:t>
      </w:r>
      <w:r w:rsidR="00D5086D" w:rsidRPr="00D41129">
        <w:rPr>
          <w:rFonts w:ascii="Verdana" w:hAnsi="Verdana"/>
          <w:sz w:val="20"/>
        </w:rPr>
        <w:t xml:space="preserve"> </w:t>
      </w:r>
      <w:r w:rsidRPr="00D41129">
        <w:rPr>
          <w:rFonts w:ascii="Verdana" w:hAnsi="Verdana"/>
          <w:sz w:val="20"/>
        </w:rPr>
        <w:t xml:space="preserve">ao pavilhão. Não viu um </w:t>
      </w:r>
      <w:r w:rsidR="00745432">
        <w:rPr>
          <w:rFonts w:ascii="Verdana" w:hAnsi="Verdana"/>
          <w:sz w:val="20"/>
        </w:rPr>
        <w:t>calabouço</w:t>
      </w:r>
      <w:r w:rsidRPr="00D41129">
        <w:rPr>
          <w:rFonts w:ascii="Verdana" w:hAnsi="Verdana"/>
          <w:sz w:val="20"/>
        </w:rPr>
        <w:t xml:space="preserve">, mas um porão. Além disso, não eram utilizados meios de coerção como algemas, correntes e grilhões; “somente os levavam a pontapés”.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Esteve presente no primeiro incêndio ocorrido em 11 de fevereiro de 2000. Não teve nada a ver com esse incêndio. Tudo foi culpa de um </w:t>
      </w:r>
      <w:r w:rsidR="00B114AC">
        <w:t>funcionário</w:t>
      </w:r>
      <w:r w:rsidRPr="00D41129">
        <w:t xml:space="preserve"> de sobrenome Cano</w:t>
      </w:r>
      <w:r w:rsidR="00B114AC">
        <w:t>,</w:t>
      </w:r>
      <w:r w:rsidRPr="00D41129">
        <w:t xml:space="preserve"> que chegou </w:t>
      </w:r>
      <w:r w:rsidR="00257708" w:rsidRPr="00D41129">
        <w:t>do Presídio</w:t>
      </w:r>
      <w:r w:rsidRPr="00D41129">
        <w:t xml:space="preserve"> de Tacumbú. Nesse dia todos os internos ainda estavam acordados, quando um </w:t>
      </w:r>
      <w:r w:rsidR="00B114AC">
        <w:t>funcionário</w:t>
      </w:r>
      <w:r w:rsidR="00B114AC" w:rsidRPr="00D41129">
        <w:t xml:space="preserve"> </w:t>
      </w:r>
      <w:r w:rsidRPr="00D41129">
        <w:t xml:space="preserve">separou um grupo de 5 ou 6 internos do Pavilhão 8 e disse aos demais que fossem dormir, mas eles lhe responderam que não tinham sono. </w:t>
      </w:r>
      <w:r w:rsidR="00D5086D">
        <w:t>Bateram sem motivo nos</w:t>
      </w:r>
      <w:r w:rsidRPr="00D41129">
        <w:t xml:space="preserve"> internos que foram levados.</w:t>
      </w:r>
      <w:r w:rsidR="00E63EE5">
        <w:t xml:space="preserve"> </w:t>
      </w:r>
      <w:r w:rsidRPr="00D41129">
        <w:t xml:space="preserve">Eram </w:t>
      </w:r>
      <w:r w:rsidR="00B114AC">
        <w:t xml:space="preserve">entre </w:t>
      </w:r>
      <w:r w:rsidRPr="00D41129">
        <w:t xml:space="preserve">duas ou três da madrugada e os guardas estavam bêbados. Quando os internos chegaram todos machucados, </w:t>
      </w:r>
      <w:r w:rsidR="00B114AC">
        <w:t>agredidos</w:t>
      </w:r>
      <w:r w:rsidRPr="00D41129">
        <w:t xml:space="preserve">, queriam fazer algo, pensavam em fazer uma greve de forme e então começou o fogo. Os </w:t>
      </w:r>
      <w:r w:rsidR="00B114AC">
        <w:t>funcionários</w:t>
      </w:r>
      <w:r w:rsidR="00B114AC" w:rsidRPr="00D41129">
        <w:t xml:space="preserve"> </w:t>
      </w:r>
      <w:r w:rsidRPr="00D41129">
        <w:t xml:space="preserve">corriam, mas não faziam nada. Um </w:t>
      </w:r>
      <w:r w:rsidR="00B114AC">
        <w:t>funcionário</w:t>
      </w:r>
      <w:r w:rsidR="00B114AC" w:rsidRPr="00D41129">
        <w:t xml:space="preserve"> </w:t>
      </w:r>
      <w:r w:rsidRPr="00D41129">
        <w:t>dizia: “que morram […] não me importa nada”.</w:t>
      </w:r>
      <w:r w:rsidR="00E63EE5">
        <w:t xml:space="preserve"> </w:t>
      </w:r>
      <w:r w:rsidRPr="00D41129">
        <w:t xml:space="preserve">Morreram dois internos: Cahvito e Yacaré. Depois morreram sete que haviam sido transferidos ao Hospital – entre eles Mario Cabra, seu amigo, </w:t>
      </w:r>
      <w:r w:rsidR="00546A83">
        <w:t xml:space="preserve">a respeito </w:t>
      </w:r>
      <w:r w:rsidRPr="00D41129">
        <w:t xml:space="preserve">de quem </w:t>
      </w:r>
      <w:r w:rsidR="00B114AC">
        <w:t xml:space="preserve">se dizia </w:t>
      </w:r>
      <w:r w:rsidRPr="00D41129">
        <w:t>que já tinha sua liberdade –</w:t>
      </w:r>
      <w:r w:rsidR="00B114AC">
        <w:t xml:space="preserve"> que </w:t>
      </w:r>
      <w:r w:rsidRPr="00D41129">
        <w:t xml:space="preserve">havia chegado </w:t>
      </w:r>
      <w:r w:rsidR="00B114AC">
        <w:t>n</w:t>
      </w:r>
      <w:r w:rsidRPr="00D41129">
        <w:t xml:space="preserve">esse dia às seis da tarde. Depois de sair </w:t>
      </w:r>
      <w:r w:rsidR="00546A83">
        <w:t xml:space="preserve">para </w:t>
      </w:r>
      <w:r w:rsidRPr="00D41129">
        <w:t xml:space="preserve">o pátio, as autoridades tardaram duas ou três horas para levar os internos para o Hospital.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Solicitou à Corte sua liberdade, já que não quer dinheiro. Quando sai</w:t>
      </w:r>
      <w:r w:rsidR="00546A83">
        <w:t>r</w:t>
      </w:r>
      <w:r w:rsidR="008B195A">
        <w:t>,</w:t>
      </w:r>
      <w:r w:rsidRPr="00D41129">
        <w:t xml:space="preserve"> quer buscar outro trabalho e viver com sua mãe.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D41129">
        <w:rPr>
          <w:b/>
        </w:rPr>
        <w:t>c) Testemunho de Raúl Guillermo Ramírez Bogado, jornalista</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Trabalhava como jornalista no </w:t>
      </w:r>
      <w:r w:rsidR="00B114AC">
        <w:t>jornal</w:t>
      </w:r>
      <w:r w:rsidRPr="00D41129">
        <w:t xml:space="preserve"> </w:t>
      </w:r>
      <w:r w:rsidR="00F35775">
        <w:rPr>
          <w:i/>
        </w:rPr>
        <w:t>Última H</w:t>
      </w:r>
      <w:r w:rsidRPr="00D41129">
        <w:rPr>
          <w:i/>
        </w:rPr>
        <w:t>ora</w:t>
      </w:r>
      <w:r w:rsidRPr="00D41129">
        <w:t>.</w:t>
      </w:r>
      <w:r w:rsidR="00E63EE5">
        <w:t xml:space="preserve"> </w:t>
      </w:r>
      <w:r w:rsidRPr="00D41129">
        <w:t>Em seu testemunho afirmou que havia múltiplas versões de como se iniciou o incêndio de 11 de fevereiro de 2000.</w:t>
      </w:r>
      <w:r w:rsidR="00E63EE5">
        <w:t xml:space="preserve"> </w:t>
      </w:r>
      <w:r w:rsidRPr="00D41129">
        <w:t>Além disso, referiu-se às condições em que se encontravam os internos no Instituto.</w:t>
      </w:r>
      <w:r w:rsidR="00E63EE5">
        <w:t xml:space="preserve"> </w:t>
      </w:r>
      <w:r w:rsidRPr="00D41129">
        <w:t>Escreveu vários artigos jornalísticos a esse respeito.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E63EE5"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648"/>
        <w:rPr>
          <w:b/>
        </w:rPr>
      </w:pPr>
      <w:r>
        <w:rPr>
          <w:b/>
        </w:rPr>
        <w:t xml:space="preserve">     </w:t>
      </w:r>
      <w:r w:rsidR="00203910" w:rsidRPr="00D41129">
        <w:rPr>
          <w:b/>
        </w:rPr>
        <w:t xml:space="preserve"> d) Testemunho de Jorge Bogarín González, ex-magistrado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Exerceu a Magistratura Judiciária de dezembro de 1995 até abril de 2001.</w:t>
      </w:r>
      <w:r w:rsidR="00E63EE5">
        <w:t xml:space="preserve"> </w:t>
      </w:r>
      <w:r w:rsidRPr="00D41129">
        <w:t>A situação penitenciária no Paraguai era e é muito “deficitária” e particular, já que as penitenciárias são administradas pelo Poder Executivo, especificamente pelo Ministério da Justiça, com alguma supervisão da Corte Suprema d</w:t>
      </w:r>
      <w:r w:rsidR="00B114AC">
        <w:t>e</w:t>
      </w:r>
      <w:r w:rsidRPr="00D41129">
        <w:t xml:space="preserve"> Justiça.</w:t>
      </w:r>
      <w:r w:rsidR="00E63EE5">
        <w:t xml:space="preserv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Visitou as penitenciárias, incluindo o Instituto. Por isso, teve contato com </w:t>
      </w:r>
      <w:r w:rsidR="00B114AC">
        <w:t>seus</w:t>
      </w:r>
      <w:r w:rsidR="00E63EE5">
        <w:t xml:space="preserve"> </w:t>
      </w:r>
      <w:r w:rsidRPr="00D41129">
        <w:t xml:space="preserve">reclusos, já que </w:t>
      </w:r>
      <w:r w:rsidR="00546A83">
        <w:t>os entrevistava</w:t>
      </w:r>
      <w:r w:rsidRPr="00D41129">
        <w:t xml:space="preserve"> para conhecer sua história e saber se estavam assistidos profissionalmente.</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B114AC"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t>A situação na qual</w:t>
      </w:r>
      <w:r w:rsidR="00203910" w:rsidRPr="00D41129">
        <w:t xml:space="preserve"> se encontravam os internos no Instituto era subumana, pelo estado de </w:t>
      </w:r>
      <w:r w:rsidR="00D41129">
        <w:t>superlotação</w:t>
      </w:r>
      <w:r w:rsidR="00203910" w:rsidRPr="00D41129">
        <w:t xml:space="preserve"> e pelas condições insalubres em que viviam. No momento do incêndio</w:t>
      </w:r>
      <w:r w:rsidR="00257708" w:rsidRPr="00D41129">
        <w:t>,</w:t>
      </w:r>
      <w:r w:rsidR="00203910" w:rsidRPr="00D41129">
        <w:t xml:space="preserve"> a população no Instituto chegava a aproximadamente 200 reclusos. Tinha-se conhecimento da existência no Instituto de muitas doenças infectocontagiosas como tuberculose, sífilis e até AIDS. Por outro lado, não existiam registros nem dados estatísticos </w:t>
      </w:r>
      <w:r>
        <w:t xml:space="preserve">sobre </w:t>
      </w:r>
      <w:r w:rsidR="00203910" w:rsidRPr="00D41129">
        <w:t>os reclusos, os delitos e a duração das penas. T</w:t>
      </w:r>
      <w:r>
        <w:t>u</w:t>
      </w:r>
      <w:r w:rsidR="00F35775">
        <w:t>do iss</w:t>
      </w:r>
      <w:r w:rsidR="00203910" w:rsidRPr="00D41129">
        <w:t>o fazia impossível cumprir um dos objetivos da pena, que é a reabilitação dos reclusos à sociedade.</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Os </w:t>
      </w:r>
      <w:r w:rsidR="00257708" w:rsidRPr="00D41129">
        <w:t>crimes</w:t>
      </w:r>
      <w:r w:rsidRPr="00D41129">
        <w:t xml:space="preserve"> mais comuns dos internos do Instituto eram roubo, furto, subtrações e também alguns homicídios ou assaltos agravados. Havia um alto nível de reincidência com agravamento nos </w:t>
      </w:r>
      <w:r w:rsidR="00257708" w:rsidRPr="00D41129">
        <w:t>crimes</w:t>
      </w:r>
      <w:r w:rsidRPr="00D41129">
        <w:t xml:space="preserve"> cometidos. </w:t>
      </w:r>
      <w:r w:rsidR="0053681C" w:rsidRPr="00D41129">
        <w:t>Além disso</w:t>
      </w:r>
      <w:r w:rsidRPr="00D41129">
        <w:t xml:space="preserve">, havia alguns internos que estavam reclusos pelo tempo mínimo da pena </w:t>
      </w:r>
      <w:r w:rsidR="000565C0" w:rsidRPr="00D41129">
        <w:t>de q</w:t>
      </w:r>
      <w:r w:rsidRPr="00D41129">
        <w:t>ue eram acusados e</w:t>
      </w:r>
      <w:r w:rsidR="00193F96">
        <w:t xml:space="preserve"> que</w:t>
      </w:r>
      <w:r w:rsidRPr="00D41129">
        <w:t>, uma vez cump</w:t>
      </w:r>
      <w:r w:rsidR="00B114AC">
        <w:t>rido este prazo, eram liberados</w:t>
      </w:r>
      <w:r w:rsidRPr="00D41129">
        <w:t xml:space="preserve"> sem que o Juiz soubesse se o interno era culpado ou inocente. Além disso, acontecia que alguns internos que haviam cumprido sua pena continuavam reclusos porque não estavam assistidos legalmente e não lhes chegava a ordem de liberação.</w:t>
      </w:r>
      <w:r w:rsidR="00E63EE5">
        <w:t xml:space="preserv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No Paraguai faltam leis que regulamentem estas faltas e contravenções, </w:t>
      </w:r>
      <w:r w:rsidR="00BE44B8">
        <w:t>ainda que</w:t>
      </w:r>
      <w:r w:rsidRPr="00D41129">
        <w:t>, com a reforma penal, existam atualmente figuras como as multas e as penas substitutivas para os crimes menos graves.</w:t>
      </w:r>
      <w:r w:rsidR="00E63EE5">
        <w:t xml:space="preserve"> </w:t>
      </w:r>
      <w:r w:rsidRPr="00D41129">
        <w:t xml:space="preserve">Além disso, ao não existir uma reforma profunda nas leis penitenciárias, os reclusos permanecem presos em condições subumanas sem conhecer as sentenças, </w:t>
      </w:r>
      <w:r w:rsidR="00D5212B" w:rsidRPr="00D41129">
        <w:t>razão pela qual</w:t>
      </w:r>
      <w:r w:rsidRPr="00D41129">
        <w:t xml:space="preserve"> geralmente não</w:t>
      </w:r>
      <w:r w:rsidR="00644E3E">
        <w:t xml:space="preserve"> podem se reintegrar à</w:t>
      </w:r>
      <w:r w:rsidRPr="00D41129">
        <w:t xml:space="preserve"> sociedade, </w:t>
      </w:r>
      <w:r w:rsidR="00BE44B8">
        <w:t>pois</w:t>
      </w:r>
      <w:r w:rsidRPr="00D41129">
        <w:t xml:space="preserve"> não estão psicologicamente assistidos para superar o que tiveram que passar.</w:t>
      </w:r>
      <w:r w:rsidR="00E63EE5">
        <w:t xml:space="preserv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É difícil saber </w:t>
      </w:r>
      <w:r w:rsidR="00BE44B8">
        <w:t xml:space="preserve">há </w:t>
      </w:r>
      <w:r w:rsidRPr="00D41129">
        <w:t xml:space="preserve">quanto tempo em média </w:t>
      </w:r>
      <w:r w:rsidR="00BE44B8" w:rsidRPr="00D41129">
        <w:t xml:space="preserve">os menores </w:t>
      </w:r>
      <w:r w:rsidRPr="00D41129">
        <w:t>estavam reclusos, já que não existem estatísticas nem registros nas penitenciárias em geral e muito menos no Instituto.</w:t>
      </w:r>
      <w:r w:rsidR="00E63EE5">
        <w:t xml:space="preserv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D41129">
        <w:rPr>
          <w:b/>
        </w:rPr>
        <w:t>e) Perícia de Carlos Arestivo, psicólogo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Desde 1996</w:t>
      </w:r>
      <w:r w:rsidR="00BE44B8">
        <w:t>,</w:t>
      </w:r>
      <w:r w:rsidRPr="00D41129">
        <w:t xml:space="preserve"> fez parte do Grupo Rua Escola, da Fundação Tekojojá e do projeto AMAR (Assistência a Menores de Alto Risco)</w:t>
      </w:r>
      <w:r w:rsidRPr="00D41129">
        <w:rPr>
          <w:i/>
        </w:rPr>
        <w:t>,</w:t>
      </w:r>
      <w:r w:rsidRPr="00D41129">
        <w:t xml:space="preserve"> </w:t>
      </w:r>
      <w:r w:rsidR="00D5212B" w:rsidRPr="00D41129">
        <w:t>de maneira que</w:t>
      </w:r>
      <w:r w:rsidRPr="00D41129">
        <w:t xml:space="preserve"> estava em contato permanente com as denominadas “crianças de rua” e, portanto, com os </w:t>
      </w:r>
      <w:r w:rsidR="007E5957" w:rsidRPr="00D41129">
        <w:t>locais</w:t>
      </w:r>
      <w:r w:rsidRPr="00D41129">
        <w:t xml:space="preserve"> de reclusão.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O Instituto era uma residência para aproximadamente 15 ou 20 pessoas; entretanto, havia aproximadamente 150 menores reclusos. As celas tinham uma dimensão de 5 metros por 5 metros, nas quais se encontravam aproximadamente 50 menores. A temperatura no verão não era menor que 40 graus centígrados e as celas tinham </w:t>
      </w:r>
      <w:r w:rsidR="00F56A5B">
        <w:t xml:space="preserve">apenas </w:t>
      </w:r>
      <w:r w:rsidRPr="00D41129">
        <w:t>um ventilador de teto. Os internos tinham</w:t>
      </w:r>
      <w:r w:rsidR="00BE44B8">
        <w:t>,</w:t>
      </w:r>
      <w:r w:rsidRPr="00D41129">
        <w:t xml:space="preserve"> </w:t>
      </w:r>
      <w:r w:rsidR="00F56A5B">
        <w:t>no</w:t>
      </w:r>
      <w:r w:rsidRPr="00D41129">
        <w:t xml:space="preserve"> máximo</w:t>
      </w:r>
      <w:r w:rsidR="00BE44B8">
        <w:t>,</w:t>
      </w:r>
      <w:r w:rsidRPr="00D41129">
        <w:t xml:space="preserve"> duas horas de </w:t>
      </w:r>
      <w:r w:rsidR="005564A1" w:rsidRPr="00D41129">
        <w:t>lazer</w:t>
      </w:r>
      <w:r w:rsidRPr="00D41129">
        <w:t xml:space="preserve"> no pátio da casa, no qual também havia </w:t>
      </w:r>
      <w:r w:rsidR="00D41129">
        <w:t>superlotação</w:t>
      </w:r>
      <w:r w:rsidRPr="00D41129">
        <w:t xml:space="preserve">, já que este tampouco era muito amplo. O cheiro nauseante do Instituto era insuportável. A cozinha estava situada em frente aos banheiros públicos e a comida era totalmente desagradável, já que era preparada no chão da cozinha.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Qualquer pessoa submetida a este processo de internação sofre consequências psicológicas.</w:t>
      </w:r>
      <w:r w:rsidR="00E63EE5">
        <w:t xml:space="preserve"> </w:t>
      </w:r>
      <w:r w:rsidRPr="00D41129">
        <w:t>No caso destes meninos, desde o momento de sua prisão</w:t>
      </w:r>
      <w:r w:rsidR="00BE44B8">
        <w:t>,</w:t>
      </w:r>
      <w:r w:rsidRPr="00D41129">
        <w:t xml:space="preserve"> são torturados pela Polícia e os que </w:t>
      </w:r>
      <w:r w:rsidR="00F56A5B">
        <w:t>t</w:t>
      </w:r>
      <w:r w:rsidR="00BE44B8">
        <w:t>ê</w:t>
      </w:r>
      <w:r w:rsidR="00F56A5B">
        <w:t xml:space="preserve">m </w:t>
      </w:r>
      <w:r w:rsidRPr="00D41129">
        <w:t>sorte são “somente maltratados”. Os primeiros sintomas psicológicos dos internos apareceram ao estarem no hospital e manifestar</w:t>
      </w:r>
      <w:r w:rsidR="00F35775">
        <w:t>e</w:t>
      </w:r>
      <w:r w:rsidRPr="00D41129">
        <w:t xml:space="preserve">m angústia intensa, insônia e reviver com angústia a situação </w:t>
      </w:r>
      <w:r w:rsidR="00F56A5B">
        <w:t>diante d</w:t>
      </w:r>
      <w:r w:rsidRPr="00D41129">
        <w:t xml:space="preserve">o menor indício de algum fator que </w:t>
      </w:r>
      <w:r w:rsidR="006D7304" w:rsidRPr="00D41129">
        <w:t>p</w:t>
      </w:r>
      <w:r w:rsidRPr="00D41129">
        <w:t xml:space="preserve">udesse </w:t>
      </w:r>
      <w:r w:rsidR="00F56A5B">
        <w:t xml:space="preserve">se </w:t>
      </w:r>
      <w:r w:rsidRPr="00D41129">
        <w:t>relacionar com a experiência.</w:t>
      </w:r>
      <w:r w:rsidR="00E63EE5">
        <w:t xml:space="preserve"> </w:t>
      </w:r>
      <w:r w:rsidRPr="00D41129">
        <w:t>Além disso, nestes menores se formou o diagnóstico chamado “estresse pós-traumático”. Estes menores</w:t>
      </w:r>
      <w:r w:rsidR="00813654">
        <w:t>,</w:t>
      </w:r>
      <w:r w:rsidRPr="00D41129">
        <w:t xml:space="preserve"> em nenhum momento foram assistidos sob o ponto de vista psiquiátrico ou psicológico; ao contrário, os maus-tratos continuaram e alguns foram transferidos a duas penitenciárias de adultos: a Penitenciária de Tacumbú e a Emboscada.</w:t>
      </w:r>
      <w:r w:rsidR="00E63EE5">
        <w:t xml:space="preserve"> </w:t>
      </w:r>
      <w:r w:rsidRPr="00D41129">
        <w:t xml:space="preserve">Esta última é um presídio de alta segurança, onde geralmente estão os delinquentes mais perigosos. Alguns dos internos solicitaram </w:t>
      </w:r>
      <w:r w:rsidR="00813654">
        <w:t>ser colocados</w:t>
      </w:r>
      <w:r w:rsidRPr="00D41129">
        <w:t xml:space="preserve"> em uma cela de segurança para evitar que os agredissem ou abusassem sexualmente.</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As sequelas mais importantes encontradas por causa do incêndio, </w:t>
      </w:r>
      <w:r w:rsidR="0024326E" w:rsidRPr="00D41129">
        <w:t>bem como</w:t>
      </w:r>
      <w:r w:rsidRPr="00D41129">
        <w:t xml:space="preserve"> pelas anteriores e posteriores agressões a seus direitos humanos, são as seguintes: autoestima totalmente diminuída; agressividade como mecanismo de defesa; angústia pela incerteza de sua situação como pessoas, por seu presente e por seu futuro; depressões frequentes; dificuldade para conciliar o sono; </w:t>
      </w:r>
      <w:r w:rsidR="00F56A5B">
        <w:t>pesadelos</w:t>
      </w:r>
      <w:r w:rsidRPr="00D41129">
        <w:t xml:space="preserve"> noturnos; medo; temor </w:t>
      </w:r>
      <w:r w:rsidR="00F56A5B">
        <w:t xml:space="preserve">de </w:t>
      </w:r>
      <w:r w:rsidRPr="00D41129">
        <w:t>que</w:t>
      </w:r>
      <w:r w:rsidR="00F56A5B">
        <w:t>,</w:t>
      </w:r>
      <w:r w:rsidRPr="00D41129">
        <w:t xml:space="preserve"> ao sair em </w:t>
      </w:r>
      <w:r w:rsidRPr="00D41129">
        <w:lastRenderedPageBreak/>
        <w:t>liberdade</w:t>
      </w:r>
      <w:r w:rsidR="00F56A5B">
        <w:t>,</w:t>
      </w:r>
      <w:r w:rsidRPr="00D41129">
        <w:t xml:space="preserve"> não tenham ninguém</w:t>
      </w:r>
      <w:r w:rsidR="00813654">
        <w:t>,</w:t>
      </w:r>
      <w:r w:rsidRPr="00D41129">
        <w:t xml:space="preserve"> nem a possibilidade de sobreviver honestamente, razões pelas quais deverão reincidir e ser presos uma vez mais. Estes jovens estão </w:t>
      </w:r>
      <w:r w:rsidR="002C0F9C" w:rsidRPr="00D41129">
        <w:t>impactados</w:t>
      </w:r>
      <w:r w:rsidRPr="00D41129">
        <w:t xml:space="preserve"> psicológica e socialmente. Apesar disso, têm esperanças de </w:t>
      </w:r>
      <w:r w:rsidR="00813654" w:rsidRPr="00D41129">
        <w:t>muda</w:t>
      </w:r>
      <w:r w:rsidR="00813654">
        <w:t>r</w:t>
      </w:r>
      <w:r w:rsidR="00813654" w:rsidRPr="00D41129">
        <w:t xml:space="preserve"> </w:t>
      </w:r>
      <w:r w:rsidRPr="00D41129">
        <w:t xml:space="preserve">e acreditam que podem ser úteis à sociedade e </w:t>
      </w:r>
      <w:r w:rsidR="00813654">
        <w:t xml:space="preserve">que podem </w:t>
      </w:r>
      <w:r w:rsidRPr="00D41129">
        <w:t xml:space="preserve">ajudar outras pessoas.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Em 2001, com um calor sufocante, com </w:t>
      </w:r>
      <w:r w:rsidR="00813654">
        <w:t>a</w:t>
      </w:r>
      <w:r w:rsidRPr="00D41129">
        <w:t xml:space="preserve"> habitual </w:t>
      </w:r>
      <w:r w:rsidR="00D41129">
        <w:t>superlotação</w:t>
      </w:r>
      <w:r w:rsidRPr="00D41129">
        <w:t xml:space="preserve"> e como protesto por não poder</w:t>
      </w:r>
      <w:r w:rsidR="00F56A5B">
        <w:t>em</w:t>
      </w:r>
      <w:r w:rsidRPr="00D41129">
        <w:t xml:space="preserve"> suportar essa </w:t>
      </w:r>
      <w:r w:rsidR="00F56A5B" w:rsidRPr="00D41129">
        <w:t xml:space="preserve">situação </w:t>
      </w:r>
      <w:r w:rsidRPr="00D41129">
        <w:t>penosa, os internos incendiaram alguns colchões. O incêndio ganhou magnitude rapidamente; os portões estavam fechados com cadeado e os guardas não encontravam a chave.</w:t>
      </w:r>
      <w:r w:rsidR="00E63EE5">
        <w:t xml:space="preserve"> </w:t>
      </w:r>
      <w:r w:rsidRPr="00D41129">
        <w:t xml:space="preserve">A fumaça e a temperatura alta começaram a sufocar os internos. Apesar </w:t>
      </w:r>
      <w:r w:rsidR="00813654">
        <w:t>dos</w:t>
      </w:r>
      <w:r w:rsidRPr="00D41129">
        <w:t xml:space="preserve"> gritos de dor e desespero, os internos não tiveram ajuda imediata, já que os guardas nem sequer haviam chamado os bombeiros.</w:t>
      </w:r>
      <w:r w:rsidR="00E63EE5">
        <w:t xml:space="preserve"> </w:t>
      </w:r>
      <w:r w:rsidRPr="00D41129">
        <w:t xml:space="preserve">Alguns internos caíam </w:t>
      </w:r>
      <w:r w:rsidR="00F56A5B">
        <w:t>desmaiados</w:t>
      </w:r>
      <w:r w:rsidRPr="00D41129">
        <w:t>.</w:t>
      </w:r>
      <w:r w:rsidR="00E63EE5">
        <w:t xml:space="preserve"> </w:t>
      </w:r>
      <w:r w:rsidRPr="00D41129">
        <w:t>Continuavam os gritos de pedido de ajuda, enquanto alguns corpos se queimavam. Um d</w:t>
      </w:r>
      <w:r w:rsidR="00F56A5B">
        <w:t>os jovens relatou que o cheiro de</w:t>
      </w:r>
      <w:r w:rsidRPr="00D41129">
        <w:t xml:space="preserve"> carne queimada misturado com a fumaça e o calor era insuportável.</w:t>
      </w:r>
      <w:r w:rsidR="00E63EE5">
        <w:t xml:space="preserve"> </w:t>
      </w:r>
      <w:r w:rsidRPr="00D41129">
        <w:t xml:space="preserve">Alguns internos conseguiram sair por uma pequena abertura que conseguiram fazer no teto. Uma vez </w:t>
      </w:r>
      <w:r w:rsidR="00F56A5B">
        <w:t>livres</w:t>
      </w:r>
      <w:r w:rsidRPr="00D41129">
        <w:t xml:space="preserve"> das chamas foram </w:t>
      </w:r>
      <w:r w:rsidR="006D7304" w:rsidRPr="00D41129">
        <w:t>transferidos</w:t>
      </w:r>
      <w:r w:rsidRPr="00D41129">
        <w:t xml:space="preserve"> em ambulâncias ao hospital.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Para que os jovens que estiveram no Instituto possam se reincorporar facilmente à vida em sociedade, deverão viver em um primeiro momento em um </w:t>
      </w:r>
      <w:r w:rsidR="007E5957" w:rsidRPr="00D41129">
        <w:t>local</w:t>
      </w:r>
      <w:r w:rsidRPr="00D41129">
        <w:t xml:space="preserve"> seguro, onde os tratem humanamente e com afeto; além disso, devem passar um tempo prudencial de recuperação psicológica e afetiva – ou seja, reparação das feridas afetivas e emocionais – e devem se sentir úteis para recuperar sua autoestima. Em resumo, necessitam</w:t>
      </w:r>
      <w:r w:rsidR="00EA5EE9">
        <w:t xml:space="preserve"> de</w:t>
      </w:r>
      <w:r w:rsidRPr="00D41129">
        <w:t xml:space="preserve"> um ambiente onde possam se readaptar positivamente.</w:t>
      </w:r>
      <w:r w:rsidR="00E63EE5">
        <w:t xml:space="preserve"> </w:t>
      </w:r>
      <w:r w:rsidRPr="00D41129">
        <w:t xml:space="preserve">Este ambiente poderia ser oferecido por uma Instituição que se ocupe desse tipo de problemas, onde os jovens possam estudar para ter uma base sólida e aprender alguma atividade dignificante que possam desempenhar e que os incorpore à sociedade.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Além disso, os jovens devem ter um acompanhamento psicoterapêutico, que lhes permita refletir sobre tudo o que foi sua vida e, depois, construir um novo projeto de vida diferente.</w:t>
      </w:r>
      <w:r w:rsidR="00E63EE5">
        <w:t xml:space="preserve"> </w:t>
      </w:r>
      <w:r w:rsidRPr="00D41129">
        <w:t>Finalmente, para fazer frente a estas necessidades urgentes e pa</w:t>
      </w:r>
      <w:r w:rsidR="00F56A5B">
        <w:t>ra que possam se reincorporar à</w:t>
      </w:r>
      <w:r w:rsidRPr="00D41129">
        <w:t xml:space="preserve"> sociedade, o Estado deve assegurar a estes jovens uma pensão como reparação, já que eles se encontram com esperanças de poder encontrar ajuda internacional.</w:t>
      </w:r>
    </w:p>
    <w:p w:rsidR="00203910" w:rsidRPr="00D41129" w:rsidRDefault="00203910" w:rsidP="00E54BCA">
      <w:pPr>
        <w:pStyle w:val="Textoindependiente2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70.</w:t>
      </w:r>
      <w:r w:rsidRPr="00D41129">
        <w:tab/>
        <w:t>Em 31 de março de 2004, as representantes enviaram as declarações das testemunhas Dirma Monserrat Peña, Clemente Luis Escobar González, Arsenio Joel Barrios Báez, Hugo Antonio Vera Quintana, Jorge Daniel Toledo e María Teresa de Jesús Pérez, todas prestadas perante agente dotado de fé pública (</w:t>
      </w:r>
      <w:r w:rsidR="00E63EE5">
        <w:rPr>
          <w:i/>
        </w:rPr>
        <w:t>affidavit</w:t>
      </w:r>
      <w:r w:rsidRPr="00D41129">
        <w:t xml:space="preserve">) (par. 44 </w:t>
      </w:r>
      <w:r w:rsidRPr="00D41129">
        <w:rPr>
          <w:i/>
        </w:rPr>
        <w:t>supra</w:t>
      </w:r>
      <w:r w:rsidRPr="00D41129">
        <w:t xml:space="preserve">), em resposta ao disposto pelo Presidente </w:t>
      </w:r>
      <w:r w:rsidR="0053681C" w:rsidRPr="00D41129">
        <w:t>por meio da</w:t>
      </w:r>
      <w:r w:rsidRPr="00D41129">
        <w:t xml:space="preserve"> Resolução de 2 de março de 2004 (par. 42 </w:t>
      </w:r>
      <w:r w:rsidRPr="00D41129">
        <w:rPr>
          <w:i/>
        </w:rPr>
        <w:t>supra</w:t>
      </w:r>
      <w:r w:rsidRPr="00D41129">
        <w:t>).</w:t>
      </w:r>
      <w:r w:rsidRPr="00D41129">
        <w:rPr>
          <w:rStyle w:val="Refdenotaalpie"/>
        </w:rPr>
        <w:footnoteReference w:id="34"/>
      </w:r>
      <w:r w:rsidR="00E63EE5">
        <w:t xml:space="preserve"> </w:t>
      </w:r>
      <w:r w:rsidRPr="00D41129">
        <w:t>A seguir, a Corte resume as partes relevantes destas declarações.</w:t>
      </w:r>
    </w:p>
    <w:p w:rsidR="00203910" w:rsidRPr="00D41129" w:rsidRDefault="00203910" w:rsidP="00E54BCA">
      <w:pPr>
        <w:pStyle w:val="Textoindependiente2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D41129">
        <w:rPr>
          <w:b/>
        </w:rPr>
        <w:t>a) Testemunho de Dirma Monserrat Peña, irmã mais velha de Pedro Iván Peña, ex-interno do Instituto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Seu irmão foi levado em 31 de dezembro de 1999; entretanto, não avisaram </w:t>
      </w:r>
      <w:r w:rsidR="00D01D7D">
        <w:t xml:space="preserve">a </w:t>
      </w:r>
      <w:r w:rsidRPr="00D41129">
        <w:t>sua família. Para poder avisá-la, Pedro Iván Peña mentiu à polícia e comentou que havia uma coisa roubada em sua ca</w:t>
      </w:r>
      <w:r w:rsidR="00F56A5B">
        <w:t>sa. Dessa forma, a polícia foi à</w:t>
      </w:r>
      <w:r w:rsidRPr="00D41129">
        <w:t xml:space="preserve"> sua casa em busca do suposto objeto roubado e</w:t>
      </w:r>
      <w:r w:rsidR="00F56A5B">
        <w:t>,</w:t>
      </w:r>
      <w:r w:rsidRPr="00D41129">
        <w:t xml:space="preserve"> assim</w:t>
      </w:r>
      <w:r w:rsidR="00F56A5B">
        <w:t>,</w:t>
      </w:r>
      <w:r w:rsidRPr="00D41129">
        <w:t xml:space="preserve"> sua família ficou sabendo que estava na Delegacia 12.</w:t>
      </w:r>
      <w:r w:rsidR="00E63EE5">
        <w:t xml:space="preserve"> </w:t>
      </w:r>
      <w:r w:rsidRPr="00D41129">
        <w:t xml:space="preserve">A testemunha foi à delegacia, mas negaram que seu irmão estivesse </w:t>
      </w:r>
      <w:r w:rsidR="00A07C5D">
        <w:t>lá</w:t>
      </w:r>
      <w:r w:rsidRPr="00D41129">
        <w:t xml:space="preserve">. Portanto, teve </w:t>
      </w:r>
      <w:r w:rsidR="00AB0AAE">
        <w:t>de</w:t>
      </w:r>
      <w:r w:rsidRPr="00D41129">
        <w:t xml:space="preserve"> recorrer a uma rádio </w:t>
      </w:r>
      <w:r w:rsidRPr="00D41129">
        <w:lastRenderedPageBreak/>
        <w:t xml:space="preserve">comunitária para pedir ajuda. Então, um jornalista chamou e lhe confirmou que seu irmão estava nesta delegacia. Seu irmão lhe disse que o torturaram bastante e, de fato, tinha “sinais de tortura”, e “arranhões por todos lados”. Por esta razão, a testemunha quis que fizessem um diagnóstico médico </w:t>
      </w:r>
      <w:r w:rsidR="00AB0AAE" w:rsidRPr="00D41129">
        <w:t xml:space="preserve">em seu irmão </w:t>
      </w:r>
      <w:r w:rsidRPr="00D41129">
        <w:t xml:space="preserve">na delegacia, mas eles não quiseram fazê-lo.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Seu irmão lhe contou que foi torturado </w:t>
      </w:r>
      <w:r w:rsidR="00AB0AAE" w:rsidRPr="00D41129">
        <w:t xml:space="preserve">várias vezes </w:t>
      </w:r>
      <w:r w:rsidRPr="00D41129">
        <w:t>no Instituto e que esteve no porão onde levavam os internos atados e “</w:t>
      </w:r>
      <w:r w:rsidR="00AB0AAE">
        <w:t>amarrados</w:t>
      </w:r>
      <w:r w:rsidRPr="00D41129">
        <w:t>”; às vezes os colocavam de boca para baixo, com “os pés para cima”.</w:t>
      </w:r>
      <w:r w:rsidR="00E63EE5">
        <w:t xml:space="preserve"> </w:t>
      </w:r>
      <w:r w:rsidRPr="00D41129">
        <w:t>Às vezes ficavam de um a três dias neste porão. Tratavam os internos “como animais”.</w:t>
      </w:r>
      <w:r w:rsidR="00E63EE5">
        <w:t xml:space="preserve"> </w:t>
      </w:r>
      <w:r w:rsidR="0053681C" w:rsidRPr="00D41129">
        <w:t>Além disso</w:t>
      </w:r>
      <w:r w:rsidRPr="00D41129">
        <w:t>, teve carência de comida, qu</w:t>
      </w:r>
      <w:r w:rsidR="00AB0AAE">
        <w:t>e</w:t>
      </w:r>
      <w:r w:rsidRPr="00D41129">
        <w:t xml:space="preserve"> era “asquerosa”.</w:t>
      </w:r>
      <w:r w:rsidR="00E63EE5">
        <w:t xml:space="preserve"> </w:t>
      </w:r>
      <w:r w:rsidR="00923B2D">
        <w:t>No entanto</w:t>
      </w:r>
      <w:r w:rsidRPr="00D41129">
        <w:t>, os internos brigavam por um prato de comida.</w:t>
      </w:r>
      <w:r w:rsidR="00E63EE5">
        <w:t xml:space="preserve"> </w:t>
      </w:r>
      <w:r w:rsidRPr="00D41129">
        <w:t>Se não tinham prato, muitas vezes não comiam.</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Com o incêndio, a família passou um inferno por temor de que seu irmão morresse, já que ele esteve muito mal nesses dias e lhes diziam que ia morrer. O diretor do Instituto começou a dizer “que morram todos, se não valem a pena […] que morram todos, eles não vão servir para nada, eles não têm futuro”. Pedro Iván Peña esteve duas ou três semanas no hospital e depois foi transferido à enfermaria da penitenciária de Tacumbú</w:t>
      </w:r>
      <w:r w:rsidR="00AB0AAE">
        <w:t>,</w:t>
      </w:r>
      <w:r w:rsidRPr="00D41129">
        <w:t xml:space="preserve"> onde esteve quase três ou quatro meses, e depois foi liberado. Desde então sofreu muitas perseguições </w:t>
      </w:r>
      <w:r w:rsidR="00AB0AAE">
        <w:t>por parte dos</w:t>
      </w:r>
      <w:r w:rsidRPr="00D41129">
        <w:t xml:space="preserve"> policiais.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Seu irmão teve muitas consequências mentais e psicológicas do incêndio, já que às vezes recorda perfeitamente o que </w:t>
      </w:r>
      <w:r w:rsidR="003D3A7C" w:rsidRPr="00D41129">
        <w:t>aconteceu</w:t>
      </w:r>
      <w:r w:rsidRPr="00D41129">
        <w:t xml:space="preserve"> e </w:t>
      </w:r>
      <w:r w:rsidR="003D3A7C" w:rsidRPr="00D41129">
        <w:t>à</w:t>
      </w:r>
      <w:r w:rsidRPr="00D41129">
        <w:t>s vezes não recorda nada. Há ocasiões em que se esquece de seu nome e de sua data de aniversário.</w:t>
      </w:r>
      <w:r w:rsidR="00E63EE5">
        <w:t xml:space="preserve"> </w:t>
      </w:r>
      <w:r w:rsidRPr="00D41129">
        <w:t>Assim, há “vezes</w:t>
      </w:r>
      <w:r w:rsidR="00AB0AAE">
        <w:t xml:space="preserve"> em que está bem, mas em outras</w:t>
      </w:r>
      <w:r w:rsidRPr="00D41129">
        <w:t xml:space="preserve"> ele está muito mal”.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Depois do incêndio, seu irmão teve tosse e sua mão ficou totalmente inútil. O corpo de seu irmão tem cicatrizes por todos os lados: </w:t>
      </w:r>
      <w:r w:rsidR="00AB0AAE">
        <w:t>nos</w:t>
      </w:r>
      <w:r w:rsidRPr="00D41129">
        <w:t xml:space="preserve"> braços, pernas e nariz. Ele precisava de uma cirurgia para as mãos e para o nariz, mas as autoridades </w:t>
      </w:r>
      <w:r w:rsidR="00AB0AAE">
        <w:t>rejeitaram</w:t>
      </w:r>
      <w:r w:rsidRPr="00D41129">
        <w:t xml:space="preserve"> tod</w:t>
      </w:r>
      <w:r w:rsidR="00002B37">
        <w:t>o</w:t>
      </w:r>
      <w:r w:rsidRPr="00D41129">
        <w:t xml:space="preserve">s </w:t>
      </w:r>
      <w:r w:rsidR="00AB0AAE">
        <w:t>os seus pedidos</w:t>
      </w:r>
      <w:r w:rsidRPr="00D41129">
        <w:t xml:space="preserv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Pedro Iván Peña não aprendeu nada no Instituto. Ao contrário, esqueceu todas as coisas boas que havia aprendido em sua família, os bons modos e o estudo. Ele era uma pessoa boa e tranquila, mas “tudo isso terminou quando entrou aí. Depois do incêndio, ele ficou meio maluco, traumatizado pelos maus-tratos. Ele já não é quem </w:t>
      </w:r>
      <w:r w:rsidR="00AB0AAE">
        <w:t>era</w:t>
      </w:r>
      <w:r w:rsidRPr="00D41129">
        <w:t xml:space="preserve"> antes; agora é um espanto, digamos, mentalmente.”</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Os garotos que têm antecedentes criminais sofrem perseguições permanentes e não lhes dão trabalho. Se trabalham na rua, a polícia, que já os conhece, volta a detê-los e, se não lhes dão dinheiro, levam-nos à delegacia e buscam algo novo </w:t>
      </w:r>
      <w:r w:rsidR="00AB0AAE">
        <w:t xml:space="preserve">para </w:t>
      </w:r>
      <w:r w:rsidRPr="00D41129">
        <w:t>culpá-los e os levam aos reformatórios, que são</w:t>
      </w:r>
      <w:r w:rsidR="00AB0AAE">
        <w:t>,</w:t>
      </w:r>
      <w:r w:rsidRPr="00D41129">
        <w:t xml:space="preserve"> ao contrário</w:t>
      </w:r>
      <w:r w:rsidR="00AB0AAE">
        <w:t>,</w:t>
      </w:r>
      <w:r w:rsidRPr="00D41129">
        <w:t xml:space="preserve"> “malformatórios”, já que os “deformam mental e espiritualmente”.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3D3A7C"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O que </w:t>
      </w:r>
      <w:r w:rsidR="00203910" w:rsidRPr="00D41129">
        <w:t xml:space="preserve">aconteceu com seu irmão afetou </w:t>
      </w:r>
      <w:r w:rsidRPr="00D41129">
        <w:t>muito</w:t>
      </w:r>
      <w:r w:rsidR="00203910" w:rsidRPr="00D41129">
        <w:t xml:space="preserve"> a família no âmbito emocional e, além disso, sofrem perseguições. Os policiais entram em sua casa sem ordem judicial, perseguindo seu irmão.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Solicitou à Corte uma melhor vida e educação para todos os internos que agora estão em Itauguá. Além disso, pediu proteção para seu irmão, para ela e para toda sua família, já que são perseguidos por policiais.</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D41129">
        <w:rPr>
          <w:b/>
        </w:rPr>
        <w:t>b) Testemunho de Clemente Luis Escobar González, ex-interno do Instituto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3D3A7C"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Foi interno do Instituto e</w:t>
      </w:r>
      <w:r w:rsidR="00203910" w:rsidRPr="00D41129">
        <w:t xml:space="preserve"> </w:t>
      </w:r>
      <w:r w:rsidRPr="00D41129">
        <w:t>no momento da declaração</w:t>
      </w:r>
      <w:r w:rsidR="00203910" w:rsidRPr="00D41129">
        <w:t xml:space="preserve"> encontrava-se no Presídio de Máxima Segurança de Emboscada.</w:t>
      </w:r>
      <w:r w:rsidR="00E63EE5">
        <w:t xml:space="preserve"> </w:t>
      </w:r>
      <w:r w:rsidR="00210644">
        <w:t>D</w:t>
      </w:r>
      <w:r w:rsidR="00203910" w:rsidRPr="00D41129">
        <w:t xml:space="preserve">everia </w:t>
      </w:r>
      <w:r w:rsidR="00AB0AAE">
        <w:t>ter</w:t>
      </w:r>
      <w:r w:rsidR="00203910" w:rsidRPr="00D41129">
        <w:t xml:space="preserve"> </w:t>
      </w:r>
      <w:r w:rsidR="00AB0AAE">
        <w:t>conseguido</w:t>
      </w:r>
      <w:r w:rsidR="00203910" w:rsidRPr="00D41129">
        <w:t xml:space="preserve"> sua liberdade em </w:t>
      </w:r>
      <w:r w:rsidR="00AB0AAE">
        <w:t>9</w:t>
      </w:r>
      <w:r w:rsidR="00203910" w:rsidRPr="00D41129">
        <w:t xml:space="preserve"> de fevereiro de 2004, </w:t>
      </w:r>
      <w:r w:rsidR="00210644">
        <w:lastRenderedPageBreak/>
        <w:t xml:space="preserve">no entanto, </w:t>
      </w:r>
      <w:r w:rsidR="00203910" w:rsidRPr="00D41129">
        <w:t>até o dia 30 de março d</w:t>
      </w:r>
      <w:r w:rsidR="00F35775">
        <w:t xml:space="preserve">aquele </w:t>
      </w:r>
      <w:r w:rsidR="00203910" w:rsidRPr="00D41129">
        <w:t>ano</w:t>
      </w:r>
      <w:r w:rsidR="00F35775">
        <w:t>,</w:t>
      </w:r>
      <w:r w:rsidR="001729D0">
        <w:t xml:space="preserve"> </w:t>
      </w:r>
      <w:r w:rsidR="00A7053D">
        <w:t xml:space="preserve">isso não havia </w:t>
      </w:r>
      <w:r w:rsidR="00AB0AAE">
        <w:t xml:space="preserve">sido cumprido </w:t>
      </w:r>
      <w:r w:rsidR="00203910" w:rsidRPr="00D41129">
        <w:t>pelo juizado de execução de sentença</w:t>
      </w:r>
      <w:r w:rsidR="00203910" w:rsidRPr="00D41129">
        <w:rPr>
          <w:i/>
        </w:rPr>
        <w:t>.</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A testemunha vivia </w:t>
      </w:r>
      <w:r w:rsidR="00D30634">
        <w:t>de</w:t>
      </w:r>
      <w:r w:rsidRPr="00D41129">
        <w:t xml:space="preserve"> “aluguel” e, </w:t>
      </w:r>
      <w:r w:rsidR="0053681C" w:rsidRPr="00D41129">
        <w:t>ainda que</w:t>
      </w:r>
      <w:r w:rsidRPr="00D41129">
        <w:t xml:space="preserve"> “nunca </w:t>
      </w:r>
      <w:r w:rsidR="00A7053D">
        <w:t>tenha conhecido</w:t>
      </w:r>
      <w:r w:rsidRPr="00D41129">
        <w:t xml:space="preserve"> o carinho de uma mãe nem de um pai”, sua advogada o “t</w:t>
      </w:r>
      <w:r w:rsidR="003D3A7C" w:rsidRPr="00D41129">
        <w:t>rata como</w:t>
      </w:r>
      <w:r w:rsidRPr="00D41129">
        <w:t xml:space="preserve"> um filho.”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A primeira vez que entrou </w:t>
      </w:r>
      <w:r w:rsidR="003D3A7C" w:rsidRPr="00D41129">
        <w:t>no</w:t>
      </w:r>
      <w:r w:rsidRPr="00D41129">
        <w:t xml:space="preserve"> Instituto tinha 13 anos, mas ele não havia cometido o crime. </w:t>
      </w:r>
      <w:r w:rsidR="00A7053D">
        <w:t>Na</w:t>
      </w:r>
      <w:r w:rsidRPr="00D41129">
        <w:t xml:space="preserve"> segunda vez</w:t>
      </w:r>
      <w:r w:rsidR="00A7053D">
        <w:t>,</w:t>
      </w:r>
      <w:r w:rsidRPr="00D41129">
        <w:t xml:space="preserve"> um advogado lhe disse que o condenar</w:t>
      </w:r>
      <w:r w:rsidR="00D30634">
        <w:t xml:space="preserve">iam </w:t>
      </w:r>
      <w:r w:rsidRPr="00D41129">
        <w:t xml:space="preserve">a 18 anos e outro lhe comentou que </w:t>
      </w:r>
      <w:r w:rsidR="00A7053D">
        <w:t xml:space="preserve">seria </w:t>
      </w:r>
      <w:r w:rsidRPr="00D41129">
        <w:t xml:space="preserve">a três.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spacing w:line="240" w:lineRule="auto"/>
      </w:pPr>
      <w:r w:rsidRPr="00D41129">
        <w:t>O Instituto era um desastre.</w:t>
      </w:r>
      <w:r w:rsidR="00E63EE5">
        <w:t xml:space="preserve"> </w:t>
      </w:r>
      <w:r w:rsidRPr="00D41129">
        <w:t>Havia um porão que usavam como “sala</w:t>
      </w:r>
      <w:r w:rsidR="00D30634">
        <w:t xml:space="preserve"> de tortura” na qual</w:t>
      </w:r>
      <w:r w:rsidRPr="00D41129">
        <w:t xml:space="preserve">, como castigo, penduravam os internos </w:t>
      </w:r>
      <w:r w:rsidR="00D30634">
        <w:t>em</w:t>
      </w:r>
      <w:r w:rsidRPr="00D41129">
        <w:t xml:space="preserve"> uma barra de ferro com as mãos algemadas por uma hora.</w:t>
      </w:r>
      <w:r w:rsidR="00E63EE5">
        <w:t xml:space="preserve"> </w:t>
      </w:r>
      <w:r w:rsidRPr="00D41129">
        <w:t xml:space="preserve">Além disso, ele quebrou o tornozelo e o atenderam </w:t>
      </w:r>
      <w:r w:rsidR="00D30634">
        <w:t>apenas</w:t>
      </w:r>
      <w:r w:rsidRPr="00D41129">
        <w:t xml:space="preserve"> dois meses depois. </w:t>
      </w:r>
      <w:r w:rsidR="00A7053D">
        <w:t>Os</w:t>
      </w:r>
      <w:r w:rsidRPr="00D41129">
        <w:t xml:space="preserve"> zeladores não </w:t>
      </w:r>
      <w:r w:rsidR="00A7053D">
        <w:t>se</w:t>
      </w:r>
      <w:r w:rsidRPr="00D41129">
        <w:t xml:space="preserve"> interessava</w:t>
      </w:r>
      <w:r w:rsidR="00A7053D">
        <w:t>m por</w:t>
      </w:r>
      <w:r w:rsidRPr="00D41129">
        <w:t xml:space="preserve"> nada, mas quando chegavam observadores de direitos humanos os tratavam de outra forma. Por isso, pegaram como refém o Chefe Ortiz.</w:t>
      </w:r>
      <w:r w:rsidR="00E63EE5">
        <w:t xml:space="preserve"> </w:t>
      </w:r>
      <w:r w:rsidRPr="00D41129">
        <w:t xml:space="preserve">Depois desta situação, os internos tinham medo que pusessem veneno na sua comida. Se se equivocavam nas aulas de computação os castigavam. Já nem quer se </w:t>
      </w:r>
      <w:r w:rsidR="0024326E" w:rsidRPr="00D41129">
        <w:t>recordar</w:t>
      </w:r>
      <w:r w:rsidRPr="00D41129">
        <w:t xml:space="preserve"> do que passava no Instituto porque todo dia lhe batiam, </w:t>
      </w:r>
      <w:r w:rsidR="00D30634">
        <w:t>pois</w:t>
      </w:r>
      <w:r w:rsidRPr="00D41129">
        <w:t xml:space="preserve"> diziam que ele era chefe do grupo.</w:t>
      </w:r>
    </w:p>
    <w:p w:rsidR="001203F9" w:rsidRPr="00D41129" w:rsidRDefault="001203F9" w:rsidP="00E54BCA">
      <w:pPr>
        <w:pStyle w:val="Textoindependiente21"/>
        <w:widowControl w:val="0"/>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u w:val="single"/>
        </w:rPr>
      </w:pPr>
      <w:r w:rsidRPr="00D41129">
        <w:t>Nos dois primeiros incêndios</w:t>
      </w:r>
      <w:r w:rsidR="00A7053D">
        <w:t>,</w:t>
      </w:r>
      <w:r w:rsidRPr="00D41129">
        <w:t xml:space="preserve"> os internos queimaram colchões para se defender dos maus-tratos que recebiam por parte dos guardas do Instituto, que batiam neles “até não poder</w:t>
      </w:r>
      <w:r w:rsidR="00D30634">
        <w:t>em</w:t>
      </w:r>
      <w:r w:rsidRPr="00D41129">
        <w:t xml:space="preserve"> mais”. Os únicos que </w:t>
      </w:r>
      <w:r w:rsidR="00A7053D">
        <w:t>receberam ajuda para</w:t>
      </w:r>
      <w:r w:rsidRPr="00D41129">
        <w:t xml:space="preserve"> sair do pavilhão oito foram os </w:t>
      </w:r>
      <w:r w:rsidR="00D30634">
        <w:t xml:space="preserve">internos </w:t>
      </w:r>
      <w:r w:rsidRPr="00D41129">
        <w:t>do pavilhão três. Ele havia se queimado um pouco, mas regressou para tirar da cela outro companheiro e se queimou mais. Esteve cinco dias no hospital e depois o levaram à Enfermaria de Tacumbú.</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No último</w:t>
      </w:r>
      <w:r w:rsidR="00D30634">
        <w:t xml:space="preserve"> incêndio</w:t>
      </w:r>
      <w:r w:rsidR="00A7053D">
        <w:t>,</w:t>
      </w:r>
      <w:r w:rsidR="00D30634">
        <w:t xml:space="preserve"> houve um motim, no qual</w:t>
      </w:r>
      <w:r w:rsidRPr="00D41129">
        <w:t xml:space="preserve"> os guardas mataram um companheiro </w:t>
      </w:r>
      <w:r w:rsidR="00D30634" w:rsidRPr="00D41129">
        <w:t>sem motivo</w:t>
      </w:r>
      <w:r w:rsidRPr="00D41129">
        <w:t xml:space="preserve">, razão pela qual os internos </w:t>
      </w:r>
      <w:r w:rsidR="00D30634">
        <w:t xml:space="preserve">ficaram </w:t>
      </w:r>
      <w:r w:rsidRPr="00D41129">
        <w:t xml:space="preserve">furiosos e começaram a queimar tudo. Os guardas jogavam gás lacrimogêneo, davam pancadas muito fortes e, além disso, começaram a disparar com metralhadoras. Os internos tinham facas e estiveram “a ponto de matar dois zeladores”.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Em Emboscada</w:t>
      </w:r>
      <w:r w:rsidR="006C54A4">
        <w:t>,</w:t>
      </w:r>
      <w:r w:rsidRPr="00D41129">
        <w:t xml:space="preserve"> um dos guardas derramou “</w:t>
      </w:r>
      <w:r w:rsidR="00D30634">
        <w:t>comida</w:t>
      </w:r>
      <w:r w:rsidRPr="00D41129">
        <w:t xml:space="preserve"> quente” </w:t>
      </w:r>
      <w:r w:rsidR="006C54A4">
        <w:t>em seu</w:t>
      </w:r>
      <w:r w:rsidRPr="00D41129">
        <w:t xml:space="preserve"> pescoço.</w:t>
      </w:r>
      <w:r w:rsidR="00E63EE5">
        <w:t xml:space="preserve"> </w:t>
      </w:r>
      <w:r w:rsidR="006C54A4">
        <w:t>Pens</w:t>
      </w:r>
      <w:r w:rsidR="001729D0">
        <w:t>o</w:t>
      </w:r>
      <w:r w:rsidR="006C54A4">
        <w:t xml:space="preserve">u em </w:t>
      </w:r>
      <w:r w:rsidRPr="00D41129">
        <w:t xml:space="preserve">se vingar, mas preferiu se cortar em várias partes </w:t>
      </w:r>
      <w:r w:rsidR="00F95857">
        <w:t>d</w:t>
      </w:r>
      <w:r w:rsidRPr="00D41129">
        <w:t>a pele porque pensava aguentar tudo por sua liberdade, já que fazia sete meses</w:t>
      </w:r>
      <w:r w:rsidR="00AF14CD">
        <w:t xml:space="preserve"> que </w:t>
      </w:r>
      <w:r w:rsidRPr="00D41129">
        <w:t xml:space="preserve">estava em um </w:t>
      </w:r>
      <w:r w:rsidR="00A2663E">
        <w:t>porão</w:t>
      </w:r>
      <w:r w:rsidRPr="00D41129">
        <w:t xml:space="preserve">. Pediu que chamassem sua advogada depois que </w:t>
      </w:r>
      <w:r w:rsidR="009F6294">
        <w:t xml:space="preserve">o </w:t>
      </w:r>
      <w:r w:rsidRPr="00D41129">
        <w:t xml:space="preserve">haviam acusado de </w:t>
      </w:r>
      <w:r w:rsidR="00572603" w:rsidRPr="00D41129">
        <w:t>estupro</w:t>
      </w:r>
      <w:r w:rsidRPr="00D41129">
        <w:t xml:space="preserve"> e, além disso, ele queria uma análise de seu corpo, mas o guarda carcerário lhe disse que </w:t>
      </w:r>
      <w:r w:rsidR="00AF14CD">
        <w:t>lá</w:t>
      </w:r>
      <w:r w:rsidRPr="00D41129">
        <w:t xml:space="preserve"> se solucionava tudo com três ou seis meses de castigo. Não pode dormir e vive um grande medo porque sua cabeça vale dinheiro. Entretanto, tem que aguentar porque, se não </w:t>
      </w:r>
      <w:r w:rsidR="00AF14CD">
        <w:t>for</w:t>
      </w:r>
      <w:r w:rsidRPr="00D41129">
        <w:t xml:space="preserve"> assim, o matarão com um tiro e dirão que foi tentativa de fuga. Até n</w:t>
      </w:r>
      <w:r w:rsidR="00AF14CD">
        <w:t>a</w:t>
      </w:r>
      <w:r w:rsidRPr="00D41129">
        <w:t xml:space="preserve"> “co</w:t>
      </w:r>
      <w:r w:rsidR="00AF14CD">
        <w:t>mida</w:t>
      </w:r>
      <w:r w:rsidRPr="00D41129">
        <w:t xml:space="preserve">” parece que colocam algum </w:t>
      </w:r>
      <w:r w:rsidR="00572603" w:rsidRPr="00D41129">
        <w:t>medicamento</w:t>
      </w:r>
      <w:r w:rsidRPr="00D41129">
        <w:t xml:space="preserve"> para dormir e fazê-los mais fracos.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572603"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Pediu</w:t>
      </w:r>
      <w:r w:rsidR="00203910" w:rsidRPr="00D41129">
        <w:t xml:space="preserve"> sua liberdade ao Tribunal porque é o único </w:t>
      </w:r>
      <w:r w:rsidR="003F78B4">
        <w:t xml:space="preserve">[motivo] </w:t>
      </w:r>
      <w:r w:rsidR="00203910" w:rsidRPr="00D41129">
        <w:t>que o mantém com vida, já que até pensou em se suicidar. Finalmente, quer sair e não voltar a entrar, já que quer trabalhar, ter família, ser advogado e ajudar os demais internos mais adiante.</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rPr>
          <w:b/>
        </w:rPr>
        <w:t>c) Testemunho de Arsenio Joel Barrios Báez,</w:t>
      </w:r>
      <w:r w:rsidRPr="00D41129">
        <w:t xml:space="preserve"> </w:t>
      </w:r>
      <w:r w:rsidRPr="00D41129">
        <w:rPr>
          <w:b/>
        </w:rPr>
        <w:t>ex-interno do Instituto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Entrou pela primeira vez </w:t>
      </w:r>
      <w:r w:rsidR="003F78B4">
        <w:t>n</w:t>
      </w:r>
      <w:r w:rsidRPr="00D41129">
        <w:t>o Instituto em 1997</w:t>
      </w:r>
      <w:r w:rsidR="00AF14CD">
        <w:t xml:space="preserve">, com </w:t>
      </w:r>
      <w:r w:rsidRPr="00D41129">
        <w:t>14 anos</w:t>
      </w:r>
      <w:r w:rsidR="00AF14CD">
        <w:t xml:space="preserve"> de idade</w:t>
      </w:r>
      <w:r w:rsidRPr="00D41129">
        <w:t>. O jovem expressou que o Instituto era “um desastre”.</w:t>
      </w:r>
      <w:r w:rsidR="00E63EE5">
        <w:t xml:space="preserve"> </w:t>
      </w:r>
      <w:r w:rsidRPr="00D41129">
        <w:t>Quando entrou</w:t>
      </w:r>
      <w:r w:rsidR="00F35775">
        <w:t>,</w:t>
      </w:r>
      <w:r w:rsidRPr="00D41129">
        <w:t xml:space="preserve"> não </w:t>
      </w:r>
      <w:r w:rsidR="001203F9" w:rsidRPr="00D41129">
        <w:t>foi atendido por n</w:t>
      </w:r>
      <w:r w:rsidRPr="00D41129">
        <w:t>enhum médico e</w:t>
      </w:r>
      <w:r w:rsidR="00AF14CD">
        <w:t>,</w:t>
      </w:r>
      <w:r w:rsidRPr="00D41129">
        <w:t xml:space="preserve"> enquanto esteve internado</w:t>
      </w:r>
      <w:r w:rsidR="00AF14CD">
        <w:t>,</w:t>
      </w:r>
      <w:r w:rsidRPr="00D41129">
        <w:t xml:space="preserve"> nunca foi condenado. No Instituto</w:t>
      </w:r>
      <w:r w:rsidR="003F78B4">
        <w:t>,</w:t>
      </w:r>
      <w:r w:rsidRPr="00D41129">
        <w:t xml:space="preserve"> conseguiu ver um advogado e saiu em liberdade. Em 1998</w:t>
      </w:r>
      <w:r w:rsidR="003F78B4">
        <w:t>,</w:t>
      </w:r>
      <w:r w:rsidRPr="00D41129">
        <w:t xml:space="preserve"> voltou a entrar, </w:t>
      </w:r>
      <w:r w:rsidR="00572603" w:rsidRPr="00D41129">
        <w:t>em razão de</w:t>
      </w:r>
      <w:r w:rsidRPr="00D41129">
        <w:t xml:space="preserve"> que houve um roubo em seu </w:t>
      </w:r>
      <w:r w:rsidRPr="00D41129">
        <w:lastRenderedPageBreak/>
        <w:t xml:space="preserve">bairro e </w:t>
      </w:r>
      <w:r w:rsidR="006148A9">
        <w:t xml:space="preserve">ele </w:t>
      </w:r>
      <w:r w:rsidRPr="00D41129">
        <w:t>foi culpado porque tinha antecedentes criminais. Nessa oportunidade</w:t>
      </w:r>
      <w:r w:rsidR="006148A9">
        <w:t>,</w:t>
      </w:r>
      <w:r w:rsidRPr="00D41129">
        <w:t xml:space="preserve"> esteve um ano e teve um advogado. Posteriormente, ao cumprir 20 anos</w:t>
      </w:r>
      <w:r w:rsidR="00F35775">
        <w:t>,</w:t>
      </w:r>
      <w:r w:rsidRPr="00D41129">
        <w:t xml:space="preserve"> passou à Penitenciária de Tacumbú. Já lhe </w:t>
      </w:r>
      <w:r w:rsidR="006148A9">
        <w:t>conce</w:t>
      </w:r>
      <w:r w:rsidRPr="00D41129">
        <w:t xml:space="preserve">deram sua liberdade três vezes, mas um oficial lhe disse que tem outras causas pendentes e, portanto, não o deixam sair.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No dia do incêndio de 11 de fevereiro de 2000</w:t>
      </w:r>
      <w:r w:rsidR="006148A9">
        <w:t>,</w:t>
      </w:r>
      <w:r w:rsidRPr="00D41129">
        <w:t xml:space="preserve"> estava dormindo e se queimou</w:t>
      </w:r>
      <w:r w:rsidR="00AF14CD">
        <w:t xml:space="preserve">. Esteve </w:t>
      </w:r>
      <w:r w:rsidRPr="00D41129">
        <w:t>internado no hospital</w:t>
      </w:r>
      <w:r w:rsidR="00AF14CD">
        <w:t xml:space="preserve"> por</w:t>
      </w:r>
      <w:r w:rsidR="00AF14CD" w:rsidRPr="00AF14CD">
        <w:t xml:space="preserve"> </w:t>
      </w:r>
      <w:r w:rsidR="00AF14CD" w:rsidRPr="00D41129">
        <w:t>um mês</w:t>
      </w:r>
      <w:r w:rsidRPr="00D41129">
        <w:t>. No dia do incêndio</w:t>
      </w:r>
      <w:r w:rsidR="006148A9">
        <w:t>,</w:t>
      </w:r>
      <w:r w:rsidRPr="00D41129">
        <w:t xml:space="preserve"> alguns internos já estavam mortos quando um zelador abriu a porta. Os bombeiros chegaram duas horas depois de iniciado o incêndio. Um de seus companheiros já tinha sua liberdade desde dezembro de 1999</w:t>
      </w:r>
      <w:r w:rsidR="00265829">
        <w:t>, mas</w:t>
      </w:r>
      <w:r w:rsidRPr="00D41129">
        <w:t xml:space="preserve"> não lhe havia sido conferida. Já não quer se </w:t>
      </w:r>
      <w:r w:rsidR="0024326E" w:rsidRPr="00D41129">
        <w:t>recordar</w:t>
      </w:r>
      <w:r w:rsidRPr="00D41129">
        <w:t xml:space="preserve"> do tema do Instituto.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Solicitou à Corte sua liberdade e que se faça justiça </w:t>
      </w:r>
      <w:r w:rsidR="00D5212B" w:rsidRPr="00D41129">
        <w:t>em virtude do que</w:t>
      </w:r>
      <w:r w:rsidRPr="00D41129">
        <w:t xml:space="preserve"> aconteceu no Instituto. Além disso, solicitou uma oportunidade, já que percorreu várias penitenciárias.</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D41129">
        <w:rPr>
          <w:b/>
        </w:rPr>
        <w:t>d) Testemunho de Hugo Antonio Vera Quintana, ex-interno do Instituto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Entrou pela primeira vez ao Instituto</w:t>
      </w:r>
      <w:r w:rsidRPr="00D41129">
        <w:rPr>
          <w:b/>
        </w:rPr>
        <w:t xml:space="preserve"> </w:t>
      </w:r>
      <w:r w:rsidRPr="00D41129">
        <w:t>com 15 anos</w:t>
      </w:r>
      <w:r w:rsidR="00AF14CD">
        <w:t xml:space="preserve"> de idade</w:t>
      </w:r>
      <w:r w:rsidRPr="00D41129">
        <w:t xml:space="preserve">. Posteriormente, como castigo, foi transferido à penitenciária de Oviedo, </w:t>
      </w:r>
      <w:r w:rsidR="00AF14CD">
        <w:t xml:space="preserve">onde </w:t>
      </w:r>
      <w:r w:rsidRPr="00D41129">
        <w:t>esteve em contato com maiores de idade.</w:t>
      </w:r>
      <w:r w:rsidR="00E63EE5">
        <w:t xml:space="preserve"> </w:t>
      </w:r>
      <w:r w:rsidRPr="00D41129">
        <w:t xml:space="preserve">Não se </w:t>
      </w:r>
      <w:r w:rsidR="0024326E" w:rsidRPr="00D41129">
        <w:t>recorda</w:t>
      </w:r>
      <w:r w:rsidRPr="00D41129">
        <w:t xml:space="preserve"> do ano do incêndio, nem do tempo que esteve internado no hospital. A penitenciária é um “mundo tremendo”.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No Instituto, a cela era muito pequena e a porta sempre estava fechada. Além disso, não tinha lençóis, sabão, nem pasta de dentes. A comida não era nem “</w:t>
      </w:r>
      <w:r w:rsidR="00AF14CD">
        <w:t>ruim</w:t>
      </w:r>
      <w:r w:rsidRPr="00D41129">
        <w:t xml:space="preserve"> nem </w:t>
      </w:r>
      <w:r w:rsidR="00AF14CD">
        <w:t>boa</w:t>
      </w:r>
      <w:r w:rsidRPr="00D41129">
        <w:t>”. No Instituto teve um advogado</w:t>
      </w:r>
      <w:r w:rsidR="00AF14CD">
        <w:t>, mas não foi condenado</w:t>
      </w:r>
      <w:r w:rsidRPr="00D41129">
        <w:t xml:space="preserve">. Havia professores, mas não tinha vontade de aprender, já que foi à escola, mas nunca passou de </w:t>
      </w:r>
      <w:r w:rsidR="00AF14CD">
        <w:t>série</w:t>
      </w:r>
      <w:r w:rsidRPr="00D41129">
        <w:t xml:space="preserve">. Os guardas lhe batiam e </w:t>
      </w:r>
      <w:r w:rsidR="006E5AC6">
        <w:t xml:space="preserve">o </w:t>
      </w:r>
      <w:r w:rsidRPr="00D41129">
        <w:t xml:space="preserve">enviavam ao </w:t>
      </w:r>
      <w:r w:rsidR="00A2663E">
        <w:t>porão</w:t>
      </w:r>
      <w:r w:rsidRPr="00D41129">
        <w:t>. No Instituto somente aprendeu “traumas e pensamentos</w:t>
      </w:r>
      <w:r w:rsidR="001203F9" w:rsidRPr="00D41129">
        <w:t xml:space="preserve"> ruins</w:t>
      </w:r>
      <w:r w:rsidRPr="00D41129">
        <w:t>”.</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Solicitou à Corte que lhe conceda sua liberdade e um trabalho, já que tem dificuldade para conseguir trabalho </w:t>
      </w:r>
      <w:r w:rsidR="0009459B" w:rsidRPr="00D41129">
        <w:t>em razão de</w:t>
      </w:r>
      <w:r w:rsidRPr="00D41129">
        <w:t xml:space="preserve"> que já está marcado.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D41129">
        <w:rPr>
          <w:b/>
        </w:rPr>
        <w:t>e) Testemunho de Jorge Daniel Toledo, ex-interno do Instituto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Foi interno do Instituto, </w:t>
      </w:r>
      <w:r w:rsidR="00AF14CD">
        <w:t>onde</w:t>
      </w:r>
      <w:r w:rsidRPr="00D41129">
        <w:t xml:space="preserve"> nunca foi atendido por um médico</w:t>
      </w:r>
      <w:r w:rsidR="006E5AC6">
        <w:t>,</w:t>
      </w:r>
      <w:r w:rsidRPr="00D41129">
        <w:t xml:space="preserve"> nem por um</w:t>
      </w:r>
      <w:r w:rsidR="0009459B" w:rsidRPr="00D41129">
        <w:t>a</w:t>
      </w:r>
      <w:r w:rsidRPr="00D41129">
        <w:t xml:space="preserve"> dentista e </w:t>
      </w:r>
      <w:r w:rsidR="006E5AC6">
        <w:t>somente</w:t>
      </w:r>
      <w:r w:rsidRPr="00D41129">
        <w:t xml:space="preserve"> um tempo depois foi assistido por uma advogada.</w:t>
      </w:r>
      <w:r w:rsidR="00E63EE5">
        <w:t xml:space="preserve"> </w:t>
      </w:r>
      <w:r w:rsidRPr="00D41129">
        <w:t xml:space="preserve">O Instituto era um “lugar feio” e, portanto, os menores não </w:t>
      </w:r>
      <w:r w:rsidR="00E92143">
        <w:t xml:space="preserve">deveriam </w:t>
      </w:r>
      <w:r w:rsidRPr="00D41129">
        <w:t>estar a</w:t>
      </w:r>
      <w:r w:rsidR="006E5AC6">
        <w:t>li</w:t>
      </w:r>
      <w:r w:rsidRPr="00D41129">
        <w:t xml:space="preserv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Os guardas o tratavam bem e, </w:t>
      </w:r>
      <w:r w:rsidR="001203F9" w:rsidRPr="00D41129">
        <w:t xml:space="preserve">embora seja </w:t>
      </w:r>
      <w:r w:rsidRPr="00D41129">
        <w:t xml:space="preserve">verdade </w:t>
      </w:r>
      <w:r w:rsidR="001203F9" w:rsidRPr="00D41129">
        <w:t>que diziam levar</w:t>
      </w:r>
      <w:r w:rsidRPr="00D41129">
        <w:t xml:space="preserve"> os internos ao porão para bater </w:t>
      </w:r>
      <w:r w:rsidR="00F41843">
        <w:t xml:space="preserve">neles </w:t>
      </w:r>
      <w:r w:rsidRPr="00D41129">
        <w:t xml:space="preserve">com paus, </w:t>
      </w:r>
      <w:r w:rsidR="001729D0">
        <w:t>disso ele não tem conhecimento</w:t>
      </w:r>
      <w:r w:rsidRPr="00D41129">
        <w:t xml:space="preserve">, já que </w:t>
      </w:r>
      <w:r w:rsidR="00E92143">
        <w:t>nunca encostaram</w:t>
      </w:r>
      <w:r w:rsidR="00764CD0">
        <w:t xml:space="preserve"> nele</w:t>
      </w:r>
      <w:r w:rsidRPr="00D41129">
        <w:t>.</w:t>
      </w:r>
      <w:r w:rsidR="00E63EE5">
        <w:t xml:space="preserve"> </w:t>
      </w:r>
      <w:r w:rsidRPr="00D41129">
        <w:t>Além disso, tinha duas horas por dia para sair à quadra. Também tinha visitas e um colchão. A comida era boa.</w:t>
      </w:r>
      <w:r w:rsidR="00E63EE5">
        <w:t xml:space="preserve"> </w:t>
      </w:r>
      <w:r w:rsidRPr="00D41129">
        <w:t>Fumava cigarros e maconha.</w:t>
      </w:r>
      <w:r w:rsidR="00E63EE5">
        <w:t xml:space="preserve"> </w:t>
      </w:r>
      <w:r w:rsidRPr="00D41129">
        <w:t xml:space="preserve">O tempo que esteve no Instituto somente lhe serviu “para pior”.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Em relação ao incêndio, apesar de que culparam </w:t>
      </w:r>
      <w:r w:rsidR="0009459B" w:rsidRPr="00D41129">
        <w:t>um zelador</w:t>
      </w:r>
      <w:r w:rsidR="00E92143">
        <w:t>,</w:t>
      </w:r>
      <w:r w:rsidRPr="00D41129">
        <w:t xml:space="preserve"> foram os internos os responsáveis. O incêndio foi provocado por eles com a intenção de fugir</w:t>
      </w:r>
      <w:r w:rsidR="0009459B" w:rsidRPr="00D41129">
        <w:t xml:space="preserve"> </w:t>
      </w:r>
      <w:r w:rsidRPr="00D41129">
        <w:t xml:space="preserve">e os próprios internos trancaram o cadeado com uma lâmina de barbear.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Quando começou o incêndio, ele estava dormindo. Os internos saíram do </w:t>
      </w:r>
      <w:r w:rsidR="007E5957" w:rsidRPr="00D41129">
        <w:t>local</w:t>
      </w:r>
      <w:r w:rsidRPr="00D41129">
        <w:t xml:space="preserve"> porque o cadeado “saiu sozinho”. Não havia extintor, tardaram muito em ajud</w:t>
      </w:r>
      <w:r w:rsidR="00E92143">
        <w:t>á-los</w:t>
      </w:r>
      <w:r w:rsidRPr="00D41129">
        <w:t xml:space="preserve"> e saíram depois d</w:t>
      </w:r>
      <w:r w:rsidR="00E92143">
        <w:t xml:space="preserve">a chegada dos </w:t>
      </w:r>
      <w:r w:rsidRPr="00D41129">
        <w:t>bombeiros. Alguns companheiros morreram para salvar outros. O interno que acendeu o fogo se encontra livre.</w:t>
      </w:r>
      <w:r w:rsidR="00E63EE5">
        <w:t xml:space="preserve"> </w:t>
      </w:r>
      <w:r w:rsidRPr="00D41129">
        <w:t xml:space="preserve">A testemunha não quer se </w:t>
      </w:r>
      <w:r w:rsidR="0024326E" w:rsidRPr="00D41129">
        <w:t>recordar</w:t>
      </w:r>
      <w:r w:rsidRPr="00D41129">
        <w:t xml:space="preserve"> do incêndio.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Ele gostaria de estudar, já que </w:t>
      </w:r>
      <w:r w:rsidR="00E92143" w:rsidRPr="00D41129">
        <w:t xml:space="preserve">somente </w:t>
      </w:r>
      <w:r w:rsidRPr="00D41129">
        <w:t xml:space="preserve">aprendeu a ler. Saiu em liberdade, mas voltou a </w:t>
      </w:r>
      <w:r w:rsidRPr="00D41129">
        <w:lastRenderedPageBreak/>
        <w:t xml:space="preserve">entrar com uma condenação de três anos. Já leva três anos e três meses e não </w:t>
      </w:r>
      <w:r w:rsidR="00AB1494">
        <w:t>recebeu</w:t>
      </w:r>
      <w:r w:rsidRPr="00D41129">
        <w:t xml:space="preserve"> sua liberdade.</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D41129">
        <w:rPr>
          <w:b/>
        </w:rPr>
        <w:t>f) Testemunho de María Teresa de Jesús Pérez, mãe de Mario del Pilar Álvarez Pérez, ex-interno do Instituto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Seu filho Mario del Pilar Álvarez Pérez esteve detido no Instituto. A família da senhora Pérez é pobre e precisava de muito dinheiro para tirar seu filho </w:t>
      </w:r>
      <w:r w:rsidR="00277783">
        <w:t>de lá</w:t>
      </w:r>
      <w:r w:rsidRPr="00D41129">
        <w:t>.</w:t>
      </w:r>
      <w:r w:rsidR="00E63EE5">
        <w:t xml:space="preserve"> </w:t>
      </w:r>
      <w:r w:rsidRPr="00D41129">
        <w:t>Finalmente, um advogado comentou que seu filho sair</w:t>
      </w:r>
      <w:r w:rsidR="00E92143">
        <w:t xml:space="preserve">ia </w:t>
      </w:r>
      <w:r w:rsidRPr="00D41129">
        <w:t xml:space="preserve">na quinta-feira, 10 de fevereiro de 2000, mas não saiu e na sexta-feira de madrugada se queimou no incêndio. </w:t>
      </w:r>
    </w:p>
    <w:p w:rsidR="001203F9" w:rsidRPr="00D41129" w:rsidRDefault="001203F9"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Ficou sabendo do incêndio pela televisão.</w:t>
      </w:r>
      <w:r w:rsidR="00E63EE5">
        <w:t xml:space="preserve"> </w:t>
      </w:r>
      <w:r w:rsidRPr="00D41129">
        <w:t>Dirigiu-se ao hospital onde encontrou o seu filho</w:t>
      </w:r>
      <w:r w:rsidR="00E92143">
        <w:t xml:space="preserve"> em mal estado</w:t>
      </w:r>
      <w:r w:rsidRPr="00D41129">
        <w:t xml:space="preserve">, já que estava todo queimado e não havia </w:t>
      </w:r>
      <w:r w:rsidR="0009459B" w:rsidRPr="00D41129">
        <w:t>medicamentos</w:t>
      </w:r>
      <w:r w:rsidRPr="00D41129">
        <w:t xml:space="preserve"> </w:t>
      </w:r>
      <w:r w:rsidR="00F35775">
        <w:t>naquele</w:t>
      </w:r>
      <w:r w:rsidRPr="00D41129">
        <w:t xml:space="preserve"> momento. Disseram-lhe que comprasse antibiótico e sangue, mas ela não </w:t>
      </w:r>
      <w:r w:rsidR="00E92143">
        <w:t>tinha</w:t>
      </w:r>
      <w:r w:rsidRPr="00D41129">
        <w:t xml:space="preserve"> “nem um guarani”</w:t>
      </w:r>
      <w:r w:rsidR="00BC5788">
        <w:t>, a moeda paraguaia</w:t>
      </w:r>
      <w:r w:rsidRPr="00D41129">
        <w:t>. Entretanto, sua irmã mais velha lhe deu o dinheiro.</w:t>
      </w:r>
      <w:r w:rsidR="00E63EE5">
        <w:t xml:space="preserve"> </w:t>
      </w:r>
      <w:r w:rsidRPr="00D41129">
        <w:t>Vendeu tudo o que tinha para fazer todo o possível por seu filho.</w:t>
      </w:r>
      <w:r w:rsidR="00E63EE5">
        <w:t xml:space="preserve"> </w:t>
      </w:r>
      <w:r w:rsidRPr="00D41129">
        <w:t>Oito dias depois, no hospital</w:t>
      </w:r>
      <w:r w:rsidR="00277783">
        <w:t>,</w:t>
      </w:r>
      <w:r w:rsidRPr="00D41129">
        <w:t xml:space="preserve"> </w:t>
      </w:r>
      <w:r w:rsidR="00E92143">
        <w:t xml:space="preserve">faltou </w:t>
      </w:r>
      <w:r w:rsidRPr="00D41129">
        <w:t>luz</w:t>
      </w:r>
      <w:r w:rsidR="00277783" w:rsidRPr="00277783">
        <w:t xml:space="preserve"> </w:t>
      </w:r>
      <w:r w:rsidR="00277783">
        <w:t xml:space="preserve">por </w:t>
      </w:r>
      <w:r w:rsidR="00277783" w:rsidRPr="00D41129">
        <w:t>quatro vezes</w:t>
      </w:r>
      <w:r w:rsidRPr="00D41129">
        <w:t xml:space="preserve"> e seu filho começou a tremer.</w:t>
      </w:r>
      <w:r w:rsidR="00E63EE5">
        <w:t xml:space="preserve"> </w:t>
      </w:r>
      <w:r w:rsidRPr="00D41129">
        <w:t>Ela estava com ele quando morreu. Ao falecer, Mario del Pilar Álvarez Pérez “</w:t>
      </w:r>
      <w:r w:rsidR="001203F9" w:rsidRPr="00D41129">
        <w:t xml:space="preserve">tinha </w:t>
      </w:r>
      <w:r w:rsidRPr="00D41129">
        <w:t>18 [anos]</w:t>
      </w:r>
      <w:r w:rsidR="001203F9" w:rsidRPr="00D41129">
        <w:t xml:space="preserve">, </w:t>
      </w:r>
      <w:r w:rsidRPr="00D41129">
        <w:t>hoje te</w:t>
      </w:r>
      <w:r w:rsidR="00BC5788">
        <w:t>ria</w:t>
      </w:r>
      <w:r w:rsidRPr="00D41129">
        <w:t xml:space="preserve"> 25”. Manifestou que esse fato lastima seu coração porque é mãe de família. Também expressou que </w:t>
      </w:r>
      <w:r w:rsidR="00EF2E22">
        <w:t>sofre</w:t>
      </w:r>
      <w:r w:rsidRPr="00D41129">
        <w:t xml:space="preserve"> por todos os garotos que se queimaram no incêndio.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Diz-se que o Instituto era satânico.</w:t>
      </w:r>
      <w:r w:rsidR="00E63EE5">
        <w:t xml:space="preserve"> </w:t>
      </w:r>
      <w:r w:rsidRPr="00D41129">
        <w:t>Às escondidas, seu filho lhe contava nas visitas que os internos passavam fome, frio, falta de roupa, nudez, torturas e garrotes.</w:t>
      </w:r>
      <w:r w:rsidR="00E63EE5">
        <w:t xml:space="preserve"> </w:t>
      </w:r>
      <w:r w:rsidRPr="00D41129">
        <w:t>O Instituto estava a “meia légua” de sua casa e a visita era de meia hora. Para poder entrar</w:t>
      </w:r>
      <w:r w:rsidR="00FE455F">
        <w:t xml:space="preserve"> como</w:t>
      </w:r>
      <w:r w:rsidRPr="00D41129">
        <w:t xml:space="preserve"> visita, faziam</w:t>
      </w:r>
      <w:r w:rsidR="00FE455F">
        <w:t>-na</w:t>
      </w:r>
      <w:r w:rsidRPr="00D41129">
        <w:t xml:space="preserve"> tira</w:t>
      </w:r>
      <w:r w:rsidR="00FE455F">
        <w:t>r</w:t>
      </w:r>
      <w:r w:rsidRPr="00D41129">
        <w:t xml:space="preserve"> a roupa para revistá-la. O Instituto parecia limpo e um</w:t>
      </w:r>
      <w:r w:rsidR="00E92143">
        <w:t xml:space="preserve"> médico </w:t>
      </w:r>
      <w:r w:rsidR="00FE455F">
        <w:t xml:space="preserve">via seu filho </w:t>
      </w:r>
      <w:r w:rsidR="00E92143">
        <w:t>porque tinha problemas n</w:t>
      </w:r>
      <w:r w:rsidRPr="00D41129">
        <w:t xml:space="preserve">o peito.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4326E"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Recorda</w:t>
      </w:r>
      <w:r w:rsidR="00203910" w:rsidRPr="00D41129">
        <w:t>-se de seu filho todos os domingos porque era o dia em que ia visitá-lo e, para poder levar algo, vendia qualquer coisa.</w:t>
      </w:r>
      <w:r w:rsidR="00E63EE5">
        <w:t xml:space="preserve"> </w:t>
      </w:r>
      <w:r w:rsidR="00203910" w:rsidRPr="00D41129">
        <w:t xml:space="preserve">No momento da declaração, seu </w:t>
      </w:r>
      <w:r w:rsidR="001203F9" w:rsidRPr="00D41129">
        <w:t xml:space="preserve">filho </w:t>
      </w:r>
      <w:r w:rsidR="00E92143">
        <w:t xml:space="preserve">havia morrido </w:t>
      </w:r>
      <w:r w:rsidR="00203910" w:rsidRPr="00D41129">
        <w:t xml:space="preserve">22 </w:t>
      </w:r>
      <w:r w:rsidR="00E92143">
        <w:t>antes</w:t>
      </w:r>
      <w:r w:rsidR="00203910" w:rsidRPr="00D41129">
        <w:t xml:space="preserve">. Além disso, sofre de pressão alta, asma e de insônia e tem “desejos de ir </w:t>
      </w:r>
      <w:r w:rsidR="005704F4">
        <w:t>para junto dele</w:t>
      </w:r>
      <w:r w:rsidR="00203910" w:rsidRPr="00D41129">
        <w:t>”.</w:t>
      </w:r>
      <w:r w:rsidR="00E63EE5">
        <w:t xml:space="preserve"> </w:t>
      </w:r>
      <w:r w:rsidR="00203910" w:rsidRPr="00D41129">
        <w:t>Seu filho a ajudava com seus irmãos, “ele era como o pai”.</w:t>
      </w:r>
      <w:r w:rsidR="00E63EE5">
        <w:t xml:space="preserve"> </w:t>
      </w:r>
      <w:r w:rsidR="00203910" w:rsidRPr="00D41129">
        <w:t xml:space="preserve">Acrescentou que não esquecerá jamais o que aconteceu a seu filho porque o leva gravado em seu coração e não há nada que a possa </w:t>
      </w:r>
      <w:r w:rsidR="005704F4">
        <w:t>consolar</w:t>
      </w:r>
      <w:r w:rsidR="00203910" w:rsidRPr="00D41129">
        <w:t xml:space="preserve">. Tem sempre a foto de seu filho em uma moldura em casa para </w:t>
      </w:r>
      <w:r w:rsidR="00431479">
        <w:t>nunca</w:t>
      </w:r>
      <w:r w:rsidR="00431479" w:rsidRPr="00D41129">
        <w:t xml:space="preserve"> </w:t>
      </w:r>
      <w:r w:rsidR="00203910" w:rsidRPr="00D41129">
        <w:t xml:space="preserve">se esquecer dele.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Solicitou ao Tribunal “toda a ajuda possível”, já que se encontra sozinha com nove filhos e não quer que tenham fome nem necessidade. Quer algo melhor para seus filhos para que não aconteça </w:t>
      </w:r>
      <w:r w:rsidR="00431479">
        <w:t xml:space="preserve">com eles </w:t>
      </w:r>
      <w:r w:rsidRPr="00D41129">
        <w:t xml:space="preserve">o </w:t>
      </w:r>
      <w:r w:rsidR="00134A19" w:rsidRPr="00D41129">
        <w:t>mesmo</w:t>
      </w:r>
      <w:r w:rsidR="0053681C" w:rsidRPr="00D41129">
        <w:t xml:space="preserve"> que</w:t>
      </w:r>
      <w:r w:rsidRPr="00D41129">
        <w:t xml:space="preserve"> a seu filho Mario.</w:t>
      </w:r>
      <w:r w:rsidR="00E63EE5">
        <w:t xml:space="preserve"> </w:t>
      </w:r>
      <w:r w:rsidRPr="00D41129">
        <w:t xml:space="preserve">Além disso, quer tranquilidade com o corpo de seu filho, </w:t>
      </w:r>
      <w:r w:rsidR="00431479">
        <w:t>pois</w:t>
      </w:r>
      <w:r w:rsidRPr="00D41129">
        <w:t xml:space="preserve"> os cadáveres vão ser removidos do cemitério e não tem dinheiro para pagar a sepultura.</w:t>
      </w:r>
      <w:r w:rsidR="00E63EE5">
        <w:t xml:space="preserve"> </w:t>
      </w:r>
      <w:r w:rsidRPr="00D41129">
        <w:t>Portanto, solicitou que seja feita uma “sepultura para o cadáver de seu filho”. Finalmente, pediu justiça e</w:t>
      </w:r>
      <w:r w:rsidR="00431479">
        <w:t xml:space="preserve"> para </w:t>
      </w:r>
      <w:r w:rsidRPr="00D41129">
        <w:t xml:space="preserve">saber a razão pela qual o Instituto </w:t>
      </w:r>
      <w:r w:rsidR="005704F4" w:rsidRPr="00D41129">
        <w:t xml:space="preserve">se </w:t>
      </w:r>
      <w:r w:rsidR="005704F4">
        <w:t xml:space="preserve">incendiou </w:t>
      </w:r>
      <w:r w:rsidRPr="00D41129">
        <w:t xml:space="preserve">e porque </w:t>
      </w:r>
      <w:r w:rsidR="005704F4" w:rsidRPr="00D41129">
        <w:t xml:space="preserve">seu filho </w:t>
      </w:r>
      <w:r w:rsidRPr="00D41129">
        <w:t xml:space="preserve">não saiu livre. </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71.</w:t>
      </w:r>
      <w:r w:rsidRPr="00D41129">
        <w:tab/>
        <w:t xml:space="preserve">Em 6 de abril de 2004, as representantes enviaram o testemunho da senhora Silvia Portillo Martínez, em resposta ao disposto pelo Presidente </w:t>
      </w:r>
      <w:r w:rsidR="0053681C" w:rsidRPr="00D41129">
        <w:t>por meio da</w:t>
      </w:r>
      <w:r w:rsidRPr="00D41129">
        <w:t xml:space="preserve"> Resolução de 2 de março de 2004 (par. 42 </w:t>
      </w:r>
      <w:r w:rsidRPr="00D41129">
        <w:rPr>
          <w:i/>
        </w:rPr>
        <w:t>supra</w:t>
      </w:r>
      <w:r w:rsidRPr="00D41129">
        <w:t xml:space="preserve">). Esta declaração não foi prestada perante agente dotado de fé pública (par. 86 </w:t>
      </w:r>
      <w:r w:rsidRPr="00D41129">
        <w:rPr>
          <w:i/>
        </w:rPr>
        <w:t>infra</w:t>
      </w:r>
      <w:r w:rsidRPr="00D41129">
        <w:t xml:space="preserve">). A seguir, a Corte faz um resumo das partes relevantes. </w:t>
      </w:r>
    </w:p>
    <w:p w:rsidR="00203910" w:rsidRPr="00D41129" w:rsidRDefault="00203910" w:rsidP="00E54BCA">
      <w:pPr>
        <w:widowControl w:val="0"/>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Testemunho de Silvia Portillo Martínez, mãe de Raúl Esteban Portillo, ex-interno do Instituto</w:t>
      </w:r>
    </w:p>
    <w:p w:rsidR="00203910" w:rsidRPr="00D41129" w:rsidRDefault="00203910" w:rsidP="00E54BCA">
      <w:pPr>
        <w:widowControl w:val="0"/>
        <w:jc w:val="both"/>
        <w:rPr>
          <w:rFonts w:ascii="Verdana" w:hAnsi="Verdana"/>
          <w:sz w:val="20"/>
        </w:rPr>
      </w:pPr>
    </w:p>
    <w:p w:rsidR="00203910" w:rsidRPr="00D41129" w:rsidRDefault="00431479" w:rsidP="00E54BCA">
      <w:pPr>
        <w:pStyle w:val="Textoindependiente21"/>
        <w:widowControl w:val="0"/>
        <w:spacing w:line="240" w:lineRule="auto"/>
      </w:pPr>
      <w:r>
        <w:t>F</w:t>
      </w:r>
      <w:r w:rsidRPr="00D41129">
        <w:t xml:space="preserve">aziam inspeções vaginais </w:t>
      </w:r>
      <w:r>
        <w:t>nas</w:t>
      </w:r>
      <w:r w:rsidR="00203910" w:rsidRPr="00D41129">
        <w:t xml:space="preserve"> mulheres que visitavam os internos do Instituto.</w:t>
      </w:r>
      <w:r w:rsidR="00E63EE5">
        <w:t xml:space="preserve"> </w:t>
      </w:r>
      <w:r>
        <w:lastRenderedPageBreak/>
        <w:t>E</w:t>
      </w:r>
      <w:r w:rsidR="00203910" w:rsidRPr="00D41129">
        <w:t xml:space="preserve">xaminavam </w:t>
      </w:r>
      <w:r>
        <w:t>as garotas jovens</w:t>
      </w:r>
      <w:r w:rsidRPr="00D41129">
        <w:t xml:space="preserve"> </w:t>
      </w:r>
      <w:r w:rsidR="00203910" w:rsidRPr="00D41129">
        <w:t>porque levavam maconha para seus namorados.</w:t>
      </w:r>
      <w:r w:rsidR="00E63EE5">
        <w:t xml:space="preserve"> </w:t>
      </w:r>
      <w:r w:rsidR="00203910" w:rsidRPr="00D41129">
        <w:t>O mesmo acontece em Itauguá.</w:t>
      </w:r>
      <w:r w:rsidR="00E63EE5">
        <w:t xml:space="preserve"> </w:t>
      </w:r>
      <w:r w:rsidR="00203910" w:rsidRPr="00D41129">
        <w:t xml:space="preserve">A comida que as visitas </w:t>
      </w:r>
      <w:r w:rsidR="005704F4" w:rsidRPr="00D41129">
        <w:t xml:space="preserve">levavam </w:t>
      </w:r>
      <w:r w:rsidR="00203910" w:rsidRPr="00D41129">
        <w:t>era registrada e “des[cartada]”.</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pPr>
      <w:r w:rsidRPr="00D41129">
        <w:t>A testemunha visitou seu filho no Instituto um dia antes do incêndio.</w:t>
      </w:r>
      <w:r w:rsidR="00E63EE5">
        <w:t xml:space="preserve"> </w:t>
      </w:r>
      <w:r w:rsidRPr="00D41129">
        <w:t>No dia do incêndio</w:t>
      </w:r>
      <w:r w:rsidR="00EA2276">
        <w:t>,</w:t>
      </w:r>
      <w:r w:rsidRPr="00D41129">
        <w:t xml:space="preserve"> uma pessoa chegou à casa da testemunha e lhe disse que o Pavilhão número 8 do Instituto havia se queimado.</w:t>
      </w:r>
      <w:r w:rsidR="00E63EE5">
        <w:t xml:space="preserve"> </w:t>
      </w:r>
      <w:r w:rsidRPr="00D41129">
        <w:t>Uma filha foi pesquisar o acontecido e, quando retornou, disse-lhe que Raúl era o “que est[ava] pior”.</w:t>
      </w:r>
      <w:r w:rsidR="00E63EE5">
        <w:t xml:space="preserve"> </w:t>
      </w:r>
      <w:r w:rsidRPr="00D41129">
        <w:t xml:space="preserve">Quando a testemunha foi ao hospital, seu filho estava irreconhecível, </w:t>
      </w:r>
      <w:r w:rsidR="005704F4">
        <w:t>parecia</w:t>
      </w:r>
      <w:r w:rsidRPr="00D41129">
        <w:t xml:space="preserve"> “um monstro”.</w:t>
      </w:r>
      <w:r w:rsidR="00E63EE5">
        <w:t xml:space="preserve"> </w:t>
      </w:r>
      <w:r w:rsidRPr="00D41129">
        <w:t xml:space="preserve">Um médico teve que </w:t>
      </w:r>
      <w:r w:rsidR="001203F9" w:rsidRPr="00D41129">
        <w:t xml:space="preserve">lhe </w:t>
      </w:r>
      <w:r w:rsidRPr="00D41129">
        <w:t>dizer quem era seu filho.</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pPr>
      <w:r w:rsidRPr="00D41129">
        <w:t xml:space="preserve">Quando seu filho se queimou, ela “temia perder o </w:t>
      </w:r>
      <w:r w:rsidR="005704F4">
        <w:t>juízo”.</w:t>
      </w:r>
      <w:r w:rsidR="00E63EE5">
        <w:t xml:space="preserve"> </w:t>
      </w:r>
      <w:r w:rsidR="005704F4">
        <w:t>A família tinha perdido</w:t>
      </w:r>
      <w:r w:rsidRPr="00D41129">
        <w:t xml:space="preserve"> as esperanças e </w:t>
      </w:r>
      <w:r w:rsidR="005704F4" w:rsidRPr="00D41129">
        <w:t xml:space="preserve">viviam </w:t>
      </w:r>
      <w:r w:rsidRPr="00D41129">
        <w:t xml:space="preserve">praticamente no hospital, </w:t>
      </w:r>
      <w:r w:rsidR="00D5212B" w:rsidRPr="00D41129">
        <w:t>razão pela qual</w:t>
      </w:r>
      <w:r w:rsidRPr="00D41129">
        <w:t xml:space="preserve"> sua casa “ficou à deriva”.</w:t>
      </w:r>
      <w:r w:rsidR="00E63EE5">
        <w:t xml:space="preserve"> </w:t>
      </w:r>
      <w:r w:rsidRPr="00D41129">
        <w:t>Seu filho esteve em terapia intermediária e sofreu uma infecção por causa das queimaduras, a qual “atraía moscas”. Como não tinha ventilador, a testemunha recorreu à rádio Ñandutí para conseguir um.</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Vários dos garotos que estavam no hospital foram morrendo.</w:t>
      </w:r>
      <w:r w:rsidR="00E63EE5">
        <w:rPr>
          <w:rFonts w:ascii="Verdana" w:hAnsi="Verdana"/>
          <w:sz w:val="20"/>
        </w:rPr>
        <w:t xml:space="preserve"> </w:t>
      </w:r>
      <w:r w:rsidRPr="00D41129">
        <w:rPr>
          <w:rFonts w:ascii="Verdana" w:hAnsi="Verdana"/>
          <w:sz w:val="20"/>
        </w:rPr>
        <w:t xml:space="preserve">Ela, </w:t>
      </w:r>
      <w:r w:rsidR="0024326E" w:rsidRPr="00D41129">
        <w:rPr>
          <w:rFonts w:ascii="Verdana" w:hAnsi="Verdana"/>
          <w:sz w:val="20"/>
        </w:rPr>
        <w:t>bem como</w:t>
      </w:r>
      <w:r w:rsidRPr="00D41129">
        <w:rPr>
          <w:rFonts w:ascii="Verdana" w:hAnsi="Verdana"/>
          <w:sz w:val="20"/>
        </w:rPr>
        <w:t xml:space="preserve"> sua família, sentia temor, “</w:t>
      </w:r>
      <w:r w:rsidR="001203F9" w:rsidRPr="00D41129">
        <w:rPr>
          <w:rFonts w:ascii="Verdana" w:hAnsi="Verdana"/>
          <w:sz w:val="20"/>
        </w:rPr>
        <w:t>sentia-se t</w:t>
      </w:r>
      <w:r w:rsidRPr="00D41129">
        <w:rPr>
          <w:rFonts w:ascii="Verdana" w:hAnsi="Verdana"/>
          <w:sz w:val="20"/>
        </w:rPr>
        <w:t>raumatizada” e alterada de que seu filho tivesse “um desfecho fatal”.</w:t>
      </w:r>
      <w:r w:rsidR="00E63EE5">
        <w:rPr>
          <w:rFonts w:ascii="Verdana" w:hAnsi="Verdana"/>
          <w:sz w:val="20"/>
        </w:rPr>
        <w:t xml:space="preserve"> </w:t>
      </w:r>
      <w:r w:rsidRPr="00D41129">
        <w:rPr>
          <w:rFonts w:ascii="Verdana" w:hAnsi="Verdana"/>
          <w:sz w:val="20"/>
        </w:rPr>
        <w:t>O hospital não contava com equipamento necessário para o tratamento, já que acabava de ser aberta a unidade de queimados.</w:t>
      </w:r>
      <w:r w:rsidR="00E63EE5">
        <w:rPr>
          <w:rFonts w:ascii="Verdana" w:hAnsi="Verdana"/>
          <w:sz w:val="20"/>
        </w:rPr>
        <w:t xml:space="preserve"> </w:t>
      </w:r>
      <w:r w:rsidRPr="00D41129">
        <w:rPr>
          <w:rFonts w:ascii="Verdana" w:hAnsi="Verdana"/>
          <w:sz w:val="20"/>
        </w:rPr>
        <w:t xml:space="preserve">Uma </w:t>
      </w:r>
      <w:r w:rsidR="005704F4">
        <w:rPr>
          <w:rFonts w:ascii="Verdana" w:hAnsi="Verdana"/>
          <w:sz w:val="20"/>
        </w:rPr>
        <w:t>médica</w:t>
      </w:r>
      <w:r w:rsidRPr="00D41129">
        <w:rPr>
          <w:rFonts w:ascii="Verdana" w:hAnsi="Verdana"/>
          <w:sz w:val="20"/>
        </w:rPr>
        <w:t xml:space="preserve"> perguntou pela família Portillo e disse a um membro da família que “se preparassem porque iam falecer todos os […] que est[avam] hospitalizados porque não havia equipamentos.”</w:t>
      </w:r>
      <w:r w:rsidR="00E63EE5">
        <w:rPr>
          <w:rFonts w:ascii="Verdana" w:hAnsi="Verdana"/>
          <w:sz w:val="20"/>
        </w:rPr>
        <w:t xml:space="preserve"> </w:t>
      </w:r>
      <w:r w:rsidRPr="00D41129">
        <w:rPr>
          <w:rFonts w:ascii="Verdana" w:hAnsi="Verdana"/>
          <w:sz w:val="20"/>
        </w:rPr>
        <w:t>E</w:t>
      </w:r>
      <w:r w:rsidR="005704F4">
        <w:rPr>
          <w:rFonts w:ascii="Verdana" w:hAnsi="Verdana"/>
          <w:sz w:val="20"/>
        </w:rPr>
        <w:t xml:space="preserve">ste membro da família insistiu com </w:t>
      </w:r>
      <w:r w:rsidRPr="00D41129">
        <w:rPr>
          <w:rFonts w:ascii="Verdana" w:hAnsi="Verdana"/>
          <w:sz w:val="20"/>
        </w:rPr>
        <w:t xml:space="preserve">o diretor </w:t>
      </w:r>
      <w:r w:rsidR="005704F4">
        <w:rPr>
          <w:rFonts w:ascii="Verdana" w:hAnsi="Verdana"/>
          <w:sz w:val="20"/>
        </w:rPr>
        <w:t xml:space="preserve">para </w:t>
      </w:r>
      <w:r w:rsidRPr="00D41129">
        <w:rPr>
          <w:rFonts w:ascii="Verdana" w:hAnsi="Verdana"/>
          <w:sz w:val="20"/>
        </w:rPr>
        <w:t xml:space="preserve">que conseguisse os equipamentos e foi </w:t>
      </w:r>
      <w:r w:rsidR="005704F4">
        <w:rPr>
          <w:rFonts w:ascii="Verdana" w:hAnsi="Verdana"/>
          <w:sz w:val="20"/>
        </w:rPr>
        <w:t>à</w:t>
      </w:r>
      <w:r w:rsidRPr="00D41129">
        <w:rPr>
          <w:rFonts w:ascii="Verdana" w:hAnsi="Verdana"/>
          <w:sz w:val="20"/>
        </w:rPr>
        <w:t xml:space="preserve"> imprensa para solicitar os aparelhos para a terapia.</w:t>
      </w:r>
      <w:r w:rsidR="00E63EE5">
        <w:rPr>
          <w:rFonts w:ascii="Verdana" w:hAnsi="Verdana"/>
          <w:sz w:val="20"/>
        </w:rPr>
        <w:t xml:space="preserve"> </w:t>
      </w:r>
      <w:r w:rsidRPr="00D41129">
        <w:rPr>
          <w:rFonts w:ascii="Verdana" w:hAnsi="Verdana"/>
          <w:sz w:val="20"/>
        </w:rPr>
        <w:t>Os aparelhos foram levados dos Estados Unidos.</w:t>
      </w:r>
      <w:r w:rsidR="00E63EE5">
        <w:rPr>
          <w:rFonts w:ascii="Verdana" w:hAnsi="Verdana"/>
          <w:sz w:val="20"/>
        </w:rPr>
        <w:t xml:space="preserve"> </w:t>
      </w:r>
      <w:r w:rsidRPr="00D41129">
        <w:rPr>
          <w:rFonts w:ascii="Verdana" w:hAnsi="Verdana"/>
          <w:sz w:val="20"/>
        </w:rPr>
        <w:t>Somente sobreviveram dois dos internos queimados, entre os quais se encontrava seu filho Raúl.</w:t>
      </w:r>
      <w:r w:rsidR="00E63EE5">
        <w:rPr>
          <w:rFonts w:ascii="Verdana" w:hAnsi="Verdana"/>
          <w:sz w:val="20"/>
        </w:rPr>
        <w:t xml:space="preserve"> </w:t>
      </w:r>
      <w:r w:rsidRPr="00D41129">
        <w:rPr>
          <w:rFonts w:ascii="Verdana" w:hAnsi="Verdana"/>
          <w:sz w:val="20"/>
        </w:rPr>
        <w:t>O outro sobrevivente, Raúl de la Cruz, faleceu dois meses depois.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 testemunha sofreu muito no hospital, até que “um dia não podia mais” e chorava permanentemente. Em uma oportunidade, a testemunha estava resignada e “havia visto seu filho morto”.</w:t>
      </w:r>
      <w:r w:rsidR="00E63EE5">
        <w:rPr>
          <w:rFonts w:ascii="Verdana" w:hAnsi="Verdana"/>
          <w:sz w:val="20"/>
        </w:rPr>
        <w:t xml:space="preserve"> </w:t>
      </w:r>
      <w:r w:rsidRPr="00D41129">
        <w:rPr>
          <w:rFonts w:ascii="Verdana" w:hAnsi="Verdana"/>
          <w:sz w:val="20"/>
        </w:rPr>
        <w:t>Portanto, tev</w:t>
      </w:r>
      <w:r w:rsidR="00590C30" w:rsidRPr="00D41129">
        <w:rPr>
          <w:rFonts w:ascii="Verdana" w:hAnsi="Verdana"/>
          <w:sz w:val="20"/>
        </w:rPr>
        <w:t xml:space="preserve">e </w:t>
      </w:r>
      <w:r w:rsidR="005704F4">
        <w:rPr>
          <w:rFonts w:ascii="Verdana" w:hAnsi="Verdana"/>
          <w:sz w:val="20"/>
        </w:rPr>
        <w:t>de</w:t>
      </w:r>
      <w:r w:rsidR="00590C30" w:rsidRPr="00D41129">
        <w:rPr>
          <w:rFonts w:ascii="Verdana" w:hAnsi="Verdana"/>
          <w:sz w:val="20"/>
        </w:rPr>
        <w:t xml:space="preserve"> ser hospitalizada. Um dia </w:t>
      </w:r>
      <w:r w:rsidRPr="00D41129">
        <w:rPr>
          <w:rFonts w:ascii="Verdana" w:hAnsi="Verdana"/>
          <w:sz w:val="20"/>
        </w:rPr>
        <w:t>ligaram e lhe perguntaram por seus filhos, mas estava sozinha.</w:t>
      </w:r>
      <w:r w:rsidR="00E63EE5">
        <w:rPr>
          <w:rFonts w:ascii="Verdana" w:hAnsi="Verdana"/>
          <w:sz w:val="20"/>
        </w:rPr>
        <w:t xml:space="preserve"> </w:t>
      </w:r>
      <w:r w:rsidRPr="00D41129">
        <w:rPr>
          <w:rFonts w:ascii="Verdana" w:hAnsi="Verdana"/>
          <w:sz w:val="20"/>
        </w:rPr>
        <w:t xml:space="preserve">Disseram-lhe que se preparasse porque a seu filho </w:t>
      </w:r>
      <w:r w:rsidR="005704F4" w:rsidRPr="00D41129">
        <w:rPr>
          <w:rFonts w:ascii="Verdana" w:hAnsi="Verdana"/>
          <w:sz w:val="20"/>
        </w:rPr>
        <w:t xml:space="preserve">os antibióticos </w:t>
      </w:r>
      <w:r w:rsidRPr="00D41129">
        <w:rPr>
          <w:rFonts w:ascii="Verdana" w:hAnsi="Verdana"/>
          <w:sz w:val="20"/>
        </w:rPr>
        <w:t xml:space="preserve">não “chega[vam] </w:t>
      </w:r>
      <w:r w:rsidR="001D0ACD">
        <w:rPr>
          <w:rFonts w:ascii="Verdana" w:hAnsi="Verdana"/>
          <w:sz w:val="20"/>
        </w:rPr>
        <w:t>na</w:t>
      </w:r>
      <w:r w:rsidRPr="00D41129">
        <w:rPr>
          <w:rFonts w:ascii="Verdana" w:hAnsi="Verdana"/>
          <w:sz w:val="20"/>
        </w:rPr>
        <w:t xml:space="preserve"> parte onde t[inha] a infeção […] de pulmão” e, portanto, ela devia “se preparar para a morte [de seu filho]”.</w:t>
      </w:r>
      <w:r w:rsidR="00E63EE5">
        <w:rPr>
          <w:rFonts w:ascii="Verdana" w:hAnsi="Verdana"/>
          <w:sz w:val="20"/>
        </w:rPr>
        <w:t xml:space="preserve"> </w:t>
      </w:r>
      <w:r w:rsidRPr="00D41129">
        <w:rPr>
          <w:rFonts w:ascii="Verdana" w:hAnsi="Verdana"/>
          <w:sz w:val="20"/>
        </w:rPr>
        <w:t>Posteriormente, um especialista de outro país viu seu filho, receitou-lhe um antibiótico caro e lhe disse que se Raúl “chega</w:t>
      </w:r>
      <w:r w:rsidR="005704F4">
        <w:rPr>
          <w:rFonts w:ascii="Verdana" w:hAnsi="Verdana"/>
          <w:sz w:val="20"/>
        </w:rPr>
        <w:t>sse até a</w:t>
      </w:r>
      <w:r w:rsidRPr="00D41129">
        <w:rPr>
          <w:rFonts w:ascii="Verdana" w:hAnsi="Verdana"/>
          <w:sz w:val="20"/>
        </w:rPr>
        <w:t>” noite, sobreviveria.</w:t>
      </w:r>
      <w:r w:rsidR="00E63EE5">
        <w:rPr>
          <w:rFonts w:ascii="Verdana" w:hAnsi="Verdana"/>
          <w:sz w:val="20"/>
        </w:rPr>
        <w:t xml:space="preserve">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Quando seu filho saiu do hospital, esteve em casa “como um bebê”, já que tinham que </w:t>
      </w:r>
      <w:r w:rsidR="001D0ACD">
        <w:rPr>
          <w:rFonts w:ascii="Verdana" w:hAnsi="Verdana"/>
          <w:sz w:val="20"/>
        </w:rPr>
        <w:t xml:space="preserve">lhe </w:t>
      </w:r>
      <w:r w:rsidRPr="00D41129">
        <w:rPr>
          <w:rFonts w:ascii="Verdana" w:hAnsi="Verdana"/>
          <w:sz w:val="20"/>
        </w:rPr>
        <w:t>dar</w:t>
      </w:r>
      <w:r w:rsidR="002C0E05">
        <w:rPr>
          <w:rFonts w:ascii="Verdana" w:hAnsi="Verdana"/>
          <w:sz w:val="20"/>
        </w:rPr>
        <w:t xml:space="preserve"> comida </w:t>
      </w:r>
      <w:r w:rsidR="001D0ACD">
        <w:rPr>
          <w:rFonts w:ascii="Verdana" w:hAnsi="Verdana"/>
          <w:sz w:val="20"/>
        </w:rPr>
        <w:t>pois</w:t>
      </w:r>
      <w:r w:rsidRPr="00D41129">
        <w:rPr>
          <w:rFonts w:ascii="Verdana" w:hAnsi="Verdana"/>
          <w:sz w:val="20"/>
        </w:rPr>
        <w:t xml:space="preserve"> ele não podia “se virar sozinho”.</w:t>
      </w:r>
      <w:r w:rsidR="00E63EE5">
        <w:rPr>
          <w:rFonts w:ascii="Verdana" w:hAnsi="Verdana"/>
          <w:sz w:val="20"/>
        </w:rPr>
        <w:t xml:space="preserve"> </w:t>
      </w:r>
      <w:r w:rsidRPr="00D41129">
        <w:rPr>
          <w:rFonts w:ascii="Verdana" w:hAnsi="Verdana"/>
          <w:sz w:val="20"/>
        </w:rPr>
        <w:t>Duas vezes por semana</w:t>
      </w:r>
      <w:r w:rsidR="001D0ACD">
        <w:rPr>
          <w:rFonts w:ascii="Verdana" w:hAnsi="Verdana"/>
          <w:sz w:val="20"/>
        </w:rPr>
        <w:t>,</w:t>
      </w:r>
      <w:r w:rsidRPr="00D41129">
        <w:rPr>
          <w:rFonts w:ascii="Verdana" w:hAnsi="Verdana"/>
          <w:sz w:val="20"/>
        </w:rPr>
        <w:t xml:space="preserve"> seu filho ia ao centro de queimados onde lhe faziam curativos.</w:t>
      </w:r>
      <w:r w:rsidR="00E63EE5">
        <w:rPr>
          <w:rFonts w:ascii="Verdana" w:hAnsi="Verdana"/>
          <w:sz w:val="20"/>
        </w:rPr>
        <w:t xml:space="preserve"> </w:t>
      </w:r>
      <w:r w:rsidRPr="00D41129">
        <w:rPr>
          <w:rFonts w:ascii="Verdana" w:hAnsi="Verdana"/>
          <w:sz w:val="20"/>
        </w:rPr>
        <w:t>Depois teve uma cirurgia.</w:t>
      </w:r>
    </w:p>
    <w:p w:rsidR="00203910" w:rsidRPr="00D41129" w:rsidRDefault="00203910" w:rsidP="00E54BCA">
      <w:pPr>
        <w:widowControl w:val="0"/>
        <w:jc w:val="both"/>
        <w:rPr>
          <w:rFonts w:ascii="Verdana" w:hAnsi="Verdana"/>
          <w:sz w:val="20"/>
        </w:rPr>
      </w:pPr>
    </w:p>
    <w:p w:rsidR="00203910" w:rsidRPr="00D41129" w:rsidRDefault="00203910" w:rsidP="00E54BCA">
      <w:pPr>
        <w:pStyle w:val="Sangra3detindependiente"/>
        <w:widowControl w:val="0"/>
        <w:spacing w:line="240" w:lineRule="auto"/>
        <w:ind w:left="0"/>
        <w:rPr>
          <w:b w:val="0"/>
          <w:u w:val="none"/>
        </w:rPr>
      </w:pPr>
      <w:r w:rsidRPr="00D41129">
        <w:rPr>
          <w:b w:val="0"/>
          <w:u w:val="none"/>
        </w:rPr>
        <w:t>A testemunha pediu à Corte uma cirurgia “restauradora” ou plástica para seu filho, com a finalidade de que recupere a mobilidade e alivie suas queimaduras.</w:t>
      </w:r>
      <w:r w:rsidR="00E63EE5">
        <w:rPr>
          <w:b w:val="0"/>
          <w:u w:val="none"/>
        </w:rPr>
        <w:t xml:space="preserve"> </w:t>
      </w:r>
      <w:r w:rsidRPr="00D41129">
        <w:rPr>
          <w:b w:val="0"/>
          <w:u w:val="none"/>
        </w:rPr>
        <w:t xml:space="preserve">Além disso, solicitou que seu filho seja “reabilitado </w:t>
      </w:r>
      <w:r w:rsidR="002C0E05">
        <w:rPr>
          <w:b w:val="0"/>
          <w:u w:val="none"/>
        </w:rPr>
        <w:t>de</w:t>
      </w:r>
      <w:r w:rsidRPr="00D41129">
        <w:rPr>
          <w:b w:val="0"/>
          <w:u w:val="none"/>
        </w:rPr>
        <w:t xml:space="preserve"> todas as sequelas, incluídas as respira[tórias]”.</w:t>
      </w:r>
      <w:r w:rsidR="00E63EE5">
        <w:rPr>
          <w:b w:val="0"/>
          <w:u w:val="none"/>
        </w:rPr>
        <w:t xml:space="preserve"> </w:t>
      </w:r>
      <w:r w:rsidRPr="00D41129">
        <w:rPr>
          <w:b w:val="0"/>
          <w:u w:val="none"/>
        </w:rPr>
        <w:t>Além disso, gostaria que seu filho estudasse porque não pôde fazê-lo e ela não tem meios.</w:t>
      </w:r>
      <w:r w:rsidR="00E63EE5">
        <w:rPr>
          <w:b w:val="0"/>
          <w:u w:val="none"/>
        </w:rPr>
        <w:t xml:space="preserve"> </w:t>
      </w:r>
      <w:r w:rsidRPr="00D41129">
        <w:rPr>
          <w:b w:val="0"/>
          <w:u w:val="none"/>
        </w:rPr>
        <w:t xml:space="preserve">A testemunha vive em uma propriedade </w:t>
      </w:r>
      <w:r w:rsidR="001203F9" w:rsidRPr="00D41129">
        <w:rPr>
          <w:b w:val="0"/>
          <w:u w:val="none"/>
        </w:rPr>
        <w:t>alheia</w:t>
      </w:r>
      <w:r w:rsidRPr="00D41129">
        <w:rPr>
          <w:b w:val="0"/>
          <w:u w:val="none"/>
        </w:rPr>
        <w:t>, portanto, quer uma casa em um lugar onde tenha mais possibilidades de encontrar trabalho.</w:t>
      </w:r>
    </w:p>
    <w:p w:rsidR="00203910" w:rsidRPr="00D41129" w:rsidRDefault="00203910" w:rsidP="00E54BCA">
      <w:pPr>
        <w:pStyle w:val="Textoindependiente21"/>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u w:val="single"/>
        </w:rPr>
      </w:pPr>
    </w:p>
    <w:p w:rsidR="00203910" w:rsidRPr="00D41129" w:rsidRDefault="00203910" w:rsidP="00E54BCA">
      <w:pPr>
        <w:pStyle w:val="Textoindependiente21"/>
        <w:widowControl w:val="0"/>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 xml:space="preserve">72. </w:t>
      </w:r>
      <w:r w:rsidRPr="00D41129">
        <w:tab/>
        <w:t>Em 18 de abril de 2004, as representantes manifestaram que as testemunhas Pedro Iván Peña e Raúl Esteban Portillo, “[não] compareceriam à […] audiência”.</w:t>
      </w:r>
      <w:r w:rsidR="00E63EE5">
        <w:t xml:space="preserve"> </w:t>
      </w:r>
      <w:r w:rsidRPr="00D41129">
        <w:t xml:space="preserve">Em 26 de abril de 2004, as representantes, </w:t>
      </w:r>
      <w:r w:rsidR="002C0E05">
        <w:t>com</w:t>
      </w:r>
      <w:r w:rsidRPr="00D41129">
        <w:t xml:space="preserve"> autorização da Corte (par. 48 </w:t>
      </w:r>
      <w:r w:rsidRPr="00D41129">
        <w:rPr>
          <w:i/>
        </w:rPr>
        <w:t>supra</w:t>
      </w:r>
      <w:r w:rsidRPr="00D41129">
        <w:t xml:space="preserve">), enviaram um vídeo </w:t>
      </w:r>
      <w:r w:rsidR="007E5957" w:rsidRPr="00D41129">
        <w:t>juntamente</w:t>
      </w:r>
      <w:r w:rsidRPr="00D41129">
        <w:t xml:space="preserve"> com as transcrições das declarações de Pedro Iván Peña e Raúl Esteban Portillo.</w:t>
      </w:r>
      <w:r w:rsidR="00E63EE5">
        <w:t xml:space="preserve"> </w:t>
      </w:r>
      <w:r w:rsidRPr="00D41129">
        <w:lastRenderedPageBreak/>
        <w:t>Estas gravações e transcrições não foram prestadas perante agente dotado de fé pública.</w:t>
      </w:r>
      <w:r w:rsidRPr="00D41129">
        <w:rPr>
          <w:rStyle w:val="Refdenotaalpie"/>
        </w:rPr>
        <w:footnoteReference w:id="35"/>
      </w:r>
      <w:r w:rsidRPr="00D41129">
        <w:t xml:space="preserve"> A seguir, a Corte faz um resumo das partes relevantes. </w:t>
      </w:r>
    </w:p>
    <w:p w:rsidR="00203910" w:rsidRPr="00D41129" w:rsidRDefault="00203910" w:rsidP="00E54BCA">
      <w:pPr>
        <w:pStyle w:val="Textoindependiente21"/>
        <w:widowControl w:val="0"/>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pPr>
    </w:p>
    <w:p w:rsidR="00203910" w:rsidRPr="00D41129" w:rsidRDefault="00203910" w:rsidP="00E54BCA">
      <w:pPr>
        <w:rPr>
          <w:rFonts w:ascii="Verdana" w:hAnsi="Verdana"/>
          <w:b/>
          <w:sz w:val="20"/>
        </w:rPr>
      </w:pPr>
      <w:r w:rsidRPr="00D41129">
        <w:rPr>
          <w:rFonts w:ascii="Verdana" w:hAnsi="Verdana"/>
          <w:b/>
          <w:sz w:val="20"/>
        </w:rPr>
        <w:t>a)</w:t>
      </w:r>
      <w:r w:rsidRPr="00D41129">
        <w:rPr>
          <w:rFonts w:ascii="Verdana" w:hAnsi="Verdana"/>
          <w:b/>
          <w:sz w:val="20"/>
        </w:rPr>
        <w:tab/>
        <w:t>Testemunho de Pedro Iván Peña, ex-interno do Instituto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Tinha 17 anos quando entrou </w:t>
      </w:r>
      <w:r w:rsidR="001D0ACD">
        <w:t>n</w:t>
      </w:r>
      <w:r w:rsidRPr="00D41129">
        <w:t>o Instituto.</w:t>
      </w:r>
      <w:r w:rsidR="00E63EE5">
        <w:t xml:space="preserve"> </w:t>
      </w:r>
      <w:r w:rsidRPr="00D41129">
        <w:t>O Instituto era um inferno e um lugar impressionante. A maioria dos internos tinha entre 15 e 18 anos.</w:t>
      </w:r>
      <w:r w:rsidR="00E63EE5">
        <w:t xml:space="preserve"> </w:t>
      </w:r>
      <w:r w:rsidRPr="00D41129">
        <w:t>O lugar era pequeno e ficavam 300 internos por Pavilhão, quase todos atrás das grades.</w:t>
      </w:r>
      <w:r w:rsidR="00E63EE5">
        <w:t xml:space="preserve"> </w:t>
      </w:r>
      <w:r w:rsidRPr="00D41129">
        <w:t xml:space="preserve">Saíam </w:t>
      </w:r>
      <w:r w:rsidR="001D0ACD">
        <w:t xml:space="preserve">para </w:t>
      </w:r>
      <w:r w:rsidRPr="00D41129">
        <w:t>o recreio somente 15 minutos por Pavilhão; os guardas lhes batiam se não voltavam rápido a suas celas depois de haver jogado uma partida de futebol.</w:t>
      </w:r>
      <w:r w:rsidR="00E63EE5">
        <w:t xml:space="preserve"> </w:t>
      </w:r>
      <w:r w:rsidRPr="00D41129">
        <w:t>Não comiam, já que a comida era um desastre. Entretanto, se as visitas deixavam um pouco de dinheiro podiam comprar comida em uma cantina pequena. Era “</w:t>
      </w:r>
      <w:r w:rsidR="001F75B6">
        <w:t xml:space="preserve">como </w:t>
      </w:r>
      <w:r w:rsidRPr="00D41129">
        <w:t xml:space="preserve">comida para um porco”. Muitas vezes ficou doente </w:t>
      </w:r>
      <w:r w:rsidR="002C0E05">
        <w:t>por causa da</w:t>
      </w:r>
      <w:r w:rsidRPr="00D41129">
        <w:t xml:space="preserve"> comida.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Por outro lado, os internos sofriam muito maltrato físico, tratavam-nos como a “um animal”. Batiam-lhes por qualquer coisa, por diversão.</w:t>
      </w:r>
      <w:r w:rsidR="00E63EE5">
        <w:t xml:space="preserve"> </w:t>
      </w:r>
      <w:r w:rsidRPr="00D41129">
        <w:t xml:space="preserve">Algumas vezes lhes batiam nas mãos, nos pés e na cabeça; em outras oportunidades, metiam-nos no </w:t>
      </w:r>
      <w:r w:rsidR="00A2663E">
        <w:t>porão</w:t>
      </w:r>
      <w:r w:rsidRPr="00D41129">
        <w:t xml:space="preserve"> subterrâneo e </w:t>
      </w:r>
      <w:r w:rsidR="002C0E05">
        <w:t>n</w:t>
      </w:r>
      <w:r w:rsidRPr="00D41129">
        <w:t>os algemavam.</w:t>
      </w:r>
      <w:r w:rsidR="00E63EE5">
        <w:t xml:space="preserve"> </w:t>
      </w:r>
      <w:r w:rsidRPr="00D41129">
        <w:t>No “</w:t>
      </w:r>
      <w:r w:rsidR="00A2663E">
        <w:t>porão</w:t>
      </w:r>
      <w:r w:rsidRPr="00D41129">
        <w:t>”</w:t>
      </w:r>
      <w:r w:rsidR="008745DA">
        <w:t>,</w:t>
      </w:r>
      <w:r w:rsidRPr="00D41129">
        <w:t xml:space="preserve"> havia ratos porque havia lixo. Não viu nenhum médico. Para dormir era como um zoológico, já que se alternava com outro companheiro para dormir na cama e no chão. Era “um curral”. Fez o primeiro curso da escola no Instituto. Não se </w:t>
      </w:r>
      <w:r w:rsidR="0024326E" w:rsidRPr="00D41129">
        <w:t>recorda</w:t>
      </w:r>
      <w:r w:rsidR="00F35775">
        <w:t xml:space="preserve"> em que mês saiu. Tudo iss</w:t>
      </w:r>
      <w:r w:rsidRPr="00D41129">
        <w:t>o o deixou traumatizado.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Esteve no incêndio da sexta-feira</w:t>
      </w:r>
      <w:r w:rsidR="002C0E05">
        <w:t>,</w:t>
      </w:r>
      <w:r w:rsidRPr="00D41129">
        <w:t xml:space="preserve"> 11 de fevereiro de 2000</w:t>
      </w:r>
      <w:r w:rsidR="00F35775">
        <w:t>,</w:t>
      </w:r>
      <w:r w:rsidRPr="00D41129">
        <w:t xml:space="preserve"> e teve sorte de não </w:t>
      </w:r>
      <w:r w:rsidR="00BF2266" w:rsidRPr="00D41129">
        <w:t>ter</w:t>
      </w:r>
      <w:r w:rsidRPr="00D41129">
        <w:t xml:space="preserve"> morrido. Sofreu queimadura </w:t>
      </w:r>
      <w:r w:rsidR="00F35775">
        <w:t xml:space="preserve">de </w:t>
      </w:r>
      <w:r w:rsidR="002C0E05" w:rsidRPr="00D41129">
        <w:t xml:space="preserve">terceiro grau </w:t>
      </w:r>
      <w:r w:rsidRPr="00D41129">
        <w:t>em sua cara, peito, costas e nariz.</w:t>
      </w:r>
      <w:r w:rsidR="00E63EE5">
        <w:t xml:space="preserve"> </w:t>
      </w:r>
      <w:r w:rsidRPr="00D41129">
        <w:t>Não sabe nada do que aconteceu no incêndio, já que desmaiou e se levantou sozinho no hospital. Sua irmã não o reconheceu porque estava vendado e não podia falar. Esteve duas semanas no hospital e depois foi levado à enfermaria de Tacumbú. Depois, decretaram</w:t>
      </w:r>
      <w:r w:rsidR="002C0E05">
        <w:t xml:space="preserve"> sua </w:t>
      </w:r>
      <w:r w:rsidRPr="00D41129">
        <w:t xml:space="preserve">liberdade e saiu. Precisava de tratamento e não </w:t>
      </w:r>
      <w:r w:rsidR="008745DA">
        <w:t>lhe</w:t>
      </w:r>
      <w:r w:rsidRPr="00D41129">
        <w:t xml:space="preserve"> deram. Pouco a pouco foi recuperando a fala.</w:t>
      </w:r>
      <w:r w:rsidR="00E63EE5">
        <w:t xml:space="preserve"> </w:t>
      </w:r>
      <w:r w:rsidRPr="00D41129">
        <w:t>Sua família é pobre e lhe faltava orçamento. O incêndio e o Instituto o deixaram mal mentalmente.</w:t>
      </w:r>
      <w:r w:rsidR="00E63EE5">
        <w:t xml:space="preserve"> </w:t>
      </w:r>
      <w:r w:rsidRPr="00D41129">
        <w:t>Não tem futuro, está mal.</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Voltou a entrar ao Instituto porque estava marcado; ou seja, cada vez que acontecia algo e a polícia o via, agarrava-o, por um fato do qual não sabia nada. “Com todos fazem assim”. Por isso tem medo. </w:t>
      </w:r>
    </w:p>
    <w:p w:rsidR="00203910" w:rsidRPr="00D41129" w:rsidRDefault="00203910" w:rsidP="00E54BCA">
      <w:pPr>
        <w:pStyle w:val="Textoindependiente21"/>
        <w:widowControl w:val="0"/>
        <w:spacing w:line="240" w:lineRule="auto"/>
      </w:pPr>
    </w:p>
    <w:p w:rsidR="00203910" w:rsidRPr="00D41129" w:rsidRDefault="00BF2266" w:rsidP="00E54BCA">
      <w:pPr>
        <w:pStyle w:val="Textoindependiente21"/>
        <w:widowControl w:val="0"/>
        <w:spacing w:line="240" w:lineRule="auto"/>
      </w:pPr>
      <w:r w:rsidRPr="00D41129">
        <w:t>Quando Julio Duarte foi</w:t>
      </w:r>
      <w:r w:rsidR="00203910" w:rsidRPr="00D41129">
        <w:t xml:space="preserve"> vê-lo em Itauguá, este lhe disse em guarani que era advogado do incêndio e que iam ganhar muito dinheiro, “sim será feita justiça, você irá para a Costa Rica”. Pedro Iván Peña lhe comentou que sem sua advogada não falaria. Como se assustou por este fato, comunicou-o a sua irmã.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Precisa de ajuda; não irá seguir em frente porque não há trabalho. Tem muito </w:t>
      </w:r>
      <w:r w:rsidR="001203F9" w:rsidRPr="00D41129">
        <w:t>pela frente e</w:t>
      </w:r>
      <w:r w:rsidRPr="00D41129">
        <w:t xml:space="preserve"> não perde a esperança. Desejaria ser doutor; quer ajudar</w:t>
      </w:r>
      <w:r w:rsidR="00BF2266" w:rsidRPr="00D41129">
        <w:t xml:space="preserve"> </w:t>
      </w:r>
      <w:r w:rsidR="00F85D2B">
        <w:t>a</w:t>
      </w:r>
      <w:r w:rsidRPr="00D41129">
        <w:t xml:space="preserve"> sociedade, o próximo que precise de ajuda. Há muitos inocentes que estão sofrendo na penitenciária; alguns quase não recebem visitas. Saem à rua e os </w:t>
      </w:r>
      <w:r w:rsidR="002C0E05">
        <w:t>trancam</w:t>
      </w:r>
      <w:r w:rsidR="001203F9" w:rsidRPr="00D41129">
        <w:t xml:space="preserve"> o</w:t>
      </w:r>
      <w:r w:rsidRPr="00D41129">
        <w:t>utra vez.</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Solicitou à Corte uma operação e que lhe ajude porque quer ser médico. Além disso, precisa de trabalho e quer estudar, já que </w:t>
      </w:r>
      <w:r w:rsidR="00BA6F4E" w:rsidRPr="00D41129">
        <w:t xml:space="preserve">ainda </w:t>
      </w:r>
      <w:r w:rsidRPr="00D41129">
        <w:t xml:space="preserve">é jovem. Por outro lado, não pode mover a mão e gostaria que a reparassem. Finalmente, solicitou proteção porque tem medo e não está seguro.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b/>
        </w:rPr>
      </w:pPr>
      <w:r w:rsidRPr="00D41129">
        <w:rPr>
          <w:b/>
        </w:rPr>
        <w:t>b) Testemunho de Raúl Esteban Portillo, ex-interno do Instituto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Tinha 16 anos quando entrou no Instituto.</w:t>
      </w:r>
      <w:r w:rsidR="00E63EE5">
        <w:t xml:space="preserve"> </w:t>
      </w:r>
      <w:r w:rsidRPr="00D41129">
        <w:t xml:space="preserve">Da Delegacia o passaram ao Instituto sem avisar </w:t>
      </w:r>
      <w:r w:rsidR="00F85D2B">
        <w:t xml:space="preserve">a </w:t>
      </w:r>
      <w:r w:rsidRPr="00D41129">
        <w:t>sua família. Quando chegou</w:t>
      </w:r>
      <w:r w:rsidR="00F85D2B">
        <w:t>,</w:t>
      </w:r>
      <w:r w:rsidRPr="00D41129">
        <w:t xml:space="preserve"> os guardas lhe bateram com “cassetete” na cara, nas</w:t>
      </w:r>
      <w:r w:rsidR="002C0E05">
        <w:t xml:space="preserve"> mãos e nos pés.</w:t>
      </w:r>
      <w:r w:rsidR="00E63EE5">
        <w:t xml:space="preserve"> </w:t>
      </w:r>
      <w:r w:rsidR="002C0E05">
        <w:t>Esteve preso sete</w:t>
      </w:r>
      <w:r w:rsidRPr="00D41129">
        <w:t xml:space="preserve"> meses na primeira vez e oito dias na segunda.</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Batiam nos internos em um porão que tinha </w:t>
      </w:r>
      <w:r w:rsidR="002C0E05">
        <w:t>barras de ferro</w:t>
      </w:r>
      <w:r w:rsidRPr="00D41129">
        <w:t xml:space="preserve"> na parede. Aí os colocavam e lhes batiam nas mãos, pés e cara. Levavam-lhes água, batiam neles por uma hora e os deixavam umas duas horas. Quando lhe bateram </w:t>
      </w:r>
      <w:r w:rsidR="001203F9" w:rsidRPr="00D41129">
        <w:t>teve</w:t>
      </w:r>
      <w:r w:rsidRPr="00D41129">
        <w:t xml:space="preserve"> febre por uns nove dias, mas não </w:t>
      </w:r>
      <w:r w:rsidR="002C0E05">
        <w:t>foi visto por</w:t>
      </w:r>
      <w:r w:rsidRPr="00D41129">
        <w:t xml:space="preserve"> nenhum médico.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Alguns internos brigavam por comida porque tinham fome. Os pavilhões eram grandes</w:t>
      </w:r>
      <w:r w:rsidR="002C0E05">
        <w:t>,</w:t>
      </w:r>
      <w:r w:rsidRPr="00D41129">
        <w:t xml:space="preserve"> de aproximadamente 6 metros por 3 metros, nos quais estavam entre 20 ou 25 internos em cada um. Havia </w:t>
      </w:r>
      <w:r w:rsidR="002C0E05">
        <w:t>cerca de</w:t>
      </w:r>
      <w:r w:rsidRPr="00D41129">
        <w:t xml:space="preserve"> 500 pessoas no Instituto.</w:t>
      </w:r>
      <w:r w:rsidR="00E63EE5">
        <w:t xml:space="preserve"> </w:t>
      </w:r>
      <w:r w:rsidRPr="00D41129">
        <w:t>No pavilhão onde chegou</w:t>
      </w:r>
      <w:r w:rsidR="00B064D1">
        <w:t>,</w:t>
      </w:r>
      <w:r w:rsidRPr="00D41129">
        <w:t xml:space="preserve"> estavam alguns condenados e ele estava processado. Eles limpavam o chão. Não havia ventilação, mas havia luz. </w:t>
      </w:r>
      <w:r w:rsidR="00783243">
        <w:t>Havia</w:t>
      </w:r>
      <w:r w:rsidRPr="00D41129">
        <w:t xml:space="preserve"> um banheiro sujo e somente tinham um chuveiro sem água quente nem toalha. Não lhes davam roupa nem </w:t>
      </w:r>
      <w:r w:rsidR="001203F9" w:rsidRPr="00D41129">
        <w:t>itens</w:t>
      </w:r>
      <w:r w:rsidRPr="00D41129">
        <w:t xml:space="preserve"> de higiene. Andava descalço.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A comida não era </w:t>
      </w:r>
      <w:r w:rsidR="00783243">
        <w:t>boa</w:t>
      </w:r>
      <w:r w:rsidRPr="00D41129">
        <w:t xml:space="preserve"> e ficou doente por causa desta.</w:t>
      </w:r>
      <w:r w:rsidR="00E63EE5">
        <w:t xml:space="preserve"> </w:t>
      </w:r>
      <w:r w:rsidRPr="00D41129">
        <w:t xml:space="preserve">A comida </w:t>
      </w:r>
      <w:r w:rsidR="00783243">
        <w:t xml:space="preserve">era preparada pelos </w:t>
      </w:r>
      <w:r w:rsidRPr="00D41129">
        <w:t>internos, já que a cozinheira somente cozinhava para os guardas. Quando chegava a imprensa ou os observadores de direitos humanos, a cozinheira cozinhava.</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Não havia nível para ele na escola, já que somente chegavam </w:t>
      </w:r>
      <w:r w:rsidR="00783243">
        <w:t>até a</w:t>
      </w:r>
      <w:r w:rsidRPr="00D41129">
        <w:t xml:space="preserve"> segund</w:t>
      </w:r>
      <w:r w:rsidR="00B064D1">
        <w:t>a</w:t>
      </w:r>
      <w:r w:rsidRPr="00D41129">
        <w:t xml:space="preserve"> </w:t>
      </w:r>
      <w:r w:rsidR="00783243">
        <w:t xml:space="preserve">série </w:t>
      </w:r>
      <w:r w:rsidRPr="00D41129">
        <w:t>e ele estava n</w:t>
      </w:r>
      <w:r w:rsidR="00783243">
        <w:t>a</w:t>
      </w:r>
      <w:r w:rsidRPr="00D41129">
        <w:t xml:space="preserve"> sext</w:t>
      </w:r>
      <w:r w:rsidR="00783243">
        <w:t>a</w:t>
      </w:r>
      <w:r w:rsidRPr="00D41129">
        <w:t>. Entretanto, ia às aulas duas horas diárias para passar o dia. Havia uma biblioteca, mas não era para os internos. Não aprendeu nenhum ofício; o único que aprendeu foi a roubar, a fumar cigarros e droga também.</w:t>
      </w:r>
      <w:r w:rsidR="00E63EE5">
        <w:t xml:space="preserve"> </w:t>
      </w:r>
      <w:r w:rsidRPr="00D41129">
        <w:t xml:space="preserve">A maconha, o álcool e os comprimidos </w:t>
      </w:r>
      <w:r w:rsidR="00783243">
        <w:t xml:space="preserve">eram vendidos pelos </w:t>
      </w:r>
      <w:r w:rsidRPr="00D41129">
        <w:t xml:space="preserve">guardas. Os faziam praticar a religião católica e não podia </w:t>
      </w:r>
      <w:r w:rsidR="00B064D1">
        <w:t>usar o</w:t>
      </w:r>
      <w:r w:rsidRPr="00D41129">
        <w:t xml:space="preserve"> telefone, somente mandar cartas. Não havia médico, nem dentista, nem oculista, nem psiquiatra. Tampouco havia enfermeira. Se não se “curavam</w:t>
      </w:r>
      <w:r w:rsidR="00783243">
        <w:t>,</w:t>
      </w:r>
      <w:r w:rsidRPr="00D41129">
        <w:t xml:space="preserve"> morriam”. Se os guardas descobriam que os internos tinham facas, os transferiam </w:t>
      </w:r>
      <w:r w:rsidR="00B064D1">
        <w:t>par</w:t>
      </w:r>
      <w:r w:rsidRPr="00D41129">
        <w:t>a Emboscada.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No incêndio de 11 de fevereiro de 2000, um guarda bateu em um interno e os demais se irritaram. Disseram que iam queimar os colchões para que a imprensa</w:t>
      </w:r>
      <w:r w:rsidR="00783243">
        <w:t xml:space="preserve"> aparecesse</w:t>
      </w:r>
      <w:r w:rsidRPr="00D41129">
        <w:t xml:space="preserve">. Seus amigos tinham fome e, além disso, apanhavam. Os internos tomaram a decisão de </w:t>
      </w:r>
      <w:r w:rsidR="00783243">
        <w:t>causar</w:t>
      </w:r>
      <w:r w:rsidRPr="00D41129">
        <w:t xml:space="preserve"> o incêndio porque “alguns levavam aí oito, dez anos e queriam sair. Entediavam-se.” No incêndio</w:t>
      </w:r>
      <w:r w:rsidR="00B064D1">
        <w:t>,</w:t>
      </w:r>
      <w:r w:rsidRPr="00D41129">
        <w:t xml:space="preserve"> ele estava dormindo. Quando ele se levantou abriu uma janela e assim todos puderam respirar. Queimou-se todo: os braços, o peito e as </w:t>
      </w:r>
      <w:r w:rsidR="00305455" w:rsidRPr="00D41129">
        <w:t>costas.</w:t>
      </w:r>
      <w:r w:rsidR="00E63EE5">
        <w:t xml:space="preserve"> </w:t>
      </w:r>
      <w:r w:rsidR="00305455" w:rsidRPr="00D41129">
        <w:t>O cheiro lhe fazia mal</w:t>
      </w:r>
      <w:r w:rsidRPr="00D41129">
        <w:t xml:space="preserve"> e cuspia sangue e cinzas. Não podiam sair porque havia uma agulha dentro do trinco. Pediam ajuda e os guardas diziam “</w:t>
      </w:r>
      <w:r w:rsidRPr="00D41129">
        <w:rPr>
          <w:i/>
        </w:rPr>
        <w:t>pe manomba</w:t>
      </w:r>
      <w:r w:rsidRPr="00D41129">
        <w:t xml:space="preserve">” que quer dizer, “morram todos”. Os próprios internos demoraram 15 minutos para abrir o pavilhão.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No hospital</w:t>
      </w:r>
      <w:r w:rsidR="00B064D1">
        <w:t>,</w:t>
      </w:r>
      <w:r w:rsidRPr="00D41129">
        <w:t xml:space="preserve"> demoraram </w:t>
      </w:r>
      <w:r w:rsidR="00783243">
        <w:t>cerca de</w:t>
      </w:r>
      <w:r w:rsidRPr="00D41129">
        <w:t xml:space="preserve"> meia hora para atendê-lo. Esteve sete meses internado, dois dos quais esteve em coma. Depois foi levado para sua casa e aí se curou. Depois o retornaram ao Instituto, já que não queriam </w:t>
      </w:r>
      <w:r w:rsidR="00783243">
        <w:t>autorizar</w:t>
      </w:r>
      <w:r w:rsidRPr="00D41129">
        <w:t xml:space="preserve"> sua liberdade. Sofreu muitíssimo. Esteve como preso domiciliar um ano e seis meses.</w:t>
      </w:r>
      <w:r w:rsidR="00E63EE5">
        <w:t xml:space="preserve"> </w:t>
      </w:r>
      <w:r w:rsidRPr="00D41129">
        <w:t xml:space="preserve">O condenaram </w:t>
      </w:r>
      <w:r w:rsidR="00783243">
        <w:t>e</w:t>
      </w:r>
      <w:r w:rsidRPr="00D41129">
        <w:t xml:space="preserve"> esteve em Itauguá, </w:t>
      </w:r>
      <w:r w:rsidR="00783243">
        <w:t>que</w:t>
      </w:r>
      <w:r w:rsidRPr="00D41129">
        <w:t xml:space="preserve"> é um lugar melhor, mas a comida é um desastre e também lhes batiam. Quer estudar e não quer que aconteça nada a sua família. Nem o Instituto nem Itauguá lhe ajudaram a mudar.</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Solicitou à Corte apoio para seguir adiante e para estudar, já que gostaria de ser médico e não tem dinheiro para estudar. Além disso, solicitou que se conceda ajuda para seu lar, já </w:t>
      </w:r>
      <w:r w:rsidRPr="00D41129">
        <w:lastRenderedPageBreak/>
        <w:t>que os desalojaram. Finalmente, solicitou ajuda para que possa mexer seu braço.</w:t>
      </w:r>
    </w:p>
    <w:p w:rsidR="00203910" w:rsidRPr="00D41129" w:rsidRDefault="00203910" w:rsidP="00E54BCA">
      <w:pPr>
        <w:pStyle w:val="Textoindependiente2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p>
    <w:p w:rsidR="00203910" w:rsidRPr="00D41129" w:rsidRDefault="00203910" w:rsidP="00E54BCA">
      <w:pPr>
        <w:pStyle w:val="Textoindependiente2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 w:rsidRPr="00D41129">
        <w:t>73.</w:t>
      </w:r>
      <w:r w:rsidRPr="00D41129">
        <w:tab/>
        <w:t xml:space="preserve">Em 31 de março de 2004, o Estado enviou as declarações juramentadas prestadas perante o Cartório Maior de Governo da República do Paraguai pelas testemunhas Fernando Vicente Canillas Vera, Teresa de Jesús Almirón Fernández, Michael Sean O’Loingsigh, Teófilo Báez Zacarías, Estanislao Balbuena Jara, Gloria Carolina Noemí Nicora de Martínez, Edgar Eduardo Giménez Gamarra, Carolina Isabel Laspina de Vera, Mirtha Isabel Herrera Fleitas, Inés Ramona Bogarín Peralta, Ana María de Jesús Llanes Ferreira, María Elizabeth Flores Negri, Maureen Antoinette Herman, Teresa Alcaraz de Mencia, María Vilma Talavera de Bogado, Carlos Alberto Torres Alújas, Christian Raphael Rojas Salinas, Ciriaco Rubén Valdéz Cáceres e Miguel Angel Insaurralde Coeffier, </w:t>
      </w:r>
      <w:r w:rsidR="0024326E" w:rsidRPr="00D41129">
        <w:t>bem como</w:t>
      </w:r>
      <w:r w:rsidRPr="00D41129">
        <w:t xml:space="preserve"> os pareceres periciais dos senhores Jorge Rolón Luna e </w:t>
      </w:r>
      <w:r w:rsidR="00347270">
        <w:t>Pedro Juan Mayor</w:t>
      </w:r>
      <w:r w:rsidRPr="00D41129">
        <w:t xml:space="preserve"> Martínez (par. 45 </w:t>
      </w:r>
      <w:r w:rsidRPr="00D41129">
        <w:rPr>
          <w:i/>
        </w:rPr>
        <w:t>supra</w:t>
      </w:r>
      <w:r w:rsidRPr="00D41129">
        <w:t xml:space="preserve">), também </w:t>
      </w:r>
      <w:r w:rsidR="00D5212B" w:rsidRPr="00D41129">
        <w:t>prestados</w:t>
      </w:r>
      <w:r w:rsidRPr="00D41129">
        <w:t xml:space="preserve"> perante o Cartório Maior de Governo da República do Paraguai, em resposta ao disposto pelo Presidente </w:t>
      </w:r>
      <w:r w:rsidR="00B064D1">
        <w:t>n</w:t>
      </w:r>
      <w:r w:rsidR="0053681C" w:rsidRPr="00D41129">
        <w:t>a</w:t>
      </w:r>
      <w:r w:rsidRPr="00D41129">
        <w:t xml:space="preserve"> Resolução de 2 de março de 2004 (par. 42 </w:t>
      </w:r>
      <w:r w:rsidRPr="00D41129">
        <w:rPr>
          <w:i/>
        </w:rPr>
        <w:t>supra</w:t>
      </w:r>
      <w:r w:rsidRPr="00D41129">
        <w:t>).</w:t>
      </w:r>
      <w:r w:rsidRPr="00D41129">
        <w:rPr>
          <w:rStyle w:val="Refdenotaalpie"/>
        </w:rPr>
        <w:footnoteReference w:id="36"/>
      </w:r>
      <w:r w:rsidR="00E63EE5">
        <w:t xml:space="preserve"> </w:t>
      </w:r>
      <w:r w:rsidRPr="00D41129">
        <w:t>A seguir, a Corte resume as partes relevantes destas declarações.</w:t>
      </w:r>
      <w:r w:rsidR="00E63EE5">
        <w:t xml:space="preserve"> </w:t>
      </w:r>
    </w:p>
    <w:p w:rsidR="00203910" w:rsidRPr="00D41129" w:rsidRDefault="00203910" w:rsidP="00E54BCA">
      <w:pPr>
        <w:pStyle w:val="Textoindependiente2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pPr>
    </w:p>
    <w:p w:rsidR="00203910" w:rsidRPr="00D41129" w:rsidRDefault="00203910" w:rsidP="00E54BCA">
      <w:pPr>
        <w:pStyle w:val="Textoindependiente2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rPr>
      </w:pPr>
      <w:r w:rsidRPr="00D41129">
        <w:rPr>
          <w:b/>
        </w:rPr>
        <w:t>a) Testemunho de Fernando Vicente Canillas Vera, Vice-Ministro do Ministério da Justiça e Trabalho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Em fevereiro de 2000</w:t>
      </w:r>
      <w:r w:rsidR="00783243">
        <w:t>,</w:t>
      </w:r>
      <w:r w:rsidRPr="00D41129">
        <w:t xml:space="preserve"> foi ao Inst</w:t>
      </w:r>
      <w:r w:rsidR="00783243">
        <w:t xml:space="preserve">ituto assim que lhe informaram sobre </w:t>
      </w:r>
      <w:r w:rsidRPr="00D41129">
        <w:t xml:space="preserve">o incêndio e avisou ao Corpo de Bombeiros, ao Promotor </w:t>
      </w:r>
      <w:r w:rsidR="00903B65" w:rsidRPr="00D41129">
        <w:t>de Plantão</w:t>
      </w:r>
      <w:r w:rsidRPr="00D41129">
        <w:t xml:space="preserve"> e à Polícia Nacional.</w:t>
      </w:r>
      <w:r w:rsidR="00E63EE5">
        <w:t xml:space="preserve"> </w:t>
      </w:r>
      <w:r w:rsidRPr="00D41129">
        <w:t xml:space="preserve">Foram os internos que iniciaram o incêndio e “emperraram” o cadeado do Pavilhão, </w:t>
      </w:r>
      <w:r w:rsidR="00D5212B" w:rsidRPr="00D41129">
        <w:t>razão pela qual</w:t>
      </w:r>
      <w:r w:rsidRPr="00D41129">
        <w:t xml:space="preserve"> houve um atraso de aproximadamente </w:t>
      </w:r>
      <w:r w:rsidR="00F35775">
        <w:t>15 minutos</w:t>
      </w:r>
      <w:r w:rsidRPr="00D41129">
        <w:t xml:space="preserve"> para poder abrir a porta e desalojá-los. No incêndio</w:t>
      </w:r>
      <w:r w:rsidR="00CE4D42">
        <w:t>,</w:t>
      </w:r>
      <w:r w:rsidRPr="00D41129">
        <w:t xml:space="preserve"> faleceram no Instituto dois dos internos que, segundo testemunho de seus companheiros, foram os que bloquearam o cadeado e queimaram os colchões colocando-os contra a única porta da cela. Os queimados foram transferidos imediatamente a Emergências Médicas e ao Instituto do Queimado.</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Em fevereiro de 2001</w:t>
      </w:r>
      <w:r w:rsidR="00783243">
        <w:rPr>
          <w:rFonts w:ascii="Verdana" w:hAnsi="Verdana"/>
          <w:sz w:val="20"/>
        </w:rPr>
        <w:t xml:space="preserve">, ocorreu </w:t>
      </w:r>
      <w:r w:rsidRPr="00D41129">
        <w:rPr>
          <w:rFonts w:ascii="Verdana" w:hAnsi="Verdana"/>
          <w:sz w:val="20"/>
        </w:rPr>
        <w:t>outro incêndio menos grave ocasionado pel</w:t>
      </w:r>
      <w:r w:rsidR="00783243">
        <w:rPr>
          <w:rFonts w:ascii="Verdana" w:hAnsi="Verdana"/>
          <w:sz w:val="20"/>
        </w:rPr>
        <w:t xml:space="preserve">a rejeição </w:t>
      </w:r>
      <w:r w:rsidR="00854763">
        <w:rPr>
          <w:rFonts w:ascii="Verdana" w:hAnsi="Verdana"/>
          <w:sz w:val="20"/>
        </w:rPr>
        <w:t>pelos</w:t>
      </w:r>
      <w:r w:rsidRPr="00D41129">
        <w:rPr>
          <w:rFonts w:ascii="Verdana" w:hAnsi="Verdana"/>
          <w:sz w:val="20"/>
        </w:rPr>
        <w:t xml:space="preserve"> internos </w:t>
      </w:r>
      <w:r w:rsidR="00854763">
        <w:rPr>
          <w:rFonts w:ascii="Verdana" w:hAnsi="Verdana"/>
          <w:sz w:val="20"/>
        </w:rPr>
        <w:t>das</w:t>
      </w:r>
      <w:r w:rsidR="00783243">
        <w:rPr>
          <w:rFonts w:ascii="Verdana" w:hAnsi="Verdana"/>
          <w:sz w:val="20"/>
        </w:rPr>
        <w:t xml:space="preserve"> </w:t>
      </w:r>
      <w:r w:rsidRPr="00D41129">
        <w:rPr>
          <w:rFonts w:ascii="Verdana" w:hAnsi="Verdana"/>
          <w:sz w:val="20"/>
        </w:rPr>
        <w:t>comunidades onde eram feitas gestões para abrir um Centro Educativo para sua transferência.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Em julho de 2001</w:t>
      </w:r>
      <w:r w:rsidR="00854763">
        <w:rPr>
          <w:rFonts w:ascii="Verdana" w:hAnsi="Verdana"/>
          <w:sz w:val="20"/>
        </w:rPr>
        <w:t>,</w:t>
      </w:r>
      <w:r w:rsidRPr="00D41129">
        <w:rPr>
          <w:rFonts w:ascii="Verdana" w:hAnsi="Verdana"/>
          <w:sz w:val="20"/>
        </w:rPr>
        <w:t xml:space="preserve"> ocorreu outro incêndio e ele se encontrava no Instituto, já que os guardas penitenciários reclamava</w:t>
      </w:r>
      <w:r w:rsidR="009847C9">
        <w:rPr>
          <w:rFonts w:ascii="Verdana" w:hAnsi="Verdana"/>
          <w:sz w:val="20"/>
        </w:rPr>
        <w:t xml:space="preserve">m que os jovens não obedeciam </w:t>
      </w:r>
      <w:r w:rsidRPr="00D41129">
        <w:rPr>
          <w:rFonts w:ascii="Verdana" w:hAnsi="Verdana"/>
          <w:sz w:val="20"/>
        </w:rPr>
        <w:t>suas ordens e se criava um ambiente de indisciplina.</w:t>
      </w:r>
      <w:r w:rsidR="00E63EE5">
        <w:rPr>
          <w:rFonts w:ascii="Verdana" w:hAnsi="Verdana"/>
          <w:sz w:val="20"/>
        </w:rPr>
        <w:t xml:space="preserve"> </w:t>
      </w:r>
      <w:r w:rsidRPr="00D41129">
        <w:rPr>
          <w:rFonts w:ascii="Verdana" w:hAnsi="Verdana"/>
          <w:sz w:val="20"/>
        </w:rPr>
        <w:t xml:space="preserve">Esta situação culminou quando um dos menores supostamente agrediu um dos guardas e este lhe disparou no estômago. O interno foi transferido imediatamente a Emergências Médicas e, nesse momento, os internos começaram um incêndio de imensas proporções, o qual deixou o Instituto completamente </w:t>
      </w:r>
      <w:r w:rsidR="009847C9">
        <w:rPr>
          <w:rFonts w:ascii="Verdana" w:hAnsi="Verdana"/>
          <w:sz w:val="20"/>
        </w:rPr>
        <w:t>inutilizável</w:t>
      </w:r>
      <w:r w:rsidRPr="00D41129">
        <w:rPr>
          <w:rFonts w:ascii="Verdana" w:hAnsi="Verdana"/>
          <w:sz w:val="20"/>
        </w:rPr>
        <w:t xml:space="preserve"> e sem segurança para a reclusão, </w:t>
      </w:r>
      <w:r w:rsidR="00D5212B" w:rsidRPr="00D41129">
        <w:rPr>
          <w:rFonts w:ascii="Verdana" w:hAnsi="Verdana"/>
          <w:sz w:val="20"/>
        </w:rPr>
        <w:t>de maneira que</w:t>
      </w:r>
      <w:r w:rsidRPr="00D41129">
        <w:rPr>
          <w:rFonts w:ascii="Verdana" w:hAnsi="Verdana"/>
          <w:sz w:val="20"/>
        </w:rPr>
        <w:t xml:space="preserve"> os internos foram transferidos a distintas penitenciárias regionais.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As medidas que o Ministério da Justiça </w:t>
      </w:r>
      <w:r w:rsidR="00854763">
        <w:rPr>
          <w:rFonts w:ascii="Verdana" w:hAnsi="Verdana"/>
          <w:sz w:val="20"/>
        </w:rPr>
        <w:t>adotou</w:t>
      </w:r>
      <w:r w:rsidR="00854763" w:rsidRPr="00D41129">
        <w:rPr>
          <w:rFonts w:ascii="Verdana" w:hAnsi="Verdana"/>
          <w:sz w:val="20"/>
        </w:rPr>
        <w:t xml:space="preserve"> </w:t>
      </w:r>
      <w:r w:rsidRPr="00D41129">
        <w:rPr>
          <w:rFonts w:ascii="Verdana" w:hAnsi="Verdana"/>
          <w:sz w:val="20"/>
        </w:rPr>
        <w:t xml:space="preserve">depois do incêndio foram: o atendimento imediato de todos os internos que sofreram algum tipo de queimadura; </w:t>
      </w:r>
      <w:r w:rsidR="009847C9">
        <w:rPr>
          <w:rFonts w:ascii="Verdana" w:hAnsi="Verdana"/>
          <w:sz w:val="20"/>
        </w:rPr>
        <w:t xml:space="preserve">o estabelecimento </w:t>
      </w:r>
      <w:r w:rsidRPr="00D41129">
        <w:rPr>
          <w:rFonts w:ascii="Verdana" w:hAnsi="Verdana"/>
          <w:sz w:val="20"/>
        </w:rPr>
        <w:t xml:space="preserve">de três farmácias para suprir os medicamentos necessários; os enxertos de pele em alguns casos; a assistência psicológica às vítimas e aos familiares; e a ajuda para o enterro dos falecidos.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 transferência dos internos depois do terceiro incêndio </w:t>
      </w:r>
      <w:r w:rsidR="009847C9">
        <w:rPr>
          <w:rFonts w:ascii="Verdana" w:hAnsi="Verdana"/>
          <w:sz w:val="20"/>
        </w:rPr>
        <w:t xml:space="preserve">foi autorizada </w:t>
      </w:r>
      <w:r w:rsidRPr="00D41129">
        <w:rPr>
          <w:rFonts w:ascii="Verdana" w:hAnsi="Verdana"/>
          <w:sz w:val="20"/>
        </w:rPr>
        <w:t xml:space="preserve">pela Juíza Ana María Llanes, que proferiu uma </w:t>
      </w:r>
      <w:r w:rsidR="009847C9">
        <w:rPr>
          <w:rFonts w:ascii="Verdana" w:hAnsi="Verdana"/>
          <w:sz w:val="20"/>
        </w:rPr>
        <w:t xml:space="preserve">decisão </w:t>
      </w:r>
      <w:r w:rsidRPr="00D41129">
        <w:rPr>
          <w:rFonts w:ascii="Verdana" w:hAnsi="Verdana"/>
          <w:sz w:val="20"/>
        </w:rPr>
        <w:t xml:space="preserve">que </w:t>
      </w:r>
      <w:r w:rsidR="00854763">
        <w:rPr>
          <w:rFonts w:ascii="Verdana" w:hAnsi="Verdana"/>
          <w:sz w:val="20"/>
        </w:rPr>
        <w:t>determinou a transferências</w:t>
      </w:r>
      <w:r w:rsidRPr="00D41129">
        <w:rPr>
          <w:rFonts w:ascii="Verdana" w:hAnsi="Verdana"/>
          <w:sz w:val="20"/>
        </w:rPr>
        <w:t xml:space="preserve"> </w:t>
      </w:r>
      <w:r w:rsidR="00854763">
        <w:rPr>
          <w:rFonts w:ascii="Verdana" w:hAnsi="Verdana"/>
          <w:sz w:val="20"/>
        </w:rPr>
        <w:t>d</w:t>
      </w:r>
      <w:r w:rsidRPr="00D41129">
        <w:rPr>
          <w:rFonts w:ascii="Verdana" w:hAnsi="Verdana"/>
          <w:sz w:val="20"/>
        </w:rPr>
        <w:t xml:space="preserve">os menores </w:t>
      </w:r>
      <w:r w:rsidR="00854763">
        <w:rPr>
          <w:rFonts w:ascii="Verdana" w:hAnsi="Verdana"/>
          <w:sz w:val="20"/>
        </w:rPr>
        <w:t>par</w:t>
      </w:r>
      <w:r w:rsidRPr="00D41129">
        <w:rPr>
          <w:rFonts w:ascii="Verdana" w:hAnsi="Verdana"/>
          <w:sz w:val="20"/>
        </w:rPr>
        <w:t xml:space="preserve">a </w:t>
      </w:r>
      <w:r w:rsidRPr="00D41129">
        <w:rPr>
          <w:rFonts w:ascii="Verdana" w:hAnsi="Verdana"/>
          <w:sz w:val="20"/>
        </w:rPr>
        <w:lastRenderedPageBreak/>
        <w:t xml:space="preserve">distintas penitenciárias, já que o Centro Educativo Itauguá já estava em sua capacidade </w:t>
      </w:r>
      <w:r w:rsidR="00335AD4" w:rsidRPr="00D41129">
        <w:rPr>
          <w:rFonts w:ascii="Verdana" w:hAnsi="Verdana"/>
          <w:sz w:val="20"/>
        </w:rPr>
        <w:t xml:space="preserve">máxima </w:t>
      </w:r>
      <w:r w:rsidRPr="00D41129">
        <w:rPr>
          <w:rFonts w:ascii="Verdana" w:hAnsi="Verdana"/>
          <w:sz w:val="20"/>
        </w:rPr>
        <w:t>para seu bom funcionamento e ser</w:t>
      </w:r>
      <w:r w:rsidR="009847C9">
        <w:rPr>
          <w:rFonts w:ascii="Verdana" w:hAnsi="Verdana"/>
          <w:sz w:val="20"/>
        </w:rPr>
        <w:t>ia</w:t>
      </w:r>
      <w:r w:rsidRPr="00D41129">
        <w:rPr>
          <w:rFonts w:ascii="Verdana" w:hAnsi="Verdana"/>
          <w:sz w:val="20"/>
        </w:rPr>
        <w:t xml:space="preserve"> contraproducente o envio destes internos para esse lugar.</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Nunca se ordenou às forças policiais nem aos guardas penitenciários nenhum tipo de repressão.</w:t>
      </w:r>
      <w:r w:rsidR="00E63EE5">
        <w:rPr>
          <w:rFonts w:ascii="Verdana" w:hAnsi="Verdana"/>
          <w:sz w:val="20"/>
        </w:rPr>
        <w:t xml:space="preserve"> </w:t>
      </w:r>
      <w:r w:rsidRPr="00D41129">
        <w:rPr>
          <w:rFonts w:ascii="Verdana" w:hAnsi="Verdana"/>
          <w:sz w:val="20"/>
        </w:rPr>
        <w:t xml:space="preserve">Em sua qualidade de Vice-Ministro nunca ordenou nem consentiu </w:t>
      </w:r>
      <w:r w:rsidR="009847C9">
        <w:rPr>
          <w:rFonts w:ascii="Verdana" w:hAnsi="Verdana"/>
          <w:sz w:val="20"/>
        </w:rPr>
        <w:t>com</w:t>
      </w:r>
      <w:r w:rsidRPr="00D41129">
        <w:rPr>
          <w:rFonts w:ascii="Verdana" w:hAnsi="Verdana"/>
          <w:sz w:val="20"/>
        </w:rPr>
        <w:t xml:space="preserve"> prática de torturas ou maus-tratos no Instituto.</w:t>
      </w:r>
      <w:r w:rsidR="00E63EE5">
        <w:rPr>
          <w:rFonts w:ascii="Verdana" w:hAnsi="Verdana"/>
          <w:sz w:val="20"/>
        </w:rPr>
        <w:t xml:space="preserve"> </w:t>
      </w:r>
      <w:r w:rsidRPr="00D41129">
        <w:rPr>
          <w:rFonts w:ascii="Verdana" w:hAnsi="Verdana"/>
          <w:sz w:val="20"/>
        </w:rPr>
        <w:t>Se havia algumas denúncias ordenava a abertura de um inquérito administrativo para esclarecer os fatos.</w:t>
      </w:r>
      <w:r w:rsidR="00E63EE5">
        <w:rPr>
          <w:rFonts w:ascii="Verdana" w:hAnsi="Verdana"/>
          <w:sz w:val="20"/>
        </w:rPr>
        <w:t xml:space="preserve"> </w:t>
      </w:r>
      <w:r w:rsidRPr="00D41129">
        <w:rPr>
          <w:rFonts w:ascii="Verdana" w:hAnsi="Verdana"/>
          <w:sz w:val="20"/>
        </w:rPr>
        <w:t>Inclusive, existe uma denúncia feita por ele mesmo contra dois guardas por supostos atos de tortura.</w:t>
      </w:r>
      <w:r w:rsidR="00E63EE5">
        <w:rPr>
          <w:rFonts w:ascii="Verdana" w:hAnsi="Verdana"/>
          <w:sz w:val="20"/>
        </w:rPr>
        <w:t xml:space="preserve"> </w:t>
      </w:r>
      <w:r w:rsidRPr="00D41129">
        <w:rPr>
          <w:rFonts w:ascii="Verdana" w:hAnsi="Verdana"/>
          <w:sz w:val="20"/>
        </w:rPr>
        <w:t>Além disso, nunca recebeu por escrito nenhuma denúncia sobre maus-tratos ou tor</w:t>
      </w:r>
      <w:r w:rsidR="009847C9">
        <w:rPr>
          <w:rFonts w:ascii="Verdana" w:hAnsi="Verdana"/>
          <w:sz w:val="20"/>
        </w:rPr>
        <w:t>turas que se deram no Instituto</w:t>
      </w:r>
      <w:r w:rsidRPr="00D41129">
        <w:rPr>
          <w:rFonts w:ascii="Verdana" w:hAnsi="Verdana"/>
          <w:sz w:val="20"/>
        </w:rPr>
        <w:t xml:space="preserve"> por parte de organizações não governamentais.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b) Testemunho de Teófilo Báez Zacarías, guarda carcerário no Instituto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É funcionário penitenciário e foi guarda carcerário no Instituto quando funcionava em Emboscada</w:t>
      </w:r>
      <w:r w:rsidR="009847C9">
        <w:rPr>
          <w:rFonts w:ascii="Verdana" w:hAnsi="Verdana"/>
          <w:sz w:val="20"/>
        </w:rPr>
        <w:t>,</w:t>
      </w:r>
      <w:r w:rsidRPr="00D41129">
        <w:rPr>
          <w:rFonts w:ascii="Verdana" w:hAnsi="Verdana"/>
          <w:sz w:val="20"/>
        </w:rPr>
        <w:t xml:space="preserve"> e depois em Assunção</w:t>
      </w:r>
      <w:r w:rsidR="009847C9">
        <w:rPr>
          <w:rFonts w:ascii="Verdana" w:hAnsi="Verdana"/>
          <w:sz w:val="20"/>
        </w:rPr>
        <w:t>,</w:t>
      </w:r>
      <w:r w:rsidRPr="00D41129">
        <w:rPr>
          <w:rFonts w:ascii="Verdana" w:hAnsi="Verdana"/>
          <w:sz w:val="20"/>
        </w:rPr>
        <w:t xml:space="preserve"> até outubro de 1999.</w:t>
      </w:r>
      <w:r w:rsidR="00E63EE5">
        <w:rPr>
          <w:rFonts w:ascii="Verdana" w:hAnsi="Verdana"/>
          <w:sz w:val="20"/>
        </w:rPr>
        <w:t xml:space="preserve"> </w:t>
      </w:r>
      <w:r w:rsidRPr="00D41129">
        <w:rPr>
          <w:rFonts w:ascii="Verdana" w:hAnsi="Verdana"/>
          <w:sz w:val="20"/>
        </w:rPr>
        <w:t xml:space="preserve">Portanto, não presenciou nenhum dos incêndios porque estava </w:t>
      </w:r>
      <w:r w:rsidR="00903B65" w:rsidRPr="00D41129">
        <w:rPr>
          <w:rFonts w:ascii="Verdana" w:hAnsi="Verdana"/>
          <w:sz w:val="20"/>
        </w:rPr>
        <w:t>lotado e</w:t>
      </w:r>
      <w:r w:rsidRPr="00D41129">
        <w:rPr>
          <w:rFonts w:ascii="Verdana" w:hAnsi="Verdana"/>
          <w:sz w:val="20"/>
        </w:rPr>
        <w:t>m outro lugar.</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rPr>
          <w:b/>
        </w:rPr>
      </w:pPr>
      <w:r w:rsidRPr="00D41129">
        <w:rPr>
          <w:b/>
        </w:rPr>
        <w:t>c) Testemunho de Teresa Alcaraz de Mencia, funcionária do Ministério da Educação e Cultura</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 xml:space="preserve">Trabalhou como supervisora </w:t>
      </w:r>
      <w:r w:rsidR="00561635" w:rsidRPr="00D41129">
        <w:rPr>
          <w:rFonts w:ascii="Verdana" w:hAnsi="Verdana"/>
          <w:sz w:val="20"/>
        </w:rPr>
        <w:t>de</w:t>
      </w:r>
      <w:r w:rsidRPr="00D41129">
        <w:rPr>
          <w:rFonts w:ascii="Verdana" w:hAnsi="Verdana"/>
          <w:sz w:val="20"/>
        </w:rPr>
        <w:t xml:space="preserve"> 1998 até 2001 na região em que se encontrava o Centro de Educação de Jovens e Adultos </w:t>
      </w:r>
      <w:r w:rsidR="00D41129" w:rsidRPr="00D41129">
        <w:rPr>
          <w:rFonts w:ascii="Verdana" w:hAnsi="Verdana"/>
          <w:sz w:val="20"/>
        </w:rPr>
        <w:t>n°</w:t>
      </w:r>
      <w:r w:rsidRPr="00D41129">
        <w:rPr>
          <w:rFonts w:ascii="Verdana" w:hAnsi="Verdana"/>
          <w:sz w:val="20"/>
        </w:rPr>
        <w:t xml:space="preserve"> 118 do Instituto “</w:t>
      </w:r>
      <w:r w:rsidRPr="00D41129">
        <w:rPr>
          <w:rFonts w:ascii="Verdana" w:hAnsi="Verdana"/>
          <w:i/>
          <w:sz w:val="20"/>
        </w:rPr>
        <w:t>Panchito López</w:t>
      </w:r>
      <w:r w:rsidRPr="00D41129">
        <w:rPr>
          <w:rFonts w:ascii="Verdana" w:hAnsi="Verdana"/>
          <w:sz w:val="20"/>
        </w:rPr>
        <w:t>”, o qual funcionou sem interrupção de julho de 1993 até julho de 2001.</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O Centro </w:t>
      </w:r>
      <w:r w:rsidR="00D41129" w:rsidRPr="00D41129">
        <w:rPr>
          <w:rFonts w:ascii="Verdana" w:hAnsi="Verdana"/>
          <w:sz w:val="20"/>
        </w:rPr>
        <w:t>n°</w:t>
      </w:r>
      <w:r w:rsidRPr="00D41129">
        <w:rPr>
          <w:rFonts w:ascii="Verdana" w:hAnsi="Verdana"/>
          <w:sz w:val="20"/>
        </w:rPr>
        <w:t xml:space="preserve"> 118 se iniciou com três docentes e chegou a ter sete.</w:t>
      </w:r>
      <w:r w:rsidR="00E63EE5">
        <w:rPr>
          <w:rFonts w:ascii="Verdana" w:hAnsi="Verdana"/>
          <w:sz w:val="20"/>
        </w:rPr>
        <w:t xml:space="preserve"> </w:t>
      </w:r>
      <w:r w:rsidRPr="00D41129">
        <w:rPr>
          <w:rFonts w:ascii="Verdana" w:hAnsi="Verdana"/>
          <w:sz w:val="20"/>
        </w:rPr>
        <w:t xml:space="preserve">O programa que oferecia era escolar básico, incluindo três </w:t>
      </w:r>
      <w:r w:rsidR="009847C9">
        <w:rPr>
          <w:rFonts w:ascii="Verdana" w:hAnsi="Verdana"/>
          <w:sz w:val="20"/>
        </w:rPr>
        <w:t xml:space="preserve">turmas </w:t>
      </w:r>
      <w:r w:rsidRPr="00D41129">
        <w:rPr>
          <w:rFonts w:ascii="Verdana" w:hAnsi="Verdana"/>
          <w:sz w:val="20"/>
        </w:rPr>
        <w:t>que iam d</w:t>
      </w:r>
      <w:r w:rsidR="009847C9">
        <w:rPr>
          <w:rFonts w:ascii="Verdana" w:hAnsi="Verdana"/>
          <w:sz w:val="20"/>
        </w:rPr>
        <w:t>a</w:t>
      </w:r>
      <w:r w:rsidRPr="00D41129">
        <w:rPr>
          <w:rFonts w:ascii="Verdana" w:hAnsi="Verdana"/>
          <w:sz w:val="20"/>
        </w:rPr>
        <w:t xml:space="preserve"> primeir</w:t>
      </w:r>
      <w:r w:rsidR="009847C9">
        <w:rPr>
          <w:rFonts w:ascii="Verdana" w:hAnsi="Verdana"/>
          <w:sz w:val="20"/>
        </w:rPr>
        <w:t>a</w:t>
      </w:r>
      <w:r w:rsidRPr="00D41129">
        <w:rPr>
          <w:rFonts w:ascii="Verdana" w:hAnsi="Verdana"/>
          <w:sz w:val="20"/>
        </w:rPr>
        <w:t xml:space="preserve"> até </w:t>
      </w:r>
      <w:r w:rsidR="009847C9">
        <w:rPr>
          <w:rFonts w:ascii="Verdana" w:hAnsi="Verdana"/>
          <w:sz w:val="20"/>
        </w:rPr>
        <w:t>a</w:t>
      </w:r>
      <w:r w:rsidRPr="00D41129">
        <w:rPr>
          <w:rFonts w:ascii="Verdana" w:hAnsi="Verdana"/>
          <w:sz w:val="20"/>
        </w:rPr>
        <w:t xml:space="preserve"> sext</w:t>
      </w:r>
      <w:r w:rsidR="009847C9">
        <w:rPr>
          <w:rFonts w:ascii="Verdana" w:hAnsi="Verdana"/>
          <w:sz w:val="20"/>
        </w:rPr>
        <w:t>a</w:t>
      </w:r>
      <w:r w:rsidRPr="00D41129">
        <w:rPr>
          <w:rFonts w:ascii="Verdana" w:hAnsi="Verdana"/>
          <w:sz w:val="20"/>
        </w:rPr>
        <w:t xml:space="preserve"> </w:t>
      </w:r>
      <w:r w:rsidR="009847C9">
        <w:rPr>
          <w:rFonts w:ascii="Verdana" w:hAnsi="Verdana"/>
          <w:sz w:val="20"/>
        </w:rPr>
        <w:t xml:space="preserve">série </w:t>
      </w:r>
      <w:r w:rsidRPr="00D41129">
        <w:rPr>
          <w:rFonts w:ascii="Verdana" w:hAnsi="Verdana"/>
          <w:sz w:val="20"/>
        </w:rPr>
        <w:t xml:space="preserve">e também incluía capacitação profissional </w:t>
      </w:r>
      <w:r w:rsidR="00B95764">
        <w:rPr>
          <w:rFonts w:ascii="Verdana" w:hAnsi="Verdana"/>
          <w:sz w:val="20"/>
        </w:rPr>
        <w:t>como encanador, cozinheiro</w:t>
      </w:r>
      <w:r w:rsidRPr="00D41129">
        <w:rPr>
          <w:rFonts w:ascii="Verdana" w:hAnsi="Verdana"/>
          <w:sz w:val="20"/>
        </w:rPr>
        <w:t>, cabeleireiro e eletrici</w:t>
      </w:r>
      <w:r w:rsidR="00B95764">
        <w:rPr>
          <w:rFonts w:ascii="Verdana" w:hAnsi="Verdana"/>
          <w:sz w:val="20"/>
        </w:rPr>
        <w:t>sta</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As </w:t>
      </w:r>
      <w:r w:rsidR="00B95764">
        <w:rPr>
          <w:rFonts w:ascii="Verdana" w:hAnsi="Verdana"/>
          <w:sz w:val="20"/>
        </w:rPr>
        <w:t xml:space="preserve">aulas </w:t>
      </w:r>
      <w:r w:rsidR="00404A0E">
        <w:rPr>
          <w:rFonts w:ascii="Verdana" w:hAnsi="Verdana"/>
          <w:sz w:val="20"/>
        </w:rPr>
        <w:t>ocorriam</w:t>
      </w:r>
      <w:r w:rsidR="00B95764">
        <w:rPr>
          <w:rFonts w:ascii="Verdana" w:hAnsi="Verdana"/>
          <w:sz w:val="20"/>
        </w:rPr>
        <w:t xml:space="preserve"> </w:t>
      </w:r>
      <w:r w:rsidRPr="00D41129">
        <w:rPr>
          <w:rFonts w:ascii="Verdana" w:hAnsi="Verdana"/>
          <w:sz w:val="20"/>
        </w:rPr>
        <w:t>em horários especiais</w:t>
      </w:r>
      <w:r w:rsidR="00B95764">
        <w:rPr>
          <w:rFonts w:ascii="Verdana" w:hAnsi="Verdana"/>
          <w:sz w:val="20"/>
        </w:rPr>
        <w:t>,</w:t>
      </w:r>
      <w:r w:rsidRPr="00D41129">
        <w:rPr>
          <w:rFonts w:ascii="Verdana" w:hAnsi="Verdana"/>
          <w:sz w:val="20"/>
        </w:rPr>
        <w:t xml:space="preserve"> das 13:00 horas às 15:00 horas e das 15:00 horas às 18:00 horas.</w:t>
      </w:r>
      <w:r w:rsidR="00E63EE5">
        <w:rPr>
          <w:rFonts w:ascii="Verdana" w:hAnsi="Verdana"/>
          <w:sz w:val="20"/>
        </w:rPr>
        <w:t xml:space="preserve"> </w:t>
      </w:r>
      <w:r w:rsidR="00B95764">
        <w:rPr>
          <w:rFonts w:ascii="Verdana" w:hAnsi="Verdana"/>
          <w:sz w:val="20"/>
        </w:rPr>
        <w:t xml:space="preserve">160 alunos se inscreveram, </w:t>
      </w:r>
      <w:r w:rsidRPr="00D41129">
        <w:rPr>
          <w:rFonts w:ascii="Verdana" w:hAnsi="Verdana"/>
          <w:sz w:val="20"/>
        </w:rPr>
        <w:t xml:space="preserve">dos quais 110 terminaram </w:t>
      </w:r>
      <w:r w:rsidR="00F35775">
        <w:rPr>
          <w:rFonts w:ascii="Verdana" w:hAnsi="Verdana"/>
          <w:sz w:val="20"/>
        </w:rPr>
        <w:t>a</w:t>
      </w:r>
      <w:r w:rsidRPr="00D41129">
        <w:rPr>
          <w:rFonts w:ascii="Verdana" w:hAnsi="Verdana"/>
          <w:sz w:val="20"/>
        </w:rPr>
        <w:t xml:space="preserve"> sext</w:t>
      </w:r>
      <w:r w:rsidR="00F35775">
        <w:rPr>
          <w:rFonts w:ascii="Verdana" w:hAnsi="Verdana"/>
          <w:sz w:val="20"/>
        </w:rPr>
        <w:t>a</w:t>
      </w:r>
      <w:r w:rsidRPr="00D41129">
        <w:rPr>
          <w:rFonts w:ascii="Verdana" w:hAnsi="Verdana"/>
          <w:sz w:val="20"/>
        </w:rPr>
        <w:t xml:space="preserve"> </w:t>
      </w:r>
      <w:r w:rsidR="00F35775">
        <w:rPr>
          <w:rFonts w:ascii="Verdana" w:hAnsi="Verdana"/>
          <w:sz w:val="20"/>
        </w:rPr>
        <w:t>série</w:t>
      </w:r>
      <w:r w:rsidRPr="00D41129">
        <w:rPr>
          <w:rFonts w:ascii="Verdana" w:hAnsi="Verdana"/>
          <w:sz w:val="20"/>
        </w:rPr>
        <w:t xml:space="preserve"> completando o primário. Além disso, os internos tinham cursos de computação.</w:t>
      </w:r>
      <w:r w:rsidR="00E63EE5">
        <w:rPr>
          <w:rFonts w:ascii="Verdana" w:hAnsi="Verdana"/>
          <w:sz w:val="20"/>
        </w:rPr>
        <w:t xml:space="preserve"> </w:t>
      </w:r>
      <w:r w:rsidRPr="00D41129">
        <w:rPr>
          <w:rFonts w:ascii="Verdana" w:hAnsi="Verdana"/>
          <w:sz w:val="20"/>
        </w:rPr>
        <w:t xml:space="preserve">O irmão Michael Sean O’Loingsigh solicitava a abertura de mais </w:t>
      </w:r>
      <w:r w:rsidR="00B95764">
        <w:rPr>
          <w:rFonts w:ascii="Verdana" w:hAnsi="Verdana"/>
          <w:sz w:val="20"/>
        </w:rPr>
        <w:t xml:space="preserve">turmas </w:t>
      </w:r>
      <w:r w:rsidRPr="00D41129">
        <w:rPr>
          <w:rFonts w:ascii="Verdana" w:hAnsi="Verdana"/>
          <w:sz w:val="20"/>
        </w:rPr>
        <w:t>devido à quantidade excessiva de participantes.</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d) Testemunho de Teresa de Jesús Almirón Fernández, psicóloga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É psicóloga clínica de emergência com </w:t>
      </w:r>
      <w:r w:rsidR="00561635" w:rsidRPr="00D41129">
        <w:t>especialização</w:t>
      </w:r>
      <w:r w:rsidRPr="00D41129">
        <w:t xml:space="preserve"> em crises e pacientes terminais, e também é funcionária do Ministério da Justiça e Trabalho.</w:t>
      </w:r>
      <w:r w:rsidR="00E63EE5">
        <w:t xml:space="preserve"> </w:t>
      </w:r>
      <w:r w:rsidRPr="00D41129">
        <w:t xml:space="preserve">Ofereceu assistência psicológica aos internos feridos nos incêndios ocorridos no Instituto, já que em todos os grandes incêndios ocorridos nas penitenciárias foi convocada pelos Ministros de plantão para a coordenação do trabalho de contenção </w:t>
      </w:r>
      <w:r w:rsidR="00B95764">
        <w:t>de</w:t>
      </w:r>
      <w:r w:rsidRPr="00D41129">
        <w:t xml:space="preserve"> crise a familiares de internos acidentados.</w:t>
      </w:r>
      <w:r w:rsidR="00E63EE5">
        <w:t xml:space="preserve"> </w:t>
      </w:r>
      <w:r w:rsidRPr="00D41129">
        <w:t>Tanto os gastos de Serviços Médicos como os medicamentos e os gastos fúnebres foram totalmente cobertos pelo Estado.</w:t>
      </w:r>
    </w:p>
    <w:p w:rsidR="00203910" w:rsidRPr="00D41129" w:rsidRDefault="00203910" w:rsidP="00E54BCA">
      <w:pPr>
        <w:widowControl w:val="0"/>
        <w:jc w:val="both"/>
        <w:rPr>
          <w:rFonts w:ascii="Verdana" w:hAnsi="Verdana"/>
          <w:sz w:val="20"/>
        </w:rPr>
      </w:pPr>
    </w:p>
    <w:p w:rsidR="00203910" w:rsidRPr="00D41129" w:rsidRDefault="00B95764" w:rsidP="00E54BCA">
      <w:pPr>
        <w:widowControl w:val="0"/>
        <w:jc w:val="both"/>
        <w:rPr>
          <w:rFonts w:ascii="Verdana" w:hAnsi="Verdana"/>
          <w:sz w:val="20"/>
        </w:rPr>
      </w:pPr>
      <w:r>
        <w:rPr>
          <w:rFonts w:ascii="Verdana" w:hAnsi="Verdana"/>
          <w:sz w:val="20"/>
        </w:rPr>
        <w:t xml:space="preserve">Prestou assistência a </w:t>
      </w:r>
      <w:r w:rsidR="00203910" w:rsidRPr="00D41129">
        <w:rPr>
          <w:rFonts w:ascii="Verdana" w:hAnsi="Verdana"/>
          <w:sz w:val="20"/>
        </w:rPr>
        <w:t xml:space="preserve">aproximadamente </w:t>
      </w:r>
      <w:r w:rsidR="00F35775">
        <w:rPr>
          <w:rFonts w:ascii="Verdana" w:hAnsi="Verdana"/>
          <w:sz w:val="20"/>
        </w:rPr>
        <w:t>70</w:t>
      </w:r>
      <w:r w:rsidR="00203910" w:rsidRPr="00D41129">
        <w:rPr>
          <w:rFonts w:ascii="Verdana" w:hAnsi="Verdana"/>
          <w:sz w:val="20"/>
        </w:rPr>
        <w:t xml:space="preserve"> pessoas durante um período aproximado de </w:t>
      </w:r>
      <w:r>
        <w:rPr>
          <w:rFonts w:ascii="Verdana" w:hAnsi="Verdana"/>
          <w:sz w:val="20"/>
        </w:rPr>
        <w:t>cinco</w:t>
      </w:r>
      <w:r w:rsidR="00203910" w:rsidRPr="00D41129">
        <w:rPr>
          <w:rFonts w:ascii="Verdana" w:hAnsi="Verdana"/>
          <w:sz w:val="20"/>
        </w:rPr>
        <w:t xml:space="preserve"> meses p</w:t>
      </w:r>
      <w:r>
        <w:rPr>
          <w:rFonts w:ascii="Verdana" w:hAnsi="Verdana"/>
          <w:sz w:val="20"/>
        </w:rPr>
        <w:t>ara cada</w:t>
      </w:r>
      <w:r w:rsidR="00203910" w:rsidRPr="00D41129">
        <w:rPr>
          <w:rFonts w:ascii="Verdana" w:hAnsi="Verdana"/>
          <w:sz w:val="20"/>
        </w:rPr>
        <w:t xml:space="preserve"> interno.</w:t>
      </w:r>
      <w:r w:rsidR="00E63EE5">
        <w:rPr>
          <w:rFonts w:ascii="Verdana" w:hAnsi="Verdana"/>
          <w:sz w:val="20"/>
        </w:rPr>
        <w:t xml:space="preserve"> </w:t>
      </w:r>
      <w:r w:rsidR="00203910" w:rsidRPr="00D41129">
        <w:rPr>
          <w:rFonts w:ascii="Verdana" w:hAnsi="Verdana"/>
          <w:sz w:val="20"/>
        </w:rPr>
        <w:t xml:space="preserve">Além disso, deu acompanhamento aos internos que tinham </w:t>
      </w:r>
      <w:r>
        <w:rPr>
          <w:rFonts w:ascii="Verdana" w:hAnsi="Verdana"/>
          <w:sz w:val="20"/>
        </w:rPr>
        <w:t>de</w:t>
      </w:r>
      <w:r w:rsidR="00203910" w:rsidRPr="00D41129">
        <w:rPr>
          <w:rFonts w:ascii="Verdana" w:hAnsi="Verdana"/>
          <w:sz w:val="20"/>
        </w:rPr>
        <w:t xml:space="preserve"> realizar cirurgia plástica ou algum outro tratamento mais específico.</w:t>
      </w:r>
      <w:r w:rsidR="00E63EE5">
        <w:rPr>
          <w:rFonts w:ascii="Verdana" w:hAnsi="Verdana"/>
          <w:sz w:val="20"/>
        </w:rPr>
        <w:t xml:space="preserve"> </w:t>
      </w:r>
      <w:r w:rsidR="00203910" w:rsidRPr="00D41129">
        <w:rPr>
          <w:rFonts w:ascii="Verdana" w:hAnsi="Verdana"/>
          <w:sz w:val="20"/>
        </w:rPr>
        <w:t xml:space="preserve">Houve internos que haviam inalado muita fumaça e, portanto, continuaram seus tratamentos médicos no Hospital Max Boettner. </w:t>
      </w:r>
      <w:r>
        <w:rPr>
          <w:rFonts w:ascii="Verdana" w:hAnsi="Verdana"/>
          <w:sz w:val="20"/>
        </w:rPr>
        <w:t>Continuava</w:t>
      </w:r>
      <w:r w:rsidR="00203910" w:rsidRPr="00D41129">
        <w:rPr>
          <w:rFonts w:ascii="Verdana" w:hAnsi="Verdana"/>
          <w:sz w:val="20"/>
        </w:rPr>
        <w:t xml:space="preserve"> mantendo relação telefônica com os internos, que, em sua maioria, reorientaram suas vidas; entretanto, outros voltaram a delinquir.</w:t>
      </w:r>
    </w:p>
    <w:p w:rsidR="00203910" w:rsidRPr="00D41129" w:rsidRDefault="00203910" w:rsidP="00E54BCA">
      <w:pPr>
        <w:widowControl w:val="0"/>
        <w:jc w:val="both"/>
        <w:rPr>
          <w:rFonts w:ascii="Verdana" w:hAnsi="Verdana"/>
          <w:sz w:val="20"/>
        </w:rPr>
      </w:pPr>
    </w:p>
    <w:p w:rsidR="00203910" w:rsidRPr="00D41129" w:rsidRDefault="00B95764" w:rsidP="00E54BCA">
      <w:pPr>
        <w:widowControl w:val="0"/>
        <w:jc w:val="both"/>
        <w:rPr>
          <w:rFonts w:ascii="Verdana" w:hAnsi="Verdana"/>
          <w:sz w:val="20"/>
        </w:rPr>
      </w:pPr>
      <w:r>
        <w:rPr>
          <w:rFonts w:ascii="Verdana" w:hAnsi="Verdana"/>
          <w:sz w:val="20"/>
        </w:rPr>
        <w:t>Prestou</w:t>
      </w:r>
      <w:r w:rsidR="00203910" w:rsidRPr="00D41129">
        <w:rPr>
          <w:rFonts w:ascii="Verdana" w:hAnsi="Verdana"/>
          <w:sz w:val="20"/>
        </w:rPr>
        <w:t xml:space="preserve"> assessoria, entre outros, no Centro Educativo de Itauguá e em Emboscada. </w:t>
      </w:r>
      <w:r w:rsidR="00203910" w:rsidRPr="00D41129">
        <w:rPr>
          <w:rFonts w:ascii="Verdana" w:hAnsi="Verdana"/>
          <w:sz w:val="20"/>
        </w:rPr>
        <w:lastRenderedPageBreak/>
        <w:t>Ofereceu assistência a todos os internos dos diferentes meios hospitalares e domiciliares.</w:t>
      </w:r>
      <w:r w:rsidR="00E63EE5">
        <w:rPr>
          <w:rFonts w:ascii="Verdana" w:hAnsi="Verdana"/>
          <w:sz w:val="20"/>
        </w:rPr>
        <w:t xml:space="preserve"> </w:t>
      </w:r>
      <w:r w:rsidR="00203910" w:rsidRPr="00D41129">
        <w:rPr>
          <w:rFonts w:ascii="Verdana" w:hAnsi="Verdana"/>
          <w:sz w:val="20"/>
        </w:rPr>
        <w:t xml:space="preserve">Recorreu a laboratórios particulares para estudos específicos </w:t>
      </w:r>
      <w:r w:rsidR="007D3671">
        <w:rPr>
          <w:rFonts w:ascii="Verdana" w:hAnsi="Verdana"/>
          <w:sz w:val="20"/>
        </w:rPr>
        <w:t>de que não dispunham</w:t>
      </w:r>
      <w:r w:rsidR="00203910" w:rsidRPr="00D41129">
        <w:rPr>
          <w:rFonts w:ascii="Verdana" w:hAnsi="Verdana"/>
          <w:sz w:val="20"/>
        </w:rPr>
        <w:t xml:space="preserve"> as instituições </w:t>
      </w:r>
      <w:r>
        <w:rPr>
          <w:rFonts w:ascii="Verdana" w:hAnsi="Verdana"/>
          <w:sz w:val="20"/>
        </w:rPr>
        <w:t>hospitalares</w:t>
      </w:r>
      <w:r w:rsidR="00203910" w:rsidRPr="00D41129">
        <w:rPr>
          <w:rFonts w:ascii="Verdana" w:hAnsi="Verdana"/>
          <w:sz w:val="20"/>
        </w:rPr>
        <w:t>.</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As organizações não governamentais apresentavam</w:t>
      </w:r>
      <w:r w:rsidR="007D3671">
        <w:rPr>
          <w:rFonts w:ascii="Verdana" w:hAnsi="Verdana"/>
          <w:sz w:val="20"/>
        </w:rPr>
        <w:t>,</w:t>
      </w:r>
      <w:r w:rsidRPr="00D41129">
        <w:rPr>
          <w:rFonts w:ascii="Verdana" w:hAnsi="Verdana"/>
          <w:sz w:val="20"/>
        </w:rPr>
        <w:t xml:space="preserve"> </w:t>
      </w:r>
      <w:r w:rsidR="00561635" w:rsidRPr="00D41129">
        <w:rPr>
          <w:rFonts w:ascii="Verdana" w:hAnsi="Verdana"/>
          <w:sz w:val="20"/>
        </w:rPr>
        <w:t>a todo o momento</w:t>
      </w:r>
      <w:r w:rsidR="007D3671">
        <w:rPr>
          <w:rFonts w:ascii="Verdana" w:hAnsi="Verdana"/>
          <w:sz w:val="20"/>
        </w:rPr>
        <w:t>,</w:t>
      </w:r>
      <w:r w:rsidRPr="00D41129">
        <w:rPr>
          <w:rFonts w:ascii="Verdana" w:hAnsi="Verdana"/>
          <w:sz w:val="20"/>
        </w:rPr>
        <w:t xml:space="preserve"> projetos e estudos de modelos </w:t>
      </w:r>
      <w:r w:rsidR="00B95764">
        <w:rPr>
          <w:rFonts w:ascii="Verdana" w:hAnsi="Verdana"/>
          <w:sz w:val="20"/>
        </w:rPr>
        <w:t>diferentes,</w:t>
      </w:r>
      <w:r w:rsidRPr="00D41129">
        <w:rPr>
          <w:rFonts w:ascii="Verdana" w:hAnsi="Verdana"/>
          <w:sz w:val="20"/>
        </w:rPr>
        <w:t xml:space="preserve"> que dificilmente </w:t>
      </w:r>
      <w:r w:rsidR="00B95764">
        <w:rPr>
          <w:rFonts w:ascii="Verdana" w:hAnsi="Verdana"/>
          <w:sz w:val="20"/>
        </w:rPr>
        <w:t xml:space="preserve">teriam </w:t>
      </w:r>
      <w:r w:rsidRPr="00D41129">
        <w:rPr>
          <w:rFonts w:ascii="Verdana" w:hAnsi="Verdana"/>
          <w:sz w:val="20"/>
        </w:rPr>
        <w:t>podido implementar na instituição por não contar com a infraestrutura adequada e os recursos humanos disponíveis, por um lado, e muito menos tendo em consideração as idiossincrasias de seu meio.</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rPr>
          <w:b/>
        </w:rPr>
      </w:pPr>
      <w:r w:rsidRPr="00D41129">
        <w:rPr>
          <w:b/>
        </w:rPr>
        <w:t>e) Testemunho de Gloria Carolina Noemí Nicora de Martínez, funcionária da Direção Geral de Direitos Humanos do Ministério da Justiça e Trabalho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De março a julho de 2001</w:t>
      </w:r>
      <w:r w:rsidR="00B95764">
        <w:t>,</w:t>
      </w:r>
      <w:r w:rsidRPr="00D41129">
        <w:t xml:space="preserve"> trabalhou no Instituto </w:t>
      </w:r>
      <w:r w:rsidR="00B95764">
        <w:t>prestando</w:t>
      </w:r>
      <w:r w:rsidRPr="00D41129">
        <w:t xml:space="preserve"> assistência social e assessoramento em trabalhos artesanais.</w:t>
      </w:r>
      <w:r w:rsidR="00E63EE5">
        <w:t xml:space="preserve"> </w:t>
      </w:r>
      <w:r w:rsidRPr="00D41129">
        <w:t xml:space="preserve">Depois deu assistência aos jovens que foram transferidos </w:t>
      </w:r>
      <w:r w:rsidR="007D3671">
        <w:t>para</w:t>
      </w:r>
      <w:r w:rsidR="007D3671" w:rsidRPr="00D41129">
        <w:t xml:space="preserve"> </w:t>
      </w:r>
      <w:r w:rsidRPr="00D41129">
        <w:t>distintas penitenciárias do país.</w:t>
      </w:r>
      <w:r w:rsidR="00E63EE5">
        <w:t xml:space="preserve"> </w:t>
      </w:r>
      <w:r w:rsidRPr="00D41129">
        <w:t>Havia interesse por parte dos int</w:t>
      </w:r>
      <w:r w:rsidR="00B95764">
        <w:t>ernos em dialogar sobre temas de</w:t>
      </w:r>
      <w:r w:rsidRPr="00D41129">
        <w:t xml:space="preserve"> consumo de drogas, prevenção e tratamento, já que alguns deles eram dependentes. Os internos se sentiam agradecidos e satisfeitos com seu trabalho; entretanto, em duas oportunidades sofreu tentativas de agressão.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Com relação aos familiares, seu grupo de trabalho conseguiu que se desse uma maior fluidez </w:t>
      </w:r>
      <w:r w:rsidR="007D3671">
        <w:rPr>
          <w:rFonts w:ascii="Verdana" w:hAnsi="Verdana"/>
          <w:sz w:val="20"/>
        </w:rPr>
        <w:t>às</w:t>
      </w:r>
      <w:r w:rsidRPr="00D41129">
        <w:rPr>
          <w:rFonts w:ascii="Verdana" w:hAnsi="Verdana"/>
          <w:sz w:val="20"/>
        </w:rPr>
        <w:t xml:space="preserve"> visitas aos internos.</w:t>
      </w:r>
      <w:r w:rsidR="00E63EE5">
        <w:rPr>
          <w:rFonts w:ascii="Verdana" w:hAnsi="Verdana"/>
          <w:sz w:val="20"/>
        </w:rPr>
        <w:t xml:space="preserve"> </w:t>
      </w:r>
      <w:r w:rsidRPr="00D41129">
        <w:rPr>
          <w:rFonts w:ascii="Verdana" w:hAnsi="Verdana"/>
          <w:sz w:val="20"/>
        </w:rPr>
        <w:t>Assim, no momento das visitas</w:t>
      </w:r>
      <w:r w:rsidR="007D3671">
        <w:rPr>
          <w:rFonts w:ascii="Verdana" w:hAnsi="Verdana"/>
          <w:sz w:val="20"/>
        </w:rPr>
        <w:t>,</w:t>
      </w:r>
      <w:r w:rsidRPr="00D41129">
        <w:rPr>
          <w:rFonts w:ascii="Verdana" w:hAnsi="Verdana"/>
          <w:sz w:val="20"/>
        </w:rPr>
        <w:t xml:space="preserve"> conseguiram ver o progresso em relação aos laços de afetividade entre os mesmos.</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No Instituto se encontravam 220 internos distribuídos em oito pavilhões.</w:t>
      </w:r>
      <w:r w:rsidR="00E63EE5">
        <w:rPr>
          <w:rFonts w:ascii="Verdana" w:hAnsi="Verdana"/>
          <w:sz w:val="20"/>
        </w:rPr>
        <w:t xml:space="preserve"> </w:t>
      </w:r>
      <w:r w:rsidRPr="00D41129">
        <w:rPr>
          <w:rFonts w:ascii="Verdana" w:hAnsi="Verdana"/>
          <w:sz w:val="20"/>
        </w:rPr>
        <w:t>O horário do grupo de trabalho era das 8:00 às 12:00 horas na</w:t>
      </w:r>
      <w:r w:rsidR="00B95764">
        <w:rPr>
          <w:rFonts w:ascii="Verdana" w:hAnsi="Verdana"/>
          <w:sz w:val="20"/>
        </w:rPr>
        <w:t>s</w:t>
      </w:r>
      <w:r w:rsidRPr="00D41129">
        <w:rPr>
          <w:rFonts w:ascii="Verdana" w:hAnsi="Verdana"/>
          <w:sz w:val="20"/>
        </w:rPr>
        <w:t xml:space="preserve"> segunda</w:t>
      </w:r>
      <w:r w:rsidR="00B95764">
        <w:rPr>
          <w:rFonts w:ascii="Verdana" w:hAnsi="Verdana"/>
          <w:sz w:val="20"/>
        </w:rPr>
        <w:t>s</w:t>
      </w:r>
      <w:r w:rsidRPr="00D41129">
        <w:rPr>
          <w:rFonts w:ascii="Verdana" w:hAnsi="Verdana"/>
          <w:sz w:val="20"/>
        </w:rPr>
        <w:t>, quarta</w:t>
      </w:r>
      <w:r w:rsidR="007D3671">
        <w:rPr>
          <w:rFonts w:ascii="Verdana" w:hAnsi="Verdana"/>
          <w:sz w:val="20"/>
        </w:rPr>
        <w:t>s</w:t>
      </w:r>
      <w:r w:rsidRPr="00D41129">
        <w:rPr>
          <w:rFonts w:ascii="Verdana" w:hAnsi="Verdana"/>
          <w:sz w:val="20"/>
        </w:rPr>
        <w:t xml:space="preserve"> e sexta</w:t>
      </w:r>
      <w:r w:rsidR="00B95764">
        <w:rPr>
          <w:rFonts w:ascii="Verdana" w:hAnsi="Verdana"/>
          <w:sz w:val="20"/>
        </w:rPr>
        <w:t>s</w:t>
      </w:r>
      <w:r w:rsidRPr="00D41129">
        <w:rPr>
          <w:rFonts w:ascii="Verdana" w:hAnsi="Verdana"/>
          <w:sz w:val="20"/>
        </w:rPr>
        <w:t>-feira</w:t>
      </w:r>
      <w:r w:rsidR="00B95764">
        <w:rPr>
          <w:rFonts w:ascii="Verdana" w:hAnsi="Verdana"/>
          <w:sz w:val="20"/>
        </w:rPr>
        <w:t>s</w:t>
      </w:r>
      <w:r w:rsidRPr="00D41129">
        <w:rPr>
          <w:rFonts w:ascii="Verdana" w:hAnsi="Verdana"/>
          <w:sz w:val="20"/>
        </w:rPr>
        <w:t xml:space="preserve"> com atividades rotativas, nas quais trabalhavam com dois ou três pavilhões por dia. </w:t>
      </w:r>
    </w:p>
    <w:p w:rsidR="00561635" w:rsidRPr="00D41129" w:rsidRDefault="00561635" w:rsidP="00E54BCA">
      <w:pPr>
        <w:widowControl w:val="0"/>
        <w:jc w:val="both"/>
        <w:rPr>
          <w:rFonts w:ascii="Verdana" w:hAnsi="Verdana"/>
          <w:sz w:val="20"/>
        </w:rPr>
      </w:pPr>
    </w:p>
    <w:p w:rsidR="00203910" w:rsidRDefault="00203910" w:rsidP="00E54BCA">
      <w:pPr>
        <w:widowControl w:val="0"/>
        <w:jc w:val="both"/>
        <w:rPr>
          <w:rFonts w:ascii="Verdana" w:hAnsi="Verdana"/>
          <w:sz w:val="20"/>
        </w:rPr>
      </w:pPr>
      <w:r w:rsidRPr="00D41129">
        <w:rPr>
          <w:rFonts w:ascii="Verdana" w:hAnsi="Verdana"/>
          <w:sz w:val="20"/>
        </w:rPr>
        <w:t>Receberam apoio d</w:t>
      </w:r>
      <w:r w:rsidR="00251328" w:rsidRPr="00D41129">
        <w:rPr>
          <w:rFonts w:ascii="Verdana" w:hAnsi="Verdana"/>
          <w:sz w:val="20"/>
        </w:rPr>
        <w:t>o UNICEF</w:t>
      </w:r>
      <w:r w:rsidRPr="00D41129">
        <w:rPr>
          <w:rFonts w:ascii="Verdana" w:hAnsi="Verdana"/>
          <w:sz w:val="20"/>
        </w:rPr>
        <w:t xml:space="preserve"> para a aquisição de </w:t>
      </w:r>
      <w:r w:rsidR="009D1116">
        <w:rPr>
          <w:rFonts w:ascii="Verdana" w:hAnsi="Verdana"/>
          <w:sz w:val="20"/>
        </w:rPr>
        <w:t>roupas</w:t>
      </w:r>
      <w:r w:rsidRPr="00D41129">
        <w:rPr>
          <w:rFonts w:ascii="Verdana" w:hAnsi="Verdana"/>
          <w:sz w:val="20"/>
        </w:rPr>
        <w:t xml:space="preserve">, colchões, cobertores e </w:t>
      </w:r>
      <w:r w:rsidR="00903B65" w:rsidRPr="00D41129">
        <w:rPr>
          <w:rFonts w:ascii="Verdana" w:hAnsi="Verdana"/>
          <w:sz w:val="20"/>
        </w:rPr>
        <w:t xml:space="preserve">itens </w:t>
      </w:r>
      <w:r w:rsidRPr="00D41129">
        <w:rPr>
          <w:rFonts w:ascii="Verdana" w:hAnsi="Verdana"/>
          <w:sz w:val="20"/>
        </w:rPr>
        <w:t xml:space="preserve">e higiene pessoal para os internos. </w:t>
      </w:r>
    </w:p>
    <w:p w:rsidR="009D1116" w:rsidRPr="00D41129" w:rsidRDefault="009D1116"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f) Testemunho de Michael Sean O'Loingsigh, Coordenador da Equipe Pastoral e Educacional</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Durante o tempo </w:t>
      </w:r>
      <w:r w:rsidR="009D1116">
        <w:t xml:space="preserve">em </w:t>
      </w:r>
      <w:r w:rsidRPr="00D41129">
        <w:t>que trabalhou no Instituto</w:t>
      </w:r>
      <w:r w:rsidR="009D1116">
        <w:t>,</w:t>
      </w:r>
      <w:r w:rsidRPr="00D41129">
        <w:t xml:space="preserve"> teve a responsabilidade de coordenar a equipe pastoral e educacional.</w:t>
      </w:r>
      <w:r w:rsidR="00E63EE5">
        <w:t xml:space="preserve"> </w:t>
      </w:r>
      <w:r w:rsidRPr="00D41129">
        <w:t xml:space="preserve">Começou a trabalhar no Instituto no final de 1993 com um trabalho pastoral fazendo entrevistas aos internos, a seus familiares e a seus advogados.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Em 1994</w:t>
      </w:r>
      <w:r w:rsidR="007D3671">
        <w:t>,</w:t>
      </w:r>
      <w:r w:rsidRPr="00D41129">
        <w:t xml:space="preserve"> começou a escola de alfabetização, Centro </w:t>
      </w:r>
      <w:r w:rsidR="00D41129" w:rsidRPr="00D41129">
        <w:t>n°</w:t>
      </w:r>
      <w:r w:rsidRPr="00D41129">
        <w:t xml:space="preserve"> 118, que contava com uma professora do Ministério da Justiça e Trabalho e terminou essa atividade em 199</w:t>
      </w:r>
      <w:r w:rsidR="009D1116">
        <w:t>9, com o primário completo até a</w:t>
      </w:r>
      <w:r w:rsidRPr="00D41129">
        <w:t xml:space="preserve"> sext</w:t>
      </w:r>
      <w:r w:rsidR="009D1116">
        <w:t>a</w:t>
      </w:r>
      <w:r w:rsidRPr="00D41129">
        <w:t xml:space="preserve"> </w:t>
      </w:r>
      <w:r w:rsidR="009D1116">
        <w:t>série</w:t>
      </w:r>
      <w:r w:rsidRPr="00D41129">
        <w:t>. Existiam duas bibliotecas à disposição dos internos.</w:t>
      </w:r>
      <w:r w:rsidR="00E63EE5">
        <w:t xml:space="preserve"> </w:t>
      </w:r>
      <w:r w:rsidRPr="00D41129">
        <w:t>Também se ensinava sobre o processo judici</w:t>
      </w:r>
      <w:r w:rsidR="009D1116">
        <w:t>al</w:t>
      </w:r>
      <w:r w:rsidRPr="00D41129">
        <w:t xml:space="preserve">, assim cada interno recebeu o nome de seu advogado, do promotor e do juiz. Havia ofícios e foram </w:t>
      </w:r>
      <w:r w:rsidR="009D1116">
        <w:t>realizadas</w:t>
      </w:r>
      <w:r w:rsidRPr="00D41129">
        <w:t xml:space="preserve"> oficinas.</w:t>
      </w:r>
      <w:r w:rsidR="00E63EE5">
        <w:t xml:space="preserve"> </w:t>
      </w:r>
      <w:r w:rsidRPr="00D41129">
        <w:t>Havia cursos sobre toxicomania e AIDS.</w:t>
      </w:r>
      <w:r w:rsidR="00E63EE5">
        <w:t xml:space="preserve"> </w:t>
      </w:r>
      <w:r w:rsidRPr="00D41129">
        <w:t>Em 1998</w:t>
      </w:r>
      <w:r w:rsidR="007D3671">
        <w:t>,</w:t>
      </w:r>
      <w:r w:rsidRPr="00D41129">
        <w:t xml:space="preserve"> participou com uma equipe </w:t>
      </w:r>
      <w:r w:rsidR="009D1116">
        <w:t>multidisciplinar</w:t>
      </w:r>
      <w:r w:rsidRPr="00D41129">
        <w:t xml:space="preserve"> do Ministério da Educação e Cultura no desenvolvimento de um plano de apoio.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 Projeto Mini Empresas foi iniciado em 1998</w:t>
      </w:r>
      <w:r w:rsidR="009D1116">
        <w:rPr>
          <w:rFonts w:ascii="Verdana" w:hAnsi="Verdana"/>
          <w:sz w:val="20"/>
        </w:rPr>
        <w:t>,</w:t>
      </w:r>
      <w:r w:rsidRPr="00D41129">
        <w:rPr>
          <w:rFonts w:ascii="Verdana" w:hAnsi="Verdana"/>
          <w:sz w:val="20"/>
        </w:rPr>
        <w:t xml:space="preserve"> com o propósito de dar emprego aos internos, técnicas novas para poupar seus ganhos, experiência de trabalho em grupo, preparação para sua integração à sociedade, autoestima e motivação para </w:t>
      </w:r>
      <w:r w:rsidR="009D1116">
        <w:rPr>
          <w:rFonts w:ascii="Verdana" w:hAnsi="Verdana"/>
          <w:sz w:val="20"/>
        </w:rPr>
        <w:t>buscar</w:t>
      </w:r>
      <w:r w:rsidRPr="00D41129">
        <w:rPr>
          <w:rFonts w:ascii="Verdana" w:hAnsi="Verdana"/>
          <w:sz w:val="20"/>
        </w:rPr>
        <w:t xml:space="preserve"> um emprego por si mesmos.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No final de 1998, de uma população de 338 internos, 60% participaram na escola, 12% no desenvolvimento dos ofícios e 28% em outras atividades tais como cozinha e limpeza.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Além de coordenar o ensino dos internos, desde 1995 também coordenou oficinas de capacitação para os voluntários e funcionários do Instituto.</w:t>
      </w:r>
      <w:r w:rsidR="00E63EE5">
        <w:rPr>
          <w:rFonts w:ascii="Verdana" w:hAnsi="Verdana"/>
          <w:sz w:val="20"/>
        </w:rPr>
        <w:t xml:space="preserve"> </w:t>
      </w:r>
      <w:r w:rsidRPr="00D41129">
        <w:rPr>
          <w:rFonts w:ascii="Verdana" w:hAnsi="Verdana"/>
          <w:sz w:val="20"/>
        </w:rPr>
        <w:t>A partir de 1998</w:t>
      </w:r>
      <w:r w:rsidR="009F396D">
        <w:rPr>
          <w:rFonts w:ascii="Verdana" w:hAnsi="Verdana"/>
          <w:sz w:val="20"/>
        </w:rPr>
        <w:t>,</w:t>
      </w:r>
      <w:r w:rsidRPr="00D41129">
        <w:rPr>
          <w:rFonts w:ascii="Verdana" w:hAnsi="Verdana"/>
          <w:sz w:val="20"/>
        </w:rPr>
        <w:t xml:space="preserve"> alguns internos participaram </w:t>
      </w:r>
      <w:r w:rsidR="009F396D">
        <w:rPr>
          <w:rFonts w:ascii="Verdana" w:hAnsi="Verdana"/>
          <w:sz w:val="20"/>
        </w:rPr>
        <w:t>d</w:t>
      </w:r>
      <w:r w:rsidRPr="00D41129">
        <w:rPr>
          <w:rFonts w:ascii="Verdana" w:hAnsi="Verdana"/>
          <w:sz w:val="20"/>
        </w:rPr>
        <w:t xml:space="preserve">estas oficinas. Conhece muitos ex-internos que conseguiram se reintegrar </w:t>
      </w:r>
      <w:r w:rsidR="009D1116">
        <w:rPr>
          <w:rFonts w:ascii="Verdana" w:hAnsi="Verdana"/>
          <w:sz w:val="20"/>
        </w:rPr>
        <w:t>à</w:t>
      </w:r>
      <w:r w:rsidRPr="00D41129">
        <w:rPr>
          <w:rFonts w:ascii="Verdana" w:hAnsi="Verdana"/>
          <w:sz w:val="20"/>
        </w:rPr>
        <w:t xml:space="preserve"> sociedade e que</w:t>
      </w:r>
      <w:r w:rsidR="009F396D">
        <w:rPr>
          <w:rFonts w:ascii="Verdana" w:hAnsi="Verdana"/>
          <w:sz w:val="20"/>
        </w:rPr>
        <w:t>,</w:t>
      </w:r>
      <w:r w:rsidRPr="00D41129">
        <w:rPr>
          <w:rFonts w:ascii="Verdana" w:hAnsi="Verdana"/>
          <w:sz w:val="20"/>
        </w:rPr>
        <w:t xml:space="preserve"> na atualidade</w:t>
      </w:r>
      <w:r w:rsidR="009F396D">
        <w:rPr>
          <w:rFonts w:ascii="Verdana" w:hAnsi="Verdana"/>
          <w:sz w:val="20"/>
        </w:rPr>
        <w:t>,</w:t>
      </w:r>
      <w:r w:rsidRPr="00D41129">
        <w:rPr>
          <w:rFonts w:ascii="Verdana" w:hAnsi="Verdana"/>
          <w:sz w:val="20"/>
        </w:rPr>
        <w:t xml:space="preserve"> realizam </w:t>
      </w:r>
      <w:r w:rsidR="00F73BDE" w:rsidRPr="00D41129">
        <w:rPr>
          <w:rFonts w:ascii="Verdana" w:hAnsi="Verdana"/>
          <w:sz w:val="20"/>
        </w:rPr>
        <w:t>diferentes</w:t>
      </w:r>
      <w:r w:rsidRPr="00D41129">
        <w:rPr>
          <w:rFonts w:ascii="Verdana" w:hAnsi="Verdana"/>
          <w:sz w:val="20"/>
        </w:rPr>
        <w:t xml:space="preserve"> tipos de atividades.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Um avanço fundamental no Instituto foi que cada interno tinha a possibilidade de avançar em seus estudos e se capacitar.</w:t>
      </w:r>
      <w:r w:rsidR="00E63EE5">
        <w:rPr>
          <w:rFonts w:ascii="Verdana" w:hAnsi="Verdana"/>
          <w:sz w:val="20"/>
        </w:rPr>
        <w:t xml:space="preserve"> </w:t>
      </w:r>
      <w:r w:rsidRPr="00D41129">
        <w:rPr>
          <w:rFonts w:ascii="Verdana" w:hAnsi="Verdana"/>
          <w:sz w:val="20"/>
        </w:rPr>
        <w:t xml:space="preserve">Além disso, havia mais capacitação para os funcionários e voluntários do Instituto para que compreendessem melhor a complexidade do processo de reabilitação dos internos.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Portanto, de 1993 até 2000</w:t>
      </w:r>
      <w:r w:rsidR="009F396D">
        <w:rPr>
          <w:rFonts w:ascii="Verdana" w:hAnsi="Verdana"/>
          <w:sz w:val="20"/>
        </w:rPr>
        <w:t>,</w:t>
      </w:r>
      <w:r w:rsidRPr="00D41129">
        <w:rPr>
          <w:rFonts w:ascii="Verdana" w:hAnsi="Verdana"/>
          <w:sz w:val="20"/>
        </w:rPr>
        <w:t xml:space="preserve"> houve uma mudança notável na parte educativa, no comportamento dos internos e no tratamento que eles receberam.</w:t>
      </w:r>
      <w:r w:rsidR="00E63EE5">
        <w:rPr>
          <w:rFonts w:ascii="Verdana" w:hAnsi="Verdana"/>
          <w:sz w:val="20"/>
        </w:rPr>
        <w:t xml:space="preserve"> </w:t>
      </w:r>
      <w:r w:rsidRPr="00D41129">
        <w:rPr>
          <w:rFonts w:ascii="Verdana" w:hAnsi="Verdana"/>
          <w:sz w:val="20"/>
        </w:rPr>
        <w:t>Entretanto, o problema principal era o rechaço total por parte da sociedade.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Continua trabalhando com adolescentes infratores em Itauguá.</w:t>
      </w:r>
      <w:r w:rsidR="00E63EE5">
        <w:rPr>
          <w:rFonts w:ascii="Verdana" w:hAnsi="Verdana"/>
          <w:sz w:val="20"/>
        </w:rPr>
        <w:t xml:space="preserve"> </w:t>
      </w:r>
      <w:r w:rsidRPr="00D41129">
        <w:rPr>
          <w:rFonts w:ascii="Verdana" w:hAnsi="Verdana"/>
          <w:sz w:val="20"/>
        </w:rPr>
        <w:t xml:space="preserve">Além disso, </w:t>
      </w:r>
      <w:r w:rsidR="009D1116">
        <w:rPr>
          <w:rFonts w:ascii="Verdana" w:hAnsi="Verdana"/>
          <w:sz w:val="20"/>
        </w:rPr>
        <w:t>presta assistência à</w:t>
      </w:r>
      <w:r w:rsidRPr="00D41129">
        <w:rPr>
          <w:rFonts w:ascii="Verdana" w:hAnsi="Verdana"/>
          <w:sz w:val="20"/>
        </w:rPr>
        <w:t>s famílias dos internos e ex-internos no escritório da pastoral de adolescentes infratores no Seminário Metropolitano de Assunção.</w:t>
      </w:r>
      <w:r w:rsidR="00E63EE5">
        <w:rPr>
          <w:rFonts w:ascii="Verdana" w:hAnsi="Verdana"/>
          <w:sz w:val="20"/>
        </w:rPr>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b/>
        </w:rPr>
      </w:pPr>
      <w:r w:rsidRPr="00D41129">
        <w:rPr>
          <w:b/>
        </w:rPr>
        <w:t>g) Testemunho de Inés Ramona Bogarín Peralta, funcionária do Ministério da Justiça e Trabalho</w:t>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rPr>
          <w:b/>
        </w:rPr>
      </w:pPr>
      <w:r w:rsidRPr="00D41129">
        <w:t>A senhora Inés Ramona Bogarín Peralta, funcionária do Estado, prestou seu testemunho em relação ao funcionamento do Centro Educativo La Esperanza.</w:t>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rPr>
          <w:b/>
        </w:rPr>
      </w:pPr>
      <w:r w:rsidRPr="00D41129">
        <w:rPr>
          <w:b/>
        </w:rPr>
        <w:t xml:space="preserve">h) Testemunho de Mirtha Isabel Herreras Fleitas, psicóloga e funcionária do Ministério da Justiça e Trabalho </w:t>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pPr>
      <w:r w:rsidRPr="00D41129">
        <w:t>O Instituto servia como uma escola de aprendizagem para abandonar totalmente sua “opção de conduta” ou adaptá-la para sobreviver.</w:t>
      </w:r>
      <w:r w:rsidR="00E63EE5">
        <w:t xml:space="preserve"> </w:t>
      </w:r>
      <w:r w:rsidRPr="00D41129">
        <w:t>Entretanto, o pessoal especializado não era suficiente. A instituição não tinha os</w:t>
      </w:r>
      <w:r w:rsidR="00F73BDE" w:rsidRPr="00D41129">
        <w:t xml:space="preserve"> meios necessários para cumprir</w:t>
      </w:r>
      <w:r w:rsidRPr="00D41129">
        <w:t xml:space="preserve"> suas tarefas.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Os traços gerais das personalidades destes jovens internos eram os seguintes: conflitos familiares em todas suas dimensões, contato com entorpecentes desde muito cedo (8 anos em diante), desenraizamento familiar, antecedentes familiares de conflito com a lei, agressividade intra e extra punitiva, angústia, depressão, tentativa de suicídio, psicoses e experiências delitivas prévias a sua detenção.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Não existia uma política deliberada de violência no tratamento dos jovens.</w:t>
      </w:r>
      <w:r w:rsidR="00E63EE5">
        <w:rPr>
          <w:rFonts w:ascii="Verdana" w:hAnsi="Verdana"/>
          <w:sz w:val="20"/>
        </w:rPr>
        <w:t xml:space="preserve"> </w:t>
      </w:r>
      <w:r w:rsidRPr="00D41129">
        <w:rPr>
          <w:rFonts w:ascii="Verdana" w:hAnsi="Verdana"/>
          <w:sz w:val="20"/>
        </w:rPr>
        <w:t>Diante das situações de violência, as autoridades escutavam e tomavam uma atitude de prevenção de tais situações.</w:t>
      </w:r>
      <w:r w:rsidR="00E63EE5">
        <w:rPr>
          <w:rFonts w:ascii="Verdana" w:hAnsi="Verdana"/>
          <w:sz w:val="20"/>
        </w:rPr>
        <w:t xml:space="preserve"> </w:t>
      </w:r>
      <w:r w:rsidRPr="00D41129">
        <w:rPr>
          <w:rFonts w:ascii="Verdana" w:hAnsi="Verdana"/>
          <w:sz w:val="20"/>
        </w:rPr>
        <w:t>De fato, em várias oportunidades presenciou reprimendas da Direção ao pessoal em relação aos maus-tratos e atos violentos com os internos.</w:t>
      </w:r>
      <w:r w:rsidR="00E63EE5">
        <w:rPr>
          <w:rFonts w:ascii="Verdana" w:hAnsi="Verdana"/>
          <w:sz w:val="20"/>
        </w:rPr>
        <w:t xml:space="preserve"> </w:t>
      </w:r>
      <w:r w:rsidRPr="00D41129">
        <w:rPr>
          <w:rFonts w:ascii="Verdana" w:hAnsi="Verdana"/>
          <w:sz w:val="20"/>
        </w:rPr>
        <w:t>Entretanto, existia uma debilidade organizacional da instituição.</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 xml:space="preserve">Referiu-se aos avanços que </w:t>
      </w:r>
      <w:r w:rsidR="009D1116">
        <w:t>representou</w:t>
      </w:r>
      <w:r w:rsidRPr="00D41129">
        <w:t xml:space="preserve"> o funcionamento do CEI Itauguá.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i) Testemunho de Edgar Eduardo Giménez Gamarra, ex-diretor do Serviço de Atendimento aos Adolescentes Infratores (SENAAI)</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Referiu-se aos avanços que implicou o funcionamento do CEI Itauguá.</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Foi </w:t>
      </w:r>
      <w:r w:rsidR="00F73BDE" w:rsidRPr="00D41129">
        <w:rPr>
          <w:rFonts w:ascii="Verdana" w:hAnsi="Verdana"/>
          <w:sz w:val="20"/>
        </w:rPr>
        <w:t>positiva</w:t>
      </w:r>
      <w:r w:rsidRPr="00D41129">
        <w:rPr>
          <w:rFonts w:ascii="Verdana" w:hAnsi="Verdana"/>
          <w:sz w:val="20"/>
        </w:rPr>
        <w:t xml:space="preserve"> a transferência dos internos do Instituto “</w:t>
      </w:r>
      <w:r w:rsidRPr="00D41129">
        <w:rPr>
          <w:rFonts w:ascii="Verdana" w:hAnsi="Verdana"/>
          <w:i/>
          <w:sz w:val="20"/>
        </w:rPr>
        <w:t>Panchito López</w:t>
      </w:r>
      <w:r w:rsidRPr="00D41129">
        <w:rPr>
          <w:rFonts w:ascii="Verdana" w:hAnsi="Verdana"/>
          <w:sz w:val="20"/>
        </w:rPr>
        <w:t xml:space="preserve">” aos centros </w:t>
      </w:r>
      <w:r w:rsidRPr="00D41129">
        <w:rPr>
          <w:rFonts w:ascii="Verdana" w:hAnsi="Verdana"/>
          <w:sz w:val="20"/>
        </w:rPr>
        <w:lastRenderedPageBreak/>
        <w:t>educativos, essencialmente por motivos de infraestrutura e espaço e, principalmente, pela possibilidade de aplicar o novo sistema de atendimento ou modelo socioeducativo.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O SENAAI </w:t>
      </w:r>
      <w:r w:rsidR="009D1116">
        <w:rPr>
          <w:rFonts w:ascii="Verdana" w:hAnsi="Verdana"/>
          <w:sz w:val="20"/>
        </w:rPr>
        <w:t>representa</w:t>
      </w:r>
      <w:r w:rsidRPr="00D41129">
        <w:rPr>
          <w:rFonts w:ascii="Verdana" w:hAnsi="Verdana"/>
          <w:sz w:val="20"/>
        </w:rPr>
        <w:t xml:space="preserve"> uma revolução positiva.</w:t>
      </w:r>
      <w:r w:rsidR="00E63EE5">
        <w:rPr>
          <w:rFonts w:ascii="Verdana" w:hAnsi="Verdana"/>
          <w:sz w:val="20"/>
        </w:rPr>
        <w:t xml:space="preserve"> </w:t>
      </w:r>
      <w:r w:rsidRPr="00D41129">
        <w:rPr>
          <w:rFonts w:ascii="Verdana" w:hAnsi="Verdana"/>
          <w:sz w:val="20"/>
        </w:rPr>
        <w:t xml:space="preserve">Entretanto, para que funcione melhor é necessário que o governo paraguaio estabeleça como política de Estado as políticas penitenciárias de atendimento ao adolescente infrator, já que com isso se garantiria que as mesmas sejam realizadas apesar das trocas de governo ou das circunstâncias, garantindo assim um trabalho </w:t>
      </w:r>
      <w:r w:rsidR="009D1116">
        <w:rPr>
          <w:rFonts w:ascii="Verdana" w:hAnsi="Verdana"/>
          <w:sz w:val="20"/>
        </w:rPr>
        <w:t>planejado</w:t>
      </w:r>
      <w:r w:rsidRPr="00D41129">
        <w:rPr>
          <w:rFonts w:ascii="Verdana" w:hAnsi="Verdana"/>
          <w:sz w:val="20"/>
        </w:rPr>
        <w:t xml:space="preserve"> com vistas ao êxito almejado.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rPr>
          <w:b/>
        </w:rPr>
      </w:pPr>
      <w:r w:rsidRPr="00D41129">
        <w:rPr>
          <w:b/>
        </w:rPr>
        <w:t>j) Testemunho de Estanislao Balbuena Jara, guarda carcerário no Instituto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É funcionário do Ministério da Justiça e Trabalho, na qualidade de guarda penitenciário desde 1991. Continua trabalhando com adolescentes infratores e nenhuma vez maltratou os internos.</w:t>
      </w:r>
      <w:r w:rsidR="00E63EE5">
        <w:rPr>
          <w:rFonts w:ascii="Verdana" w:hAnsi="Verdana"/>
          <w:sz w:val="20"/>
        </w:rPr>
        <w:t xml:space="preserve"> </w:t>
      </w:r>
      <w:r w:rsidRPr="00D41129">
        <w:rPr>
          <w:rFonts w:ascii="Verdana" w:hAnsi="Verdana"/>
          <w:sz w:val="20"/>
        </w:rPr>
        <w:t xml:space="preserve">Uma vez foi denunciado por um ato de tortura ou maltrato, mas foi comprovado no julgamento que “era uma acusação falsa.” </w:t>
      </w:r>
    </w:p>
    <w:p w:rsidR="00203910" w:rsidRPr="00D41129" w:rsidRDefault="00203910" w:rsidP="00E54BCA">
      <w:pPr>
        <w:pStyle w:val="Textoindependiente21"/>
        <w:widowControl w:val="0"/>
        <w:spacing w:line="240" w:lineRule="auto"/>
      </w:pPr>
    </w:p>
    <w:p w:rsidR="00203910" w:rsidRDefault="00203910" w:rsidP="00E54BCA">
      <w:pPr>
        <w:pStyle w:val="Textoindependiente21"/>
        <w:widowControl w:val="0"/>
        <w:spacing w:line="240" w:lineRule="auto"/>
      </w:pPr>
      <w:r w:rsidRPr="00D41129">
        <w:t xml:space="preserve">Seu trabalho é </w:t>
      </w:r>
      <w:r w:rsidR="009D1116">
        <w:t>realizado</w:t>
      </w:r>
      <w:r w:rsidRPr="00D41129">
        <w:t xml:space="preserve"> nos escritórios administrativos, na entrada do estabelecimento, </w:t>
      </w:r>
      <w:r w:rsidR="00D5212B" w:rsidRPr="00D41129">
        <w:t>razão pela qual</w:t>
      </w:r>
      <w:r w:rsidRPr="00D41129">
        <w:t xml:space="preserve"> não fazia guarda dentro do Instituto e não tinha contato com os internos.</w:t>
      </w:r>
      <w:r w:rsidR="00E63EE5">
        <w:t xml:space="preserve"> </w:t>
      </w:r>
      <w:r w:rsidRPr="00D41129">
        <w:t xml:space="preserve">Seu horário era de 24 horas de serviço contínuo e 48 horas livres. </w:t>
      </w:r>
    </w:p>
    <w:p w:rsidR="009D1116" w:rsidRPr="00D41129" w:rsidRDefault="009D1116" w:rsidP="00E54BCA">
      <w:pPr>
        <w:pStyle w:val="Textoindependiente21"/>
        <w:widowControl w:val="0"/>
        <w:spacing w:line="240" w:lineRule="auto"/>
      </w:pPr>
    </w:p>
    <w:p w:rsidR="00203910" w:rsidRPr="00D41129" w:rsidRDefault="00203910" w:rsidP="00E54BCA">
      <w:pPr>
        <w:widowControl w:val="0"/>
        <w:jc w:val="both"/>
        <w:rPr>
          <w:rFonts w:ascii="Verdana" w:hAnsi="Verdana"/>
          <w:sz w:val="20"/>
        </w:rPr>
      </w:pPr>
      <w:r w:rsidRPr="00D41129">
        <w:rPr>
          <w:rFonts w:ascii="Verdana" w:hAnsi="Verdana"/>
          <w:sz w:val="20"/>
        </w:rPr>
        <w:t>No incêndio de fevereiro de 2000</w:t>
      </w:r>
      <w:r w:rsidR="00336D2E">
        <w:rPr>
          <w:rFonts w:ascii="Verdana" w:hAnsi="Verdana"/>
          <w:sz w:val="20"/>
        </w:rPr>
        <w:t>,</w:t>
      </w:r>
      <w:r w:rsidRPr="00D41129">
        <w:rPr>
          <w:rFonts w:ascii="Verdana" w:hAnsi="Verdana"/>
          <w:sz w:val="20"/>
        </w:rPr>
        <w:t xml:space="preserve"> estava de férias, mas presenciou o incêndio de 2001.</w:t>
      </w:r>
      <w:r w:rsidR="00E63EE5">
        <w:rPr>
          <w:rFonts w:ascii="Verdana" w:hAnsi="Verdana"/>
          <w:sz w:val="20"/>
        </w:rPr>
        <w:t xml:space="preserve"> </w:t>
      </w:r>
      <w:r w:rsidRPr="00D41129">
        <w:rPr>
          <w:rFonts w:ascii="Verdana" w:hAnsi="Verdana"/>
          <w:sz w:val="20"/>
        </w:rPr>
        <w:t>O motivo do motim foi que os internos já queriam se transferir ao Centro Educativo de Itauguá e acreditavam que com o motim seriam transferidos mais rápido.</w:t>
      </w:r>
      <w:r w:rsidR="00E63EE5">
        <w:rPr>
          <w:rFonts w:ascii="Verdana" w:hAnsi="Verdana"/>
          <w:sz w:val="20"/>
        </w:rPr>
        <w:t xml:space="preserve"> </w:t>
      </w:r>
      <w:r w:rsidRPr="00D41129">
        <w:rPr>
          <w:rFonts w:ascii="Verdana" w:hAnsi="Verdana"/>
          <w:sz w:val="20"/>
        </w:rPr>
        <w:t>Os internos queimaram o teto com pedaços de colchões.</w:t>
      </w:r>
      <w:r w:rsidR="00E63EE5">
        <w:rPr>
          <w:rFonts w:ascii="Verdana" w:hAnsi="Verdana"/>
          <w:sz w:val="20"/>
        </w:rPr>
        <w:t xml:space="preserve"> </w:t>
      </w:r>
      <w:r w:rsidRPr="00D41129">
        <w:rPr>
          <w:rFonts w:ascii="Verdana" w:hAnsi="Verdana"/>
          <w:sz w:val="20"/>
        </w:rPr>
        <w:t xml:space="preserve">Não houve feridos nem queimados, mas sim destroços materiais como os portões de seu pavilhão, as salas de computação, a escola e os </w:t>
      </w:r>
      <w:r w:rsidR="00F73BDE" w:rsidRPr="00D41129">
        <w:rPr>
          <w:rFonts w:ascii="Verdana" w:hAnsi="Verdana"/>
          <w:sz w:val="20"/>
        </w:rPr>
        <w:t>medicamentos</w:t>
      </w:r>
      <w:r w:rsidRPr="00D41129">
        <w:rPr>
          <w:rFonts w:ascii="Verdana" w:hAnsi="Verdana"/>
          <w:sz w:val="20"/>
        </w:rPr>
        <w:t xml:space="preserve"> da </w:t>
      </w:r>
      <w:r w:rsidR="00F73BDE" w:rsidRPr="00D41129">
        <w:rPr>
          <w:rFonts w:ascii="Verdana" w:hAnsi="Verdana"/>
          <w:sz w:val="20"/>
        </w:rPr>
        <w:t>E</w:t>
      </w:r>
      <w:r w:rsidRPr="00D41129">
        <w:rPr>
          <w:rFonts w:ascii="Verdana" w:hAnsi="Verdana"/>
          <w:sz w:val="20"/>
        </w:rPr>
        <w:t>nfermaria.</w:t>
      </w:r>
      <w:r w:rsidR="00E63EE5">
        <w:rPr>
          <w:rFonts w:ascii="Verdana" w:hAnsi="Verdana"/>
          <w:sz w:val="20"/>
        </w:rPr>
        <w:t xml:space="preserve"> </w:t>
      </w:r>
      <w:r w:rsidRPr="00D41129">
        <w:rPr>
          <w:rFonts w:ascii="Verdana" w:hAnsi="Verdana"/>
          <w:sz w:val="20"/>
        </w:rPr>
        <w:t>Quando chegaram os bombeiros, a situação já estava controlada.</w:t>
      </w:r>
    </w:p>
    <w:p w:rsidR="00203910" w:rsidRPr="00D41129" w:rsidRDefault="00203910" w:rsidP="00E54BCA">
      <w:pPr>
        <w:widowControl w:val="0"/>
        <w:jc w:val="both"/>
        <w:rPr>
          <w:rFonts w:ascii="Verdana" w:hAnsi="Verdana"/>
          <w:sz w:val="20"/>
        </w:rPr>
      </w:pPr>
    </w:p>
    <w:p w:rsidR="00203910" w:rsidRPr="00D41129" w:rsidRDefault="00203910" w:rsidP="00E54BCA">
      <w:pPr>
        <w:pStyle w:val="Ttulo2"/>
        <w:widowControl w:val="0"/>
        <w:spacing w:line="240" w:lineRule="auto"/>
        <w:rPr>
          <w:rFonts w:ascii="Verdana" w:hAnsi="Verdana"/>
          <w:b/>
          <w:i w:val="0"/>
          <w:sz w:val="20"/>
        </w:rPr>
      </w:pPr>
      <w:r w:rsidRPr="00D41129">
        <w:rPr>
          <w:rFonts w:ascii="Verdana" w:hAnsi="Verdana"/>
          <w:b/>
          <w:i w:val="0"/>
          <w:sz w:val="20"/>
        </w:rPr>
        <w:t xml:space="preserve">k) Testemunho de Ana María de Jesús Llanes Ferreira, magistrada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É </w:t>
      </w:r>
      <w:r w:rsidR="009D1116">
        <w:rPr>
          <w:rFonts w:ascii="Verdana" w:hAnsi="Verdana"/>
          <w:sz w:val="20"/>
        </w:rPr>
        <w:t>juíza</w:t>
      </w:r>
      <w:r w:rsidRPr="00D41129">
        <w:rPr>
          <w:rFonts w:ascii="Verdana" w:hAnsi="Verdana"/>
          <w:sz w:val="20"/>
        </w:rPr>
        <w:t xml:space="preserve"> do Juizado de Execução de Sentenças</w:t>
      </w:r>
      <w:r w:rsidR="009D1116">
        <w:rPr>
          <w:rFonts w:ascii="Verdana" w:hAnsi="Verdana"/>
          <w:sz w:val="20"/>
        </w:rPr>
        <w:t>,</w:t>
      </w:r>
      <w:r w:rsidRPr="00D41129">
        <w:rPr>
          <w:rFonts w:ascii="Verdana" w:hAnsi="Verdana"/>
          <w:sz w:val="20"/>
        </w:rPr>
        <w:t xml:space="preserve"> que entrou em funcionamento em fevereiro de 2001.</w:t>
      </w:r>
      <w:r w:rsidR="00E63EE5">
        <w:rPr>
          <w:rFonts w:ascii="Verdana" w:hAnsi="Verdana"/>
          <w:sz w:val="20"/>
        </w:rPr>
        <w:t xml:space="preserve"> </w:t>
      </w:r>
      <w:r w:rsidRPr="00D41129">
        <w:rPr>
          <w:rFonts w:ascii="Verdana" w:hAnsi="Verdana"/>
          <w:sz w:val="20"/>
        </w:rPr>
        <w:t xml:space="preserve">As funções que competem a este órgão jurisdicional estão contidas nos códigos penal e processual penal, </w:t>
      </w:r>
      <w:r w:rsidR="0024326E" w:rsidRPr="00D41129">
        <w:rPr>
          <w:rFonts w:ascii="Verdana" w:hAnsi="Verdana"/>
          <w:sz w:val="20"/>
        </w:rPr>
        <w:t>bem como</w:t>
      </w:r>
      <w:r w:rsidRPr="00D41129">
        <w:rPr>
          <w:rFonts w:ascii="Verdana" w:hAnsi="Verdana"/>
          <w:sz w:val="20"/>
        </w:rPr>
        <w:t xml:space="preserve"> na Constituição Nacional, dispõe que o objetivo das penas é a reabilitação do condenado e a proteção da sociedade.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Em </w:t>
      </w:r>
      <w:r w:rsidR="00336D2E">
        <w:t>sua qualidade</w:t>
      </w:r>
      <w:r w:rsidRPr="00D41129">
        <w:t xml:space="preserve"> de juíza de execução penal</w:t>
      </w:r>
      <w:r w:rsidR="00336D2E">
        <w:t>,</w:t>
      </w:r>
      <w:r w:rsidRPr="00D41129">
        <w:t xml:space="preserve"> esteve presente quando ocorreu o motim de 25 de julho de 2001 no Instituto; nesse sentido, </w:t>
      </w:r>
      <w:r w:rsidR="009D1116">
        <w:t>deu assistência a</w:t>
      </w:r>
      <w:r w:rsidR="00A62DA3" w:rsidRPr="00D41129">
        <w:t>o</w:t>
      </w:r>
      <w:r w:rsidRPr="00D41129">
        <w:t>s internos e ordenou transferências aos centros assistenciais e a outros centros de reclusão.</w:t>
      </w:r>
      <w:r w:rsidR="00E63EE5">
        <w:t xml:space="preserve"> </w:t>
      </w:r>
      <w:r w:rsidRPr="00D41129">
        <w:t xml:space="preserve">Além disso, foram ordenadas transferências às penitenciárias do interior e inclusive à penitenciária de Emboscada, enquanto se reorganizaram novamente outros centros mais de acordo </w:t>
      </w:r>
      <w:r w:rsidR="00903B65" w:rsidRPr="00D41129">
        <w:t>com a c</w:t>
      </w:r>
      <w:r w:rsidRPr="00D41129">
        <w:t>ondição de m</w:t>
      </w:r>
      <w:r w:rsidR="00336D2E">
        <w:t>e</w:t>
      </w:r>
      <w:r w:rsidRPr="00D41129">
        <w:t xml:space="preserve">noridade dos internos transferidos. </w:t>
      </w:r>
      <w:r w:rsidR="001070FD">
        <w:t>Adotou-se</w:t>
      </w:r>
      <w:r w:rsidRPr="00D41129">
        <w:t xml:space="preserve"> a determinação d</w:t>
      </w:r>
      <w:r w:rsidR="001070FD">
        <w:t>e</w:t>
      </w:r>
      <w:r w:rsidRPr="00D41129">
        <w:t xml:space="preserve"> transfer</w:t>
      </w:r>
      <w:r w:rsidR="00BC5788">
        <w:t>i</w:t>
      </w:r>
      <w:r w:rsidR="001070FD">
        <w:t>-los</w:t>
      </w:r>
      <w:r w:rsidRPr="00D41129">
        <w:t xml:space="preserve"> às penitenciárias de adultos</w:t>
      </w:r>
      <w:r w:rsidR="001070FD">
        <w:t>,</w:t>
      </w:r>
      <w:r w:rsidRPr="00D41129">
        <w:t xml:space="preserve"> porque não se contava</w:t>
      </w:r>
      <w:r w:rsidR="001070FD">
        <w:t>,</w:t>
      </w:r>
      <w:r w:rsidRPr="00D41129">
        <w:t xml:space="preserve"> </w:t>
      </w:r>
      <w:r w:rsidR="00347270">
        <w:t>naquele</w:t>
      </w:r>
      <w:r w:rsidRPr="00D41129">
        <w:t xml:space="preserve"> momento</w:t>
      </w:r>
      <w:r w:rsidR="001070FD">
        <w:t>,</w:t>
      </w:r>
      <w:r w:rsidRPr="00D41129">
        <w:t xml:space="preserve"> com outro lugar de reclusão com infraestrutura para atender os menores.</w:t>
      </w:r>
      <w:r w:rsidR="00E63EE5">
        <w:t xml:space="preserve"> </w:t>
      </w:r>
      <w:r w:rsidRPr="00D41129">
        <w:t xml:space="preserve">Entretanto, </w:t>
      </w:r>
      <w:r w:rsidR="009D1116">
        <w:t>foi feito</w:t>
      </w:r>
      <w:r w:rsidRPr="00D41129">
        <w:t xml:space="preserve"> </w:t>
      </w:r>
      <w:r w:rsidR="001070FD">
        <w:t xml:space="preserve">o </w:t>
      </w:r>
      <w:r w:rsidRPr="00D41129">
        <w:t xml:space="preserve">acompanhamento </w:t>
      </w:r>
      <w:r w:rsidR="001070FD">
        <w:t>da</w:t>
      </w:r>
      <w:r w:rsidRPr="00D41129">
        <w:t xml:space="preserve"> situação destes internos.</w:t>
      </w:r>
      <w:r w:rsidR="00E63EE5">
        <w:t xml:space="preserve"> </w:t>
      </w:r>
      <w:r w:rsidRPr="00D41129">
        <w:t xml:space="preserve">As visitas </w:t>
      </w:r>
      <w:r w:rsidR="00903B65" w:rsidRPr="00D41129">
        <w:t>eram realizadas pela</w:t>
      </w:r>
      <w:r w:rsidRPr="00D41129">
        <w:t xml:space="preserve"> testemunha em companhia de médicos forenses, psicólogas e trabalhadoras sociais.</w:t>
      </w:r>
      <w:r w:rsidR="00E63EE5">
        <w:t xml:space="preserve"> </w:t>
      </w:r>
      <w:r w:rsidRPr="00D41129">
        <w:t>A transferência foi uma medida acerta</w:t>
      </w:r>
      <w:r w:rsidR="009D1116">
        <w:t>da e uma obrigação do Estado</w:t>
      </w:r>
      <w:r w:rsidRPr="00D41129">
        <w:t>.</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Antes de ocorrer o </w:t>
      </w:r>
      <w:r w:rsidR="00903B65" w:rsidRPr="00D41129">
        <w:t>motim</w:t>
      </w:r>
      <w:r w:rsidR="001070FD">
        <w:t>,</w:t>
      </w:r>
      <w:r w:rsidRPr="00D41129">
        <w:t xml:space="preserve"> as transferências ao Centro Educativo de Itauguá </w:t>
      </w:r>
      <w:r w:rsidR="009D1116" w:rsidRPr="00D41129">
        <w:t xml:space="preserve">estavam </w:t>
      </w:r>
      <w:r w:rsidR="009D1116">
        <w:t>ocorrendo</w:t>
      </w:r>
      <w:r w:rsidR="009D1116" w:rsidRPr="00D41129">
        <w:t xml:space="preserve"> </w:t>
      </w:r>
      <w:r w:rsidRPr="00D41129">
        <w:t>com base no comportamento dos internos.</w:t>
      </w:r>
      <w:r w:rsidR="00E63EE5">
        <w:t xml:space="preserve"> </w:t>
      </w:r>
      <w:r w:rsidRPr="00D41129">
        <w:t xml:space="preserve">O programa executado se baseava em uma lista de 40 internos </w:t>
      </w:r>
      <w:r w:rsidR="009F0E02">
        <w:t>passíveis de</w:t>
      </w:r>
      <w:r w:rsidRPr="00D41129">
        <w:t xml:space="preserve"> ser</w:t>
      </w:r>
      <w:r w:rsidR="00BC5788">
        <w:t>em</w:t>
      </w:r>
      <w:r w:rsidRPr="00D41129">
        <w:t xml:space="preserve"> transferidos. Sugeriu-se que se classificassem os internos em condenados e processados, </w:t>
      </w:r>
      <w:r w:rsidR="0024326E" w:rsidRPr="00D41129">
        <w:t>bem como</w:t>
      </w:r>
      <w:r w:rsidRPr="00D41129">
        <w:t xml:space="preserve"> em conformidade com o tipo de crime.</w:t>
      </w:r>
      <w:r w:rsidR="00E63EE5">
        <w:t xml:space="preserve"> </w:t>
      </w:r>
      <w:r w:rsidRPr="00D41129">
        <w:t xml:space="preserve">Por outro lado, pretendia-se destinar ao lugar adequado os afetados por alguma </w:t>
      </w:r>
      <w:r w:rsidRPr="00D41129">
        <w:lastRenderedPageBreak/>
        <w:t>doença ou os que requeriam certo tipo de tratamento.</w:t>
      </w:r>
      <w:r w:rsidR="00E63EE5">
        <w:t xml:space="preserve"> </w:t>
      </w:r>
      <w:r w:rsidR="009D1116">
        <w:t>Havia t</w:t>
      </w:r>
      <w:r w:rsidR="00A62DA3" w:rsidRPr="00D41129">
        <w:t>ambém</w:t>
      </w:r>
      <w:r w:rsidRPr="00D41129">
        <w:t xml:space="preserve"> a necessidade de dotar o mesmo de mais guardas penitenciários e </w:t>
      </w:r>
      <w:r w:rsidR="009F0E02">
        <w:t xml:space="preserve">de </w:t>
      </w:r>
      <w:r w:rsidRPr="00D41129">
        <w:t xml:space="preserve">que estes fossem capacitados. Além disso, também eram necessários profissionais de saúde mental, psicólogos e trabalhadores sociais, já que o pessoal com que contava “o presídio” era insuficiente.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Por outro lado, a testemunha realizou um calendário de visitas aos distintos centros onde foram enviados os menores para constatar as condições em que estavam vivendo e apresentou relatórios à Corte Suprema de Justiça que continham sugestões, </w:t>
      </w:r>
      <w:r w:rsidR="0024326E" w:rsidRPr="00D41129">
        <w:t>bem como</w:t>
      </w:r>
      <w:r w:rsidRPr="00D41129">
        <w:t xml:space="preserve"> recomendações </w:t>
      </w:r>
      <w:r w:rsidR="009F0E02" w:rsidRPr="00D41129">
        <w:t xml:space="preserve">ao Ministério da Justiça e Trabalho </w:t>
      </w:r>
      <w:r w:rsidR="009F0E02">
        <w:t xml:space="preserve">sobre </w:t>
      </w:r>
      <w:r w:rsidRPr="00D41129">
        <w:t xml:space="preserve">alguns ajustes necessários que podiam ser feitos.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Durante </w:t>
      </w:r>
      <w:r w:rsidR="00816A21">
        <w:t>seu</w:t>
      </w:r>
      <w:r w:rsidRPr="00D41129">
        <w:t xml:space="preserve"> desempenho </w:t>
      </w:r>
      <w:r w:rsidR="00816A21">
        <w:t xml:space="preserve">como </w:t>
      </w:r>
      <w:r w:rsidRPr="00D41129">
        <w:t>juíza de execução penal</w:t>
      </w:r>
      <w:r w:rsidR="009F0E02">
        <w:t>,</w:t>
      </w:r>
      <w:r w:rsidRPr="00D41129">
        <w:t xml:space="preserve"> recebeu e continua recebendo denúncias de maus-tratos que se alega </w:t>
      </w:r>
      <w:r w:rsidR="00816A21">
        <w:t>terem ocorrido</w:t>
      </w:r>
      <w:r w:rsidRPr="00D41129">
        <w:t xml:space="preserve"> no Instituto e</w:t>
      </w:r>
      <w:r w:rsidR="009F0E02">
        <w:t>,</w:t>
      </w:r>
      <w:r w:rsidRPr="00D41129">
        <w:t xml:space="preserve"> posteriormente</w:t>
      </w:r>
      <w:r w:rsidR="009F0E02">
        <w:t>,</w:t>
      </w:r>
      <w:r w:rsidRPr="00D41129">
        <w:t xml:space="preserve"> no Centro Educativo de Itauguá.</w:t>
      </w:r>
      <w:r w:rsidR="00E63EE5">
        <w:t xml:space="preserve"> </w:t>
      </w:r>
      <w:r w:rsidRPr="00D41129">
        <w:t xml:space="preserve">Nesses casos, </w:t>
      </w:r>
      <w:r w:rsidR="00816A21">
        <w:t>intimou</w:t>
      </w:r>
      <w:r w:rsidRPr="00D41129">
        <w:t xml:space="preserve"> o juizado e </w:t>
      </w:r>
      <w:r w:rsidR="00A62DA3" w:rsidRPr="00D41129">
        <w:t>o</w:t>
      </w:r>
      <w:r w:rsidRPr="00D41129">
        <w:t xml:space="preserve">s responsáveis destes centros, </w:t>
      </w:r>
      <w:r w:rsidR="0024326E" w:rsidRPr="00D41129">
        <w:t>bem como</w:t>
      </w:r>
      <w:r w:rsidRPr="00D41129">
        <w:t xml:space="preserve"> </w:t>
      </w:r>
      <w:r w:rsidR="00A62DA3" w:rsidRPr="00D41129">
        <w:t>o</w:t>
      </w:r>
      <w:r w:rsidRPr="00D41129">
        <w:t xml:space="preserve">s guardas penitenciários identificados. </w:t>
      </w:r>
      <w:r w:rsidR="00B67C16" w:rsidRPr="00D41129">
        <w:t>Posteriormente,</w:t>
      </w:r>
      <w:r w:rsidRPr="00D41129">
        <w:t xml:space="preserve"> as atas elaboradas </w:t>
      </w:r>
      <w:r w:rsidR="00816A21" w:rsidRPr="00D41129">
        <w:t xml:space="preserve">são enviadas </w:t>
      </w:r>
      <w:r w:rsidRPr="00D41129">
        <w:t xml:space="preserve">ao Ministério Público para a correspondente investigação do caso e posterior </w:t>
      </w:r>
      <w:r w:rsidR="0024326E" w:rsidRPr="00D41129">
        <w:t>punição</w:t>
      </w:r>
      <w:r w:rsidRPr="00D41129">
        <w:t xml:space="preserve"> dos </w:t>
      </w:r>
      <w:r w:rsidR="00816A21">
        <w:t>culpados</w:t>
      </w:r>
      <w:r w:rsidRPr="00D41129">
        <w:t>.</w:t>
      </w:r>
      <w:r w:rsidR="00E63EE5">
        <w:t xml:space="preserve"> </w:t>
      </w:r>
      <w:r w:rsidRPr="00D41129">
        <w:t xml:space="preserve">De fato, fez comparecer perante seu juizado o Ministro da Justiça e Trabalho e o Vice-Ministro, atendendo às denúncias que o juizado recebeu sobre </w:t>
      </w:r>
      <w:r w:rsidR="00816A21">
        <w:t>maus-tratos</w:t>
      </w:r>
      <w:r w:rsidRPr="00D41129">
        <w:t>, alimentação</w:t>
      </w:r>
      <w:r w:rsidR="00816A21" w:rsidRPr="00816A21">
        <w:t xml:space="preserve"> </w:t>
      </w:r>
      <w:r w:rsidR="00816A21" w:rsidRPr="00D41129">
        <w:t>escassa</w:t>
      </w:r>
      <w:r w:rsidRPr="00D41129">
        <w:t>, necessidade de colchões, assistência médica e necessidade de internamento em centros assistenciais.</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O novo sistema penal estabelece melhores condições processuais, já que as causas </w:t>
      </w:r>
      <w:r w:rsidR="00C96E74" w:rsidRPr="00D41129">
        <w:t>agora</w:t>
      </w:r>
      <w:r w:rsidRPr="00D41129">
        <w:t xml:space="preserve"> não são tramitadas perante um juiz que tinha </w:t>
      </w:r>
      <w:r w:rsidR="00287619">
        <w:t>sob sua responsabilidade</w:t>
      </w:r>
      <w:r w:rsidRPr="00D41129">
        <w:t xml:space="preserve"> a investigação e o julgamento da causa.</w:t>
      </w:r>
      <w:r w:rsidR="00E63EE5">
        <w:t xml:space="preserve"> </w:t>
      </w:r>
      <w:r w:rsidRPr="00D41129">
        <w:t xml:space="preserve">Além disso, não tinha o caráter público que atualmente a nova legislação penal lhe </w:t>
      </w:r>
      <w:r w:rsidR="00287619">
        <w:t>confere</w:t>
      </w:r>
      <w:r w:rsidRPr="00D41129">
        <w:t>.</w:t>
      </w:r>
      <w:r w:rsidR="00E63EE5">
        <w:t xml:space="preserve"> </w:t>
      </w:r>
      <w:r w:rsidRPr="00D41129">
        <w:t xml:space="preserve">O sistema penal para adolescentes infratores </w:t>
      </w:r>
      <w:r w:rsidR="008B6D30">
        <w:t xml:space="preserve">padece </w:t>
      </w:r>
      <w:r w:rsidRPr="00D41129">
        <w:t xml:space="preserve">de </w:t>
      </w:r>
      <w:r w:rsidR="00C73300">
        <w:t>problemas</w:t>
      </w:r>
      <w:r w:rsidR="00C73300" w:rsidRPr="00D41129">
        <w:t xml:space="preserve"> </w:t>
      </w:r>
      <w:r w:rsidRPr="00D41129">
        <w:t>em relação a alguns aspectos processuais e à aplicação de algumas figuras jurídicas como, entre outros, a “a</w:t>
      </w:r>
      <w:r w:rsidR="00816A21">
        <w:t xml:space="preserve">gente de liberdade condicional, </w:t>
      </w:r>
      <w:r w:rsidRPr="00D41129">
        <w:t xml:space="preserve">a suspensão </w:t>
      </w:r>
      <w:r w:rsidR="00816A21">
        <w:t xml:space="preserve">condicional </w:t>
      </w:r>
      <w:r w:rsidRPr="00D41129">
        <w:t xml:space="preserve">da execução da </w:t>
      </w:r>
      <w:r w:rsidR="00816A21">
        <w:t xml:space="preserve">pena </w:t>
      </w:r>
      <w:r w:rsidRPr="00D41129">
        <w:t>e a aplicação do critério de oportunidade”.</w:t>
      </w:r>
      <w:r w:rsidR="00E63EE5">
        <w:t xml:space="preserve"> </w:t>
      </w:r>
      <w:r w:rsidRPr="00D41129">
        <w:t>Na prática</w:t>
      </w:r>
      <w:r w:rsidR="008B6D30">
        <w:t>,</w:t>
      </w:r>
      <w:r w:rsidRPr="00D41129">
        <w:t xml:space="preserve"> não se vê implementada a medida socioeducativa d</w:t>
      </w:r>
      <w:r w:rsidR="00816A21">
        <w:t>e</w:t>
      </w:r>
      <w:r w:rsidRPr="00D41129">
        <w:t xml:space="preserve"> que trata o código. Além disso, há deficiências na assistência que oferecem os defensores públicos.</w:t>
      </w:r>
      <w:r w:rsidR="00E63EE5">
        <w:t xml:space="preserve"> </w:t>
      </w:r>
    </w:p>
    <w:p w:rsidR="00203910" w:rsidRPr="00D41129" w:rsidRDefault="00203910" w:rsidP="00E54BCA">
      <w:pPr>
        <w:pStyle w:val="Textoindependiente21"/>
        <w:widowControl w:val="0"/>
        <w:spacing w:line="240" w:lineRule="auto"/>
      </w:pPr>
    </w:p>
    <w:p w:rsidR="00203910" w:rsidRPr="00D41129" w:rsidRDefault="00816A21" w:rsidP="00E54BCA">
      <w:pPr>
        <w:pStyle w:val="Textoindependiente21"/>
        <w:widowControl w:val="0"/>
        <w:spacing w:line="240" w:lineRule="auto"/>
      </w:pPr>
      <w:r>
        <w:t>Em relação à</w:t>
      </w:r>
      <w:r w:rsidR="00203910" w:rsidRPr="00D41129">
        <w:t xml:space="preserve"> sua experiência </w:t>
      </w:r>
      <w:r>
        <w:t xml:space="preserve">na </w:t>
      </w:r>
      <w:r w:rsidR="00203910" w:rsidRPr="00D41129">
        <w:t>aplicação do novo sistema penal e d</w:t>
      </w:r>
      <w:r>
        <w:t>e</w:t>
      </w:r>
      <w:r w:rsidR="00203910" w:rsidRPr="00D41129">
        <w:t xml:space="preserve"> processual penal, considerou que não produz o resu</w:t>
      </w:r>
      <w:r>
        <w:t>ltado esperado – principalmente</w:t>
      </w:r>
      <w:r w:rsidR="00203910" w:rsidRPr="00D41129">
        <w:t xml:space="preserve"> em relação ao objetivo da pena que é a reabilitação do condenado.</w:t>
      </w:r>
      <w:r w:rsidR="00E63EE5">
        <w:t xml:space="preserve"> </w:t>
      </w:r>
      <w:r w:rsidR="00203910" w:rsidRPr="00D41129">
        <w:t xml:space="preserve">Atualmente, </w:t>
      </w:r>
      <w:r>
        <w:t>diante d</w:t>
      </w:r>
      <w:r w:rsidR="00203910" w:rsidRPr="00D41129">
        <w:t xml:space="preserve">o aumento da reincidência, </w:t>
      </w:r>
      <w:r w:rsidR="002712EF">
        <w:t xml:space="preserve">estão </w:t>
      </w:r>
      <w:r w:rsidR="00203910" w:rsidRPr="00D41129">
        <w:t>trabalhando em projetos que buscam aliviar algumas lacunas ou deficiências.</w:t>
      </w:r>
      <w:r w:rsidR="00E63EE5">
        <w:t xml:space="preserve"> </w:t>
      </w:r>
      <w:r w:rsidR="00203910" w:rsidRPr="00D41129">
        <w:t xml:space="preserve">Entretanto, os menores beneficiados conseguiram a reabilitação e sua reinserção </w:t>
      </w:r>
      <w:r w:rsidR="00C73300">
        <w:t>na</w:t>
      </w:r>
      <w:r w:rsidR="00203910" w:rsidRPr="00D41129">
        <w:t xml:space="preserve"> sociedade.</w:t>
      </w:r>
      <w:r w:rsidR="00E63EE5">
        <w:t xml:space="preserve"> </w:t>
      </w:r>
      <w:r w:rsidR="00203910" w:rsidRPr="00D41129">
        <w:t>Além disso, tem havido boa experiência com os menores aos que lhes foram concedidas saídas transitórias com postos de trabalho.</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rPr>
          <w:b/>
        </w:rPr>
      </w:pPr>
      <w:r w:rsidRPr="00D41129">
        <w:rPr>
          <w:b/>
        </w:rPr>
        <w:t>l) Testemunho de Maureen Antoinette Herman, funcionária da PROJOVEN</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 organização não governamental PROJOVEN funciona </w:t>
      </w:r>
      <w:r w:rsidR="00C96E74" w:rsidRPr="00D41129">
        <w:rPr>
          <w:rFonts w:ascii="Verdana" w:hAnsi="Verdana"/>
          <w:sz w:val="20"/>
        </w:rPr>
        <w:t>no Paraguai desde o ano 2000</w:t>
      </w:r>
      <w:r w:rsidRPr="00D41129">
        <w:rPr>
          <w:rFonts w:ascii="Verdana" w:hAnsi="Verdana"/>
          <w:sz w:val="20"/>
        </w:rPr>
        <w:t xml:space="preserve"> e a testemunha trabalha com adolescentes de alto risco e em conflito com a lei desde setembro do ano de 1996.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 xml:space="preserve">A organização realizou tarefas de capacitação a adolescentes infratores no Instituto, no pavilhão de menores em Emboscada (quando os menores foram transferidos </w:t>
      </w:r>
      <w:r w:rsidR="002712EF">
        <w:rPr>
          <w:rFonts w:ascii="Verdana" w:hAnsi="Verdana"/>
          <w:sz w:val="20"/>
        </w:rPr>
        <w:t>depois d</w:t>
      </w:r>
      <w:r w:rsidRPr="00D41129">
        <w:rPr>
          <w:rFonts w:ascii="Verdana" w:hAnsi="Verdana"/>
          <w:sz w:val="20"/>
        </w:rPr>
        <w:t>os incêndios ocorridos no Instituto) e no Centro Educativo de Itauguá.</w:t>
      </w:r>
      <w:r w:rsidR="00E63EE5">
        <w:rPr>
          <w:rFonts w:ascii="Verdana" w:hAnsi="Verdana"/>
          <w:sz w:val="20"/>
        </w:rPr>
        <w:t xml:space="preserve"> </w:t>
      </w:r>
      <w:r w:rsidRPr="00D41129">
        <w:rPr>
          <w:rFonts w:ascii="Verdana" w:hAnsi="Verdana"/>
          <w:sz w:val="20"/>
        </w:rPr>
        <w:t>Além disso, realizavam visitas ocasionais e acompanha</w:t>
      </w:r>
      <w:r w:rsidR="00147DD8">
        <w:rPr>
          <w:rFonts w:ascii="Verdana" w:hAnsi="Verdana"/>
          <w:sz w:val="20"/>
          <w:lang w:val="pt-BR"/>
        </w:rPr>
        <w:t>vam</w:t>
      </w:r>
      <w:r w:rsidRPr="00D41129">
        <w:rPr>
          <w:rFonts w:ascii="Verdana" w:hAnsi="Verdana"/>
          <w:sz w:val="20"/>
        </w:rPr>
        <w:t xml:space="preserve"> vários casos, quando os adolescentes reclamavam </w:t>
      </w:r>
      <w:r w:rsidR="002712EF">
        <w:rPr>
          <w:rFonts w:ascii="Verdana" w:hAnsi="Verdana"/>
          <w:sz w:val="20"/>
        </w:rPr>
        <w:t xml:space="preserve">de </w:t>
      </w:r>
      <w:r w:rsidRPr="00D41129">
        <w:rPr>
          <w:rFonts w:ascii="Verdana" w:hAnsi="Verdana"/>
          <w:sz w:val="20"/>
        </w:rPr>
        <w:t xml:space="preserve">falta de comunicação com seus defensores e/ou suas famílias.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tabs>
          <w:tab w:val="left" w:pos="6285"/>
        </w:tabs>
        <w:jc w:val="both"/>
        <w:rPr>
          <w:rFonts w:ascii="Verdana" w:hAnsi="Verdana"/>
          <w:sz w:val="20"/>
        </w:rPr>
      </w:pPr>
      <w:r w:rsidRPr="00D41129">
        <w:rPr>
          <w:rFonts w:ascii="Verdana" w:hAnsi="Verdana"/>
          <w:sz w:val="20"/>
        </w:rPr>
        <w:t>Em 2001</w:t>
      </w:r>
      <w:r w:rsidR="00685814">
        <w:rPr>
          <w:rFonts w:ascii="Verdana" w:hAnsi="Verdana"/>
          <w:sz w:val="20"/>
        </w:rPr>
        <w:t>,</w:t>
      </w:r>
      <w:r w:rsidRPr="00D41129">
        <w:rPr>
          <w:rFonts w:ascii="Verdana" w:hAnsi="Verdana"/>
          <w:sz w:val="20"/>
        </w:rPr>
        <w:t xml:space="preserve"> realizaram uma série de oficinas no Instituto. Nesta época</w:t>
      </w:r>
      <w:r w:rsidR="00685814">
        <w:rPr>
          <w:rFonts w:ascii="Verdana" w:hAnsi="Verdana"/>
          <w:sz w:val="20"/>
        </w:rPr>
        <w:t>,</w:t>
      </w:r>
      <w:r w:rsidRPr="00D41129">
        <w:rPr>
          <w:rFonts w:ascii="Verdana" w:hAnsi="Verdana"/>
          <w:sz w:val="20"/>
        </w:rPr>
        <w:t xml:space="preserve"> quase sempre </w:t>
      </w:r>
      <w:r w:rsidRPr="00D41129">
        <w:rPr>
          <w:rFonts w:ascii="Verdana" w:hAnsi="Verdana"/>
          <w:sz w:val="20"/>
        </w:rPr>
        <w:lastRenderedPageBreak/>
        <w:t>receberam o apoio das autoridades para entrar na instituição e trabalhar com os reclusos.</w:t>
      </w:r>
      <w:r w:rsidR="00E63EE5">
        <w:rPr>
          <w:rFonts w:ascii="Verdana" w:hAnsi="Verdana"/>
          <w:sz w:val="20"/>
        </w:rPr>
        <w:t xml:space="preserve"> </w:t>
      </w:r>
      <w:r w:rsidRPr="00D41129">
        <w:rPr>
          <w:rFonts w:ascii="Verdana" w:hAnsi="Verdana"/>
          <w:sz w:val="20"/>
        </w:rPr>
        <w:t>Entretanto, um dos impedimentos de seu trabalho dentro do Instituto foi a falta de pessoal da Instituição para acompanhá-los no pátio onde desenvolviam as oficinas.</w:t>
      </w:r>
      <w:r w:rsidR="00E63EE5">
        <w:rPr>
          <w:rFonts w:ascii="Verdana" w:hAnsi="Verdana"/>
          <w:sz w:val="20"/>
        </w:rPr>
        <w:t xml:space="preserve"> </w:t>
      </w:r>
      <w:r w:rsidRPr="00D41129">
        <w:rPr>
          <w:rFonts w:ascii="Verdana" w:hAnsi="Verdana"/>
          <w:sz w:val="20"/>
        </w:rPr>
        <w:t xml:space="preserve"> Além disso, de quarenta reclusos com quem trabalharam, a maioria estava sob os efeitos da maconha. “As condições de vida no [Instituto] claramente </w:t>
      </w:r>
      <w:r w:rsidR="002712EF">
        <w:rPr>
          <w:rFonts w:ascii="Verdana" w:hAnsi="Verdana"/>
          <w:sz w:val="20"/>
        </w:rPr>
        <w:t>eram</w:t>
      </w:r>
      <w:r w:rsidRPr="00D41129">
        <w:rPr>
          <w:rFonts w:ascii="Verdana" w:hAnsi="Verdana"/>
          <w:sz w:val="20"/>
        </w:rPr>
        <w:t xml:space="preserve"> desumanas; a infraestrutura </w:t>
      </w:r>
      <w:r w:rsidR="002712EF">
        <w:rPr>
          <w:rFonts w:ascii="Verdana" w:hAnsi="Verdana"/>
          <w:sz w:val="20"/>
        </w:rPr>
        <w:t>era</w:t>
      </w:r>
      <w:r w:rsidRPr="00D41129">
        <w:rPr>
          <w:rFonts w:ascii="Verdana" w:hAnsi="Verdana"/>
          <w:sz w:val="20"/>
        </w:rPr>
        <w:t xml:space="preserve"> totalmente inadequada [e] insalubre para a população e isto apresentou uma situação de iminente perigo para os reclusos.”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Além disso, a administração do Instituto foi muito precária, da falta de um sistema de arquivos para dados sobre os adolescentes até os procedimentos aplicados em situações quando as vidas dos adolescentes estavam em perigo.</w:t>
      </w:r>
      <w:r w:rsidR="00E63EE5">
        <w:t xml:space="preserve"> </w:t>
      </w:r>
      <w:r w:rsidRPr="00D41129">
        <w:t>Aos funcionários faltava a capacitação necessária para garantir a segurança dos reclusos e prevenir as violações dos direitos dos adolescentes infratores.</w:t>
      </w:r>
      <w:r w:rsidR="00E63EE5">
        <w:t xml:space="preserve"> </w:t>
      </w:r>
      <w:r w:rsidRPr="00D41129">
        <w:t>“Sem exagerar, […] teria que descrev</w:t>
      </w:r>
      <w:r w:rsidR="00685814">
        <w:t>er a situação</w:t>
      </w:r>
      <w:r w:rsidRPr="00D41129">
        <w:t xml:space="preserve"> como uma guerra civil, constantemente subme</w:t>
      </w:r>
      <w:r w:rsidR="00685814">
        <w:t>r</w:t>
      </w:r>
      <w:r w:rsidR="002712EF">
        <w:t>sos</w:t>
      </w:r>
      <w:r w:rsidRPr="00D41129">
        <w:t xml:space="preserve"> em conflito interno entre reclusos e de reclusos com autoridades, mais especificamente com os guardas.”</w:t>
      </w:r>
      <w:r w:rsidR="00E63EE5">
        <w:t xml:space="preserve"> </w:t>
      </w:r>
      <w:r w:rsidRPr="00D41129">
        <w:t>Seu grupo entrava assumindo que suas vidas estavam em perigo e aceitando esse risco.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Se não fosse pelo incêndio, o Institu</w:t>
      </w:r>
      <w:r w:rsidR="009F0D6E" w:rsidRPr="00D41129">
        <w:rPr>
          <w:rFonts w:ascii="Verdana" w:hAnsi="Verdana"/>
          <w:sz w:val="20"/>
        </w:rPr>
        <w:t>to estaria funcionando hoje.</w:t>
      </w:r>
      <w:r w:rsidR="00E63EE5">
        <w:rPr>
          <w:rFonts w:ascii="Verdana" w:hAnsi="Verdana"/>
          <w:sz w:val="20"/>
        </w:rPr>
        <w:t xml:space="preserve"> </w:t>
      </w:r>
      <w:r w:rsidR="009F0D6E" w:rsidRPr="00D41129">
        <w:rPr>
          <w:rFonts w:ascii="Verdana" w:hAnsi="Verdana"/>
          <w:sz w:val="20"/>
        </w:rPr>
        <w:t>O</w:t>
      </w:r>
      <w:r w:rsidRPr="00D41129">
        <w:rPr>
          <w:rFonts w:ascii="Verdana" w:hAnsi="Verdana"/>
          <w:sz w:val="20"/>
        </w:rPr>
        <w:t xml:space="preserve"> fechamento da instituição foi necessário.</w:t>
      </w:r>
      <w:r w:rsidR="00E63EE5">
        <w:rPr>
          <w:rFonts w:ascii="Verdana" w:hAnsi="Verdana"/>
          <w:sz w:val="20"/>
        </w:rPr>
        <w:t xml:space="preserve"> </w:t>
      </w:r>
      <w:r w:rsidRPr="00D41129">
        <w:rPr>
          <w:rFonts w:ascii="Verdana" w:hAnsi="Verdana"/>
          <w:sz w:val="20"/>
        </w:rPr>
        <w:t xml:space="preserve">Entretanto, o </w:t>
      </w:r>
      <w:r w:rsidR="009F0D6E" w:rsidRPr="00D41129">
        <w:rPr>
          <w:rFonts w:ascii="Verdana" w:hAnsi="Verdana"/>
          <w:sz w:val="20"/>
        </w:rPr>
        <w:t>fechamento</w:t>
      </w:r>
      <w:r w:rsidRPr="00D41129">
        <w:rPr>
          <w:rFonts w:ascii="Verdana" w:hAnsi="Verdana"/>
          <w:sz w:val="20"/>
        </w:rPr>
        <w:t xml:space="preserve"> forçado não produz grandes mudanças nas condições de vida dos adolescentes privados de sua liberdade no Paraguai.</w:t>
      </w:r>
      <w:r w:rsidR="00E63EE5">
        <w:rPr>
          <w:rFonts w:ascii="Verdana" w:hAnsi="Verdana"/>
          <w:sz w:val="20"/>
        </w:rPr>
        <w:t xml:space="preserve"> </w:t>
      </w:r>
      <w:r w:rsidRPr="00D41129">
        <w:rPr>
          <w:rFonts w:ascii="Verdana" w:hAnsi="Verdana"/>
          <w:sz w:val="20"/>
        </w:rPr>
        <w:t xml:space="preserve">Itauguá é muito melhor e é apto para a população, mas continuam as mesmas falhas na Direção e há poucas diferenças nas condições de vida.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sz w:val="20"/>
        </w:rPr>
        <w:t xml:space="preserve">As mudanças legislativas são muito positivas. Entretanto, faltam os mecanismos para a implementação destas </w:t>
      </w:r>
      <w:r w:rsidR="002712EF">
        <w:rPr>
          <w:rFonts w:ascii="Verdana" w:hAnsi="Verdana"/>
          <w:sz w:val="20"/>
        </w:rPr>
        <w:t>normas</w:t>
      </w:r>
      <w:r w:rsidRPr="00D41129">
        <w:rPr>
          <w:rFonts w:ascii="Verdana" w:hAnsi="Verdana"/>
          <w:sz w:val="20"/>
        </w:rPr>
        <w:t xml:space="preserve">. O processo de implementação vai ser </w:t>
      </w:r>
      <w:r w:rsidR="002712EF">
        <w:rPr>
          <w:rFonts w:ascii="Verdana" w:hAnsi="Verdana"/>
          <w:sz w:val="20"/>
        </w:rPr>
        <w:t>lento</w:t>
      </w:r>
      <w:r w:rsidRPr="00D41129">
        <w:rPr>
          <w:rFonts w:ascii="Verdana" w:hAnsi="Verdana"/>
          <w:sz w:val="20"/>
        </w:rPr>
        <w:t xml:space="preserve">, </w:t>
      </w:r>
      <w:r w:rsidR="00685814">
        <w:rPr>
          <w:rFonts w:ascii="Verdana" w:hAnsi="Verdana"/>
          <w:sz w:val="20"/>
        </w:rPr>
        <w:t>pois</w:t>
      </w:r>
      <w:r w:rsidRPr="00D41129">
        <w:rPr>
          <w:rFonts w:ascii="Verdana" w:hAnsi="Verdana"/>
          <w:sz w:val="20"/>
        </w:rPr>
        <w:t xml:space="preserve"> há certa resistência por parte de juízes que não estão de acordo com as medidas alternativas. </w:t>
      </w:r>
    </w:p>
    <w:p w:rsidR="00203910" w:rsidRPr="00D41129" w:rsidRDefault="00203910" w:rsidP="00E54BCA">
      <w:pPr>
        <w:widowControl w:val="0"/>
        <w:jc w:val="both"/>
        <w:rPr>
          <w:rFonts w:ascii="Verdana" w:hAnsi="Verdana"/>
          <w:b/>
          <w:sz w:val="20"/>
        </w:rPr>
      </w:pPr>
    </w:p>
    <w:p w:rsidR="00203910" w:rsidRPr="00D41129" w:rsidRDefault="00203910" w:rsidP="00E54BCA">
      <w:pPr>
        <w:pStyle w:val="Textoindependiente21"/>
        <w:widowControl w:val="0"/>
        <w:spacing w:line="240" w:lineRule="auto"/>
        <w:rPr>
          <w:b/>
        </w:rPr>
      </w:pPr>
      <w:r w:rsidRPr="00D41129">
        <w:rPr>
          <w:b/>
        </w:rPr>
        <w:t>m) Testemunho de María Vilma Talavera de Bogado, funcionária do Ministério da Educação e Cultura</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 xml:space="preserve">O Centro de Educação de Jovens e Adultos </w:t>
      </w:r>
      <w:r w:rsidR="00D41129" w:rsidRPr="00D41129">
        <w:rPr>
          <w:rFonts w:ascii="Verdana" w:hAnsi="Verdana"/>
          <w:sz w:val="20"/>
        </w:rPr>
        <w:t>n°</w:t>
      </w:r>
      <w:r w:rsidRPr="00D41129">
        <w:rPr>
          <w:rFonts w:ascii="Verdana" w:hAnsi="Verdana"/>
          <w:sz w:val="20"/>
        </w:rPr>
        <w:t xml:space="preserve"> 118 está localizado no Instituto “</w:t>
      </w:r>
      <w:r w:rsidRPr="00D41129">
        <w:rPr>
          <w:rFonts w:ascii="Verdana" w:hAnsi="Verdana"/>
          <w:i/>
          <w:sz w:val="20"/>
        </w:rPr>
        <w:t>Panchito López</w:t>
      </w:r>
      <w:r w:rsidRPr="00D41129">
        <w:rPr>
          <w:rFonts w:ascii="Verdana" w:hAnsi="Verdana"/>
          <w:sz w:val="20"/>
        </w:rPr>
        <w:t xml:space="preserve">” e funcionava com três </w:t>
      </w:r>
      <w:r w:rsidR="009F0D6E" w:rsidRPr="00D41129">
        <w:rPr>
          <w:rFonts w:ascii="Verdana" w:hAnsi="Verdana"/>
          <w:sz w:val="20"/>
        </w:rPr>
        <w:t>professores</w:t>
      </w:r>
      <w:r w:rsidRPr="00D41129">
        <w:rPr>
          <w:rFonts w:ascii="Verdana" w:hAnsi="Verdana"/>
          <w:sz w:val="20"/>
        </w:rPr>
        <w:t xml:space="preserve"> do Ministério da Justiça e Trabalho.</w:t>
      </w:r>
      <w:r w:rsidR="00E63EE5">
        <w:rPr>
          <w:rFonts w:ascii="Verdana" w:hAnsi="Verdana"/>
          <w:sz w:val="20"/>
        </w:rPr>
        <w:t xml:space="preserve"> </w:t>
      </w:r>
      <w:r w:rsidRPr="00D41129">
        <w:rPr>
          <w:rFonts w:ascii="Verdana" w:hAnsi="Verdana"/>
          <w:sz w:val="20"/>
        </w:rPr>
        <w:t>Desconhece como foi o funcionamento do centro educativo dentro do Instit</w:t>
      </w:r>
      <w:r w:rsidR="002712EF">
        <w:rPr>
          <w:rFonts w:ascii="Verdana" w:hAnsi="Verdana"/>
          <w:sz w:val="20"/>
        </w:rPr>
        <w:t>uto porque somente teve acesso a</w:t>
      </w:r>
      <w:r w:rsidRPr="00D41129">
        <w:rPr>
          <w:rFonts w:ascii="Verdana" w:hAnsi="Verdana"/>
          <w:sz w:val="20"/>
        </w:rPr>
        <w:t xml:space="preserve"> informação </w:t>
      </w:r>
      <w:r w:rsidR="002712EF">
        <w:rPr>
          <w:rFonts w:ascii="Verdana" w:hAnsi="Verdana"/>
          <w:sz w:val="20"/>
        </w:rPr>
        <w:t xml:space="preserve">sobre o seu </w:t>
      </w:r>
      <w:r w:rsidRPr="00D41129">
        <w:rPr>
          <w:rFonts w:ascii="Verdana" w:hAnsi="Verdana"/>
          <w:sz w:val="20"/>
        </w:rPr>
        <w:t xml:space="preserve">funcionamento depois de sua transferência ao Centro Educativo Itauguá.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tabs>
          <w:tab w:val="left" w:pos="462"/>
        </w:tabs>
        <w:jc w:val="both"/>
        <w:rPr>
          <w:rFonts w:ascii="Verdana" w:hAnsi="Verdana"/>
          <w:b/>
          <w:sz w:val="20"/>
        </w:rPr>
      </w:pPr>
      <w:r w:rsidRPr="00D41129">
        <w:rPr>
          <w:rFonts w:ascii="Verdana" w:hAnsi="Verdana"/>
          <w:b/>
          <w:sz w:val="20"/>
        </w:rPr>
        <w:t>n) Testemunho de María Elizabeth Flores Negri, pesquisadora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Com base nas diferentes pesquisas que fez sobre as condições de vida carcerária no Centro Educativo Integral</w:t>
      </w:r>
      <w:r w:rsidR="002712EF">
        <w:rPr>
          <w:rFonts w:ascii="Verdana" w:hAnsi="Verdana"/>
          <w:sz w:val="20"/>
        </w:rPr>
        <w:t>, notou-se</w:t>
      </w:r>
      <w:r w:rsidRPr="00D41129">
        <w:rPr>
          <w:rFonts w:ascii="Verdana" w:hAnsi="Verdana"/>
          <w:sz w:val="20"/>
        </w:rPr>
        <w:t xml:space="preserve"> um processo evolutivo que passou de “um total desleixo e falta de interesse do sistema de administração de justiça […] a um estado de bastante e constante incremento da atenção” em relação às garantias </w:t>
      </w:r>
      <w:r w:rsidR="009F0D6E" w:rsidRPr="00D41129">
        <w:rPr>
          <w:rFonts w:ascii="Verdana" w:hAnsi="Verdana"/>
          <w:sz w:val="20"/>
        </w:rPr>
        <w:t>judiciais</w:t>
      </w:r>
      <w:r w:rsidRPr="00D41129">
        <w:rPr>
          <w:rFonts w:ascii="Verdana" w:hAnsi="Verdana"/>
          <w:sz w:val="20"/>
        </w:rPr>
        <w:t xml:space="preserve"> dos internos e suas condições de vida.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 xml:space="preserve">Conheceu o Instituto quando se localizava na cidade de Emboscada, era um prédio velho, úmido, com deficiências sanitárias, </w:t>
      </w:r>
      <w:r w:rsidR="00D5212B" w:rsidRPr="00D41129">
        <w:rPr>
          <w:rFonts w:ascii="Verdana" w:hAnsi="Verdana"/>
          <w:sz w:val="20"/>
        </w:rPr>
        <w:t>de maneira que</w:t>
      </w:r>
      <w:r w:rsidRPr="00D41129">
        <w:rPr>
          <w:rFonts w:ascii="Verdana" w:hAnsi="Verdana"/>
          <w:sz w:val="20"/>
        </w:rPr>
        <w:t xml:space="preserve"> era absolutamente inadequado para a reclusão de adultos e muito menos de adolescentes. </w:t>
      </w:r>
    </w:p>
    <w:p w:rsidR="00203910" w:rsidRPr="00D41129" w:rsidRDefault="00203910" w:rsidP="00E54BCA">
      <w:pPr>
        <w:pStyle w:val="Textoindependiente3"/>
        <w:widowControl w:val="0"/>
        <w:rPr>
          <w:rFonts w:ascii="Verdana" w:hAnsi="Verdana"/>
          <w:sz w:val="20"/>
        </w:rPr>
      </w:pPr>
    </w:p>
    <w:p w:rsidR="00203910" w:rsidRPr="00D41129" w:rsidRDefault="009F0D6E" w:rsidP="00E54BCA">
      <w:pPr>
        <w:widowControl w:val="0"/>
        <w:jc w:val="both"/>
        <w:rPr>
          <w:rFonts w:ascii="Verdana" w:hAnsi="Verdana"/>
          <w:sz w:val="20"/>
        </w:rPr>
      </w:pPr>
      <w:r w:rsidRPr="00D41129">
        <w:rPr>
          <w:rFonts w:ascii="Verdana" w:hAnsi="Verdana"/>
          <w:sz w:val="20"/>
        </w:rPr>
        <w:t>A transferência</w:t>
      </w:r>
      <w:r w:rsidR="00203910" w:rsidRPr="00D41129">
        <w:rPr>
          <w:rFonts w:ascii="Verdana" w:hAnsi="Verdana"/>
          <w:sz w:val="20"/>
        </w:rPr>
        <w:t xml:space="preserve"> do Instituto a Assunção propiciou uma maior atenção, devido às constantes denúncias que os internos </w:t>
      </w:r>
      <w:r w:rsidR="002712EF" w:rsidRPr="00D41129">
        <w:rPr>
          <w:rFonts w:ascii="Verdana" w:hAnsi="Verdana"/>
          <w:sz w:val="20"/>
        </w:rPr>
        <w:t xml:space="preserve">faziam </w:t>
      </w:r>
      <w:r w:rsidR="00203910" w:rsidRPr="00D41129">
        <w:rPr>
          <w:rFonts w:ascii="Verdana" w:hAnsi="Verdana"/>
          <w:sz w:val="20"/>
        </w:rPr>
        <w:t xml:space="preserve">e </w:t>
      </w:r>
      <w:r w:rsidR="00E87B79">
        <w:rPr>
          <w:rFonts w:ascii="Verdana" w:hAnsi="Verdana"/>
          <w:sz w:val="20"/>
        </w:rPr>
        <w:t xml:space="preserve">às </w:t>
      </w:r>
      <w:r w:rsidR="00203910" w:rsidRPr="00D41129">
        <w:rPr>
          <w:rFonts w:ascii="Verdana" w:hAnsi="Verdana"/>
          <w:sz w:val="20"/>
        </w:rPr>
        <w:t>outras instituições relacionadas ao tema que podiam</w:t>
      </w:r>
      <w:r w:rsidR="00C86EE0">
        <w:rPr>
          <w:rFonts w:ascii="Verdana" w:hAnsi="Verdana"/>
          <w:sz w:val="20"/>
        </w:rPr>
        <w:t xml:space="preserve"> contactar </w:t>
      </w:r>
      <w:r w:rsidR="00203910" w:rsidRPr="00D41129">
        <w:rPr>
          <w:rFonts w:ascii="Verdana" w:hAnsi="Verdana"/>
          <w:sz w:val="20"/>
        </w:rPr>
        <w:t xml:space="preserve">facilmente </w:t>
      </w:r>
      <w:r w:rsidR="00E87B79">
        <w:rPr>
          <w:rFonts w:ascii="Verdana" w:hAnsi="Verdana"/>
          <w:sz w:val="20"/>
        </w:rPr>
        <w:t>por</w:t>
      </w:r>
      <w:r w:rsidR="00203910" w:rsidRPr="00D41129">
        <w:rPr>
          <w:rFonts w:ascii="Verdana" w:hAnsi="Verdana"/>
          <w:sz w:val="20"/>
        </w:rPr>
        <w:t xml:space="preserve"> sua maior acessibilidade e proximidade.</w:t>
      </w:r>
      <w:r w:rsidR="00E63EE5">
        <w:rPr>
          <w:rFonts w:ascii="Verdana" w:hAnsi="Verdana"/>
          <w:sz w:val="20"/>
        </w:rPr>
        <w:t xml:space="preserve"> </w:t>
      </w:r>
      <w:r w:rsidR="00203910" w:rsidRPr="00D41129">
        <w:rPr>
          <w:rFonts w:ascii="Verdana" w:hAnsi="Verdana"/>
          <w:sz w:val="20"/>
        </w:rPr>
        <w:t xml:space="preserve">Além disso, incrementaram-se imediata e notavelmente as visitas de defensores e familiares, </w:t>
      </w:r>
      <w:r w:rsidR="0024326E" w:rsidRPr="00D41129">
        <w:rPr>
          <w:rFonts w:ascii="Verdana" w:hAnsi="Verdana"/>
          <w:sz w:val="20"/>
        </w:rPr>
        <w:t>bem como</w:t>
      </w:r>
      <w:r w:rsidR="00203910" w:rsidRPr="00D41129">
        <w:rPr>
          <w:rFonts w:ascii="Verdana" w:hAnsi="Verdana"/>
          <w:sz w:val="20"/>
        </w:rPr>
        <w:t xml:space="preserve"> </w:t>
      </w:r>
      <w:r w:rsidR="00203910" w:rsidRPr="00D41129">
        <w:rPr>
          <w:rFonts w:ascii="Verdana" w:hAnsi="Verdana"/>
          <w:sz w:val="20"/>
        </w:rPr>
        <w:lastRenderedPageBreak/>
        <w:t>de instituições de controle e defesa dos direitos humanos.</w:t>
      </w:r>
      <w:r w:rsidR="00E63EE5">
        <w:rPr>
          <w:rFonts w:ascii="Verdana" w:hAnsi="Verdana"/>
          <w:sz w:val="20"/>
        </w:rPr>
        <w:t xml:space="preserve"> </w:t>
      </w:r>
      <w:r w:rsidR="00203910" w:rsidRPr="00D41129">
        <w:rPr>
          <w:rFonts w:ascii="Verdana" w:hAnsi="Verdana"/>
          <w:sz w:val="20"/>
        </w:rPr>
        <w:t xml:space="preserve">Entretanto, as condições de vida não mudaram muito, já que a falta de infraestrutura era evidente; o local era muito menor e menos espaçoso que o anterior.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Recebeu denúncias de maus-tratos e tortura de adolescentes quando o Instituto funcionava tanto em Emboscada como em Assunção. </w:t>
      </w:r>
      <w:r w:rsidR="002712EF">
        <w:rPr>
          <w:rFonts w:ascii="Verdana" w:hAnsi="Verdana"/>
          <w:sz w:val="20"/>
        </w:rPr>
        <w:t>Diante d</w:t>
      </w:r>
      <w:r w:rsidRPr="00D41129">
        <w:rPr>
          <w:rFonts w:ascii="Verdana" w:hAnsi="Verdana"/>
          <w:sz w:val="20"/>
        </w:rPr>
        <w:t>as denúncias “não formais” que recebeu contatou as autoridades nacionais, em especial a Promotoria Geral do Estado.</w:t>
      </w:r>
      <w:r w:rsidR="00E63EE5">
        <w:rPr>
          <w:rFonts w:ascii="Verdana" w:hAnsi="Verdana"/>
          <w:sz w:val="20"/>
        </w:rPr>
        <w:t xml:space="preserve"> </w:t>
      </w:r>
      <w:r w:rsidRPr="00D41129">
        <w:rPr>
          <w:rFonts w:ascii="Verdana" w:hAnsi="Verdana"/>
          <w:sz w:val="20"/>
        </w:rPr>
        <w:t xml:space="preserve">Entretanto, as respostas obtidas nos diferentes casos foram “sempre insatisfatórias, já que a partir das mesmas não se buscou os responsáveis nem sequer foram tomadas medidas preventivas para o futuro”. </w:t>
      </w:r>
    </w:p>
    <w:p w:rsidR="00203910" w:rsidRPr="00D41129" w:rsidRDefault="00203910" w:rsidP="00E54BCA">
      <w:pPr>
        <w:widowControl w:val="0"/>
        <w:jc w:val="both"/>
        <w:rPr>
          <w:rFonts w:ascii="Verdana" w:hAnsi="Verdana"/>
          <w:b/>
          <w:sz w:val="20"/>
          <w:u w:val="single"/>
        </w:rPr>
      </w:pPr>
    </w:p>
    <w:p w:rsidR="00203910" w:rsidRPr="00D41129" w:rsidRDefault="00203910" w:rsidP="00E54BCA">
      <w:pPr>
        <w:widowControl w:val="0"/>
        <w:jc w:val="both"/>
        <w:rPr>
          <w:rFonts w:ascii="Verdana" w:hAnsi="Verdana"/>
          <w:b/>
          <w:sz w:val="20"/>
        </w:rPr>
      </w:pPr>
      <w:r w:rsidRPr="00D41129">
        <w:rPr>
          <w:rFonts w:ascii="Verdana" w:hAnsi="Verdana"/>
          <w:b/>
          <w:sz w:val="20"/>
        </w:rPr>
        <w:t>o) Testemunhos de Carlos Alberto Torres Alújas, Ciriaco Rubén Valdéz Cáceres e Christian Raphael Rojas Salinas, Bombeiros</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sz w:val="20"/>
        </w:rPr>
      </w:pPr>
      <w:r w:rsidRPr="00D41129">
        <w:rPr>
          <w:rFonts w:ascii="Verdana" w:hAnsi="Verdana"/>
          <w:sz w:val="20"/>
        </w:rPr>
        <w:t xml:space="preserve">Estas testemunhas, membros do Corpo de Bombeiros no Paraguai, apresentaram uma explicação </w:t>
      </w:r>
      <w:r w:rsidR="002712EF">
        <w:rPr>
          <w:rFonts w:ascii="Verdana" w:hAnsi="Verdana"/>
          <w:sz w:val="20"/>
        </w:rPr>
        <w:t xml:space="preserve">sobre </w:t>
      </w:r>
      <w:r w:rsidRPr="00D41129">
        <w:rPr>
          <w:rFonts w:ascii="Verdana" w:hAnsi="Verdana"/>
          <w:sz w:val="20"/>
        </w:rPr>
        <w:t>a atuação dos bombeiros nos incêndios ocorridos no Instituto.</w:t>
      </w:r>
    </w:p>
    <w:p w:rsidR="00203910" w:rsidRPr="00D41129" w:rsidRDefault="00203910" w:rsidP="00E54BCA">
      <w:pPr>
        <w:widowControl w:val="0"/>
        <w:jc w:val="both"/>
        <w:rPr>
          <w:rFonts w:ascii="Verdana" w:hAnsi="Verdana"/>
          <w:sz w:val="20"/>
        </w:rPr>
      </w:pPr>
    </w:p>
    <w:p w:rsidR="00203910" w:rsidRPr="00D41129" w:rsidRDefault="00203910" w:rsidP="00E54BCA">
      <w:pPr>
        <w:pStyle w:val="Sangra2detindependiente"/>
        <w:widowControl w:val="0"/>
        <w:spacing w:before="0" w:after="0"/>
        <w:ind w:left="0"/>
      </w:pPr>
      <w:r w:rsidRPr="00D41129">
        <w:t>p) Testemunho de Miguel Ángel Insaurralde Coeffier, Diretor do Centro Nacional do Queimado</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Era diretor do Centro</w:t>
      </w:r>
      <w:r w:rsidR="002B57DE">
        <w:rPr>
          <w:rFonts w:ascii="Verdana" w:hAnsi="Verdana"/>
          <w:sz w:val="20"/>
        </w:rPr>
        <w:t xml:space="preserve"> Nacional do Queimado quando ocorreu </w:t>
      </w:r>
      <w:r w:rsidRPr="00D41129">
        <w:rPr>
          <w:rFonts w:ascii="Verdana" w:hAnsi="Verdana"/>
          <w:sz w:val="20"/>
        </w:rPr>
        <w:t>o incêndio do Instituto em 11 de fevereiro de 2000.</w:t>
      </w:r>
      <w:r w:rsidR="00E63EE5">
        <w:rPr>
          <w:rFonts w:ascii="Verdana" w:hAnsi="Verdana"/>
          <w:sz w:val="20"/>
        </w:rPr>
        <w:t xml:space="preserve"> </w:t>
      </w:r>
      <w:r w:rsidRPr="00D41129">
        <w:rPr>
          <w:rFonts w:ascii="Verdana" w:hAnsi="Verdana"/>
          <w:sz w:val="20"/>
        </w:rPr>
        <w:t>Nessa oportunidade</w:t>
      </w:r>
      <w:r w:rsidR="00E87B79">
        <w:rPr>
          <w:rFonts w:ascii="Verdana" w:hAnsi="Verdana"/>
          <w:sz w:val="20"/>
          <w:lang w:val="pt-BR"/>
        </w:rPr>
        <w:t>,</w:t>
      </w:r>
      <w:r w:rsidRPr="00D41129">
        <w:rPr>
          <w:rFonts w:ascii="Verdana" w:hAnsi="Verdana"/>
          <w:sz w:val="20"/>
        </w:rPr>
        <w:t xml:space="preserve"> foram recebidas </w:t>
      </w:r>
      <w:r w:rsidR="002B57DE" w:rsidRPr="00D41129">
        <w:rPr>
          <w:rFonts w:ascii="Verdana" w:hAnsi="Verdana"/>
          <w:sz w:val="20"/>
        </w:rPr>
        <w:t xml:space="preserve">aproximadamente </w:t>
      </w:r>
      <w:r w:rsidR="00347270">
        <w:rPr>
          <w:rFonts w:ascii="Verdana" w:hAnsi="Verdana"/>
          <w:sz w:val="20"/>
          <w:lang w:val="en-US"/>
        </w:rPr>
        <w:t>30</w:t>
      </w:r>
      <w:r w:rsidRPr="00D41129">
        <w:rPr>
          <w:rFonts w:ascii="Verdana" w:hAnsi="Verdana"/>
          <w:sz w:val="20"/>
        </w:rPr>
        <w:t xml:space="preserve"> pessoas. Todos os pacientes que ingressaram apresentaram um grau importante de dificuldade respiratória e as lesões cutâneas variavam entre 15% e 30% da superfície corporal.</w:t>
      </w:r>
      <w:r w:rsidR="00E63EE5">
        <w:rPr>
          <w:rFonts w:ascii="Verdana" w:hAnsi="Verdana"/>
          <w:sz w:val="20"/>
        </w:rPr>
        <w:t xml:space="preserve"> </w:t>
      </w:r>
      <w:r w:rsidRPr="00D41129">
        <w:rPr>
          <w:rFonts w:ascii="Verdana" w:hAnsi="Verdana"/>
          <w:sz w:val="20"/>
        </w:rPr>
        <w:t>O procedimento em geral</w:t>
      </w:r>
      <w:r w:rsidR="002B57DE">
        <w:rPr>
          <w:rFonts w:ascii="Verdana" w:hAnsi="Verdana"/>
          <w:sz w:val="20"/>
        </w:rPr>
        <w:t>,</w:t>
      </w:r>
      <w:r w:rsidRPr="00D41129">
        <w:rPr>
          <w:rFonts w:ascii="Verdana" w:hAnsi="Verdana"/>
          <w:sz w:val="20"/>
        </w:rPr>
        <w:t xml:space="preserve"> até que os pacientes foram posicionados em suas respectivas camas, com a assistência profissional e os equipamentos adequados, demorou menos de três horas.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O Centro Nacional do Queimado havia sido inaugurado no mesmo mês e ano do incêndio, mas tinha uma infraestrutura adequada e contav</w:t>
      </w:r>
      <w:r w:rsidR="002B57DE">
        <w:t xml:space="preserve">a com </w:t>
      </w:r>
      <w:r w:rsidR="00E87B79">
        <w:t>uma equipe</w:t>
      </w:r>
      <w:r w:rsidR="002B57DE">
        <w:t xml:space="preserve"> bem treinad</w:t>
      </w:r>
      <w:r w:rsidR="00E87B79">
        <w:t>a</w:t>
      </w:r>
      <w:r w:rsidR="002B57DE">
        <w:t xml:space="preserve">. </w:t>
      </w:r>
      <w:r w:rsidRPr="00D41129">
        <w:t>Houve internos que ficar</w:t>
      </w:r>
      <w:r w:rsidR="002B57DE">
        <w:t>am no hospital entre 15 dias e quatro</w:t>
      </w:r>
      <w:r w:rsidRPr="00D41129">
        <w:t xml:space="preserve"> meses.</w:t>
      </w:r>
      <w:r w:rsidR="00E63EE5">
        <w:t xml:space="preserve"> </w:t>
      </w:r>
      <w:r w:rsidRPr="00D41129">
        <w:t xml:space="preserve">Todos esses pacientes tiveram uma assistência integral, já que tiveram apoio farmacológico e alguns chegaram </w:t>
      </w:r>
      <w:r w:rsidR="002B57DE">
        <w:t xml:space="preserve">a passar por </w:t>
      </w:r>
      <w:r w:rsidRPr="00D41129">
        <w:t xml:space="preserve">cirurgia </w:t>
      </w:r>
      <w:r w:rsidR="002B57DE">
        <w:t>de reconstrução</w:t>
      </w:r>
      <w:r w:rsidRPr="00D41129">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 pessoa queimada é considerada paciente por muitos anos, em razão das sequelas</w:t>
      </w:r>
      <w:r w:rsidR="00E87B79">
        <w:rPr>
          <w:rFonts w:ascii="Verdana" w:hAnsi="Verdana"/>
          <w:sz w:val="20"/>
        </w:rPr>
        <w:t xml:space="preserve"> de </w:t>
      </w:r>
      <w:r w:rsidR="008B4E62">
        <w:rPr>
          <w:rFonts w:ascii="Verdana" w:hAnsi="Verdana"/>
          <w:sz w:val="20"/>
        </w:rPr>
        <w:t>cicatrize</w:t>
      </w:r>
      <w:r w:rsidRPr="00D41129">
        <w:rPr>
          <w:rFonts w:ascii="Verdana" w:hAnsi="Verdana"/>
          <w:sz w:val="20"/>
        </w:rPr>
        <w:t xml:space="preserve">s cutâneas e respiratórias que pode ter. Entretanto, o tratamento não se cumpriu </w:t>
      </w:r>
      <w:r w:rsidR="00E87B79">
        <w:rPr>
          <w:rFonts w:ascii="Verdana" w:hAnsi="Verdana"/>
          <w:sz w:val="20"/>
        </w:rPr>
        <w:t>pois</w:t>
      </w:r>
      <w:r w:rsidRPr="00D41129">
        <w:rPr>
          <w:rFonts w:ascii="Verdana" w:hAnsi="Verdana"/>
          <w:sz w:val="20"/>
        </w:rPr>
        <w:t xml:space="preserve"> os internos não compareciam com adequada assiduidade ao hospital.</w:t>
      </w:r>
      <w:r w:rsidR="00E63EE5">
        <w:rPr>
          <w:rFonts w:ascii="Verdana" w:hAnsi="Verdana"/>
          <w:sz w:val="20"/>
        </w:rPr>
        <w:t xml:space="preserve"> </w:t>
      </w:r>
      <w:r w:rsidRPr="00D41129">
        <w:rPr>
          <w:rFonts w:ascii="Verdana" w:hAnsi="Verdana"/>
          <w:sz w:val="20"/>
        </w:rPr>
        <w:t>Não podiam saber o motivo já que estes pacientes se encontravam “em uma situação especial”; portanto, não podiam saber se estavam livres ou detidos.</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rPr>
          <w:b/>
        </w:rPr>
      </w:pPr>
      <w:r w:rsidRPr="00D41129">
        <w:rPr>
          <w:b/>
        </w:rPr>
        <w:t>q) Testemunho de Carolina Isabel Laspina de Vera, ex-Vice-Diretora do Centro Educativo Itauguá</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Foi vice-diretora do Centro Educativo Itauguá e diretora do Centro La Salle e trabalhou anterior</w:t>
      </w:r>
      <w:r w:rsidR="002B57DE">
        <w:rPr>
          <w:rFonts w:ascii="Verdana" w:hAnsi="Verdana"/>
          <w:sz w:val="20"/>
        </w:rPr>
        <w:t>mente</w:t>
      </w:r>
      <w:r w:rsidRPr="00D41129">
        <w:rPr>
          <w:rFonts w:ascii="Verdana" w:hAnsi="Verdana"/>
          <w:sz w:val="20"/>
        </w:rPr>
        <w:t xml:space="preserve"> no Instituto.</w:t>
      </w:r>
      <w:r w:rsidR="00E63EE5">
        <w:rPr>
          <w:rFonts w:ascii="Verdana" w:hAnsi="Verdana"/>
          <w:sz w:val="20"/>
        </w:rPr>
        <w:t xml:space="preserve"> </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sz w:val="20"/>
        </w:rPr>
      </w:pPr>
      <w:r w:rsidRPr="00D41129">
        <w:rPr>
          <w:rFonts w:ascii="Verdana" w:hAnsi="Verdana"/>
          <w:sz w:val="20"/>
        </w:rPr>
        <w:t xml:space="preserve">Conheceu internos que estiveram no Instituto e depois em Itauguá e </w:t>
      </w:r>
      <w:r w:rsidR="00903B65" w:rsidRPr="00D41129">
        <w:rPr>
          <w:rFonts w:ascii="Verdana" w:hAnsi="Verdana"/>
          <w:sz w:val="20"/>
        </w:rPr>
        <w:t>L</w:t>
      </w:r>
      <w:r w:rsidRPr="00D41129">
        <w:rPr>
          <w:rFonts w:ascii="Verdana" w:hAnsi="Verdana"/>
          <w:sz w:val="20"/>
        </w:rPr>
        <w:t>a Salle; alguns obtiveram sua liberdade e atualmente estão trabalhando e estudando.</w:t>
      </w:r>
      <w:r w:rsidR="00E63EE5">
        <w:rPr>
          <w:rFonts w:ascii="Verdana" w:hAnsi="Verdana"/>
          <w:sz w:val="20"/>
        </w:rPr>
        <w:t xml:space="preserve"> </w:t>
      </w:r>
      <w:r w:rsidRPr="00D41129">
        <w:rPr>
          <w:rFonts w:ascii="Verdana" w:hAnsi="Verdana"/>
          <w:sz w:val="20"/>
        </w:rPr>
        <w:t>Os jovens que estavam no Instituto, quando sabiam que seriam transferidos a Itauguá, tinham uma mudança de atitude, pois “era uma esperança para eles”.</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As transferências foram realizadas de maneira progressiva e gradual por motivos de </w:t>
      </w:r>
      <w:r w:rsidRPr="00D41129">
        <w:rPr>
          <w:rFonts w:ascii="Verdana" w:hAnsi="Verdana"/>
          <w:sz w:val="20"/>
        </w:rPr>
        <w:lastRenderedPageBreak/>
        <w:t xml:space="preserve">infraestrutura, escassez de pessoal e preparação dos jovens tanto do Instituto como de Itauguá. Nunca acreditou </w:t>
      </w:r>
      <w:r w:rsidR="002B57DE">
        <w:rPr>
          <w:rFonts w:ascii="Verdana" w:hAnsi="Verdana"/>
          <w:sz w:val="20"/>
        </w:rPr>
        <w:t xml:space="preserve">ser </w:t>
      </w:r>
      <w:r w:rsidRPr="00D41129">
        <w:rPr>
          <w:rFonts w:ascii="Verdana" w:hAnsi="Verdana"/>
          <w:sz w:val="20"/>
        </w:rPr>
        <w:t>conveniente realizar transferências massivas.</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 xml:space="preserve">r) Perícia de </w:t>
      </w:r>
      <w:r w:rsidR="00347270">
        <w:rPr>
          <w:rFonts w:ascii="Verdana" w:hAnsi="Verdana"/>
          <w:b/>
          <w:sz w:val="20"/>
        </w:rPr>
        <w:t>Pedro Juan Mayor</w:t>
      </w:r>
      <w:r w:rsidRPr="00D41129">
        <w:rPr>
          <w:rFonts w:ascii="Verdana" w:hAnsi="Verdana"/>
          <w:b/>
          <w:sz w:val="20"/>
        </w:rPr>
        <w:t xml:space="preserve"> Martínez, juiz</w:t>
      </w:r>
    </w:p>
    <w:p w:rsidR="0092314E" w:rsidRPr="00D41129" w:rsidRDefault="0092314E" w:rsidP="00E54BCA">
      <w:pPr>
        <w:widowControl w:val="0"/>
        <w:jc w:val="both"/>
        <w:rPr>
          <w:rFonts w:ascii="Verdana" w:hAnsi="Verdana"/>
          <w:b/>
          <w:sz w:val="20"/>
        </w:rPr>
      </w:pPr>
    </w:p>
    <w:p w:rsidR="00203910" w:rsidRPr="00D41129" w:rsidRDefault="00203910" w:rsidP="00E54BCA">
      <w:pPr>
        <w:pStyle w:val="Textoindependiente21"/>
        <w:widowControl w:val="0"/>
        <w:spacing w:line="240" w:lineRule="auto"/>
      </w:pPr>
      <w:r w:rsidRPr="00D41129">
        <w:t xml:space="preserve">A Constituição de 1992 se propôs </w:t>
      </w:r>
      <w:r w:rsidR="002B57DE">
        <w:t xml:space="preserve">a </w:t>
      </w:r>
      <w:r w:rsidRPr="00D41129">
        <w:t xml:space="preserve">ajustar as normativas legais e capacitar os operadores do sistema penal, sensibilizando-os às realidades nacionais, fundamentada no reconhecimento da dignidade humana.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u w:val="single"/>
        </w:rPr>
      </w:pPr>
      <w:r w:rsidRPr="00D41129">
        <w:rPr>
          <w:rFonts w:ascii="Verdana" w:hAnsi="Verdana"/>
          <w:sz w:val="20"/>
        </w:rPr>
        <w:t>O sistema penal anterior era um sistema misto com predomínio de formas inquisitórias como o segredo de inquérito, a oficiosidade do juiz investigador, a investigação e o julgamento a cargo do mesmo juiz, a confissão como rainha d</w:t>
      </w:r>
      <w:r w:rsidR="00E87B79">
        <w:rPr>
          <w:rFonts w:ascii="Verdana" w:hAnsi="Verdana"/>
          <w:sz w:val="20"/>
        </w:rPr>
        <w:t>as</w:t>
      </w:r>
      <w:r w:rsidRPr="00D41129">
        <w:rPr>
          <w:rFonts w:ascii="Verdana" w:hAnsi="Verdana"/>
          <w:sz w:val="20"/>
        </w:rPr>
        <w:t xml:space="preserve"> provas, a prisão preventiva como regra e </w:t>
      </w:r>
      <w:r w:rsidR="004E38DE">
        <w:rPr>
          <w:rFonts w:ascii="Verdana" w:hAnsi="Verdana"/>
          <w:sz w:val="20"/>
        </w:rPr>
        <w:t>a superlotação</w:t>
      </w:r>
      <w:r w:rsidRPr="00D41129">
        <w:rPr>
          <w:rFonts w:ascii="Verdana" w:hAnsi="Verdana"/>
          <w:sz w:val="20"/>
        </w:rPr>
        <w:t xml:space="preserve"> carcerári</w:t>
      </w:r>
      <w:r w:rsidR="002B57DE">
        <w:rPr>
          <w:rFonts w:ascii="Verdana" w:hAnsi="Verdana"/>
          <w:sz w:val="20"/>
        </w:rPr>
        <w:t>a</w:t>
      </w:r>
      <w:r w:rsidRPr="00D41129">
        <w:rPr>
          <w:rFonts w:ascii="Verdana" w:hAnsi="Verdana"/>
          <w:sz w:val="20"/>
        </w:rPr>
        <w:t xml:space="preserve"> de indivíduos sem condenação – tudo isso, obviamente, dentro do procedimento escrito e prolongado.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Com a nova normativa</w:t>
      </w:r>
      <w:r w:rsidR="002B57DE">
        <w:t>,</w:t>
      </w:r>
      <w:r w:rsidRPr="00D41129">
        <w:t xml:space="preserve"> a imputabilidade foi elevada aos 14 anos.</w:t>
      </w:r>
      <w:r w:rsidR="00E63EE5">
        <w:t xml:space="preserve"> </w:t>
      </w:r>
      <w:r w:rsidRPr="00D41129">
        <w:t xml:space="preserve">Embora ainda não se contasse </w:t>
      </w:r>
      <w:r w:rsidR="00347270">
        <w:t>naquele</w:t>
      </w:r>
      <w:r w:rsidRPr="00D41129">
        <w:t xml:space="preserve"> momento com normativas especiais, a condição de menor era tomada como atenuante das sanções, ajustando-se </w:t>
      </w:r>
      <w:r w:rsidR="00537508">
        <w:t>à</w:t>
      </w:r>
      <w:r w:rsidRPr="00D41129">
        <w:t xml:space="preserve"> normativa nacional atualmente vigente</w:t>
      </w:r>
      <w:r w:rsidR="00537508">
        <w:t>,</w:t>
      </w:r>
      <w:r w:rsidRPr="00D41129">
        <w:t xml:space="preserve"> à Convenção sobre os Direitos da</w:t>
      </w:r>
      <w:r w:rsidR="002B57DE">
        <w:t xml:space="preserve"> Criança e às correntes doutriná</w:t>
      </w:r>
      <w:r w:rsidRPr="00D41129">
        <w:t>rias majoritárias.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Em 1998</w:t>
      </w:r>
      <w:r w:rsidR="00537508">
        <w:t>,</w:t>
      </w:r>
      <w:r w:rsidRPr="00D41129">
        <w:t xml:space="preserve"> foi sancionado o Código Processual Penal</w:t>
      </w:r>
      <w:r w:rsidR="00347270">
        <w:t>,</w:t>
      </w:r>
      <w:r w:rsidRPr="00D41129">
        <w:t xml:space="preserve"> que entrou em vigência parcial em 1999</w:t>
      </w:r>
      <w:r w:rsidR="00347270">
        <w:t>,</w:t>
      </w:r>
      <w:r w:rsidRPr="00D41129">
        <w:t xml:space="preserve"> e em vigência plena em 2000, depois de um período de transição durante o qual foram encerradas as causas que haviam sido iniciadas sob a vigência do sistema processual anterior.</w:t>
      </w:r>
      <w:r w:rsidR="00E63EE5">
        <w:t xml:space="preserve"> </w:t>
      </w:r>
      <w:r w:rsidRPr="00D41129">
        <w:t xml:space="preserve">Além disso, </w:t>
      </w:r>
      <w:r w:rsidR="00347270">
        <w:t>além</w:t>
      </w:r>
      <w:r w:rsidRPr="00D41129">
        <w:t xml:space="preserve"> de argumentar o princípio constitucional da excepcionalidade da privação de liberdade preventiva, o novo código conseguiu definir o caráter meramente processual da mesma e permitiu ao sistema penal contar com u</w:t>
      </w:r>
      <w:r w:rsidR="002B57DE">
        <w:t>ma série de opções para evitar o</w:t>
      </w:r>
      <w:r w:rsidRPr="00D41129">
        <w:t xml:space="preserve"> “</w:t>
      </w:r>
      <w:r w:rsidR="002B57DE">
        <w:t>encarceramento</w:t>
      </w:r>
      <w:r w:rsidRPr="00D41129">
        <w:t xml:space="preserve">” do adolescente, favorecendo decisões e mecanismos educativos muito mais eficazes, os quais permitem aos internos conhecer seus julgadores e sua vinculação a seu entorno familiar de forma participativa na tomada de suas decisões.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 novo código estabeleceu um procedimento especial para menores</w:t>
      </w:r>
      <w:r w:rsidR="00347270">
        <w:rPr>
          <w:rFonts w:ascii="Verdana" w:hAnsi="Verdana"/>
          <w:sz w:val="20"/>
        </w:rPr>
        <w:t>,</w:t>
      </w:r>
      <w:r w:rsidRPr="00D41129">
        <w:rPr>
          <w:rFonts w:ascii="Verdana" w:hAnsi="Verdana"/>
          <w:sz w:val="20"/>
        </w:rPr>
        <w:t xml:space="preserve"> no qu</w:t>
      </w:r>
      <w:r w:rsidR="002B57DE">
        <w:rPr>
          <w:rFonts w:ascii="Verdana" w:hAnsi="Verdana"/>
          <w:sz w:val="20"/>
        </w:rPr>
        <w:t>al</w:t>
      </w:r>
      <w:r w:rsidRPr="00D41129">
        <w:rPr>
          <w:rFonts w:ascii="Verdana" w:hAnsi="Verdana"/>
          <w:sz w:val="20"/>
        </w:rPr>
        <w:t xml:space="preserve"> a figura do </w:t>
      </w:r>
      <w:r w:rsidR="00251328" w:rsidRPr="00D41129">
        <w:rPr>
          <w:rFonts w:ascii="Verdana" w:hAnsi="Verdana"/>
          <w:sz w:val="20"/>
        </w:rPr>
        <w:t>acusado</w:t>
      </w:r>
      <w:r w:rsidRPr="00D41129">
        <w:rPr>
          <w:rFonts w:ascii="Verdana" w:hAnsi="Verdana"/>
          <w:sz w:val="20"/>
        </w:rPr>
        <w:t xml:space="preserve"> adolescente </w:t>
      </w:r>
      <w:r w:rsidR="002B57DE">
        <w:rPr>
          <w:rFonts w:ascii="Verdana" w:hAnsi="Verdana"/>
          <w:sz w:val="20"/>
        </w:rPr>
        <w:t>se destaca</w:t>
      </w:r>
      <w:r w:rsidRPr="00D41129">
        <w:rPr>
          <w:rFonts w:ascii="Verdana" w:hAnsi="Verdana"/>
          <w:sz w:val="20"/>
        </w:rPr>
        <w:t xml:space="preserve"> do conceito de </w:t>
      </w:r>
      <w:r w:rsidR="00251328" w:rsidRPr="00D41129">
        <w:rPr>
          <w:rFonts w:ascii="Verdana" w:hAnsi="Verdana"/>
          <w:sz w:val="20"/>
        </w:rPr>
        <w:t>acusado</w:t>
      </w:r>
      <w:r w:rsidRPr="00D41129">
        <w:rPr>
          <w:rFonts w:ascii="Verdana" w:hAnsi="Verdana"/>
          <w:sz w:val="20"/>
        </w:rPr>
        <w:t xml:space="preserve"> </w:t>
      </w:r>
      <w:r w:rsidR="002B57DE">
        <w:rPr>
          <w:rFonts w:ascii="Verdana" w:hAnsi="Verdana"/>
          <w:sz w:val="20"/>
        </w:rPr>
        <w:t xml:space="preserve">em </w:t>
      </w:r>
      <w:r w:rsidRPr="00D41129">
        <w:rPr>
          <w:rFonts w:ascii="Verdana" w:hAnsi="Verdana"/>
          <w:sz w:val="20"/>
        </w:rPr>
        <w:t xml:space="preserve">geral. Foi </w:t>
      </w:r>
      <w:r w:rsidR="002B57DE">
        <w:rPr>
          <w:rFonts w:ascii="Verdana" w:hAnsi="Verdana"/>
          <w:sz w:val="20"/>
        </w:rPr>
        <w:t>proposto que a</w:t>
      </w:r>
      <w:r w:rsidRPr="00D41129">
        <w:rPr>
          <w:rFonts w:ascii="Verdana" w:hAnsi="Verdana"/>
          <w:sz w:val="20"/>
        </w:rPr>
        <w:t>os adolescentes uma discriminação positiva em relação aos procedimentos utilizados.</w:t>
      </w:r>
      <w:r w:rsidR="00E63EE5">
        <w:rPr>
          <w:rFonts w:ascii="Verdana" w:hAnsi="Verdana"/>
          <w:sz w:val="20"/>
        </w:rPr>
        <w:t xml:space="preserve"> </w:t>
      </w:r>
      <w:r w:rsidRPr="00D41129">
        <w:rPr>
          <w:rFonts w:ascii="Verdana" w:hAnsi="Verdana"/>
          <w:sz w:val="20"/>
        </w:rPr>
        <w:t xml:space="preserve">Nesse sentido, a privação da liberdade deve ser resolvida pelo juiz no prazo </w:t>
      </w:r>
      <w:r w:rsidR="002B57DE">
        <w:rPr>
          <w:rFonts w:ascii="Verdana" w:hAnsi="Verdana"/>
          <w:sz w:val="20"/>
        </w:rPr>
        <w:t xml:space="preserve">de 24 horas a partir da prisão.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O Código da Infância e Adolescência estabelece o sistema de sanções e o procedimento na jurisdição penal para os adolescentes.</w:t>
      </w:r>
      <w:r w:rsidR="00E63EE5">
        <w:t xml:space="preserve"> </w:t>
      </w:r>
      <w:r w:rsidRPr="00D41129">
        <w:t>Nele se delineia a nova ideologia da proteção integral, abandonando a da situação irregular.</w:t>
      </w:r>
      <w:r w:rsidR="00E63EE5">
        <w:t xml:space="preserve"> </w:t>
      </w:r>
      <w:r w:rsidRPr="00D41129">
        <w:t>Neste código se prevê a aplicação do sistema processual de adultos quando existam lacunas ou não se disponha algo distinto em relação ao caso concreto.</w:t>
      </w:r>
      <w:r w:rsidR="00E63EE5">
        <w:t xml:space="preserve"> </w:t>
      </w:r>
      <w:r w:rsidRPr="00D41129">
        <w:t>Com isso se oferece “u</w:t>
      </w:r>
      <w:r w:rsidR="007A3D21" w:rsidRPr="00D41129">
        <w:t>m</w:t>
      </w:r>
      <w:r w:rsidRPr="00D41129">
        <w:t xml:space="preserve"> </w:t>
      </w:r>
      <w:r w:rsidRPr="00D41129">
        <w:rPr>
          <w:i/>
        </w:rPr>
        <w:t>plus</w:t>
      </w:r>
      <w:r w:rsidRPr="00D41129">
        <w:t xml:space="preserve"> à proteção dos adolescentes” e lhes </w:t>
      </w:r>
      <w:r w:rsidR="002B57DE">
        <w:t xml:space="preserve">torna beneficiários </w:t>
      </w:r>
      <w:r w:rsidRPr="00D41129">
        <w:t xml:space="preserve">também dos direitos processuais para adultos.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 medida privativa de liberdade terá uma duração mínima de seis meses e máxima de quatro anos.</w:t>
      </w:r>
      <w:r w:rsidR="00E63EE5">
        <w:rPr>
          <w:rFonts w:ascii="Verdana" w:hAnsi="Verdana"/>
          <w:sz w:val="20"/>
        </w:rPr>
        <w:t xml:space="preserve"> </w:t>
      </w:r>
      <w:r w:rsidRPr="00D41129">
        <w:rPr>
          <w:rFonts w:ascii="Verdana" w:hAnsi="Verdana"/>
          <w:sz w:val="20"/>
        </w:rPr>
        <w:t>No caso de um fato qualificado como crime pelo Direito Penal comum, a duração máxima da medida será de oito anos.</w:t>
      </w:r>
      <w:r w:rsidR="00E63EE5">
        <w:rPr>
          <w:rFonts w:ascii="Verdana" w:hAnsi="Verdana"/>
          <w:sz w:val="20"/>
        </w:rPr>
        <w:t xml:space="preserve">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s) Perícia de Jorge Rolón Luna, advogado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No Código da Infância</w:t>
      </w:r>
      <w:r w:rsidR="00537508">
        <w:rPr>
          <w:rFonts w:ascii="Verdana" w:hAnsi="Verdana"/>
          <w:sz w:val="20"/>
        </w:rPr>
        <w:t>,</w:t>
      </w:r>
      <w:r w:rsidRPr="00D41129">
        <w:rPr>
          <w:rFonts w:ascii="Verdana" w:hAnsi="Verdana"/>
          <w:sz w:val="20"/>
        </w:rPr>
        <w:t xml:space="preserve"> </w:t>
      </w:r>
      <w:r w:rsidR="00537508">
        <w:rPr>
          <w:rFonts w:ascii="Verdana" w:hAnsi="Verdana"/>
          <w:sz w:val="20"/>
        </w:rPr>
        <w:t>estão reguladas</w:t>
      </w:r>
      <w:r w:rsidRPr="00D41129">
        <w:rPr>
          <w:rFonts w:ascii="Verdana" w:hAnsi="Verdana"/>
          <w:sz w:val="20"/>
        </w:rPr>
        <w:t xml:space="preserve"> algumas questões importantes como a</w:t>
      </w:r>
      <w:r w:rsidR="00E63EE5">
        <w:rPr>
          <w:rFonts w:ascii="Verdana" w:hAnsi="Verdana"/>
          <w:sz w:val="20"/>
        </w:rPr>
        <w:t xml:space="preserve"> </w:t>
      </w:r>
      <w:r w:rsidRPr="00D41129">
        <w:rPr>
          <w:rFonts w:ascii="Verdana" w:hAnsi="Verdana"/>
          <w:sz w:val="20"/>
        </w:rPr>
        <w:t>proteção da identidade, o direito das crianças a manifestar sua opinião e a que esta seja levada em consideração nos assuntos que lhes afetam.</w:t>
      </w:r>
      <w:r w:rsidR="00E63EE5">
        <w:rPr>
          <w:rFonts w:ascii="Verdana" w:hAnsi="Verdana"/>
          <w:sz w:val="20"/>
        </w:rPr>
        <w:t xml:space="preserve"> </w:t>
      </w:r>
      <w:r w:rsidRPr="00D41129">
        <w:rPr>
          <w:rFonts w:ascii="Verdana" w:hAnsi="Verdana"/>
          <w:sz w:val="20"/>
        </w:rPr>
        <w:t xml:space="preserve">Além disso, abordam-se as questões das </w:t>
      </w:r>
      <w:r w:rsidRPr="00D41129">
        <w:rPr>
          <w:rFonts w:ascii="Verdana" w:hAnsi="Verdana"/>
          <w:sz w:val="20"/>
        </w:rPr>
        <w:lastRenderedPageBreak/>
        <w:t xml:space="preserve">crianças vítimas de abusos e negligências, a adoção, a saúde, a </w:t>
      </w:r>
      <w:r w:rsidR="00903B65" w:rsidRPr="00D41129">
        <w:rPr>
          <w:rFonts w:ascii="Verdana" w:hAnsi="Verdana"/>
          <w:sz w:val="20"/>
        </w:rPr>
        <w:t>revis</w:t>
      </w:r>
      <w:r w:rsidR="00F54976">
        <w:rPr>
          <w:rFonts w:ascii="Verdana" w:hAnsi="Verdana"/>
          <w:sz w:val="20"/>
        </w:rPr>
        <w:t xml:space="preserve">ão </w:t>
      </w:r>
      <w:r w:rsidR="00903B65" w:rsidRPr="00D41129">
        <w:rPr>
          <w:rFonts w:ascii="Verdana" w:hAnsi="Verdana"/>
          <w:sz w:val="20"/>
        </w:rPr>
        <w:t>p</w:t>
      </w:r>
      <w:r w:rsidRPr="00D41129">
        <w:rPr>
          <w:rFonts w:ascii="Verdana" w:hAnsi="Verdana"/>
          <w:sz w:val="20"/>
        </w:rPr>
        <w:t>eriódica das condições de reclusão, a educação, entre outras.</w:t>
      </w:r>
      <w:r w:rsidR="00E63EE5">
        <w:rPr>
          <w:rFonts w:ascii="Verdana" w:hAnsi="Verdana"/>
          <w:sz w:val="20"/>
        </w:rPr>
        <w:t xml:space="preserve"> </w:t>
      </w:r>
      <w:r w:rsidRPr="00D41129">
        <w:rPr>
          <w:rFonts w:ascii="Verdana" w:hAnsi="Verdana"/>
          <w:sz w:val="20"/>
        </w:rPr>
        <w:t xml:space="preserve">Nesse sentido, </w:t>
      </w:r>
      <w:r w:rsidR="00347270">
        <w:rPr>
          <w:rFonts w:ascii="Verdana" w:hAnsi="Verdana"/>
          <w:sz w:val="20"/>
        </w:rPr>
        <w:t xml:space="preserve">estão estabelecidas </w:t>
      </w:r>
      <w:r w:rsidRPr="00D41129">
        <w:rPr>
          <w:rFonts w:ascii="Verdana" w:hAnsi="Verdana"/>
          <w:sz w:val="20"/>
        </w:rPr>
        <w:t xml:space="preserve">claramente as obrigações do Estado e dos particulares com relação aos meninos e meninas, </w:t>
      </w:r>
      <w:r w:rsidR="0024326E" w:rsidRPr="00D41129">
        <w:rPr>
          <w:rFonts w:ascii="Verdana" w:hAnsi="Verdana"/>
          <w:sz w:val="20"/>
        </w:rPr>
        <w:t>bem como</w:t>
      </w:r>
      <w:r w:rsidRPr="00D41129">
        <w:rPr>
          <w:rFonts w:ascii="Verdana" w:hAnsi="Verdana"/>
          <w:sz w:val="20"/>
        </w:rPr>
        <w:t xml:space="preserve"> uma jurisdição especializada com um procedimento especializado.</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sz w:val="20"/>
        </w:rPr>
      </w:pPr>
      <w:r w:rsidRPr="00D41129">
        <w:rPr>
          <w:rFonts w:ascii="Verdana" w:hAnsi="Verdana"/>
          <w:sz w:val="20"/>
        </w:rPr>
        <w:t>O desafio para a implementação da legislação vigente vai muito além da designação de recursos às áreas estatais que trabalham com adolescentes em conflito com a lei.</w:t>
      </w:r>
      <w:r w:rsidR="00E63EE5">
        <w:rPr>
          <w:rFonts w:ascii="Verdana" w:hAnsi="Verdana"/>
          <w:sz w:val="20"/>
        </w:rPr>
        <w:t xml:space="preserve"> </w:t>
      </w:r>
      <w:r w:rsidRPr="00D41129">
        <w:rPr>
          <w:rFonts w:ascii="Verdana" w:hAnsi="Verdana"/>
          <w:sz w:val="20"/>
        </w:rPr>
        <w:t>“A situação de pobreza que ampl</w:t>
      </w:r>
      <w:r w:rsidR="009F7B57">
        <w:rPr>
          <w:rFonts w:ascii="Verdana" w:hAnsi="Verdana"/>
          <w:sz w:val="20"/>
        </w:rPr>
        <w:t xml:space="preserve">os setores </w:t>
      </w:r>
      <w:r w:rsidRPr="00D41129">
        <w:rPr>
          <w:rFonts w:ascii="Verdana" w:hAnsi="Verdana"/>
          <w:sz w:val="20"/>
        </w:rPr>
        <w:t xml:space="preserve">da sociedade paraguaia </w:t>
      </w:r>
      <w:r w:rsidR="00903B65" w:rsidRPr="00D41129">
        <w:rPr>
          <w:rFonts w:ascii="Verdana" w:hAnsi="Verdana"/>
          <w:sz w:val="20"/>
        </w:rPr>
        <w:t>estão p</w:t>
      </w:r>
      <w:r w:rsidRPr="00D41129">
        <w:rPr>
          <w:rFonts w:ascii="Verdana" w:hAnsi="Verdana"/>
          <w:sz w:val="20"/>
        </w:rPr>
        <w:t xml:space="preserve">adecendo reclama medidas </w:t>
      </w:r>
      <w:r w:rsidR="009F7B57" w:rsidRPr="00D41129">
        <w:rPr>
          <w:rFonts w:ascii="Verdana" w:hAnsi="Verdana"/>
          <w:sz w:val="20"/>
        </w:rPr>
        <w:t xml:space="preserve">urgentes </w:t>
      </w:r>
      <w:r w:rsidRPr="00D41129">
        <w:rPr>
          <w:rFonts w:ascii="Verdana" w:hAnsi="Verdana"/>
          <w:sz w:val="20"/>
        </w:rPr>
        <w:t xml:space="preserve">de política social, que sempre são mais efetivas que [as] medidas de política criminal. Qualquer outro caminho que não contemple estratégias de mitigação e de erradicação da pobreza não terá </w:t>
      </w:r>
      <w:r w:rsidR="003E0574" w:rsidRPr="00D41129">
        <w:rPr>
          <w:rFonts w:ascii="Verdana" w:hAnsi="Verdana"/>
          <w:sz w:val="20"/>
        </w:rPr>
        <w:t xml:space="preserve">nenhum </w:t>
      </w:r>
      <w:r w:rsidRPr="00D41129">
        <w:rPr>
          <w:rFonts w:ascii="Verdana" w:hAnsi="Verdana"/>
          <w:sz w:val="20"/>
        </w:rPr>
        <w:t xml:space="preserve">resultado.” De qualquer maneira, o Estado necessita destinar urgentemente recursos </w:t>
      </w:r>
      <w:r w:rsidR="009F7B57">
        <w:rPr>
          <w:rFonts w:ascii="Verdana" w:hAnsi="Verdana"/>
          <w:sz w:val="20"/>
        </w:rPr>
        <w:t xml:space="preserve">para a melhoria </w:t>
      </w:r>
      <w:r w:rsidRPr="00D41129">
        <w:rPr>
          <w:rFonts w:ascii="Verdana" w:hAnsi="Verdana"/>
          <w:sz w:val="20"/>
        </w:rPr>
        <w:t>dos centros de detenção de menores, os quais ainda requerem importantes melhoras e concurso de pessoal qualificado e suficiente.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tabs>
          <w:tab w:val="left" w:pos="720"/>
        </w:tabs>
        <w:ind w:right="6"/>
        <w:jc w:val="both"/>
        <w:rPr>
          <w:rFonts w:ascii="Verdana" w:hAnsi="Verdana"/>
          <w:sz w:val="20"/>
        </w:rPr>
      </w:pPr>
      <w:r w:rsidRPr="00D41129">
        <w:rPr>
          <w:rFonts w:ascii="Verdana" w:hAnsi="Verdana"/>
          <w:sz w:val="20"/>
        </w:rPr>
        <w:t>74.</w:t>
      </w:r>
      <w:r w:rsidRPr="00D41129">
        <w:rPr>
          <w:rFonts w:ascii="Verdana" w:hAnsi="Verdana"/>
          <w:sz w:val="20"/>
        </w:rPr>
        <w:tab/>
        <w:t xml:space="preserve">Durante a audiência pública (par. 43 </w:t>
      </w:r>
      <w:r w:rsidRPr="00D41129">
        <w:rPr>
          <w:rFonts w:ascii="Verdana" w:hAnsi="Verdana"/>
          <w:i/>
          <w:sz w:val="20"/>
        </w:rPr>
        <w:t>supra</w:t>
      </w:r>
      <w:r w:rsidRPr="00D41129">
        <w:rPr>
          <w:rFonts w:ascii="Verdana" w:hAnsi="Verdana"/>
          <w:sz w:val="20"/>
        </w:rPr>
        <w:t xml:space="preserve">), o Estado e as representantes apresentaram documentação como prova (par. 56 </w:t>
      </w:r>
      <w:r w:rsidRPr="00D41129">
        <w:rPr>
          <w:rFonts w:ascii="Verdana" w:hAnsi="Verdana"/>
          <w:i/>
          <w:sz w:val="20"/>
        </w:rPr>
        <w:t>supra</w:t>
      </w:r>
      <w:r w:rsidRPr="00D41129">
        <w:rPr>
          <w:rFonts w:ascii="Verdana" w:hAnsi="Verdana"/>
          <w:sz w:val="20"/>
        </w:rPr>
        <w:t>).</w:t>
      </w:r>
      <w:r w:rsidRPr="00D41129">
        <w:rPr>
          <w:rStyle w:val="Refdenotaalpie"/>
          <w:rFonts w:ascii="Verdana" w:hAnsi="Verdana"/>
          <w:sz w:val="20"/>
        </w:rPr>
        <w:footnoteReference w:id="37"/>
      </w:r>
      <w:r w:rsidRPr="00D41129">
        <w:rPr>
          <w:rFonts w:ascii="Verdana" w:hAnsi="Verdana"/>
          <w:sz w:val="20"/>
        </w:rPr>
        <w:t xml:space="preserve"> </w:t>
      </w:r>
    </w:p>
    <w:p w:rsidR="00203910" w:rsidRPr="00D41129" w:rsidRDefault="00203910" w:rsidP="00E54BCA">
      <w:pPr>
        <w:widowControl w:val="0"/>
        <w:tabs>
          <w:tab w:val="left" w:pos="720"/>
        </w:tabs>
        <w:ind w:right="6"/>
        <w:jc w:val="both"/>
        <w:rPr>
          <w:rFonts w:ascii="Verdana" w:hAnsi="Verdana"/>
          <w:sz w:val="20"/>
        </w:rPr>
      </w:pPr>
    </w:p>
    <w:p w:rsidR="00203910" w:rsidRPr="00D41129" w:rsidRDefault="00203910" w:rsidP="00E54BCA">
      <w:pPr>
        <w:widowControl w:val="0"/>
        <w:tabs>
          <w:tab w:val="left" w:pos="720"/>
        </w:tabs>
        <w:ind w:right="6"/>
        <w:jc w:val="both"/>
        <w:rPr>
          <w:rFonts w:ascii="Verdana" w:hAnsi="Verdana"/>
          <w:sz w:val="20"/>
        </w:rPr>
      </w:pPr>
      <w:r w:rsidRPr="00D41129">
        <w:rPr>
          <w:rFonts w:ascii="Verdana" w:hAnsi="Verdana"/>
          <w:sz w:val="20"/>
        </w:rPr>
        <w:t>75.</w:t>
      </w:r>
      <w:r w:rsidRPr="00D41129">
        <w:rPr>
          <w:rFonts w:ascii="Verdana" w:hAnsi="Verdana"/>
          <w:sz w:val="20"/>
        </w:rPr>
        <w:tab/>
        <w:t>As representantes, ao apresentar</w:t>
      </w:r>
      <w:r w:rsidR="009F7B57">
        <w:rPr>
          <w:rFonts w:ascii="Verdana" w:hAnsi="Verdana"/>
          <w:sz w:val="20"/>
        </w:rPr>
        <w:t>em</w:t>
      </w:r>
      <w:r w:rsidRPr="00D41129">
        <w:rPr>
          <w:rFonts w:ascii="Verdana" w:hAnsi="Verdana"/>
          <w:sz w:val="20"/>
        </w:rPr>
        <w:t xml:space="preserve"> suas alegações finais escritas (par. 59 </w:t>
      </w:r>
      <w:r w:rsidRPr="00D41129">
        <w:rPr>
          <w:rFonts w:ascii="Verdana" w:hAnsi="Verdana"/>
          <w:i/>
          <w:sz w:val="20"/>
        </w:rPr>
        <w:t>supra</w:t>
      </w:r>
      <w:r w:rsidRPr="00D41129">
        <w:rPr>
          <w:rFonts w:ascii="Verdana" w:hAnsi="Verdana"/>
          <w:sz w:val="20"/>
        </w:rPr>
        <w:t xml:space="preserve">), anexaram </w:t>
      </w:r>
      <w:r w:rsidR="009F7B57" w:rsidRPr="00D41129">
        <w:rPr>
          <w:rFonts w:ascii="Verdana" w:hAnsi="Verdana"/>
          <w:sz w:val="20"/>
        </w:rPr>
        <w:t xml:space="preserve">diversos documentos </w:t>
      </w:r>
      <w:r w:rsidRPr="00D41129">
        <w:rPr>
          <w:rFonts w:ascii="Verdana" w:hAnsi="Verdana"/>
          <w:sz w:val="20"/>
        </w:rPr>
        <w:t>como prova.</w:t>
      </w:r>
      <w:r w:rsidRPr="00D41129">
        <w:rPr>
          <w:rStyle w:val="Refdenotaalpie"/>
          <w:rFonts w:ascii="Verdana" w:hAnsi="Verdana"/>
          <w:sz w:val="20"/>
        </w:rPr>
        <w:footnoteReference w:id="38"/>
      </w:r>
    </w:p>
    <w:p w:rsidR="00203910" w:rsidRPr="00D41129" w:rsidRDefault="00203910" w:rsidP="00E54BCA">
      <w:pPr>
        <w:widowControl w:val="0"/>
        <w:tabs>
          <w:tab w:val="left" w:pos="720"/>
        </w:tabs>
        <w:ind w:right="6"/>
        <w:jc w:val="both"/>
        <w:rPr>
          <w:rFonts w:ascii="Verdana" w:hAnsi="Verdana"/>
          <w:sz w:val="20"/>
        </w:rPr>
      </w:pPr>
    </w:p>
    <w:p w:rsidR="00203910" w:rsidRPr="00D41129" w:rsidRDefault="00203910" w:rsidP="00E54BCA">
      <w:pPr>
        <w:widowControl w:val="0"/>
        <w:tabs>
          <w:tab w:val="left" w:pos="720"/>
        </w:tabs>
        <w:ind w:right="6"/>
        <w:jc w:val="both"/>
        <w:rPr>
          <w:rFonts w:ascii="Verdana" w:hAnsi="Verdana"/>
          <w:sz w:val="20"/>
        </w:rPr>
      </w:pPr>
      <w:r w:rsidRPr="00D41129">
        <w:rPr>
          <w:rFonts w:ascii="Verdana" w:hAnsi="Verdana"/>
          <w:smallCaps/>
          <w:sz w:val="20"/>
        </w:rPr>
        <w:t>76.</w:t>
      </w:r>
      <w:r w:rsidRPr="00D41129">
        <w:rPr>
          <w:rFonts w:ascii="Verdana" w:hAnsi="Verdana"/>
          <w:smallCaps/>
          <w:sz w:val="20"/>
        </w:rPr>
        <w:tab/>
        <w:t>E</w:t>
      </w:r>
      <w:r w:rsidRPr="00D41129">
        <w:rPr>
          <w:rFonts w:ascii="Verdana" w:hAnsi="Verdana"/>
          <w:sz w:val="20"/>
        </w:rPr>
        <w:t xml:space="preserve">m 27 de agosto de 2004, o Estado apresentou parte da prova documental que havia sido </w:t>
      </w:r>
      <w:r w:rsidR="003E0574" w:rsidRPr="00D41129">
        <w:rPr>
          <w:rFonts w:ascii="Verdana" w:hAnsi="Verdana"/>
          <w:sz w:val="20"/>
        </w:rPr>
        <w:t>pedida</w:t>
      </w:r>
      <w:r w:rsidRPr="00D41129">
        <w:rPr>
          <w:rFonts w:ascii="Verdana" w:hAnsi="Verdana"/>
          <w:sz w:val="20"/>
        </w:rPr>
        <w:t xml:space="preserve"> como </w:t>
      </w:r>
      <w:r w:rsidR="00F10B9A">
        <w:rPr>
          <w:rFonts w:ascii="Verdana" w:hAnsi="Verdana"/>
          <w:sz w:val="20"/>
        </w:rPr>
        <w:t>prova para melhor decidir</w:t>
      </w:r>
      <w:r w:rsidRPr="00D41129">
        <w:rPr>
          <w:rFonts w:ascii="Verdana" w:hAnsi="Verdana"/>
          <w:sz w:val="20"/>
        </w:rPr>
        <w:t xml:space="preserve"> (par. 61 </w:t>
      </w:r>
      <w:r w:rsidRPr="00D41129">
        <w:rPr>
          <w:rFonts w:ascii="Verdana" w:hAnsi="Verdana"/>
          <w:i/>
          <w:sz w:val="20"/>
        </w:rPr>
        <w:t>supra</w:t>
      </w:r>
      <w:r w:rsidRPr="00D41129">
        <w:rPr>
          <w:rFonts w:ascii="Verdana" w:hAnsi="Verdana"/>
          <w:sz w:val="20"/>
        </w:rPr>
        <w:t>).</w:t>
      </w:r>
    </w:p>
    <w:p w:rsidR="00203910" w:rsidRPr="00D41129" w:rsidRDefault="00203910" w:rsidP="00E54BCA">
      <w:pPr>
        <w:widowControl w:val="0"/>
        <w:tabs>
          <w:tab w:val="left" w:pos="720"/>
        </w:tabs>
        <w:ind w:right="6"/>
        <w:jc w:val="both"/>
        <w:rPr>
          <w:rFonts w:ascii="Verdana" w:hAnsi="Verdana"/>
          <w:sz w:val="20"/>
        </w:rPr>
      </w:pPr>
    </w:p>
    <w:p w:rsidR="00203910" w:rsidRPr="00D41129" w:rsidRDefault="00203910" w:rsidP="00E54BCA">
      <w:pPr>
        <w:widowControl w:val="0"/>
        <w:tabs>
          <w:tab w:val="left" w:pos="720"/>
        </w:tabs>
        <w:ind w:right="6"/>
        <w:jc w:val="both"/>
        <w:rPr>
          <w:rFonts w:ascii="Verdana" w:hAnsi="Verdana"/>
          <w:sz w:val="20"/>
        </w:rPr>
      </w:pPr>
      <w:r w:rsidRPr="00D41129">
        <w:rPr>
          <w:rFonts w:ascii="Verdana" w:hAnsi="Verdana"/>
          <w:smallCaps/>
          <w:sz w:val="20"/>
        </w:rPr>
        <w:t>77.</w:t>
      </w:r>
      <w:r w:rsidRPr="00D41129">
        <w:rPr>
          <w:rFonts w:ascii="Verdana" w:hAnsi="Verdana"/>
          <w:smallCaps/>
          <w:sz w:val="20"/>
        </w:rPr>
        <w:tab/>
        <w:t>E</w:t>
      </w:r>
      <w:r w:rsidRPr="00D41129">
        <w:rPr>
          <w:rFonts w:ascii="Verdana" w:hAnsi="Verdana"/>
          <w:sz w:val="20"/>
        </w:rPr>
        <w:t xml:space="preserve">m 27 de agosto de 2004, as representantes apresentaram parte da prova documental que havia sido </w:t>
      </w:r>
      <w:r w:rsidR="003E0574" w:rsidRPr="00D41129">
        <w:rPr>
          <w:rFonts w:ascii="Verdana" w:hAnsi="Verdana"/>
          <w:sz w:val="20"/>
        </w:rPr>
        <w:t>pedida</w:t>
      </w:r>
      <w:r w:rsidRPr="00D41129">
        <w:rPr>
          <w:rFonts w:ascii="Verdana" w:hAnsi="Verdana"/>
          <w:sz w:val="20"/>
        </w:rPr>
        <w:t xml:space="preserve"> como </w:t>
      </w:r>
      <w:r w:rsidR="00F10B9A">
        <w:rPr>
          <w:rFonts w:ascii="Verdana" w:hAnsi="Verdana"/>
          <w:sz w:val="20"/>
        </w:rPr>
        <w:t>prova para melhor decidir</w:t>
      </w:r>
      <w:r w:rsidRPr="00D41129">
        <w:rPr>
          <w:rFonts w:ascii="Verdana" w:hAnsi="Verdana"/>
          <w:sz w:val="20"/>
        </w:rPr>
        <w:t xml:space="preserve"> (par. 61 </w:t>
      </w:r>
      <w:r w:rsidRPr="00D41129">
        <w:rPr>
          <w:rFonts w:ascii="Verdana" w:hAnsi="Verdana"/>
          <w:i/>
          <w:sz w:val="20"/>
        </w:rPr>
        <w:t>supra</w:t>
      </w:r>
      <w:r w:rsidRPr="00D41129">
        <w:rPr>
          <w:rFonts w:ascii="Verdana" w:hAnsi="Verdana"/>
          <w:sz w:val="20"/>
        </w:rPr>
        <w:t>).</w:t>
      </w:r>
    </w:p>
    <w:p w:rsidR="00203910" w:rsidRPr="00D41129" w:rsidRDefault="00203910" w:rsidP="00E54BCA">
      <w:pPr>
        <w:widowControl w:val="0"/>
        <w:tabs>
          <w:tab w:val="left" w:pos="720"/>
        </w:tabs>
        <w:ind w:right="6"/>
        <w:jc w:val="both"/>
        <w:rPr>
          <w:rFonts w:ascii="Verdana" w:hAnsi="Verdana"/>
          <w:sz w:val="20"/>
        </w:rPr>
      </w:pPr>
    </w:p>
    <w:p w:rsidR="00203910" w:rsidRPr="00D41129" w:rsidRDefault="00203910" w:rsidP="00E54BCA">
      <w:pPr>
        <w:widowControl w:val="0"/>
        <w:tabs>
          <w:tab w:val="left" w:pos="720"/>
        </w:tabs>
        <w:ind w:right="6"/>
        <w:jc w:val="both"/>
        <w:rPr>
          <w:rFonts w:ascii="Verdana" w:hAnsi="Verdana"/>
          <w:sz w:val="20"/>
        </w:rPr>
      </w:pPr>
      <w:r w:rsidRPr="00D41129">
        <w:rPr>
          <w:rFonts w:ascii="Verdana" w:hAnsi="Verdana"/>
          <w:smallCaps/>
          <w:sz w:val="20"/>
        </w:rPr>
        <w:t>78.</w:t>
      </w:r>
      <w:r w:rsidRPr="00D41129">
        <w:rPr>
          <w:rFonts w:ascii="Verdana" w:hAnsi="Verdana"/>
          <w:smallCaps/>
          <w:sz w:val="20"/>
        </w:rPr>
        <w:tab/>
        <w:t>E</w:t>
      </w:r>
      <w:r w:rsidRPr="00D41129">
        <w:rPr>
          <w:rFonts w:ascii="Verdana" w:hAnsi="Verdana"/>
          <w:sz w:val="20"/>
        </w:rPr>
        <w:t xml:space="preserve">m 30 de agosto de 2004, a Comissão apresentou parte da prova documental que havia sido </w:t>
      </w:r>
      <w:r w:rsidR="003E0574" w:rsidRPr="00D41129">
        <w:rPr>
          <w:rFonts w:ascii="Verdana" w:hAnsi="Verdana"/>
          <w:sz w:val="20"/>
        </w:rPr>
        <w:t>pedida</w:t>
      </w:r>
      <w:r w:rsidRPr="00D41129">
        <w:rPr>
          <w:rFonts w:ascii="Verdana" w:hAnsi="Verdana"/>
          <w:sz w:val="20"/>
        </w:rPr>
        <w:t xml:space="preserve"> como </w:t>
      </w:r>
      <w:r w:rsidR="00F10B9A">
        <w:rPr>
          <w:rFonts w:ascii="Verdana" w:hAnsi="Verdana"/>
          <w:sz w:val="20"/>
        </w:rPr>
        <w:t>prova para melhor decidir</w:t>
      </w:r>
      <w:r w:rsidRPr="00D41129">
        <w:rPr>
          <w:rFonts w:ascii="Verdana" w:hAnsi="Verdana"/>
          <w:sz w:val="20"/>
        </w:rPr>
        <w:t xml:space="preserve"> (par. 61 </w:t>
      </w:r>
      <w:r w:rsidRPr="00D41129">
        <w:rPr>
          <w:rFonts w:ascii="Verdana" w:hAnsi="Verdana"/>
          <w:i/>
          <w:sz w:val="20"/>
        </w:rPr>
        <w:t>supra</w:t>
      </w:r>
      <w:r w:rsidRPr="00D41129">
        <w:rPr>
          <w:rFonts w:ascii="Verdana" w:hAnsi="Verdana"/>
          <w:sz w:val="20"/>
        </w:rPr>
        <w:t xml:space="preserve">). </w:t>
      </w:r>
    </w:p>
    <w:p w:rsidR="00203910" w:rsidRPr="00D41129" w:rsidRDefault="00203910" w:rsidP="00E54BCA">
      <w:pPr>
        <w:pStyle w:val="Ttulo3"/>
        <w:widowControl w:val="0"/>
        <w:rPr>
          <w:rFonts w:ascii="Verdana" w:hAnsi="Verdana"/>
          <w:sz w:val="20"/>
        </w:rPr>
      </w:pPr>
    </w:p>
    <w:p w:rsidR="00203910" w:rsidRPr="00D41129" w:rsidRDefault="00203910" w:rsidP="00E54BCA">
      <w:pPr>
        <w:pStyle w:val="Ttulo3"/>
        <w:widowControl w:val="0"/>
        <w:rPr>
          <w:rFonts w:ascii="Verdana" w:hAnsi="Verdana"/>
          <w:b w:val="0"/>
          <w:i/>
          <w:sz w:val="20"/>
        </w:rPr>
      </w:pPr>
      <w:r w:rsidRPr="00D41129">
        <w:rPr>
          <w:rFonts w:ascii="Verdana" w:hAnsi="Verdana"/>
          <w:b w:val="0"/>
          <w:i/>
          <w:sz w:val="20"/>
        </w:rPr>
        <w:t>B) Prova Testemunhal e Pericial</w:t>
      </w:r>
    </w:p>
    <w:p w:rsidR="00203910" w:rsidRPr="00D41129" w:rsidRDefault="00203910" w:rsidP="00E54BCA">
      <w:pPr>
        <w:widowControl w:val="0"/>
        <w:tabs>
          <w:tab w:val="left" w:pos="560"/>
        </w:tabs>
        <w:ind w:right="6"/>
        <w:jc w:val="both"/>
        <w:rPr>
          <w:rFonts w:ascii="Verdana" w:hAnsi="Verdana"/>
          <w:smallCaps/>
          <w:sz w:val="20"/>
        </w:rPr>
      </w:pPr>
    </w:p>
    <w:p w:rsidR="00203910" w:rsidRPr="00D41129" w:rsidRDefault="00203910" w:rsidP="00E54BCA">
      <w:pPr>
        <w:widowControl w:val="0"/>
        <w:jc w:val="both"/>
        <w:rPr>
          <w:rFonts w:ascii="Verdana" w:hAnsi="Verdana"/>
          <w:sz w:val="20"/>
        </w:rPr>
      </w:pPr>
      <w:r w:rsidRPr="00D41129">
        <w:rPr>
          <w:rFonts w:ascii="Verdana" w:hAnsi="Verdana"/>
          <w:smallCaps/>
          <w:sz w:val="20"/>
        </w:rPr>
        <w:t>79.</w:t>
      </w:r>
      <w:r w:rsidRPr="00D41129">
        <w:rPr>
          <w:rFonts w:ascii="Verdana" w:hAnsi="Verdana"/>
          <w:smallCaps/>
          <w:sz w:val="20"/>
        </w:rPr>
        <w:tab/>
      </w:r>
      <w:r w:rsidRPr="00D41129">
        <w:rPr>
          <w:rFonts w:ascii="Verdana" w:hAnsi="Verdana"/>
          <w:sz w:val="20"/>
        </w:rPr>
        <w:t xml:space="preserve">Nos dias 3 e 4 de maio de 2004, a Corte recebeu em audiência pública as declarações das testemunhas e os pareceres dos peritos propostos pela Comissão Interamericana de Direitos Humanos e pelas representantes (par. 43 </w:t>
      </w:r>
      <w:r w:rsidRPr="00D41129">
        <w:rPr>
          <w:rFonts w:ascii="Verdana" w:hAnsi="Verdana"/>
          <w:i/>
          <w:sz w:val="20"/>
        </w:rPr>
        <w:t>supra</w:t>
      </w:r>
      <w:r w:rsidRPr="00D41129">
        <w:rPr>
          <w:rFonts w:ascii="Verdana" w:hAnsi="Verdana"/>
          <w:sz w:val="20"/>
        </w:rPr>
        <w:t>).</w:t>
      </w:r>
      <w:r w:rsidR="00E63EE5">
        <w:rPr>
          <w:rFonts w:ascii="Verdana" w:hAnsi="Verdana"/>
          <w:sz w:val="20"/>
        </w:rPr>
        <w:t xml:space="preserve"> </w:t>
      </w:r>
      <w:r w:rsidRPr="00D41129">
        <w:rPr>
          <w:rFonts w:ascii="Verdana" w:hAnsi="Verdana"/>
          <w:sz w:val="20"/>
        </w:rPr>
        <w:t>A seguir, o Tribunal resume as partes relevantes destas declarações e perícias.</w:t>
      </w:r>
    </w:p>
    <w:p w:rsidR="00203910" w:rsidRPr="00D41129" w:rsidRDefault="00203910" w:rsidP="00E54BCA">
      <w:pPr>
        <w:pStyle w:val="Ttulo2"/>
        <w:widowControl w:val="0"/>
        <w:spacing w:line="240" w:lineRule="auto"/>
        <w:rPr>
          <w:rFonts w:ascii="Verdana" w:hAnsi="Verdana"/>
          <w:sz w:val="20"/>
        </w:rPr>
      </w:pPr>
    </w:p>
    <w:p w:rsidR="00203910" w:rsidRPr="00D41129" w:rsidRDefault="00203910" w:rsidP="00E54BCA">
      <w:pPr>
        <w:pStyle w:val="Ttulo2"/>
        <w:widowControl w:val="0"/>
        <w:spacing w:line="240" w:lineRule="auto"/>
        <w:rPr>
          <w:rFonts w:ascii="Verdana" w:hAnsi="Verdana"/>
          <w:b/>
          <w:i w:val="0"/>
          <w:sz w:val="20"/>
        </w:rPr>
      </w:pPr>
      <w:r w:rsidRPr="00D41129">
        <w:rPr>
          <w:rFonts w:ascii="Verdana" w:hAnsi="Verdana"/>
          <w:b/>
          <w:i w:val="0"/>
          <w:sz w:val="20"/>
        </w:rPr>
        <w:t>a) Testemunho de Dionicio Vega, pai de Sergio Daniel Vega Figueredo, ex-interno do Instituto</w:t>
      </w:r>
      <w:r w:rsidR="00414D1D" w:rsidRPr="00D41129">
        <w:rPr>
          <w:rFonts w:ascii="Verdana" w:hAnsi="Verdana"/>
          <w:b/>
          <w:i w:val="0"/>
          <w:sz w:val="20"/>
        </w:rPr>
        <w:t>,</w:t>
      </w:r>
      <w:r w:rsidRPr="00D41129">
        <w:rPr>
          <w:rFonts w:ascii="Verdana" w:hAnsi="Verdana"/>
          <w:b/>
          <w:i w:val="0"/>
          <w:sz w:val="20"/>
        </w:rPr>
        <w:t xml:space="preserve"> falecido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Seu filho </w:t>
      </w:r>
      <w:r w:rsidR="003E0574" w:rsidRPr="00D41129">
        <w:rPr>
          <w:rFonts w:ascii="Verdana" w:hAnsi="Verdana"/>
          <w:sz w:val="20"/>
        </w:rPr>
        <w:t>s</w:t>
      </w:r>
      <w:r w:rsidRPr="00D41129">
        <w:rPr>
          <w:rFonts w:ascii="Verdana" w:hAnsi="Verdana"/>
          <w:sz w:val="20"/>
        </w:rPr>
        <w:t xml:space="preserve">e chamava Sergio Daniel Vega Figueredo e esteve internado um ano e sete meses no Instituto, sem que houvesse </w:t>
      </w:r>
      <w:r w:rsidR="009F7B57">
        <w:rPr>
          <w:rFonts w:ascii="Verdana" w:hAnsi="Verdana"/>
          <w:sz w:val="20"/>
        </w:rPr>
        <w:t xml:space="preserve">sido </w:t>
      </w:r>
      <w:r w:rsidR="003E0574" w:rsidRPr="00D41129">
        <w:rPr>
          <w:rFonts w:ascii="Verdana" w:hAnsi="Verdana"/>
          <w:sz w:val="20"/>
        </w:rPr>
        <w:t>proferid</w:t>
      </w:r>
      <w:r w:rsidR="009F7B57">
        <w:rPr>
          <w:rFonts w:ascii="Verdana" w:hAnsi="Verdana"/>
          <w:sz w:val="20"/>
        </w:rPr>
        <w:t>a</w:t>
      </w:r>
      <w:r w:rsidRPr="00D41129">
        <w:rPr>
          <w:rFonts w:ascii="Verdana" w:hAnsi="Verdana"/>
          <w:sz w:val="20"/>
        </w:rPr>
        <w:t xml:space="preserve"> sentença condenatória.</w:t>
      </w:r>
      <w:r w:rsidR="00E63EE5">
        <w:rPr>
          <w:rFonts w:ascii="Verdana" w:hAnsi="Verdana"/>
          <w:sz w:val="20"/>
        </w:rPr>
        <w:t xml:space="preserve"> </w:t>
      </w:r>
      <w:r w:rsidRPr="00D41129">
        <w:rPr>
          <w:rFonts w:ascii="Verdana" w:hAnsi="Verdana"/>
          <w:sz w:val="20"/>
        </w:rPr>
        <w:t>Tinha 16 anos quando foi internado.</w:t>
      </w:r>
      <w:r w:rsidR="00E63EE5">
        <w:rPr>
          <w:rFonts w:ascii="Verdana" w:hAnsi="Verdana"/>
          <w:sz w:val="20"/>
        </w:rPr>
        <w:t xml:space="preserve"> </w:t>
      </w:r>
      <w:r w:rsidRPr="00D41129">
        <w:rPr>
          <w:rFonts w:ascii="Verdana" w:hAnsi="Verdana"/>
          <w:sz w:val="20"/>
        </w:rPr>
        <w:t xml:space="preserve">Antes de ingressar </w:t>
      </w:r>
      <w:r w:rsidR="00215695">
        <w:rPr>
          <w:rFonts w:ascii="Verdana" w:hAnsi="Verdana"/>
          <w:sz w:val="20"/>
        </w:rPr>
        <w:t>n</w:t>
      </w:r>
      <w:r w:rsidRPr="00D41129">
        <w:rPr>
          <w:rFonts w:ascii="Verdana" w:hAnsi="Verdana"/>
          <w:sz w:val="20"/>
        </w:rPr>
        <w:t xml:space="preserve">o Instituto seu filho “era uma pessoa normal” e não consumia drogas.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Sergio Daniel era acusado de </w:t>
      </w:r>
      <w:r w:rsidR="009F7B57">
        <w:t>ter</w:t>
      </w:r>
      <w:r w:rsidRPr="00D41129">
        <w:t xml:space="preserve"> cometido “lesão corporal leve”.</w:t>
      </w:r>
      <w:r w:rsidR="00E63EE5">
        <w:t xml:space="preserve"> </w:t>
      </w:r>
      <w:r w:rsidRPr="00D41129">
        <w:t xml:space="preserve">Um ano depois, “as garotas” que estiveram com ele no dia em que aconteceram os fatos pelos quais foi acusado </w:t>
      </w:r>
      <w:r w:rsidRPr="00D41129">
        <w:lastRenderedPageBreak/>
        <w:t>declararam que não era culpado.</w:t>
      </w:r>
      <w:r w:rsidR="00E63EE5">
        <w:t xml:space="preserve"> </w:t>
      </w:r>
      <w:r w:rsidRPr="00D41129">
        <w:t xml:space="preserve">A família conseguiu um advogado, “um senhor pobre”, que não conseguiu sua liberdade porque o promotor lhes disse que “sua documentação est[ava] arquivada”. </w:t>
      </w:r>
    </w:p>
    <w:p w:rsidR="00203910" w:rsidRPr="00D41129" w:rsidRDefault="00203910" w:rsidP="00E54BCA">
      <w:pPr>
        <w:widowControl w:val="0"/>
        <w:jc w:val="both"/>
        <w:rPr>
          <w:rFonts w:ascii="Verdana" w:hAnsi="Verdana"/>
          <w:sz w:val="20"/>
        </w:rPr>
      </w:pPr>
    </w:p>
    <w:p w:rsidR="00203910" w:rsidRPr="00D41129" w:rsidRDefault="003E0574" w:rsidP="00E54BCA">
      <w:pPr>
        <w:widowControl w:val="0"/>
        <w:jc w:val="both"/>
        <w:rPr>
          <w:rFonts w:ascii="Verdana" w:hAnsi="Verdana"/>
          <w:sz w:val="20"/>
        </w:rPr>
      </w:pPr>
      <w:r w:rsidRPr="00D41129">
        <w:rPr>
          <w:rFonts w:ascii="Verdana" w:hAnsi="Verdana"/>
          <w:sz w:val="20"/>
        </w:rPr>
        <w:t xml:space="preserve">A testemunha ia </w:t>
      </w:r>
      <w:r w:rsidR="00203910" w:rsidRPr="00D41129">
        <w:rPr>
          <w:rFonts w:ascii="Verdana" w:hAnsi="Verdana"/>
          <w:sz w:val="20"/>
        </w:rPr>
        <w:t>visitar seu filho somente aos sábados e domingos porque nos dias úteis trabalhava. Seu filho lhe descrevia os maus-tratos que lhe davam e o primeiro que percebeu nele foi uma chamativa perda de peso, mas aparentemente se acostumou ao regime do presídio.</w:t>
      </w:r>
      <w:r w:rsidR="00E63EE5">
        <w:rPr>
          <w:rFonts w:ascii="Verdana" w:hAnsi="Verdana"/>
          <w:sz w:val="20"/>
        </w:rPr>
        <w:t xml:space="preserve"> </w:t>
      </w:r>
      <w:r w:rsidR="00203910" w:rsidRPr="00D41129">
        <w:rPr>
          <w:rFonts w:ascii="Verdana" w:hAnsi="Verdana"/>
          <w:sz w:val="20"/>
        </w:rPr>
        <w:t>Seu “filho era torturado no internato pelos funcionários do presídio.” Havia aproximadamente 30 internos em cada cela do Instituto.</w:t>
      </w:r>
      <w:r w:rsidR="00E63EE5">
        <w:rPr>
          <w:rFonts w:ascii="Verdana" w:hAnsi="Verdana"/>
          <w:sz w:val="20"/>
        </w:rPr>
        <w:t xml:space="preserve"> </w:t>
      </w:r>
      <w:r w:rsidR="00203910" w:rsidRPr="00D41129">
        <w:rPr>
          <w:rFonts w:ascii="Verdana" w:hAnsi="Verdana"/>
          <w:sz w:val="20"/>
        </w:rPr>
        <w:t xml:space="preserve">Em </w:t>
      </w:r>
      <w:r w:rsidR="00215695">
        <w:rPr>
          <w:rFonts w:ascii="Verdana" w:hAnsi="Verdana"/>
          <w:sz w:val="20"/>
        </w:rPr>
        <w:t>um espaço</w:t>
      </w:r>
      <w:r w:rsidR="00203910" w:rsidRPr="00D41129">
        <w:rPr>
          <w:rFonts w:ascii="Verdana" w:hAnsi="Verdana"/>
          <w:sz w:val="20"/>
        </w:rPr>
        <w:t xml:space="preserve"> não tão grande havia cerca de 50 internos.</w:t>
      </w:r>
      <w:r w:rsidR="00E63EE5">
        <w:rPr>
          <w:rFonts w:ascii="Verdana" w:hAnsi="Verdana"/>
          <w:sz w:val="20"/>
        </w:rPr>
        <w:t xml:space="preserve"> </w:t>
      </w:r>
      <w:r w:rsidR="00203910" w:rsidRPr="00D41129">
        <w:rPr>
          <w:rFonts w:ascii="Verdana" w:hAnsi="Verdana"/>
          <w:sz w:val="20"/>
        </w:rPr>
        <w:t>Alguns internos tinham camas, outros dormiam sobre colchões no chão e outros dormiam diretamente no chão sem nenhum colchão.</w:t>
      </w:r>
      <w:r w:rsidR="00E63EE5">
        <w:rPr>
          <w:rFonts w:ascii="Verdana" w:hAnsi="Verdana"/>
          <w:sz w:val="20"/>
        </w:rPr>
        <w:t xml:space="preserve"> </w:t>
      </w:r>
      <w:r w:rsidR="00203910" w:rsidRPr="00D41129">
        <w:rPr>
          <w:rFonts w:ascii="Verdana" w:hAnsi="Verdana"/>
          <w:sz w:val="20"/>
        </w:rPr>
        <w:t xml:space="preserve">Tinham um banheiro em cada </w:t>
      </w:r>
      <w:r w:rsidR="008B4E62">
        <w:rPr>
          <w:rFonts w:ascii="Verdana" w:hAnsi="Verdana"/>
          <w:sz w:val="20"/>
        </w:rPr>
        <w:t>quarto ou cela.</w:t>
      </w:r>
      <w:r w:rsidR="00203910" w:rsidRPr="00D41129">
        <w:rPr>
          <w:rFonts w:ascii="Verdana" w:hAnsi="Verdana"/>
          <w:sz w:val="20"/>
        </w:rPr>
        <w:t xml:space="preserve"> Desconhece se havia médicos, mas sabe que quando os internos tinham alguma </w:t>
      </w:r>
      <w:r w:rsidR="00117B0F" w:rsidRPr="00D41129">
        <w:rPr>
          <w:rFonts w:ascii="Verdana" w:hAnsi="Verdana"/>
          <w:sz w:val="20"/>
        </w:rPr>
        <w:t>doença u</w:t>
      </w:r>
      <w:r w:rsidR="00203910" w:rsidRPr="00D41129">
        <w:rPr>
          <w:rFonts w:ascii="Verdana" w:hAnsi="Verdana"/>
          <w:sz w:val="20"/>
        </w:rPr>
        <w:t>nicamente eram medicados com algum comprimido.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Em 11 de fevereiro de 2000, seu filho morreu asfixiado no Instituto.</w:t>
      </w:r>
      <w:r w:rsidR="00E63EE5">
        <w:rPr>
          <w:rFonts w:ascii="Verdana" w:hAnsi="Verdana"/>
          <w:sz w:val="20"/>
        </w:rPr>
        <w:t xml:space="preserve"> </w:t>
      </w:r>
      <w:r w:rsidRPr="00D41129">
        <w:rPr>
          <w:rFonts w:ascii="Verdana" w:hAnsi="Verdana"/>
          <w:sz w:val="20"/>
        </w:rPr>
        <w:t xml:space="preserve">A testemunha ficou sabendo </w:t>
      </w:r>
      <w:r w:rsidR="003E0574" w:rsidRPr="00D41129">
        <w:rPr>
          <w:rFonts w:ascii="Verdana" w:hAnsi="Verdana"/>
          <w:sz w:val="20"/>
        </w:rPr>
        <w:t>por meio</w:t>
      </w:r>
      <w:r w:rsidRPr="00D41129">
        <w:rPr>
          <w:rFonts w:ascii="Verdana" w:hAnsi="Verdana"/>
          <w:sz w:val="20"/>
        </w:rPr>
        <w:t xml:space="preserve"> da imprensa.</w:t>
      </w:r>
      <w:r w:rsidR="00E63EE5">
        <w:rPr>
          <w:rFonts w:ascii="Verdana" w:hAnsi="Verdana"/>
          <w:sz w:val="20"/>
        </w:rPr>
        <w:t xml:space="preserve"> </w:t>
      </w:r>
      <w:r w:rsidRPr="00D41129">
        <w:rPr>
          <w:rFonts w:ascii="Verdana" w:hAnsi="Verdana"/>
          <w:sz w:val="20"/>
        </w:rPr>
        <w:t>Sergio Daniel estava dormindo quando começou o incêndio.</w:t>
      </w:r>
      <w:r w:rsidR="00E63EE5">
        <w:rPr>
          <w:rFonts w:ascii="Verdana" w:hAnsi="Verdana"/>
          <w:sz w:val="20"/>
        </w:rPr>
        <w:t xml:space="preserve"> </w:t>
      </w:r>
      <w:r w:rsidRPr="00D41129">
        <w:rPr>
          <w:rFonts w:ascii="Verdana" w:hAnsi="Verdana"/>
          <w:sz w:val="20"/>
        </w:rPr>
        <w:t>Quando sua esposa e ele se dirigiram ao Instituto, disseram-lhes que os internos já não estavam lá, que haviam sido transferidos a um centro de queimados localizado em um município próximo à capital.</w:t>
      </w:r>
      <w:r w:rsidR="00E63EE5">
        <w:rPr>
          <w:rFonts w:ascii="Verdana" w:hAnsi="Verdana"/>
          <w:sz w:val="20"/>
        </w:rPr>
        <w:t xml:space="preserve"> </w:t>
      </w:r>
      <w:r w:rsidRPr="00D41129">
        <w:rPr>
          <w:rFonts w:ascii="Verdana" w:hAnsi="Verdana"/>
          <w:sz w:val="20"/>
        </w:rPr>
        <w:t>Eles esperaram um longo tempo no Instituto, mas não os levaram a seu filho.</w:t>
      </w:r>
      <w:r w:rsidR="00E63EE5">
        <w:rPr>
          <w:rFonts w:ascii="Verdana" w:hAnsi="Verdana"/>
          <w:sz w:val="20"/>
        </w:rPr>
        <w:t xml:space="preserve"> </w:t>
      </w:r>
      <w:r w:rsidRPr="00D41129">
        <w:rPr>
          <w:rFonts w:ascii="Verdana" w:hAnsi="Verdana"/>
          <w:sz w:val="20"/>
        </w:rPr>
        <w:t>Um filho mais velho da testemunha comentou que havia recebido a informação de que retornassem a sua casa, onde entreg</w:t>
      </w:r>
      <w:r w:rsidR="009F7B57">
        <w:rPr>
          <w:rFonts w:ascii="Verdana" w:hAnsi="Verdana"/>
          <w:sz w:val="20"/>
        </w:rPr>
        <w:t>ariam</w:t>
      </w:r>
      <w:r w:rsidRPr="00D41129">
        <w:rPr>
          <w:rFonts w:ascii="Verdana" w:hAnsi="Verdana"/>
          <w:sz w:val="20"/>
        </w:rPr>
        <w:t xml:space="preserve"> Sergio Daniel.</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Alguns disseram que foram os internos que iniciaram o incêndio, mas p</w:t>
      </w:r>
      <w:r w:rsidR="009F7B57">
        <w:rPr>
          <w:rFonts w:ascii="Verdana" w:hAnsi="Verdana"/>
          <w:sz w:val="20"/>
        </w:rPr>
        <w:t>o</w:t>
      </w:r>
      <w:r w:rsidRPr="00D41129">
        <w:rPr>
          <w:rFonts w:ascii="Verdana" w:hAnsi="Verdana"/>
          <w:sz w:val="20"/>
        </w:rPr>
        <w:t xml:space="preserve">de </w:t>
      </w:r>
      <w:r w:rsidR="009F7B57">
        <w:rPr>
          <w:rFonts w:ascii="Verdana" w:hAnsi="Verdana"/>
          <w:sz w:val="20"/>
        </w:rPr>
        <w:t>ter</w:t>
      </w:r>
      <w:r w:rsidR="0074075D">
        <w:rPr>
          <w:rFonts w:ascii="Verdana" w:hAnsi="Verdana"/>
          <w:sz w:val="20"/>
        </w:rPr>
        <w:t xml:space="preserve"> </w:t>
      </w:r>
      <w:r w:rsidRPr="00D41129">
        <w:rPr>
          <w:rFonts w:ascii="Verdana" w:hAnsi="Verdana"/>
          <w:sz w:val="20"/>
        </w:rPr>
        <w:t>sido “outra pessoa”.</w:t>
      </w:r>
      <w:r w:rsidR="00E63EE5">
        <w:rPr>
          <w:rFonts w:ascii="Verdana" w:hAnsi="Verdana"/>
          <w:sz w:val="20"/>
        </w:rPr>
        <w:t xml:space="preserve"> </w:t>
      </w:r>
      <w:r w:rsidRPr="00D41129">
        <w:rPr>
          <w:rFonts w:ascii="Verdana" w:hAnsi="Verdana"/>
          <w:sz w:val="20"/>
        </w:rPr>
        <w:t xml:space="preserve">“Há muitas versões, mas […] não sabemos qual é a realidade.” Eles não receberam nem um guarani; somente receberam o caixão.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Até agora sua família está muito triste pela desgraça que passaram.</w:t>
      </w:r>
      <w:r w:rsidR="00E63EE5">
        <w:rPr>
          <w:rFonts w:ascii="Verdana" w:hAnsi="Verdana"/>
          <w:sz w:val="20"/>
        </w:rPr>
        <w:t xml:space="preserve"> </w:t>
      </w:r>
      <w:r w:rsidRPr="00D41129">
        <w:rPr>
          <w:rFonts w:ascii="Verdana" w:hAnsi="Verdana"/>
          <w:sz w:val="20"/>
        </w:rPr>
        <w:t xml:space="preserve">Tem onze filhos e nenhum outro esteve no Instituto </w:t>
      </w:r>
      <w:r w:rsidR="009F7B57">
        <w:rPr>
          <w:rFonts w:ascii="Verdana" w:hAnsi="Verdana"/>
          <w:sz w:val="20"/>
        </w:rPr>
        <w:t>ou</w:t>
      </w:r>
      <w:r w:rsidRPr="00D41129">
        <w:rPr>
          <w:rFonts w:ascii="Verdana" w:hAnsi="Verdana"/>
          <w:sz w:val="20"/>
        </w:rPr>
        <w:t xml:space="preserve"> em </w:t>
      </w:r>
      <w:r w:rsidR="00117B0F" w:rsidRPr="00D41129">
        <w:rPr>
          <w:rFonts w:ascii="Verdana" w:hAnsi="Verdana"/>
          <w:sz w:val="20"/>
        </w:rPr>
        <w:t>nenhuma d</w:t>
      </w:r>
      <w:r w:rsidRPr="00D41129">
        <w:rPr>
          <w:rFonts w:ascii="Verdana" w:hAnsi="Verdana"/>
          <w:sz w:val="20"/>
        </w:rPr>
        <w:t xml:space="preserve">elegacia. </w:t>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pPr>
      <w:r w:rsidRPr="00D41129">
        <w:t xml:space="preserve">Espera justiça da Corte porque em seu país </w:t>
      </w:r>
      <w:r w:rsidR="0064509C" w:rsidRPr="00D41129">
        <w:t>não a conseguiu.</w:t>
      </w:r>
      <w:r w:rsidR="00E63EE5">
        <w:t xml:space="preserve"> </w:t>
      </w:r>
      <w:r w:rsidR="0064509C" w:rsidRPr="00D41129">
        <w:t>Solicitou que</w:t>
      </w:r>
      <w:r w:rsidRPr="00D41129">
        <w:t xml:space="preserve"> lhe seja paga uma indenização para ter uma sepultura, já que seu filho está na de um familiar distante.</w:t>
      </w:r>
      <w:r w:rsidR="00E63EE5">
        <w:t xml:space="preserve"> </w:t>
      </w:r>
      <w:r w:rsidRPr="00D41129">
        <w:t xml:space="preserve">Há outras famílias que também </w:t>
      </w:r>
      <w:r w:rsidR="009F7B57">
        <w:t>foram</w:t>
      </w:r>
      <w:r w:rsidRPr="00D41129">
        <w:t xml:space="preserve"> afetadas por situações similares à que passou. </w:t>
      </w:r>
    </w:p>
    <w:p w:rsidR="00203910" w:rsidRPr="00D41129" w:rsidRDefault="00203910" w:rsidP="00E54BCA">
      <w:pPr>
        <w:widowControl w:val="0"/>
        <w:jc w:val="both"/>
        <w:rPr>
          <w:rFonts w:ascii="Verdana" w:hAnsi="Verdana"/>
          <w:sz w:val="20"/>
        </w:rPr>
      </w:pPr>
    </w:p>
    <w:p w:rsidR="00203910" w:rsidRPr="00D41129" w:rsidRDefault="00203910" w:rsidP="00E54BCA">
      <w:pPr>
        <w:pStyle w:val="Ttulo2"/>
        <w:widowControl w:val="0"/>
        <w:spacing w:line="240" w:lineRule="auto"/>
        <w:rPr>
          <w:rFonts w:ascii="Verdana" w:hAnsi="Verdana"/>
          <w:b/>
          <w:i w:val="0"/>
          <w:sz w:val="20"/>
        </w:rPr>
      </w:pPr>
      <w:r w:rsidRPr="00D41129">
        <w:rPr>
          <w:rFonts w:ascii="Verdana" w:hAnsi="Verdana"/>
          <w:b/>
          <w:i w:val="0"/>
          <w:sz w:val="20"/>
        </w:rPr>
        <w:t>b) Testemunho de Rosalía Figueredo Britez, mãe de Sergio Daniel Vega Figueredo, ex-interno do Instituto, falecido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Conheceu o Instituto porque seu filho, Sergio Daniel Vega Figueredo, esteve internado.</w:t>
      </w:r>
      <w:r w:rsidR="00E63EE5">
        <w:rPr>
          <w:rFonts w:ascii="Verdana" w:hAnsi="Verdana"/>
          <w:sz w:val="20"/>
        </w:rPr>
        <w:t xml:space="preserve"> </w:t>
      </w:r>
      <w:r w:rsidRPr="00D41129">
        <w:rPr>
          <w:rFonts w:ascii="Verdana" w:hAnsi="Verdana"/>
          <w:sz w:val="20"/>
        </w:rPr>
        <w:t>Seu filho foi levado pela polícia em 25 de junho de 1999.</w:t>
      </w:r>
      <w:r w:rsidR="00E63EE5">
        <w:rPr>
          <w:rFonts w:ascii="Verdana" w:hAnsi="Verdana"/>
          <w:sz w:val="20"/>
        </w:rPr>
        <w:t xml:space="preserve"> </w:t>
      </w:r>
      <w:r w:rsidRPr="00D41129">
        <w:rPr>
          <w:rFonts w:ascii="Verdana" w:hAnsi="Verdana"/>
          <w:sz w:val="20"/>
        </w:rPr>
        <w:t>Ao chegar à delegacia para buscar seu filho a polícia lhe disse: “Seu filho se complicou sem razão, senhora”. A tes</w:t>
      </w:r>
      <w:r w:rsidR="009F7B57">
        <w:rPr>
          <w:rFonts w:ascii="Verdana" w:hAnsi="Verdana"/>
          <w:sz w:val="20"/>
        </w:rPr>
        <w:t>temunha não conseguiu retirá-lo</w:t>
      </w:r>
      <w:r w:rsidRPr="00D41129">
        <w:rPr>
          <w:rFonts w:ascii="Verdana" w:hAnsi="Verdana"/>
          <w:sz w:val="20"/>
        </w:rPr>
        <w:t xml:space="preserve"> porque não tinha dinheiro e lhe pediram 500.000 guaranis para liberar seu filho da Delegacia.</w:t>
      </w:r>
      <w:r w:rsidR="00E63EE5">
        <w:rPr>
          <w:rFonts w:ascii="Verdana" w:hAnsi="Verdana"/>
          <w:sz w:val="20"/>
        </w:rPr>
        <w:t xml:space="preserve"> </w:t>
      </w:r>
      <w:r w:rsidR="009F7B57">
        <w:rPr>
          <w:rFonts w:ascii="Verdana" w:hAnsi="Verdana"/>
          <w:sz w:val="20"/>
        </w:rPr>
        <w:t>Teria</w:t>
      </w:r>
      <w:r w:rsidRPr="00D41129">
        <w:rPr>
          <w:rFonts w:ascii="Verdana" w:hAnsi="Verdana"/>
          <w:sz w:val="20"/>
        </w:rPr>
        <w:t xml:space="preserve"> pagado se tivesse, mas não era assim.</w:t>
      </w:r>
      <w:r w:rsidR="00E63EE5">
        <w:rPr>
          <w:rFonts w:ascii="Verdana" w:hAnsi="Verdana"/>
          <w:sz w:val="20"/>
        </w:rPr>
        <w:t xml:space="preserve"> </w:t>
      </w:r>
      <w:r w:rsidRPr="00D41129">
        <w:rPr>
          <w:rFonts w:ascii="Verdana" w:hAnsi="Verdana"/>
          <w:sz w:val="20"/>
        </w:rPr>
        <w:t>Por não ter dinheiro</w:t>
      </w:r>
      <w:r w:rsidR="0074075D">
        <w:rPr>
          <w:rFonts w:ascii="Verdana" w:hAnsi="Verdana"/>
          <w:sz w:val="20"/>
        </w:rPr>
        <w:t>,</w:t>
      </w:r>
      <w:r w:rsidRPr="00D41129">
        <w:rPr>
          <w:rFonts w:ascii="Verdana" w:hAnsi="Verdana"/>
          <w:sz w:val="20"/>
        </w:rPr>
        <w:t xml:space="preserve"> seu filho está morto. Em 2 de julho de 1999, seu filho foi transferido ao Instituto sem que ele houvesse </w:t>
      </w:r>
      <w:r w:rsidR="00F4577B" w:rsidRPr="00D41129">
        <w:rPr>
          <w:rFonts w:ascii="Verdana" w:hAnsi="Verdana"/>
          <w:sz w:val="20"/>
        </w:rPr>
        <w:t>prestado</w:t>
      </w:r>
      <w:r w:rsidRPr="00D41129">
        <w:rPr>
          <w:rFonts w:ascii="Verdana" w:hAnsi="Verdana"/>
          <w:sz w:val="20"/>
        </w:rPr>
        <w:t xml:space="preserve"> uma declaração perante uma autoridade competente.</w:t>
      </w:r>
      <w:r w:rsidR="00E63EE5">
        <w:rPr>
          <w:rFonts w:ascii="Verdana" w:hAnsi="Verdana"/>
          <w:sz w:val="20"/>
        </w:rPr>
        <w:t xml:space="preserve"> </w:t>
      </w:r>
      <w:r w:rsidRPr="00D41129">
        <w:rPr>
          <w:rFonts w:ascii="Verdana" w:hAnsi="Verdana"/>
          <w:sz w:val="20"/>
        </w:rPr>
        <w:t xml:space="preserve">Sergio Daniel esteve no Instituto </w:t>
      </w:r>
      <w:r w:rsidR="009F7B57">
        <w:rPr>
          <w:rFonts w:ascii="Verdana" w:hAnsi="Verdana"/>
          <w:sz w:val="20"/>
        </w:rPr>
        <w:t xml:space="preserve">por </w:t>
      </w:r>
      <w:r w:rsidRPr="00D41129">
        <w:rPr>
          <w:rFonts w:ascii="Verdana" w:hAnsi="Verdana"/>
          <w:sz w:val="20"/>
        </w:rPr>
        <w:t>um ano e sete meses. “Três dias depois de entrar [no] ‘</w:t>
      </w:r>
      <w:r w:rsidRPr="00D41129">
        <w:rPr>
          <w:rFonts w:ascii="Verdana" w:hAnsi="Verdana"/>
          <w:i/>
          <w:sz w:val="20"/>
        </w:rPr>
        <w:t>Panchito’</w:t>
      </w:r>
      <w:r w:rsidRPr="00D41129">
        <w:rPr>
          <w:rFonts w:ascii="Verdana" w:hAnsi="Verdana"/>
          <w:sz w:val="20"/>
        </w:rPr>
        <w:t xml:space="preserve"> </w:t>
      </w:r>
      <w:r w:rsidR="0074075D">
        <w:rPr>
          <w:rFonts w:ascii="Verdana" w:hAnsi="Verdana"/>
          <w:sz w:val="20"/>
        </w:rPr>
        <w:t>completou</w:t>
      </w:r>
      <w:r w:rsidR="0074075D" w:rsidRPr="00D41129">
        <w:rPr>
          <w:rFonts w:ascii="Verdana" w:hAnsi="Verdana"/>
          <w:sz w:val="20"/>
        </w:rPr>
        <w:t xml:space="preserve"> </w:t>
      </w:r>
      <w:r w:rsidR="00F4577B" w:rsidRPr="00D41129">
        <w:rPr>
          <w:rFonts w:ascii="Verdana" w:hAnsi="Verdana"/>
          <w:sz w:val="20"/>
        </w:rPr>
        <w:t xml:space="preserve">seus 17 anos.” </w:t>
      </w:r>
      <w:r w:rsidRPr="00D41129">
        <w:rPr>
          <w:rFonts w:ascii="Verdana" w:hAnsi="Verdana"/>
          <w:sz w:val="20"/>
        </w:rPr>
        <w:t xml:space="preserve">Após um ano, uma garota declarou que seu filho não estava com eles quando aconteceu o fato pelo qual seu filho foi culpado. A testemunha manifestou ter </w:t>
      </w:r>
      <w:r w:rsidR="009F7B57">
        <w:rPr>
          <w:rFonts w:ascii="Verdana" w:hAnsi="Verdana"/>
          <w:sz w:val="20"/>
        </w:rPr>
        <w:t>11</w:t>
      </w:r>
      <w:r w:rsidRPr="00D41129">
        <w:rPr>
          <w:rFonts w:ascii="Verdana" w:hAnsi="Verdana"/>
          <w:sz w:val="20"/>
        </w:rPr>
        <w:t xml:space="preserve"> filhos, dos quais nenhum havia tido conflito com a lei.</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Ela ia visitar seu filho na</w:t>
      </w:r>
      <w:r w:rsidR="009F7B57">
        <w:t>s</w:t>
      </w:r>
      <w:r w:rsidRPr="00D41129">
        <w:t xml:space="preserve"> terça</w:t>
      </w:r>
      <w:r w:rsidR="009F7B57">
        <w:t>s</w:t>
      </w:r>
      <w:r w:rsidRPr="00D41129">
        <w:t>-feira</w:t>
      </w:r>
      <w:r w:rsidR="009F7B57">
        <w:t>s</w:t>
      </w:r>
      <w:r w:rsidRPr="00D41129">
        <w:t>, quinta</w:t>
      </w:r>
      <w:r w:rsidR="009F7B57">
        <w:t>s</w:t>
      </w:r>
      <w:r w:rsidRPr="00D41129">
        <w:t>-feira</w:t>
      </w:r>
      <w:r w:rsidR="009F7B57">
        <w:t>s</w:t>
      </w:r>
      <w:r w:rsidRPr="00D41129">
        <w:t>, sábados e domingos.</w:t>
      </w:r>
      <w:r w:rsidR="00E63EE5">
        <w:t xml:space="preserve"> </w:t>
      </w:r>
      <w:r w:rsidRPr="00D41129">
        <w:t>A visita consistia em que os familiares iam ao Instituto e levavam as coisas que podiam.</w:t>
      </w:r>
      <w:r w:rsidR="00E63EE5">
        <w:t xml:space="preserve"> </w:t>
      </w:r>
      <w:r w:rsidRPr="00D41129">
        <w:t xml:space="preserve">Ela levava </w:t>
      </w:r>
      <w:r w:rsidR="0074075D">
        <w:t>par</w:t>
      </w:r>
      <w:r w:rsidRPr="00D41129">
        <w:t xml:space="preserve">a seu filho comida, suco, roupa, sapatos e tudo o que precisava. Depois os guardas tiravam </w:t>
      </w:r>
      <w:r w:rsidR="00F4577B" w:rsidRPr="00D41129">
        <w:t>o</w:t>
      </w:r>
      <w:r w:rsidRPr="00D41129">
        <w:t xml:space="preserve"> interno de sua cela das 10 da manhã até as 2 da tarde.</w:t>
      </w:r>
      <w:r w:rsidR="00E63EE5">
        <w:t xml:space="preserve">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Fez muitas gestões para obter a liberdade de seu filho. De fato, falou com um advogado, que lhe disse que ia tirar seu filho em três meses, “porque ele est[ava] complicado sem razão”.</w:t>
      </w:r>
      <w:r w:rsidR="00E63EE5">
        <w:rPr>
          <w:rFonts w:ascii="Verdana" w:hAnsi="Verdana"/>
          <w:sz w:val="20"/>
        </w:rPr>
        <w:t xml:space="preserve"> </w:t>
      </w:r>
      <w:r w:rsidRPr="00D41129">
        <w:rPr>
          <w:rFonts w:ascii="Verdana" w:hAnsi="Verdana"/>
          <w:sz w:val="20"/>
        </w:rPr>
        <w:t xml:space="preserve">Depois, o caso passou a outra advogada “dos pobres”, que não conseguiu fazer nada </w:t>
      </w:r>
      <w:r w:rsidR="009F7B57">
        <w:rPr>
          <w:rFonts w:ascii="Verdana" w:hAnsi="Verdana"/>
          <w:sz w:val="20"/>
        </w:rPr>
        <w:t xml:space="preserve">apesar de ter lutado </w:t>
      </w:r>
      <w:r w:rsidR="007E5957" w:rsidRPr="00D41129">
        <w:rPr>
          <w:rFonts w:ascii="Verdana" w:hAnsi="Verdana"/>
          <w:sz w:val="20"/>
        </w:rPr>
        <w:t>juntamente</w:t>
      </w:r>
      <w:r w:rsidRPr="00D41129">
        <w:rPr>
          <w:rFonts w:ascii="Verdana" w:hAnsi="Verdana"/>
          <w:sz w:val="20"/>
        </w:rPr>
        <w:t xml:space="preserve"> com a senhora e dizia que não conseguia nada “porque o promotor arquivou o caso de [s]eu filho”.</w:t>
      </w:r>
      <w:r w:rsidR="00E63EE5">
        <w:rPr>
          <w:rFonts w:ascii="Verdana" w:hAnsi="Verdana"/>
          <w:sz w:val="20"/>
        </w:rPr>
        <w:t xml:space="preserve"> </w:t>
      </w:r>
      <w:r w:rsidRPr="00D41129">
        <w:rPr>
          <w:rFonts w:ascii="Verdana" w:hAnsi="Verdana"/>
          <w:sz w:val="20"/>
        </w:rPr>
        <w:t>Lutou para falar com o promotor, já que uma garota havia declarado que seu filho não tinha a ver com o crime</w:t>
      </w:r>
      <w:r w:rsidR="00127C58">
        <w:rPr>
          <w:rFonts w:ascii="Verdana" w:hAnsi="Verdana"/>
          <w:sz w:val="20"/>
        </w:rPr>
        <w:t xml:space="preserve"> do qual era </w:t>
      </w:r>
      <w:r w:rsidR="00251328" w:rsidRPr="00D41129">
        <w:rPr>
          <w:rFonts w:ascii="Verdana" w:hAnsi="Verdana"/>
          <w:sz w:val="20"/>
        </w:rPr>
        <w:t>acusado</w:t>
      </w:r>
      <w:r w:rsidRPr="00D41129">
        <w:rPr>
          <w:rFonts w:ascii="Verdana" w:hAnsi="Verdana"/>
          <w:sz w:val="20"/>
        </w:rPr>
        <w:t>.</w:t>
      </w:r>
      <w:r w:rsidR="00E63EE5">
        <w:rPr>
          <w:rFonts w:ascii="Verdana" w:hAnsi="Verdana"/>
          <w:sz w:val="20"/>
        </w:rPr>
        <w:t xml:space="preserve"> </w:t>
      </w:r>
      <w:r w:rsidRPr="00D41129">
        <w:rPr>
          <w:rFonts w:ascii="Verdana" w:hAnsi="Verdana"/>
          <w:sz w:val="20"/>
        </w:rPr>
        <w:t>Entretanto, o promotor lhe disse: “Senhora, se qu</w:t>
      </w:r>
      <w:r w:rsidR="00127C58">
        <w:rPr>
          <w:rFonts w:ascii="Verdana" w:hAnsi="Verdana"/>
          <w:sz w:val="20"/>
        </w:rPr>
        <w:t>iser</w:t>
      </w:r>
      <w:r w:rsidRPr="00D41129">
        <w:rPr>
          <w:rFonts w:ascii="Verdana" w:hAnsi="Verdana"/>
          <w:sz w:val="20"/>
        </w:rPr>
        <w:t xml:space="preserve"> saber outra coisa</w:t>
      </w:r>
      <w:r w:rsidR="00127C58">
        <w:rPr>
          <w:rFonts w:ascii="Verdana" w:hAnsi="Verdana"/>
          <w:sz w:val="20"/>
        </w:rPr>
        <w:t>,</w:t>
      </w:r>
      <w:r w:rsidRPr="00D41129">
        <w:rPr>
          <w:rFonts w:ascii="Verdana" w:hAnsi="Verdana"/>
          <w:sz w:val="20"/>
        </w:rPr>
        <w:t xml:space="preserve"> pode vir bater </w:t>
      </w:r>
      <w:r w:rsidR="00127C58">
        <w:rPr>
          <w:rFonts w:ascii="Verdana" w:hAnsi="Verdana"/>
          <w:sz w:val="20"/>
        </w:rPr>
        <w:t xml:space="preserve">à </w:t>
      </w:r>
      <w:r w:rsidRPr="00D41129">
        <w:rPr>
          <w:rFonts w:ascii="Verdana" w:hAnsi="Verdana"/>
          <w:sz w:val="20"/>
        </w:rPr>
        <w:t>minha porta, mas o documento de seu filho</w:t>
      </w:r>
      <w:r w:rsidR="00127C58">
        <w:rPr>
          <w:rFonts w:ascii="Verdana" w:hAnsi="Verdana"/>
          <w:sz w:val="20"/>
        </w:rPr>
        <w:t>,</w:t>
      </w:r>
      <w:r w:rsidRPr="00D41129">
        <w:rPr>
          <w:rFonts w:ascii="Verdana" w:hAnsi="Verdana"/>
          <w:sz w:val="20"/>
        </w:rPr>
        <w:t xml:space="preserve"> agora</w:t>
      </w:r>
      <w:r w:rsidR="00127C58">
        <w:rPr>
          <w:rFonts w:ascii="Verdana" w:hAnsi="Verdana"/>
          <w:sz w:val="20"/>
        </w:rPr>
        <w:t>,</w:t>
      </w:r>
      <w:r w:rsidRPr="00D41129">
        <w:rPr>
          <w:rFonts w:ascii="Verdana" w:hAnsi="Verdana"/>
          <w:sz w:val="20"/>
        </w:rPr>
        <w:t xml:space="preserve"> não vou ler. Está arquivado”.</w:t>
      </w:r>
      <w:r w:rsidR="00E63EE5">
        <w:rPr>
          <w:rFonts w:ascii="Verdana" w:hAnsi="Verdana"/>
          <w:sz w:val="20"/>
        </w:rPr>
        <w:t xml:space="preserve"> </w:t>
      </w:r>
      <w:r w:rsidRPr="00D41129">
        <w:rPr>
          <w:rFonts w:ascii="Verdana" w:hAnsi="Verdana"/>
          <w:sz w:val="20"/>
        </w:rPr>
        <w:t>Seu filho nunca foi condenado.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Sergio Daniel era bom, muito calado e nunca se queixava.</w:t>
      </w:r>
      <w:r w:rsidR="00E63EE5">
        <w:rPr>
          <w:rFonts w:ascii="Verdana" w:hAnsi="Verdana"/>
          <w:sz w:val="20"/>
        </w:rPr>
        <w:t xml:space="preserve"> </w:t>
      </w:r>
      <w:r w:rsidRPr="00D41129">
        <w:rPr>
          <w:rFonts w:ascii="Verdana" w:hAnsi="Verdana"/>
          <w:sz w:val="20"/>
        </w:rPr>
        <w:t>Quando estava no Instituto ele lhe dizia que ia sair daí porque não havia feito nada e tinha fé em Deus.</w:t>
      </w:r>
      <w:r w:rsidR="00E63EE5">
        <w:rPr>
          <w:rFonts w:ascii="Verdana" w:hAnsi="Verdana"/>
          <w:sz w:val="20"/>
        </w:rPr>
        <w:t xml:space="preserve"> </w:t>
      </w:r>
      <w:r w:rsidRPr="00D41129">
        <w:rPr>
          <w:rFonts w:ascii="Verdana" w:hAnsi="Verdana"/>
          <w:sz w:val="20"/>
        </w:rPr>
        <w:t xml:space="preserve">Ele estudava no Instituto – chegou </w:t>
      </w:r>
      <w:r w:rsidR="00127C58">
        <w:rPr>
          <w:rFonts w:ascii="Verdana" w:hAnsi="Verdana"/>
          <w:sz w:val="20"/>
        </w:rPr>
        <w:t xml:space="preserve">à sexta série </w:t>
      </w:r>
      <w:r w:rsidRPr="00D41129">
        <w:rPr>
          <w:rFonts w:ascii="Verdana" w:hAnsi="Verdana"/>
          <w:sz w:val="20"/>
        </w:rPr>
        <w:t>– e fazia um cursinho para a crisma.</w:t>
      </w:r>
      <w:r w:rsidR="00E63EE5">
        <w:rPr>
          <w:rFonts w:ascii="Verdana" w:hAnsi="Verdana"/>
          <w:sz w:val="20"/>
        </w:rPr>
        <w:t xml:space="preserve"> </w:t>
      </w:r>
      <w:r w:rsidRPr="00D41129">
        <w:rPr>
          <w:rFonts w:ascii="Verdana" w:hAnsi="Verdana"/>
          <w:sz w:val="20"/>
        </w:rPr>
        <w:t>Antes de entrar no Instituto, seu filho não consumia drogas, mas depois de entrar</w:t>
      </w:r>
      <w:r w:rsidR="00347270">
        <w:rPr>
          <w:rFonts w:ascii="Verdana" w:hAnsi="Verdana"/>
          <w:sz w:val="20"/>
        </w:rPr>
        <w:t>,</w:t>
      </w:r>
      <w:r w:rsidRPr="00D41129">
        <w:rPr>
          <w:rFonts w:ascii="Verdana" w:hAnsi="Verdana"/>
          <w:sz w:val="20"/>
        </w:rPr>
        <w:t xml:space="preserve"> </w:t>
      </w:r>
      <w:r w:rsidR="0074075D">
        <w:rPr>
          <w:rFonts w:ascii="Verdana" w:hAnsi="Verdana"/>
          <w:sz w:val="20"/>
        </w:rPr>
        <w:t>sim</w:t>
      </w:r>
      <w:r w:rsidRPr="00D41129">
        <w:rPr>
          <w:rFonts w:ascii="Verdana" w:hAnsi="Verdana"/>
          <w:sz w:val="20"/>
        </w:rPr>
        <w:t>.</w:t>
      </w:r>
      <w:r w:rsidR="00E63EE5">
        <w:rPr>
          <w:rFonts w:ascii="Verdana" w:hAnsi="Verdana"/>
          <w:sz w:val="20"/>
        </w:rPr>
        <w:t xml:space="preserve"> </w:t>
      </w:r>
      <w:r w:rsidRPr="00D41129">
        <w:rPr>
          <w:rFonts w:ascii="Verdana" w:hAnsi="Verdana"/>
          <w:sz w:val="20"/>
        </w:rPr>
        <w:t>Os guardas diziam que as mães levavam as drogas</w:t>
      </w:r>
      <w:r w:rsidR="0074075D">
        <w:rPr>
          <w:rFonts w:ascii="Verdana" w:hAnsi="Verdana"/>
          <w:sz w:val="20"/>
        </w:rPr>
        <w:t xml:space="preserve"> para eles</w:t>
      </w:r>
      <w:r w:rsidRPr="00D41129">
        <w:rPr>
          <w:rFonts w:ascii="Verdana" w:hAnsi="Verdana"/>
          <w:sz w:val="20"/>
        </w:rPr>
        <w:t xml:space="preserve">, mas ela não ia levar “uma </w:t>
      </w:r>
      <w:r w:rsidR="006950AC" w:rsidRPr="00D41129">
        <w:rPr>
          <w:rFonts w:ascii="Verdana" w:hAnsi="Verdana"/>
          <w:sz w:val="20"/>
        </w:rPr>
        <w:t>coisa</w:t>
      </w:r>
      <w:r w:rsidRPr="00D41129">
        <w:rPr>
          <w:rFonts w:ascii="Verdana" w:hAnsi="Verdana"/>
          <w:sz w:val="20"/>
        </w:rPr>
        <w:t xml:space="preserve"> que </w:t>
      </w:r>
      <w:r w:rsidR="0074075D" w:rsidRPr="00D41129">
        <w:rPr>
          <w:rFonts w:ascii="Verdana" w:hAnsi="Verdana"/>
          <w:sz w:val="20"/>
        </w:rPr>
        <w:t xml:space="preserve">envenena </w:t>
      </w:r>
      <w:r w:rsidRPr="00D41129">
        <w:rPr>
          <w:rFonts w:ascii="Verdana" w:hAnsi="Verdana"/>
          <w:sz w:val="20"/>
        </w:rPr>
        <w:t xml:space="preserve">[seu] filho ”.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 incêndio aconteceu na sexta-feira</w:t>
      </w:r>
      <w:r w:rsidR="00127C58">
        <w:rPr>
          <w:rFonts w:ascii="Verdana" w:hAnsi="Verdana"/>
          <w:sz w:val="20"/>
        </w:rPr>
        <w:t>,</w:t>
      </w:r>
      <w:r w:rsidRPr="00D41129">
        <w:rPr>
          <w:rFonts w:ascii="Verdana" w:hAnsi="Verdana"/>
          <w:sz w:val="20"/>
        </w:rPr>
        <w:t xml:space="preserve"> 11 de fevereiro de 2000.</w:t>
      </w:r>
      <w:r w:rsidR="00E63EE5">
        <w:rPr>
          <w:rFonts w:ascii="Verdana" w:hAnsi="Verdana"/>
          <w:sz w:val="20"/>
        </w:rPr>
        <w:t xml:space="preserve"> </w:t>
      </w:r>
      <w:r w:rsidRPr="00D41129">
        <w:rPr>
          <w:rFonts w:ascii="Verdana" w:hAnsi="Verdana"/>
          <w:sz w:val="20"/>
        </w:rPr>
        <w:t>Na quinta-feira anterior</w:t>
      </w:r>
      <w:r w:rsidR="0074075D">
        <w:rPr>
          <w:rFonts w:ascii="Verdana" w:hAnsi="Verdana"/>
          <w:sz w:val="20"/>
        </w:rPr>
        <w:t>,</w:t>
      </w:r>
      <w:r w:rsidRPr="00D41129">
        <w:rPr>
          <w:rFonts w:ascii="Verdana" w:hAnsi="Verdana"/>
          <w:sz w:val="20"/>
        </w:rPr>
        <w:t xml:space="preserve"> disse a seu filho que não ia poder ir no sábado.</w:t>
      </w:r>
      <w:r w:rsidR="00E63EE5">
        <w:rPr>
          <w:rFonts w:ascii="Verdana" w:hAnsi="Verdana"/>
          <w:sz w:val="20"/>
        </w:rPr>
        <w:t xml:space="preserve"> </w:t>
      </w:r>
      <w:r w:rsidRPr="00D41129">
        <w:rPr>
          <w:rFonts w:ascii="Verdana" w:hAnsi="Verdana"/>
          <w:sz w:val="20"/>
        </w:rPr>
        <w:t>“Mas […] no sábado o enterr[ou].”</w:t>
      </w:r>
      <w:r w:rsidR="00E63EE5">
        <w:rPr>
          <w:rFonts w:ascii="Verdana" w:hAnsi="Verdana"/>
          <w:sz w:val="20"/>
        </w:rPr>
        <w:t xml:space="preserve"> </w:t>
      </w:r>
      <w:r w:rsidRPr="00D41129">
        <w:rPr>
          <w:rFonts w:ascii="Verdana" w:hAnsi="Verdana"/>
          <w:sz w:val="20"/>
        </w:rPr>
        <w:t xml:space="preserve">Ela ficou sabendo do incêndio pela televisão, </w:t>
      </w:r>
      <w:r w:rsidR="00127C58">
        <w:rPr>
          <w:rFonts w:ascii="Verdana" w:hAnsi="Verdana"/>
          <w:sz w:val="20"/>
        </w:rPr>
        <w:t xml:space="preserve">que informou </w:t>
      </w:r>
      <w:r w:rsidRPr="00D41129">
        <w:rPr>
          <w:rFonts w:ascii="Verdana" w:hAnsi="Verdana"/>
          <w:sz w:val="20"/>
        </w:rPr>
        <w:t>que “o primeiro falecido e[ra] Sergio Vera”, mas seu sobrenome era Vega.</w:t>
      </w:r>
      <w:r w:rsidR="00E63EE5">
        <w:rPr>
          <w:rFonts w:ascii="Verdana" w:hAnsi="Verdana"/>
          <w:sz w:val="20"/>
        </w:rPr>
        <w:t xml:space="preserve"> </w:t>
      </w:r>
      <w:r w:rsidRPr="00D41129">
        <w:rPr>
          <w:rFonts w:ascii="Verdana" w:hAnsi="Verdana"/>
          <w:sz w:val="20"/>
        </w:rPr>
        <w:t>Foi correndo junto com seu marido até a penitenciária onde lhe disseram que seu filho estava no Instituto de Queimados.</w:t>
      </w:r>
      <w:r w:rsidR="00E63EE5">
        <w:rPr>
          <w:rFonts w:ascii="Verdana" w:hAnsi="Verdana"/>
          <w:sz w:val="20"/>
        </w:rPr>
        <w:t xml:space="preserve"> </w:t>
      </w:r>
      <w:r w:rsidRPr="00D41129">
        <w:rPr>
          <w:rFonts w:ascii="Verdana" w:hAnsi="Verdana"/>
          <w:sz w:val="20"/>
        </w:rPr>
        <w:t xml:space="preserve">O diretor do Instituto lhes disse que seu filho não havia morrido, que estava em Areguá e que logo </w:t>
      </w:r>
      <w:r w:rsidR="00127C58">
        <w:rPr>
          <w:rFonts w:ascii="Verdana" w:hAnsi="Verdana"/>
          <w:sz w:val="20"/>
        </w:rPr>
        <w:t xml:space="preserve">viria </w:t>
      </w:r>
      <w:r w:rsidRPr="00D41129">
        <w:rPr>
          <w:rFonts w:ascii="Verdana" w:hAnsi="Verdana"/>
          <w:sz w:val="20"/>
        </w:rPr>
        <w:t>o taxi que ia levá-los para lá.</w:t>
      </w:r>
      <w:r w:rsidR="00E63EE5">
        <w:rPr>
          <w:rFonts w:ascii="Verdana" w:hAnsi="Verdana"/>
          <w:sz w:val="20"/>
        </w:rPr>
        <w:t xml:space="preserve"> </w:t>
      </w:r>
      <w:r w:rsidRPr="00D41129">
        <w:rPr>
          <w:rFonts w:ascii="Verdana" w:hAnsi="Verdana"/>
          <w:sz w:val="20"/>
        </w:rPr>
        <w:t>Entretanto, seu filho mais velho foi ao Hospital e depois os chamou para lhes dizer que Sergio Daniel havia sido o primeiro falecido.</w:t>
      </w:r>
      <w:r w:rsidR="00E63EE5">
        <w:rPr>
          <w:rFonts w:ascii="Verdana" w:hAnsi="Verdana"/>
          <w:sz w:val="20"/>
        </w:rPr>
        <w:t xml:space="preserve"> </w:t>
      </w:r>
      <w:r w:rsidRPr="00D41129">
        <w:rPr>
          <w:rFonts w:ascii="Verdana" w:hAnsi="Verdana"/>
          <w:sz w:val="20"/>
        </w:rPr>
        <w:t xml:space="preserve">O </w:t>
      </w:r>
      <w:r w:rsidR="00127C58">
        <w:rPr>
          <w:rFonts w:ascii="Verdana" w:hAnsi="Verdana"/>
          <w:sz w:val="20"/>
        </w:rPr>
        <w:t>médico</w:t>
      </w:r>
      <w:r w:rsidRPr="00D41129">
        <w:rPr>
          <w:rFonts w:ascii="Verdana" w:hAnsi="Verdana"/>
          <w:sz w:val="20"/>
        </w:rPr>
        <w:t xml:space="preserve"> que o atendeu colocou no papel “que morreu intoxicado </w:t>
      </w:r>
      <w:r w:rsidR="00127C58">
        <w:rPr>
          <w:rFonts w:ascii="Verdana" w:hAnsi="Verdana"/>
          <w:sz w:val="20"/>
        </w:rPr>
        <w:t>por</w:t>
      </w:r>
      <w:r w:rsidRPr="00D41129">
        <w:rPr>
          <w:rFonts w:ascii="Verdana" w:hAnsi="Verdana"/>
          <w:sz w:val="20"/>
        </w:rPr>
        <w:t xml:space="preserve"> fumaça”.</w:t>
      </w:r>
      <w:r w:rsidR="00E63EE5">
        <w:rPr>
          <w:rFonts w:ascii="Verdana" w:hAnsi="Verdana"/>
          <w:sz w:val="20"/>
        </w:rPr>
        <w:t xml:space="preserve"> </w:t>
      </w:r>
      <w:r w:rsidRPr="00D41129">
        <w:rPr>
          <w:rFonts w:ascii="Verdana" w:hAnsi="Verdana"/>
          <w:sz w:val="20"/>
        </w:rPr>
        <w:t>Depois foi para sua casa esperar o corpo de seu filho.</w:t>
      </w:r>
      <w:r w:rsidR="00E63EE5">
        <w:rPr>
          <w:rFonts w:ascii="Verdana" w:hAnsi="Verdana"/>
          <w:sz w:val="20"/>
        </w:rPr>
        <w:t xml:space="preserve"> </w:t>
      </w:r>
      <w:r w:rsidRPr="00D41129">
        <w:rPr>
          <w:rFonts w:ascii="Verdana" w:hAnsi="Verdana"/>
          <w:sz w:val="20"/>
        </w:rPr>
        <w:t xml:space="preserve">Nunca recebeu </w:t>
      </w:r>
      <w:r w:rsidR="00127C58">
        <w:rPr>
          <w:rFonts w:ascii="Verdana" w:hAnsi="Verdana"/>
          <w:sz w:val="20"/>
        </w:rPr>
        <w:t>nenhum</w:t>
      </w:r>
      <w:r w:rsidRPr="00D41129">
        <w:rPr>
          <w:rFonts w:ascii="Verdana" w:hAnsi="Verdana"/>
          <w:sz w:val="20"/>
        </w:rPr>
        <w:t xml:space="preserve"> tipo de explicação nem desculpa por parte do governo.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Quer saber o que aconteceu no incêndio, já que um garoto que não morreu lhe comentou que todos estavam dormindo e que quando começou o incêndio pediram muita ajuda.</w:t>
      </w:r>
      <w:r w:rsidR="00E63EE5">
        <w:rPr>
          <w:rFonts w:ascii="Verdana" w:hAnsi="Verdana"/>
          <w:sz w:val="20"/>
        </w:rPr>
        <w:t xml:space="preserve"> </w:t>
      </w:r>
      <w:r w:rsidRPr="00D41129">
        <w:rPr>
          <w:rFonts w:ascii="Verdana" w:hAnsi="Verdana"/>
          <w:sz w:val="20"/>
        </w:rPr>
        <w:t xml:space="preserve">Não sabe se havia extintores para apagar o fogo. A </w:t>
      </w:r>
      <w:r w:rsidR="006950AC" w:rsidRPr="00D41129">
        <w:rPr>
          <w:rFonts w:ascii="Verdana" w:hAnsi="Verdana"/>
          <w:sz w:val="20"/>
        </w:rPr>
        <w:t>t</w:t>
      </w:r>
      <w:r w:rsidRPr="00D41129">
        <w:rPr>
          <w:rFonts w:ascii="Verdana" w:hAnsi="Verdana"/>
          <w:sz w:val="20"/>
        </w:rPr>
        <w:t>orneira estava fora, no pátio, mas essa noite não tiveram água. Esse garoto lhe disse que havia sido “de propósito”.</w:t>
      </w:r>
      <w:r w:rsidR="00E63EE5">
        <w:rPr>
          <w:rFonts w:ascii="Verdana" w:hAnsi="Verdana"/>
          <w:sz w:val="20"/>
        </w:rPr>
        <w:t xml:space="preserve"> </w:t>
      </w:r>
      <w:r w:rsidRPr="00D41129">
        <w:rPr>
          <w:rFonts w:ascii="Verdana" w:hAnsi="Verdana"/>
          <w:sz w:val="20"/>
        </w:rPr>
        <w:t>Isso “é injusto, [já que] todos somos seres humanos.” Os guardas penitenciários não estão preparados em seu país.</w:t>
      </w:r>
      <w:r w:rsidR="00E63EE5">
        <w:rPr>
          <w:rFonts w:ascii="Verdana" w:hAnsi="Verdana"/>
          <w:sz w:val="20"/>
        </w:rPr>
        <w:t xml:space="preserve"> </w:t>
      </w:r>
      <w:r w:rsidRPr="00D41129">
        <w:rPr>
          <w:rFonts w:ascii="Verdana" w:hAnsi="Verdana"/>
          <w:sz w:val="20"/>
        </w:rPr>
        <w:t xml:space="preserve">Para </w:t>
      </w:r>
      <w:r w:rsidR="0074075D">
        <w:rPr>
          <w:rFonts w:ascii="Verdana" w:hAnsi="Verdana"/>
          <w:sz w:val="20"/>
        </w:rPr>
        <w:t>estarem</w:t>
      </w:r>
      <w:r w:rsidRPr="00D41129">
        <w:rPr>
          <w:rFonts w:ascii="Verdana" w:hAnsi="Verdana"/>
          <w:sz w:val="20"/>
        </w:rPr>
        <w:t xml:space="preserve"> deveriam “ser psicólogo[s]”.</w:t>
      </w:r>
      <w:r w:rsidR="00E63EE5">
        <w:rPr>
          <w:rFonts w:ascii="Verdana" w:hAnsi="Verdana"/>
          <w:sz w:val="20"/>
        </w:rPr>
        <w:t xml:space="preserve"> </w:t>
      </w:r>
    </w:p>
    <w:p w:rsidR="006950AC" w:rsidRPr="00D41129" w:rsidRDefault="006950AC"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Toda sua família está muito ferida. O que mais sentem é que seu filho est</w:t>
      </w:r>
      <w:r w:rsidR="006950AC" w:rsidRPr="00D41129">
        <w:rPr>
          <w:rFonts w:ascii="Verdana" w:hAnsi="Verdana"/>
          <w:sz w:val="20"/>
        </w:rPr>
        <w:t>a</w:t>
      </w:r>
      <w:r w:rsidRPr="00D41129">
        <w:rPr>
          <w:rFonts w:ascii="Verdana" w:hAnsi="Verdana"/>
          <w:sz w:val="20"/>
        </w:rPr>
        <w:t xml:space="preserve">va no Instituto por lesões corporais leves e que não puderam conseguir sua liberdade. Sergio Daniel lhe dizia que não desejava a penitenciária nem </w:t>
      </w:r>
      <w:r w:rsidR="0074075D">
        <w:rPr>
          <w:rFonts w:ascii="Verdana" w:hAnsi="Verdana"/>
          <w:sz w:val="20"/>
        </w:rPr>
        <w:t>par</w:t>
      </w:r>
      <w:r w:rsidRPr="00D41129">
        <w:rPr>
          <w:rFonts w:ascii="Verdana" w:hAnsi="Verdana"/>
          <w:sz w:val="20"/>
        </w:rPr>
        <w:t xml:space="preserve">a seu pior inimigo.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Seu filho nunca lhe contou que o torturavam; entretanto, dizia-lhe que à noite</w:t>
      </w:r>
      <w:r w:rsidR="006E763A">
        <w:rPr>
          <w:rFonts w:ascii="Verdana" w:hAnsi="Verdana"/>
          <w:sz w:val="20"/>
        </w:rPr>
        <w:t xml:space="preserve"> levavam</w:t>
      </w:r>
      <w:r w:rsidRPr="00D41129">
        <w:rPr>
          <w:rFonts w:ascii="Verdana" w:hAnsi="Verdana"/>
          <w:sz w:val="20"/>
        </w:rPr>
        <w:t xml:space="preserve"> </w:t>
      </w:r>
      <w:r w:rsidR="006E763A">
        <w:rPr>
          <w:rFonts w:ascii="Verdana" w:hAnsi="Verdana"/>
          <w:sz w:val="20"/>
        </w:rPr>
        <w:t xml:space="preserve">Sergio Daniel </w:t>
      </w:r>
      <w:r w:rsidRPr="00D41129">
        <w:rPr>
          <w:rFonts w:ascii="Verdana" w:hAnsi="Verdana"/>
          <w:sz w:val="20"/>
        </w:rPr>
        <w:t xml:space="preserve">ao porão para torturar os que </w:t>
      </w:r>
      <w:r w:rsidR="00127C58">
        <w:rPr>
          <w:rFonts w:ascii="Verdana" w:hAnsi="Verdana"/>
          <w:sz w:val="20"/>
        </w:rPr>
        <w:t>cometiam uma falta [disciplinar]</w:t>
      </w:r>
      <w:r w:rsidRPr="00D41129">
        <w:rPr>
          <w:rFonts w:ascii="Verdana" w:hAnsi="Verdana"/>
          <w:sz w:val="20"/>
        </w:rPr>
        <w:t xml:space="preserve">; que lhes atavam os pés e os colocavam de cabeça para baixo e assim acordavam; assim os deixavam toda a noite. Um guarda disse à testemunha, em relação à disciplina, que “se há em uma cela 50 e um </w:t>
      </w:r>
      <w:r w:rsidR="00127C58">
        <w:rPr>
          <w:rFonts w:ascii="Verdana" w:hAnsi="Verdana"/>
          <w:sz w:val="20"/>
        </w:rPr>
        <w:t>comete uma falta [disciplinar]</w:t>
      </w:r>
      <w:r w:rsidRPr="00D41129">
        <w:rPr>
          <w:rFonts w:ascii="Verdana" w:hAnsi="Verdana"/>
          <w:sz w:val="20"/>
        </w:rPr>
        <w:t>, castigo os 50”.</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Espera conseguir a justiça que não conseguiu em seu país.</w:t>
      </w:r>
      <w:r w:rsidR="00E63EE5">
        <w:rPr>
          <w:rFonts w:ascii="Verdana" w:hAnsi="Verdana"/>
          <w:sz w:val="20"/>
        </w:rPr>
        <w:t xml:space="preserve"> </w:t>
      </w:r>
      <w:r w:rsidRPr="00D41129">
        <w:rPr>
          <w:rFonts w:ascii="Verdana" w:hAnsi="Verdana"/>
          <w:sz w:val="20"/>
        </w:rPr>
        <w:t>Ela quer a justiça para “todos os garotos que estão vivendo agora”, já que ela perdeu seu filho.</w:t>
      </w:r>
      <w:r w:rsidR="00E63EE5">
        <w:rPr>
          <w:rFonts w:ascii="Verdana" w:hAnsi="Verdana"/>
          <w:sz w:val="20"/>
        </w:rPr>
        <w:t xml:space="preserve"> </w:t>
      </w:r>
      <w:r w:rsidRPr="00D41129">
        <w:rPr>
          <w:rFonts w:ascii="Verdana" w:hAnsi="Verdana"/>
          <w:sz w:val="20"/>
        </w:rPr>
        <w:t xml:space="preserve">Os garotos que estão vivos necessitam </w:t>
      </w:r>
      <w:r w:rsidR="00127C58">
        <w:rPr>
          <w:rFonts w:ascii="Verdana" w:hAnsi="Verdana"/>
          <w:sz w:val="20"/>
        </w:rPr>
        <w:t xml:space="preserve">ser </w:t>
      </w:r>
      <w:r w:rsidRPr="00D41129">
        <w:rPr>
          <w:rFonts w:ascii="Verdana" w:hAnsi="Verdana"/>
          <w:sz w:val="20"/>
        </w:rPr>
        <w:t>“</w:t>
      </w:r>
      <w:r w:rsidR="00127C58">
        <w:rPr>
          <w:rFonts w:ascii="Verdana" w:hAnsi="Verdana"/>
          <w:sz w:val="20"/>
        </w:rPr>
        <w:t>ouvidos</w:t>
      </w:r>
      <w:r w:rsidRPr="00D41129">
        <w:rPr>
          <w:rFonts w:ascii="Verdana" w:hAnsi="Verdana"/>
          <w:sz w:val="20"/>
        </w:rPr>
        <w:t xml:space="preserve">, porque há muitos meninos que não têm nem visitas, nem ninguém [que vá] a vê-los, </w:t>
      </w:r>
      <w:r w:rsidR="00127C58">
        <w:rPr>
          <w:rFonts w:ascii="Verdana" w:hAnsi="Verdana"/>
          <w:sz w:val="20"/>
        </w:rPr>
        <w:t>e</w:t>
      </w:r>
      <w:r w:rsidRPr="00D41129">
        <w:rPr>
          <w:rFonts w:ascii="Verdana" w:hAnsi="Verdana"/>
          <w:sz w:val="20"/>
        </w:rPr>
        <w:t xml:space="preserve"> em seu[s] [</w:t>
      </w:r>
      <w:r w:rsidR="00127C58">
        <w:rPr>
          <w:rFonts w:ascii="Verdana" w:hAnsi="Verdana"/>
          <w:sz w:val="20"/>
        </w:rPr>
        <w:t>processos</w:t>
      </w:r>
      <w:r w:rsidRPr="00D41129">
        <w:rPr>
          <w:rFonts w:ascii="Verdana" w:hAnsi="Verdana"/>
          <w:sz w:val="20"/>
        </w:rPr>
        <w:t>] ninguém […]</w:t>
      </w:r>
      <w:r w:rsidR="006950AC" w:rsidRPr="00D41129">
        <w:rPr>
          <w:rFonts w:ascii="Verdana" w:hAnsi="Verdana"/>
          <w:sz w:val="20"/>
        </w:rPr>
        <w:t xml:space="preserve"> </w:t>
      </w:r>
      <w:r w:rsidRPr="00D41129">
        <w:rPr>
          <w:rFonts w:ascii="Verdana" w:hAnsi="Verdana"/>
          <w:sz w:val="20"/>
        </w:rPr>
        <w:t>irá mexer. Porque há mães que […] abandonam seus filhos.”</w:t>
      </w:r>
      <w:r w:rsidR="00E63EE5">
        <w:rPr>
          <w:rFonts w:ascii="Verdana" w:hAnsi="Verdana"/>
          <w:sz w:val="20"/>
        </w:rPr>
        <w:t xml:space="preserve"> </w:t>
      </w:r>
      <w:r w:rsidRPr="00D41129">
        <w:rPr>
          <w:rFonts w:ascii="Verdana" w:hAnsi="Verdana"/>
          <w:sz w:val="20"/>
        </w:rPr>
        <w:t xml:space="preserve">Quer que “exista justiça, que se cumpra[m] os direitos”. </w:t>
      </w:r>
    </w:p>
    <w:p w:rsidR="00203910" w:rsidRPr="00D41129" w:rsidRDefault="00203910" w:rsidP="00E54BCA">
      <w:pPr>
        <w:pStyle w:val="Ttulo2"/>
        <w:widowControl w:val="0"/>
        <w:spacing w:line="240" w:lineRule="auto"/>
        <w:rPr>
          <w:rFonts w:ascii="Verdana" w:hAnsi="Verdana"/>
          <w:sz w:val="20"/>
        </w:rPr>
      </w:pPr>
    </w:p>
    <w:p w:rsidR="00203910" w:rsidRPr="00D41129" w:rsidRDefault="00203910" w:rsidP="00E54BCA">
      <w:pPr>
        <w:pStyle w:val="Ttulo2"/>
        <w:widowControl w:val="0"/>
        <w:spacing w:line="240" w:lineRule="auto"/>
        <w:rPr>
          <w:rFonts w:ascii="Verdana" w:hAnsi="Verdana"/>
          <w:b/>
          <w:i w:val="0"/>
          <w:sz w:val="20"/>
        </w:rPr>
      </w:pPr>
      <w:r w:rsidRPr="00D41129">
        <w:rPr>
          <w:rFonts w:ascii="Verdana" w:hAnsi="Verdana"/>
          <w:b/>
          <w:i w:val="0"/>
          <w:sz w:val="20"/>
        </w:rPr>
        <w:t>c) Testemunho de Teofista Domínguez Riveros, mãe de Sergio David Poletti Domínguez, ex-interno do Instituto</w:t>
      </w:r>
      <w:r w:rsidR="003040A8" w:rsidRPr="00D41129">
        <w:rPr>
          <w:rFonts w:ascii="Verdana" w:hAnsi="Verdana"/>
          <w:b/>
          <w:i w:val="0"/>
          <w:sz w:val="20"/>
        </w:rPr>
        <w:t>,</w:t>
      </w:r>
      <w:r w:rsidRPr="00D41129">
        <w:rPr>
          <w:rFonts w:ascii="Verdana" w:hAnsi="Verdana"/>
          <w:b/>
          <w:i w:val="0"/>
          <w:sz w:val="20"/>
        </w:rPr>
        <w:t xml:space="preserve"> falecido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É auxiliar </w:t>
      </w:r>
      <w:r w:rsidR="0091363B">
        <w:rPr>
          <w:rFonts w:ascii="Verdana" w:hAnsi="Verdana"/>
          <w:sz w:val="20"/>
        </w:rPr>
        <w:t>de enfermagem</w:t>
      </w:r>
      <w:r w:rsidRPr="00D41129">
        <w:rPr>
          <w:rFonts w:ascii="Verdana" w:hAnsi="Verdana"/>
          <w:sz w:val="20"/>
        </w:rPr>
        <w:t xml:space="preserve">, tem seis filhos e era mãe de Sergio David Poletti Domínguez, </w:t>
      </w:r>
      <w:r w:rsidR="006E763A">
        <w:rPr>
          <w:rFonts w:ascii="Verdana" w:hAnsi="Verdana"/>
          <w:sz w:val="20"/>
        </w:rPr>
        <w:t xml:space="preserve">que </w:t>
      </w:r>
      <w:r w:rsidR="003655FB">
        <w:rPr>
          <w:rFonts w:ascii="Verdana" w:hAnsi="Verdana"/>
          <w:sz w:val="20"/>
        </w:rPr>
        <w:t xml:space="preserve">estava prestes a </w:t>
      </w:r>
      <w:r w:rsidR="006E763A">
        <w:rPr>
          <w:rFonts w:ascii="Verdana" w:hAnsi="Verdana"/>
          <w:sz w:val="20"/>
        </w:rPr>
        <w:t>completar</w:t>
      </w:r>
      <w:r w:rsidRPr="00D41129">
        <w:rPr>
          <w:rFonts w:ascii="Verdana" w:hAnsi="Verdana"/>
          <w:sz w:val="20"/>
        </w:rPr>
        <w:t xml:space="preserve"> 16 anos.</w:t>
      </w:r>
      <w:r w:rsidR="00E63EE5">
        <w:rPr>
          <w:rFonts w:ascii="Verdana" w:hAnsi="Verdana"/>
          <w:sz w:val="20"/>
        </w:rPr>
        <w:t xml:space="preserve"> </w:t>
      </w:r>
      <w:r w:rsidRPr="00D41129">
        <w:rPr>
          <w:rFonts w:ascii="Verdana" w:hAnsi="Verdana"/>
          <w:sz w:val="20"/>
        </w:rPr>
        <w:t>Um dia a polícia chamou seu filho para que comparecesse a uma “averiguação” na delegacia.</w:t>
      </w:r>
      <w:r w:rsidR="00E63EE5">
        <w:rPr>
          <w:rFonts w:ascii="Verdana" w:hAnsi="Verdana"/>
          <w:sz w:val="20"/>
        </w:rPr>
        <w:t xml:space="preserve"> </w:t>
      </w:r>
      <w:r w:rsidRPr="00D41129">
        <w:rPr>
          <w:rFonts w:ascii="Verdana" w:hAnsi="Verdana"/>
          <w:sz w:val="20"/>
        </w:rPr>
        <w:t>D</w:t>
      </w:r>
      <w:r w:rsidR="003655FB">
        <w:rPr>
          <w:rFonts w:ascii="Verdana" w:hAnsi="Verdana"/>
          <w:sz w:val="20"/>
        </w:rPr>
        <w:t>e lá</w:t>
      </w:r>
      <w:r w:rsidRPr="00D41129">
        <w:rPr>
          <w:rFonts w:ascii="Verdana" w:hAnsi="Verdana"/>
          <w:sz w:val="20"/>
        </w:rPr>
        <w:t xml:space="preserve"> foi diretamente levado ao Instituto, onde esteve </w:t>
      </w:r>
      <w:r w:rsidR="003040A8" w:rsidRPr="00D41129">
        <w:rPr>
          <w:rFonts w:ascii="Verdana" w:hAnsi="Verdana"/>
          <w:sz w:val="20"/>
        </w:rPr>
        <w:t>de</w:t>
      </w:r>
      <w:r w:rsidRPr="00D41129">
        <w:rPr>
          <w:rFonts w:ascii="Verdana" w:hAnsi="Verdana"/>
          <w:sz w:val="20"/>
        </w:rPr>
        <w:t xml:space="preserve"> março de 1999 até 11 de fevereiro de 2000, quando ocorreu o incêndio. Seu filho esteve internado sem que houvesse</w:t>
      </w:r>
      <w:r w:rsidR="003655FB">
        <w:rPr>
          <w:rFonts w:ascii="Verdana" w:hAnsi="Verdana"/>
          <w:sz w:val="20"/>
        </w:rPr>
        <w:t xml:space="preserve"> sido</w:t>
      </w:r>
      <w:r w:rsidRPr="00D41129">
        <w:rPr>
          <w:rFonts w:ascii="Verdana" w:hAnsi="Verdana"/>
          <w:sz w:val="20"/>
        </w:rPr>
        <w:t xml:space="preserve"> </w:t>
      </w:r>
      <w:r w:rsidR="003040A8" w:rsidRPr="00D41129">
        <w:rPr>
          <w:rFonts w:ascii="Verdana" w:hAnsi="Verdana"/>
          <w:sz w:val="20"/>
        </w:rPr>
        <w:t>proferid</w:t>
      </w:r>
      <w:r w:rsidR="003655FB">
        <w:rPr>
          <w:rFonts w:ascii="Verdana" w:hAnsi="Verdana"/>
          <w:sz w:val="20"/>
        </w:rPr>
        <w:t>a</w:t>
      </w:r>
      <w:r w:rsidR="003040A8" w:rsidRPr="00D41129">
        <w:rPr>
          <w:rFonts w:ascii="Verdana" w:hAnsi="Verdana"/>
          <w:sz w:val="20"/>
        </w:rPr>
        <w:t xml:space="preserve"> sentença condenatória</w:t>
      </w:r>
      <w:r w:rsidRPr="00D41129">
        <w:rPr>
          <w:rFonts w:ascii="Verdana" w:hAnsi="Verdana"/>
          <w:sz w:val="20"/>
        </w:rPr>
        <w:t xml:space="preserve"> e era inocente.</w:t>
      </w:r>
      <w:r w:rsidR="00E63EE5">
        <w:rPr>
          <w:rFonts w:ascii="Verdana" w:hAnsi="Verdana"/>
          <w:sz w:val="20"/>
        </w:rPr>
        <w:t xml:space="preserve"> </w:t>
      </w:r>
      <w:r w:rsidRPr="00D41129">
        <w:rPr>
          <w:rFonts w:ascii="Verdana" w:hAnsi="Verdana"/>
          <w:sz w:val="20"/>
        </w:rPr>
        <w:t>Ele tinha um advogado particular que o defendia antes e</w:t>
      </w:r>
      <w:r w:rsidR="00B6554C">
        <w:rPr>
          <w:rFonts w:ascii="Verdana" w:hAnsi="Verdana"/>
          <w:sz w:val="20"/>
        </w:rPr>
        <w:t>,</w:t>
      </w:r>
      <w:r w:rsidRPr="00D41129">
        <w:rPr>
          <w:rFonts w:ascii="Verdana" w:hAnsi="Verdana"/>
          <w:sz w:val="20"/>
        </w:rPr>
        <w:t xml:space="preserve"> </w:t>
      </w:r>
      <w:r w:rsidR="00B6554C" w:rsidRPr="00D41129">
        <w:rPr>
          <w:rFonts w:ascii="Verdana" w:hAnsi="Verdana"/>
          <w:sz w:val="20"/>
        </w:rPr>
        <w:t>inclusive</w:t>
      </w:r>
      <w:r w:rsidR="00B6554C">
        <w:rPr>
          <w:rFonts w:ascii="Verdana" w:hAnsi="Verdana"/>
          <w:sz w:val="20"/>
        </w:rPr>
        <w:t>,</w:t>
      </w:r>
      <w:r w:rsidR="00B6554C" w:rsidRPr="00D41129">
        <w:rPr>
          <w:rFonts w:ascii="Verdana" w:hAnsi="Verdana"/>
          <w:sz w:val="20"/>
        </w:rPr>
        <w:t xml:space="preserve"> </w:t>
      </w:r>
      <w:r w:rsidRPr="00D41129">
        <w:rPr>
          <w:rFonts w:ascii="Verdana" w:hAnsi="Verdana"/>
          <w:sz w:val="20"/>
        </w:rPr>
        <w:t>depois de sua morte.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Sergio David era “</w:t>
      </w:r>
      <w:r w:rsidR="00117B0F" w:rsidRPr="00D41129">
        <w:rPr>
          <w:rFonts w:ascii="Verdana" w:hAnsi="Verdana"/>
          <w:sz w:val="20"/>
        </w:rPr>
        <w:t>contínuo</w:t>
      </w:r>
      <w:r w:rsidRPr="00D41129">
        <w:rPr>
          <w:rFonts w:ascii="Verdana" w:hAnsi="Verdana"/>
          <w:sz w:val="20"/>
        </w:rPr>
        <w:t>” do Correio Nacional de Assunção.</w:t>
      </w:r>
      <w:r w:rsidR="00E63EE5">
        <w:rPr>
          <w:rFonts w:ascii="Verdana" w:hAnsi="Verdana"/>
          <w:sz w:val="20"/>
        </w:rPr>
        <w:t xml:space="preserve"> </w:t>
      </w:r>
      <w:r w:rsidRPr="00D41129">
        <w:rPr>
          <w:rFonts w:ascii="Verdana" w:hAnsi="Verdana"/>
          <w:sz w:val="20"/>
        </w:rPr>
        <w:t xml:space="preserve">Era um bom garoto que sempre que recebia seu salário levava presentes </w:t>
      </w:r>
      <w:r w:rsidR="0091363B">
        <w:rPr>
          <w:rFonts w:ascii="Verdana" w:hAnsi="Verdana"/>
          <w:sz w:val="20"/>
        </w:rPr>
        <w:t>par</w:t>
      </w:r>
      <w:r w:rsidRPr="00D41129">
        <w:rPr>
          <w:rFonts w:ascii="Verdana" w:hAnsi="Verdana"/>
          <w:sz w:val="20"/>
        </w:rPr>
        <w:t>a sua irmã, porque ela era quem lavava suas roupas.</w:t>
      </w:r>
      <w:r w:rsidR="00E63EE5">
        <w:rPr>
          <w:rFonts w:ascii="Verdana" w:hAnsi="Verdana"/>
          <w:sz w:val="20"/>
        </w:rPr>
        <w:t xml:space="preserve"> </w:t>
      </w:r>
      <w:r w:rsidR="00710A41">
        <w:rPr>
          <w:rFonts w:ascii="Verdana" w:hAnsi="Verdana"/>
          <w:sz w:val="20"/>
        </w:rPr>
        <w:t>Era</w:t>
      </w:r>
      <w:r w:rsidRPr="00D41129">
        <w:rPr>
          <w:rFonts w:ascii="Verdana" w:hAnsi="Verdana"/>
          <w:sz w:val="20"/>
        </w:rPr>
        <w:t xml:space="preserve"> um bom garoto</w:t>
      </w:r>
      <w:r w:rsidR="00710A41">
        <w:rPr>
          <w:rFonts w:ascii="Verdana" w:hAnsi="Verdana"/>
          <w:sz w:val="20"/>
        </w:rPr>
        <w:t>, mas</w:t>
      </w:r>
      <w:r w:rsidRPr="00D41129">
        <w:rPr>
          <w:rFonts w:ascii="Verdana" w:hAnsi="Verdana"/>
          <w:sz w:val="20"/>
        </w:rPr>
        <w:t xml:space="preserve"> saiu do </w:t>
      </w:r>
      <w:r w:rsidR="008B4E62">
        <w:rPr>
          <w:rFonts w:ascii="Verdana" w:hAnsi="Verdana"/>
          <w:sz w:val="20"/>
        </w:rPr>
        <w:t xml:space="preserve">centro </w:t>
      </w:r>
      <w:r w:rsidRPr="00D41129">
        <w:rPr>
          <w:rFonts w:ascii="Verdana" w:hAnsi="Verdana"/>
          <w:sz w:val="20"/>
        </w:rPr>
        <w:t>correcional como “um selvagem”.</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Em 11 de fevereiro de 2000</w:t>
      </w:r>
      <w:r w:rsidR="00710A41">
        <w:rPr>
          <w:rFonts w:ascii="Verdana" w:hAnsi="Verdana"/>
          <w:sz w:val="20"/>
        </w:rPr>
        <w:t>,</w:t>
      </w:r>
      <w:r w:rsidRPr="00D41129">
        <w:rPr>
          <w:rFonts w:ascii="Verdana" w:hAnsi="Verdana"/>
          <w:sz w:val="20"/>
        </w:rPr>
        <w:t xml:space="preserve"> ligou </w:t>
      </w:r>
      <w:r w:rsidR="003040A8" w:rsidRPr="00D41129">
        <w:rPr>
          <w:rFonts w:ascii="Verdana" w:hAnsi="Verdana"/>
          <w:sz w:val="20"/>
        </w:rPr>
        <w:t>a televisão</w:t>
      </w:r>
      <w:r w:rsidRPr="00D41129">
        <w:rPr>
          <w:rFonts w:ascii="Verdana" w:hAnsi="Verdana"/>
          <w:sz w:val="20"/>
        </w:rPr>
        <w:t xml:space="preserve"> antes de ir para o trabalho e </w:t>
      </w:r>
      <w:r w:rsidR="0091363B">
        <w:rPr>
          <w:rFonts w:ascii="Verdana" w:hAnsi="Verdana"/>
          <w:sz w:val="20"/>
        </w:rPr>
        <w:t xml:space="preserve">a </w:t>
      </w:r>
      <w:r w:rsidRPr="00D41129">
        <w:rPr>
          <w:rFonts w:ascii="Verdana" w:hAnsi="Verdana"/>
          <w:sz w:val="20"/>
        </w:rPr>
        <w:t>primeir</w:t>
      </w:r>
      <w:r w:rsidR="0091363B">
        <w:rPr>
          <w:rFonts w:ascii="Verdana" w:hAnsi="Verdana"/>
          <w:sz w:val="20"/>
        </w:rPr>
        <w:t>a coisa que</w:t>
      </w:r>
      <w:r w:rsidRPr="00D41129">
        <w:rPr>
          <w:rFonts w:ascii="Verdana" w:hAnsi="Verdana"/>
          <w:sz w:val="20"/>
        </w:rPr>
        <w:t xml:space="preserve"> viu foi o incêndio do Instituto.</w:t>
      </w:r>
      <w:r w:rsidR="00E63EE5">
        <w:rPr>
          <w:rFonts w:ascii="Verdana" w:hAnsi="Verdana"/>
          <w:sz w:val="20"/>
        </w:rPr>
        <w:t xml:space="preserve"> </w:t>
      </w:r>
      <w:r w:rsidRPr="00D41129">
        <w:rPr>
          <w:rFonts w:ascii="Verdana" w:hAnsi="Verdana"/>
          <w:sz w:val="20"/>
        </w:rPr>
        <w:t xml:space="preserve">Foi diretamente </w:t>
      </w:r>
      <w:r w:rsidR="00646FB8">
        <w:rPr>
          <w:rFonts w:ascii="Verdana" w:hAnsi="Verdana"/>
          <w:sz w:val="20"/>
        </w:rPr>
        <w:t>lá</w:t>
      </w:r>
      <w:r w:rsidRPr="00D41129">
        <w:rPr>
          <w:rFonts w:ascii="Verdana" w:hAnsi="Verdana"/>
          <w:sz w:val="20"/>
        </w:rPr>
        <w:t xml:space="preserve">, onde </w:t>
      </w:r>
      <w:r w:rsidR="0091363B">
        <w:rPr>
          <w:rFonts w:ascii="Verdana" w:hAnsi="Verdana"/>
          <w:sz w:val="20"/>
        </w:rPr>
        <w:t xml:space="preserve">informaram </w:t>
      </w:r>
      <w:r w:rsidRPr="00D41129">
        <w:rPr>
          <w:rFonts w:ascii="Verdana" w:hAnsi="Verdana"/>
          <w:sz w:val="20"/>
        </w:rPr>
        <w:t>que seu filho estava no Instituto do Queimado.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Quando chegou ao Instituto do Queimado</w:t>
      </w:r>
      <w:r w:rsidR="00646FB8">
        <w:rPr>
          <w:rFonts w:ascii="Verdana" w:hAnsi="Verdana"/>
          <w:sz w:val="20"/>
        </w:rPr>
        <w:t>,</w:t>
      </w:r>
      <w:r w:rsidRPr="00D41129">
        <w:rPr>
          <w:rFonts w:ascii="Verdana" w:hAnsi="Verdana"/>
          <w:sz w:val="20"/>
        </w:rPr>
        <w:t xml:space="preserve"> nenhuma mãe havia entrado, mas ela entrou camuflada porque estava vestida de branco e ninguém sabia que era a mãe de Sergio David.</w:t>
      </w:r>
      <w:r w:rsidR="00E63EE5">
        <w:rPr>
          <w:rFonts w:ascii="Verdana" w:hAnsi="Verdana"/>
          <w:sz w:val="20"/>
        </w:rPr>
        <w:t xml:space="preserve"> </w:t>
      </w:r>
      <w:r w:rsidRPr="00D41129">
        <w:rPr>
          <w:rFonts w:ascii="Verdana" w:hAnsi="Verdana"/>
          <w:sz w:val="20"/>
        </w:rPr>
        <w:t>Em um</w:t>
      </w:r>
      <w:r w:rsidR="0091363B">
        <w:rPr>
          <w:rFonts w:ascii="Verdana" w:hAnsi="Verdana"/>
          <w:sz w:val="20"/>
        </w:rPr>
        <w:t xml:space="preserve"> dos quartos </w:t>
      </w:r>
      <w:r w:rsidRPr="00D41129">
        <w:rPr>
          <w:rFonts w:ascii="Verdana" w:hAnsi="Verdana"/>
          <w:sz w:val="20"/>
        </w:rPr>
        <w:t xml:space="preserve">havia vários garotos e em outra sala menor havia </w:t>
      </w:r>
      <w:r w:rsidR="0091363B">
        <w:rPr>
          <w:rFonts w:ascii="Verdana" w:hAnsi="Verdana"/>
          <w:sz w:val="20"/>
        </w:rPr>
        <w:t xml:space="preserve">cerca de </w:t>
      </w:r>
      <w:r w:rsidRPr="00D41129">
        <w:rPr>
          <w:rFonts w:ascii="Verdana" w:hAnsi="Verdana"/>
          <w:sz w:val="20"/>
        </w:rPr>
        <w:t>seis jovens e entre eles estava seu filho.</w:t>
      </w:r>
      <w:r w:rsidR="00E63EE5">
        <w:rPr>
          <w:rFonts w:ascii="Verdana" w:hAnsi="Verdana"/>
          <w:sz w:val="20"/>
        </w:rPr>
        <w:t xml:space="preserve"> </w:t>
      </w:r>
      <w:r w:rsidRPr="00D41129">
        <w:rPr>
          <w:rFonts w:ascii="Verdana" w:hAnsi="Verdana"/>
          <w:sz w:val="20"/>
        </w:rPr>
        <w:t xml:space="preserve">Seu filho não tinha oxigênio, “não tinha nada […], estava pedindo ajuda </w:t>
      </w:r>
      <w:r w:rsidR="0091363B">
        <w:rPr>
          <w:rFonts w:ascii="Verdana" w:hAnsi="Verdana"/>
          <w:sz w:val="20"/>
        </w:rPr>
        <w:t xml:space="preserve">por causa da </w:t>
      </w:r>
      <w:r w:rsidRPr="00D41129">
        <w:rPr>
          <w:rFonts w:ascii="Verdana" w:hAnsi="Verdana"/>
          <w:sz w:val="20"/>
        </w:rPr>
        <w:t xml:space="preserve">dor”, </w:t>
      </w:r>
      <w:r w:rsidR="0091363B">
        <w:rPr>
          <w:rFonts w:ascii="Verdana" w:hAnsi="Verdana"/>
          <w:sz w:val="20"/>
        </w:rPr>
        <w:t xml:space="preserve">assim </w:t>
      </w:r>
      <w:r w:rsidR="0024326E" w:rsidRPr="00D41129">
        <w:rPr>
          <w:rFonts w:ascii="Verdana" w:hAnsi="Verdana"/>
          <w:sz w:val="20"/>
        </w:rPr>
        <w:t>como</w:t>
      </w:r>
      <w:r w:rsidRPr="00D41129">
        <w:rPr>
          <w:rFonts w:ascii="Verdana" w:hAnsi="Verdana"/>
          <w:sz w:val="20"/>
        </w:rPr>
        <w:t xml:space="preserve"> todos os demais.</w:t>
      </w:r>
      <w:r w:rsidR="00E63EE5">
        <w:rPr>
          <w:rFonts w:ascii="Verdana" w:hAnsi="Verdana"/>
          <w:sz w:val="20"/>
        </w:rPr>
        <w:t xml:space="preserve"> </w:t>
      </w:r>
      <w:r w:rsidRPr="00D41129">
        <w:rPr>
          <w:rFonts w:ascii="Verdana" w:hAnsi="Verdana"/>
          <w:sz w:val="20"/>
        </w:rPr>
        <w:t>Os “garotos estavam vomitando carvão” e todos pediam água.</w:t>
      </w:r>
      <w:r w:rsidR="00E63EE5">
        <w:rPr>
          <w:rFonts w:ascii="Verdana" w:hAnsi="Verdana"/>
          <w:sz w:val="20"/>
        </w:rPr>
        <w:t xml:space="preserve"> </w:t>
      </w:r>
      <w:r w:rsidRPr="00D41129">
        <w:rPr>
          <w:rFonts w:ascii="Verdana" w:hAnsi="Verdana"/>
          <w:sz w:val="20"/>
        </w:rPr>
        <w:t xml:space="preserve">Pensou que seu filho havia queimado todos os dentes, </w:t>
      </w:r>
      <w:r w:rsidR="00D5212B" w:rsidRPr="00D41129">
        <w:rPr>
          <w:rFonts w:ascii="Verdana" w:hAnsi="Verdana"/>
          <w:sz w:val="20"/>
        </w:rPr>
        <w:t>de maneira que</w:t>
      </w:r>
      <w:r w:rsidRPr="00D41129">
        <w:rPr>
          <w:rFonts w:ascii="Verdana" w:hAnsi="Verdana"/>
          <w:sz w:val="20"/>
        </w:rPr>
        <w:t xml:space="preserve"> revisou sua boca.</w:t>
      </w:r>
      <w:r w:rsidR="00E63EE5">
        <w:rPr>
          <w:rFonts w:ascii="Verdana" w:hAnsi="Verdana"/>
          <w:sz w:val="20"/>
        </w:rPr>
        <w:t xml:space="preserve"> </w:t>
      </w:r>
      <w:r w:rsidRPr="00D41129">
        <w:rPr>
          <w:rFonts w:ascii="Verdana" w:hAnsi="Verdana"/>
          <w:sz w:val="20"/>
        </w:rPr>
        <w:t xml:space="preserve">Estava todo preto, </w:t>
      </w:r>
      <w:r w:rsidR="00D5212B" w:rsidRPr="00D41129">
        <w:rPr>
          <w:rFonts w:ascii="Verdana" w:hAnsi="Verdana"/>
          <w:sz w:val="20"/>
        </w:rPr>
        <w:t>de modo que</w:t>
      </w:r>
      <w:r w:rsidRPr="00D41129">
        <w:rPr>
          <w:rFonts w:ascii="Verdana" w:hAnsi="Verdana"/>
          <w:sz w:val="20"/>
        </w:rPr>
        <w:t xml:space="preserve"> o limpou.</w:t>
      </w:r>
      <w:r w:rsidR="00E63EE5">
        <w:rPr>
          <w:rFonts w:ascii="Verdana" w:hAnsi="Verdana"/>
          <w:sz w:val="20"/>
        </w:rPr>
        <w:t xml:space="preserve"> </w:t>
      </w:r>
      <w:r w:rsidRPr="00D41129">
        <w:rPr>
          <w:rFonts w:ascii="Verdana" w:hAnsi="Verdana"/>
          <w:sz w:val="20"/>
        </w:rPr>
        <w:t>Ninguém lhe perguntou quem era ela porque pensavam que era uma voluntária. Perguntou a um médico como estava seu filho, mas ninguém lhe respondia nada.</w:t>
      </w:r>
      <w:r w:rsidR="00E63EE5">
        <w:rPr>
          <w:rFonts w:ascii="Verdana" w:hAnsi="Verdana"/>
          <w:sz w:val="20"/>
        </w:rPr>
        <w:t xml:space="preserve"> </w:t>
      </w:r>
      <w:r w:rsidRPr="00D41129">
        <w:rPr>
          <w:rFonts w:ascii="Verdana" w:hAnsi="Verdana"/>
          <w:sz w:val="20"/>
        </w:rPr>
        <w:t>Ela começou a falar com todos os garotos ou eles falavam</w:t>
      </w:r>
      <w:r w:rsidR="00347270">
        <w:rPr>
          <w:rFonts w:ascii="Verdana" w:hAnsi="Verdana"/>
          <w:sz w:val="20"/>
        </w:rPr>
        <w:t xml:space="preserve"> com ela</w:t>
      </w:r>
      <w:r w:rsidRPr="00D41129">
        <w:rPr>
          <w:rFonts w:ascii="Verdana" w:hAnsi="Verdana"/>
          <w:sz w:val="20"/>
        </w:rPr>
        <w:t>.</w:t>
      </w:r>
    </w:p>
    <w:p w:rsidR="00203910" w:rsidRPr="00D41129" w:rsidRDefault="00203910" w:rsidP="00E54BCA">
      <w:pPr>
        <w:widowControl w:val="0"/>
        <w:jc w:val="both"/>
        <w:rPr>
          <w:rFonts w:ascii="Verdana" w:hAnsi="Verdana"/>
          <w:sz w:val="20"/>
        </w:rPr>
      </w:pPr>
    </w:p>
    <w:p w:rsidR="00203910" w:rsidRPr="00D41129" w:rsidRDefault="0091363B" w:rsidP="00E54BCA">
      <w:pPr>
        <w:widowControl w:val="0"/>
        <w:jc w:val="both"/>
        <w:rPr>
          <w:rFonts w:ascii="Verdana" w:hAnsi="Verdana"/>
          <w:sz w:val="20"/>
        </w:rPr>
      </w:pPr>
      <w:r>
        <w:rPr>
          <w:rFonts w:ascii="Verdana" w:hAnsi="Verdana"/>
          <w:sz w:val="20"/>
        </w:rPr>
        <w:t>Sergio David esteve consciente</w:t>
      </w:r>
      <w:r w:rsidR="00203910" w:rsidRPr="00D41129">
        <w:rPr>
          <w:rFonts w:ascii="Verdana" w:hAnsi="Verdana"/>
          <w:sz w:val="20"/>
        </w:rPr>
        <w:t xml:space="preserve"> até as últimas horas antes de morrer, </w:t>
      </w:r>
      <w:r w:rsidR="00D5212B" w:rsidRPr="00D41129">
        <w:rPr>
          <w:rFonts w:ascii="Verdana" w:hAnsi="Verdana"/>
          <w:sz w:val="20"/>
        </w:rPr>
        <w:t>razão pela qual</w:t>
      </w:r>
      <w:r w:rsidR="00203910" w:rsidRPr="00D41129">
        <w:rPr>
          <w:rFonts w:ascii="Verdana" w:hAnsi="Verdana"/>
          <w:sz w:val="20"/>
        </w:rPr>
        <w:t xml:space="preserve"> conseguiu conversar com ele. Um guarda entrou ao quarto onde estavam os ferido</w:t>
      </w:r>
      <w:r w:rsidR="009B28D9" w:rsidRPr="00D41129">
        <w:rPr>
          <w:rFonts w:ascii="Verdana" w:hAnsi="Verdana"/>
          <w:sz w:val="20"/>
        </w:rPr>
        <w:t xml:space="preserve">s e um dos internos lhe disse: </w:t>
      </w:r>
      <w:r w:rsidR="00203910" w:rsidRPr="00D41129">
        <w:rPr>
          <w:rFonts w:ascii="Verdana" w:hAnsi="Verdana"/>
          <w:sz w:val="20"/>
        </w:rPr>
        <w:t>“V</w:t>
      </w:r>
      <w:r w:rsidR="00646FB8">
        <w:rPr>
          <w:rFonts w:ascii="Verdana" w:hAnsi="Verdana"/>
          <w:sz w:val="20"/>
        </w:rPr>
        <w:t>á</w:t>
      </w:r>
      <w:r w:rsidR="00203910" w:rsidRPr="00D41129">
        <w:rPr>
          <w:rFonts w:ascii="Verdana" w:hAnsi="Verdana"/>
          <w:sz w:val="20"/>
        </w:rPr>
        <w:t xml:space="preserve"> embora daqui, </w:t>
      </w:r>
      <w:r w:rsidR="00646FB8">
        <w:rPr>
          <w:rFonts w:ascii="Verdana" w:hAnsi="Verdana"/>
          <w:sz w:val="20"/>
        </w:rPr>
        <w:t xml:space="preserve">o </w:t>
      </w:r>
      <w:r w:rsidR="00203910" w:rsidRPr="00D41129">
        <w:rPr>
          <w:rFonts w:ascii="Verdana" w:hAnsi="Verdana"/>
          <w:sz w:val="20"/>
        </w:rPr>
        <w:t>que você quer agora? Ou você quer matar</w:t>
      </w:r>
      <w:r w:rsidR="00646FB8">
        <w:rPr>
          <w:rFonts w:ascii="Verdana" w:hAnsi="Verdana"/>
          <w:sz w:val="20"/>
        </w:rPr>
        <w:t xml:space="preserve"> </w:t>
      </w:r>
      <w:r w:rsidR="00203910" w:rsidRPr="00D41129">
        <w:rPr>
          <w:rFonts w:ascii="Verdana" w:hAnsi="Verdana"/>
          <w:sz w:val="20"/>
        </w:rPr>
        <w:t xml:space="preserve">todos </w:t>
      </w:r>
      <w:r w:rsidR="00646FB8">
        <w:rPr>
          <w:rFonts w:ascii="Verdana" w:hAnsi="Verdana"/>
          <w:sz w:val="20"/>
        </w:rPr>
        <w:t xml:space="preserve">nós </w:t>
      </w:r>
      <w:r w:rsidR="00203910" w:rsidRPr="00D41129">
        <w:rPr>
          <w:rFonts w:ascii="Verdana" w:hAnsi="Verdana"/>
          <w:sz w:val="20"/>
        </w:rPr>
        <w:t>aqui? Lá não conseguiu e querem nos matar aqui”.</w:t>
      </w:r>
      <w:r w:rsidR="00E63EE5">
        <w:rPr>
          <w:rFonts w:ascii="Verdana" w:hAnsi="Verdana"/>
          <w:sz w:val="20"/>
        </w:rPr>
        <w:t xml:space="preserve"> </w:t>
      </w:r>
      <w:r w:rsidR="00203910" w:rsidRPr="00D41129">
        <w:rPr>
          <w:rFonts w:ascii="Verdana" w:hAnsi="Verdana"/>
          <w:sz w:val="20"/>
        </w:rPr>
        <w:t>Ela disse em guarani ao garoto que ele não tinha culpa e perguntou por que o tratavam assim.</w:t>
      </w:r>
      <w:r w:rsidR="00E63EE5">
        <w:rPr>
          <w:rFonts w:ascii="Verdana" w:hAnsi="Verdana"/>
          <w:sz w:val="20"/>
        </w:rPr>
        <w:t xml:space="preserve"> </w:t>
      </w:r>
      <w:r w:rsidR="00203910" w:rsidRPr="00D41129">
        <w:rPr>
          <w:rFonts w:ascii="Verdana" w:hAnsi="Verdana"/>
          <w:sz w:val="20"/>
        </w:rPr>
        <w:t xml:space="preserve">Seu filho e os outros seis garotos que estavam aí conscientes lhe contaram que o incêndio foi </w:t>
      </w:r>
      <w:r>
        <w:rPr>
          <w:rFonts w:ascii="Verdana" w:hAnsi="Verdana"/>
          <w:sz w:val="20"/>
        </w:rPr>
        <w:t>causado</w:t>
      </w:r>
      <w:r w:rsidR="00203910" w:rsidRPr="00D41129">
        <w:rPr>
          <w:rFonts w:ascii="Verdana" w:hAnsi="Verdana"/>
          <w:sz w:val="20"/>
        </w:rPr>
        <w:t xml:space="preserve"> por um guarda carcerário que jogou algo e depois acendeu o fogo.</w:t>
      </w:r>
      <w:r w:rsidR="00E63EE5">
        <w:rPr>
          <w:rFonts w:ascii="Verdana" w:hAnsi="Verdana"/>
          <w:sz w:val="20"/>
        </w:rPr>
        <w:t xml:space="preserve"> </w:t>
      </w:r>
      <w:r w:rsidR="00203910" w:rsidRPr="00D41129">
        <w:rPr>
          <w:rFonts w:ascii="Verdana" w:hAnsi="Verdana"/>
          <w:sz w:val="20"/>
        </w:rPr>
        <w:t>Também lhe contaram que haviam pedido ajuda para que abrissem a grade</w:t>
      </w:r>
      <w:r w:rsidR="00646FB8">
        <w:rPr>
          <w:rFonts w:ascii="Verdana" w:hAnsi="Verdana"/>
          <w:sz w:val="20"/>
        </w:rPr>
        <w:t xml:space="preserve"> para eles</w:t>
      </w:r>
      <w:r w:rsidR="00203910" w:rsidRPr="00D41129">
        <w:rPr>
          <w:rFonts w:ascii="Verdana" w:hAnsi="Verdana"/>
          <w:sz w:val="20"/>
        </w:rPr>
        <w:t xml:space="preserve"> e que, enquanto isso, os guardas lhes diziam: “calem-se, deixem de gritar porque vamos disparar</w:t>
      </w:r>
      <w:r w:rsidR="00646FB8">
        <w:rPr>
          <w:rFonts w:ascii="Verdana" w:hAnsi="Verdana"/>
          <w:sz w:val="20"/>
        </w:rPr>
        <w:t xml:space="preserve"> em vocês</w:t>
      </w:r>
      <w:r w:rsidR="00203910" w:rsidRPr="00D41129">
        <w:rPr>
          <w:rFonts w:ascii="Verdana" w:hAnsi="Verdana"/>
          <w:sz w:val="20"/>
        </w:rPr>
        <w:t xml:space="preserve">!” Seu filho comentou que os internos não tinham água, que haviam fechado a passagem da água.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Sergio David faleceu dois dias depois do incêndio.</w:t>
      </w:r>
      <w:r w:rsidR="00E63EE5">
        <w:rPr>
          <w:rFonts w:ascii="Verdana" w:hAnsi="Verdana"/>
          <w:sz w:val="20"/>
        </w:rPr>
        <w:t xml:space="preserve"> </w:t>
      </w:r>
      <w:r w:rsidRPr="00D41129">
        <w:rPr>
          <w:rFonts w:ascii="Verdana" w:hAnsi="Verdana"/>
          <w:sz w:val="20"/>
        </w:rPr>
        <w:t>Quando seu filho morreu, ela o recolheu e o enterrou.</w:t>
      </w:r>
      <w:r w:rsidR="00E63EE5">
        <w:rPr>
          <w:rFonts w:ascii="Verdana" w:hAnsi="Verdana"/>
          <w:sz w:val="20"/>
        </w:rPr>
        <w:t xml:space="preserve"> </w:t>
      </w:r>
      <w:r w:rsidRPr="00D41129">
        <w:rPr>
          <w:rFonts w:ascii="Verdana" w:hAnsi="Verdana"/>
          <w:sz w:val="20"/>
        </w:rPr>
        <w:t xml:space="preserve">O caixão foi levado por um cunhado que é funcionário </w:t>
      </w:r>
      <w:r w:rsidR="00117B0F" w:rsidRPr="00D41129">
        <w:rPr>
          <w:rFonts w:ascii="Verdana" w:hAnsi="Verdana"/>
          <w:sz w:val="20"/>
        </w:rPr>
        <w:t>da J</w:t>
      </w:r>
      <w:r w:rsidRPr="00D41129">
        <w:rPr>
          <w:rFonts w:ascii="Verdana" w:hAnsi="Verdana"/>
          <w:sz w:val="20"/>
        </w:rPr>
        <w:t>ustiça e Trabalho e o resto foi pago por sua família.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Desde o momento que seu filho foi ao Instituto</w:t>
      </w:r>
      <w:r w:rsidR="00646FB8">
        <w:rPr>
          <w:rFonts w:ascii="Verdana" w:hAnsi="Verdana"/>
          <w:sz w:val="20"/>
        </w:rPr>
        <w:t>,</w:t>
      </w:r>
      <w:r w:rsidRPr="00D41129">
        <w:rPr>
          <w:rFonts w:ascii="Verdana" w:hAnsi="Verdana"/>
          <w:sz w:val="20"/>
        </w:rPr>
        <w:t xml:space="preserve"> ela perdeu toda sua família, já que Sergio David precisava de atenção; já não </w:t>
      </w:r>
      <w:r w:rsidR="0091363B">
        <w:rPr>
          <w:rFonts w:ascii="Verdana" w:hAnsi="Verdana"/>
          <w:sz w:val="20"/>
        </w:rPr>
        <w:t>tinha</w:t>
      </w:r>
      <w:r w:rsidRPr="00D41129">
        <w:rPr>
          <w:rFonts w:ascii="Verdana" w:hAnsi="Verdana"/>
          <w:sz w:val="20"/>
        </w:rPr>
        <w:t xml:space="preserve"> amigos nem amizades porque a dedicação completa era para Sergio.</w:t>
      </w:r>
      <w:r w:rsidR="00E63EE5">
        <w:rPr>
          <w:rFonts w:ascii="Verdana" w:hAnsi="Verdana"/>
          <w:sz w:val="20"/>
        </w:rPr>
        <w:t xml:space="preserve"> </w:t>
      </w:r>
      <w:r w:rsidRPr="00D41129">
        <w:rPr>
          <w:rFonts w:ascii="Verdana" w:hAnsi="Verdana"/>
          <w:sz w:val="20"/>
        </w:rPr>
        <w:t>Todos na família ficaram mal, já que choram desde a detenção de seu filho até hoje.</w:t>
      </w:r>
      <w:r w:rsidR="00E63EE5">
        <w:rPr>
          <w:rFonts w:ascii="Verdana" w:hAnsi="Verdana"/>
          <w:sz w:val="20"/>
        </w:rPr>
        <w:t xml:space="preserve"> </w:t>
      </w:r>
      <w:r w:rsidRPr="00D41129">
        <w:rPr>
          <w:rFonts w:ascii="Verdana" w:hAnsi="Verdana"/>
          <w:sz w:val="20"/>
        </w:rPr>
        <w:t xml:space="preserve">Até hoje não puderam recuperar tudo o que perderam com Sergio desde sua detenção até sua morte; por isso, não podem contratar um profissional para que trate seus </w:t>
      </w:r>
      <w:r w:rsidR="0091363B">
        <w:rPr>
          <w:rFonts w:ascii="Verdana" w:hAnsi="Verdana"/>
          <w:sz w:val="20"/>
        </w:rPr>
        <w:t>outros</w:t>
      </w:r>
      <w:r w:rsidRPr="00D41129">
        <w:rPr>
          <w:rFonts w:ascii="Verdana" w:hAnsi="Verdana"/>
          <w:sz w:val="20"/>
        </w:rPr>
        <w:t xml:space="preserve"> filhos nem pode enviá-los à faculdade.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 Instituto era um lugar não muito grande e nele havia mais de 600 “garotos”.</w:t>
      </w:r>
      <w:r w:rsidR="00E63EE5">
        <w:rPr>
          <w:rFonts w:ascii="Verdana" w:hAnsi="Verdana"/>
          <w:sz w:val="20"/>
        </w:rPr>
        <w:t xml:space="preserve"> </w:t>
      </w:r>
      <w:r w:rsidRPr="00D41129">
        <w:rPr>
          <w:rFonts w:ascii="Verdana" w:hAnsi="Verdana"/>
          <w:sz w:val="20"/>
        </w:rPr>
        <w:t>A comida era “incomível”.</w:t>
      </w:r>
      <w:r w:rsidR="00E63EE5">
        <w:rPr>
          <w:rFonts w:ascii="Verdana" w:hAnsi="Verdana"/>
          <w:sz w:val="20"/>
        </w:rPr>
        <w:t xml:space="preserve"> </w:t>
      </w:r>
      <w:r w:rsidRPr="00D41129">
        <w:rPr>
          <w:rFonts w:ascii="Verdana" w:hAnsi="Verdana"/>
          <w:sz w:val="20"/>
        </w:rPr>
        <w:t>Por isso, a testemunha levava comida e din</w:t>
      </w:r>
      <w:r w:rsidR="0091363B">
        <w:rPr>
          <w:rFonts w:ascii="Verdana" w:hAnsi="Verdana"/>
          <w:sz w:val="20"/>
        </w:rPr>
        <w:t xml:space="preserve">heiro para seu filho para que </w:t>
      </w:r>
      <w:r w:rsidRPr="00D41129">
        <w:rPr>
          <w:rFonts w:ascii="Verdana" w:hAnsi="Verdana"/>
          <w:sz w:val="20"/>
        </w:rPr>
        <w:t>desse ao guarda e assim o tratamento fosse “um pouquinho mais leve”.</w:t>
      </w:r>
      <w:r w:rsidR="00E63EE5">
        <w:rPr>
          <w:rFonts w:ascii="Verdana" w:hAnsi="Verdana"/>
          <w:sz w:val="20"/>
        </w:rPr>
        <w:t xml:space="preserve"> </w:t>
      </w:r>
      <w:r w:rsidRPr="00D41129">
        <w:rPr>
          <w:rFonts w:ascii="Verdana" w:hAnsi="Verdana"/>
          <w:sz w:val="20"/>
        </w:rPr>
        <w:t xml:space="preserve">O Instituto não era um correcional; era um lugar onde parecia que </w:t>
      </w:r>
      <w:r w:rsidR="0091363B">
        <w:rPr>
          <w:rFonts w:ascii="Verdana" w:hAnsi="Verdana"/>
          <w:sz w:val="20"/>
        </w:rPr>
        <w:t>d</w:t>
      </w:r>
      <w:r w:rsidRPr="00D41129">
        <w:rPr>
          <w:rFonts w:ascii="Verdana" w:hAnsi="Verdana"/>
          <w:sz w:val="20"/>
        </w:rPr>
        <w:t>etinham os internos como “animais”.</w:t>
      </w:r>
      <w:r w:rsidR="00E63EE5">
        <w:rPr>
          <w:rFonts w:ascii="Verdana" w:hAnsi="Verdana"/>
          <w:sz w:val="20"/>
        </w:rPr>
        <w:t xml:space="preserve"> </w:t>
      </w:r>
      <w:r w:rsidRPr="00D41129">
        <w:rPr>
          <w:rFonts w:ascii="Verdana" w:hAnsi="Verdana"/>
          <w:sz w:val="20"/>
        </w:rPr>
        <w:t>A cela era de aproximadamente dois metros para mais de 30 crianças.</w:t>
      </w:r>
      <w:r w:rsidR="00E63EE5">
        <w:rPr>
          <w:rFonts w:ascii="Verdana" w:hAnsi="Verdana"/>
          <w:sz w:val="20"/>
        </w:rPr>
        <w:t xml:space="preserve"> </w:t>
      </w:r>
      <w:r w:rsidRPr="00D41129">
        <w:rPr>
          <w:rFonts w:ascii="Verdana" w:hAnsi="Verdana"/>
          <w:sz w:val="20"/>
        </w:rPr>
        <w:t>Os internos estavam fechados todo o dia e somente saíam para tomar café da manhã, almoçar e jantar. Quando ia ao Instituto, os visitantes eram registrados e desvestidos para ver o que levavam.</w:t>
      </w:r>
      <w:r w:rsidR="00E63EE5">
        <w:rPr>
          <w:rFonts w:ascii="Verdana" w:hAnsi="Verdana"/>
          <w:sz w:val="20"/>
        </w:rPr>
        <w:t xml:space="preserve"> </w:t>
      </w:r>
      <w:r w:rsidRPr="00D41129">
        <w:rPr>
          <w:rFonts w:ascii="Verdana" w:hAnsi="Verdana"/>
          <w:sz w:val="20"/>
        </w:rPr>
        <w:t xml:space="preserve">Nos dias </w:t>
      </w:r>
      <w:r w:rsidR="0091363B">
        <w:rPr>
          <w:rFonts w:ascii="Verdana" w:hAnsi="Verdana"/>
          <w:sz w:val="20"/>
        </w:rPr>
        <w:t xml:space="preserve">em </w:t>
      </w:r>
      <w:r w:rsidRPr="00D41129">
        <w:rPr>
          <w:rFonts w:ascii="Verdana" w:hAnsi="Verdana"/>
          <w:sz w:val="20"/>
        </w:rPr>
        <w:t>que ia visitá-lo, sempre lhe diziam que havia sido castigado, que não se dava bem com o guarda ou que ia à sala de castigo.</w:t>
      </w:r>
      <w:r w:rsidR="00E63EE5">
        <w:rPr>
          <w:rFonts w:ascii="Verdana" w:hAnsi="Verdana"/>
          <w:sz w:val="20"/>
        </w:rPr>
        <w:t xml:space="preserve"> </w:t>
      </w:r>
      <w:r w:rsidRPr="00D41129">
        <w:rPr>
          <w:rFonts w:ascii="Verdana" w:hAnsi="Verdana"/>
          <w:sz w:val="20"/>
        </w:rPr>
        <w:t xml:space="preserve">Em relação aos castigos, seu filho lhe dizia que havia “vezes que o </w:t>
      </w:r>
      <w:r w:rsidR="0091363B">
        <w:rPr>
          <w:rFonts w:ascii="Verdana" w:hAnsi="Verdana"/>
          <w:sz w:val="20"/>
        </w:rPr>
        <w:t xml:space="preserve">[guarda] </w:t>
      </w:r>
      <w:r w:rsidRPr="00D41129">
        <w:rPr>
          <w:rFonts w:ascii="Verdana" w:hAnsi="Verdana"/>
          <w:sz w:val="20"/>
        </w:rPr>
        <w:t xml:space="preserve">melhor [o fazia] pular; o </w:t>
      </w:r>
      <w:r w:rsidR="0091363B">
        <w:rPr>
          <w:rFonts w:ascii="Verdana" w:hAnsi="Verdana"/>
          <w:sz w:val="20"/>
        </w:rPr>
        <w:t xml:space="preserve">[guarda] </w:t>
      </w:r>
      <w:r w:rsidRPr="00D41129">
        <w:rPr>
          <w:rFonts w:ascii="Verdana" w:hAnsi="Verdana"/>
          <w:sz w:val="20"/>
        </w:rPr>
        <w:t xml:space="preserve">que e[ra] mais forte [o] coloca[va] </w:t>
      </w:r>
      <w:r w:rsidR="0091363B">
        <w:rPr>
          <w:rFonts w:ascii="Verdana" w:hAnsi="Verdana"/>
          <w:sz w:val="20"/>
        </w:rPr>
        <w:t xml:space="preserve">com as mãos </w:t>
      </w:r>
      <w:r w:rsidRPr="00D41129">
        <w:rPr>
          <w:rFonts w:ascii="Verdana" w:hAnsi="Verdana"/>
          <w:sz w:val="20"/>
        </w:rPr>
        <w:t>para baixo por umas horas</w:t>
      </w:r>
      <w:r w:rsidR="0091363B">
        <w:rPr>
          <w:rFonts w:ascii="Verdana" w:hAnsi="Verdana"/>
          <w:sz w:val="20"/>
        </w:rPr>
        <w:t>,</w:t>
      </w:r>
      <w:r w:rsidRPr="00D41129">
        <w:rPr>
          <w:rFonts w:ascii="Verdana" w:hAnsi="Verdana"/>
          <w:sz w:val="20"/>
        </w:rPr>
        <w:t xml:space="preserve"> [com] a cabeça para baixo e as pernas para cima, pendurado pelas pernas”.</w:t>
      </w:r>
      <w:r w:rsidR="00E63EE5">
        <w:rPr>
          <w:rFonts w:ascii="Verdana" w:hAnsi="Verdana"/>
          <w:sz w:val="20"/>
        </w:rPr>
        <w:t xml:space="preserve"> </w:t>
      </w:r>
      <w:r w:rsidRPr="00D41129">
        <w:rPr>
          <w:rFonts w:ascii="Verdana" w:hAnsi="Verdana"/>
          <w:sz w:val="20"/>
        </w:rPr>
        <w:t>Quando os internos se levantavam daí</w:t>
      </w:r>
      <w:r w:rsidR="00347270">
        <w:rPr>
          <w:rFonts w:ascii="Verdana" w:hAnsi="Verdana"/>
          <w:sz w:val="20"/>
        </w:rPr>
        <w:t>,</w:t>
      </w:r>
      <w:r w:rsidRPr="00D41129">
        <w:rPr>
          <w:rFonts w:ascii="Verdana" w:hAnsi="Verdana"/>
          <w:sz w:val="20"/>
        </w:rPr>
        <w:t xml:space="preserve"> se </w:t>
      </w:r>
      <w:r w:rsidR="00220204">
        <w:rPr>
          <w:rFonts w:ascii="Verdana" w:hAnsi="Verdana"/>
          <w:sz w:val="20"/>
        </w:rPr>
        <w:t>batiam por causa d</w:t>
      </w:r>
      <w:r w:rsidRPr="00D41129">
        <w:rPr>
          <w:rFonts w:ascii="Verdana" w:hAnsi="Verdana"/>
          <w:sz w:val="20"/>
        </w:rPr>
        <w:t>a to</w:t>
      </w:r>
      <w:r w:rsidR="00220204">
        <w:rPr>
          <w:rFonts w:ascii="Verdana" w:hAnsi="Verdana"/>
          <w:sz w:val="20"/>
        </w:rPr>
        <w:t>n</w:t>
      </w:r>
      <w:r w:rsidRPr="00D41129">
        <w:rPr>
          <w:rFonts w:ascii="Verdana" w:hAnsi="Verdana"/>
          <w:sz w:val="20"/>
        </w:rPr>
        <w:t>tura.</w:t>
      </w:r>
      <w:r w:rsidR="00E63EE5">
        <w:rPr>
          <w:rFonts w:ascii="Verdana" w:hAnsi="Verdana"/>
          <w:sz w:val="20"/>
        </w:rPr>
        <w:t xml:space="preserve"> </w:t>
      </w:r>
      <w:r w:rsidR="00347270">
        <w:rPr>
          <w:rFonts w:ascii="Verdana" w:hAnsi="Verdana"/>
          <w:sz w:val="20"/>
        </w:rPr>
        <w:t>Para a testemunha, e</w:t>
      </w:r>
      <w:r w:rsidRPr="00D41129">
        <w:rPr>
          <w:rFonts w:ascii="Verdana" w:hAnsi="Verdana"/>
          <w:sz w:val="20"/>
        </w:rPr>
        <w:t>sse tratamento é</w:t>
      </w:r>
      <w:r w:rsidR="00347270">
        <w:rPr>
          <w:rFonts w:ascii="Verdana" w:hAnsi="Verdana"/>
          <w:sz w:val="20"/>
        </w:rPr>
        <w:t xml:space="preserve"> </w:t>
      </w:r>
      <w:r w:rsidRPr="00D41129">
        <w:rPr>
          <w:rFonts w:ascii="Verdana" w:hAnsi="Verdana"/>
          <w:sz w:val="20"/>
        </w:rPr>
        <w:t>desumano.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Sergio sofria dores de cabeça, </w:t>
      </w:r>
      <w:r w:rsidR="00220204">
        <w:rPr>
          <w:rFonts w:ascii="Verdana" w:hAnsi="Verdana"/>
          <w:sz w:val="20"/>
        </w:rPr>
        <w:t xml:space="preserve">nas </w:t>
      </w:r>
      <w:r w:rsidRPr="00D41129">
        <w:rPr>
          <w:rFonts w:ascii="Verdana" w:hAnsi="Verdana"/>
          <w:sz w:val="20"/>
        </w:rPr>
        <w:t xml:space="preserve">costas e </w:t>
      </w:r>
      <w:r w:rsidR="00220204">
        <w:rPr>
          <w:rFonts w:ascii="Verdana" w:hAnsi="Verdana"/>
          <w:sz w:val="20"/>
        </w:rPr>
        <w:t xml:space="preserve">na </w:t>
      </w:r>
      <w:r w:rsidRPr="00D41129">
        <w:rPr>
          <w:rFonts w:ascii="Verdana" w:hAnsi="Verdana"/>
          <w:sz w:val="20"/>
        </w:rPr>
        <w:t>cintura; ela sempre lhe levava alguns medicamentos.</w:t>
      </w:r>
      <w:r w:rsidR="00E63EE5">
        <w:rPr>
          <w:rFonts w:ascii="Verdana" w:hAnsi="Verdana"/>
          <w:sz w:val="20"/>
        </w:rPr>
        <w:t xml:space="preserve"> </w:t>
      </w:r>
      <w:r w:rsidRPr="00D41129">
        <w:rPr>
          <w:rFonts w:ascii="Verdana" w:hAnsi="Verdana"/>
          <w:sz w:val="20"/>
        </w:rPr>
        <w:t>Uma vez teve sarna.</w:t>
      </w:r>
      <w:r w:rsidR="00E63EE5">
        <w:rPr>
          <w:rFonts w:ascii="Verdana" w:hAnsi="Verdana"/>
          <w:sz w:val="20"/>
        </w:rPr>
        <w:t xml:space="preserve"> </w:t>
      </w:r>
      <w:r w:rsidRPr="00D41129">
        <w:rPr>
          <w:rFonts w:ascii="Verdana" w:hAnsi="Verdana"/>
          <w:sz w:val="20"/>
        </w:rPr>
        <w:t xml:space="preserve">Nunca </w:t>
      </w:r>
      <w:r w:rsidR="00220204">
        <w:rPr>
          <w:rFonts w:ascii="Verdana" w:hAnsi="Verdana"/>
          <w:sz w:val="20"/>
        </w:rPr>
        <w:t xml:space="preserve">foi atendido por </w:t>
      </w:r>
      <w:r w:rsidRPr="00D41129">
        <w:rPr>
          <w:rFonts w:ascii="Verdana" w:hAnsi="Verdana"/>
          <w:sz w:val="20"/>
        </w:rPr>
        <w:t xml:space="preserve">um médico; ela era seu </w:t>
      </w:r>
      <w:r w:rsidR="00220204">
        <w:rPr>
          <w:rFonts w:ascii="Verdana" w:hAnsi="Verdana"/>
          <w:sz w:val="20"/>
        </w:rPr>
        <w:t>médico</w:t>
      </w:r>
      <w:r w:rsidRPr="00D41129">
        <w:rPr>
          <w:rFonts w:ascii="Verdana" w:hAnsi="Verdana"/>
          <w:sz w:val="20"/>
        </w:rPr>
        <w:t>. Davam-lhes a recomendação de que não podiam levar muito medicamento.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Contratou uma psicóloga particular para seu filho pela situação em que estava e porque via que “já não era um garoto normal.” A psicóloga o visitava três vezes por semana no Instituto durante quatro meses, até sua morte.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Apresentou uma demanda civil contra o Estado que está arquivada “até que outras pessoas movam isto.”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Não pediu à Corte nada para seu filho morto, mas para os filhos vivos porque estão </w:t>
      </w:r>
      <w:r w:rsidR="002C0F9C" w:rsidRPr="00D41129">
        <w:t>impactados</w:t>
      </w:r>
      <w:r w:rsidRPr="00D41129">
        <w:t>, como ela está, já que não há nada que possa aliviar uma dor tão grande como a perda de um filho.</w:t>
      </w:r>
      <w:r w:rsidR="00E63EE5">
        <w:t xml:space="preserve"> </w:t>
      </w:r>
      <w:r w:rsidRPr="00D41129">
        <w:t>Além disso, pediu ajuda para aqueles que sofreram maus-tratos e que se queimaram no incêndio do Instituto.</w:t>
      </w:r>
      <w:r w:rsidR="00E63EE5">
        <w:t xml:space="preserve"> </w:t>
      </w:r>
      <w:r w:rsidRPr="00D41129">
        <w:t>Solicitou que a justiça paraguaia seja imparcial, humana e “que todos s[ejam] iguais.”</w:t>
      </w:r>
    </w:p>
    <w:p w:rsidR="00203910" w:rsidRPr="00D41129" w:rsidRDefault="00203910" w:rsidP="00E54BCA">
      <w:pPr>
        <w:widowControl w:val="0"/>
        <w:jc w:val="both"/>
        <w:rPr>
          <w:rFonts w:ascii="Verdana" w:hAnsi="Verdana"/>
          <w:b/>
          <w:sz w:val="20"/>
        </w:rPr>
      </w:pPr>
    </w:p>
    <w:p w:rsidR="00203910" w:rsidRPr="00D41129" w:rsidRDefault="00203910" w:rsidP="00E54BCA">
      <w:pPr>
        <w:pStyle w:val="Textoindependiente21"/>
        <w:widowControl w:val="0"/>
        <w:spacing w:line="240" w:lineRule="auto"/>
        <w:rPr>
          <w:b/>
        </w:rPr>
      </w:pPr>
      <w:r w:rsidRPr="00D41129">
        <w:rPr>
          <w:b/>
        </w:rPr>
        <w:t>d) Testemunho de Felipa Benicia Valdez, mãe de Diego Walter Valdez, ex-interno do Instituto</w:t>
      </w:r>
      <w:r w:rsidR="00CC1A92" w:rsidRPr="00D41129">
        <w:rPr>
          <w:b/>
        </w:rPr>
        <w:t>,</w:t>
      </w:r>
      <w:r w:rsidRPr="00D41129">
        <w:rPr>
          <w:b/>
        </w:rPr>
        <w:t xml:space="preserve"> falecido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Seu filho, Diego Walter Valdez, era um garoto bom e obediente.</w:t>
      </w:r>
      <w:r w:rsidR="00E63EE5">
        <w:rPr>
          <w:rFonts w:ascii="Verdana" w:hAnsi="Verdana"/>
          <w:sz w:val="20"/>
        </w:rPr>
        <w:t xml:space="preserve"> </w:t>
      </w:r>
      <w:r w:rsidRPr="00D41129">
        <w:rPr>
          <w:rFonts w:ascii="Verdana" w:hAnsi="Verdana"/>
          <w:sz w:val="20"/>
        </w:rPr>
        <w:t>Aos 11 anos</w:t>
      </w:r>
      <w:r w:rsidR="00A45672">
        <w:rPr>
          <w:rFonts w:ascii="Verdana" w:hAnsi="Verdana"/>
          <w:sz w:val="20"/>
        </w:rPr>
        <w:t>,</w:t>
      </w:r>
      <w:r w:rsidRPr="00D41129">
        <w:rPr>
          <w:rFonts w:ascii="Verdana" w:hAnsi="Verdana"/>
          <w:sz w:val="20"/>
        </w:rPr>
        <w:t xml:space="preserve"> um patrulheiro disparou </w:t>
      </w:r>
      <w:r w:rsidR="00A45672">
        <w:rPr>
          <w:rFonts w:ascii="Verdana" w:hAnsi="Verdana"/>
          <w:sz w:val="20"/>
        </w:rPr>
        <w:t>em suas</w:t>
      </w:r>
      <w:r w:rsidRPr="00D41129">
        <w:rPr>
          <w:rFonts w:ascii="Verdana" w:hAnsi="Verdana"/>
          <w:sz w:val="20"/>
        </w:rPr>
        <w:t xml:space="preserve"> pernas e depois o levou para </w:t>
      </w:r>
      <w:r w:rsidR="00220204">
        <w:rPr>
          <w:rFonts w:ascii="Verdana" w:hAnsi="Verdana"/>
          <w:sz w:val="20"/>
        </w:rPr>
        <w:t>ser atendido</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Entretanto, ficou quinze dias na delegacia, onde lhe pediram 150 mil guaranis para liberá-lo; por isso, vendeu seu </w:t>
      </w:r>
      <w:r w:rsidR="00A45672">
        <w:rPr>
          <w:rFonts w:ascii="Verdana" w:hAnsi="Verdana"/>
          <w:sz w:val="20"/>
        </w:rPr>
        <w:t>guarda-roupa</w:t>
      </w:r>
      <w:r w:rsidRPr="00D41129">
        <w:rPr>
          <w:rFonts w:ascii="Verdana" w:hAnsi="Verdana"/>
          <w:sz w:val="20"/>
        </w:rPr>
        <w:t>.</w:t>
      </w:r>
      <w:r w:rsidR="00E63EE5">
        <w:rPr>
          <w:rFonts w:ascii="Verdana" w:hAnsi="Verdana"/>
          <w:sz w:val="20"/>
        </w:rPr>
        <w:t xml:space="preserve"> </w:t>
      </w:r>
      <w:r w:rsidRPr="00D41129">
        <w:rPr>
          <w:rFonts w:ascii="Verdana" w:hAnsi="Verdana"/>
          <w:sz w:val="20"/>
        </w:rPr>
        <w:t>Quando seu filho tinha 13 anos</w:t>
      </w:r>
      <w:r w:rsidR="00A45672">
        <w:rPr>
          <w:rFonts w:ascii="Verdana" w:hAnsi="Verdana"/>
          <w:sz w:val="20"/>
        </w:rPr>
        <w:t>,</w:t>
      </w:r>
      <w:r w:rsidRPr="00D41129">
        <w:rPr>
          <w:rFonts w:ascii="Verdana" w:hAnsi="Verdana"/>
          <w:sz w:val="20"/>
        </w:rPr>
        <w:t xml:space="preserve"> o levaram à delegacia e lhe pediram dinheiro para entregá-lo, mas ela não tinha a quantia que lhe pediram.</w:t>
      </w:r>
      <w:r w:rsidR="00E63EE5">
        <w:rPr>
          <w:rFonts w:ascii="Verdana" w:hAnsi="Verdana"/>
          <w:sz w:val="20"/>
        </w:rPr>
        <w:t xml:space="preserve"> </w:t>
      </w:r>
      <w:r w:rsidRPr="00D41129">
        <w:rPr>
          <w:rFonts w:ascii="Verdana" w:hAnsi="Verdana"/>
          <w:sz w:val="20"/>
        </w:rPr>
        <w:t xml:space="preserve">Então o </w:t>
      </w:r>
      <w:r w:rsidR="00A45672">
        <w:rPr>
          <w:rFonts w:ascii="Verdana" w:hAnsi="Verdana"/>
          <w:sz w:val="20"/>
        </w:rPr>
        <w:t>levaram</w:t>
      </w:r>
      <w:r w:rsidR="00A45672" w:rsidRPr="00D41129">
        <w:rPr>
          <w:rFonts w:ascii="Verdana" w:hAnsi="Verdana"/>
          <w:sz w:val="20"/>
        </w:rPr>
        <w:t xml:space="preserve"> </w:t>
      </w:r>
      <w:r w:rsidRPr="00D41129">
        <w:rPr>
          <w:rFonts w:ascii="Verdana" w:hAnsi="Verdana"/>
          <w:sz w:val="20"/>
        </w:rPr>
        <w:t xml:space="preserve">ao Instituto </w:t>
      </w:r>
      <w:r w:rsidR="0053681C" w:rsidRPr="00D41129">
        <w:rPr>
          <w:rFonts w:ascii="Verdana" w:hAnsi="Verdana"/>
          <w:sz w:val="20"/>
        </w:rPr>
        <w:t>ainda que</w:t>
      </w:r>
      <w:r w:rsidRPr="00D41129">
        <w:rPr>
          <w:rFonts w:ascii="Verdana" w:hAnsi="Verdana"/>
          <w:sz w:val="20"/>
        </w:rPr>
        <w:t xml:space="preserve"> não </w:t>
      </w:r>
      <w:r w:rsidR="00220204">
        <w:rPr>
          <w:rFonts w:ascii="Verdana" w:hAnsi="Verdana"/>
          <w:sz w:val="20"/>
        </w:rPr>
        <w:t>fosse</w:t>
      </w:r>
      <w:r w:rsidRPr="00D41129">
        <w:rPr>
          <w:rFonts w:ascii="Verdana" w:hAnsi="Verdana"/>
          <w:sz w:val="20"/>
        </w:rPr>
        <w:t xml:space="preserve"> culpado e nunca lhe foi </w:t>
      </w:r>
      <w:r w:rsidR="00220204">
        <w:rPr>
          <w:rFonts w:ascii="Verdana" w:hAnsi="Verdana"/>
          <w:sz w:val="20"/>
        </w:rPr>
        <w:t xml:space="preserve">atribuída uma </w:t>
      </w:r>
      <w:r w:rsidRPr="00D41129">
        <w:rPr>
          <w:rFonts w:ascii="Verdana" w:hAnsi="Verdana"/>
          <w:sz w:val="20"/>
        </w:rPr>
        <w:t>pena; depois de três meses</w:t>
      </w:r>
      <w:r w:rsidR="00A45672">
        <w:rPr>
          <w:rFonts w:ascii="Verdana" w:hAnsi="Verdana"/>
          <w:sz w:val="20"/>
        </w:rPr>
        <w:t>,</w:t>
      </w:r>
      <w:r w:rsidRPr="00D41129">
        <w:rPr>
          <w:rFonts w:ascii="Verdana" w:hAnsi="Verdana"/>
          <w:sz w:val="20"/>
        </w:rPr>
        <w:t xml:space="preserve"> lhe deram a liberdade.</w:t>
      </w:r>
      <w:r w:rsidR="00E63EE5">
        <w:rPr>
          <w:rFonts w:ascii="Verdana" w:hAnsi="Verdana"/>
          <w:sz w:val="20"/>
        </w:rPr>
        <w:t xml:space="preserve"> </w:t>
      </w:r>
      <w:r w:rsidRPr="00D41129">
        <w:rPr>
          <w:rFonts w:ascii="Verdana" w:hAnsi="Verdana"/>
          <w:sz w:val="20"/>
        </w:rPr>
        <w:t>Aos 16 anos</w:t>
      </w:r>
      <w:r w:rsidR="00A45672">
        <w:rPr>
          <w:rFonts w:ascii="Verdana" w:hAnsi="Verdana"/>
          <w:sz w:val="20"/>
        </w:rPr>
        <w:t>,</w:t>
      </w:r>
      <w:r w:rsidRPr="00D41129">
        <w:rPr>
          <w:rFonts w:ascii="Verdana" w:hAnsi="Verdana"/>
          <w:sz w:val="20"/>
        </w:rPr>
        <w:t xml:space="preserve"> o culparam de roubar um celular.</w:t>
      </w:r>
      <w:r w:rsidR="00E63EE5">
        <w:rPr>
          <w:rFonts w:ascii="Verdana" w:hAnsi="Verdana"/>
          <w:sz w:val="20"/>
        </w:rPr>
        <w:t xml:space="preserve"> </w:t>
      </w:r>
      <w:r w:rsidRPr="00D41129">
        <w:rPr>
          <w:rFonts w:ascii="Verdana" w:hAnsi="Verdana"/>
          <w:sz w:val="20"/>
        </w:rPr>
        <w:t>Para poder tirá-lo</w:t>
      </w:r>
      <w:r w:rsidR="00220204">
        <w:rPr>
          <w:rFonts w:ascii="Verdana" w:hAnsi="Verdana"/>
          <w:sz w:val="20"/>
        </w:rPr>
        <w:t>,</w:t>
      </w:r>
      <w:r w:rsidRPr="00D41129">
        <w:rPr>
          <w:rFonts w:ascii="Verdana" w:hAnsi="Verdana"/>
          <w:sz w:val="20"/>
        </w:rPr>
        <w:t xml:space="preserve"> vendeu seu fogão e sua geladeira. Entretanto, voltaram a levá-lo para o Instituto. Levava seis meses </w:t>
      </w:r>
      <w:r w:rsidR="00A45672">
        <w:rPr>
          <w:rFonts w:ascii="Verdana" w:hAnsi="Verdana"/>
          <w:sz w:val="20"/>
        </w:rPr>
        <w:t>lá</w:t>
      </w:r>
      <w:r w:rsidRPr="00D41129">
        <w:rPr>
          <w:rFonts w:ascii="Verdana" w:hAnsi="Verdana"/>
          <w:sz w:val="20"/>
        </w:rPr>
        <w:t xml:space="preserve"> quando aconteceu o incêndio.</w:t>
      </w:r>
      <w:r w:rsidR="00E63EE5">
        <w:rPr>
          <w:rFonts w:ascii="Verdana" w:hAnsi="Verdana"/>
          <w:sz w:val="20"/>
        </w:rPr>
        <w:t xml:space="preserve"> </w:t>
      </w:r>
      <w:r w:rsidRPr="00D41129">
        <w:rPr>
          <w:rFonts w:ascii="Verdana" w:hAnsi="Verdana"/>
          <w:sz w:val="20"/>
        </w:rPr>
        <w:t>Seu filho nunca foi condenado, mas tinha um advogado.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Ela ia nos dias de visita ao Instituto: terça</w:t>
      </w:r>
      <w:r w:rsidR="00347270">
        <w:rPr>
          <w:rFonts w:ascii="Verdana" w:hAnsi="Verdana"/>
          <w:sz w:val="20"/>
        </w:rPr>
        <w:t>s</w:t>
      </w:r>
      <w:r w:rsidRPr="00D41129">
        <w:rPr>
          <w:rFonts w:ascii="Verdana" w:hAnsi="Verdana"/>
          <w:sz w:val="20"/>
        </w:rPr>
        <w:t>-feira</w:t>
      </w:r>
      <w:r w:rsidR="00347270">
        <w:rPr>
          <w:rFonts w:ascii="Verdana" w:hAnsi="Verdana"/>
          <w:sz w:val="20"/>
        </w:rPr>
        <w:t>s</w:t>
      </w:r>
      <w:r w:rsidRPr="00D41129">
        <w:rPr>
          <w:rFonts w:ascii="Verdana" w:hAnsi="Verdana"/>
          <w:sz w:val="20"/>
        </w:rPr>
        <w:t>, quinta</w:t>
      </w:r>
      <w:r w:rsidR="00347270">
        <w:rPr>
          <w:rFonts w:ascii="Verdana" w:hAnsi="Verdana"/>
          <w:sz w:val="20"/>
        </w:rPr>
        <w:t>s</w:t>
      </w:r>
      <w:r w:rsidRPr="00D41129">
        <w:rPr>
          <w:rFonts w:ascii="Verdana" w:hAnsi="Verdana"/>
          <w:sz w:val="20"/>
        </w:rPr>
        <w:t>-feira</w:t>
      </w:r>
      <w:r w:rsidR="00347270">
        <w:rPr>
          <w:rFonts w:ascii="Verdana" w:hAnsi="Verdana"/>
          <w:sz w:val="20"/>
        </w:rPr>
        <w:t>s</w:t>
      </w:r>
      <w:r w:rsidRPr="00D41129">
        <w:rPr>
          <w:rFonts w:ascii="Verdana" w:hAnsi="Verdana"/>
          <w:sz w:val="20"/>
        </w:rPr>
        <w:t xml:space="preserve"> e domingo</w:t>
      </w:r>
      <w:r w:rsidR="00347270">
        <w:rPr>
          <w:rFonts w:ascii="Verdana" w:hAnsi="Verdana"/>
          <w:sz w:val="20"/>
        </w:rPr>
        <w:t>s</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Entretanto, algumas vezes ele estava em um </w:t>
      </w:r>
      <w:r w:rsidR="00A2663E">
        <w:rPr>
          <w:rFonts w:ascii="Verdana" w:hAnsi="Verdana"/>
          <w:sz w:val="20"/>
        </w:rPr>
        <w:t>porão</w:t>
      </w:r>
      <w:r w:rsidRPr="00D41129">
        <w:rPr>
          <w:rFonts w:ascii="Verdana" w:hAnsi="Verdana"/>
          <w:sz w:val="20"/>
        </w:rPr>
        <w:t xml:space="preserve"> “para que [fosse] menor [s]ua condenação”.</w:t>
      </w:r>
      <w:r w:rsidR="00E63EE5">
        <w:rPr>
          <w:rFonts w:ascii="Verdana" w:hAnsi="Verdana"/>
          <w:sz w:val="20"/>
        </w:rPr>
        <w:t xml:space="preserve"> </w:t>
      </w:r>
      <w:r w:rsidRPr="00D41129">
        <w:rPr>
          <w:rFonts w:ascii="Verdana" w:hAnsi="Verdana"/>
          <w:sz w:val="20"/>
        </w:rPr>
        <w:t xml:space="preserve">Nesse </w:t>
      </w:r>
      <w:r w:rsidR="00A2663E">
        <w:rPr>
          <w:rFonts w:ascii="Verdana" w:hAnsi="Verdana"/>
          <w:sz w:val="20"/>
        </w:rPr>
        <w:t>porão</w:t>
      </w:r>
      <w:r w:rsidR="00A45672">
        <w:rPr>
          <w:rFonts w:ascii="Verdana" w:hAnsi="Verdana"/>
          <w:sz w:val="20"/>
        </w:rPr>
        <w:t>,</w:t>
      </w:r>
      <w:r w:rsidRPr="00D41129">
        <w:rPr>
          <w:rFonts w:ascii="Verdana" w:hAnsi="Verdana"/>
          <w:sz w:val="20"/>
        </w:rPr>
        <w:t xml:space="preserve"> lhe batiam e não lhe davam comida, somente água.</w:t>
      </w:r>
      <w:r w:rsidR="00E63EE5">
        <w:rPr>
          <w:rFonts w:ascii="Verdana" w:hAnsi="Verdana"/>
          <w:sz w:val="20"/>
        </w:rPr>
        <w:t xml:space="preserve"> </w:t>
      </w:r>
      <w:r w:rsidRPr="00D41129">
        <w:rPr>
          <w:rFonts w:ascii="Verdana" w:hAnsi="Verdana"/>
          <w:sz w:val="20"/>
        </w:rPr>
        <w:t>Um dia “vomitou” sangue e mand</w:t>
      </w:r>
      <w:r w:rsidR="00117B0F" w:rsidRPr="00D41129">
        <w:rPr>
          <w:rFonts w:ascii="Verdana" w:hAnsi="Verdana"/>
          <w:sz w:val="20"/>
        </w:rPr>
        <w:t>aram chamá-la com urgência</w:t>
      </w:r>
      <w:r w:rsidR="00220204">
        <w:rPr>
          <w:rFonts w:ascii="Verdana" w:hAnsi="Verdana"/>
          <w:sz w:val="20"/>
        </w:rPr>
        <w:t>, para</w:t>
      </w:r>
      <w:r w:rsidR="00117B0F" w:rsidRPr="00D41129">
        <w:rPr>
          <w:rFonts w:ascii="Verdana" w:hAnsi="Verdana"/>
          <w:sz w:val="20"/>
        </w:rPr>
        <w:t xml:space="preserve"> </w:t>
      </w:r>
      <w:r w:rsidRPr="00D41129">
        <w:rPr>
          <w:rFonts w:ascii="Verdana" w:hAnsi="Verdana"/>
          <w:sz w:val="20"/>
        </w:rPr>
        <w:t>tirá-lo com urgência; ele lhe contou que lhe batiam muito na cintura. Nessa oportunidade</w:t>
      </w:r>
      <w:r w:rsidR="00A45672">
        <w:rPr>
          <w:rFonts w:ascii="Verdana" w:hAnsi="Verdana"/>
          <w:sz w:val="20"/>
        </w:rPr>
        <w:t>,</w:t>
      </w:r>
      <w:r w:rsidRPr="00D41129">
        <w:rPr>
          <w:rFonts w:ascii="Verdana" w:hAnsi="Verdana"/>
          <w:sz w:val="20"/>
        </w:rPr>
        <w:t xml:space="preserve"> levaram Diego Walter </w:t>
      </w:r>
      <w:r w:rsidR="00B42A6F">
        <w:rPr>
          <w:rFonts w:ascii="Verdana" w:hAnsi="Verdana"/>
          <w:sz w:val="20"/>
        </w:rPr>
        <w:t>a</w:t>
      </w:r>
      <w:r w:rsidRPr="00D41129">
        <w:rPr>
          <w:rFonts w:ascii="Verdana" w:hAnsi="Verdana"/>
          <w:sz w:val="20"/>
        </w:rPr>
        <w:t>o médico e lhe deram medicamento</w:t>
      </w:r>
      <w:r w:rsidR="00B42A6F">
        <w:rPr>
          <w:rFonts w:ascii="Verdana" w:hAnsi="Verdana"/>
          <w:sz w:val="20"/>
        </w:rPr>
        <w:t>s</w:t>
      </w:r>
      <w:r w:rsidRPr="00D41129">
        <w:rPr>
          <w:rFonts w:ascii="Verdana" w:hAnsi="Verdana"/>
          <w:sz w:val="20"/>
        </w:rPr>
        <w:t>; não permitiram que a testemunha levasse medicamento</w:t>
      </w:r>
      <w:r w:rsidR="00A45672">
        <w:rPr>
          <w:rFonts w:ascii="Verdana" w:hAnsi="Verdana"/>
          <w:sz w:val="20"/>
        </w:rPr>
        <w:t xml:space="preserve"> para ele</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Seu filho </w:t>
      </w:r>
      <w:r w:rsidRPr="00D41129">
        <w:rPr>
          <w:rFonts w:ascii="Verdana" w:hAnsi="Verdana"/>
          <w:sz w:val="20"/>
        </w:rPr>
        <w:lastRenderedPageBreak/>
        <w:t>estava em uma cadeira de rodas.</w:t>
      </w:r>
      <w:r w:rsidR="00E63EE5">
        <w:rPr>
          <w:rFonts w:ascii="Verdana" w:hAnsi="Verdana"/>
          <w:sz w:val="20"/>
        </w:rPr>
        <w:t xml:space="preserve"> </w:t>
      </w:r>
      <w:r w:rsidRPr="00D41129">
        <w:rPr>
          <w:rFonts w:ascii="Verdana" w:hAnsi="Verdana"/>
          <w:sz w:val="20"/>
        </w:rPr>
        <w:t xml:space="preserve">Antes de entrar ao Instituto, seu filho estava bem, mas depois estava magro e pálido. Davam-lhe </w:t>
      </w:r>
      <w:r w:rsidR="00220204">
        <w:rPr>
          <w:rFonts w:ascii="Verdana" w:hAnsi="Verdana"/>
          <w:sz w:val="20"/>
        </w:rPr>
        <w:t xml:space="preserve">comida </w:t>
      </w:r>
      <w:r w:rsidRPr="00D41129">
        <w:rPr>
          <w:rFonts w:ascii="Verdana" w:hAnsi="Verdana"/>
          <w:sz w:val="20"/>
        </w:rPr>
        <w:t>“como um porco”.</w:t>
      </w:r>
      <w:r w:rsidR="00E63EE5">
        <w:rPr>
          <w:rFonts w:ascii="Verdana" w:hAnsi="Verdana"/>
          <w:sz w:val="20"/>
        </w:rPr>
        <w:t xml:space="preserve"> </w:t>
      </w:r>
      <w:r w:rsidRPr="00D41129">
        <w:rPr>
          <w:rFonts w:ascii="Verdana" w:hAnsi="Verdana"/>
          <w:sz w:val="20"/>
        </w:rPr>
        <w:t>Dava-lhe muita pena que seu filho sofresse sem culpa.</w:t>
      </w:r>
      <w:r w:rsidR="00E63EE5">
        <w:rPr>
          <w:rFonts w:ascii="Verdana" w:hAnsi="Verdana"/>
          <w:sz w:val="20"/>
        </w:rPr>
        <w:t xml:space="preserve"> </w:t>
      </w:r>
      <w:r w:rsidRPr="00D41129">
        <w:rPr>
          <w:rFonts w:ascii="Verdana" w:hAnsi="Verdana"/>
          <w:sz w:val="20"/>
        </w:rPr>
        <w:t>Ele não queria lhe contar muito para não machucá-la, já que ela tem problemas do coração.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Ficou sabendo do incêndio quatro dias depois, quando sua filha lhe informou, já que não tinha televisão porque a tinha vendido para resgatar seu filho na segunda vez que o haviam detido. Sua filha lhe disse que todos os internos estavam no hospital.</w:t>
      </w:r>
      <w:r w:rsidR="00E63EE5">
        <w:rPr>
          <w:rFonts w:ascii="Verdana" w:hAnsi="Verdana"/>
          <w:sz w:val="20"/>
        </w:rPr>
        <w:t xml:space="preserve"> </w:t>
      </w:r>
      <w:r w:rsidRPr="00D41129">
        <w:rPr>
          <w:rFonts w:ascii="Verdana" w:hAnsi="Verdana"/>
          <w:sz w:val="20"/>
        </w:rPr>
        <w:t xml:space="preserve"> Foi ao hospital e, ao </w:t>
      </w:r>
      <w:r w:rsidR="007F0594">
        <w:rPr>
          <w:rFonts w:ascii="Verdana" w:hAnsi="Verdana"/>
          <w:sz w:val="20"/>
        </w:rPr>
        <w:t>tentar</w:t>
      </w:r>
      <w:r w:rsidR="007F0594" w:rsidRPr="00D41129">
        <w:rPr>
          <w:rFonts w:ascii="Verdana" w:hAnsi="Verdana"/>
          <w:sz w:val="20"/>
        </w:rPr>
        <w:t xml:space="preserve"> </w:t>
      </w:r>
      <w:r w:rsidRPr="00D41129">
        <w:rPr>
          <w:rFonts w:ascii="Verdana" w:hAnsi="Verdana"/>
          <w:sz w:val="20"/>
        </w:rPr>
        <w:t>entrar</w:t>
      </w:r>
      <w:r w:rsidR="007F0594">
        <w:rPr>
          <w:rFonts w:ascii="Verdana" w:hAnsi="Verdana"/>
          <w:sz w:val="20"/>
        </w:rPr>
        <w:t>,</w:t>
      </w:r>
      <w:r w:rsidRPr="00D41129">
        <w:rPr>
          <w:rFonts w:ascii="Verdana" w:hAnsi="Verdana"/>
          <w:sz w:val="20"/>
        </w:rPr>
        <w:t xml:space="preserve"> a empurraram e lhe disseram que não podia entrar porque ia infectar seu filho.</w:t>
      </w:r>
      <w:r w:rsidR="00E63EE5">
        <w:rPr>
          <w:rFonts w:ascii="Verdana" w:hAnsi="Verdana"/>
          <w:sz w:val="20"/>
        </w:rPr>
        <w:t xml:space="preserve"> </w:t>
      </w:r>
      <w:r w:rsidRPr="00D41129">
        <w:rPr>
          <w:rFonts w:ascii="Verdana" w:hAnsi="Verdana"/>
          <w:sz w:val="20"/>
        </w:rPr>
        <w:t>Um dia depois a deixaram entrar.</w:t>
      </w:r>
      <w:r w:rsidR="00E63EE5">
        <w:rPr>
          <w:rFonts w:ascii="Verdana" w:hAnsi="Verdana"/>
          <w:sz w:val="20"/>
        </w:rPr>
        <w:t xml:space="preserve"> </w:t>
      </w:r>
      <w:r w:rsidRPr="00D41129">
        <w:rPr>
          <w:rFonts w:ascii="Verdana" w:hAnsi="Verdana"/>
          <w:sz w:val="20"/>
        </w:rPr>
        <w:t>A testemunha perguntou ao médico se podia levar</w:t>
      </w:r>
      <w:r w:rsidR="002B0D22" w:rsidRPr="00D41129">
        <w:rPr>
          <w:rFonts w:ascii="Verdana" w:hAnsi="Verdana"/>
          <w:sz w:val="20"/>
        </w:rPr>
        <w:t xml:space="preserve"> </w:t>
      </w:r>
      <w:r w:rsidR="00117B0F" w:rsidRPr="00D41129">
        <w:rPr>
          <w:rFonts w:ascii="Verdana" w:hAnsi="Verdana"/>
          <w:sz w:val="20"/>
        </w:rPr>
        <w:t>medicamentos para seu</w:t>
      </w:r>
      <w:r w:rsidRPr="00D41129">
        <w:rPr>
          <w:rFonts w:ascii="Verdana" w:hAnsi="Verdana"/>
          <w:sz w:val="20"/>
        </w:rPr>
        <w:t xml:space="preserve"> filho porque no hospital estava em falta, mas ele lhe disse que não.</w:t>
      </w:r>
      <w:r w:rsidR="00E63EE5">
        <w:rPr>
          <w:rFonts w:ascii="Verdana" w:hAnsi="Verdana"/>
          <w:sz w:val="20"/>
        </w:rPr>
        <w:t xml:space="preserve"> </w:t>
      </w:r>
      <w:r w:rsidRPr="00D41129">
        <w:rPr>
          <w:rFonts w:ascii="Verdana" w:hAnsi="Verdana"/>
          <w:sz w:val="20"/>
        </w:rPr>
        <w:t xml:space="preserve">Seu filho lhe comentou que estava acordado no dia do incêndio e que de fora alguém jogou “algo para que […] se queimassem.” Poucos dias depois do incêndio, </w:t>
      </w:r>
      <w:r w:rsidR="00B42A6F">
        <w:rPr>
          <w:rFonts w:ascii="Verdana" w:hAnsi="Verdana"/>
          <w:sz w:val="20"/>
        </w:rPr>
        <w:t>depois de</w:t>
      </w:r>
      <w:r w:rsidR="007F0594">
        <w:rPr>
          <w:rFonts w:ascii="Verdana" w:hAnsi="Verdana"/>
          <w:sz w:val="20"/>
        </w:rPr>
        <w:t xml:space="preserve"> </w:t>
      </w:r>
      <w:r w:rsidR="00B42A6F">
        <w:rPr>
          <w:rFonts w:ascii="Verdana" w:hAnsi="Verdana"/>
          <w:sz w:val="20"/>
        </w:rPr>
        <w:t xml:space="preserve">iniciar a </w:t>
      </w:r>
      <w:r w:rsidRPr="00D41129">
        <w:rPr>
          <w:rFonts w:ascii="Verdana" w:hAnsi="Verdana"/>
          <w:sz w:val="20"/>
        </w:rPr>
        <w:t>terapia</w:t>
      </w:r>
      <w:r w:rsidR="00B42A6F">
        <w:rPr>
          <w:rFonts w:ascii="Verdana" w:hAnsi="Verdana"/>
          <w:sz w:val="20"/>
        </w:rPr>
        <w:t>,</w:t>
      </w:r>
      <w:r w:rsidRPr="00D41129">
        <w:rPr>
          <w:rFonts w:ascii="Verdana" w:hAnsi="Verdana"/>
          <w:sz w:val="20"/>
        </w:rPr>
        <w:t xml:space="preserve"> seu filho morreu.</w:t>
      </w:r>
      <w:r w:rsidR="00E63EE5">
        <w:rPr>
          <w:rFonts w:ascii="Verdana" w:hAnsi="Verdana"/>
          <w:sz w:val="20"/>
        </w:rPr>
        <w:t xml:space="preserve"> </w:t>
      </w:r>
      <w:r w:rsidRPr="00D41129">
        <w:rPr>
          <w:rFonts w:ascii="Verdana" w:hAnsi="Verdana"/>
          <w:sz w:val="20"/>
        </w:rPr>
        <w:t>O coração da testemunha estava derrotado.</w:t>
      </w:r>
      <w:r w:rsidR="00E63EE5">
        <w:rPr>
          <w:rFonts w:ascii="Verdana" w:hAnsi="Verdana"/>
          <w:sz w:val="20"/>
        </w:rPr>
        <w:t xml:space="preserve"> </w:t>
      </w:r>
      <w:r w:rsidRPr="00D41129">
        <w:rPr>
          <w:rFonts w:ascii="Verdana" w:hAnsi="Verdana"/>
          <w:sz w:val="20"/>
        </w:rPr>
        <w:t>A testemunha queria sair a gritar pela rua: “por que aconte[ceram] estas coisas?</w:t>
      </w:r>
      <w:r w:rsidR="00E63EE5">
        <w:rPr>
          <w:rFonts w:ascii="Verdana" w:hAnsi="Verdana"/>
          <w:sz w:val="20"/>
        </w:rPr>
        <w:t xml:space="preserve"> </w:t>
      </w:r>
      <w:r w:rsidRPr="00D41129">
        <w:rPr>
          <w:rFonts w:ascii="Verdana" w:hAnsi="Verdana"/>
          <w:sz w:val="20"/>
        </w:rPr>
        <w:t>Todos somos seres humanos.”</w:t>
      </w:r>
      <w:r w:rsidR="00E63EE5">
        <w:rPr>
          <w:rFonts w:ascii="Verdana" w:hAnsi="Verdana"/>
          <w:sz w:val="20"/>
        </w:rPr>
        <w:t xml:space="preserve"> </w:t>
      </w:r>
      <w:r w:rsidRPr="00D41129">
        <w:rPr>
          <w:rFonts w:ascii="Verdana" w:hAnsi="Verdana"/>
          <w:sz w:val="20"/>
        </w:rPr>
        <w:t>Não aguentava essa dor.</w:t>
      </w:r>
      <w:r w:rsidR="00E63EE5">
        <w:rPr>
          <w:rFonts w:ascii="Verdana" w:hAnsi="Verdana"/>
          <w:sz w:val="20"/>
        </w:rPr>
        <w:t xml:space="preserve"> </w:t>
      </w:r>
      <w:r w:rsidRPr="00D41129">
        <w:rPr>
          <w:rFonts w:ascii="Verdana" w:hAnsi="Verdana"/>
          <w:sz w:val="20"/>
        </w:rPr>
        <w:t>Ela pensava que estando dentro do Instituto o Estado ia garantir que nada acontecesse a seu filho.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Posteriormente</w:t>
      </w:r>
      <w:r w:rsidR="007F0594">
        <w:rPr>
          <w:rFonts w:ascii="Verdana" w:hAnsi="Verdana"/>
          <w:sz w:val="20"/>
        </w:rPr>
        <w:t>,</w:t>
      </w:r>
      <w:r w:rsidRPr="00D41129">
        <w:rPr>
          <w:rFonts w:ascii="Verdana" w:hAnsi="Verdana"/>
          <w:sz w:val="20"/>
        </w:rPr>
        <w:t xml:space="preserve"> alguém que não disse seu nome chamou a testemunha por telefone e lhe disse que ia pagá-la e que se tranquilizasse, mas ela lhe respondeu que seu “filho não tinha preço”.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 morte de Diego Walter a deixou doente. </w:t>
      </w:r>
      <w:r w:rsidR="00B42A6F">
        <w:rPr>
          <w:rFonts w:ascii="Verdana" w:hAnsi="Verdana"/>
          <w:sz w:val="20"/>
        </w:rPr>
        <w:t>Isso lhe dó</w:t>
      </w:r>
      <w:r w:rsidRPr="00D41129">
        <w:rPr>
          <w:rFonts w:ascii="Verdana" w:hAnsi="Verdana"/>
          <w:sz w:val="20"/>
        </w:rPr>
        <w:t xml:space="preserve">i </w:t>
      </w:r>
      <w:r w:rsidR="00B42A6F">
        <w:rPr>
          <w:rFonts w:ascii="Verdana" w:hAnsi="Verdana"/>
          <w:sz w:val="20"/>
        </w:rPr>
        <w:t>muito</w:t>
      </w:r>
      <w:r w:rsidRPr="00D41129">
        <w:rPr>
          <w:rFonts w:ascii="Verdana" w:hAnsi="Verdana"/>
          <w:sz w:val="20"/>
        </w:rPr>
        <w:t xml:space="preserve">, não compreende como seres humanos têm um coração tão duro para fazer essas coisas. A testemunha tem problemas de coração; atualmente está </w:t>
      </w:r>
      <w:r w:rsidR="00B42A6F">
        <w:rPr>
          <w:rFonts w:ascii="Verdana" w:hAnsi="Verdana"/>
          <w:sz w:val="20"/>
        </w:rPr>
        <w:t>fazendo</w:t>
      </w:r>
      <w:r w:rsidRPr="00D41129">
        <w:rPr>
          <w:rFonts w:ascii="Verdana" w:hAnsi="Verdana"/>
          <w:sz w:val="20"/>
        </w:rPr>
        <w:t xml:space="preserve"> um tratamento cardíaco muito duro.</w:t>
      </w:r>
      <w:r w:rsidR="00E63EE5">
        <w:rPr>
          <w:rFonts w:ascii="Verdana" w:hAnsi="Verdana"/>
          <w:sz w:val="20"/>
        </w:rPr>
        <w:t xml:space="preserve"> </w:t>
      </w:r>
      <w:r w:rsidRPr="00D41129">
        <w:rPr>
          <w:rFonts w:ascii="Verdana" w:hAnsi="Verdana"/>
          <w:sz w:val="20"/>
        </w:rPr>
        <w:t>Seu filho Cristian, de 14 anos, assustou-se e ficou “meio bobo”.</w:t>
      </w:r>
      <w:r w:rsidR="00E63EE5">
        <w:rPr>
          <w:rFonts w:ascii="Verdana" w:hAnsi="Verdana"/>
          <w:sz w:val="20"/>
        </w:rPr>
        <w:t xml:space="preserve"> </w:t>
      </w:r>
      <w:r w:rsidRPr="00D41129">
        <w:rPr>
          <w:rFonts w:ascii="Verdana" w:hAnsi="Verdana"/>
          <w:sz w:val="20"/>
        </w:rPr>
        <w:t xml:space="preserve">O acontecido também afetou seus outros filhos William Santiago e Gloria Raquel.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Solicitou à Corte que faça justiça e que, pelo menos, cuide dos “garotos” que se queimaram.</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e) Testemunho de Juan Antonio de la Vega Elorza, sacerdote jesuíta e advogado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Atualmente trabalha como capelão da Penitenciária Nacional de Tacumbú, em Assunção.</w:t>
      </w:r>
      <w:r w:rsidR="00E63EE5">
        <w:rPr>
          <w:rFonts w:ascii="Verdana" w:hAnsi="Verdana"/>
          <w:sz w:val="20"/>
        </w:rPr>
        <w:t xml:space="preserve"> </w:t>
      </w:r>
      <w:r w:rsidRPr="00D41129">
        <w:rPr>
          <w:rFonts w:ascii="Verdana" w:hAnsi="Verdana"/>
          <w:sz w:val="20"/>
        </w:rPr>
        <w:t xml:space="preserve">Seu trabalho </w:t>
      </w:r>
      <w:r w:rsidR="00B42A6F">
        <w:rPr>
          <w:rFonts w:ascii="Verdana" w:hAnsi="Verdana"/>
          <w:sz w:val="20"/>
        </w:rPr>
        <w:t xml:space="preserve">se relaciona </w:t>
      </w:r>
      <w:r w:rsidR="00117B0F" w:rsidRPr="00D41129">
        <w:rPr>
          <w:rFonts w:ascii="Verdana" w:hAnsi="Verdana"/>
          <w:sz w:val="20"/>
        </w:rPr>
        <w:t>à</w:t>
      </w:r>
      <w:r w:rsidRPr="00D41129">
        <w:rPr>
          <w:rFonts w:ascii="Verdana" w:hAnsi="Verdana"/>
          <w:sz w:val="20"/>
        </w:rPr>
        <w:t xml:space="preserve"> vida espiritual dos internos, </w:t>
      </w:r>
      <w:r w:rsidR="007F0594">
        <w:rPr>
          <w:rFonts w:ascii="Verdana" w:hAnsi="Verdana"/>
          <w:sz w:val="20"/>
        </w:rPr>
        <w:t>à</w:t>
      </w:r>
      <w:r w:rsidRPr="00D41129">
        <w:rPr>
          <w:rFonts w:ascii="Verdana" w:hAnsi="Verdana"/>
          <w:sz w:val="20"/>
        </w:rPr>
        <w:t xml:space="preserve"> </w:t>
      </w:r>
      <w:r w:rsidR="001C4AEC">
        <w:rPr>
          <w:rFonts w:ascii="Verdana" w:hAnsi="Verdana"/>
          <w:sz w:val="20"/>
        </w:rPr>
        <w:t>assistência</w:t>
      </w:r>
      <w:r w:rsidRPr="00D41129">
        <w:rPr>
          <w:rFonts w:ascii="Verdana" w:hAnsi="Verdana"/>
          <w:sz w:val="20"/>
        </w:rPr>
        <w:t xml:space="preserve"> </w:t>
      </w:r>
      <w:r w:rsidR="00B42A6F">
        <w:rPr>
          <w:rFonts w:ascii="Verdana" w:hAnsi="Verdana"/>
          <w:sz w:val="20"/>
        </w:rPr>
        <w:t>jurídica</w:t>
      </w:r>
      <w:r w:rsidRPr="00D41129">
        <w:rPr>
          <w:rFonts w:ascii="Verdana" w:hAnsi="Verdana"/>
          <w:sz w:val="20"/>
        </w:rPr>
        <w:t xml:space="preserve"> e </w:t>
      </w:r>
      <w:r w:rsidR="007F0594">
        <w:rPr>
          <w:rFonts w:ascii="Verdana" w:hAnsi="Verdana"/>
          <w:sz w:val="20"/>
        </w:rPr>
        <w:t>à</w:t>
      </w:r>
      <w:r w:rsidRPr="00D41129">
        <w:rPr>
          <w:rFonts w:ascii="Verdana" w:hAnsi="Verdana"/>
          <w:sz w:val="20"/>
        </w:rPr>
        <w:t xml:space="preserve"> parte assistencial.</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O Instituto era uma residência pequena, não terminada, que ia ser dada a um comissário chefe do agrupamento especializado da polícia.</w:t>
      </w:r>
      <w:r w:rsidR="00E63EE5">
        <w:t xml:space="preserve"> </w:t>
      </w:r>
      <w:r w:rsidRPr="00D41129">
        <w:t xml:space="preserve">As autoridades justificavam o fato de que o Instituto </w:t>
      </w:r>
      <w:r w:rsidR="00B42A6F">
        <w:t xml:space="preserve">se localizasse onde viria a ser </w:t>
      </w:r>
      <w:r w:rsidRPr="00D41129">
        <w:t>uma residência</w:t>
      </w:r>
      <w:r w:rsidR="00B42A6F">
        <w:t>,</w:t>
      </w:r>
      <w:r w:rsidRPr="00D41129">
        <w:t xml:space="preserve"> dizendo que era somente uma medida provisória, enquanto se buscava outro </w:t>
      </w:r>
      <w:r w:rsidR="007E0FC7" w:rsidRPr="00D41129">
        <w:t>lugar</w:t>
      </w:r>
      <w:r w:rsidRPr="00D41129">
        <w:t xml:space="preserve"> um pouco mais amplo e com condições mais </w:t>
      </w:r>
      <w:r w:rsidR="007F0594">
        <w:t>adequadas</w:t>
      </w:r>
      <w:r w:rsidR="007F0594" w:rsidRPr="00D41129">
        <w:t xml:space="preserve"> </w:t>
      </w:r>
      <w:r w:rsidRPr="00D41129">
        <w:t xml:space="preserve">para recuperar esses garotos. O Instituto não </w:t>
      </w:r>
      <w:r w:rsidR="00B42A6F">
        <w:t xml:space="preserve">possuía </w:t>
      </w:r>
      <w:r w:rsidRPr="00D41129">
        <w:t>nenhuma condição para a recuperação dos internos.</w:t>
      </w:r>
      <w:r w:rsidR="00E63EE5">
        <w:t xml:space="preserve"> </w:t>
      </w:r>
      <w:r w:rsidRPr="00D41129">
        <w:t>Não havia lugar para descarregar a tensão dos adolescentes.</w:t>
      </w:r>
      <w:r w:rsidR="00E63EE5">
        <w:t xml:space="preserve"> </w:t>
      </w:r>
      <w:r w:rsidR="00B42A6F">
        <w:t>H</w:t>
      </w:r>
      <w:r w:rsidRPr="00D41129">
        <w:t xml:space="preserve">avia </w:t>
      </w:r>
      <w:r w:rsidR="00B42A6F">
        <w:t xml:space="preserve">apenas </w:t>
      </w:r>
      <w:r w:rsidRPr="00D41129">
        <w:t>um pátio; portanto, faziam esporte por grupos.</w:t>
      </w:r>
      <w:r w:rsidR="00E63EE5">
        <w:t xml:space="preserve"> </w:t>
      </w:r>
      <w:r w:rsidRPr="00D41129">
        <w:t xml:space="preserve">Havia oportunidades em que estavam fechados por dias sem </w:t>
      </w:r>
      <w:r w:rsidR="00B42A6F">
        <w:t>fazer</w:t>
      </w:r>
      <w:r w:rsidRPr="00D41129">
        <w:t xml:space="preserve"> nem sequer um passeio pelo pátio, contra as normas estabelecidas pelas Nações Unidas </w:t>
      </w:r>
      <w:r w:rsidR="007E0FC7" w:rsidRPr="00D41129">
        <w:t>para a</w:t>
      </w:r>
      <w:r w:rsidRPr="00D41129">
        <w:t xml:space="preserve"> Prevenção do Crime e </w:t>
      </w:r>
      <w:r w:rsidR="007E0FC7" w:rsidRPr="00D41129">
        <w:t xml:space="preserve">o </w:t>
      </w:r>
      <w:r w:rsidRPr="00D41129">
        <w:t>Tratamento do Delinquente.</w:t>
      </w:r>
      <w:r w:rsidR="00E63EE5">
        <w:t xml:space="preserve"> </w:t>
      </w:r>
      <w:r w:rsidRPr="00D41129">
        <w:t xml:space="preserve">Tampouco havia médicos </w:t>
      </w:r>
      <w:r w:rsidR="00B53E28">
        <w:t>ou</w:t>
      </w:r>
      <w:r w:rsidRPr="00D41129">
        <w:t xml:space="preserve"> medicamentos.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Não existia nenhuma norma de classificação dos internos por idade nem por acusados e condenados.</w:t>
      </w:r>
      <w:r w:rsidR="00E63EE5">
        <w:t xml:space="preserve"> </w:t>
      </w:r>
      <w:r w:rsidRPr="00D41129">
        <w:t xml:space="preserve">Além disso, </w:t>
      </w:r>
      <w:r w:rsidR="0053681C" w:rsidRPr="00D41129">
        <w:t>ainda que</w:t>
      </w:r>
      <w:r w:rsidRPr="00D41129">
        <w:t xml:space="preserve"> a lei o preveja, normalmente </w:t>
      </w:r>
      <w:r w:rsidR="001308E2">
        <w:t>não se fazia</w:t>
      </w:r>
      <w:r w:rsidRPr="00D41129">
        <w:t xml:space="preserve"> </w:t>
      </w:r>
      <w:r w:rsidR="001308E2">
        <w:t xml:space="preserve">nos internos </w:t>
      </w:r>
      <w:r w:rsidRPr="00D41129">
        <w:t xml:space="preserve">uma revisão médica, odontológica </w:t>
      </w:r>
      <w:r w:rsidR="001308E2">
        <w:t>ou</w:t>
      </w:r>
      <w:r w:rsidRPr="00D41129">
        <w:t xml:space="preserve"> psicológica ao entrar ao Instituto. As instalações dos banheiros do Instituto eram poucas, pobres e péssimas.</w:t>
      </w:r>
      <w:r w:rsidR="00E63EE5">
        <w:t xml:space="preserve"> </w:t>
      </w:r>
      <w:r w:rsidRPr="00D41129">
        <w:t>Havia cheiros desagradáveis</w:t>
      </w:r>
      <w:r w:rsidR="00EC12EE">
        <w:t>,</w:t>
      </w:r>
      <w:r w:rsidRPr="00D41129">
        <w:t xml:space="preserve"> porque não tinham sabão, a água </w:t>
      </w:r>
      <w:r w:rsidR="00B42A6F">
        <w:t>era</w:t>
      </w:r>
      <w:r w:rsidRPr="00D41129">
        <w:t xml:space="preserve"> fria e não tinham com </w:t>
      </w:r>
      <w:r w:rsidR="00B42A6F">
        <w:t xml:space="preserve">o </w:t>
      </w:r>
      <w:r w:rsidRPr="00D41129">
        <w:t>que se secar.</w:t>
      </w:r>
      <w:r w:rsidR="00E63EE5">
        <w:t xml:space="preserve"> </w:t>
      </w:r>
      <w:r w:rsidRPr="00D41129">
        <w:t xml:space="preserve">Os internos não </w:t>
      </w:r>
      <w:r w:rsidRPr="00D41129">
        <w:lastRenderedPageBreak/>
        <w:t>tinham celas individuais para cada um.</w:t>
      </w:r>
      <w:r w:rsidR="00E63EE5">
        <w:t xml:space="preserve"> </w:t>
      </w:r>
      <w:r w:rsidRPr="00D41129">
        <w:t>A “única cela individual</w:t>
      </w:r>
      <w:r w:rsidR="00B42A6F">
        <w:t>,</w:t>
      </w:r>
      <w:r w:rsidRPr="00D41129">
        <w:t xml:space="preserve"> </w:t>
      </w:r>
      <w:r w:rsidR="00B42A6F">
        <w:t xml:space="preserve">mas </w:t>
      </w:r>
      <w:r w:rsidRPr="00D41129">
        <w:t xml:space="preserve">não era individual, era a cela de castigo”, a qual “é uma penitenciária dentro da penitenciária, que é horrível e espantos[a].” Ele viu a cela de castigo; estava em um porão e </w:t>
      </w:r>
      <w:r w:rsidR="00EC12EE">
        <w:t>lá</w:t>
      </w:r>
      <w:r w:rsidRPr="00D41129">
        <w:t xml:space="preserve"> os internos passavam o dia todo fechados na penumbra.</w:t>
      </w:r>
      <w:r w:rsidR="00E63EE5">
        <w:t xml:space="preserve"> </w:t>
      </w:r>
      <w:r w:rsidRPr="00D41129">
        <w:t>De fato, um “Ministro da Corte” mandou fechar esta cela.</w:t>
      </w:r>
      <w:r w:rsidR="00E63EE5">
        <w:t xml:space="preserve"> </w:t>
      </w:r>
      <w:r w:rsidRPr="00D41129">
        <w:t>Entretanto, no dia seguinte foi reaberta.</w:t>
      </w:r>
      <w:r w:rsidR="00E63EE5">
        <w:t xml:space="preserve"> </w:t>
      </w:r>
      <w:r w:rsidRPr="00D41129">
        <w:t>Havia salas onde havia 30 ou 40 garotos em beliches e também dormindo no chão.</w:t>
      </w:r>
      <w:r w:rsidR="00E63EE5">
        <w:t xml:space="preserve"> </w:t>
      </w:r>
      <w:r w:rsidR="00EC12EE">
        <w:t>C</w:t>
      </w:r>
      <w:r w:rsidR="00EC12EE" w:rsidRPr="00D41129">
        <w:t xml:space="preserve">omo eram adolescentes </w:t>
      </w:r>
      <w:r w:rsidR="001C4AEC">
        <w:t>na</w:t>
      </w:r>
      <w:r w:rsidR="00EC12EE" w:rsidRPr="00D41129">
        <w:t xml:space="preserve"> plenitude de sua vida sexual</w:t>
      </w:r>
      <w:r w:rsidR="00EC12EE">
        <w:t>,</w:t>
      </w:r>
      <w:r w:rsidR="00EC12EE" w:rsidRPr="00D41129">
        <w:t xml:space="preserve"> </w:t>
      </w:r>
      <w:r w:rsidR="00EC12EE">
        <w:t>i</w:t>
      </w:r>
      <w:r w:rsidRPr="00D41129">
        <w:t xml:space="preserve">sso </w:t>
      </w:r>
      <w:r w:rsidR="00EC12EE">
        <w:t>fazia com</w:t>
      </w:r>
      <w:r w:rsidR="00EC12EE" w:rsidRPr="00D41129">
        <w:t xml:space="preserve"> </w:t>
      </w:r>
      <w:r w:rsidRPr="00D41129">
        <w:t>que quem “paga</w:t>
      </w:r>
      <w:r w:rsidR="00120752">
        <w:t>sse</w:t>
      </w:r>
      <w:r w:rsidRPr="00D41129">
        <w:t xml:space="preserve"> as consequências </w:t>
      </w:r>
      <w:r w:rsidR="00120752">
        <w:t>fosse</w:t>
      </w:r>
      <w:r w:rsidRPr="00D41129">
        <w:t xml:space="preserve"> o mais jovem ou menor”, já que o consideravam “um escravo que tinha que se submeter a que</w:t>
      </w:r>
      <w:r w:rsidR="000F2984">
        <w:t>m</w:t>
      </w:r>
      <w:r w:rsidRPr="00D41129">
        <w:t xml:space="preserve"> o </w:t>
      </w:r>
      <w:r w:rsidR="00B42A6F">
        <w:t>escolhia</w:t>
      </w:r>
      <w:r w:rsidRPr="00D41129">
        <w:t xml:space="preserve">.” “Havia menores de idade que dava pena como choravam porque os haviam </w:t>
      </w:r>
      <w:r w:rsidR="007E0FC7" w:rsidRPr="00D41129">
        <w:t>estuprado</w:t>
      </w:r>
      <w:r w:rsidRPr="00D41129">
        <w:t xml:space="preserve"> essa noite três ou quatro vezes.” Estes menores </w:t>
      </w:r>
      <w:r w:rsidR="007E0FC7" w:rsidRPr="00D41129">
        <w:t>estuprados</w:t>
      </w:r>
      <w:r w:rsidRPr="00D41129">
        <w:t xml:space="preserve"> precisam de um tratamento psicológico e psiquiátrico para superar o trauma.</w:t>
      </w:r>
      <w:r w:rsidR="00E63EE5">
        <w:t xml:space="preserve"> </w:t>
      </w:r>
      <w:r w:rsidRPr="00D41129">
        <w:t xml:space="preserve">Durante a noite se reduz a guarda e nos pavilhões </w:t>
      </w:r>
      <w:r w:rsidR="00B42A6F">
        <w:t xml:space="preserve">se </w:t>
      </w:r>
      <w:r w:rsidRPr="00D41129">
        <w:t>pode fazer o que “lhes dê vontade.”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É difícil que os internos denunciem qualquer situação, já que existe uma “lei do silêncio”, com base na qual ninguém viu nem ouviu nada, porque, do contrário, sabem que serão castigados.</w:t>
      </w:r>
      <w:r w:rsidR="00E63EE5">
        <w:rPr>
          <w:rFonts w:ascii="Verdana" w:hAnsi="Verdana"/>
          <w:sz w:val="20"/>
        </w:rPr>
        <w:t xml:space="preserve"> </w:t>
      </w:r>
      <w:r w:rsidRPr="00D41129">
        <w:rPr>
          <w:rFonts w:ascii="Verdana" w:hAnsi="Verdana"/>
          <w:sz w:val="20"/>
        </w:rPr>
        <w:t>Vi e escutei por parte dos internos que foram objeto de torturas ou maus-tratos por parte dos guardas penitenciários.</w:t>
      </w:r>
      <w:r w:rsidR="00E63EE5">
        <w:rPr>
          <w:rFonts w:ascii="Verdana" w:hAnsi="Verdana"/>
          <w:sz w:val="20"/>
        </w:rPr>
        <w:t xml:space="preserve"> </w:t>
      </w:r>
      <w:r w:rsidRPr="00D41129">
        <w:rPr>
          <w:rFonts w:ascii="Verdana" w:hAnsi="Verdana"/>
          <w:sz w:val="20"/>
        </w:rPr>
        <w:t>Entretanto, os internos não querem dar nomes.</w:t>
      </w:r>
    </w:p>
    <w:p w:rsidR="007E0FC7" w:rsidRPr="00D41129" w:rsidRDefault="007E0FC7"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Os guardas vendiam droga aos jovens do Instituto.</w:t>
      </w:r>
      <w:r w:rsidR="00E63EE5">
        <w:rPr>
          <w:rFonts w:ascii="Verdana" w:hAnsi="Verdana"/>
          <w:sz w:val="20"/>
        </w:rPr>
        <w:t xml:space="preserve"> </w:t>
      </w:r>
      <w:r w:rsidRPr="00D41129">
        <w:rPr>
          <w:rFonts w:ascii="Verdana" w:hAnsi="Verdana"/>
          <w:sz w:val="20"/>
        </w:rPr>
        <w:t xml:space="preserve">A imagem dos zeladores é muito ruim, já que são pessoas que não puderam trabalhar em outro lugar. A maior parte deles não </w:t>
      </w:r>
      <w:r w:rsidR="00117B0F" w:rsidRPr="00D41129">
        <w:rPr>
          <w:rFonts w:ascii="Verdana" w:hAnsi="Verdana"/>
          <w:sz w:val="20"/>
        </w:rPr>
        <w:t>completou</w:t>
      </w:r>
      <w:r w:rsidRPr="00D41129">
        <w:rPr>
          <w:rFonts w:ascii="Verdana" w:hAnsi="Verdana"/>
          <w:sz w:val="20"/>
        </w:rPr>
        <w:t xml:space="preserve"> nem a educação primária</w:t>
      </w:r>
      <w:r w:rsidR="00117B0F" w:rsidRPr="00D41129">
        <w:rPr>
          <w:rFonts w:ascii="Verdana" w:hAnsi="Verdana"/>
          <w:sz w:val="20"/>
        </w:rPr>
        <w:t xml:space="preserve">. </w:t>
      </w:r>
      <w:r w:rsidRPr="00D41129">
        <w:rPr>
          <w:rFonts w:ascii="Verdana" w:hAnsi="Verdana"/>
          <w:sz w:val="20"/>
        </w:rPr>
        <w:t xml:space="preserve">Então, para se fazer respeitar, “a disciplina é o pau, nada mais.”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As condições de detenção no Instituto eram totalmente indignas e inadequadas.</w:t>
      </w:r>
      <w:r w:rsidR="00E63EE5">
        <w:rPr>
          <w:rFonts w:ascii="Verdana" w:hAnsi="Verdana"/>
          <w:sz w:val="20"/>
        </w:rPr>
        <w:t xml:space="preserve"> </w:t>
      </w:r>
      <w:r w:rsidRPr="00D41129">
        <w:rPr>
          <w:rFonts w:ascii="Verdana" w:hAnsi="Verdana"/>
          <w:sz w:val="20"/>
        </w:rPr>
        <w:t>“Estamos educando-os para o uso da liberdade e os colocamos em um lugar onde não se faz uso da liberdade; estamos educando-os para que no dia de amanhã sejam úteis e estamos três ou quatro anos fomentando sua ociosidade, porque estão ociosos todo o dia.” Era reeducação para o crime, já que o índice de reincidência era muito alto.</w:t>
      </w:r>
      <w:r w:rsidR="00E63EE5">
        <w:rPr>
          <w:rFonts w:ascii="Verdana" w:hAnsi="Verdana"/>
          <w:sz w:val="20"/>
        </w:rPr>
        <w:t xml:space="preserve"> </w:t>
      </w:r>
      <w:r w:rsidRPr="00D41129">
        <w:rPr>
          <w:rFonts w:ascii="Verdana" w:hAnsi="Verdana"/>
          <w:sz w:val="20"/>
        </w:rPr>
        <w:t>O efeito que estas condições de detenção ocasionavam nos internos do Instituto era o rechaço à sociedade, já que eram tratados como “feras”.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Dentro da penitenciária</w:t>
      </w:r>
      <w:r w:rsidR="00304CFF">
        <w:rPr>
          <w:rFonts w:ascii="Verdana" w:hAnsi="Verdana"/>
          <w:sz w:val="20"/>
        </w:rPr>
        <w:t>,</w:t>
      </w:r>
      <w:r w:rsidRPr="00D41129">
        <w:rPr>
          <w:rFonts w:ascii="Verdana" w:hAnsi="Verdana"/>
          <w:sz w:val="20"/>
        </w:rPr>
        <w:t xml:space="preserve"> não se pode capacitá-los em um ofício.</w:t>
      </w:r>
      <w:r w:rsidR="00E63EE5">
        <w:rPr>
          <w:rFonts w:ascii="Verdana" w:hAnsi="Verdana"/>
          <w:sz w:val="20"/>
        </w:rPr>
        <w:t xml:space="preserve"> </w:t>
      </w:r>
      <w:r w:rsidRPr="00D41129">
        <w:rPr>
          <w:rFonts w:ascii="Verdana" w:hAnsi="Verdana"/>
          <w:sz w:val="20"/>
        </w:rPr>
        <w:t>Não existiam as condições para a educação e não havia estímulos.</w:t>
      </w:r>
      <w:r w:rsidR="00E63EE5">
        <w:rPr>
          <w:rFonts w:ascii="Verdana" w:hAnsi="Verdana"/>
          <w:sz w:val="20"/>
        </w:rPr>
        <w:t xml:space="preserve"> </w:t>
      </w:r>
      <w:r w:rsidRPr="00D41129">
        <w:rPr>
          <w:rFonts w:ascii="Verdana" w:hAnsi="Verdana"/>
          <w:sz w:val="20"/>
        </w:rPr>
        <w:t xml:space="preserve">Não havia </w:t>
      </w:r>
      <w:r w:rsidR="00AA1293" w:rsidRPr="00D41129">
        <w:rPr>
          <w:rFonts w:ascii="Verdana" w:hAnsi="Verdana"/>
          <w:sz w:val="20"/>
        </w:rPr>
        <w:t>lugares</w:t>
      </w:r>
      <w:r w:rsidRPr="00D41129">
        <w:rPr>
          <w:rFonts w:ascii="Verdana" w:hAnsi="Verdana"/>
          <w:sz w:val="20"/>
        </w:rPr>
        <w:t>, escrivaninhas, cadeiras, cadernos, lápis</w:t>
      </w:r>
      <w:r w:rsidR="00304CFF">
        <w:rPr>
          <w:rFonts w:ascii="Verdana" w:hAnsi="Verdana"/>
          <w:sz w:val="20"/>
        </w:rPr>
        <w:t>,</w:t>
      </w:r>
      <w:r w:rsidRPr="00D41129">
        <w:rPr>
          <w:rFonts w:ascii="Verdana" w:hAnsi="Verdana"/>
          <w:sz w:val="20"/>
        </w:rPr>
        <w:t xml:space="preserve"> nem canetas.</w:t>
      </w:r>
      <w:r w:rsidR="00E63EE5">
        <w:rPr>
          <w:rFonts w:ascii="Verdana" w:hAnsi="Verdana"/>
          <w:sz w:val="20"/>
        </w:rPr>
        <w:t xml:space="preserve"> </w:t>
      </w:r>
      <w:r w:rsidRPr="00D41129">
        <w:rPr>
          <w:rFonts w:ascii="Verdana" w:hAnsi="Verdana"/>
          <w:sz w:val="20"/>
        </w:rPr>
        <w:t>O número de professoras não era adequado.</w:t>
      </w:r>
      <w:r w:rsidR="00E63EE5">
        <w:rPr>
          <w:rFonts w:ascii="Verdana" w:hAnsi="Verdana"/>
          <w:sz w:val="20"/>
        </w:rPr>
        <w:t xml:space="preserve"> </w:t>
      </w:r>
      <w:r w:rsidRPr="00D41129">
        <w:rPr>
          <w:rFonts w:ascii="Verdana" w:hAnsi="Verdana"/>
          <w:sz w:val="20"/>
        </w:rPr>
        <w:t xml:space="preserve">Normalmente não há dinheiro para comer, menos </w:t>
      </w:r>
      <w:r w:rsidR="00B42A6F">
        <w:rPr>
          <w:rFonts w:ascii="Verdana" w:hAnsi="Verdana"/>
          <w:sz w:val="20"/>
        </w:rPr>
        <w:t xml:space="preserve">ainda </w:t>
      </w:r>
      <w:r w:rsidRPr="00D41129">
        <w:rPr>
          <w:rFonts w:ascii="Verdana" w:hAnsi="Verdana"/>
          <w:sz w:val="20"/>
        </w:rPr>
        <w:t>para comprar um computador.</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Há muita podridão no Instituto; entretanto, também há gente boa e honesta.</w:t>
      </w:r>
      <w:r w:rsidR="00E63EE5">
        <w:rPr>
          <w:rFonts w:ascii="Verdana" w:hAnsi="Verdana"/>
          <w:sz w:val="20"/>
        </w:rPr>
        <w:t xml:space="preserve"> </w:t>
      </w:r>
      <w:r w:rsidRPr="00D41129">
        <w:rPr>
          <w:rFonts w:ascii="Verdana" w:hAnsi="Verdana"/>
          <w:sz w:val="20"/>
        </w:rPr>
        <w:t xml:space="preserve">Por outro lado, </w:t>
      </w:r>
      <w:r w:rsidR="000103CC">
        <w:rPr>
          <w:rFonts w:ascii="Verdana" w:hAnsi="Verdana"/>
          <w:sz w:val="20"/>
        </w:rPr>
        <w:t>existe</w:t>
      </w:r>
      <w:r w:rsidRPr="00D41129">
        <w:rPr>
          <w:rFonts w:ascii="Verdana" w:hAnsi="Verdana"/>
          <w:sz w:val="20"/>
        </w:rPr>
        <w:t xml:space="preserve"> um livro de registros dos advogados defensores que vão</w:t>
      </w:r>
      <w:r w:rsidR="00E63EE5">
        <w:rPr>
          <w:rFonts w:ascii="Verdana" w:hAnsi="Verdana"/>
          <w:sz w:val="20"/>
        </w:rPr>
        <w:t xml:space="preserve"> </w:t>
      </w:r>
      <w:r w:rsidRPr="00D41129">
        <w:rPr>
          <w:rFonts w:ascii="Verdana" w:hAnsi="Verdana"/>
          <w:sz w:val="20"/>
        </w:rPr>
        <w:t>visitar os internos.</w:t>
      </w:r>
      <w:r w:rsidR="00E63EE5">
        <w:rPr>
          <w:rFonts w:ascii="Verdana" w:hAnsi="Verdana"/>
          <w:sz w:val="20"/>
        </w:rPr>
        <w:t xml:space="preserve"> </w:t>
      </w:r>
      <w:r w:rsidRPr="00D41129">
        <w:rPr>
          <w:rFonts w:ascii="Verdana" w:hAnsi="Verdana"/>
          <w:sz w:val="20"/>
        </w:rPr>
        <w:t>Normalmente são poucos advogados, alguns são estupendos, mas muitos são descuidados e ineficientes.</w:t>
      </w:r>
      <w:r w:rsidR="00E63EE5">
        <w:rPr>
          <w:rFonts w:ascii="Verdana" w:hAnsi="Verdana"/>
          <w:sz w:val="20"/>
        </w:rPr>
        <w:t xml:space="preserve"> </w:t>
      </w:r>
      <w:r w:rsidRPr="00D41129">
        <w:rPr>
          <w:rFonts w:ascii="Verdana" w:hAnsi="Verdana"/>
          <w:sz w:val="20"/>
        </w:rPr>
        <w:t>Um problema é que atualmente são seis meses o que se leva na investigação do fato, ou seja, fica-se seis meses na penitenciária, seja inocente ou culpado.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Depois dos incêndios, alguns menores foram transferidos </w:t>
      </w:r>
      <w:r w:rsidR="00936799">
        <w:rPr>
          <w:rFonts w:ascii="Verdana" w:hAnsi="Verdana"/>
          <w:sz w:val="20"/>
        </w:rPr>
        <w:t>par</w:t>
      </w:r>
      <w:r w:rsidRPr="00D41129">
        <w:rPr>
          <w:rFonts w:ascii="Verdana" w:hAnsi="Verdana"/>
          <w:sz w:val="20"/>
        </w:rPr>
        <w:t xml:space="preserve">a Tacumbú, mas não estiveram por muito tempo, já que </w:t>
      </w:r>
      <w:r w:rsidR="00347270">
        <w:rPr>
          <w:rFonts w:ascii="Verdana" w:hAnsi="Verdana"/>
          <w:sz w:val="20"/>
        </w:rPr>
        <w:t>era</w:t>
      </w:r>
      <w:r w:rsidRPr="00D41129">
        <w:rPr>
          <w:rFonts w:ascii="Verdana" w:hAnsi="Verdana"/>
          <w:sz w:val="20"/>
        </w:rPr>
        <w:t xml:space="preserve"> provisório. Entretanto, não estavam separados dos adultos porque não havia espaço.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Há meninos de rua que não tiveram família e dá pena ver sua ficha: “nome do pai: ignorado”, “nome do pai: desconhecido”; é tremendo.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Uma das medidas que </w:t>
      </w:r>
      <w:r w:rsidR="000103CC" w:rsidRPr="00D41129">
        <w:rPr>
          <w:rFonts w:ascii="Verdana" w:hAnsi="Verdana"/>
          <w:sz w:val="20"/>
        </w:rPr>
        <w:t xml:space="preserve">a Corte </w:t>
      </w:r>
      <w:r w:rsidRPr="00D41129">
        <w:rPr>
          <w:rFonts w:ascii="Verdana" w:hAnsi="Verdana"/>
          <w:sz w:val="20"/>
        </w:rPr>
        <w:t xml:space="preserve">poderia tomar para que os garotos que estiveram internos no Instituto possam realmente se reintegrar </w:t>
      </w:r>
      <w:r w:rsidR="000103CC">
        <w:rPr>
          <w:rFonts w:ascii="Verdana" w:hAnsi="Verdana"/>
          <w:sz w:val="20"/>
        </w:rPr>
        <w:t>à</w:t>
      </w:r>
      <w:r w:rsidRPr="00D41129">
        <w:rPr>
          <w:rFonts w:ascii="Verdana" w:hAnsi="Verdana"/>
          <w:sz w:val="20"/>
        </w:rPr>
        <w:t xml:space="preserve"> sociedade paraguaia é simplesmente que se cumpram as leis, já que não se cumpre absolutamente nenhuma. Também é essencial o </w:t>
      </w:r>
      <w:r w:rsidRPr="00D41129">
        <w:rPr>
          <w:rFonts w:ascii="Verdana" w:hAnsi="Verdana"/>
          <w:sz w:val="20"/>
        </w:rPr>
        <w:lastRenderedPageBreak/>
        <w:t>“tratamento e o acompanhamento”.</w:t>
      </w:r>
      <w:r w:rsidR="00E63EE5">
        <w:rPr>
          <w:rFonts w:ascii="Verdana" w:hAnsi="Verdana"/>
          <w:sz w:val="20"/>
        </w:rPr>
        <w:t xml:space="preserve"> </w:t>
      </w:r>
      <w:r w:rsidRPr="00D41129">
        <w:rPr>
          <w:rFonts w:ascii="Verdana" w:hAnsi="Verdana"/>
          <w:sz w:val="20"/>
        </w:rPr>
        <w:t>Por outro lado, é necessário ampliar e desenvolver o Código da Infância e Adolescência.</w:t>
      </w:r>
    </w:p>
    <w:p w:rsidR="00203910" w:rsidRPr="00D41129" w:rsidRDefault="00203910" w:rsidP="00E54BCA">
      <w:pPr>
        <w:pStyle w:val="Ttulo1"/>
        <w:widowControl w:val="0"/>
        <w:spacing w:line="240" w:lineRule="auto"/>
        <w:jc w:val="left"/>
        <w:rPr>
          <w:rFonts w:ascii="Verdana" w:hAnsi="Verdana"/>
          <w:sz w:val="20"/>
        </w:rPr>
      </w:pPr>
    </w:p>
    <w:p w:rsidR="00203910" w:rsidRPr="00D41129" w:rsidRDefault="00203910" w:rsidP="00E54BCA">
      <w:pPr>
        <w:widowControl w:val="0"/>
        <w:rPr>
          <w:rFonts w:ascii="Verdana" w:hAnsi="Verdana"/>
          <w:b/>
          <w:sz w:val="20"/>
        </w:rPr>
      </w:pPr>
      <w:r w:rsidRPr="00D41129">
        <w:rPr>
          <w:rFonts w:ascii="Verdana" w:hAnsi="Verdana"/>
          <w:b/>
          <w:sz w:val="20"/>
        </w:rPr>
        <w:t>f) Testemunho de María Zulia Giménez González, jornalista e advogada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Escreveu vários artigos no </w:t>
      </w:r>
      <w:r w:rsidR="000103CC">
        <w:rPr>
          <w:rFonts w:ascii="Verdana" w:hAnsi="Verdana"/>
          <w:sz w:val="20"/>
        </w:rPr>
        <w:t>jornal</w:t>
      </w:r>
      <w:r w:rsidRPr="00D41129">
        <w:rPr>
          <w:rFonts w:ascii="Verdana" w:hAnsi="Verdana"/>
          <w:sz w:val="20"/>
        </w:rPr>
        <w:t xml:space="preserve"> </w:t>
      </w:r>
      <w:r w:rsidRPr="00D41129">
        <w:rPr>
          <w:rFonts w:ascii="Verdana" w:hAnsi="Verdana"/>
          <w:i/>
          <w:sz w:val="20"/>
        </w:rPr>
        <w:t>Noticias de Asunción</w:t>
      </w:r>
      <w:r w:rsidRPr="00D41129">
        <w:rPr>
          <w:rFonts w:ascii="Verdana" w:hAnsi="Verdana"/>
          <w:sz w:val="20"/>
        </w:rPr>
        <w:t>, em sua condição de jornalista cronista da área “judiciária”.</w:t>
      </w:r>
      <w:r w:rsidR="00E63EE5">
        <w:rPr>
          <w:rFonts w:ascii="Verdana" w:hAnsi="Verdana"/>
          <w:sz w:val="20"/>
        </w:rPr>
        <w:t xml:space="preserve"> </w:t>
      </w:r>
      <w:r w:rsidRPr="00D41129">
        <w:rPr>
          <w:rFonts w:ascii="Verdana" w:hAnsi="Verdana"/>
          <w:sz w:val="20"/>
        </w:rPr>
        <w:t>Por</w:t>
      </w:r>
      <w:r w:rsidR="00936799">
        <w:rPr>
          <w:rFonts w:ascii="Verdana" w:hAnsi="Verdana"/>
          <w:sz w:val="20"/>
        </w:rPr>
        <w:t xml:space="preserve"> isso</w:t>
      </w:r>
      <w:r w:rsidRPr="00D41129">
        <w:rPr>
          <w:rFonts w:ascii="Verdana" w:hAnsi="Verdana"/>
          <w:sz w:val="20"/>
        </w:rPr>
        <w:t>, em 11 de fevereiro de 2000</w:t>
      </w:r>
      <w:r w:rsidR="00936799">
        <w:rPr>
          <w:rFonts w:ascii="Verdana" w:hAnsi="Verdana"/>
          <w:sz w:val="20"/>
        </w:rPr>
        <w:t>,</w:t>
      </w:r>
      <w:r w:rsidRPr="00D41129">
        <w:rPr>
          <w:rFonts w:ascii="Verdana" w:hAnsi="Verdana"/>
          <w:sz w:val="20"/>
        </w:rPr>
        <w:t xml:space="preserve"> foi ao Instituto quando aconteceu o incêndio.</w:t>
      </w:r>
      <w:r w:rsidR="00E63EE5">
        <w:rPr>
          <w:rFonts w:ascii="Verdana" w:hAnsi="Verdana"/>
          <w:sz w:val="20"/>
        </w:rPr>
        <w:t xml:space="preserve"> </w:t>
      </w:r>
      <w:r w:rsidRPr="00D41129">
        <w:rPr>
          <w:rFonts w:ascii="Verdana" w:hAnsi="Verdana"/>
          <w:sz w:val="20"/>
        </w:rPr>
        <w:t>Chegou depois de ocorridos os fatos</w:t>
      </w:r>
      <w:r w:rsidR="00347270">
        <w:rPr>
          <w:rFonts w:ascii="Verdana" w:hAnsi="Verdana"/>
          <w:sz w:val="20"/>
        </w:rPr>
        <w:t>,</w:t>
      </w:r>
      <w:r w:rsidRPr="00D41129">
        <w:rPr>
          <w:rFonts w:ascii="Verdana" w:hAnsi="Verdana"/>
          <w:sz w:val="20"/>
        </w:rPr>
        <w:t xml:space="preserve"> quando os internos já haviam sido transferidos a centros assistenciais; portanto, limitou-se a coletar versões das pessoas, de vizinhos e de outros internos, que lhe relataram como haveriam ocorrido os fatos.</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Default="00203910" w:rsidP="00E54BCA">
      <w:pPr>
        <w:widowControl w:val="0"/>
        <w:jc w:val="both"/>
        <w:rPr>
          <w:rFonts w:ascii="Verdana" w:hAnsi="Verdana"/>
          <w:sz w:val="20"/>
        </w:rPr>
      </w:pPr>
      <w:r w:rsidRPr="00D41129">
        <w:rPr>
          <w:rFonts w:ascii="Verdana" w:hAnsi="Verdana"/>
          <w:sz w:val="20"/>
        </w:rPr>
        <w:t xml:space="preserve">Conhecia as condições do Instituto </w:t>
      </w:r>
      <w:r w:rsidR="00936799">
        <w:rPr>
          <w:rFonts w:ascii="Verdana" w:hAnsi="Verdana"/>
          <w:sz w:val="20"/>
        </w:rPr>
        <w:t>antes</w:t>
      </w:r>
      <w:r w:rsidRPr="00D41129">
        <w:rPr>
          <w:rFonts w:ascii="Verdana" w:hAnsi="Verdana"/>
          <w:sz w:val="20"/>
        </w:rPr>
        <w:t xml:space="preserve"> </w:t>
      </w:r>
      <w:r w:rsidR="00936799">
        <w:rPr>
          <w:rFonts w:ascii="Verdana" w:hAnsi="Verdana"/>
          <w:sz w:val="20"/>
        </w:rPr>
        <w:t>d</w:t>
      </w:r>
      <w:r w:rsidRPr="00D41129">
        <w:rPr>
          <w:rFonts w:ascii="Verdana" w:hAnsi="Verdana"/>
          <w:sz w:val="20"/>
        </w:rPr>
        <w:t>o incêndio porque o visitava assiduamente, já que era sua área de cobertura.</w:t>
      </w:r>
      <w:r w:rsidR="00E63EE5">
        <w:rPr>
          <w:rFonts w:ascii="Verdana" w:hAnsi="Verdana"/>
          <w:sz w:val="20"/>
        </w:rPr>
        <w:t xml:space="preserve"> </w:t>
      </w:r>
      <w:r w:rsidRPr="00D41129">
        <w:rPr>
          <w:rFonts w:ascii="Verdana" w:hAnsi="Verdana"/>
          <w:sz w:val="20"/>
        </w:rPr>
        <w:t xml:space="preserve">Nos dias em que </w:t>
      </w:r>
      <w:r w:rsidR="000103CC">
        <w:rPr>
          <w:rFonts w:ascii="Verdana" w:hAnsi="Verdana"/>
          <w:sz w:val="20"/>
        </w:rPr>
        <w:t xml:space="preserve">os juízes visitavam, </w:t>
      </w:r>
      <w:r w:rsidRPr="00D41129">
        <w:rPr>
          <w:rFonts w:ascii="Verdana" w:hAnsi="Verdana"/>
          <w:sz w:val="20"/>
        </w:rPr>
        <w:t xml:space="preserve">limpavam “o mal chamado </w:t>
      </w:r>
      <w:r w:rsidR="000103CC">
        <w:rPr>
          <w:rFonts w:ascii="Verdana" w:hAnsi="Verdana"/>
          <w:sz w:val="20"/>
        </w:rPr>
        <w:t xml:space="preserve">[centro] </w:t>
      </w:r>
      <w:r w:rsidRPr="00D41129">
        <w:rPr>
          <w:rFonts w:ascii="Verdana" w:hAnsi="Verdana"/>
          <w:sz w:val="20"/>
        </w:rPr>
        <w:t xml:space="preserve">correcional” e o pintavam com cal. Entretanto, quando </w:t>
      </w:r>
      <w:r w:rsidR="000103CC" w:rsidRPr="00D41129">
        <w:rPr>
          <w:rFonts w:ascii="Verdana" w:hAnsi="Verdana"/>
          <w:sz w:val="20"/>
        </w:rPr>
        <w:t xml:space="preserve">os juízes </w:t>
      </w:r>
      <w:r w:rsidRPr="00D41129">
        <w:rPr>
          <w:rFonts w:ascii="Verdana" w:hAnsi="Verdana"/>
          <w:sz w:val="20"/>
        </w:rPr>
        <w:t>saíam, “começava de novo o inferno”.</w:t>
      </w:r>
      <w:r w:rsidR="00E63EE5">
        <w:rPr>
          <w:rFonts w:ascii="Verdana" w:hAnsi="Verdana"/>
          <w:sz w:val="20"/>
        </w:rPr>
        <w:t xml:space="preserve"> </w:t>
      </w:r>
      <w:r w:rsidRPr="00D41129">
        <w:rPr>
          <w:rFonts w:ascii="Verdana" w:hAnsi="Verdana"/>
          <w:sz w:val="20"/>
        </w:rPr>
        <w:t>Além disso, os internos manifestavam que havia um lugar onde eram torturados</w:t>
      </w:r>
      <w:r w:rsidR="000103CC">
        <w:rPr>
          <w:rFonts w:ascii="Verdana" w:hAnsi="Verdana"/>
          <w:sz w:val="20"/>
        </w:rPr>
        <w:t>,</w:t>
      </w:r>
      <w:r w:rsidRPr="00D41129">
        <w:rPr>
          <w:rFonts w:ascii="Verdana" w:hAnsi="Verdana"/>
          <w:sz w:val="20"/>
        </w:rPr>
        <w:t xml:space="preserve"> em um porão.</w:t>
      </w:r>
      <w:r w:rsidR="00E63EE5">
        <w:rPr>
          <w:rFonts w:ascii="Verdana" w:hAnsi="Verdana"/>
          <w:sz w:val="20"/>
        </w:rPr>
        <w:t xml:space="preserve"> </w:t>
      </w:r>
      <w:r w:rsidRPr="00D41129">
        <w:rPr>
          <w:rFonts w:ascii="Verdana" w:hAnsi="Verdana"/>
          <w:sz w:val="20"/>
        </w:rPr>
        <w:t>Ela viu o porão e como eram tratados; além disso, viu como esses meninos estavam amontoados nas celas.</w:t>
      </w:r>
      <w:r w:rsidR="00E63EE5">
        <w:rPr>
          <w:rFonts w:ascii="Verdana" w:hAnsi="Verdana"/>
          <w:sz w:val="20"/>
        </w:rPr>
        <w:t xml:space="preserve"> </w:t>
      </w:r>
    </w:p>
    <w:p w:rsidR="000103CC" w:rsidRPr="00D41129" w:rsidRDefault="000103CC"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Por outro lado, os guardas penitenciários estavam treinados para castigar e torturar, mas não para tratar os internos como seres humanos.</w:t>
      </w:r>
      <w:r w:rsidR="00E63EE5">
        <w:t xml:space="preserve"> </w:t>
      </w:r>
      <w:r w:rsidRPr="00D41129">
        <w:t xml:space="preserve">Além disso, a testemunha nunca viu extintores nem teve conhecimento de que tenha existido um plano de emergência no Instituto.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rPr>
          <w:rFonts w:ascii="Verdana" w:hAnsi="Verdana"/>
          <w:b/>
          <w:sz w:val="20"/>
        </w:rPr>
      </w:pPr>
      <w:r w:rsidRPr="00D41129">
        <w:rPr>
          <w:rFonts w:ascii="Verdana" w:hAnsi="Verdana"/>
          <w:b/>
          <w:sz w:val="20"/>
        </w:rPr>
        <w:t>g) Perícia de Mario Ramón Torres Portillo, psicólogo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Em 1992 e 1993</w:t>
      </w:r>
      <w:r w:rsidR="00936799">
        <w:rPr>
          <w:rFonts w:ascii="Verdana" w:hAnsi="Verdana"/>
          <w:sz w:val="20"/>
        </w:rPr>
        <w:t>,</w:t>
      </w:r>
      <w:r w:rsidRPr="00D41129">
        <w:rPr>
          <w:rFonts w:ascii="Verdana" w:hAnsi="Verdana"/>
          <w:sz w:val="20"/>
        </w:rPr>
        <w:t xml:space="preserve"> participou no Instituto como assistente psicológico de maneira esporádica.</w:t>
      </w:r>
      <w:r w:rsidR="00E63EE5">
        <w:rPr>
          <w:rFonts w:ascii="Verdana" w:hAnsi="Verdana"/>
          <w:sz w:val="20"/>
        </w:rPr>
        <w:t xml:space="preserve"> </w:t>
      </w:r>
      <w:r w:rsidRPr="00D41129">
        <w:rPr>
          <w:rFonts w:ascii="Verdana" w:hAnsi="Verdana"/>
          <w:sz w:val="20"/>
        </w:rPr>
        <w:t>Fazia voluntariado dentro das penitenciárias com autorização do Ministério da Justiça.</w:t>
      </w:r>
      <w:r w:rsidR="00E63EE5">
        <w:rPr>
          <w:rFonts w:ascii="Verdana" w:hAnsi="Verdana"/>
          <w:sz w:val="20"/>
        </w:rPr>
        <w:t xml:space="preserve"> </w:t>
      </w:r>
      <w:r w:rsidRPr="00D41129">
        <w:rPr>
          <w:rFonts w:ascii="Verdana" w:hAnsi="Verdana"/>
          <w:sz w:val="20"/>
        </w:rPr>
        <w:t>Em 1994, convidaram-no a participar como perito do Instituto.</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O ambiente no sistema carcerário é paranóico, do diretor aos guardas penitenciários e </w:t>
      </w:r>
      <w:r w:rsidR="00117B0F" w:rsidRPr="00D41129">
        <w:rPr>
          <w:rFonts w:ascii="Verdana" w:hAnsi="Verdana"/>
          <w:sz w:val="20"/>
        </w:rPr>
        <w:t>aos j</w:t>
      </w:r>
      <w:r w:rsidRPr="00D41129">
        <w:rPr>
          <w:rFonts w:ascii="Verdana" w:hAnsi="Verdana"/>
          <w:sz w:val="20"/>
        </w:rPr>
        <w:t>ovens.</w:t>
      </w:r>
      <w:r w:rsidR="00E63EE5">
        <w:rPr>
          <w:rFonts w:ascii="Verdana" w:hAnsi="Verdana"/>
          <w:sz w:val="20"/>
        </w:rPr>
        <w:t xml:space="preserve"> </w:t>
      </w:r>
      <w:r w:rsidRPr="00D41129">
        <w:rPr>
          <w:rFonts w:ascii="Verdana" w:hAnsi="Verdana"/>
          <w:sz w:val="20"/>
        </w:rPr>
        <w:t>Portanto, o acesso das organizações não governamentais é limitado.</w:t>
      </w:r>
      <w:r w:rsidR="00E63EE5">
        <w:rPr>
          <w:rFonts w:ascii="Verdana" w:hAnsi="Verdana"/>
          <w:sz w:val="20"/>
        </w:rPr>
        <w:t xml:space="preserve"> </w:t>
      </w:r>
      <w:r w:rsidRPr="00D41129">
        <w:rPr>
          <w:rFonts w:ascii="Verdana" w:hAnsi="Verdana"/>
          <w:sz w:val="20"/>
        </w:rPr>
        <w:t xml:space="preserve">Apesar disso, quando a imprensa divulgou a situação no Instituto, o Ministério da Justiça teve que </w:t>
      </w:r>
      <w:r w:rsidR="000103CC">
        <w:rPr>
          <w:rFonts w:ascii="Verdana" w:hAnsi="Verdana"/>
          <w:sz w:val="20"/>
        </w:rPr>
        <w:t>permitir o ingresso</w:t>
      </w:r>
      <w:r w:rsidRPr="00D41129">
        <w:rPr>
          <w:rFonts w:ascii="Verdana" w:hAnsi="Verdana"/>
          <w:sz w:val="20"/>
        </w:rPr>
        <w:t>.</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Apesar de o Instituto </w:t>
      </w:r>
      <w:r w:rsidR="0070380D">
        <w:rPr>
          <w:rFonts w:ascii="Verdana" w:hAnsi="Verdana"/>
          <w:sz w:val="20"/>
        </w:rPr>
        <w:t xml:space="preserve">ter </w:t>
      </w:r>
      <w:r w:rsidR="001C4AEC">
        <w:rPr>
          <w:rFonts w:ascii="Verdana" w:hAnsi="Verdana"/>
          <w:sz w:val="20"/>
        </w:rPr>
        <w:t>sido</w:t>
      </w:r>
      <w:r w:rsidRPr="00D41129">
        <w:rPr>
          <w:rFonts w:ascii="Verdana" w:hAnsi="Verdana"/>
          <w:sz w:val="20"/>
        </w:rPr>
        <w:t xml:space="preserve"> denomin</w:t>
      </w:r>
      <w:r w:rsidR="0070380D">
        <w:rPr>
          <w:rFonts w:ascii="Verdana" w:hAnsi="Verdana"/>
          <w:sz w:val="20"/>
        </w:rPr>
        <w:t>ado</w:t>
      </w:r>
      <w:r w:rsidRPr="00D41129">
        <w:rPr>
          <w:rFonts w:ascii="Verdana" w:hAnsi="Verdana"/>
          <w:sz w:val="20"/>
        </w:rPr>
        <w:t xml:space="preserve"> como uma instituição de reeducação, não cumpriu essa função, já que “e[ra] uma escola de perda de sentido </w:t>
      </w:r>
      <w:r w:rsidR="0070380D">
        <w:rPr>
          <w:rFonts w:ascii="Verdana" w:hAnsi="Verdana"/>
          <w:sz w:val="20"/>
        </w:rPr>
        <w:t>da</w:t>
      </w:r>
      <w:r w:rsidRPr="00D41129">
        <w:rPr>
          <w:rFonts w:ascii="Verdana" w:hAnsi="Verdana"/>
          <w:sz w:val="20"/>
        </w:rPr>
        <w:t xml:space="preserve"> vida”.</w:t>
      </w:r>
      <w:r w:rsidR="00E63EE5">
        <w:rPr>
          <w:rFonts w:ascii="Verdana" w:hAnsi="Verdana"/>
          <w:sz w:val="20"/>
        </w:rPr>
        <w:t xml:space="preserve"> </w:t>
      </w:r>
      <w:r w:rsidRPr="00D41129">
        <w:rPr>
          <w:rFonts w:ascii="Verdana" w:hAnsi="Verdana"/>
          <w:sz w:val="20"/>
        </w:rPr>
        <w:t xml:space="preserve">Havia um abandono absoluto no </w:t>
      </w:r>
      <w:r w:rsidR="000103CC">
        <w:rPr>
          <w:rFonts w:ascii="Verdana" w:hAnsi="Verdana"/>
          <w:sz w:val="20"/>
        </w:rPr>
        <w:t xml:space="preserve">aspecto </w:t>
      </w:r>
      <w:r w:rsidRPr="00D41129">
        <w:rPr>
          <w:rFonts w:ascii="Verdana" w:hAnsi="Verdana"/>
          <w:sz w:val="20"/>
        </w:rPr>
        <w:t>educativo e comunicacional.</w:t>
      </w:r>
      <w:r w:rsidR="00E63EE5">
        <w:rPr>
          <w:rFonts w:ascii="Verdana" w:hAnsi="Verdana"/>
          <w:sz w:val="20"/>
        </w:rPr>
        <w:t xml:space="preserve"> </w:t>
      </w:r>
      <w:r w:rsidRPr="00D41129">
        <w:rPr>
          <w:rFonts w:ascii="Verdana" w:hAnsi="Verdana"/>
          <w:sz w:val="20"/>
        </w:rPr>
        <w:t xml:space="preserve">Esta conclusão está baseada em um trabalho de </w:t>
      </w:r>
      <w:r w:rsidR="00AA1293" w:rsidRPr="00D41129">
        <w:rPr>
          <w:rFonts w:ascii="Verdana" w:hAnsi="Verdana"/>
          <w:sz w:val="20"/>
        </w:rPr>
        <w:t>pesquisa</w:t>
      </w:r>
      <w:r w:rsidRPr="00D41129">
        <w:rPr>
          <w:rFonts w:ascii="Verdana" w:hAnsi="Verdana"/>
          <w:sz w:val="20"/>
        </w:rPr>
        <w:t xml:space="preserve"> que realizaram “Defesa da Criança Internacional”, a Promotoria Geral do Estado e </w:t>
      </w:r>
      <w:r w:rsidR="00251328" w:rsidRPr="00D41129">
        <w:rPr>
          <w:rFonts w:ascii="Verdana" w:hAnsi="Verdana"/>
          <w:sz w:val="20"/>
        </w:rPr>
        <w:t>o UNICEF</w:t>
      </w:r>
      <w:r w:rsidRPr="00D41129">
        <w:rPr>
          <w:rFonts w:ascii="Verdana" w:hAnsi="Verdana"/>
          <w:sz w:val="20"/>
        </w:rPr>
        <w:t xml:space="preserve"> nos anos de 1996, 1997 e 1998.</w:t>
      </w:r>
      <w:r w:rsidR="00E63EE5">
        <w:rPr>
          <w:rFonts w:ascii="Verdana" w:hAnsi="Verdana"/>
          <w:sz w:val="20"/>
        </w:rPr>
        <w:t xml:space="preserve"> </w:t>
      </w:r>
      <w:r w:rsidRPr="00D41129">
        <w:rPr>
          <w:rFonts w:ascii="Verdana" w:hAnsi="Verdana"/>
          <w:sz w:val="20"/>
        </w:rPr>
        <w:t xml:space="preserve">Esta </w:t>
      </w:r>
      <w:r w:rsidR="00AA1293" w:rsidRPr="00D41129">
        <w:rPr>
          <w:rFonts w:ascii="Verdana" w:hAnsi="Verdana"/>
          <w:sz w:val="20"/>
        </w:rPr>
        <w:t>pesquisa</w:t>
      </w:r>
      <w:r w:rsidRPr="00D41129">
        <w:rPr>
          <w:rFonts w:ascii="Verdana" w:hAnsi="Verdana"/>
          <w:sz w:val="20"/>
        </w:rPr>
        <w:t xml:space="preserve"> não foi levada em consideração pelas autoridades estatais.</w:t>
      </w:r>
      <w:r w:rsidR="00E63EE5">
        <w:rPr>
          <w:rFonts w:ascii="Verdana" w:hAnsi="Verdana"/>
          <w:sz w:val="20"/>
        </w:rPr>
        <w:t xml:space="preserve"> </w:t>
      </w:r>
      <w:r w:rsidRPr="00D41129">
        <w:rPr>
          <w:rFonts w:ascii="Verdana" w:hAnsi="Verdana"/>
          <w:sz w:val="20"/>
        </w:rPr>
        <w:t xml:space="preserve">Nesta </w:t>
      </w:r>
      <w:r w:rsidR="00AA1293" w:rsidRPr="00D41129">
        <w:rPr>
          <w:rFonts w:ascii="Verdana" w:hAnsi="Verdana"/>
          <w:sz w:val="20"/>
        </w:rPr>
        <w:t>pesquisa</w:t>
      </w:r>
      <w:r w:rsidRPr="00D41129">
        <w:rPr>
          <w:rFonts w:ascii="Verdana" w:hAnsi="Verdana"/>
          <w:sz w:val="20"/>
        </w:rPr>
        <w:t xml:space="preserve"> se detectou que o pensamento dos jovens adolescentes sofria um estancamento intelectual em relação a</w:t>
      </w:r>
      <w:r w:rsidR="000103CC">
        <w:rPr>
          <w:rFonts w:ascii="Verdana" w:hAnsi="Verdana"/>
          <w:sz w:val="20"/>
        </w:rPr>
        <w:t>o</w:t>
      </w:r>
      <w:r w:rsidRPr="00D41129">
        <w:rPr>
          <w:rFonts w:ascii="Verdana" w:hAnsi="Verdana"/>
          <w:sz w:val="20"/>
        </w:rPr>
        <w:t xml:space="preserve"> nível conceitual e simbólico.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As brigas entre adolescentes são muito comuns, mas no caso concreto do Instituto</w:t>
      </w:r>
      <w:r w:rsidR="000103CC">
        <w:t>,</w:t>
      </w:r>
      <w:r w:rsidRPr="00D41129">
        <w:t xml:space="preserve"> a situação se </w:t>
      </w:r>
      <w:r w:rsidR="000103CC">
        <w:t>tornava mais aguda</w:t>
      </w:r>
      <w:r w:rsidRPr="00D41129">
        <w:t xml:space="preserve"> pela falta de “contenção afetiva e ambiental adequada”. Como consequência, apresentavam-se quadros de </w:t>
      </w:r>
      <w:r w:rsidR="000103CC">
        <w:t xml:space="preserve">paranóia </w:t>
      </w:r>
      <w:r w:rsidRPr="00D41129">
        <w:t>e desconfiança. Os menores do Instituto se polarizavam em grupos contrários devido ao abandono e ao “descontentamento afetivo, social e metodológico”.</w:t>
      </w:r>
      <w:r w:rsidR="00E63EE5">
        <w:t xml:space="preserve"> </w:t>
      </w:r>
      <w:r w:rsidRPr="00D41129">
        <w:t xml:space="preserve"> As lutas e as brigas entre eles podiam ser mortais porque viviam uma angústia incontrolável e não existiam “elementos </w:t>
      </w:r>
      <w:r w:rsidR="00117B0F" w:rsidRPr="00D41129">
        <w:t>de contenção"</w:t>
      </w:r>
      <w:r w:rsidRPr="00D41129">
        <w:t xml:space="preserve"> que pudessem separá-los, contê-los ou orientá-los.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Além disso, no Instituto devia ter havido um grupo de profissionais interdisciplinares que </w:t>
      </w:r>
      <w:r w:rsidRPr="00D41129">
        <w:rPr>
          <w:rFonts w:ascii="Verdana" w:hAnsi="Verdana"/>
          <w:sz w:val="20"/>
        </w:rPr>
        <w:lastRenderedPageBreak/>
        <w:t xml:space="preserve">prestassem apoio às necessidades dos menores internos, todos em situações de abandono, de marginalidade e de exclusão.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No Instituto</w:t>
      </w:r>
      <w:r w:rsidR="0070380D">
        <w:rPr>
          <w:rFonts w:ascii="Verdana" w:hAnsi="Verdana"/>
          <w:sz w:val="20"/>
        </w:rPr>
        <w:t>,</w:t>
      </w:r>
      <w:r w:rsidRPr="00D41129">
        <w:rPr>
          <w:rFonts w:ascii="Verdana" w:hAnsi="Verdana"/>
          <w:sz w:val="20"/>
        </w:rPr>
        <w:t xml:space="preserve"> existia um porão que era um lugar de </w:t>
      </w:r>
      <w:r w:rsidR="000103CC">
        <w:rPr>
          <w:rFonts w:ascii="Verdana" w:hAnsi="Verdana"/>
          <w:sz w:val="20"/>
        </w:rPr>
        <w:t>punição</w:t>
      </w:r>
      <w:r w:rsidRPr="00D41129">
        <w:rPr>
          <w:rFonts w:ascii="Verdana" w:hAnsi="Verdana"/>
          <w:sz w:val="20"/>
        </w:rPr>
        <w:t xml:space="preserve"> interna, onde habitu</w:t>
      </w:r>
      <w:r w:rsidR="000103CC">
        <w:rPr>
          <w:rFonts w:ascii="Verdana" w:hAnsi="Verdana"/>
          <w:sz w:val="20"/>
        </w:rPr>
        <w:t>almente iam os internos “revoltados</w:t>
      </w:r>
      <w:r w:rsidRPr="00D41129">
        <w:rPr>
          <w:rFonts w:ascii="Verdana" w:hAnsi="Verdana"/>
          <w:sz w:val="20"/>
        </w:rPr>
        <w:t>, rebeldes, [os] não aceitos dentro do presídio ou que não coincidiam com as normas”.</w:t>
      </w:r>
      <w:r w:rsidR="00E63EE5">
        <w:rPr>
          <w:rFonts w:ascii="Verdana" w:hAnsi="Verdana"/>
          <w:sz w:val="20"/>
        </w:rPr>
        <w:t xml:space="preserve"> </w:t>
      </w:r>
      <w:r w:rsidRPr="00D41129">
        <w:rPr>
          <w:rFonts w:ascii="Verdana" w:hAnsi="Verdana"/>
          <w:sz w:val="20"/>
        </w:rPr>
        <w:t>Neste lugar mofado</w:t>
      </w:r>
      <w:r w:rsidR="0070380D">
        <w:rPr>
          <w:rFonts w:ascii="Verdana" w:hAnsi="Verdana"/>
          <w:sz w:val="20"/>
        </w:rPr>
        <w:t>,</w:t>
      </w:r>
      <w:r w:rsidRPr="00D41129">
        <w:rPr>
          <w:rFonts w:ascii="Verdana" w:hAnsi="Verdana"/>
          <w:sz w:val="20"/>
        </w:rPr>
        <w:t xml:space="preserve"> passavam horas de joelhos na penumbra, sem ventilação.</w:t>
      </w:r>
      <w:r w:rsidR="00E63EE5">
        <w:rPr>
          <w:rFonts w:ascii="Verdana" w:hAnsi="Verdana"/>
          <w:sz w:val="20"/>
        </w:rPr>
        <w:t xml:space="preserve"> </w:t>
      </w:r>
      <w:r w:rsidRPr="00D41129">
        <w:rPr>
          <w:rFonts w:ascii="Verdana" w:hAnsi="Verdana"/>
          <w:sz w:val="20"/>
        </w:rPr>
        <w:t>Saíam “quase como estúpido[s], quase como drogado[s] por este abandono total”.</w:t>
      </w:r>
      <w:r w:rsidR="00E63EE5">
        <w:rPr>
          <w:rFonts w:ascii="Verdana" w:hAnsi="Verdana"/>
          <w:sz w:val="20"/>
        </w:rPr>
        <w:t xml:space="preserve"> </w:t>
      </w:r>
      <w:r w:rsidRPr="00D41129">
        <w:rPr>
          <w:rFonts w:ascii="Verdana" w:hAnsi="Verdana"/>
          <w:sz w:val="20"/>
        </w:rPr>
        <w:t xml:space="preserve">O ambiente era “torturante [e] asfixiante”.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Além disso, as famílias dos internos sofrem estigmatização.</w:t>
      </w:r>
      <w:r w:rsidR="00E63EE5">
        <w:rPr>
          <w:rFonts w:ascii="Verdana" w:hAnsi="Verdana"/>
          <w:sz w:val="20"/>
        </w:rPr>
        <w:t xml:space="preserve"> </w:t>
      </w:r>
      <w:r w:rsidRPr="00D41129">
        <w:rPr>
          <w:rFonts w:ascii="Verdana" w:hAnsi="Verdana"/>
          <w:sz w:val="20"/>
        </w:rPr>
        <w:t xml:space="preserve">A percepção da sociedade é que “criaram um monstro”. Isto gera uma sensação de </w:t>
      </w:r>
      <w:r w:rsidR="000103CC">
        <w:rPr>
          <w:rFonts w:ascii="Verdana" w:hAnsi="Verdana"/>
          <w:sz w:val="20"/>
        </w:rPr>
        <w:t xml:space="preserve">impotência </w:t>
      </w:r>
      <w:r w:rsidRPr="00D41129">
        <w:rPr>
          <w:rFonts w:ascii="Verdana" w:hAnsi="Verdana"/>
          <w:sz w:val="20"/>
        </w:rPr>
        <w:t>nas famílias, já que tendem a pensar que são as únicas responsáveis.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Ao sair da prisão</w:t>
      </w:r>
      <w:r w:rsidR="002552B7">
        <w:rPr>
          <w:rFonts w:ascii="Verdana" w:hAnsi="Verdana"/>
          <w:sz w:val="20"/>
        </w:rPr>
        <w:t>,</w:t>
      </w:r>
      <w:r w:rsidRPr="00D41129">
        <w:rPr>
          <w:rFonts w:ascii="Verdana" w:hAnsi="Verdana"/>
          <w:sz w:val="20"/>
        </w:rPr>
        <w:t xml:space="preserve"> os menores se sentem perseguidos.</w:t>
      </w:r>
      <w:r w:rsidR="00E63EE5">
        <w:rPr>
          <w:rFonts w:ascii="Verdana" w:hAnsi="Verdana"/>
          <w:sz w:val="20"/>
        </w:rPr>
        <w:t xml:space="preserve"> </w:t>
      </w:r>
      <w:r w:rsidRPr="00D41129">
        <w:rPr>
          <w:rFonts w:ascii="Verdana" w:hAnsi="Verdana"/>
          <w:sz w:val="20"/>
        </w:rPr>
        <w:t xml:space="preserve">Até </w:t>
      </w:r>
      <w:r w:rsidR="007A0C91">
        <w:rPr>
          <w:rFonts w:ascii="Verdana" w:hAnsi="Verdana"/>
          <w:sz w:val="20"/>
        </w:rPr>
        <w:t xml:space="preserve">há pouco </w:t>
      </w:r>
      <w:r w:rsidRPr="00D41129">
        <w:rPr>
          <w:rFonts w:ascii="Verdana" w:hAnsi="Verdana"/>
          <w:sz w:val="20"/>
        </w:rPr>
        <w:t>tempo, os meninos levavam marcadas em suas carteiras de identidade que eram ex-con</w:t>
      </w:r>
      <w:r w:rsidR="000103CC">
        <w:rPr>
          <w:rFonts w:ascii="Verdana" w:hAnsi="Verdana"/>
          <w:sz w:val="20"/>
        </w:rPr>
        <w:t>denados</w:t>
      </w:r>
      <w:r w:rsidR="00117B0F" w:rsidRPr="00D41129">
        <w:rPr>
          <w:rFonts w:ascii="Verdana" w:hAnsi="Verdana"/>
          <w:sz w:val="20"/>
        </w:rPr>
        <w:t xml:space="preserve"> </w:t>
      </w:r>
      <w:r w:rsidRPr="00D41129">
        <w:rPr>
          <w:rFonts w:ascii="Verdana" w:hAnsi="Verdana"/>
          <w:sz w:val="20"/>
        </w:rPr>
        <w:t>e não havia possibilidade de ser</w:t>
      </w:r>
      <w:r w:rsidR="002552B7">
        <w:rPr>
          <w:rFonts w:ascii="Verdana" w:hAnsi="Verdana"/>
          <w:sz w:val="20"/>
        </w:rPr>
        <w:t>em</w:t>
      </w:r>
      <w:r w:rsidRPr="00D41129">
        <w:rPr>
          <w:rFonts w:ascii="Verdana" w:hAnsi="Verdana"/>
          <w:sz w:val="20"/>
        </w:rPr>
        <w:t xml:space="preserve"> </w:t>
      </w:r>
      <w:r w:rsidR="002552B7">
        <w:rPr>
          <w:rFonts w:ascii="Verdana" w:hAnsi="Verdana"/>
          <w:sz w:val="20"/>
        </w:rPr>
        <w:t>aceitos</w:t>
      </w:r>
      <w:r w:rsidRPr="00D41129">
        <w:rPr>
          <w:rFonts w:ascii="Verdana" w:hAnsi="Verdana"/>
          <w:sz w:val="20"/>
        </w:rPr>
        <w:t xml:space="preserve"> em uma instituição acadêmica nem pública.</w:t>
      </w:r>
      <w:r w:rsidR="00E63EE5">
        <w:rPr>
          <w:rFonts w:ascii="Verdana" w:hAnsi="Verdana"/>
          <w:sz w:val="20"/>
        </w:rPr>
        <w:t xml:space="preserve"> </w:t>
      </w:r>
      <w:r w:rsidRPr="00D41129">
        <w:rPr>
          <w:rFonts w:ascii="Verdana" w:hAnsi="Verdana"/>
          <w:sz w:val="20"/>
        </w:rPr>
        <w:t xml:space="preserve">Portanto, a alternativa era a de continuar reincidindo compulsivamente.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Os meninos que e</w:t>
      </w:r>
      <w:r w:rsidR="0070380D">
        <w:rPr>
          <w:rFonts w:ascii="Verdana" w:hAnsi="Verdana"/>
          <w:sz w:val="20"/>
        </w:rPr>
        <w:t>r</w:t>
      </w:r>
      <w:r w:rsidRPr="00D41129">
        <w:rPr>
          <w:rFonts w:ascii="Verdana" w:hAnsi="Verdana"/>
          <w:sz w:val="20"/>
        </w:rPr>
        <w:t xml:space="preserve">am internos no Pavilhão </w:t>
      </w:r>
      <w:r w:rsidR="00D41129" w:rsidRPr="00D41129">
        <w:rPr>
          <w:rFonts w:ascii="Verdana" w:hAnsi="Verdana"/>
          <w:sz w:val="20"/>
        </w:rPr>
        <w:t>n°</w:t>
      </w:r>
      <w:r w:rsidRPr="00D41129">
        <w:rPr>
          <w:rFonts w:ascii="Verdana" w:hAnsi="Verdana"/>
          <w:sz w:val="20"/>
        </w:rPr>
        <w:t xml:space="preserve"> 8 </w:t>
      </w:r>
      <w:r w:rsidR="0070380D">
        <w:rPr>
          <w:rFonts w:ascii="Verdana" w:hAnsi="Verdana"/>
          <w:sz w:val="20"/>
        </w:rPr>
        <w:t>d</w:t>
      </w:r>
      <w:r w:rsidRPr="00D41129">
        <w:rPr>
          <w:rFonts w:ascii="Verdana" w:hAnsi="Verdana"/>
          <w:sz w:val="20"/>
        </w:rPr>
        <w:t xml:space="preserve">o Instituto não </w:t>
      </w:r>
      <w:r w:rsidR="000103CC">
        <w:rPr>
          <w:rFonts w:ascii="Verdana" w:hAnsi="Verdana"/>
          <w:sz w:val="20"/>
        </w:rPr>
        <w:t xml:space="preserve">poderiam ter </w:t>
      </w:r>
      <w:r w:rsidRPr="00D41129">
        <w:rPr>
          <w:rFonts w:ascii="Verdana" w:hAnsi="Verdana"/>
          <w:sz w:val="20"/>
        </w:rPr>
        <w:t xml:space="preserve">uma tendência suicida que os </w:t>
      </w:r>
      <w:r w:rsidR="002552B7">
        <w:rPr>
          <w:rFonts w:ascii="Verdana" w:hAnsi="Verdana"/>
          <w:sz w:val="20"/>
        </w:rPr>
        <w:t>levasse</w:t>
      </w:r>
      <w:r w:rsidRPr="00D41129">
        <w:rPr>
          <w:rFonts w:ascii="Verdana" w:hAnsi="Verdana"/>
          <w:sz w:val="20"/>
        </w:rPr>
        <w:t xml:space="preserve"> a </w:t>
      </w:r>
      <w:r w:rsidR="002552B7">
        <w:rPr>
          <w:rFonts w:ascii="Verdana" w:hAnsi="Verdana"/>
          <w:sz w:val="20"/>
        </w:rPr>
        <w:t xml:space="preserve">começar </w:t>
      </w:r>
      <w:r w:rsidRPr="00D41129">
        <w:rPr>
          <w:rFonts w:ascii="Verdana" w:hAnsi="Verdana"/>
          <w:sz w:val="20"/>
        </w:rPr>
        <w:t>o fogo com o ânimo de fazer uma espécie de suicídio coletivo, já que os menores (e todos) temem a morte.</w:t>
      </w:r>
      <w:r w:rsidR="00E63EE5">
        <w:rPr>
          <w:rFonts w:ascii="Verdana" w:hAnsi="Verdana"/>
          <w:sz w:val="20"/>
        </w:rPr>
        <w:t xml:space="preserve"> </w:t>
      </w:r>
      <w:r w:rsidRPr="00D41129">
        <w:rPr>
          <w:rFonts w:ascii="Verdana" w:hAnsi="Verdana"/>
          <w:sz w:val="20"/>
        </w:rPr>
        <w:t xml:space="preserve">Entretanto, caso o suicídio coletivo fosse uma possibilidade, existia uma pressão muito forte de fora para </w:t>
      </w:r>
      <w:r w:rsidR="002552B7">
        <w:rPr>
          <w:rFonts w:ascii="Verdana" w:hAnsi="Verdana"/>
          <w:sz w:val="20"/>
        </w:rPr>
        <w:t>que ocorresse</w:t>
      </w:r>
      <w:r w:rsidRPr="00D41129">
        <w:rPr>
          <w:rFonts w:ascii="Verdana" w:hAnsi="Verdana"/>
          <w:sz w:val="20"/>
        </w:rPr>
        <w:t>.</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 transferência do Instituto ao Centro Educativo Itauguá não significa um avanço, </w:t>
      </w:r>
      <w:r w:rsidR="0070380D">
        <w:rPr>
          <w:rFonts w:ascii="Verdana" w:hAnsi="Verdana"/>
          <w:sz w:val="20"/>
        </w:rPr>
        <w:t>pois</w:t>
      </w:r>
      <w:r w:rsidRPr="00D41129">
        <w:rPr>
          <w:rFonts w:ascii="Verdana" w:hAnsi="Verdana"/>
          <w:sz w:val="20"/>
        </w:rPr>
        <w:t xml:space="preserve"> não se entendeu o que acontece psicológica e socialmente, nem se entendeu a metodologia que se deve implementar com estes meninos “maltratados e violentados”.</w:t>
      </w:r>
      <w:r w:rsidR="00E63EE5">
        <w:rPr>
          <w:rFonts w:ascii="Verdana" w:hAnsi="Verdana"/>
          <w:sz w:val="20"/>
        </w:rPr>
        <w:t xml:space="preserve"> </w:t>
      </w:r>
      <w:r w:rsidRPr="00D41129">
        <w:rPr>
          <w:rFonts w:ascii="Verdana" w:hAnsi="Verdana"/>
          <w:sz w:val="20"/>
        </w:rPr>
        <w:t>Entretanto, com um pouco de vontade política poderiam conseguir mudanças.</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 xml:space="preserve">As instituições deveriam diminuir categoricamente a população nas prisões de menores a não mais de quarenta internos.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h) Perícia de Emilio Arturo García Méndez, ex-assessor d</w:t>
      </w:r>
      <w:r w:rsidR="00251328" w:rsidRPr="00D41129">
        <w:rPr>
          <w:rFonts w:ascii="Verdana" w:hAnsi="Verdana"/>
          <w:b/>
          <w:sz w:val="20"/>
        </w:rPr>
        <w:t>o UNICEF</w:t>
      </w:r>
      <w:r w:rsidRPr="00D41129">
        <w:rPr>
          <w:rFonts w:ascii="Verdana" w:hAnsi="Verdana"/>
          <w:b/>
          <w:sz w:val="20"/>
        </w:rPr>
        <w:t xml:space="preserve"> e especialista no tema de direitos das crianças</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No plano internacional</w:t>
      </w:r>
      <w:r w:rsidR="0070380D">
        <w:rPr>
          <w:rFonts w:ascii="Verdana" w:hAnsi="Verdana"/>
          <w:sz w:val="20"/>
          <w:lang w:val="pt-BR"/>
        </w:rPr>
        <w:t>,</w:t>
      </w:r>
      <w:r w:rsidRPr="00D41129">
        <w:rPr>
          <w:rFonts w:ascii="Verdana" w:hAnsi="Verdana"/>
          <w:sz w:val="20"/>
        </w:rPr>
        <w:t xml:space="preserve"> poderia apresentar os padrões mínimos em três níveis </w:t>
      </w:r>
      <w:r w:rsidR="002552B7">
        <w:rPr>
          <w:rFonts w:ascii="Verdana" w:hAnsi="Verdana"/>
          <w:sz w:val="20"/>
        </w:rPr>
        <w:t>diferentes</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o normativo, o das condições jurídicas (que é o mais óbvio e talvez ao que mais se faz referência, já que é o das condições materiais da privação de liberdade) e o nível </w:t>
      </w:r>
      <w:r w:rsidR="002552B7">
        <w:rPr>
          <w:rFonts w:ascii="Verdana" w:hAnsi="Verdana"/>
          <w:sz w:val="20"/>
        </w:rPr>
        <w:t>relacionado</w:t>
      </w:r>
      <w:r w:rsidRPr="00D41129">
        <w:rPr>
          <w:rFonts w:ascii="Verdana" w:hAnsi="Verdana"/>
          <w:sz w:val="20"/>
        </w:rPr>
        <w:t xml:space="preserve"> ao problema da interpretação das normas vinculadas com a privação de liberdade.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No plano nacional</w:t>
      </w:r>
      <w:r w:rsidR="0070380D">
        <w:rPr>
          <w:rFonts w:ascii="Verdana" w:hAnsi="Verdana"/>
          <w:sz w:val="20"/>
        </w:rPr>
        <w:t>,</w:t>
      </w:r>
      <w:r w:rsidRPr="00D41129">
        <w:rPr>
          <w:rFonts w:ascii="Verdana" w:hAnsi="Verdana"/>
          <w:sz w:val="20"/>
        </w:rPr>
        <w:t xml:space="preserve"> é importante levar em consideração a evolução da doutrina e da jurisprudência, </w:t>
      </w:r>
      <w:r w:rsidR="0024326E" w:rsidRPr="00D41129">
        <w:rPr>
          <w:rFonts w:ascii="Verdana" w:hAnsi="Verdana"/>
          <w:sz w:val="20"/>
        </w:rPr>
        <w:t>bem como</w:t>
      </w:r>
      <w:r w:rsidRPr="00D41129">
        <w:rPr>
          <w:rFonts w:ascii="Verdana" w:hAnsi="Verdana"/>
          <w:sz w:val="20"/>
        </w:rPr>
        <w:t xml:space="preserve"> a Constituição Política e as leis específicas de cada Estado em relação ao tema da privação de liberdade.</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Quando se apresenta o tema das condições jurídicas</w:t>
      </w:r>
      <w:r w:rsidR="002552B7">
        <w:rPr>
          <w:rFonts w:ascii="Verdana" w:hAnsi="Verdana"/>
          <w:sz w:val="20"/>
        </w:rPr>
        <w:t>,</w:t>
      </w:r>
      <w:r w:rsidRPr="00D41129">
        <w:rPr>
          <w:rFonts w:ascii="Verdana" w:hAnsi="Verdana"/>
          <w:sz w:val="20"/>
        </w:rPr>
        <w:t xml:space="preserve"> é evidente que a Convenção sobre os Direitos da Criança exerceu e exerce influência sobre os instrumentos jurídicos de caráter nacional. A Convenção reconhece a privação de liberdade e a </w:t>
      </w:r>
      <w:r w:rsidR="002552B7">
        <w:rPr>
          <w:rFonts w:ascii="Verdana" w:hAnsi="Verdana"/>
          <w:sz w:val="20"/>
        </w:rPr>
        <w:t>denomina</w:t>
      </w:r>
      <w:r w:rsidRPr="00D41129">
        <w:rPr>
          <w:rFonts w:ascii="Verdana" w:hAnsi="Verdana"/>
          <w:sz w:val="20"/>
        </w:rPr>
        <w:t xml:space="preserve"> como tal.</w:t>
      </w:r>
      <w:r w:rsidR="00E63EE5">
        <w:rPr>
          <w:rFonts w:ascii="Verdana" w:hAnsi="Verdana"/>
          <w:sz w:val="20"/>
        </w:rPr>
        <w:t xml:space="preserve"> </w:t>
      </w:r>
      <w:r w:rsidRPr="00D41129">
        <w:rPr>
          <w:rFonts w:ascii="Verdana" w:hAnsi="Verdana"/>
          <w:sz w:val="20"/>
        </w:rPr>
        <w:t>Nesse sentido, há um avanço extraordinário em relação às velhas concepções do direito do menor, onde estes temas eram apresentados em geral de forma eufemística.</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 Convenção sobre os Direitos da Criança reconhece a privação de liberdade para os </w:t>
      </w:r>
      <w:r w:rsidRPr="00D41129">
        <w:rPr>
          <w:rFonts w:ascii="Verdana" w:hAnsi="Verdana"/>
          <w:sz w:val="20"/>
        </w:rPr>
        <w:lastRenderedPageBreak/>
        <w:t xml:space="preserve">menores de idade, ao mesmo tempo em que estabelece o princípio de que os Estados partes se comprometem a estabelecer uma idade mínima abaixo da qual não se aplicarão as consequências de caráter penal.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Em relação ao problema da interpretação das normas jurídicas</w:t>
      </w:r>
      <w:r w:rsidR="002552B7">
        <w:rPr>
          <w:rFonts w:ascii="Verdana" w:hAnsi="Verdana"/>
          <w:sz w:val="20"/>
        </w:rPr>
        <w:t>,</w:t>
      </w:r>
      <w:r w:rsidRPr="00D41129">
        <w:rPr>
          <w:rFonts w:ascii="Verdana" w:hAnsi="Verdana"/>
          <w:sz w:val="20"/>
        </w:rPr>
        <w:t xml:space="preserve"> é necessário o estabelecimento de regras claras no plano nacional que traduzam estes princípios de brevidade, excepcionalidade e último recurso estabelecido na Convenção sobre os Direitos da Criança.</w:t>
      </w:r>
      <w:r w:rsidR="00E63EE5">
        <w:rPr>
          <w:rFonts w:ascii="Verdana" w:hAnsi="Verdana"/>
          <w:sz w:val="20"/>
        </w:rPr>
        <w:t xml:space="preserve"> </w:t>
      </w:r>
      <w:r w:rsidRPr="00D41129">
        <w:rPr>
          <w:rFonts w:ascii="Verdana" w:hAnsi="Verdana"/>
          <w:sz w:val="20"/>
        </w:rPr>
        <w:t xml:space="preserve">Também </w:t>
      </w:r>
      <w:r w:rsidR="002552B7">
        <w:rPr>
          <w:rFonts w:ascii="Verdana" w:hAnsi="Verdana"/>
          <w:sz w:val="20"/>
        </w:rPr>
        <w:t xml:space="preserve">são necessárias </w:t>
      </w:r>
      <w:r w:rsidRPr="00D41129">
        <w:rPr>
          <w:rFonts w:ascii="Verdana" w:hAnsi="Verdana"/>
          <w:sz w:val="20"/>
        </w:rPr>
        <w:t>instituições que permitam fazer efetivas as garantias enunciadas na norma jurídica.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 obrigação básica e elementar do Estado é oferecer aos menores as condições jurídico-institucionais e político-culturais para que, </w:t>
      </w:r>
      <w:r w:rsidR="003E5833">
        <w:rPr>
          <w:rFonts w:ascii="Verdana" w:hAnsi="Verdana"/>
          <w:sz w:val="20"/>
        </w:rPr>
        <w:t>n</w:t>
      </w:r>
      <w:r w:rsidRPr="00D41129">
        <w:rPr>
          <w:rFonts w:ascii="Verdana" w:hAnsi="Verdana"/>
          <w:sz w:val="20"/>
        </w:rPr>
        <w:t>o mínimo, a educação pública, gratuita e obrigatória</w:t>
      </w:r>
      <w:r w:rsidR="003E5833">
        <w:rPr>
          <w:rFonts w:ascii="Verdana" w:hAnsi="Verdana"/>
          <w:sz w:val="20"/>
        </w:rPr>
        <w:t>,</w:t>
      </w:r>
      <w:r w:rsidRPr="00D41129">
        <w:rPr>
          <w:rFonts w:ascii="Verdana" w:hAnsi="Verdana"/>
          <w:sz w:val="20"/>
        </w:rPr>
        <w:t xml:space="preserve"> que geralmente é norma em todos os países, esteja presente dentro das instituições de privação de liberdade. Em consequência, as “instituições da normalidade” </w:t>
      </w:r>
      <w:r w:rsidR="002552B7">
        <w:rPr>
          <w:rFonts w:ascii="Verdana" w:hAnsi="Verdana"/>
          <w:sz w:val="20"/>
        </w:rPr>
        <w:t xml:space="preserve">devem penetrar </w:t>
      </w:r>
      <w:r w:rsidRPr="00D41129">
        <w:rPr>
          <w:rFonts w:ascii="Verdana" w:hAnsi="Verdana"/>
          <w:sz w:val="20"/>
        </w:rPr>
        <w:t>n</w:t>
      </w:r>
      <w:r w:rsidR="002552B7">
        <w:rPr>
          <w:rFonts w:ascii="Verdana" w:hAnsi="Verdana"/>
          <w:sz w:val="20"/>
        </w:rPr>
        <w:t xml:space="preserve">o espaço de </w:t>
      </w:r>
      <w:r w:rsidRPr="00D41129">
        <w:rPr>
          <w:rFonts w:ascii="Verdana" w:hAnsi="Verdana"/>
          <w:sz w:val="20"/>
        </w:rPr>
        <w:t xml:space="preserve">privação de liberdade, de maneira que a ressocialização, que tem a ver com a </w:t>
      </w:r>
      <w:r w:rsidR="002552B7">
        <w:rPr>
          <w:rFonts w:ascii="Verdana" w:hAnsi="Verdana"/>
          <w:sz w:val="20"/>
        </w:rPr>
        <w:t>reintegração do menor de idade à</w:t>
      </w:r>
      <w:r w:rsidRPr="00D41129">
        <w:rPr>
          <w:rFonts w:ascii="Verdana" w:hAnsi="Verdana"/>
          <w:sz w:val="20"/>
        </w:rPr>
        <w:t xml:space="preserve"> sua família e às instituições normais do Estado, </w:t>
      </w:r>
      <w:r w:rsidR="002552B7">
        <w:rPr>
          <w:rFonts w:ascii="Verdana" w:hAnsi="Verdana"/>
          <w:sz w:val="20"/>
        </w:rPr>
        <w:t xml:space="preserve">ocorra </w:t>
      </w:r>
      <w:r w:rsidRPr="00D41129">
        <w:rPr>
          <w:rFonts w:ascii="Verdana" w:hAnsi="Verdana"/>
          <w:sz w:val="20"/>
        </w:rPr>
        <w:t>com o menor sobressalto e com o menor choque possível.</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 pertinência jurídica se torna </w:t>
      </w:r>
      <w:r w:rsidR="002552B7" w:rsidRPr="00D41129">
        <w:rPr>
          <w:rFonts w:ascii="Verdana" w:hAnsi="Verdana"/>
          <w:sz w:val="20"/>
        </w:rPr>
        <w:t xml:space="preserve">um critério central </w:t>
      </w:r>
      <w:r w:rsidRPr="00D41129">
        <w:rPr>
          <w:rFonts w:ascii="Verdana" w:hAnsi="Verdana"/>
          <w:sz w:val="20"/>
        </w:rPr>
        <w:t>no novo sistema, pelo menos sob o ponto de vista normativo, já que atualmente o tema das condições materiais é um tema absolutamente relevante que não pode ser desvinculado da pertinência jurídica.</w:t>
      </w:r>
      <w:r w:rsidR="00E63EE5">
        <w:rPr>
          <w:rFonts w:ascii="Verdana" w:hAnsi="Verdana"/>
          <w:sz w:val="20"/>
        </w:rPr>
        <w:t xml:space="preserve"> </w:t>
      </w:r>
      <w:r w:rsidRPr="00D41129">
        <w:rPr>
          <w:rFonts w:ascii="Verdana" w:hAnsi="Verdana"/>
          <w:sz w:val="20"/>
        </w:rPr>
        <w:t xml:space="preserve">Outro ponto fundamental é o </w:t>
      </w:r>
      <w:r w:rsidR="002552B7">
        <w:rPr>
          <w:rFonts w:ascii="Verdana" w:hAnsi="Verdana"/>
          <w:sz w:val="20"/>
        </w:rPr>
        <w:t>relacionado</w:t>
      </w:r>
      <w:r w:rsidRPr="00D41129">
        <w:rPr>
          <w:rFonts w:ascii="Verdana" w:hAnsi="Verdana"/>
          <w:sz w:val="20"/>
        </w:rPr>
        <w:t xml:space="preserve"> à “completude ou à incompletude institucional” que se refere a que a instituição oferecia dentro de seus limites tudo o que o menor podia necessitar; entretanto, atualmente se apresenta exatamente o contrário porque a Convenção o estabelece como “medida excepcional”, “último recurso” e “pelo menor tempo possível”.</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 referência nos padrões internacionais à detenção preventiva nestes casos e aos prazos razoáveis é um dos aspectos mais problemáticos</w:t>
      </w:r>
      <w:r w:rsidR="002552B7">
        <w:rPr>
          <w:rFonts w:ascii="Verdana" w:hAnsi="Verdana"/>
          <w:sz w:val="20"/>
        </w:rPr>
        <w:t>,</w:t>
      </w:r>
      <w:r w:rsidRPr="00D41129">
        <w:rPr>
          <w:rFonts w:ascii="Verdana" w:hAnsi="Verdana"/>
          <w:sz w:val="20"/>
        </w:rPr>
        <w:t xml:space="preserve"> tanto sob </w:t>
      </w:r>
      <w:r w:rsidR="008C6181" w:rsidRPr="00D41129">
        <w:rPr>
          <w:rFonts w:ascii="Verdana" w:hAnsi="Verdana"/>
          <w:sz w:val="20"/>
        </w:rPr>
        <w:t>o ponto de vista normativo como</w:t>
      </w:r>
      <w:r w:rsidRPr="00D41129">
        <w:rPr>
          <w:rFonts w:ascii="Verdana" w:hAnsi="Verdana"/>
          <w:sz w:val="20"/>
        </w:rPr>
        <w:t xml:space="preserve"> da interpretação judiciária, já que persist</w:t>
      </w:r>
      <w:r w:rsidR="007A0C91">
        <w:rPr>
          <w:rFonts w:ascii="Verdana" w:hAnsi="Verdana"/>
          <w:sz w:val="20"/>
        </w:rPr>
        <w:t xml:space="preserve">e </w:t>
      </w:r>
      <w:r w:rsidRPr="00D41129">
        <w:rPr>
          <w:rFonts w:ascii="Verdana" w:hAnsi="Verdana"/>
          <w:sz w:val="20"/>
        </w:rPr>
        <w:t xml:space="preserve">a ideia da detenção cautelar como uma forma antecipada de castigo ou como uma forma </w:t>
      </w:r>
      <w:r w:rsidR="00EB5AC4" w:rsidRPr="00D41129">
        <w:rPr>
          <w:rFonts w:ascii="Verdana" w:hAnsi="Verdana"/>
          <w:sz w:val="20"/>
        </w:rPr>
        <w:t xml:space="preserve">transitória </w:t>
      </w:r>
      <w:r w:rsidRPr="00D41129">
        <w:rPr>
          <w:rFonts w:ascii="Verdana" w:hAnsi="Verdana"/>
          <w:sz w:val="20"/>
        </w:rPr>
        <w:t xml:space="preserve">reforçada de pedagogia.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Os direitos humanos “evoluem </w:t>
      </w:r>
      <w:r w:rsidR="002552B7">
        <w:rPr>
          <w:rFonts w:ascii="Verdana" w:hAnsi="Verdana"/>
          <w:sz w:val="20"/>
        </w:rPr>
        <w:t>para a especificidade”, o que</w:t>
      </w:r>
      <w:r w:rsidRPr="00D41129">
        <w:rPr>
          <w:rFonts w:ascii="Verdana" w:hAnsi="Verdana"/>
          <w:sz w:val="20"/>
        </w:rPr>
        <w:t xml:space="preserve"> significa a diminuição da discricionariedade e o aumento da taxatividade.</w:t>
      </w:r>
      <w:r w:rsidR="00E63EE5">
        <w:rPr>
          <w:rFonts w:ascii="Verdana" w:hAnsi="Verdana"/>
          <w:sz w:val="20"/>
        </w:rPr>
        <w:t xml:space="preserve"> </w:t>
      </w:r>
      <w:r w:rsidRPr="00D41129">
        <w:rPr>
          <w:rFonts w:ascii="Verdana" w:hAnsi="Verdana"/>
          <w:sz w:val="20"/>
        </w:rPr>
        <w:t>A prática demonstra que</w:t>
      </w:r>
      <w:r w:rsidR="007A0C91">
        <w:rPr>
          <w:rFonts w:ascii="Verdana" w:hAnsi="Verdana"/>
          <w:sz w:val="20"/>
        </w:rPr>
        <w:t>,</w:t>
      </w:r>
      <w:r w:rsidRPr="00D41129">
        <w:rPr>
          <w:rFonts w:ascii="Verdana" w:hAnsi="Verdana"/>
          <w:sz w:val="20"/>
        </w:rPr>
        <w:t xml:space="preserve"> invariavelmente</w:t>
      </w:r>
      <w:r w:rsidR="007A0C91">
        <w:rPr>
          <w:rFonts w:ascii="Verdana" w:hAnsi="Verdana"/>
          <w:sz w:val="20"/>
        </w:rPr>
        <w:t>,</w:t>
      </w:r>
      <w:r w:rsidRPr="00D41129">
        <w:rPr>
          <w:rFonts w:ascii="Verdana" w:hAnsi="Verdana"/>
          <w:sz w:val="20"/>
        </w:rPr>
        <w:t xml:space="preserve"> a discricionariedade sempre é utilizada contra os setores mais vulneráveis e mais desprotegidos. Por isso, é fundamental que se limite drasticamente a discricionariedade dos juízes através de uma técnica legislativa que estabeleça de maneira taxativa uma série de </w:t>
      </w:r>
      <w:r w:rsidR="002552B7">
        <w:rPr>
          <w:rFonts w:ascii="Verdana" w:hAnsi="Verdana"/>
          <w:sz w:val="20"/>
        </w:rPr>
        <w:t>pressupostos nos quais</w:t>
      </w:r>
      <w:r w:rsidRPr="00D41129">
        <w:rPr>
          <w:rFonts w:ascii="Verdana" w:hAnsi="Verdana"/>
          <w:sz w:val="20"/>
        </w:rPr>
        <w:t xml:space="preserve"> se pode privar legitimamente a liberdade de um adolescente.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As medidas que se poderia chegar a tomar em um país para mitigar os danos que haveriam sido causados a um grupo de adolescentes submetidos a condições desumanas </w:t>
      </w:r>
      <w:r w:rsidR="007A0C91">
        <w:rPr>
          <w:rFonts w:ascii="Verdana" w:hAnsi="Verdana"/>
          <w:sz w:val="20"/>
        </w:rPr>
        <w:t xml:space="preserve">são de </w:t>
      </w:r>
      <w:r w:rsidRPr="00D41129">
        <w:rPr>
          <w:rFonts w:ascii="Verdana" w:hAnsi="Verdana"/>
          <w:sz w:val="20"/>
        </w:rPr>
        <w:t>dois níveis.</w:t>
      </w:r>
      <w:r w:rsidR="00E63EE5">
        <w:rPr>
          <w:rFonts w:ascii="Verdana" w:hAnsi="Verdana"/>
          <w:sz w:val="20"/>
        </w:rPr>
        <w:t xml:space="preserve"> </w:t>
      </w:r>
      <w:r w:rsidRPr="00D41129">
        <w:rPr>
          <w:rFonts w:ascii="Verdana" w:hAnsi="Verdana"/>
          <w:sz w:val="20"/>
        </w:rPr>
        <w:t>Por um lado, no caso dos danos efetivamente causados a pessoas e a indivíduos</w:t>
      </w:r>
      <w:r w:rsidR="00655786">
        <w:rPr>
          <w:rFonts w:ascii="Verdana" w:hAnsi="Verdana"/>
          <w:sz w:val="20"/>
        </w:rPr>
        <w:t>,</w:t>
      </w:r>
      <w:r w:rsidRPr="00D41129">
        <w:rPr>
          <w:rFonts w:ascii="Verdana" w:hAnsi="Verdana"/>
          <w:sz w:val="20"/>
        </w:rPr>
        <w:t xml:space="preserve"> não pode </w:t>
      </w:r>
      <w:r w:rsidR="007A0C91">
        <w:rPr>
          <w:rFonts w:ascii="Verdana" w:hAnsi="Verdana"/>
          <w:sz w:val="20"/>
        </w:rPr>
        <w:t>ser apresentada,</w:t>
      </w:r>
      <w:r w:rsidRPr="00D41129">
        <w:rPr>
          <w:rFonts w:ascii="Verdana" w:hAnsi="Verdana"/>
          <w:sz w:val="20"/>
        </w:rPr>
        <w:t xml:space="preserve"> </w:t>
      </w:r>
      <w:r w:rsidRPr="00D41129">
        <w:rPr>
          <w:rFonts w:ascii="Verdana" w:hAnsi="Verdana"/>
          <w:i/>
          <w:sz w:val="20"/>
        </w:rPr>
        <w:t>prima facie</w:t>
      </w:r>
      <w:r w:rsidR="007A0C91">
        <w:rPr>
          <w:rFonts w:ascii="Verdana" w:hAnsi="Verdana"/>
          <w:i/>
          <w:sz w:val="20"/>
        </w:rPr>
        <w:t>,</w:t>
      </w:r>
      <w:r w:rsidRPr="00D41129">
        <w:rPr>
          <w:rFonts w:ascii="Verdana" w:hAnsi="Verdana"/>
          <w:sz w:val="20"/>
        </w:rPr>
        <w:t xml:space="preserve"> uma resposta de caráter geral, mas </w:t>
      </w:r>
      <w:r w:rsidR="007A0C91">
        <w:rPr>
          <w:rFonts w:ascii="Verdana" w:hAnsi="Verdana"/>
          <w:sz w:val="20"/>
        </w:rPr>
        <w:t xml:space="preserve">deveria </w:t>
      </w:r>
      <w:r w:rsidRPr="00D41129">
        <w:rPr>
          <w:rFonts w:ascii="Verdana" w:hAnsi="Verdana"/>
          <w:sz w:val="20"/>
        </w:rPr>
        <w:t>apresentar respostas de caráter individual</w:t>
      </w:r>
      <w:r w:rsidR="00655786">
        <w:rPr>
          <w:rFonts w:ascii="Verdana" w:hAnsi="Verdana"/>
          <w:sz w:val="20"/>
        </w:rPr>
        <w:t>,</w:t>
      </w:r>
      <w:r w:rsidRPr="00D41129">
        <w:rPr>
          <w:rFonts w:ascii="Verdana" w:hAnsi="Verdana"/>
          <w:sz w:val="20"/>
        </w:rPr>
        <w:t xml:space="preserve"> </w:t>
      </w:r>
      <w:r w:rsidR="00C51730" w:rsidRPr="00D41129">
        <w:rPr>
          <w:rFonts w:ascii="Verdana" w:hAnsi="Verdana"/>
          <w:sz w:val="20"/>
        </w:rPr>
        <w:t xml:space="preserve">caso </w:t>
      </w:r>
      <w:r w:rsidR="00990988">
        <w:rPr>
          <w:rFonts w:ascii="Verdana" w:hAnsi="Verdana"/>
          <w:sz w:val="20"/>
        </w:rPr>
        <w:t>a</w:t>
      </w:r>
      <w:r w:rsidR="00C51730" w:rsidRPr="00D41129">
        <w:rPr>
          <w:rFonts w:ascii="Verdana" w:hAnsi="Verdana"/>
          <w:sz w:val="20"/>
        </w:rPr>
        <w:t xml:space="preserve"> caso.</w:t>
      </w:r>
      <w:r w:rsidR="00E63EE5">
        <w:rPr>
          <w:rFonts w:ascii="Verdana" w:hAnsi="Verdana"/>
          <w:sz w:val="20"/>
        </w:rPr>
        <w:t xml:space="preserve"> </w:t>
      </w:r>
      <w:r w:rsidRPr="00D41129">
        <w:rPr>
          <w:rFonts w:ascii="Verdana" w:hAnsi="Verdana"/>
          <w:sz w:val="20"/>
        </w:rPr>
        <w:t xml:space="preserve">No caso em que se verificasse a não pertinência jurídica, ou seja, a ilegitimidade da privação de liberdade, seria fundamental estabelecer um critério de reparação que tenha em consideração qual </w:t>
      </w:r>
      <w:r w:rsidR="00655786">
        <w:rPr>
          <w:rFonts w:ascii="Verdana" w:hAnsi="Verdana"/>
          <w:sz w:val="20"/>
        </w:rPr>
        <w:t>foi</w:t>
      </w:r>
      <w:r w:rsidRPr="00D41129">
        <w:rPr>
          <w:rFonts w:ascii="Verdana" w:hAnsi="Verdana"/>
          <w:sz w:val="20"/>
        </w:rPr>
        <w:t xml:space="preserve"> e qual poderia haver sido o projeto de vida de cada um destes indivíduos se o Estado não houvesse intervindo ilegítima e indevidamente, interrompendo o projeto de vida.</w:t>
      </w:r>
      <w:r w:rsidR="00E63EE5">
        <w:rPr>
          <w:rFonts w:ascii="Verdana" w:hAnsi="Verdana"/>
          <w:sz w:val="20"/>
        </w:rPr>
        <w:t xml:space="preserve"> </w:t>
      </w:r>
      <w:r w:rsidRPr="00D41129">
        <w:rPr>
          <w:rFonts w:ascii="Verdana" w:hAnsi="Verdana"/>
          <w:sz w:val="20"/>
        </w:rPr>
        <w:t xml:space="preserve">Por outro lado, é </w:t>
      </w:r>
      <w:r w:rsidR="00990988">
        <w:rPr>
          <w:rFonts w:ascii="Verdana" w:hAnsi="Verdana"/>
          <w:sz w:val="20"/>
        </w:rPr>
        <w:t>necessário apresentar soluções para o</w:t>
      </w:r>
      <w:r w:rsidRPr="00D41129">
        <w:rPr>
          <w:rFonts w:ascii="Verdana" w:hAnsi="Verdana"/>
          <w:sz w:val="20"/>
        </w:rPr>
        <w:t xml:space="preserve"> futuro</w:t>
      </w:r>
      <w:r w:rsidR="00990988">
        <w:rPr>
          <w:rFonts w:ascii="Verdana" w:hAnsi="Verdana"/>
          <w:sz w:val="20"/>
        </w:rPr>
        <w:t>,</w:t>
      </w:r>
      <w:r w:rsidRPr="00D41129">
        <w:rPr>
          <w:rFonts w:ascii="Verdana" w:hAnsi="Verdana"/>
          <w:sz w:val="20"/>
        </w:rPr>
        <w:t xml:space="preserve"> para que estes casos não se repitam.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As reparações de caráter simbólico, sem menosprezar as reparações concret</w:t>
      </w:r>
      <w:r w:rsidR="00C51730" w:rsidRPr="00D41129">
        <w:rPr>
          <w:rFonts w:ascii="Verdana" w:hAnsi="Verdana"/>
          <w:sz w:val="20"/>
        </w:rPr>
        <w:t xml:space="preserve">as individuais e as reparações </w:t>
      </w:r>
      <w:r w:rsidRPr="00D41129">
        <w:rPr>
          <w:rFonts w:ascii="Verdana" w:hAnsi="Verdana"/>
          <w:sz w:val="20"/>
        </w:rPr>
        <w:t xml:space="preserve">em matéria normativa e de política institucional, são um instrumento necessário para uma verdadeira transformação </w:t>
      </w:r>
      <w:r w:rsidR="00990988">
        <w:rPr>
          <w:rFonts w:ascii="Verdana" w:hAnsi="Verdana"/>
          <w:sz w:val="20"/>
        </w:rPr>
        <w:t>para o</w:t>
      </w:r>
      <w:r w:rsidR="00990988" w:rsidRPr="00D41129">
        <w:rPr>
          <w:rFonts w:ascii="Verdana" w:hAnsi="Verdana"/>
          <w:sz w:val="20"/>
        </w:rPr>
        <w:t xml:space="preserve"> futuro </w:t>
      </w:r>
      <w:r w:rsidRPr="00D41129">
        <w:rPr>
          <w:rFonts w:ascii="Verdana" w:hAnsi="Verdana"/>
          <w:sz w:val="20"/>
        </w:rPr>
        <w:t xml:space="preserve">e têm uma função pedagógica </w:t>
      </w:r>
      <w:r w:rsidRPr="00D41129">
        <w:rPr>
          <w:rFonts w:ascii="Verdana" w:hAnsi="Verdana"/>
          <w:sz w:val="20"/>
        </w:rPr>
        <w:lastRenderedPageBreak/>
        <w:t>extraordinária sobre o futuro da interpretação da Convenção sobre os Direitos da Criança.</w:t>
      </w:r>
      <w:r w:rsidR="00E63EE5">
        <w:rPr>
          <w:rFonts w:ascii="Verdana" w:hAnsi="Verdana"/>
          <w:sz w:val="20"/>
        </w:rPr>
        <w:t xml:space="preserve"> </w:t>
      </w:r>
      <w:r w:rsidRPr="00D41129">
        <w:rPr>
          <w:rFonts w:ascii="Verdana" w:hAnsi="Verdana"/>
          <w:sz w:val="20"/>
        </w:rPr>
        <w:t xml:space="preserve">Por outro lado, é necessário que os Estados peçam perdão por </w:t>
      </w:r>
      <w:r w:rsidR="00990988">
        <w:rPr>
          <w:rFonts w:ascii="Verdana" w:hAnsi="Verdana"/>
          <w:sz w:val="20"/>
        </w:rPr>
        <w:t>ter</w:t>
      </w:r>
      <w:r w:rsidRPr="00D41129">
        <w:rPr>
          <w:rFonts w:ascii="Verdana" w:hAnsi="Verdana"/>
          <w:sz w:val="20"/>
        </w:rPr>
        <w:t xml:space="preserve"> aplicado </w:t>
      </w:r>
      <w:r w:rsidR="00990988">
        <w:rPr>
          <w:rFonts w:ascii="Verdana" w:hAnsi="Verdana"/>
          <w:sz w:val="20"/>
        </w:rPr>
        <w:t xml:space="preserve">aos </w:t>
      </w:r>
      <w:r w:rsidRPr="00D41129">
        <w:rPr>
          <w:rFonts w:ascii="Verdana" w:hAnsi="Verdana"/>
          <w:sz w:val="20"/>
        </w:rPr>
        <w:t>meninos pobres legislações que eram flagrantemente inconstitucionais durante muitos anos.</w:t>
      </w:r>
      <w:r w:rsidR="00E63EE5">
        <w:rPr>
          <w:rFonts w:ascii="Verdana" w:hAnsi="Verdana"/>
          <w:sz w:val="20"/>
        </w:rPr>
        <w:t xml:space="preserve"> </w:t>
      </w:r>
      <w:r w:rsidRPr="00D41129">
        <w:rPr>
          <w:rFonts w:ascii="Verdana" w:hAnsi="Verdana"/>
          <w:sz w:val="20"/>
        </w:rPr>
        <w:t>Além disso, é necessário que o Estado conceda a necessária reparação material e a reparação em matéria de transformações jurídicas institucionais.</w:t>
      </w:r>
      <w:r w:rsidR="00E63EE5">
        <w:rPr>
          <w:rFonts w:ascii="Verdana" w:hAnsi="Verdana"/>
          <w:sz w:val="20"/>
        </w:rPr>
        <w:t xml:space="preserve"> </w:t>
      </w:r>
      <w:r w:rsidRPr="00D41129">
        <w:rPr>
          <w:rFonts w:ascii="Verdana" w:hAnsi="Verdana"/>
          <w:sz w:val="20"/>
        </w:rPr>
        <w:t>O fato de conceder uma dimensão simbólica ajudaria não somente o futuro de uma política social com justiça, mas aumentará os níveis de legitimidade dos próprios Estados.</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A tendência do processo de reformas do Paraguai avançou na transformação normativa para adequar sua legislação à Convenção sobre os Direitos da Criança.</w:t>
      </w:r>
      <w:r w:rsidR="00E63EE5">
        <w:t xml:space="preserve"> </w:t>
      </w:r>
      <w:r w:rsidRPr="00D41129">
        <w:t>Entretanto, é muito importante não cair na falácia de pensar que</w:t>
      </w:r>
      <w:r w:rsidR="00382FCE">
        <w:t>,</w:t>
      </w:r>
      <w:r w:rsidRPr="00D41129">
        <w:t xml:space="preserve"> porque se produziu uma transformação normativa </w:t>
      </w:r>
      <w:r w:rsidR="00382FCE">
        <w:t>ocorreu</w:t>
      </w:r>
      <w:r w:rsidRPr="00D41129">
        <w:t xml:space="preserve"> automaticamente uma transformação no plano de sua implementação, já que as transformações normativas não foram sempre acompanhadas das necessárias reformas de caráter institucional para fazê-las efetivas.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Por outro lado, a imputabilidade é uma decisão político-criminal. A imputabilidade abaixo dos 18 anos em </w:t>
      </w:r>
      <w:r w:rsidRPr="00D41129">
        <w:rPr>
          <w:rFonts w:ascii="Verdana" w:hAnsi="Verdana"/>
          <w:i/>
          <w:sz w:val="20"/>
        </w:rPr>
        <w:t>stricto sensu</w:t>
      </w:r>
      <w:r w:rsidRPr="00D41129">
        <w:rPr>
          <w:rFonts w:ascii="Verdana" w:hAnsi="Verdana"/>
          <w:sz w:val="20"/>
        </w:rPr>
        <w:t xml:space="preserve"> é discutível a respeito de se constitui ou não uma violação à Convenção sobre os Direitos da Criança.</w:t>
      </w:r>
      <w:r w:rsidR="00E63EE5">
        <w:rPr>
          <w:rFonts w:ascii="Verdana" w:hAnsi="Verdana"/>
          <w:sz w:val="20"/>
        </w:rPr>
        <w:t xml:space="preserve"> </w:t>
      </w:r>
      <w:r w:rsidRPr="00D41129">
        <w:rPr>
          <w:rFonts w:ascii="Verdana" w:hAnsi="Verdana"/>
          <w:sz w:val="20"/>
        </w:rPr>
        <w:t>Entretanto, o que sim implicaria uma violação à Convenção sobre os Direitos da Criança é tratá-los igua</w:t>
      </w:r>
      <w:r w:rsidR="00990988">
        <w:rPr>
          <w:rFonts w:ascii="Verdana" w:hAnsi="Verdana"/>
          <w:sz w:val="20"/>
        </w:rPr>
        <w:t>is</w:t>
      </w:r>
      <w:r w:rsidRPr="00D41129">
        <w:rPr>
          <w:rFonts w:ascii="Verdana" w:hAnsi="Verdana"/>
          <w:sz w:val="20"/>
        </w:rPr>
        <w:t xml:space="preserve"> </w:t>
      </w:r>
      <w:r w:rsidR="00990988">
        <w:rPr>
          <w:rFonts w:ascii="Verdana" w:hAnsi="Verdana"/>
          <w:sz w:val="20"/>
        </w:rPr>
        <w:t>a</w:t>
      </w:r>
      <w:r w:rsidRPr="00D41129">
        <w:rPr>
          <w:rFonts w:ascii="Verdana" w:hAnsi="Verdana"/>
          <w:sz w:val="20"/>
        </w:rPr>
        <w:t>os adultos.</w:t>
      </w:r>
      <w:r w:rsidR="00E63EE5">
        <w:rPr>
          <w:rFonts w:ascii="Verdana" w:hAnsi="Verdana"/>
          <w:sz w:val="20"/>
        </w:rPr>
        <w:t xml:space="preserve"> </w:t>
      </w:r>
      <w:r w:rsidRPr="00D41129">
        <w:rPr>
          <w:rFonts w:ascii="Verdana" w:hAnsi="Verdana"/>
          <w:sz w:val="20"/>
        </w:rPr>
        <w:t xml:space="preserve">Nesse sentido, se a </w:t>
      </w:r>
      <w:r w:rsidR="00990988">
        <w:rPr>
          <w:rFonts w:ascii="Verdana" w:hAnsi="Verdana"/>
          <w:sz w:val="20"/>
        </w:rPr>
        <w:t xml:space="preserve">imputabilidade </w:t>
      </w:r>
      <w:r w:rsidR="00382FCE">
        <w:rPr>
          <w:rFonts w:ascii="Verdana" w:hAnsi="Verdana"/>
          <w:sz w:val="20"/>
        </w:rPr>
        <w:t xml:space="preserve">implica em </w:t>
      </w:r>
      <w:r w:rsidR="00990988">
        <w:rPr>
          <w:rFonts w:ascii="Verdana" w:hAnsi="Verdana"/>
          <w:sz w:val="20"/>
        </w:rPr>
        <w:t>tratá-los iguais</w:t>
      </w:r>
      <w:r w:rsidRPr="00D41129">
        <w:rPr>
          <w:rFonts w:ascii="Verdana" w:hAnsi="Verdana"/>
          <w:sz w:val="20"/>
        </w:rPr>
        <w:t xml:space="preserve"> </w:t>
      </w:r>
      <w:r w:rsidR="00990988">
        <w:rPr>
          <w:rFonts w:ascii="Verdana" w:hAnsi="Verdana"/>
          <w:sz w:val="20"/>
        </w:rPr>
        <w:t>a</w:t>
      </w:r>
      <w:r w:rsidRPr="00D41129">
        <w:rPr>
          <w:rFonts w:ascii="Verdana" w:hAnsi="Verdana"/>
          <w:sz w:val="20"/>
        </w:rPr>
        <w:t>os adultos, estabelecer a imputabilidade constituiria uma violação ao espírito e à letra da Convenção sobre os Direitos da Criança.</w:t>
      </w:r>
      <w:r w:rsidR="00E63EE5">
        <w:rPr>
          <w:rFonts w:ascii="Verdana" w:hAnsi="Verdana"/>
          <w:sz w:val="20"/>
        </w:rPr>
        <w:t xml:space="preserve"> </w:t>
      </w:r>
      <w:r w:rsidRPr="00D41129">
        <w:rPr>
          <w:rFonts w:ascii="Verdana" w:hAnsi="Verdana"/>
          <w:sz w:val="20"/>
        </w:rPr>
        <w:t>Em consequência, este conceito de imputabilidade foi substituído na América Latina pelo de responsabilidade criminal, onde as infrações à lei penal comet</w:t>
      </w:r>
      <w:r w:rsidR="00990988">
        <w:rPr>
          <w:rFonts w:ascii="Verdana" w:hAnsi="Verdana"/>
          <w:sz w:val="20"/>
        </w:rPr>
        <w:t xml:space="preserve">idas pelos </w:t>
      </w:r>
      <w:r w:rsidRPr="00D41129">
        <w:rPr>
          <w:rFonts w:ascii="Verdana" w:hAnsi="Verdana"/>
          <w:sz w:val="20"/>
        </w:rPr>
        <w:t>menores de idade estão descritas no Código Penal.</w:t>
      </w:r>
      <w:r w:rsidR="00E63EE5">
        <w:rPr>
          <w:rFonts w:ascii="Verdana" w:hAnsi="Verdana"/>
          <w:sz w:val="20"/>
        </w:rPr>
        <w:t xml:space="preserve"> </w:t>
      </w:r>
      <w:r w:rsidRPr="00D41129">
        <w:rPr>
          <w:rFonts w:ascii="Verdana" w:hAnsi="Verdana"/>
          <w:sz w:val="20"/>
        </w:rPr>
        <w:t>Nesse sentido, não há crimes juvenis.</w:t>
      </w:r>
      <w:r w:rsidR="00E63EE5">
        <w:rPr>
          <w:rFonts w:ascii="Verdana" w:hAnsi="Verdana"/>
          <w:sz w:val="20"/>
        </w:rPr>
        <w:t xml:space="preserve"> </w:t>
      </w:r>
      <w:r w:rsidR="007A0C91">
        <w:rPr>
          <w:rFonts w:ascii="Verdana" w:hAnsi="Verdana"/>
          <w:sz w:val="20"/>
        </w:rPr>
        <w:t>O Paraguai avançou niss</w:t>
      </w:r>
      <w:r w:rsidRPr="00D41129">
        <w:rPr>
          <w:rFonts w:ascii="Verdana" w:hAnsi="Verdana"/>
          <w:sz w:val="20"/>
        </w:rPr>
        <w:t>o e está tratando de forma diferenciada os menores em relação às consequências penais.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As medidas que surgem a partir da implementação de uma lei de responsabilidade criminal juvenil podem se dividir em duas: as que implicam </w:t>
      </w:r>
      <w:r w:rsidR="00EB5AC4">
        <w:rPr>
          <w:rFonts w:ascii="Verdana" w:hAnsi="Verdana"/>
          <w:sz w:val="20"/>
        </w:rPr>
        <w:t xml:space="preserve">na </w:t>
      </w:r>
      <w:r w:rsidRPr="00D41129">
        <w:rPr>
          <w:rFonts w:ascii="Verdana" w:hAnsi="Verdana"/>
          <w:sz w:val="20"/>
        </w:rPr>
        <w:t>privação de liberdade e as que não.</w:t>
      </w:r>
      <w:r w:rsidR="00E63EE5">
        <w:rPr>
          <w:rFonts w:ascii="Verdana" w:hAnsi="Verdana"/>
          <w:sz w:val="20"/>
        </w:rPr>
        <w:t xml:space="preserve"> Nesse sentido,</w:t>
      </w:r>
      <w:r w:rsidRPr="00D41129">
        <w:rPr>
          <w:rFonts w:ascii="Verdana" w:hAnsi="Verdana"/>
          <w:sz w:val="20"/>
        </w:rPr>
        <w:t xml:space="preserve"> o Estado tem o monopólio exclusivo e indelegável </w:t>
      </w:r>
      <w:r w:rsidR="00EB5AC4">
        <w:rPr>
          <w:rFonts w:ascii="Verdana" w:hAnsi="Verdana"/>
          <w:sz w:val="20"/>
        </w:rPr>
        <w:t>d</w:t>
      </w:r>
      <w:r w:rsidRPr="00D41129">
        <w:rPr>
          <w:rFonts w:ascii="Verdana" w:hAnsi="Verdana"/>
          <w:sz w:val="20"/>
        </w:rPr>
        <w:t>a responsabilidade dos privados de liberdade.</w:t>
      </w:r>
      <w:r w:rsidR="00E63EE5">
        <w:rPr>
          <w:rFonts w:ascii="Verdana" w:hAnsi="Verdana"/>
          <w:sz w:val="20"/>
        </w:rPr>
        <w:t xml:space="preserve"> </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b/>
          <w:sz w:val="20"/>
        </w:rPr>
      </w:pPr>
      <w:r w:rsidRPr="00D41129">
        <w:rPr>
          <w:rFonts w:ascii="Verdana" w:hAnsi="Verdana"/>
          <w:b/>
          <w:sz w:val="20"/>
        </w:rPr>
        <w:t>i) Perícia de Ana Clerico-Deutsch, psicóloga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Através de entrevistas clínicas realizadas a alguns sobreviventes dos incêndios do Instituto</w:t>
      </w:r>
      <w:r w:rsidR="00EB5AC4">
        <w:rPr>
          <w:rFonts w:ascii="Verdana" w:hAnsi="Verdana"/>
          <w:sz w:val="20"/>
        </w:rPr>
        <w:t>,</w:t>
      </w:r>
      <w:r w:rsidRPr="00D41129">
        <w:rPr>
          <w:rFonts w:ascii="Verdana" w:hAnsi="Verdana"/>
          <w:sz w:val="20"/>
        </w:rPr>
        <w:t xml:space="preserve"> conseguiu observar e avaliar os jovens em relação aos danos psicológicos e emocionais que sofreram e que continuam sofrendo.</w:t>
      </w:r>
      <w:r w:rsidR="00E63EE5">
        <w:rPr>
          <w:rFonts w:ascii="Verdana" w:hAnsi="Verdana"/>
          <w:sz w:val="20"/>
        </w:rPr>
        <w:t xml:space="preserve"> Nesse sentido,</w:t>
      </w:r>
      <w:r w:rsidRPr="00D41129">
        <w:rPr>
          <w:rFonts w:ascii="Verdana" w:hAnsi="Verdana"/>
          <w:sz w:val="20"/>
        </w:rPr>
        <w:t xml:space="preserve"> existem dois cenários </w:t>
      </w:r>
      <w:r w:rsidR="00990988" w:rsidRPr="00D41129">
        <w:rPr>
          <w:rFonts w:ascii="Verdana" w:hAnsi="Verdana"/>
          <w:sz w:val="20"/>
        </w:rPr>
        <w:t xml:space="preserve">diferentes </w:t>
      </w:r>
      <w:r w:rsidR="00990988">
        <w:rPr>
          <w:rFonts w:ascii="Verdana" w:hAnsi="Verdana"/>
          <w:sz w:val="20"/>
        </w:rPr>
        <w:t>nos quais</w:t>
      </w:r>
      <w:r w:rsidRPr="00D41129">
        <w:rPr>
          <w:rFonts w:ascii="Verdana" w:hAnsi="Verdana"/>
          <w:sz w:val="20"/>
        </w:rPr>
        <w:t xml:space="preserve"> estes meninos experimentaram situações traumáticas.</w:t>
      </w:r>
      <w:r w:rsidR="00E63EE5">
        <w:rPr>
          <w:rFonts w:ascii="Verdana" w:hAnsi="Verdana"/>
          <w:sz w:val="20"/>
        </w:rPr>
        <w:t xml:space="preserve"> </w:t>
      </w:r>
      <w:r w:rsidRPr="00D41129">
        <w:rPr>
          <w:rFonts w:ascii="Verdana" w:hAnsi="Verdana"/>
          <w:sz w:val="20"/>
        </w:rPr>
        <w:t xml:space="preserve">Um cenário constituía a internação no Instituto, onde, devido às condições físicas do mesmo, os meninos sofriam determinadas privações como a higiene e a alimentação inadequada, </w:t>
      </w:r>
      <w:r w:rsidR="0024326E" w:rsidRPr="00D41129">
        <w:rPr>
          <w:rFonts w:ascii="Verdana" w:hAnsi="Verdana"/>
          <w:sz w:val="20"/>
        </w:rPr>
        <w:t>bem como</w:t>
      </w:r>
      <w:r w:rsidRPr="00D41129">
        <w:rPr>
          <w:rFonts w:ascii="Verdana" w:hAnsi="Verdana"/>
          <w:sz w:val="20"/>
        </w:rPr>
        <w:t xml:space="preserve"> outras coisas relacionadas com a vida diária.</w:t>
      </w:r>
      <w:r w:rsidR="00E63EE5">
        <w:rPr>
          <w:rFonts w:ascii="Verdana" w:hAnsi="Verdana"/>
          <w:sz w:val="20"/>
        </w:rPr>
        <w:t xml:space="preserve"> </w:t>
      </w:r>
      <w:r w:rsidRPr="00D41129">
        <w:rPr>
          <w:rFonts w:ascii="Verdana" w:hAnsi="Verdana"/>
          <w:sz w:val="20"/>
        </w:rPr>
        <w:t>A esse respeito, os meninos expressaram, praticamente de forma unânime, que no Instituto viviam “como animais”.</w:t>
      </w:r>
      <w:r w:rsidR="00E63EE5">
        <w:rPr>
          <w:rFonts w:ascii="Verdana" w:hAnsi="Verdana"/>
          <w:sz w:val="20"/>
        </w:rPr>
        <w:t xml:space="preserve"> </w:t>
      </w:r>
      <w:r w:rsidRPr="00D41129">
        <w:rPr>
          <w:rFonts w:ascii="Verdana" w:hAnsi="Verdana"/>
          <w:sz w:val="20"/>
        </w:rPr>
        <w:t>O impacto emocional e psicológico desta condição é severo porque os meninos se sentiam humilhados e degradados no tratamento diário.</w:t>
      </w:r>
      <w:r w:rsidR="00E63EE5">
        <w:rPr>
          <w:rFonts w:ascii="Verdana" w:hAnsi="Verdana"/>
          <w:sz w:val="20"/>
        </w:rPr>
        <w:t xml:space="preserve"> </w:t>
      </w:r>
      <w:r w:rsidRPr="00D41129">
        <w:rPr>
          <w:rFonts w:ascii="Verdana" w:hAnsi="Verdana"/>
          <w:sz w:val="20"/>
        </w:rPr>
        <w:t xml:space="preserve"> O segundo cenário se refere ao uso de castigos corporais que, segundo os testemunhos dos meninos, eram arbitrários e excessivos. Os castigos corporais se estendiam a torturas e, por razões mínimas, eram levados a uma sala especial onde eram torturados.</w:t>
      </w:r>
      <w:r w:rsidR="00E63EE5">
        <w:rPr>
          <w:rFonts w:ascii="Verdana" w:hAnsi="Verdana"/>
          <w:sz w:val="20"/>
        </w:rPr>
        <w:t xml:space="preserve"> </w:t>
      </w:r>
      <w:r w:rsidR="007A0C91">
        <w:rPr>
          <w:rFonts w:ascii="Verdana" w:hAnsi="Verdana"/>
          <w:sz w:val="20"/>
        </w:rPr>
        <w:t>Iss</w:t>
      </w:r>
      <w:r w:rsidRPr="00D41129">
        <w:rPr>
          <w:rFonts w:ascii="Verdana" w:hAnsi="Verdana"/>
          <w:sz w:val="20"/>
        </w:rPr>
        <w:t>o é</w:t>
      </w:r>
      <w:r w:rsidR="007A0C91">
        <w:rPr>
          <w:rFonts w:ascii="Verdana" w:hAnsi="Verdana"/>
          <w:sz w:val="20"/>
        </w:rPr>
        <w:t>,</w:t>
      </w:r>
      <w:r w:rsidRPr="00D41129">
        <w:rPr>
          <w:rFonts w:ascii="Verdana" w:hAnsi="Verdana"/>
          <w:sz w:val="20"/>
        </w:rPr>
        <w:t xml:space="preserve"> possivelmente</w:t>
      </w:r>
      <w:r w:rsidR="007A0C91">
        <w:rPr>
          <w:rFonts w:ascii="Verdana" w:hAnsi="Verdana"/>
          <w:sz w:val="20"/>
        </w:rPr>
        <w:t>,</w:t>
      </w:r>
      <w:r w:rsidRPr="00D41129">
        <w:rPr>
          <w:rFonts w:ascii="Verdana" w:hAnsi="Verdana"/>
          <w:sz w:val="20"/>
        </w:rPr>
        <w:t xml:space="preserve"> a expressão máxima do maltrato que </w:t>
      </w:r>
      <w:r w:rsidR="00990988" w:rsidRPr="00D41129">
        <w:rPr>
          <w:rFonts w:ascii="Verdana" w:hAnsi="Verdana"/>
          <w:sz w:val="20"/>
        </w:rPr>
        <w:t xml:space="preserve">os meninos </w:t>
      </w:r>
      <w:r w:rsidRPr="00D41129">
        <w:rPr>
          <w:rFonts w:ascii="Verdana" w:hAnsi="Verdana"/>
          <w:sz w:val="20"/>
        </w:rPr>
        <w:t>recebiam diariamente.</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O isolamento como método de castigo </w:t>
      </w:r>
      <w:r w:rsidR="00766705">
        <w:rPr>
          <w:rFonts w:ascii="Verdana" w:hAnsi="Verdana"/>
          <w:sz w:val="20"/>
        </w:rPr>
        <w:t>para</w:t>
      </w:r>
      <w:r w:rsidR="00766705" w:rsidRPr="00D41129">
        <w:rPr>
          <w:rFonts w:ascii="Verdana" w:hAnsi="Verdana"/>
          <w:sz w:val="20"/>
        </w:rPr>
        <w:t xml:space="preserve"> </w:t>
      </w:r>
      <w:r w:rsidRPr="00D41129">
        <w:rPr>
          <w:rFonts w:ascii="Verdana" w:hAnsi="Verdana"/>
          <w:sz w:val="20"/>
        </w:rPr>
        <w:t>um adolescente é inadmissível, devastador e impensável.</w:t>
      </w:r>
      <w:r w:rsidR="00E63EE5">
        <w:rPr>
          <w:rFonts w:ascii="Verdana" w:hAnsi="Verdana"/>
          <w:sz w:val="20"/>
        </w:rPr>
        <w:t xml:space="preserve"> </w:t>
      </w:r>
      <w:r w:rsidRPr="00D41129">
        <w:rPr>
          <w:rFonts w:ascii="Verdana" w:hAnsi="Verdana"/>
          <w:sz w:val="20"/>
        </w:rPr>
        <w:t>O isolamento é um castigo que não produz nenhuma modificação da conduta que se quer castigar.</w:t>
      </w:r>
      <w:r w:rsidR="00E63EE5">
        <w:rPr>
          <w:rFonts w:ascii="Verdana" w:hAnsi="Verdana"/>
          <w:sz w:val="20"/>
        </w:rPr>
        <w:t xml:space="preserve"> </w:t>
      </w:r>
      <w:r w:rsidRPr="00D41129">
        <w:rPr>
          <w:rFonts w:ascii="Verdana" w:hAnsi="Verdana"/>
          <w:sz w:val="20"/>
        </w:rPr>
        <w:t>O menor não irá melhorar porque é castigado dessa maneira cruel.</w:t>
      </w:r>
      <w:r w:rsidR="00E63EE5">
        <w:rPr>
          <w:rFonts w:ascii="Verdana" w:hAnsi="Verdana"/>
          <w:sz w:val="20"/>
        </w:rPr>
        <w:t xml:space="preserve"> </w:t>
      </w:r>
      <w:r w:rsidRPr="00D41129">
        <w:rPr>
          <w:rFonts w:ascii="Verdana" w:hAnsi="Verdana"/>
          <w:sz w:val="20"/>
        </w:rPr>
        <w:t xml:space="preserve">Se </w:t>
      </w:r>
      <w:r w:rsidRPr="00D41129">
        <w:rPr>
          <w:rFonts w:ascii="Verdana" w:hAnsi="Verdana"/>
          <w:sz w:val="20"/>
        </w:rPr>
        <w:lastRenderedPageBreak/>
        <w:t xml:space="preserve">o deixa sozinho com seus próprios pensamentos, com sua própria raiva, com sua própria </w:t>
      </w:r>
      <w:r w:rsidR="0024326E" w:rsidRPr="00D41129">
        <w:rPr>
          <w:rFonts w:ascii="Verdana" w:hAnsi="Verdana"/>
          <w:sz w:val="20"/>
        </w:rPr>
        <w:t>vulnerabilidade</w:t>
      </w:r>
      <w:r w:rsidRPr="00D41129">
        <w:rPr>
          <w:rFonts w:ascii="Verdana" w:hAnsi="Verdana"/>
          <w:sz w:val="20"/>
        </w:rPr>
        <w:t>, com a impossibilidade de fazer algo, simplesmente agu</w:t>
      </w:r>
      <w:r w:rsidR="00A02EAC" w:rsidRPr="00D41129">
        <w:rPr>
          <w:rFonts w:ascii="Verdana" w:hAnsi="Verdana"/>
          <w:sz w:val="20"/>
        </w:rPr>
        <w:t>entando</w:t>
      </w:r>
      <w:r w:rsidRPr="00D41129">
        <w:rPr>
          <w:rFonts w:ascii="Verdana" w:hAnsi="Verdana"/>
          <w:sz w:val="20"/>
        </w:rPr>
        <w:t>, esse é o momento em que pode “se psicotizar”.</w:t>
      </w:r>
      <w:r w:rsidR="00E63EE5">
        <w:rPr>
          <w:rFonts w:ascii="Verdana" w:hAnsi="Verdana"/>
          <w:sz w:val="20"/>
        </w:rPr>
        <w:t xml:space="preserve"> </w:t>
      </w:r>
      <w:r w:rsidRPr="00D41129">
        <w:rPr>
          <w:rFonts w:ascii="Verdana" w:hAnsi="Verdana"/>
          <w:sz w:val="20"/>
        </w:rPr>
        <w:t>Se esses meninos não chegaram a esse extremo é porque</w:t>
      </w:r>
      <w:r w:rsidR="00C93720">
        <w:rPr>
          <w:rFonts w:ascii="Verdana" w:hAnsi="Verdana"/>
          <w:sz w:val="20"/>
        </w:rPr>
        <w:t>,</w:t>
      </w:r>
      <w:r w:rsidRPr="00D41129">
        <w:rPr>
          <w:rFonts w:ascii="Verdana" w:hAnsi="Verdana"/>
          <w:sz w:val="20"/>
        </w:rPr>
        <w:t xml:space="preserve"> em algum momento de sua vida</w:t>
      </w:r>
      <w:r w:rsidR="00C93720">
        <w:rPr>
          <w:rFonts w:ascii="Verdana" w:hAnsi="Verdana"/>
          <w:sz w:val="20"/>
        </w:rPr>
        <w:t>,</w:t>
      </w:r>
      <w:r w:rsidRPr="00D41129">
        <w:rPr>
          <w:rFonts w:ascii="Verdana" w:hAnsi="Verdana"/>
          <w:sz w:val="20"/>
        </w:rPr>
        <w:t xml:space="preserve"> suas mães ou seus pais devem haver lhes proporcionado a estrutura básica da personalidade que impediu uma ruptura psicótica neles.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 tortura é “a negação mais flagrante da essência humana […], é a máxima corrupção humana.” A tortura produz efeitos a longo prazo que</w:t>
      </w:r>
      <w:r w:rsidR="00990988">
        <w:rPr>
          <w:rFonts w:ascii="Verdana" w:hAnsi="Verdana"/>
          <w:sz w:val="20"/>
        </w:rPr>
        <w:t>,</w:t>
      </w:r>
      <w:r w:rsidRPr="00D41129">
        <w:rPr>
          <w:rFonts w:ascii="Verdana" w:hAnsi="Verdana"/>
          <w:sz w:val="20"/>
        </w:rPr>
        <w:t xml:space="preserve"> se não </w:t>
      </w:r>
      <w:r w:rsidR="00990988">
        <w:rPr>
          <w:rFonts w:ascii="Verdana" w:hAnsi="Verdana"/>
          <w:sz w:val="20"/>
        </w:rPr>
        <w:t>forem</w:t>
      </w:r>
      <w:r w:rsidRPr="00D41129">
        <w:rPr>
          <w:rFonts w:ascii="Verdana" w:hAnsi="Verdana"/>
          <w:sz w:val="20"/>
        </w:rPr>
        <w:t xml:space="preserve"> tratados</w:t>
      </w:r>
      <w:r w:rsidR="00990988">
        <w:rPr>
          <w:rFonts w:ascii="Verdana" w:hAnsi="Verdana"/>
          <w:sz w:val="20"/>
        </w:rPr>
        <w:t>,</w:t>
      </w:r>
      <w:r w:rsidRPr="00D41129">
        <w:rPr>
          <w:rFonts w:ascii="Verdana" w:hAnsi="Verdana"/>
          <w:sz w:val="20"/>
        </w:rPr>
        <w:t xml:space="preserve"> podem trazer consequências </w:t>
      </w:r>
      <w:r w:rsidR="00990988">
        <w:rPr>
          <w:rFonts w:ascii="Verdana" w:hAnsi="Verdana"/>
          <w:sz w:val="20"/>
        </w:rPr>
        <w:t>à</w:t>
      </w:r>
      <w:r w:rsidRPr="00D41129">
        <w:rPr>
          <w:rFonts w:ascii="Verdana" w:hAnsi="Verdana"/>
          <w:sz w:val="20"/>
        </w:rPr>
        <w:t xml:space="preserve"> saúde mental.</w:t>
      </w:r>
      <w:r w:rsidR="00E63EE5">
        <w:rPr>
          <w:rFonts w:ascii="Verdana" w:hAnsi="Verdana"/>
          <w:sz w:val="20"/>
        </w:rPr>
        <w:t xml:space="preserve"> </w:t>
      </w:r>
      <w:r w:rsidRPr="00D41129">
        <w:rPr>
          <w:rFonts w:ascii="Verdana" w:hAnsi="Verdana"/>
          <w:sz w:val="20"/>
        </w:rPr>
        <w:t>Estas consequências são mais profundas em meninos ou adolescentes pela vulnerabilidade de seu psiquismo e por não ter</w:t>
      </w:r>
      <w:r w:rsidR="00990988">
        <w:rPr>
          <w:rFonts w:ascii="Verdana" w:hAnsi="Verdana"/>
          <w:sz w:val="20"/>
        </w:rPr>
        <w:t>em</w:t>
      </w:r>
      <w:r w:rsidRPr="00D41129">
        <w:rPr>
          <w:rFonts w:ascii="Verdana" w:hAnsi="Verdana"/>
          <w:sz w:val="20"/>
        </w:rPr>
        <w:t xml:space="preserve"> a maturidade suficiente em sua personalidade e em seus mecanismos de defesa para poder resistir à tortura.</w:t>
      </w:r>
      <w:r w:rsidR="00E63EE5">
        <w:rPr>
          <w:rFonts w:ascii="Verdana" w:hAnsi="Verdana"/>
          <w:sz w:val="20"/>
        </w:rPr>
        <w:t xml:space="preserve"> </w:t>
      </w:r>
      <w:r w:rsidRPr="00D41129">
        <w:rPr>
          <w:rFonts w:ascii="Verdana" w:hAnsi="Verdana"/>
          <w:sz w:val="20"/>
        </w:rPr>
        <w:t>Outro dos efeitos importantes que a tortura produz nos meninos é que se cria uma desconfiança com o mundo adulto e terminam se desvalorizando a si mesmos. Alguns menores manifestaram que às vezes tinham ideais suicidas.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Um sentimento comum é a impotência frente a semelhantes condições de vida, frente ao constante temor à violência e à </w:t>
      </w:r>
      <w:r w:rsidR="0024326E" w:rsidRPr="00D41129">
        <w:rPr>
          <w:rFonts w:ascii="Verdana" w:hAnsi="Verdana"/>
          <w:sz w:val="20"/>
        </w:rPr>
        <w:t>vulnerabilidade</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A única alternativa que </w:t>
      </w:r>
      <w:r w:rsidR="00990988" w:rsidRPr="00D41129">
        <w:rPr>
          <w:rFonts w:ascii="Verdana" w:hAnsi="Verdana"/>
          <w:sz w:val="20"/>
        </w:rPr>
        <w:t xml:space="preserve">os internos </w:t>
      </w:r>
      <w:r w:rsidRPr="00D41129">
        <w:rPr>
          <w:rFonts w:ascii="Verdana" w:hAnsi="Verdana"/>
          <w:sz w:val="20"/>
        </w:rPr>
        <w:t>tinham era aguentar o que acontecia sem poder responder.</w:t>
      </w:r>
      <w:r w:rsidR="00E63EE5">
        <w:rPr>
          <w:rFonts w:ascii="Verdana" w:hAnsi="Verdana"/>
          <w:sz w:val="20"/>
        </w:rPr>
        <w:t xml:space="preserve"> </w:t>
      </w:r>
      <w:r w:rsidRPr="00D41129">
        <w:rPr>
          <w:rFonts w:ascii="Verdana" w:hAnsi="Verdana"/>
          <w:sz w:val="20"/>
        </w:rPr>
        <w:t xml:space="preserve">Isso desestabiliza o equilíbrio psíquico e afeta o funcionamento das funções psíquicas como processar conhecimentos e o uso do raciocínio, e afeta também a capacidade de concentração e estudo.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 ambiente descrito pelos meninos que viveram no Instituto é um ambiente “psicotizante”.</w:t>
      </w:r>
      <w:r w:rsidR="00E63EE5">
        <w:rPr>
          <w:rFonts w:ascii="Verdana" w:hAnsi="Verdana"/>
          <w:sz w:val="20"/>
        </w:rPr>
        <w:t xml:space="preserve"> </w:t>
      </w:r>
      <w:r w:rsidRPr="00D41129">
        <w:rPr>
          <w:rFonts w:ascii="Verdana" w:hAnsi="Verdana"/>
          <w:sz w:val="20"/>
        </w:rPr>
        <w:t>Os meninos devem empregar toda sua energia psíquica em prevenir sua desintegração psíquica.</w:t>
      </w:r>
      <w:r w:rsidR="00E63EE5">
        <w:rPr>
          <w:rFonts w:ascii="Verdana" w:hAnsi="Verdana"/>
          <w:sz w:val="20"/>
        </w:rPr>
        <w:t xml:space="preserve"> </w:t>
      </w:r>
      <w:r w:rsidRPr="00D41129">
        <w:rPr>
          <w:rFonts w:ascii="Verdana" w:hAnsi="Verdana"/>
          <w:sz w:val="20"/>
        </w:rPr>
        <w:t>Este ambiente “gera psicopatas”.</w:t>
      </w:r>
      <w:r w:rsidR="00E63EE5">
        <w:rPr>
          <w:rFonts w:ascii="Verdana" w:hAnsi="Verdana"/>
          <w:sz w:val="20"/>
        </w:rPr>
        <w:t xml:space="preserve"> </w:t>
      </w:r>
      <w:r w:rsidRPr="00D41129">
        <w:rPr>
          <w:rFonts w:ascii="Verdana" w:hAnsi="Verdana"/>
          <w:sz w:val="20"/>
        </w:rPr>
        <w:t>O ambiente se vê marcado pelo uso de violência e pela aprendizagem de violência.</w:t>
      </w:r>
      <w:r w:rsidR="00E63EE5">
        <w:rPr>
          <w:rFonts w:ascii="Verdana" w:hAnsi="Verdana"/>
          <w:sz w:val="20"/>
        </w:rPr>
        <w:t xml:space="preserve"> </w:t>
      </w:r>
      <w:r w:rsidRPr="00D41129">
        <w:rPr>
          <w:rFonts w:ascii="Verdana" w:hAnsi="Verdana"/>
          <w:sz w:val="20"/>
        </w:rPr>
        <w:t>Não há oferecimento</w:t>
      </w:r>
      <w:r w:rsidR="00995B40">
        <w:rPr>
          <w:rFonts w:ascii="Verdana" w:hAnsi="Verdana"/>
          <w:sz w:val="20"/>
        </w:rPr>
        <w:t xml:space="preserve"> de contextos diferentes nos quais</w:t>
      </w:r>
      <w:r w:rsidRPr="00D41129">
        <w:rPr>
          <w:rFonts w:ascii="Verdana" w:hAnsi="Verdana"/>
          <w:sz w:val="20"/>
        </w:rPr>
        <w:t xml:space="preserve"> eles possam experimentar outros tipos de coisas.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Estas experiências não se apagam, já que permanecem na memória.</w:t>
      </w:r>
      <w:r w:rsidR="00E63EE5">
        <w:rPr>
          <w:rFonts w:ascii="Verdana" w:hAnsi="Verdana"/>
          <w:sz w:val="20"/>
        </w:rPr>
        <w:t xml:space="preserve"> </w:t>
      </w:r>
      <w:r w:rsidRPr="00D41129">
        <w:rPr>
          <w:rFonts w:ascii="Verdana" w:hAnsi="Verdana"/>
          <w:sz w:val="20"/>
        </w:rPr>
        <w:t xml:space="preserve">Pode-se qualificar ou descrever esta situação como uma situação de trauma prolongado e complexo, ou seja, não é um, mas </w:t>
      </w:r>
      <w:r w:rsidR="00C93720">
        <w:rPr>
          <w:rFonts w:ascii="Verdana" w:hAnsi="Verdana"/>
          <w:sz w:val="20"/>
        </w:rPr>
        <w:t xml:space="preserve">são </w:t>
      </w:r>
      <w:r w:rsidRPr="00D41129">
        <w:rPr>
          <w:rFonts w:ascii="Verdana" w:hAnsi="Verdana"/>
          <w:sz w:val="20"/>
        </w:rPr>
        <w:t>múltiplos eventos traumáticos.</w:t>
      </w:r>
      <w:r w:rsidR="00E63EE5">
        <w:rPr>
          <w:rFonts w:ascii="Verdana" w:hAnsi="Verdana"/>
          <w:sz w:val="20"/>
        </w:rPr>
        <w:t xml:space="preserve"> </w:t>
      </w:r>
      <w:r w:rsidRPr="00D41129">
        <w:rPr>
          <w:rFonts w:ascii="Verdana" w:hAnsi="Verdana"/>
          <w:sz w:val="20"/>
        </w:rPr>
        <w:t xml:space="preserve">Viviam em uma situação de terror e “a única comparação com situações similares pode ser com os campos de concentração ou sociedades que estão em guerra, onde a violência e o perigo de violência são constantes, e vivem com o temor de que a qualquer momento possam ser atacados.”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Pode-se </w:t>
      </w:r>
      <w:r w:rsidR="00995B40">
        <w:rPr>
          <w:rFonts w:ascii="Verdana" w:hAnsi="Verdana"/>
          <w:sz w:val="20"/>
        </w:rPr>
        <w:t>presumir</w:t>
      </w:r>
      <w:r w:rsidRPr="00D41129">
        <w:rPr>
          <w:rFonts w:ascii="Verdana" w:hAnsi="Verdana"/>
          <w:sz w:val="20"/>
        </w:rPr>
        <w:t xml:space="preserve"> que essa situação de trauma prolongado e complexo afetou todos os menores que passaram pelo Instituto. As consequências traumáticas desta situação podem ou não ter algum tipo de impacto em relação à reincidência delitiva de algu</w:t>
      </w:r>
      <w:r w:rsidR="00995B40">
        <w:rPr>
          <w:rFonts w:ascii="Verdana" w:hAnsi="Verdana"/>
          <w:sz w:val="20"/>
        </w:rPr>
        <w:t>ns destes garotos, dependendo do</w:t>
      </w:r>
      <w:r w:rsidRPr="00D41129">
        <w:rPr>
          <w:rFonts w:ascii="Verdana" w:hAnsi="Verdana"/>
          <w:sz w:val="20"/>
        </w:rPr>
        <w:t xml:space="preserve"> que é oferecido </w:t>
      </w:r>
      <w:r w:rsidR="00C93720">
        <w:rPr>
          <w:rFonts w:ascii="Verdana" w:hAnsi="Verdana"/>
          <w:sz w:val="20"/>
        </w:rPr>
        <w:t xml:space="preserve">a eles </w:t>
      </w:r>
      <w:r w:rsidRPr="00D41129">
        <w:rPr>
          <w:rFonts w:ascii="Verdana" w:hAnsi="Verdana"/>
          <w:sz w:val="20"/>
        </w:rPr>
        <w:t xml:space="preserve">e </w:t>
      </w:r>
      <w:r w:rsidR="00C93720">
        <w:rPr>
          <w:rFonts w:ascii="Verdana" w:hAnsi="Verdana"/>
          <w:sz w:val="20"/>
        </w:rPr>
        <w:t xml:space="preserve">de </w:t>
      </w:r>
      <w:r w:rsidRPr="00D41129">
        <w:rPr>
          <w:rFonts w:ascii="Verdana" w:hAnsi="Verdana"/>
          <w:sz w:val="20"/>
        </w:rPr>
        <w:t xml:space="preserve">que contexto </w:t>
      </w:r>
      <w:r w:rsidR="00C93720">
        <w:rPr>
          <w:rFonts w:ascii="Verdana" w:hAnsi="Verdana"/>
          <w:sz w:val="20"/>
        </w:rPr>
        <w:t>possuem</w:t>
      </w:r>
      <w:r w:rsidRPr="00D41129">
        <w:rPr>
          <w:rFonts w:ascii="Verdana" w:hAnsi="Verdana"/>
          <w:sz w:val="20"/>
        </w:rPr>
        <w:t xml:space="preserve"> fora da penitenciária.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Além disso, “ao não ter</w:t>
      </w:r>
      <w:r w:rsidR="00995B40">
        <w:rPr>
          <w:rFonts w:ascii="Verdana" w:hAnsi="Verdana"/>
          <w:sz w:val="20"/>
        </w:rPr>
        <w:t>em</w:t>
      </w:r>
      <w:r w:rsidRPr="00D41129">
        <w:rPr>
          <w:rFonts w:ascii="Verdana" w:hAnsi="Verdana"/>
          <w:sz w:val="20"/>
        </w:rPr>
        <w:t xml:space="preserve"> saída”, estas emoções fortes </w:t>
      </w:r>
      <w:r w:rsidR="00815A2B">
        <w:rPr>
          <w:rFonts w:ascii="Verdana" w:hAnsi="Verdana"/>
          <w:sz w:val="20"/>
        </w:rPr>
        <w:t>faz</w:t>
      </w:r>
      <w:r w:rsidR="007A0C91">
        <w:rPr>
          <w:rFonts w:ascii="Verdana" w:hAnsi="Verdana"/>
          <w:sz w:val="20"/>
        </w:rPr>
        <w:t>em</w:t>
      </w:r>
      <w:r w:rsidR="00815A2B">
        <w:rPr>
          <w:rFonts w:ascii="Verdana" w:hAnsi="Verdana"/>
          <w:sz w:val="20"/>
        </w:rPr>
        <w:t xml:space="preserve"> com que </w:t>
      </w:r>
      <w:r w:rsidRPr="00D41129">
        <w:rPr>
          <w:rFonts w:ascii="Verdana" w:hAnsi="Verdana"/>
          <w:sz w:val="20"/>
        </w:rPr>
        <w:t>os meninos sejam violentos</w:t>
      </w:r>
      <w:r w:rsidR="00815A2B" w:rsidRPr="00815A2B">
        <w:rPr>
          <w:rFonts w:ascii="Verdana" w:hAnsi="Verdana"/>
          <w:sz w:val="20"/>
        </w:rPr>
        <w:t xml:space="preserve"> </w:t>
      </w:r>
      <w:r w:rsidR="00815A2B" w:rsidRPr="00D41129">
        <w:rPr>
          <w:rFonts w:ascii="Verdana" w:hAnsi="Verdana"/>
          <w:sz w:val="20"/>
        </w:rPr>
        <w:t>entre eles</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Nesse sentido, os guardas penitenciários não preveem que </w:t>
      </w:r>
      <w:r w:rsidR="00815A2B">
        <w:rPr>
          <w:rFonts w:ascii="Verdana" w:hAnsi="Verdana"/>
          <w:sz w:val="20"/>
        </w:rPr>
        <w:t>ocorram</w:t>
      </w:r>
      <w:r w:rsidRPr="00D41129">
        <w:rPr>
          <w:rFonts w:ascii="Verdana" w:hAnsi="Verdana"/>
          <w:sz w:val="20"/>
        </w:rPr>
        <w:t xml:space="preserve"> situações de violência entre os menores.</w:t>
      </w:r>
      <w:r w:rsidR="00E63EE5">
        <w:rPr>
          <w:rFonts w:ascii="Verdana" w:hAnsi="Verdana"/>
          <w:sz w:val="20"/>
        </w:rPr>
        <w:t xml:space="preserve"> </w:t>
      </w:r>
      <w:r w:rsidRPr="00D41129">
        <w:rPr>
          <w:rFonts w:ascii="Verdana" w:hAnsi="Verdana"/>
          <w:sz w:val="20"/>
        </w:rPr>
        <w:t xml:space="preserve">Ao contrário, </w:t>
      </w:r>
      <w:r w:rsidR="00B45344" w:rsidRPr="00D41129">
        <w:rPr>
          <w:rFonts w:ascii="Verdana" w:hAnsi="Verdana"/>
          <w:sz w:val="20"/>
        </w:rPr>
        <w:t>castigavam-n</w:t>
      </w:r>
      <w:r w:rsidRPr="00D41129">
        <w:rPr>
          <w:rFonts w:ascii="Verdana" w:hAnsi="Verdana"/>
          <w:sz w:val="20"/>
        </w:rPr>
        <w:t xml:space="preserve">os severamente levando-os ao </w:t>
      </w:r>
      <w:r w:rsidR="00A2663E">
        <w:rPr>
          <w:rFonts w:ascii="Verdana" w:hAnsi="Verdana"/>
          <w:sz w:val="20"/>
        </w:rPr>
        <w:t>porão</w:t>
      </w:r>
      <w:r w:rsidRPr="00D41129">
        <w:rPr>
          <w:rFonts w:ascii="Verdana" w:hAnsi="Verdana"/>
          <w:sz w:val="20"/>
        </w:rPr>
        <w:t xml:space="preserve"> de tortura.</w:t>
      </w:r>
      <w:r w:rsidR="00E63EE5">
        <w:rPr>
          <w:rFonts w:ascii="Verdana" w:hAnsi="Verdana"/>
          <w:sz w:val="20"/>
        </w:rPr>
        <w:t xml:space="preserve"> </w:t>
      </w:r>
      <w:r w:rsidRPr="00D41129">
        <w:rPr>
          <w:rFonts w:ascii="Verdana" w:hAnsi="Verdana"/>
          <w:sz w:val="20"/>
        </w:rPr>
        <w:t xml:space="preserve">Ao não haver um espaço para </w:t>
      </w:r>
      <w:r w:rsidR="00995B40">
        <w:rPr>
          <w:rFonts w:ascii="Verdana" w:hAnsi="Verdana"/>
          <w:sz w:val="20"/>
        </w:rPr>
        <w:t>serem ouvidos</w:t>
      </w:r>
      <w:r w:rsidRPr="00D41129">
        <w:rPr>
          <w:rFonts w:ascii="Verdana" w:hAnsi="Verdana"/>
          <w:sz w:val="20"/>
        </w:rPr>
        <w:t>, geram-se dois fenômenos: um é a criação de episódios de violência entre os internos e outro a intensificação do sentimento de solidariedade entre eles.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Os meninos que estiveram nos incêndios foram </w:t>
      </w:r>
      <w:r w:rsidR="002C0F9C" w:rsidRPr="00D41129">
        <w:t>impactados</w:t>
      </w:r>
      <w:r w:rsidRPr="00D41129">
        <w:t xml:space="preserve">, já </w:t>
      </w:r>
      <w:r w:rsidR="00B45344" w:rsidRPr="00D41129">
        <w:t>que se viram frente à morte.</w:t>
      </w:r>
      <w:r w:rsidR="00E63EE5">
        <w:t xml:space="preserve"> </w:t>
      </w:r>
      <w:r w:rsidR="00B45344" w:rsidRPr="00D41129">
        <w:t xml:space="preserve">O principal impacto </w:t>
      </w:r>
      <w:r w:rsidRPr="00D41129">
        <w:t xml:space="preserve">é </w:t>
      </w:r>
      <w:r w:rsidR="00B45344" w:rsidRPr="00D41129">
        <w:t>o</w:t>
      </w:r>
      <w:r w:rsidRPr="00D41129">
        <w:t xml:space="preserve"> corporal, o que aumenta a desvalorização de si mesmos.</w:t>
      </w:r>
      <w:r w:rsidR="00E63EE5">
        <w:t xml:space="preserve"> </w:t>
      </w:r>
      <w:r w:rsidRPr="00D41129">
        <w:t xml:space="preserve">Têm medo de ter problemas em fazer parceiros, em sua vida ou em poder se casar. Todas as memórias e todos os atos traumáticos </w:t>
      </w:r>
      <w:r w:rsidR="00117B0F" w:rsidRPr="00D41129">
        <w:t>são impressos n</w:t>
      </w:r>
      <w:r w:rsidRPr="00D41129">
        <w:t xml:space="preserve">a memória de uma maneira inapagável e reaparecem constantemente </w:t>
      </w:r>
      <w:r w:rsidR="00B45344" w:rsidRPr="00D41129">
        <w:t>a</w:t>
      </w:r>
      <w:r w:rsidRPr="00D41129">
        <w:t>nte muitas circunstâncias.</w:t>
      </w:r>
      <w:r w:rsidR="00E63EE5">
        <w:t xml:space="preserve"> </w:t>
      </w:r>
      <w:r w:rsidRPr="00D41129">
        <w:t>Um</w:t>
      </w:r>
      <w:r w:rsidR="00B45344" w:rsidRPr="00D41129">
        <w:t>a</w:t>
      </w:r>
      <w:r w:rsidRPr="00D41129">
        <w:t xml:space="preserve"> das circunstâncias é quando </w:t>
      </w:r>
      <w:r w:rsidRPr="00D41129">
        <w:lastRenderedPageBreak/>
        <w:t>vão dormir.</w:t>
      </w:r>
      <w:r w:rsidR="00E63EE5">
        <w:t xml:space="preserve"> </w:t>
      </w:r>
      <w:r w:rsidRPr="00D41129">
        <w:t>Um dos meninos disse: “eu não consigo dormir porque quando fecho os olhos vejo as chamas, escuto os gritos dos meninos e não consigo dormir; tenho que abrir os olhos para poder espantar todas essas imagens.”</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O comportamento criminal pode se modificar e precisamente essa seria a intenção dos institutos de reeducação.</w:t>
      </w:r>
      <w:r w:rsidR="00E63EE5">
        <w:rPr>
          <w:rFonts w:ascii="Verdana" w:hAnsi="Verdana"/>
          <w:sz w:val="20"/>
        </w:rPr>
        <w:t xml:space="preserve"> </w:t>
      </w:r>
      <w:r w:rsidRPr="00D41129">
        <w:rPr>
          <w:rFonts w:ascii="Verdana" w:hAnsi="Verdana"/>
          <w:sz w:val="20"/>
        </w:rPr>
        <w:t>Teoricamente</w:t>
      </w:r>
      <w:r w:rsidR="00815A2B">
        <w:rPr>
          <w:rFonts w:ascii="Verdana" w:hAnsi="Verdana"/>
          <w:sz w:val="20"/>
        </w:rPr>
        <w:t>,</w:t>
      </w:r>
      <w:r w:rsidRPr="00D41129">
        <w:rPr>
          <w:rFonts w:ascii="Verdana" w:hAnsi="Verdana"/>
          <w:sz w:val="20"/>
        </w:rPr>
        <w:t xml:space="preserve"> deve</w:t>
      </w:r>
      <w:r w:rsidR="00815A2B">
        <w:rPr>
          <w:rFonts w:ascii="Verdana" w:hAnsi="Verdana"/>
          <w:sz w:val="20"/>
        </w:rPr>
        <w:t>-se</w:t>
      </w:r>
      <w:r w:rsidRPr="00D41129">
        <w:rPr>
          <w:rFonts w:ascii="Verdana" w:hAnsi="Verdana"/>
          <w:sz w:val="20"/>
        </w:rPr>
        <w:t xml:space="preserve"> </w:t>
      </w:r>
      <w:r w:rsidR="00815A2B">
        <w:rPr>
          <w:rFonts w:ascii="Verdana" w:hAnsi="Verdana"/>
          <w:sz w:val="20"/>
        </w:rPr>
        <w:t>oferecer a</w:t>
      </w:r>
      <w:r w:rsidRPr="00D41129">
        <w:rPr>
          <w:rFonts w:ascii="Verdana" w:hAnsi="Verdana"/>
          <w:sz w:val="20"/>
        </w:rPr>
        <w:t xml:space="preserve">o menino e </w:t>
      </w:r>
      <w:r w:rsidR="00815A2B">
        <w:rPr>
          <w:rFonts w:ascii="Verdana" w:hAnsi="Verdana"/>
          <w:sz w:val="20"/>
        </w:rPr>
        <w:t xml:space="preserve">ao </w:t>
      </w:r>
      <w:r w:rsidRPr="00D41129">
        <w:rPr>
          <w:rFonts w:ascii="Verdana" w:hAnsi="Verdana"/>
          <w:sz w:val="20"/>
        </w:rPr>
        <w:t xml:space="preserve">adolescente todos os meios </w:t>
      </w:r>
      <w:r w:rsidR="00815A2B">
        <w:rPr>
          <w:rFonts w:ascii="Verdana" w:hAnsi="Verdana"/>
          <w:sz w:val="20"/>
        </w:rPr>
        <w:t>através dos quais</w:t>
      </w:r>
      <w:r w:rsidRPr="00D41129">
        <w:rPr>
          <w:rFonts w:ascii="Verdana" w:hAnsi="Verdana"/>
          <w:sz w:val="20"/>
        </w:rPr>
        <w:t xml:space="preserve"> se produza uma reaprendizagem e se socializem suas condutas.</w:t>
      </w:r>
      <w:r w:rsidR="00E63EE5">
        <w:rPr>
          <w:rFonts w:ascii="Verdana" w:hAnsi="Verdana"/>
          <w:sz w:val="20"/>
        </w:rPr>
        <w:t xml:space="preserve"> </w:t>
      </w:r>
      <w:r w:rsidRPr="00D41129">
        <w:rPr>
          <w:rFonts w:ascii="Verdana" w:hAnsi="Verdana"/>
          <w:sz w:val="20"/>
        </w:rPr>
        <w:t>Estando sob a proteção do Estado</w:t>
      </w:r>
      <w:r w:rsidR="00815A2B">
        <w:rPr>
          <w:rFonts w:ascii="Verdana" w:hAnsi="Verdana"/>
          <w:sz w:val="20"/>
        </w:rPr>
        <w:t>,</w:t>
      </w:r>
      <w:r w:rsidRPr="00D41129">
        <w:rPr>
          <w:rFonts w:ascii="Verdana" w:hAnsi="Verdana"/>
          <w:sz w:val="20"/>
        </w:rPr>
        <w:t xml:space="preserve"> este tem a responsabilidade pela saúde mental dos internos.</w:t>
      </w:r>
      <w:r w:rsidR="00E63EE5">
        <w:rPr>
          <w:rFonts w:ascii="Verdana" w:hAnsi="Verdana"/>
          <w:sz w:val="20"/>
        </w:rPr>
        <w:t xml:space="preserve"> </w:t>
      </w:r>
      <w:r w:rsidR="00995B40">
        <w:rPr>
          <w:rFonts w:ascii="Verdana" w:hAnsi="Verdana"/>
          <w:sz w:val="20"/>
        </w:rPr>
        <w:t>Presum</w:t>
      </w:r>
      <w:r w:rsidRPr="00D41129">
        <w:rPr>
          <w:rFonts w:ascii="Verdana" w:hAnsi="Verdana"/>
          <w:sz w:val="20"/>
        </w:rPr>
        <w:t xml:space="preserve">e-se que os institutos de reabilitação </w:t>
      </w:r>
      <w:r w:rsidR="00815A2B">
        <w:rPr>
          <w:rFonts w:ascii="Verdana" w:hAnsi="Verdana"/>
          <w:sz w:val="20"/>
        </w:rPr>
        <w:t>oferecem</w:t>
      </w:r>
      <w:r w:rsidR="00815A2B" w:rsidRPr="00D41129">
        <w:rPr>
          <w:rFonts w:ascii="Verdana" w:hAnsi="Verdana"/>
          <w:sz w:val="20"/>
        </w:rPr>
        <w:t xml:space="preserve"> </w:t>
      </w:r>
      <w:r w:rsidRPr="00D41129">
        <w:rPr>
          <w:rFonts w:ascii="Verdana" w:hAnsi="Verdana"/>
          <w:sz w:val="20"/>
        </w:rPr>
        <w:t xml:space="preserve">um meio ambiente não traumático. </w:t>
      </w:r>
      <w:r w:rsidR="00995B40">
        <w:rPr>
          <w:rFonts w:ascii="Verdana" w:hAnsi="Verdana"/>
          <w:sz w:val="20"/>
        </w:rPr>
        <w:t>Presum</w:t>
      </w:r>
      <w:r w:rsidRPr="00D41129">
        <w:rPr>
          <w:rFonts w:ascii="Verdana" w:hAnsi="Verdana"/>
          <w:sz w:val="20"/>
        </w:rPr>
        <w:t xml:space="preserve">e-se que uma reabilitação implica, entre outros, programas reeducativos onde os meninos sejam motivados </w:t>
      </w:r>
      <w:r w:rsidR="00815A2B">
        <w:rPr>
          <w:rFonts w:ascii="Verdana" w:hAnsi="Verdana"/>
          <w:sz w:val="20"/>
        </w:rPr>
        <w:t>a</w:t>
      </w:r>
      <w:r w:rsidR="00815A2B" w:rsidRPr="00D41129">
        <w:rPr>
          <w:rFonts w:ascii="Verdana" w:hAnsi="Verdana"/>
          <w:sz w:val="20"/>
        </w:rPr>
        <w:t xml:space="preserve"> </w:t>
      </w:r>
      <w:r w:rsidRPr="00D41129">
        <w:rPr>
          <w:rFonts w:ascii="Verdana" w:hAnsi="Verdana"/>
          <w:sz w:val="20"/>
        </w:rPr>
        <w:t xml:space="preserve">aprender coisas e </w:t>
      </w:r>
      <w:r w:rsidR="00815A2B">
        <w:rPr>
          <w:rFonts w:ascii="Verdana" w:hAnsi="Verdana"/>
          <w:sz w:val="20"/>
        </w:rPr>
        <w:t>a</w:t>
      </w:r>
      <w:r w:rsidR="00815A2B" w:rsidRPr="00D41129">
        <w:rPr>
          <w:rFonts w:ascii="Verdana" w:hAnsi="Verdana"/>
          <w:sz w:val="20"/>
        </w:rPr>
        <w:t xml:space="preserve"> </w:t>
      </w:r>
      <w:r w:rsidRPr="00D41129">
        <w:rPr>
          <w:rFonts w:ascii="Verdana" w:hAnsi="Verdana"/>
          <w:sz w:val="20"/>
        </w:rPr>
        <w:t xml:space="preserve">ir à escola, </w:t>
      </w:r>
      <w:r w:rsidR="0024326E" w:rsidRPr="00D41129">
        <w:rPr>
          <w:rFonts w:ascii="Verdana" w:hAnsi="Verdana"/>
          <w:sz w:val="20"/>
        </w:rPr>
        <w:t>bem como</w:t>
      </w:r>
      <w:r w:rsidRPr="00D41129">
        <w:rPr>
          <w:rFonts w:ascii="Verdana" w:hAnsi="Verdana"/>
          <w:sz w:val="20"/>
        </w:rPr>
        <w:t xml:space="preserve"> </w:t>
      </w:r>
      <w:r w:rsidR="00815A2B">
        <w:rPr>
          <w:rFonts w:ascii="Verdana" w:hAnsi="Verdana"/>
          <w:sz w:val="20"/>
        </w:rPr>
        <w:t xml:space="preserve">a </w:t>
      </w:r>
      <w:r w:rsidRPr="00D41129">
        <w:rPr>
          <w:rFonts w:ascii="Verdana" w:hAnsi="Verdana"/>
          <w:sz w:val="20"/>
        </w:rPr>
        <w:t>contar com um espaço aberto.</w:t>
      </w:r>
      <w:r w:rsidR="00E63EE5">
        <w:rPr>
          <w:rFonts w:ascii="Verdana" w:hAnsi="Verdana"/>
          <w:sz w:val="20"/>
        </w:rPr>
        <w:t xml:space="preserve"> </w:t>
      </w:r>
      <w:r w:rsidRPr="00D41129">
        <w:rPr>
          <w:rFonts w:ascii="Verdana" w:hAnsi="Verdana"/>
          <w:sz w:val="20"/>
        </w:rPr>
        <w:t xml:space="preserve">É necessário que o Estado favoreça e facilite que o indivíduo desenvolva um projeto de vida </w:t>
      </w:r>
      <w:r w:rsidR="00995B40">
        <w:rPr>
          <w:rFonts w:ascii="Verdana" w:hAnsi="Verdana"/>
          <w:sz w:val="20"/>
        </w:rPr>
        <w:t>de acordo com</w:t>
      </w:r>
      <w:r w:rsidRPr="00D41129">
        <w:rPr>
          <w:rFonts w:ascii="Verdana" w:hAnsi="Verdana"/>
          <w:sz w:val="20"/>
        </w:rPr>
        <w:t xml:space="preserve"> suas aspirações.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Para conseguir a plena inserção social dos garotos que foram intern</w:t>
      </w:r>
      <w:r w:rsidR="00995B40">
        <w:rPr>
          <w:rFonts w:ascii="Verdana" w:hAnsi="Verdana"/>
          <w:sz w:val="20"/>
        </w:rPr>
        <w:t>ad</w:t>
      </w:r>
      <w:r w:rsidRPr="00D41129">
        <w:rPr>
          <w:rFonts w:ascii="Verdana" w:hAnsi="Verdana"/>
          <w:sz w:val="20"/>
        </w:rPr>
        <w:t>os no Instituto são necessárias intervenções massivas.</w:t>
      </w:r>
      <w:r w:rsidR="00E63EE5">
        <w:rPr>
          <w:rFonts w:ascii="Verdana" w:hAnsi="Verdana"/>
          <w:sz w:val="20"/>
        </w:rPr>
        <w:t xml:space="preserve"> </w:t>
      </w:r>
      <w:r w:rsidRPr="00D41129">
        <w:rPr>
          <w:rFonts w:ascii="Verdana" w:hAnsi="Verdana"/>
          <w:sz w:val="20"/>
        </w:rPr>
        <w:t xml:space="preserve">Estes meninos precisam de assistência psicológica para reestabelecer </w:t>
      </w:r>
      <w:r w:rsidR="00815A2B" w:rsidRPr="00D41129">
        <w:rPr>
          <w:rFonts w:ascii="Verdana" w:hAnsi="Verdana"/>
          <w:sz w:val="20"/>
        </w:rPr>
        <w:t xml:space="preserve">neles mesmos </w:t>
      </w:r>
      <w:r w:rsidRPr="00D41129">
        <w:rPr>
          <w:rFonts w:ascii="Verdana" w:hAnsi="Verdana"/>
          <w:sz w:val="20"/>
        </w:rPr>
        <w:t>um mínimo de autoestima para reconstruir suas próprias personalidades.</w:t>
      </w:r>
      <w:r w:rsidR="00E63EE5">
        <w:rPr>
          <w:rFonts w:ascii="Verdana" w:hAnsi="Verdana"/>
          <w:sz w:val="20"/>
        </w:rPr>
        <w:t xml:space="preserve"> </w:t>
      </w:r>
      <w:r w:rsidRPr="00D41129">
        <w:rPr>
          <w:rFonts w:ascii="Verdana" w:hAnsi="Verdana"/>
          <w:sz w:val="20"/>
        </w:rPr>
        <w:t>Além disso, precisam de atendimento médico para a</w:t>
      </w:r>
      <w:r w:rsidR="00995B40">
        <w:rPr>
          <w:rFonts w:ascii="Verdana" w:hAnsi="Verdana"/>
          <w:sz w:val="20"/>
        </w:rPr>
        <w:t>s sequelas do incêndio.</w:t>
      </w:r>
      <w:r w:rsidR="00E63EE5">
        <w:rPr>
          <w:rFonts w:ascii="Verdana" w:hAnsi="Verdana"/>
          <w:sz w:val="20"/>
        </w:rPr>
        <w:t xml:space="preserve"> </w:t>
      </w:r>
      <w:r w:rsidR="00995B40">
        <w:rPr>
          <w:rFonts w:ascii="Verdana" w:hAnsi="Verdana"/>
          <w:sz w:val="20"/>
        </w:rPr>
        <w:t>Também</w:t>
      </w:r>
      <w:r w:rsidRPr="00D41129">
        <w:rPr>
          <w:rFonts w:ascii="Verdana" w:hAnsi="Verdana"/>
          <w:sz w:val="20"/>
        </w:rPr>
        <w:t xml:space="preserve"> precisam de um acompanhamento no qual lhes seja oferecida a possibilidade de ir à escola ou de aprender um ofício que lhes permita uma reinserção.</w:t>
      </w:r>
      <w:r w:rsidR="00E63EE5">
        <w:rPr>
          <w:rFonts w:ascii="Verdana" w:hAnsi="Verdana"/>
          <w:sz w:val="20"/>
        </w:rPr>
        <w:t xml:space="preserve"> </w:t>
      </w:r>
      <w:r w:rsidRPr="00D41129">
        <w:rPr>
          <w:rFonts w:ascii="Verdana" w:hAnsi="Verdana"/>
          <w:sz w:val="20"/>
        </w:rPr>
        <w:t xml:space="preserve">Em resumo, precisam de uma assistência integral por meio de uma equipe interdisciplinar onde intervenham diferentes profissionais que possam abordar diferentes aspectos das deficiências que estes meninos apresentam neste momento.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 xml:space="preserve">A mudança de modelo, </w:t>
      </w:r>
      <w:r w:rsidR="00815A2B">
        <w:t>ao</w:t>
      </w:r>
      <w:r w:rsidRPr="00D41129">
        <w:t xml:space="preserve"> passar de um sistema de controle pela força com guardas </w:t>
      </w:r>
      <w:r w:rsidR="00815A2B">
        <w:t>par</w:t>
      </w:r>
      <w:r w:rsidRPr="00D41129">
        <w:t>a um modelo de controle da personalidade através de educadores</w:t>
      </w:r>
      <w:r w:rsidR="00815A2B">
        <w:t>,</w:t>
      </w:r>
      <w:r w:rsidRPr="00D41129">
        <w:t xml:space="preserve"> é um primeiro passo para ajudar a melhorar a situação do sistema.</w:t>
      </w:r>
      <w:r w:rsidR="00E63EE5">
        <w:t xml:space="preserve"> </w:t>
      </w:r>
      <w:r w:rsidRPr="00D41129">
        <w:t xml:space="preserve">As penas alternativas à privação de liberdade seriam um modo de evitar os traumas. Ao menor privado da liberdade “não se modifica sua conduta, não se ensina o bem e o mal.”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b/>
          <w:sz w:val="20"/>
        </w:rPr>
      </w:pPr>
      <w:r w:rsidRPr="00D41129">
        <w:rPr>
          <w:rFonts w:ascii="Verdana" w:hAnsi="Verdana"/>
          <w:b/>
          <w:sz w:val="20"/>
        </w:rPr>
        <w:t>j) Perícia de Luis Emilio Escobar Faella, ex-Promotor Geral do Estado do Paraguai</w:t>
      </w:r>
    </w:p>
    <w:p w:rsidR="00CE2EBF" w:rsidRPr="00D41129" w:rsidRDefault="00CE2EBF" w:rsidP="00E54BCA">
      <w:pPr>
        <w:widowControl w:val="0"/>
        <w:jc w:val="both"/>
        <w:rPr>
          <w:rFonts w:ascii="Verdana" w:hAnsi="Verdana"/>
          <w:b/>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 xml:space="preserve">É advogado e exerceu funções no Poder Judiciário durante 25 anos e na Promotoria Geral do Paraguai durante </w:t>
      </w:r>
      <w:r w:rsidR="00995B40">
        <w:rPr>
          <w:rFonts w:ascii="Verdana" w:hAnsi="Verdana"/>
          <w:sz w:val="20"/>
        </w:rPr>
        <w:t>cinco</w:t>
      </w:r>
      <w:r w:rsidRPr="00D41129">
        <w:rPr>
          <w:rFonts w:ascii="Verdana" w:hAnsi="Verdana"/>
          <w:sz w:val="20"/>
        </w:rPr>
        <w:t xml:space="preserve"> anos.</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No novo processo penal</w:t>
      </w:r>
      <w:r w:rsidR="00815A2B">
        <w:t>,</w:t>
      </w:r>
      <w:r w:rsidRPr="00D41129">
        <w:t xml:space="preserve"> é garantido o acesso ao mesmo. Tanto o </w:t>
      </w:r>
      <w:r w:rsidR="00251328" w:rsidRPr="00D41129">
        <w:t>acusado</w:t>
      </w:r>
      <w:r w:rsidRPr="00D41129">
        <w:t xml:space="preserve"> como a vítima podem ter acesso a ele em igualdade de condições.</w:t>
      </w:r>
      <w:r w:rsidR="00E63EE5">
        <w:t xml:space="preserve"> </w:t>
      </w:r>
      <w:r w:rsidRPr="00D41129">
        <w:t>Também é conferido ao Ministério Público o exercício</w:t>
      </w:r>
      <w:r w:rsidR="00995B40">
        <w:t xml:space="preserve"> da investigação criminal, o que</w:t>
      </w:r>
      <w:r w:rsidRPr="00D41129">
        <w:t xml:space="preserve"> já havia sido consagrado na Constituição de 1992.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O novo processo penal também estabelece um sistema de juiz penal e um sistema de tribunal de sentença colegiado e versado em direito.</w:t>
      </w:r>
      <w:r w:rsidR="00E63EE5">
        <w:rPr>
          <w:rFonts w:ascii="Verdana" w:hAnsi="Verdana"/>
          <w:sz w:val="20"/>
        </w:rPr>
        <w:t xml:space="preserve"> </w:t>
      </w:r>
      <w:r w:rsidRPr="00D41129">
        <w:rPr>
          <w:rFonts w:ascii="Verdana" w:hAnsi="Verdana"/>
          <w:sz w:val="20"/>
        </w:rPr>
        <w:t>Neste novo processo penal apareceu pela primeira vez no Código Penal a “atenuante” de todas aquelas infrações penais cometidas por menores e no Código Processual Penal se regula um procedimento especial para menores, até que fosse proferido o código que hoje é da infância e da adolescência.</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 xml:space="preserve">Outra característica que também desenvolve o novo Código da Infância e Adolescência é a criação de figuras que têm a ver com o </w:t>
      </w:r>
      <w:r w:rsidR="00995B40">
        <w:t>agente de liberdade condicional</w:t>
      </w:r>
      <w:r w:rsidRPr="00D41129">
        <w:t>, a revisão das medidas que têm a ver com as condutas e, fundamentalmente, a redução drástica dos prazos para a privação de liberdade.</w:t>
      </w:r>
      <w:r w:rsidR="00E63EE5">
        <w:t xml:space="preserve"> Nesse sentido,</w:t>
      </w:r>
      <w:r w:rsidRPr="00D41129">
        <w:t xml:space="preserve"> no novo Código da Infância e Adolescência foi estabelecido um prazo máximo p</w:t>
      </w:r>
      <w:r w:rsidR="00995B40">
        <w:t>ara a privação de liberdade de oito</w:t>
      </w:r>
      <w:r w:rsidRPr="00D41129">
        <w:t xml:space="preserve"> anos.</w:t>
      </w:r>
      <w:r w:rsidR="00E63EE5">
        <w:t xml:space="preserve"> </w:t>
      </w:r>
      <w:r w:rsidRPr="00D41129">
        <w:t xml:space="preserve">Tanto o Código Penal como o Código da Infância e Adolescência estabelecem a substituição </w:t>
      </w:r>
      <w:r w:rsidRPr="00D41129">
        <w:lastRenderedPageBreak/>
        <w:t xml:space="preserve">da pena privativa de liberdade por multas em muitos casos e o Código Penal incorpora a teoria de dias-multas, tendo em consideração a proporcionalidade da capacidade do condenado para o </w:t>
      </w:r>
      <w:r w:rsidR="00995B40">
        <w:t xml:space="preserve">seu </w:t>
      </w:r>
      <w:r w:rsidRPr="00D41129">
        <w:t>cumprimento.</w:t>
      </w:r>
      <w:r w:rsidR="00E63EE5">
        <w:t xml:space="preserve"> </w:t>
      </w:r>
      <w:r w:rsidRPr="00D41129">
        <w:t>Além disso, no Código da Infância e Adolescência se estabelece uma modalidade que tem a ver com a capacidade efetiva do adolescente de cumprir as prestações materiais.</w:t>
      </w:r>
      <w:r w:rsidR="00E63EE5">
        <w:t xml:space="preserve">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Entretanto, a implementação operativa destas reformas não pôde se realizar</w:t>
      </w:r>
      <w:r w:rsidR="007A0C91" w:rsidRPr="007A0C91">
        <w:rPr>
          <w:rFonts w:ascii="Verdana" w:hAnsi="Verdana"/>
          <w:sz w:val="20"/>
          <w:lang w:val="pt-BR"/>
        </w:rPr>
        <w:t>,</w:t>
      </w:r>
      <w:r w:rsidRPr="00D41129">
        <w:rPr>
          <w:rFonts w:ascii="Verdana" w:hAnsi="Verdana"/>
          <w:sz w:val="20"/>
        </w:rPr>
        <w:t xml:space="preserve"> </w:t>
      </w:r>
      <w:r w:rsidR="00E43E27">
        <w:rPr>
          <w:rFonts w:ascii="Verdana" w:hAnsi="Verdana"/>
          <w:sz w:val="20"/>
          <w:lang w:val="pt-BR"/>
        </w:rPr>
        <w:t>pois</w:t>
      </w:r>
      <w:r w:rsidRPr="00D41129">
        <w:rPr>
          <w:rFonts w:ascii="Verdana" w:hAnsi="Verdana"/>
          <w:sz w:val="20"/>
        </w:rPr>
        <w:t xml:space="preserve"> tanto as disposições normativas anteriores como as atuais davam e dão chance a que</w:t>
      </w:r>
      <w:r w:rsidR="00995B40">
        <w:rPr>
          <w:rFonts w:ascii="Verdana" w:hAnsi="Verdana"/>
          <w:sz w:val="20"/>
        </w:rPr>
        <w:t>,</w:t>
      </w:r>
      <w:r w:rsidRPr="00D41129">
        <w:rPr>
          <w:rFonts w:ascii="Verdana" w:hAnsi="Verdana"/>
          <w:sz w:val="20"/>
        </w:rPr>
        <w:t xml:space="preserve"> na realidade</w:t>
      </w:r>
      <w:r w:rsidR="00995B40">
        <w:rPr>
          <w:rFonts w:ascii="Verdana" w:hAnsi="Verdana"/>
          <w:sz w:val="20"/>
        </w:rPr>
        <w:t>,</w:t>
      </w:r>
      <w:r w:rsidRPr="00D41129">
        <w:rPr>
          <w:rFonts w:ascii="Verdana" w:hAnsi="Verdana"/>
          <w:sz w:val="20"/>
        </w:rPr>
        <w:t xml:space="preserve"> o sistema seja “totalmente perverso”.</w:t>
      </w:r>
      <w:r w:rsidR="00E63EE5">
        <w:rPr>
          <w:rFonts w:ascii="Verdana" w:hAnsi="Verdana"/>
          <w:sz w:val="20"/>
        </w:rPr>
        <w:t xml:space="preserve"> </w:t>
      </w:r>
      <w:r w:rsidRPr="00D41129">
        <w:rPr>
          <w:rFonts w:ascii="Verdana" w:hAnsi="Verdana"/>
          <w:sz w:val="20"/>
        </w:rPr>
        <w:t xml:space="preserve">Particularmente, no caso de menores, </w:t>
      </w:r>
      <w:r w:rsidR="007A0C91" w:rsidRPr="007A0C91">
        <w:rPr>
          <w:rFonts w:ascii="Verdana" w:hAnsi="Verdana"/>
          <w:sz w:val="20"/>
          <w:lang w:val="pt-BR"/>
        </w:rPr>
        <w:t>a</w:t>
      </w:r>
      <w:r w:rsidR="00995B40" w:rsidRPr="00D41129">
        <w:rPr>
          <w:rFonts w:ascii="Verdana" w:hAnsi="Verdana"/>
          <w:sz w:val="20"/>
        </w:rPr>
        <w:t xml:space="preserve"> norma </w:t>
      </w:r>
      <w:r w:rsidRPr="00D41129">
        <w:rPr>
          <w:rFonts w:ascii="Verdana" w:hAnsi="Verdana"/>
          <w:sz w:val="20"/>
        </w:rPr>
        <w:t>tem sido transgredida.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6B517E">
        <w:rPr>
          <w:rFonts w:ascii="Verdana" w:hAnsi="Verdana"/>
          <w:sz w:val="20"/>
        </w:rPr>
        <w:t xml:space="preserve">O novo Código Penal reúne doutrinas modernas, colocando em relevância </w:t>
      </w:r>
      <w:r w:rsidR="00CE2EBF" w:rsidRPr="006B517E">
        <w:rPr>
          <w:rFonts w:ascii="Verdana" w:hAnsi="Verdana"/>
          <w:sz w:val="20"/>
        </w:rPr>
        <w:t>o</w:t>
      </w:r>
      <w:r w:rsidRPr="006B517E">
        <w:rPr>
          <w:rFonts w:ascii="Verdana" w:hAnsi="Verdana"/>
          <w:sz w:val="20"/>
        </w:rPr>
        <w:t xml:space="preserve"> ser</w:t>
      </w:r>
      <w:r w:rsidRPr="00D41129">
        <w:rPr>
          <w:rFonts w:ascii="Verdana" w:hAnsi="Verdana"/>
          <w:sz w:val="20"/>
        </w:rPr>
        <w:t xml:space="preserve"> humano como sujeito de todos os direitos e o sistema penal como a </w:t>
      </w:r>
      <w:r w:rsidRPr="00D41129">
        <w:rPr>
          <w:rFonts w:ascii="Verdana" w:hAnsi="Verdana"/>
          <w:i/>
          <w:sz w:val="20"/>
        </w:rPr>
        <w:t>ultima ratio</w:t>
      </w:r>
      <w:r w:rsidRPr="00D41129">
        <w:rPr>
          <w:rFonts w:ascii="Verdana" w:hAnsi="Verdana"/>
          <w:sz w:val="20"/>
        </w:rPr>
        <w:t>. No novo sistema penal se decreta com muit</w:t>
      </w:r>
      <w:r w:rsidR="00E43E27">
        <w:rPr>
          <w:rFonts w:ascii="Verdana" w:hAnsi="Verdana"/>
          <w:sz w:val="20"/>
        </w:rPr>
        <w:t>o</w:t>
      </w:r>
      <w:r w:rsidRPr="00D41129">
        <w:rPr>
          <w:rFonts w:ascii="Verdana" w:hAnsi="Verdana"/>
          <w:sz w:val="20"/>
        </w:rPr>
        <w:t xml:space="preserve"> maior frequência a aplicação de medidas alternativas, inclusive a pedido do promotor, com o propósito de que a prisão preventiva não se constitua – como no antigo sistema – em uma pena antecipada.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 xml:space="preserve">Por outro lado, nunca se aprovou um </w:t>
      </w:r>
      <w:r w:rsidRPr="00D41129">
        <w:rPr>
          <w:rFonts w:ascii="Verdana" w:hAnsi="Verdana"/>
          <w:i/>
          <w:sz w:val="20"/>
        </w:rPr>
        <w:t>h</w:t>
      </w:r>
      <w:r w:rsidR="00CE2EBF" w:rsidRPr="00D41129">
        <w:rPr>
          <w:rFonts w:ascii="Verdana" w:hAnsi="Verdana"/>
          <w:i/>
          <w:sz w:val="20"/>
        </w:rPr>
        <w:t>a</w:t>
      </w:r>
      <w:r w:rsidRPr="00D41129">
        <w:rPr>
          <w:rFonts w:ascii="Verdana" w:hAnsi="Verdana"/>
          <w:i/>
          <w:sz w:val="20"/>
        </w:rPr>
        <w:t>beas corpus</w:t>
      </w:r>
      <w:r w:rsidRPr="00D41129">
        <w:rPr>
          <w:rFonts w:ascii="Verdana" w:hAnsi="Verdana"/>
          <w:sz w:val="20"/>
        </w:rPr>
        <w:t xml:space="preserve"> quando os processos judiciais estavam pendentes de </w:t>
      </w:r>
      <w:r w:rsidR="006B517E">
        <w:rPr>
          <w:rFonts w:ascii="Verdana" w:hAnsi="Verdana"/>
          <w:sz w:val="20"/>
        </w:rPr>
        <w:t>decisão</w:t>
      </w:r>
      <w:r w:rsidRPr="00D41129">
        <w:rPr>
          <w:rFonts w:ascii="Verdana" w:hAnsi="Verdana"/>
          <w:sz w:val="20"/>
        </w:rPr>
        <w:t xml:space="preserve">. </w:t>
      </w:r>
      <w:r w:rsidR="006B517E">
        <w:rPr>
          <w:rFonts w:ascii="Verdana" w:hAnsi="Verdana"/>
          <w:sz w:val="20"/>
        </w:rPr>
        <w:t>Pre</w:t>
      </w:r>
      <w:r w:rsidRPr="00D41129">
        <w:rPr>
          <w:rFonts w:ascii="Verdana" w:hAnsi="Verdana"/>
          <w:sz w:val="20"/>
        </w:rPr>
        <w:t xml:space="preserve">sumia-se que a questão fática do descumprimento dos prazos era um problema do sistema em relação </w:t>
      </w:r>
      <w:r w:rsidR="006B517E">
        <w:rPr>
          <w:rFonts w:ascii="Verdana" w:hAnsi="Verdana"/>
          <w:sz w:val="20"/>
        </w:rPr>
        <w:t>à</w:t>
      </w:r>
      <w:r w:rsidRPr="00D41129">
        <w:rPr>
          <w:rFonts w:ascii="Verdana" w:hAnsi="Verdana"/>
          <w:sz w:val="20"/>
        </w:rPr>
        <w:t xml:space="preserve"> sua operacionalidade.</w:t>
      </w:r>
      <w:r w:rsidR="00E63EE5">
        <w:rPr>
          <w:rFonts w:ascii="Verdana" w:hAnsi="Verdana"/>
          <w:sz w:val="20"/>
        </w:rPr>
        <w:t xml:space="preserve"> </w:t>
      </w:r>
      <w:r w:rsidRPr="00D41129">
        <w:rPr>
          <w:rFonts w:ascii="Verdana" w:hAnsi="Verdana"/>
          <w:sz w:val="20"/>
        </w:rPr>
        <w:t>Entretanto, agora no Paraguai se estabelece um pr</w:t>
      </w:r>
      <w:r w:rsidR="006B517E">
        <w:rPr>
          <w:rFonts w:ascii="Verdana" w:hAnsi="Verdana"/>
          <w:sz w:val="20"/>
        </w:rPr>
        <w:t>azo razoável de três anos no qual</w:t>
      </w:r>
      <w:r w:rsidRPr="00D41129">
        <w:rPr>
          <w:rFonts w:ascii="Verdana" w:hAnsi="Verdana"/>
          <w:sz w:val="20"/>
        </w:rPr>
        <w:t xml:space="preserve"> os processos devem terminar.</w:t>
      </w:r>
      <w:r w:rsidR="00E63EE5">
        <w:rPr>
          <w:rFonts w:ascii="Verdana" w:hAnsi="Verdana"/>
          <w:sz w:val="20"/>
        </w:rPr>
        <w:t xml:space="preserve"> </w:t>
      </w:r>
      <w:r w:rsidRPr="00D41129">
        <w:rPr>
          <w:rFonts w:ascii="Verdana" w:hAnsi="Verdana"/>
          <w:sz w:val="20"/>
        </w:rPr>
        <w:t xml:space="preserve">Ao não se terminar o processo dentro deste prazo, os </w:t>
      </w:r>
      <w:r w:rsidR="00251328" w:rsidRPr="00D41129">
        <w:rPr>
          <w:rFonts w:ascii="Verdana" w:hAnsi="Verdana"/>
          <w:sz w:val="20"/>
        </w:rPr>
        <w:t>acusado</w:t>
      </w:r>
      <w:r w:rsidRPr="00D41129">
        <w:rPr>
          <w:rFonts w:ascii="Verdana" w:hAnsi="Verdana"/>
          <w:sz w:val="20"/>
        </w:rPr>
        <w:t xml:space="preserve">s têm </w:t>
      </w:r>
      <w:r w:rsidR="006B517E">
        <w:rPr>
          <w:rFonts w:ascii="Verdana" w:hAnsi="Verdana"/>
          <w:sz w:val="20"/>
        </w:rPr>
        <w:t>d</w:t>
      </w:r>
      <w:r w:rsidRPr="00D41129">
        <w:rPr>
          <w:rFonts w:ascii="Verdana" w:hAnsi="Verdana"/>
          <w:sz w:val="20"/>
        </w:rPr>
        <w:t>e ficar em liberdade.</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 xml:space="preserve">Existia e segue existindo a possibilidade de que um menor colocado em liberdade regressasse imediatamente à prisão ou ao estabelecimento </w:t>
      </w:r>
      <w:r w:rsidR="006B517E" w:rsidRPr="006B517E">
        <w:rPr>
          <w:rFonts w:ascii="Verdana" w:hAnsi="Verdana"/>
          <w:sz w:val="20"/>
          <w:lang w:val="pt-BR"/>
        </w:rPr>
        <w:t>onde</w:t>
      </w:r>
      <w:r w:rsidRPr="00D41129">
        <w:rPr>
          <w:rFonts w:ascii="Verdana" w:hAnsi="Verdana"/>
          <w:sz w:val="20"/>
        </w:rPr>
        <w:t xml:space="preserve"> se encontrava, com uma nova acusação, sem </w:t>
      </w:r>
      <w:r w:rsidR="006B517E" w:rsidRPr="00D41129">
        <w:rPr>
          <w:rFonts w:ascii="Verdana" w:hAnsi="Verdana"/>
          <w:sz w:val="20"/>
        </w:rPr>
        <w:t xml:space="preserve">nunca </w:t>
      </w:r>
      <w:r w:rsidR="006B517E" w:rsidRPr="006B517E">
        <w:rPr>
          <w:rFonts w:ascii="Verdana" w:hAnsi="Verdana"/>
          <w:sz w:val="20"/>
          <w:lang w:val="pt-BR"/>
        </w:rPr>
        <w:t>t</w:t>
      </w:r>
      <w:r w:rsidRPr="00D41129">
        <w:rPr>
          <w:rFonts w:ascii="Verdana" w:hAnsi="Verdana"/>
          <w:sz w:val="20"/>
        </w:rPr>
        <w:t>er ficado realmente em liberdade.</w:t>
      </w:r>
      <w:r w:rsidR="00E63EE5">
        <w:rPr>
          <w:rFonts w:ascii="Verdana" w:hAnsi="Verdana"/>
          <w:sz w:val="20"/>
        </w:rPr>
        <w:t xml:space="preserve"> </w:t>
      </w:r>
      <w:r w:rsidRPr="00D41129">
        <w:rPr>
          <w:rFonts w:ascii="Verdana" w:hAnsi="Verdana"/>
          <w:sz w:val="20"/>
        </w:rPr>
        <w:t>Assim, na prática havia um duplo sistema judici</w:t>
      </w:r>
      <w:r w:rsidR="006B517E" w:rsidRPr="006B517E">
        <w:rPr>
          <w:rFonts w:ascii="Verdana" w:hAnsi="Verdana"/>
          <w:sz w:val="20"/>
          <w:lang w:val="pt-BR"/>
        </w:rPr>
        <w:t>al</w:t>
      </w:r>
      <w:r w:rsidRPr="00D41129">
        <w:rPr>
          <w:rFonts w:ascii="Verdana" w:hAnsi="Verdana"/>
          <w:sz w:val="20"/>
        </w:rPr>
        <w:t>, um dos quais estava a cargo da polícia, a qual não somente detinha, mas concedia a liberdade em muitos casos em troca de dinheiro ou em troca de questões políticas.</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Default="00203910" w:rsidP="00E54BCA">
      <w:pPr>
        <w:pStyle w:val="Textoindependiente21"/>
        <w:widowControl w:val="0"/>
        <w:spacing w:line="240" w:lineRule="auto"/>
      </w:pPr>
      <w:r w:rsidRPr="00D41129">
        <w:t xml:space="preserve">Em sua época de promotor recebeu </w:t>
      </w:r>
      <w:r w:rsidR="006B517E">
        <w:t>várias</w:t>
      </w:r>
      <w:r w:rsidRPr="00D41129">
        <w:t xml:space="preserve"> denúncias em suas visitas ao Instituto, nas quais os menores se queixavam de que parte do “</w:t>
      </w:r>
      <w:r w:rsidR="003860F7" w:rsidRPr="00D41129">
        <w:t>ganho</w:t>
      </w:r>
      <w:r w:rsidRPr="00D41129">
        <w:t>”</w:t>
      </w:r>
      <w:r w:rsidR="00880DB8">
        <w:t>,</w:t>
      </w:r>
      <w:r w:rsidRPr="00D41129">
        <w:t xml:space="preserve"> produto dos fatos ilícitos</w:t>
      </w:r>
      <w:r w:rsidR="00880DB8">
        <w:t>,</w:t>
      </w:r>
      <w:r w:rsidRPr="00D41129">
        <w:t xml:space="preserve"> ia parar nas mãos da polícia e que, quando eles saíam, se não cumpriam as instruções da polícia, eram enviados </w:t>
      </w:r>
      <w:r w:rsidR="006B517E">
        <w:t xml:space="preserve">de volta </w:t>
      </w:r>
      <w:r w:rsidRPr="00D41129">
        <w:t>à prisão.</w:t>
      </w:r>
      <w:r w:rsidR="00E63EE5">
        <w:t xml:space="preserve"> </w:t>
      </w:r>
      <w:r w:rsidRPr="00D41129">
        <w:t xml:space="preserve">O processo se abria com um simples relatório policial; ou seja, bastava o que a polícia dissesse para que um juiz </w:t>
      </w:r>
      <w:r w:rsidR="006B517E">
        <w:t>abrisse e decretasse imediatamente</w:t>
      </w:r>
      <w:r w:rsidRPr="00D41129">
        <w:t xml:space="preserve"> a prisão preventiva.</w:t>
      </w:r>
    </w:p>
    <w:p w:rsidR="00060903" w:rsidRPr="00D41129" w:rsidRDefault="00060903" w:rsidP="00E54BCA">
      <w:pPr>
        <w:pStyle w:val="Textoindependiente21"/>
        <w:widowControl w:val="0"/>
        <w:spacing w:line="240" w:lineRule="auto"/>
      </w:pPr>
    </w:p>
    <w:p w:rsidR="00203910" w:rsidRPr="00D41129" w:rsidRDefault="00203910" w:rsidP="00E54BCA">
      <w:pPr>
        <w:pStyle w:val="Ttulo3"/>
        <w:widowControl w:val="0"/>
        <w:rPr>
          <w:rFonts w:ascii="Verdana" w:hAnsi="Verdana"/>
          <w:b w:val="0"/>
          <w:i/>
          <w:sz w:val="20"/>
        </w:rPr>
      </w:pPr>
      <w:r w:rsidRPr="00D41129">
        <w:rPr>
          <w:rFonts w:ascii="Verdana" w:hAnsi="Verdana"/>
          <w:b w:val="0"/>
          <w:i/>
          <w:sz w:val="20"/>
        </w:rPr>
        <w:t>C) Apreciação DA Prova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i/>
          <w:sz w:val="20"/>
        </w:rPr>
      </w:pPr>
      <w:r w:rsidRPr="00D41129">
        <w:rPr>
          <w:rFonts w:ascii="Verdana" w:hAnsi="Verdana"/>
          <w:i/>
          <w:sz w:val="20"/>
        </w:rPr>
        <w:t>Apreciação da Prova Documental</w:t>
      </w:r>
    </w:p>
    <w:p w:rsidR="00203910" w:rsidRPr="00D41129" w:rsidRDefault="00203910" w:rsidP="00E54BCA">
      <w:pPr>
        <w:widowControl w:val="0"/>
        <w:jc w:val="both"/>
        <w:rPr>
          <w:rFonts w:ascii="Verdana" w:hAnsi="Verdana"/>
          <w:i/>
          <w:sz w:val="20"/>
        </w:rPr>
      </w:pPr>
    </w:p>
    <w:p w:rsidR="00203910" w:rsidRPr="00D41129" w:rsidRDefault="00203910" w:rsidP="00E54BCA">
      <w:pPr>
        <w:widowControl w:val="0"/>
        <w:jc w:val="both"/>
        <w:rPr>
          <w:rFonts w:ascii="Verdana" w:hAnsi="Verdana"/>
          <w:sz w:val="20"/>
        </w:rPr>
      </w:pPr>
      <w:r w:rsidRPr="00D41129">
        <w:rPr>
          <w:rFonts w:ascii="Verdana" w:hAnsi="Verdana"/>
          <w:sz w:val="20"/>
        </w:rPr>
        <w:t>80.</w:t>
      </w:r>
      <w:r w:rsidRPr="00D41129">
        <w:rPr>
          <w:rFonts w:ascii="Verdana" w:hAnsi="Verdana"/>
          <w:sz w:val="20"/>
        </w:rPr>
        <w:tab/>
        <w:t>Neste caso, como em outros,</w:t>
      </w:r>
      <w:r w:rsidRPr="00D41129">
        <w:rPr>
          <w:rStyle w:val="Refdenotaalpie"/>
          <w:rFonts w:ascii="Verdana" w:hAnsi="Verdana"/>
          <w:sz w:val="20"/>
        </w:rPr>
        <w:footnoteReference w:id="39"/>
      </w:r>
      <w:r w:rsidRPr="00D41129">
        <w:rPr>
          <w:rFonts w:ascii="Verdana" w:hAnsi="Verdana"/>
          <w:sz w:val="20"/>
        </w:rPr>
        <w:t xml:space="preserve"> o Tribunal admite </w:t>
      </w:r>
      <w:r w:rsidR="006B517E">
        <w:rPr>
          <w:rFonts w:ascii="Verdana" w:hAnsi="Verdana"/>
          <w:sz w:val="20"/>
        </w:rPr>
        <w:t>o valor probatório</w:t>
      </w:r>
      <w:r w:rsidRPr="00D41129">
        <w:rPr>
          <w:rFonts w:ascii="Verdana" w:hAnsi="Verdana"/>
          <w:sz w:val="20"/>
        </w:rPr>
        <w:t xml:space="preserve"> </w:t>
      </w:r>
      <w:r w:rsidR="001C4AEC">
        <w:rPr>
          <w:rFonts w:ascii="Verdana" w:hAnsi="Verdana"/>
          <w:sz w:val="20"/>
        </w:rPr>
        <w:t>dos</w:t>
      </w:r>
      <w:r w:rsidRPr="00D41129">
        <w:rPr>
          <w:rFonts w:ascii="Verdana" w:hAnsi="Verdana"/>
          <w:sz w:val="20"/>
        </w:rPr>
        <w:t xml:space="preserve"> documentos apresentados pelas partes em sua oportunidade processual ou como </w:t>
      </w:r>
      <w:r w:rsidR="00F10B9A">
        <w:rPr>
          <w:rFonts w:ascii="Verdana" w:hAnsi="Verdana"/>
          <w:sz w:val="20"/>
        </w:rPr>
        <w:t>prova para melhor decidir</w:t>
      </w:r>
      <w:r w:rsidRPr="00D41129">
        <w:rPr>
          <w:rFonts w:ascii="Verdana" w:hAnsi="Verdana"/>
          <w:sz w:val="20"/>
        </w:rPr>
        <w:t xml:space="preserve">, que não foram controvertidos </w:t>
      </w:r>
      <w:r w:rsidR="00580903">
        <w:rPr>
          <w:rFonts w:ascii="Verdana" w:hAnsi="Verdana"/>
          <w:sz w:val="20"/>
        </w:rPr>
        <w:t>ou</w:t>
      </w:r>
      <w:r w:rsidRPr="00D41129">
        <w:rPr>
          <w:rFonts w:ascii="Verdana" w:hAnsi="Verdana"/>
          <w:sz w:val="20"/>
        </w:rPr>
        <w:t xml:space="preserve"> objetados, nem cuja autenticidade foi colocada em dúvida.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81.</w:t>
      </w:r>
      <w:r w:rsidRPr="00D41129">
        <w:rPr>
          <w:rFonts w:ascii="Verdana" w:hAnsi="Verdana"/>
          <w:sz w:val="20"/>
        </w:rPr>
        <w:tab/>
        <w:t xml:space="preserve">Em relação aos recortes de jornais, este Tribunal considerou que, </w:t>
      </w:r>
      <w:r w:rsidR="00D53A04" w:rsidRPr="00D41129">
        <w:rPr>
          <w:rFonts w:ascii="Verdana" w:hAnsi="Verdana"/>
          <w:sz w:val="20"/>
        </w:rPr>
        <w:t>mesmo quando</w:t>
      </w:r>
      <w:r w:rsidRPr="00D41129">
        <w:rPr>
          <w:rFonts w:ascii="Verdana" w:hAnsi="Verdana"/>
          <w:sz w:val="20"/>
        </w:rPr>
        <w:t xml:space="preserve"> não têm o caráter de prova documental propriamente dita, estes poderão ser considerados quando reúnam fatos públicos e notórios, declarações de funcionários do Estado ou quando </w:t>
      </w:r>
      <w:r w:rsidRPr="00D41129">
        <w:rPr>
          <w:rFonts w:ascii="Verdana" w:hAnsi="Verdana"/>
          <w:sz w:val="20"/>
        </w:rPr>
        <w:lastRenderedPageBreak/>
        <w:t>corroborem o estabelecido em outros documentos ou testemunhos recebidos no processo.</w:t>
      </w:r>
      <w:r w:rsidRPr="006B517E">
        <w:rPr>
          <w:rStyle w:val="Refdenotaalpie"/>
          <w:rFonts w:ascii="Verdana" w:hAnsi="Verdana"/>
          <w:sz w:val="20"/>
        </w:rPr>
        <w:footnoteReference w:id="40"/>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82.</w:t>
      </w:r>
      <w:r w:rsidRPr="00D41129">
        <w:rPr>
          <w:rFonts w:ascii="Verdana" w:hAnsi="Verdana"/>
          <w:sz w:val="20"/>
        </w:rPr>
        <w:tab/>
        <w:t xml:space="preserve">Além disso, em relação às declarações testemunhais e periciais prestadas perante o Cartório Maior de Governo da República do Paraguai, </w:t>
      </w:r>
      <w:r w:rsidR="0024326E" w:rsidRPr="00D41129">
        <w:rPr>
          <w:rFonts w:ascii="Verdana" w:hAnsi="Verdana"/>
          <w:sz w:val="20"/>
        </w:rPr>
        <w:t>bem como</w:t>
      </w:r>
      <w:r w:rsidRPr="00D41129">
        <w:rPr>
          <w:rFonts w:ascii="Verdana" w:hAnsi="Verdana"/>
          <w:sz w:val="20"/>
        </w:rPr>
        <w:t xml:space="preserve"> aquelas prestadas perante agente dotado de fé pública (pars. 44, 45 e 46 </w:t>
      </w:r>
      <w:r w:rsidRPr="00D41129">
        <w:rPr>
          <w:rFonts w:ascii="Verdana" w:hAnsi="Verdana"/>
          <w:i/>
          <w:sz w:val="20"/>
        </w:rPr>
        <w:t>supra</w:t>
      </w:r>
      <w:r w:rsidRPr="00D41129">
        <w:rPr>
          <w:rFonts w:ascii="Verdana" w:hAnsi="Verdana"/>
          <w:sz w:val="20"/>
        </w:rPr>
        <w:t xml:space="preserve">), este Tribunal as aprecia no conjunto do acervo probatório e as admite </w:t>
      </w:r>
      <w:r w:rsidR="006B517E">
        <w:rPr>
          <w:rFonts w:ascii="Verdana" w:hAnsi="Verdana"/>
          <w:sz w:val="20"/>
        </w:rPr>
        <w:t>na medida em que</w:t>
      </w:r>
      <w:r w:rsidRPr="00D41129">
        <w:rPr>
          <w:rFonts w:ascii="Verdana" w:hAnsi="Verdana"/>
          <w:sz w:val="20"/>
        </w:rPr>
        <w:t xml:space="preserve"> correspondam ao objeto do interrogatório proposto, não tenham sido controvertidas ou objetadas, e </w:t>
      </w:r>
      <w:r w:rsidR="006B517E">
        <w:rPr>
          <w:rFonts w:ascii="Verdana" w:hAnsi="Verdana"/>
          <w:sz w:val="20"/>
        </w:rPr>
        <w:t>não sejam contraditas pelo restante</w:t>
      </w:r>
      <w:r w:rsidRPr="00D41129">
        <w:rPr>
          <w:rFonts w:ascii="Verdana" w:hAnsi="Verdana"/>
          <w:sz w:val="20"/>
        </w:rPr>
        <w:t xml:space="preserve"> da prova oferecida neste caso.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rPr>
      </w:pPr>
      <w:r w:rsidRPr="00D41129">
        <w:rPr>
          <w:rFonts w:ascii="Verdana" w:hAnsi="Verdana"/>
          <w:sz w:val="20"/>
        </w:rPr>
        <w:t>83.</w:t>
      </w:r>
      <w:r w:rsidRPr="00D41129">
        <w:rPr>
          <w:rFonts w:ascii="Verdana" w:hAnsi="Verdana"/>
          <w:sz w:val="20"/>
        </w:rPr>
        <w:tab/>
        <w:t>Este Tribunal considera que as manifestações de familiares das supostas vítimas, os quais têm um interesse direto neste caso, não podem ser apreciadas isoladamente, mas dentro do conjunto das provas do processo. Em matéria tanto de mérito como de reparações, as declarações dos familiares das supostas vítimas são úteis na medida em que possam proporcionar maior informação sobre as consequências das violações que p</w:t>
      </w:r>
      <w:r w:rsidR="00CF647B">
        <w:rPr>
          <w:rFonts w:ascii="Verdana" w:hAnsi="Verdana"/>
          <w:sz w:val="20"/>
        </w:rPr>
        <w:t>ossam</w:t>
      </w:r>
      <w:r w:rsidRPr="00D41129">
        <w:rPr>
          <w:rFonts w:ascii="Verdana" w:hAnsi="Verdana"/>
          <w:sz w:val="20"/>
        </w:rPr>
        <w:t xml:space="preserve"> haver sido perpetradas.</w:t>
      </w:r>
      <w:r w:rsidRPr="00D41129">
        <w:rPr>
          <w:rStyle w:val="Refdenotaalpie"/>
          <w:rFonts w:ascii="Verdana" w:hAnsi="Verdana"/>
          <w:sz w:val="20"/>
        </w:rPr>
        <w:footnoteReference w:id="41"/>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84.</w:t>
      </w:r>
      <w:r w:rsidRPr="00D41129">
        <w:tab/>
        <w:t>Os testemunhos de Pedro Iván Peña e Raúl Esteban Portillo</w:t>
      </w:r>
      <w:r w:rsidR="007A0C91">
        <w:t>,</w:t>
      </w:r>
      <w:r w:rsidRPr="00D41129">
        <w:t xml:space="preserve"> enviados pelas representantes (pars. 48 e 72 </w:t>
      </w:r>
      <w:r w:rsidRPr="00D41129">
        <w:rPr>
          <w:i/>
        </w:rPr>
        <w:t>supra</w:t>
      </w:r>
      <w:r w:rsidRPr="00D41129">
        <w:t>)</w:t>
      </w:r>
      <w:r w:rsidR="007A0C91">
        <w:t>,</w:t>
      </w:r>
      <w:r w:rsidRPr="00D41129">
        <w:t xml:space="preserve"> consistem em perguntas realizadas pela senhora Viviana Krsticevic, Diretora Executiva do CEJIL, e as correspondentes respostas, as quais constam em um documento datado de 25 de março de 2004, e não em uma declaração juramentada prestada perante agente dotado de fé pública (</w:t>
      </w:r>
      <w:r w:rsidRPr="00D41129">
        <w:rPr>
          <w:i/>
        </w:rPr>
        <w:t>affidavit</w:t>
      </w:r>
      <w:r w:rsidRPr="00D41129">
        <w:t>).</w:t>
      </w:r>
      <w:r w:rsidR="00E63EE5">
        <w:t xml:space="preserve"> </w:t>
      </w:r>
      <w:r w:rsidRPr="00D41129">
        <w:t>Estas perguntas e respostas não foram controvertidas nem objetadas, razão pela qual a Corte as admite como prova documental e as apreciará dentro do conjunto do acervo probatório.</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85.</w:t>
      </w:r>
      <w:r w:rsidRPr="00D41129">
        <w:rPr>
          <w:rFonts w:ascii="Verdana" w:hAnsi="Verdana"/>
          <w:sz w:val="20"/>
        </w:rPr>
        <w:tab/>
        <w:t>O parecer pericial do senhor Carlos Arestivo foi objetado pelo Estado, com base em que “o senhor Arestivo pertenceu à organização não governamental ‘Tekojojá’, denunciante original do caso […], o qu</w:t>
      </w:r>
      <w:r w:rsidR="006B517E">
        <w:rPr>
          <w:rFonts w:ascii="Verdana" w:hAnsi="Verdana"/>
          <w:sz w:val="20"/>
        </w:rPr>
        <w:t>e re</w:t>
      </w:r>
      <w:r w:rsidRPr="00D41129">
        <w:rPr>
          <w:rFonts w:ascii="Verdana" w:hAnsi="Verdana"/>
          <w:sz w:val="20"/>
        </w:rPr>
        <w:t xml:space="preserve">tira </w:t>
      </w:r>
      <w:r w:rsidR="006B517E">
        <w:rPr>
          <w:rFonts w:ascii="Verdana" w:hAnsi="Verdana"/>
          <w:sz w:val="20"/>
        </w:rPr>
        <w:t xml:space="preserve">a </w:t>
      </w:r>
      <w:r w:rsidRPr="00D41129">
        <w:rPr>
          <w:rFonts w:ascii="Verdana" w:hAnsi="Verdana"/>
          <w:sz w:val="20"/>
        </w:rPr>
        <w:t xml:space="preserve">objetividade e </w:t>
      </w:r>
      <w:r w:rsidR="006B517E">
        <w:rPr>
          <w:rFonts w:ascii="Verdana" w:hAnsi="Verdana"/>
          <w:sz w:val="20"/>
        </w:rPr>
        <w:t xml:space="preserve">a </w:t>
      </w:r>
      <w:r w:rsidRPr="00D41129">
        <w:rPr>
          <w:rFonts w:ascii="Verdana" w:hAnsi="Verdana"/>
          <w:sz w:val="20"/>
        </w:rPr>
        <w:t xml:space="preserve">imparcialidade da perícia </w:t>
      </w:r>
      <w:r w:rsidR="006B517E">
        <w:rPr>
          <w:rFonts w:ascii="Verdana" w:hAnsi="Verdana"/>
          <w:sz w:val="20"/>
        </w:rPr>
        <w:t>realizada</w:t>
      </w:r>
      <w:r w:rsidRPr="00D41129">
        <w:rPr>
          <w:rFonts w:ascii="Verdana" w:hAnsi="Verdana"/>
          <w:sz w:val="20"/>
        </w:rPr>
        <w:t xml:space="preserve">.” Portanto, o Estado solicitou à Corte que “não </w:t>
      </w:r>
      <w:r w:rsidR="00CF647B">
        <w:rPr>
          <w:rFonts w:ascii="Verdana" w:hAnsi="Verdana"/>
          <w:sz w:val="20"/>
        </w:rPr>
        <w:t>l</w:t>
      </w:r>
      <w:r w:rsidRPr="00D41129">
        <w:rPr>
          <w:rFonts w:ascii="Verdana" w:hAnsi="Verdana"/>
          <w:sz w:val="20"/>
        </w:rPr>
        <w:t>[</w:t>
      </w:r>
      <w:r w:rsidR="00CF647B">
        <w:rPr>
          <w:rFonts w:ascii="Verdana" w:hAnsi="Verdana"/>
          <w:sz w:val="20"/>
        </w:rPr>
        <w:t>e</w:t>
      </w:r>
      <w:r w:rsidRPr="00D41129">
        <w:rPr>
          <w:rFonts w:ascii="Verdana" w:hAnsi="Verdana"/>
          <w:sz w:val="20"/>
        </w:rPr>
        <w:t>v</w:t>
      </w:r>
      <w:r w:rsidR="00CF647B">
        <w:rPr>
          <w:rFonts w:ascii="Verdana" w:hAnsi="Verdana"/>
          <w:sz w:val="20"/>
        </w:rPr>
        <w:t>a</w:t>
      </w:r>
      <w:r w:rsidRPr="00D41129">
        <w:rPr>
          <w:rFonts w:ascii="Verdana" w:hAnsi="Verdana"/>
          <w:sz w:val="20"/>
        </w:rPr>
        <w:t>sse] em consideração esta prova no momento do julgamento”.</w:t>
      </w:r>
      <w:r w:rsidR="00E63EE5">
        <w:rPr>
          <w:rFonts w:ascii="Verdana" w:hAnsi="Verdana"/>
          <w:sz w:val="20"/>
        </w:rPr>
        <w:t xml:space="preserve"> </w:t>
      </w:r>
      <w:r w:rsidRPr="00D41129">
        <w:rPr>
          <w:rFonts w:ascii="Verdana" w:hAnsi="Verdana"/>
          <w:sz w:val="20"/>
        </w:rPr>
        <w:t xml:space="preserve">Embora o parecer pericial do senhor Carlos Arestivo tenha sido objetado pelo Estado (par. 51 </w:t>
      </w:r>
      <w:r w:rsidRPr="00D41129">
        <w:rPr>
          <w:rFonts w:ascii="Verdana" w:hAnsi="Verdana"/>
          <w:i/>
          <w:sz w:val="20"/>
        </w:rPr>
        <w:t>supra</w:t>
      </w:r>
      <w:r w:rsidRPr="00D41129">
        <w:rPr>
          <w:rFonts w:ascii="Verdana" w:hAnsi="Verdana"/>
          <w:sz w:val="20"/>
        </w:rPr>
        <w:t xml:space="preserve">), esta Corte o admite </w:t>
      </w:r>
      <w:r w:rsidR="006B517E">
        <w:rPr>
          <w:rFonts w:ascii="Verdana" w:hAnsi="Verdana"/>
          <w:sz w:val="20"/>
        </w:rPr>
        <w:t>na medida em que</w:t>
      </w:r>
      <w:r w:rsidR="006B517E" w:rsidRPr="00D41129">
        <w:rPr>
          <w:rFonts w:ascii="Verdana" w:hAnsi="Verdana"/>
          <w:sz w:val="20"/>
        </w:rPr>
        <w:t xml:space="preserve"> </w:t>
      </w:r>
      <w:r w:rsidRPr="00D41129">
        <w:rPr>
          <w:rFonts w:ascii="Verdana" w:hAnsi="Verdana"/>
          <w:sz w:val="20"/>
        </w:rPr>
        <w:t>concorde com o objeto do mesmo, levando em consideração as objeções opostas pelo Estado, e o aprecia no conjunto do acervo probatório</w:t>
      </w:r>
      <w:r w:rsidR="006068CE">
        <w:rPr>
          <w:rFonts w:ascii="Verdana" w:hAnsi="Verdana"/>
          <w:sz w:val="20"/>
        </w:rPr>
        <w:t>,</w:t>
      </w:r>
      <w:r w:rsidRPr="00D41129">
        <w:rPr>
          <w:rFonts w:ascii="Verdana" w:hAnsi="Verdana"/>
          <w:sz w:val="20"/>
        </w:rPr>
        <w:t xml:space="preserve"> aplicando as regras da crítica sã.</w:t>
      </w:r>
      <w:r w:rsidRPr="00D41129">
        <w:rPr>
          <w:rStyle w:val="Refdenotaalpie"/>
          <w:rFonts w:ascii="Verdana" w:hAnsi="Verdana"/>
          <w:sz w:val="20"/>
        </w:rPr>
        <w:footnoteReference w:id="42"/>
      </w:r>
    </w:p>
    <w:p w:rsidR="00203910" w:rsidRPr="00D41129" w:rsidRDefault="00203910" w:rsidP="00E54BCA">
      <w:pPr>
        <w:pStyle w:val="Textonotapie"/>
        <w:widowControl w:val="0"/>
        <w:jc w:val="both"/>
        <w:rPr>
          <w:rFonts w:ascii="Verdana" w:hAnsi="Verdana"/>
        </w:rPr>
      </w:pPr>
    </w:p>
    <w:p w:rsidR="00203910" w:rsidRPr="00D41129" w:rsidRDefault="00203910" w:rsidP="00E54BCA">
      <w:pPr>
        <w:widowControl w:val="0"/>
        <w:jc w:val="both"/>
        <w:rPr>
          <w:rFonts w:ascii="Verdana" w:hAnsi="Verdana"/>
          <w:sz w:val="20"/>
        </w:rPr>
      </w:pPr>
      <w:r w:rsidRPr="00D41129">
        <w:rPr>
          <w:rFonts w:ascii="Verdana" w:hAnsi="Verdana"/>
          <w:sz w:val="20"/>
        </w:rPr>
        <w:t>86.</w:t>
      </w:r>
      <w:r w:rsidRPr="00D41129">
        <w:rPr>
          <w:rFonts w:ascii="Verdana" w:hAnsi="Verdana"/>
          <w:sz w:val="20"/>
        </w:rPr>
        <w:tab/>
        <w:t>A declaração da senhora Silvia Portillo Martínez também foi objetada pelo Estado, “por não haver sido obtida na presença de agente dotado de f</w:t>
      </w:r>
      <w:r w:rsidR="006068CE">
        <w:rPr>
          <w:rFonts w:ascii="Verdana" w:hAnsi="Verdana"/>
          <w:sz w:val="20"/>
        </w:rPr>
        <w:t>é pública, em contravenção à</w:t>
      </w:r>
      <w:r w:rsidRPr="00D41129">
        <w:rPr>
          <w:rFonts w:ascii="Verdana" w:hAnsi="Verdana"/>
          <w:sz w:val="20"/>
        </w:rPr>
        <w:t xml:space="preserve"> disposição contida no Regulamento […].” Portanto, o Estado solicitou à Corte que “não consider[asse] esta prova diligenciada no momento do julgamento”.</w:t>
      </w:r>
      <w:r w:rsidR="00E63EE5">
        <w:rPr>
          <w:rFonts w:ascii="Verdana" w:hAnsi="Verdana"/>
          <w:sz w:val="20"/>
        </w:rPr>
        <w:t xml:space="preserve"> </w:t>
      </w:r>
      <w:r w:rsidRPr="00D41129">
        <w:rPr>
          <w:rFonts w:ascii="Verdana" w:hAnsi="Verdana"/>
          <w:sz w:val="20"/>
        </w:rPr>
        <w:t xml:space="preserve">Embora a declaração da senhora Silvia Portillo Martínez tenha sido objetada pelo Estado (par. 51 </w:t>
      </w:r>
      <w:r w:rsidRPr="00D41129">
        <w:rPr>
          <w:rFonts w:ascii="Verdana" w:hAnsi="Verdana"/>
          <w:i/>
          <w:sz w:val="20"/>
        </w:rPr>
        <w:t>supra</w:t>
      </w:r>
      <w:r w:rsidRPr="00D41129">
        <w:rPr>
          <w:rFonts w:ascii="Verdana" w:hAnsi="Verdana"/>
          <w:sz w:val="20"/>
        </w:rPr>
        <w:t xml:space="preserve">), esta Corte a admite </w:t>
      </w:r>
      <w:r w:rsidR="006068CE">
        <w:rPr>
          <w:rFonts w:ascii="Verdana" w:hAnsi="Verdana"/>
          <w:sz w:val="20"/>
        </w:rPr>
        <w:t>na medida em que</w:t>
      </w:r>
      <w:r w:rsidR="006068CE" w:rsidRPr="00D41129">
        <w:rPr>
          <w:rFonts w:ascii="Verdana" w:hAnsi="Verdana"/>
          <w:sz w:val="20"/>
        </w:rPr>
        <w:t xml:space="preserve"> </w:t>
      </w:r>
      <w:r w:rsidRPr="00D41129">
        <w:rPr>
          <w:rFonts w:ascii="Verdana" w:hAnsi="Verdana"/>
          <w:sz w:val="20"/>
        </w:rPr>
        <w:t>concorde com seu objeto, levando em consideração as objeções op</w:t>
      </w:r>
      <w:r w:rsidR="006068CE">
        <w:rPr>
          <w:rFonts w:ascii="Verdana" w:hAnsi="Verdana"/>
          <w:sz w:val="20"/>
        </w:rPr>
        <w:t xml:space="preserve">ostas pelo Estado, e a aprecia com o </w:t>
      </w:r>
      <w:r w:rsidRPr="00D41129">
        <w:rPr>
          <w:rFonts w:ascii="Verdana" w:hAnsi="Verdana"/>
          <w:sz w:val="20"/>
        </w:rPr>
        <w:t>conjunto do acervo probatório</w:t>
      </w:r>
      <w:r w:rsidR="006068CE">
        <w:rPr>
          <w:rFonts w:ascii="Verdana" w:hAnsi="Verdana"/>
          <w:sz w:val="20"/>
        </w:rPr>
        <w:t>,</w:t>
      </w:r>
      <w:r w:rsidRPr="00D41129">
        <w:rPr>
          <w:rFonts w:ascii="Verdana" w:hAnsi="Verdana"/>
          <w:sz w:val="20"/>
        </w:rPr>
        <w:t xml:space="preserve"> aplicando as regras da crítica sã.</w:t>
      </w:r>
      <w:r w:rsidRPr="00D41129">
        <w:rPr>
          <w:rStyle w:val="Refdenotaalpie"/>
          <w:rFonts w:ascii="Verdana" w:hAnsi="Verdana"/>
          <w:sz w:val="20"/>
        </w:rPr>
        <w:footnoteReference w:id="43"/>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87.</w:t>
      </w:r>
      <w:r w:rsidRPr="00D41129">
        <w:tab/>
        <w:t xml:space="preserve">Em relação a algumas declarações prestadas perante o Cartório Maior de Governo da </w:t>
      </w:r>
      <w:r w:rsidRPr="00D41129">
        <w:lastRenderedPageBreak/>
        <w:t xml:space="preserve">República do Paraguai apresentadas pelo Estado, a Comissão manifestou que suas “respostas </w:t>
      </w:r>
      <w:r w:rsidR="006068CE">
        <w:t xml:space="preserve">são </w:t>
      </w:r>
      <w:r w:rsidRPr="00D41129">
        <w:t>irrelevantes em relação aos termos nos qu</w:t>
      </w:r>
      <w:r w:rsidR="006068CE">
        <w:t xml:space="preserve">ais foi </w:t>
      </w:r>
      <w:r w:rsidRPr="00D41129">
        <w:t>apresentada a controvérsia no presente caso”.</w:t>
      </w:r>
      <w:r w:rsidR="00E63EE5">
        <w:t xml:space="preserve"> </w:t>
      </w:r>
      <w:r w:rsidRPr="00D41129">
        <w:t xml:space="preserve">Além disso, a Comissão manifestou que uma das perguntas na declaração de Fernando Vicente Canillas Vera era “contrária ao estabelecido no artigo 42.3 do Regulamento da Corte, conforme o qual ‘não serão admitidas perguntas que induzam </w:t>
      </w:r>
      <w:r w:rsidR="00756FD2" w:rsidRPr="00D41129">
        <w:t>às</w:t>
      </w:r>
      <w:r w:rsidRPr="00D41129">
        <w:t xml:space="preserve"> respostas.’” De igual maneira, a Comissão objetou a afirmação feita pela testemunha Fernando Vicente Canillas Vera </w:t>
      </w:r>
      <w:r w:rsidR="007A0C91">
        <w:t xml:space="preserve">de </w:t>
      </w:r>
      <w:r w:rsidRPr="00D41129">
        <w:t>que os dois internos que morreram na cela, “segundo testemunho de seus companheiros</w:t>
      </w:r>
      <w:r w:rsidR="006068CE">
        <w:t>,</w:t>
      </w:r>
      <w:r w:rsidRPr="00D41129">
        <w:t xml:space="preserve"> foram os que emperraram o cadeado e queimaram os colchões”, devido a que “não tem apoio nem valor probatório algum e se refere a fatos que evidentemente não foram presenciados pela testemunha, mas supostamente por terceiras pessoas não identificadas.”</w:t>
      </w:r>
      <w:r w:rsidR="00E63EE5">
        <w:t xml:space="preserve"> </w:t>
      </w:r>
      <w:r w:rsidRPr="00D41129">
        <w:t xml:space="preserve">A esse respeito, a Corte leva em consideração as observações da Comissão e admite o parecer de Fernando Vicente Canillas Vera </w:t>
      </w:r>
      <w:r w:rsidR="006068CE">
        <w:t>na medida em que</w:t>
      </w:r>
      <w:r w:rsidR="006068CE" w:rsidRPr="00D41129">
        <w:t xml:space="preserve"> </w:t>
      </w:r>
      <w:r w:rsidRPr="00D41129">
        <w:t xml:space="preserve">concorde com o objeto do mesmo e o aprecia </w:t>
      </w:r>
      <w:r w:rsidR="006068CE">
        <w:t xml:space="preserve">com </w:t>
      </w:r>
      <w:r w:rsidRPr="00D41129">
        <w:t>o conjunto do acervo probatório</w:t>
      </w:r>
      <w:r w:rsidR="006068CE">
        <w:t>,</w:t>
      </w:r>
      <w:r w:rsidRPr="00D41129">
        <w:t xml:space="preserve"> aplicando as regras da crítica sã.</w:t>
      </w:r>
      <w:r w:rsidRPr="00D41129">
        <w:rPr>
          <w:rStyle w:val="Refdenotaalpie"/>
        </w:rPr>
        <w:footnoteReference w:id="44"/>
      </w:r>
    </w:p>
    <w:p w:rsidR="00756FD2" w:rsidRPr="00D41129" w:rsidRDefault="00756FD2"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88.</w:t>
      </w:r>
      <w:r w:rsidRPr="00D41129">
        <w:rPr>
          <w:rFonts w:ascii="Verdana" w:hAnsi="Verdana"/>
          <w:sz w:val="20"/>
        </w:rPr>
        <w:tab/>
        <w:t xml:space="preserve">De igual maneira, a Comissão manifestou que uma das perguntas realizadas a Estanislao Balbuena Jara era “contrária ao estabelecido no artigo 42.3 do Regulamento da Corte, conforme o qual ‘não serão admitidas perguntas que induzam </w:t>
      </w:r>
      <w:r w:rsidR="00756FD2" w:rsidRPr="00D41129">
        <w:rPr>
          <w:rFonts w:ascii="Verdana" w:hAnsi="Verdana"/>
          <w:sz w:val="20"/>
        </w:rPr>
        <w:t>às</w:t>
      </w:r>
      <w:r w:rsidRPr="00D41129">
        <w:rPr>
          <w:rFonts w:ascii="Verdana" w:hAnsi="Verdana"/>
          <w:sz w:val="20"/>
        </w:rPr>
        <w:t xml:space="preserve"> respostas.’”</w:t>
      </w:r>
      <w:r w:rsidR="00E63EE5">
        <w:rPr>
          <w:rFonts w:ascii="Verdana" w:hAnsi="Verdana"/>
          <w:sz w:val="20"/>
        </w:rPr>
        <w:t xml:space="preserve"> </w:t>
      </w:r>
      <w:r w:rsidRPr="00D41129">
        <w:rPr>
          <w:rFonts w:ascii="Verdana" w:hAnsi="Verdana"/>
          <w:sz w:val="20"/>
        </w:rPr>
        <w:t xml:space="preserve">A esse respeito, a Corte admite o parecer de Estanislao Balbuena Jara </w:t>
      </w:r>
      <w:r w:rsidR="006068CE">
        <w:rPr>
          <w:rFonts w:ascii="Verdana" w:hAnsi="Verdana"/>
          <w:sz w:val="20"/>
        </w:rPr>
        <w:t>na medida em que</w:t>
      </w:r>
      <w:r w:rsidR="006068CE" w:rsidRPr="00D41129">
        <w:rPr>
          <w:rFonts w:ascii="Verdana" w:hAnsi="Verdana"/>
          <w:sz w:val="20"/>
        </w:rPr>
        <w:t xml:space="preserve"> </w:t>
      </w:r>
      <w:r w:rsidRPr="00D41129">
        <w:rPr>
          <w:rFonts w:ascii="Verdana" w:hAnsi="Verdana"/>
          <w:sz w:val="20"/>
        </w:rPr>
        <w:t>concorde com o objeto do mesmo, levando em consideração as objeções opostas pela Comissão, e o aprecia no conjunto do acervo probatório</w:t>
      </w:r>
      <w:r w:rsidR="00E6350B">
        <w:rPr>
          <w:rFonts w:ascii="Verdana" w:hAnsi="Verdana"/>
          <w:sz w:val="20"/>
        </w:rPr>
        <w:t>,</w:t>
      </w:r>
      <w:r w:rsidRPr="00D41129">
        <w:rPr>
          <w:rFonts w:ascii="Verdana" w:hAnsi="Verdana"/>
          <w:sz w:val="20"/>
        </w:rPr>
        <w:t xml:space="preserve"> aplicando as regras da crítica sã.</w:t>
      </w:r>
      <w:r w:rsidRPr="00D41129">
        <w:rPr>
          <w:rStyle w:val="Refdenotaalpie"/>
          <w:rFonts w:ascii="Verdana" w:hAnsi="Verdana"/>
          <w:sz w:val="20"/>
        </w:rPr>
        <w:footnoteReference w:id="45"/>
      </w:r>
    </w:p>
    <w:p w:rsidR="00203910" w:rsidRPr="00D41129" w:rsidRDefault="00203910" w:rsidP="00E54BCA">
      <w:pPr>
        <w:pStyle w:val="Textoindependiente3"/>
        <w:widowControl w:val="0"/>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89.</w:t>
      </w:r>
      <w:r w:rsidRPr="00D41129">
        <w:rPr>
          <w:rFonts w:ascii="Verdana" w:hAnsi="Verdana"/>
          <w:sz w:val="20"/>
        </w:rPr>
        <w:tab/>
        <w:t xml:space="preserve">Além disso, a Comissão objetou a declaração da senhora Teresa de Jesús Almirón Fernández, já que suas respostas “parte[m] da premissa </w:t>
      </w:r>
      <w:r w:rsidR="00E6350B">
        <w:rPr>
          <w:rFonts w:ascii="Verdana" w:hAnsi="Verdana"/>
          <w:sz w:val="20"/>
        </w:rPr>
        <w:t>que supõe</w:t>
      </w:r>
      <w:r w:rsidRPr="00D41129">
        <w:rPr>
          <w:rFonts w:ascii="Verdana" w:hAnsi="Verdana"/>
          <w:sz w:val="20"/>
        </w:rPr>
        <w:t xml:space="preserve"> que todos os ex–internos do Instituto […] eram delinquentes, o que não é verdade.”</w:t>
      </w:r>
      <w:r w:rsidR="00E63EE5">
        <w:rPr>
          <w:rFonts w:ascii="Verdana" w:hAnsi="Verdana"/>
          <w:sz w:val="20"/>
        </w:rPr>
        <w:t xml:space="preserve"> </w:t>
      </w:r>
      <w:r w:rsidRPr="00D41129">
        <w:rPr>
          <w:rFonts w:ascii="Verdana" w:hAnsi="Verdana"/>
          <w:sz w:val="20"/>
        </w:rPr>
        <w:t xml:space="preserve">A esse respeito, a Corte admite o parecer de Teresa de Jesús Almirón Fernández </w:t>
      </w:r>
      <w:r w:rsidR="006068CE">
        <w:rPr>
          <w:rFonts w:ascii="Verdana" w:hAnsi="Verdana"/>
          <w:sz w:val="20"/>
        </w:rPr>
        <w:t>na medida em que</w:t>
      </w:r>
      <w:r w:rsidR="006068CE" w:rsidRPr="00D41129">
        <w:rPr>
          <w:rFonts w:ascii="Verdana" w:hAnsi="Verdana"/>
          <w:sz w:val="20"/>
        </w:rPr>
        <w:t xml:space="preserve"> </w:t>
      </w:r>
      <w:r w:rsidRPr="00D41129">
        <w:rPr>
          <w:rFonts w:ascii="Verdana" w:hAnsi="Verdana"/>
          <w:sz w:val="20"/>
        </w:rPr>
        <w:t>concorde com o objeto do mesmo, levando em consideração as objeções opostas pela Comissão, e o aprecia no conjunto do acervo probatório aplicando as regras da crítica sã.</w:t>
      </w:r>
      <w:r w:rsidRPr="00D41129">
        <w:rPr>
          <w:rStyle w:val="Refdenotaalpie"/>
          <w:rFonts w:ascii="Verdana" w:hAnsi="Verdana"/>
          <w:sz w:val="20"/>
        </w:rPr>
        <w:footnoteReference w:id="46"/>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pPr>
      <w:r w:rsidRPr="00D41129">
        <w:t>90.</w:t>
      </w:r>
      <w:r w:rsidRPr="00D41129">
        <w:tab/>
        <w:t xml:space="preserve">A Corte considera úteis, para a resolução do presente caso, o disco compacto e os documentos apresentados pelo Estado em 4 de maio de 2004 durante a exposição de suas alegações orais na audiência pública sobre exceções preliminares e eventuais mérito, reparações e custas (pars. 56 e 74 </w:t>
      </w:r>
      <w:r w:rsidRPr="00D41129">
        <w:rPr>
          <w:i/>
        </w:rPr>
        <w:t>supra</w:t>
      </w:r>
      <w:r w:rsidRPr="00D41129">
        <w:t xml:space="preserve">), </w:t>
      </w:r>
      <w:r w:rsidR="0024326E" w:rsidRPr="00D41129">
        <w:t>bem como</w:t>
      </w:r>
      <w:r w:rsidRPr="00D41129">
        <w:t xml:space="preserve"> a documentação apresentada pela testemunha Teofista Domínguez durante sua declaração na audiência pública realizada em 3 de maio de 2004 </w:t>
      </w:r>
      <w:r w:rsidRPr="00D41129">
        <w:rPr>
          <w:i/>
        </w:rPr>
        <w:t>(</w:t>
      </w:r>
      <w:r w:rsidRPr="00D41129">
        <w:t xml:space="preserve">pars. 56 e 74 </w:t>
      </w:r>
      <w:r w:rsidRPr="00D41129">
        <w:rPr>
          <w:i/>
        </w:rPr>
        <w:t>supra</w:t>
      </w:r>
      <w:r w:rsidRPr="00D41129">
        <w:t xml:space="preserve">), </w:t>
      </w:r>
      <w:r w:rsidR="00D53A04" w:rsidRPr="00D41129">
        <w:t>em especial</w:t>
      </w:r>
      <w:r w:rsidRPr="00D41129">
        <w:t xml:space="preserve"> </w:t>
      </w:r>
      <w:r w:rsidR="006068CE">
        <w:t>pois</w:t>
      </w:r>
      <w:r w:rsidRPr="00D41129">
        <w:t xml:space="preserve"> não foram controvertidos nem objetados, nem sua autenticidade ou veracidade fo</w:t>
      </w:r>
      <w:r w:rsidR="00DA0E53">
        <w:t>i</w:t>
      </w:r>
      <w:r w:rsidRPr="00D41129">
        <w:t xml:space="preserve"> colocada em dúvida, de modo que os acrescenta ao acervo probatório, em aplicação do disposto no artigo 45.1 do Regulamento.</w:t>
      </w:r>
      <w:r w:rsidRPr="00D41129">
        <w:rPr>
          <w:rStyle w:val="Refdenotaalpie"/>
        </w:rPr>
        <w:footnoteReference w:id="47"/>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u w:val="single"/>
        </w:rPr>
      </w:pPr>
      <w:r w:rsidRPr="00D41129">
        <w:t>91.</w:t>
      </w:r>
      <w:r w:rsidRPr="00D41129">
        <w:tab/>
        <w:t xml:space="preserve">A Lei </w:t>
      </w:r>
      <w:r w:rsidR="00D41129" w:rsidRPr="00D41129">
        <w:t>n°</w:t>
      </w:r>
      <w:r w:rsidRPr="00D41129">
        <w:t xml:space="preserve"> 2169 de 27 de junho de 2003, referente à maioridade no Paraguai, é considerada documentação útil para a resolução do presente caso, de modo que é acrescentada ao acervo probatório, em aplicação do disposto no artigo 45.1 do Regulamento.</w:t>
      </w:r>
      <w:r w:rsidRPr="00D41129">
        <w:rPr>
          <w:rStyle w:val="Refdenotaalpie"/>
        </w:rPr>
        <w:footnoteReference w:id="48"/>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pPr>
      <w:r w:rsidRPr="00D41129">
        <w:t>92.</w:t>
      </w:r>
      <w:r w:rsidRPr="00D41129">
        <w:tab/>
        <w:t xml:space="preserve">No que se refere aos documentos </w:t>
      </w:r>
      <w:r w:rsidR="00D53A04" w:rsidRPr="00D41129">
        <w:t>pedidos</w:t>
      </w:r>
      <w:r w:rsidRPr="00D41129">
        <w:t xml:space="preserve"> com fundamento no artigo 45 do Regulamento, e que foram apresentados pela Comissão, pelas representantes e pelo Estado (par. 61 </w:t>
      </w:r>
      <w:r w:rsidRPr="00D41129">
        <w:rPr>
          <w:i/>
        </w:rPr>
        <w:t>supra</w:t>
      </w:r>
      <w:r w:rsidRPr="00D41129">
        <w:t>)</w:t>
      </w:r>
      <w:r w:rsidR="006068CE">
        <w:t>,</w:t>
      </w:r>
      <w:r w:rsidRPr="00D41129">
        <w:t xml:space="preserve"> é importante afirmar que as partes não enviaram a totalidade da prova documental </w:t>
      </w:r>
      <w:r w:rsidR="008D71D0" w:rsidRPr="00D41129">
        <w:t>pedida</w:t>
      </w:r>
      <w:r w:rsidRPr="00D41129">
        <w:t xml:space="preserve"> para melhor </w:t>
      </w:r>
      <w:r w:rsidR="006068CE">
        <w:t>decidir</w:t>
      </w:r>
      <w:r w:rsidRPr="00D41129">
        <w:t>, relativa às exceções preliminares e eventuais mérito, reparações e custas.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93.</w:t>
      </w:r>
      <w:r w:rsidRPr="00D41129">
        <w:rPr>
          <w:rFonts w:ascii="Verdana" w:hAnsi="Verdana"/>
          <w:sz w:val="20"/>
        </w:rPr>
        <w:tab/>
        <w:t xml:space="preserve">Em relação à documentação e informação </w:t>
      </w:r>
      <w:r w:rsidR="008D71D0" w:rsidRPr="00D41129">
        <w:rPr>
          <w:rFonts w:ascii="Verdana" w:hAnsi="Verdana"/>
          <w:sz w:val="20"/>
        </w:rPr>
        <w:t>pedida</w:t>
      </w:r>
      <w:r w:rsidRPr="00D41129">
        <w:rPr>
          <w:rFonts w:ascii="Verdana" w:hAnsi="Verdana"/>
          <w:sz w:val="20"/>
        </w:rPr>
        <w:t xml:space="preserve"> às partes e não apresentada, a Corte observa que as partes devem apresentar ao Tribunal as provas requeridas por este, sejam documentais, testemunhais, periciais ou de outra </w:t>
      </w:r>
      <w:r w:rsidR="006068CE">
        <w:rPr>
          <w:rFonts w:ascii="Verdana" w:hAnsi="Verdana"/>
          <w:sz w:val="20"/>
        </w:rPr>
        <w:t>natureza</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A Comissão, as representantes e o Estado devem </w:t>
      </w:r>
      <w:r w:rsidR="006068CE">
        <w:rPr>
          <w:rFonts w:ascii="Verdana" w:hAnsi="Verdana"/>
          <w:sz w:val="20"/>
        </w:rPr>
        <w:t>proporcionar</w:t>
      </w:r>
      <w:r w:rsidRPr="00D41129">
        <w:rPr>
          <w:rFonts w:ascii="Verdana" w:hAnsi="Verdana"/>
          <w:sz w:val="20"/>
        </w:rPr>
        <w:t xml:space="preserve"> todos os elementos probatórios </w:t>
      </w:r>
      <w:r w:rsidR="00D53A04" w:rsidRPr="00D41129">
        <w:rPr>
          <w:rFonts w:ascii="Verdana" w:hAnsi="Verdana"/>
          <w:sz w:val="20"/>
        </w:rPr>
        <w:t>pedidos</w:t>
      </w:r>
      <w:r w:rsidRPr="00D41129">
        <w:rPr>
          <w:rFonts w:ascii="Verdana" w:hAnsi="Verdana"/>
          <w:sz w:val="20"/>
        </w:rPr>
        <w:t xml:space="preserve">, como </w:t>
      </w:r>
      <w:r w:rsidR="00F10B9A">
        <w:rPr>
          <w:rFonts w:ascii="Verdana" w:hAnsi="Verdana"/>
          <w:sz w:val="20"/>
        </w:rPr>
        <w:t>prova para melhor decidir</w:t>
      </w:r>
      <w:r w:rsidRPr="00D41129">
        <w:rPr>
          <w:rFonts w:ascii="Verdana" w:hAnsi="Verdana"/>
          <w:sz w:val="20"/>
        </w:rPr>
        <w:t xml:space="preserve">, a fim de que o Tribunal tenha o maior número de elementos de juízo para conhecer dos fatos e motivar suas decisões. </w:t>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pPr>
      <w:r w:rsidRPr="00D41129">
        <w:t>94.</w:t>
      </w:r>
      <w:r w:rsidRPr="00D41129">
        <w:tab/>
        <w:t xml:space="preserve">Em relação aos referidos documentos enviados, </w:t>
      </w:r>
      <w:r w:rsidR="00D53A04" w:rsidRPr="00D41129">
        <w:t>pedido</w:t>
      </w:r>
      <w:r w:rsidRPr="00D41129">
        <w:t>s com fundamento no artigo 45 do Regulamento, a Corte os incorpora ao acervo probatório do presente caso em aplicação do disposto no inciso segundo dessa norma.</w:t>
      </w:r>
      <w:r w:rsidRPr="00D41129">
        <w:rPr>
          <w:rStyle w:val="Refdenotaalpie"/>
        </w:rPr>
        <w:footnoteReference w:id="49"/>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b/>
        </w:rPr>
      </w:pPr>
      <w:r w:rsidRPr="00D41129">
        <w:t>95.</w:t>
      </w:r>
      <w:r w:rsidRPr="00D41129">
        <w:tab/>
        <w:t xml:space="preserve">Dada a falta de informação completa em relação à individualização de todas as possíveis vítimas neste caso, a Corte se limitará exclusivamente aos nomes das supostas vítimas </w:t>
      </w:r>
      <w:r w:rsidR="004654AE">
        <w:t>apresentadas</w:t>
      </w:r>
      <w:r w:rsidRPr="00D41129">
        <w:t xml:space="preserve"> na demanda, na Resolução da Corte de 21 de junho de 2002, </w:t>
      </w:r>
      <w:r w:rsidR="0024326E" w:rsidRPr="00D41129">
        <w:t>bem como</w:t>
      </w:r>
      <w:r w:rsidRPr="00D41129">
        <w:t xml:space="preserve"> à lista enviada pela Comissão em 19 de novembro de 2002, a qual contém informação sobre as pes</w:t>
      </w:r>
      <w:r w:rsidR="004654AE">
        <w:t>soas que se encontravam internadas</w:t>
      </w:r>
      <w:r w:rsidRPr="00D41129">
        <w:t xml:space="preserve"> no Instituto de 14 de agosto de 1996 até 25 de julho de 2001, a qual não foi objetada pelo Estado.</w:t>
      </w:r>
      <w:r w:rsidR="00E63EE5">
        <w:rPr>
          <w:b/>
        </w:rPr>
        <w:t xml:space="preserve"> </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i/>
          <w:sz w:val="20"/>
        </w:rPr>
      </w:pPr>
      <w:r w:rsidRPr="00D41129">
        <w:rPr>
          <w:rFonts w:ascii="Verdana" w:hAnsi="Verdana"/>
          <w:i/>
          <w:sz w:val="20"/>
        </w:rPr>
        <w:t>Apreciação da Prova Testemunhal e Pericial</w:t>
      </w:r>
    </w:p>
    <w:p w:rsidR="00203910" w:rsidRPr="00D41129" w:rsidRDefault="00203910" w:rsidP="00E54BCA">
      <w:pPr>
        <w:widowControl w:val="0"/>
        <w:jc w:val="both"/>
        <w:rPr>
          <w:rFonts w:ascii="Verdana" w:hAnsi="Verdana"/>
          <w:i/>
          <w:sz w:val="20"/>
        </w:rPr>
      </w:pPr>
    </w:p>
    <w:p w:rsidR="00203910" w:rsidRPr="00D41129" w:rsidRDefault="00203910" w:rsidP="00E54BCA">
      <w:pPr>
        <w:widowControl w:val="0"/>
        <w:jc w:val="both"/>
        <w:rPr>
          <w:rFonts w:ascii="Verdana" w:hAnsi="Verdana"/>
          <w:sz w:val="20"/>
        </w:rPr>
      </w:pPr>
      <w:r w:rsidRPr="00D41129">
        <w:rPr>
          <w:rFonts w:ascii="Verdana" w:hAnsi="Verdana"/>
          <w:sz w:val="20"/>
        </w:rPr>
        <w:t>96.</w:t>
      </w:r>
      <w:r w:rsidRPr="00D41129">
        <w:rPr>
          <w:rFonts w:ascii="Verdana" w:hAnsi="Verdana"/>
          <w:sz w:val="20"/>
        </w:rPr>
        <w:tab/>
        <w:t xml:space="preserve">Em relação às declarações prestadas pelas testemunhas e </w:t>
      </w:r>
      <w:r w:rsidR="007A0C91">
        <w:rPr>
          <w:rFonts w:ascii="Verdana" w:hAnsi="Verdana"/>
          <w:sz w:val="20"/>
        </w:rPr>
        <w:t>a</w:t>
      </w:r>
      <w:r w:rsidRPr="00D41129">
        <w:rPr>
          <w:rFonts w:ascii="Verdana" w:hAnsi="Verdana"/>
          <w:sz w:val="20"/>
        </w:rPr>
        <w:t xml:space="preserve">os pareceres </w:t>
      </w:r>
      <w:r w:rsidR="00D5212B" w:rsidRPr="00D41129">
        <w:rPr>
          <w:rFonts w:ascii="Verdana" w:hAnsi="Verdana"/>
          <w:sz w:val="20"/>
        </w:rPr>
        <w:t>prestados</w:t>
      </w:r>
      <w:r w:rsidRPr="00D41129">
        <w:rPr>
          <w:rFonts w:ascii="Verdana" w:hAnsi="Verdana"/>
          <w:sz w:val="20"/>
        </w:rPr>
        <w:t xml:space="preserve"> pelos peritos no presente caso durante a audiência pública</w:t>
      </w:r>
      <w:r w:rsidR="004654AE">
        <w:rPr>
          <w:rFonts w:ascii="Verdana" w:hAnsi="Verdana"/>
          <w:sz w:val="20"/>
        </w:rPr>
        <w:t>,</w:t>
      </w:r>
      <w:r w:rsidRPr="00D41129">
        <w:rPr>
          <w:rFonts w:ascii="Verdana" w:hAnsi="Verdana"/>
          <w:sz w:val="20"/>
        </w:rPr>
        <w:t xml:space="preserve"> realizada na sede da Corte nos dias 3 e 4 de maio de 2004 (par. 54 </w:t>
      </w:r>
      <w:r w:rsidRPr="00D41129">
        <w:rPr>
          <w:rFonts w:ascii="Verdana" w:hAnsi="Verdana"/>
          <w:i/>
          <w:sz w:val="20"/>
        </w:rPr>
        <w:t>supra</w:t>
      </w:r>
      <w:r w:rsidRPr="00D41129">
        <w:rPr>
          <w:rFonts w:ascii="Verdana" w:hAnsi="Verdana"/>
          <w:sz w:val="20"/>
        </w:rPr>
        <w:t xml:space="preserve">), a Corte os admite </w:t>
      </w:r>
      <w:r w:rsidR="004654AE">
        <w:rPr>
          <w:rFonts w:ascii="Verdana" w:hAnsi="Verdana"/>
          <w:sz w:val="20"/>
        </w:rPr>
        <w:t>na medida em que</w:t>
      </w:r>
      <w:r w:rsidR="004654AE" w:rsidRPr="00D41129">
        <w:rPr>
          <w:rFonts w:ascii="Verdana" w:hAnsi="Verdana"/>
          <w:sz w:val="20"/>
        </w:rPr>
        <w:t xml:space="preserve"> </w:t>
      </w:r>
      <w:r w:rsidRPr="00D41129">
        <w:rPr>
          <w:rFonts w:ascii="Verdana" w:hAnsi="Verdana"/>
          <w:sz w:val="20"/>
        </w:rPr>
        <w:t xml:space="preserve">concordem com o objeto do interrogatório proposto e </w:t>
      </w:r>
      <w:r w:rsidR="00F64DF4">
        <w:rPr>
          <w:rFonts w:ascii="Verdana" w:hAnsi="Verdana"/>
          <w:sz w:val="20"/>
        </w:rPr>
        <w:t>na medida em que</w:t>
      </w:r>
      <w:r w:rsidR="00F64DF4" w:rsidRPr="00D41129">
        <w:rPr>
          <w:rFonts w:ascii="Verdana" w:hAnsi="Verdana"/>
          <w:sz w:val="20"/>
        </w:rPr>
        <w:t xml:space="preserve"> </w:t>
      </w:r>
      <w:r w:rsidRPr="00D41129">
        <w:rPr>
          <w:rFonts w:ascii="Verdana" w:hAnsi="Verdana"/>
          <w:sz w:val="20"/>
        </w:rPr>
        <w:t>não tenham sido controvertidos ou objetados.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97.</w:t>
      </w:r>
      <w:r w:rsidRPr="00D41129">
        <w:rPr>
          <w:rFonts w:ascii="Verdana" w:hAnsi="Verdana"/>
          <w:sz w:val="20"/>
        </w:rPr>
        <w:tab/>
        <w:t xml:space="preserve">Como </w:t>
      </w:r>
      <w:r w:rsidR="003860F7" w:rsidRPr="00D41129">
        <w:rPr>
          <w:rFonts w:ascii="Verdana" w:hAnsi="Verdana"/>
          <w:sz w:val="20"/>
        </w:rPr>
        <w:t>foi afirmado a</w:t>
      </w:r>
      <w:r w:rsidRPr="00D41129">
        <w:rPr>
          <w:rFonts w:ascii="Verdana" w:hAnsi="Verdana"/>
          <w:sz w:val="20"/>
        </w:rPr>
        <w:t xml:space="preserve">nteriormente (par. 83 </w:t>
      </w:r>
      <w:r w:rsidRPr="00D41129">
        <w:rPr>
          <w:rFonts w:ascii="Verdana" w:hAnsi="Verdana"/>
          <w:i/>
          <w:sz w:val="20"/>
        </w:rPr>
        <w:t>supra</w:t>
      </w:r>
      <w:r w:rsidRPr="00D41129">
        <w:rPr>
          <w:rFonts w:ascii="Verdana" w:hAnsi="Verdana"/>
          <w:sz w:val="20"/>
        </w:rPr>
        <w:t>), este Tribunal considera que as declarações dos familiares das supostas vítimas, as quais têm um interesse direto neste caso, não podem ser apreciadas isoladamente, mas dentro do conjunto das provas do processo. Em matéria tanto de mérito como de reparações, as declarações destas pessoas são úteis na medida em que possam proporcionar maior informação sobre as consequências das violações que possam haver sido perpetradas.</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98.</w:t>
      </w:r>
      <w:r w:rsidRPr="00D41129">
        <w:rPr>
          <w:rFonts w:ascii="Verdana" w:hAnsi="Verdana"/>
          <w:sz w:val="20"/>
        </w:rPr>
        <w:tab/>
        <w:t>Além disso, a Comissão informou à Corte que “depois que a teste</w:t>
      </w:r>
      <w:r w:rsidR="004654AE">
        <w:rPr>
          <w:rFonts w:ascii="Verdana" w:hAnsi="Verdana"/>
          <w:sz w:val="20"/>
        </w:rPr>
        <w:t>munha María Zulia Giménez prestou</w:t>
      </w:r>
      <w:r w:rsidRPr="00D41129">
        <w:rPr>
          <w:rFonts w:ascii="Verdana" w:hAnsi="Verdana"/>
          <w:sz w:val="20"/>
        </w:rPr>
        <w:t xml:space="preserve"> testemunho em relação ‘aos incêndios e posteriores acontecimentos ocorridos no Instituto’ […], a Comissão […] teve </w:t>
      </w:r>
      <w:r w:rsidR="008D71D0" w:rsidRPr="00D41129">
        <w:rPr>
          <w:rFonts w:ascii="Verdana" w:hAnsi="Verdana"/>
          <w:sz w:val="20"/>
        </w:rPr>
        <w:t>conhecimento</w:t>
      </w:r>
      <w:r w:rsidRPr="00D41129">
        <w:rPr>
          <w:rFonts w:ascii="Verdana" w:hAnsi="Verdana"/>
          <w:sz w:val="20"/>
        </w:rPr>
        <w:t xml:space="preserve"> de que a testemunha Giménez tem um laço de parentesco com uma das representantes das [supostas] vítimas.” A esse respeito, o Estado “tom[ou] conhecimento </w:t>
      </w:r>
      <w:r w:rsidR="002C029E">
        <w:rPr>
          <w:rFonts w:ascii="Verdana" w:hAnsi="Verdana"/>
          <w:sz w:val="20"/>
        </w:rPr>
        <w:t>de</w:t>
      </w:r>
      <w:r w:rsidRPr="00D41129">
        <w:rPr>
          <w:rFonts w:ascii="Verdana" w:hAnsi="Verdana"/>
          <w:sz w:val="20"/>
        </w:rPr>
        <w:t xml:space="preserve"> que a […] Comissão </w:t>
      </w:r>
      <w:r w:rsidR="002C029E" w:rsidRPr="00D41129">
        <w:rPr>
          <w:rFonts w:ascii="Verdana" w:hAnsi="Verdana"/>
          <w:sz w:val="20"/>
        </w:rPr>
        <w:t>te</w:t>
      </w:r>
      <w:r w:rsidR="002C029E">
        <w:rPr>
          <w:rFonts w:ascii="Verdana" w:hAnsi="Verdana"/>
          <w:sz w:val="20"/>
        </w:rPr>
        <w:t>ria</w:t>
      </w:r>
      <w:r w:rsidR="002C029E" w:rsidRPr="00D41129">
        <w:rPr>
          <w:rFonts w:ascii="Verdana" w:hAnsi="Verdana"/>
          <w:sz w:val="20"/>
        </w:rPr>
        <w:t xml:space="preserve"> </w:t>
      </w:r>
      <w:r w:rsidRPr="00D41129">
        <w:rPr>
          <w:rFonts w:ascii="Verdana" w:hAnsi="Verdana"/>
          <w:sz w:val="20"/>
        </w:rPr>
        <w:t>indagado e confirmado a existência de um vínculo de parentesco entre a testemunha Zulia [G]iménez e uma das representantes das supostas vítimas.”</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99.</w:t>
      </w:r>
      <w:r w:rsidRPr="00D41129">
        <w:rPr>
          <w:rFonts w:ascii="Verdana" w:hAnsi="Verdana"/>
          <w:sz w:val="20"/>
        </w:rPr>
        <w:tab/>
        <w:t xml:space="preserve">A esse respeito, a Corte admite o testemunho da senhora María Zulia Giménez, </w:t>
      </w:r>
      <w:r w:rsidR="004654AE">
        <w:rPr>
          <w:rFonts w:ascii="Verdana" w:hAnsi="Verdana"/>
          <w:sz w:val="20"/>
        </w:rPr>
        <w:t xml:space="preserve">na </w:t>
      </w:r>
      <w:r w:rsidR="004654AE">
        <w:rPr>
          <w:rFonts w:ascii="Verdana" w:hAnsi="Verdana"/>
          <w:sz w:val="20"/>
        </w:rPr>
        <w:lastRenderedPageBreak/>
        <w:t>medida em que</w:t>
      </w:r>
      <w:r w:rsidR="004654AE" w:rsidRPr="00D41129">
        <w:rPr>
          <w:rFonts w:ascii="Verdana" w:hAnsi="Verdana"/>
          <w:sz w:val="20"/>
        </w:rPr>
        <w:t xml:space="preserve"> </w:t>
      </w:r>
      <w:r w:rsidRPr="00D41129">
        <w:rPr>
          <w:rFonts w:ascii="Verdana" w:hAnsi="Verdana"/>
          <w:sz w:val="20"/>
        </w:rPr>
        <w:t>se ajuste ao objeto que foi definido pelo Presidente na Resolução em que ordenou recebê-lo</w:t>
      </w:r>
      <w:r w:rsidRPr="00D41129">
        <w:rPr>
          <w:rStyle w:val="Refdenotaalpie"/>
          <w:rFonts w:ascii="Verdana" w:hAnsi="Verdana"/>
          <w:sz w:val="20"/>
        </w:rPr>
        <w:footnoteReference w:id="50"/>
      </w:r>
      <w:r w:rsidRPr="00D41129">
        <w:rPr>
          <w:rFonts w:ascii="Verdana" w:hAnsi="Verdana"/>
          <w:sz w:val="20"/>
        </w:rPr>
        <w:t xml:space="preserve"> (par. 42 </w:t>
      </w:r>
      <w:r w:rsidRPr="00D41129">
        <w:rPr>
          <w:rFonts w:ascii="Verdana" w:hAnsi="Verdana"/>
          <w:i/>
          <w:sz w:val="20"/>
        </w:rPr>
        <w:t>supra</w:t>
      </w:r>
      <w:r w:rsidRPr="00D41129">
        <w:rPr>
          <w:rFonts w:ascii="Verdana" w:hAnsi="Verdana"/>
          <w:sz w:val="20"/>
        </w:rPr>
        <w:t>), e apreciará seu conteúdo, como fez em outros casos, dentro do contexto do acervo probatório e aplicando as regras da crítica sã.</w:t>
      </w:r>
      <w:r w:rsidRPr="00D41129">
        <w:rPr>
          <w:rStyle w:val="Refdenotaalpie"/>
          <w:rFonts w:ascii="Verdana" w:hAnsi="Verdana"/>
          <w:sz w:val="20"/>
        </w:rPr>
        <w:footnoteReference w:id="51"/>
      </w:r>
    </w:p>
    <w:p w:rsidR="00203910" w:rsidRPr="00D41129" w:rsidRDefault="00203910" w:rsidP="00E54BCA">
      <w:pPr>
        <w:widowControl w:val="0"/>
        <w:jc w:val="both"/>
        <w:rPr>
          <w:rFonts w:ascii="Verdana" w:hAnsi="Verdana"/>
          <w:sz w:val="20"/>
          <w:u w:val="single"/>
        </w:rPr>
      </w:pPr>
    </w:p>
    <w:p w:rsidR="00E4329E" w:rsidRDefault="00203910" w:rsidP="00E54BCA">
      <w:pPr>
        <w:widowControl w:val="0"/>
        <w:jc w:val="both"/>
        <w:rPr>
          <w:rFonts w:ascii="Verdana" w:hAnsi="Verdana"/>
          <w:sz w:val="20"/>
        </w:rPr>
      </w:pPr>
      <w:r w:rsidRPr="00D41129">
        <w:rPr>
          <w:rFonts w:ascii="Verdana" w:hAnsi="Verdana"/>
          <w:sz w:val="20"/>
        </w:rPr>
        <w:t>100.</w:t>
      </w:r>
      <w:r w:rsidRPr="00D41129">
        <w:rPr>
          <w:rFonts w:ascii="Verdana" w:hAnsi="Verdana"/>
          <w:sz w:val="20"/>
        </w:rPr>
        <w:tab/>
      </w:r>
      <w:r w:rsidR="004654AE">
        <w:rPr>
          <w:rFonts w:ascii="Verdana" w:hAnsi="Verdana"/>
          <w:sz w:val="20"/>
        </w:rPr>
        <w:t>Em razão do</w:t>
      </w:r>
      <w:r w:rsidRPr="00D41129">
        <w:rPr>
          <w:rFonts w:ascii="Verdana" w:hAnsi="Verdana"/>
          <w:sz w:val="20"/>
        </w:rPr>
        <w:t xml:space="preserve"> exposto, a Corte apreciará o valor probatório dos documentos, declarações e perícias apresentados por escrito ou ante </w:t>
      </w:r>
      <w:r w:rsidR="004654AE">
        <w:rPr>
          <w:rFonts w:ascii="Verdana" w:hAnsi="Verdana"/>
          <w:sz w:val="20"/>
        </w:rPr>
        <w:t>si</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As provas apresentadas durante o processo foram integradas em um </w:t>
      </w:r>
      <w:r w:rsidR="00E4329E" w:rsidRPr="00D41129">
        <w:rPr>
          <w:rFonts w:ascii="Verdana" w:hAnsi="Verdana"/>
          <w:sz w:val="20"/>
        </w:rPr>
        <w:t>ú</w:t>
      </w:r>
      <w:r w:rsidRPr="00D41129">
        <w:rPr>
          <w:rFonts w:ascii="Verdana" w:hAnsi="Verdana"/>
          <w:sz w:val="20"/>
        </w:rPr>
        <w:t>nico acervo, que se considera como um todo.</w:t>
      </w:r>
      <w:r w:rsidRPr="00D41129">
        <w:rPr>
          <w:rStyle w:val="Refdenotaalpie"/>
          <w:rFonts w:ascii="Verdana" w:hAnsi="Verdana"/>
          <w:sz w:val="20"/>
        </w:rPr>
        <w:footnoteReference w:id="52"/>
      </w:r>
    </w:p>
    <w:p w:rsidR="001C4AEC" w:rsidRPr="00D41129" w:rsidRDefault="001C4AEC" w:rsidP="00E54BCA">
      <w:pPr>
        <w:widowControl w:val="0"/>
        <w:jc w:val="both"/>
        <w:rPr>
          <w:rFonts w:ascii="Verdana" w:hAnsi="Verdana"/>
          <w:sz w:val="20"/>
        </w:rPr>
      </w:pPr>
    </w:p>
    <w:p w:rsidR="00203910" w:rsidRPr="00D41129" w:rsidRDefault="00203910" w:rsidP="00E54BCA">
      <w:pPr>
        <w:pStyle w:val="Ttulo5"/>
        <w:widowControl w:val="0"/>
        <w:spacing w:line="240" w:lineRule="auto"/>
      </w:pPr>
      <w:r w:rsidRPr="00D41129">
        <w:t>VI</w:t>
      </w:r>
    </w:p>
    <w:p w:rsidR="00203910" w:rsidRPr="00D41129" w:rsidRDefault="00203910" w:rsidP="00E54BCA">
      <w:pPr>
        <w:pStyle w:val="Ttulo5"/>
        <w:widowControl w:val="0"/>
        <w:spacing w:line="240" w:lineRule="auto"/>
      </w:pPr>
      <w:r w:rsidRPr="00D41129">
        <w:t>Exceções Preliminares</w:t>
      </w:r>
    </w:p>
    <w:p w:rsidR="00203910" w:rsidRPr="00D41129" w:rsidRDefault="00203910" w:rsidP="00E54BCA">
      <w:pPr>
        <w:widowControl w:val="0"/>
        <w:jc w:val="both"/>
        <w:rPr>
          <w:rFonts w:ascii="Verdana" w:hAnsi="Verdana"/>
          <w:b/>
          <w:smallCaps/>
          <w:sz w:val="20"/>
        </w:rPr>
      </w:pPr>
    </w:p>
    <w:p w:rsidR="00203910" w:rsidRPr="00D41129" w:rsidRDefault="00203910" w:rsidP="00E54BCA">
      <w:pPr>
        <w:pStyle w:val="Textoindependiente21"/>
        <w:widowControl w:val="0"/>
        <w:spacing w:line="240" w:lineRule="auto"/>
      </w:pPr>
      <w:r w:rsidRPr="00D41129">
        <w:t>101.</w:t>
      </w:r>
      <w:r w:rsidRPr="00D41129">
        <w:tab/>
        <w:t>O Estado interpôs três exceções preliminares, a saber: erro jurídico na apresentação da demanda, falta de reivindicação prévia do artigo 26 da Convenção Americana e litispendência.</w:t>
      </w:r>
    </w:p>
    <w:p w:rsidR="00203910" w:rsidRPr="00D41129" w:rsidRDefault="00203910" w:rsidP="00E54BCA">
      <w:pPr>
        <w:pStyle w:val="Textoindependiente21"/>
        <w:widowControl w:val="0"/>
        <w:spacing w:line="240" w:lineRule="auto"/>
        <w:jc w:val="center"/>
      </w:pPr>
    </w:p>
    <w:p w:rsidR="00203910" w:rsidRPr="00D41129" w:rsidRDefault="001C4AEC" w:rsidP="00E54BCA">
      <w:pPr>
        <w:pStyle w:val="Textoindependiente21"/>
        <w:widowControl w:val="0"/>
        <w:spacing w:line="240" w:lineRule="auto"/>
        <w:jc w:val="center"/>
        <w:rPr>
          <w:i/>
        </w:rPr>
      </w:pPr>
      <w:r>
        <w:t>**</w:t>
      </w:r>
      <w:r w:rsidR="00203910" w:rsidRPr="00D41129">
        <w:t>*</w:t>
      </w:r>
    </w:p>
    <w:p w:rsidR="00203910" w:rsidRPr="00D41129" w:rsidRDefault="00203910" w:rsidP="00E54BCA">
      <w:pPr>
        <w:pStyle w:val="Textoindependiente21"/>
        <w:widowControl w:val="0"/>
        <w:spacing w:line="240" w:lineRule="auto"/>
        <w:rPr>
          <w:b/>
          <w:smallCaps/>
        </w:rPr>
      </w:pPr>
    </w:p>
    <w:p w:rsidR="00203910" w:rsidRPr="00D41129" w:rsidRDefault="00203910" w:rsidP="00E54BCA">
      <w:pPr>
        <w:pStyle w:val="Textoindependiente21"/>
        <w:widowControl w:val="0"/>
        <w:spacing w:line="240" w:lineRule="auto"/>
        <w:ind w:firstLine="24"/>
        <w:jc w:val="center"/>
        <w:rPr>
          <w:b/>
          <w:smallCaps/>
        </w:rPr>
      </w:pPr>
      <w:r w:rsidRPr="00D41129">
        <w:rPr>
          <w:b/>
          <w:smallCaps/>
        </w:rPr>
        <w:t>PRIMEIRA EXCEÇÃO PRELIMINAR</w:t>
      </w:r>
    </w:p>
    <w:p w:rsidR="00203910" w:rsidRPr="00D41129" w:rsidRDefault="00203910" w:rsidP="00E54BCA">
      <w:pPr>
        <w:pStyle w:val="Textoindependiente21"/>
        <w:widowControl w:val="0"/>
        <w:spacing w:line="240" w:lineRule="auto"/>
        <w:ind w:firstLine="24"/>
        <w:jc w:val="center"/>
        <w:rPr>
          <w:smallCaps/>
        </w:rPr>
      </w:pPr>
    </w:p>
    <w:p w:rsidR="00203910" w:rsidRPr="00D41129" w:rsidRDefault="00203910" w:rsidP="00E54BCA">
      <w:pPr>
        <w:pStyle w:val="Ttulo2"/>
        <w:widowControl w:val="0"/>
        <w:spacing w:line="240" w:lineRule="auto"/>
        <w:jc w:val="center"/>
        <w:rPr>
          <w:rFonts w:ascii="Verdana" w:hAnsi="Verdana"/>
          <w:b/>
          <w:sz w:val="20"/>
        </w:rPr>
      </w:pPr>
      <w:r w:rsidRPr="00D41129">
        <w:rPr>
          <w:rFonts w:ascii="Verdana" w:hAnsi="Verdana"/>
          <w:b/>
          <w:sz w:val="20"/>
        </w:rPr>
        <w:t>Erro jurídico na apresentação da demanda</w:t>
      </w:r>
    </w:p>
    <w:p w:rsidR="00203910" w:rsidRPr="00D41129" w:rsidRDefault="00203910" w:rsidP="00E54BCA">
      <w:pPr>
        <w:widowControl w:val="0"/>
        <w:jc w:val="both"/>
        <w:rPr>
          <w:rFonts w:ascii="Verdana" w:hAnsi="Verdana"/>
          <w:sz w:val="20"/>
        </w:rPr>
      </w:pPr>
    </w:p>
    <w:p w:rsidR="00203910" w:rsidRPr="00D41129" w:rsidRDefault="00203910" w:rsidP="00E54BCA">
      <w:pPr>
        <w:pStyle w:val="Ttulo3"/>
        <w:widowControl w:val="0"/>
        <w:jc w:val="left"/>
        <w:rPr>
          <w:rFonts w:ascii="Verdana" w:hAnsi="Verdana"/>
          <w:b w:val="0"/>
          <w:i/>
          <w:sz w:val="20"/>
        </w:rPr>
      </w:pPr>
      <w:r w:rsidRPr="00D41129">
        <w:rPr>
          <w:rFonts w:ascii="Verdana" w:hAnsi="Verdana"/>
          <w:b w:val="0"/>
          <w:i/>
          <w:sz w:val="20"/>
        </w:rPr>
        <w:t>Alegações do Estado</w:t>
      </w:r>
    </w:p>
    <w:p w:rsidR="00203910" w:rsidRPr="00D41129" w:rsidRDefault="00203910" w:rsidP="00E54BCA">
      <w:pPr>
        <w:widowControl w:val="0"/>
        <w:jc w:val="both"/>
        <w:rPr>
          <w:rFonts w:ascii="Verdana" w:hAnsi="Verdana"/>
          <w:b/>
          <w:i/>
          <w:sz w:val="20"/>
        </w:rPr>
      </w:pPr>
    </w:p>
    <w:p w:rsidR="00203910" w:rsidRPr="00D41129" w:rsidRDefault="00203910" w:rsidP="00E54BCA">
      <w:pPr>
        <w:widowControl w:val="0"/>
        <w:jc w:val="both"/>
        <w:rPr>
          <w:rFonts w:ascii="Verdana" w:hAnsi="Verdana"/>
          <w:sz w:val="20"/>
        </w:rPr>
      </w:pPr>
      <w:r w:rsidRPr="00D41129">
        <w:rPr>
          <w:rFonts w:ascii="Verdana" w:hAnsi="Verdana"/>
          <w:sz w:val="20"/>
        </w:rPr>
        <w:t>102.</w:t>
      </w:r>
      <w:r w:rsidRPr="00D41129">
        <w:rPr>
          <w:rFonts w:ascii="Verdana" w:hAnsi="Verdana"/>
          <w:sz w:val="20"/>
        </w:rPr>
        <w:tab/>
        <w:t>Em relação a esta exceção preliminar, o Estado alegou que:</w:t>
      </w:r>
    </w:p>
    <w:p w:rsidR="00203910" w:rsidRPr="00D41129" w:rsidRDefault="00203910" w:rsidP="00E54BCA">
      <w:pPr>
        <w:widowControl w:val="0"/>
        <w:jc w:val="both"/>
        <w:rPr>
          <w:rFonts w:ascii="Verdana" w:hAnsi="Verdana"/>
          <w:b/>
          <w:sz w:val="20"/>
        </w:rPr>
      </w:pPr>
    </w:p>
    <w:p w:rsidR="00203910" w:rsidRPr="00D41129" w:rsidRDefault="00203910" w:rsidP="003C6DE1">
      <w:pPr>
        <w:ind w:left="709"/>
        <w:jc w:val="both"/>
        <w:rPr>
          <w:rFonts w:ascii="Verdana" w:hAnsi="Verdana"/>
          <w:sz w:val="20"/>
        </w:rPr>
      </w:pPr>
      <w:r w:rsidRPr="00D41129">
        <w:rPr>
          <w:rFonts w:ascii="Verdana" w:hAnsi="Verdana"/>
          <w:sz w:val="20"/>
        </w:rPr>
        <w:t>a)</w:t>
      </w:r>
      <w:r w:rsidRPr="00D41129">
        <w:rPr>
          <w:rFonts w:ascii="Verdana" w:hAnsi="Verdana"/>
          <w:sz w:val="20"/>
        </w:rPr>
        <w:tab/>
        <w:t>a Comissão incorreu em um erro ao apresentar a demanda sem cumprir</w:t>
      </w:r>
      <w:r w:rsidR="00E63EE5">
        <w:rPr>
          <w:rFonts w:ascii="Verdana" w:hAnsi="Verdana"/>
          <w:sz w:val="20"/>
        </w:rPr>
        <w:t xml:space="preserve"> </w:t>
      </w:r>
      <w:r w:rsidRPr="00D41129">
        <w:rPr>
          <w:rFonts w:ascii="Verdana" w:hAnsi="Verdana"/>
          <w:sz w:val="20"/>
        </w:rPr>
        <w:t xml:space="preserve">os requisitos estabelecidos no artigo 33 do Regulamento, já que sem a acreditação e identificação das supostas vítimas não </w:t>
      </w:r>
      <w:r w:rsidR="00E4329E" w:rsidRPr="00D41129">
        <w:rPr>
          <w:rFonts w:ascii="Verdana" w:hAnsi="Verdana"/>
          <w:sz w:val="20"/>
        </w:rPr>
        <w:t xml:space="preserve">se </w:t>
      </w:r>
      <w:r w:rsidRPr="00D41129">
        <w:rPr>
          <w:rFonts w:ascii="Verdana" w:hAnsi="Verdana"/>
          <w:sz w:val="20"/>
        </w:rPr>
        <w:t xml:space="preserve">pode </w:t>
      </w:r>
      <w:r w:rsidR="004654AE">
        <w:rPr>
          <w:rFonts w:ascii="Verdana" w:hAnsi="Verdana"/>
          <w:sz w:val="20"/>
        </w:rPr>
        <w:t>estabelecer</w:t>
      </w:r>
      <w:r w:rsidRPr="00D41129">
        <w:rPr>
          <w:rFonts w:ascii="Verdana" w:hAnsi="Verdana"/>
          <w:sz w:val="20"/>
        </w:rPr>
        <w:t xml:space="preserve"> a relação jurídico-processual; </w:t>
      </w:r>
    </w:p>
    <w:p w:rsidR="00203910" w:rsidRPr="00D41129" w:rsidRDefault="00203910" w:rsidP="003C6DE1">
      <w:pPr>
        <w:pStyle w:val="Textoindependiente21"/>
        <w:widowControl w:val="0"/>
        <w:tabs>
          <w:tab w:val="left" w:pos="360"/>
        </w:tabs>
        <w:spacing w:line="240" w:lineRule="auto"/>
        <w:ind w:left="709"/>
      </w:pPr>
    </w:p>
    <w:p w:rsidR="00203910" w:rsidRPr="00D41129" w:rsidRDefault="00203910" w:rsidP="003C6DE1">
      <w:pPr>
        <w:ind w:left="709"/>
        <w:jc w:val="both"/>
        <w:rPr>
          <w:rFonts w:ascii="Verdana" w:hAnsi="Verdana"/>
          <w:sz w:val="20"/>
        </w:rPr>
      </w:pPr>
      <w:r w:rsidRPr="00D41129">
        <w:rPr>
          <w:rFonts w:ascii="Verdana" w:hAnsi="Verdana"/>
          <w:sz w:val="20"/>
        </w:rPr>
        <w:t>b)</w:t>
      </w:r>
      <w:r w:rsidRPr="00D41129">
        <w:rPr>
          <w:rFonts w:ascii="Verdana" w:hAnsi="Verdana"/>
          <w:sz w:val="20"/>
        </w:rPr>
        <w:tab/>
        <w:t xml:space="preserve">nas medidas provisórias </w:t>
      </w:r>
      <w:r w:rsidR="004654AE">
        <w:rPr>
          <w:rFonts w:ascii="Verdana" w:hAnsi="Verdana"/>
          <w:sz w:val="20"/>
        </w:rPr>
        <w:t>é</w:t>
      </w:r>
      <w:r w:rsidRPr="00D41129">
        <w:rPr>
          <w:rFonts w:ascii="Verdana" w:hAnsi="Verdana"/>
          <w:sz w:val="20"/>
        </w:rPr>
        <w:t xml:space="preserve"> suficiente que os beneficiários das mesmas sejam “determináveis”</w:t>
      </w:r>
      <w:r w:rsidR="002C029E">
        <w:rPr>
          <w:rFonts w:ascii="Verdana" w:hAnsi="Verdana"/>
          <w:sz w:val="20"/>
        </w:rPr>
        <w:t>,</w:t>
      </w:r>
      <w:r w:rsidRPr="00D41129">
        <w:rPr>
          <w:rFonts w:ascii="Verdana" w:hAnsi="Verdana"/>
          <w:sz w:val="20"/>
        </w:rPr>
        <w:t xml:space="preserve"> </w:t>
      </w:r>
      <w:r w:rsidR="002C029E">
        <w:rPr>
          <w:rFonts w:ascii="Verdana" w:hAnsi="Verdana"/>
          <w:sz w:val="20"/>
        </w:rPr>
        <w:t>considerando</w:t>
      </w:r>
      <w:r w:rsidRPr="00D41129">
        <w:rPr>
          <w:rFonts w:ascii="Verdana" w:hAnsi="Verdana"/>
          <w:sz w:val="20"/>
        </w:rPr>
        <w:t xml:space="preserve"> que não se está julgando o mérito do assunto; </w:t>
      </w:r>
    </w:p>
    <w:p w:rsidR="00203910" w:rsidRPr="00D41129" w:rsidRDefault="00203910" w:rsidP="003C6DE1">
      <w:pPr>
        <w:pStyle w:val="Textoindependiente21"/>
        <w:widowControl w:val="0"/>
        <w:spacing w:line="240" w:lineRule="auto"/>
        <w:ind w:left="709"/>
      </w:pPr>
    </w:p>
    <w:p w:rsidR="00203910" w:rsidRPr="00D41129" w:rsidRDefault="00203910" w:rsidP="003C6DE1">
      <w:pPr>
        <w:ind w:left="709"/>
        <w:jc w:val="both"/>
        <w:rPr>
          <w:rFonts w:ascii="Verdana" w:hAnsi="Verdana"/>
          <w:sz w:val="20"/>
        </w:rPr>
      </w:pPr>
      <w:r w:rsidRPr="00D41129">
        <w:rPr>
          <w:rFonts w:ascii="Verdana" w:hAnsi="Verdana"/>
          <w:sz w:val="20"/>
        </w:rPr>
        <w:t>c)</w:t>
      </w:r>
      <w:r w:rsidRPr="00D41129">
        <w:rPr>
          <w:rFonts w:ascii="Verdana" w:hAnsi="Verdana"/>
          <w:sz w:val="20"/>
        </w:rPr>
        <w:tab/>
        <w:t>na Resolução de 21 de junho de 2002, a Corte afirmou que era necessário que as supostas vítimas se encontrassem “devidamente identificadas e individualizadas na demanda que a Comissão Interamericana apresentou perante este Tribunal”;</w:t>
      </w:r>
    </w:p>
    <w:p w:rsidR="00203910" w:rsidRPr="00D41129" w:rsidRDefault="00203910" w:rsidP="003C6DE1">
      <w:pPr>
        <w:pStyle w:val="Textoindependiente21"/>
        <w:widowControl w:val="0"/>
        <w:spacing w:line="240" w:lineRule="auto"/>
        <w:ind w:left="709"/>
      </w:pPr>
    </w:p>
    <w:p w:rsidR="00203910" w:rsidRPr="00D41129" w:rsidRDefault="00203910" w:rsidP="003C6DE1">
      <w:pPr>
        <w:ind w:left="709"/>
        <w:jc w:val="both"/>
        <w:rPr>
          <w:rFonts w:ascii="Verdana" w:hAnsi="Verdana"/>
          <w:sz w:val="20"/>
        </w:rPr>
      </w:pPr>
      <w:r w:rsidRPr="00D41129">
        <w:rPr>
          <w:rFonts w:ascii="Verdana" w:hAnsi="Verdana"/>
          <w:sz w:val="20"/>
        </w:rPr>
        <w:t>d)</w:t>
      </w:r>
      <w:r w:rsidRPr="00D41129">
        <w:rPr>
          <w:rFonts w:ascii="Verdana" w:hAnsi="Verdana"/>
          <w:sz w:val="20"/>
        </w:rPr>
        <w:tab/>
        <w:t xml:space="preserve">a determinação das supostas vítimas foi materialmente possível, já que a Comissão pode haver obtido esta informação durante o trâmite de </w:t>
      </w:r>
      <w:r w:rsidR="0092751C">
        <w:rPr>
          <w:rFonts w:ascii="Verdana" w:hAnsi="Verdana"/>
          <w:sz w:val="20"/>
        </w:rPr>
        <w:t>solução amistosa</w:t>
      </w:r>
      <w:r w:rsidRPr="00D41129">
        <w:rPr>
          <w:rFonts w:ascii="Verdana" w:hAnsi="Verdana"/>
          <w:sz w:val="20"/>
        </w:rPr>
        <w:t xml:space="preserve"> ou antes da consideração da admissibilidade e mérito, tendo em consideração “o al</w:t>
      </w:r>
      <w:r w:rsidR="004654AE">
        <w:rPr>
          <w:rFonts w:ascii="Verdana" w:hAnsi="Verdana"/>
          <w:sz w:val="20"/>
        </w:rPr>
        <w:t>to grau de cooperação” oferecida</w:t>
      </w:r>
      <w:r w:rsidRPr="00D41129">
        <w:rPr>
          <w:rFonts w:ascii="Verdana" w:hAnsi="Verdana"/>
          <w:sz w:val="20"/>
        </w:rPr>
        <w:t xml:space="preserve"> pelo Estado no caso.</w:t>
      </w:r>
      <w:r w:rsidR="00E63EE5">
        <w:rPr>
          <w:rFonts w:ascii="Verdana" w:hAnsi="Verdana"/>
          <w:sz w:val="20"/>
        </w:rPr>
        <w:t xml:space="preserve"> </w:t>
      </w:r>
      <w:r w:rsidRPr="00D41129">
        <w:rPr>
          <w:rFonts w:ascii="Verdana" w:hAnsi="Verdana"/>
          <w:sz w:val="20"/>
        </w:rPr>
        <w:t xml:space="preserve">Nem a Comissão nem os peticionários solicitaram esta informação ao Estado na etapa processual oportuna; </w:t>
      </w:r>
    </w:p>
    <w:p w:rsidR="00203910" w:rsidRPr="00D41129" w:rsidRDefault="00203910" w:rsidP="003C6DE1">
      <w:pPr>
        <w:pStyle w:val="Textoindependiente21"/>
        <w:widowControl w:val="0"/>
        <w:spacing w:line="240" w:lineRule="auto"/>
        <w:ind w:left="709"/>
      </w:pPr>
    </w:p>
    <w:p w:rsidR="00203910" w:rsidRPr="00D41129" w:rsidRDefault="00203910" w:rsidP="003C6DE1">
      <w:pPr>
        <w:ind w:left="709"/>
        <w:jc w:val="both"/>
        <w:rPr>
          <w:rFonts w:ascii="Verdana" w:hAnsi="Verdana"/>
          <w:sz w:val="20"/>
        </w:rPr>
      </w:pPr>
      <w:r w:rsidRPr="00D41129">
        <w:rPr>
          <w:rFonts w:ascii="Verdana" w:hAnsi="Verdana"/>
          <w:sz w:val="20"/>
        </w:rPr>
        <w:lastRenderedPageBreak/>
        <w:t>e)</w:t>
      </w:r>
      <w:r w:rsidRPr="00D41129">
        <w:rPr>
          <w:rFonts w:ascii="Verdana" w:hAnsi="Verdana"/>
          <w:sz w:val="20"/>
        </w:rPr>
        <w:tab/>
        <w:t xml:space="preserve">a Comissão teve acesso </w:t>
      </w:r>
      <w:r w:rsidR="003C6DE1">
        <w:rPr>
          <w:rFonts w:ascii="Verdana" w:hAnsi="Verdana"/>
          <w:sz w:val="20"/>
        </w:rPr>
        <w:t>a</w:t>
      </w:r>
      <w:r w:rsidRPr="00D41129">
        <w:rPr>
          <w:rFonts w:ascii="Verdana" w:hAnsi="Verdana"/>
          <w:sz w:val="20"/>
        </w:rPr>
        <w:t xml:space="preserve"> </w:t>
      </w:r>
      <w:r w:rsidR="00BA26B3">
        <w:rPr>
          <w:rFonts w:ascii="Verdana" w:hAnsi="Verdana"/>
          <w:sz w:val="20"/>
        </w:rPr>
        <w:t xml:space="preserve">essa </w:t>
      </w:r>
      <w:r w:rsidRPr="00D41129">
        <w:rPr>
          <w:rFonts w:ascii="Verdana" w:hAnsi="Verdana"/>
          <w:sz w:val="20"/>
        </w:rPr>
        <w:t>informação com base na Resolução da Corte de 21 de junho de 2002, já que este Tribunal solicitou ao Estado que colaborasse fornecendo a lista requerida.</w:t>
      </w:r>
      <w:r w:rsidR="00E63EE5">
        <w:rPr>
          <w:rFonts w:ascii="Verdana" w:hAnsi="Verdana"/>
          <w:sz w:val="20"/>
        </w:rPr>
        <w:t xml:space="preserve"> </w:t>
      </w:r>
      <w:r w:rsidRPr="00D41129">
        <w:rPr>
          <w:rFonts w:ascii="Verdana" w:hAnsi="Verdana"/>
          <w:sz w:val="20"/>
        </w:rPr>
        <w:t xml:space="preserve">O Estado enviou à Comissão a informação solicitada, “coerente com sua posição de colaborador e </w:t>
      </w:r>
      <w:r w:rsidR="00BA26B3">
        <w:rPr>
          <w:rFonts w:ascii="Verdana" w:hAnsi="Verdana"/>
          <w:sz w:val="20"/>
        </w:rPr>
        <w:t>em respeito a</w:t>
      </w:r>
      <w:r w:rsidRPr="00D41129">
        <w:rPr>
          <w:rFonts w:ascii="Verdana" w:hAnsi="Verdana"/>
          <w:sz w:val="20"/>
        </w:rPr>
        <w:t>o princípio de boa-fé</w:t>
      </w:r>
      <w:r w:rsidR="004654AE">
        <w:rPr>
          <w:rFonts w:ascii="Verdana" w:hAnsi="Verdana"/>
          <w:sz w:val="20"/>
        </w:rPr>
        <w:t xml:space="preserve"> que rege </w:t>
      </w:r>
      <w:r w:rsidRPr="00D41129">
        <w:rPr>
          <w:rFonts w:ascii="Verdana" w:hAnsi="Verdana"/>
          <w:sz w:val="20"/>
        </w:rPr>
        <w:t xml:space="preserve">o sistema internacional de direitos humanos”; </w:t>
      </w:r>
    </w:p>
    <w:p w:rsidR="00203910" w:rsidRPr="00D41129" w:rsidRDefault="00203910" w:rsidP="003C6DE1">
      <w:pPr>
        <w:pStyle w:val="Textoindependiente21"/>
        <w:widowControl w:val="0"/>
        <w:spacing w:line="240" w:lineRule="auto"/>
        <w:ind w:left="709"/>
      </w:pPr>
    </w:p>
    <w:p w:rsidR="00203910" w:rsidRPr="00D41129" w:rsidRDefault="00203910" w:rsidP="003C6DE1">
      <w:pPr>
        <w:ind w:left="709"/>
        <w:jc w:val="both"/>
        <w:rPr>
          <w:rFonts w:ascii="Verdana" w:hAnsi="Verdana"/>
          <w:sz w:val="20"/>
        </w:rPr>
      </w:pPr>
      <w:r w:rsidRPr="00D41129">
        <w:rPr>
          <w:rFonts w:ascii="Verdana" w:hAnsi="Verdana"/>
        </w:rPr>
        <w:t>f</w:t>
      </w:r>
      <w:r w:rsidRPr="00D41129">
        <w:rPr>
          <w:rFonts w:ascii="Verdana" w:hAnsi="Verdana"/>
          <w:sz w:val="20"/>
        </w:rPr>
        <w:t>)</w:t>
      </w:r>
      <w:r w:rsidRPr="00D41129">
        <w:rPr>
          <w:rFonts w:ascii="Verdana" w:hAnsi="Verdana"/>
          <w:sz w:val="20"/>
        </w:rPr>
        <w:tab/>
        <w:t>devem se</w:t>
      </w:r>
      <w:r w:rsidR="004654AE">
        <w:rPr>
          <w:rFonts w:ascii="Verdana" w:hAnsi="Verdana"/>
          <w:sz w:val="20"/>
        </w:rPr>
        <w:t>r alegados</w:t>
      </w:r>
      <w:r w:rsidRPr="00D41129">
        <w:rPr>
          <w:rFonts w:ascii="Verdana" w:hAnsi="Verdana"/>
          <w:sz w:val="20"/>
        </w:rPr>
        <w:t xml:space="preserve"> fatos e provas para sustentar a vio</w:t>
      </w:r>
      <w:r w:rsidR="004654AE">
        <w:rPr>
          <w:rFonts w:ascii="Verdana" w:hAnsi="Verdana"/>
          <w:sz w:val="20"/>
        </w:rPr>
        <w:t>lação de direitos.</w:t>
      </w:r>
      <w:r w:rsidR="00E63EE5">
        <w:rPr>
          <w:rFonts w:ascii="Verdana" w:hAnsi="Verdana"/>
          <w:sz w:val="20"/>
        </w:rPr>
        <w:t xml:space="preserve"> </w:t>
      </w:r>
      <w:r w:rsidR="004654AE">
        <w:rPr>
          <w:rFonts w:ascii="Verdana" w:hAnsi="Verdana"/>
          <w:sz w:val="20"/>
        </w:rPr>
        <w:t>É “ostensiva</w:t>
      </w:r>
      <w:r w:rsidRPr="00D41129">
        <w:rPr>
          <w:rFonts w:ascii="Verdana" w:hAnsi="Verdana"/>
          <w:sz w:val="20"/>
        </w:rPr>
        <w:t xml:space="preserve"> e manifesta a falta de provas sobre a individualização das supostas vítimas de agosto de 1996 até julho de 2001, com relação a fatos concretos, com precisão de lugar, datas, circunstâncias, vítimas e supostos </w:t>
      </w:r>
      <w:r w:rsidR="004654AE">
        <w:rPr>
          <w:rFonts w:ascii="Verdana" w:hAnsi="Verdana"/>
          <w:sz w:val="20"/>
        </w:rPr>
        <w:t>responsáveis</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A Comissão “não provou suficientemente de que maneira o Estado violou os direitos das mais de </w:t>
      </w:r>
      <w:r w:rsidR="003C6DE1">
        <w:rPr>
          <w:rFonts w:ascii="Verdana" w:hAnsi="Verdana"/>
          <w:sz w:val="20"/>
        </w:rPr>
        <w:t>3.000</w:t>
      </w:r>
      <w:r w:rsidRPr="00D41129">
        <w:rPr>
          <w:rFonts w:ascii="Verdana" w:hAnsi="Verdana"/>
          <w:sz w:val="20"/>
        </w:rPr>
        <w:t xml:space="preserve"> supostas vítimas, especificamente em relação ao</w:t>
      </w:r>
      <w:r w:rsidR="003C6DE1">
        <w:rPr>
          <w:rFonts w:ascii="Verdana" w:hAnsi="Verdana"/>
          <w:sz w:val="20"/>
        </w:rPr>
        <w:t>s</w:t>
      </w:r>
      <w:r w:rsidRPr="00D41129">
        <w:rPr>
          <w:rFonts w:ascii="Verdana" w:hAnsi="Verdana"/>
          <w:sz w:val="20"/>
        </w:rPr>
        <w:t xml:space="preserve"> direito</w:t>
      </w:r>
      <w:r w:rsidR="003C6DE1">
        <w:rPr>
          <w:rFonts w:ascii="Verdana" w:hAnsi="Verdana"/>
          <w:sz w:val="20"/>
        </w:rPr>
        <w:t>s</w:t>
      </w:r>
      <w:r w:rsidRPr="00D41129">
        <w:rPr>
          <w:rFonts w:ascii="Verdana" w:hAnsi="Verdana"/>
          <w:sz w:val="20"/>
        </w:rPr>
        <w:t xml:space="preserve"> à integridade física, à liberdade pessoal, às garantias judiciais, etc.” A Comissão e as representantes somente alegaram fatos e forneceram provas sobre a suposta violação de direitos contra as supostas vítimas dos três incêndios e não forneceram provas em relação a todos os internos no Instituto; </w:t>
      </w:r>
    </w:p>
    <w:p w:rsidR="00203910" w:rsidRPr="00D41129" w:rsidRDefault="00203910" w:rsidP="003C6DE1">
      <w:pPr>
        <w:pStyle w:val="Textoindependiente21"/>
        <w:widowControl w:val="0"/>
        <w:spacing w:line="240" w:lineRule="auto"/>
        <w:ind w:left="709"/>
      </w:pPr>
    </w:p>
    <w:p w:rsidR="00203910" w:rsidRPr="00D41129" w:rsidRDefault="00203910" w:rsidP="003C6DE1">
      <w:pPr>
        <w:ind w:left="709"/>
        <w:jc w:val="both"/>
        <w:rPr>
          <w:rFonts w:ascii="Verdana" w:hAnsi="Verdana"/>
          <w:sz w:val="20"/>
        </w:rPr>
      </w:pPr>
      <w:r w:rsidRPr="00D41129">
        <w:rPr>
          <w:rFonts w:ascii="Verdana" w:hAnsi="Verdana"/>
          <w:sz w:val="20"/>
        </w:rPr>
        <w:t>g)</w:t>
      </w:r>
      <w:r w:rsidRPr="00D41129">
        <w:rPr>
          <w:rFonts w:ascii="Verdana" w:hAnsi="Verdana"/>
          <w:sz w:val="20"/>
        </w:rPr>
        <w:tab/>
      </w:r>
      <w:r w:rsidR="004654AE">
        <w:rPr>
          <w:rFonts w:ascii="Verdana" w:hAnsi="Verdana"/>
          <w:sz w:val="20"/>
        </w:rPr>
        <w:t xml:space="preserve">caso seja </w:t>
      </w:r>
      <w:r w:rsidRPr="00D41129">
        <w:rPr>
          <w:rFonts w:ascii="Verdana" w:hAnsi="Verdana"/>
          <w:sz w:val="20"/>
        </w:rPr>
        <w:t xml:space="preserve">acolhida a reparação </w:t>
      </w:r>
      <w:r w:rsidRPr="00D41129">
        <w:rPr>
          <w:rFonts w:ascii="Verdana" w:hAnsi="Verdana"/>
          <w:i/>
          <w:sz w:val="20"/>
        </w:rPr>
        <w:t>in genere</w:t>
      </w:r>
      <w:r w:rsidRPr="00D41129">
        <w:rPr>
          <w:rFonts w:ascii="Verdana" w:hAnsi="Verdana"/>
          <w:sz w:val="20"/>
        </w:rPr>
        <w:t xml:space="preserve"> pe</w:t>
      </w:r>
      <w:r w:rsidR="004654AE">
        <w:rPr>
          <w:rFonts w:ascii="Verdana" w:hAnsi="Verdana"/>
          <w:sz w:val="20"/>
        </w:rPr>
        <w:t>dida</w:t>
      </w:r>
      <w:r w:rsidRPr="00D41129">
        <w:rPr>
          <w:rFonts w:ascii="Verdana" w:hAnsi="Verdana"/>
          <w:sz w:val="20"/>
        </w:rPr>
        <w:t xml:space="preserve"> pela Comissão, seria</w:t>
      </w:r>
      <w:r w:rsidR="00E4329E" w:rsidRPr="00D41129">
        <w:rPr>
          <w:rFonts w:ascii="Verdana" w:hAnsi="Verdana"/>
          <w:sz w:val="20"/>
        </w:rPr>
        <w:t xml:space="preserve"> estabelecido um precedente no Sistema I</w:t>
      </w:r>
      <w:r w:rsidRPr="00D41129">
        <w:rPr>
          <w:rFonts w:ascii="Verdana" w:hAnsi="Verdana"/>
          <w:sz w:val="20"/>
        </w:rPr>
        <w:t xml:space="preserve">nteramericano </w:t>
      </w:r>
      <w:r w:rsidR="004654AE">
        <w:rPr>
          <w:rFonts w:ascii="Verdana" w:hAnsi="Verdana"/>
          <w:sz w:val="20"/>
        </w:rPr>
        <w:t>contrário a</w:t>
      </w:r>
      <w:r w:rsidRPr="00D41129">
        <w:rPr>
          <w:rFonts w:ascii="Verdana" w:hAnsi="Verdana"/>
          <w:sz w:val="20"/>
        </w:rPr>
        <w:t>o princípio de individualização das vítimas e que afetaria “a segurança jurídica, razoabilidade e equilíbrio” deste sistema.</w:t>
      </w:r>
      <w:r w:rsidR="00E63EE5">
        <w:rPr>
          <w:rFonts w:ascii="Verdana" w:hAnsi="Verdana"/>
          <w:sz w:val="20"/>
        </w:rPr>
        <w:t xml:space="preserve"> </w:t>
      </w:r>
      <w:r w:rsidRPr="00D41129">
        <w:rPr>
          <w:rFonts w:ascii="Verdana" w:hAnsi="Verdana"/>
          <w:sz w:val="20"/>
        </w:rPr>
        <w:t xml:space="preserve">No processo de </w:t>
      </w:r>
      <w:r w:rsidR="0092751C">
        <w:rPr>
          <w:rFonts w:ascii="Verdana" w:hAnsi="Verdana"/>
          <w:sz w:val="20"/>
        </w:rPr>
        <w:t>solução amistosa</w:t>
      </w:r>
      <w:r w:rsidRPr="00D41129">
        <w:rPr>
          <w:rFonts w:ascii="Verdana" w:hAnsi="Verdana"/>
          <w:sz w:val="20"/>
        </w:rPr>
        <w:t xml:space="preserve"> perante a Comissão, nem as representantes nem a Comissão apresentaram ao Estado a possibilidade de uma reparação </w:t>
      </w:r>
      <w:r w:rsidRPr="00D41129">
        <w:rPr>
          <w:rFonts w:ascii="Verdana" w:hAnsi="Verdana"/>
          <w:i/>
          <w:sz w:val="20"/>
        </w:rPr>
        <w:t>in genere</w:t>
      </w:r>
      <w:r w:rsidRPr="00D41129">
        <w:rPr>
          <w:rFonts w:ascii="Verdana" w:hAnsi="Verdana"/>
          <w:sz w:val="20"/>
        </w:rPr>
        <w:t xml:space="preserve"> a todos os meninos e adolescentes reclu</w:t>
      </w:r>
      <w:r w:rsidR="004654AE">
        <w:rPr>
          <w:rFonts w:ascii="Verdana" w:hAnsi="Verdana"/>
          <w:sz w:val="20"/>
        </w:rPr>
        <w:t xml:space="preserve">ídos no </w:t>
      </w:r>
      <w:r w:rsidRPr="00D41129">
        <w:rPr>
          <w:rFonts w:ascii="Verdana" w:hAnsi="Verdana"/>
          <w:sz w:val="20"/>
        </w:rPr>
        <w:t>período de tempo</w:t>
      </w:r>
      <w:r w:rsidR="004654AE">
        <w:rPr>
          <w:rFonts w:ascii="Verdana" w:hAnsi="Verdana"/>
          <w:sz w:val="20"/>
        </w:rPr>
        <w:t xml:space="preserve"> determinado</w:t>
      </w:r>
      <w:r w:rsidRPr="00D41129">
        <w:rPr>
          <w:rFonts w:ascii="Verdana" w:hAnsi="Verdana"/>
          <w:sz w:val="20"/>
        </w:rPr>
        <w:t>; e</w:t>
      </w:r>
    </w:p>
    <w:p w:rsidR="00203910" w:rsidRPr="00D41129" w:rsidRDefault="00203910" w:rsidP="003C6DE1">
      <w:pPr>
        <w:pStyle w:val="Textoindependiente21"/>
        <w:widowControl w:val="0"/>
        <w:spacing w:line="240" w:lineRule="auto"/>
        <w:ind w:left="709"/>
      </w:pPr>
    </w:p>
    <w:p w:rsidR="00203910" w:rsidRPr="00D41129" w:rsidRDefault="00203910" w:rsidP="003C6DE1">
      <w:pPr>
        <w:ind w:left="709"/>
        <w:jc w:val="both"/>
        <w:rPr>
          <w:rFonts w:ascii="Verdana" w:hAnsi="Verdana"/>
          <w:sz w:val="20"/>
        </w:rPr>
      </w:pPr>
      <w:r w:rsidRPr="00D41129">
        <w:rPr>
          <w:rFonts w:ascii="Verdana" w:hAnsi="Verdana"/>
          <w:sz w:val="20"/>
        </w:rPr>
        <w:t>h)</w:t>
      </w:r>
      <w:r w:rsidRPr="00D41129">
        <w:rPr>
          <w:rFonts w:ascii="Verdana" w:hAnsi="Verdana"/>
          <w:sz w:val="20"/>
        </w:rPr>
        <w:tab/>
        <w:t>o trâmite do presente caso somente deve compreender as supostas vítimas identificadas no ponto resolutivo 1</w:t>
      </w:r>
      <w:r w:rsidR="004654AE">
        <w:rPr>
          <w:rFonts w:ascii="Verdana" w:hAnsi="Verdana"/>
          <w:sz w:val="20"/>
        </w:rPr>
        <w:t xml:space="preserve">º </w:t>
      </w:r>
      <w:r w:rsidRPr="00D41129">
        <w:rPr>
          <w:rFonts w:ascii="Verdana" w:hAnsi="Verdana"/>
          <w:sz w:val="20"/>
        </w:rPr>
        <w:t>da Resolução da Corte de 21 de junho de 2002.</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i/>
          <w:sz w:val="20"/>
        </w:rPr>
      </w:pPr>
      <w:r w:rsidRPr="00D41129">
        <w:rPr>
          <w:rFonts w:ascii="Verdana" w:hAnsi="Verdana"/>
          <w:i/>
          <w:sz w:val="20"/>
        </w:rPr>
        <w:t>Alegações da Comissão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103.</w:t>
      </w:r>
      <w:r w:rsidRPr="00D41129">
        <w:rPr>
          <w:rFonts w:ascii="Verdana" w:hAnsi="Verdana"/>
          <w:sz w:val="20"/>
        </w:rPr>
        <w:tab/>
        <w:t>Em relação à referida exceção preliminar apresentada pelo Estado, a Comissão Interamericana solicitou à Corte que a considerasse como improcedente</w:t>
      </w:r>
      <w:r w:rsidR="003C6DE1">
        <w:rPr>
          <w:rFonts w:ascii="Verdana" w:hAnsi="Verdana"/>
          <w:sz w:val="20"/>
        </w:rPr>
        <w:t>,</w:t>
      </w:r>
      <w:r w:rsidRPr="00D41129">
        <w:rPr>
          <w:rFonts w:ascii="Verdana" w:hAnsi="Verdana"/>
          <w:sz w:val="20"/>
        </w:rPr>
        <w:t xml:space="preserve"> devido a que: </w:t>
      </w:r>
    </w:p>
    <w:p w:rsidR="00203910" w:rsidRPr="00D41129" w:rsidRDefault="00203910" w:rsidP="00E54BCA">
      <w:pPr>
        <w:widowControl w:val="0"/>
        <w:jc w:val="both"/>
        <w:rPr>
          <w:rFonts w:ascii="Verdana" w:hAnsi="Verdana"/>
          <w:sz w:val="20"/>
        </w:rPr>
      </w:pPr>
    </w:p>
    <w:p w:rsidR="00203910" w:rsidRPr="00D41129" w:rsidRDefault="00203910" w:rsidP="003C6DE1">
      <w:pPr>
        <w:ind w:left="709"/>
        <w:jc w:val="both"/>
        <w:rPr>
          <w:rFonts w:ascii="Verdana" w:hAnsi="Verdana"/>
          <w:sz w:val="20"/>
        </w:rPr>
      </w:pPr>
      <w:r w:rsidRPr="00D41129">
        <w:rPr>
          <w:rFonts w:ascii="Verdana" w:hAnsi="Verdana"/>
          <w:sz w:val="20"/>
        </w:rPr>
        <w:t>a)</w:t>
      </w:r>
      <w:r w:rsidRPr="00D41129">
        <w:rPr>
          <w:rFonts w:ascii="Verdana" w:hAnsi="Verdana"/>
          <w:sz w:val="20"/>
        </w:rPr>
        <w:tab/>
        <w:t>a discussão do caso perante a Comissão, que começou em 14 de agosto de 1996, compreendeu sempre</w:t>
      </w:r>
      <w:r w:rsidR="00E63EE5">
        <w:rPr>
          <w:rFonts w:ascii="Verdana" w:hAnsi="Verdana"/>
          <w:sz w:val="20"/>
        </w:rPr>
        <w:t xml:space="preserve"> </w:t>
      </w:r>
      <w:r w:rsidRPr="00D41129">
        <w:rPr>
          <w:rFonts w:ascii="Verdana" w:hAnsi="Verdana"/>
          <w:sz w:val="20"/>
        </w:rPr>
        <w:t xml:space="preserve">todos os meninos internos no Instituto e nunca se limitou aos mortos e feridos nos incêndios ocorridos em 11 de fevereiro de 2000, 5 de fevereiro de 2001 e 25 de julho de 2001; </w:t>
      </w:r>
    </w:p>
    <w:p w:rsidR="00203910" w:rsidRPr="00D41129" w:rsidRDefault="00203910" w:rsidP="003C6DE1">
      <w:pPr>
        <w:pStyle w:val="Textoindependiente3"/>
        <w:widowControl w:val="0"/>
        <w:tabs>
          <w:tab w:val="left" w:pos="360"/>
        </w:tabs>
        <w:ind w:left="709"/>
        <w:rPr>
          <w:rFonts w:ascii="Verdana" w:hAnsi="Verdana"/>
          <w:sz w:val="20"/>
        </w:rPr>
      </w:pPr>
    </w:p>
    <w:p w:rsidR="00203910" w:rsidRPr="00D41129" w:rsidRDefault="00203910" w:rsidP="003C6DE1">
      <w:pPr>
        <w:ind w:left="709"/>
        <w:jc w:val="both"/>
        <w:rPr>
          <w:rFonts w:ascii="Verdana" w:hAnsi="Verdana"/>
          <w:sz w:val="20"/>
        </w:rPr>
      </w:pPr>
      <w:r w:rsidRPr="00D41129">
        <w:rPr>
          <w:rFonts w:ascii="Verdana" w:hAnsi="Verdana"/>
          <w:sz w:val="20"/>
        </w:rPr>
        <w:t>b)</w:t>
      </w:r>
      <w:r w:rsidRPr="00D41129">
        <w:rPr>
          <w:rFonts w:ascii="Verdana" w:hAnsi="Verdana"/>
          <w:sz w:val="20"/>
        </w:rPr>
        <w:tab/>
        <w:t xml:space="preserve">a demanda não pretendeu ser uma </w:t>
      </w:r>
      <w:r w:rsidRPr="00D41129">
        <w:rPr>
          <w:rFonts w:ascii="Verdana" w:hAnsi="Verdana"/>
          <w:i/>
          <w:sz w:val="20"/>
        </w:rPr>
        <w:t>actio popularis</w:t>
      </w:r>
      <w:r w:rsidRPr="00D41129">
        <w:rPr>
          <w:rFonts w:ascii="Verdana" w:hAnsi="Verdana"/>
          <w:sz w:val="20"/>
        </w:rPr>
        <w:t xml:space="preserve"> com supostas vítimas sem nome.</w:t>
      </w:r>
      <w:r w:rsidR="00E63EE5">
        <w:rPr>
          <w:rFonts w:ascii="Verdana" w:hAnsi="Verdana"/>
          <w:sz w:val="20"/>
        </w:rPr>
        <w:t xml:space="preserve"> </w:t>
      </w:r>
      <w:r w:rsidRPr="00D41129">
        <w:rPr>
          <w:rFonts w:ascii="Verdana" w:hAnsi="Verdana"/>
          <w:sz w:val="20"/>
        </w:rPr>
        <w:t xml:space="preserve">Todo o trâmite perante a Comissão foi desenvolvido </w:t>
      </w:r>
      <w:r w:rsidR="004654AE">
        <w:rPr>
          <w:rFonts w:ascii="Verdana" w:hAnsi="Verdana"/>
          <w:sz w:val="20"/>
        </w:rPr>
        <w:t>no entendimento</w:t>
      </w:r>
      <w:r w:rsidRPr="00D41129">
        <w:rPr>
          <w:rFonts w:ascii="Verdana" w:hAnsi="Verdana"/>
          <w:sz w:val="20"/>
        </w:rPr>
        <w:t xml:space="preserve"> de que as supostas vítimas estavam plenamente identificadas e que seus nomes precisos estavam em poder do Estado; </w:t>
      </w:r>
    </w:p>
    <w:p w:rsidR="00203910" w:rsidRPr="00D41129" w:rsidRDefault="00203910" w:rsidP="003C6DE1">
      <w:pPr>
        <w:widowControl w:val="0"/>
        <w:ind w:left="709"/>
        <w:jc w:val="both"/>
        <w:rPr>
          <w:rFonts w:ascii="Verdana" w:hAnsi="Verdana"/>
          <w:sz w:val="20"/>
        </w:rPr>
      </w:pPr>
    </w:p>
    <w:p w:rsidR="00203910" w:rsidRPr="00D41129" w:rsidRDefault="00203910" w:rsidP="003C6DE1">
      <w:pPr>
        <w:ind w:left="709"/>
        <w:jc w:val="both"/>
        <w:rPr>
          <w:rFonts w:ascii="Verdana" w:hAnsi="Verdana"/>
          <w:sz w:val="20"/>
        </w:rPr>
      </w:pPr>
      <w:r w:rsidRPr="00D41129">
        <w:rPr>
          <w:rFonts w:ascii="Verdana" w:hAnsi="Verdana"/>
          <w:sz w:val="20"/>
        </w:rPr>
        <w:t>c)</w:t>
      </w:r>
      <w:r w:rsidRPr="00D41129">
        <w:rPr>
          <w:rFonts w:ascii="Verdana" w:hAnsi="Verdana"/>
          <w:sz w:val="20"/>
        </w:rPr>
        <w:tab/>
        <w:t xml:space="preserve">se fosse admitido </w:t>
      </w:r>
      <w:r w:rsidRPr="00D41129">
        <w:rPr>
          <w:rFonts w:ascii="Verdana" w:hAnsi="Verdana"/>
          <w:i/>
          <w:sz w:val="20"/>
        </w:rPr>
        <w:t>gratia arguendi</w:t>
      </w:r>
      <w:r w:rsidRPr="00D41129">
        <w:rPr>
          <w:rFonts w:ascii="Verdana" w:hAnsi="Verdana"/>
          <w:sz w:val="20"/>
        </w:rPr>
        <w:t xml:space="preserve"> que houvesse havido alguma omissão na demanda em relação a alguns nomes das supostas vítimas, tal aspecto já foi resolvido definitivamente pela Corte no presente caso através de sua Resolução de 21 de junho de 2002 e carece de objeto revisá-lo novamente; e </w:t>
      </w:r>
    </w:p>
    <w:p w:rsidR="00203910" w:rsidRPr="00D41129" w:rsidRDefault="00203910" w:rsidP="003C6DE1">
      <w:pPr>
        <w:widowControl w:val="0"/>
        <w:ind w:left="709"/>
        <w:jc w:val="both"/>
        <w:rPr>
          <w:rFonts w:ascii="Verdana" w:hAnsi="Verdana"/>
          <w:sz w:val="20"/>
        </w:rPr>
      </w:pPr>
    </w:p>
    <w:p w:rsidR="00203910" w:rsidRPr="00D41129" w:rsidRDefault="00203910" w:rsidP="003C6DE1">
      <w:pPr>
        <w:ind w:left="709"/>
        <w:jc w:val="both"/>
        <w:rPr>
          <w:rFonts w:ascii="Verdana" w:hAnsi="Verdana"/>
          <w:sz w:val="20"/>
        </w:rPr>
      </w:pPr>
      <w:r w:rsidRPr="00D41129">
        <w:rPr>
          <w:rFonts w:ascii="Verdana" w:hAnsi="Verdana"/>
          <w:sz w:val="20"/>
        </w:rPr>
        <w:t>d)</w:t>
      </w:r>
      <w:r w:rsidRPr="00D41129">
        <w:rPr>
          <w:rFonts w:ascii="Verdana" w:hAnsi="Verdana"/>
          <w:sz w:val="20"/>
        </w:rPr>
        <w:tab/>
        <w:t>em 16 de setembro de 2002, antes de vencer o prazo de três meses estabelecido pela Corte na citada Resolução, a Comissão apresentou uma lista completa com os nomes dos meninos intern</w:t>
      </w:r>
      <w:r w:rsidR="00FA3DFE">
        <w:rPr>
          <w:rFonts w:ascii="Verdana" w:hAnsi="Verdana"/>
          <w:sz w:val="20"/>
        </w:rPr>
        <w:t>ad</w:t>
      </w:r>
      <w:r w:rsidRPr="00D41129">
        <w:rPr>
          <w:rFonts w:ascii="Verdana" w:hAnsi="Verdana"/>
          <w:sz w:val="20"/>
        </w:rPr>
        <w:t xml:space="preserve">os no Instituto entre agosto de 1996 e julho de 2001, a qual havia sido enviada por sua vez pela Missão Permanente do </w:t>
      </w:r>
      <w:r w:rsidRPr="00D41129">
        <w:rPr>
          <w:rFonts w:ascii="Verdana" w:hAnsi="Verdana"/>
          <w:sz w:val="20"/>
        </w:rPr>
        <w:lastRenderedPageBreak/>
        <w:t xml:space="preserve">Paraguai perante a Organização dos Estados Americanos, </w:t>
      </w:r>
      <w:r w:rsidR="0053681C" w:rsidRPr="00D41129">
        <w:rPr>
          <w:rFonts w:ascii="Verdana" w:hAnsi="Verdana"/>
          <w:sz w:val="20"/>
        </w:rPr>
        <w:t>através de</w:t>
      </w:r>
      <w:r w:rsidRPr="00D41129">
        <w:rPr>
          <w:rFonts w:ascii="Verdana" w:hAnsi="Verdana"/>
          <w:sz w:val="20"/>
        </w:rPr>
        <w:t xml:space="preserve"> notas de 27 de agosto de 2002 e 5 de setembro de 2002.</w:t>
      </w:r>
      <w:r w:rsidR="00E63EE5">
        <w:rPr>
          <w:rFonts w:ascii="Verdana" w:hAnsi="Verdana"/>
          <w:sz w:val="20"/>
        </w:rPr>
        <w:t xml:space="preserve"> </w:t>
      </w:r>
      <w:r w:rsidRPr="00D41129">
        <w:rPr>
          <w:rFonts w:ascii="Verdana" w:hAnsi="Verdana"/>
          <w:sz w:val="20"/>
        </w:rPr>
        <w:t>Nestas notas</w:t>
      </w:r>
      <w:r w:rsidR="00BA26B3">
        <w:rPr>
          <w:rFonts w:ascii="Verdana" w:hAnsi="Verdana"/>
          <w:sz w:val="20"/>
        </w:rPr>
        <w:t>,</w:t>
      </w:r>
      <w:r w:rsidRPr="00D41129">
        <w:rPr>
          <w:rFonts w:ascii="Verdana" w:hAnsi="Verdana"/>
          <w:sz w:val="20"/>
        </w:rPr>
        <w:t xml:space="preserve"> o Estado afirmou expressamente estar cumprindo o ponto resolutivo 3 da mencionada Resolução da Corte de 21 de junho de 2002. </w:t>
      </w:r>
    </w:p>
    <w:p w:rsidR="00203910" w:rsidRPr="00D41129" w:rsidRDefault="00203910" w:rsidP="00E54BCA">
      <w:pPr>
        <w:jc w:val="both"/>
        <w:rPr>
          <w:rFonts w:ascii="Verdana" w:hAnsi="Verdana"/>
          <w:sz w:val="20"/>
        </w:rPr>
      </w:pPr>
    </w:p>
    <w:p w:rsidR="00203910" w:rsidRPr="00D41129" w:rsidRDefault="00203910" w:rsidP="00E54BCA">
      <w:pPr>
        <w:pStyle w:val="Ttulo4"/>
        <w:widowControl w:val="0"/>
        <w:jc w:val="left"/>
        <w:rPr>
          <w:rFonts w:ascii="Verdana" w:hAnsi="Verdana"/>
          <w:b w:val="0"/>
          <w:i/>
          <w:sz w:val="20"/>
        </w:rPr>
      </w:pPr>
      <w:r w:rsidRPr="00D41129">
        <w:rPr>
          <w:rFonts w:ascii="Verdana" w:hAnsi="Verdana"/>
          <w:b w:val="0"/>
          <w:i/>
          <w:sz w:val="20"/>
        </w:rPr>
        <w:t xml:space="preserve">Alegações das representantes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104.</w:t>
      </w:r>
      <w:r w:rsidRPr="00D41129">
        <w:rPr>
          <w:rFonts w:ascii="Verdana" w:hAnsi="Verdana"/>
          <w:sz w:val="20"/>
        </w:rPr>
        <w:tab/>
        <w:t xml:space="preserve">Em relação à referida exceção preliminar apresentada pelo Estado, as representantes solicitaram à Corte que a considerasse improcedente </w:t>
      </w:r>
      <w:r w:rsidR="003639ED">
        <w:rPr>
          <w:rFonts w:ascii="Verdana" w:hAnsi="Verdana"/>
          <w:sz w:val="20"/>
        </w:rPr>
        <w:t>porque</w:t>
      </w:r>
      <w:r w:rsidRPr="00D41129">
        <w:rPr>
          <w:rFonts w:ascii="Verdana" w:hAnsi="Verdana"/>
          <w:sz w:val="20"/>
        </w:rPr>
        <w:t>:</w:t>
      </w:r>
    </w:p>
    <w:p w:rsidR="00203910" w:rsidRPr="00D41129" w:rsidRDefault="00203910" w:rsidP="00E54BCA">
      <w:pPr>
        <w:widowControl w:val="0"/>
        <w:jc w:val="both"/>
        <w:rPr>
          <w:rFonts w:ascii="Verdana" w:hAnsi="Verdana"/>
          <w:sz w:val="20"/>
        </w:rPr>
      </w:pPr>
    </w:p>
    <w:p w:rsidR="00203910" w:rsidRPr="00D41129" w:rsidRDefault="00203910" w:rsidP="003C6DE1">
      <w:pPr>
        <w:ind w:left="709"/>
        <w:jc w:val="both"/>
        <w:rPr>
          <w:rFonts w:ascii="Verdana" w:hAnsi="Verdana"/>
          <w:sz w:val="20"/>
        </w:rPr>
      </w:pPr>
      <w:r w:rsidRPr="00D41129">
        <w:rPr>
          <w:rFonts w:ascii="Verdana" w:hAnsi="Verdana"/>
          <w:sz w:val="20"/>
        </w:rPr>
        <w:t>a)</w:t>
      </w:r>
      <w:r w:rsidRPr="00D41129">
        <w:rPr>
          <w:rFonts w:ascii="Verdana" w:hAnsi="Verdana"/>
          <w:sz w:val="20"/>
        </w:rPr>
        <w:tab/>
        <w:t xml:space="preserve">ao iniciar o trâmite do caso e desde as primeiras comunicações dirigidas à Comissão, não haviam ocorrido os incêndios </w:t>
      </w:r>
      <w:r w:rsidR="007A51B2">
        <w:rPr>
          <w:rFonts w:ascii="Verdana" w:hAnsi="Verdana"/>
          <w:sz w:val="20"/>
        </w:rPr>
        <w:t xml:space="preserve">e </w:t>
      </w:r>
      <w:r w:rsidRPr="00D41129">
        <w:rPr>
          <w:rFonts w:ascii="Verdana" w:hAnsi="Verdana"/>
          <w:sz w:val="20"/>
        </w:rPr>
        <w:t>nenhum dos internos</w:t>
      </w:r>
      <w:r w:rsidR="00FA3DFE" w:rsidRPr="00FA3DFE">
        <w:rPr>
          <w:rFonts w:ascii="Verdana" w:hAnsi="Verdana"/>
          <w:sz w:val="20"/>
        </w:rPr>
        <w:t xml:space="preserve"> </w:t>
      </w:r>
      <w:r w:rsidR="00FA3DFE" w:rsidRPr="00D41129">
        <w:rPr>
          <w:rFonts w:ascii="Verdana" w:hAnsi="Verdana"/>
          <w:sz w:val="20"/>
        </w:rPr>
        <w:t>havia falecido</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Neste contexto, o Estado nunca apresentou </w:t>
      </w:r>
      <w:r w:rsidR="007A51B2">
        <w:rPr>
          <w:rFonts w:ascii="Verdana" w:hAnsi="Verdana"/>
          <w:sz w:val="20"/>
        </w:rPr>
        <w:t>u</w:t>
      </w:r>
      <w:r w:rsidRPr="00D41129">
        <w:rPr>
          <w:rFonts w:ascii="Verdana" w:hAnsi="Verdana"/>
          <w:sz w:val="20"/>
        </w:rPr>
        <w:t>ma objeção a que as supostas vítimas fossem todos os internos do Instituto;</w:t>
      </w:r>
      <w:r w:rsidR="00E63EE5">
        <w:rPr>
          <w:rFonts w:ascii="Verdana" w:hAnsi="Verdana"/>
          <w:sz w:val="20"/>
        </w:rPr>
        <w:t xml:space="preserve"> </w:t>
      </w:r>
    </w:p>
    <w:p w:rsidR="00203910" w:rsidRPr="00D41129" w:rsidRDefault="00203910" w:rsidP="003C6DE1">
      <w:pPr>
        <w:widowControl w:val="0"/>
        <w:tabs>
          <w:tab w:val="left" w:pos="720"/>
        </w:tabs>
        <w:ind w:left="709" w:hanging="540"/>
        <w:jc w:val="both"/>
        <w:rPr>
          <w:rFonts w:ascii="Verdana" w:hAnsi="Verdana"/>
          <w:sz w:val="20"/>
        </w:rPr>
      </w:pPr>
    </w:p>
    <w:p w:rsidR="00203910" w:rsidRPr="00D41129" w:rsidRDefault="00203910" w:rsidP="003C6DE1">
      <w:pPr>
        <w:widowControl w:val="0"/>
        <w:tabs>
          <w:tab w:val="left" w:pos="720"/>
        </w:tabs>
        <w:ind w:left="709"/>
        <w:jc w:val="both"/>
        <w:rPr>
          <w:rFonts w:ascii="Verdana" w:hAnsi="Verdana"/>
          <w:sz w:val="20"/>
        </w:rPr>
      </w:pPr>
      <w:r w:rsidRPr="00D41129">
        <w:rPr>
          <w:rFonts w:ascii="Verdana" w:hAnsi="Verdana"/>
          <w:sz w:val="20"/>
        </w:rPr>
        <w:t>b)</w:t>
      </w:r>
      <w:r w:rsidRPr="00D41129">
        <w:rPr>
          <w:rFonts w:ascii="Verdana" w:hAnsi="Verdana"/>
          <w:sz w:val="20"/>
        </w:rPr>
        <w:tab/>
        <w:t>não existe nenhum erro jurídico na forma em que se interpôs a demanda.</w:t>
      </w:r>
      <w:r w:rsidR="00E63EE5">
        <w:rPr>
          <w:rFonts w:ascii="Verdana" w:hAnsi="Verdana"/>
          <w:sz w:val="20"/>
        </w:rPr>
        <w:t xml:space="preserve"> </w:t>
      </w:r>
      <w:r w:rsidRPr="00D41129">
        <w:rPr>
          <w:rFonts w:ascii="Verdana" w:hAnsi="Verdana"/>
          <w:sz w:val="20"/>
        </w:rPr>
        <w:t xml:space="preserve">A Comissão proporcionou os nomes de algumas supostas vítimas em sua demanda, </w:t>
      </w:r>
      <w:r w:rsidR="0024326E" w:rsidRPr="00D41129">
        <w:rPr>
          <w:rFonts w:ascii="Verdana" w:hAnsi="Verdana"/>
          <w:sz w:val="20"/>
        </w:rPr>
        <w:t>bem como</w:t>
      </w:r>
      <w:r w:rsidRPr="00D41129">
        <w:rPr>
          <w:rFonts w:ascii="Verdana" w:hAnsi="Verdana"/>
          <w:sz w:val="20"/>
        </w:rPr>
        <w:t xml:space="preserve"> os dados necessários para poder identificar os demais, satisfazendo assim o requisito estabelecido no artigo 33.1 do Regulamento;</w:t>
      </w:r>
    </w:p>
    <w:p w:rsidR="00203910" w:rsidRPr="00D41129" w:rsidRDefault="00203910" w:rsidP="003C6DE1">
      <w:pPr>
        <w:ind w:left="709"/>
        <w:rPr>
          <w:rFonts w:ascii="Verdana" w:hAnsi="Verdana"/>
          <w:sz w:val="20"/>
        </w:rPr>
      </w:pPr>
    </w:p>
    <w:p w:rsidR="00203910" w:rsidRPr="00D41129" w:rsidRDefault="00203910" w:rsidP="003C6DE1">
      <w:pPr>
        <w:widowControl w:val="0"/>
        <w:tabs>
          <w:tab w:val="left" w:pos="720"/>
        </w:tabs>
        <w:ind w:left="709"/>
        <w:jc w:val="both"/>
        <w:rPr>
          <w:rFonts w:ascii="Verdana" w:hAnsi="Verdana"/>
          <w:sz w:val="20"/>
        </w:rPr>
      </w:pPr>
      <w:r w:rsidRPr="00D41129">
        <w:rPr>
          <w:rFonts w:ascii="Verdana" w:hAnsi="Verdana"/>
          <w:sz w:val="20"/>
        </w:rPr>
        <w:t>c)</w:t>
      </w:r>
      <w:r w:rsidRPr="00D41129">
        <w:rPr>
          <w:rFonts w:ascii="Verdana" w:hAnsi="Verdana"/>
          <w:sz w:val="20"/>
        </w:rPr>
        <w:tab/>
        <w:t xml:space="preserve">adicionalmente e </w:t>
      </w:r>
      <w:r w:rsidR="007A51B2">
        <w:rPr>
          <w:rFonts w:ascii="Verdana" w:hAnsi="Verdana"/>
          <w:sz w:val="20"/>
        </w:rPr>
        <w:t>após a</w:t>
      </w:r>
      <w:r w:rsidRPr="00D41129">
        <w:rPr>
          <w:rFonts w:ascii="Verdana" w:hAnsi="Verdana"/>
          <w:sz w:val="20"/>
        </w:rPr>
        <w:t xml:space="preserve"> oportuna colaboração do Estado, a Comissão entregou à Corte</w:t>
      </w:r>
      <w:r w:rsidR="00FA3DFE">
        <w:rPr>
          <w:rFonts w:ascii="Verdana" w:hAnsi="Verdana"/>
          <w:sz w:val="20"/>
        </w:rPr>
        <w:t>,</w:t>
      </w:r>
      <w:r w:rsidRPr="00D41129">
        <w:rPr>
          <w:rFonts w:ascii="Verdana" w:hAnsi="Verdana"/>
          <w:sz w:val="20"/>
        </w:rPr>
        <w:t xml:space="preserve"> em novembro de 2002</w:t>
      </w:r>
      <w:r w:rsidR="00FA3DFE">
        <w:rPr>
          <w:rFonts w:ascii="Verdana" w:hAnsi="Verdana"/>
          <w:sz w:val="20"/>
        </w:rPr>
        <w:t>,</w:t>
      </w:r>
      <w:r w:rsidRPr="00D41129">
        <w:rPr>
          <w:rFonts w:ascii="Verdana" w:hAnsi="Verdana"/>
          <w:sz w:val="20"/>
        </w:rPr>
        <w:t xml:space="preserve"> uma nova lista ordenada alfabeticamente, a qual permite não somente a determinação, mas a individualização das supostas vítimas; e </w:t>
      </w:r>
    </w:p>
    <w:p w:rsidR="00203910" w:rsidRPr="00D41129" w:rsidRDefault="00203910" w:rsidP="003C6DE1">
      <w:pPr>
        <w:widowControl w:val="0"/>
        <w:ind w:left="709"/>
        <w:jc w:val="both"/>
        <w:rPr>
          <w:rFonts w:ascii="Verdana" w:hAnsi="Verdana"/>
          <w:sz w:val="20"/>
        </w:rPr>
      </w:pPr>
    </w:p>
    <w:p w:rsidR="00203910" w:rsidRPr="00D41129" w:rsidRDefault="00203910" w:rsidP="003C6DE1">
      <w:pPr>
        <w:pStyle w:val="Sangradetextonormal"/>
        <w:tabs>
          <w:tab w:val="left" w:pos="720"/>
        </w:tabs>
        <w:spacing w:line="240" w:lineRule="auto"/>
        <w:ind w:left="709"/>
      </w:pPr>
      <w:r w:rsidRPr="00D41129">
        <w:t>d)</w:t>
      </w:r>
      <w:r w:rsidRPr="00D41129">
        <w:tab/>
        <w:t>o artigo 33.1 do Regulamento da Corte dispõe que</w:t>
      </w:r>
      <w:r w:rsidR="00FA3DFE" w:rsidRPr="00FA3DFE">
        <w:rPr>
          <w:lang w:val="pt-BR"/>
        </w:rPr>
        <w:t>,</w:t>
      </w:r>
      <w:r w:rsidRPr="00D41129">
        <w:t xml:space="preserve"> “caso seja possível”</w:t>
      </w:r>
      <w:r w:rsidR="00FA3DFE" w:rsidRPr="00FA3DFE">
        <w:rPr>
          <w:lang w:val="pt-BR"/>
        </w:rPr>
        <w:t>,</w:t>
      </w:r>
      <w:r w:rsidRPr="00D41129">
        <w:t xml:space="preserve"> o escrito de demanda deverá consignar o nome e o endereço das supostas vítimas, seus familiares ou seus representantes devidamente </w:t>
      </w:r>
      <w:r w:rsidR="00FA3DFE" w:rsidRPr="00FA3DFE">
        <w:rPr>
          <w:lang w:val="pt-BR"/>
        </w:rPr>
        <w:t>provados</w:t>
      </w:r>
      <w:r w:rsidRPr="00D41129">
        <w:t xml:space="preserve">; este artigo flexibiliza os formalismos na apresentação da demanda </w:t>
      </w:r>
      <w:r w:rsidR="00FA3DFE" w:rsidRPr="00FA3DFE">
        <w:rPr>
          <w:lang w:val="pt-BR"/>
        </w:rPr>
        <w:t>n</w:t>
      </w:r>
      <w:r w:rsidRPr="00D41129">
        <w:t>o litígio interamericano.</w:t>
      </w:r>
    </w:p>
    <w:p w:rsidR="00203910" w:rsidRPr="00D41129" w:rsidRDefault="00203910" w:rsidP="00E54BCA">
      <w:pPr>
        <w:widowControl w:val="0"/>
        <w:jc w:val="both"/>
        <w:rPr>
          <w:rFonts w:ascii="Verdana" w:hAnsi="Verdana"/>
          <w:b/>
          <w:sz w:val="20"/>
        </w:rPr>
      </w:pPr>
    </w:p>
    <w:p w:rsidR="00203910" w:rsidRPr="00D41129" w:rsidRDefault="00203910" w:rsidP="00E54BCA">
      <w:pPr>
        <w:pStyle w:val="Textoindependiente21"/>
        <w:widowControl w:val="0"/>
        <w:spacing w:line="240" w:lineRule="auto"/>
        <w:rPr>
          <w:i/>
        </w:rPr>
      </w:pPr>
      <w:r w:rsidRPr="00D41129">
        <w:rPr>
          <w:i/>
        </w:rPr>
        <w:t xml:space="preserve">Considerações da Corte </w:t>
      </w:r>
    </w:p>
    <w:p w:rsidR="00203910" w:rsidRPr="00D41129" w:rsidRDefault="00203910" w:rsidP="00E54BCA">
      <w:pPr>
        <w:pStyle w:val="Textoindependiente21"/>
        <w:widowControl w:val="0"/>
        <w:spacing w:line="240" w:lineRule="auto"/>
        <w:rPr>
          <w:b/>
        </w:rPr>
      </w:pPr>
    </w:p>
    <w:p w:rsidR="00203910" w:rsidRPr="00D41129" w:rsidRDefault="00203910" w:rsidP="00E54BCA">
      <w:pPr>
        <w:widowControl w:val="0"/>
        <w:ind w:right="11"/>
        <w:jc w:val="both"/>
        <w:rPr>
          <w:rFonts w:ascii="Verdana" w:hAnsi="Verdana"/>
          <w:sz w:val="20"/>
        </w:rPr>
      </w:pPr>
      <w:r w:rsidRPr="00D41129">
        <w:rPr>
          <w:rFonts w:ascii="Verdana" w:hAnsi="Verdana"/>
          <w:sz w:val="20"/>
        </w:rPr>
        <w:t>105.</w:t>
      </w:r>
      <w:r w:rsidRPr="00D41129">
        <w:rPr>
          <w:rFonts w:ascii="Verdana" w:hAnsi="Verdana"/>
          <w:sz w:val="20"/>
        </w:rPr>
        <w:tab/>
        <w:t xml:space="preserve">Este Tribunal examinará a questão processual que lhe foi submetida, com o objetivo de definir se existe algum erro na apresentação da demanda que </w:t>
      </w:r>
      <w:r w:rsidR="00CD3082">
        <w:rPr>
          <w:rFonts w:ascii="Verdana" w:hAnsi="Verdana"/>
          <w:sz w:val="20"/>
        </w:rPr>
        <w:t xml:space="preserve">faça com </w:t>
      </w:r>
      <w:r w:rsidRPr="00D41129">
        <w:rPr>
          <w:rFonts w:ascii="Verdana" w:hAnsi="Verdana"/>
          <w:sz w:val="20"/>
        </w:rPr>
        <w:t xml:space="preserve">que o caso compreenda </w:t>
      </w:r>
      <w:r w:rsidR="00FA3DFE" w:rsidRPr="00D41129">
        <w:rPr>
          <w:rFonts w:ascii="Verdana" w:hAnsi="Verdana"/>
          <w:sz w:val="20"/>
        </w:rPr>
        <w:t xml:space="preserve">somente </w:t>
      </w:r>
      <w:r w:rsidR="00891667" w:rsidRPr="00D41129">
        <w:rPr>
          <w:rFonts w:ascii="Verdana" w:hAnsi="Verdana"/>
          <w:sz w:val="20"/>
        </w:rPr>
        <w:t>a</w:t>
      </w:r>
      <w:r w:rsidRPr="00D41129">
        <w:rPr>
          <w:rFonts w:ascii="Verdana" w:hAnsi="Verdana"/>
          <w:sz w:val="20"/>
        </w:rPr>
        <w:t>s supostas vítimas identificadas na demanda e na Resolução da Corte de 21 de junho de 2002.</w:t>
      </w:r>
    </w:p>
    <w:p w:rsidR="00203910" w:rsidRPr="00D41129" w:rsidRDefault="00203910" w:rsidP="00E54BCA">
      <w:pPr>
        <w:pStyle w:val="Textoindependiente21"/>
        <w:widowControl w:val="0"/>
        <w:spacing w:line="240" w:lineRule="auto"/>
      </w:pPr>
    </w:p>
    <w:p w:rsidR="00203910" w:rsidRPr="00D41129" w:rsidRDefault="00203910" w:rsidP="00E54BCA">
      <w:pPr>
        <w:widowControl w:val="0"/>
        <w:tabs>
          <w:tab w:val="left" w:pos="680"/>
        </w:tabs>
        <w:jc w:val="both"/>
        <w:rPr>
          <w:rFonts w:ascii="Verdana" w:hAnsi="Verdana"/>
          <w:sz w:val="20"/>
        </w:rPr>
      </w:pPr>
      <w:r w:rsidRPr="00D41129">
        <w:rPr>
          <w:rFonts w:ascii="Verdana" w:hAnsi="Verdana"/>
          <w:sz w:val="20"/>
        </w:rPr>
        <w:t>106.</w:t>
      </w:r>
      <w:r w:rsidRPr="00D41129">
        <w:rPr>
          <w:rFonts w:ascii="Verdana" w:hAnsi="Verdana"/>
          <w:sz w:val="20"/>
        </w:rPr>
        <w:tab/>
        <w:t xml:space="preserve">A Corte, através de suas reformas ao Regulamento, determinou como requisito dos elementos constitutivos da demanda que se estabeleçam as partes no caso (artigo 33 do Regulamento), entendendo dentro deste conceito as supostas vítimas devidamente identificadas (artigo 2, inciso 23 do Regulamento). Tal como a Corte </w:t>
      </w:r>
      <w:r w:rsidR="00FA3DFE" w:rsidRPr="00D41129">
        <w:rPr>
          <w:rFonts w:ascii="Verdana" w:hAnsi="Verdana"/>
          <w:sz w:val="20"/>
        </w:rPr>
        <w:t xml:space="preserve">afirmou </w:t>
      </w:r>
      <w:r w:rsidRPr="00D41129">
        <w:rPr>
          <w:rFonts w:ascii="Verdana" w:hAnsi="Verdana"/>
          <w:sz w:val="20"/>
        </w:rPr>
        <w:t>em casos submetidos a seu conhecimento, “a titularidade dos direitos humanos reside em cada indivíduo e […] por isso a [suposta] violação dos direitos deve ser analisada de maneira igualmente individual”.</w:t>
      </w:r>
      <w:r w:rsidRPr="00D41129">
        <w:rPr>
          <w:rStyle w:val="Refdenotaalpie"/>
          <w:rFonts w:ascii="Verdana" w:hAnsi="Verdana"/>
          <w:sz w:val="20"/>
        </w:rPr>
        <w:footnoteReference w:id="53"/>
      </w:r>
    </w:p>
    <w:p w:rsidR="00203910" w:rsidRPr="00D41129" w:rsidRDefault="00203910" w:rsidP="00E54BCA">
      <w:pPr>
        <w:widowControl w:val="0"/>
        <w:tabs>
          <w:tab w:val="left" w:pos="680"/>
        </w:tabs>
        <w:jc w:val="both"/>
        <w:rPr>
          <w:rFonts w:ascii="Verdana" w:hAnsi="Verdana"/>
          <w:sz w:val="20"/>
        </w:rPr>
      </w:pPr>
    </w:p>
    <w:p w:rsidR="00203910" w:rsidRPr="00D41129" w:rsidRDefault="00203910" w:rsidP="00E54BCA">
      <w:pPr>
        <w:widowControl w:val="0"/>
        <w:tabs>
          <w:tab w:val="left" w:pos="680"/>
        </w:tabs>
        <w:jc w:val="both"/>
        <w:rPr>
          <w:rFonts w:ascii="Verdana" w:hAnsi="Verdana"/>
          <w:sz w:val="20"/>
        </w:rPr>
      </w:pPr>
      <w:r w:rsidRPr="00D41129">
        <w:rPr>
          <w:rFonts w:ascii="Verdana" w:hAnsi="Verdana"/>
          <w:sz w:val="20"/>
        </w:rPr>
        <w:t>107.</w:t>
      </w:r>
      <w:r w:rsidRPr="00D41129">
        <w:rPr>
          <w:rFonts w:ascii="Verdana" w:hAnsi="Verdana"/>
          <w:sz w:val="20"/>
        </w:rPr>
        <w:tab/>
        <w:t>Em sua função jurisdicional e em conformidade com o artigo 62 da Convenção Americana, a Corte tem competência “sobre todos os casos relativos à interpretação ou aplicação [da] Convenção”, com o propósito de estabelecer a responsabilidade internacional de um Estado parte da Convenção Americana por supostas violações aos direitos humanos das pessoas su</w:t>
      </w:r>
      <w:r w:rsidR="00FA3DFE">
        <w:rPr>
          <w:rFonts w:ascii="Verdana" w:hAnsi="Verdana"/>
          <w:sz w:val="20"/>
        </w:rPr>
        <w:t>jeitas à</w:t>
      </w:r>
      <w:r w:rsidRPr="00D41129">
        <w:rPr>
          <w:rFonts w:ascii="Verdana" w:hAnsi="Verdana"/>
          <w:sz w:val="20"/>
        </w:rPr>
        <w:t xml:space="preserve"> sua jurisdição, </w:t>
      </w:r>
      <w:r w:rsidR="00FA3DFE">
        <w:rPr>
          <w:rFonts w:ascii="Verdana" w:hAnsi="Verdana"/>
          <w:sz w:val="20"/>
        </w:rPr>
        <w:t xml:space="preserve">de modo que </w:t>
      </w:r>
      <w:r w:rsidRPr="00D41129">
        <w:rPr>
          <w:rFonts w:ascii="Verdana" w:hAnsi="Verdana"/>
          <w:sz w:val="20"/>
        </w:rPr>
        <w:t xml:space="preserve">considera necessária a devida </w:t>
      </w:r>
      <w:r w:rsidRPr="00D41129">
        <w:rPr>
          <w:rFonts w:ascii="Verdana" w:hAnsi="Verdana"/>
          <w:sz w:val="20"/>
        </w:rPr>
        <w:lastRenderedPageBreak/>
        <w:t>identificação</w:t>
      </w:r>
      <w:r w:rsidR="000023F7">
        <w:rPr>
          <w:rFonts w:ascii="Verdana" w:hAnsi="Verdana"/>
          <w:sz w:val="20"/>
        </w:rPr>
        <w:t>,</w:t>
      </w:r>
      <w:r w:rsidRPr="00D41129">
        <w:rPr>
          <w:rFonts w:ascii="Verdana" w:hAnsi="Verdana"/>
          <w:sz w:val="20"/>
        </w:rPr>
        <w:t xml:space="preserve"> </w:t>
      </w:r>
      <w:r w:rsidR="00FA3DFE">
        <w:rPr>
          <w:rFonts w:ascii="Verdana" w:hAnsi="Verdana"/>
          <w:sz w:val="20"/>
        </w:rPr>
        <w:t>através d</w:t>
      </w:r>
      <w:r w:rsidR="000023F7">
        <w:rPr>
          <w:rFonts w:ascii="Verdana" w:hAnsi="Verdana"/>
          <w:sz w:val="20"/>
        </w:rPr>
        <w:t xml:space="preserve">o </w:t>
      </w:r>
      <w:r w:rsidRPr="00D41129">
        <w:rPr>
          <w:rFonts w:ascii="Verdana" w:hAnsi="Verdana"/>
          <w:sz w:val="20"/>
        </w:rPr>
        <w:t>nome</w:t>
      </w:r>
      <w:r w:rsidR="000023F7">
        <w:rPr>
          <w:rFonts w:ascii="Verdana" w:hAnsi="Verdana"/>
          <w:sz w:val="20"/>
        </w:rPr>
        <w:t>,</w:t>
      </w:r>
      <w:r w:rsidRPr="00D41129">
        <w:rPr>
          <w:rFonts w:ascii="Verdana" w:hAnsi="Verdana"/>
          <w:sz w:val="20"/>
        </w:rPr>
        <w:t xml:space="preserve"> do suposto lesado no gozo de seu direito ou liberdade.</w:t>
      </w:r>
    </w:p>
    <w:p w:rsidR="00203910" w:rsidRPr="00D41129" w:rsidRDefault="00203910" w:rsidP="00E54BCA">
      <w:pPr>
        <w:widowControl w:val="0"/>
        <w:tabs>
          <w:tab w:val="left" w:pos="680"/>
        </w:tabs>
        <w:jc w:val="both"/>
        <w:rPr>
          <w:rFonts w:ascii="Verdana" w:hAnsi="Verdana"/>
          <w:sz w:val="20"/>
        </w:rPr>
      </w:pPr>
    </w:p>
    <w:p w:rsidR="00203910" w:rsidRPr="00D41129" w:rsidRDefault="00203910" w:rsidP="00E54BCA">
      <w:pPr>
        <w:widowControl w:val="0"/>
        <w:tabs>
          <w:tab w:val="left" w:pos="680"/>
        </w:tabs>
        <w:jc w:val="both"/>
        <w:rPr>
          <w:rFonts w:ascii="Verdana" w:hAnsi="Verdana"/>
          <w:sz w:val="20"/>
        </w:rPr>
      </w:pPr>
      <w:r w:rsidRPr="00D41129">
        <w:rPr>
          <w:rFonts w:ascii="Verdana" w:hAnsi="Verdana"/>
          <w:sz w:val="20"/>
        </w:rPr>
        <w:t>108.</w:t>
      </w:r>
      <w:r w:rsidRPr="00D41129">
        <w:rPr>
          <w:rFonts w:ascii="Verdana" w:hAnsi="Verdana"/>
          <w:sz w:val="20"/>
        </w:rPr>
        <w:tab/>
        <w:t xml:space="preserve">Este critério se distingue do caráter preventivo </w:t>
      </w:r>
      <w:r w:rsidR="00FA3DFE">
        <w:rPr>
          <w:rFonts w:ascii="Verdana" w:hAnsi="Verdana"/>
          <w:sz w:val="20"/>
        </w:rPr>
        <w:t>das medidas provisórias, nas quais</w:t>
      </w:r>
      <w:r w:rsidRPr="00D41129">
        <w:rPr>
          <w:rFonts w:ascii="Verdana" w:hAnsi="Verdana"/>
          <w:sz w:val="20"/>
        </w:rPr>
        <w:t xml:space="preserve"> a Corte pode ordenar a adoção de medidas especiais de proteção, em uma situação de extrema gravidade e urgência, quando se faça necessário evitar danos irreparáveis às pessoas, perante a ameaça ou eventual violação de algum direito da Convenção Americana, e </w:t>
      </w:r>
      <w:r w:rsidR="00FA3DFE">
        <w:rPr>
          <w:rFonts w:ascii="Verdana" w:hAnsi="Verdana"/>
          <w:sz w:val="20"/>
        </w:rPr>
        <w:t>diante d</w:t>
      </w:r>
      <w:r w:rsidRPr="00D41129">
        <w:rPr>
          <w:rFonts w:ascii="Verdana" w:hAnsi="Verdana"/>
          <w:sz w:val="20"/>
        </w:rPr>
        <w:t>a consideração de que não se está julgando o mérito do assunto.</w:t>
      </w:r>
      <w:r w:rsidR="00E63EE5">
        <w:rPr>
          <w:rFonts w:ascii="Verdana" w:hAnsi="Verdana"/>
          <w:sz w:val="20"/>
        </w:rPr>
        <w:t xml:space="preserve"> </w:t>
      </w:r>
      <w:r w:rsidRPr="00D41129">
        <w:rPr>
          <w:rFonts w:ascii="Verdana" w:hAnsi="Verdana"/>
          <w:sz w:val="20"/>
        </w:rPr>
        <w:t xml:space="preserve">Neste caso, </w:t>
      </w:r>
      <w:r w:rsidR="00FA3DFE">
        <w:rPr>
          <w:rFonts w:ascii="Verdana" w:hAnsi="Verdana"/>
          <w:sz w:val="20"/>
        </w:rPr>
        <w:t>é</w:t>
      </w:r>
      <w:r w:rsidRPr="00D41129">
        <w:rPr>
          <w:rFonts w:ascii="Verdana" w:hAnsi="Verdana"/>
          <w:sz w:val="20"/>
        </w:rPr>
        <w:t xml:space="preserve"> suficiente que os beneficiários sejam “determináveis”, a fim de conceder</w:t>
      </w:r>
      <w:r w:rsidR="003C6DE1">
        <w:rPr>
          <w:rFonts w:ascii="Verdana" w:hAnsi="Verdana"/>
          <w:sz w:val="20"/>
        </w:rPr>
        <w:t>-lhes</w:t>
      </w:r>
      <w:r w:rsidRPr="00D41129">
        <w:rPr>
          <w:rFonts w:ascii="Verdana" w:hAnsi="Verdana"/>
          <w:sz w:val="20"/>
        </w:rPr>
        <w:t xml:space="preserve"> as referidas medidas de proteção.</w:t>
      </w:r>
      <w:r w:rsidRPr="00D41129">
        <w:rPr>
          <w:rStyle w:val="Refdenotaalpie"/>
          <w:rFonts w:ascii="Verdana" w:hAnsi="Verdana"/>
          <w:sz w:val="20"/>
        </w:rPr>
        <w:footnoteReference w:id="54"/>
      </w:r>
    </w:p>
    <w:p w:rsidR="00203910" w:rsidRPr="00D41129" w:rsidRDefault="00203910" w:rsidP="00E54BCA">
      <w:pPr>
        <w:pStyle w:val="Init1"/>
        <w:widowControl w:val="0"/>
        <w:tabs>
          <w:tab w:val="clear" w:pos="600"/>
          <w:tab w:val="left" w:pos="680"/>
        </w:tabs>
        <w:spacing w:line="240" w:lineRule="auto"/>
        <w:rPr>
          <w:rFonts w:ascii="Verdana" w:hAnsi="Verdana"/>
          <w:sz w:val="20"/>
        </w:rPr>
      </w:pPr>
    </w:p>
    <w:p w:rsidR="00203910" w:rsidRPr="00D41129" w:rsidRDefault="00203910" w:rsidP="00E54BCA">
      <w:pPr>
        <w:widowControl w:val="0"/>
        <w:tabs>
          <w:tab w:val="left" w:pos="680"/>
        </w:tabs>
        <w:jc w:val="both"/>
        <w:rPr>
          <w:rFonts w:ascii="Verdana" w:hAnsi="Verdana"/>
          <w:sz w:val="20"/>
        </w:rPr>
      </w:pPr>
      <w:r w:rsidRPr="00D41129">
        <w:rPr>
          <w:rFonts w:ascii="Verdana" w:hAnsi="Verdana"/>
          <w:sz w:val="20"/>
        </w:rPr>
        <w:t>109.</w:t>
      </w:r>
      <w:r w:rsidRPr="00D41129">
        <w:rPr>
          <w:rFonts w:ascii="Verdana" w:hAnsi="Verdana"/>
          <w:sz w:val="20"/>
        </w:rPr>
        <w:tab/>
        <w:t xml:space="preserve">Em virtude do anterior e com o propósito de garantir o efeito </w:t>
      </w:r>
      <w:r w:rsidR="00FA3DFE">
        <w:rPr>
          <w:rFonts w:ascii="Verdana" w:hAnsi="Verdana"/>
          <w:sz w:val="20"/>
        </w:rPr>
        <w:t xml:space="preserve">útil </w:t>
      </w:r>
      <w:r w:rsidRPr="00D41129">
        <w:rPr>
          <w:rFonts w:ascii="Verdana" w:hAnsi="Verdana"/>
          <w:sz w:val="20"/>
        </w:rPr>
        <w:t>(</w:t>
      </w:r>
      <w:r w:rsidRPr="00D41129">
        <w:rPr>
          <w:rFonts w:ascii="Verdana" w:hAnsi="Verdana"/>
          <w:i/>
          <w:sz w:val="20"/>
        </w:rPr>
        <w:t>effet utile</w:t>
      </w:r>
      <w:r w:rsidRPr="00D41129">
        <w:rPr>
          <w:rFonts w:ascii="Verdana" w:hAnsi="Verdana"/>
          <w:sz w:val="20"/>
        </w:rPr>
        <w:t>)</w:t>
      </w:r>
      <w:r w:rsidRPr="00D41129">
        <w:rPr>
          <w:rFonts w:ascii="Verdana" w:hAnsi="Verdana"/>
          <w:i/>
          <w:sz w:val="20"/>
        </w:rPr>
        <w:t xml:space="preserve"> </w:t>
      </w:r>
      <w:r w:rsidRPr="00D41129">
        <w:rPr>
          <w:rFonts w:ascii="Verdana" w:hAnsi="Verdana"/>
          <w:sz w:val="20"/>
        </w:rPr>
        <w:t>do artigo 23 do Regulamento e a proteção efetiva dos direitos das supostas vítimas, é preciso que estas se encontrem devidamente identificadas e individualizadas na demanda que a Comissão Interamericana apresenta perante este Tribunal.</w:t>
      </w:r>
    </w:p>
    <w:p w:rsidR="00203910" w:rsidRPr="00D41129" w:rsidRDefault="00203910" w:rsidP="00E54BCA">
      <w:pPr>
        <w:widowControl w:val="0"/>
        <w:tabs>
          <w:tab w:val="left" w:pos="680"/>
        </w:tabs>
        <w:jc w:val="both"/>
        <w:rPr>
          <w:rFonts w:ascii="Verdana" w:hAnsi="Verdana"/>
          <w:sz w:val="20"/>
        </w:rPr>
      </w:pPr>
    </w:p>
    <w:p w:rsidR="00203910" w:rsidRPr="00D41129" w:rsidRDefault="00203910" w:rsidP="00E54BCA">
      <w:pPr>
        <w:pStyle w:val="Textoindependiente21"/>
        <w:widowControl w:val="0"/>
        <w:spacing w:line="240" w:lineRule="auto"/>
      </w:pPr>
      <w:r w:rsidRPr="00D41129">
        <w:t>110.</w:t>
      </w:r>
      <w:r w:rsidRPr="00D41129">
        <w:tab/>
      </w:r>
      <w:r w:rsidR="00E63EE5">
        <w:t>Nesse sentido,</w:t>
      </w:r>
      <w:r w:rsidRPr="00D41129">
        <w:t xml:space="preserve"> em sua Resolução de 21 de junho de 2002, a Corte resolveu, </w:t>
      </w:r>
      <w:r w:rsidRPr="00D41129">
        <w:rPr>
          <w:i/>
        </w:rPr>
        <w:t>inter alia</w:t>
      </w:r>
      <w:r w:rsidRPr="00D41129">
        <w:t>, requerer à Comissão que, em um prazo de três meses, identificasse</w:t>
      </w:r>
      <w:r w:rsidR="000023F7">
        <w:t>,</w:t>
      </w:r>
      <w:r w:rsidRPr="00D41129">
        <w:t xml:space="preserve"> por seu</w:t>
      </w:r>
      <w:r w:rsidR="000023F7">
        <w:t>s</w:t>
      </w:r>
      <w:r w:rsidRPr="00D41129">
        <w:t xml:space="preserve"> nome</w:t>
      </w:r>
      <w:r w:rsidR="000023F7">
        <w:t>s,</w:t>
      </w:r>
      <w:r w:rsidRPr="00D41129">
        <w:t xml:space="preserve"> “os meninos e adolescentes intern</w:t>
      </w:r>
      <w:r w:rsidR="003C6DE1">
        <w:t>ad</w:t>
      </w:r>
      <w:r w:rsidRPr="00D41129">
        <w:t>os no Instituto de Reeducação do Menor ‘</w:t>
      </w:r>
      <w:r w:rsidRPr="00D41129">
        <w:rPr>
          <w:i/>
        </w:rPr>
        <w:t>Panchito López</w:t>
      </w:r>
      <w:r w:rsidRPr="00D41129">
        <w:t>’ entre agosto de 1996 e julho de 2001 e</w:t>
      </w:r>
      <w:r w:rsidR="000023F7">
        <w:t>,</w:t>
      </w:r>
      <w:r w:rsidRPr="00D41129">
        <w:t xml:space="preserve"> posteriormente</w:t>
      </w:r>
      <w:r w:rsidR="00FA3DFE">
        <w:t>,</w:t>
      </w:r>
      <w:r w:rsidRPr="00D41129">
        <w:t xml:space="preserve"> enviados às penitenciárias de adultos do país” e manifestou que, ao não fazê-lo, o caso continuaria seu trâmite somente em relação às supostas vítimas identificadas na demanda.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111.</w:t>
      </w:r>
      <w:r w:rsidRPr="00D41129">
        <w:rPr>
          <w:rFonts w:ascii="Verdana" w:hAnsi="Verdana"/>
          <w:sz w:val="20"/>
        </w:rPr>
        <w:tab/>
        <w:t xml:space="preserve">Dentro do prazo concedido pela Corte na referida Resolução, em 19 de setembro de 2002, a Comissão enviou à Secretaria uma lista das supostas vítimas (par. 34 </w:t>
      </w:r>
      <w:r w:rsidRPr="00D41129">
        <w:rPr>
          <w:rFonts w:ascii="Verdana" w:hAnsi="Verdana"/>
          <w:i/>
          <w:sz w:val="20"/>
        </w:rPr>
        <w:t>supra</w:t>
      </w:r>
      <w:r w:rsidR="00FA3DFE">
        <w:rPr>
          <w:rFonts w:ascii="Verdana" w:hAnsi="Verdana"/>
          <w:sz w:val="20"/>
        </w:rPr>
        <w:t>),</w:t>
      </w:r>
      <w:r w:rsidRPr="00D41129">
        <w:rPr>
          <w:rFonts w:ascii="Verdana" w:hAnsi="Verdana"/>
          <w:sz w:val="20"/>
        </w:rPr>
        <w:t xml:space="preserve"> que</w:t>
      </w:r>
      <w:r w:rsidR="00C86531">
        <w:rPr>
          <w:rFonts w:ascii="Verdana" w:hAnsi="Verdana"/>
          <w:sz w:val="20"/>
          <w:lang w:val="pt-BR"/>
        </w:rPr>
        <w:t>,</w:t>
      </w:r>
      <w:r w:rsidRPr="00D41129">
        <w:rPr>
          <w:rFonts w:ascii="Verdana" w:hAnsi="Verdana"/>
          <w:sz w:val="20"/>
        </w:rPr>
        <w:t xml:space="preserve"> por sua vez</w:t>
      </w:r>
      <w:r w:rsidR="00C86531">
        <w:rPr>
          <w:rFonts w:ascii="Verdana" w:hAnsi="Verdana"/>
          <w:sz w:val="20"/>
          <w:lang w:val="pt-BR"/>
        </w:rPr>
        <w:t>,</w:t>
      </w:r>
      <w:r w:rsidRPr="00D41129">
        <w:rPr>
          <w:rFonts w:ascii="Verdana" w:hAnsi="Verdana"/>
          <w:sz w:val="20"/>
        </w:rPr>
        <w:t xml:space="preserve"> havia sido fornecida pelo Estado</w:t>
      </w:r>
      <w:r w:rsidR="00C86531" w:rsidRPr="00C86531">
        <w:rPr>
          <w:rFonts w:ascii="Verdana" w:hAnsi="Verdana"/>
          <w:sz w:val="20"/>
        </w:rPr>
        <w:t xml:space="preserve"> </w:t>
      </w:r>
      <w:r w:rsidR="00C86531" w:rsidRPr="00D41129">
        <w:rPr>
          <w:rFonts w:ascii="Verdana" w:hAnsi="Verdana"/>
          <w:sz w:val="20"/>
        </w:rPr>
        <w:t>à Comissão</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Além disso, depois de vencido o prazo, em 19 de novembro de 2002, a Comissão apresentou “um quadro unificado” à Secretaria (par. 36 </w:t>
      </w:r>
      <w:r w:rsidRPr="00D41129">
        <w:rPr>
          <w:rFonts w:ascii="Verdana" w:hAnsi="Verdana"/>
          <w:i/>
          <w:sz w:val="20"/>
        </w:rPr>
        <w:t>supra</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Em ambas as oportunidades, em conformidade com o direito de defesa e o princípio do contraditório, </w:t>
      </w:r>
      <w:r w:rsidR="00FA3DFE" w:rsidRPr="00D41129">
        <w:rPr>
          <w:rFonts w:ascii="Verdana" w:hAnsi="Verdana"/>
          <w:sz w:val="20"/>
        </w:rPr>
        <w:t xml:space="preserve">toda a documentação </w:t>
      </w:r>
      <w:r w:rsidRPr="00D41129">
        <w:rPr>
          <w:rFonts w:ascii="Verdana" w:hAnsi="Verdana"/>
          <w:sz w:val="20"/>
        </w:rPr>
        <w:t>foi transmitida ao Estado e este último não apresentou nenhuma objeção nem observação em relação às duas listas.</w:t>
      </w:r>
      <w:r w:rsidR="00E63EE5">
        <w:rPr>
          <w:rFonts w:ascii="Verdana" w:hAnsi="Verdana"/>
          <w:sz w:val="20"/>
        </w:rPr>
        <w:t xml:space="preserve"> </w:t>
      </w:r>
      <w:r w:rsidRPr="00D41129">
        <w:rPr>
          <w:rFonts w:ascii="Verdana" w:hAnsi="Verdana"/>
          <w:sz w:val="20"/>
        </w:rPr>
        <w:t xml:space="preserve">Foi </w:t>
      </w:r>
      <w:r w:rsidR="00891667" w:rsidRPr="00D41129">
        <w:rPr>
          <w:rFonts w:ascii="Verdana" w:hAnsi="Verdana"/>
          <w:sz w:val="20"/>
        </w:rPr>
        <w:t>assim</w:t>
      </w:r>
      <w:r w:rsidR="0024326E" w:rsidRPr="00D41129">
        <w:rPr>
          <w:rFonts w:ascii="Verdana" w:hAnsi="Verdana"/>
          <w:sz w:val="20"/>
        </w:rPr>
        <w:t xml:space="preserve"> </w:t>
      </w:r>
      <w:r w:rsidR="00C86531">
        <w:rPr>
          <w:rFonts w:ascii="Verdana" w:hAnsi="Verdana"/>
          <w:sz w:val="20"/>
          <w:lang w:val="pt-BR"/>
        </w:rPr>
        <w:t>que</w:t>
      </w:r>
      <w:r w:rsidR="00C86531" w:rsidRPr="00D41129">
        <w:rPr>
          <w:rFonts w:ascii="Verdana" w:hAnsi="Verdana"/>
          <w:sz w:val="20"/>
        </w:rPr>
        <w:t xml:space="preserve"> </w:t>
      </w:r>
      <w:r w:rsidRPr="00D41129">
        <w:rPr>
          <w:rFonts w:ascii="Verdana" w:hAnsi="Verdana"/>
          <w:sz w:val="20"/>
        </w:rPr>
        <w:t xml:space="preserve">se reparou o erro do desconhecimento ou identificação de algumas das supostas vítimas e </w:t>
      </w:r>
      <w:r w:rsidR="00C86531">
        <w:rPr>
          <w:rFonts w:ascii="Verdana" w:hAnsi="Verdana"/>
          <w:sz w:val="20"/>
          <w:lang w:val="pt-BR"/>
        </w:rPr>
        <w:t>que</w:t>
      </w:r>
      <w:r w:rsidRPr="00D41129">
        <w:rPr>
          <w:rFonts w:ascii="Verdana" w:hAnsi="Verdana"/>
          <w:sz w:val="20"/>
        </w:rPr>
        <w:t xml:space="preserve">, consequentemente, procedeu-se </w:t>
      </w:r>
      <w:r w:rsidR="00C86531">
        <w:rPr>
          <w:rFonts w:ascii="Verdana" w:hAnsi="Verdana"/>
          <w:sz w:val="20"/>
          <w:lang w:val="pt-BR"/>
        </w:rPr>
        <w:t>a</w:t>
      </w:r>
      <w:r w:rsidRPr="00D41129">
        <w:rPr>
          <w:rFonts w:ascii="Verdana" w:hAnsi="Verdana"/>
          <w:sz w:val="20"/>
        </w:rPr>
        <w:t>o conhecimento do caso em relação aos internos no Instituto entre 14 de agosto de 1996 e 25 de julho de 2001, que são a totalidade de supostas vítimas identificadas e individualizadas na referida lista.</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21"/>
        <w:widowControl w:val="0"/>
        <w:spacing w:line="240" w:lineRule="auto"/>
      </w:pPr>
      <w:r w:rsidRPr="00D41129">
        <w:t>112.</w:t>
      </w:r>
      <w:r w:rsidRPr="00D41129">
        <w:tab/>
      </w:r>
      <w:r w:rsidR="00D74CBB">
        <w:t>No entanto</w:t>
      </w:r>
      <w:r w:rsidRPr="00D41129">
        <w:t xml:space="preserve">, este Tribunal deve destacar que a aceitação desta lista para identificar os internos no Instituto entre agosto de 1996 e julho de 2001, que são as supostas vítimas do caso, não implica </w:t>
      </w:r>
      <w:r w:rsidR="00D74CBB">
        <w:t xml:space="preserve">em </w:t>
      </w:r>
      <w:r w:rsidRPr="00D41129">
        <w:t>nenhuma decisão sobre o mérito e as eventuais reparações no presente caso.</w:t>
      </w:r>
      <w:r w:rsidR="00E63EE5">
        <w:t xml:space="preserve"> </w:t>
      </w:r>
      <w:r w:rsidRPr="00D41129">
        <w:t>A existência ou inexistência de uma violação dos artigos alegados na demanda da Comissão e no escrito de petições e argumentos das representantes, em relação aos fatos expostos na demanda, será analisada pelo Tribunal nos capítulos referentes ao mérito.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113.</w:t>
      </w:r>
      <w:r w:rsidRPr="00D41129">
        <w:rPr>
          <w:rFonts w:ascii="Verdana" w:hAnsi="Verdana"/>
          <w:sz w:val="20"/>
        </w:rPr>
        <w:tab/>
        <w:t xml:space="preserve">Pelo exposto, a Corte </w:t>
      </w:r>
      <w:r w:rsidR="000D4DA3" w:rsidRPr="00D41129">
        <w:rPr>
          <w:rFonts w:ascii="Verdana" w:hAnsi="Verdana"/>
          <w:sz w:val="20"/>
        </w:rPr>
        <w:t>rejeita</w:t>
      </w:r>
      <w:r w:rsidRPr="00D41129">
        <w:rPr>
          <w:rFonts w:ascii="Verdana" w:hAnsi="Verdana"/>
          <w:sz w:val="20"/>
        </w:rPr>
        <w:t xml:space="preserve"> a exceção preliminar referente ao erro jurídico na apresentação da demanda interposta pelo Estado.</w:t>
      </w:r>
    </w:p>
    <w:p w:rsidR="00203910" w:rsidRPr="00D41129" w:rsidRDefault="00203910" w:rsidP="00E54BCA">
      <w:pPr>
        <w:widowControl w:val="0"/>
        <w:jc w:val="center"/>
        <w:rPr>
          <w:rFonts w:ascii="Verdana" w:hAnsi="Verdana"/>
          <w:b/>
          <w:sz w:val="20"/>
        </w:rPr>
      </w:pPr>
    </w:p>
    <w:p w:rsidR="00203910" w:rsidRPr="00D7706C" w:rsidRDefault="00203910" w:rsidP="00E54BCA">
      <w:pPr>
        <w:widowControl w:val="0"/>
        <w:jc w:val="center"/>
        <w:rPr>
          <w:rFonts w:ascii="Verdana" w:hAnsi="Verdana"/>
          <w:sz w:val="20"/>
        </w:rPr>
      </w:pPr>
      <w:r w:rsidRPr="00D7706C">
        <w:rPr>
          <w:rFonts w:ascii="Verdana" w:hAnsi="Verdana"/>
          <w:sz w:val="20"/>
        </w:rPr>
        <w:t>*</w:t>
      </w:r>
      <w:r w:rsidR="001C4AEC" w:rsidRPr="00D7706C">
        <w:rPr>
          <w:rFonts w:ascii="Verdana" w:hAnsi="Verdana"/>
          <w:sz w:val="20"/>
        </w:rPr>
        <w:t>*</w:t>
      </w:r>
      <w:r w:rsidRPr="00D7706C">
        <w:rPr>
          <w:rFonts w:ascii="Verdana" w:hAnsi="Verdana"/>
          <w:sz w:val="20"/>
        </w:rPr>
        <w:t>*</w:t>
      </w:r>
    </w:p>
    <w:p w:rsidR="00203910" w:rsidRPr="00D41129" w:rsidRDefault="00203910" w:rsidP="00E54BCA">
      <w:pPr>
        <w:widowControl w:val="0"/>
        <w:jc w:val="center"/>
        <w:rPr>
          <w:rFonts w:ascii="Verdana" w:hAnsi="Verdana"/>
          <w:b/>
          <w:sz w:val="20"/>
          <w:highlight w:val="yellow"/>
        </w:rPr>
      </w:pPr>
    </w:p>
    <w:p w:rsidR="00203910" w:rsidRPr="00D41129" w:rsidRDefault="00203910" w:rsidP="00E54BCA">
      <w:pPr>
        <w:pStyle w:val="Ttulo2"/>
        <w:widowControl w:val="0"/>
        <w:spacing w:line="240" w:lineRule="auto"/>
        <w:jc w:val="center"/>
        <w:rPr>
          <w:rFonts w:ascii="Verdana" w:hAnsi="Verdana"/>
          <w:i w:val="0"/>
          <w:caps/>
          <w:sz w:val="20"/>
        </w:rPr>
      </w:pPr>
      <w:r w:rsidRPr="00D41129">
        <w:rPr>
          <w:rFonts w:ascii="Verdana" w:hAnsi="Verdana"/>
          <w:b/>
          <w:i w:val="0"/>
          <w:caps/>
          <w:sz w:val="20"/>
        </w:rPr>
        <w:lastRenderedPageBreak/>
        <w:t>Segunda Exceção Preliminar</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center"/>
        <w:rPr>
          <w:rFonts w:ascii="Verdana" w:hAnsi="Verdana"/>
          <w:b/>
          <w:i/>
          <w:sz w:val="20"/>
        </w:rPr>
      </w:pPr>
      <w:r w:rsidRPr="00D41129">
        <w:rPr>
          <w:rFonts w:ascii="Verdana" w:hAnsi="Verdana"/>
          <w:b/>
          <w:i/>
          <w:sz w:val="20"/>
        </w:rPr>
        <w:t>Falta de reivindicação prévia do artigo 26 da Convenção Americana</w:t>
      </w:r>
    </w:p>
    <w:p w:rsidR="00203910" w:rsidRPr="00D41129" w:rsidRDefault="00203910" w:rsidP="00E54BCA">
      <w:pPr>
        <w:widowControl w:val="0"/>
        <w:jc w:val="both"/>
        <w:rPr>
          <w:rFonts w:ascii="Verdana" w:hAnsi="Verdana"/>
          <w:sz w:val="20"/>
        </w:rPr>
      </w:pPr>
      <w:r w:rsidRPr="00D41129">
        <w:rPr>
          <w:rFonts w:ascii="Verdana" w:hAnsi="Verdana"/>
          <w:sz w:val="20"/>
        </w:rPr>
        <w:t xml:space="preserve"> </w:t>
      </w:r>
    </w:p>
    <w:p w:rsidR="00203910" w:rsidRPr="00D41129" w:rsidRDefault="00203910" w:rsidP="00E54BCA">
      <w:pPr>
        <w:pStyle w:val="Ttulo4"/>
        <w:widowControl w:val="0"/>
        <w:jc w:val="left"/>
        <w:rPr>
          <w:rFonts w:ascii="Verdana" w:hAnsi="Verdana"/>
          <w:sz w:val="20"/>
        </w:rPr>
      </w:pPr>
      <w:r w:rsidRPr="00D41129">
        <w:rPr>
          <w:rFonts w:ascii="Verdana" w:hAnsi="Verdana"/>
          <w:b w:val="0"/>
          <w:i/>
          <w:sz w:val="20"/>
        </w:rPr>
        <w:t>Alegações do Estado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114.</w:t>
      </w:r>
      <w:r w:rsidRPr="00D41129">
        <w:rPr>
          <w:rFonts w:ascii="Verdana" w:hAnsi="Verdana"/>
          <w:sz w:val="20"/>
        </w:rPr>
        <w:tab/>
        <w:t>A esse respeito, o Estado alegou que:</w:t>
      </w:r>
    </w:p>
    <w:p w:rsidR="00203910" w:rsidRPr="00D41129" w:rsidRDefault="00203910" w:rsidP="00E54BCA">
      <w:pPr>
        <w:widowControl w:val="0"/>
        <w:jc w:val="both"/>
        <w:rPr>
          <w:rFonts w:ascii="Verdana" w:hAnsi="Verdana"/>
          <w:sz w:val="20"/>
        </w:rPr>
      </w:pPr>
    </w:p>
    <w:p w:rsidR="00203910" w:rsidRPr="00D41129" w:rsidRDefault="00203910" w:rsidP="00E54BCA">
      <w:pPr>
        <w:pStyle w:val="Sangradetextonormal"/>
        <w:tabs>
          <w:tab w:val="left" w:pos="720"/>
        </w:tabs>
        <w:spacing w:line="240" w:lineRule="auto"/>
      </w:pPr>
      <w:r w:rsidRPr="00D41129">
        <w:t>a)</w:t>
      </w:r>
      <w:r w:rsidRPr="00D41129">
        <w:tab/>
        <w:t xml:space="preserve">com base no princípio de igualdade das partes no processo e na defesa em juízo e em conformidade com </w:t>
      </w:r>
      <w:r w:rsidR="00FA3DFE">
        <w:t>a jurisprudência da Corte, deve</w:t>
      </w:r>
      <w:r w:rsidR="00FA3DFE" w:rsidRPr="00FA3DFE">
        <w:rPr>
          <w:lang w:val="pt-BR"/>
        </w:rPr>
        <w:t>-</w:t>
      </w:r>
      <w:r w:rsidRPr="00D41129">
        <w:t>se admitir a exceção da falta de reivindicação prévia do artigo 26 da Convenção Americana;</w:t>
      </w:r>
    </w:p>
    <w:p w:rsidR="00203910" w:rsidRPr="00D41129" w:rsidRDefault="00203910" w:rsidP="00E54BCA">
      <w:pPr>
        <w:widowControl w:val="0"/>
        <w:ind w:left="360"/>
        <w:jc w:val="both"/>
        <w:rPr>
          <w:rFonts w:ascii="Verdana" w:hAnsi="Verdana"/>
          <w:sz w:val="20"/>
        </w:rPr>
      </w:pPr>
    </w:p>
    <w:p w:rsidR="00203910" w:rsidRPr="00D41129" w:rsidRDefault="00203910" w:rsidP="00E54BCA">
      <w:pPr>
        <w:widowControl w:val="0"/>
        <w:tabs>
          <w:tab w:val="left" w:pos="720"/>
        </w:tabs>
        <w:ind w:left="720"/>
        <w:jc w:val="both"/>
        <w:rPr>
          <w:rFonts w:ascii="Verdana" w:hAnsi="Verdana"/>
          <w:sz w:val="20"/>
        </w:rPr>
      </w:pPr>
      <w:r w:rsidRPr="00D41129">
        <w:rPr>
          <w:rFonts w:ascii="Verdana" w:hAnsi="Verdana"/>
          <w:sz w:val="20"/>
        </w:rPr>
        <w:t>b)</w:t>
      </w:r>
      <w:r w:rsidRPr="00D41129">
        <w:rPr>
          <w:rFonts w:ascii="Verdana" w:hAnsi="Verdana"/>
          <w:sz w:val="20"/>
        </w:rPr>
        <w:tab/>
        <w:t>com base no artigo 61 da Convenção Americana, os que determinam os termos do litígio são a Comissão e os</w:t>
      </w:r>
      <w:r w:rsidR="00FA3DFE">
        <w:rPr>
          <w:rFonts w:ascii="Verdana" w:hAnsi="Verdana"/>
          <w:sz w:val="20"/>
        </w:rPr>
        <w:t xml:space="preserve"> Estados Partes; portanto, deve-</w:t>
      </w:r>
      <w:r w:rsidRPr="00D41129">
        <w:rPr>
          <w:rFonts w:ascii="Verdana" w:hAnsi="Verdana"/>
          <w:sz w:val="20"/>
        </w:rPr>
        <w:t xml:space="preserve">se considerar improcedente a petição das representantes </w:t>
      </w:r>
      <w:r w:rsidR="00E32278">
        <w:rPr>
          <w:rFonts w:ascii="Verdana" w:hAnsi="Verdana"/>
          <w:sz w:val="20"/>
        </w:rPr>
        <w:t>para</w:t>
      </w:r>
      <w:r w:rsidRPr="00D41129">
        <w:rPr>
          <w:rFonts w:ascii="Verdana" w:hAnsi="Verdana"/>
          <w:sz w:val="20"/>
        </w:rPr>
        <w:t xml:space="preserve"> considerar a suposta violação do artigo 26 da Convenção, em relação aos artigos XI, XII, XIII e XV da Declaração Americana dos Direitos e Deveres do Homem; e </w:t>
      </w:r>
    </w:p>
    <w:p w:rsidR="00203910" w:rsidRPr="00D41129" w:rsidRDefault="00203910" w:rsidP="00E54BCA">
      <w:pPr>
        <w:widowControl w:val="0"/>
        <w:jc w:val="both"/>
        <w:rPr>
          <w:rFonts w:ascii="Verdana" w:hAnsi="Verdana"/>
          <w:sz w:val="20"/>
        </w:rPr>
      </w:pPr>
    </w:p>
    <w:p w:rsidR="00203910" w:rsidRPr="00D41129" w:rsidRDefault="00203910" w:rsidP="00E54BCA">
      <w:pPr>
        <w:pStyle w:val="Sangradetextonormal"/>
        <w:tabs>
          <w:tab w:val="left" w:pos="720"/>
        </w:tabs>
        <w:spacing w:line="240" w:lineRule="auto"/>
      </w:pPr>
      <w:r w:rsidRPr="00D41129">
        <w:t>c)</w:t>
      </w:r>
      <w:r w:rsidRPr="00D41129">
        <w:tab/>
        <w:t xml:space="preserve">a pretensão das representantes referente à suposta violação por parte do Estado dos direitos consagrados no artigo 26 da Convenção Americana, em relação aos artigos XI, XII e XV da Declaração Americana, nunca foi matéria de debate ou discussão no trâmite perante a Comissão. Prova disso é que não existe nenhuma referência </w:t>
      </w:r>
      <w:r w:rsidR="00E32278">
        <w:rPr>
          <w:lang w:val="pt-BR"/>
        </w:rPr>
        <w:t>a</w:t>
      </w:r>
      <w:r w:rsidRPr="00D41129">
        <w:t xml:space="preserve">o tema no relatório de Admissibilidade e Mérito nº 126/01. </w:t>
      </w:r>
    </w:p>
    <w:p w:rsidR="00203910" w:rsidRPr="00FA3DFE" w:rsidRDefault="00203910" w:rsidP="00E54BCA">
      <w:pPr>
        <w:widowControl w:val="0"/>
        <w:rPr>
          <w:rFonts w:ascii="Verdana" w:hAnsi="Verdana"/>
          <w:i/>
          <w:sz w:val="20"/>
          <w:lang w:val="x-none"/>
        </w:rPr>
      </w:pPr>
    </w:p>
    <w:p w:rsidR="00203910" w:rsidRPr="00D41129" w:rsidRDefault="00203910" w:rsidP="00E54BCA">
      <w:pPr>
        <w:pStyle w:val="Ttulo1"/>
        <w:widowControl w:val="0"/>
        <w:spacing w:line="240" w:lineRule="auto"/>
        <w:jc w:val="left"/>
        <w:rPr>
          <w:rFonts w:ascii="Verdana" w:hAnsi="Verdana"/>
          <w:sz w:val="20"/>
        </w:rPr>
      </w:pPr>
      <w:r w:rsidRPr="00D41129">
        <w:rPr>
          <w:rFonts w:ascii="Verdana" w:hAnsi="Verdana"/>
          <w:b w:val="0"/>
          <w:i/>
          <w:sz w:val="20"/>
        </w:rPr>
        <w:t>Alegações da Comissão</w:t>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115.</w:t>
      </w:r>
      <w:r w:rsidRPr="00D41129">
        <w:tab/>
        <w:t xml:space="preserve">Em relação à exceção preliminar apresentada pelo Estado, a Comissão Interamericana afirmou que: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tabs>
          <w:tab w:val="left" w:pos="720"/>
        </w:tabs>
        <w:spacing w:line="240" w:lineRule="auto"/>
        <w:ind w:left="720"/>
      </w:pPr>
      <w:r w:rsidRPr="00D41129">
        <w:t>a)</w:t>
      </w:r>
      <w:r w:rsidRPr="00D41129">
        <w:tab/>
        <w:t xml:space="preserve">tecnicamente e no sentido mais estrito do termo “exceções preliminares”, estas, em conformidade com o artigo 36 do Regulamento da Corte, somente podem ser opostas pelo Estado em relação à demanda. Entretanto, na falta de uma oportunidade específica fixada de antemão pelo Regulamento da Corte para apresentar observações ao escrito dos representantes, a Comissão entende que o Estado tenha apresentado esta observação na oportunidade de contestar a demanda, denominando-a “exceção preliminar”; </w:t>
      </w:r>
    </w:p>
    <w:p w:rsidR="00203910" w:rsidRPr="00D41129" w:rsidRDefault="00203910" w:rsidP="00E54BCA">
      <w:pPr>
        <w:pStyle w:val="Textoindependiente21"/>
        <w:widowControl w:val="0"/>
        <w:spacing w:line="240" w:lineRule="auto"/>
        <w:ind w:left="360"/>
      </w:pPr>
    </w:p>
    <w:p w:rsidR="00203910" w:rsidRPr="00D41129" w:rsidRDefault="00203910" w:rsidP="00E54BCA">
      <w:pPr>
        <w:pStyle w:val="Textoindependiente21"/>
        <w:widowControl w:val="0"/>
        <w:tabs>
          <w:tab w:val="left" w:pos="900"/>
        </w:tabs>
        <w:spacing w:line="240" w:lineRule="auto"/>
        <w:ind w:left="720"/>
      </w:pPr>
      <w:r w:rsidRPr="00D41129">
        <w:t>b)</w:t>
      </w:r>
      <w:r w:rsidRPr="00D41129">
        <w:tab/>
        <w:t>na contestação da demanda</w:t>
      </w:r>
      <w:r w:rsidR="00933BC0">
        <w:t>,</w:t>
      </w:r>
      <w:r w:rsidRPr="00D41129">
        <w:t xml:space="preserve"> o Estado deverá declarar se aceita os fatos e as pretensões ou se os contradiz, e a Corte poderá considerar como aceitos aqueles fatos que não tenham sido expressamente negados e as pretensões que não tenham sido controvertidas. O anterior indica que a demanda da Comissão e a contestação do Estado determinam o objeto do processo contencioso perante a Corte; </w:t>
      </w:r>
    </w:p>
    <w:p w:rsidR="00203910" w:rsidRPr="00D41129" w:rsidRDefault="00203910" w:rsidP="00E54BCA">
      <w:pPr>
        <w:pStyle w:val="Textoindependiente21"/>
        <w:widowControl w:val="0"/>
        <w:tabs>
          <w:tab w:val="left" w:pos="360"/>
        </w:tabs>
        <w:spacing w:line="240" w:lineRule="auto"/>
        <w:ind w:left="360"/>
      </w:pPr>
    </w:p>
    <w:p w:rsidR="00203910" w:rsidRPr="00D41129" w:rsidRDefault="00203910" w:rsidP="00E54BCA">
      <w:pPr>
        <w:pStyle w:val="Textoindependiente21"/>
        <w:widowControl w:val="0"/>
        <w:tabs>
          <w:tab w:val="left" w:pos="720"/>
        </w:tabs>
        <w:spacing w:line="240" w:lineRule="auto"/>
        <w:ind w:left="720"/>
      </w:pPr>
      <w:r w:rsidRPr="00D41129">
        <w:t>c)</w:t>
      </w:r>
      <w:r w:rsidRPr="00D41129">
        <w:tab/>
        <w:t>a Corte tem o poder inerente de determinar o alcance de sua própria competência (</w:t>
      </w:r>
      <w:r w:rsidRPr="00D41129">
        <w:rPr>
          <w:i/>
        </w:rPr>
        <w:t>compétence de la compétence / Kompetenz-Kompetenz</w:t>
      </w:r>
      <w:r w:rsidRPr="00D41129">
        <w:t xml:space="preserve">) no presente caso. Além disso, em virtude do princípio </w:t>
      </w:r>
      <w:r w:rsidRPr="00D41129">
        <w:rPr>
          <w:i/>
        </w:rPr>
        <w:t>iura novit curia</w:t>
      </w:r>
      <w:r w:rsidRPr="00D41129">
        <w:t xml:space="preserve">, “do qual tem se valido reiteradamente a jurisprudência internacional”, a Corte “tem a faculdade e inclusive o dever de aplicar as disposições jurídicas pertinentes em uma causa, </w:t>
      </w:r>
      <w:r w:rsidR="00D53A04" w:rsidRPr="00D41129">
        <w:t>mesmo quando</w:t>
      </w:r>
      <w:r w:rsidRPr="00D41129">
        <w:t xml:space="preserve"> as partes não as invoquem expressamente”; </w:t>
      </w:r>
    </w:p>
    <w:p w:rsidR="00203910" w:rsidRPr="00D41129" w:rsidRDefault="00203910" w:rsidP="00E54BCA">
      <w:pPr>
        <w:pStyle w:val="Textoindependiente21"/>
        <w:widowControl w:val="0"/>
        <w:tabs>
          <w:tab w:val="left" w:pos="360"/>
          <w:tab w:val="left" w:pos="720"/>
        </w:tabs>
        <w:spacing w:line="240" w:lineRule="auto"/>
        <w:ind w:left="720"/>
      </w:pPr>
    </w:p>
    <w:p w:rsidR="00203910" w:rsidRPr="00D41129" w:rsidRDefault="00203910" w:rsidP="00E54BCA">
      <w:pPr>
        <w:pStyle w:val="Textoindependiente21"/>
        <w:widowControl w:val="0"/>
        <w:tabs>
          <w:tab w:val="left" w:pos="720"/>
        </w:tabs>
        <w:spacing w:line="240" w:lineRule="auto"/>
        <w:ind w:left="720"/>
      </w:pPr>
      <w:r w:rsidRPr="00D41129">
        <w:t>d)</w:t>
      </w:r>
      <w:r w:rsidRPr="00D41129">
        <w:tab/>
        <w:t>as representantes</w:t>
      </w:r>
      <w:r w:rsidR="00933BC0">
        <w:t xml:space="preserve"> não alegaram</w:t>
      </w:r>
      <w:r w:rsidRPr="00D41129">
        <w:t xml:space="preserve">, nem em sua petição inicial nem ao longo dos aproximadamente cinco anos que demorou o trâmite do caso perante a Comissão, </w:t>
      </w:r>
      <w:r w:rsidRPr="00D41129">
        <w:lastRenderedPageBreak/>
        <w:t>que o Estado houvesse violado o artigo 26 da Convenção ou os artigos XI, XII, XIII e XV da Declaração Americana.</w:t>
      </w:r>
      <w:r w:rsidR="00E63EE5">
        <w:t xml:space="preserve"> </w:t>
      </w:r>
      <w:r w:rsidRPr="00D41129">
        <w:t xml:space="preserve">A Comissão, portanto, não transmitiu ao Estado </w:t>
      </w:r>
      <w:r w:rsidR="00933BC0">
        <w:t>essas</w:t>
      </w:r>
      <w:r w:rsidR="00933BC0" w:rsidRPr="00D41129">
        <w:t xml:space="preserve"> </w:t>
      </w:r>
      <w:r w:rsidRPr="00D41129">
        <w:t>eventuais alegações de direito, nem foram estas debatidas no processo perante a Comissão; e</w:t>
      </w:r>
    </w:p>
    <w:p w:rsidR="00203910" w:rsidRPr="00D41129" w:rsidRDefault="00203910" w:rsidP="00E54BCA">
      <w:pPr>
        <w:pStyle w:val="Textoindependiente21"/>
        <w:widowControl w:val="0"/>
        <w:tabs>
          <w:tab w:val="left" w:pos="360"/>
        </w:tabs>
        <w:spacing w:line="240" w:lineRule="auto"/>
      </w:pPr>
    </w:p>
    <w:p w:rsidR="00203910" w:rsidRPr="00D41129" w:rsidRDefault="00203910" w:rsidP="00E54BCA">
      <w:pPr>
        <w:pStyle w:val="Textoindependiente21"/>
        <w:widowControl w:val="0"/>
        <w:tabs>
          <w:tab w:val="left" w:pos="720"/>
        </w:tabs>
        <w:spacing w:line="240" w:lineRule="auto"/>
        <w:ind w:left="720"/>
      </w:pPr>
      <w:r w:rsidRPr="00D41129">
        <w:t>e)</w:t>
      </w:r>
      <w:r w:rsidRPr="00D41129">
        <w:tab/>
        <w:t xml:space="preserve">se a Corte considera que o argumento das representantes se refere à violação do artigo 19 da Convenção e que a invocação que se efetua do artigo 26 da Convenção, das demais normas invocadas da Declaração Americana e da Convenção sobre os Direitos da Criança é feita com a finalidade de guiar a interpretação do artigo 19 da Convenção, a Comissão não teria nenhuma objeção a esse respeito, pois o artigo 19 fez </w:t>
      </w:r>
      <w:r w:rsidR="00933BC0">
        <w:t xml:space="preserve">sim </w:t>
      </w:r>
      <w:r w:rsidRPr="00D41129">
        <w:t xml:space="preserve">parte do processo perante a Comissão, do Relatório de Mérito e da demanda. </w:t>
      </w:r>
    </w:p>
    <w:p w:rsidR="00203910" w:rsidRPr="00D41129" w:rsidRDefault="00203910" w:rsidP="00E54BCA">
      <w:pPr>
        <w:pStyle w:val="Textonotapie1"/>
        <w:widowControl w:val="0"/>
        <w:rPr>
          <w:rFonts w:ascii="Verdana" w:hAnsi="Verdana"/>
          <w:i/>
        </w:rPr>
      </w:pPr>
    </w:p>
    <w:p w:rsidR="00203910" w:rsidRPr="00D41129" w:rsidRDefault="00203910" w:rsidP="00E54BCA">
      <w:pPr>
        <w:pStyle w:val="Ttulo1"/>
        <w:widowControl w:val="0"/>
        <w:spacing w:line="240" w:lineRule="auto"/>
        <w:jc w:val="left"/>
        <w:rPr>
          <w:rFonts w:ascii="Verdana" w:hAnsi="Verdana"/>
          <w:sz w:val="20"/>
        </w:rPr>
      </w:pPr>
      <w:r w:rsidRPr="00D41129">
        <w:rPr>
          <w:rFonts w:ascii="Verdana" w:hAnsi="Verdana"/>
          <w:b w:val="0"/>
          <w:i/>
          <w:sz w:val="20"/>
        </w:rPr>
        <w:t xml:space="preserve">Alegações das representantes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116. Em relação à referida exceção preliminar apresentada pelo Estado, as representantes:</w:t>
      </w:r>
    </w:p>
    <w:p w:rsidR="00203910" w:rsidRPr="00D41129" w:rsidRDefault="00203910" w:rsidP="00E54BCA">
      <w:pPr>
        <w:pStyle w:val="Textoindependiente21"/>
        <w:widowControl w:val="0"/>
        <w:spacing w:line="240" w:lineRule="auto"/>
      </w:pPr>
    </w:p>
    <w:p w:rsidR="00203910" w:rsidRPr="00D41129" w:rsidRDefault="00203910" w:rsidP="003C6DE1">
      <w:pPr>
        <w:ind w:left="567"/>
        <w:jc w:val="both"/>
        <w:rPr>
          <w:rFonts w:ascii="Verdana" w:hAnsi="Verdana"/>
          <w:sz w:val="20"/>
        </w:rPr>
      </w:pPr>
      <w:r w:rsidRPr="00D41129">
        <w:rPr>
          <w:rFonts w:ascii="Verdana" w:hAnsi="Verdana"/>
          <w:sz w:val="20"/>
        </w:rPr>
        <w:t>a)</w:t>
      </w:r>
      <w:r w:rsidRPr="00D41129">
        <w:rPr>
          <w:rFonts w:ascii="Verdana" w:hAnsi="Verdana"/>
          <w:sz w:val="20"/>
        </w:rPr>
        <w:tab/>
        <w:t xml:space="preserve">solicitaram à Corte que a </w:t>
      </w:r>
      <w:r w:rsidR="000D4DA3" w:rsidRPr="00D41129">
        <w:rPr>
          <w:rFonts w:ascii="Verdana" w:hAnsi="Verdana"/>
          <w:sz w:val="20"/>
        </w:rPr>
        <w:t>rejeita</w:t>
      </w:r>
      <w:r w:rsidRPr="00D41129">
        <w:rPr>
          <w:rFonts w:ascii="Verdana" w:hAnsi="Verdana"/>
          <w:sz w:val="20"/>
        </w:rPr>
        <w:t xml:space="preserve">sse </w:t>
      </w:r>
      <w:r w:rsidR="00933BC0">
        <w:rPr>
          <w:rFonts w:ascii="Verdana" w:hAnsi="Verdana"/>
          <w:sz w:val="20"/>
        </w:rPr>
        <w:t>pois</w:t>
      </w:r>
      <w:r w:rsidRPr="00D41129">
        <w:rPr>
          <w:rFonts w:ascii="Verdana" w:hAnsi="Verdana"/>
          <w:sz w:val="20"/>
        </w:rPr>
        <w:t xml:space="preserve"> os fatos que </w:t>
      </w:r>
      <w:r w:rsidR="00FA3DFE">
        <w:rPr>
          <w:rFonts w:ascii="Verdana" w:hAnsi="Verdana"/>
          <w:sz w:val="20"/>
        </w:rPr>
        <w:t>justificam</w:t>
      </w:r>
      <w:r w:rsidRPr="00D41129">
        <w:rPr>
          <w:rFonts w:ascii="Verdana" w:hAnsi="Verdana"/>
          <w:sz w:val="20"/>
        </w:rPr>
        <w:t xml:space="preserve"> a violação do artigo 26 da Convenção foram matéria de debate no trâmite perante a Comissão. De fato, a Comissão incluiu estas violações no Relatório de Admissibilidade e Mérito </w:t>
      </w:r>
      <w:r w:rsidR="00D41129" w:rsidRPr="00D41129">
        <w:rPr>
          <w:rFonts w:ascii="Verdana" w:hAnsi="Verdana"/>
          <w:sz w:val="20"/>
        </w:rPr>
        <w:t>n°</w:t>
      </w:r>
      <w:r w:rsidRPr="00D41129">
        <w:rPr>
          <w:rFonts w:ascii="Verdana" w:hAnsi="Verdana"/>
          <w:sz w:val="20"/>
        </w:rPr>
        <w:t xml:space="preserve"> 126/01 e em sua demanda perante a Corte, mas sob uma qualificação jurídica distinta; </w:t>
      </w:r>
    </w:p>
    <w:p w:rsidR="00203910" w:rsidRPr="00D41129" w:rsidRDefault="00203910" w:rsidP="003C6DE1">
      <w:pPr>
        <w:pStyle w:val="Textoindependiente21"/>
        <w:widowControl w:val="0"/>
        <w:tabs>
          <w:tab w:val="left" w:pos="360"/>
          <w:tab w:val="left" w:pos="720"/>
          <w:tab w:val="left" w:pos="810"/>
        </w:tabs>
        <w:spacing w:line="240" w:lineRule="auto"/>
        <w:ind w:left="567"/>
      </w:pPr>
    </w:p>
    <w:p w:rsidR="00203910" w:rsidRPr="00D41129" w:rsidRDefault="00203910" w:rsidP="003C6DE1">
      <w:pPr>
        <w:ind w:left="567"/>
        <w:jc w:val="both"/>
        <w:rPr>
          <w:rFonts w:ascii="Verdana" w:hAnsi="Verdana"/>
          <w:sz w:val="20"/>
        </w:rPr>
      </w:pPr>
      <w:r w:rsidRPr="00D41129">
        <w:rPr>
          <w:rFonts w:ascii="Verdana" w:hAnsi="Verdana"/>
          <w:sz w:val="20"/>
        </w:rPr>
        <w:t>b)</w:t>
      </w:r>
      <w:r w:rsidRPr="00D41129">
        <w:rPr>
          <w:rFonts w:ascii="Verdana" w:hAnsi="Verdana"/>
          <w:sz w:val="20"/>
        </w:rPr>
        <w:tab/>
        <w:t xml:space="preserve">fundamentaram sua posição </w:t>
      </w:r>
      <w:r w:rsidR="00FA3DFE">
        <w:rPr>
          <w:rFonts w:ascii="Verdana" w:hAnsi="Verdana"/>
          <w:sz w:val="20"/>
        </w:rPr>
        <w:t>em</w:t>
      </w:r>
      <w:r w:rsidRPr="00D41129">
        <w:rPr>
          <w:rFonts w:ascii="Verdana" w:hAnsi="Verdana"/>
          <w:sz w:val="20"/>
        </w:rPr>
        <w:t xml:space="preserve"> sua faculdade, como parte no processo a partir da entrada em vigor do novo Regulamento da Corte, para interpretar de maneira autônoma os fatos do caso e os direitos violados no mesmo; e </w:t>
      </w:r>
    </w:p>
    <w:p w:rsidR="00203910" w:rsidRPr="00D41129" w:rsidRDefault="00203910" w:rsidP="003C6DE1">
      <w:pPr>
        <w:pStyle w:val="Textoindependiente21"/>
        <w:widowControl w:val="0"/>
        <w:tabs>
          <w:tab w:val="left" w:pos="360"/>
          <w:tab w:val="left" w:pos="720"/>
          <w:tab w:val="left" w:pos="810"/>
        </w:tabs>
        <w:spacing w:line="240" w:lineRule="auto"/>
        <w:ind w:left="567" w:hanging="540"/>
      </w:pPr>
    </w:p>
    <w:p w:rsidR="00203910" w:rsidRPr="00D41129" w:rsidRDefault="00203910" w:rsidP="003C6DE1">
      <w:pPr>
        <w:ind w:left="567"/>
        <w:jc w:val="both"/>
        <w:rPr>
          <w:rFonts w:ascii="Verdana" w:hAnsi="Verdana"/>
          <w:sz w:val="20"/>
        </w:rPr>
      </w:pPr>
      <w:r w:rsidRPr="00D41129">
        <w:rPr>
          <w:rFonts w:ascii="Verdana" w:hAnsi="Verdana"/>
          <w:sz w:val="20"/>
        </w:rPr>
        <w:t>c)</w:t>
      </w:r>
      <w:r w:rsidRPr="00D41129">
        <w:rPr>
          <w:rFonts w:ascii="Verdana" w:hAnsi="Verdana"/>
          <w:sz w:val="20"/>
        </w:rPr>
        <w:tab/>
        <w:t xml:space="preserve">manifestaram que a qualificação jurídica distinta das violações que foram discutidas e provadas durante o trâmite perante a Comissão não afeta o princípio de igualdade de partes nem o direito de defesa do Estado. </w:t>
      </w:r>
    </w:p>
    <w:p w:rsidR="00203910" w:rsidRPr="00D41129" w:rsidRDefault="00203910" w:rsidP="00E54BCA">
      <w:pPr>
        <w:jc w:val="both"/>
        <w:rPr>
          <w:rFonts w:ascii="Verdana" w:hAnsi="Verdana"/>
          <w:sz w:val="20"/>
        </w:rPr>
      </w:pPr>
    </w:p>
    <w:p w:rsidR="00203910" w:rsidRPr="00D41129" w:rsidRDefault="00203910" w:rsidP="00E54BCA">
      <w:pPr>
        <w:pStyle w:val="Sangradetindependiente2"/>
        <w:widowControl w:val="0"/>
        <w:spacing w:line="240" w:lineRule="auto"/>
        <w:jc w:val="both"/>
        <w:rPr>
          <w:rFonts w:ascii="Verdana" w:hAnsi="Verdana"/>
          <w:i/>
          <w:sz w:val="20"/>
        </w:rPr>
      </w:pPr>
      <w:r w:rsidRPr="00D41129">
        <w:rPr>
          <w:rFonts w:ascii="Verdana" w:hAnsi="Verdana"/>
          <w:i/>
          <w:sz w:val="20"/>
        </w:rPr>
        <w:t>Considerações da Corte</w:t>
      </w:r>
    </w:p>
    <w:p w:rsidR="00203910" w:rsidRPr="00D41129" w:rsidRDefault="00203910" w:rsidP="00E54BCA">
      <w:pPr>
        <w:widowControl w:val="0"/>
        <w:jc w:val="both"/>
        <w:rPr>
          <w:rFonts w:ascii="Verdana" w:hAnsi="Verdana"/>
          <w:sz w:val="20"/>
          <w:u w:val="single"/>
        </w:rPr>
      </w:pPr>
    </w:p>
    <w:p w:rsidR="00203910" w:rsidRPr="00D41129" w:rsidRDefault="00203910" w:rsidP="00E54BCA">
      <w:pPr>
        <w:pStyle w:val="Textoindependiente21"/>
        <w:widowControl w:val="0"/>
        <w:spacing w:line="240" w:lineRule="auto"/>
      </w:pPr>
      <w:r w:rsidRPr="00D41129">
        <w:t>117.</w:t>
      </w:r>
      <w:r w:rsidRPr="00D41129">
        <w:tab/>
      </w:r>
      <w:r w:rsidR="00FA3DFE">
        <w:t>Antes de</w:t>
      </w:r>
      <w:r w:rsidRPr="00D41129">
        <w:t xml:space="preserve"> examinar </w:t>
      </w:r>
      <w:r w:rsidR="008773C6">
        <w:t>ess</w:t>
      </w:r>
      <w:r w:rsidRPr="00D41129">
        <w:t xml:space="preserve">a exceção preliminar interposta pelo Estado, este Tribunal considera conveniente elucidar a questão relacionada com a possibilidade apresentada pela Comissão de que o Estado possa apresentar exceções preliminares em relação a argumentos discutidos no escrito de petições e argumentos apresentado pelas representantes no presente caso.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118.</w:t>
      </w:r>
      <w:r w:rsidRPr="00D41129">
        <w:tab/>
        <w:t xml:space="preserve">Para isso, é importante fazer referência às diversas reformas regulamentares realizadas </w:t>
      </w:r>
      <w:r w:rsidR="003E0AB5">
        <w:t>n</w:t>
      </w:r>
      <w:r w:rsidRPr="00D41129">
        <w:t>o artigo que regulamenta a participação das supostas vítimas e seus representantes legais devidamente identificados.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119.</w:t>
      </w:r>
      <w:r w:rsidRPr="00D41129">
        <w:tab/>
        <w:t>Nesse sentido, o então artigo 35.4 do Regulamento, vigente no momento da apresentação da demanda no presente caso, previa que as representantes tinham a faculdade de apresentar seu escrito de petições e argumentos</w:t>
      </w:r>
      <w:r w:rsidR="008773C6" w:rsidRPr="008773C6">
        <w:t xml:space="preserve"> </w:t>
      </w:r>
      <w:r w:rsidR="008773C6" w:rsidRPr="00D41129">
        <w:t>autonomamente</w:t>
      </w:r>
      <w:r w:rsidRPr="00D41129">
        <w:t>.</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120.</w:t>
      </w:r>
      <w:r w:rsidRPr="00D41129">
        <w:tab/>
        <w:t xml:space="preserve">Além disso, o </w:t>
      </w:r>
      <w:r w:rsidR="008773C6">
        <w:t>antigo</w:t>
      </w:r>
      <w:r w:rsidRPr="00D41129">
        <w:t xml:space="preserve"> artigo 36 do Regulamento da Corte, atual artigo 37, estabelece que:</w:t>
      </w:r>
    </w:p>
    <w:p w:rsidR="00203910" w:rsidRPr="00D41129" w:rsidRDefault="00203910" w:rsidP="00E54BCA">
      <w:pPr>
        <w:widowControl w:val="0"/>
        <w:ind w:left="1080" w:right="1080"/>
        <w:jc w:val="both"/>
        <w:rPr>
          <w:rFonts w:ascii="Verdana" w:hAnsi="Verdana"/>
          <w:sz w:val="20"/>
        </w:rPr>
      </w:pPr>
    </w:p>
    <w:p w:rsidR="00203910" w:rsidRPr="00D41129" w:rsidRDefault="00203910" w:rsidP="00D7706C">
      <w:pPr>
        <w:widowControl w:val="0"/>
        <w:numPr>
          <w:ilvl w:val="0"/>
          <w:numId w:val="12"/>
        </w:numPr>
        <w:ind w:right="702"/>
        <w:jc w:val="both"/>
        <w:rPr>
          <w:rFonts w:ascii="Verdana" w:hAnsi="Verdana"/>
          <w:sz w:val="16"/>
        </w:rPr>
      </w:pPr>
      <w:r w:rsidRPr="00D41129">
        <w:rPr>
          <w:rFonts w:ascii="Verdana" w:hAnsi="Verdana"/>
          <w:sz w:val="16"/>
        </w:rPr>
        <w:t>As exceções preliminares só poderão ser opostas no escrito de contestação da demanda.</w:t>
      </w:r>
    </w:p>
    <w:p w:rsidR="00203910" w:rsidRPr="00D41129" w:rsidRDefault="00203910" w:rsidP="00D7706C">
      <w:pPr>
        <w:widowControl w:val="0"/>
        <w:ind w:left="1080" w:right="702"/>
        <w:jc w:val="both"/>
        <w:rPr>
          <w:rFonts w:ascii="Verdana" w:hAnsi="Verdana"/>
          <w:sz w:val="16"/>
        </w:rPr>
      </w:pPr>
    </w:p>
    <w:p w:rsidR="00203910" w:rsidRPr="00D41129" w:rsidRDefault="00203910" w:rsidP="00D7706C">
      <w:pPr>
        <w:ind w:left="1080" w:right="702"/>
        <w:jc w:val="both"/>
        <w:rPr>
          <w:rFonts w:ascii="Verdana" w:hAnsi="Verdana"/>
          <w:sz w:val="16"/>
        </w:rPr>
      </w:pPr>
      <w:r w:rsidRPr="00D41129">
        <w:rPr>
          <w:rFonts w:ascii="Verdana" w:hAnsi="Verdana"/>
          <w:sz w:val="16"/>
        </w:rPr>
        <w:lastRenderedPageBreak/>
        <w:t>2.</w:t>
      </w:r>
      <w:r w:rsidRPr="00D41129">
        <w:rPr>
          <w:rFonts w:ascii="Verdana" w:hAnsi="Verdana"/>
          <w:sz w:val="16"/>
        </w:rPr>
        <w:tab/>
        <w:t>Ao opor exceções preliminares, deverão ser expostos os fatos</w:t>
      </w:r>
      <w:r w:rsidR="008773C6" w:rsidRPr="008773C6">
        <w:rPr>
          <w:rFonts w:ascii="Verdana" w:hAnsi="Verdana"/>
          <w:sz w:val="16"/>
        </w:rPr>
        <w:t xml:space="preserve"> </w:t>
      </w:r>
      <w:r w:rsidR="008773C6" w:rsidRPr="00D41129">
        <w:rPr>
          <w:rFonts w:ascii="Verdana" w:hAnsi="Verdana"/>
          <w:sz w:val="16"/>
        </w:rPr>
        <w:t>referentes</w:t>
      </w:r>
      <w:r w:rsidRPr="00D41129">
        <w:rPr>
          <w:rFonts w:ascii="Verdana" w:hAnsi="Verdana"/>
          <w:sz w:val="16"/>
        </w:rPr>
        <w:t xml:space="preserve"> às mesmas, os fundamentos </w:t>
      </w:r>
      <w:r w:rsidR="008773C6">
        <w:rPr>
          <w:rFonts w:ascii="Verdana" w:hAnsi="Verdana"/>
          <w:sz w:val="16"/>
        </w:rPr>
        <w:t>de</w:t>
      </w:r>
      <w:r w:rsidRPr="00D41129">
        <w:rPr>
          <w:rFonts w:ascii="Verdana" w:hAnsi="Verdana"/>
          <w:sz w:val="16"/>
        </w:rPr>
        <w:t xml:space="preserve"> direito, as conclusões e os documentos </w:t>
      </w:r>
      <w:r w:rsidR="008773C6">
        <w:rPr>
          <w:rFonts w:ascii="Verdana" w:hAnsi="Verdana"/>
          <w:sz w:val="16"/>
        </w:rPr>
        <w:t>que as embasem</w:t>
      </w:r>
      <w:r w:rsidRPr="00D41129">
        <w:rPr>
          <w:rFonts w:ascii="Verdana" w:hAnsi="Verdana"/>
          <w:sz w:val="16"/>
        </w:rPr>
        <w:t xml:space="preserve">, bem como </w:t>
      </w:r>
      <w:r w:rsidR="008773C6">
        <w:rPr>
          <w:rFonts w:ascii="Verdana" w:hAnsi="Verdana"/>
          <w:sz w:val="16"/>
        </w:rPr>
        <w:t xml:space="preserve">o oferecimento </w:t>
      </w:r>
      <w:r w:rsidRPr="00D41129">
        <w:rPr>
          <w:rFonts w:ascii="Verdana" w:hAnsi="Verdana"/>
          <w:sz w:val="16"/>
        </w:rPr>
        <w:t>dos meios de prova que o autor</w:t>
      </w:r>
      <w:r w:rsidR="00326251" w:rsidRPr="00D41129">
        <w:rPr>
          <w:rFonts w:ascii="Verdana" w:hAnsi="Verdana"/>
          <w:sz w:val="16"/>
        </w:rPr>
        <w:t xml:space="preserve"> da exceção</w:t>
      </w:r>
      <w:r w:rsidRPr="00D41129">
        <w:rPr>
          <w:rFonts w:ascii="Verdana" w:hAnsi="Verdana"/>
          <w:sz w:val="16"/>
        </w:rPr>
        <w:t xml:space="preserve"> pretenda fazer valer.</w:t>
      </w:r>
    </w:p>
    <w:p w:rsidR="00203910" w:rsidRPr="00D41129" w:rsidRDefault="00203910" w:rsidP="00D7706C">
      <w:pPr>
        <w:widowControl w:val="0"/>
        <w:ind w:left="1080" w:right="702"/>
        <w:jc w:val="both"/>
        <w:rPr>
          <w:rFonts w:ascii="Verdana" w:hAnsi="Verdana"/>
          <w:sz w:val="16"/>
        </w:rPr>
      </w:pPr>
    </w:p>
    <w:p w:rsidR="00203910" w:rsidRPr="00D41129" w:rsidRDefault="00203910" w:rsidP="00D7706C">
      <w:pPr>
        <w:widowControl w:val="0"/>
        <w:ind w:left="1080" w:right="702"/>
        <w:jc w:val="both"/>
        <w:rPr>
          <w:rFonts w:ascii="Verdana" w:hAnsi="Verdana"/>
          <w:sz w:val="16"/>
        </w:rPr>
      </w:pPr>
      <w:r w:rsidRPr="00D41129">
        <w:rPr>
          <w:rFonts w:ascii="Verdana" w:hAnsi="Verdana"/>
          <w:sz w:val="16"/>
        </w:rPr>
        <w:t>[…]</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121.</w:t>
      </w:r>
      <w:r w:rsidRPr="00D41129">
        <w:tab/>
        <w:t xml:space="preserve">Do texto do artigo citado se observa que não existia antes da reforma do Regulamento, nem existe </w:t>
      </w:r>
      <w:r w:rsidR="003E0AB5">
        <w:t>após</w:t>
      </w:r>
      <w:r w:rsidRPr="00D41129">
        <w:t xml:space="preserve"> esta, uma menção específica em relação à possibilidade de interpor exceções preliminares ao escrito de petições e argumentos.</w:t>
      </w:r>
      <w:r w:rsidR="00E63EE5">
        <w:t xml:space="preserve"> </w:t>
      </w:r>
      <w:r w:rsidRPr="00D41129">
        <w:t>Entretanto, a segurança jurídica e a justiça exigem que as partes tenham acesso a seu direito de defesa.</w:t>
      </w:r>
      <w:r w:rsidR="00E63EE5">
        <w:t xml:space="preserve"> </w:t>
      </w:r>
      <w:r w:rsidRPr="00D41129">
        <w:t>Em conseq</w:t>
      </w:r>
      <w:r w:rsidR="008773C6">
        <w:t>uência, com base no princípio do</w:t>
      </w:r>
      <w:r w:rsidRPr="00D41129">
        <w:t xml:space="preserve"> contraditório e levando em consideração que não existe um impedimento para isso, o Estado pode, em sua contestação da demanda, objetar, apresentar observações e, se for o caso, interpor exceções preliminares não somente </w:t>
      </w:r>
      <w:r w:rsidR="008773C6">
        <w:t>à</w:t>
      </w:r>
      <w:r w:rsidRPr="00D41129">
        <w:t xml:space="preserve"> demanda, mas também em relação ao escrito de petições e argumentos.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122.</w:t>
      </w:r>
      <w:r w:rsidRPr="00D41129">
        <w:tab/>
        <w:t xml:space="preserve">Além disso, a prática constante do Tribunal tem sido </w:t>
      </w:r>
      <w:r w:rsidR="008773C6">
        <w:t xml:space="preserve">de </w:t>
      </w:r>
      <w:r w:rsidRPr="00D41129">
        <w:t>que o Estado faça as observações pertinentes ao escrito de petições e argumentos das representantes em seu escrito de contestação da demanda, prática que foi consagrada no artigo 38 do Regulamento, reformado em 25 de novembro de 2003 e que entrou em vigor a partir de 1° de janeiro de 2004, que estabelece que:</w:t>
      </w:r>
    </w:p>
    <w:p w:rsidR="00203910" w:rsidRPr="00D41129" w:rsidRDefault="00203910" w:rsidP="00E54BCA">
      <w:pPr>
        <w:widowControl w:val="0"/>
        <w:ind w:left="990" w:right="720" w:firstLine="180"/>
        <w:jc w:val="both"/>
        <w:rPr>
          <w:rFonts w:ascii="Verdana" w:hAnsi="Verdana"/>
          <w:b/>
          <w:sz w:val="20"/>
        </w:rPr>
      </w:pPr>
    </w:p>
    <w:p w:rsidR="00203910" w:rsidRPr="00D41129" w:rsidRDefault="00203910" w:rsidP="00D7706C">
      <w:pPr>
        <w:ind w:left="720" w:right="560"/>
        <w:jc w:val="both"/>
        <w:rPr>
          <w:rFonts w:ascii="Verdana" w:hAnsi="Verdana"/>
          <w:sz w:val="16"/>
          <w:szCs w:val="16"/>
        </w:rPr>
      </w:pPr>
      <w:r w:rsidRPr="00D41129">
        <w:rPr>
          <w:rFonts w:ascii="Verdana" w:hAnsi="Verdana"/>
          <w:sz w:val="16"/>
          <w:szCs w:val="16"/>
        </w:rPr>
        <w:t>1.</w:t>
      </w:r>
      <w:r w:rsidRPr="00D41129">
        <w:rPr>
          <w:rFonts w:ascii="Verdana" w:hAnsi="Verdana"/>
          <w:sz w:val="16"/>
          <w:szCs w:val="16"/>
        </w:rPr>
        <w:tab/>
        <w:t>O demandado contestará por escrito a demanda</w:t>
      </w:r>
      <w:r w:rsidR="008773C6">
        <w:rPr>
          <w:rFonts w:ascii="Verdana" w:hAnsi="Verdana"/>
          <w:sz w:val="16"/>
          <w:szCs w:val="16"/>
        </w:rPr>
        <w:t>,</w:t>
      </w:r>
      <w:r w:rsidRPr="00D41129">
        <w:rPr>
          <w:rFonts w:ascii="Verdana" w:hAnsi="Verdana"/>
          <w:sz w:val="16"/>
          <w:szCs w:val="16"/>
        </w:rPr>
        <w:t xml:space="preserve"> dentro do prazo improrrogável de quatro meses seguintes à notificação da demanda, a qual </w:t>
      </w:r>
      <w:r w:rsidR="008773C6">
        <w:rPr>
          <w:rFonts w:ascii="Verdana" w:hAnsi="Verdana"/>
          <w:sz w:val="16"/>
          <w:szCs w:val="16"/>
        </w:rPr>
        <w:t>conte</w:t>
      </w:r>
      <w:r w:rsidRPr="00D41129">
        <w:rPr>
          <w:rFonts w:ascii="Verdana" w:hAnsi="Verdana"/>
          <w:sz w:val="16"/>
          <w:szCs w:val="16"/>
        </w:rPr>
        <w:t xml:space="preserve">rá os mesmos requisitos </w:t>
      </w:r>
      <w:r w:rsidR="008773C6">
        <w:rPr>
          <w:rFonts w:ascii="Verdana" w:hAnsi="Verdana"/>
          <w:sz w:val="16"/>
          <w:szCs w:val="16"/>
        </w:rPr>
        <w:t xml:space="preserve">assinalados </w:t>
      </w:r>
      <w:r w:rsidRPr="00D41129">
        <w:rPr>
          <w:rFonts w:ascii="Verdana" w:hAnsi="Verdana"/>
          <w:sz w:val="16"/>
          <w:szCs w:val="16"/>
        </w:rPr>
        <w:t>no artigo 33 deste Regulamento. A referida contestação será comunicada pelo Secretário às pessoas citadas no artigo 35.1 do mesmo. Dentro deste mesmo prazo improrrogável, o demandado deverá apresentar suas observações ao escrito de petições, argumentos e provas. Estas observações podem ser formuladas no mesmo escrito de contestação da demanda ou em outro separado.</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sz w:val="20"/>
        </w:rPr>
      </w:pPr>
      <w:r w:rsidRPr="00D41129">
        <w:rPr>
          <w:rFonts w:ascii="Verdana" w:hAnsi="Verdana"/>
          <w:sz w:val="20"/>
        </w:rPr>
        <w:t>123.</w:t>
      </w:r>
      <w:r w:rsidRPr="00D41129">
        <w:rPr>
          <w:rFonts w:ascii="Verdana" w:hAnsi="Verdana"/>
          <w:sz w:val="20"/>
        </w:rPr>
        <w:tab/>
        <w:t xml:space="preserve">O Tribunal </w:t>
      </w:r>
      <w:r w:rsidR="003C6DE1">
        <w:rPr>
          <w:rFonts w:ascii="Verdana" w:hAnsi="Verdana"/>
          <w:sz w:val="20"/>
        </w:rPr>
        <w:t>reconhece</w:t>
      </w:r>
      <w:r w:rsidRPr="00D41129">
        <w:rPr>
          <w:rFonts w:ascii="Verdana" w:hAnsi="Verdana"/>
          <w:sz w:val="20"/>
        </w:rPr>
        <w:t xml:space="preserve"> que as precisões feitas pelo artigo 38 reformado não estavam vigentes no momento da apresentação da demanda, mas constituíam uma prática constante do Tribunal.</w:t>
      </w:r>
      <w:r w:rsidR="00E63EE5">
        <w:rPr>
          <w:rFonts w:ascii="Verdana" w:hAnsi="Verdana"/>
          <w:sz w:val="20"/>
        </w:rPr>
        <w:t xml:space="preserve"> </w:t>
      </w:r>
      <w:r w:rsidRPr="00D41129">
        <w:rPr>
          <w:rFonts w:ascii="Verdana" w:hAnsi="Verdana"/>
          <w:sz w:val="20"/>
        </w:rPr>
        <w:t xml:space="preserve">Por isso, esta Corte considera que o citado artigo 38 pode guiar e </w:t>
      </w:r>
      <w:r w:rsidR="008773C6">
        <w:rPr>
          <w:rFonts w:ascii="Verdana" w:hAnsi="Verdana"/>
          <w:sz w:val="20"/>
        </w:rPr>
        <w:t xml:space="preserve">trazer </w:t>
      </w:r>
      <w:r w:rsidRPr="00D41129">
        <w:rPr>
          <w:rFonts w:ascii="Verdana" w:hAnsi="Verdana"/>
          <w:sz w:val="20"/>
        </w:rPr>
        <w:t>luz à questão apresentada, já que destaca que o Estado, em sua contestação da demanda ou em outro escrito separado, conta com a oportunidade processual de fazer valer seu direito à defesa em relação ao escrito de petições e argumentos apresentado pelos representantes e isto necessariamente deve incluir a possibilidade de interpor as exceções preliminares que considere necessárias.</w:t>
      </w:r>
      <w:r w:rsidR="00E63EE5">
        <w:rPr>
          <w:rFonts w:ascii="Verdana" w:hAnsi="Verdana"/>
          <w:sz w:val="20"/>
        </w:rPr>
        <w:t xml:space="preserve"> </w:t>
      </w:r>
    </w:p>
    <w:p w:rsidR="00203910" w:rsidRPr="00D41129" w:rsidRDefault="00203910" w:rsidP="00E54BCA">
      <w:pPr>
        <w:widowControl w:val="0"/>
        <w:jc w:val="center"/>
        <w:rPr>
          <w:rFonts w:ascii="Verdana" w:hAnsi="Verdana"/>
          <w:sz w:val="20"/>
        </w:rPr>
      </w:pPr>
    </w:p>
    <w:p w:rsidR="00203910" w:rsidRPr="00D41129" w:rsidRDefault="00D7706C" w:rsidP="00E54BCA">
      <w:pPr>
        <w:widowControl w:val="0"/>
        <w:jc w:val="center"/>
        <w:rPr>
          <w:rFonts w:ascii="Verdana" w:hAnsi="Verdana"/>
          <w:sz w:val="20"/>
        </w:rPr>
      </w:pPr>
      <w:r>
        <w:rPr>
          <w:rFonts w:ascii="Verdana" w:hAnsi="Verdana"/>
          <w:sz w:val="20"/>
        </w:rPr>
        <w:t>**</w:t>
      </w:r>
      <w:r w:rsidR="00203910" w:rsidRPr="00D41129">
        <w:rPr>
          <w:rFonts w:ascii="Verdana" w:hAnsi="Verdana"/>
          <w:sz w:val="20"/>
        </w:rPr>
        <w:t>*</w:t>
      </w:r>
    </w:p>
    <w:p w:rsidR="00203910" w:rsidRPr="00D41129" w:rsidRDefault="00203910" w:rsidP="00E54BCA">
      <w:pPr>
        <w:widowControl w:val="0"/>
        <w:jc w:val="center"/>
        <w:rPr>
          <w:rFonts w:ascii="Verdana" w:hAnsi="Verdana"/>
          <w:sz w:val="20"/>
          <w:u w:val="single"/>
        </w:rPr>
      </w:pPr>
    </w:p>
    <w:p w:rsidR="00203910" w:rsidRPr="00D41129" w:rsidRDefault="00203910" w:rsidP="00E54BCA">
      <w:pPr>
        <w:pStyle w:val="Sangradetindependiente2"/>
        <w:widowControl w:val="0"/>
        <w:spacing w:line="240" w:lineRule="auto"/>
        <w:jc w:val="both"/>
        <w:rPr>
          <w:rFonts w:ascii="Verdana" w:hAnsi="Verdana"/>
          <w:sz w:val="20"/>
        </w:rPr>
      </w:pPr>
      <w:r w:rsidRPr="00D41129">
        <w:rPr>
          <w:rFonts w:ascii="Verdana" w:hAnsi="Verdana"/>
          <w:sz w:val="20"/>
        </w:rPr>
        <w:t>124.</w:t>
      </w:r>
      <w:r w:rsidRPr="00D41129">
        <w:rPr>
          <w:rFonts w:ascii="Verdana" w:hAnsi="Verdana"/>
          <w:sz w:val="20"/>
        </w:rPr>
        <w:tab/>
        <w:t>Este Tribunal passará a analisar a questão relacionada com a possibilidade de que se aleguem outros fatos ou direitos que não estejam incluídos na demanda.</w:t>
      </w:r>
      <w:r w:rsidR="00E63EE5">
        <w:rPr>
          <w:rFonts w:ascii="Verdana" w:hAnsi="Verdana"/>
          <w:sz w:val="20"/>
        </w:rPr>
        <w:t xml:space="preserve"> </w:t>
      </w:r>
      <w:r w:rsidR="002C0F9C" w:rsidRPr="00D41129">
        <w:rPr>
          <w:rFonts w:ascii="Verdana" w:hAnsi="Verdana"/>
          <w:sz w:val="20"/>
        </w:rPr>
        <w:t>Em relação</w:t>
      </w:r>
      <w:r w:rsidRPr="00D41129">
        <w:rPr>
          <w:rFonts w:ascii="Verdana" w:hAnsi="Verdana"/>
          <w:sz w:val="20"/>
        </w:rPr>
        <w:t xml:space="preserve"> aos fatos objeto do processo, este Tribunal considera, como o fez em outras oportunidades, que não é admissível alegar novos fatos diferentes dos apresentados na demanda, sem prejuízo de expor aqueles que permitam explicar, esclarecer ou </w:t>
      </w:r>
      <w:r w:rsidR="000D4DA3" w:rsidRPr="00D41129">
        <w:rPr>
          <w:rFonts w:ascii="Verdana" w:hAnsi="Verdana"/>
          <w:sz w:val="20"/>
        </w:rPr>
        <w:t>rejeitar</w:t>
      </w:r>
      <w:r w:rsidRPr="00D41129">
        <w:rPr>
          <w:rFonts w:ascii="Verdana" w:hAnsi="Verdana"/>
          <w:sz w:val="20"/>
        </w:rPr>
        <w:t xml:space="preserve"> os que foram mencionados na demanda, ou </w:t>
      </w:r>
      <w:r w:rsidR="003E0AB5">
        <w:rPr>
          <w:rFonts w:ascii="Verdana" w:hAnsi="Verdana"/>
          <w:sz w:val="20"/>
        </w:rPr>
        <w:t>ainda</w:t>
      </w:r>
      <w:r w:rsidRPr="00D41129">
        <w:rPr>
          <w:rFonts w:ascii="Verdana" w:hAnsi="Verdana"/>
          <w:sz w:val="20"/>
        </w:rPr>
        <w:t xml:space="preserve"> responder às pretensões do demandante.</w:t>
      </w:r>
      <w:r w:rsidRPr="00D41129">
        <w:rPr>
          <w:rStyle w:val="Refdenotaalpie"/>
          <w:rFonts w:ascii="Verdana" w:hAnsi="Verdana"/>
          <w:sz w:val="20"/>
        </w:rPr>
        <w:footnoteReference w:id="55"/>
      </w:r>
      <w:r w:rsidR="00E63EE5">
        <w:rPr>
          <w:rFonts w:ascii="Verdana" w:hAnsi="Verdana"/>
          <w:sz w:val="20"/>
        </w:rPr>
        <w:t xml:space="preserve"> </w:t>
      </w:r>
      <w:r w:rsidRPr="00D41129">
        <w:rPr>
          <w:rFonts w:ascii="Verdana" w:hAnsi="Verdana"/>
          <w:sz w:val="20"/>
        </w:rPr>
        <w:t xml:space="preserve">Além disso, fatos que se qualificam como supervenientes poderão ser </w:t>
      </w:r>
      <w:r w:rsidR="008773C6">
        <w:rPr>
          <w:rFonts w:ascii="Verdana" w:hAnsi="Verdana"/>
          <w:sz w:val="20"/>
        </w:rPr>
        <w:t>apresentados</w:t>
      </w:r>
      <w:r w:rsidRPr="00D41129">
        <w:rPr>
          <w:rFonts w:ascii="Verdana" w:hAnsi="Verdana"/>
          <w:sz w:val="20"/>
        </w:rPr>
        <w:t xml:space="preserve"> ao Tribunal em qualquer estado do processo antes de proferir a sentença.</w:t>
      </w:r>
      <w:r w:rsidRPr="00D41129">
        <w:rPr>
          <w:rStyle w:val="Refdenotaalpie"/>
          <w:rFonts w:ascii="Verdana" w:hAnsi="Verdana"/>
          <w:sz w:val="20"/>
        </w:rPr>
        <w:footnoteReference w:id="56"/>
      </w:r>
    </w:p>
    <w:p w:rsidR="00203910" w:rsidRPr="00D41129" w:rsidRDefault="00203910" w:rsidP="00E54BCA">
      <w:pPr>
        <w:pStyle w:val="Sangradetindependiente2"/>
        <w:widowControl w:val="0"/>
        <w:spacing w:line="240" w:lineRule="auto"/>
        <w:jc w:val="both"/>
        <w:rPr>
          <w:rFonts w:ascii="Verdana" w:hAnsi="Verdana"/>
          <w:sz w:val="20"/>
        </w:rPr>
      </w:pPr>
    </w:p>
    <w:p w:rsidR="00203910" w:rsidRPr="00D41129" w:rsidRDefault="00203910" w:rsidP="00E54BCA">
      <w:pPr>
        <w:pStyle w:val="Sangradetindependiente2"/>
        <w:widowControl w:val="0"/>
        <w:spacing w:line="240" w:lineRule="auto"/>
        <w:jc w:val="both"/>
        <w:rPr>
          <w:rFonts w:ascii="Verdana" w:hAnsi="Verdana"/>
          <w:sz w:val="20"/>
        </w:rPr>
      </w:pPr>
      <w:r w:rsidRPr="00D41129">
        <w:rPr>
          <w:rFonts w:ascii="Verdana" w:hAnsi="Verdana"/>
          <w:sz w:val="20"/>
        </w:rPr>
        <w:t>125.</w:t>
      </w:r>
      <w:r w:rsidRPr="00D41129">
        <w:rPr>
          <w:rFonts w:ascii="Verdana" w:hAnsi="Verdana"/>
          <w:sz w:val="20"/>
        </w:rPr>
        <w:tab/>
        <w:t xml:space="preserve">Além disso, </w:t>
      </w:r>
      <w:r w:rsidR="002C0F9C" w:rsidRPr="00D41129">
        <w:rPr>
          <w:rFonts w:ascii="Verdana" w:hAnsi="Verdana"/>
          <w:sz w:val="20"/>
        </w:rPr>
        <w:t>em relação</w:t>
      </w:r>
      <w:r w:rsidRPr="00D41129">
        <w:rPr>
          <w:rFonts w:ascii="Verdana" w:hAnsi="Verdana"/>
          <w:sz w:val="20"/>
        </w:rPr>
        <w:t xml:space="preserve"> à incorporação de outros direitos diferentes </w:t>
      </w:r>
      <w:r w:rsidR="003E0AB5">
        <w:rPr>
          <w:rFonts w:ascii="Verdana" w:hAnsi="Verdana"/>
          <w:sz w:val="20"/>
        </w:rPr>
        <w:t>d</w:t>
      </w:r>
      <w:r w:rsidRPr="00D41129">
        <w:rPr>
          <w:rFonts w:ascii="Verdana" w:hAnsi="Verdana"/>
          <w:sz w:val="20"/>
        </w:rPr>
        <w:t xml:space="preserve">os já </w:t>
      </w:r>
      <w:r w:rsidR="008773C6">
        <w:rPr>
          <w:rFonts w:ascii="Verdana" w:hAnsi="Verdana"/>
          <w:sz w:val="20"/>
        </w:rPr>
        <w:t>incluídos</w:t>
      </w:r>
      <w:r w:rsidRPr="00D41129">
        <w:rPr>
          <w:rFonts w:ascii="Verdana" w:hAnsi="Verdana"/>
          <w:sz w:val="20"/>
        </w:rPr>
        <w:t xml:space="preserve"> </w:t>
      </w:r>
      <w:r w:rsidRPr="00D41129">
        <w:rPr>
          <w:rFonts w:ascii="Verdana" w:hAnsi="Verdana"/>
          <w:sz w:val="20"/>
        </w:rPr>
        <w:lastRenderedPageBreak/>
        <w:t>na demanda da Comissão, esta Corte estabeleceu que os peticionários podem invocar tais direitos.</w:t>
      </w:r>
      <w:r w:rsidRPr="00D41129">
        <w:rPr>
          <w:rStyle w:val="Refdenotaalpie"/>
          <w:rFonts w:ascii="Verdana" w:hAnsi="Verdana"/>
          <w:sz w:val="20"/>
        </w:rPr>
        <w:footnoteReference w:id="57"/>
      </w:r>
      <w:r w:rsidR="00E63EE5">
        <w:rPr>
          <w:rFonts w:ascii="Verdana" w:hAnsi="Verdana"/>
          <w:sz w:val="20"/>
        </w:rPr>
        <w:t xml:space="preserve"> </w:t>
      </w:r>
      <w:r w:rsidRPr="00D41129">
        <w:rPr>
          <w:rFonts w:ascii="Verdana" w:hAnsi="Verdana"/>
          <w:sz w:val="20"/>
        </w:rPr>
        <w:t>São eles os titulares de todos os direitos consagrados na Convenção Americana</w:t>
      </w:r>
      <w:r w:rsidR="003860F7" w:rsidRPr="00D41129">
        <w:rPr>
          <w:rFonts w:ascii="Verdana" w:hAnsi="Verdana"/>
          <w:sz w:val="20"/>
        </w:rPr>
        <w:t xml:space="preserve"> e</w:t>
      </w:r>
      <w:r w:rsidRPr="00D41129">
        <w:rPr>
          <w:rFonts w:ascii="Verdana" w:hAnsi="Verdana"/>
          <w:sz w:val="20"/>
        </w:rPr>
        <w:t xml:space="preserve"> não admiti-l</w:t>
      </w:r>
      <w:r w:rsidR="008773C6">
        <w:rPr>
          <w:rFonts w:ascii="Verdana" w:hAnsi="Verdana"/>
          <w:sz w:val="20"/>
        </w:rPr>
        <w:t>o seria uma restrição indevida à</w:t>
      </w:r>
      <w:r w:rsidRPr="00D41129">
        <w:rPr>
          <w:rFonts w:ascii="Verdana" w:hAnsi="Verdana"/>
          <w:sz w:val="20"/>
        </w:rPr>
        <w:t xml:space="preserve"> sua condição de sujeitos do Direito Internacional dos Direitos Humanos. Entende-se que o anterior</w:t>
      </w:r>
      <w:r w:rsidR="00AE6E7E">
        <w:rPr>
          <w:rFonts w:ascii="Verdana" w:hAnsi="Verdana"/>
          <w:sz w:val="20"/>
        </w:rPr>
        <w:t>mente exposto em</w:t>
      </w:r>
      <w:r w:rsidRPr="00D41129">
        <w:rPr>
          <w:rFonts w:ascii="Verdana" w:hAnsi="Verdana"/>
          <w:sz w:val="20"/>
        </w:rPr>
        <w:t xml:space="preserve"> </w:t>
      </w:r>
      <w:r w:rsidR="00AE6E7E">
        <w:rPr>
          <w:rFonts w:ascii="Verdana" w:hAnsi="Verdana"/>
          <w:sz w:val="20"/>
        </w:rPr>
        <w:t xml:space="preserve">relação </w:t>
      </w:r>
      <w:r w:rsidRPr="00D41129">
        <w:rPr>
          <w:rFonts w:ascii="Verdana" w:hAnsi="Verdana"/>
          <w:sz w:val="20"/>
        </w:rPr>
        <w:t>a outros direitos, atem-se aos fatos já contidos na demanda.</w:t>
      </w:r>
      <w:r w:rsidRPr="00D41129">
        <w:rPr>
          <w:rStyle w:val="Refdenotaalpie"/>
          <w:rFonts w:ascii="Verdana" w:hAnsi="Verdana"/>
          <w:sz w:val="20"/>
        </w:rPr>
        <w:footnoteReference w:id="58"/>
      </w:r>
    </w:p>
    <w:p w:rsidR="00203910" w:rsidRPr="00D41129" w:rsidRDefault="00203910" w:rsidP="00E54BCA">
      <w:pPr>
        <w:pStyle w:val="Sangradetindependiente2"/>
        <w:widowControl w:val="0"/>
        <w:spacing w:line="240" w:lineRule="auto"/>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126.</w:t>
      </w:r>
      <w:r w:rsidRPr="00D41129">
        <w:rPr>
          <w:rFonts w:ascii="Verdana" w:hAnsi="Verdana"/>
          <w:sz w:val="20"/>
        </w:rPr>
        <w:tab/>
        <w:t xml:space="preserve">Igualmente, este Tribunal tem a faculdade de analisar a possível violação de artigos da Convenção não incluídos nos escritos de demanda e contestação da demanda, </w:t>
      </w:r>
      <w:r w:rsidR="0024326E" w:rsidRPr="00D41129">
        <w:rPr>
          <w:rFonts w:ascii="Verdana" w:hAnsi="Verdana"/>
          <w:sz w:val="20"/>
        </w:rPr>
        <w:t>bem como</w:t>
      </w:r>
      <w:r w:rsidRPr="00D41129">
        <w:rPr>
          <w:rFonts w:ascii="Verdana" w:hAnsi="Verdana"/>
          <w:sz w:val="20"/>
        </w:rPr>
        <w:t xml:space="preserve"> no escrito de petições e argumentos dos representantes, com base no princípio </w:t>
      </w:r>
      <w:r w:rsidRPr="00D41129">
        <w:rPr>
          <w:rFonts w:ascii="Verdana" w:hAnsi="Verdana"/>
          <w:i/>
          <w:sz w:val="20"/>
        </w:rPr>
        <w:t>iura novit curia</w:t>
      </w:r>
      <w:r w:rsidRPr="00D41129">
        <w:rPr>
          <w:rFonts w:ascii="Verdana" w:hAnsi="Verdana"/>
          <w:sz w:val="20"/>
        </w:rPr>
        <w:t>, solidamente respaldado na jurisprudência internacional, “no sentido de que o julgador possui a faculdade e</w:t>
      </w:r>
      <w:r w:rsidR="008773C6">
        <w:rPr>
          <w:rFonts w:ascii="Verdana" w:hAnsi="Verdana"/>
          <w:sz w:val="20"/>
        </w:rPr>
        <w:t>,</w:t>
      </w:r>
      <w:r w:rsidRPr="00D41129">
        <w:rPr>
          <w:rFonts w:ascii="Verdana" w:hAnsi="Verdana"/>
          <w:sz w:val="20"/>
        </w:rPr>
        <w:t xml:space="preserve"> inclusive</w:t>
      </w:r>
      <w:r w:rsidR="008773C6">
        <w:rPr>
          <w:rFonts w:ascii="Verdana" w:hAnsi="Verdana"/>
          <w:sz w:val="20"/>
        </w:rPr>
        <w:t>,</w:t>
      </w:r>
      <w:r w:rsidRPr="00D41129">
        <w:rPr>
          <w:rFonts w:ascii="Verdana" w:hAnsi="Verdana"/>
          <w:sz w:val="20"/>
        </w:rPr>
        <w:t xml:space="preserve"> o dever de aplicar as disposições jurídicas pertinentes em uma causa, </w:t>
      </w:r>
      <w:r w:rsidR="00D53A04" w:rsidRPr="00D41129">
        <w:rPr>
          <w:rFonts w:ascii="Verdana" w:hAnsi="Verdana"/>
          <w:sz w:val="20"/>
        </w:rPr>
        <w:t>mesmo quando</w:t>
      </w:r>
      <w:r w:rsidRPr="00D41129">
        <w:rPr>
          <w:rFonts w:ascii="Verdana" w:hAnsi="Verdana"/>
          <w:sz w:val="20"/>
        </w:rPr>
        <w:t xml:space="preserve"> as partes não as invoquem expressamente”,</w:t>
      </w:r>
      <w:r w:rsidRPr="00D41129">
        <w:rPr>
          <w:rStyle w:val="Refdenotaalpie"/>
          <w:rFonts w:ascii="Verdana" w:hAnsi="Verdana"/>
          <w:sz w:val="20"/>
        </w:rPr>
        <w:footnoteReference w:id="59"/>
      </w:r>
      <w:r w:rsidRPr="00D41129">
        <w:rPr>
          <w:rFonts w:ascii="Verdana" w:hAnsi="Verdana"/>
          <w:sz w:val="20"/>
        </w:rPr>
        <w:t xml:space="preserve"> </w:t>
      </w:r>
      <w:r w:rsidR="004654AE">
        <w:rPr>
          <w:rFonts w:ascii="Verdana" w:hAnsi="Verdana"/>
          <w:sz w:val="20"/>
        </w:rPr>
        <w:t>no entendimento</w:t>
      </w:r>
      <w:r w:rsidRPr="00D41129">
        <w:rPr>
          <w:rFonts w:ascii="Verdana" w:hAnsi="Verdana"/>
          <w:sz w:val="20"/>
        </w:rPr>
        <w:t xml:space="preserve"> de que </w:t>
      </w:r>
      <w:r w:rsidR="00AE6E7E">
        <w:rPr>
          <w:rFonts w:ascii="Verdana" w:hAnsi="Verdana"/>
          <w:sz w:val="20"/>
        </w:rPr>
        <w:t xml:space="preserve">sempre </w:t>
      </w:r>
      <w:r w:rsidRPr="00D41129">
        <w:rPr>
          <w:rFonts w:ascii="Verdana" w:hAnsi="Verdana"/>
          <w:sz w:val="20"/>
        </w:rPr>
        <w:t>será dad</w:t>
      </w:r>
      <w:r w:rsidR="00AE6E7E">
        <w:rPr>
          <w:rFonts w:ascii="Verdana" w:hAnsi="Verdana"/>
          <w:sz w:val="20"/>
        </w:rPr>
        <w:t>a</w:t>
      </w:r>
      <w:r w:rsidRPr="00D41129">
        <w:rPr>
          <w:rFonts w:ascii="Verdana" w:hAnsi="Verdana"/>
          <w:sz w:val="20"/>
        </w:rPr>
        <w:t xml:space="preserve"> às partes a possibilidade de apresentar</w:t>
      </w:r>
      <w:r w:rsidR="008773C6">
        <w:rPr>
          <w:rFonts w:ascii="Verdana" w:hAnsi="Verdana"/>
          <w:sz w:val="20"/>
        </w:rPr>
        <w:t>em</w:t>
      </w:r>
      <w:r w:rsidRPr="00D41129">
        <w:rPr>
          <w:rFonts w:ascii="Verdana" w:hAnsi="Verdana"/>
          <w:sz w:val="20"/>
        </w:rPr>
        <w:t xml:space="preserve"> os argumentos e provas que considerem pertinentes para apoiar sua posição frente a todas as disposições jurídicas que se examinam. </w:t>
      </w:r>
    </w:p>
    <w:p w:rsidR="00203910" w:rsidRPr="00D41129" w:rsidRDefault="00203910" w:rsidP="00E54BCA">
      <w:pPr>
        <w:widowControl w:val="0"/>
        <w:jc w:val="both"/>
        <w:rPr>
          <w:rFonts w:ascii="Verdana" w:hAnsi="Verdana"/>
          <w:sz w:val="20"/>
        </w:rPr>
      </w:pPr>
    </w:p>
    <w:p w:rsidR="00203910" w:rsidRPr="00D41129" w:rsidRDefault="008773C6" w:rsidP="00E54BCA">
      <w:pPr>
        <w:pStyle w:val="Textoindependiente21"/>
        <w:widowControl w:val="0"/>
        <w:spacing w:line="240" w:lineRule="auto"/>
      </w:pPr>
      <w:r>
        <w:t>127.</w:t>
      </w:r>
      <w:r>
        <w:tab/>
        <w:t>Por</w:t>
      </w:r>
      <w:r w:rsidR="00203910" w:rsidRPr="00D41129">
        <w:t xml:space="preserve">tanto, a Corte </w:t>
      </w:r>
      <w:r w:rsidR="000D4DA3" w:rsidRPr="00D41129">
        <w:t>rejeita</w:t>
      </w:r>
      <w:r w:rsidR="00203910" w:rsidRPr="00D41129">
        <w:t xml:space="preserve"> a exceção preliminar referente à falta de reivindicação prévia do artigo 26 da Convenção Americana interposta pelo Estado.</w:t>
      </w:r>
    </w:p>
    <w:p w:rsidR="00203910" w:rsidRPr="00D41129" w:rsidRDefault="00203910" w:rsidP="00E54BCA">
      <w:pPr>
        <w:pStyle w:val="Textoindependiente21"/>
        <w:widowControl w:val="0"/>
        <w:spacing w:line="240" w:lineRule="auto"/>
        <w:jc w:val="center"/>
      </w:pPr>
    </w:p>
    <w:p w:rsidR="00203910" w:rsidRPr="00D7706C" w:rsidRDefault="00D7706C" w:rsidP="00E54BCA">
      <w:pPr>
        <w:pStyle w:val="Textoindependiente21"/>
        <w:widowControl w:val="0"/>
        <w:spacing w:line="240" w:lineRule="auto"/>
        <w:jc w:val="center"/>
      </w:pPr>
      <w:r w:rsidRPr="00D7706C">
        <w:t>**</w:t>
      </w:r>
      <w:r w:rsidR="00203910" w:rsidRPr="00D7706C">
        <w:t>*</w:t>
      </w:r>
    </w:p>
    <w:p w:rsidR="00203910" w:rsidRPr="00D41129" w:rsidRDefault="00203910" w:rsidP="00E54BCA">
      <w:pPr>
        <w:pStyle w:val="Textoindependiente21"/>
        <w:widowControl w:val="0"/>
        <w:spacing w:line="240" w:lineRule="auto"/>
      </w:pPr>
    </w:p>
    <w:p w:rsidR="00203910" w:rsidRPr="00D41129" w:rsidRDefault="00203910" w:rsidP="00E54BCA">
      <w:pPr>
        <w:pStyle w:val="Ttulo2"/>
        <w:widowControl w:val="0"/>
        <w:spacing w:line="240" w:lineRule="auto"/>
        <w:jc w:val="center"/>
        <w:rPr>
          <w:rFonts w:ascii="Verdana" w:hAnsi="Verdana"/>
          <w:b/>
          <w:i w:val="0"/>
          <w:caps/>
          <w:sz w:val="20"/>
        </w:rPr>
      </w:pPr>
      <w:r w:rsidRPr="00D41129">
        <w:rPr>
          <w:rFonts w:ascii="Verdana" w:hAnsi="Verdana"/>
          <w:b/>
          <w:i w:val="0"/>
          <w:caps/>
          <w:sz w:val="20"/>
        </w:rPr>
        <w:t>TERCEIRA Exceção Preliminar</w:t>
      </w:r>
    </w:p>
    <w:p w:rsidR="00203910" w:rsidRPr="00D41129" w:rsidRDefault="00203910" w:rsidP="00E54BCA">
      <w:pPr>
        <w:pStyle w:val="Textoindependiente21"/>
        <w:widowControl w:val="0"/>
        <w:spacing w:line="240" w:lineRule="auto"/>
      </w:pPr>
    </w:p>
    <w:p w:rsidR="00203910" w:rsidRPr="00D41129" w:rsidRDefault="00203910" w:rsidP="00E54BCA">
      <w:pPr>
        <w:pStyle w:val="Ttulo6"/>
        <w:widowControl w:val="0"/>
        <w:spacing w:line="240" w:lineRule="auto"/>
        <w:rPr>
          <w:b/>
        </w:rPr>
      </w:pPr>
      <w:r w:rsidRPr="00D41129">
        <w:rPr>
          <w:b/>
        </w:rPr>
        <w:t>Litispendência</w:t>
      </w:r>
    </w:p>
    <w:p w:rsidR="00203910" w:rsidRPr="00D41129" w:rsidRDefault="00203910" w:rsidP="00E54BCA">
      <w:pPr>
        <w:rPr>
          <w:rFonts w:ascii="Verdana" w:hAnsi="Verdana"/>
        </w:rPr>
      </w:pPr>
    </w:p>
    <w:p w:rsidR="00203910" w:rsidRPr="00D41129" w:rsidRDefault="00203910" w:rsidP="00E54BCA">
      <w:pPr>
        <w:widowControl w:val="0"/>
        <w:jc w:val="both"/>
        <w:rPr>
          <w:rFonts w:ascii="Verdana" w:hAnsi="Verdana"/>
          <w:sz w:val="20"/>
        </w:rPr>
      </w:pPr>
      <w:r w:rsidRPr="00D41129">
        <w:rPr>
          <w:rFonts w:ascii="Verdana" w:hAnsi="Verdana"/>
          <w:i/>
          <w:sz w:val="20"/>
        </w:rPr>
        <w:t>Alegações do Estado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u w:val="single"/>
        </w:rPr>
      </w:pPr>
      <w:r w:rsidRPr="00D41129">
        <w:rPr>
          <w:rFonts w:ascii="Verdana" w:hAnsi="Verdana"/>
          <w:sz w:val="20"/>
        </w:rPr>
        <w:t>128.</w:t>
      </w:r>
      <w:r w:rsidRPr="00D41129">
        <w:rPr>
          <w:rFonts w:ascii="Verdana" w:hAnsi="Verdana"/>
          <w:sz w:val="20"/>
        </w:rPr>
        <w:tab/>
        <w:t>No escrito de exceções preliminares</w:t>
      </w:r>
      <w:r w:rsidR="00D5340C">
        <w:rPr>
          <w:rFonts w:ascii="Verdana" w:hAnsi="Verdana"/>
          <w:sz w:val="20"/>
        </w:rPr>
        <w:t>,</w:t>
      </w:r>
      <w:r w:rsidRPr="00D41129">
        <w:rPr>
          <w:rFonts w:ascii="Verdana" w:hAnsi="Verdana"/>
          <w:sz w:val="20"/>
        </w:rPr>
        <w:t xml:space="preserve"> o Estado solicitou à Corte que admitisse a exceção preliminar concernente à litispendência</w:t>
      </w:r>
      <w:r w:rsidRPr="00D41129">
        <w:rPr>
          <w:rFonts w:ascii="Verdana" w:hAnsi="Verdana"/>
          <w:i/>
          <w:sz w:val="20"/>
        </w:rPr>
        <w:t>,</w:t>
      </w:r>
      <w:r w:rsidRPr="00D41129">
        <w:rPr>
          <w:rFonts w:ascii="Verdana" w:hAnsi="Verdana"/>
          <w:sz w:val="20"/>
        </w:rPr>
        <w:t xml:space="preserve"> com base em que o caso apresentava a existência de duas demandas, uma em sede interna e outra perante um tribunal internacional, com os mesmos sujeitos, objeto e causa.</w:t>
      </w:r>
      <w:r w:rsidR="00E63EE5">
        <w:rPr>
          <w:rFonts w:ascii="Verdana" w:hAnsi="Verdana"/>
          <w:sz w:val="20"/>
        </w:rPr>
        <w:t xml:space="preserve"> </w:t>
      </w:r>
    </w:p>
    <w:p w:rsidR="00203910" w:rsidRPr="00D41129" w:rsidRDefault="00203910" w:rsidP="00E54BCA">
      <w:pPr>
        <w:widowControl w:val="0"/>
        <w:jc w:val="both"/>
        <w:rPr>
          <w:rFonts w:ascii="Verdana" w:hAnsi="Verdana"/>
          <w:b/>
          <w:sz w:val="20"/>
        </w:rPr>
      </w:pPr>
    </w:p>
    <w:p w:rsidR="00203910" w:rsidRPr="00D41129" w:rsidRDefault="00203910" w:rsidP="00E54BCA">
      <w:pPr>
        <w:pStyle w:val="Textoindependiente21"/>
        <w:widowControl w:val="0"/>
        <w:spacing w:line="240" w:lineRule="auto"/>
      </w:pPr>
      <w:r w:rsidRPr="00D41129">
        <w:t>129.</w:t>
      </w:r>
      <w:r w:rsidRPr="00D41129">
        <w:tab/>
        <w:t>Em suas alegações finais orais</w:t>
      </w:r>
      <w:r w:rsidR="00D5340C">
        <w:t>,</w:t>
      </w:r>
      <w:r w:rsidRPr="00D41129">
        <w:t xml:space="preserve"> o Estado desistiu</w:t>
      </w:r>
      <w:r w:rsidR="008773C6">
        <w:t xml:space="preserve"> desta exceção preliminar, o que</w:t>
      </w:r>
      <w:r w:rsidRPr="00D41129">
        <w:t xml:space="preserve"> foi confirmado em suas alegações finais escritas. </w:t>
      </w:r>
    </w:p>
    <w:p w:rsidR="00203910" w:rsidRPr="00D41129" w:rsidRDefault="00203910" w:rsidP="00E54BCA">
      <w:pPr>
        <w:widowControl w:val="0"/>
        <w:jc w:val="both"/>
        <w:rPr>
          <w:rFonts w:ascii="Verdana" w:hAnsi="Verdana"/>
          <w:b/>
          <w:sz w:val="20"/>
        </w:rPr>
      </w:pPr>
    </w:p>
    <w:p w:rsidR="00203910" w:rsidRPr="00D41129" w:rsidRDefault="00203910" w:rsidP="00E54BCA">
      <w:pPr>
        <w:pStyle w:val="Ttulo1"/>
        <w:widowControl w:val="0"/>
        <w:spacing w:line="240" w:lineRule="auto"/>
        <w:jc w:val="left"/>
        <w:rPr>
          <w:rFonts w:ascii="Verdana" w:hAnsi="Verdana"/>
          <w:b w:val="0"/>
          <w:i/>
          <w:sz w:val="20"/>
        </w:rPr>
      </w:pPr>
      <w:r w:rsidRPr="00D41129">
        <w:rPr>
          <w:rFonts w:ascii="Verdana" w:hAnsi="Verdana"/>
          <w:b w:val="0"/>
          <w:i/>
          <w:sz w:val="20"/>
        </w:rPr>
        <w:t xml:space="preserve">Alegações da Comissão </w:t>
      </w:r>
    </w:p>
    <w:p w:rsidR="00203910" w:rsidRPr="00D41129" w:rsidRDefault="00203910" w:rsidP="00E54BCA">
      <w:pPr>
        <w:pStyle w:val="Textoindependiente21"/>
        <w:widowControl w:val="0"/>
        <w:spacing w:line="240" w:lineRule="auto"/>
        <w:ind w:left="360"/>
        <w:rPr>
          <w:u w:val="single"/>
        </w:rPr>
      </w:pPr>
    </w:p>
    <w:p w:rsidR="00203910" w:rsidRPr="00D41129" w:rsidRDefault="00203910" w:rsidP="00E54BCA">
      <w:pPr>
        <w:pStyle w:val="Textoindependiente21"/>
        <w:widowControl w:val="0"/>
        <w:spacing w:line="240" w:lineRule="auto"/>
        <w:rPr>
          <w:b/>
        </w:rPr>
      </w:pPr>
      <w:r w:rsidRPr="00D41129">
        <w:t>130.</w:t>
      </w:r>
      <w:r w:rsidRPr="00D41129">
        <w:tab/>
        <w:t>Em relação à citada exceção preliminar apresentada pelo Estado, a Comissão solicitou à Corte que a considerasse improcedente</w:t>
      </w:r>
      <w:r w:rsidR="003860F7" w:rsidRPr="00D41129">
        <w:t xml:space="preserve"> e</w:t>
      </w:r>
      <w:r w:rsidRPr="00D41129">
        <w:t xml:space="preserve"> afirmou seus fundamentos para isso.</w:t>
      </w:r>
      <w:r w:rsidR="00E63EE5">
        <w:t xml:space="preserve"> </w:t>
      </w:r>
      <w:r w:rsidRPr="00D41129">
        <w:t xml:space="preserve">Ao conhecer </w:t>
      </w:r>
      <w:r w:rsidR="003860F7" w:rsidRPr="00D41129">
        <w:t>da d</w:t>
      </w:r>
      <w:r w:rsidRPr="00D41129">
        <w:t>esistência por parte do Estado da presente exceção preliminar, a Comissão solicitou à Corte que a homologasse.</w:t>
      </w:r>
      <w:r w:rsidR="00E63EE5">
        <w:t xml:space="preserve"> </w:t>
      </w:r>
    </w:p>
    <w:p w:rsidR="00203910" w:rsidRPr="00D41129" w:rsidRDefault="00203910" w:rsidP="00E54BCA">
      <w:pPr>
        <w:widowControl w:val="0"/>
        <w:jc w:val="both"/>
        <w:rPr>
          <w:rFonts w:ascii="Verdana" w:hAnsi="Verdana"/>
          <w:sz w:val="20"/>
          <w:u w:val="single"/>
        </w:rPr>
      </w:pPr>
    </w:p>
    <w:p w:rsidR="00203910" w:rsidRPr="00D41129" w:rsidRDefault="00203910" w:rsidP="00E54BCA">
      <w:pPr>
        <w:pStyle w:val="Ttulo1"/>
        <w:widowControl w:val="0"/>
        <w:spacing w:line="240" w:lineRule="auto"/>
        <w:jc w:val="left"/>
        <w:rPr>
          <w:rFonts w:ascii="Verdana" w:hAnsi="Verdana"/>
          <w:b w:val="0"/>
          <w:i/>
          <w:sz w:val="20"/>
        </w:rPr>
      </w:pPr>
      <w:r w:rsidRPr="00D41129">
        <w:rPr>
          <w:rFonts w:ascii="Verdana" w:hAnsi="Verdana"/>
          <w:b w:val="0"/>
          <w:i/>
          <w:sz w:val="20"/>
        </w:rPr>
        <w:t xml:space="preserve">Alegações das representantes </w:t>
      </w:r>
    </w:p>
    <w:p w:rsidR="00203910" w:rsidRPr="00D41129" w:rsidRDefault="00203910" w:rsidP="00E54BCA">
      <w:pPr>
        <w:widowControl w:val="0"/>
        <w:jc w:val="both"/>
        <w:rPr>
          <w:rFonts w:ascii="Verdana" w:hAnsi="Verdana"/>
          <w:sz w:val="20"/>
          <w:u w:val="single"/>
        </w:rPr>
      </w:pPr>
    </w:p>
    <w:p w:rsidR="00203910" w:rsidRPr="00D41129" w:rsidRDefault="00203910" w:rsidP="00E54BCA">
      <w:pPr>
        <w:pStyle w:val="Textoindependiente21"/>
        <w:widowControl w:val="0"/>
        <w:spacing w:line="240" w:lineRule="auto"/>
      </w:pPr>
      <w:r w:rsidRPr="00D41129">
        <w:t>131.</w:t>
      </w:r>
      <w:r w:rsidRPr="00D41129">
        <w:tab/>
        <w:t xml:space="preserve">Em relação à referida exceção preliminar apresentada pelo Estado, as representantes </w:t>
      </w:r>
      <w:r w:rsidRPr="00D41129">
        <w:lastRenderedPageBreak/>
        <w:t xml:space="preserve">solicitaram à Corte que a </w:t>
      </w:r>
      <w:r w:rsidR="000D4DA3" w:rsidRPr="00D41129">
        <w:t>rejeita</w:t>
      </w:r>
      <w:r w:rsidRPr="00D41129">
        <w:t>sse</w:t>
      </w:r>
      <w:r w:rsidR="003860F7" w:rsidRPr="00D41129">
        <w:t xml:space="preserve"> </w:t>
      </w:r>
      <w:r w:rsidRPr="00D41129">
        <w:t>e afirmaram seus fundamentos para isso.</w:t>
      </w:r>
      <w:r w:rsidR="00E63EE5">
        <w:t xml:space="preserve"> </w:t>
      </w:r>
      <w:r w:rsidR="00D5340C">
        <w:t>Após a</w:t>
      </w:r>
      <w:r w:rsidRPr="00D41129">
        <w:t xml:space="preserve"> desistência por parte do Estado da presente exceção preliminar, as representantes não se referiram a ela.</w:t>
      </w:r>
    </w:p>
    <w:p w:rsidR="00203910" w:rsidRPr="00D41129" w:rsidRDefault="00203910" w:rsidP="00E54BCA">
      <w:pPr>
        <w:pStyle w:val="Textoindependiente21"/>
        <w:widowControl w:val="0"/>
        <w:spacing w:line="240" w:lineRule="auto"/>
        <w:jc w:val="left"/>
        <w:rPr>
          <w:b/>
          <w:i/>
        </w:rPr>
      </w:pPr>
    </w:p>
    <w:p w:rsidR="00203910" w:rsidRPr="00D41129" w:rsidRDefault="00203910" w:rsidP="00E54BCA">
      <w:pPr>
        <w:pStyle w:val="Ttulo1"/>
        <w:widowControl w:val="0"/>
        <w:spacing w:line="240" w:lineRule="auto"/>
        <w:jc w:val="left"/>
        <w:rPr>
          <w:rFonts w:ascii="Verdana" w:hAnsi="Verdana"/>
          <w:sz w:val="20"/>
        </w:rPr>
      </w:pPr>
      <w:r w:rsidRPr="00D41129">
        <w:rPr>
          <w:rFonts w:ascii="Verdana" w:hAnsi="Verdana"/>
          <w:b w:val="0"/>
          <w:i/>
          <w:sz w:val="20"/>
        </w:rPr>
        <w:t xml:space="preserve">Considerações da Corte </w:t>
      </w:r>
    </w:p>
    <w:p w:rsidR="00203910" w:rsidRPr="00D41129" w:rsidRDefault="00203910" w:rsidP="00E54BCA">
      <w:pPr>
        <w:widowControl w:val="0"/>
        <w:jc w:val="both"/>
        <w:rPr>
          <w:rFonts w:ascii="Verdana" w:hAnsi="Verdana"/>
          <w:i/>
          <w:sz w:val="20"/>
        </w:rPr>
      </w:pPr>
    </w:p>
    <w:p w:rsidR="00203910" w:rsidRPr="00D41129" w:rsidRDefault="00203910" w:rsidP="00E54BCA">
      <w:pPr>
        <w:widowControl w:val="0"/>
        <w:jc w:val="both"/>
        <w:rPr>
          <w:rFonts w:ascii="Verdana" w:hAnsi="Verdana"/>
          <w:sz w:val="20"/>
        </w:rPr>
      </w:pPr>
      <w:r w:rsidRPr="00D41129">
        <w:rPr>
          <w:rFonts w:ascii="Verdana" w:hAnsi="Verdana"/>
          <w:sz w:val="20"/>
        </w:rPr>
        <w:t>132.</w:t>
      </w:r>
      <w:r w:rsidRPr="00D41129">
        <w:rPr>
          <w:rFonts w:ascii="Verdana" w:hAnsi="Verdana"/>
          <w:sz w:val="20"/>
        </w:rPr>
        <w:tab/>
      </w:r>
      <w:r w:rsidR="00D5340C">
        <w:rPr>
          <w:rFonts w:ascii="Verdana" w:hAnsi="Verdana"/>
          <w:sz w:val="20"/>
        </w:rPr>
        <w:t xml:space="preserve">Uma vez </w:t>
      </w:r>
      <w:r w:rsidRPr="00D41129">
        <w:rPr>
          <w:rFonts w:ascii="Verdana" w:hAnsi="Verdana"/>
          <w:sz w:val="20"/>
        </w:rPr>
        <w:t>que o Estado desistiu da exceção preliminar referente à litispendência, esta Corte</w:t>
      </w:r>
      <w:r w:rsidR="008773C6">
        <w:rPr>
          <w:rFonts w:ascii="Verdana" w:hAnsi="Verdana"/>
          <w:sz w:val="20"/>
        </w:rPr>
        <w:t xml:space="preserve"> a considera </w:t>
      </w:r>
      <w:r w:rsidRPr="00D41129">
        <w:rPr>
          <w:rFonts w:ascii="Verdana" w:hAnsi="Verdana"/>
          <w:sz w:val="20"/>
        </w:rPr>
        <w:t>retirada e procede à tramitação do mérito do caso.</w:t>
      </w:r>
    </w:p>
    <w:p w:rsidR="00203910" w:rsidRPr="00D41129" w:rsidRDefault="00203910" w:rsidP="00E54BCA">
      <w:pPr>
        <w:widowControl w:val="0"/>
        <w:rPr>
          <w:rFonts w:ascii="Verdana" w:hAnsi="Verdana"/>
          <w:sz w:val="20"/>
        </w:rPr>
      </w:pPr>
    </w:p>
    <w:p w:rsidR="00203910" w:rsidRPr="00D7706C" w:rsidRDefault="00203910" w:rsidP="00D7706C">
      <w:pPr>
        <w:widowControl w:val="0"/>
        <w:ind w:right="6"/>
        <w:jc w:val="center"/>
        <w:rPr>
          <w:rFonts w:ascii="Verdana" w:hAnsi="Verdana"/>
          <w:b/>
          <w:sz w:val="20"/>
        </w:rPr>
      </w:pPr>
      <w:r w:rsidRPr="00D41129">
        <w:rPr>
          <w:rFonts w:ascii="Verdana" w:hAnsi="Verdana"/>
          <w:b/>
          <w:sz w:val="20"/>
        </w:rPr>
        <w:t>VII</w:t>
      </w:r>
    </w:p>
    <w:p w:rsidR="00203910" w:rsidRPr="00D41129" w:rsidRDefault="00203910" w:rsidP="00E54BCA">
      <w:pPr>
        <w:pStyle w:val="Ttulo1"/>
        <w:widowControl w:val="0"/>
        <w:spacing w:line="240" w:lineRule="auto"/>
        <w:rPr>
          <w:rFonts w:ascii="Verdana" w:hAnsi="Verdana"/>
          <w:sz w:val="20"/>
        </w:rPr>
      </w:pPr>
      <w:r w:rsidRPr="00D41129">
        <w:rPr>
          <w:rFonts w:ascii="Verdana" w:hAnsi="Verdana"/>
          <w:sz w:val="20"/>
        </w:rPr>
        <w:t>FATOS Provados</w:t>
      </w:r>
    </w:p>
    <w:p w:rsidR="00203910" w:rsidRPr="00D41129" w:rsidRDefault="00203910" w:rsidP="00E54BCA">
      <w:pPr>
        <w:widowControl w:val="0"/>
        <w:ind w:right="6"/>
        <w:jc w:val="both"/>
        <w:rPr>
          <w:rFonts w:ascii="Verdana" w:hAnsi="Verdana"/>
          <w:b/>
          <w:sz w:val="20"/>
        </w:rPr>
      </w:pPr>
    </w:p>
    <w:p w:rsidR="00203910" w:rsidRPr="00D41129" w:rsidRDefault="00203910" w:rsidP="00E54BCA">
      <w:pPr>
        <w:pStyle w:val="Textoindependiente"/>
        <w:spacing w:line="240" w:lineRule="auto"/>
      </w:pPr>
      <w:r w:rsidRPr="00D41129">
        <w:t>133.</w:t>
      </w:r>
      <w:r w:rsidRPr="00D41129">
        <w:tab/>
        <w:t>Efetuado o exame dos documentos, das declarações das testemunhas, dos pareceres dos peritos e das manifestações da Comissão, das representantes e do Estado no curso do presente processo, esta Corte considera provados os seguintes fatos:</w:t>
      </w:r>
    </w:p>
    <w:p w:rsidR="00203910" w:rsidRPr="00925A03" w:rsidRDefault="00203910" w:rsidP="00E54BCA">
      <w:pPr>
        <w:widowControl w:val="0"/>
        <w:ind w:right="6"/>
        <w:jc w:val="both"/>
        <w:rPr>
          <w:rFonts w:ascii="Verdana" w:hAnsi="Verdana"/>
          <w:sz w:val="20"/>
          <w:lang w:val="x-none"/>
        </w:rPr>
      </w:pPr>
    </w:p>
    <w:p w:rsidR="00203910" w:rsidRPr="00D41129" w:rsidRDefault="00203910" w:rsidP="00E54BCA">
      <w:pPr>
        <w:pStyle w:val="Ttulo8"/>
        <w:widowControl w:val="0"/>
        <w:spacing w:line="240" w:lineRule="auto"/>
        <w:jc w:val="left"/>
        <w:rPr>
          <w:rFonts w:ascii="Verdana" w:hAnsi="Verdana"/>
          <w:b w:val="0"/>
          <w:i/>
          <w:sz w:val="20"/>
        </w:rPr>
      </w:pPr>
      <w:r w:rsidRPr="00D41129">
        <w:rPr>
          <w:rFonts w:ascii="Verdana" w:hAnsi="Verdana"/>
          <w:b w:val="0"/>
          <w:i/>
          <w:sz w:val="20"/>
        </w:rPr>
        <w:t>Antecedentes</w:t>
      </w:r>
    </w:p>
    <w:p w:rsidR="00203910" w:rsidRPr="00D41129" w:rsidRDefault="00203910" w:rsidP="00E54BCA">
      <w:pPr>
        <w:widowControl w:val="0"/>
        <w:rPr>
          <w:rFonts w:ascii="Verdana" w:hAnsi="Verdana"/>
          <w:sz w:val="20"/>
        </w:rPr>
      </w:pPr>
    </w:p>
    <w:p w:rsidR="00203910" w:rsidRPr="00D41129" w:rsidRDefault="00203910" w:rsidP="00E54BCA">
      <w:pPr>
        <w:widowControl w:val="0"/>
        <w:ind w:right="6"/>
        <w:jc w:val="both"/>
        <w:rPr>
          <w:rFonts w:ascii="Verdana" w:hAnsi="Verdana"/>
          <w:sz w:val="20"/>
        </w:rPr>
      </w:pPr>
      <w:r w:rsidRPr="00D41129">
        <w:rPr>
          <w:rFonts w:ascii="Verdana" w:hAnsi="Verdana"/>
          <w:sz w:val="20"/>
        </w:rPr>
        <w:t>134.1</w:t>
      </w:r>
      <w:r w:rsidRPr="00D41129">
        <w:rPr>
          <w:rFonts w:ascii="Verdana" w:hAnsi="Verdana"/>
          <w:sz w:val="20"/>
        </w:rPr>
        <w:tab/>
      </w:r>
      <w:r w:rsidRPr="00D41129">
        <w:rPr>
          <w:rFonts w:ascii="Verdana" w:hAnsi="Verdana"/>
          <w:sz w:val="20"/>
        </w:rPr>
        <w:tab/>
        <w:t>O Instituto “</w:t>
      </w:r>
      <w:r w:rsidRPr="00D41129">
        <w:rPr>
          <w:rFonts w:ascii="Verdana" w:hAnsi="Verdana"/>
          <w:i/>
          <w:sz w:val="20"/>
        </w:rPr>
        <w:t>Panchito López</w:t>
      </w:r>
      <w:r w:rsidRPr="00D41129">
        <w:rPr>
          <w:rFonts w:ascii="Verdana" w:hAnsi="Verdana"/>
          <w:sz w:val="20"/>
        </w:rPr>
        <w:t>” dependia do Ministério da Justiça e</w:t>
      </w:r>
      <w:r w:rsidR="00E63EE5">
        <w:rPr>
          <w:rFonts w:ascii="Verdana" w:hAnsi="Verdana"/>
          <w:sz w:val="20"/>
        </w:rPr>
        <w:t xml:space="preserve"> </w:t>
      </w:r>
      <w:r w:rsidRPr="00D41129">
        <w:rPr>
          <w:rFonts w:ascii="Verdana" w:hAnsi="Verdana"/>
          <w:sz w:val="20"/>
        </w:rPr>
        <w:t>Trabalho do Paraguai.</w:t>
      </w:r>
      <w:r w:rsidRPr="00D41129">
        <w:rPr>
          <w:rStyle w:val="Refdenotaalpie"/>
          <w:rFonts w:ascii="Verdana" w:hAnsi="Verdana"/>
          <w:sz w:val="20"/>
        </w:rPr>
        <w:footnoteReference w:id="60"/>
      </w:r>
      <w:r w:rsidR="00E63EE5">
        <w:rPr>
          <w:rFonts w:ascii="Verdana" w:hAnsi="Verdana"/>
          <w:sz w:val="20"/>
        </w:rPr>
        <w:t xml:space="preserve"> </w:t>
      </w:r>
    </w:p>
    <w:p w:rsidR="00203910" w:rsidRPr="00D41129" w:rsidRDefault="00203910" w:rsidP="00E54BCA">
      <w:pPr>
        <w:widowControl w:val="0"/>
        <w:ind w:right="6"/>
        <w:jc w:val="both"/>
        <w:rPr>
          <w:rFonts w:ascii="Verdana" w:hAnsi="Verdana"/>
          <w:sz w:val="20"/>
        </w:rPr>
      </w:pPr>
    </w:p>
    <w:p w:rsidR="00203910" w:rsidRPr="00D41129" w:rsidRDefault="00203910" w:rsidP="00E54BCA">
      <w:pPr>
        <w:widowControl w:val="0"/>
        <w:ind w:right="6"/>
        <w:jc w:val="both"/>
        <w:rPr>
          <w:rFonts w:ascii="Verdana" w:hAnsi="Verdana"/>
          <w:sz w:val="20"/>
        </w:rPr>
      </w:pPr>
      <w:r w:rsidRPr="00D41129">
        <w:rPr>
          <w:rFonts w:ascii="Verdana" w:hAnsi="Verdana"/>
          <w:sz w:val="20"/>
        </w:rPr>
        <w:t>134.2</w:t>
      </w:r>
      <w:r w:rsidRPr="00D41129">
        <w:rPr>
          <w:rFonts w:ascii="Verdana" w:hAnsi="Verdana"/>
          <w:sz w:val="20"/>
        </w:rPr>
        <w:tab/>
      </w:r>
      <w:r w:rsidRPr="00D41129">
        <w:rPr>
          <w:rFonts w:ascii="Verdana" w:hAnsi="Verdana"/>
          <w:sz w:val="20"/>
        </w:rPr>
        <w:tab/>
      </w:r>
      <w:r w:rsidR="00D5340C">
        <w:rPr>
          <w:rFonts w:ascii="Verdana" w:hAnsi="Verdana"/>
          <w:sz w:val="20"/>
        </w:rPr>
        <w:t>Inicialmente, o</w:t>
      </w:r>
      <w:r w:rsidRPr="00D41129">
        <w:rPr>
          <w:rFonts w:ascii="Verdana" w:hAnsi="Verdana"/>
          <w:sz w:val="20"/>
        </w:rPr>
        <w:t xml:space="preserve"> Instituto estava localizado na cidade de Emboscada, Paraguai, que está situada a 50 km de Assunção e era de difícil acesso. Posteriormente, o Estado decidiu </w:t>
      </w:r>
      <w:r w:rsidR="00C400B7" w:rsidRPr="00D41129">
        <w:rPr>
          <w:rFonts w:ascii="Verdana" w:hAnsi="Verdana"/>
          <w:sz w:val="20"/>
        </w:rPr>
        <w:t>transformar</w:t>
      </w:r>
      <w:r w:rsidRPr="00D41129">
        <w:rPr>
          <w:rFonts w:ascii="Verdana" w:hAnsi="Verdana"/>
          <w:sz w:val="20"/>
        </w:rPr>
        <w:t xml:space="preserve"> o </w:t>
      </w:r>
      <w:r w:rsidR="00AF3BE7">
        <w:rPr>
          <w:rFonts w:ascii="Verdana" w:hAnsi="Verdana"/>
          <w:sz w:val="20"/>
        </w:rPr>
        <w:t>local</w:t>
      </w:r>
      <w:r w:rsidRPr="00D41129">
        <w:rPr>
          <w:rFonts w:ascii="Verdana" w:hAnsi="Verdana"/>
          <w:sz w:val="20"/>
        </w:rPr>
        <w:t xml:space="preserve"> em um centro de segurança máxima para adultos, de modo que os internos </w:t>
      </w:r>
      <w:r w:rsidR="00C400B7" w:rsidRPr="00D41129">
        <w:rPr>
          <w:rFonts w:ascii="Verdana" w:hAnsi="Verdana"/>
          <w:sz w:val="20"/>
        </w:rPr>
        <w:t>r</w:t>
      </w:r>
      <w:r w:rsidRPr="00D41129">
        <w:rPr>
          <w:rFonts w:ascii="Verdana" w:hAnsi="Verdana"/>
          <w:sz w:val="20"/>
        </w:rPr>
        <w:t xml:space="preserve">eclusos no Instituto foram transferidos ao que era originalmente uma </w:t>
      </w:r>
      <w:r w:rsidR="00AF3BE7">
        <w:rPr>
          <w:rFonts w:ascii="Verdana" w:hAnsi="Verdana"/>
          <w:sz w:val="20"/>
        </w:rPr>
        <w:t>casa</w:t>
      </w:r>
      <w:r w:rsidRPr="00D41129">
        <w:rPr>
          <w:rFonts w:ascii="Verdana" w:hAnsi="Verdana"/>
          <w:sz w:val="20"/>
        </w:rPr>
        <w:t xml:space="preserve"> particular em Assunção, destinada a ser uma residência.</w:t>
      </w:r>
      <w:r w:rsidRPr="00D41129">
        <w:rPr>
          <w:rStyle w:val="Refdenotaalpie"/>
          <w:rFonts w:ascii="Verdana" w:hAnsi="Verdana"/>
          <w:sz w:val="20"/>
        </w:rPr>
        <w:footnoteReference w:id="61"/>
      </w:r>
      <w:r w:rsidR="00E63EE5">
        <w:rPr>
          <w:rFonts w:ascii="Verdana" w:hAnsi="Verdana"/>
          <w:sz w:val="20"/>
        </w:rPr>
        <w:t xml:space="preserve"> </w:t>
      </w:r>
    </w:p>
    <w:p w:rsidR="00203910" w:rsidRPr="00D41129" w:rsidRDefault="00203910" w:rsidP="00E54BCA">
      <w:pPr>
        <w:widowControl w:val="0"/>
        <w:ind w:right="6"/>
        <w:jc w:val="both"/>
        <w:rPr>
          <w:rFonts w:ascii="Verdana" w:hAnsi="Verdana"/>
          <w:sz w:val="20"/>
        </w:rPr>
      </w:pPr>
    </w:p>
    <w:p w:rsidR="00203910" w:rsidRPr="00D41129" w:rsidRDefault="00203910" w:rsidP="00E54BCA">
      <w:pPr>
        <w:pStyle w:val="Ttulo8"/>
        <w:widowControl w:val="0"/>
        <w:spacing w:line="240" w:lineRule="auto"/>
        <w:jc w:val="left"/>
        <w:rPr>
          <w:rFonts w:ascii="Verdana" w:hAnsi="Verdana"/>
          <w:b w:val="0"/>
          <w:i/>
          <w:sz w:val="20"/>
        </w:rPr>
      </w:pPr>
      <w:r w:rsidRPr="00D41129">
        <w:rPr>
          <w:rFonts w:ascii="Verdana" w:hAnsi="Verdana"/>
          <w:b w:val="0"/>
          <w:i/>
          <w:sz w:val="20"/>
        </w:rPr>
        <w:t>As condições gerais de detenção do Instituto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134.3</w:t>
      </w:r>
      <w:r w:rsidRPr="00D41129">
        <w:rPr>
          <w:rFonts w:ascii="Verdana" w:hAnsi="Verdana"/>
          <w:sz w:val="20"/>
        </w:rPr>
        <w:tab/>
      </w:r>
      <w:r w:rsidRPr="00D41129">
        <w:rPr>
          <w:rFonts w:ascii="Verdana" w:hAnsi="Verdana"/>
          <w:sz w:val="20"/>
        </w:rPr>
        <w:tab/>
        <w:t xml:space="preserve">O Instituto, ao </w:t>
      </w:r>
      <w:r w:rsidR="00AF3BE7">
        <w:rPr>
          <w:rFonts w:ascii="Verdana" w:hAnsi="Verdana"/>
          <w:sz w:val="20"/>
        </w:rPr>
        <w:t>ter</w:t>
      </w:r>
      <w:r w:rsidRPr="00D41129">
        <w:rPr>
          <w:rFonts w:ascii="Verdana" w:hAnsi="Verdana"/>
          <w:sz w:val="20"/>
        </w:rPr>
        <w:t xml:space="preserve"> sido </w:t>
      </w:r>
      <w:r w:rsidR="00AF3BE7">
        <w:rPr>
          <w:rFonts w:ascii="Verdana" w:hAnsi="Verdana"/>
          <w:sz w:val="20"/>
        </w:rPr>
        <w:t>projetado</w:t>
      </w:r>
      <w:r w:rsidRPr="00D41129">
        <w:rPr>
          <w:rFonts w:ascii="Verdana" w:hAnsi="Verdana"/>
          <w:sz w:val="20"/>
        </w:rPr>
        <w:t xml:space="preserve"> para ser uma residência, não contava com uma infraestrutura adequada como centro de detenção.</w:t>
      </w:r>
      <w:r w:rsidRPr="00D41129">
        <w:rPr>
          <w:rStyle w:val="Refdenotaalpie"/>
          <w:rFonts w:ascii="Verdana" w:hAnsi="Verdana"/>
          <w:sz w:val="20"/>
        </w:rPr>
        <w:footnoteReference w:id="62"/>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134.4</w:t>
      </w:r>
      <w:r w:rsidRPr="00D41129">
        <w:rPr>
          <w:rFonts w:ascii="Verdana" w:hAnsi="Verdana"/>
          <w:sz w:val="20"/>
        </w:rPr>
        <w:tab/>
      </w:r>
      <w:r w:rsidRPr="00D41129">
        <w:rPr>
          <w:rFonts w:ascii="Verdana" w:hAnsi="Verdana"/>
          <w:sz w:val="20"/>
        </w:rPr>
        <w:tab/>
        <w:t xml:space="preserve">O Instituto era um estabelecimento para internar </w:t>
      </w:r>
      <w:r w:rsidR="003C6DE1">
        <w:rPr>
          <w:rFonts w:ascii="Verdana" w:hAnsi="Verdana"/>
          <w:sz w:val="20"/>
        </w:rPr>
        <w:t>menores</w:t>
      </w:r>
      <w:r w:rsidR="00AF3BE7">
        <w:rPr>
          <w:rFonts w:ascii="Verdana" w:hAnsi="Verdana"/>
          <w:sz w:val="20"/>
        </w:rPr>
        <w:t xml:space="preserve"> em conflito com a lei, que</w:t>
      </w:r>
      <w:r w:rsidRPr="00D41129">
        <w:rPr>
          <w:rFonts w:ascii="Verdana" w:hAnsi="Verdana"/>
          <w:sz w:val="20"/>
        </w:rPr>
        <w:t xml:space="preserve"> estava integrado majoritariamente por meninos que vinham de setores marginalizados.</w:t>
      </w:r>
      <w:r w:rsidRPr="00D41129">
        <w:rPr>
          <w:rStyle w:val="Refdenotaalpie"/>
          <w:rFonts w:ascii="Verdana" w:hAnsi="Verdana"/>
          <w:sz w:val="20"/>
        </w:rPr>
        <w:footnoteReference w:id="63"/>
      </w:r>
      <w:r w:rsidRPr="00D41129">
        <w:rPr>
          <w:rFonts w:ascii="Verdana" w:hAnsi="Verdana"/>
          <w:b/>
          <w:sz w:val="20"/>
        </w:rPr>
        <w:t xml:space="preserve"> </w:t>
      </w:r>
      <w:r w:rsidRPr="00D41129">
        <w:rPr>
          <w:rFonts w:ascii="Verdana" w:hAnsi="Verdana"/>
          <w:sz w:val="20"/>
        </w:rPr>
        <w:t xml:space="preserve">Esta população foi crescendo, de maneira que se originaram sérios problemas de </w:t>
      </w:r>
      <w:r w:rsidR="00D41129">
        <w:rPr>
          <w:rFonts w:ascii="Verdana" w:hAnsi="Verdana"/>
          <w:sz w:val="20"/>
        </w:rPr>
        <w:t>superlotação</w:t>
      </w:r>
      <w:r w:rsidRPr="00D41129">
        <w:rPr>
          <w:rFonts w:ascii="Verdana" w:hAnsi="Verdana"/>
          <w:sz w:val="20"/>
        </w:rPr>
        <w:t xml:space="preserve"> e insegurança entre os internos.</w:t>
      </w:r>
      <w:r w:rsidRPr="00D41129">
        <w:rPr>
          <w:rStyle w:val="Refdenotaalpie"/>
          <w:rFonts w:ascii="Verdana" w:hAnsi="Verdana"/>
          <w:sz w:val="20"/>
        </w:rPr>
        <w:footnoteReference w:id="64"/>
      </w:r>
      <w:r w:rsidR="00E63EE5">
        <w:rPr>
          <w:rFonts w:ascii="Verdana" w:hAnsi="Verdana"/>
          <w:sz w:val="20"/>
        </w:rPr>
        <w:t xml:space="preserve"> </w:t>
      </w:r>
      <w:r w:rsidRPr="00D41129">
        <w:rPr>
          <w:rFonts w:ascii="Verdana" w:hAnsi="Verdana"/>
          <w:sz w:val="20"/>
        </w:rPr>
        <w:t xml:space="preserve">Entre agosto de 1996 e julho de 2001, a população no Instituto superou </w:t>
      </w:r>
      <w:r w:rsidR="00AF3BE7">
        <w:rPr>
          <w:rFonts w:ascii="Verdana" w:hAnsi="Verdana"/>
          <w:sz w:val="20"/>
        </w:rPr>
        <w:t>su</w:t>
      </w:r>
      <w:r w:rsidRPr="00D41129">
        <w:rPr>
          <w:rFonts w:ascii="Verdana" w:hAnsi="Verdana"/>
          <w:sz w:val="20"/>
        </w:rPr>
        <w:t>a capacidade máxima, alcançando</w:t>
      </w:r>
      <w:r w:rsidR="003C6DE1">
        <w:rPr>
          <w:rFonts w:ascii="Verdana" w:hAnsi="Verdana"/>
          <w:sz w:val="20"/>
        </w:rPr>
        <w:t>,</w:t>
      </w:r>
      <w:r w:rsidRPr="00D41129">
        <w:rPr>
          <w:rFonts w:ascii="Verdana" w:hAnsi="Verdana"/>
          <w:sz w:val="20"/>
        </w:rPr>
        <w:t xml:space="preserve"> assim</w:t>
      </w:r>
      <w:r w:rsidR="003C6DE1">
        <w:rPr>
          <w:rFonts w:ascii="Verdana" w:hAnsi="Verdana"/>
          <w:sz w:val="20"/>
        </w:rPr>
        <w:t>,</w:t>
      </w:r>
      <w:r w:rsidRPr="00D41129">
        <w:rPr>
          <w:rFonts w:ascii="Verdana" w:hAnsi="Verdana"/>
          <w:sz w:val="20"/>
        </w:rPr>
        <w:t xml:space="preserve"> um nível de superpopulação de aproximadamente 50%.</w:t>
      </w:r>
      <w:r w:rsidRPr="00D41129">
        <w:rPr>
          <w:rStyle w:val="Refdenotaalpie"/>
          <w:rFonts w:ascii="Verdana" w:hAnsi="Verdana"/>
          <w:sz w:val="20"/>
        </w:rPr>
        <w:footnoteReference w:id="65"/>
      </w:r>
      <w:r w:rsidR="00E63EE5">
        <w:rPr>
          <w:rFonts w:ascii="Verdana" w:hAnsi="Verdana"/>
          <w:b/>
          <w:sz w:val="20"/>
        </w:rPr>
        <w:t xml:space="preserve"> </w:t>
      </w:r>
      <w:r w:rsidRPr="00D41129">
        <w:rPr>
          <w:rFonts w:ascii="Verdana" w:hAnsi="Verdana"/>
          <w:sz w:val="20"/>
        </w:rPr>
        <w:t>Em várias oportunidades</w:t>
      </w:r>
      <w:r w:rsidR="007351F4">
        <w:rPr>
          <w:rFonts w:ascii="Verdana" w:hAnsi="Verdana"/>
          <w:sz w:val="20"/>
        </w:rPr>
        <w:t>,</w:t>
      </w:r>
      <w:r w:rsidRPr="00D41129">
        <w:rPr>
          <w:rFonts w:ascii="Verdana" w:hAnsi="Verdana"/>
          <w:sz w:val="20"/>
        </w:rPr>
        <w:t xml:space="preserve"> o Estado reconheceu estas condições de </w:t>
      </w:r>
      <w:r w:rsidR="00D41129">
        <w:rPr>
          <w:rFonts w:ascii="Verdana" w:hAnsi="Verdana"/>
          <w:sz w:val="20"/>
        </w:rPr>
        <w:t>superlotação</w:t>
      </w:r>
      <w:r w:rsidRPr="00D41129">
        <w:rPr>
          <w:rFonts w:ascii="Verdana" w:hAnsi="Verdana"/>
          <w:sz w:val="20"/>
        </w:rPr>
        <w:t xml:space="preserve">, </w:t>
      </w:r>
      <w:r w:rsidR="0024326E" w:rsidRPr="00D41129">
        <w:rPr>
          <w:rFonts w:ascii="Verdana" w:hAnsi="Verdana"/>
          <w:sz w:val="20"/>
        </w:rPr>
        <w:t>bem como</w:t>
      </w:r>
      <w:r w:rsidRPr="00D41129">
        <w:rPr>
          <w:rFonts w:ascii="Verdana" w:hAnsi="Verdana"/>
          <w:sz w:val="20"/>
        </w:rPr>
        <w:t xml:space="preserve"> as deficiências estruturais gerais do sistema de atenção de crianças em conflito com a lei no Paraguai.</w:t>
      </w:r>
      <w:r w:rsidRPr="00D41129">
        <w:rPr>
          <w:rStyle w:val="Refdenotaalpie"/>
          <w:rFonts w:ascii="Verdana" w:hAnsi="Verdana"/>
          <w:sz w:val="20"/>
        </w:rPr>
        <w:footnoteReference w:id="66"/>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134.5</w:t>
      </w:r>
      <w:r w:rsidRPr="00D41129">
        <w:rPr>
          <w:rFonts w:ascii="Verdana" w:hAnsi="Verdana"/>
          <w:sz w:val="20"/>
        </w:rPr>
        <w:tab/>
      </w:r>
      <w:r w:rsidRPr="00D41129">
        <w:rPr>
          <w:rFonts w:ascii="Verdana" w:hAnsi="Verdana"/>
          <w:sz w:val="20"/>
        </w:rPr>
        <w:tab/>
        <w:t xml:space="preserve">Os internos no Instituto estavam </w:t>
      </w:r>
      <w:r w:rsidR="00AF3BE7">
        <w:rPr>
          <w:rFonts w:ascii="Verdana" w:hAnsi="Verdana"/>
          <w:sz w:val="20"/>
        </w:rPr>
        <w:t>detidos</w:t>
      </w:r>
      <w:r w:rsidRPr="00D41129">
        <w:rPr>
          <w:rFonts w:ascii="Verdana" w:hAnsi="Verdana"/>
          <w:sz w:val="20"/>
        </w:rPr>
        <w:t xml:space="preserve"> em celas insalubres com escassas instalações higiênicas.</w:t>
      </w:r>
      <w:r w:rsidRPr="00D41129">
        <w:rPr>
          <w:rStyle w:val="Refdenotaalpie"/>
          <w:rFonts w:ascii="Verdana" w:hAnsi="Verdana"/>
          <w:sz w:val="20"/>
        </w:rPr>
        <w:footnoteReference w:id="67"/>
      </w:r>
    </w:p>
    <w:p w:rsidR="00203910" w:rsidRPr="00D41129" w:rsidRDefault="00203910" w:rsidP="00E54BCA">
      <w:pPr>
        <w:widowControl w:val="0"/>
        <w:jc w:val="both"/>
        <w:rPr>
          <w:rFonts w:ascii="Verdana" w:hAnsi="Verdana"/>
          <w:sz w:val="20"/>
        </w:rPr>
      </w:pPr>
    </w:p>
    <w:p w:rsidR="00203910" w:rsidRDefault="00203910" w:rsidP="00E54BCA">
      <w:pPr>
        <w:widowControl w:val="0"/>
        <w:jc w:val="both"/>
        <w:rPr>
          <w:rFonts w:ascii="Verdana" w:hAnsi="Verdana"/>
          <w:sz w:val="20"/>
        </w:rPr>
      </w:pPr>
      <w:r w:rsidRPr="00D41129">
        <w:rPr>
          <w:rFonts w:ascii="Verdana" w:hAnsi="Verdana"/>
          <w:sz w:val="20"/>
        </w:rPr>
        <w:t>134.6</w:t>
      </w:r>
      <w:r w:rsidRPr="00D41129">
        <w:rPr>
          <w:rFonts w:ascii="Verdana" w:hAnsi="Verdana"/>
          <w:sz w:val="20"/>
        </w:rPr>
        <w:tab/>
      </w:r>
      <w:r w:rsidRPr="00D41129">
        <w:rPr>
          <w:rFonts w:ascii="Verdana" w:hAnsi="Verdana"/>
          <w:sz w:val="20"/>
        </w:rPr>
        <w:tab/>
        <w:t>Os internos estavam mal alimentados e careciam de assistência médica, psicológica e dental adequada.</w:t>
      </w:r>
      <w:r w:rsidRPr="00D41129">
        <w:rPr>
          <w:rStyle w:val="Refdenotaalpie"/>
          <w:rFonts w:ascii="Verdana" w:hAnsi="Verdana"/>
          <w:sz w:val="20"/>
        </w:rPr>
        <w:footnoteReference w:id="68"/>
      </w:r>
    </w:p>
    <w:p w:rsidR="00D7706C" w:rsidRPr="00D41129" w:rsidRDefault="00D7706C"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134.7</w:t>
      </w:r>
      <w:r w:rsidRPr="00D41129">
        <w:rPr>
          <w:rFonts w:ascii="Verdana" w:hAnsi="Verdana"/>
          <w:sz w:val="20"/>
        </w:rPr>
        <w:tab/>
      </w:r>
      <w:r w:rsidRPr="00D41129">
        <w:rPr>
          <w:rFonts w:ascii="Verdana" w:hAnsi="Verdana"/>
          <w:sz w:val="20"/>
        </w:rPr>
        <w:tab/>
        <w:t xml:space="preserve">Os internos </w:t>
      </w:r>
      <w:r w:rsidR="00AF3BE7">
        <w:rPr>
          <w:rFonts w:ascii="Verdana" w:hAnsi="Verdana"/>
          <w:sz w:val="20"/>
        </w:rPr>
        <w:t xml:space="preserve">portadores de </w:t>
      </w:r>
      <w:r w:rsidRPr="00D41129">
        <w:rPr>
          <w:rFonts w:ascii="Verdana" w:hAnsi="Verdana"/>
          <w:sz w:val="20"/>
        </w:rPr>
        <w:t>deficiências físicas,</w:t>
      </w:r>
      <w:r w:rsidRPr="00D41129">
        <w:rPr>
          <w:rStyle w:val="Refdenotaalpie"/>
          <w:rFonts w:ascii="Verdana" w:hAnsi="Verdana"/>
          <w:sz w:val="20"/>
        </w:rPr>
        <w:footnoteReference w:id="69"/>
      </w:r>
      <w:r w:rsidRPr="00D41129">
        <w:rPr>
          <w:rFonts w:ascii="Verdana" w:hAnsi="Verdana"/>
          <w:sz w:val="20"/>
        </w:rPr>
        <w:t xml:space="preserve"> doenças mentais e/ou problemas de dependência</w:t>
      </w:r>
      <w:r w:rsidRPr="00D41129">
        <w:rPr>
          <w:rStyle w:val="Refdenotaalpie"/>
          <w:rFonts w:ascii="Verdana" w:hAnsi="Verdana"/>
          <w:sz w:val="20"/>
        </w:rPr>
        <w:footnoteReference w:id="70"/>
      </w:r>
      <w:r w:rsidRPr="00D41129">
        <w:rPr>
          <w:rFonts w:ascii="Verdana" w:hAnsi="Verdana"/>
          <w:sz w:val="20"/>
        </w:rPr>
        <w:t xml:space="preserve"> não contavam com um atendimento médico de acordo com suas necessidades especiais.</w:t>
      </w:r>
      <w:r w:rsidRPr="00D41129">
        <w:rPr>
          <w:rStyle w:val="Refdenotaalpie"/>
          <w:rFonts w:ascii="Verdana" w:hAnsi="Verdana"/>
          <w:sz w:val="20"/>
        </w:rPr>
        <w:footnoteReference w:id="71"/>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134.8</w:t>
      </w:r>
      <w:r w:rsidRPr="00D41129">
        <w:rPr>
          <w:rFonts w:ascii="Verdana" w:hAnsi="Verdana"/>
          <w:sz w:val="20"/>
        </w:rPr>
        <w:tab/>
      </w:r>
      <w:r w:rsidRPr="00D41129">
        <w:rPr>
          <w:rFonts w:ascii="Verdana" w:hAnsi="Verdana"/>
          <w:sz w:val="20"/>
        </w:rPr>
        <w:tab/>
        <w:t>Os internos contavam com poucas oportunidades de fazer exercício ou de participar em atividades recreativas.</w:t>
      </w:r>
      <w:r w:rsidRPr="00D41129">
        <w:rPr>
          <w:rStyle w:val="Refdenotaalpie"/>
          <w:rFonts w:ascii="Verdana" w:hAnsi="Verdana"/>
          <w:sz w:val="20"/>
        </w:rPr>
        <w:footnoteReference w:id="72"/>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134.9</w:t>
      </w:r>
      <w:r w:rsidRPr="00D41129">
        <w:rPr>
          <w:rFonts w:ascii="Verdana" w:hAnsi="Verdana"/>
          <w:sz w:val="20"/>
        </w:rPr>
        <w:tab/>
      </w:r>
      <w:r w:rsidRPr="00D41129">
        <w:rPr>
          <w:rFonts w:ascii="Verdana" w:hAnsi="Verdana"/>
          <w:sz w:val="20"/>
        </w:rPr>
        <w:tab/>
        <w:t>Muitos dos internos</w:t>
      </w:r>
      <w:r w:rsidRPr="00D41129">
        <w:rPr>
          <w:rFonts w:ascii="Verdana" w:hAnsi="Verdana"/>
          <w:b/>
          <w:sz w:val="20"/>
        </w:rPr>
        <w:t xml:space="preserve"> </w:t>
      </w:r>
      <w:r w:rsidRPr="00D41129">
        <w:rPr>
          <w:rFonts w:ascii="Verdana" w:hAnsi="Verdana"/>
          <w:sz w:val="20"/>
        </w:rPr>
        <w:t xml:space="preserve">não tinham camas, cobertores e/ou colchões, </w:t>
      </w:r>
      <w:r w:rsidR="00AF3BE7">
        <w:rPr>
          <w:rFonts w:ascii="Verdana" w:hAnsi="Verdana"/>
          <w:sz w:val="20"/>
        </w:rPr>
        <w:t xml:space="preserve">de maneira </w:t>
      </w:r>
      <w:r w:rsidRPr="00D41129">
        <w:rPr>
          <w:rFonts w:ascii="Verdana" w:hAnsi="Verdana"/>
          <w:sz w:val="20"/>
        </w:rPr>
        <w:t xml:space="preserve">que </w:t>
      </w:r>
      <w:r w:rsidR="00E73EB2">
        <w:rPr>
          <w:rFonts w:ascii="Verdana" w:hAnsi="Verdana"/>
          <w:sz w:val="20"/>
        </w:rPr>
        <w:t>eram</w:t>
      </w:r>
      <w:r w:rsidRPr="00D41129">
        <w:rPr>
          <w:rFonts w:ascii="Verdana" w:hAnsi="Verdana"/>
          <w:sz w:val="20"/>
        </w:rPr>
        <w:t xml:space="preserve"> obrigados a dormir no chão, </w:t>
      </w:r>
      <w:r w:rsidR="00AF3BE7">
        <w:rPr>
          <w:rFonts w:ascii="Verdana" w:hAnsi="Verdana"/>
          <w:sz w:val="20"/>
        </w:rPr>
        <w:t xml:space="preserve">em </w:t>
      </w:r>
      <w:r w:rsidRPr="00D41129">
        <w:rPr>
          <w:rFonts w:ascii="Verdana" w:hAnsi="Verdana"/>
          <w:sz w:val="20"/>
        </w:rPr>
        <w:t xml:space="preserve">turnos com seus companheiros, ou </w:t>
      </w:r>
      <w:r w:rsidR="00AF3BE7">
        <w:rPr>
          <w:rFonts w:ascii="Verdana" w:hAnsi="Verdana"/>
          <w:sz w:val="20"/>
        </w:rPr>
        <w:t xml:space="preserve">a </w:t>
      </w:r>
      <w:r w:rsidRPr="00D41129">
        <w:rPr>
          <w:rFonts w:ascii="Verdana" w:hAnsi="Verdana"/>
          <w:sz w:val="20"/>
        </w:rPr>
        <w:t>compartilhar camas e colchões.</w:t>
      </w:r>
      <w:r w:rsidRPr="00D41129">
        <w:rPr>
          <w:rStyle w:val="Refdenotaalpie"/>
          <w:rFonts w:ascii="Verdana" w:hAnsi="Verdana"/>
          <w:sz w:val="20"/>
        </w:rPr>
        <w:footnoteReference w:id="73"/>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134.10</w:t>
      </w:r>
      <w:r w:rsidRPr="00D41129">
        <w:rPr>
          <w:rFonts w:ascii="Verdana" w:hAnsi="Verdana"/>
          <w:sz w:val="20"/>
        </w:rPr>
        <w:tab/>
      </w:r>
      <w:r w:rsidRPr="00D41129">
        <w:rPr>
          <w:rFonts w:ascii="Verdana" w:hAnsi="Verdana"/>
          <w:sz w:val="20"/>
        </w:rPr>
        <w:tab/>
        <w:t xml:space="preserve">A falta de camas e colchões, </w:t>
      </w:r>
      <w:r w:rsidR="007E5957" w:rsidRPr="00D41129">
        <w:rPr>
          <w:rFonts w:ascii="Verdana" w:hAnsi="Verdana"/>
          <w:sz w:val="20"/>
        </w:rPr>
        <w:t>juntamente</w:t>
      </w:r>
      <w:r w:rsidRPr="00D41129">
        <w:rPr>
          <w:rFonts w:ascii="Verdana" w:hAnsi="Verdana"/>
          <w:sz w:val="20"/>
        </w:rPr>
        <w:t xml:space="preserve"> com </w:t>
      </w:r>
      <w:r w:rsidR="004E38DE">
        <w:rPr>
          <w:rFonts w:ascii="Verdana" w:hAnsi="Verdana"/>
          <w:sz w:val="20"/>
        </w:rPr>
        <w:t>a superlotação</w:t>
      </w:r>
      <w:r w:rsidRPr="00D41129">
        <w:rPr>
          <w:rFonts w:ascii="Verdana" w:hAnsi="Verdana"/>
          <w:sz w:val="20"/>
        </w:rPr>
        <w:t xml:space="preserve">, facilitaram </w:t>
      </w:r>
      <w:r w:rsidR="00AF3BE7">
        <w:rPr>
          <w:rFonts w:ascii="Verdana" w:hAnsi="Verdana"/>
          <w:sz w:val="20"/>
        </w:rPr>
        <w:t xml:space="preserve">a ocorrência de </w:t>
      </w:r>
      <w:r w:rsidRPr="00D41129">
        <w:rPr>
          <w:rFonts w:ascii="Verdana" w:hAnsi="Verdana"/>
          <w:sz w:val="20"/>
        </w:rPr>
        <w:t>abusos sexuais entre os internos.</w:t>
      </w:r>
      <w:r w:rsidRPr="00D41129">
        <w:rPr>
          <w:rStyle w:val="Refdenotaalpie"/>
          <w:rFonts w:ascii="Verdana" w:hAnsi="Verdana"/>
          <w:sz w:val="20"/>
        </w:rPr>
        <w:footnoteReference w:id="74"/>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134.11</w:t>
      </w:r>
      <w:r w:rsidRPr="00D41129">
        <w:rPr>
          <w:rFonts w:ascii="Verdana" w:hAnsi="Verdana"/>
          <w:sz w:val="20"/>
        </w:rPr>
        <w:tab/>
      </w:r>
      <w:r w:rsidRPr="00D41129">
        <w:rPr>
          <w:rFonts w:ascii="Verdana" w:hAnsi="Verdana"/>
          <w:sz w:val="20"/>
        </w:rPr>
        <w:tab/>
        <w:t>No Instituto</w:t>
      </w:r>
      <w:r w:rsidR="006A5E13">
        <w:rPr>
          <w:rFonts w:ascii="Verdana" w:hAnsi="Verdana"/>
          <w:sz w:val="20"/>
        </w:rPr>
        <w:t>,</w:t>
      </w:r>
      <w:r w:rsidRPr="00D41129">
        <w:rPr>
          <w:rFonts w:ascii="Verdana" w:hAnsi="Verdana"/>
          <w:sz w:val="20"/>
        </w:rPr>
        <w:t xml:space="preserve"> ocorreram disputas e brigas entre os internos, as quais</w:t>
      </w:r>
      <w:r w:rsidR="006A5E13">
        <w:rPr>
          <w:rFonts w:ascii="Verdana" w:hAnsi="Verdana"/>
          <w:sz w:val="20"/>
        </w:rPr>
        <w:t>,</w:t>
      </w:r>
      <w:r w:rsidRPr="00D41129">
        <w:rPr>
          <w:rFonts w:ascii="Verdana" w:hAnsi="Verdana"/>
          <w:sz w:val="20"/>
        </w:rPr>
        <w:t xml:space="preserve"> às vezes</w:t>
      </w:r>
      <w:r w:rsidR="006A5E13">
        <w:rPr>
          <w:rFonts w:ascii="Verdana" w:hAnsi="Verdana"/>
          <w:sz w:val="20"/>
        </w:rPr>
        <w:t>,</w:t>
      </w:r>
      <w:r w:rsidRPr="00D41129">
        <w:rPr>
          <w:rFonts w:ascii="Verdana" w:hAnsi="Verdana"/>
          <w:sz w:val="20"/>
        </w:rPr>
        <w:t xml:space="preserve"> envolviam armas de fabricação caseira.</w:t>
      </w:r>
      <w:r w:rsidRPr="00D41129">
        <w:rPr>
          <w:rStyle w:val="Refdenotaalpie"/>
          <w:rFonts w:ascii="Verdana" w:hAnsi="Verdana"/>
          <w:sz w:val="20"/>
        </w:rPr>
        <w:footnoteReference w:id="75"/>
      </w:r>
    </w:p>
    <w:p w:rsidR="00203910" w:rsidRPr="00D41129" w:rsidRDefault="00203910" w:rsidP="00E54BCA">
      <w:pPr>
        <w:widowControl w:val="0"/>
        <w:jc w:val="both"/>
        <w:rPr>
          <w:rFonts w:ascii="Verdana" w:hAnsi="Verdana"/>
          <w:sz w:val="20"/>
        </w:rPr>
      </w:pPr>
    </w:p>
    <w:p w:rsidR="00203910" w:rsidRPr="00D41129" w:rsidRDefault="00203910" w:rsidP="00E54BCA">
      <w:pPr>
        <w:pStyle w:val="Ttulo6"/>
        <w:widowControl w:val="0"/>
        <w:spacing w:line="240" w:lineRule="auto"/>
        <w:jc w:val="left"/>
      </w:pPr>
      <w:r w:rsidRPr="00D41129">
        <w:lastRenderedPageBreak/>
        <w:t>As deficiências no programa educativo do Instituto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134.12</w:t>
      </w:r>
      <w:r w:rsidRPr="00D41129">
        <w:rPr>
          <w:rFonts w:ascii="Verdana" w:hAnsi="Verdana"/>
          <w:sz w:val="20"/>
        </w:rPr>
        <w:tab/>
      </w:r>
      <w:r w:rsidRPr="00D41129">
        <w:rPr>
          <w:rFonts w:ascii="Verdana" w:hAnsi="Verdana"/>
          <w:sz w:val="20"/>
        </w:rPr>
        <w:tab/>
        <w:t xml:space="preserve">No Instituto havia um programa educativo formal que estava a cargo do Centro de Educação de Jovens e Adultos </w:t>
      </w:r>
      <w:r w:rsidR="00D41129" w:rsidRPr="00D41129">
        <w:rPr>
          <w:rFonts w:ascii="Verdana" w:hAnsi="Verdana"/>
          <w:sz w:val="20"/>
        </w:rPr>
        <w:t>n°</w:t>
      </w:r>
      <w:r w:rsidRPr="00D41129">
        <w:rPr>
          <w:rFonts w:ascii="Verdana" w:hAnsi="Verdana"/>
          <w:sz w:val="20"/>
        </w:rPr>
        <w:t xml:space="preserve"> 118, reconhecido pelo Ministério da Educação e Cultura.</w:t>
      </w:r>
      <w:r w:rsidRPr="00D41129">
        <w:rPr>
          <w:rStyle w:val="Refdenotaalpie"/>
          <w:rFonts w:ascii="Verdana" w:hAnsi="Verdana"/>
          <w:sz w:val="20"/>
        </w:rPr>
        <w:footnoteReference w:id="76"/>
      </w:r>
      <w:r w:rsidRPr="00D41129">
        <w:rPr>
          <w:rFonts w:ascii="Verdana" w:hAnsi="Verdana"/>
          <w:sz w:val="20"/>
        </w:rPr>
        <w:t xml:space="preserve"> Entretanto, este programa </w:t>
      </w:r>
      <w:r w:rsidR="00DB272B">
        <w:rPr>
          <w:rFonts w:ascii="Verdana" w:hAnsi="Verdana"/>
          <w:sz w:val="20"/>
        </w:rPr>
        <w:t>tinha</w:t>
      </w:r>
      <w:r w:rsidRPr="00D41129">
        <w:rPr>
          <w:rFonts w:ascii="Verdana" w:hAnsi="Verdana"/>
          <w:sz w:val="20"/>
        </w:rPr>
        <w:t xml:space="preserve"> sérias deficiências, já que não contava com um número adequado de professores nem com recursos suficientes,</w:t>
      </w:r>
      <w:r w:rsidRPr="00D41129">
        <w:rPr>
          <w:rStyle w:val="Refdenotaalpie"/>
          <w:rFonts w:ascii="Verdana" w:hAnsi="Verdana"/>
          <w:sz w:val="20"/>
        </w:rPr>
        <w:footnoteReference w:id="77"/>
      </w:r>
      <w:r w:rsidR="00DB272B">
        <w:rPr>
          <w:rFonts w:ascii="Verdana" w:hAnsi="Verdana"/>
          <w:sz w:val="20"/>
        </w:rPr>
        <w:t xml:space="preserve"> o que</w:t>
      </w:r>
      <w:r w:rsidRPr="00D41129">
        <w:rPr>
          <w:rFonts w:ascii="Verdana" w:hAnsi="Verdana"/>
          <w:sz w:val="20"/>
        </w:rPr>
        <w:t xml:space="preserve"> limitava drasticamente as oportunidades dos internos </w:t>
      </w:r>
      <w:r w:rsidR="00B51DB9">
        <w:rPr>
          <w:rFonts w:ascii="Verdana" w:hAnsi="Verdana"/>
          <w:sz w:val="20"/>
        </w:rPr>
        <w:t>de</w:t>
      </w:r>
      <w:r w:rsidR="00B51DB9" w:rsidRPr="00D41129">
        <w:rPr>
          <w:rFonts w:ascii="Verdana" w:hAnsi="Verdana"/>
          <w:sz w:val="20"/>
        </w:rPr>
        <w:t xml:space="preserve"> </w:t>
      </w:r>
      <w:r w:rsidRPr="00D41129">
        <w:rPr>
          <w:rFonts w:ascii="Verdana" w:hAnsi="Verdana"/>
          <w:sz w:val="20"/>
        </w:rPr>
        <w:t>realizar sequer estudos básicos</w:t>
      </w:r>
      <w:r w:rsidRPr="00D41129">
        <w:rPr>
          <w:rStyle w:val="Refdenotaalpie"/>
          <w:rFonts w:ascii="Verdana" w:hAnsi="Verdana"/>
          <w:sz w:val="20"/>
        </w:rPr>
        <w:footnoteReference w:id="78"/>
      </w:r>
      <w:r w:rsidRPr="00D41129">
        <w:rPr>
          <w:rFonts w:ascii="Verdana" w:hAnsi="Verdana"/>
          <w:sz w:val="20"/>
        </w:rPr>
        <w:t xml:space="preserve"> e/ou aprender ofícios.</w:t>
      </w:r>
      <w:r w:rsidRPr="00D41129">
        <w:rPr>
          <w:rStyle w:val="Refdenotaalpie"/>
          <w:rFonts w:ascii="Verdana" w:hAnsi="Verdana"/>
          <w:sz w:val="20"/>
        </w:rPr>
        <w:footnoteReference w:id="79"/>
      </w:r>
    </w:p>
    <w:p w:rsidR="00203910" w:rsidRPr="00D41129" w:rsidRDefault="00203910" w:rsidP="00E54BCA">
      <w:pPr>
        <w:widowControl w:val="0"/>
        <w:jc w:val="both"/>
        <w:rPr>
          <w:rFonts w:ascii="Verdana" w:hAnsi="Verdana"/>
          <w:sz w:val="20"/>
        </w:rPr>
      </w:pPr>
    </w:p>
    <w:p w:rsidR="00203910" w:rsidRPr="00D41129" w:rsidRDefault="00203910" w:rsidP="00E54BCA">
      <w:pPr>
        <w:pStyle w:val="Ttulo6"/>
        <w:widowControl w:val="0"/>
        <w:spacing w:line="240" w:lineRule="auto"/>
        <w:jc w:val="left"/>
      </w:pPr>
      <w:r w:rsidRPr="00D41129">
        <w:t xml:space="preserve">Os guardas do Instituto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134.13</w:t>
      </w:r>
      <w:r w:rsidRPr="00D41129">
        <w:rPr>
          <w:rFonts w:ascii="Verdana" w:hAnsi="Verdana"/>
          <w:sz w:val="20"/>
        </w:rPr>
        <w:tab/>
      </w:r>
      <w:r w:rsidRPr="00D41129">
        <w:rPr>
          <w:rFonts w:ascii="Verdana" w:hAnsi="Verdana"/>
          <w:sz w:val="20"/>
        </w:rPr>
        <w:tab/>
        <w:t>O Instituto não contava com um número adequado de guardas em relação ao número de internos.</w:t>
      </w:r>
      <w:r w:rsidRPr="00D41129">
        <w:rPr>
          <w:rStyle w:val="Refdenotaalpie"/>
          <w:rFonts w:ascii="Verdana" w:hAnsi="Verdana"/>
          <w:sz w:val="20"/>
        </w:rPr>
        <w:footnoteReference w:id="80"/>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134.14</w:t>
      </w:r>
      <w:r w:rsidRPr="00D41129">
        <w:rPr>
          <w:rFonts w:ascii="Verdana" w:hAnsi="Verdana"/>
          <w:sz w:val="20"/>
        </w:rPr>
        <w:tab/>
      </w:r>
      <w:r w:rsidRPr="00D41129">
        <w:rPr>
          <w:rFonts w:ascii="Verdana" w:hAnsi="Verdana"/>
          <w:sz w:val="20"/>
        </w:rPr>
        <w:tab/>
        <w:t>Os guardas não contavam com uma preparação idônea para a proteção de meninos privados de liberdade, nem estavam capacitados para responder de maneira satisfatória a situações de emergência.</w:t>
      </w:r>
      <w:r w:rsidRPr="00D41129">
        <w:rPr>
          <w:rStyle w:val="Refdenotaalpie"/>
          <w:rFonts w:ascii="Verdana" w:hAnsi="Verdana"/>
          <w:sz w:val="20"/>
        </w:rPr>
        <w:footnoteReference w:id="81"/>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134.15</w:t>
      </w:r>
      <w:r w:rsidRPr="00D41129">
        <w:rPr>
          <w:rFonts w:ascii="Verdana" w:hAnsi="Verdana"/>
          <w:sz w:val="20"/>
        </w:rPr>
        <w:tab/>
      </w:r>
      <w:r w:rsidRPr="00D41129">
        <w:rPr>
          <w:rFonts w:ascii="Verdana" w:hAnsi="Verdana"/>
          <w:sz w:val="20"/>
        </w:rPr>
        <w:tab/>
        <w:t>Os guardas do Instituto recorr</w:t>
      </w:r>
      <w:r w:rsidR="00E73EB2">
        <w:rPr>
          <w:rFonts w:ascii="Verdana" w:hAnsi="Verdana"/>
          <w:sz w:val="20"/>
        </w:rPr>
        <w:t xml:space="preserve">iam </w:t>
      </w:r>
      <w:r w:rsidRPr="00D41129">
        <w:rPr>
          <w:rFonts w:ascii="Verdana" w:hAnsi="Verdana"/>
          <w:sz w:val="20"/>
        </w:rPr>
        <w:t xml:space="preserve">frequentemente ao uso de castigos violentos e cruéis com o propósito de impor disciplina </w:t>
      </w:r>
      <w:r w:rsidR="00B51DB9">
        <w:rPr>
          <w:rFonts w:ascii="Verdana" w:hAnsi="Verdana"/>
          <w:sz w:val="20"/>
        </w:rPr>
        <w:t>à</w:t>
      </w:r>
      <w:r w:rsidR="00B51DB9" w:rsidRPr="00D41129">
        <w:rPr>
          <w:rFonts w:ascii="Verdana" w:hAnsi="Verdana"/>
          <w:sz w:val="20"/>
        </w:rPr>
        <w:t xml:space="preserve"> </w:t>
      </w:r>
      <w:r w:rsidRPr="00D41129">
        <w:rPr>
          <w:rFonts w:ascii="Verdana" w:hAnsi="Verdana"/>
          <w:sz w:val="20"/>
        </w:rPr>
        <w:t>população de internos.</w:t>
      </w:r>
      <w:r w:rsidRPr="00D41129">
        <w:rPr>
          <w:rStyle w:val="Refdenotaalpie"/>
          <w:rFonts w:ascii="Verdana" w:hAnsi="Verdana"/>
          <w:sz w:val="20"/>
        </w:rPr>
        <w:footnoteReference w:id="82"/>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Default="00203910" w:rsidP="00E54BCA">
      <w:pPr>
        <w:widowControl w:val="0"/>
        <w:jc w:val="both"/>
        <w:rPr>
          <w:rFonts w:ascii="Verdana" w:hAnsi="Verdana"/>
          <w:sz w:val="20"/>
        </w:rPr>
      </w:pPr>
      <w:r w:rsidRPr="00D41129">
        <w:rPr>
          <w:rFonts w:ascii="Verdana" w:hAnsi="Verdana"/>
          <w:sz w:val="20"/>
        </w:rPr>
        <w:t>13</w:t>
      </w:r>
      <w:r w:rsidR="00D7706C">
        <w:rPr>
          <w:rFonts w:ascii="Verdana" w:hAnsi="Verdana"/>
          <w:sz w:val="20"/>
        </w:rPr>
        <w:t>4.16</w:t>
      </w:r>
      <w:r w:rsidR="00D7706C">
        <w:rPr>
          <w:rFonts w:ascii="Verdana" w:hAnsi="Verdana"/>
          <w:sz w:val="20"/>
        </w:rPr>
        <w:tab/>
      </w:r>
      <w:r w:rsidR="00D7706C">
        <w:rPr>
          <w:rFonts w:ascii="Verdana" w:hAnsi="Verdana"/>
          <w:sz w:val="20"/>
        </w:rPr>
        <w:tab/>
        <w:t>Como métodos de castigo e</w:t>
      </w:r>
      <w:r w:rsidRPr="00D41129">
        <w:rPr>
          <w:rFonts w:ascii="Verdana" w:hAnsi="Verdana"/>
          <w:sz w:val="20"/>
        </w:rPr>
        <w:t xml:space="preserve">ram utilizados, </w:t>
      </w:r>
      <w:r w:rsidRPr="00D41129">
        <w:rPr>
          <w:rFonts w:ascii="Verdana" w:hAnsi="Verdana"/>
          <w:i/>
          <w:sz w:val="20"/>
        </w:rPr>
        <w:t>inter alia</w:t>
      </w:r>
      <w:r w:rsidRPr="00D41129">
        <w:rPr>
          <w:rFonts w:ascii="Verdana" w:hAnsi="Verdana"/>
          <w:sz w:val="20"/>
        </w:rPr>
        <w:t>, isolamento, surras, torturas</w:t>
      </w:r>
      <w:r w:rsidRPr="00D41129">
        <w:rPr>
          <w:rStyle w:val="Refdenotaalpie"/>
          <w:rFonts w:ascii="Verdana" w:hAnsi="Verdana"/>
          <w:sz w:val="20"/>
        </w:rPr>
        <w:footnoteReference w:id="83"/>
      </w:r>
      <w:r w:rsidRPr="00D41129">
        <w:rPr>
          <w:rFonts w:ascii="Verdana" w:hAnsi="Verdana"/>
          <w:sz w:val="20"/>
        </w:rPr>
        <w:t xml:space="preserve"> e transferências a penitenciárias de adultos.</w:t>
      </w:r>
      <w:r w:rsidRPr="00D41129">
        <w:rPr>
          <w:rStyle w:val="Refdenotaalpie"/>
          <w:rFonts w:ascii="Verdana" w:hAnsi="Verdana"/>
          <w:sz w:val="20"/>
        </w:rPr>
        <w:footnoteReference w:id="84"/>
      </w:r>
      <w:r w:rsidRPr="00D41129">
        <w:rPr>
          <w:rFonts w:ascii="Verdana" w:hAnsi="Verdana"/>
          <w:sz w:val="20"/>
        </w:rPr>
        <w:t xml:space="preserve"> </w:t>
      </w:r>
    </w:p>
    <w:p w:rsidR="00D7706C" w:rsidRPr="00D41129" w:rsidRDefault="00D7706C"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134.17</w:t>
      </w:r>
      <w:r w:rsidRPr="00D41129">
        <w:rPr>
          <w:rFonts w:ascii="Verdana" w:hAnsi="Verdana"/>
          <w:sz w:val="20"/>
        </w:rPr>
        <w:tab/>
      </w:r>
      <w:r w:rsidRPr="00D41129">
        <w:rPr>
          <w:rFonts w:ascii="Verdana" w:hAnsi="Verdana"/>
          <w:sz w:val="20"/>
        </w:rPr>
        <w:tab/>
        <w:t>Os guardas do Instituto vendiam su</w:t>
      </w:r>
      <w:r w:rsidR="00584F6C">
        <w:rPr>
          <w:rFonts w:ascii="Verdana" w:hAnsi="Verdana"/>
          <w:sz w:val="20"/>
        </w:rPr>
        <w:t>b</w:t>
      </w:r>
      <w:r w:rsidRPr="00D41129">
        <w:rPr>
          <w:rFonts w:ascii="Verdana" w:hAnsi="Verdana"/>
          <w:sz w:val="20"/>
        </w:rPr>
        <w:t>stâncias entorpecentes</w:t>
      </w:r>
      <w:r w:rsidRPr="00D41129">
        <w:rPr>
          <w:rFonts w:ascii="Verdana" w:hAnsi="Verdana"/>
          <w:b/>
          <w:sz w:val="20"/>
        </w:rPr>
        <w:t xml:space="preserve"> </w:t>
      </w:r>
      <w:r w:rsidRPr="00D41129">
        <w:rPr>
          <w:rFonts w:ascii="Verdana" w:hAnsi="Verdana"/>
          <w:sz w:val="20"/>
        </w:rPr>
        <w:t>aos internos.</w:t>
      </w:r>
      <w:r w:rsidRPr="00D41129">
        <w:rPr>
          <w:rStyle w:val="Refdenotaalpie"/>
          <w:rFonts w:ascii="Verdana" w:hAnsi="Verdana"/>
          <w:sz w:val="20"/>
        </w:rPr>
        <w:footnoteReference w:id="85"/>
      </w:r>
    </w:p>
    <w:p w:rsidR="00203910" w:rsidRPr="00D41129" w:rsidRDefault="00203910" w:rsidP="00E54BCA">
      <w:pPr>
        <w:widowControl w:val="0"/>
        <w:jc w:val="both"/>
        <w:rPr>
          <w:rFonts w:ascii="Verdana" w:hAnsi="Verdana"/>
          <w:sz w:val="20"/>
        </w:rPr>
      </w:pPr>
      <w:r w:rsidRPr="00D41129">
        <w:rPr>
          <w:rFonts w:ascii="Verdana" w:hAnsi="Verdana"/>
          <w:sz w:val="20"/>
        </w:rPr>
        <w:t xml:space="preserve"> </w:t>
      </w:r>
    </w:p>
    <w:p w:rsidR="00203910" w:rsidRPr="00D41129" w:rsidRDefault="00203910" w:rsidP="00E54BCA">
      <w:pPr>
        <w:pStyle w:val="Ttulo6"/>
        <w:widowControl w:val="0"/>
        <w:spacing w:line="240" w:lineRule="auto"/>
        <w:jc w:val="left"/>
      </w:pPr>
      <w:r w:rsidRPr="00D41129">
        <w:t>Generalidades do contexto jurídico dos internos no Instituto</w:t>
      </w:r>
    </w:p>
    <w:p w:rsidR="00203910" w:rsidRPr="00D41129" w:rsidRDefault="00203910" w:rsidP="00E54BCA">
      <w:pPr>
        <w:widowControl w:val="0"/>
        <w:rPr>
          <w:rFonts w:ascii="Verdana" w:hAnsi="Verdana"/>
          <w:sz w:val="20"/>
        </w:rPr>
      </w:pPr>
    </w:p>
    <w:p w:rsidR="00203910" w:rsidRPr="00D41129" w:rsidRDefault="00203910" w:rsidP="00E54BCA">
      <w:pPr>
        <w:pStyle w:val="Textoindependiente21"/>
        <w:widowControl w:val="0"/>
        <w:spacing w:line="240" w:lineRule="auto"/>
      </w:pPr>
      <w:r w:rsidRPr="00D41129">
        <w:t>134.18</w:t>
      </w:r>
      <w:r w:rsidRPr="00D41129">
        <w:tab/>
      </w:r>
      <w:r w:rsidRPr="00D41129">
        <w:tab/>
        <w:t xml:space="preserve">Entre 1996 e 2000, enquanto esteve em vigência o antigo Código Processual Penal, </w:t>
      </w:r>
      <w:r w:rsidR="00DB272B">
        <w:t xml:space="preserve">vigente </w:t>
      </w:r>
      <w:r w:rsidRPr="00D41129">
        <w:t>para adultos e crianças, a aplicação da prisão preventiva era a regra e não a exceção.</w:t>
      </w:r>
      <w:r w:rsidRPr="00D41129">
        <w:rPr>
          <w:rStyle w:val="Refdenotaalpie"/>
        </w:rPr>
        <w:footnoteReference w:id="86"/>
      </w:r>
      <w:r w:rsidRPr="00D41129">
        <w:t xml:space="preserve"> O novo Código Processual Penal, </w:t>
      </w:r>
      <w:r w:rsidR="00DB272B">
        <w:t>que</w:t>
      </w:r>
      <w:r w:rsidRPr="00D41129">
        <w:t xml:space="preserve"> entrou em vigência plena no ano de 2000, prevê o princípio da excepcionalidade da prisão preventiva;</w:t>
      </w:r>
      <w:r w:rsidRPr="00D41129">
        <w:rPr>
          <w:rStyle w:val="Refdenotaalpie"/>
        </w:rPr>
        <w:footnoteReference w:id="87"/>
      </w:r>
      <w:r w:rsidRPr="00D41129">
        <w:t xml:space="preserve"> entretanto, a implementação desta norma não foi realizada por completo.</w:t>
      </w:r>
      <w:r w:rsidRPr="00D41129">
        <w:rPr>
          <w:rStyle w:val="Refdenotaalpie"/>
        </w:rPr>
        <w:footnoteReference w:id="88"/>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134.19</w:t>
      </w:r>
      <w:r w:rsidRPr="00D41129">
        <w:tab/>
      </w:r>
      <w:r w:rsidRPr="00D41129">
        <w:tab/>
        <w:t>A grande maioria dos internos se encontrava processada</w:t>
      </w:r>
      <w:r w:rsidRPr="00D41129">
        <w:rPr>
          <w:b/>
        </w:rPr>
        <w:t xml:space="preserve"> </w:t>
      </w:r>
      <w:r w:rsidRPr="00D41129">
        <w:t>sem sentença.</w:t>
      </w:r>
      <w:r w:rsidRPr="00D41129">
        <w:rPr>
          <w:rStyle w:val="Refdenotaalpie"/>
        </w:rPr>
        <w:footnoteReference w:id="89"/>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134.20</w:t>
      </w:r>
      <w:r w:rsidRPr="00D41129">
        <w:tab/>
      </w:r>
      <w:r w:rsidRPr="00D41129">
        <w:tab/>
      </w:r>
      <w:r w:rsidR="00B32CEE">
        <w:t>No Instituto, o</w:t>
      </w:r>
      <w:r w:rsidRPr="00D41129">
        <w:t>s internos processados sem sentença não estavam separados dos condenados.</w:t>
      </w:r>
      <w:r w:rsidRPr="00D41129">
        <w:rPr>
          <w:rStyle w:val="Refdenotaalpie"/>
        </w:rPr>
        <w:footnoteReference w:id="90"/>
      </w:r>
    </w:p>
    <w:p w:rsidR="00203910" w:rsidRPr="00D41129" w:rsidRDefault="00203910" w:rsidP="00E54BCA">
      <w:pPr>
        <w:pStyle w:val="Textoindependiente21"/>
        <w:widowControl w:val="0"/>
        <w:spacing w:line="240" w:lineRule="auto"/>
        <w:rPr>
          <w:u w:val="single"/>
        </w:rPr>
      </w:pPr>
    </w:p>
    <w:p w:rsidR="00203910" w:rsidRPr="00D41129" w:rsidRDefault="00203910" w:rsidP="00E54BCA">
      <w:pPr>
        <w:pStyle w:val="Textoindependiente21"/>
        <w:widowControl w:val="0"/>
        <w:spacing w:line="240" w:lineRule="auto"/>
      </w:pPr>
      <w:r w:rsidRPr="00D41129">
        <w:t>134.21</w:t>
      </w:r>
      <w:r w:rsidRPr="00D41129">
        <w:tab/>
      </w:r>
      <w:r w:rsidRPr="00D41129">
        <w:tab/>
        <w:t xml:space="preserve">Do universo de internos no Instituto entre 14 de agosto de 1996 e 25 de julho de 2001, </w:t>
      </w:r>
      <w:r w:rsidR="004831E8" w:rsidRPr="00D41129">
        <w:t>p</w:t>
      </w:r>
      <w:r w:rsidRPr="00D41129">
        <w:t xml:space="preserve">elo menos 153 ingressaram </w:t>
      </w:r>
      <w:r w:rsidR="00B32CEE">
        <w:t>n</w:t>
      </w:r>
      <w:r w:rsidRPr="00D41129">
        <w:t xml:space="preserve">o Instituto sendo já maiores de idade segundo a legislação vigente (par. 134.58 </w:t>
      </w:r>
      <w:r w:rsidRPr="00D41129">
        <w:rPr>
          <w:i/>
        </w:rPr>
        <w:t>infra</w:t>
      </w:r>
      <w:r w:rsidRPr="00D41129">
        <w:t>).</w:t>
      </w:r>
      <w:r w:rsidR="00E63EE5">
        <w:t xml:space="preserve"> </w:t>
      </w:r>
      <w:r w:rsidRPr="00D41129">
        <w:t>Destes, 118 ingressaram aos 20 anos, 28 ingressaram aos 21 anos, cinco aos 22 anos, um aos 23 anos e um aos 24 anos.</w:t>
      </w:r>
      <w:r w:rsidRPr="00D41129">
        <w:rPr>
          <w:rStyle w:val="Refdenotaalpie"/>
        </w:rPr>
        <w:footnoteReference w:id="91"/>
      </w:r>
      <w:r w:rsidRPr="00D41129">
        <w:t xml:space="preserve"> Estes internos maiores de idade não estavam separados dos internos menores de idade.</w:t>
      </w:r>
      <w:r w:rsidRPr="00D41129">
        <w:rPr>
          <w:rStyle w:val="Refdenotaalpie"/>
        </w:rPr>
        <w:footnoteReference w:id="92"/>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134.22</w:t>
      </w:r>
      <w:r w:rsidRPr="00D41129">
        <w:tab/>
      </w:r>
      <w:r w:rsidRPr="00D41129">
        <w:tab/>
        <w:t xml:space="preserve">Em geral, os processos dos internos se caracterizaram </w:t>
      </w:r>
      <w:r w:rsidR="00DB272B">
        <w:t xml:space="preserve">pela lentidão de sua </w:t>
      </w:r>
      <w:r w:rsidRPr="00D41129">
        <w:t>tramitação.</w:t>
      </w:r>
      <w:r w:rsidRPr="00D41129">
        <w:rPr>
          <w:rStyle w:val="Refdenotaalpie"/>
        </w:rPr>
        <w:footnoteReference w:id="93"/>
      </w:r>
      <w:r w:rsidR="00E63EE5">
        <w:t xml:space="preserve"> </w:t>
      </w:r>
    </w:p>
    <w:p w:rsidR="00203910" w:rsidRPr="00D41129" w:rsidRDefault="00203910" w:rsidP="00E54BCA">
      <w:pPr>
        <w:pStyle w:val="Textoindependiente21"/>
        <w:widowControl w:val="0"/>
        <w:spacing w:line="240" w:lineRule="auto"/>
        <w:rPr>
          <w:u w:val="single"/>
        </w:rPr>
      </w:pPr>
    </w:p>
    <w:p w:rsidR="00203910" w:rsidRPr="00D41129" w:rsidRDefault="00203910" w:rsidP="00E54BCA">
      <w:pPr>
        <w:widowControl w:val="0"/>
        <w:jc w:val="both"/>
        <w:rPr>
          <w:rFonts w:ascii="Verdana" w:hAnsi="Verdana"/>
          <w:sz w:val="20"/>
        </w:rPr>
      </w:pPr>
      <w:r w:rsidRPr="00D41129">
        <w:rPr>
          <w:rFonts w:ascii="Verdana" w:hAnsi="Verdana"/>
          <w:sz w:val="20"/>
        </w:rPr>
        <w:t>134.23</w:t>
      </w:r>
      <w:r w:rsidRPr="00D41129">
        <w:rPr>
          <w:rFonts w:ascii="Verdana" w:hAnsi="Verdana"/>
          <w:sz w:val="20"/>
        </w:rPr>
        <w:tab/>
      </w:r>
      <w:r w:rsidRPr="00D41129">
        <w:rPr>
          <w:rFonts w:ascii="Verdana" w:hAnsi="Verdana"/>
          <w:sz w:val="20"/>
        </w:rPr>
        <w:tab/>
        <w:t xml:space="preserve">Os internos contavam com assistência </w:t>
      </w:r>
      <w:r w:rsidR="00DB272B">
        <w:rPr>
          <w:rFonts w:ascii="Verdana" w:hAnsi="Verdana"/>
          <w:sz w:val="20"/>
        </w:rPr>
        <w:t>jurídica</w:t>
      </w:r>
      <w:r w:rsidRPr="00D41129">
        <w:rPr>
          <w:rFonts w:ascii="Verdana" w:hAnsi="Verdana"/>
          <w:sz w:val="20"/>
        </w:rPr>
        <w:t>;</w:t>
      </w:r>
      <w:r w:rsidRPr="00D41129">
        <w:rPr>
          <w:rStyle w:val="Refdenotaalpie"/>
          <w:rFonts w:ascii="Verdana" w:hAnsi="Verdana"/>
          <w:sz w:val="20"/>
        </w:rPr>
        <w:footnoteReference w:id="94"/>
      </w:r>
      <w:r w:rsidRPr="00D41129">
        <w:rPr>
          <w:rFonts w:ascii="Verdana" w:hAnsi="Verdana"/>
          <w:sz w:val="20"/>
        </w:rPr>
        <w:t xml:space="preserve"> entretanto, esta era, em geral, deficiente.</w:t>
      </w:r>
      <w:r w:rsidRPr="00D41129">
        <w:rPr>
          <w:rStyle w:val="Refdenotaalpie"/>
          <w:rFonts w:ascii="Verdana" w:hAnsi="Verdana"/>
          <w:sz w:val="20"/>
        </w:rPr>
        <w:footnoteReference w:id="95"/>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134.24</w:t>
      </w:r>
      <w:r w:rsidRPr="00D41129">
        <w:rPr>
          <w:rFonts w:ascii="Verdana" w:hAnsi="Verdana"/>
          <w:sz w:val="20"/>
        </w:rPr>
        <w:tab/>
      </w:r>
      <w:r w:rsidRPr="00D41129">
        <w:rPr>
          <w:rFonts w:ascii="Verdana" w:hAnsi="Verdana"/>
          <w:sz w:val="20"/>
        </w:rPr>
        <w:tab/>
      </w:r>
      <w:r w:rsidR="004831E8" w:rsidRPr="00D41129">
        <w:rPr>
          <w:rFonts w:ascii="Verdana" w:hAnsi="Verdana"/>
          <w:sz w:val="20"/>
        </w:rPr>
        <w:t>D</w:t>
      </w:r>
      <w:r w:rsidRPr="00D41129">
        <w:rPr>
          <w:rFonts w:ascii="Verdana" w:hAnsi="Verdana"/>
          <w:sz w:val="20"/>
        </w:rPr>
        <w:t xml:space="preserve">iante das ameaças constantes à segurança </w:t>
      </w:r>
      <w:r w:rsidR="0082341A">
        <w:rPr>
          <w:rFonts w:ascii="Verdana" w:hAnsi="Verdana"/>
          <w:sz w:val="20"/>
        </w:rPr>
        <w:t>pessoal dos internos e devido à</w:t>
      </w:r>
      <w:r w:rsidRPr="00D41129">
        <w:rPr>
          <w:rFonts w:ascii="Verdana" w:hAnsi="Verdana"/>
          <w:sz w:val="20"/>
        </w:rPr>
        <w:t xml:space="preserve"> </w:t>
      </w:r>
      <w:r w:rsidR="00D41129">
        <w:rPr>
          <w:rFonts w:ascii="Verdana" w:hAnsi="Verdana"/>
          <w:sz w:val="20"/>
        </w:rPr>
        <w:t>superlotação</w:t>
      </w:r>
      <w:r w:rsidRPr="00D41129">
        <w:rPr>
          <w:rFonts w:ascii="Verdana" w:hAnsi="Verdana"/>
          <w:sz w:val="20"/>
        </w:rPr>
        <w:t xml:space="preserve"> e às graves deficiências de recursos e de infraestrutura no Instituto, eram fomentados </w:t>
      </w:r>
      <w:r w:rsidR="00807F29">
        <w:rPr>
          <w:rFonts w:ascii="Verdana" w:hAnsi="Verdana"/>
          <w:sz w:val="20"/>
        </w:rPr>
        <w:t>n</w:t>
      </w:r>
      <w:r w:rsidR="00807F29" w:rsidRPr="00D41129">
        <w:rPr>
          <w:rFonts w:ascii="Verdana" w:hAnsi="Verdana"/>
          <w:sz w:val="20"/>
        </w:rPr>
        <w:t xml:space="preserve">os internos </w:t>
      </w:r>
      <w:r w:rsidRPr="00D41129">
        <w:rPr>
          <w:rFonts w:ascii="Verdana" w:hAnsi="Verdana"/>
          <w:sz w:val="20"/>
        </w:rPr>
        <w:t xml:space="preserve">o desespero e as tendências </w:t>
      </w:r>
      <w:r w:rsidR="0082341A">
        <w:rPr>
          <w:rFonts w:ascii="Verdana" w:hAnsi="Verdana"/>
          <w:sz w:val="20"/>
        </w:rPr>
        <w:t>violentas</w:t>
      </w:r>
      <w:r w:rsidRPr="00D41129">
        <w:rPr>
          <w:rFonts w:ascii="Verdana" w:hAnsi="Verdana"/>
          <w:sz w:val="20"/>
        </w:rPr>
        <w:t>.</w:t>
      </w:r>
      <w:r w:rsidRPr="00D41129">
        <w:rPr>
          <w:rStyle w:val="Refdenotaalpie"/>
          <w:rFonts w:ascii="Verdana" w:hAnsi="Verdana"/>
          <w:sz w:val="20"/>
        </w:rPr>
        <w:footnoteReference w:id="96"/>
      </w:r>
      <w:r w:rsidR="00E63EE5">
        <w:rPr>
          <w:rFonts w:ascii="Verdana" w:hAnsi="Verdana"/>
          <w:sz w:val="20"/>
        </w:rPr>
        <w:t xml:space="preserve"> Nesse sentido,</w:t>
      </w:r>
      <w:r w:rsidRPr="00D41129">
        <w:rPr>
          <w:rFonts w:ascii="Verdana" w:hAnsi="Verdana"/>
          <w:sz w:val="20"/>
        </w:rPr>
        <w:t xml:space="preserve"> </w:t>
      </w:r>
      <w:r w:rsidR="0082341A">
        <w:rPr>
          <w:rFonts w:ascii="Verdana" w:hAnsi="Verdana"/>
          <w:sz w:val="20"/>
        </w:rPr>
        <w:t xml:space="preserve">ao invés </w:t>
      </w:r>
      <w:r w:rsidRPr="00D41129">
        <w:rPr>
          <w:rFonts w:ascii="Verdana" w:hAnsi="Verdana"/>
          <w:sz w:val="20"/>
        </w:rPr>
        <w:t xml:space="preserve">de serem reabilitados no Instituto para uma reinserção satisfatória </w:t>
      </w:r>
      <w:r w:rsidR="0082341A">
        <w:rPr>
          <w:rFonts w:ascii="Verdana" w:hAnsi="Verdana"/>
          <w:sz w:val="20"/>
        </w:rPr>
        <w:t>à</w:t>
      </w:r>
      <w:r w:rsidRPr="00D41129">
        <w:rPr>
          <w:rFonts w:ascii="Verdana" w:hAnsi="Verdana"/>
          <w:sz w:val="20"/>
        </w:rPr>
        <w:t xml:space="preserve"> sociedade, os internos foram submetidos a sofrimento diário e, portanto, a um processo de aprendi</w:t>
      </w:r>
      <w:r w:rsidR="0082341A">
        <w:rPr>
          <w:rFonts w:ascii="Verdana" w:hAnsi="Verdana"/>
          <w:sz w:val="20"/>
        </w:rPr>
        <w:t>zagem negativo e vicioso, o que</w:t>
      </w:r>
      <w:r w:rsidRPr="00D41129">
        <w:rPr>
          <w:rFonts w:ascii="Verdana" w:hAnsi="Verdana"/>
          <w:sz w:val="20"/>
        </w:rPr>
        <w:t>, em parte, explicava o alto índice de reincidência dos mesmos.</w:t>
      </w:r>
      <w:r w:rsidRPr="00D41129">
        <w:rPr>
          <w:rStyle w:val="Refdenotaalpie"/>
          <w:rFonts w:ascii="Verdana" w:hAnsi="Verdana"/>
          <w:sz w:val="20"/>
        </w:rPr>
        <w:footnoteReference w:id="97"/>
      </w:r>
    </w:p>
    <w:p w:rsidR="00203910" w:rsidRPr="00D41129" w:rsidRDefault="00203910" w:rsidP="00E54BCA">
      <w:pPr>
        <w:widowControl w:val="0"/>
        <w:jc w:val="both"/>
        <w:rPr>
          <w:rFonts w:ascii="Verdana" w:hAnsi="Verdana"/>
          <w:sz w:val="20"/>
        </w:rPr>
      </w:pPr>
    </w:p>
    <w:p w:rsidR="00203910" w:rsidRPr="00D41129" w:rsidRDefault="00203910" w:rsidP="00E54BCA">
      <w:pPr>
        <w:pStyle w:val="Ttulo3"/>
        <w:widowControl w:val="0"/>
        <w:jc w:val="left"/>
        <w:rPr>
          <w:rFonts w:ascii="Verdana" w:hAnsi="Verdana"/>
          <w:b w:val="0"/>
          <w:i/>
          <w:sz w:val="20"/>
        </w:rPr>
      </w:pPr>
      <w:r w:rsidRPr="00D41129">
        <w:rPr>
          <w:rFonts w:ascii="Verdana" w:hAnsi="Verdana"/>
          <w:b w:val="0"/>
          <w:i/>
          <w:sz w:val="20"/>
        </w:rPr>
        <w:t xml:space="preserve">Os </w:t>
      </w:r>
      <w:r w:rsidR="0082341A" w:rsidRPr="0082341A">
        <w:rPr>
          <w:rFonts w:ascii="Verdana" w:hAnsi="Verdana"/>
          <w:b w:val="0"/>
          <w:i/>
          <w:sz w:val="20"/>
          <w:lang w:val="pt-BR"/>
        </w:rPr>
        <w:t>incêndios</w:t>
      </w:r>
      <w:r w:rsidRPr="00D41129">
        <w:rPr>
          <w:rFonts w:ascii="Verdana" w:hAnsi="Verdana"/>
          <w:b w:val="0"/>
          <w:i/>
          <w:sz w:val="20"/>
        </w:rPr>
        <w:t xml:space="preserve"> do Instituto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134.25</w:t>
      </w:r>
      <w:r w:rsidRPr="00D41129">
        <w:rPr>
          <w:rFonts w:ascii="Verdana" w:hAnsi="Verdana"/>
          <w:sz w:val="20"/>
        </w:rPr>
        <w:tab/>
      </w:r>
      <w:r w:rsidRPr="00D41129">
        <w:rPr>
          <w:rFonts w:ascii="Verdana" w:hAnsi="Verdana"/>
          <w:sz w:val="20"/>
        </w:rPr>
        <w:tab/>
        <w:t>Durante a última década</w:t>
      </w:r>
      <w:r w:rsidR="0077590E">
        <w:rPr>
          <w:rFonts w:ascii="Verdana" w:hAnsi="Verdana"/>
          <w:sz w:val="20"/>
        </w:rPr>
        <w:t>,</w:t>
      </w:r>
      <w:r w:rsidRPr="00D41129">
        <w:rPr>
          <w:rFonts w:ascii="Verdana" w:hAnsi="Verdana"/>
          <w:sz w:val="20"/>
        </w:rPr>
        <w:t xml:space="preserve"> </w:t>
      </w:r>
      <w:r w:rsidR="0082341A">
        <w:rPr>
          <w:rFonts w:ascii="Verdana" w:hAnsi="Verdana"/>
          <w:sz w:val="20"/>
        </w:rPr>
        <w:t>ocorreram</w:t>
      </w:r>
      <w:r w:rsidRPr="00D41129">
        <w:rPr>
          <w:rFonts w:ascii="Verdana" w:hAnsi="Verdana"/>
          <w:sz w:val="20"/>
        </w:rPr>
        <w:t xml:space="preserve"> no Instituto vários enfrentamentos dos internos com os guardas e dos internos entre si.</w:t>
      </w:r>
      <w:r w:rsidRPr="00D41129">
        <w:rPr>
          <w:rStyle w:val="Refdenotaalpie"/>
          <w:rFonts w:ascii="Verdana" w:hAnsi="Verdana"/>
          <w:sz w:val="20"/>
        </w:rPr>
        <w:footnoteReference w:id="98"/>
      </w:r>
      <w:r w:rsidRPr="00D41129">
        <w:rPr>
          <w:rFonts w:ascii="Verdana" w:hAnsi="Verdana"/>
          <w:sz w:val="20"/>
        </w:rPr>
        <w:t xml:space="preserve"> Além disso, com posterioridade à apresentação do presente caso perante a Comissão Interamericana, em 1996, </w:t>
      </w:r>
      <w:r w:rsidR="00E73EB2">
        <w:rPr>
          <w:rFonts w:ascii="Verdana" w:hAnsi="Verdana"/>
          <w:sz w:val="20"/>
        </w:rPr>
        <w:t>ocorreram</w:t>
      </w:r>
      <w:r w:rsidRPr="00D41129">
        <w:rPr>
          <w:rFonts w:ascii="Verdana" w:hAnsi="Verdana"/>
          <w:sz w:val="20"/>
        </w:rPr>
        <w:t xml:space="preserve"> três incêndios</w:t>
      </w:r>
      <w:r w:rsidR="0082341A" w:rsidRPr="0082341A">
        <w:rPr>
          <w:rFonts w:ascii="Verdana" w:hAnsi="Verdana"/>
          <w:sz w:val="20"/>
        </w:rPr>
        <w:t xml:space="preserve"> </w:t>
      </w:r>
      <w:r w:rsidR="0082341A" w:rsidRPr="00D41129">
        <w:rPr>
          <w:rFonts w:ascii="Verdana" w:hAnsi="Verdana"/>
          <w:sz w:val="20"/>
        </w:rPr>
        <w:t>no Instituto</w:t>
      </w:r>
      <w:r w:rsidRPr="00D41129">
        <w:rPr>
          <w:rFonts w:ascii="Verdana" w:hAnsi="Verdana"/>
          <w:sz w:val="20"/>
        </w:rPr>
        <w:t xml:space="preserve"> (par</w:t>
      </w:r>
      <w:r w:rsidR="00E73EB2">
        <w:rPr>
          <w:rFonts w:ascii="Verdana" w:hAnsi="Verdana"/>
          <w:sz w:val="20"/>
        </w:rPr>
        <w:t>s</w:t>
      </w:r>
      <w:r w:rsidRPr="00D41129">
        <w:rPr>
          <w:rFonts w:ascii="Verdana" w:hAnsi="Verdana"/>
          <w:sz w:val="20"/>
        </w:rPr>
        <w:t>. 134.29, 134.33 e 134.34</w:t>
      </w:r>
      <w:r w:rsidRPr="00D41129">
        <w:rPr>
          <w:rFonts w:ascii="Verdana" w:hAnsi="Verdana"/>
          <w:i/>
          <w:sz w:val="20"/>
        </w:rPr>
        <w:t xml:space="preserve"> infra</w:t>
      </w:r>
      <w:r w:rsidRPr="00D41129">
        <w:rPr>
          <w:rFonts w:ascii="Verdana" w:hAnsi="Verdana"/>
          <w:sz w:val="20"/>
        </w:rPr>
        <w:t>).</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lastRenderedPageBreak/>
        <w:t>134.26</w:t>
      </w:r>
      <w:r w:rsidRPr="00D41129">
        <w:rPr>
          <w:rFonts w:ascii="Verdana" w:hAnsi="Verdana"/>
          <w:sz w:val="20"/>
        </w:rPr>
        <w:tab/>
      </w:r>
      <w:r w:rsidRPr="00D41129">
        <w:rPr>
          <w:rFonts w:ascii="Verdana" w:hAnsi="Verdana"/>
          <w:sz w:val="20"/>
        </w:rPr>
        <w:tab/>
        <w:t xml:space="preserve">A situação precária do Instituto como centro de detenção de meninos foi denunciada por várias organizações internacionais, organizações nacionais de caráter não governamental e indivíduos perante, </w:t>
      </w:r>
      <w:r w:rsidRPr="00D41129">
        <w:rPr>
          <w:rFonts w:ascii="Verdana" w:hAnsi="Verdana"/>
          <w:i/>
          <w:sz w:val="20"/>
        </w:rPr>
        <w:t>inter alia</w:t>
      </w:r>
      <w:r w:rsidRPr="00D41129">
        <w:rPr>
          <w:rFonts w:ascii="Verdana" w:hAnsi="Verdana"/>
          <w:sz w:val="20"/>
        </w:rPr>
        <w:t>, a Comissão de Direitos Humanos do Senado, o Embaixador do Paraguai em Washington, D.C., e o Ministério d</w:t>
      </w:r>
      <w:r w:rsidR="004831E8" w:rsidRPr="00D41129">
        <w:rPr>
          <w:rFonts w:ascii="Verdana" w:hAnsi="Verdana"/>
          <w:sz w:val="20"/>
        </w:rPr>
        <w:t xml:space="preserve">a Justiça e </w:t>
      </w:r>
      <w:r w:rsidRPr="00D41129">
        <w:rPr>
          <w:rFonts w:ascii="Verdana" w:hAnsi="Verdana"/>
          <w:sz w:val="20"/>
        </w:rPr>
        <w:t>Trabalho;</w:t>
      </w:r>
      <w:r w:rsidRPr="00D41129">
        <w:rPr>
          <w:rStyle w:val="Refdenotaalpie"/>
          <w:rFonts w:ascii="Verdana" w:hAnsi="Verdana"/>
          <w:sz w:val="20"/>
        </w:rPr>
        <w:footnoteReference w:id="99"/>
      </w:r>
      <w:r w:rsidRPr="00D41129">
        <w:rPr>
          <w:rFonts w:ascii="Verdana" w:hAnsi="Verdana"/>
          <w:sz w:val="20"/>
        </w:rPr>
        <w:t xml:space="preserve"> entretanto, estas denúncias não conseguiram uma mudança significativa nas condições de detenção.</w:t>
      </w:r>
      <w:r w:rsidRPr="00D41129">
        <w:rPr>
          <w:rStyle w:val="Refdenotaalpie"/>
          <w:rFonts w:ascii="Verdana" w:hAnsi="Verdana"/>
          <w:sz w:val="20"/>
        </w:rPr>
        <w:footnoteReference w:id="100"/>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134.27</w:t>
      </w:r>
      <w:r w:rsidRPr="00D41129">
        <w:rPr>
          <w:rFonts w:ascii="Verdana" w:hAnsi="Verdana"/>
          <w:sz w:val="20"/>
        </w:rPr>
        <w:tab/>
      </w:r>
      <w:r w:rsidRPr="00D41129">
        <w:rPr>
          <w:rFonts w:ascii="Verdana" w:hAnsi="Verdana"/>
          <w:sz w:val="20"/>
        </w:rPr>
        <w:tab/>
        <w:t xml:space="preserve">Em 12 de novembro de 1993, a Fundação Tekojojá interpôs um recurso de </w:t>
      </w:r>
      <w:r w:rsidRPr="00D41129">
        <w:rPr>
          <w:rFonts w:ascii="Verdana" w:hAnsi="Verdana"/>
          <w:i/>
          <w:sz w:val="20"/>
        </w:rPr>
        <w:t>habeas corpus</w:t>
      </w:r>
      <w:r w:rsidRPr="00D41129">
        <w:rPr>
          <w:rFonts w:ascii="Verdana" w:hAnsi="Verdana"/>
          <w:sz w:val="20"/>
        </w:rPr>
        <w:t xml:space="preserve"> genérico</w:t>
      </w:r>
      <w:r w:rsidRPr="00D41129">
        <w:rPr>
          <w:rFonts w:ascii="Verdana" w:hAnsi="Verdana"/>
          <w:b/>
          <w:sz w:val="20"/>
        </w:rPr>
        <w:t xml:space="preserve"> </w:t>
      </w:r>
      <w:r w:rsidRPr="00D41129">
        <w:rPr>
          <w:rFonts w:ascii="Verdana" w:hAnsi="Verdana"/>
          <w:sz w:val="20"/>
        </w:rPr>
        <w:t>com o propósito de denunciar as condições de reclusão do Instituto e de colocar os internos em lugares adequados.</w:t>
      </w:r>
      <w:r w:rsidRPr="00D41129">
        <w:rPr>
          <w:rStyle w:val="Refdenotaalpie"/>
          <w:rFonts w:ascii="Verdana" w:hAnsi="Verdana"/>
          <w:sz w:val="20"/>
        </w:rPr>
        <w:footnoteReference w:id="101"/>
      </w:r>
      <w:r w:rsidRPr="00D41129">
        <w:rPr>
          <w:rFonts w:ascii="Verdana" w:hAnsi="Verdana"/>
          <w:sz w:val="20"/>
        </w:rPr>
        <w:t xml:space="preserve"> Este recurso não foi interposto em relação aos processos de privação de</w:t>
      </w:r>
      <w:r w:rsidR="002F47AD">
        <w:rPr>
          <w:rFonts w:ascii="Verdana" w:hAnsi="Verdana"/>
          <w:sz w:val="20"/>
        </w:rPr>
        <w:t xml:space="preserve"> liberdade que eram instruídos contra </w:t>
      </w:r>
      <w:r w:rsidRPr="00D41129">
        <w:rPr>
          <w:rFonts w:ascii="Verdana" w:hAnsi="Verdana"/>
          <w:sz w:val="20"/>
        </w:rPr>
        <w:t>os internos.</w:t>
      </w:r>
      <w:r w:rsidRPr="00D41129">
        <w:rPr>
          <w:rStyle w:val="Refdenotaalpie"/>
          <w:rFonts w:ascii="Verdana" w:hAnsi="Verdana"/>
          <w:sz w:val="20"/>
        </w:rPr>
        <w:footnoteReference w:id="102"/>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134.28</w:t>
      </w:r>
      <w:r w:rsidRPr="00D41129">
        <w:rPr>
          <w:rFonts w:ascii="Verdana" w:hAnsi="Verdana"/>
          <w:sz w:val="20"/>
        </w:rPr>
        <w:tab/>
      </w:r>
      <w:r w:rsidRPr="00D41129">
        <w:rPr>
          <w:rFonts w:ascii="Verdana" w:hAnsi="Verdana"/>
          <w:sz w:val="20"/>
        </w:rPr>
        <w:tab/>
        <w:t xml:space="preserve">Na Sentença Definitiva </w:t>
      </w:r>
      <w:r w:rsidR="00D41129" w:rsidRPr="00D41129">
        <w:rPr>
          <w:rFonts w:ascii="Verdana" w:hAnsi="Verdana"/>
          <w:sz w:val="20"/>
        </w:rPr>
        <w:t>n°</w:t>
      </w:r>
      <w:r w:rsidRPr="00D41129">
        <w:rPr>
          <w:rFonts w:ascii="Verdana" w:hAnsi="Verdana"/>
          <w:sz w:val="20"/>
        </w:rPr>
        <w:t xml:space="preserve"> 652, proferida em 31 de julho de 1998, o Juiz de Primeira Instância Civil e Comercial do Nono Turno aprovou o recurso de </w:t>
      </w:r>
      <w:r w:rsidRPr="00D41129">
        <w:rPr>
          <w:rFonts w:ascii="Verdana" w:hAnsi="Verdana"/>
          <w:i/>
          <w:sz w:val="20"/>
        </w:rPr>
        <w:t>habeas corpus</w:t>
      </w:r>
      <w:r w:rsidRPr="00D41129">
        <w:rPr>
          <w:rFonts w:ascii="Verdana" w:hAnsi="Verdana"/>
          <w:sz w:val="20"/>
        </w:rPr>
        <w:t xml:space="preserve"> genérico interposto pela Fundação Tekojojá a favor dos internos do Instituto e ordenou ao Estado que tomasse as medidas necessárias para que os internos fossem colocados em </w:t>
      </w:r>
      <w:r w:rsidRPr="00D41129">
        <w:rPr>
          <w:rFonts w:ascii="Verdana" w:hAnsi="Verdana"/>
          <w:sz w:val="20"/>
        </w:rPr>
        <w:lastRenderedPageBreak/>
        <w:t>locais adequados.</w:t>
      </w:r>
      <w:r w:rsidRPr="00D41129">
        <w:rPr>
          <w:rStyle w:val="Refdenotaalpie"/>
          <w:rFonts w:ascii="Verdana" w:hAnsi="Verdana"/>
          <w:sz w:val="20"/>
        </w:rPr>
        <w:footnoteReference w:id="103"/>
      </w:r>
      <w:r w:rsidRPr="00D41129">
        <w:rPr>
          <w:rFonts w:ascii="Verdana" w:hAnsi="Verdana"/>
          <w:sz w:val="20"/>
        </w:rPr>
        <w:t xml:space="preserve"> Apesar disso, os internos favorecidos por este </w:t>
      </w:r>
      <w:r w:rsidRPr="00D41129">
        <w:rPr>
          <w:rFonts w:ascii="Verdana" w:hAnsi="Verdana"/>
          <w:i/>
          <w:sz w:val="20"/>
        </w:rPr>
        <w:t>habeas corpus</w:t>
      </w:r>
      <w:r w:rsidRPr="00D41129">
        <w:rPr>
          <w:rFonts w:ascii="Verdana" w:hAnsi="Verdana"/>
          <w:sz w:val="20"/>
        </w:rPr>
        <w:t xml:space="preserve"> permaneceram no Instituto.</w:t>
      </w:r>
      <w:r w:rsidRPr="00D41129">
        <w:rPr>
          <w:rStyle w:val="Refdenotaalpie"/>
          <w:rFonts w:ascii="Verdana" w:hAnsi="Verdana"/>
          <w:sz w:val="20"/>
        </w:rPr>
        <w:footnoteReference w:id="104"/>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i/>
          <w:sz w:val="20"/>
        </w:rPr>
      </w:pPr>
      <w:r w:rsidRPr="00D41129">
        <w:rPr>
          <w:rFonts w:ascii="Verdana" w:hAnsi="Verdana"/>
          <w:sz w:val="20"/>
        </w:rPr>
        <w:tab/>
      </w:r>
      <w:r w:rsidRPr="00D41129">
        <w:rPr>
          <w:rFonts w:ascii="Verdana" w:hAnsi="Verdana"/>
          <w:i/>
          <w:sz w:val="20"/>
        </w:rPr>
        <w:t>1)</w:t>
      </w:r>
      <w:r w:rsidR="00E63EE5">
        <w:rPr>
          <w:rFonts w:ascii="Verdana" w:hAnsi="Verdana"/>
          <w:sz w:val="20"/>
        </w:rPr>
        <w:t xml:space="preserve"> </w:t>
      </w:r>
      <w:r w:rsidRPr="00D41129">
        <w:rPr>
          <w:rFonts w:ascii="Verdana" w:hAnsi="Verdana"/>
          <w:i/>
          <w:sz w:val="20"/>
        </w:rPr>
        <w:t>O incêndio de 11 de fevereiro de 2000</w:t>
      </w:r>
    </w:p>
    <w:p w:rsidR="00203910" w:rsidRPr="00D41129" w:rsidRDefault="00203910" w:rsidP="00E54BCA">
      <w:pPr>
        <w:widowControl w:val="0"/>
        <w:jc w:val="both"/>
        <w:rPr>
          <w:rFonts w:ascii="Verdana" w:hAnsi="Verdana"/>
          <w:i/>
          <w:sz w:val="20"/>
        </w:rPr>
      </w:pPr>
    </w:p>
    <w:p w:rsidR="00203910" w:rsidRDefault="00203910" w:rsidP="00E54BCA">
      <w:pPr>
        <w:widowControl w:val="0"/>
        <w:jc w:val="both"/>
        <w:rPr>
          <w:rFonts w:ascii="Verdana" w:hAnsi="Verdana"/>
          <w:sz w:val="20"/>
        </w:rPr>
      </w:pPr>
      <w:r w:rsidRPr="00D41129">
        <w:rPr>
          <w:rFonts w:ascii="Verdana" w:hAnsi="Verdana"/>
          <w:sz w:val="20"/>
        </w:rPr>
        <w:t>134.29</w:t>
      </w:r>
      <w:r w:rsidRPr="00D41129">
        <w:rPr>
          <w:rFonts w:ascii="Verdana" w:hAnsi="Verdana"/>
          <w:sz w:val="20"/>
        </w:rPr>
        <w:tab/>
      </w:r>
      <w:r w:rsidRPr="00D41129">
        <w:rPr>
          <w:rFonts w:ascii="Verdana" w:hAnsi="Verdana"/>
          <w:sz w:val="20"/>
        </w:rPr>
        <w:tab/>
        <w:t>Em 11 de fevereiro de 2000</w:t>
      </w:r>
      <w:r w:rsidR="002F47AD">
        <w:rPr>
          <w:rFonts w:ascii="Verdana" w:hAnsi="Verdana"/>
          <w:sz w:val="20"/>
        </w:rPr>
        <w:t xml:space="preserve">, ocorreu </w:t>
      </w:r>
      <w:r w:rsidRPr="00D41129">
        <w:rPr>
          <w:rFonts w:ascii="Verdana" w:hAnsi="Verdana"/>
          <w:sz w:val="20"/>
        </w:rPr>
        <w:t>um incêndio no Instituto,</w:t>
      </w:r>
      <w:r w:rsidRPr="00D41129">
        <w:rPr>
          <w:rStyle w:val="Refdenotaalpie"/>
          <w:rFonts w:ascii="Verdana" w:hAnsi="Verdana"/>
          <w:sz w:val="20"/>
        </w:rPr>
        <w:footnoteReference w:id="105"/>
      </w:r>
      <w:r w:rsidRPr="00D41129">
        <w:rPr>
          <w:rFonts w:ascii="Verdana" w:hAnsi="Verdana"/>
          <w:sz w:val="20"/>
        </w:rPr>
        <w:t xml:space="preserve"> </w:t>
      </w:r>
      <w:r w:rsidR="0077590E">
        <w:rPr>
          <w:rFonts w:ascii="Verdana" w:hAnsi="Verdana"/>
          <w:sz w:val="20"/>
        </w:rPr>
        <w:t>em razão</w:t>
      </w:r>
      <w:r w:rsidRPr="00D41129">
        <w:rPr>
          <w:rFonts w:ascii="Verdana" w:hAnsi="Verdana"/>
          <w:sz w:val="20"/>
        </w:rPr>
        <w:t xml:space="preserve"> do qual faleceram os seguintes nove internos: Elvio Epifanio Acosta Ocampos, Marco Antonio Jiménez, Diego Walter Valdez, Sergio Daniel Vega Figueredo, Sergio David Poletti Domínguez, Mario del Pilar Álvarez Pérez, Juan Alcides Román Barrios, Antonio Damián Escobar Morinigo e Carlos Raúl de la Cruz.</w:t>
      </w:r>
      <w:r w:rsidRPr="00D41129">
        <w:rPr>
          <w:rStyle w:val="Refdenotaalpie"/>
          <w:rFonts w:ascii="Verdana" w:hAnsi="Verdana"/>
          <w:sz w:val="20"/>
        </w:rPr>
        <w:footnoteReference w:id="106"/>
      </w:r>
      <w:r w:rsidR="00E63EE5">
        <w:rPr>
          <w:rFonts w:ascii="Verdana" w:hAnsi="Verdana"/>
          <w:sz w:val="20"/>
        </w:rPr>
        <w:t xml:space="preserve"> </w:t>
      </w:r>
    </w:p>
    <w:p w:rsidR="002F47AD" w:rsidRPr="00D41129" w:rsidRDefault="002F47AD"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134.30</w:t>
      </w:r>
      <w:r w:rsidRPr="00D41129">
        <w:rPr>
          <w:rFonts w:ascii="Verdana" w:hAnsi="Verdana"/>
          <w:sz w:val="20"/>
        </w:rPr>
        <w:tab/>
      </w:r>
      <w:r w:rsidRPr="00D41129">
        <w:rPr>
          <w:rFonts w:ascii="Verdana" w:hAnsi="Verdana"/>
          <w:sz w:val="20"/>
        </w:rPr>
        <w:tab/>
        <w:t>No mesmo incêndio, os seguintes internos sofreram feri</w:t>
      </w:r>
      <w:r w:rsidR="002F47AD">
        <w:rPr>
          <w:rFonts w:ascii="Verdana" w:hAnsi="Verdana"/>
          <w:sz w:val="20"/>
        </w:rPr>
        <w:t>mentos</w:t>
      </w:r>
      <w:r w:rsidRPr="00D41129">
        <w:rPr>
          <w:rFonts w:ascii="Verdana" w:hAnsi="Verdana"/>
          <w:sz w:val="20"/>
        </w:rPr>
        <w:t xml:space="preserve"> ou queimaduras: Abel Achar Acuña, José Milciades Cañete Chamorro, Ever Ramón Molinas Zárate, Arsenio Joel Barrios Báez, Alfredo Duarte Ramos, Sergio Vincent Navarro Moraez, Raúl Esteban Portillo, Ismael Méndez Aranda, Pedro Iván Peña, Osvaldo Daniel Sosa, Walter Javier Riveros Rojas, Osmar López Verón, Miguel Ángel Coronel Ramírez, César Fidelino Ojeda Acevedo, Heriberto Zarate, Francisco Noé Andrada, Jorge Daniel Toledo, Pablo Emmanuel Rojas, Franco Sixto González, Francisco Ramón Adorno, Antonio Delgado, Carlos Román Feris Almirón, Pablo Ayala Azola, Juan Ramón Lugo e Rolando Benítez.</w:t>
      </w:r>
      <w:r w:rsidRPr="00D41129">
        <w:rPr>
          <w:rStyle w:val="Refdenotaalpie"/>
          <w:rFonts w:ascii="Verdana" w:hAnsi="Verdana"/>
          <w:sz w:val="20"/>
        </w:rPr>
        <w:footnoteReference w:id="107"/>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b/>
          <w:sz w:val="20"/>
          <w:u w:val="single"/>
        </w:rPr>
      </w:pPr>
      <w:r w:rsidRPr="00D41129">
        <w:rPr>
          <w:rFonts w:ascii="Verdana" w:hAnsi="Verdana"/>
          <w:sz w:val="20"/>
        </w:rPr>
        <w:t>134.31</w:t>
      </w:r>
      <w:r w:rsidRPr="00D41129">
        <w:rPr>
          <w:rFonts w:ascii="Verdana" w:hAnsi="Verdana"/>
          <w:sz w:val="20"/>
        </w:rPr>
        <w:tab/>
      </w:r>
      <w:r w:rsidRPr="00D41129">
        <w:rPr>
          <w:rFonts w:ascii="Verdana" w:hAnsi="Verdana"/>
          <w:sz w:val="20"/>
        </w:rPr>
        <w:tab/>
        <w:t>Os feridos neste incêndio foram levados aos centros assistenciais de urgência.</w:t>
      </w:r>
      <w:r w:rsidRPr="00D41129">
        <w:rPr>
          <w:rStyle w:val="Refdenotaalpie"/>
          <w:rFonts w:ascii="Verdana" w:hAnsi="Verdana"/>
          <w:sz w:val="20"/>
        </w:rPr>
        <w:footnoteReference w:id="108"/>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134.32</w:t>
      </w:r>
      <w:r w:rsidRPr="00D41129">
        <w:rPr>
          <w:rFonts w:ascii="Verdana" w:hAnsi="Verdana"/>
          <w:sz w:val="20"/>
        </w:rPr>
        <w:tab/>
      </w:r>
      <w:r w:rsidRPr="00D41129">
        <w:rPr>
          <w:rFonts w:ascii="Verdana" w:hAnsi="Verdana"/>
          <w:sz w:val="20"/>
        </w:rPr>
        <w:tab/>
        <w:t xml:space="preserve">Desde antes do </w:t>
      </w:r>
      <w:r w:rsidR="002F47AD">
        <w:rPr>
          <w:rFonts w:ascii="Verdana" w:hAnsi="Verdana"/>
          <w:sz w:val="20"/>
        </w:rPr>
        <w:t>incêndio</w:t>
      </w:r>
      <w:r w:rsidRPr="00D41129">
        <w:rPr>
          <w:rFonts w:ascii="Verdana" w:hAnsi="Verdana"/>
          <w:sz w:val="20"/>
        </w:rPr>
        <w:t xml:space="preserve"> de 11 de fevereiro de 2000, o Instituto estava em condições notoriamente inadequadas para responder a um incêndio, apesar de que era comum que os internos acendessem fogo em seus pavilhões para esquentar sua comida ou para se tatuar.</w:t>
      </w:r>
      <w:r w:rsidRPr="00D41129">
        <w:rPr>
          <w:rStyle w:val="Refdenotaalpie"/>
          <w:rFonts w:ascii="Verdana" w:hAnsi="Verdana"/>
          <w:sz w:val="20"/>
        </w:rPr>
        <w:footnoteReference w:id="109"/>
      </w:r>
      <w:r w:rsidRPr="00D41129">
        <w:rPr>
          <w:rFonts w:ascii="Verdana" w:hAnsi="Verdana"/>
          <w:sz w:val="20"/>
        </w:rPr>
        <w:t xml:space="preserve"> Em primeiro lugar, não havia nenhum dispositivo nem extintor de incêndio próximo aos pavilhões do local.</w:t>
      </w:r>
      <w:r w:rsidRPr="00D41129">
        <w:rPr>
          <w:rStyle w:val="Refdenotaalpie"/>
          <w:rFonts w:ascii="Verdana" w:hAnsi="Verdana"/>
          <w:sz w:val="20"/>
        </w:rPr>
        <w:footnoteReference w:id="110"/>
      </w:r>
      <w:r w:rsidRPr="00D41129">
        <w:rPr>
          <w:rFonts w:ascii="Verdana" w:hAnsi="Verdana"/>
          <w:sz w:val="20"/>
        </w:rPr>
        <w:t xml:space="preserve"> Além disso, apesar da situação de crise, os guardas não receberam nenhuma instrução por parte das autoridades administrativas do Instituto.</w:t>
      </w:r>
      <w:r w:rsidRPr="00D41129">
        <w:rPr>
          <w:rStyle w:val="Refdenotaalpie"/>
          <w:rFonts w:ascii="Verdana" w:hAnsi="Verdana"/>
          <w:sz w:val="20"/>
        </w:rPr>
        <w:footnoteReference w:id="111"/>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ind w:firstLine="720"/>
      </w:pPr>
      <w:r w:rsidRPr="00D41129">
        <w:rPr>
          <w:i/>
        </w:rPr>
        <w:t>2)</w:t>
      </w:r>
      <w:r w:rsidR="00E63EE5">
        <w:rPr>
          <w:i/>
        </w:rPr>
        <w:t xml:space="preserve"> </w:t>
      </w:r>
      <w:r w:rsidRPr="00D41129">
        <w:rPr>
          <w:i/>
        </w:rPr>
        <w:t>O incêndio de 5 de fevereiro de 2001</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134.33</w:t>
      </w:r>
      <w:r w:rsidRPr="00D41129">
        <w:tab/>
      </w:r>
      <w:r w:rsidRPr="00D41129">
        <w:tab/>
        <w:t>Em 5 de fevereiro de 2001</w:t>
      </w:r>
      <w:r w:rsidR="002F47AD">
        <w:t xml:space="preserve">, ocorreu </w:t>
      </w:r>
      <w:r w:rsidRPr="00D41129">
        <w:t>outro incêndio no Instituto,</w:t>
      </w:r>
      <w:r w:rsidRPr="00D41129">
        <w:rPr>
          <w:rStyle w:val="Refdenotaalpie"/>
        </w:rPr>
        <w:footnoteReference w:id="112"/>
      </w:r>
      <w:r w:rsidRPr="00D41129">
        <w:t xml:space="preserve"> no qual </w:t>
      </w:r>
      <w:r w:rsidR="002F47AD">
        <w:t xml:space="preserve">foram </w:t>
      </w:r>
      <w:r w:rsidRPr="00D41129">
        <w:t>feridos ou queimados os seguintes nove internos: Claudio Coronel Quiroga, Clemente Luis Escobar González, Julio César García, José Amado Jara Fernández, Alberto David Martínez, Miguel Ángel Martínez, Osvaldo Mora Espinola, Hugo Antonio Vera Quintana e Juan Carlos Zarza Viveros.</w:t>
      </w:r>
      <w:r w:rsidRPr="00D41129">
        <w:rPr>
          <w:rStyle w:val="Refdenotaalpie"/>
        </w:rPr>
        <w:footnoteReference w:id="113"/>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ab/>
      </w:r>
      <w:r w:rsidRPr="00D41129">
        <w:rPr>
          <w:i/>
        </w:rPr>
        <w:t>3)</w:t>
      </w:r>
      <w:r w:rsidR="00E63EE5">
        <w:rPr>
          <w:i/>
        </w:rPr>
        <w:t xml:space="preserve"> </w:t>
      </w:r>
      <w:r w:rsidRPr="00D41129">
        <w:rPr>
          <w:i/>
        </w:rPr>
        <w:t xml:space="preserve">O incêndio de 25 de julho de 2001 e o </w:t>
      </w:r>
      <w:r w:rsidR="00C9608D" w:rsidRPr="00D41129">
        <w:rPr>
          <w:i/>
        </w:rPr>
        <w:t>f</w:t>
      </w:r>
      <w:r w:rsidRPr="00D41129">
        <w:rPr>
          <w:i/>
        </w:rPr>
        <w:t>echamento do Instituto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134.34</w:t>
      </w:r>
      <w:r w:rsidRPr="00D41129">
        <w:rPr>
          <w:rFonts w:ascii="Verdana" w:hAnsi="Verdana"/>
          <w:sz w:val="20"/>
        </w:rPr>
        <w:tab/>
      </w:r>
      <w:r w:rsidRPr="00D41129">
        <w:rPr>
          <w:rFonts w:ascii="Verdana" w:hAnsi="Verdana"/>
          <w:sz w:val="20"/>
        </w:rPr>
        <w:tab/>
        <w:t>Em 25 de julho de 2001</w:t>
      </w:r>
      <w:r w:rsidR="000E398A">
        <w:rPr>
          <w:rFonts w:ascii="Verdana" w:hAnsi="Verdana"/>
          <w:sz w:val="20"/>
        </w:rPr>
        <w:t>,</w:t>
      </w:r>
      <w:r w:rsidRPr="00D41129">
        <w:rPr>
          <w:rFonts w:ascii="Verdana" w:hAnsi="Verdana"/>
          <w:sz w:val="20"/>
        </w:rPr>
        <w:t xml:space="preserve"> houve outro incêndio no Instituto.</w:t>
      </w:r>
      <w:r w:rsidR="00E63EE5">
        <w:rPr>
          <w:rFonts w:ascii="Verdana" w:hAnsi="Verdana"/>
          <w:sz w:val="20"/>
        </w:rPr>
        <w:t xml:space="preserve"> </w:t>
      </w:r>
      <w:r w:rsidRPr="00D41129">
        <w:rPr>
          <w:rFonts w:ascii="Verdana" w:hAnsi="Verdana"/>
          <w:sz w:val="20"/>
        </w:rPr>
        <w:t xml:space="preserve">Os </w:t>
      </w:r>
      <w:r w:rsidR="002F47AD">
        <w:rPr>
          <w:rFonts w:ascii="Verdana" w:hAnsi="Verdana"/>
          <w:sz w:val="20"/>
        </w:rPr>
        <w:t xml:space="preserve">fatos tiveram sua origem em um motim causado </w:t>
      </w:r>
      <w:r w:rsidRPr="00D41129">
        <w:rPr>
          <w:rFonts w:ascii="Verdana" w:hAnsi="Verdana"/>
          <w:sz w:val="20"/>
        </w:rPr>
        <w:t xml:space="preserve">por um dos internos, Benito Augusto Adorno, que </w:t>
      </w:r>
      <w:r w:rsidR="002F47AD">
        <w:rPr>
          <w:rFonts w:ascii="Verdana" w:hAnsi="Verdana"/>
          <w:sz w:val="20"/>
        </w:rPr>
        <w:t>foi</w:t>
      </w:r>
      <w:r w:rsidRPr="00D41129">
        <w:rPr>
          <w:rFonts w:ascii="Verdana" w:hAnsi="Verdana"/>
          <w:sz w:val="20"/>
        </w:rPr>
        <w:t xml:space="preserve"> ferido por um disparo de um funcionário do Instituto.</w:t>
      </w:r>
      <w:r w:rsidR="00E63EE5">
        <w:rPr>
          <w:rFonts w:ascii="Verdana" w:hAnsi="Verdana"/>
          <w:sz w:val="20"/>
        </w:rPr>
        <w:t xml:space="preserve"> </w:t>
      </w:r>
      <w:r w:rsidRPr="00D41129">
        <w:rPr>
          <w:rFonts w:ascii="Verdana" w:hAnsi="Verdana"/>
          <w:sz w:val="20"/>
        </w:rPr>
        <w:t xml:space="preserve">As ações de Benito Augusto Adorno e o disparo </w:t>
      </w:r>
      <w:r w:rsidR="00E73EB2">
        <w:rPr>
          <w:rFonts w:ascii="Verdana" w:hAnsi="Verdana"/>
          <w:sz w:val="20"/>
        </w:rPr>
        <w:t>contra ele</w:t>
      </w:r>
      <w:r w:rsidRPr="00D41129">
        <w:rPr>
          <w:rFonts w:ascii="Verdana" w:hAnsi="Verdana"/>
          <w:sz w:val="20"/>
        </w:rPr>
        <w:t xml:space="preserve"> provocaram a revolta de diversos internos que iniciaram o </w:t>
      </w:r>
      <w:r w:rsidR="002F47AD">
        <w:rPr>
          <w:rFonts w:ascii="Verdana" w:hAnsi="Verdana"/>
          <w:sz w:val="20"/>
        </w:rPr>
        <w:t xml:space="preserve">incêndio </w:t>
      </w:r>
      <w:r w:rsidRPr="00D41129">
        <w:rPr>
          <w:rFonts w:ascii="Verdana" w:hAnsi="Verdana"/>
          <w:sz w:val="20"/>
        </w:rPr>
        <w:t>no Instituto.</w:t>
      </w:r>
      <w:r w:rsidRPr="00D41129">
        <w:rPr>
          <w:rStyle w:val="Refdenotaalpie"/>
          <w:rFonts w:ascii="Verdana" w:hAnsi="Verdana"/>
          <w:sz w:val="20"/>
        </w:rPr>
        <w:footnoteReference w:id="114"/>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134.35</w:t>
      </w:r>
      <w:r w:rsidRPr="00D41129">
        <w:rPr>
          <w:rFonts w:ascii="Verdana" w:hAnsi="Verdana"/>
          <w:sz w:val="20"/>
        </w:rPr>
        <w:tab/>
      </w:r>
      <w:r w:rsidRPr="00D41129">
        <w:rPr>
          <w:rFonts w:ascii="Verdana" w:hAnsi="Verdana"/>
          <w:sz w:val="20"/>
        </w:rPr>
        <w:tab/>
        <w:t>O jovem Benito</w:t>
      </w:r>
      <w:r w:rsidRPr="00D41129">
        <w:rPr>
          <w:rFonts w:ascii="Verdana" w:hAnsi="Verdana"/>
          <w:b/>
          <w:sz w:val="20"/>
        </w:rPr>
        <w:t xml:space="preserve"> </w:t>
      </w:r>
      <w:r w:rsidRPr="00D41129">
        <w:rPr>
          <w:rFonts w:ascii="Verdana" w:hAnsi="Verdana"/>
          <w:sz w:val="20"/>
        </w:rPr>
        <w:t>Augusto Adorno morreu em 6 de agosto de 2001.</w:t>
      </w:r>
      <w:r w:rsidRPr="00D41129">
        <w:rPr>
          <w:rStyle w:val="Refdenotaalpie"/>
          <w:rFonts w:ascii="Verdana" w:hAnsi="Verdana"/>
          <w:sz w:val="20"/>
        </w:rPr>
        <w:footnoteReference w:id="115"/>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134.36</w:t>
      </w:r>
      <w:r w:rsidRPr="00D41129">
        <w:rPr>
          <w:rFonts w:ascii="Verdana" w:hAnsi="Verdana"/>
          <w:sz w:val="20"/>
        </w:rPr>
        <w:tab/>
      </w:r>
      <w:r w:rsidRPr="00D41129">
        <w:rPr>
          <w:rFonts w:ascii="Verdana" w:hAnsi="Verdana"/>
          <w:sz w:val="20"/>
        </w:rPr>
        <w:tab/>
        <w:t>O incêndio causou feri</w:t>
      </w:r>
      <w:r w:rsidR="004D2E48">
        <w:rPr>
          <w:rFonts w:ascii="Verdana" w:hAnsi="Verdana"/>
          <w:sz w:val="20"/>
        </w:rPr>
        <w:t xml:space="preserve">mentos </w:t>
      </w:r>
      <w:r w:rsidRPr="00D41129">
        <w:rPr>
          <w:rFonts w:ascii="Verdana" w:hAnsi="Verdana"/>
          <w:sz w:val="20"/>
        </w:rPr>
        <w:t>ou queimaduras nos seguintes oito internos: Eduardo Vera, Cándido Ulises Zelaya Flores, Hugo Olmedo, Oscar Rafael Aquino Acuña, Nelson Rodríguez, Demetrio Silguero, Carlos Raúl Romero Giacomo e Aristides Ramón Ortiz Bernal.</w:t>
      </w:r>
      <w:r w:rsidRPr="00D41129">
        <w:rPr>
          <w:rStyle w:val="Refdenotaalpie"/>
          <w:rFonts w:ascii="Verdana" w:hAnsi="Verdana"/>
          <w:sz w:val="20"/>
        </w:rPr>
        <w:footnoteReference w:id="116"/>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134.37</w:t>
      </w:r>
      <w:r w:rsidRPr="00D41129">
        <w:rPr>
          <w:rFonts w:ascii="Verdana" w:hAnsi="Verdana"/>
          <w:sz w:val="20"/>
        </w:rPr>
        <w:tab/>
      </w:r>
      <w:r w:rsidRPr="00D41129">
        <w:rPr>
          <w:rFonts w:ascii="Verdana" w:hAnsi="Verdana"/>
          <w:sz w:val="20"/>
        </w:rPr>
        <w:tab/>
        <w:t>A situação de alto risco e tensão no Instituto</w:t>
      </w:r>
      <w:r w:rsidR="00E73EB2">
        <w:rPr>
          <w:rFonts w:ascii="Verdana" w:hAnsi="Verdana"/>
          <w:sz w:val="20"/>
        </w:rPr>
        <w:t>,</w:t>
      </w:r>
      <w:r w:rsidRPr="00D41129">
        <w:rPr>
          <w:rFonts w:ascii="Verdana" w:hAnsi="Verdana"/>
          <w:sz w:val="20"/>
        </w:rPr>
        <w:t xml:space="preserve"> que provocou o incêndio de 25 de julho de 2001</w:t>
      </w:r>
      <w:r w:rsidR="00E73EB2">
        <w:rPr>
          <w:rFonts w:ascii="Verdana" w:hAnsi="Verdana"/>
          <w:sz w:val="20"/>
        </w:rPr>
        <w:t>,</w:t>
      </w:r>
      <w:r w:rsidRPr="00D41129">
        <w:rPr>
          <w:rFonts w:ascii="Verdana" w:hAnsi="Verdana"/>
          <w:sz w:val="20"/>
        </w:rPr>
        <w:t xml:space="preserve"> havia sido previamente advertida por vários funcionários e guardas </w:t>
      </w:r>
      <w:r w:rsidR="0053681C" w:rsidRPr="00D41129">
        <w:rPr>
          <w:rFonts w:ascii="Verdana" w:hAnsi="Verdana"/>
          <w:sz w:val="20"/>
        </w:rPr>
        <w:t>através de</w:t>
      </w:r>
      <w:r w:rsidRPr="00D41129">
        <w:rPr>
          <w:rFonts w:ascii="Verdana" w:hAnsi="Verdana"/>
          <w:sz w:val="20"/>
        </w:rPr>
        <w:t xml:space="preserve"> comunicações oficiais dirigidas a seus superiores durante as semanas anteriores.</w:t>
      </w:r>
      <w:r w:rsidRPr="00D41129">
        <w:rPr>
          <w:rStyle w:val="Refdenotaalpie"/>
          <w:rFonts w:ascii="Verdana" w:hAnsi="Verdana"/>
          <w:sz w:val="20"/>
        </w:rPr>
        <w:footnoteReference w:id="117"/>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134.38</w:t>
      </w:r>
      <w:r w:rsidRPr="00D41129">
        <w:tab/>
      </w:r>
      <w:r w:rsidRPr="00D41129">
        <w:tab/>
        <w:t xml:space="preserve">Depois do incêndio de 25 de julho de 2001, o Estado </w:t>
      </w:r>
      <w:r w:rsidR="00C9608D" w:rsidRPr="00D41129">
        <w:t>f</w:t>
      </w:r>
      <w:r w:rsidRPr="00D41129">
        <w:t>echou definitivamente o Instituto.</w:t>
      </w:r>
      <w:r w:rsidRPr="00D41129">
        <w:rPr>
          <w:rStyle w:val="Refdenotaalpie"/>
        </w:rPr>
        <w:footnoteReference w:id="118"/>
      </w:r>
    </w:p>
    <w:p w:rsidR="00203910" w:rsidRPr="00D41129" w:rsidRDefault="00203910" w:rsidP="00E54BCA">
      <w:pPr>
        <w:pStyle w:val="Textoindependiente21"/>
        <w:widowControl w:val="0"/>
        <w:spacing w:line="240" w:lineRule="auto"/>
        <w:rPr>
          <w:i/>
        </w:rPr>
      </w:pPr>
    </w:p>
    <w:p w:rsidR="00203910" w:rsidRPr="00D41129" w:rsidRDefault="00203910" w:rsidP="00E54BCA">
      <w:pPr>
        <w:pStyle w:val="Textoindependiente21"/>
        <w:widowControl w:val="0"/>
        <w:spacing w:line="240" w:lineRule="auto"/>
        <w:rPr>
          <w:i/>
        </w:rPr>
      </w:pPr>
      <w:r w:rsidRPr="00D41129">
        <w:rPr>
          <w:i/>
        </w:rPr>
        <w:t>Assistência fornecida pelo Estado depois dos incêndios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134.39</w:t>
      </w:r>
      <w:r w:rsidRPr="00D41129">
        <w:rPr>
          <w:rFonts w:ascii="Verdana" w:hAnsi="Verdana"/>
          <w:sz w:val="20"/>
        </w:rPr>
        <w:tab/>
      </w:r>
      <w:r w:rsidRPr="00D41129">
        <w:rPr>
          <w:rFonts w:ascii="Verdana" w:hAnsi="Verdana"/>
          <w:sz w:val="20"/>
        </w:rPr>
        <w:tab/>
        <w:t xml:space="preserve">O Estado cobriu diversos gastos </w:t>
      </w:r>
      <w:r w:rsidR="000E398A">
        <w:rPr>
          <w:rFonts w:ascii="Verdana" w:hAnsi="Verdana"/>
          <w:sz w:val="20"/>
        </w:rPr>
        <w:t>causados</w:t>
      </w:r>
      <w:r w:rsidRPr="00D41129">
        <w:rPr>
          <w:rFonts w:ascii="Verdana" w:hAnsi="Verdana"/>
          <w:sz w:val="20"/>
        </w:rPr>
        <w:t xml:space="preserve"> aos internos falecidos e feridos, tais como algumas quantias correspondentes ao atendimento médico e psicológico</w:t>
      </w:r>
      <w:r w:rsidRPr="00D41129">
        <w:rPr>
          <w:rStyle w:val="Refdenotaalpie"/>
          <w:rFonts w:ascii="Verdana" w:hAnsi="Verdana"/>
          <w:sz w:val="20"/>
        </w:rPr>
        <w:footnoteReference w:id="119"/>
      </w:r>
      <w:r w:rsidRPr="00D41129">
        <w:rPr>
          <w:rFonts w:ascii="Verdana" w:hAnsi="Verdana"/>
          <w:sz w:val="20"/>
        </w:rPr>
        <w:t xml:space="preserve"> e gastos funerários,</w:t>
      </w:r>
      <w:r w:rsidRPr="00D41129">
        <w:rPr>
          <w:rStyle w:val="Refdenotaalpie"/>
          <w:rFonts w:ascii="Verdana" w:hAnsi="Verdana"/>
          <w:sz w:val="20"/>
        </w:rPr>
        <w:footnoteReference w:id="120"/>
      </w:r>
      <w:r w:rsidRPr="00D41129">
        <w:rPr>
          <w:rFonts w:ascii="Verdana" w:hAnsi="Verdana"/>
          <w:sz w:val="20"/>
        </w:rPr>
        <w:t xml:space="preserve"> mas estas medidas não beneficiaram todos os </w:t>
      </w:r>
      <w:r w:rsidR="003860F7" w:rsidRPr="00D41129">
        <w:rPr>
          <w:rFonts w:ascii="Verdana" w:hAnsi="Verdana"/>
          <w:sz w:val="20"/>
        </w:rPr>
        <w:t>afetados,</w:t>
      </w:r>
      <w:r w:rsidRPr="00D41129">
        <w:rPr>
          <w:rFonts w:ascii="Verdana" w:hAnsi="Verdana"/>
          <w:sz w:val="20"/>
        </w:rPr>
        <w:t xml:space="preserve"> já que os familiares de algumas das supostas vítimas também tiveram que </w:t>
      </w:r>
      <w:r w:rsidR="00F3212D">
        <w:rPr>
          <w:rFonts w:ascii="Verdana" w:hAnsi="Verdana"/>
          <w:sz w:val="20"/>
        </w:rPr>
        <w:t>comprar</w:t>
      </w:r>
      <w:r w:rsidRPr="00D41129">
        <w:rPr>
          <w:rFonts w:ascii="Verdana" w:hAnsi="Verdana"/>
          <w:sz w:val="20"/>
        </w:rPr>
        <w:t xml:space="preserve"> medicamentos </w:t>
      </w:r>
      <w:r w:rsidR="00F3212D">
        <w:rPr>
          <w:rFonts w:ascii="Verdana" w:hAnsi="Verdana"/>
          <w:sz w:val="20"/>
        </w:rPr>
        <w:t xml:space="preserve">para eles </w:t>
      </w:r>
      <w:r w:rsidRPr="00D41129">
        <w:rPr>
          <w:rFonts w:ascii="Verdana" w:hAnsi="Verdana"/>
          <w:sz w:val="20"/>
        </w:rPr>
        <w:t>e pagar gastos funerários.</w:t>
      </w:r>
      <w:r w:rsidRPr="00D41129">
        <w:rPr>
          <w:rStyle w:val="Refdenotaalpie"/>
          <w:rFonts w:ascii="Verdana" w:hAnsi="Verdana"/>
          <w:sz w:val="20"/>
        </w:rPr>
        <w:footnoteReference w:id="121"/>
      </w:r>
    </w:p>
    <w:p w:rsidR="00203910" w:rsidRPr="00D41129" w:rsidRDefault="00203910" w:rsidP="00E54BCA">
      <w:pPr>
        <w:widowControl w:val="0"/>
        <w:jc w:val="both"/>
        <w:rPr>
          <w:rFonts w:ascii="Verdana" w:hAnsi="Verdana"/>
          <w:sz w:val="20"/>
        </w:rPr>
      </w:pPr>
    </w:p>
    <w:p w:rsidR="00203910" w:rsidRPr="00D41129" w:rsidRDefault="00203910" w:rsidP="00E54BCA">
      <w:pPr>
        <w:pStyle w:val="Ttulo3"/>
        <w:widowControl w:val="0"/>
        <w:jc w:val="left"/>
        <w:rPr>
          <w:rFonts w:ascii="Verdana" w:hAnsi="Verdana"/>
          <w:b w:val="0"/>
          <w:i/>
          <w:sz w:val="20"/>
        </w:rPr>
      </w:pPr>
      <w:r w:rsidRPr="00D41129">
        <w:rPr>
          <w:rFonts w:ascii="Verdana" w:hAnsi="Verdana"/>
          <w:b w:val="0"/>
          <w:i/>
          <w:sz w:val="20"/>
        </w:rPr>
        <w:t xml:space="preserve">As transferências de internos do Instituto </w:t>
      </w:r>
    </w:p>
    <w:p w:rsidR="00203910" w:rsidRPr="00D41129" w:rsidRDefault="00203910" w:rsidP="00E54BCA">
      <w:pPr>
        <w:widowControl w:val="0"/>
        <w:rPr>
          <w:rFonts w:ascii="Verdana" w:hAnsi="Verdana"/>
          <w:sz w:val="20"/>
        </w:rPr>
      </w:pPr>
    </w:p>
    <w:p w:rsidR="00203910" w:rsidRPr="00D41129" w:rsidRDefault="00203910" w:rsidP="00E54BCA">
      <w:pPr>
        <w:pStyle w:val="Textoindependiente21"/>
        <w:widowControl w:val="0"/>
        <w:spacing w:line="240" w:lineRule="auto"/>
      </w:pPr>
      <w:r w:rsidRPr="00D41129">
        <w:t>134.40</w:t>
      </w:r>
      <w:r w:rsidRPr="00D41129">
        <w:tab/>
      </w:r>
      <w:r w:rsidRPr="00D41129">
        <w:tab/>
        <w:t xml:space="preserve">Depois do incêndio de 11 de fevereiro de 2000, 40 internos do Instituto foram transferidos ao Centro de Educação Integral Itauguá (doravante denominado “CEI Itauguá”), uma instituição para meninos </w:t>
      </w:r>
      <w:r w:rsidR="004D2E48">
        <w:t>criada</w:t>
      </w:r>
      <w:r w:rsidRPr="00D41129">
        <w:t xml:space="preserve"> de forma conjunta pelo Estado e pelas organizações não governamentais, localizada na cidade de Itauguá,</w:t>
      </w:r>
      <w:r w:rsidRPr="00D41129">
        <w:rPr>
          <w:rStyle w:val="Refdenotaalpie"/>
        </w:rPr>
        <w:footnoteReference w:id="122"/>
      </w:r>
      <w:r w:rsidRPr="00D41129">
        <w:t xml:space="preserve"> cuja abertura oficial foi realizada em maio de 2001.</w:t>
      </w:r>
      <w:r w:rsidR="00E63EE5">
        <w:t xml:space="preserve"> </w:t>
      </w:r>
      <w:r w:rsidRPr="00D41129">
        <w:t xml:space="preserve">Outro grupo de internos foi enviado à Penitenciária Regional de </w:t>
      </w:r>
      <w:r w:rsidRPr="00D41129">
        <w:lastRenderedPageBreak/>
        <w:t>Emboscada, um presídio para adultos.</w:t>
      </w:r>
      <w:r w:rsidRPr="00D41129">
        <w:rPr>
          <w:rStyle w:val="Refdenotaalpie"/>
        </w:rPr>
        <w:footnoteReference w:id="123"/>
      </w:r>
      <w:r w:rsidRPr="00D41129">
        <w:t xml:space="preserve"> Os </w:t>
      </w:r>
      <w:r w:rsidR="00E73EB2">
        <w:t xml:space="preserve">demais </w:t>
      </w:r>
      <w:r w:rsidRPr="00D41129">
        <w:t>internos permaneceram no Instituto.</w:t>
      </w:r>
      <w:r w:rsidRPr="00D41129">
        <w:rPr>
          <w:rStyle w:val="Refdenotaalpie"/>
        </w:rPr>
        <w:footnoteReference w:id="124"/>
      </w:r>
      <w:r w:rsidRPr="00D41129">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134.41</w:t>
      </w:r>
      <w:r w:rsidRPr="00D41129">
        <w:tab/>
      </w:r>
      <w:r w:rsidRPr="00D41129">
        <w:tab/>
        <w:t>Posteriormente, a partir de meados de 2000</w:t>
      </w:r>
      <w:r w:rsidR="004D2E48">
        <w:t>,</w:t>
      </w:r>
      <w:r w:rsidRPr="00D41129">
        <w:t xml:space="preserve"> foi iniciada</w:t>
      </w:r>
      <w:r w:rsidR="00F3212D">
        <w:t>,</w:t>
      </w:r>
      <w:r w:rsidRPr="00D41129">
        <w:t xml:space="preserve"> de forma irregular</w:t>
      </w:r>
      <w:r w:rsidR="00F3212D">
        <w:t>,</w:t>
      </w:r>
      <w:r w:rsidRPr="00D41129">
        <w:t xml:space="preserve"> a transferência dos internos ao CEI Itauguá.</w:t>
      </w:r>
      <w:r w:rsidRPr="00D41129">
        <w:rPr>
          <w:rStyle w:val="Refdenotaalpie"/>
        </w:rPr>
        <w:footnoteReference w:id="125"/>
      </w:r>
      <w:r w:rsidRPr="00D41129">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134.42</w:t>
      </w:r>
      <w:r w:rsidRPr="00D41129">
        <w:rPr>
          <w:rFonts w:ascii="Verdana" w:hAnsi="Verdana"/>
          <w:sz w:val="20"/>
        </w:rPr>
        <w:tab/>
      </w:r>
      <w:r w:rsidRPr="00D41129">
        <w:rPr>
          <w:rFonts w:ascii="Verdana" w:hAnsi="Verdana"/>
          <w:sz w:val="20"/>
        </w:rPr>
        <w:tab/>
        <w:t>Depois do incêndio de 25 de julho de 2001, os internos do Instituto foram transferidos massivamente e com urgência ao CEI Itauguá, à Penitenciária Regional de Emboscada e, em menor número, a outros centros penitenciários regionais para adultos.</w:t>
      </w:r>
      <w:r w:rsidRPr="00D41129">
        <w:rPr>
          <w:rStyle w:val="Refdenotaalpie"/>
          <w:rFonts w:ascii="Verdana" w:hAnsi="Verdana"/>
          <w:sz w:val="20"/>
        </w:rPr>
        <w:footnoteReference w:id="126"/>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u w:val="single"/>
        </w:rPr>
      </w:pPr>
      <w:r w:rsidRPr="00D41129">
        <w:rPr>
          <w:rFonts w:ascii="Verdana" w:hAnsi="Verdana"/>
          <w:sz w:val="20"/>
        </w:rPr>
        <w:t>134.43</w:t>
      </w:r>
      <w:r w:rsidRPr="00D41129">
        <w:rPr>
          <w:rFonts w:ascii="Verdana" w:hAnsi="Verdana"/>
          <w:sz w:val="20"/>
        </w:rPr>
        <w:tab/>
      </w:r>
      <w:r w:rsidRPr="00D41129">
        <w:rPr>
          <w:rFonts w:ascii="Verdana" w:hAnsi="Verdana"/>
          <w:sz w:val="20"/>
        </w:rPr>
        <w:tab/>
        <w:t xml:space="preserve">Alguns dos meninos que foram transferidos do Instituto </w:t>
      </w:r>
      <w:r w:rsidR="00E65CA6">
        <w:rPr>
          <w:rFonts w:ascii="Verdana" w:hAnsi="Verdana"/>
          <w:sz w:val="20"/>
        </w:rPr>
        <w:t xml:space="preserve">para </w:t>
      </w:r>
      <w:r w:rsidRPr="00D41129">
        <w:rPr>
          <w:rFonts w:ascii="Verdana" w:hAnsi="Verdana"/>
          <w:sz w:val="20"/>
        </w:rPr>
        <w:t>a Emboscada</w:t>
      </w:r>
      <w:r w:rsidR="00E73EB2">
        <w:rPr>
          <w:rFonts w:ascii="Verdana" w:hAnsi="Verdana"/>
          <w:sz w:val="20"/>
        </w:rPr>
        <w:t>,</w:t>
      </w:r>
      <w:r w:rsidRPr="00D41129">
        <w:rPr>
          <w:rFonts w:ascii="Verdana" w:hAnsi="Verdana"/>
          <w:sz w:val="20"/>
        </w:rPr>
        <w:t xml:space="preserve"> em 25 de julho de 2001</w:t>
      </w:r>
      <w:r w:rsidR="00E73EB2">
        <w:rPr>
          <w:rFonts w:ascii="Verdana" w:hAnsi="Verdana"/>
          <w:sz w:val="20"/>
        </w:rPr>
        <w:t>,</w:t>
      </w:r>
      <w:r w:rsidRPr="00D41129">
        <w:rPr>
          <w:rFonts w:ascii="Verdana" w:hAnsi="Verdana"/>
          <w:sz w:val="20"/>
        </w:rPr>
        <w:t xml:space="preserve"> denunciaram haver sido </w:t>
      </w:r>
      <w:r w:rsidR="004D2E48">
        <w:rPr>
          <w:rFonts w:ascii="Verdana" w:hAnsi="Verdana"/>
          <w:sz w:val="20"/>
        </w:rPr>
        <w:t>agredidos</w:t>
      </w:r>
      <w:r w:rsidRPr="00D41129">
        <w:rPr>
          <w:rFonts w:ascii="Verdana" w:hAnsi="Verdana"/>
          <w:sz w:val="20"/>
        </w:rPr>
        <w:t xml:space="preserve"> pelos guardas na transferência.</w:t>
      </w:r>
      <w:r w:rsidRPr="00D41129">
        <w:rPr>
          <w:rStyle w:val="Refdenotaalpie"/>
          <w:rFonts w:ascii="Verdana" w:hAnsi="Verdana"/>
          <w:sz w:val="20"/>
        </w:rPr>
        <w:footnoteReference w:id="127"/>
      </w:r>
    </w:p>
    <w:p w:rsidR="00203910" w:rsidRPr="00D41129" w:rsidRDefault="00203910" w:rsidP="00E54BCA">
      <w:pPr>
        <w:pStyle w:val="Textonotapie1"/>
        <w:widowControl w:val="0"/>
        <w:rPr>
          <w:rFonts w:ascii="Verdana" w:hAnsi="Verdana"/>
        </w:rPr>
      </w:pPr>
    </w:p>
    <w:p w:rsidR="00203910" w:rsidRPr="00D41129" w:rsidRDefault="00203910" w:rsidP="00E54BCA">
      <w:pPr>
        <w:pStyle w:val="Ttulo5"/>
        <w:widowControl w:val="0"/>
        <w:spacing w:line="240" w:lineRule="auto"/>
        <w:jc w:val="both"/>
        <w:rPr>
          <w:b w:val="0"/>
          <w:i/>
          <w:caps w:val="0"/>
        </w:rPr>
      </w:pPr>
      <w:r w:rsidRPr="00D41129">
        <w:rPr>
          <w:b w:val="0"/>
          <w:i/>
          <w:caps w:val="0"/>
        </w:rPr>
        <w:t xml:space="preserve">A convivência de meninos com adultos em certas penitenciárias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134.44</w:t>
      </w:r>
      <w:r w:rsidRPr="00D41129">
        <w:rPr>
          <w:rFonts w:ascii="Verdana" w:hAnsi="Verdana"/>
          <w:sz w:val="20"/>
        </w:rPr>
        <w:tab/>
      </w:r>
      <w:r w:rsidRPr="00D41129">
        <w:rPr>
          <w:rFonts w:ascii="Verdana" w:hAnsi="Verdana"/>
          <w:sz w:val="20"/>
        </w:rPr>
        <w:tab/>
        <w:t xml:space="preserve">Depois do fechamento do Instituto, muitos dos meninos foram transferidos </w:t>
      </w:r>
      <w:r w:rsidR="00E65CA6">
        <w:rPr>
          <w:rFonts w:ascii="Verdana" w:hAnsi="Verdana"/>
          <w:sz w:val="20"/>
        </w:rPr>
        <w:t>par</w:t>
      </w:r>
      <w:r w:rsidRPr="00D41129">
        <w:rPr>
          <w:rFonts w:ascii="Verdana" w:hAnsi="Verdana"/>
          <w:sz w:val="20"/>
        </w:rPr>
        <w:t xml:space="preserve">a distintas penitenciárias (pars. 134.42 e 134.43 </w:t>
      </w:r>
      <w:r w:rsidRPr="00D41129">
        <w:rPr>
          <w:rFonts w:ascii="Verdana" w:hAnsi="Verdana"/>
          <w:i/>
          <w:sz w:val="20"/>
        </w:rPr>
        <w:t>supra</w:t>
      </w:r>
      <w:r w:rsidRPr="00D41129">
        <w:rPr>
          <w:rFonts w:ascii="Verdana" w:hAnsi="Verdana"/>
          <w:sz w:val="20"/>
        </w:rPr>
        <w:t>), nas quais, em alguns casos, compartilhavam espaço físico com os internos</w:t>
      </w:r>
      <w:r w:rsidR="003860F7" w:rsidRPr="00D41129">
        <w:rPr>
          <w:rFonts w:ascii="Verdana" w:hAnsi="Verdana"/>
          <w:sz w:val="20"/>
        </w:rPr>
        <w:t xml:space="preserve"> adultos,</w:t>
      </w:r>
      <w:r w:rsidRPr="00D41129">
        <w:rPr>
          <w:rFonts w:ascii="Verdana" w:hAnsi="Verdana"/>
          <w:sz w:val="20"/>
        </w:rPr>
        <w:t xml:space="preserve"> como o banheiro, o refeitório e o pátio, já que estas instituições não contavam com a infraestrutura diferenciada por idade.</w:t>
      </w:r>
      <w:r w:rsidRPr="00D41129">
        <w:rPr>
          <w:rStyle w:val="Refdenotaalpie"/>
          <w:rFonts w:ascii="Verdana" w:hAnsi="Verdana"/>
          <w:sz w:val="20"/>
        </w:rPr>
        <w:footnoteReference w:id="128"/>
      </w:r>
      <w:r w:rsidR="00E63EE5">
        <w:rPr>
          <w:rFonts w:ascii="Verdana" w:hAnsi="Verdana"/>
          <w:sz w:val="20"/>
        </w:rPr>
        <w:t xml:space="preserve"> </w:t>
      </w:r>
      <w:r w:rsidRPr="00D41129">
        <w:rPr>
          <w:rFonts w:ascii="Verdana" w:hAnsi="Verdana"/>
          <w:sz w:val="20"/>
        </w:rPr>
        <w:lastRenderedPageBreak/>
        <w:t xml:space="preserve">Além disso, em certas oportunidades, os diretores destas penitenciárias designaram um ou dois adultos internos “de comprovada boa conduta” para que atuassem como zeladores de um grupo determinado de meninos, com o propósito de evitar qualquer conflito entre eles ou maltrato aos mesmos por parte dos </w:t>
      </w:r>
      <w:r w:rsidR="001370FE" w:rsidRPr="00D41129">
        <w:rPr>
          <w:rFonts w:ascii="Verdana" w:hAnsi="Verdana"/>
          <w:sz w:val="20"/>
        </w:rPr>
        <w:t>d</w:t>
      </w:r>
      <w:r w:rsidRPr="00D41129">
        <w:rPr>
          <w:rFonts w:ascii="Verdana" w:hAnsi="Verdana"/>
          <w:sz w:val="20"/>
        </w:rPr>
        <w:t>emais adultos.</w:t>
      </w:r>
      <w:r w:rsidRPr="00D41129">
        <w:rPr>
          <w:rStyle w:val="Refdenotaalpie"/>
          <w:rFonts w:ascii="Verdana" w:hAnsi="Verdana"/>
          <w:sz w:val="20"/>
        </w:rPr>
        <w:footnoteReference w:id="129"/>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134.45</w:t>
      </w:r>
      <w:r w:rsidRPr="00D41129">
        <w:rPr>
          <w:rFonts w:ascii="Verdana" w:hAnsi="Verdana"/>
          <w:sz w:val="20"/>
        </w:rPr>
        <w:tab/>
      </w:r>
      <w:r w:rsidRPr="00D41129">
        <w:rPr>
          <w:rFonts w:ascii="Verdana" w:hAnsi="Verdana"/>
          <w:sz w:val="20"/>
        </w:rPr>
        <w:tab/>
        <w:t>Na Penitenciária Regional de Emboscada, os meninos se encontravam em dois pavilhões, um separado dos adultos e um misto.</w:t>
      </w:r>
      <w:r w:rsidRPr="00D41129">
        <w:rPr>
          <w:rStyle w:val="Refdenotaalpie"/>
          <w:rFonts w:ascii="Verdana" w:hAnsi="Verdana"/>
          <w:sz w:val="20"/>
        </w:rPr>
        <w:footnoteReference w:id="130"/>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i/>
          <w:sz w:val="20"/>
        </w:rPr>
      </w:pPr>
      <w:r w:rsidRPr="00D41129">
        <w:rPr>
          <w:rFonts w:ascii="Verdana" w:hAnsi="Verdana"/>
          <w:i/>
          <w:sz w:val="20"/>
        </w:rPr>
        <w:t>O falecimento de dois meninos</w:t>
      </w:r>
      <w:r w:rsidRPr="00D41129">
        <w:rPr>
          <w:rStyle w:val="Refdenotaalpie"/>
          <w:rFonts w:ascii="Verdana" w:hAnsi="Verdana"/>
          <w:sz w:val="20"/>
        </w:rPr>
        <w:footnoteReference w:id="131"/>
      </w:r>
      <w:r w:rsidRPr="00D41129">
        <w:rPr>
          <w:rFonts w:ascii="Verdana" w:hAnsi="Verdana"/>
          <w:i/>
          <w:sz w:val="20"/>
        </w:rPr>
        <w:t xml:space="preserve"> na Penitenciária Regional de Emboscada</w:t>
      </w:r>
    </w:p>
    <w:p w:rsidR="00203910" w:rsidRPr="00D41129" w:rsidRDefault="00203910" w:rsidP="00E54BCA">
      <w:pPr>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134.46</w:t>
      </w:r>
      <w:r w:rsidRPr="00D41129">
        <w:rPr>
          <w:rFonts w:ascii="Verdana" w:hAnsi="Verdana"/>
          <w:sz w:val="20"/>
        </w:rPr>
        <w:tab/>
      </w:r>
      <w:r w:rsidRPr="00D41129">
        <w:rPr>
          <w:rFonts w:ascii="Verdana" w:hAnsi="Verdana"/>
          <w:sz w:val="20"/>
        </w:rPr>
        <w:tab/>
        <w:t>Em 10 de setembro de 2001, Richard Daniel Martínez, de 18 anos de idade, faleceu por</w:t>
      </w:r>
      <w:r w:rsidR="004D2E48">
        <w:rPr>
          <w:rFonts w:ascii="Verdana" w:hAnsi="Verdana"/>
          <w:sz w:val="20"/>
        </w:rPr>
        <w:t xml:space="preserve"> causa de ferimentos produzidos por </w:t>
      </w:r>
      <w:r w:rsidRPr="00D41129">
        <w:rPr>
          <w:rFonts w:ascii="Verdana" w:hAnsi="Verdana"/>
          <w:sz w:val="20"/>
        </w:rPr>
        <w:t>arma branca</w:t>
      </w:r>
      <w:r w:rsidR="004D2E48">
        <w:rPr>
          <w:rFonts w:ascii="Verdana" w:hAnsi="Verdana"/>
          <w:sz w:val="20"/>
        </w:rPr>
        <w:t>,</w:t>
      </w:r>
      <w:r w:rsidRPr="00D41129">
        <w:rPr>
          <w:rFonts w:ascii="Verdana" w:hAnsi="Verdana"/>
          <w:sz w:val="20"/>
        </w:rPr>
        <w:t xml:space="preserve"> no pavilhão de menores da Penitenciária Regional de Emboscada.</w:t>
      </w:r>
      <w:r w:rsidRPr="00D41129">
        <w:rPr>
          <w:rStyle w:val="Refdenotaalpie"/>
          <w:rFonts w:ascii="Verdana" w:hAnsi="Verdana"/>
          <w:sz w:val="20"/>
        </w:rPr>
        <w:footnoteReference w:id="132"/>
      </w:r>
      <w:r w:rsidR="00E63EE5">
        <w:rPr>
          <w:rFonts w:ascii="Verdana" w:hAnsi="Verdana"/>
          <w:sz w:val="20"/>
        </w:rPr>
        <w:t xml:space="preserve"> </w:t>
      </w:r>
      <w:r w:rsidRPr="00D41129">
        <w:rPr>
          <w:rFonts w:ascii="Verdana" w:hAnsi="Verdana"/>
          <w:sz w:val="20"/>
        </w:rPr>
        <w:t xml:space="preserve">Foi enviado ao Centro de Saúde Local, onde se </w:t>
      </w:r>
      <w:r w:rsidR="004838BD" w:rsidRPr="00D41129">
        <w:rPr>
          <w:rFonts w:ascii="Verdana" w:hAnsi="Verdana"/>
          <w:sz w:val="20"/>
        </w:rPr>
        <w:t>c</w:t>
      </w:r>
      <w:r w:rsidRPr="00D41129">
        <w:rPr>
          <w:rFonts w:ascii="Verdana" w:hAnsi="Verdana"/>
          <w:sz w:val="20"/>
        </w:rPr>
        <w:t>onstatou sua morte.</w:t>
      </w:r>
      <w:r w:rsidRPr="00D41129">
        <w:rPr>
          <w:rStyle w:val="Refdenotaalpie"/>
          <w:rFonts w:ascii="Verdana" w:hAnsi="Verdana"/>
          <w:sz w:val="20"/>
        </w:rPr>
        <w:footnoteReference w:id="133"/>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134.47</w:t>
      </w:r>
      <w:r w:rsidRPr="00D41129">
        <w:rPr>
          <w:rFonts w:ascii="Verdana" w:hAnsi="Verdana"/>
          <w:sz w:val="20"/>
        </w:rPr>
        <w:tab/>
      </w:r>
      <w:r w:rsidRPr="00D41129">
        <w:rPr>
          <w:rFonts w:ascii="Verdana" w:hAnsi="Verdana"/>
          <w:sz w:val="20"/>
        </w:rPr>
        <w:tab/>
        <w:t>Em 14 de março de 2002, Héctor Ramón Vázquez, de 17 anos de idade, também foi ferido por arma branca na Penitenciária Regional de Emboscada.</w:t>
      </w:r>
      <w:r w:rsidRPr="00D41129">
        <w:rPr>
          <w:rStyle w:val="Refdenotaalpie"/>
          <w:rFonts w:ascii="Verdana" w:hAnsi="Verdana"/>
          <w:sz w:val="20"/>
        </w:rPr>
        <w:footnoteReference w:id="134"/>
      </w:r>
      <w:r w:rsidR="00E63EE5">
        <w:rPr>
          <w:rFonts w:ascii="Verdana" w:hAnsi="Verdana"/>
          <w:sz w:val="20"/>
        </w:rPr>
        <w:t xml:space="preserve"> </w:t>
      </w:r>
      <w:r w:rsidRPr="00D41129">
        <w:rPr>
          <w:rFonts w:ascii="Verdana" w:hAnsi="Verdana"/>
          <w:sz w:val="20"/>
        </w:rPr>
        <w:t>Foi enviado ao Hospital de Emergência Médica e</w:t>
      </w:r>
      <w:r w:rsidR="004838BD" w:rsidRPr="00D41129">
        <w:rPr>
          <w:rFonts w:ascii="Verdana" w:hAnsi="Verdana"/>
          <w:sz w:val="20"/>
        </w:rPr>
        <w:t xml:space="preserve"> faleceu em 15 de março de 2002</w:t>
      </w:r>
      <w:r w:rsidRPr="00D41129">
        <w:rPr>
          <w:rFonts w:ascii="Verdana" w:hAnsi="Verdana"/>
          <w:sz w:val="20"/>
        </w:rPr>
        <w:t>.</w:t>
      </w:r>
      <w:r w:rsidRPr="00D41129">
        <w:rPr>
          <w:rStyle w:val="Refdenotaalpie"/>
          <w:rFonts w:ascii="Verdana" w:hAnsi="Verdana"/>
          <w:sz w:val="20"/>
        </w:rPr>
        <w:footnoteReference w:id="135"/>
      </w:r>
      <w:r w:rsidR="00E63EE5">
        <w:rPr>
          <w:rFonts w:ascii="Verdana" w:hAnsi="Verdana"/>
          <w:sz w:val="20"/>
        </w:rPr>
        <w:t xml:space="preserve"> </w:t>
      </w:r>
      <w:r w:rsidRPr="00D41129">
        <w:rPr>
          <w:rFonts w:ascii="Verdana" w:hAnsi="Verdana"/>
          <w:sz w:val="20"/>
        </w:rPr>
        <w:t>Ambos os internos falecidos haviam sido transferidos do Instituto.</w:t>
      </w:r>
      <w:r w:rsidRPr="00D41129">
        <w:rPr>
          <w:rStyle w:val="Refdenotaalpie"/>
          <w:rFonts w:ascii="Verdana" w:hAnsi="Verdana"/>
          <w:sz w:val="20"/>
        </w:rPr>
        <w:footnoteReference w:id="136"/>
      </w:r>
      <w:r w:rsidR="00E63EE5">
        <w:rPr>
          <w:rFonts w:ascii="Verdana" w:hAnsi="Verdana"/>
          <w:sz w:val="20"/>
        </w:rPr>
        <w:t xml:space="preserve"> </w:t>
      </w:r>
    </w:p>
    <w:p w:rsidR="00203910" w:rsidRPr="00D41129" w:rsidRDefault="00203910" w:rsidP="00E54BCA">
      <w:pPr>
        <w:widowControl w:val="0"/>
        <w:jc w:val="both"/>
        <w:rPr>
          <w:rFonts w:ascii="Verdana" w:hAnsi="Verdana"/>
          <w:i/>
          <w:caps/>
          <w:sz w:val="20"/>
        </w:rPr>
      </w:pPr>
    </w:p>
    <w:p w:rsidR="00203910" w:rsidRPr="00D41129" w:rsidRDefault="00203910" w:rsidP="00E54BCA">
      <w:pPr>
        <w:pStyle w:val="Textoindependiente3"/>
        <w:widowControl w:val="0"/>
        <w:rPr>
          <w:rFonts w:ascii="Verdana" w:hAnsi="Verdana"/>
          <w:i/>
          <w:sz w:val="20"/>
        </w:rPr>
      </w:pPr>
      <w:r w:rsidRPr="00D41129">
        <w:rPr>
          <w:rFonts w:ascii="Verdana" w:hAnsi="Verdana"/>
          <w:i/>
          <w:sz w:val="20"/>
        </w:rPr>
        <w:t>O sofrimento dos internos no Instituto e seus familiares</w:t>
      </w:r>
    </w:p>
    <w:p w:rsidR="00203910" w:rsidRPr="00D41129" w:rsidRDefault="00203910" w:rsidP="00E54BCA">
      <w:pPr>
        <w:pStyle w:val="Textoindependiente3"/>
        <w:widowControl w:val="0"/>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134.48</w:t>
      </w:r>
      <w:r w:rsidRPr="00D41129">
        <w:rPr>
          <w:rFonts w:ascii="Verdana" w:hAnsi="Verdana"/>
          <w:sz w:val="20"/>
        </w:rPr>
        <w:tab/>
      </w:r>
      <w:r w:rsidRPr="00D41129">
        <w:rPr>
          <w:rFonts w:ascii="Verdana" w:hAnsi="Verdana"/>
          <w:sz w:val="20"/>
        </w:rPr>
        <w:tab/>
        <w:t xml:space="preserve">As condições </w:t>
      </w:r>
      <w:r w:rsidR="004D2E48">
        <w:rPr>
          <w:rFonts w:ascii="Verdana" w:hAnsi="Verdana"/>
          <w:sz w:val="20"/>
        </w:rPr>
        <w:t>a</w:t>
      </w:r>
      <w:r w:rsidRPr="00D41129">
        <w:rPr>
          <w:rFonts w:ascii="Verdana" w:hAnsi="Verdana"/>
          <w:sz w:val="20"/>
        </w:rPr>
        <w:t xml:space="preserve"> que estiveram submetidos os internos no Instituto entre 14 de agosto de 1996 e 25 de julho de 2001 os desmoralizaram e lhes </w:t>
      </w:r>
      <w:r w:rsidR="004D2E48">
        <w:rPr>
          <w:rFonts w:ascii="Verdana" w:hAnsi="Verdana"/>
          <w:sz w:val="20"/>
        </w:rPr>
        <w:t>causaram</w:t>
      </w:r>
      <w:r w:rsidRPr="00D41129">
        <w:rPr>
          <w:rFonts w:ascii="Verdana" w:hAnsi="Verdana"/>
          <w:sz w:val="20"/>
        </w:rPr>
        <w:t xml:space="preserve"> tanto sequelas físicas como psicológicas.</w:t>
      </w:r>
      <w:r w:rsidRPr="00D41129">
        <w:rPr>
          <w:rStyle w:val="Refdenotaalpie"/>
          <w:rFonts w:ascii="Verdana" w:hAnsi="Verdana"/>
          <w:sz w:val="20"/>
        </w:rPr>
        <w:footnoteReference w:id="137"/>
      </w:r>
      <w:r w:rsidRPr="00D41129">
        <w:rPr>
          <w:rFonts w:ascii="Verdana" w:hAnsi="Verdana"/>
          <w:sz w:val="20"/>
        </w:rPr>
        <w:t xml:space="preserve"> Estas consequências psicológicas incluem, </w:t>
      </w:r>
      <w:r w:rsidRPr="00D41129">
        <w:rPr>
          <w:rFonts w:ascii="Verdana" w:hAnsi="Verdana"/>
          <w:i/>
          <w:sz w:val="20"/>
        </w:rPr>
        <w:t>inter alia</w:t>
      </w:r>
      <w:r w:rsidRPr="00D41129">
        <w:rPr>
          <w:rFonts w:ascii="Verdana" w:hAnsi="Verdana"/>
          <w:sz w:val="20"/>
        </w:rPr>
        <w:t>, angústia, agressividade, desesperança, depressões frequentes, desvalorização, estigmatização, autoestima diminuída, esquecimento e insônia.</w:t>
      </w:r>
      <w:r w:rsidRPr="00D41129">
        <w:rPr>
          <w:rStyle w:val="Refdenotaalpie"/>
          <w:rFonts w:ascii="Verdana" w:hAnsi="Verdana"/>
          <w:sz w:val="20"/>
        </w:rPr>
        <w:footnoteReference w:id="138"/>
      </w:r>
    </w:p>
    <w:p w:rsidR="00203910" w:rsidRPr="00D41129" w:rsidRDefault="00203910" w:rsidP="00E54BCA">
      <w:pPr>
        <w:pStyle w:val="Textoindependiente21"/>
        <w:widowControl w:val="0"/>
        <w:spacing w:line="240" w:lineRule="auto"/>
        <w:rPr>
          <w:b/>
        </w:rPr>
      </w:pPr>
    </w:p>
    <w:p w:rsidR="00203910" w:rsidRPr="00D41129" w:rsidRDefault="00203910" w:rsidP="00E54BCA">
      <w:pPr>
        <w:widowControl w:val="0"/>
        <w:jc w:val="both"/>
        <w:rPr>
          <w:rFonts w:ascii="Verdana" w:hAnsi="Verdana"/>
          <w:sz w:val="20"/>
        </w:rPr>
      </w:pPr>
      <w:r w:rsidRPr="00D41129">
        <w:rPr>
          <w:rFonts w:ascii="Verdana" w:hAnsi="Verdana"/>
          <w:sz w:val="20"/>
        </w:rPr>
        <w:t>134.49</w:t>
      </w:r>
      <w:r w:rsidRPr="00D41129">
        <w:rPr>
          <w:rFonts w:ascii="Verdana" w:hAnsi="Verdana"/>
          <w:sz w:val="20"/>
        </w:rPr>
        <w:tab/>
      </w:r>
      <w:r w:rsidRPr="00D41129">
        <w:rPr>
          <w:rFonts w:ascii="Verdana" w:hAnsi="Verdana"/>
          <w:sz w:val="20"/>
        </w:rPr>
        <w:tab/>
        <w:t>Por outro lado, os familiares identificados dos internos falecidos e feridos sofreram psíquica e moralmente como resultado das mortes e feridas sofridas pelos internos.</w:t>
      </w:r>
      <w:r w:rsidRPr="00D41129">
        <w:rPr>
          <w:rStyle w:val="Refdenotaalpie"/>
          <w:rFonts w:ascii="Verdana" w:hAnsi="Verdana"/>
          <w:sz w:val="20"/>
        </w:rPr>
        <w:footnoteReference w:id="139"/>
      </w:r>
    </w:p>
    <w:p w:rsidR="00203910" w:rsidRPr="00D41129" w:rsidRDefault="00203910" w:rsidP="00E54BCA">
      <w:pPr>
        <w:widowControl w:val="0"/>
        <w:jc w:val="both"/>
        <w:rPr>
          <w:rFonts w:ascii="Verdana" w:hAnsi="Verdana"/>
          <w:i/>
          <w:sz w:val="20"/>
        </w:rPr>
      </w:pPr>
    </w:p>
    <w:p w:rsidR="00203910" w:rsidRPr="00D41129" w:rsidRDefault="00203910" w:rsidP="00E54BCA">
      <w:pPr>
        <w:pStyle w:val="Ttulo4"/>
        <w:widowControl w:val="0"/>
        <w:jc w:val="both"/>
        <w:rPr>
          <w:rFonts w:ascii="Verdana" w:hAnsi="Verdana"/>
          <w:b w:val="0"/>
          <w:i/>
          <w:caps/>
          <w:sz w:val="20"/>
        </w:rPr>
      </w:pPr>
      <w:r w:rsidRPr="00D41129">
        <w:rPr>
          <w:rFonts w:ascii="Verdana" w:hAnsi="Verdana"/>
          <w:b w:val="0"/>
          <w:i/>
          <w:sz w:val="20"/>
        </w:rPr>
        <w:t xml:space="preserve">Os procedimentos </w:t>
      </w:r>
      <w:r w:rsidR="004838BD" w:rsidRPr="00D41129">
        <w:rPr>
          <w:rFonts w:ascii="Verdana" w:hAnsi="Verdana"/>
          <w:b w:val="0"/>
          <w:i/>
          <w:sz w:val="20"/>
        </w:rPr>
        <w:t>JUDICIAIS</w:t>
      </w:r>
      <w:r w:rsidRPr="00D41129">
        <w:rPr>
          <w:rFonts w:ascii="Verdana" w:hAnsi="Verdana"/>
          <w:b w:val="0"/>
          <w:i/>
          <w:sz w:val="20"/>
        </w:rPr>
        <w:t xml:space="preserve"> internos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lastRenderedPageBreak/>
        <w:t>134.50</w:t>
      </w:r>
      <w:r w:rsidRPr="00D41129">
        <w:rPr>
          <w:rFonts w:ascii="Verdana" w:hAnsi="Verdana"/>
          <w:sz w:val="20"/>
        </w:rPr>
        <w:tab/>
      </w:r>
      <w:r w:rsidRPr="00D41129">
        <w:rPr>
          <w:rFonts w:ascii="Verdana" w:hAnsi="Verdana"/>
          <w:sz w:val="20"/>
        </w:rPr>
        <w:tab/>
        <w:t>Na jurisdição interna</w:t>
      </w:r>
      <w:r w:rsidR="00463190">
        <w:rPr>
          <w:rFonts w:ascii="Verdana" w:hAnsi="Verdana"/>
          <w:sz w:val="20"/>
        </w:rPr>
        <w:t>,</w:t>
      </w:r>
      <w:r w:rsidRPr="00D41129">
        <w:rPr>
          <w:rFonts w:ascii="Verdana" w:hAnsi="Verdana"/>
          <w:sz w:val="20"/>
        </w:rPr>
        <w:t xml:space="preserve"> foi interposto um recurso de </w:t>
      </w:r>
      <w:r w:rsidRPr="00D41129">
        <w:rPr>
          <w:rFonts w:ascii="Verdana" w:hAnsi="Verdana"/>
          <w:i/>
          <w:sz w:val="20"/>
        </w:rPr>
        <w:t>habeas corpus</w:t>
      </w:r>
      <w:r w:rsidRPr="00D41129">
        <w:rPr>
          <w:rFonts w:ascii="Verdana" w:hAnsi="Verdana"/>
          <w:sz w:val="20"/>
        </w:rPr>
        <w:t xml:space="preserve"> genérico</w:t>
      </w:r>
      <w:r w:rsidRPr="00D41129">
        <w:rPr>
          <w:rFonts w:ascii="Verdana" w:hAnsi="Verdana"/>
          <w:i/>
          <w:sz w:val="20"/>
        </w:rPr>
        <w:t xml:space="preserve"> </w:t>
      </w:r>
      <w:r w:rsidRPr="00D41129">
        <w:rPr>
          <w:rFonts w:ascii="Verdana" w:hAnsi="Verdana"/>
          <w:sz w:val="20"/>
        </w:rPr>
        <w:t xml:space="preserve">(pars. 134.27 e 134.28 </w:t>
      </w:r>
      <w:r w:rsidRPr="00D41129">
        <w:rPr>
          <w:rFonts w:ascii="Verdana" w:hAnsi="Verdana"/>
          <w:i/>
          <w:sz w:val="20"/>
        </w:rPr>
        <w:t>supra</w:t>
      </w:r>
      <w:r w:rsidRPr="00D41129">
        <w:rPr>
          <w:rFonts w:ascii="Verdana" w:hAnsi="Verdana"/>
          <w:sz w:val="20"/>
        </w:rPr>
        <w:t>) e foram abertos dois processos civis e dois processos criminais.</w:t>
      </w:r>
    </w:p>
    <w:p w:rsidR="00203910" w:rsidRPr="00D41129" w:rsidRDefault="00203910" w:rsidP="00E54BCA">
      <w:pPr>
        <w:widowControl w:val="0"/>
        <w:jc w:val="both"/>
        <w:rPr>
          <w:rFonts w:ascii="Verdana" w:hAnsi="Verdana"/>
          <w:sz w:val="20"/>
        </w:rPr>
      </w:pPr>
    </w:p>
    <w:p w:rsidR="00203910" w:rsidRPr="00D41129" w:rsidRDefault="00203910" w:rsidP="00E54BCA">
      <w:pPr>
        <w:pStyle w:val="Ttulo3"/>
        <w:widowControl w:val="0"/>
        <w:ind w:firstLine="720"/>
        <w:jc w:val="left"/>
        <w:rPr>
          <w:rFonts w:ascii="Verdana" w:hAnsi="Verdana"/>
          <w:b w:val="0"/>
          <w:i/>
          <w:sz w:val="20"/>
        </w:rPr>
      </w:pPr>
      <w:r w:rsidRPr="00D41129">
        <w:rPr>
          <w:rFonts w:ascii="Verdana" w:hAnsi="Verdana"/>
          <w:b w:val="0"/>
          <w:i/>
          <w:sz w:val="20"/>
        </w:rPr>
        <w:t>1)</w:t>
      </w:r>
      <w:r w:rsidR="00E63EE5">
        <w:rPr>
          <w:rFonts w:ascii="Verdana" w:hAnsi="Verdana"/>
          <w:b w:val="0"/>
          <w:i/>
          <w:sz w:val="20"/>
        </w:rPr>
        <w:t xml:space="preserve"> </w:t>
      </w:r>
      <w:r w:rsidRPr="00D41129">
        <w:rPr>
          <w:rFonts w:ascii="Verdana" w:hAnsi="Verdana"/>
          <w:b w:val="0"/>
          <w:i/>
          <w:sz w:val="20"/>
        </w:rPr>
        <w:t>Os processos civis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134.51</w:t>
      </w:r>
      <w:r w:rsidRPr="00D41129">
        <w:rPr>
          <w:rFonts w:ascii="Verdana" w:hAnsi="Verdana"/>
          <w:sz w:val="20"/>
        </w:rPr>
        <w:tab/>
      </w:r>
      <w:r w:rsidRPr="00D41129">
        <w:rPr>
          <w:rFonts w:ascii="Verdana" w:hAnsi="Verdana"/>
          <w:sz w:val="20"/>
        </w:rPr>
        <w:tab/>
        <w:t>Em novembro de 2000, os familiares de Sergio David Poletti Domínguez, que faleceu no incêndio de 11 de fevereiro de 2000, apresentaram perante o Juizado Civil e Comercial da Circunscrição Judiciária da Capital uma demanda civil contra o Estado por indenização de danos e prejuízos.</w:t>
      </w:r>
      <w:r w:rsidRPr="00D41129">
        <w:rPr>
          <w:rStyle w:val="Refdenotaalpie"/>
          <w:rFonts w:ascii="Verdana" w:hAnsi="Verdana"/>
          <w:sz w:val="20"/>
        </w:rPr>
        <w:footnoteReference w:id="140"/>
      </w:r>
    </w:p>
    <w:p w:rsidR="00203910" w:rsidRPr="00D41129" w:rsidRDefault="00203910" w:rsidP="00E54BCA">
      <w:pPr>
        <w:widowControl w:val="0"/>
        <w:tabs>
          <w:tab w:val="left" w:pos="8190"/>
        </w:tabs>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134.52</w:t>
      </w:r>
      <w:r w:rsidRPr="00D41129">
        <w:rPr>
          <w:rFonts w:ascii="Verdana" w:hAnsi="Verdana"/>
          <w:sz w:val="20"/>
        </w:rPr>
        <w:tab/>
      </w:r>
      <w:r w:rsidRPr="00D41129">
        <w:rPr>
          <w:rFonts w:ascii="Verdana" w:hAnsi="Verdana"/>
          <w:sz w:val="20"/>
        </w:rPr>
        <w:tab/>
        <w:t>Em 7 de janeiro de 2002, os familiares de Diego Walter Valdez, Carlos Raúl de la Cruz e Sergio Daniel Vega Figueredo, que faleceram no incêndio de 11 de fevereiro de 2000, também interpuseram perante o Juizado</w:t>
      </w:r>
      <w:r w:rsidR="00E63EE5">
        <w:rPr>
          <w:rFonts w:ascii="Verdana" w:hAnsi="Verdana"/>
          <w:sz w:val="20"/>
        </w:rPr>
        <w:t xml:space="preserve"> </w:t>
      </w:r>
      <w:r w:rsidR="000F06F4" w:rsidRPr="00D41129">
        <w:rPr>
          <w:rFonts w:ascii="Verdana" w:hAnsi="Verdana"/>
          <w:sz w:val="20"/>
        </w:rPr>
        <w:t>Civil e</w:t>
      </w:r>
      <w:r w:rsidRPr="00D41129">
        <w:rPr>
          <w:rFonts w:ascii="Verdana" w:hAnsi="Verdana"/>
          <w:sz w:val="20"/>
        </w:rPr>
        <w:t xml:space="preserve"> Comercial da Circunscrição Judiciária da Capital uma demanda civil contra o Estado por indenização de danos e prejuízos.</w:t>
      </w:r>
      <w:r w:rsidRPr="00D41129">
        <w:rPr>
          <w:rStyle w:val="Refdenotaalpie"/>
          <w:rFonts w:ascii="Verdana" w:hAnsi="Verdana"/>
          <w:sz w:val="20"/>
        </w:rPr>
        <w:footnoteReference w:id="141"/>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134.53</w:t>
      </w:r>
      <w:r w:rsidRPr="00D41129">
        <w:rPr>
          <w:rFonts w:ascii="Verdana" w:hAnsi="Verdana"/>
          <w:sz w:val="20"/>
        </w:rPr>
        <w:tab/>
      </w:r>
      <w:r w:rsidR="00C6105A">
        <w:rPr>
          <w:rFonts w:ascii="Verdana" w:hAnsi="Verdana"/>
          <w:sz w:val="20"/>
        </w:rPr>
        <w:tab/>
      </w:r>
      <w:r w:rsidRPr="00D41129">
        <w:rPr>
          <w:rFonts w:ascii="Verdana" w:hAnsi="Verdana"/>
          <w:sz w:val="20"/>
        </w:rPr>
        <w:t>Os dois processos civis se encontram na etapa inicial.</w:t>
      </w:r>
      <w:r w:rsidRPr="00D41129">
        <w:rPr>
          <w:rStyle w:val="Refdenotaalpie"/>
          <w:rFonts w:ascii="Verdana" w:hAnsi="Verdana"/>
          <w:sz w:val="20"/>
        </w:rPr>
        <w:footnoteReference w:id="142"/>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pStyle w:val="Ttulo3"/>
        <w:widowControl w:val="0"/>
        <w:ind w:firstLine="720"/>
        <w:jc w:val="left"/>
        <w:rPr>
          <w:rFonts w:ascii="Verdana" w:hAnsi="Verdana"/>
          <w:b w:val="0"/>
          <w:i/>
          <w:sz w:val="20"/>
        </w:rPr>
      </w:pPr>
      <w:r w:rsidRPr="00D41129">
        <w:rPr>
          <w:rFonts w:ascii="Verdana" w:hAnsi="Verdana"/>
          <w:b w:val="0"/>
          <w:i/>
          <w:sz w:val="20"/>
        </w:rPr>
        <w:t>2)</w:t>
      </w:r>
      <w:r w:rsidR="00E63EE5">
        <w:rPr>
          <w:rFonts w:ascii="Verdana" w:hAnsi="Verdana"/>
          <w:b w:val="0"/>
          <w:i/>
          <w:sz w:val="20"/>
        </w:rPr>
        <w:t xml:space="preserve"> </w:t>
      </w:r>
      <w:r w:rsidRPr="00D41129">
        <w:rPr>
          <w:rFonts w:ascii="Verdana" w:hAnsi="Verdana"/>
          <w:b w:val="0"/>
          <w:i/>
          <w:sz w:val="20"/>
        </w:rPr>
        <w:t xml:space="preserve">Os </w:t>
      </w:r>
      <w:r w:rsidR="00C6105A" w:rsidRPr="00D41129">
        <w:rPr>
          <w:rFonts w:ascii="Verdana" w:hAnsi="Verdana"/>
          <w:b w:val="0"/>
          <w:i/>
          <w:sz w:val="20"/>
        </w:rPr>
        <w:t xml:space="preserve">Processos </w:t>
      </w:r>
      <w:r w:rsidR="000F06F4" w:rsidRPr="00D41129">
        <w:rPr>
          <w:rFonts w:ascii="Verdana" w:hAnsi="Verdana"/>
          <w:b w:val="0"/>
          <w:i/>
          <w:sz w:val="20"/>
        </w:rPr>
        <w:t>C</w:t>
      </w:r>
      <w:r w:rsidR="00C6105A">
        <w:rPr>
          <w:rFonts w:ascii="Verdana" w:hAnsi="Verdana"/>
          <w:b w:val="0"/>
          <w:i/>
          <w:sz w:val="20"/>
        </w:rPr>
        <w:t>riminais</w:t>
      </w:r>
    </w:p>
    <w:p w:rsidR="00203910" w:rsidRPr="00D41129" w:rsidRDefault="00203910" w:rsidP="00E54BCA">
      <w:pPr>
        <w:rPr>
          <w:rFonts w:ascii="Verdana" w:hAnsi="Verdana"/>
        </w:rPr>
      </w:pPr>
    </w:p>
    <w:p w:rsidR="00203910" w:rsidRPr="00D41129" w:rsidRDefault="00203910" w:rsidP="00E54BCA">
      <w:pPr>
        <w:widowControl w:val="0"/>
        <w:jc w:val="both"/>
        <w:rPr>
          <w:rFonts w:ascii="Verdana" w:hAnsi="Verdana"/>
          <w:sz w:val="4"/>
        </w:rPr>
      </w:pPr>
    </w:p>
    <w:p w:rsidR="00203910" w:rsidRDefault="00203910" w:rsidP="00E54BCA">
      <w:pPr>
        <w:widowControl w:val="0"/>
        <w:jc w:val="both"/>
        <w:rPr>
          <w:rFonts w:ascii="Verdana" w:hAnsi="Verdana"/>
          <w:sz w:val="20"/>
        </w:rPr>
      </w:pPr>
      <w:r w:rsidRPr="00D41129">
        <w:rPr>
          <w:rFonts w:ascii="Verdana" w:hAnsi="Verdana"/>
          <w:sz w:val="20"/>
        </w:rPr>
        <w:t>134.54</w:t>
      </w:r>
      <w:r w:rsidRPr="00D41129">
        <w:rPr>
          <w:rFonts w:ascii="Verdana" w:hAnsi="Verdana"/>
          <w:sz w:val="20"/>
        </w:rPr>
        <w:tab/>
      </w:r>
      <w:r w:rsidRPr="00D41129">
        <w:rPr>
          <w:rFonts w:ascii="Verdana" w:hAnsi="Verdana"/>
          <w:sz w:val="20"/>
        </w:rPr>
        <w:tab/>
        <w:t xml:space="preserve">Em fevereiro de 2000, o Juizado de </w:t>
      </w:r>
      <w:r w:rsidR="000F06F4" w:rsidRPr="00D41129">
        <w:rPr>
          <w:rFonts w:ascii="Verdana" w:hAnsi="Verdana"/>
          <w:sz w:val="20"/>
        </w:rPr>
        <w:t>Primeira Instância</w:t>
      </w:r>
      <w:r w:rsidRPr="00D41129">
        <w:rPr>
          <w:rFonts w:ascii="Verdana" w:hAnsi="Verdana"/>
          <w:sz w:val="20"/>
        </w:rPr>
        <w:t xml:space="preserve"> Criminal instruiu um inquérito </w:t>
      </w:r>
      <w:r w:rsidR="00795B54">
        <w:rPr>
          <w:rFonts w:ascii="Verdana" w:hAnsi="Verdana"/>
          <w:sz w:val="20"/>
        </w:rPr>
        <w:t xml:space="preserve">sobre </w:t>
      </w:r>
      <w:r w:rsidRPr="00D41129">
        <w:rPr>
          <w:rFonts w:ascii="Verdana" w:hAnsi="Verdana"/>
          <w:sz w:val="20"/>
        </w:rPr>
        <w:t xml:space="preserve">um suposto fato punível contra a vida (homicídio doloso) e a integridade física (lesão grave), para estabelecer responsabilidades pelos acontecimentos do incêndio de 11 de fevereiro de 2000 (par. 134.29 </w:t>
      </w:r>
      <w:r w:rsidRPr="00D41129">
        <w:rPr>
          <w:rFonts w:ascii="Verdana" w:hAnsi="Verdana"/>
          <w:i/>
          <w:sz w:val="20"/>
        </w:rPr>
        <w:t>supra</w:t>
      </w:r>
      <w:r w:rsidRPr="00D41129">
        <w:rPr>
          <w:rFonts w:ascii="Verdana" w:hAnsi="Verdana"/>
          <w:sz w:val="20"/>
        </w:rPr>
        <w:t>).</w:t>
      </w:r>
      <w:r w:rsidRPr="00D41129">
        <w:rPr>
          <w:rStyle w:val="Refdenotaalpie"/>
          <w:rFonts w:ascii="Verdana" w:hAnsi="Verdana"/>
          <w:sz w:val="20"/>
        </w:rPr>
        <w:footnoteReference w:id="143"/>
      </w:r>
      <w:r w:rsidRPr="00D41129">
        <w:rPr>
          <w:rFonts w:ascii="Verdana" w:hAnsi="Verdana"/>
          <w:sz w:val="20"/>
        </w:rPr>
        <w:t xml:space="preserve"> Em 8 de março de 2002, o Juiz da causa, Carlos Ortiz Barrios, decretou </w:t>
      </w:r>
      <w:r w:rsidR="00E73EB2">
        <w:rPr>
          <w:rFonts w:ascii="Verdana" w:hAnsi="Verdana"/>
          <w:sz w:val="20"/>
        </w:rPr>
        <w:t xml:space="preserve">seu </w:t>
      </w:r>
      <w:r w:rsidRPr="00D41129">
        <w:rPr>
          <w:rFonts w:ascii="Verdana" w:hAnsi="Verdana"/>
          <w:sz w:val="20"/>
        </w:rPr>
        <w:t xml:space="preserve">arquivamento, em conformidade com o artigo 7 da Lei 1.444/99, que estabelece que “[n]os processos com </w:t>
      </w:r>
      <w:r w:rsidR="00251328" w:rsidRPr="00D41129">
        <w:rPr>
          <w:rFonts w:ascii="Verdana" w:hAnsi="Verdana"/>
          <w:sz w:val="20"/>
        </w:rPr>
        <w:t>acusado</w:t>
      </w:r>
      <w:r w:rsidRPr="00D41129">
        <w:rPr>
          <w:rFonts w:ascii="Verdana" w:hAnsi="Verdana"/>
          <w:sz w:val="20"/>
        </w:rPr>
        <w:t>s não individualizados o Ju</w:t>
      </w:r>
      <w:r w:rsidR="00795B54">
        <w:rPr>
          <w:rFonts w:ascii="Verdana" w:hAnsi="Verdana"/>
          <w:sz w:val="20"/>
        </w:rPr>
        <w:t xml:space="preserve">ízo </w:t>
      </w:r>
      <w:r w:rsidRPr="00D41129">
        <w:rPr>
          <w:rFonts w:ascii="Verdana" w:hAnsi="Verdana"/>
          <w:sz w:val="20"/>
        </w:rPr>
        <w:t>decretará o arquivamento do</w:t>
      </w:r>
      <w:r w:rsidR="00795B54">
        <w:rPr>
          <w:rFonts w:ascii="Verdana" w:hAnsi="Verdana"/>
          <w:sz w:val="20"/>
        </w:rPr>
        <w:t>s autos</w:t>
      </w:r>
      <w:r w:rsidRPr="00D41129">
        <w:rPr>
          <w:rFonts w:ascii="Verdana" w:hAnsi="Verdana"/>
          <w:sz w:val="20"/>
        </w:rPr>
        <w:t xml:space="preserve"> quando o Ministério Público ou as partes, dentro do prazo de seis meses, não tiverem formulado petições ou realizado atos ou diligências pertinentes para dar continuidade à causa […]”.</w:t>
      </w:r>
      <w:r w:rsidRPr="00D41129">
        <w:rPr>
          <w:rStyle w:val="Refdenotaalpie"/>
          <w:rFonts w:ascii="Verdana" w:hAnsi="Verdana"/>
          <w:sz w:val="20"/>
        </w:rPr>
        <w:footnoteReference w:id="144"/>
      </w:r>
    </w:p>
    <w:p w:rsidR="00795B54" w:rsidRPr="00D41129" w:rsidRDefault="00795B54"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134.55</w:t>
      </w:r>
      <w:r w:rsidRPr="00D41129">
        <w:rPr>
          <w:rFonts w:ascii="Verdana" w:hAnsi="Verdana"/>
          <w:sz w:val="20"/>
        </w:rPr>
        <w:tab/>
      </w:r>
      <w:r w:rsidRPr="00D41129">
        <w:rPr>
          <w:rFonts w:ascii="Verdana" w:hAnsi="Verdana"/>
          <w:sz w:val="20"/>
        </w:rPr>
        <w:tab/>
        <w:t xml:space="preserve">Depois do terceiro incêndio (par. 134.34 </w:t>
      </w:r>
      <w:r w:rsidRPr="00D41129">
        <w:rPr>
          <w:rFonts w:ascii="Verdana" w:hAnsi="Verdana"/>
          <w:i/>
          <w:sz w:val="20"/>
        </w:rPr>
        <w:t>supra</w:t>
      </w:r>
      <w:r w:rsidRPr="00D41129">
        <w:rPr>
          <w:rFonts w:ascii="Verdana" w:hAnsi="Verdana"/>
          <w:sz w:val="20"/>
        </w:rPr>
        <w:t>)</w:t>
      </w:r>
      <w:r w:rsidR="0098489E">
        <w:rPr>
          <w:rFonts w:ascii="Verdana" w:hAnsi="Verdana"/>
          <w:sz w:val="20"/>
        </w:rPr>
        <w:t>,</w:t>
      </w:r>
      <w:r w:rsidRPr="00D41129">
        <w:rPr>
          <w:rFonts w:ascii="Verdana" w:hAnsi="Verdana"/>
          <w:sz w:val="20"/>
        </w:rPr>
        <w:t xml:space="preserve"> foi iniciada</w:t>
      </w:r>
      <w:r w:rsidR="0098489E">
        <w:rPr>
          <w:rFonts w:ascii="Verdana" w:hAnsi="Verdana"/>
          <w:sz w:val="20"/>
        </w:rPr>
        <w:t>,</w:t>
      </w:r>
      <w:r w:rsidR="0098489E" w:rsidRPr="00D41129">
        <w:rPr>
          <w:rFonts w:ascii="Verdana" w:hAnsi="Verdana"/>
          <w:sz w:val="20"/>
        </w:rPr>
        <w:t xml:space="preserve"> no Ministério Público</w:t>
      </w:r>
      <w:r w:rsidR="0098489E">
        <w:rPr>
          <w:rFonts w:ascii="Verdana" w:hAnsi="Verdana"/>
          <w:sz w:val="20"/>
        </w:rPr>
        <w:t xml:space="preserve">, </w:t>
      </w:r>
      <w:r w:rsidRPr="00D41129">
        <w:rPr>
          <w:rFonts w:ascii="Verdana" w:hAnsi="Verdana"/>
          <w:sz w:val="20"/>
        </w:rPr>
        <w:t xml:space="preserve">a causa </w:t>
      </w:r>
      <w:r w:rsidR="00D41129" w:rsidRPr="00D41129">
        <w:rPr>
          <w:rFonts w:ascii="Verdana" w:hAnsi="Verdana"/>
          <w:sz w:val="20"/>
        </w:rPr>
        <w:t>n°</w:t>
      </w:r>
      <w:r w:rsidRPr="00D41129">
        <w:rPr>
          <w:rFonts w:ascii="Verdana" w:hAnsi="Verdana"/>
          <w:sz w:val="20"/>
        </w:rPr>
        <w:t xml:space="preserve"> 9199 para esclarecer os acontecimentos do incêndio, </w:t>
      </w:r>
      <w:r w:rsidR="0024326E" w:rsidRPr="00D41129">
        <w:rPr>
          <w:rFonts w:ascii="Verdana" w:hAnsi="Verdana"/>
          <w:sz w:val="20"/>
        </w:rPr>
        <w:t>bem como</w:t>
      </w:r>
      <w:r w:rsidRPr="00D41129">
        <w:rPr>
          <w:rFonts w:ascii="Verdana" w:hAnsi="Verdana"/>
          <w:sz w:val="20"/>
        </w:rPr>
        <w:t xml:space="preserve"> as circunstâncias da morte de Benito Augusto Adorno, falecido em 6 de agosto de 2001 devido a um</w:t>
      </w:r>
      <w:r w:rsidR="00795B54">
        <w:rPr>
          <w:rFonts w:ascii="Verdana" w:hAnsi="Verdana"/>
          <w:sz w:val="20"/>
        </w:rPr>
        <w:t xml:space="preserve"> ferimento por disparo de arma de fogo</w:t>
      </w:r>
      <w:r w:rsidRPr="00D41129">
        <w:rPr>
          <w:rFonts w:ascii="Verdana" w:hAnsi="Verdana"/>
          <w:sz w:val="20"/>
        </w:rPr>
        <w:t xml:space="preserve"> (par. 134.35</w:t>
      </w:r>
      <w:r w:rsidRPr="00D41129">
        <w:rPr>
          <w:rFonts w:ascii="Verdana" w:hAnsi="Verdana"/>
          <w:i/>
          <w:sz w:val="20"/>
        </w:rPr>
        <w:t xml:space="preserve"> supra</w:t>
      </w:r>
      <w:r w:rsidRPr="00D41129">
        <w:rPr>
          <w:rFonts w:ascii="Verdana" w:hAnsi="Verdana"/>
          <w:sz w:val="20"/>
        </w:rPr>
        <w:t>).</w:t>
      </w:r>
      <w:r w:rsidRPr="00D41129">
        <w:rPr>
          <w:rStyle w:val="Refdenotaalpie"/>
          <w:rFonts w:ascii="Verdana" w:hAnsi="Verdana"/>
          <w:sz w:val="20"/>
        </w:rPr>
        <w:footnoteReference w:id="145"/>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134.56</w:t>
      </w:r>
      <w:r w:rsidRPr="00D41129">
        <w:rPr>
          <w:rFonts w:ascii="Verdana" w:hAnsi="Verdana"/>
          <w:sz w:val="20"/>
        </w:rPr>
        <w:tab/>
      </w:r>
      <w:r w:rsidRPr="00D41129">
        <w:rPr>
          <w:rFonts w:ascii="Verdana" w:hAnsi="Verdana"/>
          <w:sz w:val="20"/>
        </w:rPr>
        <w:tab/>
        <w:t xml:space="preserve">Com relação à morte do jovem Benito Augusto Adorno (par. 134.35 </w:t>
      </w:r>
      <w:r w:rsidRPr="00D41129">
        <w:rPr>
          <w:rFonts w:ascii="Verdana" w:hAnsi="Verdana"/>
          <w:i/>
          <w:sz w:val="20"/>
        </w:rPr>
        <w:t>supra</w:t>
      </w:r>
      <w:r w:rsidRPr="00D41129">
        <w:rPr>
          <w:rFonts w:ascii="Verdana" w:hAnsi="Verdana"/>
          <w:sz w:val="20"/>
        </w:rPr>
        <w:t>)</w:t>
      </w:r>
      <w:r w:rsidR="00795B54">
        <w:rPr>
          <w:rFonts w:ascii="Verdana" w:hAnsi="Verdana"/>
          <w:sz w:val="20"/>
        </w:rPr>
        <w:t>,</w:t>
      </w:r>
      <w:r w:rsidRPr="00D41129">
        <w:rPr>
          <w:rFonts w:ascii="Verdana" w:hAnsi="Verdana"/>
          <w:sz w:val="20"/>
        </w:rPr>
        <w:t xml:space="preserve"> foi iniciada uma investigação judici</w:t>
      </w:r>
      <w:r w:rsidR="00E73EB2">
        <w:rPr>
          <w:rFonts w:ascii="Verdana" w:hAnsi="Verdana"/>
          <w:sz w:val="20"/>
        </w:rPr>
        <w:t xml:space="preserve">al </w:t>
      </w:r>
      <w:r w:rsidRPr="00D41129">
        <w:rPr>
          <w:rFonts w:ascii="Verdana" w:hAnsi="Verdana"/>
          <w:sz w:val="20"/>
        </w:rPr>
        <w:t>na qual se imputou a culpabilidade ao guarda Francisco Javier González Orué.</w:t>
      </w:r>
      <w:r w:rsidR="00E63EE5">
        <w:rPr>
          <w:rFonts w:ascii="Verdana" w:hAnsi="Verdana"/>
          <w:sz w:val="20"/>
        </w:rPr>
        <w:t xml:space="preserve"> </w:t>
      </w:r>
      <w:r w:rsidRPr="00D41129">
        <w:rPr>
          <w:rFonts w:ascii="Verdana" w:hAnsi="Verdana"/>
          <w:sz w:val="20"/>
        </w:rPr>
        <w:t>Em 12 de agosto de 2002, uma juíza penal de garantias resolveu absolvê-lo de culpa e pena devido à falta de provas periciais que provassem que a bala que matou o jovem Benito Augusto Adorno saiu da arma do senhor González Orué.</w:t>
      </w:r>
      <w:r w:rsidRPr="00D41129">
        <w:rPr>
          <w:rStyle w:val="Refdenotaalpie"/>
          <w:rFonts w:ascii="Verdana" w:hAnsi="Verdana"/>
          <w:sz w:val="20"/>
        </w:rPr>
        <w:footnoteReference w:id="146"/>
      </w:r>
      <w:r w:rsidRPr="00D41129">
        <w:rPr>
          <w:rFonts w:ascii="Verdana" w:hAnsi="Verdana"/>
          <w:sz w:val="20"/>
        </w:rPr>
        <w:t xml:space="preserve"> </w:t>
      </w:r>
    </w:p>
    <w:p w:rsidR="00203910" w:rsidRPr="00D41129" w:rsidRDefault="00203910" w:rsidP="00E54BCA">
      <w:pPr>
        <w:widowControl w:val="0"/>
        <w:rPr>
          <w:rFonts w:ascii="Verdana" w:hAnsi="Verdana"/>
          <w:sz w:val="20"/>
        </w:rPr>
      </w:pPr>
      <w:r w:rsidRPr="00D41129">
        <w:rPr>
          <w:rFonts w:ascii="Verdana" w:hAnsi="Verdana"/>
          <w:sz w:val="20"/>
        </w:rPr>
        <w:t xml:space="preserve"> </w:t>
      </w:r>
    </w:p>
    <w:p w:rsidR="00203910" w:rsidRPr="00D41129" w:rsidRDefault="00203910" w:rsidP="00E54BCA">
      <w:pPr>
        <w:pStyle w:val="Ttulo7"/>
        <w:widowControl w:val="0"/>
        <w:jc w:val="both"/>
        <w:rPr>
          <w:rFonts w:ascii="Verdana" w:hAnsi="Verdana"/>
          <w:sz w:val="20"/>
        </w:rPr>
      </w:pPr>
      <w:r w:rsidRPr="00D41129">
        <w:rPr>
          <w:rFonts w:ascii="Verdana" w:hAnsi="Verdana"/>
          <w:sz w:val="20"/>
        </w:rPr>
        <w:t xml:space="preserve">As reformas realizadas pelo Estado </w:t>
      </w:r>
    </w:p>
    <w:p w:rsidR="00203910" w:rsidRPr="00D41129" w:rsidRDefault="00203910" w:rsidP="00E54BCA">
      <w:pPr>
        <w:widowControl w:val="0"/>
        <w:rPr>
          <w:rFonts w:ascii="Verdana" w:hAnsi="Verdana"/>
          <w:sz w:val="20"/>
          <w:u w:val="single"/>
        </w:rPr>
      </w:pPr>
    </w:p>
    <w:p w:rsidR="00203910" w:rsidRPr="00D41129" w:rsidRDefault="00203910" w:rsidP="00E54BCA">
      <w:pPr>
        <w:widowControl w:val="0"/>
        <w:jc w:val="both"/>
        <w:rPr>
          <w:rFonts w:ascii="Verdana" w:hAnsi="Verdana"/>
          <w:sz w:val="20"/>
        </w:rPr>
      </w:pPr>
      <w:r w:rsidRPr="00D41129">
        <w:rPr>
          <w:rFonts w:ascii="Verdana" w:hAnsi="Verdana"/>
          <w:sz w:val="20"/>
        </w:rPr>
        <w:t>134.57</w:t>
      </w:r>
      <w:r w:rsidRPr="00D41129">
        <w:rPr>
          <w:rFonts w:ascii="Verdana" w:hAnsi="Verdana"/>
          <w:sz w:val="20"/>
        </w:rPr>
        <w:tab/>
      </w:r>
      <w:r w:rsidRPr="00D41129">
        <w:rPr>
          <w:rFonts w:ascii="Verdana" w:hAnsi="Verdana"/>
          <w:sz w:val="20"/>
        </w:rPr>
        <w:tab/>
        <w:t xml:space="preserve">O Estado realizou uma série de reformas de caráter legislativo, administrativo e de infraestrutura em relação </w:t>
      </w:r>
      <w:r w:rsidR="00795B54">
        <w:rPr>
          <w:rFonts w:ascii="Verdana" w:hAnsi="Verdana"/>
          <w:sz w:val="20"/>
        </w:rPr>
        <w:t xml:space="preserve">às crianças </w:t>
      </w:r>
      <w:r w:rsidRPr="00D41129">
        <w:rPr>
          <w:rFonts w:ascii="Verdana" w:hAnsi="Verdana"/>
          <w:sz w:val="20"/>
        </w:rPr>
        <w:t xml:space="preserve">em conflito com a lei no Paraguai (par. 214 </w:t>
      </w:r>
      <w:r w:rsidRPr="00D41129">
        <w:rPr>
          <w:rFonts w:ascii="Verdana" w:hAnsi="Verdana"/>
          <w:i/>
          <w:sz w:val="20"/>
        </w:rPr>
        <w:t>infra</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Entre estas se destacam a criação de um novo Código Processual Penal, um novo Código Penal, a </w:t>
      </w:r>
      <w:r w:rsidR="00897918" w:rsidRPr="00D41129">
        <w:rPr>
          <w:rFonts w:ascii="Verdana" w:hAnsi="Verdana"/>
          <w:sz w:val="20"/>
        </w:rPr>
        <w:t>Acordão</w:t>
      </w:r>
      <w:r w:rsidRPr="00D41129">
        <w:rPr>
          <w:rFonts w:ascii="Verdana" w:hAnsi="Verdana"/>
          <w:sz w:val="20"/>
        </w:rPr>
        <w:t xml:space="preserve"> </w:t>
      </w:r>
      <w:r w:rsidR="00D41129" w:rsidRPr="00D41129">
        <w:rPr>
          <w:rFonts w:ascii="Verdana" w:hAnsi="Verdana"/>
          <w:sz w:val="20"/>
        </w:rPr>
        <w:t>n°</w:t>
      </w:r>
      <w:r w:rsidRPr="00D41129">
        <w:rPr>
          <w:rFonts w:ascii="Verdana" w:hAnsi="Verdana"/>
          <w:sz w:val="20"/>
        </w:rPr>
        <w:t xml:space="preserve"> 214</w:t>
      </w:r>
      <w:r w:rsidR="00E73EB2">
        <w:rPr>
          <w:rFonts w:ascii="Verdana" w:hAnsi="Verdana"/>
          <w:sz w:val="20"/>
        </w:rPr>
        <w:t>,</w:t>
      </w:r>
      <w:r w:rsidRPr="00D41129">
        <w:rPr>
          <w:rFonts w:ascii="Verdana" w:hAnsi="Verdana"/>
          <w:sz w:val="20"/>
        </w:rPr>
        <w:t xml:space="preserve"> que regulamentou as </w:t>
      </w:r>
      <w:r w:rsidRPr="00795B54">
        <w:rPr>
          <w:rFonts w:ascii="Verdana" w:hAnsi="Verdana"/>
          <w:sz w:val="20"/>
        </w:rPr>
        <w:t>funções dos Juizados de Menores</w:t>
      </w:r>
      <w:r w:rsidR="006819CC" w:rsidRPr="00795B54">
        <w:rPr>
          <w:rFonts w:ascii="Verdana" w:hAnsi="Verdana"/>
          <w:sz w:val="20"/>
        </w:rPr>
        <w:t xml:space="preserve"> </w:t>
      </w:r>
      <w:r w:rsidRPr="00795B54">
        <w:rPr>
          <w:rFonts w:ascii="Verdana" w:hAnsi="Verdana"/>
          <w:sz w:val="20"/>
        </w:rPr>
        <w:t xml:space="preserve">e um Código da Infância e Adolescência, </w:t>
      </w:r>
      <w:r w:rsidR="0024326E" w:rsidRPr="00795B54">
        <w:rPr>
          <w:rFonts w:ascii="Verdana" w:hAnsi="Verdana"/>
          <w:sz w:val="20"/>
        </w:rPr>
        <w:t>bem como</w:t>
      </w:r>
      <w:r w:rsidRPr="00D41129">
        <w:rPr>
          <w:rFonts w:ascii="Verdana" w:hAnsi="Verdana"/>
          <w:sz w:val="20"/>
        </w:rPr>
        <w:t xml:space="preserve"> a criação de centros alternativos para </w:t>
      </w:r>
      <w:r w:rsidR="00795B54">
        <w:rPr>
          <w:rFonts w:ascii="Verdana" w:hAnsi="Verdana"/>
          <w:sz w:val="20"/>
        </w:rPr>
        <w:t xml:space="preserve">crianças </w:t>
      </w:r>
      <w:r w:rsidRPr="00D41129">
        <w:rPr>
          <w:rFonts w:ascii="Verdana" w:hAnsi="Verdana"/>
          <w:sz w:val="20"/>
        </w:rPr>
        <w:t>em conflito com a lei.</w:t>
      </w:r>
      <w:r w:rsidRPr="00D41129">
        <w:rPr>
          <w:rStyle w:val="Refdenotaalpie"/>
          <w:rFonts w:ascii="Verdana" w:hAnsi="Verdana"/>
          <w:sz w:val="20"/>
        </w:rPr>
        <w:footnoteReference w:id="147"/>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134.58</w:t>
      </w:r>
      <w:r w:rsidRPr="00D41129">
        <w:rPr>
          <w:rFonts w:ascii="Verdana" w:hAnsi="Verdana"/>
          <w:sz w:val="20"/>
        </w:rPr>
        <w:tab/>
      </w:r>
      <w:r w:rsidRPr="00D41129">
        <w:rPr>
          <w:rFonts w:ascii="Verdana" w:hAnsi="Verdana"/>
          <w:sz w:val="20"/>
        </w:rPr>
        <w:tab/>
        <w:t xml:space="preserve">Em junho de 2003, o Estado estabeleceu a maioridade a partir de </w:t>
      </w:r>
      <w:r w:rsidR="00B1174E">
        <w:rPr>
          <w:rFonts w:ascii="Verdana" w:hAnsi="Verdana"/>
          <w:sz w:val="20"/>
        </w:rPr>
        <w:t>completados</w:t>
      </w:r>
      <w:r w:rsidR="00B1174E" w:rsidRPr="00D41129">
        <w:rPr>
          <w:rFonts w:ascii="Verdana" w:hAnsi="Verdana"/>
          <w:sz w:val="20"/>
        </w:rPr>
        <w:t xml:space="preserve"> </w:t>
      </w:r>
      <w:r w:rsidRPr="00D41129">
        <w:rPr>
          <w:rFonts w:ascii="Verdana" w:hAnsi="Verdana"/>
          <w:sz w:val="20"/>
        </w:rPr>
        <w:t xml:space="preserve">os 18 anos, modificando assim a legislação </w:t>
      </w:r>
      <w:r w:rsidR="00B1174E">
        <w:rPr>
          <w:rFonts w:ascii="Verdana" w:hAnsi="Verdana"/>
          <w:sz w:val="20"/>
        </w:rPr>
        <w:t xml:space="preserve">vigente à época </w:t>
      </w:r>
      <w:r w:rsidRPr="00D41129">
        <w:rPr>
          <w:rFonts w:ascii="Verdana" w:hAnsi="Verdana"/>
          <w:sz w:val="20"/>
        </w:rPr>
        <w:t>dos fatos neste caso, a qual estabelecia a maioridade a partir dos 20 anos.</w:t>
      </w:r>
      <w:r w:rsidRPr="00D41129">
        <w:rPr>
          <w:rStyle w:val="Refdenotaalpie"/>
          <w:rFonts w:ascii="Verdana" w:hAnsi="Verdana"/>
          <w:sz w:val="20"/>
        </w:rPr>
        <w:footnoteReference w:id="148"/>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i/>
          <w:sz w:val="20"/>
        </w:rPr>
      </w:pPr>
      <w:r w:rsidRPr="00D41129">
        <w:rPr>
          <w:rFonts w:ascii="Verdana" w:hAnsi="Verdana"/>
          <w:i/>
          <w:sz w:val="20"/>
        </w:rPr>
        <w:t xml:space="preserve">A representação das supostas vítimas e seus familiares perante o </w:t>
      </w:r>
      <w:r w:rsidR="00E96AD1" w:rsidRPr="00D41129">
        <w:rPr>
          <w:rFonts w:ascii="Verdana" w:hAnsi="Verdana"/>
          <w:i/>
          <w:sz w:val="20"/>
        </w:rPr>
        <w:t>Sistema Interamericano de Proteção dos Direitos H</w:t>
      </w:r>
      <w:r w:rsidR="00795B54">
        <w:rPr>
          <w:rFonts w:ascii="Verdana" w:hAnsi="Verdana"/>
          <w:i/>
          <w:sz w:val="20"/>
        </w:rPr>
        <w:t>umanos e os gastos relativos à</w:t>
      </w:r>
      <w:r w:rsidRPr="00D41129">
        <w:rPr>
          <w:rFonts w:ascii="Verdana" w:hAnsi="Verdana"/>
          <w:i/>
          <w:sz w:val="20"/>
        </w:rPr>
        <w:t xml:space="preserve"> sua representação.</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Textoindependiente21"/>
        <w:widowControl w:val="0"/>
        <w:spacing w:line="240" w:lineRule="auto"/>
      </w:pPr>
      <w:r w:rsidRPr="00D41129">
        <w:t>134.59</w:t>
      </w:r>
      <w:r w:rsidRPr="00D41129">
        <w:tab/>
      </w:r>
      <w:r w:rsidRPr="00D41129">
        <w:tab/>
        <w:t>As supostas vítimas e seus familiares foram representados pela Fundaçã</w:t>
      </w:r>
      <w:r w:rsidR="00795B54">
        <w:t xml:space="preserve">o Tekojojá no âmbito interno e </w:t>
      </w:r>
      <w:r w:rsidR="00007471">
        <w:t>n</w:t>
      </w:r>
      <w:r w:rsidRPr="00D41129">
        <w:t xml:space="preserve">os trâmites realizados perante a Comissão e pelo Centro pela Justiça e o Direito Internacional nos trâmites realizados perante a Comissão e perante a Corte, </w:t>
      </w:r>
      <w:r w:rsidR="00007471">
        <w:t>de maneira que</w:t>
      </w:r>
      <w:r w:rsidRPr="00D41129">
        <w:t xml:space="preserve"> estas organizações incorreram em uma série de gastos relacionados </w:t>
      </w:r>
      <w:r w:rsidRPr="00D41129">
        <w:lastRenderedPageBreak/>
        <w:t xml:space="preserve">com as referidas </w:t>
      </w:r>
      <w:r w:rsidR="00E73EB2">
        <w:t>ações.</w:t>
      </w:r>
      <w:r w:rsidRPr="00D41129">
        <w:rPr>
          <w:rStyle w:val="Refdenotaalpie"/>
        </w:rPr>
        <w:footnoteReference w:id="149"/>
      </w:r>
    </w:p>
    <w:p w:rsidR="00203910" w:rsidRPr="00D41129" w:rsidRDefault="00203910" w:rsidP="00E54BCA">
      <w:pPr>
        <w:widowControl w:val="0"/>
        <w:rPr>
          <w:rFonts w:ascii="Verdana" w:hAnsi="Verdana"/>
          <w:sz w:val="20"/>
        </w:rPr>
      </w:pPr>
    </w:p>
    <w:p w:rsidR="00203910" w:rsidRPr="00D41129" w:rsidRDefault="00203910" w:rsidP="00C6105A">
      <w:pPr>
        <w:pStyle w:val="index9"/>
        <w:widowControl w:val="0"/>
        <w:rPr>
          <w:rFonts w:ascii="Verdana" w:hAnsi="Verdana"/>
          <w:smallCaps/>
          <w:sz w:val="20"/>
        </w:rPr>
      </w:pPr>
      <w:r w:rsidRPr="00D41129">
        <w:rPr>
          <w:rFonts w:ascii="Verdana" w:hAnsi="Verdana"/>
          <w:smallCaps/>
          <w:sz w:val="20"/>
        </w:rPr>
        <w:t>VIII</w:t>
      </w:r>
    </w:p>
    <w:p w:rsidR="00203910" w:rsidRPr="00C6105A" w:rsidRDefault="00203910" w:rsidP="00C6105A">
      <w:pPr>
        <w:pStyle w:val="index9"/>
        <w:widowControl w:val="0"/>
        <w:rPr>
          <w:rFonts w:ascii="Verdana" w:hAnsi="Verdana"/>
          <w:smallCaps/>
          <w:sz w:val="20"/>
        </w:rPr>
      </w:pPr>
      <w:r w:rsidRPr="00D41129">
        <w:rPr>
          <w:rFonts w:ascii="Verdana" w:hAnsi="Verdana"/>
          <w:smallCaps/>
          <w:sz w:val="20"/>
        </w:rPr>
        <w:t>Violação dos Artigos 4 e 5 da Convenção Americana</w:t>
      </w:r>
      <w:r w:rsidR="00E73EB2">
        <w:rPr>
          <w:rFonts w:ascii="Verdana" w:hAnsi="Verdana"/>
          <w:smallCaps/>
          <w:sz w:val="20"/>
        </w:rPr>
        <w:t>,</w:t>
      </w:r>
      <w:r w:rsidR="00C6105A">
        <w:rPr>
          <w:rFonts w:ascii="Verdana" w:hAnsi="Verdana"/>
          <w:smallCaps/>
          <w:sz w:val="20"/>
        </w:rPr>
        <w:t xml:space="preserve"> </w:t>
      </w:r>
      <w:r w:rsidRPr="00C6105A">
        <w:rPr>
          <w:rFonts w:ascii="Verdana" w:hAnsi="Verdana"/>
          <w:smallCaps/>
          <w:sz w:val="20"/>
        </w:rPr>
        <w:t>em relação aos artigos 19 e 1.1</w:t>
      </w:r>
      <w:r w:rsidR="00E63EE5">
        <w:rPr>
          <w:rFonts w:ascii="Verdana" w:hAnsi="Verdana"/>
          <w:smallCaps/>
          <w:sz w:val="20"/>
        </w:rPr>
        <w:t xml:space="preserve"> </w:t>
      </w:r>
      <w:r w:rsidRPr="00C6105A">
        <w:rPr>
          <w:rFonts w:ascii="Verdana" w:hAnsi="Verdana"/>
          <w:smallCaps/>
          <w:sz w:val="20"/>
        </w:rPr>
        <w:t>da mesma</w:t>
      </w:r>
    </w:p>
    <w:p w:rsidR="00203910" w:rsidRPr="00D41129" w:rsidRDefault="00203910" w:rsidP="00E54BCA">
      <w:pPr>
        <w:pStyle w:val="Textoindependiente21"/>
        <w:widowControl w:val="0"/>
        <w:spacing w:line="240" w:lineRule="auto"/>
        <w:jc w:val="center"/>
        <w:rPr>
          <w:b/>
        </w:rPr>
      </w:pPr>
      <w:r w:rsidRPr="00D41129">
        <w:rPr>
          <w:b/>
          <w:smallCaps/>
        </w:rPr>
        <w:t>(Direito À Vida e à Integridade Pessoal)</w:t>
      </w:r>
    </w:p>
    <w:p w:rsidR="00203910" w:rsidRPr="00D41129" w:rsidRDefault="00203910" w:rsidP="00E54BCA">
      <w:pPr>
        <w:pStyle w:val="index9"/>
        <w:widowControl w:val="0"/>
        <w:jc w:val="left"/>
        <w:rPr>
          <w:rFonts w:ascii="Verdana" w:hAnsi="Verdana"/>
          <w:smallCaps/>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 xml:space="preserve">Alegações da Comissão </w:t>
      </w:r>
    </w:p>
    <w:p w:rsidR="00203910" w:rsidRPr="00D41129" w:rsidRDefault="00203910" w:rsidP="00E54BCA">
      <w:pPr>
        <w:widowControl w:val="0"/>
        <w:jc w:val="both"/>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135.</w:t>
      </w:r>
      <w:r w:rsidRPr="00D41129">
        <w:rPr>
          <w:rFonts w:ascii="Verdana" w:hAnsi="Verdana"/>
          <w:sz w:val="20"/>
        </w:rPr>
        <w:tab/>
        <w:t xml:space="preserve">Quanto à violação do artigo 19 da </w:t>
      </w:r>
      <w:r w:rsidR="00E73EB2">
        <w:rPr>
          <w:rFonts w:ascii="Verdana" w:hAnsi="Verdana"/>
          <w:sz w:val="20"/>
        </w:rPr>
        <w:t xml:space="preserve">Convenção Americana, em relação ao </w:t>
      </w:r>
      <w:r w:rsidRPr="00D41129">
        <w:rPr>
          <w:rFonts w:ascii="Verdana" w:hAnsi="Verdana"/>
          <w:sz w:val="20"/>
        </w:rPr>
        <w:t xml:space="preserve">artigo 1.1 da mesma, a Comissão alegou que: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 xml:space="preserve">o Estado é responsável pela violação do artigo 19 da </w:t>
      </w:r>
      <w:r w:rsidR="00E73EB2">
        <w:rPr>
          <w:rFonts w:ascii="Verdana" w:hAnsi="Verdana"/>
          <w:sz w:val="20"/>
        </w:rPr>
        <w:t xml:space="preserve">Convenção, em relação ao </w:t>
      </w:r>
      <w:r w:rsidRPr="00D41129">
        <w:rPr>
          <w:rFonts w:ascii="Verdana" w:hAnsi="Verdana"/>
          <w:sz w:val="20"/>
        </w:rPr>
        <w:t xml:space="preserve">artigo 1.1 da mesma, não somente em relação às supostas vítimas que foram aceitas expressamente, mas com relação a todos os meninos que estiveram internados no Instituto entre 14 de agosto de 1996 e 25 de julho de 2001, </w:t>
      </w:r>
      <w:r w:rsidR="0024326E" w:rsidRPr="00D41129">
        <w:rPr>
          <w:rFonts w:ascii="Verdana" w:hAnsi="Verdana"/>
          <w:sz w:val="20"/>
        </w:rPr>
        <w:t>bem como</w:t>
      </w:r>
      <w:r w:rsidRPr="00D41129">
        <w:rPr>
          <w:rFonts w:ascii="Verdana" w:hAnsi="Verdana"/>
          <w:sz w:val="20"/>
        </w:rPr>
        <w:t xml:space="preserve"> daqueles que foram enviados posteriormente a penitenciárias para adultos; </w:t>
      </w:r>
    </w:p>
    <w:p w:rsidR="00203910" w:rsidRPr="00D41129" w:rsidRDefault="00E63EE5" w:rsidP="00E54BCA">
      <w:pPr>
        <w:pStyle w:val="Textoindependiente3"/>
        <w:widowControl w:val="0"/>
        <w:ind w:left="720"/>
        <w:rPr>
          <w:rFonts w:ascii="Verdana" w:hAnsi="Verdana"/>
          <w:sz w:val="20"/>
        </w:rPr>
      </w:pPr>
      <w:r>
        <w:rPr>
          <w:rFonts w:ascii="Verdana" w:hAnsi="Verdana"/>
          <w:sz w:val="20"/>
        </w:rPr>
        <w:t xml:space="preserve"> </w:t>
      </w:r>
    </w:p>
    <w:p w:rsidR="00203910" w:rsidRPr="00D41129" w:rsidRDefault="00203910" w:rsidP="00E54BCA">
      <w:pPr>
        <w:pStyle w:val="Textoindependiente3"/>
        <w:widowControl w:val="0"/>
        <w:ind w:left="720"/>
        <w:rPr>
          <w:rFonts w:ascii="Verdana" w:hAnsi="Verdana"/>
          <w:sz w:val="20"/>
        </w:rPr>
      </w:pPr>
      <w:r w:rsidRPr="00D41129">
        <w:rPr>
          <w:rFonts w:ascii="Verdana" w:hAnsi="Verdana"/>
          <w:sz w:val="20"/>
        </w:rPr>
        <w:t>b)</w:t>
      </w:r>
      <w:r w:rsidRPr="00D41129">
        <w:rPr>
          <w:rFonts w:ascii="Verdana" w:hAnsi="Verdana"/>
          <w:sz w:val="20"/>
        </w:rPr>
        <w:tab/>
        <w:t xml:space="preserve">o artigo 19 da Convenção Americana, lido conjuntamente com as regras específicas para a proteção da infância como a Convenção sobre os Direitos da Criança, define padrões específicos para as crianças, como a excepcionalidade da privação de liberdade; </w:t>
      </w:r>
    </w:p>
    <w:p w:rsidR="00203910" w:rsidRPr="00D41129" w:rsidRDefault="00203910" w:rsidP="00E54BCA">
      <w:pPr>
        <w:widowControl w:val="0"/>
        <w:ind w:left="720"/>
        <w:jc w:val="both"/>
        <w:rPr>
          <w:rFonts w:ascii="Verdana" w:hAnsi="Verdana"/>
          <w:b/>
          <w:sz w:val="20"/>
        </w:rPr>
      </w:pPr>
    </w:p>
    <w:p w:rsidR="00203910" w:rsidRPr="00D41129" w:rsidRDefault="00203910" w:rsidP="00E54BCA">
      <w:pPr>
        <w:pStyle w:val="Textoindependiente21"/>
        <w:widowControl w:val="0"/>
        <w:spacing w:line="240" w:lineRule="auto"/>
        <w:ind w:left="720"/>
      </w:pPr>
      <w:r w:rsidRPr="00D41129">
        <w:t>c)</w:t>
      </w:r>
      <w:r w:rsidRPr="00D41129">
        <w:tab/>
        <w:t xml:space="preserve">aos internos do Instituto não foi dado um tratamento em conformidade com sua dignidade de pessoas e não foram respeitados os padrões específicos para os meninos </w:t>
      </w:r>
      <w:r w:rsidR="00007471">
        <w:t xml:space="preserve">em relação </w:t>
      </w:r>
      <w:r w:rsidRPr="00D41129">
        <w:t>à privação de liberdade.</w:t>
      </w:r>
      <w:r w:rsidR="00E63EE5">
        <w:t xml:space="preserve"> Nesse sentido,</w:t>
      </w:r>
      <w:r w:rsidRPr="00D41129">
        <w:t xml:space="preserve"> a Comissão alegou que os internos foram privados indiscriminadamente de sua liberdade; sofreram condições desumanas; houve demora em seus processos fazendo </w:t>
      </w:r>
      <w:r w:rsidR="00007471">
        <w:t xml:space="preserve">com </w:t>
      </w:r>
      <w:r w:rsidRPr="00D41129">
        <w:t>que a grande maioria estivesse em prisão preventiva; sofreram três incêndios nos qu</w:t>
      </w:r>
      <w:r w:rsidR="00007471">
        <w:t>ais</w:t>
      </w:r>
      <w:r w:rsidRPr="00D41129">
        <w:t xml:space="preserve"> </w:t>
      </w:r>
      <w:r w:rsidR="00007471">
        <w:t xml:space="preserve">10 </w:t>
      </w:r>
      <w:r w:rsidRPr="00D41129">
        <w:t xml:space="preserve">internos perderam a vida por não haver medidas de segurança adequadas; foram transferidos a penitenciárias para adultos, o que se traduz em uma violação continuada de seus direitos; e não foram reparados </w:t>
      </w:r>
      <w:r w:rsidR="002C0F9C" w:rsidRPr="00D41129">
        <w:t>corretamente</w:t>
      </w:r>
      <w:r w:rsidRPr="00D41129">
        <w:t xml:space="preserve">, já que o Estado não tomou as medidas necessárias para solucionar o problema relacionado com </w:t>
      </w:r>
      <w:r w:rsidR="00D41129">
        <w:t>superlotação</w:t>
      </w:r>
      <w:r w:rsidRPr="00D41129">
        <w:t>, insalubridade, má alimentação, falta de pessoal capacitado, programas de educação</w:t>
      </w:r>
      <w:r w:rsidR="00007471" w:rsidRPr="00007471">
        <w:t xml:space="preserve"> </w:t>
      </w:r>
      <w:r w:rsidR="00007471" w:rsidRPr="00D41129">
        <w:t>insuficientes</w:t>
      </w:r>
      <w:r w:rsidRPr="00D41129">
        <w:t xml:space="preserve">, </w:t>
      </w:r>
      <w:r w:rsidR="0024326E" w:rsidRPr="00D41129">
        <w:t>bem como</w:t>
      </w:r>
      <w:r w:rsidRPr="00D41129">
        <w:t xml:space="preserve"> a manutenção de meninos em prisão preventiva por prazos maiores que os razoáveis;</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d)</w:t>
      </w:r>
      <w:r w:rsidRPr="00D41129">
        <w:tab/>
        <w:t xml:space="preserve">o Estado não somente descumpriu sua obrigação convencional de dar proteção especial às supostas vítimas, mas também incrementou a situação de vulnerabilidade dos meninos detidos no Instituto em direta violação do </w:t>
      </w:r>
      <w:r w:rsidR="00D32496">
        <w:t>dispositivo</w:t>
      </w:r>
      <w:r w:rsidRPr="00D41129">
        <w:t xml:space="preserve"> convencional;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e)</w:t>
      </w:r>
      <w:r w:rsidRPr="00D41129">
        <w:rPr>
          <w:rFonts w:ascii="Verdana" w:hAnsi="Verdana"/>
          <w:sz w:val="20"/>
        </w:rPr>
        <w:tab/>
        <w:t xml:space="preserve">o Estado não garantiu o direito à saúde, já que não proveu assistência médica regular aos internos, o pessoal médico era insuficiente, </w:t>
      </w:r>
      <w:r w:rsidR="00897918" w:rsidRPr="00D41129">
        <w:rPr>
          <w:rFonts w:ascii="Verdana" w:hAnsi="Verdana"/>
          <w:sz w:val="20"/>
        </w:rPr>
        <w:t>e t</w:t>
      </w:r>
      <w:r w:rsidRPr="00D41129">
        <w:rPr>
          <w:rFonts w:ascii="Verdana" w:hAnsi="Verdana"/>
          <w:sz w:val="20"/>
        </w:rPr>
        <w:t xml:space="preserve">ampouco proveu atendimento médico adequado aos internos com doenças psiquiátricas e dependências;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lastRenderedPageBreak/>
        <w:t>f)</w:t>
      </w:r>
      <w:r w:rsidRPr="00D41129">
        <w:rPr>
          <w:rFonts w:ascii="Verdana" w:hAnsi="Verdana"/>
          <w:sz w:val="20"/>
        </w:rPr>
        <w:tab/>
        <w:t xml:space="preserve">o direito ao lazer não foi garantido pelo Estado, já que os internos permaneciam fechados </w:t>
      </w:r>
      <w:r w:rsidR="00E96AD1" w:rsidRPr="00D41129">
        <w:rPr>
          <w:rFonts w:ascii="Verdana" w:hAnsi="Verdana"/>
          <w:sz w:val="20"/>
        </w:rPr>
        <w:t>na</w:t>
      </w:r>
      <w:r w:rsidRPr="00D41129">
        <w:rPr>
          <w:rFonts w:ascii="Verdana" w:hAnsi="Verdana"/>
          <w:sz w:val="20"/>
        </w:rPr>
        <w:t xml:space="preserve"> maior parte do dia e eram permitidas saídas de duas horas diárias aproximadamente;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g)</w:t>
      </w:r>
      <w:r w:rsidRPr="00D41129">
        <w:rPr>
          <w:rFonts w:ascii="Verdana" w:hAnsi="Verdana"/>
          <w:sz w:val="20"/>
        </w:rPr>
        <w:tab/>
        <w:t>a reclusão em celas pequenas</w:t>
      </w:r>
      <w:r w:rsidR="00497F98">
        <w:rPr>
          <w:rFonts w:ascii="Verdana" w:hAnsi="Verdana"/>
          <w:sz w:val="20"/>
        </w:rPr>
        <w:t>,</w:t>
      </w:r>
      <w:r w:rsidRPr="00D41129">
        <w:rPr>
          <w:rFonts w:ascii="Verdana" w:hAnsi="Verdana"/>
          <w:sz w:val="20"/>
        </w:rPr>
        <w:t xml:space="preserve"> com grave </w:t>
      </w:r>
      <w:r w:rsidR="00D41129">
        <w:rPr>
          <w:rFonts w:ascii="Verdana" w:hAnsi="Verdana"/>
          <w:sz w:val="20"/>
        </w:rPr>
        <w:t>superlotação</w:t>
      </w:r>
      <w:r w:rsidR="00497F98">
        <w:rPr>
          <w:rFonts w:ascii="Verdana" w:hAnsi="Verdana"/>
          <w:sz w:val="20"/>
        </w:rPr>
        <w:t>,</w:t>
      </w:r>
      <w:r w:rsidRPr="00D41129">
        <w:rPr>
          <w:rFonts w:ascii="Verdana" w:hAnsi="Verdana"/>
          <w:sz w:val="20"/>
        </w:rPr>
        <w:t xml:space="preserve"> por 22 horas diárias constitui uma violação do artigo 19 da Convenção Americana, e dos incisos 1, 2 e 6 do artigo 5 da mesma; e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h)</w:t>
      </w:r>
      <w:r w:rsidRPr="00D41129">
        <w:rPr>
          <w:rFonts w:ascii="Verdana" w:hAnsi="Verdana"/>
          <w:sz w:val="20"/>
        </w:rPr>
        <w:tab/>
        <w:t xml:space="preserve">o direito à educação não foi garantido pelo Estado, já que os internos não tiveram um programa de educação formal contínuo e as condições físicas do local não </w:t>
      </w:r>
      <w:r w:rsidR="001C4675">
        <w:rPr>
          <w:rFonts w:ascii="Verdana" w:hAnsi="Verdana"/>
          <w:sz w:val="20"/>
        </w:rPr>
        <w:t>colaboravam com a realização de</w:t>
      </w:r>
      <w:r w:rsidRPr="00D41129">
        <w:rPr>
          <w:rFonts w:ascii="Verdana" w:hAnsi="Verdana"/>
          <w:sz w:val="20"/>
        </w:rPr>
        <w:t xml:space="preserve"> aulas.</w:t>
      </w:r>
      <w:r w:rsidR="00E63EE5">
        <w:rPr>
          <w:rFonts w:ascii="Verdana" w:hAnsi="Verdana"/>
          <w:sz w:val="20"/>
        </w:rPr>
        <w:t xml:space="preserve"> </w:t>
      </w:r>
      <w:r w:rsidRPr="00D41129">
        <w:rPr>
          <w:rFonts w:ascii="Verdana" w:hAnsi="Verdana"/>
          <w:sz w:val="20"/>
        </w:rPr>
        <w:t xml:space="preserve">Todas as ações tomadas pelo Estado para a implementação de certos programas educativos e de espaços de recreação dos internos se deram de maneira limitada, </w:t>
      </w:r>
      <w:r w:rsidR="001C4675">
        <w:rPr>
          <w:rFonts w:ascii="Verdana" w:hAnsi="Verdana"/>
          <w:sz w:val="20"/>
        </w:rPr>
        <w:t xml:space="preserve">após </w:t>
      </w:r>
      <w:r w:rsidRPr="00D41129">
        <w:rPr>
          <w:rFonts w:ascii="Verdana" w:hAnsi="Verdana"/>
          <w:sz w:val="20"/>
        </w:rPr>
        <w:t xml:space="preserve">os incêndios, em resposta às reiteradas petições da Comissão.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136.</w:t>
      </w:r>
      <w:r w:rsidRPr="00D41129">
        <w:rPr>
          <w:rFonts w:ascii="Verdana" w:hAnsi="Verdana"/>
          <w:sz w:val="20"/>
        </w:rPr>
        <w:tab/>
        <w:t xml:space="preserve">Quanto à violação do artigo 4 da </w:t>
      </w:r>
      <w:r w:rsidR="00E73EB2">
        <w:rPr>
          <w:rFonts w:ascii="Verdana" w:hAnsi="Verdana"/>
          <w:sz w:val="20"/>
        </w:rPr>
        <w:t xml:space="preserve">Convenção Americana, em relação ao </w:t>
      </w:r>
      <w:r w:rsidRPr="00D41129">
        <w:rPr>
          <w:rFonts w:ascii="Verdana" w:hAnsi="Verdana"/>
          <w:sz w:val="20"/>
        </w:rPr>
        <w:t>artigo 1.1 da mesma, a Comissão alegou que:</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ind w:left="720"/>
      </w:pPr>
      <w:r w:rsidRPr="00D41129">
        <w:t>a)</w:t>
      </w:r>
      <w:r w:rsidRPr="00D41129">
        <w:tab/>
        <w:t xml:space="preserve">ambos os artigos impõem ao Estado a obrigação razoável de prevenir a violação do direito à vida das pessoas privadas de sua liberdade; obrigação que é mais </w:t>
      </w:r>
      <w:r w:rsidR="001C4675">
        <w:t>urgente</w:t>
      </w:r>
      <w:r w:rsidR="001C4675" w:rsidRPr="00D41129">
        <w:t xml:space="preserve"> </w:t>
      </w:r>
      <w:r w:rsidRPr="00D41129">
        <w:t xml:space="preserve">em casos </w:t>
      </w:r>
      <w:r w:rsidR="00007471">
        <w:t>em que</w:t>
      </w:r>
      <w:r w:rsidRPr="00D41129">
        <w:t xml:space="preserve"> as supostas vítimas são </w:t>
      </w:r>
      <w:r w:rsidR="00E96AD1" w:rsidRPr="00D41129">
        <w:t>crianças privada</w:t>
      </w:r>
      <w:r w:rsidRPr="00D41129">
        <w:t xml:space="preserve">s de liberdade, já que se encontram em uma situação de vulnerabilidade e dependência do Estado; </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Textoindependiente21"/>
        <w:widowControl w:val="0"/>
        <w:spacing w:line="240" w:lineRule="auto"/>
        <w:ind w:left="720"/>
      </w:pPr>
      <w:r w:rsidRPr="00D41129">
        <w:t>b)</w:t>
      </w:r>
      <w:r w:rsidRPr="00D41129">
        <w:tab/>
        <w:t xml:space="preserve">o Estado descumpriu sua obrigação de respeitar e garantir o direito à vida dos nove internos que faleceram dentro ou por causa dos incêndios no Instituto e de Benito Augusto Adorno, que morreu por um disparo;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c)</w:t>
      </w:r>
      <w:r w:rsidRPr="00D41129">
        <w:tab/>
        <w:t xml:space="preserve">dois adolescentes, Richard Daniel Martínez e Héctor Ramón Vázquez, morreram depois de serem transferidos à penitenciária Regional de Emboscada para adultos;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ind w:left="720"/>
      </w:pPr>
      <w:r w:rsidRPr="00D41129">
        <w:t>d)</w:t>
      </w:r>
      <w:r w:rsidRPr="00D41129">
        <w:tab/>
        <w:t xml:space="preserve">a injustificável carência de medidas mínimas de prevenção e extinção de incêndios e o desconhecimento das indicações do pessoal de segurança sobre o perigo iminente fazem </w:t>
      </w:r>
      <w:r w:rsidR="00007471">
        <w:t xml:space="preserve">com </w:t>
      </w:r>
      <w:r w:rsidRPr="00D41129">
        <w:t xml:space="preserve">que a morte das supostas vítimas não tenha sido fortuita, mas previsível e evitável e, portanto, geradoras de responsabilidade internacional do Estado; e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e)</w:t>
      </w:r>
      <w:r w:rsidRPr="00D41129">
        <w:tab/>
        <w:t xml:space="preserve">ao Estado corresponde a responsabilidade internacional por não </w:t>
      </w:r>
      <w:r w:rsidR="00007471">
        <w:t>ter</w:t>
      </w:r>
      <w:r w:rsidRPr="00D41129">
        <w:t xml:space="preserve"> garantido, através de ações preventivas, que não ocorressem os incêndios, ou que pelo menos suas consequências houvessem sido muito menores, com independência da responsabilidade individual dolosa ou culposa, que possa corresponder aos guardas penitenciários ou a alguns internos que tenham iniciado o primeiro incêndio, a qual deve ser determinada pelos tribunais paraguaios.</w:t>
      </w:r>
    </w:p>
    <w:p w:rsidR="00203910" w:rsidRPr="00D41129" w:rsidRDefault="00203910" w:rsidP="00E54BCA">
      <w:pPr>
        <w:pStyle w:val="Textoindependiente21"/>
        <w:widowControl w:val="0"/>
        <w:spacing w:line="240" w:lineRule="auto"/>
        <w:rPr>
          <w:smallCaps/>
        </w:rPr>
      </w:pPr>
    </w:p>
    <w:p w:rsidR="00203910" w:rsidRPr="00D41129" w:rsidRDefault="00203910" w:rsidP="00E54BCA">
      <w:pPr>
        <w:widowControl w:val="0"/>
        <w:jc w:val="both"/>
        <w:rPr>
          <w:rFonts w:ascii="Verdana" w:hAnsi="Verdana"/>
          <w:sz w:val="20"/>
        </w:rPr>
      </w:pPr>
      <w:r w:rsidRPr="00D41129">
        <w:rPr>
          <w:rFonts w:ascii="Verdana" w:hAnsi="Verdana"/>
          <w:sz w:val="20"/>
        </w:rPr>
        <w:t>137.</w:t>
      </w:r>
      <w:r w:rsidRPr="00D41129">
        <w:rPr>
          <w:rFonts w:ascii="Verdana" w:hAnsi="Verdana"/>
          <w:sz w:val="20"/>
        </w:rPr>
        <w:tab/>
        <w:t xml:space="preserve">Quanto à violação do artigo 5 da </w:t>
      </w:r>
      <w:r w:rsidR="00E73EB2">
        <w:rPr>
          <w:rFonts w:ascii="Verdana" w:hAnsi="Verdana"/>
          <w:sz w:val="20"/>
        </w:rPr>
        <w:t xml:space="preserve">Convenção Americana, em relação ao </w:t>
      </w:r>
      <w:r w:rsidRPr="00D41129">
        <w:rPr>
          <w:rFonts w:ascii="Verdana" w:hAnsi="Verdana"/>
          <w:sz w:val="20"/>
        </w:rPr>
        <w:t>artigo 1.1 da mesma, a Comissão alegou que: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 xml:space="preserve">o Estado é responsável pela violação à integridade pessoal dos internos feridos e queimados por causa dos três incêndios, de todos os internos no Instituto entre 14 de agosto de 1996 e 25 de julho de 2001, e daqueles que foram enviados posteriormente a penitenciárias para adultos, por não </w:t>
      </w:r>
      <w:r w:rsidR="00007471">
        <w:rPr>
          <w:rFonts w:ascii="Verdana" w:hAnsi="Verdana"/>
          <w:sz w:val="20"/>
        </w:rPr>
        <w:t>t</w:t>
      </w:r>
      <w:r w:rsidRPr="00D41129">
        <w:rPr>
          <w:rFonts w:ascii="Verdana" w:hAnsi="Verdana"/>
          <w:sz w:val="20"/>
        </w:rPr>
        <w:t xml:space="preserve">er adotado as mínimas e mais </w:t>
      </w:r>
      <w:r w:rsidRPr="00D41129">
        <w:rPr>
          <w:rFonts w:ascii="Verdana" w:hAnsi="Verdana"/>
          <w:sz w:val="20"/>
        </w:rPr>
        <w:lastRenderedPageBreak/>
        <w:t>elementares medidas necessárias que permitir</w:t>
      </w:r>
      <w:r w:rsidR="00007471">
        <w:rPr>
          <w:rFonts w:ascii="Verdana" w:hAnsi="Verdana"/>
          <w:sz w:val="20"/>
        </w:rPr>
        <w:t>i</w:t>
      </w:r>
      <w:r w:rsidRPr="00D41129">
        <w:rPr>
          <w:rFonts w:ascii="Verdana" w:hAnsi="Verdana"/>
          <w:sz w:val="20"/>
        </w:rPr>
        <w:t xml:space="preserve">am garantir o pleno gozo do direito à integridade pessoal e prevenir sua violação;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 xml:space="preserve">b) </w:t>
      </w:r>
      <w:r w:rsidRPr="00D41129">
        <w:tab/>
        <w:t>os internos feridos e queimados que sobreviveram aos incêndios claramente sofreram danos físicos e morais; portanto, o Estado é responsável pela violação ao direito à integridade pessoal destes ex-internos; e</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 xml:space="preserve">c) </w:t>
      </w:r>
      <w:r w:rsidRPr="00D41129">
        <w:tab/>
        <w:t xml:space="preserve">o Estado deteve os internos do Instituto em centros penitenciários para adultos em repetidas oportunidades, particularmente com </w:t>
      </w:r>
      <w:r w:rsidR="001C4675">
        <w:t>após</w:t>
      </w:r>
      <w:r w:rsidRPr="00D41129">
        <w:t xml:space="preserve"> cada incêndio, colocando em risco a integridade pessoal destes meninos transferidos.</w:t>
      </w:r>
      <w:r w:rsidR="00E63EE5">
        <w:t xml:space="preserve"> </w:t>
      </w:r>
      <w:r w:rsidRPr="00D41129">
        <w:t xml:space="preserve">Esta prática violou várias normas internacionais em relação a </w:t>
      </w:r>
      <w:r w:rsidR="002B3A66" w:rsidRPr="00D41129">
        <w:t>crianças privada</w:t>
      </w:r>
      <w:r w:rsidRPr="00D41129">
        <w:t xml:space="preserve">s de liberdade. </w:t>
      </w:r>
    </w:p>
    <w:p w:rsidR="00203910" w:rsidRPr="00D41129" w:rsidRDefault="00203910" w:rsidP="00E54BCA">
      <w:pPr>
        <w:pStyle w:val="Textoindependiente21"/>
        <w:widowControl w:val="0"/>
        <w:spacing w:line="240" w:lineRule="auto"/>
        <w:rPr>
          <w:smallCaps/>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 xml:space="preserve">Alegações das representantes </w:t>
      </w:r>
    </w:p>
    <w:p w:rsidR="00203910" w:rsidRPr="00D41129" w:rsidRDefault="00203910" w:rsidP="00E54BCA">
      <w:pPr>
        <w:widowControl w:val="0"/>
        <w:jc w:val="both"/>
        <w:rPr>
          <w:rFonts w:ascii="Verdana" w:hAnsi="Verdana"/>
          <w:sz w:val="20"/>
        </w:rPr>
      </w:pPr>
    </w:p>
    <w:p w:rsidR="00203910" w:rsidRPr="00D41129" w:rsidRDefault="00203910" w:rsidP="00E54BCA">
      <w:pPr>
        <w:pStyle w:val="Ttulo2"/>
        <w:widowControl w:val="0"/>
        <w:spacing w:line="240" w:lineRule="auto"/>
        <w:rPr>
          <w:rFonts w:ascii="Verdana" w:hAnsi="Verdana"/>
          <w:i w:val="0"/>
          <w:sz w:val="20"/>
        </w:rPr>
      </w:pPr>
      <w:r w:rsidRPr="00D41129">
        <w:rPr>
          <w:rFonts w:ascii="Verdana" w:hAnsi="Verdana"/>
          <w:i w:val="0"/>
          <w:sz w:val="20"/>
        </w:rPr>
        <w:t>138.</w:t>
      </w:r>
      <w:r w:rsidRPr="00D41129">
        <w:rPr>
          <w:rFonts w:ascii="Verdana" w:hAnsi="Verdana"/>
          <w:i w:val="0"/>
          <w:sz w:val="20"/>
        </w:rPr>
        <w:tab/>
        <w:t xml:space="preserve">Quanto à violação do artigo 19 da </w:t>
      </w:r>
      <w:r w:rsidR="00E73EB2">
        <w:rPr>
          <w:rFonts w:ascii="Verdana" w:hAnsi="Verdana"/>
          <w:i w:val="0"/>
          <w:sz w:val="20"/>
        </w:rPr>
        <w:t xml:space="preserve">Convenção Americana, em relação ao </w:t>
      </w:r>
      <w:r w:rsidRPr="00D41129">
        <w:rPr>
          <w:rFonts w:ascii="Verdana" w:hAnsi="Verdana"/>
          <w:i w:val="0"/>
          <w:sz w:val="20"/>
        </w:rPr>
        <w:t>artigo 1.1 da mesma, as representantes alegaram que:</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ind w:left="720"/>
        <w:rPr>
          <w:rFonts w:ascii="Verdana" w:hAnsi="Verdana"/>
          <w:sz w:val="20"/>
        </w:rPr>
      </w:pPr>
      <w:r w:rsidRPr="00D41129">
        <w:rPr>
          <w:rFonts w:ascii="Verdana" w:hAnsi="Verdana"/>
          <w:sz w:val="20"/>
        </w:rPr>
        <w:t>a)</w:t>
      </w:r>
      <w:r w:rsidRPr="00D41129">
        <w:rPr>
          <w:rFonts w:ascii="Verdana" w:hAnsi="Verdana"/>
          <w:sz w:val="20"/>
        </w:rPr>
        <w:tab/>
        <w:t>o Estado violou esta</w:t>
      </w:r>
      <w:r w:rsidR="002B3A66" w:rsidRPr="00D41129">
        <w:rPr>
          <w:rFonts w:ascii="Verdana" w:hAnsi="Verdana"/>
          <w:sz w:val="20"/>
        </w:rPr>
        <w:t xml:space="preserve"> norma em prejuízo dos </w:t>
      </w:r>
      <w:r w:rsidR="00007471">
        <w:rPr>
          <w:rFonts w:ascii="Verdana" w:hAnsi="Verdana"/>
          <w:sz w:val="20"/>
        </w:rPr>
        <w:t>3.744</w:t>
      </w:r>
      <w:r w:rsidRPr="00D41129">
        <w:rPr>
          <w:rFonts w:ascii="Verdana" w:hAnsi="Verdana"/>
          <w:sz w:val="20"/>
        </w:rPr>
        <w:t xml:space="preserve"> meninos que estiveram detidos no Instituto entre 14 de agosto de 1996 e 25 de julho de 2001, </w:t>
      </w:r>
      <w:r w:rsidR="0024326E" w:rsidRPr="00D41129">
        <w:rPr>
          <w:rFonts w:ascii="Verdana" w:hAnsi="Verdana"/>
          <w:sz w:val="20"/>
        </w:rPr>
        <w:t>bem como</w:t>
      </w:r>
      <w:r w:rsidRPr="00D41129">
        <w:rPr>
          <w:rFonts w:ascii="Verdana" w:hAnsi="Verdana"/>
          <w:sz w:val="20"/>
        </w:rPr>
        <w:t xml:space="preserve"> daqueles que, posteriormente, foram enviados a prisões para adultos;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b)</w:t>
      </w:r>
      <w:r w:rsidRPr="00D41129">
        <w:rPr>
          <w:rFonts w:ascii="Verdana" w:hAnsi="Verdana"/>
          <w:sz w:val="20"/>
        </w:rPr>
        <w:tab/>
        <w:t xml:space="preserve">os meninos detidos no Instituto estavam em uma situação permanente de vulnerabilidade e alto risco, por sua tripla condição de </w:t>
      </w:r>
      <w:r w:rsidR="002B3A66" w:rsidRPr="00D41129">
        <w:rPr>
          <w:rFonts w:ascii="Verdana" w:hAnsi="Verdana"/>
          <w:sz w:val="20"/>
        </w:rPr>
        <w:t>crianças</w:t>
      </w:r>
      <w:r w:rsidRPr="00D41129">
        <w:rPr>
          <w:rFonts w:ascii="Verdana" w:hAnsi="Verdana"/>
          <w:sz w:val="20"/>
        </w:rPr>
        <w:t xml:space="preserve">, de privados de liberdade e de </w:t>
      </w:r>
      <w:r w:rsidR="002C0F9C" w:rsidRPr="00D41129">
        <w:rPr>
          <w:rFonts w:ascii="Verdana" w:hAnsi="Verdana"/>
          <w:sz w:val="20"/>
        </w:rPr>
        <w:t>impactados</w:t>
      </w:r>
      <w:r w:rsidRPr="00D41129">
        <w:rPr>
          <w:rFonts w:ascii="Verdana" w:hAnsi="Verdana"/>
          <w:sz w:val="20"/>
        </w:rPr>
        <w:t xml:space="preserve"> por condições socioeconômicas </w:t>
      </w:r>
      <w:r w:rsidR="004E38DE">
        <w:rPr>
          <w:rFonts w:ascii="Verdana" w:hAnsi="Verdana"/>
          <w:sz w:val="20"/>
        </w:rPr>
        <w:t xml:space="preserve">extremamente </w:t>
      </w:r>
      <w:r w:rsidRPr="00D41129">
        <w:rPr>
          <w:rFonts w:ascii="Verdana" w:hAnsi="Verdana"/>
          <w:sz w:val="20"/>
        </w:rPr>
        <w:t xml:space="preserve">precárias; </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Sangra3detindependiente"/>
        <w:widowControl w:val="0"/>
        <w:spacing w:line="240" w:lineRule="auto"/>
        <w:rPr>
          <w:b w:val="0"/>
          <w:u w:val="none"/>
        </w:rPr>
      </w:pPr>
      <w:r w:rsidRPr="00D41129">
        <w:rPr>
          <w:b w:val="0"/>
          <w:u w:val="none"/>
        </w:rPr>
        <w:t>c)</w:t>
      </w:r>
      <w:r w:rsidRPr="00D41129">
        <w:rPr>
          <w:b w:val="0"/>
          <w:u w:val="none"/>
        </w:rPr>
        <w:tab/>
        <w:t xml:space="preserve">as medidas de proteção especiais para crianças implicam não somente </w:t>
      </w:r>
      <w:r w:rsidR="00497F98">
        <w:rPr>
          <w:b w:val="0"/>
          <w:u w:val="none"/>
          <w:lang w:val="pt-BR"/>
        </w:rPr>
        <w:t>a</w:t>
      </w:r>
      <w:r w:rsidRPr="00D41129">
        <w:rPr>
          <w:b w:val="0"/>
          <w:u w:val="none"/>
        </w:rPr>
        <w:t xml:space="preserve"> obrigação de respeitar os direitos destas pessoas, mas também </w:t>
      </w:r>
      <w:r w:rsidR="00497F98">
        <w:rPr>
          <w:b w:val="0"/>
          <w:u w:val="none"/>
          <w:lang w:val="pt-BR"/>
        </w:rPr>
        <w:t>a</w:t>
      </w:r>
      <w:r w:rsidRPr="00D41129">
        <w:rPr>
          <w:b w:val="0"/>
          <w:u w:val="none"/>
        </w:rPr>
        <w:t xml:space="preserve"> de garantir seus direitos e de tomar todas as medidas positivas, guiadas pelos princípios de não discriminação e d</w:t>
      </w:r>
      <w:r w:rsidR="004E38DE" w:rsidRPr="004E38DE">
        <w:rPr>
          <w:b w:val="0"/>
          <w:u w:val="none"/>
          <w:lang w:val="pt-BR"/>
        </w:rPr>
        <w:t>o</w:t>
      </w:r>
      <w:r w:rsidRPr="00D41129">
        <w:rPr>
          <w:b w:val="0"/>
          <w:u w:val="none"/>
        </w:rPr>
        <w:t xml:space="preserve"> interesse superior da criança, que assegurem sua proteção contra maus-tratos, seja em suas relações com as autoridades públicas, seja nas relações interindividuais ou com entes não estatais;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d)</w:t>
      </w:r>
      <w:r w:rsidRPr="00D41129">
        <w:rPr>
          <w:rFonts w:ascii="Verdana" w:hAnsi="Verdana"/>
          <w:sz w:val="20"/>
        </w:rPr>
        <w:tab/>
        <w:t>nenhuma das supostas vítimas havia alcançado a maioridade no momento dos fatos.</w:t>
      </w:r>
      <w:r w:rsidR="00E63EE5">
        <w:rPr>
          <w:rFonts w:ascii="Verdana" w:hAnsi="Verdana"/>
          <w:sz w:val="20"/>
        </w:rPr>
        <w:t xml:space="preserve"> </w:t>
      </w:r>
      <w:r w:rsidRPr="00D41129">
        <w:rPr>
          <w:rFonts w:ascii="Verdana" w:hAnsi="Verdana"/>
          <w:sz w:val="20"/>
        </w:rPr>
        <w:t xml:space="preserve">Segundo a legislação interna paraguaia, a maioridade se alcançava aos 20 anos e não aos 18;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e)</w:t>
      </w:r>
      <w:r w:rsidRPr="00D41129">
        <w:rPr>
          <w:rFonts w:ascii="Verdana" w:hAnsi="Verdana"/>
          <w:sz w:val="20"/>
        </w:rPr>
        <w:tab/>
        <w:t xml:space="preserve">o Estado não desenvolveu políticas públicas de proteção integral à </w:t>
      </w:r>
      <w:r w:rsidR="00EB6F4C" w:rsidRPr="00D41129">
        <w:rPr>
          <w:rFonts w:ascii="Verdana" w:hAnsi="Verdana"/>
          <w:sz w:val="20"/>
        </w:rPr>
        <w:t>i</w:t>
      </w:r>
      <w:r w:rsidRPr="00D41129">
        <w:rPr>
          <w:rFonts w:ascii="Verdana" w:hAnsi="Verdana"/>
          <w:sz w:val="20"/>
        </w:rPr>
        <w:t xml:space="preserve">nfância, já que não adequou sua legislação local e privou os meninos de certos benefícios. O novo Código da Infância e Adolescência </w:t>
      </w:r>
      <w:r w:rsidR="004E38DE">
        <w:rPr>
          <w:rFonts w:ascii="Verdana" w:hAnsi="Verdana"/>
          <w:sz w:val="20"/>
        </w:rPr>
        <w:t xml:space="preserve">entrou em vigência </w:t>
      </w:r>
      <w:r w:rsidRPr="00D41129">
        <w:rPr>
          <w:rFonts w:ascii="Verdana" w:hAnsi="Verdana"/>
          <w:sz w:val="20"/>
        </w:rPr>
        <w:t>a partir de 2001, com uma aplicação irregular.</w:t>
      </w:r>
      <w:r w:rsidR="00E63EE5">
        <w:rPr>
          <w:rFonts w:ascii="Verdana" w:hAnsi="Verdana"/>
          <w:sz w:val="20"/>
        </w:rPr>
        <w:t xml:space="preserve"> </w:t>
      </w:r>
      <w:r w:rsidRPr="00D41129">
        <w:rPr>
          <w:rFonts w:ascii="Verdana" w:hAnsi="Verdana"/>
          <w:sz w:val="20"/>
        </w:rPr>
        <w:t xml:space="preserve">Além disso, existiram falhas na </w:t>
      </w:r>
      <w:r w:rsidR="004E38DE">
        <w:rPr>
          <w:rFonts w:ascii="Verdana" w:hAnsi="Verdana"/>
          <w:sz w:val="20"/>
        </w:rPr>
        <w:t>assistência jurídica</w:t>
      </w:r>
      <w:r w:rsidRPr="00D41129">
        <w:rPr>
          <w:rFonts w:ascii="Verdana" w:hAnsi="Verdana"/>
          <w:sz w:val="20"/>
        </w:rPr>
        <w:t xml:space="preserve"> concedida pelo Ministério Público aos internos do Instituto;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f)</w:t>
      </w:r>
      <w:r w:rsidRPr="00D41129">
        <w:rPr>
          <w:rFonts w:ascii="Verdana" w:hAnsi="Verdana"/>
          <w:sz w:val="20"/>
        </w:rPr>
        <w:tab/>
        <w:t xml:space="preserve">o Estado não elaborou um sistema para </w:t>
      </w:r>
      <w:r w:rsidR="002B3A66" w:rsidRPr="00D41129">
        <w:rPr>
          <w:rFonts w:ascii="Verdana" w:hAnsi="Verdana"/>
          <w:sz w:val="20"/>
        </w:rPr>
        <w:t>crianças</w:t>
      </w:r>
      <w:r w:rsidRPr="00D41129">
        <w:rPr>
          <w:rFonts w:ascii="Verdana" w:hAnsi="Verdana"/>
          <w:sz w:val="20"/>
        </w:rPr>
        <w:t xml:space="preserve"> em conflito com a lei em conformidade com sua condição e segundo os princípios internacionais reconhecidos na matéria;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g)</w:t>
      </w:r>
      <w:r w:rsidRPr="00D41129">
        <w:rPr>
          <w:rFonts w:ascii="Verdana" w:hAnsi="Verdana"/>
          <w:sz w:val="20"/>
        </w:rPr>
        <w:tab/>
        <w:t xml:space="preserve">o reconhecimento do Estado a respeito das supostas vítimas individualizadas na Resolução da Corte de 21 de junho de 2002 implica </w:t>
      </w:r>
      <w:r w:rsidR="001C4675">
        <w:rPr>
          <w:rFonts w:ascii="Verdana" w:hAnsi="Verdana"/>
          <w:sz w:val="20"/>
        </w:rPr>
        <w:t xml:space="preserve">em </w:t>
      </w:r>
      <w:r w:rsidRPr="00D41129">
        <w:rPr>
          <w:rFonts w:ascii="Verdana" w:hAnsi="Verdana"/>
          <w:sz w:val="20"/>
        </w:rPr>
        <w:t xml:space="preserve">uma incoerência e </w:t>
      </w:r>
      <w:r w:rsidR="001C4675">
        <w:rPr>
          <w:rFonts w:ascii="Verdana" w:hAnsi="Verdana"/>
          <w:sz w:val="20"/>
        </w:rPr>
        <w:t xml:space="preserve">em </w:t>
      </w:r>
      <w:r w:rsidRPr="00D41129">
        <w:rPr>
          <w:rFonts w:ascii="Verdana" w:hAnsi="Verdana"/>
          <w:sz w:val="20"/>
        </w:rPr>
        <w:t>uma “aberração jurídica”, já que a omissão em adotar as medidas de proteção adequadas (tanto de caráter legislativo como administrativo e judiciário) afetou todas as pessoas que no momento dos fatos se encontravam no Instituto; ou seja, afetou tanto os internos mortos e feridos nos incêndios como os demais internos; e</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h)</w:t>
      </w:r>
      <w:r w:rsidRPr="00D41129">
        <w:rPr>
          <w:rFonts w:ascii="Verdana" w:hAnsi="Verdana"/>
          <w:sz w:val="20"/>
        </w:rPr>
        <w:tab/>
        <w:t>o Estado não desenvolveu políticas levando em consideração a especial vulnerabilidade econômica ou social de alguns dos meninos.</w:t>
      </w:r>
      <w:r w:rsidR="00E63EE5">
        <w:rPr>
          <w:rFonts w:ascii="Verdana" w:hAnsi="Verdana"/>
          <w:sz w:val="20"/>
        </w:rPr>
        <w:t xml:space="preserve"> </w:t>
      </w:r>
    </w:p>
    <w:p w:rsidR="00203910" w:rsidRPr="00D41129" w:rsidRDefault="00203910" w:rsidP="00E54BCA">
      <w:pPr>
        <w:widowControl w:val="0"/>
        <w:jc w:val="both"/>
        <w:rPr>
          <w:rFonts w:ascii="Verdana" w:hAnsi="Verdana"/>
          <w:smallCaps/>
          <w:sz w:val="20"/>
        </w:rPr>
      </w:pPr>
    </w:p>
    <w:p w:rsidR="00203910" w:rsidRPr="00D41129" w:rsidRDefault="00203910" w:rsidP="00E54BCA">
      <w:pPr>
        <w:widowControl w:val="0"/>
        <w:jc w:val="both"/>
        <w:rPr>
          <w:rFonts w:ascii="Verdana" w:hAnsi="Verdana"/>
          <w:sz w:val="20"/>
        </w:rPr>
      </w:pPr>
      <w:r w:rsidRPr="00D41129">
        <w:rPr>
          <w:rFonts w:ascii="Verdana" w:hAnsi="Verdana"/>
          <w:sz w:val="20"/>
        </w:rPr>
        <w:t>139.</w:t>
      </w:r>
      <w:r w:rsidRPr="00D41129">
        <w:rPr>
          <w:rFonts w:ascii="Verdana" w:hAnsi="Verdana"/>
          <w:sz w:val="20"/>
        </w:rPr>
        <w:tab/>
        <w:t xml:space="preserve">Quanto à violação do artigo 4 da </w:t>
      </w:r>
      <w:r w:rsidR="00E73EB2">
        <w:rPr>
          <w:rFonts w:ascii="Verdana" w:hAnsi="Verdana"/>
          <w:sz w:val="20"/>
        </w:rPr>
        <w:t xml:space="preserve">Convenção Americana, em relação ao </w:t>
      </w:r>
      <w:r w:rsidRPr="00D41129">
        <w:rPr>
          <w:rFonts w:ascii="Verdana" w:hAnsi="Verdana"/>
          <w:sz w:val="20"/>
        </w:rPr>
        <w:t xml:space="preserve">artigo 1.1 da mesma, as representantes alegaram que: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 xml:space="preserve">o Estado é responsável pela privação do direito à vida dos </w:t>
      </w:r>
      <w:r w:rsidR="004E38DE">
        <w:rPr>
          <w:rFonts w:ascii="Verdana" w:hAnsi="Verdana"/>
          <w:sz w:val="20"/>
        </w:rPr>
        <w:t>12</w:t>
      </w:r>
      <w:r w:rsidRPr="00D41129">
        <w:rPr>
          <w:rFonts w:ascii="Verdana" w:hAnsi="Verdana"/>
          <w:sz w:val="20"/>
        </w:rPr>
        <w:t xml:space="preserve"> internos que faleceram; </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Textoindependiente21"/>
        <w:widowControl w:val="0"/>
        <w:spacing w:line="240" w:lineRule="auto"/>
        <w:ind w:left="720"/>
      </w:pPr>
      <w:r w:rsidRPr="00D41129">
        <w:t>b)</w:t>
      </w:r>
      <w:r w:rsidRPr="00D41129">
        <w:tab/>
        <w:t>o Estado não somente cumpre sua obrigação de tutelar o direito à vida das pessoas se limitando a não privá-las dela arbitrariamente, mas a tutela de</w:t>
      </w:r>
      <w:r w:rsidR="00497F98">
        <w:t>s</w:t>
      </w:r>
      <w:r w:rsidRPr="00D41129">
        <w:t>t</w:t>
      </w:r>
      <w:r w:rsidR="00497F98">
        <w:t>e</w:t>
      </w:r>
      <w:r w:rsidRPr="00D41129">
        <w:t xml:space="preserve"> direito requer uma atitude positiva por parte deste, </w:t>
      </w:r>
      <w:r w:rsidR="005B1156">
        <w:t>sobretudo</w:t>
      </w:r>
      <w:r w:rsidR="004E38DE" w:rsidRPr="00D41129">
        <w:t xml:space="preserve"> </w:t>
      </w:r>
      <w:r w:rsidR="00897918" w:rsidRPr="00D41129">
        <w:t>q</w:t>
      </w:r>
      <w:r w:rsidR="00D53A04" w:rsidRPr="00D41129">
        <w:t>uando</w:t>
      </w:r>
      <w:r w:rsidRPr="00D41129">
        <w:t xml:space="preserve"> as pessoas privadas de liberdade são </w:t>
      </w:r>
      <w:r w:rsidR="002B3A66" w:rsidRPr="00D41129">
        <w:t>crianças</w:t>
      </w:r>
      <w:r w:rsidRPr="00D41129">
        <w:t>.</w:t>
      </w:r>
      <w:r w:rsidR="00E63EE5">
        <w:t xml:space="preserve"> </w:t>
      </w:r>
      <w:r w:rsidRPr="00D41129">
        <w:t>O Estado tem a obrigação de garantir a vida da pessoa detida.</w:t>
      </w:r>
      <w:r w:rsidR="00E63EE5">
        <w:t xml:space="preserve"> </w:t>
      </w:r>
      <w:r w:rsidRPr="00D41129">
        <w:t xml:space="preserve">Por isso, uma vez que se comprovou que a suposta vítima morreu em custódia, corresponde ao Estado provar que a causa da morte </w:t>
      </w:r>
      <w:r w:rsidR="004E38DE">
        <w:t xml:space="preserve">não </w:t>
      </w:r>
      <w:r w:rsidR="00C938BC">
        <w:t>é, em nenhuma medida, de sua responsabilidade</w:t>
      </w:r>
      <w:r w:rsidRPr="00D41129">
        <w:t xml:space="preserve">;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c)</w:t>
      </w:r>
      <w:r w:rsidRPr="00D41129">
        <w:rPr>
          <w:rFonts w:ascii="Verdana" w:hAnsi="Verdana"/>
          <w:sz w:val="20"/>
        </w:rPr>
        <w:tab/>
      </w:r>
      <w:r w:rsidR="004E38DE">
        <w:rPr>
          <w:rFonts w:ascii="Verdana" w:hAnsi="Verdana"/>
          <w:sz w:val="20"/>
        </w:rPr>
        <w:t>a superlotação</w:t>
      </w:r>
      <w:r w:rsidRPr="00D41129">
        <w:rPr>
          <w:rFonts w:ascii="Verdana" w:hAnsi="Verdana"/>
          <w:sz w:val="20"/>
        </w:rPr>
        <w:t>, causad</w:t>
      </w:r>
      <w:r w:rsidR="004E38DE">
        <w:rPr>
          <w:rFonts w:ascii="Verdana" w:hAnsi="Verdana"/>
          <w:sz w:val="20"/>
        </w:rPr>
        <w:t>a</w:t>
      </w:r>
      <w:r w:rsidRPr="00D41129">
        <w:rPr>
          <w:rFonts w:ascii="Verdana" w:hAnsi="Verdana"/>
          <w:sz w:val="20"/>
        </w:rPr>
        <w:t xml:space="preserve"> em parte pelo uso excessivo da prisão preventiva, gera reações violentas e agressivas;</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d)</w:t>
      </w:r>
      <w:r w:rsidRPr="00D41129">
        <w:rPr>
          <w:rFonts w:ascii="Verdana" w:hAnsi="Verdana"/>
          <w:sz w:val="20"/>
        </w:rPr>
        <w:tab/>
        <w:t>o Estado manteve condições carcerárias contrárias aos instrument</w:t>
      </w:r>
      <w:r w:rsidR="002B3A66" w:rsidRPr="00D41129">
        <w:rPr>
          <w:rFonts w:ascii="Verdana" w:hAnsi="Verdana"/>
          <w:sz w:val="20"/>
        </w:rPr>
        <w:t>os de proteção dos direitos da i</w:t>
      </w:r>
      <w:r w:rsidRPr="00D41129">
        <w:rPr>
          <w:rFonts w:ascii="Verdana" w:hAnsi="Verdana"/>
          <w:sz w:val="20"/>
        </w:rPr>
        <w:t xml:space="preserve">nfância ao não adotar medidas para prevenir e evitar os incêndios, tal como a instalação de sistemas de detecção de fumaça, extintores e saídas de emergência;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e)</w:t>
      </w:r>
      <w:r w:rsidRPr="00D41129">
        <w:rPr>
          <w:rFonts w:ascii="Verdana" w:hAnsi="Verdana"/>
          <w:sz w:val="20"/>
        </w:rPr>
        <w:tab/>
        <w:t>o Instituto não contava com equipamento adequado nem com pessoal suficiente ou capacitado;</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f)</w:t>
      </w:r>
      <w:r w:rsidRPr="00D41129">
        <w:rPr>
          <w:rFonts w:ascii="Verdana" w:hAnsi="Verdana"/>
          <w:sz w:val="20"/>
        </w:rPr>
        <w:tab/>
        <w:t xml:space="preserve">o Estado ignorou as reiteradas e sucessivas petições de instituições nacionais e internacionais em relação à criação de condições de detenção em conformidade com a dignidade humana dos meninos; </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Textoindependiente2"/>
        <w:widowControl w:val="0"/>
        <w:spacing w:line="240" w:lineRule="auto"/>
        <w:ind w:left="0" w:firstLine="720"/>
        <w:rPr>
          <w:u w:val="none"/>
        </w:rPr>
      </w:pPr>
      <w:r w:rsidRPr="00D41129">
        <w:rPr>
          <w:u w:val="none"/>
        </w:rPr>
        <w:t>g)</w:t>
      </w:r>
      <w:r w:rsidRPr="00D41129">
        <w:rPr>
          <w:u w:val="none"/>
        </w:rPr>
        <w:tab/>
        <w:t>os motins violentos eram evitáveis; 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h)</w:t>
      </w:r>
      <w:r w:rsidRPr="00D41129">
        <w:rPr>
          <w:rFonts w:ascii="Verdana" w:hAnsi="Verdana"/>
          <w:sz w:val="20"/>
        </w:rPr>
        <w:tab/>
        <w:t>o Estado é responsável pela morte dos dois adolescentes transferidos à prisão para adultos de Emboscada, já que estes jovens se encontravam sob sua custódia.</w:t>
      </w:r>
      <w:r w:rsidR="00E63EE5">
        <w:rPr>
          <w:rFonts w:ascii="Verdana" w:hAnsi="Verdana"/>
          <w:sz w:val="20"/>
        </w:rPr>
        <w:t xml:space="preserve"> </w:t>
      </w:r>
      <w:r w:rsidRPr="00D41129">
        <w:rPr>
          <w:rFonts w:ascii="Verdana" w:hAnsi="Verdana"/>
          <w:sz w:val="20"/>
        </w:rPr>
        <w:t>Se o Estado não tinha um lugar adequado para os meninos, o procedente –</w:t>
      </w:r>
      <w:r w:rsidR="002B3A66" w:rsidRPr="00D41129">
        <w:rPr>
          <w:rFonts w:ascii="Verdana" w:hAnsi="Verdana"/>
          <w:sz w:val="20"/>
        </w:rPr>
        <w:t xml:space="preserve"> </w:t>
      </w:r>
      <w:r w:rsidRPr="00D41129">
        <w:rPr>
          <w:rFonts w:ascii="Verdana" w:hAnsi="Verdana"/>
          <w:sz w:val="20"/>
        </w:rPr>
        <w:t xml:space="preserve">sobretudo se </w:t>
      </w:r>
      <w:r w:rsidR="004E38DE">
        <w:rPr>
          <w:rFonts w:ascii="Verdana" w:hAnsi="Verdana"/>
          <w:sz w:val="20"/>
        </w:rPr>
        <w:t xml:space="preserve">for considerado </w:t>
      </w:r>
      <w:r w:rsidRPr="00D41129">
        <w:rPr>
          <w:rFonts w:ascii="Verdana" w:hAnsi="Verdana"/>
          <w:sz w:val="20"/>
        </w:rPr>
        <w:t xml:space="preserve">que a maioria deles estava em prisão preventiva – </w:t>
      </w:r>
      <w:r w:rsidR="004E38DE">
        <w:rPr>
          <w:rFonts w:ascii="Verdana" w:hAnsi="Verdana"/>
          <w:sz w:val="20"/>
        </w:rPr>
        <w:t xml:space="preserve">seria autorizar </w:t>
      </w:r>
      <w:r w:rsidRPr="00D41129">
        <w:rPr>
          <w:rFonts w:ascii="Verdana" w:hAnsi="Verdana"/>
          <w:sz w:val="20"/>
        </w:rPr>
        <w:t>a detenção domiciliar ou a liberdade.</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rPr>
          <w:i/>
        </w:rPr>
      </w:pPr>
      <w:r w:rsidRPr="00D41129">
        <w:t>140.</w:t>
      </w:r>
      <w:r w:rsidRPr="00D41129">
        <w:tab/>
        <w:t xml:space="preserve">Quanto à violação do artigo 5 da </w:t>
      </w:r>
      <w:r w:rsidR="00E73EB2">
        <w:t xml:space="preserve">Convenção Americana, em relação ao </w:t>
      </w:r>
      <w:r w:rsidRPr="00D41129">
        <w:t>artigo 1.1 da mesma, as representantes alegaram que:</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ind w:left="720"/>
      </w:pPr>
      <w:r w:rsidRPr="00D41129">
        <w:t>a)</w:t>
      </w:r>
      <w:r w:rsidRPr="00D41129">
        <w:tab/>
        <w:t>o Estado não cumpriu seu dever de respeitar e garantir a i</w:t>
      </w:r>
      <w:r w:rsidR="002B3A66" w:rsidRPr="00D41129">
        <w:t xml:space="preserve">ntegridade pessoal dos </w:t>
      </w:r>
      <w:r w:rsidR="00007471">
        <w:t>3.744</w:t>
      </w:r>
      <w:r w:rsidRPr="00D41129">
        <w:t xml:space="preserve"> meninos que estiveram detidos no Instituto entre 14 de agosto de 1996 e 25 de julho de 2001, incluindo seus familiares e </w:t>
      </w:r>
      <w:r w:rsidR="002B3A66" w:rsidRPr="00D41129">
        <w:t>o</w:t>
      </w:r>
      <w:r w:rsidRPr="00D41129">
        <w:t xml:space="preserve">s </w:t>
      </w:r>
      <w:r w:rsidR="004E38DE">
        <w:t xml:space="preserve">38 </w:t>
      </w:r>
      <w:r w:rsidRPr="00D41129">
        <w:t xml:space="preserve">meninos que </w:t>
      </w:r>
      <w:r w:rsidR="004E38DE">
        <w:t xml:space="preserve">foram </w:t>
      </w:r>
      <w:r w:rsidRPr="00D41129">
        <w:t xml:space="preserve">feridos e queimados nos sucessivos incêndios do Instituto, </w:t>
      </w:r>
      <w:r w:rsidR="0024326E" w:rsidRPr="00D41129">
        <w:t>bem como</w:t>
      </w:r>
      <w:r w:rsidRPr="00D41129">
        <w:t xml:space="preserve"> </w:t>
      </w:r>
      <w:r w:rsidR="00497F98">
        <w:t>d</w:t>
      </w:r>
      <w:r w:rsidR="002B3A66" w:rsidRPr="00D41129">
        <w:t>o</w:t>
      </w:r>
      <w:r w:rsidRPr="00D41129">
        <w:t xml:space="preserve">s meninos que foram transferidos </w:t>
      </w:r>
      <w:r w:rsidR="00410AFD">
        <w:t>par</w:t>
      </w:r>
      <w:r w:rsidRPr="00D41129">
        <w:t xml:space="preserve">a penitenciárias de adultos;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b)</w:t>
      </w:r>
      <w:r w:rsidRPr="00D41129">
        <w:tab/>
        <w:t xml:space="preserve">o ciclo de violência a que o Estado submeteu os meninos internos no Instituto constituiu uma prática sistemática de violações de direitos humanos contrária às </w:t>
      </w:r>
      <w:r w:rsidRPr="00D41129">
        <w:lastRenderedPageBreak/>
        <w:t>normas</w:t>
      </w:r>
      <w:r w:rsidR="002B3A66" w:rsidRPr="00D41129">
        <w:t xml:space="preserve"> internacionais de proteção da i</w:t>
      </w:r>
      <w:r w:rsidR="004E38DE">
        <w:t>nfância, o que</w:t>
      </w:r>
      <w:r w:rsidRPr="00D41129">
        <w:t xml:space="preserve"> tem como consequência a inversão d</w:t>
      </w:r>
      <w:r w:rsidR="004E38DE">
        <w:t xml:space="preserve">o ônus da prova </w:t>
      </w:r>
      <w:r w:rsidRPr="00D41129">
        <w:t xml:space="preserve">em relação à aplicabilidade de algumas destas condições a todos os internos;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c)</w:t>
      </w:r>
      <w:r w:rsidRPr="00D41129">
        <w:tab/>
        <w:t xml:space="preserve">as condições de detenção </w:t>
      </w:r>
      <w:r w:rsidR="00497F98">
        <w:t xml:space="preserve">existentes </w:t>
      </w:r>
      <w:r w:rsidRPr="00D41129">
        <w:t>no Instituto inclu</w:t>
      </w:r>
      <w:r w:rsidR="00497F98">
        <w:t>ía</w:t>
      </w:r>
      <w:r w:rsidRPr="00D41129">
        <w:t xml:space="preserve">m, entre outras, superpopulação, </w:t>
      </w:r>
      <w:r w:rsidR="004E38DE">
        <w:t>superlotação</w:t>
      </w:r>
      <w:r w:rsidRPr="00D41129">
        <w:t xml:space="preserve">, não separação entre processados e condenados, falta de higiene, má alimentação, falta de atendimento médico, odontológico e psicológico adequado, falta de programas de educação adequados, falta de recreação, falta de medidas de segurança contra incêndios, limitações no número e na capacitação dos guardas que deviam tratar os adolescentes, falta de controle da violência física e psíquica, existência de práticas de tratamentos desumanos e torturas, incluindo a existência de uma sala de torturas e </w:t>
      </w:r>
      <w:r w:rsidR="004E38DE">
        <w:t xml:space="preserve">de uma </w:t>
      </w:r>
      <w:r w:rsidRPr="00D41129">
        <w:t xml:space="preserve">cela de isolamento, falta de investigação disciplinar e penal dos atos de maus-tratos e tortura resultantes na impunidade e a transferência de meninos </w:t>
      </w:r>
      <w:r w:rsidR="00410AFD">
        <w:t>par</w:t>
      </w:r>
      <w:r w:rsidRPr="00D41129">
        <w:t xml:space="preserve">a penitenciárias de adultos como castigo ou por falta de espaço;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d)</w:t>
      </w:r>
      <w:r w:rsidRPr="00D41129">
        <w:rPr>
          <w:rFonts w:ascii="Verdana" w:hAnsi="Verdana"/>
          <w:sz w:val="20"/>
        </w:rPr>
        <w:tab/>
        <w:t xml:space="preserve">os meninos que foram </w:t>
      </w:r>
      <w:r w:rsidR="00B42E21" w:rsidRPr="00D41129">
        <w:rPr>
          <w:rFonts w:ascii="Verdana" w:hAnsi="Verdana"/>
          <w:sz w:val="20"/>
        </w:rPr>
        <w:t>transferidos</w:t>
      </w:r>
      <w:r w:rsidRPr="00D41129">
        <w:rPr>
          <w:rFonts w:ascii="Verdana" w:hAnsi="Verdana"/>
          <w:sz w:val="20"/>
        </w:rPr>
        <w:t xml:space="preserve"> </w:t>
      </w:r>
      <w:r w:rsidR="00410AFD">
        <w:rPr>
          <w:rFonts w:ascii="Verdana" w:hAnsi="Verdana"/>
          <w:sz w:val="20"/>
        </w:rPr>
        <w:t>par</w:t>
      </w:r>
      <w:r w:rsidRPr="00D41129">
        <w:rPr>
          <w:rFonts w:ascii="Verdana" w:hAnsi="Verdana"/>
          <w:sz w:val="20"/>
        </w:rPr>
        <w:t xml:space="preserve">a centros para adultos sofreram condições piores que no Instituto, já que havia mais </w:t>
      </w:r>
      <w:r w:rsidR="00D41129">
        <w:rPr>
          <w:rFonts w:ascii="Verdana" w:hAnsi="Verdana"/>
          <w:sz w:val="20"/>
        </w:rPr>
        <w:t>superlotação</w:t>
      </w:r>
      <w:r w:rsidRPr="00D41129">
        <w:rPr>
          <w:rFonts w:ascii="Verdana" w:hAnsi="Verdana"/>
          <w:sz w:val="20"/>
        </w:rPr>
        <w:t xml:space="preserve">, não tinham ventilação nem luz natural, deviam fazer suas necessidades fisiológicas no chão e foram submetidos a torturas; 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e)</w:t>
      </w:r>
      <w:r w:rsidRPr="00D41129">
        <w:rPr>
          <w:rFonts w:ascii="Verdana" w:hAnsi="Verdana"/>
          <w:sz w:val="20"/>
        </w:rPr>
        <w:tab/>
        <w:t xml:space="preserve">o Estado violou a integridade psíquica dos familiares das supostas vítimas, </w:t>
      </w:r>
      <w:r w:rsidR="00410AFD">
        <w:rPr>
          <w:rFonts w:ascii="Verdana" w:hAnsi="Verdana"/>
          <w:sz w:val="20"/>
        </w:rPr>
        <w:t>pois</w:t>
      </w:r>
      <w:r w:rsidRPr="00D41129">
        <w:rPr>
          <w:rFonts w:ascii="Verdana" w:hAnsi="Verdana"/>
          <w:sz w:val="20"/>
        </w:rPr>
        <w:t xml:space="preserve"> sofreram situações de temor, dor e angústia pelas condições </w:t>
      </w:r>
      <w:r w:rsidR="006E5948">
        <w:rPr>
          <w:rFonts w:ascii="Verdana" w:hAnsi="Verdana"/>
          <w:sz w:val="20"/>
        </w:rPr>
        <w:t>em</w:t>
      </w:r>
      <w:r w:rsidRPr="00D41129">
        <w:rPr>
          <w:rFonts w:ascii="Verdana" w:hAnsi="Verdana"/>
          <w:sz w:val="20"/>
        </w:rPr>
        <w:t xml:space="preserve"> que viviam os internos, por averiguar</w:t>
      </w:r>
      <w:r w:rsidR="006E5948">
        <w:rPr>
          <w:rFonts w:ascii="Verdana" w:hAnsi="Verdana"/>
          <w:sz w:val="20"/>
        </w:rPr>
        <w:t>em</w:t>
      </w:r>
      <w:r w:rsidRPr="00D41129">
        <w:rPr>
          <w:rFonts w:ascii="Verdana" w:hAnsi="Verdana"/>
          <w:sz w:val="20"/>
        </w:rPr>
        <w:t xml:space="preserve"> o estado e </w:t>
      </w:r>
      <w:r w:rsidR="006E5948">
        <w:rPr>
          <w:rFonts w:ascii="Verdana" w:hAnsi="Verdana"/>
          <w:sz w:val="20"/>
        </w:rPr>
        <w:t xml:space="preserve">o </w:t>
      </w:r>
      <w:r w:rsidRPr="00D41129">
        <w:rPr>
          <w:rFonts w:ascii="Verdana" w:hAnsi="Verdana"/>
          <w:sz w:val="20"/>
        </w:rPr>
        <w:t xml:space="preserve">paradeiro de seus filhos depois dos sucessivos incêndios que provocaram as mortes e as lesões de vários deles e pelas transferências </w:t>
      </w:r>
      <w:r w:rsidR="00410AFD">
        <w:rPr>
          <w:rFonts w:ascii="Verdana" w:hAnsi="Verdana"/>
          <w:sz w:val="20"/>
        </w:rPr>
        <w:t>par</w:t>
      </w:r>
      <w:r w:rsidRPr="00D41129">
        <w:rPr>
          <w:rFonts w:ascii="Verdana" w:hAnsi="Verdana"/>
          <w:sz w:val="20"/>
        </w:rPr>
        <w:t xml:space="preserve">a penitenciárias com adultos. </w:t>
      </w:r>
    </w:p>
    <w:p w:rsidR="00897918" w:rsidRPr="00925A03" w:rsidRDefault="00897918" w:rsidP="00E54BCA">
      <w:pPr>
        <w:pStyle w:val="Ttulo2"/>
        <w:widowControl w:val="0"/>
        <w:spacing w:line="240" w:lineRule="auto"/>
        <w:rPr>
          <w:rFonts w:ascii="Verdana" w:hAnsi="Verdana"/>
          <w:sz w:val="20"/>
          <w:lang w:val="pt-BR"/>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Alegações do Estado</w:t>
      </w:r>
    </w:p>
    <w:p w:rsidR="00203910" w:rsidRPr="00D41129" w:rsidRDefault="00203910" w:rsidP="00E54BCA">
      <w:pPr>
        <w:pStyle w:val="Ttulo2"/>
        <w:widowControl w:val="0"/>
        <w:spacing w:line="240" w:lineRule="auto"/>
        <w:rPr>
          <w:rFonts w:ascii="Verdana" w:hAnsi="Verdana"/>
          <w:i w:val="0"/>
          <w:sz w:val="20"/>
        </w:rPr>
      </w:pPr>
    </w:p>
    <w:p w:rsidR="00203910" w:rsidRPr="00D41129" w:rsidRDefault="00203910" w:rsidP="00E54BCA">
      <w:pPr>
        <w:pStyle w:val="Ttulo2"/>
        <w:widowControl w:val="0"/>
        <w:spacing w:line="240" w:lineRule="auto"/>
        <w:rPr>
          <w:rFonts w:ascii="Verdana" w:hAnsi="Verdana"/>
          <w:i w:val="0"/>
          <w:sz w:val="20"/>
        </w:rPr>
      </w:pPr>
      <w:r w:rsidRPr="00D41129">
        <w:rPr>
          <w:rFonts w:ascii="Verdana" w:hAnsi="Verdana"/>
          <w:i w:val="0"/>
          <w:sz w:val="20"/>
        </w:rPr>
        <w:t>141.</w:t>
      </w:r>
      <w:r w:rsidRPr="00D41129">
        <w:rPr>
          <w:rFonts w:ascii="Verdana" w:hAnsi="Verdana"/>
          <w:i w:val="0"/>
          <w:sz w:val="20"/>
        </w:rPr>
        <w:tab/>
        <w:t xml:space="preserve">Quanto à violação do artigo 19 da </w:t>
      </w:r>
      <w:r w:rsidR="00E73EB2">
        <w:rPr>
          <w:rFonts w:ascii="Verdana" w:hAnsi="Verdana"/>
          <w:i w:val="0"/>
          <w:sz w:val="20"/>
        </w:rPr>
        <w:t xml:space="preserve">Convenção Americana, em relação ao </w:t>
      </w:r>
      <w:r w:rsidRPr="00D41129">
        <w:rPr>
          <w:rFonts w:ascii="Verdana" w:hAnsi="Verdana"/>
          <w:i w:val="0"/>
          <w:sz w:val="20"/>
        </w:rPr>
        <w:t>artigo 1.1 da mesma</w:t>
      </w:r>
      <w:r w:rsidR="006E5948" w:rsidRPr="006E5948">
        <w:rPr>
          <w:rFonts w:ascii="Verdana" w:hAnsi="Verdana"/>
          <w:i w:val="0"/>
          <w:sz w:val="20"/>
          <w:lang w:val="pt-BR"/>
        </w:rPr>
        <w:t>,</w:t>
      </w:r>
      <w:r w:rsidRPr="00D41129">
        <w:rPr>
          <w:rFonts w:ascii="Verdana" w:hAnsi="Verdana"/>
          <w:i w:val="0"/>
          <w:sz w:val="20"/>
        </w:rPr>
        <w:t xml:space="preserve"> o Estado aceitou as supostas vítimas individualizadas na demanda e na Resolução da Corte de 21 de junho de 2002.</w:t>
      </w:r>
      <w:r w:rsidR="00E63EE5">
        <w:rPr>
          <w:rFonts w:ascii="Verdana" w:hAnsi="Verdana"/>
          <w:i w:val="0"/>
          <w:sz w:val="20"/>
        </w:rPr>
        <w:t xml:space="preserve"> </w:t>
      </w:r>
      <w:r w:rsidRPr="00D41129">
        <w:rPr>
          <w:rFonts w:ascii="Verdana" w:hAnsi="Verdana"/>
          <w:i w:val="0"/>
          <w:sz w:val="20"/>
        </w:rPr>
        <w:t xml:space="preserve">Entretanto, </w:t>
      </w:r>
      <w:r w:rsidR="006E5948" w:rsidRPr="00B12CC5">
        <w:rPr>
          <w:rFonts w:ascii="Verdana" w:hAnsi="Verdana"/>
          <w:i w:val="0"/>
          <w:sz w:val="20"/>
          <w:lang w:val="pt-BR"/>
        </w:rPr>
        <w:t>rejeitou</w:t>
      </w:r>
      <w:r w:rsidRPr="00D41129">
        <w:rPr>
          <w:rFonts w:ascii="Verdana" w:hAnsi="Verdana"/>
          <w:i w:val="0"/>
          <w:sz w:val="20"/>
        </w:rPr>
        <w:t xml:space="preserve"> algumas acusações </w:t>
      </w:r>
      <w:r w:rsidR="006C5FB1">
        <w:rPr>
          <w:rFonts w:ascii="Verdana" w:hAnsi="Verdana"/>
          <w:i w:val="0"/>
          <w:sz w:val="20"/>
          <w:lang w:val="pt-BR"/>
        </w:rPr>
        <w:t>apresentadas</w:t>
      </w:r>
      <w:r w:rsidR="006C5FB1" w:rsidRPr="00D41129">
        <w:rPr>
          <w:rFonts w:ascii="Verdana" w:hAnsi="Verdana"/>
          <w:i w:val="0"/>
          <w:sz w:val="20"/>
        </w:rPr>
        <w:t xml:space="preserve"> </w:t>
      </w:r>
      <w:r w:rsidRPr="00D41129">
        <w:rPr>
          <w:rFonts w:ascii="Verdana" w:hAnsi="Verdana"/>
          <w:i w:val="0"/>
          <w:sz w:val="20"/>
        </w:rPr>
        <w:t>pela Comissão.</w:t>
      </w:r>
      <w:r w:rsidR="00E63EE5">
        <w:rPr>
          <w:rFonts w:ascii="Verdana" w:hAnsi="Verdana"/>
          <w:i w:val="0"/>
          <w:sz w:val="20"/>
        </w:rPr>
        <w:t xml:space="preserve"> </w:t>
      </w:r>
      <w:r w:rsidRPr="00D41129">
        <w:rPr>
          <w:rFonts w:ascii="Verdana" w:hAnsi="Verdana"/>
          <w:i w:val="0"/>
          <w:sz w:val="20"/>
        </w:rPr>
        <w:t>Além disso, o Estado alegou que:</w:t>
      </w:r>
    </w:p>
    <w:p w:rsidR="00203910" w:rsidRPr="00D41129" w:rsidRDefault="00203910" w:rsidP="00E54BCA">
      <w:pPr>
        <w:pStyle w:val="Textoindependiente21"/>
        <w:widowControl w:val="0"/>
        <w:spacing w:line="240" w:lineRule="auto"/>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 xml:space="preserve">a transferência do Instituto de Emboscada </w:t>
      </w:r>
      <w:r w:rsidR="006C5FB1">
        <w:rPr>
          <w:rFonts w:ascii="Verdana" w:hAnsi="Verdana"/>
          <w:sz w:val="20"/>
        </w:rPr>
        <w:t>par</w:t>
      </w:r>
      <w:r w:rsidRPr="00D41129">
        <w:rPr>
          <w:rFonts w:ascii="Verdana" w:hAnsi="Verdana"/>
          <w:sz w:val="20"/>
        </w:rPr>
        <w:t xml:space="preserve">a Assunção foi realizada para dar resposta à aproximação familiar e aos programas de socialização com apoio de organizações não governamentais;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b)</w:t>
      </w:r>
      <w:r w:rsidRPr="00D41129">
        <w:rPr>
          <w:rFonts w:ascii="Verdana" w:hAnsi="Verdana"/>
          <w:sz w:val="20"/>
        </w:rPr>
        <w:tab/>
        <w:t xml:space="preserve">existem deficiências estruturais no sistema de atenção a adolescentes infratores que significaram uma desatenção integral à proteção especial que requer este setor vulnerável. Entretanto, essas deficiências foram progressivamente reparadas até chegar ao fechamento definitivo do Instituto;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c)</w:t>
      </w:r>
      <w:r w:rsidRPr="00D41129">
        <w:rPr>
          <w:rFonts w:ascii="Verdana" w:hAnsi="Verdana"/>
          <w:sz w:val="20"/>
        </w:rPr>
        <w:tab/>
        <w:t xml:space="preserve">o fato de que houvesse deficiências no sistema penitenciário não </w:t>
      </w:r>
      <w:r w:rsidR="006C5FB1">
        <w:rPr>
          <w:rFonts w:ascii="Verdana" w:hAnsi="Verdana"/>
          <w:sz w:val="20"/>
        </w:rPr>
        <w:t>significa</w:t>
      </w:r>
      <w:r w:rsidRPr="00D41129">
        <w:rPr>
          <w:rFonts w:ascii="Verdana" w:hAnsi="Verdana"/>
          <w:sz w:val="20"/>
        </w:rPr>
        <w:t xml:space="preserve"> que existiu um padrão violatório ao artigo 19 da Convenção;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b/>
          <w:sz w:val="20"/>
        </w:rPr>
      </w:pPr>
      <w:r w:rsidRPr="00D41129">
        <w:rPr>
          <w:rFonts w:ascii="Verdana" w:hAnsi="Verdana"/>
          <w:sz w:val="20"/>
        </w:rPr>
        <w:t>d)</w:t>
      </w:r>
      <w:r w:rsidRPr="00D41129">
        <w:rPr>
          <w:rFonts w:ascii="Verdana" w:hAnsi="Verdana"/>
          <w:sz w:val="20"/>
        </w:rPr>
        <w:tab/>
        <w:t xml:space="preserve">na legislação nacional já está consagrado o princípio do interesse superior </w:t>
      </w:r>
      <w:r w:rsidR="00BE5DB5" w:rsidRPr="00D41129">
        <w:rPr>
          <w:rFonts w:ascii="Verdana" w:hAnsi="Verdana"/>
          <w:sz w:val="20"/>
        </w:rPr>
        <w:t>da criança</w:t>
      </w:r>
      <w:r w:rsidRPr="00D41129">
        <w:rPr>
          <w:rFonts w:ascii="Verdana" w:hAnsi="Verdana"/>
          <w:sz w:val="20"/>
        </w:rPr>
        <w:t xml:space="preserve"> e em torno </w:t>
      </w:r>
      <w:r w:rsidR="006C5FB1">
        <w:rPr>
          <w:rFonts w:ascii="Verdana" w:hAnsi="Verdana"/>
          <w:sz w:val="20"/>
        </w:rPr>
        <w:t>d</w:t>
      </w:r>
      <w:r w:rsidRPr="00D41129">
        <w:rPr>
          <w:rFonts w:ascii="Verdana" w:hAnsi="Verdana"/>
          <w:sz w:val="20"/>
        </w:rPr>
        <w:t xml:space="preserve">o mesmo giram todas as políticas públicas sob a supervisão de uma instância governamental especializada </w:t>
      </w:r>
      <w:r w:rsidR="006C5FB1">
        <w:rPr>
          <w:rFonts w:ascii="Verdana" w:hAnsi="Verdana"/>
          <w:sz w:val="20"/>
        </w:rPr>
        <w:t>em</w:t>
      </w:r>
      <w:r w:rsidRPr="00D41129">
        <w:rPr>
          <w:rFonts w:ascii="Verdana" w:hAnsi="Verdana"/>
          <w:sz w:val="20"/>
        </w:rPr>
        <w:t xml:space="preserve"> formular e executar políticas públicas para a atenção integral dos menores infratores, que é a Secretaria Executiva da Infância e Adolescência;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lastRenderedPageBreak/>
        <w:t>e)</w:t>
      </w:r>
      <w:r w:rsidRPr="00D41129">
        <w:rPr>
          <w:rFonts w:ascii="Verdana" w:hAnsi="Verdana"/>
          <w:sz w:val="20"/>
        </w:rPr>
        <w:tab/>
        <w:t xml:space="preserve">no início existia no Instituto um horário restringido para fins recreativos, mas era assim por falta de espaço e por razões de segurança, a fim de evitar confrontos de quadrilhas </w:t>
      </w:r>
      <w:r w:rsidR="006E5948">
        <w:rPr>
          <w:rFonts w:ascii="Verdana" w:hAnsi="Verdana"/>
          <w:sz w:val="20"/>
        </w:rPr>
        <w:t>formadas</w:t>
      </w:r>
      <w:r w:rsidRPr="00D41129">
        <w:rPr>
          <w:rFonts w:ascii="Verdana" w:hAnsi="Verdana"/>
          <w:sz w:val="20"/>
        </w:rPr>
        <w:t xml:space="preserve"> por adolescentes provenientes de determinados bairros;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f)</w:t>
      </w:r>
      <w:r w:rsidRPr="00D41129">
        <w:rPr>
          <w:rFonts w:ascii="Verdana" w:hAnsi="Verdana"/>
          <w:sz w:val="20"/>
        </w:rPr>
        <w:tab/>
        <w:t>existia um programa educativo formal contínuo, no qual participavam todos os interessados, já que o Estado não tem a faculdade de obrigar os internos a continuar</w:t>
      </w:r>
      <w:r w:rsidR="006E5948">
        <w:rPr>
          <w:rFonts w:ascii="Verdana" w:hAnsi="Verdana"/>
          <w:sz w:val="20"/>
        </w:rPr>
        <w:t>em</w:t>
      </w:r>
      <w:r w:rsidRPr="00D41129">
        <w:rPr>
          <w:rFonts w:ascii="Verdana" w:hAnsi="Verdana"/>
          <w:sz w:val="20"/>
        </w:rPr>
        <w:t xml:space="preserve"> seus estudos.</w:t>
      </w:r>
      <w:r w:rsidR="00E63EE5">
        <w:rPr>
          <w:rFonts w:ascii="Verdana" w:hAnsi="Verdana"/>
          <w:sz w:val="20"/>
        </w:rPr>
        <w:t xml:space="preserve"> </w:t>
      </w:r>
      <w:r w:rsidRPr="00D41129">
        <w:rPr>
          <w:rFonts w:ascii="Verdana" w:hAnsi="Verdana"/>
          <w:sz w:val="20"/>
        </w:rPr>
        <w:t xml:space="preserve">É falso que as ações tomadas em relação à implementação de certos programas educativos e espaços de recreação se deram de maneira limitada </w:t>
      </w:r>
      <w:r w:rsidR="007905F5">
        <w:rPr>
          <w:rFonts w:ascii="Verdana" w:hAnsi="Verdana"/>
          <w:sz w:val="20"/>
        </w:rPr>
        <w:t xml:space="preserve">após </w:t>
      </w:r>
      <w:r w:rsidRPr="00D41129">
        <w:rPr>
          <w:rFonts w:ascii="Verdana" w:hAnsi="Verdana"/>
          <w:sz w:val="20"/>
        </w:rPr>
        <w:t xml:space="preserve">os incêndios; e </w:t>
      </w:r>
    </w:p>
    <w:p w:rsidR="00203910" w:rsidRPr="00D41129" w:rsidRDefault="00203910" w:rsidP="00E54BCA">
      <w:pPr>
        <w:widowControl w:val="0"/>
        <w:ind w:left="720"/>
        <w:jc w:val="both"/>
        <w:rPr>
          <w:rFonts w:ascii="Verdana" w:hAnsi="Verdana"/>
          <w:sz w:val="20"/>
        </w:rPr>
      </w:pPr>
    </w:p>
    <w:p w:rsidR="00203910" w:rsidRPr="00D41129" w:rsidRDefault="006E5948" w:rsidP="00E54BCA">
      <w:pPr>
        <w:widowControl w:val="0"/>
        <w:ind w:left="720"/>
        <w:jc w:val="both"/>
        <w:rPr>
          <w:rFonts w:ascii="Verdana" w:hAnsi="Verdana"/>
          <w:sz w:val="20"/>
        </w:rPr>
      </w:pPr>
      <w:r>
        <w:rPr>
          <w:rFonts w:ascii="Verdana" w:hAnsi="Verdana"/>
          <w:sz w:val="20"/>
        </w:rPr>
        <w:t>g)</w:t>
      </w:r>
      <w:r>
        <w:rPr>
          <w:rFonts w:ascii="Verdana" w:hAnsi="Verdana"/>
          <w:sz w:val="20"/>
        </w:rPr>
        <w:tab/>
        <w:t>deve-</w:t>
      </w:r>
      <w:r w:rsidR="00203910" w:rsidRPr="00D41129">
        <w:rPr>
          <w:rFonts w:ascii="Verdana" w:hAnsi="Verdana"/>
          <w:sz w:val="20"/>
        </w:rPr>
        <w:t xml:space="preserve">se </w:t>
      </w:r>
      <w:r w:rsidR="00BE5DB5" w:rsidRPr="00D41129">
        <w:rPr>
          <w:rFonts w:ascii="Verdana" w:hAnsi="Verdana"/>
          <w:sz w:val="20"/>
        </w:rPr>
        <w:t>t</w:t>
      </w:r>
      <w:r w:rsidR="00203910" w:rsidRPr="00D41129">
        <w:rPr>
          <w:rFonts w:ascii="Verdana" w:hAnsi="Verdana"/>
          <w:sz w:val="20"/>
        </w:rPr>
        <w:t xml:space="preserve">er em consideração as limitações e recursos do Estado para responder de maneira ótima às obrigações em matéria de atenção integral.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142.</w:t>
      </w:r>
      <w:r w:rsidRPr="00D41129">
        <w:rPr>
          <w:rFonts w:ascii="Verdana" w:hAnsi="Verdana"/>
          <w:sz w:val="20"/>
        </w:rPr>
        <w:tab/>
        <w:t xml:space="preserve">Quanto ao artigo 4 da </w:t>
      </w:r>
      <w:r w:rsidR="00E73EB2">
        <w:rPr>
          <w:rFonts w:ascii="Verdana" w:hAnsi="Verdana"/>
          <w:sz w:val="20"/>
        </w:rPr>
        <w:t xml:space="preserve">Convenção, em relação ao </w:t>
      </w:r>
      <w:r w:rsidRPr="00D41129">
        <w:rPr>
          <w:rFonts w:ascii="Verdana" w:hAnsi="Verdana"/>
          <w:sz w:val="20"/>
        </w:rPr>
        <w:t>1.1 da mesma</w:t>
      </w:r>
      <w:r w:rsidR="004A525D">
        <w:rPr>
          <w:rFonts w:ascii="Verdana" w:hAnsi="Verdana"/>
          <w:sz w:val="20"/>
          <w:lang w:val="pt-BR"/>
        </w:rPr>
        <w:t>,</w:t>
      </w:r>
      <w:r w:rsidRPr="00D41129">
        <w:rPr>
          <w:rFonts w:ascii="Verdana" w:hAnsi="Verdana"/>
          <w:sz w:val="20"/>
        </w:rPr>
        <w:t xml:space="preserve"> o Estado reconheceu </w:t>
      </w:r>
      <w:r w:rsidR="00897918" w:rsidRPr="00D41129">
        <w:rPr>
          <w:rFonts w:ascii="Verdana" w:hAnsi="Verdana"/>
          <w:sz w:val="20"/>
        </w:rPr>
        <w:t xml:space="preserve">a </w:t>
      </w:r>
      <w:r w:rsidRPr="00D41129">
        <w:rPr>
          <w:rFonts w:ascii="Verdana" w:hAnsi="Verdana"/>
          <w:sz w:val="20"/>
        </w:rPr>
        <w:t>responsabilidad</w:t>
      </w:r>
      <w:r w:rsidR="00897918" w:rsidRPr="00D41129">
        <w:rPr>
          <w:rFonts w:ascii="Verdana" w:hAnsi="Verdana"/>
          <w:sz w:val="20"/>
        </w:rPr>
        <w:t xml:space="preserve">e pela </w:t>
      </w:r>
      <w:r w:rsidRPr="00D41129">
        <w:rPr>
          <w:rFonts w:ascii="Verdana" w:hAnsi="Verdana"/>
          <w:sz w:val="20"/>
        </w:rPr>
        <w:t>morte de Benito Augusto Adorno.</w:t>
      </w:r>
      <w:r w:rsidR="00E63EE5">
        <w:rPr>
          <w:rFonts w:ascii="Verdana" w:hAnsi="Verdana"/>
          <w:sz w:val="20"/>
        </w:rPr>
        <w:t xml:space="preserve"> </w:t>
      </w:r>
      <w:r w:rsidRPr="00D41129">
        <w:rPr>
          <w:rFonts w:ascii="Verdana" w:hAnsi="Verdana"/>
          <w:sz w:val="20"/>
        </w:rPr>
        <w:t xml:space="preserve">Além disso, o Estado afirmou que: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ind w:left="720"/>
        <w:rPr>
          <w:rFonts w:ascii="Verdana" w:hAnsi="Verdana"/>
          <w:sz w:val="20"/>
        </w:rPr>
      </w:pPr>
      <w:r w:rsidRPr="00D41129">
        <w:rPr>
          <w:rFonts w:ascii="Verdana" w:hAnsi="Verdana"/>
          <w:sz w:val="20"/>
        </w:rPr>
        <w:t>a)</w:t>
      </w:r>
      <w:r w:rsidRPr="00D41129">
        <w:rPr>
          <w:rFonts w:ascii="Verdana" w:hAnsi="Verdana"/>
          <w:sz w:val="20"/>
        </w:rPr>
        <w:tab/>
        <w:t xml:space="preserve"> cumpriu </w:t>
      </w:r>
      <w:r w:rsidR="00BE5DB5" w:rsidRPr="00D41129">
        <w:rPr>
          <w:rFonts w:ascii="Verdana" w:hAnsi="Verdana"/>
          <w:sz w:val="20"/>
        </w:rPr>
        <w:t>sua</w:t>
      </w:r>
      <w:r w:rsidRPr="00D41129">
        <w:rPr>
          <w:rFonts w:ascii="Verdana" w:hAnsi="Verdana"/>
          <w:sz w:val="20"/>
        </w:rPr>
        <w:t xml:space="preserve"> obrigação de respeitar e garantir o direito à vida de todos os menores do Instituto e não violou o direito à vida, nem por ação </w:t>
      </w:r>
      <w:r w:rsidR="006E5948" w:rsidRPr="006E5948">
        <w:rPr>
          <w:rFonts w:ascii="Verdana" w:hAnsi="Verdana"/>
          <w:sz w:val="20"/>
          <w:lang w:val="pt-BR"/>
        </w:rPr>
        <w:t>nem por</w:t>
      </w:r>
      <w:r w:rsidRPr="00D41129">
        <w:rPr>
          <w:rFonts w:ascii="Verdana" w:hAnsi="Verdana"/>
          <w:sz w:val="20"/>
        </w:rPr>
        <w:t xml:space="preserve"> omissão, de nenhum interno do Instituto, com exceção do caso do adolescente Benito Augusto Adorno; </w:t>
      </w:r>
    </w:p>
    <w:p w:rsidR="00203910" w:rsidRPr="00D41129" w:rsidRDefault="00203910" w:rsidP="00E54BCA">
      <w:pPr>
        <w:pStyle w:val="Textoindependiente3"/>
        <w:widowControl w:val="0"/>
        <w:ind w:left="720"/>
        <w:rPr>
          <w:rFonts w:ascii="Verdana" w:hAnsi="Verdana"/>
          <w:sz w:val="20"/>
        </w:rPr>
      </w:pPr>
    </w:p>
    <w:p w:rsidR="00203910" w:rsidRPr="00D41129" w:rsidRDefault="00203910" w:rsidP="00E54BCA">
      <w:pPr>
        <w:pStyle w:val="Textoindependiente21"/>
        <w:widowControl w:val="0"/>
        <w:spacing w:line="240" w:lineRule="auto"/>
        <w:ind w:left="720"/>
      </w:pPr>
      <w:r w:rsidRPr="00D41129">
        <w:t>b)</w:t>
      </w:r>
      <w:r w:rsidRPr="00D41129">
        <w:tab/>
        <w:t>não violou o direito à vida de Héctor Ramón Vázquez e Richard Daniel Martínez, já que os dois faleceram em brigas entre os internos no Pavilhão de Menore</w:t>
      </w:r>
      <w:r w:rsidR="006E5948">
        <w:t>s de Emboscada devido a ferimentos produzido</w:t>
      </w:r>
      <w:r w:rsidRPr="00D41129">
        <w:t>s por armas de fabricação caseira.</w:t>
      </w:r>
      <w:r w:rsidR="00E63EE5">
        <w:t xml:space="preserve"> </w:t>
      </w:r>
      <w:r w:rsidRPr="00D41129">
        <w:t xml:space="preserve">A esse respeito, afirmou que </w:t>
      </w:r>
      <w:r w:rsidR="00497F98">
        <w:t>prestou</w:t>
      </w:r>
      <w:r w:rsidRPr="00D41129">
        <w:t xml:space="preserve"> atendimento imediato </w:t>
      </w:r>
      <w:r w:rsidR="00105256">
        <w:t xml:space="preserve">aos dois internos </w:t>
      </w:r>
      <w:r w:rsidRPr="00D41129">
        <w:t xml:space="preserve">e fez todo o possível para salvar suas vidas; </w:t>
      </w:r>
    </w:p>
    <w:p w:rsidR="00203910" w:rsidRPr="00D41129" w:rsidRDefault="00203910" w:rsidP="00E54BCA">
      <w:pPr>
        <w:pStyle w:val="Textoindependiente21"/>
        <w:widowControl w:val="0"/>
        <w:spacing w:line="240" w:lineRule="auto"/>
        <w:ind w:left="720"/>
      </w:pPr>
    </w:p>
    <w:p w:rsidR="00203910" w:rsidRPr="00D41129" w:rsidRDefault="00203910" w:rsidP="00E54BCA">
      <w:pPr>
        <w:widowControl w:val="0"/>
        <w:ind w:left="720"/>
        <w:jc w:val="both"/>
        <w:rPr>
          <w:rFonts w:ascii="Verdana" w:hAnsi="Verdana"/>
          <w:sz w:val="20"/>
        </w:rPr>
      </w:pPr>
      <w:r w:rsidRPr="00D41129">
        <w:rPr>
          <w:rFonts w:ascii="Verdana" w:hAnsi="Verdana"/>
          <w:sz w:val="20"/>
        </w:rPr>
        <w:t>c)</w:t>
      </w:r>
      <w:r w:rsidRPr="00D41129">
        <w:rPr>
          <w:rFonts w:ascii="Verdana" w:hAnsi="Verdana"/>
          <w:sz w:val="20"/>
        </w:rPr>
        <w:tab/>
        <w:t xml:space="preserve">é impossível prevenir um motim de internos, já que somente se pode confrontar a situação e buscar a forma mais eficaz de </w:t>
      </w:r>
      <w:r w:rsidR="006E5948">
        <w:rPr>
          <w:rFonts w:ascii="Verdana" w:hAnsi="Verdana"/>
          <w:sz w:val="20"/>
        </w:rPr>
        <w:t>atenuar</w:t>
      </w:r>
      <w:r w:rsidRPr="00D41129">
        <w:rPr>
          <w:rFonts w:ascii="Verdana" w:hAnsi="Verdana"/>
          <w:sz w:val="20"/>
        </w:rPr>
        <w:t xml:space="preserve"> as consequências da violência;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d)</w:t>
      </w:r>
      <w:r w:rsidRPr="00D41129">
        <w:rPr>
          <w:rFonts w:ascii="Verdana" w:hAnsi="Verdana"/>
          <w:sz w:val="20"/>
        </w:rPr>
        <w:tab/>
        <w:t xml:space="preserve">os guardas arriscaram suas vidas para socorrer os internos dos pavilhões que estavam sendo afetados pela fumaça e pelo fogo, e todos os internos do Pavilhão </w:t>
      </w:r>
      <w:r w:rsidR="00D41129" w:rsidRPr="00D41129">
        <w:rPr>
          <w:rFonts w:ascii="Verdana" w:hAnsi="Verdana"/>
          <w:sz w:val="20"/>
        </w:rPr>
        <w:t>n°</w:t>
      </w:r>
      <w:r w:rsidRPr="00D41129">
        <w:rPr>
          <w:rFonts w:ascii="Verdana" w:hAnsi="Verdana"/>
          <w:sz w:val="20"/>
        </w:rPr>
        <w:t xml:space="preserve"> 8 foram auxiliados oportunamente, sem discriminação alguma, e encaminhados aos centros de emergência com o objetivo de assistir as supostas vítimas e salvar suas vidas;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e)</w:t>
      </w:r>
      <w:r w:rsidRPr="00D41129">
        <w:rPr>
          <w:rFonts w:ascii="Verdana" w:hAnsi="Verdana"/>
          <w:sz w:val="20"/>
        </w:rPr>
        <w:tab/>
        <w:t xml:space="preserve">nove internos morreram por queimaduras e intoxicações produzidas pelo fogo provocado no Pavilhão </w:t>
      </w:r>
      <w:r w:rsidR="00D41129" w:rsidRPr="00D41129">
        <w:rPr>
          <w:rFonts w:ascii="Verdana" w:hAnsi="Verdana"/>
          <w:sz w:val="20"/>
        </w:rPr>
        <w:t>n°</w:t>
      </w:r>
      <w:r w:rsidRPr="00D41129">
        <w:rPr>
          <w:rFonts w:ascii="Verdana" w:hAnsi="Verdana"/>
          <w:sz w:val="20"/>
        </w:rPr>
        <w:t xml:space="preserve"> 8</w:t>
      </w:r>
      <w:r w:rsidR="00497F98">
        <w:rPr>
          <w:rFonts w:ascii="Verdana" w:hAnsi="Verdana"/>
          <w:sz w:val="20"/>
        </w:rPr>
        <w:t>,</w:t>
      </w:r>
      <w:r w:rsidRPr="00D41129">
        <w:rPr>
          <w:rFonts w:ascii="Verdana" w:hAnsi="Verdana"/>
          <w:sz w:val="20"/>
        </w:rPr>
        <w:t xml:space="preserve"> como consequência de um motim registrado em fevereiro de 2000; e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f)</w:t>
      </w:r>
      <w:r w:rsidRPr="00D41129">
        <w:rPr>
          <w:rFonts w:ascii="Verdana" w:hAnsi="Verdana"/>
          <w:sz w:val="20"/>
        </w:rPr>
        <w:tab/>
        <w:t xml:space="preserve">não corresponde ao Estado assumir a responsabilidade </w:t>
      </w:r>
      <w:r w:rsidR="006E5948">
        <w:rPr>
          <w:rFonts w:ascii="Verdana" w:hAnsi="Verdana"/>
          <w:sz w:val="20"/>
        </w:rPr>
        <w:t>por</w:t>
      </w:r>
      <w:r w:rsidRPr="00D41129">
        <w:rPr>
          <w:rFonts w:ascii="Verdana" w:hAnsi="Verdana"/>
          <w:sz w:val="20"/>
        </w:rPr>
        <w:t xml:space="preserve"> fatos ocasionados por indivíduos que se constituem em supostas vítimas e supostos </w:t>
      </w:r>
      <w:r w:rsidR="006E5948">
        <w:rPr>
          <w:rFonts w:ascii="Verdana" w:hAnsi="Verdana"/>
          <w:sz w:val="20"/>
        </w:rPr>
        <w:t xml:space="preserve">responsáveis, </w:t>
      </w:r>
      <w:r w:rsidR="00105256">
        <w:rPr>
          <w:rFonts w:ascii="Verdana" w:hAnsi="Verdana"/>
          <w:sz w:val="20"/>
        </w:rPr>
        <w:t>sobretudo</w:t>
      </w:r>
      <w:r w:rsidRPr="00D41129">
        <w:rPr>
          <w:rFonts w:ascii="Verdana" w:hAnsi="Verdana"/>
          <w:sz w:val="20"/>
        </w:rPr>
        <w:t xml:space="preserve"> </w:t>
      </w:r>
      <w:r w:rsidR="006E5948">
        <w:rPr>
          <w:rFonts w:ascii="Verdana" w:hAnsi="Verdana"/>
          <w:sz w:val="20"/>
        </w:rPr>
        <w:t xml:space="preserve">havendo </w:t>
      </w:r>
      <w:r w:rsidRPr="00D41129">
        <w:rPr>
          <w:rFonts w:ascii="Verdana" w:hAnsi="Verdana"/>
          <w:sz w:val="20"/>
        </w:rPr>
        <w:t>culpa ou dolo.</w:t>
      </w:r>
      <w:r w:rsidR="00E63EE5">
        <w:rPr>
          <w:rFonts w:ascii="Verdana" w:hAnsi="Verdana"/>
          <w:sz w:val="20"/>
        </w:rPr>
        <w:t xml:space="preserve"> </w:t>
      </w:r>
      <w:r w:rsidRPr="00D41129">
        <w:rPr>
          <w:rFonts w:ascii="Verdana" w:hAnsi="Verdana"/>
          <w:sz w:val="20"/>
        </w:rPr>
        <w:t xml:space="preserve">Portanto, seria “injusto” indenizar os ex-internos do Pavilhão </w:t>
      </w:r>
      <w:r w:rsidR="00D41129" w:rsidRPr="00D41129">
        <w:rPr>
          <w:rFonts w:ascii="Verdana" w:hAnsi="Verdana"/>
          <w:sz w:val="20"/>
        </w:rPr>
        <w:t>n°</w:t>
      </w:r>
      <w:r w:rsidRPr="00D41129">
        <w:rPr>
          <w:rFonts w:ascii="Verdana" w:hAnsi="Verdana"/>
          <w:sz w:val="20"/>
        </w:rPr>
        <w:t xml:space="preserve"> 8 e seus familiares, já que um ou vários destes adolescentes, foi ou foram os causadores do incêndio “com premeditação e malícia”.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143.</w:t>
      </w:r>
      <w:r w:rsidRPr="00D41129">
        <w:rPr>
          <w:rFonts w:ascii="Verdana" w:hAnsi="Verdana"/>
          <w:sz w:val="20"/>
        </w:rPr>
        <w:tab/>
        <w:t xml:space="preserve">Quanto ao artigo 5 da </w:t>
      </w:r>
      <w:r w:rsidR="00E73EB2">
        <w:rPr>
          <w:rFonts w:ascii="Verdana" w:hAnsi="Verdana"/>
          <w:sz w:val="20"/>
        </w:rPr>
        <w:t xml:space="preserve">Convenção, em relação ao </w:t>
      </w:r>
      <w:r w:rsidRPr="00D41129">
        <w:rPr>
          <w:rFonts w:ascii="Verdana" w:hAnsi="Verdana"/>
          <w:sz w:val="20"/>
        </w:rPr>
        <w:t>1.1 da mesma, o Estado afirmou que:</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ind w:left="720"/>
      </w:pPr>
      <w:r w:rsidRPr="00D41129">
        <w:t>a)</w:t>
      </w:r>
      <w:r w:rsidRPr="00D41129">
        <w:tab/>
        <w:t xml:space="preserve">reconhecia sua responsabilidade em relação às condições de detenção </w:t>
      </w:r>
      <w:r w:rsidRPr="00D41129">
        <w:lastRenderedPageBreak/>
        <w:t xml:space="preserve">incompatíveis com a dignidade pessoal e à pretensão de que se declare violado o artigo 5 da Convenção em seus incisos 1, 2, 4, 5 e 6, em detrimento das supostas vítimas identificadas no escrito de demanda e na Resolução da Corte de 21 de junho de 2002;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b)</w:t>
      </w:r>
      <w:r w:rsidRPr="00D41129">
        <w:rPr>
          <w:rFonts w:ascii="Verdana" w:hAnsi="Verdana"/>
          <w:sz w:val="20"/>
        </w:rPr>
        <w:tab/>
        <w:t xml:space="preserve">o Instituto contava com um programa educativo e esportivo contínuo para todos os internos;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c)</w:t>
      </w:r>
      <w:r w:rsidRPr="00D41129">
        <w:rPr>
          <w:rFonts w:ascii="Verdana" w:hAnsi="Verdana"/>
          <w:sz w:val="20"/>
        </w:rPr>
        <w:tab/>
        <w:t xml:space="preserve">proibiu o isolamento como método de castigo;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d)</w:t>
      </w:r>
      <w:r w:rsidRPr="00D41129">
        <w:rPr>
          <w:rFonts w:ascii="Verdana" w:hAnsi="Verdana"/>
          <w:sz w:val="20"/>
        </w:rPr>
        <w:tab/>
        <w:t>pela falta de disponibilidade de meios foi difícil cumprir a separação de processados e condenados. Entretanto, está realizando esforços para cumprir esta disposição;</w:t>
      </w:r>
      <w:r w:rsidR="00E63EE5">
        <w:rPr>
          <w:rFonts w:ascii="Verdana" w:hAnsi="Verdana"/>
          <w:sz w:val="20"/>
        </w:rPr>
        <w:t xml:space="preserve">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e)</w:t>
      </w:r>
      <w:r w:rsidRPr="00D41129">
        <w:rPr>
          <w:rFonts w:ascii="Verdana" w:hAnsi="Verdana"/>
          <w:sz w:val="20"/>
        </w:rPr>
        <w:tab/>
        <w:t xml:space="preserve">a reclusão de menores no Pavilhão de Menores da penitenciária de adultos em Emboscada não é uma forma de medida disciplinar, mas se trata de internos que “não têm o perfil adequado para se inserir no modelo socioeducativo desenvolvido nos Centros Educativos”;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f)</w:t>
      </w:r>
      <w:r w:rsidRPr="00D41129">
        <w:rPr>
          <w:rFonts w:ascii="Verdana" w:hAnsi="Verdana"/>
          <w:sz w:val="20"/>
        </w:rPr>
        <w:tab/>
        <w:t xml:space="preserve">a superpopulação, </w:t>
      </w:r>
      <w:r w:rsidR="004E38DE">
        <w:rPr>
          <w:rFonts w:ascii="Verdana" w:hAnsi="Verdana"/>
          <w:sz w:val="20"/>
        </w:rPr>
        <w:t>superlotação</w:t>
      </w:r>
      <w:r w:rsidRPr="00D41129">
        <w:rPr>
          <w:rFonts w:ascii="Verdana" w:hAnsi="Verdana"/>
          <w:sz w:val="20"/>
        </w:rPr>
        <w:t>, lentidão de processos e o alto índice de processados sem condenação são fatos indiscutíveis.</w:t>
      </w:r>
      <w:r w:rsidR="00E63EE5">
        <w:rPr>
          <w:rFonts w:ascii="Verdana" w:hAnsi="Verdana"/>
          <w:sz w:val="20"/>
        </w:rPr>
        <w:t xml:space="preserve"> </w:t>
      </w:r>
      <w:r w:rsidRPr="00D41129">
        <w:rPr>
          <w:rFonts w:ascii="Verdana" w:hAnsi="Verdana"/>
          <w:sz w:val="20"/>
        </w:rPr>
        <w:t>Existem suficientes provas documentais oficiais que detalham as deficiências do sistema penitenciário no Estado.</w:t>
      </w:r>
      <w:r w:rsidR="00E63EE5">
        <w:rPr>
          <w:rFonts w:ascii="Verdana" w:hAnsi="Verdana"/>
          <w:sz w:val="20"/>
        </w:rPr>
        <w:t xml:space="preserve"> </w:t>
      </w:r>
      <w:r w:rsidRPr="00D41129">
        <w:rPr>
          <w:rFonts w:ascii="Verdana" w:hAnsi="Verdana"/>
          <w:sz w:val="20"/>
        </w:rPr>
        <w:t>O que deve ser provado são as supostas violações para cada caso</w:t>
      </w:r>
      <w:r w:rsidR="00497F98">
        <w:rPr>
          <w:rFonts w:ascii="Verdana" w:hAnsi="Verdana"/>
          <w:sz w:val="20"/>
        </w:rPr>
        <w:t>,</w:t>
      </w:r>
      <w:r w:rsidRPr="00D41129">
        <w:rPr>
          <w:rFonts w:ascii="Verdana" w:hAnsi="Verdana"/>
          <w:sz w:val="20"/>
        </w:rPr>
        <w:t xml:space="preserve"> em particular</w:t>
      </w:r>
      <w:r w:rsidR="00497F98">
        <w:rPr>
          <w:rFonts w:ascii="Verdana" w:hAnsi="Verdana"/>
          <w:sz w:val="20"/>
        </w:rPr>
        <w:t>,</w:t>
      </w:r>
      <w:r w:rsidRPr="00D41129">
        <w:rPr>
          <w:rFonts w:ascii="Verdana" w:hAnsi="Verdana"/>
          <w:sz w:val="20"/>
        </w:rPr>
        <w:t xml:space="preserve"> em relação ao direito supostamente lesado, identificando a suposta vítima de maneira clara e contundente e não de maneira geral e ambígua;</w:t>
      </w:r>
      <w:r w:rsidR="00E63EE5">
        <w:rPr>
          <w:rFonts w:ascii="Verdana" w:hAnsi="Verdana"/>
          <w:sz w:val="20"/>
        </w:rPr>
        <w:t xml:space="preserve">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g)</w:t>
      </w:r>
      <w:r w:rsidRPr="00D41129">
        <w:rPr>
          <w:rFonts w:ascii="Verdana" w:hAnsi="Verdana"/>
          <w:sz w:val="20"/>
        </w:rPr>
        <w:tab/>
        <w:t xml:space="preserve">o funcionamento do Centro Educativo Itauguá e do Centro Aberto </w:t>
      </w:r>
      <w:r w:rsidR="00BE5DB5" w:rsidRPr="00D41129">
        <w:rPr>
          <w:rFonts w:ascii="Verdana" w:hAnsi="Verdana"/>
          <w:sz w:val="20"/>
        </w:rPr>
        <w:t>La</w:t>
      </w:r>
      <w:r w:rsidRPr="00D41129">
        <w:rPr>
          <w:rFonts w:ascii="Verdana" w:hAnsi="Verdana"/>
          <w:sz w:val="20"/>
        </w:rPr>
        <w:t xml:space="preserve"> Esperan</w:t>
      </w:r>
      <w:r w:rsidR="006E5948">
        <w:rPr>
          <w:rFonts w:ascii="Verdana" w:hAnsi="Verdana"/>
          <w:sz w:val="20"/>
        </w:rPr>
        <w:t>z</w:t>
      </w:r>
      <w:r w:rsidRPr="00D41129">
        <w:rPr>
          <w:rFonts w:ascii="Verdana" w:hAnsi="Verdana"/>
          <w:sz w:val="20"/>
        </w:rPr>
        <w:t xml:space="preserve">a e, em dado momento, do antigo Centro Educativo La Salle, </w:t>
      </w:r>
      <w:r w:rsidR="0024326E" w:rsidRPr="00D41129">
        <w:rPr>
          <w:rFonts w:ascii="Verdana" w:hAnsi="Verdana"/>
          <w:sz w:val="20"/>
        </w:rPr>
        <w:t>bem como</w:t>
      </w:r>
      <w:r w:rsidRPr="00D41129">
        <w:rPr>
          <w:rFonts w:ascii="Verdana" w:hAnsi="Verdana"/>
          <w:sz w:val="20"/>
        </w:rPr>
        <w:t xml:space="preserve"> o estabelecimento do Serviço Nacional de Atenção a Adolescentes Infratores (SENAAI), foram medidas acertadas do Estado que contribuíram para melhorar as condições dos menores em conflito com a lei;</w:t>
      </w:r>
      <w:r w:rsidR="00E63EE5">
        <w:rPr>
          <w:rFonts w:ascii="Verdana" w:hAnsi="Verdana"/>
          <w:sz w:val="20"/>
        </w:rPr>
        <w:t xml:space="preserve">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h)</w:t>
      </w:r>
      <w:r w:rsidRPr="00D41129">
        <w:rPr>
          <w:rFonts w:ascii="Verdana" w:hAnsi="Verdana"/>
          <w:sz w:val="20"/>
        </w:rPr>
        <w:tab/>
        <w:t xml:space="preserve">as Regras Mínimas das Nações Unidas para a Administração da Justiça de Menores permitem que os menores que se encontrem em prisão preventiva possam estar </w:t>
      </w:r>
      <w:r w:rsidR="006E5948">
        <w:rPr>
          <w:rFonts w:ascii="Verdana" w:hAnsi="Verdana"/>
          <w:sz w:val="20"/>
        </w:rPr>
        <w:t>detidos</w:t>
      </w:r>
      <w:r w:rsidRPr="00D41129">
        <w:rPr>
          <w:rFonts w:ascii="Verdana" w:hAnsi="Verdana"/>
          <w:sz w:val="20"/>
        </w:rPr>
        <w:t xml:space="preserve"> em estabelecimentos de adultos, sempre que se encontrem em recintos separados nesses mesmos estabelecimentos.</w:t>
      </w:r>
      <w:r w:rsidR="00E63EE5">
        <w:rPr>
          <w:rFonts w:ascii="Verdana" w:hAnsi="Verdana"/>
          <w:sz w:val="20"/>
        </w:rPr>
        <w:t xml:space="preserve"> </w:t>
      </w:r>
      <w:r w:rsidRPr="00D41129">
        <w:rPr>
          <w:rFonts w:ascii="Verdana" w:hAnsi="Verdana"/>
          <w:sz w:val="20"/>
        </w:rPr>
        <w:t xml:space="preserve">Nesse sentido, o Estado buscou a forma de que os menores transferidos do Instituto não tivessem contato com os adultos enquanto </w:t>
      </w:r>
      <w:r w:rsidR="00BE5DB5" w:rsidRPr="00D41129">
        <w:rPr>
          <w:rFonts w:ascii="Verdana" w:hAnsi="Verdana"/>
          <w:sz w:val="20"/>
        </w:rPr>
        <w:t>e</w:t>
      </w:r>
      <w:r w:rsidRPr="00D41129">
        <w:rPr>
          <w:rFonts w:ascii="Verdana" w:hAnsi="Verdana"/>
          <w:sz w:val="20"/>
        </w:rPr>
        <w:t xml:space="preserve">stivessem </w:t>
      </w:r>
      <w:r w:rsidR="006E5948">
        <w:rPr>
          <w:rFonts w:ascii="Verdana" w:hAnsi="Verdana"/>
          <w:sz w:val="20"/>
        </w:rPr>
        <w:t>detidos</w:t>
      </w:r>
      <w:r w:rsidRPr="00D41129">
        <w:rPr>
          <w:rFonts w:ascii="Verdana" w:hAnsi="Verdana"/>
          <w:sz w:val="20"/>
        </w:rPr>
        <w:t xml:space="preserve"> no presídio de Emboscada.</w:t>
      </w:r>
      <w:r w:rsidR="00E63EE5">
        <w:rPr>
          <w:rFonts w:ascii="Verdana" w:hAnsi="Verdana"/>
          <w:sz w:val="20"/>
        </w:rPr>
        <w:t xml:space="preserve"> </w:t>
      </w:r>
      <w:r w:rsidRPr="00D41129">
        <w:rPr>
          <w:rFonts w:ascii="Verdana" w:hAnsi="Verdana"/>
          <w:sz w:val="20"/>
        </w:rPr>
        <w:t>Entretanto, pode ser o caso de que tenha existido algum contato excepcional dest</w:t>
      </w:r>
      <w:r w:rsidR="00FD6982">
        <w:rPr>
          <w:rFonts w:ascii="Verdana" w:hAnsi="Verdana"/>
          <w:sz w:val="20"/>
        </w:rPr>
        <w:t>e tipo</w:t>
      </w:r>
      <w:r w:rsidRPr="00D41129">
        <w:rPr>
          <w:rFonts w:ascii="Verdana" w:hAnsi="Verdana"/>
          <w:sz w:val="20"/>
        </w:rPr>
        <w:t>; e</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i)</w:t>
      </w:r>
      <w:r w:rsidRPr="00D41129">
        <w:rPr>
          <w:rFonts w:ascii="Verdana" w:hAnsi="Verdana"/>
          <w:sz w:val="20"/>
        </w:rPr>
        <w:tab/>
        <w:t>as Regras das Nações Unidas para a Proteção dos Menores Privados de Liberdade</w:t>
      </w:r>
      <w:r w:rsidR="00FD6982">
        <w:rPr>
          <w:rFonts w:ascii="Verdana" w:hAnsi="Verdana"/>
          <w:sz w:val="20"/>
        </w:rPr>
        <w:t xml:space="preserve">, em sua </w:t>
      </w:r>
      <w:r w:rsidRPr="00D41129">
        <w:rPr>
          <w:rFonts w:ascii="Verdana" w:hAnsi="Verdana"/>
          <w:sz w:val="20"/>
        </w:rPr>
        <w:t>parte pertinente</w:t>
      </w:r>
      <w:r w:rsidR="00FD6982">
        <w:rPr>
          <w:rFonts w:ascii="Verdana" w:hAnsi="Verdana"/>
          <w:sz w:val="20"/>
        </w:rPr>
        <w:t>,</w:t>
      </w:r>
      <w:r w:rsidRPr="00D41129">
        <w:rPr>
          <w:rFonts w:ascii="Verdana" w:hAnsi="Verdana"/>
          <w:sz w:val="20"/>
        </w:rPr>
        <w:t xml:space="preserve"> afirma </w:t>
      </w:r>
      <w:r w:rsidR="00FD6982">
        <w:rPr>
          <w:rFonts w:ascii="Verdana" w:hAnsi="Verdana"/>
          <w:sz w:val="20"/>
        </w:rPr>
        <w:t xml:space="preserve">que </w:t>
      </w:r>
      <w:r w:rsidRPr="00D41129">
        <w:rPr>
          <w:rFonts w:ascii="Verdana" w:hAnsi="Verdana"/>
          <w:sz w:val="20"/>
        </w:rPr>
        <w:t>“as Regras serão aplicadas no contexto das condições econômicas, sociais e culturais imperantes em cada Estado membro”.</w:t>
      </w:r>
      <w:r w:rsidR="00E63EE5">
        <w:rPr>
          <w:rFonts w:ascii="Verdana" w:hAnsi="Verdana"/>
          <w:sz w:val="20"/>
        </w:rPr>
        <w:t xml:space="preserve"> </w:t>
      </w:r>
      <w:r w:rsidRPr="00D41129">
        <w:rPr>
          <w:rFonts w:ascii="Verdana" w:hAnsi="Verdana"/>
          <w:sz w:val="20"/>
        </w:rPr>
        <w:t xml:space="preserve">O Paraguai não contava com uma instituição com capacidade de </w:t>
      </w:r>
      <w:r w:rsidR="00BE5DB5" w:rsidRPr="00D41129">
        <w:rPr>
          <w:rFonts w:ascii="Verdana" w:hAnsi="Verdana"/>
          <w:sz w:val="20"/>
        </w:rPr>
        <w:t>alojamento suficiente para abrigar</w:t>
      </w:r>
      <w:r w:rsidRPr="00D41129">
        <w:rPr>
          <w:rFonts w:ascii="Verdana" w:hAnsi="Verdana"/>
          <w:sz w:val="20"/>
        </w:rPr>
        <w:t xml:space="preserve"> todos os adolescentes em conflito com a lei do Instituto.</w:t>
      </w:r>
      <w:r w:rsidR="00E63EE5">
        <w:rPr>
          <w:rFonts w:ascii="Verdana" w:hAnsi="Verdana"/>
          <w:sz w:val="20"/>
        </w:rPr>
        <w:t xml:space="preserve"> </w:t>
      </w:r>
      <w:r w:rsidRPr="00D41129">
        <w:rPr>
          <w:rFonts w:ascii="Verdana" w:hAnsi="Verdana"/>
          <w:sz w:val="20"/>
        </w:rPr>
        <w:t>Por falta de meios</w:t>
      </w:r>
      <w:r w:rsidR="00105256">
        <w:rPr>
          <w:rFonts w:ascii="Verdana" w:hAnsi="Verdana"/>
          <w:sz w:val="20"/>
        </w:rPr>
        <w:t>,</w:t>
      </w:r>
      <w:r w:rsidRPr="00D41129">
        <w:rPr>
          <w:rFonts w:ascii="Verdana" w:hAnsi="Verdana"/>
          <w:sz w:val="20"/>
        </w:rPr>
        <w:t xml:space="preserve"> as autoridades competentes </w:t>
      </w:r>
      <w:r w:rsidR="00105256">
        <w:rPr>
          <w:rFonts w:ascii="Verdana" w:hAnsi="Verdana"/>
          <w:sz w:val="20"/>
        </w:rPr>
        <w:t>determinaram</w:t>
      </w:r>
      <w:r w:rsidR="00105256" w:rsidRPr="00D41129">
        <w:rPr>
          <w:rFonts w:ascii="Verdana" w:hAnsi="Verdana"/>
          <w:sz w:val="20"/>
        </w:rPr>
        <w:t xml:space="preserve"> </w:t>
      </w:r>
      <w:r w:rsidR="00BE5DB5" w:rsidRPr="00D41129">
        <w:rPr>
          <w:rFonts w:ascii="Verdana" w:hAnsi="Verdana"/>
          <w:sz w:val="20"/>
        </w:rPr>
        <w:t>a transferência</w:t>
      </w:r>
      <w:r w:rsidRPr="00D41129">
        <w:rPr>
          <w:rFonts w:ascii="Verdana" w:hAnsi="Verdana"/>
          <w:sz w:val="20"/>
        </w:rPr>
        <w:t xml:space="preserve"> dos mesmos a diferentes centros penitenciários.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i/>
        </w:rPr>
      </w:pPr>
      <w:r w:rsidRPr="00D41129">
        <w:rPr>
          <w:i/>
        </w:rPr>
        <w:t>Considerações da Corte</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144.</w:t>
      </w:r>
      <w:r w:rsidRPr="00D41129">
        <w:tab/>
        <w:t xml:space="preserve">Dadas as particularidades próprias deste caso, a Corte considera pertinente analisar de maneira conjunta o </w:t>
      </w:r>
      <w:r w:rsidR="00FD6982">
        <w:t xml:space="preserve">argumento sobre </w:t>
      </w:r>
      <w:r w:rsidRPr="00D41129">
        <w:t xml:space="preserve">o direito à vida e à integridade pessoal dos </w:t>
      </w:r>
      <w:r w:rsidRPr="00D41129">
        <w:lastRenderedPageBreak/>
        <w:t xml:space="preserve">internos, adultos e meninos, privados de liberdade no Instituto entre 14 de agosto de 1996 e 25 de julho de 2001, </w:t>
      </w:r>
      <w:r w:rsidR="0024326E" w:rsidRPr="00D41129">
        <w:t>bem como</w:t>
      </w:r>
      <w:r w:rsidRPr="00D41129">
        <w:t xml:space="preserve"> de dois meninos que foram transferidos do Instituto </w:t>
      </w:r>
      <w:r w:rsidR="00105256">
        <w:t>para</w:t>
      </w:r>
      <w:r w:rsidRPr="00D41129">
        <w:t xml:space="preserve"> Penitenciária Regional de Emboscada.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145.</w:t>
      </w:r>
      <w:r w:rsidRPr="00D41129">
        <w:tab/>
        <w:t>O artigo 4.1 da Convenção Americana dispõe que:</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ind w:left="720" w:right="720"/>
        <w:rPr>
          <w:sz w:val="16"/>
          <w:szCs w:val="16"/>
        </w:rPr>
      </w:pPr>
      <w:r w:rsidRPr="00D41129">
        <w:rPr>
          <w:spacing w:val="-3"/>
          <w:sz w:val="16"/>
          <w:szCs w:val="16"/>
        </w:rPr>
        <w:t>Toda pessoa tem o direito de que se respeite sua vida.</w:t>
      </w:r>
      <w:r w:rsidR="00E63EE5">
        <w:rPr>
          <w:spacing w:val="-3"/>
          <w:sz w:val="16"/>
          <w:szCs w:val="16"/>
        </w:rPr>
        <w:t xml:space="preserve"> </w:t>
      </w:r>
      <w:r w:rsidRPr="00D41129">
        <w:rPr>
          <w:spacing w:val="-3"/>
          <w:sz w:val="16"/>
          <w:szCs w:val="16"/>
        </w:rPr>
        <w:t>Esse direito deve ser protegido pela lei e, em geral, desde o momento da concepção.</w:t>
      </w:r>
      <w:r w:rsidR="00E63EE5">
        <w:rPr>
          <w:spacing w:val="-3"/>
          <w:sz w:val="16"/>
          <w:szCs w:val="16"/>
        </w:rPr>
        <w:t xml:space="preserve"> </w:t>
      </w:r>
      <w:r w:rsidRPr="00D41129">
        <w:rPr>
          <w:spacing w:val="-3"/>
          <w:sz w:val="16"/>
          <w:szCs w:val="16"/>
        </w:rPr>
        <w:t>Ninguém pode ser privado da vida arbitrariamente</w:t>
      </w:r>
      <w:r w:rsidRPr="00D41129">
        <w:rPr>
          <w:sz w:val="16"/>
          <w:szCs w:val="16"/>
        </w:rPr>
        <w:t>.</w:t>
      </w:r>
    </w:p>
    <w:p w:rsidR="00203910" w:rsidRPr="00D41129" w:rsidRDefault="00203910" w:rsidP="00E54BCA">
      <w:pPr>
        <w:pStyle w:val="Textoindependiente21"/>
        <w:widowControl w:val="0"/>
        <w:spacing w:line="240" w:lineRule="auto"/>
      </w:pPr>
    </w:p>
    <w:p w:rsidR="00203910" w:rsidRPr="00D41129" w:rsidRDefault="00203910" w:rsidP="00E54BCA">
      <w:pPr>
        <w:pStyle w:val="Textonotapie1"/>
        <w:widowControl w:val="0"/>
        <w:rPr>
          <w:rFonts w:ascii="Verdana" w:hAnsi="Verdana"/>
        </w:rPr>
      </w:pPr>
      <w:r w:rsidRPr="00D41129">
        <w:rPr>
          <w:rFonts w:ascii="Verdana" w:hAnsi="Verdana"/>
        </w:rPr>
        <w:t>146.</w:t>
      </w:r>
      <w:r w:rsidRPr="00D41129">
        <w:rPr>
          <w:rFonts w:ascii="Verdana" w:hAnsi="Verdana"/>
        </w:rPr>
        <w:tab/>
        <w:t>O artigo 5 estabelece que: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right="547"/>
        <w:jc w:val="both"/>
        <w:rPr>
          <w:rFonts w:ascii="Verdana" w:hAnsi="Verdana"/>
          <w:sz w:val="16"/>
          <w:szCs w:val="16"/>
        </w:rPr>
      </w:pPr>
      <w:r w:rsidRPr="00D41129">
        <w:rPr>
          <w:rFonts w:ascii="Verdana" w:hAnsi="Verdana"/>
          <w:sz w:val="16"/>
          <w:szCs w:val="16"/>
        </w:rPr>
        <w:t xml:space="preserve">1. </w:t>
      </w:r>
      <w:r w:rsidRPr="00D41129">
        <w:rPr>
          <w:rFonts w:ascii="Verdana" w:hAnsi="Verdana"/>
          <w:sz w:val="16"/>
          <w:szCs w:val="16"/>
        </w:rPr>
        <w:tab/>
      </w:r>
      <w:r w:rsidRPr="00D41129">
        <w:rPr>
          <w:rFonts w:ascii="Verdana" w:hAnsi="Verdana"/>
          <w:spacing w:val="-3"/>
          <w:sz w:val="16"/>
          <w:szCs w:val="16"/>
        </w:rPr>
        <w:t>Toda pessoa tem o direito de que se respeite sua integridade física, psíquica e moral</w:t>
      </w:r>
      <w:r w:rsidRPr="00D41129">
        <w:rPr>
          <w:rFonts w:ascii="Verdana" w:hAnsi="Verdana"/>
          <w:sz w:val="16"/>
          <w:szCs w:val="16"/>
        </w:rPr>
        <w:t>.</w:t>
      </w:r>
    </w:p>
    <w:p w:rsidR="00203910" w:rsidRPr="00D41129" w:rsidRDefault="00203910" w:rsidP="00E54BCA">
      <w:pPr>
        <w:widowControl w:val="0"/>
        <w:ind w:left="720" w:right="547"/>
        <w:jc w:val="both"/>
        <w:rPr>
          <w:rFonts w:ascii="Verdana" w:hAnsi="Verdana"/>
          <w:sz w:val="16"/>
          <w:szCs w:val="16"/>
        </w:rPr>
      </w:pPr>
    </w:p>
    <w:p w:rsidR="00203910" w:rsidRPr="00D41129" w:rsidRDefault="00203910" w:rsidP="00E54BCA">
      <w:pPr>
        <w:widowControl w:val="0"/>
        <w:ind w:left="720" w:right="547"/>
        <w:jc w:val="both"/>
        <w:rPr>
          <w:rFonts w:ascii="Verdana" w:hAnsi="Verdana"/>
          <w:sz w:val="16"/>
          <w:szCs w:val="16"/>
        </w:rPr>
      </w:pPr>
      <w:r w:rsidRPr="00D41129">
        <w:rPr>
          <w:rFonts w:ascii="Verdana" w:hAnsi="Verdana"/>
          <w:sz w:val="16"/>
          <w:szCs w:val="16"/>
        </w:rPr>
        <w:t xml:space="preserve">2. </w:t>
      </w:r>
      <w:r w:rsidRPr="00D41129">
        <w:rPr>
          <w:rFonts w:ascii="Verdana" w:hAnsi="Verdana"/>
          <w:sz w:val="16"/>
          <w:szCs w:val="16"/>
        </w:rPr>
        <w:tab/>
      </w:r>
      <w:r w:rsidRPr="00D41129">
        <w:rPr>
          <w:rFonts w:ascii="Verdana" w:hAnsi="Verdana"/>
          <w:spacing w:val="-3"/>
          <w:sz w:val="16"/>
          <w:szCs w:val="16"/>
        </w:rPr>
        <w:t>Ninguém deve ser submetido a torturas, nem a penas ou tratos cruéis, desumanos ou degradantes.</w:t>
      </w:r>
      <w:r w:rsidR="00E63EE5">
        <w:rPr>
          <w:rFonts w:ascii="Verdana" w:hAnsi="Verdana"/>
          <w:spacing w:val="-3"/>
          <w:sz w:val="16"/>
          <w:szCs w:val="16"/>
        </w:rPr>
        <w:t xml:space="preserve"> </w:t>
      </w:r>
      <w:r w:rsidRPr="00D41129">
        <w:rPr>
          <w:rFonts w:ascii="Verdana" w:hAnsi="Verdana"/>
          <w:spacing w:val="-3"/>
          <w:sz w:val="16"/>
          <w:szCs w:val="16"/>
        </w:rPr>
        <w:t>Toda pessoa privada da liberdade deve ser tratada com o respeito devido à dignidade inerente ao ser humano</w:t>
      </w:r>
      <w:r w:rsidRPr="00D41129">
        <w:rPr>
          <w:rFonts w:ascii="Verdana" w:hAnsi="Verdana"/>
          <w:sz w:val="16"/>
          <w:szCs w:val="16"/>
        </w:rPr>
        <w:t>.</w:t>
      </w:r>
    </w:p>
    <w:p w:rsidR="00203910" w:rsidRPr="00D41129" w:rsidRDefault="00203910" w:rsidP="00E54BCA">
      <w:pPr>
        <w:widowControl w:val="0"/>
        <w:ind w:left="720" w:right="547"/>
        <w:jc w:val="both"/>
        <w:rPr>
          <w:rFonts w:ascii="Verdana" w:hAnsi="Verdana"/>
          <w:sz w:val="16"/>
        </w:rPr>
      </w:pPr>
    </w:p>
    <w:p w:rsidR="00203910" w:rsidRPr="00D41129" w:rsidRDefault="00203910" w:rsidP="00E54BCA">
      <w:pPr>
        <w:widowControl w:val="0"/>
        <w:ind w:left="720" w:right="547"/>
        <w:jc w:val="both"/>
        <w:rPr>
          <w:rFonts w:ascii="Verdana" w:hAnsi="Verdana"/>
          <w:sz w:val="16"/>
        </w:rPr>
      </w:pPr>
      <w:r w:rsidRPr="00D41129">
        <w:rPr>
          <w:rFonts w:ascii="Verdana" w:hAnsi="Verdana"/>
          <w:sz w:val="16"/>
        </w:rPr>
        <w:t>[…]</w:t>
      </w:r>
    </w:p>
    <w:p w:rsidR="00203910" w:rsidRPr="00D41129" w:rsidRDefault="00203910" w:rsidP="00E54BCA">
      <w:pPr>
        <w:widowControl w:val="0"/>
        <w:ind w:left="720" w:right="547"/>
        <w:jc w:val="both"/>
        <w:rPr>
          <w:rFonts w:ascii="Verdana" w:hAnsi="Verdana"/>
          <w:sz w:val="16"/>
        </w:rPr>
      </w:pPr>
    </w:p>
    <w:p w:rsidR="00203910" w:rsidRPr="00D41129" w:rsidRDefault="00203910" w:rsidP="00E54BCA">
      <w:pPr>
        <w:pStyle w:val="Textodebloque"/>
        <w:widowControl w:val="0"/>
        <w:rPr>
          <w:rFonts w:ascii="Verdana" w:hAnsi="Verdana"/>
          <w:sz w:val="16"/>
          <w:szCs w:val="16"/>
          <w:u w:val="none"/>
        </w:rPr>
      </w:pPr>
      <w:r w:rsidRPr="00D41129">
        <w:rPr>
          <w:rFonts w:ascii="Verdana" w:hAnsi="Verdana"/>
          <w:sz w:val="16"/>
          <w:szCs w:val="16"/>
          <w:u w:val="none"/>
        </w:rPr>
        <w:t xml:space="preserve">4. </w:t>
      </w:r>
      <w:r w:rsidRPr="00D41129">
        <w:rPr>
          <w:rFonts w:ascii="Verdana" w:hAnsi="Verdana"/>
          <w:sz w:val="16"/>
          <w:szCs w:val="16"/>
          <w:u w:val="none"/>
        </w:rPr>
        <w:tab/>
      </w:r>
      <w:r w:rsidRPr="00D41129">
        <w:rPr>
          <w:rFonts w:ascii="Verdana" w:hAnsi="Verdana"/>
          <w:spacing w:val="-3"/>
          <w:sz w:val="16"/>
          <w:szCs w:val="16"/>
          <w:u w:val="none"/>
        </w:rPr>
        <w:t>Os processados devem ficar separados dos condenados, salvo em circunstâncias excepcionais, e ser submetidos a tratamento adequado à sua condição de pessoas não condenadas</w:t>
      </w:r>
      <w:r w:rsidRPr="00D41129">
        <w:rPr>
          <w:rFonts w:ascii="Verdana" w:hAnsi="Verdana"/>
          <w:sz w:val="16"/>
          <w:szCs w:val="16"/>
          <w:u w:val="none"/>
        </w:rPr>
        <w:t>.</w:t>
      </w:r>
    </w:p>
    <w:p w:rsidR="00203910" w:rsidRPr="00D41129" w:rsidRDefault="00203910" w:rsidP="00E54BCA">
      <w:pPr>
        <w:widowControl w:val="0"/>
        <w:ind w:left="720" w:right="547"/>
        <w:jc w:val="both"/>
        <w:rPr>
          <w:rFonts w:ascii="Verdana" w:hAnsi="Verdana"/>
          <w:sz w:val="16"/>
        </w:rPr>
      </w:pPr>
    </w:p>
    <w:p w:rsidR="00203910" w:rsidRDefault="00203910" w:rsidP="00E54BCA">
      <w:pPr>
        <w:pStyle w:val="Textodebloque"/>
        <w:widowControl w:val="0"/>
        <w:rPr>
          <w:rFonts w:ascii="Verdana" w:hAnsi="Verdana"/>
          <w:sz w:val="16"/>
          <w:szCs w:val="16"/>
          <w:u w:val="none"/>
        </w:rPr>
      </w:pPr>
      <w:r w:rsidRPr="00D41129">
        <w:rPr>
          <w:rFonts w:ascii="Verdana" w:hAnsi="Verdana"/>
          <w:sz w:val="16"/>
          <w:szCs w:val="16"/>
          <w:u w:val="none"/>
        </w:rPr>
        <w:t>5.</w:t>
      </w:r>
      <w:r w:rsidRPr="00D41129">
        <w:rPr>
          <w:rFonts w:ascii="Verdana" w:hAnsi="Verdana"/>
          <w:sz w:val="16"/>
          <w:szCs w:val="16"/>
          <w:u w:val="none"/>
        </w:rPr>
        <w:tab/>
      </w:r>
      <w:r w:rsidRPr="00D41129">
        <w:rPr>
          <w:rFonts w:ascii="Verdana" w:hAnsi="Verdana"/>
          <w:spacing w:val="-3"/>
          <w:sz w:val="16"/>
          <w:szCs w:val="16"/>
          <w:u w:val="none"/>
        </w:rPr>
        <w:t>Os menores, quando puderem ser processados, devem ser separados dos adultos e conduzidos a tribunal especializado, com a maior rapidez possível, para seu tratamento</w:t>
      </w:r>
      <w:r w:rsidRPr="00D41129">
        <w:rPr>
          <w:rFonts w:ascii="Verdana" w:hAnsi="Verdana"/>
          <w:sz w:val="16"/>
          <w:szCs w:val="16"/>
          <w:u w:val="none"/>
        </w:rPr>
        <w:t>.</w:t>
      </w:r>
    </w:p>
    <w:p w:rsidR="00FD6982" w:rsidRPr="00D41129" w:rsidRDefault="00FD6982" w:rsidP="00E54BCA">
      <w:pPr>
        <w:pStyle w:val="Textodebloque"/>
        <w:widowControl w:val="0"/>
        <w:rPr>
          <w:rFonts w:ascii="Verdana" w:hAnsi="Verdana"/>
          <w:sz w:val="16"/>
          <w:szCs w:val="16"/>
          <w:u w:val="none"/>
        </w:rPr>
      </w:pPr>
    </w:p>
    <w:p w:rsidR="00203910" w:rsidRPr="00D41129" w:rsidRDefault="00203910" w:rsidP="00E54BCA">
      <w:pPr>
        <w:widowControl w:val="0"/>
        <w:ind w:left="720" w:right="547"/>
        <w:jc w:val="both"/>
        <w:rPr>
          <w:rFonts w:ascii="Verdana" w:hAnsi="Verdana"/>
          <w:sz w:val="16"/>
          <w:szCs w:val="16"/>
        </w:rPr>
      </w:pPr>
      <w:r w:rsidRPr="00D41129">
        <w:rPr>
          <w:rFonts w:ascii="Verdana" w:hAnsi="Verdana"/>
          <w:sz w:val="16"/>
          <w:szCs w:val="16"/>
        </w:rPr>
        <w:t>6.</w:t>
      </w:r>
      <w:r w:rsidRPr="00D41129">
        <w:rPr>
          <w:rFonts w:ascii="Verdana" w:hAnsi="Verdana"/>
          <w:sz w:val="16"/>
          <w:szCs w:val="16"/>
        </w:rPr>
        <w:tab/>
      </w:r>
      <w:r w:rsidRPr="00D41129">
        <w:rPr>
          <w:rFonts w:ascii="Verdana" w:hAnsi="Verdana"/>
          <w:spacing w:val="-3"/>
          <w:sz w:val="16"/>
          <w:szCs w:val="16"/>
        </w:rPr>
        <w:t>As penas privativas da liberdade devem ter por finalidade essencial a reforma e a readaptação social dos condenados</w:t>
      </w:r>
      <w:r w:rsidRPr="00D41129">
        <w:rPr>
          <w:rFonts w:ascii="Verdana" w:hAnsi="Verdana"/>
          <w:sz w:val="16"/>
          <w:szCs w:val="16"/>
        </w:rPr>
        <w:t>.</w:t>
      </w:r>
    </w:p>
    <w:p w:rsidR="00203910" w:rsidRPr="00D41129" w:rsidRDefault="00203910" w:rsidP="00E54BCA">
      <w:pPr>
        <w:widowControl w:val="0"/>
        <w:tabs>
          <w:tab w:val="left" w:pos="1440"/>
        </w:tabs>
        <w:ind w:right="547"/>
        <w:jc w:val="both"/>
        <w:rPr>
          <w:rFonts w:ascii="Verdana" w:hAnsi="Verdana"/>
          <w:sz w:val="20"/>
        </w:rPr>
      </w:pPr>
    </w:p>
    <w:p w:rsidR="00AD7CB5" w:rsidRPr="00D41129" w:rsidRDefault="00203910" w:rsidP="00E54BCA">
      <w:pPr>
        <w:pStyle w:val="index9"/>
        <w:widowControl w:val="0"/>
        <w:jc w:val="both"/>
        <w:rPr>
          <w:rFonts w:ascii="Verdana" w:hAnsi="Verdana"/>
          <w:b w:val="0"/>
          <w:sz w:val="20"/>
        </w:rPr>
      </w:pPr>
      <w:r w:rsidRPr="00D41129">
        <w:rPr>
          <w:rFonts w:ascii="Verdana" w:hAnsi="Verdana"/>
          <w:b w:val="0"/>
          <w:sz w:val="20"/>
        </w:rPr>
        <w:t>147.</w:t>
      </w:r>
      <w:r w:rsidRPr="00D41129">
        <w:rPr>
          <w:rFonts w:ascii="Verdana" w:hAnsi="Verdana"/>
          <w:b w:val="0"/>
          <w:sz w:val="20"/>
        </w:rPr>
        <w:tab/>
        <w:t xml:space="preserve">A Corte chama a atenção </w:t>
      </w:r>
      <w:r w:rsidR="00FD6982">
        <w:rPr>
          <w:rFonts w:ascii="Verdana" w:hAnsi="Verdana"/>
          <w:b w:val="0"/>
          <w:sz w:val="20"/>
        </w:rPr>
        <w:t xml:space="preserve">de </w:t>
      </w:r>
      <w:r w:rsidRPr="00D41129">
        <w:rPr>
          <w:rFonts w:ascii="Verdana" w:hAnsi="Verdana"/>
          <w:b w:val="0"/>
          <w:sz w:val="20"/>
        </w:rPr>
        <w:t>que</w:t>
      </w:r>
      <w:r w:rsidR="00BF60E1">
        <w:rPr>
          <w:rFonts w:ascii="Verdana" w:hAnsi="Verdana"/>
          <w:b w:val="0"/>
          <w:sz w:val="20"/>
        </w:rPr>
        <w:t>,</w:t>
      </w:r>
      <w:r w:rsidRPr="00D41129">
        <w:rPr>
          <w:rFonts w:ascii="Verdana" w:hAnsi="Verdana"/>
          <w:b w:val="0"/>
          <w:sz w:val="20"/>
        </w:rPr>
        <w:t xml:space="preserve"> no presente caso</w:t>
      </w:r>
      <w:r w:rsidR="00BF60E1">
        <w:rPr>
          <w:rFonts w:ascii="Verdana" w:hAnsi="Verdana"/>
          <w:b w:val="0"/>
          <w:sz w:val="20"/>
        </w:rPr>
        <w:t>,</w:t>
      </w:r>
      <w:r w:rsidRPr="00D41129">
        <w:rPr>
          <w:rFonts w:ascii="Verdana" w:hAnsi="Verdana"/>
          <w:b w:val="0"/>
          <w:sz w:val="20"/>
        </w:rPr>
        <w:t xml:space="preserve"> um significativo número das violações alegadas têm como supostas vítimas </w:t>
      </w:r>
      <w:r w:rsidR="00497F98">
        <w:rPr>
          <w:rFonts w:ascii="Verdana" w:hAnsi="Verdana"/>
          <w:b w:val="0"/>
          <w:sz w:val="20"/>
        </w:rPr>
        <w:t>crianças</w:t>
      </w:r>
      <w:r w:rsidRPr="00D41129">
        <w:rPr>
          <w:rFonts w:ascii="Verdana" w:hAnsi="Verdana"/>
          <w:b w:val="0"/>
          <w:sz w:val="20"/>
        </w:rPr>
        <w:t xml:space="preserve">, os quais, </w:t>
      </w:r>
      <w:r w:rsidR="0024326E" w:rsidRPr="00D41129">
        <w:rPr>
          <w:rFonts w:ascii="Verdana" w:hAnsi="Verdana"/>
          <w:b w:val="0"/>
          <w:sz w:val="20"/>
        </w:rPr>
        <w:t>bem como</w:t>
      </w:r>
      <w:r w:rsidRPr="00D41129">
        <w:rPr>
          <w:rFonts w:ascii="Verdana" w:hAnsi="Verdana"/>
          <w:b w:val="0"/>
          <w:sz w:val="20"/>
        </w:rPr>
        <w:t xml:space="preserve"> os adultos, “possuem os direitos humanos que correspondem a todos os seres humanos […] e têm</w:t>
      </w:r>
      <w:r w:rsidR="00FD6982">
        <w:rPr>
          <w:rFonts w:ascii="Verdana" w:hAnsi="Verdana"/>
          <w:b w:val="0"/>
          <w:sz w:val="20"/>
        </w:rPr>
        <w:t>,</w:t>
      </w:r>
      <w:r w:rsidRPr="00D41129">
        <w:rPr>
          <w:rFonts w:ascii="Verdana" w:hAnsi="Verdana"/>
          <w:b w:val="0"/>
          <w:sz w:val="20"/>
        </w:rPr>
        <w:t xml:space="preserve"> </w:t>
      </w:r>
      <w:r w:rsidR="00BE5DB5" w:rsidRPr="00D41129">
        <w:rPr>
          <w:rFonts w:ascii="Verdana" w:hAnsi="Verdana"/>
          <w:b w:val="0"/>
          <w:sz w:val="20"/>
        </w:rPr>
        <w:t>a</w:t>
      </w:r>
      <w:r w:rsidRPr="00D41129">
        <w:rPr>
          <w:rFonts w:ascii="Verdana" w:hAnsi="Verdana"/>
          <w:b w:val="0"/>
          <w:sz w:val="20"/>
        </w:rPr>
        <w:t>demais</w:t>
      </w:r>
      <w:r w:rsidR="00FD6982">
        <w:rPr>
          <w:rFonts w:ascii="Verdana" w:hAnsi="Verdana"/>
          <w:b w:val="0"/>
          <w:sz w:val="20"/>
        </w:rPr>
        <w:t>,</w:t>
      </w:r>
      <w:r w:rsidRPr="00D41129">
        <w:rPr>
          <w:rFonts w:ascii="Verdana" w:hAnsi="Verdana"/>
          <w:b w:val="0"/>
          <w:sz w:val="20"/>
        </w:rPr>
        <w:t xml:space="preserve"> direitos especiais derivados de sua condição, aos que correspondem deveres específicos da família, da sociedade e do Estado”</w:t>
      </w:r>
      <w:r w:rsidRPr="00D41129">
        <w:rPr>
          <w:rStyle w:val="Refdenotaalpie"/>
          <w:rFonts w:ascii="Verdana" w:hAnsi="Verdana"/>
          <w:b w:val="0"/>
          <w:sz w:val="20"/>
        </w:rPr>
        <w:footnoteReference w:id="150"/>
      </w:r>
      <w:r w:rsidRPr="00D41129">
        <w:rPr>
          <w:rFonts w:ascii="Verdana" w:hAnsi="Verdana"/>
          <w:b w:val="0"/>
          <w:sz w:val="20"/>
        </w:rPr>
        <w:t>.</w:t>
      </w:r>
      <w:r w:rsidR="00E63EE5">
        <w:rPr>
          <w:rFonts w:ascii="Verdana" w:hAnsi="Verdana"/>
          <w:b w:val="0"/>
          <w:sz w:val="20"/>
        </w:rPr>
        <w:t xml:space="preserve"> </w:t>
      </w:r>
      <w:r w:rsidRPr="00D41129">
        <w:rPr>
          <w:rFonts w:ascii="Verdana" w:hAnsi="Verdana"/>
          <w:b w:val="0"/>
          <w:sz w:val="20"/>
        </w:rPr>
        <w:t>Assim estabelece, ademais, o artigo 19 da Convenção Americana que dispõe que “[t]od</w:t>
      </w:r>
      <w:r w:rsidR="00AD7CB5" w:rsidRPr="00D41129">
        <w:rPr>
          <w:rFonts w:ascii="Verdana" w:hAnsi="Verdana"/>
          <w:b w:val="0"/>
          <w:sz w:val="20"/>
        </w:rPr>
        <w:t>a</w:t>
      </w:r>
      <w:r w:rsidRPr="00D41129">
        <w:rPr>
          <w:rFonts w:ascii="Verdana" w:hAnsi="Verdana"/>
          <w:b w:val="0"/>
          <w:sz w:val="20"/>
        </w:rPr>
        <w:t xml:space="preserve"> </w:t>
      </w:r>
      <w:r w:rsidR="00AD7CB5" w:rsidRPr="00D41129">
        <w:rPr>
          <w:rFonts w:ascii="Verdana" w:hAnsi="Verdana"/>
          <w:b w:val="0"/>
          <w:sz w:val="20"/>
        </w:rPr>
        <w:t>criança</w:t>
      </w:r>
      <w:r w:rsidRPr="00D41129">
        <w:rPr>
          <w:rFonts w:ascii="Verdana" w:hAnsi="Verdana"/>
          <w:b w:val="0"/>
          <w:sz w:val="20"/>
        </w:rPr>
        <w:t xml:space="preserve"> tem direito às medidas de proteção que </w:t>
      </w:r>
      <w:r w:rsidR="00AD7CB5" w:rsidRPr="00D41129">
        <w:rPr>
          <w:rFonts w:ascii="Verdana" w:hAnsi="Verdana"/>
          <w:b w:val="0"/>
          <w:sz w:val="20"/>
        </w:rPr>
        <w:t>a sua condição de menor requer</w:t>
      </w:r>
      <w:r w:rsidRPr="00D41129">
        <w:rPr>
          <w:rFonts w:ascii="Verdana" w:hAnsi="Verdana"/>
          <w:b w:val="0"/>
          <w:sz w:val="20"/>
        </w:rPr>
        <w:t xml:space="preserve"> por parte </w:t>
      </w:r>
      <w:r w:rsidR="00AD7CB5" w:rsidRPr="00D41129">
        <w:rPr>
          <w:rFonts w:ascii="Verdana" w:hAnsi="Verdana"/>
          <w:b w:val="0"/>
          <w:sz w:val="20"/>
        </w:rPr>
        <w:t>da</w:t>
      </w:r>
      <w:r w:rsidRPr="00D41129">
        <w:rPr>
          <w:rFonts w:ascii="Verdana" w:hAnsi="Verdana"/>
          <w:b w:val="0"/>
          <w:sz w:val="20"/>
        </w:rPr>
        <w:t xml:space="preserve"> sua família, da sociedade e do Estado”.</w:t>
      </w:r>
      <w:r w:rsidR="00E63EE5">
        <w:rPr>
          <w:rFonts w:ascii="Verdana" w:hAnsi="Verdana"/>
          <w:b w:val="0"/>
          <w:sz w:val="20"/>
        </w:rPr>
        <w:t xml:space="preserve"> </w:t>
      </w:r>
      <w:r w:rsidR="00BF60E1">
        <w:rPr>
          <w:rFonts w:ascii="Verdana" w:hAnsi="Verdana"/>
          <w:b w:val="0"/>
          <w:sz w:val="20"/>
        </w:rPr>
        <w:t>Deve-se entender e</w:t>
      </w:r>
      <w:r w:rsidRPr="00D41129">
        <w:rPr>
          <w:rFonts w:ascii="Verdana" w:hAnsi="Verdana"/>
          <w:b w:val="0"/>
          <w:sz w:val="20"/>
        </w:rPr>
        <w:t xml:space="preserve">sta disposição como um direito adicional, complementar, que o tratado estabelece para </w:t>
      </w:r>
      <w:r w:rsidR="00FD6982">
        <w:rPr>
          <w:rFonts w:ascii="Verdana" w:hAnsi="Verdana"/>
          <w:b w:val="0"/>
          <w:sz w:val="20"/>
        </w:rPr>
        <w:t>pessoas</w:t>
      </w:r>
      <w:r w:rsidRPr="00D41129">
        <w:rPr>
          <w:rFonts w:ascii="Verdana" w:hAnsi="Verdana"/>
          <w:b w:val="0"/>
          <w:sz w:val="20"/>
        </w:rPr>
        <w:t xml:space="preserve"> que</w:t>
      </w:r>
      <w:r w:rsidR="00BF60E1">
        <w:rPr>
          <w:rFonts w:ascii="Verdana" w:hAnsi="Verdana"/>
          <w:b w:val="0"/>
          <w:sz w:val="20"/>
        </w:rPr>
        <w:t>,</w:t>
      </w:r>
      <w:r w:rsidRPr="00D41129">
        <w:rPr>
          <w:rFonts w:ascii="Verdana" w:hAnsi="Verdana"/>
          <w:b w:val="0"/>
          <w:sz w:val="20"/>
        </w:rPr>
        <w:t xml:space="preserve"> por seu desenvolvimento físico e emocional</w:t>
      </w:r>
      <w:r w:rsidR="00FD6982">
        <w:rPr>
          <w:rFonts w:ascii="Verdana" w:hAnsi="Verdana"/>
          <w:b w:val="0"/>
          <w:sz w:val="20"/>
        </w:rPr>
        <w:t>,</w:t>
      </w:r>
      <w:r w:rsidRPr="00D41129">
        <w:rPr>
          <w:rFonts w:ascii="Verdana" w:hAnsi="Verdana"/>
          <w:b w:val="0"/>
          <w:sz w:val="20"/>
        </w:rPr>
        <w:t xml:space="preserve"> necessitam de proteção especial.</w:t>
      </w:r>
      <w:r w:rsidRPr="00D41129">
        <w:rPr>
          <w:rStyle w:val="Refdenotaalpie"/>
          <w:rFonts w:ascii="Verdana" w:hAnsi="Verdana"/>
          <w:b w:val="0"/>
          <w:sz w:val="20"/>
        </w:rPr>
        <w:footnoteReference w:id="151"/>
      </w:r>
      <w:r w:rsidR="00AD7CB5" w:rsidRPr="00D41129">
        <w:rPr>
          <w:rFonts w:ascii="Verdana" w:hAnsi="Verdana"/>
          <w:spacing w:val="-3"/>
          <w:sz w:val="20"/>
          <w:lang w:eastAsia="pt-BR"/>
        </w:rPr>
        <w:t> </w:t>
      </w:r>
    </w:p>
    <w:p w:rsidR="00203910" w:rsidRPr="00D41129" w:rsidRDefault="00203910" w:rsidP="00E54BCA">
      <w:pPr>
        <w:pStyle w:val="index9"/>
        <w:widowControl w:val="0"/>
        <w:jc w:val="both"/>
        <w:rPr>
          <w:rFonts w:ascii="Verdana" w:hAnsi="Verdana"/>
          <w:b w:val="0"/>
          <w:smallCaps/>
          <w:sz w:val="20"/>
        </w:rPr>
      </w:pPr>
    </w:p>
    <w:p w:rsidR="00203910" w:rsidRPr="00D41129" w:rsidRDefault="00203910" w:rsidP="00E54BCA">
      <w:pPr>
        <w:pStyle w:val="index9"/>
        <w:widowControl w:val="0"/>
        <w:jc w:val="both"/>
        <w:rPr>
          <w:rFonts w:ascii="Verdana" w:hAnsi="Verdana"/>
          <w:b w:val="0"/>
          <w:smallCaps/>
          <w:sz w:val="20"/>
        </w:rPr>
      </w:pPr>
      <w:r w:rsidRPr="00D41129">
        <w:rPr>
          <w:rFonts w:ascii="Verdana" w:hAnsi="Verdana"/>
          <w:b w:val="0"/>
          <w:sz w:val="20"/>
        </w:rPr>
        <w:t>148.</w:t>
      </w:r>
      <w:r w:rsidRPr="00D41129">
        <w:rPr>
          <w:rFonts w:ascii="Verdana" w:hAnsi="Verdana"/>
          <w:b w:val="0"/>
          <w:sz w:val="20"/>
        </w:rPr>
        <w:tab/>
        <w:t>Esta Corte analisará o presente caso tendo este fato em particular consideração e decidirá sobre as violações alegadas em relação a outros direitos da Convenção Americana, à luz das obrigações adicionais que o artigo 19 da mesma impõe ao Estado.</w:t>
      </w:r>
      <w:r w:rsidR="00E63EE5">
        <w:rPr>
          <w:rFonts w:ascii="Verdana" w:hAnsi="Verdana"/>
          <w:b w:val="0"/>
          <w:sz w:val="20"/>
        </w:rPr>
        <w:t xml:space="preserve"> </w:t>
      </w:r>
      <w:r w:rsidRPr="00D41129">
        <w:rPr>
          <w:rFonts w:ascii="Verdana" w:hAnsi="Verdana"/>
          <w:b w:val="0"/>
          <w:sz w:val="20"/>
        </w:rPr>
        <w:t>Para fixar o conteúdo e alcances deste artigo, levará em consideração as disposições pertinentes da Convenção sobre os Direitos da Criança, ratificada pelo Paraguai em 25 de setembro de 1990 e que entrou em vigor em 2 de setembro de 1990, e do Protocolo Adicional à Convenção Americana sobre Direitos Humanos em matéria de Direitos Econômicos, Sociais e Culturais (Protocolo de San Salvador), ratificado pelo Paraguai em 3 de junho de 1997 e que entrou em vigor em 16 de novembro de 1999,</w:t>
      </w:r>
      <w:r w:rsidRPr="00D41129">
        <w:rPr>
          <w:rFonts w:ascii="Verdana" w:hAnsi="Verdana"/>
          <w:sz w:val="20"/>
        </w:rPr>
        <w:t xml:space="preserve"> </w:t>
      </w:r>
      <w:r w:rsidRPr="00D41129">
        <w:rPr>
          <w:rFonts w:ascii="Verdana" w:hAnsi="Verdana"/>
          <w:b w:val="0"/>
          <w:sz w:val="20"/>
        </w:rPr>
        <w:t>já que estes instrumentos e a Convenção A</w:t>
      </w:r>
      <w:r w:rsidR="00FD6982">
        <w:rPr>
          <w:rFonts w:ascii="Verdana" w:hAnsi="Verdana"/>
          <w:b w:val="0"/>
          <w:sz w:val="20"/>
        </w:rPr>
        <w:t>mericana fazem parte de um mui</w:t>
      </w:r>
      <w:r w:rsidRPr="00D41129">
        <w:rPr>
          <w:rFonts w:ascii="Verdana" w:hAnsi="Verdana"/>
          <w:b w:val="0"/>
          <w:sz w:val="20"/>
        </w:rPr>
        <w:t xml:space="preserve"> compreensivo </w:t>
      </w:r>
      <w:r w:rsidRPr="00D41129">
        <w:rPr>
          <w:rFonts w:ascii="Verdana" w:hAnsi="Verdana"/>
          <w:b w:val="0"/>
          <w:i/>
          <w:sz w:val="20"/>
        </w:rPr>
        <w:t>corpus juris</w:t>
      </w:r>
      <w:r w:rsidRPr="00D41129">
        <w:rPr>
          <w:rFonts w:ascii="Verdana" w:hAnsi="Verdana"/>
          <w:b w:val="0"/>
          <w:sz w:val="20"/>
        </w:rPr>
        <w:t xml:space="preserve"> internacional de proteção das </w:t>
      </w:r>
      <w:r w:rsidRPr="00D41129">
        <w:rPr>
          <w:rFonts w:ascii="Verdana" w:hAnsi="Verdana"/>
          <w:b w:val="0"/>
          <w:sz w:val="20"/>
        </w:rPr>
        <w:lastRenderedPageBreak/>
        <w:t>crianças que a Corte deve respeitar.</w:t>
      </w:r>
      <w:r w:rsidRPr="00D41129">
        <w:rPr>
          <w:rStyle w:val="Refdenotaalpie"/>
          <w:rFonts w:ascii="Verdana" w:hAnsi="Verdana"/>
          <w:b w:val="0"/>
          <w:sz w:val="20"/>
        </w:rPr>
        <w:footnoteReference w:id="152"/>
      </w:r>
    </w:p>
    <w:p w:rsidR="00203910" w:rsidRPr="00D41129" w:rsidRDefault="00203910" w:rsidP="00E54BCA">
      <w:pPr>
        <w:pStyle w:val="index9"/>
        <w:widowControl w:val="0"/>
        <w:jc w:val="both"/>
        <w:rPr>
          <w:rFonts w:ascii="Verdana" w:hAnsi="Verdana"/>
          <w:b w:val="0"/>
          <w:sz w:val="20"/>
        </w:rPr>
      </w:pPr>
    </w:p>
    <w:p w:rsidR="00203910" w:rsidRPr="00D41129" w:rsidRDefault="00203910" w:rsidP="00E54BCA">
      <w:pPr>
        <w:pStyle w:val="index9"/>
        <w:widowControl w:val="0"/>
        <w:jc w:val="both"/>
        <w:rPr>
          <w:rFonts w:ascii="Verdana" w:hAnsi="Verdana"/>
          <w:b w:val="0"/>
          <w:smallCaps/>
          <w:sz w:val="20"/>
        </w:rPr>
      </w:pPr>
      <w:r w:rsidRPr="00D41129">
        <w:rPr>
          <w:rFonts w:ascii="Verdana" w:hAnsi="Verdana"/>
          <w:b w:val="0"/>
          <w:sz w:val="20"/>
        </w:rPr>
        <w:t>149.</w:t>
      </w:r>
      <w:r w:rsidRPr="00D41129">
        <w:rPr>
          <w:rFonts w:ascii="Verdana" w:hAnsi="Verdana"/>
          <w:b w:val="0"/>
          <w:sz w:val="20"/>
        </w:rPr>
        <w:tab/>
        <w:t>Na análise sobre o possível descumprimento do Estado de suas obrigações derivadas do artigo 19 da Convenção Americana</w:t>
      </w:r>
      <w:r w:rsidR="00AD7CB5" w:rsidRPr="00D41129">
        <w:rPr>
          <w:rFonts w:ascii="Verdana" w:hAnsi="Verdana"/>
          <w:b w:val="0"/>
          <w:sz w:val="20"/>
        </w:rPr>
        <w:t>,</w:t>
      </w:r>
      <w:r w:rsidRPr="00D41129">
        <w:rPr>
          <w:rFonts w:ascii="Verdana" w:hAnsi="Verdana"/>
          <w:b w:val="0"/>
          <w:sz w:val="20"/>
        </w:rPr>
        <w:t xml:space="preserve"> d</w:t>
      </w:r>
      <w:r w:rsidR="00727B68">
        <w:rPr>
          <w:rFonts w:ascii="Verdana" w:hAnsi="Verdana"/>
          <w:b w:val="0"/>
          <w:sz w:val="20"/>
        </w:rPr>
        <w:t>eve-</w:t>
      </w:r>
      <w:r w:rsidRPr="00D41129">
        <w:rPr>
          <w:rFonts w:ascii="Verdana" w:hAnsi="Verdana"/>
          <w:b w:val="0"/>
          <w:sz w:val="20"/>
        </w:rPr>
        <w:t xml:space="preserve">se ter em consideração que as medidas </w:t>
      </w:r>
      <w:r w:rsidR="00727B68">
        <w:rPr>
          <w:rFonts w:ascii="Verdana" w:hAnsi="Verdana"/>
          <w:b w:val="0"/>
          <w:sz w:val="20"/>
        </w:rPr>
        <w:t xml:space="preserve">a que </w:t>
      </w:r>
      <w:r w:rsidRPr="00D41129">
        <w:rPr>
          <w:rFonts w:ascii="Verdana" w:hAnsi="Verdana"/>
          <w:b w:val="0"/>
          <w:sz w:val="20"/>
        </w:rPr>
        <w:t xml:space="preserve">esta disposição </w:t>
      </w:r>
      <w:r w:rsidR="00727B68">
        <w:rPr>
          <w:rFonts w:ascii="Verdana" w:hAnsi="Verdana"/>
          <w:b w:val="0"/>
          <w:sz w:val="20"/>
        </w:rPr>
        <w:t xml:space="preserve">se refere </w:t>
      </w:r>
      <w:r w:rsidRPr="00D41129">
        <w:rPr>
          <w:rFonts w:ascii="Verdana" w:hAnsi="Verdana"/>
          <w:b w:val="0"/>
          <w:sz w:val="20"/>
        </w:rPr>
        <w:t>excedem o campo estrito dos direitos civis e políticos. As ações que o Estado deve empreender, particularmente à luz das normas da Convenção sobre os Direitos da Criança, abarcam aspectos econômicos, socia</w:t>
      </w:r>
      <w:r w:rsidR="00AD7CB5" w:rsidRPr="00D41129">
        <w:rPr>
          <w:rFonts w:ascii="Verdana" w:hAnsi="Verdana"/>
          <w:b w:val="0"/>
          <w:sz w:val="20"/>
        </w:rPr>
        <w:t>is e culturais que</w:t>
      </w:r>
      <w:r w:rsidR="00727B68">
        <w:rPr>
          <w:rFonts w:ascii="Verdana" w:hAnsi="Verdana"/>
          <w:b w:val="0"/>
          <w:sz w:val="20"/>
        </w:rPr>
        <w:t xml:space="preserve"> </w:t>
      </w:r>
      <w:r w:rsidRPr="00D41129">
        <w:rPr>
          <w:rFonts w:ascii="Verdana" w:hAnsi="Verdana"/>
          <w:b w:val="0"/>
          <w:sz w:val="20"/>
        </w:rPr>
        <w:t>fazem parte principalmente do direito à vida e do direito à integridade pessoal das crianças.</w:t>
      </w:r>
    </w:p>
    <w:p w:rsidR="00203910" w:rsidRPr="00D41129" w:rsidRDefault="00203910" w:rsidP="00E54BCA">
      <w:pPr>
        <w:pStyle w:val="index9"/>
        <w:widowControl w:val="0"/>
        <w:jc w:val="both"/>
        <w:rPr>
          <w:rFonts w:ascii="Verdana" w:hAnsi="Verdana"/>
          <w:b w:val="0"/>
          <w:sz w:val="20"/>
        </w:rPr>
      </w:pPr>
    </w:p>
    <w:p w:rsidR="00203910" w:rsidRPr="00D41129" w:rsidRDefault="00203910" w:rsidP="00E54BCA">
      <w:pPr>
        <w:pStyle w:val="index9"/>
        <w:widowControl w:val="0"/>
        <w:jc w:val="both"/>
        <w:rPr>
          <w:rFonts w:ascii="Verdana" w:hAnsi="Verdana"/>
          <w:sz w:val="20"/>
        </w:rPr>
      </w:pPr>
      <w:r w:rsidRPr="00D41129">
        <w:rPr>
          <w:rFonts w:ascii="Verdana" w:hAnsi="Verdana"/>
          <w:b w:val="0"/>
          <w:sz w:val="20"/>
        </w:rPr>
        <w:t>150.</w:t>
      </w:r>
      <w:r w:rsidRPr="00D41129">
        <w:rPr>
          <w:rFonts w:ascii="Verdana" w:hAnsi="Verdana"/>
          <w:b w:val="0"/>
          <w:sz w:val="20"/>
        </w:rPr>
        <w:tab/>
        <w:t xml:space="preserve">Deste modo, a Corte não se pronunciará </w:t>
      </w:r>
      <w:r w:rsidRPr="00F42807">
        <w:rPr>
          <w:rFonts w:ascii="Verdana" w:hAnsi="Verdana"/>
          <w:b w:val="0"/>
          <w:sz w:val="20"/>
        </w:rPr>
        <w:t xml:space="preserve">neste caso </w:t>
      </w:r>
      <w:r w:rsidRPr="00D41129">
        <w:rPr>
          <w:rFonts w:ascii="Verdana" w:hAnsi="Verdana"/>
          <w:b w:val="0"/>
          <w:sz w:val="20"/>
        </w:rPr>
        <w:t>sobre a violação isolada do artigo 19 da Convenção Americana, mas incluirá sua decisão a esse respeito nos capítulos correspondentes aos demais direitos cuja violação foi alegada.</w:t>
      </w:r>
    </w:p>
    <w:p w:rsidR="00203910" w:rsidRPr="00D41129" w:rsidRDefault="00203910" w:rsidP="00E54BCA">
      <w:pPr>
        <w:pStyle w:val="Textoindependiente21"/>
        <w:widowControl w:val="0"/>
        <w:spacing w:line="240" w:lineRule="auto"/>
        <w:jc w:val="center"/>
      </w:pPr>
    </w:p>
    <w:p w:rsidR="00203910" w:rsidRPr="00D41129" w:rsidRDefault="00203910" w:rsidP="00E54BCA">
      <w:pPr>
        <w:pStyle w:val="Textoindependiente21"/>
        <w:widowControl w:val="0"/>
        <w:spacing w:line="240" w:lineRule="auto"/>
        <w:jc w:val="center"/>
      </w:pPr>
      <w:r w:rsidRPr="00D41129">
        <w:t>*</w:t>
      </w:r>
      <w:r w:rsidR="00F42807">
        <w:t>*</w:t>
      </w:r>
      <w:r w:rsidRPr="00D41129">
        <w:t>*</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sz w:val="20"/>
        </w:rPr>
      </w:pPr>
      <w:r w:rsidRPr="00D41129">
        <w:rPr>
          <w:rFonts w:ascii="Verdana" w:hAnsi="Verdana"/>
          <w:sz w:val="20"/>
        </w:rPr>
        <w:t>151.</w:t>
      </w:r>
      <w:r w:rsidRPr="00D41129">
        <w:rPr>
          <w:rFonts w:ascii="Verdana" w:hAnsi="Verdana"/>
          <w:sz w:val="20"/>
        </w:rPr>
        <w:tab/>
        <w:t xml:space="preserve">Este Tribunal estabeleceu que </w:t>
      </w:r>
      <w:r w:rsidR="00497F98">
        <w:rPr>
          <w:rFonts w:ascii="Verdana" w:hAnsi="Verdana"/>
          <w:sz w:val="20"/>
        </w:rPr>
        <w:t xml:space="preserve">os presos </w:t>
      </w:r>
      <w:r w:rsidRPr="00D41129">
        <w:rPr>
          <w:rFonts w:ascii="Verdana" w:hAnsi="Verdana"/>
          <w:sz w:val="20"/>
        </w:rPr>
        <w:t>t</w:t>
      </w:r>
      <w:r w:rsidR="00497F98">
        <w:rPr>
          <w:rFonts w:ascii="Verdana" w:hAnsi="Verdana"/>
          <w:sz w:val="20"/>
        </w:rPr>
        <w:t>ê</w:t>
      </w:r>
      <w:r w:rsidRPr="00D41129">
        <w:rPr>
          <w:rFonts w:ascii="Verdana" w:hAnsi="Verdana"/>
          <w:sz w:val="20"/>
        </w:rPr>
        <w:t>m direito a viver em condições de detenção compatíveis com sua dignidade pessoal e o Estado deve garantir</w:t>
      </w:r>
      <w:r w:rsidR="00497F98">
        <w:rPr>
          <w:rFonts w:ascii="Verdana" w:hAnsi="Verdana"/>
          <w:sz w:val="20"/>
        </w:rPr>
        <w:t>-lhes</w:t>
      </w:r>
      <w:r w:rsidRPr="00D41129">
        <w:rPr>
          <w:rFonts w:ascii="Verdana" w:hAnsi="Verdana"/>
          <w:sz w:val="20"/>
        </w:rPr>
        <w:t xml:space="preserve"> o direito à vida e à integridade pessoal.</w:t>
      </w:r>
      <w:r w:rsidRPr="00D41129">
        <w:rPr>
          <w:rStyle w:val="Refdenotaalpie"/>
          <w:rFonts w:ascii="Verdana" w:hAnsi="Verdana"/>
          <w:sz w:val="20"/>
        </w:rPr>
        <w:footnoteReference w:id="153"/>
      </w:r>
      <w:r w:rsidR="00E63EE5">
        <w:rPr>
          <w:rFonts w:ascii="Verdana" w:hAnsi="Verdana"/>
          <w:sz w:val="20"/>
        </w:rPr>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152.</w:t>
      </w:r>
      <w:r w:rsidRPr="00D41129">
        <w:tab/>
      </w:r>
      <w:r w:rsidR="00497F98">
        <w:t>Em relação</w:t>
      </w:r>
      <w:r w:rsidRPr="00D41129">
        <w:t xml:space="preserve"> às pessoas privadas de liberdade, o Estado se encontra em uma posição especial de garante, visto que as autoridades penitenciárias exercem um forte controle ou domínio sobre as pes</w:t>
      </w:r>
      <w:r w:rsidR="00727B68">
        <w:t>soas que se encontram sujeitas à</w:t>
      </w:r>
      <w:r w:rsidRPr="00D41129">
        <w:t xml:space="preserve"> sua custódia.</w:t>
      </w:r>
      <w:r w:rsidRPr="00D41129">
        <w:rPr>
          <w:rStyle w:val="Refdenotaalpie"/>
        </w:rPr>
        <w:footnoteReference w:id="154"/>
      </w:r>
      <w:r w:rsidRPr="00D41129">
        <w:t xml:space="preserve"> Deste modo, produz-se uma relação e interação especial de sujeição entre a pessoa privada de liberdade e o Estado, caracterizada pela particular intensidade com que o Estado pode regulamentar seus direitos e obrigações e pelas circunstâncias próprias da reclusão, onde ao recluso é impedido satisfazer por conta própria uma série de necessidades básicas que são essenciais para o desenvolvimento de uma vida digna.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153.</w:t>
      </w:r>
      <w:r w:rsidRPr="00D41129">
        <w:tab/>
      </w:r>
      <w:r w:rsidR="00351FF1">
        <w:t>D</w:t>
      </w:r>
      <w:r w:rsidR="00727B68">
        <w:t>iante d</w:t>
      </w:r>
      <w:r w:rsidRPr="00D41129">
        <w:t xml:space="preserve">esta relação e interação especial de sujeição entre o interno e o Estado, este último deve assumir uma série de responsabilidades particulares e tomar diversas iniciativas especiais para garantir aos reclusos as condições necessárias para desenvolver uma vida digna e contribuir </w:t>
      </w:r>
      <w:r w:rsidR="004C5490">
        <w:t xml:space="preserve">com </w:t>
      </w:r>
      <w:r w:rsidRPr="00D41129">
        <w:t xml:space="preserve">o </w:t>
      </w:r>
      <w:r w:rsidR="00826473" w:rsidRPr="00D41129">
        <w:t>g</w:t>
      </w:r>
      <w:r w:rsidRPr="00D41129">
        <w:t>ozo efetivo daqueles direitos que</w:t>
      </w:r>
      <w:r w:rsidR="00727B68">
        <w:t>,</w:t>
      </w:r>
      <w:r w:rsidRPr="00D41129">
        <w:t xml:space="preserve"> sob nenhuma circunstância</w:t>
      </w:r>
      <w:r w:rsidR="00727B68">
        <w:t>,</w:t>
      </w:r>
      <w:r w:rsidRPr="00D41129">
        <w:t xml:space="preserve"> podem se restringir ou daqueles cuja restrição não deriva necessariamente da privação de liberdade e que, portanto, não é permissível.</w:t>
      </w:r>
      <w:r w:rsidR="00E63EE5">
        <w:t xml:space="preserve"> </w:t>
      </w:r>
      <w:r w:rsidR="00727B68">
        <w:t xml:space="preserve">Se não fosse </w:t>
      </w:r>
      <w:r w:rsidRPr="00D41129">
        <w:t xml:space="preserve">assim, a privação de liberdade </w:t>
      </w:r>
      <w:r w:rsidR="00AF048F">
        <w:t xml:space="preserve">implicaria em </w:t>
      </w:r>
      <w:r w:rsidRPr="00D41129">
        <w:t>despoja</w:t>
      </w:r>
      <w:r w:rsidR="00AF048F">
        <w:t>r</w:t>
      </w:r>
      <w:r w:rsidRPr="00D41129">
        <w:t xml:space="preserve"> a pessoa de sua titularidade em relação a todos os direitos humanos, o que não é possível aceitar.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154.</w:t>
      </w:r>
      <w:r w:rsidRPr="00D41129">
        <w:tab/>
        <w:t>A privação de liberdade traz frequentemente, como consequência inevitável, a afetação do gozo de outros direitos humanos além do direito à liberdade pessoal.</w:t>
      </w:r>
      <w:r w:rsidRPr="00D41129">
        <w:rPr>
          <w:rStyle w:val="Refdenotaalpie"/>
        </w:rPr>
        <w:footnoteReference w:id="155"/>
      </w:r>
      <w:r w:rsidRPr="00D41129">
        <w:t xml:space="preserve"> Podem, </w:t>
      </w:r>
      <w:r w:rsidRPr="00D41129">
        <w:lastRenderedPageBreak/>
        <w:t>por exemplo, ver-se restringidos os direitos de privacidade e de intimidade familiar.</w:t>
      </w:r>
      <w:r w:rsidR="00E63EE5">
        <w:t xml:space="preserve"> </w:t>
      </w:r>
      <w:r w:rsidRPr="00D41129">
        <w:t>Esta restrição de direitos, consequência da privação de liberdade ou efeito colateral da mesma, entretanto, deve se limitar de maneira rigorosa,</w:t>
      </w:r>
      <w:r w:rsidRPr="00D41129">
        <w:rPr>
          <w:rStyle w:val="Refdenotaalpie"/>
        </w:rPr>
        <w:footnoteReference w:id="156"/>
      </w:r>
      <w:r w:rsidRPr="00D41129">
        <w:t xml:space="preserve"> visto que toda restrição a um direito humano somente é justificável perante o Direito Internacional quando é necessária em uma sociedade democrática.</w:t>
      </w:r>
      <w:r w:rsidRPr="00D41129">
        <w:rPr>
          <w:rStyle w:val="Refdenotaalpie"/>
        </w:rPr>
        <w:footnoteReference w:id="157"/>
      </w:r>
      <w:r w:rsidRPr="00D41129">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155.</w:t>
      </w:r>
      <w:r w:rsidRPr="00D41129">
        <w:tab/>
        <w:t xml:space="preserve">A restrição de outros direitos, </w:t>
      </w:r>
      <w:r w:rsidR="00727B68">
        <w:t>ao</w:t>
      </w:r>
      <w:r w:rsidRPr="00D41129">
        <w:t xml:space="preserve"> contrário – como à vida, à integridade pessoal, à liberdade religiosa e ao devido processo – não somente não tem justificação fundada na privação de liberdade,</w:t>
      </w:r>
      <w:r w:rsidR="00727B68">
        <w:t xml:space="preserve"> mas também está proibida pelo D</w:t>
      </w:r>
      <w:r w:rsidRPr="00D41129">
        <w:t xml:space="preserve">ireito </w:t>
      </w:r>
      <w:r w:rsidR="00727B68">
        <w:t>I</w:t>
      </w:r>
      <w:r w:rsidRPr="00D41129">
        <w:t>nternacional.</w:t>
      </w:r>
      <w:r w:rsidR="00E63EE5">
        <w:t xml:space="preserve"> </w:t>
      </w:r>
      <w:r w:rsidRPr="00D41129">
        <w:t>Estes direitos devem ser efetivamente respeitados e garantidos como os de qualquer pessoa não submetida à privação de liberdade.</w:t>
      </w:r>
    </w:p>
    <w:p w:rsidR="00203910" w:rsidRPr="00D41129" w:rsidRDefault="00203910" w:rsidP="00E54BCA">
      <w:pPr>
        <w:widowControl w:val="0"/>
        <w:jc w:val="center"/>
        <w:rPr>
          <w:rFonts w:ascii="Verdana" w:hAnsi="Verdana"/>
          <w:sz w:val="20"/>
        </w:rPr>
      </w:pPr>
    </w:p>
    <w:p w:rsidR="00203910" w:rsidRPr="00D41129" w:rsidRDefault="00203910" w:rsidP="00E54BCA">
      <w:pPr>
        <w:widowControl w:val="0"/>
        <w:jc w:val="center"/>
        <w:rPr>
          <w:rFonts w:ascii="Verdana" w:hAnsi="Verdana"/>
          <w:sz w:val="20"/>
        </w:rPr>
      </w:pPr>
      <w:r w:rsidRPr="00D41129">
        <w:rPr>
          <w:rFonts w:ascii="Verdana" w:hAnsi="Verdana"/>
          <w:sz w:val="20"/>
        </w:rPr>
        <w:t>*</w:t>
      </w:r>
      <w:r w:rsidR="00F42807">
        <w:rPr>
          <w:rFonts w:ascii="Verdana" w:hAnsi="Verdana"/>
          <w:sz w:val="20"/>
        </w:rPr>
        <w:t>*</w:t>
      </w:r>
      <w:r w:rsidRPr="00D41129">
        <w:rPr>
          <w:rFonts w:ascii="Verdana" w:hAnsi="Verdana"/>
          <w:sz w:val="20"/>
        </w:rPr>
        <w:t>*</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156.</w:t>
      </w:r>
      <w:r w:rsidRPr="00D41129">
        <w:rPr>
          <w:rFonts w:ascii="Verdana" w:hAnsi="Verdana"/>
          <w:sz w:val="20"/>
        </w:rPr>
        <w:tab/>
        <w:t>Este Tribunal argumentou que o direito à vida é fundamental na Convenção Americana, em razão de que sua proteção depende da realização dos demais direitos.</w:t>
      </w:r>
      <w:r w:rsidRPr="00D41129">
        <w:rPr>
          <w:rStyle w:val="Refdenotaalpie"/>
          <w:rFonts w:ascii="Verdana" w:hAnsi="Verdana"/>
          <w:sz w:val="20"/>
        </w:rPr>
        <w:footnoteReference w:id="158"/>
      </w:r>
      <w:r w:rsidRPr="00D41129">
        <w:rPr>
          <w:rFonts w:ascii="Verdana" w:hAnsi="Verdana"/>
          <w:sz w:val="20"/>
        </w:rPr>
        <w:t xml:space="preserve"> Ao não ser respeitado o direito à vida, todos os demais direitos desaparecem, em razão de que se extingue seu titular.</w:t>
      </w:r>
      <w:r w:rsidRPr="00D41129">
        <w:rPr>
          <w:rStyle w:val="Refdenotaalpie"/>
          <w:rFonts w:ascii="Verdana" w:hAnsi="Verdana"/>
          <w:sz w:val="20"/>
        </w:rPr>
        <w:footnoteReference w:id="159"/>
      </w:r>
      <w:r w:rsidRPr="00D41129">
        <w:rPr>
          <w:rFonts w:ascii="Verdana" w:hAnsi="Verdana"/>
          <w:sz w:val="20"/>
        </w:rPr>
        <w:t xml:space="preserve"> Os Estados</w:t>
      </w:r>
      <w:r w:rsidRPr="00D41129">
        <w:rPr>
          <w:rFonts w:ascii="Verdana" w:hAnsi="Verdana"/>
          <w:b/>
          <w:sz w:val="20"/>
        </w:rPr>
        <w:t xml:space="preserve"> </w:t>
      </w:r>
      <w:r w:rsidRPr="00D41129">
        <w:rPr>
          <w:rFonts w:ascii="Verdana" w:hAnsi="Verdana"/>
          <w:sz w:val="20"/>
        </w:rPr>
        <w:t>têm a obrigação de garantir a criação das condições que se requeiram para o pleno gozo e exercício desse direito.</w:t>
      </w:r>
      <w:r w:rsidRPr="00D41129">
        <w:rPr>
          <w:rStyle w:val="Refdenotaalpie"/>
          <w:rFonts w:ascii="Verdana" w:hAnsi="Verdana"/>
          <w:sz w:val="20"/>
        </w:rPr>
        <w:footnoteReference w:id="160"/>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157.</w:t>
      </w:r>
      <w:r w:rsidRPr="00D41129">
        <w:rPr>
          <w:rFonts w:ascii="Verdana" w:hAnsi="Verdana"/>
          <w:sz w:val="20"/>
        </w:rPr>
        <w:tab/>
        <w:t xml:space="preserve">Por outro lado, o direito à integridade pessoal é de tal importância que a Convenção Americana o protege particularmente ao estabelecer, </w:t>
      </w:r>
      <w:r w:rsidRPr="00D41129">
        <w:rPr>
          <w:rFonts w:ascii="Verdana" w:hAnsi="Verdana"/>
          <w:i/>
          <w:sz w:val="20"/>
        </w:rPr>
        <w:t>inter alia</w:t>
      </w:r>
      <w:r w:rsidRPr="00D41129">
        <w:rPr>
          <w:rFonts w:ascii="Verdana" w:hAnsi="Verdana"/>
          <w:sz w:val="20"/>
        </w:rPr>
        <w:t>, a proibição da tortura, dos tratos cruéis, desumanos e degradantes e a impossibilidade de suspendê-lo durante estados de emergência.</w:t>
      </w:r>
      <w:r w:rsidRPr="00D41129">
        <w:rPr>
          <w:rStyle w:val="Refdenotaalpie"/>
          <w:rFonts w:ascii="Verdana" w:hAnsi="Verdana"/>
          <w:sz w:val="20"/>
        </w:rPr>
        <w:footnoteReference w:id="161"/>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158.</w:t>
      </w:r>
      <w:r w:rsidRPr="00D41129">
        <w:rPr>
          <w:rFonts w:ascii="Verdana" w:hAnsi="Verdana"/>
          <w:sz w:val="20"/>
        </w:rPr>
        <w:tab/>
        <w:t xml:space="preserve">O direito à vida e o direito à integridade pessoal não somente implicam </w:t>
      </w:r>
      <w:r w:rsidR="00AF048F">
        <w:rPr>
          <w:rFonts w:ascii="Verdana" w:hAnsi="Verdana"/>
          <w:sz w:val="20"/>
        </w:rPr>
        <w:t xml:space="preserve">em </w:t>
      </w:r>
      <w:r w:rsidRPr="00D41129">
        <w:rPr>
          <w:rFonts w:ascii="Verdana" w:hAnsi="Verdana"/>
          <w:sz w:val="20"/>
        </w:rPr>
        <w:t xml:space="preserve">que o Estado deve respeitá-los (obrigação negativa), mas, </w:t>
      </w:r>
      <w:r w:rsidR="00497F98">
        <w:rPr>
          <w:rFonts w:ascii="Verdana" w:hAnsi="Verdana"/>
          <w:sz w:val="20"/>
        </w:rPr>
        <w:t>além disso</w:t>
      </w:r>
      <w:r w:rsidRPr="00D41129">
        <w:rPr>
          <w:rFonts w:ascii="Verdana" w:hAnsi="Verdana"/>
          <w:sz w:val="20"/>
        </w:rPr>
        <w:t>, requer que o Estado adote todas as medidas apropriadas para garanti-los (obrigação positiva), em cumprimento de seu dever geral estabelecido no artigo 1.1 da Convenção Americana.</w:t>
      </w:r>
      <w:r w:rsidRPr="00D41129">
        <w:rPr>
          <w:rStyle w:val="Refdenotaalpie"/>
          <w:rFonts w:ascii="Verdana" w:hAnsi="Verdana"/>
          <w:sz w:val="20"/>
        </w:rPr>
        <w:footnoteReference w:id="162"/>
      </w:r>
    </w:p>
    <w:p w:rsidR="00203910" w:rsidRPr="00D41129" w:rsidRDefault="00203910" w:rsidP="00E54BCA">
      <w:pPr>
        <w:pStyle w:val="Textoindependiente21"/>
        <w:widowControl w:val="0"/>
        <w:spacing w:line="240" w:lineRule="auto"/>
        <w:ind w:firstLine="720"/>
      </w:pPr>
    </w:p>
    <w:p w:rsidR="00203910" w:rsidRPr="00D41129" w:rsidRDefault="00203910" w:rsidP="00E54BCA">
      <w:pPr>
        <w:pStyle w:val="Lneadereferencia"/>
        <w:widowControl w:val="0"/>
        <w:rPr>
          <w:rFonts w:ascii="Verdana" w:hAnsi="Verdana"/>
          <w:sz w:val="20"/>
        </w:rPr>
      </w:pPr>
      <w:r w:rsidRPr="00D41129">
        <w:rPr>
          <w:rFonts w:ascii="Verdana" w:hAnsi="Verdana"/>
          <w:sz w:val="20"/>
        </w:rPr>
        <w:t>159.</w:t>
      </w:r>
      <w:r w:rsidRPr="00D41129">
        <w:rPr>
          <w:rFonts w:ascii="Verdana" w:hAnsi="Verdana"/>
          <w:sz w:val="20"/>
        </w:rPr>
        <w:tab/>
        <w:t xml:space="preserve">Uma das obrigações que </w:t>
      </w:r>
      <w:r w:rsidR="00727B68" w:rsidRPr="00D41129">
        <w:rPr>
          <w:rFonts w:ascii="Verdana" w:hAnsi="Verdana"/>
          <w:sz w:val="20"/>
        </w:rPr>
        <w:t xml:space="preserve">o Estado </w:t>
      </w:r>
      <w:r w:rsidR="00727B68">
        <w:rPr>
          <w:rFonts w:ascii="Verdana" w:hAnsi="Verdana"/>
          <w:sz w:val="20"/>
        </w:rPr>
        <w:t>inevitavelmente</w:t>
      </w:r>
      <w:r w:rsidRPr="00D41129">
        <w:rPr>
          <w:rFonts w:ascii="Verdana" w:hAnsi="Verdana"/>
          <w:sz w:val="20"/>
        </w:rPr>
        <w:t xml:space="preserve"> deve assumir em sua posição de garante, com o objetivo de proteger e garantir o direito à vida e à integridade pessoal das pessoas privadas de liberdade</w:t>
      </w:r>
      <w:r w:rsidR="00826473" w:rsidRPr="00D41129">
        <w:rPr>
          <w:rFonts w:ascii="Verdana" w:hAnsi="Verdana"/>
          <w:sz w:val="20"/>
        </w:rPr>
        <w:t>,</w:t>
      </w:r>
      <w:r w:rsidRPr="00D41129">
        <w:rPr>
          <w:rFonts w:ascii="Verdana" w:hAnsi="Verdana"/>
          <w:sz w:val="20"/>
        </w:rPr>
        <w:t xml:space="preserve"> é a de </w:t>
      </w:r>
      <w:r w:rsidR="00FB52F9">
        <w:rPr>
          <w:rFonts w:ascii="Verdana" w:hAnsi="Verdana"/>
          <w:sz w:val="20"/>
        </w:rPr>
        <w:t>assegurar</w:t>
      </w:r>
      <w:r w:rsidR="00FB52F9" w:rsidRPr="00D41129">
        <w:rPr>
          <w:rFonts w:ascii="Verdana" w:hAnsi="Verdana"/>
          <w:sz w:val="20"/>
        </w:rPr>
        <w:t xml:space="preserve"> </w:t>
      </w:r>
      <w:r w:rsidRPr="00D41129">
        <w:rPr>
          <w:rFonts w:ascii="Verdana" w:hAnsi="Verdana"/>
          <w:sz w:val="20"/>
        </w:rPr>
        <w:t>a estas as condições mínimas compatíveis com sua dignidade enquanto permanecem nos centros de detenção, como já afirmou a Corte (pars. 151, 152 e 153</w:t>
      </w:r>
      <w:r w:rsidR="00497F98" w:rsidRPr="00497F98">
        <w:rPr>
          <w:rFonts w:ascii="Verdana" w:hAnsi="Verdana"/>
          <w:i/>
          <w:sz w:val="20"/>
        </w:rPr>
        <w:t xml:space="preserve"> </w:t>
      </w:r>
      <w:r w:rsidR="00497F98" w:rsidRPr="00D41129">
        <w:rPr>
          <w:rFonts w:ascii="Verdana" w:hAnsi="Verdana"/>
          <w:i/>
          <w:sz w:val="20"/>
        </w:rPr>
        <w:t>supra</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Em igual sentido, </w:t>
      </w:r>
      <w:r w:rsidR="00727B68">
        <w:rPr>
          <w:rFonts w:ascii="Verdana" w:hAnsi="Verdana"/>
          <w:sz w:val="20"/>
        </w:rPr>
        <w:t>o Tribunal Europeu</w:t>
      </w:r>
      <w:r w:rsidR="007E1960">
        <w:rPr>
          <w:rFonts w:ascii="Verdana" w:hAnsi="Verdana"/>
          <w:sz w:val="20"/>
        </w:rPr>
        <w:t xml:space="preserve"> de</w:t>
      </w:r>
      <w:r w:rsidRPr="00D41129">
        <w:rPr>
          <w:rFonts w:ascii="Verdana" w:hAnsi="Verdana"/>
          <w:sz w:val="20"/>
        </w:rPr>
        <w:t xml:space="preserve"> Direitos </w:t>
      </w:r>
      <w:r w:rsidRPr="00D41129">
        <w:rPr>
          <w:rFonts w:ascii="Verdana" w:hAnsi="Verdana"/>
          <w:sz w:val="20"/>
        </w:rPr>
        <w:lastRenderedPageBreak/>
        <w:t>Humanos afirmou que:</w:t>
      </w:r>
    </w:p>
    <w:p w:rsidR="00203910" w:rsidRPr="00D41129" w:rsidRDefault="00203910" w:rsidP="00E54BCA">
      <w:pPr>
        <w:widowControl w:val="0"/>
        <w:jc w:val="both"/>
        <w:rPr>
          <w:rFonts w:ascii="Verdana" w:hAnsi="Verdana"/>
          <w:sz w:val="20"/>
        </w:rPr>
      </w:pPr>
    </w:p>
    <w:p w:rsidR="00203910" w:rsidRPr="00D41129" w:rsidRDefault="00203910" w:rsidP="00E54BCA">
      <w:pPr>
        <w:pStyle w:val="Lneadereferencia"/>
        <w:widowControl w:val="0"/>
        <w:ind w:left="720" w:right="720"/>
        <w:rPr>
          <w:rFonts w:ascii="Verdana" w:hAnsi="Verdana"/>
          <w:sz w:val="16"/>
        </w:rPr>
      </w:pPr>
      <w:r w:rsidRPr="00D41129">
        <w:rPr>
          <w:rFonts w:ascii="Verdana" w:hAnsi="Verdana"/>
          <w:sz w:val="16"/>
        </w:rPr>
        <w:t>segundo [o artigo 3 da Convenção</w:t>
      </w:r>
      <w:r w:rsidR="00497F98">
        <w:rPr>
          <w:rFonts w:ascii="Verdana" w:hAnsi="Verdana"/>
          <w:sz w:val="16"/>
        </w:rPr>
        <w:t xml:space="preserve"> Europeia</w:t>
      </w:r>
      <w:r w:rsidRPr="00D41129">
        <w:rPr>
          <w:rFonts w:ascii="Verdana" w:hAnsi="Verdana"/>
          <w:sz w:val="16"/>
        </w:rPr>
        <w:t>], o Estado deve assegurar que uma pessoa esteja detida em condições que se</w:t>
      </w:r>
      <w:r w:rsidR="00727B68">
        <w:rPr>
          <w:rFonts w:ascii="Verdana" w:hAnsi="Verdana"/>
          <w:sz w:val="16"/>
        </w:rPr>
        <w:t>jam compatíveis com o respeito à</w:t>
      </w:r>
      <w:r w:rsidRPr="00D41129">
        <w:rPr>
          <w:rFonts w:ascii="Verdana" w:hAnsi="Verdana"/>
          <w:sz w:val="16"/>
        </w:rPr>
        <w:t xml:space="preserve"> sua dignidade humana, que a maneira e o método de exercer a medida não lhe submeta a angústia ou dificuldade que exceda o nível inevitável de sofrimento intrínseco à detenção e que, dadas as exigências práticas do encarceramento, sua saúde e bem-estar estejam assegurados </w:t>
      </w:r>
      <w:r w:rsidR="002C0F9C" w:rsidRPr="00D41129">
        <w:rPr>
          <w:rFonts w:ascii="Verdana" w:hAnsi="Verdana"/>
          <w:sz w:val="16"/>
        </w:rPr>
        <w:t>corretamente</w:t>
      </w:r>
      <w:r w:rsidRPr="00D41129">
        <w:rPr>
          <w:rFonts w:ascii="Verdana" w:hAnsi="Verdana"/>
          <w:sz w:val="16"/>
        </w:rPr>
        <w:t xml:space="preserve">, </w:t>
      </w:r>
      <w:r w:rsidR="00727B68">
        <w:rPr>
          <w:rFonts w:ascii="Verdana" w:hAnsi="Verdana"/>
          <w:sz w:val="16"/>
        </w:rPr>
        <w:t>oferecendo</w:t>
      </w:r>
      <w:r w:rsidRPr="00D41129">
        <w:rPr>
          <w:rFonts w:ascii="Verdana" w:hAnsi="Verdana"/>
          <w:sz w:val="16"/>
        </w:rPr>
        <w:t>-lhe, entre outras coisas, a assistência médica requerida.</w:t>
      </w:r>
      <w:r w:rsidRPr="00D41129">
        <w:rPr>
          <w:rStyle w:val="Refdenotaalpie"/>
          <w:rFonts w:ascii="Verdana" w:hAnsi="Verdana"/>
          <w:sz w:val="16"/>
        </w:rPr>
        <w:footnoteReference w:id="163"/>
      </w:r>
      <w:r w:rsidRPr="00D41129">
        <w:rPr>
          <w:rFonts w:ascii="Verdana" w:hAnsi="Verdana"/>
          <w:sz w:val="16"/>
        </w:rPr>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160.</w:t>
      </w:r>
      <w:r w:rsidRPr="00D41129">
        <w:tab/>
      </w:r>
      <w:r w:rsidR="00497F98">
        <w:t>Sobre o</w:t>
      </w:r>
      <w:r w:rsidRPr="00D41129">
        <w:t xml:space="preserve"> direito à vida, quando o Estado se encontra na presença de </w:t>
      </w:r>
      <w:r w:rsidR="00B725EB" w:rsidRPr="00D41129">
        <w:t>crianças privada</w:t>
      </w:r>
      <w:r w:rsidRPr="00D41129">
        <w:t>s de liberdade, como ocorre no presente caso, tem, além das obrigações em relação a toda pessoa, uma obrigação adicional estabelecida no artigo 19 da Convenção Americana.</w:t>
      </w:r>
      <w:r w:rsidR="00E63EE5">
        <w:t xml:space="preserve"> </w:t>
      </w:r>
      <w:r w:rsidRPr="00D41129">
        <w:t xml:space="preserve">Por um lado, deve assumir sua posição especial de garante com maior cuidado e responsabilidade, e deve tomar medidas especiais orientadas </w:t>
      </w:r>
      <w:r w:rsidR="00FB52F9">
        <w:t>pelo</w:t>
      </w:r>
      <w:r w:rsidRPr="00D41129">
        <w:t xml:space="preserve"> princípio do interesse superior da criança.</w:t>
      </w:r>
      <w:r w:rsidRPr="00D41129">
        <w:rPr>
          <w:rStyle w:val="Refdenotaalpie"/>
        </w:rPr>
        <w:footnoteReference w:id="164"/>
      </w:r>
      <w:r w:rsidRPr="00D41129">
        <w:t xml:space="preserve"> Por outro lado, a proteção da vida da criança requer que o Estado se preocupe particularmente com as circunstâncias da vida que levará enquanto se mantenha privado de liberdade, já que esse direito não se extinguiu nem </w:t>
      </w:r>
      <w:r w:rsidR="00494309">
        <w:t xml:space="preserve">se </w:t>
      </w:r>
      <w:r w:rsidRPr="00D41129">
        <w:t xml:space="preserve">restringiu por sua situação de detenção ou prisão (par. 159 </w:t>
      </w:r>
      <w:r w:rsidRPr="00D41129">
        <w:rPr>
          <w:i/>
        </w:rPr>
        <w:t>supra</w:t>
      </w:r>
      <w:r w:rsidRPr="00D41129">
        <w:t>).</w:t>
      </w:r>
    </w:p>
    <w:p w:rsidR="00203910" w:rsidRPr="00D41129" w:rsidRDefault="00203910" w:rsidP="00E54BCA">
      <w:pPr>
        <w:pStyle w:val="Textoindependiente21"/>
        <w:widowControl w:val="0"/>
        <w:spacing w:line="240" w:lineRule="auto"/>
        <w:ind w:left="720" w:right="720"/>
      </w:pPr>
    </w:p>
    <w:p w:rsidR="00203910" w:rsidRPr="00D41129" w:rsidRDefault="00203910" w:rsidP="00E54BCA">
      <w:pPr>
        <w:pStyle w:val="Textoindependiente21"/>
        <w:widowControl w:val="0"/>
        <w:spacing w:line="240" w:lineRule="auto"/>
      </w:pPr>
      <w:r w:rsidRPr="00D41129">
        <w:t>161.</w:t>
      </w:r>
      <w:r w:rsidRPr="00D41129">
        <w:tab/>
      </w:r>
      <w:r w:rsidR="00E63EE5">
        <w:t>Nesse sentido,</w:t>
      </w:r>
      <w:r w:rsidRPr="00D41129">
        <w:t xml:space="preserve"> os artigos 6 e 27 da Convenção sobre os Direitos da Criança incluem</w:t>
      </w:r>
      <w:r w:rsidR="00727B68">
        <w:t>,</w:t>
      </w:r>
      <w:r w:rsidRPr="00D41129">
        <w:t xml:space="preserve"> </w:t>
      </w:r>
      <w:r w:rsidR="00727B68">
        <w:t>em relação a</w:t>
      </w:r>
      <w:r w:rsidRPr="00D41129">
        <w:t>o direito à vida</w:t>
      </w:r>
      <w:r w:rsidR="00727B68">
        <w:t>,</w:t>
      </w:r>
      <w:r w:rsidRPr="00D41129">
        <w:t xml:space="preserve"> a obrigação do Estado de garantir</w:t>
      </w:r>
      <w:r w:rsidR="00727B68">
        <w:t>,</w:t>
      </w:r>
      <w:r w:rsidRPr="00D41129">
        <w:t xml:space="preserve"> “na máxima medida possível</w:t>
      </w:r>
      <w:r w:rsidR="007E1960">
        <w:t>,</w:t>
      </w:r>
      <w:r w:rsidRPr="00D41129">
        <w:t xml:space="preserve"> a sobrevivência e o desenvolvimento da criança”.</w:t>
      </w:r>
      <w:r w:rsidR="00E63EE5">
        <w:t xml:space="preserve"> </w:t>
      </w:r>
      <w:r w:rsidRPr="00D41129">
        <w:t xml:space="preserve">O </w:t>
      </w:r>
      <w:r w:rsidR="00727B68">
        <w:t>Comitê</w:t>
      </w:r>
      <w:r w:rsidRPr="00D41129">
        <w:t xml:space="preserve"> d</w:t>
      </w:r>
      <w:r w:rsidR="007E1960">
        <w:t>os</w:t>
      </w:r>
      <w:r w:rsidRPr="00D41129">
        <w:t xml:space="preserve"> Direitos da Criança interpretou a palavra “desenvolvimento” de uma maneira ampla, holística, que abrange o </w:t>
      </w:r>
      <w:r w:rsidR="007E1960">
        <w:t xml:space="preserve">aspecto </w:t>
      </w:r>
      <w:r w:rsidRPr="00D41129">
        <w:t>físico, mental, espiritual, moral, psicológico e social.</w:t>
      </w:r>
      <w:r w:rsidRPr="00D41129">
        <w:rPr>
          <w:rStyle w:val="Refdenotaalpie"/>
        </w:rPr>
        <w:footnoteReference w:id="165"/>
      </w:r>
      <w:r w:rsidRPr="00D41129">
        <w:t xml:space="preserve"> Visto assim, um Estado tem, em relação </w:t>
      </w:r>
      <w:r w:rsidR="007E1960">
        <w:t>à</w:t>
      </w:r>
      <w:r w:rsidR="00897918" w:rsidRPr="00D41129">
        <w:t>s crianças privadas</w:t>
      </w:r>
      <w:r w:rsidRPr="00D41129">
        <w:t xml:space="preserve"> de liberdade e, portanto, sob sua custódia, a obrigação de, </w:t>
      </w:r>
      <w:r w:rsidRPr="00D41129">
        <w:rPr>
          <w:i/>
        </w:rPr>
        <w:t>inter alia,</w:t>
      </w:r>
      <w:r w:rsidRPr="00D41129">
        <w:t xml:space="preserve"> provê-l</w:t>
      </w:r>
      <w:r w:rsidR="00897918" w:rsidRPr="00D41129">
        <w:t>a</w:t>
      </w:r>
      <w:r w:rsidRPr="00D41129">
        <w:t xml:space="preserve">s de assistência </w:t>
      </w:r>
      <w:r w:rsidR="007E1960">
        <w:t>à</w:t>
      </w:r>
      <w:r w:rsidRPr="00D41129">
        <w:t xml:space="preserve"> saúde e educação, para assim assegurar que </w:t>
      </w:r>
      <w:r w:rsidR="00150524">
        <w:t>su</w:t>
      </w:r>
      <w:r w:rsidRPr="00D41129">
        <w:t>a detenção não destruirá seus projetos de vida.</w:t>
      </w:r>
      <w:r w:rsidRPr="00D41129">
        <w:rPr>
          <w:rStyle w:val="Refdenotaalpie"/>
        </w:rPr>
        <w:footnoteReference w:id="166"/>
      </w:r>
      <w:r w:rsidRPr="00D41129">
        <w:t xml:space="preserve"> </w:t>
      </w:r>
      <w:r w:rsidR="00E63EE5">
        <w:t>Nesse sentido,</w:t>
      </w:r>
      <w:r w:rsidRPr="00D41129">
        <w:t xml:space="preserve"> as Regras das Nações Unidas para a Proteção dos Menores Privados de Liberdade</w:t>
      </w:r>
      <w:r w:rsidRPr="00D41129">
        <w:rPr>
          <w:rStyle w:val="Refdenotaalpie"/>
        </w:rPr>
        <w:footnoteReference w:id="167"/>
      </w:r>
      <w:r w:rsidRPr="00D41129">
        <w:t xml:space="preserve"> estabelecem que:</w:t>
      </w:r>
    </w:p>
    <w:p w:rsidR="00203910" w:rsidRPr="00D41129" w:rsidRDefault="00203910" w:rsidP="00E54BCA">
      <w:pPr>
        <w:pStyle w:val="Textoindependiente21"/>
        <w:widowControl w:val="0"/>
        <w:spacing w:line="240" w:lineRule="auto"/>
      </w:pPr>
    </w:p>
    <w:p w:rsidR="00203910" w:rsidRPr="00D41129" w:rsidRDefault="00203910" w:rsidP="007E1960">
      <w:pPr>
        <w:pStyle w:val="Textoindependiente21"/>
        <w:widowControl w:val="0"/>
        <w:spacing w:line="240" w:lineRule="auto"/>
        <w:ind w:left="720" w:right="720"/>
        <w:rPr>
          <w:sz w:val="16"/>
        </w:rPr>
      </w:pPr>
      <w:r w:rsidRPr="00D41129">
        <w:rPr>
          <w:sz w:val="16"/>
        </w:rPr>
        <w:t>13.</w:t>
      </w:r>
      <w:r w:rsidRPr="00D41129">
        <w:rPr>
          <w:sz w:val="16"/>
        </w:rPr>
        <w:tab/>
      </w:r>
      <w:r w:rsidR="007E1960" w:rsidRPr="007E1960">
        <w:rPr>
          <w:sz w:val="16"/>
        </w:rPr>
        <w:t>Menores privados de liberdade não devem, sob nenhuma circunstância ligada</w:t>
      </w:r>
      <w:r w:rsidR="007E1960">
        <w:rPr>
          <w:sz w:val="16"/>
        </w:rPr>
        <w:t xml:space="preserve"> </w:t>
      </w:r>
      <w:r w:rsidR="00150524">
        <w:rPr>
          <w:sz w:val="16"/>
        </w:rPr>
        <w:t>à</w:t>
      </w:r>
      <w:r w:rsidR="007E1960" w:rsidRPr="007E1960">
        <w:rPr>
          <w:sz w:val="16"/>
        </w:rPr>
        <w:t xml:space="preserve"> sua situação, ser privados de direitos civis, econômicos, políticos, sociais ou culturais</w:t>
      </w:r>
      <w:r w:rsidR="007E1960">
        <w:rPr>
          <w:sz w:val="16"/>
        </w:rPr>
        <w:t xml:space="preserve"> </w:t>
      </w:r>
      <w:r w:rsidR="007E1960" w:rsidRPr="007E1960">
        <w:rPr>
          <w:sz w:val="16"/>
        </w:rPr>
        <w:t>aos quais tenham direito por lei nacional e internacional e que sejam compatíveis</w:t>
      </w:r>
      <w:r w:rsidR="007E1960">
        <w:rPr>
          <w:sz w:val="16"/>
        </w:rPr>
        <w:t xml:space="preserve"> </w:t>
      </w:r>
      <w:r w:rsidR="007E1960" w:rsidRPr="007E1960">
        <w:rPr>
          <w:sz w:val="16"/>
        </w:rPr>
        <w:t>com a privação de liberdade.</w:t>
      </w:r>
    </w:p>
    <w:p w:rsidR="00203910" w:rsidRPr="00D41129" w:rsidRDefault="00203910" w:rsidP="00E54BCA">
      <w:pPr>
        <w:pStyle w:val="Textoindependiente21"/>
        <w:widowControl w:val="0"/>
        <w:spacing w:line="240" w:lineRule="auto"/>
        <w:rPr>
          <w:u w:val="single"/>
        </w:rPr>
      </w:pPr>
    </w:p>
    <w:p w:rsidR="00203910" w:rsidRPr="00D41129" w:rsidRDefault="00203910" w:rsidP="00E54BCA">
      <w:pPr>
        <w:pStyle w:val="Textoindependiente21"/>
        <w:widowControl w:val="0"/>
        <w:spacing w:line="240" w:lineRule="auto"/>
      </w:pPr>
      <w:r w:rsidRPr="00D41129">
        <w:t>162.</w:t>
      </w:r>
      <w:r w:rsidRPr="00D41129">
        <w:tab/>
        <w:t>Em íntima relação com a qualidade de vida</w:t>
      </w:r>
      <w:r w:rsidR="007E1960">
        <w:t>,</w:t>
      </w:r>
      <w:r w:rsidRPr="00D41129">
        <w:t xml:space="preserve"> estão as obrigações do Estado em matéria de integridade pessoal de crianças privadas de liberdade.</w:t>
      </w:r>
      <w:r w:rsidR="00E63EE5">
        <w:t xml:space="preserve"> </w:t>
      </w:r>
      <w:r w:rsidRPr="00D41129">
        <w:t xml:space="preserve">A qualificação de penas ou tratamentos como cruéis, desumanos ou degradantes deve considerar necessariamente a qualidade de criança </w:t>
      </w:r>
      <w:r w:rsidR="00A25E78">
        <w:t xml:space="preserve">dos </w:t>
      </w:r>
      <w:r w:rsidRPr="00D41129">
        <w:t>afetad</w:t>
      </w:r>
      <w:r w:rsidR="00A25E78">
        <w:t>o</w:t>
      </w:r>
      <w:r w:rsidRPr="00D41129">
        <w:t>s.</w:t>
      </w:r>
      <w:r w:rsidRPr="00D41129">
        <w:rPr>
          <w:rStyle w:val="Refdenotaalpie"/>
        </w:rPr>
        <w:footnoteReference w:id="168"/>
      </w:r>
      <w:r w:rsidRPr="00D41129">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163.</w:t>
      </w:r>
      <w:r w:rsidRPr="00D41129">
        <w:tab/>
        <w:t xml:space="preserve">Em conformidade com o </w:t>
      </w:r>
      <w:r w:rsidR="00150524">
        <w:t>afirmado</w:t>
      </w:r>
      <w:r w:rsidRPr="00D41129">
        <w:t xml:space="preserve"> anteriormente, as Regras Mínimas das Nações Unidas para a Administração da Justiça de Menores (Regras de Pequim) dispõem que:</w:t>
      </w:r>
    </w:p>
    <w:p w:rsidR="00203910" w:rsidRPr="00D41129" w:rsidRDefault="00203910" w:rsidP="00E54BCA">
      <w:pPr>
        <w:pStyle w:val="Textoindependiente21"/>
        <w:widowControl w:val="0"/>
        <w:spacing w:line="240" w:lineRule="auto"/>
        <w:ind w:left="806" w:right="634"/>
        <w:rPr>
          <w:sz w:val="16"/>
        </w:rPr>
      </w:pPr>
    </w:p>
    <w:p w:rsidR="00203910" w:rsidRPr="00D41129" w:rsidRDefault="00AE138E" w:rsidP="00AE138E">
      <w:pPr>
        <w:pStyle w:val="Textoindependiente21"/>
        <w:widowControl w:val="0"/>
        <w:spacing w:line="240" w:lineRule="auto"/>
        <w:ind w:left="805" w:right="635"/>
        <w:rPr>
          <w:sz w:val="16"/>
        </w:rPr>
      </w:pPr>
      <w:r>
        <w:rPr>
          <w:sz w:val="16"/>
        </w:rPr>
        <w:t>Menores em instituições devem receber cuidados, proteção e toda a assistência necessária – social, educacional, vocacional, psicológica, médica e física – que p</w:t>
      </w:r>
      <w:r w:rsidRPr="00AE138E">
        <w:rPr>
          <w:sz w:val="16"/>
        </w:rPr>
        <w:t>ossam necessitar em decorrência de sua idade, sexo e personalidade e no interesse</w:t>
      </w:r>
      <w:r>
        <w:rPr>
          <w:sz w:val="16"/>
        </w:rPr>
        <w:t xml:space="preserve"> </w:t>
      </w:r>
      <w:r w:rsidRPr="00AE138E">
        <w:rPr>
          <w:sz w:val="16"/>
        </w:rPr>
        <w:t>de seu desenvolvimento integral</w:t>
      </w:r>
      <w:r w:rsidR="00203910" w:rsidRPr="00D41129">
        <w:rPr>
          <w:sz w:val="16"/>
        </w:rPr>
        <w:t>.</w:t>
      </w:r>
      <w:r w:rsidR="00203910" w:rsidRPr="00D41129">
        <w:rPr>
          <w:rStyle w:val="Refdenotaalpie"/>
          <w:sz w:val="16"/>
        </w:rPr>
        <w:footnoteReference w:id="169"/>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jc w:val="center"/>
      </w:pPr>
      <w:r w:rsidRPr="00D41129">
        <w:t>*</w:t>
      </w:r>
      <w:r w:rsidR="00F42807">
        <w:t>*</w:t>
      </w:r>
      <w:r w:rsidRPr="00D41129">
        <w:t>*</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164.</w:t>
      </w:r>
      <w:r w:rsidRPr="00D41129">
        <w:tab/>
        <w:t xml:space="preserve">Neste caso em concreto, a Corte deve estabelecer se o Estado, em cumprimento de sua posição de garante, adotou as iniciativas para garantir a todos os internos do Instituto, adultos e </w:t>
      </w:r>
      <w:r w:rsidR="002922A1" w:rsidRPr="00D41129">
        <w:t>crianças</w:t>
      </w:r>
      <w:r w:rsidRPr="00D41129">
        <w:t xml:space="preserve">, uma vida digna com o objetivo de fortalecer seu projeto de vida, apesar de sua </w:t>
      </w:r>
      <w:r w:rsidR="00AE138E">
        <w:t xml:space="preserve">detenção.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165.</w:t>
      </w:r>
      <w:r w:rsidRPr="00D41129">
        <w:tab/>
        <w:t>No capítulo sobre fatos provados (par</w:t>
      </w:r>
      <w:r w:rsidR="00150524">
        <w:t>s</w:t>
      </w:r>
      <w:r w:rsidRPr="00D41129">
        <w:t xml:space="preserve">. 134.3, 134.4 e 134.24 </w:t>
      </w:r>
      <w:r w:rsidRPr="00D41129">
        <w:rPr>
          <w:i/>
        </w:rPr>
        <w:t>supra</w:t>
      </w:r>
      <w:r w:rsidRPr="00D41129">
        <w:t>)</w:t>
      </w:r>
      <w:r w:rsidR="00150524">
        <w:t>,</w:t>
      </w:r>
      <w:r w:rsidRPr="00D41129">
        <w:t xml:space="preserve"> concluiu</w:t>
      </w:r>
      <w:r w:rsidR="00150524">
        <w:t>-se</w:t>
      </w:r>
      <w:r w:rsidRPr="00D41129">
        <w:t xml:space="preserve"> que o Instituto não contava com uma infraestrutura adequada para abrigar os internos, que havia uma superpopulação carcerária e, consequentemente, estes se encontravam em uma situação de </w:t>
      </w:r>
      <w:r w:rsidR="00D41129">
        <w:t>superlotação</w:t>
      </w:r>
      <w:r w:rsidRPr="00D41129">
        <w:t xml:space="preserve"> permanente.</w:t>
      </w:r>
      <w:r w:rsidR="00E63EE5">
        <w:t xml:space="preserve"> </w:t>
      </w:r>
      <w:r w:rsidRPr="00D41129">
        <w:t xml:space="preserve">Estavam </w:t>
      </w:r>
      <w:r w:rsidR="00AE138E">
        <w:t>detidos</w:t>
      </w:r>
      <w:r w:rsidRPr="00D41129">
        <w:t xml:space="preserve"> em celas insalubres, com escassas instalações higiênicas e muitos destes internos não tinham camas, cobertores e/ou colchões, o que os obrigava a dormir no chão, </w:t>
      </w:r>
      <w:r w:rsidR="00AE138E">
        <w:t>em</w:t>
      </w:r>
      <w:r w:rsidRPr="00D41129">
        <w:t xml:space="preserve"> turnos com seus companheiros, ou </w:t>
      </w:r>
      <w:r w:rsidR="00AE138E">
        <w:t xml:space="preserve">a </w:t>
      </w:r>
      <w:r w:rsidRPr="00D41129">
        <w:t>compartilhar as poucas camas e colchões (par</w:t>
      </w:r>
      <w:r w:rsidR="00150524">
        <w:t>s</w:t>
      </w:r>
      <w:r w:rsidRPr="00D41129">
        <w:t xml:space="preserve">. 134.9 e 134.10 </w:t>
      </w:r>
      <w:r w:rsidRPr="00D41129">
        <w:rPr>
          <w:i/>
        </w:rPr>
        <w:t>supra</w:t>
      </w:r>
      <w:r w:rsidRPr="00D41129">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166.</w:t>
      </w:r>
      <w:r w:rsidRPr="00D41129">
        <w:tab/>
        <w:t xml:space="preserve"> A estas condições de superpopulação e </w:t>
      </w:r>
      <w:r w:rsidR="00D41129">
        <w:t>superlotação</w:t>
      </w:r>
      <w:r w:rsidRPr="00D41129">
        <w:t xml:space="preserve"> se soma</w:t>
      </w:r>
      <w:r w:rsidR="00AE138E">
        <w:t xml:space="preserve"> o fato de que</w:t>
      </w:r>
      <w:r w:rsidRPr="00D41129">
        <w:t xml:space="preserve">, tal como foi provado no presente caso (par. 134.4 </w:t>
      </w:r>
      <w:r w:rsidRPr="00D41129">
        <w:rPr>
          <w:i/>
        </w:rPr>
        <w:t>supra</w:t>
      </w:r>
      <w:r w:rsidRPr="00D41129">
        <w:t xml:space="preserve">), os internos se encontravam mal alimentados, tinham muito poucas oportunidades de fazer exercício ou realizar atividades recreativas e não contavam com um atendimento médico, dental e psicológico adequado e oportuno (pars. 134.6 e 134.7 </w:t>
      </w:r>
      <w:r w:rsidRPr="00D41129">
        <w:rPr>
          <w:i/>
        </w:rPr>
        <w:t>supra</w:t>
      </w:r>
      <w:r w:rsidRPr="00D41129">
        <w:t>).</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167.</w:t>
      </w:r>
      <w:r w:rsidRPr="00D41129">
        <w:tab/>
        <w:t xml:space="preserve">Além disso, </w:t>
      </w:r>
      <w:r w:rsidR="00F12BC3">
        <w:t xml:space="preserve">utilizava-se </w:t>
      </w:r>
      <w:r w:rsidRPr="00D41129">
        <w:t>no Instituto</w:t>
      </w:r>
      <w:r w:rsidR="00F12BC3">
        <w:t>,</w:t>
      </w:r>
      <w:r w:rsidRPr="00D41129">
        <w:t xml:space="preserve"> </w:t>
      </w:r>
      <w:r w:rsidR="00F12BC3" w:rsidRPr="00D41129">
        <w:t>como método</w:t>
      </w:r>
      <w:r w:rsidR="001A5295">
        <w:t>s</w:t>
      </w:r>
      <w:r w:rsidR="00F12BC3" w:rsidRPr="00D41129">
        <w:t xml:space="preserve"> de castigo</w:t>
      </w:r>
      <w:r w:rsidR="00F12BC3">
        <w:t>,</w:t>
      </w:r>
      <w:r w:rsidR="00F12BC3" w:rsidRPr="00D41129">
        <w:t xml:space="preserve"> </w:t>
      </w:r>
      <w:r w:rsidRPr="00D41129">
        <w:t>o</w:t>
      </w:r>
      <w:r w:rsidR="00F12BC3">
        <w:t xml:space="preserve"> isolamento, os maus-tratos e a </w:t>
      </w:r>
      <w:r w:rsidR="0079133C">
        <w:t>incomunicabilidade</w:t>
      </w:r>
      <w:r w:rsidRPr="00D41129">
        <w:t xml:space="preserve">, com o propósito de impor disciplina sobre a população de internos (par. 134.16 </w:t>
      </w:r>
      <w:r w:rsidRPr="00D41129">
        <w:rPr>
          <w:i/>
        </w:rPr>
        <w:t>supra</w:t>
      </w:r>
      <w:r w:rsidRPr="00D41129">
        <w:t>), método disciplinar proibido pela Convenção Americana.</w:t>
      </w:r>
      <w:r w:rsidRPr="00D41129">
        <w:rPr>
          <w:rStyle w:val="Refdenotaalpie"/>
        </w:rPr>
        <w:footnoteReference w:id="170"/>
      </w:r>
      <w:r w:rsidRPr="00D41129">
        <w:t xml:space="preserve"> Embora não </w:t>
      </w:r>
      <w:r w:rsidR="00F12BC3">
        <w:t>tenha sido</w:t>
      </w:r>
      <w:r w:rsidRPr="00D41129">
        <w:t xml:space="preserve"> demonstrado que </w:t>
      </w:r>
      <w:r w:rsidR="00F12BC3">
        <w:t>todos os internos do Instituto</w:t>
      </w:r>
      <w:r w:rsidRPr="00D41129">
        <w:t xml:space="preserve"> sofreram, esta Corte afirmou que a simples ameaça de uma conduta proibida pelo artigo 5 da Convenção Americana, quando seja suficientemente real e iminente, pode</w:t>
      </w:r>
      <w:r w:rsidR="00150524">
        <w:t>,</w:t>
      </w:r>
      <w:r w:rsidRPr="00D41129">
        <w:t xml:space="preserve"> em si mesma</w:t>
      </w:r>
      <w:r w:rsidR="00150524">
        <w:t>,</w:t>
      </w:r>
      <w:r w:rsidRPr="00D41129">
        <w:t xml:space="preserve"> estar em conflito com a norma </w:t>
      </w:r>
      <w:r w:rsidR="00F12BC3">
        <w:t>em questão</w:t>
      </w:r>
      <w:r w:rsidRPr="00D41129">
        <w:t>.</w:t>
      </w:r>
      <w:r w:rsidR="00E63EE5">
        <w:t xml:space="preserve"> </w:t>
      </w:r>
      <w:r w:rsidRPr="00D41129">
        <w:t>Em outras palavras, criar uma</w:t>
      </w:r>
      <w:r w:rsidR="002922A1" w:rsidRPr="00D41129">
        <w:t xml:space="preserve"> situação ameaçadora ou ameaçar</w:t>
      </w:r>
      <w:r w:rsidRPr="00D41129">
        <w:t xml:space="preserve"> um indivíduo </w:t>
      </w:r>
      <w:r w:rsidR="0079133C">
        <w:t>de</w:t>
      </w:r>
      <w:r w:rsidRPr="00D41129">
        <w:t xml:space="preserve"> </w:t>
      </w:r>
      <w:r w:rsidR="0079133C">
        <w:t>tortura</w:t>
      </w:r>
      <w:r w:rsidR="00F12BC3">
        <w:t>,</w:t>
      </w:r>
      <w:r w:rsidRPr="00D41129">
        <w:t xml:space="preserve"> pode constituir, ao menos em algumas circunstâncias, um tratamento desumano.</w:t>
      </w:r>
      <w:r w:rsidRPr="00D41129">
        <w:rPr>
          <w:rStyle w:val="Refdenotaalpie"/>
        </w:rPr>
        <w:footnoteReference w:id="171"/>
      </w:r>
      <w:r w:rsidRPr="00D41129">
        <w:t xml:space="preserve"> No caso </w:t>
      </w:r>
      <w:r w:rsidRPr="00D41129">
        <w:rPr>
          <w:i/>
        </w:rPr>
        <w:t>sub judice</w:t>
      </w:r>
      <w:r w:rsidRPr="00D41129">
        <w:t>, a ameaça destes castigos era real e iminente, criando um clima de permanente tensão e violência que afetou o direito dos internos</w:t>
      </w:r>
      <w:r w:rsidR="00F12BC3" w:rsidRPr="00F12BC3">
        <w:t xml:space="preserve"> </w:t>
      </w:r>
      <w:r w:rsidR="00F12BC3" w:rsidRPr="00D41129">
        <w:t>a uma vida digna</w:t>
      </w:r>
      <w:r w:rsidRPr="00D41129">
        <w:t>.</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168.</w:t>
      </w:r>
      <w:r w:rsidRPr="00D41129">
        <w:tab/>
        <w:t xml:space="preserve">De igual modo, as condições de detenção subumanas e degradantes a que se viram expostos todos os internos do Instituto, implica necessariamente </w:t>
      </w:r>
      <w:r w:rsidR="0079133C">
        <w:t xml:space="preserve">em </w:t>
      </w:r>
      <w:r w:rsidRPr="00D41129">
        <w:t xml:space="preserve">uma afetação em sua </w:t>
      </w:r>
      <w:r w:rsidRPr="00D41129">
        <w:lastRenderedPageBreak/>
        <w:t>saúde mental, repercutindo desfavoravelmente no desenvolvimento psíquico de sua vida e integridade pessoal.</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169.</w:t>
      </w:r>
      <w:r w:rsidRPr="00D41129">
        <w:tab/>
        <w:t xml:space="preserve">Além disso, </w:t>
      </w:r>
      <w:r w:rsidR="00F12BC3">
        <w:t>foi</w:t>
      </w:r>
      <w:r w:rsidRPr="00D41129">
        <w:t xml:space="preserve"> estabelecido que os internos do Instituto processados sem sentença não estavam separados dos condenados e, portanto, todos os internos eram submetidos ao mesmo tratamento sem distinção alguma (pars. 134.20 e 134.21 </w:t>
      </w:r>
      <w:r w:rsidRPr="00D41129">
        <w:rPr>
          <w:i/>
        </w:rPr>
        <w:t>supra</w:t>
      </w:r>
      <w:r w:rsidRPr="00D41129">
        <w:t>).</w:t>
      </w:r>
      <w:r w:rsidR="00E63EE5">
        <w:t xml:space="preserve"> </w:t>
      </w:r>
      <w:r w:rsidRPr="00D41129">
        <w:t xml:space="preserve">Esta situação contribuiu </w:t>
      </w:r>
      <w:r w:rsidR="00EA09AF">
        <w:t>par</w:t>
      </w:r>
      <w:r w:rsidRPr="00D41129">
        <w:t>a que existisse um clima de insegurança, tensão e violência</w:t>
      </w:r>
      <w:r w:rsidR="00150524" w:rsidRPr="00150524">
        <w:t xml:space="preserve"> </w:t>
      </w:r>
      <w:r w:rsidR="00150524" w:rsidRPr="00D41129">
        <w:t>no Instituto</w:t>
      </w:r>
      <w:r w:rsidRPr="00D41129">
        <w:t>.</w:t>
      </w:r>
      <w:r w:rsidR="00E63EE5">
        <w:t xml:space="preserve"> </w:t>
      </w:r>
      <w:r w:rsidRPr="00D41129">
        <w:t>O próprio Estado reconheceu a falta de separação entre processados e condenados e afirmou que esta existia no Instituto “pela falta de disponibilidade de meios”.</w:t>
      </w:r>
      <w:r w:rsidRPr="00D41129">
        <w:rPr>
          <w:rStyle w:val="Refdenotaalpie"/>
        </w:rPr>
        <w:footnoteReference w:id="172"/>
      </w:r>
      <w:r w:rsidRPr="00D41129">
        <w:t xml:space="preserve"> Finalmente, não existiam oportunidades efetivas para que os internos se reformassem e </w:t>
      </w:r>
      <w:r w:rsidR="00F12BC3">
        <w:t xml:space="preserve">se </w:t>
      </w:r>
      <w:r w:rsidRPr="00D41129">
        <w:t xml:space="preserve">reintegrassem à sociedade (par. 134.24 </w:t>
      </w:r>
      <w:r w:rsidRPr="00D41129">
        <w:rPr>
          <w:i/>
        </w:rPr>
        <w:t>supra</w:t>
      </w:r>
      <w:r w:rsidRPr="00D41129">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170.</w:t>
      </w:r>
      <w:r w:rsidRPr="00D41129">
        <w:tab/>
        <w:t>Deste modo, a Corte pode concluir que em nenhum momento existiram no Instituto as condições para que os internos privados de liberdade pudessem desenvolver sua vida de maneira digna, mas</w:t>
      </w:r>
      <w:r w:rsidR="00F12BC3">
        <w:t>,</w:t>
      </w:r>
      <w:r w:rsidRPr="00D41129">
        <w:t xml:space="preserve"> ao contrário</w:t>
      </w:r>
      <w:r w:rsidR="00F12BC3">
        <w:t>,</w:t>
      </w:r>
      <w:r w:rsidRPr="00D41129">
        <w:t xml:space="preserve"> fizeram</w:t>
      </w:r>
      <w:r w:rsidR="00FD5011">
        <w:t>-nos</w:t>
      </w:r>
      <w:r w:rsidRPr="00D41129">
        <w:t xml:space="preserve"> viver permanentemente em condições desumanas e degradantes, expondo-os a um clima de violência, insegurança, abusos, corrupção, desconfiança e promiscuidade, onde era imposta a lei do mais forte com todas </w:t>
      </w:r>
      <w:r w:rsidR="00F12BC3">
        <w:t xml:space="preserve">as </w:t>
      </w:r>
      <w:r w:rsidRPr="00D41129">
        <w:t>suas consequências.</w:t>
      </w:r>
      <w:r w:rsidR="00E63EE5">
        <w:t xml:space="preserve"> </w:t>
      </w:r>
      <w:r w:rsidRPr="00D41129">
        <w:t xml:space="preserve">A esse respeito, vale recordar o afirmado pelo Juiz de Primeira Instância Civil e Criminal do Nono Turno, ao resolver o </w:t>
      </w:r>
      <w:r w:rsidRPr="00D41129">
        <w:rPr>
          <w:i/>
        </w:rPr>
        <w:t>habeas corpus</w:t>
      </w:r>
      <w:r w:rsidRPr="00D41129">
        <w:t xml:space="preserve"> genérico interposto a favor dos internos do Instituto (par. 134.28 </w:t>
      </w:r>
      <w:r w:rsidRPr="00D41129">
        <w:rPr>
          <w:i/>
        </w:rPr>
        <w:t>supra</w:t>
      </w:r>
      <w:r w:rsidRPr="00D41129">
        <w:t>), no sentido de que “se encontra[va]m comprovados os pressupostos de a) violência física, psíquica ou moral que agrava</w:t>
      </w:r>
      <w:r w:rsidR="00F12BC3">
        <w:t>m</w:t>
      </w:r>
      <w:r w:rsidRPr="00D41129">
        <w:t xml:space="preserve"> as condições de detenção das pessoas privadas de liberdade; [e] b) a ameaça à segurança pessoal dos menores internos”.</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171.</w:t>
      </w:r>
      <w:r w:rsidRPr="00D41129">
        <w:tab/>
        <w:t>Estas circunstâncias, atribuíveis ao Estado, são constitutivas de uma violação ao artigo 5 da Convenção Americana</w:t>
      </w:r>
      <w:r w:rsidR="00150524">
        <w:t>,</w:t>
      </w:r>
      <w:r w:rsidRPr="00D41129">
        <w:t xml:space="preserve"> em relação a todos os internos que permaneceram no Instituto.</w:t>
      </w:r>
    </w:p>
    <w:p w:rsidR="00203910" w:rsidRPr="00D41129" w:rsidRDefault="00203910" w:rsidP="00E54BCA">
      <w:pPr>
        <w:pStyle w:val="Textoindependiente21"/>
        <w:widowControl w:val="0"/>
        <w:spacing w:line="240" w:lineRule="auto"/>
        <w:jc w:val="center"/>
      </w:pPr>
    </w:p>
    <w:p w:rsidR="00203910" w:rsidRPr="00D41129" w:rsidRDefault="00203910" w:rsidP="00E54BCA">
      <w:pPr>
        <w:pStyle w:val="Textoindependiente21"/>
        <w:widowControl w:val="0"/>
        <w:spacing w:line="240" w:lineRule="auto"/>
        <w:jc w:val="center"/>
      </w:pPr>
      <w:r w:rsidRPr="00D41129">
        <w:t>*</w:t>
      </w:r>
      <w:r w:rsidR="002E4E46">
        <w:t>*</w:t>
      </w:r>
      <w:r w:rsidRPr="00D41129">
        <w:t>*</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172.</w:t>
      </w:r>
      <w:r w:rsidRPr="00D41129">
        <w:tab/>
        <w:t xml:space="preserve">O Tribunal deve estabelecer agora se o Estado cumpriu, em relação aos meninos, as obrigações adicionais que emergem dos artigos 4, 5 e 19 da Convenção Americana, à luz do </w:t>
      </w:r>
      <w:r w:rsidRPr="00D41129">
        <w:rPr>
          <w:i/>
        </w:rPr>
        <w:t>corpus juris</w:t>
      </w:r>
      <w:r w:rsidRPr="00D41129">
        <w:t xml:space="preserve"> internacional existente sobre a especial proteção que estes requerem, entre as quais se encontram a disposição do artigo 5.5 da Convenção Americana que obriga os Estados a manter os </w:t>
      </w:r>
      <w:r w:rsidR="00DD764D" w:rsidRPr="00D41129">
        <w:t>menores</w:t>
      </w:r>
      <w:r w:rsidRPr="00D41129">
        <w:t xml:space="preserve"> privados de liberdade separados dos adultos e, como se </w:t>
      </w:r>
      <w:r w:rsidR="00F12BC3">
        <w:t>afirmou</w:t>
      </w:r>
      <w:r w:rsidRPr="00D41129">
        <w:t xml:space="preserve"> anteriormente (par. 161 </w:t>
      </w:r>
      <w:r w:rsidRPr="00D41129">
        <w:rPr>
          <w:i/>
        </w:rPr>
        <w:t>supra</w:t>
      </w:r>
      <w:r w:rsidRPr="00D41129">
        <w:t xml:space="preserve">), a especial supervisão periódica no âmbito da saúde e da implementação de programas de educação, derivadas de uma correta interpretação do artigo 4 da Convenção, à luz das disposições pertinentes da Convenção sobre os Direitos da Criança e </w:t>
      </w:r>
      <w:r w:rsidR="00F12BC3">
        <w:t>d</w:t>
      </w:r>
      <w:r w:rsidRPr="00D41129">
        <w:t>o artigo 13 do Protocolo Adicional à Convenção Americana em Matéria de Direitos Econômicos, Sociais e Culturais, que o Paraguai ratificou em 3 de junho de 1997 e que entrou em vigência internacional em 16 de novembro de 1999.</w:t>
      </w:r>
      <w:r w:rsidR="00E63EE5">
        <w:t xml:space="preserve"> </w:t>
      </w:r>
      <w:r w:rsidRPr="00D41129">
        <w:t xml:space="preserve">Estas medidas adquirem fundamental importância </w:t>
      </w:r>
      <w:r w:rsidR="00A52C77">
        <w:t>uma vez que</w:t>
      </w:r>
      <w:r w:rsidRPr="00D41129">
        <w:t xml:space="preserve"> os </w:t>
      </w:r>
      <w:r w:rsidR="00DD764D" w:rsidRPr="00D41129">
        <w:t>menores</w:t>
      </w:r>
      <w:r w:rsidRPr="00D41129">
        <w:t xml:space="preserve"> se encontram em uma etapa crucial de seu desenvolvimento físico, mental, espiritual, moral, psicológico e social que impactará de uma ou outra forma</w:t>
      </w:r>
      <w:r w:rsidR="00F12BC3">
        <w:t xml:space="preserve"> em</w:t>
      </w:r>
      <w:r w:rsidRPr="00D41129">
        <w:t xml:space="preserve"> seu projeto de vida.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173.</w:t>
      </w:r>
      <w:r w:rsidRPr="00D41129">
        <w:tab/>
      </w:r>
      <w:r w:rsidR="00F12BC3">
        <w:t>Foi</w:t>
      </w:r>
      <w:r w:rsidRPr="00D41129">
        <w:t xml:space="preserve"> demonstrado neste caso (par</w:t>
      </w:r>
      <w:r w:rsidR="00150524">
        <w:t>s</w:t>
      </w:r>
      <w:r w:rsidRPr="00D41129">
        <w:t xml:space="preserve">. 134.6 e 134.7 </w:t>
      </w:r>
      <w:r w:rsidRPr="00D41129">
        <w:rPr>
          <w:i/>
        </w:rPr>
        <w:t>supra</w:t>
      </w:r>
      <w:r w:rsidRPr="00D41129">
        <w:t>) que os meninos internos no Instituto não tiveram sequer o atendimento de saúde adequado que se exige para toda pessoa privada de liberdade e, portanto, tampouco a supervisão médica regular que assegurasse aos meninos um desenvolvimento normal, essencial para seu futuro.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lastRenderedPageBreak/>
        <w:t>174.</w:t>
      </w:r>
      <w:r w:rsidRPr="00D41129">
        <w:tab/>
        <w:t xml:space="preserve">Está também provado que o Estado não ofereceu aos meninos internos a educação que estes requeriam e à qual este estava obrigado, tanto em razão da proteção do direito à vida entendido no sentido afirmado anteriormente, como </w:t>
      </w:r>
      <w:r w:rsidR="00F12BC3">
        <w:t>em razão da</w:t>
      </w:r>
      <w:r w:rsidRPr="00D41129">
        <w:t xml:space="preserve"> disposição </w:t>
      </w:r>
      <w:r w:rsidR="00E914D7">
        <w:t>n</w:t>
      </w:r>
      <w:r w:rsidRPr="00D41129">
        <w:t>o artigo 13 do Protocolo Adicional à Convenção Americana em Matéria de Direitos Econômicos, Sociais e Culturais.</w:t>
      </w:r>
      <w:r w:rsidR="00E63EE5">
        <w:t xml:space="preserve"> </w:t>
      </w:r>
      <w:r w:rsidRPr="00D41129">
        <w:t xml:space="preserve">O programa educativo que se oferecia no Instituto era deficiente, já que carecia de professores e recursos adequados (par. 134.12 </w:t>
      </w:r>
      <w:r w:rsidRPr="00D41129">
        <w:rPr>
          <w:i/>
        </w:rPr>
        <w:t>supra</w:t>
      </w:r>
      <w:r w:rsidRPr="00D41129">
        <w:t>).</w:t>
      </w:r>
      <w:r w:rsidR="00E63EE5">
        <w:t xml:space="preserve"> </w:t>
      </w:r>
      <w:r w:rsidRPr="00D41129">
        <w:t>Este descumprimento do Estado causa consequências ainda mais sérias quando os meninos privados de liberdade prov</w:t>
      </w:r>
      <w:r w:rsidR="0080550E">
        <w:t>ê</w:t>
      </w:r>
      <w:r w:rsidRPr="00D41129">
        <w:t>m de setores margina</w:t>
      </w:r>
      <w:r w:rsidR="00F12BC3">
        <w:t xml:space="preserve">lizados </w:t>
      </w:r>
      <w:r w:rsidRPr="00D41129">
        <w:t xml:space="preserve">da sociedade, como ocorre no presente caso, pois isso limita suas possibilidades de reinserção efetiva na sociedade e o desenvolvimento de seus projetos de vida.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175.</w:t>
      </w:r>
      <w:r w:rsidRPr="00D41129">
        <w:tab/>
        <w:t>Em relação ao cumprimento da disposição do artigo 5.5 da Convenção</w:t>
      </w:r>
      <w:r w:rsidR="00F12BC3">
        <w:t>,</w:t>
      </w:r>
      <w:r w:rsidRPr="00D41129">
        <w:t xml:space="preserve"> </w:t>
      </w:r>
      <w:r w:rsidR="00F12BC3">
        <w:t>foi</w:t>
      </w:r>
      <w:r w:rsidRPr="00D41129">
        <w:t xml:space="preserve"> estabelecido (par. 134.16 </w:t>
      </w:r>
      <w:r w:rsidRPr="00D41129">
        <w:rPr>
          <w:i/>
        </w:rPr>
        <w:t>supra</w:t>
      </w:r>
      <w:r w:rsidRPr="00D41129">
        <w:t>) que em diversas oportunidades alguns internos foram transferidos</w:t>
      </w:r>
      <w:r w:rsidR="00150524" w:rsidRPr="00150524">
        <w:t xml:space="preserve"> </w:t>
      </w:r>
      <w:r w:rsidR="00150524" w:rsidRPr="00D41129">
        <w:t>do Instituto</w:t>
      </w:r>
      <w:r w:rsidR="0080550E">
        <w:t>,</w:t>
      </w:r>
      <w:r w:rsidRPr="00D41129">
        <w:t xml:space="preserve"> como castigo ou por necessidade</w:t>
      </w:r>
      <w:r w:rsidR="00F12BC3">
        <w:t>,</w:t>
      </w:r>
      <w:r w:rsidRPr="00D41129">
        <w:t xml:space="preserve"> a penitenciárias de adultos e compartilhavam espaço físico com estes, situação que expunha os meninos a circunstâncias que são altamente prejudiciais para seu desenvolvimento e os </w:t>
      </w:r>
      <w:r w:rsidR="00F12BC3">
        <w:t>torna</w:t>
      </w:r>
      <w:r w:rsidRPr="00D41129">
        <w:t xml:space="preserve"> vulneráveis </w:t>
      </w:r>
      <w:r w:rsidR="00F12BC3">
        <w:t xml:space="preserve">em relação a </w:t>
      </w:r>
      <w:r w:rsidRPr="00D41129">
        <w:t>terceiros que, por sua qualidade de adultos, podem abusar de sua superioridade.</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176.</w:t>
      </w:r>
      <w:r w:rsidRPr="00D41129">
        <w:tab/>
        <w:t>À luz d</w:t>
      </w:r>
      <w:r w:rsidR="00F12BC3">
        <w:t xml:space="preserve">a </w:t>
      </w:r>
      <w:r w:rsidRPr="00D41129">
        <w:t xml:space="preserve">contestação da demanda, </w:t>
      </w:r>
      <w:r w:rsidR="00F12BC3">
        <w:t xml:space="preserve">na qual </w:t>
      </w:r>
      <w:r w:rsidRPr="00D41129">
        <w:t xml:space="preserve">o Estado reconheceu sua responsabilidade em relação </w:t>
      </w:r>
      <w:r w:rsidR="00D678CE" w:rsidRPr="00D41129">
        <w:t>“</w:t>
      </w:r>
      <w:r w:rsidRPr="00D41129">
        <w:t>às condições de detenção incompatíveis com a dignidade pessoal”, e do anteriormen</w:t>
      </w:r>
      <w:r w:rsidR="00F12BC3">
        <w:t>te exposto neste capítulo, pode-</w:t>
      </w:r>
      <w:r w:rsidRPr="00D41129">
        <w:t xml:space="preserve">se concluir que o Estado não cumpriu efetivamente </w:t>
      </w:r>
      <w:r w:rsidR="00F12BC3">
        <w:t xml:space="preserve">sua função </w:t>
      </w:r>
      <w:r w:rsidRPr="00D41129">
        <w:t>de garante nesta relação especial de sujeição Estado – adulto/</w:t>
      </w:r>
      <w:r w:rsidR="00897918" w:rsidRPr="00D41129">
        <w:t xml:space="preserve">criança privada </w:t>
      </w:r>
      <w:r w:rsidR="00F12BC3">
        <w:t>d</w:t>
      </w:r>
      <w:r w:rsidRPr="00D41129">
        <w:t>e liberdade, ao não haver tomado as medidas positivas necessárias e suficientes para garantir</w:t>
      </w:r>
      <w:r w:rsidR="00D678CE" w:rsidRPr="00D41129">
        <w:t xml:space="preserve"> </w:t>
      </w:r>
      <w:r w:rsidRPr="00D41129">
        <w:t>condições de vida digna a todos os internos e tomar as medidas especiais que se requeriam para os meninos.</w:t>
      </w:r>
      <w:r w:rsidR="00E63EE5">
        <w:t xml:space="preserve"> </w:t>
      </w:r>
      <w:r w:rsidRPr="00D41129">
        <w:t>Mais ainda</w:t>
      </w:r>
      <w:r w:rsidR="00D678CE" w:rsidRPr="00D41129">
        <w:t>,</w:t>
      </w:r>
      <w:r w:rsidRPr="00D41129">
        <w:t xml:space="preserve"> foi o Estado quem permitiu que seus agentes ameaçassem, afetassem, violassem ou restringissem direitos que não podiam ser objeto de nenhum tipo de limitação ou violação, expondo de maneira constante todos os internos do Instituto a um tratamento cruel, desumano e degradante, </w:t>
      </w:r>
      <w:r w:rsidR="0024326E" w:rsidRPr="00D41129">
        <w:t>bem como</w:t>
      </w:r>
      <w:r w:rsidRPr="00D41129">
        <w:t xml:space="preserve"> a condições de vida indigna que afetaram seu direito à vida, seu desenvolvimento e seus projetos de vida, configurando-se</w:t>
      </w:r>
      <w:r w:rsidR="00150524">
        <w:t>,</w:t>
      </w:r>
      <w:r w:rsidRPr="00D41129">
        <w:t xml:space="preserve"> deste modo</w:t>
      </w:r>
      <w:r w:rsidR="00150524">
        <w:t>,</w:t>
      </w:r>
      <w:r w:rsidRPr="00D41129">
        <w:t xml:space="preserve"> uma violação dos artigos 4.1, 5.1, 5.2 e 5.6 da Convenção Americana, em relação ao artigo 1.1 da mesma, e</w:t>
      </w:r>
      <w:r w:rsidR="00150524">
        <w:t>,</w:t>
      </w:r>
      <w:r w:rsidRPr="00D41129">
        <w:t xml:space="preserve"> em relação aos meninos, lidos também à luz do artigo 19 da mesma Convenção.</w:t>
      </w:r>
      <w:r w:rsidR="00E63EE5">
        <w:t xml:space="preserve"> </w:t>
      </w:r>
      <w:r w:rsidRPr="00D41129">
        <w:t xml:space="preserve">Estas violações foram </w:t>
      </w:r>
      <w:r w:rsidR="00F12BC3">
        <w:t>perpetradas</w:t>
      </w:r>
      <w:r w:rsidRPr="00D41129">
        <w:t xml:space="preserve"> em detrimento de todos os internos do Instituto entre 14 de agost</w:t>
      </w:r>
      <w:r w:rsidR="00150524">
        <w:t>o de 1996 e 25 de julho de 2001</w:t>
      </w:r>
      <w:r w:rsidRPr="00D41129">
        <w:t xml:space="preserve"> que figuram na lista apresentada pela Comissão em 19 de novembro de 2002 (par. 36 </w:t>
      </w:r>
      <w:r w:rsidRPr="00D41129">
        <w:rPr>
          <w:i/>
        </w:rPr>
        <w:t>supra</w:t>
      </w:r>
      <w:r w:rsidRPr="00D41129">
        <w:t xml:space="preserve">), a qual </w:t>
      </w:r>
      <w:r w:rsidR="003F5CE8">
        <w:t>está anexada</w:t>
      </w:r>
      <w:r w:rsidRPr="00D41129">
        <w:t xml:space="preserve"> à presente Sentença. </w:t>
      </w:r>
    </w:p>
    <w:p w:rsidR="00203910" w:rsidRPr="00D41129" w:rsidRDefault="00203910" w:rsidP="00E54BCA">
      <w:pPr>
        <w:pStyle w:val="Textoindependiente21"/>
        <w:widowControl w:val="0"/>
        <w:spacing w:line="240" w:lineRule="auto"/>
        <w:rPr>
          <w:b/>
        </w:rPr>
      </w:pPr>
    </w:p>
    <w:p w:rsidR="00203910" w:rsidRDefault="002E4E46" w:rsidP="00E54BCA">
      <w:pPr>
        <w:pStyle w:val="Textoindependiente21"/>
        <w:widowControl w:val="0"/>
        <w:spacing w:line="240" w:lineRule="auto"/>
        <w:jc w:val="center"/>
      </w:pPr>
      <w:r w:rsidRPr="00D41129">
        <w:t>*</w:t>
      </w:r>
      <w:r>
        <w:t>*</w:t>
      </w:r>
      <w:r w:rsidRPr="00D41129">
        <w:t>*</w:t>
      </w:r>
    </w:p>
    <w:p w:rsidR="002E4E46" w:rsidRPr="00D41129" w:rsidRDefault="002E4E46" w:rsidP="00E54BCA">
      <w:pPr>
        <w:pStyle w:val="Textoindependiente21"/>
        <w:widowControl w:val="0"/>
        <w:spacing w:line="240" w:lineRule="auto"/>
        <w:jc w:val="center"/>
      </w:pPr>
    </w:p>
    <w:p w:rsidR="00203910" w:rsidRPr="00D41129" w:rsidRDefault="00203910" w:rsidP="00E54BCA">
      <w:pPr>
        <w:widowControl w:val="0"/>
        <w:jc w:val="both"/>
        <w:rPr>
          <w:rFonts w:ascii="Verdana" w:hAnsi="Verdana"/>
          <w:sz w:val="20"/>
        </w:rPr>
      </w:pPr>
      <w:r w:rsidRPr="00D41129">
        <w:rPr>
          <w:rFonts w:ascii="Verdana" w:hAnsi="Verdana"/>
          <w:sz w:val="20"/>
        </w:rPr>
        <w:t>177.</w:t>
      </w:r>
      <w:r w:rsidRPr="00D41129">
        <w:rPr>
          <w:rFonts w:ascii="Verdana" w:hAnsi="Verdana"/>
          <w:sz w:val="20"/>
        </w:rPr>
        <w:tab/>
      </w:r>
      <w:r w:rsidR="009E442F">
        <w:rPr>
          <w:rFonts w:ascii="Verdana" w:hAnsi="Verdana"/>
          <w:sz w:val="20"/>
        </w:rPr>
        <w:t>Posto isso</w:t>
      </w:r>
      <w:r w:rsidRPr="00D41129">
        <w:rPr>
          <w:rFonts w:ascii="Verdana" w:hAnsi="Verdana"/>
          <w:sz w:val="20"/>
        </w:rPr>
        <w:t xml:space="preserve">, a Corte observa que o Estado, além de não criar as condições e tomar as medidas necessárias para que os internos do Instituto tivessem e desenvolvessem uma vida digna enquanto se encontravam privados de liberdade e além de não </w:t>
      </w:r>
      <w:r w:rsidR="00D53A04" w:rsidRPr="00D41129">
        <w:rPr>
          <w:rFonts w:ascii="Verdana" w:hAnsi="Verdana"/>
          <w:sz w:val="20"/>
        </w:rPr>
        <w:t>cumprir</w:t>
      </w:r>
      <w:r w:rsidRPr="00D41129">
        <w:rPr>
          <w:rFonts w:ascii="Verdana" w:hAnsi="Verdana"/>
          <w:sz w:val="20"/>
        </w:rPr>
        <w:t xml:space="preserve"> suas obrigações complementares em relação aos meninos, manteve o Instituto em condições tais que possibilitou que </w:t>
      </w:r>
      <w:r w:rsidR="00F12BC3">
        <w:rPr>
          <w:rFonts w:ascii="Verdana" w:hAnsi="Verdana"/>
          <w:sz w:val="20"/>
        </w:rPr>
        <w:t>ocorressem</w:t>
      </w:r>
      <w:r w:rsidRPr="00D41129">
        <w:rPr>
          <w:rFonts w:ascii="Verdana" w:hAnsi="Verdana"/>
          <w:sz w:val="20"/>
        </w:rPr>
        <w:t xml:space="preserve"> os incêndios e que estes tivessem terríveis consequências para os internos, apesar das diversas advertências e recomendações </w:t>
      </w:r>
      <w:r w:rsidR="00F12BC3">
        <w:rPr>
          <w:rFonts w:ascii="Verdana" w:hAnsi="Verdana"/>
          <w:sz w:val="20"/>
        </w:rPr>
        <w:t>feitas</w:t>
      </w:r>
      <w:r w:rsidRPr="00D41129">
        <w:rPr>
          <w:rFonts w:ascii="Verdana" w:hAnsi="Verdana"/>
          <w:sz w:val="20"/>
        </w:rPr>
        <w:t xml:space="preserve"> por organismos internacionais e não governamentais em relação ao perigo que essas condições </w:t>
      </w:r>
      <w:r w:rsidR="00F12BC3">
        <w:rPr>
          <w:rFonts w:ascii="Verdana" w:hAnsi="Verdana"/>
          <w:sz w:val="20"/>
        </w:rPr>
        <w:t>representavam</w:t>
      </w:r>
      <w:r w:rsidRPr="00D41129">
        <w:rPr>
          <w:rFonts w:ascii="Verdana" w:hAnsi="Verdana"/>
          <w:sz w:val="20"/>
        </w:rPr>
        <w:t xml:space="preserve">. Como resultado destes acontecimentos, perderam a vida os internos Elvio Epifanio Acosta Ocampos, Marco Antonio Jiménez, Diego Walter Valdez, Sergio Daniel Vega Figueredo, Sergio David Poletti Domínguez, Mario del Pilar Álvarez Pérez, Juan Alcides Román Barrios, Antonio Damián Escobar Morinigo e Carlos Raúl de la Cruz (par. 134.29 </w:t>
      </w:r>
      <w:r w:rsidRPr="00D41129">
        <w:rPr>
          <w:rFonts w:ascii="Verdana" w:hAnsi="Verdana"/>
          <w:i/>
          <w:sz w:val="20"/>
        </w:rPr>
        <w:t>supra</w:t>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178.</w:t>
      </w:r>
      <w:r w:rsidRPr="00D41129">
        <w:rPr>
          <w:rFonts w:ascii="Verdana" w:hAnsi="Verdana"/>
          <w:sz w:val="20"/>
        </w:rPr>
        <w:tab/>
      </w:r>
      <w:r w:rsidR="00E63EE5">
        <w:rPr>
          <w:rFonts w:ascii="Verdana" w:hAnsi="Verdana"/>
          <w:sz w:val="20"/>
        </w:rPr>
        <w:t>Nesse sentido,</w:t>
      </w:r>
      <w:r w:rsidRPr="00D41129">
        <w:rPr>
          <w:rFonts w:ascii="Verdana" w:hAnsi="Verdana"/>
          <w:sz w:val="20"/>
        </w:rPr>
        <w:t xml:space="preserve"> dos fatos provados (par. 134.32 </w:t>
      </w:r>
      <w:r w:rsidRPr="00D41129">
        <w:rPr>
          <w:rFonts w:ascii="Verdana" w:hAnsi="Verdana"/>
          <w:i/>
          <w:sz w:val="20"/>
        </w:rPr>
        <w:t>supra</w:t>
      </w:r>
      <w:r w:rsidRPr="00D41129">
        <w:rPr>
          <w:rFonts w:ascii="Verdana" w:hAnsi="Verdana"/>
          <w:sz w:val="20"/>
        </w:rPr>
        <w:t xml:space="preserve">) se </w:t>
      </w:r>
      <w:r w:rsidR="001170EF">
        <w:rPr>
          <w:rFonts w:ascii="Verdana" w:hAnsi="Verdana"/>
          <w:sz w:val="20"/>
        </w:rPr>
        <w:t>observa</w:t>
      </w:r>
      <w:r w:rsidR="001170EF" w:rsidRPr="00D41129">
        <w:rPr>
          <w:rFonts w:ascii="Verdana" w:hAnsi="Verdana"/>
          <w:sz w:val="20"/>
        </w:rPr>
        <w:t xml:space="preserve"> </w:t>
      </w:r>
      <w:r w:rsidRPr="00D41129">
        <w:rPr>
          <w:rFonts w:ascii="Verdana" w:hAnsi="Verdana"/>
          <w:sz w:val="20"/>
        </w:rPr>
        <w:t xml:space="preserve">que o Estado não </w:t>
      </w:r>
      <w:r w:rsidRPr="00D41129">
        <w:rPr>
          <w:rFonts w:ascii="Verdana" w:hAnsi="Verdana"/>
          <w:sz w:val="20"/>
        </w:rPr>
        <w:lastRenderedPageBreak/>
        <w:t>havia tomado as prevenções suficientes para enfrentar a possibilidade de um incêndio no Instituto, já que este originalmente não foi pensado como um centro de reclusão e, portanto, não contava com a implementação de todas as medidas de segurança, evacuação e emergência necessárias para um evento desta natureza. Por exemplo, não contava com alarmes nem extintores de incêndio e os guardas não tinham preparação para enfrentar situações de emergência.</w:t>
      </w:r>
      <w:r w:rsidR="00E63EE5">
        <w:rPr>
          <w:rFonts w:ascii="Verdana" w:hAnsi="Verdana"/>
          <w:sz w:val="20"/>
        </w:rPr>
        <w:t xml:space="preserve"> </w:t>
      </w:r>
      <w:r w:rsidRPr="00D41129">
        <w:rPr>
          <w:rFonts w:ascii="Verdana" w:hAnsi="Verdana"/>
          <w:sz w:val="20"/>
        </w:rPr>
        <w:t>Vale recordar o afirmado pela Corte no sentido de que o Estado, em sua função de garante, “deve elaborar e aplicar uma política penitenciária de prevenção de situações críticas”</w:t>
      </w:r>
      <w:r w:rsidRPr="00D41129">
        <w:rPr>
          <w:rStyle w:val="Refdenotaalpie"/>
          <w:rFonts w:ascii="Verdana" w:hAnsi="Verdana"/>
          <w:sz w:val="20"/>
        </w:rPr>
        <w:footnoteReference w:id="173"/>
      </w:r>
      <w:r w:rsidRPr="00D41129">
        <w:rPr>
          <w:rFonts w:ascii="Verdana" w:hAnsi="Verdana"/>
          <w:sz w:val="20"/>
        </w:rPr>
        <w:t xml:space="preserve"> que poderiam colocar em perigo os direitos fundamentais dos internos </w:t>
      </w:r>
      <w:r w:rsidR="00216346">
        <w:rPr>
          <w:rFonts w:ascii="Verdana" w:hAnsi="Verdana"/>
          <w:sz w:val="20"/>
        </w:rPr>
        <w:t>sob</w:t>
      </w:r>
      <w:r w:rsidRPr="00D41129">
        <w:rPr>
          <w:rFonts w:ascii="Verdana" w:hAnsi="Verdana"/>
          <w:sz w:val="20"/>
        </w:rPr>
        <w:t xml:space="preserve"> sua custódia.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179.</w:t>
      </w:r>
      <w:r w:rsidRPr="00D41129">
        <w:rPr>
          <w:rFonts w:ascii="Verdana" w:hAnsi="Verdana"/>
          <w:sz w:val="20"/>
        </w:rPr>
        <w:tab/>
        <w:t>Em relação ao anterior, a Corte conclui que a falta de prevenção do Estado, que levou à morte de vários dos internos – e que foi, se não para todos, para muitos deles</w:t>
      </w:r>
      <w:r w:rsidR="00150524">
        <w:rPr>
          <w:rFonts w:ascii="Verdana" w:hAnsi="Verdana"/>
          <w:sz w:val="20"/>
        </w:rPr>
        <w:t>,</w:t>
      </w:r>
      <w:r w:rsidRPr="00D41129">
        <w:rPr>
          <w:rFonts w:ascii="Verdana" w:hAnsi="Verdana"/>
          <w:sz w:val="20"/>
        </w:rPr>
        <w:t xml:space="preserve"> particularmente traumática e dolorosa, já que a perda da vida foi produzida por asfixia ou por queimaduras, prolongando-se a agonia por vários dias </w:t>
      </w:r>
      <w:r w:rsidR="00216346" w:rsidRPr="00D41129">
        <w:rPr>
          <w:rFonts w:ascii="Verdana" w:hAnsi="Verdana"/>
          <w:sz w:val="20"/>
        </w:rPr>
        <w:t xml:space="preserve">para alguns </w:t>
      </w:r>
      <w:r w:rsidRPr="00D41129">
        <w:rPr>
          <w:rFonts w:ascii="Verdana" w:hAnsi="Verdana"/>
          <w:sz w:val="20"/>
        </w:rPr>
        <w:t xml:space="preserve">– equivale a uma negligência grave que o faz responsável pela violação do artigo 4.1 da Convenção Americana, em relação </w:t>
      </w:r>
      <w:r w:rsidR="00584EFC" w:rsidRPr="00D41129">
        <w:rPr>
          <w:rFonts w:ascii="Verdana" w:hAnsi="Verdana"/>
          <w:sz w:val="20"/>
        </w:rPr>
        <w:t>ao</w:t>
      </w:r>
      <w:r w:rsidRPr="00D41129">
        <w:rPr>
          <w:rFonts w:ascii="Verdana" w:hAnsi="Verdana"/>
          <w:sz w:val="20"/>
        </w:rPr>
        <w:t xml:space="preserve"> artigo 1.1 da mesma</w:t>
      </w:r>
      <w:r w:rsidR="00216346">
        <w:rPr>
          <w:rFonts w:ascii="Verdana" w:hAnsi="Verdana"/>
          <w:sz w:val="20"/>
        </w:rPr>
        <w:t>,</w:t>
      </w:r>
      <w:r w:rsidRPr="00D41129">
        <w:rPr>
          <w:rFonts w:ascii="Verdana" w:hAnsi="Verdana"/>
          <w:sz w:val="20"/>
        </w:rPr>
        <w:t xml:space="preserve"> e </w:t>
      </w:r>
      <w:r w:rsidR="00897918" w:rsidRPr="00D41129">
        <w:rPr>
          <w:rFonts w:ascii="Verdana" w:hAnsi="Verdana"/>
          <w:sz w:val="20"/>
        </w:rPr>
        <w:t>a respeito dos meninos</w:t>
      </w:r>
      <w:r w:rsidRPr="00D41129">
        <w:rPr>
          <w:rFonts w:ascii="Verdana" w:hAnsi="Verdana"/>
          <w:sz w:val="20"/>
        </w:rPr>
        <w:t>, lido também à luz do artigo 19 da mesma Convenção, em detrimento dos internos mencionados.</w:t>
      </w:r>
    </w:p>
    <w:p w:rsidR="00203910" w:rsidRPr="00D41129" w:rsidRDefault="00203910" w:rsidP="00E54BCA">
      <w:pPr>
        <w:pStyle w:val="Textoindependiente21"/>
        <w:widowControl w:val="0"/>
        <w:spacing w:line="240" w:lineRule="auto"/>
        <w:ind w:firstLine="720"/>
      </w:pPr>
      <w:r w:rsidRPr="00D41129">
        <w:t xml:space="preserve"> </w:t>
      </w:r>
    </w:p>
    <w:p w:rsidR="00203910" w:rsidRPr="00D41129" w:rsidRDefault="00203910" w:rsidP="00E54BCA">
      <w:pPr>
        <w:pStyle w:val="Textoindependiente21"/>
        <w:widowControl w:val="0"/>
        <w:spacing w:line="240" w:lineRule="auto"/>
      </w:pPr>
      <w:r w:rsidRPr="00D41129">
        <w:t>180.</w:t>
      </w:r>
      <w:r w:rsidRPr="00D41129">
        <w:tab/>
        <w:t>A Corte deseja fazer especial referência a três meninos</w:t>
      </w:r>
      <w:r w:rsidRPr="00D41129">
        <w:rPr>
          <w:rStyle w:val="Refdenotaalpie"/>
        </w:rPr>
        <w:footnoteReference w:id="174"/>
      </w:r>
      <w:r w:rsidRPr="00D41129">
        <w:t xml:space="preserve"> que faleceram nos centros penitenciários por causas diversas aos incêndios e em relação a quem se alegou que o Estado é responsável pela violação de seu direito à vida: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ind w:left="1350"/>
      </w:pPr>
      <w:r w:rsidRPr="00D41129">
        <w:t>a)</w:t>
      </w:r>
      <w:r w:rsidRPr="00D41129">
        <w:tab/>
        <w:t xml:space="preserve"> </w:t>
      </w:r>
      <w:r w:rsidRPr="00D41129">
        <w:rPr>
          <w:i/>
        </w:rPr>
        <w:t>em relação às mortes de Richard Daniel Martínez e Héctor Ramón Vázquez</w:t>
      </w:r>
    </w:p>
    <w:p w:rsidR="00203910" w:rsidRPr="00D41129" w:rsidRDefault="00203910" w:rsidP="00E54BCA">
      <w:pPr>
        <w:pStyle w:val="Textoindependiente21"/>
        <w:widowControl w:val="0"/>
        <w:spacing w:line="240" w:lineRule="auto"/>
      </w:pPr>
      <w:r w:rsidRPr="00D41129">
        <w:t xml:space="preserve"> </w:t>
      </w:r>
    </w:p>
    <w:p w:rsidR="00203910" w:rsidRPr="00D41129" w:rsidRDefault="00203910" w:rsidP="00E54BCA">
      <w:pPr>
        <w:pStyle w:val="Textoindependiente21"/>
        <w:widowControl w:val="0"/>
        <w:spacing w:line="240" w:lineRule="auto"/>
      </w:pPr>
      <w:r w:rsidRPr="00D41129">
        <w:t>181.</w:t>
      </w:r>
      <w:r w:rsidRPr="00D41129">
        <w:tab/>
        <w:t xml:space="preserve">Em 10 de setembro de 2001, Richard Daniel Martínez, de 18 anos de idade, faleceu por ferida de arma branca no pavilhão de menores da Penitenciária Regional de Emboscada para adultos (par. 134.46 </w:t>
      </w:r>
      <w:r w:rsidRPr="00D41129">
        <w:rPr>
          <w:i/>
        </w:rPr>
        <w:t>supra</w:t>
      </w:r>
      <w:r w:rsidRPr="00D41129">
        <w:t>).</w:t>
      </w:r>
      <w:r w:rsidR="00E63EE5">
        <w:t xml:space="preserve"> </w:t>
      </w:r>
      <w:r w:rsidRPr="00D41129">
        <w:t xml:space="preserve">Em 14 de março de 2002, Héctor Ramón Vázquez, de 17 anos de idade, foi ferido por arma branca na mesma penitenciária e morreu em 15 de março de 2002 (par. 134.47 </w:t>
      </w:r>
      <w:r w:rsidRPr="00D41129">
        <w:rPr>
          <w:i/>
        </w:rPr>
        <w:t>supra</w:t>
      </w:r>
      <w:r w:rsidRPr="00D41129">
        <w:t>).</w:t>
      </w:r>
      <w:r w:rsidR="00E63EE5">
        <w:t xml:space="preserve"> </w:t>
      </w:r>
      <w:r w:rsidRPr="00D41129">
        <w:t xml:space="preserve">Ambos os internos falecidos haviam sido transferidos do Instituto </w:t>
      </w:r>
      <w:r w:rsidR="00216346">
        <w:t>para a</w:t>
      </w:r>
      <w:r w:rsidRPr="00D41129">
        <w:t xml:space="preserve"> referida penitenciária de Emboscada </w:t>
      </w:r>
      <w:r w:rsidR="00F12BC3" w:rsidRPr="00D41129">
        <w:t xml:space="preserve">depois de seu fechamento </w:t>
      </w:r>
      <w:r w:rsidRPr="00D41129">
        <w:t xml:space="preserve">(par. 134.47 </w:t>
      </w:r>
      <w:r w:rsidRPr="00D41129">
        <w:rPr>
          <w:i/>
        </w:rPr>
        <w:t>supra</w:t>
      </w:r>
      <w:r w:rsidRPr="00D41129">
        <w:t>).</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182.</w:t>
      </w:r>
      <w:r w:rsidRPr="00D41129">
        <w:tab/>
        <w:t>A esse respeito, o Estado alegou que não violou o direito à vida destes dois meninos, já que ambos faleceram em brigas entre internos no Pavilhão de Menores de Emboscada devido a feridas produzidas por armas</w:t>
      </w:r>
      <w:r w:rsidRPr="00D41129">
        <w:rPr>
          <w:b/>
        </w:rPr>
        <w:t xml:space="preserve"> </w:t>
      </w:r>
      <w:r w:rsidRPr="00D41129">
        <w:t>de fabricação caseira.</w:t>
      </w:r>
      <w:r w:rsidR="00E63EE5">
        <w:t xml:space="preserve"> </w:t>
      </w:r>
      <w:r w:rsidRPr="00D41129">
        <w:t xml:space="preserve">Além disso, o Estado </w:t>
      </w:r>
      <w:r w:rsidR="007E5957" w:rsidRPr="00D41129">
        <w:t>acrescentou</w:t>
      </w:r>
      <w:r w:rsidRPr="00D41129">
        <w:t xml:space="preserve"> que prestou atendimento imediato e fez todo o possível para salvar suas vidas.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183.</w:t>
      </w:r>
      <w:r w:rsidRPr="00D41129">
        <w:tab/>
        <w:t>Esta Corte considera que as observações realizadas em relação às condições permanentes de detenção em que se encontravam os internos (par</w:t>
      </w:r>
      <w:r w:rsidR="00150524">
        <w:t>s</w:t>
      </w:r>
      <w:r w:rsidRPr="00D41129">
        <w:t xml:space="preserve">. 134.3 a 134.24 </w:t>
      </w:r>
      <w:r w:rsidRPr="00D41129">
        <w:rPr>
          <w:i/>
        </w:rPr>
        <w:t>supra</w:t>
      </w:r>
      <w:r w:rsidRPr="00D41129">
        <w:t xml:space="preserve">), que criavam o clima necessário para que se produzissem atos de violência, e o afirmado em relação aos internos falecidos por causa dos incêndios (pars. 177 a 179 </w:t>
      </w:r>
      <w:r w:rsidRPr="00D41129">
        <w:rPr>
          <w:i/>
        </w:rPr>
        <w:t>supra</w:t>
      </w:r>
      <w:r w:rsidRPr="00D41129">
        <w:t>)</w:t>
      </w:r>
      <w:r w:rsidR="00584EFC" w:rsidRPr="00D41129">
        <w:t>,</w:t>
      </w:r>
      <w:r w:rsidRPr="00D41129">
        <w:t xml:space="preserve"> devem ser aplicados ao </w:t>
      </w:r>
      <w:r w:rsidR="00F12BC3">
        <w:t xml:space="preserve">ocorrido </w:t>
      </w:r>
      <w:r w:rsidRPr="00D41129">
        <w:t>com Richard Daniel Martínez e Héctor Ramón Vázquez.</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sz w:val="20"/>
        </w:rPr>
      </w:pPr>
      <w:r w:rsidRPr="00D41129">
        <w:rPr>
          <w:rFonts w:ascii="Verdana" w:hAnsi="Verdana"/>
          <w:sz w:val="20"/>
        </w:rPr>
        <w:t>184.</w:t>
      </w:r>
      <w:r w:rsidRPr="00D41129">
        <w:rPr>
          <w:rFonts w:ascii="Verdana" w:hAnsi="Verdana"/>
          <w:sz w:val="20"/>
        </w:rPr>
        <w:tab/>
        <w:t xml:space="preserve">Como foi destacado anteriormente, este Tribunal considera que o Estado deve garantir o direito à vida e à integridade pessoal dos internos colocados em estabelecimentos de detenção (par. 151 </w:t>
      </w:r>
      <w:r w:rsidRPr="00D41129">
        <w:rPr>
          <w:rFonts w:ascii="Verdana" w:hAnsi="Verdana"/>
          <w:i/>
          <w:sz w:val="20"/>
        </w:rPr>
        <w:t>supra</w:t>
      </w:r>
      <w:r w:rsidRPr="00D41129">
        <w:rPr>
          <w:rFonts w:ascii="Verdana" w:hAnsi="Verdana"/>
          <w:sz w:val="20"/>
        </w:rPr>
        <w:t>).</w:t>
      </w:r>
      <w:r w:rsidR="00E63EE5">
        <w:rPr>
          <w:rFonts w:ascii="Verdana" w:hAnsi="Verdana"/>
          <w:sz w:val="20"/>
        </w:rPr>
        <w:t xml:space="preserve"> </w:t>
      </w:r>
      <w:r w:rsidRPr="00D41129">
        <w:rPr>
          <w:rFonts w:ascii="Verdana" w:hAnsi="Verdana"/>
          <w:sz w:val="20"/>
        </w:rPr>
        <w:t xml:space="preserve">Portanto, independentemente de que nenhum agente estatal foi aparentemente o responsável direto </w:t>
      </w:r>
      <w:r w:rsidR="00F12BC3">
        <w:rPr>
          <w:rFonts w:ascii="Verdana" w:hAnsi="Verdana"/>
          <w:sz w:val="20"/>
        </w:rPr>
        <w:t>pelas</w:t>
      </w:r>
      <w:r w:rsidRPr="00D41129">
        <w:rPr>
          <w:rFonts w:ascii="Verdana" w:hAnsi="Verdana"/>
          <w:sz w:val="20"/>
        </w:rPr>
        <w:t xml:space="preserve"> mortes dos dois meninos na penitenciária de </w:t>
      </w:r>
      <w:r w:rsidRPr="00D41129">
        <w:rPr>
          <w:rFonts w:ascii="Verdana" w:hAnsi="Verdana"/>
          <w:sz w:val="20"/>
        </w:rPr>
        <w:lastRenderedPageBreak/>
        <w:t>Emboscada, o Estado tinha o dever de criar as condições necessárias para evitar</w:t>
      </w:r>
      <w:r w:rsidR="00216346">
        <w:rPr>
          <w:rFonts w:ascii="Verdana" w:hAnsi="Verdana"/>
          <w:sz w:val="20"/>
        </w:rPr>
        <w:t>,</w:t>
      </w:r>
      <w:r w:rsidRPr="00D41129">
        <w:rPr>
          <w:rFonts w:ascii="Verdana" w:hAnsi="Verdana"/>
          <w:sz w:val="20"/>
        </w:rPr>
        <w:t xml:space="preserve"> ao máximo</w:t>
      </w:r>
      <w:r w:rsidR="00216346">
        <w:rPr>
          <w:rFonts w:ascii="Verdana" w:hAnsi="Verdana"/>
          <w:sz w:val="20"/>
        </w:rPr>
        <w:t>,</w:t>
      </w:r>
      <w:r w:rsidRPr="00D41129">
        <w:rPr>
          <w:rFonts w:ascii="Verdana" w:hAnsi="Verdana"/>
          <w:sz w:val="20"/>
        </w:rPr>
        <w:t xml:space="preserve"> disputas entre os internos, o que o Estado não fez, </w:t>
      </w:r>
      <w:r w:rsidR="00F12BC3">
        <w:rPr>
          <w:rFonts w:ascii="Verdana" w:hAnsi="Verdana"/>
          <w:sz w:val="20"/>
        </w:rPr>
        <w:t xml:space="preserve">de maneira que </w:t>
      </w:r>
      <w:r w:rsidRPr="00D41129">
        <w:rPr>
          <w:rFonts w:ascii="Verdana" w:hAnsi="Verdana"/>
          <w:sz w:val="20"/>
        </w:rPr>
        <w:t xml:space="preserve">incorreu em responsabilidade internacional pela privação da vida dos meninos Richard Daniel Martínez e Héctor Ramón Vázquez, configurando-se deste modo uma violação do artigo 4.1 da Convenção, em relação aos artigos 1.1 e 19 da mesma.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ind w:left="1350"/>
        <w:rPr>
          <w:i/>
        </w:rPr>
      </w:pPr>
      <w:r w:rsidRPr="00D41129">
        <w:t>b)</w:t>
      </w:r>
      <w:r w:rsidRPr="00D41129">
        <w:tab/>
      </w:r>
      <w:r w:rsidRPr="00D41129">
        <w:rPr>
          <w:i/>
        </w:rPr>
        <w:t>em relação à morte de Benito Augusto Adorno</w:t>
      </w:r>
    </w:p>
    <w:p w:rsidR="00203910" w:rsidRPr="00D41129" w:rsidRDefault="00203910" w:rsidP="00E54BCA">
      <w:pPr>
        <w:pStyle w:val="Textoindependiente21"/>
        <w:widowControl w:val="0"/>
        <w:spacing w:line="240" w:lineRule="auto"/>
        <w:rPr>
          <w:i/>
        </w:rPr>
      </w:pPr>
    </w:p>
    <w:p w:rsidR="00203910" w:rsidRPr="00D41129" w:rsidRDefault="00203910" w:rsidP="00E54BCA">
      <w:pPr>
        <w:pStyle w:val="Textoindependiente21"/>
        <w:widowControl w:val="0"/>
        <w:spacing w:line="240" w:lineRule="auto"/>
      </w:pPr>
      <w:r w:rsidRPr="00D41129">
        <w:t>185.</w:t>
      </w:r>
      <w:r w:rsidRPr="00D41129">
        <w:tab/>
        <w:t xml:space="preserve">De acordo com o afirmado no escrito de contestação da demanda e reiterado em suas alegações finais orais e escritas, o Estado aceitou sua responsabilidade </w:t>
      </w:r>
      <w:r w:rsidR="00CF0662">
        <w:t>em face da</w:t>
      </w:r>
      <w:r w:rsidRPr="00D41129">
        <w:t xml:space="preserve"> </w:t>
      </w:r>
      <w:r w:rsidR="00CF0662">
        <w:t>violação d</w:t>
      </w:r>
      <w:r w:rsidRPr="00D41129">
        <w:t xml:space="preserve">o artigo 4 da Convenção em relação à morte de Benito Augusto Adorno, interno que </w:t>
      </w:r>
      <w:r w:rsidR="00E2162E">
        <w:t>foi</w:t>
      </w:r>
      <w:r w:rsidRPr="00D41129">
        <w:t xml:space="preserve"> ferido em 25 de julho de 2001 por um disparo de um funcionário do Instituto e, posteriormente, faleceu em 6 de agosto de 2001 (par. 134.35 </w:t>
      </w:r>
      <w:r w:rsidRPr="00D41129">
        <w:rPr>
          <w:i/>
        </w:rPr>
        <w:t>supra</w:t>
      </w:r>
      <w:r w:rsidRPr="00D41129">
        <w:t>).</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186.</w:t>
      </w:r>
      <w:r w:rsidRPr="00D41129">
        <w:tab/>
        <w:t xml:space="preserve">Portanto, a Corte conclui que o Estado é responsável </w:t>
      </w:r>
      <w:r w:rsidR="00E2162E">
        <w:t>pela</w:t>
      </w:r>
      <w:r w:rsidRPr="00D41129">
        <w:t xml:space="preserve"> privação da vida do menino Benito Augusto Adorno, configurando-se</w:t>
      </w:r>
      <w:r w:rsidR="00CF0662">
        <w:t>,</w:t>
      </w:r>
      <w:r w:rsidRPr="00D41129">
        <w:t xml:space="preserve"> deste modo</w:t>
      </w:r>
      <w:r w:rsidR="00CF0662">
        <w:t>,</w:t>
      </w:r>
      <w:r w:rsidRPr="00D41129">
        <w:t xml:space="preserve"> uma violação do artigo 4.1 da Convenção Americana, em relação aos artigos 1.1 e 19 da mesma.</w:t>
      </w:r>
    </w:p>
    <w:p w:rsidR="00203910" w:rsidRPr="00D41129" w:rsidRDefault="00203910" w:rsidP="00E54BCA">
      <w:pPr>
        <w:pStyle w:val="Textoindependiente21"/>
        <w:widowControl w:val="0"/>
        <w:spacing w:line="240" w:lineRule="auto"/>
      </w:pPr>
    </w:p>
    <w:p w:rsidR="002E4E46" w:rsidRDefault="002E4E46" w:rsidP="002E4E46">
      <w:pPr>
        <w:pStyle w:val="Textoindependiente21"/>
        <w:widowControl w:val="0"/>
        <w:spacing w:line="240" w:lineRule="auto"/>
        <w:jc w:val="center"/>
      </w:pPr>
      <w:r w:rsidRPr="00D41129">
        <w:t>*</w:t>
      </w:r>
      <w:r>
        <w:t>*</w:t>
      </w:r>
      <w:r w:rsidRPr="00D41129">
        <w:t>*</w:t>
      </w:r>
    </w:p>
    <w:p w:rsidR="002E4E46" w:rsidRDefault="002E4E46"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187.</w:t>
      </w:r>
      <w:r w:rsidRPr="00D41129">
        <w:tab/>
        <w:t xml:space="preserve">A Corte observa que as mesmas considerações já efetuadas para os internos que foram privados do direito à vida (pars. 177 a 179 </w:t>
      </w:r>
      <w:r w:rsidRPr="00D41129">
        <w:rPr>
          <w:i/>
        </w:rPr>
        <w:t>supra</w:t>
      </w:r>
      <w:r w:rsidRPr="00D41129">
        <w:t>), podem se</w:t>
      </w:r>
      <w:r w:rsidR="00E2162E">
        <w:t>r</w:t>
      </w:r>
      <w:r w:rsidRPr="00D41129">
        <w:t xml:space="preserve"> reitera</w:t>
      </w:r>
      <w:r w:rsidR="00E2162E">
        <w:t>das</w:t>
      </w:r>
      <w:r w:rsidRPr="00D41129">
        <w:t xml:space="preserve"> para aqueles que </w:t>
      </w:r>
      <w:r w:rsidR="00E2162E">
        <w:t>foram</w:t>
      </w:r>
      <w:r w:rsidRPr="00D41129">
        <w:t xml:space="preserve"> feridos nos incêndios, todos eles </w:t>
      </w:r>
      <w:r w:rsidR="00E2162E">
        <w:t>crianças</w:t>
      </w:r>
      <w:r w:rsidRPr="00D41129">
        <w:t>, a saber: Abel Achar Acuña, José Milciades Cañete Chamorro, Ever Ramón Molinas Zárate, Arsenio Joel Barrios Báez, Alfredo Duarte Ramos, Sergio Vincent Navarro Moraez, Raúl Esteban Portillo, Ismael Méndez Aranda, Pedro Iván Peña, Osvaldo Daniel Sosa, Walter Javier Riveros Rojas, Osmar López Verón, Miguel Ángel Coronel Ramírez, César Fidelino Ojeda Acevedo, Heriberto Zarate, Francisco Noé Andrada, Jorge Daniel Toledo, Pablo Emmanuel Rojas, Sixto Gonzáles Franco, Francisco Ramón Adorno, Antonio Delgado, Claudio Coronel Quiroga, Clemente Luis Escobar González, Julio César García, José Amado Jara Fernández, Alberto David Martínez, Miguel Angel Martínez, Osvaldo Mora Espinola, Hugo Antonio Vera Quintana, Juan Carlos Zarza Viveros, Eduardo Vera, Cándido Ulises Zelaya Flores, Hugo Olmedo, Oscar Rafael Aquino Acuña, Nelson Rodríguez, Demetrio Silguero, Aristides Ramón Ortiz Bernal, Carlos Raúl Romero Giacomo, Carlos Román Feris Almirón, Pablo Ayala Azola, Juan Ramón Lugo e Rolando Benítez.</w:t>
      </w:r>
      <w:r w:rsidR="00E63EE5">
        <w:t xml:space="preserve"> </w:t>
      </w:r>
      <w:r w:rsidRPr="00D41129">
        <w:t>A responsabilidade do Estado se fundamenta, portanto, em sua</w:t>
      </w:r>
      <w:r w:rsidR="00CF0662" w:rsidRPr="00D41129">
        <w:t xml:space="preserve"> grave</w:t>
      </w:r>
      <w:r w:rsidRPr="00D41129">
        <w:t xml:space="preserve"> negligência ao </w:t>
      </w:r>
      <w:r w:rsidR="00CF0662">
        <w:t xml:space="preserve">se </w:t>
      </w:r>
      <w:r w:rsidRPr="00D41129">
        <w:t xml:space="preserve">omitir </w:t>
      </w:r>
      <w:r w:rsidR="00CF0662">
        <w:t xml:space="preserve">de </w:t>
      </w:r>
      <w:r w:rsidRPr="00D41129">
        <w:t xml:space="preserve">realizar sequer ações </w:t>
      </w:r>
      <w:r w:rsidR="00E2162E" w:rsidRPr="00D41129">
        <w:t xml:space="preserve">mínimas </w:t>
      </w:r>
      <w:r w:rsidRPr="00D41129">
        <w:t xml:space="preserve">de prevenção </w:t>
      </w:r>
      <w:r w:rsidR="00150524">
        <w:t>diante da</w:t>
      </w:r>
      <w:r w:rsidRPr="00D41129">
        <w:t xml:space="preserve"> possibilidade de que </w:t>
      </w:r>
      <w:r w:rsidR="00CF0662">
        <w:t>ocorresse</w:t>
      </w:r>
      <w:r w:rsidRPr="00D41129">
        <w:t xml:space="preserve"> um incêndio.</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188.</w:t>
      </w:r>
      <w:r w:rsidRPr="00D41129">
        <w:tab/>
        <w:t xml:space="preserve">Os feridos nos incêndios que </w:t>
      </w:r>
      <w:r w:rsidR="00584EFC" w:rsidRPr="00D41129">
        <w:t>c</w:t>
      </w:r>
      <w:r w:rsidRPr="00D41129">
        <w:t xml:space="preserve">onseguiram sobreviver experimentaram um intenso sofrimento moral e físico e alguns deles </w:t>
      </w:r>
      <w:r w:rsidR="00573BD0" w:rsidRPr="00D41129">
        <w:t xml:space="preserve">também </w:t>
      </w:r>
      <w:r w:rsidRPr="00D41129">
        <w:t xml:space="preserve">continuam padecendo </w:t>
      </w:r>
      <w:r w:rsidR="00573BD0">
        <w:t xml:space="preserve">de </w:t>
      </w:r>
      <w:r w:rsidRPr="00D41129">
        <w:t xml:space="preserve">sequelas corporais e/ou psicológicas (par. 134.48 </w:t>
      </w:r>
      <w:r w:rsidRPr="00D41129">
        <w:rPr>
          <w:i/>
        </w:rPr>
        <w:t>supra</w:t>
      </w:r>
      <w:r w:rsidRPr="00D41129">
        <w:t>).</w:t>
      </w:r>
      <w:r w:rsidR="00E63EE5">
        <w:t xml:space="preserve"> </w:t>
      </w:r>
      <w:r w:rsidRPr="00D41129">
        <w:t xml:space="preserve">As queimaduras, feridas e intoxicações de fumaça que os meninos acima individualizados </w:t>
      </w:r>
      <w:r w:rsidR="00E2162E" w:rsidRPr="00D41129">
        <w:t xml:space="preserve">sofreram </w:t>
      </w:r>
      <w:r w:rsidRPr="00D41129">
        <w:t xml:space="preserve">por causa destes </w:t>
      </w:r>
      <w:r w:rsidR="002F47AD">
        <w:t>incêndio</w:t>
      </w:r>
      <w:r w:rsidRPr="00D41129">
        <w:t xml:space="preserve">s, ocorridos sob a custódia e suposta proteção do Estado, e as sequelas das mesmas constituem tratamentos em violação dos artigos 5.1 e 5.2 da Convenção Americana, em relação aos artigos 1.1 e 19 da mesma, em detrimento das pessoas já </w:t>
      </w:r>
      <w:r w:rsidR="000373B2">
        <w:t>mencionadas</w:t>
      </w:r>
      <w:r w:rsidR="000373B2" w:rsidRPr="00D41129">
        <w:t xml:space="preserve"> </w:t>
      </w:r>
      <w:r w:rsidRPr="00D41129">
        <w:t xml:space="preserve">(pars. 177 e 187 </w:t>
      </w:r>
      <w:r w:rsidRPr="00D41129">
        <w:rPr>
          <w:i/>
        </w:rPr>
        <w:t>supra</w:t>
      </w:r>
      <w:r w:rsidRPr="00D41129">
        <w:t>).</w:t>
      </w:r>
    </w:p>
    <w:p w:rsidR="00203910" w:rsidRPr="00D41129" w:rsidRDefault="00203910" w:rsidP="00E54BCA">
      <w:pPr>
        <w:pStyle w:val="Textoindependiente21"/>
        <w:widowControl w:val="0"/>
        <w:spacing w:line="240" w:lineRule="auto"/>
      </w:pPr>
    </w:p>
    <w:p w:rsidR="00203910" w:rsidRDefault="002E4E46" w:rsidP="002E4E46">
      <w:pPr>
        <w:pStyle w:val="Textoindependiente21"/>
        <w:widowControl w:val="0"/>
        <w:spacing w:line="240" w:lineRule="auto"/>
        <w:jc w:val="center"/>
      </w:pPr>
      <w:r w:rsidRPr="00D41129">
        <w:t>*</w:t>
      </w:r>
      <w:r>
        <w:t>*</w:t>
      </w:r>
      <w:r w:rsidRPr="00D41129">
        <w:t>*</w:t>
      </w:r>
    </w:p>
    <w:p w:rsidR="002E4E46" w:rsidRPr="00D41129" w:rsidRDefault="002E4E46" w:rsidP="002E4E46">
      <w:pPr>
        <w:pStyle w:val="Textoindependiente21"/>
        <w:widowControl w:val="0"/>
        <w:spacing w:line="240" w:lineRule="auto"/>
        <w:jc w:val="center"/>
      </w:pPr>
    </w:p>
    <w:p w:rsidR="00203910" w:rsidRPr="00D41129" w:rsidRDefault="00203910" w:rsidP="00E54BCA">
      <w:pPr>
        <w:pStyle w:val="Textoindependiente21"/>
        <w:widowControl w:val="0"/>
        <w:spacing w:line="240" w:lineRule="auto"/>
      </w:pPr>
      <w:r w:rsidRPr="00D41129">
        <w:t>189.</w:t>
      </w:r>
      <w:r w:rsidRPr="00D41129">
        <w:tab/>
        <w:t>Há evidência clara neste caso de que o Estado não cumpriu as disposições dos incisos 4 e 5 do artigo 5 da Convenção (par</w:t>
      </w:r>
      <w:r w:rsidR="00150524">
        <w:t>s</w:t>
      </w:r>
      <w:r w:rsidRPr="00D41129">
        <w:t xml:space="preserve">. 134.20 e 134.21 </w:t>
      </w:r>
      <w:r w:rsidRPr="00D41129">
        <w:rPr>
          <w:i/>
        </w:rPr>
        <w:t>supra</w:t>
      </w:r>
      <w:r w:rsidRPr="00D41129">
        <w:t xml:space="preserve">), mas a Corte não se encontra em condições de decidir </w:t>
      </w:r>
      <w:r w:rsidR="000373B2">
        <w:t xml:space="preserve">sobre </w:t>
      </w:r>
      <w:r w:rsidRPr="00D41129">
        <w:t xml:space="preserve">uma violação em relação às vítimas individualizadas, </w:t>
      </w:r>
      <w:r w:rsidR="000373B2">
        <w:t>já que</w:t>
      </w:r>
      <w:r w:rsidRPr="00D41129">
        <w:t xml:space="preserve"> </w:t>
      </w:r>
      <w:r w:rsidRPr="00D41129">
        <w:lastRenderedPageBreak/>
        <w:t>no acervo probatório do presente caso não existe informação completa a esse respeito.</w:t>
      </w:r>
      <w:r w:rsidR="00E63EE5">
        <w:t xml:space="preserve"> </w:t>
      </w:r>
      <w:r w:rsidRPr="00D41129">
        <w:t xml:space="preserve">Sem prejuízo disso, o Tribunal </w:t>
      </w:r>
      <w:r w:rsidR="000373B2">
        <w:t>observa</w:t>
      </w:r>
      <w:r w:rsidR="000373B2" w:rsidRPr="00D41129">
        <w:t xml:space="preserve"> </w:t>
      </w:r>
      <w:r w:rsidRPr="00D41129">
        <w:t xml:space="preserve">com preocupação este descumprimento e insta </w:t>
      </w:r>
      <w:r w:rsidR="00E2162E">
        <w:t xml:space="preserve">o Estado </w:t>
      </w:r>
      <w:r w:rsidRPr="00D41129">
        <w:t>a corrigir a situação de maneira imediata.</w:t>
      </w:r>
    </w:p>
    <w:p w:rsidR="00203910" w:rsidRPr="00D41129" w:rsidRDefault="00203910" w:rsidP="00E54BCA">
      <w:pPr>
        <w:pStyle w:val="Textoindependiente21"/>
        <w:widowControl w:val="0"/>
        <w:spacing w:line="240" w:lineRule="auto"/>
        <w:jc w:val="center"/>
      </w:pPr>
    </w:p>
    <w:p w:rsidR="00203910" w:rsidRDefault="002E4E46" w:rsidP="002E4E46">
      <w:pPr>
        <w:pStyle w:val="Textoindependiente21"/>
        <w:widowControl w:val="0"/>
        <w:spacing w:line="240" w:lineRule="auto"/>
        <w:jc w:val="center"/>
      </w:pPr>
      <w:r w:rsidRPr="00D41129">
        <w:t>*</w:t>
      </w:r>
      <w:r>
        <w:t>*</w:t>
      </w:r>
      <w:r w:rsidRPr="00D41129">
        <w:t>*</w:t>
      </w:r>
    </w:p>
    <w:p w:rsidR="002E4E46" w:rsidRPr="00D41129" w:rsidRDefault="002E4E46" w:rsidP="002E4E46">
      <w:pPr>
        <w:pStyle w:val="Textoindependiente21"/>
        <w:widowControl w:val="0"/>
        <w:spacing w:line="240" w:lineRule="auto"/>
        <w:jc w:val="center"/>
      </w:pPr>
    </w:p>
    <w:p w:rsidR="00203910" w:rsidRPr="00D41129" w:rsidRDefault="00203910" w:rsidP="00E54BCA">
      <w:pPr>
        <w:pStyle w:val="Textoindependiente21"/>
        <w:widowControl w:val="0"/>
        <w:spacing w:line="240" w:lineRule="auto"/>
      </w:pPr>
      <w:r w:rsidRPr="00D41129">
        <w:t>190.</w:t>
      </w:r>
      <w:r w:rsidRPr="00D41129">
        <w:tab/>
        <w:t xml:space="preserve">Por todas as razões anteriormente expostas, a Corte conclui que o Estado violou o artigo 4.1 da Convenção Americana, em relação ao artigo 1.1 da mesma, e também em relação ao artigo 19 desta quando se trate de </w:t>
      </w:r>
      <w:r w:rsidR="00584EFC" w:rsidRPr="00D41129">
        <w:t>crianças</w:t>
      </w:r>
      <w:r w:rsidRPr="00D41129">
        <w:t xml:space="preserve">, em detrimento dos internos falecidos; os artigos 4.1, 5.1, 5.2 e 5.6 da Convenção Americana, em relação ao artigo 1.1 da mesma, e também em relação ao artigo 19 desta quando se trate de </w:t>
      </w:r>
      <w:r w:rsidR="00584EFC" w:rsidRPr="00D41129">
        <w:t>crianças</w:t>
      </w:r>
      <w:r w:rsidRPr="00D41129">
        <w:t>, em detrimento de todos os internos do Instituto entre 14 de agosto de 1996 e 25 de julho de 2001; e os artigos 5.1 e 5.2 da Convenção Americana, em relação aos artigos 1.1 e 19 da mesma, em detrimento dos meninos feridos por causa dos incêndios.</w:t>
      </w:r>
    </w:p>
    <w:p w:rsidR="00203910" w:rsidRDefault="00203910" w:rsidP="00E54BCA">
      <w:pPr>
        <w:pStyle w:val="Lneadereferencia"/>
        <w:widowControl w:val="0"/>
        <w:rPr>
          <w:rFonts w:ascii="Verdana" w:hAnsi="Verdana"/>
          <w:b/>
          <w:sz w:val="20"/>
        </w:rPr>
      </w:pPr>
    </w:p>
    <w:p w:rsidR="002E4E46" w:rsidRDefault="002E4E46" w:rsidP="002E4E46">
      <w:pPr>
        <w:pStyle w:val="Textoindependiente21"/>
        <w:widowControl w:val="0"/>
        <w:spacing w:line="240" w:lineRule="auto"/>
        <w:jc w:val="center"/>
      </w:pPr>
      <w:r w:rsidRPr="00D41129">
        <w:t>*</w:t>
      </w:r>
      <w:r>
        <w:t>*</w:t>
      </w:r>
      <w:r w:rsidRPr="00D41129">
        <w:t>*</w:t>
      </w:r>
    </w:p>
    <w:p w:rsidR="002E4E46" w:rsidRPr="00D41129" w:rsidRDefault="002E4E46" w:rsidP="00E54BCA">
      <w:pPr>
        <w:pStyle w:val="Lneadereferencia"/>
        <w:widowControl w:val="0"/>
        <w:rPr>
          <w:rFonts w:ascii="Verdana" w:hAnsi="Verdana"/>
          <w:sz w:val="20"/>
        </w:rPr>
      </w:pPr>
    </w:p>
    <w:p w:rsidR="00203910" w:rsidRPr="00D41129" w:rsidRDefault="00203910" w:rsidP="00E54BCA">
      <w:pPr>
        <w:pStyle w:val="Textoindependiente21"/>
        <w:widowControl w:val="0"/>
        <w:spacing w:line="240" w:lineRule="auto"/>
      </w:pPr>
      <w:r w:rsidRPr="00D41129">
        <w:t>191.</w:t>
      </w:r>
      <w:r w:rsidRPr="00D41129">
        <w:tab/>
        <w:t xml:space="preserve">No que se refere à alegada violação da integridade pessoal de todos os familiares dos internos mortos e feridos como consequência dos fatos deste caso, a Corte considera que são vítimas desta violação </w:t>
      </w:r>
      <w:r w:rsidR="00B0186A">
        <w:t>os</w:t>
      </w:r>
      <w:r w:rsidRPr="00D41129">
        <w:t xml:space="preserve"> familiares próximos, como os pais e irmãos, que se identificaram perante esta Corte, a saber: Feliciana Ocampos, Asunción Acosta, Ignacia Giménez, Teódulo Barboza, Felipa Valdez, Luis Ávila, Rosalía Figueredo, Dionicio Vega, Teofista Domínguez, Guillermo Augusto Poletti, María Teresa de Jesús Pérez, María Estela Barrios, Fidelina de la Cruz, Rosalinda Giménez Duarte, Benito Isidoro Adorno, Apolinaria Acuña, Roque Achar, María Estella Chamorro, Andrés Cañete B., María Rosa Virginia Baes, </w:t>
      </w:r>
      <w:r w:rsidR="0017296B" w:rsidRPr="00D41129">
        <w:t>Concepción</w:t>
      </w:r>
      <w:r w:rsidRPr="00D41129">
        <w:t xml:space="preserve"> Ramos </w:t>
      </w:r>
      <w:r w:rsidR="00DA5FD3" w:rsidRPr="00D41129">
        <w:t>(viúva</w:t>
      </w:r>
      <w:r w:rsidRPr="00D41129">
        <w:t xml:space="preserve"> de Duarte</w:t>
      </w:r>
      <w:r w:rsidR="00DA5FD3" w:rsidRPr="00D41129">
        <w:t>)</w:t>
      </w:r>
      <w:r w:rsidRPr="00D41129">
        <w:t>, Viviana Moraes, Leoncio Navarro, Silvia Portillo Martínez, Eristrudis o</w:t>
      </w:r>
      <w:r w:rsidR="00E948EF" w:rsidRPr="00D41129">
        <w:t>u</w:t>
      </w:r>
      <w:r w:rsidRPr="00D41129">
        <w:t xml:space="preserve"> Edith Aranda, Tranquilino Méndez, Dirma Monserrat Peña, Emiliana Toledo, Flora Franco, Jerónimo Gonzáles, Cristina Delgado, Antonio Vera e Felipa Vera.</w:t>
      </w:r>
      <w:r w:rsidR="00E63EE5">
        <w:t xml:space="preserve"> </w:t>
      </w:r>
      <w:r w:rsidRPr="00D41129">
        <w:t xml:space="preserve">Isto demonstra uma relação de afeto e proximidade destas pessoas com estes internos que permite ao Tribunal presumir que as violações sofridas por eles </w:t>
      </w:r>
      <w:r w:rsidR="00E2162E">
        <w:t>causaram</w:t>
      </w:r>
      <w:r w:rsidRPr="00D41129">
        <w:t xml:space="preserve"> um forte sofrimento, sentimentos de angústia e impotência.</w:t>
      </w:r>
      <w:r w:rsidR="00E63EE5">
        <w:t xml:space="preserve"> </w:t>
      </w:r>
    </w:p>
    <w:p w:rsidR="00203910" w:rsidRPr="00D41129" w:rsidRDefault="00203910" w:rsidP="00E54BCA">
      <w:pPr>
        <w:pStyle w:val="Lneadereferencia"/>
        <w:widowControl w:val="0"/>
        <w:rPr>
          <w:rFonts w:ascii="Verdana" w:hAnsi="Verdana"/>
          <w:sz w:val="20"/>
        </w:rPr>
      </w:pPr>
    </w:p>
    <w:p w:rsidR="00203910" w:rsidRPr="00D41129" w:rsidRDefault="00203910" w:rsidP="00E54BCA">
      <w:pPr>
        <w:pStyle w:val="Lneadereferencia"/>
        <w:widowControl w:val="0"/>
        <w:rPr>
          <w:rFonts w:ascii="Verdana" w:hAnsi="Verdana"/>
          <w:sz w:val="20"/>
        </w:rPr>
      </w:pPr>
      <w:r w:rsidRPr="00D41129">
        <w:rPr>
          <w:rFonts w:ascii="Verdana" w:hAnsi="Verdana"/>
          <w:sz w:val="20"/>
        </w:rPr>
        <w:t>192.</w:t>
      </w:r>
      <w:r w:rsidRPr="00D41129">
        <w:rPr>
          <w:rFonts w:ascii="Verdana" w:hAnsi="Verdana"/>
          <w:sz w:val="20"/>
        </w:rPr>
        <w:tab/>
        <w:t xml:space="preserve">Neste caso, os familiares mencionados tiveram </w:t>
      </w:r>
      <w:r w:rsidR="00E2162E">
        <w:rPr>
          <w:rFonts w:ascii="Verdana" w:hAnsi="Verdana"/>
          <w:sz w:val="20"/>
        </w:rPr>
        <w:t>de</w:t>
      </w:r>
      <w:r w:rsidRPr="00D41129">
        <w:rPr>
          <w:rFonts w:ascii="Verdana" w:hAnsi="Verdana"/>
          <w:sz w:val="20"/>
        </w:rPr>
        <w:t xml:space="preserve"> viver a dor </w:t>
      </w:r>
      <w:r w:rsidR="00E2162E">
        <w:rPr>
          <w:rFonts w:ascii="Verdana" w:hAnsi="Verdana"/>
          <w:sz w:val="20"/>
        </w:rPr>
        <w:t xml:space="preserve">e o sofrimento de seus filhos e, </w:t>
      </w:r>
      <w:r w:rsidRPr="00D41129">
        <w:rPr>
          <w:rFonts w:ascii="Verdana" w:hAnsi="Verdana"/>
          <w:sz w:val="20"/>
        </w:rPr>
        <w:t xml:space="preserve">no caso de Dirma Monserrat Peña, de seu irmão, como consequência da </w:t>
      </w:r>
      <w:r w:rsidR="00E2162E" w:rsidRPr="00D41129">
        <w:rPr>
          <w:rFonts w:ascii="Verdana" w:hAnsi="Verdana"/>
          <w:sz w:val="20"/>
        </w:rPr>
        <w:t xml:space="preserve">morte </w:t>
      </w:r>
      <w:r w:rsidRPr="00D41129">
        <w:rPr>
          <w:rFonts w:ascii="Verdana" w:hAnsi="Verdana"/>
          <w:sz w:val="20"/>
        </w:rPr>
        <w:t xml:space="preserve">violenta e dolorosa que alguns receberam e da </w:t>
      </w:r>
      <w:r w:rsidR="00E2162E" w:rsidRPr="00D41129">
        <w:rPr>
          <w:rFonts w:ascii="Verdana" w:hAnsi="Verdana"/>
          <w:sz w:val="20"/>
        </w:rPr>
        <w:t xml:space="preserve">experiência </w:t>
      </w:r>
      <w:r w:rsidRPr="00D41129">
        <w:rPr>
          <w:rFonts w:ascii="Verdana" w:hAnsi="Verdana"/>
          <w:sz w:val="20"/>
        </w:rPr>
        <w:t>traumática dos que ficaram vivos.</w:t>
      </w:r>
      <w:r w:rsidR="00E63EE5">
        <w:rPr>
          <w:rFonts w:ascii="Verdana" w:hAnsi="Verdana"/>
          <w:sz w:val="20"/>
        </w:rPr>
        <w:t xml:space="preserve"> </w:t>
      </w:r>
      <w:r w:rsidRPr="00D41129">
        <w:rPr>
          <w:rFonts w:ascii="Verdana" w:hAnsi="Verdana"/>
          <w:sz w:val="20"/>
        </w:rPr>
        <w:t xml:space="preserve">Além disso, em relação aos familiares dos feridos, estes </w:t>
      </w:r>
      <w:r w:rsidR="00B0186A">
        <w:rPr>
          <w:rFonts w:ascii="Verdana" w:hAnsi="Verdana"/>
          <w:sz w:val="20"/>
        </w:rPr>
        <w:t xml:space="preserve">tiveram </w:t>
      </w:r>
      <w:r w:rsidRPr="00D41129">
        <w:rPr>
          <w:rFonts w:ascii="Verdana" w:hAnsi="Verdana"/>
          <w:sz w:val="20"/>
        </w:rPr>
        <w:t xml:space="preserve">a necessidade de averiguar o paradeiro daqueles depois dos </w:t>
      </w:r>
      <w:r w:rsidR="002F47AD">
        <w:rPr>
          <w:rFonts w:ascii="Verdana" w:hAnsi="Verdana"/>
          <w:sz w:val="20"/>
        </w:rPr>
        <w:t>incêndio</w:t>
      </w:r>
      <w:r w:rsidRPr="00D41129">
        <w:rPr>
          <w:rFonts w:ascii="Verdana" w:hAnsi="Verdana"/>
          <w:sz w:val="20"/>
        </w:rPr>
        <w:t xml:space="preserve">s e de buscar o hospital </w:t>
      </w:r>
      <w:r w:rsidR="000373B2">
        <w:rPr>
          <w:rFonts w:ascii="Verdana" w:hAnsi="Verdana"/>
          <w:sz w:val="20"/>
        </w:rPr>
        <w:t xml:space="preserve">para </w:t>
      </w:r>
      <w:r w:rsidRPr="00D41129">
        <w:rPr>
          <w:rFonts w:ascii="Verdana" w:hAnsi="Verdana"/>
          <w:sz w:val="20"/>
        </w:rPr>
        <w:t>onde haviam sido enviados.</w:t>
      </w:r>
      <w:r w:rsidR="00E63EE5">
        <w:rPr>
          <w:rFonts w:ascii="Verdana" w:hAnsi="Verdana"/>
          <w:sz w:val="20"/>
        </w:rPr>
        <w:t xml:space="preserve"> </w:t>
      </w:r>
      <w:r w:rsidRPr="00D41129">
        <w:rPr>
          <w:rFonts w:ascii="Verdana" w:hAnsi="Verdana"/>
          <w:sz w:val="20"/>
        </w:rPr>
        <w:t xml:space="preserve">Finalmente, todos os familiares identificados sofreram com o tratamento cruel que foi dado aos falecidos e feridos enquanto foram internos do Instituto. </w:t>
      </w:r>
    </w:p>
    <w:p w:rsidR="00203910" w:rsidRPr="00D41129" w:rsidRDefault="00203910" w:rsidP="00E54BCA">
      <w:pPr>
        <w:pStyle w:val="Lneadereferencia"/>
        <w:widowControl w:val="0"/>
        <w:rPr>
          <w:rFonts w:ascii="Verdana" w:hAnsi="Verdana"/>
          <w:sz w:val="20"/>
        </w:rPr>
      </w:pPr>
    </w:p>
    <w:p w:rsidR="00203910" w:rsidRPr="00D41129" w:rsidRDefault="00203910" w:rsidP="00E54BCA">
      <w:pPr>
        <w:pStyle w:val="Lneadereferencia"/>
        <w:widowControl w:val="0"/>
        <w:rPr>
          <w:rFonts w:ascii="Verdana" w:hAnsi="Verdana"/>
          <w:sz w:val="20"/>
        </w:rPr>
      </w:pPr>
      <w:r w:rsidRPr="00D41129">
        <w:rPr>
          <w:rFonts w:ascii="Verdana" w:hAnsi="Verdana"/>
          <w:sz w:val="20"/>
        </w:rPr>
        <w:t>193.</w:t>
      </w:r>
      <w:r w:rsidRPr="00D41129">
        <w:rPr>
          <w:rFonts w:ascii="Verdana" w:hAnsi="Verdana"/>
          <w:sz w:val="20"/>
        </w:rPr>
        <w:tab/>
        <w:t xml:space="preserve">Portanto, a Corte declara que o Estado é responsável, a respeito destes familiares, </w:t>
      </w:r>
      <w:r w:rsidR="00E2162E">
        <w:rPr>
          <w:rFonts w:ascii="Verdana" w:hAnsi="Verdana"/>
          <w:sz w:val="20"/>
        </w:rPr>
        <w:t>pela</w:t>
      </w:r>
      <w:r w:rsidRPr="00D41129">
        <w:rPr>
          <w:rFonts w:ascii="Verdana" w:hAnsi="Verdana"/>
          <w:sz w:val="20"/>
        </w:rPr>
        <w:t xml:space="preserve"> violação do artigo 5.1 da Convenção Americana, em relação ao artigo 1.1 da mesma.</w:t>
      </w:r>
    </w:p>
    <w:p w:rsidR="00203910" w:rsidRPr="00D41129" w:rsidRDefault="00203910" w:rsidP="00E54BCA">
      <w:pPr>
        <w:pStyle w:val="Lneadereferencia"/>
        <w:widowControl w:val="0"/>
        <w:rPr>
          <w:rFonts w:ascii="Verdana" w:hAnsi="Verdana"/>
          <w:b/>
          <w:caps/>
          <w:sz w:val="20"/>
        </w:rPr>
      </w:pPr>
    </w:p>
    <w:p w:rsidR="00203910" w:rsidRPr="002E4E46" w:rsidRDefault="00203910" w:rsidP="002E4E46">
      <w:pPr>
        <w:pStyle w:val="Lneadereferencia"/>
        <w:widowControl w:val="0"/>
        <w:jc w:val="center"/>
        <w:rPr>
          <w:rFonts w:ascii="Verdana" w:hAnsi="Verdana"/>
          <w:b/>
          <w:caps/>
          <w:sz w:val="20"/>
        </w:rPr>
      </w:pPr>
      <w:r w:rsidRPr="00D41129">
        <w:rPr>
          <w:rFonts w:ascii="Verdana" w:hAnsi="Verdana"/>
          <w:b/>
          <w:caps/>
          <w:sz w:val="20"/>
        </w:rPr>
        <w:t>IX</w:t>
      </w:r>
    </w:p>
    <w:p w:rsidR="00ED1C8E" w:rsidRDefault="00203910" w:rsidP="00B0186A">
      <w:pPr>
        <w:pStyle w:val="Sangradetindependiente20"/>
        <w:widowControl w:val="0"/>
        <w:spacing w:line="240" w:lineRule="auto"/>
        <w:jc w:val="center"/>
        <w:rPr>
          <w:rFonts w:ascii="Verdana" w:hAnsi="Verdana"/>
          <w:b/>
          <w:smallCaps/>
          <w:sz w:val="20"/>
        </w:rPr>
      </w:pPr>
      <w:r w:rsidRPr="00D41129">
        <w:rPr>
          <w:rFonts w:ascii="Verdana" w:hAnsi="Verdana"/>
          <w:b/>
          <w:smallCaps/>
          <w:sz w:val="20"/>
        </w:rPr>
        <w:t>Violação dos Artigos 2 e 8.1 da Convenção Americana</w:t>
      </w:r>
      <w:r w:rsidR="002E4E46">
        <w:rPr>
          <w:rFonts w:ascii="Verdana" w:hAnsi="Verdana"/>
          <w:b/>
          <w:smallCaps/>
          <w:sz w:val="20"/>
        </w:rPr>
        <w:t xml:space="preserve">, </w:t>
      </w:r>
      <w:r w:rsidRPr="00D41129">
        <w:rPr>
          <w:rFonts w:ascii="Verdana" w:hAnsi="Verdana"/>
          <w:b/>
          <w:smallCaps/>
          <w:sz w:val="20"/>
        </w:rPr>
        <w:t>em relação aos artigos 19 e 1.1 da mesma</w:t>
      </w:r>
      <w:r w:rsidR="00B0186A">
        <w:rPr>
          <w:rFonts w:ascii="Verdana" w:hAnsi="Verdana"/>
          <w:b/>
          <w:smallCaps/>
          <w:sz w:val="20"/>
        </w:rPr>
        <w:t xml:space="preserve"> </w:t>
      </w:r>
    </w:p>
    <w:p w:rsidR="00C171A7" w:rsidRDefault="00203910" w:rsidP="00B0186A">
      <w:pPr>
        <w:pStyle w:val="Sangradetindependiente20"/>
        <w:widowControl w:val="0"/>
        <w:spacing w:line="240" w:lineRule="auto"/>
        <w:jc w:val="center"/>
      </w:pPr>
      <w:r w:rsidRPr="00B0186A">
        <w:rPr>
          <w:rFonts w:ascii="Verdana" w:hAnsi="Verdana"/>
          <w:b/>
          <w:caps/>
          <w:sz w:val="20"/>
        </w:rPr>
        <w:t>(</w:t>
      </w:r>
      <w:r w:rsidRPr="00B0186A">
        <w:rPr>
          <w:rFonts w:ascii="Verdana Bold" w:hAnsi="Verdana Bold"/>
          <w:b/>
          <w:smallCaps/>
          <w:sz w:val="20"/>
        </w:rPr>
        <w:t>Dever de adotar disposições de Direito Interno e</w:t>
      </w:r>
      <w:r w:rsidR="00C171A7" w:rsidRPr="00B0186A">
        <w:rPr>
          <w:rFonts w:ascii="Verdana Bold" w:hAnsi="Verdana Bold"/>
          <w:b/>
          <w:smallCaps/>
          <w:sz w:val="20"/>
        </w:rPr>
        <w:t xml:space="preserve"> Direito às garantias judiciais</w:t>
      </w:r>
      <w:r w:rsidR="00C171A7" w:rsidRPr="00B0186A">
        <w:rPr>
          <w:rFonts w:ascii="Verdana" w:hAnsi="Verdana"/>
          <w:b/>
          <w:caps/>
          <w:sz w:val="20"/>
        </w:rPr>
        <w:t xml:space="preserve">) </w:t>
      </w:r>
    </w:p>
    <w:p w:rsidR="00203910" w:rsidRPr="00C171A7" w:rsidRDefault="00203910" w:rsidP="00C171A7">
      <w:pPr>
        <w:pStyle w:val="tableofauthorities"/>
        <w:widowControl w:val="0"/>
        <w:spacing w:line="240" w:lineRule="auto"/>
      </w:pPr>
      <w:r w:rsidRPr="00D41129">
        <w:t xml:space="preserve"> </w:t>
      </w:r>
    </w:p>
    <w:p w:rsidR="00203910" w:rsidRPr="00D41129" w:rsidRDefault="00203910" w:rsidP="00E54BCA">
      <w:pPr>
        <w:pStyle w:val="Sangradetindependiente20"/>
        <w:widowControl w:val="0"/>
        <w:spacing w:line="240" w:lineRule="auto"/>
        <w:jc w:val="both"/>
        <w:rPr>
          <w:rFonts w:ascii="Verdana" w:hAnsi="Verdana"/>
          <w:sz w:val="20"/>
        </w:rPr>
      </w:pPr>
      <w:r w:rsidRPr="00D41129">
        <w:rPr>
          <w:rFonts w:ascii="Verdana" w:hAnsi="Verdana"/>
          <w:sz w:val="20"/>
        </w:rPr>
        <w:t>194.</w:t>
      </w:r>
      <w:r w:rsidRPr="00D41129">
        <w:rPr>
          <w:rFonts w:ascii="Verdana" w:hAnsi="Verdana"/>
          <w:sz w:val="20"/>
        </w:rPr>
        <w:tab/>
        <w:t xml:space="preserve">No caso </w:t>
      </w:r>
      <w:r w:rsidRPr="00D41129">
        <w:rPr>
          <w:rFonts w:ascii="Verdana" w:hAnsi="Verdana"/>
          <w:i/>
          <w:sz w:val="20"/>
        </w:rPr>
        <w:t>sub judice,</w:t>
      </w:r>
      <w:r w:rsidRPr="00D41129">
        <w:rPr>
          <w:rFonts w:ascii="Verdana" w:hAnsi="Verdana"/>
          <w:sz w:val="20"/>
        </w:rPr>
        <w:t xml:space="preserve"> as alegações referentes ao artigo 19 se encontram na parte referente às alegações dos artigos 4 e 5 da Convenção Americana.</w:t>
      </w:r>
    </w:p>
    <w:p w:rsidR="00203910" w:rsidRPr="00D41129" w:rsidRDefault="00203910" w:rsidP="00E54BCA">
      <w:pPr>
        <w:pStyle w:val="Sangradetindependiente20"/>
        <w:widowControl w:val="0"/>
        <w:spacing w:line="240" w:lineRule="auto"/>
        <w:jc w:val="both"/>
        <w:rPr>
          <w:rFonts w:ascii="Verdana" w:hAnsi="Verdana"/>
          <w:sz w:val="20"/>
        </w:rPr>
      </w:pPr>
    </w:p>
    <w:p w:rsidR="00203910" w:rsidRPr="00D41129" w:rsidRDefault="00203910" w:rsidP="00E54BCA">
      <w:pPr>
        <w:pStyle w:val="Sangradetindependiente20"/>
        <w:widowControl w:val="0"/>
        <w:spacing w:line="240" w:lineRule="auto"/>
        <w:jc w:val="both"/>
        <w:rPr>
          <w:rFonts w:ascii="Verdana" w:hAnsi="Verdana"/>
          <w:i/>
          <w:sz w:val="20"/>
        </w:rPr>
      </w:pPr>
      <w:r w:rsidRPr="00D41129">
        <w:rPr>
          <w:rFonts w:ascii="Verdana" w:hAnsi="Verdana"/>
          <w:i/>
          <w:sz w:val="20"/>
        </w:rPr>
        <w:t>Alegações da Comissão</w:t>
      </w:r>
    </w:p>
    <w:p w:rsidR="00203910" w:rsidRPr="00D41129" w:rsidRDefault="00203910" w:rsidP="00E54BCA">
      <w:pPr>
        <w:pStyle w:val="Sangradetindependiente20"/>
        <w:widowControl w:val="0"/>
        <w:spacing w:line="240" w:lineRule="auto"/>
        <w:jc w:val="both"/>
        <w:rPr>
          <w:rFonts w:ascii="Verdana" w:hAnsi="Verdana"/>
          <w:i/>
          <w:sz w:val="20"/>
        </w:rPr>
      </w:pPr>
    </w:p>
    <w:p w:rsidR="00203910" w:rsidRPr="00D41129" w:rsidRDefault="00203910" w:rsidP="00E54BCA">
      <w:pPr>
        <w:pStyle w:val="Sangradetindependiente20"/>
        <w:widowControl w:val="0"/>
        <w:spacing w:line="240" w:lineRule="auto"/>
        <w:jc w:val="both"/>
        <w:rPr>
          <w:rFonts w:ascii="Verdana" w:hAnsi="Verdana"/>
          <w:sz w:val="20"/>
        </w:rPr>
      </w:pPr>
      <w:r w:rsidRPr="00D41129">
        <w:rPr>
          <w:rFonts w:ascii="Verdana" w:hAnsi="Verdana"/>
          <w:sz w:val="20"/>
        </w:rPr>
        <w:t>195.</w:t>
      </w:r>
      <w:r w:rsidRPr="00D41129">
        <w:rPr>
          <w:rFonts w:ascii="Verdana" w:hAnsi="Verdana"/>
          <w:sz w:val="20"/>
        </w:rPr>
        <w:tab/>
        <w:t xml:space="preserve">A violação do artigo 2 da Convenção não foi alegada pela Comissão. </w:t>
      </w:r>
    </w:p>
    <w:p w:rsidR="00203910" w:rsidRPr="00D41129" w:rsidRDefault="00203910" w:rsidP="00E54BCA">
      <w:pPr>
        <w:pStyle w:val="Sangradetindependiente20"/>
        <w:widowControl w:val="0"/>
        <w:spacing w:line="240" w:lineRule="auto"/>
        <w:jc w:val="both"/>
        <w:rPr>
          <w:rFonts w:ascii="Verdana" w:hAnsi="Verdana"/>
          <w:sz w:val="20"/>
        </w:rPr>
      </w:pPr>
    </w:p>
    <w:p w:rsidR="00203910" w:rsidRPr="00D41129" w:rsidRDefault="00203910" w:rsidP="00E54BCA">
      <w:pPr>
        <w:pStyle w:val="Textoindependiente21"/>
        <w:widowControl w:val="0"/>
        <w:spacing w:line="240" w:lineRule="auto"/>
      </w:pPr>
      <w:r w:rsidRPr="00D41129">
        <w:t>196.</w:t>
      </w:r>
      <w:r w:rsidRPr="00D41129">
        <w:tab/>
        <w:t>Quanto à violação do artigo 8 da Convenção Americana, em relação ao artigo 1.1 da mesma, a Comissão alegou que:</w:t>
      </w:r>
    </w:p>
    <w:p w:rsidR="00203910" w:rsidRPr="00D41129" w:rsidRDefault="00203910" w:rsidP="00E54BCA">
      <w:pPr>
        <w:pStyle w:val="Textoindependiente21"/>
        <w:widowControl w:val="0"/>
        <w:spacing w:line="240" w:lineRule="auto"/>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 xml:space="preserve">esta norma foi violada em detrimento dos internos no Instituto entre 14 de agosto de 1996 e 25 de julho de 2001;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b)</w:t>
      </w:r>
      <w:r w:rsidRPr="00D41129">
        <w:rPr>
          <w:rFonts w:ascii="Verdana" w:hAnsi="Verdana"/>
          <w:sz w:val="20"/>
        </w:rPr>
        <w:tab/>
        <w:t xml:space="preserve">para determinar o alcance das garantias </w:t>
      </w:r>
      <w:r w:rsidR="00E948EF" w:rsidRPr="00D41129">
        <w:rPr>
          <w:rFonts w:ascii="Verdana" w:hAnsi="Verdana"/>
          <w:sz w:val="20"/>
        </w:rPr>
        <w:t>judiciais</w:t>
      </w:r>
      <w:r w:rsidRPr="00D41129">
        <w:rPr>
          <w:rFonts w:ascii="Verdana" w:hAnsi="Verdana"/>
          <w:sz w:val="20"/>
        </w:rPr>
        <w:t xml:space="preserve"> dos menores, estas devem se</w:t>
      </w:r>
      <w:r w:rsidR="00E2162E">
        <w:rPr>
          <w:rFonts w:ascii="Verdana" w:hAnsi="Verdana"/>
          <w:sz w:val="20"/>
        </w:rPr>
        <w:t xml:space="preserve">r lidas </w:t>
      </w:r>
      <w:r w:rsidRPr="00D41129">
        <w:rPr>
          <w:rFonts w:ascii="Verdana" w:hAnsi="Verdana"/>
          <w:sz w:val="20"/>
        </w:rPr>
        <w:t>em consonância com o artigo 19 da Convenção e com as normas internacionais que se referem à justiça de menores, como a Convenção sobre os Direitos da Criança, as Regras Mínimas das Nações Unidas para a Administração da Justiça de Menores e as Regras das Nações Unidas para a Proteção dos Menores Privados de</w:t>
      </w:r>
      <w:r w:rsidR="00E63EE5">
        <w:rPr>
          <w:rFonts w:ascii="Verdana" w:hAnsi="Verdana"/>
          <w:sz w:val="20"/>
        </w:rPr>
        <w:t xml:space="preserve"> </w:t>
      </w:r>
      <w:r w:rsidRPr="00D41129">
        <w:rPr>
          <w:rFonts w:ascii="Verdana" w:hAnsi="Verdana"/>
          <w:sz w:val="20"/>
        </w:rPr>
        <w:t>Liberdade;</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c)</w:t>
      </w:r>
      <w:r w:rsidRPr="00D41129">
        <w:rPr>
          <w:rFonts w:ascii="Verdana" w:hAnsi="Verdana"/>
          <w:sz w:val="20"/>
        </w:rPr>
        <w:tab/>
        <w:t xml:space="preserve">existiu um padrão ou situação sistemática que </w:t>
      </w:r>
      <w:r w:rsidR="000373B2">
        <w:rPr>
          <w:rFonts w:ascii="Verdana" w:hAnsi="Verdana"/>
          <w:sz w:val="20"/>
        </w:rPr>
        <w:t xml:space="preserve">fez com </w:t>
      </w:r>
      <w:r w:rsidRPr="00D41129">
        <w:rPr>
          <w:rFonts w:ascii="Verdana" w:hAnsi="Verdana"/>
          <w:sz w:val="20"/>
        </w:rPr>
        <w:t xml:space="preserve">que os menores não fossem escutados em juízo dentro de um prazo razoável, já que permaneceram por longos períodos de tempo em prisão preventiva; </w:t>
      </w:r>
    </w:p>
    <w:p w:rsidR="00203910" w:rsidRPr="00D41129" w:rsidRDefault="00203910" w:rsidP="00E54BCA">
      <w:pPr>
        <w:widowControl w:val="0"/>
        <w:tabs>
          <w:tab w:val="left" w:pos="180"/>
        </w:tabs>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d)</w:t>
      </w:r>
      <w:r w:rsidRPr="00D41129">
        <w:rPr>
          <w:rFonts w:ascii="Verdana" w:hAnsi="Verdana"/>
          <w:sz w:val="20"/>
        </w:rPr>
        <w:tab/>
        <w:t xml:space="preserve">a assistência jurídica proporcionada pelo Estado foi ineficaz, </w:t>
      </w:r>
      <w:r w:rsidR="000373B2">
        <w:rPr>
          <w:rFonts w:ascii="Verdana" w:hAnsi="Verdana"/>
          <w:sz w:val="20"/>
        </w:rPr>
        <w:t>pois</w:t>
      </w:r>
      <w:r w:rsidRPr="00D41129">
        <w:rPr>
          <w:rFonts w:ascii="Verdana" w:hAnsi="Verdana"/>
          <w:sz w:val="20"/>
        </w:rPr>
        <w:t xml:space="preserve"> a grande maioria dos internos se encontrava em estado de </w:t>
      </w:r>
      <w:r w:rsidR="0024326E" w:rsidRPr="00D41129">
        <w:rPr>
          <w:rFonts w:ascii="Verdana" w:hAnsi="Verdana"/>
          <w:sz w:val="20"/>
        </w:rPr>
        <w:t>vulnerabilidade</w:t>
      </w:r>
      <w:r w:rsidRPr="00D41129">
        <w:rPr>
          <w:rFonts w:ascii="Verdana" w:hAnsi="Verdana"/>
          <w:sz w:val="20"/>
        </w:rPr>
        <w:t xml:space="preserve"> e não contava com assistência jurídica gratuita que lhes permitisse dar acompanhamento a seus processos judiciais;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e)</w:t>
      </w:r>
      <w:r w:rsidRPr="00D41129">
        <w:rPr>
          <w:rFonts w:ascii="Verdana" w:hAnsi="Verdana"/>
          <w:sz w:val="20"/>
        </w:rPr>
        <w:tab/>
        <w:t xml:space="preserve">não houve separação entre processados e condenados, o que implica </w:t>
      </w:r>
      <w:r w:rsidR="000373B2">
        <w:rPr>
          <w:rFonts w:ascii="Verdana" w:hAnsi="Verdana"/>
          <w:sz w:val="20"/>
        </w:rPr>
        <w:t xml:space="preserve">em </w:t>
      </w:r>
      <w:r w:rsidRPr="00D41129">
        <w:rPr>
          <w:rFonts w:ascii="Verdana" w:hAnsi="Verdana"/>
          <w:sz w:val="20"/>
        </w:rPr>
        <w:t xml:space="preserve">uma violação ao princípio de presunção de inocência enunciado no parágrafo segundo do artigo 8 da Convenção; </w:t>
      </w:r>
    </w:p>
    <w:p w:rsidR="00203910" w:rsidRPr="00D41129" w:rsidRDefault="00203910" w:rsidP="00E54BCA">
      <w:pPr>
        <w:widowControl w:val="0"/>
        <w:tabs>
          <w:tab w:val="left" w:pos="180"/>
        </w:tabs>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f)</w:t>
      </w:r>
      <w:r w:rsidRPr="00D41129">
        <w:rPr>
          <w:rFonts w:ascii="Verdana" w:hAnsi="Verdana"/>
          <w:sz w:val="20"/>
        </w:rPr>
        <w:tab/>
        <w:t>a legi</w:t>
      </w:r>
      <w:r w:rsidR="00E2162E">
        <w:rPr>
          <w:rFonts w:ascii="Verdana" w:hAnsi="Verdana"/>
          <w:sz w:val="20"/>
        </w:rPr>
        <w:t xml:space="preserve">slação penal paraguaia </w:t>
      </w:r>
      <w:r w:rsidR="000373B2" w:rsidRPr="00D41129">
        <w:rPr>
          <w:rFonts w:ascii="Verdana" w:hAnsi="Verdana"/>
          <w:sz w:val="20"/>
        </w:rPr>
        <w:t>anterior</w:t>
      </w:r>
      <w:r w:rsidR="000373B2">
        <w:rPr>
          <w:rFonts w:ascii="Verdana" w:hAnsi="Verdana"/>
          <w:sz w:val="20"/>
        </w:rPr>
        <w:t xml:space="preserve"> </w:t>
      </w:r>
      <w:r w:rsidR="00E2162E">
        <w:rPr>
          <w:rFonts w:ascii="Verdana" w:hAnsi="Verdana"/>
          <w:sz w:val="20"/>
        </w:rPr>
        <w:t>submetia</w:t>
      </w:r>
      <w:r w:rsidR="00897918" w:rsidRPr="00D41129">
        <w:rPr>
          <w:rFonts w:ascii="Verdana" w:hAnsi="Verdana"/>
          <w:sz w:val="20"/>
        </w:rPr>
        <w:t xml:space="preserve"> todas as crianças,</w:t>
      </w:r>
      <w:r w:rsidRPr="00D41129">
        <w:rPr>
          <w:rFonts w:ascii="Verdana" w:hAnsi="Verdana"/>
          <w:sz w:val="20"/>
        </w:rPr>
        <w:t xml:space="preserve"> a partir dos 14 anos, à jurisdição penal comum.</w:t>
      </w:r>
      <w:r w:rsidR="00E63EE5">
        <w:rPr>
          <w:rFonts w:ascii="Verdana" w:hAnsi="Verdana"/>
          <w:sz w:val="20"/>
        </w:rPr>
        <w:t xml:space="preserve"> </w:t>
      </w:r>
      <w:r w:rsidRPr="00D41129">
        <w:rPr>
          <w:rFonts w:ascii="Verdana" w:hAnsi="Verdana"/>
          <w:sz w:val="20"/>
        </w:rPr>
        <w:t xml:space="preserve">Embora o novo Código da Infância e Adolescência tenha fixado </w:t>
      </w:r>
      <w:r w:rsidR="000373B2">
        <w:rPr>
          <w:rFonts w:ascii="Verdana" w:hAnsi="Verdana"/>
          <w:sz w:val="20"/>
        </w:rPr>
        <w:t>em</w:t>
      </w:r>
      <w:r w:rsidR="000373B2" w:rsidRPr="00D41129">
        <w:rPr>
          <w:rFonts w:ascii="Verdana" w:hAnsi="Verdana"/>
          <w:sz w:val="20"/>
        </w:rPr>
        <w:t xml:space="preserve"> 18 anos </w:t>
      </w:r>
      <w:r w:rsidRPr="00D41129">
        <w:rPr>
          <w:rFonts w:ascii="Verdana" w:hAnsi="Verdana"/>
          <w:sz w:val="20"/>
        </w:rPr>
        <w:t xml:space="preserve">a idade mínima para determinar </w:t>
      </w:r>
      <w:r w:rsidR="000373B2">
        <w:rPr>
          <w:rFonts w:ascii="Verdana" w:hAnsi="Verdana"/>
          <w:sz w:val="20"/>
        </w:rPr>
        <w:t xml:space="preserve">a </w:t>
      </w:r>
      <w:r w:rsidRPr="00D41129">
        <w:rPr>
          <w:rFonts w:ascii="Verdana" w:hAnsi="Verdana"/>
          <w:sz w:val="20"/>
        </w:rPr>
        <w:t xml:space="preserve">responsabilidade criminal, este código entrou em vigência parcialmente em novembro de 2001 e em sua totalidade </w:t>
      </w:r>
      <w:r w:rsidR="00E2162E">
        <w:rPr>
          <w:rFonts w:ascii="Verdana" w:hAnsi="Verdana"/>
          <w:sz w:val="20"/>
        </w:rPr>
        <w:t>em</w:t>
      </w:r>
      <w:r w:rsidRPr="00D41129">
        <w:rPr>
          <w:rFonts w:ascii="Verdana" w:hAnsi="Verdana"/>
          <w:sz w:val="20"/>
        </w:rPr>
        <w:t xml:space="preserve"> abril de 2002, de modo que os menores de idade do presente caso não </w:t>
      </w:r>
      <w:r w:rsidR="00E2162E">
        <w:rPr>
          <w:rFonts w:ascii="Verdana" w:hAnsi="Verdana"/>
          <w:sz w:val="20"/>
        </w:rPr>
        <w:t>foram</w:t>
      </w:r>
      <w:r w:rsidRPr="00D41129">
        <w:rPr>
          <w:rFonts w:ascii="Verdana" w:hAnsi="Verdana"/>
          <w:sz w:val="20"/>
        </w:rPr>
        <w:t xml:space="preserve"> beneficiados por este; e</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g)</w:t>
      </w:r>
      <w:r w:rsidRPr="00D41129">
        <w:rPr>
          <w:rFonts w:ascii="Verdana" w:hAnsi="Verdana"/>
          <w:sz w:val="20"/>
        </w:rPr>
        <w:tab/>
        <w:t>quando os menores foram transferidos a centros penitenciários de adultos</w:t>
      </w:r>
      <w:r w:rsidR="00E2162E">
        <w:rPr>
          <w:rFonts w:ascii="Verdana" w:hAnsi="Verdana"/>
          <w:sz w:val="20"/>
        </w:rPr>
        <w:t>,</w:t>
      </w:r>
      <w:r w:rsidRPr="00D41129">
        <w:rPr>
          <w:rFonts w:ascii="Verdana" w:hAnsi="Verdana"/>
          <w:sz w:val="20"/>
        </w:rPr>
        <w:t xml:space="preserve"> foram afastados não somente de seus familiares ou visitante</w:t>
      </w:r>
      <w:r w:rsidR="00E2162E">
        <w:rPr>
          <w:rFonts w:ascii="Verdana" w:hAnsi="Verdana"/>
          <w:sz w:val="20"/>
        </w:rPr>
        <w:t>s, mas de seus advogados, o que</w:t>
      </w:r>
      <w:r w:rsidRPr="00D41129">
        <w:rPr>
          <w:rFonts w:ascii="Verdana" w:hAnsi="Verdana"/>
          <w:sz w:val="20"/>
        </w:rPr>
        <w:t xml:space="preserve"> os deixou sem possibilidade de uma defesa judicial efetiva. </w:t>
      </w:r>
    </w:p>
    <w:p w:rsidR="00203910" w:rsidRPr="00D41129" w:rsidRDefault="00203910" w:rsidP="00E54BCA">
      <w:pPr>
        <w:pStyle w:val="Sangradetindependiente20"/>
        <w:widowControl w:val="0"/>
        <w:spacing w:line="240" w:lineRule="auto"/>
        <w:jc w:val="both"/>
        <w:rPr>
          <w:rFonts w:ascii="Verdana" w:hAnsi="Verdana"/>
          <w:sz w:val="20"/>
        </w:rPr>
      </w:pPr>
    </w:p>
    <w:p w:rsidR="00203910" w:rsidRPr="00D41129" w:rsidRDefault="00203910" w:rsidP="00E54BCA">
      <w:pPr>
        <w:pStyle w:val="Sangradetindependiente20"/>
        <w:widowControl w:val="0"/>
        <w:spacing w:line="240" w:lineRule="auto"/>
        <w:jc w:val="both"/>
        <w:rPr>
          <w:rFonts w:ascii="Verdana" w:hAnsi="Verdana"/>
          <w:i/>
          <w:sz w:val="20"/>
        </w:rPr>
      </w:pPr>
      <w:r w:rsidRPr="00D41129">
        <w:rPr>
          <w:rFonts w:ascii="Verdana" w:hAnsi="Verdana"/>
          <w:i/>
          <w:sz w:val="20"/>
        </w:rPr>
        <w:t xml:space="preserve">Alegações das representantes </w:t>
      </w:r>
    </w:p>
    <w:p w:rsidR="00203910" w:rsidRPr="00D41129" w:rsidRDefault="00203910" w:rsidP="00E54BCA">
      <w:pPr>
        <w:pStyle w:val="Sangradetindependiente20"/>
        <w:widowControl w:val="0"/>
        <w:spacing w:line="240" w:lineRule="auto"/>
        <w:jc w:val="both"/>
        <w:rPr>
          <w:rFonts w:ascii="Verdana" w:hAnsi="Verdana"/>
          <w:sz w:val="20"/>
        </w:rPr>
      </w:pPr>
    </w:p>
    <w:p w:rsidR="00203910" w:rsidRPr="00D41129" w:rsidRDefault="00203910" w:rsidP="00E54BCA">
      <w:pPr>
        <w:pStyle w:val="Sangradetindependiente20"/>
        <w:widowControl w:val="0"/>
        <w:spacing w:line="240" w:lineRule="auto"/>
        <w:jc w:val="both"/>
        <w:rPr>
          <w:rFonts w:ascii="Verdana" w:hAnsi="Verdana"/>
          <w:sz w:val="20"/>
        </w:rPr>
      </w:pPr>
      <w:r w:rsidRPr="00D41129">
        <w:rPr>
          <w:rFonts w:ascii="Verdana" w:hAnsi="Verdana"/>
          <w:sz w:val="20"/>
        </w:rPr>
        <w:t>197.</w:t>
      </w:r>
      <w:r w:rsidRPr="00D41129">
        <w:rPr>
          <w:rFonts w:ascii="Verdana" w:hAnsi="Verdana"/>
          <w:sz w:val="20"/>
        </w:rPr>
        <w:tab/>
        <w:t>Quanto à violação do artigo 2 da Convenção Americana, em relação ao artigo 1.1 da mesma, as representantes alegaram que:</w:t>
      </w:r>
    </w:p>
    <w:p w:rsidR="00203910" w:rsidRPr="00D41129" w:rsidRDefault="00203910" w:rsidP="00E54BCA">
      <w:pPr>
        <w:pStyle w:val="Sangradetindependiente20"/>
        <w:widowControl w:val="0"/>
        <w:spacing w:line="240" w:lineRule="auto"/>
        <w:jc w:val="both"/>
        <w:rPr>
          <w:rFonts w:ascii="Verdana" w:hAnsi="Verdana"/>
          <w:sz w:val="20"/>
        </w:rPr>
      </w:pPr>
    </w:p>
    <w:p w:rsidR="00203910" w:rsidRPr="00D41129" w:rsidRDefault="00203910" w:rsidP="00E54BCA">
      <w:pPr>
        <w:pStyle w:val="Sangradetindependiente20"/>
        <w:widowControl w:val="0"/>
        <w:spacing w:line="240" w:lineRule="auto"/>
        <w:ind w:left="720"/>
        <w:jc w:val="both"/>
        <w:rPr>
          <w:rFonts w:ascii="Verdana" w:hAnsi="Verdana"/>
          <w:sz w:val="20"/>
        </w:rPr>
      </w:pPr>
      <w:r w:rsidRPr="00D41129">
        <w:rPr>
          <w:rFonts w:ascii="Verdana" w:hAnsi="Verdana"/>
          <w:sz w:val="20"/>
        </w:rPr>
        <w:t>a)</w:t>
      </w:r>
      <w:r w:rsidRPr="00D41129">
        <w:rPr>
          <w:rFonts w:ascii="Verdana" w:hAnsi="Verdana"/>
          <w:sz w:val="20"/>
        </w:rPr>
        <w:tab/>
        <w:t xml:space="preserve">o Estado violou estas normas em detrimento de todas as supostas vítimas; </w:t>
      </w:r>
    </w:p>
    <w:p w:rsidR="00203910" w:rsidRPr="00D41129" w:rsidRDefault="00203910" w:rsidP="00E54BCA">
      <w:pPr>
        <w:pStyle w:val="Sangradetindependiente20"/>
        <w:widowControl w:val="0"/>
        <w:spacing w:line="240" w:lineRule="auto"/>
        <w:ind w:left="720"/>
        <w:jc w:val="both"/>
        <w:rPr>
          <w:rFonts w:ascii="Verdana" w:hAnsi="Verdana"/>
          <w:sz w:val="20"/>
        </w:rPr>
      </w:pPr>
    </w:p>
    <w:p w:rsidR="00203910" w:rsidRPr="00D41129" w:rsidRDefault="00203910" w:rsidP="00E54BCA">
      <w:pPr>
        <w:pStyle w:val="Sangradetindependiente20"/>
        <w:widowControl w:val="0"/>
        <w:spacing w:line="240" w:lineRule="auto"/>
        <w:ind w:left="720"/>
        <w:jc w:val="both"/>
        <w:rPr>
          <w:rFonts w:ascii="Verdana" w:hAnsi="Verdana"/>
          <w:sz w:val="20"/>
        </w:rPr>
      </w:pPr>
      <w:r w:rsidRPr="00D41129">
        <w:rPr>
          <w:rFonts w:ascii="Verdana" w:hAnsi="Verdana"/>
          <w:sz w:val="20"/>
        </w:rPr>
        <w:t>b)</w:t>
      </w:r>
      <w:r w:rsidRPr="00D41129">
        <w:rPr>
          <w:rFonts w:ascii="Verdana" w:hAnsi="Verdana"/>
          <w:sz w:val="20"/>
        </w:rPr>
        <w:tab/>
        <w:t>de acordo com os artigos 1.1 e 2 da Convenção Americana, os Estados têm a obrigação de respeitar e garantir o livre e pleno exercício dos direitos reconhecidos neste instrumento.</w:t>
      </w:r>
      <w:r w:rsidR="00E63EE5">
        <w:rPr>
          <w:rFonts w:ascii="Verdana" w:hAnsi="Verdana"/>
          <w:sz w:val="20"/>
        </w:rPr>
        <w:t xml:space="preserve"> </w:t>
      </w:r>
      <w:r w:rsidRPr="00D41129">
        <w:rPr>
          <w:rFonts w:ascii="Verdana" w:hAnsi="Verdana"/>
          <w:sz w:val="20"/>
        </w:rPr>
        <w:t xml:space="preserve">O princípio de não discriminação </w:t>
      </w:r>
      <w:r w:rsidR="00E2162E">
        <w:rPr>
          <w:rFonts w:ascii="Verdana" w:hAnsi="Verdana"/>
          <w:sz w:val="20"/>
        </w:rPr>
        <w:t>é</w:t>
      </w:r>
      <w:r w:rsidRPr="00D41129">
        <w:rPr>
          <w:rFonts w:ascii="Verdana" w:hAnsi="Verdana"/>
          <w:sz w:val="20"/>
        </w:rPr>
        <w:t xml:space="preserve"> essencial para determinar o caráter das obrigações positivas do Estado de prover medidas de proteção à </w:t>
      </w:r>
      <w:r w:rsidR="00E948EF" w:rsidRPr="00D41129">
        <w:rPr>
          <w:rFonts w:ascii="Verdana" w:hAnsi="Verdana"/>
          <w:sz w:val="20"/>
        </w:rPr>
        <w:t>i</w:t>
      </w:r>
      <w:r w:rsidRPr="00D41129">
        <w:rPr>
          <w:rFonts w:ascii="Verdana" w:hAnsi="Verdana"/>
          <w:sz w:val="20"/>
        </w:rPr>
        <w:t>nfância;</w:t>
      </w:r>
    </w:p>
    <w:p w:rsidR="00203910" w:rsidRPr="00D41129" w:rsidRDefault="00203910" w:rsidP="00E54BCA">
      <w:pPr>
        <w:pStyle w:val="Sangradetindependiente20"/>
        <w:widowControl w:val="0"/>
        <w:spacing w:line="240" w:lineRule="auto"/>
        <w:ind w:left="720"/>
        <w:jc w:val="both"/>
        <w:rPr>
          <w:rFonts w:ascii="Verdana" w:hAnsi="Verdana"/>
          <w:sz w:val="20"/>
        </w:rPr>
      </w:pPr>
    </w:p>
    <w:p w:rsidR="00203910" w:rsidRPr="00D41129" w:rsidRDefault="00203910" w:rsidP="00E54BCA">
      <w:pPr>
        <w:pStyle w:val="Sangradetindependiente20"/>
        <w:widowControl w:val="0"/>
        <w:spacing w:line="240" w:lineRule="auto"/>
        <w:ind w:left="720"/>
        <w:jc w:val="both"/>
        <w:rPr>
          <w:rFonts w:ascii="Verdana" w:hAnsi="Verdana"/>
          <w:sz w:val="20"/>
        </w:rPr>
      </w:pPr>
      <w:r w:rsidRPr="00D41129">
        <w:rPr>
          <w:rFonts w:ascii="Verdana" w:hAnsi="Verdana"/>
          <w:sz w:val="20"/>
        </w:rPr>
        <w:lastRenderedPageBreak/>
        <w:t>c)</w:t>
      </w:r>
      <w:r w:rsidRPr="00D41129">
        <w:rPr>
          <w:rFonts w:ascii="Verdana" w:hAnsi="Verdana"/>
          <w:sz w:val="20"/>
        </w:rPr>
        <w:tab/>
        <w:t xml:space="preserve">a obrigação de garantir o livre e pleno exercício dos direitos humanos não se esgota com a existência de uma ordem normativa dirigida a fazer possível o cumprimento desta obrigação, </w:t>
      </w:r>
      <w:r w:rsidR="00E2162E">
        <w:rPr>
          <w:rFonts w:ascii="Verdana" w:hAnsi="Verdana"/>
          <w:sz w:val="20"/>
        </w:rPr>
        <w:t>mas</w:t>
      </w:r>
      <w:r w:rsidRPr="00D41129">
        <w:rPr>
          <w:rFonts w:ascii="Verdana" w:hAnsi="Verdana"/>
          <w:sz w:val="20"/>
        </w:rPr>
        <w:t xml:space="preserve"> comporta a necessidade de uma conduta governamental que assegure a existência, na realidade, de uma garantia </w:t>
      </w:r>
      <w:r w:rsidR="00E2162E" w:rsidRPr="00D41129">
        <w:rPr>
          <w:rFonts w:ascii="Verdana" w:hAnsi="Verdana"/>
          <w:sz w:val="20"/>
        </w:rPr>
        <w:t xml:space="preserve">eficaz </w:t>
      </w:r>
      <w:r w:rsidRPr="00D41129">
        <w:rPr>
          <w:rFonts w:ascii="Verdana" w:hAnsi="Verdana"/>
          <w:sz w:val="20"/>
        </w:rPr>
        <w:t xml:space="preserve">do </w:t>
      </w:r>
      <w:r w:rsidR="00E2162E" w:rsidRPr="00D41129">
        <w:rPr>
          <w:rFonts w:ascii="Verdana" w:hAnsi="Verdana"/>
          <w:sz w:val="20"/>
        </w:rPr>
        <w:t xml:space="preserve">exercício </w:t>
      </w:r>
      <w:r w:rsidRPr="00D41129">
        <w:rPr>
          <w:rFonts w:ascii="Verdana" w:hAnsi="Verdana"/>
          <w:sz w:val="20"/>
        </w:rPr>
        <w:t>livre e pleno dos direitos humanos; e</w:t>
      </w:r>
    </w:p>
    <w:p w:rsidR="00203910" w:rsidRPr="00D41129" w:rsidRDefault="00203910" w:rsidP="00E54BCA">
      <w:pPr>
        <w:pStyle w:val="Sangradetindependiente20"/>
        <w:widowControl w:val="0"/>
        <w:spacing w:line="240" w:lineRule="auto"/>
        <w:ind w:left="720"/>
        <w:jc w:val="both"/>
        <w:rPr>
          <w:rFonts w:ascii="Verdana" w:hAnsi="Verdana"/>
          <w:sz w:val="20"/>
        </w:rPr>
      </w:pPr>
    </w:p>
    <w:p w:rsidR="00203910" w:rsidRPr="00D41129" w:rsidRDefault="00203910" w:rsidP="00E54BCA">
      <w:pPr>
        <w:pStyle w:val="Sangradetindependiente20"/>
        <w:widowControl w:val="0"/>
        <w:spacing w:line="240" w:lineRule="auto"/>
        <w:ind w:left="720"/>
        <w:jc w:val="both"/>
        <w:rPr>
          <w:rFonts w:ascii="Verdana" w:hAnsi="Verdana"/>
          <w:sz w:val="20"/>
        </w:rPr>
      </w:pPr>
      <w:r w:rsidRPr="00D41129">
        <w:rPr>
          <w:rFonts w:ascii="Verdana" w:hAnsi="Verdana"/>
          <w:sz w:val="20"/>
        </w:rPr>
        <w:t>d)</w:t>
      </w:r>
      <w:r w:rsidRPr="00D41129">
        <w:rPr>
          <w:rFonts w:ascii="Verdana" w:hAnsi="Verdana"/>
          <w:sz w:val="20"/>
        </w:rPr>
        <w:tab/>
        <w:t xml:space="preserve">existe no Estado um padrão de abusos que envolve graves violações aos direitos </w:t>
      </w:r>
      <w:r w:rsidR="00EF1FB8" w:rsidRPr="00D41129">
        <w:rPr>
          <w:rFonts w:ascii="Verdana" w:hAnsi="Verdana"/>
          <w:sz w:val="20"/>
        </w:rPr>
        <w:t>das crianças</w:t>
      </w:r>
      <w:r w:rsidRPr="00D41129">
        <w:rPr>
          <w:rFonts w:ascii="Verdana" w:hAnsi="Verdana"/>
          <w:sz w:val="20"/>
        </w:rPr>
        <w:t xml:space="preserve"> e, portanto, o dever estatal de adotar medidas adequadas para</w:t>
      </w:r>
      <w:r w:rsidR="00E63EE5">
        <w:rPr>
          <w:rFonts w:ascii="Verdana" w:hAnsi="Verdana"/>
          <w:sz w:val="20"/>
        </w:rPr>
        <w:t xml:space="preserve"> </w:t>
      </w:r>
      <w:r w:rsidRPr="00D41129">
        <w:rPr>
          <w:rFonts w:ascii="Verdana" w:hAnsi="Verdana"/>
          <w:sz w:val="20"/>
        </w:rPr>
        <w:t>sua proteção.</w:t>
      </w:r>
      <w:r w:rsidR="00E63EE5">
        <w:rPr>
          <w:rFonts w:ascii="Verdana" w:hAnsi="Verdana"/>
          <w:sz w:val="20"/>
        </w:rPr>
        <w:t xml:space="preserve"> </w:t>
      </w:r>
    </w:p>
    <w:p w:rsidR="00203910" w:rsidRPr="00D41129" w:rsidRDefault="00203910" w:rsidP="00E54BCA">
      <w:pPr>
        <w:pStyle w:val="Sangradetindependiente20"/>
        <w:widowControl w:val="0"/>
        <w:spacing w:line="240" w:lineRule="auto"/>
        <w:jc w:val="both"/>
        <w:rPr>
          <w:rFonts w:ascii="Verdana" w:hAnsi="Verdana"/>
          <w:sz w:val="20"/>
        </w:rPr>
      </w:pPr>
    </w:p>
    <w:p w:rsidR="00203910" w:rsidRPr="00D41129" w:rsidRDefault="00203910" w:rsidP="00E54BCA">
      <w:pPr>
        <w:pStyle w:val="Textoindependiente21"/>
        <w:widowControl w:val="0"/>
        <w:spacing w:line="240" w:lineRule="auto"/>
        <w:rPr>
          <w:i/>
        </w:rPr>
      </w:pPr>
      <w:r w:rsidRPr="00D41129">
        <w:t>198.</w:t>
      </w:r>
      <w:r w:rsidRPr="00D41129">
        <w:tab/>
        <w:t>Quanto à violação do artigo 8 da Convenção Americana, em relação ao artigo 1.1 da mesma, as representantes alegaram que:</w:t>
      </w:r>
    </w:p>
    <w:p w:rsidR="00203910" w:rsidRPr="00D41129" w:rsidRDefault="00203910" w:rsidP="00E54BCA">
      <w:pPr>
        <w:pStyle w:val="Ttulo2"/>
        <w:widowControl w:val="0"/>
        <w:spacing w:line="240" w:lineRule="auto"/>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 xml:space="preserve">o Estado violou este artigo, lido em concordância com o artigo 19 da mesma e os artigos correspondentes da Convenção sobre os Direitos da Criança, por haver mantido um sistema de justiça para </w:t>
      </w:r>
      <w:r w:rsidR="00EF1FB8" w:rsidRPr="00D41129">
        <w:rPr>
          <w:rFonts w:ascii="Verdana" w:hAnsi="Verdana"/>
          <w:sz w:val="20"/>
        </w:rPr>
        <w:t>crianças</w:t>
      </w:r>
      <w:r w:rsidRPr="00D41129">
        <w:rPr>
          <w:rFonts w:ascii="Verdana" w:hAnsi="Verdana"/>
          <w:sz w:val="20"/>
        </w:rPr>
        <w:t xml:space="preserve"> violatório das garantias do devido processo;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b)</w:t>
      </w:r>
      <w:r w:rsidRPr="00D41129">
        <w:rPr>
          <w:rFonts w:ascii="Verdana" w:hAnsi="Verdana"/>
          <w:sz w:val="20"/>
        </w:rPr>
        <w:tab/>
        <w:t xml:space="preserve">era necessário aplicar medidas especiais de proteção durante os processos de </w:t>
      </w:r>
      <w:r w:rsidR="00EF1FB8" w:rsidRPr="00D41129">
        <w:rPr>
          <w:rFonts w:ascii="Verdana" w:hAnsi="Verdana"/>
          <w:sz w:val="20"/>
        </w:rPr>
        <w:t>crianças</w:t>
      </w:r>
      <w:r w:rsidRPr="00D41129">
        <w:rPr>
          <w:rFonts w:ascii="Verdana" w:hAnsi="Verdana"/>
          <w:sz w:val="20"/>
        </w:rPr>
        <w:t xml:space="preserve"> e limitar a</w:t>
      </w:r>
      <w:r w:rsidR="00E63EE5">
        <w:rPr>
          <w:rFonts w:ascii="Verdana" w:hAnsi="Verdana"/>
          <w:sz w:val="20"/>
        </w:rPr>
        <w:t xml:space="preserve"> </w:t>
      </w:r>
      <w:r w:rsidRPr="00D41129">
        <w:rPr>
          <w:rFonts w:ascii="Verdana" w:hAnsi="Verdana"/>
          <w:sz w:val="20"/>
        </w:rPr>
        <w:t xml:space="preserve">discricionariedade do Estado;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c)</w:t>
      </w:r>
      <w:r w:rsidRPr="00D41129">
        <w:rPr>
          <w:rFonts w:ascii="Verdana" w:hAnsi="Verdana"/>
          <w:sz w:val="20"/>
        </w:rPr>
        <w:tab/>
        <w:t xml:space="preserve">as garantias judiciais estabelecidas no artigo 8 da Convenção são aplicáveis não somente no contexto de disputas entre adultos, mas também no momento de resolver disputas que envolvem meninos, meninas e adolescentes, </w:t>
      </w:r>
      <w:r w:rsidR="0024326E" w:rsidRPr="00D41129">
        <w:rPr>
          <w:rFonts w:ascii="Verdana" w:hAnsi="Verdana"/>
          <w:sz w:val="20"/>
        </w:rPr>
        <w:t>bem como</w:t>
      </w:r>
      <w:r w:rsidRPr="00D41129">
        <w:rPr>
          <w:rFonts w:ascii="Verdana" w:hAnsi="Verdana"/>
          <w:sz w:val="20"/>
        </w:rPr>
        <w:t xml:space="preserve"> em relação aos processos ou procedimentos para a determinação de seus direitos ou situações;</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Textoindependiente21"/>
        <w:widowControl w:val="0"/>
        <w:spacing w:line="240" w:lineRule="auto"/>
        <w:ind w:left="720"/>
      </w:pPr>
      <w:r w:rsidRPr="00D41129">
        <w:t>d)</w:t>
      </w:r>
      <w:r w:rsidRPr="00D41129">
        <w:tab/>
        <w:t>o Esta</w:t>
      </w:r>
      <w:r w:rsidR="00B0186A">
        <w:t>do manteve um sistema judicial</w:t>
      </w:r>
      <w:r w:rsidRPr="00D41129">
        <w:t xml:space="preserve"> anacrônico que não permitia a supervisão efetiva das sentenças judiciais nem a revisão contínua das sanções impostas;</w:t>
      </w:r>
      <w:r w:rsidR="00E63EE5">
        <w:t xml:space="preserve"> </w:t>
      </w:r>
    </w:p>
    <w:p w:rsidR="00203910" w:rsidRPr="00D41129" w:rsidRDefault="00203910" w:rsidP="00E54BCA">
      <w:pPr>
        <w:widowControl w:val="0"/>
        <w:tabs>
          <w:tab w:val="left" w:pos="540"/>
        </w:tabs>
        <w:ind w:left="720"/>
        <w:jc w:val="both"/>
        <w:rPr>
          <w:rFonts w:ascii="Verdana" w:hAnsi="Verdana"/>
          <w:sz w:val="20"/>
        </w:rPr>
      </w:pPr>
    </w:p>
    <w:p w:rsidR="00203910" w:rsidRPr="00D41129" w:rsidRDefault="00203910" w:rsidP="00E54BCA">
      <w:pPr>
        <w:widowControl w:val="0"/>
        <w:tabs>
          <w:tab w:val="left" w:pos="540"/>
        </w:tabs>
        <w:ind w:left="720"/>
        <w:jc w:val="both"/>
        <w:rPr>
          <w:rFonts w:ascii="Verdana" w:hAnsi="Verdana"/>
          <w:sz w:val="20"/>
        </w:rPr>
      </w:pPr>
      <w:r w:rsidRPr="00D41129">
        <w:rPr>
          <w:rFonts w:ascii="Verdana" w:hAnsi="Verdana"/>
          <w:sz w:val="20"/>
        </w:rPr>
        <w:t>e)</w:t>
      </w:r>
      <w:r w:rsidRPr="00D41129">
        <w:rPr>
          <w:rFonts w:ascii="Verdana" w:hAnsi="Verdana"/>
          <w:sz w:val="20"/>
        </w:rPr>
        <w:tab/>
        <w:t xml:space="preserve">não existiram foros, defensores, nem promotores especializados para o julgamento de </w:t>
      </w:r>
      <w:r w:rsidR="00EF1FB8" w:rsidRPr="00D41129">
        <w:rPr>
          <w:rFonts w:ascii="Verdana" w:hAnsi="Verdana"/>
          <w:sz w:val="20"/>
        </w:rPr>
        <w:t>crianças</w:t>
      </w:r>
      <w:r w:rsidRPr="00D41129">
        <w:rPr>
          <w:rFonts w:ascii="Verdana" w:hAnsi="Verdana"/>
          <w:sz w:val="20"/>
        </w:rPr>
        <w:t>;</w:t>
      </w:r>
    </w:p>
    <w:p w:rsidR="00203910" w:rsidRPr="00D41129" w:rsidRDefault="00203910" w:rsidP="00E54BCA">
      <w:pPr>
        <w:widowControl w:val="0"/>
        <w:tabs>
          <w:tab w:val="left" w:pos="540"/>
        </w:tabs>
        <w:ind w:left="720"/>
        <w:jc w:val="both"/>
        <w:rPr>
          <w:rFonts w:ascii="Verdana" w:hAnsi="Verdana"/>
          <w:sz w:val="20"/>
        </w:rPr>
      </w:pPr>
    </w:p>
    <w:p w:rsidR="00203910" w:rsidRPr="00D41129" w:rsidRDefault="00203910" w:rsidP="00E54BCA">
      <w:pPr>
        <w:widowControl w:val="0"/>
        <w:tabs>
          <w:tab w:val="left" w:pos="540"/>
        </w:tabs>
        <w:ind w:left="720"/>
        <w:jc w:val="both"/>
        <w:rPr>
          <w:rFonts w:ascii="Verdana" w:hAnsi="Verdana"/>
          <w:sz w:val="20"/>
        </w:rPr>
      </w:pPr>
      <w:r w:rsidRPr="00D41129">
        <w:rPr>
          <w:rFonts w:ascii="Verdana" w:hAnsi="Verdana"/>
          <w:sz w:val="20"/>
        </w:rPr>
        <w:t>f)</w:t>
      </w:r>
      <w:r w:rsidRPr="00D41129">
        <w:rPr>
          <w:rFonts w:ascii="Verdana" w:hAnsi="Verdana"/>
          <w:sz w:val="20"/>
        </w:rPr>
        <w:tab/>
        <w:t>os meninos foram submetidos à jurisdição penal comum desde os 14 anos</w:t>
      </w:r>
      <w:r w:rsidR="00515318">
        <w:rPr>
          <w:rFonts w:ascii="Verdana" w:hAnsi="Verdana"/>
          <w:sz w:val="20"/>
        </w:rPr>
        <w:t xml:space="preserve"> de idade</w:t>
      </w:r>
      <w:r w:rsidRPr="00D41129">
        <w:rPr>
          <w:rFonts w:ascii="Verdana" w:hAnsi="Verdana"/>
          <w:sz w:val="20"/>
        </w:rPr>
        <w:t>;</w:t>
      </w:r>
    </w:p>
    <w:p w:rsidR="00203910" w:rsidRPr="00D41129" w:rsidRDefault="00203910" w:rsidP="00E54BCA">
      <w:pPr>
        <w:widowControl w:val="0"/>
        <w:tabs>
          <w:tab w:val="left" w:pos="540"/>
        </w:tabs>
        <w:ind w:left="720"/>
        <w:jc w:val="both"/>
        <w:rPr>
          <w:rFonts w:ascii="Verdana" w:hAnsi="Verdana"/>
          <w:sz w:val="20"/>
        </w:rPr>
      </w:pPr>
    </w:p>
    <w:p w:rsidR="00203910" w:rsidRPr="00D41129" w:rsidRDefault="00203910" w:rsidP="00E54BCA">
      <w:pPr>
        <w:widowControl w:val="0"/>
        <w:tabs>
          <w:tab w:val="left" w:pos="540"/>
        </w:tabs>
        <w:ind w:left="720"/>
        <w:jc w:val="both"/>
        <w:rPr>
          <w:rFonts w:ascii="Verdana" w:hAnsi="Verdana"/>
          <w:sz w:val="20"/>
        </w:rPr>
      </w:pPr>
      <w:r w:rsidRPr="00D41129">
        <w:rPr>
          <w:rFonts w:ascii="Verdana" w:hAnsi="Verdana"/>
          <w:sz w:val="20"/>
        </w:rPr>
        <w:t>g)</w:t>
      </w:r>
      <w:r w:rsidRPr="00D41129">
        <w:rPr>
          <w:rFonts w:ascii="Verdana" w:hAnsi="Verdana"/>
          <w:sz w:val="20"/>
        </w:rPr>
        <w:tab/>
        <w:t>a assistência jurídica foi ineficaz, já que existia irregularidade nas visitas aos detidos e debilidade nas ações de defesa apresentadas;</w:t>
      </w:r>
    </w:p>
    <w:p w:rsidR="00203910" w:rsidRPr="00D41129" w:rsidRDefault="00203910" w:rsidP="00E54BCA">
      <w:pPr>
        <w:widowControl w:val="0"/>
        <w:tabs>
          <w:tab w:val="left" w:pos="540"/>
        </w:tabs>
        <w:ind w:left="720"/>
        <w:jc w:val="both"/>
        <w:rPr>
          <w:rFonts w:ascii="Verdana" w:hAnsi="Verdana"/>
          <w:sz w:val="20"/>
        </w:rPr>
      </w:pPr>
    </w:p>
    <w:p w:rsidR="00203910" w:rsidRPr="00D41129" w:rsidRDefault="00203910" w:rsidP="00E54BCA">
      <w:pPr>
        <w:widowControl w:val="0"/>
        <w:tabs>
          <w:tab w:val="left" w:pos="540"/>
        </w:tabs>
        <w:ind w:left="720"/>
        <w:jc w:val="both"/>
        <w:rPr>
          <w:rFonts w:ascii="Verdana" w:hAnsi="Verdana"/>
          <w:sz w:val="20"/>
        </w:rPr>
      </w:pPr>
      <w:r w:rsidRPr="00D41129">
        <w:rPr>
          <w:rFonts w:ascii="Verdana" w:hAnsi="Verdana"/>
          <w:sz w:val="20"/>
        </w:rPr>
        <w:t>h)</w:t>
      </w:r>
      <w:r w:rsidRPr="00D41129">
        <w:rPr>
          <w:rFonts w:ascii="Verdana" w:hAnsi="Verdana"/>
          <w:sz w:val="20"/>
        </w:rPr>
        <w:tab/>
        <w:t xml:space="preserve">os internos </w:t>
      </w:r>
      <w:r w:rsidR="00515318">
        <w:rPr>
          <w:rFonts w:ascii="Verdana" w:hAnsi="Verdana"/>
          <w:sz w:val="20"/>
        </w:rPr>
        <w:t>sofreram</w:t>
      </w:r>
      <w:r w:rsidRPr="00D41129">
        <w:rPr>
          <w:rFonts w:ascii="Verdana" w:hAnsi="Verdana"/>
          <w:sz w:val="20"/>
        </w:rPr>
        <w:t xml:space="preserve"> longos períodos de prisão preventiva.</w:t>
      </w:r>
      <w:r w:rsidR="00E63EE5">
        <w:rPr>
          <w:rFonts w:ascii="Verdana" w:hAnsi="Verdana"/>
          <w:sz w:val="20"/>
        </w:rPr>
        <w:t xml:space="preserve"> </w:t>
      </w:r>
      <w:r w:rsidRPr="00D41129">
        <w:rPr>
          <w:rFonts w:ascii="Verdana" w:hAnsi="Verdana"/>
          <w:sz w:val="20"/>
        </w:rPr>
        <w:t xml:space="preserve">Embora o Código do Menor </w:t>
      </w:r>
      <w:r w:rsidR="00897918" w:rsidRPr="00D41129">
        <w:rPr>
          <w:rFonts w:ascii="Verdana" w:hAnsi="Verdana"/>
          <w:sz w:val="20"/>
        </w:rPr>
        <w:t>estabelecesse q</w:t>
      </w:r>
      <w:r w:rsidRPr="00D41129">
        <w:rPr>
          <w:rFonts w:ascii="Verdana" w:hAnsi="Verdana"/>
          <w:sz w:val="20"/>
        </w:rPr>
        <w:t xml:space="preserve">ue a internação em um estabelecimento especial não devia superar os dois anos, na prática este prazo era amplamente ultrapassado, </w:t>
      </w:r>
      <w:r w:rsidR="00515318">
        <w:rPr>
          <w:rFonts w:ascii="Verdana" w:hAnsi="Verdana"/>
          <w:sz w:val="20"/>
        </w:rPr>
        <w:t xml:space="preserve">sendo </w:t>
      </w:r>
      <w:r w:rsidR="00515318" w:rsidRPr="00D41129">
        <w:rPr>
          <w:rFonts w:ascii="Verdana" w:hAnsi="Verdana"/>
          <w:sz w:val="20"/>
        </w:rPr>
        <w:t>a medida</w:t>
      </w:r>
      <w:r w:rsidRPr="00D41129">
        <w:rPr>
          <w:rFonts w:ascii="Verdana" w:hAnsi="Verdana"/>
          <w:sz w:val="20"/>
        </w:rPr>
        <w:t xml:space="preserve"> arbitrária e abusiva.</w:t>
      </w:r>
      <w:r w:rsidR="00E63EE5">
        <w:rPr>
          <w:rFonts w:ascii="Verdana" w:hAnsi="Verdana"/>
          <w:sz w:val="20"/>
        </w:rPr>
        <w:t xml:space="preserve"> </w:t>
      </w:r>
      <w:r w:rsidRPr="00D41129">
        <w:rPr>
          <w:rFonts w:ascii="Verdana" w:hAnsi="Verdana"/>
          <w:sz w:val="20"/>
        </w:rPr>
        <w:t xml:space="preserve">Antes da entrada em vigência do novo Código Processual Penal – que começou a reger </w:t>
      </w:r>
      <w:r w:rsidRPr="00D41129">
        <w:rPr>
          <w:rFonts w:ascii="Verdana" w:hAnsi="Verdana"/>
          <w:i/>
          <w:sz w:val="20"/>
        </w:rPr>
        <w:t>in totum</w:t>
      </w:r>
      <w:r w:rsidRPr="00D41129">
        <w:rPr>
          <w:rFonts w:ascii="Verdana" w:hAnsi="Verdana"/>
          <w:sz w:val="20"/>
        </w:rPr>
        <w:t xml:space="preserve"> a partir de março de 2000</w:t>
      </w:r>
      <w:r w:rsidR="006E31E9">
        <w:rPr>
          <w:rFonts w:ascii="Verdana" w:hAnsi="Verdana"/>
          <w:sz w:val="20"/>
        </w:rPr>
        <w:t>,</w:t>
      </w:r>
      <w:r w:rsidRPr="00D41129">
        <w:rPr>
          <w:rFonts w:ascii="Verdana" w:hAnsi="Verdana"/>
          <w:sz w:val="20"/>
        </w:rPr>
        <w:t xml:space="preserve"> os processos criminais em geral se caracterizavam por um atraso excessivo, não razoável e injustificado.</w:t>
      </w:r>
      <w:r w:rsidR="00E63EE5">
        <w:rPr>
          <w:rFonts w:ascii="Verdana" w:hAnsi="Verdana"/>
          <w:sz w:val="20"/>
        </w:rPr>
        <w:t xml:space="preserve"> </w:t>
      </w:r>
      <w:r w:rsidRPr="00D41129">
        <w:rPr>
          <w:rFonts w:ascii="Verdana" w:hAnsi="Verdana"/>
          <w:sz w:val="20"/>
        </w:rPr>
        <w:t xml:space="preserve">Os índices reportados pela Corte Suprema de Justiça do Paraguai demonstravam que os processos iniciados segundo o código processual antigo duravam aproximadamente dois anos e oito meses; </w:t>
      </w:r>
    </w:p>
    <w:p w:rsidR="00203910" w:rsidRPr="00D41129" w:rsidRDefault="00203910" w:rsidP="00E54BCA">
      <w:pPr>
        <w:widowControl w:val="0"/>
        <w:tabs>
          <w:tab w:val="left" w:pos="540"/>
        </w:tabs>
        <w:ind w:left="720"/>
        <w:jc w:val="both"/>
        <w:rPr>
          <w:rFonts w:ascii="Verdana" w:hAnsi="Verdana"/>
          <w:sz w:val="20"/>
        </w:rPr>
      </w:pPr>
    </w:p>
    <w:p w:rsidR="00203910" w:rsidRPr="00D41129" w:rsidRDefault="00203910" w:rsidP="00E54BCA">
      <w:pPr>
        <w:widowControl w:val="0"/>
        <w:tabs>
          <w:tab w:val="left" w:pos="540"/>
        </w:tabs>
        <w:ind w:left="720"/>
        <w:jc w:val="both"/>
        <w:rPr>
          <w:rFonts w:ascii="Verdana" w:hAnsi="Verdana"/>
          <w:sz w:val="20"/>
        </w:rPr>
      </w:pPr>
      <w:r w:rsidRPr="00D41129">
        <w:rPr>
          <w:rFonts w:ascii="Verdana" w:hAnsi="Verdana"/>
          <w:sz w:val="20"/>
        </w:rPr>
        <w:t>i)</w:t>
      </w:r>
      <w:r w:rsidRPr="00D41129">
        <w:rPr>
          <w:rFonts w:ascii="Verdana" w:hAnsi="Verdana"/>
          <w:sz w:val="20"/>
        </w:rPr>
        <w:tab/>
        <w:t xml:space="preserve">não houve separação </w:t>
      </w:r>
      <w:r w:rsidR="00B0186A">
        <w:rPr>
          <w:rFonts w:ascii="Verdana" w:hAnsi="Verdana"/>
          <w:sz w:val="20"/>
        </w:rPr>
        <w:t>entre</w:t>
      </w:r>
      <w:r w:rsidR="00515318">
        <w:rPr>
          <w:rFonts w:ascii="Verdana" w:hAnsi="Verdana"/>
          <w:sz w:val="20"/>
        </w:rPr>
        <w:t xml:space="preserve"> processados e condenados, o que</w:t>
      </w:r>
      <w:r w:rsidRPr="00D41129">
        <w:rPr>
          <w:rFonts w:ascii="Verdana" w:hAnsi="Verdana"/>
          <w:sz w:val="20"/>
        </w:rPr>
        <w:t xml:space="preserve"> constituía uma violação ao princípio de inocência;</w:t>
      </w:r>
    </w:p>
    <w:p w:rsidR="00203910" w:rsidRPr="00D41129" w:rsidRDefault="00203910" w:rsidP="00E54BCA">
      <w:pPr>
        <w:widowControl w:val="0"/>
        <w:tabs>
          <w:tab w:val="left" w:pos="540"/>
        </w:tabs>
        <w:ind w:left="720"/>
        <w:jc w:val="both"/>
        <w:rPr>
          <w:rFonts w:ascii="Verdana" w:hAnsi="Verdana"/>
          <w:sz w:val="20"/>
        </w:rPr>
      </w:pPr>
    </w:p>
    <w:p w:rsidR="00203910" w:rsidRPr="00D41129" w:rsidRDefault="00203910" w:rsidP="00E54BCA">
      <w:pPr>
        <w:pStyle w:val="Textoindependiente21"/>
        <w:widowControl w:val="0"/>
        <w:spacing w:line="240" w:lineRule="auto"/>
        <w:ind w:left="720"/>
      </w:pPr>
      <w:r w:rsidRPr="00D41129">
        <w:t>j)</w:t>
      </w:r>
      <w:r w:rsidRPr="00D41129">
        <w:tab/>
        <w:t>o Novo Código para a Infância e a Adolescência entrou em vigor em abril de 2002, de maneira que seus efeitos não alcançaram os detidos do Instituto; e</w:t>
      </w:r>
    </w:p>
    <w:p w:rsidR="00203910" w:rsidRPr="00D41129" w:rsidRDefault="00203910" w:rsidP="00E54BCA">
      <w:pPr>
        <w:widowControl w:val="0"/>
        <w:tabs>
          <w:tab w:val="left" w:pos="540"/>
        </w:tabs>
        <w:ind w:left="720"/>
        <w:jc w:val="both"/>
        <w:rPr>
          <w:rFonts w:ascii="Verdana" w:hAnsi="Verdana"/>
          <w:sz w:val="20"/>
        </w:rPr>
      </w:pPr>
    </w:p>
    <w:p w:rsidR="00203910" w:rsidRPr="00D41129" w:rsidRDefault="00203910" w:rsidP="00E54BCA">
      <w:pPr>
        <w:widowControl w:val="0"/>
        <w:tabs>
          <w:tab w:val="left" w:pos="540"/>
        </w:tabs>
        <w:ind w:left="720"/>
        <w:jc w:val="both"/>
        <w:rPr>
          <w:rFonts w:ascii="Verdana" w:hAnsi="Verdana"/>
          <w:sz w:val="20"/>
        </w:rPr>
      </w:pPr>
      <w:r w:rsidRPr="00D41129">
        <w:rPr>
          <w:rFonts w:ascii="Verdana" w:hAnsi="Verdana"/>
          <w:sz w:val="20"/>
        </w:rPr>
        <w:t>k)</w:t>
      </w:r>
      <w:r w:rsidRPr="00D41129">
        <w:rPr>
          <w:rFonts w:ascii="Verdana" w:hAnsi="Verdana"/>
          <w:sz w:val="20"/>
        </w:rPr>
        <w:tab/>
        <w:t>não foi revisada a lei que regulamenta o sistema penitenciário, apesar de que o Estado reconheceu a necessidade de sua revisão. Tampouco existe uma Lei de Execução Penal.</w:t>
      </w:r>
    </w:p>
    <w:p w:rsidR="00203910" w:rsidRPr="00D41129" w:rsidRDefault="00203910" w:rsidP="00E54BCA">
      <w:pPr>
        <w:pStyle w:val="Sangradetindependiente20"/>
        <w:widowControl w:val="0"/>
        <w:spacing w:line="240" w:lineRule="auto"/>
        <w:jc w:val="both"/>
        <w:rPr>
          <w:rFonts w:ascii="Verdana" w:hAnsi="Verdana"/>
          <w:sz w:val="20"/>
        </w:rPr>
      </w:pPr>
    </w:p>
    <w:p w:rsidR="00203910" w:rsidRPr="00D41129" w:rsidRDefault="00203910" w:rsidP="00E54BCA">
      <w:pPr>
        <w:pStyle w:val="Sangradetindependiente20"/>
        <w:widowControl w:val="0"/>
        <w:spacing w:line="240" w:lineRule="auto"/>
        <w:jc w:val="both"/>
        <w:rPr>
          <w:rFonts w:ascii="Verdana" w:hAnsi="Verdana"/>
          <w:i/>
          <w:sz w:val="20"/>
        </w:rPr>
      </w:pPr>
      <w:r w:rsidRPr="00D41129">
        <w:rPr>
          <w:rFonts w:ascii="Verdana" w:hAnsi="Verdana"/>
          <w:i/>
          <w:sz w:val="20"/>
        </w:rPr>
        <w:t>Alegações do Estado</w:t>
      </w:r>
    </w:p>
    <w:p w:rsidR="00203910" w:rsidRPr="00D41129" w:rsidRDefault="00203910" w:rsidP="00E54BCA">
      <w:pPr>
        <w:pStyle w:val="Sangradetindependiente20"/>
        <w:widowControl w:val="0"/>
        <w:spacing w:line="240" w:lineRule="auto"/>
        <w:jc w:val="both"/>
        <w:rPr>
          <w:rFonts w:ascii="Verdana" w:hAnsi="Verdana"/>
          <w:i/>
          <w:sz w:val="20"/>
        </w:rPr>
      </w:pPr>
    </w:p>
    <w:p w:rsidR="00203910" w:rsidRPr="00D41129" w:rsidRDefault="00203910" w:rsidP="00E54BCA">
      <w:pPr>
        <w:pStyle w:val="Sangradetindependiente20"/>
        <w:widowControl w:val="0"/>
        <w:spacing w:line="240" w:lineRule="auto"/>
        <w:jc w:val="both"/>
        <w:rPr>
          <w:rFonts w:ascii="Verdana" w:hAnsi="Verdana"/>
          <w:sz w:val="20"/>
        </w:rPr>
      </w:pPr>
      <w:r w:rsidRPr="00D41129">
        <w:rPr>
          <w:rFonts w:ascii="Verdana" w:hAnsi="Verdana"/>
          <w:sz w:val="20"/>
        </w:rPr>
        <w:t>199.</w:t>
      </w:r>
      <w:r w:rsidRPr="00D41129">
        <w:rPr>
          <w:rFonts w:ascii="Verdana" w:hAnsi="Verdana"/>
          <w:sz w:val="20"/>
        </w:rPr>
        <w:tab/>
        <w:t>Em relação ao artigo 2 da Convenção, o Estado alegou que</w:t>
      </w:r>
      <w:r w:rsidR="006E31E9">
        <w:rPr>
          <w:rFonts w:ascii="Verdana" w:hAnsi="Verdana"/>
          <w:sz w:val="20"/>
        </w:rPr>
        <w:t>,</w:t>
      </w:r>
      <w:r w:rsidRPr="00D41129">
        <w:rPr>
          <w:rFonts w:ascii="Verdana" w:hAnsi="Verdana"/>
          <w:sz w:val="20"/>
        </w:rPr>
        <w:t xml:space="preserve"> antes de 1998</w:t>
      </w:r>
      <w:r w:rsidR="006E31E9">
        <w:rPr>
          <w:rFonts w:ascii="Verdana" w:hAnsi="Verdana"/>
          <w:sz w:val="20"/>
        </w:rPr>
        <w:t>,</w:t>
      </w:r>
      <w:r w:rsidRPr="00D41129">
        <w:rPr>
          <w:rFonts w:ascii="Verdana" w:hAnsi="Verdana"/>
          <w:sz w:val="20"/>
        </w:rPr>
        <w:t xml:space="preserve"> nã</w:t>
      </w:r>
      <w:r w:rsidR="00515318">
        <w:rPr>
          <w:rFonts w:ascii="Verdana" w:hAnsi="Verdana"/>
          <w:sz w:val="20"/>
        </w:rPr>
        <w:t>o existia um procedimento penal</w:t>
      </w:r>
      <w:r w:rsidRPr="00D41129">
        <w:rPr>
          <w:rFonts w:ascii="Verdana" w:hAnsi="Verdana"/>
          <w:sz w:val="20"/>
        </w:rPr>
        <w:t xml:space="preserve"> garantidor que contasse com um procedimento especial para </w:t>
      </w:r>
      <w:r w:rsidR="00EF1FB8" w:rsidRPr="00D41129">
        <w:rPr>
          <w:rFonts w:ascii="Verdana" w:hAnsi="Verdana"/>
          <w:sz w:val="20"/>
        </w:rPr>
        <w:t>crianças</w:t>
      </w:r>
      <w:r w:rsidRPr="00D41129">
        <w:rPr>
          <w:rFonts w:ascii="Verdana" w:hAnsi="Verdana"/>
          <w:sz w:val="20"/>
        </w:rPr>
        <w:t xml:space="preserve"> </w:t>
      </w:r>
      <w:r w:rsidR="00515318">
        <w:rPr>
          <w:rFonts w:ascii="Verdana" w:hAnsi="Verdana"/>
          <w:sz w:val="20"/>
        </w:rPr>
        <w:t xml:space="preserve">e </w:t>
      </w:r>
      <w:r w:rsidRPr="00D41129">
        <w:rPr>
          <w:rFonts w:ascii="Verdana" w:hAnsi="Verdana"/>
          <w:sz w:val="20"/>
        </w:rPr>
        <w:t xml:space="preserve">tampouco existia um código para </w:t>
      </w:r>
      <w:r w:rsidR="00EF1FB8" w:rsidRPr="00D41129">
        <w:rPr>
          <w:rFonts w:ascii="Verdana" w:hAnsi="Verdana"/>
          <w:sz w:val="20"/>
        </w:rPr>
        <w:t>crianças</w:t>
      </w:r>
      <w:r w:rsidRPr="00D41129">
        <w:rPr>
          <w:rFonts w:ascii="Verdana" w:hAnsi="Verdana"/>
          <w:sz w:val="20"/>
        </w:rPr>
        <w:t xml:space="preserve"> adequado às normas internacionais que regem a matéria; entretanto, o cumprimento de seu dever de adotar disposições de caráter interno é “inquestionável”, em razão do desenvolvimento normativo iniciado com a reforma penal e judiciária no Paraguai a partir de 1997, um ano depois da apresentação do presente caso à Comissão.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200.</w:t>
      </w:r>
      <w:r w:rsidRPr="00D41129">
        <w:rPr>
          <w:rFonts w:ascii="Verdana" w:hAnsi="Verdana"/>
          <w:sz w:val="20"/>
        </w:rPr>
        <w:tab/>
        <w:t xml:space="preserve">Em relação ao artigo 8 da Convenção, o Estado considerou que: </w:t>
      </w:r>
    </w:p>
    <w:p w:rsidR="00203910" w:rsidRPr="00D41129" w:rsidRDefault="00203910" w:rsidP="00E54BCA">
      <w:pPr>
        <w:widowControl w:val="0"/>
        <w:jc w:val="both"/>
        <w:rPr>
          <w:rFonts w:ascii="Verdana" w:hAnsi="Verdana"/>
          <w:sz w:val="20"/>
        </w:rPr>
      </w:pPr>
    </w:p>
    <w:p w:rsidR="00203910" w:rsidRPr="00D41129" w:rsidRDefault="00203910" w:rsidP="00E54BCA">
      <w:pPr>
        <w:jc w:val="both"/>
        <w:rPr>
          <w:rFonts w:ascii="Verdana" w:hAnsi="Verdana"/>
          <w:sz w:val="20"/>
        </w:rPr>
      </w:pPr>
      <w:r w:rsidRPr="00D41129">
        <w:rPr>
          <w:rFonts w:ascii="Verdana" w:hAnsi="Verdana"/>
          <w:sz w:val="20"/>
        </w:rPr>
        <w:t>a)</w:t>
      </w:r>
      <w:r w:rsidRPr="00D41129">
        <w:rPr>
          <w:rFonts w:ascii="Verdana" w:hAnsi="Verdana"/>
          <w:sz w:val="20"/>
        </w:rPr>
        <w:tab/>
        <w:t xml:space="preserve">no recurso de </w:t>
      </w:r>
      <w:r w:rsidRPr="00D41129">
        <w:rPr>
          <w:rFonts w:ascii="Verdana" w:hAnsi="Verdana"/>
          <w:i/>
          <w:sz w:val="20"/>
        </w:rPr>
        <w:t>habeas corpus,</w:t>
      </w:r>
      <w:r w:rsidRPr="00D41129">
        <w:rPr>
          <w:rFonts w:ascii="Verdana" w:hAnsi="Verdana"/>
          <w:sz w:val="20"/>
        </w:rPr>
        <w:t xml:space="preserve"> a Fundação Tekojojá, denunciante original, reconheceu que os menores se encontravam privados legalmente de liberdade;</w:t>
      </w:r>
      <w:r w:rsidR="00E63EE5">
        <w:rPr>
          <w:rFonts w:ascii="Verdana" w:hAnsi="Verdana"/>
          <w:sz w:val="20"/>
        </w:rPr>
        <w:t xml:space="preserve"> </w:t>
      </w:r>
    </w:p>
    <w:p w:rsidR="00203910" w:rsidRPr="00D41129" w:rsidRDefault="00203910" w:rsidP="00E54BCA">
      <w:pPr>
        <w:widowControl w:val="0"/>
        <w:tabs>
          <w:tab w:val="left" w:pos="720"/>
        </w:tabs>
        <w:ind w:left="720"/>
        <w:jc w:val="both"/>
        <w:rPr>
          <w:rFonts w:ascii="Verdana" w:hAnsi="Verdana"/>
          <w:sz w:val="20"/>
        </w:rPr>
      </w:pPr>
    </w:p>
    <w:p w:rsidR="00203910" w:rsidRPr="00D41129" w:rsidRDefault="00203910" w:rsidP="00E54BCA">
      <w:pPr>
        <w:jc w:val="both"/>
        <w:rPr>
          <w:rFonts w:ascii="Verdana" w:hAnsi="Verdana"/>
          <w:sz w:val="20"/>
        </w:rPr>
      </w:pPr>
      <w:r w:rsidRPr="00D41129">
        <w:rPr>
          <w:rFonts w:ascii="Verdana" w:hAnsi="Verdana"/>
          <w:sz w:val="20"/>
        </w:rPr>
        <w:t>b)</w:t>
      </w:r>
      <w:r w:rsidRPr="00D41129">
        <w:rPr>
          <w:rFonts w:ascii="Verdana" w:hAnsi="Verdana"/>
          <w:sz w:val="20"/>
        </w:rPr>
        <w:tab/>
        <w:t xml:space="preserve">cumpriu sua obrigação </w:t>
      </w:r>
      <w:r w:rsidR="00B0186A">
        <w:rPr>
          <w:rFonts w:ascii="Verdana" w:hAnsi="Verdana"/>
          <w:sz w:val="20"/>
        </w:rPr>
        <w:t>de prestar assistência jurídica a</w:t>
      </w:r>
      <w:r w:rsidRPr="00D41129">
        <w:rPr>
          <w:rFonts w:ascii="Verdana" w:hAnsi="Verdana"/>
          <w:sz w:val="20"/>
        </w:rPr>
        <w:t>os internos do Instituto</w:t>
      </w:r>
      <w:r w:rsidR="00B0186A">
        <w:rPr>
          <w:rFonts w:ascii="Verdana" w:hAnsi="Verdana"/>
          <w:sz w:val="20"/>
        </w:rPr>
        <w:t>,</w:t>
      </w:r>
      <w:r w:rsidRPr="00D41129">
        <w:rPr>
          <w:rFonts w:ascii="Verdana" w:hAnsi="Verdana"/>
          <w:sz w:val="20"/>
        </w:rPr>
        <w:t xml:space="preserve"> em relação ao artigo 8.2.e da Convenção.</w:t>
      </w:r>
      <w:r w:rsidR="00E63EE5">
        <w:rPr>
          <w:rFonts w:ascii="Verdana" w:hAnsi="Verdana"/>
          <w:sz w:val="20"/>
        </w:rPr>
        <w:t xml:space="preserve"> </w:t>
      </w:r>
      <w:r w:rsidRPr="00D41129">
        <w:rPr>
          <w:rFonts w:ascii="Verdana" w:hAnsi="Verdana"/>
          <w:sz w:val="20"/>
        </w:rPr>
        <w:t xml:space="preserve">Os internos do Instituto, em sua maioria, recorreram ao Ministério da Defesa Pública para que lhes fossem designados defensores, os quais lhes ofereceram </w:t>
      </w:r>
      <w:r w:rsidR="004E38DE">
        <w:rPr>
          <w:rFonts w:ascii="Verdana" w:hAnsi="Verdana"/>
          <w:sz w:val="20"/>
        </w:rPr>
        <w:t>assistência jurídica</w:t>
      </w:r>
      <w:r w:rsidRPr="00D41129">
        <w:rPr>
          <w:rFonts w:ascii="Verdana" w:hAnsi="Verdana"/>
          <w:sz w:val="20"/>
        </w:rPr>
        <w:t xml:space="preserve"> a fim de fazer efetivas as garantias </w:t>
      </w:r>
      <w:r w:rsidR="00EF1FB8" w:rsidRPr="00D41129">
        <w:rPr>
          <w:rFonts w:ascii="Verdana" w:hAnsi="Verdana"/>
          <w:sz w:val="20"/>
        </w:rPr>
        <w:t>judiciais</w:t>
      </w:r>
      <w:r w:rsidRPr="00D41129">
        <w:rPr>
          <w:rFonts w:ascii="Verdana" w:hAnsi="Verdana"/>
          <w:sz w:val="20"/>
        </w:rPr>
        <w:t xml:space="preserve"> e do devido processo legal; e </w:t>
      </w:r>
    </w:p>
    <w:p w:rsidR="00203910" w:rsidRPr="00D41129" w:rsidRDefault="00203910" w:rsidP="00E54BCA">
      <w:pPr>
        <w:widowControl w:val="0"/>
        <w:tabs>
          <w:tab w:val="left" w:pos="720"/>
        </w:tabs>
        <w:ind w:left="720"/>
        <w:jc w:val="both"/>
        <w:rPr>
          <w:rFonts w:ascii="Verdana" w:hAnsi="Verdana"/>
          <w:sz w:val="20"/>
        </w:rPr>
      </w:pPr>
    </w:p>
    <w:p w:rsidR="00203910" w:rsidRPr="00D41129" w:rsidRDefault="00203910" w:rsidP="00E54BCA">
      <w:pPr>
        <w:jc w:val="both"/>
        <w:rPr>
          <w:rFonts w:ascii="Verdana" w:hAnsi="Verdana"/>
          <w:sz w:val="20"/>
        </w:rPr>
      </w:pPr>
      <w:r w:rsidRPr="00D41129">
        <w:rPr>
          <w:rFonts w:ascii="Verdana" w:hAnsi="Verdana"/>
          <w:sz w:val="20"/>
        </w:rPr>
        <w:t>c)</w:t>
      </w:r>
      <w:r w:rsidRPr="00D41129">
        <w:rPr>
          <w:rFonts w:ascii="Verdana" w:hAnsi="Verdana"/>
          <w:sz w:val="20"/>
        </w:rPr>
        <w:tab/>
        <w:t>a Comissão não demonstrou</w:t>
      </w:r>
      <w:r w:rsidR="009E2A27">
        <w:rPr>
          <w:rFonts w:ascii="Verdana" w:hAnsi="Verdana"/>
          <w:sz w:val="20"/>
        </w:rPr>
        <w:t>, em</w:t>
      </w:r>
      <w:r w:rsidRPr="00D41129">
        <w:rPr>
          <w:rFonts w:ascii="Verdana" w:hAnsi="Verdana"/>
          <w:sz w:val="20"/>
        </w:rPr>
        <w:t xml:space="preserve"> nenhuma circunstância</w:t>
      </w:r>
      <w:r w:rsidR="009E2A27">
        <w:rPr>
          <w:rFonts w:ascii="Verdana" w:hAnsi="Verdana"/>
          <w:sz w:val="20"/>
        </w:rPr>
        <w:t>,</w:t>
      </w:r>
      <w:r w:rsidRPr="00D41129">
        <w:rPr>
          <w:rFonts w:ascii="Verdana" w:hAnsi="Verdana"/>
          <w:sz w:val="20"/>
        </w:rPr>
        <w:t xml:space="preserve"> que o Estado violou o artigo 8.2.c da Convenção, direito que</w:t>
      </w:r>
      <w:r w:rsidR="009E2A27">
        <w:rPr>
          <w:rFonts w:ascii="Verdana" w:hAnsi="Verdana"/>
          <w:sz w:val="20"/>
        </w:rPr>
        <w:t xml:space="preserve"> assegura a</w:t>
      </w:r>
      <w:r w:rsidRPr="00D41129">
        <w:rPr>
          <w:rFonts w:ascii="Verdana" w:hAnsi="Verdana"/>
          <w:sz w:val="20"/>
        </w:rPr>
        <w:t xml:space="preserve"> todo acusado que lhe seja proporcionado o tempo e os meios adequados para a preparação de sua defesa. </w:t>
      </w:r>
    </w:p>
    <w:p w:rsidR="00203910" w:rsidRPr="00D41129" w:rsidRDefault="00203910" w:rsidP="00E54BCA">
      <w:pPr>
        <w:pStyle w:val="Sangradetindependiente2"/>
        <w:widowControl w:val="0"/>
        <w:spacing w:line="240" w:lineRule="auto"/>
        <w:jc w:val="both"/>
        <w:rPr>
          <w:rFonts w:ascii="Verdana" w:hAnsi="Verdana"/>
          <w:i/>
          <w:sz w:val="20"/>
        </w:rPr>
      </w:pPr>
    </w:p>
    <w:p w:rsidR="00203910" w:rsidRPr="00D41129" w:rsidRDefault="00203910" w:rsidP="00E54BCA">
      <w:pPr>
        <w:pStyle w:val="Sangradetindependiente2"/>
        <w:widowControl w:val="0"/>
        <w:spacing w:line="240" w:lineRule="auto"/>
        <w:jc w:val="both"/>
        <w:rPr>
          <w:rFonts w:ascii="Verdana" w:hAnsi="Verdana"/>
          <w:i/>
          <w:sz w:val="20"/>
        </w:rPr>
      </w:pPr>
      <w:r w:rsidRPr="00D41129">
        <w:rPr>
          <w:rFonts w:ascii="Verdana" w:hAnsi="Verdana"/>
          <w:i/>
          <w:sz w:val="20"/>
        </w:rPr>
        <w:t>Considerações da Corte</w:t>
      </w:r>
    </w:p>
    <w:p w:rsidR="00203910" w:rsidRPr="00D41129" w:rsidRDefault="00203910" w:rsidP="00E54BCA">
      <w:pPr>
        <w:pStyle w:val="Sangradetindependiente2"/>
        <w:widowControl w:val="0"/>
        <w:spacing w:line="240" w:lineRule="auto"/>
        <w:jc w:val="both"/>
        <w:rPr>
          <w:rFonts w:ascii="Verdana" w:hAnsi="Verdana"/>
          <w:i/>
          <w:sz w:val="20"/>
        </w:rPr>
      </w:pPr>
    </w:p>
    <w:p w:rsidR="00203910" w:rsidRPr="00D41129" w:rsidRDefault="00203910" w:rsidP="00E54BCA">
      <w:pPr>
        <w:pStyle w:val="Sangradetindependiente2"/>
        <w:widowControl w:val="0"/>
        <w:spacing w:line="240" w:lineRule="auto"/>
        <w:jc w:val="both"/>
        <w:rPr>
          <w:rFonts w:ascii="Verdana" w:hAnsi="Verdana"/>
          <w:sz w:val="20"/>
        </w:rPr>
      </w:pPr>
      <w:r w:rsidRPr="00D41129">
        <w:rPr>
          <w:rFonts w:ascii="Verdana" w:hAnsi="Verdana"/>
          <w:sz w:val="20"/>
        </w:rPr>
        <w:t>201.</w:t>
      </w:r>
      <w:r w:rsidRPr="00D41129">
        <w:rPr>
          <w:rFonts w:ascii="Verdana" w:hAnsi="Verdana"/>
          <w:sz w:val="20"/>
        </w:rPr>
        <w:tab/>
        <w:t>Dadas as particularidades próprias do presente caso, a Corte considera pertinente analisar de maneira conjunta os artigos 2 e 8.1 da Convenção Americana, em relação aos artigos 19 e 1.1 da mesma.</w:t>
      </w:r>
      <w:r w:rsidR="00E63EE5">
        <w:rPr>
          <w:rFonts w:ascii="Verdana" w:hAnsi="Verdana"/>
          <w:sz w:val="20"/>
        </w:rPr>
        <w:t xml:space="preserve"> Nesse sentido,</w:t>
      </w:r>
      <w:r w:rsidRPr="00D41129">
        <w:rPr>
          <w:rFonts w:ascii="Verdana" w:hAnsi="Verdana"/>
          <w:sz w:val="20"/>
        </w:rPr>
        <w:t xml:space="preserve"> o Tribunal </w:t>
      </w:r>
      <w:r w:rsidR="00F04B69">
        <w:rPr>
          <w:rFonts w:ascii="Verdana" w:hAnsi="Verdana"/>
          <w:sz w:val="20"/>
        </w:rPr>
        <w:t>definirá</w:t>
      </w:r>
      <w:r w:rsidRPr="00D41129">
        <w:rPr>
          <w:rFonts w:ascii="Verdana" w:hAnsi="Verdana"/>
          <w:sz w:val="20"/>
        </w:rPr>
        <w:t xml:space="preserve"> as obrigações do Estado estabelecidas pelo artigo 2 da Convenção e depois as analisará no contexto das garantias judiciais para </w:t>
      </w:r>
      <w:r w:rsidR="00EF1FB8" w:rsidRPr="00D41129">
        <w:rPr>
          <w:rFonts w:ascii="Verdana" w:hAnsi="Verdana"/>
          <w:sz w:val="20"/>
        </w:rPr>
        <w:t>as crianças</w:t>
      </w:r>
      <w:r w:rsidRPr="00D41129">
        <w:rPr>
          <w:rFonts w:ascii="Verdana" w:hAnsi="Verdana"/>
          <w:sz w:val="20"/>
        </w:rPr>
        <w:t xml:space="preserve"> em conflito com a lei</w:t>
      </w:r>
      <w:r w:rsidR="00515318">
        <w:rPr>
          <w:rFonts w:ascii="Verdana" w:hAnsi="Verdana"/>
          <w:sz w:val="20"/>
        </w:rPr>
        <w:t xml:space="preserve"> </w:t>
      </w:r>
      <w:r w:rsidR="00515318" w:rsidRPr="00D41129">
        <w:rPr>
          <w:rFonts w:ascii="Verdana" w:hAnsi="Verdana"/>
          <w:sz w:val="20"/>
        </w:rPr>
        <w:t>previstas na Convenção</w:t>
      </w:r>
      <w:r w:rsidRPr="00D41129">
        <w:rPr>
          <w:rFonts w:ascii="Verdana" w:hAnsi="Verdana"/>
          <w:sz w:val="20"/>
        </w:rPr>
        <w:t>.</w:t>
      </w:r>
    </w:p>
    <w:p w:rsidR="00203910" w:rsidRPr="00D41129" w:rsidRDefault="00203910" w:rsidP="00E54BCA">
      <w:pPr>
        <w:pStyle w:val="Sangradetindependiente2"/>
        <w:widowControl w:val="0"/>
        <w:spacing w:line="240" w:lineRule="auto"/>
        <w:jc w:val="both"/>
        <w:rPr>
          <w:rFonts w:ascii="Verdana" w:hAnsi="Verdana"/>
          <w:sz w:val="20"/>
        </w:rPr>
      </w:pPr>
    </w:p>
    <w:p w:rsidR="00203910" w:rsidRPr="00D41129" w:rsidRDefault="00203910" w:rsidP="00E54BCA">
      <w:pPr>
        <w:pStyle w:val="Sangradetindependiente2"/>
        <w:widowControl w:val="0"/>
        <w:spacing w:line="240" w:lineRule="auto"/>
        <w:jc w:val="both"/>
        <w:rPr>
          <w:rFonts w:ascii="Verdana" w:hAnsi="Verdana"/>
          <w:sz w:val="20"/>
        </w:rPr>
      </w:pPr>
      <w:r w:rsidRPr="00D41129">
        <w:rPr>
          <w:rFonts w:ascii="Verdana" w:hAnsi="Verdana"/>
          <w:sz w:val="20"/>
        </w:rPr>
        <w:t>202.</w:t>
      </w:r>
      <w:r w:rsidRPr="00D41129">
        <w:rPr>
          <w:rFonts w:ascii="Verdana" w:hAnsi="Verdana"/>
          <w:sz w:val="20"/>
        </w:rPr>
        <w:tab/>
        <w:t xml:space="preserve">Em primeiro lugar, esta Corte </w:t>
      </w:r>
      <w:r w:rsidR="00515318" w:rsidRPr="00D41129">
        <w:rPr>
          <w:rFonts w:ascii="Verdana" w:hAnsi="Verdana"/>
          <w:sz w:val="20"/>
        </w:rPr>
        <w:t xml:space="preserve">já </w:t>
      </w:r>
      <w:r w:rsidRPr="00D41129">
        <w:rPr>
          <w:rFonts w:ascii="Verdana" w:hAnsi="Verdana"/>
          <w:sz w:val="20"/>
        </w:rPr>
        <w:t xml:space="preserve">estabeleceu a possibilidade de que as supostas vítimas ou seus representantes legais possam alegar ou invocar novos direitos em seu escrito de petições e argumentos (par. 125 </w:t>
      </w:r>
      <w:r w:rsidRPr="00D41129">
        <w:rPr>
          <w:rFonts w:ascii="Verdana" w:hAnsi="Verdana"/>
          <w:i/>
          <w:sz w:val="20"/>
        </w:rPr>
        <w:t>supra</w:t>
      </w:r>
      <w:r w:rsidR="00515318">
        <w:rPr>
          <w:rFonts w:ascii="Verdana" w:hAnsi="Verdana"/>
          <w:sz w:val="20"/>
        </w:rPr>
        <w:t>), o que</w:t>
      </w:r>
      <w:r w:rsidRPr="00D41129">
        <w:rPr>
          <w:rFonts w:ascii="Verdana" w:hAnsi="Verdana"/>
          <w:sz w:val="20"/>
        </w:rPr>
        <w:t xml:space="preserve"> aconteceu com o presente artigo 2 da Convenção Americana.</w:t>
      </w:r>
    </w:p>
    <w:p w:rsidR="00203910" w:rsidRPr="00D41129" w:rsidRDefault="00203910" w:rsidP="00E54BCA">
      <w:pPr>
        <w:pStyle w:val="Sangradetindependiente2"/>
        <w:widowControl w:val="0"/>
        <w:spacing w:line="240" w:lineRule="auto"/>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203.</w:t>
      </w:r>
      <w:r w:rsidRPr="00D41129">
        <w:rPr>
          <w:rFonts w:ascii="Verdana" w:hAnsi="Verdana"/>
          <w:sz w:val="20"/>
        </w:rPr>
        <w:tab/>
        <w:t>O artigo 2 da Convenção dispõe que:</w:t>
      </w:r>
    </w:p>
    <w:p w:rsidR="00203910" w:rsidRPr="00D41129" w:rsidRDefault="00203910" w:rsidP="00E54BCA">
      <w:pPr>
        <w:widowControl w:val="0"/>
        <w:jc w:val="both"/>
        <w:rPr>
          <w:rFonts w:ascii="Verdana" w:hAnsi="Verdana"/>
          <w:sz w:val="20"/>
        </w:rPr>
      </w:pPr>
    </w:p>
    <w:p w:rsidR="00203910" w:rsidRPr="00D41129" w:rsidRDefault="00203910" w:rsidP="00E54BCA">
      <w:pPr>
        <w:pStyle w:val="Textodebloque"/>
        <w:widowControl w:val="0"/>
        <w:rPr>
          <w:rFonts w:ascii="Verdana" w:hAnsi="Verdana"/>
          <w:sz w:val="16"/>
          <w:szCs w:val="16"/>
          <w:u w:val="none"/>
        </w:rPr>
      </w:pPr>
      <w:r w:rsidRPr="00D41129">
        <w:rPr>
          <w:rFonts w:ascii="Verdana" w:hAnsi="Verdana"/>
          <w:spacing w:val="-3"/>
          <w:sz w:val="16"/>
          <w:szCs w:val="16"/>
          <w:u w:val="none"/>
        </w:rPr>
        <w:t>Se o exercício dos direitos e liberdades mencionados no artigo 1 ainda não estiver garantido por disposições legislativas ou de outra natureza, os Estados Partes comprometem-se a adotar, de acordo com as suas normas constitucionais e com as disposições desta Convenção, as medidas legislativas ou de outra natureza que forem necessárias para tornar efetivos tais direitos e liberdades</w:t>
      </w:r>
      <w:r w:rsidRPr="00D41129">
        <w:rPr>
          <w:rFonts w:ascii="Verdana" w:hAnsi="Verdana"/>
          <w:sz w:val="16"/>
          <w:szCs w:val="16"/>
          <w:u w:val="none"/>
        </w:rPr>
        <w:t>.</w:t>
      </w:r>
    </w:p>
    <w:p w:rsidR="00203910" w:rsidRPr="00D41129" w:rsidRDefault="00203910" w:rsidP="00E54BCA">
      <w:pPr>
        <w:widowControl w:val="0"/>
        <w:ind w:right="72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204.</w:t>
      </w:r>
      <w:r w:rsidRPr="00D41129">
        <w:rPr>
          <w:rFonts w:ascii="Verdana" w:hAnsi="Verdana"/>
          <w:sz w:val="20"/>
        </w:rPr>
        <w:tab/>
        <w:t>Por s</w:t>
      </w:r>
      <w:r w:rsidR="00515318">
        <w:rPr>
          <w:rFonts w:ascii="Verdana" w:hAnsi="Verdana"/>
          <w:sz w:val="20"/>
        </w:rPr>
        <w:t>ua vez</w:t>
      </w:r>
      <w:r w:rsidRPr="00D41129">
        <w:rPr>
          <w:rFonts w:ascii="Verdana" w:hAnsi="Verdana"/>
          <w:sz w:val="20"/>
        </w:rPr>
        <w:t>, o artigo 8.1 da Convenção Americana dispõe que:</w:t>
      </w:r>
    </w:p>
    <w:p w:rsidR="00203910" w:rsidRPr="00D41129" w:rsidRDefault="00203910" w:rsidP="00E54BCA">
      <w:pPr>
        <w:widowControl w:val="0"/>
        <w:jc w:val="both"/>
        <w:rPr>
          <w:rFonts w:ascii="Verdana" w:hAnsi="Verdana"/>
          <w:sz w:val="20"/>
        </w:rPr>
      </w:pPr>
    </w:p>
    <w:p w:rsidR="00203910" w:rsidRPr="00D41129" w:rsidRDefault="00203910" w:rsidP="00E54BCA">
      <w:pPr>
        <w:pStyle w:val="Textodebloque"/>
        <w:widowControl w:val="0"/>
        <w:rPr>
          <w:rFonts w:ascii="Verdana" w:hAnsi="Verdana"/>
          <w:sz w:val="16"/>
          <w:szCs w:val="16"/>
          <w:u w:val="none"/>
        </w:rPr>
      </w:pPr>
      <w:r w:rsidRPr="00D41129">
        <w:rPr>
          <w:rFonts w:ascii="Verdana" w:hAnsi="Verdana"/>
          <w:spacing w:val="-3"/>
          <w:sz w:val="16"/>
          <w:szCs w:val="16"/>
          <w:u w:val="none"/>
        </w:rPr>
        <w:t>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w:t>
      </w:r>
      <w:r w:rsidRPr="00D41129">
        <w:rPr>
          <w:rFonts w:ascii="Verdana" w:hAnsi="Verdana"/>
          <w:sz w:val="16"/>
          <w:szCs w:val="16"/>
          <w:u w:val="none"/>
        </w:rPr>
        <w:t>.</w:t>
      </w:r>
    </w:p>
    <w:p w:rsidR="00203910" w:rsidRPr="00D41129" w:rsidRDefault="00203910" w:rsidP="00E54BCA">
      <w:pPr>
        <w:widowControl w:val="0"/>
        <w:ind w:right="72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205.</w:t>
      </w:r>
      <w:r w:rsidRPr="00D41129">
        <w:rPr>
          <w:rFonts w:ascii="Verdana" w:hAnsi="Verdana"/>
          <w:sz w:val="20"/>
        </w:rPr>
        <w:tab/>
        <w:t>No direito de gentes, uma norma consuetudinária universalmente aceita prescreve que um Estado que ratificou um tratado de direitos humanos deve introduzir em seu direito interno as modificações necessárias para assegurar o fiel cumprimento das obrigações assumidas.</w:t>
      </w:r>
      <w:r w:rsidRPr="00D41129">
        <w:rPr>
          <w:rStyle w:val="Refdenotaalpie"/>
          <w:rFonts w:ascii="Verdana" w:hAnsi="Verdana"/>
          <w:sz w:val="20"/>
        </w:rPr>
        <w:footnoteReference w:id="175"/>
      </w:r>
      <w:r w:rsidRPr="00D41129">
        <w:rPr>
          <w:rFonts w:ascii="Verdana" w:hAnsi="Verdana"/>
          <w:sz w:val="20"/>
        </w:rPr>
        <w:t xml:space="preserve"> A Convenção Americana estabelece a obrigação geral de cada Estado Parte de adequar seu direito interno às disposições desta Convenção, para garantir os direitos nela consagrados.</w:t>
      </w:r>
      <w:r w:rsidRPr="00D41129">
        <w:rPr>
          <w:rStyle w:val="Refdenotaalpie"/>
          <w:rFonts w:ascii="Verdana" w:hAnsi="Verdana"/>
          <w:sz w:val="20"/>
        </w:rPr>
        <w:footnoteReference w:id="176"/>
      </w:r>
      <w:r w:rsidRPr="00D41129">
        <w:rPr>
          <w:rFonts w:ascii="Verdana" w:hAnsi="Verdana"/>
          <w:sz w:val="20"/>
        </w:rPr>
        <w:t xml:space="preserve"> Este dever geral do Estado Parte implica </w:t>
      </w:r>
      <w:r w:rsidR="00F04B69">
        <w:rPr>
          <w:rFonts w:ascii="Verdana" w:hAnsi="Verdana"/>
          <w:sz w:val="20"/>
        </w:rPr>
        <w:t xml:space="preserve">em </w:t>
      </w:r>
      <w:r w:rsidRPr="00D41129">
        <w:rPr>
          <w:rFonts w:ascii="Verdana" w:hAnsi="Verdana"/>
          <w:sz w:val="20"/>
        </w:rPr>
        <w:t>que as medidas de direito interno devem ser efetivas (princípio do</w:t>
      </w:r>
      <w:r w:rsidRPr="00D41129">
        <w:rPr>
          <w:rFonts w:ascii="Verdana" w:hAnsi="Verdana"/>
          <w:i/>
          <w:sz w:val="20"/>
        </w:rPr>
        <w:t xml:space="preserve"> effet utile).</w:t>
      </w:r>
      <w:r w:rsidRPr="00D41129">
        <w:rPr>
          <w:rStyle w:val="Refdenotaalpie"/>
          <w:rFonts w:ascii="Verdana" w:hAnsi="Verdana"/>
          <w:sz w:val="20"/>
        </w:rPr>
        <w:footnoteReference w:id="177"/>
      </w:r>
      <w:r w:rsidRPr="00D41129">
        <w:rPr>
          <w:rFonts w:ascii="Verdana" w:hAnsi="Verdana"/>
          <w:sz w:val="20"/>
        </w:rPr>
        <w:t xml:space="preserve"> Isto significa que o Estado deve adotar todas as medidas para que o estabelecido na Convenção seja efetivamente cumprido em seu ordenamen</w:t>
      </w:r>
      <w:r w:rsidR="00515318">
        <w:rPr>
          <w:rFonts w:ascii="Verdana" w:hAnsi="Verdana"/>
          <w:sz w:val="20"/>
        </w:rPr>
        <w:t xml:space="preserve">to jurídico interno, tal como </w:t>
      </w:r>
      <w:r w:rsidRPr="00D41129">
        <w:rPr>
          <w:rFonts w:ascii="Verdana" w:hAnsi="Verdana"/>
          <w:sz w:val="20"/>
        </w:rPr>
        <w:t>requer o artigo 2 da Convenção.</w:t>
      </w:r>
      <w:r w:rsidRPr="00D41129">
        <w:rPr>
          <w:rStyle w:val="Refdenotaalpie"/>
          <w:rFonts w:ascii="Verdana" w:hAnsi="Verdana"/>
          <w:sz w:val="20"/>
        </w:rPr>
        <w:footnoteReference w:id="178"/>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206.</w:t>
      </w:r>
      <w:r w:rsidRPr="00D41129">
        <w:rPr>
          <w:rFonts w:ascii="Verdana" w:hAnsi="Verdana"/>
          <w:sz w:val="20"/>
        </w:rPr>
        <w:tab/>
        <w:t xml:space="preserve">Além disso, a Corte afirmou que o dever geral do Estado, estabelecido no artigo 2 da Convenção, inclui a adoção de medidas para suprimir as normas e práticas de qualquer natureza que impliquem </w:t>
      </w:r>
      <w:r w:rsidR="00F04B69">
        <w:rPr>
          <w:rFonts w:ascii="Verdana" w:hAnsi="Verdana"/>
          <w:sz w:val="20"/>
        </w:rPr>
        <w:t xml:space="preserve">em </w:t>
      </w:r>
      <w:r w:rsidRPr="00D41129">
        <w:rPr>
          <w:rFonts w:ascii="Verdana" w:hAnsi="Verdana"/>
          <w:sz w:val="20"/>
        </w:rPr>
        <w:t xml:space="preserve">uma violação às garantias previstas na Convenção, </w:t>
      </w:r>
      <w:r w:rsidR="0024326E" w:rsidRPr="00D41129">
        <w:rPr>
          <w:rFonts w:ascii="Verdana" w:hAnsi="Verdana"/>
          <w:sz w:val="20"/>
        </w:rPr>
        <w:t>bem como</w:t>
      </w:r>
      <w:r w:rsidRPr="00D41129">
        <w:rPr>
          <w:rFonts w:ascii="Verdana" w:hAnsi="Verdana"/>
          <w:sz w:val="20"/>
        </w:rPr>
        <w:t xml:space="preserve"> a </w:t>
      </w:r>
      <w:r w:rsidR="00515318">
        <w:rPr>
          <w:rFonts w:ascii="Verdana" w:hAnsi="Verdana"/>
          <w:sz w:val="20"/>
        </w:rPr>
        <w:t xml:space="preserve">adoção </w:t>
      </w:r>
      <w:r w:rsidRPr="00D41129">
        <w:rPr>
          <w:rFonts w:ascii="Verdana" w:hAnsi="Verdana"/>
          <w:sz w:val="20"/>
        </w:rPr>
        <w:t>de normas e o desenvolvimento de práticas conducentes à observância efetiva destas garantias.</w:t>
      </w:r>
      <w:r w:rsidRPr="00D41129">
        <w:rPr>
          <w:rStyle w:val="Refdenotaalpie"/>
          <w:rFonts w:ascii="Verdana" w:hAnsi="Verdana"/>
          <w:sz w:val="20"/>
        </w:rPr>
        <w:footnoteReference w:id="179"/>
      </w:r>
      <w:r w:rsidRPr="00D41129">
        <w:rPr>
          <w:rFonts w:ascii="Verdana" w:hAnsi="Verdana"/>
          <w:position w:val="10"/>
          <w:sz w:val="20"/>
        </w:rPr>
        <w:t xml:space="preserve"> </w:t>
      </w:r>
    </w:p>
    <w:p w:rsidR="00203910" w:rsidRPr="00D41129" w:rsidRDefault="00203910" w:rsidP="00E54BCA">
      <w:pPr>
        <w:widowControl w:val="0"/>
        <w:ind w:right="-1350"/>
        <w:jc w:val="both"/>
        <w:rPr>
          <w:rFonts w:ascii="Verdana" w:hAnsi="Verdana"/>
          <w:sz w:val="20"/>
        </w:rPr>
      </w:pPr>
    </w:p>
    <w:p w:rsidR="00203910" w:rsidRPr="00D41129" w:rsidRDefault="00203910" w:rsidP="00E54BCA">
      <w:pPr>
        <w:pStyle w:val="Sangradetindependiente20"/>
        <w:widowControl w:val="0"/>
        <w:spacing w:line="240" w:lineRule="auto"/>
        <w:jc w:val="both"/>
        <w:rPr>
          <w:rFonts w:ascii="Verdana" w:hAnsi="Verdana"/>
          <w:sz w:val="20"/>
        </w:rPr>
      </w:pPr>
      <w:r w:rsidRPr="00D41129">
        <w:rPr>
          <w:rFonts w:ascii="Verdana" w:hAnsi="Verdana"/>
          <w:sz w:val="20"/>
        </w:rPr>
        <w:t>207.</w:t>
      </w:r>
      <w:r w:rsidRPr="00D41129">
        <w:rPr>
          <w:rFonts w:ascii="Verdana" w:hAnsi="Verdana"/>
          <w:sz w:val="20"/>
        </w:rPr>
        <w:tab/>
        <w:t xml:space="preserve">No presente caso, as representantes alegaram o descumprimento do artigo 2 da Convenção Americana, com base em que, </w:t>
      </w:r>
      <w:r w:rsidRPr="00D41129">
        <w:rPr>
          <w:rFonts w:ascii="Verdana" w:hAnsi="Verdana"/>
          <w:i/>
          <w:sz w:val="20"/>
        </w:rPr>
        <w:t>inter alia</w:t>
      </w:r>
      <w:r w:rsidRPr="00D41129">
        <w:rPr>
          <w:rFonts w:ascii="Verdana" w:hAnsi="Verdana"/>
          <w:sz w:val="20"/>
        </w:rPr>
        <w:t xml:space="preserve">: a) a legislação interna relevante não estabelecia a subsidiariedade e excepcionalidade da medida cautelar de privação de liberdade; b) existe um padrão de abusos de violações aos direitos </w:t>
      </w:r>
      <w:r w:rsidR="00EF1FB8" w:rsidRPr="00D41129">
        <w:rPr>
          <w:rFonts w:ascii="Verdana" w:hAnsi="Verdana"/>
          <w:sz w:val="20"/>
        </w:rPr>
        <w:t>das crianças</w:t>
      </w:r>
      <w:r w:rsidRPr="00D41129">
        <w:rPr>
          <w:rFonts w:ascii="Verdana" w:hAnsi="Verdana"/>
          <w:sz w:val="20"/>
        </w:rPr>
        <w:t xml:space="preserve"> que origina o dever estatal de adotar as medidas adequadas para sua proteção; e c) a obrigação de garantir o livre e pleno exercício dos direitos humanos não se esgota com a existência de uma ordem normativa dirigida a fazer possível o cumprimento desta obrigação, mas </w:t>
      </w:r>
      <w:r w:rsidR="00515318">
        <w:rPr>
          <w:rFonts w:ascii="Verdana" w:hAnsi="Verdana"/>
          <w:sz w:val="20"/>
        </w:rPr>
        <w:t>significa</w:t>
      </w:r>
      <w:r w:rsidRPr="00D41129">
        <w:rPr>
          <w:rFonts w:ascii="Verdana" w:hAnsi="Verdana"/>
          <w:sz w:val="20"/>
        </w:rPr>
        <w:t xml:space="preserve"> que o Estado, na realidade, </w:t>
      </w:r>
      <w:r w:rsidR="000C2084">
        <w:rPr>
          <w:rFonts w:ascii="Verdana" w:hAnsi="Verdana"/>
          <w:sz w:val="20"/>
        </w:rPr>
        <w:t xml:space="preserve">deve </w:t>
      </w:r>
      <w:r w:rsidRPr="00D41129">
        <w:rPr>
          <w:rFonts w:ascii="Verdana" w:hAnsi="Verdana"/>
          <w:sz w:val="20"/>
        </w:rPr>
        <w:t>assegur</w:t>
      </w:r>
      <w:r w:rsidR="000C2084">
        <w:rPr>
          <w:rFonts w:ascii="Verdana" w:hAnsi="Verdana"/>
          <w:sz w:val="20"/>
        </w:rPr>
        <w:t>ar</w:t>
      </w:r>
      <w:r w:rsidRPr="00D41129">
        <w:rPr>
          <w:rFonts w:ascii="Verdana" w:hAnsi="Verdana"/>
          <w:sz w:val="20"/>
        </w:rPr>
        <w:t xml:space="preserve"> a existência de uma garantia eficaz do livre e pleno exercício dos direitos humanos. </w:t>
      </w:r>
    </w:p>
    <w:p w:rsidR="00203910" w:rsidRPr="00D41129" w:rsidRDefault="00203910" w:rsidP="00E54BCA">
      <w:pPr>
        <w:widowControl w:val="0"/>
        <w:jc w:val="both"/>
        <w:rPr>
          <w:rFonts w:ascii="Verdana" w:hAnsi="Verdana"/>
          <w:sz w:val="20"/>
          <w:u w:val="single"/>
        </w:rPr>
      </w:pPr>
    </w:p>
    <w:p w:rsidR="00203910" w:rsidRPr="00D41129" w:rsidRDefault="00203910" w:rsidP="00E54BCA">
      <w:pPr>
        <w:widowControl w:val="0"/>
        <w:jc w:val="both"/>
        <w:rPr>
          <w:rFonts w:ascii="Verdana" w:hAnsi="Verdana"/>
          <w:sz w:val="20"/>
          <w:u w:val="single"/>
        </w:rPr>
      </w:pPr>
      <w:r w:rsidRPr="00D41129">
        <w:rPr>
          <w:rFonts w:ascii="Verdana" w:hAnsi="Verdana"/>
          <w:sz w:val="20"/>
        </w:rPr>
        <w:t>208.</w:t>
      </w:r>
      <w:r w:rsidRPr="00D41129">
        <w:rPr>
          <w:rFonts w:ascii="Verdana" w:hAnsi="Verdana"/>
          <w:sz w:val="20"/>
        </w:rPr>
        <w:tab/>
        <w:t>No Paraguai, o Código do Menor</w:t>
      </w:r>
      <w:r w:rsidR="00B0186A">
        <w:rPr>
          <w:rFonts w:ascii="Verdana" w:hAnsi="Verdana"/>
          <w:sz w:val="20"/>
        </w:rPr>
        <w:t>,</w:t>
      </w:r>
      <w:r w:rsidRPr="00D41129">
        <w:rPr>
          <w:rFonts w:ascii="Verdana" w:hAnsi="Verdana"/>
          <w:sz w:val="20"/>
        </w:rPr>
        <w:t xml:space="preserve"> de 1981</w:t>
      </w:r>
      <w:r w:rsidR="00B0186A">
        <w:rPr>
          <w:rFonts w:ascii="Verdana" w:hAnsi="Verdana"/>
          <w:sz w:val="20"/>
        </w:rPr>
        <w:t>,</w:t>
      </w:r>
      <w:r w:rsidRPr="00D41129">
        <w:rPr>
          <w:rFonts w:ascii="Verdana" w:hAnsi="Verdana"/>
          <w:sz w:val="20"/>
        </w:rPr>
        <w:t xml:space="preserve"> submetia todas as crianças a partir dos 14 anos à jurisdição penal comum.</w:t>
      </w:r>
      <w:r w:rsidR="00E63EE5">
        <w:rPr>
          <w:rFonts w:ascii="Verdana" w:hAnsi="Verdana"/>
          <w:sz w:val="20"/>
        </w:rPr>
        <w:t xml:space="preserve"> </w:t>
      </w:r>
      <w:r w:rsidRPr="00D41129">
        <w:rPr>
          <w:rFonts w:ascii="Verdana" w:hAnsi="Verdana"/>
          <w:sz w:val="20"/>
        </w:rPr>
        <w:t xml:space="preserve">A esse respeito, o </w:t>
      </w:r>
      <w:r w:rsidR="00515318">
        <w:rPr>
          <w:rFonts w:ascii="Verdana" w:hAnsi="Verdana"/>
          <w:sz w:val="20"/>
        </w:rPr>
        <w:t xml:space="preserve">próprio </w:t>
      </w:r>
      <w:r w:rsidRPr="00D41129">
        <w:rPr>
          <w:rFonts w:ascii="Verdana" w:hAnsi="Verdana"/>
          <w:sz w:val="20"/>
        </w:rPr>
        <w:t>Estado afirmou que “antes de 1998 não existia um procedimento penal garantidor, com um procedimento penal para menores e muito menos um [</w:t>
      </w:r>
      <w:r w:rsidR="00EB6F4C" w:rsidRPr="00D41129">
        <w:rPr>
          <w:rFonts w:ascii="Verdana" w:hAnsi="Verdana"/>
          <w:sz w:val="20"/>
        </w:rPr>
        <w:t>C</w:t>
      </w:r>
      <w:r w:rsidRPr="00D41129">
        <w:rPr>
          <w:rFonts w:ascii="Verdana" w:hAnsi="Verdana"/>
          <w:sz w:val="20"/>
        </w:rPr>
        <w:t>ódigo da Infância] adequado às normas internacionais que regem a matéria”.</w:t>
      </w:r>
      <w:r w:rsidR="00E63EE5">
        <w:rPr>
          <w:rFonts w:ascii="Verdana" w:hAnsi="Verdana"/>
          <w:sz w:val="20"/>
        </w:rPr>
        <w:t xml:space="preserve"> </w:t>
      </w:r>
      <w:r w:rsidRPr="00D41129">
        <w:rPr>
          <w:rFonts w:ascii="Verdana" w:hAnsi="Verdana"/>
          <w:sz w:val="20"/>
        </w:rPr>
        <w:t>Por outro lado, a Corte destaca que, embora o novo Código Processual Penal</w:t>
      </w:r>
      <w:r w:rsidR="00B0186A">
        <w:rPr>
          <w:rFonts w:ascii="Verdana" w:hAnsi="Verdana"/>
          <w:sz w:val="20"/>
        </w:rPr>
        <w:t>,</w:t>
      </w:r>
      <w:r w:rsidRPr="00D41129">
        <w:rPr>
          <w:rFonts w:ascii="Verdana" w:hAnsi="Verdana"/>
          <w:sz w:val="20"/>
        </w:rPr>
        <w:t xml:space="preserve"> promulgado em 1998</w:t>
      </w:r>
      <w:r w:rsidR="00B0186A">
        <w:rPr>
          <w:rFonts w:ascii="Verdana" w:hAnsi="Verdana"/>
          <w:sz w:val="20"/>
        </w:rPr>
        <w:t>,</w:t>
      </w:r>
      <w:r w:rsidRPr="00D41129">
        <w:rPr>
          <w:rFonts w:ascii="Verdana" w:hAnsi="Verdana"/>
          <w:sz w:val="20"/>
        </w:rPr>
        <w:t xml:space="preserve"> estabeleça o Procedimento para Menores, estas regulações não preveem uma jurisdição especializada para </w:t>
      </w:r>
      <w:r w:rsidR="00897918" w:rsidRPr="00D41129">
        <w:rPr>
          <w:rFonts w:ascii="Verdana" w:hAnsi="Verdana"/>
          <w:sz w:val="20"/>
        </w:rPr>
        <w:t>menores</w:t>
      </w:r>
      <w:r w:rsidRPr="00D41129">
        <w:rPr>
          <w:rFonts w:ascii="Verdana" w:hAnsi="Verdana"/>
          <w:sz w:val="20"/>
        </w:rPr>
        <w:t xml:space="preserve"> infratores.</w:t>
      </w:r>
      <w:r w:rsidR="00E63EE5">
        <w:rPr>
          <w:rFonts w:ascii="Verdana" w:hAnsi="Verdana"/>
          <w:sz w:val="20"/>
        </w:rPr>
        <w:t xml:space="preserve"> </w:t>
      </w:r>
      <w:r w:rsidRPr="00D41129">
        <w:rPr>
          <w:rFonts w:ascii="Verdana" w:hAnsi="Verdana"/>
          <w:sz w:val="20"/>
        </w:rPr>
        <w:t xml:space="preserve">Não se estabeleceu um foro específico no Paraguai para crianças em conflito com a lei até </w:t>
      </w:r>
      <w:r w:rsidR="000C2084">
        <w:rPr>
          <w:rFonts w:ascii="Verdana" w:hAnsi="Verdana"/>
          <w:sz w:val="20"/>
        </w:rPr>
        <w:t>o</w:t>
      </w:r>
      <w:r w:rsidRPr="00D41129">
        <w:rPr>
          <w:rFonts w:ascii="Verdana" w:hAnsi="Verdana"/>
          <w:sz w:val="20"/>
        </w:rPr>
        <w:t xml:space="preserve"> </w:t>
      </w:r>
      <w:r w:rsidR="00897918" w:rsidRPr="00D41129">
        <w:rPr>
          <w:rFonts w:ascii="Verdana" w:hAnsi="Verdana"/>
          <w:sz w:val="20"/>
        </w:rPr>
        <w:t>Acordão</w:t>
      </w:r>
      <w:r w:rsidRPr="00D41129">
        <w:rPr>
          <w:rFonts w:ascii="Verdana" w:hAnsi="Verdana"/>
          <w:sz w:val="20"/>
        </w:rPr>
        <w:t xml:space="preserve"> </w:t>
      </w:r>
      <w:r w:rsidR="00D41129" w:rsidRPr="00D41129">
        <w:rPr>
          <w:rFonts w:ascii="Verdana" w:hAnsi="Verdana"/>
          <w:sz w:val="20"/>
        </w:rPr>
        <w:t>n°</w:t>
      </w:r>
      <w:r w:rsidRPr="00D41129">
        <w:rPr>
          <w:rFonts w:ascii="Verdana" w:hAnsi="Verdana"/>
          <w:sz w:val="20"/>
        </w:rPr>
        <w:t xml:space="preserve"> 214</w:t>
      </w:r>
      <w:r w:rsidR="00B0186A">
        <w:rPr>
          <w:rFonts w:ascii="Verdana" w:hAnsi="Verdana"/>
          <w:sz w:val="20"/>
        </w:rPr>
        <w:t>,</w:t>
      </w:r>
      <w:r w:rsidRPr="00D41129">
        <w:rPr>
          <w:rFonts w:ascii="Verdana" w:hAnsi="Verdana"/>
          <w:sz w:val="20"/>
        </w:rPr>
        <w:t xml:space="preserve"> de 18 de </w:t>
      </w:r>
      <w:r w:rsidRPr="00D41129">
        <w:rPr>
          <w:rFonts w:ascii="Verdana" w:hAnsi="Verdana"/>
          <w:sz w:val="20"/>
        </w:rPr>
        <w:lastRenderedPageBreak/>
        <w:t xml:space="preserve">maio </w:t>
      </w:r>
      <w:r w:rsidRPr="00515318">
        <w:rPr>
          <w:rFonts w:ascii="Verdana" w:hAnsi="Verdana"/>
          <w:sz w:val="20"/>
        </w:rPr>
        <w:t xml:space="preserve">de 2001, </w:t>
      </w:r>
      <w:r w:rsidR="00B0186A">
        <w:rPr>
          <w:rFonts w:ascii="Verdana" w:hAnsi="Verdana"/>
          <w:sz w:val="20"/>
        </w:rPr>
        <w:t>que</w:t>
      </w:r>
      <w:r w:rsidRPr="00515318">
        <w:rPr>
          <w:rFonts w:ascii="Verdana" w:hAnsi="Verdana"/>
          <w:sz w:val="20"/>
        </w:rPr>
        <w:t xml:space="preserve"> regulamenta as funções dos Juizados de Menores (par. 134.57</w:t>
      </w:r>
      <w:r w:rsidRPr="00D41129">
        <w:rPr>
          <w:rFonts w:ascii="Verdana" w:hAnsi="Verdana"/>
          <w:sz w:val="20"/>
        </w:rPr>
        <w:t xml:space="preserve"> </w:t>
      </w:r>
      <w:r w:rsidRPr="00D41129">
        <w:rPr>
          <w:rFonts w:ascii="Verdana" w:hAnsi="Verdana"/>
          <w:i/>
          <w:sz w:val="20"/>
        </w:rPr>
        <w:t>supra</w:t>
      </w:r>
      <w:r w:rsidRPr="00D41129">
        <w:rPr>
          <w:rFonts w:ascii="Verdana" w:hAnsi="Verdana"/>
          <w:sz w:val="20"/>
        </w:rPr>
        <w:t>)</w:t>
      </w:r>
      <w:r w:rsidR="000850C1">
        <w:rPr>
          <w:rFonts w:ascii="Verdana" w:hAnsi="Verdana"/>
          <w:sz w:val="20"/>
        </w:rPr>
        <w:t>. T</w:t>
      </w:r>
      <w:r w:rsidRPr="00D41129">
        <w:rPr>
          <w:rFonts w:ascii="Verdana" w:hAnsi="Verdana"/>
          <w:sz w:val="20"/>
        </w:rPr>
        <w:t xml:space="preserve">ampouco foi estabelecido um procedimento especial adequado para </w:t>
      </w:r>
      <w:r w:rsidR="00515318">
        <w:rPr>
          <w:rFonts w:ascii="Verdana" w:hAnsi="Verdana"/>
          <w:sz w:val="20"/>
        </w:rPr>
        <w:t>avaliar</w:t>
      </w:r>
      <w:r w:rsidRPr="00D41129">
        <w:rPr>
          <w:rFonts w:ascii="Verdana" w:hAnsi="Verdana"/>
          <w:sz w:val="20"/>
        </w:rPr>
        <w:t xml:space="preserve"> as crianças em conflito com a lei.</w:t>
      </w:r>
    </w:p>
    <w:p w:rsidR="00203910" w:rsidRPr="00D41129" w:rsidRDefault="00203910" w:rsidP="00E54BCA">
      <w:pPr>
        <w:widowControl w:val="0"/>
        <w:jc w:val="both"/>
        <w:rPr>
          <w:rFonts w:ascii="Verdana" w:hAnsi="Verdana"/>
          <w:sz w:val="20"/>
          <w:u w:val="single"/>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209.</w:t>
      </w:r>
      <w:r w:rsidRPr="00D41129">
        <w:rPr>
          <w:rFonts w:ascii="Verdana" w:hAnsi="Verdana"/>
          <w:sz w:val="20"/>
        </w:rPr>
        <w:tab/>
        <w:t xml:space="preserve">Esta Corte afirmou que as garantias consagradas no artigo 8 da Convenção são reconhecidas a todas as </w:t>
      </w:r>
      <w:r w:rsidR="00B0186A">
        <w:rPr>
          <w:rFonts w:ascii="Verdana" w:hAnsi="Verdana"/>
          <w:sz w:val="20"/>
        </w:rPr>
        <w:t xml:space="preserve">pessoas por igual e devem se </w:t>
      </w:r>
      <w:r w:rsidRPr="00D41129">
        <w:rPr>
          <w:rFonts w:ascii="Verdana" w:hAnsi="Verdana"/>
          <w:sz w:val="20"/>
        </w:rPr>
        <w:t>relacionar com os direitos específicos que estabelece, também, o artigo 19 deste tratado, de tal forma que se refl</w:t>
      </w:r>
      <w:r w:rsidR="000850C1">
        <w:rPr>
          <w:rFonts w:ascii="Verdana" w:hAnsi="Verdana"/>
          <w:sz w:val="20"/>
          <w:lang w:val="pt-BR"/>
        </w:rPr>
        <w:t>i</w:t>
      </w:r>
      <w:r w:rsidRPr="00D41129">
        <w:rPr>
          <w:rFonts w:ascii="Verdana" w:hAnsi="Verdana"/>
          <w:sz w:val="20"/>
        </w:rPr>
        <w:t>t</w:t>
      </w:r>
      <w:r w:rsidR="000850C1">
        <w:rPr>
          <w:rFonts w:ascii="Verdana" w:hAnsi="Verdana"/>
          <w:sz w:val="20"/>
          <w:lang w:val="pt-BR"/>
        </w:rPr>
        <w:t>a</w:t>
      </w:r>
      <w:r w:rsidRPr="00D41129">
        <w:rPr>
          <w:rFonts w:ascii="Verdana" w:hAnsi="Verdana"/>
          <w:sz w:val="20"/>
        </w:rPr>
        <w:t>m em quaisquer processos administrativos ou judiciários nos qu</w:t>
      </w:r>
      <w:r w:rsidR="00515318" w:rsidRPr="00515318">
        <w:rPr>
          <w:rFonts w:ascii="Verdana" w:hAnsi="Verdana"/>
          <w:sz w:val="20"/>
          <w:lang w:val="pt-BR"/>
        </w:rPr>
        <w:t>a</w:t>
      </w:r>
      <w:r w:rsidR="00515318">
        <w:rPr>
          <w:rFonts w:ascii="Verdana" w:hAnsi="Verdana"/>
          <w:sz w:val="20"/>
          <w:lang w:val="pt-BR"/>
        </w:rPr>
        <w:t>is</w:t>
      </w:r>
      <w:r w:rsidRPr="00D41129">
        <w:rPr>
          <w:rFonts w:ascii="Verdana" w:hAnsi="Verdana"/>
          <w:sz w:val="20"/>
        </w:rPr>
        <w:t xml:space="preserve"> se discuta algum direito de uma criança.</w:t>
      </w:r>
      <w:r w:rsidRPr="00D41129">
        <w:rPr>
          <w:rStyle w:val="Refdenotaalpie"/>
          <w:rFonts w:ascii="Verdana" w:hAnsi="Verdana"/>
          <w:sz w:val="20"/>
        </w:rPr>
        <w:footnoteReference w:id="180"/>
      </w:r>
      <w:r w:rsidRPr="00D41129">
        <w:rPr>
          <w:rFonts w:ascii="Verdana" w:hAnsi="Verdana"/>
          <w:sz w:val="20"/>
        </w:rPr>
        <w:t xml:space="preserve"> Embora os direitos processuais e suas correlativas garantias sejam aplicáveis a todas as pessoas, no caso das crianças o exercício destes supõe, pelas condições especiais </w:t>
      </w:r>
      <w:r w:rsidR="00515318" w:rsidRPr="00515318">
        <w:rPr>
          <w:rFonts w:ascii="Verdana" w:hAnsi="Verdana"/>
          <w:sz w:val="20"/>
          <w:lang w:val="pt-BR"/>
        </w:rPr>
        <w:t>em</w:t>
      </w:r>
      <w:r w:rsidRPr="00D41129">
        <w:rPr>
          <w:rFonts w:ascii="Verdana" w:hAnsi="Verdana"/>
          <w:sz w:val="20"/>
        </w:rPr>
        <w:t xml:space="preserve"> que </w:t>
      </w:r>
      <w:r w:rsidR="000850C1">
        <w:rPr>
          <w:rFonts w:ascii="Verdana" w:hAnsi="Verdana"/>
          <w:sz w:val="20"/>
          <w:lang w:val="pt-BR"/>
        </w:rPr>
        <w:t xml:space="preserve">elas </w:t>
      </w:r>
      <w:r w:rsidRPr="00D41129">
        <w:rPr>
          <w:rFonts w:ascii="Verdana" w:hAnsi="Verdana"/>
          <w:sz w:val="20"/>
        </w:rPr>
        <w:t>se encontram, a adoção de certas medidas específicas com o propósito de que gozem efetivamente destes direitos e garantias.</w:t>
      </w:r>
      <w:r w:rsidRPr="00D41129">
        <w:rPr>
          <w:rStyle w:val="Refdenotaalpie"/>
          <w:rFonts w:ascii="Verdana" w:hAnsi="Verdana"/>
          <w:sz w:val="20"/>
        </w:rPr>
        <w:footnoteReference w:id="181"/>
      </w:r>
    </w:p>
    <w:p w:rsidR="00203910" w:rsidRPr="00D41129" w:rsidRDefault="00203910" w:rsidP="00E54BCA">
      <w:pPr>
        <w:widowControl w:val="0"/>
        <w:ind w:right="6"/>
        <w:jc w:val="both"/>
        <w:rPr>
          <w:rFonts w:ascii="Verdana" w:hAnsi="Verdana"/>
          <w:sz w:val="20"/>
        </w:rPr>
      </w:pPr>
    </w:p>
    <w:p w:rsidR="00203910" w:rsidRPr="00D41129" w:rsidRDefault="00203910" w:rsidP="00E54BCA">
      <w:pPr>
        <w:widowControl w:val="0"/>
        <w:ind w:right="6"/>
        <w:jc w:val="both"/>
        <w:rPr>
          <w:rFonts w:ascii="Verdana" w:hAnsi="Verdana"/>
          <w:sz w:val="20"/>
        </w:rPr>
      </w:pPr>
      <w:r w:rsidRPr="00D41129">
        <w:rPr>
          <w:rFonts w:ascii="Verdana" w:hAnsi="Verdana"/>
          <w:sz w:val="20"/>
        </w:rPr>
        <w:t>210.</w:t>
      </w:r>
      <w:r w:rsidRPr="00D41129">
        <w:rPr>
          <w:rFonts w:ascii="Verdana" w:hAnsi="Verdana"/>
          <w:sz w:val="20"/>
        </w:rPr>
        <w:tab/>
        <w:t xml:space="preserve">Este Tribunal argumentou que uma consequência evidente da </w:t>
      </w:r>
      <w:r w:rsidR="0086422E">
        <w:rPr>
          <w:rFonts w:ascii="Verdana" w:hAnsi="Verdana"/>
          <w:sz w:val="20"/>
        </w:rPr>
        <w:t>necessidade</w:t>
      </w:r>
      <w:r w:rsidR="0086422E" w:rsidRPr="00D41129">
        <w:rPr>
          <w:rFonts w:ascii="Verdana" w:hAnsi="Verdana"/>
          <w:sz w:val="20"/>
        </w:rPr>
        <w:t xml:space="preserve"> </w:t>
      </w:r>
      <w:r w:rsidRPr="00D41129">
        <w:rPr>
          <w:rFonts w:ascii="Verdana" w:hAnsi="Verdana"/>
          <w:sz w:val="20"/>
        </w:rPr>
        <w:t xml:space="preserve">de atender de forma diferenciada e específica as questões referentes às crianças, e particularmente, as relacionadas com a conduta ilícita, é o estabelecimento de órgãos jurisdicionais especializados para o conhecimento de condutas penalmente típicas atribuídas àqueles e um procedimento especial </w:t>
      </w:r>
      <w:r w:rsidR="0086422E">
        <w:rPr>
          <w:rFonts w:ascii="Verdana" w:hAnsi="Verdana"/>
          <w:sz w:val="20"/>
        </w:rPr>
        <w:t>através d</w:t>
      </w:r>
      <w:r w:rsidR="00515318">
        <w:rPr>
          <w:rFonts w:ascii="Verdana" w:hAnsi="Verdana"/>
          <w:sz w:val="20"/>
        </w:rPr>
        <w:t>o</w:t>
      </w:r>
      <w:r w:rsidRPr="00D41129">
        <w:rPr>
          <w:rFonts w:ascii="Verdana" w:hAnsi="Verdana"/>
          <w:sz w:val="20"/>
        </w:rPr>
        <w:t xml:space="preserve"> qual se conheçam estas infrações à lei penal.</w:t>
      </w:r>
      <w:r w:rsidRPr="00D41129">
        <w:rPr>
          <w:rStyle w:val="Refdenotaalpie"/>
          <w:rFonts w:ascii="Verdana" w:hAnsi="Verdana"/>
          <w:sz w:val="20"/>
        </w:rPr>
        <w:footnoteReference w:id="182"/>
      </w:r>
      <w:r w:rsidRPr="00D41129">
        <w:rPr>
          <w:rFonts w:ascii="Verdana" w:hAnsi="Verdana"/>
          <w:sz w:val="20"/>
        </w:rPr>
        <w:t xml:space="preserve"> No mesmo sentido, a Convenção sobre os Direitos da Criança contempla o “</w:t>
      </w:r>
      <w:r w:rsidR="00B0186A" w:rsidRPr="00B0186A">
        <w:rPr>
          <w:rFonts w:ascii="Verdana" w:hAnsi="Verdana"/>
          <w:sz w:val="20"/>
        </w:rPr>
        <w:t>estabelecimento de leis, procedimentos, autoridades e instituições específicas para as crianças de quem se alegue ter infringido as leis penais ou que sejam acusadas ou declaradas culpadas de tê-las infringido</w:t>
      </w:r>
      <w:r w:rsidRPr="00D41129">
        <w:rPr>
          <w:rFonts w:ascii="Verdana" w:hAnsi="Verdana"/>
          <w:sz w:val="20"/>
        </w:rPr>
        <w:t>”</w:t>
      </w:r>
      <w:r w:rsidR="00B0186A">
        <w:rPr>
          <w:rFonts w:ascii="Verdana" w:hAnsi="Verdana"/>
          <w:sz w:val="20"/>
        </w:rPr>
        <w:t>.</w:t>
      </w:r>
      <w:r w:rsidRPr="00D41129">
        <w:rPr>
          <w:rStyle w:val="Refdenotaalpie"/>
          <w:rFonts w:ascii="Verdana" w:hAnsi="Verdana"/>
          <w:sz w:val="20"/>
        </w:rPr>
        <w:footnoteReference w:id="183"/>
      </w:r>
    </w:p>
    <w:p w:rsidR="00203910" w:rsidRPr="00D41129" w:rsidRDefault="00203910" w:rsidP="00E54BCA">
      <w:pPr>
        <w:widowControl w:val="0"/>
        <w:ind w:right="6"/>
        <w:jc w:val="both"/>
        <w:rPr>
          <w:rFonts w:ascii="Verdana" w:hAnsi="Verdana" w:cs="Univers"/>
          <w:sz w:val="17"/>
          <w:szCs w:val="17"/>
          <w:lang w:eastAsia="pt-BR"/>
        </w:rPr>
      </w:pPr>
    </w:p>
    <w:p w:rsidR="00203910" w:rsidRPr="00D41129" w:rsidRDefault="00203910" w:rsidP="00E54BCA">
      <w:pPr>
        <w:widowControl w:val="0"/>
        <w:ind w:right="6"/>
        <w:jc w:val="both"/>
        <w:rPr>
          <w:rFonts w:ascii="Verdana" w:hAnsi="Verdana"/>
          <w:sz w:val="20"/>
        </w:rPr>
      </w:pPr>
      <w:r w:rsidRPr="00D41129">
        <w:rPr>
          <w:rFonts w:ascii="Verdana" w:hAnsi="Verdana"/>
          <w:sz w:val="20"/>
        </w:rPr>
        <w:t>211.</w:t>
      </w:r>
      <w:r w:rsidRPr="00D41129">
        <w:rPr>
          <w:rFonts w:ascii="Verdana" w:hAnsi="Verdana"/>
          <w:sz w:val="20"/>
        </w:rPr>
        <w:tab/>
        <w:t xml:space="preserve">À luz das normas internacionais pertinentes </w:t>
      </w:r>
      <w:r w:rsidR="00254D71">
        <w:rPr>
          <w:rFonts w:ascii="Verdana" w:hAnsi="Verdana"/>
          <w:sz w:val="20"/>
        </w:rPr>
        <w:t>à</w:t>
      </w:r>
      <w:r w:rsidRPr="00D41129">
        <w:rPr>
          <w:rFonts w:ascii="Verdana" w:hAnsi="Verdana"/>
          <w:sz w:val="20"/>
        </w:rPr>
        <w:t xml:space="preserve"> matéria, a referida jurisdição especial para crianças em conflito com a lei no Paraguai, </w:t>
      </w:r>
      <w:r w:rsidR="0024326E" w:rsidRPr="00D41129">
        <w:rPr>
          <w:rFonts w:ascii="Verdana" w:hAnsi="Verdana"/>
          <w:sz w:val="20"/>
        </w:rPr>
        <w:t>bem como</w:t>
      </w:r>
      <w:r w:rsidRPr="00D41129">
        <w:rPr>
          <w:rFonts w:ascii="Verdana" w:hAnsi="Verdana"/>
          <w:sz w:val="20"/>
        </w:rPr>
        <w:t xml:space="preserve"> suas leis e procedimentos correspondentes, devem se caracterizar, </w:t>
      </w:r>
      <w:r w:rsidRPr="00D41129">
        <w:rPr>
          <w:rFonts w:ascii="Verdana" w:hAnsi="Verdana"/>
          <w:i/>
          <w:sz w:val="20"/>
        </w:rPr>
        <w:t>inter alia</w:t>
      </w:r>
      <w:r w:rsidRPr="00D41129">
        <w:rPr>
          <w:rFonts w:ascii="Verdana" w:hAnsi="Verdana"/>
          <w:sz w:val="20"/>
        </w:rPr>
        <w:t>, pelos seguintes elementos: 1) em primeiro lugar, a possibilidade de adotar medidas para tratar essas crianças sem recorrer a procedimentos judici</w:t>
      </w:r>
      <w:r w:rsidR="00515318">
        <w:rPr>
          <w:rFonts w:ascii="Verdana" w:hAnsi="Verdana"/>
          <w:sz w:val="20"/>
        </w:rPr>
        <w:t>ais</w:t>
      </w:r>
      <w:r w:rsidRPr="00D41129">
        <w:rPr>
          <w:rFonts w:ascii="Verdana" w:hAnsi="Verdana"/>
          <w:sz w:val="20"/>
        </w:rPr>
        <w:t>;</w:t>
      </w:r>
      <w:r w:rsidRPr="00D41129">
        <w:rPr>
          <w:rStyle w:val="Refdenotaalpie"/>
          <w:rFonts w:ascii="Verdana" w:hAnsi="Verdana"/>
          <w:sz w:val="20"/>
        </w:rPr>
        <w:footnoteReference w:id="184"/>
      </w:r>
      <w:r w:rsidRPr="00D41129">
        <w:rPr>
          <w:rFonts w:ascii="Verdana" w:hAnsi="Verdana"/>
          <w:sz w:val="20"/>
        </w:rPr>
        <w:t xml:space="preserve"> 2) caso </w:t>
      </w:r>
      <w:r w:rsidR="00515318">
        <w:rPr>
          <w:rFonts w:ascii="Verdana" w:hAnsi="Verdana"/>
          <w:sz w:val="20"/>
        </w:rPr>
        <w:t>um processo judicial</w:t>
      </w:r>
      <w:r w:rsidRPr="00D41129">
        <w:rPr>
          <w:rFonts w:ascii="Verdana" w:hAnsi="Verdana"/>
          <w:sz w:val="20"/>
        </w:rPr>
        <w:t xml:space="preserve"> seja necessário, este Tribunal disporá de diversas medidas, tais como assessoramento psicológico para a criança durante o procedimento, controle em relação à maneira de tomar o testemunho da criança e regulamentação da publicidade do processo; 3) disporá também de uma margem suficiente para o exercício de faculdades discricion</w:t>
      </w:r>
      <w:r w:rsidR="00515318">
        <w:rPr>
          <w:rFonts w:ascii="Verdana" w:hAnsi="Verdana"/>
          <w:sz w:val="20"/>
        </w:rPr>
        <w:t xml:space="preserve">árias </w:t>
      </w:r>
      <w:r w:rsidRPr="00D41129">
        <w:rPr>
          <w:rFonts w:ascii="Verdana" w:hAnsi="Verdana"/>
          <w:sz w:val="20"/>
        </w:rPr>
        <w:t xml:space="preserve">nas diferentes etapas dos </w:t>
      </w:r>
      <w:r w:rsidR="00515318">
        <w:rPr>
          <w:rFonts w:ascii="Verdana" w:hAnsi="Verdana"/>
          <w:sz w:val="20"/>
        </w:rPr>
        <w:t xml:space="preserve">processos </w:t>
      </w:r>
      <w:r w:rsidRPr="00D41129">
        <w:rPr>
          <w:rFonts w:ascii="Verdana" w:hAnsi="Verdana"/>
          <w:sz w:val="20"/>
        </w:rPr>
        <w:t>e nas distintas etapas da administração de justiça de crianças;</w:t>
      </w:r>
      <w:r w:rsidRPr="00D41129">
        <w:rPr>
          <w:rStyle w:val="Refdenotaalpie"/>
          <w:rFonts w:ascii="Verdana" w:hAnsi="Verdana"/>
          <w:sz w:val="20"/>
        </w:rPr>
        <w:footnoteReference w:id="185"/>
      </w:r>
      <w:r w:rsidRPr="00D41129">
        <w:rPr>
          <w:rFonts w:ascii="Verdana" w:hAnsi="Verdana"/>
          <w:sz w:val="20"/>
        </w:rPr>
        <w:t xml:space="preserve"> e 4) os que exerçam estas faculdades deverão estar especialmente preparados e capacitados </w:t>
      </w:r>
      <w:r w:rsidR="00515318">
        <w:rPr>
          <w:rFonts w:ascii="Verdana" w:hAnsi="Verdana"/>
          <w:sz w:val="20"/>
        </w:rPr>
        <w:t xml:space="preserve">sobre os </w:t>
      </w:r>
      <w:r w:rsidRPr="00D41129">
        <w:rPr>
          <w:rFonts w:ascii="Verdana" w:hAnsi="Verdana"/>
          <w:sz w:val="20"/>
        </w:rPr>
        <w:t xml:space="preserve">direitos humanos da criança e </w:t>
      </w:r>
      <w:r w:rsidR="00515318">
        <w:rPr>
          <w:rFonts w:ascii="Verdana" w:hAnsi="Verdana"/>
          <w:sz w:val="20"/>
        </w:rPr>
        <w:t xml:space="preserve">em </w:t>
      </w:r>
      <w:r w:rsidRPr="00D41129">
        <w:rPr>
          <w:rFonts w:ascii="Verdana" w:hAnsi="Verdana"/>
          <w:sz w:val="20"/>
        </w:rPr>
        <w:t>psicologia infantil para evitar qualquer abuso da discricionariedade e para assegurar que as medidas ordenadas em cada caso sejam idôneas e proporcionais.</w:t>
      </w:r>
      <w:r w:rsidRPr="00D41129">
        <w:rPr>
          <w:rStyle w:val="Refdenotaalpie"/>
          <w:rFonts w:ascii="Verdana" w:hAnsi="Verdana"/>
          <w:sz w:val="20"/>
        </w:rPr>
        <w:footnoteReference w:id="186"/>
      </w:r>
    </w:p>
    <w:p w:rsidR="00203910" w:rsidRPr="00D41129" w:rsidRDefault="00203910" w:rsidP="00E54BCA">
      <w:pPr>
        <w:widowControl w:val="0"/>
        <w:ind w:right="6"/>
        <w:jc w:val="both"/>
        <w:rPr>
          <w:rFonts w:ascii="Verdana" w:hAnsi="Verdana"/>
          <w:sz w:val="20"/>
        </w:rPr>
      </w:pPr>
    </w:p>
    <w:p w:rsidR="00203910" w:rsidRPr="00D41129" w:rsidRDefault="00203910" w:rsidP="00E54BCA">
      <w:pPr>
        <w:pStyle w:val="Textoindependiente"/>
        <w:spacing w:line="240" w:lineRule="auto"/>
      </w:pPr>
      <w:r w:rsidRPr="00D41129">
        <w:t>212.</w:t>
      </w:r>
      <w:r w:rsidRPr="00D41129">
        <w:tab/>
        <w:t xml:space="preserve">Estes elementos, os quais procuram reconhecer o estado geral de vulnerabilidade da criança perante os </w:t>
      </w:r>
      <w:r w:rsidR="003D515D">
        <w:t>procedimentos judiciais</w:t>
      </w:r>
      <w:r w:rsidRPr="00D41129">
        <w:t xml:space="preserve">, </w:t>
      </w:r>
      <w:r w:rsidR="0024326E" w:rsidRPr="00D41129">
        <w:t>bem como</w:t>
      </w:r>
      <w:r w:rsidRPr="00D41129">
        <w:t xml:space="preserve"> o </w:t>
      </w:r>
      <w:r w:rsidR="00515318" w:rsidRPr="00D41129">
        <w:t xml:space="preserve">maior </w:t>
      </w:r>
      <w:r w:rsidRPr="00D41129">
        <w:t xml:space="preserve">impacto que gera à criança </w:t>
      </w:r>
      <w:r w:rsidR="003D515D" w:rsidRPr="003D515D">
        <w:rPr>
          <w:lang w:val="pt-BR"/>
        </w:rPr>
        <w:t xml:space="preserve">o fato de </w:t>
      </w:r>
      <w:r w:rsidR="003D515D">
        <w:t>ser submetid</w:t>
      </w:r>
      <w:r w:rsidR="003D515D" w:rsidRPr="003D515D">
        <w:rPr>
          <w:lang w:val="pt-BR"/>
        </w:rPr>
        <w:t>a</w:t>
      </w:r>
      <w:r w:rsidRPr="00D41129">
        <w:t xml:space="preserve"> a um </w:t>
      </w:r>
      <w:r w:rsidR="003D515D" w:rsidRPr="003D515D">
        <w:rPr>
          <w:lang w:val="pt-BR"/>
        </w:rPr>
        <w:t xml:space="preserve">processo </w:t>
      </w:r>
      <w:r w:rsidRPr="00D41129">
        <w:t>penal, não se encontravam na legislação pertinente do Paraguai até, pelo menos, o ano de 2001.</w:t>
      </w:r>
    </w:p>
    <w:p w:rsidR="00203910" w:rsidRPr="00D41129" w:rsidRDefault="00203910" w:rsidP="00E54BCA">
      <w:pPr>
        <w:widowControl w:val="0"/>
        <w:ind w:right="6"/>
        <w:jc w:val="both"/>
        <w:rPr>
          <w:rFonts w:ascii="Verdana" w:hAnsi="Verdana"/>
          <w:sz w:val="20"/>
        </w:rPr>
      </w:pPr>
    </w:p>
    <w:p w:rsidR="00203910" w:rsidRPr="00D41129" w:rsidRDefault="00203910" w:rsidP="00E54BCA">
      <w:pPr>
        <w:pStyle w:val="Textoindependiente"/>
        <w:spacing w:line="240" w:lineRule="auto"/>
      </w:pPr>
      <w:r w:rsidRPr="00D41129">
        <w:t>213.</w:t>
      </w:r>
      <w:r w:rsidRPr="00D41129">
        <w:tab/>
        <w:t xml:space="preserve">Por todo o exposto, a Corte conclui que o Estado, ao não estabelecer um órgão jurisdicional especializado para crianças em conflito com a lei até o ano de 2001, nem um procedimento diferente ao dos adultos que tivesse em consideração de maneira adequada sua situação especial, violou os artigos 2 e 8.1 da Convenção, ambos em relação aos artigos 19 e 1.1 da mesma, a respeito dos meninos que estiveram </w:t>
      </w:r>
      <w:r w:rsidR="003D515D" w:rsidRPr="003D515D">
        <w:rPr>
          <w:lang w:val="pt-BR"/>
        </w:rPr>
        <w:t>detidos</w:t>
      </w:r>
      <w:r w:rsidRPr="00D41129">
        <w:t xml:space="preserve"> no Instituto entre 14 de agosto de 1996 e 25 de julho de 2001.</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214.</w:t>
      </w:r>
      <w:r w:rsidRPr="00D41129">
        <w:rPr>
          <w:rFonts w:ascii="Verdana" w:hAnsi="Verdana"/>
          <w:sz w:val="20"/>
        </w:rPr>
        <w:tab/>
        <w:t xml:space="preserve">Por outro lado, a Corte aprecia e destaca o trabalho que o Estado </w:t>
      </w:r>
      <w:r w:rsidR="003D515D" w:rsidRPr="00D41129">
        <w:rPr>
          <w:rFonts w:ascii="Verdana" w:hAnsi="Verdana"/>
          <w:sz w:val="20"/>
        </w:rPr>
        <w:t>realizou</w:t>
      </w:r>
      <w:r w:rsidR="003D515D">
        <w:rPr>
          <w:rFonts w:ascii="Verdana" w:hAnsi="Verdana"/>
          <w:sz w:val="20"/>
        </w:rPr>
        <w:t>,</w:t>
      </w:r>
      <w:r w:rsidR="003D515D" w:rsidRPr="00D41129">
        <w:rPr>
          <w:rFonts w:ascii="Verdana" w:hAnsi="Verdana"/>
          <w:sz w:val="20"/>
        </w:rPr>
        <w:t xml:space="preserve"> </w:t>
      </w:r>
      <w:r w:rsidRPr="00D41129">
        <w:rPr>
          <w:rFonts w:ascii="Verdana" w:hAnsi="Verdana"/>
          <w:sz w:val="20"/>
        </w:rPr>
        <w:t xml:space="preserve">através de suas recentes reformas legislativas, administrativas e de outro caráter (par. 134.57 </w:t>
      </w:r>
      <w:r w:rsidRPr="00D41129">
        <w:rPr>
          <w:rFonts w:ascii="Verdana" w:hAnsi="Verdana"/>
          <w:i/>
          <w:sz w:val="20"/>
        </w:rPr>
        <w:t>supra</w:t>
      </w:r>
      <w:r w:rsidRPr="00D41129">
        <w:rPr>
          <w:rFonts w:ascii="Verdana" w:hAnsi="Verdana"/>
          <w:sz w:val="20"/>
        </w:rPr>
        <w:t xml:space="preserve">), já que estas adquirem particular importância no contexto da proteção dos </w:t>
      </w:r>
      <w:r w:rsidR="00897918" w:rsidRPr="00D41129">
        <w:rPr>
          <w:rFonts w:ascii="Verdana" w:hAnsi="Verdana"/>
          <w:sz w:val="20"/>
        </w:rPr>
        <w:t>menores</w:t>
      </w:r>
      <w:r w:rsidRPr="00D41129">
        <w:rPr>
          <w:rFonts w:ascii="Verdana" w:hAnsi="Verdana"/>
          <w:sz w:val="20"/>
        </w:rPr>
        <w:t xml:space="preserve"> infratores.</w:t>
      </w:r>
      <w:r w:rsidR="00E63EE5">
        <w:rPr>
          <w:rFonts w:ascii="Verdana" w:hAnsi="Verdana"/>
          <w:sz w:val="20"/>
        </w:rPr>
        <w:t xml:space="preserve"> </w:t>
      </w:r>
      <w:r w:rsidRPr="00D41129">
        <w:rPr>
          <w:rFonts w:ascii="Verdana" w:hAnsi="Verdana"/>
          <w:sz w:val="20"/>
        </w:rPr>
        <w:t>A esse respeito, não corresponde a este Tribunal se pronunciar sobre a compatibilidade da atual legislação com a Convenção Americana.</w:t>
      </w:r>
      <w:r w:rsidR="00E63EE5">
        <w:rPr>
          <w:rFonts w:ascii="Verdana" w:hAnsi="Verdana"/>
          <w:sz w:val="20"/>
        </w:rPr>
        <w:t xml:space="preserve"> </w:t>
      </w:r>
    </w:p>
    <w:p w:rsidR="00203910" w:rsidRPr="00D41129" w:rsidRDefault="00203910" w:rsidP="00E54BCA">
      <w:pPr>
        <w:widowControl w:val="0"/>
        <w:jc w:val="center"/>
        <w:rPr>
          <w:rFonts w:ascii="Verdana" w:hAnsi="Verdana"/>
          <w:sz w:val="20"/>
        </w:rPr>
      </w:pPr>
    </w:p>
    <w:p w:rsidR="00203910" w:rsidRPr="00D41129" w:rsidRDefault="00203910" w:rsidP="00E54BCA">
      <w:pPr>
        <w:widowControl w:val="0"/>
        <w:jc w:val="center"/>
        <w:rPr>
          <w:rFonts w:ascii="Verdana" w:hAnsi="Verdana"/>
          <w:sz w:val="20"/>
        </w:rPr>
      </w:pPr>
      <w:r w:rsidRPr="00D41129">
        <w:rPr>
          <w:rFonts w:ascii="Verdana" w:hAnsi="Verdana"/>
          <w:sz w:val="20"/>
        </w:rPr>
        <w:t>*</w:t>
      </w:r>
      <w:r w:rsidR="00812B98">
        <w:rPr>
          <w:rFonts w:ascii="Verdana" w:hAnsi="Verdana"/>
          <w:sz w:val="20"/>
        </w:rPr>
        <w:t>*</w:t>
      </w:r>
      <w:r w:rsidRPr="00D41129">
        <w:rPr>
          <w:rFonts w:ascii="Verdana" w:hAnsi="Verdana"/>
          <w:sz w:val="20"/>
        </w:rPr>
        <w:t>*</w:t>
      </w:r>
    </w:p>
    <w:p w:rsidR="00203910" w:rsidRPr="00D41129" w:rsidRDefault="00203910" w:rsidP="00E54BCA">
      <w:pPr>
        <w:widowControl w:val="0"/>
        <w:ind w:right="6"/>
        <w:jc w:val="both"/>
        <w:rPr>
          <w:rFonts w:ascii="Verdana" w:hAnsi="Verdana"/>
          <w:sz w:val="20"/>
        </w:rPr>
      </w:pPr>
    </w:p>
    <w:p w:rsidR="00203910" w:rsidRPr="00D41129" w:rsidRDefault="00203910" w:rsidP="00E54BCA">
      <w:pPr>
        <w:pStyle w:val="Textoindependiente21"/>
        <w:widowControl w:val="0"/>
        <w:spacing w:line="240" w:lineRule="auto"/>
      </w:pPr>
      <w:r w:rsidRPr="00D41129">
        <w:t>215.</w:t>
      </w:r>
      <w:r w:rsidRPr="00D41129">
        <w:tab/>
        <w:t xml:space="preserve">No caso </w:t>
      </w:r>
      <w:r w:rsidRPr="00D41129">
        <w:rPr>
          <w:i/>
        </w:rPr>
        <w:t>sub judice,</w:t>
      </w:r>
      <w:r w:rsidRPr="00D41129">
        <w:t xml:space="preserve"> a Corte observa que tanto a Comissão como as representantes alegaram a existência de padrões ou práticas sistemáticas que violaram o artigo 8 da Convenção Americana em detrimento de todos os internos que estiveram no Instituto entre 14 de agosto de 1996 e 25 de julho de 2001.</w:t>
      </w:r>
      <w:r w:rsidR="00E63EE5">
        <w:t xml:space="preserve"> Nesse sentido,</w:t>
      </w:r>
      <w:r w:rsidRPr="00D41129">
        <w:t xml:space="preserve"> a Comissão argumentou que esta prática </w:t>
      </w:r>
      <w:r w:rsidR="00C72F4F">
        <w:t>fez com que</w:t>
      </w:r>
      <w:r w:rsidRPr="00D41129">
        <w:t xml:space="preserve">, </w:t>
      </w:r>
      <w:r w:rsidRPr="00D41129">
        <w:rPr>
          <w:i/>
        </w:rPr>
        <w:t>inter alia</w:t>
      </w:r>
      <w:r w:rsidRPr="00D41129">
        <w:t xml:space="preserve">, os internos não fossem escutados em juízo dentro de um prazo razoável, pois permaneceram por longos períodos de tempo em prisão preventiva. Por </w:t>
      </w:r>
      <w:r w:rsidR="003D515D">
        <w:t>sua vez</w:t>
      </w:r>
      <w:r w:rsidRPr="00D41129">
        <w:t xml:space="preserve">, as representantes manifestaram que existiu uma prática sistemática contrária às normas internacionais de proteção da </w:t>
      </w:r>
      <w:r w:rsidR="00F0301E" w:rsidRPr="00D41129">
        <w:t>i</w:t>
      </w:r>
      <w:r w:rsidRPr="00D41129">
        <w:t xml:space="preserve">nfância, na qual, houve, </w:t>
      </w:r>
      <w:r w:rsidRPr="00D41129">
        <w:rPr>
          <w:i/>
        </w:rPr>
        <w:t>inter alia</w:t>
      </w:r>
      <w:r w:rsidRPr="00D41129">
        <w:t xml:space="preserve">, a) atraso injustificado na resolução dos processos; b) deficiências na </w:t>
      </w:r>
      <w:r w:rsidR="004E38DE">
        <w:t>assistência jurídica</w:t>
      </w:r>
      <w:r w:rsidRPr="00D41129">
        <w:t xml:space="preserve"> dos meninos; e c) falta de investigação dos responsáveis pela manutenção das condições de detenção no Instituto.</w:t>
      </w:r>
      <w:r w:rsidR="00E63EE5">
        <w:t xml:space="preserve"> </w:t>
      </w:r>
      <w:r w:rsidRPr="00D41129">
        <w:t xml:space="preserve">Em razão disso, a Comissão e as representantes consideram que recai </w:t>
      </w:r>
      <w:r w:rsidR="00C72F4F">
        <w:t xml:space="preserve">sobre </w:t>
      </w:r>
      <w:r w:rsidRPr="00D41129">
        <w:t xml:space="preserve">o Estado </w:t>
      </w:r>
      <w:r w:rsidR="004E38DE">
        <w:t xml:space="preserve">o ônus da prova </w:t>
      </w:r>
      <w:r w:rsidRPr="00D41129">
        <w:t xml:space="preserve">a respeito destas supostas práticas violatórias do artigo 8 da Convenção; ou seja, que corresponde ao Paraguai provar casos particulares </w:t>
      </w:r>
      <w:r w:rsidR="003D515D">
        <w:t>nos quais</w:t>
      </w:r>
      <w:r w:rsidRPr="00D41129">
        <w:t xml:space="preserve"> não ocorreram violações às garantias judiciais dos internos do Instituto.</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sz w:val="20"/>
        </w:rPr>
      </w:pPr>
      <w:r w:rsidRPr="00D41129">
        <w:rPr>
          <w:rFonts w:ascii="Verdana" w:hAnsi="Verdana"/>
          <w:sz w:val="20"/>
        </w:rPr>
        <w:t>216.</w:t>
      </w:r>
      <w:r w:rsidRPr="00D41129">
        <w:rPr>
          <w:rFonts w:ascii="Verdana" w:hAnsi="Verdana"/>
          <w:sz w:val="20"/>
        </w:rPr>
        <w:tab/>
        <w:t xml:space="preserve">Este Tribunal considera que </w:t>
      </w:r>
      <w:r w:rsidR="003D515D">
        <w:rPr>
          <w:rFonts w:ascii="Verdana" w:hAnsi="Verdana"/>
          <w:sz w:val="20"/>
        </w:rPr>
        <w:t>foram</w:t>
      </w:r>
      <w:r w:rsidRPr="00D41129">
        <w:rPr>
          <w:rFonts w:ascii="Verdana" w:hAnsi="Verdana"/>
          <w:sz w:val="20"/>
        </w:rPr>
        <w:t xml:space="preserve"> estabelecidos (par</w:t>
      </w:r>
      <w:r w:rsidR="00ED1C8E">
        <w:rPr>
          <w:rFonts w:ascii="Verdana" w:hAnsi="Verdana"/>
          <w:sz w:val="20"/>
        </w:rPr>
        <w:t>s</w:t>
      </w:r>
      <w:r w:rsidRPr="00D41129">
        <w:rPr>
          <w:rFonts w:ascii="Verdana" w:hAnsi="Verdana"/>
          <w:sz w:val="20"/>
        </w:rPr>
        <w:t xml:space="preserve">. 134.18 a 134.24 </w:t>
      </w:r>
      <w:r w:rsidRPr="00D41129">
        <w:rPr>
          <w:rFonts w:ascii="Verdana" w:hAnsi="Verdana"/>
          <w:i/>
          <w:sz w:val="20"/>
        </w:rPr>
        <w:t>supra</w:t>
      </w:r>
      <w:r w:rsidRPr="00D41129">
        <w:rPr>
          <w:rFonts w:ascii="Verdana" w:hAnsi="Verdana"/>
          <w:sz w:val="20"/>
        </w:rPr>
        <w:t>) fatos gerais relacionados com certas garantias judiciais dos internos do Instituto, tais c</w:t>
      </w:r>
      <w:r w:rsidR="003D515D">
        <w:rPr>
          <w:rFonts w:ascii="Verdana" w:hAnsi="Verdana"/>
          <w:sz w:val="20"/>
        </w:rPr>
        <w:t xml:space="preserve">omo a lentidão dos processos e </w:t>
      </w:r>
      <w:r w:rsidRPr="00D41129">
        <w:rPr>
          <w:rFonts w:ascii="Verdana" w:hAnsi="Verdana"/>
          <w:sz w:val="20"/>
        </w:rPr>
        <w:t xml:space="preserve">as deficiências na </w:t>
      </w:r>
      <w:r w:rsidR="004E38DE">
        <w:rPr>
          <w:rFonts w:ascii="Verdana" w:hAnsi="Verdana"/>
          <w:sz w:val="20"/>
        </w:rPr>
        <w:t>assistência jurídica</w:t>
      </w:r>
      <w:r w:rsidRPr="00D41129">
        <w:rPr>
          <w:rFonts w:ascii="Verdana" w:hAnsi="Verdana"/>
          <w:sz w:val="20"/>
        </w:rPr>
        <w:t xml:space="preserve"> oferecida a estes.</w:t>
      </w:r>
      <w:r w:rsidR="00E63EE5">
        <w:rPr>
          <w:rFonts w:ascii="Verdana" w:hAnsi="Verdana"/>
          <w:sz w:val="20"/>
        </w:rPr>
        <w:t xml:space="preserve"> </w:t>
      </w:r>
      <w:r w:rsidRPr="00D41129">
        <w:rPr>
          <w:rFonts w:ascii="Verdana" w:hAnsi="Verdana"/>
          <w:sz w:val="20"/>
        </w:rPr>
        <w:t xml:space="preserve">Apesar disso, para que a Corte possa determinar a existência ou inexistência de uma violação das garantias judiciais específicas do artigo 8.2 da Convenção é indispensável que a Comissão e/ou o representante da suposta vítima lhe proporcionem a informação necessária para que o Estado possa demonstrar perante este Tribunal que cumpriu as obrigações </w:t>
      </w:r>
      <w:r w:rsidR="003D515D">
        <w:rPr>
          <w:rFonts w:ascii="Verdana" w:hAnsi="Verdana"/>
          <w:sz w:val="20"/>
        </w:rPr>
        <w:t>previstas n</w:t>
      </w:r>
      <w:r w:rsidRPr="00D41129">
        <w:rPr>
          <w:rFonts w:ascii="Verdana" w:hAnsi="Verdana"/>
          <w:sz w:val="20"/>
        </w:rPr>
        <w:t>a disposição indicada.</w:t>
      </w:r>
      <w:r w:rsidR="00E63EE5">
        <w:rPr>
          <w:rFonts w:ascii="Verdana" w:hAnsi="Verdana"/>
          <w:sz w:val="20"/>
        </w:rPr>
        <w:t xml:space="preserve"> </w:t>
      </w:r>
      <w:r w:rsidR="00ED1C8E">
        <w:rPr>
          <w:rFonts w:ascii="Verdana" w:hAnsi="Verdana"/>
          <w:sz w:val="20"/>
        </w:rPr>
        <w:t>Iss</w:t>
      </w:r>
      <w:r w:rsidRPr="00D41129">
        <w:rPr>
          <w:rFonts w:ascii="Verdana" w:hAnsi="Verdana"/>
          <w:sz w:val="20"/>
        </w:rPr>
        <w:t>o não aconteceu neste caso.</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217.</w:t>
      </w:r>
      <w:r w:rsidRPr="00D41129">
        <w:tab/>
      </w:r>
      <w:r w:rsidR="0053681C" w:rsidRPr="00D41129">
        <w:t>Ainda que</w:t>
      </w:r>
      <w:r w:rsidRPr="00D41129">
        <w:t xml:space="preserve"> a Corte frequentemente </w:t>
      </w:r>
      <w:r w:rsidR="00C72F4F">
        <w:t>tenha utilizado</w:t>
      </w:r>
      <w:r w:rsidR="00C72F4F" w:rsidRPr="00D41129">
        <w:t xml:space="preserve"> </w:t>
      </w:r>
      <w:r w:rsidRPr="00D41129">
        <w:t xml:space="preserve">a existência de padrões ou práticas de condutas como um meio probatório para determinar violações de direitos humanos, sempre o fez quando eles </w:t>
      </w:r>
      <w:r w:rsidR="00C72F4F">
        <w:t>estavam</w:t>
      </w:r>
      <w:r w:rsidR="00C72F4F" w:rsidRPr="00D41129">
        <w:t xml:space="preserve"> </w:t>
      </w:r>
      <w:r w:rsidRPr="00D41129">
        <w:t>acompanhados de outras provas específicas.</w:t>
      </w:r>
      <w:r w:rsidR="00E63EE5">
        <w:t xml:space="preserve"> </w:t>
      </w:r>
      <w:r w:rsidRPr="00D41129">
        <w:t>No caso do artigo 8 da Convenção Americana</w:t>
      </w:r>
      <w:r w:rsidR="00C72F4F">
        <w:t>,</w:t>
      </w:r>
      <w:r w:rsidRPr="00D41129">
        <w:t xml:space="preserve"> requer</w:t>
      </w:r>
      <w:r w:rsidR="00C72F4F">
        <w:t>-se</w:t>
      </w:r>
      <w:r w:rsidRPr="00D41129">
        <w:t xml:space="preserve"> uma informação individualizada das supostas vítimas e das circunstâncias de seu tratamento perante os tribunais locais</w:t>
      </w:r>
      <w:r w:rsidR="003D515D">
        <w:t xml:space="preserve">, </w:t>
      </w:r>
      <w:r w:rsidR="00C72F4F">
        <w:t>d</w:t>
      </w:r>
      <w:r w:rsidR="003D515D">
        <w:t>a qual</w:t>
      </w:r>
      <w:r w:rsidRPr="00D41129">
        <w:t xml:space="preserve"> </w:t>
      </w:r>
      <w:r w:rsidR="00C72F4F" w:rsidRPr="00D41129">
        <w:t xml:space="preserve">carece </w:t>
      </w:r>
      <w:r w:rsidRPr="00D41129">
        <w:t>a Corte.</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lastRenderedPageBreak/>
        <w:t>218.</w:t>
      </w:r>
      <w:r w:rsidRPr="00D41129">
        <w:tab/>
        <w:t xml:space="preserve">Em consequência, este Tribunal considera que foi violado o artigo 8.1 da Convenção, em relação aos artigos 19, 2 e 1.1 da mesma, em detrimento dos meninos que estiveram </w:t>
      </w:r>
      <w:r w:rsidR="003D515D">
        <w:t>detidos</w:t>
      </w:r>
      <w:r w:rsidRPr="00D41129">
        <w:t xml:space="preserve"> no Instituto entre 14 de agosto de 1996 e 25 de julho de 2001, mas a Corte não tem elementos para </w:t>
      </w:r>
      <w:r w:rsidR="00F0301E" w:rsidRPr="00D41129">
        <w:t>s</w:t>
      </w:r>
      <w:r w:rsidRPr="00D41129">
        <w:t xml:space="preserve">e pronunciar sobre se houve ou não violação </w:t>
      </w:r>
      <w:r w:rsidR="003D515D">
        <w:t>a</w:t>
      </w:r>
      <w:r w:rsidRPr="00D41129">
        <w:t>o artigo 8.2 da Convenção em relação a supostas vítimas específicas.</w:t>
      </w:r>
    </w:p>
    <w:p w:rsidR="00203910" w:rsidRPr="00D41129" w:rsidRDefault="00203910" w:rsidP="00E54BCA">
      <w:pPr>
        <w:widowControl w:val="0"/>
        <w:rPr>
          <w:rFonts w:ascii="Verdana" w:hAnsi="Verdana"/>
          <w:sz w:val="20"/>
        </w:rPr>
      </w:pPr>
    </w:p>
    <w:p w:rsidR="00203910" w:rsidRPr="00812B98" w:rsidRDefault="00203910" w:rsidP="00812B98">
      <w:pPr>
        <w:pStyle w:val="Ttulo5"/>
        <w:widowControl w:val="0"/>
        <w:spacing w:line="240" w:lineRule="auto"/>
        <w:rPr>
          <w:caps w:val="0"/>
        </w:rPr>
      </w:pPr>
      <w:r w:rsidRPr="00D41129">
        <w:rPr>
          <w:caps w:val="0"/>
        </w:rPr>
        <w:t>X</w:t>
      </w:r>
    </w:p>
    <w:p w:rsidR="00203910" w:rsidRPr="00D41129" w:rsidRDefault="00203910" w:rsidP="00812B98">
      <w:pPr>
        <w:pStyle w:val="Sangradetindependiente20"/>
        <w:widowControl w:val="0"/>
        <w:spacing w:line="240" w:lineRule="auto"/>
        <w:jc w:val="center"/>
        <w:rPr>
          <w:rFonts w:ascii="Verdana" w:hAnsi="Verdana"/>
          <w:b/>
          <w:smallCaps/>
          <w:sz w:val="20"/>
        </w:rPr>
      </w:pPr>
      <w:r w:rsidRPr="00D41129">
        <w:rPr>
          <w:rFonts w:ascii="Verdana" w:hAnsi="Verdana"/>
          <w:b/>
          <w:smallCaps/>
          <w:sz w:val="20"/>
        </w:rPr>
        <w:t xml:space="preserve">Artigo 7 da </w:t>
      </w:r>
      <w:r w:rsidR="00E73EB2">
        <w:rPr>
          <w:rFonts w:ascii="Verdana" w:hAnsi="Verdana"/>
          <w:b/>
          <w:smallCaps/>
          <w:sz w:val="20"/>
        </w:rPr>
        <w:t xml:space="preserve">Convenção Americana, em relação ao </w:t>
      </w:r>
      <w:r w:rsidRPr="00D41129">
        <w:rPr>
          <w:rFonts w:ascii="Verdana" w:hAnsi="Verdana"/>
          <w:b/>
          <w:smallCaps/>
          <w:sz w:val="20"/>
        </w:rPr>
        <w:t>artigo 1.1 da mesma</w:t>
      </w:r>
    </w:p>
    <w:p w:rsidR="00203910" w:rsidRPr="00D41129" w:rsidRDefault="00203910" w:rsidP="00E54BCA">
      <w:pPr>
        <w:widowControl w:val="0"/>
        <w:jc w:val="center"/>
        <w:rPr>
          <w:rFonts w:ascii="Verdana" w:hAnsi="Verdana"/>
          <w:b/>
          <w:sz w:val="20"/>
        </w:rPr>
      </w:pPr>
      <w:r w:rsidRPr="00D41129">
        <w:rPr>
          <w:rFonts w:ascii="Verdana" w:hAnsi="Verdana"/>
          <w:b/>
          <w:sz w:val="20"/>
        </w:rPr>
        <w:t>(</w:t>
      </w:r>
      <w:r w:rsidRPr="00D41129">
        <w:rPr>
          <w:rFonts w:ascii="Verdana" w:hAnsi="Verdana"/>
          <w:b/>
          <w:smallCaps/>
          <w:sz w:val="20"/>
        </w:rPr>
        <w:t>Direito à Liberdade Pessoal</w:t>
      </w:r>
      <w:r w:rsidRPr="00D41129">
        <w:rPr>
          <w:rFonts w:ascii="Verdana" w:hAnsi="Verdana"/>
          <w:b/>
          <w:sz w:val="20"/>
        </w:rPr>
        <w:t>)</w:t>
      </w:r>
    </w:p>
    <w:p w:rsidR="00203910" w:rsidRPr="00D41129" w:rsidRDefault="00203910" w:rsidP="00E54BCA">
      <w:pPr>
        <w:widowControl w:val="0"/>
        <w:jc w:val="both"/>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Alegações da Comissão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219.</w:t>
      </w:r>
      <w:r w:rsidRPr="00D41129">
        <w:rPr>
          <w:rFonts w:ascii="Verdana" w:hAnsi="Verdana"/>
          <w:sz w:val="20"/>
        </w:rPr>
        <w:tab/>
        <w:t xml:space="preserve">Quanto à violação do artigo 7 da </w:t>
      </w:r>
      <w:r w:rsidR="00E73EB2">
        <w:rPr>
          <w:rFonts w:ascii="Verdana" w:hAnsi="Verdana"/>
          <w:sz w:val="20"/>
        </w:rPr>
        <w:t xml:space="preserve">Convenção Americana, em relação ao </w:t>
      </w:r>
      <w:r w:rsidRPr="00D41129">
        <w:rPr>
          <w:rFonts w:ascii="Verdana" w:hAnsi="Verdana"/>
          <w:sz w:val="20"/>
        </w:rPr>
        <w:t>artigo 1.1 da mesma, a Comissão alegou que:</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ind w:left="720"/>
      </w:pPr>
      <w:r w:rsidRPr="00D41129">
        <w:t>a)</w:t>
      </w:r>
      <w:r w:rsidRPr="00D41129">
        <w:tab/>
        <w:t xml:space="preserve">o Estado violou o artigo 7 da Convenção Americana, em relação ao artigo 1.1 da mesma, em detrimento dos menores detidos no Instituto entre 14 de agosto de 1996 e 25 de julho de 2001, </w:t>
      </w:r>
      <w:r w:rsidR="0024326E" w:rsidRPr="00D41129">
        <w:t>bem como</w:t>
      </w:r>
      <w:r w:rsidRPr="00D41129">
        <w:t xml:space="preserve"> daqueles que posteriormente foram enviados a penitenciárias para adultos; e</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b)</w:t>
      </w:r>
      <w:r w:rsidRPr="00D41129">
        <w:tab/>
        <w:t xml:space="preserve">o direito à liberdade pessoal foi violado, já que </w:t>
      </w:r>
      <w:r w:rsidR="00ED1C8E">
        <w:t>existiu</w:t>
      </w:r>
      <w:r w:rsidRPr="00D41129">
        <w:t xml:space="preserve"> um padrão que afetou todos os menores que estiveram </w:t>
      </w:r>
      <w:r w:rsidR="003D515D">
        <w:t>detidos</w:t>
      </w:r>
      <w:r w:rsidRPr="00D41129">
        <w:t xml:space="preserve"> no Instituto.</w:t>
      </w:r>
      <w:r w:rsidR="00E63EE5">
        <w:t xml:space="preserve"> </w:t>
      </w:r>
      <w:r w:rsidRPr="00D41129">
        <w:t>Este padrão consistia em:</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tabs>
          <w:tab w:val="left" w:pos="1440"/>
        </w:tabs>
        <w:ind w:left="1440"/>
        <w:jc w:val="both"/>
        <w:rPr>
          <w:rFonts w:ascii="Verdana" w:hAnsi="Verdana"/>
          <w:sz w:val="20"/>
        </w:rPr>
      </w:pPr>
      <w:r w:rsidRPr="00D41129">
        <w:rPr>
          <w:rFonts w:ascii="Verdana" w:hAnsi="Verdana"/>
          <w:sz w:val="20"/>
        </w:rPr>
        <w:t>i.</w:t>
      </w:r>
      <w:r w:rsidRPr="00D41129">
        <w:rPr>
          <w:rFonts w:ascii="Verdana" w:hAnsi="Verdana"/>
          <w:sz w:val="20"/>
        </w:rPr>
        <w:tab/>
      </w:r>
      <w:r w:rsidR="003D515D" w:rsidRPr="00D41129">
        <w:rPr>
          <w:rFonts w:ascii="Verdana" w:hAnsi="Verdana"/>
          <w:sz w:val="20"/>
        </w:rPr>
        <w:t xml:space="preserve">os internos se encontravam </w:t>
      </w:r>
      <w:r w:rsidR="003D515D">
        <w:rPr>
          <w:rFonts w:ascii="Verdana" w:hAnsi="Verdana"/>
          <w:sz w:val="20"/>
        </w:rPr>
        <w:t xml:space="preserve">em </w:t>
      </w:r>
      <w:r w:rsidRPr="00D41129">
        <w:rPr>
          <w:rFonts w:ascii="Verdana" w:hAnsi="Verdana"/>
          <w:sz w:val="20"/>
        </w:rPr>
        <w:t>um</w:t>
      </w:r>
      <w:r w:rsidR="003D515D">
        <w:rPr>
          <w:rFonts w:ascii="Verdana" w:hAnsi="Verdana"/>
          <w:sz w:val="20"/>
        </w:rPr>
        <w:t xml:space="preserve">a situação </w:t>
      </w:r>
      <w:r w:rsidRPr="00D41129">
        <w:rPr>
          <w:rFonts w:ascii="Verdana" w:hAnsi="Verdana"/>
          <w:sz w:val="20"/>
        </w:rPr>
        <w:t>de detenção preventiva</w:t>
      </w:r>
      <w:r w:rsidR="003D515D" w:rsidRPr="003D515D">
        <w:rPr>
          <w:rFonts w:ascii="Verdana" w:hAnsi="Verdana"/>
          <w:sz w:val="20"/>
        </w:rPr>
        <w:t xml:space="preserve"> </w:t>
      </w:r>
      <w:r w:rsidR="003D515D">
        <w:rPr>
          <w:rFonts w:ascii="Verdana" w:hAnsi="Verdana"/>
          <w:sz w:val="20"/>
        </w:rPr>
        <w:t>generalizada</w:t>
      </w:r>
      <w:r w:rsidRPr="00D41129">
        <w:rPr>
          <w:rFonts w:ascii="Verdana" w:hAnsi="Verdana"/>
          <w:sz w:val="20"/>
        </w:rPr>
        <w:t>, n</w:t>
      </w:r>
      <w:r w:rsidR="003D515D">
        <w:rPr>
          <w:rFonts w:ascii="Verdana" w:hAnsi="Verdana"/>
          <w:sz w:val="20"/>
        </w:rPr>
        <w:t>a</w:t>
      </w:r>
      <w:r w:rsidRPr="00D41129">
        <w:rPr>
          <w:rFonts w:ascii="Verdana" w:hAnsi="Verdana"/>
          <w:sz w:val="20"/>
        </w:rPr>
        <w:t xml:space="preserve"> qual 95% eram processados e somente 5% condenados.</w:t>
      </w:r>
      <w:r w:rsidR="00E63EE5">
        <w:rPr>
          <w:rFonts w:ascii="Verdana" w:hAnsi="Verdana"/>
          <w:sz w:val="20"/>
        </w:rPr>
        <w:t xml:space="preserve"> </w:t>
      </w:r>
      <w:r w:rsidRPr="00D41129">
        <w:rPr>
          <w:rFonts w:ascii="Verdana" w:hAnsi="Verdana"/>
          <w:sz w:val="20"/>
        </w:rPr>
        <w:t xml:space="preserve">Desta forma, o Estado violou os princípios de excepcionalidade, determinação temporal, brevidade e </w:t>
      </w:r>
      <w:r w:rsidRPr="00D41129">
        <w:rPr>
          <w:rFonts w:ascii="Verdana" w:hAnsi="Verdana"/>
          <w:i/>
          <w:sz w:val="20"/>
        </w:rPr>
        <w:t>ultima ratio</w:t>
      </w:r>
      <w:r w:rsidRPr="00D41129">
        <w:rPr>
          <w:rFonts w:ascii="Verdana" w:hAnsi="Verdana"/>
          <w:sz w:val="20"/>
        </w:rPr>
        <w:t xml:space="preserve"> que regem a aplicação da privação da liberdade, como medida cautelar e como </w:t>
      </w:r>
      <w:r w:rsidR="0024326E" w:rsidRPr="00D41129">
        <w:rPr>
          <w:rFonts w:ascii="Verdana" w:hAnsi="Verdana"/>
          <w:sz w:val="20"/>
        </w:rPr>
        <w:t>punição</w:t>
      </w:r>
      <w:r w:rsidRPr="00D41129">
        <w:rPr>
          <w:rFonts w:ascii="Verdana" w:hAnsi="Verdana"/>
          <w:sz w:val="20"/>
        </w:rPr>
        <w:t>, para as pessoas menores de dezoito anos;</w:t>
      </w:r>
      <w:r w:rsidR="00E63EE5">
        <w:rPr>
          <w:rFonts w:ascii="Verdana" w:hAnsi="Verdana"/>
          <w:sz w:val="20"/>
        </w:rPr>
        <w:t xml:space="preserve"> </w:t>
      </w:r>
      <w:r w:rsidRPr="00D41129">
        <w:rPr>
          <w:rFonts w:ascii="Verdana" w:hAnsi="Verdana"/>
          <w:sz w:val="20"/>
        </w:rPr>
        <w:t xml:space="preserve"> </w:t>
      </w:r>
    </w:p>
    <w:p w:rsidR="00203910" w:rsidRPr="00D41129" w:rsidRDefault="00203910" w:rsidP="00E54BCA">
      <w:pPr>
        <w:widowControl w:val="0"/>
        <w:tabs>
          <w:tab w:val="left" w:pos="1440"/>
        </w:tabs>
        <w:ind w:left="1440"/>
        <w:jc w:val="both"/>
        <w:rPr>
          <w:rFonts w:ascii="Verdana" w:hAnsi="Verdana"/>
          <w:sz w:val="20"/>
        </w:rPr>
      </w:pPr>
    </w:p>
    <w:p w:rsidR="00203910" w:rsidRPr="00D41129" w:rsidRDefault="00203910" w:rsidP="00E54BCA">
      <w:pPr>
        <w:widowControl w:val="0"/>
        <w:tabs>
          <w:tab w:val="left" w:pos="1440"/>
        </w:tabs>
        <w:ind w:left="1440"/>
        <w:jc w:val="both"/>
        <w:rPr>
          <w:rFonts w:ascii="Verdana" w:hAnsi="Verdana"/>
          <w:sz w:val="20"/>
        </w:rPr>
      </w:pPr>
      <w:r w:rsidRPr="00D41129">
        <w:rPr>
          <w:rFonts w:ascii="Verdana" w:hAnsi="Verdana"/>
          <w:sz w:val="20"/>
        </w:rPr>
        <w:t>ii.</w:t>
      </w:r>
      <w:r w:rsidRPr="00D41129">
        <w:rPr>
          <w:rFonts w:ascii="Verdana" w:hAnsi="Verdana"/>
          <w:sz w:val="20"/>
        </w:rPr>
        <w:tab/>
        <w:t xml:space="preserve">a falta de garantia por parte do Estado em relação à efetividade do recurso de </w:t>
      </w:r>
      <w:r w:rsidRPr="00D41129">
        <w:rPr>
          <w:rFonts w:ascii="Verdana" w:hAnsi="Verdana"/>
          <w:i/>
          <w:sz w:val="20"/>
        </w:rPr>
        <w:t>habeas corpus,</w:t>
      </w:r>
      <w:r w:rsidRPr="00D41129">
        <w:rPr>
          <w:rFonts w:ascii="Verdana" w:hAnsi="Verdana"/>
          <w:sz w:val="20"/>
        </w:rPr>
        <w:t xml:space="preserve"> decidido </w:t>
      </w:r>
      <w:r w:rsidR="0053681C" w:rsidRPr="00D41129">
        <w:rPr>
          <w:rFonts w:ascii="Verdana" w:hAnsi="Verdana"/>
          <w:sz w:val="20"/>
        </w:rPr>
        <w:t>por meio da</w:t>
      </w:r>
      <w:r w:rsidRPr="00D41129">
        <w:rPr>
          <w:rFonts w:ascii="Verdana" w:hAnsi="Verdana"/>
          <w:sz w:val="20"/>
        </w:rPr>
        <w:t xml:space="preserve"> sentença de 31 de julho de 1998, tentado a favor dos internos para que fossem alojados em locais adequados; </w:t>
      </w:r>
    </w:p>
    <w:p w:rsidR="00203910" w:rsidRPr="00D41129" w:rsidRDefault="00203910" w:rsidP="00E54BCA">
      <w:pPr>
        <w:widowControl w:val="0"/>
        <w:tabs>
          <w:tab w:val="left" w:pos="1440"/>
        </w:tabs>
        <w:ind w:left="1440"/>
        <w:jc w:val="both"/>
        <w:rPr>
          <w:rFonts w:ascii="Verdana" w:hAnsi="Verdana"/>
          <w:sz w:val="20"/>
        </w:rPr>
      </w:pPr>
    </w:p>
    <w:p w:rsidR="00203910" w:rsidRPr="00D41129" w:rsidRDefault="00203910" w:rsidP="00E54BCA">
      <w:pPr>
        <w:widowControl w:val="0"/>
        <w:tabs>
          <w:tab w:val="left" w:pos="1440"/>
        </w:tabs>
        <w:ind w:left="1440"/>
        <w:jc w:val="both"/>
        <w:rPr>
          <w:rFonts w:ascii="Verdana" w:hAnsi="Verdana"/>
          <w:sz w:val="20"/>
        </w:rPr>
      </w:pPr>
      <w:r w:rsidRPr="00D41129">
        <w:rPr>
          <w:rFonts w:ascii="Verdana" w:hAnsi="Verdana"/>
          <w:sz w:val="20"/>
        </w:rPr>
        <w:t>iii.</w:t>
      </w:r>
      <w:r w:rsidRPr="00D41129">
        <w:rPr>
          <w:rFonts w:ascii="Verdana" w:hAnsi="Verdana"/>
          <w:sz w:val="20"/>
        </w:rPr>
        <w:tab/>
        <w:t>as condições de detenção em que se encontravam, tais com</w:t>
      </w:r>
      <w:r w:rsidR="00527256">
        <w:rPr>
          <w:rFonts w:ascii="Verdana" w:hAnsi="Verdana"/>
          <w:sz w:val="20"/>
        </w:rPr>
        <w:t xml:space="preserve">o </w:t>
      </w:r>
      <w:r w:rsidR="004E38DE">
        <w:rPr>
          <w:rFonts w:ascii="Verdana" w:hAnsi="Verdana"/>
          <w:sz w:val="20"/>
        </w:rPr>
        <w:t>a superlotação</w:t>
      </w:r>
      <w:r w:rsidRPr="00D41129">
        <w:rPr>
          <w:rFonts w:ascii="Verdana" w:hAnsi="Verdana"/>
          <w:sz w:val="20"/>
        </w:rPr>
        <w:t xml:space="preserve">, insalubridade, falta de ventilação, recreação e alimentação adequada; </w:t>
      </w:r>
    </w:p>
    <w:p w:rsidR="00203910" w:rsidRPr="00D41129" w:rsidRDefault="00203910" w:rsidP="00E54BCA">
      <w:pPr>
        <w:widowControl w:val="0"/>
        <w:tabs>
          <w:tab w:val="left" w:pos="1440"/>
        </w:tabs>
        <w:ind w:left="1440"/>
        <w:jc w:val="both"/>
        <w:rPr>
          <w:rFonts w:ascii="Verdana" w:hAnsi="Verdana"/>
          <w:sz w:val="20"/>
        </w:rPr>
      </w:pPr>
    </w:p>
    <w:p w:rsidR="00203910" w:rsidRPr="00D41129" w:rsidRDefault="00203910" w:rsidP="00E54BCA">
      <w:pPr>
        <w:widowControl w:val="0"/>
        <w:tabs>
          <w:tab w:val="left" w:pos="1440"/>
        </w:tabs>
        <w:ind w:left="1440"/>
        <w:jc w:val="both"/>
        <w:rPr>
          <w:rFonts w:ascii="Verdana" w:hAnsi="Verdana"/>
          <w:sz w:val="20"/>
        </w:rPr>
      </w:pPr>
      <w:r w:rsidRPr="00D41129">
        <w:rPr>
          <w:rFonts w:ascii="Verdana" w:hAnsi="Verdana"/>
          <w:sz w:val="20"/>
        </w:rPr>
        <w:t>iv.</w:t>
      </w:r>
      <w:r w:rsidRPr="00D41129">
        <w:rPr>
          <w:rFonts w:ascii="Verdana" w:hAnsi="Verdana"/>
          <w:sz w:val="20"/>
        </w:rPr>
        <w:tab/>
        <w:t xml:space="preserve">a falta de pessoal capacitado e suficiente, já que isso não </w:t>
      </w:r>
      <w:r w:rsidR="003D515D">
        <w:rPr>
          <w:rFonts w:ascii="Verdana" w:hAnsi="Verdana"/>
          <w:sz w:val="20"/>
        </w:rPr>
        <w:t>proporcionava</w:t>
      </w:r>
      <w:r w:rsidRPr="00D41129">
        <w:rPr>
          <w:rFonts w:ascii="Verdana" w:hAnsi="Verdana"/>
          <w:sz w:val="20"/>
        </w:rPr>
        <w:t xml:space="preserve"> nenhuma garantia de segurança às supostas vítimas, </w:t>
      </w:r>
      <w:r w:rsidR="00527256">
        <w:rPr>
          <w:rFonts w:ascii="Verdana" w:hAnsi="Verdana"/>
          <w:sz w:val="20"/>
        </w:rPr>
        <w:t>uma vez</w:t>
      </w:r>
      <w:r w:rsidRPr="00D41129">
        <w:rPr>
          <w:rFonts w:ascii="Verdana" w:hAnsi="Verdana"/>
          <w:sz w:val="20"/>
        </w:rPr>
        <w:t xml:space="preserve"> que havia um guarda por cada 20 internos; e </w:t>
      </w:r>
    </w:p>
    <w:p w:rsidR="00203910" w:rsidRPr="00D41129" w:rsidRDefault="00203910" w:rsidP="00E54BCA">
      <w:pPr>
        <w:widowControl w:val="0"/>
        <w:tabs>
          <w:tab w:val="left" w:pos="1440"/>
        </w:tabs>
        <w:ind w:left="1440"/>
        <w:jc w:val="both"/>
        <w:rPr>
          <w:rFonts w:ascii="Verdana" w:hAnsi="Verdana"/>
          <w:sz w:val="20"/>
        </w:rPr>
      </w:pPr>
    </w:p>
    <w:p w:rsidR="00203910" w:rsidRPr="00D41129" w:rsidRDefault="00203910" w:rsidP="00E54BCA">
      <w:pPr>
        <w:widowControl w:val="0"/>
        <w:tabs>
          <w:tab w:val="left" w:pos="1440"/>
        </w:tabs>
        <w:ind w:left="1440"/>
        <w:jc w:val="both"/>
        <w:rPr>
          <w:rFonts w:ascii="Verdana" w:hAnsi="Verdana"/>
          <w:sz w:val="20"/>
        </w:rPr>
      </w:pPr>
      <w:r w:rsidRPr="00D41129">
        <w:rPr>
          <w:rFonts w:ascii="Verdana" w:hAnsi="Verdana"/>
          <w:sz w:val="20"/>
        </w:rPr>
        <w:t>v.</w:t>
      </w:r>
      <w:r w:rsidRPr="00D41129">
        <w:rPr>
          <w:rFonts w:ascii="Verdana" w:hAnsi="Verdana"/>
          <w:sz w:val="20"/>
        </w:rPr>
        <w:tab/>
        <w:t xml:space="preserve">os incêndios ocorridos. </w:t>
      </w:r>
    </w:p>
    <w:p w:rsidR="00203910" w:rsidRPr="00D41129" w:rsidRDefault="00203910" w:rsidP="00E54BCA">
      <w:pPr>
        <w:widowControl w:val="0"/>
        <w:tabs>
          <w:tab w:val="left" w:pos="1440"/>
        </w:tabs>
        <w:ind w:left="1440"/>
        <w:jc w:val="both"/>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 xml:space="preserve">Alegações das representantes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rPr>
          <w:i/>
        </w:rPr>
      </w:pPr>
      <w:r w:rsidRPr="00D41129">
        <w:t>220.</w:t>
      </w:r>
      <w:r w:rsidRPr="00D41129">
        <w:tab/>
        <w:t xml:space="preserve">Quanto à violação do artigo 7 da </w:t>
      </w:r>
      <w:r w:rsidR="00E73EB2">
        <w:t xml:space="preserve">Convenção Americana, em relação ao </w:t>
      </w:r>
      <w:r w:rsidRPr="00D41129">
        <w:t>artigo 1.1 da mesma, as representantes alegaram que:</w:t>
      </w:r>
    </w:p>
    <w:p w:rsidR="00203910" w:rsidRPr="00D41129" w:rsidRDefault="00203910" w:rsidP="00E54BCA">
      <w:pPr>
        <w:pStyle w:val="Ttulo2"/>
        <w:widowControl w:val="0"/>
        <w:spacing w:line="240" w:lineRule="auto"/>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o Estado violou o direito à liberdade e segurança pessoal</w:t>
      </w:r>
      <w:r w:rsidR="00ED1C8E">
        <w:rPr>
          <w:rFonts w:ascii="Verdana" w:hAnsi="Verdana"/>
          <w:sz w:val="20"/>
        </w:rPr>
        <w:t>,</w:t>
      </w:r>
      <w:r w:rsidRPr="00D41129">
        <w:rPr>
          <w:rFonts w:ascii="Verdana" w:hAnsi="Verdana"/>
          <w:sz w:val="20"/>
        </w:rPr>
        <w:t xml:space="preserve"> em detrimento dos </w:t>
      </w:r>
      <w:r w:rsidR="00007471">
        <w:rPr>
          <w:rFonts w:ascii="Verdana" w:hAnsi="Verdana"/>
          <w:sz w:val="20"/>
        </w:rPr>
        <w:t>3.744</w:t>
      </w:r>
      <w:r w:rsidRPr="00D41129">
        <w:rPr>
          <w:rFonts w:ascii="Verdana" w:hAnsi="Verdana"/>
          <w:sz w:val="20"/>
        </w:rPr>
        <w:t xml:space="preserve"> meninos que estiveram detidos no Instituto entre 14 de agosto de 1996 e 25 </w:t>
      </w:r>
      <w:r w:rsidRPr="00D41129">
        <w:rPr>
          <w:rFonts w:ascii="Verdana" w:hAnsi="Verdana"/>
          <w:sz w:val="20"/>
        </w:rPr>
        <w:lastRenderedPageBreak/>
        <w:t xml:space="preserve">de julho de 2001, </w:t>
      </w:r>
      <w:r w:rsidR="0024326E" w:rsidRPr="00D41129">
        <w:rPr>
          <w:rFonts w:ascii="Verdana" w:hAnsi="Verdana"/>
          <w:sz w:val="20"/>
        </w:rPr>
        <w:t>bem como</w:t>
      </w:r>
      <w:r w:rsidRPr="00D41129">
        <w:rPr>
          <w:rFonts w:ascii="Verdana" w:hAnsi="Verdana"/>
          <w:sz w:val="20"/>
        </w:rPr>
        <w:t xml:space="preserve"> dos que foram transferidos </w:t>
      </w:r>
      <w:r w:rsidR="000A3930">
        <w:rPr>
          <w:rFonts w:ascii="Verdana" w:hAnsi="Verdana"/>
          <w:sz w:val="20"/>
        </w:rPr>
        <w:t>par</w:t>
      </w:r>
      <w:r w:rsidRPr="00D41129">
        <w:rPr>
          <w:rFonts w:ascii="Verdana" w:hAnsi="Verdana"/>
          <w:sz w:val="20"/>
        </w:rPr>
        <w:t>a prisões com adultos;</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b)</w:t>
      </w:r>
      <w:r w:rsidRPr="00D41129">
        <w:tab/>
        <w:t xml:space="preserve">no momento dos fatos denunciados, além de existir uma legislação que autorizava </w:t>
      </w:r>
      <w:r w:rsidR="000A3930">
        <w:t>a</w:t>
      </w:r>
      <w:r w:rsidRPr="00D41129">
        <w:t>s autoridades jurisdicionais a aplica</w:t>
      </w:r>
      <w:r w:rsidR="000A3930">
        <w:t>r</w:t>
      </w:r>
      <w:r w:rsidRPr="00D41129">
        <w:t xml:space="preserve"> medidas privativas de liberdade de maneira ampla, estas faziam uso da faculdade de dispor </w:t>
      </w:r>
      <w:r w:rsidR="000A3930">
        <w:t>d</w:t>
      </w:r>
      <w:r w:rsidRPr="00D41129">
        <w:t xml:space="preserve">a prisão preventiva de modo generalizado, abusivo e arbitrário;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c)</w:t>
      </w:r>
      <w:r w:rsidRPr="00D41129">
        <w:tab/>
        <w:t>foi configurada uma violação dos princípios internacionalmente reconhecidos em matéria de privação da liberdade de menores, já que o Estado não previu medidas substitutivas da prisão para os menores de idade em conflito com a lei.</w:t>
      </w:r>
      <w:r w:rsidR="00E63EE5">
        <w:t xml:space="preserve"> </w:t>
      </w:r>
      <w:r w:rsidRPr="00D41129">
        <w:t xml:space="preserve">Tampouco se teve como objetivo a busca da educação e reintegração social dos detidos como fim primordial da pena;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d)</w:t>
      </w:r>
      <w:r w:rsidRPr="00D41129">
        <w:tab/>
        <w:t>o Código do Menor não estabelecia a subsidiariedade e excepcionalidade da medida cautelar de privação da liberdade, ficando</w:t>
      </w:r>
      <w:r w:rsidR="00F53551">
        <w:t xml:space="preserve"> esta decisão à</w:t>
      </w:r>
      <w:r w:rsidRPr="00D41129">
        <w:t xml:space="preserve"> inteira discricionariedade do juiz;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e)</w:t>
      </w:r>
      <w:r w:rsidRPr="00D41129">
        <w:tab/>
        <w:t xml:space="preserve">os artigos incorporados ao Código Processual Penal em matéria de encarceramento preventivo (que entrou em vigência a partir de julho de 1999) </w:t>
      </w:r>
      <w:r w:rsidR="00F53551">
        <w:t xml:space="preserve">são </w:t>
      </w:r>
      <w:r w:rsidRPr="00D41129">
        <w:t xml:space="preserve">adequados ao princípio de subsidiariedade e </w:t>
      </w:r>
      <w:r w:rsidRPr="00D41129">
        <w:rPr>
          <w:i/>
        </w:rPr>
        <w:t>ultima ratio</w:t>
      </w:r>
      <w:r w:rsidRPr="00D41129">
        <w:t>.</w:t>
      </w:r>
      <w:r w:rsidR="00E63EE5">
        <w:t xml:space="preserve"> </w:t>
      </w:r>
      <w:r w:rsidRPr="00D41129">
        <w:t xml:space="preserve">Entretanto, não se pode dizer o mesmo do código processual anterior, o Código de Procedimentos Penais, já que este último autorizava esta medida em todos os casos em que houvesse prova </w:t>
      </w:r>
      <w:r w:rsidR="00F53551" w:rsidRPr="00D41129">
        <w:t xml:space="preserve">semiplena </w:t>
      </w:r>
      <w:r w:rsidRPr="00D41129">
        <w:t>da existência de um crime e indícios de que o acusado houvesse intervindo nele.</w:t>
      </w:r>
      <w:r w:rsidR="00E63EE5">
        <w:t xml:space="preserve"> </w:t>
      </w:r>
      <w:r w:rsidRPr="00D41129">
        <w:t>Estas normas não se adequam aos padrões internacionais nesta matéria;</w:t>
      </w:r>
      <w:r w:rsidR="00E63EE5">
        <w:t xml:space="preserve">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rPr>
          <w:b/>
        </w:rPr>
      </w:pPr>
      <w:r w:rsidRPr="00D41129">
        <w:t>f)</w:t>
      </w:r>
      <w:r w:rsidRPr="00D41129">
        <w:tab/>
      </w:r>
      <w:r w:rsidR="00D53A04" w:rsidRPr="00D41129">
        <w:t>mesmo quando</w:t>
      </w:r>
      <w:r w:rsidRPr="00D41129">
        <w:t xml:space="preserve"> a detenção tenha sido realizada em conformidade com a legislação vigente, pode ser </w:t>
      </w:r>
      <w:r w:rsidR="00F53551">
        <w:t xml:space="preserve">considerada </w:t>
      </w:r>
      <w:r w:rsidRPr="00D41129">
        <w:t xml:space="preserve">arbitrária se </w:t>
      </w:r>
      <w:r w:rsidR="00F53551">
        <w:t>for ir</w:t>
      </w:r>
      <w:r w:rsidRPr="00D41129">
        <w:t xml:space="preserve">razoável, imprevisível ou desproporcional; </w:t>
      </w:r>
    </w:p>
    <w:p w:rsidR="00203910" w:rsidRPr="00D41129" w:rsidRDefault="00203910" w:rsidP="00E54BCA">
      <w:pPr>
        <w:pStyle w:val="Textoindependiente21"/>
        <w:widowControl w:val="0"/>
        <w:spacing w:line="240" w:lineRule="auto"/>
        <w:ind w:left="720"/>
        <w:rPr>
          <w:b/>
        </w:rPr>
      </w:pPr>
    </w:p>
    <w:p w:rsidR="00203910" w:rsidRPr="00D41129" w:rsidRDefault="00F53551" w:rsidP="00E54BCA">
      <w:pPr>
        <w:pStyle w:val="Textoindependiente21"/>
        <w:widowControl w:val="0"/>
        <w:spacing w:line="240" w:lineRule="auto"/>
        <w:ind w:left="720"/>
      </w:pPr>
      <w:r>
        <w:t>g)</w:t>
      </w:r>
      <w:r>
        <w:tab/>
        <w:t>o ciclo de violência a</w:t>
      </w:r>
      <w:r w:rsidR="00203910" w:rsidRPr="00D41129">
        <w:t xml:space="preserve"> que o Estado submeteu os meninos internos no Instituto constituiu uma prática sistemática de violações de direitos humanos contrária às normas internacionais de proteção da </w:t>
      </w:r>
      <w:r w:rsidR="00E278BF" w:rsidRPr="00D41129">
        <w:t>i</w:t>
      </w:r>
      <w:r w:rsidR="00203910" w:rsidRPr="00D41129">
        <w:t>nfância. O estabelecimento de uma prática generalizada tem como consequência importante a inversão d</w:t>
      </w:r>
      <w:r w:rsidR="004E38DE">
        <w:t xml:space="preserve">o ônus da prova </w:t>
      </w:r>
      <w:r w:rsidR="00203910" w:rsidRPr="00D41129">
        <w:t xml:space="preserve">em relação à aplicabilidade de algumas destas condições a todos os meninos; e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h)</w:t>
      </w:r>
      <w:r w:rsidRPr="00D41129">
        <w:tab/>
        <w:t xml:space="preserve">o sistema jurídico incluiu aspectos como o uso generalizado, abusivo e arbitrário da prisão preventiva, a aplicação de uma legislação penal que não atendia à condição de crianças, o atraso injustificado na resolução dos processos e as deficiências na </w:t>
      </w:r>
      <w:r w:rsidR="004E38DE">
        <w:t>assistência jurídica</w:t>
      </w:r>
      <w:r w:rsidRPr="00D41129">
        <w:t xml:space="preserve"> dos internos. </w:t>
      </w:r>
    </w:p>
    <w:p w:rsidR="00E278BF" w:rsidRPr="00D41129" w:rsidRDefault="00E278BF" w:rsidP="00E54BCA">
      <w:pPr>
        <w:widowControl w:val="0"/>
        <w:jc w:val="both"/>
        <w:rPr>
          <w:rFonts w:ascii="Verdana" w:hAnsi="Verdana"/>
          <w:i/>
          <w:sz w:val="20"/>
          <w:highlight w:val="yellow"/>
        </w:rPr>
      </w:pPr>
    </w:p>
    <w:p w:rsidR="00203910" w:rsidRPr="00D41129" w:rsidRDefault="00203910" w:rsidP="00E54BCA">
      <w:pPr>
        <w:widowControl w:val="0"/>
        <w:jc w:val="both"/>
        <w:rPr>
          <w:rFonts w:ascii="Verdana" w:hAnsi="Verdana"/>
          <w:sz w:val="20"/>
        </w:rPr>
      </w:pPr>
      <w:r w:rsidRPr="00D41129">
        <w:rPr>
          <w:rFonts w:ascii="Verdana" w:hAnsi="Verdana"/>
          <w:i/>
          <w:sz w:val="20"/>
        </w:rPr>
        <w:t>Alegações do Estado</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221.</w:t>
      </w:r>
      <w:r w:rsidRPr="00D41129">
        <w:tab/>
        <w:t>Em relação ao artigo 7 da Convenção, o Estado alegou que:</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ind w:left="720"/>
      </w:pPr>
      <w:r w:rsidRPr="00D41129">
        <w:t>a)</w:t>
      </w:r>
      <w:r w:rsidRPr="00D41129">
        <w:tab/>
        <w:t xml:space="preserve">a acusação da violação desta norma não foi devidamente fundamentada e provada;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b)</w:t>
      </w:r>
      <w:r w:rsidRPr="00D41129">
        <w:tab/>
        <w:t xml:space="preserve">todos os internos </w:t>
      </w:r>
      <w:r w:rsidR="00ED1C8E">
        <w:t>foram recluídos n</w:t>
      </w:r>
      <w:r w:rsidRPr="00D41129">
        <w:t xml:space="preserve">o Instituto </w:t>
      </w:r>
      <w:r w:rsidR="00F53551">
        <w:t>por ordem judicial</w:t>
      </w:r>
      <w:r w:rsidRPr="00D41129">
        <w:t>.</w:t>
      </w:r>
      <w:r w:rsidR="00E63EE5">
        <w:t xml:space="preserve"> </w:t>
      </w:r>
      <w:r w:rsidRPr="00D41129">
        <w:t>Portanto, não se estev</w:t>
      </w:r>
      <w:r w:rsidR="00ED1C8E">
        <w:t>e</w:t>
      </w:r>
      <w:r w:rsidR="00C8758D">
        <w:t xml:space="preserve"> </w:t>
      </w:r>
      <w:r w:rsidR="00492AF7">
        <w:t>diante de</w:t>
      </w:r>
      <w:r w:rsidRPr="00D41129">
        <w:t xml:space="preserve"> uma situação de detenções arbitrárias, mas, pelo contrário, frente a medidas ou sanções criminais adotadas</w:t>
      </w:r>
      <w:r w:rsidR="00F53551" w:rsidRPr="00F53551">
        <w:t xml:space="preserve"> </w:t>
      </w:r>
      <w:r w:rsidR="00F53551" w:rsidRPr="00D41129">
        <w:t>legalmente</w:t>
      </w:r>
      <w:r w:rsidRPr="00D41129">
        <w:t>.</w:t>
      </w:r>
      <w:r w:rsidR="00E63EE5">
        <w:t xml:space="preserve"> </w:t>
      </w:r>
      <w:r w:rsidRPr="00D41129">
        <w:t xml:space="preserve">Em consequência, não é objeto de discussão a legalidade das medidas privativas de liberdade adotadas por </w:t>
      </w:r>
      <w:r w:rsidRPr="00D41129">
        <w:lastRenderedPageBreak/>
        <w:t>juízes competentes contra os menores do Instituto;</w:t>
      </w:r>
      <w:r w:rsidR="00E63EE5">
        <w:t xml:space="preserve">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c)</w:t>
      </w:r>
      <w:r w:rsidRPr="00D41129">
        <w:tab/>
        <w:t xml:space="preserve">o recurso de </w:t>
      </w:r>
      <w:r w:rsidRPr="00D41129">
        <w:rPr>
          <w:i/>
        </w:rPr>
        <w:t>habeas corpus</w:t>
      </w:r>
      <w:r w:rsidRPr="00D41129">
        <w:t xml:space="preserve"> teve um objetivo específico e não se vincula com os direitos tutelados nos artigos 7.5 ou 7.6 da Convenção.</w:t>
      </w:r>
      <w:r w:rsidR="00E63EE5">
        <w:t xml:space="preserve"> </w:t>
      </w:r>
      <w:r w:rsidRPr="00D41129">
        <w:t xml:space="preserve">O objeto da sentença definitiva </w:t>
      </w:r>
      <w:r w:rsidR="00D41129" w:rsidRPr="00D41129">
        <w:t>n°</w:t>
      </w:r>
      <w:r w:rsidRPr="00D41129">
        <w:t xml:space="preserve"> 652</w:t>
      </w:r>
      <w:r w:rsidR="00F53551">
        <w:t>,</w:t>
      </w:r>
      <w:r w:rsidRPr="00D41129">
        <w:t xml:space="preserve"> de 31 de julho de 1998, por meio da qual se resolveu o referido recurso</w:t>
      </w:r>
      <w:r w:rsidR="00F53551">
        <w:t>,</w:t>
      </w:r>
      <w:r w:rsidRPr="00D41129">
        <w:t xml:space="preserve"> era colocar os adolescentes infratores em lugares adequados.</w:t>
      </w:r>
      <w:r w:rsidR="00E63EE5">
        <w:t xml:space="preserve"> </w:t>
      </w:r>
      <w:r w:rsidRPr="00D41129">
        <w:t xml:space="preserve">O juiz que interviu no recurso não questionou, como tampouco fez o peticionário original, a legalidade das medidas privativas de liberdade dispostas contra os internos do Instituto;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d)</w:t>
      </w:r>
      <w:r w:rsidRPr="00D41129">
        <w:tab/>
        <w:t xml:space="preserve">da análise da lista unificada de supostas vítimas apresentada pela Comissão se constata, à primeira vista, a grande maioria de menores que se encontram em liberdade por </w:t>
      </w:r>
      <w:r w:rsidR="00F53551">
        <w:t>ordem judicial</w:t>
      </w:r>
      <w:r w:rsidRPr="00D41129">
        <w:t xml:space="preserve">, depois de </w:t>
      </w:r>
      <w:r w:rsidR="00F53551">
        <w:t>ter</w:t>
      </w:r>
      <w:r w:rsidR="0086427E">
        <w:t>em</w:t>
      </w:r>
      <w:r w:rsidR="00F53551">
        <w:t xml:space="preserve"> </w:t>
      </w:r>
      <w:r w:rsidRPr="00D41129">
        <w:t xml:space="preserve">cumprido medidas de restrição de liberdade ordenadas por juízes competentes;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e)</w:t>
      </w:r>
      <w:r w:rsidRPr="00D41129">
        <w:tab/>
        <w:t xml:space="preserve">não violou, em detrimento das supostas vítimas, os princípios de excepcionalidade, determinação temporal, brevidade e </w:t>
      </w:r>
      <w:r w:rsidRPr="00D41129">
        <w:rPr>
          <w:i/>
        </w:rPr>
        <w:t>ultima ratio</w:t>
      </w:r>
      <w:r w:rsidRPr="00D41129">
        <w:t xml:space="preserve">, já que estes princípios não </w:t>
      </w:r>
      <w:r w:rsidR="00F53551">
        <w:t>estavam contemplados no Código P</w:t>
      </w:r>
      <w:r w:rsidRPr="00D41129">
        <w:t>rocessual vigente no momento de se iniciar a petição.</w:t>
      </w:r>
      <w:r w:rsidR="00E63EE5">
        <w:t xml:space="preserve"> </w:t>
      </w:r>
      <w:r w:rsidRPr="00D41129">
        <w:t>Além disso, com o desenvolvimento progressivo d</w:t>
      </w:r>
      <w:r w:rsidR="00F53551">
        <w:t>o Direito Penal, em especial o D</w:t>
      </w:r>
      <w:r w:rsidRPr="00D41129">
        <w:t xml:space="preserve">ireito </w:t>
      </w:r>
      <w:r w:rsidR="00F53551">
        <w:t>P</w:t>
      </w:r>
      <w:r w:rsidRPr="00D41129">
        <w:t>enal juvenil (como, por exemplo, com o Código da Infância e Adolescência) esta situação foi retificada e</w:t>
      </w:r>
      <w:r w:rsidR="00F53551">
        <w:t>,</w:t>
      </w:r>
      <w:r w:rsidRPr="00D41129">
        <w:t xml:space="preserve"> com isso</w:t>
      </w:r>
      <w:r w:rsidR="00F53551">
        <w:t>,</w:t>
      </w:r>
      <w:r w:rsidRPr="00D41129">
        <w:t xml:space="preserve"> os princípios antes mencionados estão </w:t>
      </w:r>
      <w:r w:rsidR="00F53551" w:rsidRPr="00D41129">
        <w:t xml:space="preserve">plenamente </w:t>
      </w:r>
      <w:r w:rsidRPr="00D41129">
        <w:t>incorporados ao direito positivo nacional.</w:t>
      </w:r>
      <w:r w:rsidR="00E63EE5">
        <w:t xml:space="preserve"> </w:t>
      </w:r>
      <w:r w:rsidRPr="00D41129">
        <w:t xml:space="preserve">A Comissão não </w:t>
      </w:r>
      <w:r w:rsidR="00F53551">
        <w:t xml:space="preserve">individualizou </w:t>
      </w:r>
      <w:r w:rsidR="0086427E">
        <w:t>nem</w:t>
      </w:r>
      <w:r w:rsidRPr="00D41129">
        <w:t xml:space="preserve"> um caso </w:t>
      </w:r>
      <w:r w:rsidR="00F53551">
        <w:t>que</w:t>
      </w:r>
      <w:r w:rsidRPr="00D41129">
        <w:t xml:space="preserve"> demonstre que estes princípios foram violados;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f)</w:t>
      </w:r>
      <w:r w:rsidRPr="00D41129">
        <w:tab/>
      </w:r>
      <w:r w:rsidR="00F53551">
        <w:t>n</w:t>
      </w:r>
      <w:r w:rsidRPr="00D41129">
        <w:t xml:space="preserve">o antigo procedimento </w:t>
      </w:r>
      <w:r w:rsidR="00E278BF" w:rsidRPr="00D41129">
        <w:t>penal</w:t>
      </w:r>
      <w:r w:rsidRPr="00D41129">
        <w:t xml:space="preserve"> e com a vigência do anterior Código do Menor</w:t>
      </w:r>
      <w:r w:rsidR="006168D0">
        <w:t>,</w:t>
      </w:r>
      <w:r w:rsidRPr="00D41129">
        <w:t xml:space="preserve"> foram verificadas deficiências no manejo dos processos criminais; entretanto, foram reparadas, em grande medida, com a aplicação do novo procedimento criminal e com a aplicação da lei 1444/99 “De Transição ao Novo Sistema </w:t>
      </w:r>
      <w:r w:rsidR="00897918" w:rsidRPr="00D41129">
        <w:t>Penal</w:t>
      </w:r>
      <w:r w:rsidRPr="00D41129">
        <w:t xml:space="preserve">”, </w:t>
      </w:r>
      <w:r w:rsidR="00D77F75">
        <w:t>de</w:t>
      </w:r>
      <w:r w:rsidRPr="00D41129">
        <w:t xml:space="preserve"> cujos resultados a Comissão tomou conhecimento em reiteradas ocasiões; e </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g)</w:t>
      </w:r>
      <w:r w:rsidRPr="00D41129">
        <w:tab/>
        <w:t xml:space="preserve">em maio de 2001, a Corte Suprema de Justiça proferiu </w:t>
      </w:r>
      <w:r w:rsidR="00897918" w:rsidRPr="00D41129">
        <w:t>o Acórdão</w:t>
      </w:r>
      <w:r w:rsidRPr="00D41129">
        <w:t xml:space="preserve"> 214</w:t>
      </w:r>
      <w:r w:rsidR="00ED1C8E">
        <w:t>,</w:t>
      </w:r>
      <w:r w:rsidRPr="00D41129">
        <w:t xml:space="preserve"> </w:t>
      </w:r>
      <w:r w:rsidRPr="00F53551">
        <w:t xml:space="preserve">que regulamenta a competência de </w:t>
      </w:r>
      <w:r w:rsidR="00F53551" w:rsidRPr="00F53551">
        <w:t>J</w:t>
      </w:r>
      <w:r w:rsidRPr="00F53551">
        <w:t xml:space="preserve">uizados de </w:t>
      </w:r>
      <w:r w:rsidR="00F53551" w:rsidRPr="00F53551">
        <w:t>M</w:t>
      </w:r>
      <w:r w:rsidRPr="00F53551">
        <w:t>enores e ordena a</w:t>
      </w:r>
      <w:r w:rsidRPr="00D41129">
        <w:t xml:space="preserve"> redistribuição d</w:t>
      </w:r>
      <w:r w:rsidR="00F53551">
        <w:t>os processos</w:t>
      </w:r>
      <w:r w:rsidRPr="00D41129">
        <w:t>.</w:t>
      </w:r>
      <w:r w:rsidR="00E63EE5">
        <w:t xml:space="preserve"> </w:t>
      </w:r>
      <w:r w:rsidRPr="00D41129">
        <w:t xml:space="preserve">Além disso, dispôs as modalidades para o rápido encerramento das causas iniciadas sob o antigo Código de Procedimentos Penais. </w:t>
      </w:r>
    </w:p>
    <w:p w:rsidR="00203910" w:rsidRPr="00D41129" w:rsidRDefault="00203910" w:rsidP="00E54BCA">
      <w:pPr>
        <w:pStyle w:val="Textonotapie1"/>
        <w:widowControl w:val="0"/>
        <w:rPr>
          <w:rFonts w:ascii="Verdana" w:hAnsi="Verdana"/>
          <w:smallCaps/>
        </w:rPr>
      </w:pPr>
    </w:p>
    <w:p w:rsidR="00203910" w:rsidRPr="00D41129" w:rsidRDefault="00203910" w:rsidP="00E54BCA">
      <w:pPr>
        <w:pStyle w:val="negritamayuscula"/>
        <w:widowControl w:val="0"/>
        <w:tabs>
          <w:tab w:val="left" w:pos="708"/>
        </w:tabs>
        <w:spacing w:line="240" w:lineRule="auto"/>
        <w:rPr>
          <w:rFonts w:ascii="Verdana" w:hAnsi="Verdana"/>
          <w:i/>
          <w:sz w:val="20"/>
        </w:rPr>
      </w:pPr>
      <w:r w:rsidRPr="007F0DD8">
        <w:rPr>
          <w:rFonts w:ascii="Verdana" w:hAnsi="Verdana"/>
          <w:i/>
          <w:sz w:val="20"/>
        </w:rPr>
        <w:t>Considerações da Corte</w:t>
      </w:r>
    </w:p>
    <w:p w:rsidR="00E278BF" w:rsidRPr="00D41129" w:rsidRDefault="00E278BF" w:rsidP="00E54BCA">
      <w:pPr>
        <w:pStyle w:val="negritamayuscula"/>
        <w:widowControl w:val="0"/>
        <w:tabs>
          <w:tab w:val="left" w:pos="708"/>
        </w:tabs>
        <w:spacing w:line="240" w:lineRule="auto"/>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222.</w:t>
      </w:r>
      <w:r w:rsidRPr="00D41129">
        <w:rPr>
          <w:rFonts w:ascii="Verdana" w:hAnsi="Verdana"/>
          <w:sz w:val="20"/>
        </w:rPr>
        <w:tab/>
        <w:t>A Convenção Americana regulamenta as garantias necessárias para proteger a liberdade pessoal em seu artigo 7, o qual estabelece que:</w:t>
      </w:r>
    </w:p>
    <w:p w:rsidR="00203910" w:rsidRPr="00D41129" w:rsidRDefault="00203910" w:rsidP="00E54BCA">
      <w:pPr>
        <w:widowControl w:val="0"/>
        <w:jc w:val="both"/>
        <w:rPr>
          <w:rFonts w:ascii="Verdana" w:hAnsi="Verdana"/>
          <w:sz w:val="20"/>
        </w:rPr>
      </w:pPr>
    </w:p>
    <w:p w:rsidR="00203910" w:rsidRPr="00D41129" w:rsidRDefault="00203910" w:rsidP="00812B98">
      <w:pPr>
        <w:ind w:right="560" w:firstLine="720"/>
        <w:jc w:val="both"/>
        <w:rPr>
          <w:rFonts w:ascii="Verdana" w:hAnsi="Verdana"/>
          <w:sz w:val="16"/>
          <w:szCs w:val="16"/>
          <w:lang w:eastAsia="pt-BR"/>
        </w:rPr>
      </w:pPr>
      <w:r w:rsidRPr="00D41129">
        <w:rPr>
          <w:rFonts w:ascii="Verdana" w:hAnsi="Verdana"/>
          <w:spacing w:val="-3"/>
          <w:sz w:val="16"/>
          <w:szCs w:val="16"/>
          <w:lang w:eastAsia="pt-BR"/>
        </w:rPr>
        <w:t>1.</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 Toda pessoa tem direito à liberdade e à segurança pessoais.</w:t>
      </w:r>
    </w:p>
    <w:p w:rsidR="00203910" w:rsidRPr="00D41129" w:rsidRDefault="00203910" w:rsidP="00812B98">
      <w:pPr>
        <w:ind w:right="56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203910" w:rsidP="00812B98">
      <w:pPr>
        <w:ind w:left="720" w:right="560"/>
        <w:jc w:val="both"/>
        <w:rPr>
          <w:rFonts w:ascii="Verdana" w:hAnsi="Verdana"/>
          <w:sz w:val="16"/>
          <w:szCs w:val="16"/>
          <w:lang w:eastAsia="pt-BR"/>
        </w:rPr>
      </w:pPr>
      <w:r w:rsidRPr="00D41129">
        <w:rPr>
          <w:rFonts w:ascii="Verdana" w:hAnsi="Verdana"/>
          <w:spacing w:val="-3"/>
          <w:sz w:val="16"/>
          <w:szCs w:val="16"/>
          <w:lang w:eastAsia="pt-BR"/>
        </w:rPr>
        <w:t>2.</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Ninguém pode ser privado de sua liberdade física, salvo pelas causas e nas condições previamente fixadas pelas constituições políticas dos Estados Partes ou pelas leis de acordo com elas promulgadas.</w:t>
      </w:r>
    </w:p>
    <w:p w:rsidR="00203910" w:rsidRPr="00D41129" w:rsidRDefault="00203910" w:rsidP="00812B98">
      <w:pPr>
        <w:ind w:right="56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E63EE5" w:rsidP="00812B98">
      <w:pPr>
        <w:ind w:right="560"/>
        <w:jc w:val="both"/>
        <w:rPr>
          <w:rFonts w:ascii="Verdana" w:hAnsi="Verdana"/>
          <w:sz w:val="16"/>
          <w:szCs w:val="16"/>
          <w:lang w:eastAsia="pt-BR"/>
        </w:rPr>
      </w:pPr>
      <w:r>
        <w:rPr>
          <w:rFonts w:ascii="Verdana" w:hAnsi="Verdana"/>
          <w:spacing w:val="-3"/>
          <w:sz w:val="16"/>
          <w:szCs w:val="16"/>
          <w:lang w:eastAsia="pt-BR"/>
        </w:rPr>
        <w:t xml:space="preserve">      </w:t>
      </w:r>
      <w:r w:rsidR="00203910" w:rsidRPr="00D41129">
        <w:rPr>
          <w:rFonts w:ascii="Verdana" w:hAnsi="Verdana"/>
          <w:spacing w:val="-3"/>
          <w:sz w:val="16"/>
          <w:szCs w:val="16"/>
          <w:lang w:eastAsia="pt-BR"/>
        </w:rPr>
        <w:t>3.</w:t>
      </w:r>
      <w:r>
        <w:rPr>
          <w:rFonts w:ascii="Verdana" w:hAnsi="Verdana"/>
          <w:spacing w:val="-3"/>
          <w:sz w:val="16"/>
          <w:szCs w:val="16"/>
          <w:lang w:eastAsia="pt-BR"/>
        </w:rPr>
        <w:t xml:space="preserve">  </w:t>
      </w:r>
      <w:r w:rsidR="00203910" w:rsidRPr="00D41129">
        <w:rPr>
          <w:rFonts w:ascii="Verdana" w:hAnsi="Verdana"/>
          <w:spacing w:val="-3"/>
          <w:sz w:val="16"/>
          <w:szCs w:val="16"/>
          <w:lang w:eastAsia="pt-BR"/>
        </w:rPr>
        <w:t> Ninguém pode ser submetido a detenção ou encarceramento arbitrários.</w:t>
      </w:r>
    </w:p>
    <w:p w:rsidR="00203910" w:rsidRPr="00D41129" w:rsidRDefault="00203910" w:rsidP="00812B98">
      <w:pPr>
        <w:ind w:right="56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203910" w:rsidP="00812B98">
      <w:pPr>
        <w:ind w:left="720" w:right="560"/>
        <w:jc w:val="both"/>
        <w:rPr>
          <w:rFonts w:ascii="Verdana" w:hAnsi="Verdana"/>
          <w:sz w:val="16"/>
          <w:szCs w:val="16"/>
          <w:lang w:eastAsia="pt-BR"/>
        </w:rPr>
      </w:pPr>
      <w:r w:rsidRPr="00D41129">
        <w:rPr>
          <w:rFonts w:ascii="Verdana" w:hAnsi="Verdana"/>
          <w:spacing w:val="-3"/>
          <w:sz w:val="16"/>
          <w:szCs w:val="16"/>
          <w:lang w:eastAsia="pt-BR"/>
        </w:rPr>
        <w:t>4.</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 Toda pessoa detida ou retida deve ser informada das razões da sua detenção e notificada, sem demora, da acusação ou acusações formuladas contra ela.</w:t>
      </w:r>
    </w:p>
    <w:p w:rsidR="00203910" w:rsidRPr="00D41129" w:rsidRDefault="00203910" w:rsidP="00812B98">
      <w:pPr>
        <w:ind w:right="56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203910" w:rsidP="00812B98">
      <w:pPr>
        <w:ind w:left="720" w:right="560"/>
        <w:jc w:val="both"/>
        <w:rPr>
          <w:rFonts w:ascii="Verdana" w:hAnsi="Verdana"/>
          <w:sz w:val="16"/>
          <w:szCs w:val="16"/>
          <w:lang w:eastAsia="pt-BR"/>
        </w:rPr>
      </w:pPr>
      <w:r w:rsidRPr="00D41129">
        <w:rPr>
          <w:rFonts w:ascii="Verdana" w:hAnsi="Verdana"/>
          <w:spacing w:val="-3"/>
          <w:sz w:val="16"/>
          <w:szCs w:val="16"/>
          <w:lang w:eastAsia="pt-BR"/>
        </w:rPr>
        <w:t>5.</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 Toda pessoa detida ou retida deve ser conduzida, sem demora, à presença de um juiz ou outra autoridade autorizada pela lei a exercer funções judiciais e tem direito a ser julgada dentro de um prazo razoável ou a ser posta em liberdade, sem prejuízo de que prossiga o processo.</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Sua liberdade pode ser condicionada a garantias que assegurem o seu comparecimento em juízo.</w:t>
      </w:r>
    </w:p>
    <w:p w:rsidR="00203910" w:rsidRPr="00D41129" w:rsidRDefault="00203910" w:rsidP="00812B98">
      <w:pPr>
        <w:ind w:right="56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203910" w:rsidP="00812B98">
      <w:pPr>
        <w:ind w:left="720" w:right="560"/>
        <w:jc w:val="both"/>
        <w:rPr>
          <w:rFonts w:ascii="Verdana" w:hAnsi="Verdana"/>
          <w:sz w:val="16"/>
          <w:szCs w:val="16"/>
          <w:lang w:eastAsia="pt-BR"/>
        </w:rPr>
      </w:pPr>
      <w:r w:rsidRPr="00D41129">
        <w:rPr>
          <w:rFonts w:ascii="Verdana" w:hAnsi="Verdana"/>
          <w:spacing w:val="-3"/>
          <w:sz w:val="16"/>
          <w:szCs w:val="16"/>
          <w:lang w:eastAsia="pt-BR"/>
        </w:rPr>
        <w:lastRenderedPageBreak/>
        <w:t>6.</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 Toda pessoa privada da liberdade tem direito a recorrer a um juiz ou tribunal competente, a fim de que este decida, sem demora, sobre a legalidade de sua prisão ou detenção e ordene sua soltura se a prisão ou a detenção forem ilegais.</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Nos Estados Partes cujas leis preveem que toda pessoa que se vir ameaçada de ser privada de sua liberdade tem direito a recorrer a um juiz ou tribunal competente a fim de que este decida sobre a legalidade de tal ameaça, tal recurso não pode ser restringido nem abolido.</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O recurso pode ser interposto pela própria pessoa ou por outra pessoa.</w:t>
      </w:r>
    </w:p>
    <w:p w:rsidR="00203910" w:rsidRPr="00D41129" w:rsidRDefault="00203910" w:rsidP="00812B98">
      <w:pPr>
        <w:widowControl w:val="0"/>
        <w:ind w:left="720" w:right="560"/>
        <w:jc w:val="both"/>
        <w:rPr>
          <w:rFonts w:ascii="Verdana" w:hAnsi="Verdana"/>
          <w:sz w:val="16"/>
        </w:rPr>
      </w:pPr>
    </w:p>
    <w:p w:rsidR="00203910" w:rsidRPr="00D41129" w:rsidRDefault="00203910" w:rsidP="00812B98">
      <w:pPr>
        <w:widowControl w:val="0"/>
        <w:ind w:left="720" w:right="560"/>
        <w:jc w:val="both"/>
        <w:rPr>
          <w:rFonts w:ascii="Verdana" w:hAnsi="Verdana"/>
          <w:sz w:val="16"/>
        </w:rPr>
      </w:pPr>
      <w:r w:rsidRPr="00D41129">
        <w:rPr>
          <w:rFonts w:ascii="Verdana" w:hAnsi="Verdana"/>
          <w:sz w:val="16"/>
        </w:rPr>
        <w:t>[…]</w:t>
      </w:r>
    </w:p>
    <w:p w:rsidR="00203910" w:rsidRPr="00D41129" w:rsidRDefault="00203910" w:rsidP="00E54BCA">
      <w:pPr>
        <w:widowControl w:val="0"/>
        <w:ind w:left="720" w:right="720"/>
        <w:jc w:val="both"/>
        <w:rPr>
          <w:rFonts w:ascii="Verdana" w:hAnsi="Verdana"/>
          <w:sz w:val="16"/>
        </w:rPr>
      </w:pPr>
    </w:p>
    <w:p w:rsidR="00203910" w:rsidRPr="00D41129" w:rsidRDefault="00203910" w:rsidP="00E54BCA">
      <w:pPr>
        <w:pStyle w:val="Textoindependiente21"/>
        <w:widowControl w:val="0"/>
        <w:spacing w:line="240" w:lineRule="auto"/>
      </w:pPr>
      <w:r w:rsidRPr="00925A03">
        <w:t>223.</w:t>
      </w:r>
      <w:r w:rsidRPr="00925A03">
        <w:tab/>
        <w:t>O conteúdo essencial do artigo 7 da Convenção é a proteção da liberdade do</w:t>
      </w:r>
      <w:r w:rsidRPr="00D41129">
        <w:t xml:space="preserve"> indivíduo contra a interferência arbitrária ou ilegal do Estado e, por sua vez, a garantia do direito de defesa do indivíduo detido.</w:t>
      </w:r>
      <w:r w:rsidRPr="00D41129">
        <w:rPr>
          <w:rStyle w:val="Refdenotaalpie"/>
        </w:rPr>
        <w:footnoteReference w:id="187"/>
      </w:r>
      <w:r w:rsidR="00E63EE5">
        <w:t xml:space="preserve"> </w:t>
      </w:r>
      <w:r w:rsidRPr="00D41129">
        <w:t>Este Tribunal afirmou que com a proteção da liberdade podem ser protegidas tanto a liberdade física dos indivíduos como a seguranç</w:t>
      </w:r>
      <w:r w:rsidR="0010030C">
        <w:t>a pessoal, em um contexto no qual</w:t>
      </w:r>
      <w:r w:rsidRPr="00D41129">
        <w:t xml:space="preserve"> a ausência de garantias pode resultar na subversão da regra de direito e na privação das formas mínimas de proteção legal</w:t>
      </w:r>
      <w:r w:rsidR="0010030C" w:rsidRPr="0010030C">
        <w:t xml:space="preserve"> </w:t>
      </w:r>
      <w:r w:rsidR="0010030C" w:rsidRPr="00D41129">
        <w:t>aos detidos</w:t>
      </w:r>
      <w:r w:rsidRPr="00D41129">
        <w:t>.</w:t>
      </w:r>
      <w:r w:rsidRPr="00D41129">
        <w:rPr>
          <w:rStyle w:val="Refdenotaalpie"/>
        </w:rPr>
        <w:footnoteReference w:id="188"/>
      </w:r>
    </w:p>
    <w:p w:rsidR="00203910" w:rsidRPr="00D41129" w:rsidRDefault="00203910" w:rsidP="00E54BCA">
      <w:pPr>
        <w:pStyle w:val="negritamayuscula"/>
        <w:widowControl w:val="0"/>
        <w:tabs>
          <w:tab w:val="left" w:pos="708"/>
        </w:tabs>
        <w:spacing w:line="240" w:lineRule="auto"/>
        <w:rPr>
          <w:rFonts w:ascii="Verdana" w:hAnsi="Verdana"/>
          <w:sz w:val="20"/>
        </w:rPr>
      </w:pPr>
    </w:p>
    <w:p w:rsidR="00203910" w:rsidRPr="00D41129" w:rsidRDefault="00203910" w:rsidP="00E54BCA">
      <w:pPr>
        <w:pStyle w:val="Textoindependiente21"/>
        <w:widowControl w:val="0"/>
        <w:spacing w:line="240" w:lineRule="auto"/>
      </w:pPr>
      <w:r w:rsidRPr="00D41129">
        <w:t>224.</w:t>
      </w:r>
      <w:r w:rsidRPr="00D41129">
        <w:tab/>
        <w:t>Os incisos 2 e 3 do artigo 7 estabelecem limites ao poder público e proíbem expressamente tanto as detenções ilegais como as arbitrárias.</w:t>
      </w:r>
      <w:r w:rsidR="00E63EE5">
        <w:t xml:space="preserve"> Nesse sentido,</w:t>
      </w:r>
      <w:r w:rsidRPr="00D41129">
        <w:t xml:space="preserve"> a Corte afirmou o seguinte:</w:t>
      </w:r>
    </w:p>
    <w:p w:rsidR="00203910" w:rsidRPr="00D41129" w:rsidRDefault="00203910" w:rsidP="00E54BCA">
      <w:pPr>
        <w:widowControl w:val="0"/>
        <w:jc w:val="both"/>
        <w:rPr>
          <w:rFonts w:ascii="Verdana" w:hAnsi="Verdana"/>
          <w:sz w:val="20"/>
        </w:rPr>
      </w:pPr>
    </w:p>
    <w:p w:rsidR="00203910" w:rsidRPr="00D41129" w:rsidRDefault="00203910" w:rsidP="00E54BCA">
      <w:pPr>
        <w:pStyle w:val="negritamayuscula"/>
        <w:widowControl w:val="0"/>
        <w:tabs>
          <w:tab w:val="left" w:pos="708"/>
        </w:tabs>
        <w:spacing w:line="240" w:lineRule="auto"/>
        <w:ind w:left="720" w:right="720"/>
        <w:rPr>
          <w:rFonts w:ascii="Verdana" w:hAnsi="Verdana"/>
          <w:sz w:val="16"/>
        </w:rPr>
      </w:pPr>
      <w:r w:rsidRPr="00D41129">
        <w:rPr>
          <w:rFonts w:ascii="Verdana" w:hAnsi="Verdana"/>
          <w:sz w:val="16"/>
        </w:rPr>
        <w:t>[s]egundo o primeiro de</w:t>
      </w:r>
      <w:r w:rsidR="00ED1C8E">
        <w:rPr>
          <w:rFonts w:ascii="Verdana" w:hAnsi="Verdana"/>
          <w:sz w:val="16"/>
        </w:rPr>
        <w:t>stes press</w:t>
      </w:r>
      <w:r w:rsidRPr="00D41129">
        <w:rPr>
          <w:rFonts w:ascii="Verdana" w:hAnsi="Verdana"/>
          <w:sz w:val="16"/>
        </w:rPr>
        <w:t>upostos normativos, ninguém pode ser privado da liberdade</w:t>
      </w:r>
      <w:r w:rsidR="00ED1C8E">
        <w:rPr>
          <w:rFonts w:ascii="Verdana" w:hAnsi="Verdana"/>
          <w:sz w:val="16"/>
        </w:rPr>
        <w:t>,</w:t>
      </w:r>
      <w:r w:rsidRPr="00D41129">
        <w:rPr>
          <w:rFonts w:ascii="Verdana" w:hAnsi="Verdana"/>
          <w:sz w:val="16"/>
        </w:rPr>
        <w:t xml:space="preserve"> </w:t>
      </w:r>
      <w:r w:rsidR="00ED1C8E">
        <w:rPr>
          <w:rFonts w:ascii="Verdana" w:hAnsi="Verdana"/>
          <w:sz w:val="16"/>
        </w:rPr>
        <w:t>exceto</w:t>
      </w:r>
      <w:r w:rsidRPr="00D41129">
        <w:rPr>
          <w:rFonts w:ascii="Verdana" w:hAnsi="Verdana"/>
          <w:sz w:val="16"/>
        </w:rPr>
        <w:t xml:space="preserve"> pelas causas, casos ou circunstâncias expressamente tipificadas na lei (aspecto material), mas, também, com estrita sujeição aos procedimentos objetivamente definidos na mesma (aspecto formal).</w:t>
      </w:r>
      <w:r w:rsidRPr="00D41129">
        <w:rPr>
          <w:rStyle w:val="Refdenotaalpie"/>
          <w:rFonts w:ascii="Verdana" w:hAnsi="Verdana"/>
          <w:sz w:val="16"/>
        </w:rPr>
        <w:footnoteReference w:id="189"/>
      </w:r>
    </w:p>
    <w:p w:rsidR="00203910" w:rsidRPr="00D41129" w:rsidRDefault="00203910" w:rsidP="00E54BCA">
      <w:pPr>
        <w:pStyle w:val="negritamayuscula"/>
        <w:widowControl w:val="0"/>
        <w:tabs>
          <w:tab w:val="left" w:pos="708"/>
        </w:tabs>
        <w:spacing w:line="240" w:lineRule="auto"/>
        <w:rPr>
          <w:rFonts w:ascii="Verdana" w:hAnsi="Verdana"/>
          <w:sz w:val="20"/>
        </w:rPr>
      </w:pPr>
    </w:p>
    <w:p w:rsidR="00203910" w:rsidRPr="00D41129" w:rsidRDefault="00203910" w:rsidP="00E54BCA">
      <w:pPr>
        <w:pStyle w:val="Textoindependiente21"/>
        <w:widowControl w:val="0"/>
        <w:spacing w:line="240" w:lineRule="auto"/>
      </w:pPr>
      <w:r w:rsidRPr="00D41129">
        <w:t>225.</w:t>
      </w:r>
      <w:r w:rsidRPr="00D41129">
        <w:tab/>
        <w:t xml:space="preserve">A análise do direito à liberdade pessoal no presente caso não deve </w:t>
      </w:r>
      <w:r w:rsidR="00E631E5">
        <w:t xml:space="preserve">ser </w:t>
      </w:r>
      <w:r w:rsidRPr="00D41129">
        <w:t>realiza</w:t>
      </w:r>
      <w:r w:rsidR="00E631E5">
        <w:t>da</w:t>
      </w:r>
      <w:r w:rsidRPr="00D41129">
        <w:t xml:space="preserve"> sem </w:t>
      </w:r>
      <w:r w:rsidR="00E631E5">
        <w:t>considerar</w:t>
      </w:r>
      <w:r w:rsidRPr="00D41129">
        <w:t xml:space="preserve"> que se está</w:t>
      </w:r>
      <w:r w:rsidR="0010030C">
        <w:t>,</w:t>
      </w:r>
      <w:r w:rsidR="00E278BF" w:rsidRPr="00D41129">
        <w:t xml:space="preserve"> </w:t>
      </w:r>
      <w:r w:rsidRPr="00D41129">
        <w:t>sobretudo</w:t>
      </w:r>
      <w:r w:rsidR="0010030C">
        <w:t>,</w:t>
      </w:r>
      <w:r w:rsidRPr="00D41129">
        <w:t xml:space="preserve"> </w:t>
      </w:r>
      <w:r w:rsidR="0010030C">
        <w:t xml:space="preserve">ante </w:t>
      </w:r>
      <w:r w:rsidRPr="00D41129">
        <w:t>a presença de crianças.</w:t>
      </w:r>
      <w:r w:rsidR="00E63EE5">
        <w:t xml:space="preserve"> </w:t>
      </w:r>
      <w:r w:rsidRPr="00D41129">
        <w:t xml:space="preserve">Ou seja, </w:t>
      </w:r>
      <w:r w:rsidR="00E631E5" w:rsidRPr="00D41129">
        <w:t xml:space="preserve">não se pode distinguir </w:t>
      </w:r>
      <w:r w:rsidRPr="00D41129">
        <w:t xml:space="preserve">o conteúdo do direito à liberdade pessoal das crianças do interesse superior da </w:t>
      </w:r>
      <w:r w:rsidR="00CD6581">
        <w:t>mesma</w:t>
      </w:r>
      <w:r w:rsidR="0010030C">
        <w:t xml:space="preserve">, razão pela qual requer </w:t>
      </w:r>
      <w:r w:rsidR="00EB6F4C" w:rsidRPr="00D41129">
        <w:t>a adoç</w:t>
      </w:r>
      <w:r w:rsidRPr="00D41129">
        <w:t>ão de medidas especiais para sua proteção, em atenção à sua condição de vulnerabilidade.</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226.</w:t>
      </w:r>
      <w:r w:rsidRPr="00D41129">
        <w:tab/>
        <w:t xml:space="preserve">No caso </w:t>
      </w:r>
      <w:r w:rsidRPr="00D41129">
        <w:rPr>
          <w:i/>
        </w:rPr>
        <w:t>sub judice,</w:t>
      </w:r>
      <w:r w:rsidRPr="00D41129">
        <w:t xml:space="preserve"> a Corte observa que tanto a Comissão como as representantes alegaram a existência de padrões ou práticas sistemáticas que violaram o artigo 7 da Convenção Americana em detrimento de todos os internos que estiveram no Instituto entre 14 de agosto de 1996 e 25 de julho de 2001.</w:t>
      </w:r>
      <w:r w:rsidR="00E63EE5">
        <w:t xml:space="preserve"> Nesse sentido,</w:t>
      </w:r>
      <w:r w:rsidRPr="00D41129">
        <w:t xml:space="preserve"> a Comissão argumentou que esta prática </w:t>
      </w:r>
      <w:r w:rsidR="00CD6581">
        <w:t>fez com que</w:t>
      </w:r>
      <w:r w:rsidRPr="00D41129">
        <w:t xml:space="preserve">, </w:t>
      </w:r>
      <w:r w:rsidRPr="00D41129">
        <w:rPr>
          <w:i/>
        </w:rPr>
        <w:t>inter alia</w:t>
      </w:r>
      <w:r w:rsidRPr="00D41129">
        <w:t>, os internos permanecessem por longos períodos de tempo em prisão preventiva.</w:t>
      </w:r>
      <w:r w:rsidR="00E63EE5">
        <w:t xml:space="preserve"> </w:t>
      </w:r>
      <w:r w:rsidR="0010030C">
        <w:t>Por sua vez,</w:t>
      </w:r>
      <w:r w:rsidRPr="00D41129">
        <w:t xml:space="preserve"> as representantes manifestaram que existiu uma prática sistemática contrária às normas</w:t>
      </w:r>
      <w:r w:rsidR="00EB6F4C" w:rsidRPr="00D41129">
        <w:t xml:space="preserve"> internacionais de proteção da i</w:t>
      </w:r>
      <w:r w:rsidRPr="00D41129">
        <w:t xml:space="preserve">nfância, na qual houve, </w:t>
      </w:r>
      <w:r w:rsidRPr="00D41129">
        <w:rPr>
          <w:i/>
        </w:rPr>
        <w:t>inter alia</w:t>
      </w:r>
      <w:r w:rsidRPr="00D41129">
        <w:t>, uso “generalizado, abusivo e arbitrário” da prisão preventiva e atraso injustificado na resolução dos processos.</w:t>
      </w:r>
      <w:r w:rsidR="00E63EE5">
        <w:t xml:space="preserve"> </w:t>
      </w:r>
      <w:r w:rsidRPr="00D41129">
        <w:t xml:space="preserve">Em razão disso, a Comissão e as representantes consideraram que </w:t>
      </w:r>
      <w:r w:rsidR="004E38DE">
        <w:t xml:space="preserve">o ônus da prova </w:t>
      </w:r>
      <w:r w:rsidRPr="00D41129">
        <w:t xml:space="preserve">a respeito destas supostas práticas violatórias das referidas normas recai </w:t>
      </w:r>
      <w:r w:rsidR="00DF5638">
        <w:t xml:space="preserve">sobre </w:t>
      </w:r>
      <w:r w:rsidRPr="00D41129">
        <w:t>o Estado; ou seja, que correspondia ao Paraguai provar que não foi violada a liberdade pessoal dos internos do Instituto.</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227.</w:t>
      </w:r>
      <w:r w:rsidRPr="00D41129">
        <w:tab/>
        <w:t xml:space="preserve">Levando em consideração as generalidades indicadas sobre o direito em análise, </w:t>
      </w:r>
      <w:r w:rsidR="0024326E" w:rsidRPr="00D41129">
        <w:t>bem como</w:t>
      </w:r>
      <w:r w:rsidRPr="00D41129">
        <w:t xml:space="preserve"> sua especial proteção quando se trata de crianças, a seguir</w:t>
      </w:r>
      <w:r w:rsidR="00057CE0">
        <w:t>,</w:t>
      </w:r>
      <w:r w:rsidRPr="00D41129">
        <w:t xml:space="preserve"> </w:t>
      </w:r>
      <w:r w:rsidR="0010030C">
        <w:t xml:space="preserve">a Corte </w:t>
      </w:r>
      <w:r w:rsidRPr="00D41129">
        <w:t xml:space="preserve">analisa se, nas </w:t>
      </w:r>
      <w:r w:rsidRPr="00D41129">
        <w:lastRenderedPageBreak/>
        <w:t>circunstâncias do caso em particular, o Estado violou a liberdade pessoal de cada uma das supostas vítimas.</w:t>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pPr>
      <w:r w:rsidRPr="00D41129">
        <w:t>228.</w:t>
      </w:r>
      <w:r w:rsidRPr="00D41129">
        <w:tab/>
        <w:t xml:space="preserve">A Corte considera indispensável destacar que a prisão preventiva é a medida mais severa que pode ser aplicada ao </w:t>
      </w:r>
      <w:r w:rsidR="00251328" w:rsidRPr="00D41129">
        <w:t>acusado</w:t>
      </w:r>
      <w:r w:rsidRPr="00D41129">
        <w:t xml:space="preserve"> de um crime, motivo pelo qual sua aplicação deve ter um caráter excepcional, em virtude de que se encontra limitada pelo direito à presunção de inocência, </w:t>
      </w:r>
      <w:r w:rsidR="0024326E" w:rsidRPr="00D41129">
        <w:t>bem como</w:t>
      </w:r>
      <w:r w:rsidRPr="00D41129">
        <w:t xml:space="preserve"> pelos princípios de necessidade e proporcionalidade, indispensáveis em uma sociedade democrática.</w:t>
      </w:r>
      <w:r w:rsidRPr="00D41129">
        <w:rPr>
          <w:rStyle w:val="Refdenotaalpie"/>
        </w:rPr>
        <w:footnoteReference w:id="190"/>
      </w:r>
      <w:r w:rsidR="00E63EE5">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229.</w:t>
      </w:r>
      <w:r w:rsidRPr="00D41129">
        <w:rPr>
          <w:rFonts w:ascii="Verdana" w:hAnsi="Verdana"/>
          <w:sz w:val="20"/>
        </w:rPr>
        <w:tab/>
        <w:t xml:space="preserve">A esse respeito, este Tribunal observa que a prisão preventiva deve se restringir estritamente ao disposto no artigo 7.5 da Convenção Americana, no sentido de que não pode demorar além de um prazo razoável nem além da persistência da causa </w:t>
      </w:r>
      <w:r w:rsidR="00CC7605">
        <w:rPr>
          <w:rFonts w:ascii="Verdana" w:hAnsi="Verdana"/>
          <w:sz w:val="20"/>
        </w:rPr>
        <w:t>invocada</w:t>
      </w:r>
      <w:r w:rsidRPr="00D41129">
        <w:rPr>
          <w:rFonts w:ascii="Verdana" w:hAnsi="Verdana"/>
          <w:sz w:val="20"/>
        </w:rPr>
        <w:t xml:space="preserve"> para justificá-la. Não cumprir estes requisitos equivale a antecipar uma pena sem sentença, o qu</w:t>
      </w:r>
      <w:r w:rsidR="0010030C">
        <w:rPr>
          <w:rFonts w:ascii="Verdana" w:hAnsi="Verdana"/>
          <w:sz w:val="20"/>
        </w:rPr>
        <w:t>e</w:t>
      </w:r>
      <w:r w:rsidRPr="00D41129">
        <w:rPr>
          <w:rFonts w:ascii="Verdana" w:hAnsi="Verdana"/>
          <w:sz w:val="20"/>
        </w:rPr>
        <w:t xml:space="preserve"> contradiz princípios gerais do direito universalmente reconhecidos.</w:t>
      </w:r>
      <w:r w:rsidRPr="00D41129">
        <w:rPr>
          <w:rStyle w:val="Refdenotaalpie"/>
          <w:rFonts w:ascii="Verdana" w:hAnsi="Verdana"/>
          <w:sz w:val="20"/>
        </w:rPr>
        <w:footnoteReference w:id="191"/>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10030C" w:rsidP="00E54BCA">
      <w:pPr>
        <w:widowControl w:val="0"/>
        <w:jc w:val="both"/>
        <w:rPr>
          <w:rFonts w:ascii="Verdana" w:hAnsi="Verdana"/>
          <w:sz w:val="20"/>
        </w:rPr>
      </w:pPr>
      <w:r>
        <w:rPr>
          <w:rFonts w:ascii="Verdana" w:hAnsi="Verdana"/>
          <w:sz w:val="20"/>
        </w:rPr>
        <w:t>230.</w:t>
      </w:r>
      <w:r>
        <w:rPr>
          <w:rFonts w:ascii="Verdana" w:hAnsi="Verdana"/>
          <w:sz w:val="20"/>
        </w:rPr>
        <w:tab/>
        <w:t>No caso de privação da</w:t>
      </w:r>
      <w:r w:rsidR="00203910" w:rsidRPr="00D41129">
        <w:rPr>
          <w:rFonts w:ascii="Verdana" w:hAnsi="Verdana"/>
          <w:sz w:val="20"/>
        </w:rPr>
        <w:t xml:space="preserve"> liberdade de crianças, a regra da prisão preventiva deve ser aplicada com maior rigor, já que a </w:t>
      </w:r>
      <w:r>
        <w:rPr>
          <w:rFonts w:ascii="Verdana" w:hAnsi="Verdana"/>
          <w:sz w:val="20"/>
        </w:rPr>
        <w:t>regra</w:t>
      </w:r>
      <w:r w:rsidR="00203910" w:rsidRPr="00D41129">
        <w:rPr>
          <w:rFonts w:ascii="Verdana" w:hAnsi="Verdana"/>
          <w:sz w:val="20"/>
        </w:rPr>
        <w:t xml:space="preserve"> deve ser a aplicação de medidas substitutivas da prisão preventiva.</w:t>
      </w:r>
      <w:r w:rsidR="00E63EE5">
        <w:rPr>
          <w:rFonts w:ascii="Verdana" w:hAnsi="Verdana"/>
          <w:sz w:val="20"/>
        </w:rPr>
        <w:t xml:space="preserve"> </w:t>
      </w:r>
      <w:r w:rsidR="00203910" w:rsidRPr="00D41129">
        <w:rPr>
          <w:rFonts w:ascii="Verdana" w:hAnsi="Verdana"/>
          <w:sz w:val="20"/>
        </w:rPr>
        <w:t xml:space="preserve">Estas medidas podem ser, </w:t>
      </w:r>
      <w:r w:rsidR="00203910" w:rsidRPr="00D41129">
        <w:rPr>
          <w:rFonts w:ascii="Verdana" w:hAnsi="Verdana"/>
          <w:i/>
          <w:sz w:val="20"/>
        </w:rPr>
        <w:t>inter alia</w:t>
      </w:r>
      <w:r w:rsidR="00203910" w:rsidRPr="00D41129">
        <w:rPr>
          <w:rFonts w:ascii="Verdana" w:hAnsi="Verdana"/>
          <w:sz w:val="20"/>
        </w:rPr>
        <w:t xml:space="preserve">, a supervisão estrita, a custódia permanente, a designação a uma família, a transferência a um lar ou a uma instituição educativa, </w:t>
      </w:r>
      <w:r w:rsidR="0024326E" w:rsidRPr="00D41129">
        <w:rPr>
          <w:rFonts w:ascii="Verdana" w:hAnsi="Verdana"/>
          <w:sz w:val="20"/>
        </w:rPr>
        <w:t>bem como</w:t>
      </w:r>
      <w:r w:rsidR="00203910" w:rsidRPr="00D41129">
        <w:rPr>
          <w:rFonts w:ascii="Verdana" w:hAnsi="Verdana"/>
          <w:sz w:val="20"/>
        </w:rPr>
        <w:t xml:space="preserve"> o cuidado, as ordens de orientação e supervisão, o assessoramento, a liberdade vigiada, os programas de ensino e formação profissional e outras possibilidades alternativas à internação em instituições.</w:t>
      </w:r>
      <w:r w:rsidR="00203910" w:rsidRPr="00D41129">
        <w:rPr>
          <w:rStyle w:val="Refdenotaalpie"/>
          <w:rFonts w:ascii="Verdana" w:hAnsi="Verdana"/>
          <w:sz w:val="20"/>
        </w:rPr>
        <w:footnoteReference w:id="192"/>
      </w:r>
      <w:r w:rsidR="00203910" w:rsidRPr="00D41129">
        <w:rPr>
          <w:rFonts w:ascii="Verdana" w:hAnsi="Verdana"/>
          <w:sz w:val="20"/>
        </w:rPr>
        <w:t xml:space="preserve"> A aplicação destas medidas substitutivas tem a finalidade de assegurar que as crianças sejam tratadas de maneira adequada e proporcional a suas circunstâncias e à infração.</w:t>
      </w:r>
      <w:r w:rsidR="00203910" w:rsidRPr="00D41129">
        <w:rPr>
          <w:rStyle w:val="Refdenotaalpie"/>
          <w:rFonts w:ascii="Verdana" w:hAnsi="Verdana"/>
          <w:sz w:val="20"/>
        </w:rPr>
        <w:footnoteReference w:id="193"/>
      </w:r>
      <w:r w:rsidR="00203910" w:rsidRPr="00D41129">
        <w:rPr>
          <w:rFonts w:ascii="Verdana" w:hAnsi="Verdana"/>
          <w:sz w:val="20"/>
        </w:rPr>
        <w:t xml:space="preserve"> Este preceito está regulamentado em diversos instrumentos e regras internacionais.</w:t>
      </w:r>
      <w:r w:rsidR="00203910" w:rsidRPr="00D41129">
        <w:rPr>
          <w:rStyle w:val="Refdenotaalpie"/>
          <w:rFonts w:ascii="Verdana" w:hAnsi="Verdana"/>
          <w:sz w:val="20"/>
        </w:rPr>
        <w:footnoteReference w:id="194"/>
      </w:r>
      <w:r w:rsidR="00203910"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231.</w:t>
      </w:r>
      <w:r w:rsidRPr="00D41129">
        <w:rPr>
          <w:rFonts w:ascii="Verdana" w:hAnsi="Verdana"/>
          <w:sz w:val="20"/>
        </w:rPr>
        <w:tab/>
        <w:t>Além disso, quando se considere que a prisão preventiva é procedente no caso de crianças, esta deve ser aplicada sempre durante o prazo mais breve possível, tal como estabelece o artigo 37.b) da Convenção sobre os Direitos da Criança que dispõe que os Estados Partes assegurarão que:</w:t>
      </w:r>
    </w:p>
    <w:p w:rsidR="00203910" w:rsidRPr="00D41129" w:rsidRDefault="00203910" w:rsidP="00E54BCA">
      <w:pPr>
        <w:widowControl w:val="0"/>
        <w:jc w:val="both"/>
        <w:rPr>
          <w:rFonts w:ascii="Verdana" w:hAnsi="Verdana"/>
          <w:sz w:val="20"/>
        </w:rPr>
      </w:pPr>
    </w:p>
    <w:p w:rsidR="00203910" w:rsidRPr="00812B98" w:rsidRDefault="0010030C" w:rsidP="00E54BCA">
      <w:pPr>
        <w:widowControl w:val="0"/>
        <w:ind w:left="720" w:right="720"/>
        <w:jc w:val="both"/>
        <w:rPr>
          <w:rFonts w:ascii="Verdana" w:hAnsi="Verdana"/>
          <w:sz w:val="16"/>
          <w:szCs w:val="16"/>
        </w:rPr>
      </w:pPr>
      <w:r w:rsidRPr="00812B98">
        <w:rPr>
          <w:rFonts w:ascii="Verdana" w:hAnsi="Verdana" w:cs="Arial"/>
          <w:sz w:val="16"/>
          <w:szCs w:val="16"/>
        </w:rPr>
        <w:t>n</w:t>
      </w:r>
      <w:r w:rsidR="00203910" w:rsidRPr="00812B98">
        <w:rPr>
          <w:rFonts w:ascii="Verdana" w:hAnsi="Verdana" w:cs="Arial"/>
          <w:sz w:val="16"/>
          <w:szCs w:val="16"/>
        </w:rPr>
        <w:t>enhuma criança se</w:t>
      </w:r>
      <w:r w:rsidRPr="00812B98">
        <w:rPr>
          <w:rFonts w:ascii="Verdana" w:hAnsi="Verdana" w:cs="Arial"/>
          <w:sz w:val="16"/>
          <w:szCs w:val="16"/>
        </w:rPr>
        <w:t>ja</w:t>
      </w:r>
      <w:r w:rsidR="00203910" w:rsidRPr="00812B98">
        <w:rPr>
          <w:rFonts w:ascii="Verdana" w:hAnsi="Verdana" w:cs="Arial"/>
          <w:sz w:val="16"/>
          <w:szCs w:val="16"/>
        </w:rPr>
        <w:t xml:space="preserve"> privada de sua liberdade de forma ilegal ou arbitrária. A detenção, a reclusão ou a prisão de uma criança será efetuada em conformidade com a lei e apenas como último recurso, e durante o mais breve período de tempo que for apropriado</w:t>
      </w:r>
      <w:r w:rsidR="00203910" w:rsidRPr="00812B98">
        <w:rPr>
          <w:rFonts w:ascii="Verdana" w:hAnsi="Verdana"/>
          <w:sz w:val="16"/>
          <w:szCs w:val="16"/>
        </w:rPr>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232.</w:t>
      </w:r>
      <w:r w:rsidRPr="00D41129">
        <w:tab/>
        <w:t>A Corte deve ter presente que</w:t>
      </w:r>
      <w:r w:rsidR="0010030C">
        <w:t>,</w:t>
      </w:r>
      <w:r w:rsidRPr="00D41129">
        <w:t xml:space="preserve"> do acervo probatório do presente caso</w:t>
      </w:r>
      <w:r w:rsidR="0010030C">
        <w:t>,</w:t>
      </w:r>
      <w:r w:rsidRPr="00D41129">
        <w:t xml:space="preserve"> é impossível elucidar a maneira como haveria sido violado o artigo 7 da Convenção a respeito de cada uma das supostas vítimas.</w:t>
      </w:r>
      <w:r w:rsidR="00E63EE5">
        <w:t xml:space="preserve"> </w:t>
      </w:r>
      <w:r w:rsidRPr="00D41129">
        <w:t xml:space="preserve">Para tomar uma determinação sobre o citado artigo é preciso </w:t>
      </w:r>
      <w:r w:rsidRPr="00D41129">
        <w:lastRenderedPageBreak/>
        <w:t xml:space="preserve">conhecer as particularidades da aplicação da prisão preventiva a cada interno para poder analisar se </w:t>
      </w:r>
      <w:r w:rsidR="0010030C">
        <w:t xml:space="preserve">foi </w:t>
      </w:r>
      <w:r w:rsidRPr="00D41129">
        <w:t>cumpri</w:t>
      </w:r>
      <w:r w:rsidR="0010030C">
        <w:t>do</w:t>
      </w:r>
      <w:r w:rsidRPr="00D41129">
        <w:t xml:space="preserve"> cada um dos </w:t>
      </w:r>
      <w:r w:rsidR="0010030C">
        <w:t xml:space="preserve">requisitos </w:t>
      </w:r>
      <w:r w:rsidRPr="00D41129">
        <w:t xml:space="preserve">indicados </w:t>
      </w:r>
      <w:r w:rsidR="0010030C">
        <w:t>neste artigo</w:t>
      </w:r>
      <w:r w:rsidRPr="00D41129">
        <w:t>.</w:t>
      </w:r>
      <w:r w:rsidR="00E63EE5">
        <w:t xml:space="preserve"> </w:t>
      </w:r>
      <w:r w:rsidRPr="00D41129">
        <w:t xml:space="preserve">A respeito do universo de internos do Instituto </w:t>
      </w:r>
      <w:r w:rsidR="00CC7605">
        <w:t>a respeito de</w:t>
      </w:r>
      <w:r w:rsidRPr="00D41129">
        <w:t xml:space="preserve"> quem tanto a Comissão como as representantes solicitam que se declare violado o artigo 7 da Convenção </w:t>
      </w:r>
      <w:r w:rsidR="0010030C">
        <w:t>em função da aplicação desmedida d</w:t>
      </w:r>
      <w:r w:rsidRPr="00D41129">
        <w:t xml:space="preserve">a prisão preventiva, a Corte observa que alguns internos já se encontravam condenados com sentença </w:t>
      </w:r>
      <w:r w:rsidR="00A1313B">
        <w:t>definitiva</w:t>
      </w:r>
      <w:r w:rsidRPr="00D41129">
        <w:t xml:space="preserve"> e outros estavam em prisão preventiva por crimes graves como homicídio e </w:t>
      </w:r>
      <w:r w:rsidR="00897918" w:rsidRPr="00D41129">
        <w:t>estupro</w:t>
      </w:r>
      <w:r w:rsidR="00E63EE5">
        <w:t xml:space="preserve"> </w:t>
      </w:r>
      <w:r w:rsidRPr="00D41129">
        <w:t>A mesma Comissão, quando analisa o referido artigo 7 em seu Relatório do artigo 50 da Convenção, afirma que do total de internos detidos no Instituto, 93,2% eram possíveis sujeitos de violação do direito à liberdade pessoal, mas não todos.</w:t>
      </w:r>
      <w:r w:rsidR="00E63EE5">
        <w:t xml:space="preserve"> </w:t>
      </w:r>
      <w:r w:rsidRPr="00D41129">
        <w:t xml:space="preserve">Este Tribunal nota que </w:t>
      </w:r>
      <w:r w:rsidR="00CC7605">
        <w:t>nem</w:t>
      </w:r>
      <w:r w:rsidRPr="00D41129">
        <w:t xml:space="preserve"> as representantes nem o Estado proporcionaram a informação necessária para poder fazer esta determinação. A Corte não pode deixar de expressar sua profunda preocupação </w:t>
      </w:r>
      <w:r w:rsidR="00CC7605">
        <w:t>com a</w:t>
      </w:r>
      <w:r w:rsidR="00CC7605" w:rsidRPr="00D41129">
        <w:t xml:space="preserve"> </w:t>
      </w:r>
      <w:r w:rsidRPr="00D41129">
        <w:t xml:space="preserve">falta de vigilância ou </w:t>
      </w:r>
      <w:r w:rsidR="00B2123B" w:rsidRPr="00D41129">
        <w:t>c</w:t>
      </w:r>
      <w:r w:rsidRPr="00D41129">
        <w:t xml:space="preserve">uidado do Estado em relação à prisão preventiva de crianças que se </w:t>
      </w:r>
      <w:r w:rsidR="00CC7605">
        <w:t>obsera n</w:t>
      </w:r>
      <w:r w:rsidRPr="00D41129">
        <w:t>os fatos provados neste caso.</w:t>
      </w:r>
    </w:p>
    <w:p w:rsidR="00203910" w:rsidRPr="00D41129" w:rsidRDefault="00203910" w:rsidP="00E54BCA">
      <w:pPr>
        <w:pStyle w:val="Textoindependiente21"/>
        <w:widowControl w:val="0"/>
        <w:spacing w:line="240" w:lineRule="auto"/>
        <w:rPr>
          <w:b/>
          <w:sz w:val="24"/>
        </w:rPr>
      </w:pPr>
    </w:p>
    <w:p w:rsidR="00203910" w:rsidRPr="00D41129" w:rsidRDefault="00203910" w:rsidP="00E54BCA">
      <w:pPr>
        <w:pStyle w:val="Textoindependiente21"/>
        <w:widowControl w:val="0"/>
        <w:spacing w:line="240" w:lineRule="auto"/>
      </w:pPr>
      <w:r w:rsidRPr="00D41129">
        <w:t>233.</w:t>
      </w:r>
      <w:r w:rsidRPr="00D41129">
        <w:tab/>
      </w:r>
      <w:r w:rsidR="0053681C" w:rsidRPr="00D41129">
        <w:t>Ainda que</w:t>
      </w:r>
      <w:r w:rsidRPr="00D41129">
        <w:t xml:space="preserve"> a Corte frequentemente </w:t>
      </w:r>
      <w:r w:rsidR="00CC7605">
        <w:t>tenha utilizado</w:t>
      </w:r>
      <w:r w:rsidR="00CC7605" w:rsidRPr="00D41129">
        <w:t xml:space="preserve"> </w:t>
      </w:r>
      <w:r w:rsidRPr="00D41129">
        <w:t xml:space="preserve">a existência de padrões ou práticas de condutas como um meio probatório para determinar violações de direitos humanos, sempre o </w:t>
      </w:r>
      <w:r w:rsidR="00B2123B" w:rsidRPr="00D41129">
        <w:t>f</w:t>
      </w:r>
      <w:r w:rsidRPr="00D41129">
        <w:t xml:space="preserve">ez quando eles </w:t>
      </w:r>
      <w:r w:rsidR="00CC7605">
        <w:t>estavam</w:t>
      </w:r>
      <w:r w:rsidR="00CC7605" w:rsidRPr="00D41129">
        <w:t xml:space="preserve"> </w:t>
      </w:r>
      <w:r w:rsidRPr="00D41129">
        <w:t xml:space="preserve">acompanhados de outras provas específicas (par. 217 </w:t>
      </w:r>
      <w:r w:rsidRPr="00D41129">
        <w:rPr>
          <w:i/>
        </w:rPr>
        <w:t>supra</w:t>
      </w:r>
      <w:r w:rsidRPr="00D41129">
        <w:t>).</w:t>
      </w:r>
      <w:r w:rsidR="00E63EE5">
        <w:t xml:space="preserve"> </w:t>
      </w:r>
      <w:r w:rsidRPr="00D41129">
        <w:t>No caso do artigo 7 da Convenção Americana</w:t>
      </w:r>
      <w:r w:rsidR="007F0910">
        <w:t>,</w:t>
      </w:r>
      <w:r w:rsidRPr="00D41129">
        <w:t xml:space="preserve"> requer</w:t>
      </w:r>
      <w:r w:rsidR="00ED1C8E">
        <w:t>-se</w:t>
      </w:r>
      <w:r w:rsidRPr="00D41129">
        <w:t xml:space="preserve"> uma informação individualizada, </w:t>
      </w:r>
      <w:r w:rsidR="007F0910">
        <w:t xml:space="preserve">de que não dispõe </w:t>
      </w:r>
      <w:r w:rsidRPr="00D41129">
        <w:t>a Corte</w:t>
      </w:r>
      <w:r w:rsidR="00A1313B">
        <w:t xml:space="preserve"> </w:t>
      </w:r>
      <w:r w:rsidRPr="00D41129">
        <w:t xml:space="preserve">no presente caso, </w:t>
      </w:r>
      <w:r w:rsidR="007F0910">
        <w:t xml:space="preserve">posto </w:t>
      </w:r>
      <w:r w:rsidRPr="00D41129">
        <w:t>que as partes não a apresentaram.</w:t>
      </w:r>
    </w:p>
    <w:p w:rsidR="00203910" w:rsidRPr="00D41129" w:rsidRDefault="00203910" w:rsidP="00E54BCA">
      <w:pPr>
        <w:widowControl w:val="0"/>
        <w:jc w:val="both"/>
        <w:rPr>
          <w:rFonts w:ascii="Verdana" w:hAnsi="Verdana"/>
          <w:sz w:val="20"/>
        </w:rPr>
      </w:pPr>
    </w:p>
    <w:p w:rsidR="00203910" w:rsidRPr="00D41129" w:rsidRDefault="00203910" w:rsidP="00E54BCA">
      <w:pPr>
        <w:pStyle w:val="Sangradetindependiente20"/>
        <w:widowControl w:val="0"/>
        <w:spacing w:line="240" w:lineRule="auto"/>
        <w:jc w:val="both"/>
        <w:rPr>
          <w:rFonts w:ascii="Verdana" w:hAnsi="Verdana"/>
          <w:sz w:val="20"/>
        </w:rPr>
      </w:pPr>
      <w:r w:rsidRPr="00D41129">
        <w:rPr>
          <w:rFonts w:ascii="Verdana" w:hAnsi="Verdana"/>
          <w:sz w:val="20"/>
        </w:rPr>
        <w:t>234.</w:t>
      </w:r>
      <w:r w:rsidRPr="00D41129">
        <w:rPr>
          <w:rFonts w:ascii="Verdana" w:hAnsi="Verdana"/>
          <w:sz w:val="20"/>
        </w:rPr>
        <w:tab/>
        <w:t>Em consequência, e</w:t>
      </w:r>
      <w:r w:rsidR="00A1313B">
        <w:rPr>
          <w:rFonts w:ascii="Verdana" w:hAnsi="Verdana"/>
          <w:sz w:val="20"/>
        </w:rPr>
        <w:t>ste Tribunal considera que não possui</w:t>
      </w:r>
      <w:r w:rsidRPr="00D41129">
        <w:rPr>
          <w:rFonts w:ascii="Verdana" w:hAnsi="Verdana"/>
          <w:sz w:val="20"/>
        </w:rPr>
        <w:t xml:space="preserve"> elementos para se pronunciar sobre se houve ou não violação do artigo 7 da Convenção em relação às supostas vítimas específicas.</w:t>
      </w:r>
    </w:p>
    <w:p w:rsidR="00203910" w:rsidRPr="00D41129" w:rsidRDefault="00203910" w:rsidP="00E54BCA">
      <w:pPr>
        <w:pStyle w:val="index9"/>
        <w:widowControl w:val="0"/>
        <w:jc w:val="left"/>
        <w:rPr>
          <w:rFonts w:ascii="Verdana" w:hAnsi="Verdana"/>
          <w:sz w:val="20"/>
        </w:rPr>
      </w:pPr>
    </w:p>
    <w:p w:rsidR="00203910" w:rsidRPr="00812B98" w:rsidRDefault="00203910" w:rsidP="00812B98">
      <w:pPr>
        <w:pStyle w:val="index9"/>
        <w:widowControl w:val="0"/>
        <w:rPr>
          <w:rFonts w:ascii="Verdana" w:hAnsi="Verdana"/>
          <w:sz w:val="20"/>
        </w:rPr>
      </w:pPr>
      <w:r w:rsidRPr="00D41129">
        <w:rPr>
          <w:rFonts w:ascii="Verdana" w:hAnsi="Verdana"/>
          <w:sz w:val="20"/>
        </w:rPr>
        <w:t>XI</w:t>
      </w:r>
    </w:p>
    <w:p w:rsidR="00203910" w:rsidRPr="00D41129" w:rsidRDefault="00203910" w:rsidP="00A1313B">
      <w:pPr>
        <w:pStyle w:val="Sangradetindependiente20"/>
        <w:widowControl w:val="0"/>
        <w:spacing w:line="240" w:lineRule="auto"/>
        <w:jc w:val="center"/>
        <w:rPr>
          <w:rFonts w:ascii="Verdana" w:hAnsi="Verdana"/>
          <w:b/>
          <w:smallCaps/>
          <w:sz w:val="20"/>
        </w:rPr>
      </w:pPr>
      <w:r w:rsidRPr="00D41129">
        <w:rPr>
          <w:rFonts w:ascii="Verdana" w:hAnsi="Verdana"/>
          <w:b/>
          <w:smallCaps/>
          <w:sz w:val="20"/>
        </w:rPr>
        <w:t>Violação do Artigo 25</w:t>
      </w:r>
      <w:r w:rsidR="00ED1C8E">
        <w:rPr>
          <w:rFonts w:ascii="Verdana" w:hAnsi="Verdana"/>
          <w:b/>
          <w:smallCaps/>
          <w:sz w:val="20"/>
        </w:rPr>
        <w:t>,</w:t>
      </w:r>
      <w:r w:rsidRPr="00D41129">
        <w:rPr>
          <w:rFonts w:ascii="Verdana" w:hAnsi="Verdana"/>
          <w:b/>
          <w:smallCaps/>
          <w:sz w:val="20"/>
        </w:rPr>
        <w:t xml:space="preserve"> em relação ao artigo 1.1</w:t>
      </w:r>
    </w:p>
    <w:p w:rsidR="00203910" w:rsidRPr="00D41129" w:rsidRDefault="00203910" w:rsidP="00E54BCA">
      <w:pPr>
        <w:widowControl w:val="0"/>
        <w:jc w:val="center"/>
        <w:rPr>
          <w:rFonts w:ascii="Verdana" w:hAnsi="Verdana"/>
          <w:b/>
          <w:sz w:val="20"/>
        </w:rPr>
      </w:pPr>
      <w:r w:rsidRPr="00D41129">
        <w:rPr>
          <w:rFonts w:ascii="Verdana" w:hAnsi="Verdana"/>
          <w:b/>
          <w:smallCaps/>
          <w:sz w:val="20"/>
        </w:rPr>
        <w:t>(Direito à Proteção Judicial)</w:t>
      </w:r>
    </w:p>
    <w:p w:rsidR="00203910" w:rsidRPr="00D41129" w:rsidRDefault="00203910" w:rsidP="00E54BCA">
      <w:pPr>
        <w:widowControl w:val="0"/>
        <w:jc w:val="both"/>
        <w:rPr>
          <w:rFonts w:ascii="Verdana" w:hAnsi="Verdana"/>
          <w:b/>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 xml:space="preserve">Alegações da Comissão </w:t>
      </w:r>
    </w:p>
    <w:p w:rsidR="00203910" w:rsidRPr="00D41129" w:rsidRDefault="00203910" w:rsidP="00E54BCA">
      <w:pPr>
        <w:pStyle w:val="Textoindependiente1"/>
        <w:widowControl w:val="0"/>
        <w:rPr>
          <w:rFonts w:ascii="Verdana" w:hAnsi="Verdana"/>
          <w:sz w:val="20"/>
        </w:rPr>
      </w:pPr>
    </w:p>
    <w:p w:rsidR="00203910" w:rsidRPr="00D41129" w:rsidRDefault="00203910" w:rsidP="00E54BCA">
      <w:pPr>
        <w:pStyle w:val="Textoindependiente1"/>
        <w:widowControl w:val="0"/>
        <w:rPr>
          <w:rFonts w:ascii="Verdana" w:hAnsi="Verdana"/>
          <w:sz w:val="20"/>
        </w:rPr>
      </w:pPr>
      <w:r w:rsidRPr="00D41129">
        <w:rPr>
          <w:rFonts w:ascii="Verdana" w:hAnsi="Verdana"/>
          <w:sz w:val="20"/>
        </w:rPr>
        <w:t>235.</w:t>
      </w:r>
      <w:r w:rsidRPr="00D41129">
        <w:rPr>
          <w:rFonts w:ascii="Verdana" w:hAnsi="Verdana"/>
          <w:sz w:val="20"/>
        </w:rPr>
        <w:tab/>
        <w:t xml:space="preserve">Quanto à violação do artigo 25 da </w:t>
      </w:r>
      <w:r w:rsidR="00E73EB2">
        <w:rPr>
          <w:rFonts w:ascii="Verdana" w:hAnsi="Verdana"/>
          <w:sz w:val="20"/>
        </w:rPr>
        <w:t xml:space="preserve">Convenção Americana, em relação ao </w:t>
      </w:r>
      <w:r w:rsidRPr="00D41129">
        <w:rPr>
          <w:rFonts w:ascii="Verdana" w:hAnsi="Verdana"/>
          <w:sz w:val="20"/>
        </w:rPr>
        <w:t>artigo 1.1 da mesma, a Comissão alegou que:</w:t>
      </w:r>
    </w:p>
    <w:p w:rsidR="00203910" w:rsidRPr="00D41129" w:rsidRDefault="00203910" w:rsidP="00E54BCA">
      <w:pPr>
        <w:pStyle w:val="Textoindependiente1"/>
        <w:widowControl w:val="0"/>
        <w:rPr>
          <w:rFonts w:ascii="Verdana" w:hAnsi="Verdana"/>
          <w:sz w:val="20"/>
        </w:rPr>
      </w:pPr>
    </w:p>
    <w:p w:rsidR="00203910" w:rsidRPr="00D41129" w:rsidRDefault="00203910" w:rsidP="00ED1C8E">
      <w:pPr>
        <w:ind w:left="709"/>
        <w:jc w:val="both"/>
        <w:rPr>
          <w:rFonts w:ascii="Verdana" w:hAnsi="Verdana"/>
          <w:sz w:val="20"/>
        </w:rPr>
      </w:pPr>
      <w:r w:rsidRPr="00D41129">
        <w:rPr>
          <w:rFonts w:ascii="Verdana" w:hAnsi="Verdana"/>
          <w:sz w:val="20"/>
        </w:rPr>
        <w:t>a)</w:t>
      </w:r>
      <w:r w:rsidRPr="00D41129">
        <w:rPr>
          <w:rFonts w:ascii="Verdana" w:hAnsi="Verdana"/>
          <w:sz w:val="20"/>
        </w:rPr>
        <w:tab/>
        <w:t xml:space="preserve">esta norma foi violada em detrimento dos menores internos no Instituto entre 14 de agosto de 1996 e 25 de julho de 2001; </w:t>
      </w:r>
    </w:p>
    <w:p w:rsidR="00203910" w:rsidRPr="00D41129" w:rsidRDefault="00203910" w:rsidP="00ED1C8E">
      <w:pPr>
        <w:widowControl w:val="0"/>
        <w:ind w:left="709"/>
        <w:jc w:val="both"/>
        <w:rPr>
          <w:rFonts w:ascii="Verdana" w:hAnsi="Verdana"/>
          <w:sz w:val="20"/>
        </w:rPr>
      </w:pPr>
    </w:p>
    <w:p w:rsidR="00203910" w:rsidRPr="00D41129" w:rsidRDefault="00203910" w:rsidP="00ED1C8E">
      <w:pPr>
        <w:ind w:left="709"/>
        <w:jc w:val="both"/>
        <w:rPr>
          <w:rFonts w:ascii="Verdana" w:hAnsi="Verdana"/>
          <w:sz w:val="20"/>
        </w:rPr>
      </w:pPr>
      <w:r w:rsidRPr="00D41129">
        <w:rPr>
          <w:rFonts w:ascii="Verdana" w:hAnsi="Verdana"/>
          <w:sz w:val="20"/>
        </w:rPr>
        <w:t>b)</w:t>
      </w:r>
      <w:r w:rsidRPr="00D41129">
        <w:rPr>
          <w:rFonts w:ascii="Verdana" w:hAnsi="Verdana"/>
          <w:sz w:val="20"/>
        </w:rPr>
        <w:tab/>
        <w:t xml:space="preserve">os menores não tiveram um recurso rápido e efetivo perante os juízes ou tribunais competentes </w:t>
      </w:r>
      <w:r w:rsidR="00FC07BA">
        <w:rPr>
          <w:rFonts w:ascii="Verdana" w:hAnsi="Verdana"/>
          <w:sz w:val="20"/>
        </w:rPr>
        <w:t xml:space="preserve">para </w:t>
      </w:r>
      <w:r w:rsidR="00A1313B">
        <w:rPr>
          <w:rFonts w:ascii="Verdana" w:hAnsi="Verdana"/>
          <w:sz w:val="20"/>
        </w:rPr>
        <w:t xml:space="preserve">o </w:t>
      </w:r>
      <w:r w:rsidRPr="00D41129">
        <w:rPr>
          <w:rFonts w:ascii="Verdana" w:hAnsi="Verdana"/>
          <w:sz w:val="20"/>
        </w:rPr>
        <w:t xml:space="preserve">caso </w:t>
      </w:r>
      <w:r w:rsidR="00A1313B">
        <w:rPr>
          <w:rFonts w:ascii="Verdana" w:hAnsi="Verdana"/>
          <w:sz w:val="20"/>
        </w:rPr>
        <w:t xml:space="preserve">de que </w:t>
      </w:r>
      <w:r w:rsidRPr="00D41129">
        <w:rPr>
          <w:rFonts w:ascii="Verdana" w:hAnsi="Verdana"/>
          <w:sz w:val="20"/>
        </w:rPr>
        <w:t xml:space="preserve">sua integridade física, psíquica e moral, sua liberdade ou sua segurança </w:t>
      </w:r>
      <w:r w:rsidR="00A1313B">
        <w:rPr>
          <w:rFonts w:ascii="Verdana" w:hAnsi="Verdana"/>
          <w:sz w:val="20"/>
        </w:rPr>
        <w:t xml:space="preserve">fossem colocadas em perigo </w:t>
      </w:r>
      <w:r w:rsidRPr="00D41129">
        <w:rPr>
          <w:rFonts w:ascii="Verdana" w:hAnsi="Verdana"/>
          <w:sz w:val="20"/>
        </w:rPr>
        <w:t xml:space="preserve">dentro de um centro de detenção para menores; </w:t>
      </w:r>
    </w:p>
    <w:p w:rsidR="00203910" w:rsidRPr="00D41129" w:rsidRDefault="00203910" w:rsidP="00ED1C8E">
      <w:pPr>
        <w:widowControl w:val="0"/>
        <w:ind w:left="709"/>
        <w:jc w:val="both"/>
        <w:rPr>
          <w:rFonts w:ascii="Verdana" w:hAnsi="Verdana"/>
          <w:sz w:val="20"/>
        </w:rPr>
      </w:pPr>
    </w:p>
    <w:p w:rsidR="00203910" w:rsidRPr="00D41129" w:rsidRDefault="00203910" w:rsidP="00ED1C8E">
      <w:pPr>
        <w:ind w:left="709"/>
        <w:jc w:val="both"/>
        <w:rPr>
          <w:rFonts w:ascii="Verdana" w:hAnsi="Verdana"/>
          <w:sz w:val="20"/>
        </w:rPr>
      </w:pPr>
      <w:r w:rsidRPr="00D41129">
        <w:rPr>
          <w:rFonts w:ascii="Verdana" w:hAnsi="Verdana"/>
          <w:sz w:val="20"/>
        </w:rPr>
        <w:t>c)</w:t>
      </w:r>
      <w:r w:rsidRPr="00D41129">
        <w:rPr>
          <w:rFonts w:ascii="Verdana" w:hAnsi="Verdana"/>
          <w:sz w:val="20"/>
        </w:rPr>
        <w:tab/>
        <w:t xml:space="preserve">o recurso de </w:t>
      </w:r>
      <w:r w:rsidRPr="00D41129">
        <w:rPr>
          <w:rFonts w:ascii="Verdana" w:hAnsi="Verdana"/>
          <w:i/>
          <w:sz w:val="20"/>
        </w:rPr>
        <w:t>habeas corpus</w:t>
      </w:r>
      <w:r w:rsidRPr="00D41129">
        <w:rPr>
          <w:rFonts w:ascii="Verdana" w:hAnsi="Verdana"/>
          <w:sz w:val="20"/>
        </w:rPr>
        <w:t xml:space="preserve">, oportunamente interposto e acolhido favoravelmente, foi paralisado por dois anos, retomado e depois dilatado por mais de um ano até </w:t>
      </w:r>
      <w:r w:rsidR="00A1313B">
        <w:rPr>
          <w:rFonts w:ascii="Verdana" w:hAnsi="Verdana"/>
          <w:sz w:val="20"/>
        </w:rPr>
        <w:t xml:space="preserve">o proferimento da </w:t>
      </w:r>
      <w:r w:rsidRPr="00D41129">
        <w:rPr>
          <w:rFonts w:ascii="Verdana" w:hAnsi="Verdana"/>
          <w:sz w:val="20"/>
        </w:rPr>
        <w:t xml:space="preserve">sentença, sem obter o resultado “breve e sumário” que deve caracterizá-lo, de acordo com a Constituição Nacional; </w:t>
      </w:r>
    </w:p>
    <w:p w:rsidR="00203910" w:rsidRPr="00D41129" w:rsidRDefault="00203910" w:rsidP="00ED1C8E">
      <w:pPr>
        <w:widowControl w:val="0"/>
        <w:ind w:left="709"/>
        <w:jc w:val="both"/>
        <w:rPr>
          <w:rFonts w:ascii="Verdana" w:hAnsi="Verdana"/>
          <w:sz w:val="20"/>
        </w:rPr>
      </w:pPr>
    </w:p>
    <w:p w:rsidR="00203910" w:rsidRPr="00D41129" w:rsidRDefault="00203910" w:rsidP="00ED1C8E">
      <w:pPr>
        <w:ind w:left="709"/>
        <w:jc w:val="both"/>
        <w:rPr>
          <w:rFonts w:ascii="Verdana" w:hAnsi="Verdana"/>
          <w:sz w:val="20"/>
        </w:rPr>
      </w:pPr>
      <w:r w:rsidRPr="00D41129">
        <w:rPr>
          <w:rFonts w:ascii="Verdana" w:hAnsi="Verdana"/>
          <w:sz w:val="20"/>
        </w:rPr>
        <w:t>d)</w:t>
      </w:r>
      <w:r w:rsidRPr="00D41129">
        <w:rPr>
          <w:rFonts w:ascii="Verdana" w:hAnsi="Verdana"/>
          <w:sz w:val="20"/>
        </w:rPr>
        <w:tab/>
        <w:t xml:space="preserve">o recurso de </w:t>
      </w:r>
      <w:r w:rsidRPr="00D41129">
        <w:rPr>
          <w:rFonts w:ascii="Verdana" w:hAnsi="Verdana"/>
          <w:i/>
          <w:sz w:val="20"/>
        </w:rPr>
        <w:t>habeas corpus</w:t>
      </w:r>
      <w:r w:rsidRPr="00D41129">
        <w:rPr>
          <w:rFonts w:ascii="Verdana" w:hAnsi="Verdana"/>
          <w:sz w:val="20"/>
        </w:rPr>
        <w:t xml:space="preserve"> foi ineficaz, pois as autoridades estatais não deram cumprimento à sentença que deu </w:t>
      </w:r>
      <w:r w:rsidR="00A1313B">
        <w:rPr>
          <w:rFonts w:ascii="Verdana" w:hAnsi="Verdana"/>
          <w:sz w:val="20"/>
        </w:rPr>
        <w:t xml:space="preserve">provimento </w:t>
      </w:r>
      <w:r w:rsidRPr="00D41129">
        <w:rPr>
          <w:rFonts w:ascii="Verdana" w:hAnsi="Verdana"/>
          <w:sz w:val="20"/>
        </w:rPr>
        <w:t xml:space="preserve">ao mesmo, já que não </w:t>
      </w:r>
      <w:r w:rsidR="00A1313B">
        <w:rPr>
          <w:rFonts w:ascii="Verdana" w:hAnsi="Verdana"/>
          <w:sz w:val="20"/>
        </w:rPr>
        <w:t xml:space="preserve">ocorreu </w:t>
      </w:r>
      <w:r w:rsidRPr="00D41129">
        <w:rPr>
          <w:rFonts w:ascii="Verdana" w:hAnsi="Verdana"/>
          <w:sz w:val="20"/>
        </w:rPr>
        <w:t xml:space="preserve">a transferência das supostas vítimas a um centro adequado nem </w:t>
      </w:r>
      <w:r w:rsidR="00A1313B">
        <w:rPr>
          <w:rFonts w:ascii="Verdana" w:hAnsi="Verdana"/>
          <w:sz w:val="20"/>
        </w:rPr>
        <w:t xml:space="preserve">foi dado o </w:t>
      </w:r>
      <w:r w:rsidRPr="00D41129">
        <w:rPr>
          <w:rFonts w:ascii="Verdana" w:hAnsi="Verdana"/>
          <w:sz w:val="20"/>
        </w:rPr>
        <w:t xml:space="preserve">acompanhamento </w:t>
      </w:r>
      <w:r w:rsidR="00136868">
        <w:rPr>
          <w:rFonts w:ascii="Verdana" w:hAnsi="Verdana"/>
          <w:sz w:val="20"/>
        </w:rPr>
        <w:t>à</w:t>
      </w:r>
      <w:r w:rsidR="00FC07BA">
        <w:rPr>
          <w:rFonts w:ascii="Verdana" w:hAnsi="Verdana"/>
          <w:sz w:val="20"/>
        </w:rPr>
        <w:t>s</w:t>
      </w:r>
      <w:r w:rsidR="00A1313B">
        <w:rPr>
          <w:rFonts w:ascii="Verdana" w:hAnsi="Verdana"/>
          <w:sz w:val="20"/>
        </w:rPr>
        <w:t xml:space="preserve"> </w:t>
      </w:r>
      <w:r w:rsidRPr="00D41129">
        <w:rPr>
          <w:rFonts w:ascii="Verdana" w:hAnsi="Verdana"/>
          <w:sz w:val="20"/>
        </w:rPr>
        <w:t>medidas</w:t>
      </w:r>
      <w:r w:rsidR="00FC07BA">
        <w:rPr>
          <w:rFonts w:ascii="Verdana" w:hAnsi="Verdana"/>
          <w:sz w:val="20"/>
        </w:rPr>
        <w:t xml:space="preserve"> junto a</w:t>
      </w:r>
      <w:r w:rsidR="00FC07BA" w:rsidRPr="00D41129">
        <w:rPr>
          <w:rFonts w:ascii="Verdana" w:hAnsi="Verdana"/>
          <w:sz w:val="20"/>
        </w:rPr>
        <w:t>os juizados</w:t>
      </w:r>
      <w:r w:rsidR="00A1313B">
        <w:rPr>
          <w:rFonts w:ascii="Verdana" w:hAnsi="Verdana"/>
          <w:sz w:val="20"/>
        </w:rPr>
        <w:t>,</w:t>
      </w:r>
      <w:r w:rsidRPr="00D41129">
        <w:rPr>
          <w:rFonts w:ascii="Verdana" w:hAnsi="Verdana"/>
          <w:sz w:val="20"/>
        </w:rPr>
        <w:t xml:space="preserve"> como fo</w:t>
      </w:r>
      <w:r w:rsidR="00A1313B">
        <w:rPr>
          <w:rFonts w:ascii="Verdana" w:hAnsi="Verdana"/>
          <w:sz w:val="20"/>
        </w:rPr>
        <w:t>ra</w:t>
      </w:r>
      <w:r w:rsidRPr="00D41129">
        <w:rPr>
          <w:rFonts w:ascii="Verdana" w:hAnsi="Verdana"/>
          <w:sz w:val="20"/>
        </w:rPr>
        <w:t xml:space="preserve"> ordenado judicialmente; </w:t>
      </w:r>
    </w:p>
    <w:p w:rsidR="00203910" w:rsidRPr="00D41129" w:rsidRDefault="00203910" w:rsidP="00ED1C8E">
      <w:pPr>
        <w:widowControl w:val="0"/>
        <w:tabs>
          <w:tab w:val="left" w:pos="360"/>
        </w:tabs>
        <w:ind w:left="709"/>
        <w:jc w:val="both"/>
        <w:rPr>
          <w:rFonts w:ascii="Verdana" w:hAnsi="Verdana"/>
          <w:sz w:val="20"/>
        </w:rPr>
      </w:pPr>
    </w:p>
    <w:p w:rsidR="00203910" w:rsidRPr="00D41129" w:rsidRDefault="00203910" w:rsidP="00ED1C8E">
      <w:pPr>
        <w:ind w:left="709"/>
        <w:jc w:val="both"/>
        <w:rPr>
          <w:rFonts w:ascii="Verdana" w:hAnsi="Verdana"/>
          <w:sz w:val="20"/>
        </w:rPr>
      </w:pPr>
      <w:r w:rsidRPr="00D41129">
        <w:rPr>
          <w:rFonts w:ascii="Verdana" w:hAnsi="Verdana"/>
          <w:sz w:val="20"/>
        </w:rPr>
        <w:t>e)</w:t>
      </w:r>
      <w:r w:rsidRPr="00D41129">
        <w:rPr>
          <w:rFonts w:ascii="Verdana" w:hAnsi="Verdana"/>
          <w:sz w:val="20"/>
        </w:rPr>
        <w:tab/>
        <w:t xml:space="preserve">houve um sistema anacrônico que impedia a supervisão efetiva da </w:t>
      </w:r>
      <w:r w:rsidR="00A1313B">
        <w:rPr>
          <w:rFonts w:ascii="Verdana" w:hAnsi="Verdana"/>
          <w:sz w:val="20"/>
        </w:rPr>
        <w:t>sentença judicial</w:t>
      </w:r>
      <w:r w:rsidRPr="00D41129">
        <w:rPr>
          <w:rFonts w:ascii="Verdana" w:hAnsi="Verdana"/>
          <w:sz w:val="20"/>
        </w:rPr>
        <w:t xml:space="preserve"> e a revisão contínua das sanções impostas; </w:t>
      </w:r>
    </w:p>
    <w:p w:rsidR="00203910" w:rsidRPr="00D41129" w:rsidRDefault="00203910" w:rsidP="00ED1C8E">
      <w:pPr>
        <w:widowControl w:val="0"/>
        <w:tabs>
          <w:tab w:val="left" w:pos="360"/>
        </w:tabs>
        <w:ind w:left="709"/>
        <w:jc w:val="both"/>
        <w:rPr>
          <w:rFonts w:ascii="Verdana" w:hAnsi="Verdana"/>
          <w:sz w:val="20"/>
        </w:rPr>
      </w:pPr>
    </w:p>
    <w:p w:rsidR="00203910" w:rsidRPr="00D41129" w:rsidRDefault="00203910" w:rsidP="00ED1C8E">
      <w:pPr>
        <w:ind w:left="709"/>
        <w:jc w:val="both"/>
        <w:rPr>
          <w:rFonts w:ascii="Verdana" w:hAnsi="Verdana"/>
          <w:sz w:val="20"/>
        </w:rPr>
      </w:pPr>
      <w:r w:rsidRPr="00D41129">
        <w:rPr>
          <w:rFonts w:ascii="Verdana" w:hAnsi="Verdana"/>
          <w:sz w:val="20"/>
        </w:rPr>
        <w:t>f)</w:t>
      </w:r>
      <w:r w:rsidRPr="00D41129">
        <w:rPr>
          <w:rFonts w:ascii="Verdana" w:hAnsi="Verdana"/>
          <w:sz w:val="20"/>
        </w:rPr>
        <w:tab/>
        <w:t xml:space="preserve">os recursos iniciados para determinar as responsabilidades correspondentes das autoridades respectivas pelas violações a direitos humanos ocorridas no Instituto não foram eficazes; e </w:t>
      </w:r>
    </w:p>
    <w:p w:rsidR="00203910" w:rsidRPr="00D41129" w:rsidRDefault="00203910" w:rsidP="00ED1C8E">
      <w:pPr>
        <w:widowControl w:val="0"/>
        <w:tabs>
          <w:tab w:val="left" w:pos="360"/>
        </w:tabs>
        <w:ind w:left="709"/>
        <w:jc w:val="both"/>
        <w:rPr>
          <w:rFonts w:ascii="Verdana" w:hAnsi="Verdana"/>
          <w:sz w:val="20"/>
        </w:rPr>
      </w:pPr>
    </w:p>
    <w:p w:rsidR="00203910" w:rsidRPr="00D41129" w:rsidRDefault="00203910" w:rsidP="00ED1C8E">
      <w:pPr>
        <w:ind w:left="709"/>
        <w:jc w:val="both"/>
        <w:rPr>
          <w:rFonts w:ascii="Verdana" w:hAnsi="Verdana"/>
          <w:sz w:val="20"/>
        </w:rPr>
      </w:pPr>
      <w:r w:rsidRPr="00D41129">
        <w:rPr>
          <w:rFonts w:ascii="Verdana" w:hAnsi="Verdana"/>
          <w:sz w:val="20"/>
        </w:rPr>
        <w:t>g)</w:t>
      </w:r>
      <w:r w:rsidRPr="00D41129">
        <w:rPr>
          <w:rFonts w:ascii="Verdana" w:hAnsi="Verdana"/>
          <w:sz w:val="20"/>
        </w:rPr>
        <w:tab/>
        <w:t xml:space="preserve">não houve resultados concretos nas </w:t>
      </w:r>
      <w:r w:rsidR="00897918" w:rsidRPr="00D41129">
        <w:rPr>
          <w:rFonts w:ascii="Verdana" w:hAnsi="Verdana"/>
          <w:sz w:val="20"/>
        </w:rPr>
        <w:t xml:space="preserve">investigações </w:t>
      </w:r>
      <w:r w:rsidR="00A1313B">
        <w:rPr>
          <w:rFonts w:ascii="Verdana" w:hAnsi="Verdana"/>
          <w:sz w:val="20"/>
        </w:rPr>
        <w:t>r</w:t>
      </w:r>
      <w:r w:rsidRPr="00D41129">
        <w:rPr>
          <w:rFonts w:ascii="Verdana" w:hAnsi="Verdana"/>
          <w:sz w:val="20"/>
        </w:rPr>
        <w:t xml:space="preserve">elativas à causa dos incêndios, </w:t>
      </w:r>
      <w:r w:rsidR="00897918" w:rsidRPr="00D41129">
        <w:rPr>
          <w:rFonts w:ascii="Verdana" w:hAnsi="Verdana"/>
          <w:sz w:val="20"/>
        </w:rPr>
        <w:t>às</w:t>
      </w:r>
      <w:r w:rsidRPr="00D41129">
        <w:rPr>
          <w:rFonts w:ascii="Verdana" w:hAnsi="Verdana"/>
          <w:sz w:val="20"/>
        </w:rPr>
        <w:t xml:space="preserve"> mortes e </w:t>
      </w:r>
      <w:r w:rsidR="00897918" w:rsidRPr="00D41129">
        <w:rPr>
          <w:rFonts w:ascii="Verdana" w:hAnsi="Verdana"/>
          <w:sz w:val="20"/>
        </w:rPr>
        <w:t>às f</w:t>
      </w:r>
      <w:r w:rsidRPr="00D41129">
        <w:rPr>
          <w:rFonts w:ascii="Verdana" w:hAnsi="Verdana"/>
          <w:sz w:val="20"/>
        </w:rPr>
        <w:t xml:space="preserve">eridas produzidas como consequência destes incêndios. </w:t>
      </w:r>
    </w:p>
    <w:p w:rsidR="00203910" w:rsidRPr="00D41129" w:rsidRDefault="00203910" w:rsidP="00E54BCA">
      <w:pPr>
        <w:widowControl w:val="0"/>
        <w:jc w:val="both"/>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 xml:space="preserve">Alegações das representantes </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rPr>
          <w:i/>
        </w:rPr>
      </w:pPr>
      <w:r w:rsidRPr="00D41129">
        <w:t>236.</w:t>
      </w:r>
      <w:r w:rsidRPr="00D41129">
        <w:tab/>
        <w:t xml:space="preserve">Quanto à violação do artigo 25 da </w:t>
      </w:r>
      <w:r w:rsidR="00E73EB2">
        <w:t xml:space="preserve">Convenção Americana, em relação ao </w:t>
      </w:r>
      <w:r w:rsidRPr="00D41129">
        <w:t>artigo 1.1 da mesma, as representantes alegaram que:</w:t>
      </w:r>
    </w:p>
    <w:p w:rsidR="00203910" w:rsidRPr="00D41129" w:rsidRDefault="00203910" w:rsidP="00E54BCA">
      <w:pPr>
        <w:pStyle w:val="Ttulo2"/>
        <w:widowControl w:val="0"/>
        <w:spacing w:line="240" w:lineRule="auto"/>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o Estado violou este artigo, lido em concordância com o artigo 19 da mesma</w:t>
      </w:r>
      <w:r w:rsidR="00FD6F37">
        <w:rPr>
          <w:rFonts w:ascii="Verdana" w:hAnsi="Verdana"/>
          <w:sz w:val="20"/>
        </w:rPr>
        <w:t>,</w:t>
      </w:r>
      <w:r w:rsidRPr="00D41129">
        <w:rPr>
          <w:rFonts w:ascii="Verdana" w:hAnsi="Verdana"/>
          <w:sz w:val="20"/>
        </w:rPr>
        <w:t xml:space="preserve"> e os artigos correspondentes da Convenção sobre os Direitos da Criança, por haver mantido um sistema de justiça para menores violatório das garantias do devido processo;</w:t>
      </w:r>
    </w:p>
    <w:p w:rsidR="00203910" w:rsidRPr="00D41129" w:rsidRDefault="00203910" w:rsidP="00E54BCA">
      <w:pPr>
        <w:widowControl w:val="0"/>
        <w:ind w:left="720"/>
        <w:jc w:val="both"/>
        <w:rPr>
          <w:rFonts w:ascii="Verdana" w:hAnsi="Verdana"/>
          <w:sz w:val="20"/>
        </w:rPr>
      </w:pPr>
      <w:r w:rsidRPr="00D41129">
        <w:rPr>
          <w:rFonts w:ascii="Verdana" w:hAnsi="Verdana"/>
          <w:sz w:val="20"/>
        </w:rPr>
        <w:t xml:space="preserve"> </w:t>
      </w:r>
    </w:p>
    <w:p w:rsidR="00203910" w:rsidRPr="00D41129" w:rsidRDefault="00203910" w:rsidP="00E54BCA">
      <w:pPr>
        <w:pStyle w:val="Textoindependiente21"/>
        <w:widowControl w:val="0"/>
        <w:spacing w:line="240" w:lineRule="auto"/>
        <w:ind w:left="720"/>
      </w:pPr>
      <w:r w:rsidRPr="00D41129">
        <w:t>b)</w:t>
      </w:r>
      <w:r w:rsidRPr="00D41129">
        <w:tab/>
        <w:t xml:space="preserve">era necessário aplicar medidas especiais de proteção durante os processos de menores e limitar a discricionariedade do Estado; </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Sangradetextonormal"/>
        <w:spacing w:line="240" w:lineRule="auto"/>
      </w:pPr>
      <w:r w:rsidRPr="00D41129">
        <w:t>c)</w:t>
      </w:r>
      <w:r w:rsidRPr="00D41129">
        <w:tab/>
        <w:t xml:space="preserve">a proteção </w:t>
      </w:r>
      <w:r w:rsidR="00A4422E" w:rsidRPr="00D41129">
        <w:t>judicial</w:t>
      </w:r>
      <w:r w:rsidRPr="00D41129">
        <w:t xml:space="preserve"> estabelecida no artigo 25 da Convenção é aplicável não somente no contexto de disputas entre adultos, mas também no momento de resolver disputas que envolvem meninos, meninas e adolescentes, </w:t>
      </w:r>
      <w:r w:rsidR="0024326E" w:rsidRPr="00D41129">
        <w:t>bem como</w:t>
      </w:r>
      <w:r w:rsidRPr="00D41129">
        <w:t xml:space="preserve"> em relação a processos ou procedimentos para a determinação de seus direitos ou situações;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tabs>
          <w:tab w:val="left" w:pos="660"/>
          <w:tab w:val="left" w:pos="840"/>
        </w:tabs>
        <w:ind w:left="720"/>
        <w:jc w:val="both"/>
        <w:rPr>
          <w:rFonts w:ascii="Verdana" w:hAnsi="Verdana"/>
          <w:sz w:val="20"/>
        </w:rPr>
      </w:pPr>
      <w:r w:rsidRPr="00D41129">
        <w:rPr>
          <w:rFonts w:ascii="Verdana" w:hAnsi="Verdana"/>
          <w:sz w:val="20"/>
        </w:rPr>
        <w:t>d)</w:t>
      </w:r>
      <w:r w:rsidRPr="00D41129">
        <w:rPr>
          <w:rFonts w:ascii="Verdana" w:hAnsi="Verdana"/>
          <w:sz w:val="20"/>
        </w:rPr>
        <w:tab/>
        <w:t>não existiu um recurso efetivo e rápido para a defesa dos direitos dos menores;</w:t>
      </w:r>
    </w:p>
    <w:p w:rsidR="00203910" w:rsidRPr="00D41129" w:rsidRDefault="00203910" w:rsidP="00E54BCA">
      <w:pPr>
        <w:widowControl w:val="0"/>
        <w:tabs>
          <w:tab w:val="left" w:pos="660"/>
          <w:tab w:val="left" w:pos="840"/>
        </w:tabs>
        <w:ind w:left="720"/>
        <w:jc w:val="both"/>
        <w:rPr>
          <w:rFonts w:ascii="Verdana" w:hAnsi="Verdana"/>
          <w:sz w:val="20"/>
        </w:rPr>
      </w:pPr>
    </w:p>
    <w:p w:rsidR="00203910" w:rsidRPr="00D41129" w:rsidRDefault="00203910" w:rsidP="00E54BCA">
      <w:pPr>
        <w:pStyle w:val="Textoindependiente21"/>
        <w:widowControl w:val="0"/>
        <w:spacing w:line="240" w:lineRule="auto"/>
        <w:ind w:left="720"/>
      </w:pPr>
      <w:r w:rsidRPr="00D41129">
        <w:t>e)</w:t>
      </w:r>
      <w:r w:rsidRPr="00D41129">
        <w:tab/>
        <w:t xml:space="preserve">não se deu cumprimento à sentença que deu </w:t>
      </w:r>
      <w:r w:rsidR="004F4795">
        <w:t xml:space="preserve">provimento ao </w:t>
      </w:r>
      <w:r w:rsidRPr="00D41129">
        <w:rPr>
          <w:i/>
        </w:rPr>
        <w:t xml:space="preserve">habeas corpus </w:t>
      </w:r>
      <w:r w:rsidRPr="00D41129">
        <w:t>g</w:t>
      </w:r>
      <w:r w:rsidR="004F4795">
        <w:t>enérico (cuja tramitação levou cinco</w:t>
      </w:r>
      <w:r w:rsidRPr="00D41129">
        <w:t xml:space="preserve"> anos), o qual ordenou levar todas as supostas vítimas a um centro de detenção adequado. A situação foi especialmente grave, já que a vida e a integridade física dos beneficiados pelo recurso estavam em jogo; </w:t>
      </w:r>
    </w:p>
    <w:p w:rsidR="00203910" w:rsidRPr="00D41129" w:rsidRDefault="00203910" w:rsidP="00E54BCA">
      <w:pPr>
        <w:pStyle w:val="Textoindependiente21"/>
        <w:widowControl w:val="0"/>
        <w:tabs>
          <w:tab w:val="left" w:pos="360"/>
        </w:tabs>
        <w:spacing w:line="240" w:lineRule="auto"/>
        <w:ind w:left="720" w:firstLine="90"/>
      </w:pPr>
    </w:p>
    <w:p w:rsidR="00203910" w:rsidRPr="00D41129" w:rsidRDefault="00203910" w:rsidP="00E54BCA">
      <w:pPr>
        <w:pStyle w:val="Textoindependiente21"/>
        <w:widowControl w:val="0"/>
        <w:spacing w:line="240" w:lineRule="auto"/>
        <w:ind w:left="720"/>
      </w:pPr>
      <w:r w:rsidRPr="00D41129">
        <w:t>f)</w:t>
      </w:r>
      <w:r w:rsidRPr="00D41129">
        <w:tab/>
        <w:t xml:space="preserve">os recursos destinados a determinar as responsabilidades das </w:t>
      </w:r>
      <w:r w:rsidR="004F4795" w:rsidRPr="00D41129">
        <w:t xml:space="preserve">respectivas </w:t>
      </w:r>
      <w:r w:rsidRPr="00D41129">
        <w:t xml:space="preserve">autoridades por violações aos direitos humanos dos detidos não foram efetivos; </w:t>
      </w:r>
    </w:p>
    <w:p w:rsidR="00203910" w:rsidRPr="00D41129" w:rsidRDefault="00203910" w:rsidP="00E54BCA">
      <w:pPr>
        <w:pStyle w:val="Textoindependiente21"/>
        <w:widowControl w:val="0"/>
        <w:tabs>
          <w:tab w:val="left" w:pos="360"/>
        </w:tabs>
        <w:spacing w:line="240" w:lineRule="auto"/>
        <w:ind w:left="720" w:firstLine="90"/>
      </w:pPr>
    </w:p>
    <w:p w:rsidR="00203910" w:rsidRPr="00D41129" w:rsidRDefault="00203910" w:rsidP="00E54BCA">
      <w:pPr>
        <w:pStyle w:val="Textoindependiente21"/>
        <w:widowControl w:val="0"/>
        <w:spacing w:line="240" w:lineRule="auto"/>
        <w:ind w:left="720"/>
      </w:pPr>
      <w:r w:rsidRPr="00D41129">
        <w:t>g)</w:t>
      </w:r>
      <w:r w:rsidRPr="00D41129">
        <w:tab/>
        <w:t>não existiu tutela judicial efetiva no caso das supostas vítimas fatais, dos queimados e dos feridos e seus familiares, já que não foram utilizados todos os meios à disposição do Estado para realizar uma investigação séria e para punir os culpados das violações dos direitos humanos denunciados; e</w:t>
      </w:r>
    </w:p>
    <w:p w:rsidR="00203910" w:rsidRPr="00D41129" w:rsidRDefault="00203910" w:rsidP="00E54BCA">
      <w:pPr>
        <w:pStyle w:val="Textoindependiente21"/>
        <w:widowControl w:val="0"/>
        <w:spacing w:line="240" w:lineRule="auto"/>
        <w:ind w:left="720"/>
      </w:pPr>
    </w:p>
    <w:p w:rsidR="00203910" w:rsidRPr="00D41129" w:rsidRDefault="00203910" w:rsidP="00E54BCA">
      <w:pPr>
        <w:pStyle w:val="Textoindependiente21"/>
        <w:widowControl w:val="0"/>
        <w:spacing w:line="240" w:lineRule="auto"/>
        <w:ind w:left="720"/>
      </w:pPr>
      <w:r w:rsidRPr="00D41129">
        <w:t>h)</w:t>
      </w:r>
      <w:r w:rsidRPr="00D41129">
        <w:tab/>
        <w:t xml:space="preserve">o Estado é responsável pela falta de investigação dos responsáveis pela manutenção das condições de detenção, </w:t>
      </w:r>
      <w:r w:rsidR="0024326E" w:rsidRPr="00D41129">
        <w:t>bem como</w:t>
      </w:r>
      <w:r w:rsidRPr="00D41129">
        <w:t xml:space="preserve"> dos responsáveis pelas torturas.</w:t>
      </w:r>
      <w:r w:rsidR="00E63EE5">
        <w:t xml:space="preserve"> </w:t>
      </w:r>
      <w:r w:rsidRPr="00D41129">
        <w:t>Esta disposição deve ser interpretada tendo em consideração o objetivo da Convenção sobre os Direitos da Criança, que protege os direitos daquelas pessoas, pertencentes a um grupo etário determinado, que ainda não conta</w:t>
      </w:r>
      <w:r w:rsidR="004F4795">
        <w:t>m</w:t>
      </w:r>
      <w:r w:rsidRPr="00D41129">
        <w:t xml:space="preserve"> com capacidade jurídica plena.</w:t>
      </w:r>
      <w:r w:rsidR="00E63EE5">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Alegações do Estado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237.</w:t>
      </w:r>
      <w:r w:rsidRPr="00D41129">
        <w:rPr>
          <w:rFonts w:ascii="Verdana" w:hAnsi="Verdana"/>
          <w:sz w:val="20"/>
        </w:rPr>
        <w:tab/>
        <w:t xml:space="preserve">Quanto ao artigo 25 da Convenção, em relação ao artigo 1.1 da mesma, o Estado: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 xml:space="preserve">aceitou sua responsabilidade </w:t>
      </w:r>
      <w:r w:rsidR="00897918" w:rsidRPr="00D41129">
        <w:rPr>
          <w:rFonts w:ascii="Verdana" w:hAnsi="Verdana"/>
          <w:sz w:val="20"/>
        </w:rPr>
        <w:t>a respeito da</w:t>
      </w:r>
      <w:r w:rsidRPr="00D41129">
        <w:rPr>
          <w:rFonts w:ascii="Verdana" w:hAnsi="Verdana"/>
          <w:sz w:val="20"/>
        </w:rPr>
        <w:t xml:space="preserve"> violação do artigo 25.1 da Convenção, com relação à ineficácia do recurso constitucional de </w:t>
      </w:r>
      <w:r w:rsidRPr="00D41129">
        <w:rPr>
          <w:rFonts w:ascii="Verdana" w:hAnsi="Verdana"/>
          <w:i/>
          <w:sz w:val="20"/>
        </w:rPr>
        <w:t>habeas corpus</w:t>
      </w:r>
      <w:r w:rsidRPr="00D41129">
        <w:rPr>
          <w:rFonts w:ascii="Verdana" w:hAnsi="Verdana"/>
          <w:sz w:val="20"/>
        </w:rPr>
        <w:t xml:space="preserve">, no sentido de transferir os menores do Instituto a um lugar adequado, e não com </w:t>
      </w:r>
      <w:r w:rsidR="00897918" w:rsidRPr="00D41129">
        <w:rPr>
          <w:rFonts w:ascii="Verdana" w:hAnsi="Verdana"/>
          <w:sz w:val="20"/>
        </w:rPr>
        <w:t>respeito à</w:t>
      </w:r>
      <w:r w:rsidRPr="00D41129">
        <w:rPr>
          <w:rFonts w:ascii="Verdana" w:hAnsi="Verdana"/>
          <w:sz w:val="20"/>
        </w:rPr>
        <w:t xml:space="preserve"> suposta violação do artigo 7 da Convenção, como erroneamente apresenta a Comissão;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b)</w:t>
      </w:r>
      <w:r w:rsidRPr="00D41129">
        <w:rPr>
          <w:rFonts w:ascii="Verdana" w:hAnsi="Verdana"/>
          <w:sz w:val="20"/>
        </w:rPr>
        <w:tab/>
        <w:t xml:space="preserve">solicitou à Corte que </w:t>
      </w:r>
      <w:r w:rsidR="00FD6F37">
        <w:rPr>
          <w:rFonts w:ascii="Verdana" w:hAnsi="Verdana"/>
          <w:sz w:val="20"/>
        </w:rPr>
        <w:t>levasse</w:t>
      </w:r>
      <w:r w:rsidRPr="00D41129">
        <w:rPr>
          <w:rFonts w:ascii="Verdana" w:hAnsi="Verdana"/>
          <w:sz w:val="20"/>
        </w:rPr>
        <w:t xml:space="preserve"> em consideração que a falta de cumprimento da decisão </w:t>
      </w:r>
      <w:r w:rsidR="00A4422E" w:rsidRPr="00D41129">
        <w:rPr>
          <w:rFonts w:ascii="Verdana" w:hAnsi="Verdana"/>
          <w:sz w:val="20"/>
        </w:rPr>
        <w:t>judicial</w:t>
      </w:r>
      <w:r w:rsidRPr="00D41129">
        <w:rPr>
          <w:rFonts w:ascii="Verdana" w:hAnsi="Verdana"/>
          <w:sz w:val="20"/>
        </w:rPr>
        <w:t xml:space="preserve"> foi por causa de meios, tendo em consideração que</w:t>
      </w:r>
      <w:r w:rsidR="00FD6F37">
        <w:rPr>
          <w:rFonts w:ascii="Verdana" w:hAnsi="Verdana"/>
          <w:sz w:val="20"/>
        </w:rPr>
        <w:t>,</w:t>
      </w:r>
      <w:r w:rsidRPr="00D41129">
        <w:rPr>
          <w:rFonts w:ascii="Verdana" w:hAnsi="Verdana"/>
          <w:sz w:val="20"/>
        </w:rPr>
        <w:t xml:space="preserve"> no momento </w:t>
      </w:r>
      <w:r w:rsidR="004F4795">
        <w:rPr>
          <w:rFonts w:ascii="Verdana" w:hAnsi="Verdana"/>
          <w:sz w:val="20"/>
        </w:rPr>
        <w:t xml:space="preserve">em que </w:t>
      </w:r>
      <w:r w:rsidRPr="00D41129">
        <w:rPr>
          <w:rFonts w:ascii="Verdana" w:hAnsi="Verdana"/>
          <w:sz w:val="20"/>
        </w:rPr>
        <w:t xml:space="preserve">a sentença </w:t>
      </w:r>
      <w:r w:rsidR="004F4795">
        <w:rPr>
          <w:rFonts w:ascii="Verdana" w:hAnsi="Verdana"/>
          <w:sz w:val="20"/>
        </w:rPr>
        <w:t xml:space="preserve">foi proferida, </w:t>
      </w:r>
      <w:r w:rsidRPr="00D41129">
        <w:rPr>
          <w:rFonts w:ascii="Verdana" w:hAnsi="Verdana"/>
          <w:sz w:val="20"/>
        </w:rPr>
        <w:t xml:space="preserve">o Estado não contava com um lugar adequado </w:t>
      </w:r>
      <w:r w:rsidR="00FD6F37">
        <w:rPr>
          <w:rFonts w:ascii="Verdana" w:hAnsi="Verdana"/>
          <w:sz w:val="20"/>
        </w:rPr>
        <w:t xml:space="preserve">para </w:t>
      </w:r>
      <w:r w:rsidRPr="00D41129">
        <w:rPr>
          <w:rFonts w:ascii="Verdana" w:hAnsi="Verdana"/>
          <w:sz w:val="20"/>
        </w:rPr>
        <w:t xml:space="preserve">onde enviar os internos do Instituto;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c)</w:t>
      </w:r>
      <w:r w:rsidRPr="00D41129">
        <w:rPr>
          <w:rFonts w:ascii="Verdana" w:hAnsi="Verdana"/>
          <w:sz w:val="20"/>
        </w:rPr>
        <w:tab/>
        <w:t>manifestou que o verdadeiro sentido e alcance do reconhecimento</w:t>
      </w:r>
      <w:r w:rsidR="00897918" w:rsidRPr="00D41129">
        <w:rPr>
          <w:rFonts w:ascii="Verdana" w:hAnsi="Verdana"/>
          <w:sz w:val="20"/>
        </w:rPr>
        <w:t xml:space="preserve"> de responsabilidade</w:t>
      </w:r>
      <w:r w:rsidRPr="00D41129">
        <w:rPr>
          <w:rFonts w:ascii="Verdana" w:hAnsi="Verdana"/>
          <w:sz w:val="20"/>
        </w:rPr>
        <w:t xml:space="preserve"> a respeito da violação do artigo 25.1 da Convenção </w:t>
      </w:r>
      <w:r w:rsidR="004F4795">
        <w:rPr>
          <w:rFonts w:ascii="Verdana" w:hAnsi="Verdana"/>
          <w:sz w:val="20"/>
        </w:rPr>
        <w:t xml:space="preserve">se refere </w:t>
      </w:r>
      <w:r w:rsidRPr="00D41129">
        <w:rPr>
          <w:rFonts w:ascii="Verdana" w:hAnsi="Verdana"/>
          <w:sz w:val="20"/>
        </w:rPr>
        <w:t>aos internos individualizados na Sentença 652</w:t>
      </w:r>
      <w:r w:rsidR="004F4795">
        <w:rPr>
          <w:rFonts w:ascii="Verdana" w:hAnsi="Verdana"/>
          <w:sz w:val="20"/>
        </w:rPr>
        <w:t>,</w:t>
      </w:r>
      <w:r w:rsidRPr="00D41129">
        <w:rPr>
          <w:rFonts w:ascii="Verdana" w:hAnsi="Verdana"/>
          <w:sz w:val="20"/>
        </w:rPr>
        <w:t xml:space="preserve"> de 31 de julho de 1998, que deu </w:t>
      </w:r>
      <w:r w:rsidR="004F4795">
        <w:rPr>
          <w:rFonts w:ascii="Verdana" w:hAnsi="Verdana"/>
          <w:sz w:val="20"/>
        </w:rPr>
        <w:t xml:space="preserve">provimento </w:t>
      </w:r>
      <w:r w:rsidRPr="00D41129">
        <w:rPr>
          <w:rFonts w:ascii="Verdana" w:hAnsi="Verdana"/>
          <w:sz w:val="20"/>
        </w:rPr>
        <w:t xml:space="preserve">ao citado recurso de </w:t>
      </w:r>
      <w:r w:rsidRPr="00D41129">
        <w:rPr>
          <w:rFonts w:ascii="Verdana" w:hAnsi="Verdana"/>
          <w:i/>
          <w:sz w:val="20"/>
        </w:rPr>
        <w:t>habeas corpus</w:t>
      </w:r>
      <w:r w:rsidRPr="00D41129">
        <w:rPr>
          <w:rFonts w:ascii="Verdana" w:hAnsi="Verdana"/>
          <w:sz w:val="20"/>
        </w:rPr>
        <w:t xml:space="preserve"> e que a mesma se estendia às pessoas identificadas no inciso c) do petitório do escrito de contestação da demanda, caso algumas destas pessoas pudessem haver estado </w:t>
      </w:r>
      <w:r w:rsidR="004F4795">
        <w:rPr>
          <w:rFonts w:ascii="Verdana" w:hAnsi="Verdana"/>
          <w:sz w:val="20"/>
        </w:rPr>
        <w:t xml:space="preserve">detidas </w:t>
      </w:r>
      <w:r w:rsidRPr="00D41129">
        <w:rPr>
          <w:rFonts w:ascii="Verdana" w:hAnsi="Verdana"/>
          <w:sz w:val="20"/>
        </w:rPr>
        <w:t>no citado centro no ano de 1998</w:t>
      </w:r>
      <w:r w:rsidR="00FD6F37">
        <w:rPr>
          <w:rFonts w:ascii="Verdana" w:hAnsi="Verdana"/>
          <w:sz w:val="20"/>
        </w:rPr>
        <w:t>, no qual</w:t>
      </w:r>
      <w:r w:rsidRPr="00D41129">
        <w:rPr>
          <w:rFonts w:ascii="Verdana" w:hAnsi="Verdana"/>
          <w:sz w:val="20"/>
        </w:rPr>
        <w:t xml:space="preserve"> foi proferida a citada sentença;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d)</w:t>
      </w:r>
      <w:r w:rsidRPr="00D41129">
        <w:rPr>
          <w:rFonts w:ascii="Verdana" w:hAnsi="Verdana"/>
          <w:sz w:val="20"/>
        </w:rPr>
        <w:tab/>
        <w:t xml:space="preserve">a petição da Comissão </w:t>
      </w:r>
      <w:r w:rsidR="004F4795" w:rsidRPr="00D41129">
        <w:rPr>
          <w:rFonts w:ascii="Verdana" w:hAnsi="Verdana"/>
          <w:sz w:val="20"/>
        </w:rPr>
        <w:t xml:space="preserve">é ambígua </w:t>
      </w:r>
      <w:r w:rsidR="00FD6F37">
        <w:rPr>
          <w:rFonts w:ascii="Verdana" w:hAnsi="Verdana"/>
          <w:sz w:val="20"/>
        </w:rPr>
        <w:t>quanto à</w:t>
      </w:r>
      <w:r w:rsidRPr="00D41129">
        <w:rPr>
          <w:rFonts w:ascii="Verdana" w:hAnsi="Verdana"/>
          <w:sz w:val="20"/>
        </w:rPr>
        <w:t xml:space="preserve"> eficácia dos recursos para determinar as responsabilidades das </w:t>
      </w:r>
      <w:r w:rsidR="00CC78A4" w:rsidRPr="00D41129">
        <w:rPr>
          <w:rFonts w:ascii="Verdana" w:hAnsi="Verdana"/>
          <w:sz w:val="20"/>
        </w:rPr>
        <w:t xml:space="preserve">respectivas </w:t>
      </w:r>
      <w:r w:rsidRPr="00D41129">
        <w:rPr>
          <w:rFonts w:ascii="Verdana" w:hAnsi="Verdana"/>
          <w:sz w:val="20"/>
        </w:rPr>
        <w:t>autoridades pelas violações dos direitos humanos que se demonstram na presente demanda, já que na mesma não se individualizam casos particulares, mas</w:t>
      </w:r>
      <w:r w:rsidR="004F4795">
        <w:rPr>
          <w:rFonts w:ascii="Verdana" w:hAnsi="Verdana"/>
          <w:sz w:val="20"/>
        </w:rPr>
        <w:t>,</w:t>
      </w:r>
      <w:r w:rsidRPr="00D41129">
        <w:rPr>
          <w:rFonts w:ascii="Verdana" w:hAnsi="Verdana"/>
          <w:sz w:val="20"/>
        </w:rPr>
        <w:t xml:space="preserve"> ao contrário</w:t>
      </w:r>
      <w:r w:rsidR="00CC78A4">
        <w:rPr>
          <w:rFonts w:ascii="Verdana" w:hAnsi="Verdana"/>
          <w:sz w:val="20"/>
        </w:rPr>
        <w:t>,</w:t>
      </w:r>
      <w:r w:rsidRPr="00D41129">
        <w:rPr>
          <w:rFonts w:ascii="Verdana" w:hAnsi="Verdana"/>
          <w:sz w:val="20"/>
        </w:rPr>
        <w:t xml:space="preserve"> as acusações são de caráter geral;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e)</w:t>
      </w:r>
      <w:r w:rsidRPr="00D41129">
        <w:rPr>
          <w:rFonts w:ascii="Verdana" w:hAnsi="Verdana"/>
          <w:sz w:val="20"/>
        </w:rPr>
        <w:tab/>
        <w:t xml:space="preserve">agentes estatais, na área de suas respectivas competências, </w:t>
      </w:r>
      <w:r w:rsidR="007E5957" w:rsidRPr="00D41129">
        <w:rPr>
          <w:rFonts w:ascii="Verdana" w:hAnsi="Verdana"/>
          <w:sz w:val="20"/>
        </w:rPr>
        <w:t>promoveram</w:t>
      </w:r>
      <w:r w:rsidRPr="00D41129">
        <w:rPr>
          <w:rFonts w:ascii="Verdana" w:hAnsi="Verdana"/>
          <w:sz w:val="20"/>
        </w:rPr>
        <w:t xml:space="preserve"> as </w:t>
      </w:r>
      <w:r w:rsidR="00897918" w:rsidRPr="00D41129">
        <w:rPr>
          <w:rFonts w:ascii="Verdana" w:hAnsi="Verdana"/>
          <w:sz w:val="20"/>
        </w:rPr>
        <w:t>investigações n</w:t>
      </w:r>
      <w:r w:rsidRPr="00D41129">
        <w:rPr>
          <w:rFonts w:ascii="Verdana" w:hAnsi="Verdana"/>
          <w:sz w:val="20"/>
        </w:rPr>
        <w:t xml:space="preserve">ecessárias para esclarecer a causa dos incêndios;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f)</w:t>
      </w:r>
      <w:r w:rsidRPr="00D41129">
        <w:rPr>
          <w:rFonts w:ascii="Verdana" w:hAnsi="Verdana"/>
          <w:sz w:val="20"/>
        </w:rPr>
        <w:tab/>
        <w:t xml:space="preserve">a Comissão não indagou o suficiente sobre as </w:t>
      </w:r>
      <w:r w:rsidR="00897918" w:rsidRPr="00D41129">
        <w:rPr>
          <w:rFonts w:ascii="Verdana" w:hAnsi="Verdana"/>
          <w:sz w:val="20"/>
        </w:rPr>
        <w:t>investigações j</w:t>
      </w:r>
      <w:r w:rsidRPr="00D41129">
        <w:rPr>
          <w:rFonts w:ascii="Verdana" w:hAnsi="Verdana"/>
          <w:sz w:val="20"/>
        </w:rPr>
        <w:t>udici</w:t>
      </w:r>
      <w:r w:rsidR="004F4795">
        <w:rPr>
          <w:rFonts w:ascii="Verdana" w:hAnsi="Verdana"/>
          <w:sz w:val="20"/>
        </w:rPr>
        <w:t xml:space="preserve">ais </w:t>
      </w:r>
      <w:r w:rsidR="00CC78A4">
        <w:rPr>
          <w:rFonts w:ascii="Verdana" w:hAnsi="Verdana"/>
          <w:sz w:val="20"/>
        </w:rPr>
        <w:t>d</w:t>
      </w:r>
      <w:r w:rsidRPr="00D41129">
        <w:rPr>
          <w:rFonts w:ascii="Verdana" w:hAnsi="Verdana"/>
          <w:sz w:val="20"/>
        </w:rPr>
        <w:t xml:space="preserve">os fatos ocorridos no Instituto, já que o Estado enviou as provas periciais, os relatórios elaborados pelo Corpo de Bombeiros Voluntários do Paraguai e os expedientes </w:t>
      </w:r>
      <w:r w:rsidR="00FB7CEF" w:rsidRPr="00D41129">
        <w:rPr>
          <w:rFonts w:ascii="Verdana" w:hAnsi="Verdana"/>
          <w:sz w:val="20"/>
        </w:rPr>
        <w:t>judiciais</w:t>
      </w:r>
      <w:r w:rsidRPr="00D41129">
        <w:rPr>
          <w:rFonts w:ascii="Verdana" w:hAnsi="Verdana"/>
          <w:sz w:val="20"/>
        </w:rPr>
        <w:t xml:space="preserve"> e pastas fiscais.</w:t>
      </w:r>
      <w:r w:rsidR="00E63EE5">
        <w:rPr>
          <w:rFonts w:ascii="Verdana" w:hAnsi="Verdana"/>
          <w:sz w:val="20"/>
        </w:rPr>
        <w:t xml:space="preserve"> </w:t>
      </w:r>
      <w:r w:rsidRPr="00D41129">
        <w:rPr>
          <w:rFonts w:ascii="Verdana" w:hAnsi="Verdana"/>
          <w:sz w:val="20"/>
        </w:rPr>
        <w:t xml:space="preserve">Uma investigação já foi decidida por </w:t>
      </w:r>
      <w:r w:rsidR="004F4795">
        <w:rPr>
          <w:rFonts w:ascii="Verdana" w:hAnsi="Verdana"/>
          <w:sz w:val="20"/>
        </w:rPr>
        <w:t xml:space="preserve">uma Juíza Penal de Garantias, </w:t>
      </w:r>
      <w:r w:rsidRPr="00D41129">
        <w:rPr>
          <w:rFonts w:ascii="Verdana" w:hAnsi="Verdana"/>
          <w:sz w:val="20"/>
        </w:rPr>
        <w:t>um ano d</w:t>
      </w:r>
      <w:r w:rsidR="004F4795">
        <w:rPr>
          <w:rFonts w:ascii="Verdana" w:hAnsi="Verdana"/>
          <w:sz w:val="20"/>
        </w:rPr>
        <w:t>epois do ocorrido</w:t>
      </w:r>
      <w:r w:rsidRPr="00D41129">
        <w:rPr>
          <w:rFonts w:ascii="Verdana" w:hAnsi="Verdana"/>
          <w:sz w:val="20"/>
        </w:rPr>
        <w:t>, em um prazo razoável.</w:t>
      </w:r>
      <w:r w:rsidR="00E63EE5">
        <w:rPr>
          <w:rFonts w:ascii="Verdana" w:hAnsi="Verdana"/>
          <w:sz w:val="20"/>
        </w:rPr>
        <w:t xml:space="preserve"> </w:t>
      </w:r>
      <w:r w:rsidRPr="00D41129">
        <w:rPr>
          <w:rFonts w:ascii="Verdana" w:hAnsi="Verdana"/>
          <w:sz w:val="20"/>
        </w:rPr>
        <w:t xml:space="preserve">Em relação à </w:t>
      </w:r>
      <w:r w:rsidR="00D30D21">
        <w:rPr>
          <w:rFonts w:ascii="Verdana" w:hAnsi="Verdana"/>
          <w:sz w:val="20"/>
        </w:rPr>
        <w:t>ação</w:t>
      </w:r>
      <w:r w:rsidR="00D30D21" w:rsidRPr="00D41129">
        <w:rPr>
          <w:rFonts w:ascii="Verdana" w:hAnsi="Verdana"/>
          <w:sz w:val="20"/>
        </w:rPr>
        <w:t xml:space="preserve"> </w:t>
      </w:r>
      <w:r w:rsidRPr="00D41129">
        <w:rPr>
          <w:rFonts w:ascii="Verdana" w:hAnsi="Verdana"/>
          <w:sz w:val="20"/>
        </w:rPr>
        <w:t xml:space="preserve">de fevereiro de 2000, o juiz decidiu arquivar a causa, em conformidade com o ordenamento penal vigente, ao não estar individualizado o autor ou autores do incêndio; e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g)</w:t>
      </w:r>
      <w:r w:rsidRPr="00D41129">
        <w:rPr>
          <w:rFonts w:ascii="Verdana" w:hAnsi="Verdana"/>
          <w:sz w:val="20"/>
        </w:rPr>
        <w:tab/>
        <w:t xml:space="preserve">se não </w:t>
      </w:r>
      <w:r w:rsidR="00ED1C8E">
        <w:rPr>
          <w:rFonts w:ascii="Verdana" w:hAnsi="Verdana"/>
          <w:sz w:val="20"/>
        </w:rPr>
        <w:t>foi alcançado</w:t>
      </w:r>
      <w:r w:rsidRPr="00D41129">
        <w:rPr>
          <w:rFonts w:ascii="Verdana" w:hAnsi="Verdana"/>
          <w:sz w:val="20"/>
        </w:rPr>
        <w:t xml:space="preserve"> o estado de sentença nas </w:t>
      </w:r>
      <w:r w:rsidR="00383ECA" w:rsidRPr="00D41129">
        <w:rPr>
          <w:rFonts w:ascii="Verdana" w:hAnsi="Verdana"/>
          <w:sz w:val="20"/>
        </w:rPr>
        <w:t>investigações d</w:t>
      </w:r>
      <w:r w:rsidRPr="00D41129">
        <w:rPr>
          <w:rFonts w:ascii="Verdana" w:hAnsi="Verdana"/>
          <w:sz w:val="20"/>
        </w:rPr>
        <w:t>os incêndios</w:t>
      </w:r>
      <w:r w:rsidR="00C86EE0">
        <w:rPr>
          <w:rFonts w:ascii="Verdana" w:hAnsi="Verdana"/>
          <w:sz w:val="20"/>
        </w:rPr>
        <w:t>,</w:t>
      </w:r>
      <w:r w:rsidRPr="00D41129">
        <w:rPr>
          <w:rFonts w:ascii="Verdana" w:hAnsi="Verdana"/>
          <w:sz w:val="20"/>
        </w:rPr>
        <w:t xml:space="preserve"> é porque há impossibilidade material para o julgador determinar a autoria do</w:t>
      </w:r>
      <w:r w:rsidR="004F4795">
        <w:rPr>
          <w:rFonts w:ascii="Verdana" w:hAnsi="Verdana"/>
          <w:sz w:val="20"/>
        </w:rPr>
        <w:t xml:space="preserve"> fato.</w:t>
      </w:r>
      <w:r w:rsidR="00E63EE5">
        <w:rPr>
          <w:rFonts w:ascii="Verdana" w:hAnsi="Verdana"/>
          <w:sz w:val="20"/>
        </w:rPr>
        <w:t xml:space="preserve"> </w:t>
      </w:r>
      <w:r w:rsidR="004F4795">
        <w:rPr>
          <w:rFonts w:ascii="Verdana" w:hAnsi="Verdana"/>
          <w:sz w:val="20"/>
        </w:rPr>
        <w:t>Há uma regra básica do D</w:t>
      </w:r>
      <w:r w:rsidRPr="00D41129">
        <w:rPr>
          <w:rFonts w:ascii="Verdana" w:hAnsi="Verdana"/>
          <w:sz w:val="20"/>
        </w:rPr>
        <w:t xml:space="preserve">ireito </w:t>
      </w:r>
      <w:r w:rsidR="004F4795">
        <w:rPr>
          <w:rFonts w:ascii="Verdana" w:hAnsi="Verdana"/>
          <w:sz w:val="20"/>
        </w:rPr>
        <w:t>C</w:t>
      </w:r>
      <w:r w:rsidRPr="00D41129">
        <w:rPr>
          <w:rFonts w:ascii="Verdana" w:hAnsi="Verdana"/>
          <w:sz w:val="20"/>
        </w:rPr>
        <w:t xml:space="preserve">onstitucional e </w:t>
      </w:r>
      <w:r w:rsidR="004F4795">
        <w:rPr>
          <w:rFonts w:ascii="Verdana" w:hAnsi="Verdana"/>
          <w:sz w:val="20"/>
        </w:rPr>
        <w:t>P</w:t>
      </w:r>
      <w:r w:rsidRPr="00D41129">
        <w:rPr>
          <w:rFonts w:ascii="Verdana" w:hAnsi="Verdana"/>
          <w:sz w:val="20"/>
        </w:rPr>
        <w:t>enal que afirma que “ninguém poderá ser obrigado a declarar contra si mesmo”.</w:t>
      </w:r>
      <w:r w:rsidR="00E63EE5">
        <w:rPr>
          <w:rFonts w:ascii="Verdana" w:hAnsi="Verdana"/>
          <w:sz w:val="20"/>
        </w:rPr>
        <w:t xml:space="preserve"> </w:t>
      </w:r>
      <w:r w:rsidRPr="00D41129">
        <w:rPr>
          <w:rFonts w:ascii="Verdana" w:hAnsi="Verdana"/>
          <w:sz w:val="20"/>
        </w:rPr>
        <w:t>Como é lógico, nenhuma das testemunhas</w:t>
      </w:r>
      <w:r w:rsidR="004F4795">
        <w:rPr>
          <w:rFonts w:ascii="Verdana" w:hAnsi="Verdana"/>
          <w:sz w:val="20"/>
        </w:rPr>
        <w:t>,</w:t>
      </w:r>
      <w:r w:rsidRPr="00D41129">
        <w:rPr>
          <w:rFonts w:ascii="Verdana" w:hAnsi="Verdana"/>
          <w:sz w:val="20"/>
        </w:rPr>
        <w:t xml:space="preserve"> ex-internos do Pavilhão </w:t>
      </w:r>
      <w:r w:rsidR="00D41129" w:rsidRPr="00D41129">
        <w:rPr>
          <w:rFonts w:ascii="Verdana" w:hAnsi="Verdana"/>
          <w:sz w:val="20"/>
        </w:rPr>
        <w:t>n°</w:t>
      </w:r>
      <w:r w:rsidRPr="00D41129">
        <w:rPr>
          <w:rFonts w:ascii="Verdana" w:hAnsi="Verdana"/>
          <w:sz w:val="20"/>
        </w:rPr>
        <w:t xml:space="preserve"> 8</w:t>
      </w:r>
      <w:r w:rsidR="004F4795">
        <w:rPr>
          <w:rFonts w:ascii="Verdana" w:hAnsi="Verdana"/>
          <w:sz w:val="20"/>
        </w:rPr>
        <w:t>,</w:t>
      </w:r>
      <w:r w:rsidRPr="00D41129">
        <w:rPr>
          <w:rFonts w:ascii="Verdana" w:hAnsi="Verdana"/>
          <w:sz w:val="20"/>
        </w:rPr>
        <w:t xml:space="preserve"> ofereceu indícios para identificar o autor ou autores do fato ilícito grave. </w:t>
      </w:r>
    </w:p>
    <w:p w:rsidR="00203910" w:rsidRPr="00D41129" w:rsidRDefault="00203910" w:rsidP="00E54BCA">
      <w:pPr>
        <w:widowControl w:val="0"/>
        <w:ind w:right="-450"/>
        <w:jc w:val="both"/>
        <w:rPr>
          <w:rFonts w:ascii="Verdana" w:hAnsi="Verdana"/>
          <w:smallCaps/>
          <w:sz w:val="20"/>
        </w:rPr>
      </w:pPr>
    </w:p>
    <w:p w:rsidR="00203910" w:rsidRPr="00D41129" w:rsidRDefault="00203910" w:rsidP="00E54BCA">
      <w:pPr>
        <w:pStyle w:val="Sangradetindependiente2"/>
        <w:widowControl w:val="0"/>
        <w:spacing w:line="240" w:lineRule="auto"/>
        <w:ind w:right="-450"/>
        <w:jc w:val="both"/>
        <w:rPr>
          <w:rFonts w:ascii="Verdana" w:hAnsi="Verdana"/>
          <w:sz w:val="20"/>
        </w:rPr>
      </w:pPr>
      <w:r w:rsidRPr="00D41129">
        <w:rPr>
          <w:rFonts w:ascii="Verdana" w:hAnsi="Verdana"/>
          <w:i/>
          <w:sz w:val="20"/>
        </w:rPr>
        <w:t>Considerações da Corte</w:t>
      </w:r>
    </w:p>
    <w:p w:rsidR="00203910" w:rsidRPr="00D41129" w:rsidRDefault="00203910" w:rsidP="00E54BCA">
      <w:pPr>
        <w:pStyle w:val="Sangradetindependiente2"/>
        <w:widowControl w:val="0"/>
        <w:spacing w:line="240" w:lineRule="auto"/>
        <w:ind w:right="-450" w:hanging="720"/>
        <w:jc w:val="both"/>
        <w:rPr>
          <w:rFonts w:ascii="Verdana" w:hAnsi="Verdana"/>
          <w:sz w:val="20"/>
        </w:rPr>
      </w:pPr>
    </w:p>
    <w:p w:rsidR="00203910" w:rsidRPr="00D41129" w:rsidRDefault="00203910" w:rsidP="00E54BCA">
      <w:pPr>
        <w:pStyle w:val="Sangra2detindependiente"/>
        <w:widowControl w:val="0"/>
        <w:spacing w:before="0" w:after="0"/>
        <w:ind w:left="0" w:right="-450"/>
        <w:rPr>
          <w:b w:val="0"/>
        </w:rPr>
      </w:pPr>
      <w:r w:rsidRPr="00D41129">
        <w:rPr>
          <w:b w:val="0"/>
        </w:rPr>
        <w:t>238.</w:t>
      </w:r>
      <w:r w:rsidRPr="00D41129">
        <w:rPr>
          <w:b w:val="0"/>
        </w:rPr>
        <w:tab/>
        <w:t>O artigo 25 da Convenção afirma que:</w:t>
      </w:r>
    </w:p>
    <w:p w:rsidR="00203910" w:rsidRPr="00D41129" w:rsidRDefault="00203910" w:rsidP="00E54BCA">
      <w:pPr>
        <w:pStyle w:val="Sangra2detindependiente"/>
        <w:widowControl w:val="0"/>
        <w:spacing w:before="0" w:after="0"/>
        <w:ind w:left="0" w:right="-450"/>
      </w:pPr>
    </w:p>
    <w:p w:rsidR="00203910" w:rsidRPr="00D41129" w:rsidRDefault="00203910" w:rsidP="00812B98">
      <w:pPr>
        <w:ind w:left="720" w:right="560"/>
        <w:jc w:val="both"/>
        <w:rPr>
          <w:rFonts w:ascii="Verdana" w:hAnsi="Verdana"/>
          <w:sz w:val="16"/>
          <w:szCs w:val="16"/>
          <w:lang w:eastAsia="pt-BR"/>
        </w:rPr>
      </w:pPr>
      <w:r w:rsidRPr="00D41129">
        <w:rPr>
          <w:rFonts w:ascii="Verdana" w:hAnsi="Verdana"/>
          <w:spacing w:val="-3"/>
          <w:sz w:val="16"/>
          <w:szCs w:val="16"/>
          <w:lang w:eastAsia="pt-BR"/>
        </w:rPr>
        <w:t>1.</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 xml:space="preserve"> 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w:t>
      </w:r>
    </w:p>
    <w:p w:rsidR="00203910" w:rsidRPr="00D41129" w:rsidRDefault="00203910" w:rsidP="00812B98">
      <w:pPr>
        <w:ind w:right="56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E63EE5" w:rsidP="00812B98">
      <w:pPr>
        <w:ind w:right="560"/>
        <w:jc w:val="both"/>
        <w:rPr>
          <w:rFonts w:ascii="Verdana" w:hAnsi="Verdana"/>
          <w:sz w:val="16"/>
          <w:szCs w:val="16"/>
          <w:lang w:eastAsia="pt-BR"/>
        </w:rPr>
      </w:pPr>
      <w:r>
        <w:rPr>
          <w:rFonts w:ascii="Verdana" w:hAnsi="Verdana"/>
          <w:spacing w:val="-3"/>
          <w:sz w:val="16"/>
          <w:szCs w:val="16"/>
          <w:lang w:eastAsia="pt-BR"/>
        </w:rPr>
        <w:t xml:space="preserve">      </w:t>
      </w:r>
      <w:r w:rsidR="00203910" w:rsidRPr="00D41129">
        <w:rPr>
          <w:rFonts w:ascii="Verdana" w:hAnsi="Verdana"/>
          <w:spacing w:val="-3"/>
          <w:sz w:val="16"/>
          <w:szCs w:val="16"/>
          <w:lang w:eastAsia="pt-BR"/>
        </w:rPr>
        <w:t>2.</w:t>
      </w:r>
      <w:r>
        <w:rPr>
          <w:rFonts w:ascii="Verdana" w:hAnsi="Verdana"/>
          <w:spacing w:val="-3"/>
          <w:sz w:val="16"/>
          <w:szCs w:val="16"/>
          <w:lang w:eastAsia="pt-BR"/>
        </w:rPr>
        <w:t xml:space="preserve">    </w:t>
      </w:r>
      <w:r w:rsidR="00203910" w:rsidRPr="00D41129">
        <w:rPr>
          <w:rFonts w:ascii="Verdana" w:hAnsi="Verdana"/>
          <w:spacing w:val="-3"/>
          <w:sz w:val="16"/>
          <w:szCs w:val="16"/>
          <w:lang w:eastAsia="pt-BR"/>
        </w:rPr>
        <w:t xml:space="preserve"> Os Estados Partes comprometem-se:</w:t>
      </w:r>
    </w:p>
    <w:p w:rsidR="00203910" w:rsidRPr="00D41129" w:rsidRDefault="00203910" w:rsidP="00812B98">
      <w:pPr>
        <w:ind w:right="56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203910" w:rsidP="00812B98">
      <w:pPr>
        <w:ind w:left="1440" w:right="560" w:hanging="720"/>
        <w:jc w:val="both"/>
        <w:rPr>
          <w:rFonts w:ascii="Verdana" w:hAnsi="Verdana"/>
          <w:sz w:val="16"/>
          <w:szCs w:val="16"/>
          <w:lang w:eastAsia="pt-BR"/>
        </w:rPr>
      </w:pPr>
      <w:r w:rsidRPr="00D41129">
        <w:rPr>
          <w:rFonts w:ascii="Verdana" w:hAnsi="Verdana"/>
          <w:spacing w:val="-3"/>
          <w:sz w:val="16"/>
          <w:szCs w:val="16"/>
          <w:lang w:eastAsia="pt-BR"/>
        </w:rPr>
        <w:t> </w:t>
      </w:r>
      <w:r w:rsidRPr="00D41129">
        <w:rPr>
          <w:rFonts w:ascii="Verdana" w:hAnsi="Verdana"/>
          <w:spacing w:val="-3"/>
          <w:sz w:val="16"/>
          <w:szCs w:val="16"/>
          <w:lang w:eastAsia="pt-BR"/>
        </w:rPr>
        <w:tab/>
        <w:t xml:space="preserve"> a.</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 a assegurar que a autoridade competente prevista pelo sistema legal do</w:t>
      </w:r>
      <w:r w:rsidRPr="00D41129">
        <w:rPr>
          <w:rFonts w:ascii="Verdana" w:hAnsi="Verdana"/>
          <w:spacing w:val="-3"/>
          <w:sz w:val="16"/>
          <w:szCs w:val="16"/>
          <w:lang w:eastAsia="pt-BR"/>
        </w:rPr>
        <w:br/>
        <w:t>Estado decida sobre os direitos de toda pessoa que interpuser tal recurso;</w:t>
      </w:r>
    </w:p>
    <w:p w:rsidR="00203910" w:rsidRPr="00D41129" w:rsidRDefault="00203910" w:rsidP="00812B98">
      <w:pPr>
        <w:ind w:left="1440" w:right="560" w:hanging="72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E63EE5" w:rsidP="00812B98">
      <w:pPr>
        <w:ind w:left="1440" w:right="560" w:hanging="720"/>
        <w:jc w:val="both"/>
        <w:rPr>
          <w:rFonts w:ascii="Verdana" w:hAnsi="Verdana"/>
          <w:sz w:val="16"/>
          <w:szCs w:val="16"/>
          <w:lang w:eastAsia="pt-BR"/>
        </w:rPr>
      </w:pPr>
      <w:r>
        <w:rPr>
          <w:rFonts w:ascii="Verdana" w:hAnsi="Verdana"/>
          <w:spacing w:val="-3"/>
          <w:sz w:val="16"/>
          <w:szCs w:val="16"/>
          <w:lang w:eastAsia="pt-BR"/>
        </w:rPr>
        <w:t xml:space="preserve"> </w:t>
      </w:r>
      <w:r w:rsidR="00203910" w:rsidRPr="00D41129">
        <w:rPr>
          <w:rFonts w:ascii="Verdana" w:hAnsi="Verdana"/>
          <w:spacing w:val="-3"/>
          <w:sz w:val="16"/>
          <w:szCs w:val="16"/>
          <w:lang w:eastAsia="pt-BR"/>
        </w:rPr>
        <w:tab/>
        <w:t>b.</w:t>
      </w:r>
      <w:r>
        <w:rPr>
          <w:rFonts w:ascii="Verdana" w:hAnsi="Verdana"/>
          <w:spacing w:val="-3"/>
          <w:sz w:val="16"/>
          <w:szCs w:val="16"/>
          <w:lang w:eastAsia="pt-BR"/>
        </w:rPr>
        <w:t xml:space="preserve">  </w:t>
      </w:r>
      <w:r w:rsidR="00203910" w:rsidRPr="00D41129">
        <w:rPr>
          <w:rFonts w:ascii="Verdana" w:hAnsi="Verdana"/>
          <w:spacing w:val="-3"/>
          <w:sz w:val="16"/>
          <w:szCs w:val="16"/>
          <w:lang w:eastAsia="pt-BR"/>
        </w:rPr>
        <w:t> a desenvolver as possibilidades de recurso judicial; e</w:t>
      </w:r>
    </w:p>
    <w:p w:rsidR="00203910" w:rsidRPr="00D41129" w:rsidRDefault="00203910" w:rsidP="00812B98">
      <w:pPr>
        <w:ind w:left="1440" w:right="560" w:hanging="72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203910" w:rsidP="00812B98">
      <w:pPr>
        <w:ind w:left="1440" w:right="560"/>
        <w:jc w:val="both"/>
        <w:rPr>
          <w:rFonts w:ascii="Verdana" w:hAnsi="Verdana"/>
          <w:sz w:val="16"/>
          <w:szCs w:val="16"/>
          <w:lang w:eastAsia="pt-BR"/>
        </w:rPr>
      </w:pPr>
      <w:r w:rsidRPr="00D41129">
        <w:rPr>
          <w:rFonts w:ascii="Verdana" w:hAnsi="Verdana"/>
          <w:spacing w:val="-3"/>
          <w:sz w:val="16"/>
          <w:szCs w:val="16"/>
          <w:lang w:eastAsia="pt-BR"/>
        </w:rPr>
        <w:t>c.</w:t>
      </w:r>
      <w:r w:rsidR="00E63EE5">
        <w:rPr>
          <w:rFonts w:ascii="Verdana" w:hAnsi="Verdana"/>
          <w:spacing w:val="-3"/>
          <w:sz w:val="16"/>
          <w:szCs w:val="16"/>
          <w:lang w:eastAsia="pt-BR"/>
        </w:rPr>
        <w:t xml:space="preserve">  </w:t>
      </w:r>
      <w:r w:rsidRPr="00D41129">
        <w:rPr>
          <w:rFonts w:ascii="Verdana" w:hAnsi="Verdana"/>
          <w:spacing w:val="-3"/>
          <w:sz w:val="16"/>
          <w:szCs w:val="16"/>
          <w:lang w:eastAsia="pt-BR"/>
        </w:rPr>
        <w:t> a assegurar o cumprimento, pelas autoridades competentes, de toda decisão em que se tenha considerado procedente o recurso. </w:t>
      </w:r>
    </w:p>
    <w:p w:rsidR="00203910" w:rsidRPr="00D41129" w:rsidRDefault="00203910" w:rsidP="00812B98">
      <w:pPr>
        <w:ind w:right="560"/>
        <w:jc w:val="both"/>
        <w:rPr>
          <w:rFonts w:ascii="Verdana" w:hAnsi="Verdana"/>
          <w:sz w:val="16"/>
          <w:szCs w:val="16"/>
          <w:lang w:eastAsia="pt-BR"/>
        </w:rPr>
      </w:pPr>
      <w:r w:rsidRPr="00D41129">
        <w:rPr>
          <w:rFonts w:ascii="Verdana" w:hAnsi="Verdana"/>
          <w:spacing w:val="-3"/>
          <w:sz w:val="16"/>
          <w:szCs w:val="16"/>
          <w:lang w:eastAsia="pt-BR"/>
        </w:rPr>
        <w:t> </w:t>
      </w:r>
    </w:p>
    <w:p w:rsidR="00203910" w:rsidRPr="00D41129" w:rsidRDefault="00203910" w:rsidP="00E54BCA">
      <w:pPr>
        <w:widowControl w:val="0"/>
        <w:ind w:right="-7"/>
        <w:jc w:val="both"/>
        <w:rPr>
          <w:rFonts w:ascii="Verdana" w:hAnsi="Verdana"/>
          <w:sz w:val="20"/>
        </w:rPr>
      </w:pPr>
      <w:r w:rsidRPr="00D41129">
        <w:rPr>
          <w:rFonts w:ascii="Verdana" w:hAnsi="Verdana"/>
          <w:sz w:val="20"/>
        </w:rPr>
        <w:t>239.</w:t>
      </w:r>
      <w:r w:rsidRPr="00D41129">
        <w:rPr>
          <w:rFonts w:ascii="Verdana" w:hAnsi="Verdana"/>
          <w:sz w:val="20"/>
        </w:rPr>
        <w:tab/>
        <w:t>Este Tribunal afirmou que a proteção da pessoa frente ao exercício arbitrário do poder público é o objetivo primordial da proteção internacional dos direitos humanos.</w:t>
      </w:r>
      <w:r w:rsidRPr="00D41129">
        <w:rPr>
          <w:rStyle w:val="Refdenotaalpie"/>
          <w:rFonts w:ascii="Verdana" w:hAnsi="Verdana"/>
          <w:sz w:val="20"/>
        </w:rPr>
        <w:footnoteReference w:id="195"/>
      </w:r>
      <w:r w:rsidRPr="00D41129">
        <w:rPr>
          <w:rFonts w:ascii="Verdana" w:hAnsi="Verdana"/>
          <w:sz w:val="20"/>
        </w:rPr>
        <w:t xml:space="preserve"> </w:t>
      </w:r>
    </w:p>
    <w:p w:rsidR="00203910" w:rsidRPr="00D41129" w:rsidRDefault="00203910" w:rsidP="00E54BCA">
      <w:pPr>
        <w:widowControl w:val="0"/>
        <w:ind w:right="-7"/>
        <w:jc w:val="both"/>
        <w:rPr>
          <w:rFonts w:ascii="Verdana" w:hAnsi="Verdana"/>
          <w:sz w:val="20"/>
        </w:rPr>
      </w:pPr>
    </w:p>
    <w:p w:rsidR="00203910" w:rsidRPr="00D41129" w:rsidRDefault="00203910" w:rsidP="00E54BCA">
      <w:pPr>
        <w:widowControl w:val="0"/>
        <w:ind w:right="-7"/>
        <w:jc w:val="both"/>
        <w:rPr>
          <w:rFonts w:ascii="Verdana" w:hAnsi="Verdana"/>
          <w:sz w:val="20"/>
        </w:rPr>
      </w:pPr>
      <w:r w:rsidRPr="00D41129">
        <w:rPr>
          <w:rFonts w:ascii="Verdana" w:hAnsi="Verdana"/>
          <w:sz w:val="20"/>
        </w:rPr>
        <w:t>240.</w:t>
      </w:r>
      <w:r w:rsidRPr="00D41129">
        <w:rPr>
          <w:rFonts w:ascii="Verdana" w:hAnsi="Verdana"/>
          <w:sz w:val="20"/>
        </w:rPr>
        <w:tab/>
        <w:t xml:space="preserve">A Corte deve determinar, à luz dos fatos provados do presente caso, se o recurso de </w:t>
      </w:r>
      <w:r w:rsidRPr="00D41129">
        <w:rPr>
          <w:rFonts w:ascii="Verdana" w:hAnsi="Verdana"/>
          <w:i/>
          <w:sz w:val="20"/>
        </w:rPr>
        <w:t>habeas corpus</w:t>
      </w:r>
      <w:r w:rsidRPr="00D41129">
        <w:rPr>
          <w:rFonts w:ascii="Verdana" w:hAnsi="Verdana"/>
          <w:sz w:val="20"/>
        </w:rPr>
        <w:t xml:space="preserve"> genérico, interposto em 12 de novembro de 1993 a favor dos internos no Instituto </w:t>
      </w:r>
      <w:r w:rsidR="00C86EE0">
        <w:rPr>
          <w:rFonts w:ascii="Verdana" w:hAnsi="Verdana"/>
          <w:sz w:val="20"/>
        </w:rPr>
        <w:t>naquele</w:t>
      </w:r>
      <w:r w:rsidRPr="00D41129">
        <w:rPr>
          <w:rFonts w:ascii="Verdana" w:hAnsi="Verdana"/>
          <w:sz w:val="20"/>
        </w:rPr>
        <w:t xml:space="preserve"> momento e resolvido em 31 de julho de 1998 a favor de 239 internos</w:t>
      </w:r>
      <w:r w:rsidR="004F4795">
        <w:rPr>
          <w:rFonts w:ascii="Verdana" w:hAnsi="Verdana"/>
          <w:sz w:val="20"/>
        </w:rPr>
        <w:t xml:space="preserve"> presentes</w:t>
      </w:r>
      <w:r w:rsidR="00C86EE0">
        <w:rPr>
          <w:rFonts w:ascii="Verdana" w:hAnsi="Verdana"/>
          <w:sz w:val="20"/>
        </w:rPr>
        <w:t xml:space="preserve"> naquela </w:t>
      </w:r>
      <w:r w:rsidRPr="00D41129">
        <w:rPr>
          <w:rFonts w:ascii="Verdana" w:hAnsi="Verdana"/>
          <w:sz w:val="20"/>
        </w:rPr>
        <w:t>data</w:t>
      </w:r>
      <w:r w:rsidRPr="00D41129">
        <w:rPr>
          <w:rFonts w:ascii="Verdana" w:hAnsi="Verdana"/>
          <w:b/>
          <w:sz w:val="20"/>
        </w:rPr>
        <w:t xml:space="preserve"> </w:t>
      </w:r>
      <w:r w:rsidRPr="00D41129">
        <w:rPr>
          <w:rFonts w:ascii="Verdana" w:hAnsi="Verdana"/>
          <w:sz w:val="20"/>
        </w:rPr>
        <w:t xml:space="preserve">nesse Instituto (pars. 134.27 e 134.28 </w:t>
      </w:r>
      <w:r w:rsidRPr="00D41129">
        <w:rPr>
          <w:rFonts w:ascii="Verdana" w:hAnsi="Verdana"/>
          <w:i/>
          <w:sz w:val="20"/>
        </w:rPr>
        <w:t>supra</w:t>
      </w:r>
      <w:r w:rsidRPr="00D41129">
        <w:rPr>
          <w:rFonts w:ascii="Verdana" w:hAnsi="Verdana"/>
          <w:sz w:val="20"/>
        </w:rPr>
        <w:t>), cumpriu os requisitos estabelecidos no artigo 25 da Convenção.</w:t>
      </w:r>
    </w:p>
    <w:p w:rsidR="00203910" w:rsidRPr="00D41129" w:rsidRDefault="00203910" w:rsidP="00E54BCA">
      <w:pPr>
        <w:widowControl w:val="0"/>
        <w:ind w:right="-7"/>
        <w:jc w:val="both"/>
        <w:rPr>
          <w:rFonts w:ascii="Verdana" w:hAnsi="Verdana"/>
          <w:sz w:val="20"/>
        </w:rPr>
      </w:pPr>
    </w:p>
    <w:p w:rsidR="00203910" w:rsidRPr="00D41129" w:rsidRDefault="004F4795" w:rsidP="00E54BCA">
      <w:pPr>
        <w:widowControl w:val="0"/>
        <w:ind w:right="-7"/>
        <w:jc w:val="both"/>
        <w:rPr>
          <w:rFonts w:ascii="Verdana" w:hAnsi="Verdana"/>
          <w:sz w:val="20"/>
        </w:rPr>
      </w:pPr>
      <w:r>
        <w:rPr>
          <w:rFonts w:ascii="Verdana" w:hAnsi="Verdana"/>
          <w:sz w:val="20"/>
        </w:rPr>
        <w:t>241.</w:t>
      </w:r>
      <w:r>
        <w:rPr>
          <w:rFonts w:ascii="Verdana" w:hAnsi="Verdana"/>
          <w:sz w:val="20"/>
        </w:rPr>
        <w:tab/>
        <w:t xml:space="preserve">O Estado aceitou sua responsabilidade </w:t>
      </w:r>
      <w:r w:rsidR="00203910" w:rsidRPr="00D41129">
        <w:rPr>
          <w:rFonts w:ascii="Verdana" w:hAnsi="Verdana"/>
          <w:sz w:val="20"/>
        </w:rPr>
        <w:t xml:space="preserve">pela violação do artigo 25 da Convenção, em relação ao artigo 1.1 da mesma, “devido à ineficácia do </w:t>
      </w:r>
      <w:r w:rsidR="00203910" w:rsidRPr="00D41129">
        <w:rPr>
          <w:rFonts w:ascii="Verdana" w:hAnsi="Verdana"/>
          <w:i/>
          <w:sz w:val="20"/>
        </w:rPr>
        <w:t>habeas corpus</w:t>
      </w:r>
      <w:r w:rsidR="00203910" w:rsidRPr="00D41129">
        <w:rPr>
          <w:rFonts w:ascii="Verdana" w:hAnsi="Verdana"/>
          <w:sz w:val="20"/>
        </w:rPr>
        <w:t xml:space="preserve"> genérico interposto </w:t>
      </w:r>
      <w:r w:rsidR="00781542">
        <w:rPr>
          <w:rFonts w:ascii="Verdana" w:hAnsi="Verdana"/>
          <w:sz w:val="20"/>
        </w:rPr>
        <w:t>na</w:t>
      </w:r>
      <w:r w:rsidR="00203910" w:rsidRPr="00D41129">
        <w:rPr>
          <w:rFonts w:ascii="Verdana" w:hAnsi="Verdana"/>
          <w:sz w:val="20"/>
        </w:rPr>
        <w:t xml:space="preserve"> jurisdição interna a fim de transferir os internos [do Instituto] a um </w:t>
      </w:r>
      <w:r w:rsidR="007E5957" w:rsidRPr="00D41129">
        <w:rPr>
          <w:rFonts w:ascii="Verdana" w:hAnsi="Verdana"/>
          <w:sz w:val="20"/>
        </w:rPr>
        <w:t>local</w:t>
      </w:r>
      <w:r w:rsidR="00203910" w:rsidRPr="00D41129">
        <w:rPr>
          <w:rFonts w:ascii="Verdana" w:hAnsi="Verdana"/>
          <w:sz w:val="20"/>
        </w:rPr>
        <w:t xml:space="preserve"> adequado de acordo com sua dignidade de pessoas humanas”.</w:t>
      </w:r>
      <w:r w:rsidR="00E63EE5">
        <w:rPr>
          <w:rFonts w:ascii="Verdana" w:hAnsi="Verdana"/>
          <w:sz w:val="20"/>
        </w:rPr>
        <w:t xml:space="preserve"> </w:t>
      </w:r>
      <w:r w:rsidR="00203910" w:rsidRPr="00D41129">
        <w:rPr>
          <w:rFonts w:ascii="Verdana" w:hAnsi="Verdana"/>
          <w:sz w:val="20"/>
        </w:rPr>
        <w:t>Entretanto, o Estado limitou este reconhecimento de responsabilidade às pessoas identificadas no inciso c) do petitório d</w:t>
      </w:r>
      <w:r w:rsidR="00781542">
        <w:rPr>
          <w:rFonts w:ascii="Verdana" w:hAnsi="Verdana"/>
          <w:sz w:val="20"/>
        </w:rPr>
        <w:t xml:space="preserve">a </w:t>
      </w:r>
      <w:r w:rsidR="00203910" w:rsidRPr="00D41129">
        <w:rPr>
          <w:rFonts w:ascii="Verdana" w:hAnsi="Verdana"/>
          <w:sz w:val="20"/>
        </w:rPr>
        <w:t>contestação da demanda, “no caso que algumas destas pessoas pudessem haver estado reclusas [no Instituto] no ano de 1998 em que foi proferida a citada sentença”.</w:t>
      </w:r>
    </w:p>
    <w:p w:rsidR="00203910" w:rsidRPr="00D41129" w:rsidRDefault="00203910" w:rsidP="00E54BCA">
      <w:pPr>
        <w:widowControl w:val="0"/>
        <w:ind w:right="-7"/>
        <w:jc w:val="both"/>
        <w:rPr>
          <w:rFonts w:ascii="Verdana" w:hAnsi="Verdana"/>
          <w:sz w:val="20"/>
        </w:rPr>
      </w:pPr>
    </w:p>
    <w:p w:rsidR="00203910" w:rsidRPr="00D41129" w:rsidRDefault="00203910" w:rsidP="00E54BCA">
      <w:pPr>
        <w:widowControl w:val="0"/>
        <w:ind w:right="-7"/>
        <w:jc w:val="both"/>
        <w:rPr>
          <w:rFonts w:ascii="Verdana" w:hAnsi="Verdana"/>
          <w:sz w:val="20"/>
        </w:rPr>
      </w:pPr>
      <w:r w:rsidRPr="00D41129">
        <w:rPr>
          <w:rFonts w:ascii="Verdana" w:hAnsi="Verdana"/>
          <w:sz w:val="20"/>
        </w:rPr>
        <w:t>242.</w:t>
      </w:r>
      <w:r w:rsidRPr="00D41129">
        <w:rPr>
          <w:rFonts w:ascii="Verdana" w:hAnsi="Verdana"/>
          <w:sz w:val="20"/>
        </w:rPr>
        <w:tab/>
        <w:t>A seguir, a Corte fará a análise do presente artigo levando em consideração os fatos provados e o reconhecimento de responsabilidade.</w:t>
      </w:r>
    </w:p>
    <w:p w:rsidR="00203910" w:rsidRPr="00D41129" w:rsidRDefault="00203910" w:rsidP="00E54BCA">
      <w:pPr>
        <w:widowControl w:val="0"/>
        <w:ind w:right="-7"/>
        <w:jc w:val="both"/>
        <w:rPr>
          <w:rFonts w:ascii="Verdana" w:hAnsi="Verdana"/>
          <w:sz w:val="20"/>
        </w:rPr>
      </w:pPr>
    </w:p>
    <w:p w:rsidR="00203910" w:rsidRPr="00D41129" w:rsidRDefault="00203910" w:rsidP="00E54BCA">
      <w:pPr>
        <w:widowControl w:val="0"/>
        <w:ind w:right="-7"/>
        <w:jc w:val="both"/>
        <w:rPr>
          <w:rFonts w:ascii="Verdana" w:hAnsi="Verdana"/>
          <w:sz w:val="20"/>
        </w:rPr>
      </w:pPr>
      <w:r w:rsidRPr="00D41129">
        <w:rPr>
          <w:rFonts w:ascii="Verdana" w:hAnsi="Verdana"/>
          <w:sz w:val="20"/>
        </w:rPr>
        <w:t>243.</w:t>
      </w:r>
      <w:r w:rsidRPr="00D41129">
        <w:rPr>
          <w:rFonts w:ascii="Verdana" w:hAnsi="Verdana"/>
          <w:sz w:val="20"/>
        </w:rPr>
        <w:tab/>
        <w:t>Este Tribunal toma nota de que</w:t>
      </w:r>
      <w:r w:rsidR="00781542">
        <w:rPr>
          <w:rFonts w:ascii="Verdana" w:hAnsi="Verdana"/>
          <w:sz w:val="20"/>
        </w:rPr>
        <w:t>,</w:t>
      </w:r>
      <w:r w:rsidRPr="00D41129">
        <w:rPr>
          <w:rFonts w:ascii="Verdana" w:hAnsi="Verdana"/>
          <w:sz w:val="20"/>
        </w:rPr>
        <w:t xml:space="preserve"> no Paraguai</w:t>
      </w:r>
      <w:r w:rsidR="00781542">
        <w:rPr>
          <w:rFonts w:ascii="Verdana" w:hAnsi="Verdana"/>
          <w:sz w:val="20"/>
        </w:rPr>
        <w:t>,</w:t>
      </w:r>
      <w:r w:rsidRPr="00D41129">
        <w:rPr>
          <w:rFonts w:ascii="Verdana" w:hAnsi="Verdana"/>
          <w:sz w:val="20"/>
        </w:rPr>
        <w:t xml:space="preserve"> o </w:t>
      </w:r>
      <w:r w:rsidRPr="00D41129">
        <w:rPr>
          <w:rFonts w:ascii="Verdana" w:hAnsi="Verdana"/>
          <w:i/>
          <w:sz w:val="20"/>
        </w:rPr>
        <w:t>habeas corpus</w:t>
      </w:r>
      <w:r w:rsidRPr="00D41129">
        <w:rPr>
          <w:rFonts w:ascii="Verdana" w:hAnsi="Verdana"/>
          <w:sz w:val="20"/>
        </w:rPr>
        <w:t xml:space="preserve"> genérico interposto neste caso pode demandar a retificação de circunstâncias que restrinjam a liberdade ou ameacem a segurança pessoal; além disso, este recurso tem como finalidade proteger os direitos e garantias das pessoas legalmente detidas e cuja situação se agrava</w:t>
      </w:r>
      <w:r w:rsidR="00C86EE0">
        <w:rPr>
          <w:rFonts w:ascii="Verdana" w:hAnsi="Verdana"/>
          <w:sz w:val="20"/>
        </w:rPr>
        <w:t>,</w:t>
      </w:r>
      <w:r w:rsidRPr="00D41129">
        <w:rPr>
          <w:rFonts w:ascii="Verdana" w:hAnsi="Verdana"/>
          <w:sz w:val="20"/>
        </w:rPr>
        <w:t xml:space="preserve"> </w:t>
      </w:r>
      <w:r w:rsidR="002E1BEE">
        <w:rPr>
          <w:rFonts w:ascii="Verdana" w:hAnsi="Verdana"/>
          <w:sz w:val="20"/>
        </w:rPr>
        <w:t>posto</w:t>
      </w:r>
      <w:r w:rsidRPr="00D41129">
        <w:rPr>
          <w:rFonts w:ascii="Verdana" w:hAnsi="Verdana"/>
          <w:sz w:val="20"/>
        </w:rPr>
        <w:t xml:space="preserve"> que são submetidas a violência física, psíquica ou moral.</w:t>
      </w:r>
      <w:r w:rsidR="00E63EE5">
        <w:rPr>
          <w:rFonts w:ascii="Verdana" w:hAnsi="Verdana"/>
          <w:sz w:val="20"/>
        </w:rPr>
        <w:t xml:space="preserve"> </w:t>
      </w:r>
      <w:r w:rsidRPr="00D41129">
        <w:rPr>
          <w:rFonts w:ascii="Verdana" w:hAnsi="Verdana"/>
          <w:sz w:val="20"/>
        </w:rPr>
        <w:t xml:space="preserve">No caso </w:t>
      </w:r>
      <w:r w:rsidRPr="00D41129">
        <w:rPr>
          <w:rFonts w:ascii="Verdana" w:hAnsi="Verdana"/>
          <w:i/>
          <w:sz w:val="20"/>
        </w:rPr>
        <w:t>sub judice</w:t>
      </w:r>
      <w:r w:rsidRPr="00D41129">
        <w:rPr>
          <w:rFonts w:ascii="Verdana" w:hAnsi="Verdana"/>
          <w:sz w:val="20"/>
        </w:rPr>
        <w:t xml:space="preserve">, portanto, o referido </w:t>
      </w:r>
      <w:r w:rsidRPr="00D41129">
        <w:rPr>
          <w:rFonts w:ascii="Verdana" w:hAnsi="Verdana"/>
          <w:i/>
          <w:sz w:val="20"/>
        </w:rPr>
        <w:t>habeas corpus</w:t>
      </w:r>
      <w:r w:rsidRPr="00D41129">
        <w:rPr>
          <w:rFonts w:ascii="Verdana" w:hAnsi="Verdana"/>
          <w:sz w:val="20"/>
        </w:rPr>
        <w:t xml:space="preserve"> genérico não foi interposto em relação aos processos que eram instruídos </w:t>
      </w:r>
      <w:r w:rsidR="008A1FFD">
        <w:rPr>
          <w:rFonts w:ascii="Verdana" w:hAnsi="Verdana"/>
          <w:sz w:val="20"/>
        </w:rPr>
        <w:t xml:space="preserve">em relação </w:t>
      </w:r>
      <w:r w:rsidRPr="00D41129">
        <w:rPr>
          <w:rFonts w:ascii="Verdana" w:hAnsi="Verdana"/>
          <w:sz w:val="20"/>
        </w:rPr>
        <w:t xml:space="preserve">aos internos para analisar a legalidade de sua detenção, mas em relação às condições de detenção em que se encontravam os internos do Instituto; isto </w:t>
      </w:r>
      <w:r w:rsidR="008A1FFD">
        <w:rPr>
          <w:rFonts w:ascii="Verdana" w:hAnsi="Verdana"/>
          <w:sz w:val="20"/>
        </w:rPr>
        <w:t xml:space="preserve">significa </w:t>
      </w:r>
      <w:r w:rsidR="00781542">
        <w:rPr>
          <w:rFonts w:ascii="Verdana" w:hAnsi="Verdana"/>
          <w:sz w:val="20"/>
        </w:rPr>
        <w:t>que se trata de um recurso a</w:t>
      </w:r>
      <w:r w:rsidRPr="00D41129">
        <w:rPr>
          <w:rFonts w:ascii="Verdana" w:hAnsi="Verdana"/>
          <w:sz w:val="20"/>
        </w:rPr>
        <w:t xml:space="preserve"> que as pessoas </w:t>
      </w:r>
      <w:r w:rsidR="008A1FFD" w:rsidRPr="00D41129">
        <w:rPr>
          <w:rFonts w:ascii="Verdana" w:hAnsi="Verdana"/>
          <w:sz w:val="20"/>
        </w:rPr>
        <w:t xml:space="preserve">têm direito </w:t>
      </w:r>
      <w:r w:rsidRPr="00D41129">
        <w:rPr>
          <w:rFonts w:ascii="Verdana" w:hAnsi="Verdana"/>
          <w:sz w:val="20"/>
        </w:rPr>
        <w:t>em virtude do artigo 25 da Convenção.</w:t>
      </w:r>
      <w:r w:rsidR="00E63EE5">
        <w:rPr>
          <w:rFonts w:ascii="Verdana" w:hAnsi="Verdana"/>
          <w:sz w:val="20"/>
        </w:rPr>
        <w:t xml:space="preserve"> </w:t>
      </w:r>
      <w:r w:rsidRPr="00D41129">
        <w:rPr>
          <w:rFonts w:ascii="Verdana" w:hAnsi="Verdana"/>
          <w:sz w:val="20"/>
        </w:rPr>
        <w:t>No referido recurso</w:t>
      </w:r>
      <w:r w:rsidR="008A1FFD">
        <w:rPr>
          <w:rFonts w:ascii="Verdana" w:hAnsi="Verdana"/>
          <w:sz w:val="20"/>
        </w:rPr>
        <w:t>,</w:t>
      </w:r>
      <w:r w:rsidRPr="00D41129">
        <w:rPr>
          <w:rFonts w:ascii="Verdana" w:hAnsi="Verdana"/>
          <w:sz w:val="20"/>
        </w:rPr>
        <w:t xml:space="preserve"> foi alegado que o Instituto era “uma penitenciária ao estilo medieval”, já que não reunia os mínimos requisitos de salubridade, privacidade e higiene, e na qual havia constante </w:t>
      </w:r>
      <w:r w:rsidR="00D41129">
        <w:rPr>
          <w:rFonts w:ascii="Verdana" w:hAnsi="Verdana"/>
          <w:sz w:val="20"/>
        </w:rPr>
        <w:t>superlotação</w:t>
      </w:r>
      <w:r w:rsidRPr="00D41129">
        <w:rPr>
          <w:rFonts w:ascii="Verdana" w:hAnsi="Verdana"/>
          <w:sz w:val="20"/>
        </w:rPr>
        <w:t>, promiscuidade e violência.</w:t>
      </w:r>
      <w:r w:rsidR="00E63EE5">
        <w:rPr>
          <w:rFonts w:ascii="Verdana" w:hAnsi="Verdana"/>
          <w:sz w:val="20"/>
        </w:rPr>
        <w:t xml:space="preserve"> </w:t>
      </w:r>
      <w:r w:rsidRPr="00D41129">
        <w:rPr>
          <w:rFonts w:ascii="Verdana" w:hAnsi="Verdana"/>
          <w:sz w:val="20"/>
        </w:rPr>
        <w:t>Por tudo isso, os internos sofriam todo tipo de carências e condições de vida desumanas.</w:t>
      </w:r>
    </w:p>
    <w:p w:rsidR="00203910" w:rsidRPr="00D41129" w:rsidRDefault="00203910" w:rsidP="00E54BCA">
      <w:pPr>
        <w:widowControl w:val="0"/>
        <w:ind w:right="-7"/>
        <w:jc w:val="both"/>
        <w:rPr>
          <w:rFonts w:ascii="Verdana" w:hAnsi="Verdana"/>
          <w:sz w:val="20"/>
        </w:rPr>
      </w:pPr>
    </w:p>
    <w:p w:rsidR="00203910" w:rsidRPr="00D41129" w:rsidRDefault="00203910" w:rsidP="00E54BCA">
      <w:pPr>
        <w:widowControl w:val="0"/>
        <w:ind w:right="-7"/>
        <w:jc w:val="both"/>
        <w:rPr>
          <w:rFonts w:ascii="Verdana" w:hAnsi="Verdana"/>
          <w:sz w:val="20"/>
        </w:rPr>
      </w:pPr>
      <w:r w:rsidRPr="00D41129">
        <w:rPr>
          <w:rFonts w:ascii="Verdana" w:hAnsi="Verdana"/>
          <w:sz w:val="20"/>
        </w:rPr>
        <w:t>244.</w:t>
      </w:r>
      <w:r w:rsidRPr="00D41129">
        <w:rPr>
          <w:rFonts w:ascii="Verdana" w:hAnsi="Verdana"/>
          <w:sz w:val="20"/>
        </w:rPr>
        <w:tab/>
        <w:t xml:space="preserve">A análise da suposta violação do artigo 25 da Convenção será realizada sob duas </w:t>
      </w:r>
      <w:r w:rsidRPr="00D41129">
        <w:rPr>
          <w:rFonts w:ascii="Verdana" w:hAnsi="Verdana"/>
          <w:sz w:val="20"/>
        </w:rPr>
        <w:lastRenderedPageBreak/>
        <w:t xml:space="preserve">perspectivas: a) a efetividade do recurso de </w:t>
      </w:r>
      <w:r w:rsidRPr="00D41129">
        <w:rPr>
          <w:rFonts w:ascii="Verdana" w:hAnsi="Verdana"/>
          <w:i/>
          <w:sz w:val="20"/>
        </w:rPr>
        <w:t>habeas corpus</w:t>
      </w:r>
      <w:r w:rsidRPr="00D41129">
        <w:rPr>
          <w:rFonts w:ascii="Verdana" w:hAnsi="Verdana"/>
          <w:sz w:val="20"/>
        </w:rPr>
        <w:t xml:space="preserve"> genérico interposto em 12 de novembro de 1993, o que inclui a rapidez com que este foi resolvido; e b) seu cumprimento por parte do Estado. </w:t>
      </w:r>
    </w:p>
    <w:p w:rsidR="00203910" w:rsidRPr="00D41129" w:rsidRDefault="00203910" w:rsidP="00E54BCA">
      <w:pPr>
        <w:widowControl w:val="0"/>
        <w:ind w:right="-7"/>
        <w:jc w:val="both"/>
        <w:rPr>
          <w:rFonts w:ascii="Verdana" w:hAnsi="Verdana"/>
          <w:i/>
          <w:sz w:val="20"/>
        </w:rPr>
      </w:pPr>
    </w:p>
    <w:p w:rsidR="00203910" w:rsidRPr="00D41129" w:rsidRDefault="00203910" w:rsidP="00E54BCA">
      <w:pPr>
        <w:widowControl w:val="0"/>
        <w:ind w:right="-7"/>
        <w:jc w:val="both"/>
        <w:rPr>
          <w:rFonts w:ascii="Verdana" w:hAnsi="Verdana"/>
          <w:i/>
          <w:sz w:val="20"/>
        </w:rPr>
      </w:pPr>
      <w:r w:rsidRPr="00D41129">
        <w:rPr>
          <w:rFonts w:ascii="Verdana" w:hAnsi="Verdana"/>
          <w:i/>
          <w:sz w:val="20"/>
        </w:rPr>
        <w:t>a)</w:t>
      </w:r>
      <w:r w:rsidRPr="00D41129">
        <w:rPr>
          <w:rFonts w:ascii="Verdana" w:hAnsi="Verdana"/>
          <w:i/>
          <w:sz w:val="20"/>
        </w:rPr>
        <w:tab/>
        <w:t>A efetividade do recurso de habeas corpus genérico</w:t>
      </w:r>
    </w:p>
    <w:p w:rsidR="00203910" w:rsidRPr="00D41129" w:rsidRDefault="00203910" w:rsidP="00E54BCA">
      <w:pPr>
        <w:pStyle w:val="negritamayuscula"/>
        <w:widowControl w:val="0"/>
        <w:tabs>
          <w:tab w:val="left" w:pos="708"/>
        </w:tabs>
        <w:spacing w:line="240" w:lineRule="auto"/>
        <w:ind w:right="-7"/>
        <w:rPr>
          <w:rFonts w:ascii="Verdana" w:hAnsi="Verdana"/>
          <w:sz w:val="20"/>
        </w:rPr>
      </w:pPr>
    </w:p>
    <w:p w:rsidR="00203910" w:rsidRPr="00D41129" w:rsidRDefault="00203910" w:rsidP="00E54BCA">
      <w:pPr>
        <w:widowControl w:val="0"/>
        <w:ind w:right="-7"/>
        <w:jc w:val="both"/>
        <w:rPr>
          <w:rFonts w:ascii="Verdana" w:hAnsi="Verdana"/>
          <w:sz w:val="20"/>
        </w:rPr>
      </w:pPr>
      <w:r w:rsidRPr="00D41129">
        <w:rPr>
          <w:rFonts w:ascii="Verdana" w:hAnsi="Verdana"/>
          <w:sz w:val="20"/>
        </w:rPr>
        <w:t>245.</w:t>
      </w:r>
      <w:r w:rsidRPr="00D41129">
        <w:rPr>
          <w:rFonts w:ascii="Verdana" w:hAnsi="Verdana"/>
          <w:sz w:val="20"/>
        </w:rPr>
        <w:tab/>
        <w:t>A Corte afirmou em seu Parecer Consultivo OC-9/87 que, para que um recurso seja efetivo</w:t>
      </w:r>
      <w:r w:rsidR="00F6764F">
        <w:rPr>
          <w:rFonts w:ascii="Verdana" w:hAnsi="Verdana"/>
          <w:sz w:val="20"/>
        </w:rPr>
        <w:t>,</w:t>
      </w:r>
      <w:r w:rsidRPr="00D41129">
        <w:rPr>
          <w:rFonts w:ascii="Verdana" w:hAnsi="Verdana"/>
          <w:sz w:val="20"/>
        </w:rPr>
        <w:t xml:space="preserve"> “se requer que seja realmente idôneo para estabelecer se se incorreu em uma violação </w:t>
      </w:r>
      <w:r w:rsidR="000E2DCD" w:rsidRPr="00D41129">
        <w:rPr>
          <w:rFonts w:ascii="Verdana" w:hAnsi="Verdana"/>
          <w:sz w:val="20"/>
        </w:rPr>
        <w:t>a</w:t>
      </w:r>
      <w:r w:rsidRPr="00D41129">
        <w:rPr>
          <w:rFonts w:ascii="Verdana" w:hAnsi="Verdana"/>
          <w:sz w:val="20"/>
        </w:rPr>
        <w:t>os direitos humanos e prover o necessário para repará-la”.</w:t>
      </w:r>
      <w:r w:rsidRPr="00D41129">
        <w:rPr>
          <w:rStyle w:val="Refdenotaalpie"/>
          <w:rFonts w:ascii="Verdana" w:hAnsi="Verdana"/>
          <w:sz w:val="20"/>
        </w:rPr>
        <w:footnoteReference w:id="196"/>
      </w:r>
      <w:r w:rsidRPr="00D41129">
        <w:rPr>
          <w:rFonts w:ascii="Verdana" w:hAnsi="Verdana"/>
          <w:sz w:val="20"/>
        </w:rPr>
        <w:t xml:space="preserve"> É claro que o recurso não será realmente eficaz se não </w:t>
      </w:r>
      <w:r w:rsidR="00781542">
        <w:rPr>
          <w:rFonts w:ascii="Verdana" w:hAnsi="Verdana"/>
          <w:sz w:val="20"/>
        </w:rPr>
        <w:t>for resolvido</w:t>
      </w:r>
      <w:r w:rsidRPr="00D41129">
        <w:rPr>
          <w:rFonts w:ascii="Verdana" w:hAnsi="Verdana"/>
          <w:sz w:val="20"/>
        </w:rPr>
        <w:t xml:space="preserve"> dentro de um prazo que permita amparar a violação que é reivindicada.</w:t>
      </w:r>
    </w:p>
    <w:p w:rsidR="00203910" w:rsidRPr="00D41129" w:rsidRDefault="00203910" w:rsidP="00E54BCA">
      <w:pPr>
        <w:widowControl w:val="0"/>
        <w:ind w:right="-7"/>
        <w:jc w:val="both"/>
        <w:rPr>
          <w:rFonts w:ascii="Verdana" w:hAnsi="Verdana"/>
          <w:sz w:val="20"/>
        </w:rPr>
      </w:pPr>
    </w:p>
    <w:p w:rsidR="00203910" w:rsidRPr="00D41129" w:rsidRDefault="00203910" w:rsidP="00E54BCA">
      <w:pPr>
        <w:widowControl w:val="0"/>
        <w:ind w:right="-7"/>
        <w:jc w:val="both"/>
        <w:rPr>
          <w:rFonts w:ascii="Verdana" w:hAnsi="Verdana"/>
          <w:sz w:val="20"/>
        </w:rPr>
      </w:pPr>
      <w:r w:rsidRPr="00D41129">
        <w:rPr>
          <w:rFonts w:ascii="Verdana" w:hAnsi="Verdana"/>
          <w:sz w:val="20"/>
        </w:rPr>
        <w:t>246.</w:t>
      </w:r>
      <w:r w:rsidRPr="00D41129">
        <w:rPr>
          <w:rFonts w:ascii="Verdana" w:hAnsi="Verdana"/>
          <w:sz w:val="20"/>
        </w:rPr>
        <w:tab/>
        <w:t>O artigo 133 da Constituição Nacional da República do Paraguai</w:t>
      </w:r>
      <w:r w:rsidR="00C86EE0">
        <w:rPr>
          <w:rFonts w:ascii="Verdana" w:hAnsi="Verdana"/>
          <w:sz w:val="20"/>
        </w:rPr>
        <w:t>,</w:t>
      </w:r>
      <w:r w:rsidRPr="00D41129">
        <w:rPr>
          <w:rFonts w:ascii="Verdana" w:hAnsi="Verdana"/>
          <w:sz w:val="20"/>
        </w:rPr>
        <w:t xml:space="preserve"> de 1992</w:t>
      </w:r>
      <w:r w:rsidR="00C86EE0">
        <w:rPr>
          <w:rFonts w:ascii="Verdana" w:hAnsi="Verdana"/>
          <w:sz w:val="20"/>
        </w:rPr>
        <w:t>,</w:t>
      </w:r>
      <w:r w:rsidRPr="00D41129">
        <w:rPr>
          <w:rFonts w:ascii="Verdana" w:hAnsi="Verdana"/>
          <w:sz w:val="20"/>
        </w:rPr>
        <w:t xml:space="preserve"> estabelece, em relação ao </w:t>
      </w:r>
      <w:r w:rsidRPr="00D41129">
        <w:rPr>
          <w:rFonts w:ascii="Verdana" w:hAnsi="Verdana"/>
          <w:i/>
          <w:sz w:val="20"/>
        </w:rPr>
        <w:t>habeas corpus,</w:t>
      </w:r>
      <w:r w:rsidRPr="00D41129">
        <w:rPr>
          <w:rFonts w:ascii="Verdana" w:hAnsi="Verdana"/>
          <w:sz w:val="20"/>
        </w:rPr>
        <w:t xml:space="preserve"> que “[…o] procedimento será breve, sumário e gratuito”.</w:t>
      </w:r>
      <w:r w:rsidR="00E63EE5">
        <w:rPr>
          <w:rFonts w:ascii="Verdana" w:hAnsi="Verdana"/>
          <w:sz w:val="20"/>
        </w:rPr>
        <w:t xml:space="preserve"> Nesse sentido,</w:t>
      </w:r>
      <w:r w:rsidRPr="00D41129">
        <w:rPr>
          <w:rFonts w:ascii="Verdana" w:hAnsi="Verdana"/>
          <w:sz w:val="20"/>
        </w:rPr>
        <w:t xml:space="preserve"> a Corte Suprema de Justiça do Paraguai estabeleceu a esse respeito que</w:t>
      </w:r>
      <w:r w:rsidR="00781542">
        <w:rPr>
          <w:rFonts w:ascii="Verdana" w:hAnsi="Verdana"/>
          <w:sz w:val="20"/>
        </w:rPr>
        <w:t>,</w:t>
      </w:r>
      <w:r w:rsidRPr="00D41129">
        <w:rPr>
          <w:rFonts w:ascii="Verdana" w:hAnsi="Verdana"/>
          <w:sz w:val="20"/>
        </w:rPr>
        <w:t xml:space="preserve"> “por se tratar de uma garantia constitucional </w:t>
      </w:r>
      <w:r w:rsidR="00F6764F">
        <w:rPr>
          <w:rFonts w:ascii="Verdana" w:hAnsi="Verdana"/>
          <w:sz w:val="20"/>
        </w:rPr>
        <w:t>estabelecida</w:t>
      </w:r>
      <w:r w:rsidR="00F6764F" w:rsidRPr="00D41129">
        <w:rPr>
          <w:rFonts w:ascii="Verdana" w:hAnsi="Verdana"/>
          <w:sz w:val="20"/>
        </w:rPr>
        <w:t xml:space="preserve"> </w:t>
      </w:r>
      <w:r w:rsidRPr="00D41129">
        <w:rPr>
          <w:rFonts w:ascii="Verdana" w:hAnsi="Verdana"/>
          <w:sz w:val="20"/>
        </w:rPr>
        <w:t>precisamente para a defesa dos direitos humanos das pessoas</w:t>
      </w:r>
      <w:r w:rsidR="00781542">
        <w:rPr>
          <w:rFonts w:ascii="Verdana" w:hAnsi="Verdana"/>
          <w:sz w:val="20"/>
        </w:rPr>
        <w:t>,</w:t>
      </w:r>
      <w:r w:rsidRPr="00D41129">
        <w:rPr>
          <w:rFonts w:ascii="Verdana" w:hAnsi="Verdana"/>
          <w:sz w:val="20"/>
        </w:rPr>
        <w:t xml:space="preserve"> é exigível de imediato”.</w:t>
      </w:r>
    </w:p>
    <w:p w:rsidR="00203910" w:rsidRPr="00D41129" w:rsidRDefault="00203910" w:rsidP="00E54BCA">
      <w:pPr>
        <w:widowControl w:val="0"/>
        <w:ind w:right="-7"/>
        <w:jc w:val="both"/>
        <w:rPr>
          <w:rFonts w:ascii="Verdana" w:hAnsi="Verdana"/>
          <w:sz w:val="20"/>
        </w:rPr>
      </w:pPr>
    </w:p>
    <w:p w:rsidR="00203910" w:rsidRPr="00D41129" w:rsidRDefault="00203910" w:rsidP="00E54BCA">
      <w:pPr>
        <w:widowControl w:val="0"/>
        <w:ind w:right="-7"/>
        <w:jc w:val="both"/>
        <w:rPr>
          <w:rFonts w:ascii="Verdana" w:hAnsi="Verdana"/>
          <w:sz w:val="20"/>
        </w:rPr>
      </w:pPr>
      <w:r w:rsidRPr="00D41129">
        <w:rPr>
          <w:rFonts w:ascii="Verdana" w:hAnsi="Verdana"/>
          <w:sz w:val="20"/>
        </w:rPr>
        <w:t>247.</w:t>
      </w:r>
      <w:r w:rsidRPr="00D41129">
        <w:rPr>
          <w:rFonts w:ascii="Verdana" w:hAnsi="Verdana"/>
          <w:sz w:val="20"/>
        </w:rPr>
        <w:tab/>
        <w:t>F</w:t>
      </w:r>
      <w:r w:rsidR="00781542">
        <w:rPr>
          <w:rFonts w:ascii="Verdana" w:hAnsi="Verdana"/>
          <w:sz w:val="20"/>
        </w:rPr>
        <w:t xml:space="preserve">oi </w:t>
      </w:r>
      <w:r w:rsidRPr="00D41129">
        <w:rPr>
          <w:rFonts w:ascii="Verdana" w:hAnsi="Verdana"/>
          <w:sz w:val="20"/>
        </w:rPr>
        <w:t xml:space="preserve">estabelecido (par. 134.27 </w:t>
      </w:r>
      <w:r w:rsidRPr="00D41129">
        <w:rPr>
          <w:rFonts w:ascii="Verdana" w:hAnsi="Verdana"/>
          <w:i/>
          <w:sz w:val="20"/>
        </w:rPr>
        <w:t>supra</w:t>
      </w:r>
      <w:r w:rsidRPr="00D41129">
        <w:rPr>
          <w:rFonts w:ascii="Verdana" w:hAnsi="Verdana"/>
          <w:sz w:val="20"/>
        </w:rPr>
        <w:t>) que</w:t>
      </w:r>
      <w:r w:rsidR="00781542">
        <w:rPr>
          <w:rFonts w:ascii="Verdana" w:hAnsi="Verdana"/>
          <w:sz w:val="20"/>
        </w:rPr>
        <w:t>,</w:t>
      </w:r>
      <w:r w:rsidRPr="00D41129">
        <w:rPr>
          <w:rFonts w:ascii="Verdana" w:hAnsi="Verdana"/>
          <w:sz w:val="20"/>
        </w:rPr>
        <w:t xml:space="preserve"> em 12 de novembro de 1993</w:t>
      </w:r>
      <w:r w:rsidR="00781542">
        <w:rPr>
          <w:rFonts w:ascii="Verdana" w:hAnsi="Verdana"/>
          <w:sz w:val="20"/>
        </w:rPr>
        <w:t>,</w:t>
      </w:r>
      <w:r w:rsidRPr="00D41129">
        <w:rPr>
          <w:rFonts w:ascii="Verdana" w:hAnsi="Verdana"/>
          <w:sz w:val="20"/>
        </w:rPr>
        <w:t xml:space="preserve"> foi interposto um recurso de </w:t>
      </w:r>
      <w:r w:rsidRPr="00D41129">
        <w:rPr>
          <w:rFonts w:ascii="Verdana" w:hAnsi="Verdana"/>
          <w:i/>
          <w:sz w:val="20"/>
        </w:rPr>
        <w:t>habeas corpus</w:t>
      </w:r>
      <w:r w:rsidR="000E2DCD" w:rsidRPr="00D41129">
        <w:rPr>
          <w:rFonts w:ascii="Verdana" w:hAnsi="Verdana"/>
          <w:sz w:val="20"/>
        </w:rPr>
        <w:t xml:space="preserve"> genérico com o propósito de</w:t>
      </w:r>
      <w:r w:rsidRPr="00D41129">
        <w:rPr>
          <w:rFonts w:ascii="Verdana" w:hAnsi="Verdana"/>
          <w:sz w:val="20"/>
        </w:rPr>
        <w:t xml:space="preserve"> denunciar as condições de reclusão em que viviam os internos no Instituto nesse momento e de colocá-los em </w:t>
      </w:r>
      <w:r w:rsidR="007E5957" w:rsidRPr="00D41129">
        <w:rPr>
          <w:rFonts w:ascii="Verdana" w:hAnsi="Verdana"/>
          <w:sz w:val="20"/>
        </w:rPr>
        <w:t>locais</w:t>
      </w:r>
      <w:r w:rsidRPr="00D41129">
        <w:rPr>
          <w:rFonts w:ascii="Verdana" w:hAnsi="Verdana"/>
          <w:sz w:val="20"/>
        </w:rPr>
        <w:t xml:space="preserve"> adequados.</w:t>
      </w:r>
      <w:r w:rsidR="00E63EE5">
        <w:rPr>
          <w:rFonts w:ascii="Verdana" w:hAnsi="Verdana"/>
          <w:sz w:val="20"/>
        </w:rPr>
        <w:t xml:space="preserve"> </w:t>
      </w:r>
      <w:r w:rsidRPr="00D41129">
        <w:rPr>
          <w:rFonts w:ascii="Verdana" w:hAnsi="Verdana"/>
          <w:sz w:val="20"/>
        </w:rPr>
        <w:t>Além disso, f</w:t>
      </w:r>
      <w:r w:rsidR="00781542">
        <w:rPr>
          <w:rFonts w:ascii="Verdana" w:hAnsi="Verdana"/>
          <w:sz w:val="20"/>
        </w:rPr>
        <w:t xml:space="preserve">oi </w:t>
      </w:r>
      <w:r w:rsidRPr="00D41129">
        <w:rPr>
          <w:rFonts w:ascii="Verdana" w:hAnsi="Verdana"/>
          <w:sz w:val="20"/>
        </w:rPr>
        <w:t xml:space="preserve">demonstrado (par. 134.28 </w:t>
      </w:r>
      <w:r w:rsidRPr="00D41129">
        <w:rPr>
          <w:rFonts w:ascii="Verdana" w:hAnsi="Verdana"/>
          <w:i/>
          <w:sz w:val="20"/>
        </w:rPr>
        <w:t>supra</w:t>
      </w:r>
      <w:r w:rsidRPr="00D41129">
        <w:rPr>
          <w:rFonts w:ascii="Verdana" w:hAnsi="Verdana"/>
          <w:sz w:val="20"/>
        </w:rPr>
        <w:t xml:space="preserve">) que o Juiz de Primeira Instância Civil e Comercial do Nono Turno </w:t>
      </w:r>
      <w:r w:rsidR="00781542">
        <w:rPr>
          <w:rFonts w:ascii="Verdana" w:hAnsi="Verdana"/>
          <w:sz w:val="20"/>
        </w:rPr>
        <w:t>deu provimento a</w:t>
      </w:r>
      <w:r w:rsidRPr="00D41129">
        <w:rPr>
          <w:rFonts w:ascii="Verdana" w:hAnsi="Verdana"/>
          <w:sz w:val="20"/>
        </w:rPr>
        <w:t xml:space="preserve"> este recurso em 31 de julho de 1998, ou seja, quase cinco anos depois de haver sido interposto.</w:t>
      </w:r>
      <w:r w:rsidR="00E63EE5">
        <w:rPr>
          <w:rFonts w:ascii="Verdana" w:hAnsi="Verdana"/>
          <w:sz w:val="20"/>
        </w:rPr>
        <w:t xml:space="preserve"> </w:t>
      </w:r>
      <w:r w:rsidR="00C86EE0">
        <w:rPr>
          <w:rFonts w:ascii="Verdana" w:hAnsi="Verdana"/>
          <w:sz w:val="20"/>
        </w:rPr>
        <w:t>Isso posto</w:t>
      </w:r>
      <w:r w:rsidRPr="00D41129">
        <w:rPr>
          <w:rFonts w:ascii="Verdana" w:hAnsi="Verdana"/>
          <w:sz w:val="20"/>
        </w:rPr>
        <w:t xml:space="preserve">, qualquer que seja o parâmetro que se utilize para determinar se um recurso interno foi rápido, a Corte não pode senão concluir que a tramitação do recurso de </w:t>
      </w:r>
      <w:r w:rsidRPr="00D41129">
        <w:rPr>
          <w:rFonts w:ascii="Verdana" w:hAnsi="Verdana"/>
          <w:i/>
          <w:sz w:val="20"/>
        </w:rPr>
        <w:t>habeas corpus</w:t>
      </w:r>
      <w:r w:rsidRPr="00D41129">
        <w:rPr>
          <w:rFonts w:ascii="Verdana" w:hAnsi="Verdana"/>
          <w:sz w:val="20"/>
        </w:rPr>
        <w:t xml:space="preserve"> excedeu </w:t>
      </w:r>
      <w:r w:rsidR="00781542">
        <w:rPr>
          <w:rFonts w:ascii="Verdana" w:hAnsi="Verdana"/>
          <w:sz w:val="20"/>
        </w:rPr>
        <w:t>qualquer</w:t>
      </w:r>
      <w:r w:rsidRPr="00D41129">
        <w:rPr>
          <w:rFonts w:ascii="Verdana" w:hAnsi="Verdana"/>
          <w:sz w:val="20"/>
        </w:rPr>
        <w:t xml:space="preserve"> limite permissível. Além disso, a demora em resolvê-lo faz pensar que, com toda certeza, algumas das pessoas </w:t>
      </w:r>
      <w:r w:rsidR="00627C99">
        <w:rPr>
          <w:rFonts w:ascii="Verdana" w:hAnsi="Verdana"/>
          <w:sz w:val="20"/>
        </w:rPr>
        <w:t>em favor de quem</w:t>
      </w:r>
      <w:r w:rsidRPr="00D41129">
        <w:rPr>
          <w:rFonts w:ascii="Verdana" w:hAnsi="Verdana"/>
          <w:sz w:val="20"/>
        </w:rPr>
        <w:t xml:space="preserve"> se interpôs </w:t>
      </w:r>
      <w:r w:rsidR="00627C99">
        <w:rPr>
          <w:rFonts w:ascii="Verdana" w:hAnsi="Verdana"/>
          <w:sz w:val="20"/>
        </w:rPr>
        <w:t xml:space="preserve">o recurso </w:t>
      </w:r>
      <w:r w:rsidRPr="00D41129">
        <w:rPr>
          <w:rFonts w:ascii="Verdana" w:hAnsi="Verdana"/>
          <w:sz w:val="20"/>
        </w:rPr>
        <w:t xml:space="preserve">já não se encontravam no Instituto quando </w:t>
      </w:r>
      <w:r w:rsidR="00627C99">
        <w:rPr>
          <w:rFonts w:ascii="Verdana" w:hAnsi="Verdana"/>
          <w:sz w:val="20"/>
        </w:rPr>
        <w:t xml:space="preserve">esse </w:t>
      </w:r>
      <w:r w:rsidRPr="00D41129">
        <w:rPr>
          <w:rFonts w:ascii="Verdana" w:hAnsi="Verdana"/>
          <w:sz w:val="20"/>
        </w:rPr>
        <w:t xml:space="preserve">foi </w:t>
      </w:r>
      <w:r w:rsidR="00781542">
        <w:rPr>
          <w:rFonts w:ascii="Verdana" w:hAnsi="Verdana"/>
          <w:sz w:val="20"/>
        </w:rPr>
        <w:t>provido</w:t>
      </w:r>
      <w:r w:rsidRPr="00D41129">
        <w:rPr>
          <w:rFonts w:ascii="Verdana" w:hAnsi="Verdana"/>
          <w:sz w:val="20"/>
        </w:rPr>
        <w:t>, de modo que e</w:t>
      </w:r>
      <w:r w:rsidR="00627C99">
        <w:rPr>
          <w:rFonts w:ascii="Verdana" w:hAnsi="Verdana"/>
          <w:sz w:val="20"/>
        </w:rPr>
        <w:t>l</w:t>
      </w:r>
      <w:r w:rsidRPr="00D41129">
        <w:rPr>
          <w:rFonts w:ascii="Verdana" w:hAnsi="Verdana"/>
          <w:sz w:val="20"/>
        </w:rPr>
        <w:t xml:space="preserve">e não foi efetivo para aqueles que tentava proteger, o que constitui uma violação do artigo 25.1 da Convenção. </w:t>
      </w:r>
    </w:p>
    <w:p w:rsidR="00203910" w:rsidRPr="00D41129" w:rsidRDefault="00203910" w:rsidP="00E54BCA">
      <w:pPr>
        <w:widowControl w:val="0"/>
        <w:ind w:right="-7"/>
        <w:jc w:val="both"/>
        <w:rPr>
          <w:rFonts w:ascii="Verdana" w:hAnsi="Verdana"/>
          <w:sz w:val="20"/>
        </w:rPr>
      </w:pPr>
    </w:p>
    <w:p w:rsidR="00203910" w:rsidRPr="00D41129" w:rsidRDefault="00203910" w:rsidP="00E54BCA">
      <w:pPr>
        <w:pStyle w:val="Ttulo5"/>
        <w:widowControl w:val="0"/>
        <w:spacing w:line="240" w:lineRule="auto"/>
        <w:ind w:right="-7"/>
        <w:jc w:val="both"/>
        <w:rPr>
          <w:b w:val="0"/>
          <w:i/>
          <w:caps w:val="0"/>
        </w:rPr>
      </w:pPr>
      <w:r w:rsidRPr="00D41129">
        <w:rPr>
          <w:b w:val="0"/>
          <w:i/>
          <w:caps w:val="0"/>
        </w:rPr>
        <w:t>b)</w:t>
      </w:r>
      <w:r w:rsidRPr="00D41129">
        <w:rPr>
          <w:b w:val="0"/>
          <w:i/>
          <w:caps w:val="0"/>
        </w:rPr>
        <w:tab/>
        <w:t>A falta de cumprimento da decisão sobre o recurso de habeas corpus genérico</w:t>
      </w:r>
    </w:p>
    <w:p w:rsidR="00203910" w:rsidRPr="00D41129" w:rsidRDefault="00203910" w:rsidP="00E54BCA">
      <w:pPr>
        <w:pStyle w:val="negritamayuscula"/>
        <w:widowControl w:val="0"/>
        <w:spacing w:line="240" w:lineRule="auto"/>
        <w:ind w:right="-7"/>
        <w:rPr>
          <w:rFonts w:ascii="Verdana" w:hAnsi="Verdana"/>
          <w:sz w:val="20"/>
        </w:rPr>
      </w:pPr>
    </w:p>
    <w:p w:rsidR="00203910" w:rsidRPr="00D41129" w:rsidRDefault="00203910" w:rsidP="00E54BCA">
      <w:pPr>
        <w:pStyle w:val="negritamayuscula"/>
        <w:widowControl w:val="0"/>
        <w:tabs>
          <w:tab w:val="left" w:pos="720"/>
        </w:tabs>
        <w:spacing w:line="240" w:lineRule="auto"/>
        <w:ind w:right="-7"/>
        <w:rPr>
          <w:rFonts w:ascii="Verdana" w:hAnsi="Verdana"/>
          <w:sz w:val="20"/>
        </w:rPr>
      </w:pPr>
      <w:r w:rsidRPr="00D41129">
        <w:rPr>
          <w:rFonts w:ascii="Verdana" w:hAnsi="Verdana"/>
          <w:sz w:val="20"/>
        </w:rPr>
        <w:t>248.</w:t>
      </w:r>
      <w:r w:rsidRPr="00D41129">
        <w:rPr>
          <w:rFonts w:ascii="Verdana" w:hAnsi="Verdana"/>
          <w:sz w:val="20"/>
        </w:rPr>
        <w:tab/>
        <w:t xml:space="preserve">O artigo 25.2.c) da Convenção estabelece a obrigação do Estado de garantir “o cumprimento, pelas autoridades competentes, de toda decisão em que se tenha considerado procedente o recurso”. </w:t>
      </w:r>
    </w:p>
    <w:p w:rsidR="00203910" w:rsidRPr="00D41129" w:rsidRDefault="00203910" w:rsidP="00E54BCA">
      <w:pPr>
        <w:widowControl w:val="0"/>
        <w:ind w:right="-7"/>
        <w:jc w:val="both"/>
        <w:rPr>
          <w:rFonts w:ascii="Verdana" w:hAnsi="Verdana"/>
          <w:spacing w:val="-3"/>
          <w:sz w:val="20"/>
        </w:rPr>
      </w:pPr>
    </w:p>
    <w:p w:rsidR="00203910" w:rsidRPr="00D41129" w:rsidRDefault="00203910" w:rsidP="00E54BCA">
      <w:pPr>
        <w:widowControl w:val="0"/>
        <w:ind w:right="-7"/>
        <w:jc w:val="both"/>
        <w:rPr>
          <w:rFonts w:ascii="Verdana" w:hAnsi="Verdana"/>
          <w:sz w:val="20"/>
        </w:rPr>
      </w:pPr>
      <w:r w:rsidRPr="00D41129">
        <w:rPr>
          <w:rFonts w:ascii="Verdana" w:hAnsi="Verdana"/>
          <w:sz w:val="20"/>
        </w:rPr>
        <w:t>249.</w:t>
      </w:r>
      <w:r w:rsidRPr="00D41129">
        <w:rPr>
          <w:rFonts w:ascii="Verdana" w:hAnsi="Verdana"/>
          <w:sz w:val="20"/>
        </w:rPr>
        <w:tab/>
        <w:t>No presente caso</w:t>
      </w:r>
      <w:r w:rsidR="00594C01">
        <w:rPr>
          <w:rFonts w:ascii="Verdana" w:hAnsi="Verdana"/>
          <w:sz w:val="20"/>
        </w:rPr>
        <w:t>,</w:t>
      </w:r>
      <w:r w:rsidRPr="00D41129">
        <w:rPr>
          <w:rFonts w:ascii="Verdana" w:hAnsi="Verdana"/>
          <w:sz w:val="20"/>
        </w:rPr>
        <w:t xml:space="preserve"> </w:t>
      </w:r>
      <w:r w:rsidR="00781542">
        <w:rPr>
          <w:rFonts w:ascii="Verdana" w:hAnsi="Verdana"/>
          <w:sz w:val="20"/>
        </w:rPr>
        <w:t>foi</w:t>
      </w:r>
      <w:r w:rsidRPr="00D41129">
        <w:rPr>
          <w:rFonts w:ascii="Verdana" w:hAnsi="Verdana"/>
          <w:sz w:val="20"/>
        </w:rPr>
        <w:t xml:space="preserve"> provado (par. 134.28 </w:t>
      </w:r>
      <w:r w:rsidRPr="00D41129">
        <w:rPr>
          <w:rFonts w:ascii="Verdana" w:hAnsi="Verdana"/>
          <w:i/>
          <w:sz w:val="20"/>
        </w:rPr>
        <w:t>supra</w:t>
      </w:r>
      <w:r w:rsidRPr="00D41129">
        <w:rPr>
          <w:rFonts w:ascii="Verdana" w:hAnsi="Verdana"/>
          <w:sz w:val="20"/>
        </w:rPr>
        <w:t xml:space="preserve">) que na Sentença Definitiva </w:t>
      </w:r>
      <w:r w:rsidR="00D41129" w:rsidRPr="00D41129">
        <w:rPr>
          <w:rFonts w:ascii="Verdana" w:hAnsi="Verdana"/>
          <w:sz w:val="20"/>
        </w:rPr>
        <w:t>n°</w:t>
      </w:r>
      <w:r w:rsidRPr="00D41129">
        <w:rPr>
          <w:rFonts w:ascii="Verdana" w:hAnsi="Verdana"/>
          <w:sz w:val="20"/>
        </w:rPr>
        <w:t xml:space="preserve"> 652, proferida em 31 de julho de 1998, o Juiz de Primeira Instância Civil e Comercial do Nono Turno deu </w:t>
      </w:r>
      <w:r w:rsidR="00781542">
        <w:rPr>
          <w:rFonts w:ascii="Verdana" w:hAnsi="Verdana"/>
          <w:sz w:val="20"/>
        </w:rPr>
        <w:t>provimento</w:t>
      </w:r>
      <w:r w:rsidRPr="00D41129">
        <w:rPr>
          <w:rFonts w:ascii="Verdana" w:hAnsi="Verdana"/>
          <w:sz w:val="20"/>
        </w:rPr>
        <w:t xml:space="preserve"> ao recurso de </w:t>
      </w:r>
      <w:r w:rsidRPr="00D41129">
        <w:rPr>
          <w:rFonts w:ascii="Verdana" w:hAnsi="Verdana"/>
          <w:i/>
          <w:sz w:val="20"/>
        </w:rPr>
        <w:t>habeas corpus</w:t>
      </w:r>
      <w:r w:rsidRPr="00D41129">
        <w:rPr>
          <w:rFonts w:ascii="Verdana" w:hAnsi="Verdana"/>
          <w:sz w:val="20"/>
        </w:rPr>
        <w:t xml:space="preserve"> genérico interposto a favor dos internos do Instituto.</w:t>
      </w:r>
      <w:r w:rsidR="00E63EE5">
        <w:rPr>
          <w:rFonts w:ascii="Verdana" w:hAnsi="Verdana"/>
          <w:sz w:val="20"/>
        </w:rPr>
        <w:t xml:space="preserve"> Nesse sentido,</w:t>
      </w:r>
      <w:r w:rsidRPr="00D41129">
        <w:rPr>
          <w:rFonts w:ascii="Verdana" w:hAnsi="Verdana"/>
          <w:sz w:val="20"/>
        </w:rPr>
        <w:t xml:space="preserve"> esta sentença </w:t>
      </w:r>
      <w:r w:rsidR="00781542">
        <w:rPr>
          <w:rFonts w:ascii="Verdana" w:hAnsi="Verdana"/>
          <w:sz w:val="20"/>
        </w:rPr>
        <w:t>decidiu</w:t>
      </w:r>
      <w:r w:rsidRPr="00D41129">
        <w:rPr>
          <w:rFonts w:ascii="Verdana" w:hAnsi="Verdana"/>
          <w:sz w:val="20"/>
        </w:rPr>
        <w:t xml:space="preserve">, </w:t>
      </w:r>
      <w:r w:rsidRPr="00D41129">
        <w:rPr>
          <w:rFonts w:ascii="Verdana" w:hAnsi="Verdana"/>
          <w:i/>
          <w:sz w:val="20"/>
        </w:rPr>
        <w:t>inter alia</w:t>
      </w:r>
      <w:r w:rsidRPr="00D41129">
        <w:rPr>
          <w:rFonts w:ascii="Verdana" w:hAnsi="Verdana"/>
          <w:sz w:val="20"/>
        </w:rPr>
        <w:t>,</w:t>
      </w:r>
    </w:p>
    <w:p w:rsidR="00203910" w:rsidRPr="00D41129" w:rsidRDefault="00203910" w:rsidP="00E54BCA">
      <w:pPr>
        <w:widowControl w:val="0"/>
        <w:ind w:right="-7"/>
        <w:jc w:val="both"/>
        <w:rPr>
          <w:rFonts w:ascii="Verdana" w:hAnsi="Verdana"/>
          <w:sz w:val="20"/>
        </w:rPr>
      </w:pPr>
    </w:p>
    <w:p w:rsidR="00203910" w:rsidRPr="00D41129" w:rsidRDefault="00203910" w:rsidP="00FA09CC">
      <w:pPr>
        <w:widowControl w:val="0"/>
        <w:ind w:left="720" w:right="560"/>
        <w:jc w:val="both"/>
        <w:rPr>
          <w:rFonts w:ascii="Verdana" w:hAnsi="Verdana"/>
          <w:sz w:val="16"/>
        </w:rPr>
      </w:pPr>
      <w:r w:rsidRPr="00D41129">
        <w:rPr>
          <w:rFonts w:ascii="Verdana" w:hAnsi="Verdana"/>
          <w:sz w:val="16"/>
        </w:rPr>
        <w:t>[…]</w:t>
      </w:r>
      <w:r w:rsidR="000E2DCD" w:rsidRPr="00D41129">
        <w:rPr>
          <w:rFonts w:ascii="Verdana" w:hAnsi="Verdana"/>
          <w:sz w:val="16"/>
        </w:rPr>
        <w:t xml:space="preserve"> </w:t>
      </w:r>
      <w:r w:rsidRPr="00D41129">
        <w:rPr>
          <w:rFonts w:ascii="Verdana" w:hAnsi="Verdana"/>
          <w:sz w:val="16"/>
        </w:rPr>
        <w:t xml:space="preserve">ACEITAR a demanda de </w:t>
      </w:r>
      <w:r w:rsidRPr="00D41129">
        <w:rPr>
          <w:rFonts w:ascii="Verdana" w:hAnsi="Verdana"/>
          <w:i/>
          <w:sz w:val="16"/>
        </w:rPr>
        <w:t>HABEAS CORPUS</w:t>
      </w:r>
      <w:r w:rsidRPr="00D41129">
        <w:rPr>
          <w:rFonts w:ascii="Verdana" w:hAnsi="Verdana"/>
          <w:sz w:val="16"/>
        </w:rPr>
        <w:t xml:space="preserve"> GENÉRICA promovida […] em beneficio dos menores identificados […] nesta </w:t>
      </w:r>
      <w:r w:rsidR="00781542">
        <w:rPr>
          <w:rFonts w:ascii="Verdana" w:hAnsi="Verdana"/>
          <w:sz w:val="16"/>
        </w:rPr>
        <w:t>decisão</w:t>
      </w:r>
      <w:r w:rsidRPr="00D41129">
        <w:rPr>
          <w:rFonts w:ascii="Verdana" w:hAnsi="Verdana"/>
          <w:sz w:val="16"/>
        </w:rPr>
        <w:t xml:space="preserve">, </w:t>
      </w:r>
      <w:r w:rsidR="00781542">
        <w:rPr>
          <w:rFonts w:ascii="Verdana" w:hAnsi="Verdana"/>
          <w:sz w:val="16"/>
        </w:rPr>
        <w:t xml:space="preserve">detidos </w:t>
      </w:r>
      <w:r w:rsidRPr="00D41129">
        <w:rPr>
          <w:rFonts w:ascii="Verdana" w:hAnsi="Verdana"/>
          <w:sz w:val="16"/>
        </w:rPr>
        <w:t>no Instituto de Reeducação “</w:t>
      </w:r>
      <w:r w:rsidR="00781542">
        <w:rPr>
          <w:rFonts w:ascii="Verdana" w:hAnsi="Verdana"/>
          <w:i/>
          <w:sz w:val="16"/>
        </w:rPr>
        <w:t>C</w:t>
      </w:r>
      <w:r w:rsidRPr="00D41129">
        <w:rPr>
          <w:rFonts w:ascii="Verdana" w:hAnsi="Verdana"/>
          <w:i/>
          <w:sz w:val="16"/>
        </w:rPr>
        <w:t>el. Panchito López</w:t>
      </w:r>
      <w:r w:rsidRPr="00D41129">
        <w:rPr>
          <w:rFonts w:ascii="Verdana" w:hAnsi="Verdana"/>
          <w:sz w:val="16"/>
        </w:rPr>
        <w:t>”.</w:t>
      </w:r>
    </w:p>
    <w:p w:rsidR="00203910" w:rsidRPr="00D41129" w:rsidRDefault="00203910" w:rsidP="00FA09CC">
      <w:pPr>
        <w:widowControl w:val="0"/>
        <w:ind w:left="720" w:right="560"/>
        <w:jc w:val="both"/>
        <w:rPr>
          <w:rFonts w:ascii="Verdana" w:hAnsi="Verdana"/>
          <w:sz w:val="16"/>
        </w:rPr>
      </w:pPr>
    </w:p>
    <w:p w:rsidR="00203910" w:rsidRPr="00D41129" w:rsidRDefault="00203910" w:rsidP="00FA09CC">
      <w:pPr>
        <w:pStyle w:val="Textodebloque"/>
        <w:widowControl w:val="0"/>
        <w:ind w:right="560"/>
        <w:rPr>
          <w:rFonts w:ascii="Verdana" w:hAnsi="Verdana"/>
          <w:sz w:val="16"/>
          <w:u w:val="none"/>
        </w:rPr>
      </w:pPr>
      <w:r w:rsidRPr="00D41129">
        <w:rPr>
          <w:rFonts w:ascii="Verdana" w:hAnsi="Verdana"/>
          <w:sz w:val="16"/>
          <w:u w:val="none"/>
        </w:rPr>
        <w:t>[…] que o Diretor do Correcional, Instituto de Reeducação “</w:t>
      </w:r>
      <w:r w:rsidRPr="00D41129">
        <w:rPr>
          <w:rFonts w:ascii="Verdana" w:hAnsi="Verdana"/>
          <w:i/>
          <w:sz w:val="16"/>
          <w:u w:val="none"/>
        </w:rPr>
        <w:t>Cnel. Panchito López</w:t>
      </w:r>
      <w:r w:rsidRPr="00D41129">
        <w:rPr>
          <w:rFonts w:ascii="Verdana" w:hAnsi="Verdana"/>
          <w:sz w:val="16"/>
          <w:u w:val="none"/>
        </w:rPr>
        <w:t xml:space="preserve">”, o Diretor de Institutos Penais e o Ministério da Justiça e Trabalho, </w:t>
      </w:r>
      <w:r w:rsidR="00781542">
        <w:rPr>
          <w:rFonts w:ascii="Verdana" w:hAnsi="Verdana"/>
          <w:sz w:val="16"/>
          <w:u w:val="none"/>
        </w:rPr>
        <w:t xml:space="preserve">por meio do </w:t>
      </w:r>
      <w:r w:rsidRPr="00D41129">
        <w:rPr>
          <w:rFonts w:ascii="Verdana" w:hAnsi="Verdana"/>
          <w:sz w:val="16"/>
          <w:u w:val="none"/>
        </w:rPr>
        <w:t>proce</w:t>
      </w:r>
      <w:r w:rsidR="00781542">
        <w:rPr>
          <w:rFonts w:ascii="Verdana" w:hAnsi="Verdana"/>
          <w:sz w:val="16"/>
          <w:u w:val="none"/>
        </w:rPr>
        <w:t>dimento correspondente, adote</w:t>
      </w:r>
      <w:r w:rsidRPr="00D41129">
        <w:rPr>
          <w:rFonts w:ascii="Verdana" w:hAnsi="Verdana"/>
          <w:sz w:val="16"/>
          <w:u w:val="none"/>
        </w:rPr>
        <w:t xml:space="preserve">m de imediato as medidas administrativas e orçamentárias, eficazes e idôneas, destinadas a conseguir a retificação das circunstâncias ilegítimas que ha[via]m sido explicitadas […] e que </w:t>
      </w:r>
      <w:r w:rsidRPr="00D41129">
        <w:rPr>
          <w:rFonts w:ascii="Verdana" w:hAnsi="Verdana"/>
          <w:sz w:val="16"/>
          <w:u w:val="none"/>
        </w:rPr>
        <w:lastRenderedPageBreak/>
        <w:t>afetam os menores identificados também no preâmbulo</w:t>
      </w:r>
      <w:r w:rsidR="00781542">
        <w:rPr>
          <w:rFonts w:ascii="Verdana" w:hAnsi="Verdana"/>
          <w:sz w:val="16"/>
          <w:u w:val="none"/>
        </w:rPr>
        <w:t>,</w:t>
      </w:r>
      <w:r w:rsidRPr="00D41129">
        <w:rPr>
          <w:rFonts w:ascii="Verdana" w:hAnsi="Verdana"/>
          <w:sz w:val="16"/>
          <w:u w:val="none"/>
        </w:rPr>
        <w:t xml:space="preserve"> </w:t>
      </w:r>
      <w:r w:rsidR="00781542">
        <w:rPr>
          <w:rFonts w:ascii="Verdana" w:hAnsi="Verdana"/>
          <w:sz w:val="16"/>
          <w:u w:val="none"/>
        </w:rPr>
        <w:t xml:space="preserve">os quais </w:t>
      </w:r>
      <w:r w:rsidRPr="00D41129">
        <w:rPr>
          <w:rFonts w:ascii="Verdana" w:hAnsi="Verdana"/>
          <w:sz w:val="16"/>
          <w:u w:val="none"/>
        </w:rPr>
        <w:t>dever[ia]m continuar sua reclusão em locais adequados em conformidade com o disposto no artigo 21 da Constituição Nacional, sob pena de responsabilidade.</w:t>
      </w:r>
    </w:p>
    <w:p w:rsidR="00203910" w:rsidRPr="00D41129" w:rsidRDefault="00203910" w:rsidP="00FA09CC">
      <w:pPr>
        <w:widowControl w:val="0"/>
        <w:ind w:left="720" w:right="560"/>
        <w:jc w:val="both"/>
        <w:rPr>
          <w:rFonts w:ascii="Verdana" w:hAnsi="Verdana"/>
          <w:sz w:val="16"/>
        </w:rPr>
      </w:pPr>
    </w:p>
    <w:p w:rsidR="00203910" w:rsidRPr="00D41129" w:rsidRDefault="00203910" w:rsidP="00FA09CC">
      <w:pPr>
        <w:pStyle w:val="Textodebloque"/>
        <w:widowControl w:val="0"/>
        <w:ind w:right="560"/>
        <w:rPr>
          <w:rFonts w:ascii="Verdana" w:hAnsi="Verdana"/>
          <w:sz w:val="20"/>
          <w:u w:val="none"/>
        </w:rPr>
      </w:pPr>
      <w:r w:rsidRPr="00D41129">
        <w:rPr>
          <w:rFonts w:ascii="Verdana" w:hAnsi="Verdana"/>
          <w:sz w:val="16"/>
          <w:u w:val="none"/>
        </w:rPr>
        <w:t xml:space="preserve">[…] que as autoridades e instituições mencionadas no parágrafo precedente, inform[e]m a este Juizado </w:t>
      </w:r>
      <w:r w:rsidR="00781542">
        <w:rPr>
          <w:rFonts w:ascii="Verdana" w:hAnsi="Verdana"/>
          <w:sz w:val="16"/>
          <w:u w:val="none"/>
        </w:rPr>
        <w:t xml:space="preserve">sobre </w:t>
      </w:r>
      <w:r w:rsidRPr="00D41129">
        <w:rPr>
          <w:rFonts w:ascii="Verdana" w:hAnsi="Verdana"/>
          <w:sz w:val="16"/>
          <w:u w:val="none"/>
        </w:rPr>
        <w:t xml:space="preserve">as gestões realizadas para o cumprimento do estabelecido […] em um prazo não maior </w:t>
      </w:r>
      <w:r w:rsidR="00822984">
        <w:rPr>
          <w:rFonts w:ascii="Verdana" w:hAnsi="Verdana"/>
          <w:sz w:val="16"/>
          <w:u w:val="none"/>
        </w:rPr>
        <w:t>que</w:t>
      </w:r>
      <w:r w:rsidRPr="00D41129">
        <w:rPr>
          <w:rFonts w:ascii="Verdana" w:hAnsi="Verdana"/>
          <w:sz w:val="16"/>
          <w:u w:val="none"/>
        </w:rPr>
        <w:t xml:space="preserve"> trinta dias e</w:t>
      </w:r>
      <w:r w:rsidR="00822984">
        <w:rPr>
          <w:rFonts w:ascii="Verdana" w:hAnsi="Verdana"/>
          <w:sz w:val="16"/>
          <w:u w:val="none"/>
        </w:rPr>
        <w:t>,</w:t>
      </w:r>
      <w:r w:rsidRPr="00D41129">
        <w:rPr>
          <w:rFonts w:ascii="Verdana" w:hAnsi="Verdana"/>
          <w:sz w:val="16"/>
          <w:u w:val="none"/>
        </w:rPr>
        <w:t xml:space="preserve"> periodicamente</w:t>
      </w:r>
      <w:r w:rsidR="00822984">
        <w:rPr>
          <w:rFonts w:ascii="Verdana" w:hAnsi="Verdana"/>
          <w:sz w:val="16"/>
          <w:u w:val="none"/>
        </w:rPr>
        <w:t>,</w:t>
      </w:r>
      <w:r w:rsidRPr="00D41129">
        <w:rPr>
          <w:rFonts w:ascii="Verdana" w:hAnsi="Verdana"/>
          <w:sz w:val="16"/>
          <w:u w:val="none"/>
        </w:rPr>
        <w:t xml:space="preserve"> a cada três meses, até seu cumprimento total, sob pena de lei.</w:t>
      </w:r>
      <w:r w:rsidRPr="00D41129">
        <w:rPr>
          <w:rStyle w:val="Refdenotaalpie"/>
          <w:rFonts w:ascii="Verdana" w:hAnsi="Verdana"/>
          <w:sz w:val="16"/>
          <w:u w:val="none"/>
        </w:rPr>
        <w:footnoteReference w:id="197"/>
      </w:r>
    </w:p>
    <w:p w:rsidR="00203910" w:rsidRPr="00D41129" w:rsidRDefault="00203910" w:rsidP="00E54BCA">
      <w:pPr>
        <w:widowControl w:val="0"/>
        <w:ind w:right="-7"/>
        <w:jc w:val="both"/>
        <w:rPr>
          <w:rFonts w:ascii="Verdana" w:hAnsi="Verdana"/>
          <w:b/>
          <w:sz w:val="20"/>
        </w:rPr>
      </w:pPr>
    </w:p>
    <w:p w:rsidR="00203910" w:rsidRPr="00D41129" w:rsidRDefault="00203910" w:rsidP="00E54BCA">
      <w:pPr>
        <w:widowControl w:val="0"/>
        <w:ind w:right="-7"/>
        <w:jc w:val="both"/>
        <w:rPr>
          <w:rFonts w:ascii="Verdana" w:hAnsi="Verdana"/>
          <w:sz w:val="20"/>
          <w:u w:val="single"/>
        </w:rPr>
      </w:pPr>
      <w:r w:rsidRPr="00D41129">
        <w:rPr>
          <w:rFonts w:ascii="Verdana" w:hAnsi="Verdana"/>
          <w:sz w:val="20"/>
        </w:rPr>
        <w:t>250.</w:t>
      </w:r>
      <w:r w:rsidRPr="00D41129">
        <w:rPr>
          <w:rFonts w:ascii="Verdana" w:hAnsi="Verdana"/>
          <w:sz w:val="20"/>
        </w:rPr>
        <w:tab/>
        <w:t xml:space="preserve">Estes pontos resolutivos estabeleciam claramente que deviam ser adotadas “de imediato”, por parte das autoridades pertinentes, todas </w:t>
      </w:r>
      <w:r w:rsidR="00C86EE0">
        <w:rPr>
          <w:rFonts w:ascii="Verdana" w:hAnsi="Verdana"/>
          <w:sz w:val="20"/>
        </w:rPr>
        <w:t>as</w:t>
      </w:r>
      <w:r w:rsidRPr="00D41129">
        <w:rPr>
          <w:rFonts w:ascii="Verdana" w:hAnsi="Verdana"/>
          <w:sz w:val="20"/>
        </w:rPr>
        <w:t xml:space="preserve"> medidas necessárias para “conseguir a retificação das circunstâncias ilegítimas” no Instituto a favor dos que estavam </w:t>
      </w:r>
      <w:r w:rsidR="00781542">
        <w:rPr>
          <w:rFonts w:ascii="Verdana" w:hAnsi="Verdana"/>
          <w:sz w:val="20"/>
        </w:rPr>
        <w:t>detidos</w:t>
      </w:r>
      <w:r w:rsidRPr="00D41129">
        <w:rPr>
          <w:rFonts w:ascii="Verdana" w:hAnsi="Verdana"/>
          <w:sz w:val="20"/>
        </w:rPr>
        <w:t xml:space="preserve"> n</w:t>
      </w:r>
      <w:r w:rsidR="00822984">
        <w:rPr>
          <w:rFonts w:ascii="Verdana" w:hAnsi="Verdana"/>
          <w:sz w:val="20"/>
        </w:rPr>
        <w:t>aquele</w:t>
      </w:r>
      <w:r w:rsidRPr="00D41129">
        <w:rPr>
          <w:rFonts w:ascii="Verdana" w:hAnsi="Verdana"/>
          <w:sz w:val="20"/>
        </w:rPr>
        <w:t xml:space="preserve"> momento.</w:t>
      </w:r>
      <w:r w:rsidR="00E63EE5">
        <w:rPr>
          <w:rFonts w:ascii="Verdana" w:hAnsi="Verdana"/>
          <w:sz w:val="20"/>
        </w:rPr>
        <w:t xml:space="preserve"> </w:t>
      </w:r>
      <w:r w:rsidRPr="00D41129">
        <w:rPr>
          <w:rFonts w:ascii="Verdana" w:hAnsi="Verdana"/>
          <w:sz w:val="20"/>
        </w:rPr>
        <w:t>Provavelmente</w:t>
      </w:r>
      <w:r w:rsidR="00822984">
        <w:rPr>
          <w:rFonts w:ascii="Verdana" w:hAnsi="Verdana"/>
          <w:sz w:val="20"/>
        </w:rPr>
        <w:t>,</w:t>
      </w:r>
      <w:r w:rsidRPr="00D41129">
        <w:rPr>
          <w:rFonts w:ascii="Verdana" w:hAnsi="Verdana"/>
          <w:sz w:val="20"/>
        </w:rPr>
        <w:t xml:space="preserve"> já não eram os mesmos internos da data em que o recurso havia sido interposto.</w:t>
      </w:r>
      <w:r w:rsidR="00E63EE5">
        <w:rPr>
          <w:rFonts w:ascii="Verdana" w:hAnsi="Verdana"/>
          <w:sz w:val="20"/>
        </w:rPr>
        <w:t xml:space="preserve"> </w:t>
      </w:r>
      <w:r w:rsidRPr="00D41129">
        <w:rPr>
          <w:rFonts w:ascii="Verdana" w:hAnsi="Verdana"/>
          <w:sz w:val="20"/>
        </w:rPr>
        <w:t xml:space="preserve">Entretanto, </w:t>
      </w:r>
      <w:r w:rsidR="00822984">
        <w:rPr>
          <w:rFonts w:ascii="Verdana" w:hAnsi="Verdana"/>
          <w:sz w:val="20"/>
        </w:rPr>
        <w:t>após</w:t>
      </w:r>
      <w:r w:rsidRPr="00D41129">
        <w:rPr>
          <w:rFonts w:ascii="Verdana" w:hAnsi="Verdana"/>
          <w:sz w:val="20"/>
        </w:rPr>
        <w:t xml:space="preserve"> </w:t>
      </w:r>
      <w:r w:rsidR="00C86EE0">
        <w:rPr>
          <w:rFonts w:ascii="Verdana" w:hAnsi="Verdana"/>
          <w:sz w:val="20"/>
        </w:rPr>
        <w:t xml:space="preserve">a </w:t>
      </w:r>
      <w:r w:rsidRPr="00D41129">
        <w:rPr>
          <w:rFonts w:ascii="Verdana" w:hAnsi="Verdana"/>
          <w:sz w:val="20"/>
        </w:rPr>
        <w:t xml:space="preserve">referida sentença, os internos amparados pelo recurso </w:t>
      </w:r>
      <w:r w:rsidR="00781542">
        <w:rPr>
          <w:rFonts w:ascii="Verdana" w:hAnsi="Verdana"/>
          <w:sz w:val="20"/>
        </w:rPr>
        <w:t>continuaram</w:t>
      </w:r>
      <w:r w:rsidRPr="00D41129">
        <w:rPr>
          <w:rFonts w:ascii="Verdana" w:hAnsi="Verdana"/>
          <w:sz w:val="20"/>
        </w:rPr>
        <w:t xml:space="preserve"> sofrendo as mesmas condições insalubres e de </w:t>
      </w:r>
      <w:r w:rsidR="00D41129">
        <w:rPr>
          <w:rFonts w:ascii="Verdana" w:hAnsi="Verdana"/>
          <w:sz w:val="20"/>
        </w:rPr>
        <w:t>superlotação</w:t>
      </w:r>
      <w:r w:rsidRPr="00D41129">
        <w:rPr>
          <w:rFonts w:ascii="Verdana" w:hAnsi="Verdana"/>
          <w:sz w:val="20"/>
        </w:rPr>
        <w:t>, sem atendimento adequado de saúde, mal alimentados, sob a ameaça de ser</w:t>
      </w:r>
      <w:r w:rsidR="00781542">
        <w:rPr>
          <w:rFonts w:ascii="Verdana" w:hAnsi="Verdana"/>
          <w:sz w:val="20"/>
        </w:rPr>
        <w:t>em</w:t>
      </w:r>
      <w:r w:rsidRPr="00D41129">
        <w:rPr>
          <w:rFonts w:ascii="Verdana" w:hAnsi="Verdana"/>
          <w:sz w:val="20"/>
        </w:rPr>
        <w:t xml:space="preserve"> castigados, em um clima d</w:t>
      </w:r>
      <w:r w:rsidR="000E2DCD" w:rsidRPr="00D41129">
        <w:rPr>
          <w:rFonts w:ascii="Verdana" w:hAnsi="Verdana"/>
          <w:sz w:val="20"/>
        </w:rPr>
        <w:t xml:space="preserve">e tensão, violência, </w:t>
      </w:r>
      <w:r w:rsidR="00781542">
        <w:rPr>
          <w:rFonts w:ascii="Verdana" w:hAnsi="Verdana"/>
          <w:sz w:val="20"/>
        </w:rPr>
        <w:t>vulnerabilidade</w:t>
      </w:r>
      <w:r w:rsidRPr="00D41129">
        <w:rPr>
          <w:rFonts w:ascii="Verdana" w:hAnsi="Verdana"/>
          <w:sz w:val="20"/>
        </w:rPr>
        <w:t xml:space="preserve"> e sem o gozo efetivo de vários de seus direitos humanos.</w:t>
      </w:r>
      <w:r w:rsidR="00E63EE5">
        <w:rPr>
          <w:rFonts w:ascii="Verdana" w:hAnsi="Verdana"/>
          <w:sz w:val="20"/>
        </w:rPr>
        <w:t xml:space="preserve"> </w:t>
      </w:r>
      <w:r w:rsidRPr="00D41129">
        <w:rPr>
          <w:rFonts w:ascii="Verdana" w:hAnsi="Verdana"/>
          <w:sz w:val="20"/>
        </w:rPr>
        <w:t>Tanto é assim que</w:t>
      </w:r>
      <w:r w:rsidR="00822984">
        <w:rPr>
          <w:rFonts w:ascii="Verdana" w:hAnsi="Verdana"/>
          <w:sz w:val="20"/>
        </w:rPr>
        <w:t>,</w:t>
      </w:r>
      <w:r w:rsidRPr="00D41129">
        <w:rPr>
          <w:rFonts w:ascii="Verdana" w:hAnsi="Verdana"/>
          <w:sz w:val="20"/>
        </w:rPr>
        <w:t xml:space="preserve"> </w:t>
      </w:r>
      <w:r w:rsidR="00822984">
        <w:rPr>
          <w:rFonts w:ascii="Verdana" w:hAnsi="Verdana"/>
          <w:sz w:val="20"/>
        </w:rPr>
        <w:t>após a</w:t>
      </w:r>
      <w:r w:rsidR="009E73B7">
        <w:rPr>
          <w:rFonts w:ascii="Verdana" w:hAnsi="Verdana"/>
          <w:sz w:val="20"/>
        </w:rPr>
        <w:t xml:space="preserve"> decisão d</w:t>
      </w:r>
      <w:r w:rsidRPr="00D41129">
        <w:rPr>
          <w:rFonts w:ascii="Verdana" w:hAnsi="Verdana"/>
          <w:sz w:val="20"/>
        </w:rPr>
        <w:t xml:space="preserve">o </w:t>
      </w:r>
      <w:r w:rsidRPr="00D41129">
        <w:rPr>
          <w:rFonts w:ascii="Verdana" w:hAnsi="Verdana"/>
          <w:i/>
          <w:sz w:val="20"/>
        </w:rPr>
        <w:t xml:space="preserve">habeas corpus </w:t>
      </w:r>
      <w:r w:rsidRPr="00D41129">
        <w:rPr>
          <w:rFonts w:ascii="Verdana" w:hAnsi="Verdana"/>
          <w:sz w:val="20"/>
        </w:rPr>
        <w:t>genérico</w:t>
      </w:r>
      <w:r w:rsidR="009E73B7">
        <w:rPr>
          <w:rFonts w:ascii="Verdana" w:hAnsi="Verdana"/>
          <w:sz w:val="20"/>
        </w:rPr>
        <w:t xml:space="preserve">, ocorreram </w:t>
      </w:r>
      <w:r w:rsidRPr="00D41129">
        <w:rPr>
          <w:rFonts w:ascii="Verdana" w:hAnsi="Verdana"/>
          <w:sz w:val="20"/>
        </w:rPr>
        <w:t xml:space="preserve">os três incêndios </w:t>
      </w:r>
      <w:r w:rsidR="00C86EE0">
        <w:rPr>
          <w:rFonts w:ascii="Verdana" w:hAnsi="Verdana"/>
          <w:sz w:val="20"/>
        </w:rPr>
        <w:t>mencionados</w:t>
      </w:r>
      <w:r w:rsidR="009E73B7">
        <w:rPr>
          <w:rFonts w:ascii="Verdana" w:hAnsi="Verdana"/>
          <w:sz w:val="20"/>
        </w:rPr>
        <w:t xml:space="preserve"> </w:t>
      </w:r>
      <w:r w:rsidRPr="00D41129">
        <w:rPr>
          <w:rFonts w:ascii="Verdana" w:hAnsi="Verdana"/>
          <w:sz w:val="20"/>
        </w:rPr>
        <w:t>anteriormente (par</w:t>
      </w:r>
      <w:r w:rsidR="00C86EE0">
        <w:rPr>
          <w:rFonts w:ascii="Verdana" w:hAnsi="Verdana"/>
          <w:sz w:val="20"/>
        </w:rPr>
        <w:t>s</w:t>
      </w:r>
      <w:r w:rsidRPr="00D41129">
        <w:rPr>
          <w:rFonts w:ascii="Verdana" w:hAnsi="Verdana"/>
          <w:sz w:val="20"/>
        </w:rPr>
        <w:t xml:space="preserve">. 134.29, 134.33 e 134.34 </w:t>
      </w:r>
      <w:r w:rsidRPr="00D41129">
        <w:rPr>
          <w:rFonts w:ascii="Verdana" w:hAnsi="Verdana"/>
          <w:i/>
          <w:sz w:val="20"/>
        </w:rPr>
        <w:t>supra</w:t>
      </w:r>
      <w:r w:rsidRPr="00D41129">
        <w:rPr>
          <w:rFonts w:ascii="Verdana" w:hAnsi="Verdana"/>
          <w:sz w:val="20"/>
        </w:rPr>
        <w:t>).</w:t>
      </w:r>
      <w:r w:rsidR="00E63EE5">
        <w:rPr>
          <w:rFonts w:ascii="Verdana" w:hAnsi="Verdana"/>
          <w:sz w:val="20"/>
        </w:rPr>
        <w:t xml:space="preserve"> </w:t>
      </w:r>
      <w:r w:rsidRPr="00D41129">
        <w:rPr>
          <w:rFonts w:ascii="Verdana" w:hAnsi="Verdana"/>
          <w:sz w:val="20"/>
        </w:rPr>
        <w:t>Em outras palavras, o descumprimento da decisão do mencionado recurso, já violatoriamente tardia, não conduz</w:t>
      </w:r>
      <w:r w:rsidR="009E73B7">
        <w:rPr>
          <w:rFonts w:ascii="Verdana" w:hAnsi="Verdana"/>
          <w:sz w:val="20"/>
        </w:rPr>
        <w:t>iu</w:t>
      </w:r>
      <w:r w:rsidRPr="00D41129">
        <w:rPr>
          <w:rFonts w:ascii="Verdana" w:hAnsi="Verdana"/>
          <w:sz w:val="20"/>
        </w:rPr>
        <w:t xml:space="preserve"> à mudança das condições de detenção degradantes e subumanas em que se encontravam os internos.</w:t>
      </w:r>
      <w:r w:rsidR="00E63EE5">
        <w:rPr>
          <w:rFonts w:ascii="Verdana" w:hAnsi="Verdana"/>
          <w:sz w:val="20"/>
        </w:rPr>
        <w:t xml:space="preserve"> </w:t>
      </w:r>
      <w:r w:rsidRPr="00D41129">
        <w:rPr>
          <w:rFonts w:ascii="Verdana" w:hAnsi="Verdana"/>
          <w:sz w:val="20"/>
        </w:rPr>
        <w:t xml:space="preserve">O próprio Estado reconheceu essa situação e afirmou que </w:t>
      </w:r>
      <w:r w:rsidR="009E73B7" w:rsidRPr="00D41129">
        <w:rPr>
          <w:rFonts w:ascii="Verdana" w:hAnsi="Verdana"/>
          <w:sz w:val="20"/>
        </w:rPr>
        <w:t xml:space="preserve">os internos </w:t>
      </w:r>
      <w:r w:rsidRPr="00D41129">
        <w:rPr>
          <w:rFonts w:ascii="Verdana" w:hAnsi="Verdana"/>
          <w:sz w:val="20"/>
        </w:rPr>
        <w:t>não foram transferidos do Instituto “pela falta de um lugar adequado”.</w:t>
      </w:r>
    </w:p>
    <w:p w:rsidR="00203910" w:rsidRPr="00D41129" w:rsidRDefault="00203910" w:rsidP="00E54BCA">
      <w:pPr>
        <w:widowControl w:val="0"/>
        <w:tabs>
          <w:tab w:val="left" w:pos="7558"/>
        </w:tabs>
        <w:ind w:right="-7"/>
        <w:jc w:val="both"/>
        <w:rPr>
          <w:rFonts w:ascii="Verdana" w:hAnsi="Verdana"/>
          <w:sz w:val="20"/>
        </w:rPr>
      </w:pPr>
      <w:r w:rsidRPr="00D41129">
        <w:rPr>
          <w:rFonts w:ascii="Verdana" w:hAnsi="Verdana"/>
          <w:sz w:val="20"/>
        </w:rPr>
        <w:tab/>
      </w:r>
    </w:p>
    <w:p w:rsidR="00203910" w:rsidRPr="00D41129" w:rsidRDefault="00203910" w:rsidP="00E54BCA">
      <w:pPr>
        <w:widowControl w:val="0"/>
        <w:ind w:right="-7"/>
        <w:jc w:val="both"/>
        <w:rPr>
          <w:rFonts w:ascii="Verdana" w:hAnsi="Verdana"/>
          <w:sz w:val="20"/>
        </w:rPr>
      </w:pPr>
      <w:r w:rsidRPr="00D41129">
        <w:rPr>
          <w:rFonts w:ascii="Verdana" w:hAnsi="Verdana"/>
          <w:sz w:val="20"/>
        </w:rPr>
        <w:t>251.</w:t>
      </w:r>
      <w:r w:rsidRPr="00D41129">
        <w:rPr>
          <w:rFonts w:ascii="Verdana" w:hAnsi="Verdana"/>
          <w:sz w:val="20"/>
        </w:rPr>
        <w:tab/>
        <w:t xml:space="preserve">Por todas as razões anteriormente expostas, a Corte conclui que o Estado não ofereceu um recurso rápido aos internos do Instituto no momento da interposição do </w:t>
      </w:r>
      <w:r w:rsidRPr="00D41129">
        <w:rPr>
          <w:rFonts w:ascii="Verdana" w:hAnsi="Verdana"/>
          <w:i/>
          <w:sz w:val="20"/>
        </w:rPr>
        <w:t xml:space="preserve">habeas corpus </w:t>
      </w:r>
      <w:r w:rsidRPr="00D41129">
        <w:rPr>
          <w:rFonts w:ascii="Verdana" w:hAnsi="Verdana"/>
          <w:sz w:val="20"/>
        </w:rPr>
        <w:t>genérico, tampouco ofereceu um recurso efetivo a 239 internos no Instituto no momento d</w:t>
      </w:r>
      <w:r w:rsidR="009E73B7">
        <w:rPr>
          <w:rFonts w:ascii="Verdana" w:hAnsi="Verdana"/>
          <w:sz w:val="20"/>
        </w:rPr>
        <w:t xml:space="preserve">o proferimento </w:t>
      </w:r>
      <w:r w:rsidRPr="00D41129">
        <w:rPr>
          <w:rFonts w:ascii="Verdana" w:hAnsi="Verdana"/>
          <w:sz w:val="20"/>
        </w:rPr>
        <w:t xml:space="preserve">da sentença que </w:t>
      </w:r>
      <w:r w:rsidR="009E73B7">
        <w:rPr>
          <w:rFonts w:ascii="Verdana" w:hAnsi="Verdana"/>
          <w:sz w:val="20"/>
        </w:rPr>
        <w:t>deu provimento a</w:t>
      </w:r>
      <w:r w:rsidRPr="00D41129">
        <w:rPr>
          <w:rFonts w:ascii="Verdana" w:hAnsi="Verdana"/>
          <w:sz w:val="20"/>
        </w:rPr>
        <w:t xml:space="preserve">o mesmo, razão pela qual violou o artigo 25 da Convenção Americana, em relação ao artigo 1.1 da mesma. Esta violação se viu agravada, por sua vez, pelo descumprimento por parte do Estado </w:t>
      </w:r>
      <w:r w:rsidR="007C4FA6">
        <w:rPr>
          <w:rFonts w:ascii="Verdana" w:hAnsi="Verdana"/>
          <w:sz w:val="20"/>
        </w:rPr>
        <w:t xml:space="preserve">da obrigação </w:t>
      </w:r>
      <w:r w:rsidRPr="00D41129">
        <w:rPr>
          <w:rFonts w:ascii="Verdana" w:hAnsi="Verdana"/>
          <w:sz w:val="20"/>
        </w:rPr>
        <w:t xml:space="preserve">de fornecer aos internos medidas especiais de proteção por sua condição de crianças. A lista destes internos </w:t>
      </w:r>
      <w:r w:rsidR="007C4FA6">
        <w:rPr>
          <w:rFonts w:ascii="Verdana" w:hAnsi="Verdana"/>
          <w:sz w:val="20"/>
        </w:rPr>
        <w:t>está anexada</w:t>
      </w:r>
      <w:r w:rsidRPr="00D41129">
        <w:rPr>
          <w:rFonts w:ascii="Verdana" w:hAnsi="Verdana"/>
          <w:sz w:val="20"/>
        </w:rPr>
        <w:t xml:space="preserve"> à presente Sentença e faz parte dela.</w:t>
      </w:r>
    </w:p>
    <w:p w:rsidR="00203910" w:rsidRPr="00D41129" w:rsidRDefault="00203910" w:rsidP="00E54BCA">
      <w:pPr>
        <w:widowControl w:val="0"/>
        <w:rPr>
          <w:rFonts w:ascii="Verdana" w:hAnsi="Verdana"/>
          <w:b/>
          <w:smallCaps/>
          <w:sz w:val="20"/>
        </w:rPr>
      </w:pPr>
    </w:p>
    <w:p w:rsidR="00203910" w:rsidRPr="00FA09CC" w:rsidRDefault="00203910" w:rsidP="00FA09CC">
      <w:pPr>
        <w:widowControl w:val="0"/>
        <w:jc w:val="center"/>
        <w:rPr>
          <w:rFonts w:ascii="Verdana" w:hAnsi="Verdana"/>
          <w:b/>
          <w:smallCaps/>
          <w:sz w:val="20"/>
        </w:rPr>
      </w:pPr>
      <w:r w:rsidRPr="00D41129">
        <w:rPr>
          <w:rFonts w:ascii="Verdana" w:hAnsi="Verdana"/>
          <w:b/>
          <w:smallCaps/>
          <w:sz w:val="20"/>
        </w:rPr>
        <w:t>XII</w:t>
      </w:r>
    </w:p>
    <w:p w:rsidR="00203910" w:rsidRPr="00FA09CC" w:rsidRDefault="00203910" w:rsidP="009E73B7">
      <w:pPr>
        <w:pStyle w:val="Sangradetindependiente20"/>
        <w:widowControl w:val="0"/>
        <w:spacing w:line="240" w:lineRule="auto"/>
        <w:jc w:val="center"/>
        <w:rPr>
          <w:rFonts w:ascii="Verdana" w:hAnsi="Verdana"/>
          <w:b/>
          <w:smallCaps/>
          <w:sz w:val="20"/>
        </w:rPr>
      </w:pPr>
      <w:r w:rsidRPr="00FA09CC">
        <w:rPr>
          <w:rFonts w:ascii="Verdana" w:hAnsi="Verdana"/>
          <w:b/>
          <w:smallCaps/>
          <w:sz w:val="20"/>
        </w:rPr>
        <w:t xml:space="preserve">Artigo 26 da </w:t>
      </w:r>
      <w:r w:rsidR="00E73EB2">
        <w:rPr>
          <w:rFonts w:ascii="Verdana" w:hAnsi="Verdana"/>
          <w:b/>
          <w:smallCaps/>
          <w:sz w:val="20"/>
        </w:rPr>
        <w:t xml:space="preserve">Convenção Americana, em relação ao </w:t>
      </w:r>
      <w:r w:rsidRPr="00FA09CC">
        <w:rPr>
          <w:rFonts w:ascii="Verdana" w:hAnsi="Verdana"/>
          <w:b/>
          <w:smallCaps/>
          <w:sz w:val="20"/>
        </w:rPr>
        <w:t>artigo 1.1 da mesma</w:t>
      </w:r>
    </w:p>
    <w:p w:rsidR="00203910" w:rsidRPr="009E73B7" w:rsidRDefault="00203910" w:rsidP="009E73B7">
      <w:pPr>
        <w:jc w:val="center"/>
        <w:rPr>
          <w:rFonts w:ascii="Verdana" w:hAnsi="Verdana"/>
          <w:b/>
          <w:smallCaps/>
          <w:sz w:val="20"/>
        </w:rPr>
      </w:pPr>
      <w:r w:rsidRPr="00D41129">
        <w:rPr>
          <w:rFonts w:ascii="Verdana" w:hAnsi="Verdana"/>
          <w:b/>
          <w:smallCaps/>
          <w:sz w:val="20"/>
        </w:rPr>
        <w:t>(Desenvolvimento Progressivo dos Direitos Econômicos, Sociais e Culturais)</w:t>
      </w:r>
    </w:p>
    <w:p w:rsidR="00203910" w:rsidRPr="00D41129" w:rsidRDefault="00203910" w:rsidP="00E54BCA">
      <w:pPr>
        <w:widowControl w:val="0"/>
        <w:jc w:val="both"/>
        <w:rPr>
          <w:rFonts w:ascii="Verdana" w:hAnsi="Verdana"/>
          <w:sz w:val="20"/>
        </w:rPr>
      </w:pPr>
    </w:p>
    <w:p w:rsidR="00203910" w:rsidRPr="00D41129" w:rsidRDefault="00203910" w:rsidP="00E54BCA">
      <w:pPr>
        <w:pStyle w:val="Ttulo7"/>
        <w:widowControl w:val="0"/>
        <w:jc w:val="both"/>
        <w:rPr>
          <w:rFonts w:ascii="Verdana" w:hAnsi="Verdana"/>
          <w:sz w:val="20"/>
        </w:rPr>
      </w:pPr>
      <w:r w:rsidRPr="00D41129">
        <w:rPr>
          <w:rFonts w:ascii="Verdana" w:hAnsi="Verdana"/>
          <w:sz w:val="20"/>
        </w:rPr>
        <w:t>Alegações da Comissão</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252.</w:t>
      </w:r>
      <w:r w:rsidRPr="00D41129">
        <w:tab/>
        <w:t xml:space="preserve">A violação </w:t>
      </w:r>
      <w:r w:rsidR="000E2DCD" w:rsidRPr="00D41129">
        <w:t xml:space="preserve">ao </w:t>
      </w:r>
      <w:r w:rsidR="009E73B7">
        <w:t>a</w:t>
      </w:r>
      <w:r w:rsidRPr="00D41129">
        <w:t>rtigo 26 da Convenção Americana não foi alegada pela Comissão</w:t>
      </w:r>
      <w:r w:rsidRPr="00B85B6A">
        <w:t>.</w:t>
      </w:r>
      <w:r w:rsidR="00E63EE5">
        <w:t xml:space="preserve"> </w:t>
      </w:r>
      <w:r w:rsidRPr="00B85B6A">
        <w:t>A esse respeito, a Comissão consi</w:t>
      </w:r>
      <w:r w:rsidRPr="002B151B">
        <w:t>derou que:</w:t>
      </w:r>
    </w:p>
    <w:p w:rsidR="00203910" w:rsidRPr="00D41129" w:rsidRDefault="00B85B6A" w:rsidP="00925A03">
      <w:pPr>
        <w:pStyle w:val="Textoindependiente21"/>
        <w:widowControl w:val="0"/>
        <w:tabs>
          <w:tab w:val="left" w:pos="3855"/>
        </w:tabs>
        <w:spacing w:line="240" w:lineRule="auto"/>
      </w:pPr>
      <w:r>
        <w:tab/>
      </w:r>
    </w:p>
    <w:p w:rsidR="00203910" w:rsidRPr="00D41129" w:rsidRDefault="00203910" w:rsidP="00E54BCA">
      <w:pPr>
        <w:ind w:left="720"/>
        <w:jc w:val="both"/>
        <w:rPr>
          <w:rFonts w:ascii="Verdana" w:hAnsi="Verdana"/>
          <w:sz w:val="20"/>
        </w:rPr>
      </w:pPr>
      <w:r w:rsidRPr="00D41129">
        <w:rPr>
          <w:rFonts w:ascii="Verdana" w:hAnsi="Verdana"/>
          <w:sz w:val="20"/>
        </w:rPr>
        <w:t>a)</w:t>
      </w:r>
      <w:r w:rsidRPr="00D41129">
        <w:rPr>
          <w:rFonts w:ascii="Verdana" w:hAnsi="Verdana"/>
          <w:sz w:val="20"/>
        </w:rPr>
        <w:tab/>
        <w:t>tal como afirma o Estado, as representantes não alegaram que o Estado houvesse violado o artigo 26 da Convenção ou os artigos XI, XII, XIII e XV da Declaração Americana dos Direitos e</w:t>
      </w:r>
      <w:r w:rsidR="00E63EE5">
        <w:rPr>
          <w:rFonts w:ascii="Verdana" w:hAnsi="Verdana"/>
          <w:sz w:val="20"/>
        </w:rPr>
        <w:t xml:space="preserve"> </w:t>
      </w:r>
      <w:r w:rsidRPr="00D41129">
        <w:rPr>
          <w:rFonts w:ascii="Verdana" w:hAnsi="Verdana"/>
          <w:sz w:val="20"/>
        </w:rPr>
        <w:t>Deveres do Homem nem em sua petição inicial nem ao longo dos aproximadamente cinco anos que levou o trâmite do caso perante a Comissão.</w:t>
      </w:r>
      <w:r w:rsidR="00E63EE5">
        <w:rPr>
          <w:rFonts w:ascii="Verdana" w:hAnsi="Verdana"/>
          <w:sz w:val="20"/>
        </w:rPr>
        <w:t xml:space="preserve"> </w:t>
      </w:r>
      <w:r w:rsidRPr="00D41129">
        <w:rPr>
          <w:rFonts w:ascii="Verdana" w:hAnsi="Verdana"/>
          <w:sz w:val="20"/>
        </w:rPr>
        <w:t xml:space="preserve">A Comissão, portanto, não transmitiu ao Estado </w:t>
      </w:r>
      <w:r w:rsidR="00994137">
        <w:rPr>
          <w:rFonts w:ascii="Verdana" w:hAnsi="Verdana"/>
          <w:sz w:val="20"/>
        </w:rPr>
        <w:t>essas</w:t>
      </w:r>
      <w:r w:rsidRPr="00D41129">
        <w:rPr>
          <w:rFonts w:ascii="Verdana" w:hAnsi="Verdana"/>
          <w:sz w:val="20"/>
        </w:rPr>
        <w:t xml:space="preserve"> eventuais alegações de direito, </w:t>
      </w:r>
      <w:r w:rsidR="00994137">
        <w:rPr>
          <w:rFonts w:ascii="Verdana" w:hAnsi="Verdana"/>
          <w:sz w:val="20"/>
        </w:rPr>
        <w:t xml:space="preserve">as quais tampouco </w:t>
      </w:r>
      <w:r w:rsidRPr="00D41129">
        <w:rPr>
          <w:rFonts w:ascii="Verdana" w:hAnsi="Verdana"/>
          <w:sz w:val="20"/>
        </w:rPr>
        <w:t>foram debatid</w:t>
      </w:r>
      <w:r w:rsidR="00994137">
        <w:rPr>
          <w:rFonts w:ascii="Verdana" w:hAnsi="Verdana"/>
          <w:sz w:val="20"/>
        </w:rPr>
        <w:t>a</w:t>
      </w:r>
      <w:r w:rsidRPr="00D41129">
        <w:rPr>
          <w:rFonts w:ascii="Verdana" w:hAnsi="Verdana"/>
          <w:sz w:val="20"/>
        </w:rPr>
        <w:t xml:space="preserve">s no processo perante a Comissão; </w:t>
      </w:r>
    </w:p>
    <w:p w:rsidR="00203910" w:rsidRPr="00D41129" w:rsidRDefault="00203910" w:rsidP="00E54BCA">
      <w:pPr>
        <w:pStyle w:val="Textoindependiente21"/>
        <w:widowControl w:val="0"/>
        <w:spacing w:line="240" w:lineRule="auto"/>
        <w:ind w:left="360"/>
      </w:pPr>
    </w:p>
    <w:p w:rsidR="00203910" w:rsidRPr="00D41129" w:rsidRDefault="00203910" w:rsidP="00E54BCA">
      <w:pPr>
        <w:pStyle w:val="Textoindependiente21"/>
        <w:widowControl w:val="0"/>
        <w:spacing w:line="240" w:lineRule="auto"/>
        <w:ind w:left="720"/>
      </w:pPr>
      <w:r w:rsidRPr="00D41129">
        <w:lastRenderedPageBreak/>
        <w:t>b)</w:t>
      </w:r>
      <w:r w:rsidRPr="00D41129">
        <w:tab/>
        <w:t xml:space="preserve">se a alegação das representantes configura para a Corte um argumento de violação autônoma ao artigo 26 da Convenção Americana por parte do Estado, isso excederia o objeto do processo por haver precluído a oportunidade processual que havia para isso; e </w:t>
      </w:r>
    </w:p>
    <w:p w:rsidR="00203910" w:rsidRPr="00D41129" w:rsidRDefault="00203910" w:rsidP="00E54BCA">
      <w:pPr>
        <w:pStyle w:val="Textoindependiente21"/>
        <w:widowControl w:val="0"/>
        <w:tabs>
          <w:tab w:val="left" w:pos="360"/>
        </w:tabs>
        <w:spacing w:line="240" w:lineRule="auto"/>
        <w:ind w:left="720"/>
      </w:pPr>
    </w:p>
    <w:p w:rsidR="00203910" w:rsidRPr="00D41129" w:rsidRDefault="00203910" w:rsidP="00E54BCA">
      <w:pPr>
        <w:ind w:left="720"/>
        <w:jc w:val="both"/>
        <w:rPr>
          <w:rFonts w:ascii="Verdana" w:hAnsi="Verdana"/>
          <w:sz w:val="16"/>
          <w:szCs w:val="16"/>
        </w:rPr>
      </w:pPr>
      <w:r w:rsidRPr="00D41129">
        <w:rPr>
          <w:rFonts w:ascii="Verdana" w:hAnsi="Verdana"/>
          <w:sz w:val="20"/>
        </w:rPr>
        <w:t>c)</w:t>
      </w:r>
      <w:r w:rsidRPr="00D41129">
        <w:rPr>
          <w:rFonts w:ascii="Verdana" w:hAnsi="Verdana"/>
          <w:sz w:val="20"/>
        </w:rPr>
        <w:tab/>
        <w:t xml:space="preserve">não teria nenhuma objeção se a Corte considerasse que a invocação do artigo 26 da Convenção, das demais normas invocadas da Declaração Americana e da Convenção sobre os Direitos da Criança, </w:t>
      </w:r>
      <w:r w:rsidR="009E73B7">
        <w:rPr>
          <w:rFonts w:ascii="Verdana" w:hAnsi="Verdana"/>
          <w:sz w:val="20"/>
        </w:rPr>
        <w:t>foi</w:t>
      </w:r>
      <w:r w:rsidRPr="00D41129">
        <w:rPr>
          <w:rFonts w:ascii="Verdana" w:hAnsi="Verdana"/>
          <w:sz w:val="20"/>
        </w:rPr>
        <w:t xml:space="preserve"> feita com a finalidade de guiar a interpretação do artigo 19 da Convenção.</w:t>
      </w:r>
      <w:r w:rsidRPr="00D41129">
        <w:rPr>
          <w:rFonts w:ascii="Verdana" w:hAnsi="Verdana"/>
          <w:sz w:val="16"/>
          <w:szCs w:val="16"/>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pStyle w:val="Sangradetindependiente20"/>
        <w:widowControl w:val="0"/>
        <w:spacing w:line="240" w:lineRule="auto"/>
        <w:jc w:val="both"/>
        <w:rPr>
          <w:rFonts w:ascii="Verdana" w:hAnsi="Verdana"/>
          <w:i/>
          <w:sz w:val="20"/>
        </w:rPr>
      </w:pPr>
      <w:r w:rsidRPr="00D41129">
        <w:rPr>
          <w:rFonts w:ascii="Verdana" w:hAnsi="Verdana"/>
          <w:i/>
          <w:sz w:val="20"/>
        </w:rPr>
        <w:t>Alegações das representantes</w:t>
      </w:r>
      <w:r w:rsidR="00E63EE5">
        <w:rPr>
          <w:rFonts w:ascii="Verdana" w:hAnsi="Verdana"/>
          <w:i/>
          <w:sz w:val="20"/>
        </w:rPr>
        <w:t xml:space="preserve"> </w:t>
      </w:r>
    </w:p>
    <w:p w:rsidR="00203910" w:rsidRPr="00D41129" w:rsidRDefault="00B85B6A" w:rsidP="00925A03">
      <w:pPr>
        <w:widowControl w:val="0"/>
        <w:tabs>
          <w:tab w:val="left" w:pos="5966"/>
        </w:tabs>
        <w:jc w:val="both"/>
        <w:rPr>
          <w:rFonts w:ascii="Verdana" w:hAnsi="Verdana"/>
          <w:sz w:val="20"/>
        </w:rPr>
      </w:pPr>
      <w:r>
        <w:rPr>
          <w:rFonts w:ascii="Verdana" w:hAnsi="Verdana"/>
          <w:sz w:val="20"/>
        </w:rPr>
        <w:tab/>
      </w:r>
    </w:p>
    <w:p w:rsidR="00203910" w:rsidRPr="00D41129" w:rsidRDefault="00203910" w:rsidP="00E54BCA">
      <w:pPr>
        <w:pStyle w:val="Textoindependiente21"/>
        <w:widowControl w:val="0"/>
        <w:spacing w:line="240" w:lineRule="auto"/>
      </w:pPr>
      <w:r w:rsidRPr="00D41129">
        <w:t xml:space="preserve">253. </w:t>
      </w:r>
      <w:r w:rsidRPr="00D41129">
        <w:tab/>
        <w:t>Em relação ao artigo 26 da Convenção Americana, as representantes afirmaram que:</w:t>
      </w:r>
    </w:p>
    <w:p w:rsidR="00203910" w:rsidRPr="00D41129" w:rsidRDefault="00203910" w:rsidP="00E54BCA">
      <w:pPr>
        <w:pStyle w:val="Textoindependiente1"/>
        <w:widowControl w:val="0"/>
        <w:rPr>
          <w:rFonts w:ascii="Verdana" w:hAnsi="Verdana"/>
          <w:sz w:val="20"/>
        </w:rPr>
      </w:pPr>
    </w:p>
    <w:p w:rsidR="00203910" w:rsidRPr="00D41129" w:rsidRDefault="00203910" w:rsidP="00E54BCA">
      <w:pPr>
        <w:pStyle w:val="Textoindependiente21"/>
        <w:widowControl w:val="0"/>
        <w:spacing w:line="240" w:lineRule="auto"/>
        <w:ind w:left="720"/>
      </w:pPr>
      <w:r w:rsidRPr="00D41129">
        <w:t>a) o artigo 26 da Convenção deve ser estudado em relação ao artigo 19 da mesma, aos artigos XI, XII, XIII e XV da Declaração Americana dos Direitos Humanos e aos artigos 24, 28, 29 e 31 da Convenção sobre os Direitos da Criança;</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Textoindependiente3"/>
        <w:widowControl w:val="0"/>
        <w:ind w:left="720"/>
        <w:rPr>
          <w:rFonts w:ascii="Verdana" w:hAnsi="Verdana"/>
          <w:sz w:val="20"/>
        </w:rPr>
      </w:pPr>
      <w:r w:rsidRPr="00D41129">
        <w:rPr>
          <w:rFonts w:ascii="Verdana" w:hAnsi="Verdana"/>
          <w:sz w:val="20"/>
        </w:rPr>
        <w:t xml:space="preserve">b) o Estado descumpriu sua obrigação de garantir os níveis mínimos de satisfação destes direitos em relação aos menores do Instituto, que se encontravam em uma situação de vulnerabilidade; </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Textoindependiente3"/>
        <w:widowControl w:val="0"/>
        <w:ind w:left="720"/>
        <w:rPr>
          <w:rFonts w:ascii="Verdana" w:hAnsi="Verdana"/>
          <w:sz w:val="20"/>
        </w:rPr>
      </w:pPr>
      <w:r w:rsidRPr="00D41129">
        <w:rPr>
          <w:rFonts w:ascii="Verdana" w:hAnsi="Verdana"/>
          <w:sz w:val="20"/>
        </w:rPr>
        <w:t xml:space="preserve">c) com relação à violação </w:t>
      </w:r>
      <w:r w:rsidR="00994137">
        <w:rPr>
          <w:rFonts w:ascii="Verdana" w:hAnsi="Verdana"/>
          <w:sz w:val="20"/>
          <w:lang w:val="pt-BR"/>
        </w:rPr>
        <w:t>d</w:t>
      </w:r>
      <w:r w:rsidRPr="00D41129">
        <w:rPr>
          <w:rFonts w:ascii="Verdana" w:hAnsi="Verdana"/>
          <w:sz w:val="20"/>
        </w:rPr>
        <w:t xml:space="preserve">o direito à saúde, </w:t>
      </w:r>
      <w:r w:rsidR="00994137">
        <w:rPr>
          <w:rFonts w:ascii="Verdana" w:hAnsi="Verdana"/>
          <w:sz w:val="20"/>
          <w:lang w:val="pt-BR"/>
        </w:rPr>
        <w:t xml:space="preserve">essa </w:t>
      </w:r>
      <w:r w:rsidR="009E73B7" w:rsidRPr="009E73B7">
        <w:rPr>
          <w:rFonts w:ascii="Verdana" w:hAnsi="Verdana"/>
          <w:sz w:val="20"/>
          <w:lang w:val="pt-BR"/>
        </w:rPr>
        <w:t>ocorre</w:t>
      </w:r>
      <w:r w:rsidRPr="00D41129">
        <w:rPr>
          <w:rFonts w:ascii="Verdana" w:hAnsi="Verdana"/>
          <w:sz w:val="20"/>
        </w:rPr>
        <w:t xml:space="preserve"> em três níveis. Primero, porque o Estado não adotou sequer pautas mínimas de higiene, alimentação e atendimento primário da saúde que permitissem prevenir doenças e alcançar pelo menos um mínimo de saúde para todas as supostas vítimas do presente caso, de acordo com sua dignidade humana.</w:t>
      </w:r>
      <w:r w:rsidR="00E63EE5">
        <w:rPr>
          <w:rFonts w:ascii="Verdana" w:hAnsi="Verdana"/>
          <w:sz w:val="20"/>
        </w:rPr>
        <w:t xml:space="preserve"> </w:t>
      </w:r>
      <w:r w:rsidRPr="00D41129">
        <w:rPr>
          <w:rFonts w:ascii="Verdana" w:hAnsi="Verdana"/>
          <w:sz w:val="20"/>
        </w:rPr>
        <w:t xml:space="preserve">Segundo, porque, uma vez doentes, os internos do Instituto não receberam o tratamento médico nem odontológico adequado. Finalmente, não deu tratamento especial aos adolescentes que sofriam doenças mentais ou dependências; </w:t>
      </w:r>
    </w:p>
    <w:p w:rsidR="00203910" w:rsidRPr="00D41129" w:rsidRDefault="00203910" w:rsidP="00E54BCA">
      <w:pPr>
        <w:pStyle w:val="Textoindependiente3"/>
        <w:widowControl w:val="0"/>
        <w:ind w:left="720"/>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d) com relação ao direito à educação, o Estado não ofereceu programas de educação formais e contínuos. Apesar da capacitação técnica e das oficinas de alfabetização, não houve profissionais capacitados nem designações orçamentárias para a área.</w:t>
      </w:r>
      <w:r w:rsidR="00E63EE5">
        <w:rPr>
          <w:rFonts w:ascii="Verdana" w:hAnsi="Verdana"/>
          <w:sz w:val="20"/>
        </w:rPr>
        <w:t xml:space="preserve"> </w:t>
      </w:r>
      <w:r w:rsidRPr="00D41129">
        <w:rPr>
          <w:rFonts w:ascii="Verdana" w:hAnsi="Verdana"/>
          <w:sz w:val="20"/>
        </w:rPr>
        <w:t>As aulas não eram parte de um programa de educação integral orientado à reeducação e reabilitação dos menores, pois o Instituto não contava com as condições para que uma política de reeducação pudesse ser exitosa.</w:t>
      </w:r>
      <w:r w:rsidR="00E63EE5">
        <w:rPr>
          <w:rFonts w:ascii="Verdana" w:hAnsi="Verdana"/>
          <w:sz w:val="20"/>
        </w:rPr>
        <w:t xml:space="preserve"> </w:t>
      </w:r>
      <w:r w:rsidRPr="00D41129">
        <w:rPr>
          <w:rFonts w:ascii="Verdana" w:hAnsi="Verdana"/>
          <w:sz w:val="20"/>
        </w:rPr>
        <w:t>Quando os menores estão privados de liberdade, estão somente privados da liberdade e não da educação ou da dignidade; e</w:t>
      </w:r>
    </w:p>
    <w:p w:rsidR="00203910" w:rsidRPr="00D41129" w:rsidRDefault="00203910" w:rsidP="00E54BCA">
      <w:pPr>
        <w:pStyle w:val="Textoindependiente3"/>
        <w:widowControl w:val="0"/>
        <w:ind w:left="720"/>
        <w:rPr>
          <w:rFonts w:ascii="Verdana" w:hAnsi="Verdana"/>
          <w:sz w:val="20"/>
        </w:rPr>
      </w:pPr>
    </w:p>
    <w:p w:rsidR="00203910" w:rsidRPr="00D41129" w:rsidRDefault="00203910" w:rsidP="00E54BCA">
      <w:pPr>
        <w:pStyle w:val="Textoindependiente3"/>
        <w:widowControl w:val="0"/>
        <w:ind w:left="720"/>
        <w:rPr>
          <w:rFonts w:ascii="Verdana" w:hAnsi="Verdana"/>
          <w:sz w:val="20"/>
        </w:rPr>
      </w:pPr>
      <w:r w:rsidRPr="00D41129">
        <w:rPr>
          <w:rFonts w:ascii="Verdana" w:hAnsi="Verdana"/>
          <w:sz w:val="20"/>
        </w:rPr>
        <w:t xml:space="preserve">e) com relação ao direito ao descanso, ao lazer, à recreação, </w:t>
      </w:r>
      <w:r w:rsidR="0024326E" w:rsidRPr="00D41129">
        <w:rPr>
          <w:rFonts w:ascii="Verdana" w:hAnsi="Verdana"/>
          <w:sz w:val="20"/>
        </w:rPr>
        <w:t>bem como</w:t>
      </w:r>
      <w:r w:rsidRPr="00D41129">
        <w:rPr>
          <w:rFonts w:ascii="Verdana" w:hAnsi="Verdana"/>
          <w:sz w:val="20"/>
        </w:rPr>
        <w:t xml:space="preserve"> à vida cultural e artística, o Estado não ofereceu um programa contínuo a esse respeito, nem promoveu o contato com as famílias ou com a comunidade.</w:t>
      </w:r>
      <w:r w:rsidR="00E63EE5">
        <w:rPr>
          <w:rFonts w:ascii="Verdana" w:hAnsi="Verdana"/>
          <w:sz w:val="20"/>
        </w:rPr>
        <w:t xml:space="preserve"> </w:t>
      </w:r>
      <w:r w:rsidRPr="00D41129">
        <w:rPr>
          <w:rFonts w:ascii="Verdana" w:hAnsi="Verdana"/>
          <w:sz w:val="20"/>
        </w:rPr>
        <w:t xml:space="preserve">Além disso, o Estado não garantiu o direito dos internos do Instituto ao descanso e à recreação, </w:t>
      </w:r>
      <w:r w:rsidR="0033305C">
        <w:rPr>
          <w:rFonts w:ascii="Verdana" w:hAnsi="Verdana"/>
          <w:sz w:val="20"/>
          <w:lang w:val="pt-BR"/>
        </w:rPr>
        <w:t>n</w:t>
      </w:r>
      <w:r w:rsidRPr="00D41129">
        <w:rPr>
          <w:rFonts w:ascii="Verdana" w:hAnsi="Verdana"/>
          <w:sz w:val="20"/>
        </w:rPr>
        <w:t>e</w:t>
      </w:r>
      <w:r w:rsidR="0033305C">
        <w:rPr>
          <w:rFonts w:ascii="Verdana" w:hAnsi="Verdana"/>
          <w:sz w:val="20"/>
          <w:lang w:val="pt-BR"/>
        </w:rPr>
        <w:t>m</w:t>
      </w:r>
      <w:r w:rsidRPr="00D41129">
        <w:rPr>
          <w:rFonts w:ascii="Verdana" w:hAnsi="Verdana"/>
          <w:sz w:val="20"/>
        </w:rPr>
        <w:t xml:space="preserve"> o direito a jogos e atividades recreativas de acordo com sua idade.</w:t>
      </w:r>
      <w:r w:rsidR="00E63EE5">
        <w:rPr>
          <w:rFonts w:ascii="Verdana" w:hAnsi="Verdana"/>
          <w:sz w:val="20"/>
        </w:rPr>
        <w:t xml:space="preserve"> </w:t>
      </w:r>
      <w:r w:rsidR="0033305C">
        <w:rPr>
          <w:rFonts w:ascii="Verdana" w:hAnsi="Verdana"/>
          <w:sz w:val="20"/>
          <w:lang w:val="pt-BR"/>
        </w:rPr>
        <w:t>Ao contrário</w:t>
      </w:r>
      <w:r w:rsidRPr="00D41129">
        <w:rPr>
          <w:rFonts w:ascii="Verdana" w:hAnsi="Verdana"/>
          <w:sz w:val="20"/>
        </w:rPr>
        <w:t xml:space="preserve">, os menores permaneciam </w:t>
      </w:r>
      <w:r w:rsidR="009E73B7" w:rsidRPr="009E73B7">
        <w:rPr>
          <w:rFonts w:ascii="Verdana" w:hAnsi="Verdana"/>
          <w:sz w:val="20"/>
          <w:lang w:val="pt-BR"/>
        </w:rPr>
        <w:t>trancados</w:t>
      </w:r>
      <w:r w:rsidRPr="00D41129">
        <w:rPr>
          <w:rFonts w:ascii="Verdana" w:hAnsi="Verdana"/>
          <w:sz w:val="20"/>
        </w:rPr>
        <w:t xml:space="preserve"> a maior parte do dia em celas pequenas com saídas de somente duas horas diárias.</w:t>
      </w:r>
    </w:p>
    <w:p w:rsidR="00203910" w:rsidRPr="00D41129" w:rsidRDefault="00203910" w:rsidP="00E54BCA">
      <w:pPr>
        <w:widowControl w:val="0"/>
        <w:jc w:val="both"/>
        <w:rPr>
          <w:rFonts w:ascii="Verdana" w:hAnsi="Verdana"/>
          <w:sz w:val="20"/>
        </w:rPr>
      </w:pPr>
    </w:p>
    <w:p w:rsidR="00203910" w:rsidRPr="00D41129" w:rsidRDefault="00203910" w:rsidP="00E54BCA">
      <w:pPr>
        <w:pStyle w:val="Ttulo7"/>
        <w:widowControl w:val="0"/>
        <w:jc w:val="both"/>
        <w:rPr>
          <w:rFonts w:ascii="Verdana" w:hAnsi="Verdana"/>
          <w:sz w:val="20"/>
        </w:rPr>
      </w:pPr>
      <w:r w:rsidRPr="00D41129">
        <w:rPr>
          <w:rFonts w:ascii="Verdana" w:hAnsi="Verdana"/>
          <w:sz w:val="20"/>
        </w:rPr>
        <w:t>Alegações do Estado</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254.</w:t>
      </w:r>
      <w:r w:rsidRPr="00D41129">
        <w:rPr>
          <w:rFonts w:ascii="Verdana" w:hAnsi="Verdana"/>
          <w:sz w:val="20"/>
        </w:rPr>
        <w:tab/>
        <w:t xml:space="preserve">Em relação ao artigo 26 da Convenção, o Estado considerou que: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lastRenderedPageBreak/>
        <w:t>a)</w:t>
      </w:r>
      <w:r w:rsidRPr="00D41129">
        <w:rPr>
          <w:rFonts w:ascii="Verdana" w:hAnsi="Verdana"/>
          <w:sz w:val="20"/>
        </w:rPr>
        <w:tab/>
        <w:t xml:space="preserve">os direitos econômicos, sociais e culturais estão fora do objeto do caso, tal como </w:t>
      </w:r>
      <w:r w:rsidR="009E73B7" w:rsidRPr="00D41129">
        <w:rPr>
          <w:rFonts w:ascii="Verdana" w:hAnsi="Verdana"/>
          <w:sz w:val="20"/>
        </w:rPr>
        <w:t>a Comissão</w:t>
      </w:r>
      <w:r w:rsidR="009E73B7">
        <w:rPr>
          <w:rFonts w:ascii="Verdana" w:hAnsi="Verdana"/>
          <w:sz w:val="20"/>
        </w:rPr>
        <w:t xml:space="preserve"> afirmou</w:t>
      </w:r>
      <w:r w:rsidRPr="00D41129">
        <w:rPr>
          <w:rFonts w:ascii="Verdana" w:hAnsi="Verdana"/>
          <w:sz w:val="20"/>
        </w:rPr>
        <w:t>; e</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b/>
          <w:smallCaps/>
          <w:sz w:val="20"/>
        </w:rPr>
      </w:pPr>
      <w:r w:rsidRPr="00D41129">
        <w:rPr>
          <w:rFonts w:ascii="Verdana" w:hAnsi="Verdana"/>
          <w:sz w:val="20"/>
        </w:rPr>
        <w:t>b)</w:t>
      </w:r>
      <w:r w:rsidRPr="00D41129">
        <w:rPr>
          <w:rFonts w:ascii="Verdana" w:hAnsi="Verdana"/>
          <w:sz w:val="20"/>
        </w:rPr>
        <w:tab/>
        <w:t xml:space="preserve">na tramitação do caso perante a Comissão, as representantes não apresentaram suas reivindicações sobre o particular, o que leva o Estado a </w:t>
      </w:r>
      <w:r w:rsidR="009E73B7">
        <w:rPr>
          <w:rFonts w:ascii="Verdana" w:hAnsi="Verdana"/>
          <w:sz w:val="20"/>
        </w:rPr>
        <w:t>rejeitar</w:t>
      </w:r>
      <w:r w:rsidR="008C4FE5">
        <w:rPr>
          <w:rFonts w:ascii="Verdana" w:hAnsi="Verdana"/>
          <w:sz w:val="20"/>
        </w:rPr>
        <w:t xml:space="preserve"> essas alegações</w:t>
      </w:r>
      <w:r w:rsidR="009E73B7">
        <w:rPr>
          <w:rFonts w:ascii="Verdana" w:hAnsi="Verdana"/>
          <w:sz w:val="20"/>
        </w:rPr>
        <w:t xml:space="preserve">, por considerá-las </w:t>
      </w:r>
      <w:r w:rsidRPr="00D41129">
        <w:rPr>
          <w:rFonts w:ascii="Verdana" w:hAnsi="Verdana"/>
          <w:sz w:val="20"/>
        </w:rPr>
        <w:t>improcedente</w:t>
      </w:r>
      <w:r w:rsidR="008C4FE5">
        <w:rPr>
          <w:rFonts w:ascii="Verdana" w:hAnsi="Verdana"/>
          <w:sz w:val="20"/>
        </w:rPr>
        <w:t>s</w:t>
      </w:r>
      <w:r w:rsidRPr="00D41129">
        <w:rPr>
          <w:rFonts w:ascii="Verdana" w:hAnsi="Verdana"/>
          <w:sz w:val="20"/>
        </w:rPr>
        <w:t>, referindo-se</w:t>
      </w:r>
      <w:r w:rsidR="008C4FE5">
        <w:rPr>
          <w:rFonts w:ascii="Verdana" w:hAnsi="Verdana"/>
          <w:sz w:val="20"/>
        </w:rPr>
        <w:t>,</w:t>
      </w:r>
      <w:r w:rsidRPr="00D41129">
        <w:rPr>
          <w:rFonts w:ascii="Verdana" w:hAnsi="Verdana"/>
          <w:sz w:val="20"/>
        </w:rPr>
        <w:t xml:space="preserve"> para tal efeito</w:t>
      </w:r>
      <w:r w:rsidR="008C4FE5">
        <w:rPr>
          <w:rFonts w:ascii="Verdana" w:hAnsi="Verdana"/>
          <w:sz w:val="20"/>
        </w:rPr>
        <w:t>,</w:t>
      </w:r>
      <w:r w:rsidRPr="00D41129">
        <w:rPr>
          <w:rFonts w:ascii="Verdana" w:hAnsi="Verdana"/>
          <w:sz w:val="20"/>
        </w:rPr>
        <w:t xml:space="preserve"> aos argumentos discutidos no escrito de exceções preliminares. </w:t>
      </w:r>
    </w:p>
    <w:p w:rsidR="00203910" w:rsidRPr="00D41129" w:rsidRDefault="00203910" w:rsidP="00E54BCA">
      <w:pPr>
        <w:widowControl w:val="0"/>
        <w:jc w:val="both"/>
        <w:rPr>
          <w:rFonts w:ascii="Verdana" w:hAnsi="Verdana"/>
          <w:b/>
          <w:smallCaps/>
          <w:sz w:val="20"/>
        </w:rPr>
      </w:pPr>
    </w:p>
    <w:p w:rsidR="00203910" w:rsidRPr="00D41129" w:rsidRDefault="00203910" w:rsidP="00E54BCA">
      <w:pPr>
        <w:pStyle w:val="Sangra2detindependiente"/>
        <w:widowControl w:val="0"/>
        <w:spacing w:before="0" w:after="0"/>
        <w:ind w:left="0"/>
        <w:rPr>
          <w:b w:val="0"/>
          <w:i/>
        </w:rPr>
      </w:pPr>
      <w:r w:rsidRPr="00D41129">
        <w:rPr>
          <w:b w:val="0"/>
          <w:i/>
        </w:rPr>
        <w:t>Considerações da Corte</w:t>
      </w:r>
    </w:p>
    <w:p w:rsidR="00203910" w:rsidRPr="00D41129" w:rsidRDefault="00203910" w:rsidP="00E54BCA">
      <w:pPr>
        <w:pStyle w:val="negritamayuscula"/>
        <w:widowControl w:val="0"/>
        <w:spacing w:line="240" w:lineRule="auto"/>
        <w:rPr>
          <w:rFonts w:ascii="Verdana" w:hAnsi="Verdana"/>
          <w:sz w:val="20"/>
          <w:u w:val="single"/>
        </w:rPr>
      </w:pPr>
    </w:p>
    <w:p w:rsidR="00203910" w:rsidRPr="00D41129" w:rsidRDefault="00203910" w:rsidP="00E54BCA">
      <w:pPr>
        <w:pStyle w:val="negritamayuscula"/>
        <w:widowControl w:val="0"/>
        <w:tabs>
          <w:tab w:val="left" w:pos="708"/>
        </w:tabs>
        <w:spacing w:line="240" w:lineRule="auto"/>
        <w:rPr>
          <w:rFonts w:ascii="Verdana" w:hAnsi="Verdana"/>
          <w:sz w:val="20"/>
        </w:rPr>
      </w:pPr>
      <w:r w:rsidRPr="00D41129">
        <w:rPr>
          <w:rFonts w:ascii="Verdana" w:hAnsi="Verdana"/>
          <w:sz w:val="20"/>
        </w:rPr>
        <w:t>255.</w:t>
      </w:r>
      <w:r w:rsidRPr="00D41129">
        <w:rPr>
          <w:rFonts w:ascii="Verdana" w:hAnsi="Verdana"/>
          <w:sz w:val="20"/>
        </w:rPr>
        <w:tab/>
        <w:t>Na presente sentença, a Corte já realizou uma análise a respeito das condições referentes à vida digna, saúde, educação e recreação nas considerações a respeito dos artigos 4 e 5 da Convenção, em relação aos artigos 19 e 1.1 da mesma e ao artigo 13 do Protocolo de San Salvador.</w:t>
      </w:r>
      <w:r w:rsidR="00E63EE5">
        <w:rPr>
          <w:rFonts w:ascii="Verdana" w:hAnsi="Verdana"/>
          <w:sz w:val="20"/>
        </w:rPr>
        <w:t xml:space="preserve"> </w:t>
      </w:r>
      <w:r w:rsidRPr="00D41129">
        <w:rPr>
          <w:rFonts w:ascii="Verdana" w:hAnsi="Verdana"/>
          <w:sz w:val="20"/>
        </w:rPr>
        <w:t>Por isso, este Tribunal considera que não é necessário se pronunciar a respeito do artigo 26 da Convenção.</w:t>
      </w:r>
    </w:p>
    <w:p w:rsidR="00203910" w:rsidRPr="00D41129" w:rsidRDefault="00203910" w:rsidP="00E54BCA">
      <w:pPr>
        <w:pStyle w:val="negritamayuscula"/>
        <w:widowControl w:val="0"/>
        <w:tabs>
          <w:tab w:val="left" w:pos="708"/>
        </w:tabs>
        <w:spacing w:line="240" w:lineRule="auto"/>
        <w:jc w:val="center"/>
        <w:rPr>
          <w:rFonts w:ascii="Verdana" w:hAnsi="Verdana"/>
          <w:b/>
          <w:sz w:val="20"/>
        </w:rPr>
      </w:pPr>
    </w:p>
    <w:p w:rsidR="00203910" w:rsidRPr="00D41129" w:rsidRDefault="00203910" w:rsidP="00E54BCA">
      <w:pPr>
        <w:pStyle w:val="negritamayuscula"/>
        <w:widowControl w:val="0"/>
        <w:tabs>
          <w:tab w:val="left" w:pos="708"/>
        </w:tabs>
        <w:spacing w:line="240" w:lineRule="auto"/>
        <w:jc w:val="center"/>
        <w:rPr>
          <w:rFonts w:ascii="Verdana" w:hAnsi="Verdana"/>
          <w:b/>
          <w:smallCaps/>
          <w:sz w:val="20"/>
        </w:rPr>
      </w:pPr>
      <w:r w:rsidRPr="00D41129">
        <w:rPr>
          <w:rFonts w:ascii="Verdana" w:hAnsi="Verdana"/>
          <w:b/>
          <w:sz w:val="20"/>
        </w:rPr>
        <w:t>XIII</w:t>
      </w:r>
    </w:p>
    <w:p w:rsidR="00203910" w:rsidRPr="00D41129" w:rsidRDefault="00203910" w:rsidP="00E54BCA">
      <w:pPr>
        <w:pStyle w:val="Sangradetindependiente2"/>
        <w:widowControl w:val="0"/>
        <w:spacing w:line="240" w:lineRule="auto"/>
        <w:jc w:val="center"/>
        <w:rPr>
          <w:rFonts w:ascii="Verdana" w:hAnsi="Verdana"/>
          <w:b/>
          <w:smallCaps/>
          <w:sz w:val="20"/>
        </w:rPr>
      </w:pPr>
      <w:r w:rsidRPr="00D41129">
        <w:rPr>
          <w:rFonts w:ascii="Verdana" w:hAnsi="Verdana"/>
          <w:b/>
          <w:smallCaps/>
          <w:sz w:val="20"/>
        </w:rPr>
        <w:t xml:space="preserve">Reparações </w:t>
      </w:r>
    </w:p>
    <w:p w:rsidR="00203910" w:rsidRPr="00D41129" w:rsidRDefault="00203910" w:rsidP="00E54BCA">
      <w:pPr>
        <w:pStyle w:val="Sangradetindependiente2"/>
        <w:widowControl w:val="0"/>
        <w:spacing w:line="240" w:lineRule="auto"/>
        <w:jc w:val="center"/>
        <w:rPr>
          <w:rFonts w:ascii="Verdana" w:hAnsi="Verdana"/>
          <w:b/>
          <w:smallCaps/>
          <w:sz w:val="20"/>
        </w:rPr>
      </w:pPr>
      <w:r w:rsidRPr="00D41129">
        <w:rPr>
          <w:rFonts w:ascii="Verdana" w:hAnsi="Verdana"/>
          <w:b/>
          <w:smallCaps/>
          <w:sz w:val="20"/>
        </w:rPr>
        <w:t>Aplicação do artigo 63.1 da Convenção Americana</w:t>
      </w:r>
    </w:p>
    <w:p w:rsidR="00203910" w:rsidRPr="00D41129" w:rsidRDefault="00203910" w:rsidP="00E54BCA">
      <w:pPr>
        <w:pStyle w:val="Ttulo4"/>
        <w:widowControl w:val="0"/>
        <w:tabs>
          <w:tab w:val="left" w:pos="0"/>
        </w:tabs>
        <w:jc w:val="left"/>
        <w:rPr>
          <w:rFonts w:ascii="Verdana" w:hAnsi="Verdana"/>
          <w:b w:val="0"/>
          <w:i/>
          <w:sz w:val="20"/>
        </w:rPr>
      </w:pPr>
    </w:p>
    <w:p w:rsidR="00203910" w:rsidRPr="00D41129" w:rsidRDefault="00203910" w:rsidP="00E54BCA">
      <w:pPr>
        <w:pStyle w:val="Ttulo4"/>
        <w:widowControl w:val="0"/>
        <w:tabs>
          <w:tab w:val="left" w:pos="0"/>
        </w:tabs>
        <w:jc w:val="left"/>
        <w:rPr>
          <w:rFonts w:ascii="Verdana" w:hAnsi="Verdana"/>
          <w:b w:val="0"/>
          <w:i/>
          <w:sz w:val="20"/>
        </w:rPr>
      </w:pPr>
      <w:r w:rsidRPr="00D41129">
        <w:rPr>
          <w:rFonts w:ascii="Verdana" w:hAnsi="Verdana"/>
          <w:b w:val="0"/>
          <w:i/>
          <w:sz w:val="20"/>
        </w:rPr>
        <w:t>Obrigação de reparar</w:t>
      </w:r>
    </w:p>
    <w:p w:rsidR="00203910" w:rsidRPr="00D41129" w:rsidRDefault="00203910" w:rsidP="00E54BCA">
      <w:pPr>
        <w:widowControl w:val="0"/>
        <w:rPr>
          <w:rFonts w:ascii="Verdana" w:hAnsi="Verdana"/>
          <w:sz w:val="20"/>
        </w:rPr>
      </w:pPr>
    </w:p>
    <w:p w:rsidR="00203910" w:rsidRPr="00D41129" w:rsidRDefault="00203910" w:rsidP="00E54BCA">
      <w:pPr>
        <w:pStyle w:val="Textoindependiente3"/>
        <w:widowControl w:val="0"/>
        <w:ind w:right="44"/>
        <w:rPr>
          <w:rFonts w:ascii="Verdana" w:hAnsi="Verdana"/>
          <w:sz w:val="20"/>
        </w:rPr>
      </w:pPr>
      <w:r w:rsidRPr="00D41129">
        <w:rPr>
          <w:rFonts w:ascii="Verdana" w:hAnsi="Verdana"/>
          <w:sz w:val="20"/>
        </w:rPr>
        <w:t>256.</w:t>
      </w:r>
      <w:r w:rsidRPr="00D41129">
        <w:rPr>
          <w:rFonts w:ascii="Verdana" w:hAnsi="Verdana"/>
          <w:sz w:val="20"/>
        </w:rPr>
        <w:tab/>
        <w:t xml:space="preserve">De acordo com o exposto nos capítulos anteriores, a Corte decidiu que o Estado é responsável pela violação dos artigos 4.1, 5.1, 5.2 e 5.6 da Convenção Americana, em relação ao artigo 1.1 da mesma, e também em relação ao artigo 19 desta quando se trate de crianças, em detrimento de todos os internos no Instituto entre 14 de agosto de 1996 e 25 de julho de 2001 (par. 176 </w:t>
      </w:r>
      <w:r w:rsidRPr="00D41129">
        <w:rPr>
          <w:rFonts w:ascii="Verdana" w:hAnsi="Verdana"/>
          <w:i/>
          <w:sz w:val="20"/>
        </w:rPr>
        <w:t>supra</w:t>
      </w:r>
      <w:r w:rsidRPr="00D41129">
        <w:rPr>
          <w:rFonts w:ascii="Verdana" w:hAnsi="Verdana"/>
          <w:sz w:val="20"/>
        </w:rPr>
        <w:t xml:space="preserve">); do artigo 4.1 da Convenção Americana, em relação ao artigo 1.1 da mesma, e também em relação ao artigo 19 desta quando se trate de crianças, em detrimento dos 12 internos falecidos (pars. 179, 184 e 186 </w:t>
      </w:r>
      <w:r w:rsidRPr="00D41129">
        <w:rPr>
          <w:rFonts w:ascii="Verdana" w:hAnsi="Verdana"/>
          <w:i/>
          <w:sz w:val="20"/>
        </w:rPr>
        <w:t>supra</w:t>
      </w:r>
      <w:r w:rsidRPr="00D41129">
        <w:rPr>
          <w:rFonts w:ascii="Verdana" w:hAnsi="Verdana"/>
          <w:sz w:val="20"/>
        </w:rPr>
        <w:t xml:space="preserve">); dos artigos 5.1 e 5.2 da Convenção Americana, em relação aos artigos 1.1 e 19 da mesma, em detrimento dos meninos feridos por causa dos incêndios (pars. 188 e 190 </w:t>
      </w:r>
      <w:r w:rsidRPr="00D41129">
        <w:rPr>
          <w:rFonts w:ascii="Verdana" w:hAnsi="Verdana"/>
          <w:i/>
          <w:sz w:val="20"/>
        </w:rPr>
        <w:t>supra</w:t>
      </w:r>
      <w:r w:rsidRPr="00D41129">
        <w:rPr>
          <w:rFonts w:ascii="Verdana" w:hAnsi="Verdana"/>
          <w:sz w:val="20"/>
        </w:rPr>
        <w:t>); do artigo 5.1 da Convenção Americana, em relação ao artigo 1.1 desta, em detrimento</w:t>
      </w:r>
      <w:r w:rsidRPr="00D41129">
        <w:rPr>
          <w:rFonts w:ascii="Verdana" w:hAnsi="Verdana"/>
          <w:b/>
          <w:sz w:val="20"/>
        </w:rPr>
        <w:t xml:space="preserve"> </w:t>
      </w:r>
      <w:r w:rsidRPr="00D41129">
        <w:rPr>
          <w:rFonts w:ascii="Verdana" w:hAnsi="Verdana"/>
          <w:sz w:val="20"/>
        </w:rPr>
        <w:t xml:space="preserve">dos familiares identificados dos internos falecidos e feridos (par. 193 </w:t>
      </w:r>
      <w:r w:rsidRPr="00D41129">
        <w:rPr>
          <w:rFonts w:ascii="Verdana" w:hAnsi="Verdana"/>
          <w:i/>
          <w:sz w:val="20"/>
        </w:rPr>
        <w:t>supra</w:t>
      </w:r>
      <w:r w:rsidRPr="00D41129">
        <w:rPr>
          <w:rFonts w:ascii="Verdana" w:hAnsi="Verdana"/>
          <w:sz w:val="20"/>
        </w:rPr>
        <w:t xml:space="preserve">); dos artigos 2 e 8.1 da Convenção Americana, em relação aos artigos 1.1 e 19 da mesma, em detrimento de todos os meninos internos no Instituto entre 14 de agosto de 1996 e 25 de julho de 2001 (par. 213 </w:t>
      </w:r>
      <w:r w:rsidRPr="00D41129">
        <w:rPr>
          <w:rFonts w:ascii="Verdana" w:hAnsi="Verdana"/>
          <w:i/>
          <w:sz w:val="20"/>
        </w:rPr>
        <w:t>supra</w:t>
      </w:r>
      <w:r w:rsidRPr="00D41129">
        <w:rPr>
          <w:rFonts w:ascii="Verdana" w:hAnsi="Verdana"/>
          <w:sz w:val="20"/>
        </w:rPr>
        <w:t xml:space="preserve">); e do artigo 25 da Convenção Americana, em relação ao artigo 1.1 da mesma, em detrimento dos 239 internos nomeados na resolução do </w:t>
      </w:r>
      <w:r w:rsidRPr="00D41129">
        <w:rPr>
          <w:rFonts w:ascii="Verdana" w:hAnsi="Verdana"/>
          <w:i/>
          <w:sz w:val="20"/>
        </w:rPr>
        <w:t>habeas corpus</w:t>
      </w:r>
      <w:r w:rsidRPr="00D41129">
        <w:rPr>
          <w:rFonts w:ascii="Verdana" w:hAnsi="Verdana"/>
          <w:sz w:val="20"/>
        </w:rPr>
        <w:t xml:space="preserve"> genérico (par. 251 </w:t>
      </w:r>
      <w:r w:rsidRPr="00D41129">
        <w:rPr>
          <w:rFonts w:ascii="Verdana" w:hAnsi="Verdana"/>
          <w:i/>
          <w:sz w:val="20"/>
        </w:rPr>
        <w:t>supra</w:t>
      </w:r>
      <w:r w:rsidRPr="00D41129">
        <w:rPr>
          <w:rFonts w:ascii="Verdana" w:hAnsi="Verdana"/>
          <w:sz w:val="20"/>
        </w:rPr>
        <w:t>).</w:t>
      </w:r>
      <w:r w:rsidR="00E63EE5">
        <w:rPr>
          <w:rFonts w:ascii="Verdana" w:hAnsi="Verdana"/>
          <w:sz w:val="20"/>
        </w:rPr>
        <w:t xml:space="preserve"> </w:t>
      </w:r>
    </w:p>
    <w:p w:rsidR="00203910" w:rsidRPr="00D41129" w:rsidRDefault="00203910" w:rsidP="00E54BCA">
      <w:pPr>
        <w:pStyle w:val="Textoindependiente3"/>
        <w:widowControl w:val="0"/>
        <w:ind w:right="44"/>
        <w:rPr>
          <w:rFonts w:ascii="Verdana" w:hAnsi="Verdana"/>
          <w:sz w:val="20"/>
        </w:rPr>
      </w:pPr>
    </w:p>
    <w:p w:rsidR="00203910" w:rsidRPr="00D41129" w:rsidRDefault="00203910" w:rsidP="00E54BCA">
      <w:pPr>
        <w:pStyle w:val="Textoindependiente3"/>
        <w:widowControl w:val="0"/>
        <w:ind w:right="44"/>
        <w:rPr>
          <w:rFonts w:ascii="Verdana" w:hAnsi="Verdana"/>
          <w:sz w:val="20"/>
        </w:rPr>
      </w:pPr>
      <w:r w:rsidRPr="00D41129">
        <w:rPr>
          <w:rFonts w:ascii="Verdana" w:hAnsi="Verdana"/>
          <w:sz w:val="20"/>
        </w:rPr>
        <w:t>257.</w:t>
      </w:r>
      <w:r w:rsidRPr="00D41129">
        <w:rPr>
          <w:rFonts w:ascii="Verdana" w:hAnsi="Verdana"/>
          <w:sz w:val="20"/>
        </w:rPr>
        <w:tab/>
        <w:t xml:space="preserve">Este Tribunal estabeleceu em sua jurisprudência constante que é um princípio de Direito Internacional que toda violação internacional que tenha produzido um dano comporta o dever de repará-lo </w:t>
      </w:r>
      <w:r w:rsidR="001B479D" w:rsidRPr="001B479D">
        <w:rPr>
          <w:rFonts w:ascii="Verdana" w:hAnsi="Verdana"/>
          <w:sz w:val="20"/>
          <w:lang w:val="pt-BR"/>
        </w:rPr>
        <w:t>ad</w:t>
      </w:r>
      <w:r w:rsidR="001B479D">
        <w:rPr>
          <w:rFonts w:ascii="Verdana" w:hAnsi="Verdana"/>
          <w:sz w:val="20"/>
          <w:lang w:val="pt-BR"/>
        </w:rPr>
        <w:t>equadamente</w:t>
      </w:r>
      <w:r w:rsidRPr="00D41129">
        <w:rPr>
          <w:rFonts w:ascii="Verdana" w:hAnsi="Verdana"/>
          <w:sz w:val="20"/>
        </w:rPr>
        <w:t>.</w:t>
      </w:r>
      <w:r w:rsidRPr="00D41129">
        <w:rPr>
          <w:rStyle w:val="Refdenotaalpie"/>
          <w:rFonts w:ascii="Verdana" w:hAnsi="Verdana"/>
          <w:sz w:val="20"/>
        </w:rPr>
        <w:footnoteReference w:id="198"/>
      </w:r>
      <w:r w:rsidR="00E63EE5">
        <w:rPr>
          <w:rFonts w:ascii="Verdana" w:hAnsi="Verdana"/>
          <w:sz w:val="20"/>
        </w:rPr>
        <w:t xml:space="preserve"> </w:t>
      </w:r>
      <w:r w:rsidRPr="00D41129">
        <w:rPr>
          <w:rFonts w:ascii="Verdana" w:hAnsi="Verdana"/>
          <w:sz w:val="20"/>
        </w:rPr>
        <w:t xml:space="preserve">Para tais efeitos, o artigo 63.1 da Convenção Americana estabelece que: </w:t>
      </w:r>
    </w:p>
    <w:p w:rsidR="00203910" w:rsidRPr="00D41129" w:rsidRDefault="00203910" w:rsidP="00E54BCA">
      <w:pPr>
        <w:pStyle w:val="Textoindependiente21"/>
        <w:widowControl w:val="0"/>
        <w:spacing w:line="240" w:lineRule="auto"/>
      </w:pPr>
    </w:p>
    <w:p w:rsidR="00203910" w:rsidRPr="00D41129" w:rsidRDefault="00203910" w:rsidP="00E54BCA">
      <w:pPr>
        <w:pStyle w:val="Sangra3detindependiente"/>
        <w:widowControl w:val="0"/>
        <w:spacing w:line="240" w:lineRule="auto"/>
        <w:ind w:right="720"/>
        <w:rPr>
          <w:b w:val="0"/>
          <w:sz w:val="16"/>
          <w:szCs w:val="16"/>
          <w:u w:val="none"/>
        </w:rPr>
      </w:pPr>
      <w:r w:rsidRPr="00D41129">
        <w:rPr>
          <w:b w:val="0"/>
          <w:sz w:val="16"/>
          <w:szCs w:val="16"/>
          <w:u w:val="none"/>
        </w:rPr>
        <w:t>[q]</w:t>
      </w:r>
      <w:r w:rsidRPr="00D41129">
        <w:rPr>
          <w:b w:val="0"/>
          <w:spacing w:val="-3"/>
          <w:sz w:val="16"/>
          <w:szCs w:val="16"/>
          <w:u w:val="none"/>
        </w:rPr>
        <w:t>uando decidir que houve violação de um direito ou liberdade protegidos nesta Convenção, a Corte determinará que se assegure ao prejudicado o gozo do seu direito ou liberdade violados.</w:t>
      </w:r>
      <w:r w:rsidR="00E63EE5">
        <w:rPr>
          <w:b w:val="0"/>
          <w:spacing w:val="-3"/>
          <w:sz w:val="16"/>
          <w:szCs w:val="16"/>
          <w:u w:val="none"/>
        </w:rPr>
        <w:t xml:space="preserve"> </w:t>
      </w:r>
      <w:r w:rsidRPr="00D41129">
        <w:rPr>
          <w:b w:val="0"/>
          <w:spacing w:val="-3"/>
          <w:sz w:val="16"/>
          <w:szCs w:val="16"/>
          <w:u w:val="none"/>
        </w:rPr>
        <w:t>Determinará também, se isso for procedente, que sejam reparadas as consequências da medida ou situação que haja configurado a violação desses direitos, bem como o pagamento de indenização justa à parte lesada</w:t>
      </w:r>
      <w:r w:rsidRPr="00D41129">
        <w:rPr>
          <w:b w:val="0"/>
          <w:sz w:val="16"/>
          <w:szCs w:val="16"/>
          <w:u w:val="none"/>
        </w:rPr>
        <w:t>.</w:t>
      </w:r>
    </w:p>
    <w:p w:rsidR="00203910" w:rsidRPr="00D41129" w:rsidRDefault="00203910" w:rsidP="00E54BCA">
      <w:pPr>
        <w:widowControl w:val="0"/>
        <w:ind w:right="726"/>
        <w:jc w:val="both"/>
        <w:rPr>
          <w:rFonts w:ascii="Verdana" w:hAnsi="Verdana"/>
          <w:sz w:val="20"/>
        </w:rPr>
      </w:pPr>
    </w:p>
    <w:p w:rsidR="00203910" w:rsidRPr="00D41129" w:rsidRDefault="00203910" w:rsidP="00E54BCA">
      <w:pPr>
        <w:widowControl w:val="0"/>
        <w:ind w:right="6"/>
        <w:jc w:val="both"/>
        <w:rPr>
          <w:rFonts w:ascii="Verdana" w:hAnsi="Verdana"/>
          <w:sz w:val="20"/>
        </w:rPr>
      </w:pPr>
      <w:r w:rsidRPr="00D41129">
        <w:rPr>
          <w:rFonts w:ascii="Verdana" w:hAnsi="Verdana"/>
          <w:sz w:val="20"/>
        </w:rPr>
        <w:lastRenderedPageBreak/>
        <w:t>258.</w:t>
      </w:r>
      <w:r w:rsidRPr="00D41129">
        <w:rPr>
          <w:rFonts w:ascii="Verdana" w:hAnsi="Verdana"/>
          <w:sz w:val="20"/>
        </w:rPr>
        <w:tab/>
        <w:t>Tal como a Corte</w:t>
      </w:r>
      <w:r w:rsidR="001B479D" w:rsidRPr="001B479D">
        <w:rPr>
          <w:rFonts w:ascii="Verdana" w:hAnsi="Verdana"/>
          <w:sz w:val="20"/>
        </w:rPr>
        <w:t xml:space="preserve"> </w:t>
      </w:r>
      <w:r w:rsidR="001B479D" w:rsidRPr="00D41129">
        <w:rPr>
          <w:rFonts w:ascii="Verdana" w:hAnsi="Verdana"/>
          <w:sz w:val="20"/>
        </w:rPr>
        <w:t>indicou</w:t>
      </w:r>
      <w:r w:rsidRPr="00D41129">
        <w:rPr>
          <w:rFonts w:ascii="Verdana" w:hAnsi="Verdana"/>
          <w:sz w:val="20"/>
        </w:rPr>
        <w:t>, o artigo 63.1 da Convenção Americana reflete uma norma consuetudinária que constitui um dos princípios fundamentais do Direito Internacional contemporâneo sobre a responsabilidade dos Estados.</w:t>
      </w:r>
      <w:r w:rsidR="00E63EE5">
        <w:rPr>
          <w:rFonts w:ascii="Verdana" w:hAnsi="Verdana"/>
          <w:sz w:val="20"/>
        </w:rPr>
        <w:t xml:space="preserve"> </w:t>
      </w:r>
      <w:r w:rsidRPr="00D41129">
        <w:rPr>
          <w:rFonts w:ascii="Verdana" w:hAnsi="Verdana"/>
          <w:sz w:val="20"/>
        </w:rPr>
        <w:t xml:space="preserve">Desta maneira, ao </w:t>
      </w:r>
      <w:r w:rsidR="00137258">
        <w:rPr>
          <w:rFonts w:ascii="Verdana" w:hAnsi="Verdana"/>
          <w:sz w:val="20"/>
        </w:rPr>
        <w:t>ocorrer</w:t>
      </w:r>
      <w:r w:rsidRPr="00D41129">
        <w:rPr>
          <w:rFonts w:ascii="Verdana" w:hAnsi="Verdana"/>
          <w:sz w:val="20"/>
        </w:rPr>
        <w:t xml:space="preserve"> um fato ilícito imputável a um Estado surge de imediato </w:t>
      </w:r>
      <w:r w:rsidR="001B479D">
        <w:rPr>
          <w:rFonts w:ascii="Verdana" w:hAnsi="Verdana"/>
          <w:sz w:val="20"/>
        </w:rPr>
        <w:t>su</w:t>
      </w:r>
      <w:r w:rsidRPr="00D41129">
        <w:rPr>
          <w:rFonts w:ascii="Verdana" w:hAnsi="Verdana"/>
          <w:sz w:val="20"/>
        </w:rPr>
        <w:t xml:space="preserve">a responsabilidade internacional pela violação da norma internacional </w:t>
      </w:r>
      <w:r w:rsidR="001B479D">
        <w:rPr>
          <w:rFonts w:ascii="Verdana" w:hAnsi="Verdana"/>
          <w:sz w:val="20"/>
        </w:rPr>
        <w:t>em questão</w:t>
      </w:r>
      <w:r w:rsidRPr="00D41129">
        <w:rPr>
          <w:rFonts w:ascii="Verdana" w:hAnsi="Verdana"/>
          <w:sz w:val="20"/>
        </w:rPr>
        <w:t>, com o consequente dever de reparação e de fazer cessar as consequências da violação.</w:t>
      </w:r>
      <w:r w:rsidRPr="00D41129">
        <w:rPr>
          <w:rStyle w:val="Refdenotaalpie"/>
          <w:rFonts w:ascii="Verdana" w:hAnsi="Verdana"/>
          <w:sz w:val="20"/>
        </w:rPr>
        <w:footnoteReference w:id="199"/>
      </w:r>
      <w:r w:rsidRPr="00D41129">
        <w:rPr>
          <w:rFonts w:ascii="Verdana" w:hAnsi="Verdana"/>
          <w:sz w:val="20"/>
        </w:rPr>
        <w:t xml:space="preserve"> </w:t>
      </w:r>
    </w:p>
    <w:p w:rsidR="00203910" w:rsidRPr="00D41129" w:rsidRDefault="00203910" w:rsidP="00E54BCA">
      <w:pPr>
        <w:widowControl w:val="0"/>
        <w:ind w:right="6"/>
        <w:jc w:val="both"/>
        <w:rPr>
          <w:rFonts w:ascii="Verdana" w:hAnsi="Verdana"/>
          <w:sz w:val="20"/>
        </w:rPr>
      </w:pPr>
    </w:p>
    <w:p w:rsidR="00203910" w:rsidRPr="00D41129" w:rsidRDefault="00203910" w:rsidP="00E54BCA">
      <w:pPr>
        <w:widowControl w:val="0"/>
        <w:ind w:right="6"/>
        <w:jc w:val="both"/>
        <w:rPr>
          <w:rFonts w:ascii="Verdana" w:hAnsi="Verdana"/>
          <w:sz w:val="20"/>
        </w:rPr>
      </w:pPr>
      <w:r w:rsidRPr="00D41129">
        <w:rPr>
          <w:rFonts w:ascii="Verdana" w:hAnsi="Verdana"/>
          <w:sz w:val="20"/>
        </w:rPr>
        <w:t>259.</w:t>
      </w:r>
      <w:r w:rsidRPr="00D41129">
        <w:rPr>
          <w:rFonts w:ascii="Verdana" w:hAnsi="Verdana"/>
          <w:sz w:val="20"/>
        </w:rPr>
        <w:tab/>
        <w:t xml:space="preserve">A reparação do dano ocasionado pela infração de uma obrigação internacional requer, sempre que seja possível, </w:t>
      </w:r>
      <w:r w:rsidR="001B479D">
        <w:rPr>
          <w:rFonts w:ascii="Verdana" w:hAnsi="Verdana"/>
          <w:sz w:val="20"/>
        </w:rPr>
        <w:t>a</w:t>
      </w:r>
      <w:r w:rsidRPr="00D41129">
        <w:rPr>
          <w:rFonts w:ascii="Verdana" w:hAnsi="Verdana"/>
          <w:sz w:val="20"/>
        </w:rPr>
        <w:t xml:space="preserve"> plen</w:t>
      </w:r>
      <w:r w:rsidR="001B479D">
        <w:rPr>
          <w:rFonts w:ascii="Verdana" w:hAnsi="Verdana"/>
          <w:sz w:val="20"/>
        </w:rPr>
        <w:t>a</w:t>
      </w:r>
      <w:r w:rsidRPr="00D41129">
        <w:rPr>
          <w:rFonts w:ascii="Verdana" w:hAnsi="Verdana"/>
          <w:sz w:val="20"/>
        </w:rPr>
        <w:t xml:space="preserve"> </w:t>
      </w:r>
      <w:r w:rsidR="00D53A04" w:rsidRPr="00D41129">
        <w:rPr>
          <w:rFonts w:ascii="Verdana" w:hAnsi="Verdana"/>
          <w:sz w:val="20"/>
        </w:rPr>
        <w:t>re</w:t>
      </w:r>
      <w:r w:rsidR="001B479D">
        <w:rPr>
          <w:rFonts w:ascii="Verdana" w:hAnsi="Verdana"/>
          <w:sz w:val="20"/>
        </w:rPr>
        <w:t>stituição</w:t>
      </w:r>
      <w:r w:rsidRPr="00D41129">
        <w:rPr>
          <w:rFonts w:ascii="Verdana" w:hAnsi="Verdana"/>
          <w:sz w:val="20"/>
        </w:rPr>
        <w:t xml:space="preserve"> (</w:t>
      </w:r>
      <w:r w:rsidRPr="00D41129">
        <w:rPr>
          <w:rFonts w:ascii="Verdana" w:hAnsi="Verdana"/>
          <w:i/>
          <w:sz w:val="20"/>
        </w:rPr>
        <w:t>restitutio in integrum</w:t>
      </w:r>
      <w:r w:rsidRPr="00D41129">
        <w:rPr>
          <w:rFonts w:ascii="Verdana" w:hAnsi="Verdana"/>
          <w:sz w:val="20"/>
        </w:rPr>
        <w:t>), a qual consiste no restabelecimento da situação anterior.</w:t>
      </w:r>
      <w:r w:rsidR="00E63EE5">
        <w:rPr>
          <w:rFonts w:ascii="Verdana" w:hAnsi="Verdana"/>
          <w:sz w:val="20"/>
        </w:rPr>
        <w:t xml:space="preserve"> </w:t>
      </w:r>
      <w:r w:rsidR="001B479D">
        <w:rPr>
          <w:rFonts w:ascii="Verdana" w:hAnsi="Verdana"/>
          <w:sz w:val="20"/>
        </w:rPr>
        <w:t xml:space="preserve">Caso isso não seja </w:t>
      </w:r>
      <w:r w:rsidRPr="00D41129">
        <w:rPr>
          <w:rFonts w:ascii="Verdana" w:hAnsi="Verdana"/>
          <w:sz w:val="20"/>
        </w:rPr>
        <w:t xml:space="preserve">possível, como no presente caso, cabe ao tribunal internacional determinar uma série de medidas para, além de garantir os direitos violados, reparar as consequências que as infrações produziram, </w:t>
      </w:r>
      <w:r w:rsidR="0024326E" w:rsidRPr="00D41129">
        <w:rPr>
          <w:rFonts w:ascii="Verdana" w:hAnsi="Verdana"/>
          <w:sz w:val="20"/>
        </w:rPr>
        <w:t>bem como</w:t>
      </w:r>
      <w:r w:rsidRPr="00D41129">
        <w:rPr>
          <w:rFonts w:ascii="Verdana" w:hAnsi="Verdana"/>
          <w:sz w:val="20"/>
        </w:rPr>
        <w:t xml:space="preserve"> estabelecer o pagamento de uma indenização como compensação pelos danos ocasionados.</w:t>
      </w:r>
      <w:r w:rsidRPr="00D41129">
        <w:rPr>
          <w:rStyle w:val="Refdenotaalpie"/>
          <w:rFonts w:ascii="Verdana" w:hAnsi="Verdana"/>
          <w:sz w:val="20"/>
        </w:rPr>
        <w:footnoteReference w:id="200"/>
      </w:r>
      <w:r w:rsidRPr="00D41129">
        <w:rPr>
          <w:rFonts w:ascii="Verdana" w:hAnsi="Verdana"/>
          <w:sz w:val="20"/>
        </w:rPr>
        <w:t xml:space="preserve"> O Estado obrigado não pode invocar disposições de direito interno para modificar ou descumprir suas obrigações de reparar, as quais são regulamentadas em todos os aspectos (alcance, natureza, modalidades e determinação dos beneficiários) pelo Direito Internacional.</w:t>
      </w:r>
      <w:r w:rsidRPr="00D41129">
        <w:rPr>
          <w:rStyle w:val="Refdenotaalpie"/>
          <w:rFonts w:ascii="Verdana" w:hAnsi="Verdana"/>
          <w:sz w:val="20"/>
        </w:rPr>
        <w:footnoteReference w:id="201"/>
      </w:r>
      <w:r w:rsidRPr="00D41129">
        <w:rPr>
          <w:rFonts w:ascii="Verdana" w:hAnsi="Verdana"/>
          <w:sz w:val="20"/>
        </w:rPr>
        <w:t xml:space="preserve"> </w:t>
      </w:r>
    </w:p>
    <w:p w:rsidR="00203910" w:rsidRPr="00D41129" w:rsidRDefault="00203910" w:rsidP="00E54BCA">
      <w:pPr>
        <w:widowControl w:val="0"/>
        <w:ind w:right="6"/>
        <w:jc w:val="both"/>
        <w:rPr>
          <w:rFonts w:ascii="Verdana" w:hAnsi="Verdana"/>
          <w:sz w:val="20"/>
        </w:rPr>
      </w:pPr>
    </w:p>
    <w:p w:rsidR="00203910" w:rsidRPr="00D41129" w:rsidRDefault="00203910" w:rsidP="00E54BCA">
      <w:pPr>
        <w:widowControl w:val="0"/>
        <w:ind w:right="6"/>
        <w:jc w:val="both"/>
        <w:rPr>
          <w:rFonts w:ascii="Verdana" w:hAnsi="Verdana"/>
          <w:sz w:val="20"/>
          <w:u w:val="single"/>
        </w:rPr>
      </w:pPr>
      <w:r w:rsidRPr="00D41129">
        <w:rPr>
          <w:rFonts w:ascii="Verdana" w:hAnsi="Verdana"/>
          <w:sz w:val="20"/>
        </w:rPr>
        <w:t>260.</w:t>
      </w:r>
      <w:r w:rsidRPr="00D41129">
        <w:rPr>
          <w:rFonts w:ascii="Verdana" w:hAnsi="Verdana"/>
          <w:sz w:val="20"/>
        </w:rPr>
        <w:tab/>
        <w:t xml:space="preserve">É preciso levar em consideração que em muitos casos de violações </w:t>
      </w:r>
      <w:r w:rsidR="001B479D">
        <w:rPr>
          <w:rFonts w:ascii="Verdana" w:hAnsi="Verdana"/>
          <w:sz w:val="20"/>
        </w:rPr>
        <w:t>de</w:t>
      </w:r>
      <w:r w:rsidRPr="00D41129">
        <w:rPr>
          <w:rFonts w:ascii="Verdana" w:hAnsi="Verdana"/>
          <w:sz w:val="20"/>
        </w:rPr>
        <w:t xml:space="preserve"> direitos humanos, como o presente, não é possível a </w:t>
      </w:r>
      <w:r w:rsidRPr="00D41129">
        <w:rPr>
          <w:rFonts w:ascii="Verdana" w:hAnsi="Verdana"/>
          <w:i/>
          <w:sz w:val="20"/>
        </w:rPr>
        <w:t xml:space="preserve">restitutio in integrum, </w:t>
      </w:r>
      <w:r w:rsidRPr="00D41129">
        <w:rPr>
          <w:rFonts w:ascii="Verdana" w:hAnsi="Verdana"/>
          <w:sz w:val="20"/>
        </w:rPr>
        <w:t xml:space="preserve">razão pela qual, tendo em conta a natureza do bem afetado, a reparação se realiza, </w:t>
      </w:r>
      <w:r w:rsidRPr="00D41129">
        <w:rPr>
          <w:rFonts w:ascii="Verdana" w:hAnsi="Verdana"/>
          <w:i/>
          <w:sz w:val="20"/>
        </w:rPr>
        <w:t>inter alia</w:t>
      </w:r>
      <w:r w:rsidRPr="00D41129">
        <w:rPr>
          <w:rFonts w:ascii="Verdana" w:hAnsi="Verdana"/>
          <w:sz w:val="20"/>
        </w:rPr>
        <w:t xml:space="preserve">, segundo a jurisprudência internacional, </w:t>
      </w:r>
      <w:r w:rsidR="0053681C" w:rsidRPr="00D41129">
        <w:rPr>
          <w:rFonts w:ascii="Verdana" w:hAnsi="Verdana"/>
          <w:sz w:val="20"/>
        </w:rPr>
        <w:t>através de</w:t>
      </w:r>
      <w:r w:rsidRPr="00D41129">
        <w:rPr>
          <w:rFonts w:ascii="Verdana" w:hAnsi="Verdana"/>
          <w:sz w:val="20"/>
        </w:rPr>
        <w:t xml:space="preserve"> uma justa indenização ou compensação pecuniária. É necessário acrescentar que o Estado deve adotar as medidas de caráter positivo necessárias para assegurar que não se repitam fatos lesivos como os ocorridos no presente caso.</w:t>
      </w:r>
      <w:r w:rsidRPr="00D41129">
        <w:rPr>
          <w:rStyle w:val="Refdenotaalpie"/>
          <w:rFonts w:ascii="Verdana" w:hAnsi="Verdana"/>
          <w:sz w:val="20"/>
        </w:rPr>
        <w:footnoteReference w:id="202"/>
      </w:r>
      <w:r w:rsidRPr="00D41129">
        <w:rPr>
          <w:rFonts w:ascii="Verdana" w:hAnsi="Verdana"/>
          <w:sz w:val="20"/>
        </w:rPr>
        <w:t xml:space="preserve"> </w:t>
      </w:r>
    </w:p>
    <w:p w:rsidR="00203910" w:rsidRPr="00D41129" w:rsidRDefault="00203910" w:rsidP="00E54BCA">
      <w:pPr>
        <w:widowControl w:val="0"/>
        <w:ind w:right="6"/>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261.</w:t>
      </w:r>
      <w:r w:rsidRPr="00D41129">
        <w:rPr>
          <w:rFonts w:ascii="Verdana" w:hAnsi="Verdana"/>
          <w:sz w:val="20"/>
        </w:rPr>
        <w:tab/>
        <w:t xml:space="preserve">As reparações, como o termo indica, consistem </w:t>
      </w:r>
      <w:r w:rsidR="00A52339">
        <w:rPr>
          <w:rFonts w:ascii="Verdana" w:hAnsi="Verdana"/>
          <w:sz w:val="20"/>
        </w:rPr>
        <w:t>em</w:t>
      </w:r>
      <w:r w:rsidRPr="00D41129">
        <w:rPr>
          <w:rFonts w:ascii="Verdana" w:hAnsi="Verdana"/>
          <w:sz w:val="20"/>
        </w:rPr>
        <w:t xml:space="preserve"> medidas </w:t>
      </w:r>
      <w:r w:rsidR="001B479D">
        <w:rPr>
          <w:rFonts w:ascii="Verdana" w:hAnsi="Verdana"/>
          <w:sz w:val="20"/>
        </w:rPr>
        <w:t xml:space="preserve">dirigidas </w:t>
      </w:r>
      <w:r w:rsidRPr="00D41129">
        <w:rPr>
          <w:rFonts w:ascii="Verdana" w:hAnsi="Verdana"/>
          <w:sz w:val="20"/>
        </w:rPr>
        <w:t xml:space="preserve">a fazer desaparecer os efeitos das violações cometidas. Sua natureza e </w:t>
      </w:r>
      <w:r w:rsidR="00383ECA" w:rsidRPr="00D41129">
        <w:rPr>
          <w:rFonts w:ascii="Verdana" w:hAnsi="Verdana"/>
          <w:sz w:val="20"/>
        </w:rPr>
        <w:t>sua quantia</w:t>
      </w:r>
      <w:r w:rsidRPr="00D41129">
        <w:rPr>
          <w:rFonts w:ascii="Verdana" w:hAnsi="Verdana"/>
          <w:sz w:val="20"/>
        </w:rPr>
        <w:t xml:space="preserve"> dependem do dano </w:t>
      </w:r>
      <w:r w:rsidR="001B479D">
        <w:rPr>
          <w:rFonts w:ascii="Verdana" w:hAnsi="Verdana"/>
          <w:sz w:val="20"/>
        </w:rPr>
        <w:t>causado</w:t>
      </w:r>
      <w:r w:rsidRPr="00D41129">
        <w:rPr>
          <w:rFonts w:ascii="Verdana" w:hAnsi="Verdana"/>
          <w:sz w:val="20"/>
        </w:rPr>
        <w:t xml:space="preserve"> </w:t>
      </w:r>
      <w:r w:rsidR="00A52339">
        <w:rPr>
          <w:rFonts w:ascii="Verdana" w:hAnsi="Verdana"/>
          <w:sz w:val="20"/>
        </w:rPr>
        <w:t xml:space="preserve">tanto </w:t>
      </w:r>
      <w:r w:rsidRPr="00D41129">
        <w:rPr>
          <w:rFonts w:ascii="Verdana" w:hAnsi="Verdana"/>
          <w:sz w:val="20"/>
        </w:rPr>
        <w:t>no plano material como imaterial.</w:t>
      </w:r>
      <w:r w:rsidR="00E63EE5">
        <w:rPr>
          <w:rFonts w:ascii="Verdana" w:hAnsi="Verdana"/>
          <w:sz w:val="20"/>
        </w:rPr>
        <w:t xml:space="preserve"> </w:t>
      </w:r>
      <w:r w:rsidRPr="00D41129">
        <w:rPr>
          <w:rFonts w:ascii="Verdana" w:hAnsi="Verdana"/>
          <w:sz w:val="20"/>
        </w:rPr>
        <w:t>As reparações não podem implicar em enriquecimento nem empobrecimento para a vítima ou seus sucessores.</w:t>
      </w:r>
      <w:r w:rsidRPr="00D41129">
        <w:rPr>
          <w:rStyle w:val="Refdenotaalpie"/>
          <w:rFonts w:ascii="Verdana" w:hAnsi="Verdana"/>
          <w:sz w:val="20"/>
        </w:rPr>
        <w:footnoteReference w:id="203"/>
      </w:r>
      <w:r w:rsidRPr="00D41129">
        <w:rPr>
          <w:rFonts w:ascii="Verdana" w:hAnsi="Verdana"/>
          <w:sz w:val="20"/>
        </w:rPr>
        <w:t xml:space="preserve"> </w:t>
      </w:r>
      <w:r w:rsidR="00E63EE5">
        <w:rPr>
          <w:rFonts w:ascii="Verdana" w:hAnsi="Verdana"/>
          <w:sz w:val="20"/>
        </w:rPr>
        <w:t>Nesse sentido,</w:t>
      </w:r>
      <w:r w:rsidRPr="00D41129">
        <w:rPr>
          <w:rFonts w:ascii="Verdana" w:hAnsi="Verdana"/>
          <w:sz w:val="20"/>
        </w:rPr>
        <w:t xml:space="preserve"> as reparações que se estabeleçam devem guardar relação com as violações declaradas anteriormente.</w:t>
      </w:r>
      <w:r w:rsidRPr="00D41129">
        <w:rPr>
          <w:rStyle w:val="Refdenotaalpie"/>
          <w:rFonts w:ascii="Verdana" w:hAnsi="Verdana"/>
          <w:sz w:val="20"/>
        </w:rPr>
        <w:footnoteReference w:id="204"/>
      </w:r>
      <w:r w:rsidR="00E63EE5">
        <w:rPr>
          <w:rFonts w:ascii="Verdana" w:hAnsi="Verdana"/>
          <w:sz w:val="20"/>
        </w:rPr>
        <w:t xml:space="preserve"> </w:t>
      </w:r>
    </w:p>
    <w:p w:rsidR="00203910" w:rsidRPr="00D41129" w:rsidRDefault="00203910" w:rsidP="00E54BCA">
      <w:pPr>
        <w:widowControl w:val="0"/>
        <w:jc w:val="both"/>
        <w:rPr>
          <w:rFonts w:ascii="Verdana" w:hAnsi="Verdana"/>
          <w:sz w:val="20"/>
          <w:u w:val="single"/>
        </w:rPr>
      </w:pPr>
    </w:p>
    <w:p w:rsidR="00203910" w:rsidRPr="00D41129" w:rsidRDefault="00203910" w:rsidP="00E54BCA">
      <w:pPr>
        <w:widowControl w:val="0"/>
        <w:jc w:val="both"/>
        <w:rPr>
          <w:rFonts w:ascii="Verdana" w:hAnsi="Verdana"/>
          <w:sz w:val="20"/>
        </w:rPr>
      </w:pPr>
      <w:r w:rsidRPr="00D41129">
        <w:rPr>
          <w:rFonts w:ascii="Verdana" w:hAnsi="Verdana"/>
          <w:sz w:val="20"/>
        </w:rPr>
        <w:t>262.</w:t>
      </w:r>
      <w:r w:rsidRPr="00D41129">
        <w:rPr>
          <w:rFonts w:ascii="Verdana" w:hAnsi="Verdana"/>
          <w:sz w:val="20"/>
        </w:rPr>
        <w:tab/>
        <w:t xml:space="preserve"> Par</w:t>
      </w:r>
      <w:r w:rsidR="00AF0FB8" w:rsidRPr="00D41129">
        <w:rPr>
          <w:rFonts w:ascii="Verdana" w:hAnsi="Verdana"/>
          <w:sz w:val="20"/>
        </w:rPr>
        <w:t>a a determinação das reparações</w:t>
      </w:r>
      <w:r w:rsidRPr="00D41129">
        <w:rPr>
          <w:rFonts w:ascii="Verdana" w:hAnsi="Verdana"/>
          <w:sz w:val="20"/>
        </w:rPr>
        <w:t xml:space="preserve">, a Corte tem presente que neste caso há meninos que se encontravam em um estado manifesto de pobreza e que foram vítimas de graves violações </w:t>
      </w:r>
      <w:r w:rsidR="00A52339">
        <w:rPr>
          <w:rFonts w:ascii="Verdana" w:hAnsi="Verdana"/>
          <w:sz w:val="20"/>
        </w:rPr>
        <w:t>de</w:t>
      </w:r>
      <w:r w:rsidRPr="00D41129">
        <w:rPr>
          <w:rFonts w:ascii="Verdana" w:hAnsi="Verdana"/>
          <w:sz w:val="20"/>
        </w:rPr>
        <w:t xml:space="preserve"> seus direitos humanos.</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lastRenderedPageBreak/>
        <w:t>263.</w:t>
      </w:r>
      <w:r w:rsidRPr="00D41129">
        <w:tab/>
        <w:t>Por outro lado, esta Corte tem presente que</w:t>
      </w:r>
      <w:r w:rsidR="00A52339">
        <w:t>,</w:t>
      </w:r>
      <w:r w:rsidRPr="00D41129">
        <w:t xml:space="preserve"> no âmbito legislativo do Paraguai</w:t>
      </w:r>
      <w:r w:rsidR="00A52339">
        <w:t>,</w:t>
      </w:r>
      <w:r w:rsidRPr="00D41129">
        <w:t xml:space="preserve"> foi criado um sistema penal acusatório que substitui o antigo sistema inquisitivo e foi estabelecido um tratamento diferenciado para as crianças em conflito com a lei.</w:t>
      </w:r>
      <w:r w:rsidR="00E63EE5">
        <w:t xml:space="preserve"> Nesse sentido,</w:t>
      </w:r>
      <w:r w:rsidRPr="00D41129">
        <w:t xml:space="preserve"> em 26 de novembro de 1998</w:t>
      </w:r>
      <w:r w:rsidR="00A52339">
        <w:t>,</w:t>
      </w:r>
      <w:r w:rsidRPr="00D41129">
        <w:t xml:space="preserve"> entrou em vigência um novo Código Penal; em 18 de junho de 1998</w:t>
      </w:r>
      <w:r w:rsidR="00A52339">
        <w:t>,</w:t>
      </w:r>
      <w:r w:rsidRPr="00D41129">
        <w:t xml:space="preserve"> foi sancionado o Código Processual Penal e</w:t>
      </w:r>
      <w:r w:rsidR="00A52339">
        <w:t>,</w:t>
      </w:r>
      <w:r w:rsidRPr="00D41129">
        <w:t xml:space="preserve"> em 30 de novembro de 2001</w:t>
      </w:r>
      <w:r w:rsidR="00A52339">
        <w:t>,</w:t>
      </w:r>
      <w:r w:rsidRPr="00D41129">
        <w:t xml:space="preserve"> entrou em vigor o Código da Infância e Adolescência, o qual estabelece </w:t>
      </w:r>
      <w:r w:rsidR="001B479D">
        <w:t>e</w:t>
      </w:r>
      <w:r w:rsidRPr="00D41129">
        <w:t xml:space="preserve">m detalhe uma jurisdição especializada com juizados e tribunais para menores de idade (pars. 134.57 e 214 </w:t>
      </w:r>
      <w:r w:rsidRPr="00D41129">
        <w:rPr>
          <w:i/>
        </w:rPr>
        <w:t>supra</w:t>
      </w:r>
      <w:r w:rsidRPr="00D41129">
        <w:t>).</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264.</w:t>
      </w:r>
      <w:r w:rsidRPr="00D41129">
        <w:tab/>
        <w:t>Além disso, no âmbito administrativo, em fevereiro de 1999</w:t>
      </w:r>
      <w:r w:rsidR="00A52339">
        <w:t>,</w:t>
      </w:r>
      <w:r w:rsidRPr="00D41129">
        <w:t xml:space="preserve"> foi iniciado o Projeto de Atendimento Integral de Menores em Situação de Alto Risco; a partir de agosto de 2001</w:t>
      </w:r>
      <w:r w:rsidR="00A52339">
        <w:t>,</w:t>
      </w:r>
      <w:r w:rsidRPr="00D41129">
        <w:t xml:space="preserve"> foi estabelecida uma Comissão Interinstitucional para realizar visitas aos centros penitenciários e</w:t>
      </w:r>
      <w:r w:rsidR="001B479D">
        <w:t>,</w:t>
      </w:r>
      <w:r w:rsidRPr="00D41129">
        <w:t xml:space="preserve"> em outubro de 2001</w:t>
      </w:r>
      <w:r w:rsidR="001B479D">
        <w:t>,</w:t>
      </w:r>
      <w:r w:rsidRPr="00D41129">
        <w:t xml:space="preserve"> foi criado o Serviço Nacional de Atendimento a Adolescentes Infratores.</w:t>
      </w:r>
      <w:r w:rsidR="00E63EE5">
        <w:t xml:space="preserve"> </w:t>
      </w:r>
      <w:r w:rsidRPr="00D41129">
        <w:t>Além disso, em relação às modificações físicas de infraestrutura, o Instituto teve algumas reformas, principalmente em 2001; em 10 de maio de 2001</w:t>
      </w:r>
      <w:r w:rsidR="00A52339">
        <w:t>,</w:t>
      </w:r>
      <w:r w:rsidRPr="00D41129">
        <w:t xml:space="preserve"> foi habilitado o Centro Educativo Integral de Itauguá e</w:t>
      </w:r>
      <w:r w:rsidR="001B479D">
        <w:t>,</w:t>
      </w:r>
      <w:r w:rsidRPr="00D41129">
        <w:t xml:space="preserve"> em dezembro de 2001</w:t>
      </w:r>
      <w:r w:rsidR="001B479D">
        <w:t>,</w:t>
      </w:r>
      <w:r w:rsidRPr="00D41129">
        <w:t xml:space="preserve"> foi habilitado o Centro Educativo Integral La Salle, o qual foi posteriormente fechado.</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u w:val="single"/>
        </w:rPr>
      </w:pPr>
      <w:r w:rsidRPr="00D41129">
        <w:t>265.</w:t>
      </w:r>
      <w:r w:rsidRPr="00D41129">
        <w:tab/>
        <w:t xml:space="preserve">A Corte aprecia as iniciativas do Estado através das mencionadas reformas (pars. 134.57, 214, 263 e 264 </w:t>
      </w:r>
      <w:r w:rsidRPr="00D41129">
        <w:rPr>
          <w:i/>
        </w:rPr>
        <w:t>supra</w:t>
      </w:r>
      <w:r w:rsidRPr="00D41129">
        <w:t>), por constituir um</w:t>
      </w:r>
      <w:r w:rsidR="00C86EE0">
        <w:t>a</w:t>
      </w:r>
      <w:r w:rsidRPr="00D41129">
        <w:t xml:space="preserve"> </w:t>
      </w:r>
      <w:r w:rsidR="00C86EE0">
        <w:t>contribuição positiva</w:t>
      </w:r>
      <w:r w:rsidRPr="00D41129">
        <w:t xml:space="preserve"> para o cumprimento de suas obrigações derivadas do artigo 19 da Convenção Americana.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3"/>
        <w:widowControl w:val="0"/>
        <w:ind w:right="44"/>
        <w:rPr>
          <w:rFonts w:ascii="Verdana" w:hAnsi="Verdana"/>
          <w:sz w:val="20"/>
        </w:rPr>
      </w:pPr>
      <w:r w:rsidRPr="00D41129">
        <w:rPr>
          <w:rFonts w:ascii="Verdana" w:hAnsi="Verdana"/>
          <w:sz w:val="20"/>
        </w:rPr>
        <w:t>266.</w:t>
      </w:r>
      <w:r w:rsidRPr="00D41129">
        <w:rPr>
          <w:rFonts w:ascii="Verdana" w:hAnsi="Verdana"/>
          <w:sz w:val="20"/>
        </w:rPr>
        <w:tab/>
        <w:t>Em conformidade com os elementos probatórios recolhidos durante o processo e à luz dos critérios</w:t>
      </w:r>
      <w:r w:rsidR="001B479D" w:rsidRPr="001B479D">
        <w:rPr>
          <w:rFonts w:ascii="Verdana" w:hAnsi="Verdana"/>
          <w:sz w:val="20"/>
        </w:rPr>
        <w:t xml:space="preserve"> </w:t>
      </w:r>
      <w:r w:rsidR="001B479D" w:rsidRPr="00D41129">
        <w:rPr>
          <w:rFonts w:ascii="Verdana" w:hAnsi="Verdana"/>
          <w:sz w:val="20"/>
        </w:rPr>
        <w:t>anteriores</w:t>
      </w:r>
      <w:r w:rsidRPr="00D41129">
        <w:rPr>
          <w:rFonts w:ascii="Verdana" w:hAnsi="Verdana"/>
          <w:sz w:val="20"/>
        </w:rPr>
        <w:t>, a Corte analisa</w:t>
      </w:r>
      <w:r w:rsidR="00C86EE0" w:rsidRPr="00C86EE0">
        <w:rPr>
          <w:rFonts w:ascii="Verdana" w:hAnsi="Verdana"/>
          <w:sz w:val="20"/>
          <w:lang w:val="pt-BR"/>
        </w:rPr>
        <w:t>r</w:t>
      </w:r>
      <w:r w:rsidR="00C86EE0">
        <w:rPr>
          <w:rFonts w:ascii="Verdana" w:hAnsi="Verdana"/>
          <w:sz w:val="20"/>
          <w:lang w:val="pt-BR"/>
        </w:rPr>
        <w:t>á</w:t>
      </w:r>
      <w:r w:rsidRPr="00D41129">
        <w:rPr>
          <w:rFonts w:ascii="Verdana" w:hAnsi="Verdana"/>
          <w:sz w:val="20"/>
        </w:rPr>
        <w:t xml:space="preserve"> as pretensões apresentadas pela Comissão e pelas representantes em relação às reparações, com o objetivo de determinar, em primeiro lugar, quem são os beneficiários das reparações, para depois </w:t>
      </w:r>
      <w:r w:rsidR="00952AAF">
        <w:rPr>
          <w:rFonts w:ascii="Verdana" w:hAnsi="Verdana"/>
          <w:sz w:val="20"/>
          <w:lang w:val="pt-BR"/>
        </w:rPr>
        <w:t>determinar</w:t>
      </w:r>
      <w:r w:rsidR="00952AAF" w:rsidRPr="00D41129">
        <w:rPr>
          <w:rFonts w:ascii="Verdana" w:hAnsi="Verdana"/>
          <w:sz w:val="20"/>
        </w:rPr>
        <w:t xml:space="preserve"> </w:t>
      </w:r>
      <w:r w:rsidRPr="00D41129">
        <w:rPr>
          <w:rFonts w:ascii="Verdana" w:hAnsi="Verdana"/>
          <w:sz w:val="20"/>
        </w:rPr>
        <w:t>as medidas de reparação dirigidas a reparar os danos materiais e imateriais, outras formas de reparação e, finalmente, o relativo a custas e gastos.</w:t>
      </w:r>
    </w:p>
    <w:p w:rsidR="00203910" w:rsidRPr="00D41129" w:rsidRDefault="00203910" w:rsidP="00E54BCA">
      <w:pPr>
        <w:rPr>
          <w:rFonts w:ascii="Verdana" w:hAnsi="Verdana"/>
          <w:b/>
          <w:caps/>
        </w:rPr>
      </w:pPr>
    </w:p>
    <w:p w:rsidR="00203910" w:rsidRPr="00D41129" w:rsidRDefault="00203910" w:rsidP="00E54BCA">
      <w:pPr>
        <w:pStyle w:val="Ttulo5"/>
        <w:widowControl w:val="0"/>
        <w:numPr>
          <w:ilvl w:val="0"/>
          <w:numId w:val="13"/>
        </w:numPr>
        <w:spacing w:line="240" w:lineRule="auto"/>
        <w:rPr>
          <w:b w:val="0"/>
          <w:i/>
          <w:smallCaps/>
        </w:rPr>
      </w:pPr>
      <w:r w:rsidRPr="00D41129">
        <w:rPr>
          <w:b w:val="0"/>
          <w:i/>
          <w:smallCaps/>
        </w:rPr>
        <w:t>BENEFICIÁRIOS</w:t>
      </w:r>
    </w:p>
    <w:p w:rsidR="00203910" w:rsidRPr="00D41129" w:rsidRDefault="00203910" w:rsidP="00E54BCA">
      <w:pPr>
        <w:rPr>
          <w:rFonts w:ascii="Verdana" w:hAnsi="Verdana"/>
        </w:rPr>
      </w:pPr>
    </w:p>
    <w:p w:rsidR="00203910" w:rsidRPr="00D41129" w:rsidRDefault="00203910" w:rsidP="00E54BCA">
      <w:pPr>
        <w:pStyle w:val="Ttulo6"/>
        <w:widowControl w:val="0"/>
        <w:spacing w:line="240" w:lineRule="auto"/>
        <w:jc w:val="both"/>
        <w:rPr>
          <w:i w:val="0"/>
        </w:rPr>
      </w:pPr>
      <w:r w:rsidRPr="00D41129">
        <w:rPr>
          <w:i w:val="0"/>
        </w:rPr>
        <w:t>267.</w:t>
      </w:r>
      <w:r w:rsidRPr="00D41129">
        <w:rPr>
          <w:i w:val="0"/>
        </w:rPr>
        <w:tab/>
        <w:t>A Corte resume agora os argumentos da Comissão Interamericana, das representantes e do Estado sobre quem devem ser considerado</w:t>
      </w:r>
      <w:r w:rsidR="00AF0FB8" w:rsidRPr="00D41129">
        <w:rPr>
          <w:i w:val="0"/>
        </w:rPr>
        <w:t xml:space="preserve">s beneficiários das reparações </w:t>
      </w:r>
      <w:r w:rsidRPr="00D41129">
        <w:rPr>
          <w:i w:val="0"/>
        </w:rPr>
        <w:t xml:space="preserve">que a Corte </w:t>
      </w:r>
      <w:r w:rsidR="001B479D" w:rsidRPr="001B479D">
        <w:rPr>
          <w:i w:val="0"/>
          <w:lang w:val="pt-BR"/>
        </w:rPr>
        <w:t>venha a ordenar</w:t>
      </w:r>
      <w:r w:rsidRPr="00D41129">
        <w:rPr>
          <w:i w:val="0"/>
        </w:rPr>
        <w:t>.</w:t>
      </w:r>
    </w:p>
    <w:p w:rsidR="00203910" w:rsidRPr="00D41129" w:rsidRDefault="00203910" w:rsidP="00E54BCA">
      <w:pPr>
        <w:pStyle w:val="Ttulo6"/>
        <w:widowControl w:val="0"/>
        <w:spacing w:line="240" w:lineRule="auto"/>
        <w:jc w:val="both"/>
        <w:rPr>
          <w:b/>
          <w:i w:val="0"/>
        </w:rPr>
      </w:pPr>
    </w:p>
    <w:p w:rsidR="00203910" w:rsidRPr="00D41129" w:rsidRDefault="00203910" w:rsidP="00E54BCA">
      <w:pPr>
        <w:pStyle w:val="Ttulo6"/>
        <w:widowControl w:val="0"/>
        <w:spacing w:line="240" w:lineRule="auto"/>
        <w:jc w:val="both"/>
      </w:pPr>
      <w:r w:rsidRPr="00D41129">
        <w:t>Alegações da Comissão</w:t>
      </w:r>
    </w:p>
    <w:p w:rsidR="00203910" w:rsidRPr="00D41129" w:rsidRDefault="00203910" w:rsidP="00E54BCA">
      <w:pPr>
        <w:widowControl w:val="0"/>
        <w:ind w:right="6"/>
        <w:jc w:val="both"/>
        <w:rPr>
          <w:rFonts w:ascii="Verdana" w:hAnsi="Verdana"/>
          <w:i/>
          <w:sz w:val="20"/>
        </w:rPr>
      </w:pPr>
    </w:p>
    <w:p w:rsidR="00203910" w:rsidRPr="00D41129" w:rsidRDefault="00203910" w:rsidP="00E54BCA">
      <w:pPr>
        <w:pStyle w:val="Textoindependiente21"/>
        <w:widowControl w:val="0"/>
        <w:spacing w:line="240" w:lineRule="auto"/>
      </w:pPr>
      <w:r w:rsidRPr="00D41129">
        <w:t>268.</w:t>
      </w:r>
      <w:r w:rsidRPr="00D41129">
        <w:tab/>
        <w:t>Em relação aos beneficiários, a Comissão alegou que:</w:t>
      </w:r>
    </w:p>
    <w:p w:rsidR="00203910" w:rsidRPr="00D41129" w:rsidRDefault="00203910" w:rsidP="00E54BCA">
      <w:pPr>
        <w:pStyle w:val="Textoindependiente3"/>
        <w:widowControl w:val="0"/>
        <w:ind w:left="720" w:hanging="720"/>
        <w:rPr>
          <w:rFonts w:ascii="Verdana" w:hAnsi="Verdana"/>
          <w:sz w:val="20"/>
        </w:rPr>
      </w:pPr>
    </w:p>
    <w:p w:rsidR="00203910" w:rsidRPr="00D41129" w:rsidRDefault="001B479D" w:rsidP="00E54BCA">
      <w:pPr>
        <w:jc w:val="both"/>
        <w:rPr>
          <w:rFonts w:ascii="Verdana" w:hAnsi="Verdana"/>
          <w:sz w:val="20"/>
        </w:rPr>
      </w:pPr>
      <w:r>
        <w:rPr>
          <w:rFonts w:ascii="Verdana" w:hAnsi="Verdana"/>
          <w:sz w:val="20"/>
        </w:rPr>
        <w:t>a)</w:t>
      </w:r>
      <w:r>
        <w:rPr>
          <w:rFonts w:ascii="Verdana" w:hAnsi="Verdana"/>
          <w:sz w:val="20"/>
        </w:rPr>
        <w:tab/>
        <w:t>deve-</w:t>
      </w:r>
      <w:r w:rsidR="00203910" w:rsidRPr="00D41129">
        <w:rPr>
          <w:rFonts w:ascii="Verdana" w:hAnsi="Verdana"/>
          <w:sz w:val="20"/>
        </w:rPr>
        <w:t>se reparar tanto individual como coletivamente todas as vítimas que estiveram privadas de sua liberdade no Instituto entre 14 de agosto de 1996 e</w:t>
      </w:r>
      <w:r w:rsidR="00E63EE5">
        <w:rPr>
          <w:rFonts w:ascii="Verdana" w:hAnsi="Verdana"/>
          <w:sz w:val="20"/>
        </w:rPr>
        <w:t xml:space="preserve"> </w:t>
      </w:r>
      <w:r w:rsidR="00203910" w:rsidRPr="00D41129">
        <w:rPr>
          <w:rFonts w:ascii="Verdana" w:hAnsi="Verdana"/>
          <w:sz w:val="20"/>
        </w:rPr>
        <w:t>25 de julho de 2001;</w:t>
      </w:r>
    </w:p>
    <w:p w:rsidR="00203910" w:rsidRPr="00D41129" w:rsidRDefault="00203910" w:rsidP="00E54BCA">
      <w:pPr>
        <w:widowControl w:val="0"/>
        <w:ind w:left="720"/>
        <w:jc w:val="both"/>
        <w:rPr>
          <w:rFonts w:ascii="Verdana" w:hAnsi="Verdana"/>
          <w:sz w:val="20"/>
        </w:rPr>
      </w:pPr>
    </w:p>
    <w:p w:rsidR="00203910" w:rsidRPr="00D41129" w:rsidRDefault="00203910" w:rsidP="00E54BCA">
      <w:pPr>
        <w:jc w:val="both"/>
        <w:rPr>
          <w:rFonts w:ascii="Verdana" w:hAnsi="Verdana"/>
          <w:sz w:val="20"/>
        </w:rPr>
      </w:pPr>
      <w:r w:rsidRPr="00D41129">
        <w:rPr>
          <w:rFonts w:ascii="Verdana" w:hAnsi="Verdana"/>
          <w:sz w:val="20"/>
        </w:rPr>
        <w:t>b)</w:t>
      </w:r>
      <w:r w:rsidRPr="00D41129">
        <w:rPr>
          <w:rFonts w:ascii="Verdana" w:hAnsi="Verdana"/>
          <w:sz w:val="20"/>
        </w:rPr>
        <w:tab/>
      </w:r>
      <w:r w:rsidR="001B479D">
        <w:rPr>
          <w:rFonts w:ascii="Verdana" w:hAnsi="Verdana"/>
          <w:sz w:val="20"/>
        </w:rPr>
        <w:t xml:space="preserve">é possível </w:t>
      </w:r>
      <w:r w:rsidRPr="00D41129">
        <w:rPr>
          <w:rFonts w:ascii="Verdana" w:hAnsi="Verdana"/>
          <w:sz w:val="20"/>
        </w:rPr>
        <w:t xml:space="preserve">identificar todas as vítimas que perderam sua vida ou </w:t>
      </w:r>
      <w:r w:rsidR="001B479D">
        <w:rPr>
          <w:rFonts w:ascii="Verdana" w:hAnsi="Verdana"/>
          <w:sz w:val="20"/>
        </w:rPr>
        <w:t>foram</w:t>
      </w:r>
      <w:r w:rsidRPr="00D41129">
        <w:rPr>
          <w:rFonts w:ascii="Verdana" w:hAnsi="Verdana"/>
          <w:sz w:val="20"/>
        </w:rPr>
        <w:t xml:space="preserve"> feridas durante a ocorrência dos três incêndios; os diversos meninos privados de sua liberdade no Instituto em distintos momentos; e</w:t>
      </w:r>
      <w:r w:rsidR="00E63EE5">
        <w:rPr>
          <w:rFonts w:ascii="Verdana" w:hAnsi="Verdana"/>
          <w:sz w:val="20"/>
        </w:rPr>
        <w:t xml:space="preserve"> </w:t>
      </w:r>
      <w:r w:rsidRPr="00D41129">
        <w:rPr>
          <w:rFonts w:ascii="Verdana" w:hAnsi="Verdana"/>
          <w:sz w:val="20"/>
        </w:rPr>
        <w:t xml:space="preserve">todos os menores que se encontravam </w:t>
      </w:r>
      <w:r w:rsidR="001B479D">
        <w:rPr>
          <w:rFonts w:ascii="Verdana" w:hAnsi="Verdana"/>
          <w:sz w:val="20"/>
        </w:rPr>
        <w:t>detidos</w:t>
      </w:r>
      <w:r w:rsidRPr="00D41129">
        <w:rPr>
          <w:rFonts w:ascii="Verdana" w:hAnsi="Verdana"/>
          <w:sz w:val="20"/>
        </w:rPr>
        <w:t xml:space="preserve"> no Instituto no momento de seu </w:t>
      </w:r>
      <w:r w:rsidR="001B479D">
        <w:rPr>
          <w:rFonts w:ascii="Verdana" w:hAnsi="Verdana"/>
          <w:sz w:val="20"/>
        </w:rPr>
        <w:t xml:space="preserve">fechamento </w:t>
      </w:r>
      <w:r w:rsidRPr="00D41129">
        <w:rPr>
          <w:rFonts w:ascii="Verdana" w:hAnsi="Verdana"/>
          <w:sz w:val="20"/>
        </w:rPr>
        <w:t xml:space="preserve">definitivo em julho de 2001 e que foram transferidos; e </w:t>
      </w:r>
    </w:p>
    <w:p w:rsidR="00203910" w:rsidRPr="00D41129" w:rsidRDefault="00203910" w:rsidP="00E54BCA">
      <w:pPr>
        <w:widowControl w:val="0"/>
        <w:ind w:left="720"/>
        <w:jc w:val="both"/>
        <w:rPr>
          <w:rFonts w:ascii="Verdana" w:hAnsi="Verdana"/>
          <w:sz w:val="20"/>
        </w:rPr>
      </w:pPr>
    </w:p>
    <w:p w:rsidR="00203910" w:rsidRPr="00D41129" w:rsidRDefault="00203910" w:rsidP="00E54BCA">
      <w:pPr>
        <w:jc w:val="both"/>
        <w:rPr>
          <w:rFonts w:ascii="Verdana" w:hAnsi="Verdana"/>
          <w:sz w:val="20"/>
        </w:rPr>
      </w:pPr>
      <w:r w:rsidRPr="00D41129">
        <w:rPr>
          <w:rFonts w:ascii="Verdana" w:hAnsi="Verdana"/>
          <w:sz w:val="20"/>
        </w:rPr>
        <w:t>c)</w:t>
      </w:r>
      <w:r w:rsidRPr="00D41129">
        <w:rPr>
          <w:rFonts w:ascii="Verdana" w:hAnsi="Verdana"/>
          <w:sz w:val="20"/>
        </w:rPr>
        <w:tab/>
        <w:t>as vítimas não são indeterminadas, já que existe uma série de elementos que permitem identificá-las individual e pessoalmente.</w:t>
      </w:r>
      <w:r w:rsidR="00E63EE5">
        <w:rPr>
          <w:rFonts w:ascii="Verdana" w:hAnsi="Verdana"/>
          <w:sz w:val="20"/>
        </w:rPr>
        <w:t xml:space="preserve"> </w:t>
      </w:r>
      <w:r w:rsidRPr="00D41129">
        <w:rPr>
          <w:rFonts w:ascii="Verdana" w:hAnsi="Verdana"/>
          <w:sz w:val="20"/>
        </w:rPr>
        <w:t>Portanto, a Comissão afirmou que não está solicitando uma reparação inominada, mas individual</w:t>
      </w:r>
      <w:r w:rsidR="001B479D">
        <w:rPr>
          <w:rFonts w:ascii="Verdana" w:hAnsi="Verdana"/>
          <w:sz w:val="20"/>
        </w:rPr>
        <w:t>,</w:t>
      </w:r>
      <w:r w:rsidRPr="00D41129">
        <w:rPr>
          <w:rFonts w:ascii="Verdana" w:hAnsi="Verdana"/>
          <w:sz w:val="20"/>
        </w:rPr>
        <w:t xml:space="preserve"> a favor de cada uma das vítimas.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lastRenderedPageBreak/>
        <w:t xml:space="preserve">Alegações das representantes </w:t>
      </w:r>
    </w:p>
    <w:p w:rsidR="00203910" w:rsidRPr="00D41129" w:rsidRDefault="00203910" w:rsidP="00E54BCA">
      <w:pPr>
        <w:pStyle w:val="Ttulo2"/>
        <w:widowControl w:val="0"/>
        <w:spacing w:line="240" w:lineRule="auto"/>
        <w:rPr>
          <w:rFonts w:ascii="Verdana" w:hAnsi="Verdana"/>
          <w:b/>
          <w:sz w:val="20"/>
        </w:rPr>
      </w:pPr>
    </w:p>
    <w:p w:rsidR="00203910" w:rsidRPr="00D41129" w:rsidRDefault="00203910" w:rsidP="00E54BCA">
      <w:pPr>
        <w:widowControl w:val="0"/>
        <w:jc w:val="both"/>
        <w:rPr>
          <w:rFonts w:ascii="Verdana" w:hAnsi="Verdana"/>
          <w:sz w:val="20"/>
        </w:rPr>
      </w:pPr>
      <w:r w:rsidRPr="00D41129">
        <w:rPr>
          <w:rFonts w:ascii="Verdana" w:hAnsi="Verdana"/>
          <w:sz w:val="20"/>
        </w:rPr>
        <w:t>269.</w:t>
      </w:r>
      <w:r w:rsidRPr="00D41129">
        <w:rPr>
          <w:rFonts w:ascii="Verdana" w:hAnsi="Verdana"/>
          <w:sz w:val="20"/>
        </w:rPr>
        <w:tab/>
        <w:t>As representantes manifestaram que os beneficiários das reparações são todos os internos no Instituto entre 14 de agosto de 1996 e 25 de julho de 2001.</w:t>
      </w:r>
      <w:r w:rsidR="00E63EE5">
        <w:rPr>
          <w:rFonts w:ascii="Verdana" w:hAnsi="Verdana"/>
          <w:sz w:val="20"/>
        </w:rPr>
        <w:t xml:space="preserve"> </w:t>
      </w:r>
      <w:r w:rsidRPr="00D41129">
        <w:rPr>
          <w:rFonts w:ascii="Verdana" w:hAnsi="Verdana"/>
          <w:sz w:val="20"/>
        </w:rPr>
        <w:t xml:space="preserve">Entretanto, no caso dos </w:t>
      </w:r>
      <w:r w:rsidR="001B479D">
        <w:rPr>
          <w:rFonts w:ascii="Verdana" w:hAnsi="Verdana"/>
          <w:sz w:val="20"/>
        </w:rPr>
        <w:t>12</w:t>
      </w:r>
      <w:r w:rsidRPr="00D41129">
        <w:rPr>
          <w:rFonts w:ascii="Verdana" w:hAnsi="Verdana"/>
          <w:sz w:val="20"/>
        </w:rPr>
        <w:t xml:space="preserve"> internos falecidos, os beneficiários das reparações seriam seus familiares. </w:t>
      </w:r>
    </w:p>
    <w:p w:rsidR="00203910" w:rsidRPr="00D41129" w:rsidRDefault="00203910" w:rsidP="00E54BCA">
      <w:pPr>
        <w:widowControl w:val="0"/>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Alegações do Estado</w:t>
      </w:r>
    </w:p>
    <w:p w:rsidR="00203910" w:rsidRPr="00D41129" w:rsidRDefault="00203910" w:rsidP="00E54BCA">
      <w:pPr>
        <w:pStyle w:val="Encabezado"/>
        <w:widowControl w:val="0"/>
        <w:tabs>
          <w:tab w:val="left" w:pos="720"/>
          <w:tab w:val="left" w:pos="990"/>
        </w:tabs>
        <w:jc w:val="both"/>
        <w:rPr>
          <w:rFonts w:ascii="Verdana" w:hAnsi="Verdana"/>
          <w:sz w:val="20"/>
        </w:rPr>
      </w:pPr>
    </w:p>
    <w:p w:rsidR="00203910" w:rsidRPr="00D41129" w:rsidRDefault="00203910" w:rsidP="00E54BCA">
      <w:pPr>
        <w:pStyle w:val="Encabezado"/>
        <w:widowControl w:val="0"/>
        <w:tabs>
          <w:tab w:val="left" w:pos="720"/>
          <w:tab w:val="left" w:pos="990"/>
        </w:tabs>
        <w:jc w:val="both"/>
        <w:rPr>
          <w:rFonts w:ascii="Verdana" w:hAnsi="Verdana"/>
          <w:sz w:val="20"/>
        </w:rPr>
      </w:pPr>
      <w:r w:rsidRPr="00D41129">
        <w:rPr>
          <w:rFonts w:ascii="Verdana" w:hAnsi="Verdana"/>
          <w:sz w:val="20"/>
        </w:rPr>
        <w:t>270.</w:t>
      </w:r>
      <w:r w:rsidRPr="00D41129">
        <w:rPr>
          <w:rFonts w:ascii="Verdana" w:hAnsi="Verdana"/>
          <w:sz w:val="20"/>
        </w:rPr>
        <w:tab/>
        <w:t xml:space="preserve">O Estado solicitou ao Tribunal que </w:t>
      </w:r>
      <w:r w:rsidR="00952AAF">
        <w:rPr>
          <w:rFonts w:ascii="Verdana" w:hAnsi="Verdana"/>
          <w:sz w:val="20"/>
          <w:lang w:val="pt-BR"/>
        </w:rPr>
        <w:t>so</w:t>
      </w:r>
      <w:r w:rsidR="00952AAF" w:rsidRPr="001B479D">
        <w:rPr>
          <w:rFonts w:ascii="Verdana" w:hAnsi="Verdana"/>
          <w:sz w:val="20"/>
          <w:lang w:val="pt-BR"/>
        </w:rPr>
        <w:t xml:space="preserve">mente </w:t>
      </w:r>
      <w:r w:rsidRPr="00D41129">
        <w:rPr>
          <w:rFonts w:ascii="Verdana" w:hAnsi="Verdana"/>
          <w:sz w:val="20"/>
        </w:rPr>
        <w:t xml:space="preserve">considerasse </w:t>
      </w:r>
      <w:r w:rsidR="001B479D" w:rsidRPr="001E6CEF">
        <w:rPr>
          <w:rFonts w:ascii="Verdana" w:hAnsi="Verdana"/>
          <w:sz w:val="20"/>
          <w:lang w:val="pt-BR"/>
        </w:rPr>
        <w:t xml:space="preserve">como </w:t>
      </w:r>
      <w:r w:rsidRPr="00D41129">
        <w:rPr>
          <w:rFonts w:ascii="Verdana" w:hAnsi="Verdana"/>
          <w:sz w:val="20"/>
        </w:rPr>
        <w:t xml:space="preserve">beneficiários </w:t>
      </w:r>
      <w:r w:rsidR="001B479D" w:rsidRPr="001E6CEF">
        <w:rPr>
          <w:rFonts w:ascii="Verdana" w:hAnsi="Verdana"/>
          <w:sz w:val="20"/>
          <w:lang w:val="pt-BR"/>
        </w:rPr>
        <w:t>à</w:t>
      </w:r>
      <w:r w:rsidRPr="00D41129">
        <w:rPr>
          <w:rFonts w:ascii="Verdana" w:hAnsi="Verdana"/>
          <w:sz w:val="20"/>
        </w:rPr>
        <w:t xml:space="preserve">s pessoas identificadas no escrito de demanda e na Resolução da Corte de 21 de junho de 2002, em conformidade com as regras do procedimento e a jurisprudência desta. Em consequência, no caso de serem determinadas reparações, estas deviam se dar a título individual e, para o propósito, a Comissão </w:t>
      </w:r>
      <w:r w:rsidR="001E6CEF" w:rsidRPr="001E6CEF">
        <w:rPr>
          <w:rFonts w:ascii="Verdana" w:hAnsi="Verdana"/>
          <w:sz w:val="20"/>
          <w:lang w:val="pt-BR"/>
        </w:rPr>
        <w:t xml:space="preserve">deveria ter </w:t>
      </w:r>
      <w:r w:rsidRPr="00D41129">
        <w:rPr>
          <w:rFonts w:ascii="Verdana" w:hAnsi="Verdana"/>
          <w:sz w:val="20"/>
        </w:rPr>
        <w:t xml:space="preserve">identificado </w:t>
      </w:r>
      <w:r w:rsidR="00291C41" w:rsidRPr="00D41129">
        <w:rPr>
          <w:rFonts w:ascii="Verdana" w:hAnsi="Verdana"/>
          <w:sz w:val="20"/>
        </w:rPr>
        <w:t>a</w:t>
      </w:r>
      <w:r w:rsidRPr="00D41129">
        <w:rPr>
          <w:rFonts w:ascii="Verdana" w:hAnsi="Verdana"/>
          <w:sz w:val="20"/>
        </w:rPr>
        <w:t xml:space="preserve">s supostas vítimas, tal como estabelece o Artigo 33.1 do Regulamento da Corte. </w:t>
      </w:r>
    </w:p>
    <w:p w:rsidR="00203910" w:rsidRPr="00D41129" w:rsidRDefault="00203910" w:rsidP="00E54BCA">
      <w:pPr>
        <w:pStyle w:val="Textoindependiente3"/>
        <w:widowControl w:val="0"/>
        <w:rPr>
          <w:rFonts w:ascii="Verdana" w:hAnsi="Verdana"/>
          <w:i/>
          <w:sz w:val="20"/>
        </w:rPr>
      </w:pPr>
    </w:p>
    <w:p w:rsidR="00203910" w:rsidRPr="00D41129" w:rsidRDefault="00203910" w:rsidP="00E54BCA">
      <w:pPr>
        <w:pStyle w:val="Textoindependiente3"/>
        <w:widowControl w:val="0"/>
        <w:rPr>
          <w:rFonts w:ascii="Verdana" w:hAnsi="Verdana"/>
          <w:i/>
          <w:sz w:val="20"/>
        </w:rPr>
      </w:pPr>
      <w:r w:rsidRPr="00D41129">
        <w:rPr>
          <w:rFonts w:ascii="Verdana" w:hAnsi="Verdana"/>
          <w:i/>
          <w:sz w:val="20"/>
        </w:rPr>
        <w:t>Considerações da Corte</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ind w:right="44"/>
        <w:rPr>
          <w:rFonts w:ascii="Verdana" w:hAnsi="Verdana"/>
          <w:sz w:val="20"/>
        </w:rPr>
      </w:pPr>
      <w:r w:rsidRPr="00D41129">
        <w:rPr>
          <w:rFonts w:ascii="Verdana" w:hAnsi="Verdana"/>
          <w:sz w:val="20"/>
        </w:rPr>
        <w:t>271.</w:t>
      </w:r>
      <w:r w:rsidRPr="00D41129">
        <w:rPr>
          <w:rFonts w:ascii="Verdana" w:hAnsi="Verdana"/>
          <w:sz w:val="20"/>
        </w:rPr>
        <w:tab/>
        <w:t>A Corte procederá agora a determinar quais pessoas devem ser consideradas como “parte lesada”</w:t>
      </w:r>
      <w:r w:rsidR="001E6CEF" w:rsidRPr="001E6CEF">
        <w:rPr>
          <w:rFonts w:ascii="Verdana" w:hAnsi="Verdana"/>
          <w:sz w:val="20"/>
          <w:lang w:val="pt-BR"/>
        </w:rPr>
        <w:t>,</w:t>
      </w:r>
      <w:r w:rsidRPr="00D41129">
        <w:rPr>
          <w:rFonts w:ascii="Verdana" w:hAnsi="Verdana"/>
          <w:sz w:val="20"/>
        </w:rPr>
        <w:t xml:space="preserve"> nos termos do artigo 63.1 da Convenção Americana</w:t>
      </w:r>
      <w:r w:rsidR="001E6CEF" w:rsidRPr="001E6CEF">
        <w:rPr>
          <w:rFonts w:ascii="Verdana" w:hAnsi="Verdana"/>
          <w:sz w:val="20"/>
          <w:lang w:val="pt-BR"/>
        </w:rPr>
        <w:t>,</w:t>
      </w:r>
      <w:r w:rsidRPr="00D41129">
        <w:rPr>
          <w:rFonts w:ascii="Verdana" w:hAnsi="Verdana"/>
          <w:sz w:val="20"/>
        </w:rPr>
        <w:t xml:space="preserve"> e que serão credoras das reparações que o Tribunal</w:t>
      </w:r>
      <w:r w:rsidR="001E6CEF" w:rsidRPr="001E6CEF">
        <w:rPr>
          <w:rFonts w:ascii="Verdana" w:hAnsi="Verdana"/>
          <w:sz w:val="20"/>
          <w:lang w:val="pt-BR"/>
        </w:rPr>
        <w:t xml:space="preserve"> venha a ordenar</w:t>
      </w:r>
      <w:r w:rsidRPr="00D41129">
        <w:rPr>
          <w:rFonts w:ascii="Verdana" w:hAnsi="Verdana"/>
          <w:sz w:val="20"/>
        </w:rPr>
        <w:t>, tanto em relação ao dano material como em relação ao dano imaterial.</w:t>
      </w:r>
      <w:r w:rsidR="00E63EE5">
        <w:rPr>
          <w:rFonts w:ascii="Verdana" w:hAnsi="Verdana"/>
          <w:sz w:val="20"/>
        </w:rPr>
        <w:t xml:space="preserve"> </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3"/>
        <w:widowControl w:val="0"/>
        <w:rPr>
          <w:rFonts w:ascii="Verdana" w:hAnsi="Verdana"/>
          <w:sz w:val="20"/>
        </w:rPr>
      </w:pPr>
      <w:r w:rsidRPr="00D41129">
        <w:rPr>
          <w:rFonts w:ascii="Verdana" w:hAnsi="Verdana"/>
          <w:sz w:val="20"/>
        </w:rPr>
        <w:t>272.</w:t>
      </w:r>
      <w:r w:rsidRPr="00D41129">
        <w:rPr>
          <w:rFonts w:ascii="Verdana" w:hAnsi="Verdana"/>
          <w:sz w:val="20"/>
        </w:rPr>
        <w:tab/>
        <w:t>Em primeiro lugar, a Corte considera como “parte lesada” os internos falecidos, em seu caráter de vítimas da violação ao direito consagrado no artigo 4.1 da Convenção Americana, em relação ao artigo 1.1 da mesma, e também em relação ao artigo 19, quando se trate de crianças; todos os internos do Instituto entre 14 de agosto de 1996 e 25 de julho de 2001, em seu caráter de vítimas da violação dos direitos consagrados nos artigos 4.1, 5.1, 5.2 e 5.6 da Convenção Americana, em relação ao artigo 1.1 da mesma, e também em relação ao artigo 19, quando se trate de crianças; os meninos feridos por causa dos incêndios, em seu caráter de vítimas da violação dos direitos consagrados nos artigos 5.1 e 5.2 da Convenção Americana, em relação aos artigos 1.1 e 19 da mesma; os familiares identificados dos internos falecidos e feridos, em seu caráter de vítimas da violação ao direito consagrado no artigo 5.1 da Convenção Americana, em relação ao artigo 1.1 da mesma;</w:t>
      </w:r>
      <w:r w:rsidR="00E63EE5">
        <w:rPr>
          <w:rFonts w:ascii="Verdana" w:hAnsi="Verdana"/>
          <w:sz w:val="20"/>
        </w:rPr>
        <w:t xml:space="preserve"> </w:t>
      </w:r>
      <w:r w:rsidRPr="00D41129">
        <w:rPr>
          <w:rFonts w:ascii="Verdana" w:hAnsi="Verdana"/>
          <w:sz w:val="20"/>
        </w:rPr>
        <w:t xml:space="preserve">todos os meninos internos no Instituto entre 14 de agosto de 1996 e 25 de julho de 2001, em seu caráter de vítimas da violação dos direitos consagrados nos artigos 2 e 8.1 da Convenção Americana, em relação aos artigos 1.1 e 19 da Convenção Americana; e os 239 internos nomeados na </w:t>
      </w:r>
      <w:r w:rsidR="001E6CEF" w:rsidRPr="001E6CEF">
        <w:rPr>
          <w:rFonts w:ascii="Verdana" w:hAnsi="Verdana"/>
          <w:sz w:val="20"/>
          <w:lang w:val="pt-BR"/>
        </w:rPr>
        <w:t xml:space="preserve">decisão </w:t>
      </w:r>
      <w:r w:rsidRPr="00D41129">
        <w:rPr>
          <w:rFonts w:ascii="Verdana" w:hAnsi="Verdana"/>
          <w:sz w:val="20"/>
        </w:rPr>
        <w:t xml:space="preserve">do </w:t>
      </w:r>
      <w:r w:rsidRPr="00D41129">
        <w:rPr>
          <w:rFonts w:ascii="Verdana" w:hAnsi="Verdana"/>
          <w:i/>
          <w:sz w:val="20"/>
        </w:rPr>
        <w:t>habeas corpus</w:t>
      </w:r>
      <w:r w:rsidRPr="00D41129">
        <w:rPr>
          <w:rFonts w:ascii="Verdana" w:hAnsi="Verdana"/>
          <w:sz w:val="20"/>
        </w:rPr>
        <w:t xml:space="preserve"> genérico, em seu </w:t>
      </w:r>
      <w:r w:rsidR="001E6CEF">
        <w:rPr>
          <w:rFonts w:ascii="Verdana" w:hAnsi="Verdana"/>
          <w:sz w:val="20"/>
        </w:rPr>
        <w:t>caráter</w:t>
      </w:r>
      <w:r w:rsidRPr="00D41129">
        <w:rPr>
          <w:rFonts w:ascii="Verdana" w:hAnsi="Verdana"/>
          <w:sz w:val="20"/>
        </w:rPr>
        <w:t xml:space="preserve"> de vítimas da violação ao direito consagrado no artigo 25 da Convenção Americana, em relação ao artigo 1.1 da mesma.</w:t>
      </w:r>
      <w:r w:rsidR="00E63EE5">
        <w:rPr>
          <w:rFonts w:ascii="Verdana" w:hAnsi="Verdana"/>
          <w:sz w:val="20"/>
        </w:rPr>
        <w:t xml:space="preserve"> </w:t>
      </w:r>
      <w:r w:rsidRPr="00D41129">
        <w:rPr>
          <w:rFonts w:ascii="Verdana" w:hAnsi="Verdana"/>
          <w:sz w:val="20"/>
        </w:rPr>
        <w:t>Todos eles serão credores das reparações que o Tribunal</w:t>
      </w:r>
      <w:r w:rsidR="001E6CEF" w:rsidRPr="001E6CEF">
        <w:rPr>
          <w:rFonts w:ascii="Verdana" w:hAnsi="Verdana"/>
          <w:sz w:val="20"/>
          <w:lang w:val="pt-BR"/>
        </w:rPr>
        <w:t xml:space="preserve"> venha a ordenar</w:t>
      </w:r>
      <w:r w:rsidRPr="00D41129">
        <w:rPr>
          <w:rFonts w:ascii="Verdana" w:hAnsi="Verdana"/>
          <w:sz w:val="20"/>
        </w:rPr>
        <w:t>, a título de dano imaterial e/ou material.</w:t>
      </w:r>
    </w:p>
    <w:p w:rsidR="00203910" w:rsidRPr="00D41129" w:rsidRDefault="00203910" w:rsidP="00E54BCA">
      <w:pPr>
        <w:pStyle w:val="Textoindependiente3"/>
        <w:widowControl w:val="0"/>
        <w:rPr>
          <w:rFonts w:ascii="Verdana" w:hAnsi="Verdana"/>
          <w:sz w:val="20"/>
        </w:rPr>
      </w:pPr>
    </w:p>
    <w:p w:rsidR="00203910" w:rsidRPr="00D41129" w:rsidRDefault="00203910" w:rsidP="00E54BCA">
      <w:pPr>
        <w:pStyle w:val="Textoindependiente21"/>
        <w:widowControl w:val="0"/>
        <w:spacing w:after="240" w:line="240" w:lineRule="auto"/>
      </w:pPr>
      <w:r w:rsidRPr="00D41129">
        <w:t>273.</w:t>
      </w:r>
      <w:r w:rsidRPr="00D41129">
        <w:tab/>
        <w:t>Este Tribunal recorda que</w:t>
      </w:r>
      <w:r w:rsidR="001E6CEF">
        <w:t>,</w:t>
      </w:r>
      <w:r w:rsidRPr="00D41129">
        <w:t xml:space="preserve"> quando se está na presença de um caso contencioso perante a Corte</w:t>
      </w:r>
      <w:r w:rsidR="001E6CEF">
        <w:t>,</w:t>
      </w:r>
      <w:r w:rsidRPr="00D41129">
        <w:t xml:space="preserve"> é preciso que a parte interessada determine quem é ou quem são os beneficiários. Por esta circunstância, a Corte não está em condições de decidir </w:t>
      </w:r>
      <w:r w:rsidR="009B2B12">
        <w:t xml:space="preserve">sobre </w:t>
      </w:r>
      <w:r w:rsidRPr="00D41129">
        <w:t xml:space="preserve">indenização alguma em relação a possíveis familiares dos </w:t>
      </w:r>
      <w:r w:rsidR="001E6CEF">
        <w:t>internos vítimas de violações de</w:t>
      </w:r>
      <w:r w:rsidRPr="00D41129">
        <w:t xml:space="preserve"> direitos humanos que não </w:t>
      </w:r>
      <w:r w:rsidR="00291C41" w:rsidRPr="00D41129">
        <w:t>t</w:t>
      </w:r>
      <w:r w:rsidRPr="00D41129">
        <w:t>enham sido identificados.</w:t>
      </w:r>
    </w:p>
    <w:p w:rsidR="00203910" w:rsidRPr="00D41129" w:rsidRDefault="00203910" w:rsidP="00E54BCA">
      <w:pPr>
        <w:pStyle w:val="Textoindependiente21"/>
        <w:widowControl w:val="0"/>
        <w:spacing w:after="240" w:line="240" w:lineRule="auto"/>
      </w:pPr>
      <w:r w:rsidRPr="00D41129">
        <w:t>274.</w:t>
      </w:r>
      <w:r w:rsidRPr="00D41129">
        <w:tab/>
      </w:r>
      <w:r w:rsidR="009B2B12">
        <w:t>C</w:t>
      </w:r>
      <w:r w:rsidRPr="00D41129">
        <w:t>em por cento (100%) das indenizações a título de perda de ingressos e do dano imaterial correspondentes aos internos falecidos serão entregues aos familiares que foram identificados pelas representantes, que correspondem em sua totalidade aos pais d</w:t>
      </w:r>
      <w:r w:rsidR="001E6CEF">
        <w:t>e alguns destes.</w:t>
      </w:r>
      <w:r w:rsidR="00E63EE5">
        <w:t xml:space="preserve"> </w:t>
      </w:r>
      <w:r w:rsidR="001E6CEF">
        <w:t>Esta quantia</w:t>
      </w:r>
      <w:r w:rsidRPr="00D41129">
        <w:t xml:space="preserve"> deverá ser distribuída em partes iguais</w:t>
      </w:r>
      <w:r w:rsidR="009B2B12">
        <w:t>,</w:t>
      </w:r>
      <w:r w:rsidRPr="00D41129">
        <w:t xml:space="preserve"> caso se encontrem identificados ambos os pais, e</w:t>
      </w:r>
      <w:r w:rsidR="009B2B12">
        <w:t>,</w:t>
      </w:r>
      <w:r w:rsidRPr="00D41129">
        <w:t xml:space="preserve"> se somente </w:t>
      </w:r>
      <w:r w:rsidR="001E6CEF">
        <w:t>estiver</w:t>
      </w:r>
      <w:r w:rsidRPr="00D41129">
        <w:t xml:space="preserve"> identificado um, corresponderá a este a </w:t>
      </w:r>
      <w:r w:rsidRPr="00D41129">
        <w:lastRenderedPageBreak/>
        <w:t xml:space="preserve">totalidade desta indenização. Se um dos pais identificados morreu, a parte que lhe corresponde </w:t>
      </w:r>
      <w:r w:rsidR="009B2B12">
        <w:t xml:space="preserve">será </w:t>
      </w:r>
      <w:r w:rsidRPr="00D41129">
        <w:t>acresc</w:t>
      </w:r>
      <w:r w:rsidR="009B2B12">
        <w:t>ida</w:t>
      </w:r>
      <w:r w:rsidRPr="00D41129">
        <w:t xml:space="preserve"> à do outro. </w:t>
      </w:r>
    </w:p>
    <w:p w:rsidR="00203910" w:rsidRPr="00D41129" w:rsidRDefault="00203910" w:rsidP="00E54BCA">
      <w:pPr>
        <w:pStyle w:val="Textoindependiente21"/>
        <w:widowControl w:val="0"/>
        <w:spacing w:after="240" w:line="240" w:lineRule="auto"/>
      </w:pPr>
      <w:r w:rsidRPr="00D41129">
        <w:t>275.</w:t>
      </w:r>
      <w:r w:rsidRPr="00D41129">
        <w:tab/>
      </w:r>
      <w:r w:rsidR="009B2B12">
        <w:t>C</w:t>
      </w:r>
      <w:r w:rsidRPr="00D41129">
        <w:t>aso ambos os pais identificados tenham falecido, o que lhes haveria correspondido como herdeiros dos internos falecidos deverá ser distribuído em conformidade com as regras do direito sucessório interno.</w:t>
      </w:r>
      <w:r w:rsidR="00E63EE5">
        <w:t xml:space="preserve"> </w:t>
      </w:r>
    </w:p>
    <w:p w:rsidR="00203910" w:rsidRPr="00D41129" w:rsidRDefault="00203910" w:rsidP="00E54BCA">
      <w:pPr>
        <w:pStyle w:val="Textoindependiente21"/>
        <w:widowControl w:val="0"/>
        <w:spacing w:after="240" w:line="240" w:lineRule="auto"/>
      </w:pPr>
      <w:r w:rsidRPr="00D41129">
        <w:t>276.</w:t>
      </w:r>
      <w:r w:rsidRPr="00D41129">
        <w:tab/>
        <w:t>Se a identidade dos pais</w:t>
      </w:r>
      <w:r w:rsidR="001E6CEF">
        <w:t xml:space="preserve"> for </w:t>
      </w:r>
      <w:r w:rsidR="001E6CEF" w:rsidRPr="00D41129">
        <w:t>desconhecida</w:t>
      </w:r>
      <w:r w:rsidRPr="00D41129">
        <w:t xml:space="preserve">, as indenizações correspondentes aos falecidos serão também distribuídas em conformidade com as regras do direito sucessório interno. </w:t>
      </w:r>
    </w:p>
    <w:p w:rsidR="00203910" w:rsidRPr="00D41129" w:rsidRDefault="00203910" w:rsidP="00E54BCA">
      <w:pPr>
        <w:pStyle w:val="Textoindependiente21"/>
        <w:widowControl w:val="0"/>
        <w:spacing w:after="240" w:line="240" w:lineRule="auto"/>
        <w:rPr>
          <w:u w:val="single"/>
        </w:rPr>
      </w:pPr>
      <w:r w:rsidRPr="00D41129">
        <w:t>277.</w:t>
      </w:r>
      <w:r w:rsidRPr="00D41129">
        <w:tab/>
        <w:t>Em relação à indenização que corresponda por direito próprio aos familiares identificados dos ex-internos mortos, a indenização será entregue a cada um destes em sua qualidade de vítima.</w:t>
      </w:r>
      <w:r w:rsidR="00E63EE5">
        <w:t xml:space="preserve"> </w:t>
      </w:r>
      <w:r w:rsidRPr="00D41129">
        <w:t xml:space="preserve">Se um dos pais identificados morreu, a parte que lhe corresponde </w:t>
      </w:r>
      <w:r w:rsidR="009B2B12">
        <w:t xml:space="preserve">será </w:t>
      </w:r>
      <w:r w:rsidRPr="00D41129">
        <w:t>acresc</w:t>
      </w:r>
      <w:r w:rsidR="009B2B12">
        <w:t>ida</w:t>
      </w:r>
      <w:r w:rsidRPr="00D41129">
        <w:t xml:space="preserve"> à do outro.</w:t>
      </w:r>
      <w:r w:rsidR="00E63EE5">
        <w:t xml:space="preserve"> </w:t>
      </w:r>
      <w:r w:rsidR="003D51C8">
        <w:t>C</w:t>
      </w:r>
      <w:r w:rsidRPr="00D41129">
        <w:t xml:space="preserve">aso ambos os pais vítimas tenham falecido, o que </w:t>
      </w:r>
      <w:r w:rsidR="001E6CEF">
        <w:t xml:space="preserve">lhes </w:t>
      </w:r>
      <w:r w:rsidRPr="00D41129">
        <w:t>haveria correspondido deverá ser distribuído em conformidade com as regras do direito sucessório interno.</w:t>
      </w:r>
    </w:p>
    <w:p w:rsidR="00203910" w:rsidRPr="00D41129" w:rsidRDefault="00203910" w:rsidP="00E54BCA">
      <w:pPr>
        <w:pStyle w:val="Textoindependiente3"/>
        <w:widowControl w:val="0"/>
        <w:ind w:right="43"/>
        <w:rPr>
          <w:rFonts w:ascii="Verdana" w:hAnsi="Verdana"/>
          <w:sz w:val="20"/>
        </w:rPr>
      </w:pPr>
      <w:r w:rsidRPr="00D41129">
        <w:rPr>
          <w:rFonts w:ascii="Verdana" w:hAnsi="Verdana"/>
          <w:sz w:val="20"/>
        </w:rPr>
        <w:t>278.</w:t>
      </w:r>
      <w:r w:rsidRPr="00D41129">
        <w:rPr>
          <w:rFonts w:ascii="Verdana" w:hAnsi="Verdana"/>
          <w:sz w:val="20"/>
        </w:rPr>
        <w:tab/>
        <w:t xml:space="preserve">Os nomes dos familiares identificados dos internos falecidos que </w:t>
      </w:r>
      <w:r w:rsidR="001E6CEF" w:rsidRPr="001E6CEF">
        <w:rPr>
          <w:rFonts w:ascii="Verdana" w:hAnsi="Verdana"/>
          <w:sz w:val="20"/>
          <w:lang w:val="pt-BR"/>
        </w:rPr>
        <w:t>s</w:t>
      </w:r>
      <w:r w:rsidR="003D51C8">
        <w:rPr>
          <w:rFonts w:ascii="Verdana" w:hAnsi="Verdana"/>
          <w:sz w:val="20"/>
          <w:lang w:val="pt-BR"/>
        </w:rPr>
        <w:t>ã</w:t>
      </w:r>
      <w:r w:rsidR="001E6CEF" w:rsidRPr="001E6CEF">
        <w:rPr>
          <w:rFonts w:ascii="Verdana" w:hAnsi="Verdana"/>
          <w:sz w:val="20"/>
          <w:lang w:val="pt-BR"/>
        </w:rPr>
        <w:t xml:space="preserve">o considerados como </w:t>
      </w:r>
      <w:r w:rsidR="001E6CEF">
        <w:rPr>
          <w:rFonts w:ascii="Verdana" w:hAnsi="Verdana"/>
          <w:sz w:val="20"/>
          <w:lang w:val="pt-BR"/>
        </w:rPr>
        <w:t xml:space="preserve">vítimas pela </w:t>
      </w:r>
      <w:r w:rsidRPr="00D41129">
        <w:rPr>
          <w:rFonts w:ascii="Verdana" w:hAnsi="Verdana"/>
          <w:sz w:val="20"/>
        </w:rPr>
        <w:t>Corte são:</w:t>
      </w:r>
    </w:p>
    <w:p w:rsidR="00203910" w:rsidRPr="00D41129" w:rsidRDefault="00203910" w:rsidP="00E54BCA">
      <w:pPr>
        <w:pStyle w:val="Textoindependiente21"/>
        <w:widowControl w:val="0"/>
        <w:spacing w:line="240" w:lineRule="auto"/>
        <w:rPr>
          <w:u w:val="single"/>
        </w:rPr>
      </w:pPr>
    </w:p>
    <w:tbl>
      <w:tblPr>
        <w:tblW w:w="0" w:type="auto"/>
        <w:tblInd w:w="648" w:type="dxa"/>
        <w:tblLayout w:type="fixed"/>
        <w:tblLook w:val="04A0" w:firstRow="1" w:lastRow="0" w:firstColumn="1" w:lastColumn="0" w:noHBand="0" w:noVBand="1"/>
      </w:tblPr>
      <w:tblGrid>
        <w:gridCol w:w="3600"/>
        <w:gridCol w:w="3960"/>
      </w:tblGrid>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shd w:val="pct10" w:color="auto" w:fill="auto"/>
            <w:hideMark/>
          </w:tcPr>
          <w:p w:rsidR="00203910" w:rsidRPr="008476E2" w:rsidRDefault="00203910" w:rsidP="00E54BCA">
            <w:pPr>
              <w:pStyle w:val="Ttulo8"/>
              <w:widowControl w:val="0"/>
              <w:spacing w:line="240" w:lineRule="auto"/>
              <w:rPr>
                <w:rFonts w:ascii="Verdana" w:hAnsi="Verdana"/>
                <w:b w:val="0"/>
                <w:smallCaps/>
                <w:sz w:val="16"/>
                <w:lang w:val="pt-BR"/>
              </w:rPr>
            </w:pPr>
            <w:r w:rsidRPr="008476E2">
              <w:rPr>
                <w:rFonts w:ascii="Verdana" w:hAnsi="Verdana"/>
                <w:b w:val="0"/>
                <w:smallCaps/>
                <w:sz w:val="16"/>
                <w:lang w:val="pt-BR"/>
              </w:rPr>
              <w:t>Ex-internos falecidos</w:t>
            </w:r>
          </w:p>
        </w:tc>
        <w:tc>
          <w:tcPr>
            <w:tcW w:w="3960" w:type="dxa"/>
            <w:tcBorders>
              <w:top w:val="single" w:sz="6" w:space="0" w:color="auto"/>
              <w:left w:val="single" w:sz="6" w:space="0" w:color="auto"/>
              <w:bottom w:val="single" w:sz="6" w:space="0" w:color="auto"/>
              <w:right w:val="single" w:sz="6" w:space="0" w:color="auto"/>
            </w:tcBorders>
            <w:shd w:val="pct10" w:color="auto" w:fill="auto"/>
            <w:hideMark/>
          </w:tcPr>
          <w:p w:rsidR="00203910" w:rsidRPr="008476E2" w:rsidRDefault="00203910" w:rsidP="00E54BCA">
            <w:pPr>
              <w:pStyle w:val="Ttulo8"/>
              <w:widowControl w:val="0"/>
              <w:spacing w:line="240" w:lineRule="auto"/>
              <w:rPr>
                <w:rFonts w:ascii="Verdana" w:hAnsi="Verdana"/>
                <w:b w:val="0"/>
                <w:smallCaps/>
                <w:sz w:val="16"/>
                <w:lang w:val="pt-BR"/>
              </w:rPr>
            </w:pPr>
            <w:r w:rsidRPr="008476E2">
              <w:rPr>
                <w:rFonts w:ascii="Verdana" w:hAnsi="Verdana"/>
                <w:b w:val="0"/>
                <w:smallCaps/>
                <w:sz w:val="16"/>
                <w:lang w:val="pt-BR"/>
              </w:rPr>
              <w:t>Familiares</w:t>
            </w:r>
          </w:p>
        </w:tc>
      </w:tr>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tcPr>
          <w:p w:rsidR="00203910" w:rsidRPr="00D41129" w:rsidRDefault="00203910" w:rsidP="00E54BCA">
            <w:pPr>
              <w:widowControl w:val="0"/>
              <w:jc w:val="both"/>
              <w:rPr>
                <w:rFonts w:ascii="Verdana" w:hAnsi="Verdana"/>
                <w:sz w:val="16"/>
              </w:rPr>
            </w:pPr>
            <w:r w:rsidRPr="00D41129">
              <w:rPr>
                <w:rFonts w:ascii="Verdana" w:hAnsi="Verdana"/>
                <w:sz w:val="16"/>
              </w:rPr>
              <w:t>1. Elvio Epifanio Acosta Ocampos</w:t>
            </w:r>
          </w:p>
          <w:p w:rsidR="00203910" w:rsidRPr="00D41129" w:rsidRDefault="00203910" w:rsidP="00E54BCA">
            <w:pPr>
              <w:pStyle w:val="Textonotapie1"/>
              <w:widowControl w:val="0"/>
              <w:rPr>
                <w:rFonts w:ascii="Verdana" w:hAnsi="Verdana"/>
                <w:sz w:val="16"/>
              </w:rPr>
            </w:pPr>
          </w:p>
        </w:tc>
        <w:tc>
          <w:tcPr>
            <w:tcW w:w="396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E54BCA">
            <w:pPr>
              <w:widowControl w:val="0"/>
              <w:ind w:left="360"/>
              <w:jc w:val="both"/>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Feliciana Ocampos (mãe)</w:t>
            </w:r>
          </w:p>
          <w:p w:rsidR="00203910" w:rsidRPr="00D41129" w:rsidRDefault="00203910" w:rsidP="00E54BCA">
            <w:pPr>
              <w:widowControl w:val="0"/>
              <w:ind w:left="360"/>
              <w:jc w:val="both"/>
              <w:rPr>
                <w:rFonts w:ascii="Verdana" w:hAnsi="Verdana"/>
                <w:sz w:val="16"/>
              </w:rPr>
            </w:pPr>
            <w:r w:rsidRPr="00D41129">
              <w:rPr>
                <w:rFonts w:ascii="Verdana" w:hAnsi="Verdana"/>
                <w:sz w:val="16"/>
              </w:rPr>
              <w:t>b)</w:t>
            </w:r>
            <w:r w:rsidR="00E63EE5">
              <w:rPr>
                <w:rFonts w:ascii="Verdana" w:hAnsi="Verdana"/>
                <w:sz w:val="16"/>
              </w:rPr>
              <w:t xml:space="preserve"> </w:t>
            </w:r>
            <w:r w:rsidRPr="00D41129">
              <w:rPr>
                <w:rFonts w:ascii="Verdana" w:hAnsi="Verdana"/>
                <w:sz w:val="16"/>
              </w:rPr>
              <w:t xml:space="preserve">Asunción Acosta (pai) </w:t>
            </w:r>
          </w:p>
        </w:tc>
      </w:tr>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 Marco Antonio Jiménez</w:t>
            </w:r>
          </w:p>
        </w:tc>
        <w:tc>
          <w:tcPr>
            <w:tcW w:w="396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E54BCA">
            <w:pPr>
              <w:widowControl w:val="0"/>
              <w:ind w:left="360"/>
              <w:jc w:val="both"/>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Ignacia Giménez (mãe)</w:t>
            </w:r>
          </w:p>
          <w:p w:rsidR="00203910" w:rsidRPr="00D41129" w:rsidRDefault="00203910" w:rsidP="00E54BCA">
            <w:pPr>
              <w:widowControl w:val="0"/>
              <w:ind w:left="360"/>
              <w:jc w:val="both"/>
              <w:rPr>
                <w:rFonts w:ascii="Verdana" w:hAnsi="Verdana"/>
                <w:sz w:val="16"/>
              </w:rPr>
            </w:pPr>
            <w:r w:rsidRPr="00D41129">
              <w:rPr>
                <w:rFonts w:ascii="Verdana" w:hAnsi="Verdana"/>
                <w:sz w:val="16"/>
              </w:rPr>
              <w:t>b)</w:t>
            </w:r>
            <w:r w:rsidR="00E63EE5">
              <w:rPr>
                <w:rFonts w:ascii="Verdana" w:hAnsi="Verdana"/>
                <w:sz w:val="16"/>
              </w:rPr>
              <w:t xml:space="preserve"> </w:t>
            </w:r>
            <w:r w:rsidRPr="00D41129">
              <w:rPr>
                <w:rFonts w:ascii="Verdana" w:hAnsi="Verdana"/>
                <w:sz w:val="16"/>
              </w:rPr>
              <w:t>Teódulo Barboza (pai)</w:t>
            </w:r>
          </w:p>
        </w:tc>
      </w:tr>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3. Diego Walter Valdez</w:t>
            </w:r>
          </w:p>
        </w:tc>
        <w:tc>
          <w:tcPr>
            <w:tcW w:w="396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E54BCA">
            <w:pPr>
              <w:widowControl w:val="0"/>
              <w:ind w:left="360"/>
              <w:jc w:val="both"/>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Felipa Valdez (mãe)</w:t>
            </w:r>
          </w:p>
          <w:p w:rsidR="00203910" w:rsidRPr="00D41129" w:rsidRDefault="00203910" w:rsidP="00E54BCA">
            <w:pPr>
              <w:widowControl w:val="0"/>
              <w:ind w:left="360"/>
              <w:jc w:val="both"/>
              <w:rPr>
                <w:rFonts w:ascii="Verdana" w:hAnsi="Verdana"/>
                <w:sz w:val="16"/>
              </w:rPr>
            </w:pPr>
            <w:r w:rsidRPr="00D41129">
              <w:rPr>
                <w:rFonts w:ascii="Verdana" w:hAnsi="Verdana"/>
                <w:sz w:val="16"/>
              </w:rPr>
              <w:t>b)</w:t>
            </w:r>
            <w:r w:rsidR="00E63EE5">
              <w:rPr>
                <w:rFonts w:ascii="Verdana" w:hAnsi="Verdana"/>
                <w:sz w:val="16"/>
              </w:rPr>
              <w:t xml:space="preserve"> </w:t>
            </w:r>
            <w:r w:rsidRPr="00D41129">
              <w:rPr>
                <w:rFonts w:ascii="Verdana" w:hAnsi="Verdana"/>
                <w:sz w:val="16"/>
              </w:rPr>
              <w:t>Luis Ávila (pai)</w:t>
            </w:r>
          </w:p>
        </w:tc>
      </w:tr>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4. Sergio Daniel Vega Figueredo</w:t>
            </w:r>
          </w:p>
        </w:tc>
        <w:tc>
          <w:tcPr>
            <w:tcW w:w="396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widowControl w:val="0"/>
              <w:ind w:left="360"/>
              <w:jc w:val="both"/>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Rosalía Figueredo (mãe)</w:t>
            </w:r>
          </w:p>
          <w:p w:rsidR="00203910" w:rsidRPr="00D41129" w:rsidRDefault="00203910" w:rsidP="00C86EE0">
            <w:pPr>
              <w:widowControl w:val="0"/>
              <w:ind w:left="360"/>
              <w:jc w:val="both"/>
              <w:rPr>
                <w:rFonts w:ascii="Verdana" w:hAnsi="Verdana"/>
                <w:sz w:val="16"/>
              </w:rPr>
            </w:pPr>
            <w:r w:rsidRPr="00D41129">
              <w:rPr>
                <w:rFonts w:ascii="Verdana" w:hAnsi="Verdana"/>
                <w:sz w:val="16"/>
              </w:rPr>
              <w:t>b)</w:t>
            </w:r>
            <w:r w:rsidR="00E63EE5">
              <w:rPr>
                <w:rFonts w:ascii="Verdana" w:hAnsi="Verdana"/>
                <w:sz w:val="16"/>
              </w:rPr>
              <w:t xml:space="preserve"> </w:t>
            </w:r>
            <w:r w:rsidRPr="00D41129">
              <w:rPr>
                <w:rFonts w:ascii="Verdana" w:hAnsi="Verdana"/>
                <w:sz w:val="16"/>
              </w:rPr>
              <w:t>Dionicio Vega (pai)</w:t>
            </w:r>
          </w:p>
        </w:tc>
      </w:tr>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5. Sergio David Poletti Domínguez</w:t>
            </w:r>
          </w:p>
        </w:tc>
        <w:tc>
          <w:tcPr>
            <w:tcW w:w="396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ind w:left="360"/>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Teofista Domínguez (mãe)</w:t>
            </w:r>
          </w:p>
          <w:p w:rsidR="00203910" w:rsidRPr="00D41129" w:rsidRDefault="00C86EE0" w:rsidP="00C86EE0">
            <w:pPr>
              <w:widowControl w:val="0"/>
              <w:ind w:left="360" w:hanging="360"/>
              <w:jc w:val="both"/>
              <w:rPr>
                <w:rFonts w:ascii="Verdana" w:hAnsi="Verdana"/>
                <w:sz w:val="16"/>
              </w:rPr>
            </w:pPr>
            <w:r>
              <w:rPr>
                <w:rFonts w:ascii="Verdana" w:hAnsi="Verdana"/>
                <w:sz w:val="16"/>
              </w:rPr>
              <w:tab/>
            </w:r>
            <w:r w:rsidR="00203910" w:rsidRPr="00D41129">
              <w:rPr>
                <w:rFonts w:ascii="Verdana" w:hAnsi="Verdana"/>
                <w:sz w:val="16"/>
              </w:rPr>
              <w:t>b)</w:t>
            </w:r>
            <w:r w:rsidR="00E63EE5">
              <w:rPr>
                <w:rFonts w:ascii="Verdana" w:hAnsi="Verdana"/>
                <w:sz w:val="16"/>
              </w:rPr>
              <w:t xml:space="preserve"> </w:t>
            </w:r>
            <w:r w:rsidR="00203910" w:rsidRPr="00D41129">
              <w:rPr>
                <w:rFonts w:ascii="Verdana" w:hAnsi="Verdana"/>
                <w:sz w:val="16"/>
              </w:rPr>
              <w:t>Guillermo Augusto Poletti (pai)</w:t>
            </w:r>
          </w:p>
        </w:tc>
      </w:tr>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E54BCA">
            <w:pPr>
              <w:pStyle w:val="Ttulo8"/>
              <w:widowControl w:val="0"/>
              <w:spacing w:line="240" w:lineRule="auto"/>
              <w:jc w:val="both"/>
              <w:rPr>
                <w:rFonts w:ascii="Verdana" w:hAnsi="Verdana"/>
                <w:b w:val="0"/>
                <w:sz w:val="16"/>
                <w:lang w:val="es-AR"/>
              </w:rPr>
            </w:pPr>
            <w:r w:rsidRPr="00D41129">
              <w:rPr>
                <w:rFonts w:ascii="Verdana" w:hAnsi="Verdana"/>
                <w:b w:val="0"/>
                <w:sz w:val="16"/>
                <w:lang w:val="es-AR"/>
              </w:rPr>
              <w:t>6. Mario del Pilar Álvarez Pérez</w:t>
            </w:r>
          </w:p>
        </w:tc>
        <w:tc>
          <w:tcPr>
            <w:tcW w:w="3960" w:type="dxa"/>
            <w:tcBorders>
              <w:top w:val="single" w:sz="6" w:space="0" w:color="auto"/>
              <w:left w:val="single" w:sz="6" w:space="0" w:color="auto"/>
              <w:bottom w:val="single" w:sz="6" w:space="0" w:color="auto"/>
              <w:right w:val="single" w:sz="6" w:space="0" w:color="auto"/>
            </w:tcBorders>
          </w:tcPr>
          <w:p w:rsidR="00203910" w:rsidRPr="00D41129" w:rsidRDefault="00203910" w:rsidP="00C86EE0">
            <w:pPr>
              <w:ind w:left="360"/>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María Teresa de Jesús Pérez (mãe)</w:t>
            </w:r>
          </w:p>
          <w:p w:rsidR="00203910" w:rsidRPr="00D41129" w:rsidRDefault="00203910" w:rsidP="00C86EE0">
            <w:pPr>
              <w:ind w:left="360"/>
              <w:rPr>
                <w:rFonts w:ascii="Verdana" w:hAnsi="Verdana"/>
              </w:rPr>
            </w:pPr>
          </w:p>
        </w:tc>
      </w:tr>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7. Juan Alcides Román Barrios</w:t>
            </w:r>
          </w:p>
        </w:tc>
        <w:tc>
          <w:tcPr>
            <w:tcW w:w="3960" w:type="dxa"/>
            <w:tcBorders>
              <w:top w:val="single" w:sz="6" w:space="0" w:color="auto"/>
              <w:left w:val="single" w:sz="6" w:space="0" w:color="auto"/>
              <w:bottom w:val="single" w:sz="6" w:space="0" w:color="auto"/>
              <w:right w:val="single" w:sz="6" w:space="0" w:color="auto"/>
            </w:tcBorders>
          </w:tcPr>
          <w:p w:rsidR="00203910" w:rsidRPr="00D41129" w:rsidRDefault="00203910" w:rsidP="00C86EE0">
            <w:pPr>
              <w:ind w:left="360"/>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María Estela Barrios (mãe)</w:t>
            </w:r>
          </w:p>
          <w:p w:rsidR="00203910" w:rsidRPr="00D41129" w:rsidRDefault="00203910" w:rsidP="00C86EE0">
            <w:pPr>
              <w:ind w:left="360"/>
              <w:rPr>
                <w:rFonts w:ascii="Verdana" w:hAnsi="Verdana"/>
              </w:rPr>
            </w:pPr>
          </w:p>
        </w:tc>
      </w:tr>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8. Carlos Raúl de la Cruz</w:t>
            </w:r>
          </w:p>
        </w:tc>
        <w:tc>
          <w:tcPr>
            <w:tcW w:w="3960" w:type="dxa"/>
            <w:tcBorders>
              <w:top w:val="single" w:sz="6" w:space="0" w:color="auto"/>
              <w:left w:val="single" w:sz="6" w:space="0" w:color="auto"/>
              <w:bottom w:val="single" w:sz="6" w:space="0" w:color="auto"/>
              <w:right w:val="single" w:sz="6" w:space="0" w:color="auto"/>
            </w:tcBorders>
          </w:tcPr>
          <w:p w:rsidR="00203910" w:rsidRPr="00D41129" w:rsidRDefault="00203910" w:rsidP="00C86EE0">
            <w:pPr>
              <w:ind w:left="360"/>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Fidelina de la Cruz (mãe)</w:t>
            </w:r>
          </w:p>
          <w:p w:rsidR="00203910" w:rsidRPr="00D41129" w:rsidRDefault="00203910" w:rsidP="00C86EE0">
            <w:pPr>
              <w:ind w:left="360"/>
              <w:rPr>
                <w:rFonts w:ascii="Verdana" w:hAnsi="Verdana"/>
              </w:rPr>
            </w:pPr>
          </w:p>
        </w:tc>
      </w:tr>
      <w:tr w:rsidR="00203910" w:rsidRPr="00D41129" w:rsidTr="00203910">
        <w:trPr>
          <w:cantSplit/>
        </w:trPr>
        <w:tc>
          <w:tcPr>
            <w:tcW w:w="360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9. Benito Augusto Adorno</w:t>
            </w:r>
          </w:p>
        </w:tc>
        <w:tc>
          <w:tcPr>
            <w:tcW w:w="396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ind w:left="360"/>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Rosalinda Giménez Duarte (mãe)</w:t>
            </w:r>
          </w:p>
          <w:p w:rsidR="00203910" w:rsidRPr="00D41129" w:rsidRDefault="00C86EE0" w:rsidP="00C86EE0">
            <w:pPr>
              <w:widowControl w:val="0"/>
              <w:ind w:left="360" w:hanging="360"/>
              <w:jc w:val="both"/>
              <w:rPr>
                <w:rFonts w:ascii="Verdana" w:hAnsi="Verdana"/>
                <w:sz w:val="16"/>
              </w:rPr>
            </w:pPr>
            <w:r>
              <w:rPr>
                <w:rFonts w:ascii="Verdana" w:hAnsi="Verdana"/>
                <w:sz w:val="16"/>
              </w:rPr>
              <w:tab/>
            </w:r>
            <w:r w:rsidR="00203910" w:rsidRPr="00D41129">
              <w:rPr>
                <w:rFonts w:ascii="Verdana" w:hAnsi="Verdana"/>
                <w:sz w:val="16"/>
              </w:rPr>
              <w:t>b)</w:t>
            </w:r>
            <w:r w:rsidR="00E63EE5">
              <w:rPr>
                <w:rFonts w:ascii="Verdana" w:hAnsi="Verdana"/>
                <w:sz w:val="16"/>
              </w:rPr>
              <w:t xml:space="preserve"> </w:t>
            </w:r>
            <w:r w:rsidR="00203910" w:rsidRPr="00D41129">
              <w:rPr>
                <w:rFonts w:ascii="Verdana" w:hAnsi="Verdana"/>
                <w:sz w:val="16"/>
              </w:rPr>
              <w:t>Benito Isidoro Adorno (pai)</w:t>
            </w:r>
          </w:p>
        </w:tc>
      </w:tr>
    </w:tbl>
    <w:p w:rsidR="00203910" w:rsidRPr="00D41129" w:rsidRDefault="00203910" w:rsidP="00E54BCA">
      <w:pPr>
        <w:pStyle w:val="Textoindependiente21"/>
        <w:widowControl w:val="0"/>
        <w:spacing w:line="240" w:lineRule="auto"/>
        <w:rPr>
          <w:u w:val="single"/>
        </w:rPr>
      </w:pPr>
    </w:p>
    <w:p w:rsidR="00203910" w:rsidRDefault="00203910" w:rsidP="00C86EE0">
      <w:pPr>
        <w:pStyle w:val="Textoindependiente21"/>
        <w:widowControl w:val="0"/>
        <w:spacing w:line="240" w:lineRule="auto"/>
      </w:pPr>
      <w:r w:rsidRPr="00D41129">
        <w:t>279.</w:t>
      </w:r>
      <w:r w:rsidRPr="00D41129">
        <w:tab/>
        <w:t xml:space="preserve">Em relação à indenização que </w:t>
      </w:r>
      <w:r w:rsidR="00273D1F">
        <w:t>corresponde</w:t>
      </w:r>
      <w:r w:rsidRPr="00D41129">
        <w:t xml:space="preserve"> aos pais identificados dos ex-internos feridos, </w:t>
      </w:r>
      <w:r w:rsidR="00273D1F">
        <w:t xml:space="preserve">esta </w:t>
      </w:r>
      <w:r w:rsidRPr="00D41129">
        <w:t xml:space="preserve">será entregue a cada um destes em sua qualidade de vítima. Se um dos pais identificados faleceu, a parte que lhe corresponde </w:t>
      </w:r>
      <w:r w:rsidR="003D51C8">
        <w:t xml:space="preserve">será </w:t>
      </w:r>
      <w:r w:rsidRPr="00D41129">
        <w:t>acresc</w:t>
      </w:r>
      <w:r w:rsidR="003D51C8">
        <w:t>ida</w:t>
      </w:r>
      <w:r w:rsidRPr="00D41129">
        <w:t xml:space="preserve"> à do outro.</w:t>
      </w:r>
    </w:p>
    <w:p w:rsidR="00C86EE0" w:rsidRPr="00D41129" w:rsidRDefault="00C86EE0" w:rsidP="00C86EE0">
      <w:pPr>
        <w:pStyle w:val="Textoindependiente21"/>
        <w:widowControl w:val="0"/>
        <w:spacing w:line="240" w:lineRule="auto"/>
      </w:pPr>
    </w:p>
    <w:p w:rsidR="00203910" w:rsidRDefault="00203910" w:rsidP="00C86EE0">
      <w:pPr>
        <w:pStyle w:val="Textoindependiente3"/>
        <w:widowControl w:val="0"/>
        <w:ind w:right="43"/>
        <w:rPr>
          <w:rFonts w:ascii="Verdana" w:hAnsi="Verdana"/>
          <w:sz w:val="20"/>
          <w:lang w:val="en-US"/>
        </w:rPr>
      </w:pPr>
      <w:r w:rsidRPr="00D41129">
        <w:rPr>
          <w:rFonts w:ascii="Verdana" w:hAnsi="Verdana"/>
          <w:sz w:val="20"/>
        </w:rPr>
        <w:t>280.</w:t>
      </w:r>
      <w:r w:rsidRPr="00D41129">
        <w:rPr>
          <w:rFonts w:ascii="Verdana" w:hAnsi="Verdana"/>
          <w:sz w:val="20"/>
        </w:rPr>
        <w:tab/>
      </w:r>
      <w:r w:rsidR="003D51C8">
        <w:rPr>
          <w:rFonts w:ascii="Verdana" w:hAnsi="Verdana"/>
          <w:sz w:val="20"/>
          <w:lang w:val="pt-BR"/>
        </w:rPr>
        <w:t>C</w:t>
      </w:r>
      <w:r w:rsidRPr="00D41129">
        <w:rPr>
          <w:rFonts w:ascii="Verdana" w:hAnsi="Verdana"/>
          <w:sz w:val="20"/>
        </w:rPr>
        <w:t xml:space="preserve">aso ambos os pais vítimas tenham falecido, o que </w:t>
      </w:r>
      <w:r w:rsidR="00273D1F" w:rsidRPr="00273D1F">
        <w:rPr>
          <w:rFonts w:ascii="Verdana" w:hAnsi="Verdana"/>
          <w:sz w:val="20"/>
          <w:lang w:val="pt-BR"/>
        </w:rPr>
        <w:t xml:space="preserve">lhes </w:t>
      </w:r>
      <w:r w:rsidRPr="00D41129">
        <w:rPr>
          <w:rFonts w:ascii="Verdana" w:hAnsi="Verdana"/>
          <w:sz w:val="20"/>
        </w:rPr>
        <w:t>haveria correspondido</w:t>
      </w:r>
      <w:r w:rsidR="00273D1F" w:rsidRPr="00273D1F">
        <w:rPr>
          <w:rFonts w:ascii="Verdana" w:hAnsi="Verdana"/>
          <w:sz w:val="20"/>
          <w:lang w:val="pt-BR"/>
        </w:rPr>
        <w:t>,</w:t>
      </w:r>
      <w:r w:rsidRPr="00D41129">
        <w:rPr>
          <w:rFonts w:ascii="Verdana" w:hAnsi="Verdana"/>
          <w:sz w:val="20"/>
        </w:rPr>
        <w:t xml:space="preserve"> deverá ser distribuído em conformidade com as regras do direito sucessório interno.</w:t>
      </w:r>
    </w:p>
    <w:p w:rsidR="00C86EE0" w:rsidRPr="00C86EE0" w:rsidRDefault="00C86EE0" w:rsidP="00C86EE0">
      <w:pPr>
        <w:pStyle w:val="Textoindependiente3"/>
        <w:widowControl w:val="0"/>
        <w:ind w:right="43"/>
        <w:rPr>
          <w:rFonts w:ascii="Verdana" w:hAnsi="Verdana"/>
          <w:sz w:val="20"/>
          <w:lang w:val="en-US"/>
        </w:rPr>
      </w:pPr>
    </w:p>
    <w:p w:rsidR="00203910" w:rsidRDefault="00203910" w:rsidP="00C86EE0">
      <w:pPr>
        <w:pStyle w:val="Textoindependiente3"/>
        <w:widowControl w:val="0"/>
        <w:ind w:right="45"/>
        <w:rPr>
          <w:rFonts w:ascii="Verdana" w:hAnsi="Verdana"/>
          <w:sz w:val="20"/>
          <w:lang w:val="en-US"/>
        </w:rPr>
      </w:pPr>
      <w:r w:rsidRPr="00D41129">
        <w:rPr>
          <w:rFonts w:ascii="Verdana" w:hAnsi="Verdana"/>
          <w:sz w:val="20"/>
        </w:rPr>
        <w:t>281.</w:t>
      </w:r>
      <w:r w:rsidRPr="00D41129">
        <w:rPr>
          <w:rFonts w:ascii="Verdana" w:hAnsi="Verdana"/>
          <w:sz w:val="20"/>
        </w:rPr>
        <w:tab/>
        <w:t>Este Tribunal nota que a senhora Dirma Monserrat Peña, irmã do ex-interno ferido Pedro Iván Peña, foi a única familiar determinada pelas representantes.</w:t>
      </w:r>
      <w:r w:rsidR="00E63EE5">
        <w:rPr>
          <w:rFonts w:ascii="Verdana" w:hAnsi="Verdana"/>
          <w:sz w:val="20"/>
        </w:rPr>
        <w:t xml:space="preserve"> </w:t>
      </w:r>
      <w:r w:rsidRPr="00D41129">
        <w:rPr>
          <w:rFonts w:ascii="Verdana" w:hAnsi="Verdana"/>
          <w:sz w:val="20"/>
        </w:rPr>
        <w:t>Portanto, esta Corte dispõe que a indenização correspondente ao dano sofrido por ela seria restringida aos parâmetros dos pais identificados dos ex-internos feridos.</w:t>
      </w:r>
      <w:r w:rsidR="00E63EE5">
        <w:rPr>
          <w:rFonts w:ascii="Verdana" w:hAnsi="Verdana"/>
          <w:sz w:val="20"/>
        </w:rPr>
        <w:t xml:space="preserve"> </w:t>
      </w:r>
      <w:r w:rsidR="003D51C8">
        <w:rPr>
          <w:rFonts w:ascii="Verdana" w:hAnsi="Verdana"/>
          <w:sz w:val="20"/>
          <w:lang w:val="pt-BR"/>
        </w:rPr>
        <w:t>C</w:t>
      </w:r>
      <w:r w:rsidRPr="00D41129">
        <w:rPr>
          <w:rFonts w:ascii="Verdana" w:hAnsi="Verdana"/>
          <w:sz w:val="20"/>
        </w:rPr>
        <w:t>aso ela tenha falecido, o que lhe haveria correspondido deverá ser distribuído em conformidade com as regras do direito sucessório interno.</w:t>
      </w:r>
    </w:p>
    <w:p w:rsidR="00C86EE0" w:rsidRPr="00C86EE0" w:rsidRDefault="00C86EE0" w:rsidP="00C86EE0">
      <w:pPr>
        <w:pStyle w:val="Textoindependiente3"/>
        <w:widowControl w:val="0"/>
        <w:ind w:right="45"/>
        <w:rPr>
          <w:rFonts w:ascii="Verdana" w:hAnsi="Verdana"/>
          <w:sz w:val="20"/>
          <w:lang w:val="en-US"/>
        </w:rPr>
      </w:pPr>
    </w:p>
    <w:p w:rsidR="00203910" w:rsidRPr="00D41129" w:rsidRDefault="00203910" w:rsidP="00E54BCA">
      <w:pPr>
        <w:pStyle w:val="Textoindependiente3"/>
        <w:widowControl w:val="0"/>
        <w:spacing w:after="400"/>
        <w:ind w:right="43"/>
        <w:rPr>
          <w:rFonts w:ascii="Verdana" w:hAnsi="Verdana"/>
          <w:sz w:val="20"/>
        </w:rPr>
      </w:pPr>
      <w:r w:rsidRPr="00D41129">
        <w:rPr>
          <w:rFonts w:ascii="Verdana" w:hAnsi="Verdana"/>
          <w:sz w:val="20"/>
        </w:rPr>
        <w:t>282.</w:t>
      </w:r>
      <w:r w:rsidRPr="00D41129">
        <w:rPr>
          <w:rFonts w:ascii="Verdana" w:hAnsi="Verdana"/>
          <w:sz w:val="20"/>
        </w:rPr>
        <w:tab/>
        <w:t>Os nomes dos familiares identificados dos ex-internos feridos que</w:t>
      </w:r>
      <w:r w:rsidR="00273D1F" w:rsidRPr="00273D1F">
        <w:rPr>
          <w:rFonts w:ascii="Verdana" w:hAnsi="Verdana"/>
          <w:sz w:val="20"/>
          <w:lang w:val="pt-BR"/>
        </w:rPr>
        <w:t xml:space="preserve"> s</w:t>
      </w:r>
      <w:r w:rsidR="00273D1F">
        <w:rPr>
          <w:rFonts w:ascii="Verdana" w:hAnsi="Verdana"/>
          <w:sz w:val="20"/>
          <w:lang w:val="pt-BR"/>
        </w:rPr>
        <w:t>ão considerados como vítimas pel</w:t>
      </w:r>
      <w:r w:rsidRPr="00D41129">
        <w:rPr>
          <w:rFonts w:ascii="Verdana" w:hAnsi="Verdana"/>
          <w:sz w:val="20"/>
        </w:rPr>
        <w:t xml:space="preserve">a Corte são: </w:t>
      </w:r>
    </w:p>
    <w:tbl>
      <w:tblPr>
        <w:tblW w:w="0" w:type="auto"/>
        <w:tblInd w:w="828" w:type="dxa"/>
        <w:tblLayout w:type="fixed"/>
        <w:tblLook w:val="04A0" w:firstRow="1" w:lastRow="0" w:firstColumn="1" w:lastColumn="0" w:noHBand="0" w:noVBand="1"/>
      </w:tblPr>
      <w:tblGrid>
        <w:gridCol w:w="2970"/>
        <w:gridCol w:w="4680"/>
      </w:tblGrid>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shd w:val="pct10" w:color="auto" w:fill="auto"/>
            <w:hideMark/>
          </w:tcPr>
          <w:p w:rsidR="00203910" w:rsidRPr="008476E2" w:rsidRDefault="00203910" w:rsidP="00E54BCA">
            <w:pPr>
              <w:pStyle w:val="Ttulo8"/>
              <w:widowControl w:val="0"/>
              <w:spacing w:line="240" w:lineRule="auto"/>
              <w:rPr>
                <w:rFonts w:ascii="Verdana" w:hAnsi="Verdana"/>
                <w:b w:val="0"/>
                <w:smallCaps/>
                <w:sz w:val="16"/>
                <w:lang w:val="pt-BR"/>
              </w:rPr>
            </w:pPr>
            <w:r w:rsidRPr="008476E2">
              <w:rPr>
                <w:rFonts w:ascii="Verdana" w:hAnsi="Verdana"/>
                <w:b w:val="0"/>
                <w:smallCaps/>
                <w:sz w:val="16"/>
                <w:lang w:val="pt-BR"/>
              </w:rPr>
              <w:t>Ex-internos Feridos</w:t>
            </w:r>
          </w:p>
        </w:tc>
        <w:tc>
          <w:tcPr>
            <w:tcW w:w="4680" w:type="dxa"/>
            <w:tcBorders>
              <w:top w:val="single" w:sz="6" w:space="0" w:color="auto"/>
              <w:left w:val="single" w:sz="6" w:space="0" w:color="auto"/>
              <w:bottom w:val="single" w:sz="6" w:space="0" w:color="auto"/>
              <w:right w:val="single" w:sz="6" w:space="0" w:color="auto"/>
            </w:tcBorders>
            <w:shd w:val="pct10" w:color="auto" w:fill="auto"/>
            <w:hideMark/>
          </w:tcPr>
          <w:p w:rsidR="00203910" w:rsidRPr="008476E2" w:rsidRDefault="00203910" w:rsidP="00E54BCA">
            <w:pPr>
              <w:pStyle w:val="Ttulo8"/>
              <w:widowControl w:val="0"/>
              <w:spacing w:line="240" w:lineRule="auto"/>
              <w:rPr>
                <w:rFonts w:ascii="Verdana" w:hAnsi="Verdana"/>
                <w:b w:val="0"/>
                <w:smallCaps/>
                <w:sz w:val="16"/>
                <w:lang w:val="pt-BR"/>
              </w:rPr>
            </w:pPr>
            <w:r w:rsidRPr="008476E2">
              <w:rPr>
                <w:rFonts w:ascii="Verdana" w:hAnsi="Verdana"/>
                <w:b w:val="0"/>
                <w:smallCaps/>
                <w:sz w:val="16"/>
                <w:lang w:val="pt-BR"/>
              </w:rPr>
              <w:t>Familiares</w:t>
            </w: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w:t>
            </w:r>
            <w:r w:rsidR="00E63EE5">
              <w:rPr>
                <w:rFonts w:ascii="Verdana" w:hAnsi="Verdana"/>
                <w:b w:val="0"/>
                <w:sz w:val="16"/>
                <w:lang w:val="pt-BR"/>
              </w:rPr>
              <w:t xml:space="preserve"> </w:t>
            </w:r>
            <w:r w:rsidRPr="008476E2">
              <w:rPr>
                <w:rFonts w:ascii="Verdana" w:hAnsi="Verdana"/>
                <w:b w:val="0"/>
                <w:sz w:val="16"/>
                <w:lang w:val="pt-BR"/>
              </w:rPr>
              <w:t>Abel Achar Acuña</w:t>
            </w:r>
          </w:p>
        </w:tc>
        <w:tc>
          <w:tcPr>
            <w:tcW w:w="468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Apolinaria Acuña (mãe)</w:t>
            </w:r>
          </w:p>
          <w:p w:rsidR="00203910" w:rsidRPr="00D41129" w:rsidRDefault="00C86EE0" w:rsidP="00C86EE0">
            <w:pPr>
              <w:widowControl w:val="0"/>
              <w:ind w:left="313" w:hanging="360"/>
              <w:jc w:val="both"/>
              <w:rPr>
                <w:rFonts w:ascii="Verdana" w:hAnsi="Verdana"/>
                <w:sz w:val="16"/>
              </w:rPr>
            </w:pPr>
            <w:r>
              <w:rPr>
                <w:rFonts w:ascii="Verdana" w:hAnsi="Verdana"/>
                <w:sz w:val="16"/>
              </w:rPr>
              <w:tab/>
            </w:r>
            <w:r w:rsidR="00203910" w:rsidRPr="00D41129">
              <w:rPr>
                <w:rFonts w:ascii="Verdana" w:hAnsi="Verdana"/>
                <w:sz w:val="16"/>
              </w:rPr>
              <w:t>b)</w:t>
            </w:r>
            <w:r w:rsidR="00203910" w:rsidRPr="00D41129">
              <w:rPr>
                <w:rFonts w:ascii="Verdana" w:hAnsi="Verdana"/>
                <w:sz w:val="16"/>
              </w:rPr>
              <w:tab/>
              <w:t>Roque Achar (pai)</w:t>
            </w: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left"/>
              <w:rPr>
                <w:rFonts w:ascii="Verdana" w:hAnsi="Verdana"/>
                <w:b w:val="0"/>
                <w:sz w:val="16"/>
                <w:lang w:val="pt-BR"/>
              </w:rPr>
            </w:pPr>
            <w:r w:rsidRPr="008476E2">
              <w:rPr>
                <w:rFonts w:ascii="Verdana" w:hAnsi="Verdana"/>
                <w:b w:val="0"/>
                <w:sz w:val="16"/>
                <w:lang w:val="pt-BR"/>
              </w:rPr>
              <w:t>2.</w:t>
            </w:r>
            <w:r w:rsidR="00E63EE5">
              <w:rPr>
                <w:rFonts w:ascii="Verdana" w:hAnsi="Verdana"/>
                <w:b w:val="0"/>
                <w:sz w:val="16"/>
                <w:lang w:val="pt-BR"/>
              </w:rPr>
              <w:t xml:space="preserve"> </w:t>
            </w:r>
            <w:r w:rsidRPr="008476E2">
              <w:rPr>
                <w:rFonts w:ascii="Verdana" w:hAnsi="Verdana"/>
                <w:b w:val="0"/>
                <w:sz w:val="16"/>
                <w:lang w:val="pt-BR"/>
              </w:rPr>
              <w:t>José Milciades Cañete Chamorro</w:t>
            </w:r>
          </w:p>
        </w:tc>
        <w:tc>
          <w:tcPr>
            <w:tcW w:w="468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María Estella Chamorro (mãe)</w:t>
            </w:r>
          </w:p>
          <w:p w:rsidR="00203910" w:rsidRPr="00D41129" w:rsidRDefault="00C86EE0" w:rsidP="00C86EE0">
            <w:pPr>
              <w:widowControl w:val="0"/>
              <w:ind w:left="313" w:hanging="360"/>
              <w:jc w:val="both"/>
              <w:rPr>
                <w:rFonts w:ascii="Verdana" w:hAnsi="Verdana"/>
                <w:sz w:val="16"/>
              </w:rPr>
            </w:pPr>
            <w:r>
              <w:rPr>
                <w:rFonts w:ascii="Verdana" w:hAnsi="Verdana"/>
                <w:sz w:val="16"/>
              </w:rPr>
              <w:tab/>
            </w:r>
            <w:r w:rsidR="00203910" w:rsidRPr="00D41129">
              <w:rPr>
                <w:rFonts w:ascii="Verdana" w:hAnsi="Verdana"/>
                <w:sz w:val="16"/>
              </w:rPr>
              <w:t>b)</w:t>
            </w:r>
            <w:r w:rsidR="00203910" w:rsidRPr="00D41129">
              <w:rPr>
                <w:rFonts w:ascii="Verdana" w:hAnsi="Verdana"/>
                <w:sz w:val="16"/>
              </w:rPr>
              <w:tab/>
              <w:t>Andrés Cañete B. (pai)</w:t>
            </w: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w:t>
            </w:r>
            <w:r w:rsidR="00E63EE5">
              <w:rPr>
                <w:rFonts w:ascii="Verdana" w:hAnsi="Verdana"/>
                <w:b w:val="0"/>
                <w:sz w:val="16"/>
                <w:lang w:val="pt-BR"/>
              </w:rPr>
              <w:t xml:space="preserve"> </w:t>
            </w:r>
            <w:r w:rsidRPr="008476E2">
              <w:rPr>
                <w:rFonts w:ascii="Verdana" w:hAnsi="Verdana"/>
                <w:b w:val="0"/>
                <w:sz w:val="16"/>
                <w:lang w:val="pt-BR"/>
              </w:rPr>
              <w:t>Arsenio Joel Barrios Báez</w:t>
            </w:r>
          </w:p>
        </w:tc>
        <w:tc>
          <w:tcPr>
            <w:tcW w:w="468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widowControl w:val="0"/>
              <w:ind w:left="313"/>
              <w:jc w:val="both"/>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 xml:space="preserve"> María Rosa Virginia Baes (mãe)</w:t>
            </w: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4.</w:t>
            </w:r>
            <w:r w:rsidR="00E63EE5">
              <w:rPr>
                <w:rFonts w:ascii="Verdana" w:hAnsi="Verdana"/>
                <w:b w:val="0"/>
                <w:sz w:val="16"/>
                <w:lang w:val="pt-BR"/>
              </w:rPr>
              <w:t xml:space="preserve"> </w:t>
            </w:r>
            <w:r w:rsidRPr="008476E2">
              <w:rPr>
                <w:rFonts w:ascii="Verdana" w:hAnsi="Verdana"/>
                <w:b w:val="0"/>
                <w:sz w:val="16"/>
                <w:lang w:val="pt-BR"/>
              </w:rPr>
              <w:t>Alfredo Duarte Ramos</w:t>
            </w:r>
          </w:p>
        </w:tc>
        <w:tc>
          <w:tcPr>
            <w:tcW w:w="4680" w:type="dxa"/>
            <w:tcBorders>
              <w:top w:val="single" w:sz="6" w:space="0" w:color="auto"/>
              <w:left w:val="single" w:sz="6" w:space="0" w:color="auto"/>
              <w:bottom w:val="single" w:sz="6" w:space="0" w:color="auto"/>
              <w:right w:val="single" w:sz="6" w:space="0" w:color="auto"/>
            </w:tcBorders>
          </w:tcPr>
          <w:p w:rsidR="00203910" w:rsidRPr="00D41129" w:rsidRDefault="00203910" w:rsidP="00C86EE0">
            <w:pPr>
              <w:ind w:left="313"/>
              <w:rPr>
                <w:rFonts w:ascii="Verdana" w:hAnsi="Verdana"/>
                <w:sz w:val="16"/>
              </w:rPr>
            </w:pPr>
            <w:r w:rsidRPr="00D41129">
              <w:rPr>
                <w:rFonts w:ascii="Verdana" w:hAnsi="Verdana"/>
                <w:sz w:val="16"/>
              </w:rPr>
              <w:t>a)</w:t>
            </w:r>
            <w:r w:rsidR="00E63EE5">
              <w:rPr>
                <w:rFonts w:ascii="Verdana" w:hAnsi="Verdana"/>
                <w:sz w:val="16"/>
              </w:rPr>
              <w:t xml:space="preserve"> </w:t>
            </w:r>
            <w:r w:rsidRPr="00D41129">
              <w:rPr>
                <w:rFonts w:ascii="Verdana" w:hAnsi="Verdana"/>
                <w:sz w:val="16"/>
              </w:rPr>
              <w:t xml:space="preserve"> </w:t>
            </w:r>
            <w:r w:rsidR="0017296B" w:rsidRPr="00D41129">
              <w:rPr>
                <w:rFonts w:ascii="Verdana" w:hAnsi="Verdana"/>
                <w:sz w:val="16"/>
              </w:rPr>
              <w:t>Concepción</w:t>
            </w:r>
            <w:r w:rsidRPr="00D41129">
              <w:rPr>
                <w:rFonts w:ascii="Verdana" w:hAnsi="Verdana"/>
                <w:sz w:val="16"/>
              </w:rPr>
              <w:t xml:space="preserve"> Ramos </w:t>
            </w:r>
            <w:r w:rsidR="00DA5FD3" w:rsidRPr="00D41129">
              <w:rPr>
                <w:rFonts w:ascii="Verdana" w:hAnsi="Verdana"/>
                <w:sz w:val="16"/>
              </w:rPr>
              <w:t>(viúva</w:t>
            </w:r>
            <w:r w:rsidRPr="00D41129">
              <w:rPr>
                <w:rFonts w:ascii="Verdana" w:hAnsi="Verdana"/>
                <w:sz w:val="16"/>
              </w:rPr>
              <w:t xml:space="preserve"> de Duarte</w:t>
            </w:r>
            <w:r w:rsidR="00DA5FD3" w:rsidRPr="00D41129">
              <w:rPr>
                <w:rFonts w:ascii="Verdana" w:hAnsi="Verdana"/>
                <w:sz w:val="16"/>
              </w:rPr>
              <w:t>)</w:t>
            </w:r>
            <w:r w:rsidRPr="00D41129">
              <w:rPr>
                <w:rFonts w:ascii="Verdana" w:hAnsi="Verdana"/>
                <w:sz w:val="16"/>
              </w:rPr>
              <w:t xml:space="preserve"> (mãe)</w:t>
            </w:r>
          </w:p>
          <w:p w:rsidR="00203910" w:rsidRPr="00D41129" w:rsidRDefault="00203910" w:rsidP="00C86EE0">
            <w:pPr>
              <w:ind w:left="313"/>
              <w:rPr>
                <w:rFonts w:ascii="Verdana" w:hAnsi="Verdana"/>
              </w:rPr>
            </w:pP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5. Sergio Vincent Navarro Moraes</w:t>
            </w:r>
          </w:p>
        </w:tc>
        <w:tc>
          <w:tcPr>
            <w:tcW w:w="468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Viviana Moraes (mãe)</w:t>
            </w:r>
          </w:p>
          <w:p w:rsidR="00203910" w:rsidRPr="00D41129" w:rsidRDefault="00C86EE0" w:rsidP="00C86EE0">
            <w:pPr>
              <w:widowControl w:val="0"/>
              <w:ind w:left="313" w:hanging="360"/>
              <w:jc w:val="both"/>
              <w:rPr>
                <w:rFonts w:ascii="Verdana" w:hAnsi="Verdana"/>
                <w:sz w:val="16"/>
              </w:rPr>
            </w:pPr>
            <w:r>
              <w:rPr>
                <w:rFonts w:ascii="Verdana" w:hAnsi="Verdana"/>
                <w:sz w:val="16"/>
              </w:rPr>
              <w:tab/>
            </w:r>
            <w:r w:rsidR="00203910" w:rsidRPr="00D41129">
              <w:rPr>
                <w:rFonts w:ascii="Verdana" w:hAnsi="Verdana"/>
                <w:sz w:val="16"/>
              </w:rPr>
              <w:t>b)</w:t>
            </w:r>
            <w:r w:rsidR="00203910" w:rsidRPr="00D41129">
              <w:rPr>
                <w:rFonts w:ascii="Verdana" w:hAnsi="Verdana"/>
                <w:sz w:val="16"/>
              </w:rPr>
              <w:tab/>
              <w:t>Leoncio Navarro (pai)</w:t>
            </w: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6.</w:t>
            </w:r>
            <w:r w:rsidR="00E63EE5">
              <w:rPr>
                <w:rFonts w:ascii="Verdana" w:hAnsi="Verdana"/>
                <w:b w:val="0"/>
                <w:sz w:val="16"/>
                <w:lang w:val="pt-BR"/>
              </w:rPr>
              <w:t xml:space="preserve"> </w:t>
            </w:r>
            <w:r w:rsidRPr="008476E2">
              <w:rPr>
                <w:rFonts w:ascii="Verdana" w:hAnsi="Verdana"/>
                <w:b w:val="0"/>
                <w:sz w:val="16"/>
                <w:lang w:val="pt-BR"/>
              </w:rPr>
              <w:t>Raúl Esteban Portillo</w:t>
            </w:r>
          </w:p>
        </w:tc>
        <w:tc>
          <w:tcPr>
            <w:tcW w:w="4680" w:type="dxa"/>
            <w:tcBorders>
              <w:top w:val="single" w:sz="6" w:space="0" w:color="auto"/>
              <w:left w:val="single" w:sz="6" w:space="0" w:color="auto"/>
              <w:bottom w:val="single" w:sz="6" w:space="0" w:color="auto"/>
              <w:right w:val="single" w:sz="6" w:space="0" w:color="auto"/>
            </w:tcBorders>
          </w:tcPr>
          <w:p w:rsidR="00203910" w:rsidRPr="00D41129"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 xml:space="preserve">Silvia Portillo Martínez (mãe) </w:t>
            </w:r>
          </w:p>
          <w:p w:rsidR="00203910" w:rsidRPr="00D41129" w:rsidRDefault="00203910" w:rsidP="00C86EE0">
            <w:pPr>
              <w:ind w:left="313"/>
              <w:rPr>
                <w:rFonts w:ascii="Verdana" w:hAnsi="Verdana"/>
              </w:rPr>
            </w:pP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7.</w:t>
            </w:r>
            <w:r w:rsidR="00E63EE5">
              <w:rPr>
                <w:rFonts w:ascii="Verdana" w:hAnsi="Verdana"/>
                <w:b w:val="0"/>
                <w:sz w:val="16"/>
                <w:lang w:val="pt-BR"/>
              </w:rPr>
              <w:t xml:space="preserve"> </w:t>
            </w:r>
            <w:r w:rsidRPr="008476E2">
              <w:rPr>
                <w:rFonts w:ascii="Verdana" w:hAnsi="Verdana"/>
                <w:b w:val="0"/>
                <w:sz w:val="16"/>
                <w:lang w:val="pt-BR"/>
              </w:rPr>
              <w:t>Ismael Méndez Aranda</w:t>
            </w:r>
          </w:p>
        </w:tc>
        <w:tc>
          <w:tcPr>
            <w:tcW w:w="468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Eristrudis o Edith Aranda (mãe)</w:t>
            </w:r>
          </w:p>
          <w:p w:rsidR="00203910" w:rsidRPr="00D41129" w:rsidRDefault="00C86EE0" w:rsidP="00C86EE0">
            <w:pPr>
              <w:widowControl w:val="0"/>
              <w:ind w:left="313" w:hanging="360"/>
              <w:jc w:val="both"/>
              <w:rPr>
                <w:rFonts w:ascii="Verdana" w:hAnsi="Verdana"/>
                <w:sz w:val="16"/>
              </w:rPr>
            </w:pPr>
            <w:r>
              <w:rPr>
                <w:rFonts w:ascii="Verdana" w:hAnsi="Verdana"/>
                <w:sz w:val="16"/>
              </w:rPr>
              <w:tab/>
            </w:r>
            <w:r w:rsidR="00203910" w:rsidRPr="00D41129">
              <w:rPr>
                <w:rFonts w:ascii="Verdana" w:hAnsi="Verdana"/>
                <w:sz w:val="16"/>
              </w:rPr>
              <w:t>b)</w:t>
            </w:r>
            <w:r w:rsidR="00203910" w:rsidRPr="00D41129">
              <w:rPr>
                <w:rFonts w:ascii="Verdana" w:hAnsi="Verdana"/>
                <w:sz w:val="16"/>
              </w:rPr>
              <w:tab/>
              <w:t>Tranquilino Méndez (pai)</w:t>
            </w: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8.</w:t>
            </w:r>
            <w:r w:rsidR="00E63EE5">
              <w:rPr>
                <w:rFonts w:ascii="Verdana" w:hAnsi="Verdana"/>
                <w:b w:val="0"/>
                <w:sz w:val="16"/>
                <w:lang w:val="pt-BR"/>
              </w:rPr>
              <w:t xml:space="preserve"> </w:t>
            </w:r>
            <w:r w:rsidRPr="008476E2">
              <w:rPr>
                <w:rFonts w:ascii="Verdana" w:hAnsi="Verdana"/>
                <w:b w:val="0"/>
                <w:sz w:val="16"/>
                <w:lang w:val="pt-BR"/>
              </w:rPr>
              <w:t>Pedro Iván Peña</w:t>
            </w:r>
          </w:p>
        </w:tc>
        <w:tc>
          <w:tcPr>
            <w:tcW w:w="4680" w:type="dxa"/>
            <w:tcBorders>
              <w:top w:val="single" w:sz="6" w:space="0" w:color="auto"/>
              <w:left w:val="single" w:sz="6" w:space="0" w:color="auto"/>
              <w:bottom w:val="single" w:sz="6" w:space="0" w:color="auto"/>
              <w:right w:val="single" w:sz="6" w:space="0" w:color="auto"/>
            </w:tcBorders>
          </w:tcPr>
          <w:p w:rsidR="00203910" w:rsidRPr="00D41129"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Dirma Monserrat Peña (irmã)</w:t>
            </w:r>
          </w:p>
          <w:p w:rsidR="00203910" w:rsidRPr="00D41129" w:rsidRDefault="00203910" w:rsidP="00C86EE0">
            <w:pPr>
              <w:ind w:left="313"/>
              <w:rPr>
                <w:rFonts w:ascii="Verdana" w:hAnsi="Verdana"/>
              </w:rPr>
            </w:pP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9.</w:t>
            </w:r>
            <w:r w:rsidR="00E63EE5">
              <w:rPr>
                <w:rFonts w:ascii="Verdana" w:hAnsi="Verdana"/>
                <w:b w:val="0"/>
                <w:sz w:val="16"/>
                <w:lang w:val="pt-BR"/>
              </w:rPr>
              <w:t xml:space="preserve"> </w:t>
            </w:r>
            <w:r w:rsidRPr="008476E2">
              <w:rPr>
                <w:rFonts w:ascii="Verdana" w:hAnsi="Verdana"/>
                <w:b w:val="0"/>
                <w:sz w:val="16"/>
                <w:lang w:val="pt-BR"/>
              </w:rPr>
              <w:t>Jorge Daniel Toledo</w:t>
            </w:r>
          </w:p>
        </w:tc>
        <w:tc>
          <w:tcPr>
            <w:tcW w:w="4680" w:type="dxa"/>
            <w:tcBorders>
              <w:top w:val="single" w:sz="6" w:space="0" w:color="auto"/>
              <w:left w:val="single" w:sz="6" w:space="0" w:color="auto"/>
              <w:bottom w:val="single" w:sz="6" w:space="0" w:color="auto"/>
              <w:right w:val="single" w:sz="6" w:space="0" w:color="auto"/>
            </w:tcBorders>
          </w:tcPr>
          <w:p w:rsidR="00203910" w:rsidRPr="00D41129"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Emiliana Toledo (mãe)</w:t>
            </w:r>
          </w:p>
          <w:p w:rsidR="00203910" w:rsidRPr="00D41129" w:rsidRDefault="00203910" w:rsidP="00C86EE0">
            <w:pPr>
              <w:ind w:left="313"/>
              <w:rPr>
                <w:rFonts w:ascii="Verdana" w:hAnsi="Verdana"/>
              </w:rPr>
            </w:pP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10. Sixto Gonzáles Franco</w:t>
            </w:r>
          </w:p>
        </w:tc>
        <w:tc>
          <w:tcPr>
            <w:tcW w:w="468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Flora Franco (mãe)</w:t>
            </w:r>
          </w:p>
          <w:p w:rsidR="00203910" w:rsidRPr="00D41129" w:rsidRDefault="00C86EE0" w:rsidP="00C86EE0">
            <w:pPr>
              <w:widowControl w:val="0"/>
              <w:ind w:left="313" w:hanging="360"/>
              <w:jc w:val="both"/>
              <w:rPr>
                <w:rFonts w:ascii="Verdana" w:hAnsi="Verdana"/>
                <w:sz w:val="16"/>
              </w:rPr>
            </w:pPr>
            <w:r>
              <w:rPr>
                <w:rFonts w:ascii="Verdana" w:hAnsi="Verdana"/>
                <w:sz w:val="16"/>
              </w:rPr>
              <w:tab/>
            </w:r>
            <w:r w:rsidR="00203910" w:rsidRPr="00D41129">
              <w:rPr>
                <w:rFonts w:ascii="Verdana" w:hAnsi="Verdana"/>
                <w:sz w:val="16"/>
              </w:rPr>
              <w:t>b)</w:t>
            </w:r>
            <w:r w:rsidR="00203910" w:rsidRPr="00D41129">
              <w:rPr>
                <w:rFonts w:ascii="Verdana" w:hAnsi="Verdana"/>
                <w:sz w:val="16"/>
              </w:rPr>
              <w:tab/>
              <w:t>Jerónimo Gonzáles (pai)</w:t>
            </w: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11. Antonio Delgado</w:t>
            </w:r>
          </w:p>
        </w:tc>
        <w:tc>
          <w:tcPr>
            <w:tcW w:w="4680" w:type="dxa"/>
            <w:tcBorders>
              <w:top w:val="single" w:sz="6" w:space="0" w:color="auto"/>
              <w:left w:val="single" w:sz="6" w:space="0" w:color="auto"/>
              <w:bottom w:val="single" w:sz="6" w:space="0" w:color="auto"/>
              <w:right w:val="single" w:sz="6" w:space="0" w:color="auto"/>
            </w:tcBorders>
            <w:hideMark/>
          </w:tcPr>
          <w:p w:rsidR="00203910" w:rsidRPr="00D41129"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Cristina Delgado (mãe)</w:t>
            </w:r>
          </w:p>
          <w:p w:rsidR="00203910" w:rsidRPr="00D41129" w:rsidRDefault="00C86EE0" w:rsidP="00C86EE0">
            <w:pPr>
              <w:widowControl w:val="0"/>
              <w:ind w:left="313" w:hanging="360"/>
              <w:jc w:val="both"/>
              <w:rPr>
                <w:rFonts w:ascii="Verdana" w:hAnsi="Verdana"/>
                <w:sz w:val="16"/>
              </w:rPr>
            </w:pPr>
            <w:r>
              <w:rPr>
                <w:rFonts w:ascii="Verdana" w:hAnsi="Verdana"/>
                <w:sz w:val="16"/>
              </w:rPr>
              <w:tab/>
            </w:r>
            <w:r w:rsidR="00203910" w:rsidRPr="00D41129">
              <w:rPr>
                <w:rFonts w:ascii="Verdana" w:hAnsi="Verdana"/>
                <w:sz w:val="16"/>
              </w:rPr>
              <w:t>b)</w:t>
            </w:r>
            <w:r w:rsidR="00203910" w:rsidRPr="00D41129">
              <w:rPr>
                <w:rFonts w:ascii="Verdana" w:hAnsi="Verdana"/>
                <w:sz w:val="16"/>
              </w:rPr>
              <w:tab/>
              <w:t>Antonio Vera (pai)</w:t>
            </w:r>
          </w:p>
        </w:tc>
      </w:tr>
      <w:tr w:rsidR="00203910" w:rsidRPr="00D41129" w:rsidTr="00203910">
        <w:trPr>
          <w:cantSplit/>
        </w:trPr>
        <w:tc>
          <w:tcPr>
            <w:tcW w:w="2970" w:type="dxa"/>
            <w:tcBorders>
              <w:top w:val="single" w:sz="6" w:space="0" w:color="auto"/>
              <w:left w:val="single" w:sz="6" w:space="0" w:color="auto"/>
              <w:bottom w:val="single" w:sz="6" w:space="0" w:color="auto"/>
              <w:right w:val="single" w:sz="6"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12. Eduardo Vera</w:t>
            </w:r>
          </w:p>
        </w:tc>
        <w:tc>
          <w:tcPr>
            <w:tcW w:w="4680" w:type="dxa"/>
            <w:tcBorders>
              <w:top w:val="single" w:sz="6" w:space="0" w:color="auto"/>
              <w:left w:val="single" w:sz="6" w:space="0" w:color="auto"/>
              <w:bottom w:val="single" w:sz="6" w:space="0" w:color="auto"/>
              <w:right w:val="single" w:sz="6" w:space="0" w:color="auto"/>
            </w:tcBorders>
          </w:tcPr>
          <w:p w:rsidR="00203910" w:rsidRPr="00FA09CC" w:rsidRDefault="00203910" w:rsidP="00C86EE0">
            <w:pPr>
              <w:ind w:left="313"/>
              <w:rPr>
                <w:rFonts w:ascii="Verdana" w:hAnsi="Verdana"/>
                <w:sz w:val="16"/>
              </w:rPr>
            </w:pPr>
            <w:r w:rsidRPr="00D41129">
              <w:rPr>
                <w:rFonts w:ascii="Verdana" w:hAnsi="Verdana"/>
                <w:sz w:val="16"/>
              </w:rPr>
              <w:t>a)</w:t>
            </w:r>
            <w:r w:rsidRPr="00D41129">
              <w:rPr>
                <w:rFonts w:ascii="Verdana" w:hAnsi="Verdana"/>
                <w:sz w:val="16"/>
              </w:rPr>
              <w:tab/>
              <w:t>Felipa Vera (mãe)</w:t>
            </w:r>
          </w:p>
        </w:tc>
      </w:tr>
    </w:tbl>
    <w:p w:rsidR="00203910" w:rsidRPr="00D41129" w:rsidRDefault="00203910" w:rsidP="00E54BCA">
      <w:pPr>
        <w:pStyle w:val="Textonotapie1"/>
        <w:widowControl w:val="0"/>
        <w:rPr>
          <w:rFonts w:ascii="Verdana" w:hAnsi="Verdana"/>
        </w:rPr>
      </w:pPr>
    </w:p>
    <w:p w:rsidR="00203910" w:rsidRPr="00D41129" w:rsidRDefault="00203910" w:rsidP="00E54BCA">
      <w:pPr>
        <w:pStyle w:val="Textonotapie1"/>
        <w:widowControl w:val="0"/>
        <w:rPr>
          <w:rFonts w:ascii="Verdana" w:hAnsi="Verdana"/>
          <w:sz w:val="4"/>
        </w:rPr>
      </w:pPr>
      <w:r w:rsidRPr="00D41129">
        <w:rPr>
          <w:rFonts w:ascii="Verdana" w:hAnsi="Verdana"/>
        </w:rPr>
        <w:tab/>
      </w:r>
    </w:p>
    <w:p w:rsidR="00203910" w:rsidRPr="00D41129" w:rsidRDefault="00203910" w:rsidP="00E54BCA">
      <w:pPr>
        <w:pStyle w:val="Ttulo5"/>
        <w:widowControl w:val="0"/>
        <w:spacing w:line="240" w:lineRule="auto"/>
        <w:rPr>
          <w:b w:val="0"/>
          <w:i/>
          <w:smallCaps/>
        </w:rPr>
      </w:pPr>
      <w:r w:rsidRPr="00D41129">
        <w:rPr>
          <w:b w:val="0"/>
          <w:i/>
          <w:smallCaps/>
        </w:rPr>
        <w:t>B)</w:t>
      </w:r>
      <w:r w:rsidRPr="00D41129">
        <w:rPr>
          <w:b w:val="0"/>
          <w:i/>
          <w:smallCaps/>
        </w:rPr>
        <w:tab/>
        <w:t>DANO Material</w:t>
      </w:r>
    </w:p>
    <w:p w:rsidR="00203910" w:rsidRPr="00D41129" w:rsidRDefault="00203910" w:rsidP="00E54BCA">
      <w:pPr>
        <w:widowControl w:val="0"/>
        <w:ind w:right="6"/>
        <w:jc w:val="both"/>
        <w:rPr>
          <w:rFonts w:ascii="Verdana" w:hAnsi="Verdana"/>
          <w:sz w:val="20"/>
        </w:rPr>
      </w:pPr>
    </w:p>
    <w:p w:rsidR="00203910" w:rsidRPr="00D41129" w:rsidRDefault="00203910" w:rsidP="00E54BCA">
      <w:pPr>
        <w:pStyle w:val="Sangra3detindependiente"/>
        <w:widowControl w:val="0"/>
        <w:spacing w:line="240" w:lineRule="auto"/>
        <w:ind w:left="0" w:right="9"/>
        <w:rPr>
          <w:b w:val="0"/>
          <w:u w:val="none"/>
        </w:rPr>
      </w:pPr>
      <w:r w:rsidRPr="00D41129">
        <w:rPr>
          <w:b w:val="0"/>
          <w:u w:val="none"/>
        </w:rPr>
        <w:t>283.</w:t>
      </w:r>
      <w:r w:rsidRPr="00D41129">
        <w:rPr>
          <w:b w:val="0"/>
          <w:u w:val="none"/>
        </w:rPr>
        <w:tab/>
        <w:t xml:space="preserve">A Corte determinará nesta seção o correspondente ao dano material, o qual supõe a perda ou </w:t>
      </w:r>
      <w:r w:rsidR="002D5FC7" w:rsidRPr="002D5FC7">
        <w:rPr>
          <w:b w:val="0"/>
          <w:u w:val="none"/>
          <w:lang w:val="pt-BR"/>
        </w:rPr>
        <w:t>re</w:t>
      </w:r>
      <w:r w:rsidR="002D5FC7">
        <w:rPr>
          <w:b w:val="0"/>
          <w:u w:val="none"/>
          <w:lang w:val="pt-BR"/>
        </w:rPr>
        <w:t xml:space="preserve">dução da renda </w:t>
      </w:r>
      <w:r w:rsidRPr="00D41129">
        <w:rPr>
          <w:b w:val="0"/>
          <w:u w:val="none"/>
        </w:rPr>
        <w:t xml:space="preserve">das vítimas, os gastos efetuados </w:t>
      </w:r>
      <w:r w:rsidR="00273D1F" w:rsidRPr="00273D1F">
        <w:rPr>
          <w:b w:val="0"/>
          <w:u w:val="none"/>
          <w:lang w:val="pt-BR"/>
        </w:rPr>
        <w:t>co</w:t>
      </w:r>
      <w:r w:rsidR="00273D1F">
        <w:rPr>
          <w:b w:val="0"/>
          <w:u w:val="none"/>
          <w:lang w:val="pt-BR"/>
        </w:rPr>
        <w:t>m</w:t>
      </w:r>
      <w:r w:rsidRPr="00D41129">
        <w:rPr>
          <w:b w:val="0"/>
          <w:u w:val="none"/>
        </w:rPr>
        <w:t xml:space="preserve"> motivo dos fatos e as consequências de caráter pecuniário que tenham um nexo causal com os fatos do caso </w:t>
      </w:r>
      <w:r w:rsidRPr="00D41129">
        <w:rPr>
          <w:b w:val="0"/>
          <w:i/>
          <w:u w:val="none"/>
        </w:rPr>
        <w:t>sub judice</w:t>
      </w:r>
      <w:r w:rsidR="00273D1F">
        <w:rPr>
          <w:b w:val="0"/>
          <w:u w:val="none"/>
        </w:rPr>
        <w:t>, para o qu</w:t>
      </w:r>
      <w:r w:rsidR="00273D1F" w:rsidRPr="00273D1F">
        <w:rPr>
          <w:b w:val="0"/>
          <w:u w:val="none"/>
          <w:lang w:val="pt-BR"/>
        </w:rPr>
        <w:t>e</w:t>
      </w:r>
      <w:r w:rsidRPr="00D41129">
        <w:rPr>
          <w:b w:val="0"/>
          <w:u w:val="none"/>
        </w:rPr>
        <w:t xml:space="preserve"> fixará uma quantia indenizatória que busque compensar as consequências patrimoniais das violações que foram declaradas na presente Sentença.</w:t>
      </w:r>
      <w:r w:rsidRPr="00D41129">
        <w:rPr>
          <w:rStyle w:val="Refdenotaalpie"/>
          <w:b w:val="0"/>
          <w:u w:val="none"/>
        </w:rPr>
        <w:footnoteReference w:id="205"/>
      </w:r>
      <w:r w:rsidR="00E63EE5">
        <w:rPr>
          <w:b w:val="0"/>
          <w:u w:val="none"/>
        </w:rPr>
        <w:t xml:space="preserve"> </w:t>
      </w:r>
      <w:r w:rsidRPr="00D41129">
        <w:rPr>
          <w:b w:val="0"/>
          <w:u w:val="none"/>
        </w:rPr>
        <w:t xml:space="preserve">Para isso, terá em consideração as provas reunidas neste caso, a jurisprudência do próprio Tribunal e as pretensões apresentadas pela Comissão, pelas representantes e pelo Estado. </w:t>
      </w:r>
    </w:p>
    <w:p w:rsidR="00203910" w:rsidRPr="00D41129" w:rsidRDefault="00203910" w:rsidP="00E54BCA">
      <w:pPr>
        <w:pStyle w:val="Sangra3detindependiente"/>
        <w:widowControl w:val="0"/>
        <w:spacing w:line="240" w:lineRule="auto"/>
        <w:ind w:left="0"/>
        <w:rPr>
          <w:b w:val="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Alegações da Comissão</w:t>
      </w:r>
    </w:p>
    <w:p w:rsidR="00203910" w:rsidRPr="00D41129" w:rsidRDefault="00203910" w:rsidP="00E54BCA">
      <w:pPr>
        <w:pStyle w:val="Encabezado"/>
        <w:widowControl w:val="0"/>
        <w:tabs>
          <w:tab w:val="left" w:pos="720"/>
          <w:tab w:val="left" w:pos="990"/>
        </w:tabs>
        <w:jc w:val="both"/>
        <w:rPr>
          <w:rFonts w:ascii="Verdana" w:hAnsi="Verdana"/>
          <w:sz w:val="20"/>
        </w:rPr>
      </w:pPr>
    </w:p>
    <w:p w:rsidR="00203910" w:rsidRPr="00D41129" w:rsidRDefault="00203910" w:rsidP="00E54BCA">
      <w:pPr>
        <w:pStyle w:val="Encabezado"/>
        <w:widowControl w:val="0"/>
        <w:tabs>
          <w:tab w:val="left" w:pos="720"/>
          <w:tab w:val="left" w:pos="990"/>
        </w:tabs>
        <w:ind w:right="-7"/>
        <w:jc w:val="both"/>
        <w:rPr>
          <w:rFonts w:ascii="Verdana" w:hAnsi="Verdana"/>
          <w:sz w:val="20"/>
        </w:rPr>
      </w:pPr>
      <w:r w:rsidRPr="00D41129">
        <w:rPr>
          <w:rFonts w:ascii="Verdana" w:hAnsi="Verdana"/>
          <w:sz w:val="20"/>
        </w:rPr>
        <w:t>284.</w:t>
      </w:r>
      <w:r w:rsidRPr="00D41129">
        <w:rPr>
          <w:rFonts w:ascii="Verdana" w:hAnsi="Verdana"/>
          <w:sz w:val="20"/>
        </w:rPr>
        <w:tab/>
        <w:t xml:space="preserve">Em relação à indenização </w:t>
      </w:r>
      <w:r w:rsidR="00273D1F" w:rsidRPr="00273D1F">
        <w:rPr>
          <w:rFonts w:ascii="Verdana" w:hAnsi="Verdana"/>
          <w:sz w:val="20"/>
          <w:lang w:val="pt-BR"/>
        </w:rPr>
        <w:t>a</w:t>
      </w:r>
      <w:r w:rsidRPr="00D41129">
        <w:rPr>
          <w:rFonts w:ascii="Verdana" w:hAnsi="Verdana"/>
          <w:sz w:val="20"/>
        </w:rPr>
        <w:t xml:space="preserve"> título de dano material, a Comissão afirmou que:</w:t>
      </w:r>
    </w:p>
    <w:p w:rsidR="00203910" w:rsidRPr="00D41129" w:rsidRDefault="00203910" w:rsidP="00E54BCA">
      <w:pPr>
        <w:pStyle w:val="Encabezado"/>
        <w:widowControl w:val="0"/>
        <w:tabs>
          <w:tab w:val="left" w:pos="720"/>
          <w:tab w:val="left" w:pos="990"/>
        </w:tabs>
        <w:jc w:val="both"/>
        <w:rPr>
          <w:rFonts w:ascii="Verdana" w:hAnsi="Verdana"/>
          <w:sz w:val="20"/>
        </w:rPr>
      </w:pPr>
    </w:p>
    <w:p w:rsidR="00203910" w:rsidRPr="00D41129" w:rsidRDefault="00203910" w:rsidP="00E54BCA">
      <w:pPr>
        <w:jc w:val="both"/>
        <w:rPr>
          <w:rFonts w:ascii="Verdana" w:hAnsi="Verdana"/>
          <w:sz w:val="20"/>
        </w:rPr>
      </w:pPr>
      <w:r w:rsidRPr="00D41129">
        <w:rPr>
          <w:rFonts w:ascii="Verdana" w:hAnsi="Verdana"/>
          <w:sz w:val="20"/>
        </w:rPr>
        <w:t>a)</w:t>
      </w:r>
      <w:r w:rsidRPr="00D41129">
        <w:rPr>
          <w:rFonts w:ascii="Verdana" w:hAnsi="Verdana"/>
          <w:sz w:val="20"/>
        </w:rPr>
        <w:tab/>
        <w:t xml:space="preserve"> o dano emergente já foi coberto pelo Estado, </w:t>
      </w:r>
      <w:r w:rsidR="00DB72BB">
        <w:rPr>
          <w:rFonts w:ascii="Verdana" w:hAnsi="Verdana"/>
          <w:sz w:val="20"/>
        </w:rPr>
        <w:t xml:space="preserve">um vez </w:t>
      </w:r>
      <w:r w:rsidRPr="00D41129">
        <w:rPr>
          <w:rFonts w:ascii="Verdana" w:hAnsi="Verdana"/>
          <w:sz w:val="20"/>
        </w:rPr>
        <w:t xml:space="preserve">que pagou diversos gastos funerários das vítimas falecidas, a menos que exista prova em contrário; e de igual maneira pagou as quantias correspondentes ao atendimento médico dos meninos que </w:t>
      </w:r>
      <w:r w:rsidR="00273D1F">
        <w:rPr>
          <w:rFonts w:ascii="Verdana" w:hAnsi="Verdana"/>
          <w:sz w:val="20"/>
        </w:rPr>
        <w:t>foram</w:t>
      </w:r>
      <w:r w:rsidRPr="00D41129">
        <w:rPr>
          <w:rFonts w:ascii="Verdana" w:hAnsi="Verdana"/>
          <w:sz w:val="20"/>
        </w:rPr>
        <w:t xml:space="preserve"> feridos nos incêndios; e </w:t>
      </w:r>
    </w:p>
    <w:p w:rsidR="00203910" w:rsidRPr="00D41129" w:rsidRDefault="00203910" w:rsidP="00E54BCA">
      <w:pPr>
        <w:pStyle w:val="Encabezado"/>
        <w:widowControl w:val="0"/>
        <w:tabs>
          <w:tab w:val="left" w:pos="990"/>
        </w:tabs>
        <w:ind w:left="720"/>
        <w:jc w:val="both"/>
        <w:rPr>
          <w:rFonts w:ascii="Verdana" w:hAnsi="Verdana"/>
          <w:sz w:val="20"/>
        </w:rPr>
      </w:pPr>
    </w:p>
    <w:p w:rsidR="00203910" w:rsidRPr="00D41129" w:rsidRDefault="00203910" w:rsidP="00E54BCA">
      <w:pPr>
        <w:jc w:val="both"/>
        <w:rPr>
          <w:rFonts w:ascii="Verdana" w:hAnsi="Verdana"/>
          <w:sz w:val="20"/>
        </w:rPr>
      </w:pPr>
      <w:r w:rsidRPr="00D41129">
        <w:rPr>
          <w:rFonts w:ascii="Verdana" w:hAnsi="Verdana"/>
          <w:sz w:val="20"/>
        </w:rPr>
        <w:t>b)</w:t>
      </w:r>
      <w:r w:rsidRPr="00D41129">
        <w:rPr>
          <w:rFonts w:ascii="Verdana" w:hAnsi="Verdana"/>
          <w:sz w:val="20"/>
        </w:rPr>
        <w:tab/>
        <w:t xml:space="preserve"> para determinar a perda de ingressos de uma maneira justa e equitativa, a Corte deve considerar os salários que as vítimas deixaram de receber como consequência da violação </w:t>
      </w:r>
      <w:r w:rsidR="00DB72BB">
        <w:rPr>
          <w:rFonts w:ascii="Verdana" w:hAnsi="Verdana"/>
          <w:sz w:val="20"/>
        </w:rPr>
        <w:t>de</w:t>
      </w:r>
      <w:r w:rsidRPr="00D41129">
        <w:rPr>
          <w:rFonts w:ascii="Verdana" w:hAnsi="Verdana"/>
          <w:sz w:val="20"/>
        </w:rPr>
        <w:t xml:space="preserve"> seu direito à vida por parte do Estado, as idades destas no momento de </w:t>
      </w:r>
      <w:r w:rsidR="009B1BC6">
        <w:rPr>
          <w:rFonts w:ascii="Verdana" w:hAnsi="Verdana"/>
          <w:sz w:val="20"/>
        </w:rPr>
        <w:t xml:space="preserve">sua </w:t>
      </w:r>
      <w:r w:rsidR="009B1BC6">
        <w:rPr>
          <w:rFonts w:ascii="Verdana" w:hAnsi="Verdana"/>
          <w:sz w:val="20"/>
        </w:rPr>
        <w:lastRenderedPageBreak/>
        <w:t>morte</w:t>
      </w:r>
      <w:r w:rsidRPr="00D41129">
        <w:rPr>
          <w:rFonts w:ascii="Verdana" w:hAnsi="Verdana"/>
          <w:sz w:val="20"/>
        </w:rPr>
        <w:t>, o número de anos que faltavam até chegar à expectativa de vida média no Paraguai e o salario mínimo vigente.</w:t>
      </w:r>
      <w:r w:rsidR="00E63EE5">
        <w:rPr>
          <w:rFonts w:ascii="Verdana" w:hAnsi="Verdana"/>
          <w:sz w:val="20"/>
        </w:rPr>
        <w:t xml:space="preserve"> </w:t>
      </w:r>
      <w:r w:rsidRPr="00D41129">
        <w:rPr>
          <w:rFonts w:ascii="Verdana" w:hAnsi="Verdana"/>
          <w:sz w:val="20"/>
        </w:rPr>
        <w:t>A esse respeito, a Comissão considerou que os internos falecidos, ao sair</w:t>
      </w:r>
      <w:r w:rsidR="00273D1F">
        <w:rPr>
          <w:rFonts w:ascii="Verdana" w:hAnsi="Verdana"/>
          <w:sz w:val="20"/>
        </w:rPr>
        <w:t>em</w:t>
      </w:r>
      <w:r w:rsidRPr="00D41129">
        <w:rPr>
          <w:rFonts w:ascii="Verdana" w:hAnsi="Verdana"/>
          <w:sz w:val="20"/>
        </w:rPr>
        <w:t xml:space="preserve"> da penitenciária, incorporar</w:t>
      </w:r>
      <w:r w:rsidR="00273D1F">
        <w:rPr>
          <w:rFonts w:ascii="Verdana" w:hAnsi="Verdana"/>
          <w:sz w:val="20"/>
        </w:rPr>
        <w:t>-se-</w:t>
      </w:r>
      <w:r w:rsidRPr="00D41129">
        <w:rPr>
          <w:rFonts w:ascii="Verdana" w:hAnsi="Verdana"/>
          <w:sz w:val="20"/>
        </w:rPr>
        <w:t>iam aos setores produtivos; e, já que no momento de seu falecimento os internos não se encontravam trabalhando, a Corte deve fixar uma soma em equidade para determinar a quantia indenizatória que corresponde a cada um dos internos falecidos, levando em consideração as circunstâncias específicas de cada um deles.</w:t>
      </w:r>
      <w:r w:rsidR="00E63EE5">
        <w:rPr>
          <w:rFonts w:ascii="Verdana" w:hAnsi="Verdana"/>
          <w:sz w:val="20"/>
        </w:rPr>
        <w:t xml:space="preserve"> </w:t>
      </w:r>
      <w:r w:rsidRPr="00D41129">
        <w:rPr>
          <w:rFonts w:ascii="Verdana" w:hAnsi="Verdana"/>
          <w:sz w:val="20"/>
        </w:rPr>
        <w:t xml:space="preserve">Finalmente, a Comissão considerou que deve ser determinada uma indenização monetária com relação às consequências posteriores aos incêndios, sofridas pelos meninos que foram feridos, tais como os danos permanentes que terão um impacto em seu desempenho laboral futuro. </w:t>
      </w:r>
    </w:p>
    <w:p w:rsidR="00203910" w:rsidRPr="00D41129" w:rsidRDefault="00203910" w:rsidP="00E54BCA">
      <w:pPr>
        <w:widowControl w:val="0"/>
        <w:rPr>
          <w:rFonts w:ascii="Verdana" w:hAnsi="Verdana"/>
          <w:sz w:val="20"/>
        </w:rPr>
      </w:pPr>
    </w:p>
    <w:p w:rsidR="00203910" w:rsidRPr="00D41129" w:rsidRDefault="00203910" w:rsidP="00E54BCA">
      <w:pPr>
        <w:pStyle w:val="Ttulo9"/>
        <w:widowControl w:val="0"/>
        <w:tabs>
          <w:tab w:val="left" w:pos="708"/>
        </w:tabs>
        <w:ind w:left="0" w:firstLine="0"/>
        <w:rPr>
          <w:rFonts w:ascii="Verdana" w:hAnsi="Verdana"/>
          <w:sz w:val="20"/>
        </w:rPr>
      </w:pPr>
      <w:r w:rsidRPr="00D41129">
        <w:rPr>
          <w:rFonts w:ascii="Verdana" w:hAnsi="Verdana"/>
          <w:sz w:val="20"/>
        </w:rPr>
        <w:t xml:space="preserve">Alegações das representantes </w:t>
      </w:r>
    </w:p>
    <w:p w:rsidR="00203910" w:rsidRPr="00D41129" w:rsidRDefault="00203910" w:rsidP="00E54BCA">
      <w:pPr>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285.</w:t>
      </w:r>
      <w:r w:rsidRPr="00D41129">
        <w:rPr>
          <w:rFonts w:ascii="Verdana" w:hAnsi="Verdana"/>
          <w:sz w:val="20"/>
        </w:rPr>
        <w:tab/>
        <w:t>As representantes alegaram que</w:t>
      </w:r>
      <w:r w:rsidR="00273D1F">
        <w:rPr>
          <w:rFonts w:ascii="Verdana" w:hAnsi="Verdana"/>
          <w:sz w:val="20"/>
        </w:rPr>
        <w:t>,</w:t>
      </w:r>
      <w:r w:rsidRPr="00D41129">
        <w:rPr>
          <w:rFonts w:ascii="Verdana" w:hAnsi="Verdana"/>
          <w:sz w:val="20"/>
        </w:rPr>
        <w:t xml:space="preserve"> segundo o testemunho de determinadas vítimas</w:t>
      </w:r>
      <w:r w:rsidR="000E378B">
        <w:rPr>
          <w:rFonts w:ascii="Verdana" w:hAnsi="Verdana"/>
          <w:sz w:val="20"/>
        </w:rPr>
        <w:t>,</w:t>
      </w:r>
      <w:r w:rsidRPr="00D41129">
        <w:rPr>
          <w:rFonts w:ascii="Verdana" w:hAnsi="Verdana"/>
          <w:sz w:val="20"/>
        </w:rPr>
        <w:t xml:space="preserve"> alguns gastos médicos e de enterro não foram cobertos pelo Estado.</w:t>
      </w:r>
      <w:r w:rsidR="00E63EE5">
        <w:rPr>
          <w:rFonts w:ascii="Verdana" w:hAnsi="Verdana"/>
          <w:sz w:val="20"/>
        </w:rPr>
        <w:t xml:space="preserve"> </w:t>
      </w:r>
      <w:r w:rsidRPr="00D41129">
        <w:rPr>
          <w:rFonts w:ascii="Verdana" w:hAnsi="Verdana"/>
          <w:sz w:val="20"/>
        </w:rPr>
        <w:t>Entretanto, não foram apresentados documentos que comprovassem o dano emergente e a perda de ingressos, já que, segundo as representantes</w:t>
      </w:r>
      <w:r w:rsidR="00273D1F">
        <w:rPr>
          <w:rFonts w:ascii="Verdana" w:hAnsi="Verdana"/>
          <w:sz w:val="20"/>
        </w:rPr>
        <w:t xml:space="preserve">, </w:t>
      </w:r>
      <w:r w:rsidRPr="00D41129">
        <w:rPr>
          <w:rFonts w:ascii="Verdana" w:hAnsi="Verdana"/>
          <w:sz w:val="20"/>
        </w:rPr>
        <w:t>foi difícil</w:t>
      </w:r>
      <w:r w:rsidR="00C86EE0">
        <w:rPr>
          <w:rFonts w:ascii="Verdana" w:hAnsi="Verdana"/>
          <w:sz w:val="20"/>
        </w:rPr>
        <w:t xml:space="preserve"> contactar </w:t>
      </w:r>
      <w:r w:rsidRPr="00D41129">
        <w:rPr>
          <w:rFonts w:ascii="Verdana" w:hAnsi="Verdana"/>
          <w:sz w:val="20"/>
        </w:rPr>
        <w:t>as vítimas e seus familiares. Por outro lado, os familiares ou os menores que puderam ser contatados não recordam os gastos em que incorreram nem têm registros disso.</w:t>
      </w:r>
      <w:r w:rsidR="00E63EE5">
        <w:rPr>
          <w:rFonts w:ascii="Verdana" w:hAnsi="Verdana"/>
          <w:sz w:val="20"/>
        </w:rPr>
        <w:t xml:space="preserve"> </w:t>
      </w:r>
      <w:r w:rsidR="00273D1F">
        <w:rPr>
          <w:rFonts w:ascii="Verdana" w:hAnsi="Verdana"/>
          <w:sz w:val="20"/>
        </w:rPr>
        <w:t xml:space="preserve">Em razão do </w:t>
      </w:r>
      <w:r w:rsidRPr="00D41129">
        <w:rPr>
          <w:rFonts w:ascii="Verdana" w:hAnsi="Verdana"/>
          <w:sz w:val="20"/>
        </w:rPr>
        <w:t>anterior, as representantes solicitaram à Corte que fixasse em relação a cada um dos menores que em algum momento estiveram no Instituto</w:t>
      </w:r>
      <w:r w:rsidR="000E378B">
        <w:rPr>
          <w:rFonts w:ascii="Verdana" w:hAnsi="Verdana"/>
          <w:sz w:val="20"/>
        </w:rPr>
        <w:t>,</w:t>
      </w:r>
      <w:r w:rsidRPr="00D41129">
        <w:rPr>
          <w:rFonts w:ascii="Verdana" w:hAnsi="Verdana"/>
          <w:sz w:val="20"/>
        </w:rPr>
        <w:t xml:space="preserve"> entre 14 de agosto de 1996 e 25 de julho de 2001, uma soma a título de dano material, que tenha em conta: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 xml:space="preserve">em relação aos falecidos, a idade no momento da morte, a média do salário mínimo vigente no Paraguai entre 1996 e 2001 e os anos que lhes faltavam para </w:t>
      </w:r>
      <w:r w:rsidR="00273D1F">
        <w:rPr>
          <w:rFonts w:ascii="Verdana" w:hAnsi="Verdana"/>
          <w:sz w:val="20"/>
        </w:rPr>
        <w:t>alcançar a</w:t>
      </w:r>
      <w:r w:rsidRPr="00D41129">
        <w:rPr>
          <w:rFonts w:ascii="Verdana" w:hAnsi="Verdana"/>
          <w:sz w:val="20"/>
        </w:rPr>
        <w:t xml:space="preserve"> expectativa de vida.</w:t>
      </w:r>
      <w:r w:rsidR="00E63EE5">
        <w:rPr>
          <w:rFonts w:ascii="Verdana" w:hAnsi="Verdana"/>
          <w:sz w:val="20"/>
        </w:rPr>
        <w:t xml:space="preserve"> </w:t>
      </w:r>
      <w:r w:rsidRPr="00D41129">
        <w:rPr>
          <w:rFonts w:ascii="Verdana" w:hAnsi="Verdana"/>
          <w:sz w:val="20"/>
        </w:rPr>
        <w:t>Além disso, consideraram que ao determinar a quan</w:t>
      </w:r>
      <w:r w:rsidR="00273D1F">
        <w:rPr>
          <w:rFonts w:ascii="Verdana" w:hAnsi="Verdana"/>
          <w:sz w:val="20"/>
        </w:rPr>
        <w:t>tia total da indemnização, deve-</w:t>
      </w:r>
      <w:r w:rsidRPr="00D41129">
        <w:rPr>
          <w:rFonts w:ascii="Verdana" w:hAnsi="Verdana"/>
          <w:sz w:val="20"/>
        </w:rPr>
        <w:t xml:space="preserve">se ter em consideração a perda da “chance”, possibilidade de cada uma das vítimas fatais de aumentar </w:t>
      </w:r>
      <w:r w:rsidR="00273D1F">
        <w:rPr>
          <w:rFonts w:ascii="Verdana" w:hAnsi="Verdana"/>
          <w:sz w:val="20"/>
        </w:rPr>
        <w:t>sua renda</w:t>
      </w:r>
      <w:r w:rsidRPr="00D41129">
        <w:rPr>
          <w:rFonts w:ascii="Verdana" w:hAnsi="Verdana"/>
          <w:sz w:val="20"/>
        </w:rPr>
        <w:t xml:space="preserve">, o ofício ou profissão que desempenhavam as vítimas no momento de sua morte e o potencial que o mesmo haveria tido em seu futuro salário; </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b)</w:t>
      </w:r>
      <w:r w:rsidRPr="00D41129">
        <w:rPr>
          <w:rFonts w:ascii="Verdana" w:hAnsi="Verdana"/>
          <w:sz w:val="20"/>
        </w:rPr>
        <w:tab/>
        <w:t>em relação aos feridos, uma quantia que contemple as consequências</w:t>
      </w:r>
      <w:r w:rsidR="0074606C">
        <w:rPr>
          <w:rFonts w:ascii="Verdana" w:hAnsi="Verdana"/>
          <w:sz w:val="20"/>
        </w:rPr>
        <w:t>,</w:t>
      </w:r>
      <w:r w:rsidRPr="00D41129">
        <w:rPr>
          <w:rFonts w:ascii="Verdana" w:hAnsi="Verdana"/>
          <w:sz w:val="20"/>
        </w:rPr>
        <w:t xml:space="preserve"> tais como danos ou afetações permanentes</w:t>
      </w:r>
      <w:r w:rsidR="0074606C">
        <w:rPr>
          <w:rFonts w:ascii="Verdana" w:hAnsi="Verdana"/>
          <w:sz w:val="20"/>
        </w:rPr>
        <w:t>,</w:t>
      </w:r>
      <w:r w:rsidRPr="00D41129">
        <w:rPr>
          <w:rFonts w:ascii="Verdana" w:hAnsi="Verdana"/>
          <w:sz w:val="20"/>
        </w:rPr>
        <w:t xml:space="preserve"> que terão um impacto em seu desempenho laboral futuro, segundo a </w:t>
      </w:r>
      <w:r w:rsidR="00174DDA" w:rsidRPr="00D41129">
        <w:rPr>
          <w:rFonts w:ascii="Verdana" w:hAnsi="Verdana"/>
          <w:sz w:val="20"/>
        </w:rPr>
        <w:t>a</w:t>
      </w:r>
      <w:r w:rsidRPr="00D41129">
        <w:rPr>
          <w:rFonts w:ascii="Verdana" w:hAnsi="Verdana"/>
          <w:sz w:val="20"/>
        </w:rPr>
        <w:t>valiação individual que a equipe interdisciplinar de profissionais destinados a seu atendimento médico e psicológico</w:t>
      </w:r>
      <w:r w:rsidR="00273D1F">
        <w:rPr>
          <w:rFonts w:ascii="Verdana" w:hAnsi="Verdana"/>
          <w:sz w:val="20"/>
        </w:rPr>
        <w:t xml:space="preserve"> vier a realizar</w:t>
      </w:r>
      <w:r w:rsidRPr="00D41129">
        <w:rPr>
          <w:rFonts w:ascii="Verdana" w:hAnsi="Verdana"/>
          <w:sz w:val="20"/>
        </w:rPr>
        <w:t>;</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c)</w:t>
      </w:r>
      <w:r w:rsidRPr="00D41129">
        <w:rPr>
          <w:rFonts w:ascii="Verdana" w:hAnsi="Verdana"/>
          <w:sz w:val="20"/>
        </w:rPr>
        <w:tab/>
        <w:t>em relação a todos os menores que estiveram no Instituto entre 14 de agosto de 1996 e 25 julho de</w:t>
      </w:r>
      <w:r w:rsidR="00273D1F">
        <w:rPr>
          <w:rFonts w:ascii="Verdana" w:hAnsi="Verdana"/>
          <w:sz w:val="20"/>
        </w:rPr>
        <w:t xml:space="preserve"> 2001, as condições desumanas a</w:t>
      </w:r>
      <w:r w:rsidRPr="00D41129">
        <w:rPr>
          <w:rFonts w:ascii="Verdana" w:hAnsi="Verdana"/>
          <w:sz w:val="20"/>
        </w:rPr>
        <w:t xml:space="preserve"> que foram submetidos e o impacto que terão em seu desempenho laboral futuro. Com base nisso, solicitaram uma quantia em equidade pelo impacto em suas vidas </w:t>
      </w:r>
      <w:r w:rsidR="0074606C">
        <w:rPr>
          <w:rFonts w:ascii="Verdana" w:hAnsi="Verdana"/>
          <w:sz w:val="20"/>
        </w:rPr>
        <w:t>por</w:t>
      </w:r>
      <w:r w:rsidR="00056C4C">
        <w:rPr>
          <w:rFonts w:ascii="Verdana" w:hAnsi="Verdana"/>
          <w:sz w:val="20"/>
        </w:rPr>
        <w:t xml:space="preserve"> terem </w:t>
      </w:r>
      <w:r w:rsidRPr="00D41129">
        <w:rPr>
          <w:rFonts w:ascii="Verdana" w:hAnsi="Verdana"/>
          <w:sz w:val="20"/>
        </w:rPr>
        <w:t xml:space="preserve">passado por esse “lugar infernal” e que leve em consideração cada dia de prisão; e </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Sangradetextonormal"/>
        <w:spacing w:line="240" w:lineRule="auto"/>
      </w:pPr>
      <w:r w:rsidRPr="00D41129">
        <w:t>d)</w:t>
      </w:r>
      <w:r w:rsidRPr="00D41129">
        <w:tab/>
        <w:t xml:space="preserve">em relação aos </w:t>
      </w:r>
      <w:r w:rsidR="00174DDA" w:rsidRPr="00D41129">
        <w:t>transferidos</w:t>
      </w:r>
      <w:r w:rsidRPr="00D41129">
        <w:t xml:space="preserve"> a penitenciárias com adultos, que seja fixada uma quantia em equidade por cada dia passado neste tipo de penitenciária, devido ao impacto que esta circunstância terá em seu desempenho laboral futuro. </w:t>
      </w:r>
    </w:p>
    <w:p w:rsidR="00203910" w:rsidRPr="00D41129" w:rsidRDefault="00203910" w:rsidP="00E54BCA">
      <w:pPr>
        <w:widowControl w:val="0"/>
        <w:jc w:val="both"/>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Alegações do Estado</w:t>
      </w:r>
    </w:p>
    <w:p w:rsidR="00203910" w:rsidRPr="00D41129" w:rsidRDefault="00203910" w:rsidP="00E54BCA">
      <w:pPr>
        <w:pStyle w:val="Encabezado"/>
        <w:widowControl w:val="0"/>
        <w:tabs>
          <w:tab w:val="left" w:pos="720"/>
          <w:tab w:val="left" w:pos="990"/>
        </w:tabs>
        <w:jc w:val="both"/>
        <w:rPr>
          <w:rFonts w:ascii="Verdana" w:hAnsi="Verdana"/>
          <w:sz w:val="20"/>
        </w:rPr>
      </w:pPr>
    </w:p>
    <w:p w:rsidR="00203910" w:rsidRPr="00D41129" w:rsidRDefault="00203910" w:rsidP="00E54BCA">
      <w:pPr>
        <w:pStyle w:val="Textoindependiente21"/>
        <w:widowControl w:val="0"/>
        <w:spacing w:line="240" w:lineRule="auto"/>
      </w:pPr>
      <w:r w:rsidRPr="00D41129">
        <w:t>286.</w:t>
      </w:r>
      <w:r w:rsidRPr="00D41129">
        <w:tab/>
        <w:t>O Estado manifestou que</w:t>
      </w:r>
      <w:r w:rsidR="0074606C">
        <w:t>,</w:t>
      </w:r>
      <w:r w:rsidRPr="00D41129">
        <w:t xml:space="preserve"> ao não </w:t>
      </w:r>
      <w:r w:rsidR="00056C4C">
        <w:t>ter</w:t>
      </w:r>
      <w:r w:rsidRPr="00D41129">
        <w:t xml:space="preserve"> violado o direito à vida (Artigo 4 da Convenção), salvo o reconhecimento de responsabilidade que fez em relação ao menor Benito Augusto Adorno, nem à liberdade pessoal (Artigo 7 da Convenção), nem às garantias judiciais (Artigo 8 da Convenção), em conexão com o Artigo 1.1 da Convenção, não há </w:t>
      </w:r>
      <w:r w:rsidRPr="00D41129">
        <w:lastRenderedPageBreak/>
        <w:t xml:space="preserve">responsabilidade internacional atribuível a este pela violação das normas estabelecidas na Convenção ou </w:t>
      </w:r>
      <w:r w:rsidR="0074606C">
        <w:t xml:space="preserve">em </w:t>
      </w:r>
      <w:r w:rsidRPr="00D41129">
        <w:t>outro instrumento internacional e, em consequência, não tem</w:t>
      </w:r>
      <w:r w:rsidR="0074606C">
        <w:t xml:space="preserve"> o</w:t>
      </w:r>
      <w:r w:rsidRPr="00D41129">
        <w:t xml:space="preserve"> dever de reparar.</w:t>
      </w:r>
      <w:r w:rsidR="00E63EE5">
        <w:t xml:space="preserve"> </w:t>
      </w:r>
      <w:r w:rsidRPr="00D41129">
        <w:t>A esse respeito</w:t>
      </w:r>
      <w:r w:rsidR="0074606C">
        <w:t>,</w:t>
      </w:r>
      <w:r w:rsidRPr="00D41129">
        <w:t xml:space="preserve"> solicitou que, em relação à integridade física e psíquica dos internos que </w:t>
      </w:r>
      <w:r w:rsidR="0074606C">
        <w:t>foram</w:t>
      </w:r>
      <w:r w:rsidR="0074606C" w:rsidRPr="00D41129">
        <w:t xml:space="preserve"> </w:t>
      </w:r>
      <w:r w:rsidRPr="00D41129">
        <w:t>vítimas dos incêndios e que permaneceram privados de sua liberdade durante a tramitação do caso perante a Comissão, seja no Instituto ou em outro centro de reclusão, seja aberto um período probatório para determinar se houve ou não devida diligência do Estado para evitar que as lesões nos incêndios lhes produz</w:t>
      </w:r>
      <w:r w:rsidR="00EA5266">
        <w:t>isse</w:t>
      </w:r>
      <w:r w:rsidRPr="00D41129">
        <w:t xml:space="preserve"> danos permanentes </w:t>
      </w:r>
      <w:r w:rsidR="00EA5266">
        <w:t>que possam</w:t>
      </w:r>
      <w:r w:rsidRPr="00D41129">
        <w:t xml:space="preserve"> ter impacto em seu desempenho laboral futuro ou possam afetar sua saúde mental e emocional. </w:t>
      </w:r>
    </w:p>
    <w:p w:rsidR="00203910" w:rsidRPr="00D41129" w:rsidRDefault="00203910" w:rsidP="00E54BCA">
      <w:pPr>
        <w:pStyle w:val="Ttulo2"/>
        <w:widowControl w:val="0"/>
        <w:spacing w:line="240" w:lineRule="auto"/>
        <w:rPr>
          <w:rFonts w:ascii="Verdana" w:hAnsi="Verdana"/>
          <w:b/>
          <w:i w:val="0"/>
          <w:sz w:val="20"/>
        </w:rPr>
      </w:pPr>
    </w:p>
    <w:p w:rsidR="00203910" w:rsidRPr="00D41129" w:rsidRDefault="00203910" w:rsidP="00E54BCA">
      <w:pPr>
        <w:pStyle w:val="Ttulo1"/>
        <w:widowControl w:val="0"/>
        <w:spacing w:line="240" w:lineRule="auto"/>
        <w:jc w:val="left"/>
        <w:rPr>
          <w:rFonts w:ascii="Verdana" w:hAnsi="Verdana"/>
          <w:b w:val="0"/>
          <w:i/>
          <w:sz w:val="20"/>
        </w:rPr>
      </w:pPr>
      <w:r w:rsidRPr="00D41129">
        <w:rPr>
          <w:rFonts w:ascii="Verdana" w:hAnsi="Verdana"/>
          <w:b w:val="0"/>
          <w:i/>
          <w:sz w:val="20"/>
        </w:rPr>
        <w:t>Considerações da Corte</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287.</w:t>
      </w:r>
      <w:r w:rsidRPr="00D41129">
        <w:tab/>
        <w:t xml:space="preserve">A Corte, tendo presente a informação recebida no transcurso deste processo, os fatos considerados provados, as violações declaradas e sua jurisprudência constante, declara que a indenização por dano material neste caso deve compreender os itens que serão indicados nesta </w:t>
      </w:r>
      <w:r w:rsidR="00056C4C">
        <w:t>seção</w:t>
      </w:r>
      <w:r w:rsidRPr="00D41129">
        <w:t>.</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i/>
        </w:rPr>
      </w:pPr>
      <w:r w:rsidRPr="00D41129">
        <w:rPr>
          <w:i/>
        </w:rPr>
        <w:t xml:space="preserve">a) Perda de </w:t>
      </w:r>
      <w:r w:rsidR="00FA09CC">
        <w:rPr>
          <w:i/>
        </w:rPr>
        <w:t>renda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288.</w:t>
      </w:r>
      <w:r w:rsidRPr="00D41129">
        <w:tab/>
        <w:t xml:space="preserve">Em relação </w:t>
      </w:r>
      <w:r w:rsidR="00FA09CC">
        <w:t>à renda deixada</w:t>
      </w:r>
      <w:r w:rsidRPr="00D41129">
        <w:t xml:space="preserve"> de receber pelos internos falecidos Elvio Epifanio Acosta Ocampos, Marco Antonio Jiménez, Diego Walter Valdez, Sergio Daniel Vega Figueredo, Sergio David Poletti Domínguez, Mario de Pilar Álvarez Pérez, Juan Alcides Román Barrios, Antonio Damián Escobar Morinigo, Carlos Raúl de la Cruz, Benito Augusto Adorno, Richard Daniel Martínez e Héctor Ramón Vázquez, a Corte considera que não há um fato </w:t>
      </w:r>
      <w:r w:rsidR="00056C4C">
        <w:t>preciso</w:t>
      </w:r>
      <w:r w:rsidRPr="00D41129">
        <w:t xml:space="preserve"> que permita estabelecer a atividade ou profissão que desenvolveriam no futuro.</w:t>
      </w:r>
      <w:r w:rsidR="00E63EE5">
        <w:t xml:space="preserve"> </w:t>
      </w:r>
      <w:r w:rsidRPr="00D41129">
        <w:t>Este item deve ser considerado a partir de um prejuízo certo</w:t>
      </w:r>
      <w:r w:rsidR="00056C4C">
        <w:t>,</w:t>
      </w:r>
      <w:r w:rsidRPr="00D41129">
        <w:t xml:space="preserve"> com suficiente fundamento</w:t>
      </w:r>
      <w:r w:rsidR="00056C4C">
        <w:t>,</w:t>
      </w:r>
      <w:r w:rsidRPr="00D41129">
        <w:t xml:space="preserve"> para determinar a provável realização deste prejuízo.</w:t>
      </w:r>
      <w:r w:rsidRPr="00D41129">
        <w:rPr>
          <w:rStyle w:val="Refdenotaalpie"/>
        </w:rPr>
        <w:footnoteReference w:id="206"/>
      </w:r>
      <w:r w:rsidRPr="00D41129">
        <w:t xml:space="preserve"> Nas circunstâncias do presente caso</w:t>
      </w:r>
      <w:r w:rsidR="002E1AB5">
        <w:t>,</w:t>
      </w:r>
      <w:r w:rsidRPr="00D41129">
        <w:t xml:space="preserve"> não </w:t>
      </w:r>
      <w:r w:rsidR="00DE256A">
        <w:t>há</w:t>
      </w:r>
      <w:r w:rsidRPr="00D41129">
        <w:t xml:space="preserve"> provas suficientes para determinar </w:t>
      </w:r>
      <w:r w:rsidR="00DE256A">
        <w:t xml:space="preserve">a renda deixada </w:t>
      </w:r>
      <w:r w:rsidRPr="00D41129">
        <w:t>de receber. Portanto, a Corte tomará como uma das referências para uma determinação equitativa o salário mínimo do Paraguai para calcular a perda de ingressos.</w:t>
      </w:r>
      <w:r w:rsidR="00E63EE5">
        <w:t xml:space="preserve">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289.</w:t>
      </w:r>
      <w:r w:rsidRPr="00D41129">
        <w:tab/>
        <w:t>Em razão do exposto no parágrafo anterior,</w:t>
      </w:r>
      <w:r w:rsidRPr="00D41129">
        <w:rPr>
          <w:b/>
        </w:rPr>
        <w:t xml:space="preserve"> </w:t>
      </w:r>
      <w:r w:rsidRPr="00D41129">
        <w:t xml:space="preserve">a Corte, tendo em consideração, </w:t>
      </w:r>
      <w:r w:rsidRPr="00D41129">
        <w:rPr>
          <w:i/>
        </w:rPr>
        <w:t>inter alia</w:t>
      </w:r>
      <w:r w:rsidRPr="00D41129">
        <w:t>, as circunstâncias do caso,</w:t>
      </w:r>
      <w:r w:rsidRPr="00D41129">
        <w:rPr>
          <w:rStyle w:val="Refdenotaalpie"/>
        </w:rPr>
        <w:footnoteReference w:id="207"/>
      </w:r>
      <w:r w:rsidRPr="00D41129">
        <w:t xml:space="preserve"> a expectativa de vida no Paraguai e o salário mínimo legal,</w:t>
      </w:r>
      <w:r w:rsidRPr="00D41129">
        <w:rPr>
          <w:rStyle w:val="Refdenotaalpie"/>
        </w:rPr>
        <w:footnoteReference w:id="208"/>
      </w:r>
      <w:r w:rsidRPr="00D41129">
        <w:t xml:space="preserve"> fixa em equidade a quantia de US$ 40.000,00 (quarenta mil dólares dos Estados Unidos da América) ou seu equivalente em moeda nacional do Estado, para cada um deles.</w:t>
      </w:r>
      <w:r w:rsidR="00E63EE5">
        <w:t xml:space="preserve"> </w:t>
      </w:r>
      <w:r w:rsidRPr="00D41129">
        <w:t xml:space="preserve">Estas quantias deverão ser entregues aos familiares </w:t>
      </w:r>
      <w:r w:rsidR="002E1AB5">
        <w:t xml:space="preserve">dos </w:t>
      </w:r>
      <w:r w:rsidR="00056C4C">
        <w:t>12</w:t>
      </w:r>
      <w:r w:rsidRPr="00D41129">
        <w:t xml:space="preserve"> doze internos falecidos, segundo o estipulado nos parágrafos 279 a 281 desta Sentença.</w:t>
      </w:r>
      <w:r w:rsidR="00E63EE5">
        <w:t xml:space="preserve"> </w:t>
      </w:r>
    </w:p>
    <w:p w:rsidR="00203910" w:rsidRPr="00D41129" w:rsidRDefault="00203910" w:rsidP="00E54BCA">
      <w:pPr>
        <w:pStyle w:val="Sangradetindependiente"/>
        <w:widowControl w:val="0"/>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290.</w:t>
      </w:r>
      <w:r w:rsidRPr="00D41129">
        <w:rPr>
          <w:rFonts w:ascii="Verdana" w:hAnsi="Verdana"/>
          <w:sz w:val="20"/>
        </w:rPr>
        <w:tab/>
        <w:t xml:space="preserve">Em relação à perda de </w:t>
      </w:r>
      <w:r w:rsidR="00DE256A">
        <w:rPr>
          <w:rFonts w:ascii="Verdana" w:hAnsi="Verdana"/>
          <w:sz w:val="20"/>
        </w:rPr>
        <w:t>renda</w:t>
      </w:r>
      <w:r w:rsidRPr="00D41129">
        <w:rPr>
          <w:rFonts w:ascii="Verdana" w:hAnsi="Verdana"/>
          <w:sz w:val="20"/>
        </w:rPr>
        <w:t xml:space="preserve"> dos ex-internos feridos,</w:t>
      </w:r>
      <w:r w:rsidRPr="00D41129">
        <w:rPr>
          <w:rStyle w:val="Refdenotaalpie"/>
          <w:rFonts w:ascii="Verdana" w:hAnsi="Verdana"/>
          <w:sz w:val="20"/>
        </w:rPr>
        <w:footnoteReference w:id="209"/>
      </w:r>
      <w:r w:rsidRPr="00D41129">
        <w:rPr>
          <w:rFonts w:ascii="Verdana" w:hAnsi="Verdana"/>
          <w:sz w:val="20"/>
        </w:rPr>
        <w:t xml:space="preserve"> todos eles </w:t>
      </w:r>
      <w:r w:rsidR="00056C4C">
        <w:rPr>
          <w:rFonts w:ascii="Verdana" w:hAnsi="Verdana"/>
          <w:sz w:val="20"/>
        </w:rPr>
        <w:t>crianças</w:t>
      </w:r>
      <w:r w:rsidRPr="00D41129">
        <w:rPr>
          <w:rFonts w:ascii="Verdana" w:hAnsi="Verdana"/>
          <w:sz w:val="20"/>
        </w:rPr>
        <w:t xml:space="preserve">, esta </w:t>
      </w:r>
      <w:r w:rsidRPr="00D41129">
        <w:rPr>
          <w:rFonts w:ascii="Verdana" w:hAnsi="Verdana"/>
          <w:sz w:val="20"/>
        </w:rPr>
        <w:lastRenderedPageBreak/>
        <w:t>Corte considera que é possível inferir que as feridas sofridas por estas vítimas significaram</w:t>
      </w:r>
      <w:r w:rsidR="005A3741">
        <w:rPr>
          <w:rFonts w:ascii="Verdana" w:hAnsi="Verdana"/>
          <w:sz w:val="20"/>
        </w:rPr>
        <w:t xml:space="preserve"> para eles</w:t>
      </w:r>
      <w:r w:rsidRPr="00D41129">
        <w:rPr>
          <w:rFonts w:ascii="Verdana" w:hAnsi="Verdana"/>
          <w:sz w:val="20"/>
        </w:rPr>
        <w:t xml:space="preserve">, ao menos, uma impossibilidade temporal </w:t>
      </w:r>
      <w:r w:rsidR="005A3741">
        <w:rPr>
          <w:rFonts w:ascii="Verdana" w:hAnsi="Verdana"/>
          <w:sz w:val="20"/>
        </w:rPr>
        <w:t>de</w:t>
      </w:r>
      <w:r w:rsidRPr="00D41129">
        <w:rPr>
          <w:rFonts w:ascii="Verdana" w:hAnsi="Verdana"/>
          <w:sz w:val="20"/>
        </w:rPr>
        <w:t xml:space="preserve"> trabalhar. Considera também que não há prova que permita estabelecer a atividade ou profissão que estas vítimas </w:t>
      </w:r>
      <w:r w:rsidR="00056C4C" w:rsidRPr="00D41129">
        <w:rPr>
          <w:rFonts w:ascii="Verdana" w:hAnsi="Verdana"/>
          <w:sz w:val="20"/>
        </w:rPr>
        <w:t xml:space="preserve">desenvolveriam </w:t>
      </w:r>
      <w:r w:rsidRPr="00D41129">
        <w:rPr>
          <w:rFonts w:ascii="Verdana" w:hAnsi="Verdana"/>
          <w:sz w:val="20"/>
        </w:rPr>
        <w:t>caso não tivessem sido feridas. Como base para o propósito d</w:t>
      </w:r>
      <w:r w:rsidR="0007229D">
        <w:rPr>
          <w:rFonts w:ascii="Verdana" w:hAnsi="Verdana"/>
          <w:sz w:val="20"/>
        </w:rPr>
        <w:t>e</w:t>
      </w:r>
      <w:r w:rsidRPr="00D41129">
        <w:rPr>
          <w:rFonts w:ascii="Verdana" w:hAnsi="Verdana"/>
          <w:sz w:val="20"/>
        </w:rPr>
        <w:t xml:space="preserve"> determina</w:t>
      </w:r>
      <w:r w:rsidR="0007229D">
        <w:rPr>
          <w:rFonts w:ascii="Verdana" w:hAnsi="Verdana"/>
          <w:sz w:val="20"/>
        </w:rPr>
        <w:t xml:space="preserve">r </w:t>
      </w:r>
      <w:r w:rsidRPr="00D41129">
        <w:rPr>
          <w:rFonts w:ascii="Verdana" w:hAnsi="Verdana"/>
          <w:sz w:val="20"/>
        </w:rPr>
        <w:t>a perda de ingressos e em ausência de outra prova que pudesse haver sido proporcionada pelas partes, a Corte utilizará para seu cálculo a porcentagem de queimadura sofrida por estes e que consta em atestados médicos, por considerar que é o critério mais objetivo possível.</w:t>
      </w:r>
      <w:r w:rsidR="00E63EE5">
        <w:rPr>
          <w:rFonts w:ascii="Verdana" w:hAnsi="Verdana"/>
          <w:sz w:val="20"/>
        </w:rPr>
        <w:t xml:space="preserve"> </w:t>
      </w:r>
      <w:r w:rsidRPr="00D41129">
        <w:rPr>
          <w:rFonts w:ascii="Verdana" w:hAnsi="Verdana"/>
          <w:sz w:val="20"/>
        </w:rPr>
        <w:t>Portanto, fixa como indenização pelo correspondente conceito, em equidade, as seguintes quantias: US$ 15.000,00 (quinze mil dólares dos Estados Unidos da América) àqueles cuja porcentagem de lesão seja de 20% ou mais; US$ 13.000,00 (treze mil dólares dos Estados Unidos da América) àqueles cuja porcentagem de lesão seja de 10% a 20%; US$ 11.000,00 (onze mil dólares dos Estados Unidos da América) àqueles cuja porcentagem de lesão seja de 5% a 10% e US$ 9.000,00</w:t>
      </w:r>
      <w:r w:rsidRPr="00D41129">
        <w:rPr>
          <w:rFonts w:ascii="Verdana" w:hAnsi="Verdana"/>
          <w:b/>
          <w:sz w:val="20"/>
        </w:rPr>
        <w:t xml:space="preserve"> </w:t>
      </w:r>
      <w:r w:rsidRPr="00D41129">
        <w:rPr>
          <w:rFonts w:ascii="Verdana" w:hAnsi="Verdana"/>
          <w:sz w:val="20"/>
        </w:rPr>
        <w:t xml:space="preserve">(nove mil dólares dos Estados Unidos da América) àqueles cuja porcentagem de lesão seja </w:t>
      </w:r>
      <w:r w:rsidR="00056C4C">
        <w:rPr>
          <w:rFonts w:ascii="Verdana" w:hAnsi="Verdana"/>
          <w:sz w:val="20"/>
        </w:rPr>
        <w:t xml:space="preserve">inferior a </w:t>
      </w:r>
      <w:r w:rsidRPr="00D41129">
        <w:rPr>
          <w:rFonts w:ascii="Verdana" w:hAnsi="Verdana"/>
          <w:sz w:val="20"/>
        </w:rPr>
        <w:t>5%.</w:t>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u w:val="single"/>
        </w:rPr>
      </w:pPr>
      <w:r w:rsidRPr="00D41129">
        <w:rPr>
          <w:rFonts w:ascii="Verdana" w:hAnsi="Verdana"/>
          <w:sz w:val="20"/>
        </w:rPr>
        <w:t>291.</w:t>
      </w:r>
      <w:r w:rsidRPr="00D41129">
        <w:rPr>
          <w:rFonts w:ascii="Verdana" w:hAnsi="Verdana"/>
          <w:sz w:val="20"/>
        </w:rPr>
        <w:tab/>
        <w:t>Esta Corte conta com a seguinte informação em relação à porcentagem de queimadura de alguns dos ex-internos feridos, a saber:</w:t>
      </w:r>
    </w:p>
    <w:p w:rsidR="00203910" w:rsidRPr="00D41129" w:rsidRDefault="00203910" w:rsidP="00E54BCA">
      <w:pPr>
        <w:widowControl w:val="0"/>
        <w:jc w:val="both"/>
        <w:rPr>
          <w:rFonts w:ascii="Verdana" w:hAnsi="Verdana"/>
          <w:sz w:val="20"/>
        </w:rPr>
      </w:pPr>
      <w:r w:rsidRPr="00D41129">
        <w:rPr>
          <w:rFonts w:ascii="Verdana" w:hAnsi="Verdana"/>
          <w:sz w:val="20"/>
        </w:rPr>
        <w:tab/>
      </w:r>
    </w:p>
    <w:tbl>
      <w:tblPr>
        <w:tblW w:w="0" w:type="auto"/>
        <w:tblInd w:w="1368" w:type="dxa"/>
        <w:tblLayout w:type="fixed"/>
        <w:tblLook w:val="04A0" w:firstRow="1" w:lastRow="0" w:firstColumn="1" w:lastColumn="0" w:noHBand="0" w:noVBand="1"/>
      </w:tblPr>
      <w:tblGrid>
        <w:gridCol w:w="3702"/>
        <w:gridCol w:w="2778"/>
      </w:tblGrid>
      <w:tr w:rsidR="00203910" w:rsidRPr="00D41129" w:rsidTr="00C97C03">
        <w:trPr>
          <w:cantSplit/>
        </w:trPr>
        <w:tc>
          <w:tcPr>
            <w:tcW w:w="3702" w:type="dxa"/>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widowControl w:val="0"/>
              <w:ind w:left="360"/>
              <w:rPr>
                <w:rFonts w:ascii="Verdana" w:hAnsi="Verdana"/>
                <w:b/>
                <w:sz w:val="16"/>
              </w:rPr>
            </w:pPr>
            <w:r w:rsidRPr="00D41129">
              <w:rPr>
                <w:rFonts w:ascii="Verdana" w:hAnsi="Verdana"/>
                <w:b/>
                <w:sz w:val="16"/>
              </w:rPr>
              <w:t>Ex-interno ferido</w:t>
            </w:r>
          </w:p>
        </w:tc>
        <w:tc>
          <w:tcPr>
            <w:tcW w:w="2778" w:type="dxa"/>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widowControl w:val="0"/>
              <w:jc w:val="center"/>
              <w:rPr>
                <w:rFonts w:ascii="Verdana" w:hAnsi="Verdana"/>
                <w:b/>
                <w:sz w:val="16"/>
              </w:rPr>
            </w:pPr>
            <w:r w:rsidRPr="00D41129">
              <w:rPr>
                <w:rFonts w:ascii="Verdana" w:hAnsi="Verdana"/>
                <w:b/>
                <w:sz w:val="16"/>
              </w:rPr>
              <w:t>Porcentagem da lesão</w:t>
            </w:r>
          </w:p>
        </w:tc>
      </w:tr>
    </w:tbl>
    <w:p w:rsidR="00203910" w:rsidRPr="00D41129" w:rsidRDefault="00203910" w:rsidP="00671479">
      <w:pPr>
        <w:ind w:left="1276"/>
        <w:rPr>
          <w:rFonts w:ascii="Verdana" w:hAnsi="Verdana"/>
          <w:sz w:val="16"/>
        </w:rPr>
      </w:pPr>
      <w:r w:rsidRPr="00D41129">
        <w:rPr>
          <w:rFonts w:ascii="Verdana" w:hAnsi="Verdana"/>
          <w:sz w:val="16"/>
        </w:rPr>
        <w:t>1.</w:t>
      </w:r>
      <w:r w:rsidRPr="00D41129">
        <w:rPr>
          <w:rFonts w:ascii="Verdana" w:hAnsi="Verdana"/>
          <w:sz w:val="16"/>
        </w:rPr>
        <w:tab/>
        <w:t>Juan Carlos Zarza Viveros</w:t>
      </w:r>
      <w:r w:rsidR="0067303A">
        <w:rPr>
          <w:rFonts w:ascii="Verdana" w:hAnsi="Verdana"/>
          <w:sz w:val="16"/>
        </w:rPr>
        <w:tab/>
      </w:r>
      <w:r w:rsidR="0067303A">
        <w:rPr>
          <w:rFonts w:ascii="Verdana" w:hAnsi="Verdana"/>
          <w:sz w:val="16"/>
        </w:rPr>
        <w:tab/>
      </w:r>
      <w:r w:rsidR="0067303A">
        <w:rPr>
          <w:rFonts w:ascii="Verdana" w:hAnsi="Verdana"/>
          <w:sz w:val="16"/>
        </w:rPr>
        <w:tab/>
        <w:t>36%</w:t>
      </w:r>
    </w:p>
    <w:p w:rsidR="00203910" w:rsidRPr="00D41129" w:rsidRDefault="00203910" w:rsidP="00671479">
      <w:pPr>
        <w:ind w:left="1276"/>
        <w:rPr>
          <w:rFonts w:ascii="Verdana" w:hAnsi="Verdana"/>
          <w:sz w:val="16"/>
        </w:rPr>
      </w:pPr>
      <w:r w:rsidRPr="00D41129">
        <w:rPr>
          <w:rFonts w:ascii="Verdana" w:hAnsi="Verdana"/>
          <w:sz w:val="16"/>
        </w:rPr>
        <w:t>2.</w:t>
      </w:r>
      <w:r w:rsidRPr="00D41129">
        <w:rPr>
          <w:rFonts w:ascii="Verdana" w:hAnsi="Verdana"/>
          <w:sz w:val="16"/>
        </w:rPr>
        <w:tab/>
        <w:t>Miguel Ángel Coronel Ramírez</w:t>
      </w:r>
      <w:r w:rsidR="00C47AA8">
        <w:rPr>
          <w:rFonts w:ascii="Verdana" w:hAnsi="Verdana"/>
          <w:sz w:val="16"/>
        </w:rPr>
        <w:tab/>
      </w:r>
      <w:r w:rsidR="00C47AA8">
        <w:rPr>
          <w:rFonts w:ascii="Verdana" w:hAnsi="Verdana"/>
          <w:sz w:val="16"/>
        </w:rPr>
        <w:tab/>
        <w:t>35%</w:t>
      </w:r>
    </w:p>
    <w:p w:rsidR="00203910" w:rsidRPr="00D41129" w:rsidRDefault="00203910" w:rsidP="00671479">
      <w:pPr>
        <w:ind w:left="1276"/>
        <w:rPr>
          <w:rFonts w:ascii="Verdana" w:hAnsi="Verdana"/>
          <w:sz w:val="16"/>
        </w:rPr>
      </w:pPr>
      <w:r w:rsidRPr="00D41129">
        <w:rPr>
          <w:rFonts w:ascii="Verdana" w:hAnsi="Verdana"/>
          <w:sz w:val="16"/>
        </w:rPr>
        <w:t>3.</w:t>
      </w:r>
      <w:r w:rsidRPr="00D41129">
        <w:rPr>
          <w:rFonts w:ascii="Verdana" w:hAnsi="Verdana"/>
          <w:sz w:val="16"/>
        </w:rPr>
        <w:tab/>
        <w:t>Sergio Vincent Navarro Moraez</w:t>
      </w:r>
      <w:r w:rsidR="00C47AA8">
        <w:rPr>
          <w:rFonts w:ascii="Verdana" w:hAnsi="Verdana"/>
          <w:sz w:val="16"/>
        </w:rPr>
        <w:tab/>
      </w:r>
      <w:r w:rsidR="00C47AA8">
        <w:rPr>
          <w:rFonts w:ascii="Verdana" w:hAnsi="Verdana"/>
          <w:sz w:val="16"/>
        </w:rPr>
        <w:tab/>
        <w:t>35%</w:t>
      </w:r>
    </w:p>
    <w:p w:rsidR="00203910" w:rsidRPr="00D41129" w:rsidRDefault="00203910" w:rsidP="00671479">
      <w:pPr>
        <w:ind w:left="1276"/>
        <w:rPr>
          <w:rFonts w:ascii="Verdana" w:hAnsi="Verdana"/>
          <w:sz w:val="16"/>
        </w:rPr>
      </w:pPr>
      <w:r w:rsidRPr="00D41129">
        <w:rPr>
          <w:rFonts w:ascii="Verdana" w:hAnsi="Verdana"/>
          <w:sz w:val="16"/>
        </w:rPr>
        <w:t>4.</w:t>
      </w:r>
      <w:r w:rsidRPr="00D41129">
        <w:rPr>
          <w:rFonts w:ascii="Verdana" w:hAnsi="Verdana"/>
          <w:sz w:val="16"/>
        </w:rPr>
        <w:tab/>
        <w:t>Alberto David Martínez</w:t>
      </w:r>
      <w:r w:rsidR="00C47AA8">
        <w:rPr>
          <w:rFonts w:ascii="Verdana" w:hAnsi="Verdana"/>
          <w:sz w:val="16"/>
        </w:rPr>
        <w:tab/>
      </w:r>
      <w:r w:rsidR="00C47AA8">
        <w:rPr>
          <w:rFonts w:ascii="Verdana" w:hAnsi="Verdana"/>
          <w:sz w:val="16"/>
        </w:rPr>
        <w:tab/>
      </w:r>
      <w:r w:rsidR="00C47AA8">
        <w:rPr>
          <w:rFonts w:ascii="Verdana" w:hAnsi="Verdana"/>
          <w:sz w:val="16"/>
        </w:rPr>
        <w:tab/>
        <w:t>34%</w:t>
      </w:r>
    </w:p>
    <w:p w:rsidR="00203910" w:rsidRPr="00D41129" w:rsidRDefault="00203910" w:rsidP="00671479">
      <w:pPr>
        <w:ind w:left="1276"/>
        <w:rPr>
          <w:rFonts w:ascii="Verdana" w:hAnsi="Verdana"/>
          <w:sz w:val="16"/>
        </w:rPr>
      </w:pPr>
      <w:r w:rsidRPr="00D41129">
        <w:rPr>
          <w:rFonts w:ascii="Verdana" w:hAnsi="Verdana"/>
          <w:sz w:val="16"/>
        </w:rPr>
        <w:t>5.</w:t>
      </w:r>
      <w:r w:rsidRPr="00D41129">
        <w:rPr>
          <w:rFonts w:ascii="Verdana" w:hAnsi="Verdana"/>
          <w:sz w:val="16"/>
        </w:rPr>
        <w:tab/>
        <w:t>Miguel Ángel Martínez</w:t>
      </w:r>
      <w:r w:rsidR="00C47AA8">
        <w:rPr>
          <w:rFonts w:ascii="Verdana" w:hAnsi="Verdana"/>
          <w:sz w:val="16"/>
        </w:rPr>
        <w:tab/>
      </w:r>
      <w:r w:rsidR="00C47AA8">
        <w:rPr>
          <w:rFonts w:ascii="Verdana" w:hAnsi="Verdana"/>
          <w:sz w:val="16"/>
        </w:rPr>
        <w:tab/>
      </w:r>
      <w:r w:rsidR="00C47AA8">
        <w:rPr>
          <w:rFonts w:ascii="Verdana" w:hAnsi="Verdana"/>
          <w:sz w:val="16"/>
        </w:rPr>
        <w:tab/>
        <w:t>34%</w:t>
      </w:r>
    </w:p>
    <w:p w:rsidR="00203910" w:rsidRPr="00D41129" w:rsidRDefault="00203910" w:rsidP="00671479">
      <w:pPr>
        <w:ind w:left="1276"/>
        <w:rPr>
          <w:rFonts w:ascii="Verdana" w:hAnsi="Verdana"/>
          <w:sz w:val="16"/>
        </w:rPr>
      </w:pPr>
      <w:r w:rsidRPr="00D41129">
        <w:rPr>
          <w:rFonts w:ascii="Verdana" w:hAnsi="Verdana"/>
          <w:sz w:val="16"/>
        </w:rPr>
        <w:t>6.</w:t>
      </w:r>
      <w:r w:rsidRPr="00D41129">
        <w:rPr>
          <w:rFonts w:ascii="Verdana" w:hAnsi="Verdana"/>
          <w:sz w:val="16"/>
        </w:rPr>
        <w:tab/>
        <w:t>Raúl Esteban Portillo</w:t>
      </w:r>
      <w:r w:rsidR="00C47AA8">
        <w:rPr>
          <w:rFonts w:ascii="Verdana" w:hAnsi="Verdana"/>
          <w:sz w:val="16"/>
        </w:rPr>
        <w:tab/>
      </w:r>
      <w:r w:rsidR="00C47AA8">
        <w:rPr>
          <w:rFonts w:ascii="Verdana" w:hAnsi="Verdana"/>
          <w:sz w:val="16"/>
        </w:rPr>
        <w:tab/>
      </w:r>
      <w:r w:rsidR="00C47AA8">
        <w:rPr>
          <w:rFonts w:ascii="Verdana" w:hAnsi="Verdana"/>
          <w:sz w:val="16"/>
        </w:rPr>
        <w:tab/>
        <w:t>30%</w:t>
      </w:r>
    </w:p>
    <w:p w:rsidR="00203910" w:rsidRPr="00D41129" w:rsidRDefault="00203910" w:rsidP="00671479">
      <w:pPr>
        <w:ind w:left="1276"/>
        <w:rPr>
          <w:rFonts w:ascii="Verdana" w:hAnsi="Verdana"/>
          <w:sz w:val="16"/>
        </w:rPr>
      </w:pPr>
      <w:r w:rsidRPr="00D41129">
        <w:rPr>
          <w:rFonts w:ascii="Verdana" w:hAnsi="Verdana"/>
          <w:sz w:val="16"/>
        </w:rPr>
        <w:t>7.</w:t>
      </w:r>
      <w:r w:rsidRPr="00D41129">
        <w:rPr>
          <w:rFonts w:ascii="Verdana" w:hAnsi="Verdana"/>
          <w:sz w:val="16"/>
        </w:rPr>
        <w:tab/>
        <w:t>César Fidelino Ojeda Acevedo</w:t>
      </w:r>
      <w:r w:rsidR="00C47AA8">
        <w:rPr>
          <w:rFonts w:ascii="Verdana" w:hAnsi="Verdana"/>
          <w:sz w:val="16"/>
        </w:rPr>
        <w:tab/>
      </w:r>
      <w:r w:rsidR="00C47AA8">
        <w:rPr>
          <w:rFonts w:ascii="Verdana" w:hAnsi="Verdana"/>
          <w:sz w:val="16"/>
        </w:rPr>
        <w:tab/>
        <w:t>30%</w:t>
      </w:r>
    </w:p>
    <w:p w:rsidR="00203910" w:rsidRPr="00D41129" w:rsidRDefault="00203910" w:rsidP="00671479">
      <w:pPr>
        <w:ind w:left="1276"/>
        <w:rPr>
          <w:rFonts w:ascii="Verdana" w:hAnsi="Verdana"/>
          <w:sz w:val="16"/>
        </w:rPr>
      </w:pPr>
      <w:r w:rsidRPr="00D41129">
        <w:rPr>
          <w:rFonts w:ascii="Verdana" w:hAnsi="Verdana"/>
          <w:sz w:val="16"/>
        </w:rPr>
        <w:t>8.</w:t>
      </w:r>
      <w:r w:rsidRPr="00D41129">
        <w:rPr>
          <w:rFonts w:ascii="Verdana" w:hAnsi="Verdana"/>
          <w:sz w:val="16"/>
        </w:rPr>
        <w:tab/>
        <w:t>Pedro Iván Peña</w:t>
      </w:r>
      <w:r w:rsidR="00C47AA8">
        <w:rPr>
          <w:rFonts w:ascii="Verdana" w:hAnsi="Verdana"/>
          <w:sz w:val="16"/>
        </w:rPr>
        <w:tab/>
      </w:r>
      <w:r w:rsidR="00C47AA8">
        <w:rPr>
          <w:rFonts w:ascii="Verdana" w:hAnsi="Verdana"/>
          <w:sz w:val="16"/>
        </w:rPr>
        <w:tab/>
      </w:r>
      <w:r w:rsidR="00C47AA8">
        <w:rPr>
          <w:rFonts w:ascii="Verdana" w:hAnsi="Verdana"/>
          <w:sz w:val="16"/>
        </w:rPr>
        <w:tab/>
      </w:r>
      <w:r w:rsidR="00C47AA8">
        <w:rPr>
          <w:rFonts w:ascii="Verdana" w:hAnsi="Verdana"/>
          <w:sz w:val="16"/>
        </w:rPr>
        <w:tab/>
        <w:t>27%</w:t>
      </w:r>
    </w:p>
    <w:p w:rsidR="00203910" w:rsidRPr="00D41129" w:rsidRDefault="00203910" w:rsidP="00671479">
      <w:pPr>
        <w:ind w:left="1276"/>
        <w:rPr>
          <w:rFonts w:ascii="Verdana" w:hAnsi="Verdana"/>
          <w:sz w:val="16"/>
        </w:rPr>
      </w:pPr>
      <w:r w:rsidRPr="00D41129">
        <w:rPr>
          <w:rFonts w:ascii="Verdana" w:hAnsi="Verdana"/>
          <w:sz w:val="16"/>
        </w:rPr>
        <w:t>9.</w:t>
      </w:r>
      <w:r w:rsidRPr="00D41129">
        <w:rPr>
          <w:rFonts w:ascii="Verdana" w:hAnsi="Verdana"/>
          <w:sz w:val="16"/>
        </w:rPr>
        <w:tab/>
        <w:t>Ever Ramón Molinas Zárate</w:t>
      </w:r>
      <w:r w:rsidR="00C47AA8">
        <w:rPr>
          <w:rFonts w:ascii="Verdana" w:hAnsi="Verdana"/>
          <w:sz w:val="16"/>
        </w:rPr>
        <w:tab/>
      </w:r>
      <w:r w:rsidR="00C47AA8">
        <w:rPr>
          <w:rFonts w:ascii="Verdana" w:hAnsi="Verdana"/>
          <w:sz w:val="16"/>
        </w:rPr>
        <w:tab/>
        <w:t>25%</w:t>
      </w:r>
    </w:p>
    <w:p w:rsidR="00203910" w:rsidRPr="00D41129" w:rsidRDefault="00203910" w:rsidP="00671479">
      <w:pPr>
        <w:ind w:left="1276"/>
        <w:rPr>
          <w:rFonts w:ascii="Verdana" w:hAnsi="Verdana"/>
          <w:sz w:val="16"/>
        </w:rPr>
      </w:pPr>
      <w:r w:rsidRPr="00D41129">
        <w:rPr>
          <w:rFonts w:ascii="Verdana" w:hAnsi="Verdana"/>
          <w:sz w:val="16"/>
        </w:rPr>
        <w:t>10.</w:t>
      </w:r>
      <w:r w:rsidRPr="00D41129">
        <w:rPr>
          <w:rFonts w:ascii="Verdana" w:hAnsi="Verdana"/>
          <w:sz w:val="16"/>
        </w:rPr>
        <w:tab/>
        <w:t>Arsenio Joel Barrios Báez</w:t>
      </w:r>
      <w:r w:rsidR="00C47AA8">
        <w:rPr>
          <w:rFonts w:ascii="Verdana" w:hAnsi="Verdana"/>
          <w:sz w:val="16"/>
        </w:rPr>
        <w:tab/>
      </w:r>
      <w:r w:rsidR="00C47AA8">
        <w:rPr>
          <w:rFonts w:ascii="Verdana" w:hAnsi="Verdana"/>
          <w:sz w:val="16"/>
        </w:rPr>
        <w:tab/>
      </w:r>
      <w:r w:rsidR="00C47AA8">
        <w:rPr>
          <w:rFonts w:ascii="Verdana" w:hAnsi="Verdana"/>
          <w:sz w:val="16"/>
        </w:rPr>
        <w:tab/>
        <w:t>22%</w:t>
      </w:r>
    </w:p>
    <w:p w:rsidR="00203910" w:rsidRPr="00D41129" w:rsidRDefault="00203910" w:rsidP="00671479">
      <w:pPr>
        <w:ind w:left="1276"/>
        <w:rPr>
          <w:rFonts w:ascii="Verdana" w:hAnsi="Verdana"/>
          <w:sz w:val="16"/>
        </w:rPr>
      </w:pPr>
      <w:r w:rsidRPr="00D41129">
        <w:rPr>
          <w:rFonts w:ascii="Verdana" w:hAnsi="Verdana"/>
          <w:sz w:val="16"/>
        </w:rPr>
        <w:t>11.</w:t>
      </w:r>
      <w:r w:rsidRPr="00D41129">
        <w:rPr>
          <w:rFonts w:ascii="Verdana" w:hAnsi="Verdana"/>
          <w:sz w:val="16"/>
        </w:rPr>
        <w:tab/>
        <w:t>Francisco Ramón Adorno</w:t>
      </w:r>
      <w:r w:rsidR="00C47AA8">
        <w:rPr>
          <w:rFonts w:ascii="Verdana" w:hAnsi="Verdana"/>
          <w:sz w:val="16"/>
        </w:rPr>
        <w:tab/>
      </w:r>
      <w:r w:rsidR="00C47AA8">
        <w:rPr>
          <w:rFonts w:ascii="Verdana" w:hAnsi="Verdana"/>
          <w:sz w:val="16"/>
        </w:rPr>
        <w:tab/>
      </w:r>
      <w:r w:rsidR="00C47AA8">
        <w:rPr>
          <w:rFonts w:ascii="Verdana" w:hAnsi="Verdana"/>
          <w:sz w:val="16"/>
        </w:rPr>
        <w:tab/>
        <w:t>20%</w:t>
      </w:r>
    </w:p>
    <w:p w:rsidR="00203910" w:rsidRPr="00D41129" w:rsidRDefault="00203910" w:rsidP="00671479">
      <w:pPr>
        <w:ind w:left="1276"/>
        <w:rPr>
          <w:rFonts w:ascii="Verdana" w:hAnsi="Verdana"/>
          <w:sz w:val="16"/>
        </w:rPr>
      </w:pPr>
      <w:r w:rsidRPr="00D41129">
        <w:rPr>
          <w:rFonts w:ascii="Verdana" w:hAnsi="Verdana"/>
          <w:sz w:val="16"/>
        </w:rPr>
        <w:t>12.</w:t>
      </w:r>
      <w:r w:rsidRPr="00D41129">
        <w:rPr>
          <w:rFonts w:ascii="Verdana" w:hAnsi="Verdana"/>
          <w:sz w:val="16"/>
        </w:rPr>
        <w:tab/>
        <w:t>Alfredo Duarte Ramos</w:t>
      </w:r>
      <w:r w:rsidR="00C47AA8">
        <w:rPr>
          <w:rFonts w:ascii="Verdana" w:hAnsi="Verdana"/>
          <w:sz w:val="16"/>
        </w:rPr>
        <w:tab/>
      </w:r>
      <w:r w:rsidR="00C47AA8">
        <w:rPr>
          <w:rFonts w:ascii="Verdana" w:hAnsi="Verdana"/>
          <w:sz w:val="16"/>
        </w:rPr>
        <w:tab/>
      </w:r>
      <w:r w:rsidR="00C47AA8">
        <w:rPr>
          <w:rFonts w:ascii="Verdana" w:hAnsi="Verdana"/>
          <w:sz w:val="16"/>
        </w:rPr>
        <w:tab/>
        <w:t>18%</w:t>
      </w:r>
    </w:p>
    <w:p w:rsidR="00203910" w:rsidRPr="00D41129" w:rsidRDefault="00203910" w:rsidP="00671479">
      <w:pPr>
        <w:ind w:left="1276"/>
        <w:rPr>
          <w:rFonts w:ascii="Verdana" w:hAnsi="Verdana"/>
          <w:sz w:val="16"/>
        </w:rPr>
      </w:pPr>
      <w:r w:rsidRPr="00D41129">
        <w:rPr>
          <w:rFonts w:ascii="Verdana" w:hAnsi="Verdana"/>
          <w:sz w:val="16"/>
        </w:rPr>
        <w:t>13.</w:t>
      </w:r>
      <w:r w:rsidRPr="00D41129">
        <w:rPr>
          <w:rFonts w:ascii="Verdana" w:hAnsi="Verdana"/>
          <w:sz w:val="16"/>
        </w:rPr>
        <w:tab/>
        <w:t>Abel Achar Acuña</w:t>
      </w:r>
      <w:r w:rsidR="00C47AA8">
        <w:rPr>
          <w:rFonts w:ascii="Verdana" w:hAnsi="Verdana"/>
          <w:sz w:val="16"/>
        </w:rPr>
        <w:tab/>
      </w:r>
      <w:r w:rsidR="00C47AA8">
        <w:rPr>
          <w:rFonts w:ascii="Verdana" w:hAnsi="Verdana"/>
          <w:sz w:val="16"/>
        </w:rPr>
        <w:tab/>
      </w:r>
      <w:r w:rsidR="00C47AA8">
        <w:rPr>
          <w:rFonts w:ascii="Verdana" w:hAnsi="Verdana"/>
          <w:sz w:val="16"/>
        </w:rPr>
        <w:tab/>
      </w:r>
      <w:r w:rsidR="00C47AA8">
        <w:rPr>
          <w:rFonts w:ascii="Verdana" w:hAnsi="Verdana"/>
          <w:sz w:val="16"/>
        </w:rPr>
        <w:tab/>
        <w:t>17%</w:t>
      </w:r>
    </w:p>
    <w:p w:rsidR="00203910" w:rsidRPr="00D41129" w:rsidRDefault="00203910" w:rsidP="00671479">
      <w:pPr>
        <w:ind w:left="1276"/>
        <w:rPr>
          <w:rFonts w:ascii="Verdana" w:hAnsi="Verdana"/>
          <w:sz w:val="16"/>
        </w:rPr>
      </w:pPr>
      <w:r w:rsidRPr="00D41129">
        <w:rPr>
          <w:rFonts w:ascii="Verdana" w:hAnsi="Verdana"/>
          <w:sz w:val="16"/>
        </w:rPr>
        <w:t>14.</w:t>
      </w:r>
      <w:r w:rsidRPr="00D41129">
        <w:rPr>
          <w:rFonts w:ascii="Verdana" w:hAnsi="Verdana"/>
          <w:sz w:val="16"/>
        </w:rPr>
        <w:tab/>
        <w:t>Osvaldo Mora Espinola</w:t>
      </w:r>
      <w:r w:rsidR="00C47AA8">
        <w:rPr>
          <w:rFonts w:ascii="Verdana" w:hAnsi="Verdana"/>
          <w:sz w:val="16"/>
        </w:rPr>
        <w:tab/>
      </w:r>
      <w:r w:rsidR="00C47AA8">
        <w:rPr>
          <w:rFonts w:ascii="Verdana" w:hAnsi="Verdana"/>
          <w:sz w:val="16"/>
        </w:rPr>
        <w:tab/>
      </w:r>
      <w:r w:rsidR="00C47AA8">
        <w:rPr>
          <w:rFonts w:ascii="Verdana" w:hAnsi="Verdana"/>
          <w:sz w:val="16"/>
        </w:rPr>
        <w:tab/>
        <w:t>16%</w:t>
      </w:r>
    </w:p>
    <w:p w:rsidR="00203910" w:rsidRPr="00D41129" w:rsidRDefault="00203910" w:rsidP="00671479">
      <w:pPr>
        <w:ind w:left="1276"/>
        <w:rPr>
          <w:rFonts w:ascii="Verdana" w:hAnsi="Verdana"/>
          <w:sz w:val="16"/>
        </w:rPr>
      </w:pPr>
      <w:r w:rsidRPr="00D41129">
        <w:rPr>
          <w:rFonts w:ascii="Verdana" w:hAnsi="Verdana"/>
          <w:sz w:val="16"/>
        </w:rPr>
        <w:t>15.</w:t>
      </w:r>
      <w:r w:rsidRPr="00D41129">
        <w:rPr>
          <w:rFonts w:ascii="Verdana" w:hAnsi="Verdana"/>
          <w:sz w:val="16"/>
        </w:rPr>
        <w:tab/>
        <w:t>Ismael Méndez Aranda</w:t>
      </w:r>
      <w:r w:rsidR="00C47AA8">
        <w:rPr>
          <w:rFonts w:ascii="Verdana" w:hAnsi="Verdana"/>
          <w:sz w:val="16"/>
        </w:rPr>
        <w:tab/>
      </w:r>
      <w:r w:rsidR="00C47AA8">
        <w:rPr>
          <w:rFonts w:ascii="Verdana" w:hAnsi="Verdana"/>
          <w:sz w:val="16"/>
        </w:rPr>
        <w:tab/>
      </w:r>
      <w:r w:rsidR="00C47AA8">
        <w:rPr>
          <w:rFonts w:ascii="Verdana" w:hAnsi="Verdana"/>
          <w:sz w:val="16"/>
        </w:rPr>
        <w:tab/>
        <w:t>16%</w:t>
      </w:r>
    </w:p>
    <w:p w:rsidR="00203910" w:rsidRPr="00D41129" w:rsidRDefault="00203910" w:rsidP="00671479">
      <w:pPr>
        <w:ind w:left="1276"/>
        <w:rPr>
          <w:rFonts w:ascii="Verdana" w:hAnsi="Verdana"/>
          <w:sz w:val="16"/>
        </w:rPr>
      </w:pPr>
      <w:r w:rsidRPr="00D41129">
        <w:rPr>
          <w:rFonts w:ascii="Verdana" w:hAnsi="Verdana"/>
          <w:sz w:val="16"/>
        </w:rPr>
        <w:t>16.</w:t>
      </w:r>
      <w:r w:rsidRPr="00D41129">
        <w:rPr>
          <w:rFonts w:ascii="Verdana" w:hAnsi="Verdana"/>
          <w:sz w:val="16"/>
        </w:rPr>
        <w:tab/>
        <w:t>Hugo Antonio Vera Quintana</w:t>
      </w:r>
      <w:r w:rsidR="00C47AA8">
        <w:rPr>
          <w:rFonts w:ascii="Verdana" w:hAnsi="Verdana"/>
          <w:sz w:val="16"/>
        </w:rPr>
        <w:tab/>
      </w:r>
      <w:r w:rsidR="00C47AA8">
        <w:rPr>
          <w:rFonts w:ascii="Verdana" w:hAnsi="Verdana"/>
          <w:sz w:val="16"/>
        </w:rPr>
        <w:tab/>
        <w:t>14%</w:t>
      </w:r>
      <w:r w:rsidR="00C47AA8">
        <w:rPr>
          <w:rFonts w:ascii="Verdana" w:hAnsi="Verdana"/>
          <w:sz w:val="16"/>
        </w:rPr>
        <w:tab/>
      </w:r>
    </w:p>
    <w:p w:rsidR="00203910" w:rsidRPr="00D41129" w:rsidRDefault="00203910" w:rsidP="00671479">
      <w:pPr>
        <w:ind w:left="1276"/>
        <w:rPr>
          <w:rFonts w:ascii="Verdana" w:hAnsi="Verdana"/>
          <w:sz w:val="16"/>
        </w:rPr>
      </w:pPr>
      <w:r w:rsidRPr="00D41129">
        <w:rPr>
          <w:rFonts w:ascii="Verdana" w:hAnsi="Verdana"/>
          <w:sz w:val="16"/>
        </w:rPr>
        <w:t>17.</w:t>
      </w:r>
      <w:r w:rsidRPr="00D41129">
        <w:rPr>
          <w:rFonts w:ascii="Verdana" w:hAnsi="Verdana"/>
          <w:sz w:val="16"/>
        </w:rPr>
        <w:tab/>
        <w:t>Clemente Luis Escobar González</w:t>
      </w:r>
      <w:r w:rsidR="00C47AA8">
        <w:rPr>
          <w:rFonts w:ascii="Verdana" w:hAnsi="Verdana"/>
          <w:sz w:val="16"/>
        </w:rPr>
        <w:tab/>
      </w:r>
      <w:r w:rsidR="00C47AA8">
        <w:rPr>
          <w:rFonts w:ascii="Verdana" w:hAnsi="Verdana"/>
          <w:sz w:val="16"/>
        </w:rPr>
        <w:tab/>
        <w:t>7%</w:t>
      </w:r>
    </w:p>
    <w:p w:rsidR="00203910" w:rsidRPr="00D41129" w:rsidRDefault="00203910" w:rsidP="00671479">
      <w:pPr>
        <w:ind w:left="1276"/>
        <w:rPr>
          <w:rFonts w:ascii="Verdana" w:hAnsi="Verdana"/>
          <w:sz w:val="16"/>
        </w:rPr>
      </w:pPr>
      <w:r w:rsidRPr="00D41129">
        <w:rPr>
          <w:rFonts w:ascii="Verdana" w:hAnsi="Verdana"/>
          <w:sz w:val="16"/>
        </w:rPr>
        <w:t>18.</w:t>
      </w:r>
      <w:r w:rsidRPr="00D41129">
        <w:rPr>
          <w:rFonts w:ascii="Verdana" w:hAnsi="Verdana"/>
          <w:sz w:val="16"/>
        </w:rPr>
        <w:tab/>
        <w:t>Juan Ramón Lugo</w:t>
      </w:r>
      <w:r w:rsidR="00C47AA8">
        <w:rPr>
          <w:rFonts w:ascii="Verdana" w:hAnsi="Verdana"/>
          <w:sz w:val="16"/>
        </w:rPr>
        <w:tab/>
      </w:r>
      <w:r w:rsidR="00C47AA8">
        <w:rPr>
          <w:rFonts w:ascii="Verdana" w:hAnsi="Verdana"/>
          <w:sz w:val="16"/>
        </w:rPr>
        <w:tab/>
      </w:r>
      <w:r w:rsidR="00C47AA8">
        <w:rPr>
          <w:rFonts w:ascii="Verdana" w:hAnsi="Verdana"/>
          <w:sz w:val="16"/>
        </w:rPr>
        <w:tab/>
        <w:t>5%</w:t>
      </w:r>
    </w:p>
    <w:p w:rsidR="00203910" w:rsidRPr="00D41129" w:rsidRDefault="00203910" w:rsidP="00671479">
      <w:pPr>
        <w:ind w:left="1276"/>
        <w:rPr>
          <w:rFonts w:ascii="Verdana" w:hAnsi="Verdana"/>
          <w:sz w:val="16"/>
        </w:rPr>
      </w:pPr>
      <w:r w:rsidRPr="00D41129">
        <w:rPr>
          <w:rFonts w:ascii="Verdana" w:hAnsi="Verdana"/>
          <w:sz w:val="16"/>
        </w:rPr>
        <w:t>19.</w:t>
      </w:r>
      <w:r w:rsidRPr="00D41129">
        <w:rPr>
          <w:rFonts w:ascii="Verdana" w:hAnsi="Verdana"/>
          <w:sz w:val="16"/>
        </w:rPr>
        <w:tab/>
        <w:t>Carlos Román Feris Almirón</w:t>
      </w:r>
      <w:r w:rsidR="00C47AA8">
        <w:rPr>
          <w:rFonts w:ascii="Verdana" w:hAnsi="Verdana"/>
          <w:sz w:val="16"/>
        </w:rPr>
        <w:tab/>
      </w:r>
      <w:r w:rsidR="00C47AA8">
        <w:rPr>
          <w:rFonts w:ascii="Verdana" w:hAnsi="Verdana"/>
          <w:sz w:val="16"/>
        </w:rPr>
        <w:tab/>
        <w:t>5%</w:t>
      </w:r>
    </w:p>
    <w:p w:rsidR="00203910" w:rsidRPr="00D41129" w:rsidRDefault="00203910" w:rsidP="00671479">
      <w:pPr>
        <w:ind w:left="1276"/>
        <w:rPr>
          <w:rFonts w:ascii="Verdana" w:hAnsi="Verdana"/>
          <w:sz w:val="16"/>
        </w:rPr>
      </w:pPr>
      <w:r w:rsidRPr="00D41129">
        <w:rPr>
          <w:rFonts w:ascii="Verdana" w:hAnsi="Verdana"/>
          <w:sz w:val="16"/>
        </w:rPr>
        <w:t>20.</w:t>
      </w:r>
      <w:r w:rsidRPr="00D41129">
        <w:rPr>
          <w:rFonts w:ascii="Verdana" w:hAnsi="Verdana"/>
          <w:sz w:val="16"/>
        </w:rPr>
        <w:tab/>
        <w:t>Pablo Ayala Azola</w:t>
      </w:r>
      <w:r w:rsidR="00C47AA8">
        <w:rPr>
          <w:rFonts w:ascii="Verdana" w:hAnsi="Verdana"/>
          <w:sz w:val="16"/>
        </w:rPr>
        <w:tab/>
      </w:r>
      <w:r w:rsidR="00C47AA8">
        <w:rPr>
          <w:rFonts w:ascii="Verdana" w:hAnsi="Verdana"/>
          <w:sz w:val="16"/>
        </w:rPr>
        <w:tab/>
      </w:r>
      <w:r w:rsidR="00C47AA8">
        <w:rPr>
          <w:rFonts w:ascii="Verdana" w:hAnsi="Verdana"/>
          <w:sz w:val="16"/>
        </w:rPr>
        <w:tab/>
      </w:r>
      <w:r w:rsidR="00C47AA8">
        <w:rPr>
          <w:rFonts w:ascii="Verdana" w:hAnsi="Verdana"/>
          <w:sz w:val="16"/>
        </w:rPr>
        <w:tab/>
        <w:t>4%</w:t>
      </w:r>
    </w:p>
    <w:p w:rsidR="00203910" w:rsidRPr="00D41129" w:rsidRDefault="00203910" w:rsidP="00671479">
      <w:pPr>
        <w:ind w:left="1276"/>
        <w:rPr>
          <w:rFonts w:ascii="Verdana" w:hAnsi="Verdana"/>
          <w:sz w:val="16"/>
        </w:rPr>
      </w:pPr>
      <w:r w:rsidRPr="00D41129">
        <w:rPr>
          <w:rFonts w:ascii="Verdana" w:hAnsi="Verdana"/>
          <w:sz w:val="16"/>
        </w:rPr>
        <w:t>21.</w:t>
      </w:r>
      <w:r w:rsidRPr="00D41129">
        <w:rPr>
          <w:rFonts w:ascii="Verdana" w:hAnsi="Verdana"/>
          <w:sz w:val="16"/>
        </w:rPr>
        <w:tab/>
        <w:t>Julio César García</w:t>
      </w:r>
      <w:r w:rsidR="00C47AA8">
        <w:rPr>
          <w:rFonts w:ascii="Verdana" w:hAnsi="Verdana"/>
          <w:sz w:val="16"/>
        </w:rPr>
        <w:tab/>
      </w:r>
      <w:r w:rsidR="00C47AA8">
        <w:rPr>
          <w:rFonts w:ascii="Verdana" w:hAnsi="Verdana"/>
          <w:sz w:val="16"/>
        </w:rPr>
        <w:tab/>
      </w:r>
      <w:r w:rsidR="00C47AA8">
        <w:rPr>
          <w:rFonts w:ascii="Verdana" w:hAnsi="Verdana"/>
          <w:sz w:val="16"/>
        </w:rPr>
        <w:tab/>
        <w:t>4%</w:t>
      </w:r>
    </w:p>
    <w:p w:rsidR="00203910" w:rsidRPr="00D41129" w:rsidRDefault="00203910" w:rsidP="00671479">
      <w:pPr>
        <w:ind w:left="1276"/>
        <w:rPr>
          <w:rFonts w:ascii="Verdana" w:hAnsi="Verdana"/>
          <w:sz w:val="16"/>
        </w:rPr>
      </w:pPr>
      <w:r w:rsidRPr="00D41129">
        <w:rPr>
          <w:rFonts w:ascii="Verdana" w:hAnsi="Verdana"/>
          <w:sz w:val="16"/>
        </w:rPr>
        <w:t>22.</w:t>
      </w:r>
      <w:r w:rsidRPr="00D41129">
        <w:rPr>
          <w:rFonts w:ascii="Verdana" w:hAnsi="Verdana"/>
          <w:sz w:val="16"/>
        </w:rPr>
        <w:tab/>
        <w:t>José Amado Jara</w:t>
      </w:r>
      <w:r w:rsidR="00C47AA8">
        <w:rPr>
          <w:rFonts w:ascii="Verdana" w:hAnsi="Verdana"/>
          <w:sz w:val="16"/>
        </w:rPr>
        <w:tab/>
      </w:r>
      <w:r w:rsidR="00C47AA8">
        <w:rPr>
          <w:rFonts w:ascii="Verdana" w:hAnsi="Verdana"/>
          <w:sz w:val="16"/>
        </w:rPr>
        <w:tab/>
      </w:r>
      <w:r w:rsidR="00C47AA8">
        <w:rPr>
          <w:rFonts w:ascii="Verdana" w:hAnsi="Verdana"/>
          <w:sz w:val="16"/>
        </w:rPr>
        <w:tab/>
      </w:r>
      <w:r w:rsidR="00C47AA8">
        <w:rPr>
          <w:rFonts w:ascii="Verdana" w:hAnsi="Verdana"/>
          <w:sz w:val="16"/>
        </w:rPr>
        <w:tab/>
        <w:t>3%</w:t>
      </w:r>
    </w:p>
    <w:p w:rsidR="00203910" w:rsidRPr="00D41129" w:rsidRDefault="00203910" w:rsidP="00671479">
      <w:pPr>
        <w:ind w:left="1276"/>
        <w:rPr>
          <w:rFonts w:ascii="Verdana" w:hAnsi="Verdana"/>
          <w:sz w:val="16"/>
        </w:rPr>
      </w:pPr>
      <w:r w:rsidRPr="00D41129">
        <w:rPr>
          <w:rFonts w:ascii="Verdana" w:hAnsi="Verdana"/>
          <w:sz w:val="16"/>
        </w:rPr>
        <w:t>23.</w:t>
      </w:r>
      <w:r w:rsidRPr="00D41129">
        <w:rPr>
          <w:rFonts w:ascii="Verdana" w:hAnsi="Verdana"/>
          <w:sz w:val="16"/>
        </w:rPr>
        <w:tab/>
        <w:t>Rolando Benítez</w:t>
      </w:r>
      <w:r w:rsidR="00C47AA8">
        <w:rPr>
          <w:rFonts w:ascii="Verdana" w:hAnsi="Verdana"/>
          <w:sz w:val="16"/>
        </w:rPr>
        <w:tab/>
      </w:r>
      <w:r w:rsidR="00C47AA8">
        <w:rPr>
          <w:rFonts w:ascii="Verdana" w:hAnsi="Verdana"/>
          <w:sz w:val="16"/>
        </w:rPr>
        <w:tab/>
      </w:r>
      <w:r w:rsidR="00C47AA8">
        <w:rPr>
          <w:rFonts w:ascii="Verdana" w:hAnsi="Verdana"/>
          <w:sz w:val="16"/>
        </w:rPr>
        <w:tab/>
      </w:r>
      <w:r w:rsidR="00C47AA8">
        <w:rPr>
          <w:rFonts w:ascii="Verdana" w:hAnsi="Verdana"/>
          <w:sz w:val="16"/>
        </w:rPr>
        <w:tab/>
        <w:t>2%</w:t>
      </w:r>
    </w:p>
    <w:p w:rsidR="00203910" w:rsidRPr="00D41129" w:rsidRDefault="00203910" w:rsidP="00E54BCA">
      <w:pPr>
        <w:pStyle w:val="Textonotapie1"/>
        <w:widowControl w:val="0"/>
        <w:rPr>
          <w:rFonts w:ascii="Verdana" w:hAnsi="Verdana"/>
        </w:rPr>
      </w:pPr>
    </w:p>
    <w:p w:rsidR="00203910" w:rsidRPr="00D41129" w:rsidRDefault="00203910" w:rsidP="00E54BCA">
      <w:pPr>
        <w:pStyle w:val="Sangradetindependiente"/>
        <w:widowControl w:val="0"/>
        <w:rPr>
          <w:rFonts w:ascii="Verdana" w:hAnsi="Verdana"/>
          <w:sz w:val="20"/>
        </w:rPr>
      </w:pPr>
      <w:r w:rsidRPr="00D41129">
        <w:rPr>
          <w:rFonts w:ascii="Verdana" w:hAnsi="Verdana"/>
          <w:sz w:val="20"/>
        </w:rPr>
        <w:t>292.</w:t>
      </w:r>
      <w:r w:rsidRPr="00D41129">
        <w:rPr>
          <w:rFonts w:ascii="Verdana" w:hAnsi="Verdana"/>
          <w:sz w:val="20"/>
        </w:rPr>
        <w:tab/>
      </w:r>
      <w:r w:rsidR="006366B3">
        <w:rPr>
          <w:rFonts w:ascii="Verdana" w:hAnsi="Verdana"/>
          <w:sz w:val="20"/>
        </w:rPr>
        <w:t>Por</w:t>
      </w:r>
      <w:r w:rsidR="006366B3" w:rsidRPr="00D41129">
        <w:rPr>
          <w:rFonts w:ascii="Verdana" w:hAnsi="Verdana"/>
          <w:sz w:val="20"/>
        </w:rPr>
        <w:t xml:space="preserve"> </w:t>
      </w:r>
      <w:r w:rsidRPr="00D41129">
        <w:rPr>
          <w:rFonts w:ascii="Verdana" w:hAnsi="Verdana"/>
          <w:sz w:val="20"/>
        </w:rPr>
        <w:t xml:space="preserve">não contar com informação </w:t>
      </w:r>
      <w:r w:rsidR="00056C4C">
        <w:rPr>
          <w:rFonts w:ascii="Verdana" w:hAnsi="Verdana"/>
          <w:sz w:val="20"/>
        </w:rPr>
        <w:t>sobre</w:t>
      </w:r>
      <w:r w:rsidRPr="00D41129">
        <w:rPr>
          <w:rFonts w:ascii="Verdana" w:hAnsi="Verdana"/>
          <w:sz w:val="20"/>
        </w:rPr>
        <w:t xml:space="preserve"> 19 ex-internos feridos,</w:t>
      </w:r>
      <w:r w:rsidRPr="00D41129">
        <w:rPr>
          <w:rStyle w:val="Refdenotaalpie"/>
          <w:rFonts w:ascii="Verdana" w:hAnsi="Verdana"/>
          <w:sz w:val="20"/>
        </w:rPr>
        <w:footnoteReference w:id="210"/>
      </w:r>
      <w:r w:rsidRPr="00D41129">
        <w:rPr>
          <w:rFonts w:ascii="Verdana" w:hAnsi="Verdana"/>
          <w:sz w:val="20"/>
        </w:rPr>
        <w:t xml:space="preserve"> este Tribunal presume que estes sofreram menos de 5% de queimadura e, portanto, designa </w:t>
      </w:r>
      <w:r w:rsidR="006366B3">
        <w:rPr>
          <w:rFonts w:ascii="Verdana" w:hAnsi="Verdana"/>
          <w:sz w:val="20"/>
        </w:rPr>
        <w:t>par</w:t>
      </w:r>
      <w:r w:rsidRPr="00D41129">
        <w:rPr>
          <w:rFonts w:ascii="Verdana" w:hAnsi="Verdana"/>
          <w:sz w:val="20"/>
        </w:rPr>
        <w:t>a eles a quantia correspondente.</w:t>
      </w:r>
    </w:p>
    <w:p w:rsidR="00203910" w:rsidRPr="00D41129" w:rsidRDefault="00203910" w:rsidP="00E54BCA">
      <w:pPr>
        <w:pStyle w:val="Sangradetindependiente"/>
        <w:widowControl w:val="0"/>
        <w:rPr>
          <w:rFonts w:ascii="Verdana" w:hAnsi="Verdana"/>
          <w:sz w:val="20"/>
        </w:rPr>
      </w:pPr>
    </w:p>
    <w:p w:rsidR="00203910" w:rsidRPr="00D41129" w:rsidRDefault="00203910" w:rsidP="00E54BCA">
      <w:pPr>
        <w:widowControl w:val="0"/>
        <w:jc w:val="both"/>
        <w:rPr>
          <w:rFonts w:ascii="Verdana" w:hAnsi="Verdana"/>
          <w:i/>
          <w:sz w:val="20"/>
        </w:rPr>
      </w:pPr>
      <w:r w:rsidRPr="00D41129">
        <w:rPr>
          <w:rFonts w:ascii="Verdana" w:hAnsi="Verdana"/>
          <w:i/>
          <w:sz w:val="20"/>
        </w:rPr>
        <w:t>b)</w:t>
      </w:r>
      <w:r w:rsidRPr="00D41129">
        <w:rPr>
          <w:rFonts w:ascii="Verdana" w:hAnsi="Verdana"/>
          <w:i/>
          <w:sz w:val="20"/>
        </w:rPr>
        <w:tab/>
        <w:t>Dano emergente</w:t>
      </w:r>
    </w:p>
    <w:p w:rsidR="00203910" w:rsidRPr="00D41129" w:rsidRDefault="00203910" w:rsidP="00E54BCA">
      <w:pPr>
        <w:pStyle w:val="Ttulo3"/>
        <w:widowControl w:val="0"/>
        <w:jc w:val="left"/>
        <w:rPr>
          <w:rFonts w:ascii="Verdana" w:hAnsi="Verdana"/>
          <w:b w:val="0"/>
          <w:sz w:val="20"/>
        </w:rPr>
      </w:pPr>
    </w:p>
    <w:p w:rsidR="00203910" w:rsidRPr="00D41129" w:rsidRDefault="00203910" w:rsidP="00E54BCA">
      <w:pPr>
        <w:widowControl w:val="0"/>
        <w:jc w:val="both"/>
        <w:rPr>
          <w:rFonts w:ascii="Verdana" w:hAnsi="Verdana"/>
          <w:sz w:val="20"/>
        </w:rPr>
      </w:pPr>
      <w:r w:rsidRPr="004825D0">
        <w:rPr>
          <w:rFonts w:ascii="Verdana" w:hAnsi="Verdana"/>
          <w:smallCaps/>
          <w:sz w:val="20"/>
        </w:rPr>
        <w:t>293.</w:t>
      </w:r>
      <w:r w:rsidRPr="004825D0">
        <w:rPr>
          <w:rFonts w:ascii="Verdana" w:hAnsi="Verdana"/>
          <w:smallCaps/>
          <w:sz w:val="20"/>
        </w:rPr>
        <w:tab/>
      </w:r>
      <w:r w:rsidRPr="004825D0">
        <w:rPr>
          <w:rFonts w:ascii="Verdana" w:hAnsi="Verdana"/>
          <w:sz w:val="20"/>
        </w:rPr>
        <w:t>Este Tribunal leva em consideração que a Comissão afirmou que o dano</w:t>
      </w:r>
      <w:r w:rsidRPr="00D41129">
        <w:rPr>
          <w:rFonts w:ascii="Verdana" w:hAnsi="Verdana"/>
          <w:sz w:val="20"/>
        </w:rPr>
        <w:t xml:space="preserve"> emergente havia sido coberto pelo Estado (par. 284.a </w:t>
      </w:r>
      <w:r w:rsidRPr="00D41129">
        <w:rPr>
          <w:rFonts w:ascii="Verdana" w:hAnsi="Verdana"/>
          <w:i/>
          <w:sz w:val="20"/>
        </w:rPr>
        <w:t>supra</w:t>
      </w:r>
      <w:r w:rsidRPr="00D41129">
        <w:rPr>
          <w:rFonts w:ascii="Verdana" w:hAnsi="Verdana"/>
          <w:sz w:val="20"/>
        </w:rPr>
        <w:t>) e que as re</w:t>
      </w:r>
      <w:r w:rsidR="004825D0">
        <w:rPr>
          <w:rFonts w:ascii="Verdana" w:hAnsi="Verdana"/>
          <w:sz w:val="20"/>
        </w:rPr>
        <w:t xml:space="preserve">presentantes não apresentaram </w:t>
      </w:r>
      <w:r w:rsidRPr="00D41129">
        <w:rPr>
          <w:rFonts w:ascii="Verdana" w:hAnsi="Verdana"/>
          <w:sz w:val="20"/>
        </w:rPr>
        <w:t xml:space="preserve">prova para </w:t>
      </w:r>
      <w:r w:rsidR="002F09B9">
        <w:rPr>
          <w:rFonts w:ascii="Verdana" w:hAnsi="Verdana"/>
          <w:sz w:val="20"/>
        </w:rPr>
        <w:t>sustentar</w:t>
      </w:r>
      <w:r w:rsidR="002F09B9" w:rsidRPr="00D41129">
        <w:rPr>
          <w:rFonts w:ascii="Verdana" w:hAnsi="Verdana"/>
          <w:sz w:val="20"/>
        </w:rPr>
        <w:t xml:space="preserve"> </w:t>
      </w:r>
      <w:r w:rsidRPr="00D41129">
        <w:rPr>
          <w:rFonts w:ascii="Verdana" w:hAnsi="Verdana"/>
          <w:sz w:val="20"/>
        </w:rPr>
        <w:t>o contrário.</w:t>
      </w:r>
      <w:r w:rsidR="00E63EE5">
        <w:rPr>
          <w:rFonts w:ascii="Verdana" w:hAnsi="Verdana"/>
          <w:sz w:val="20"/>
        </w:rPr>
        <w:t xml:space="preserve"> </w:t>
      </w:r>
      <w:r w:rsidRPr="00D41129">
        <w:rPr>
          <w:rFonts w:ascii="Verdana" w:hAnsi="Verdana"/>
          <w:sz w:val="20"/>
        </w:rPr>
        <w:t>Sem prejuízo disso,</w:t>
      </w:r>
      <w:r w:rsidRPr="00D41129">
        <w:rPr>
          <w:rFonts w:ascii="Verdana" w:hAnsi="Verdana"/>
          <w:smallCaps/>
          <w:sz w:val="20"/>
        </w:rPr>
        <w:t xml:space="preserve"> </w:t>
      </w:r>
      <w:r w:rsidRPr="00D41129">
        <w:rPr>
          <w:rFonts w:ascii="Verdana" w:hAnsi="Verdana"/>
          <w:sz w:val="20"/>
        </w:rPr>
        <w:t xml:space="preserve">diversas declarações </w:t>
      </w:r>
      <w:r w:rsidR="004825D0">
        <w:rPr>
          <w:rFonts w:ascii="Verdana" w:hAnsi="Verdana"/>
          <w:sz w:val="20"/>
        </w:rPr>
        <w:t xml:space="preserve">presentes </w:t>
      </w:r>
      <w:r w:rsidRPr="00D41129">
        <w:rPr>
          <w:rFonts w:ascii="Verdana" w:hAnsi="Verdana"/>
          <w:sz w:val="20"/>
        </w:rPr>
        <w:t>no acervo probatório do presente caso</w:t>
      </w:r>
      <w:r w:rsidRPr="00D41129">
        <w:rPr>
          <w:rStyle w:val="Refdenotaalpie"/>
          <w:rFonts w:ascii="Verdana" w:hAnsi="Verdana"/>
          <w:sz w:val="20"/>
        </w:rPr>
        <w:footnoteReference w:id="211"/>
      </w:r>
      <w:r w:rsidRPr="00D41129">
        <w:rPr>
          <w:rFonts w:ascii="Verdana" w:hAnsi="Verdana"/>
          <w:sz w:val="20"/>
        </w:rPr>
        <w:t xml:space="preserve"> demonstram que o Estado não cobriu todos os gastos médicos de Francisco Ramón Adorno, nem todos os gastos médicos e funerários de Sergio David Poletti Domínguez e Mario del Pilar Álvarez Pérez, mas somente cobriu alguns destes custos.</w:t>
      </w:r>
      <w:r w:rsidR="00E63EE5">
        <w:rPr>
          <w:rFonts w:ascii="Verdana" w:hAnsi="Verdana"/>
          <w:sz w:val="20"/>
        </w:rPr>
        <w:t xml:space="preserve"> </w:t>
      </w:r>
      <w:r w:rsidRPr="00D41129">
        <w:rPr>
          <w:rFonts w:ascii="Verdana" w:hAnsi="Verdana"/>
          <w:sz w:val="20"/>
        </w:rPr>
        <w:t>Como não foram apresentados elementos probatórios específicos em relação aos supostos gastos, esta Corte considera pertinente a entrega</w:t>
      </w:r>
      <w:r w:rsidR="00671479">
        <w:rPr>
          <w:rFonts w:ascii="Verdana" w:hAnsi="Verdana"/>
          <w:sz w:val="20"/>
        </w:rPr>
        <w:t>,</w:t>
      </w:r>
      <w:r w:rsidRPr="00D41129">
        <w:rPr>
          <w:rFonts w:ascii="Verdana" w:hAnsi="Verdana"/>
          <w:sz w:val="20"/>
        </w:rPr>
        <w:t xml:space="preserve"> em equidade</w:t>
      </w:r>
      <w:r w:rsidR="00671479">
        <w:rPr>
          <w:rFonts w:ascii="Verdana" w:hAnsi="Verdana"/>
          <w:sz w:val="20"/>
        </w:rPr>
        <w:t>,</w:t>
      </w:r>
      <w:r w:rsidRPr="00D41129">
        <w:rPr>
          <w:rFonts w:ascii="Verdana" w:hAnsi="Verdana"/>
          <w:sz w:val="20"/>
        </w:rPr>
        <w:t xml:space="preserve"> de US$ 1.000,00 (mil dólares dos Estados Unidos da América) aos familiares de cada um dos ex-internos mencionados.</w:t>
      </w:r>
      <w:r w:rsidR="00E63EE5">
        <w:rPr>
          <w:rFonts w:ascii="Verdana" w:hAnsi="Verdana"/>
          <w:sz w:val="20"/>
        </w:rPr>
        <w:t xml:space="preserve"> </w:t>
      </w:r>
      <w:r w:rsidRPr="00D41129">
        <w:rPr>
          <w:rFonts w:ascii="Verdana" w:hAnsi="Verdana"/>
          <w:sz w:val="20"/>
        </w:rPr>
        <w:t xml:space="preserve">Essa quantia total deverá ser distribuída da seguinte maneira e entregue às pessoas em relação às quais se encontra comprovado que </w:t>
      </w:r>
      <w:r w:rsidR="0009436D">
        <w:rPr>
          <w:rFonts w:ascii="Verdana" w:hAnsi="Verdana"/>
          <w:sz w:val="20"/>
        </w:rPr>
        <w:t>realizaram</w:t>
      </w:r>
      <w:r w:rsidRPr="00D41129">
        <w:rPr>
          <w:rFonts w:ascii="Verdana" w:hAnsi="Verdana"/>
          <w:sz w:val="20"/>
        </w:rPr>
        <w:t xml:space="preserve"> os respectivos gastos:</w:t>
      </w:r>
    </w:p>
    <w:p w:rsidR="00203910" w:rsidRPr="00D41129" w:rsidRDefault="00203910" w:rsidP="00E54BCA">
      <w:pPr>
        <w:pStyle w:val="Sangra2detindependiente"/>
        <w:widowControl w:val="0"/>
        <w:spacing w:before="0" w:after="0"/>
        <w:ind w:left="0"/>
      </w:pPr>
    </w:p>
    <w:p w:rsidR="00203910" w:rsidRPr="00D41129" w:rsidRDefault="00203910" w:rsidP="00E54BCA">
      <w:pPr>
        <w:pStyle w:val="Sangra2detindependiente"/>
        <w:widowControl w:val="0"/>
        <w:spacing w:before="0" w:after="0"/>
        <w:ind w:left="720"/>
        <w:rPr>
          <w:b w:val="0"/>
        </w:rPr>
      </w:pPr>
      <w:r w:rsidRPr="00D41129">
        <w:rPr>
          <w:b w:val="0"/>
        </w:rPr>
        <w:t xml:space="preserve">i) </w:t>
      </w:r>
      <w:r w:rsidRPr="00D41129">
        <w:rPr>
          <w:b w:val="0"/>
        </w:rPr>
        <w:tab/>
        <w:t xml:space="preserve">a quantia total correspondente aos gastos médicos em relação à vítima Francisco Ramón Adorno deverá ser entregue </w:t>
      </w:r>
      <w:r w:rsidR="0009436D" w:rsidRPr="0009436D">
        <w:rPr>
          <w:b w:val="0"/>
          <w:lang w:val="pt-BR"/>
        </w:rPr>
        <w:t>à</w:t>
      </w:r>
      <w:r w:rsidRPr="00D41129">
        <w:rPr>
          <w:b w:val="0"/>
        </w:rPr>
        <w:t xml:space="preserve"> sua mãe, que deverá comparecer perante a autoridade e se identificar; </w:t>
      </w:r>
    </w:p>
    <w:p w:rsidR="00203910" w:rsidRPr="00D41129" w:rsidRDefault="00203910" w:rsidP="00E54BCA">
      <w:pPr>
        <w:pStyle w:val="Sangra2detindependiente"/>
        <w:widowControl w:val="0"/>
        <w:spacing w:before="0" w:after="0"/>
        <w:ind w:left="0"/>
        <w:rPr>
          <w:b w:val="0"/>
        </w:rPr>
      </w:pPr>
    </w:p>
    <w:p w:rsidR="00203910" w:rsidRPr="00D41129" w:rsidRDefault="00203910" w:rsidP="00E54BCA">
      <w:pPr>
        <w:pStyle w:val="Sangra2detindependiente"/>
        <w:widowControl w:val="0"/>
        <w:spacing w:before="0" w:after="0"/>
        <w:ind w:left="720"/>
        <w:rPr>
          <w:b w:val="0"/>
        </w:rPr>
      </w:pPr>
      <w:r w:rsidRPr="00D41129">
        <w:rPr>
          <w:b w:val="0"/>
        </w:rPr>
        <w:t>ii)</w:t>
      </w:r>
      <w:r w:rsidRPr="00D41129">
        <w:rPr>
          <w:b w:val="0"/>
        </w:rPr>
        <w:tab/>
        <w:t>a quantia total correspondente aos gastos médicos e funerários em relação à vítima Sergio David Poletti Domínguez deverá ser distribuíd</w:t>
      </w:r>
      <w:r w:rsidR="001342B4">
        <w:rPr>
          <w:b w:val="0"/>
          <w:lang w:val="pt-BR"/>
        </w:rPr>
        <w:t>a</w:t>
      </w:r>
      <w:r w:rsidRPr="00D41129">
        <w:rPr>
          <w:b w:val="0"/>
        </w:rPr>
        <w:t xml:space="preserve">, em partes iguais, entre </w:t>
      </w:r>
      <w:r w:rsidR="0009436D" w:rsidRPr="0009436D">
        <w:rPr>
          <w:b w:val="0"/>
          <w:lang w:val="pt-BR"/>
        </w:rPr>
        <w:t xml:space="preserve">seus pais, </w:t>
      </w:r>
      <w:r w:rsidRPr="00D41129">
        <w:rPr>
          <w:b w:val="0"/>
        </w:rPr>
        <w:t>Teofista Domínguez e Guillermo Augusto Poletti; e</w:t>
      </w:r>
    </w:p>
    <w:p w:rsidR="00203910" w:rsidRPr="00D41129" w:rsidRDefault="00203910" w:rsidP="00E54BCA">
      <w:pPr>
        <w:pStyle w:val="Sangra2detindependiente"/>
        <w:widowControl w:val="0"/>
        <w:spacing w:before="0" w:after="0"/>
        <w:ind w:left="0"/>
        <w:rPr>
          <w:b w:val="0"/>
        </w:rPr>
      </w:pPr>
    </w:p>
    <w:p w:rsidR="00203910" w:rsidRPr="00D41129" w:rsidRDefault="00203910" w:rsidP="00E54BCA">
      <w:pPr>
        <w:pStyle w:val="Sangra2detindependiente"/>
        <w:widowControl w:val="0"/>
        <w:spacing w:before="0" w:after="0"/>
        <w:ind w:left="720"/>
        <w:rPr>
          <w:b w:val="0"/>
        </w:rPr>
      </w:pPr>
      <w:r w:rsidRPr="00D41129">
        <w:rPr>
          <w:b w:val="0"/>
        </w:rPr>
        <w:t>iii)</w:t>
      </w:r>
      <w:r w:rsidRPr="00D41129">
        <w:rPr>
          <w:b w:val="0"/>
        </w:rPr>
        <w:tab/>
        <w:t xml:space="preserve">a quantia total correspondente aos gastos médicos e funerários em relação à vítima Mario del Pilar Álvarez Pérez deverá ser entregue </w:t>
      </w:r>
      <w:r w:rsidR="0009436D" w:rsidRPr="0009436D">
        <w:rPr>
          <w:b w:val="0"/>
          <w:lang w:val="pt-BR"/>
        </w:rPr>
        <w:t>à</w:t>
      </w:r>
      <w:r w:rsidRPr="00D41129">
        <w:rPr>
          <w:b w:val="0"/>
        </w:rPr>
        <w:t xml:space="preserve"> sua mãe, senhora María Teresa de Jesús Pérez.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u w:val="single"/>
        </w:rPr>
      </w:pPr>
      <w:r w:rsidRPr="00D41129">
        <w:t>294.</w:t>
      </w:r>
      <w:r w:rsidRPr="00D41129">
        <w:tab/>
        <w:t xml:space="preserve">Com base em todo o anterior, a Corte fixa como indenização </w:t>
      </w:r>
      <w:r w:rsidR="001342B4">
        <w:t>pelos</w:t>
      </w:r>
      <w:r w:rsidRPr="00D41129">
        <w:t xml:space="preserve"> danos materiais ocasionados pelas violações declaradas na presente Sentença, as seguintes quantias:</w:t>
      </w:r>
    </w:p>
    <w:p w:rsidR="00203910" w:rsidRPr="00D41129" w:rsidRDefault="00203910" w:rsidP="00E54BCA">
      <w:pPr>
        <w:widowControl w:val="0"/>
        <w:jc w:val="both"/>
        <w:rPr>
          <w:rFonts w:ascii="Verdana" w:hAnsi="Verdana"/>
          <w:sz w:val="20"/>
        </w:rPr>
      </w:pPr>
      <w:r w:rsidRPr="00D41129">
        <w:rPr>
          <w:rFonts w:ascii="Verdana" w:hAnsi="Verdana"/>
          <w:sz w:val="20"/>
        </w:rPr>
        <w:tab/>
      </w:r>
    </w:p>
    <w:tbl>
      <w:tblPr>
        <w:tblW w:w="0" w:type="auto"/>
        <w:tblInd w:w="441" w:type="dxa"/>
        <w:tblLayout w:type="fixed"/>
        <w:tblLook w:val="04A0" w:firstRow="1" w:lastRow="0" w:firstColumn="1" w:lastColumn="0" w:noHBand="0" w:noVBand="1"/>
      </w:tblPr>
      <w:tblGrid>
        <w:gridCol w:w="2970"/>
        <w:gridCol w:w="1710"/>
        <w:gridCol w:w="1647"/>
        <w:gridCol w:w="1710"/>
      </w:tblGrid>
      <w:tr w:rsidR="00203910" w:rsidRPr="00D41129" w:rsidTr="00203910">
        <w:trPr>
          <w:cantSplit/>
        </w:trPr>
        <w:tc>
          <w:tcPr>
            <w:tcW w:w="8037" w:type="dxa"/>
            <w:gridSpan w:val="4"/>
            <w:tcBorders>
              <w:top w:val="single" w:sz="2" w:space="0" w:color="auto"/>
              <w:left w:val="single" w:sz="2" w:space="0" w:color="auto"/>
              <w:bottom w:val="single" w:sz="2" w:space="0" w:color="auto"/>
              <w:right w:val="single" w:sz="2" w:space="0" w:color="auto"/>
            </w:tcBorders>
            <w:shd w:val="clear" w:color="auto" w:fill="E0E0E0"/>
            <w:hideMark/>
          </w:tcPr>
          <w:p w:rsidR="00203910" w:rsidRPr="008476E2" w:rsidRDefault="00203910" w:rsidP="00E54BCA">
            <w:pPr>
              <w:pStyle w:val="Ttulo1"/>
              <w:widowControl w:val="0"/>
              <w:spacing w:line="240" w:lineRule="auto"/>
              <w:rPr>
                <w:rFonts w:ascii="Verdana" w:hAnsi="Verdana"/>
                <w:sz w:val="16"/>
                <w:lang w:val="pt-BR"/>
              </w:rPr>
            </w:pPr>
            <w:r w:rsidRPr="008476E2">
              <w:rPr>
                <w:rFonts w:ascii="Verdana" w:hAnsi="Verdana"/>
                <w:sz w:val="16"/>
                <w:lang w:val="pt-BR"/>
              </w:rPr>
              <w:t>Indenizações a título de dano material</w:t>
            </w:r>
          </w:p>
        </w:tc>
      </w:tr>
      <w:tr w:rsidR="00203910" w:rsidRPr="00D41129" w:rsidTr="00203910">
        <w:trPr>
          <w:cantSplit/>
        </w:trPr>
        <w:tc>
          <w:tcPr>
            <w:tcW w:w="8037" w:type="dxa"/>
            <w:gridSpan w:val="4"/>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widowControl w:val="0"/>
              <w:jc w:val="center"/>
              <w:rPr>
                <w:rFonts w:ascii="Verdana" w:hAnsi="Verdana"/>
                <w:b/>
                <w:sz w:val="16"/>
              </w:rPr>
            </w:pPr>
            <w:r w:rsidRPr="00D41129">
              <w:rPr>
                <w:rFonts w:ascii="Verdana" w:hAnsi="Verdana"/>
                <w:b/>
                <w:sz w:val="16"/>
              </w:rPr>
              <w:t>Internos falecidos</w:t>
            </w:r>
          </w:p>
        </w:tc>
      </w:tr>
      <w:tr w:rsidR="00203910" w:rsidRPr="00D41129" w:rsidTr="00203910">
        <w:trPr>
          <w:cantSplit/>
        </w:trPr>
        <w:tc>
          <w:tcPr>
            <w:tcW w:w="297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E54BCA">
            <w:pPr>
              <w:pStyle w:val="Textonotapie1"/>
              <w:widowControl w:val="0"/>
              <w:jc w:val="center"/>
              <w:rPr>
                <w:rFonts w:ascii="Verdana" w:hAnsi="Verdana"/>
                <w:b/>
                <w:sz w:val="16"/>
              </w:rPr>
            </w:pPr>
            <w:r w:rsidRPr="00D41129">
              <w:rPr>
                <w:rFonts w:ascii="Verdana" w:hAnsi="Verdana"/>
                <w:b/>
                <w:sz w:val="16"/>
              </w:rPr>
              <w:t>Vítimas</w:t>
            </w:r>
          </w:p>
        </w:tc>
        <w:tc>
          <w:tcPr>
            <w:tcW w:w="171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671479">
            <w:pPr>
              <w:widowControl w:val="0"/>
              <w:jc w:val="center"/>
              <w:rPr>
                <w:rFonts w:ascii="Verdana" w:hAnsi="Verdana"/>
                <w:b/>
                <w:sz w:val="16"/>
              </w:rPr>
            </w:pPr>
            <w:r w:rsidRPr="00D41129">
              <w:rPr>
                <w:rFonts w:ascii="Verdana" w:hAnsi="Verdana"/>
                <w:b/>
                <w:sz w:val="16"/>
              </w:rPr>
              <w:t xml:space="preserve">Perda de </w:t>
            </w:r>
            <w:r w:rsidR="00671479">
              <w:rPr>
                <w:rFonts w:ascii="Verdana" w:hAnsi="Verdana"/>
                <w:b/>
                <w:sz w:val="16"/>
              </w:rPr>
              <w:t>renda</w:t>
            </w:r>
          </w:p>
        </w:tc>
        <w:tc>
          <w:tcPr>
            <w:tcW w:w="1647"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E54BCA">
            <w:pPr>
              <w:pStyle w:val="tableofauthorities"/>
              <w:widowControl w:val="0"/>
              <w:spacing w:line="240" w:lineRule="auto"/>
              <w:rPr>
                <w:sz w:val="16"/>
              </w:rPr>
            </w:pPr>
            <w:r w:rsidRPr="00D41129">
              <w:rPr>
                <w:sz w:val="16"/>
              </w:rPr>
              <w:t xml:space="preserve">Dano Emergente </w:t>
            </w:r>
          </w:p>
        </w:tc>
        <w:tc>
          <w:tcPr>
            <w:tcW w:w="171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E54BCA">
            <w:pPr>
              <w:widowControl w:val="0"/>
              <w:jc w:val="center"/>
              <w:rPr>
                <w:rFonts w:ascii="Verdana" w:hAnsi="Verdana"/>
                <w:b/>
                <w:sz w:val="16"/>
              </w:rPr>
            </w:pPr>
            <w:r w:rsidRPr="00D41129">
              <w:rPr>
                <w:rFonts w:ascii="Verdana" w:hAnsi="Verdana"/>
                <w:b/>
                <w:sz w:val="16"/>
              </w:rPr>
              <w:t>Total</w:t>
            </w:r>
          </w:p>
        </w:tc>
      </w:tr>
    </w:tbl>
    <w:p w:rsidR="00203910" w:rsidRPr="00D41129" w:rsidRDefault="00203910" w:rsidP="00E54BCA">
      <w:pPr>
        <w:rPr>
          <w:rFonts w:ascii="Verdana" w:hAnsi="Verdana"/>
          <w:b/>
          <w:sz w:val="16"/>
        </w:rPr>
      </w:pPr>
      <w:r w:rsidRPr="00D41129">
        <w:rPr>
          <w:rFonts w:ascii="Verdana" w:hAnsi="Verdana"/>
          <w:b/>
          <w:sz w:val="16"/>
        </w:rPr>
        <w:t>1)</w:t>
      </w:r>
      <w:r w:rsidRPr="00D41129">
        <w:rPr>
          <w:rFonts w:ascii="Verdana" w:hAnsi="Verdana"/>
          <w:b/>
          <w:sz w:val="16"/>
        </w:rPr>
        <w:tab/>
        <w:t>Antonio Damián Escobar Morinigo</w:t>
      </w:r>
    </w:p>
    <w:tbl>
      <w:tblPr>
        <w:tblW w:w="5058" w:type="dxa"/>
        <w:tblInd w:w="3369" w:type="dxa"/>
        <w:tblLayout w:type="fixed"/>
        <w:tblLook w:val="04A0" w:firstRow="1" w:lastRow="0" w:firstColumn="1" w:lastColumn="0" w:noHBand="0" w:noVBand="1"/>
      </w:tblPr>
      <w:tblGrid>
        <w:gridCol w:w="1701"/>
        <w:gridCol w:w="1710"/>
        <w:gridCol w:w="1647"/>
      </w:tblGrid>
      <w:tr w:rsidR="00203910" w:rsidRPr="00D41129" w:rsidTr="00C63542">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c>
          <w:tcPr>
            <w:tcW w:w="1710" w:type="dxa"/>
            <w:tcBorders>
              <w:top w:val="single" w:sz="2" w:space="0" w:color="auto"/>
              <w:left w:val="single" w:sz="2" w:space="0" w:color="auto"/>
              <w:bottom w:val="single" w:sz="2" w:space="0" w:color="auto"/>
              <w:right w:val="single" w:sz="2" w:space="0" w:color="auto"/>
            </w:tcBorders>
          </w:tcPr>
          <w:p w:rsidR="00203910" w:rsidRPr="00D41129" w:rsidRDefault="00203910" w:rsidP="00C63542">
            <w:pPr>
              <w:widowControl w:val="0"/>
              <w:ind w:right="-102"/>
              <w:jc w:val="center"/>
              <w:rPr>
                <w:rFonts w:ascii="Verdana" w:hAnsi="Verdana"/>
                <w:sz w:val="16"/>
              </w:rPr>
            </w:pP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r>
    </w:tbl>
    <w:p w:rsidR="00203910" w:rsidRPr="00D41129" w:rsidRDefault="00203910" w:rsidP="00E54BCA">
      <w:pPr>
        <w:rPr>
          <w:rFonts w:ascii="Verdana" w:hAnsi="Verdana"/>
          <w:b/>
          <w:sz w:val="16"/>
        </w:rPr>
      </w:pPr>
      <w:r w:rsidRPr="00D41129">
        <w:rPr>
          <w:rFonts w:ascii="Verdana" w:hAnsi="Verdana"/>
          <w:b/>
          <w:sz w:val="16"/>
        </w:rPr>
        <w:t>2)</w:t>
      </w:r>
      <w:r w:rsidRPr="00D41129">
        <w:rPr>
          <w:rFonts w:ascii="Verdana" w:hAnsi="Verdana"/>
          <w:b/>
          <w:sz w:val="16"/>
        </w:rPr>
        <w:tab/>
        <w:t>Benito Augusto Adorno</w:t>
      </w:r>
    </w:p>
    <w:tbl>
      <w:tblPr>
        <w:tblW w:w="5058" w:type="dxa"/>
        <w:tblInd w:w="3369" w:type="dxa"/>
        <w:tblLayout w:type="fixed"/>
        <w:tblLook w:val="04A0" w:firstRow="1" w:lastRow="0" w:firstColumn="1" w:lastColumn="0" w:noHBand="0" w:noVBand="1"/>
      </w:tblPr>
      <w:tblGrid>
        <w:gridCol w:w="1701"/>
        <w:gridCol w:w="1710"/>
        <w:gridCol w:w="1647"/>
      </w:tblGrid>
      <w:tr w:rsidR="00203910" w:rsidRPr="00D41129" w:rsidTr="00C63542">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c>
          <w:tcPr>
            <w:tcW w:w="1710" w:type="dxa"/>
            <w:tcBorders>
              <w:top w:val="single" w:sz="2" w:space="0" w:color="auto"/>
              <w:left w:val="single" w:sz="2" w:space="0" w:color="auto"/>
              <w:bottom w:val="single" w:sz="2" w:space="0" w:color="auto"/>
              <w:right w:val="single" w:sz="2" w:space="0" w:color="auto"/>
            </w:tcBorders>
          </w:tcPr>
          <w:p w:rsidR="00203910" w:rsidRPr="00D41129" w:rsidRDefault="00203910" w:rsidP="00C63542">
            <w:pPr>
              <w:widowControl w:val="0"/>
              <w:ind w:right="-102"/>
              <w:jc w:val="center"/>
              <w:rPr>
                <w:rFonts w:ascii="Verdana" w:hAnsi="Verdana"/>
                <w:sz w:val="16"/>
              </w:rPr>
            </w:pP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r>
    </w:tbl>
    <w:p w:rsidR="00203910" w:rsidRPr="00D41129" w:rsidRDefault="00203910" w:rsidP="00E54BCA">
      <w:pPr>
        <w:rPr>
          <w:rFonts w:ascii="Verdana" w:hAnsi="Verdana"/>
          <w:b/>
          <w:sz w:val="16"/>
        </w:rPr>
      </w:pPr>
      <w:r w:rsidRPr="00D41129">
        <w:rPr>
          <w:rFonts w:ascii="Verdana" w:hAnsi="Verdana"/>
          <w:b/>
          <w:sz w:val="16"/>
        </w:rPr>
        <w:t>3)</w:t>
      </w:r>
      <w:r w:rsidRPr="00D41129">
        <w:rPr>
          <w:rFonts w:ascii="Verdana" w:hAnsi="Verdana"/>
          <w:b/>
          <w:sz w:val="16"/>
        </w:rPr>
        <w:tab/>
        <w:t>Carlos Raúl de la Cruz</w:t>
      </w:r>
    </w:p>
    <w:tbl>
      <w:tblPr>
        <w:tblW w:w="5058" w:type="dxa"/>
        <w:tblInd w:w="3369" w:type="dxa"/>
        <w:tblLayout w:type="fixed"/>
        <w:tblLook w:val="04A0" w:firstRow="1" w:lastRow="0" w:firstColumn="1" w:lastColumn="0" w:noHBand="0" w:noVBand="1"/>
      </w:tblPr>
      <w:tblGrid>
        <w:gridCol w:w="1701"/>
        <w:gridCol w:w="1710"/>
        <w:gridCol w:w="1647"/>
      </w:tblGrid>
      <w:tr w:rsidR="00203910" w:rsidRPr="00D41129" w:rsidTr="00C63542">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c>
          <w:tcPr>
            <w:tcW w:w="1710" w:type="dxa"/>
            <w:tcBorders>
              <w:top w:val="single" w:sz="2" w:space="0" w:color="auto"/>
              <w:left w:val="single" w:sz="2" w:space="0" w:color="auto"/>
              <w:bottom w:val="single" w:sz="2" w:space="0" w:color="auto"/>
              <w:right w:val="single" w:sz="2" w:space="0" w:color="auto"/>
            </w:tcBorders>
          </w:tcPr>
          <w:p w:rsidR="00203910" w:rsidRPr="00D41129" w:rsidRDefault="00203910" w:rsidP="00C63542">
            <w:pPr>
              <w:widowControl w:val="0"/>
              <w:ind w:right="-102"/>
              <w:jc w:val="center"/>
              <w:rPr>
                <w:rFonts w:ascii="Verdana" w:hAnsi="Verdana"/>
                <w:sz w:val="16"/>
              </w:rPr>
            </w:pP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r>
    </w:tbl>
    <w:p w:rsidR="00203910" w:rsidRPr="00C63542" w:rsidRDefault="00203910" w:rsidP="00E54BCA">
      <w:pPr>
        <w:rPr>
          <w:rFonts w:ascii="Verdana" w:hAnsi="Verdana"/>
          <w:b/>
          <w:sz w:val="16"/>
        </w:rPr>
      </w:pPr>
      <w:r w:rsidRPr="00C63542">
        <w:rPr>
          <w:rFonts w:ascii="Verdana" w:hAnsi="Verdana"/>
          <w:b/>
          <w:sz w:val="16"/>
        </w:rPr>
        <w:t>4)</w:t>
      </w:r>
      <w:r w:rsidRPr="00C63542">
        <w:rPr>
          <w:rFonts w:ascii="Verdana" w:hAnsi="Verdana"/>
          <w:b/>
          <w:sz w:val="16"/>
        </w:rPr>
        <w:tab/>
        <w:t xml:space="preserve">Diego Walter Valdez </w:t>
      </w:r>
    </w:p>
    <w:tbl>
      <w:tblPr>
        <w:tblW w:w="5058" w:type="dxa"/>
        <w:tblInd w:w="3369" w:type="dxa"/>
        <w:tblLayout w:type="fixed"/>
        <w:tblLook w:val="04A0" w:firstRow="1" w:lastRow="0" w:firstColumn="1" w:lastColumn="0" w:noHBand="0" w:noVBand="1"/>
      </w:tblPr>
      <w:tblGrid>
        <w:gridCol w:w="1701"/>
        <w:gridCol w:w="1710"/>
        <w:gridCol w:w="1647"/>
      </w:tblGrid>
      <w:tr w:rsidR="00203910" w:rsidRPr="00D41129" w:rsidTr="00C63542">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c>
          <w:tcPr>
            <w:tcW w:w="1710" w:type="dxa"/>
            <w:tcBorders>
              <w:top w:val="single" w:sz="2" w:space="0" w:color="auto"/>
              <w:left w:val="single" w:sz="2" w:space="0" w:color="auto"/>
              <w:bottom w:val="single" w:sz="2" w:space="0" w:color="auto"/>
              <w:right w:val="single" w:sz="2" w:space="0" w:color="auto"/>
            </w:tcBorders>
          </w:tcPr>
          <w:p w:rsidR="00203910" w:rsidRPr="00D41129" w:rsidRDefault="00203910" w:rsidP="00C63542">
            <w:pPr>
              <w:widowControl w:val="0"/>
              <w:ind w:right="-102"/>
              <w:jc w:val="center"/>
              <w:rPr>
                <w:rFonts w:ascii="Verdana" w:hAnsi="Verdana"/>
                <w:sz w:val="16"/>
              </w:rPr>
            </w:pP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r>
    </w:tbl>
    <w:p w:rsidR="00203910" w:rsidRPr="00C63542" w:rsidRDefault="00203910" w:rsidP="00E54BCA">
      <w:pPr>
        <w:rPr>
          <w:rFonts w:ascii="Verdana" w:hAnsi="Verdana"/>
          <w:b/>
          <w:sz w:val="16"/>
        </w:rPr>
      </w:pPr>
      <w:r w:rsidRPr="00C63542">
        <w:rPr>
          <w:rFonts w:ascii="Verdana" w:hAnsi="Verdana"/>
          <w:b/>
          <w:sz w:val="16"/>
        </w:rPr>
        <w:t>5)</w:t>
      </w:r>
      <w:r w:rsidRPr="00C63542">
        <w:rPr>
          <w:rFonts w:ascii="Verdana" w:hAnsi="Verdana"/>
          <w:b/>
          <w:sz w:val="16"/>
        </w:rPr>
        <w:tab/>
        <w:t xml:space="preserve">Elvio Epifanio Acosta Ocampos </w:t>
      </w:r>
    </w:p>
    <w:tbl>
      <w:tblPr>
        <w:tblW w:w="5103" w:type="dxa"/>
        <w:tblInd w:w="3369" w:type="dxa"/>
        <w:tblLayout w:type="fixed"/>
        <w:tblLook w:val="04A0" w:firstRow="1" w:lastRow="0" w:firstColumn="1" w:lastColumn="0" w:noHBand="0" w:noVBand="1"/>
      </w:tblPr>
      <w:tblGrid>
        <w:gridCol w:w="1701"/>
        <w:gridCol w:w="1701"/>
        <w:gridCol w:w="1701"/>
      </w:tblGrid>
      <w:tr w:rsidR="00203910" w:rsidRPr="00D41129" w:rsidTr="00C63542">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c>
          <w:tcPr>
            <w:tcW w:w="1701" w:type="dxa"/>
            <w:tcBorders>
              <w:top w:val="single" w:sz="2" w:space="0" w:color="auto"/>
              <w:left w:val="single" w:sz="2" w:space="0" w:color="auto"/>
              <w:bottom w:val="single" w:sz="2" w:space="0" w:color="auto"/>
              <w:right w:val="single" w:sz="2" w:space="0" w:color="auto"/>
            </w:tcBorders>
          </w:tcPr>
          <w:p w:rsidR="00203910" w:rsidRPr="00D41129" w:rsidRDefault="00203910" w:rsidP="00C63542">
            <w:pPr>
              <w:widowControl w:val="0"/>
              <w:ind w:right="-102"/>
              <w:jc w:val="center"/>
              <w:rPr>
                <w:rFonts w:ascii="Verdana" w:hAnsi="Verdana"/>
                <w:sz w:val="16"/>
              </w:rPr>
            </w:pPr>
          </w:p>
        </w:tc>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r>
    </w:tbl>
    <w:p w:rsidR="00203910" w:rsidRPr="00D41129" w:rsidRDefault="00203910" w:rsidP="00E54BCA">
      <w:pPr>
        <w:rPr>
          <w:rFonts w:ascii="Verdana" w:hAnsi="Verdana"/>
          <w:b/>
          <w:sz w:val="16"/>
        </w:rPr>
      </w:pPr>
      <w:r w:rsidRPr="00D41129">
        <w:rPr>
          <w:rFonts w:ascii="Verdana" w:hAnsi="Verdana"/>
          <w:b/>
          <w:sz w:val="16"/>
        </w:rPr>
        <w:t>6)</w:t>
      </w:r>
      <w:r w:rsidRPr="00D41129">
        <w:rPr>
          <w:rFonts w:ascii="Verdana" w:hAnsi="Verdana"/>
          <w:b/>
          <w:sz w:val="16"/>
        </w:rPr>
        <w:tab/>
        <w:t>Héctor Ramón Vázquez</w:t>
      </w:r>
    </w:p>
    <w:tbl>
      <w:tblPr>
        <w:tblW w:w="5049" w:type="dxa"/>
        <w:tblInd w:w="3369" w:type="dxa"/>
        <w:tblLayout w:type="fixed"/>
        <w:tblLook w:val="04A0" w:firstRow="1" w:lastRow="0" w:firstColumn="1" w:lastColumn="0" w:noHBand="0" w:noVBand="1"/>
      </w:tblPr>
      <w:tblGrid>
        <w:gridCol w:w="1701"/>
        <w:gridCol w:w="1701"/>
        <w:gridCol w:w="1647"/>
      </w:tblGrid>
      <w:tr w:rsidR="00203910" w:rsidRPr="00D41129" w:rsidTr="00C63542">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c>
          <w:tcPr>
            <w:tcW w:w="1701" w:type="dxa"/>
            <w:tcBorders>
              <w:top w:val="single" w:sz="2" w:space="0" w:color="auto"/>
              <w:left w:val="single" w:sz="2" w:space="0" w:color="auto"/>
              <w:bottom w:val="single" w:sz="2" w:space="0" w:color="auto"/>
              <w:right w:val="single" w:sz="2" w:space="0" w:color="auto"/>
            </w:tcBorders>
          </w:tcPr>
          <w:p w:rsidR="00203910" w:rsidRPr="00D41129" w:rsidRDefault="00203910" w:rsidP="00C63542">
            <w:pPr>
              <w:widowControl w:val="0"/>
              <w:ind w:right="-102"/>
              <w:jc w:val="center"/>
              <w:rPr>
                <w:rFonts w:ascii="Verdana" w:hAnsi="Verdana"/>
                <w:sz w:val="16"/>
              </w:rPr>
            </w:pP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C63542">
            <w:pPr>
              <w:widowControl w:val="0"/>
              <w:ind w:right="-102"/>
              <w:jc w:val="center"/>
              <w:rPr>
                <w:rFonts w:ascii="Verdana" w:hAnsi="Verdana"/>
                <w:sz w:val="16"/>
              </w:rPr>
            </w:pPr>
            <w:r w:rsidRPr="00D41129">
              <w:rPr>
                <w:rFonts w:ascii="Verdana" w:hAnsi="Verdana"/>
                <w:sz w:val="16"/>
              </w:rPr>
              <w:t>US$ 40.000,00</w:t>
            </w:r>
          </w:p>
        </w:tc>
      </w:tr>
    </w:tbl>
    <w:p w:rsidR="00203910" w:rsidRPr="00D41129" w:rsidRDefault="00203910" w:rsidP="00E54BCA">
      <w:pPr>
        <w:rPr>
          <w:rFonts w:ascii="Verdana" w:hAnsi="Verdana"/>
          <w:b/>
          <w:sz w:val="16"/>
        </w:rPr>
      </w:pPr>
      <w:r w:rsidRPr="00D41129">
        <w:rPr>
          <w:rFonts w:ascii="Verdana" w:hAnsi="Verdana"/>
          <w:b/>
          <w:sz w:val="16"/>
        </w:rPr>
        <w:t>7)</w:t>
      </w:r>
      <w:r w:rsidRPr="00D41129">
        <w:rPr>
          <w:rFonts w:ascii="Verdana" w:hAnsi="Verdana"/>
          <w:b/>
          <w:sz w:val="16"/>
        </w:rPr>
        <w:tab/>
        <w:t>Juan Alcides Román Barrios</w:t>
      </w:r>
    </w:p>
    <w:tbl>
      <w:tblPr>
        <w:tblW w:w="5058" w:type="dxa"/>
        <w:tblInd w:w="3369" w:type="dxa"/>
        <w:tblLayout w:type="fixed"/>
        <w:tblLook w:val="04A0" w:firstRow="1" w:lastRow="0" w:firstColumn="1" w:lastColumn="0" w:noHBand="0" w:noVBand="1"/>
      </w:tblPr>
      <w:tblGrid>
        <w:gridCol w:w="1701"/>
        <w:gridCol w:w="1710"/>
        <w:gridCol w:w="1647"/>
      </w:tblGrid>
      <w:tr w:rsidR="00203910" w:rsidRPr="00D41129" w:rsidTr="001509FC">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c>
          <w:tcPr>
            <w:tcW w:w="171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r>
    </w:tbl>
    <w:p w:rsidR="00203910" w:rsidRPr="00D41129" w:rsidRDefault="00203910" w:rsidP="00E54BCA">
      <w:pPr>
        <w:rPr>
          <w:rFonts w:ascii="Verdana" w:hAnsi="Verdana"/>
          <w:b/>
          <w:sz w:val="16"/>
        </w:rPr>
      </w:pPr>
      <w:r w:rsidRPr="00D41129">
        <w:rPr>
          <w:rFonts w:ascii="Verdana" w:hAnsi="Verdana"/>
          <w:b/>
          <w:sz w:val="16"/>
        </w:rPr>
        <w:t>8)</w:t>
      </w:r>
      <w:r w:rsidRPr="00D41129">
        <w:rPr>
          <w:rFonts w:ascii="Verdana" w:hAnsi="Verdana"/>
          <w:b/>
          <w:sz w:val="16"/>
        </w:rPr>
        <w:tab/>
        <w:t xml:space="preserve">Marco Antonio Jiménez </w:t>
      </w:r>
    </w:p>
    <w:tbl>
      <w:tblPr>
        <w:tblW w:w="5058" w:type="dxa"/>
        <w:tblInd w:w="3369" w:type="dxa"/>
        <w:tblLayout w:type="fixed"/>
        <w:tblLook w:val="04A0" w:firstRow="1" w:lastRow="0" w:firstColumn="1" w:lastColumn="0" w:noHBand="0" w:noVBand="1"/>
      </w:tblPr>
      <w:tblGrid>
        <w:gridCol w:w="1701"/>
        <w:gridCol w:w="1710"/>
        <w:gridCol w:w="1647"/>
      </w:tblGrid>
      <w:tr w:rsidR="00203910" w:rsidRPr="00D41129" w:rsidTr="001509FC">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c>
          <w:tcPr>
            <w:tcW w:w="171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r>
    </w:tbl>
    <w:p w:rsidR="00203910" w:rsidRPr="00D41129" w:rsidRDefault="00203910" w:rsidP="00E54BCA">
      <w:pPr>
        <w:rPr>
          <w:rFonts w:ascii="Verdana" w:hAnsi="Verdana"/>
          <w:b/>
          <w:sz w:val="16"/>
        </w:rPr>
      </w:pPr>
      <w:r w:rsidRPr="00D41129">
        <w:rPr>
          <w:rFonts w:ascii="Verdana" w:hAnsi="Verdana"/>
          <w:b/>
          <w:sz w:val="16"/>
        </w:rPr>
        <w:t>9)</w:t>
      </w:r>
      <w:r w:rsidRPr="00D41129">
        <w:rPr>
          <w:rFonts w:ascii="Verdana" w:hAnsi="Verdana"/>
          <w:b/>
          <w:sz w:val="16"/>
        </w:rPr>
        <w:tab/>
        <w:t xml:space="preserve">Mario del Pilar Álvarez Pérez </w:t>
      </w:r>
    </w:p>
    <w:tbl>
      <w:tblPr>
        <w:tblW w:w="5058" w:type="dxa"/>
        <w:tblInd w:w="3369" w:type="dxa"/>
        <w:tblLayout w:type="fixed"/>
        <w:tblLook w:val="04A0" w:firstRow="1" w:lastRow="0" w:firstColumn="1" w:lastColumn="0" w:noHBand="0" w:noVBand="1"/>
      </w:tblPr>
      <w:tblGrid>
        <w:gridCol w:w="1701"/>
        <w:gridCol w:w="1710"/>
        <w:gridCol w:w="1647"/>
      </w:tblGrid>
      <w:tr w:rsidR="00203910" w:rsidRPr="00D41129" w:rsidTr="001509FC">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lastRenderedPageBreak/>
              <w:t>US$ 40.000,00</w:t>
            </w:r>
          </w:p>
        </w:tc>
        <w:tc>
          <w:tcPr>
            <w:tcW w:w="171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US$ 1.000,00</w:t>
            </w:r>
          </w:p>
          <w:p w:rsidR="00203910" w:rsidRPr="00D41129" w:rsidRDefault="00203910" w:rsidP="00E54BCA">
            <w:pPr>
              <w:widowControl w:val="0"/>
              <w:jc w:val="center"/>
              <w:rPr>
                <w:rFonts w:ascii="Verdana" w:hAnsi="Verdana"/>
                <w:sz w:val="16"/>
              </w:rPr>
            </w:pPr>
            <w:r w:rsidRPr="00D41129">
              <w:rPr>
                <w:rFonts w:ascii="Verdana" w:hAnsi="Verdana"/>
                <w:sz w:val="16"/>
              </w:rPr>
              <w:t>Entregar essa quantia à senhora María Teresa de Jesús Pérez.</w:t>
            </w: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US$ 41.000,00</w:t>
            </w:r>
          </w:p>
        </w:tc>
      </w:tr>
    </w:tbl>
    <w:p w:rsidR="00203910" w:rsidRPr="00D41129" w:rsidRDefault="00203910" w:rsidP="00E54BCA">
      <w:pPr>
        <w:rPr>
          <w:rFonts w:ascii="Verdana" w:hAnsi="Verdana"/>
          <w:b/>
          <w:sz w:val="16"/>
        </w:rPr>
      </w:pPr>
      <w:r w:rsidRPr="00D41129">
        <w:rPr>
          <w:rFonts w:ascii="Verdana" w:hAnsi="Verdana"/>
          <w:b/>
          <w:sz w:val="16"/>
        </w:rPr>
        <w:t>10)</w:t>
      </w:r>
      <w:r w:rsidRPr="00D41129">
        <w:rPr>
          <w:rFonts w:ascii="Verdana" w:hAnsi="Verdana"/>
          <w:b/>
          <w:sz w:val="16"/>
        </w:rPr>
        <w:tab/>
        <w:t>Richard Daniel Martínez</w:t>
      </w:r>
    </w:p>
    <w:tbl>
      <w:tblPr>
        <w:tblW w:w="5058" w:type="dxa"/>
        <w:tblInd w:w="3369" w:type="dxa"/>
        <w:tblLayout w:type="fixed"/>
        <w:tblLook w:val="04A0" w:firstRow="1" w:lastRow="0" w:firstColumn="1" w:lastColumn="0" w:noHBand="0" w:noVBand="1"/>
      </w:tblPr>
      <w:tblGrid>
        <w:gridCol w:w="1701"/>
        <w:gridCol w:w="1710"/>
        <w:gridCol w:w="1647"/>
      </w:tblGrid>
      <w:tr w:rsidR="00203910" w:rsidRPr="00D41129" w:rsidTr="001509FC">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c>
          <w:tcPr>
            <w:tcW w:w="171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r>
    </w:tbl>
    <w:p w:rsidR="00203910" w:rsidRPr="001509FC" w:rsidRDefault="00203910" w:rsidP="00E54BCA">
      <w:pPr>
        <w:rPr>
          <w:rFonts w:ascii="Verdana" w:hAnsi="Verdana"/>
          <w:b/>
          <w:sz w:val="16"/>
        </w:rPr>
      </w:pPr>
      <w:r w:rsidRPr="001509FC">
        <w:rPr>
          <w:rFonts w:ascii="Verdana" w:hAnsi="Verdana"/>
          <w:b/>
          <w:sz w:val="16"/>
        </w:rPr>
        <w:t>11)</w:t>
      </w:r>
      <w:r w:rsidRPr="001509FC">
        <w:rPr>
          <w:rFonts w:ascii="Verdana" w:hAnsi="Verdana"/>
          <w:b/>
          <w:sz w:val="16"/>
        </w:rPr>
        <w:tab/>
        <w:t xml:space="preserve">Sergio Daniel Vega Figueredo </w:t>
      </w:r>
    </w:p>
    <w:tbl>
      <w:tblPr>
        <w:tblW w:w="5058" w:type="dxa"/>
        <w:tblInd w:w="3369" w:type="dxa"/>
        <w:tblLayout w:type="fixed"/>
        <w:tblLook w:val="04A0" w:firstRow="1" w:lastRow="0" w:firstColumn="1" w:lastColumn="0" w:noHBand="0" w:noVBand="1"/>
      </w:tblPr>
      <w:tblGrid>
        <w:gridCol w:w="1701"/>
        <w:gridCol w:w="1710"/>
        <w:gridCol w:w="1647"/>
      </w:tblGrid>
      <w:tr w:rsidR="00203910" w:rsidRPr="00D41129" w:rsidTr="001509FC">
        <w:trPr>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c>
          <w:tcPr>
            <w:tcW w:w="171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r>
    </w:tbl>
    <w:p w:rsidR="00203910" w:rsidRPr="00D41129" w:rsidRDefault="00203910" w:rsidP="00E54BCA">
      <w:pPr>
        <w:rPr>
          <w:rFonts w:ascii="Verdana" w:hAnsi="Verdana"/>
          <w:b/>
          <w:sz w:val="16"/>
        </w:rPr>
      </w:pPr>
      <w:r w:rsidRPr="00D41129">
        <w:rPr>
          <w:rFonts w:ascii="Verdana" w:hAnsi="Verdana"/>
          <w:b/>
          <w:sz w:val="16"/>
        </w:rPr>
        <w:t>12)</w:t>
      </w:r>
      <w:r w:rsidRPr="00D41129">
        <w:rPr>
          <w:rFonts w:ascii="Verdana" w:hAnsi="Verdana"/>
          <w:b/>
          <w:sz w:val="16"/>
        </w:rPr>
        <w:tab/>
        <w:t xml:space="preserve">Sergio David Poletti Domínguez </w:t>
      </w:r>
    </w:p>
    <w:tbl>
      <w:tblPr>
        <w:tblW w:w="8037" w:type="dxa"/>
        <w:tblInd w:w="441" w:type="dxa"/>
        <w:tblLayout w:type="fixed"/>
        <w:tblLook w:val="04A0" w:firstRow="1" w:lastRow="0" w:firstColumn="1" w:lastColumn="0" w:noHBand="0" w:noVBand="1"/>
      </w:tblPr>
      <w:tblGrid>
        <w:gridCol w:w="2928"/>
        <w:gridCol w:w="1701"/>
        <w:gridCol w:w="1698"/>
        <w:gridCol w:w="12"/>
        <w:gridCol w:w="1647"/>
        <w:gridCol w:w="51"/>
      </w:tblGrid>
      <w:tr w:rsidR="00203910" w:rsidRPr="00D41129" w:rsidTr="001509FC">
        <w:trPr>
          <w:gridBefore w:val="1"/>
          <w:gridAfter w:val="1"/>
          <w:wBefore w:w="2928" w:type="dxa"/>
          <w:wAfter w:w="51" w:type="dxa"/>
          <w:cantSplit/>
        </w:trPr>
        <w:tc>
          <w:tcPr>
            <w:tcW w:w="1701"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c>
          <w:tcPr>
            <w:tcW w:w="1710" w:type="dxa"/>
            <w:gridSpan w:val="2"/>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US$ 1.000,00</w:t>
            </w:r>
          </w:p>
          <w:p w:rsidR="00203910" w:rsidRPr="00D41129" w:rsidRDefault="00203910" w:rsidP="0009436D">
            <w:pPr>
              <w:widowControl w:val="0"/>
              <w:jc w:val="center"/>
              <w:rPr>
                <w:rFonts w:ascii="Verdana" w:hAnsi="Verdana"/>
                <w:sz w:val="16"/>
              </w:rPr>
            </w:pPr>
            <w:r w:rsidRPr="00D41129">
              <w:rPr>
                <w:rFonts w:ascii="Verdana" w:hAnsi="Verdana"/>
                <w:sz w:val="16"/>
              </w:rPr>
              <w:t>Distribuir esta quantia</w:t>
            </w:r>
            <w:r w:rsidR="001342B4">
              <w:rPr>
                <w:rFonts w:ascii="Verdana" w:hAnsi="Verdana"/>
                <w:sz w:val="16"/>
              </w:rPr>
              <w:t>,</w:t>
            </w:r>
            <w:r w:rsidRPr="00D41129">
              <w:rPr>
                <w:rFonts w:ascii="Verdana" w:hAnsi="Verdana"/>
                <w:sz w:val="16"/>
              </w:rPr>
              <w:t xml:space="preserve"> em partes iguais, entre Teofista Domínguez e Guillermo Augusto Poletti.</w:t>
            </w:r>
          </w:p>
        </w:tc>
        <w:tc>
          <w:tcPr>
            <w:tcW w:w="1647"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US$ 41.000,00</w:t>
            </w:r>
          </w:p>
        </w:tc>
      </w:tr>
      <w:tr w:rsidR="00203910" w:rsidRPr="00D41129" w:rsidTr="001509FC">
        <w:trPr>
          <w:cantSplit/>
        </w:trPr>
        <w:tc>
          <w:tcPr>
            <w:tcW w:w="6327" w:type="dxa"/>
            <w:gridSpan w:val="3"/>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widowControl w:val="0"/>
              <w:jc w:val="center"/>
              <w:rPr>
                <w:rFonts w:ascii="Verdana" w:hAnsi="Verdana"/>
                <w:b/>
                <w:sz w:val="16"/>
              </w:rPr>
            </w:pPr>
            <w:r w:rsidRPr="00D41129">
              <w:rPr>
                <w:rFonts w:ascii="Verdana" w:hAnsi="Verdana"/>
                <w:b/>
                <w:sz w:val="16"/>
              </w:rPr>
              <w:t xml:space="preserve">TOTAL </w:t>
            </w:r>
            <w:r w:rsidR="001342B4">
              <w:rPr>
                <w:rFonts w:ascii="Verdana" w:hAnsi="Verdana"/>
                <w:b/>
                <w:sz w:val="16"/>
              </w:rPr>
              <w:t xml:space="preserve">DE </w:t>
            </w:r>
            <w:r w:rsidRPr="00D41129">
              <w:rPr>
                <w:rFonts w:ascii="Verdana" w:hAnsi="Verdana"/>
                <w:b/>
                <w:sz w:val="16"/>
              </w:rPr>
              <w:t>DANO MATERIAL EM RELAÇÃO AOS FALECIDOS</w:t>
            </w:r>
          </w:p>
        </w:tc>
        <w:tc>
          <w:tcPr>
            <w:tcW w:w="1710" w:type="dxa"/>
            <w:gridSpan w:val="3"/>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widowControl w:val="0"/>
              <w:jc w:val="center"/>
              <w:rPr>
                <w:rFonts w:ascii="Verdana" w:hAnsi="Verdana"/>
                <w:b/>
                <w:sz w:val="16"/>
              </w:rPr>
            </w:pPr>
            <w:r w:rsidRPr="00D41129">
              <w:rPr>
                <w:rFonts w:ascii="Verdana" w:hAnsi="Verdana"/>
                <w:b/>
                <w:sz w:val="16"/>
              </w:rPr>
              <w:t>US$ 482.000,00</w:t>
            </w:r>
          </w:p>
        </w:tc>
      </w:tr>
    </w:tbl>
    <w:p w:rsidR="00203910" w:rsidRPr="00D41129" w:rsidRDefault="00203910" w:rsidP="00E54BCA">
      <w:pPr>
        <w:pStyle w:val="Textonotapie1"/>
        <w:widowControl w:val="0"/>
        <w:spacing w:after="400"/>
        <w:rPr>
          <w:rFonts w:ascii="Verdana" w:hAnsi="Verdana"/>
        </w:rPr>
      </w:pPr>
    </w:p>
    <w:tbl>
      <w:tblPr>
        <w:tblW w:w="0" w:type="auto"/>
        <w:tblInd w:w="378" w:type="dxa"/>
        <w:tblLayout w:type="fixed"/>
        <w:tblLook w:val="04A0" w:firstRow="1" w:lastRow="0" w:firstColumn="1" w:lastColumn="0" w:noHBand="0" w:noVBand="1"/>
      </w:tblPr>
      <w:tblGrid>
        <w:gridCol w:w="8100"/>
      </w:tblGrid>
      <w:tr w:rsidR="00203910" w:rsidRPr="00D41129" w:rsidTr="00203910">
        <w:trPr>
          <w:cantSplit/>
        </w:trPr>
        <w:tc>
          <w:tcPr>
            <w:tcW w:w="810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1"/>
              <w:widowControl w:val="0"/>
              <w:spacing w:line="240" w:lineRule="auto"/>
              <w:rPr>
                <w:rFonts w:ascii="Verdana" w:hAnsi="Verdana"/>
                <w:sz w:val="16"/>
                <w:lang w:val="pt-BR"/>
              </w:rPr>
            </w:pPr>
            <w:r w:rsidRPr="008476E2">
              <w:rPr>
                <w:rFonts w:ascii="Verdana" w:hAnsi="Verdana"/>
                <w:sz w:val="16"/>
                <w:lang w:val="pt-BR"/>
              </w:rPr>
              <w:t>Indenizações a título de dano material</w:t>
            </w:r>
          </w:p>
        </w:tc>
      </w:tr>
      <w:tr w:rsidR="00203910" w:rsidRPr="00D41129" w:rsidTr="00203910">
        <w:trPr>
          <w:cantSplit/>
        </w:trPr>
        <w:tc>
          <w:tcPr>
            <w:tcW w:w="810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b/>
                <w:sz w:val="16"/>
              </w:rPr>
              <w:t>Internos feridos</w:t>
            </w:r>
          </w:p>
        </w:tc>
      </w:tr>
    </w:tbl>
    <w:p w:rsidR="00203910" w:rsidRPr="00D41129" w:rsidRDefault="00203910" w:rsidP="00E54BCA">
      <w:pPr>
        <w:rPr>
          <w:rFonts w:ascii="Verdana" w:hAnsi="Verdana"/>
          <w:sz w:val="16"/>
        </w:rPr>
      </w:pPr>
      <w:r w:rsidRPr="00D41129">
        <w:rPr>
          <w:rFonts w:ascii="Verdana" w:hAnsi="Verdana"/>
          <w:sz w:val="16"/>
        </w:rPr>
        <w:t>Vítimas</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Height w:val="404"/>
        </w:trPr>
        <w:tc>
          <w:tcPr>
            <w:tcW w:w="324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1509FC">
            <w:pPr>
              <w:widowControl w:val="0"/>
              <w:jc w:val="center"/>
              <w:rPr>
                <w:rFonts w:ascii="Verdana" w:hAnsi="Verdana"/>
                <w:b/>
                <w:sz w:val="16"/>
              </w:rPr>
            </w:pPr>
            <w:r w:rsidRPr="00D41129">
              <w:rPr>
                <w:rFonts w:ascii="Verdana" w:hAnsi="Verdana"/>
                <w:b/>
                <w:sz w:val="16"/>
              </w:rPr>
              <w:t xml:space="preserve">Perda de </w:t>
            </w:r>
            <w:r w:rsidR="001509FC">
              <w:rPr>
                <w:rFonts w:ascii="Verdana" w:hAnsi="Verdana"/>
                <w:b/>
                <w:sz w:val="16"/>
              </w:rPr>
              <w:t>renda</w:t>
            </w:r>
          </w:p>
        </w:tc>
        <w:tc>
          <w:tcPr>
            <w:tcW w:w="180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E54BCA">
            <w:pPr>
              <w:widowControl w:val="0"/>
              <w:jc w:val="center"/>
              <w:rPr>
                <w:rFonts w:ascii="Verdana" w:hAnsi="Verdana"/>
                <w:b/>
                <w:sz w:val="16"/>
              </w:rPr>
            </w:pPr>
            <w:r w:rsidRPr="00D41129">
              <w:rPr>
                <w:rFonts w:ascii="Verdana" w:hAnsi="Verdana"/>
                <w:b/>
                <w:sz w:val="16"/>
              </w:rPr>
              <w:t>Dano emergente</w:t>
            </w:r>
          </w:p>
        </w:tc>
        <w:tc>
          <w:tcPr>
            <w:tcW w:w="153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E54BCA">
            <w:pPr>
              <w:widowControl w:val="0"/>
              <w:jc w:val="center"/>
              <w:rPr>
                <w:rFonts w:ascii="Verdana" w:hAnsi="Verdana"/>
                <w:b/>
                <w:sz w:val="16"/>
              </w:rPr>
            </w:pPr>
            <w:r w:rsidRPr="00D41129">
              <w:rPr>
                <w:rFonts w:ascii="Verdana" w:hAnsi="Verdana"/>
                <w:b/>
                <w:sz w:val="16"/>
              </w:rPr>
              <w:t>Total</w:t>
            </w:r>
          </w:p>
        </w:tc>
      </w:tr>
    </w:tbl>
    <w:p w:rsidR="00203910" w:rsidRPr="00D41129" w:rsidRDefault="00203910" w:rsidP="00E54BCA">
      <w:pPr>
        <w:rPr>
          <w:rFonts w:ascii="Verdana" w:hAnsi="Verdana"/>
          <w:b/>
          <w:sz w:val="16"/>
        </w:rPr>
      </w:pPr>
      <w:r w:rsidRPr="00D41129">
        <w:rPr>
          <w:rFonts w:ascii="Verdana" w:hAnsi="Verdana"/>
          <w:b/>
          <w:sz w:val="16"/>
        </w:rPr>
        <w:t>1.</w:t>
      </w:r>
      <w:r w:rsidRPr="00D41129">
        <w:rPr>
          <w:rFonts w:ascii="Verdana" w:hAnsi="Verdana"/>
          <w:b/>
          <w:sz w:val="16"/>
        </w:rPr>
        <w:tab/>
        <w:t xml:space="preserve">Abel Achar Acuña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Height w:val="404"/>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r>
    </w:tbl>
    <w:p w:rsidR="00203910" w:rsidRPr="00D41129" w:rsidRDefault="00203910" w:rsidP="00E54BCA">
      <w:pPr>
        <w:rPr>
          <w:rFonts w:ascii="Verdana" w:hAnsi="Verdana"/>
          <w:b/>
          <w:sz w:val="16"/>
        </w:rPr>
      </w:pPr>
      <w:r w:rsidRPr="00D41129">
        <w:rPr>
          <w:rFonts w:ascii="Verdana" w:hAnsi="Verdana"/>
          <w:b/>
          <w:sz w:val="16"/>
        </w:rPr>
        <w:t>2.</w:t>
      </w:r>
      <w:r w:rsidRPr="00D41129">
        <w:rPr>
          <w:rFonts w:ascii="Verdana" w:hAnsi="Verdana"/>
          <w:b/>
          <w:sz w:val="16"/>
        </w:rPr>
        <w:tab/>
        <w:t xml:space="preserve">Alberto David Martínez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3.</w:t>
      </w:r>
      <w:r w:rsidRPr="00D41129">
        <w:rPr>
          <w:rFonts w:ascii="Verdana" w:hAnsi="Verdana"/>
          <w:b/>
          <w:sz w:val="16"/>
        </w:rPr>
        <w:tab/>
        <w:t xml:space="preserve">Alfredo Duarte Ramos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r>
    </w:tbl>
    <w:p w:rsidR="00203910" w:rsidRPr="00D41129" w:rsidRDefault="00203910" w:rsidP="00E54BCA">
      <w:pPr>
        <w:rPr>
          <w:rFonts w:ascii="Verdana" w:hAnsi="Verdana"/>
          <w:b/>
          <w:sz w:val="16"/>
        </w:rPr>
      </w:pPr>
      <w:r w:rsidRPr="00D41129">
        <w:rPr>
          <w:rFonts w:ascii="Verdana" w:hAnsi="Verdana"/>
          <w:b/>
          <w:sz w:val="16"/>
        </w:rPr>
        <w:t>4.</w:t>
      </w:r>
      <w:r w:rsidRPr="00D41129">
        <w:rPr>
          <w:rFonts w:ascii="Verdana" w:hAnsi="Verdana"/>
          <w:b/>
          <w:sz w:val="16"/>
        </w:rPr>
        <w:tab/>
        <w:t xml:space="preserve">Antonio Delgado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5.</w:t>
      </w:r>
      <w:r w:rsidRPr="00D41129">
        <w:rPr>
          <w:rFonts w:ascii="Verdana" w:hAnsi="Verdana"/>
          <w:b/>
          <w:sz w:val="16"/>
        </w:rPr>
        <w:tab/>
        <w:t xml:space="preserve">Aristides Ramón Ortiz Bernal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6.</w:t>
      </w:r>
      <w:r w:rsidRPr="00D41129">
        <w:rPr>
          <w:rFonts w:ascii="Verdana" w:hAnsi="Verdana"/>
          <w:b/>
          <w:sz w:val="16"/>
        </w:rPr>
        <w:tab/>
        <w:t xml:space="preserve">Arsenio Joel Barrios Báez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7.</w:t>
      </w:r>
      <w:r w:rsidRPr="00D41129">
        <w:rPr>
          <w:rFonts w:ascii="Verdana" w:hAnsi="Verdana"/>
          <w:b/>
          <w:sz w:val="16"/>
        </w:rPr>
        <w:tab/>
        <w:t xml:space="preserve">Carlos Raúl Romero Giacomo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8.</w:t>
      </w:r>
      <w:r w:rsidRPr="00D41129">
        <w:rPr>
          <w:rFonts w:ascii="Verdana" w:hAnsi="Verdana"/>
          <w:b/>
          <w:sz w:val="16"/>
        </w:rPr>
        <w:tab/>
        <w:t>Carlos Román Feris Almirón</w:t>
      </w:r>
      <w:r w:rsidR="00E63EE5">
        <w:rPr>
          <w:rFonts w:ascii="Verdana" w:hAnsi="Verdana"/>
          <w:b/>
          <w:sz w:val="16"/>
        </w:rPr>
        <w:t xml:space="preserve">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US$ 11.000,00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US$ 11.000,00</w:t>
            </w:r>
          </w:p>
        </w:tc>
      </w:tr>
    </w:tbl>
    <w:p w:rsidR="00203910" w:rsidRPr="00D41129" w:rsidRDefault="00203910" w:rsidP="00E54BCA">
      <w:pPr>
        <w:rPr>
          <w:rFonts w:ascii="Verdana" w:hAnsi="Verdana"/>
          <w:b/>
          <w:sz w:val="16"/>
        </w:rPr>
      </w:pPr>
      <w:r w:rsidRPr="00D41129">
        <w:rPr>
          <w:rFonts w:ascii="Verdana" w:hAnsi="Verdana"/>
          <w:b/>
          <w:sz w:val="16"/>
        </w:rPr>
        <w:t>9.</w:t>
      </w:r>
      <w:r w:rsidRPr="00D41129">
        <w:rPr>
          <w:rFonts w:ascii="Verdana" w:hAnsi="Verdana"/>
          <w:b/>
          <w:sz w:val="16"/>
        </w:rPr>
        <w:tab/>
        <w:t>César Fidelino Ojeda Acevedo</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10.</w:t>
      </w:r>
      <w:r w:rsidRPr="00D41129">
        <w:rPr>
          <w:rFonts w:ascii="Verdana" w:hAnsi="Verdana"/>
          <w:b/>
          <w:sz w:val="16"/>
        </w:rPr>
        <w:tab/>
        <w:t xml:space="preserve">Claudio Coronel Quiroga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11.</w:t>
      </w:r>
      <w:r w:rsidRPr="00D41129">
        <w:rPr>
          <w:rFonts w:ascii="Verdana" w:hAnsi="Verdana"/>
          <w:b/>
          <w:sz w:val="16"/>
        </w:rPr>
        <w:tab/>
        <w:t xml:space="preserve">Clemente Luis Escobar González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US$ 11.000,00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US$ 11.000,00</w:t>
            </w:r>
          </w:p>
        </w:tc>
      </w:tr>
    </w:tbl>
    <w:p w:rsidR="00203910" w:rsidRPr="00D41129" w:rsidRDefault="00203910" w:rsidP="00E54BCA">
      <w:pPr>
        <w:rPr>
          <w:rFonts w:ascii="Verdana" w:hAnsi="Verdana"/>
          <w:b/>
          <w:sz w:val="16"/>
        </w:rPr>
      </w:pPr>
      <w:r w:rsidRPr="00D41129">
        <w:rPr>
          <w:rFonts w:ascii="Verdana" w:hAnsi="Verdana"/>
          <w:b/>
          <w:sz w:val="16"/>
        </w:rPr>
        <w:t>12.</w:t>
      </w:r>
      <w:r w:rsidRPr="00D41129">
        <w:rPr>
          <w:rFonts w:ascii="Verdana" w:hAnsi="Verdana"/>
          <w:b/>
          <w:sz w:val="16"/>
        </w:rPr>
        <w:tab/>
        <w:t>Demetrio Silguero</w:t>
      </w:r>
      <w:r w:rsidR="00E63EE5">
        <w:rPr>
          <w:rFonts w:ascii="Verdana" w:hAnsi="Verdana"/>
          <w:b/>
          <w:sz w:val="16"/>
        </w:rPr>
        <w:t xml:space="preserve">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13.</w:t>
      </w:r>
      <w:r w:rsidRPr="00D41129">
        <w:rPr>
          <w:rFonts w:ascii="Verdana" w:hAnsi="Verdana"/>
          <w:b/>
          <w:sz w:val="16"/>
        </w:rPr>
        <w:tab/>
        <w:t xml:space="preserve">Eduardo Vera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14.</w:t>
      </w:r>
      <w:r w:rsidRPr="00D41129">
        <w:rPr>
          <w:rFonts w:ascii="Verdana" w:hAnsi="Verdana"/>
          <w:b/>
          <w:sz w:val="16"/>
        </w:rPr>
        <w:tab/>
        <w:t xml:space="preserve">Ever Ramón Molinas Zárate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15.</w:t>
      </w:r>
      <w:r w:rsidRPr="00D41129">
        <w:rPr>
          <w:rFonts w:ascii="Verdana" w:hAnsi="Verdana"/>
          <w:b/>
          <w:sz w:val="16"/>
        </w:rPr>
        <w:tab/>
        <w:t xml:space="preserve">Francisco Noé Andrada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16.</w:t>
      </w:r>
      <w:r w:rsidRPr="00D41129">
        <w:rPr>
          <w:rFonts w:ascii="Verdana" w:hAnsi="Verdana"/>
          <w:b/>
          <w:sz w:val="16"/>
        </w:rPr>
        <w:tab/>
        <w:t>Francisco Ramón Adorno</w:t>
      </w:r>
      <w:r w:rsidR="00E63EE5">
        <w:rPr>
          <w:rFonts w:ascii="Verdana" w:hAnsi="Verdana"/>
          <w:b/>
          <w:sz w:val="16"/>
        </w:rPr>
        <w:t xml:space="preserve">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US$ 1.000,00</w:t>
            </w:r>
          </w:p>
          <w:p w:rsidR="00203910" w:rsidRPr="00D41129" w:rsidRDefault="00203910" w:rsidP="0009436D">
            <w:pPr>
              <w:widowControl w:val="0"/>
              <w:jc w:val="center"/>
              <w:rPr>
                <w:rFonts w:ascii="Verdana" w:hAnsi="Verdana"/>
                <w:sz w:val="16"/>
              </w:rPr>
            </w:pPr>
            <w:r w:rsidRPr="00D41129">
              <w:rPr>
                <w:rFonts w:ascii="Verdana" w:hAnsi="Verdana"/>
                <w:sz w:val="16"/>
              </w:rPr>
              <w:t xml:space="preserve">Entregar esta quantia </w:t>
            </w:r>
            <w:r w:rsidR="0009436D">
              <w:rPr>
                <w:rFonts w:ascii="Verdana" w:hAnsi="Verdana"/>
                <w:sz w:val="16"/>
              </w:rPr>
              <w:t>à</w:t>
            </w:r>
            <w:r w:rsidRPr="00D41129">
              <w:rPr>
                <w:rFonts w:ascii="Verdana" w:hAnsi="Verdana"/>
                <w:sz w:val="16"/>
              </w:rPr>
              <w:t xml:space="preserve"> sua mãe.</w:t>
            </w: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US$ 16.000,00</w:t>
            </w:r>
          </w:p>
        </w:tc>
      </w:tr>
    </w:tbl>
    <w:p w:rsidR="00203910" w:rsidRPr="00D41129" w:rsidRDefault="00203910" w:rsidP="00E54BCA">
      <w:pPr>
        <w:rPr>
          <w:rFonts w:ascii="Verdana" w:hAnsi="Verdana"/>
          <w:b/>
          <w:sz w:val="16"/>
        </w:rPr>
      </w:pPr>
      <w:r w:rsidRPr="00D41129">
        <w:rPr>
          <w:rFonts w:ascii="Verdana" w:hAnsi="Verdana"/>
          <w:b/>
          <w:sz w:val="16"/>
        </w:rPr>
        <w:t>17.</w:t>
      </w:r>
      <w:r w:rsidRPr="00D41129">
        <w:rPr>
          <w:rFonts w:ascii="Verdana" w:hAnsi="Verdana"/>
          <w:b/>
          <w:sz w:val="16"/>
        </w:rPr>
        <w:tab/>
        <w:t xml:space="preserve">Heriberto Zarate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lastRenderedPageBreak/>
        <w:t>18.</w:t>
      </w:r>
      <w:r w:rsidRPr="00D41129">
        <w:rPr>
          <w:rFonts w:ascii="Verdana" w:hAnsi="Verdana"/>
          <w:b/>
          <w:sz w:val="16"/>
        </w:rPr>
        <w:tab/>
        <w:t xml:space="preserve">Hugo Antonio Vera Quintana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r>
    </w:tbl>
    <w:p w:rsidR="00203910" w:rsidRPr="00D41129" w:rsidRDefault="00203910" w:rsidP="00E54BCA">
      <w:pPr>
        <w:rPr>
          <w:rFonts w:ascii="Verdana" w:hAnsi="Verdana"/>
          <w:b/>
          <w:sz w:val="16"/>
        </w:rPr>
      </w:pPr>
      <w:r w:rsidRPr="00D41129">
        <w:rPr>
          <w:rFonts w:ascii="Verdana" w:hAnsi="Verdana"/>
          <w:b/>
          <w:sz w:val="16"/>
        </w:rPr>
        <w:t>19.</w:t>
      </w:r>
      <w:r w:rsidRPr="00D41129">
        <w:rPr>
          <w:rFonts w:ascii="Verdana" w:hAnsi="Verdana"/>
          <w:b/>
          <w:sz w:val="16"/>
        </w:rPr>
        <w:tab/>
        <w:t xml:space="preserve">Hugo Olmedo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20.</w:t>
      </w:r>
      <w:r w:rsidRPr="00D41129">
        <w:rPr>
          <w:rFonts w:ascii="Verdana" w:hAnsi="Verdana"/>
          <w:b/>
          <w:sz w:val="16"/>
        </w:rPr>
        <w:tab/>
        <w:t xml:space="preserve">Ismael Méndez Aranda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r>
    </w:tbl>
    <w:p w:rsidR="00203910" w:rsidRPr="00D41129" w:rsidRDefault="00203910" w:rsidP="00E54BCA">
      <w:pPr>
        <w:rPr>
          <w:rFonts w:ascii="Verdana" w:hAnsi="Verdana"/>
          <w:b/>
          <w:sz w:val="16"/>
        </w:rPr>
      </w:pPr>
      <w:r w:rsidRPr="00D41129">
        <w:rPr>
          <w:rFonts w:ascii="Verdana" w:hAnsi="Verdana"/>
          <w:b/>
          <w:sz w:val="16"/>
        </w:rPr>
        <w:t>21.</w:t>
      </w:r>
      <w:r w:rsidRPr="00D41129">
        <w:rPr>
          <w:rFonts w:ascii="Verdana" w:hAnsi="Verdana"/>
          <w:b/>
          <w:sz w:val="16"/>
        </w:rPr>
        <w:tab/>
        <w:t xml:space="preserve">Jorge Daniel Toledo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22.</w:t>
      </w:r>
      <w:r w:rsidRPr="00D41129">
        <w:rPr>
          <w:rFonts w:ascii="Verdana" w:hAnsi="Verdana"/>
          <w:b/>
          <w:sz w:val="16"/>
        </w:rPr>
        <w:tab/>
        <w:t xml:space="preserve">José Amado Jara Fernández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23.</w:t>
      </w:r>
      <w:r w:rsidRPr="00D41129">
        <w:rPr>
          <w:rFonts w:ascii="Verdana" w:hAnsi="Verdana"/>
          <w:b/>
          <w:sz w:val="16"/>
        </w:rPr>
        <w:tab/>
        <w:t>José Milciades Cañete Chamorro</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24.</w:t>
      </w:r>
      <w:r w:rsidRPr="00D41129">
        <w:rPr>
          <w:rFonts w:ascii="Verdana" w:hAnsi="Verdana"/>
          <w:b/>
          <w:sz w:val="16"/>
        </w:rPr>
        <w:tab/>
        <w:t>Juan Carlos Zarza Viveros</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25.</w:t>
      </w:r>
      <w:r w:rsidRPr="00D41129">
        <w:rPr>
          <w:rFonts w:ascii="Verdana" w:hAnsi="Verdana"/>
          <w:b/>
          <w:sz w:val="16"/>
        </w:rPr>
        <w:tab/>
        <w:t xml:space="preserve">Juan Ramón Lugo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Height w:val="63"/>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US$ 11.000,00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US$ 11.000,00</w:t>
            </w:r>
          </w:p>
        </w:tc>
      </w:tr>
    </w:tbl>
    <w:p w:rsidR="00203910" w:rsidRPr="00D41129" w:rsidRDefault="00203910" w:rsidP="00E54BCA">
      <w:pPr>
        <w:rPr>
          <w:rFonts w:ascii="Verdana" w:hAnsi="Verdana"/>
          <w:b/>
          <w:sz w:val="16"/>
        </w:rPr>
      </w:pPr>
      <w:r w:rsidRPr="00D41129">
        <w:rPr>
          <w:rFonts w:ascii="Verdana" w:hAnsi="Verdana"/>
          <w:b/>
          <w:sz w:val="16"/>
        </w:rPr>
        <w:t>26.</w:t>
      </w:r>
      <w:r w:rsidRPr="00D41129">
        <w:rPr>
          <w:rFonts w:ascii="Verdana" w:hAnsi="Verdana"/>
          <w:b/>
          <w:sz w:val="16"/>
        </w:rPr>
        <w:tab/>
        <w:t xml:space="preserve">Julio César García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27.</w:t>
      </w:r>
      <w:r w:rsidRPr="00D41129">
        <w:rPr>
          <w:rFonts w:ascii="Verdana" w:hAnsi="Verdana"/>
          <w:b/>
          <w:sz w:val="16"/>
        </w:rPr>
        <w:tab/>
        <w:t xml:space="preserve">Miguel Ángel Martínez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28.</w:t>
      </w:r>
      <w:r w:rsidRPr="00D41129">
        <w:rPr>
          <w:rFonts w:ascii="Verdana" w:hAnsi="Verdana"/>
          <w:b/>
          <w:sz w:val="16"/>
        </w:rPr>
        <w:tab/>
        <w:t>Miguel Ángel Coronel Ramírez</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29.</w:t>
      </w:r>
      <w:r w:rsidRPr="00D41129">
        <w:rPr>
          <w:rFonts w:ascii="Verdana" w:hAnsi="Verdana"/>
          <w:b/>
          <w:sz w:val="16"/>
        </w:rPr>
        <w:tab/>
        <w:t xml:space="preserve">Nelson Rodríguez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30.</w:t>
      </w:r>
      <w:r w:rsidRPr="00D41129">
        <w:rPr>
          <w:rFonts w:ascii="Verdana" w:hAnsi="Verdana"/>
          <w:b/>
          <w:sz w:val="16"/>
        </w:rPr>
        <w:tab/>
        <w:t xml:space="preserve">Osmar López Verón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31.</w:t>
      </w:r>
      <w:r w:rsidRPr="00D41129">
        <w:rPr>
          <w:rFonts w:ascii="Verdana" w:hAnsi="Verdana"/>
          <w:b/>
          <w:sz w:val="16"/>
        </w:rPr>
        <w:tab/>
        <w:t xml:space="preserve">Osvaldo Daniel Sosa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32.</w:t>
      </w:r>
      <w:r w:rsidRPr="00D41129">
        <w:rPr>
          <w:rFonts w:ascii="Verdana" w:hAnsi="Verdana"/>
          <w:b/>
          <w:sz w:val="16"/>
        </w:rPr>
        <w:tab/>
        <w:t xml:space="preserve">Osvaldo Mora Espinola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US$ 13.000,00</w:t>
            </w:r>
          </w:p>
        </w:tc>
      </w:tr>
    </w:tbl>
    <w:p w:rsidR="00203910" w:rsidRPr="00D41129" w:rsidRDefault="00203910" w:rsidP="00E54BCA">
      <w:pPr>
        <w:rPr>
          <w:rFonts w:ascii="Verdana" w:hAnsi="Verdana"/>
          <w:b/>
          <w:sz w:val="16"/>
        </w:rPr>
      </w:pPr>
      <w:r w:rsidRPr="00D41129">
        <w:rPr>
          <w:rFonts w:ascii="Verdana" w:hAnsi="Verdana"/>
          <w:b/>
          <w:sz w:val="16"/>
        </w:rPr>
        <w:t>33.</w:t>
      </w:r>
      <w:r w:rsidRPr="00D41129">
        <w:rPr>
          <w:rFonts w:ascii="Verdana" w:hAnsi="Verdana"/>
          <w:b/>
          <w:sz w:val="16"/>
        </w:rPr>
        <w:tab/>
        <w:t xml:space="preserve">Pablo Ayala Azola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34.</w:t>
      </w:r>
      <w:r w:rsidRPr="00D41129">
        <w:rPr>
          <w:rFonts w:ascii="Verdana" w:hAnsi="Verdana"/>
          <w:b/>
          <w:sz w:val="16"/>
        </w:rPr>
        <w:tab/>
        <w:t xml:space="preserve">Pablo Emmanuel Rojas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35.</w:t>
      </w:r>
      <w:r w:rsidRPr="00D41129">
        <w:rPr>
          <w:rFonts w:ascii="Verdana" w:hAnsi="Verdana"/>
          <w:b/>
          <w:sz w:val="16"/>
        </w:rPr>
        <w:tab/>
        <w:t xml:space="preserve">Pedro Iván Peña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36.</w:t>
      </w:r>
      <w:r w:rsidRPr="00D41129">
        <w:rPr>
          <w:rFonts w:ascii="Verdana" w:hAnsi="Verdana"/>
          <w:b/>
          <w:sz w:val="16"/>
        </w:rPr>
        <w:tab/>
        <w:t xml:space="preserve">Oscar Rafael Aquino Acuña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37.</w:t>
      </w:r>
      <w:r w:rsidRPr="00D41129">
        <w:rPr>
          <w:rFonts w:ascii="Verdana" w:hAnsi="Verdana"/>
          <w:b/>
          <w:sz w:val="16"/>
        </w:rPr>
        <w:tab/>
        <w:t xml:space="preserve">Raúl Esteban Portillo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38.</w:t>
      </w:r>
      <w:r w:rsidRPr="00D41129">
        <w:rPr>
          <w:rFonts w:ascii="Verdana" w:hAnsi="Verdana"/>
          <w:b/>
          <w:sz w:val="16"/>
        </w:rPr>
        <w:tab/>
        <w:t xml:space="preserve">Rolando Benítez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39.</w:t>
      </w:r>
      <w:r w:rsidRPr="00D41129">
        <w:rPr>
          <w:rFonts w:ascii="Verdana" w:hAnsi="Verdana"/>
          <w:b/>
          <w:sz w:val="16"/>
        </w:rPr>
        <w:tab/>
        <w:t xml:space="preserve">Sergio Vincent Navarro Moraez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bl>
    <w:p w:rsidR="00203910" w:rsidRPr="00D41129" w:rsidRDefault="00203910" w:rsidP="00E54BCA">
      <w:pPr>
        <w:rPr>
          <w:rFonts w:ascii="Verdana" w:hAnsi="Verdana"/>
          <w:b/>
          <w:sz w:val="16"/>
        </w:rPr>
      </w:pPr>
      <w:r w:rsidRPr="00D41129">
        <w:rPr>
          <w:rFonts w:ascii="Verdana" w:hAnsi="Verdana"/>
          <w:b/>
          <w:sz w:val="16"/>
        </w:rPr>
        <w:t>40.</w:t>
      </w:r>
      <w:r w:rsidRPr="00D41129">
        <w:rPr>
          <w:rFonts w:ascii="Verdana" w:hAnsi="Verdana"/>
          <w:b/>
          <w:sz w:val="16"/>
        </w:rPr>
        <w:tab/>
        <w:t xml:space="preserve">Sixto Gonzáles Franco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41.</w:t>
      </w:r>
      <w:r w:rsidRPr="00D41129">
        <w:rPr>
          <w:rFonts w:ascii="Verdana" w:hAnsi="Verdana"/>
          <w:b/>
          <w:sz w:val="16"/>
        </w:rPr>
        <w:tab/>
        <w:t xml:space="preserve">Cándido Ulises Zelaya Flores </w:t>
      </w:r>
    </w:p>
    <w:tbl>
      <w:tblPr>
        <w:tblW w:w="0" w:type="auto"/>
        <w:tblInd w:w="378" w:type="dxa"/>
        <w:tblLayout w:type="fixed"/>
        <w:tblLook w:val="04A0" w:firstRow="1" w:lastRow="0" w:firstColumn="1" w:lastColumn="0" w:noHBand="0" w:noVBand="1"/>
      </w:tblPr>
      <w:tblGrid>
        <w:gridCol w:w="3240"/>
        <w:gridCol w:w="1800"/>
        <w:gridCol w:w="1530"/>
      </w:tblGrid>
      <w:tr w:rsidR="00203910" w:rsidRPr="00D41129" w:rsidTr="00203910">
        <w:trPr>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bl>
    <w:p w:rsidR="00203910" w:rsidRPr="00D41129" w:rsidRDefault="00203910" w:rsidP="00E54BCA">
      <w:pPr>
        <w:rPr>
          <w:rFonts w:ascii="Verdana" w:hAnsi="Verdana"/>
          <w:b/>
          <w:sz w:val="16"/>
        </w:rPr>
      </w:pPr>
      <w:r w:rsidRPr="00D41129">
        <w:rPr>
          <w:rFonts w:ascii="Verdana" w:hAnsi="Verdana"/>
          <w:b/>
          <w:sz w:val="16"/>
        </w:rPr>
        <w:t>42.</w:t>
      </w:r>
      <w:r w:rsidRPr="00D41129">
        <w:rPr>
          <w:rFonts w:ascii="Verdana" w:hAnsi="Verdana"/>
          <w:b/>
          <w:sz w:val="16"/>
        </w:rPr>
        <w:tab/>
        <w:t xml:space="preserve">Walter Javier Riveros Rojas </w:t>
      </w:r>
    </w:p>
    <w:tbl>
      <w:tblPr>
        <w:tblW w:w="0" w:type="auto"/>
        <w:tblInd w:w="378" w:type="dxa"/>
        <w:tblLayout w:type="fixed"/>
        <w:tblLook w:val="04A0" w:firstRow="1" w:lastRow="0" w:firstColumn="1" w:lastColumn="0" w:noHBand="0" w:noVBand="1"/>
      </w:tblPr>
      <w:tblGrid>
        <w:gridCol w:w="3240"/>
        <w:gridCol w:w="1800"/>
        <w:gridCol w:w="1530"/>
        <w:gridCol w:w="1530"/>
      </w:tblGrid>
      <w:tr w:rsidR="00203910" w:rsidRPr="00D41129" w:rsidTr="00203910">
        <w:trPr>
          <w:gridAfter w:val="1"/>
          <w:wAfter w:w="1530" w:type="dxa"/>
          <w:cantSplit/>
        </w:trPr>
        <w:tc>
          <w:tcPr>
            <w:tcW w:w="32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c>
          <w:tcPr>
            <w:tcW w:w="1800" w:type="dxa"/>
            <w:tcBorders>
              <w:top w:val="single" w:sz="2" w:space="0" w:color="auto"/>
              <w:left w:val="single" w:sz="2" w:space="0" w:color="auto"/>
              <w:bottom w:val="single" w:sz="2" w:space="0" w:color="auto"/>
              <w:right w:val="single" w:sz="2" w:space="0" w:color="auto"/>
            </w:tcBorders>
          </w:tcPr>
          <w:p w:rsidR="00203910" w:rsidRPr="00D41129" w:rsidRDefault="00203910" w:rsidP="00E54BCA">
            <w:pPr>
              <w:widowControl w:val="0"/>
              <w:jc w:val="center"/>
              <w:rPr>
                <w:rFonts w:ascii="Verdana" w:hAnsi="Verdana"/>
                <w:sz w:val="16"/>
              </w:rPr>
            </w:pPr>
          </w:p>
        </w:tc>
        <w:tc>
          <w:tcPr>
            <w:tcW w:w="153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US$ 9.000,00</w:t>
            </w:r>
          </w:p>
        </w:tc>
      </w:tr>
      <w:tr w:rsidR="00203910" w:rsidRPr="00D41129" w:rsidTr="00203910">
        <w:trPr>
          <w:cantSplit/>
          <w:trHeight w:val="418"/>
        </w:trPr>
        <w:tc>
          <w:tcPr>
            <w:tcW w:w="6570" w:type="dxa"/>
            <w:gridSpan w:val="3"/>
            <w:tcBorders>
              <w:top w:val="single" w:sz="2" w:space="0" w:color="auto"/>
              <w:left w:val="single" w:sz="2" w:space="0" w:color="auto"/>
              <w:bottom w:val="single" w:sz="2" w:space="0" w:color="auto"/>
              <w:right w:val="single" w:sz="2" w:space="0" w:color="auto"/>
            </w:tcBorders>
            <w:shd w:val="pct12" w:color="auto" w:fill="auto"/>
            <w:hideMark/>
          </w:tcPr>
          <w:p w:rsidR="00203910" w:rsidRPr="008476E2" w:rsidRDefault="00203910" w:rsidP="00E54BCA">
            <w:pPr>
              <w:pStyle w:val="Ttulo8"/>
              <w:widowControl w:val="0"/>
              <w:spacing w:line="240" w:lineRule="auto"/>
              <w:rPr>
                <w:rFonts w:ascii="Verdana" w:hAnsi="Verdana"/>
                <w:sz w:val="16"/>
                <w:lang w:val="pt-BR"/>
              </w:rPr>
            </w:pPr>
            <w:r w:rsidRPr="008476E2">
              <w:rPr>
                <w:rFonts w:ascii="Verdana" w:hAnsi="Verdana"/>
                <w:sz w:val="16"/>
                <w:lang w:val="pt-BR"/>
              </w:rPr>
              <w:t xml:space="preserve">TOTAL </w:t>
            </w:r>
            <w:r w:rsidR="001342B4">
              <w:rPr>
                <w:rFonts w:ascii="Verdana" w:hAnsi="Verdana"/>
                <w:sz w:val="16"/>
                <w:lang w:val="pt-BR"/>
              </w:rPr>
              <w:t xml:space="preserve">DE </w:t>
            </w:r>
            <w:r w:rsidRPr="008476E2">
              <w:rPr>
                <w:rFonts w:ascii="Verdana" w:hAnsi="Verdana"/>
                <w:sz w:val="16"/>
                <w:lang w:val="pt-BR"/>
              </w:rPr>
              <w:t>DANO MATERIAL EM RELAÇÃO AOS FERIDOS</w:t>
            </w:r>
          </w:p>
        </w:tc>
        <w:tc>
          <w:tcPr>
            <w:tcW w:w="1530" w:type="dxa"/>
            <w:tcBorders>
              <w:top w:val="single" w:sz="2" w:space="0" w:color="auto"/>
              <w:left w:val="single" w:sz="2" w:space="0" w:color="auto"/>
              <w:bottom w:val="single" w:sz="2" w:space="0" w:color="auto"/>
              <w:right w:val="single" w:sz="2" w:space="0" w:color="auto"/>
            </w:tcBorders>
            <w:shd w:val="pct12" w:color="auto" w:fill="auto"/>
            <w:hideMark/>
          </w:tcPr>
          <w:p w:rsidR="00203910" w:rsidRPr="008476E2" w:rsidRDefault="00234CDC" w:rsidP="00E54BCA">
            <w:pPr>
              <w:pStyle w:val="Ttulo8"/>
              <w:widowControl w:val="0"/>
              <w:spacing w:line="240" w:lineRule="auto"/>
              <w:rPr>
                <w:rFonts w:ascii="Verdana" w:hAnsi="Verdana"/>
                <w:sz w:val="16"/>
                <w:lang w:val="pt-BR"/>
              </w:rPr>
            </w:pPr>
            <w:r w:rsidRPr="008476E2">
              <w:rPr>
                <w:rFonts w:ascii="Verdana" w:hAnsi="Verdana"/>
                <w:sz w:val="16"/>
                <w:lang w:val="pt-BR"/>
              </w:rPr>
              <w:t>US$ 471.</w:t>
            </w:r>
            <w:r w:rsidR="00203910" w:rsidRPr="008476E2">
              <w:rPr>
                <w:rFonts w:ascii="Verdana" w:hAnsi="Verdana"/>
                <w:sz w:val="16"/>
                <w:lang w:val="pt-BR"/>
              </w:rPr>
              <w:t>000,00</w:t>
            </w:r>
          </w:p>
        </w:tc>
      </w:tr>
    </w:tbl>
    <w:p w:rsidR="00203910" w:rsidRPr="00D41129" w:rsidRDefault="00203910" w:rsidP="00E54BCA">
      <w:pPr>
        <w:pStyle w:val="Textonotapie1"/>
        <w:widowControl w:val="0"/>
        <w:rPr>
          <w:rFonts w:ascii="Verdana" w:hAnsi="Verdana"/>
          <w:sz w:val="16"/>
        </w:rPr>
      </w:pPr>
      <w:r w:rsidRPr="00D41129">
        <w:rPr>
          <w:rFonts w:ascii="Verdana" w:hAnsi="Verdana"/>
          <w:sz w:val="16"/>
        </w:rPr>
        <w:t xml:space="preserve"> </w:t>
      </w:r>
    </w:p>
    <w:tbl>
      <w:tblPr>
        <w:tblW w:w="0" w:type="auto"/>
        <w:tblInd w:w="3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3F3F3"/>
        <w:tblLayout w:type="fixed"/>
        <w:tblLook w:val="04A0" w:firstRow="1" w:lastRow="0" w:firstColumn="1" w:lastColumn="0" w:noHBand="0" w:noVBand="1"/>
      </w:tblPr>
      <w:tblGrid>
        <w:gridCol w:w="6210"/>
        <w:gridCol w:w="1890"/>
      </w:tblGrid>
      <w:tr w:rsidR="00203910" w:rsidRPr="00D41129" w:rsidTr="00203910">
        <w:trPr>
          <w:cantSplit/>
        </w:trPr>
        <w:tc>
          <w:tcPr>
            <w:tcW w:w="621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E54BCA">
            <w:pPr>
              <w:pStyle w:val="Textonotapie1"/>
              <w:widowControl w:val="0"/>
              <w:jc w:val="center"/>
              <w:rPr>
                <w:rFonts w:ascii="Verdana" w:hAnsi="Verdana"/>
                <w:b/>
                <w:sz w:val="16"/>
              </w:rPr>
            </w:pPr>
            <w:r w:rsidRPr="00D41129">
              <w:rPr>
                <w:rFonts w:ascii="Verdana" w:hAnsi="Verdana"/>
                <w:b/>
                <w:sz w:val="16"/>
              </w:rPr>
              <w:t xml:space="preserve">TOTAL DE DANO MATERIAL </w:t>
            </w:r>
          </w:p>
        </w:tc>
        <w:tc>
          <w:tcPr>
            <w:tcW w:w="189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337120" w:rsidP="00E54BCA">
            <w:pPr>
              <w:pStyle w:val="Textonotapie1"/>
              <w:widowControl w:val="0"/>
              <w:rPr>
                <w:rFonts w:ascii="Verdana" w:hAnsi="Verdana"/>
                <w:b/>
                <w:sz w:val="16"/>
              </w:rPr>
            </w:pPr>
            <w:r w:rsidRPr="00D41129">
              <w:rPr>
                <w:rFonts w:ascii="Verdana" w:hAnsi="Verdana"/>
                <w:b/>
                <w:sz w:val="16"/>
              </w:rPr>
              <w:t>US$ 953.000,</w:t>
            </w:r>
            <w:r w:rsidR="00203910" w:rsidRPr="00D41129">
              <w:rPr>
                <w:rFonts w:ascii="Verdana" w:hAnsi="Verdana"/>
                <w:b/>
                <w:sz w:val="16"/>
              </w:rPr>
              <w:t>00</w:t>
            </w:r>
          </w:p>
        </w:tc>
      </w:tr>
    </w:tbl>
    <w:p w:rsidR="00203910" w:rsidRPr="00D41129" w:rsidRDefault="00203910" w:rsidP="00E54BCA">
      <w:pPr>
        <w:pStyle w:val="Textonotapie1"/>
        <w:widowControl w:val="0"/>
        <w:rPr>
          <w:rFonts w:ascii="Verdana" w:hAnsi="Verdana"/>
        </w:rPr>
      </w:pPr>
    </w:p>
    <w:p w:rsidR="00203910" w:rsidRPr="00D41129" w:rsidRDefault="00203910" w:rsidP="00E54BCA">
      <w:pPr>
        <w:pStyle w:val="Ttulo5"/>
        <w:widowControl w:val="0"/>
        <w:spacing w:line="240" w:lineRule="auto"/>
        <w:rPr>
          <w:b w:val="0"/>
          <w:i/>
          <w:smallCaps/>
        </w:rPr>
      </w:pPr>
      <w:r w:rsidRPr="00D41129">
        <w:rPr>
          <w:b w:val="0"/>
          <w:i/>
          <w:smallCaps/>
        </w:rPr>
        <w:t>C)</w:t>
      </w:r>
      <w:r w:rsidRPr="00D41129">
        <w:rPr>
          <w:b w:val="0"/>
          <w:i/>
          <w:smallCaps/>
        </w:rPr>
        <w:tab/>
        <w:t>DANO IMATERIAL</w:t>
      </w:r>
    </w:p>
    <w:p w:rsidR="00203910" w:rsidRPr="00D41129" w:rsidRDefault="00203910" w:rsidP="00E54BCA">
      <w:pPr>
        <w:pStyle w:val="Encabezado"/>
        <w:widowControl w:val="0"/>
        <w:tabs>
          <w:tab w:val="left" w:pos="708"/>
        </w:tabs>
        <w:rPr>
          <w:rFonts w:ascii="Verdana" w:hAnsi="Verdana"/>
          <w:sz w:val="20"/>
        </w:rPr>
      </w:pPr>
    </w:p>
    <w:p w:rsidR="00203910" w:rsidRPr="00D41129" w:rsidRDefault="00203910" w:rsidP="00E54BCA">
      <w:pPr>
        <w:pStyle w:val="Sangradetindependiente0"/>
        <w:widowControl w:val="0"/>
        <w:rPr>
          <w:rFonts w:ascii="Verdana" w:hAnsi="Verdana"/>
          <w:sz w:val="20"/>
        </w:rPr>
      </w:pPr>
      <w:r w:rsidRPr="00D41129">
        <w:rPr>
          <w:rFonts w:ascii="Verdana" w:hAnsi="Verdana"/>
          <w:sz w:val="20"/>
        </w:rPr>
        <w:t>295.</w:t>
      </w:r>
      <w:r w:rsidRPr="00D41129">
        <w:rPr>
          <w:rFonts w:ascii="Verdana" w:hAnsi="Verdana"/>
          <w:sz w:val="20"/>
        </w:rPr>
        <w:tab/>
        <w:t xml:space="preserve">A Corte passa a considerar </w:t>
      </w:r>
      <w:r w:rsidR="0009436D">
        <w:rPr>
          <w:rFonts w:ascii="Verdana" w:hAnsi="Verdana"/>
          <w:sz w:val="20"/>
        </w:rPr>
        <w:t>os</w:t>
      </w:r>
      <w:r w:rsidRPr="00D41129">
        <w:rPr>
          <w:rFonts w:ascii="Verdana" w:hAnsi="Verdana"/>
          <w:sz w:val="20"/>
        </w:rPr>
        <w:t xml:space="preserve"> efeitos lesivos dos fatos do caso que não têm caráter econômico ou patrimonial.</w:t>
      </w:r>
      <w:r w:rsidR="00E63EE5">
        <w:rPr>
          <w:rFonts w:ascii="Verdana" w:hAnsi="Verdana"/>
          <w:sz w:val="20"/>
        </w:rPr>
        <w:t xml:space="preserve"> </w:t>
      </w:r>
      <w:r w:rsidRPr="00D41129">
        <w:rPr>
          <w:rFonts w:ascii="Verdana" w:hAnsi="Verdana"/>
          <w:sz w:val="20"/>
        </w:rPr>
        <w:t xml:space="preserve">O dano imaterial pode compreender tanto os sofrimentos e as aflições causados às vítimas, </w:t>
      </w:r>
      <w:r w:rsidR="002D5FC7">
        <w:rPr>
          <w:rFonts w:ascii="Verdana" w:hAnsi="Verdana"/>
          <w:sz w:val="20"/>
        </w:rPr>
        <w:t>a deterioração de</w:t>
      </w:r>
      <w:r w:rsidRPr="00D41129">
        <w:rPr>
          <w:rFonts w:ascii="Verdana" w:hAnsi="Verdana"/>
          <w:sz w:val="20"/>
        </w:rPr>
        <w:t xml:space="preserve"> valores muito significativos para as pessoas, </w:t>
      </w:r>
      <w:r w:rsidR="0024326E" w:rsidRPr="00D41129">
        <w:rPr>
          <w:rFonts w:ascii="Verdana" w:hAnsi="Verdana"/>
          <w:sz w:val="20"/>
        </w:rPr>
        <w:t>bem como</w:t>
      </w:r>
      <w:r w:rsidRPr="00D41129">
        <w:rPr>
          <w:rFonts w:ascii="Verdana" w:hAnsi="Verdana"/>
          <w:sz w:val="20"/>
        </w:rPr>
        <w:t xml:space="preserve"> as alterações nas condições de existência da vítima ou sua família.</w:t>
      </w:r>
      <w:r w:rsidR="00E63EE5">
        <w:rPr>
          <w:rFonts w:ascii="Verdana" w:hAnsi="Verdana"/>
          <w:sz w:val="20"/>
        </w:rPr>
        <w:t xml:space="preserve"> </w:t>
      </w:r>
      <w:r w:rsidRPr="00D41129">
        <w:rPr>
          <w:rFonts w:ascii="Verdana" w:hAnsi="Verdana"/>
          <w:sz w:val="20"/>
        </w:rPr>
        <w:t xml:space="preserve">Não sendo possível </w:t>
      </w:r>
      <w:r w:rsidR="0009436D">
        <w:rPr>
          <w:rFonts w:ascii="Verdana" w:hAnsi="Verdana"/>
          <w:sz w:val="20"/>
        </w:rPr>
        <w:t>atribuir</w:t>
      </w:r>
      <w:r w:rsidRPr="00D41129">
        <w:rPr>
          <w:rFonts w:ascii="Verdana" w:hAnsi="Verdana"/>
          <w:sz w:val="20"/>
        </w:rPr>
        <w:t xml:space="preserve"> ao dano imaterial um equivalente monetário</w:t>
      </w:r>
      <w:r w:rsidR="008642B9" w:rsidRPr="008642B9">
        <w:rPr>
          <w:rFonts w:ascii="Verdana" w:hAnsi="Verdana"/>
          <w:sz w:val="20"/>
        </w:rPr>
        <w:t xml:space="preserve"> </w:t>
      </w:r>
      <w:r w:rsidR="008642B9" w:rsidRPr="00D41129">
        <w:rPr>
          <w:rFonts w:ascii="Verdana" w:hAnsi="Verdana"/>
          <w:sz w:val="20"/>
        </w:rPr>
        <w:t>preciso</w:t>
      </w:r>
      <w:r w:rsidRPr="00D41129">
        <w:rPr>
          <w:rFonts w:ascii="Verdana" w:hAnsi="Verdana"/>
          <w:sz w:val="20"/>
        </w:rPr>
        <w:t xml:space="preserve">, </w:t>
      </w:r>
      <w:r w:rsidR="00236465">
        <w:rPr>
          <w:rFonts w:ascii="Verdana" w:hAnsi="Verdana"/>
          <w:sz w:val="20"/>
        </w:rPr>
        <w:t xml:space="preserve">este </w:t>
      </w:r>
      <w:r w:rsidRPr="00D41129">
        <w:rPr>
          <w:rFonts w:ascii="Verdana" w:hAnsi="Verdana"/>
          <w:sz w:val="20"/>
        </w:rPr>
        <w:t xml:space="preserve">somente pode ser </w:t>
      </w:r>
      <w:r w:rsidRPr="00D41129">
        <w:rPr>
          <w:rFonts w:ascii="Verdana" w:hAnsi="Verdana"/>
          <w:sz w:val="20"/>
        </w:rPr>
        <w:lastRenderedPageBreak/>
        <w:t>objeto de compensação, para os fins da reparação integral às vítimas, de duas maneiras.</w:t>
      </w:r>
      <w:r w:rsidR="00E63EE5">
        <w:rPr>
          <w:rFonts w:ascii="Verdana" w:hAnsi="Verdana"/>
          <w:sz w:val="20"/>
        </w:rPr>
        <w:t xml:space="preserve"> </w:t>
      </w:r>
      <w:r w:rsidRPr="00D41129">
        <w:rPr>
          <w:rFonts w:ascii="Verdana" w:hAnsi="Verdana"/>
          <w:sz w:val="20"/>
        </w:rPr>
        <w:t xml:space="preserve">Em primeiro lugar, </w:t>
      </w:r>
      <w:r w:rsidR="0053681C" w:rsidRPr="00D41129">
        <w:rPr>
          <w:rFonts w:ascii="Verdana" w:hAnsi="Verdana"/>
          <w:sz w:val="20"/>
        </w:rPr>
        <w:t>através d</w:t>
      </w:r>
      <w:r w:rsidRPr="00D41129">
        <w:rPr>
          <w:rFonts w:ascii="Verdana" w:hAnsi="Verdana"/>
          <w:sz w:val="20"/>
        </w:rPr>
        <w:t xml:space="preserve">o pagamento de uma quantia </w:t>
      </w:r>
      <w:r w:rsidR="0009436D">
        <w:rPr>
          <w:rFonts w:ascii="Verdana" w:hAnsi="Verdana"/>
          <w:sz w:val="20"/>
        </w:rPr>
        <w:t>em</w:t>
      </w:r>
      <w:r w:rsidRPr="00D41129">
        <w:rPr>
          <w:rFonts w:ascii="Verdana" w:hAnsi="Verdana"/>
          <w:sz w:val="20"/>
        </w:rPr>
        <w:t xml:space="preserve"> dinheiro ou a entrega de bens ou serviços </w:t>
      </w:r>
      <w:r w:rsidR="00F955CF">
        <w:rPr>
          <w:rFonts w:ascii="Verdana" w:hAnsi="Verdana"/>
          <w:sz w:val="20"/>
        </w:rPr>
        <w:t>quantificáveis</w:t>
      </w:r>
      <w:r w:rsidRPr="00D41129">
        <w:rPr>
          <w:rFonts w:ascii="Verdana" w:hAnsi="Verdana"/>
          <w:sz w:val="20"/>
        </w:rPr>
        <w:t xml:space="preserve"> em dinheiro, que o Tribunal determine em aplicação razoável do arbítrio judici</w:t>
      </w:r>
      <w:r w:rsidR="0009436D">
        <w:rPr>
          <w:rFonts w:ascii="Verdana" w:hAnsi="Verdana"/>
          <w:sz w:val="20"/>
        </w:rPr>
        <w:t>al</w:t>
      </w:r>
      <w:r w:rsidRPr="00D41129">
        <w:rPr>
          <w:rFonts w:ascii="Verdana" w:hAnsi="Verdana"/>
          <w:sz w:val="20"/>
        </w:rPr>
        <w:t xml:space="preserve"> e em termos de equidade.</w:t>
      </w:r>
      <w:r w:rsidR="00E63EE5">
        <w:rPr>
          <w:rFonts w:ascii="Verdana" w:hAnsi="Verdana"/>
          <w:sz w:val="20"/>
        </w:rPr>
        <w:t xml:space="preserve"> </w:t>
      </w:r>
      <w:r w:rsidRPr="00D41129">
        <w:rPr>
          <w:rFonts w:ascii="Verdana" w:hAnsi="Verdana"/>
          <w:sz w:val="20"/>
        </w:rPr>
        <w:t xml:space="preserve">E, em segundo lugar, </w:t>
      </w:r>
      <w:r w:rsidR="00F955CF">
        <w:rPr>
          <w:rFonts w:ascii="Verdana" w:hAnsi="Verdana"/>
          <w:sz w:val="20"/>
        </w:rPr>
        <w:t>através</w:t>
      </w:r>
      <w:r w:rsidRPr="00D41129">
        <w:rPr>
          <w:rFonts w:ascii="Verdana" w:hAnsi="Verdana"/>
          <w:sz w:val="20"/>
        </w:rPr>
        <w:t xml:space="preserve"> de outros meios cujo objetivo </w:t>
      </w:r>
      <w:r w:rsidR="00F955CF">
        <w:rPr>
          <w:rFonts w:ascii="Verdana" w:hAnsi="Verdana"/>
          <w:sz w:val="20"/>
        </w:rPr>
        <w:t>seja</w:t>
      </w:r>
      <w:r w:rsidRPr="00D41129">
        <w:rPr>
          <w:rFonts w:ascii="Verdana" w:hAnsi="Verdana"/>
          <w:sz w:val="20"/>
        </w:rPr>
        <w:t xml:space="preserve"> comprometer o Estado com os esforços </w:t>
      </w:r>
      <w:r w:rsidR="00090489">
        <w:rPr>
          <w:rFonts w:ascii="Verdana" w:hAnsi="Verdana"/>
          <w:sz w:val="20"/>
        </w:rPr>
        <w:t>voltados para</w:t>
      </w:r>
      <w:r w:rsidRPr="00D41129">
        <w:rPr>
          <w:rFonts w:ascii="Verdana" w:hAnsi="Verdana"/>
          <w:sz w:val="20"/>
        </w:rPr>
        <w:t xml:space="preserve"> que fatos similares não voltem a ocorrer.</w:t>
      </w:r>
      <w:r w:rsidRPr="00D41129">
        <w:rPr>
          <w:rFonts w:ascii="Verdana" w:hAnsi="Verdana"/>
          <w:b/>
          <w:sz w:val="20"/>
        </w:rPr>
        <w:t xml:space="preserve"> </w:t>
      </w:r>
    </w:p>
    <w:p w:rsidR="00203910" w:rsidRPr="00D41129" w:rsidRDefault="00203910" w:rsidP="00E54BCA">
      <w:pPr>
        <w:pStyle w:val="Sangradetindependiente0"/>
        <w:widowControl w:val="0"/>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Alegações da Comissão</w:t>
      </w:r>
    </w:p>
    <w:p w:rsidR="00203910" w:rsidRPr="00D41129" w:rsidRDefault="00203910" w:rsidP="00E54BCA">
      <w:pPr>
        <w:pStyle w:val="Encabezado"/>
        <w:widowControl w:val="0"/>
        <w:tabs>
          <w:tab w:val="left" w:pos="720"/>
          <w:tab w:val="left" w:pos="990"/>
        </w:tabs>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296.</w:t>
      </w:r>
      <w:r w:rsidRPr="00D41129">
        <w:rPr>
          <w:rFonts w:ascii="Verdana" w:hAnsi="Verdana"/>
          <w:sz w:val="20"/>
        </w:rPr>
        <w:tab/>
        <w:t>A Comissão manifestou que</w:t>
      </w:r>
      <w:r w:rsidR="00DC6E8A">
        <w:rPr>
          <w:rFonts w:ascii="Verdana" w:hAnsi="Verdana"/>
          <w:sz w:val="20"/>
        </w:rPr>
        <w:t>,</w:t>
      </w:r>
      <w:r w:rsidRPr="00D41129">
        <w:rPr>
          <w:rFonts w:ascii="Verdana" w:hAnsi="Verdana"/>
          <w:sz w:val="20"/>
        </w:rPr>
        <w:t xml:space="preserve"> para a determinação dos danos morais no presente caso, a Corte deve ter em conta fatores como a gravidade das violações e o sofrimento emocional das vítimas e seus familiares.</w:t>
      </w:r>
      <w:r w:rsidR="00E63EE5">
        <w:rPr>
          <w:rFonts w:ascii="Verdana" w:hAnsi="Verdana"/>
          <w:sz w:val="20"/>
        </w:rPr>
        <w:t xml:space="preserve"> </w:t>
      </w:r>
      <w:r w:rsidRPr="00D41129">
        <w:rPr>
          <w:rFonts w:ascii="Verdana" w:hAnsi="Verdana"/>
          <w:sz w:val="20"/>
        </w:rPr>
        <w:t xml:space="preserve">A Comissão considerou que não somente a perda de um </w:t>
      </w:r>
      <w:r w:rsidR="0024326E" w:rsidRPr="00D41129">
        <w:rPr>
          <w:rFonts w:ascii="Verdana" w:hAnsi="Verdana"/>
          <w:sz w:val="20"/>
        </w:rPr>
        <w:t>ente</w:t>
      </w:r>
      <w:r w:rsidRPr="00D41129">
        <w:rPr>
          <w:rFonts w:ascii="Verdana" w:hAnsi="Verdana"/>
          <w:sz w:val="20"/>
        </w:rPr>
        <w:t xml:space="preserve"> querido causa danos morais, já que as condições desumanas de detenção, as condições indignas </w:t>
      </w:r>
      <w:r w:rsidR="00DC6E8A">
        <w:rPr>
          <w:rFonts w:ascii="Verdana" w:hAnsi="Verdana"/>
          <w:sz w:val="20"/>
        </w:rPr>
        <w:t>d</w:t>
      </w:r>
      <w:r w:rsidRPr="00D41129">
        <w:rPr>
          <w:rFonts w:ascii="Verdana" w:hAnsi="Verdana"/>
          <w:sz w:val="20"/>
        </w:rPr>
        <w:t>o tratamento e o sentimento permanente de vulnerabilidade por estar</w:t>
      </w:r>
      <w:r w:rsidR="0009436D">
        <w:rPr>
          <w:rFonts w:ascii="Verdana" w:hAnsi="Verdana"/>
          <w:sz w:val="20"/>
        </w:rPr>
        <w:t>em</w:t>
      </w:r>
      <w:r w:rsidRPr="00D41129">
        <w:rPr>
          <w:rFonts w:ascii="Verdana" w:hAnsi="Verdana"/>
          <w:sz w:val="20"/>
        </w:rPr>
        <w:t xml:space="preserve"> em penitenciárias para adultos, pelos </w:t>
      </w:r>
      <w:r w:rsidR="002F47AD">
        <w:rPr>
          <w:rFonts w:ascii="Verdana" w:hAnsi="Verdana"/>
          <w:sz w:val="20"/>
        </w:rPr>
        <w:t>incêndio</w:t>
      </w:r>
      <w:r w:rsidRPr="00D41129">
        <w:rPr>
          <w:rFonts w:ascii="Verdana" w:hAnsi="Verdana"/>
          <w:sz w:val="20"/>
        </w:rPr>
        <w:t>s ou pela falta de meios adequados de defesa</w:t>
      </w:r>
      <w:r w:rsidR="00234CDC" w:rsidRPr="00D41129">
        <w:rPr>
          <w:rFonts w:ascii="Verdana" w:hAnsi="Verdana"/>
          <w:sz w:val="20"/>
        </w:rPr>
        <w:t xml:space="preserve"> </w:t>
      </w:r>
      <w:r w:rsidRPr="00D41129">
        <w:rPr>
          <w:rFonts w:ascii="Verdana" w:hAnsi="Verdana"/>
          <w:sz w:val="20"/>
        </w:rPr>
        <w:t xml:space="preserve">são condições que causam uma dor e um sofrimento extremo, não somente à vítima, mas </w:t>
      </w:r>
      <w:r w:rsidR="00DC6E8A">
        <w:rPr>
          <w:rFonts w:ascii="Verdana" w:hAnsi="Verdana"/>
          <w:sz w:val="20"/>
        </w:rPr>
        <w:t xml:space="preserve">também </w:t>
      </w:r>
      <w:r w:rsidRPr="00D41129">
        <w:rPr>
          <w:rFonts w:ascii="Verdana" w:hAnsi="Verdana"/>
          <w:sz w:val="20"/>
        </w:rPr>
        <w:t>a seus familiares que compartilham de perto esta dor.</w:t>
      </w:r>
      <w:r w:rsidR="00E63EE5">
        <w:rPr>
          <w:rFonts w:ascii="Verdana" w:hAnsi="Verdana"/>
          <w:sz w:val="20"/>
        </w:rPr>
        <w:t xml:space="preserve"> </w:t>
      </w:r>
      <w:r w:rsidRPr="00D41129">
        <w:rPr>
          <w:rFonts w:ascii="Verdana" w:hAnsi="Verdana"/>
          <w:sz w:val="20"/>
        </w:rPr>
        <w:t>Portanto, a Comissão solicitou à Corte que:</w:t>
      </w:r>
    </w:p>
    <w:p w:rsidR="00203910" w:rsidRPr="00D41129" w:rsidRDefault="00203910" w:rsidP="00E54BCA">
      <w:pPr>
        <w:widowControl w:val="0"/>
        <w:jc w:val="both"/>
        <w:rPr>
          <w:rFonts w:ascii="Verdana" w:hAnsi="Verdana"/>
          <w:sz w:val="20"/>
        </w:rPr>
      </w:pPr>
    </w:p>
    <w:p w:rsidR="00203910" w:rsidRPr="00D41129" w:rsidRDefault="00234CDC" w:rsidP="001509FC">
      <w:pPr>
        <w:numPr>
          <w:ilvl w:val="0"/>
          <w:numId w:val="14"/>
        </w:numPr>
        <w:ind w:left="709" w:firstLine="0"/>
        <w:jc w:val="both"/>
        <w:rPr>
          <w:rFonts w:ascii="Verdana" w:hAnsi="Verdana"/>
          <w:sz w:val="20"/>
        </w:rPr>
      </w:pPr>
      <w:r w:rsidRPr="00D41129">
        <w:rPr>
          <w:rFonts w:ascii="Verdana" w:hAnsi="Verdana"/>
          <w:sz w:val="20"/>
        </w:rPr>
        <w:t>o</w:t>
      </w:r>
      <w:r w:rsidR="00203910" w:rsidRPr="00D41129">
        <w:rPr>
          <w:rFonts w:ascii="Verdana" w:hAnsi="Verdana"/>
          <w:sz w:val="20"/>
        </w:rPr>
        <w:t>rdenasse ao Estado pagar uma soma em equidade a título de dano moral aos familiares dos internos que perderam a vida.</w:t>
      </w:r>
      <w:r w:rsidR="00E63EE5">
        <w:rPr>
          <w:rFonts w:ascii="Verdana" w:hAnsi="Verdana"/>
          <w:sz w:val="20"/>
        </w:rPr>
        <w:t xml:space="preserve"> </w:t>
      </w:r>
      <w:r w:rsidR="00203910" w:rsidRPr="00D41129">
        <w:rPr>
          <w:rFonts w:ascii="Verdana" w:hAnsi="Verdana"/>
          <w:sz w:val="20"/>
        </w:rPr>
        <w:t xml:space="preserve">A esse respeito, a Comissão solicitou que fossem levados em consideração o sofrimento originado pela morte lenta </w:t>
      </w:r>
      <w:r w:rsidR="0009436D">
        <w:rPr>
          <w:rFonts w:ascii="Verdana" w:hAnsi="Verdana"/>
          <w:sz w:val="20"/>
        </w:rPr>
        <w:t>causada</w:t>
      </w:r>
      <w:r w:rsidR="00203910" w:rsidRPr="00D41129">
        <w:rPr>
          <w:rFonts w:ascii="Verdana" w:hAnsi="Verdana"/>
          <w:sz w:val="20"/>
        </w:rPr>
        <w:t xml:space="preserve"> por queimaduras produto de um incêndio; e o sofrimento ocasionado às famílias ao saber que seus filhos, que estavam sob a proteção do Estado, morreram </w:t>
      </w:r>
      <w:r w:rsidR="0009436D">
        <w:rPr>
          <w:rFonts w:ascii="Verdana" w:hAnsi="Verdana"/>
          <w:sz w:val="20"/>
        </w:rPr>
        <w:t>queimados</w:t>
      </w:r>
      <w:r w:rsidR="00203910" w:rsidRPr="00D41129">
        <w:rPr>
          <w:rFonts w:ascii="Verdana" w:hAnsi="Verdana"/>
          <w:sz w:val="20"/>
        </w:rPr>
        <w:t xml:space="preserve">; os internos que foram feridos em cada um dos incêndios; e cada um dos internos que estiveram no Instituto, pelos sofrimentos, angústias e indignidade </w:t>
      </w:r>
      <w:r w:rsidR="0009436D">
        <w:rPr>
          <w:rFonts w:ascii="Verdana" w:hAnsi="Verdana"/>
          <w:sz w:val="20"/>
        </w:rPr>
        <w:t>a</w:t>
      </w:r>
      <w:r w:rsidR="00203910" w:rsidRPr="00D41129">
        <w:rPr>
          <w:rFonts w:ascii="Verdana" w:hAnsi="Verdana"/>
          <w:sz w:val="20"/>
        </w:rPr>
        <w:t xml:space="preserve"> que foram submetidos; </w:t>
      </w:r>
    </w:p>
    <w:p w:rsidR="00203910" w:rsidRPr="00D41129" w:rsidRDefault="00203910" w:rsidP="001509FC">
      <w:pPr>
        <w:widowControl w:val="0"/>
        <w:ind w:left="709"/>
        <w:jc w:val="both"/>
        <w:rPr>
          <w:rFonts w:ascii="Verdana" w:hAnsi="Verdana"/>
          <w:sz w:val="20"/>
        </w:rPr>
      </w:pPr>
    </w:p>
    <w:p w:rsidR="00203910" w:rsidRPr="00D41129" w:rsidRDefault="006316AB" w:rsidP="001509FC">
      <w:pPr>
        <w:numPr>
          <w:ilvl w:val="0"/>
          <w:numId w:val="14"/>
        </w:numPr>
        <w:ind w:left="709" w:firstLine="0"/>
        <w:jc w:val="both"/>
        <w:rPr>
          <w:rFonts w:ascii="Verdana" w:hAnsi="Verdana"/>
          <w:sz w:val="20"/>
          <w:u w:val="single"/>
        </w:rPr>
      </w:pPr>
      <w:r>
        <w:rPr>
          <w:rFonts w:ascii="Verdana" w:hAnsi="Verdana"/>
          <w:sz w:val="20"/>
        </w:rPr>
        <w:t>fixasse</w:t>
      </w:r>
      <w:r w:rsidR="00203910" w:rsidRPr="00D41129">
        <w:rPr>
          <w:rFonts w:ascii="Verdana" w:hAnsi="Verdana"/>
          <w:sz w:val="20"/>
        </w:rPr>
        <w:t xml:space="preserve"> uma quantia em equidade para a criação de um fundo especial de reparações para as vítimas do Instituto, levando em consideração a violação global de direitos que a existência do mesmo</w:t>
      </w:r>
      <w:r w:rsidR="0009436D" w:rsidRPr="0009436D">
        <w:rPr>
          <w:rFonts w:ascii="Verdana" w:hAnsi="Verdana"/>
          <w:sz w:val="20"/>
        </w:rPr>
        <w:t xml:space="preserve"> </w:t>
      </w:r>
      <w:r w:rsidR="0009436D" w:rsidRPr="00D41129">
        <w:rPr>
          <w:rFonts w:ascii="Verdana" w:hAnsi="Verdana"/>
          <w:sz w:val="20"/>
        </w:rPr>
        <w:t>produziu</w:t>
      </w:r>
      <w:r w:rsidR="00203910" w:rsidRPr="00D41129">
        <w:rPr>
          <w:rFonts w:ascii="Verdana" w:hAnsi="Verdana"/>
          <w:sz w:val="20"/>
        </w:rPr>
        <w:t>.</w:t>
      </w:r>
      <w:r w:rsidR="00E63EE5">
        <w:rPr>
          <w:rFonts w:ascii="Verdana" w:hAnsi="Verdana"/>
          <w:sz w:val="20"/>
        </w:rPr>
        <w:t xml:space="preserve"> </w:t>
      </w:r>
      <w:r w:rsidR="00203910" w:rsidRPr="00D41129">
        <w:rPr>
          <w:rFonts w:ascii="Verdana" w:hAnsi="Verdana"/>
          <w:sz w:val="20"/>
        </w:rPr>
        <w:t>A Comissão considerou que este fundo deve ter por finalidade o financiamento de programas educativos, de capacitação laboral, de atendimento psicológico e médico para todos os meninos e adolescentes que tenham sido privados ilegal e arbitrariamente de sua liberdade no Instituto; e</w:t>
      </w:r>
    </w:p>
    <w:p w:rsidR="00203910" w:rsidRPr="00D41129" w:rsidRDefault="00203910" w:rsidP="001509FC">
      <w:pPr>
        <w:widowControl w:val="0"/>
        <w:ind w:left="709"/>
        <w:jc w:val="both"/>
        <w:rPr>
          <w:rFonts w:ascii="Verdana" w:hAnsi="Verdana"/>
          <w:sz w:val="20"/>
          <w:u w:val="single"/>
        </w:rPr>
      </w:pPr>
    </w:p>
    <w:p w:rsidR="00203910" w:rsidRPr="00D41129" w:rsidRDefault="00203910" w:rsidP="001509FC">
      <w:pPr>
        <w:ind w:left="709"/>
        <w:jc w:val="both"/>
        <w:rPr>
          <w:rFonts w:ascii="Verdana" w:hAnsi="Verdana"/>
          <w:sz w:val="20"/>
        </w:rPr>
      </w:pPr>
      <w:r w:rsidRPr="00D41129">
        <w:rPr>
          <w:rFonts w:ascii="Verdana" w:hAnsi="Verdana"/>
          <w:sz w:val="20"/>
        </w:rPr>
        <w:t>c)</w:t>
      </w:r>
      <w:r w:rsidRPr="00D41129">
        <w:rPr>
          <w:rFonts w:ascii="Verdana" w:hAnsi="Verdana"/>
          <w:sz w:val="20"/>
        </w:rPr>
        <w:tab/>
        <w:t>em relação às vítimas que estiveram interna</w:t>
      </w:r>
      <w:r w:rsidR="0009436D">
        <w:rPr>
          <w:rFonts w:ascii="Verdana" w:hAnsi="Verdana"/>
          <w:sz w:val="20"/>
        </w:rPr>
        <w:t>d</w:t>
      </w:r>
      <w:r w:rsidR="006316AB">
        <w:rPr>
          <w:rFonts w:ascii="Verdana" w:hAnsi="Verdana"/>
          <w:sz w:val="20"/>
        </w:rPr>
        <w:t>a</w:t>
      </w:r>
      <w:r w:rsidRPr="00D41129">
        <w:rPr>
          <w:rFonts w:ascii="Verdana" w:hAnsi="Verdana"/>
          <w:sz w:val="20"/>
        </w:rPr>
        <w:t xml:space="preserve">s no Instituto entre 14 de agosto de 1996 e 25 de julho 2001, que não </w:t>
      </w:r>
      <w:r w:rsidR="0009436D">
        <w:rPr>
          <w:rFonts w:ascii="Verdana" w:hAnsi="Verdana"/>
          <w:sz w:val="20"/>
        </w:rPr>
        <w:t>foram</w:t>
      </w:r>
      <w:r w:rsidRPr="00D41129">
        <w:rPr>
          <w:rFonts w:ascii="Verdana" w:hAnsi="Verdana"/>
          <w:sz w:val="20"/>
        </w:rPr>
        <w:t xml:space="preserve"> mortos nem feridos nos incêndios e que não foram enviados a penitenciárias para adultos, o Estado deve indenizá-los pela</w:t>
      </w:r>
      <w:r w:rsidR="0009436D">
        <w:rPr>
          <w:rFonts w:ascii="Verdana" w:hAnsi="Verdana"/>
          <w:sz w:val="20"/>
        </w:rPr>
        <w:t>s condições desumanas de vida a</w:t>
      </w:r>
      <w:r w:rsidRPr="00D41129">
        <w:rPr>
          <w:rFonts w:ascii="Verdana" w:hAnsi="Verdana"/>
          <w:sz w:val="20"/>
        </w:rPr>
        <w:t xml:space="preserve"> que foram submetidos durante sua internação.</w:t>
      </w:r>
      <w:r w:rsidR="00E63EE5">
        <w:rPr>
          <w:rFonts w:ascii="Verdana" w:hAnsi="Verdana"/>
          <w:sz w:val="20"/>
        </w:rPr>
        <w:t xml:space="preserve"> </w:t>
      </w:r>
      <w:r w:rsidRPr="00D41129">
        <w:rPr>
          <w:rFonts w:ascii="Verdana" w:hAnsi="Verdana"/>
          <w:sz w:val="20"/>
        </w:rPr>
        <w:t xml:space="preserve">Devido à dificuldade de quantificar monetariamente esta reparação, a Comissão solicitou que a Corte fixasse uma quantia baseada </w:t>
      </w:r>
      <w:r w:rsidR="0009436D">
        <w:rPr>
          <w:rFonts w:ascii="Verdana" w:hAnsi="Verdana"/>
          <w:sz w:val="20"/>
        </w:rPr>
        <w:t>no princípio de</w:t>
      </w:r>
      <w:r w:rsidRPr="00D41129">
        <w:rPr>
          <w:rFonts w:ascii="Verdana" w:hAnsi="Verdana"/>
          <w:sz w:val="20"/>
        </w:rPr>
        <w:t xml:space="preserve"> equidade para cada uma das vítimas. </w:t>
      </w:r>
    </w:p>
    <w:p w:rsidR="00203910" w:rsidRPr="00D41129" w:rsidRDefault="00203910" w:rsidP="00E54BCA">
      <w:pPr>
        <w:widowControl w:val="0"/>
        <w:jc w:val="both"/>
        <w:rPr>
          <w:rFonts w:ascii="Verdana" w:hAnsi="Verdana"/>
          <w:sz w:val="20"/>
        </w:rPr>
      </w:pPr>
    </w:p>
    <w:p w:rsidR="00203910" w:rsidRPr="00D41129" w:rsidRDefault="00203910" w:rsidP="00E54BCA">
      <w:pPr>
        <w:pStyle w:val="Ttulo9"/>
        <w:widowControl w:val="0"/>
        <w:tabs>
          <w:tab w:val="left" w:pos="708"/>
        </w:tabs>
        <w:ind w:left="0" w:firstLine="0"/>
        <w:rPr>
          <w:rFonts w:ascii="Verdana" w:hAnsi="Verdana"/>
          <w:sz w:val="20"/>
        </w:rPr>
      </w:pPr>
      <w:r w:rsidRPr="00D41129">
        <w:rPr>
          <w:rFonts w:ascii="Verdana" w:hAnsi="Verdana"/>
          <w:sz w:val="20"/>
        </w:rPr>
        <w:t xml:space="preserve">Alegações das representantes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297.</w:t>
      </w:r>
      <w:r w:rsidRPr="00D41129">
        <w:rPr>
          <w:rFonts w:ascii="Verdana" w:hAnsi="Verdana"/>
          <w:sz w:val="20"/>
        </w:rPr>
        <w:tab/>
        <w:t xml:space="preserve">As representantes manifestaram que é evidente a dor que marcou as vítimas, </w:t>
      </w:r>
      <w:r w:rsidR="0024326E" w:rsidRPr="00D41129">
        <w:rPr>
          <w:rFonts w:ascii="Verdana" w:hAnsi="Verdana"/>
          <w:sz w:val="20"/>
        </w:rPr>
        <w:t>bem como</w:t>
      </w:r>
      <w:r w:rsidRPr="00D41129">
        <w:rPr>
          <w:rFonts w:ascii="Verdana" w:hAnsi="Verdana"/>
          <w:sz w:val="20"/>
        </w:rPr>
        <w:t xml:space="preserve"> seus familiares.</w:t>
      </w:r>
      <w:r w:rsidR="00E63EE5">
        <w:rPr>
          <w:rFonts w:ascii="Verdana" w:hAnsi="Verdana"/>
          <w:sz w:val="20"/>
        </w:rPr>
        <w:t xml:space="preserve"> </w:t>
      </w:r>
      <w:r w:rsidRPr="00D41129">
        <w:rPr>
          <w:rFonts w:ascii="Verdana" w:hAnsi="Verdana"/>
          <w:sz w:val="20"/>
        </w:rPr>
        <w:t>A esse respeito, afirmaram que:</w:t>
      </w:r>
    </w:p>
    <w:p w:rsidR="00203910" w:rsidRPr="00D41129" w:rsidRDefault="00203910" w:rsidP="00E54BCA">
      <w:pPr>
        <w:widowControl w:val="0"/>
        <w:jc w:val="both"/>
        <w:rPr>
          <w:rFonts w:ascii="Verdana" w:hAnsi="Verdana"/>
          <w:sz w:val="20"/>
        </w:rPr>
      </w:pPr>
    </w:p>
    <w:p w:rsidR="00203910" w:rsidRDefault="00203910" w:rsidP="001509FC">
      <w:pPr>
        <w:ind w:left="709"/>
        <w:jc w:val="both"/>
        <w:rPr>
          <w:rFonts w:ascii="Verdana" w:hAnsi="Verdana"/>
          <w:sz w:val="20"/>
        </w:rPr>
      </w:pPr>
      <w:r w:rsidRPr="00D41129">
        <w:rPr>
          <w:rFonts w:ascii="Verdana" w:hAnsi="Verdana"/>
          <w:sz w:val="20"/>
        </w:rPr>
        <w:t>a)</w:t>
      </w:r>
      <w:r w:rsidRPr="00D41129">
        <w:rPr>
          <w:rFonts w:ascii="Verdana" w:hAnsi="Verdana"/>
          <w:sz w:val="20"/>
        </w:rPr>
        <w:tab/>
        <w:t xml:space="preserve">os meninos sofreram pelas condições desumanas de detenção, pelas condições indignas de tratamento e pela submissão permanente </w:t>
      </w:r>
      <w:r w:rsidR="0009436D">
        <w:rPr>
          <w:rFonts w:ascii="Verdana" w:hAnsi="Verdana"/>
          <w:sz w:val="20"/>
        </w:rPr>
        <w:t xml:space="preserve">a situações de </w:t>
      </w:r>
      <w:r w:rsidRPr="00D41129">
        <w:rPr>
          <w:rFonts w:ascii="Verdana" w:hAnsi="Verdana"/>
          <w:sz w:val="20"/>
        </w:rPr>
        <w:t>vulnerabilidade ao estar</w:t>
      </w:r>
      <w:r w:rsidR="00857670">
        <w:rPr>
          <w:rFonts w:ascii="Verdana" w:hAnsi="Verdana"/>
          <w:sz w:val="20"/>
        </w:rPr>
        <w:t>em</w:t>
      </w:r>
      <w:r w:rsidRPr="00D41129">
        <w:rPr>
          <w:rFonts w:ascii="Verdana" w:hAnsi="Verdana"/>
          <w:sz w:val="20"/>
        </w:rPr>
        <w:t xml:space="preserve"> em penitenciárias para adultos, </w:t>
      </w:r>
      <w:r w:rsidR="0024326E" w:rsidRPr="00D41129">
        <w:rPr>
          <w:rFonts w:ascii="Verdana" w:hAnsi="Verdana"/>
          <w:sz w:val="20"/>
        </w:rPr>
        <w:t>bem como</w:t>
      </w:r>
      <w:r w:rsidRPr="00D41129">
        <w:rPr>
          <w:rFonts w:ascii="Verdana" w:hAnsi="Verdana"/>
          <w:sz w:val="20"/>
        </w:rPr>
        <w:t xml:space="preserve"> pelas sequelas </w:t>
      </w:r>
      <w:r w:rsidRPr="00D41129">
        <w:rPr>
          <w:rFonts w:ascii="Verdana" w:hAnsi="Verdana"/>
          <w:sz w:val="20"/>
        </w:rPr>
        <w:lastRenderedPageBreak/>
        <w:t xml:space="preserve">dos sucessivos incêndios </w:t>
      </w:r>
      <w:r w:rsidR="00857670">
        <w:rPr>
          <w:rFonts w:ascii="Verdana" w:hAnsi="Verdana"/>
          <w:sz w:val="20"/>
        </w:rPr>
        <w:t>nos quais</w:t>
      </w:r>
      <w:r w:rsidRPr="00D41129">
        <w:rPr>
          <w:rFonts w:ascii="Verdana" w:hAnsi="Verdana"/>
          <w:sz w:val="20"/>
        </w:rPr>
        <w:t xml:space="preserve"> houve queimados e feridos.</w:t>
      </w:r>
      <w:r w:rsidR="00E63EE5">
        <w:rPr>
          <w:rFonts w:ascii="Verdana" w:hAnsi="Verdana"/>
          <w:sz w:val="20"/>
        </w:rPr>
        <w:t xml:space="preserve"> </w:t>
      </w:r>
      <w:r w:rsidRPr="00D41129">
        <w:rPr>
          <w:rFonts w:ascii="Verdana" w:hAnsi="Verdana"/>
          <w:sz w:val="20"/>
        </w:rPr>
        <w:t>Portanto, solicitaram à Corte que fixasse, em equidade, uma cifra para compensar o “impacto psicológico severo”, o “trauma prolongado e complexo” e as “consequências devastadoras” que sofreram todos os meninos devido às condições de detenção, às torturas e aos maus-tratos, o qu</w:t>
      </w:r>
      <w:r w:rsidR="00857670">
        <w:rPr>
          <w:rFonts w:ascii="Verdana" w:hAnsi="Verdana"/>
          <w:sz w:val="20"/>
        </w:rPr>
        <w:t>e</w:t>
      </w:r>
      <w:r w:rsidRPr="00D41129">
        <w:rPr>
          <w:rFonts w:ascii="Verdana" w:hAnsi="Verdana"/>
          <w:sz w:val="20"/>
        </w:rPr>
        <w:t xml:space="preserve"> lhes gerou sentimentos de amargura, ressentimento, humilhação, depressão, deficiência, impotência, desproteção e violência; </w:t>
      </w:r>
    </w:p>
    <w:p w:rsidR="00857670" w:rsidRPr="00D41129" w:rsidRDefault="00857670" w:rsidP="001509FC">
      <w:pPr>
        <w:ind w:left="709"/>
        <w:jc w:val="both"/>
        <w:rPr>
          <w:rFonts w:ascii="Verdana" w:hAnsi="Verdana"/>
          <w:sz w:val="20"/>
        </w:rPr>
      </w:pPr>
    </w:p>
    <w:p w:rsidR="00203910" w:rsidRPr="00D41129" w:rsidRDefault="00203910" w:rsidP="001509FC">
      <w:pPr>
        <w:ind w:left="709"/>
        <w:jc w:val="both"/>
        <w:rPr>
          <w:rFonts w:ascii="Verdana" w:hAnsi="Verdana"/>
          <w:sz w:val="20"/>
        </w:rPr>
      </w:pPr>
      <w:r w:rsidRPr="00D41129">
        <w:rPr>
          <w:rFonts w:ascii="Verdana" w:hAnsi="Verdana"/>
          <w:sz w:val="20"/>
        </w:rPr>
        <w:t>b)</w:t>
      </w:r>
      <w:r w:rsidRPr="00D41129">
        <w:rPr>
          <w:rFonts w:ascii="Verdana" w:hAnsi="Verdana"/>
          <w:sz w:val="20"/>
        </w:rPr>
        <w:tab/>
        <w:t xml:space="preserve">o Estado não </w:t>
      </w:r>
      <w:r w:rsidR="001509FC">
        <w:rPr>
          <w:rFonts w:ascii="Verdana" w:hAnsi="Verdana"/>
          <w:sz w:val="20"/>
        </w:rPr>
        <w:t>investigou</w:t>
      </w:r>
      <w:r w:rsidRPr="00D41129">
        <w:rPr>
          <w:rFonts w:ascii="Verdana" w:hAnsi="Verdana"/>
          <w:sz w:val="20"/>
        </w:rPr>
        <w:t xml:space="preserve"> nem </w:t>
      </w:r>
      <w:r w:rsidR="00857670">
        <w:rPr>
          <w:rFonts w:ascii="Verdana" w:hAnsi="Verdana"/>
          <w:sz w:val="20"/>
        </w:rPr>
        <w:t>puni</w:t>
      </w:r>
      <w:r w:rsidR="0024326E" w:rsidRPr="00D41129">
        <w:rPr>
          <w:rFonts w:ascii="Verdana" w:hAnsi="Verdana"/>
          <w:sz w:val="20"/>
        </w:rPr>
        <w:t>u</w:t>
      </w:r>
      <w:r w:rsidRPr="00D41129">
        <w:rPr>
          <w:rFonts w:ascii="Verdana" w:hAnsi="Verdana"/>
          <w:sz w:val="20"/>
        </w:rPr>
        <w:t xml:space="preserve"> oportunamente os responsáveis pelas violações aos direitos humanos ocorrid</w:t>
      </w:r>
      <w:r w:rsidR="006316AB">
        <w:rPr>
          <w:rFonts w:ascii="Verdana" w:hAnsi="Verdana"/>
          <w:sz w:val="20"/>
        </w:rPr>
        <w:t>a</w:t>
      </w:r>
      <w:r w:rsidRPr="00D41129">
        <w:rPr>
          <w:rFonts w:ascii="Verdana" w:hAnsi="Verdana"/>
          <w:sz w:val="20"/>
        </w:rPr>
        <w:t>s; e</w:t>
      </w:r>
    </w:p>
    <w:p w:rsidR="00203910" w:rsidRPr="00D41129" w:rsidRDefault="00203910" w:rsidP="001509FC">
      <w:pPr>
        <w:widowControl w:val="0"/>
        <w:ind w:left="709"/>
        <w:jc w:val="both"/>
        <w:rPr>
          <w:rFonts w:ascii="Verdana" w:hAnsi="Verdana"/>
          <w:sz w:val="20"/>
        </w:rPr>
      </w:pPr>
    </w:p>
    <w:p w:rsidR="00203910" w:rsidRPr="00D41129" w:rsidRDefault="00203910" w:rsidP="001509FC">
      <w:pPr>
        <w:ind w:left="709"/>
        <w:jc w:val="both"/>
        <w:rPr>
          <w:rFonts w:ascii="Verdana" w:hAnsi="Verdana"/>
          <w:sz w:val="20"/>
        </w:rPr>
      </w:pPr>
      <w:r w:rsidRPr="00D41129">
        <w:rPr>
          <w:rFonts w:ascii="Verdana" w:hAnsi="Verdana"/>
          <w:sz w:val="20"/>
        </w:rPr>
        <w:t>c)</w:t>
      </w:r>
      <w:r w:rsidRPr="00D41129">
        <w:rPr>
          <w:rFonts w:ascii="Verdana" w:hAnsi="Verdana"/>
          <w:sz w:val="20"/>
        </w:rPr>
        <w:tab/>
        <w:t>devido às dificuldades p</w:t>
      </w:r>
      <w:r w:rsidR="00857670">
        <w:rPr>
          <w:rFonts w:ascii="Verdana" w:hAnsi="Verdana"/>
          <w:sz w:val="20"/>
        </w:rPr>
        <w:t>ara</w:t>
      </w:r>
      <w:r w:rsidR="00C86EE0">
        <w:rPr>
          <w:rFonts w:ascii="Verdana" w:hAnsi="Verdana"/>
          <w:sz w:val="20"/>
        </w:rPr>
        <w:t xml:space="preserve"> contactar </w:t>
      </w:r>
      <w:r w:rsidR="00857670">
        <w:rPr>
          <w:rFonts w:ascii="Verdana" w:hAnsi="Verdana"/>
          <w:sz w:val="20"/>
        </w:rPr>
        <w:t xml:space="preserve">os ex-internos e </w:t>
      </w:r>
      <w:r w:rsidRPr="00D41129">
        <w:rPr>
          <w:rFonts w:ascii="Verdana" w:hAnsi="Verdana"/>
          <w:sz w:val="20"/>
        </w:rPr>
        <w:t xml:space="preserve">suas famílias, as representantes consideraram que a soma que a Corte fixe deveria levar em consideração o parentesco com </w:t>
      </w:r>
      <w:r w:rsidR="00857670">
        <w:rPr>
          <w:rFonts w:ascii="Verdana" w:hAnsi="Verdana"/>
          <w:sz w:val="20"/>
        </w:rPr>
        <w:t>as crianças</w:t>
      </w:r>
      <w:r w:rsidRPr="00D41129">
        <w:rPr>
          <w:rFonts w:ascii="Verdana" w:hAnsi="Verdana"/>
          <w:sz w:val="20"/>
        </w:rPr>
        <w:t xml:space="preserve"> que estiveram detid</w:t>
      </w:r>
      <w:r w:rsidR="006316AB">
        <w:rPr>
          <w:rFonts w:ascii="Verdana" w:hAnsi="Verdana"/>
          <w:sz w:val="20"/>
        </w:rPr>
        <w:t>a</w:t>
      </w:r>
      <w:r w:rsidRPr="00D41129">
        <w:rPr>
          <w:rFonts w:ascii="Verdana" w:hAnsi="Verdana"/>
          <w:sz w:val="20"/>
        </w:rPr>
        <w:t>s no Instituto.</w:t>
      </w:r>
      <w:r w:rsidR="00E63EE5">
        <w:rPr>
          <w:rFonts w:ascii="Verdana" w:hAnsi="Verdana"/>
          <w:sz w:val="20"/>
        </w:rPr>
        <w:t xml:space="preserve"> </w:t>
      </w:r>
      <w:r w:rsidRPr="00D41129">
        <w:rPr>
          <w:rFonts w:ascii="Verdana" w:hAnsi="Verdana"/>
          <w:sz w:val="20"/>
        </w:rPr>
        <w:t xml:space="preserve">Além disso, em relação a Teofista Domínguez, Felipa Valdez, Dionicio Vega e Rosalía Figueredo, solicitaram à Corte que fixasse uma indenização com base nos testemunhos </w:t>
      </w:r>
      <w:r w:rsidR="00D5212B" w:rsidRPr="00D41129">
        <w:rPr>
          <w:rFonts w:ascii="Verdana" w:hAnsi="Verdana"/>
          <w:sz w:val="20"/>
        </w:rPr>
        <w:t>prestados</w:t>
      </w:r>
      <w:r w:rsidRPr="00D41129">
        <w:rPr>
          <w:rFonts w:ascii="Verdana" w:hAnsi="Verdana"/>
          <w:sz w:val="20"/>
        </w:rPr>
        <w:t xml:space="preserve"> perante a mesma.</w:t>
      </w:r>
    </w:p>
    <w:p w:rsidR="00203910" w:rsidRPr="00D41129" w:rsidRDefault="00203910" w:rsidP="00E54BCA">
      <w:pPr>
        <w:widowControl w:val="0"/>
        <w:jc w:val="both"/>
        <w:rPr>
          <w:rFonts w:ascii="Verdana" w:hAnsi="Verdana"/>
          <w:i/>
          <w:sz w:val="20"/>
        </w:rPr>
      </w:pPr>
    </w:p>
    <w:p w:rsidR="00203910" w:rsidRPr="00D41129" w:rsidRDefault="00203910" w:rsidP="00E54BCA">
      <w:pPr>
        <w:pStyle w:val="Ttulo2"/>
        <w:widowControl w:val="0"/>
        <w:spacing w:line="240" w:lineRule="auto"/>
        <w:rPr>
          <w:rFonts w:ascii="Verdana" w:hAnsi="Verdana"/>
          <w:b/>
          <w:i w:val="0"/>
          <w:sz w:val="20"/>
        </w:rPr>
      </w:pPr>
      <w:r w:rsidRPr="00D41129">
        <w:rPr>
          <w:rFonts w:ascii="Verdana" w:hAnsi="Verdana"/>
          <w:sz w:val="20"/>
        </w:rPr>
        <w:t>Alegações do Estado</w:t>
      </w:r>
    </w:p>
    <w:p w:rsidR="00203910" w:rsidRPr="00D41129" w:rsidRDefault="00203910" w:rsidP="00E54BCA">
      <w:pPr>
        <w:widowControl w:val="0"/>
        <w:jc w:val="both"/>
        <w:rPr>
          <w:rFonts w:ascii="Verdana" w:hAnsi="Verdana"/>
          <w:i/>
          <w:sz w:val="20"/>
        </w:rPr>
      </w:pPr>
    </w:p>
    <w:p w:rsidR="00203910" w:rsidRPr="00D41129" w:rsidRDefault="00203910" w:rsidP="00E54BCA">
      <w:pPr>
        <w:widowControl w:val="0"/>
        <w:jc w:val="both"/>
        <w:rPr>
          <w:rFonts w:ascii="Verdana" w:hAnsi="Verdana"/>
          <w:sz w:val="20"/>
        </w:rPr>
      </w:pPr>
      <w:r w:rsidRPr="00D41129">
        <w:rPr>
          <w:rFonts w:ascii="Verdana" w:hAnsi="Verdana"/>
          <w:sz w:val="20"/>
        </w:rPr>
        <w:t>298.</w:t>
      </w:r>
      <w:r w:rsidRPr="00D41129">
        <w:rPr>
          <w:rFonts w:ascii="Verdana" w:hAnsi="Verdana"/>
          <w:sz w:val="20"/>
        </w:rPr>
        <w:tab/>
        <w:t>O Estado manifestou que</w:t>
      </w:r>
      <w:r w:rsidR="006316AB">
        <w:rPr>
          <w:rFonts w:ascii="Verdana" w:hAnsi="Verdana"/>
          <w:sz w:val="20"/>
        </w:rPr>
        <w:t>,</w:t>
      </w:r>
      <w:r w:rsidRPr="00D41129">
        <w:rPr>
          <w:rFonts w:ascii="Verdana" w:hAnsi="Verdana"/>
          <w:sz w:val="20"/>
        </w:rPr>
        <w:t xml:space="preserve"> ao não </w:t>
      </w:r>
      <w:r w:rsidR="00857670">
        <w:rPr>
          <w:rFonts w:ascii="Verdana" w:hAnsi="Verdana"/>
          <w:sz w:val="20"/>
        </w:rPr>
        <w:t>ter</w:t>
      </w:r>
      <w:r w:rsidRPr="00D41129">
        <w:rPr>
          <w:rFonts w:ascii="Verdana" w:hAnsi="Verdana"/>
          <w:sz w:val="20"/>
        </w:rPr>
        <w:t xml:space="preserve"> violado o direito à vida (Artigo 4 da Convenção), salvo o reconhecimento de responsabilidade que fez em relação ao menor Benito Augusto Adorno, nem </w:t>
      </w:r>
      <w:r w:rsidR="006316AB">
        <w:rPr>
          <w:rFonts w:ascii="Verdana" w:hAnsi="Verdana"/>
          <w:sz w:val="20"/>
        </w:rPr>
        <w:t xml:space="preserve">o direito </w:t>
      </w:r>
      <w:r w:rsidRPr="00D41129">
        <w:rPr>
          <w:rFonts w:ascii="Verdana" w:hAnsi="Verdana"/>
          <w:sz w:val="20"/>
        </w:rPr>
        <w:t xml:space="preserve">à liberdade pessoal (Artigo 7 da Convenção), </w:t>
      </w:r>
      <w:r w:rsidR="006316AB">
        <w:rPr>
          <w:rFonts w:ascii="Verdana" w:hAnsi="Verdana"/>
          <w:sz w:val="20"/>
        </w:rPr>
        <w:t>ou</w:t>
      </w:r>
      <w:r w:rsidRPr="00D41129">
        <w:rPr>
          <w:rFonts w:ascii="Verdana" w:hAnsi="Verdana"/>
          <w:sz w:val="20"/>
        </w:rPr>
        <w:t xml:space="preserve"> às garantias judiciais (Artigo 8 da Convenção), em conexão com o Artigo 1.1 da Convenção, não há responsabilidade internacional atribuível a este pela violação das normas estabelecidas na Convenção ou outro instrumento internacional; em consequência, não há dever de reparar.</w:t>
      </w:r>
    </w:p>
    <w:p w:rsidR="00203910" w:rsidRPr="00D41129" w:rsidRDefault="00203910" w:rsidP="00E54BCA">
      <w:pPr>
        <w:pStyle w:val="Ttulo2"/>
        <w:widowControl w:val="0"/>
        <w:spacing w:line="240" w:lineRule="auto"/>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 xml:space="preserve">Considerações da Corte </w:t>
      </w:r>
    </w:p>
    <w:p w:rsidR="00203910" w:rsidRPr="00D41129" w:rsidRDefault="00203910" w:rsidP="00E54BCA">
      <w:pPr>
        <w:widowControl w:val="0"/>
        <w:ind w:right="6"/>
        <w:jc w:val="both"/>
        <w:rPr>
          <w:rFonts w:ascii="Verdana" w:hAnsi="Verdana"/>
          <w:sz w:val="20"/>
        </w:rPr>
      </w:pPr>
      <w:r w:rsidRPr="00D41129">
        <w:rPr>
          <w:rFonts w:ascii="Verdana" w:hAnsi="Verdana"/>
          <w:sz w:val="20"/>
        </w:rPr>
        <w:t xml:space="preserve"> </w:t>
      </w:r>
    </w:p>
    <w:p w:rsidR="00203910" w:rsidRPr="00D41129" w:rsidRDefault="00203910" w:rsidP="00E54BCA">
      <w:pPr>
        <w:widowControl w:val="0"/>
        <w:ind w:right="6"/>
        <w:jc w:val="both"/>
        <w:rPr>
          <w:rFonts w:ascii="Verdana" w:hAnsi="Verdana"/>
          <w:sz w:val="20"/>
        </w:rPr>
      </w:pPr>
      <w:r w:rsidRPr="00D41129">
        <w:rPr>
          <w:rFonts w:ascii="Verdana" w:hAnsi="Verdana"/>
          <w:sz w:val="20"/>
        </w:rPr>
        <w:t>299.</w:t>
      </w:r>
      <w:r w:rsidRPr="00D41129">
        <w:rPr>
          <w:rFonts w:ascii="Verdana" w:hAnsi="Verdana"/>
          <w:sz w:val="20"/>
        </w:rPr>
        <w:tab/>
        <w:t>A jurisprudência internacional estabeleceu reiteradamente que a sentença constitui,</w:t>
      </w:r>
      <w:r w:rsidRPr="00D41129">
        <w:rPr>
          <w:rFonts w:ascii="Verdana" w:hAnsi="Verdana"/>
          <w:i/>
          <w:sz w:val="20"/>
        </w:rPr>
        <w:t xml:space="preserve"> per se</w:t>
      </w:r>
      <w:r w:rsidRPr="00D41129">
        <w:rPr>
          <w:rFonts w:ascii="Verdana" w:hAnsi="Verdana"/>
          <w:sz w:val="20"/>
        </w:rPr>
        <w:t>, uma forma de reparação.</w:t>
      </w:r>
      <w:r w:rsidRPr="00D41129">
        <w:rPr>
          <w:rStyle w:val="Refdenotaalpie"/>
          <w:rFonts w:ascii="Verdana" w:hAnsi="Verdana"/>
          <w:sz w:val="20"/>
        </w:rPr>
        <w:footnoteReference w:id="212"/>
      </w:r>
      <w:r w:rsidRPr="00D41129">
        <w:rPr>
          <w:rFonts w:ascii="Verdana" w:hAnsi="Verdana"/>
          <w:sz w:val="20"/>
        </w:rPr>
        <w:t xml:space="preserve"> Entretanto, pelas circunstâncias do caso </w:t>
      </w:r>
      <w:r w:rsidRPr="00D41129">
        <w:rPr>
          <w:rFonts w:ascii="Verdana" w:hAnsi="Verdana"/>
          <w:i/>
          <w:sz w:val="20"/>
        </w:rPr>
        <w:t>sub judice</w:t>
      </w:r>
      <w:r w:rsidRPr="00D41129">
        <w:rPr>
          <w:rFonts w:ascii="Verdana" w:hAnsi="Verdana"/>
          <w:sz w:val="20"/>
        </w:rPr>
        <w:t xml:space="preserve">, os sofrimentos que os fatos causaram às pessoas declaradas vítimas neste caso, a mudança nas condições de existência dos ex-internos feridos e dos familiares dos internos falecidos e feridos, </w:t>
      </w:r>
      <w:r w:rsidR="0024326E" w:rsidRPr="00D41129">
        <w:rPr>
          <w:rFonts w:ascii="Verdana" w:hAnsi="Verdana"/>
          <w:sz w:val="20"/>
        </w:rPr>
        <w:t>bem como</w:t>
      </w:r>
      <w:r w:rsidRPr="00D41129">
        <w:rPr>
          <w:rFonts w:ascii="Verdana" w:hAnsi="Verdana"/>
          <w:sz w:val="20"/>
        </w:rPr>
        <w:t xml:space="preserve"> as demais consequências de ordem não material ou não pecuniária que sofreram, a Corte considera pertinente o pagamento de uma compensação, em conformidade com </w:t>
      </w:r>
      <w:r w:rsidR="00857670">
        <w:rPr>
          <w:rFonts w:ascii="Verdana" w:hAnsi="Verdana"/>
          <w:sz w:val="20"/>
        </w:rPr>
        <w:t xml:space="preserve">o princípio de </w:t>
      </w:r>
      <w:r w:rsidRPr="00D41129">
        <w:rPr>
          <w:rFonts w:ascii="Verdana" w:hAnsi="Verdana"/>
          <w:sz w:val="20"/>
        </w:rPr>
        <w:t>equidade, a título de dano</w:t>
      </w:r>
      <w:r w:rsidR="00857670">
        <w:rPr>
          <w:rFonts w:ascii="Verdana" w:hAnsi="Verdana"/>
          <w:sz w:val="20"/>
        </w:rPr>
        <w:t xml:space="preserve"> imaterial</w:t>
      </w:r>
      <w:r w:rsidRPr="00D41129">
        <w:rPr>
          <w:rFonts w:ascii="Verdana" w:hAnsi="Verdana"/>
          <w:sz w:val="20"/>
        </w:rPr>
        <w:t>.</w:t>
      </w:r>
      <w:r w:rsidRPr="00D41129">
        <w:rPr>
          <w:rStyle w:val="Refdenotaalpie"/>
          <w:rFonts w:ascii="Verdana" w:hAnsi="Verdana"/>
          <w:sz w:val="20"/>
        </w:rPr>
        <w:footnoteReference w:id="213"/>
      </w:r>
      <w:r w:rsidRPr="00D41129">
        <w:rPr>
          <w:rFonts w:ascii="Verdana" w:hAnsi="Verdana"/>
          <w:sz w:val="20"/>
        </w:rPr>
        <w:t xml:space="preserve"> </w:t>
      </w:r>
    </w:p>
    <w:p w:rsidR="00203910" w:rsidRPr="00D41129" w:rsidRDefault="00203910" w:rsidP="00E54BCA">
      <w:pPr>
        <w:widowControl w:val="0"/>
        <w:jc w:val="both"/>
        <w:rPr>
          <w:rFonts w:ascii="Verdana" w:hAnsi="Verdana"/>
          <w:sz w:val="20"/>
          <w:u w:val="single"/>
        </w:rPr>
      </w:pPr>
    </w:p>
    <w:p w:rsidR="00203910" w:rsidRPr="00D41129" w:rsidRDefault="00203910" w:rsidP="00E54BCA">
      <w:pPr>
        <w:widowControl w:val="0"/>
        <w:jc w:val="both"/>
        <w:rPr>
          <w:rFonts w:ascii="Verdana" w:hAnsi="Verdana"/>
          <w:sz w:val="20"/>
        </w:rPr>
      </w:pPr>
      <w:r w:rsidRPr="00D41129">
        <w:rPr>
          <w:rFonts w:ascii="Verdana" w:hAnsi="Verdana"/>
          <w:sz w:val="20"/>
        </w:rPr>
        <w:t>300.</w:t>
      </w:r>
      <w:r w:rsidRPr="00D41129">
        <w:rPr>
          <w:rFonts w:ascii="Verdana" w:hAnsi="Verdana"/>
          <w:sz w:val="20"/>
        </w:rPr>
        <w:tab/>
        <w:t xml:space="preserve">Tal como </w:t>
      </w:r>
      <w:r w:rsidR="00857670">
        <w:rPr>
          <w:rFonts w:ascii="Verdana" w:hAnsi="Verdana"/>
          <w:sz w:val="20"/>
        </w:rPr>
        <w:t xml:space="preserve">a Corte </w:t>
      </w:r>
      <w:r w:rsidRPr="00D41129">
        <w:rPr>
          <w:rFonts w:ascii="Verdana" w:hAnsi="Verdana"/>
          <w:sz w:val="20"/>
        </w:rPr>
        <w:t xml:space="preserve">afirmou, o dano imaterial infligido às vítimas </w:t>
      </w:r>
      <w:r w:rsidR="001509FC">
        <w:rPr>
          <w:rFonts w:ascii="Verdana" w:hAnsi="Verdana"/>
          <w:sz w:val="20"/>
        </w:rPr>
        <w:t>é</w:t>
      </w:r>
      <w:r w:rsidRPr="00D41129">
        <w:rPr>
          <w:rFonts w:ascii="Verdana" w:hAnsi="Verdana"/>
          <w:sz w:val="20"/>
        </w:rPr>
        <w:t xml:space="preserve"> evidente, pois é próprio da natureza humana que toda pessoa submetida, </w:t>
      </w:r>
      <w:r w:rsidRPr="00D41129">
        <w:rPr>
          <w:rFonts w:ascii="Verdana" w:hAnsi="Verdana"/>
          <w:i/>
          <w:sz w:val="20"/>
        </w:rPr>
        <w:t>inter alia</w:t>
      </w:r>
      <w:r w:rsidRPr="00D41129">
        <w:rPr>
          <w:rFonts w:ascii="Verdana" w:hAnsi="Verdana"/>
          <w:sz w:val="20"/>
        </w:rPr>
        <w:t xml:space="preserve">, a tratamentos contrários à integridade pessoal e ao direito a uma vida digna experimente um profundo sofrimento, angústia moral, medo e insegurança, </w:t>
      </w:r>
      <w:r w:rsidR="00D5212B" w:rsidRPr="00D41129">
        <w:rPr>
          <w:rFonts w:ascii="Verdana" w:hAnsi="Verdana"/>
          <w:sz w:val="20"/>
        </w:rPr>
        <w:t>razão pela qual</w:t>
      </w:r>
      <w:r w:rsidRPr="00D41129">
        <w:rPr>
          <w:rFonts w:ascii="Verdana" w:hAnsi="Verdana"/>
          <w:sz w:val="20"/>
        </w:rPr>
        <w:t xml:space="preserve"> este dano não requer provas.</w:t>
      </w:r>
      <w:r w:rsidRPr="00D41129">
        <w:rPr>
          <w:rStyle w:val="Refdenotaalpie"/>
          <w:rFonts w:ascii="Verdana" w:hAnsi="Verdana"/>
          <w:sz w:val="20"/>
        </w:rPr>
        <w:footnoteReference w:id="214"/>
      </w:r>
      <w:r w:rsidRPr="00D41129">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301.</w:t>
      </w:r>
      <w:r w:rsidRPr="00D41129">
        <w:rPr>
          <w:rFonts w:ascii="Verdana" w:hAnsi="Verdana"/>
          <w:sz w:val="20"/>
        </w:rPr>
        <w:tab/>
      </w:r>
      <w:r w:rsidR="00E63EE5">
        <w:rPr>
          <w:rFonts w:ascii="Verdana" w:hAnsi="Verdana"/>
          <w:sz w:val="20"/>
        </w:rPr>
        <w:t>Nesse sentido,</w:t>
      </w:r>
      <w:r w:rsidRPr="00D41129">
        <w:rPr>
          <w:rFonts w:ascii="Verdana" w:hAnsi="Verdana"/>
          <w:sz w:val="20"/>
        </w:rPr>
        <w:t xml:space="preserve"> os internos </w:t>
      </w:r>
      <w:r w:rsidR="00A80DA5">
        <w:rPr>
          <w:rFonts w:ascii="Verdana" w:hAnsi="Verdana"/>
          <w:sz w:val="20"/>
        </w:rPr>
        <w:t>d</w:t>
      </w:r>
      <w:r w:rsidRPr="00D41129">
        <w:rPr>
          <w:rFonts w:ascii="Verdana" w:hAnsi="Verdana"/>
          <w:sz w:val="20"/>
        </w:rPr>
        <w:t xml:space="preserve">o Instituto sofriam condições desumanas de detenção, as quais incluíam, </w:t>
      </w:r>
      <w:r w:rsidRPr="00D41129">
        <w:rPr>
          <w:rFonts w:ascii="Verdana" w:hAnsi="Verdana"/>
          <w:i/>
          <w:sz w:val="20"/>
        </w:rPr>
        <w:t>inter alia</w:t>
      </w:r>
      <w:r w:rsidRPr="00D41129">
        <w:rPr>
          <w:rFonts w:ascii="Verdana" w:hAnsi="Verdana"/>
          <w:sz w:val="20"/>
        </w:rPr>
        <w:t xml:space="preserve">, superpopulação, violência, </w:t>
      </w:r>
      <w:r w:rsidR="00D41129">
        <w:rPr>
          <w:rFonts w:ascii="Verdana" w:hAnsi="Verdana"/>
          <w:sz w:val="20"/>
        </w:rPr>
        <w:t>superlotação</w:t>
      </w:r>
      <w:r w:rsidRPr="00D41129">
        <w:rPr>
          <w:rFonts w:ascii="Verdana" w:hAnsi="Verdana"/>
          <w:sz w:val="20"/>
        </w:rPr>
        <w:t>, má alimentação, falta de atendimento médico adequado</w:t>
      </w:r>
      <w:r w:rsidRPr="00D41129">
        <w:rPr>
          <w:rFonts w:ascii="Verdana" w:hAnsi="Verdana"/>
          <w:b/>
          <w:sz w:val="20"/>
        </w:rPr>
        <w:t xml:space="preserve"> </w:t>
      </w:r>
      <w:r w:rsidRPr="00D41129">
        <w:rPr>
          <w:rFonts w:ascii="Verdana" w:hAnsi="Verdana"/>
          <w:sz w:val="20"/>
        </w:rPr>
        <w:t>e tortura.</w:t>
      </w:r>
      <w:r w:rsidR="00E63EE5">
        <w:rPr>
          <w:rFonts w:ascii="Verdana" w:hAnsi="Verdana"/>
          <w:sz w:val="20"/>
        </w:rPr>
        <w:t xml:space="preserve"> </w:t>
      </w:r>
      <w:r w:rsidRPr="00D41129">
        <w:rPr>
          <w:rFonts w:ascii="Verdana" w:hAnsi="Verdana"/>
          <w:sz w:val="20"/>
        </w:rPr>
        <w:t xml:space="preserve">Além disso, se encontravam </w:t>
      </w:r>
      <w:r w:rsidR="00857670">
        <w:rPr>
          <w:rFonts w:ascii="Verdana" w:hAnsi="Verdana"/>
          <w:sz w:val="20"/>
        </w:rPr>
        <w:t>detidos</w:t>
      </w:r>
      <w:r w:rsidRPr="00D41129">
        <w:rPr>
          <w:rFonts w:ascii="Verdana" w:hAnsi="Verdana"/>
          <w:sz w:val="20"/>
        </w:rPr>
        <w:t xml:space="preserve"> em celas </w:t>
      </w:r>
      <w:r w:rsidRPr="00D41129">
        <w:rPr>
          <w:rFonts w:ascii="Verdana" w:hAnsi="Verdana"/>
          <w:sz w:val="20"/>
        </w:rPr>
        <w:lastRenderedPageBreak/>
        <w:t>insalubres com escassas instalações higiênicas e tinham muito poucas oportunidades de realizar atividades recreativas.</w:t>
      </w:r>
      <w:r w:rsidR="00E63EE5">
        <w:rPr>
          <w:rFonts w:ascii="Verdana" w:hAnsi="Verdana"/>
          <w:sz w:val="20"/>
        </w:rPr>
        <w:t xml:space="preserve"> </w:t>
      </w:r>
      <w:r w:rsidRPr="00D41129">
        <w:rPr>
          <w:rFonts w:ascii="Verdana" w:hAnsi="Verdana"/>
          <w:sz w:val="20"/>
        </w:rPr>
        <w:t>Neste contexto de condições desumanas de detenção no Instituto, nove internos</w:t>
      </w:r>
      <w:r w:rsidRPr="00D41129">
        <w:rPr>
          <w:rStyle w:val="Refdenotaalpie"/>
          <w:rFonts w:ascii="Verdana" w:hAnsi="Verdana"/>
          <w:sz w:val="20"/>
        </w:rPr>
        <w:footnoteReference w:id="215"/>
      </w:r>
      <w:r w:rsidRPr="00D41129">
        <w:rPr>
          <w:rFonts w:ascii="Verdana" w:hAnsi="Verdana"/>
          <w:sz w:val="20"/>
        </w:rPr>
        <w:t xml:space="preserve"> faleceram e 42</w:t>
      </w:r>
      <w:r w:rsidRPr="00D41129">
        <w:rPr>
          <w:rStyle w:val="Refdenotaalpie"/>
          <w:rFonts w:ascii="Verdana" w:hAnsi="Verdana"/>
          <w:sz w:val="20"/>
        </w:rPr>
        <w:footnoteReference w:id="216"/>
      </w:r>
      <w:r w:rsidRPr="00D41129">
        <w:rPr>
          <w:rFonts w:ascii="Verdana" w:hAnsi="Verdana"/>
          <w:sz w:val="20"/>
        </w:rPr>
        <w:t xml:space="preserve"> </w:t>
      </w:r>
      <w:r w:rsidR="00857670">
        <w:rPr>
          <w:rFonts w:ascii="Verdana" w:hAnsi="Verdana"/>
          <w:sz w:val="20"/>
        </w:rPr>
        <w:t>foram</w:t>
      </w:r>
      <w:r w:rsidRPr="00D41129">
        <w:rPr>
          <w:rFonts w:ascii="Verdana" w:hAnsi="Verdana"/>
          <w:sz w:val="20"/>
        </w:rPr>
        <w:t xml:space="preserve"> feridos por causa dos incêndios e um menino</w:t>
      </w:r>
      <w:r w:rsidRPr="00D41129">
        <w:rPr>
          <w:rStyle w:val="Refdenotaalpie"/>
          <w:rFonts w:ascii="Verdana" w:hAnsi="Verdana"/>
          <w:sz w:val="20"/>
        </w:rPr>
        <w:footnoteReference w:id="217"/>
      </w:r>
      <w:r w:rsidR="00857670">
        <w:rPr>
          <w:rFonts w:ascii="Verdana" w:hAnsi="Verdana"/>
          <w:sz w:val="20"/>
        </w:rPr>
        <w:t xml:space="preserve"> foi morto por um disparo de arma de fogo</w:t>
      </w:r>
      <w:r w:rsidRPr="00D41129">
        <w:rPr>
          <w:rFonts w:ascii="Verdana" w:hAnsi="Verdana"/>
          <w:sz w:val="20"/>
        </w:rPr>
        <w:t>.</w:t>
      </w:r>
      <w:r w:rsidR="00E63EE5">
        <w:rPr>
          <w:rFonts w:ascii="Verdana" w:hAnsi="Verdana"/>
          <w:sz w:val="20"/>
        </w:rPr>
        <w:t xml:space="preserve"> </w:t>
      </w:r>
      <w:r w:rsidRPr="00D41129">
        <w:rPr>
          <w:rFonts w:ascii="Verdana" w:hAnsi="Verdana"/>
          <w:sz w:val="20"/>
        </w:rPr>
        <w:t>Posteriormente, dois meninos</w:t>
      </w:r>
      <w:r w:rsidRPr="00D41129">
        <w:rPr>
          <w:rStyle w:val="Refdenotaalpie"/>
          <w:rFonts w:ascii="Verdana" w:hAnsi="Verdana"/>
          <w:sz w:val="20"/>
        </w:rPr>
        <w:footnoteReference w:id="218"/>
      </w:r>
      <w:r w:rsidRPr="00D41129">
        <w:rPr>
          <w:rFonts w:ascii="Verdana" w:hAnsi="Verdana"/>
          <w:sz w:val="20"/>
        </w:rPr>
        <w:t xml:space="preserve"> que haviam sido transferidos do Instituto à penitenciária para adultos de Emboscada faleceram nesta última devido a feridas de arma branca.</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302.</w:t>
      </w:r>
      <w:r w:rsidRPr="00D41129">
        <w:rPr>
          <w:rFonts w:ascii="Verdana" w:hAnsi="Verdana"/>
          <w:sz w:val="20"/>
        </w:rPr>
        <w:tab/>
        <w:t xml:space="preserve">Este Tribunal considera que estes sofrimentos </w:t>
      </w:r>
      <w:r w:rsidR="00857670">
        <w:rPr>
          <w:rFonts w:ascii="Verdana" w:hAnsi="Verdana"/>
          <w:sz w:val="20"/>
        </w:rPr>
        <w:t xml:space="preserve">se incrementam </w:t>
      </w:r>
      <w:r w:rsidRPr="00D41129">
        <w:rPr>
          <w:rFonts w:ascii="Verdana" w:hAnsi="Verdana"/>
          <w:sz w:val="20"/>
        </w:rPr>
        <w:t xml:space="preserve">ao levar em consideração que a grande maioria das vítimas eram meninos e o Estado tinha obrigações complementares às que tem </w:t>
      </w:r>
      <w:r w:rsidR="00857670">
        <w:rPr>
          <w:rFonts w:ascii="Verdana" w:hAnsi="Verdana"/>
          <w:sz w:val="20"/>
        </w:rPr>
        <w:t xml:space="preserve">em relação </w:t>
      </w:r>
      <w:r w:rsidRPr="00D41129">
        <w:rPr>
          <w:rFonts w:ascii="Verdana" w:hAnsi="Verdana"/>
          <w:sz w:val="20"/>
        </w:rPr>
        <w:t>aos adultos.</w:t>
      </w:r>
      <w:r w:rsidRPr="00D41129">
        <w:rPr>
          <w:rStyle w:val="Refdenotaalpie"/>
          <w:rFonts w:ascii="Verdana" w:hAnsi="Verdana"/>
          <w:sz w:val="20"/>
        </w:rPr>
        <w:footnoteReference w:id="219"/>
      </w:r>
      <w:r w:rsidRPr="00D41129">
        <w:rPr>
          <w:rFonts w:ascii="Verdana" w:hAnsi="Verdana"/>
          <w:sz w:val="20"/>
        </w:rPr>
        <w:t xml:space="preserve"> </w:t>
      </w:r>
    </w:p>
    <w:p w:rsidR="00203910" w:rsidRPr="00D41129" w:rsidRDefault="00203910" w:rsidP="00E54BCA">
      <w:pPr>
        <w:widowControl w:val="0"/>
        <w:jc w:val="center"/>
        <w:rPr>
          <w:rFonts w:ascii="Verdana" w:hAnsi="Verdana"/>
          <w:sz w:val="20"/>
        </w:rPr>
      </w:pPr>
    </w:p>
    <w:p w:rsidR="00203910" w:rsidRPr="00D41129" w:rsidRDefault="00203910" w:rsidP="00E54BCA">
      <w:pPr>
        <w:widowControl w:val="0"/>
        <w:jc w:val="center"/>
        <w:rPr>
          <w:rFonts w:ascii="Verdana" w:hAnsi="Verdana"/>
          <w:sz w:val="20"/>
        </w:rPr>
      </w:pPr>
      <w:r w:rsidRPr="00D41129">
        <w:rPr>
          <w:rFonts w:ascii="Verdana" w:hAnsi="Verdana"/>
          <w:sz w:val="20"/>
        </w:rPr>
        <w:t>*</w:t>
      </w:r>
      <w:r w:rsidR="00DE256A">
        <w:rPr>
          <w:rFonts w:ascii="Verdana" w:hAnsi="Verdana"/>
          <w:sz w:val="20"/>
        </w:rPr>
        <w:t>*</w:t>
      </w:r>
      <w:r w:rsidRPr="00D41129">
        <w:rPr>
          <w:rFonts w:ascii="Verdana" w:hAnsi="Verdana"/>
          <w:sz w:val="20"/>
        </w:rPr>
        <w:t>*</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right="6"/>
        <w:jc w:val="both"/>
        <w:rPr>
          <w:rFonts w:ascii="Verdana" w:hAnsi="Verdana"/>
          <w:sz w:val="20"/>
        </w:rPr>
      </w:pPr>
      <w:r w:rsidRPr="00D41129">
        <w:rPr>
          <w:rFonts w:ascii="Verdana" w:hAnsi="Verdana"/>
          <w:sz w:val="20"/>
        </w:rPr>
        <w:t>303.</w:t>
      </w:r>
      <w:r w:rsidRPr="00D41129">
        <w:rPr>
          <w:rFonts w:ascii="Verdana" w:hAnsi="Verdana"/>
          <w:sz w:val="20"/>
        </w:rPr>
        <w:tab/>
        <w:t>Tendo em consideração as distintas facetas do dano aduzidas pela Comissão e pelas representantes e aplicando as presunções</w:t>
      </w:r>
      <w:r w:rsidR="00857670">
        <w:rPr>
          <w:rFonts w:ascii="Verdana" w:hAnsi="Verdana"/>
          <w:sz w:val="20"/>
        </w:rPr>
        <w:t xml:space="preserve"> anteriores</w:t>
      </w:r>
      <w:r w:rsidRPr="00D41129">
        <w:rPr>
          <w:rFonts w:ascii="Verdana" w:hAnsi="Verdana"/>
          <w:sz w:val="20"/>
        </w:rPr>
        <w:t xml:space="preserve">, a Corte fixa em equidade o valor das compensações a título de dano imaterial, nos termos que são indicados no quadro transcrito mais adiante (par. 309 </w:t>
      </w:r>
      <w:r w:rsidRPr="00D41129">
        <w:rPr>
          <w:rFonts w:ascii="Verdana" w:hAnsi="Verdana"/>
          <w:i/>
          <w:sz w:val="20"/>
        </w:rPr>
        <w:t>infra</w:t>
      </w:r>
      <w:r w:rsidRPr="00D41129">
        <w:rPr>
          <w:rFonts w:ascii="Verdana" w:hAnsi="Verdana"/>
          <w:sz w:val="20"/>
        </w:rPr>
        <w:t>), em conformidade com os seguintes parâmetros: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para fixar as indenizações pelos danos imateriais sofridos pelos internos falecidos</w:t>
      </w:r>
      <w:r w:rsidRPr="00D41129">
        <w:rPr>
          <w:rStyle w:val="Refdenotaalpie"/>
          <w:rFonts w:ascii="Verdana" w:hAnsi="Verdana"/>
          <w:sz w:val="20"/>
        </w:rPr>
        <w:footnoteReference w:id="220"/>
      </w:r>
      <w:r w:rsidRPr="00D41129">
        <w:rPr>
          <w:rFonts w:ascii="Verdana" w:hAnsi="Verdana"/>
          <w:sz w:val="20"/>
        </w:rPr>
        <w:t xml:space="preserve"> a Corte levou em consideração que estas vítimas </w:t>
      </w:r>
      <w:r w:rsidR="00857670">
        <w:rPr>
          <w:rFonts w:ascii="Verdana" w:hAnsi="Verdana"/>
          <w:sz w:val="20"/>
        </w:rPr>
        <w:t>estavam submetidas a</w:t>
      </w:r>
      <w:r w:rsidRPr="00D41129">
        <w:rPr>
          <w:rFonts w:ascii="Verdana" w:hAnsi="Verdana"/>
          <w:sz w:val="20"/>
        </w:rPr>
        <w:t xml:space="preserve"> condições carcerárias desumanas, que eram, em sua maioria, </w:t>
      </w:r>
      <w:r w:rsidR="00857670">
        <w:rPr>
          <w:rFonts w:ascii="Verdana" w:hAnsi="Verdana"/>
          <w:sz w:val="20"/>
        </w:rPr>
        <w:t>crianças</w:t>
      </w:r>
      <w:r w:rsidR="00857670" w:rsidRPr="00D41129">
        <w:rPr>
          <w:rFonts w:ascii="Verdana" w:hAnsi="Verdana"/>
          <w:sz w:val="20"/>
        </w:rPr>
        <w:t xml:space="preserve"> </w:t>
      </w:r>
      <w:r w:rsidRPr="00D41129">
        <w:rPr>
          <w:rFonts w:ascii="Verdana" w:hAnsi="Verdana"/>
          <w:sz w:val="20"/>
        </w:rPr>
        <w:t xml:space="preserve">e que morreram de maneira violenta estando sob </w:t>
      </w:r>
      <w:r w:rsidR="00A80DA5">
        <w:rPr>
          <w:rFonts w:ascii="Verdana" w:hAnsi="Verdana"/>
          <w:sz w:val="20"/>
        </w:rPr>
        <w:t xml:space="preserve">a </w:t>
      </w:r>
      <w:r w:rsidRPr="00D41129">
        <w:rPr>
          <w:rFonts w:ascii="Verdana" w:hAnsi="Verdana"/>
          <w:sz w:val="20"/>
        </w:rPr>
        <w:t xml:space="preserve">custódia do Estado. Estas situações lhes geraram, </w:t>
      </w:r>
      <w:r w:rsidRPr="00D41129">
        <w:rPr>
          <w:rFonts w:ascii="Verdana" w:hAnsi="Verdana"/>
          <w:i/>
          <w:sz w:val="20"/>
        </w:rPr>
        <w:t>inter alia</w:t>
      </w:r>
      <w:r w:rsidRPr="00D41129">
        <w:rPr>
          <w:rFonts w:ascii="Verdana" w:hAnsi="Verdana"/>
          <w:sz w:val="20"/>
        </w:rPr>
        <w:t xml:space="preserve">, medo, angústia, desespero e impotência, já que a situação em que se encontravam era contínua e muito provavelmente não tinham esperanças de que mudasse </w:t>
      </w:r>
      <w:r w:rsidR="00A80DA5">
        <w:rPr>
          <w:rFonts w:ascii="Verdana" w:hAnsi="Verdana"/>
          <w:sz w:val="20"/>
        </w:rPr>
        <w:t>a</w:t>
      </w:r>
      <w:r w:rsidR="0035352B">
        <w:rPr>
          <w:rFonts w:ascii="Verdana" w:hAnsi="Verdana"/>
          <w:sz w:val="20"/>
        </w:rPr>
        <w:t xml:space="preserve"> </w:t>
      </w:r>
      <w:r w:rsidRPr="00D41129">
        <w:rPr>
          <w:rFonts w:ascii="Verdana" w:hAnsi="Verdana"/>
          <w:sz w:val="20"/>
        </w:rPr>
        <w:t xml:space="preserve">curto </w:t>
      </w:r>
      <w:r w:rsidR="0035352B">
        <w:rPr>
          <w:rFonts w:ascii="Verdana" w:hAnsi="Verdana"/>
          <w:sz w:val="20"/>
        </w:rPr>
        <w:t>prazo</w:t>
      </w:r>
      <w:r w:rsidRPr="00D41129">
        <w:rPr>
          <w:rFonts w:ascii="Verdana" w:hAnsi="Verdana"/>
          <w:sz w:val="20"/>
        </w:rPr>
        <w:t>.</w:t>
      </w:r>
      <w:r w:rsidR="00E63EE5">
        <w:rPr>
          <w:rFonts w:ascii="Verdana" w:hAnsi="Verdana"/>
          <w:sz w:val="20"/>
        </w:rPr>
        <w:t xml:space="preserve"> </w:t>
      </w:r>
      <w:r w:rsidRPr="00D41129">
        <w:rPr>
          <w:rFonts w:ascii="Verdana" w:hAnsi="Verdana"/>
          <w:sz w:val="20"/>
        </w:rPr>
        <w:t>Além disso, esta Corte levou em consideração as circunstâncias particularmente traumáticas de sua</w:t>
      </w:r>
      <w:r w:rsidR="0035352B">
        <w:rPr>
          <w:rFonts w:ascii="Verdana" w:hAnsi="Verdana"/>
          <w:sz w:val="20"/>
        </w:rPr>
        <w:t>s</w:t>
      </w:r>
      <w:r w:rsidRPr="00D41129">
        <w:rPr>
          <w:rFonts w:ascii="Verdana" w:hAnsi="Verdana"/>
          <w:sz w:val="20"/>
        </w:rPr>
        <w:t xml:space="preserve"> morte</w:t>
      </w:r>
      <w:r w:rsidR="0035352B">
        <w:rPr>
          <w:rFonts w:ascii="Verdana" w:hAnsi="Verdana"/>
          <w:sz w:val="20"/>
        </w:rPr>
        <w:t>s</w:t>
      </w:r>
      <w:r w:rsidRPr="00D41129">
        <w:rPr>
          <w:rFonts w:ascii="Verdana" w:hAnsi="Verdana"/>
          <w:sz w:val="20"/>
        </w:rPr>
        <w:t xml:space="preserve"> e o fato de que a maioria dos falecidos não morreu imediatamente, mas agonizou em meio a </w:t>
      </w:r>
      <w:r w:rsidR="0035352B">
        <w:rPr>
          <w:rFonts w:ascii="Verdana" w:hAnsi="Verdana"/>
          <w:sz w:val="20"/>
        </w:rPr>
        <w:t xml:space="preserve">dores </w:t>
      </w:r>
      <w:r w:rsidRPr="00D41129">
        <w:rPr>
          <w:rFonts w:ascii="Verdana" w:hAnsi="Verdana"/>
          <w:sz w:val="20"/>
        </w:rPr>
        <w:t>terríveis. Em relação aos feridos,</w:t>
      </w:r>
      <w:r w:rsidRPr="00D41129">
        <w:rPr>
          <w:rStyle w:val="Refdenotaalpie"/>
          <w:rFonts w:ascii="Verdana" w:hAnsi="Verdana"/>
          <w:sz w:val="20"/>
        </w:rPr>
        <w:footnoteReference w:id="221"/>
      </w:r>
      <w:r w:rsidRPr="00D41129">
        <w:rPr>
          <w:rFonts w:ascii="Verdana" w:hAnsi="Verdana"/>
          <w:sz w:val="20"/>
        </w:rPr>
        <w:t xml:space="preserve"> a Corte considerou</w:t>
      </w:r>
      <w:r w:rsidR="0035352B">
        <w:rPr>
          <w:rFonts w:ascii="Verdana" w:hAnsi="Verdana"/>
          <w:sz w:val="20"/>
        </w:rPr>
        <w:t>,</w:t>
      </w:r>
      <w:r w:rsidRPr="00D41129">
        <w:rPr>
          <w:rFonts w:ascii="Verdana" w:hAnsi="Verdana"/>
          <w:sz w:val="20"/>
        </w:rPr>
        <w:t xml:space="preserve"> além das </w:t>
      </w:r>
      <w:r w:rsidR="00A80DA5">
        <w:rPr>
          <w:rFonts w:ascii="Verdana" w:hAnsi="Verdana"/>
          <w:sz w:val="20"/>
        </w:rPr>
        <w:t>condições</w:t>
      </w:r>
      <w:r w:rsidRPr="00D41129">
        <w:rPr>
          <w:rFonts w:ascii="Verdana" w:hAnsi="Verdana"/>
          <w:sz w:val="20"/>
        </w:rPr>
        <w:t xml:space="preserve"> carcerárias </w:t>
      </w:r>
      <w:r w:rsidRPr="00D41129">
        <w:rPr>
          <w:rFonts w:ascii="Verdana" w:hAnsi="Verdana"/>
          <w:sz w:val="20"/>
        </w:rPr>
        <w:lastRenderedPageBreak/>
        <w:t>desumanas nas quais permaneceram enquanto se encontravam internos, a magnitude das lesões que sofreram como consequência dos incêndios e que significará</w:t>
      </w:r>
      <w:r w:rsidR="00F52D61">
        <w:rPr>
          <w:rFonts w:ascii="Verdana" w:hAnsi="Verdana"/>
          <w:sz w:val="20"/>
        </w:rPr>
        <w:t>,</w:t>
      </w:r>
      <w:r w:rsidRPr="00D41129">
        <w:rPr>
          <w:rFonts w:ascii="Verdana" w:hAnsi="Verdana"/>
          <w:sz w:val="20"/>
        </w:rPr>
        <w:t xml:space="preserve"> para aqueles com lesões maiores</w:t>
      </w:r>
      <w:r w:rsidR="00F52D61">
        <w:rPr>
          <w:rFonts w:ascii="Verdana" w:hAnsi="Verdana"/>
          <w:sz w:val="20"/>
        </w:rPr>
        <w:t>,</w:t>
      </w:r>
      <w:r w:rsidRPr="00D41129">
        <w:rPr>
          <w:rFonts w:ascii="Verdana" w:hAnsi="Verdana"/>
          <w:sz w:val="20"/>
        </w:rPr>
        <w:t xml:space="preserve"> uma alteração permanente nos diversos aspectos da vida normal que poderiam haver levado; e </w:t>
      </w:r>
    </w:p>
    <w:p w:rsidR="00203910" w:rsidRPr="00D41129" w:rsidRDefault="00203910" w:rsidP="00E54BCA">
      <w:pPr>
        <w:widowControl w:val="0"/>
        <w:ind w:left="720"/>
        <w:jc w:val="both"/>
        <w:rPr>
          <w:rFonts w:ascii="Verdana" w:hAnsi="Verdana"/>
          <w:sz w:val="20"/>
        </w:rPr>
      </w:pPr>
    </w:p>
    <w:p w:rsidR="00203910" w:rsidRPr="00D41129" w:rsidRDefault="00203910" w:rsidP="00E54BCA">
      <w:pPr>
        <w:pStyle w:val="Textoindependiente21"/>
        <w:widowControl w:val="0"/>
        <w:spacing w:line="240" w:lineRule="auto"/>
        <w:ind w:left="720"/>
        <w:rPr>
          <w:u w:val="single"/>
        </w:rPr>
      </w:pPr>
      <w:r w:rsidRPr="00D41129">
        <w:t>b)</w:t>
      </w:r>
      <w:r w:rsidRPr="00D41129">
        <w:tab/>
        <w:t>na determinação das indenizações que correspondem aos familiares identificados dos falecidos e dos feridos, declarados vítimas por esta Corte,</w:t>
      </w:r>
      <w:r w:rsidRPr="00D41129">
        <w:rPr>
          <w:b/>
        </w:rPr>
        <w:t xml:space="preserve"> </w:t>
      </w:r>
      <w:r w:rsidRPr="00D41129">
        <w:t xml:space="preserve">devem ser levados em consideração os sofrimentos que padeceram como consequência direta das feridas e/ou da morte destes internos. </w:t>
      </w:r>
      <w:r w:rsidR="00E63EE5">
        <w:t>Nesse sentido,</w:t>
      </w:r>
      <w:r w:rsidRPr="00D41129">
        <w:t xml:space="preserve"> estes familiares padeceram </w:t>
      </w:r>
      <w:r w:rsidR="0035352B">
        <w:t xml:space="preserve">de </w:t>
      </w:r>
      <w:r w:rsidRPr="00D41129">
        <w:t>um profundo sofrimento e angústia em detrimento de sua integridade psíquica e moral.</w:t>
      </w:r>
      <w:r w:rsidR="00E63EE5">
        <w:t xml:space="preserve"> </w:t>
      </w:r>
      <w:r w:rsidRPr="00D41129">
        <w:t>Além disso, os fatos a que se viram submetidos geraram grande dor, impotência, insegurança, tristeza e frustração, o qu</w:t>
      </w:r>
      <w:r w:rsidR="0035352B">
        <w:t xml:space="preserve">e </w:t>
      </w:r>
      <w:r w:rsidRPr="00D41129">
        <w:t xml:space="preserve">causou uma grave alteração em suas condições de existência e em seus relacionamentos familiares e sociais, representando um sério </w:t>
      </w:r>
      <w:r w:rsidR="0035352B">
        <w:t>prejuízo</w:t>
      </w:r>
      <w:r w:rsidRPr="00D41129">
        <w:t xml:space="preserve"> em sua forma de vida.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rPr>
          <w:b/>
        </w:rPr>
      </w:pPr>
      <w:r w:rsidRPr="00D41129">
        <w:t>304.</w:t>
      </w:r>
      <w:r w:rsidRPr="00D41129">
        <w:tab/>
        <w:t xml:space="preserve">Em relação aos danos imateriais dos nove internos mortos </w:t>
      </w:r>
      <w:r w:rsidR="00F52D61">
        <w:t>no</w:t>
      </w:r>
      <w:r w:rsidR="001509FC">
        <w:t>,</w:t>
      </w:r>
      <w:r w:rsidRPr="00D41129">
        <w:t xml:space="preserve"> ou por causa do</w:t>
      </w:r>
      <w:r w:rsidR="001509FC">
        <w:t>,</w:t>
      </w:r>
      <w:r w:rsidRPr="00D41129">
        <w:t xml:space="preserve"> primeiro incêndio, esta Corte considera pertinente fixar como indenização </w:t>
      </w:r>
      <w:r w:rsidR="00F52D61">
        <w:t>a esse título</w:t>
      </w:r>
      <w:r w:rsidRPr="00D41129">
        <w:t>, em equidade, a quantia de US$ 65.000,00 (sessenta e cinco mil dólares dos Estados Unidos da América); nos casos de Benito Augusto Adorno, Héctor Ramón Vázquez e de Richard Daniel Martínez, que não morreram como consequência dos incêndios, a quantia será de US$ 50.000,00 (cinquenta mil dólares dos Estados Unidos da América).</w:t>
      </w:r>
      <w:r w:rsidR="00E63EE5">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305.</w:t>
      </w:r>
      <w:r w:rsidRPr="00D41129">
        <w:rPr>
          <w:rFonts w:ascii="Verdana" w:hAnsi="Verdana"/>
          <w:sz w:val="20"/>
        </w:rPr>
        <w:tab/>
        <w:t xml:space="preserve">Em relação aos danos imateriais dos ex-internos feridos, esta Corte, com base, entre outros critérios, na porcentagem de queimadura sofrida pelos internos, considera pertinente fixar como indenização pelo correspondente conceito, em equidade, as seguintes quantias: US$ 50.000,00 (cinquenta mil dólares dos Estados Unidos da América) àqueles cuja porcentagem de lesão seja de 30% ou mais; US$ 45.000,00 (quarenta e cinco mil dólares dos Estados Unidos da América) àqueles cuja porcentagem de lesão seja </w:t>
      </w:r>
      <w:r w:rsidR="00337120" w:rsidRPr="00D41129">
        <w:rPr>
          <w:rFonts w:ascii="Verdana" w:hAnsi="Verdana"/>
          <w:sz w:val="20"/>
        </w:rPr>
        <w:t>de</w:t>
      </w:r>
      <w:r w:rsidRPr="00D41129">
        <w:rPr>
          <w:rFonts w:ascii="Verdana" w:hAnsi="Verdana"/>
          <w:sz w:val="20"/>
        </w:rPr>
        <w:t xml:space="preserve"> 20% a 30%; US$ 40.000,00 (quarenta mil dólares dos Estados Unidos da América) àqueles cuja porcentagem de lesão seja de 10% a 20%; US$ 30.000,000 (trinta mil dólares dos Estados Unidos da América) àqueles cuja porcentagem de lesão seja de 5% a 10%, e US$ 22.000,00 (vinte e dois mil dólares dos Estados Unidos da América) àqueles cuja porcentagem de lesão seja </w:t>
      </w:r>
      <w:r w:rsidR="0035352B">
        <w:rPr>
          <w:rFonts w:ascii="Verdana" w:hAnsi="Verdana"/>
          <w:sz w:val="20"/>
        </w:rPr>
        <w:t xml:space="preserve">inferior a </w:t>
      </w:r>
      <w:r w:rsidRPr="00D41129">
        <w:rPr>
          <w:rFonts w:ascii="Verdana" w:hAnsi="Verdana"/>
          <w:sz w:val="20"/>
        </w:rPr>
        <w:t>5%.</w:t>
      </w:r>
      <w:r w:rsidR="00E63EE5">
        <w:rPr>
          <w:rFonts w:ascii="Verdana" w:hAnsi="Verdana"/>
          <w:sz w:val="20"/>
        </w:rPr>
        <w:t xml:space="preserve"> </w:t>
      </w:r>
      <w:r w:rsidRPr="00D41129">
        <w:rPr>
          <w:rFonts w:ascii="Verdana" w:hAnsi="Verdana"/>
          <w:sz w:val="20"/>
        </w:rPr>
        <w:t xml:space="preserve">Este Tribunal já estabeleceu as porcentagens das queimaduras de alguns dos meninos feridos (par. 291 </w:t>
      </w:r>
      <w:r w:rsidRPr="00D41129">
        <w:rPr>
          <w:rFonts w:ascii="Verdana" w:hAnsi="Verdana"/>
          <w:i/>
          <w:sz w:val="20"/>
        </w:rPr>
        <w:t>supra</w:t>
      </w:r>
      <w:r w:rsidR="0035352B">
        <w:rPr>
          <w:rFonts w:ascii="Verdana" w:hAnsi="Verdana"/>
          <w:sz w:val="20"/>
        </w:rPr>
        <w:t>), a</w:t>
      </w:r>
      <w:r w:rsidRPr="00D41129">
        <w:rPr>
          <w:rFonts w:ascii="Verdana" w:hAnsi="Verdana"/>
          <w:sz w:val="20"/>
        </w:rPr>
        <w:t xml:space="preserve">s quais constam no acervo probatório do presente caso. </w:t>
      </w:r>
    </w:p>
    <w:p w:rsidR="00203910" w:rsidRPr="00D41129" w:rsidRDefault="00203910" w:rsidP="00E54BCA">
      <w:pPr>
        <w:pStyle w:val="Textonotapie1"/>
        <w:widowControl w:val="0"/>
        <w:rPr>
          <w:rFonts w:ascii="Verdana" w:hAnsi="Verdana"/>
        </w:rPr>
      </w:pPr>
    </w:p>
    <w:p w:rsidR="00203910" w:rsidRPr="00D41129" w:rsidRDefault="00203910" w:rsidP="00E54BCA">
      <w:pPr>
        <w:widowControl w:val="0"/>
        <w:jc w:val="both"/>
        <w:rPr>
          <w:rFonts w:ascii="Verdana" w:hAnsi="Verdana"/>
          <w:sz w:val="20"/>
        </w:rPr>
      </w:pPr>
      <w:r w:rsidRPr="00D41129">
        <w:rPr>
          <w:rFonts w:ascii="Verdana" w:hAnsi="Verdana"/>
          <w:sz w:val="20"/>
        </w:rPr>
        <w:t>306.</w:t>
      </w:r>
      <w:r w:rsidRPr="00D41129">
        <w:rPr>
          <w:rFonts w:ascii="Verdana" w:hAnsi="Verdana"/>
          <w:sz w:val="20"/>
        </w:rPr>
        <w:tab/>
        <w:t xml:space="preserve">Ao não contar com a informação </w:t>
      </w:r>
      <w:r w:rsidR="0035352B">
        <w:rPr>
          <w:rFonts w:ascii="Verdana" w:hAnsi="Verdana"/>
          <w:sz w:val="20"/>
        </w:rPr>
        <w:t>sobre</w:t>
      </w:r>
      <w:r w:rsidRPr="00D41129">
        <w:rPr>
          <w:rFonts w:ascii="Verdana" w:hAnsi="Verdana"/>
          <w:sz w:val="20"/>
        </w:rPr>
        <w:t xml:space="preserve"> 19 ex-internos feridos,</w:t>
      </w:r>
      <w:r w:rsidRPr="00D41129">
        <w:rPr>
          <w:rStyle w:val="Refdenotaalpie"/>
          <w:rFonts w:ascii="Verdana" w:hAnsi="Verdana"/>
          <w:sz w:val="20"/>
        </w:rPr>
        <w:footnoteReference w:id="222"/>
      </w:r>
      <w:r w:rsidRPr="00D41129">
        <w:rPr>
          <w:rFonts w:ascii="Verdana" w:hAnsi="Verdana"/>
          <w:sz w:val="20"/>
        </w:rPr>
        <w:t xml:space="preserve"> este Tribunal presume que estes sofreram menos de 5% de queimadura e, portanto, designa </w:t>
      </w:r>
      <w:r w:rsidR="00C44208">
        <w:rPr>
          <w:rFonts w:ascii="Verdana" w:hAnsi="Verdana"/>
          <w:sz w:val="20"/>
        </w:rPr>
        <w:t>par</w:t>
      </w:r>
      <w:r w:rsidRPr="00D41129">
        <w:rPr>
          <w:rFonts w:ascii="Verdana" w:hAnsi="Verdana"/>
          <w:sz w:val="20"/>
        </w:rPr>
        <w:t>a eles a quantia correspondente.</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307.</w:t>
      </w:r>
      <w:r w:rsidRPr="00D41129">
        <w:rPr>
          <w:rFonts w:ascii="Verdana" w:hAnsi="Verdana"/>
          <w:sz w:val="20"/>
        </w:rPr>
        <w:tab/>
        <w:t>Em relação aos danos imateriais dos familiares identificados dos internos mortos, esta Corte considera pertinente fixar como indenização pelo correspondente conceito, em equidade, a quantidade de US$ 25.000,00 (vinte e cinco mil dólares dos Estados Unidos da América) para cada um dos pais.</w:t>
      </w:r>
      <w:r w:rsidR="00E63EE5">
        <w:rPr>
          <w:rFonts w:ascii="Verdana" w:hAnsi="Verdana"/>
          <w:sz w:val="20"/>
        </w:rPr>
        <w:t xml:space="preserve"> </w:t>
      </w:r>
      <w:r w:rsidRPr="00D41129">
        <w:rPr>
          <w:rFonts w:ascii="Verdana" w:hAnsi="Verdana"/>
          <w:sz w:val="20"/>
        </w:rPr>
        <w:t>Em relação aos familiares identificados dos feridos nos incêndios, esta Corte considera pertinente fixar como indenização pelo correspondente conceito, em equidade, a quantia de US$ 15.000,00 (quinze mil dólares dos Estados Unidos da América) para cada um deles.</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308.</w:t>
      </w:r>
      <w:r w:rsidRPr="00D41129">
        <w:rPr>
          <w:rFonts w:ascii="Verdana" w:hAnsi="Verdana"/>
          <w:sz w:val="20"/>
        </w:rPr>
        <w:tab/>
        <w:t>Em relação ao pagamento das indenizações, serão aplicadas as previsões dispostas nos parágrafos 274 a 282 desta Sentença.</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pPr>
      <w:r w:rsidRPr="00D41129">
        <w:t>309.</w:t>
      </w:r>
      <w:r w:rsidRPr="00D41129">
        <w:tab/>
        <w:t>Com base no anterior, as quantias que a Corte determinou são as seguintes:</w:t>
      </w:r>
    </w:p>
    <w:p w:rsidR="00203910" w:rsidRPr="00D41129" w:rsidRDefault="00203910" w:rsidP="00E54BCA">
      <w:pPr>
        <w:widowControl w:val="0"/>
        <w:rPr>
          <w:rFonts w:ascii="Verdana" w:hAnsi="Verdana"/>
          <w:sz w:val="20"/>
        </w:rPr>
      </w:pPr>
    </w:p>
    <w:tbl>
      <w:tblPr>
        <w:tblW w:w="0" w:type="auto"/>
        <w:tblInd w:w="1098" w:type="dxa"/>
        <w:tblLayout w:type="fixed"/>
        <w:tblLook w:val="04A0" w:firstRow="1" w:lastRow="0" w:firstColumn="1" w:lastColumn="0" w:noHBand="0" w:noVBand="1"/>
      </w:tblPr>
      <w:tblGrid>
        <w:gridCol w:w="4140"/>
        <w:gridCol w:w="2520"/>
      </w:tblGrid>
      <w:tr w:rsidR="00203910" w:rsidRPr="00D41129" w:rsidTr="00203910">
        <w:trPr>
          <w:cantSplit/>
        </w:trPr>
        <w:tc>
          <w:tcPr>
            <w:tcW w:w="6660" w:type="dxa"/>
            <w:gridSpan w:val="2"/>
            <w:tcBorders>
              <w:top w:val="single" w:sz="2" w:space="0" w:color="auto"/>
              <w:left w:val="single" w:sz="2" w:space="0" w:color="auto"/>
              <w:bottom w:val="single" w:sz="2" w:space="0" w:color="auto"/>
              <w:right w:val="single" w:sz="2" w:space="0" w:color="auto"/>
            </w:tcBorders>
            <w:shd w:val="clear" w:color="auto" w:fill="E0E0E0"/>
            <w:hideMark/>
          </w:tcPr>
          <w:p w:rsidR="00203910" w:rsidRPr="00D41129" w:rsidRDefault="00203910" w:rsidP="00E54BCA">
            <w:pPr>
              <w:widowControl w:val="0"/>
              <w:jc w:val="center"/>
              <w:rPr>
                <w:rFonts w:ascii="Verdana" w:hAnsi="Verdana"/>
                <w:b/>
                <w:sz w:val="16"/>
              </w:rPr>
            </w:pPr>
            <w:r w:rsidRPr="00D41129">
              <w:rPr>
                <w:rFonts w:ascii="Verdana" w:hAnsi="Verdana"/>
                <w:b/>
                <w:sz w:val="16"/>
              </w:rPr>
              <w:t>Dano imaterial</w:t>
            </w:r>
            <w:r w:rsidR="00E63EE5">
              <w:rPr>
                <w:rFonts w:ascii="Verdana" w:hAnsi="Verdana"/>
                <w:b/>
                <w:sz w:val="16"/>
              </w:rPr>
              <w:t xml:space="preserve"> </w:t>
            </w:r>
          </w:p>
          <w:p w:rsidR="00203910" w:rsidRPr="00D41129" w:rsidRDefault="00203910" w:rsidP="00E54BCA">
            <w:pPr>
              <w:widowControl w:val="0"/>
              <w:jc w:val="center"/>
              <w:rPr>
                <w:rFonts w:ascii="Verdana" w:hAnsi="Verdana"/>
                <w:b/>
                <w:sz w:val="16"/>
              </w:rPr>
            </w:pPr>
            <w:r w:rsidRPr="00D41129">
              <w:rPr>
                <w:rFonts w:ascii="Verdana" w:hAnsi="Verdana"/>
                <w:b/>
                <w:sz w:val="16"/>
              </w:rPr>
              <w:t xml:space="preserve">Ex-internos falecidos e seus familiares </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E54BCA">
            <w:pPr>
              <w:pStyle w:val="Textonotapie1"/>
              <w:widowControl w:val="0"/>
              <w:jc w:val="center"/>
              <w:rPr>
                <w:rFonts w:ascii="Verdana" w:hAnsi="Verdana"/>
                <w:b/>
                <w:sz w:val="16"/>
              </w:rPr>
            </w:pPr>
            <w:r w:rsidRPr="00D41129">
              <w:rPr>
                <w:rFonts w:ascii="Verdana" w:hAnsi="Verdana"/>
                <w:b/>
                <w:sz w:val="16"/>
              </w:rPr>
              <w:t>Ex-internos falecidos e seus familiares</w:t>
            </w:r>
          </w:p>
        </w:tc>
        <w:tc>
          <w:tcPr>
            <w:tcW w:w="2520" w:type="dxa"/>
            <w:tcBorders>
              <w:top w:val="single" w:sz="2" w:space="0" w:color="auto"/>
              <w:left w:val="single" w:sz="2" w:space="0" w:color="auto"/>
              <w:bottom w:val="single" w:sz="2" w:space="0" w:color="auto"/>
              <w:right w:val="single" w:sz="2" w:space="0" w:color="auto"/>
            </w:tcBorders>
            <w:shd w:val="clear" w:color="auto" w:fill="F3F3F3"/>
            <w:hideMark/>
          </w:tcPr>
          <w:p w:rsidR="00203910" w:rsidRPr="00D41129" w:rsidRDefault="00203910" w:rsidP="00E54BCA">
            <w:pPr>
              <w:widowControl w:val="0"/>
              <w:jc w:val="center"/>
              <w:rPr>
                <w:rFonts w:ascii="Verdana" w:hAnsi="Verdana"/>
                <w:b/>
                <w:sz w:val="16"/>
              </w:rPr>
            </w:pPr>
            <w:r w:rsidRPr="00D41129">
              <w:rPr>
                <w:rFonts w:ascii="Verdana" w:hAnsi="Verdana"/>
                <w:b/>
                <w:sz w:val="16"/>
              </w:rPr>
              <w:t>Quantia</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pStyle w:val="Textonotapie1"/>
              <w:widowControl w:val="0"/>
              <w:rPr>
                <w:rFonts w:ascii="Verdana" w:hAnsi="Verdana"/>
                <w:sz w:val="16"/>
              </w:rPr>
            </w:pPr>
            <w:r w:rsidRPr="00D41129">
              <w:rPr>
                <w:rFonts w:ascii="Verdana" w:hAnsi="Verdana"/>
                <w:sz w:val="16"/>
              </w:rPr>
              <w:t>1. Elvio Epifanio Acosta Ocampos (falecido)</w:t>
            </w:r>
          </w:p>
        </w:tc>
        <w:tc>
          <w:tcPr>
            <w:tcW w:w="2520" w:type="dxa"/>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widowControl w:val="0"/>
              <w:jc w:val="center"/>
              <w:rPr>
                <w:rFonts w:ascii="Verdana" w:hAnsi="Verdana"/>
                <w:sz w:val="16"/>
              </w:rPr>
            </w:pPr>
            <w:r w:rsidRPr="00D41129">
              <w:rPr>
                <w:rFonts w:ascii="Verdana" w:hAnsi="Verdana"/>
                <w:sz w:val="16"/>
              </w:rPr>
              <w:t>US$ 65.000,00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Feliciana Ocampos (mãe)</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Asunción Acosta (pai)</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 Marco Antonio Jiménez (falecido)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US$ 65.000,00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Ignacia Giménez (mãe)</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Teódulo Barboza (pai)</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both"/>
              <w:rPr>
                <w:rFonts w:ascii="Verdana" w:hAnsi="Verdana"/>
                <w:sz w:val="16"/>
              </w:rPr>
            </w:pPr>
            <w:r w:rsidRPr="00D41129">
              <w:rPr>
                <w:rFonts w:ascii="Verdana" w:hAnsi="Verdana"/>
                <w:sz w:val="16"/>
              </w:rPr>
              <w:t>3. Diego Walter Valdez (falecido)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US$ 65.000,00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Felipa Valdez (mãe)</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Luis Ávila (pai)</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both"/>
              <w:rPr>
                <w:rFonts w:ascii="Verdana" w:hAnsi="Verdana"/>
                <w:sz w:val="16"/>
              </w:rPr>
            </w:pPr>
            <w:r w:rsidRPr="00D41129">
              <w:rPr>
                <w:rFonts w:ascii="Verdana" w:hAnsi="Verdana"/>
                <w:sz w:val="16"/>
              </w:rPr>
              <w:t>4. Sergio Daniel Vega Figueredo (falecido)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US$ 65.000,00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 xml:space="preserve">Rosalía Figueredo (mãe) </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Dionicio Vega (pai)</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5. Sergio David Poletti Domínguez (falecido)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US$ 65.000,00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Teofista Domínguez (mãe)</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Guillermo Augusto Poletti (pai)</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pStyle w:val="Ttulo8"/>
              <w:widowControl w:val="0"/>
              <w:spacing w:line="240" w:lineRule="auto"/>
              <w:jc w:val="both"/>
              <w:rPr>
                <w:rFonts w:ascii="Verdana" w:hAnsi="Verdana"/>
                <w:b w:val="0"/>
                <w:sz w:val="16"/>
                <w:lang w:val="es-AR"/>
              </w:rPr>
            </w:pPr>
            <w:r w:rsidRPr="00D41129">
              <w:rPr>
                <w:rFonts w:ascii="Verdana" w:hAnsi="Verdana"/>
                <w:b w:val="0"/>
                <w:sz w:val="16"/>
                <w:lang w:val="es-AR"/>
              </w:rPr>
              <w:t>6. Mario del Pilar Álvarez Pérez (falecido)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US$ 65.000,00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María Teresa de Jesús Pérez (mãe)</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pStyle w:val="Ttulo8"/>
              <w:widowControl w:val="0"/>
              <w:spacing w:line="240" w:lineRule="auto"/>
              <w:jc w:val="both"/>
              <w:rPr>
                <w:rFonts w:ascii="Verdana" w:hAnsi="Verdana"/>
                <w:b w:val="0"/>
                <w:sz w:val="16"/>
                <w:lang w:val="es-AR"/>
              </w:rPr>
            </w:pPr>
            <w:r w:rsidRPr="00D41129">
              <w:rPr>
                <w:rFonts w:ascii="Verdana" w:hAnsi="Verdana"/>
                <w:b w:val="0"/>
                <w:sz w:val="16"/>
                <w:lang w:val="es-AR"/>
              </w:rPr>
              <w:t>7. Juan Alcides Román Barrios (falecido)</w:t>
            </w:r>
          </w:p>
        </w:tc>
        <w:tc>
          <w:tcPr>
            <w:tcW w:w="2520" w:type="dxa"/>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widowControl w:val="0"/>
              <w:jc w:val="center"/>
              <w:rPr>
                <w:rFonts w:ascii="Verdana" w:hAnsi="Verdana"/>
                <w:sz w:val="16"/>
              </w:rPr>
            </w:pPr>
            <w:r w:rsidRPr="00D41129">
              <w:rPr>
                <w:rFonts w:ascii="Verdana" w:hAnsi="Verdana"/>
                <w:sz w:val="16"/>
              </w:rPr>
              <w:t>US$ 65.000,00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María Estela Barrios (mãe)</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8. Antonio Damián Escobar Morinigo</w:t>
            </w:r>
            <w:r w:rsidR="00E63EE5">
              <w:rPr>
                <w:rFonts w:ascii="Verdana" w:hAnsi="Verdana"/>
                <w:b w:val="0"/>
                <w:sz w:val="16"/>
                <w:lang w:val="pt-BR"/>
              </w:rPr>
              <w:t xml:space="preserve"> </w:t>
            </w:r>
            <w:r w:rsidRPr="008476E2">
              <w:rPr>
                <w:rFonts w:ascii="Verdana" w:hAnsi="Verdana"/>
                <w:b w:val="0"/>
                <w:sz w:val="16"/>
                <w:lang w:val="pt-BR"/>
              </w:rPr>
              <w:t>(falecido)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US$ 65.000,00</w:t>
            </w:r>
            <w:r w:rsidR="00E63EE5">
              <w:rPr>
                <w:rFonts w:ascii="Verdana" w:hAnsi="Verdana"/>
                <w:sz w:val="16"/>
              </w:rPr>
              <w:t xml:space="preserve"> </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9. Carlos Raúl de la Cruz (falecido)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US$ 65.000,00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Fidelina de la Cruz (mãe)</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10. Benito Augusto Adorno (falecido)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Rosalinda Giménez Duarte (mãe)</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Benito Isidoro Adorno (pai)</w:t>
            </w:r>
          </w:p>
        </w:tc>
        <w:tc>
          <w:tcPr>
            <w:tcW w:w="2520" w:type="dxa"/>
            <w:tcBorders>
              <w:top w:val="single" w:sz="2" w:space="0" w:color="auto"/>
              <w:left w:val="single" w:sz="2" w:space="0" w:color="auto"/>
              <w:bottom w:val="single" w:sz="2" w:space="0" w:color="auto"/>
              <w:right w:val="single" w:sz="2" w:space="0" w:color="auto"/>
            </w:tcBorders>
            <w:hideMark/>
          </w:tcPr>
          <w:p w:rsidR="00203910" w:rsidRPr="00D41129" w:rsidRDefault="00337120" w:rsidP="00E54BCA">
            <w:pPr>
              <w:widowControl w:val="0"/>
              <w:jc w:val="center"/>
              <w:rPr>
                <w:rFonts w:ascii="Verdana" w:hAnsi="Verdana"/>
                <w:sz w:val="16"/>
              </w:rPr>
            </w:pPr>
            <w:r w:rsidRPr="00D41129">
              <w:rPr>
                <w:rFonts w:ascii="Verdana" w:hAnsi="Verdana"/>
                <w:sz w:val="16"/>
              </w:rPr>
              <w:t>US</w:t>
            </w:r>
            <w:r w:rsidR="00203910" w:rsidRPr="00D41129">
              <w:rPr>
                <w:rFonts w:ascii="Verdana" w:hAnsi="Verdana"/>
                <w:sz w:val="16"/>
              </w:rPr>
              <w:t>$</w:t>
            </w:r>
            <w:r w:rsidRPr="00D41129">
              <w:rPr>
                <w:rFonts w:ascii="Verdana" w:hAnsi="Verdana"/>
                <w:sz w:val="16"/>
              </w:rPr>
              <w:t xml:space="preserve"> </w:t>
            </w:r>
            <w:r w:rsidR="00203910" w:rsidRPr="00D41129">
              <w:rPr>
                <w:rFonts w:ascii="Verdana" w:hAnsi="Verdana"/>
                <w:sz w:val="16"/>
              </w:rPr>
              <w:t>25.000,00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11. Richard Daniel Martínez (falecido)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12. Héctor Ramón Vázquez (falecido)</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14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rPr>
                <w:rFonts w:ascii="Verdana" w:hAnsi="Verdana"/>
                <w:sz w:val="16"/>
                <w:lang w:val="pt-BR"/>
              </w:rPr>
            </w:pPr>
            <w:r w:rsidRPr="008476E2">
              <w:rPr>
                <w:rFonts w:ascii="Verdana" w:hAnsi="Verdana"/>
                <w:sz w:val="16"/>
                <w:lang w:val="pt-BR"/>
              </w:rPr>
              <w:t>TOTAL</w:t>
            </w:r>
          </w:p>
        </w:tc>
        <w:tc>
          <w:tcPr>
            <w:tcW w:w="252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337120" w:rsidP="00E54BCA">
            <w:pPr>
              <w:widowControl w:val="0"/>
              <w:jc w:val="center"/>
              <w:rPr>
                <w:rFonts w:ascii="Verdana" w:hAnsi="Verdana"/>
                <w:sz w:val="16"/>
              </w:rPr>
            </w:pPr>
            <w:r w:rsidRPr="00D41129">
              <w:rPr>
                <w:rFonts w:ascii="Verdana" w:hAnsi="Verdana"/>
                <w:sz w:val="16"/>
              </w:rPr>
              <w:t>US$ 1.110.000,</w:t>
            </w:r>
            <w:r w:rsidR="00203910" w:rsidRPr="00D41129">
              <w:rPr>
                <w:rFonts w:ascii="Verdana" w:hAnsi="Verdana"/>
                <w:sz w:val="16"/>
              </w:rPr>
              <w:t>00</w:t>
            </w:r>
          </w:p>
        </w:tc>
      </w:tr>
    </w:tbl>
    <w:p w:rsidR="00203910" w:rsidRPr="00D41129" w:rsidRDefault="00203910" w:rsidP="00E54BCA">
      <w:pPr>
        <w:widowControl w:val="0"/>
        <w:rPr>
          <w:rFonts w:ascii="Verdana" w:hAnsi="Verdana"/>
          <w:sz w:val="16"/>
        </w:rPr>
      </w:pPr>
      <w:r w:rsidRPr="00D41129">
        <w:rPr>
          <w:rFonts w:ascii="Verdana" w:hAnsi="Verdana"/>
          <w:sz w:val="16"/>
        </w:rPr>
        <w:tab/>
      </w:r>
      <w:r w:rsidRPr="00D41129">
        <w:rPr>
          <w:rFonts w:ascii="Verdana" w:hAnsi="Verdana"/>
          <w:sz w:val="16"/>
        </w:rPr>
        <w:tab/>
      </w:r>
    </w:p>
    <w:tbl>
      <w:tblPr>
        <w:tblW w:w="0" w:type="auto"/>
        <w:tblInd w:w="1098" w:type="dxa"/>
        <w:tblLayout w:type="fixed"/>
        <w:tblLook w:val="04A0" w:firstRow="1" w:lastRow="0" w:firstColumn="1" w:lastColumn="0" w:noHBand="0" w:noVBand="1"/>
      </w:tblPr>
      <w:tblGrid>
        <w:gridCol w:w="4590"/>
        <w:gridCol w:w="2070"/>
      </w:tblGrid>
      <w:tr w:rsidR="00203910" w:rsidRPr="00D41129" w:rsidTr="00203910">
        <w:trPr>
          <w:cantSplit/>
        </w:trPr>
        <w:tc>
          <w:tcPr>
            <w:tcW w:w="6660" w:type="dxa"/>
            <w:gridSpan w:val="2"/>
            <w:tcBorders>
              <w:top w:val="single" w:sz="2" w:space="0" w:color="auto"/>
              <w:left w:val="single" w:sz="2" w:space="0" w:color="auto"/>
              <w:bottom w:val="single" w:sz="2" w:space="0" w:color="auto"/>
              <w:right w:val="single" w:sz="2" w:space="0" w:color="auto"/>
            </w:tcBorders>
            <w:shd w:val="clear" w:color="auto" w:fill="E0E0E0"/>
            <w:hideMark/>
          </w:tcPr>
          <w:p w:rsidR="00203910" w:rsidRPr="00D41129" w:rsidRDefault="00203910" w:rsidP="00E54BCA">
            <w:pPr>
              <w:widowControl w:val="0"/>
              <w:jc w:val="center"/>
              <w:rPr>
                <w:rFonts w:ascii="Verdana" w:hAnsi="Verdana"/>
                <w:b/>
                <w:sz w:val="16"/>
              </w:rPr>
            </w:pPr>
            <w:r w:rsidRPr="00D41129">
              <w:rPr>
                <w:rFonts w:ascii="Verdana" w:hAnsi="Verdana"/>
                <w:b/>
                <w:sz w:val="16"/>
              </w:rPr>
              <w:t>Dano imaterial</w:t>
            </w:r>
            <w:r w:rsidR="00E63EE5">
              <w:rPr>
                <w:rFonts w:ascii="Verdana" w:hAnsi="Verdana"/>
                <w:b/>
                <w:sz w:val="16"/>
              </w:rPr>
              <w:t xml:space="preserve"> </w:t>
            </w:r>
          </w:p>
          <w:p w:rsidR="00203910" w:rsidRPr="00D41129" w:rsidRDefault="00203910" w:rsidP="00C44208">
            <w:pPr>
              <w:widowControl w:val="0"/>
              <w:jc w:val="center"/>
              <w:rPr>
                <w:rFonts w:ascii="Verdana" w:hAnsi="Verdana"/>
                <w:b/>
                <w:sz w:val="16"/>
              </w:rPr>
            </w:pPr>
            <w:r w:rsidRPr="00D41129">
              <w:rPr>
                <w:rFonts w:ascii="Verdana" w:hAnsi="Verdana"/>
                <w:b/>
                <w:sz w:val="16"/>
              </w:rPr>
              <w:t>Ex-internos feridos e seus familiares</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F3F3F3"/>
            <w:hideMark/>
          </w:tcPr>
          <w:p w:rsidR="00203910" w:rsidRPr="008476E2" w:rsidRDefault="00203910" w:rsidP="00E54BCA">
            <w:pPr>
              <w:pStyle w:val="Ttulo8"/>
              <w:widowControl w:val="0"/>
              <w:spacing w:line="240" w:lineRule="auto"/>
              <w:rPr>
                <w:rFonts w:ascii="Verdana" w:hAnsi="Verdana"/>
                <w:sz w:val="16"/>
                <w:lang w:val="pt-BR"/>
              </w:rPr>
            </w:pPr>
            <w:r w:rsidRPr="008476E2">
              <w:rPr>
                <w:rFonts w:ascii="Verdana" w:hAnsi="Verdana"/>
                <w:sz w:val="16"/>
                <w:lang w:val="pt-BR"/>
              </w:rPr>
              <w:t>Ex-internos feridos e seus familiares</w:t>
            </w:r>
          </w:p>
        </w:tc>
        <w:tc>
          <w:tcPr>
            <w:tcW w:w="2070" w:type="dxa"/>
            <w:tcBorders>
              <w:top w:val="single" w:sz="2" w:space="0" w:color="auto"/>
              <w:left w:val="single" w:sz="2" w:space="0" w:color="auto"/>
              <w:bottom w:val="single" w:sz="2" w:space="0" w:color="auto"/>
              <w:right w:val="single" w:sz="2" w:space="0" w:color="auto"/>
            </w:tcBorders>
            <w:shd w:val="pct10" w:color="auto" w:fill="F3F3F3"/>
            <w:hideMark/>
          </w:tcPr>
          <w:p w:rsidR="00203910" w:rsidRPr="00D41129" w:rsidRDefault="00203910" w:rsidP="00E54BCA">
            <w:pPr>
              <w:widowControl w:val="0"/>
              <w:jc w:val="center"/>
              <w:rPr>
                <w:rFonts w:ascii="Verdana" w:hAnsi="Verdana"/>
                <w:sz w:val="16"/>
              </w:rPr>
            </w:pPr>
            <w:r w:rsidRPr="00D41129">
              <w:rPr>
                <w:rFonts w:ascii="Verdana" w:hAnsi="Verdana"/>
                <w:b/>
                <w:sz w:val="16"/>
              </w:rPr>
              <w:t>Dano imaterial</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 Abel Achar Acuña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Apolinaria Acuña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Roque Achar (pai)</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 José Milciades Cañete Chamorro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b/>
                <w:sz w:val="16"/>
              </w:rPr>
            </w:pPr>
            <w:r w:rsidRPr="00D41129">
              <w:rPr>
                <w:rFonts w:ascii="Verdana" w:hAnsi="Verdana"/>
                <w:sz w:val="16"/>
              </w:rPr>
              <w:t>María Estella Chamorro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lastRenderedPageBreak/>
              <w:t>Andrés Cañete B. (pai)</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 Ever Ramón Molinas Zárate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US$ 45.000,00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4. Arsenio Joel Barrios Báez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US$ 45.000,00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María Rosa Virginia Baes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5. Alfredo Duarte Ramos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17296B"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Concepción</w:t>
            </w:r>
            <w:r w:rsidR="00203910" w:rsidRPr="008476E2">
              <w:rPr>
                <w:rFonts w:ascii="Verdana" w:hAnsi="Verdana"/>
                <w:b w:val="0"/>
                <w:sz w:val="16"/>
                <w:lang w:val="pt-BR"/>
              </w:rPr>
              <w:t xml:space="preserve"> Ramos </w:t>
            </w:r>
            <w:r w:rsidR="00DA5FD3" w:rsidRPr="008476E2">
              <w:rPr>
                <w:rFonts w:ascii="Verdana" w:hAnsi="Verdana"/>
                <w:b w:val="0"/>
                <w:sz w:val="16"/>
                <w:lang w:val="pt-BR"/>
              </w:rPr>
              <w:t>(viúva</w:t>
            </w:r>
            <w:r w:rsidR="00203910" w:rsidRPr="008476E2">
              <w:rPr>
                <w:rFonts w:ascii="Verdana" w:hAnsi="Verdana"/>
                <w:b w:val="0"/>
                <w:sz w:val="16"/>
                <w:lang w:val="pt-BR"/>
              </w:rPr>
              <w:t xml:space="preserve"> de Duarte</w:t>
            </w:r>
            <w:r w:rsidR="00DA5FD3" w:rsidRPr="008476E2">
              <w:rPr>
                <w:rFonts w:ascii="Verdana" w:hAnsi="Verdana"/>
                <w:b w:val="0"/>
                <w:sz w:val="16"/>
                <w:lang w:val="pt-BR"/>
              </w:rPr>
              <w:t>)</w:t>
            </w:r>
            <w:r w:rsidR="00203910" w:rsidRPr="008476E2">
              <w:rPr>
                <w:rFonts w:ascii="Verdana" w:hAnsi="Verdana"/>
                <w:b w:val="0"/>
                <w:sz w:val="16"/>
                <w:lang w:val="pt-BR"/>
              </w:rPr>
              <w:t xml:space="preserve">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6. Sergio Vincent Navarro Moraez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Viviana Moraes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Leoncio Navarro (pai)</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7. Raúl Esteban Portillo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Silvia Portillo Martínez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8. Ismael Méndez Aranda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Eristrudis o Edith Aranda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Tranquilino Méndez (pai)</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9. Pedro Iván Peña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US$ 45.000,00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Dirma Monserrat Peña (irmã)</w:t>
            </w:r>
          </w:p>
        </w:tc>
        <w:tc>
          <w:tcPr>
            <w:tcW w:w="207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1"/>
              <w:widowControl w:val="0"/>
              <w:spacing w:line="240" w:lineRule="auto"/>
              <w:rPr>
                <w:rFonts w:ascii="Verdana" w:hAnsi="Verdana"/>
                <w:b w:val="0"/>
                <w:sz w:val="16"/>
                <w:lang w:val="pt-BR"/>
              </w:rPr>
            </w:pPr>
            <w:r w:rsidRPr="008476E2">
              <w:rPr>
                <w:rFonts w:ascii="Verdana" w:hAnsi="Verdana"/>
                <w:b w:val="0"/>
                <w:sz w:val="16"/>
                <w:lang w:val="pt-BR"/>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10. Osvaldo Daniel Sosa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11. Walter Javier Riveros Rojas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12. Osmar López Verón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13. Miguel Ángel Coronel Ramírez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14. César Fidelino Ojeda Acevedo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15. Heriberto Zarate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16. Francisco Noé Andrada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17. Jorge Daniel Toledo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Emiliana Toledo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18. Pablo Emmanuel Rojas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19. Sixto Gonzáles Franco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Flora Franco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Jerónimo Gonzáles (pai)</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20. Francisco Ramón Adorno</w:t>
            </w:r>
            <w:r w:rsidR="00E63EE5">
              <w:rPr>
                <w:rFonts w:ascii="Verdana" w:hAnsi="Verdana"/>
                <w:b w:val="0"/>
                <w:sz w:val="16"/>
                <w:lang w:val="pt-BR"/>
              </w:rPr>
              <w:t xml:space="preserve"> </w:t>
            </w:r>
            <w:r w:rsidRPr="008476E2">
              <w:rPr>
                <w:rFonts w:ascii="Verdana" w:hAnsi="Verdana"/>
                <w:b w:val="0"/>
                <w:sz w:val="16"/>
                <w:lang w:val="pt-BR"/>
              </w:rPr>
              <w:t>(ferido)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US$ 45.000,00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21. Antonio Delgado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both"/>
              <w:rPr>
                <w:rFonts w:ascii="Verdana" w:hAnsi="Verdana"/>
                <w:sz w:val="16"/>
              </w:rPr>
            </w:pPr>
            <w:r w:rsidRPr="00D41129">
              <w:rPr>
                <w:rFonts w:ascii="Verdana" w:hAnsi="Verdana"/>
                <w:sz w:val="16"/>
              </w:rPr>
              <w:t>Cristina Delgado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Antonio Vera (pai)</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22. Claudio Coronel Quiroga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pStyle w:val="Ttulo8"/>
              <w:widowControl w:val="0"/>
              <w:spacing w:line="240" w:lineRule="auto"/>
              <w:jc w:val="both"/>
              <w:rPr>
                <w:rFonts w:ascii="Verdana" w:hAnsi="Verdana"/>
                <w:b w:val="0"/>
                <w:sz w:val="16"/>
                <w:lang w:val="es-AR"/>
              </w:rPr>
            </w:pPr>
            <w:r w:rsidRPr="00D41129">
              <w:rPr>
                <w:rFonts w:ascii="Verdana" w:hAnsi="Verdana"/>
                <w:b w:val="0"/>
                <w:sz w:val="16"/>
                <w:lang w:val="es-AR"/>
              </w:rPr>
              <w:t>23. Clemente Luis Escobar González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US$ 30.000,00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24. Julio César García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25. José Amado Jara Fernández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26. Alberto David Martínez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27. Miguel Ángel Martínez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28. Osvaldo Mora Espinola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pStyle w:val="Ttulo8"/>
              <w:widowControl w:val="0"/>
              <w:spacing w:line="240" w:lineRule="auto"/>
              <w:jc w:val="both"/>
              <w:rPr>
                <w:rFonts w:ascii="Verdana" w:hAnsi="Verdana"/>
                <w:b w:val="0"/>
                <w:sz w:val="16"/>
                <w:lang w:val="it-IT"/>
              </w:rPr>
            </w:pPr>
            <w:r w:rsidRPr="00D41129">
              <w:rPr>
                <w:rFonts w:ascii="Verdana" w:hAnsi="Verdana"/>
                <w:b w:val="0"/>
                <w:sz w:val="16"/>
                <w:lang w:val="it-IT"/>
              </w:rPr>
              <w:t>29. Hugo Antonio Vera Quintana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US$ 40.000,00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pStyle w:val="Ttulo8"/>
              <w:widowControl w:val="0"/>
              <w:spacing w:line="240" w:lineRule="auto"/>
              <w:jc w:val="both"/>
              <w:rPr>
                <w:rFonts w:ascii="Verdana" w:hAnsi="Verdana"/>
                <w:b w:val="0"/>
                <w:sz w:val="16"/>
                <w:lang w:val="es-AR"/>
              </w:rPr>
            </w:pPr>
            <w:r w:rsidRPr="00D41129">
              <w:rPr>
                <w:rFonts w:ascii="Verdana" w:hAnsi="Verdana"/>
                <w:b w:val="0"/>
                <w:sz w:val="16"/>
                <w:lang w:val="es-AR"/>
              </w:rPr>
              <w:t>30. Juan Carlos Zarza Viveros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US$ 50.000,00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31. Eduardo Vera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Felipa Vera (mãe)</w:t>
            </w:r>
          </w:p>
        </w:tc>
        <w:tc>
          <w:tcPr>
            <w:tcW w:w="2070" w:type="dxa"/>
            <w:tcBorders>
              <w:top w:val="single" w:sz="2" w:space="0" w:color="auto"/>
              <w:left w:val="single" w:sz="2" w:space="0" w:color="auto"/>
              <w:bottom w:val="single" w:sz="2" w:space="0" w:color="auto"/>
              <w:right w:val="single" w:sz="2" w:space="0" w:color="auto"/>
            </w:tcBorders>
            <w:hideMark/>
          </w:tcPr>
          <w:p w:rsidR="00203910" w:rsidRPr="00D41129" w:rsidRDefault="00203910" w:rsidP="00E54BCA">
            <w:pPr>
              <w:widowControl w:val="0"/>
              <w:jc w:val="center"/>
              <w:rPr>
                <w:rFonts w:ascii="Verdana" w:hAnsi="Verdana"/>
                <w:sz w:val="16"/>
              </w:rPr>
            </w:pPr>
            <w:r w:rsidRPr="00D41129">
              <w:rPr>
                <w:rFonts w:ascii="Verdana" w:hAnsi="Verdana"/>
                <w:sz w:val="16"/>
              </w:rPr>
              <w:t>US$ 15.000,00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32. Cándido Ulises Zelaya Flores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33. Hugo Olmedo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34. Oscar Rafael Aquino Acuña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35. Nelson Rodríguez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36. Demetrio Silguero</w:t>
            </w:r>
            <w:r w:rsidR="00E63EE5">
              <w:rPr>
                <w:rFonts w:ascii="Verdana" w:hAnsi="Verdana"/>
                <w:b w:val="0"/>
                <w:sz w:val="16"/>
                <w:lang w:val="pt-BR"/>
              </w:rPr>
              <w:t xml:space="preserve"> </w:t>
            </w:r>
            <w:r w:rsidRPr="008476E2">
              <w:rPr>
                <w:rFonts w:ascii="Verdana" w:hAnsi="Verdana"/>
                <w:b w:val="0"/>
                <w:sz w:val="16"/>
                <w:lang w:val="pt-BR"/>
              </w:rPr>
              <w:t>(ferido)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37. Aristides Ramón Ortiz Bernal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38. Carlos Raúl Romero Giacomo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pStyle w:val="Ttulo8"/>
              <w:widowControl w:val="0"/>
              <w:spacing w:line="240" w:lineRule="auto"/>
              <w:jc w:val="both"/>
              <w:rPr>
                <w:rFonts w:ascii="Verdana" w:hAnsi="Verdana"/>
                <w:b w:val="0"/>
                <w:sz w:val="16"/>
                <w:lang w:val="es-AR"/>
              </w:rPr>
            </w:pPr>
            <w:r w:rsidRPr="00D41129">
              <w:rPr>
                <w:rFonts w:ascii="Verdana" w:hAnsi="Verdana"/>
                <w:b w:val="0"/>
                <w:sz w:val="16"/>
                <w:lang w:val="es-AR"/>
              </w:rPr>
              <w:t xml:space="preserve">39. Carlos Román Feris Almirón (ferido) </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US$ 30.000,00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40. Pablo Ayala Azola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Height w:val="63"/>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41. Juan Ramón Lugo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US$ 30.000,00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auto"/>
            <w:hideMark/>
          </w:tcPr>
          <w:p w:rsidR="00203910" w:rsidRPr="008476E2" w:rsidRDefault="00203910" w:rsidP="00E54BCA">
            <w:pPr>
              <w:pStyle w:val="Ttulo8"/>
              <w:widowControl w:val="0"/>
              <w:spacing w:line="240" w:lineRule="auto"/>
              <w:jc w:val="both"/>
              <w:rPr>
                <w:rFonts w:ascii="Verdana" w:hAnsi="Verdana"/>
                <w:b w:val="0"/>
                <w:sz w:val="16"/>
                <w:lang w:val="pt-BR"/>
              </w:rPr>
            </w:pPr>
            <w:r w:rsidRPr="008476E2">
              <w:rPr>
                <w:rFonts w:ascii="Verdana" w:hAnsi="Verdana"/>
                <w:b w:val="0"/>
                <w:sz w:val="16"/>
                <w:lang w:val="pt-BR"/>
              </w:rPr>
              <w:t>42. Rolando Benítez (ferido)</w:t>
            </w:r>
          </w:p>
        </w:tc>
        <w:tc>
          <w:tcPr>
            <w:tcW w:w="2070" w:type="dxa"/>
            <w:tcBorders>
              <w:top w:val="single" w:sz="2" w:space="0" w:color="auto"/>
              <w:left w:val="single" w:sz="2" w:space="0" w:color="auto"/>
              <w:bottom w:val="single" w:sz="2" w:space="0" w:color="auto"/>
              <w:right w:val="single" w:sz="2" w:space="0" w:color="auto"/>
            </w:tcBorders>
            <w:shd w:val="pct10" w:color="auto" w:fill="auto"/>
            <w:hideMark/>
          </w:tcPr>
          <w:p w:rsidR="00203910" w:rsidRPr="00D41129" w:rsidRDefault="00203910" w:rsidP="00E54BCA">
            <w:pPr>
              <w:widowControl w:val="0"/>
              <w:jc w:val="center"/>
              <w:rPr>
                <w:rFonts w:ascii="Verdana" w:hAnsi="Verdana"/>
                <w:sz w:val="16"/>
              </w:rPr>
            </w:pPr>
            <w:r w:rsidRPr="00D41129">
              <w:rPr>
                <w:rFonts w:ascii="Verdana" w:hAnsi="Verdana"/>
                <w:sz w:val="16"/>
              </w:rPr>
              <w:t>US$ 22.000,00</w:t>
            </w:r>
          </w:p>
        </w:tc>
      </w:tr>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pct10" w:color="auto" w:fill="F3F3F3"/>
            <w:hideMark/>
          </w:tcPr>
          <w:p w:rsidR="00203910" w:rsidRPr="008476E2" w:rsidRDefault="00203910" w:rsidP="00E54BCA">
            <w:pPr>
              <w:pStyle w:val="Ttulo8"/>
              <w:widowControl w:val="0"/>
              <w:spacing w:line="240" w:lineRule="auto"/>
              <w:rPr>
                <w:rFonts w:ascii="Verdana" w:hAnsi="Verdana"/>
                <w:sz w:val="16"/>
                <w:lang w:val="pt-BR"/>
              </w:rPr>
            </w:pPr>
            <w:r w:rsidRPr="008476E2">
              <w:rPr>
                <w:rFonts w:ascii="Verdana" w:hAnsi="Verdana"/>
                <w:sz w:val="16"/>
                <w:lang w:val="pt-BR"/>
              </w:rPr>
              <w:t>TOTAL</w:t>
            </w:r>
          </w:p>
        </w:tc>
        <w:tc>
          <w:tcPr>
            <w:tcW w:w="2070" w:type="dxa"/>
            <w:tcBorders>
              <w:top w:val="single" w:sz="2" w:space="0" w:color="auto"/>
              <w:left w:val="single" w:sz="2" w:space="0" w:color="auto"/>
              <w:bottom w:val="single" w:sz="2" w:space="0" w:color="auto"/>
              <w:right w:val="single" w:sz="2" w:space="0" w:color="auto"/>
            </w:tcBorders>
            <w:shd w:val="pct10" w:color="auto" w:fill="F3F3F3"/>
            <w:hideMark/>
          </w:tcPr>
          <w:p w:rsidR="00203910" w:rsidRPr="00D41129" w:rsidRDefault="00203910" w:rsidP="00E54BCA">
            <w:pPr>
              <w:widowControl w:val="0"/>
              <w:jc w:val="center"/>
              <w:rPr>
                <w:rFonts w:ascii="Verdana" w:hAnsi="Verdana"/>
                <w:sz w:val="16"/>
              </w:rPr>
            </w:pPr>
            <w:r w:rsidRPr="00D41129">
              <w:rPr>
                <w:rFonts w:ascii="Verdana" w:hAnsi="Verdana"/>
                <w:sz w:val="16"/>
              </w:rPr>
              <w:t>US$ 1.596.000,00</w:t>
            </w:r>
          </w:p>
        </w:tc>
      </w:tr>
    </w:tbl>
    <w:p w:rsidR="00203910" w:rsidRPr="00D41129" w:rsidRDefault="00203910" w:rsidP="00E54BCA">
      <w:pPr>
        <w:widowControl w:val="0"/>
        <w:rPr>
          <w:rFonts w:ascii="Verdana" w:hAnsi="Verdana"/>
          <w:sz w:val="16"/>
        </w:rPr>
      </w:pPr>
    </w:p>
    <w:p w:rsidR="00203910" w:rsidRPr="00D41129" w:rsidRDefault="00203910" w:rsidP="00E54BCA">
      <w:pPr>
        <w:widowControl w:val="0"/>
        <w:rPr>
          <w:rFonts w:ascii="Verdana" w:hAnsi="Verdana"/>
          <w:sz w:val="16"/>
        </w:rPr>
      </w:pPr>
    </w:p>
    <w:tbl>
      <w:tblPr>
        <w:tblW w:w="0" w:type="auto"/>
        <w:tblInd w:w="10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6E6E6"/>
        <w:tblLayout w:type="fixed"/>
        <w:tblLook w:val="04A0" w:firstRow="1" w:lastRow="0" w:firstColumn="1" w:lastColumn="0" w:noHBand="0" w:noVBand="1"/>
      </w:tblPr>
      <w:tblGrid>
        <w:gridCol w:w="4590"/>
        <w:gridCol w:w="2070"/>
      </w:tblGrid>
      <w:tr w:rsidR="00203910" w:rsidRPr="00D41129" w:rsidTr="00203910">
        <w:trPr>
          <w:cantSplit/>
        </w:trPr>
        <w:tc>
          <w:tcPr>
            <w:tcW w:w="4590" w:type="dxa"/>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widowControl w:val="0"/>
              <w:jc w:val="center"/>
              <w:rPr>
                <w:rFonts w:ascii="Verdana" w:hAnsi="Verdana"/>
                <w:b/>
                <w:sz w:val="16"/>
              </w:rPr>
            </w:pPr>
            <w:r w:rsidRPr="00D41129">
              <w:rPr>
                <w:rFonts w:ascii="Verdana" w:hAnsi="Verdana"/>
                <w:b/>
                <w:sz w:val="16"/>
              </w:rPr>
              <w:t xml:space="preserve">TOTAL DO DANO IMATERIAL </w:t>
            </w:r>
          </w:p>
        </w:tc>
        <w:tc>
          <w:tcPr>
            <w:tcW w:w="2070" w:type="dxa"/>
            <w:tcBorders>
              <w:top w:val="single" w:sz="2" w:space="0" w:color="auto"/>
              <w:left w:val="single" w:sz="2" w:space="0" w:color="auto"/>
              <w:bottom w:val="single" w:sz="2" w:space="0" w:color="auto"/>
              <w:right w:val="single" w:sz="2" w:space="0" w:color="auto"/>
            </w:tcBorders>
            <w:shd w:val="clear" w:color="auto" w:fill="E6E6E6"/>
            <w:hideMark/>
          </w:tcPr>
          <w:p w:rsidR="00203910" w:rsidRPr="00D41129" w:rsidRDefault="00203910" w:rsidP="00E54BCA">
            <w:pPr>
              <w:widowControl w:val="0"/>
              <w:rPr>
                <w:rFonts w:ascii="Verdana" w:hAnsi="Verdana"/>
                <w:b/>
                <w:sz w:val="16"/>
              </w:rPr>
            </w:pPr>
            <w:r w:rsidRPr="00D41129">
              <w:rPr>
                <w:rFonts w:ascii="Verdana" w:hAnsi="Verdana"/>
                <w:b/>
                <w:sz w:val="16"/>
              </w:rPr>
              <w:t>US$ 2.706.000,00</w:t>
            </w:r>
          </w:p>
        </w:tc>
      </w:tr>
    </w:tbl>
    <w:p w:rsidR="00203910" w:rsidRPr="00D41129" w:rsidRDefault="00203910" w:rsidP="00E54BCA">
      <w:pPr>
        <w:widowControl w:val="0"/>
        <w:rPr>
          <w:rFonts w:ascii="Verdana" w:hAnsi="Verdana"/>
          <w:sz w:val="20"/>
        </w:rPr>
      </w:pPr>
    </w:p>
    <w:p w:rsidR="00203910" w:rsidRPr="00D41129" w:rsidRDefault="00203910" w:rsidP="00E54BCA">
      <w:pPr>
        <w:widowControl w:val="0"/>
        <w:rPr>
          <w:rFonts w:ascii="Verdana" w:hAnsi="Verdana"/>
          <w:i/>
          <w:smallCaps/>
          <w:sz w:val="20"/>
        </w:rPr>
      </w:pPr>
      <w:r w:rsidRPr="00D41129">
        <w:rPr>
          <w:rFonts w:ascii="Verdana" w:hAnsi="Verdana"/>
          <w:i/>
          <w:sz w:val="20"/>
        </w:rPr>
        <w:t>D)</w:t>
      </w:r>
      <w:r w:rsidRPr="00D41129">
        <w:rPr>
          <w:rFonts w:ascii="Verdana" w:hAnsi="Verdana"/>
          <w:i/>
          <w:sz w:val="20"/>
        </w:rPr>
        <w:tab/>
      </w:r>
      <w:r w:rsidRPr="00D41129">
        <w:rPr>
          <w:rFonts w:ascii="Verdana" w:hAnsi="Verdana"/>
          <w:i/>
          <w:smallCaps/>
          <w:sz w:val="20"/>
        </w:rPr>
        <w:t>Outras Formas de Reparação</w:t>
      </w:r>
    </w:p>
    <w:p w:rsidR="00203910" w:rsidRPr="00D41129" w:rsidRDefault="00203910" w:rsidP="00E54BCA">
      <w:pPr>
        <w:widowControl w:val="0"/>
        <w:jc w:val="center"/>
        <w:rPr>
          <w:rFonts w:ascii="Verdana" w:hAnsi="Verdana"/>
          <w:i/>
          <w:smallCaps/>
          <w:sz w:val="20"/>
        </w:rPr>
      </w:pPr>
    </w:p>
    <w:p w:rsidR="00203910" w:rsidRPr="00D41129" w:rsidRDefault="00203910" w:rsidP="00E54BCA">
      <w:pPr>
        <w:pStyle w:val="Sangradetindependiente0"/>
        <w:widowControl w:val="0"/>
        <w:rPr>
          <w:rFonts w:ascii="Verdana" w:hAnsi="Verdana"/>
          <w:sz w:val="20"/>
          <w:u w:val="single"/>
        </w:rPr>
      </w:pPr>
      <w:r w:rsidRPr="00D41129">
        <w:rPr>
          <w:rFonts w:ascii="Verdana" w:hAnsi="Verdana"/>
          <w:sz w:val="20"/>
        </w:rPr>
        <w:t>310.</w:t>
      </w:r>
      <w:r w:rsidRPr="00D41129">
        <w:rPr>
          <w:rFonts w:ascii="Verdana" w:hAnsi="Verdana"/>
          <w:sz w:val="20"/>
        </w:rPr>
        <w:tab/>
        <w:t>Nesta seção, o Tribunal determinar</w:t>
      </w:r>
      <w:r w:rsidR="0035352B">
        <w:rPr>
          <w:rFonts w:ascii="Verdana" w:hAnsi="Verdana"/>
          <w:sz w:val="20"/>
        </w:rPr>
        <w:t xml:space="preserve">á as </w:t>
      </w:r>
      <w:r w:rsidRPr="00D41129">
        <w:rPr>
          <w:rFonts w:ascii="Verdana" w:hAnsi="Verdana"/>
          <w:sz w:val="20"/>
        </w:rPr>
        <w:t xml:space="preserve">medidas de satisfação que buscam reparar o </w:t>
      </w:r>
      <w:r w:rsidRPr="00D41129">
        <w:rPr>
          <w:rFonts w:ascii="Verdana" w:hAnsi="Verdana"/>
          <w:sz w:val="20"/>
        </w:rPr>
        <w:lastRenderedPageBreak/>
        <w:t>dano imaterial.</w:t>
      </w:r>
      <w:r w:rsidRPr="00D41129">
        <w:rPr>
          <w:rStyle w:val="Refdenotaalpie"/>
          <w:rFonts w:ascii="Verdana" w:hAnsi="Verdana"/>
        </w:rPr>
        <w:footnoteReference w:id="223"/>
      </w:r>
      <w:r w:rsidR="0052207D" w:rsidRPr="00D41129">
        <w:rPr>
          <w:rFonts w:ascii="Verdana" w:hAnsi="Verdana"/>
          <w:sz w:val="20"/>
        </w:rPr>
        <w:t xml:space="preserve"> </w:t>
      </w:r>
      <w:r w:rsidRPr="00D41129">
        <w:rPr>
          <w:rFonts w:ascii="Verdana" w:hAnsi="Verdana"/>
          <w:sz w:val="20"/>
        </w:rPr>
        <w:t xml:space="preserve">Estas medidas buscam, </w:t>
      </w:r>
      <w:r w:rsidRPr="00D41129">
        <w:rPr>
          <w:rFonts w:ascii="Verdana" w:hAnsi="Verdana"/>
          <w:i/>
          <w:sz w:val="20"/>
        </w:rPr>
        <w:t>inter alia</w:t>
      </w:r>
      <w:r w:rsidRPr="00D41129">
        <w:rPr>
          <w:rFonts w:ascii="Verdana" w:hAnsi="Verdana"/>
          <w:sz w:val="20"/>
        </w:rPr>
        <w:t>, o reconhecim</w:t>
      </w:r>
      <w:r w:rsidR="0035352B">
        <w:rPr>
          <w:rFonts w:ascii="Verdana" w:hAnsi="Verdana"/>
          <w:sz w:val="20"/>
        </w:rPr>
        <w:t>ento da dignidade das vítimas, a</w:t>
      </w:r>
      <w:r w:rsidRPr="00D41129">
        <w:rPr>
          <w:rFonts w:ascii="Verdana" w:hAnsi="Verdana"/>
          <w:sz w:val="20"/>
        </w:rPr>
        <w:t xml:space="preserve"> consol</w:t>
      </w:r>
      <w:r w:rsidR="0035352B">
        <w:rPr>
          <w:rFonts w:ascii="Verdana" w:hAnsi="Verdana"/>
          <w:sz w:val="20"/>
        </w:rPr>
        <w:t>açã</w:t>
      </w:r>
      <w:r w:rsidRPr="00D41129">
        <w:rPr>
          <w:rFonts w:ascii="Verdana" w:hAnsi="Verdana"/>
          <w:sz w:val="20"/>
        </w:rPr>
        <w:t xml:space="preserve">o dos direitos humanos </w:t>
      </w:r>
      <w:r w:rsidR="0035352B">
        <w:rPr>
          <w:rFonts w:ascii="Verdana" w:hAnsi="Verdana"/>
          <w:sz w:val="20"/>
        </w:rPr>
        <w:t>em questão</w:t>
      </w:r>
      <w:r w:rsidRPr="00D41129">
        <w:rPr>
          <w:rFonts w:ascii="Verdana" w:hAnsi="Verdana"/>
          <w:sz w:val="20"/>
        </w:rPr>
        <w:t xml:space="preserve">, </w:t>
      </w:r>
      <w:r w:rsidR="0024326E" w:rsidRPr="00D41129">
        <w:rPr>
          <w:rFonts w:ascii="Verdana" w:hAnsi="Verdana"/>
          <w:sz w:val="20"/>
        </w:rPr>
        <w:t>bem como</w:t>
      </w:r>
      <w:r w:rsidRPr="00D41129">
        <w:rPr>
          <w:rFonts w:ascii="Verdana" w:hAnsi="Verdana"/>
          <w:sz w:val="20"/>
        </w:rPr>
        <w:t xml:space="preserve"> evitar que se repitam violações como as do presente caso.</w:t>
      </w:r>
      <w:r w:rsidRPr="00D41129">
        <w:rPr>
          <w:rStyle w:val="Refdenotaalpie"/>
          <w:rFonts w:ascii="Verdana" w:hAnsi="Verdana"/>
        </w:rPr>
        <w:footnoteReference w:id="224"/>
      </w:r>
    </w:p>
    <w:p w:rsidR="00203910" w:rsidRPr="00D41129" w:rsidRDefault="00203910" w:rsidP="00E54BCA">
      <w:pPr>
        <w:pStyle w:val="Ttulo2"/>
        <w:widowControl w:val="0"/>
        <w:spacing w:line="240" w:lineRule="auto"/>
        <w:rPr>
          <w:rFonts w:ascii="Verdana" w:hAnsi="Verdana"/>
          <w:b/>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Alegações da Comissão</w:t>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pPr>
      <w:r w:rsidRPr="00D41129">
        <w:t>311.</w:t>
      </w:r>
      <w:r w:rsidRPr="00D41129">
        <w:tab/>
        <w:t>A Comissão considerou que</w:t>
      </w:r>
      <w:r w:rsidR="0035352B">
        <w:t>,</w:t>
      </w:r>
      <w:r w:rsidRPr="00D41129">
        <w:t xml:space="preserve"> dadas as características especiais deste caso, as medidas de reparação não pecuniárias adquirem uma relevância essencial.</w:t>
      </w:r>
      <w:r w:rsidR="00E63EE5">
        <w:t xml:space="preserve"> </w:t>
      </w:r>
      <w:r w:rsidRPr="00D41129">
        <w:t xml:space="preserve">Por isso, solicitou à Corte que </w:t>
      </w:r>
      <w:r w:rsidR="0052207D" w:rsidRPr="00D41129">
        <w:t>o</w:t>
      </w:r>
      <w:r w:rsidRPr="00D41129">
        <w:t xml:space="preserve">rdenasse ao </w:t>
      </w:r>
      <w:r w:rsidR="0035352B">
        <w:t>Estado uma reparação integral, a</w:t>
      </w:r>
      <w:r w:rsidRPr="00D41129">
        <w:t xml:space="preserve"> qual implicaria não somente </w:t>
      </w:r>
      <w:r w:rsidR="00945154">
        <w:t xml:space="preserve">em </w:t>
      </w:r>
      <w:r w:rsidRPr="00D41129">
        <w:t>uma reparação adequada para as vítimas que foram privadas de sua liberdade n</w:t>
      </w:r>
      <w:r w:rsidR="004F3B66">
        <w:t>o Instituto, mas que constituirí</w:t>
      </w:r>
      <w:r w:rsidRPr="00D41129">
        <w:t>a</w:t>
      </w:r>
      <w:r w:rsidR="004F3B66">
        <w:t xml:space="preserve"> </w:t>
      </w:r>
      <w:r w:rsidRPr="00D41129">
        <w:t>uma garantia suficiente de não repetição destas violações no futuro.</w:t>
      </w:r>
      <w:r w:rsidR="00E63EE5">
        <w:t xml:space="preserve"> </w:t>
      </w:r>
      <w:r w:rsidR="00945154">
        <w:t>P</w:t>
      </w:r>
      <w:r w:rsidR="00945154" w:rsidRPr="00D41129">
        <w:t>ara que a reparação integral fosse realizada</w:t>
      </w:r>
      <w:r w:rsidR="00945154">
        <w:t>,</w:t>
      </w:r>
      <w:r w:rsidR="00945154" w:rsidRPr="00D41129">
        <w:t xml:space="preserve"> </w:t>
      </w:r>
      <w:r w:rsidR="00945154">
        <w:t>a</w:t>
      </w:r>
      <w:r w:rsidRPr="00D41129">
        <w:t xml:space="preserve"> Comissão solicitou que a Corte ordenasse ao Estado:</w:t>
      </w:r>
    </w:p>
    <w:p w:rsidR="00203910" w:rsidRPr="00D41129" w:rsidRDefault="00203910" w:rsidP="00E54BCA">
      <w:pPr>
        <w:pStyle w:val="Textoindependiente21"/>
        <w:widowControl w:val="0"/>
        <w:spacing w:line="240" w:lineRule="auto"/>
      </w:pPr>
    </w:p>
    <w:p w:rsidR="00203910" w:rsidRPr="00D41129" w:rsidRDefault="00203910" w:rsidP="00E54BCA">
      <w:pPr>
        <w:widowControl w:val="0"/>
        <w:tabs>
          <w:tab w:val="left" w:pos="720"/>
        </w:tabs>
        <w:ind w:left="720"/>
        <w:jc w:val="both"/>
        <w:rPr>
          <w:rFonts w:ascii="Verdana" w:hAnsi="Verdana"/>
          <w:sz w:val="20"/>
        </w:rPr>
      </w:pPr>
      <w:r w:rsidRPr="00D41129">
        <w:rPr>
          <w:rFonts w:ascii="Verdana" w:hAnsi="Verdana"/>
          <w:sz w:val="20"/>
        </w:rPr>
        <w:t>a)</w:t>
      </w:r>
      <w:r w:rsidRPr="00D41129">
        <w:rPr>
          <w:rFonts w:ascii="Verdana" w:hAnsi="Verdana"/>
          <w:sz w:val="20"/>
        </w:rPr>
        <w:tab/>
        <w:t xml:space="preserve">garantir o respeito dos direitos dos meninos e adolescentes privados de sua liberdade; </w:t>
      </w:r>
    </w:p>
    <w:p w:rsidR="00203910" w:rsidRPr="00D41129" w:rsidRDefault="00203910" w:rsidP="00E54BCA">
      <w:pPr>
        <w:widowControl w:val="0"/>
        <w:tabs>
          <w:tab w:val="left" w:pos="720"/>
        </w:tabs>
        <w:ind w:left="720"/>
        <w:jc w:val="both"/>
        <w:rPr>
          <w:rFonts w:ascii="Verdana" w:hAnsi="Verdana"/>
          <w:sz w:val="20"/>
        </w:rPr>
      </w:pPr>
    </w:p>
    <w:p w:rsidR="00203910" w:rsidRPr="00D41129" w:rsidRDefault="00203910" w:rsidP="00E54BCA">
      <w:pPr>
        <w:widowControl w:val="0"/>
        <w:tabs>
          <w:tab w:val="left" w:pos="720"/>
        </w:tabs>
        <w:ind w:left="720"/>
        <w:jc w:val="both"/>
        <w:rPr>
          <w:rFonts w:ascii="Verdana" w:hAnsi="Verdana"/>
          <w:sz w:val="20"/>
        </w:rPr>
      </w:pPr>
      <w:r w:rsidRPr="00D41129">
        <w:rPr>
          <w:rFonts w:ascii="Verdana" w:hAnsi="Verdana"/>
          <w:sz w:val="20"/>
        </w:rPr>
        <w:t>b)</w:t>
      </w:r>
      <w:r w:rsidRPr="00D41129">
        <w:rPr>
          <w:rFonts w:ascii="Verdana" w:hAnsi="Verdana"/>
          <w:sz w:val="20"/>
        </w:rPr>
        <w:tab/>
        <w:t xml:space="preserve">a adequação legislativa em matéria de privação de liberdade de </w:t>
      </w:r>
      <w:r w:rsidR="0052207D" w:rsidRPr="00D41129">
        <w:rPr>
          <w:rFonts w:ascii="Verdana" w:hAnsi="Verdana"/>
          <w:sz w:val="20"/>
        </w:rPr>
        <w:t>crianças</w:t>
      </w:r>
      <w:r w:rsidRPr="00D41129">
        <w:rPr>
          <w:rFonts w:ascii="Verdana" w:hAnsi="Verdana"/>
          <w:sz w:val="20"/>
        </w:rPr>
        <w:t xml:space="preserve"> e adolescentes e seu cabal cumprimento por todas as autoridades do Estado, em conformidade com as normas internacionais que regem a matéria.</w:t>
      </w:r>
      <w:r w:rsidR="00E63EE5">
        <w:rPr>
          <w:rFonts w:ascii="Verdana" w:hAnsi="Verdana"/>
          <w:sz w:val="20"/>
        </w:rPr>
        <w:t xml:space="preserve"> </w:t>
      </w:r>
      <w:r w:rsidRPr="00D41129">
        <w:rPr>
          <w:rFonts w:ascii="Verdana" w:hAnsi="Verdana"/>
          <w:sz w:val="20"/>
        </w:rPr>
        <w:t xml:space="preserve">Em particular, afirmou que o Estado deve estabelecer que a privação da liberdade deve ser uma medida excepcional e de utilização somente como </w:t>
      </w:r>
      <w:r w:rsidRPr="00D41129">
        <w:rPr>
          <w:rFonts w:ascii="Verdana" w:hAnsi="Verdana"/>
          <w:i/>
          <w:sz w:val="20"/>
        </w:rPr>
        <w:t>ultima ratio</w:t>
      </w:r>
      <w:r w:rsidRPr="00D41129">
        <w:rPr>
          <w:rFonts w:ascii="Verdana" w:hAnsi="Verdana"/>
          <w:sz w:val="20"/>
        </w:rPr>
        <w:t xml:space="preserve">; </w:t>
      </w:r>
    </w:p>
    <w:p w:rsidR="00203910" w:rsidRPr="00D41129" w:rsidRDefault="00203910" w:rsidP="00E54BCA">
      <w:pPr>
        <w:widowControl w:val="0"/>
        <w:tabs>
          <w:tab w:val="left" w:pos="720"/>
        </w:tabs>
        <w:ind w:left="720"/>
        <w:jc w:val="both"/>
        <w:rPr>
          <w:rFonts w:ascii="Verdana" w:hAnsi="Verdana"/>
          <w:sz w:val="20"/>
        </w:rPr>
      </w:pPr>
    </w:p>
    <w:p w:rsidR="00203910" w:rsidRPr="00D41129" w:rsidRDefault="00203910" w:rsidP="00E54BCA">
      <w:pPr>
        <w:widowControl w:val="0"/>
        <w:tabs>
          <w:tab w:val="left" w:pos="720"/>
        </w:tabs>
        <w:ind w:left="720"/>
        <w:jc w:val="both"/>
        <w:rPr>
          <w:rFonts w:ascii="Verdana" w:hAnsi="Verdana"/>
          <w:sz w:val="20"/>
        </w:rPr>
      </w:pPr>
      <w:r w:rsidRPr="00D41129">
        <w:rPr>
          <w:rFonts w:ascii="Verdana" w:hAnsi="Verdana"/>
          <w:sz w:val="20"/>
        </w:rPr>
        <w:t>c)</w:t>
      </w:r>
      <w:r w:rsidRPr="00D41129">
        <w:rPr>
          <w:rFonts w:ascii="Verdana" w:hAnsi="Verdana"/>
          <w:sz w:val="20"/>
        </w:rPr>
        <w:tab/>
        <w:t xml:space="preserve">que implemente programas que claramente </w:t>
      </w:r>
      <w:r w:rsidR="0035352B">
        <w:rPr>
          <w:rFonts w:ascii="Verdana" w:hAnsi="Verdana"/>
          <w:sz w:val="20"/>
        </w:rPr>
        <w:t>diferenciem</w:t>
      </w:r>
      <w:r w:rsidRPr="00D41129">
        <w:rPr>
          <w:rFonts w:ascii="Verdana" w:hAnsi="Verdana"/>
          <w:sz w:val="20"/>
        </w:rPr>
        <w:t xml:space="preserve"> entre inocentes e condenados, e que leve</w:t>
      </w:r>
      <w:r w:rsidR="0035352B">
        <w:rPr>
          <w:rFonts w:ascii="Verdana" w:hAnsi="Verdana"/>
          <w:sz w:val="20"/>
        </w:rPr>
        <w:t>m</w:t>
      </w:r>
      <w:r w:rsidRPr="00D41129">
        <w:rPr>
          <w:rFonts w:ascii="Verdana" w:hAnsi="Verdana"/>
          <w:sz w:val="20"/>
        </w:rPr>
        <w:t xml:space="preserve"> em consideração </w:t>
      </w:r>
      <w:r w:rsidR="0035352B">
        <w:rPr>
          <w:rFonts w:ascii="Verdana" w:hAnsi="Verdana"/>
          <w:sz w:val="20"/>
        </w:rPr>
        <w:t xml:space="preserve">sua condição de menores ao privá-los </w:t>
      </w:r>
      <w:r w:rsidRPr="00D41129">
        <w:rPr>
          <w:rFonts w:ascii="Verdana" w:hAnsi="Verdana"/>
          <w:sz w:val="20"/>
        </w:rPr>
        <w:t xml:space="preserve">de sua liberdade; </w:t>
      </w:r>
    </w:p>
    <w:p w:rsidR="00203910" w:rsidRPr="00D41129" w:rsidRDefault="00203910" w:rsidP="00E54BCA">
      <w:pPr>
        <w:widowControl w:val="0"/>
        <w:tabs>
          <w:tab w:val="left" w:pos="720"/>
        </w:tabs>
        <w:ind w:left="720"/>
        <w:jc w:val="both"/>
        <w:rPr>
          <w:rFonts w:ascii="Verdana" w:hAnsi="Verdana"/>
          <w:sz w:val="20"/>
        </w:rPr>
      </w:pPr>
    </w:p>
    <w:p w:rsidR="00203910" w:rsidRPr="00D41129" w:rsidRDefault="00203910" w:rsidP="00E54BCA">
      <w:pPr>
        <w:widowControl w:val="0"/>
        <w:tabs>
          <w:tab w:val="left" w:pos="720"/>
        </w:tabs>
        <w:ind w:left="720"/>
        <w:jc w:val="both"/>
        <w:rPr>
          <w:rFonts w:ascii="Verdana" w:hAnsi="Verdana"/>
          <w:sz w:val="20"/>
        </w:rPr>
      </w:pPr>
      <w:r w:rsidRPr="00D41129">
        <w:rPr>
          <w:rFonts w:ascii="Verdana" w:hAnsi="Verdana"/>
          <w:sz w:val="20"/>
        </w:rPr>
        <w:t>d)</w:t>
      </w:r>
      <w:r w:rsidRPr="00D41129">
        <w:rPr>
          <w:rFonts w:ascii="Verdana" w:hAnsi="Verdana"/>
          <w:sz w:val="20"/>
        </w:rPr>
        <w:tab/>
        <w:t xml:space="preserve"> a construção de centros como os de Itauguá e La Salle, que estejam em condições de albergar internos sem superpopulação; </w:t>
      </w:r>
    </w:p>
    <w:p w:rsidR="00203910" w:rsidRPr="00D41129" w:rsidRDefault="00203910" w:rsidP="00E54BCA">
      <w:pPr>
        <w:widowControl w:val="0"/>
        <w:tabs>
          <w:tab w:val="left" w:pos="720"/>
        </w:tabs>
        <w:ind w:left="720"/>
        <w:jc w:val="both"/>
        <w:rPr>
          <w:rFonts w:ascii="Verdana" w:hAnsi="Verdana"/>
          <w:sz w:val="20"/>
        </w:rPr>
      </w:pPr>
    </w:p>
    <w:p w:rsidR="00203910" w:rsidRPr="00D41129" w:rsidRDefault="00203910" w:rsidP="00E54BCA">
      <w:pPr>
        <w:widowControl w:val="0"/>
        <w:tabs>
          <w:tab w:val="left" w:pos="720"/>
        </w:tabs>
        <w:ind w:left="720"/>
        <w:jc w:val="both"/>
        <w:rPr>
          <w:rFonts w:ascii="Verdana" w:hAnsi="Verdana"/>
          <w:sz w:val="20"/>
        </w:rPr>
      </w:pPr>
      <w:r w:rsidRPr="00D41129">
        <w:rPr>
          <w:rFonts w:ascii="Verdana" w:hAnsi="Verdana"/>
          <w:sz w:val="20"/>
        </w:rPr>
        <w:t>e)</w:t>
      </w:r>
      <w:r w:rsidRPr="00D41129">
        <w:rPr>
          <w:rFonts w:ascii="Verdana" w:hAnsi="Verdana"/>
          <w:sz w:val="20"/>
        </w:rPr>
        <w:tab/>
        <w:t xml:space="preserve">a separação imediata e urgente dos meninos e adolescentes que se encontrem em penitenciárias de adultos; </w:t>
      </w:r>
    </w:p>
    <w:p w:rsidR="00203910" w:rsidRPr="00D41129" w:rsidRDefault="00203910" w:rsidP="00E54BCA">
      <w:pPr>
        <w:widowControl w:val="0"/>
        <w:tabs>
          <w:tab w:val="left" w:pos="720"/>
        </w:tabs>
        <w:ind w:left="720"/>
        <w:jc w:val="both"/>
        <w:rPr>
          <w:rFonts w:ascii="Verdana" w:hAnsi="Verdana"/>
          <w:sz w:val="20"/>
        </w:rPr>
      </w:pPr>
    </w:p>
    <w:p w:rsidR="00203910" w:rsidRPr="00D41129" w:rsidRDefault="00203910" w:rsidP="00E54BCA">
      <w:pPr>
        <w:widowControl w:val="0"/>
        <w:tabs>
          <w:tab w:val="left" w:pos="720"/>
        </w:tabs>
        <w:ind w:left="720"/>
        <w:jc w:val="both"/>
        <w:rPr>
          <w:rFonts w:ascii="Verdana" w:hAnsi="Verdana"/>
          <w:sz w:val="20"/>
        </w:rPr>
      </w:pPr>
      <w:r w:rsidRPr="00D41129">
        <w:rPr>
          <w:rFonts w:ascii="Verdana" w:hAnsi="Verdana"/>
          <w:sz w:val="20"/>
        </w:rPr>
        <w:t>f)</w:t>
      </w:r>
      <w:r w:rsidRPr="00D41129">
        <w:rPr>
          <w:rFonts w:ascii="Verdana" w:hAnsi="Verdana"/>
          <w:sz w:val="20"/>
        </w:rPr>
        <w:tab/>
        <w:t xml:space="preserve">a criação de um sistema de assistência jurídica especializada e adequada para </w:t>
      </w:r>
      <w:r w:rsidR="00945154">
        <w:rPr>
          <w:rFonts w:ascii="Verdana" w:hAnsi="Verdana"/>
          <w:sz w:val="20"/>
        </w:rPr>
        <w:t>acompanhar</w:t>
      </w:r>
      <w:r w:rsidRPr="00D41129">
        <w:rPr>
          <w:rFonts w:ascii="Verdana" w:hAnsi="Verdana"/>
          <w:sz w:val="20"/>
        </w:rPr>
        <w:t xml:space="preserve"> os processos </w:t>
      </w:r>
      <w:r w:rsidR="00152190" w:rsidRPr="00D41129">
        <w:rPr>
          <w:rFonts w:ascii="Verdana" w:hAnsi="Verdana"/>
          <w:sz w:val="20"/>
        </w:rPr>
        <w:t>judiciais</w:t>
      </w:r>
      <w:r w:rsidRPr="00D41129">
        <w:rPr>
          <w:rFonts w:ascii="Verdana" w:hAnsi="Verdana"/>
          <w:sz w:val="20"/>
        </w:rPr>
        <w:t xml:space="preserve"> que enfrentam os meninos e adolescentes</w:t>
      </w:r>
      <w:r w:rsidR="0035352B">
        <w:rPr>
          <w:rFonts w:ascii="Verdana" w:hAnsi="Verdana"/>
          <w:sz w:val="20"/>
        </w:rPr>
        <w:t>,</w:t>
      </w:r>
      <w:r w:rsidR="00BC1D5D">
        <w:rPr>
          <w:rFonts w:ascii="Verdana" w:hAnsi="Verdana"/>
          <w:sz w:val="20"/>
        </w:rPr>
        <w:t xml:space="preserve"> </w:t>
      </w:r>
      <w:r w:rsidR="00BC1D5D" w:rsidRPr="00D41129">
        <w:rPr>
          <w:rFonts w:ascii="Verdana" w:hAnsi="Verdana"/>
          <w:sz w:val="20"/>
        </w:rPr>
        <w:t>com faculdades e recursos suficientes para exercer a defesa jurídica</w:t>
      </w:r>
      <w:r w:rsidR="00BC1D5D">
        <w:rPr>
          <w:rFonts w:ascii="Verdana" w:hAnsi="Verdana"/>
          <w:sz w:val="20"/>
        </w:rPr>
        <w:t>,</w:t>
      </w:r>
      <w:r w:rsidRPr="00D41129">
        <w:rPr>
          <w:rFonts w:ascii="Verdana" w:hAnsi="Verdana"/>
          <w:sz w:val="20"/>
        </w:rPr>
        <w:t xml:space="preserve">; </w:t>
      </w:r>
    </w:p>
    <w:p w:rsidR="00203910" w:rsidRPr="00D41129" w:rsidRDefault="00203910" w:rsidP="00E54BCA">
      <w:pPr>
        <w:widowControl w:val="0"/>
        <w:tabs>
          <w:tab w:val="left" w:pos="720"/>
        </w:tabs>
        <w:ind w:left="720"/>
        <w:jc w:val="both"/>
        <w:rPr>
          <w:rFonts w:ascii="Verdana" w:hAnsi="Verdana"/>
          <w:sz w:val="20"/>
        </w:rPr>
      </w:pPr>
    </w:p>
    <w:p w:rsidR="00203910" w:rsidRPr="00D41129" w:rsidRDefault="00203910" w:rsidP="00E54BCA">
      <w:pPr>
        <w:widowControl w:val="0"/>
        <w:tabs>
          <w:tab w:val="left" w:pos="720"/>
        </w:tabs>
        <w:ind w:left="720"/>
        <w:jc w:val="both"/>
        <w:rPr>
          <w:rFonts w:ascii="Verdana" w:hAnsi="Verdana"/>
          <w:sz w:val="20"/>
        </w:rPr>
      </w:pPr>
      <w:r w:rsidRPr="00D41129">
        <w:rPr>
          <w:rFonts w:ascii="Verdana" w:hAnsi="Verdana"/>
          <w:sz w:val="20"/>
        </w:rPr>
        <w:t>g)</w:t>
      </w:r>
      <w:r w:rsidRPr="00D41129">
        <w:rPr>
          <w:rFonts w:ascii="Verdana" w:hAnsi="Verdana"/>
          <w:sz w:val="20"/>
        </w:rPr>
        <w:tab/>
        <w:t xml:space="preserve">a revisão de todos os processos contra as vítimas que estiveram detidas no Instituto, em conformidade com o que estabelece o Artigo 249 incisos b e c do Código da Infância e Adolescência, que recentemente entrou em vigência. O Estado deverá informar no prazo de seis meses sobre os resultados de tal revisão; e </w:t>
      </w:r>
    </w:p>
    <w:p w:rsidR="00203910" w:rsidRPr="00D41129" w:rsidRDefault="00203910" w:rsidP="00E54BCA">
      <w:pPr>
        <w:widowControl w:val="0"/>
        <w:tabs>
          <w:tab w:val="left" w:pos="720"/>
        </w:tabs>
        <w:ind w:left="720"/>
        <w:jc w:val="both"/>
        <w:rPr>
          <w:rFonts w:ascii="Verdana" w:hAnsi="Verdana"/>
          <w:sz w:val="20"/>
        </w:rPr>
      </w:pPr>
    </w:p>
    <w:p w:rsidR="00203910" w:rsidRPr="00D41129" w:rsidRDefault="00203910" w:rsidP="00E54BCA">
      <w:pPr>
        <w:pStyle w:val="Sangradetextonormal"/>
        <w:tabs>
          <w:tab w:val="left" w:pos="720"/>
        </w:tabs>
        <w:spacing w:line="240" w:lineRule="auto"/>
      </w:pPr>
      <w:r w:rsidRPr="00D41129">
        <w:t>h)</w:t>
      </w:r>
      <w:r w:rsidRPr="00D41129">
        <w:tab/>
        <w:t xml:space="preserve">a investigação, ajuizamento </w:t>
      </w:r>
      <w:r w:rsidR="008A7CFD" w:rsidRPr="008A7CFD">
        <w:rPr>
          <w:lang w:val="pt-BR"/>
        </w:rPr>
        <w:t>de a</w:t>
      </w:r>
      <w:r w:rsidR="008A7CFD">
        <w:rPr>
          <w:lang w:val="pt-BR"/>
        </w:rPr>
        <w:t xml:space="preserve">ções </w:t>
      </w:r>
      <w:r w:rsidRPr="00D41129">
        <w:t xml:space="preserve">e </w:t>
      </w:r>
      <w:r w:rsidR="008A7CFD" w:rsidRPr="008A7CFD">
        <w:rPr>
          <w:lang w:val="pt-BR"/>
        </w:rPr>
        <w:t xml:space="preserve">a </w:t>
      </w:r>
      <w:r w:rsidR="0024326E" w:rsidRPr="00D41129">
        <w:t>punição</w:t>
      </w:r>
      <w:r w:rsidRPr="00D41129">
        <w:t xml:space="preserve"> dos funcionários que por ação ou omissão permitiram ou facilitaram a ocorrência dos três incêndios, </w:t>
      </w:r>
      <w:r w:rsidR="0024326E" w:rsidRPr="00D41129">
        <w:t>bem como</w:t>
      </w:r>
      <w:r w:rsidRPr="00D41129">
        <w:t xml:space="preserve"> dos funcionários que elaboraram, implementaram e executaram a política institucional que permitiu que os meninos e adolescentes fossem detidos em condições desumanas no Instituto. </w:t>
      </w:r>
    </w:p>
    <w:p w:rsidR="00203910" w:rsidRPr="00D41129" w:rsidRDefault="00203910" w:rsidP="00E54BCA">
      <w:pPr>
        <w:widowControl w:val="0"/>
        <w:tabs>
          <w:tab w:val="left" w:pos="720"/>
        </w:tabs>
        <w:ind w:left="720"/>
        <w:rPr>
          <w:rFonts w:ascii="Verdana" w:hAnsi="Verdana"/>
          <w:sz w:val="20"/>
        </w:rPr>
      </w:pPr>
    </w:p>
    <w:p w:rsidR="00203910" w:rsidRPr="00D41129" w:rsidRDefault="00203910" w:rsidP="00E54BCA">
      <w:pPr>
        <w:pStyle w:val="Ttulo9"/>
        <w:widowControl w:val="0"/>
        <w:tabs>
          <w:tab w:val="left" w:pos="708"/>
        </w:tabs>
        <w:ind w:left="0" w:firstLine="0"/>
        <w:rPr>
          <w:rFonts w:ascii="Verdana" w:hAnsi="Verdana"/>
          <w:sz w:val="20"/>
        </w:rPr>
      </w:pPr>
      <w:r w:rsidRPr="00D41129">
        <w:rPr>
          <w:rFonts w:ascii="Verdana" w:hAnsi="Verdana"/>
          <w:sz w:val="20"/>
        </w:rPr>
        <w:t xml:space="preserve">Alegações das representantes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312.</w:t>
      </w:r>
      <w:r w:rsidRPr="00D41129">
        <w:tab/>
        <w:t>As representantes manifestaram que, dadas as circunstâncias e a gravidade do presente caso, as medidas de satisfação e as garantias de não repetição adquiriam especial relevância.</w:t>
      </w:r>
      <w:r w:rsidR="00E63EE5">
        <w:t xml:space="preserve"> </w:t>
      </w:r>
      <w:r w:rsidRPr="00D41129">
        <w:t>A esse respeito, as representantes solicitaram à Corte que ordenasse ao Estado o seguinte:</w:t>
      </w:r>
    </w:p>
    <w:p w:rsidR="00203910" w:rsidRPr="00D41129" w:rsidRDefault="00203910" w:rsidP="00E54BCA">
      <w:pPr>
        <w:pStyle w:val="Textonotapie1"/>
        <w:widowControl w:val="0"/>
        <w:rPr>
          <w:rFonts w:ascii="Verdana" w:hAnsi="Verdana"/>
        </w:rPr>
      </w:pPr>
    </w:p>
    <w:p w:rsidR="00203910" w:rsidRPr="00D41129" w:rsidRDefault="00203910" w:rsidP="004F3B66">
      <w:pPr>
        <w:ind w:left="709"/>
        <w:jc w:val="both"/>
        <w:rPr>
          <w:rFonts w:ascii="Verdana" w:hAnsi="Verdana"/>
          <w:sz w:val="20"/>
        </w:rPr>
      </w:pPr>
      <w:r w:rsidRPr="00D41129">
        <w:rPr>
          <w:rFonts w:ascii="Verdana" w:hAnsi="Verdana"/>
          <w:sz w:val="20"/>
        </w:rPr>
        <w:t>a)</w:t>
      </w:r>
      <w:r w:rsidRPr="00D41129">
        <w:rPr>
          <w:rFonts w:ascii="Verdana" w:hAnsi="Verdana"/>
          <w:sz w:val="20"/>
        </w:rPr>
        <w:tab/>
        <w:t xml:space="preserve">a adequação de todo o sistema de privação da liberdade de </w:t>
      </w:r>
      <w:r w:rsidR="00383ECA" w:rsidRPr="00D41129">
        <w:rPr>
          <w:rFonts w:ascii="Verdana" w:hAnsi="Verdana"/>
          <w:sz w:val="20"/>
        </w:rPr>
        <w:t>crianças e</w:t>
      </w:r>
      <w:r w:rsidRPr="00D41129">
        <w:rPr>
          <w:rFonts w:ascii="Verdana" w:hAnsi="Verdana"/>
          <w:sz w:val="20"/>
        </w:rPr>
        <w:t xml:space="preserve"> adolescentes </w:t>
      </w:r>
      <w:r w:rsidR="00BC1D5D">
        <w:rPr>
          <w:rFonts w:ascii="Verdana" w:hAnsi="Verdana"/>
          <w:sz w:val="20"/>
        </w:rPr>
        <w:t>às exigências</w:t>
      </w:r>
      <w:r w:rsidRPr="00D41129">
        <w:rPr>
          <w:rFonts w:ascii="Verdana" w:hAnsi="Verdana"/>
          <w:sz w:val="20"/>
        </w:rPr>
        <w:t xml:space="preserve"> convencionais.</w:t>
      </w:r>
      <w:r w:rsidR="00E63EE5">
        <w:rPr>
          <w:rFonts w:ascii="Verdana" w:hAnsi="Verdana"/>
          <w:sz w:val="20"/>
        </w:rPr>
        <w:t xml:space="preserve"> </w:t>
      </w:r>
      <w:r w:rsidRPr="00D41129">
        <w:rPr>
          <w:rFonts w:ascii="Verdana" w:hAnsi="Verdana"/>
          <w:sz w:val="20"/>
        </w:rPr>
        <w:t xml:space="preserve">Afirmaram que o novo código específico, embora represente um avanço significativo, ainda não satisfaz plenamente o requerido pelas disposições internacionais. Para isso, as representantes solicitaram que o Estado forme um espaço, com participação de organizações da sociedade civil e especialistas no tema, para estudar tanto a legislação como as práticas atuais, e para propor as reformas necessárias para esta adequação definitiva;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b)</w:t>
      </w:r>
      <w:r w:rsidRPr="00D41129">
        <w:rPr>
          <w:rFonts w:ascii="Verdana" w:hAnsi="Verdana"/>
          <w:sz w:val="20"/>
        </w:rPr>
        <w:tab/>
        <w:t xml:space="preserve">a construção de centros de detenção para menores em conflito com a lei adequados às diretrizes internacionalmente reconhecidas;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c)</w:t>
      </w:r>
      <w:r w:rsidRPr="00D41129">
        <w:rPr>
          <w:rFonts w:ascii="Verdana" w:hAnsi="Verdana"/>
          <w:sz w:val="20"/>
        </w:rPr>
        <w:tab/>
        <w:t xml:space="preserve">a implementação de programas adequados nos centros de detenção de menores;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d)</w:t>
      </w:r>
      <w:r w:rsidRPr="00D41129">
        <w:rPr>
          <w:rFonts w:ascii="Verdana" w:hAnsi="Verdana"/>
          <w:sz w:val="20"/>
        </w:rPr>
        <w:tab/>
        <w:t xml:space="preserve">a separação de processados e condenados;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e)</w:t>
      </w:r>
      <w:r w:rsidRPr="00D41129">
        <w:rPr>
          <w:rFonts w:ascii="Verdana" w:hAnsi="Verdana"/>
          <w:sz w:val="20"/>
        </w:rPr>
        <w:tab/>
        <w:t>a capacitação e a formaçã</w:t>
      </w:r>
      <w:r w:rsidR="008A7CFD">
        <w:rPr>
          <w:rFonts w:ascii="Verdana" w:hAnsi="Verdana"/>
          <w:sz w:val="20"/>
        </w:rPr>
        <w:t>o dos funcionários judiciai</w:t>
      </w:r>
      <w:r w:rsidR="000A41A0" w:rsidRPr="00D41129">
        <w:rPr>
          <w:rFonts w:ascii="Verdana" w:hAnsi="Verdana"/>
          <w:sz w:val="20"/>
        </w:rPr>
        <w:t>s</w:t>
      </w:r>
      <w:r w:rsidR="00383ECA" w:rsidRPr="00D41129">
        <w:rPr>
          <w:rFonts w:ascii="Verdana" w:hAnsi="Verdana"/>
          <w:sz w:val="20"/>
        </w:rPr>
        <w:t xml:space="preserve"> </w:t>
      </w:r>
      <w:r w:rsidR="008A7CFD">
        <w:rPr>
          <w:rFonts w:ascii="Verdana" w:hAnsi="Verdana"/>
          <w:sz w:val="20"/>
        </w:rPr>
        <w:t xml:space="preserve">e </w:t>
      </w:r>
      <w:r w:rsidR="00383ECA" w:rsidRPr="00D41129">
        <w:rPr>
          <w:rFonts w:ascii="Verdana" w:hAnsi="Verdana"/>
          <w:sz w:val="20"/>
        </w:rPr>
        <w:t>penitenciários</w:t>
      </w:r>
      <w:r w:rsidR="000A41A0" w:rsidRPr="00D41129">
        <w:rPr>
          <w:rFonts w:ascii="Verdana" w:hAnsi="Verdana"/>
          <w:sz w:val="20"/>
        </w:rPr>
        <w:t>,</w:t>
      </w:r>
      <w:r w:rsidRPr="00D41129">
        <w:rPr>
          <w:rFonts w:ascii="Verdana" w:hAnsi="Verdana"/>
          <w:sz w:val="20"/>
        </w:rPr>
        <w:t xml:space="preserve"> da polícia e de todos aqueles relacionados com a privação de liberdade de menores de idade, </w:t>
      </w:r>
      <w:r w:rsidR="008A7CFD">
        <w:rPr>
          <w:rFonts w:ascii="Verdana" w:hAnsi="Verdana"/>
          <w:sz w:val="20"/>
        </w:rPr>
        <w:t>sobre</w:t>
      </w:r>
      <w:r w:rsidRPr="00D41129">
        <w:rPr>
          <w:rFonts w:ascii="Verdana" w:hAnsi="Verdana"/>
          <w:sz w:val="20"/>
        </w:rPr>
        <w:t xml:space="preserve"> os padrões internacionais e princípios nessa matéria;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f)</w:t>
      </w:r>
      <w:r w:rsidRPr="00D41129">
        <w:rPr>
          <w:rFonts w:ascii="Verdana" w:hAnsi="Verdana"/>
          <w:sz w:val="20"/>
        </w:rPr>
        <w:tab/>
        <w:t>a revisão de todos os processos contra as vítimas</w:t>
      </w:r>
      <w:r w:rsidR="004F3B66">
        <w:rPr>
          <w:rFonts w:ascii="Verdana" w:hAnsi="Verdana"/>
          <w:sz w:val="20"/>
        </w:rPr>
        <w:t>,</w:t>
      </w:r>
      <w:r w:rsidRPr="00D41129">
        <w:rPr>
          <w:rFonts w:ascii="Verdana" w:hAnsi="Verdana"/>
          <w:sz w:val="20"/>
        </w:rPr>
        <w:t xml:space="preserve"> em conformidade com o que estabelece o Artigo 249 incisos b e c do Código da Infância e Adolescência, </w:t>
      </w:r>
      <w:r w:rsidR="00BC1D5D">
        <w:rPr>
          <w:rFonts w:ascii="Verdana" w:hAnsi="Verdana"/>
          <w:sz w:val="20"/>
        </w:rPr>
        <w:t xml:space="preserve">que </w:t>
      </w:r>
      <w:r w:rsidRPr="00D41129">
        <w:rPr>
          <w:rFonts w:ascii="Verdana" w:hAnsi="Verdana"/>
          <w:sz w:val="20"/>
        </w:rPr>
        <w:t>recentemente entr</w:t>
      </w:r>
      <w:r w:rsidR="00BC1D5D">
        <w:rPr>
          <w:rFonts w:ascii="Verdana" w:hAnsi="Verdana"/>
          <w:sz w:val="20"/>
        </w:rPr>
        <w:t>ou</w:t>
      </w:r>
      <w:r w:rsidRPr="00D41129">
        <w:rPr>
          <w:rFonts w:ascii="Verdana" w:hAnsi="Verdana"/>
          <w:sz w:val="20"/>
        </w:rPr>
        <w:t xml:space="preserve"> em vigor;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g)</w:t>
      </w:r>
      <w:r w:rsidRPr="00D41129">
        <w:rPr>
          <w:rFonts w:ascii="Verdana" w:hAnsi="Verdana"/>
          <w:sz w:val="20"/>
        </w:rPr>
        <w:tab/>
        <w:t xml:space="preserve">a determinação de quais vítimas continuam privadas de sua liberdade, onde e em que condições;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h)</w:t>
      </w:r>
      <w:r w:rsidRPr="00D41129">
        <w:rPr>
          <w:rFonts w:ascii="Verdana" w:hAnsi="Verdana"/>
          <w:sz w:val="20"/>
        </w:rPr>
        <w:tab/>
        <w:t>a liberação imediata dos menores que estiveram no Instituto e que continuam detidos em centros de detenção com prisão preventiva;</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i)</w:t>
      </w:r>
      <w:r w:rsidRPr="00D41129">
        <w:rPr>
          <w:rFonts w:ascii="Verdana" w:hAnsi="Verdana"/>
          <w:sz w:val="20"/>
        </w:rPr>
        <w:tab/>
      </w:r>
      <w:r w:rsidR="000A41A0" w:rsidRPr="00D41129">
        <w:rPr>
          <w:rFonts w:ascii="Verdana" w:hAnsi="Verdana"/>
          <w:sz w:val="20"/>
        </w:rPr>
        <w:t>a transferência imediata</w:t>
      </w:r>
      <w:r w:rsidRPr="00D41129">
        <w:rPr>
          <w:rFonts w:ascii="Verdana" w:hAnsi="Verdana"/>
          <w:sz w:val="20"/>
        </w:rPr>
        <w:t xml:space="preserve"> dos menores de idade detidos em penitenciárias com adultos a penitenciárias adequadas e</w:t>
      </w:r>
      <w:r w:rsidR="00BC1D5D">
        <w:rPr>
          <w:rFonts w:ascii="Verdana" w:hAnsi="Verdana"/>
          <w:sz w:val="20"/>
        </w:rPr>
        <w:t>,</w:t>
      </w:r>
      <w:r w:rsidRPr="00D41129">
        <w:rPr>
          <w:rFonts w:ascii="Verdana" w:hAnsi="Verdana"/>
          <w:sz w:val="20"/>
        </w:rPr>
        <w:t xml:space="preserve"> se elas não estiverem disponíveis, a liberdade imediata destes menores; </w:t>
      </w:r>
    </w:p>
    <w:p w:rsidR="00203910" w:rsidRPr="00D41129" w:rsidRDefault="00203910" w:rsidP="004F3B66">
      <w:pPr>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j)</w:t>
      </w:r>
      <w:r w:rsidRPr="00D41129">
        <w:rPr>
          <w:rFonts w:ascii="Verdana" w:hAnsi="Verdana"/>
          <w:sz w:val="20"/>
        </w:rPr>
        <w:tab/>
        <w:t>a comutação ou redução das penas que agora estão cumprindo os que estiveram no Instituto e hoje se encontr</w:t>
      </w:r>
      <w:r w:rsidR="00457B3F">
        <w:rPr>
          <w:rFonts w:ascii="Verdana" w:hAnsi="Verdana"/>
          <w:sz w:val="20"/>
        </w:rPr>
        <w:t>a</w:t>
      </w:r>
      <w:r w:rsidRPr="00D41129">
        <w:rPr>
          <w:rFonts w:ascii="Verdana" w:hAnsi="Verdana"/>
          <w:sz w:val="20"/>
        </w:rPr>
        <w:t xml:space="preserve">m condenados e detidos em outros estabelecimentos, que tenha em consideração o tempo que permaneceram detidos no Instituto entre agosto de 1996 e julho de 2001, para reduzir a condenação atual;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k)</w:t>
      </w:r>
      <w:r w:rsidRPr="00D41129">
        <w:rPr>
          <w:rFonts w:ascii="Verdana" w:hAnsi="Verdana"/>
          <w:sz w:val="20"/>
        </w:rPr>
        <w:tab/>
        <w:t xml:space="preserve">a assistência médica e psicológica integral, a qual seria oferecida por uma equipe interdisciplinar de profissionais com experiência em atendimento de adolescentes com este tipo de danos e carências; </w:t>
      </w:r>
    </w:p>
    <w:p w:rsidR="00203910" w:rsidRPr="00D41129" w:rsidRDefault="00203910" w:rsidP="004F3B66">
      <w:pPr>
        <w:pStyle w:val="Textonotapie1"/>
        <w:widowControl w:val="0"/>
        <w:ind w:left="709"/>
        <w:jc w:val="both"/>
        <w:rPr>
          <w:rFonts w:ascii="Verdana" w:hAnsi="Verdana"/>
        </w:rPr>
      </w:pPr>
    </w:p>
    <w:p w:rsidR="00203910" w:rsidRPr="00D41129" w:rsidRDefault="00203910" w:rsidP="004F3B66">
      <w:pPr>
        <w:ind w:left="709"/>
        <w:jc w:val="both"/>
        <w:rPr>
          <w:rFonts w:ascii="Verdana" w:hAnsi="Verdana"/>
          <w:sz w:val="20"/>
        </w:rPr>
      </w:pPr>
      <w:r w:rsidRPr="00D41129">
        <w:rPr>
          <w:rFonts w:ascii="Verdana" w:hAnsi="Verdana"/>
          <w:sz w:val="20"/>
        </w:rPr>
        <w:lastRenderedPageBreak/>
        <w:t>l)</w:t>
      </w:r>
      <w:r w:rsidRPr="00D41129">
        <w:rPr>
          <w:rFonts w:ascii="Verdana" w:hAnsi="Verdana"/>
          <w:sz w:val="20"/>
        </w:rPr>
        <w:tab/>
        <w:t>as cirurgias ou tratamentos nece</w:t>
      </w:r>
      <w:r w:rsidR="008A7CFD">
        <w:rPr>
          <w:rFonts w:ascii="Verdana" w:hAnsi="Verdana"/>
          <w:sz w:val="20"/>
        </w:rPr>
        <w:t>ssários em relação aos feridos n</w:t>
      </w:r>
      <w:r w:rsidRPr="00D41129">
        <w:rPr>
          <w:rFonts w:ascii="Verdana" w:hAnsi="Verdana"/>
          <w:sz w:val="20"/>
        </w:rPr>
        <w:t xml:space="preserve">os incêndios, em conformidade com o parecer da equipe interdisciplinar. Em especial, solicitaram a cirurgia imediata de Raúl Esteban Portillo e Pedro Iván Peña;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m)</w:t>
      </w:r>
      <w:r w:rsidRPr="00D41129">
        <w:rPr>
          <w:rFonts w:ascii="Verdana" w:hAnsi="Verdana"/>
          <w:sz w:val="20"/>
        </w:rPr>
        <w:tab/>
        <w:t xml:space="preserve">a implementação de um programa de educação especial e exclusivo para os adolescentes que estiveram no Instituto, em atendimento aos danos causados pela ausência de uma política de reeducação e com o fim de reverter esta situação;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n)</w:t>
      </w:r>
      <w:r w:rsidRPr="00D41129">
        <w:rPr>
          <w:rFonts w:ascii="Verdana" w:hAnsi="Verdana"/>
          <w:sz w:val="20"/>
        </w:rPr>
        <w:tab/>
        <w:t xml:space="preserve">o reconhecimento público de responsabilidade estatal por parte do Presidente da República do Paraguai, que consista em uma desculpa, ou retratação pública, a todos os meninos que estiveram no Instituto e a suas famílias;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o)</w:t>
      </w:r>
      <w:r w:rsidRPr="00D41129">
        <w:rPr>
          <w:rFonts w:ascii="Verdana" w:hAnsi="Verdana"/>
          <w:sz w:val="20"/>
        </w:rPr>
        <w:tab/>
        <w:t xml:space="preserve">a publicação da sentença </w:t>
      </w:r>
      <w:r w:rsidR="004F3B66">
        <w:rPr>
          <w:rFonts w:ascii="Verdana" w:hAnsi="Verdana"/>
          <w:sz w:val="20"/>
        </w:rPr>
        <w:t xml:space="preserve">da </w:t>
      </w:r>
      <w:r w:rsidRPr="00D41129">
        <w:rPr>
          <w:rFonts w:ascii="Verdana" w:hAnsi="Verdana"/>
          <w:sz w:val="20"/>
        </w:rPr>
        <w:t xml:space="preserve">Corte, em dois </w:t>
      </w:r>
      <w:r w:rsidR="008A7CFD">
        <w:rPr>
          <w:rFonts w:ascii="Verdana" w:hAnsi="Verdana"/>
          <w:sz w:val="20"/>
        </w:rPr>
        <w:t>jornais de ampla circulação</w:t>
      </w:r>
      <w:r w:rsidRPr="00D41129">
        <w:rPr>
          <w:rFonts w:ascii="Verdana" w:hAnsi="Verdana"/>
          <w:sz w:val="20"/>
        </w:rPr>
        <w:t xml:space="preserve"> no Paraguai;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p)</w:t>
      </w:r>
      <w:r w:rsidRPr="00D41129">
        <w:rPr>
          <w:rFonts w:ascii="Verdana" w:hAnsi="Verdana"/>
          <w:sz w:val="20"/>
        </w:rPr>
        <w:tab/>
        <w:t xml:space="preserve">a elaboração e difusão de um vídeo que manifeste que quem chegava ao Instituto eram menores injusta e arbitrariamente detidos; que a pobreza os conduzia à penitenciária, </w:t>
      </w:r>
      <w:r w:rsidR="0024326E" w:rsidRPr="00D41129">
        <w:rPr>
          <w:rFonts w:ascii="Verdana" w:hAnsi="Verdana"/>
          <w:sz w:val="20"/>
        </w:rPr>
        <w:t>bem como</w:t>
      </w:r>
      <w:r w:rsidRPr="00D41129">
        <w:rPr>
          <w:rFonts w:ascii="Verdana" w:hAnsi="Verdana"/>
          <w:sz w:val="20"/>
        </w:rPr>
        <w:t xml:space="preserve"> que os maltratavam e os torturavam “de forma selvagem e brutal”; e </w:t>
      </w:r>
    </w:p>
    <w:p w:rsidR="00203910" w:rsidRPr="00D41129" w:rsidRDefault="00203910" w:rsidP="004F3B66">
      <w:pPr>
        <w:widowControl w:val="0"/>
        <w:ind w:left="709"/>
        <w:jc w:val="both"/>
        <w:rPr>
          <w:rFonts w:ascii="Verdana" w:hAnsi="Verdana"/>
          <w:sz w:val="20"/>
        </w:rPr>
      </w:pPr>
    </w:p>
    <w:p w:rsidR="00203910" w:rsidRPr="00D41129" w:rsidRDefault="00203910" w:rsidP="004F3B66">
      <w:pPr>
        <w:pStyle w:val="Sangradetextonormal"/>
        <w:spacing w:line="240" w:lineRule="auto"/>
        <w:ind w:left="709"/>
      </w:pPr>
      <w:r w:rsidRPr="00D41129">
        <w:t>q)</w:t>
      </w:r>
      <w:r w:rsidRPr="00D41129">
        <w:tab/>
        <w:t xml:space="preserve">a investigação, julgamento e </w:t>
      </w:r>
      <w:r w:rsidR="0024326E" w:rsidRPr="00D41129">
        <w:t>punição</w:t>
      </w:r>
      <w:r w:rsidRPr="00D41129">
        <w:t xml:space="preserve"> dos fatos de maneira integral, completa e imparcial, para individualizar os responsáveis pelas violações denunciadas neste caso e puni-los </w:t>
      </w:r>
      <w:r w:rsidR="008A7CFD" w:rsidRPr="008A7CFD">
        <w:rPr>
          <w:lang w:val="pt-BR"/>
        </w:rPr>
        <w:t>adequadamente</w:t>
      </w:r>
      <w:r w:rsidRPr="00D41129">
        <w:t>.</w:t>
      </w:r>
    </w:p>
    <w:p w:rsidR="00203910" w:rsidRPr="00D41129" w:rsidRDefault="00203910" w:rsidP="00E54BCA">
      <w:pPr>
        <w:widowControl w:val="0"/>
        <w:ind w:left="720"/>
        <w:jc w:val="both"/>
        <w:rPr>
          <w:rFonts w:ascii="Verdana" w:hAnsi="Verdana"/>
          <w:sz w:val="20"/>
        </w:rPr>
      </w:pPr>
    </w:p>
    <w:p w:rsidR="00203910" w:rsidRPr="00D41129" w:rsidRDefault="00203910" w:rsidP="004F3B66">
      <w:pPr>
        <w:widowControl w:val="0"/>
        <w:jc w:val="both"/>
        <w:rPr>
          <w:rFonts w:ascii="Verdana" w:hAnsi="Verdana"/>
          <w:sz w:val="20"/>
        </w:rPr>
      </w:pPr>
      <w:r w:rsidRPr="00D41129">
        <w:rPr>
          <w:rFonts w:ascii="Verdana" w:hAnsi="Verdana"/>
          <w:sz w:val="20"/>
        </w:rPr>
        <w:t>313.</w:t>
      </w:r>
      <w:r w:rsidRPr="00D41129">
        <w:rPr>
          <w:rFonts w:ascii="Verdana" w:hAnsi="Verdana"/>
          <w:sz w:val="20"/>
        </w:rPr>
        <w:tab/>
        <w:t>A esse respeito, o Estado manifestou que:</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ind w:left="720"/>
        <w:jc w:val="both"/>
        <w:rPr>
          <w:rFonts w:ascii="Verdana" w:hAnsi="Verdana"/>
          <w:sz w:val="20"/>
        </w:rPr>
      </w:pPr>
      <w:r w:rsidRPr="00D41129">
        <w:rPr>
          <w:rFonts w:ascii="Verdana" w:hAnsi="Verdana"/>
          <w:sz w:val="20"/>
        </w:rPr>
        <w:t>a)</w:t>
      </w:r>
      <w:r w:rsidRPr="00D41129">
        <w:rPr>
          <w:rFonts w:ascii="Verdana" w:hAnsi="Verdana"/>
          <w:sz w:val="20"/>
        </w:rPr>
        <w:tab/>
        <w:t>em relação à pretensão das representantes de que o Presidente da República faça um reconhecimento público, o Estado realizou importantes reconhecimentos de responsabilidade no caso em questão, os quais se tornarão públicos na sentença da Corte;</w:t>
      </w:r>
    </w:p>
    <w:p w:rsidR="00203910" w:rsidRPr="00D41129" w:rsidRDefault="00203910" w:rsidP="00E54BCA">
      <w:pPr>
        <w:widowControl w:val="0"/>
        <w:ind w:left="720"/>
        <w:jc w:val="both"/>
        <w:rPr>
          <w:rFonts w:ascii="Verdana" w:hAnsi="Verdana"/>
          <w:sz w:val="20"/>
        </w:rPr>
      </w:pPr>
      <w:r w:rsidRPr="00D41129">
        <w:rPr>
          <w:rFonts w:ascii="Verdana" w:hAnsi="Verdana"/>
          <w:sz w:val="20"/>
        </w:rPr>
        <w:t xml:space="preserve"> </w:t>
      </w:r>
    </w:p>
    <w:p w:rsidR="00084BEB" w:rsidRPr="00D41129" w:rsidRDefault="00203910" w:rsidP="00E54BCA">
      <w:pPr>
        <w:pStyle w:val="tableofauthorities"/>
        <w:widowControl w:val="0"/>
        <w:spacing w:line="240" w:lineRule="auto"/>
        <w:ind w:left="720"/>
        <w:jc w:val="both"/>
        <w:rPr>
          <w:b w:val="0"/>
          <w:smallCaps w:val="0"/>
        </w:rPr>
      </w:pPr>
      <w:r w:rsidRPr="00D41129">
        <w:rPr>
          <w:b w:val="0"/>
          <w:smallCaps w:val="0"/>
        </w:rPr>
        <w:t>b)</w:t>
      </w:r>
      <w:r w:rsidRPr="00D41129">
        <w:rPr>
          <w:b w:val="0"/>
          <w:smallCaps w:val="0"/>
        </w:rPr>
        <w:tab/>
        <w:t xml:space="preserve">o fato </w:t>
      </w:r>
      <w:r w:rsidR="008A7CFD">
        <w:rPr>
          <w:b w:val="0"/>
          <w:smallCaps w:val="0"/>
        </w:rPr>
        <w:t xml:space="preserve">de </w:t>
      </w:r>
      <w:r w:rsidRPr="00D41129">
        <w:rPr>
          <w:b w:val="0"/>
          <w:smallCaps w:val="0"/>
        </w:rPr>
        <w:t xml:space="preserve">que o caso tenha chegado à Corte Interamericana e que o Estado tenha reconhecido suas falências em matéria de atenção integral a menores em conflito com a lei </w:t>
      </w:r>
      <w:r w:rsidR="00EE3E9A">
        <w:rPr>
          <w:b w:val="0"/>
          <w:smallCaps w:val="0"/>
        </w:rPr>
        <w:t xml:space="preserve">e </w:t>
      </w:r>
      <w:r w:rsidRPr="00D41129">
        <w:rPr>
          <w:b w:val="0"/>
          <w:smallCaps w:val="0"/>
        </w:rPr>
        <w:t>privados de liberdade dará plena e suficiente resposta ao solicitado pelas representantes em relação ao reconhecimento público; e</w:t>
      </w:r>
    </w:p>
    <w:p w:rsidR="00084BEB" w:rsidRPr="00D41129" w:rsidRDefault="00084BEB" w:rsidP="00E54BCA">
      <w:pPr>
        <w:pStyle w:val="tableofauthorities"/>
        <w:widowControl w:val="0"/>
        <w:spacing w:line="240" w:lineRule="auto"/>
        <w:ind w:left="720"/>
        <w:jc w:val="both"/>
        <w:rPr>
          <w:b w:val="0"/>
          <w:smallCaps w:val="0"/>
        </w:rPr>
      </w:pPr>
    </w:p>
    <w:p w:rsidR="00203910" w:rsidRPr="00D41129" w:rsidRDefault="00203910" w:rsidP="00E54BCA">
      <w:pPr>
        <w:pStyle w:val="tableofauthorities"/>
        <w:widowControl w:val="0"/>
        <w:numPr>
          <w:ilvl w:val="0"/>
          <w:numId w:val="14"/>
        </w:numPr>
        <w:spacing w:line="240" w:lineRule="auto"/>
        <w:ind w:hanging="11"/>
        <w:jc w:val="both"/>
        <w:rPr>
          <w:b w:val="0"/>
          <w:smallCaps w:val="0"/>
        </w:rPr>
      </w:pPr>
      <w:r w:rsidRPr="00D41129">
        <w:rPr>
          <w:b w:val="0"/>
          <w:smallCaps w:val="0"/>
        </w:rPr>
        <w:t xml:space="preserve">aceitou o pedido de capacitação de guardas, com o único esclarecimento de que na atualidade não existem guardas penitenciários, </w:t>
      </w:r>
      <w:r w:rsidR="00084BEB" w:rsidRPr="00D41129">
        <w:rPr>
          <w:b w:val="0"/>
          <w:smallCaps w:val="0"/>
        </w:rPr>
        <w:t>m</w:t>
      </w:r>
      <w:r w:rsidRPr="00D41129">
        <w:rPr>
          <w:b w:val="0"/>
          <w:smallCaps w:val="0"/>
        </w:rPr>
        <w:t>as educadores, que foram capacitados pelo Projeto AMAR</w:t>
      </w:r>
      <w:r w:rsidR="003E397C">
        <w:rPr>
          <w:b w:val="0"/>
          <w:smallCaps w:val="0"/>
        </w:rPr>
        <w:t>,</w:t>
      </w:r>
      <w:r w:rsidRPr="00D41129">
        <w:rPr>
          <w:b w:val="0"/>
          <w:smallCaps w:val="0"/>
        </w:rPr>
        <w:t xml:space="preserve"> da Comunidade Europeia.</w:t>
      </w:r>
      <w:r w:rsidR="00E63EE5">
        <w:rPr>
          <w:b w:val="0"/>
          <w:smallCaps w:val="0"/>
        </w:rPr>
        <w:t xml:space="preserve"> </w:t>
      </w:r>
      <w:r w:rsidRPr="00D41129">
        <w:rPr>
          <w:b w:val="0"/>
          <w:smallCaps w:val="0"/>
        </w:rPr>
        <w:t xml:space="preserve">Além disso, manifestou que a capacitação é um componente prioritário do modelo socioeducativo que está sendo aplicado no CEI Itauguá e outros centros, ainda com as limitações orçamentárias e de recursos humanos, e que no processo de capacitação estiveram envolvidas organizações da sociedade civil como RONDAS e RAICES. </w:t>
      </w:r>
    </w:p>
    <w:p w:rsidR="00A10CD5" w:rsidRDefault="00A10CD5" w:rsidP="00E54BCA">
      <w:pPr>
        <w:widowControl w:val="0"/>
        <w:ind w:right="18"/>
        <w:jc w:val="both"/>
        <w:rPr>
          <w:rFonts w:ascii="Verdana" w:hAnsi="Verdana"/>
          <w:sz w:val="20"/>
        </w:rPr>
      </w:pPr>
    </w:p>
    <w:p w:rsidR="008A7CFD" w:rsidRPr="00B12CC5" w:rsidRDefault="008A7CFD" w:rsidP="008A7CFD">
      <w:pPr>
        <w:widowControl w:val="0"/>
        <w:ind w:right="18"/>
        <w:jc w:val="both"/>
        <w:rPr>
          <w:rFonts w:ascii="Verdana" w:hAnsi="Verdana"/>
          <w:i/>
          <w:sz w:val="20"/>
        </w:rPr>
      </w:pPr>
      <w:r w:rsidRPr="00B12CC5">
        <w:rPr>
          <w:rFonts w:ascii="Verdana" w:hAnsi="Verdana"/>
          <w:i/>
          <w:sz w:val="20"/>
        </w:rPr>
        <w:t xml:space="preserve">Consideraciones de la Corte </w:t>
      </w:r>
    </w:p>
    <w:p w:rsidR="008A7CFD" w:rsidRPr="00B12CC5" w:rsidRDefault="008A7CFD" w:rsidP="008A7CFD">
      <w:pPr>
        <w:widowControl w:val="0"/>
        <w:ind w:right="18"/>
        <w:jc w:val="both"/>
        <w:rPr>
          <w:rFonts w:ascii="Verdana" w:hAnsi="Verdana"/>
          <w:sz w:val="20"/>
        </w:rPr>
      </w:pPr>
      <w:r w:rsidRPr="00B12CC5">
        <w:rPr>
          <w:rFonts w:ascii="Verdana" w:hAnsi="Verdana"/>
          <w:sz w:val="20"/>
        </w:rPr>
        <w:t xml:space="preserve"> </w:t>
      </w:r>
    </w:p>
    <w:p w:rsidR="008A7CFD" w:rsidRPr="008A7CFD" w:rsidRDefault="008A7CFD" w:rsidP="008A7CFD">
      <w:pPr>
        <w:widowControl w:val="0"/>
        <w:ind w:right="18"/>
        <w:jc w:val="both"/>
        <w:rPr>
          <w:rFonts w:ascii="Verdana" w:hAnsi="Verdana"/>
          <w:sz w:val="20"/>
        </w:rPr>
      </w:pPr>
      <w:r w:rsidRPr="00B12CC5">
        <w:rPr>
          <w:rFonts w:ascii="Verdana" w:hAnsi="Verdana"/>
          <w:sz w:val="20"/>
        </w:rPr>
        <w:t xml:space="preserve">314. </w:t>
      </w:r>
      <w:r w:rsidRPr="00B12CC5">
        <w:rPr>
          <w:rFonts w:ascii="Verdana" w:hAnsi="Verdana"/>
          <w:sz w:val="20"/>
        </w:rPr>
        <w:tab/>
      </w:r>
      <w:r w:rsidRPr="008A7CFD">
        <w:rPr>
          <w:rFonts w:ascii="Verdana" w:hAnsi="Verdana"/>
          <w:sz w:val="20"/>
        </w:rPr>
        <w:t>Nesta seção</w:t>
      </w:r>
      <w:r w:rsidR="00EE3E9A">
        <w:rPr>
          <w:rFonts w:ascii="Verdana" w:hAnsi="Verdana"/>
          <w:sz w:val="20"/>
        </w:rPr>
        <w:t>,</w:t>
      </w:r>
      <w:r w:rsidRPr="008A7CFD">
        <w:rPr>
          <w:rFonts w:ascii="Verdana" w:hAnsi="Verdana"/>
          <w:sz w:val="20"/>
        </w:rPr>
        <w:t xml:space="preserve"> o Tribunal determinará as medidas de satisfaçãu que buscam reparar o dano imaterial </w:t>
      </w:r>
      <w:r>
        <w:rPr>
          <w:rFonts w:ascii="Verdana" w:hAnsi="Verdana"/>
          <w:sz w:val="20"/>
        </w:rPr>
        <w:t>e</w:t>
      </w:r>
      <w:r w:rsidRPr="008A7CFD">
        <w:rPr>
          <w:rFonts w:ascii="Verdana" w:hAnsi="Verdana"/>
          <w:sz w:val="20"/>
        </w:rPr>
        <w:t xml:space="preserve"> garantir que </w:t>
      </w:r>
      <w:r>
        <w:rPr>
          <w:rFonts w:ascii="Verdana" w:hAnsi="Verdana"/>
          <w:sz w:val="20"/>
        </w:rPr>
        <w:t xml:space="preserve">fatos </w:t>
      </w:r>
      <w:r w:rsidRPr="008A7CFD">
        <w:rPr>
          <w:rFonts w:ascii="Verdana" w:hAnsi="Verdana"/>
          <w:sz w:val="20"/>
        </w:rPr>
        <w:t>similares a este caso não voltem a se repetir.</w:t>
      </w:r>
    </w:p>
    <w:p w:rsidR="008A7CFD" w:rsidRPr="008A7CFD" w:rsidRDefault="008A7CFD" w:rsidP="00E54BCA">
      <w:pPr>
        <w:widowControl w:val="0"/>
        <w:ind w:right="18"/>
        <w:jc w:val="both"/>
        <w:rPr>
          <w:rFonts w:ascii="Verdana" w:hAnsi="Verdana"/>
          <w:sz w:val="20"/>
        </w:rPr>
      </w:pPr>
    </w:p>
    <w:p w:rsidR="00203910" w:rsidRPr="00D41129" w:rsidRDefault="00203910" w:rsidP="00E54BCA">
      <w:pPr>
        <w:widowControl w:val="0"/>
        <w:ind w:right="18"/>
        <w:jc w:val="both"/>
        <w:rPr>
          <w:rFonts w:ascii="Verdana" w:hAnsi="Verdana"/>
          <w:i/>
          <w:sz w:val="20"/>
        </w:rPr>
      </w:pPr>
      <w:r w:rsidRPr="00D41129">
        <w:rPr>
          <w:rFonts w:ascii="Verdana" w:hAnsi="Verdana"/>
          <w:sz w:val="20"/>
        </w:rPr>
        <w:t>a)</w:t>
      </w:r>
      <w:r w:rsidRPr="00D41129">
        <w:rPr>
          <w:rFonts w:ascii="Verdana" w:hAnsi="Verdana"/>
          <w:sz w:val="20"/>
        </w:rPr>
        <w:tab/>
      </w:r>
      <w:r w:rsidRPr="00D41129">
        <w:rPr>
          <w:rFonts w:ascii="Verdana" w:hAnsi="Verdana"/>
          <w:i/>
          <w:sz w:val="20"/>
        </w:rPr>
        <w:t>Publicação das partes pertinentes da Sentença da Corte</w:t>
      </w:r>
    </w:p>
    <w:p w:rsidR="00203910" w:rsidRPr="00D41129" w:rsidRDefault="00203910" w:rsidP="00E54BCA">
      <w:pPr>
        <w:widowControl w:val="0"/>
        <w:ind w:right="18"/>
        <w:jc w:val="both"/>
        <w:rPr>
          <w:rFonts w:ascii="Verdana" w:hAnsi="Verdana"/>
          <w:i/>
          <w:sz w:val="20"/>
        </w:rPr>
      </w:pPr>
    </w:p>
    <w:p w:rsidR="00203910" w:rsidRPr="00D41129" w:rsidRDefault="00203910" w:rsidP="00E54BCA">
      <w:pPr>
        <w:widowControl w:val="0"/>
        <w:jc w:val="both"/>
        <w:rPr>
          <w:rFonts w:ascii="Verdana" w:hAnsi="Verdana"/>
          <w:sz w:val="20"/>
        </w:rPr>
      </w:pPr>
      <w:r w:rsidRPr="00D41129">
        <w:rPr>
          <w:rFonts w:ascii="Verdana" w:hAnsi="Verdana"/>
          <w:sz w:val="20"/>
        </w:rPr>
        <w:lastRenderedPageBreak/>
        <w:t>315.</w:t>
      </w:r>
      <w:r w:rsidRPr="00D41129">
        <w:rPr>
          <w:rFonts w:ascii="Verdana" w:hAnsi="Verdana"/>
          <w:sz w:val="20"/>
        </w:rPr>
        <w:tab/>
        <w:t>Como ordenou em outras oportunidades,</w:t>
      </w:r>
      <w:r w:rsidRPr="00D41129">
        <w:rPr>
          <w:rStyle w:val="Refdenotaalpie"/>
          <w:rFonts w:ascii="Verdana" w:hAnsi="Verdana"/>
          <w:sz w:val="20"/>
        </w:rPr>
        <w:footnoteReference w:id="225"/>
      </w:r>
      <w:r w:rsidRPr="00D41129">
        <w:rPr>
          <w:rFonts w:ascii="Verdana" w:hAnsi="Verdana"/>
          <w:sz w:val="20"/>
        </w:rPr>
        <w:t xml:space="preserve"> a Corte considera que, como medida de satisfação, o Estado deve publicar dentro do prazo de seis meses, contados a partir da notificação da presente Sentença, ao menos por uma vez, no Diário Oficial e em outro </w:t>
      </w:r>
      <w:r w:rsidR="003E397C">
        <w:rPr>
          <w:rFonts w:ascii="Verdana" w:hAnsi="Verdana"/>
          <w:sz w:val="20"/>
        </w:rPr>
        <w:t>jornal de circulação nacional</w:t>
      </w:r>
      <w:r w:rsidRPr="00D41129">
        <w:rPr>
          <w:rFonts w:ascii="Verdana" w:hAnsi="Verdana"/>
          <w:sz w:val="20"/>
        </w:rPr>
        <w:t>, tanto a Seção denominada Fatos Provados desta Sentença</w:t>
      </w:r>
      <w:r w:rsidR="004F3B66">
        <w:rPr>
          <w:rFonts w:ascii="Verdana" w:hAnsi="Verdana"/>
          <w:sz w:val="20"/>
        </w:rPr>
        <w:t>,</w:t>
      </w:r>
      <w:r w:rsidRPr="00D41129">
        <w:rPr>
          <w:rFonts w:ascii="Verdana" w:hAnsi="Verdana"/>
          <w:sz w:val="20"/>
        </w:rPr>
        <w:t xml:space="preserve"> sem as </w:t>
      </w:r>
      <w:r w:rsidR="003E397C">
        <w:rPr>
          <w:rFonts w:ascii="Verdana" w:hAnsi="Verdana"/>
          <w:sz w:val="20"/>
        </w:rPr>
        <w:t>notas de rodapé</w:t>
      </w:r>
      <w:r w:rsidR="004F3B66">
        <w:rPr>
          <w:rFonts w:ascii="Verdana" w:hAnsi="Verdana"/>
          <w:sz w:val="20"/>
        </w:rPr>
        <w:t>,</w:t>
      </w:r>
      <w:r w:rsidR="003E397C">
        <w:rPr>
          <w:rFonts w:ascii="Verdana" w:hAnsi="Verdana"/>
          <w:sz w:val="20"/>
        </w:rPr>
        <w:t xml:space="preserve"> </w:t>
      </w:r>
      <w:r w:rsidRPr="00D41129">
        <w:rPr>
          <w:rFonts w:ascii="Verdana" w:hAnsi="Verdana"/>
          <w:sz w:val="20"/>
        </w:rPr>
        <w:t>e a parte resolutiva da mesma.</w:t>
      </w:r>
    </w:p>
    <w:p w:rsidR="00203910" w:rsidRPr="00D41129" w:rsidRDefault="00203910" w:rsidP="00E54BCA">
      <w:pPr>
        <w:widowControl w:val="0"/>
        <w:jc w:val="both"/>
        <w:rPr>
          <w:rFonts w:ascii="Verdana" w:hAnsi="Verdana"/>
          <w:i/>
          <w:sz w:val="20"/>
        </w:rPr>
      </w:pPr>
    </w:p>
    <w:p w:rsidR="00203910" w:rsidRPr="00D41129" w:rsidRDefault="00203910" w:rsidP="00E54BCA">
      <w:pPr>
        <w:widowControl w:val="0"/>
        <w:jc w:val="both"/>
        <w:rPr>
          <w:rFonts w:ascii="Verdana" w:hAnsi="Verdana"/>
          <w:sz w:val="20"/>
        </w:rPr>
      </w:pPr>
      <w:r w:rsidRPr="00D41129">
        <w:rPr>
          <w:rFonts w:ascii="Verdana" w:hAnsi="Verdana"/>
          <w:i/>
          <w:sz w:val="20"/>
        </w:rPr>
        <w:t>b)</w:t>
      </w:r>
      <w:r w:rsidRPr="00D41129">
        <w:rPr>
          <w:rFonts w:ascii="Verdana" w:hAnsi="Verdana"/>
          <w:i/>
          <w:sz w:val="20"/>
        </w:rPr>
        <w:tab/>
        <w:t xml:space="preserve"> Ato público de reconhecimento de responsabilidade internacional e de declaração de uma política de Estado em matéria de crianças em conflito com a lei consistente com os compromissos internacionais do Paraguai</w:t>
      </w:r>
    </w:p>
    <w:p w:rsidR="00203910" w:rsidRPr="00D41129" w:rsidRDefault="00203910" w:rsidP="00E54BCA">
      <w:pPr>
        <w:pStyle w:val="Sangradetindependiente0"/>
        <w:widowControl w:val="0"/>
        <w:rPr>
          <w:rFonts w:ascii="Verdana" w:hAnsi="Verdana"/>
          <w:sz w:val="20"/>
        </w:rPr>
      </w:pPr>
    </w:p>
    <w:p w:rsidR="00203910" w:rsidRPr="00D41129" w:rsidRDefault="00203910" w:rsidP="00E54BCA">
      <w:pPr>
        <w:pStyle w:val="Sangradetindependiente0"/>
        <w:widowControl w:val="0"/>
        <w:rPr>
          <w:rFonts w:ascii="Verdana" w:hAnsi="Verdana"/>
          <w:sz w:val="20"/>
        </w:rPr>
      </w:pPr>
      <w:r w:rsidRPr="00D41129">
        <w:rPr>
          <w:rFonts w:ascii="Verdana" w:hAnsi="Verdana"/>
          <w:sz w:val="20"/>
        </w:rPr>
        <w:t>316.</w:t>
      </w:r>
      <w:r w:rsidRPr="00D41129">
        <w:rPr>
          <w:rFonts w:ascii="Verdana" w:hAnsi="Verdana"/>
          <w:sz w:val="20"/>
        </w:rPr>
        <w:tab/>
        <w:t>A Corte considera necessário que, no prazo de seis meses, as instituições pertinentes do Estado, em consulta com a sociedade civil, elaborem e definam uma política de Estado de curto, médio e longo prazo em matéria de crianças em conflito com a lei</w:t>
      </w:r>
      <w:r w:rsidR="003E397C">
        <w:rPr>
          <w:rFonts w:ascii="Verdana" w:hAnsi="Verdana"/>
          <w:sz w:val="20"/>
        </w:rPr>
        <w:t>,</w:t>
      </w:r>
      <w:r w:rsidRPr="00D41129">
        <w:rPr>
          <w:rFonts w:ascii="Verdana" w:hAnsi="Verdana"/>
          <w:sz w:val="20"/>
        </w:rPr>
        <w:t xml:space="preserve"> que seja plenamente consistente com os compromissos internacionais do Paraguai.</w:t>
      </w:r>
      <w:r w:rsidR="00E63EE5">
        <w:rPr>
          <w:rFonts w:ascii="Verdana" w:hAnsi="Verdana"/>
          <w:sz w:val="20"/>
        </w:rPr>
        <w:t xml:space="preserve"> </w:t>
      </w:r>
      <w:r w:rsidRPr="00D41129">
        <w:rPr>
          <w:rFonts w:ascii="Verdana" w:hAnsi="Verdana"/>
          <w:sz w:val="20"/>
        </w:rPr>
        <w:t>Esta política de Estado deve ser apresentada por altas autoridades do</w:t>
      </w:r>
      <w:r w:rsidR="003E397C">
        <w:rPr>
          <w:rFonts w:ascii="Verdana" w:hAnsi="Verdana"/>
          <w:sz w:val="20"/>
        </w:rPr>
        <w:t xml:space="preserve"> Estado em um ato público no qual</w:t>
      </w:r>
      <w:r w:rsidRPr="00D41129">
        <w:rPr>
          <w:rFonts w:ascii="Verdana" w:hAnsi="Verdana"/>
          <w:sz w:val="20"/>
        </w:rPr>
        <w:t>, ademais, seja reconhecida a responsabili</w:t>
      </w:r>
      <w:r w:rsidR="003E397C">
        <w:rPr>
          <w:rFonts w:ascii="Verdana" w:hAnsi="Verdana"/>
          <w:sz w:val="20"/>
        </w:rPr>
        <w:t>dade internacional do Paraguai pel</w:t>
      </w:r>
      <w:r w:rsidRPr="00D41129">
        <w:rPr>
          <w:rFonts w:ascii="Verdana" w:hAnsi="Verdana"/>
          <w:sz w:val="20"/>
        </w:rPr>
        <w:t>as carências das condições de detenção imperantes no Instituto entre 14 de agosto de 1996 e 25 de julho de 2001.</w:t>
      </w:r>
    </w:p>
    <w:p w:rsidR="00203910" w:rsidRPr="00D41129" w:rsidRDefault="00203910" w:rsidP="00E54BCA">
      <w:pPr>
        <w:pStyle w:val="Sangradetindependiente0"/>
        <w:widowControl w:val="0"/>
        <w:rPr>
          <w:rFonts w:ascii="Verdana" w:hAnsi="Verdana"/>
          <w:sz w:val="20"/>
        </w:rPr>
      </w:pPr>
    </w:p>
    <w:p w:rsidR="00203910" w:rsidRPr="00D41129" w:rsidRDefault="00203910" w:rsidP="00E54BCA">
      <w:pPr>
        <w:pStyle w:val="Sangradetindependiente0"/>
        <w:widowControl w:val="0"/>
        <w:rPr>
          <w:rFonts w:ascii="Verdana" w:hAnsi="Verdana"/>
          <w:sz w:val="20"/>
        </w:rPr>
      </w:pPr>
      <w:r w:rsidRPr="00D41129">
        <w:rPr>
          <w:rFonts w:ascii="Verdana" w:hAnsi="Verdana"/>
          <w:sz w:val="20"/>
        </w:rPr>
        <w:t>317.</w:t>
      </w:r>
      <w:r w:rsidRPr="00D41129">
        <w:rPr>
          <w:rFonts w:ascii="Verdana" w:hAnsi="Verdana"/>
          <w:sz w:val="20"/>
        </w:rPr>
        <w:tab/>
        <w:t xml:space="preserve">Esta política de Estado deve contemplar, entre outros aspectos, estratégias, ações apropriadas e a designação dos recursos indispensáveis para que </w:t>
      </w:r>
      <w:r w:rsidR="003E397C">
        <w:rPr>
          <w:rFonts w:ascii="Verdana" w:hAnsi="Verdana"/>
          <w:sz w:val="20"/>
        </w:rPr>
        <w:t xml:space="preserve">as crianças </w:t>
      </w:r>
      <w:r w:rsidRPr="00D41129">
        <w:rPr>
          <w:rFonts w:ascii="Verdana" w:hAnsi="Verdana"/>
          <w:sz w:val="20"/>
        </w:rPr>
        <w:t>privad</w:t>
      </w:r>
      <w:r w:rsidR="003E397C">
        <w:rPr>
          <w:rFonts w:ascii="Verdana" w:hAnsi="Verdana"/>
          <w:sz w:val="20"/>
        </w:rPr>
        <w:t>a</w:t>
      </w:r>
      <w:r w:rsidRPr="00D41129">
        <w:rPr>
          <w:rFonts w:ascii="Verdana" w:hAnsi="Verdana"/>
          <w:sz w:val="20"/>
        </w:rPr>
        <w:t xml:space="preserve">s de liberdade </w:t>
      </w:r>
      <w:r w:rsidR="003E397C">
        <w:rPr>
          <w:rFonts w:ascii="Verdana" w:hAnsi="Verdana"/>
          <w:sz w:val="20"/>
        </w:rPr>
        <w:t xml:space="preserve">permaneçam </w:t>
      </w:r>
      <w:r w:rsidRPr="00D41129">
        <w:rPr>
          <w:rFonts w:ascii="Verdana" w:hAnsi="Verdana"/>
          <w:sz w:val="20"/>
        </w:rPr>
        <w:t>separad</w:t>
      </w:r>
      <w:r w:rsidR="003E397C">
        <w:rPr>
          <w:rFonts w:ascii="Verdana" w:hAnsi="Verdana"/>
          <w:sz w:val="20"/>
        </w:rPr>
        <w:t>a</w:t>
      </w:r>
      <w:r w:rsidRPr="00D41129">
        <w:rPr>
          <w:rFonts w:ascii="Verdana" w:hAnsi="Verdana"/>
          <w:sz w:val="20"/>
        </w:rPr>
        <w:t xml:space="preserve">s dos adultos; para que </w:t>
      </w:r>
      <w:r w:rsidR="003E397C">
        <w:rPr>
          <w:rFonts w:ascii="Verdana" w:hAnsi="Verdana"/>
          <w:sz w:val="20"/>
        </w:rPr>
        <w:t>as crianças</w:t>
      </w:r>
      <w:r w:rsidR="003E397C" w:rsidRPr="00D41129">
        <w:rPr>
          <w:rFonts w:ascii="Verdana" w:hAnsi="Verdana"/>
          <w:sz w:val="20"/>
        </w:rPr>
        <w:t xml:space="preserve"> </w:t>
      </w:r>
      <w:r w:rsidRPr="00D41129">
        <w:rPr>
          <w:rFonts w:ascii="Verdana" w:hAnsi="Verdana"/>
          <w:sz w:val="20"/>
        </w:rPr>
        <w:t>processad</w:t>
      </w:r>
      <w:r w:rsidR="003E397C">
        <w:rPr>
          <w:rFonts w:ascii="Verdana" w:hAnsi="Verdana"/>
          <w:sz w:val="20"/>
        </w:rPr>
        <w:t>a</w:t>
      </w:r>
      <w:r w:rsidRPr="00D41129">
        <w:rPr>
          <w:rFonts w:ascii="Verdana" w:hAnsi="Verdana"/>
          <w:sz w:val="20"/>
        </w:rPr>
        <w:t xml:space="preserve">s </w:t>
      </w:r>
      <w:r w:rsidR="003E397C">
        <w:rPr>
          <w:rFonts w:ascii="Verdana" w:hAnsi="Verdana"/>
          <w:sz w:val="20"/>
        </w:rPr>
        <w:t xml:space="preserve">permaneçam </w:t>
      </w:r>
      <w:r w:rsidRPr="00D41129">
        <w:rPr>
          <w:rFonts w:ascii="Verdana" w:hAnsi="Verdana"/>
          <w:sz w:val="20"/>
        </w:rPr>
        <w:t>separad</w:t>
      </w:r>
      <w:r w:rsidR="003E397C">
        <w:rPr>
          <w:rFonts w:ascii="Verdana" w:hAnsi="Verdana"/>
          <w:sz w:val="20"/>
        </w:rPr>
        <w:t>a</w:t>
      </w:r>
      <w:r w:rsidRPr="00D41129">
        <w:rPr>
          <w:rFonts w:ascii="Verdana" w:hAnsi="Verdana"/>
          <w:sz w:val="20"/>
        </w:rPr>
        <w:t xml:space="preserve">s dos condenados; </w:t>
      </w:r>
      <w:r w:rsidR="0024326E" w:rsidRPr="00D41129">
        <w:rPr>
          <w:rFonts w:ascii="Verdana" w:hAnsi="Verdana"/>
          <w:sz w:val="20"/>
        </w:rPr>
        <w:t>bem como</w:t>
      </w:r>
      <w:r w:rsidRPr="00D41129">
        <w:rPr>
          <w:rFonts w:ascii="Verdana" w:hAnsi="Verdana"/>
          <w:sz w:val="20"/>
        </w:rPr>
        <w:t xml:space="preserve"> para a criação de</w:t>
      </w:r>
      <w:r w:rsidRPr="00D41129">
        <w:rPr>
          <w:rFonts w:ascii="Verdana" w:hAnsi="Verdana"/>
          <w:b/>
          <w:sz w:val="20"/>
        </w:rPr>
        <w:t xml:space="preserve"> </w:t>
      </w:r>
      <w:r w:rsidRPr="00D41129">
        <w:rPr>
          <w:rFonts w:ascii="Verdana" w:hAnsi="Verdana"/>
          <w:sz w:val="20"/>
        </w:rPr>
        <w:t>programas de educação, médicos e psicológicos integrais para tod</w:t>
      </w:r>
      <w:r w:rsidR="003E397C">
        <w:rPr>
          <w:rFonts w:ascii="Verdana" w:hAnsi="Verdana"/>
          <w:sz w:val="20"/>
        </w:rPr>
        <w:t>as</w:t>
      </w:r>
      <w:r w:rsidRPr="00D41129">
        <w:rPr>
          <w:rFonts w:ascii="Verdana" w:hAnsi="Verdana"/>
          <w:sz w:val="20"/>
        </w:rPr>
        <w:t xml:space="preserve"> </w:t>
      </w:r>
      <w:r w:rsidR="003E397C">
        <w:rPr>
          <w:rFonts w:ascii="Verdana" w:hAnsi="Verdana"/>
          <w:sz w:val="20"/>
        </w:rPr>
        <w:t>as crianças</w:t>
      </w:r>
      <w:r w:rsidR="003E397C" w:rsidRPr="00D41129">
        <w:rPr>
          <w:rFonts w:ascii="Verdana" w:hAnsi="Verdana"/>
          <w:sz w:val="20"/>
        </w:rPr>
        <w:t xml:space="preserve"> </w:t>
      </w:r>
      <w:r w:rsidRPr="00D41129">
        <w:rPr>
          <w:rFonts w:ascii="Verdana" w:hAnsi="Verdana"/>
          <w:sz w:val="20"/>
        </w:rPr>
        <w:t>privad</w:t>
      </w:r>
      <w:r w:rsidR="003E397C">
        <w:rPr>
          <w:rFonts w:ascii="Verdana" w:hAnsi="Verdana"/>
          <w:sz w:val="20"/>
        </w:rPr>
        <w:t>a</w:t>
      </w:r>
      <w:r w:rsidRPr="00D41129">
        <w:rPr>
          <w:rFonts w:ascii="Verdana" w:hAnsi="Verdana"/>
          <w:sz w:val="20"/>
        </w:rPr>
        <w:t>s de liberdade.</w:t>
      </w:r>
    </w:p>
    <w:p w:rsidR="00203910" w:rsidRPr="00D41129" w:rsidRDefault="00203910" w:rsidP="00E54BCA">
      <w:pPr>
        <w:widowControl w:val="0"/>
        <w:jc w:val="both"/>
        <w:rPr>
          <w:rFonts w:ascii="Verdana" w:hAnsi="Verdana"/>
          <w:i/>
          <w:sz w:val="20"/>
        </w:rPr>
      </w:pPr>
    </w:p>
    <w:p w:rsidR="00203910" w:rsidRPr="00D41129" w:rsidRDefault="00203910" w:rsidP="00E54BCA">
      <w:pPr>
        <w:widowControl w:val="0"/>
        <w:jc w:val="both"/>
        <w:rPr>
          <w:rFonts w:ascii="Verdana" w:hAnsi="Verdana"/>
          <w:i/>
          <w:sz w:val="20"/>
        </w:rPr>
      </w:pPr>
      <w:r w:rsidRPr="00D41129">
        <w:rPr>
          <w:rFonts w:ascii="Verdana" w:hAnsi="Verdana"/>
          <w:i/>
          <w:sz w:val="20"/>
        </w:rPr>
        <w:t>c)</w:t>
      </w:r>
      <w:r w:rsidRPr="00D41129">
        <w:rPr>
          <w:rFonts w:ascii="Verdana" w:hAnsi="Verdana"/>
          <w:i/>
          <w:sz w:val="20"/>
        </w:rPr>
        <w:tab/>
        <w:t>Tratamento médico e psicológico</w:t>
      </w:r>
    </w:p>
    <w:p w:rsidR="00203910" w:rsidRPr="00D41129" w:rsidRDefault="00203910" w:rsidP="00E54BCA">
      <w:pPr>
        <w:widowControl w:val="0"/>
        <w:jc w:val="both"/>
        <w:rPr>
          <w:rFonts w:ascii="Verdana" w:hAnsi="Verdana"/>
          <w:i/>
          <w:sz w:val="20"/>
        </w:rPr>
      </w:pPr>
    </w:p>
    <w:p w:rsidR="00203910" w:rsidRPr="00D41129" w:rsidRDefault="00203910" w:rsidP="00E54BCA">
      <w:pPr>
        <w:widowControl w:val="0"/>
        <w:jc w:val="both"/>
        <w:rPr>
          <w:rFonts w:ascii="Verdana" w:hAnsi="Verdana"/>
          <w:sz w:val="20"/>
        </w:rPr>
      </w:pPr>
      <w:r w:rsidRPr="00D41129">
        <w:rPr>
          <w:rFonts w:ascii="Verdana" w:hAnsi="Verdana"/>
          <w:sz w:val="20"/>
        </w:rPr>
        <w:t>318.</w:t>
      </w:r>
      <w:r w:rsidRPr="00D41129">
        <w:rPr>
          <w:rFonts w:ascii="Verdana" w:hAnsi="Verdana"/>
          <w:sz w:val="20"/>
        </w:rPr>
        <w:tab/>
        <w:t xml:space="preserve">Alguns dos ex-internos feridos nos incêndios, </w:t>
      </w:r>
      <w:r w:rsidR="0024326E" w:rsidRPr="00D41129">
        <w:rPr>
          <w:rFonts w:ascii="Verdana" w:hAnsi="Verdana"/>
          <w:sz w:val="20"/>
        </w:rPr>
        <w:t>bem como</w:t>
      </w:r>
      <w:r w:rsidRPr="00D41129">
        <w:rPr>
          <w:rFonts w:ascii="Verdana" w:hAnsi="Verdana"/>
          <w:sz w:val="20"/>
        </w:rPr>
        <w:t xml:space="preserve"> alguns dos familiares dos internos falecidos e feridos que prestaram testemunho perante o Tribunal ou </w:t>
      </w:r>
      <w:r w:rsidR="00152190" w:rsidRPr="00D41129">
        <w:rPr>
          <w:rFonts w:ascii="Verdana" w:hAnsi="Verdana"/>
          <w:sz w:val="20"/>
        </w:rPr>
        <w:t>prestaram</w:t>
      </w:r>
      <w:r w:rsidRPr="00D41129">
        <w:rPr>
          <w:rFonts w:ascii="Verdana" w:hAnsi="Verdana"/>
          <w:sz w:val="20"/>
        </w:rPr>
        <w:t xml:space="preserve"> sua declaração perante agente dotado de fé pública (</w:t>
      </w:r>
      <w:r w:rsidRPr="00D41129">
        <w:rPr>
          <w:rFonts w:ascii="Verdana" w:hAnsi="Verdana"/>
          <w:i/>
          <w:sz w:val="20"/>
        </w:rPr>
        <w:t>affidavit</w:t>
      </w:r>
      <w:r w:rsidRPr="00D41129">
        <w:rPr>
          <w:rFonts w:ascii="Verdana" w:hAnsi="Verdana"/>
          <w:sz w:val="20"/>
        </w:rPr>
        <w:t xml:space="preserve">), expressaram </w:t>
      </w:r>
      <w:r w:rsidR="003E397C">
        <w:rPr>
          <w:rFonts w:ascii="Verdana" w:hAnsi="Verdana"/>
          <w:sz w:val="20"/>
        </w:rPr>
        <w:t>sofrer</w:t>
      </w:r>
      <w:r w:rsidRPr="00D41129">
        <w:rPr>
          <w:rFonts w:ascii="Verdana" w:hAnsi="Verdana"/>
          <w:sz w:val="20"/>
        </w:rPr>
        <w:t xml:space="preserve"> sequelas físicas e/ou problemas psicológicos como consequência dos fatos deste caso.</w:t>
      </w:r>
      <w:r w:rsidR="00E63EE5">
        <w:rPr>
          <w:rFonts w:ascii="Verdana" w:hAnsi="Verdana"/>
          <w:sz w:val="20"/>
        </w:rPr>
        <w:t xml:space="preserve"> </w:t>
      </w:r>
      <w:r w:rsidRPr="00D41129">
        <w:rPr>
          <w:rFonts w:ascii="Verdana" w:hAnsi="Verdana"/>
          <w:sz w:val="20"/>
        </w:rPr>
        <w:t xml:space="preserve">A Corte considera que é preciso que se </w:t>
      </w:r>
      <w:r w:rsidR="00990AEE">
        <w:rPr>
          <w:rFonts w:ascii="Verdana" w:hAnsi="Verdana"/>
          <w:sz w:val="20"/>
        </w:rPr>
        <w:t>determine</w:t>
      </w:r>
      <w:r w:rsidR="00990AEE" w:rsidRPr="00D41129">
        <w:rPr>
          <w:rFonts w:ascii="Verdana" w:hAnsi="Verdana"/>
          <w:sz w:val="20"/>
        </w:rPr>
        <w:t xml:space="preserve"> </w:t>
      </w:r>
      <w:r w:rsidRPr="00D41129">
        <w:rPr>
          <w:rFonts w:ascii="Verdana" w:hAnsi="Verdana"/>
          <w:sz w:val="20"/>
        </w:rPr>
        <w:t xml:space="preserve">uma medida que tenha o propósito de reduzir os padecimentos psicológicos de todos os ex-internos do Instituto entre 14 de agosto de 1996 e 25 de julho de 2001, que figuram na lista apresentada pela Comissão em 19 de novembro de 2002 (pars. 36 e 176 </w:t>
      </w:r>
      <w:r w:rsidRPr="00D41129">
        <w:rPr>
          <w:rFonts w:ascii="Verdana" w:hAnsi="Verdana"/>
          <w:i/>
          <w:sz w:val="20"/>
        </w:rPr>
        <w:t>supra</w:t>
      </w:r>
      <w:r w:rsidRPr="00D41129">
        <w:rPr>
          <w:rFonts w:ascii="Verdana" w:hAnsi="Verdana"/>
          <w:sz w:val="20"/>
        </w:rPr>
        <w:t>), os padecimentos físicos e/ou psicológicos dos ex-internos feridos nos incêndios,</w:t>
      </w:r>
      <w:r w:rsidRPr="00D41129">
        <w:rPr>
          <w:rStyle w:val="Refdenotaalpie"/>
          <w:rFonts w:ascii="Verdana" w:hAnsi="Verdana"/>
          <w:sz w:val="20"/>
        </w:rPr>
        <w:footnoteReference w:id="226"/>
      </w:r>
      <w:r w:rsidRPr="00D41129">
        <w:rPr>
          <w:rFonts w:ascii="Verdana" w:hAnsi="Verdana"/>
          <w:sz w:val="20"/>
        </w:rPr>
        <w:t xml:space="preserve"> </w:t>
      </w:r>
      <w:r w:rsidR="0024326E" w:rsidRPr="00D41129">
        <w:rPr>
          <w:rFonts w:ascii="Verdana" w:hAnsi="Verdana"/>
          <w:sz w:val="20"/>
        </w:rPr>
        <w:t>bem como</w:t>
      </w:r>
      <w:r w:rsidRPr="00D41129">
        <w:rPr>
          <w:rFonts w:ascii="Verdana" w:hAnsi="Verdana"/>
          <w:sz w:val="20"/>
        </w:rPr>
        <w:t xml:space="preserve"> os padecimentos psicológicos dos familiares dos falecidos e dos feridos, derivados</w:t>
      </w:r>
      <w:r w:rsidR="003E397C">
        <w:rPr>
          <w:rFonts w:ascii="Verdana" w:hAnsi="Verdana"/>
          <w:sz w:val="20"/>
        </w:rPr>
        <w:t xml:space="preserve"> das violações, se isso for</w:t>
      </w:r>
      <w:r w:rsidRPr="00D41129">
        <w:rPr>
          <w:rFonts w:ascii="Verdana" w:hAnsi="Verdana"/>
          <w:sz w:val="20"/>
        </w:rPr>
        <w:t xml:space="preserve"> necessário e se eles assim o deseja</w:t>
      </w:r>
      <w:r w:rsidR="007167D4">
        <w:rPr>
          <w:rFonts w:ascii="Verdana" w:hAnsi="Verdana"/>
          <w:sz w:val="20"/>
        </w:rPr>
        <w:t>re</w:t>
      </w:r>
      <w:r w:rsidRPr="00D41129">
        <w:rPr>
          <w:rFonts w:ascii="Verdana" w:hAnsi="Verdana"/>
          <w:sz w:val="20"/>
        </w:rPr>
        <w:t>m.</w:t>
      </w:r>
      <w:r w:rsidRPr="00D41129">
        <w:rPr>
          <w:rStyle w:val="Refdenotaalpie"/>
          <w:rFonts w:ascii="Verdana" w:hAnsi="Verdana"/>
          <w:sz w:val="20"/>
        </w:rPr>
        <w:footnoteReference w:id="227"/>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319.</w:t>
      </w:r>
      <w:r w:rsidRPr="00D41129">
        <w:tab/>
        <w:t xml:space="preserve">Com o fim de contribuir </w:t>
      </w:r>
      <w:r w:rsidR="007167D4">
        <w:t>com a</w:t>
      </w:r>
      <w:r w:rsidRPr="00D41129">
        <w:t xml:space="preserve"> reparação destes danos, o Tribunal </w:t>
      </w:r>
      <w:r w:rsidR="007167D4">
        <w:t>estabelece</w:t>
      </w:r>
      <w:r w:rsidR="007167D4" w:rsidRPr="00D41129">
        <w:t xml:space="preserve"> </w:t>
      </w:r>
      <w:r w:rsidRPr="00D41129">
        <w:t>a obrigação a cargo do Estado de oferecer gratuitamente, através de suas instituições de saúde especializadas, o tratamento psicológico reque</w:t>
      </w:r>
      <w:r w:rsidR="003E397C">
        <w:t>rido pel</w:t>
      </w:r>
      <w:r w:rsidRPr="00D41129">
        <w:t xml:space="preserve">as pessoas mencionadas no parágrafo anterior, </w:t>
      </w:r>
      <w:r w:rsidR="0024326E" w:rsidRPr="00D41129">
        <w:t>bem como</w:t>
      </w:r>
      <w:r w:rsidRPr="00D41129">
        <w:t xml:space="preserve"> o tratamento médico que os ex-internos feridos nos incêndios </w:t>
      </w:r>
      <w:r w:rsidR="0028736B">
        <w:t xml:space="preserve">requeiram, </w:t>
      </w:r>
      <w:r w:rsidRPr="00D41129">
        <w:t xml:space="preserve">incluindo, </w:t>
      </w:r>
      <w:r w:rsidRPr="00D41129">
        <w:rPr>
          <w:i/>
        </w:rPr>
        <w:t>inter alia</w:t>
      </w:r>
      <w:r w:rsidRPr="00D41129">
        <w:t>, os medicamentos e as operações cirúrgicas que possam ser necessárias. Ao prover o tratamento psicológico</w:t>
      </w:r>
      <w:r w:rsidR="007672F9">
        <w:t>,</w:t>
      </w:r>
      <w:r w:rsidRPr="00D41129">
        <w:t xml:space="preserve"> devem ser consideradas as circunstâncias particulares de cada pessoa, as necessidades de cada um deles, de maneira que sejam oferecidos tratamentos coletivos, familiares e individuais, segundo o que concorde com cada um deles e depois de uma avaliação individual.</w:t>
      </w:r>
      <w:r w:rsidR="00E63EE5">
        <w:t xml:space="preserve"> </w:t>
      </w:r>
      <w:r w:rsidRPr="00D41129">
        <w:t xml:space="preserve">Para estes efeitos, o Estado deverá criar um comitê </w:t>
      </w:r>
      <w:r w:rsidR="0028736B">
        <w:t>para</w:t>
      </w:r>
      <w:r w:rsidRPr="00D41129">
        <w:t xml:space="preserve"> avali</w:t>
      </w:r>
      <w:r w:rsidR="0028736B">
        <w:t>ar</w:t>
      </w:r>
      <w:r w:rsidRPr="00D41129">
        <w:t xml:space="preserve"> a condição física e psíquica, </w:t>
      </w:r>
      <w:r w:rsidR="0024326E" w:rsidRPr="00D41129">
        <w:t>bem como</w:t>
      </w:r>
      <w:r w:rsidRPr="00D41129">
        <w:t xml:space="preserve"> as medidas que a respeito de cada uma haveria </w:t>
      </w:r>
      <w:r w:rsidR="007F4A1E">
        <w:t>d</w:t>
      </w:r>
      <w:r w:rsidRPr="00D41129">
        <w:t>e tomar.</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320.</w:t>
      </w:r>
      <w:r w:rsidRPr="00D41129">
        <w:tab/>
        <w:t>Neste comitê</w:t>
      </w:r>
      <w:r w:rsidR="007F4A1E">
        <w:t>,</w:t>
      </w:r>
      <w:r w:rsidRPr="00D41129">
        <w:t xml:space="preserve"> </w:t>
      </w:r>
      <w:r w:rsidR="0028736B" w:rsidRPr="00D41129">
        <w:t xml:space="preserve">a Fundação Tekojojá </w:t>
      </w:r>
      <w:r w:rsidRPr="00D41129">
        <w:t>deverá ter uma participação ativa e</w:t>
      </w:r>
      <w:r w:rsidR="007F4A1E">
        <w:t>,</w:t>
      </w:r>
      <w:r w:rsidRPr="00D41129">
        <w:t xml:space="preserve"> no caso de que esta não consinta ou não se encontre em condições de assumir a tarefa, o Estado deverá identificar outra organização não governamental que possa substituí-la.</w:t>
      </w:r>
      <w:r w:rsidR="00E63EE5">
        <w:t xml:space="preserve"> </w:t>
      </w:r>
      <w:r w:rsidRPr="00D41129">
        <w:t>O Estado deverá informar a esta Corte sobre a constituição deste comitê, no prazo de seis meses. Em relação ao tratamento médico e psicológico, este deve ser iniciado imediatamente depois da constituição do comitê.</w:t>
      </w:r>
    </w:p>
    <w:p w:rsidR="00203910" w:rsidRPr="00D41129" w:rsidRDefault="00203910" w:rsidP="00E54BCA">
      <w:pPr>
        <w:widowControl w:val="0"/>
        <w:ind w:right="18"/>
        <w:jc w:val="both"/>
        <w:rPr>
          <w:rFonts w:ascii="Verdana" w:hAnsi="Verdana"/>
          <w:b/>
          <w:sz w:val="20"/>
        </w:rPr>
      </w:pPr>
    </w:p>
    <w:p w:rsidR="00203910" w:rsidRPr="00D41129" w:rsidRDefault="00203910" w:rsidP="00E54BCA">
      <w:pPr>
        <w:widowControl w:val="0"/>
        <w:ind w:right="18"/>
        <w:jc w:val="both"/>
        <w:rPr>
          <w:rFonts w:ascii="Verdana" w:hAnsi="Verdana"/>
          <w:i/>
          <w:sz w:val="20"/>
        </w:rPr>
      </w:pPr>
      <w:r w:rsidRPr="00D41129">
        <w:rPr>
          <w:rFonts w:ascii="Verdana" w:hAnsi="Verdana"/>
          <w:i/>
          <w:sz w:val="20"/>
        </w:rPr>
        <w:t>d)</w:t>
      </w:r>
      <w:r w:rsidRPr="00D41129">
        <w:rPr>
          <w:rFonts w:ascii="Verdana" w:hAnsi="Verdana"/>
          <w:i/>
          <w:sz w:val="20"/>
        </w:rPr>
        <w:tab/>
        <w:t>Programa de educação e assistência vocacional para todos os ex-internos do Instituto</w:t>
      </w:r>
    </w:p>
    <w:p w:rsidR="00203910" w:rsidRPr="00D41129" w:rsidRDefault="00203910" w:rsidP="00E54BCA">
      <w:pPr>
        <w:widowControl w:val="0"/>
        <w:ind w:right="18"/>
        <w:jc w:val="both"/>
        <w:rPr>
          <w:rFonts w:ascii="Verdana" w:hAnsi="Verdana"/>
          <w:b/>
          <w:sz w:val="20"/>
        </w:rPr>
      </w:pPr>
    </w:p>
    <w:p w:rsidR="00203910" w:rsidRPr="00D41129" w:rsidRDefault="00203910" w:rsidP="00E54BCA">
      <w:pPr>
        <w:widowControl w:val="0"/>
        <w:ind w:right="18"/>
        <w:jc w:val="both"/>
        <w:rPr>
          <w:rFonts w:ascii="Verdana" w:hAnsi="Verdana"/>
          <w:sz w:val="20"/>
        </w:rPr>
      </w:pPr>
      <w:r w:rsidRPr="00D41129">
        <w:rPr>
          <w:rFonts w:ascii="Verdana" w:hAnsi="Verdana"/>
          <w:sz w:val="20"/>
        </w:rPr>
        <w:t>321.</w:t>
      </w:r>
      <w:r w:rsidRPr="00D41129">
        <w:rPr>
          <w:rFonts w:ascii="Verdana" w:hAnsi="Verdana"/>
          <w:sz w:val="20"/>
        </w:rPr>
        <w:tab/>
        <w:t xml:space="preserve">Este Tribunal dispõe, como medida de satisfação, que o Estado ofereça assistência vocacional, </w:t>
      </w:r>
      <w:r w:rsidR="0024326E" w:rsidRPr="00D41129">
        <w:rPr>
          <w:rFonts w:ascii="Verdana" w:hAnsi="Verdana"/>
          <w:sz w:val="20"/>
        </w:rPr>
        <w:t>bem como</w:t>
      </w:r>
      <w:r w:rsidRPr="00D41129">
        <w:rPr>
          <w:rFonts w:ascii="Verdana" w:hAnsi="Verdana"/>
          <w:sz w:val="20"/>
        </w:rPr>
        <w:t xml:space="preserve"> um programa de educação especial destinado aos ex-internos do Instituto que estiveram nest</w:t>
      </w:r>
      <w:r w:rsidR="0028736B">
        <w:rPr>
          <w:rFonts w:ascii="Verdana" w:hAnsi="Verdana"/>
          <w:sz w:val="20"/>
        </w:rPr>
        <w:t xml:space="preserve">a instituição </w:t>
      </w:r>
      <w:r w:rsidRPr="00D41129">
        <w:rPr>
          <w:rFonts w:ascii="Verdana" w:hAnsi="Verdana"/>
          <w:sz w:val="20"/>
        </w:rPr>
        <w:t xml:space="preserve">entre 14 de agosto de 1996 e 25 de julho de 2001, dentro de um prazo de seis meses. </w:t>
      </w:r>
    </w:p>
    <w:p w:rsidR="00203910" w:rsidRPr="00D41129" w:rsidRDefault="00203910" w:rsidP="00E54BCA">
      <w:pPr>
        <w:widowControl w:val="0"/>
        <w:ind w:right="18"/>
        <w:jc w:val="both"/>
        <w:rPr>
          <w:rFonts w:ascii="Verdana" w:hAnsi="Verdana"/>
          <w:b/>
          <w:sz w:val="20"/>
          <w:u w:val="single"/>
        </w:rPr>
      </w:pPr>
    </w:p>
    <w:p w:rsidR="00203910" w:rsidRPr="00D41129" w:rsidRDefault="00203910" w:rsidP="00E54BCA">
      <w:pPr>
        <w:widowControl w:val="0"/>
        <w:ind w:right="18"/>
        <w:jc w:val="both"/>
        <w:rPr>
          <w:rFonts w:ascii="Verdana" w:hAnsi="Verdana"/>
          <w:i/>
          <w:sz w:val="20"/>
        </w:rPr>
      </w:pPr>
      <w:r w:rsidRPr="00D41129">
        <w:rPr>
          <w:rFonts w:ascii="Verdana" w:hAnsi="Verdana"/>
          <w:i/>
          <w:sz w:val="20"/>
        </w:rPr>
        <w:t>e)</w:t>
      </w:r>
      <w:r w:rsidRPr="00D41129">
        <w:rPr>
          <w:rFonts w:ascii="Verdana" w:hAnsi="Verdana"/>
          <w:i/>
          <w:sz w:val="20"/>
        </w:rPr>
        <w:tab/>
        <w:t>Concessão de um lugar para os restos de Mario del Pilar Álvarez Pérez</w:t>
      </w:r>
    </w:p>
    <w:p w:rsidR="00203910" w:rsidRPr="00D41129" w:rsidRDefault="00203910" w:rsidP="00E54BCA">
      <w:pPr>
        <w:widowControl w:val="0"/>
        <w:ind w:right="18"/>
        <w:jc w:val="both"/>
        <w:rPr>
          <w:rFonts w:ascii="Verdana" w:hAnsi="Verdana"/>
          <w:sz w:val="20"/>
        </w:rPr>
      </w:pPr>
    </w:p>
    <w:p w:rsidR="00203910" w:rsidRPr="00D41129" w:rsidRDefault="00203910" w:rsidP="00E54BCA">
      <w:pPr>
        <w:widowControl w:val="0"/>
        <w:ind w:right="18"/>
        <w:jc w:val="both"/>
        <w:rPr>
          <w:rFonts w:ascii="Verdana" w:hAnsi="Verdana"/>
          <w:sz w:val="20"/>
        </w:rPr>
      </w:pPr>
      <w:r w:rsidRPr="00D41129">
        <w:rPr>
          <w:rFonts w:ascii="Verdana" w:hAnsi="Verdana"/>
          <w:sz w:val="20"/>
        </w:rPr>
        <w:t>322.</w:t>
      </w:r>
      <w:r w:rsidRPr="00D41129">
        <w:rPr>
          <w:rFonts w:ascii="Verdana" w:hAnsi="Verdana"/>
          <w:sz w:val="20"/>
        </w:rPr>
        <w:tab/>
        <w:t>A Corte observa que</w:t>
      </w:r>
      <w:r w:rsidRPr="00D41129">
        <w:rPr>
          <w:rFonts w:ascii="Verdana" w:hAnsi="Verdana"/>
          <w:b/>
          <w:sz w:val="20"/>
        </w:rPr>
        <w:t xml:space="preserve"> </w:t>
      </w:r>
      <w:r w:rsidRPr="00D41129">
        <w:rPr>
          <w:rFonts w:ascii="Verdana" w:hAnsi="Verdana"/>
          <w:sz w:val="20"/>
        </w:rPr>
        <w:t>a senhora María Teresa de Jesús Pérez,</w:t>
      </w:r>
      <w:r w:rsidRPr="00D41129">
        <w:rPr>
          <w:rFonts w:ascii="Verdana" w:hAnsi="Verdana"/>
          <w:b/>
          <w:sz w:val="20"/>
        </w:rPr>
        <w:t xml:space="preserve"> </w:t>
      </w:r>
      <w:r w:rsidRPr="00D41129">
        <w:rPr>
          <w:rFonts w:ascii="Verdana" w:hAnsi="Verdana"/>
          <w:sz w:val="20"/>
        </w:rPr>
        <w:t>mãe do interno falecido Mario del Pilar Álvarez Pérez, em sua declaração perante agente dotado de fé pública (</w:t>
      </w:r>
      <w:r w:rsidRPr="00D41129">
        <w:rPr>
          <w:rFonts w:ascii="Verdana" w:hAnsi="Verdana"/>
          <w:i/>
          <w:sz w:val="20"/>
        </w:rPr>
        <w:t>affidavit</w:t>
      </w:r>
      <w:r w:rsidRPr="00D41129">
        <w:rPr>
          <w:rFonts w:ascii="Verdana" w:hAnsi="Verdana"/>
          <w:sz w:val="20"/>
        </w:rPr>
        <w:t xml:space="preserve">) pediu uma “sepultura para o cadáver de seu filho”, </w:t>
      </w:r>
      <w:r w:rsidR="00D413E1">
        <w:rPr>
          <w:rFonts w:ascii="Verdana" w:hAnsi="Verdana"/>
          <w:sz w:val="20"/>
        </w:rPr>
        <w:t>posto</w:t>
      </w:r>
      <w:r w:rsidRPr="00D41129">
        <w:rPr>
          <w:rFonts w:ascii="Verdana" w:hAnsi="Verdana"/>
          <w:sz w:val="20"/>
        </w:rPr>
        <w:t xml:space="preserve"> que este será expulso do cemitério porque não tem dinheiro para pagar.</w:t>
      </w:r>
      <w:r w:rsidR="00E63EE5">
        <w:rPr>
          <w:rFonts w:ascii="Verdana" w:hAnsi="Verdana"/>
          <w:sz w:val="20"/>
        </w:rPr>
        <w:t xml:space="preserve"> </w:t>
      </w:r>
      <w:r w:rsidRPr="00D41129">
        <w:rPr>
          <w:rFonts w:ascii="Verdana" w:hAnsi="Verdana"/>
          <w:sz w:val="20"/>
        </w:rPr>
        <w:t xml:space="preserve">Portanto, esta Corte dispõe que o Estado ofereça a esta senhora um espaço para depositar o cadáver de seu filho em um cemitério próximo à </w:t>
      </w:r>
      <w:r w:rsidR="0028736B">
        <w:rPr>
          <w:rFonts w:ascii="Verdana" w:hAnsi="Verdana"/>
          <w:sz w:val="20"/>
        </w:rPr>
        <w:t xml:space="preserve">sua </w:t>
      </w:r>
      <w:r w:rsidRPr="00D41129">
        <w:rPr>
          <w:rFonts w:ascii="Verdana" w:hAnsi="Verdana"/>
          <w:sz w:val="20"/>
        </w:rPr>
        <w:t>residência,</w:t>
      </w:r>
      <w:r w:rsidRPr="00D41129">
        <w:rPr>
          <w:rFonts w:ascii="Verdana" w:hAnsi="Verdana"/>
          <w:b/>
          <w:sz w:val="20"/>
        </w:rPr>
        <w:t xml:space="preserve"> </w:t>
      </w:r>
      <w:r w:rsidRPr="00D41129">
        <w:rPr>
          <w:rFonts w:ascii="Verdana" w:hAnsi="Verdana"/>
          <w:sz w:val="20"/>
        </w:rPr>
        <w:t xml:space="preserve">no prazo de 15 dias. </w:t>
      </w:r>
    </w:p>
    <w:p w:rsidR="00203910" w:rsidRPr="00D41129" w:rsidRDefault="00203910" w:rsidP="00E54BCA">
      <w:pPr>
        <w:widowControl w:val="0"/>
        <w:ind w:right="18"/>
        <w:jc w:val="both"/>
        <w:rPr>
          <w:rFonts w:ascii="Verdana" w:hAnsi="Verdana"/>
          <w:sz w:val="20"/>
        </w:rPr>
      </w:pPr>
    </w:p>
    <w:p w:rsidR="00203910" w:rsidRPr="00D41129" w:rsidRDefault="00203910" w:rsidP="00E54BCA">
      <w:pPr>
        <w:widowControl w:val="0"/>
        <w:ind w:right="18"/>
        <w:jc w:val="both"/>
        <w:rPr>
          <w:rFonts w:ascii="Verdana" w:hAnsi="Verdana"/>
          <w:sz w:val="20"/>
        </w:rPr>
      </w:pPr>
      <w:r w:rsidRPr="00D41129">
        <w:rPr>
          <w:rFonts w:ascii="Verdana" w:hAnsi="Verdana"/>
          <w:sz w:val="20"/>
        </w:rPr>
        <w:t>323.</w:t>
      </w:r>
      <w:r w:rsidRPr="00D41129">
        <w:rPr>
          <w:rFonts w:ascii="Verdana" w:hAnsi="Verdana"/>
          <w:sz w:val="20"/>
        </w:rPr>
        <w:tab/>
      </w:r>
      <w:r w:rsidR="002C0F9C" w:rsidRPr="00D41129">
        <w:rPr>
          <w:rFonts w:ascii="Verdana" w:hAnsi="Verdana"/>
          <w:sz w:val="20"/>
        </w:rPr>
        <w:t>Em relação</w:t>
      </w:r>
      <w:r w:rsidRPr="00D41129">
        <w:rPr>
          <w:rFonts w:ascii="Verdana" w:hAnsi="Verdana"/>
          <w:sz w:val="20"/>
        </w:rPr>
        <w:t xml:space="preserve"> às demais pretensões sobre reparações, a Corte considera que a presente Sentença constitui </w:t>
      </w:r>
      <w:r w:rsidRPr="00D41129">
        <w:rPr>
          <w:rFonts w:ascii="Verdana" w:hAnsi="Verdana"/>
          <w:i/>
          <w:sz w:val="20"/>
        </w:rPr>
        <w:t>per se</w:t>
      </w:r>
      <w:r w:rsidRPr="00D41129">
        <w:rPr>
          <w:rFonts w:ascii="Verdana" w:hAnsi="Verdana"/>
          <w:sz w:val="20"/>
        </w:rPr>
        <w:t xml:space="preserve"> uma forma de reparação.</w:t>
      </w:r>
      <w:r w:rsidRPr="00D41129">
        <w:rPr>
          <w:rStyle w:val="Refdenotaalpie"/>
          <w:rFonts w:ascii="Verdana" w:hAnsi="Verdana"/>
          <w:sz w:val="20"/>
        </w:rPr>
        <w:footnoteReference w:id="228"/>
      </w:r>
      <w:r w:rsidR="00E63EE5">
        <w:rPr>
          <w:rFonts w:ascii="Verdana" w:hAnsi="Verdana"/>
          <w:sz w:val="20"/>
        </w:rPr>
        <w:t xml:space="preserve"> </w:t>
      </w:r>
    </w:p>
    <w:p w:rsidR="00203910" w:rsidRPr="00D41129" w:rsidRDefault="00203910" w:rsidP="00E54BCA">
      <w:pPr>
        <w:widowControl w:val="0"/>
        <w:ind w:right="18"/>
        <w:jc w:val="both"/>
        <w:rPr>
          <w:rFonts w:ascii="Verdana" w:hAnsi="Verdana"/>
          <w:sz w:val="20"/>
        </w:rPr>
      </w:pPr>
    </w:p>
    <w:p w:rsidR="00203910" w:rsidRPr="00D41129" w:rsidRDefault="00203910" w:rsidP="00E54BCA">
      <w:pPr>
        <w:widowControl w:val="0"/>
        <w:ind w:right="18"/>
        <w:jc w:val="both"/>
        <w:rPr>
          <w:rFonts w:ascii="Verdana" w:hAnsi="Verdana"/>
          <w:sz w:val="20"/>
        </w:rPr>
      </w:pPr>
      <w:r w:rsidRPr="00D41129">
        <w:rPr>
          <w:rFonts w:ascii="Verdana" w:hAnsi="Verdana"/>
          <w:sz w:val="20"/>
        </w:rPr>
        <w:t>324.</w:t>
      </w:r>
      <w:r w:rsidRPr="00D41129">
        <w:rPr>
          <w:rFonts w:ascii="Verdana" w:hAnsi="Verdana"/>
          <w:sz w:val="20"/>
        </w:rPr>
        <w:tab/>
        <w:t>A Corte observou com preocupação que a senhora Dirma Monserrat Peña, irmã do ex-interno Pedro Iván Peña, ao prestar declaração perante agente dotado de fé pública (</w:t>
      </w:r>
      <w:r w:rsidRPr="00D41129">
        <w:rPr>
          <w:rFonts w:ascii="Verdana" w:hAnsi="Verdana"/>
          <w:i/>
          <w:sz w:val="20"/>
        </w:rPr>
        <w:t>affidavit</w:t>
      </w:r>
      <w:r w:rsidRPr="00D41129">
        <w:rPr>
          <w:rFonts w:ascii="Verdana" w:hAnsi="Verdana"/>
          <w:sz w:val="20"/>
        </w:rPr>
        <w:t xml:space="preserve">), </w:t>
      </w:r>
      <w:r w:rsidR="0024326E" w:rsidRPr="00D41129">
        <w:rPr>
          <w:rFonts w:ascii="Verdana" w:hAnsi="Verdana"/>
          <w:sz w:val="20"/>
        </w:rPr>
        <w:t>bem como</w:t>
      </w:r>
      <w:r w:rsidRPr="00D41129">
        <w:rPr>
          <w:rFonts w:ascii="Verdana" w:hAnsi="Verdana"/>
          <w:sz w:val="20"/>
        </w:rPr>
        <w:t xml:space="preserve"> os ex-internos Pedro Iván Peña e Raúl Esteban Portillo, ao responder</w:t>
      </w:r>
      <w:r w:rsidR="0028736B">
        <w:rPr>
          <w:rFonts w:ascii="Verdana" w:hAnsi="Verdana"/>
          <w:sz w:val="20"/>
        </w:rPr>
        <w:t>em a</w:t>
      </w:r>
      <w:r w:rsidRPr="00D41129">
        <w:rPr>
          <w:rFonts w:ascii="Verdana" w:hAnsi="Verdana"/>
          <w:sz w:val="20"/>
        </w:rPr>
        <w:t xml:space="preserve"> um questionário (pars. 48, 72 e 84 </w:t>
      </w:r>
      <w:r w:rsidRPr="00D41129">
        <w:rPr>
          <w:rFonts w:ascii="Verdana" w:hAnsi="Verdana"/>
          <w:i/>
          <w:sz w:val="20"/>
        </w:rPr>
        <w:t>supra</w:t>
      </w:r>
      <w:r w:rsidRPr="00D41129">
        <w:rPr>
          <w:rFonts w:ascii="Verdana" w:hAnsi="Verdana"/>
          <w:sz w:val="20"/>
        </w:rPr>
        <w:t>), manifestaram seu temor de que sejam feitas represálias contra si e/ou contra sua família.</w:t>
      </w:r>
      <w:r w:rsidR="00E63EE5">
        <w:rPr>
          <w:rFonts w:ascii="Verdana" w:hAnsi="Verdana"/>
          <w:sz w:val="20"/>
        </w:rPr>
        <w:t xml:space="preserve"> </w:t>
      </w:r>
      <w:r w:rsidRPr="00D41129">
        <w:rPr>
          <w:rFonts w:ascii="Verdana" w:hAnsi="Verdana"/>
          <w:sz w:val="20"/>
        </w:rPr>
        <w:t>A esse respeito, a Corte considera indispensável que o Estado se ocupe particularmente de garantir a vida, integridade e segurança destas pessoas e suas famílias, e lhes proveja a proteção necessária frente a quaisquer pessoas, levando em consideração as circunstâncias do presente caso.</w:t>
      </w:r>
    </w:p>
    <w:p w:rsidR="00203910" w:rsidRPr="00D41129" w:rsidRDefault="00203910" w:rsidP="00E54BCA">
      <w:pPr>
        <w:pStyle w:val="tableofauthorities"/>
        <w:widowControl w:val="0"/>
        <w:spacing w:line="240" w:lineRule="auto"/>
        <w:jc w:val="left"/>
        <w:rPr>
          <w:b w:val="0"/>
        </w:rPr>
      </w:pPr>
    </w:p>
    <w:p w:rsidR="00203910" w:rsidRPr="00D41129" w:rsidRDefault="00203910" w:rsidP="00E54BCA">
      <w:pPr>
        <w:pStyle w:val="tableofauthorities"/>
        <w:widowControl w:val="0"/>
        <w:spacing w:line="240" w:lineRule="auto"/>
      </w:pPr>
      <w:r w:rsidRPr="00D41129">
        <w:t>XIV</w:t>
      </w:r>
    </w:p>
    <w:p w:rsidR="00203910" w:rsidRPr="00D41129" w:rsidRDefault="00203910" w:rsidP="00E54BCA">
      <w:pPr>
        <w:widowControl w:val="0"/>
        <w:jc w:val="center"/>
        <w:rPr>
          <w:rFonts w:ascii="Verdana" w:hAnsi="Verdana"/>
          <w:b/>
          <w:smallCaps/>
          <w:sz w:val="20"/>
        </w:rPr>
      </w:pPr>
      <w:r w:rsidRPr="00D41129">
        <w:rPr>
          <w:rFonts w:ascii="Verdana" w:hAnsi="Verdana"/>
          <w:b/>
          <w:smallCaps/>
          <w:sz w:val="20"/>
        </w:rPr>
        <w:lastRenderedPageBreak/>
        <w:t>Custas e Gastos</w:t>
      </w:r>
    </w:p>
    <w:p w:rsidR="00203910" w:rsidRPr="00D41129" w:rsidRDefault="00203910" w:rsidP="00E54BCA">
      <w:pPr>
        <w:pStyle w:val="tableofauthorities"/>
        <w:widowControl w:val="0"/>
        <w:spacing w:line="240" w:lineRule="auto"/>
        <w:jc w:val="left"/>
        <w:rPr>
          <w:b w:val="0"/>
        </w:rPr>
      </w:pPr>
    </w:p>
    <w:p w:rsidR="00203910" w:rsidRPr="00D41129" w:rsidRDefault="00203910" w:rsidP="00E54BCA">
      <w:pPr>
        <w:pStyle w:val="Ttulo6"/>
        <w:widowControl w:val="0"/>
        <w:tabs>
          <w:tab w:val="left" w:pos="0"/>
        </w:tabs>
        <w:spacing w:line="240" w:lineRule="auto"/>
        <w:jc w:val="both"/>
      </w:pPr>
      <w:r w:rsidRPr="00D41129">
        <w:t>Alegações da Comissão</w:t>
      </w:r>
    </w:p>
    <w:p w:rsidR="00203910" w:rsidRPr="00D41129" w:rsidRDefault="00203910" w:rsidP="00E54BCA">
      <w:pPr>
        <w:widowControl w:val="0"/>
        <w:tabs>
          <w:tab w:val="left" w:pos="0"/>
        </w:tabs>
        <w:ind w:right="6"/>
        <w:jc w:val="both"/>
        <w:rPr>
          <w:rFonts w:ascii="Verdana" w:hAnsi="Verdana"/>
          <w:i/>
          <w:sz w:val="20"/>
        </w:rPr>
      </w:pPr>
    </w:p>
    <w:p w:rsidR="00203910" w:rsidRPr="00D41129" w:rsidRDefault="00203910" w:rsidP="00E54BCA">
      <w:pPr>
        <w:widowControl w:val="0"/>
        <w:tabs>
          <w:tab w:val="left" w:pos="0"/>
        </w:tabs>
        <w:ind w:right="6"/>
        <w:jc w:val="both"/>
        <w:rPr>
          <w:rFonts w:ascii="Verdana" w:hAnsi="Verdana"/>
          <w:sz w:val="20"/>
        </w:rPr>
      </w:pPr>
      <w:r w:rsidRPr="00D41129">
        <w:rPr>
          <w:rFonts w:ascii="Verdana" w:hAnsi="Verdana"/>
          <w:sz w:val="20"/>
        </w:rPr>
        <w:t>325.</w:t>
      </w:r>
      <w:r w:rsidRPr="00D41129">
        <w:rPr>
          <w:rFonts w:ascii="Verdana" w:hAnsi="Verdana"/>
          <w:sz w:val="20"/>
        </w:rPr>
        <w:tab/>
        <w:t xml:space="preserve">A Comissão solicitou à Corte que, escutando os peticionários, </w:t>
      </w:r>
      <w:r w:rsidR="00152190" w:rsidRPr="00D41129">
        <w:rPr>
          <w:rFonts w:ascii="Verdana" w:hAnsi="Verdana"/>
          <w:sz w:val="20"/>
        </w:rPr>
        <w:t>o</w:t>
      </w:r>
      <w:r w:rsidRPr="00D41129">
        <w:rPr>
          <w:rFonts w:ascii="Verdana" w:hAnsi="Verdana"/>
          <w:sz w:val="20"/>
        </w:rPr>
        <w:t xml:space="preserve">rdenasse ao Estado o pagamento das custas originadas </w:t>
      </w:r>
      <w:r w:rsidR="0024326E" w:rsidRPr="00D41129">
        <w:rPr>
          <w:rFonts w:ascii="Verdana" w:hAnsi="Verdana"/>
          <w:sz w:val="20"/>
        </w:rPr>
        <w:t>no âmbito</w:t>
      </w:r>
      <w:r w:rsidRPr="00D41129">
        <w:rPr>
          <w:rFonts w:ascii="Verdana" w:hAnsi="Verdana"/>
          <w:sz w:val="20"/>
        </w:rPr>
        <w:t xml:space="preserve"> nacional</w:t>
      </w:r>
      <w:r w:rsidR="0028736B">
        <w:rPr>
          <w:rFonts w:ascii="Verdana" w:hAnsi="Verdana"/>
          <w:sz w:val="20"/>
        </w:rPr>
        <w:t>,</w:t>
      </w:r>
      <w:r w:rsidRPr="00D41129">
        <w:rPr>
          <w:rFonts w:ascii="Verdana" w:hAnsi="Verdana"/>
          <w:sz w:val="20"/>
        </w:rPr>
        <w:t xml:space="preserve"> na tramitação dos processos </w:t>
      </w:r>
      <w:r w:rsidR="00152190" w:rsidRPr="00D41129">
        <w:rPr>
          <w:rFonts w:ascii="Verdana" w:hAnsi="Verdana"/>
          <w:sz w:val="20"/>
        </w:rPr>
        <w:t>ju</w:t>
      </w:r>
      <w:r w:rsidR="00973F74">
        <w:rPr>
          <w:rFonts w:ascii="Verdana" w:hAnsi="Verdana"/>
          <w:sz w:val="20"/>
        </w:rPr>
        <w:t>di</w:t>
      </w:r>
      <w:r w:rsidR="00152190" w:rsidRPr="00D41129">
        <w:rPr>
          <w:rFonts w:ascii="Verdana" w:hAnsi="Verdana"/>
          <w:sz w:val="20"/>
        </w:rPr>
        <w:t>ciais</w:t>
      </w:r>
      <w:r w:rsidRPr="00D41129">
        <w:rPr>
          <w:rFonts w:ascii="Verdana" w:hAnsi="Verdana"/>
          <w:sz w:val="20"/>
        </w:rPr>
        <w:t xml:space="preserve"> </w:t>
      </w:r>
      <w:r w:rsidR="00DE256A">
        <w:rPr>
          <w:rFonts w:ascii="Verdana" w:hAnsi="Verdana"/>
          <w:sz w:val="20"/>
        </w:rPr>
        <w:t xml:space="preserve">iniciados </w:t>
      </w:r>
      <w:r w:rsidRPr="00DE256A">
        <w:rPr>
          <w:rFonts w:ascii="Verdana" w:hAnsi="Verdana"/>
          <w:sz w:val="20"/>
        </w:rPr>
        <w:t>pelas vítimas</w:t>
      </w:r>
      <w:r w:rsidRPr="00D41129">
        <w:rPr>
          <w:rFonts w:ascii="Verdana" w:hAnsi="Verdana"/>
          <w:sz w:val="20"/>
        </w:rPr>
        <w:t xml:space="preserve"> ou seus representantes no foro interno, </w:t>
      </w:r>
      <w:r w:rsidR="0024326E" w:rsidRPr="00D41129">
        <w:rPr>
          <w:rFonts w:ascii="Verdana" w:hAnsi="Verdana"/>
          <w:sz w:val="20"/>
        </w:rPr>
        <w:t>bem como</w:t>
      </w:r>
      <w:r w:rsidRPr="00D41129">
        <w:rPr>
          <w:rFonts w:ascii="Verdana" w:hAnsi="Verdana"/>
          <w:sz w:val="20"/>
        </w:rPr>
        <w:t xml:space="preserve"> as originadas </w:t>
      </w:r>
      <w:r w:rsidR="0024326E" w:rsidRPr="00D41129">
        <w:rPr>
          <w:rFonts w:ascii="Verdana" w:hAnsi="Verdana"/>
          <w:sz w:val="20"/>
        </w:rPr>
        <w:t>no âmbito</w:t>
      </w:r>
      <w:r w:rsidRPr="00D41129">
        <w:rPr>
          <w:rFonts w:ascii="Verdana" w:hAnsi="Verdana"/>
          <w:sz w:val="20"/>
        </w:rPr>
        <w:t xml:space="preserve"> internacional</w:t>
      </w:r>
      <w:r w:rsidR="0028736B">
        <w:rPr>
          <w:rFonts w:ascii="Verdana" w:hAnsi="Verdana"/>
          <w:sz w:val="20"/>
        </w:rPr>
        <w:t>,</w:t>
      </w:r>
      <w:r w:rsidRPr="00D41129">
        <w:rPr>
          <w:rFonts w:ascii="Verdana" w:hAnsi="Verdana"/>
          <w:sz w:val="20"/>
        </w:rPr>
        <w:t xml:space="preserve"> na tramitação do caso perante a Comissão e as que se originem como consequência da tramitação do caso perante a Corte que sejam devidamente provadas pelos peticionários. </w:t>
      </w:r>
    </w:p>
    <w:p w:rsidR="00203910" w:rsidRPr="00D41129" w:rsidRDefault="00203910" w:rsidP="00E54BCA">
      <w:pPr>
        <w:widowControl w:val="0"/>
        <w:ind w:right="6"/>
        <w:jc w:val="both"/>
        <w:rPr>
          <w:rFonts w:ascii="Verdana" w:hAnsi="Verdana"/>
          <w:i/>
          <w:sz w:val="20"/>
        </w:rPr>
      </w:pPr>
    </w:p>
    <w:p w:rsidR="00203910" w:rsidRPr="00D41129" w:rsidRDefault="00203910" w:rsidP="00E54BCA">
      <w:pPr>
        <w:widowControl w:val="0"/>
        <w:ind w:right="6"/>
        <w:jc w:val="both"/>
        <w:rPr>
          <w:rFonts w:ascii="Verdana" w:hAnsi="Verdana"/>
          <w:i/>
          <w:sz w:val="20"/>
        </w:rPr>
      </w:pPr>
      <w:r w:rsidRPr="00D41129">
        <w:rPr>
          <w:rFonts w:ascii="Verdana" w:hAnsi="Verdana"/>
          <w:i/>
          <w:sz w:val="20"/>
        </w:rPr>
        <w:t xml:space="preserve">Alegações das representantes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326.</w:t>
      </w:r>
      <w:r w:rsidRPr="00D41129">
        <w:rPr>
          <w:rFonts w:ascii="Verdana" w:hAnsi="Verdana"/>
          <w:sz w:val="20"/>
        </w:rPr>
        <w:tab/>
        <w:t xml:space="preserve">As representantes solicitaram o ressarcimento de um total de US$ 40.237,42 (quarenta mil, duzentos e trinta e sete mil dólares dos Estados Unidos da América </w:t>
      </w:r>
      <w:r w:rsidR="00152190" w:rsidRPr="00D41129">
        <w:rPr>
          <w:rFonts w:ascii="Verdana" w:hAnsi="Verdana"/>
          <w:sz w:val="20"/>
        </w:rPr>
        <w:t>e</w:t>
      </w:r>
      <w:r w:rsidRPr="00D41129">
        <w:rPr>
          <w:rFonts w:ascii="Verdana" w:hAnsi="Verdana"/>
          <w:sz w:val="20"/>
        </w:rPr>
        <w:t xml:space="preserve"> quarenta e dois centavos) pelos gastos e custas efetuados em sua </w:t>
      </w:r>
      <w:r w:rsidR="00152190" w:rsidRPr="00D41129">
        <w:rPr>
          <w:rFonts w:ascii="Verdana" w:hAnsi="Verdana"/>
          <w:sz w:val="20"/>
        </w:rPr>
        <w:t>b</w:t>
      </w:r>
      <w:r w:rsidRPr="00D41129">
        <w:rPr>
          <w:rFonts w:ascii="Verdana" w:hAnsi="Verdana"/>
          <w:sz w:val="20"/>
        </w:rPr>
        <w:t xml:space="preserve">usca </w:t>
      </w:r>
      <w:r w:rsidR="00973F74">
        <w:rPr>
          <w:rFonts w:ascii="Verdana" w:hAnsi="Verdana"/>
          <w:sz w:val="20"/>
        </w:rPr>
        <w:t>por</w:t>
      </w:r>
      <w:r w:rsidRPr="00D41129">
        <w:rPr>
          <w:rFonts w:ascii="Verdana" w:hAnsi="Verdana"/>
          <w:sz w:val="20"/>
        </w:rPr>
        <w:t xml:space="preserve"> justiça </w:t>
      </w:r>
      <w:r w:rsidR="0024326E" w:rsidRPr="00D41129">
        <w:rPr>
          <w:rFonts w:ascii="Verdana" w:hAnsi="Verdana"/>
          <w:sz w:val="20"/>
        </w:rPr>
        <w:t>no âmbito</w:t>
      </w:r>
      <w:r w:rsidRPr="00D41129">
        <w:rPr>
          <w:rFonts w:ascii="Verdana" w:hAnsi="Verdana"/>
          <w:sz w:val="20"/>
        </w:rPr>
        <w:t xml:space="preserve"> nacional e internacional no presente caso.</w:t>
      </w:r>
      <w:r w:rsidR="00E63EE5">
        <w:rPr>
          <w:rFonts w:ascii="Verdana" w:hAnsi="Verdana"/>
          <w:sz w:val="20"/>
        </w:rPr>
        <w:t xml:space="preserve"> </w:t>
      </w:r>
      <w:r w:rsidRPr="00D41129">
        <w:rPr>
          <w:rFonts w:ascii="Verdana" w:hAnsi="Verdana"/>
          <w:sz w:val="20"/>
        </w:rPr>
        <w:t>Em particular, solicitaram as seguintes quantias:</w:t>
      </w:r>
    </w:p>
    <w:p w:rsidR="00203910" w:rsidRPr="00D41129" w:rsidRDefault="00203910" w:rsidP="00E54BCA">
      <w:pPr>
        <w:widowControl w:val="0"/>
        <w:jc w:val="both"/>
        <w:rPr>
          <w:rFonts w:ascii="Verdana" w:hAnsi="Verdana"/>
          <w:sz w:val="20"/>
        </w:rPr>
      </w:pPr>
    </w:p>
    <w:p w:rsidR="00203910" w:rsidRPr="00D41129" w:rsidRDefault="004F3B66" w:rsidP="00E54BCA">
      <w:pPr>
        <w:widowControl w:val="0"/>
        <w:ind w:left="720"/>
        <w:jc w:val="both"/>
        <w:rPr>
          <w:rFonts w:ascii="Verdana" w:hAnsi="Verdana"/>
          <w:sz w:val="20"/>
        </w:rPr>
      </w:pPr>
      <w:r>
        <w:rPr>
          <w:rFonts w:ascii="Verdana" w:hAnsi="Verdana"/>
          <w:sz w:val="20"/>
        </w:rPr>
        <w:t>a)</w:t>
      </w:r>
      <w:r w:rsidR="00203910" w:rsidRPr="00D41129">
        <w:rPr>
          <w:rFonts w:ascii="Verdana" w:hAnsi="Verdana"/>
          <w:sz w:val="20"/>
        </w:rPr>
        <w:t xml:space="preserve"> US$ 10.000,00 (dez mil dólares dos Estados Unidos da América) a título de gastos e custas incorridos pela Fundação Tekojojá na tramitação do caso perante o Sistema Interamericano e pela tramitação do </w:t>
      </w:r>
      <w:r w:rsidR="00203910" w:rsidRPr="00D41129">
        <w:rPr>
          <w:rFonts w:ascii="Verdana" w:hAnsi="Verdana"/>
          <w:i/>
          <w:sz w:val="20"/>
        </w:rPr>
        <w:t>habeas corpus</w:t>
      </w:r>
      <w:r w:rsidR="00203910" w:rsidRPr="00D41129">
        <w:rPr>
          <w:rFonts w:ascii="Verdana" w:hAnsi="Verdana"/>
          <w:sz w:val="20"/>
        </w:rPr>
        <w:t xml:space="preserve"> genérico iniciado em 1993 e finalizado em 1998; e </w:t>
      </w:r>
    </w:p>
    <w:p w:rsidR="00203910" w:rsidRPr="00D41129" w:rsidRDefault="00203910" w:rsidP="00E54BCA">
      <w:pPr>
        <w:widowControl w:val="0"/>
        <w:ind w:left="720"/>
        <w:jc w:val="both"/>
        <w:rPr>
          <w:rFonts w:ascii="Verdana" w:hAnsi="Verdana"/>
          <w:sz w:val="20"/>
        </w:rPr>
      </w:pPr>
    </w:p>
    <w:p w:rsidR="00203910" w:rsidRPr="00D41129" w:rsidRDefault="004F3B66" w:rsidP="00E54BCA">
      <w:pPr>
        <w:widowControl w:val="0"/>
        <w:ind w:left="720"/>
        <w:jc w:val="both"/>
        <w:rPr>
          <w:rFonts w:ascii="Verdana" w:hAnsi="Verdana"/>
          <w:sz w:val="20"/>
        </w:rPr>
      </w:pPr>
      <w:r>
        <w:rPr>
          <w:rFonts w:ascii="Verdana" w:hAnsi="Verdana"/>
          <w:sz w:val="20"/>
        </w:rPr>
        <w:t>b)</w:t>
      </w:r>
      <w:r w:rsidR="00203910" w:rsidRPr="00D41129">
        <w:rPr>
          <w:rFonts w:ascii="Verdana" w:hAnsi="Verdana"/>
          <w:sz w:val="20"/>
        </w:rPr>
        <w:t xml:space="preserve"> US$ 30.237,42 (trinta mil</w:t>
      </w:r>
      <w:r w:rsidR="00152190" w:rsidRPr="00D41129">
        <w:rPr>
          <w:rFonts w:ascii="Verdana" w:hAnsi="Verdana"/>
          <w:sz w:val="20"/>
        </w:rPr>
        <w:t xml:space="preserve">, </w:t>
      </w:r>
      <w:r w:rsidR="00203910" w:rsidRPr="00D41129">
        <w:rPr>
          <w:rFonts w:ascii="Verdana" w:hAnsi="Verdana"/>
          <w:sz w:val="20"/>
        </w:rPr>
        <w:t>duzentos e trinta e sete dólar</w:t>
      </w:r>
      <w:r w:rsidR="00152190" w:rsidRPr="00D41129">
        <w:rPr>
          <w:rFonts w:ascii="Verdana" w:hAnsi="Verdana"/>
          <w:sz w:val="20"/>
        </w:rPr>
        <w:t xml:space="preserve">es dos Estados Unidos da América e </w:t>
      </w:r>
      <w:r w:rsidR="00203910" w:rsidRPr="00D41129">
        <w:rPr>
          <w:rFonts w:ascii="Verdana" w:hAnsi="Verdana"/>
          <w:sz w:val="20"/>
        </w:rPr>
        <w:t xml:space="preserve">quarenta e dois centavos) como </w:t>
      </w:r>
      <w:r w:rsidR="00152190" w:rsidRPr="00D41129">
        <w:rPr>
          <w:rFonts w:ascii="Verdana" w:hAnsi="Verdana"/>
          <w:sz w:val="20"/>
        </w:rPr>
        <w:t>reembolso</w:t>
      </w:r>
      <w:r w:rsidR="00203910" w:rsidRPr="00D41129">
        <w:rPr>
          <w:rFonts w:ascii="Verdana" w:hAnsi="Verdana"/>
          <w:sz w:val="20"/>
        </w:rPr>
        <w:t xml:space="preserve"> dos gastos em que incorreu o CEJIL para litigar o caso perante o Sistema Interamericano. </w:t>
      </w:r>
    </w:p>
    <w:p w:rsidR="00152190" w:rsidRPr="00D41129" w:rsidRDefault="00152190" w:rsidP="00E54BCA">
      <w:pPr>
        <w:pStyle w:val="Ttulo1"/>
        <w:widowControl w:val="0"/>
        <w:spacing w:line="240" w:lineRule="auto"/>
        <w:jc w:val="left"/>
        <w:rPr>
          <w:rFonts w:ascii="Verdana" w:hAnsi="Verdana"/>
          <w:b w:val="0"/>
          <w:i/>
          <w:sz w:val="20"/>
          <w:highlight w:val="yellow"/>
        </w:rPr>
      </w:pPr>
    </w:p>
    <w:p w:rsidR="00203910" w:rsidRPr="00D41129" w:rsidRDefault="00203910" w:rsidP="00E54BCA">
      <w:pPr>
        <w:pStyle w:val="Ttulo1"/>
        <w:widowControl w:val="0"/>
        <w:spacing w:line="240" w:lineRule="auto"/>
        <w:jc w:val="left"/>
        <w:rPr>
          <w:rFonts w:ascii="Verdana" w:hAnsi="Verdana"/>
          <w:b w:val="0"/>
          <w:i/>
          <w:sz w:val="20"/>
        </w:rPr>
      </w:pPr>
      <w:r w:rsidRPr="00D41129">
        <w:rPr>
          <w:rFonts w:ascii="Verdana" w:hAnsi="Verdana"/>
          <w:b w:val="0"/>
          <w:i/>
          <w:sz w:val="20"/>
        </w:rPr>
        <w:t>Alegações do Estado</w:t>
      </w:r>
    </w:p>
    <w:p w:rsidR="00203910" w:rsidRPr="00D41129" w:rsidRDefault="00203910" w:rsidP="00E54BCA">
      <w:pPr>
        <w:pStyle w:val="Textoindependiente21"/>
        <w:widowControl w:val="0"/>
        <w:spacing w:line="240" w:lineRule="auto"/>
        <w:rPr>
          <w:b/>
          <w:i/>
        </w:rPr>
      </w:pPr>
    </w:p>
    <w:p w:rsidR="00203910" w:rsidRPr="00D41129" w:rsidRDefault="00203910" w:rsidP="00E54BCA">
      <w:pPr>
        <w:pStyle w:val="Textoindependiente21"/>
        <w:widowControl w:val="0"/>
        <w:spacing w:line="240" w:lineRule="auto"/>
      </w:pPr>
      <w:r w:rsidRPr="00D41129">
        <w:t>327.</w:t>
      </w:r>
      <w:r w:rsidRPr="00D41129">
        <w:tab/>
        <w:t xml:space="preserve">O Estado solicitou que a Corte </w:t>
      </w:r>
      <w:r w:rsidR="00973F74">
        <w:t>determine</w:t>
      </w:r>
      <w:r w:rsidR="00973F74" w:rsidRPr="00D41129">
        <w:t xml:space="preserve"> </w:t>
      </w:r>
      <w:r w:rsidRPr="00D41129">
        <w:t>que cada parte assuma os gastos do juízo.</w:t>
      </w:r>
      <w:r w:rsidR="00E63EE5">
        <w:t xml:space="preserve"> </w:t>
      </w:r>
      <w:r w:rsidRPr="00D41129">
        <w:t>Em relação às pretensões apresentadas pelas representantes, o Estado manifestou que:</w:t>
      </w:r>
    </w:p>
    <w:p w:rsidR="00203910" w:rsidRPr="00D41129" w:rsidRDefault="00203910" w:rsidP="00E54BCA">
      <w:pPr>
        <w:widowControl w:val="0"/>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a)</w:t>
      </w:r>
      <w:r w:rsidRPr="00D41129">
        <w:rPr>
          <w:rFonts w:ascii="Verdana" w:hAnsi="Verdana"/>
          <w:sz w:val="20"/>
        </w:rPr>
        <w:tab/>
        <w:t xml:space="preserve">a pretensão da Fundação Tekojojá de receber um ressarcimento do Estado pelo trabalho realizado </w:t>
      </w:r>
      <w:r w:rsidR="0028736B">
        <w:rPr>
          <w:rFonts w:ascii="Verdana" w:hAnsi="Verdana"/>
          <w:sz w:val="20"/>
        </w:rPr>
        <w:t xml:space="preserve">na esfera </w:t>
      </w:r>
      <w:r w:rsidRPr="00D41129">
        <w:rPr>
          <w:rFonts w:ascii="Verdana" w:hAnsi="Verdana"/>
          <w:sz w:val="20"/>
        </w:rPr>
        <w:t xml:space="preserve">interna, a título de custas e gastos, especificamente por haver promovido o </w:t>
      </w:r>
      <w:r w:rsidRPr="00D41129">
        <w:rPr>
          <w:rFonts w:ascii="Verdana" w:hAnsi="Verdana"/>
          <w:i/>
          <w:sz w:val="20"/>
        </w:rPr>
        <w:t>habeas corpus</w:t>
      </w:r>
      <w:r w:rsidRPr="00D41129">
        <w:rPr>
          <w:rFonts w:ascii="Verdana" w:hAnsi="Verdana"/>
          <w:sz w:val="20"/>
        </w:rPr>
        <w:t xml:space="preserve"> genérico, não deve ser considerada, já que deve ser apresentada </w:t>
      </w:r>
      <w:r w:rsidR="0028736B">
        <w:rPr>
          <w:rFonts w:ascii="Verdana" w:hAnsi="Verdana"/>
          <w:sz w:val="20"/>
        </w:rPr>
        <w:t>na</w:t>
      </w:r>
      <w:r w:rsidRPr="00D41129">
        <w:rPr>
          <w:rFonts w:ascii="Verdana" w:hAnsi="Verdana"/>
          <w:sz w:val="20"/>
        </w:rPr>
        <w:t xml:space="preserve"> jurisdição interna; </w:t>
      </w:r>
    </w:p>
    <w:p w:rsidR="00203910" w:rsidRPr="00D41129" w:rsidRDefault="00203910" w:rsidP="004F3B66">
      <w:pPr>
        <w:widowControl w:val="0"/>
        <w:tabs>
          <w:tab w:val="left" w:pos="360"/>
        </w:tabs>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b)</w:t>
      </w:r>
      <w:r w:rsidRPr="00D41129">
        <w:rPr>
          <w:rFonts w:ascii="Verdana" w:hAnsi="Verdana"/>
          <w:sz w:val="20"/>
        </w:rPr>
        <w:tab/>
        <w:t xml:space="preserve">a pretensão da Fundação Tekojojá de ressarcimento pelos gastos em que supostamente incorreu em sede internacional não está suficientemente justificado;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c)</w:t>
      </w:r>
      <w:r w:rsidRPr="00D41129">
        <w:rPr>
          <w:rFonts w:ascii="Verdana" w:hAnsi="Verdana"/>
          <w:sz w:val="20"/>
        </w:rPr>
        <w:tab/>
        <w:t xml:space="preserve">não se detalham nem justificam com documentos idôneos os gastos em que incorreu em sede internacional a citada Fundação e, em consequência, pode-se presumir que as mesmas não existiram; </w:t>
      </w:r>
    </w:p>
    <w:p w:rsidR="00203910" w:rsidRPr="00D41129" w:rsidRDefault="00203910" w:rsidP="004F3B66">
      <w:pPr>
        <w:widowControl w:val="0"/>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d)</w:t>
      </w:r>
      <w:r w:rsidRPr="00D41129">
        <w:rPr>
          <w:rFonts w:ascii="Verdana" w:hAnsi="Verdana"/>
          <w:sz w:val="20"/>
        </w:rPr>
        <w:tab/>
        <w:t>não há registro da participação da Fundação nas audiências realizadas perante a Comissão e, portanto, não corresponde ao Estado pagar as custas e gastos relacionad</w:t>
      </w:r>
      <w:r w:rsidR="00383ECA" w:rsidRPr="00D41129">
        <w:rPr>
          <w:rFonts w:ascii="Verdana" w:hAnsi="Verdana"/>
          <w:sz w:val="20"/>
        </w:rPr>
        <w:t>o</w:t>
      </w:r>
      <w:r w:rsidRPr="00D41129">
        <w:rPr>
          <w:rFonts w:ascii="Verdana" w:hAnsi="Verdana"/>
          <w:sz w:val="20"/>
        </w:rPr>
        <w:t>s a essa tramitação; e</w:t>
      </w:r>
    </w:p>
    <w:p w:rsidR="00203910" w:rsidRPr="00D41129" w:rsidRDefault="00203910" w:rsidP="004F3B66">
      <w:pPr>
        <w:widowControl w:val="0"/>
        <w:tabs>
          <w:tab w:val="left" w:pos="360"/>
        </w:tabs>
        <w:ind w:left="709"/>
        <w:jc w:val="both"/>
        <w:rPr>
          <w:rFonts w:ascii="Verdana" w:hAnsi="Verdana"/>
          <w:sz w:val="20"/>
        </w:rPr>
      </w:pPr>
    </w:p>
    <w:p w:rsidR="00203910" w:rsidRPr="00D41129" w:rsidRDefault="00203910" w:rsidP="004F3B66">
      <w:pPr>
        <w:ind w:left="709"/>
        <w:jc w:val="both"/>
        <w:rPr>
          <w:rFonts w:ascii="Verdana" w:hAnsi="Verdana"/>
          <w:sz w:val="20"/>
        </w:rPr>
      </w:pPr>
      <w:r w:rsidRPr="00D41129">
        <w:rPr>
          <w:rFonts w:ascii="Verdana" w:hAnsi="Verdana"/>
          <w:sz w:val="20"/>
        </w:rPr>
        <w:t>e)</w:t>
      </w:r>
      <w:r w:rsidRPr="00D41129">
        <w:rPr>
          <w:rFonts w:ascii="Verdana" w:hAnsi="Verdana"/>
          <w:sz w:val="20"/>
        </w:rPr>
        <w:tab/>
        <w:t>resulta “estranho” que o CEJIL pretenda cobrar por supostos gastos em que incorreram seus representantes para participar nas audiências realizadas na Comissão que também tem sua sede na mesma cidade.</w:t>
      </w:r>
      <w:r w:rsidR="00E63EE5">
        <w:rPr>
          <w:rFonts w:ascii="Verdana" w:hAnsi="Verdana"/>
          <w:sz w:val="20"/>
        </w:rPr>
        <w:t xml:space="preserve"> </w:t>
      </w:r>
      <w:r w:rsidRPr="00D41129">
        <w:rPr>
          <w:rFonts w:ascii="Verdana" w:hAnsi="Verdana"/>
          <w:sz w:val="20"/>
        </w:rPr>
        <w:t xml:space="preserve">Além disso, o Estado </w:t>
      </w:r>
      <w:r w:rsidRPr="00D41129">
        <w:rPr>
          <w:rFonts w:ascii="Verdana" w:hAnsi="Verdana"/>
          <w:sz w:val="20"/>
        </w:rPr>
        <w:lastRenderedPageBreak/>
        <w:t xml:space="preserve">acrescentou que não lhe constava que os diretores do CEJIL houvessem se deslocado a Assunção para participar em audiências na tramitação da </w:t>
      </w:r>
      <w:r w:rsidR="0092751C">
        <w:rPr>
          <w:rFonts w:ascii="Verdana" w:hAnsi="Verdana"/>
          <w:sz w:val="20"/>
        </w:rPr>
        <w:t>solução amistosa</w:t>
      </w:r>
      <w:r w:rsidRPr="00D41129">
        <w:rPr>
          <w:rFonts w:ascii="Verdana" w:hAnsi="Verdana"/>
          <w:sz w:val="20"/>
        </w:rPr>
        <w:t xml:space="preserve"> ou para outros fins. Em consequência, o Estado solicitou à Corte que fosse rechaçado o pedido sobre custas e gastos </w:t>
      </w:r>
      <w:r w:rsidR="00383ECA" w:rsidRPr="00D41129">
        <w:rPr>
          <w:rFonts w:ascii="Verdana" w:hAnsi="Verdana"/>
          <w:sz w:val="20"/>
        </w:rPr>
        <w:t>neste caso</w:t>
      </w:r>
      <w:r w:rsidRPr="00D41129">
        <w:rPr>
          <w:rFonts w:ascii="Verdana" w:hAnsi="Verdana"/>
          <w:sz w:val="20"/>
        </w:rPr>
        <w:t xml:space="preserve">. </w:t>
      </w:r>
    </w:p>
    <w:p w:rsidR="00203910" w:rsidRPr="00D41129" w:rsidRDefault="00203910" w:rsidP="00E54BCA">
      <w:pPr>
        <w:widowControl w:val="0"/>
        <w:rPr>
          <w:rFonts w:ascii="Verdana" w:hAnsi="Verdana"/>
          <w:sz w:val="20"/>
        </w:rPr>
      </w:pPr>
    </w:p>
    <w:p w:rsidR="00203910" w:rsidRPr="00D41129" w:rsidRDefault="00203910" w:rsidP="00E54BCA">
      <w:pPr>
        <w:pStyle w:val="Ttulo2"/>
        <w:widowControl w:val="0"/>
        <w:spacing w:line="240" w:lineRule="auto"/>
        <w:rPr>
          <w:rFonts w:ascii="Verdana" w:hAnsi="Verdana"/>
          <w:sz w:val="20"/>
        </w:rPr>
      </w:pPr>
      <w:r w:rsidRPr="00D41129">
        <w:rPr>
          <w:rFonts w:ascii="Verdana" w:hAnsi="Verdana"/>
          <w:sz w:val="20"/>
        </w:rPr>
        <w:t>Considerações da Corte</w:t>
      </w:r>
    </w:p>
    <w:p w:rsidR="00203910" w:rsidRPr="00D41129" w:rsidRDefault="00203910" w:rsidP="00E54BCA">
      <w:pPr>
        <w:widowControl w:val="0"/>
        <w:ind w:left="72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328.</w:t>
      </w:r>
      <w:r w:rsidRPr="00D41129">
        <w:rPr>
          <w:rFonts w:ascii="Verdana" w:hAnsi="Verdana"/>
          <w:sz w:val="20"/>
        </w:rPr>
        <w:tab/>
      </w:r>
      <w:r w:rsidRPr="00D41129">
        <w:rPr>
          <w:rFonts w:ascii="Verdana" w:hAnsi="Verdana"/>
          <w:caps/>
          <w:sz w:val="20"/>
        </w:rPr>
        <w:t>C</w:t>
      </w:r>
      <w:r w:rsidRPr="00D41129">
        <w:rPr>
          <w:rFonts w:ascii="Verdana" w:hAnsi="Verdana"/>
          <w:sz w:val="20"/>
        </w:rPr>
        <w:t>omo já foi afirmado pela Corte em oportunidades anteriores,</w:t>
      </w:r>
      <w:r w:rsidRPr="00D41129">
        <w:rPr>
          <w:rStyle w:val="Refdenotaalpie"/>
          <w:rFonts w:ascii="Verdana" w:hAnsi="Verdana"/>
          <w:sz w:val="20"/>
        </w:rPr>
        <w:footnoteReference w:id="229"/>
      </w:r>
      <w:r w:rsidRPr="00D41129">
        <w:rPr>
          <w:rFonts w:ascii="Verdana" w:hAnsi="Verdana"/>
          <w:sz w:val="20"/>
        </w:rPr>
        <w:t xml:space="preserve"> as custas e gastos estão compreendidos dentro do conceito de reparação consagrado no artigo 63.1 da Convenção Americana, já que a atividade realizada pelos familiares das vítimas com o fim de obter justiça, tanto </w:t>
      </w:r>
      <w:r w:rsidR="0024326E" w:rsidRPr="00D41129">
        <w:rPr>
          <w:rFonts w:ascii="Verdana" w:hAnsi="Verdana"/>
          <w:sz w:val="20"/>
        </w:rPr>
        <w:t>no âmbito</w:t>
      </w:r>
      <w:r w:rsidRPr="00D41129">
        <w:rPr>
          <w:rFonts w:ascii="Verdana" w:hAnsi="Verdana"/>
          <w:sz w:val="20"/>
        </w:rPr>
        <w:t xml:space="preserve"> nacional como internacional, implica </w:t>
      </w:r>
      <w:r w:rsidR="00973F74">
        <w:rPr>
          <w:rFonts w:ascii="Verdana" w:hAnsi="Verdana"/>
          <w:sz w:val="20"/>
        </w:rPr>
        <w:t xml:space="preserve">em </w:t>
      </w:r>
      <w:r w:rsidR="0028736B">
        <w:rPr>
          <w:rFonts w:ascii="Verdana" w:hAnsi="Verdana"/>
          <w:sz w:val="20"/>
        </w:rPr>
        <w:t>gastos que devem ser compensado</w:t>
      </w:r>
      <w:r w:rsidRPr="00D41129">
        <w:rPr>
          <w:rFonts w:ascii="Verdana" w:hAnsi="Verdana"/>
          <w:sz w:val="20"/>
        </w:rPr>
        <w:t>s quando a responsabilidade internacional do Estado é declarada por meio de uma sentença condenatória.</w:t>
      </w:r>
      <w:r w:rsidR="00E63EE5">
        <w:rPr>
          <w:rFonts w:ascii="Verdana" w:hAnsi="Verdana"/>
          <w:sz w:val="20"/>
        </w:rPr>
        <w:t xml:space="preserve"> </w:t>
      </w:r>
      <w:r w:rsidRPr="00D41129">
        <w:rPr>
          <w:rFonts w:ascii="Verdana" w:hAnsi="Verdana"/>
          <w:sz w:val="20"/>
        </w:rPr>
        <w:t xml:space="preserve">Em relação a seu reembolso, corresponde ao Tribunal apreciar prudentemente seu alcance, que compreende os gastos gerados perante as autoridades da jurisdição interna, </w:t>
      </w:r>
      <w:r w:rsidR="0024326E" w:rsidRPr="00D41129">
        <w:rPr>
          <w:rFonts w:ascii="Verdana" w:hAnsi="Verdana"/>
          <w:sz w:val="20"/>
        </w:rPr>
        <w:t>bem como</w:t>
      </w:r>
      <w:r w:rsidRPr="00D41129">
        <w:rPr>
          <w:rFonts w:ascii="Verdana" w:hAnsi="Verdana"/>
          <w:sz w:val="20"/>
        </w:rPr>
        <w:t xml:space="preserve"> os gerados no curso do processo perante o Sistema Interamericano, tendo em consideração as circunstâncias do caso concreto e a natureza da jurisdição internacional da proteção dos direitos humanos.</w:t>
      </w:r>
      <w:r w:rsidR="00E63EE5">
        <w:rPr>
          <w:rFonts w:ascii="Verdana" w:hAnsi="Verdana"/>
          <w:sz w:val="20"/>
        </w:rPr>
        <w:t xml:space="preserve"> </w:t>
      </w:r>
      <w:r w:rsidRPr="00D41129">
        <w:rPr>
          <w:rFonts w:ascii="Verdana" w:hAnsi="Verdana"/>
          <w:sz w:val="20"/>
        </w:rPr>
        <w:t xml:space="preserve">Esta apreciação pode ser realizada com base no princípio de equidade e levando em consideração os gastos indicados pelas partes, sempre que seu </w:t>
      </w:r>
      <w:r w:rsidRPr="00D41129">
        <w:rPr>
          <w:rFonts w:ascii="Verdana" w:hAnsi="Verdana"/>
          <w:i/>
          <w:sz w:val="20"/>
        </w:rPr>
        <w:t>quantum</w:t>
      </w:r>
      <w:r w:rsidRPr="00D41129">
        <w:rPr>
          <w:rFonts w:ascii="Verdana" w:hAnsi="Verdana"/>
          <w:sz w:val="20"/>
        </w:rPr>
        <w:t xml:space="preserve"> seja razoável.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329.</w:t>
      </w:r>
      <w:r w:rsidRPr="00D41129">
        <w:rPr>
          <w:rFonts w:ascii="Verdana" w:hAnsi="Verdana"/>
          <w:sz w:val="20"/>
        </w:rPr>
        <w:tab/>
        <w:t xml:space="preserve">Em relação </w:t>
      </w:r>
      <w:r w:rsidR="003E218B" w:rsidRPr="00D41129">
        <w:rPr>
          <w:rFonts w:ascii="Verdana" w:hAnsi="Verdana"/>
          <w:sz w:val="20"/>
        </w:rPr>
        <w:t>a</w:t>
      </w:r>
      <w:r w:rsidRPr="00D41129">
        <w:rPr>
          <w:rFonts w:ascii="Verdana" w:hAnsi="Verdana"/>
          <w:sz w:val="20"/>
        </w:rPr>
        <w:t xml:space="preserve">o reconhecimento das custas e gastos, a </w:t>
      </w:r>
      <w:r w:rsidR="004E38DE">
        <w:rPr>
          <w:rFonts w:ascii="Verdana" w:hAnsi="Verdana"/>
          <w:sz w:val="20"/>
        </w:rPr>
        <w:t>assistência jurídica</w:t>
      </w:r>
      <w:r w:rsidRPr="00D41129">
        <w:rPr>
          <w:rFonts w:ascii="Verdana" w:hAnsi="Verdana"/>
          <w:sz w:val="20"/>
        </w:rPr>
        <w:t xml:space="preserve"> às vítimas não se inicia apenas na etapa de reparações, mas começa perante os órgãos judiciais nacionais e continua nas sucessivas instâncias do Sistema Interamericano de tutela dos direitos humanos, ou seja, nos procedimentos perante a Comissão e perante a Corte.</w:t>
      </w:r>
      <w:r w:rsidR="00E63EE5">
        <w:rPr>
          <w:rFonts w:ascii="Verdana" w:hAnsi="Verdana"/>
          <w:sz w:val="20"/>
        </w:rPr>
        <w:t xml:space="preserve"> </w:t>
      </w:r>
      <w:r w:rsidRPr="00D41129">
        <w:rPr>
          <w:rFonts w:ascii="Verdana" w:hAnsi="Verdana"/>
          <w:sz w:val="20"/>
        </w:rPr>
        <w:t xml:space="preserve">Portanto, no conceito de custas, para os fins que agora se examinam, ficam compreendidas tanto </w:t>
      </w:r>
      <w:r w:rsidR="0028736B">
        <w:rPr>
          <w:rFonts w:ascii="Verdana" w:hAnsi="Verdana"/>
          <w:sz w:val="20"/>
        </w:rPr>
        <w:t>aquelas</w:t>
      </w:r>
      <w:r w:rsidRPr="00D41129">
        <w:rPr>
          <w:rFonts w:ascii="Verdana" w:hAnsi="Verdana"/>
          <w:sz w:val="20"/>
        </w:rPr>
        <w:t xml:space="preserve"> corresponde</w:t>
      </w:r>
      <w:r w:rsidR="0028736B">
        <w:rPr>
          <w:rFonts w:ascii="Verdana" w:hAnsi="Verdana"/>
          <w:sz w:val="20"/>
        </w:rPr>
        <w:t xml:space="preserve">ntes </w:t>
      </w:r>
      <w:r w:rsidRPr="00D41129">
        <w:rPr>
          <w:rFonts w:ascii="Verdana" w:hAnsi="Verdana"/>
          <w:sz w:val="20"/>
        </w:rPr>
        <w:t>à etapa de acesso à justiça no âmbito nacional, como as que se referem à justiça no âmbito internacional perante duas instâncias: a Comissão e a Corte.</w:t>
      </w:r>
      <w:r w:rsidRPr="00D41129">
        <w:rPr>
          <w:rStyle w:val="Refdenotaalpie"/>
          <w:rFonts w:ascii="Verdana" w:hAnsi="Verdana"/>
          <w:sz w:val="20"/>
        </w:rPr>
        <w:footnoteReference w:id="230"/>
      </w:r>
      <w:r w:rsidR="00E63EE5">
        <w:rPr>
          <w:rFonts w:ascii="Verdana" w:hAnsi="Verdana"/>
          <w:sz w:val="20"/>
        </w:rPr>
        <w:t xml:space="preserve"> </w:t>
      </w:r>
    </w:p>
    <w:p w:rsidR="00203910" w:rsidRPr="00D41129" w:rsidRDefault="00203910" w:rsidP="00E54BCA">
      <w:pPr>
        <w:widowControl w:val="0"/>
        <w:jc w:val="both"/>
        <w:rPr>
          <w:rFonts w:ascii="Verdana" w:hAnsi="Verdana"/>
          <w:sz w:val="20"/>
        </w:rPr>
      </w:pPr>
    </w:p>
    <w:p w:rsidR="00203910" w:rsidRPr="00D41129" w:rsidRDefault="00203910" w:rsidP="00E54BCA">
      <w:pPr>
        <w:widowControl w:val="0"/>
        <w:tabs>
          <w:tab w:val="left" w:pos="0"/>
        </w:tabs>
        <w:ind w:right="6"/>
        <w:jc w:val="both"/>
        <w:rPr>
          <w:rFonts w:ascii="Verdana" w:hAnsi="Verdana"/>
          <w:sz w:val="20"/>
        </w:rPr>
      </w:pPr>
      <w:r w:rsidRPr="00D41129">
        <w:rPr>
          <w:rFonts w:ascii="Verdana" w:hAnsi="Verdana"/>
          <w:sz w:val="20"/>
        </w:rPr>
        <w:t>330.</w:t>
      </w:r>
      <w:r w:rsidRPr="00D41129">
        <w:rPr>
          <w:rFonts w:ascii="Verdana" w:hAnsi="Verdana"/>
          <w:sz w:val="20"/>
        </w:rPr>
        <w:tab/>
        <w:t>Neste caso, a Corte considera equitativo ordenar</w:t>
      </w:r>
      <w:r w:rsidR="004F3B66">
        <w:rPr>
          <w:rFonts w:ascii="Verdana" w:hAnsi="Verdana"/>
          <w:sz w:val="20"/>
        </w:rPr>
        <w:t>,</w:t>
      </w:r>
      <w:r w:rsidRPr="00D41129">
        <w:rPr>
          <w:rFonts w:ascii="Verdana" w:hAnsi="Verdana"/>
          <w:sz w:val="20"/>
        </w:rPr>
        <w:t xml:space="preserve"> em equidade</w:t>
      </w:r>
      <w:r w:rsidR="004F3B66">
        <w:rPr>
          <w:rFonts w:ascii="Verdana" w:hAnsi="Verdana"/>
          <w:sz w:val="20"/>
        </w:rPr>
        <w:t>,</w:t>
      </w:r>
      <w:r w:rsidRPr="00D41129">
        <w:rPr>
          <w:rFonts w:ascii="Verdana" w:hAnsi="Verdana"/>
          <w:sz w:val="20"/>
        </w:rPr>
        <w:t xml:space="preserve"> as seguintes quantias a título de custas e gastos: a quantia de US$ 5.000,00 (cinco mil dólares dos Estados Unidos da América) ou seu equivalente em moeda nacional do Estado, a qual deverá ser entregue à Fundação Tekojojá, por sua participação na interposição do recurso de </w:t>
      </w:r>
      <w:r w:rsidRPr="00D41129">
        <w:rPr>
          <w:rFonts w:ascii="Verdana" w:hAnsi="Verdana"/>
          <w:i/>
          <w:sz w:val="20"/>
        </w:rPr>
        <w:t>habeas corpus</w:t>
      </w:r>
      <w:r w:rsidRPr="00D41129">
        <w:rPr>
          <w:rFonts w:ascii="Verdana" w:hAnsi="Verdana"/>
          <w:sz w:val="20"/>
        </w:rPr>
        <w:t xml:space="preserve"> genérico e da denúncia perante a Comissão Interamericana de Direitos Humanos; e a quantia de US$ 12.500,00 (doze mil e quinhentos dólares dos Estados Unidos da América) ou seu equivalente em moeda nacional do Estado, a qual deverá ser entregue ao Centro pela Justiça e o Direito Internacional (CEJIL) por litigar o caso perante a Comissão Interamericana e perante a Corte Interamericana.</w:t>
      </w:r>
      <w:r w:rsidR="00E63EE5">
        <w:rPr>
          <w:rFonts w:ascii="Verdana" w:hAnsi="Verdana"/>
          <w:sz w:val="20"/>
        </w:rPr>
        <w:t xml:space="preserve"> </w:t>
      </w:r>
      <w:r w:rsidRPr="00D41129">
        <w:rPr>
          <w:rFonts w:ascii="Verdana" w:hAnsi="Verdana"/>
          <w:sz w:val="20"/>
        </w:rPr>
        <w:t xml:space="preserve">A Corte decidiu </w:t>
      </w:r>
      <w:r w:rsidR="00973F74">
        <w:rPr>
          <w:rFonts w:ascii="Verdana" w:hAnsi="Verdana"/>
          <w:sz w:val="20"/>
        </w:rPr>
        <w:t>pel</w:t>
      </w:r>
      <w:r w:rsidRPr="00D41129">
        <w:rPr>
          <w:rFonts w:ascii="Verdana" w:hAnsi="Verdana"/>
          <w:sz w:val="20"/>
        </w:rPr>
        <w:t xml:space="preserve">a entrega direta destas quantias às organizações mencionadas </w:t>
      </w:r>
      <w:r w:rsidR="0028736B">
        <w:rPr>
          <w:rFonts w:ascii="Verdana" w:hAnsi="Verdana"/>
          <w:sz w:val="20"/>
        </w:rPr>
        <w:t>em função da</w:t>
      </w:r>
      <w:r w:rsidRPr="00D41129">
        <w:rPr>
          <w:rFonts w:ascii="Verdana" w:hAnsi="Verdana"/>
          <w:sz w:val="20"/>
        </w:rPr>
        <w:t xml:space="preserve"> ausência de um representante comum das partes e pela pluralidade e dispersão das vítimas.</w:t>
      </w:r>
    </w:p>
    <w:p w:rsidR="00203910" w:rsidRPr="00D41129" w:rsidRDefault="00203910" w:rsidP="00E54BCA">
      <w:pPr>
        <w:widowControl w:val="0"/>
        <w:jc w:val="both"/>
        <w:rPr>
          <w:rFonts w:ascii="Verdana" w:hAnsi="Verdana"/>
          <w:i/>
          <w:sz w:val="20"/>
          <w:u w:val="single"/>
        </w:rPr>
      </w:pPr>
    </w:p>
    <w:p w:rsidR="00203910" w:rsidRPr="00D41129" w:rsidRDefault="00203910" w:rsidP="00E54BCA">
      <w:pPr>
        <w:widowControl w:val="0"/>
        <w:tabs>
          <w:tab w:val="left" w:pos="0"/>
        </w:tabs>
        <w:ind w:right="6"/>
        <w:jc w:val="center"/>
        <w:rPr>
          <w:rFonts w:ascii="Verdana" w:hAnsi="Verdana"/>
          <w:b/>
          <w:sz w:val="20"/>
        </w:rPr>
      </w:pPr>
      <w:r w:rsidRPr="00D41129">
        <w:rPr>
          <w:rFonts w:ascii="Verdana" w:hAnsi="Verdana"/>
          <w:b/>
          <w:sz w:val="20"/>
        </w:rPr>
        <w:t>XV</w:t>
      </w:r>
    </w:p>
    <w:p w:rsidR="00203910" w:rsidRPr="00D41129" w:rsidRDefault="00203910" w:rsidP="00E54BCA">
      <w:pPr>
        <w:widowControl w:val="0"/>
        <w:tabs>
          <w:tab w:val="left" w:pos="0"/>
        </w:tabs>
        <w:ind w:right="6"/>
        <w:jc w:val="center"/>
        <w:rPr>
          <w:rFonts w:ascii="Verdana" w:hAnsi="Verdana"/>
          <w:b/>
          <w:smallCaps/>
          <w:sz w:val="20"/>
        </w:rPr>
      </w:pPr>
      <w:r w:rsidRPr="00D41129">
        <w:rPr>
          <w:rFonts w:ascii="Verdana" w:hAnsi="Verdana"/>
          <w:b/>
          <w:smallCaps/>
          <w:sz w:val="20"/>
        </w:rPr>
        <w:t>Modalidade de Cumprimento</w:t>
      </w:r>
    </w:p>
    <w:p w:rsidR="00203910" w:rsidRPr="00D41129" w:rsidRDefault="00203910" w:rsidP="00E54BCA">
      <w:pPr>
        <w:widowControl w:val="0"/>
        <w:jc w:val="both"/>
        <w:rPr>
          <w:rFonts w:ascii="Verdana" w:hAnsi="Verdana"/>
          <w:i/>
          <w:sz w:val="20"/>
          <w:u w:val="single"/>
        </w:rPr>
      </w:pPr>
    </w:p>
    <w:p w:rsidR="00203910" w:rsidRPr="00D41129" w:rsidRDefault="00203910" w:rsidP="00E54BCA">
      <w:pPr>
        <w:pStyle w:val="Sangra2detindependiente"/>
        <w:widowControl w:val="0"/>
        <w:spacing w:before="0" w:after="0"/>
        <w:ind w:left="0"/>
        <w:rPr>
          <w:b w:val="0"/>
        </w:rPr>
      </w:pPr>
      <w:r w:rsidRPr="00D41129">
        <w:rPr>
          <w:b w:val="0"/>
        </w:rPr>
        <w:t>331.</w:t>
      </w:r>
      <w:r w:rsidRPr="00D41129">
        <w:rPr>
          <w:b w:val="0"/>
        </w:rPr>
        <w:tab/>
        <w:t xml:space="preserve">Para dar cumprimento à presente Sentença, o Estado deverá efetuar o pagamento das indenizações (pars. 294 e 309 </w:t>
      </w:r>
      <w:r w:rsidRPr="00D41129">
        <w:rPr>
          <w:b w:val="0"/>
          <w:i/>
        </w:rPr>
        <w:t>supra</w:t>
      </w:r>
      <w:r w:rsidRPr="00D41129">
        <w:rPr>
          <w:b w:val="0"/>
        </w:rPr>
        <w:t xml:space="preserve">) e </w:t>
      </w:r>
      <w:r w:rsidR="00D53A04" w:rsidRPr="00D41129">
        <w:rPr>
          <w:b w:val="0"/>
        </w:rPr>
        <w:t>o reembolso</w:t>
      </w:r>
      <w:r w:rsidRPr="00D41129">
        <w:rPr>
          <w:b w:val="0"/>
        </w:rPr>
        <w:t xml:space="preserve"> de custas e gastos (par. 330 </w:t>
      </w:r>
      <w:r w:rsidRPr="00D41129">
        <w:rPr>
          <w:b w:val="0"/>
          <w:i/>
        </w:rPr>
        <w:t>supra</w:t>
      </w:r>
      <w:r w:rsidRPr="00D41129">
        <w:rPr>
          <w:b w:val="0"/>
        </w:rPr>
        <w:t>) dentro do prazo de um ano contado a partir de sua notificação.</w:t>
      </w:r>
      <w:r w:rsidR="00E63EE5">
        <w:rPr>
          <w:b w:val="0"/>
        </w:rPr>
        <w:t xml:space="preserve"> </w:t>
      </w:r>
      <w:r w:rsidRPr="00D41129">
        <w:rPr>
          <w:b w:val="0"/>
        </w:rPr>
        <w:t xml:space="preserve">Em relação à publicação da </w:t>
      </w:r>
      <w:r w:rsidRPr="00D41129">
        <w:rPr>
          <w:b w:val="0"/>
        </w:rPr>
        <w:lastRenderedPageBreak/>
        <w:t xml:space="preserve">Sentença (par. 315 </w:t>
      </w:r>
      <w:r w:rsidRPr="00D41129">
        <w:rPr>
          <w:b w:val="0"/>
          <w:i/>
        </w:rPr>
        <w:t>supra</w:t>
      </w:r>
      <w:r w:rsidR="003E218B" w:rsidRPr="00D41129">
        <w:rPr>
          <w:b w:val="0"/>
        </w:rPr>
        <w:t>)</w:t>
      </w:r>
      <w:r w:rsidRPr="00D41129">
        <w:rPr>
          <w:b w:val="0"/>
        </w:rPr>
        <w:t>, ao ato público de reconhecimento de responsabilidade internacional (par. 316</w:t>
      </w:r>
      <w:r w:rsidRPr="00D41129">
        <w:rPr>
          <w:b w:val="0"/>
          <w:i/>
        </w:rPr>
        <w:t xml:space="preserve"> supra</w:t>
      </w:r>
      <w:r w:rsidR="003E218B" w:rsidRPr="00D41129">
        <w:rPr>
          <w:b w:val="0"/>
        </w:rPr>
        <w:t>)</w:t>
      </w:r>
      <w:r w:rsidRPr="00D41129">
        <w:rPr>
          <w:b w:val="0"/>
        </w:rPr>
        <w:t xml:space="preserve">, à constituição do comitê (par. 320 </w:t>
      </w:r>
      <w:r w:rsidRPr="00D41129">
        <w:rPr>
          <w:b w:val="0"/>
          <w:i/>
        </w:rPr>
        <w:t>supra</w:t>
      </w:r>
      <w:r w:rsidRPr="00D41129">
        <w:rPr>
          <w:b w:val="0"/>
        </w:rPr>
        <w:t xml:space="preserve">), </w:t>
      </w:r>
      <w:r w:rsidR="0024326E" w:rsidRPr="00D41129">
        <w:rPr>
          <w:b w:val="0"/>
        </w:rPr>
        <w:t>bem como</w:t>
      </w:r>
      <w:r w:rsidRPr="00D41129">
        <w:rPr>
          <w:b w:val="0"/>
        </w:rPr>
        <w:t xml:space="preserve"> ao programa de educação especial e assistência vocacional (par. 321 supra), o Estado deverá dar cumprimento a estas medidas dentro de um prazo de seis meses.</w:t>
      </w:r>
      <w:r w:rsidR="00E63EE5">
        <w:rPr>
          <w:b w:val="0"/>
        </w:rPr>
        <w:t xml:space="preserve"> </w:t>
      </w:r>
      <w:r w:rsidRPr="00D41129">
        <w:rPr>
          <w:b w:val="0"/>
        </w:rPr>
        <w:t xml:space="preserve">Em relação ao tratamento médico e psicológico (pars. 318 e 319 </w:t>
      </w:r>
      <w:r w:rsidRPr="00D41129">
        <w:rPr>
          <w:b w:val="0"/>
          <w:i/>
        </w:rPr>
        <w:t>supra</w:t>
      </w:r>
      <w:r w:rsidRPr="00D41129">
        <w:rPr>
          <w:b w:val="0"/>
        </w:rPr>
        <w:t>), este deve ser iniciado imediatamente depois da constituição do comitê.</w:t>
      </w:r>
      <w:r w:rsidR="00E63EE5">
        <w:rPr>
          <w:b w:val="0"/>
        </w:rPr>
        <w:t xml:space="preserve"> </w:t>
      </w:r>
      <w:r w:rsidRPr="00D41129">
        <w:rPr>
          <w:b w:val="0"/>
        </w:rPr>
        <w:t xml:space="preserve">Com relação à concessão de um lugar para os restos de Mario del Pilar Álvarez Pérez (par. 322 </w:t>
      </w:r>
      <w:r w:rsidRPr="00D41129">
        <w:rPr>
          <w:b w:val="0"/>
          <w:i/>
        </w:rPr>
        <w:t>supra</w:t>
      </w:r>
      <w:r w:rsidRPr="00D41129">
        <w:rPr>
          <w:b w:val="0"/>
        </w:rPr>
        <w:t>), o Estado deverá dar cumprimento a esta medida dentro do prazo de 15 dias.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332.</w:t>
      </w:r>
      <w:r w:rsidRPr="00D41129">
        <w:tab/>
        <w:t xml:space="preserve">O pagamento das indenizações estabelecidas a favor das vítimas será realizado </w:t>
      </w:r>
      <w:r w:rsidR="0028736B">
        <w:t>de acordo com</w:t>
      </w:r>
      <w:r w:rsidRPr="00D41129">
        <w:t xml:space="preserve"> o disposto nos parágrafos 271 a 282 da presente Sentença.</w:t>
      </w:r>
    </w:p>
    <w:p w:rsidR="00203910" w:rsidRPr="00D41129" w:rsidRDefault="00203910" w:rsidP="00E54BCA">
      <w:pPr>
        <w:pStyle w:val="Textoindependiente21"/>
        <w:widowControl w:val="0"/>
        <w:spacing w:line="240" w:lineRule="auto"/>
      </w:pPr>
    </w:p>
    <w:p w:rsidR="00203910" w:rsidRPr="00D41129" w:rsidRDefault="00203910" w:rsidP="00E54BCA">
      <w:pPr>
        <w:widowControl w:val="0"/>
        <w:jc w:val="both"/>
        <w:rPr>
          <w:rFonts w:ascii="Verdana" w:hAnsi="Verdana"/>
          <w:sz w:val="20"/>
        </w:rPr>
      </w:pPr>
      <w:r w:rsidRPr="00D41129">
        <w:rPr>
          <w:rFonts w:ascii="Verdana" w:hAnsi="Verdana"/>
          <w:sz w:val="20"/>
        </w:rPr>
        <w:t>333.</w:t>
      </w:r>
      <w:r w:rsidRPr="00D41129">
        <w:rPr>
          <w:rFonts w:ascii="Verdana" w:hAnsi="Verdana"/>
          <w:sz w:val="20"/>
        </w:rPr>
        <w:tab/>
        <w:t xml:space="preserve">Os pagamentos correspondentes </w:t>
      </w:r>
      <w:r w:rsidR="000D4DA3" w:rsidRPr="00D41129">
        <w:rPr>
          <w:rFonts w:ascii="Verdana" w:hAnsi="Verdana"/>
          <w:sz w:val="20"/>
        </w:rPr>
        <w:t>ao reembolso</w:t>
      </w:r>
      <w:r w:rsidRPr="00D41129">
        <w:rPr>
          <w:rFonts w:ascii="Verdana" w:hAnsi="Verdana"/>
          <w:sz w:val="20"/>
        </w:rPr>
        <w:t xml:space="preserve"> de custas e gastos gerados pelas gestões realizadas pelos representantes, na </w:t>
      </w:r>
      <w:r w:rsidR="0028736B">
        <w:rPr>
          <w:rFonts w:ascii="Verdana" w:hAnsi="Verdana"/>
          <w:sz w:val="20"/>
        </w:rPr>
        <w:t>esfera</w:t>
      </w:r>
      <w:r w:rsidRPr="00D41129">
        <w:rPr>
          <w:rFonts w:ascii="Verdana" w:hAnsi="Verdana"/>
          <w:sz w:val="20"/>
        </w:rPr>
        <w:t xml:space="preserve"> interna e no processo internacional perante o Sistema Interamericano de Proteção dos Direitos Humanos, serão efetuados a favor destes representantes (par. 330 </w:t>
      </w:r>
      <w:r w:rsidRPr="00D41129">
        <w:rPr>
          <w:rFonts w:ascii="Verdana" w:hAnsi="Verdana"/>
          <w:i/>
          <w:sz w:val="20"/>
        </w:rPr>
        <w:t>supra</w:t>
      </w:r>
      <w:r w:rsidRPr="00D41129">
        <w:rPr>
          <w:rFonts w:ascii="Verdana" w:hAnsi="Verdana"/>
          <w:sz w:val="20"/>
        </w:rPr>
        <w:t>).</w:t>
      </w:r>
    </w:p>
    <w:p w:rsidR="00203910" w:rsidRPr="00D41129" w:rsidRDefault="00203910" w:rsidP="00E54BCA">
      <w:pPr>
        <w:pStyle w:val="Textoindependiente21"/>
        <w:widowControl w:val="0"/>
        <w:spacing w:line="240" w:lineRule="auto"/>
        <w:rPr>
          <w:b/>
        </w:rPr>
      </w:pPr>
    </w:p>
    <w:p w:rsidR="00203910" w:rsidRPr="00D41129" w:rsidRDefault="00203910" w:rsidP="00E54BCA">
      <w:pPr>
        <w:pStyle w:val="Textoindependiente21"/>
        <w:widowControl w:val="0"/>
        <w:spacing w:line="240" w:lineRule="auto"/>
      </w:pPr>
      <w:r w:rsidRPr="00D41129">
        <w:t>334.</w:t>
      </w:r>
      <w:r w:rsidRPr="00D41129">
        <w:tab/>
        <w:t>O Estado pode cumprir suas obrigações de caráter pecuniário através do pagamento em dólares dos Estados Unidos da América ou em uma quantia equivalente em moeda nacional do Estado, utilizando para o respectivo cálculo a taxa de câmbio entre ambas as moedas que esteja vigente na praça de Nova York, Estados Unidos da América, no dia anterior ao pagamento.</w:t>
      </w:r>
      <w:r w:rsidR="00E63EE5">
        <w:t xml:space="preserve"> </w:t>
      </w:r>
      <w:r w:rsidRPr="00D41129">
        <w:t xml:space="preserve">No caso da constituição de </w:t>
      </w:r>
      <w:r w:rsidR="0028736B">
        <w:t>depósito</w:t>
      </w:r>
      <w:r w:rsidRPr="00D41129">
        <w:t xml:space="preserve"> bancário, este deverá ser realizado em dólares dos Estados Unidos da América, nos termos dos parágrafos 335 e 336 desta Sentença.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335.</w:t>
      </w:r>
      <w:r w:rsidRPr="00D41129">
        <w:tab/>
        <w:t>Se</w:t>
      </w:r>
      <w:r w:rsidR="009178D4">
        <w:t>,</w:t>
      </w:r>
      <w:r w:rsidRPr="00D41129">
        <w:t xml:space="preserve"> por causas atribuíveis aos beneficiários das indenizações</w:t>
      </w:r>
      <w:r w:rsidR="009178D4">
        <w:t>,</w:t>
      </w:r>
      <w:r w:rsidRPr="00D41129">
        <w:t xml:space="preserve"> não for possível que as recebam dentro do prazo de um ano</w:t>
      </w:r>
      <w:r w:rsidR="0028736B" w:rsidRPr="0028736B">
        <w:t xml:space="preserve"> </w:t>
      </w:r>
      <w:r w:rsidR="0028736B" w:rsidRPr="00D41129">
        <w:t>indicado</w:t>
      </w:r>
      <w:r w:rsidRPr="00D41129">
        <w:t>, contado a partir da notificação da presente Sentença, o Estado consignará estas quantias a seu favor em uma conta ou certificado de depósito em uma instituição bancária paraguaia idônea, em dólares estadunidenses e nas condições financeiras mais favoráveis que permitam a legislação e a prática bancária.</w:t>
      </w:r>
      <w:r w:rsidR="00E63EE5">
        <w:t xml:space="preserve"> </w:t>
      </w:r>
      <w:r w:rsidR="000F2449">
        <w:t>Se,</w:t>
      </w:r>
      <w:r w:rsidR="00E12972">
        <w:t xml:space="preserve"> </w:t>
      </w:r>
      <w:r w:rsidRPr="00D41129">
        <w:t xml:space="preserve">depois de </w:t>
      </w:r>
      <w:r w:rsidR="00E12972">
        <w:t>10</w:t>
      </w:r>
      <w:r w:rsidRPr="00D41129">
        <w:t xml:space="preserve"> anos</w:t>
      </w:r>
      <w:r w:rsidR="000F2449">
        <w:t>,</w:t>
      </w:r>
      <w:r w:rsidRPr="00D41129">
        <w:t xml:space="preserve"> a indenização não for reclamada, a quantia será devolvida ao Estado com os juros acumulados.</w:t>
      </w:r>
    </w:p>
    <w:p w:rsidR="00203910" w:rsidRPr="00D41129" w:rsidRDefault="00203910" w:rsidP="00E54BCA">
      <w:pPr>
        <w:widowControl w:val="0"/>
        <w:jc w:val="both"/>
        <w:rPr>
          <w:rFonts w:ascii="Verdana" w:hAnsi="Verdana"/>
          <w:sz w:val="20"/>
        </w:rPr>
      </w:pPr>
    </w:p>
    <w:p w:rsidR="00203910" w:rsidRPr="00D41129" w:rsidRDefault="00203910" w:rsidP="00E54BCA">
      <w:pPr>
        <w:pStyle w:val="Textoindependiente21"/>
        <w:widowControl w:val="0"/>
        <w:spacing w:line="240" w:lineRule="auto"/>
        <w:rPr>
          <w:rFonts w:eastAsia="Times"/>
        </w:rPr>
      </w:pPr>
      <w:r w:rsidRPr="00D41129">
        <w:rPr>
          <w:rFonts w:eastAsia="Times"/>
        </w:rPr>
        <w:t>336.</w:t>
      </w:r>
      <w:r w:rsidRPr="00D41129">
        <w:rPr>
          <w:rFonts w:eastAsia="Times"/>
        </w:rPr>
        <w:tab/>
        <w:t xml:space="preserve">No caso da indenização ordenada a favor dos beneficiários menores de idade, o Estado deverá aplicar sua quantia em um </w:t>
      </w:r>
      <w:r w:rsidR="00E12972">
        <w:rPr>
          <w:rFonts w:eastAsia="Times"/>
        </w:rPr>
        <w:t>depósito</w:t>
      </w:r>
      <w:r w:rsidRPr="00D41129">
        <w:rPr>
          <w:rFonts w:eastAsia="Times"/>
        </w:rPr>
        <w:t xml:space="preserve"> bancário em </w:t>
      </w:r>
      <w:r w:rsidR="004F3B66">
        <w:rPr>
          <w:rFonts w:eastAsia="Times"/>
        </w:rPr>
        <w:t xml:space="preserve">seu </w:t>
      </w:r>
      <w:r w:rsidRPr="00D41129">
        <w:rPr>
          <w:rFonts w:eastAsia="Times"/>
        </w:rPr>
        <w:t>nome, em uma instituição paraguaia idônea, em dólares estadunidenses.</w:t>
      </w:r>
      <w:r w:rsidR="00E63EE5">
        <w:rPr>
          <w:rFonts w:eastAsia="Times"/>
        </w:rPr>
        <w:t xml:space="preserve"> </w:t>
      </w:r>
      <w:r w:rsidRPr="00D41129">
        <w:rPr>
          <w:rFonts w:eastAsia="Times"/>
        </w:rPr>
        <w:t xml:space="preserve">O investimento será feito dentro do prazo de um ano, nas condições financeiras mais favoráveis que permitam a legislação e a prática bancária enquanto sejam menores de idade. </w:t>
      </w:r>
      <w:r w:rsidRPr="00D41129">
        <w:t>Poderá ser retirado pelos</w:t>
      </w:r>
      <w:r w:rsidRPr="00D41129">
        <w:rPr>
          <w:rFonts w:eastAsia="Times"/>
        </w:rPr>
        <w:t xml:space="preserve"> beneficiários</w:t>
      </w:r>
      <w:r w:rsidRPr="00D41129">
        <w:t xml:space="preserve"> quando alcancem a maioridade ou quando, de acordo com o interesse superior da criança e por determinação de uma autoridade </w:t>
      </w:r>
      <w:r w:rsidR="003E218B" w:rsidRPr="00D41129">
        <w:t>judicial</w:t>
      </w:r>
      <w:r w:rsidRPr="00D41129">
        <w:t xml:space="preserve"> competente, assim se disponha</w:t>
      </w:r>
      <w:r w:rsidRPr="00D41129">
        <w:rPr>
          <w:rFonts w:eastAsia="Times"/>
        </w:rPr>
        <w:t>.</w:t>
      </w:r>
      <w:r w:rsidR="00E63EE5">
        <w:rPr>
          <w:rFonts w:eastAsia="Times"/>
        </w:rPr>
        <w:t xml:space="preserve"> </w:t>
      </w:r>
      <w:r w:rsidRPr="00D41129">
        <w:rPr>
          <w:rFonts w:eastAsia="Times"/>
        </w:rPr>
        <w:t>Se</w:t>
      </w:r>
      <w:r w:rsidR="000F2449">
        <w:rPr>
          <w:rFonts w:eastAsia="Times"/>
        </w:rPr>
        <w:t>,</w:t>
      </w:r>
      <w:r w:rsidRPr="00D41129">
        <w:rPr>
          <w:rFonts w:eastAsia="Times"/>
        </w:rPr>
        <w:t xml:space="preserve"> transcorridos dez anos contados a partir da aquisição da maioridade</w:t>
      </w:r>
      <w:r w:rsidR="000F2449">
        <w:rPr>
          <w:rFonts w:eastAsia="Times"/>
        </w:rPr>
        <w:t>,</w:t>
      </w:r>
      <w:r w:rsidRPr="00D41129">
        <w:rPr>
          <w:rFonts w:eastAsia="Times"/>
        </w:rPr>
        <w:t xml:space="preserve"> </w:t>
      </w:r>
      <w:r w:rsidR="00E12972" w:rsidRPr="00D41129">
        <w:rPr>
          <w:rFonts w:eastAsia="Times"/>
        </w:rPr>
        <w:t xml:space="preserve">esta indenização </w:t>
      </w:r>
      <w:r w:rsidRPr="00D41129">
        <w:rPr>
          <w:rFonts w:eastAsia="Times"/>
        </w:rPr>
        <w:t xml:space="preserve">não for reclamada, a soma será devolvida ao Estado com os juros acumulados. </w:t>
      </w:r>
    </w:p>
    <w:p w:rsidR="00203910" w:rsidRPr="00D41129" w:rsidRDefault="00203910" w:rsidP="00E54BCA">
      <w:pPr>
        <w:widowControl w:val="0"/>
        <w:tabs>
          <w:tab w:val="left" w:pos="0"/>
          <w:tab w:val="left" w:pos="6458"/>
        </w:tabs>
        <w:jc w:val="both"/>
        <w:rPr>
          <w:rFonts w:ascii="Verdana" w:hAnsi="Verdana"/>
          <w:sz w:val="20"/>
        </w:rPr>
      </w:pPr>
      <w:r w:rsidRPr="00D41129">
        <w:rPr>
          <w:rFonts w:ascii="Verdana" w:hAnsi="Verdana"/>
          <w:sz w:val="20"/>
        </w:rPr>
        <w:tab/>
      </w:r>
    </w:p>
    <w:p w:rsidR="00203910" w:rsidRPr="00D41129" w:rsidRDefault="00203910" w:rsidP="00E54BCA">
      <w:pPr>
        <w:pStyle w:val="Textoindependiente21"/>
        <w:widowControl w:val="0"/>
        <w:tabs>
          <w:tab w:val="left" w:pos="0"/>
        </w:tabs>
        <w:spacing w:line="240" w:lineRule="auto"/>
        <w:rPr>
          <w:u w:val="single"/>
        </w:rPr>
      </w:pPr>
      <w:r w:rsidRPr="00D41129">
        <w:t>337.</w:t>
      </w:r>
      <w:r w:rsidRPr="00D41129">
        <w:tab/>
        <w:t xml:space="preserve">As quantias designadas na presente Sentença </w:t>
      </w:r>
      <w:r w:rsidR="000F2449">
        <w:t xml:space="preserve">a título </w:t>
      </w:r>
      <w:r w:rsidRPr="00D41129">
        <w:t xml:space="preserve">de indenização do dano material, imaterial e custas </w:t>
      </w:r>
      <w:r w:rsidR="00E12972">
        <w:t>e gastos não poderão ser afetadas, reduzidas ou condicionada</w:t>
      </w:r>
      <w:r w:rsidRPr="00D41129">
        <w:t>s por motivos fiscais atuais ou futuros.</w:t>
      </w:r>
      <w:r w:rsidR="00E63EE5">
        <w:t xml:space="preserve"> </w:t>
      </w:r>
      <w:r w:rsidRPr="00D41129">
        <w:t xml:space="preserve">Em consequência, deverão ser </w:t>
      </w:r>
      <w:r w:rsidR="00051498" w:rsidRPr="00D41129">
        <w:t>e</w:t>
      </w:r>
      <w:r w:rsidRPr="00D41129">
        <w:t>ntregues aos beneficiários de forma íntegra em conformidade com o estabelecido na Sentença.</w:t>
      </w:r>
    </w:p>
    <w:p w:rsidR="00203910" w:rsidRPr="00D41129" w:rsidRDefault="00203910" w:rsidP="00E54BCA">
      <w:pPr>
        <w:widowControl w:val="0"/>
        <w:tabs>
          <w:tab w:val="left" w:pos="0"/>
        </w:tabs>
        <w:jc w:val="both"/>
        <w:rPr>
          <w:rFonts w:ascii="Verdana" w:hAnsi="Verdana"/>
          <w:sz w:val="20"/>
        </w:rPr>
      </w:pPr>
    </w:p>
    <w:p w:rsidR="00203910" w:rsidRPr="00D41129" w:rsidRDefault="00203910" w:rsidP="00E54BCA">
      <w:pPr>
        <w:widowControl w:val="0"/>
        <w:tabs>
          <w:tab w:val="left" w:pos="0"/>
        </w:tabs>
        <w:jc w:val="both"/>
        <w:rPr>
          <w:rFonts w:ascii="Verdana" w:hAnsi="Verdana"/>
          <w:sz w:val="20"/>
        </w:rPr>
      </w:pPr>
      <w:r w:rsidRPr="00D41129">
        <w:rPr>
          <w:rFonts w:ascii="Verdana" w:hAnsi="Verdana"/>
          <w:sz w:val="20"/>
        </w:rPr>
        <w:t>338.</w:t>
      </w:r>
      <w:r w:rsidRPr="00D41129">
        <w:rPr>
          <w:rFonts w:ascii="Verdana" w:hAnsi="Verdana"/>
          <w:sz w:val="20"/>
        </w:rPr>
        <w:tab/>
      </w:r>
      <w:r w:rsidR="00E12972">
        <w:rPr>
          <w:rFonts w:ascii="Verdana" w:hAnsi="Verdana"/>
          <w:sz w:val="20"/>
        </w:rPr>
        <w:t>C</w:t>
      </w:r>
      <w:r w:rsidRPr="00D41129">
        <w:rPr>
          <w:rFonts w:ascii="Verdana" w:hAnsi="Verdana"/>
          <w:sz w:val="20"/>
        </w:rPr>
        <w:t xml:space="preserve">aso o Estado incorra em demora, deverá pagar </w:t>
      </w:r>
      <w:r w:rsidR="00051498" w:rsidRPr="00D41129">
        <w:rPr>
          <w:rFonts w:ascii="Verdana" w:hAnsi="Verdana"/>
          <w:sz w:val="20"/>
        </w:rPr>
        <w:t>j</w:t>
      </w:r>
      <w:r w:rsidRPr="00D41129">
        <w:rPr>
          <w:rFonts w:ascii="Verdana" w:hAnsi="Verdana"/>
          <w:sz w:val="20"/>
        </w:rPr>
        <w:t>uro</w:t>
      </w:r>
      <w:r w:rsidR="00E12972">
        <w:rPr>
          <w:rFonts w:ascii="Verdana" w:hAnsi="Verdana"/>
          <w:sz w:val="20"/>
        </w:rPr>
        <w:t>s</w:t>
      </w:r>
      <w:r w:rsidRPr="00D41129">
        <w:rPr>
          <w:rFonts w:ascii="Verdana" w:hAnsi="Verdana"/>
          <w:sz w:val="20"/>
        </w:rPr>
        <w:t xml:space="preserve"> sobre a quantia devida, correspondente ao </w:t>
      </w:r>
      <w:r w:rsidR="00051498" w:rsidRPr="00D41129">
        <w:rPr>
          <w:rFonts w:ascii="Verdana" w:hAnsi="Verdana"/>
          <w:sz w:val="20"/>
        </w:rPr>
        <w:t>j</w:t>
      </w:r>
      <w:r w:rsidRPr="00D41129">
        <w:rPr>
          <w:rFonts w:ascii="Verdana" w:hAnsi="Verdana"/>
          <w:sz w:val="20"/>
        </w:rPr>
        <w:t>uro bancário moratório no Paraguai.</w:t>
      </w:r>
    </w:p>
    <w:p w:rsidR="00203910" w:rsidRPr="00D41129" w:rsidRDefault="00203910" w:rsidP="00E54BCA">
      <w:pPr>
        <w:pStyle w:val="Textoindependiente3"/>
        <w:widowControl w:val="0"/>
        <w:tabs>
          <w:tab w:val="left" w:pos="0"/>
        </w:tabs>
        <w:ind w:right="43"/>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339.</w:t>
      </w:r>
      <w:r w:rsidRPr="00D41129">
        <w:rPr>
          <w:rFonts w:ascii="Verdana" w:hAnsi="Verdana"/>
          <w:sz w:val="20"/>
        </w:rPr>
        <w:tab/>
        <w:t xml:space="preserve">Em conformidade com sua prática constante, a Corte se reserva a faculdade inerente </w:t>
      </w:r>
      <w:r w:rsidRPr="00D41129">
        <w:rPr>
          <w:rFonts w:ascii="Verdana" w:hAnsi="Verdana"/>
          <w:sz w:val="20"/>
        </w:rPr>
        <w:lastRenderedPageBreak/>
        <w:t xml:space="preserve">a suas atribuições de supervisionar o cumprimento </w:t>
      </w:r>
      <w:r w:rsidR="000F2449">
        <w:rPr>
          <w:rFonts w:ascii="Verdana" w:hAnsi="Verdana"/>
          <w:sz w:val="20"/>
        </w:rPr>
        <w:t>integral</w:t>
      </w:r>
      <w:r w:rsidRPr="00D41129">
        <w:rPr>
          <w:rFonts w:ascii="Verdana" w:hAnsi="Verdana"/>
          <w:sz w:val="20"/>
        </w:rPr>
        <w:t xml:space="preserve"> da presente Sentença.</w:t>
      </w:r>
      <w:r w:rsidR="00E63EE5">
        <w:rPr>
          <w:rFonts w:ascii="Verdana" w:hAnsi="Verdana"/>
          <w:sz w:val="20"/>
        </w:rPr>
        <w:t xml:space="preserve"> </w:t>
      </w:r>
      <w:r w:rsidRPr="00D41129">
        <w:rPr>
          <w:rFonts w:ascii="Verdana" w:hAnsi="Verdana"/>
          <w:sz w:val="20"/>
        </w:rPr>
        <w:t xml:space="preserve">O caso será dado por concluído uma vez que o Estado tenha dado cabal cumprimento ao disposto </w:t>
      </w:r>
      <w:r w:rsidR="00051498" w:rsidRPr="00D41129">
        <w:rPr>
          <w:rFonts w:ascii="Verdana" w:hAnsi="Verdana"/>
          <w:sz w:val="20"/>
        </w:rPr>
        <w:t>na</w:t>
      </w:r>
      <w:r w:rsidRPr="00D41129">
        <w:rPr>
          <w:rFonts w:ascii="Verdana" w:hAnsi="Verdana"/>
          <w:sz w:val="20"/>
        </w:rPr>
        <w:t xml:space="preserve"> presente decisão.</w:t>
      </w:r>
      <w:r w:rsidR="00E63EE5">
        <w:rPr>
          <w:rFonts w:ascii="Verdana" w:hAnsi="Verdana"/>
          <w:sz w:val="20"/>
        </w:rPr>
        <w:t xml:space="preserve"> </w:t>
      </w:r>
      <w:r w:rsidRPr="00D41129">
        <w:rPr>
          <w:rFonts w:ascii="Verdana" w:hAnsi="Verdana"/>
          <w:sz w:val="20"/>
        </w:rPr>
        <w:t>Dentro do prazo de um ano, contado a partir da notificação desta Sentença, o Paraguai deverá apresentar à Corte um primeiro relatório sobre as medidas tomadas para dar cumprimento a esta Sentença.</w:t>
      </w:r>
    </w:p>
    <w:p w:rsidR="00203910" w:rsidRPr="00D41129" w:rsidRDefault="00203910" w:rsidP="00E54BCA">
      <w:pPr>
        <w:pStyle w:val="Textoindependiente21"/>
        <w:widowControl w:val="0"/>
        <w:spacing w:line="240" w:lineRule="auto"/>
        <w:jc w:val="center"/>
        <w:rPr>
          <w:b/>
        </w:rPr>
      </w:pPr>
    </w:p>
    <w:p w:rsidR="00203910" w:rsidRPr="00D41129" w:rsidRDefault="00203910" w:rsidP="00E54BCA">
      <w:pPr>
        <w:pStyle w:val="Textoindependiente21"/>
        <w:widowControl w:val="0"/>
        <w:spacing w:line="240" w:lineRule="auto"/>
        <w:jc w:val="center"/>
        <w:rPr>
          <w:b/>
        </w:rPr>
      </w:pPr>
      <w:r w:rsidRPr="00D41129">
        <w:rPr>
          <w:b/>
        </w:rPr>
        <w:t>XVI</w:t>
      </w:r>
    </w:p>
    <w:p w:rsidR="00203910" w:rsidRPr="00D41129" w:rsidRDefault="00203910" w:rsidP="00E54BCA">
      <w:pPr>
        <w:pStyle w:val="Textoindependiente21"/>
        <w:widowControl w:val="0"/>
        <w:spacing w:line="240" w:lineRule="auto"/>
        <w:jc w:val="center"/>
        <w:rPr>
          <w:b/>
          <w:smallCaps/>
        </w:rPr>
      </w:pPr>
      <w:r w:rsidRPr="00D41129">
        <w:rPr>
          <w:b/>
          <w:smallCaps/>
        </w:rPr>
        <w:t>Pontos Resolutivos</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340.</w:t>
      </w:r>
      <w:r w:rsidRPr="00D41129">
        <w:tab/>
        <w:t xml:space="preserve">Portanto, </w:t>
      </w:r>
    </w:p>
    <w:p w:rsidR="00203910" w:rsidRPr="00D41129" w:rsidRDefault="00203910" w:rsidP="00E54BCA">
      <w:pPr>
        <w:pStyle w:val="Textoindependiente21"/>
        <w:widowControl w:val="0"/>
        <w:spacing w:line="240" w:lineRule="auto"/>
      </w:pPr>
    </w:p>
    <w:p w:rsidR="00203910" w:rsidRPr="00D41129" w:rsidRDefault="00203910" w:rsidP="00E54BCA">
      <w:pPr>
        <w:widowControl w:val="0"/>
        <w:ind w:firstLine="720"/>
        <w:jc w:val="both"/>
        <w:rPr>
          <w:rFonts w:ascii="Verdana" w:hAnsi="Verdana"/>
          <w:b/>
          <w:sz w:val="20"/>
        </w:rPr>
      </w:pPr>
      <w:r w:rsidRPr="00D41129">
        <w:rPr>
          <w:rFonts w:ascii="Verdana" w:hAnsi="Verdana"/>
          <w:b/>
          <w:sz w:val="20"/>
        </w:rPr>
        <w:t xml:space="preserve">A CORTE, </w:t>
      </w:r>
    </w:p>
    <w:p w:rsidR="00203910" w:rsidRPr="00D41129" w:rsidRDefault="00203910" w:rsidP="00E54BCA">
      <w:pPr>
        <w:widowControl w:val="0"/>
        <w:jc w:val="both"/>
        <w:rPr>
          <w:rFonts w:ascii="Verdana" w:hAnsi="Verdana"/>
          <w:sz w:val="20"/>
        </w:rPr>
      </w:pPr>
    </w:p>
    <w:p w:rsidR="00203910" w:rsidRPr="00D41129" w:rsidRDefault="00203910" w:rsidP="00E54BCA">
      <w:pPr>
        <w:pStyle w:val="Lneadereferencia"/>
        <w:widowControl w:val="0"/>
        <w:rPr>
          <w:rFonts w:ascii="Verdana" w:hAnsi="Verdana"/>
          <w:b/>
          <w:sz w:val="20"/>
        </w:rPr>
      </w:pPr>
      <w:r w:rsidRPr="00D41129">
        <w:rPr>
          <w:rFonts w:ascii="Verdana" w:hAnsi="Verdana"/>
          <w:b/>
          <w:sz w:val="20"/>
        </w:rPr>
        <w:t>DECIDE,</w:t>
      </w:r>
    </w:p>
    <w:p w:rsidR="00051498" w:rsidRPr="00D41129" w:rsidRDefault="00051498" w:rsidP="00E54BCA">
      <w:pPr>
        <w:pStyle w:val="Lneadereferencia"/>
        <w:widowControl w:val="0"/>
        <w:rPr>
          <w:rFonts w:ascii="Verdana" w:hAnsi="Verdana"/>
          <w:b/>
          <w:sz w:val="20"/>
        </w:rPr>
      </w:pPr>
    </w:p>
    <w:p w:rsidR="00203910" w:rsidRPr="00D41129" w:rsidRDefault="00203910" w:rsidP="00E54BCA">
      <w:pPr>
        <w:pStyle w:val="Lneadereferencia"/>
        <w:widowControl w:val="0"/>
        <w:rPr>
          <w:rFonts w:ascii="Verdana" w:hAnsi="Verdana"/>
          <w:sz w:val="20"/>
        </w:rPr>
      </w:pPr>
      <w:r w:rsidRPr="00D41129">
        <w:rPr>
          <w:rFonts w:ascii="Verdana" w:hAnsi="Verdana"/>
          <w:sz w:val="20"/>
        </w:rPr>
        <w:t xml:space="preserve">Por unanimidade, </w:t>
      </w:r>
    </w:p>
    <w:p w:rsidR="00203910" w:rsidRPr="00D41129" w:rsidRDefault="00203910" w:rsidP="00E54BCA">
      <w:pPr>
        <w:pStyle w:val="Lneadereferencia"/>
        <w:widowControl w:val="0"/>
        <w:rPr>
          <w:rFonts w:ascii="Verdana" w:hAnsi="Verdana"/>
          <w:sz w:val="20"/>
        </w:rPr>
      </w:pPr>
    </w:p>
    <w:p w:rsidR="00203910" w:rsidRPr="00D41129" w:rsidRDefault="00203910" w:rsidP="00E54BCA">
      <w:pPr>
        <w:pStyle w:val="Lneadereferencia"/>
        <w:widowControl w:val="0"/>
        <w:rPr>
          <w:rFonts w:ascii="Verdana" w:hAnsi="Verdana"/>
          <w:sz w:val="20"/>
        </w:rPr>
      </w:pPr>
      <w:r w:rsidRPr="00D41129">
        <w:rPr>
          <w:rFonts w:ascii="Verdana" w:hAnsi="Verdana"/>
          <w:sz w:val="20"/>
        </w:rPr>
        <w:t>1.</w:t>
      </w:r>
      <w:r w:rsidRPr="00D41129">
        <w:rPr>
          <w:rFonts w:ascii="Verdana" w:hAnsi="Verdana"/>
          <w:sz w:val="20"/>
        </w:rPr>
        <w:tab/>
        <w:t xml:space="preserve">rejeitar as exceções preliminares referentes ao erro jurídico na apresentação da demanda e à falta de reivindicação prévia do artigo 26 da Convenção Americana, interpostas pelo Estado. </w:t>
      </w:r>
    </w:p>
    <w:p w:rsidR="00203910" w:rsidRPr="00D41129" w:rsidRDefault="00203910" w:rsidP="00E54BCA">
      <w:pPr>
        <w:pStyle w:val="Lneadereferencia"/>
        <w:widowControl w:val="0"/>
        <w:rPr>
          <w:rFonts w:ascii="Verdana" w:hAnsi="Verdana"/>
          <w:sz w:val="20"/>
        </w:rPr>
      </w:pPr>
    </w:p>
    <w:p w:rsidR="00203910" w:rsidRPr="00D41129" w:rsidRDefault="00203910" w:rsidP="00E54BCA">
      <w:pPr>
        <w:pStyle w:val="Lneadereferencia"/>
        <w:widowControl w:val="0"/>
        <w:rPr>
          <w:rFonts w:ascii="Verdana" w:hAnsi="Verdana"/>
          <w:sz w:val="20"/>
        </w:rPr>
      </w:pPr>
      <w:r w:rsidRPr="00D41129">
        <w:rPr>
          <w:rFonts w:ascii="Verdana" w:hAnsi="Verdana"/>
          <w:sz w:val="20"/>
        </w:rPr>
        <w:t>2.</w:t>
      </w:r>
      <w:r w:rsidRPr="00D41129">
        <w:rPr>
          <w:rFonts w:ascii="Verdana" w:hAnsi="Verdana"/>
          <w:sz w:val="20"/>
        </w:rPr>
        <w:tab/>
        <w:t xml:space="preserve">retirar, </w:t>
      </w:r>
      <w:r w:rsidR="00E12972">
        <w:rPr>
          <w:rFonts w:ascii="Verdana" w:hAnsi="Verdana"/>
          <w:sz w:val="20"/>
        </w:rPr>
        <w:t>em razão da</w:t>
      </w:r>
      <w:r w:rsidRPr="00D41129">
        <w:rPr>
          <w:rFonts w:ascii="Verdana" w:hAnsi="Verdana"/>
          <w:sz w:val="20"/>
        </w:rPr>
        <w:t xml:space="preserve"> desistência do Estado, a exceção preliminar referente à litispendência, interposta pelo Estado.</w:t>
      </w:r>
    </w:p>
    <w:p w:rsidR="00203910" w:rsidRPr="00D41129" w:rsidRDefault="00203910" w:rsidP="00E54BCA">
      <w:pPr>
        <w:pStyle w:val="Lneadereferencia"/>
        <w:widowControl w:val="0"/>
        <w:rPr>
          <w:rFonts w:ascii="Verdana" w:hAnsi="Verdana"/>
          <w:sz w:val="20"/>
        </w:rPr>
      </w:pPr>
    </w:p>
    <w:p w:rsidR="00203910" w:rsidRPr="00D41129" w:rsidRDefault="00203910" w:rsidP="00E54BCA">
      <w:pPr>
        <w:pStyle w:val="Lneadereferencia"/>
        <w:widowControl w:val="0"/>
        <w:rPr>
          <w:rFonts w:ascii="Verdana" w:hAnsi="Verdana"/>
          <w:sz w:val="20"/>
        </w:rPr>
      </w:pPr>
      <w:r w:rsidRPr="00D41129">
        <w:rPr>
          <w:rFonts w:ascii="Verdana" w:hAnsi="Verdana"/>
          <w:sz w:val="20"/>
        </w:rPr>
        <w:t>3.</w:t>
      </w:r>
      <w:r w:rsidRPr="00D41129">
        <w:rPr>
          <w:rFonts w:ascii="Verdana" w:hAnsi="Verdana"/>
          <w:sz w:val="20"/>
        </w:rPr>
        <w:tab/>
        <w:t>continuar o conhecimento do presente caso.</w:t>
      </w:r>
    </w:p>
    <w:p w:rsidR="00203910" w:rsidRPr="00D41129" w:rsidRDefault="00203910" w:rsidP="00E54BCA">
      <w:pPr>
        <w:pStyle w:val="Lneadereferencia"/>
        <w:widowControl w:val="0"/>
        <w:rPr>
          <w:rFonts w:ascii="Verdana" w:hAnsi="Verdana"/>
          <w:sz w:val="20"/>
        </w:rPr>
      </w:pPr>
    </w:p>
    <w:p w:rsidR="00203910" w:rsidRPr="00D41129" w:rsidRDefault="00203910" w:rsidP="00E54BCA">
      <w:pPr>
        <w:pStyle w:val="Lneadereferencia"/>
        <w:widowControl w:val="0"/>
        <w:rPr>
          <w:rFonts w:ascii="Verdana" w:hAnsi="Verdana"/>
          <w:b/>
          <w:sz w:val="20"/>
        </w:rPr>
      </w:pPr>
      <w:r w:rsidRPr="00D41129">
        <w:rPr>
          <w:rFonts w:ascii="Verdana" w:hAnsi="Verdana"/>
          <w:b/>
          <w:sz w:val="20"/>
        </w:rPr>
        <w:t xml:space="preserve">DECLARA, </w:t>
      </w:r>
    </w:p>
    <w:p w:rsidR="00203910" w:rsidRPr="00D41129" w:rsidRDefault="00203910" w:rsidP="00E54BCA">
      <w:pPr>
        <w:pStyle w:val="Lneadereferencia"/>
        <w:widowControl w:val="0"/>
        <w:rPr>
          <w:rFonts w:ascii="Verdana" w:hAnsi="Verdana"/>
          <w:b/>
          <w:sz w:val="20"/>
        </w:rPr>
      </w:pPr>
    </w:p>
    <w:p w:rsidR="00203910" w:rsidRPr="00D41129" w:rsidRDefault="00203910" w:rsidP="00E54BCA">
      <w:pPr>
        <w:pStyle w:val="Lneadereferencia"/>
        <w:widowControl w:val="0"/>
        <w:rPr>
          <w:rFonts w:ascii="Verdana" w:hAnsi="Verdana"/>
          <w:b/>
          <w:sz w:val="20"/>
        </w:rPr>
      </w:pPr>
      <w:r w:rsidRPr="00D41129">
        <w:rPr>
          <w:rFonts w:ascii="Verdana" w:hAnsi="Verdana"/>
          <w:sz w:val="20"/>
        </w:rPr>
        <w:t>Por unanimidade, que:</w:t>
      </w:r>
    </w:p>
    <w:p w:rsidR="00203910" w:rsidRPr="00D41129" w:rsidRDefault="00203910" w:rsidP="00E54BCA">
      <w:pPr>
        <w:pStyle w:val="Lneadereferencia"/>
        <w:widowControl w:val="0"/>
        <w:rPr>
          <w:rFonts w:ascii="Verdana" w:hAnsi="Verdana"/>
          <w:sz w:val="20"/>
        </w:rPr>
      </w:pPr>
    </w:p>
    <w:p w:rsidR="00203910" w:rsidRPr="00D41129" w:rsidRDefault="00203910" w:rsidP="00E54BCA">
      <w:pPr>
        <w:pStyle w:val="Lneadereferencia"/>
        <w:widowControl w:val="0"/>
        <w:tabs>
          <w:tab w:val="left" w:pos="720"/>
        </w:tabs>
        <w:rPr>
          <w:rFonts w:ascii="Verdana" w:hAnsi="Verdana"/>
          <w:sz w:val="20"/>
        </w:rPr>
      </w:pPr>
      <w:r w:rsidRPr="00D41129">
        <w:rPr>
          <w:rFonts w:ascii="Verdana" w:hAnsi="Verdana"/>
          <w:sz w:val="20"/>
        </w:rPr>
        <w:t>4.</w:t>
      </w:r>
      <w:r w:rsidRPr="00D41129">
        <w:rPr>
          <w:rFonts w:ascii="Verdana" w:hAnsi="Verdana"/>
          <w:sz w:val="20"/>
        </w:rPr>
        <w:tab/>
        <w:t>o Estado violou os direitos à vida e à integridade pessoal</w:t>
      </w:r>
      <w:r w:rsidR="00E12972">
        <w:rPr>
          <w:rFonts w:ascii="Verdana" w:hAnsi="Verdana"/>
          <w:sz w:val="20"/>
        </w:rPr>
        <w:t>,</w:t>
      </w:r>
      <w:r w:rsidRPr="00D41129">
        <w:rPr>
          <w:rFonts w:ascii="Verdana" w:hAnsi="Verdana"/>
          <w:sz w:val="20"/>
        </w:rPr>
        <w:t xml:space="preserve"> consagrados nos artigos 4.1, 5.1, 5.2 e 5.6 da Convenção Americana sobre Direitos Humanos, em relação ao artigo 1.1 da mesma e também em relação ao artigo 19 desta, quando as vítimas </w:t>
      </w:r>
      <w:r w:rsidR="00E12972">
        <w:rPr>
          <w:rFonts w:ascii="Verdana" w:hAnsi="Verdana"/>
          <w:sz w:val="20"/>
        </w:rPr>
        <w:t>eram</w:t>
      </w:r>
      <w:r w:rsidRPr="00D41129">
        <w:rPr>
          <w:rFonts w:ascii="Verdana" w:hAnsi="Verdana"/>
          <w:sz w:val="20"/>
        </w:rPr>
        <w:t xml:space="preserve"> crianças, em detrimento de todos os internos no Instituto entre 14 de agosto de 1996 e 25 de julho de 2001, nos termos dos parágrafos 176 e 190 da presente Sentença.</w:t>
      </w:r>
    </w:p>
    <w:p w:rsidR="00203910" w:rsidRPr="00D41129" w:rsidRDefault="00203910" w:rsidP="00E54BCA">
      <w:pPr>
        <w:pStyle w:val="Lneadereferencia"/>
        <w:widowControl w:val="0"/>
        <w:tabs>
          <w:tab w:val="left" w:pos="720"/>
        </w:tabs>
        <w:rPr>
          <w:rFonts w:ascii="Verdana" w:hAnsi="Verdana"/>
          <w:sz w:val="20"/>
        </w:rPr>
      </w:pPr>
    </w:p>
    <w:p w:rsidR="00203910" w:rsidRPr="00D41129" w:rsidRDefault="00203910" w:rsidP="00E54BCA">
      <w:pPr>
        <w:pStyle w:val="Lneadereferencia"/>
        <w:widowControl w:val="0"/>
        <w:tabs>
          <w:tab w:val="left" w:pos="720"/>
        </w:tabs>
        <w:rPr>
          <w:rFonts w:ascii="Verdana" w:hAnsi="Verdana"/>
          <w:sz w:val="20"/>
        </w:rPr>
      </w:pPr>
      <w:r w:rsidRPr="00D41129">
        <w:rPr>
          <w:rFonts w:ascii="Verdana" w:hAnsi="Verdana"/>
          <w:sz w:val="20"/>
        </w:rPr>
        <w:t>5.</w:t>
      </w:r>
      <w:r w:rsidRPr="00D41129">
        <w:rPr>
          <w:rFonts w:ascii="Verdana" w:hAnsi="Verdana"/>
          <w:sz w:val="20"/>
        </w:rPr>
        <w:tab/>
        <w:t>o Estado violou o direito à vida</w:t>
      </w:r>
      <w:r w:rsidR="004F3B66">
        <w:rPr>
          <w:rFonts w:ascii="Verdana" w:hAnsi="Verdana"/>
          <w:sz w:val="20"/>
        </w:rPr>
        <w:t>,</w:t>
      </w:r>
      <w:r w:rsidRPr="00D41129">
        <w:rPr>
          <w:rFonts w:ascii="Verdana" w:hAnsi="Verdana"/>
          <w:sz w:val="20"/>
        </w:rPr>
        <w:t xml:space="preserve"> consagrado no artigo 4.1 da Convenção Americana, em relação ao artigo 1.1 da mesma e também em relação ao artigo 19 desta, quando as vítimas </w:t>
      </w:r>
      <w:r w:rsidR="00E12972">
        <w:rPr>
          <w:rFonts w:ascii="Verdana" w:hAnsi="Verdana"/>
          <w:sz w:val="20"/>
        </w:rPr>
        <w:t>eram</w:t>
      </w:r>
      <w:r w:rsidRPr="00D41129">
        <w:rPr>
          <w:rFonts w:ascii="Verdana" w:hAnsi="Verdana"/>
          <w:sz w:val="20"/>
        </w:rPr>
        <w:t xml:space="preserve"> crianças, em detrimento dos 12 internos falecidos, nos termos dos parágrafos 179, 184, 186 e 190 da presente Sentença.</w:t>
      </w:r>
    </w:p>
    <w:p w:rsidR="00203910" w:rsidRPr="00D41129" w:rsidRDefault="00203910" w:rsidP="00E54BCA">
      <w:pPr>
        <w:pStyle w:val="Lneadereferencia"/>
        <w:widowControl w:val="0"/>
        <w:tabs>
          <w:tab w:val="left" w:pos="720"/>
        </w:tabs>
        <w:rPr>
          <w:rFonts w:ascii="Verdana" w:hAnsi="Verdana"/>
          <w:sz w:val="20"/>
        </w:rPr>
      </w:pPr>
    </w:p>
    <w:p w:rsidR="00203910" w:rsidRPr="00D41129" w:rsidRDefault="00203910" w:rsidP="00E54BCA">
      <w:pPr>
        <w:pStyle w:val="Lneadereferencia"/>
        <w:widowControl w:val="0"/>
        <w:tabs>
          <w:tab w:val="left" w:pos="720"/>
        </w:tabs>
        <w:rPr>
          <w:rFonts w:ascii="Verdana" w:hAnsi="Verdana"/>
          <w:sz w:val="20"/>
        </w:rPr>
      </w:pPr>
      <w:r w:rsidRPr="00D41129">
        <w:rPr>
          <w:rFonts w:ascii="Verdana" w:hAnsi="Verdana"/>
          <w:sz w:val="20"/>
        </w:rPr>
        <w:t>6.</w:t>
      </w:r>
      <w:r w:rsidRPr="00D41129">
        <w:rPr>
          <w:rFonts w:ascii="Verdana" w:hAnsi="Verdana"/>
          <w:sz w:val="20"/>
        </w:rPr>
        <w:tab/>
        <w:t>o Estado violou o direito à integridade pessoal</w:t>
      </w:r>
      <w:r w:rsidR="00E12972">
        <w:rPr>
          <w:rFonts w:ascii="Verdana" w:hAnsi="Verdana"/>
          <w:sz w:val="20"/>
        </w:rPr>
        <w:t>,</w:t>
      </w:r>
      <w:r w:rsidRPr="00D41129">
        <w:rPr>
          <w:rFonts w:ascii="Verdana" w:hAnsi="Verdana"/>
          <w:sz w:val="20"/>
        </w:rPr>
        <w:t xml:space="preserve"> consagrado nos artigos 5.1 e 5.2 da Convenção Americana, em relação aos artigos 1.1 e 19 da mesma, em detrimento das crianças feridas por causa dos incêndios; e o direito à integridade pessoal consagrado no artigo 5.1 da Convenção Americana, em relação ao artigo 1.1 desta, em detrimento</w:t>
      </w:r>
      <w:r w:rsidRPr="00D41129">
        <w:rPr>
          <w:rFonts w:ascii="Verdana" w:hAnsi="Verdana"/>
          <w:b/>
          <w:sz w:val="20"/>
        </w:rPr>
        <w:t xml:space="preserve"> </w:t>
      </w:r>
      <w:r w:rsidRPr="00D41129">
        <w:rPr>
          <w:rFonts w:ascii="Verdana" w:hAnsi="Verdana"/>
          <w:sz w:val="20"/>
        </w:rPr>
        <w:t>dos familiares identificados dos internos falecidos e feridos, todo o anterior nos termos dos parágrafos 188, 190 e 193 da presente Sentença.</w:t>
      </w:r>
    </w:p>
    <w:p w:rsidR="00203910" w:rsidRPr="00D41129" w:rsidRDefault="00203910" w:rsidP="00E54BCA">
      <w:pPr>
        <w:pStyle w:val="Lneadereferencia"/>
        <w:widowControl w:val="0"/>
        <w:tabs>
          <w:tab w:val="left" w:pos="720"/>
        </w:tabs>
        <w:rPr>
          <w:rFonts w:ascii="Verdana" w:hAnsi="Verdana"/>
          <w:sz w:val="20"/>
        </w:rPr>
      </w:pPr>
    </w:p>
    <w:p w:rsidR="00203910" w:rsidRPr="00D41129" w:rsidRDefault="00203910" w:rsidP="00E54BCA">
      <w:pPr>
        <w:pStyle w:val="Lneadereferencia"/>
        <w:widowControl w:val="0"/>
        <w:tabs>
          <w:tab w:val="left" w:pos="720"/>
        </w:tabs>
        <w:rPr>
          <w:rFonts w:ascii="Verdana" w:hAnsi="Verdana"/>
          <w:sz w:val="20"/>
        </w:rPr>
      </w:pPr>
      <w:r w:rsidRPr="00D41129">
        <w:rPr>
          <w:rFonts w:ascii="Verdana" w:hAnsi="Verdana"/>
          <w:sz w:val="20"/>
        </w:rPr>
        <w:t>7.</w:t>
      </w:r>
      <w:r w:rsidRPr="00D41129">
        <w:rPr>
          <w:rFonts w:ascii="Verdana" w:hAnsi="Verdana"/>
          <w:sz w:val="20"/>
        </w:rPr>
        <w:tab/>
        <w:t>o Estado descumpriu o dever de adotar disposições de direito interno e violou o direito às garantias judiciais</w:t>
      </w:r>
      <w:r w:rsidR="00E12972">
        <w:rPr>
          <w:rFonts w:ascii="Verdana" w:hAnsi="Verdana"/>
          <w:sz w:val="20"/>
        </w:rPr>
        <w:t>,</w:t>
      </w:r>
      <w:r w:rsidRPr="00D41129">
        <w:rPr>
          <w:rFonts w:ascii="Verdana" w:hAnsi="Verdana"/>
          <w:sz w:val="20"/>
        </w:rPr>
        <w:t xml:space="preserve"> consagrados, respectivamente, nos artigos 2 e 8.1 da Convenção Americana, em relação aos artigos 1.1 e 19</w:t>
      </w:r>
      <w:r w:rsidR="00E12972">
        <w:rPr>
          <w:rFonts w:ascii="Verdana" w:hAnsi="Verdana"/>
          <w:sz w:val="20"/>
        </w:rPr>
        <w:t xml:space="preserve"> da mesma, em detrimento de toda</w:t>
      </w:r>
      <w:r w:rsidRPr="00D41129">
        <w:rPr>
          <w:rFonts w:ascii="Verdana" w:hAnsi="Verdana"/>
          <w:sz w:val="20"/>
        </w:rPr>
        <w:t xml:space="preserve">s </w:t>
      </w:r>
      <w:r w:rsidR="00E12972">
        <w:rPr>
          <w:rFonts w:ascii="Verdana" w:hAnsi="Verdana"/>
          <w:sz w:val="20"/>
        </w:rPr>
        <w:t xml:space="preserve">as crianças detidas </w:t>
      </w:r>
      <w:r w:rsidRPr="00D41129">
        <w:rPr>
          <w:rFonts w:ascii="Verdana" w:hAnsi="Verdana"/>
          <w:sz w:val="20"/>
        </w:rPr>
        <w:t xml:space="preserve">no Instituto, entre 14 de agosto de 1996 e 25 de julho de 2001, nos </w:t>
      </w:r>
      <w:r w:rsidRPr="00D41129">
        <w:rPr>
          <w:rFonts w:ascii="Verdana" w:hAnsi="Verdana"/>
          <w:sz w:val="20"/>
        </w:rPr>
        <w:lastRenderedPageBreak/>
        <w:t xml:space="preserve">termos do parágrafo 213 da presente Sentença. </w:t>
      </w:r>
    </w:p>
    <w:p w:rsidR="00203910" w:rsidRPr="00D41129" w:rsidRDefault="00203910" w:rsidP="00E54BCA">
      <w:pPr>
        <w:pStyle w:val="Lneadereferencia"/>
        <w:widowControl w:val="0"/>
        <w:tabs>
          <w:tab w:val="left" w:pos="720"/>
        </w:tabs>
        <w:rPr>
          <w:rFonts w:ascii="Verdana" w:hAnsi="Verdana"/>
          <w:sz w:val="20"/>
        </w:rPr>
      </w:pPr>
    </w:p>
    <w:p w:rsidR="00203910" w:rsidRPr="00D41129" w:rsidRDefault="00203910" w:rsidP="00E54BCA">
      <w:pPr>
        <w:pStyle w:val="Lneadereferencia"/>
        <w:widowControl w:val="0"/>
        <w:tabs>
          <w:tab w:val="left" w:pos="720"/>
        </w:tabs>
        <w:rPr>
          <w:rFonts w:ascii="Verdana" w:hAnsi="Verdana"/>
          <w:sz w:val="20"/>
        </w:rPr>
      </w:pPr>
      <w:r w:rsidRPr="00D41129">
        <w:rPr>
          <w:rFonts w:ascii="Verdana" w:hAnsi="Verdana"/>
          <w:sz w:val="20"/>
        </w:rPr>
        <w:t>8.</w:t>
      </w:r>
      <w:r w:rsidRPr="00D41129">
        <w:rPr>
          <w:rFonts w:ascii="Verdana" w:hAnsi="Verdana"/>
          <w:sz w:val="20"/>
        </w:rPr>
        <w:tab/>
        <w:t>o Estado violou o direito à proteção judicial</w:t>
      </w:r>
      <w:r w:rsidR="004F3B66">
        <w:rPr>
          <w:rFonts w:ascii="Verdana" w:hAnsi="Verdana"/>
          <w:sz w:val="20"/>
        </w:rPr>
        <w:t>,</w:t>
      </w:r>
      <w:r w:rsidRPr="00D41129">
        <w:rPr>
          <w:rFonts w:ascii="Verdana" w:hAnsi="Verdana"/>
          <w:sz w:val="20"/>
        </w:rPr>
        <w:t xml:space="preserve"> consagrado no artigo 25 da Convenção Americana, em relação ao artigo 1.1 da mesma, em detrimento dos 239 internos </w:t>
      </w:r>
      <w:r w:rsidR="00E12972">
        <w:rPr>
          <w:rFonts w:ascii="Verdana" w:hAnsi="Verdana"/>
          <w:sz w:val="20"/>
        </w:rPr>
        <w:t xml:space="preserve">indicados na decisão </w:t>
      </w:r>
      <w:r w:rsidRPr="00D41129">
        <w:rPr>
          <w:rFonts w:ascii="Verdana" w:hAnsi="Verdana"/>
          <w:sz w:val="20"/>
        </w:rPr>
        <w:t xml:space="preserve">do </w:t>
      </w:r>
      <w:r w:rsidRPr="00D41129">
        <w:rPr>
          <w:rFonts w:ascii="Verdana" w:hAnsi="Verdana"/>
          <w:i/>
          <w:sz w:val="20"/>
        </w:rPr>
        <w:t>habeas corpus</w:t>
      </w:r>
      <w:r w:rsidRPr="00D41129">
        <w:rPr>
          <w:rFonts w:ascii="Verdana" w:hAnsi="Verdana"/>
          <w:sz w:val="20"/>
        </w:rPr>
        <w:t xml:space="preserve"> genérico, nos termos do parágrafo 251 da presente Sentença. </w:t>
      </w:r>
    </w:p>
    <w:p w:rsidR="00203910" w:rsidRPr="00D41129" w:rsidRDefault="00203910" w:rsidP="00E54BCA">
      <w:pPr>
        <w:pStyle w:val="Textoindependiente21"/>
        <w:widowControl w:val="0"/>
        <w:tabs>
          <w:tab w:val="left" w:pos="720"/>
        </w:tabs>
        <w:spacing w:line="240" w:lineRule="auto"/>
        <w:rPr>
          <w:b/>
        </w:rPr>
      </w:pPr>
    </w:p>
    <w:p w:rsidR="00203910" w:rsidRPr="00D41129" w:rsidRDefault="00203910" w:rsidP="00E54BCA">
      <w:pPr>
        <w:widowControl w:val="0"/>
        <w:jc w:val="both"/>
        <w:rPr>
          <w:rFonts w:ascii="Verdana" w:hAnsi="Verdana"/>
          <w:b/>
          <w:sz w:val="20"/>
        </w:rPr>
      </w:pPr>
      <w:r w:rsidRPr="00D41129">
        <w:rPr>
          <w:rFonts w:ascii="Verdana" w:hAnsi="Verdana"/>
          <w:b/>
          <w:sz w:val="20"/>
        </w:rPr>
        <w:t xml:space="preserve">E DISPÕE, </w:t>
      </w:r>
    </w:p>
    <w:p w:rsidR="00203910" w:rsidRPr="00D41129" w:rsidRDefault="00203910" w:rsidP="00E54BCA">
      <w:pPr>
        <w:widowControl w:val="0"/>
        <w:jc w:val="both"/>
        <w:rPr>
          <w:rFonts w:ascii="Verdana" w:hAnsi="Verdana"/>
          <w:b/>
          <w:sz w:val="20"/>
        </w:rPr>
      </w:pPr>
    </w:p>
    <w:p w:rsidR="00203910" w:rsidRPr="00D41129" w:rsidRDefault="00203910" w:rsidP="00E54BCA">
      <w:pPr>
        <w:pStyle w:val="negritamayuscula"/>
        <w:widowControl w:val="0"/>
        <w:tabs>
          <w:tab w:val="left" w:pos="708"/>
        </w:tabs>
        <w:spacing w:line="240" w:lineRule="auto"/>
        <w:rPr>
          <w:rFonts w:ascii="Verdana" w:hAnsi="Verdana"/>
          <w:sz w:val="20"/>
        </w:rPr>
      </w:pPr>
      <w:r w:rsidRPr="00D41129">
        <w:rPr>
          <w:rFonts w:ascii="Verdana" w:hAnsi="Verdana"/>
          <w:sz w:val="20"/>
        </w:rPr>
        <w:t>Por unanimidade, que:</w:t>
      </w:r>
    </w:p>
    <w:p w:rsidR="00203910" w:rsidRPr="00D41129" w:rsidRDefault="00203910" w:rsidP="00E54BCA">
      <w:pPr>
        <w:pStyle w:val="negritamayuscula"/>
        <w:widowControl w:val="0"/>
        <w:tabs>
          <w:tab w:val="left" w:pos="708"/>
        </w:tabs>
        <w:spacing w:line="240" w:lineRule="auto"/>
        <w:rPr>
          <w:rFonts w:ascii="Verdana" w:hAnsi="Verdana"/>
          <w:sz w:val="20"/>
        </w:rPr>
      </w:pPr>
    </w:p>
    <w:p w:rsidR="00203910" w:rsidRPr="00D41129" w:rsidRDefault="00203910" w:rsidP="00E54BCA">
      <w:pPr>
        <w:widowControl w:val="0"/>
        <w:jc w:val="both"/>
        <w:rPr>
          <w:rFonts w:ascii="Verdana" w:hAnsi="Verdana"/>
          <w:sz w:val="20"/>
        </w:rPr>
      </w:pPr>
      <w:r w:rsidRPr="00D41129">
        <w:rPr>
          <w:rFonts w:ascii="Verdana" w:hAnsi="Verdana"/>
          <w:sz w:val="20"/>
        </w:rPr>
        <w:t>9.</w:t>
      </w:r>
      <w:r w:rsidRPr="00D41129">
        <w:rPr>
          <w:rFonts w:ascii="Verdana" w:hAnsi="Verdana"/>
          <w:sz w:val="20"/>
        </w:rPr>
        <w:tab/>
        <w:t xml:space="preserve">esta Sentença constitui </w:t>
      </w:r>
      <w:r w:rsidRPr="00D41129">
        <w:rPr>
          <w:rFonts w:ascii="Verdana" w:hAnsi="Verdana"/>
          <w:i/>
          <w:sz w:val="20"/>
        </w:rPr>
        <w:t>per se</w:t>
      </w:r>
      <w:r w:rsidRPr="00D41129">
        <w:rPr>
          <w:rFonts w:ascii="Verdana" w:hAnsi="Verdana"/>
          <w:sz w:val="20"/>
        </w:rPr>
        <w:t xml:space="preserve"> uma forma de reparação, nos termos dos parágrafos 299 e 323 da presente Sentença.</w:t>
      </w:r>
    </w:p>
    <w:p w:rsidR="00203910" w:rsidRPr="00D41129" w:rsidRDefault="00203910" w:rsidP="00E54BCA">
      <w:pPr>
        <w:widowControl w:val="0"/>
        <w:jc w:val="both"/>
        <w:rPr>
          <w:rFonts w:ascii="Verdana" w:hAnsi="Verdana"/>
          <w:b/>
          <w:sz w:val="20"/>
        </w:rPr>
      </w:pPr>
    </w:p>
    <w:p w:rsidR="00203910" w:rsidRPr="00D41129" w:rsidRDefault="00203910" w:rsidP="00E54BCA">
      <w:pPr>
        <w:pStyle w:val="Textoindependiente21"/>
        <w:widowControl w:val="0"/>
        <w:spacing w:line="240" w:lineRule="auto"/>
      </w:pPr>
      <w:r w:rsidRPr="00D41129">
        <w:t>10.</w:t>
      </w:r>
      <w:r w:rsidRPr="00D41129">
        <w:tab/>
        <w:t>o Estado deve publicar, no prazo de seis</w:t>
      </w:r>
      <w:r w:rsidRPr="00D41129">
        <w:rPr>
          <w:b/>
        </w:rPr>
        <w:t xml:space="preserve"> </w:t>
      </w:r>
      <w:r w:rsidRPr="00D41129">
        <w:t xml:space="preserve">meses, no Diário Oficial e em outro </w:t>
      </w:r>
      <w:r w:rsidR="003E397C">
        <w:t>jornal de circulação nacional</w:t>
      </w:r>
      <w:r w:rsidRPr="00D41129">
        <w:t xml:space="preserve">, ao menos por uma vez, o capítulo relativo aos fatos provados desta Sentença, sem as </w:t>
      </w:r>
      <w:r w:rsidR="003E397C">
        <w:t>notas de rodapé</w:t>
      </w:r>
      <w:r w:rsidRPr="00D41129">
        <w:t>, e a parte resolutiva da mesma, nos termos do parágrafo 315 da presente Sentença.</w:t>
      </w:r>
    </w:p>
    <w:p w:rsidR="00203910" w:rsidRPr="00D41129" w:rsidRDefault="00203910" w:rsidP="00E54BCA">
      <w:pPr>
        <w:pStyle w:val="Textoindependiente21"/>
        <w:widowControl w:val="0"/>
        <w:spacing w:line="240" w:lineRule="auto"/>
      </w:pPr>
    </w:p>
    <w:p w:rsidR="00203910" w:rsidRPr="00D41129" w:rsidRDefault="00203910" w:rsidP="00E54BCA">
      <w:pPr>
        <w:pStyle w:val="Sangradetindependiente0"/>
        <w:widowControl w:val="0"/>
        <w:rPr>
          <w:rFonts w:ascii="Verdana" w:hAnsi="Verdana"/>
          <w:sz w:val="20"/>
        </w:rPr>
      </w:pPr>
      <w:r w:rsidRPr="00D41129">
        <w:rPr>
          <w:rFonts w:ascii="Verdana" w:hAnsi="Verdana"/>
          <w:sz w:val="20"/>
        </w:rPr>
        <w:t>11.</w:t>
      </w:r>
      <w:r w:rsidRPr="00D41129">
        <w:rPr>
          <w:rFonts w:ascii="Verdana" w:hAnsi="Verdana"/>
          <w:sz w:val="20"/>
        </w:rPr>
        <w:tab/>
        <w:t>o Estado deve realizar, em consulta com a sociedade civil, no prazo de seis meses, um ato público de reconhecimento de responsabilidade internacional e de declaração que contenha a elaboração de uma política de Estado de curto, médio e longo prazo em matéria de crianças em conflito com a lei que seja plenamente consistente com os compromissos internacionais do Paraguai.</w:t>
      </w:r>
      <w:r w:rsidR="00E63EE5">
        <w:rPr>
          <w:rFonts w:ascii="Verdana" w:hAnsi="Verdana"/>
          <w:sz w:val="20"/>
        </w:rPr>
        <w:t xml:space="preserve"> </w:t>
      </w:r>
      <w:r w:rsidRPr="00D41129">
        <w:rPr>
          <w:rFonts w:ascii="Verdana" w:hAnsi="Verdana"/>
          <w:sz w:val="20"/>
        </w:rPr>
        <w:t>Esta política de Estado deve:</w:t>
      </w:r>
    </w:p>
    <w:p w:rsidR="00203910" w:rsidRPr="00D41129" w:rsidRDefault="00203910" w:rsidP="00E54BCA">
      <w:pPr>
        <w:pStyle w:val="Sangradetindependiente0"/>
        <w:widowControl w:val="0"/>
        <w:rPr>
          <w:rFonts w:ascii="Verdana" w:hAnsi="Verdana"/>
          <w:sz w:val="20"/>
        </w:rPr>
      </w:pPr>
    </w:p>
    <w:p w:rsidR="00203910" w:rsidRPr="00D41129" w:rsidRDefault="00203910" w:rsidP="00E54BCA">
      <w:pPr>
        <w:pStyle w:val="Sangradetindependiente0"/>
        <w:widowControl w:val="0"/>
        <w:ind w:left="720"/>
        <w:rPr>
          <w:rFonts w:ascii="Verdana" w:hAnsi="Verdana"/>
          <w:sz w:val="20"/>
        </w:rPr>
      </w:pPr>
      <w:r w:rsidRPr="00D41129">
        <w:rPr>
          <w:rFonts w:ascii="Verdana" w:hAnsi="Verdana"/>
          <w:sz w:val="20"/>
        </w:rPr>
        <w:t xml:space="preserve">a) </w:t>
      </w:r>
      <w:r w:rsidRPr="00D41129">
        <w:rPr>
          <w:rFonts w:ascii="Verdana" w:hAnsi="Verdana"/>
          <w:sz w:val="20"/>
        </w:rPr>
        <w:tab/>
        <w:t>ser apresentada por altas autoridades do</w:t>
      </w:r>
      <w:r w:rsidR="00E12972">
        <w:rPr>
          <w:rFonts w:ascii="Verdana" w:hAnsi="Verdana"/>
          <w:sz w:val="20"/>
        </w:rPr>
        <w:t xml:space="preserve"> Estado em um ato público no qual</w:t>
      </w:r>
      <w:r w:rsidRPr="00D41129">
        <w:rPr>
          <w:rFonts w:ascii="Verdana" w:hAnsi="Verdana"/>
          <w:sz w:val="20"/>
        </w:rPr>
        <w:t xml:space="preserve"> também seja reconhecida a responsabilidade internacional do Paraguai </w:t>
      </w:r>
      <w:r w:rsidR="00C314D5">
        <w:rPr>
          <w:rFonts w:ascii="Verdana" w:hAnsi="Verdana"/>
          <w:sz w:val="20"/>
        </w:rPr>
        <w:t>pel</w:t>
      </w:r>
      <w:r w:rsidRPr="00D41129">
        <w:rPr>
          <w:rFonts w:ascii="Verdana" w:hAnsi="Verdana"/>
          <w:sz w:val="20"/>
        </w:rPr>
        <w:t>as carências das condições de detenção imperantes no Instituto entre 14 de agosto de 1996 e 25 de julho de 2001; e</w:t>
      </w:r>
    </w:p>
    <w:p w:rsidR="00203910" w:rsidRPr="00D41129" w:rsidRDefault="00203910" w:rsidP="00E54BCA">
      <w:pPr>
        <w:pStyle w:val="Sangradetindependiente0"/>
        <w:widowControl w:val="0"/>
        <w:ind w:left="720"/>
        <w:rPr>
          <w:rFonts w:ascii="Verdana" w:hAnsi="Verdana"/>
          <w:sz w:val="20"/>
        </w:rPr>
      </w:pPr>
    </w:p>
    <w:p w:rsidR="00203910" w:rsidRPr="00D41129" w:rsidRDefault="00203910" w:rsidP="00E54BCA">
      <w:pPr>
        <w:pStyle w:val="Sangradetindependiente0"/>
        <w:widowControl w:val="0"/>
        <w:ind w:left="720"/>
        <w:rPr>
          <w:rFonts w:ascii="Verdana" w:hAnsi="Verdana"/>
          <w:sz w:val="20"/>
        </w:rPr>
      </w:pPr>
      <w:r w:rsidRPr="00D41129">
        <w:rPr>
          <w:rFonts w:ascii="Verdana" w:hAnsi="Verdana"/>
          <w:sz w:val="20"/>
        </w:rPr>
        <w:t xml:space="preserve">b) </w:t>
      </w:r>
      <w:r w:rsidRPr="00D41129">
        <w:rPr>
          <w:rFonts w:ascii="Verdana" w:hAnsi="Verdana"/>
          <w:sz w:val="20"/>
        </w:rPr>
        <w:tab/>
        <w:t xml:space="preserve">contemplar, entre outros aspectos, estratégias, ações apropriadas e a designação dos recursos indispensáveis para que </w:t>
      </w:r>
      <w:r w:rsidR="00E12972">
        <w:rPr>
          <w:rFonts w:ascii="Verdana" w:hAnsi="Verdana"/>
          <w:sz w:val="20"/>
        </w:rPr>
        <w:t xml:space="preserve">as crianças </w:t>
      </w:r>
      <w:r w:rsidRPr="00D41129">
        <w:rPr>
          <w:rFonts w:ascii="Verdana" w:hAnsi="Verdana"/>
          <w:sz w:val="20"/>
        </w:rPr>
        <w:t>privad</w:t>
      </w:r>
      <w:r w:rsidR="00E12972">
        <w:rPr>
          <w:rFonts w:ascii="Verdana" w:hAnsi="Verdana"/>
          <w:sz w:val="20"/>
        </w:rPr>
        <w:t>a</w:t>
      </w:r>
      <w:r w:rsidRPr="00D41129">
        <w:rPr>
          <w:rFonts w:ascii="Verdana" w:hAnsi="Verdana"/>
          <w:sz w:val="20"/>
        </w:rPr>
        <w:t xml:space="preserve">s de liberdade </w:t>
      </w:r>
      <w:r w:rsidR="00E12972">
        <w:rPr>
          <w:rFonts w:ascii="Verdana" w:hAnsi="Verdana"/>
          <w:sz w:val="20"/>
        </w:rPr>
        <w:t xml:space="preserve">permaneçam </w:t>
      </w:r>
      <w:r w:rsidRPr="00D41129">
        <w:rPr>
          <w:rFonts w:ascii="Verdana" w:hAnsi="Verdana"/>
          <w:sz w:val="20"/>
        </w:rPr>
        <w:t>separad</w:t>
      </w:r>
      <w:r w:rsidR="00E12972">
        <w:rPr>
          <w:rFonts w:ascii="Verdana" w:hAnsi="Verdana"/>
          <w:sz w:val="20"/>
        </w:rPr>
        <w:t>a</w:t>
      </w:r>
      <w:r w:rsidRPr="00D41129">
        <w:rPr>
          <w:rFonts w:ascii="Verdana" w:hAnsi="Verdana"/>
          <w:sz w:val="20"/>
        </w:rPr>
        <w:t xml:space="preserve">s dos adultos; para que </w:t>
      </w:r>
      <w:r w:rsidR="00E12972">
        <w:rPr>
          <w:rFonts w:ascii="Verdana" w:hAnsi="Verdana"/>
          <w:sz w:val="20"/>
        </w:rPr>
        <w:t xml:space="preserve">as crianças </w:t>
      </w:r>
      <w:r w:rsidRPr="00D41129">
        <w:rPr>
          <w:rFonts w:ascii="Verdana" w:hAnsi="Verdana"/>
          <w:sz w:val="20"/>
        </w:rPr>
        <w:t>processad</w:t>
      </w:r>
      <w:r w:rsidR="00E12972">
        <w:rPr>
          <w:rFonts w:ascii="Verdana" w:hAnsi="Verdana"/>
          <w:sz w:val="20"/>
        </w:rPr>
        <w:t>a</w:t>
      </w:r>
      <w:r w:rsidRPr="00D41129">
        <w:rPr>
          <w:rFonts w:ascii="Verdana" w:hAnsi="Verdana"/>
          <w:sz w:val="20"/>
        </w:rPr>
        <w:t xml:space="preserve">s </w:t>
      </w:r>
      <w:r w:rsidR="00E12972">
        <w:rPr>
          <w:rFonts w:ascii="Verdana" w:hAnsi="Verdana"/>
          <w:sz w:val="20"/>
        </w:rPr>
        <w:t xml:space="preserve">permaneçam </w:t>
      </w:r>
      <w:r w:rsidRPr="00D41129">
        <w:rPr>
          <w:rFonts w:ascii="Verdana" w:hAnsi="Verdana"/>
          <w:sz w:val="20"/>
        </w:rPr>
        <w:t>separad</w:t>
      </w:r>
      <w:r w:rsidR="00E12972">
        <w:rPr>
          <w:rFonts w:ascii="Verdana" w:hAnsi="Verdana"/>
          <w:sz w:val="20"/>
        </w:rPr>
        <w:t>a</w:t>
      </w:r>
      <w:r w:rsidRPr="00D41129">
        <w:rPr>
          <w:rFonts w:ascii="Verdana" w:hAnsi="Verdana"/>
          <w:sz w:val="20"/>
        </w:rPr>
        <w:t xml:space="preserve">s dos condenados; </w:t>
      </w:r>
      <w:r w:rsidR="0024326E" w:rsidRPr="00D41129">
        <w:rPr>
          <w:rFonts w:ascii="Verdana" w:hAnsi="Verdana"/>
          <w:sz w:val="20"/>
        </w:rPr>
        <w:t>bem como</w:t>
      </w:r>
      <w:r w:rsidRPr="00D41129">
        <w:rPr>
          <w:rFonts w:ascii="Verdana" w:hAnsi="Verdana"/>
          <w:sz w:val="20"/>
        </w:rPr>
        <w:t xml:space="preserve"> para a criação</w:t>
      </w:r>
      <w:r w:rsidRPr="00D41129">
        <w:rPr>
          <w:rFonts w:ascii="Verdana" w:hAnsi="Verdana"/>
          <w:b/>
          <w:sz w:val="20"/>
        </w:rPr>
        <w:t xml:space="preserve"> </w:t>
      </w:r>
      <w:r w:rsidRPr="00D41129">
        <w:rPr>
          <w:rFonts w:ascii="Verdana" w:hAnsi="Verdana"/>
          <w:sz w:val="20"/>
        </w:rPr>
        <w:t>de programas de educação, médicos e psicológicos integrais para tod</w:t>
      </w:r>
      <w:r w:rsidR="00E12972">
        <w:rPr>
          <w:rFonts w:ascii="Verdana" w:hAnsi="Verdana"/>
          <w:sz w:val="20"/>
        </w:rPr>
        <w:t>a</w:t>
      </w:r>
      <w:r w:rsidRPr="00D41129">
        <w:rPr>
          <w:rFonts w:ascii="Verdana" w:hAnsi="Verdana"/>
          <w:sz w:val="20"/>
        </w:rPr>
        <w:t xml:space="preserve">s </w:t>
      </w:r>
      <w:r w:rsidR="00E12972">
        <w:rPr>
          <w:rFonts w:ascii="Verdana" w:hAnsi="Verdana"/>
          <w:sz w:val="20"/>
        </w:rPr>
        <w:t xml:space="preserve">as crianças </w:t>
      </w:r>
      <w:r w:rsidRPr="00D41129">
        <w:rPr>
          <w:rFonts w:ascii="Verdana" w:hAnsi="Verdana"/>
          <w:sz w:val="20"/>
        </w:rPr>
        <w:t>privad</w:t>
      </w:r>
      <w:r w:rsidR="00E12972">
        <w:rPr>
          <w:rFonts w:ascii="Verdana" w:hAnsi="Verdana"/>
          <w:sz w:val="20"/>
        </w:rPr>
        <w:t>a</w:t>
      </w:r>
      <w:r w:rsidRPr="00D41129">
        <w:rPr>
          <w:rFonts w:ascii="Verdana" w:hAnsi="Verdana"/>
          <w:sz w:val="20"/>
        </w:rPr>
        <w:t>s de liberdade.</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12.</w:t>
      </w:r>
      <w:r w:rsidRPr="00D41129">
        <w:tab/>
        <w:t>o Estado deve oferecer tratamento psicológico a todos os ex-internos do Instituto entre 14 de agosto de 1996 e 25 de julho de 2001; tratamento médico e/ou psicológico aos ex-internos feridos nos incêndios, e tratamento psicológico aos familiares dos internos falecidos e feridos, nos termos dos parágrafos 318 a 320 da presente Sentença.</w:t>
      </w:r>
    </w:p>
    <w:p w:rsidR="00203910" w:rsidRPr="00D41129" w:rsidRDefault="00203910" w:rsidP="00E54BCA">
      <w:pPr>
        <w:pStyle w:val="Textoindependiente21"/>
        <w:widowControl w:val="0"/>
        <w:spacing w:line="240" w:lineRule="auto"/>
        <w:rPr>
          <w:u w:val="single"/>
        </w:rPr>
      </w:pPr>
    </w:p>
    <w:p w:rsidR="00203910" w:rsidRPr="00D41129" w:rsidRDefault="00203910" w:rsidP="00E54BCA">
      <w:pPr>
        <w:pStyle w:val="Textoindependiente21"/>
        <w:widowControl w:val="0"/>
        <w:spacing w:line="240" w:lineRule="auto"/>
      </w:pPr>
      <w:r w:rsidRPr="00D41129">
        <w:t>13.</w:t>
      </w:r>
      <w:r w:rsidRPr="00D41129">
        <w:tab/>
        <w:t xml:space="preserve">o Estado deve oferecer assistência vocacional, </w:t>
      </w:r>
      <w:r w:rsidR="0024326E" w:rsidRPr="00D41129">
        <w:t>bem como</w:t>
      </w:r>
      <w:r w:rsidRPr="00D41129">
        <w:t xml:space="preserve"> um programa de educação especial</w:t>
      </w:r>
      <w:r w:rsidR="002F4B47">
        <w:t>,</w:t>
      </w:r>
      <w:r w:rsidRPr="00D41129">
        <w:t xml:space="preserve"> destinado aos ex-internos do Instituto entre 14 de agosto de 1996 e 25 de julho de 2001, nos termos do parágrafo 321 da presente Sentença.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14.</w:t>
      </w:r>
      <w:r w:rsidRPr="00D41129">
        <w:tab/>
        <w:t xml:space="preserve">o Estado deve oferecer à senhora María Teresa de Jesús Pérez, no prazo de 15 dias contado a partir da notificação desta Sentença, um espaço para depositar o cadáver de seu filho, Mario del Pilar Álvarez Pérez, em um cemitério próximo à </w:t>
      </w:r>
      <w:r w:rsidR="00020534">
        <w:t xml:space="preserve">sua </w:t>
      </w:r>
      <w:r w:rsidRPr="00D41129">
        <w:t>residência, nos termos do parágrafo 322 da presente Sentença.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15.</w:t>
      </w:r>
      <w:r w:rsidRPr="00D41129">
        <w:tab/>
        <w:t xml:space="preserve">o Estado deve se ocupar particularmente de garantir a vida, integridade e segurança das pessoas que prestaram declaração e de suas famílias, e deve lhes prover a proteção necessária frente a quaisquer pessoas, levando em consideração as circunstâncias deste </w:t>
      </w:r>
      <w:r w:rsidRPr="00D41129">
        <w:lastRenderedPageBreak/>
        <w:t>caso, nos termos do parágrafo 324 da presente Sentença.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3"/>
        <w:widowControl w:val="0"/>
        <w:rPr>
          <w:rFonts w:ascii="Verdana" w:hAnsi="Verdana"/>
          <w:sz w:val="20"/>
        </w:rPr>
      </w:pPr>
      <w:r w:rsidRPr="00D41129">
        <w:rPr>
          <w:rFonts w:ascii="Verdana" w:hAnsi="Verdana"/>
          <w:sz w:val="20"/>
        </w:rPr>
        <w:t>16.</w:t>
      </w:r>
      <w:r w:rsidRPr="00D41129">
        <w:rPr>
          <w:rFonts w:ascii="Verdana" w:hAnsi="Verdana"/>
          <w:sz w:val="20"/>
        </w:rPr>
        <w:tab/>
        <w:t>o Estado deve pagar a quantia total de US$ 953.000,00 (novecentos e cinquenta e três mil dólares dos Estados Unidos da América) ou seu equivalente em moeda nacional do Estado, a título de dano material, nos termos dos parágrafos 288 a 294 da presente Sentença, distribuída da seguinte maneira:</w:t>
      </w:r>
    </w:p>
    <w:p w:rsidR="00203910" w:rsidRPr="00D41129" w:rsidRDefault="00203910" w:rsidP="00E54BCA">
      <w:pPr>
        <w:widowControl w:val="0"/>
        <w:jc w:val="both"/>
        <w:rPr>
          <w:rFonts w:ascii="Verdana" w:hAnsi="Verdana"/>
          <w:sz w:val="20"/>
        </w:rPr>
      </w:pPr>
    </w:p>
    <w:p w:rsidR="00203910" w:rsidRPr="00D41129" w:rsidRDefault="00203910" w:rsidP="00020534">
      <w:pPr>
        <w:ind w:left="709"/>
        <w:jc w:val="both"/>
        <w:rPr>
          <w:rFonts w:ascii="Verdana" w:hAnsi="Verdana"/>
          <w:sz w:val="20"/>
        </w:rPr>
      </w:pPr>
      <w:r w:rsidRPr="00D41129">
        <w:rPr>
          <w:rFonts w:ascii="Verdana" w:hAnsi="Verdana"/>
          <w:sz w:val="20"/>
        </w:rPr>
        <w:t>a)</w:t>
      </w:r>
      <w:r w:rsidRPr="00D41129">
        <w:rPr>
          <w:rFonts w:ascii="Verdana" w:hAnsi="Verdana"/>
          <w:sz w:val="20"/>
        </w:rPr>
        <w:tab/>
        <w:t>aos internos falecidos Elvio Epifanio Acosta Ocampos, Marco Antonio Jiménez, Diego Walter Valdez, Sergio Daniel Vega Figueredo, Sergio David Poletti Domínguez, Mario del Pilar Álvarez Pérez, Juan Alcides Román Barrios, Antonio Damián Escobar Morinigo, Carlos Raúl de la Cruz, Benito Augusto Adorno, Richard Daniel Martínez e Héctor Ramón Vázquez, a quantia de US$ 40.000,00 (quarenta mil dólares dos Estados Unidos da América) ou seu equivalente em moeda nacional do Estado, nos termos dos parágrafos 288, 289 e 294 da presente Sentença;</w:t>
      </w:r>
    </w:p>
    <w:p w:rsidR="00203910" w:rsidRPr="00D41129" w:rsidRDefault="00203910" w:rsidP="00020534">
      <w:pPr>
        <w:pStyle w:val="Textoindependiente21"/>
        <w:widowControl w:val="0"/>
        <w:tabs>
          <w:tab w:val="left" w:pos="720"/>
        </w:tabs>
        <w:spacing w:line="240" w:lineRule="auto"/>
        <w:ind w:left="709"/>
        <w:rPr>
          <w:u w:val="single"/>
        </w:rPr>
      </w:pPr>
    </w:p>
    <w:p w:rsidR="00203910" w:rsidRPr="00D41129" w:rsidRDefault="00203910" w:rsidP="00020534">
      <w:pPr>
        <w:ind w:left="709"/>
        <w:jc w:val="both"/>
        <w:rPr>
          <w:rFonts w:ascii="Verdana" w:hAnsi="Verdana"/>
          <w:sz w:val="20"/>
          <w:u w:val="single"/>
        </w:rPr>
      </w:pPr>
      <w:r w:rsidRPr="00D41129">
        <w:rPr>
          <w:rFonts w:ascii="Verdana" w:hAnsi="Verdana"/>
          <w:sz w:val="20"/>
        </w:rPr>
        <w:t>b)</w:t>
      </w:r>
      <w:r w:rsidRPr="00D41129">
        <w:rPr>
          <w:rFonts w:ascii="Verdana" w:hAnsi="Verdana"/>
          <w:sz w:val="20"/>
        </w:rPr>
        <w:tab/>
        <w:t>a Juan Carlos Zarza Viveros, Miguel Ángel Coronel Ramírez, Sergio Vincent Navarro Moraez, Alberto David Martínez, Miguel Ángel Martínez, Raúl Esteban Portillo,</w:t>
      </w:r>
      <w:r w:rsidR="00E63EE5">
        <w:rPr>
          <w:rFonts w:ascii="Verdana" w:hAnsi="Verdana"/>
          <w:sz w:val="20"/>
        </w:rPr>
        <w:t xml:space="preserve"> </w:t>
      </w:r>
      <w:r w:rsidRPr="00D41129">
        <w:rPr>
          <w:rFonts w:ascii="Verdana" w:hAnsi="Verdana"/>
          <w:sz w:val="20"/>
        </w:rPr>
        <w:t>César Fidelino Ojeda Acevedo, Pedro Iván Peña, Ever Ramón Molinas Zárate, Arsenio Joel Barrios Báez e Francisco Ramón Adorno, a quantia de US$ 15.000,00 (quinze mil dólares dos Estados Unidos da América) ou seu equivalente em moeda nacional do Estado, nos termos dos parágrafos 290, 291 e 294 da presente Sentença;</w:t>
      </w:r>
    </w:p>
    <w:p w:rsidR="00203910" w:rsidRPr="00D41129" w:rsidRDefault="00203910" w:rsidP="00020534">
      <w:pPr>
        <w:pStyle w:val="Textoindependiente21"/>
        <w:widowControl w:val="0"/>
        <w:tabs>
          <w:tab w:val="left" w:pos="720"/>
          <w:tab w:val="left" w:pos="810"/>
        </w:tabs>
        <w:spacing w:line="240" w:lineRule="auto"/>
        <w:ind w:left="709"/>
      </w:pPr>
    </w:p>
    <w:p w:rsidR="00203910" w:rsidRPr="00D41129" w:rsidRDefault="00203910" w:rsidP="00020534">
      <w:pPr>
        <w:ind w:left="709"/>
        <w:jc w:val="both"/>
        <w:rPr>
          <w:rFonts w:ascii="Verdana" w:hAnsi="Verdana"/>
          <w:sz w:val="20"/>
        </w:rPr>
      </w:pPr>
      <w:r w:rsidRPr="00D41129">
        <w:rPr>
          <w:rFonts w:ascii="Verdana" w:hAnsi="Verdana"/>
          <w:sz w:val="20"/>
        </w:rPr>
        <w:t>c)</w:t>
      </w:r>
      <w:r w:rsidRPr="00D41129">
        <w:rPr>
          <w:rFonts w:ascii="Verdana" w:hAnsi="Verdana"/>
          <w:sz w:val="20"/>
        </w:rPr>
        <w:tab/>
        <w:t>a Alfredo Duarte Ramos, Abel Achar Acuña, Osvaldo Mora Espinola, Ismael Méndez Aranda e Hugo Antonio Vera Quintana, a quantia de US$ 13.000,00 (treze mil dólares dos Estados Unidos da América) ou seu equivalente em moeda nacional do Estado, nos termos dos parágrafos 290, 291 e 294 da presente Sentença;</w:t>
      </w:r>
    </w:p>
    <w:p w:rsidR="00203910" w:rsidRPr="00D41129" w:rsidRDefault="00203910" w:rsidP="00020534">
      <w:pPr>
        <w:pStyle w:val="Textoindependiente21"/>
        <w:widowControl w:val="0"/>
        <w:tabs>
          <w:tab w:val="left" w:pos="720"/>
          <w:tab w:val="left" w:pos="810"/>
        </w:tabs>
        <w:spacing w:line="240" w:lineRule="auto"/>
        <w:ind w:left="709"/>
        <w:rPr>
          <w:highlight w:val="yellow"/>
        </w:rPr>
      </w:pPr>
    </w:p>
    <w:p w:rsidR="00203910" w:rsidRPr="00D41129" w:rsidRDefault="00203910" w:rsidP="00020534">
      <w:pPr>
        <w:ind w:left="709"/>
        <w:jc w:val="both"/>
        <w:rPr>
          <w:rFonts w:ascii="Verdana" w:hAnsi="Verdana"/>
          <w:sz w:val="20"/>
        </w:rPr>
      </w:pPr>
      <w:r w:rsidRPr="00D41129">
        <w:rPr>
          <w:rFonts w:ascii="Verdana" w:hAnsi="Verdana"/>
          <w:sz w:val="20"/>
        </w:rPr>
        <w:t>d)</w:t>
      </w:r>
      <w:r w:rsidRPr="00D41129">
        <w:rPr>
          <w:rFonts w:ascii="Verdana" w:hAnsi="Verdana"/>
          <w:sz w:val="20"/>
        </w:rPr>
        <w:tab/>
        <w:t>a Clemente Luis Escobar González, Juan Ramón Lugo e Carlos Román Feris Almirón, a quantia de US$ 11.000,00 (onze mil dólares dos Estados Unidos da América) ou seu equivalente em moeda nacional do Estado, nos termos dos parágrafos 290, 291 e 294</w:t>
      </w:r>
      <w:r w:rsidR="00E63EE5">
        <w:rPr>
          <w:rFonts w:ascii="Verdana" w:hAnsi="Verdana"/>
          <w:sz w:val="20"/>
        </w:rPr>
        <w:t xml:space="preserve"> </w:t>
      </w:r>
      <w:r w:rsidRPr="00D41129">
        <w:rPr>
          <w:rFonts w:ascii="Verdana" w:hAnsi="Verdana"/>
          <w:sz w:val="20"/>
        </w:rPr>
        <w:t>da presente Sentença;</w:t>
      </w:r>
    </w:p>
    <w:p w:rsidR="00203910" w:rsidRPr="00D41129" w:rsidRDefault="00203910" w:rsidP="00020534">
      <w:pPr>
        <w:pStyle w:val="Textoindependiente21"/>
        <w:widowControl w:val="0"/>
        <w:tabs>
          <w:tab w:val="left" w:pos="720"/>
          <w:tab w:val="left" w:pos="810"/>
        </w:tabs>
        <w:spacing w:line="240" w:lineRule="auto"/>
        <w:ind w:left="709"/>
      </w:pPr>
    </w:p>
    <w:p w:rsidR="00203910" w:rsidRPr="00D41129" w:rsidRDefault="00203910" w:rsidP="00020534">
      <w:pPr>
        <w:ind w:left="709"/>
        <w:jc w:val="both"/>
        <w:rPr>
          <w:rFonts w:ascii="Verdana" w:hAnsi="Verdana"/>
          <w:sz w:val="20"/>
        </w:rPr>
      </w:pPr>
      <w:r w:rsidRPr="00D41129">
        <w:rPr>
          <w:rFonts w:ascii="Verdana" w:hAnsi="Verdana"/>
          <w:sz w:val="20"/>
        </w:rPr>
        <w:t>e)</w:t>
      </w:r>
      <w:r w:rsidRPr="00D41129">
        <w:rPr>
          <w:rFonts w:ascii="Verdana" w:hAnsi="Verdana"/>
          <w:sz w:val="20"/>
        </w:rPr>
        <w:tab/>
        <w:t>a Pablo Ayala Azola, Julio César García, José Amado Jara Fernández, Rolando Benítez, Antonio Delgado, Aristides Ramón Ortiz Bernal, Carlos Raúl Romero Giacomo, Claudio Coronel Quiroga, Demetrio Silguero, Eduardo Vera, Francisco Noé Andrada, Heriberto Zarate, Hugo Olmedo, Jorge Daniel Toledo, José Milciades Cañete Chamorro, Nelson Rodríguez, Osmar López Verón, Osvaldo Daniel Sosa, Pablo Emmanuel Rojas, Oscar Rafael Aquino Acuña, Sixto Gonzáles Franco, Cándido Ulises Zelaya Flores e Walter Javier Riveros Rojas, a quantia de US$ 9.000,00 (nove mil dólares dos Estados Unidos da América) ou seu equivalente em moeda nacional do Estado, nos termos dos parágrafos 290, 291, 292 e 294 da presente Sentença; e</w:t>
      </w:r>
    </w:p>
    <w:p w:rsidR="00203910" w:rsidRPr="00D41129" w:rsidRDefault="00203910" w:rsidP="00020534">
      <w:pPr>
        <w:pStyle w:val="Textoindependiente21"/>
        <w:widowControl w:val="0"/>
        <w:tabs>
          <w:tab w:val="left" w:pos="720"/>
          <w:tab w:val="left" w:pos="810"/>
        </w:tabs>
        <w:spacing w:line="240" w:lineRule="auto"/>
        <w:ind w:left="709"/>
      </w:pPr>
    </w:p>
    <w:p w:rsidR="00203910" w:rsidRPr="00D41129" w:rsidRDefault="00203910" w:rsidP="00020534">
      <w:pPr>
        <w:ind w:left="709"/>
        <w:jc w:val="both"/>
        <w:rPr>
          <w:rFonts w:ascii="Verdana" w:hAnsi="Verdana"/>
          <w:sz w:val="20"/>
        </w:rPr>
      </w:pPr>
      <w:r w:rsidRPr="00D41129">
        <w:rPr>
          <w:rFonts w:ascii="Verdana" w:hAnsi="Verdana"/>
          <w:sz w:val="20"/>
        </w:rPr>
        <w:t>f)</w:t>
      </w:r>
      <w:r w:rsidRPr="00D41129">
        <w:rPr>
          <w:rFonts w:ascii="Verdana" w:hAnsi="Verdana"/>
          <w:sz w:val="20"/>
        </w:rPr>
        <w:tab/>
        <w:t>aos familiares dos ex-internos Francisco Ramón Adorno, Sergio David Poletti Domínguez e Mario del Pilar Álvarez Pérez, US$ 1.000,00 (mil dólares dos Estados Unidos da América) ou seu equivalente em moeda nacional do Estado, nos termos dos parágrafos 293 e 294 da presente Sentença.</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pPr>
      <w:r w:rsidRPr="00D41129">
        <w:t>17.</w:t>
      </w:r>
      <w:r w:rsidRPr="00D41129">
        <w:tab/>
        <w:t>o Estado deve pagar a quantia de US$ 2.706.000,00</w:t>
      </w:r>
      <w:r w:rsidRPr="00D41129">
        <w:rPr>
          <w:b/>
        </w:rPr>
        <w:t xml:space="preserve"> </w:t>
      </w:r>
      <w:r w:rsidR="00975B33" w:rsidRPr="00D41129">
        <w:t>(dois milhões</w:t>
      </w:r>
      <w:r w:rsidRPr="00D41129">
        <w:t xml:space="preserve">, setecentos e seis mil dólares dos Estados Unidos da América) ou seu equivalente em moeda nacional do Estado, a título de indenização </w:t>
      </w:r>
      <w:r w:rsidR="002F4B47">
        <w:t>por</w:t>
      </w:r>
      <w:r w:rsidRPr="00D41129">
        <w:t xml:space="preserve"> dano imaterial, nos termos dos parágrafos 304 a 309 da presente Sentença, distribuída da seguinte maneira: </w:t>
      </w:r>
    </w:p>
    <w:p w:rsidR="00203910" w:rsidRPr="00D41129" w:rsidRDefault="00203910" w:rsidP="00E54BCA">
      <w:pPr>
        <w:pStyle w:val="Textoindependiente21"/>
        <w:widowControl w:val="0"/>
        <w:spacing w:line="240" w:lineRule="auto"/>
      </w:pPr>
    </w:p>
    <w:p w:rsidR="00203910" w:rsidRPr="00D41129" w:rsidRDefault="00203910" w:rsidP="00E54BCA">
      <w:pPr>
        <w:pStyle w:val="Textoindependiente21"/>
        <w:widowControl w:val="0"/>
        <w:spacing w:line="240" w:lineRule="auto"/>
        <w:ind w:left="720"/>
        <w:rPr>
          <w:u w:val="single"/>
        </w:rPr>
      </w:pPr>
      <w:r w:rsidRPr="00D41129">
        <w:t>a)</w:t>
      </w:r>
      <w:r w:rsidRPr="00D41129">
        <w:tab/>
        <w:t>aos internos falecidos Elvio Epifanio Acosta Ocampos, Marco Antonio Jiménez, Diego Walter Valdez, Sergio Daniel Vega Figueredo, Sergio David Poletti Domínguez, Mario del Pilar Álvarez Pérez, Juan Alcides Román Barrios, Antonio Damián Escobar Morinigo e Carlos Raúl de la Cruz, a quantia de US$ 65.000,00 (sessenta e cinco mil dólares dos Estados Unidos da América) ou seu equivalente em moeda nacional do Estado, nos termos dos parágrafos 304 e 309 da presente Sentença;</w:t>
      </w:r>
    </w:p>
    <w:p w:rsidR="00203910" w:rsidRPr="00D41129" w:rsidRDefault="00203910" w:rsidP="00E54BCA">
      <w:pPr>
        <w:pStyle w:val="Textoindependiente21"/>
        <w:widowControl w:val="0"/>
        <w:spacing w:line="240" w:lineRule="auto"/>
        <w:ind w:left="720"/>
        <w:rPr>
          <w:u w:val="single"/>
        </w:rPr>
      </w:pPr>
    </w:p>
    <w:p w:rsidR="00203910" w:rsidRPr="00D41129" w:rsidRDefault="00203910" w:rsidP="00E54BCA">
      <w:pPr>
        <w:pStyle w:val="Textoindependiente21"/>
        <w:widowControl w:val="0"/>
        <w:spacing w:line="240" w:lineRule="auto"/>
        <w:ind w:left="720"/>
        <w:rPr>
          <w:u w:val="single"/>
        </w:rPr>
      </w:pPr>
      <w:r w:rsidRPr="00D41129">
        <w:t>b)</w:t>
      </w:r>
      <w:r w:rsidRPr="00D41129">
        <w:tab/>
        <w:t>aos internos falecidos Benito Augusto Adorno, Richard Daniel Martínez y Héctor Ramón Vázquez, a quantia de US$ 50.000,00 (cinquenta mil dólares dos Estados Unidos da América) ou seu equivalente em moeda nacional do Estado, nos termos dos parágrafos 304 e 309 da presente Sentença;</w:t>
      </w:r>
    </w:p>
    <w:p w:rsidR="00203910" w:rsidRPr="00D41129" w:rsidRDefault="00203910" w:rsidP="00E54BCA">
      <w:pPr>
        <w:pStyle w:val="Textoindependiente21"/>
        <w:widowControl w:val="0"/>
        <w:spacing w:line="240" w:lineRule="auto"/>
        <w:ind w:left="720"/>
        <w:rPr>
          <w:highlight w:val="yellow"/>
          <w:u w:val="single"/>
        </w:rPr>
      </w:pPr>
    </w:p>
    <w:p w:rsidR="00203910" w:rsidRPr="00D41129" w:rsidRDefault="00203910" w:rsidP="00E54BCA">
      <w:pPr>
        <w:pStyle w:val="Textoindependiente21"/>
        <w:widowControl w:val="0"/>
        <w:spacing w:line="240" w:lineRule="auto"/>
        <w:ind w:left="720"/>
        <w:rPr>
          <w:u w:val="single"/>
        </w:rPr>
      </w:pPr>
      <w:r w:rsidRPr="00D41129">
        <w:t>c)</w:t>
      </w:r>
      <w:r w:rsidRPr="00D41129">
        <w:tab/>
        <w:t>a Juan Carlos Zarza Viveros, Miguel Ángel Coronel Ramírez, Sergio Vincent Navarro Moraez, Alberto David Martínez, Miguel Ángel Martínez, Raúl Esteban Portillo e César Fidelino Ojeda Acevedo, a quantia de US$ 50.000,00 (cinquenta mil dólares dos Estados Unidos da América) ou seu equivalente em moeda nacional do Estado, nos termos dos parágrafos 305 e 309 da presente Sentença;</w:t>
      </w:r>
    </w:p>
    <w:p w:rsidR="00203910" w:rsidRPr="00D41129" w:rsidRDefault="00203910" w:rsidP="00E54BCA">
      <w:pPr>
        <w:pStyle w:val="Textoindependiente21"/>
        <w:widowControl w:val="0"/>
        <w:spacing w:after="40" w:line="240" w:lineRule="auto"/>
        <w:ind w:left="720"/>
      </w:pPr>
    </w:p>
    <w:p w:rsidR="00203910" w:rsidRPr="00D41129" w:rsidRDefault="00203910" w:rsidP="00E54BCA">
      <w:pPr>
        <w:pStyle w:val="Textoindependiente21"/>
        <w:widowControl w:val="0"/>
        <w:spacing w:after="40" w:line="240" w:lineRule="auto"/>
        <w:ind w:left="720"/>
      </w:pPr>
      <w:r w:rsidRPr="00D41129">
        <w:t>d)</w:t>
      </w:r>
      <w:r w:rsidRPr="00D41129">
        <w:tab/>
        <w:t xml:space="preserve">a Pedro Iván Peña, Ever Ramón Molinas Zárate, Arsenio Joel Barrios Báez e Francisco Ramón Adorno, a quantia de US$ 45.000,00 (quarenta e cinco mil dólares dos Estados Unidos da América) ou seu equivalente em moeda nacional do Estado, nos termos dos parágrafos 305 e 309 da presente Sentença; </w:t>
      </w:r>
    </w:p>
    <w:p w:rsidR="00203910" w:rsidRPr="00D41129" w:rsidRDefault="00203910" w:rsidP="00E54BCA">
      <w:pPr>
        <w:pStyle w:val="Textoindependiente21"/>
        <w:widowControl w:val="0"/>
        <w:spacing w:after="40" w:line="240" w:lineRule="auto"/>
        <w:ind w:left="720"/>
        <w:rPr>
          <w:highlight w:val="yellow"/>
        </w:rPr>
      </w:pPr>
    </w:p>
    <w:p w:rsidR="00203910" w:rsidRPr="00D41129" w:rsidRDefault="00203910" w:rsidP="00E54BCA">
      <w:pPr>
        <w:pStyle w:val="Textoindependiente21"/>
        <w:widowControl w:val="0"/>
        <w:spacing w:after="40" w:line="240" w:lineRule="auto"/>
        <w:ind w:left="720"/>
      </w:pPr>
      <w:r w:rsidRPr="00D41129">
        <w:t>e)</w:t>
      </w:r>
      <w:r w:rsidRPr="00D41129">
        <w:tab/>
        <w:t>a Alfredo Duarte Ramos, Abel Achar Acuña, Osvaldo Mora Espinola, Ismael Méndez Aranda e Hugo Antonio Vera Quintana, a quantia de US$ 40.000,00 (quarenta mil dólares dos Estados Unidos da América) ou seu equivalente em moeda nacional do Estado, nos termos dos parágrafos 305 e 309 da presente Sentença;</w:t>
      </w:r>
    </w:p>
    <w:p w:rsidR="00203910" w:rsidRPr="00D41129" w:rsidRDefault="00203910" w:rsidP="00E54BCA">
      <w:pPr>
        <w:pStyle w:val="Textoindependiente21"/>
        <w:widowControl w:val="0"/>
        <w:spacing w:after="40" w:line="240" w:lineRule="auto"/>
        <w:ind w:left="720"/>
        <w:rPr>
          <w:highlight w:val="yellow"/>
        </w:rPr>
      </w:pPr>
    </w:p>
    <w:p w:rsidR="00203910" w:rsidRPr="00D41129" w:rsidRDefault="00203910" w:rsidP="00E54BCA">
      <w:pPr>
        <w:pStyle w:val="Textoindependiente21"/>
        <w:widowControl w:val="0"/>
        <w:spacing w:after="40" w:line="240" w:lineRule="auto"/>
        <w:ind w:left="720"/>
      </w:pPr>
      <w:r w:rsidRPr="00D41129">
        <w:t>f)</w:t>
      </w:r>
      <w:r w:rsidRPr="00D41129">
        <w:tab/>
        <w:t>a Clemente Luis Escobar González, Juan Ramón Lugo e Carlos Román Feris Almirón, a quantia de US$ 30.000,00 (trinta mil dólares dos Estados Unidos da América) ou seu equivalente em moeda nacional do Estado, nos termos dos parágrafos 305 e 309 da presente Sentença;</w:t>
      </w:r>
    </w:p>
    <w:p w:rsidR="00203910" w:rsidRPr="00D41129" w:rsidRDefault="00203910" w:rsidP="00E54BCA">
      <w:pPr>
        <w:pStyle w:val="Textoindependiente21"/>
        <w:widowControl w:val="0"/>
        <w:spacing w:after="40" w:line="240" w:lineRule="auto"/>
        <w:rPr>
          <w:highlight w:val="yellow"/>
        </w:rPr>
      </w:pPr>
    </w:p>
    <w:p w:rsidR="00203910" w:rsidRPr="00D41129" w:rsidRDefault="00203910" w:rsidP="00E54BCA">
      <w:pPr>
        <w:pStyle w:val="Textoindependiente21"/>
        <w:widowControl w:val="0"/>
        <w:spacing w:after="40" w:line="240" w:lineRule="auto"/>
        <w:ind w:left="720"/>
      </w:pPr>
      <w:r w:rsidRPr="00D41129">
        <w:t>g)</w:t>
      </w:r>
      <w:r w:rsidRPr="00D41129">
        <w:tab/>
        <w:t>a Pablo Ayala Azola, Julio César García, José Amado Jara Fernández, Rolando Benítez, Antonio Delgado, Aristides Ramón Ortiz Bernal, Carlos Raúl Romero Giacomo, Claudio Coronel Quiroga, Demetrio Silguero, Eduardo Vera, Francisco Noé Andrada, Heriberto Zarate, Hugo Olmedo, Jorge Daniel Toledo, José Milciades Cañete Chamorro, Nelson Rodríguez, Osmar López Verón, Osvaldo Daniel Sosa, Pablo Emmanuel Rojas, Oscar Rafael Aquino Acuña, Sixto Gonzáles Franco, Cándido Ulises Zelaya Flores e Walter Javier Riveros Rojas, a quantia de US$ 22.000,00 (vinte e dois mil dólares dos Estados Unidos da América) ou seu equivalente em moeda nacional do Estado, nos termos dos parágrafos 305, 306 e 309</w:t>
      </w:r>
      <w:r w:rsidR="00E63EE5">
        <w:t xml:space="preserve"> </w:t>
      </w:r>
      <w:r w:rsidRPr="00D41129">
        <w:t xml:space="preserve">da presente Sentença; </w:t>
      </w:r>
    </w:p>
    <w:p w:rsidR="00203910" w:rsidRPr="00D41129" w:rsidRDefault="00203910" w:rsidP="00E54BCA">
      <w:pPr>
        <w:pStyle w:val="Textoindependiente21"/>
        <w:widowControl w:val="0"/>
        <w:spacing w:after="40" w:line="240" w:lineRule="auto"/>
        <w:ind w:left="720"/>
      </w:pPr>
    </w:p>
    <w:p w:rsidR="00203910" w:rsidRPr="00D41129" w:rsidRDefault="00203910" w:rsidP="00020534">
      <w:pPr>
        <w:ind w:left="709"/>
        <w:jc w:val="both"/>
        <w:rPr>
          <w:rFonts w:ascii="Verdana" w:hAnsi="Verdana"/>
          <w:sz w:val="20"/>
        </w:rPr>
      </w:pPr>
      <w:r w:rsidRPr="00D41129">
        <w:rPr>
          <w:rFonts w:ascii="Verdana" w:hAnsi="Verdana"/>
          <w:sz w:val="20"/>
        </w:rPr>
        <w:t>h)</w:t>
      </w:r>
      <w:r w:rsidRPr="00D41129">
        <w:rPr>
          <w:rFonts w:ascii="Verdana" w:hAnsi="Verdana"/>
          <w:sz w:val="20"/>
        </w:rPr>
        <w:tab/>
        <w:t>aos familiares identificados dos internos falecidos, a quantia de US$ 25.000,00 (vinte e cinco mil dólares dos Estados Unidos da América) ou seu equivalente em moeda nacional do Estado para cada um dos pais, nos termos dos parágrafos 307 e 309; e</w:t>
      </w:r>
    </w:p>
    <w:p w:rsidR="00203910" w:rsidRPr="00D41129" w:rsidRDefault="00203910" w:rsidP="00020534">
      <w:pPr>
        <w:pStyle w:val="Textoindependiente21"/>
        <w:widowControl w:val="0"/>
        <w:spacing w:after="40" w:line="240" w:lineRule="auto"/>
        <w:ind w:left="709"/>
      </w:pPr>
    </w:p>
    <w:p w:rsidR="00203910" w:rsidRPr="00D41129" w:rsidRDefault="00203910" w:rsidP="00020534">
      <w:pPr>
        <w:ind w:left="709"/>
        <w:jc w:val="both"/>
        <w:rPr>
          <w:rFonts w:ascii="Verdana" w:hAnsi="Verdana"/>
          <w:sz w:val="20"/>
          <w:szCs w:val="16"/>
        </w:rPr>
      </w:pPr>
      <w:r w:rsidRPr="00D41129">
        <w:rPr>
          <w:rFonts w:ascii="Verdana" w:hAnsi="Verdana"/>
          <w:sz w:val="20"/>
          <w:szCs w:val="16"/>
        </w:rPr>
        <w:lastRenderedPageBreak/>
        <w:t>i)</w:t>
      </w:r>
      <w:r w:rsidRPr="00D41129">
        <w:rPr>
          <w:rFonts w:ascii="Verdana" w:hAnsi="Verdana"/>
          <w:sz w:val="20"/>
          <w:szCs w:val="16"/>
        </w:rPr>
        <w:tab/>
        <w:t>aos familiares identificados dos ex-internos feridos nos incêndios, a quantia de US$ 15.000,00 (quinze mil dólares dos Estados Unidos da América) ou seu equivalente em moeda nacional do Estado para cada um deles, nos termos dos parágrafos 307 e 309 da presente Sentença.</w:t>
      </w:r>
    </w:p>
    <w:p w:rsidR="00203910" w:rsidRPr="00D41129" w:rsidRDefault="00203910" w:rsidP="00E54BCA">
      <w:pPr>
        <w:pStyle w:val="Textoindependiente21"/>
        <w:widowControl w:val="0"/>
        <w:spacing w:line="240" w:lineRule="auto"/>
        <w:rPr>
          <w:szCs w:val="16"/>
        </w:rPr>
      </w:pPr>
    </w:p>
    <w:p w:rsidR="00203910" w:rsidRPr="00D41129" w:rsidRDefault="00203910" w:rsidP="00E54BCA">
      <w:pPr>
        <w:pStyle w:val="Textoindependiente21"/>
        <w:widowControl w:val="0"/>
        <w:spacing w:line="240" w:lineRule="auto"/>
        <w:rPr>
          <w:szCs w:val="16"/>
        </w:rPr>
      </w:pPr>
      <w:r w:rsidRPr="00D41129">
        <w:rPr>
          <w:szCs w:val="16"/>
        </w:rPr>
        <w:t>18.</w:t>
      </w:r>
      <w:r w:rsidRPr="00D41129">
        <w:rPr>
          <w:szCs w:val="16"/>
        </w:rPr>
        <w:tab/>
        <w:t xml:space="preserve">o Estado deve pagar </w:t>
      </w:r>
      <w:r w:rsidR="002757EE" w:rsidRPr="00D41129">
        <w:rPr>
          <w:szCs w:val="16"/>
        </w:rPr>
        <w:t>à Fundação Tekojojá</w:t>
      </w:r>
      <w:r w:rsidR="002757EE">
        <w:rPr>
          <w:szCs w:val="16"/>
        </w:rPr>
        <w:t>,</w:t>
      </w:r>
      <w:r w:rsidR="002757EE" w:rsidRPr="00D41129">
        <w:rPr>
          <w:szCs w:val="16"/>
        </w:rPr>
        <w:t xml:space="preserve"> </w:t>
      </w:r>
      <w:r w:rsidRPr="00D41129">
        <w:rPr>
          <w:szCs w:val="16"/>
        </w:rPr>
        <w:t>a título de custas e gastos</w:t>
      </w:r>
      <w:r w:rsidR="002757EE">
        <w:rPr>
          <w:szCs w:val="16"/>
        </w:rPr>
        <w:t>,</w:t>
      </w:r>
      <w:r w:rsidRPr="00D41129">
        <w:rPr>
          <w:szCs w:val="16"/>
        </w:rPr>
        <w:t xml:space="preserve"> a quantia de US$ 5.000,00 (cinco mil dólares dos Estados Unidos da América) ou seu equivalente em moeda nacional do Estado e ao Centro pela Justiça e o Direito Internacional (CEJIL)</w:t>
      </w:r>
      <w:r w:rsidR="002757EE">
        <w:rPr>
          <w:szCs w:val="16"/>
        </w:rPr>
        <w:t>,</w:t>
      </w:r>
      <w:r w:rsidRPr="00D41129">
        <w:rPr>
          <w:szCs w:val="16"/>
        </w:rPr>
        <w:t xml:space="preserve"> a quantia de US$ 12.500,00 (doze mil e quinhentos dólares dos Estados Unidos da América) ou seu equivalente em moeda nacional do Estado, nos termos do parágrafo 330 da presente Sentença.</w:t>
      </w:r>
    </w:p>
    <w:p w:rsidR="00203910" w:rsidRPr="00D41129" w:rsidRDefault="00203910" w:rsidP="00E54BCA">
      <w:pPr>
        <w:pStyle w:val="Textoindependiente21"/>
        <w:widowControl w:val="0"/>
        <w:spacing w:line="240" w:lineRule="auto"/>
        <w:rPr>
          <w:szCs w:val="16"/>
        </w:rPr>
      </w:pPr>
    </w:p>
    <w:p w:rsidR="00203910" w:rsidRPr="00D41129" w:rsidRDefault="00203910" w:rsidP="00E54BCA">
      <w:pPr>
        <w:pStyle w:val="Textoindependiente21"/>
        <w:widowControl w:val="0"/>
        <w:spacing w:line="240" w:lineRule="auto"/>
        <w:rPr>
          <w:szCs w:val="16"/>
        </w:rPr>
      </w:pPr>
      <w:r w:rsidRPr="00D41129">
        <w:rPr>
          <w:szCs w:val="16"/>
        </w:rPr>
        <w:t>19.</w:t>
      </w:r>
      <w:r w:rsidRPr="00D41129">
        <w:rPr>
          <w:szCs w:val="16"/>
        </w:rPr>
        <w:tab/>
        <w:t xml:space="preserve">o Estado deve efetuar o pagamento das indenizações e </w:t>
      </w:r>
      <w:r w:rsidR="000D4DA3" w:rsidRPr="00D41129">
        <w:rPr>
          <w:szCs w:val="16"/>
        </w:rPr>
        <w:t>o reembolso</w:t>
      </w:r>
      <w:r w:rsidRPr="00D41129">
        <w:rPr>
          <w:szCs w:val="16"/>
        </w:rPr>
        <w:t xml:space="preserve"> de custas e gastos, dentro do prazo de um ano, contado a partir da notificação da presente Sentença, nos termos do parágrafo 331 desta</w:t>
      </w:r>
      <w:r w:rsidR="00306281">
        <w:rPr>
          <w:szCs w:val="16"/>
        </w:rPr>
        <w:t xml:space="preserve">, </w:t>
      </w:r>
      <w:r w:rsidR="002757EE">
        <w:rPr>
          <w:szCs w:val="16"/>
        </w:rPr>
        <w:t>exceto</w:t>
      </w:r>
      <w:r w:rsidRPr="00D41129">
        <w:rPr>
          <w:szCs w:val="16"/>
        </w:rPr>
        <w:t xml:space="preserve"> quando sejam fixados pra</w:t>
      </w:r>
      <w:r w:rsidR="002757EE">
        <w:rPr>
          <w:szCs w:val="16"/>
        </w:rPr>
        <w:t xml:space="preserve">zos distintos, em conformidade com </w:t>
      </w:r>
      <w:r w:rsidRPr="00D41129">
        <w:rPr>
          <w:szCs w:val="16"/>
        </w:rPr>
        <w:t>o indicado nos parágrafos 315 a 322 e 331 desta Sentença.</w:t>
      </w:r>
    </w:p>
    <w:p w:rsidR="00203910" w:rsidRPr="00D41129" w:rsidRDefault="00203910" w:rsidP="00E54BCA">
      <w:pPr>
        <w:pStyle w:val="Textoindependiente21"/>
        <w:widowControl w:val="0"/>
        <w:spacing w:line="240" w:lineRule="auto"/>
        <w:rPr>
          <w:szCs w:val="16"/>
        </w:rPr>
      </w:pPr>
    </w:p>
    <w:p w:rsidR="00203910" w:rsidRPr="00D41129" w:rsidRDefault="00203910" w:rsidP="00E54BCA">
      <w:pPr>
        <w:pStyle w:val="Textoindependiente21"/>
        <w:widowControl w:val="0"/>
        <w:spacing w:after="40" w:line="240" w:lineRule="auto"/>
        <w:rPr>
          <w:szCs w:val="16"/>
        </w:rPr>
      </w:pPr>
      <w:r w:rsidRPr="00D41129">
        <w:rPr>
          <w:szCs w:val="16"/>
        </w:rPr>
        <w:t>20.</w:t>
      </w:r>
      <w:r w:rsidRPr="00D41129">
        <w:rPr>
          <w:szCs w:val="16"/>
        </w:rPr>
        <w:tab/>
        <w:t xml:space="preserve">o Estado deve </w:t>
      </w:r>
      <w:r w:rsidR="002757EE">
        <w:rPr>
          <w:szCs w:val="16"/>
        </w:rPr>
        <w:t>depositar</w:t>
      </w:r>
      <w:r w:rsidRPr="00D41129">
        <w:rPr>
          <w:szCs w:val="16"/>
        </w:rPr>
        <w:t xml:space="preserve"> a indenização ordenada a favor das vítimas que sejam crian</w:t>
      </w:r>
      <w:r w:rsidR="00975B33" w:rsidRPr="00D41129">
        <w:rPr>
          <w:szCs w:val="16"/>
        </w:rPr>
        <w:t>ças em um investimento bancário</w:t>
      </w:r>
      <w:r w:rsidRPr="00D41129">
        <w:rPr>
          <w:szCs w:val="16"/>
        </w:rPr>
        <w:t xml:space="preserve"> em </w:t>
      </w:r>
      <w:r w:rsidR="002757EE">
        <w:rPr>
          <w:szCs w:val="16"/>
        </w:rPr>
        <w:t xml:space="preserve">seu </w:t>
      </w:r>
      <w:r w:rsidRPr="00D41129">
        <w:rPr>
          <w:szCs w:val="16"/>
        </w:rPr>
        <w:t>nome</w:t>
      </w:r>
      <w:r w:rsidR="002757EE">
        <w:rPr>
          <w:szCs w:val="16"/>
        </w:rPr>
        <w:t>,</w:t>
      </w:r>
      <w:r w:rsidRPr="00D41129">
        <w:rPr>
          <w:szCs w:val="16"/>
        </w:rPr>
        <w:t xml:space="preserve"> em uma instituição paraguaia idônea, em dólares estadunidenses, dentro do prazo de um ano e nas condições financeiras mais favoráveis que permitam a legislação e a prática bancárias enquanto sejam menores de idade, nos termos do parágrafo 336 desta Sentença.</w:t>
      </w:r>
    </w:p>
    <w:p w:rsidR="00203910" w:rsidRPr="00D41129" w:rsidRDefault="00203910" w:rsidP="00E54BCA">
      <w:pPr>
        <w:pStyle w:val="Textoindependiente21"/>
        <w:widowControl w:val="0"/>
        <w:spacing w:after="40" w:line="240" w:lineRule="auto"/>
        <w:rPr>
          <w:szCs w:val="16"/>
        </w:rPr>
      </w:pPr>
    </w:p>
    <w:p w:rsidR="00203910" w:rsidRPr="00D41129" w:rsidRDefault="00203910" w:rsidP="00E54BCA">
      <w:pPr>
        <w:pStyle w:val="Textoindependiente21"/>
        <w:widowControl w:val="0"/>
        <w:spacing w:after="40" w:line="240" w:lineRule="auto"/>
        <w:rPr>
          <w:szCs w:val="16"/>
        </w:rPr>
      </w:pPr>
      <w:r w:rsidRPr="00D41129">
        <w:rPr>
          <w:szCs w:val="16"/>
        </w:rPr>
        <w:t>21.</w:t>
      </w:r>
      <w:r w:rsidRPr="00D41129">
        <w:rPr>
          <w:szCs w:val="16"/>
        </w:rPr>
        <w:tab/>
        <w:t xml:space="preserve">o Estado pode cumprir suas obrigações de caráter pecuniário </w:t>
      </w:r>
      <w:r w:rsidR="0053681C" w:rsidRPr="00D41129">
        <w:rPr>
          <w:szCs w:val="16"/>
        </w:rPr>
        <w:t>através d</w:t>
      </w:r>
      <w:r w:rsidRPr="00D41129">
        <w:rPr>
          <w:szCs w:val="16"/>
        </w:rPr>
        <w:t xml:space="preserve">o pagamento em dólares dos Estados Unidos da América ou em uma quantia equivalente em moeda nacional do Estado, utilizando para o cálculo respectivo a taxa de câmbio entre ambas as moedas que esteja vigente na praça de Nova York, Estados Unidos da América, </w:t>
      </w:r>
      <w:r w:rsidR="00975B33" w:rsidRPr="00D41129">
        <w:rPr>
          <w:szCs w:val="16"/>
        </w:rPr>
        <w:t>n</w:t>
      </w:r>
      <w:r w:rsidRPr="00D41129">
        <w:rPr>
          <w:szCs w:val="16"/>
        </w:rPr>
        <w:t>o dia anterior ao pagamento.</w:t>
      </w:r>
      <w:r w:rsidR="00E63EE5">
        <w:rPr>
          <w:szCs w:val="16"/>
        </w:rPr>
        <w:t xml:space="preserve"> </w:t>
      </w:r>
      <w:r w:rsidRPr="00D41129">
        <w:rPr>
          <w:szCs w:val="16"/>
        </w:rPr>
        <w:t>No caso da constituição do investimento bancário, este deverá ser realizado em dólares dos Estados Unidos da América, nos termos dos parágrafos 335 e 336 desta Sentença.</w:t>
      </w:r>
    </w:p>
    <w:p w:rsidR="00203910" w:rsidRPr="00D41129" w:rsidRDefault="00203910" w:rsidP="00E54BCA">
      <w:pPr>
        <w:pStyle w:val="Textoindependiente21"/>
        <w:widowControl w:val="0"/>
        <w:spacing w:after="40" w:line="240" w:lineRule="auto"/>
        <w:rPr>
          <w:szCs w:val="16"/>
        </w:rPr>
      </w:pPr>
    </w:p>
    <w:p w:rsidR="00975B33" w:rsidRPr="00D41129" w:rsidRDefault="00203910" w:rsidP="00E54BCA">
      <w:pPr>
        <w:widowControl w:val="0"/>
        <w:spacing w:after="40"/>
        <w:jc w:val="both"/>
        <w:rPr>
          <w:rFonts w:ascii="Verdana" w:hAnsi="Verdana"/>
          <w:sz w:val="20"/>
          <w:szCs w:val="16"/>
        </w:rPr>
      </w:pPr>
      <w:r w:rsidRPr="00D41129">
        <w:rPr>
          <w:rFonts w:ascii="Verdana" w:hAnsi="Verdana"/>
          <w:sz w:val="20"/>
          <w:szCs w:val="16"/>
        </w:rPr>
        <w:t>22.</w:t>
      </w:r>
      <w:r w:rsidRPr="00D41129">
        <w:rPr>
          <w:rFonts w:ascii="Verdana" w:hAnsi="Verdana"/>
          <w:sz w:val="20"/>
          <w:szCs w:val="16"/>
        </w:rPr>
        <w:tab/>
        <w:t>os pagamentos a título de dano material, imaterial e custas e gastos estabelecidos na presente Sentença não poderão ser afetados, reduzidos ou condicionados por motivos fiscais atuais ou futuros, nos termos do parágrafo 337 da presente Sentença.</w:t>
      </w:r>
    </w:p>
    <w:p w:rsidR="00975B33" w:rsidRPr="00D41129" w:rsidRDefault="00975B33" w:rsidP="00E54BCA">
      <w:pPr>
        <w:widowControl w:val="0"/>
        <w:spacing w:after="40"/>
        <w:jc w:val="both"/>
        <w:rPr>
          <w:rFonts w:ascii="Verdana" w:hAnsi="Verdana"/>
          <w:sz w:val="20"/>
          <w:szCs w:val="16"/>
        </w:rPr>
      </w:pPr>
    </w:p>
    <w:p w:rsidR="00203910" w:rsidRPr="00D41129" w:rsidRDefault="00203910" w:rsidP="00E54BCA">
      <w:pPr>
        <w:widowControl w:val="0"/>
        <w:spacing w:after="40"/>
        <w:jc w:val="both"/>
        <w:rPr>
          <w:rFonts w:ascii="Verdana" w:hAnsi="Verdana"/>
          <w:sz w:val="20"/>
          <w:szCs w:val="16"/>
        </w:rPr>
      </w:pPr>
      <w:r w:rsidRPr="00D41129">
        <w:rPr>
          <w:rFonts w:ascii="Verdana" w:hAnsi="Verdana"/>
          <w:sz w:val="20"/>
          <w:szCs w:val="16"/>
        </w:rPr>
        <w:t>23.</w:t>
      </w:r>
      <w:r w:rsidRPr="00D41129">
        <w:rPr>
          <w:rFonts w:ascii="Verdana" w:hAnsi="Verdana"/>
          <w:sz w:val="20"/>
          <w:szCs w:val="16"/>
        </w:rPr>
        <w:tab/>
        <w:t>caso o Estado incorra em mora, deverá pagar juro</w:t>
      </w:r>
      <w:r w:rsidR="002757EE">
        <w:rPr>
          <w:rFonts w:ascii="Verdana" w:hAnsi="Verdana"/>
          <w:sz w:val="20"/>
          <w:szCs w:val="16"/>
        </w:rPr>
        <w:t>s</w:t>
      </w:r>
      <w:r w:rsidRPr="00D41129">
        <w:rPr>
          <w:rFonts w:ascii="Verdana" w:hAnsi="Verdana"/>
          <w:sz w:val="20"/>
          <w:szCs w:val="16"/>
        </w:rPr>
        <w:t xml:space="preserve"> sobre a quantia devida, correspondente ao juro bancário moratório no Paraguai.</w:t>
      </w:r>
    </w:p>
    <w:p w:rsidR="00203910" w:rsidRPr="00D41129" w:rsidRDefault="00203910" w:rsidP="00E54BCA">
      <w:pPr>
        <w:widowControl w:val="0"/>
        <w:spacing w:after="40"/>
        <w:jc w:val="both"/>
        <w:rPr>
          <w:rFonts w:ascii="Verdana" w:hAnsi="Verdana"/>
          <w:sz w:val="20"/>
          <w:szCs w:val="16"/>
        </w:rPr>
      </w:pPr>
    </w:p>
    <w:p w:rsidR="00203910" w:rsidRPr="00D41129" w:rsidRDefault="00203910" w:rsidP="00E54BCA">
      <w:pPr>
        <w:widowControl w:val="0"/>
        <w:spacing w:after="40"/>
        <w:jc w:val="both"/>
        <w:rPr>
          <w:rFonts w:ascii="Verdana" w:hAnsi="Verdana"/>
          <w:sz w:val="20"/>
          <w:szCs w:val="16"/>
        </w:rPr>
      </w:pPr>
      <w:r w:rsidRPr="00D41129">
        <w:rPr>
          <w:rFonts w:ascii="Verdana" w:hAnsi="Verdana"/>
          <w:sz w:val="20"/>
          <w:szCs w:val="16"/>
        </w:rPr>
        <w:t>24.</w:t>
      </w:r>
      <w:r w:rsidRPr="00D41129">
        <w:rPr>
          <w:rFonts w:ascii="Verdana" w:hAnsi="Verdana"/>
          <w:sz w:val="20"/>
          <w:szCs w:val="16"/>
        </w:rPr>
        <w:tab/>
        <w:t>se</w:t>
      </w:r>
      <w:r w:rsidR="00B70148">
        <w:rPr>
          <w:rFonts w:ascii="Verdana" w:hAnsi="Verdana"/>
          <w:sz w:val="20"/>
          <w:szCs w:val="16"/>
        </w:rPr>
        <w:t>,</w:t>
      </w:r>
      <w:r w:rsidRPr="00D41129">
        <w:rPr>
          <w:rFonts w:ascii="Verdana" w:hAnsi="Verdana"/>
          <w:sz w:val="20"/>
          <w:szCs w:val="16"/>
        </w:rPr>
        <w:t xml:space="preserve"> por causas atribuíveis aos beneficiários das indenizações</w:t>
      </w:r>
      <w:r w:rsidR="00B70148">
        <w:rPr>
          <w:rFonts w:ascii="Verdana" w:hAnsi="Verdana"/>
          <w:sz w:val="20"/>
          <w:szCs w:val="16"/>
        </w:rPr>
        <w:t>,</w:t>
      </w:r>
      <w:r w:rsidRPr="00D41129">
        <w:rPr>
          <w:rFonts w:ascii="Verdana" w:hAnsi="Verdana"/>
          <w:sz w:val="20"/>
          <w:szCs w:val="16"/>
        </w:rPr>
        <w:t xml:space="preserve"> não for possível que estes as recebam dentro do prazo de um ano</w:t>
      </w:r>
      <w:r w:rsidR="002757EE" w:rsidRPr="002757EE">
        <w:rPr>
          <w:rFonts w:ascii="Verdana" w:hAnsi="Verdana"/>
          <w:sz w:val="20"/>
          <w:szCs w:val="16"/>
        </w:rPr>
        <w:t xml:space="preserve"> </w:t>
      </w:r>
      <w:r w:rsidR="002757EE" w:rsidRPr="00D41129">
        <w:rPr>
          <w:rFonts w:ascii="Verdana" w:hAnsi="Verdana"/>
          <w:sz w:val="20"/>
          <w:szCs w:val="16"/>
        </w:rPr>
        <w:t>indicado</w:t>
      </w:r>
      <w:r w:rsidRPr="00D41129">
        <w:rPr>
          <w:rFonts w:ascii="Verdana" w:hAnsi="Verdana"/>
          <w:sz w:val="20"/>
          <w:szCs w:val="16"/>
        </w:rPr>
        <w:t>, contado a partir da notificação da presente Sentença, o Estado consignará estas quantias a favor dos beneficiários em uma conta ou certificado de depósito em uma instituição bancária paraguaia idônea, nos termos do parágrafo 335 da presente Sentença.</w:t>
      </w:r>
    </w:p>
    <w:p w:rsidR="00203910" w:rsidRPr="00D41129" w:rsidRDefault="00203910" w:rsidP="00E54BCA">
      <w:pPr>
        <w:widowControl w:val="0"/>
        <w:spacing w:after="40"/>
        <w:jc w:val="both"/>
        <w:rPr>
          <w:rFonts w:ascii="Verdana" w:hAnsi="Verdana"/>
          <w:sz w:val="20"/>
          <w:szCs w:val="16"/>
        </w:rPr>
      </w:pPr>
    </w:p>
    <w:p w:rsidR="00203910" w:rsidRPr="00D41129" w:rsidRDefault="00203910" w:rsidP="00E54BCA">
      <w:pPr>
        <w:pStyle w:val="Textoindependiente21"/>
        <w:widowControl w:val="0"/>
        <w:spacing w:after="40" w:line="240" w:lineRule="auto"/>
        <w:rPr>
          <w:szCs w:val="16"/>
        </w:rPr>
      </w:pPr>
      <w:r w:rsidRPr="00D41129">
        <w:rPr>
          <w:szCs w:val="16"/>
        </w:rPr>
        <w:t>25.</w:t>
      </w:r>
      <w:r w:rsidRPr="00D41129">
        <w:rPr>
          <w:szCs w:val="16"/>
        </w:rPr>
        <w:tab/>
        <w:t xml:space="preserve">supervisionará o cumprimento </w:t>
      </w:r>
      <w:r w:rsidR="00B70148">
        <w:rPr>
          <w:szCs w:val="16"/>
        </w:rPr>
        <w:t>integral</w:t>
      </w:r>
      <w:r w:rsidRPr="00D41129">
        <w:rPr>
          <w:szCs w:val="16"/>
        </w:rPr>
        <w:t xml:space="preserve"> desta Sentença e dará por concluído o presente caso uma vez que o Estado tenha dado cabal cumprimento ao disposto na mesma.</w:t>
      </w:r>
      <w:r w:rsidR="00E63EE5">
        <w:rPr>
          <w:szCs w:val="16"/>
        </w:rPr>
        <w:t xml:space="preserve"> </w:t>
      </w:r>
      <w:r w:rsidRPr="00D41129">
        <w:rPr>
          <w:szCs w:val="16"/>
        </w:rPr>
        <w:t>Dentro do prazo de um ano, contado a partir da notificação desta Sentença, o Estado deverá apresentar à Corte um relatório sobre as medidas adotadas para dar</w:t>
      </w:r>
      <w:r w:rsidR="002757EE">
        <w:rPr>
          <w:szCs w:val="16"/>
        </w:rPr>
        <w:t>-lhe</w:t>
      </w:r>
      <w:r w:rsidR="00975B33" w:rsidRPr="00D41129">
        <w:rPr>
          <w:szCs w:val="16"/>
        </w:rPr>
        <w:t xml:space="preserve"> </w:t>
      </w:r>
      <w:r w:rsidRPr="00D41129">
        <w:rPr>
          <w:szCs w:val="16"/>
        </w:rPr>
        <w:t>cumprimento, nos termos do parágrafo 339 da mesma.</w:t>
      </w:r>
    </w:p>
    <w:p w:rsidR="00203910" w:rsidRPr="00D41129" w:rsidRDefault="00203910" w:rsidP="00E54BCA">
      <w:pPr>
        <w:widowControl w:val="0"/>
        <w:spacing w:after="40"/>
        <w:jc w:val="both"/>
        <w:rPr>
          <w:rFonts w:ascii="Verdana" w:hAnsi="Verdana"/>
          <w:sz w:val="20"/>
          <w:szCs w:val="16"/>
        </w:rPr>
      </w:pPr>
    </w:p>
    <w:p w:rsidR="00203910" w:rsidRPr="00D41129" w:rsidRDefault="00203910" w:rsidP="00E54BCA">
      <w:pPr>
        <w:widowControl w:val="0"/>
        <w:spacing w:after="40"/>
        <w:jc w:val="both"/>
        <w:rPr>
          <w:rFonts w:ascii="Verdana" w:eastAsia="Times" w:hAnsi="Verdana"/>
          <w:sz w:val="20"/>
          <w:szCs w:val="16"/>
        </w:rPr>
      </w:pPr>
      <w:r w:rsidRPr="00D41129">
        <w:rPr>
          <w:rFonts w:ascii="Verdana" w:hAnsi="Verdana"/>
          <w:sz w:val="20"/>
          <w:szCs w:val="16"/>
        </w:rPr>
        <w:lastRenderedPageBreak/>
        <w:t xml:space="preserve">O Juiz Cançado Trindade </w:t>
      </w:r>
      <w:r w:rsidR="000E5C8E">
        <w:rPr>
          <w:rFonts w:ascii="Verdana" w:hAnsi="Verdana"/>
          <w:sz w:val="20"/>
          <w:szCs w:val="16"/>
        </w:rPr>
        <w:t>comunicou</w:t>
      </w:r>
      <w:r w:rsidRPr="00D34BFA">
        <w:rPr>
          <w:rFonts w:ascii="Verdana" w:hAnsi="Verdana"/>
          <w:sz w:val="20"/>
          <w:szCs w:val="16"/>
        </w:rPr>
        <w:t xml:space="preserve"> à</w:t>
      </w:r>
      <w:r w:rsidRPr="00D41129">
        <w:rPr>
          <w:rFonts w:ascii="Verdana" w:hAnsi="Verdana"/>
          <w:sz w:val="20"/>
          <w:szCs w:val="16"/>
        </w:rPr>
        <w:t xml:space="preserve"> Corte seu Voto Fundamentado</w:t>
      </w:r>
      <w:r w:rsidRPr="00D41129">
        <w:rPr>
          <w:rFonts w:ascii="Verdana" w:eastAsia="Times" w:hAnsi="Verdana"/>
          <w:sz w:val="20"/>
          <w:szCs w:val="16"/>
        </w:rPr>
        <w:t>, o qual acompanha esta Sentença.</w:t>
      </w:r>
    </w:p>
    <w:tbl>
      <w:tblPr>
        <w:tblW w:w="0" w:type="auto"/>
        <w:tblLook w:val="01E0" w:firstRow="1" w:lastRow="1" w:firstColumn="1" w:lastColumn="1" w:noHBand="0" w:noVBand="0"/>
      </w:tblPr>
      <w:tblGrid>
        <w:gridCol w:w="4390"/>
        <w:gridCol w:w="4390"/>
      </w:tblGrid>
      <w:tr w:rsidR="00203910" w:rsidRPr="00D41129" w:rsidTr="00203910">
        <w:tc>
          <w:tcPr>
            <w:tcW w:w="8780" w:type="dxa"/>
            <w:gridSpan w:val="2"/>
          </w:tcPr>
          <w:p w:rsidR="00203910" w:rsidRPr="00D41129" w:rsidRDefault="00203910" w:rsidP="00E54BCA">
            <w:pPr>
              <w:tabs>
                <w:tab w:val="left" w:pos="0"/>
              </w:tabs>
              <w:rPr>
                <w:rFonts w:ascii="Verdana" w:eastAsia="Times" w:hAnsi="Verdana"/>
                <w:sz w:val="20"/>
              </w:rPr>
            </w:pPr>
            <w:bookmarkStart w:id="1" w:name="OLE_LINK2"/>
            <w:bookmarkStart w:id="2" w:name="OLE_LINK1"/>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 xml:space="preserve">Sergio García Ramírez </w:t>
            </w:r>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Presidente</w:t>
            </w:r>
          </w:p>
        </w:tc>
      </w:tr>
      <w:tr w:rsidR="00203910" w:rsidRPr="00D41129" w:rsidTr="00203910">
        <w:tc>
          <w:tcPr>
            <w:tcW w:w="4390" w:type="dxa"/>
          </w:tcPr>
          <w:p w:rsidR="00203910" w:rsidRPr="00D41129" w:rsidRDefault="00203910" w:rsidP="00E54BCA">
            <w:pPr>
              <w:tabs>
                <w:tab w:val="left" w:pos="0"/>
              </w:tabs>
              <w:jc w:val="center"/>
              <w:rPr>
                <w:rFonts w:ascii="Verdana" w:eastAsia="Times" w:hAnsi="Verdana"/>
                <w:sz w:val="20"/>
              </w:rPr>
            </w:pPr>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Alirio Abreu Burelli</w:t>
            </w:r>
          </w:p>
        </w:tc>
        <w:tc>
          <w:tcPr>
            <w:tcW w:w="4390" w:type="dxa"/>
          </w:tcPr>
          <w:p w:rsidR="00203910" w:rsidRPr="00D41129" w:rsidRDefault="00203910" w:rsidP="00E54BCA">
            <w:pPr>
              <w:tabs>
                <w:tab w:val="left" w:pos="0"/>
              </w:tabs>
              <w:jc w:val="center"/>
              <w:rPr>
                <w:rFonts w:ascii="Verdana" w:eastAsia="Times" w:hAnsi="Verdana"/>
                <w:sz w:val="20"/>
              </w:rPr>
            </w:pPr>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Oliver Jackman</w:t>
            </w:r>
          </w:p>
        </w:tc>
      </w:tr>
      <w:tr w:rsidR="00203910" w:rsidRPr="00D41129" w:rsidTr="00203910">
        <w:tc>
          <w:tcPr>
            <w:tcW w:w="4390" w:type="dxa"/>
          </w:tcPr>
          <w:p w:rsidR="00203910" w:rsidRPr="00D41129" w:rsidRDefault="00203910" w:rsidP="00E54BCA">
            <w:pPr>
              <w:tabs>
                <w:tab w:val="left" w:pos="0"/>
              </w:tabs>
              <w:jc w:val="center"/>
              <w:rPr>
                <w:rFonts w:ascii="Verdana" w:eastAsia="Times" w:hAnsi="Verdana"/>
                <w:sz w:val="20"/>
              </w:rPr>
            </w:pPr>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Antônio A. Cançado Trindade</w:t>
            </w:r>
          </w:p>
        </w:tc>
        <w:tc>
          <w:tcPr>
            <w:tcW w:w="4390" w:type="dxa"/>
          </w:tcPr>
          <w:p w:rsidR="00203910" w:rsidRPr="00D41129" w:rsidRDefault="00203910" w:rsidP="00E54BCA">
            <w:pPr>
              <w:tabs>
                <w:tab w:val="left" w:pos="0"/>
              </w:tabs>
              <w:jc w:val="center"/>
              <w:rPr>
                <w:rFonts w:ascii="Verdana" w:eastAsia="Times" w:hAnsi="Verdana"/>
                <w:sz w:val="20"/>
              </w:rPr>
            </w:pPr>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Cecilia Medina Quiroga</w:t>
            </w:r>
          </w:p>
        </w:tc>
      </w:tr>
      <w:tr w:rsidR="00203910" w:rsidRPr="00D41129" w:rsidTr="00203910">
        <w:tc>
          <w:tcPr>
            <w:tcW w:w="4390" w:type="dxa"/>
          </w:tcPr>
          <w:p w:rsidR="00203910" w:rsidRPr="00D41129" w:rsidRDefault="00203910" w:rsidP="00E54BCA">
            <w:pPr>
              <w:tabs>
                <w:tab w:val="right" w:pos="8640"/>
              </w:tabs>
              <w:jc w:val="center"/>
              <w:rPr>
                <w:rFonts w:ascii="Verdana" w:eastAsia="Times" w:hAnsi="Verdana"/>
                <w:sz w:val="20"/>
              </w:rPr>
            </w:pPr>
          </w:p>
          <w:p w:rsidR="00203910" w:rsidRPr="00D41129" w:rsidRDefault="00203910" w:rsidP="00E54BCA">
            <w:pPr>
              <w:tabs>
                <w:tab w:val="right" w:pos="8640"/>
              </w:tabs>
              <w:jc w:val="center"/>
              <w:rPr>
                <w:rFonts w:ascii="Verdana" w:eastAsia="Times" w:hAnsi="Verdana"/>
                <w:sz w:val="20"/>
              </w:rPr>
            </w:pPr>
            <w:r w:rsidRPr="00D41129">
              <w:rPr>
                <w:rFonts w:ascii="Verdana" w:eastAsia="Times" w:hAnsi="Verdana"/>
                <w:sz w:val="20"/>
              </w:rPr>
              <w:t>Manuel E. Ventura Robles</w:t>
            </w:r>
          </w:p>
        </w:tc>
        <w:tc>
          <w:tcPr>
            <w:tcW w:w="4390" w:type="dxa"/>
          </w:tcPr>
          <w:p w:rsidR="00203910" w:rsidRPr="00D41129" w:rsidRDefault="00203910" w:rsidP="00E54BCA">
            <w:pPr>
              <w:tabs>
                <w:tab w:val="left" w:pos="0"/>
              </w:tabs>
              <w:jc w:val="center"/>
              <w:rPr>
                <w:rFonts w:ascii="Verdana" w:eastAsia="Times" w:hAnsi="Verdana"/>
                <w:sz w:val="20"/>
              </w:rPr>
            </w:pPr>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 xml:space="preserve">Diego García-Sayán </w:t>
            </w:r>
          </w:p>
        </w:tc>
      </w:tr>
      <w:tr w:rsidR="00203910" w:rsidRPr="00D41129" w:rsidTr="00203910">
        <w:tc>
          <w:tcPr>
            <w:tcW w:w="8780" w:type="dxa"/>
            <w:gridSpan w:val="2"/>
          </w:tcPr>
          <w:p w:rsidR="00203910" w:rsidRPr="00D41129" w:rsidRDefault="00203910" w:rsidP="00E54BCA">
            <w:pPr>
              <w:tabs>
                <w:tab w:val="right" w:pos="8640"/>
              </w:tabs>
              <w:jc w:val="center"/>
              <w:rPr>
                <w:rFonts w:ascii="Verdana" w:eastAsia="Times" w:hAnsi="Verdana"/>
                <w:sz w:val="20"/>
              </w:rPr>
            </w:pPr>
          </w:p>
          <w:p w:rsidR="00203910" w:rsidRPr="00D41129" w:rsidRDefault="00203910" w:rsidP="00E54BCA">
            <w:pPr>
              <w:tabs>
                <w:tab w:val="left" w:pos="0"/>
              </w:tabs>
              <w:jc w:val="center"/>
              <w:rPr>
                <w:rFonts w:ascii="Verdana" w:eastAsia="Times" w:hAnsi="Verdana"/>
                <w:i/>
                <w:sz w:val="20"/>
              </w:rPr>
            </w:pPr>
            <w:r w:rsidRPr="00D41129">
              <w:rPr>
                <w:rFonts w:ascii="Verdana" w:eastAsia="Times" w:hAnsi="Verdana"/>
                <w:sz w:val="20"/>
              </w:rPr>
              <w:t>Víctor Manuel Núñez R.</w:t>
            </w:r>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Juiz</w:t>
            </w:r>
            <w:r w:rsidRPr="00D41129">
              <w:rPr>
                <w:rFonts w:ascii="Verdana" w:eastAsia="Times" w:hAnsi="Verdana"/>
                <w:i/>
                <w:sz w:val="20"/>
              </w:rPr>
              <w:t xml:space="preserve"> ad hoc</w:t>
            </w:r>
          </w:p>
        </w:tc>
      </w:tr>
      <w:tr w:rsidR="00203910" w:rsidRPr="00D41129" w:rsidTr="00203910">
        <w:tc>
          <w:tcPr>
            <w:tcW w:w="8780" w:type="dxa"/>
            <w:gridSpan w:val="2"/>
          </w:tcPr>
          <w:p w:rsidR="00203910" w:rsidRPr="00D41129" w:rsidRDefault="00203910" w:rsidP="00E54BCA">
            <w:pPr>
              <w:tabs>
                <w:tab w:val="right" w:pos="8640"/>
              </w:tabs>
              <w:rPr>
                <w:rFonts w:ascii="Verdana" w:eastAsia="Times" w:hAnsi="Verdana"/>
                <w:sz w:val="20"/>
              </w:rPr>
            </w:pPr>
          </w:p>
          <w:p w:rsidR="00203910" w:rsidRPr="00D41129" w:rsidRDefault="00203910" w:rsidP="00E54BCA">
            <w:pPr>
              <w:tabs>
                <w:tab w:val="right" w:pos="8640"/>
              </w:tabs>
              <w:jc w:val="center"/>
              <w:rPr>
                <w:rFonts w:ascii="Verdana" w:eastAsia="Times" w:hAnsi="Verdana"/>
                <w:sz w:val="20"/>
              </w:rPr>
            </w:pPr>
          </w:p>
          <w:p w:rsidR="00203910" w:rsidRPr="00D41129" w:rsidRDefault="00203910" w:rsidP="00E54BCA">
            <w:pPr>
              <w:tabs>
                <w:tab w:val="right" w:pos="8640"/>
              </w:tabs>
              <w:jc w:val="center"/>
              <w:rPr>
                <w:rFonts w:ascii="Verdana" w:eastAsia="Times" w:hAnsi="Verdana"/>
                <w:sz w:val="20"/>
              </w:rPr>
            </w:pPr>
            <w:r w:rsidRPr="00D41129">
              <w:rPr>
                <w:rFonts w:ascii="Verdana" w:eastAsia="Times" w:hAnsi="Verdana"/>
                <w:sz w:val="20"/>
              </w:rPr>
              <w:t>Pablo Saavedra Alessandri</w:t>
            </w:r>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Secretário</w:t>
            </w:r>
          </w:p>
        </w:tc>
      </w:tr>
    </w:tbl>
    <w:p w:rsidR="00203910" w:rsidRPr="00D41129" w:rsidRDefault="00203910" w:rsidP="002757EE">
      <w:pPr>
        <w:pStyle w:val="Encabezado"/>
        <w:tabs>
          <w:tab w:val="clear" w:pos="4320"/>
        </w:tabs>
        <w:rPr>
          <w:rFonts w:ascii="Verdana" w:hAnsi="Verdana"/>
          <w:sz w:val="20"/>
        </w:rPr>
      </w:pPr>
      <w:r w:rsidRPr="00D41129">
        <w:rPr>
          <w:rFonts w:ascii="Verdana" w:hAnsi="Verdana"/>
          <w:sz w:val="20"/>
        </w:rPr>
        <w:tab/>
      </w:r>
    </w:p>
    <w:p w:rsidR="00203910" w:rsidRPr="00D41129" w:rsidRDefault="00203910" w:rsidP="00E54BCA">
      <w:pPr>
        <w:pStyle w:val="Encabezado"/>
        <w:tabs>
          <w:tab w:val="left" w:pos="708"/>
        </w:tabs>
        <w:rPr>
          <w:rFonts w:ascii="Verdana" w:hAnsi="Verdana"/>
          <w:sz w:val="20"/>
        </w:rPr>
      </w:pPr>
      <w:r w:rsidRPr="00D41129">
        <w:rPr>
          <w:rFonts w:ascii="Verdana" w:hAnsi="Verdana"/>
          <w:sz w:val="20"/>
        </w:rPr>
        <w:t>Comunique-se e execute-se,</w:t>
      </w:r>
    </w:p>
    <w:tbl>
      <w:tblPr>
        <w:tblW w:w="8748" w:type="dxa"/>
        <w:tblLook w:val="01E0" w:firstRow="1" w:lastRow="1" w:firstColumn="1" w:lastColumn="1" w:noHBand="0" w:noVBand="0"/>
      </w:tblPr>
      <w:tblGrid>
        <w:gridCol w:w="4390"/>
        <w:gridCol w:w="4358"/>
      </w:tblGrid>
      <w:tr w:rsidR="00203910" w:rsidRPr="00D41129" w:rsidTr="00203910">
        <w:tc>
          <w:tcPr>
            <w:tcW w:w="4390" w:type="dxa"/>
          </w:tcPr>
          <w:p w:rsidR="00203910" w:rsidRPr="00D41129" w:rsidRDefault="00203910" w:rsidP="00E54BCA">
            <w:pPr>
              <w:jc w:val="center"/>
              <w:rPr>
                <w:rFonts w:ascii="Verdana" w:eastAsia="Times" w:hAnsi="Verdana"/>
                <w:sz w:val="20"/>
              </w:rPr>
            </w:pPr>
          </w:p>
        </w:tc>
        <w:tc>
          <w:tcPr>
            <w:tcW w:w="4358" w:type="dxa"/>
          </w:tcPr>
          <w:p w:rsidR="00203910" w:rsidRPr="00D41129" w:rsidRDefault="00203910" w:rsidP="00E54BCA">
            <w:pPr>
              <w:jc w:val="center"/>
              <w:rPr>
                <w:rFonts w:ascii="Verdana" w:eastAsia="Times" w:hAnsi="Verdana"/>
                <w:sz w:val="20"/>
              </w:rPr>
            </w:pPr>
          </w:p>
          <w:p w:rsidR="00203910" w:rsidRPr="00D41129" w:rsidRDefault="00203910" w:rsidP="00E54BCA">
            <w:pPr>
              <w:jc w:val="center"/>
              <w:rPr>
                <w:rFonts w:ascii="Verdana" w:eastAsia="Times" w:hAnsi="Verdana"/>
                <w:sz w:val="20"/>
              </w:rPr>
            </w:pPr>
          </w:p>
          <w:p w:rsidR="00203910" w:rsidRPr="00D41129" w:rsidRDefault="00203910" w:rsidP="00E54BCA">
            <w:pPr>
              <w:tabs>
                <w:tab w:val="left" w:pos="0"/>
              </w:tabs>
              <w:jc w:val="center"/>
              <w:rPr>
                <w:rFonts w:ascii="Verdana" w:eastAsia="Times" w:hAnsi="Verdana"/>
                <w:sz w:val="20"/>
              </w:rPr>
            </w:pPr>
            <w:r w:rsidRPr="00D41129">
              <w:rPr>
                <w:rFonts w:ascii="Verdana" w:eastAsia="Times" w:hAnsi="Verdana"/>
                <w:sz w:val="20"/>
              </w:rPr>
              <w:t xml:space="preserve">Sergio García Ramírez </w:t>
            </w:r>
          </w:p>
          <w:p w:rsidR="00203910" w:rsidRDefault="00203910" w:rsidP="00E54BCA">
            <w:pPr>
              <w:jc w:val="center"/>
              <w:rPr>
                <w:rFonts w:ascii="Verdana" w:eastAsia="Times" w:hAnsi="Verdana"/>
                <w:sz w:val="20"/>
              </w:rPr>
            </w:pPr>
            <w:r w:rsidRPr="00D41129">
              <w:rPr>
                <w:rFonts w:ascii="Verdana" w:eastAsia="Times" w:hAnsi="Verdana"/>
                <w:sz w:val="20"/>
              </w:rPr>
              <w:t>Presidente</w:t>
            </w:r>
          </w:p>
          <w:p w:rsidR="00E54BCA" w:rsidRPr="00D41129" w:rsidRDefault="00E54BCA" w:rsidP="00E54BCA">
            <w:pPr>
              <w:jc w:val="center"/>
              <w:rPr>
                <w:rFonts w:ascii="Verdana" w:eastAsia="Times" w:hAnsi="Verdana"/>
                <w:sz w:val="20"/>
              </w:rPr>
            </w:pPr>
          </w:p>
        </w:tc>
      </w:tr>
      <w:tr w:rsidR="00203910" w:rsidRPr="00D41129" w:rsidTr="00203910">
        <w:tc>
          <w:tcPr>
            <w:tcW w:w="4390" w:type="dxa"/>
          </w:tcPr>
          <w:p w:rsidR="00203910" w:rsidRPr="00D41129" w:rsidRDefault="002757EE" w:rsidP="00E54BCA">
            <w:pPr>
              <w:tabs>
                <w:tab w:val="right" w:pos="8640"/>
              </w:tabs>
              <w:jc w:val="center"/>
              <w:rPr>
                <w:rFonts w:ascii="Verdana" w:eastAsia="Times" w:hAnsi="Verdana"/>
                <w:sz w:val="20"/>
              </w:rPr>
            </w:pPr>
            <w:r>
              <w:rPr>
                <w:rFonts w:ascii="Verdana" w:eastAsia="Times" w:hAnsi="Verdana"/>
                <w:sz w:val="20"/>
              </w:rPr>
              <w:t>P</w:t>
            </w:r>
            <w:r w:rsidR="00203910" w:rsidRPr="00D41129">
              <w:rPr>
                <w:rFonts w:ascii="Verdana" w:eastAsia="Times" w:hAnsi="Verdana"/>
                <w:sz w:val="20"/>
              </w:rPr>
              <w:t>ablo Saavedra Alessandri</w:t>
            </w:r>
          </w:p>
          <w:p w:rsidR="00203910" w:rsidRDefault="00203910" w:rsidP="00E54BCA">
            <w:pPr>
              <w:tabs>
                <w:tab w:val="left" w:pos="4080"/>
              </w:tabs>
              <w:jc w:val="center"/>
              <w:rPr>
                <w:rFonts w:ascii="Verdana" w:eastAsia="Times" w:hAnsi="Verdana"/>
                <w:sz w:val="20"/>
              </w:rPr>
            </w:pPr>
            <w:r w:rsidRPr="00D41129">
              <w:rPr>
                <w:rFonts w:ascii="Verdana" w:eastAsia="Times" w:hAnsi="Verdana"/>
                <w:sz w:val="20"/>
              </w:rPr>
              <w:t>Secretário</w:t>
            </w:r>
          </w:p>
          <w:p w:rsidR="00B239EC" w:rsidRDefault="00B239EC" w:rsidP="00E54BCA">
            <w:pPr>
              <w:tabs>
                <w:tab w:val="left" w:pos="4080"/>
              </w:tabs>
              <w:jc w:val="center"/>
              <w:rPr>
                <w:rFonts w:ascii="Verdana" w:eastAsia="Times" w:hAnsi="Verdana"/>
                <w:sz w:val="20"/>
              </w:rPr>
            </w:pPr>
          </w:p>
          <w:p w:rsidR="00B239EC" w:rsidRPr="00D41129" w:rsidRDefault="00B239EC" w:rsidP="00E54BCA">
            <w:pPr>
              <w:tabs>
                <w:tab w:val="left" w:pos="4080"/>
              </w:tabs>
              <w:jc w:val="center"/>
              <w:rPr>
                <w:rFonts w:ascii="Verdana" w:eastAsia="Times" w:hAnsi="Verdana"/>
                <w:sz w:val="20"/>
              </w:rPr>
            </w:pPr>
          </w:p>
        </w:tc>
        <w:tc>
          <w:tcPr>
            <w:tcW w:w="4358" w:type="dxa"/>
          </w:tcPr>
          <w:p w:rsidR="00203910" w:rsidRPr="00D41129" w:rsidRDefault="00203910" w:rsidP="00E54BCA">
            <w:pPr>
              <w:jc w:val="center"/>
              <w:rPr>
                <w:rFonts w:ascii="Verdana" w:eastAsia="Times" w:hAnsi="Verdana"/>
                <w:sz w:val="20"/>
              </w:rPr>
            </w:pPr>
          </w:p>
        </w:tc>
      </w:tr>
      <w:bookmarkEnd w:id="1"/>
      <w:bookmarkEnd w:id="2"/>
    </w:tbl>
    <w:p w:rsidR="00D51599" w:rsidRPr="00D41129" w:rsidRDefault="00D51599" w:rsidP="00E54BCA">
      <w:pPr>
        <w:rPr>
          <w:rFonts w:ascii="Verdana" w:hAnsi="Verdana"/>
        </w:rPr>
        <w:sectPr w:rsidR="00D51599" w:rsidRPr="00D41129" w:rsidSect="00B12CC5">
          <w:headerReference w:type="even" r:id="rId8"/>
          <w:headerReference w:type="default" r:id="rId9"/>
          <w:footerReference w:type="even" r:id="rId10"/>
          <w:footerReference w:type="default" r:id="rId11"/>
          <w:pgSz w:w="12240" w:h="15840"/>
          <w:pgMar w:top="1440" w:right="1440" w:bottom="1440" w:left="1440" w:header="720" w:footer="720" w:gutter="0"/>
          <w:pgNumType w:start="1"/>
          <w:cols w:space="720"/>
          <w:titlePg/>
          <w:docGrid w:linePitch="326"/>
        </w:sectPr>
      </w:pPr>
    </w:p>
    <w:p w:rsidR="0088316F" w:rsidRDefault="0088316F" w:rsidP="00E54BCA">
      <w:pPr>
        <w:pStyle w:val="Ttulo5"/>
        <w:suppressAutoHyphens/>
        <w:spacing w:line="240" w:lineRule="auto"/>
        <w:rPr>
          <w:caps w:val="0"/>
          <w:spacing w:val="-3"/>
        </w:rPr>
        <w:sectPr w:rsidR="0088316F" w:rsidSect="00B12CC5">
          <w:pgSz w:w="12240" w:h="15840"/>
          <w:pgMar w:top="1440" w:right="1440" w:bottom="1440" w:left="1440" w:header="720" w:footer="720" w:gutter="0"/>
          <w:pgNumType w:start="1"/>
          <w:cols w:space="720"/>
          <w:titlePg/>
          <w:docGrid w:linePitch="326"/>
        </w:sectPr>
      </w:pPr>
    </w:p>
    <w:p w:rsidR="00B239EC" w:rsidRDefault="00B239EC" w:rsidP="00E54BCA">
      <w:pPr>
        <w:pStyle w:val="Ttulo5"/>
        <w:suppressAutoHyphens/>
        <w:spacing w:line="240" w:lineRule="auto"/>
        <w:rPr>
          <w:caps w:val="0"/>
          <w:spacing w:val="-3"/>
        </w:rPr>
        <w:sectPr w:rsidR="00B239EC" w:rsidSect="0088316F">
          <w:type w:val="continuous"/>
          <w:pgSz w:w="12240" w:h="15840"/>
          <w:pgMar w:top="1440" w:right="1440" w:bottom="1440" w:left="1440" w:header="720" w:footer="720" w:gutter="0"/>
          <w:pgNumType w:start="1"/>
          <w:cols w:space="720"/>
          <w:titlePg/>
          <w:docGrid w:linePitch="326"/>
        </w:sectPr>
      </w:pPr>
    </w:p>
    <w:p w:rsidR="00D51599" w:rsidRPr="00D41129" w:rsidRDefault="00D51599" w:rsidP="00E54BCA">
      <w:pPr>
        <w:pStyle w:val="Ttulo5"/>
        <w:suppressAutoHyphens/>
        <w:spacing w:line="240" w:lineRule="auto"/>
        <w:rPr>
          <w:caps w:val="0"/>
          <w:spacing w:val="-3"/>
        </w:rPr>
      </w:pPr>
      <w:r w:rsidRPr="00D41129">
        <w:rPr>
          <w:caps w:val="0"/>
          <w:spacing w:val="-3"/>
        </w:rPr>
        <w:lastRenderedPageBreak/>
        <w:t xml:space="preserve">VOTO </w:t>
      </w:r>
      <w:r w:rsidR="00237C6C" w:rsidRPr="00D41129">
        <w:rPr>
          <w:caps w:val="0"/>
          <w:spacing w:val="-3"/>
        </w:rPr>
        <w:t>FUNDAMENTADO DO</w:t>
      </w:r>
      <w:r w:rsidRPr="00D41129">
        <w:rPr>
          <w:caps w:val="0"/>
          <w:spacing w:val="-3"/>
        </w:rPr>
        <w:t xml:space="preserve"> </w:t>
      </w:r>
      <w:r w:rsidR="004A5DBF" w:rsidRPr="00D41129">
        <w:rPr>
          <w:caps w:val="0"/>
          <w:spacing w:val="-3"/>
        </w:rPr>
        <w:t>JUIZ</w:t>
      </w:r>
      <w:r w:rsidRPr="00D41129">
        <w:rPr>
          <w:caps w:val="0"/>
          <w:spacing w:val="-3"/>
        </w:rPr>
        <w:t xml:space="preserve"> A.A. CANÇADO TRINDADE</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1.</w:t>
      </w:r>
      <w:r w:rsidRPr="00D41129">
        <w:rPr>
          <w:rFonts w:ascii="Verdana" w:hAnsi="Verdana"/>
          <w:spacing w:val="-3"/>
          <w:sz w:val="20"/>
        </w:rPr>
        <w:tab/>
        <w:t xml:space="preserve">Voto a favor </w:t>
      </w:r>
      <w:r w:rsidR="007D1BBD" w:rsidRPr="00D41129">
        <w:rPr>
          <w:rFonts w:ascii="Verdana" w:hAnsi="Verdana"/>
          <w:spacing w:val="-3"/>
          <w:sz w:val="20"/>
        </w:rPr>
        <w:t>da ado</w:t>
      </w:r>
      <w:r w:rsidR="004A5DBF" w:rsidRPr="00D41129">
        <w:rPr>
          <w:rFonts w:ascii="Verdana" w:hAnsi="Verdana"/>
          <w:spacing w:val="-3"/>
          <w:sz w:val="20"/>
        </w:rPr>
        <w:t>ção</w:t>
      </w:r>
      <w:r w:rsidR="007D1BBD" w:rsidRPr="00D41129">
        <w:rPr>
          <w:rFonts w:ascii="Verdana" w:hAnsi="Verdana"/>
          <w:spacing w:val="-3"/>
          <w:sz w:val="20"/>
        </w:rPr>
        <w:t xml:space="preserve"> d</w:t>
      </w:r>
      <w:r w:rsidRPr="00D41129">
        <w:rPr>
          <w:rFonts w:ascii="Verdana" w:hAnsi="Verdana"/>
          <w:spacing w:val="-3"/>
          <w:sz w:val="20"/>
        </w:rPr>
        <w:t xml:space="preserve">a presente </w:t>
      </w:r>
      <w:r w:rsidR="00F6109C" w:rsidRPr="00D41129">
        <w:rPr>
          <w:rFonts w:ascii="Verdana" w:hAnsi="Verdana"/>
          <w:spacing w:val="-3"/>
          <w:sz w:val="20"/>
        </w:rPr>
        <w:t>Sentença</w:t>
      </w:r>
      <w:r w:rsidR="007D1BBD" w:rsidRPr="00D41129">
        <w:rPr>
          <w:rFonts w:ascii="Verdana" w:hAnsi="Verdana"/>
          <w:spacing w:val="-3"/>
          <w:sz w:val="20"/>
        </w:rPr>
        <w:t xml:space="preserve"> d</w:t>
      </w:r>
      <w:r w:rsidRPr="00D41129">
        <w:rPr>
          <w:rFonts w:ascii="Verdana" w:hAnsi="Verdana"/>
          <w:spacing w:val="-3"/>
          <w:sz w:val="20"/>
        </w:rPr>
        <w:t xml:space="preserve">a Corte Interamericana de </w:t>
      </w:r>
      <w:r w:rsidR="004A5DBF" w:rsidRPr="00D41129">
        <w:rPr>
          <w:rFonts w:ascii="Verdana" w:hAnsi="Verdana"/>
          <w:spacing w:val="-3"/>
          <w:sz w:val="20"/>
        </w:rPr>
        <w:t>Direitos</w:t>
      </w:r>
      <w:r w:rsidRPr="00D41129">
        <w:rPr>
          <w:rFonts w:ascii="Verdana" w:hAnsi="Verdana"/>
          <w:spacing w:val="-3"/>
          <w:sz w:val="20"/>
        </w:rPr>
        <w:t xml:space="preserve"> Humanos</w:t>
      </w:r>
      <w:r w:rsidR="00020534">
        <w:rPr>
          <w:rFonts w:ascii="Verdana" w:hAnsi="Verdana"/>
          <w:spacing w:val="-3"/>
          <w:sz w:val="20"/>
        </w:rPr>
        <w:t>,</w:t>
      </w:r>
      <w:r w:rsidRPr="00D41129">
        <w:rPr>
          <w:rFonts w:ascii="Verdana" w:hAnsi="Verdana"/>
          <w:spacing w:val="-3"/>
          <w:sz w:val="20"/>
        </w:rPr>
        <w:t xml:space="preserve"> </w:t>
      </w:r>
      <w:r w:rsidR="007D1BBD" w:rsidRPr="00D41129">
        <w:rPr>
          <w:rFonts w:ascii="Verdana" w:hAnsi="Verdana"/>
          <w:spacing w:val="-3"/>
          <w:sz w:val="20"/>
        </w:rPr>
        <w:t>no caso do</w:t>
      </w:r>
      <w:r w:rsidRPr="00D41129">
        <w:rPr>
          <w:rFonts w:ascii="Verdana" w:hAnsi="Verdana"/>
          <w:spacing w:val="-3"/>
          <w:sz w:val="20"/>
        </w:rPr>
        <w:t xml:space="preserve"> </w:t>
      </w:r>
      <w:r w:rsidRPr="00D41129">
        <w:rPr>
          <w:rFonts w:ascii="Verdana" w:hAnsi="Verdana"/>
          <w:i/>
          <w:spacing w:val="-3"/>
          <w:sz w:val="20"/>
        </w:rPr>
        <w:t>Instituto de Reeduca</w:t>
      </w:r>
      <w:r w:rsidR="004A5DBF" w:rsidRPr="00D41129">
        <w:rPr>
          <w:rFonts w:ascii="Verdana" w:hAnsi="Verdana"/>
          <w:i/>
          <w:spacing w:val="-3"/>
          <w:sz w:val="20"/>
        </w:rPr>
        <w:t>ção</w:t>
      </w:r>
      <w:r w:rsidR="007D1BBD" w:rsidRPr="00D41129">
        <w:rPr>
          <w:rFonts w:ascii="Verdana" w:hAnsi="Verdana"/>
          <w:i/>
          <w:spacing w:val="-3"/>
          <w:sz w:val="20"/>
        </w:rPr>
        <w:t xml:space="preserve"> do</w:t>
      </w:r>
      <w:r w:rsidRPr="00D41129">
        <w:rPr>
          <w:rFonts w:ascii="Verdana" w:hAnsi="Verdana"/>
          <w:i/>
          <w:spacing w:val="-3"/>
          <w:sz w:val="20"/>
        </w:rPr>
        <w:t xml:space="preserve"> Menor</w:t>
      </w:r>
      <w:r w:rsidR="007D1BBD" w:rsidRPr="00D41129">
        <w:rPr>
          <w:rFonts w:ascii="Verdana" w:hAnsi="Verdana"/>
          <w:spacing w:val="-3"/>
          <w:sz w:val="20"/>
        </w:rPr>
        <w:t>, relativo ao</w:t>
      </w:r>
      <w:r w:rsidRPr="00D41129">
        <w:rPr>
          <w:rFonts w:ascii="Verdana" w:hAnsi="Verdana"/>
          <w:spacing w:val="-3"/>
          <w:sz w:val="20"/>
        </w:rPr>
        <w:t xml:space="preserve"> Estado </w:t>
      </w:r>
      <w:r w:rsidR="00A36A29" w:rsidRPr="00D41129">
        <w:rPr>
          <w:rFonts w:ascii="Verdana" w:hAnsi="Verdana"/>
          <w:spacing w:val="-3"/>
          <w:sz w:val="20"/>
        </w:rPr>
        <w:t>paraguai</w:t>
      </w:r>
      <w:r w:rsidR="007D1BBD" w:rsidRPr="00D41129">
        <w:rPr>
          <w:rFonts w:ascii="Verdana" w:hAnsi="Verdana"/>
          <w:spacing w:val="-3"/>
          <w:sz w:val="20"/>
        </w:rPr>
        <w:t>o, a qual, na mesma linha</w:t>
      </w:r>
      <w:r w:rsidRPr="00D41129">
        <w:rPr>
          <w:rFonts w:ascii="Verdana" w:hAnsi="Verdana"/>
          <w:spacing w:val="-3"/>
          <w:sz w:val="20"/>
        </w:rPr>
        <w:t xml:space="preserve"> </w:t>
      </w:r>
      <w:r w:rsidR="007D1BBD" w:rsidRPr="00D41129">
        <w:rPr>
          <w:rFonts w:ascii="Verdana" w:hAnsi="Verdana"/>
          <w:spacing w:val="-3"/>
          <w:sz w:val="20"/>
        </w:rPr>
        <w:t>de pensamento inaugurada pe</w:t>
      </w:r>
      <w:r w:rsidRPr="00D41129">
        <w:rPr>
          <w:rFonts w:ascii="Verdana" w:hAnsi="Verdana"/>
          <w:spacing w:val="-3"/>
          <w:sz w:val="20"/>
        </w:rPr>
        <w:t xml:space="preserve">la Corte </w:t>
      </w:r>
      <w:r w:rsidR="007D1BBD" w:rsidRPr="00D41129">
        <w:rPr>
          <w:rFonts w:ascii="Verdana" w:hAnsi="Verdana"/>
          <w:spacing w:val="-3"/>
          <w:sz w:val="20"/>
        </w:rPr>
        <w:t>no</w:t>
      </w:r>
      <w:r w:rsidRPr="00D41129">
        <w:rPr>
          <w:rFonts w:ascii="Verdana" w:hAnsi="Verdana"/>
          <w:spacing w:val="-3"/>
          <w:sz w:val="20"/>
        </w:rPr>
        <w:t xml:space="preserve"> caso histórico </w:t>
      </w:r>
      <w:r w:rsidR="007D1BBD" w:rsidRPr="00D41129">
        <w:rPr>
          <w:rFonts w:ascii="Verdana" w:hAnsi="Verdana"/>
          <w:spacing w:val="-3"/>
          <w:sz w:val="20"/>
        </w:rPr>
        <w:t>e</w:t>
      </w:r>
      <w:r w:rsidRPr="00D41129">
        <w:rPr>
          <w:rFonts w:ascii="Verdana" w:hAnsi="Verdana"/>
          <w:spacing w:val="-3"/>
          <w:sz w:val="20"/>
        </w:rPr>
        <w:t xml:space="preserve"> paradigmático </w:t>
      </w:r>
      <w:r w:rsidR="007D1BBD" w:rsidRPr="00D41129">
        <w:rPr>
          <w:rFonts w:ascii="Verdana" w:hAnsi="Verdana"/>
          <w:spacing w:val="-3"/>
          <w:sz w:val="20"/>
        </w:rPr>
        <w:t>das</w:t>
      </w:r>
      <w:r w:rsidRPr="00D41129">
        <w:rPr>
          <w:rFonts w:ascii="Verdana" w:hAnsi="Verdana"/>
          <w:spacing w:val="-3"/>
          <w:sz w:val="20"/>
        </w:rPr>
        <w:t xml:space="preserve"> "</w:t>
      </w:r>
      <w:r w:rsidR="007D1BBD" w:rsidRPr="00D41129">
        <w:rPr>
          <w:rFonts w:ascii="Verdana" w:hAnsi="Verdana"/>
          <w:i/>
          <w:spacing w:val="-3"/>
          <w:sz w:val="20"/>
        </w:rPr>
        <w:t>Crianças</w:t>
      </w:r>
      <w:r w:rsidRPr="00D41129">
        <w:rPr>
          <w:rFonts w:ascii="Verdana" w:hAnsi="Verdana"/>
          <w:i/>
          <w:spacing w:val="-3"/>
          <w:sz w:val="20"/>
        </w:rPr>
        <w:t xml:space="preserve"> </w:t>
      </w:r>
      <w:r w:rsidR="007D1BBD" w:rsidRPr="00D41129">
        <w:rPr>
          <w:rFonts w:ascii="Verdana" w:hAnsi="Verdana"/>
          <w:i/>
          <w:spacing w:val="-3"/>
          <w:sz w:val="20"/>
        </w:rPr>
        <w:t>de</w:t>
      </w:r>
      <w:r w:rsidRPr="00D41129">
        <w:rPr>
          <w:rFonts w:ascii="Verdana" w:hAnsi="Verdana"/>
          <w:i/>
          <w:spacing w:val="-3"/>
          <w:sz w:val="20"/>
        </w:rPr>
        <w:t xml:space="preserve"> </w:t>
      </w:r>
      <w:r w:rsidR="007D1BBD" w:rsidRPr="00D41129">
        <w:rPr>
          <w:rFonts w:ascii="Verdana" w:hAnsi="Verdana"/>
          <w:i/>
          <w:spacing w:val="-3"/>
          <w:sz w:val="20"/>
        </w:rPr>
        <w:t>Rua</w:t>
      </w:r>
      <w:r w:rsidRPr="00D41129">
        <w:rPr>
          <w:rFonts w:ascii="Verdana" w:hAnsi="Verdana"/>
          <w:spacing w:val="-3"/>
          <w:sz w:val="20"/>
        </w:rPr>
        <w:t>" (</w:t>
      </w:r>
      <w:r w:rsidRPr="00D41129">
        <w:rPr>
          <w:rFonts w:ascii="Verdana" w:hAnsi="Verdana"/>
          <w:i/>
          <w:spacing w:val="-3"/>
          <w:sz w:val="20"/>
        </w:rPr>
        <w:t>Villagrán M</w:t>
      </w:r>
      <w:r w:rsidR="00180915" w:rsidRPr="00D41129">
        <w:rPr>
          <w:rFonts w:ascii="Verdana" w:hAnsi="Verdana"/>
          <w:i/>
          <w:spacing w:val="-3"/>
          <w:sz w:val="20"/>
        </w:rPr>
        <w:t>ora</w:t>
      </w:r>
      <w:r w:rsidR="00282EFE" w:rsidRPr="00D41129">
        <w:rPr>
          <w:rFonts w:ascii="Verdana" w:hAnsi="Verdana"/>
          <w:i/>
          <w:spacing w:val="-3"/>
          <w:sz w:val="20"/>
        </w:rPr>
        <w:t>les</w:t>
      </w:r>
      <w:r w:rsidRPr="00D41129">
        <w:rPr>
          <w:rFonts w:ascii="Verdana" w:hAnsi="Verdana"/>
          <w:i/>
          <w:spacing w:val="-3"/>
          <w:sz w:val="20"/>
        </w:rPr>
        <w:t xml:space="preserve"> </w:t>
      </w:r>
      <w:r w:rsidR="007D1BBD" w:rsidRPr="00D41129">
        <w:rPr>
          <w:rFonts w:ascii="Verdana" w:hAnsi="Verdana"/>
          <w:i/>
          <w:spacing w:val="-3"/>
          <w:sz w:val="20"/>
        </w:rPr>
        <w:t>e</w:t>
      </w:r>
      <w:r w:rsidRPr="00D41129">
        <w:rPr>
          <w:rFonts w:ascii="Verdana" w:hAnsi="Verdana"/>
          <w:i/>
          <w:spacing w:val="-3"/>
          <w:sz w:val="20"/>
        </w:rPr>
        <w:t xml:space="preserve"> </w:t>
      </w:r>
      <w:r w:rsidR="00F9294D" w:rsidRPr="00D41129">
        <w:rPr>
          <w:rFonts w:ascii="Verdana" w:hAnsi="Verdana"/>
          <w:i/>
          <w:spacing w:val="-3"/>
          <w:sz w:val="20"/>
        </w:rPr>
        <w:t>Outros</w:t>
      </w:r>
      <w:r w:rsidRPr="00D41129">
        <w:rPr>
          <w:rFonts w:ascii="Verdana" w:hAnsi="Verdana"/>
          <w:i/>
          <w:spacing w:val="-3"/>
          <w:sz w:val="20"/>
        </w:rPr>
        <w:t xml:space="preserve"> </w:t>
      </w:r>
      <w:r w:rsidR="007D1BBD" w:rsidRPr="00D41129">
        <w:rPr>
          <w:rFonts w:ascii="Verdana" w:hAnsi="Verdana"/>
          <w:i/>
          <w:spacing w:val="-3"/>
          <w:sz w:val="20"/>
        </w:rPr>
        <w:t>Vs.</w:t>
      </w:r>
      <w:r w:rsidRPr="00D41129">
        <w:rPr>
          <w:rFonts w:ascii="Verdana" w:hAnsi="Verdana"/>
          <w:i/>
          <w:spacing w:val="-3"/>
          <w:sz w:val="20"/>
        </w:rPr>
        <w:t xml:space="preserve"> Guatemala</w:t>
      </w:r>
      <w:r w:rsidRPr="00D41129">
        <w:rPr>
          <w:rFonts w:ascii="Verdana" w:hAnsi="Verdana"/>
          <w:spacing w:val="-3"/>
          <w:sz w:val="20"/>
        </w:rPr>
        <w:t>, 1999-2001), retrata u</w:t>
      </w:r>
      <w:r w:rsidR="007D1BBD" w:rsidRPr="00D41129">
        <w:rPr>
          <w:rFonts w:ascii="Verdana" w:hAnsi="Verdana"/>
          <w:spacing w:val="-3"/>
          <w:sz w:val="20"/>
        </w:rPr>
        <w:t>m</w:t>
      </w:r>
      <w:r w:rsidRPr="00D41129">
        <w:rPr>
          <w:rFonts w:ascii="Verdana" w:hAnsi="Verdana"/>
          <w:spacing w:val="-3"/>
          <w:sz w:val="20"/>
        </w:rPr>
        <w:t>a situa</w:t>
      </w:r>
      <w:r w:rsidR="004A5DBF" w:rsidRPr="00D41129">
        <w:rPr>
          <w:rFonts w:ascii="Verdana" w:hAnsi="Verdana"/>
          <w:spacing w:val="-3"/>
          <w:sz w:val="20"/>
        </w:rPr>
        <w:t>ção</w:t>
      </w:r>
      <w:r w:rsidRPr="00D41129">
        <w:rPr>
          <w:rFonts w:ascii="Verdana" w:hAnsi="Verdana"/>
          <w:spacing w:val="-3"/>
          <w:sz w:val="20"/>
        </w:rPr>
        <w:t xml:space="preserve"> real </w:t>
      </w:r>
      <w:r w:rsidR="007D1BBD" w:rsidRPr="00D41129">
        <w:rPr>
          <w:rFonts w:ascii="Verdana" w:hAnsi="Verdana"/>
          <w:spacing w:val="-3"/>
          <w:sz w:val="20"/>
        </w:rPr>
        <w:t>do cotidiano em</w:t>
      </w:r>
      <w:r w:rsidRPr="00D41129">
        <w:rPr>
          <w:rFonts w:ascii="Verdana" w:hAnsi="Verdana"/>
          <w:spacing w:val="-3"/>
          <w:sz w:val="20"/>
        </w:rPr>
        <w:t xml:space="preserve"> toda </w:t>
      </w:r>
      <w:r w:rsidR="005D0F81">
        <w:rPr>
          <w:rFonts w:ascii="Verdana" w:hAnsi="Verdana"/>
          <w:spacing w:val="-3"/>
          <w:sz w:val="20"/>
        </w:rPr>
        <w:t xml:space="preserve">a </w:t>
      </w:r>
      <w:r w:rsidR="007D1BBD" w:rsidRPr="00D41129">
        <w:rPr>
          <w:rFonts w:ascii="Verdana" w:hAnsi="Verdana"/>
          <w:spacing w:val="-3"/>
          <w:sz w:val="20"/>
        </w:rPr>
        <w:t>América Latina (e</w:t>
      </w:r>
      <w:r w:rsidRPr="00D41129">
        <w:rPr>
          <w:rFonts w:ascii="Verdana" w:hAnsi="Verdana"/>
          <w:spacing w:val="-3"/>
          <w:sz w:val="20"/>
        </w:rPr>
        <w:t xml:space="preserve"> </w:t>
      </w:r>
      <w:r w:rsidR="00736EA2" w:rsidRPr="00D41129">
        <w:rPr>
          <w:rFonts w:ascii="Verdana" w:hAnsi="Verdana"/>
          <w:spacing w:val="-3"/>
          <w:sz w:val="20"/>
        </w:rPr>
        <w:t>outra</w:t>
      </w:r>
      <w:r w:rsidR="007D1BBD" w:rsidRPr="00D41129">
        <w:rPr>
          <w:rFonts w:ascii="Verdana" w:hAnsi="Verdana"/>
          <w:spacing w:val="-3"/>
          <w:sz w:val="20"/>
        </w:rPr>
        <w:t>s regiões</w:t>
      </w:r>
      <w:r w:rsidRPr="00D41129">
        <w:rPr>
          <w:rFonts w:ascii="Verdana" w:hAnsi="Verdana"/>
          <w:spacing w:val="-3"/>
          <w:sz w:val="20"/>
        </w:rPr>
        <w:t xml:space="preserve"> </w:t>
      </w:r>
      <w:r w:rsidR="007D1BBD" w:rsidRPr="00D41129">
        <w:rPr>
          <w:rFonts w:ascii="Verdana" w:hAnsi="Verdana"/>
          <w:spacing w:val="-3"/>
          <w:sz w:val="20"/>
        </w:rPr>
        <w:t>do mundo) e</w:t>
      </w:r>
      <w:r w:rsidRPr="00D41129">
        <w:rPr>
          <w:rFonts w:ascii="Verdana" w:hAnsi="Verdana"/>
          <w:spacing w:val="-3"/>
          <w:sz w:val="20"/>
        </w:rPr>
        <w:t xml:space="preserve"> </w:t>
      </w:r>
      <w:r w:rsidR="007D1BBD" w:rsidRPr="00D41129">
        <w:rPr>
          <w:rFonts w:ascii="Verdana" w:hAnsi="Verdana"/>
          <w:spacing w:val="-3"/>
          <w:sz w:val="20"/>
        </w:rPr>
        <w:t>demonstra</w:t>
      </w:r>
      <w:r w:rsidRPr="00D41129">
        <w:rPr>
          <w:rFonts w:ascii="Verdana" w:hAnsi="Verdana"/>
          <w:spacing w:val="-3"/>
          <w:sz w:val="20"/>
        </w:rPr>
        <w:t xml:space="preserve"> que </w:t>
      </w:r>
      <w:r w:rsidR="007D1BBD" w:rsidRPr="00D41129">
        <w:rPr>
          <w:rFonts w:ascii="Verdana" w:hAnsi="Verdana"/>
          <w:spacing w:val="-3"/>
          <w:sz w:val="20"/>
        </w:rPr>
        <w:t>a</w:t>
      </w:r>
      <w:r w:rsidRPr="00D41129">
        <w:rPr>
          <w:rFonts w:ascii="Verdana" w:hAnsi="Verdana"/>
          <w:spacing w:val="-3"/>
          <w:sz w:val="20"/>
        </w:rPr>
        <w:t xml:space="preserve"> </w:t>
      </w:r>
      <w:r w:rsidR="007D1BBD" w:rsidRPr="00D41129">
        <w:rPr>
          <w:rFonts w:ascii="Verdana" w:hAnsi="Verdana"/>
          <w:spacing w:val="-3"/>
          <w:sz w:val="20"/>
        </w:rPr>
        <w:t>consciência</w:t>
      </w:r>
      <w:r w:rsidRPr="00D41129">
        <w:rPr>
          <w:rFonts w:ascii="Verdana" w:hAnsi="Verdana"/>
          <w:spacing w:val="-3"/>
          <w:sz w:val="20"/>
        </w:rPr>
        <w:t xml:space="preserve"> humana </w:t>
      </w:r>
      <w:r w:rsidR="007D1BBD" w:rsidRPr="00D41129">
        <w:rPr>
          <w:rFonts w:ascii="Verdana" w:hAnsi="Verdana"/>
          <w:spacing w:val="-3"/>
          <w:sz w:val="20"/>
        </w:rPr>
        <w:t>alcançou</w:t>
      </w:r>
      <w:r w:rsidRPr="00D41129">
        <w:rPr>
          <w:rFonts w:ascii="Verdana" w:hAnsi="Verdana"/>
          <w:spacing w:val="-3"/>
          <w:sz w:val="20"/>
        </w:rPr>
        <w:t xml:space="preserve"> </w:t>
      </w:r>
      <w:r w:rsidR="007D1BBD" w:rsidRPr="00D41129">
        <w:rPr>
          <w:rFonts w:ascii="Verdana" w:hAnsi="Verdana"/>
          <w:spacing w:val="-3"/>
          <w:sz w:val="20"/>
        </w:rPr>
        <w:t>um</w:t>
      </w:r>
      <w:r w:rsidRPr="00D41129">
        <w:rPr>
          <w:rFonts w:ascii="Verdana" w:hAnsi="Verdana"/>
          <w:spacing w:val="-3"/>
          <w:sz w:val="20"/>
        </w:rPr>
        <w:t xml:space="preserve"> gra</w:t>
      </w:r>
      <w:r w:rsidR="00282EFE" w:rsidRPr="00D41129">
        <w:rPr>
          <w:rFonts w:ascii="Verdana" w:hAnsi="Verdana"/>
          <w:spacing w:val="-3"/>
          <w:sz w:val="20"/>
        </w:rPr>
        <w:t>u</w:t>
      </w:r>
      <w:r w:rsidRPr="00D41129">
        <w:rPr>
          <w:rFonts w:ascii="Verdana" w:hAnsi="Verdana"/>
          <w:spacing w:val="-3"/>
          <w:sz w:val="20"/>
        </w:rPr>
        <w:t xml:space="preserve"> de evolu</w:t>
      </w:r>
      <w:r w:rsidR="004A5DBF" w:rsidRPr="00D41129">
        <w:rPr>
          <w:rFonts w:ascii="Verdana" w:hAnsi="Verdana"/>
          <w:spacing w:val="-3"/>
          <w:sz w:val="20"/>
        </w:rPr>
        <w:t>ção</w:t>
      </w:r>
      <w:r w:rsidRPr="00D41129">
        <w:rPr>
          <w:rFonts w:ascii="Verdana" w:hAnsi="Verdana"/>
          <w:spacing w:val="-3"/>
          <w:sz w:val="20"/>
        </w:rPr>
        <w:t xml:space="preserve"> que </w:t>
      </w:r>
      <w:r w:rsidR="007D1BBD" w:rsidRPr="00D41129">
        <w:rPr>
          <w:rFonts w:ascii="Verdana" w:hAnsi="Verdana"/>
          <w:spacing w:val="-3"/>
          <w:sz w:val="20"/>
        </w:rPr>
        <w:t>tornou possível</w:t>
      </w:r>
      <w:r w:rsidRPr="00D41129">
        <w:rPr>
          <w:rFonts w:ascii="Verdana" w:hAnsi="Verdana"/>
          <w:spacing w:val="-3"/>
          <w:sz w:val="20"/>
        </w:rPr>
        <w:t xml:space="preserve"> </w:t>
      </w:r>
      <w:r w:rsidR="007D1BBD" w:rsidRPr="00D41129">
        <w:rPr>
          <w:rFonts w:ascii="Verdana" w:hAnsi="Verdana"/>
          <w:spacing w:val="-3"/>
          <w:sz w:val="20"/>
        </w:rPr>
        <w:t>fazer</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xml:space="preserve"> </w:t>
      </w:r>
      <w:r w:rsidR="0053681C" w:rsidRPr="00D41129">
        <w:rPr>
          <w:rFonts w:ascii="Verdana" w:hAnsi="Verdana"/>
          <w:spacing w:val="-3"/>
          <w:sz w:val="20"/>
        </w:rPr>
        <w:t>por meio</w:t>
      </w:r>
      <w:r w:rsidRPr="00D41129">
        <w:rPr>
          <w:rFonts w:ascii="Verdana" w:hAnsi="Verdana"/>
          <w:spacing w:val="-3"/>
          <w:sz w:val="20"/>
        </w:rPr>
        <w:t xml:space="preserve"> </w:t>
      </w:r>
      <w:r w:rsidR="0053681C" w:rsidRPr="00D41129">
        <w:rPr>
          <w:rFonts w:ascii="Verdana" w:hAnsi="Verdana"/>
          <w:spacing w:val="-3"/>
          <w:sz w:val="20"/>
        </w:rPr>
        <w:t>d</w:t>
      </w:r>
      <w:r w:rsidR="007D1BBD" w:rsidRPr="00D41129">
        <w:rPr>
          <w:rFonts w:ascii="Verdana" w:hAnsi="Verdana"/>
          <w:spacing w:val="-3"/>
          <w:sz w:val="20"/>
        </w:rPr>
        <w:t>a</w:t>
      </w:r>
      <w:r w:rsidRPr="00D41129">
        <w:rPr>
          <w:rFonts w:ascii="Verdana" w:hAnsi="Verdana"/>
          <w:spacing w:val="-3"/>
          <w:sz w:val="20"/>
        </w:rPr>
        <w:t xml:space="preserve"> </w:t>
      </w:r>
      <w:r w:rsidR="00E01A21" w:rsidRPr="00D41129">
        <w:rPr>
          <w:rFonts w:ascii="Verdana" w:hAnsi="Verdana"/>
          <w:spacing w:val="-3"/>
          <w:sz w:val="20"/>
        </w:rPr>
        <w:t>proteção</w:t>
      </w:r>
      <w:r w:rsidRPr="00D41129">
        <w:rPr>
          <w:rFonts w:ascii="Verdana" w:hAnsi="Verdana"/>
          <w:spacing w:val="-3"/>
          <w:sz w:val="20"/>
        </w:rPr>
        <w:t xml:space="preserve"> </w:t>
      </w:r>
      <w:r w:rsidR="007D1BBD"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w:t>
      </w:r>
      <w:r w:rsidR="007D1BBD" w:rsidRPr="00D41129">
        <w:rPr>
          <w:rFonts w:ascii="Verdana" w:hAnsi="Verdana"/>
          <w:spacing w:val="-3"/>
          <w:sz w:val="20"/>
        </w:rPr>
        <w:t>dos</w:t>
      </w:r>
      <w:r w:rsidRPr="00D41129">
        <w:rPr>
          <w:rFonts w:ascii="Verdana" w:hAnsi="Verdana"/>
          <w:spacing w:val="-3"/>
          <w:sz w:val="20"/>
        </w:rPr>
        <w:t xml:space="preserve"> que se </w:t>
      </w:r>
      <w:r w:rsidR="00456683" w:rsidRPr="00D41129">
        <w:rPr>
          <w:rFonts w:ascii="Verdana" w:hAnsi="Verdana"/>
          <w:spacing w:val="-3"/>
          <w:sz w:val="20"/>
        </w:rPr>
        <w:t>encontram</w:t>
      </w:r>
      <w:r w:rsidRPr="00D41129">
        <w:rPr>
          <w:rFonts w:ascii="Verdana" w:hAnsi="Verdana"/>
          <w:spacing w:val="-3"/>
          <w:sz w:val="20"/>
        </w:rPr>
        <w:t xml:space="preserve"> </w:t>
      </w:r>
      <w:r w:rsidR="007D1BBD" w:rsidRPr="00D41129">
        <w:rPr>
          <w:rFonts w:ascii="Verdana" w:hAnsi="Verdana"/>
          <w:spacing w:val="-3"/>
          <w:sz w:val="20"/>
        </w:rPr>
        <w:t>em</w:t>
      </w:r>
      <w:r w:rsidRPr="00D41129">
        <w:rPr>
          <w:rFonts w:ascii="Verdana" w:hAnsi="Verdana"/>
          <w:spacing w:val="-3"/>
          <w:sz w:val="20"/>
        </w:rPr>
        <w:t xml:space="preserve"> situa</w:t>
      </w:r>
      <w:r w:rsidR="004A5DBF" w:rsidRPr="00D41129">
        <w:rPr>
          <w:rFonts w:ascii="Verdana" w:hAnsi="Verdana"/>
          <w:spacing w:val="-3"/>
          <w:sz w:val="20"/>
        </w:rPr>
        <w:t>ção</w:t>
      </w:r>
      <w:r w:rsidRPr="00D41129">
        <w:rPr>
          <w:rFonts w:ascii="Verdana" w:hAnsi="Verdana"/>
          <w:spacing w:val="-3"/>
          <w:sz w:val="20"/>
        </w:rPr>
        <w:t xml:space="preserve"> de gran</w:t>
      </w:r>
      <w:r w:rsidR="007D1BBD" w:rsidRPr="00D41129">
        <w:rPr>
          <w:rFonts w:ascii="Verdana" w:hAnsi="Verdana"/>
          <w:spacing w:val="-3"/>
          <w:sz w:val="20"/>
        </w:rPr>
        <w:t>de</w:t>
      </w:r>
      <w:r w:rsidRPr="00D41129">
        <w:rPr>
          <w:rFonts w:ascii="Verdana" w:hAnsi="Verdana"/>
          <w:spacing w:val="-3"/>
          <w:sz w:val="20"/>
        </w:rPr>
        <w:t xml:space="preserve"> </w:t>
      </w:r>
      <w:r w:rsidR="007D1BBD" w:rsidRPr="00D41129">
        <w:rPr>
          <w:rFonts w:ascii="Verdana" w:hAnsi="Verdana"/>
          <w:spacing w:val="-3"/>
          <w:sz w:val="20"/>
        </w:rPr>
        <w:t>vulnerabilidade</w:t>
      </w:r>
      <w:r w:rsidRPr="00D41129">
        <w:rPr>
          <w:rFonts w:ascii="Verdana" w:hAnsi="Verdana"/>
          <w:spacing w:val="-3"/>
          <w:sz w:val="20"/>
        </w:rPr>
        <w:t xml:space="preserve">, </w:t>
      </w:r>
      <w:r w:rsidR="007D1BBD" w:rsidRPr="00D41129">
        <w:rPr>
          <w:rFonts w:ascii="Verdana" w:hAnsi="Verdana"/>
          <w:spacing w:val="-3"/>
          <w:sz w:val="20"/>
        </w:rPr>
        <w:t>ao</w:t>
      </w:r>
      <w:r w:rsidRPr="00D41129">
        <w:rPr>
          <w:rFonts w:ascii="Verdana" w:hAnsi="Verdana"/>
          <w:spacing w:val="-3"/>
          <w:sz w:val="20"/>
        </w:rPr>
        <w:t xml:space="preserve"> </w:t>
      </w:r>
      <w:r w:rsidR="00EF1C6E" w:rsidRPr="00D41129">
        <w:rPr>
          <w:rFonts w:ascii="Verdana" w:hAnsi="Verdana"/>
          <w:spacing w:val="-3"/>
          <w:sz w:val="20"/>
        </w:rPr>
        <w:t>conceder</w:t>
      </w:r>
      <w:r w:rsidR="007D1BBD" w:rsidRPr="00D41129">
        <w:rPr>
          <w:rFonts w:ascii="Verdana" w:hAnsi="Verdana"/>
          <w:spacing w:val="-3"/>
          <w:sz w:val="20"/>
        </w:rPr>
        <w:t xml:space="preserve"> a estes, </w:t>
      </w:r>
      <w:r w:rsidR="0024326E" w:rsidRPr="00D41129">
        <w:rPr>
          <w:rFonts w:ascii="Verdana" w:hAnsi="Verdana"/>
          <w:spacing w:val="-3"/>
          <w:sz w:val="20"/>
        </w:rPr>
        <w:t>bem como</w:t>
      </w:r>
      <w:r w:rsidRPr="00D41129">
        <w:rPr>
          <w:rFonts w:ascii="Verdana" w:hAnsi="Verdana"/>
          <w:spacing w:val="-3"/>
          <w:sz w:val="20"/>
        </w:rPr>
        <w:t xml:space="preserve"> a todo ser humano,</w:t>
      </w:r>
      <w:r w:rsidR="007D1BBD" w:rsidRPr="00D41129">
        <w:rPr>
          <w:rFonts w:ascii="Verdana" w:hAnsi="Verdana"/>
          <w:spacing w:val="-3"/>
          <w:sz w:val="20"/>
        </w:rPr>
        <w:t xml:space="preserve"> a</w:t>
      </w:r>
      <w:r w:rsidRPr="00D41129">
        <w:rPr>
          <w:rFonts w:ascii="Verdana" w:hAnsi="Verdana"/>
          <w:spacing w:val="-3"/>
          <w:sz w:val="20"/>
        </w:rPr>
        <w:t>ce</w:t>
      </w:r>
      <w:r w:rsidR="007D1BBD" w:rsidRPr="00D41129">
        <w:rPr>
          <w:rFonts w:ascii="Verdana" w:hAnsi="Verdana"/>
          <w:spacing w:val="-3"/>
          <w:sz w:val="20"/>
        </w:rPr>
        <w:t xml:space="preserve">sso direto a uma </w:t>
      </w:r>
      <w:r w:rsidR="005D0F81">
        <w:rPr>
          <w:rFonts w:ascii="Verdana" w:hAnsi="Verdana"/>
          <w:spacing w:val="-3"/>
          <w:sz w:val="20"/>
        </w:rPr>
        <w:t>instância judicial</w:t>
      </w:r>
      <w:r w:rsidR="007D1BBD" w:rsidRPr="00D41129">
        <w:rPr>
          <w:rFonts w:ascii="Verdana" w:hAnsi="Verdana"/>
          <w:spacing w:val="-3"/>
          <w:sz w:val="20"/>
        </w:rPr>
        <w:t xml:space="preserve"> internacional para faz</w:t>
      </w:r>
      <w:r w:rsidRPr="00D41129">
        <w:rPr>
          <w:rFonts w:ascii="Verdana" w:hAnsi="Verdana"/>
          <w:spacing w:val="-3"/>
          <w:sz w:val="20"/>
        </w:rPr>
        <w:t>er valer s</w:t>
      </w:r>
      <w:r w:rsidR="007D1BBD" w:rsidRPr="00D41129">
        <w:rPr>
          <w:rFonts w:ascii="Verdana" w:hAnsi="Verdana"/>
          <w:spacing w:val="-3"/>
          <w:sz w:val="20"/>
        </w:rPr>
        <w:t>e</w:t>
      </w:r>
      <w:r w:rsidRPr="00D41129">
        <w:rPr>
          <w:rFonts w:ascii="Verdana" w:hAnsi="Verdana"/>
          <w:spacing w:val="-3"/>
          <w:sz w:val="20"/>
        </w:rPr>
        <w:t xml:space="preserve">us </w:t>
      </w:r>
      <w:r w:rsidR="004A5DBF" w:rsidRPr="00D41129">
        <w:rPr>
          <w:rFonts w:ascii="Verdana" w:hAnsi="Verdana"/>
          <w:spacing w:val="-3"/>
          <w:sz w:val="20"/>
        </w:rPr>
        <w:t>direitos</w:t>
      </w:r>
      <w:r w:rsidRPr="00D41129">
        <w:rPr>
          <w:rFonts w:ascii="Verdana" w:hAnsi="Verdana"/>
          <w:spacing w:val="-3"/>
          <w:sz w:val="20"/>
        </w:rPr>
        <w:t xml:space="preserve">, como </w:t>
      </w:r>
      <w:r w:rsidR="007D1BBD" w:rsidRPr="00D41129">
        <w:rPr>
          <w:rFonts w:ascii="Verdana" w:hAnsi="Verdana"/>
          <w:spacing w:val="-3"/>
          <w:sz w:val="20"/>
        </w:rPr>
        <w:t>verdadeira</w:t>
      </w:r>
      <w:r w:rsidRPr="00D41129">
        <w:rPr>
          <w:rFonts w:ascii="Verdana" w:hAnsi="Verdana"/>
          <w:spacing w:val="-3"/>
          <w:sz w:val="20"/>
        </w:rPr>
        <w:t xml:space="preserve"> parte demandante. </w:t>
      </w:r>
      <w:r w:rsidR="007D1BBD" w:rsidRPr="00D41129">
        <w:rPr>
          <w:rFonts w:ascii="Verdana" w:hAnsi="Verdana"/>
          <w:spacing w:val="-3"/>
          <w:sz w:val="20"/>
        </w:rPr>
        <w:t>Em</w:t>
      </w:r>
      <w:r w:rsidRPr="00D41129">
        <w:rPr>
          <w:rFonts w:ascii="Verdana" w:hAnsi="Verdana"/>
          <w:spacing w:val="-3"/>
          <w:sz w:val="20"/>
        </w:rPr>
        <w:t xml:space="preserve"> rela</w:t>
      </w:r>
      <w:r w:rsidR="004A5DBF" w:rsidRPr="00D41129">
        <w:rPr>
          <w:rFonts w:ascii="Verdana" w:hAnsi="Verdana"/>
          <w:spacing w:val="-3"/>
          <w:sz w:val="20"/>
        </w:rPr>
        <w:t>ção</w:t>
      </w:r>
      <w:r w:rsidRPr="00D41129">
        <w:rPr>
          <w:rFonts w:ascii="Verdana" w:hAnsi="Verdana"/>
          <w:spacing w:val="-3"/>
          <w:sz w:val="20"/>
        </w:rPr>
        <w:t xml:space="preserve"> </w:t>
      </w:r>
      <w:r w:rsidR="007D1BBD" w:rsidRPr="00D41129">
        <w:rPr>
          <w:rFonts w:ascii="Verdana" w:hAnsi="Verdana"/>
          <w:spacing w:val="-3"/>
          <w:sz w:val="20"/>
        </w:rPr>
        <w:t>à</w:t>
      </w:r>
      <w:r w:rsidRPr="00D41129">
        <w:rPr>
          <w:rFonts w:ascii="Verdana" w:hAnsi="Verdana"/>
          <w:spacing w:val="-3"/>
          <w:sz w:val="20"/>
        </w:rPr>
        <w:t xml:space="preserve"> presente </w:t>
      </w:r>
      <w:r w:rsidR="00F6109C" w:rsidRPr="00D41129">
        <w:rPr>
          <w:rFonts w:ascii="Verdana" w:hAnsi="Verdana"/>
          <w:spacing w:val="-3"/>
          <w:sz w:val="20"/>
        </w:rPr>
        <w:t>Sentença</w:t>
      </w:r>
      <w:r w:rsidRPr="00D41129">
        <w:rPr>
          <w:rFonts w:ascii="Verdana" w:hAnsi="Verdana"/>
          <w:spacing w:val="-3"/>
          <w:sz w:val="20"/>
        </w:rPr>
        <w:t xml:space="preserve"> que </w:t>
      </w:r>
      <w:r w:rsidR="005D0F81" w:rsidRPr="00D41129">
        <w:rPr>
          <w:rFonts w:ascii="Verdana" w:hAnsi="Verdana"/>
          <w:spacing w:val="-3"/>
          <w:sz w:val="20"/>
        </w:rPr>
        <w:t xml:space="preserve">a Corte </w:t>
      </w:r>
      <w:r w:rsidR="00282EFE" w:rsidRPr="00D41129">
        <w:rPr>
          <w:rFonts w:ascii="Verdana" w:hAnsi="Verdana"/>
          <w:spacing w:val="-3"/>
          <w:sz w:val="20"/>
        </w:rPr>
        <w:t>acaba</w:t>
      </w:r>
      <w:r w:rsidRPr="00D41129">
        <w:rPr>
          <w:rFonts w:ascii="Verdana" w:hAnsi="Verdana"/>
          <w:spacing w:val="-3"/>
          <w:sz w:val="20"/>
        </w:rPr>
        <w:t xml:space="preserve"> de </w:t>
      </w:r>
      <w:r w:rsidR="00E84928" w:rsidRPr="00D41129">
        <w:rPr>
          <w:rFonts w:ascii="Verdana" w:hAnsi="Verdana"/>
          <w:spacing w:val="-3"/>
          <w:sz w:val="20"/>
        </w:rPr>
        <w:t>adotar</w:t>
      </w:r>
      <w:r w:rsidRPr="00D41129">
        <w:rPr>
          <w:rFonts w:ascii="Verdana" w:hAnsi="Verdana"/>
          <w:spacing w:val="-3"/>
          <w:sz w:val="20"/>
        </w:rPr>
        <w:t>, ve</w:t>
      </w:r>
      <w:r w:rsidR="007D1BBD" w:rsidRPr="00D41129">
        <w:rPr>
          <w:rFonts w:ascii="Verdana" w:hAnsi="Verdana"/>
          <w:spacing w:val="-3"/>
          <w:sz w:val="20"/>
        </w:rPr>
        <w:t>j</w:t>
      </w:r>
      <w:r w:rsidRPr="00D41129">
        <w:rPr>
          <w:rFonts w:ascii="Verdana" w:hAnsi="Verdana"/>
          <w:spacing w:val="-3"/>
          <w:sz w:val="20"/>
        </w:rPr>
        <w:t>o</w:t>
      </w:r>
      <w:r w:rsidR="007D1BBD" w:rsidRPr="00D41129">
        <w:rPr>
          <w:rFonts w:ascii="Verdana" w:hAnsi="Verdana"/>
          <w:spacing w:val="-3"/>
          <w:sz w:val="20"/>
        </w:rPr>
        <w:t>-me n</w:t>
      </w:r>
      <w:r w:rsidRPr="00D41129">
        <w:rPr>
          <w:rFonts w:ascii="Verdana" w:hAnsi="Verdana"/>
          <w:spacing w:val="-3"/>
          <w:sz w:val="20"/>
        </w:rPr>
        <w:t xml:space="preserve">a </w:t>
      </w:r>
      <w:r w:rsidR="00367D29" w:rsidRPr="00D41129">
        <w:rPr>
          <w:rFonts w:ascii="Verdana" w:hAnsi="Verdana"/>
          <w:spacing w:val="-3"/>
          <w:sz w:val="20"/>
        </w:rPr>
        <w:t>obrigação</w:t>
      </w:r>
      <w:r w:rsidR="007D1BBD" w:rsidRPr="00D41129">
        <w:rPr>
          <w:rFonts w:ascii="Verdana" w:hAnsi="Verdana"/>
          <w:spacing w:val="-3"/>
          <w:sz w:val="20"/>
        </w:rPr>
        <w:t xml:space="preserve"> de </w:t>
      </w:r>
      <w:r w:rsidR="00282EFE" w:rsidRPr="00D41129">
        <w:rPr>
          <w:rFonts w:ascii="Verdana" w:hAnsi="Verdana"/>
          <w:spacing w:val="-3"/>
          <w:sz w:val="20"/>
        </w:rPr>
        <w:t>fazer constar</w:t>
      </w:r>
      <w:r w:rsidR="007D1BBD" w:rsidRPr="00D41129">
        <w:rPr>
          <w:rFonts w:ascii="Verdana" w:hAnsi="Verdana"/>
          <w:spacing w:val="-3"/>
          <w:sz w:val="20"/>
        </w:rPr>
        <w:t xml:space="preserve"> minhas reflexões</w:t>
      </w:r>
      <w:r w:rsidRPr="00D41129">
        <w:rPr>
          <w:rFonts w:ascii="Verdana" w:hAnsi="Verdana"/>
          <w:spacing w:val="-3"/>
          <w:sz w:val="20"/>
        </w:rPr>
        <w:t xml:space="preserve"> </w:t>
      </w:r>
      <w:r w:rsidR="007D1BBD" w:rsidRPr="00D41129">
        <w:rPr>
          <w:rFonts w:ascii="Verdana" w:hAnsi="Verdana"/>
          <w:spacing w:val="-3"/>
          <w:sz w:val="20"/>
        </w:rPr>
        <w:t>pessoai</w:t>
      </w:r>
      <w:r w:rsidRPr="00D41129">
        <w:rPr>
          <w:rFonts w:ascii="Verdana" w:hAnsi="Verdana"/>
          <w:spacing w:val="-3"/>
          <w:sz w:val="20"/>
        </w:rPr>
        <w:t>s sobre do</w:t>
      </w:r>
      <w:r w:rsidR="007D1BBD" w:rsidRPr="00D41129">
        <w:rPr>
          <w:rFonts w:ascii="Verdana" w:hAnsi="Verdana"/>
          <w:spacing w:val="-3"/>
          <w:sz w:val="20"/>
        </w:rPr>
        <w:t>is po</w:t>
      </w:r>
      <w:r w:rsidRPr="00D41129">
        <w:rPr>
          <w:rFonts w:ascii="Verdana" w:hAnsi="Verdana"/>
          <w:spacing w:val="-3"/>
          <w:sz w:val="20"/>
        </w:rPr>
        <w:t>ntos, como fundamenta</w:t>
      </w:r>
      <w:r w:rsidR="004A5DBF" w:rsidRPr="00D41129">
        <w:rPr>
          <w:rFonts w:ascii="Verdana" w:hAnsi="Verdana"/>
          <w:spacing w:val="-3"/>
          <w:sz w:val="20"/>
        </w:rPr>
        <w:t>ção</w:t>
      </w:r>
      <w:r w:rsidRPr="00D41129">
        <w:rPr>
          <w:rFonts w:ascii="Verdana" w:hAnsi="Verdana"/>
          <w:spacing w:val="-3"/>
          <w:sz w:val="20"/>
        </w:rPr>
        <w:t xml:space="preserve"> de mi</w:t>
      </w:r>
      <w:r w:rsidR="007D1BBD" w:rsidRPr="00D41129">
        <w:rPr>
          <w:rFonts w:ascii="Verdana" w:hAnsi="Verdana"/>
          <w:spacing w:val="-3"/>
          <w:sz w:val="20"/>
        </w:rPr>
        <w:t>nha</w:t>
      </w:r>
      <w:r w:rsidRPr="00D41129">
        <w:rPr>
          <w:rFonts w:ascii="Verdana" w:hAnsi="Verdana"/>
          <w:spacing w:val="-3"/>
          <w:sz w:val="20"/>
        </w:rPr>
        <w:t xml:space="preserve"> posi</w:t>
      </w:r>
      <w:r w:rsidR="004A5DBF" w:rsidRPr="00D41129">
        <w:rPr>
          <w:rFonts w:ascii="Verdana" w:hAnsi="Verdana"/>
          <w:spacing w:val="-3"/>
          <w:sz w:val="20"/>
        </w:rPr>
        <w:t>ção</w:t>
      </w:r>
      <w:r w:rsidR="007D1BBD" w:rsidRPr="00D41129">
        <w:rPr>
          <w:rFonts w:ascii="Verdana" w:hAnsi="Verdana"/>
          <w:spacing w:val="-3"/>
          <w:sz w:val="20"/>
        </w:rPr>
        <w:t xml:space="preserve"> a esse respeito. Refiro-me, em particular, à</w:t>
      </w:r>
      <w:r w:rsidRPr="00D41129">
        <w:rPr>
          <w:rFonts w:ascii="Verdana" w:hAnsi="Verdana"/>
          <w:spacing w:val="-3"/>
          <w:sz w:val="20"/>
        </w:rPr>
        <w:t xml:space="preserve">s </w:t>
      </w:r>
      <w:r w:rsidR="004B31D2" w:rsidRPr="00D41129">
        <w:rPr>
          <w:rFonts w:ascii="Verdana" w:hAnsi="Verdana"/>
          <w:spacing w:val="-3"/>
          <w:sz w:val="20"/>
        </w:rPr>
        <w:t>questões</w:t>
      </w:r>
      <w:r w:rsidR="007D1BBD" w:rsidRPr="00D41129">
        <w:rPr>
          <w:rFonts w:ascii="Verdana" w:hAnsi="Verdana"/>
          <w:spacing w:val="-3"/>
          <w:sz w:val="20"/>
        </w:rPr>
        <w:t xml:space="preserve"> d</w:t>
      </w:r>
      <w:r w:rsidRPr="00D41129">
        <w:rPr>
          <w:rFonts w:ascii="Verdana" w:hAnsi="Verdana"/>
          <w:spacing w:val="-3"/>
          <w:sz w:val="20"/>
        </w:rPr>
        <w:t>a titularidad</w:t>
      </w:r>
      <w:r w:rsidR="007D1BBD" w:rsidRPr="00D41129">
        <w:rPr>
          <w:rFonts w:ascii="Verdana" w:hAnsi="Verdana"/>
          <w:spacing w:val="-3"/>
          <w:sz w:val="20"/>
        </w:rPr>
        <w:t>e d</w:t>
      </w:r>
      <w:r w:rsidRPr="00D41129">
        <w:rPr>
          <w:rFonts w:ascii="Verdana" w:hAnsi="Verdana"/>
          <w:spacing w:val="-3"/>
          <w:sz w:val="20"/>
        </w:rPr>
        <w:t xml:space="preserve">os </w:t>
      </w:r>
      <w:r w:rsidR="004A5DBF" w:rsidRPr="00D41129">
        <w:rPr>
          <w:rFonts w:ascii="Verdana" w:hAnsi="Verdana"/>
          <w:spacing w:val="-3"/>
          <w:sz w:val="20"/>
        </w:rPr>
        <w:t>direitos</w:t>
      </w:r>
      <w:r w:rsidR="007D1BBD" w:rsidRPr="00D41129">
        <w:rPr>
          <w:rFonts w:ascii="Verdana" w:hAnsi="Verdana"/>
          <w:spacing w:val="-3"/>
          <w:sz w:val="20"/>
        </w:rPr>
        <w:t xml:space="preserve"> em situações</w:t>
      </w:r>
      <w:r w:rsidRPr="00D41129">
        <w:rPr>
          <w:rFonts w:ascii="Verdana" w:hAnsi="Verdana"/>
          <w:spacing w:val="-3"/>
          <w:sz w:val="20"/>
        </w:rPr>
        <w:t xml:space="preserve"> de extrema </w:t>
      </w:r>
      <w:r w:rsidR="007D1BBD" w:rsidRPr="00D41129">
        <w:rPr>
          <w:rFonts w:ascii="Verdana" w:hAnsi="Verdana"/>
          <w:spacing w:val="-3"/>
          <w:sz w:val="20"/>
        </w:rPr>
        <w:t>adversidade</w:t>
      </w:r>
      <w:r w:rsidRPr="00D41129">
        <w:rPr>
          <w:rFonts w:ascii="Verdana" w:hAnsi="Verdana"/>
          <w:spacing w:val="-3"/>
          <w:sz w:val="20"/>
        </w:rPr>
        <w:t xml:space="preserve"> </w:t>
      </w:r>
      <w:r w:rsidR="007D1BBD" w:rsidRPr="00D41129">
        <w:rPr>
          <w:rFonts w:ascii="Verdana" w:hAnsi="Verdana"/>
          <w:spacing w:val="-3"/>
          <w:sz w:val="20"/>
        </w:rPr>
        <w:t>e</w:t>
      </w:r>
      <w:r w:rsidRPr="00D41129">
        <w:rPr>
          <w:rFonts w:ascii="Verdana" w:hAnsi="Verdana"/>
          <w:spacing w:val="-3"/>
          <w:sz w:val="20"/>
        </w:rPr>
        <w:t xml:space="preserve"> </w:t>
      </w:r>
      <w:r w:rsidR="007D1BBD" w:rsidRPr="00D41129">
        <w:rPr>
          <w:rFonts w:ascii="Verdana" w:hAnsi="Verdana"/>
          <w:spacing w:val="-3"/>
          <w:sz w:val="20"/>
        </w:rPr>
        <w:t>da ampl</w:t>
      </w:r>
      <w:r w:rsidRPr="00D41129">
        <w:rPr>
          <w:rFonts w:ascii="Verdana" w:hAnsi="Verdana"/>
          <w:spacing w:val="-3"/>
          <w:sz w:val="20"/>
        </w:rPr>
        <w:t xml:space="preserve">a </w:t>
      </w:r>
      <w:r w:rsidR="007D1BBD" w:rsidRPr="00D41129">
        <w:rPr>
          <w:rFonts w:ascii="Verdana" w:hAnsi="Verdana"/>
          <w:spacing w:val="-3"/>
          <w:sz w:val="20"/>
        </w:rPr>
        <w:t>dimensão</w:t>
      </w:r>
      <w:r w:rsidRPr="00D41129">
        <w:rPr>
          <w:rFonts w:ascii="Verdana" w:hAnsi="Verdana"/>
          <w:spacing w:val="-3"/>
          <w:sz w:val="20"/>
        </w:rPr>
        <w:t xml:space="preserve"> </w:t>
      </w:r>
      <w:r w:rsidR="007D1BBD" w:rsidRPr="00D41129">
        <w:rPr>
          <w:rFonts w:ascii="Verdana" w:hAnsi="Verdana"/>
          <w:spacing w:val="-3"/>
          <w:sz w:val="20"/>
        </w:rPr>
        <w:t>do</w:t>
      </w:r>
      <w:r w:rsidRPr="00D41129">
        <w:rPr>
          <w:rFonts w:ascii="Verdana" w:hAnsi="Verdana"/>
          <w:spacing w:val="-3"/>
          <w:sz w:val="20"/>
        </w:rPr>
        <w:t xml:space="preserve"> </w:t>
      </w:r>
      <w:r w:rsidR="007D1BBD"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w:t>
      </w:r>
      <w:r w:rsidR="00E63EE5">
        <w:rPr>
          <w:rFonts w:ascii="Verdana" w:hAnsi="Verdana"/>
          <w:spacing w:val="-3"/>
          <w:sz w:val="20"/>
        </w:rPr>
        <w:t xml:space="preserve"> </w:t>
      </w:r>
    </w:p>
    <w:p w:rsidR="00237C6C" w:rsidRPr="00D41129" w:rsidRDefault="00D51599" w:rsidP="00E54BCA">
      <w:pPr>
        <w:suppressAutoHyphens/>
        <w:ind w:left="1170" w:hanging="1170"/>
        <w:jc w:val="both"/>
        <w:rPr>
          <w:rFonts w:ascii="Verdana" w:hAnsi="Verdana"/>
          <w:b/>
          <w:spacing w:val="-3"/>
          <w:sz w:val="20"/>
        </w:rPr>
      </w:pPr>
      <w:r w:rsidRPr="00D41129">
        <w:rPr>
          <w:rFonts w:ascii="Verdana" w:hAnsi="Verdana"/>
          <w:b/>
          <w:spacing w:val="-3"/>
          <w:sz w:val="20"/>
        </w:rPr>
        <w:tab/>
      </w:r>
    </w:p>
    <w:p w:rsidR="00D51599" w:rsidRPr="00D41129" w:rsidRDefault="00D51599" w:rsidP="00E54BCA">
      <w:pPr>
        <w:suppressAutoHyphens/>
        <w:ind w:left="1170" w:hanging="450"/>
        <w:jc w:val="both"/>
        <w:rPr>
          <w:rFonts w:ascii="Verdana" w:hAnsi="Verdana"/>
          <w:spacing w:val="-3"/>
          <w:sz w:val="20"/>
        </w:rPr>
      </w:pPr>
      <w:r w:rsidRPr="00D41129">
        <w:rPr>
          <w:rFonts w:ascii="Verdana" w:hAnsi="Verdana"/>
          <w:b/>
          <w:spacing w:val="-3"/>
          <w:sz w:val="20"/>
        </w:rPr>
        <w:t xml:space="preserve">I. </w:t>
      </w:r>
      <w:r w:rsidR="007D1BBD" w:rsidRPr="00D41129">
        <w:rPr>
          <w:rFonts w:ascii="Verdana" w:hAnsi="Verdana"/>
          <w:b/>
          <w:spacing w:val="-3"/>
          <w:sz w:val="20"/>
        </w:rPr>
        <w:t>A</w:t>
      </w:r>
      <w:r w:rsidRPr="00D41129">
        <w:rPr>
          <w:rFonts w:ascii="Verdana" w:hAnsi="Verdana"/>
          <w:b/>
          <w:spacing w:val="-3"/>
          <w:sz w:val="20"/>
        </w:rPr>
        <w:t xml:space="preserve"> </w:t>
      </w:r>
      <w:r w:rsidR="007D1BBD" w:rsidRPr="00D41129">
        <w:rPr>
          <w:rFonts w:ascii="Verdana" w:hAnsi="Verdana"/>
          <w:b/>
          <w:spacing w:val="-3"/>
          <w:sz w:val="20"/>
        </w:rPr>
        <w:t>Titularidade</w:t>
      </w:r>
      <w:r w:rsidRPr="00D41129">
        <w:rPr>
          <w:rFonts w:ascii="Verdana" w:hAnsi="Verdana"/>
          <w:b/>
          <w:spacing w:val="-3"/>
          <w:sz w:val="20"/>
        </w:rPr>
        <w:t xml:space="preserve"> </w:t>
      </w:r>
      <w:r w:rsidR="00E319CE" w:rsidRPr="00D41129">
        <w:rPr>
          <w:rFonts w:ascii="Verdana" w:hAnsi="Verdana"/>
          <w:b/>
          <w:spacing w:val="-3"/>
          <w:sz w:val="20"/>
        </w:rPr>
        <w:t>dos</w:t>
      </w:r>
      <w:r w:rsidRPr="00D41129">
        <w:rPr>
          <w:rFonts w:ascii="Verdana" w:hAnsi="Verdana"/>
          <w:b/>
          <w:spacing w:val="-3"/>
          <w:sz w:val="20"/>
        </w:rPr>
        <w:t xml:space="preserve"> </w:t>
      </w:r>
      <w:r w:rsidR="004A5DBF" w:rsidRPr="00D41129">
        <w:rPr>
          <w:rFonts w:ascii="Verdana" w:hAnsi="Verdana"/>
          <w:b/>
          <w:spacing w:val="-3"/>
          <w:sz w:val="20"/>
        </w:rPr>
        <w:t>Direitos</w:t>
      </w:r>
      <w:r w:rsidRPr="00D41129">
        <w:rPr>
          <w:rFonts w:ascii="Verdana" w:hAnsi="Verdana"/>
          <w:b/>
          <w:spacing w:val="-3"/>
          <w:sz w:val="20"/>
        </w:rPr>
        <w:t xml:space="preserve"> </w:t>
      </w:r>
      <w:r w:rsidR="00E319CE" w:rsidRPr="00D41129">
        <w:rPr>
          <w:rFonts w:ascii="Verdana" w:hAnsi="Verdana"/>
          <w:b/>
          <w:spacing w:val="-3"/>
          <w:sz w:val="20"/>
        </w:rPr>
        <w:t>em</w:t>
      </w:r>
      <w:r w:rsidRPr="00D41129">
        <w:rPr>
          <w:rFonts w:ascii="Verdana" w:hAnsi="Verdana"/>
          <w:b/>
          <w:spacing w:val="-3"/>
          <w:sz w:val="20"/>
        </w:rPr>
        <w:t xml:space="preserve"> </w:t>
      </w:r>
      <w:r w:rsidR="00E319CE" w:rsidRPr="00D41129">
        <w:rPr>
          <w:rFonts w:ascii="Verdana" w:hAnsi="Verdana"/>
          <w:b/>
          <w:spacing w:val="-3"/>
          <w:sz w:val="20"/>
        </w:rPr>
        <w:t>Situações</w:t>
      </w:r>
      <w:r w:rsidRPr="00D41129">
        <w:rPr>
          <w:rFonts w:ascii="Verdana" w:hAnsi="Verdana"/>
          <w:b/>
          <w:spacing w:val="-3"/>
          <w:sz w:val="20"/>
        </w:rPr>
        <w:t xml:space="preserve"> de Extrema </w:t>
      </w:r>
      <w:r w:rsidR="00E319CE" w:rsidRPr="00D41129">
        <w:rPr>
          <w:rFonts w:ascii="Verdana" w:hAnsi="Verdana"/>
          <w:b/>
          <w:spacing w:val="-3"/>
          <w:sz w:val="20"/>
        </w:rPr>
        <w:t>Adversidade</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2.</w:t>
      </w:r>
      <w:r w:rsidRPr="00D41129">
        <w:rPr>
          <w:rFonts w:ascii="Verdana" w:hAnsi="Verdana"/>
          <w:spacing w:val="-3"/>
          <w:sz w:val="20"/>
        </w:rPr>
        <w:tab/>
      </w:r>
      <w:r w:rsidR="00E319CE" w:rsidRPr="00D41129">
        <w:rPr>
          <w:rFonts w:ascii="Verdana" w:hAnsi="Verdana"/>
          <w:spacing w:val="-3"/>
          <w:sz w:val="20"/>
        </w:rPr>
        <w:t>O contencioso da</w:t>
      </w:r>
      <w:r w:rsidRPr="00D41129">
        <w:rPr>
          <w:rFonts w:ascii="Verdana" w:hAnsi="Verdana"/>
          <w:spacing w:val="-3"/>
          <w:sz w:val="20"/>
        </w:rPr>
        <w:t xml:space="preserve">s </w:t>
      </w:r>
      <w:r w:rsidRPr="00D41129">
        <w:rPr>
          <w:rFonts w:ascii="Verdana" w:hAnsi="Verdana"/>
          <w:i/>
          <w:spacing w:val="-3"/>
          <w:sz w:val="20"/>
        </w:rPr>
        <w:t>"</w:t>
      </w:r>
      <w:r w:rsidR="00E319CE" w:rsidRPr="00D41129">
        <w:rPr>
          <w:rFonts w:ascii="Verdana" w:hAnsi="Verdana"/>
          <w:i/>
          <w:spacing w:val="-3"/>
          <w:sz w:val="20"/>
        </w:rPr>
        <w:t>Crianças de Rua</w:t>
      </w:r>
      <w:r w:rsidRPr="00D41129">
        <w:rPr>
          <w:rFonts w:ascii="Verdana" w:hAnsi="Verdana"/>
          <w:i/>
          <w:spacing w:val="-3"/>
          <w:sz w:val="20"/>
        </w:rPr>
        <w:t>"</w:t>
      </w:r>
      <w:r w:rsidRPr="00D41129">
        <w:rPr>
          <w:rFonts w:ascii="Verdana" w:hAnsi="Verdana"/>
          <w:spacing w:val="-3"/>
          <w:sz w:val="20"/>
        </w:rPr>
        <w:t xml:space="preserve">, concluído </w:t>
      </w:r>
      <w:r w:rsidR="00E319CE" w:rsidRPr="00D41129">
        <w:rPr>
          <w:rFonts w:ascii="Verdana" w:hAnsi="Verdana"/>
          <w:spacing w:val="-3"/>
          <w:sz w:val="20"/>
        </w:rPr>
        <w:t>per</w:t>
      </w:r>
      <w:r w:rsidRPr="00D41129">
        <w:rPr>
          <w:rFonts w:ascii="Verdana" w:hAnsi="Verdana"/>
          <w:spacing w:val="-3"/>
          <w:sz w:val="20"/>
        </w:rPr>
        <w:t xml:space="preserve">ante esta Corte </w:t>
      </w:r>
      <w:r w:rsidR="00E319CE" w:rsidRPr="00D41129">
        <w:rPr>
          <w:rFonts w:ascii="Verdana" w:hAnsi="Verdana"/>
          <w:spacing w:val="-3"/>
          <w:sz w:val="20"/>
        </w:rPr>
        <w:t xml:space="preserve">há três anos, revelou </w:t>
      </w:r>
      <w:r w:rsidRPr="00D41129">
        <w:rPr>
          <w:rFonts w:ascii="Verdana" w:hAnsi="Verdana"/>
          <w:spacing w:val="-3"/>
          <w:sz w:val="20"/>
        </w:rPr>
        <w:t xml:space="preserve">a </w:t>
      </w:r>
      <w:r w:rsidR="00E319CE" w:rsidRPr="00D41129">
        <w:rPr>
          <w:rFonts w:ascii="Verdana" w:hAnsi="Verdana"/>
          <w:spacing w:val="-3"/>
          <w:sz w:val="20"/>
        </w:rPr>
        <w:t>importância</w:t>
      </w:r>
      <w:r w:rsidRPr="00D41129">
        <w:rPr>
          <w:rFonts w:ascii="Verdana" w:hAnsi="Verdana"/>
          <w:spacing w:val="-3"/>
          <w:sz w:val="20"/>
        </w:rPr>
        <w:t xml:space="preserve"> </w:t>
      </w:r>
      <w:r w:rsidR="00E319CE" w:rsidRPr="00D41129">
        <w:rPr>
          <w:rFonts w:ascii="Verdana" w:hAnsi="Verdana"/>
          <w:spacing w:val="-3"/>
          <w:sz w:val="20"/>
        </w:rPr>
        <w:t>do</w:t>
      </w:r>
      <w:r w:rsidRPr="00D41129">
        <w:rPr>
          <w:rFonts w:ascii="Verdana" w:hAnsi="Verdana"/>
          <w:spacing w:val="-3"/>
          <w:sz w:val="20"/>
        </w:rPr>
        <w:t xml:space="preserve"> </w:t>
      </w:r>
      <w:r w:rsidR="00E319CE" w:rsidRPr="00D41129">
        <w:rPr>
          <w:rFonts w:ascii="Verdana" w:hAnsi="Verdana"/>
          <w:spacing w:val="-3"/>
          <w:sz w:val="20"/>
        </w:rPr>
        <w:t>acesso</w:t>
      </w:r>
      <w:r w:rsidRPr="00D41129">
        <w:rPr>
          <w:rFonts w:ascii="Verdana" w:hAnsi="Verdana"/>
          <w:spacing w:val="-3"/>
          <w:sz w:val="20"/>
        </w:rPr>
        <w:t xml:space="preserve"> </w:t>
      </w:r>
      <w:r w:rsidR="00E319CE" w:rsidRPr="00D41129">
        <w:rPr>
          <w:rFonts w:ascii="Verdana" w:hAnsi="Verdana"/>
          <w:spacing w:val="-3"/>
          <w:sz w:val="20"/>
        </w:rPr>
        <w:t>direto</w:t>
      </w:r>
      <w:r w:rsidRPr="00D41129">
        <w:rPr>
          <w:rFonts w:ascii="Verdana" w:hAnsi="Verdana"/>
          <w:spacing w:val="-3"/>
          <w:sz w:val="20"/>
        </w:rPr>
        <w:t xml:space="preserve"> </w:t>
      </w:r>
      <w:r w:rsidR="00E319CE" w:rsidRPr="00D41129">
        <w:rPr>
          <w:rFonts w:ascii="Verdana" w:hAnsi="Verdana"/>
          <w:spacing w:val="-3"/>
          <w:sz w:val="20"/>
        </w:rPr>
        <w:t>dos</w:t>
      </w:r>
      <w:r w:rsidRPr="00D41129">
        <w:rPr>
          <w:rFonts w:ascii="Verdana" w:hAnsi="Verdana"/>
          <w:spacing w:val="-3"/>
          <w:sz w:val="20"/>
        </w:rPr>
        <w:t xml:space="preserve"> </w:t>
      </w:r>
      <w:r w:rsidR="00E319CE" w:rsidRPr="00D41129">
        <w:rPr>
          <w:rFonts w:ascii="Verdana" w:hAnsi="Verdana"/>
          <w:spacing w:val="-3"/>
          <w:sz w:val="20"/>
        </w:rPr>
        <w:t>indivíduos</w:t>
      </w:r>
      <w:r w:rsidRPr="00D41129">
        <w:rPr>
          <w:rFonts w:ascii="Verdana" w:hAnsi="Verdana"/>
          <w:spacing w:val="-3"/>
          <w:sz w:val="20"/>
        </w:rPr>
        <w:t xml:space="preserve"> </w:t>
      </w:r>
      <w:r w:rsidR="00E319CE" w:rsidRPr="00D41129">
        <w:rPr>
          <w:rFonts w:ascii="Verdana" w:hAnsi="Verdana"/>
          <w:spacing w:val="-3"/>
          <w:sz w:val="20"/>
        </w:rPr>
        <w:t>à</w:t>
      </w:r>
      <w:r w:rsidRPr="00D41129">
        <w:rPr>
          <w:rFonts w:ascii="Verdana" w:hAnsi="Verdana"/>
          <w:spacing w:val="-3"/>
          <w:sz w:val="20"/>
        </w:rPr>
        <w:t xml:space="preserve"> </w:t>
      </w:r>
      <w:r w:rsidR="00E319CE" w:rsidRPr="00D41129">
        <w:rPr>
          <w:rFonts w:ascii="Verdana" w:hAnsi="Verdana"/>
          <w:spacing w:val="-3"/>
          <w:sz w:val="20"/>
        </w:rPr>
        <w:t>jurisdição</w:t>
      </w:r>
      <w:r w:rsidRPr="00D41129">
        <w:rPr>
          <w:rFonts w:ascii="Verdana" w:hAnsi="Verdana"/>
          <w:spacing w:val="-3"/>
          <w:sz w:val="20"/>
        </w:rPr>
        <w:t xml:space="preserve"> internacional, </w:t>
      </w:r>
      <w:r w:rsidR="00E319CE" w:rsidRPr="00D41129">
        <w:rPr>
          <w:rFonts w:ascii="Verdana" w:hAnsi="Verdana"/>
          <w:spacing w:val="-3"/>
          <w:sz w:val="20"/>
        </w:rPr>
        <w:t>possibilitando-lhes</w:t>
      </w:r>
      <w:r w:rsidRPr="00D41129">
        <w:rPr>
          <w:rFonts w:ascii="Verdana" w:hAnsi="Verdana"/>
          <w:spacing w:val="-3"/>
          <w:sz w:val="20"/>
        </w:rPr>
        <w:t xml:space="preserve"> </w:t>
      </w:r>
      <w:r w:rsidR="009817A2" w:rsidRPr="00D41129">
        <w:rPr>
          <w:rFonts w:ascii="Verdana" w:hAnsi="Verdana"/>
          <w:spacing w:val="-3"/>
          <w:sz w:val="20"/>
        </w:rPr>
        <w:t>rei</w:t>
      </w:r>
      <w:r w:rsidRPr="00D41129">
        <w:rPr>
          <w:rFonts w:ascii="Verdana" w:hAnsi="Verdana"/>
          <w:spacing w:val="-3"/>
          <w:sz w:val="20"/>
        </w:rPr>
        <w:t>vindicar s</w:t>
      </w:r>
      <w:r w:rsidR="00E319CE" w:rsidRPr="00D41129">
        <w:rPr>
          <w:rFonts w:ascii="Verdana" w:hAnsi="Verdana"/>
          <w:spacing w:val="-3"/>
          <w:sz w:val="20"/>
        </w:rPr>
        <w:t>e</w:t>
      </w:r>
      <w:r w:rsidRPr="00D41129">
        <w:rPr>
          <w:rFonts w:ascii="Verdana" w:hAnsi="Verdana"/>
          <w:spacing w:val="-3"/>
          <w:sz w:val="20"/>
        </w:rPr>
        <w:t xml:space="preserve">us </w:t>
      </w:r>
      <w:r w:rsidR="004A5DBF" w:rsidRPr="00D41129">
        <w:rPr>
          <w:rFonts w:ascii="Verdana" w:hAnsi="Verdana"/>
          <w:spacing w:val="-3"/>
          <w:sz w:val="20"/>
        </w:rPr>
        <w:t>direitos</w:t>
      </w:r>
      <w:r w:rsidRPr="00D41129">
        <w:rPr>
          <w:rFonts w:ascii="Verdana" w:hAnsi="Verdana"/>
          <w:spacing w:val="-3"/>
          <w:sz w:val="20"/>
        </w:rPr>
        <w:t xml:space="preserve"> contra </w:t>
      </w:r>
      <w:r w:rsidR="00E319CE" w:rsidRPr="00D41129">
        <w:rPr>
          <w:rFonts w:ascii="Verdana" w:hAnsi="Verdana"/>
          <w:spacing w:val="-3"/>
          <w:sz w:val="20"/>
        </w:rPr>
        <w:t>as</w:t>
      </w:r>
      <w:r w:rsidRPr="00D41129">
        <w:rPr>
          <w:rFonts w:ascii="Verdana" w:hAnsi="Verdana"/>
          <w:spacing w:val="-3"/>
          <w:sz w:val="20"/>
        </w:rPr>
        <w:t xml:space="preserve"> </w:t>
      </w:r>
      <w:r w:rsidR="00E319CE" w:rsidRPr="00D41129">
        <w:rPr>
          <w:rFonts w:ascii="Verdana" w:hAnsi="Verdana"/>
          <w:spacing w:val="-3"/>
          <w:sz w:val="20"/>
        </w:rPr>
        <w:t>manifestações</w:t>
      </w:r>
      <w:r w:rsidRPr="00D41129">
        <w:rPr>
          <w:rFonts w:ascii="Verdana" w:hAnsi="Verdana"/>
          <w:spacing w:val="-3"/>
          <w:sz w:val="20"/>
        </w:rPr>
        <w:t xml:space="preserve"> </w:t>
      </w:r>
      <w:r w:rsidR="00E319CE" w:rsidRPr="00D41129">
        <w:rPr>
          <w:rFonts w:ascii="Verdana" w:hAnsi="Verdana"/>
          <w:spacing w:val="-3"/>
          <w:sz w:val="20"/>
        </w:rPr>
        <w:t>do</w:t>
      </w:r>
      <w:r w:rsidRPr="00D41129">
        <w:rPr>
          <w:rFonts w:ascii="Verdana" w:hAnsi="Verdana"/>
          <w:spacing w:val="-3"/>
          <w:sz w:val="20"/>
        </w:rPr>
        <w:t xml:space="preserve"> poder </w:t>
      </w:r>
      <w:r w:rsidR="00E319CE" w:rsidRPr="00D41129">
        <w:rPr>
          <w:rFonts w:ascii="Verdana" w:hAnsi="Verdana"/>
          <w:spacing w:val="-3"/>
          <w:sz w:val="20"/>
        </w:rPr>
        <w:t>arbitrário</w:t>
      </w:r>
      <w:r w:rsidRPr="00D41129">
        <w:rPr>
          <w:rFonts w:ascii="Verdana" w:hAnsi="Verdana"/>
          <w:spacing w:val="-3"/>
          <w:sz w:val="20"/>
        </w:rPr>
        <w:t xml:space="preserve"> </w:t>
      </w:r>
      <w:r w:rsidR="00E319CE" w:rsidRPr="00D41129">
        <w:rPr>
          <w:rFonts w:ascii="Verdana" w:hAnsi="Verdana"/>
          <w:spacing w:val="-3"/>
          <w:sz w:val="20"/>
        </w:rPr>
        <w:t>e</w:t>
      </w:r>
      <w:r w:rsidRPr="00D41129">
        <w:rPr>
          <w:rFonts w:ascii="Verdana" w:hAnsi="Verdana"/>
          <w:spacing w:val="-3"/>
          <w:sz w:val="20"/>
        </w:rPr>
        <w:t xml:space="preserve"> </w:t>
      </w:r>
      <w:r w:rsidR="002C0F9C" w:rsidRPr="00D41129">
        <w:rPr>
          <w:rFonts w:ascii="Verdana" w:hAnsi="Verdana"/>
          <w:spacing w:val="-3"/>
          <w:sz w:val="20"/>
        </w:rPr>
        <w:t>fornecendo</w:t>
      </w:r>
      <w:r w:rsidRPr="00D41129">
        <w:rPr>
          <w:rFonts w:ascii="Verdana" w:hAnsi="Verdana"/>
          <w:spacing w:val="-3"/>
          <w:sz w:val="20"/>
        </w:rPr>
        <w:t xml:space="preserve"> </w:t>
      </w:r>
      <w:r w:rsidR="00E319CE" w:rsidRPr="00D41129">
        <w:rPr>
          <w:rFonts w:ascii="Verdana" w:hAnsi="Verdana"/>
          <w:spacing w:val="-3"/>
          <w:sz w:val="20"/>
        </w:rPr>
        <w:t>um</w:t>
      </w:r>
      <w:r w:rsidRPr="00D41129">
        <w:rPr>
          <w:rFonts w:ascii="Verdana" w:hAnsi="Verdana"/>
          <w:spacing w:val="-3"/>
          <w:sz w:val="20"/>
        </w:rPr>
        <w:t xml:space="preserve"> cont</w:t>
      </w:r>
      <w:r w:rsidR="009817A2" w:rsidRPr="00D41129">
        <w:rPr>
          <w:rFonts w:ascii="Verdana" w:hAnsi="Verdana"/>
          <w:spacing w:val="-3"/>
          <w:sz w:val="20"/>
        </w:rPr>
        <w:t>eúdo</w:t>
      </w:r>
      <w:r w:rsidRPr="00D41129">
        <w:rPr>
          <w:rFonts w:ascii="Verdana" w:hAnsi="Verdana"/>
          <w:spacing w:val="-3"/>
          <w:sz w:val="20"/>
        </w:rPr>
        <w:t xml:space="preserve"> ético </w:t>
      </w:r>
      <w:r w:rsidR="00E319CE" w:rsidRPr="00D41129">
        <w:rPr>
          <w:rFonts w:ascii="Verdana" w:hAnsi="Verdana"/>
          <w:spacing w:val="-3"/>
          <w:sz w:val="20"/>
        </w:rPr>
        <w:t>às</w:t>
      </w:r>
      <w:r w:rsidRPr="00D41129">
        <w:rPr>
          <w:rFonts w:ascii="Verdana" w:hAnsi="Verdana"/>
          <w:spacing w:val="-3"/>
          <w:sz w:val="20"/>
        </w:rPr>
        <w:t xml:space="preserve"> normas tanto </w:t>
      </w:r>
      <w:r w:rsidR="00E319CE" w:rsidRPr="00D41129">
        <w:rPr>
          <w:rFonts w:ascii="Verdana" w:hAnsi="Verdana"/>
          <w:spacing w:val="-3"/>
          <w:sz w:val="20"/>
        </w:rPr>
        <w:t>do</w:t>
      </w:r>
      <w:r w:rsidRPr="00D41129">
        <w:rPr>
          <w:rFonts w:ascii="Verdana" w:hAnsi="Verdana"/>
          <w:spacing w:val="-3"/>
          <w:sz w:val="20"/>
        </w:rPr>
        <w:t xml:space="preserve"> </w:t>
      </w:r>
      <w:r w:rsidR="00020534">
        <w:rPr>
          <w:rFonts w:ascii="Verdana" w:hAnsi="Verdana"/>
          <w:spacing w:val="-3"/>
          <w:sz w:val="20"/>
        </w:rPr>
        <w:t>D</w:t>
      </w:r>
      <w:r w:rsidR="00F6109C" w:rsidRPr="00D41129">
        <w:rPr>
          <w:rFonts w:ascii="Verdana" w:hAnsi="Verdana"/>
          <w:spacing w:val="-3"/>
          <w:sz w:val="20"/>
        </w:rPr>
        <w:t>ireito</w:t>
      </w:r>
      <w:r w:rsidRPr="00D41129">
        <w:rPr>
          <w:rFonts w:ascii="Verdana" w:hAnsi="Verdana"/>
          <w:spacing w:val="-3"/>
          <w:sz w:val="20"/>
        </w:rPr>
        <w:t xml:space="preserve"> </w:t>
      </w:r>
      <w:r w:rsidR="00020534">
        <w:rPr>
          <w:rFonts w:ascii="Verdana" w:hAnsi="Verdana"/>
          <w:spacing w:val="-3"/>
          <w:sz w:val="20"/>
        </w:rPr>
        <w:t>P</w:t>
      </w:r>
      <w:r w:rsidRPr="00D41129">
        <w:rPr>
          <w:rFonts w:ascii="Verdana" w:hAnsi="Verdana"/>
          <w:spacing w:val="-3"/>
          <w:sz w:val="20"/>
        </w:rPr>
        <w:t xml:space="preserve">úblico interno como </w:t>
      </w:r>
      <w:r w:rsidR="00E319CE" w:rsidRPr="00D41129">
        <w:rPr>
          <w:rFonts w:ascii="Verdana" w:hAnsi="Verdana"/>
          <w:spacing w:val="-3"/>
          <w:sz w:val="20"/>
        </w:rPr>
        <w:t>do</w:t>
      </w:r>
      <w:r w:rsidRPr="00D41129">
        <w:rPr>
          <w:rFonts w:ascii="Verdana" w:hAnsi="Verdana"/>
          <w:spacing w:val="-3"/>
          <w:sz w:val="20"/>
        </w:rPr>
        <w:t xml:space="preserve"> </w:t>
      </w:r>
      <w:r w:rsidR="00020534">
        <w:rPr>
          <w:rFonts w:ascii="Verdana" w:hAnsi="Verdana"/>
          <w:spacing w:val="-3"/>
          <w:sz w:val="20"/>
        </w:rPr>
        <w:t>D</w:t>
      </w:r>
      <w:r w:rsidR="00F6109C" w:rsidRPr="00D41129">
        <w:rPr>
          <w:rFonts w:ascii="Verdana" w:hAnsi="Verdana"/>
          <w:spacing w:val="-3"/>
          <w:sz w:val="20"/>
        </w:rPr>
        <w:t>ireito</w:t>
      </w:r>
      <w:r w:rsidRPr="00D41129">
        <w:rPr>
          <w:rFonts w:ascii="Verdana" w:hAnsi="Verdana"/>
          <w:spacing w:val="-3"/>
          <w:sz w:val="20"/>
        </w:rPr>
        <w:t xml:space="preserve"> </w:t>
      </w:r>
      <w:r w:rsidR="00020534">
        <w:rPr>
          <w:rFonts w:ascii="Verdana" w:hAnsi="Verdana"/>
          <w:spacing w:val="-3"/>
          <w:sz w:val="20"/>
        </w:rPr>
        <w:t>I</w:t>
      </w:r>
      <w:r w:rsidRPr="00D41129">
        <w:rPr>
          <w:rFonts w:ascii="Verdana" w:hAnsi="Verdana"/>
          <w:spacing w:val="-3"/>
          <w:sz w:val="20"/>
        </w:rPr>
        <w:t>nternacional. Su</w:t>
      </w:r>
      <w:r w:rsidR="00E319CE" w:rsidRPr="00D41129">
        <w:rPr>
          <w:rFonts w:ascii="Verdana" w:hAnsi="Verdana"/>
          <w:spacing w:val="-3"/>
          <w:sz w:val="20"/>
        </w:rPr>
        <w:t>a</w:t>
      </w:r>
      <w:r w:rsidRPr="00D41129">
        <w:rPr>
          <w:rFonts w:ascii="Verdana" w:hAnsi="Verdana"/>
          <w:spacing w:val="-3"/>
          <w:sz w:val="20"/>
        </w:rPr>
        <w:t xml:space="preserve"> </w:t>
      </w:r>
      <w:r w:rsidR="00E319CE" w:rsidRPr="00D41129">
        <w:rPr>
          <w:rFonts w:ascii="Verdana" w:hAnsi="Verdana"/>
          <w:spacing w:val="-3"/>
          <w:sz w:val="20"/>
        </w:rPr>
        <w:t>relevância</w:t>
      </w:r>
      <w:r w:rsidRPr="00D41129">
        <w:rPr>
          <w:rFonts w:ascii="Verdana" w:hAnsi="Verdana"/>
          <w:spacing w:val="-3"/>
          <w:sz w:val="20"/>
        </w:rPr>
        <w:t xml:space="preserve"> </w:t>
      </w:r>
      <w:r w:rsidR="00E319CE" w:rsidRPr="00D41129">
        <w:rPr>
          <w:rFonts w:ascii="Verdana" w:hAnsi="Verdana"/>
          <w:spacing w:val="-3"/>
          <w:sz w:val="20"/>
        </w:rPr>
        <w:t>foi</w:t>
      </w:r>
      <w:r w:rsidRPr="00D41129">
        <w:rPr>
          <w:rFonts w:ascii="Verdana" w:hAnsi="Verdana"/>
          <w:spacing w:val="-3"/>
          <w:sz w:val="20"/>
        </w:rPr>
        <w:t xml:space="preserve"> claramente demonstrada </w:t>
      </w:r>
      <w:r w:rsidR="00E319CE" w:rsidRPr="00D41129">
        <w:rPr>
          <w:rFonts w:ascii="Verdana" w:hAnsi="Verdana"/>
          <w:spacing w:val="-3"/>
          <w:sz w:val="20"/>
        </w:rPr>
        <w:t>per</w:t>
      </w:r>
      <w:r w:rsidRPr="00D41129">
        <w:rPr>
          <w:rFonts w:ascii="Verdana" w:hAnsi="Verdana"/>
          <w:spacing w:val="-3"/>
          <w:sz w:val="20"/>
        </w:rPr>
        <w:t xml:space="preserve">ante </w:t>
      </w:r>
      <w:r w:rsidR="00E319CE" w:rsidRPr="00D41129">
        <w:rPr>
          <w:rFonts w:ascii="Verdana" w:hAnsi="Verdana"/>
          <w:spacing w:val="-3"/>
          <w:sz w:val="20"/>
        </w:rPr>
        <w:t>a</w:t>
      </w:r>
      <w:r w:rsidRPr="00D41129">
        <w:rPr>
          <w:rFonts w:ascii="Verdana" w:hAnsi="Verdana"/>
          <w:spacing w:val="-3"/>
          <w:sz w:val="20"/>
        </w:rPr>
        <w:t xml:space="preserve"> Corte </w:t>
      </w:r>
      <w:r w:rsidR="00E319CE" w:rsidRPr="00D41129">
        <w:rPr>
          <w:rFonts w:ascii="Verdana" w:hAnsi="Verdana"/>
          <w:spacing w:val="-3"/>
          <w:sz w:val="20"/>
        </w:rPr>
        <w:t>no curso d</w:t>
      </w:r>
      <w:r w:rsidRPr="00D41129">
        <w:rPr>
          <w:rFonts w:ascii="Verdana" w:hAnsi="Verdana"/>
          <w:spacing w:val="-3"/>
          <w:sz w:val="20"/>
        </w:rPr>
        <w:t>aquel</w:t>
      </w:r>
      <w:r w:rsidR="00E319CE" w:rsidRPr="00D41129">
        <w:rPr>
          <w:rFonts w:ascii="Verdana" w:hAnsi="Verdana"/>
          <w:spacing w:val="-3"/>
          <w:sz w:val="20"/>
        </w:rPr>
        <w:t>e</w:t>
      </w:r>
      <w:r w:rsidRPr="00D41129">
        <w:rPr>
          <w:rFonts w:ascii="Verdana" w:hAnsi="Verdana"/>
          <w:spacing w:val="-3"/>
          <w:sz w:val="20"/>
        </w:rPr>
        <w:t xml:space="preserve"> </w:t>
      </w:r>
      <w:r w:rsidR="00E319CE" w:rsidRPr="00D41129">
        <w:rPr>
          <w:rFonts w:ascii="Verdana" w:hAnsi="Verdana"/>
          <w:spacing w:val="-3"/>
          <w:sz w:val="20"/>
        </w:rPr>
        <w:t>procedimento</w:t>
      </w:r>
      <w:r w:rsidRPr="00D41129">
        <w:rPr>
          <w:rFonts w:ascii="Verdana" w:hAnsi="Verdana"/>
          <w:spacing w:val="-3"/>
          <w:sz w:val="20"/>
        </w:rPr>
        <w:t xml:space="preserve"> contencioso, </w:t>
      </w:r>
      <w:r w:rsidR="00E319CE" w:rsidRPr="00D41129">
        <w:rPr>
          <w:rFonts w:ascii="Verdana" w:hAnsi="Verdana"/>
          <w:spacing w:val="-3"/>
          <w:sz w:val="20"/>
        </w:rPr>
        <w:t>no</w:t>
      </w:r>
      <w:r w:rsidRPr="00D41129">
        <w:rPr>
          <w:rFonts w:ascii="Verdana" w:hAnsi="Verdana"/>
          <w:spacing w:val="-3"/>
          <w:sz w:val="20"/>
        </w:rPr>
        <w:t xml:space="preserve"> </w:t>
      </w:r>
      <w:r w:rsidR="00E319CE" w:rsidRPr="00D41129">
        <w:rPr>
          <w:rFonts w:ascii="Verdana" w:hAnsi="Verdana"/>
          <w:spacing w:val="-3"/>
          <w:sz w:val="20"/>
        </w:rPr>
        <w:t>qual</w:t>
      </w:r>
      <w:r w:rsidRPr="00D41129">
        <w:rPr>
          <w:rFonts w:ascii="Verdana" w:hAnsi="Verdana"/>
          <w:spacing w:val="-3"/>
          <w:sz w:val="20"/>
        </w:rPr>
        <w:t xml:space="preserve"> </w:t>
      </w:r>
      <w:r w:rsidR="00E319CE" w:rsidRPr="00D41129">
        <w:rPr>
          <w:rFonts w:ascii="Verdana" w:hAnsi="Verdana"/>
          <w:spacing w:val="-3"/>
          <w:sz w:val="20"/>
        </w:rPr>
        <w:t>as</w:t>
      </w:r>
      <w:r w:rsidRPr="00D41129">
        <w:rPr>
          <w:rFonts w:ascii="Verdana" w:hAnsi="Verdana"/>
          <w:spacing w:val="-3"/>
          <w:sz w:val="20"/>
        </w:rPr>
        <w:t xml:space="preserve"> </w:t>
      </w:r>
      <w:r w:rsidR="00A461F3" w:rsidRPr="00D41129">
        <w:rPr>
          <w:rFonts w:ascii="Verdana" w:hAnsi="Verdana"/>
          <w:spacing w:val="-3"/>
          <w:sz w:val="20"/>
        </w:rPr>
        <w:t>mãe</w:t>
      </w:r>
      <w:r w:rsidRPr="00D41129">
        <w:rPr>
          <w:rFonts w:ascii="Verdana" w:hAnsi="Verdana"/>
          <w:spacing w:val="-3"/>
          <w:sz w:val="20"/>
        </w:rPr>
        <w:t xml:space="preserve">s </w:t>
      </w:r>
      <w:r w:rsidR="00E319CE" w:rsidRPr="00D41129">
        <w:rPr>
          <w:rFonts w:ascii="Verdana" w:hAnsi="Verdana"/>
          <w:spacing w:val="-3"/>
          <w:sz w:val="20"/>
        </w:rPr>
        <w:t>dos</w:t>
      </w:r>
      <w:r w:rsidRPr="00D41129">
        <w:rPr>
          <w:rFonts w:ascii="Verdana" w:hAnsi="Verdana"/>
          <w:spacing w:val="-3"/>
          <w:sz w:val="20"/>
        </w:rPr>
        <w:t xml:space="preserve"> </w:t>
      </w:r>
      <w:r w:rsidR="00E319CE" w:rsidRPr="00D41129">
        <w:rPr>
          <w:rFonts w:ascii="Verdana" w:hAnsi="Verdana"/>
          <w:spacing w:val="-3"/>
          <w:sz w:val="20"/>
        </w:rPr>
        <w:t>meninos</w:t>
      </w:r>
      <w:r w:rsidRPr="00D41129">
        <w:rPr>
          <w:rFonts w:ascii="Verdana" w:hAnsi="Verdana"/>
          <w:spacing w:val="-3"/>
          <w:sz w:val="20"/>
        </w:rPr>
        <w:t xml:space="preserve"> </w:t>
      </w:r>
      <w:r w:rsidR="00E319CE" w:rsidRPr="00D41129">
        <w:rPr>
          <w:rFonts w:ascii="Verdana" w:hAnsi="Verdana"/>
          <w:spacing w:val="-3"/>
          <w:sz w:val="20"/>
        </w:rPr>
        <w:t>assassinados</w:t>
      </w:r>
      <w:r w:rsidRPr="00D41129">
        <w:rPr>
          <w:rFonts w:ascii="Verdana" w:hAnsi="Verdana"/>
          <w:spacing w:val="-3"/>
          <w:sz w:val="20"/>
        </w:rPr>
        <w:t xml:space="preserve">, </w:t>
      </w:r>
      <w:r w:rsidR="00E319CE" w:rsidRPr="00D41129">
        <w:rPr>
          <w:rFonts w:ascii="Verdana" w:hAnsi="Verdana"/>
          <w:spacing w:val="-3"/>
          <w:sz w:val="20"/>
        </w:rPr>
        <w:t>tão</w:t>
      </w:r>
      <w:r w:rsidRPr="00D41129">
        <w:rPr>
          <w:rFonts w:ascii="Verdana" w:hAnsi="Verdana"/>
          <w:spacing w:val="-3"/>
          <w:sz w:val="20"/>
        </w:rPr>
        <w:t xml:space="preserve"> pobres </w:t>
      </w:r>
      <w:r w:rsidR="00E319CE" w:rsidRPr="00D41129">
        <w:rPr>
          <w:rFonts w:ascii="Verdana" w:hAnsi="Verdana"/>
          <w:spacing w:val="-3"/>
          <w:sz w:val="20"/>
        </w:rPr>
        <w:t>e</w:t>
      </w:r>
      <w:r w:rsidRPr="00D41129">
        <w:rPr>
          <w:rFonts w:ascii="Verdana" w:hAnsi="Verdana"/>
          <w:spacing w:val="-3"/>
          <w:sz w:val="20"/>
        </w:rPr>
        <w:t xml:space="preserve"> abandonadas como </w:t>
      </w:r>
      <w:r w:rsidR="00E319CE" w:rsidRPr="00D41129">
        <w:rPr>
          <w:rFonts w:ascii="Verdana" w:hAnsi="Verdana"/>
          <w:spacing w:val="-3"/>
          <w:sz w:val="20"/>
        </w:rPr>
        <w:t>os</w:t>
      </w:r>
      <w:r w:rsidRPr="00D41129">
        <w:rPr>
          <w:rFonts w:ascii="Verdana" w:hAnsi="Verdana"/>
          <w:spacing w:val="-3"/>
          <w:sz w:val="20"/>
        </w:rPr>
        <w:t xml:space="preserve"> </w:t>
      </w:r>
      <w:r w:rsidR="00BF09D1" w:rsidRPr="00D41129">
        <w:rPr>
          <w:rFonts w:ascii="Verdana" w:hAnsi="Verdana"/>
          <w:spacing w:val="-3"/>
          <w:sz w:val="20"/>
        </w:rPr>
        <w:t>filho</w:t>
      </w:r>
      <w:r w:rsidRPr="00D41129">
        <w:rPr>
          <w:rFonts w:ascii="Verdana" w:hAnsi="Verdana"/>
          <w:spacing w:val="-3"/>
          <w:sz w:val="20"/>
        </w:rPr>
        <w:t xml:space="preserve">s, </w:t>
      </w:r>
      <w:r w:rsidR="00E319CE" w:rsidRPr="00D41129">
        <w:rPr>
          <w:rFonts w:ascii="Verdana" w:hAnsi="Verdana"/>
          <w:spacing w:val="-3"/>
          <w:sz w:val="20"/>
        </w:rPr>
        <w:t>tiveram</w:t>
      </w:r>
      <w:r w:rsidRPr="00D41129">
        <w:rPr>
          <w:rFonts w:ascii="Verdana" w:hAnsi="Verdana"/>
          <w:spacing w:val="-3"/>
          <w:sz w:val="20"/>
        </w:rPr>
        <w:t xml:space="preserve"> </w:t>
      </w:r>
      <w:r w:rsidR="00E319CE" w:rsidRPr="00D41129">
        <w:rPr>
          <w:rFonts w:ascii="Verdana" w:hAnsi="Verdana"/>
          <w:spacing w:val="-3"/>
          <w:sz w:val="20"/>
        </w:rPr>
        <w:t>acesso à</w:t>
      </w:r>
      <w:r w:rsidRPr="00D41129">
        <w:rPr>
          <w:rFonts w:ascii="Verdana" w:hAnsi="Verdana"/>
          <w:spacing w:val="-3"/>
          <w:sz w:val="20"/>
        </w:rPr>
        <w:t xml:space="preserve"> </w:t>
      </w:r>
      <w:r w:rsidR="00E319CE" w:rsidRPr="00D41129">
        <w:rPr>
          <w:rFonts w:ascii="Verdana" w:hAnsi="Verdana"/>
          <w:spacing w:val="-3"/>
          <w:sz w:val="20"/>
        </w:rPr>
        <w:t>jurisdição</w:t>
      </w:r>
      <w:r w:rsidRPr="00D41129">
        <w:rPr>
          <w:rFonts w:ascii="Verdana" w:hAnsi="Verdana"/>
          <w:spacing w:val="-3"/>
          <w:sz w:val="20"/>
        </w:rPr>
        <w:t xml:space="preserve"> internacional, </w:t>
      </w:r>
      <w:r w:rsidR="00E319CE" w:rsidRPr="00D41129">
        <w:rPr>
          <w:rFonts w:ascii="Verdana" w:hAnsi="Verdana"/>
          <w:spacing w:val="-3"/>
          <w:sz w:val="20"/>
        </w:rPr>
        <w:t>compareceram</w:t>
      </w:r>
      <w:r w:rsidRPr="00D41129">
        <w:rPr>
          <w:rFonts w:ascii="Verdana" w:hAnsi="Verdana"/>
          <w:spacing w:val="-3"/>
          <w:sz w:val="20"/>
        </w:rPr>
        <w:t xml:space="preserve"> </w:t>
      </w:r>
      <w:r w:rsidR="00FC0B8B" w:rsidRPr="00D41129">
        <w:rPr>
          <w:rFonts w:ascii="Verdana" w:hAnsi="Verdana"/>
          <w:spacing w:val="-3"/>
          <w:sz w:val="20"/>
        </w:rPr>
        <w:t>o</w:t>
      </w:r>
      <w:r w:rsidRPr="00D41129">
        <w:rPr>
          <w:rFonts w:ascii="Verdana" w:hAnsi="Verdana"/>
          <w:spacing w:val="-3"/>
          <w:sz w:val="20"/>
        </w:rPr>
        <w:t xml:space="preserve"> ju</w:t>
      </w:r>
      <w:r w:rsidR="00E319CE" w:rsidRPr="00D41129">
        <w:rPr>
          <w:rFonts w:ascii="Verdana" w:hAnsi="Verdana"/>
          <w:spacing w:val="-3"/>
          <w:sz w:val="20"/>
        </w:rPr>
        <w:t>íz</w:t>
      </w:r>
      <w:r w:rsidRPr="00D41129">
        <w:rPr>
          <w:rFonts w:ascii="Verdana" w:hAnsi="Verdana"/>
          <w:spacing w:val="-3"/>
          <w:sz w:val="20"/>
        </w:rPr>
        <w:t>o</w:t>
      </w:r>
      <w:r w:rsidRPr="00D41129">
        <w:rPr>
          <w:rStyle w:val="Refdenotaalpie"/>
          <w:rFonts w:ascii="Verdana" w:hAnsi="Verdana"/>
          <w:spacing w:val="-3"/>
          <w:sz w:val="20"/>
        </w:rPr>
        <w:footnoteReference w:id="231"/>
      </w:r>
      <w:r w:rsidR="00E319CE" w:rsidRPr="00D41129">
        <w:rPr>
          <w:rFonts w:ascii="Verdana" w:hAnsi="Verdana"/>
          <w:spacing w:val="-3"/>
          <w:sz w:val="20"/>
        </w:rPr>
        <w:t xml:space="preserve"> e</w:t>
      </w:r>
      <w:r w:rsidRPr="00D41129">
        <w:rPr>
          <w:rFonts w:ascii="Verdana" w:hAnsi="Verdana"/>
          <w:spacing w:val="-3"/>
          <w:sz w:val="20"/>
        </w:rPr>
        <w:t xml:space="preserve">, </w:t>
      </w:r>
      <w:r w:rsidR="00E319CE" w:rsidRPr="00D41129">
        <w:rPr>
          <w:rFonts w:ascii="Verdana" w:hAnsi="Verdana"/>
          <w:spacing w:val="-3"/>
          <w:sz w:val="20"/>
        </w:rPr>
        <w:t>graças</w:t>
      </w:r>
      <w:r w:rsidRPr="00D41129">
        <w:rPr>
          <w:rFonts w:ascii="Verdana" w:hAnsi="Verdana"/>
          <w:spacing w:val="-3"/>
          <w:sz w:val="20"/>
        </w:rPr>
        <w:t xml:space="preserve"> </w:t>
      </w:r>
      <w:r w:rsidR="00E319CE" w:rsidRPr="00D41129">
        <w:rPr>
          <w:rFonts w:ascii="Verdana" w:hAnsi="Verdana"/>
          <w:spacing w:val="-3"/>
          <w:sz w:val="20"/>
        </w:rPr>
        <w:t>às</w:t>
      </w:r>
      <w:r w:rsidRPr="00D41129">
        <w:rPr>
          <w:rFonts w:ascii="Verdana" w:hAnsi="Verdana"/>
          <w:spacing w:val="-3"/>
          <w:sz w:val="20"/>
        </w:rPr>
        <w:t xml:space="preserve"> </w:t>
      </w:r>
      <w:r w:rsidR="00F6109C" w:rsidRPr="00D41129">
        <w:rPr>
          <w:rFonts w:ascii="Verdana" w:hAnsi="Verdana"/>
          <w:spacing w:val="-3"/>
          <w:sz w:val="20"/>
        </w:rPr>
        <w:t>Sentença</w:t>
      </w:r>
      <w:r w:rsidRPr="00D41129">
        <w:rPr>
          <w:rFonts w:ascii="Verdana" w:hAnsi="Verdana"/>
          <w:spacing w:val="-3"/>
          <w:sz w:val="20"/>
        </w:rPr>
        <w:t xml:space="preserve">s de </w:t>
      </w:r>
      <w:r w:rsidR="004A5DBF" w:rsidRPr="00D41129">
        <w:rPr>
          <w:rFonts w:ascii="Verdana" w:hAnsi="Verdana"/>
          <w:spacing w:val="-3"/>
          <w:sz w:val="20"/>
        </w:rPr>
        <w:t>mérito</w:t>
      </w:r>
      <w:r w:rsidRPr="00D41129">
        <w:rPr>
          <w:rFonts w:ascii="Verdana" w:hAnsi="Verdana"/>
          <w:spacing w:val="-3"/>
          <w:sz w:val="20"/>
        </w:rPr>
        <w:t xml:space="preserve"> </w:t>
      </w:r>
      <w:r w:rsidR="00E319CE" w:rsidRPr="00D41129">
        <w:rPr>
          <w:rFonts w:ascii="Verdana" w:hAnsi="Verdana"/>
          <w:spacing w:val="-3"/>
          <w:sz w:val="20"/>
        </w:rPr>
        <w:t>e</w:t>
      </w:r>
      <w:r w:rsidRPr="00D41129">
        <w:rPr>
          <w:rFonts w:ascii="Verdana" w:hAnsi="Verdana"/>
          <w:spacing w:val="-3"/>
          <w:sz w:val="20"/>
        </w:rPr>
        <w:t xml:space="preserve"> </w:t>
      </w:r>
      <w:r w:rsidR="005D0F81">
        <w:rPr>
          <w:rFonts w:ascii="Verdana" w:hAnsi="Verdana"/>
          <w:spacing w:val="-3"/>
          <w:sz w:val="20"/>
        </w:rPr>
        <w:t>reparações</w:t>
      </w:r>
      <w:r w:rsidRPr="00D41129">
        <w:rPr>
          <w:rFonts w:ascii="Verdana" w:hAnsi="Verdana"/>
          <w:spacing w:val="-3"/>
          <w:sz w:val="20"/>
        </w:rPr>
        <w:t xml:space="preserve"> </w:t>
      </w:r>
      <w:r w:rsidR="00E319CE" w:rsidRPr="00D41129">
        <w:rPr>
          <w:rFonts w:ascii="Verdana" w:hAnsi="Verdana"/>
          <w:spacing w:val="-3"/>
          <w:sz w:val="20"/>
        </w:rPr>
        <w:t>desta</w:t>
      </w:r>
      <w:r w:rsidRPr="00D41129">
        <w:rPr>
          <w:rFonts w:ascii="Verdana" w:hAnsi="Verdana"/>
          <w:spacing w:val="-3"/>
          <w:sz w:val="20"/>
        </w:rPr>
        <w:t xml:space="preserve"> Corte</w:t>
      </w:r>
      <w:r w:rsidRPr="00D41129">
        <w:rPr>
          <w:rStyle w:val="Refdenotaalpie"/>
          <w:rFonts w:ascii="Verdana" w:hAnsi="Verdana"/>
          <w:spacing w:val="-3"/>
          <w:sz w:val="20"/>
        </w:rPr>
        <w:footnoteReference w:id="232"/>
      </w:r>
      <w:r w:rsidRPr="00D41129">
        <w:rPr>
          <w:rFonts w:ascii="Verdana" w:hAnsi="Verdana"/>
          <w:spacing w:val="-3"/>
          <w:sz w:val="20"/>
        </w:rPr>
        <w:t xml:space="preserve"> que </w:t>
      </w:r>
      <w:r w:rsidR="00E319CE" w:rsidRPr="00D41129">
        <w:rPr>
          <w:rFonts w:ascii="Verdana" w:hAnsi="Verdana"/>
          <w:spacing w:val="-3"/>
          <w:sz w:val="20"/>
        </w:rPr>
        <w:t>as</w:t>
      </w:r>
      <w:r w:rsidRPr="00D41129">
        <w:rPr>
          <w:rFonts w:ascii="Verdana" w:hAnsi="Verdana"/>
          <w:spacing w:val="-3"/>
          <w:sz w:val="20"/>
        </w:rPr>
        <w:t xml:space="preserve"> </w:t>
      </w:r>
      <w:r w:rsidR="00E319CE" w:rsidRPr="00D41129">
        <w:rPr>
          <w:rFonts w:ascii="Verdana" w:hAnsi="Verdana"/>
          <w:spacing w:val="-3"/>
          <w:sz w:val="20"/>
        </w:rPr>
        <w:t>ampararam</w:t>
      </w:r>
      <w:r w:rsidRPr="00D41129">
        <w:rPr>
          <w:rFonts w:ascii="Verdana" w:hAnsi="Verdana"/>
          <w:spacing w:val="-3"/>
          <w:sz w:val="20"/>
        </w:rPr>
        <w:t xml:space="preserve">, </w:t>
      </w:r>
      <w:r w:rsidR="00E319CE" w:rsidRPr="00D41129">
        <w:rPr>
          <w:rFonts w:ascii="Verdana" w:hAnsi="Verdana"/>
          <w:spacing w:val="-3"/>
          <w:sz w:val="20"/>
        </w:rPr>
        <w:t>puderam</w:t>
      </w:r>
      <w:r w:rsidR="005D0F81">
        <w:rPr>
          <w:rFonts w:ascii="Verdana" w:hAnsi="Verdana"/>
          <w:spacing w:val="-3"/>
          <w:sz w:val="20"/>
        </w:rPr>
        <w:t>,</w:t>
      </w:r>
      <w:r w:rsidRPr="00D41129">
        <w:rPr>
          <w:rFonts w:ascii="Verdana" w:hAnsi="Verdana"/>
          <w:spacing w:val="-3"/>
          <w:sz w:val="20"/>
        </w:rPr>
        <w:t xml:space="preserve"> </w:t>
      </w:r>
      <w:r w:rsidR="00E319CE" w:rsidRPr="00D41129">
        <w:rPr>
          <w:rFonts w:ascii="Verdana" w:hAnsi="Verdana"/>
          <w:spacing w:val="-3"/>
          <w:sz w:val="20"/>
        </w:rPr>
        <w:t>ao</w:t>
      </w:r>
      <w:r w:rsidRPr="00D41129">
        <w:rPr>
          <w:rFonts w:ascii="Verdana" w:hAnsi="Verdana"/>
          <w:spacing w:val="-3"/>
          <w:sz w:val="20"/>
        </w:rPr>
        <w:t xml:space="preserve"> menos</w:t>
      </w:r>
      <w:r w:rsidR="005D0F81">
        <w:rPr>
          <w:rFonts w:ascii="Verdana" w:hAnsi="Verdana"/>
          <w:spacing w:val="-3"/>
          <w:sz w:val="20"/>
        </w:rPr>
        <w:t>,</w:t>
      </w:r>
      <w:r w:rsidRPr="00D41129">
        <w:rPr>
          <w:rFonts w:ascii="Verdana" w:hAnsi="Verdana"/>
          <w:spacing w:val="-3"/>
          <w:sz w:val="20"/>
        </w:rPr>
        <w:t xml:space="preserve"> recuperar </w:t>
      </w:r>
      <w:r w:rsidR="00E319CE" w:rsidRPr="00D41129">
        <w:rPr>
          <w:rFonts w:ascii="Verdana" w:hAnsi="Verdana"/>
          <w:spacing w:val="-3"/>
          <w:sz w:val="20"/>
        </w:rPr>
        <w:t>a</w:t>
      </w:r>
      <w:r w:rsidRPr="00D41129">
        <w:rPr>
          <w:rFonts w:ascii="Verdana" w:hAnsi="Verdana"/>
          <w:spacing w:val="-3"/>
          <w:sz w:val="20"/>
        </w:rPr>
        <w:t xml:space="preserve"> </w:t>
      </w:r>
      <w:r w:rsidR="00E319CE" w:rsidRPr="00D41129">
        <w:rPr>
          <w:rFonts w:ascii="Verdana" w:hAnsi="Verdana"/>
          <w:spacing w:val="-3"/>
          <w:sz w:val="20"/>
        </w:rPr>
        <w:t>fé n</w:t>
      </w:r>
      <w:r w:rsidRPr="00D41129">
        <w:rPr>
          <w:rFonts w:ascii="Verdana" w:hAnsi="Verdana"/>
          <w:spacing w:val="-3"/>
          <w:sz w:val="20"/>
        </w:rPr>
        <w:t xml:space="preserve">a </w:t>
      </w:r>
      <w:r w:rsidR="00EF1C6E" w:rsidRPr="00D41129">
        <w:rPr>
          <w:rFonts w:ascii="Verdana" w:hAnsi="Verdana"/>
          <w:spacing w:val="-3"/>
          <w:sz w:val="20"/>
        </w:rPr>
        <w:t>j</w:t>
      </w:r>
      <w:r w:rsidR="00A82FA6" w:rsidRPr="00D41129">
        <w:rPr>
          <w:rFonts w:ascii="Verdana" w:hAnsi="Verdana"/>
          <w:spacing w:val="-3"/>
          <w:sz w:val="20"/>
        </w:rPr>
        <w:t>ustiça</w:t>
      </w:r>
      <w:r w:rsidRPr="00D41129">
        <w:rPr>
          <w:rFonts w:ascii="Verdana" w:hAnsi="Verdana"/>
          <w:spacing w:val="-3"/>
          <w:sz w:val="20"/>
        </w:rPr>
        <w:t xml:space="preserve"> humana.</w:t>
      </w:r>
    </w:p>
    <w:p w:rsidR="00D51599" w:rsidRPr="00D41129" w:rsidRDefault="00D51599" w:rsidP="00E54BCA">
      <w:pPr>
        <w:suppressAutoHyphens/>
        <w:jc w:val="both"/>
        <w:rPr>
          <w:rFonts w:ascii="Verdana" w:hAnsi="Verdana"/>
          <w:spacing w:val="-3"/>
          <w:sz w:val="20"/>
        </w:rPr>
      </w:pPr>
    </w:p>
    <w:p w:rsidR="00D51599" w:rsidRDefault="00D51599" w:rsidP="00E54BCA">
      <w:pPr>
        <w:suppressAutoHyphens/>
        <w:jc w:val="both"/>
        <w:rPr>
          <w:rFonts w:ascii="Verdana" w:hAnsi="Verdana"/>
          <w:spacing w:val="-3"/>
          <w:sz w:val="20"/>
        </w:rPr>
      </w:pPr>
      <w:r w:rsidRPr="00D41129">
        <w:rPr>
          <w:rFonts w:ascii="Verdana" w:hAnsi="Verdana"/>
          <w:spacing w:val="-3"/>
          <w:sz w:val="20"/>
        </w:rPr>
        <w:t>3.</w:t>
      </w:r>
      <w:r w:rsidRPr="00D41129">
        <w:rPr>
          <w:rFonts w:ascii="Verdana" w:hAnsi="Verdana"/>
          <w:spacing w:val="-3"/>
          <w:sz w:val="20"/>
        </w:rPr>
        <w:tab/>
      </w:r>
      <w:r w:rsidR="00E319CE" w:rsidRPr="00D41129">
        <w:rPr>
          <w:rFonts w:ascii="Verdana" w:hAnsi="Verdana"/>
          <w:spacing w:val="-3"/>
          <w:sz w:val="20"/>
        </w:rPr>
        <w:t>Agora</w:t>
      </w:r>
      <w:r w:rsidRPr="00D41129">
        <w:rPr>
          <w:rFonts w:ascii="Verdana" w:hAnsi="Verdana"/>
          <w:spacing w:val="-3"/>
          <w:sz w:val="20"/>
        </w:rPr>
        <w:t xml:space="preserve">, </w:t>
      </w:r>
      <w:r w:rsidR="00E319CE" w:rsidRPr="00D41129">
        <w:rPr>
          <w:rFonts w:ascii="Verdana" w:hAnsi="Verdana"/>
          <w:spacing w:val="-3"/>
          <w:sz w:val="20"/>
        </w:rPr>
        <w:t>transcorridos</w:t>
      </w:r>
      <w:r w:rsidRPr="00D41129">
        <w:rPr>
          <w:rFonts w:ascii="Verdana" w:hAnsi="Verdana"/>
          <w:spacing w:val="-3"/>
          <w:sz w:val="20"/>
        </w:rPr>
        <w:t xml:space="preserve"> </w:t>
      </w:r>
      <w:r w:rsidR="00E319CE" w:rsidRPr="00D41129">
        <w:rPr>
          <w:rFonts w:ascii="Verdana" w:hAnsi="Verdana"/>
          <w:spacing w:val="-3"/>
          <w:sz w:val="20"/>
        </w:rPr>
        <w:t>três</w:t>
      </w:r>
      <w:r w:rsidRPr="00D41129">
        <w:rPr>
          <w:rFonts w:ascii="Verdana" w:hAnsi="Verdana"/>
          <w:spacing w:val="-3"/>
          <w:sz w:val="20"/>
        </w:rPr>
        <w:t xml:space="preserve"> </w:t>
      </w:r>
      <w:r w:rsidR="00E319CE" w:rsidRPr="00D41129">
        <w:rPr>
          <w:rFonts w:ascii="Verdana" w:hAnsi="Verdana"/>
          <w:spacing w:val="-3"/>
          <w:sz w:val="20"/>
        </w:rPr>
        <w:t>anos</w:t>
      </w:r>
      <w:r w:rsidRPr="00D41129">
        <w:rPr>
          <w:rFonts w:ascii="Verdana" w:hAnsi="Verdana"/>
          <w:spacing w:val="-3"/>
          <w:sz w:val="20"/>
        </w:rPr>
        <w:t xml:space="preserve">, </w:t>
      </w:r>
      <w:r w:rsidR="00E319CE" w:rsidRPr="00D41129">
        <w:rPr>
          <w:rFonts w:ascii="Verdana" w:hAnsi="Verdana"/>
          <w:spacing w:val="-3"/>
          <w:sz w:val="20"/>
        </w:rPr>
        <w:t>o</w:t>
      </w:r>
      <w:r w:rsidRPr="00D41129">
        <w:rPr>
          <w:rFonts w:ascii="Verdana" w:hAnsi="Verdana"/>
          <w:spacing w:val="-3"/>
          <w:sz w:val="20"/>
        </w:rPr>
        <w:t xml:space="preserve"> presente caso </w:t>
      </w:r>
      <w:r w:rsidR="00E319CE" w:rsidRPr="00D41129">
        <w:rPr>
          <w:rFonts w:ascii="Verdana" w:hAnsi="Verdana"/>
          <w:spacing w:val="-3"/>
          <w:sz w:val="20"/>
        </w:rPr>
        <w:t>do</w:t>
      </w:r>
      <w:r w:rsidRPr="00D41129">
        <w:rPr>
          <w:rFonts w:ascii="Verdana" w:hAnsi="Verdana"/>
          <w:spacing w:val="-3"/>
          <w:sz w:val="20"/>
        </w:rPr>
        <w:t xml:space="preserve"> </w:t>
      </w:r>
      <w:r w:rsidRPr="00D41129">
        <w:rPr>
          <w:rFonts w:ascii="Verdana" w:hAnsi="Verdana"/>
          <w:i/>
          <w:spacing w:val="-3"/>
          <w:sz w:val="20"/>
        </w:rPr>
        <w:t>Instituto de Reeduca</w:t>
      </w:r>
      <w:r w:rsidR="004A5DBF" w:rsidRPr="00D41129">
        <w:rPr>
          <w:rFonts w:ascii="Verdana" w:hAnsi="Verdana"/>
          <w:i/>
          <w:spacing w:val="-3"/>
          <w:sz w:val="20"/>
        </w:rPr>
        <w:t>ção</w:t>
      </w:r>
      <w:r w:rsidRPr="00D41129">
        <w:rPr>
          <w:rFonts w:ascii="Verdana" w:hAnsi="Verdana"/>
          <w:i/>
          <w:spacing w:val="-3"/>
          <w:sz w:val="20"/>
        </w:rPr>
        <w:t xml:space="preserve"> </w:t>
      </w:r>
      <w:r w:rsidR="00E319CE" w:rsidRPr="00D41129">
        <w:rPr>
          <w:rFonts w:ascii="Verdana" w:hAnsi="Verdana"/>
          <w:i/>
          <w:spacing w:val="-3"/>
          <w:sz w:val="20"/>
        </w:rPr>
        <w:t>do</w:t>
      </w:r>
      <w:r w:rsidRPr="00D41129">
        <w:rPr>
          <w:rFonts w:ascii="Verdana" w:hAnsi="Verdana"/>
          <w:i/>
          <w:spacing w:val="-3"/>
          <w:sz w:val="20"/>
        </w:rPr>
        <w:t xml:space="preserve"> Menor</w:t>
      </w:r>
      <w:r w:rsidR="00E319CE" w:rsidRPr="00D41129">
        <w:rPr>
          <w:rFonts w:ascii="Verdana" w:hAnsi="Verdana"/>
          <w:spacing w:val="-3"/>
          <w:sz w:val="20"/>
        </w:rPr>
        <w:t xml:space="preserve"> vem</w:t>
      </w:r>
      <w:r w:rsidR="00D34BFA">
        <w:rPr>
          <w:rFonts w:ascii="Verdana" w:hAnsi="Verdana"/>
          <w:spacing w:val="-3"/>
          <w:sz w:val="20"/>
        </w:rPr>
        <w:t>,</w:t>
      </w:r>
      <w:r w:rsidR="00E319CE" w:rsidRPr="00D41129">
        <w:rPr>
          <w:rFonts w:ascii="Verdana" w:hAnsi="Verdana"/>
          <w:spacing w:val="-3"/>
          <w:sz w:val="20"/>
        </w:rPr>
        <w:t xml:space="preserve"> uma vez mais</w:t>
      </w:r>
      <w:r w:rsidR="00D34BFA">
        <w:rPr>
          <w:rFonts w:ascii="Verdana" w:hAnsi="Verdana"/>
          <w:spacing w:val="-3"/>
          <w:sz w:val="20"/>
        </w:rPr>
        <w:t>,</w:t>
      </w:r>
      <w:r w:rsidR="00E319CE" w:rsidRPr="00D41129">
        <w:rPr>
          <w:rFonts w:ascii="Verdana" w:hAnsi="Verdana"/>
          <w:spacing w:val="-3"/>
          <w:sz w:val="20"/>
        </w:rPr>
        <w:t xml:space="preserve"> demo</w:t>
      </w:r>
      <w:r w:rsidR="00FC0B8B" w:rsidRPr="00D41129">
        <w:rPr>
          <w:rFonts w:ascii="Verdana" w:hAnsi="Verdana"/>
          <w:spacing w:val="-3"/>
          <w:sz w:val="20"/>
        </w:rPr>
        <w:t>n</w:t>
      </w:r>
      <w:r w:rsidR="00E319CE" w:rsidRPr="00D41129">
        <w:rPr>
          <w:rFonts w:ascii="Verdana" w:hAnsi="Verdana"/>
          <w:spacing w:val="-3"/>
          <w:sz w:val="20"/>
        </w:rPr>
        <w:t>strar que o ser humano, ainda n</w:t>
      </w:r>
      <w:r w:rsidRPr="00D41129">
        <w:rPr>
          <w:rFonts w:ascii="Verdana" w:hAnsi="Verdana"/>
          <w:spacing w:val="-3"/>
          <w:sz w:val="20"/>
        </w:rPr>
        <w:t xml:space="preserve">as </w:t>
      </w:r>
      <w:r w:rsidR="00E01A21" w:rsidRPr="00D41129">
        <w:rPr>
          <w:rFonts w:ascii="Verdana" w:hAnsi="Verdana"/>
          <w:spacing w:val="-3"/>
          <w:sz w:val="20"/>
        </w:rPr>
        <w:t>condições</w:t>
      </w:r>
      <w:r w:rsidR="00E319CE" w:rsidRPr="00D41129">
        <w:rPr>
          <w:rFonts w:ascii="Verdana" w:hAnsi="Verdana"/>
          <w:spacing w:val="-3"/>
          <w:sz w:val="20"/>
        </w:rPr>
        <w:t xml:space="preserve"> mai</w:t>
      </w:r>
      <w:r w:rsidRPr="00D41129">
        <w:rPr>
          <w:rFonts w:ascii="Verdana" w:hAnsi="Verdana"/>
          <w:spacing w:val="-3"/>
          <w:sz w:val="20"/>
        </w:rPr>
        <w:t xml:space="preserve">s adversas, </w:t>
      </w:r>
      <w:r w:rsidR="00E319CE" w:rsidRPr="00D41129">
        <w:rPr>
          <w:rFonts w:ascii="Verdana" w:hAnsi="Verdana"/>
          <w:spacing w:val="-3"/>
          <w:sz w:val="20"/>
        </w:rPr>
        <w:t>irrompe</w:t>
      </w:r>
      <w:r w:rsidRPr="00D41129">
        <w:rPr>
          <w:rFonts w:ascii="Verdana" w:hAnsi="Verdana"/>
          <w:spacing w:val="-3"/>
          <w:sz w:val="20"/>
        </w:rPr>
        <w:t xml:space="preserve"> como </w:t>
      </w:r>
      <w:r w:rsidR="00E319CE" w:rsidRPr="00D41129">
        <w:rPr>
          <w:rFonts w:ascii="Verdana" w:hAnsi="Verdana"/>
          <w:spacing w:val="-3"/>
          <w:sz w:val="20"/>
        </w:rPr>
        <w:t>sujeito</w:t>
      </w:r>
      <w:r w:rsidRPr="00D41129">
        <w:rPr>
          <w:rFonts w:ascii="Verdana" w:hAnsi="Verdana"/>
          <w:spacing w:val="-3"/>
          <w:sz w:val="20"/>
        </w:rPr>
        <w:t xml:space="preserve"> </w:t>
      </w:r>
      <w:r w:rsidR="00E319CE"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Internacional </w:t>
      </w:r>
      <w:r w:rsidR="00E319CE"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Humanos, dotado de plena </w:t>
      </w:r>
      <w:r w:rsidR="00E319CE" w:rsidRPr="00D41129">
        <w:rPr>
          <w:rFonts w:ascii="Verdana" w:hAnsi="Verdana"/>
          <w:spacing w:val="-3"/>
          <w:sz w:val="20"/>
        </w:rPr>
        <w:t>capacidade</w:t>
      </w:r>
      <w:r w:rsidRPr="00D41129">
        <w:rPr>
          <w:rFonts w:ascii="Verdana" w:hAnsi="Verdana"/>
          <w:spacing w:val="-3"/>
          <w:sz w:val="20"/>
        </w:rPr>
        <w:t xml:space="preserve"> jurídico-</w:t>
      </w:r>
      <w:r w:rsidR="00E319CE" w:rsidRPr="00D41129">
        <w:rPr>
          <w:rFonts w:ascii="Verdana" w:hAnsi="Verdana"/>
          <w:spacing w:val="-3"/>
          <w:sz w:val="20"/>
        </w:rPr>
        <w:t>processual</w:t>
      </w:r>
      <w:r w:rsidRPr="00D41129">
        <w:rPr>
          <w:rFonts w:ascii="Verdana" w:hAnsi="Verdana"/>
          <w:spacing w:val="-3"/>
          <w:sz w:val="20"/>
        </w:rPr>
        <w:t xml:space="preserve"> internacional. </w:t>
      </w:r>
      <w:r w:rsidR="00E319CE" w:rsidRPr="00D41129">
        <w:rPr>
          <w:rFonts w:ascii="Verdana" w:hAnsi="Verdana"/>
          <w:spacing w:val="-3"/>
          <w:sz w:val="20"/>
        </w:rPr>
        <w:t>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de </w:t>
      </w:r>
      <w:r w:rsidR="00E319CE" w:rsidRPr="00D41129">
        <w:rPr>
          <w:rFonts w:ascii="Verdana" w:hAnsi="Verdana"/>
          <w:spacing w:val="-3"/>
          <w:sz w:val="20"/>
        </w:rPr>
        <w:t>acesso</w:t>
      </w:r>
      <w:r w:rsidRPr="00D41129">
        <w:rPr>
          <w:rFonts w:ascii="Verdana" w:hAnsi="Verdana"/>
          <w:spacing w:val="-3"/>
          <w:sz w:val="20"/>
        </w:rPr>
        <w:t xml:space="preserve"> </w:t>
      </w:r>
      <w:r w:rsidR="00E319CE" w:rsidRPr="00D41129">
        <w:rPr>
          <w:rFonts w:ascii="Verdana" w:hAnsi="Verdana"/>
          <w:spacing w:val="-3"/>
          <w:sz w:val="20"/>
        </w:rPr>
        <w:t>do indivíduo à</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xml:space="preserve"> internacional se cristaliza, </w:t>
      </w:r>
      <w:r w:rsidR="00E319CE" w:rsidRPr="00D41129">
        <w:rPr>
          <w:rFonts w:ascii="Verdana" w:hAnsi="Verdana"/>
          <w:spacing w:val="-3"/>
          <w:sz w:val="20"/>
        </w:rPr>
        <w:t>desse</w:t>
      </w:r>
      <w:r w:rsidRPr="00D41129">
        <w:rPr>
          <w:rFonts w:ascii="Verdana" w:hAnsi="Verdana"/>
          <w:spacing w:val="-3"/>
          <w:sz w:val="20"/>
        </w:rPr>
        <w:t xml:space="preserve"> modo, </w:t>
      </w:r>
      <w:r w:rsidR="00E319CE" w:rsidRPr="00D41129">
        <w:rPr>
          <w:rFonts w:ascii="Verdana" w:hAnsi="Verdana"/>
          <w:spacing w:val="-3"/>
          <w:sz w:val="20"/>
        </w:rPr>
        <w:t>na</w:t>
      </w:r>
      <w:r w:rsidRPr="00D41129">
        <w:rPr>
          <w:rFonts w:ascii="Verdana" w:hAnsi="Verdana"/>
          <w:spacing w:val="-3"/>
          <w:sz w:val="20"/>
        </w:rPr>
        <w:t xml:space="preserve"> </w:t>
      </w:r>
      <w:r w:rsidR="00E319CE" w:rsidRPr="00D41129">
        <w:rPr>
          <w:rFonts w:ascii="Verdana" w:hAnsi="Verdana"/>
          <w:spacing w:val="-3"/>
          <w:sz w:val="20"/>
        </w:rPr>
        <w:t>jurisprudência</w:t>
      </w:r>
      <w:r w:rsidRPr="00D41129">
        <w:rPr>
          <w:rFonts w:ascii="Verdana" w:hAnsi="Verdana"/>
          <w:spacing w:val="-3"/>
          <w:sz w:val="20"/>
        </w:rPr>
        <w:t xml:space="preserve"> </w:t>
      </w:r>
      <w:r w:rsidR="00E319CE" w:rsidRPr="00D41129">
        <w:rPr>
          <w:rFonts w:ascii="Verdana" w:hAnsi="Verdana"/>
          <w:spacing w:val="-3"/>
          <w:sz w:val="20"/>
        </w:rPr>
        <w:t>da</w:t>
      </w:r>
      <w:r w:rsidRPr="00D41129">
        <w:rPr>
          <w:rFonts w:ascii="Verdana" w:hAnsi="Verdana"/>
          <w:spacing w:val="-3"/>
          <w:sz w:val="20"/>
        </w:rPr>
        <w:t xml:space="preserve"> Corte Interamericana. </w:t>
      </w:r>
      <w:r w:rsidR="00E319CE" w:rsidRPr="00D41129">
        <w:rPr>
          <w:rFonts w:ascii="Verdana" w:hAnsi="Verdana"/>
          <w:spacing w:val="-3"/>
          <w:sz w:val="20"/>
        </w:rPr>
        <w:t>Um</w:t>
      </w:r>
      <w:r w:rsidRPr="00D41129">
        <w:rPr>
          <w:rFonts w:ascii="Verdana" w:hAnsi="Verdana"/>
          <w:spacing w:val="-3"/>
          <w:sz w:val="20"/>
        </w:rPr>
        <w:t xml:space="preserve"> </w:t>
      </w:r>
      <w:r w:rsidR="00E319CE" w:rsidRPr="00D41129">
        <w:rPr>
          <w:rFonts w:ascii="Verdana" w:hAnsi="Verdana"/>
          <w:spacing w:val="-3"/>
          <w:sz w:val="20"/>
        </w:rPr>
        <w:t>passo</w:t>
      </w:r>
      <w:r w:rsidRPr="00D41129">
        <w:rPr>
          <w:rFonts w:ascii="Verdana" w:hAnsi="Verdana"/>
          <w:spacing w:val="-3"/>
          <w:sz w:val="20"/>
        </w:rPr>
        <w:t xml:space="preserve"> significativo </w:t>
      </w:r>
      <w:r w:rsidR="00E319CE" w:rsidRPr="00D41129">
        <w:rPr>
          <w:rFonts w:ascii="Verdana" w:hAnsi="Verdana"/>
          <w:spacing w:val="-3"/>
          <w:sz w:val="20"/>
        </w:rPr>
        <w:t xml:space="preserve">nesse sentido foi dado </w:t>
      </w:r>
      <w:r w:rsidR="00FC0B8B" w:rsidRPr="00D41129">
        <w:rPr>
          <w:rFonts w:ascii="Verdana" w:hAnsi="Verdana"/>
          <w:spacing w:val="-3"/>
          <w:sz w:val="20"/>
        </w:rPr>
        <w:t>n</w:t>
      </w:r>
      <w:r w:rsidR="00E319CE" w:rsidRPr="00D41129">
        <w:rPr>
          <w:rFonts w:ascii="Verdana" w:hAnsi="Verdana"/>
          <w:spacing w:val="-3"/>
          <w:sz w:val="20"/>
        </w:rPr>
        <w:t>o an</w:t>
      </w:r>
      <w:r w:rsidRPr="00D41129">
        <w:rPr>
          <w:rFonts w:ascii="Verdana" w:hAnsi="Verdana"/>
          <w:spacing w:val="-3"/>
          <w:sz w:val="20"/>
        </w:rPr>
        <w:t>o pa</w:t>
      </w:r>
      <w:r w:rsidR="00E319CE" w:rsidRPr="00D41129">
        <w:rPr>
          <w:rFonts w:ascii="Verdana" w:hAnsi="Verdana"/>
          <w:spacing w:val="-3"/>
          <w:sz w:val="20"/>
        </w:rPr>
        <w:t xml:space="preserve">ssado </w:t>
      </w:r>
      <w:r w:rsidR="005D0F81">
        <w:rPr>
          <w:rFonts w:ascii="Verdana" w:hAnsi="Verdana"/>
          <w:spacing w:val="-3"/>
          <w:sz w:val="20"/>
        </w:rPr>
        <w:t>na</w:t>
      </w:r>
      <w:r w:rsidRPr="00D41129">
        <w:rPr>
          <w:rFonts w:ascii="Verdana" w:hAnsi="Verdana"/>
          <w:spacing w:val="-3"/>
          <w:sz w:val="20"/>
        </w:rPr>
        <w:t xml:space="preserve"> </w:t>
      </w:r>
      <w:r w:rsidR="00F6109C" w:rsidRPr="00D41129">
        <w:rPr>
          <w:rFonts w:ascii="Verdana" w:hAnsi="Verdana"/>
          <w:spacing w:val="-3"/>
          <w:sz w:val="20"/>
        </w:rPr>
        <w:t>Sentença</w:t>
      </w:r>
      <w:r w:rsidR="00E319CE" w:rsidRPr="00D41129">
        <w:rPr>
          <w:rFonts w:ascii="Verdana" w:hAnsi="Verdana"/>
          <w:spacing w:val="-3"/>
          <w:sz w:val="20"/>
        </w:rPr>
        <w:t xml:space="preserve"> da Corte no caso do</w:t>
      </w:r>
      <w:r w:rsidRPr="00D41129">
        <w:rPr>
          <w:rFonts w:ascii="Verdana" w:hAnsi="Verdana"/>
          <w:spacing w:val="-3"/>
          <w:sz w:val="20"/>
        </w:rPr>
        <w:t xml:space="preserve">s </w:t>
      </w:r>
      <w:r w:rsidRPr="00D41129">
        <w:rPr>
          <w:rFonts w:ascii="Verdana" w:hAnsi="Verdana"/>
          <w:i/>
          <w:spacing w:val="-3"/>
          <w:sz w:val="20"/>
        </w:rPr>
        <w:t xml:space="preserve">Cinco </w:t>
      </w:r>
      <w:r w:rsidR="00E319CE" w:rsidRPr="00D41129">
        <w:rPr>
          <w:rFonts w:ascii="Verdana" w:hAnsi="Verdana"/>
          <w:i/>
          <w:spacing w:val="-3"/>
          <w:sz w:val="20"/>
        </w:rPr>
        <w:t>Aposentados</w:t>
      </w:r>
      <w:r w:rsidRPr="00D41129">
        <w:rPr>
          <w:rFonts w:ascii="Verdana" w:hAnsi="Verdana"/>
          <w:i/>
          <w:spacing w:val="-3"/>
          <w:sz w:val="20"/>
        </w:rPr>
        <w:t xml:space="preserve"> </w:t>
      </w:r>
      <w:r w:rsidR="00E319CE" w:rsidRPr="00D41129">
        <w:rPr>
          <w:rFonts w:ascii="Verdana" w:hAnsi="Verdana"/>
          <w:i/>
          <w:spacing w:val="-3"/>
          <w:sz w:val="20"/>
        </w:rPr>
        <w:t>Vs.</w:t>
      </w:r>
      <w:r w:rsidRPr="00D41129">
        <w:rPr>
          <w:rFonts w:ascii="Verdana" w:hAnsi="Verdana"/>
          <w:i/>
          <w:spacing w:val="-3"/>
          <w:sz w:val="20"/>
        </w:rPr>
        <w:t xml:space="preserve"> </w:t>
      </w:r>
      <w:r w:rsidR="00E319CE" w:rsidRPr="00D41129">
        <w:rPr>
          <w:rFonts w:ascii="Verdana" w:hAnsi="Verdana"/>
          <w:i/>
          <w:spacing w:val="-3"/>
          <w:sz w:val="20"/>
        </w:rPr>
        <w:t>Peru</w:t>
      </w:r>
      <w:r w:rsidRPr="00D41129">
        <w:rPr>
          <w:rFonts w:ascii="Verdana" w:hAnsi="Verdana"/>
          <w:i/>
          <w:spacing w:val="-3"/>
          <w:sz w:val="20"/>
        </w:rPr>
        <w:t xml:space="preserve"> </w:t>
      </w:r>
      <w:r w:rsidRPr="00D41129">
        <w:rPr>
          <w:rFonts w:ascii="Verdana" w:hAnsi="Verdana"/>
          <w:spacing w:val="-3"/>
          <w:sz w:val="20"/>
        </w:rPr>
        <w:t>(</w:t>
      </w:r>
      <w:r w:rsidR="00E319CE" w:rsidRPr="00D41129">
        <w:rPr>
          <w:rFonts w:ascii="Verdana" w:hAnsi="Verdana"/>
          <w:spacing w:val="-3"/>
          <w:sz w:val="20"/>
        </w:rPr>
        <w:t>de</w:t>
      </w:r>
      <w:r w:rsidRPr="00D41129">
        <w:rPr>
          <w:rFonts w:ascii="Verdana" w:hAnsi="Verdana"/>
          <w:spacing w:val="-3"/>
          <w:sz w:val="20"/>
        </w:rPr>
        <w:t xml:space="preserve"> 28.02.2003), </w:t>
      </w:r>
      <w:r w:rsidR="00D34BFA">
        <w:rPr>
          <w:rFonts w:ascii="Verdana" w:hAnsi="Verdana"/>
          <w:spacing w:val="-3"/>
          <w:sz w:val="20"/>
        </w:rPr>
        <w:t>n</w:t>
      </w:r>
      <w:r w:rsidR="00E319CE" w:rsidRPr="00D41129">
        <w:rPr>
          <w:rFonts w:ascii="Verdana" w:hAnsi="Verdana"/>
          <w:spacing w:val="-3"/>
          <w:sz w:val="20"/>
        </w:rPr>
        <w:t>a</w:t>
      </w:r>
      <w:r w:rsidRPr="00D41129">
        <w:rPr>
          <w:rFonts w:ascii="Verdana" w:hAnsi="Verdana"/>
          <w:spacing w:val="-3"/>
          <w:sz w:val="20"/>
        </w:rPr>
        <w:t xml:space="preserve"> </w:t>
      </w:r>
      <w:r w:rsidR="00E319CE" w:rsidRPr="00D41129">
        <w:rPr>
          <w:rFonts w:ascii="Verdana" w:hAnsi="Verdana"/>
          <w:spacing w:val="-3"/>
          <w:sz w:val="20"/>
        </w:rPr>
        <w:t>qual</w:t>
      </w:r>
      <w:r w:rsidRPr="00D41129">
        <w:rPr>
          <w:rFonts w:ascii="Verdana" w:hAnsi="Verdana"/>
          <w:spacing w:val="-3"/>
          <w:sz w:val="20"/>
        </w:rPr>
        <w:t xml:space="preserve"> se </w:t>
      </w:r>
      <w:r w:rsidR="00FC0B8B" w:rsidRPr="00D41129">
        <w:rPr>
          <w:rFonts w:ascii="Verdana" w:hAnsi="Verdana"/>
          <w:spacing w:val="-3"/>
          <w:sz w:val="20"/>
        </w:rPr>
        <w:t>observa</w:t>
      </w:r>
      <w:r w:rsidRPr="00D41129">
        <w:rPr>
          <w:rFonts w:ascii="Verdana" w:hAnsi="Verdana"/>
          <w:spacing w:val="-3"/>
          <w:sz w:val="20"/>
        </w:rPr>
        <w:t xml:space="preserve"> </w:t>
      </w:r>
      <w:r w:rsidR="00E319CE" w:rsidRPr="00D41129">
        <w:rPr>
          <w:rFonts w:ascii="Verdana" w:hAnsi="Verdana"/>
          <w:spacing w:val="-3"/>
          <w:sz w:val="20"/>
        </w:rPr>
        <w:t>o ampl</w:t>
      </w:r>
      <w:r w:rsidRPr="00D41129">
        <w:rPr>
          <w:rFonts w:ascii="Verdana" w:hAnsi="Verdana"/>
          <w:spacing w:val="-3"/>
          <w:sz w:val="20"/>
        </w:rPr>
        <w:t xml:space="preserve">o alcance </w:t>
      </w:r>
      <w:r w:rsidR="00E319CE"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de </w:t>
      </w:r>
      <w:r w:rsidR="00E319CE" w:rsidRPr="00D41129">
        <w:rPr>
          <w:rFonts w:ascii="Verdana" w:hAnsi="Verdana"/>
          <w:spacing w:val="-3"/>
          <w:sz w:val="20"/>
        </w:rPr>
        <w:t>acesso</w:t>
      </w:r>
      <w:r w:rsidRPr="00D41129">
        <w:rPr>
          <w:rFonts w:ascii="Verdana" w:hAnsi="Verdana"/>
          <w:spacing w:val="-3"/>
          <w:sz w:val="20"/>
        </w:rPr>
        <w:t xml:space="preserve"> </w:t>
      </w:r>
      <w:r w:rsidR="00E319CE" w:rsidRPr="00D41129">
        <w:rPr>
          <w:rFonts w:ascii="Verdana" w:hAnsi="Verdana"/>
          <w:spacing w:val="-3"/>
          <w:sz w:val="20"/>
        </w:rPr>
        <w:t>à</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xml:space="preserve"> (</w:t>
      </w:r>
      <w:r w:rsidR="00D34BFA">
        <w:rPr>
          <w:rFonts w:ascii="Verdana" w:hAnsi="Verdana"/>
          <w:spacing w:val="-3"/>
          <w:sz w:val="20"/>
        </w:rPr>
        <w:t xml:space="preserve">tanto </w:t>
      </w:r>
      <w:r w:rsidR="00E319CE" w:rsidRPr="00D41129">
        <w:rPr>
          <w:rFonts w:ascii="Verdana" w:hAnsi="Verdana"/>
          <w:spacing w:val="-3"/>
          <w:sz w:val="20"/>
        </w:rPr>
        <w:t>no</w:t>
      </w:r>
      <w:r w:rsidRPr="00D41129">
        <w:rPr>
          <w:rFonts w:ascii="Verdana" w:hAnsi="Verdana"/>
          <w:spacing w:val="-3"/>
          <w:sz w:val="20"/>
        </w:rPr>
        <w:t xml:space="preserve"> plano nacional como internacional</w:t>
      </w:r>
      <w:r w:rsidR="00E319CE" w:rsidRPr="00D41129">
        <w:rPr>
          <w:rFonts w:ascii="Verdana" w:hAnsi="Verdana"/>
          <w:spacing w:val="-3"/>
          <w:sz w:val="20"/>
        </w:rPr>
        <w:t>):</w:t>
      </w:r>
      <w:r w:rsidRPr="00D41129">
        <w:rPr>
          <w:rStyle w:val="Refdenotaalpie"/>
          <w:rFonts w:ascii="Verdana" w:hAnsi="Verdana"/>
          <w:spacing w:val="-3"/>
          <w:sz w:val="20"/>
        </w:rPr>
        <w:footnoteReference w:id="233"/>
      </w:r>
      <w:r w:rsidRPr="00D41129">
        <w:rPr>
          <w:rFonts w:ascii="Verdana" w:hAnsi="Verdana"/>
          <w:spacing w:val="-3"/>
          <w:sz w:val="20"/>
        </w:rPr>
        <w:t xml:space="preserve"> tal </w:t>
      </w:r>
      <w:r w:rsidR="00F6109C" w:rsidRPr="00D41129">
        <w:rPr>
          <w:rFonts w:ascii="Verdana" w:hAnsi="Verdana"/>
          <w:spacing w:val="-3"/>
          <w:sz w:val="20"/>
        </w:rPr>
        <w:t>direito</w:t>
      </w:r>
      <w:r w:rsidRPr="00D41129">
        <w:rPr>
          <w:rFonts w:ascii="Verdana" w:hAnsi="Verdana"/>
          <w:spacing w:val="-3"/>
          <w:sz w:val="20"/>
        </w:rPr>
        <w:t xml:space="preserve"> n</w:t>
      </w:r>
      <w:r w:rsidR="00E319CE" w:rsidRPr="00D41129">
        <w:rPr>
          <w:rFonts w:ascii="Verdana" w:hAnsi="Verdana"/>
          <w:spacing w:val="-3"/>
          <w:sz w:val="20"/>
        </w:rPr>
        <w:t>ão se reduz ao</w:t>
      </w:r>
      <w:r w:rsidRPr="00D41129">
        <w:rPr>
          <w:rFonts w:ascii="Verdana" w:hAnsi="Verdana"/>
          <w:spacing w:val="-3"/>
          <w:sz w:val="20"/>
        </w:rPr>
        <w:t xml:space="preserve"> </w:t>
      </w:r>
      <w:r w:rsidR="00E319CE" w:rsidRPr="00D41129">
        <w:rPr>
          <w:rFonts w:ascii="Verdana" w:hAnsi="Verdana"/>
          <w:spacing w:val="-3"/>
          <w:sz w:val="20"/>
        </w:rPr>
        <w:t>acesso</w:t>
      </w:r>
      <w:r w:rsidRPr="00D41129">
        <w:rPr>
          <w:rFonts w:ascii="Verdana" w:hAnsi="Verdana"/>
          <w:spacing w:val="-3"/>
          <w:sz w:val="20"/>
        </w:rPr>
        <w:t xml:space="preserve"> formal, </w:t>
      </w:r>
      <w:r w:rsidRPr="00D41129">
        <w:rPr>
          <w:rFonts w:ascii="Verdana" w:hAnsi="Verdana"/>
          <w:i/>
          <w:spacing w:val="-3"/>
          <w:sz w:val="20"/>
        </w:rPr>
        <w:t>stricto sensu</w:t>
      </w:r>
      <w:r w:rsidRPr="00D41129">
        <w:rPr>
          <w:rFonts w:ascii="Verdana" w:hAnsi="Verdana"/>
          <w:spacing w:val="-3"/>
          <w:sz w:val="20"/>
        </w:rPr>
        <w:t xml:space="preserve">, </w:t>
      </w:r>
      <w:r w:rsidR="00E319CE" w:rsidRPr="00D41129">
        <w:rPr>
          <w:rFonts w:ascii="Verdana" w:hAnsi="Verdana"/>
          <w:spacing w:val="-3"/>
          <w:sz w:val="20"/>
        </w:rPr>
        <w:t xml:space="preserve">à </w:t>
      </w:r>
      <w:r w:rsidR="005D0F81">
        <w:rPr>
          <w:rFonts w:ascii="Verdana" w:hAnsi="Verdana"/>
          <w:spacing w:val="-3"/>
          <w:sz w:val="20"/>
        </w:rPr>
        <w:t>instância judicial</w:t>
      </w:r>
      <w:r w:rsidR="00E319CE" w:rsidRPr="00D41129">
        <w:rPr>
          <w:rFonts w:ascii="Verdana" w:hAnsi="Verdana"/>
          <w:spacing w:val="-3"/>
          <w:sz w:val="20"/>
        </w:rPr>
        <w:t>, mas</w:t>
      </w:r>
      <w:r w:rsidRPr="00D41129">
        <w:rPr>
          <w:rFonts w:ascii="Verdana" w:hAnsi="Verdana"/>
          <w:spacing w:val="-3"/>
          <w:sz w:val="20"/>
        </w:rPr>
        <w:t xml:space="preserve"> significa, </w:t>
      </w:r>
      <w:r w:rsidRPr="00D41129">
        <w:rPr>
          <w:rFonts w:ascii="Verdana" w:hAnsi="Verdana"/>
          <w:i/>
          <w:spacing w:val="-3"/>
          <w:sz w:val="20"/>
        </w:rPr>
        <w:t>lato sensu</w:t>
      </w:r>
      <w:r w:rsidR="00E319CE" w:rsidRPr="00D41129">
        <w:rPr>
          <w:rFonts w:ascii="Verdana" w:hAnsi="Verdana"/>
          <w:spacing w:val="-3"/>
          <w:sz w:val="20"/>
        </w:rPr>
        <w:t>, 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a ob</w:t>
      </w:r>
      <w:r w:rsidR="00CC2F74" w:rsidRPr="00D41129">
        <w:rPr>
          <w:rFonts w:ascii="Verdana" w:hAnsi="Verdana"/>
          <w:spacing w:val="-3"/>
          <w:sz w:val="20"/>
        </w:rPr>
        <w:t>ter</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o</w:t>
      </w:r>
      <w:r w:rsidR="00E319CE" w:rsidRPr="00D41129">
        <w:rPr>
          <w:rFonts w:ascii="Verdana" w:hAnsi="Verdana"/>
          <w:spacing w:val="-3"/>
          <w:sz w:val="20"/>
        </w:rPr>
        <w:t>u</w:t>
      </w:r>
      <w:r w:rsidRPr="00D41129">
        <w:rPr>
          <w:rFonts w:ascii="Verdana" w:hAnsi="Verdana"/>
          <w:spacing w:val="-3"/>
          <w:sz w:val="20"/>
        </w:rPr>
        <w:t xml:space="preserve"> se</w:t>
      </w:r>
      <w:r w:rsidR="00E319CE" w:rsidRPr="00D41129">
        <w:rPr>
          <w:rFonts w:ascii="Verdana" w:hAnsi="Verdana"/>
          <w:spacing w:val="-3"/>
          <w:sz w:val="20"/>
        </w:rPr>
        <w:t>ja, um</w:t>
      </w:r>
      <w:r w:rsidRPr="00D41129">
        <w:rPr>
          <w:rFonts w:ascii="Verdana" w:hAnsi="Verdana"/>
          <w:spacing w:val="-3"/>
          <w:sz w:val="20"/>
        </w:rPr>
        <w:t xml:space="preserve"> </w:t>
      </w:r>
      <w:r w:rsidR="00F6109C" w:rsidRPr="00D41129">
        <w:rPr>
          <w:rFonts w:ascii="Verdana" w:hAnsi="Verdana"/>
          <w:spacing w:val="-3"/>
          <w:sz w:val="20"/>
        </w:rPr>
        <w:t>direito</w:t>
      </w:r>
      <w:r w:rsidR="00E319CE" w:rsidRPr="00D41129">
        <w:rPr>
          <w:rFonts w:ascii="Verdana" w:hAnsi="Verdana"/>
          <w:spacing w:val="-3"/>
          <w:sz w:val="20"/>
        </w:rPr>
        <w:t xml:space="preserve"> autônomo à</w:t>
      </w:r>
      <w:r w:rsidRPr="00D41129">
        <w:rPr>
          <w:rFonts w:ascii="Verdana" w:hAnsi="Verdana"/>
          <w:spacing w:val="-3"/>
          <w:sz w:val="20"/>
        </w:rPr>
        <w:t xml:space="preserve"> </w:t>
      </w:r>
      <w:r w:rsidR="00E319CE" w:rsidRPr="00D41129">
        <w:rPr>
          <w:rFonts w:ascii="Verdana" w:hAnsi="Verdana"/>
          <w:spacing w:val="-3"/>
          <w:sz w:val="20"/>
        </w:rPr>
        <w:t>própria</w:t>
      </w:r>
      <w:r w:rsidRPr="00D41129">
        <w:rPr>
          <w:rFonts w:ascii="Verdana" w:hAnsi="Verdana"/>
          <w:spacing w:val="-3"/>
          <w:sz w:val="20"/>
        </w:rPr>
        <w:t xml:space="preserve"> </w:t>
      </w:r>
      <w:r w:rsidRPr="00D41129">
        <w:rPr>
          <w:rFonts w:ascii="Verdana" w:hAnsi="Verdana"/>
          <w:i/>
          <w:spacing w:val="-3"/>
          <w:sz w:val="20"/>
        </w:rPr>
        <w:t>realiza</w:t>
      </w:r>
      <w:r w:rsidR="004A5DBF" w:rsidRPr="00D41129">
        <w:rPr>
          <w:rFonts w:ascii="Verdana" w:hAnsi="Verdana"/>
          <w:i/>
          <w:spacing w:val="-3"/>
          <w:sz w:val="20"/>
        </w:rPr>
        <w:t>ção</w:t>
      </w:r>
      <w:r w:rsidRPr="00D41129">
        <w:rPr>
          <w:rFonts w:ascii="Verdana" w:hAnsi="Verdana"/>
          <w:spacing w:val="-3"/>
          <w:sz w:val="20"/>
        </w:rPr>
        <w:t xml:space="preserve"> </w:t>
      </w:r>
      <w:r w:rsidR="00E319CE" w:rsidRPr="00D41129">
        <w:rPr>
          <w:rFonts w:ascii="Verdana" w:hAnsi="Verdana"/>
          <w:spacing w:val="-3"/>
          <w:sz w:val="20"/>
        </w:rPr>
        <w:t>da</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xml:space="preserve">. </w:t>
      </w:r>
    </w:p>
    <w:p w:rsidR="005D0F81" w:rsidRPr="00D41129" w:rsidRDefault="005D0F81" w:rsidP="00E54BCA">
      <w:pPr>
        <w:suppressAutoHyphens/>
        <w:jc w:val="both"/>
        <w:rPr>
          <w:rFonts w:ascii="Verdana" w:hAnsi="Verdana"/>
          <w:spacing w:val="-3"/>
          <w:sz w:val="20"/>
        </w:rPr>
      </w:pPr>
    </w:p>
    <w:p w:rsidR="00D51599" w:rsidRPr="00D41129" w:rsidRDefault="00E319CE" w:rsidP="00E54BCA">
      <w:pPr>
        <w:suppressAutoHyphens/>
        <w:jc w:val="both"/>
        <w:rPr>
          <w:rFonts w:ascii="Verdana" w:hAnsi="Verdana"/>
          <w:spacing w:val="-3"/>
          <w:sz w:val="20"/>
        </w:rPr>
      </w:pPr>
      <w:r w:rsidRPr="00D41129">
        <w:rPr>
          <w:rFonts w:ascii="Verdana" w:hAnsi="Verdana"/>
          <w:spacing w:val="-3"/>
          <w:sz w:val="20"/>
        </w:rPr>
        <w:t>4.</w:t>
      </w:r>
      <w:r w:rsidRPr="00D41129">
        <w:rPr>
          <w:rFonts w:ascii="Verdana" w:hAnsi="Verdana"/>
          <w:spacing w:val="-3"/>
          <w:sz w:val="20"/>
        </w:rPr>
        <w:tab/>
      </w:r>
      <w:r w:rsidR="005D0F81">
        <w:rPr>
          <w:rFonts w:ascii="Verdana" w:hAnsi="Verdana"/>
          <w:spacing w:val="-3"/>
          <w:sz w:val="20"/>
        </w:rPr>
        <w:t>A</w:t>
      </w:r>
      <w:r w:rsidR="00D51599" w:rsidRPr="00D41129">
        <w:rPr>
          <w:rFonts w:ascii="Verdana" w:hAnsi="Verdana"/>
          <w:spacing w:val="-3"/>
          <w:sz w:val="20"/>
        </w:rPr>
        <w:t>quel</w:t>
      </w:r>
      <w:r w:rsidRPr="00D41129">
        <w:rPr>
          <w:rFonts w:ascii="Verdana" w:hAnsi="Verdana"/>
          <w:spacing w:val="-3"/>
          <w:sz w:val="20"/>
        </w:rPr>
        <w:t xml:space="preserve">e </w:t>
      </w:r>
      <w:r w:rsidR="005D0F81">
        <w:rPr>
          <w:rFonts w:ascii="Verdana" w:hAnsi="Verdana"/>
          <w:spacing w:val="-3"/>
          <w:sz w:val="20"/>
        </w:rPr>
        <w:t xml:space="preserve">foi </w:t>
      </w:r>
      <w:r w:rsidRPr="00D41129">
        <w:rPr>
          <w:rFonts w:ascii="Verdana" w:hAnsi="Verdana"/>
          <w:spacing w:val="-3"/>
          <w:sz w:val="20"/>
        </w:rPr>
        <w:t>o</w:t>
      </w:r>
      <w:r w:rsidR="00D51599" w:rsidRPr="00D41129">
        <w:rPr>
          <w:rFonts w:ascii="Verdana" w:hAnsi="Verdana"/>
          <w:spacing w:val="-3"/>
          <w:sz w:val="20"/>
        </w:rPr>
        <w:t xml:space="preserve"> prime</w:t>
      </w:r>
      <w:r w:rsidRPr="00D41129">
        <w:rPr>
          <w:rFonts w:ascii="Verdana" w:hAnsi="Verdana"/>
          <w:spacing w:val="-3"/>
          <w:sz w:val="20"/>
        </w:rPr>
        <w:t>i</w:t>
      </w:r>
      <w:r w:rsidR="00D51599" w:rsidRPr="00D41129">
        <w:rPr>
          <w:rFonts w:ascii="Verdana" w:hAnsi="Verdana"/>
          <w:spacing w:val="-3"/>
          <w:sz w:val="20"/>
        </w:rPr>
        <w:t>r</w:t>
      </w:r>
      <w:r w:rsidR="00C45367" w:rsidRPr="00D41129">
        <w:rPr>
          <w:rFonts w:ascii="Verdana" w:hAnsi="Verdana"/>
          <w:spacing w:val="-3"/>
          <w:sz w:val="20"/>
        </w:rPr>
        <w:t>o</w:t>
      </w:r>
      <w:r w:rsidR="00D51599" w:rsidRPr="00D41129">
        <w:rPr>
          <w:rFonts w:ascii="Verdana" w:hAnsi="Verdana"/>
          <w:spacing w:val="-3"/>
          <w:sz w:val="20"/>
        </w:rPr>
        <w:t xml:space="preserve"> caso contencioso </w:t>
      </w:r>
      <w:r w:rsidR="00C45367" w:rsidRPr="00D41129">
        <w:rPr>
          <w:rFonts w:ascii="Verdana" w:hAnsi="Verdana"/>
          <w:spacing w:val="-3"/>
          <w:sz w:val="20"/>
        </w:rPr>
        <w:t>inteiramente</w:t>
      </w:r>
      <w:r w:rsidR="00D51599" w:rsidRPr="00D41129">
        <w:rPr>
          <w:rFonts w:ascii="Verdana" w:hAnsi="Verdana"/>
          <w:spacing w:val="-3"/>
          <w:sz w:val="20"/>
        </w:rPr>
        <w:t xml:space="preserve"> tramitado </w:t>
      </w:r>
      <w:r w:rsidR="00C45367" w:rsidRPr="00D41129">
        <w:rPr>
          <w:rFonts w:ascii="Verdana" w:hAnsi="Verdana"/>
          <w:spacing w:val="-3"/>
          <w:sz w:val="20"/>
        </w:rPr>
        <w:t>sob o</w:t>
      </w:r>
      <w:r w:rsidR="00D51599" w:rsidRPr="00D41129">
        <w:rPr>
          <w:rFonts w:ascii="Verdana" w:hAnsi="Verdana"/>
          <w:spacing w:val="-3"/>
          <w:sz w:val="20"/>
        </w:rPr>
        <w:t xml:space="preserve"> </w:t>
      </w:r>
      <w:r w:rsidR="003E0750" w:rsidRPr="00D41129">
        <w:rPr>
          <w:rFonts w:ascii="Verdana" w:hAnsi="Verdana"/>
          <w:spacing w:val="-3"/>
          <w:sz w:val="20"/>
        </w:rPr>
        <w:t>novo</w:t>
      </w:r>
      <w:r w:rsidR="00D51599" w:rsidRPr="00D41129">
        <w:rPr>
          <w:rFonts w:ascii="Verdana" w:hAnsi="Verdana"/>
          <w:spacing w:val="-3"/>
          <w:sz w:val="20"/>
        </w:rPr>
        <w:t xml:space="preserve"> </w:t>
      </w:r>
      <w:r w:rsidR="00F6109C" w:rsidRPr="00D41129">
        <w:rPr>
          <w:rFonts w:ascii="Verdana" w:hAnsi="Verdana"/>
          <w:spacing w:val="-3"/>
          <w:sz w:val="20"/>
        </w:rPr>
        <w:t>Regulamento</w:t>
      </w:r>
      <w:r w:rsidR="00D51599" w:rsidRPr="00D41129">
        <w:rPr>
          <w:rFonts w:ascii="Verdana" w:hAnsi="Verdana"/>
          <w:spacing w:val="-3"/>
          <w:sz w:val="20"/>
        </w:rPr>
        <w:t xml:space="preserve"> </w:t>
      </w:r>
      <w:r w:rsidR="00C45367" w:rsidRPr="00D41129">
        <w:rPr>
          <w:rFonts w:ascii="Verdana" w:hAnsi="Verdana"/>
          <w:spacing w:val="-3"/>
          <w:sz w:val="20"/>
        </w:rPr>
        <w:t>da Corte (ado</w:t>
      </w:r>
      <w:r w:rsidR="00D51599" w:rsidRPr="00D41129">
        <w:rPr>
          <w:rFonts w:ascii="Verdana" w:hAnsi="Verdana"/>
          <w:spacing w:val="-3"/>
          <w:sz w:val="20"/>
        </w:rPr>
        <w:t xml:space="preserve">tado </w:t>
      </w:r>
      <w:r w:rsidR="00C45367" w:rsidRPr="00D41129">
        <w:rPr>
          <w:rFonts w:ascii="Verdana" w:hAnsi="Verdana"/>
          <w:spacing w:val="-3"/>
          <w:sz w:val="20"/>
        </w:rPr>
        <w:t>em</w:t>
      </w:r>
      <w:r w:rsidR="00D51599" w:rsidRPr="00D41129">
        <w:rPr>
          <w:rFonts w:ascii="Verdana" w:hAnsi="Verdana"/>
          <w:spacing w:val="-3"/>
          <w:sz w:val="20"/>
        </w:rPr>
        <w:t xml:space="preserve"> 24 de </w:t>
      </w:r>
      <w:r w:rsidR="003A55DB" w:rsidRPr="00D41129">
        <w:rPr>
          <w:rFonts w:ascii="Verdana" w:hAnsi="Verdana"/>
          <w:spacing w:val="-3"/>
          <w:sz w:val="20"/>
        </w:rPr>
        <w:t>novembro</w:t>
      </w:r>
      <w:r w:rsidR="00D51599" w:rsidRPr="00D41129">
        <w:rPr>
          <w:rFonts w:ascii="Verdana" w:hAnsi="Verdana"/>
          <w:spacing w:val="-3"/>
          <w:sz w:val="20"/>
        </w:rPr>
        <w:t xml:space="preserve"> de 2000</w:t>
      </w:r>
      <w:r w:rsidR="00383ECA" w:rsidRPr="00D41129">
        <w:rPr>
          <w:rFonts w:ascii="Verdana" w:hAnsi="Verdana"/>
          <w:spacing w:val="-3"/>
          <w:sz w:val="20"/>
        </w:rPr>
        <w:t xml:space="preserve"> </w:t>
      </w:r>
      <w:r w:rsidR="00C45367" w:rsidRPr="00D41129">
        <w:rPr>
          <w:rFonts w:ascii="Verdana" w:hAnsi="Verdana"/>
          <w:spacing w:val="-3"/>
          <w:sz w:val="20"/>
        </w:rPr>
        <w:t>e</w:t>
      </w:r>
      <w:r w:rsidR="00D51599" w:rsidRPr="00D41129">
        <w:rPr>
          <w:rFonts w:ascii="Verdana" w:hAnsi="Verdana"/>
          <w:spacing w:val="-3"/>
          <w:sz w:val="20"/>
        </w:rPr>
        <w:t xml:space="preserve"> </w:t>
      </w:r>
      <w:r w:rsidR="00C45367" w:rsidRPr="00D41129">
        <w:rPr>
          <w:rFonts w:ascii="Verdana" w:hAnsi="Verdana"/>
          <w:spacing w:val="-3"/>
          <w:sz w:val="20"/>
        </w:rPr>
        <w:t>em</w:t>
      </w:r>
      <w:r w:rsidR="00D51599" w:rsidRPr="00D41129">
        <w:rPr>
          <w:rFonts w:ascii="Verdana" w:hAnsi="Verdana"/>
          <w:spacing w:val="-3"/>
          <w:sz w:val="20"/>
        </w:rPr>
        <w:t xml:space="preserve"> </w:t>
      </w:r>
      <w:r w:rsidR="00C45367" w:rsidRPr="00D41129">
        <w:rPr>
          <w:rFonts w:ascii="Verdana" w:hAnsi="Verdana"/>
          <w:spacing w:val="-3"/>
          <w:sz w:val="20"/>
        </w:rPr>
        <w:t>vigência</w:t>
      </w:r>
      <w:r w:rsidR="00D51599" w:rsidRPr="00D41129">
        <w:rPr>
          <w:rFonts w:ascii="Verdana" w:hAnsi="Verdana"/>
          <w:spacing w:val="-3"/>
          <w:sz w:val="20"/>
        </w:rPr>
        <w:t xml:space="preserve"> a partir </w:t>
      </w:r>
      <w:r w:rsidR="00C45367" w:rsidRPr="00D41129">
        <w:rPr>
          <w:rFonts w:ascii="Verdana" w:hAnsi="Verdana"/>
          <w:spacing w:val="-3"/>
          <w:sz w:val="20"/>
        </w:rPr>
        <w:t>de</w:t>
      </w:r>
      <w:r w:rsidR="00D51599" w:rsidRPr="00D41129">
        <w:rPr>
          <w:rFonts w:ascii="Verdana" w:hAnsi="Verdana"/>
          <w:spacing w:val="-3"/>
          <w:sz w:val="20"/>
        </w:rPr>
        <w:t xml:space="preserve"> 1 de </w:t>
      </w:r>
      <w:r w:rsidR="003E0750" w:rsidRPr="00D41129">
        <w:rPr>
          <w:rFonts w:ascii="Verdana" w:hAnsi="Verdana"/>
          <w:spacing w:val="-3"/>
          <w:sz w:val="20"/>
        </w:rPr>
        <w:t>junho</w:t>
      </w:r>
      <w:r w:rsidR="00D51599" w:rsidRPr="00D41129">
        <w:rPr>
          <w:rFonts w:ascii="Verdana" w:hAnsi="Verdana"/>
          <w:spacing w:val="-3"/>
          <w:sz w:val="20"/>
        </w:rPr>
        <w:t xml:space="preserve"> de 2001), que </w:t>
      </w:r>
      <w:r w:rsidR="00C45367" w:rsidRPr="00D41129">
        <w:rPr>
          <w:rFonts w:ascii="Verdana" w:hAnsi="Verdana"/>
          <w:spacing w:val="-3"/>
          <w:sz w:val="20"/>
        </w:rPr>
        <w:t>concedeu</w:t>
      </w:r>
      <w:r w:rsidR="00D51599" w:rsidRPr="00D41129">
        <w:rPr>
          <w:rFonts w:ascii="Verdana" w:hAnsi="Verdana"/>
          <w:spacing w:val="-3"/>
          <w:sz w:val="20"/>
        </w:rPr>
        <w:t xml:space="preserve"> </w:t>
      </w:r>
      <w:r w:rsidR="00D51599" w:rsidRPr="00D41129">
        <w:rPr>
          <w:rFonts w:ascii="Verdana" w:hAnsi="Verdana"/>
          <w:i/>
          <w:spacing w:val="-3"/>
          <w:sz w:val="20"/>
        </w:rPr>
        <w:t>locus standi in judicio</w:t>
      </w:r>
      <w:r w:rsidR="00D51599" w:rsidRPr="00D41129">
        <w:rPr>
          <w:rFonts w:ascii="Verdana" w:hAnsi="Verdana"/>
          <w:spacing w:val="-3"/>
          <w:sz w:val="20"/>
        </w:rPr>
        <w:t xml:space="preserve"> </w:t>
      </w:r>
      <w:r w:rsidR="00C45367" w:rsidRPr="00D41129">
        <w:rPr>
          <w:rFonts w:ascii="Verdana" w:hAnsi="Verdana"/>
          <w:spacing w:val="-3"/>
          <w:sz w:val="20"/>
        </w:rPr>
        <w:t>aos</w:t>
      </w:r>
      <w:r w:rsidR="00D51599" w:rsidRPr="00D41129">
        <w:rPr>
          <w:rFonts w:ascii="Verdana" w:hAnsi="Verdana"/>
          <w:spacing w:val="-3"/>
          <w:sz w:val="20"/>
        </w:rPr>
        <w:t xml:space="preserve"> </w:t>
      </w:r>
      <w:r w:rsidR="00C45367" w:rsidRPr="00D41129">
        <w:rPr>
          <w:rFonts w:ascii="Verdana" w:hAnsi="Verdana"/>
          <w:spacing w:val="-3"/>
          <w:sz w:val="20"/>
        </w:rPr>
        <w:t>peticionários</w:t>
      </w:r>
      <w:r w:rsidR="00D51599" w:rsidRPr="00D41129">
        <w:rPr>
          <w:rFonts w:ascii="Verdana" w:hAnsi="Verdana"/>
          <w:spacing w:val="-3"/>
          <w:sz w:val="20"/>
        </w:rPr>
        <w:t xml:space="preserve"> </w:t>
      </w:r>
      <w:r w:rsidR="00C45367" w:rsidRPr="00D41129">
        <w:rPr>
          <w:rFonts w:ascii="Verdana" w:hAnsi="Verdana"/>
          <w:spacing w:val="-3"/>
          <w:sz w:val="20"/>
        </w:rPr>
        <w:t>em</w:t>
      </w:r>
      <w:r w:rsidR="00D51599" w:rsidRPr="00D41129">
        <w:rPr>
          <w:rFonts w:ascii="Verdana" w:hAnsi="Verdana"/>
          <w:spacing w:val="-3"/>
          <w:sz w:val="20"/>
        </w:rPr>
        <w:t xml:space="preserve"> todas </w:t>
      </w:r>
      <w:r w:rsidR="00C45367" w:rsidRPr="00D41129">
        <w:rPr>
          <w:rFonts w:ascii="Verdana" w:hAnsi="Verdana"/>
          <w:spacing w:val="-3"/>
          <w:sz w:val="20"/>
        </w:rPr>
        <w:t>as</w:t>
      </w:r>
      <w:r w:rsidR="00D51599" w:rsidRPr="00D41129">
        <w:rPr>
          <w:rFonts w:ascii="Verdana" w:hAnsi="Verdana"/>
          <w:spacing w:val="-3"/>
          <w:sz w:val="20"/>
        </w:rPr>
        <w:t xml:space="preserve"> etapas </w:t>
      </w:r>
      <w:r w:rsidR="00C45367" w:rsidRPr="00D41129">
        <w:rPr>
          <w:rFonts w:ascii="Verdana" w:hAnsi="Verdana"/>
          <w:spacing w:val="-3"/>
          <w:sz w:val="20"/>
        </w:rPr>
        <w:lastRenderedPageBreak/>
        <w:t>do</w:t>
      </w:r>
      <w:r w:rsidR="00D51599" w:rsidRPr="00D41129">
        <w:rPr>
          <w:rFonts w:ascii="Verdana" w:hAnsi="Verdana"/>
          <w:spacing w:val="-3"/>
          <w:sz w:val="20"/>
        </w:rPr>
        <w:t xml:space="preserve"> </w:t>
      </w:r>
      <w:r w:rsidR="00C45367" w:rsidRPr="00D41129">
        <w:rPr>
          <w:rFonts w:ascii="Verdana" w:hAnsi="Verdana"/>
          <w:spacing w:val="-3"/>
          <w:sz w:val="20"/>
        </w:rPr>
        <w:t>procedimento</w:t>
      </w:r>
      <w:r w:rsidR="00D51599" w:rsidRPr="00D41129">
        <w:rPr>
          <w:rFonts w:ascii="Verdana" w:hAnsi="Verdana"/>
          <w:spacing w:val="-3"/>
          <w:sz w:val="20"/>
        </w:rPr>
        <w:t xml:space="preserve"> </w:t>
      </w:r>
      <w:r w:rsidR="00C45367" w:rsidRPr="00D41129">
        <w:rPr>
          <w:rFonts w:ascii="Verdana" w:hAnsi="Verdana"/>
          <w:spacing w:val="-3"/>
          <w:sz w:val="20"/>
        </w:rPr>
        <w:t>per</w:t>
      </w:r>
      <w:r w:rsidR="00D51599" w:rsidRPr="00D41129">
        <w:rPr>
          <w:rFonts w:ascii="Verdana" w:hAnsi="Verdana"/>
          <w:spacing w:val="-3"/>
          <w:sz w:val="20"/>
        </w:rPr>
        <w:t xml:space="preserve">ante </w:t>
      </w:r>
      <w:r w:rsidR="00C45367" w:rsidRPr="00D41129">
        <w:rPr>
          <w:rFonts w:ascii="Verdana" w:hAnsi="Verdana"/>
          <w:spacing w:val="-3"/>
          <w:sz w:val="20"/>
        </w:rPr>
        <w:t>a</w:t>
      </w:r>
      <w:r w:rsidR="00D51599" w:rsidRPr="00D41129">
        <w:rPr>
          <w:rFonts w:ascii="Verdana" w:hAnsi="Verdana"/>
          <w:spacing w:val="-3"/>
          <w:sz w:val="20"/>
        </w:rPr>
        <w:t xml:space="preserve"> Corte. </w:t>
      </w:r>
      <w:r w:rsidR="00C45367" w:rsidRPr="00D41129">
        <w:rPr>
          <w:rFonts w:ascii="Verdana" w:hAnsi="Verdana"/>
          <w:spacing w:val="-3"/>
          <w:sz w:val="20"/>
        </w:rPr>
        <w:t>Agora</w:t>
      </w:r>
      <w:r w:rsidR="00D51599" w:rsidRPr="00D41129">
        <w:rPr>
          <w:rFonts w:ascii="Verdana" w:hAnsi="Verdana"/>
          <w:spacing w:val="-3"/>
          <w:sz w:val="20"/>
        </w:rPr>
        <w:t xml:space="preserve">, </w:t>
      </w:r>
      <w:r w:rsidR="00C45367" w:rsidRPr="00D41129">
        <w:rPr>
          <w:rFonts w:ascii="Verdana" w:hAnsi="Verdana"/>
          <w:spacing w:val="-3"/>
          <w:sz w:val="20"/>
        </w:rPr>
        <w:t>um</w:t>
      </w:r>
      <w:r w:rsidR="00D51599" w:rsidRPr="00D41129">
        <w:rPr>
          <w:rFonts w:ascii="Verdana" w:hAnsi="Verdana"/>
          <w:spacing w:val="-3"/>
          <w:sz w:val="20"/>
        </w:rPr>
        <w:t xml:space="preserve"> </w:t>
      </w:r>
      <w:r w:rsidR="00C45367" w:rsidRPr="00D41129">
        <w:rPr>
          <w:rFonts w:ascii="Verdana" w:hAnsi="Verdana"/>
          <w:spacing w:val="-3"/>
          <w:sz w:val="20"/>
        </w:rPr>
        <w:t>ano</w:t>
      </w:r>
      <w:r w:rsidR="00D51599" w:rsidRPr="00D41129">
        <w:rPr>
          <w:rFonts w:ascii="Verdana" w:hAnsi="Verdana"/>
          <w:spacing w:val="-3"/>
          <w:sz w:val="20"/>
        </w:rPr>
        <w:t xml:space="preserve"> </w:t>
      </w:r>
      <w:r w:rsidR="00C45367" w:rsidRPr="00D41129">
        <w:rPr>
          <w:rFonts w:ascii="Verdana" w:hAnsi="Verdana"/>
          <w:spacing w:val="-3"/>
          <w:sz w:val="20"/>
        </w:rPr>
        <w:t>e me</w:t>
      </w:r>
      <w:r w:rsidR="00D51599" w:rsidRPr="00D41129">
        <w:rPr>
          <w:rFonts w:ascii="Verdana" w:hAnsi="Verdana"/>
          <w:spacing w:val="-3"/>
          <w:sz w:val="20"/>
        </w:rPr>
        <w:t xml:space="preserve">io </w:t>
      </w:r>
      <w:r w:rsidR="003E0750" w:rsidRPr="00D41129">
        <w:rPr>
          <w:rFonts w:ascii="Verdana" w:hAnsi="Verdana"/>
          <w:spacing w:val="-3"/>
          <w:sz w:val="20"/>
        </w:rPr>
        <w:t>depois</w:t>
      </w:r>
      <w:r w:rsidR="00D51599" w:rsidRPr="00D41129">
        <w:rPr>
          <w:rFonts w:ascii="Verdana" w:hAnsi="Verdana"/>
          <w:spacing w:val="-3"/>
          <w:sz w:val="20"/>
        </w:rPr>
        <w:t xml:space="preserve">, </w:t>
      </w:r>
      <w:r w:rsidR="00C45367" w:rsidRPr="00D41129">
        <w:rPr>
          <w:rFonts w:ascii="Verdana" w:hAnsi="Verdana"/>
          <w:spacing w:val="-3"/>
          <w:sz w:val="20"/>
        </w:rPr>
        <w:t>a</w:t>
      </w:r>
      <w:r w:rsidR="00D51599" w:rsidRPr="00D41129">
        <w:rPr>
          <w:rFonts w:ascii="Verdana" w:hAnsi="Verdana"/>
          <w:spacing w:val="-3"/>
          <w:sz w:val="20"/>
        </w:rPr>
        <w:t xml:space="preserve"> presente </w:t>
      </w:r>
      <w:r w:rsidR="00F6109C" w:rsidRPr="00D41129">
        <w:rPr>
          <w:rFonts w:ascii="Verdana" w:hAnsi="Verdana"/>
          <w:spacing w:val="-3"/>
          <w:sz w:val="20"/>
        </w:rPr>
        <w:t>Sentença</w:t>
      </w:r>
      <w:r w:rsidR="00D51599" w:rsidRPr="00D41129">
        <w:rPr>
          <w:rFonts w:ascii="Verdana" w:hAnsi="Verdana"/>
          <w:spacing w:val="-3"/>
          <w:sz w:val="20"/>
        </w:rPr>
        <w:t xml:space="preserve"> </w:t>
      </w:r>
      <w:r w:rsidR="00C45367" w:rsidRPr="00D41129">
        <w:rPr>
          <w:rFonts w:ascii="Verdana" w:hAnsi="Verdana"/>
          <w:spacing w:val="-3"/>
          <w:sz w:val="20"/>
        </w:rPr>
        <w:t>da</w:t>
      </w:r>
      <w:r w:rsidR="00D51599" w:rsidRPr="00D41129">
        <w:rPr>
          <w:rFonts w:ascii="Verdana" w:hAnsi="Verdana"/>
          <w:spacing w:val="-3"/>
          <w:sz w:val="20"/>
        </w:rPr>
        <w:t xml:space="preserve"> Corte </w:t>
      </w:r>
      <w:r w:rsidR="00C45367" w:rsidRPr="00D41129">
        <w:rPr>
          <w:rFonts w:ascii="Verdana" w:hAnsi="Verdana"/>
          <w:spacing w:val="-3"/>
          <w:sz w:val="20"/>
        </w:rPr>
        <w:t>no</w:t>
      </w:r>
      <w:r w:rsidR="00D51599" w:rsidRPr="00D41129">
        <w:rPr>
          <w:rFonts w:ascii="Verdana" w:hAnsi="Verdana"/>
          <w:spacing w:val="-3"/>
          <w:sz w:val="20"/>
        </w:rPr>
        <w:t xml:space="preserve"> caso </w:t>
      </w:r>
      <w:r w:rsidR="00C45367" w:rsidRPr="00D41129">
        <w:rPr>
          <w:rFonts w:ascii="Verdana" w:hAnsi="Verdana"/>
          <w:spacing w:val="-3"/>
          <w:sz w:val="20"/>
        </w:rPr>
        <w:t>do</w:t>
      </w:r>
      <w:r w:rsidR="00D51599" w:rsidRPr="00D41129">
        <w:rPr>
          <w:rFonts w:ascii="Verdana" w:hAnsi="Verdana"/>
          <w:spacing w:val="-3"/>
          <w:sz w:val="20"/>
        </w:rPr>
        <w:t xml:space="preserve"> </w:t>
      </w:r>
      <w:r w:rsidR="00D51599" w:rsidRPr="00D41129">
        <w:rPr>
          <w:rFonts w:ascii="Verdana" w:hAnsi="Verdana"/>
          <w:i/>
          <w:spacing w:val="-3"/>
          <w:sz w:val="20"/>
        </w:rPr>
        <w:t>Instituto de Reeduca</w:t>
      </w:r>
      <w:r w:rsidR="004A5DBF" w:rsidRPr="00D41129">
        <w:rPr>
          <w:rFonts w:ascii="Verdana" w:hAnsi="Verdana"/>
          <w:i/>
          <w:spacing w:val="-3"/>
          <w:sz w:val="20"/>
        </w:rPr>
        <w:t>ção</w:t>
      </w:r>
      <w:r w:rsidR="00D51599" w:rsidRPr="00D41129">
        <w:rPr>
          <w:rFonts w:ascii="Verdana" w:hAnsi="Verdana"/>
          <w:i/>
          <w:spacing w:val="-3"/>
          <w:sz w:val="20"/>
        </w:rPr>
        <w:t xml:space="preserve"> </w:t>
      </w:r>
      <w:r w:rsidR="00C45367" w:rsidRPr="00D41129">
        <w:rPr>
          <w:rFonts w:ascii="Verdana" w:hAnsi="Verdana"/>
          <w:i/>
          <w:spacing w:val="-3"/>
          <w:sz w:val="20"/>
        </w:rPr>
        <w:t>do</w:t>
      </w:r>
      <w:r w:rsidR="00D51599" w:rsidRPr="00D41129">
        <w:rPr>
          <w:rFonts w:ascii="Verdana" w:hAnsi="Verdana"/>
          <w:i/>
          <w:spacing w:val="-3"/>
          <w:sz w:val="20"/>
        </w:rPr>
        <w:t xml:space="preserve"> Menor</w:t>
      </w:r>
      <w:r w:rsidR="00D51599" w:rsidRPr="00D41129">
        <w:rPr>
          <w:rFonts w:ascii="Verdana" w:hAnsi="Verdana"/>
          <w:spacing w:val="-3"/>
          <w:sz w:val="20"/>
        </w:rPr>
        <w:t xml:space="preserve"> </w:t>
      </w:r>
      <w:r w:rsidR="005B4D58" w:rsidRPr="00D41129">
        <w:rPr>
          <w:rFonts w:ascii="Verdana" w:hAnsi="Verdana"/>
          <w:spacing w:val="-3"/>
          <w:sz w:val="20"/>
        </w:rPr>
        <w:t>reconhece</w:t>
      </w:r>
      <w:r w:rsidR="00D51599" w:rsidRPr="00D41129">
        <w:rPr>
          <w:rFonts w:ascii="Verdana" w:hAnsi="Verdana"/>
          <w:spacing w:val="-3"/>
          <w:sz w:val="20"/>
        </w:rPr>
        <w:t xml:space="preserve"> </w:t>
      </w:r>
      <w:r w:rsidR="00C45367" w:rsidRPr="00D41129">
        <w:rPr>
          <w:rFonts w:ascii="Verdana" w:hAnsi="Verdana"/>
          <w:spacing w:val="-3"/>
          <w:sz w:val="20"/>
        </w:rPr>
        <w:t>a</w:t>
      </w:r>
      <w:r w:rsidR="00D51599" w:rsidRPr="00D41129">
        <w:rPr>
          <w:rFonts w:ascii="Verdana" w:hAnsi="Verdana"/>
          <w:spacing w:val="-3"/>
          <w:sz w:val="20"/>
        </w:rPr>
        <w:t xml:space="preserve"> </w:t>
      </w:r>
      <w:r w:rsidR="00C45367" w:rsidRPr="00D41129">
        <w:rPr>
          <w:rFonts w:ascii="Verdana" w:hAnsi="Verdana"/>
          <w:spacing w:val="-3"/>
          <w:sz w:val="20"/>
        </w:rPr>
        <w:t>relevância</w:t>
      </w:r>
      <w:r w:rsidR="00D51599" w:rsidRPr="00D41129">
        <w:rPr>
          <w:rFonts w:ascii="Verdana" w:hAnsi="Verdana"/>
          <w:spacing w:val="-3"/>
          <w:sz w:val="20"/>
        </w:rPr>
        <w:t xml:space="preserve"> </w:t>
      </w:r>
      <w:r w:rsidR="00C45367" w:rsidRPr="00D41129">
        <w:rPr>
          <w:rFonts w:ascii="Verdana" w:hAnsi="Verdana"/>
          <w:spacing w:val="-3"/>
          <w:sz w:val="20"/>
        </w:rPr>
        <w:t>das</w:t>
      </w:r>
      <w:r w:rsidR="00D51599" w:rsidRPr="00D41129">
        <w:rPr>
          <w:rFonts w:ascii="Verdana" w:hAnsi="Verdana"/>
          <w:spacing w:val="-3"/>
          <w:sz w:val="20"/>
        </w:rPr>
        <w:t xml:space="preserve"> reformas </w:t>
      </w:r>
      <w:r w:rsidR="005D0F81" w:rsidRPr="00D41129">
        <w:rPr>
          <w:rFonts w:ascii="Verdana" w:hAnsi="Verdana"/>
          <w:spacing w:val="-3"/>
          <w:sz w:val="20"/>
        </w:rPr>
        <w:t xml:space="preserve">históricas </w:t>
      </w:r>
      <w:r w:rsidR="00C45367" w:rsidRPr="00D41129">
        <w:rPr>
          <w:rFonts w:ascii="Verdana" w:hAnsi="Verdana"/>
          <w:spacing w:val="-3"/>
          <w:sz w:val="20"/>
        </w:rPr>
        <w:t>introduzidas</w:t>
      </w:r>
      <w:r w:rsidR="00D51599" w:rsidRPr="00D41129">
        <w:rPr>
          <w:rFonts w:ascii="Verdana" w:hAnsi="Verdana"/>
          <w:spacing w:val="-3"/>
          <w:sz w:val="20"/>
        </w:rPr>
        <w:t xml:space="preserve"> </w:t>
      </w:r>
      <w:r w:rsidR="00C45367" w:rsidRPr="00D41129">
        <w:rPr>
          <w:rFonts w:ascii="Verdana" w:hAnsi="Verdana"/>
          <w:spacing w:val="-3"/>
          <w:sz w:val="20"/>
        </w:rPr>
        <w:t>pela</w:t>
      </w:r>
      <w:r w:rsidR="00D51599" w:rsidRPr="00D41129">
        <w:rPr>
          <w:rFonts w:ascii="Verdana" w:hAnsi="Verdana"/>
          <w:spacing w:val="-3"/>
          <w:sz w:val="20"/>
        </w:rPr>
        <w:t xml:space="preserve"> Corte </w:t>
      </w:r>
      <w:r w:rsidR="00C45367" w:rsidRPr="00D41129">
        <w:rPr>
          <w:rFonts w:ascii="Verdana" w:hAnsi="Verdana"/>
          <w:spacing w:val="-3"/>
          <w:sz w:val="20"/>
        </w:rPr>
        <w:t>em</w:t>
      </w:r>
      <w:r w:rsidR="00D51599" w:rsidRPr="00D41129">
        <w:rPr>
          <w:rFonts w:ascii="Verdana" w:hAnsi="Verdana"/>
          <w:spacing w:val="-3"/>
          <w:sz w:val="20"/>
        </w:rPr>
        <w:t xml:space="preserve"> s</w:t>
      </w:r>
      <w:r w:rsidR="00C45367" w:rsidRPr="00D41129">
        <w:rPr>
          <w:rFonts w:ascii="Verdana" w:hAnsi="Verdana"/>
          <w:spacing w:val="-3"/>
          <w:sz w:val="20"/>
        </w:rPr>
        <w:t>e</w:t>
      </w:r>
      <w:r w:rsidR="00D51599" w:rsidRPr="00D41129">
        <w:rPr>
          <w:rFonts w:ascii="Verdana" w:hAnsi="Verdana"/>
          <w:spacing w:val="-3"/>
          <w:sz w:val="20"/>
        </w:rPr>
        <w:t xml:space="preserve">u </w:t>
      </w:r>
      <w:r w:rsidR="00C45367" w:rsidRPr="00D41129">
        <w:rPr>
          <w:rFonts w:ascii="Verdana" w:hAnsi="Verdana"/>
          <w:spacing w:val="-3"/>
          <w:sz w:val="20"/>
        </w:rPr>
        <w:t>atual</w:t>
      </w:r>
      <w:r w:rsidR="00D51599" w:rsidRPr="00D41129">
        <w:rPr>
          <w:rFonts w:ascii="Verdana" w:hAnsi="Verdana"/>
          <w:spacing w:val="-3"/>
          <w:sz w:val="20"/>
        </w:rPr>
        <w:t xml:space="preserve"> </w:t>
      </w:r>
      <w:r w:rsidR="00F6109C" w:rsidRPr="00D41129">
        <w:rPr>
          <w:rFonts w:ascii="Verdana" w:hAnsi="Verdana"/>
          <w:spacing w:val="-3"/>
          <w:sz w:val="20"/>
        </w:rPr>
        <w:t>Regulamento</w:t>
      </w:r>
      <w:r w:rsidR="00D51599" w:rsidRPr="00D41129">
        <w:rPr>
          <w:rFonts w:ascii="Verdana" w:hAnsi="Verdana"/>
          <w:spacing w:val="-3"/>
          <w:sz w:val="20"/>
        </w:rPr>
        <w:t xml:space="preserve"> (</w:t>
      </w:r>
      <w:r w:rsidR="005F22CF" w:rsidRPr="00D41129">
        <w:rPr>
          <w:rFonts w:ascii="Verdana" w:hAnsi="Verdana"/>
          <w:spacing w:val="-3"/>
          <w:sz w:val="20"/>
        </w:rPr>
        <w:t>pars.</w:t>
      </w:r>
      <w:r w:rsidR="00D51599" w:rsidRPr="00D41129">
        <w:rPr>
          <w:rFonts w:ascii="Verdana" w:hAnsi="Verdana"/>
          <w:spacing w:val="-3"/>
          <w:sz w:val="20"/>
        </w:rPr>
        <w:t xml:space="preserve"> 106, 119-120 </w:t>
      </w:r>
      <w:r w:rsidR="00C45367" w:rsidRPr="00D41129">
        <w:rPr>
          <w:rFonts w:ascii="Verdana" w:hAnsi="Verdana"/>
          <w:spacing w:val="-3"/>
          <w:sz w:val="20"/>
        </w:rPr>
        <w:t>e</w:t>
      </w:r>
      <w:r w:rsidR="00D51599" w:rsidRPr="00D41129">
        <w:rPr>
          <w:rFonts w:ascii="Verdana" w:hAnsi="Verdana"/>
          <w:spacing w:val="-3"/>
          <w:sz w:val="20"/>
        </w:rPr>
        <w:t xml:space="preserve"> 125), </w:t>
      </w:r>
      <w:r w:rsidR="00FC0B8B" w:rsidRPr="00D41129">
        <w:rPr>
          <w:rFonts w:ascii="Verdana" w:hAnsi="Verdana"/>
          <w:spacing w:val="-3"/>
          <w:sz w:val="20"/>
        </w:rPr>
        <w:t>a</w:t>
      </w:r>
      <w:r w:rsidR="00D51599" w:rsidRPr="00D41129">
        <w:rPr>
          <w:rFonts w:ascii="Verdana" w:hAnsi="Verdana"/>
          <w:spacing w:val="-3"/>
          <w:sz w:val="20"/>
        </w:rPr>
        <w:t xml:space="preserve"> favor </w:t>
      </w:r>
      <w:r w:rsidR="00C45367" w:rsidRPr="00D41129">
        <w:rPr>
          <w:rFonts w:ascii="Verdana" w:hAnsi="Verdana"/>
          <w:spacing w:val="-3"/>
          <w:sz w:val="20"/>
        </w:rPr>
        <w:t>da</w:t>
      </w:r>
      <w:r w:rsidR="00D51599" w:rsidRPr="00D41129">
        <w:rPr>
          <w:rFonts w:ascii="Verdana" w:hAnsi="Verdana"/>
          <w:spacing w:val="-3"/>
          <w:sz w:val="20"/>
        </w:rPr>
        <w:t xml:space="preserve"> </w:t>
      </w:r>
      <w:r w:rsidR="00C45367" w:rsidRPr="00D41129">
        <w:rPr>
          <w:rFonts w:ascii="Verdana" w:hAnsi="Verdana"/>
          <w:i/>
          <w:spacing w:val="-3"/>
          <w:sz w:val="20"/>
        </w:rPr>
        <w:t>titularidade</w:t>
      </w:r>
      <w:r w:rsidR="00D51599" w:rsidRPr="00D41129">
        <w:rPr>
          <w:rFonts w:ascii="Verdana" w:hAnsi="Verdana"/>
          <w:spacing w:val="-3"/>
          <w:sz w:val="20"/>
        </w:rPr>
        <w:t xml:space="preserve">, </w:t>
      </w:r>
      <w:r w:rsidR="00C45367" w:rsidRPr="00D41129">
        <w:rPr>
          <w:rFonts w:ascii="Verdana" w:hAnsi="Verdana"/>
          <w:spacing w:val="-3"/>
          <w:sz w:val="20"/>
        </w:rPr>
        <w:t>dos</w:t>
      </w:r>
      <w:r w:rsidR="00D51599" w:rsidRPr="00D41129">
        <w:rPr>
          <w:rFonts w:ascii="Verdana" w:hAnsi="Verdana"/>
          <w:spacing w:val="-3"/>
          <w:sz w:val="20"/>
        </w:rPr>
        <w:t xml:space="preserve"> </w:t>
      </w:r>
      <w:r w:rsidR="00C45367" w:rsidRPr="00D41129">
        <w:rPr>
          <w:rFonts w:ascii="Verdana" w:hAnsi="Verdana"/>
          <w:spacing w:val="-3"/>
          <w:sz w:val="20"/>
        </w:rPr>
        <w:t>indivíduos</w:t>
      </w:r>
      <w:r w:rsidR="00D51599" w:rsidRPr="00D41129">
        <w:rPr>
          <w:rFonts w:ascii="Verdana" w:hAnsi="Verdana"/>
          <w:spacing w:val="-3"/>
          <w:sz w:val="20"/>
        </w:rPr>
        <w:t xml:space="preserve">, </w:t>
      </w:r>
      <w:r w:rsidR="00C45367" w:rsidRPr="00D41129">
        <w:rPr>
          <w:rFonts w:ascii="Verdana" w:hAnsi="Verdana"/>
          <w:spacing w:val="-3"/>
          <w:sz w:val="20"/>
        </w:rPr>
        <w:t xml:space="preserve">dos </w:t>
      </w:r>
      <w:r w:rsidR="004A5DBF" w:rsidRPr="00D41129">
        <w:rPr>
          <w:rFonts w:ascii="Verdana" w:hAnsi="Verdana"/>
          <w:spacing w:val="-3"/>
          <w:sz w:val="20"/>
        </w:rPr>
        <w:t>direitos</w:t>
      </w:r>
      <w:r w:rsidR="00D51599" w:rsidRPr="00D41129">
        <w:rPr>
          <w:rFonts w:ascii="Verdana" w:hAnsi="Verdana"/>
          <w:spacing w:val="-3"/>
          <w:sz w:val="20"/>
        </w:rPr>
        <w:t xml:space="preserve"> protegidos, </w:t>
      </w:r>
      <w:r w:rsidR="00FC0B8B" w:rsidRPr="00D41129">
        <w:rPr>
          <w:rFonts w:ascii="Verdana" w:hAnsi="Verdana"/>
          <w:spacing w:val="-3"/>
          <w:sz w:val="20"/>
        </w:rPr>
        <w:t>concedendo</w:t>
      </w:r>
      <w:r w:rsidR="00C45367" w:rsidRPr="00D41129">
        <w:rPr>
          <w:rFonts w:ascii="Verdana" w:hAnsi="Verdana"/>
          <w:spacing w:val="-3"/>
          <w:sz w:val="20"/>
        </w:rPr>
        <w:t>-lhes</w:t>
      </w:r>
      <w:r w:rsidR="00D51599" w:rsidRPr="00D41129">
        <w:rPr>
          <w:rFonts w:ascii="Verdana" w:hAnsi="Verdana"/>
          <w:spacing w:val="-3"/>
          <w:sz w:val="20"/>
        </w:rPr>
        <w:t xml:space="preserve"> </w:t>
      </w:r>
      <w:r w:rsidR="00D51599" w:rsidRPr="00D41129">
        <w:rPr>
          <w:rFonts w:ascii="Verdana" w:hAnsi="Verdana"/>
          <w:i/>
          <w:spacing w:val="-3"/>
          <w:sz w:val="20"/>
        </w:rPr>
        <w:t>locus standi in judicio</w:t>
      </w:r>
      <w:r w:rsidR="00D51599" w:rsidRPr="00D41129">
        <w:rPr>
          <w:rFonts w:ascii="Verdana" w:hAnsi="Verdana"/>
          <w:spacing w:val="-3"/>
          <w:sz w:val="20"/>
        </w:rPr>
        <w:t xml:space="preserve"> </w:t>
      </w:r>
      <w:r w:rsidR="00C45367" w:rsidRPr="00D41129">
        <w:rPr>
          <w:rFonts w:ascii="Verdana" w:hAnsi="Verdana"/>
          <w:spacing w:val="-3"/>
          <w:sz w:val="20"/>
        </w:rPr>
        <w:t>em</w:t>
      </w:r>
      <w:r w:rsidR="00D51599" w:rsidRPr="00D41129">
        <w:rPr>
          <w:rFonts w:ascii="Verdana" w:hAnsi="Verdana"/>
          <w:spacing w:val="-3"/>
          <w:sz w:val="20"/>
        </w:rPr>
        <w:t xml:space="preserve"> todas </w:t>
      </w:r>
      <w:r w:rsidR="00C45367" w:rsidRPr="00D41129">
        <w:rPr>
          <w:rFonts w:ascii="Verdana" w:hAnsi="Verdana"/>
          <w:spacing w:val="-3"/>
          <w:sz w:val="20"/>
        </w:rPr>
        <w:t>as</w:t>
      </w:r>
      <w:r w:rsidR="00D51599" w:rsidRPr="00D41129">
        <w:rPr>
          <w:rFonts w:ascii="Verdana" w:hAnsi="Verdana"/>
          <w:spacing w:val="-3"/>
          <w:sz w:val="20"/>
        </w:rPr>
        <w:t xml:space="preserve"> etapas </w:t>
      </w:r>
      <w:r w:rsidR="00C45367" w:rsidRPr="00D41129">
        <w:rPr>
          <w:rFonts w:ascii="Verdana" w:hAnsi="Verdana"/>
          <w:spacing w:val="-3"/>
          <w:sz w:val="20"/>
        </w:rPr>
        <w:t>do</w:t>
      </w:r>
      <w:r w:rsidR="00D51599" w:rsidRPr="00D41129">
        <w:rPr>
          <w:rFonts w:ascii="Verdana" w:hAnsi="Verdana"/>
          <w:spacing w:val="-3"/>
          <w:sz w:val="20"/>
        </w:rPr>
        <w:t xml:space="preserve"> </w:t>
      </w:r>
      <w:r w:rsidR="00C45367" w:rsidRPr="00D41129">
        <w:rPr>
          <w:rFonts w:ascii="Verdana" w:hAnsi="Verdana"/>
          <w:spacing w:val="-3"/>
          <w:sz w:val="20"/>
        </w:rPr>
        <w:t>procedimento</w:t>
      </w:r>
      <w:r w:rsidR="00D51599" w:rsidRPr="00D41129">
        <w:rPr>
          <w:rFonts w:ascii="Verdana" w:hAnsi="Verdana"/>
          <w:spacing w:val="-3"/>
          <w:sz w:val="20"/>
        </w:rPr>
        <w:t xml:space="preserve"> contencioso </w:t>
      </w:r>
      <w:r w:rsidR="00C45367" w:rsidRPr="00D41129">
        <w:rPr>
          <w:rFonts w:ascii="Verdana" w:hAnsi="Verdana"/>
          <w:spacing w:val="-3"/>
          <w:sz w:val="20"/>
        </w:rPr>
        <w:t>per</w:t>
      </w:r>
      <w:r w:rsidR="00D51599" w:rsidRPr="00D41129">
        <w:rPr>
          <w:rFonts w:ascii="Verdana" w:hAnsi="Verdana"/>
          <w:spacing w:val="-3"/>
          <w:sz w:val="20"/>
        </w:rPr>
        <w:t xml:space="preserve">ante </w:t>
      </w:r>
      <w:r w:rsidR="00C45367" w:rsidRPr="00D41129">
        <w:rPr>
          <w:rFonts w:ascii="Verdana" w:hAnsi="Verdana"/>
          <w:spacing w:val="-3"/>
          <w:sz w:val="20"/>
        </w:rPr>
        <w:t>a</w:t>
      </w:r>
      <w:r w:rsidR="00D51599" w:rsidRPr="00D41129">
        <w:rPr>
          <w:rFonts w:ascii="Verdana" w:hAnsi="Verdana"/>
          <w:spacing w:val="-3"/>
          <w:sz w:val="20"/>
        </w:rPr>
        <w:t xml:space="preserve"> Corte. </w:t>
      </w:r>
      <w:r w:rsidR="00C45367" w:rsidRPr="00D41129">
        <w:rPr>
          <w:rFonts w:ascii="Verdana" w:hAnsi="Verdana"/>
          <w:spacing w:val="-3"/>
          <w:sz w:val="20"/>
        </w:rPr>
        <w:t>Os</w:t>
      </w:r>
      <w:r w:rsidR="00D51599" w:rsidRPr="00D41129">
        <w:rPr>
          <w:rFonts w:ascii="Verdana" w:hAnsi="Verdana"/>
          <w:spacing w:val="-3"/>
          <w:sz w:val="20"/>
        </w:rPr>
        <w:t xml:space="preserve"> casos </w:t>
      </w:r>
      <w:r w:rsidR="00C45367" w:rsidRPr="00D41129">
        <w:rPr>
          <w:rFonts w:ascii="Verdana" w:hAnsi="Verdana"/>
          <w:spacing w:val="-3"/>
          <w:sz w:val="20"/>
        </w:rPr>
        <w:t>das</w:t>
      </w:r>
      <w:r w:rsidR="00D51599" w:rsidRPr="00D41129">
        <w:rPr>
          <w:rFonts w:ascii="Verdana" w:hAnsi="Verdana"/>
          <w:spacing w:val="-3"/>
          <w:sz w:val="20"/>
        </w:rPr>
        <w:t xml:space="preserve"> </w:t>
      </w:r>
      <w:r w:rsidR="00D51599" w:rsidRPr="00D41129">
        <w:rPr>
          <w:rFonts w:ascii="Verdana" w:hAnsi="Verdana"/>
          <w:i/>
          <w:spacing w:val="-3"/>
          <w:sz w:val="20"/>
        </w:rPr>
        <w:t>"</w:t>
      </w:r>
      <w:r w:rsidR="00C45367" w:rsidRPr="00D41129">
        <w:rPr>
          <w:rFonts w:ascii="Verdana" w:hAnsi="Verdana"/>
          <w:i/>
          <w:spacing w:val="-3"/>
          <w:sz w:val="20"/>
        </w:rPr>
        <w:t>Crianças de Rua</w:t>
      </w:r>
      <w:r w:rsidR="00D51599" w:rsidRPr="00D41129">
        <w:rPr>
          <w:rFonts w:ascii="Verdana" w:hAnsi="Verdana"/>
          <w:i/>
          <w:spacing w:val="-3"/>
          <w:sz w:val="20"/>
        </w:rPr>
        <w:t>"</w:t>
      </w:r>
      <w:r w:rsidR="00C45367" w:rsidRPr="00D41129">
        <w:rPr>
          <w:rFonts w:ascii="Verdana" w:hAnsi="Verdana"/>
          <w:spacing w:val="-3"/>
          <w:sz w:val="20"/>
        </w:rPr>
        <w:t xml:space="preserve"> e do</w:t>
      </w:r>
      <w:r w:rsidR="00D51599" w:rsidRPr="00D41129">
        <w:rPr>
          <w:rFonts w:ascii="Verdana" w:hAnsi="Verdana"/>
          <w:spacing w:val="-3"/>
          <w:sz w:val="20"/>
        </w:rPr>
        <w:t xml:space="preserve"> </w:t>
      </w:r>
      <w:r w:rsidR="00D51599" w:rsidRPr="00D41129">
        <w:rPr>
          <w:rFonts w:ascii="Verdana" w:hAnsi="Verdana"/>
          <w:i/>
          <w:spacing w:val="-3"/>
          <w:sz w:val="20"/>
        </w:rPr>
        <w:t>Instituto de Reeduca</w:t>
      </w:r>
      <w:r w:rsidR="004A5DBF" w:rsidRPr="00D41129">
        <w:rPr>
          <w:rFonts w:ascii="Verdana" w:hAnsi="Verdana"/>
          <w:i/>
          <w:spacing w:val="-3"/>
          <w:sz w:val="20"/>
        </w:rPr>
        <w:t>ção</w:t>
      </w:r>
      <w:r w:rsidR="00D51599" w:rsidRPr="00D41129">
        <w:rPr>
          <w:rFonts w:ascii="Verdana" w:hAnsi="Verdana"/>
          <w:i/>
          <w:spacing w:val="-3"/>
          <w:sz w:val="20"/>
        </w:rPr>
        <w:t xml:space="preserve"> </w:t>
      </w:r>
      <w:r w:rsidR="00C45367" w:rsidRPr="00D41129">
        <w:rPr>
          <w:rFonts w:ascii="Verdana" w:hAnsi="Verdana"/>
          <w:i/>
          <w:spacing w:val="-3"/>
          <w:sz w:val="20"/>
        </w:rPr>
        <w:t>do</w:t>
      </w:r>
      <w:r w:rsidR="00D51599" w:rsidRPr="00D41129">
        <w:rPr>
          <w:rFonts w:ascii="Verdana" w:hAnsi="Verdana"/>
          <w:i/>
          <w:spacing w:val="-3"/>
          <w:sz w:val="20"/>
        </w:rPr>
        <w:t xml:space="preserve"> Menor</w:t>
      </w:r>
      <w:r w:rsidR="00D51599" w:rsidRPr="00D41129">
        <w:rPr>
          <w:rFonts w:ascii="Verdana" w:hAnsi="Verdana"/>
          <w:spacing w:val="-3"/>
          <w:sz w:val="20"/>
        </w:rPr>
        <w:t xml:space="preserve"> </w:t>
      </w:r>
      <w:r w:rsidR="00C45367" w:rsidRPr="00D41129">
        <w:rPr>
          <w:rFonts w:ascii="Verdana" w:hAnsi="Verdana"/>
          <w:spacing w:val="-3"/>
          <w:sz w:val="20"/>
        </w:rPr>
        <w:t>são</w:t>
      </w:r>
      <w:r w:rsidR="00D51599" w:rsidRPr="00D41129">
        <w:rPr>
          <w:rFonts w:ascii="Verdana" w:hAnsi="Verdana"/>
          <w:spacing w:val="-3"/>
          <w:sz w:val="20"/>
        </w:rPr>
        <w:t xml:space="preserve"> </w:t>
      </w:r>
      <w:r w:rsidR="009466EA" w:rsidRPr="00D41129">
        <w:rPr>
          <w:rFonts w:ascii="Verdana" w:hAnsi="Verdana"/>
          <w:spacing w:val="-3"/>
          <w:sz w:val="20"/>
        </w:rPr>
        <w:t>testemunhos</w:t>
      </w:r>
      <w:r w:rsidR="00D51599" w:rsidRPr="00D41129">
        <w:rPr>
          <w:rFonts w:ascii="Verdana" w:hAnsi="Verdana"/>
          <w:spacing w:val="-3"/>
          <w:sz w:val="20"/>
        </w:rPr>
        <w:t xml:space="preserve"> </w:t>
      </w:r>
      <w:r w:rsidR="00C45367" w:rsidRPr="00D41129">
        <w:rPr>
          <w:rFonts w:ascii="Verdana" w:hAnsi="Verdana"/>
          <w:spacing w:val="-3"/>
          <w:sz w:val="20"/>
        </w:rPr>
        <w:t>eloquentes</w:t>
      </w:r>
      <w:r w:rsidR="00D51599" w:rsidRPr="00D41129">
        <w:rPr>
          <w:rFonts w:ascii="Verdana" w:hAnsi="Verdana"/>
          <w:spacing w:val="-3"/>
          <w:sz w:val="20"/>
        </w:rPr>
        <w:t xml:space="preserve"> </w:t>
      </w:r>
      <w:r w:rsidR="00C45367" w:rsidRPr="00D41129">
        <w:rPr>
          <w:rFonts w:ascii="Verdana" w:hAnsi="Verdana"/>
          <w:spacing w:val="-3"/>
          <w:sz w:val="20"/>
        </w:rPr>
        <w:t>desta</w:t>
      </w:r>
      <w:r w:rsidR="00D51599" w:rsidRPr="00D41129">
        <w:rPr>
          <w:rFonts w:ascii="Verdana" w:hAnsi="Verdana"/>
          <w:spacing w:val="-3"/>
          <w:sz w:val="20"/>
        </w:rPr>
        <w:t xml:space="preserve"> </w:t>
      </w:r>
      <w:r w:rsidR="00C45367" w:rsidRPr="00D41129">
        <w:rPr>
          <w:rFonts w:ascii="Verdana" w:hAnsi="Verdana"/>
          <w:spacing w:val="-3"/>
          <w:sz w:val="20"/>
        </w:rPr>
        <w:t>titularidade</w:t>
      </w:r>
      <w:r w:rsidR="00D51599" w:rsidRPr="00D41129">
        <w:rPr>
          <w:rFonts w:ascii="Verdana" w:hAnsi="Verdana"/>
          <w:spacing w:val="-3"/>
          <w:sz w:val="20"/>
        </w:rPr>
        <w:t xml:space="preserve">, </w:t>
      </w:r>
      <w:r w:rsidR="00D34BFA">
        <w:rPr>
          <w:rFonts w:ascii="Verdana" w:hAnsi="Verdana"/>
          <w:spacing w:val="-3"/>
          <w:sz w:val="20"/>
        </w:rPr>
        <w:t>inclusive</w:t>
      </w:r>
      <w:r w:rsidR="00D34BFA" w:rsidRPr="00D41129">
        <w:rPr>
          <w:rFonts w:ascii="Verdana" w:hAnsi="Verdana"/>
          <w:spacing w:val="-3"/>
          <w:sz w:val="20"/>
        </w:rPr>
        <w:t xml:space="preserve"> </w:t>
      </w:r>
      <w:r w:rsidR="00C45367" w:rsidRPr="00D41129">
        <w:rPr>
          <w:rFonts w:ascii="Verdana" w:hAnsi="Verdana"/>
          <w:spacing w:val="-3"/>
          <w:sz w:val="20"/>
        </w:rPr>
        <w:t>em</w:t>
      </w:r>
      <w:r w:rsidR="00D51599" w:rsidRPr="00D41129">
        <w:rPr>
          <w:rFonts w:ascii="Verdana" w:hAnsi="Verdana"/>
          <w:spacing w:val="-3"/>
          <w:sz w:val="20"/>
        </w:rPr>
        <w:t xml:space="preserve"> </w:t>
      </w:r>
      <w:r w:rsidR="00C45367" w:rsidRPr="00D41129">
        <w:rPr>
          <w:rFonts w:ascii="Verdana" w:hAnsi="Verdana"/>
          <w:spacing w:val="-3"/>
          <w:sz w:val="20"/>
        </w:rPr>
        <w:t>situações</w:t>
      </w:r>
      <w:r w:rsidR="00D51599" w:rsidRPr="00D41129">
        <w:rPr>
          <w:rFonts w:ascii="Verdana" w:hAnsi="Verdana"/>
          <w:spacing w:val="-3"/>
          <w:sz w:val="20"/>
        </w:rPr>
        <w:t xml:space="preserve"> </w:t>
      </w:r>
      <w:r w:rsidR="00C45367" w:rsidRPr="00D41129">
        <w:rPr>
          <w:rFonts w:ascii="Verdana" w:hAnsi="Verdana"/>
          <w:spacing w:val="-3"/>
          <w:sz w:val="20"/>
        </w:rPr>
        <w:t>da</w:t>
      </w:r>
      <w:r w:rsidR="00D51599" w:rsidRPr="00D41129">
        <w:rPr>
          <w:rFonts w:ascii="Verdana" w:hAnsi="Verdana"/>
          <w:spacing w:val="-3"/>
          <w:sz w:val="20"/>
        </w:rPr>
        <w:t xml:space="preserve"> m</w:t>
      </w:r>
      <w:r w:rsidR="00C45367" w:rsidRPr="00D41129">
        <w:rPr>
          <w:rFonts w:ascii="Verdana" w:hAnsi="Verdana"/>
          <w:spacing w:val="-3"/>
          <w:sz w:val="20"/>
        </w:rPr>
        <w:t>ai</w:t>
      </w:r>
      <w:r w:rsidR="00D51599" w:rsidRPr="00D41129">
        <w:rPr>
          <w:rFonts w:ascii="Verdana" w:hAnsi="Verdana"/>
          <w:spacing w:val="-3"/>
          <w:sz w:val="20"/>
        </w:rPr>
        <w:t xml:space="preserve">s extrema </w:t>
      </w:r>
      <w:r w:rsidR="00C45367" w:rsidRPr="00D41129">
        <w:rPr>
          <w:rFonts w:ascii="Verdana" w:hAnsi="Verdana"/>
          <w:spacing w:val="-3"/>
          <w:sz w:val="20"/>
        </w:rPr>
        <w:t>adversidade</w:t>
      </w:r>
      <w:r w:rsidR="00D51599" w:rsidRPr="00D41129">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D41129" w:rsidRDefault="005D0F81" w:rsidP="00E54BCA">
      <w:pPr>
        <w:suppressAutoHyphens/>
        <w:jc w:val="both"/>
        <w:rPr>
          <w:rFonts w:ascii="Verdana" w:hAnsi="Verdana"/>
          <w:spacing w:val="-3"/>
          <w:sz w:val="20"/>
        </w:rPr>
      </w:pPr>
      <w:r>
        <w:rPr>
          <w:rFonts w:ascii="Verdana" w:hAnsi="Verdana"/>
          <w:spacing w:val="-3"/>
          <w:sz w:val="20"/>
        </w:rPr>
        <w:t>5.</w:t>
      </w:r>
      <w:r>
        <w:rPr>
          <w:rFonts w:ascii="Verdana" w:hAnsi="Verdana"/>
          <w:spacing w:val="-3"/>
          <w:sz w:val="20"/>
        </w:rPr>
        <w:tab/>
        <w:t>Tal como</w:t>
      </w:r>
      <w:r w:rsidR="00D51599" w:rsidRPr="00D41129">
        <w:rPr>
          <w:rFonts w:ascii="Verdana" w:hAnsi="Verdana"/>
          <w:spacing w:val="-3"/>
          <w:sz w:val="20"/>
        </w:rPr>
        <w:t xml:space="preserve"> destaqu</w:t>
      </w:r>
      <w:r w:rsidR="00C45367" w:rsidRPr="00D41129">
        <w:rPr>
          <w:rFonts w:ascii="Verdana" w:hAnsi="Verdana"/>
          <w:spacing w:val="-3"/>
          <w:sz w:val="20"/>
        </w:rPr>
        <w:t>ei</w:t>
      </w:r>
      <w:r w:rsidR="00D51599" w:rsidRPr="00D41129">
        <w:rPr>
          <w:rFonts w:ascii="Verdana" w:hAnsi="Verdana"/>
          <w:spacing w:val="-3"/>
          <w:sz w:val="20"/>
        </w:rPr>
        <w:t xml:space="preserve"> </w:t>
      </w:r>
      <w:r w:rsidR="00C45367" w:rsidRPr="00D41129">
        <w:rPr>
          <w:rFonts w:ascii="Verdana" w:hAnsi="Verdana"/>
          <w:spacing w:val="-3"/>
          <w:sz w:val="20"/>
        </w:rPr>
        <w:t>em</w:t>
      </w:r>
      <w:r w:rsidR="00D51599" w:rsidRPr="00D41129">
        <w:rPr>
          <w:rFonts w:ascii="Verdana" w:hAnsi="Verdana"/>
          <w:spacing w:val="-3"/>
          <w:sz w:val="20"/>
        </w:rPr>
        <w:t xml:space="preserve"> m</w:t>
      </w:r>
      <w:r w:rsidR="00C45367" w:rsidRPr="00D41129">
        <w:rPr>
          <w:rFonts w:ascii="Verdana" w:hAnsi="Verdana"/>
          <w:spacing w:val="-3"/>
          <w:sz w:val="20"/>
        </w:rPr>
        <w:t>eu</w:t>
      </w:r>
      <w:r w:rsidR="00D51599" w:rsidRPr="00D41129">
        <w:rPr>
          <w:rFonts w:ascii="Verdana" w:hAnsi="Verdana"/>
          <w:spacing w:val="-3"/>
          <w:sz w:val="20"/>
        </w:rPr>
        <w:t xml:space="preserve"> Voto </w:t>
      </w:r>
      <w:r w:rsidR="00EF1C6E" w:rsidRPr="00D41129">
        <w:rPr>
          <w:rFonts w:ascii="Verdana" w:hAnsi="Verdana"/>
          <w:spacing w:val="-3"/>
          <w:sz w:val="20"/>
        </w:rPr>
        <w:t>Concordante</w:t>
      </w:r>
      <w:r w:rsidR="00D51599" w:rsidRPr="00D41129">
        <w:rPr>
          <w:rFonts w:ascii="Verdana" w:hAnsi="Verdana"/>
          <w:spacing w:val="-3"/>
          <w:sz w:val="20"/>
        </w:rPr>
        <w:t xml:space="preserve"> </w:t>
      </w:r>
      <w:r w:rsidR="00C45367" w:rsidRPr="00D41129">
        <w:rPr>
          <w:rFonts w:ascii="Verdana" w:hAnsi="Verdana"/>
          <w:spacing w:val="-3"/>
          <w:sz w:val="20"/>
        </w:rPr>
        <w:t>no</w:t>
      </w:r>
      <w:r w:rsidR="00D51599" w:rsidRPr="00D41129">
        <w:rPr>
          <w:rFonts w:ascii="Verdana" w:hAnsi="Verdana"/>
          <w:spacing w:val="-3"/>
          <w:sz w:val="20"/>
        </w:rPr>
        <w:t xml:space="preserve"> caso </w:t>
      </w:r>
      <w:r w:rsidR="00C45367" w:rsidRPr="00D41129">
        <w:rPr>
          <w:rFonts w:ascii="Verdana" w:hAnsi="Verdana"/>
          <w:spacing w:val="-3"/>
          <w:sz w:val="20"/>
        </w:rPr>
        <w:t>dos</w:t>
      </w:r>
      <w:r w:rsidR="00D51599" w:rsidRPr="00D41129">
        <w:rPr>
          <w:rFonts w:ascii="Verdana" w:hAnsi="Verdana"/>
          <w:spacing w:val="-3"/>
          <w:sz w:val="20"/>
        </w:rPr>
        <w:t xml:space="preserve"> </w:t>
      </w:r>
      <w:r w:rsidR="00D51599" w:rsidRPr="00D41129">
        <w:rPr>
          <w:rFonts w:ascii="Verdana" w:hAnsi="Verdana"/>
          <w:i/>
          <w:spacing w:val="-3"/>
          <w:sz w:val="20"/>
        </w:rPr>
        <w:t xml:space="preserve">Cinco </w:t>
      </w:r>
      <w:r w:rsidR="00C45367" w:rsidRPr="00D41129">
        <w:rPr>
          <w:rFonts w:ascii="Verdana" w:hAnsi="Verdana"/>
          <w:i/>
          <w:spacing w:val="-3"/>
          <w:sz w:val="20"/>
        </w:rPr>
        <w:t>Aposentados</w:t>
      </w:r>
      <w:r w:rsidR="00C45367" w:rsidRPr="00D41129">
        <w:rPr>
          <w:rFonts w:ascii="Verdana" w:hAnsi="Verdana"/>
          <w:spacing w:val="-3"/>
          <w:sz w:val="20"/>
        </w:rPr>
        <w:t xml:space="preserve">, </w:t>
      </w:r>
      <w:r w:rsidR="00D51599" w:rsidRPr="00D41129">
        <w:rPr>
          <w:rFonts w:ascii="Verdana" w:hAnsi="Verdana"/>
          <w:spacing w:val="-3"/>
          <w:sz w:val="20"/>
        </w:rPr>
        <w:t xml:space="preserve">a Corte </w:t>
      </w:r>
      <w:r w:rsidR="00C45367" w:rsidRPr="00D41129">
        <w:rPr>
          <w:rFonts w:ascii="Verdana" w:hAnsi="Verdana"/>
          <w:spacing w:val="-3"/>
          <w:sz w:val="20"/>
        </w:rPr>
        <w:t>argumentou corretamente que "</w:t>
      </w:r>
      <w:r w:rsidR="00D51599" w:rsidRPr="00D41129">
        <w:rPr>
          <w:rFonts w:ascii="Verdana" w:hAnsi="Verdana"/>
          <w:spacing w:val="-3"/>
          <w:sz w:val="20"/>
        </w:rPr>
        <w:t>a considera</w:t>
      </w:r>
      <w:r w:rsidR="004A5DBF" w:rsidRPr="00D41129">
        <w:rPr>
          <w:rFonts w:ascii="Verdana" w:hAnsi="Verdana"/>
          <w:spacing w:val="-3"/>
          <w:sz w:val="20"/>
        </w:rPr>
        <w:t>ção</w:t>
      </w:r>
      <w:r w:rsidR="00C45367" w:rsidRPr="00D41129">
        <w:rPr>
          <w:rFonts w:ascii="Verdana" w:hAnsi="Verdana"/>
          <w:spacing w:val="-3"/>
          <w:sz w:val="20"/>
        </w:rPr>
        <w:t xml:space="preserve"> que deve prevalecer é </w:t>
      </w:r>
      <w:r w:rsidR="00D51599" w:rsidRPr="00D41129">
        <w:rPr>
          <w:rFonts w:ascii="Verdana" w:hAnsi="Verdana"/>
          <w:spacing w:val="-3"/>
          <w:sz w:val="20"/>
        </w:rPr>
        <w:t xml:space="preserve">a </w:t>
      </w:r>
      <w:r w:rsidR="00C45367" w:rsidRPr="00D41129">
        <w:rPr>
          <w:rFonts w:ascii="Verdana" w:hAnsi="Verdana"/>
          <w:spacing w:val="-3"/>
          <w:sz w:val="20"/>
        </w:rPr>
        <w:t>d</w:t>
      </w:r>
      <w:r w:rsidR="00D51599" w:rsidRPr="00D41129">
        <w:rPr>
          <w:rFonts w:ascii="Verdana" w:hAnsi="Verdana"/>
          <w:spacing w:val="-3"/>
          <w:sz w:val="20"/>
        </w:rPr>
        <w:t xml:space="preserve">a </w:t>
      </w:r>
      <w:r w:rsidR="00C45367" w:rsidRPr="00D41129">
        <w:rPr>
          <w:rFonts w:ascii="Verdana" w:hAnsi="Verdana"/>
          <w:i/>
          <w:spacing w:val="-3"/>
          <w:sz w:val="20"/>
        </w:rPr>
        <w:t>titularidade</w:t>
      </w:r>
      <w:r w:rsidR="00D51599" w:rsidRPr="00D41129">
        <w:rPr>
          <w:rFonts w:ascii="Verdana" w:hAnsi="Verdana"/>
          <w:spacing w:val="-3"/>
          <w:sz w:val="20"/>
        </w:rPr>
        <w:t xml:space="preserve">, </w:t>
      </w:r>
      <w:r w:rsidR="00C45367" w:rsidRPr="00D41129">
        <w:rPr>
          <w:rFonts w:ascii="Verdana" w:hAnsi="Verdana"/>
          <w:spacing w:val="-3"/>
          <w:sz w:val="20"/>
        </w:rPr>
        <w:t>dos</w:t>
      </w:r>
      <w:r w:rsidR="00D51599" w:rsidRPr="00D41129">
        <w:rPr>
          <w:rFonts w:ascii="Verdana" w:hAnsi="Verdana"/>
          <w:spacing w:val="-3"/>
          <w:sz w:val="20"/>
        </w:rPr>
        <w:t xml:space="preserve"> </w:t>
      </w:r>
      <w:r w:rsidR="00C45367" w:rsidRPr="00D41129">
        <w:rPr>
          <w:rFonts w:ascii="Verdana" w:hAnsi="Verdana"/>
          <w:spacing w:val="-3"/>
          <w:sz w:val="20"/>
        </w:rPr>
        <w:t>indivíduos</w:t>
      </w:r>
      <w:r w:rsidR="00D51599" w:rsidRPr="00D41129">
        <w:rPr>
          <w:rFonts w:ascii="Verdana" w:hAnsi="Verdana"/>
          <w:spacing w:val="-3"/>
          <w:sz w:val="20"/>
        </w:rPr>
        <w:t xml:space="preserve">, de todos </w:t>
      </w:r>
      <w:r w:rsidR="00C45367" w:rsidRPr="00D41129">
        <w:rPr>
          <w:rFonts w:ascii="Verdana" w:hAnsi="Verdana"/>
          <w:spacing w:val="-3"/>
          <w:sz w:val="20"/>
        </w:rPr>
        <w:t>os</w:t>
      </w:r>
      <w:r w:rsidR="00D51599" w:rsidRPr="00D41129">
        <w:rPr>
          <w:rFonts w:ascii="Verdana" w:hAnsi="Verdana"/>
          <w:spacing w:val="-3"/>
          <w:sz w:val="20"/>
        </w:rPr>
        <w:t xml:space="preserve"> </w:t>
      </w:r>
      <w:r w:rsidR="004A5DBF" w:rsidRPr="00D41129">
        <w:rPr>
          <w:rFonts w:ascii="Verdana" w:hAnsi="Verdana"/>
          <w:spacing w:val="-3"/>
          <w:sz w:val="20"/>
        </w:rPr>
        <w:t>direitos</w:t>
      </w:r>
      <w:r w:rsidR="00D51599" w:rsidRPr="00D41129">
        <w:rPr>
          <w:rFonts w:ascii="Verdana" w:hAnsi="Verdana"/>
          <w:spacing w:val="-3"/>
          <w:sz w:val="20"/>
        </w:rPr>
        <w:t xml:space="preserve"> protegidos </w:t>
      </w:r>
      <w:r w:rsidR="00C45367" w:rsidRPr="00D41129">
        <w:rPr>
          <w:rFonts w:ascii="Verdana" w:hAnsi="Verdana"/>
          <w:spacing w:val="-3"/>
          <w:sz w:val="20"/>
        </w:rPr>
        <w:t>pela</w:t>
      </w:r>
      <w:r w:rsidR="00D51599" w:rsidRPr="00D41129">
        <w:rPr>
          <w:rFonts w:ascii="Verdana" w:hAnsi="Verdana"/>
          <w:spacing w:val="-3"/>
          <w:sz w:val="20"/>
        </w:rPr>
        <w:t xml:space="preserve"> Conven</w:t>
      </w:r>
      <w:r w:rsidR="004A5DBF" w:rsidRPr="00D41129">
        <w:rPr>
          <w:rFonts w:ascii="Verdana" w:hAnsi="Verdana"/>
          <w:spacing w:val="-3"/>
          <w:sz w:val="20"/>
        </w:rPr>
        <w:t>ção</w:t>
      </w:r>
      <w:r w:rsidR="00D51599" w:rsidRPr="00D41129">
        <w:rPr>
          <w:rFonts w:ascii="Verdana" w:hAnsi="Verdana"/>
          <w:spacing w:val="-3"/>
          <w:sz w:val="20"/>
        </w:rPr>
        <w:t xml:space="preserve">, como </w:t>
      </w:r>
      <w:r w:rsidR="00C45367" w:rsidRPr="00D41129">
        <w:rPr>
          <w:rFonts w:ascii="Verdana" w:hAnsi="Verdana"/>
          <w:spacing w:val="-3"/>
          <w:sz w:val="20"/>
        </w:rPr>
        <w:t>verdadeira</w:t>
      </w:r>
      <w:r w:rsidR="00D51599" w:rsidRPr="00D41129">
        <w:rPr>
          <w:rFonts w:ascii="Verdana" w:hAnsi="Verdana"/>
          <w:spacing w:val="-3"/>
          <w:sz w:val="20"/>
        </w:rPr>
        <w:t xml:space="preserve"> parte </w:t>
      </w:r>
      <w:r w:rsidR="00C45367" w:rsidRPr="00D41129">
        <w:rPr>
          <w:rFonts w:ascii="Verdana" w:hAnsi="Verdana"/>
          <w:spacing w:val="-3"/>
          <w:sz w:val="20"/>
        </w:rPr>
        <w:t>substantiva</w:t>
      </w:r>
      <w:r w:rsidR="00D51599" w:rsidRPr="00D41129">
        <w:rPr>
          <w:rFonts w:ascii="Verdana" w:hAnsi="Verdana"/>
          <w:spacing w:val="-3"/>
          <w:sz w:val="20"/>
        </w:rPr>
        <w:t xml:space="preserve"> demandante </w:t>
      </w:r>
      <w:r w:rsidR="00C45367" w:rsidRPr="00D41129">
        <w:rPr>
          <w:rFonts w:ascii="Verdana" w:hAnsi="Verdana"/>
          <w:spacing w:val="-3"/>
          <w:sz w:val="20"/>
        </w:rPr>
        <w:t>e</w:t>
      </w:r>
      <w:r w:rsidR="00D51599" w:rsidRPr="00D41129">
        <w:rPr>
          <w:rFonts w:ascii="Verdana" w:hAnsi="Verdana"/>
          <w:spacing w:val="-3"/>
          <w:sz w:val="20"/>
        </w:rPr>
        <w:t xml:space="preserve"> como </w:t>
      </w:r>
      <w:r w:rsidR="00C45367" w:rsidRPr="00D41129">
        <w:rPr>
          <w:rFonts w:ascii="Verdana" w:hAnsi="Verdana"/>
          <w:spacing w:val="-3"/>
          <w:sz w:val="20"/>
        </w:rPr>
        <w:t>sujeitos</w:t>
      </w:r>
      <w:r w:rsidR="00D51599" w:rsidRPr="00D41129">
        <w:rPr>
          <w:rFonts w:ascii="Verdana" w:hAnsi="Verdana"/>
          <w:spacing w:val="-3"/>
          <w:sz w:val="20"/>
        </w:rPr>
        <w:t xml:space="preserve"> </w:t>
      </w:r>
      <w:r w:rsidR="00C45367" w:rsidRPr="00D41129">
        <w:rPr>
          <w:rFonts w:ascii="Verdana" w:hAnsi="Verdana"/>
          <w:spacing w:val="-3"/>
          <w:sz w:val="20"/>
        </w:rPr>
        <w:t>do</w:t>
      </w:r>
      <w:r w:rsidR="00D51599" w:rsidRPr="00D41129">
        <w:rPr>
          <w:rFonts w:ascii="Verdana" w:hAnsi="Verdana"/>
          <w:spacing w:val="-3"/>
          <w:sz w:val="20"/>
        </w:rPr>
        <w:t xml:space="preserve"> </w:t>
      </w:r>
      <w:r w:rsidR="00F6109C" w:rsidRPr="00D41129">
        <w:rPr>
          <w:rFonts w:ascii="Verdana" w:hAnsi="Verdana"/>
          <w:spacing w:val="-3"/>
          <w:sz w:val="20"/>
        </w:rPr>
        <w:t>Direito</w:t>
      </w:r>
      <w:r w:rsidR="00D51599" w:rsidRPr="00D41129">
        <w:rPr>
          <w:rFonts w:ascii="Verdana" w:hAnsi="Verdana"/>
          <w:spacing w:val="-3"/>
          <w:sz w:val="20"/>
        </w:rPr>
        <w:t xml:space="preserve"> Internacional </w:t>
      </w:r>
      <w:r w:rsidR="00C45367" w:rsidRPr="00D41129">
        <w:rPr>
          <w:rFonts w:ascii="Verdana" w:hAnsi="Verdana"/>
          <w:spacing w:val="-3"/>
          <w:sz w:val="20"/>
        </w:rPr>
        <w:t>dos</w:t>
      </w:r>
      <w:r w:rsidR="00D51599" w:rsidRPr="00D41129">
        <w:rPr>
          <w:rFonts w:ascii="Verdana" w:hAnsi="Verdana"/>
          <w:spacing w:val="-3"/>
          <w:sz w:val="20"/>
        </w:rPr>
        <w:t xml:space="preserve"> </w:t>
      </w:r>
      <w:r w:rsidR="004A5DBF" w:rsidRPr="00D41129">
        <w:rPr>
          <w:rFonts w:ascii="Verdana" w:hAnsi="Verdana"/>
          <w:spacing w:val="-3"/>
          <w:sz w:val="20"/>
        </w:rPr>
        <w:t>Direitos</w:t>
      </w:r>
      <w:r w:rsidR="00D51599" w:rsidRPr="00D41129">
        <w:rPr>
          <w:rFonts w:ascii="Verdana" w:hAnsi="Verdana"/>
          <w:spacing w:val="-3"/>
          <w:sz w:val="20"/>
        </w:rPr>
        <w:t xml:space="preserve"> Humanos" (</w:t>
      </w:r>
      <w:r w:rsidR="001C74D0" w:rsidRPr="00D41129">
        <w:rPr>
          <w:rFonts w:ascii="Verdana" w:hAnsi="Verdana"/>
          <w:spacing w:val="-3"/>
          <w:sz w:val="20"/>
        </w:rPr>
        <w:t>par.</w:t>
      </w:r>
      <w:r w:rsidR="00D51599" w:rsidRPr="00D41129">
        <w:rPr>
          <w:rFonts w:ascii="Verdana" w:hAnsi="Verdana"/>
          <w:spacing w:val="-3"/>
          <w:sz w:val="20"/>
        </w:rPr>
        <w:t xml:space="preserve"> 16). </w:t>
      </w:r>
      <w:r>
        <w:rPr>
          <w:rFonts w:ascii="Verdana" w:hAnsi="Verdana"/>
          <w:spacing w:val="-3"/>
          <w:sz w:val="20"/>
        </w:rPr>
        <w:t>E</w:t>
      </w:r>
      <w:r w:rsidR="00C45367" w:rsidRPr="00D41129">
        <w:rPr>
          <w:rFonts w:ascii="Verdana" w:hAnsi="Verdana"/>
          <w:spacing w:val="-3"/>
          <w:sz w:val="20"/>
        </w:rPr>
        <w:t xml:space="preserve">ste </w:t>
      </w:r>
      <w:r>
        <w:rPr>
          <w:rFonts w:ascii="Verdana" w:hAnsi="Verdana"/>
          <w:spacing w:val="-3"/>
          <w:sz w:val="20"/>
        </w:rPr>
        <w:t xml:space="preserve">foi </w:t>
      </w:r>
      <w:r w:rsidR="00C45367" w:rsidRPr="00D41129">
        <w:rPr>
          <w:rFonts w:ascii="Verdana" w:hAnsi="Verdana"/>
          <w:spacing w:val="-3"/>
          <w:sz w:val="20"/>
        </w:rPr>
        <w:t>um</w:t>
      </w:r>
      <w:r w:rsidR="00D51599" w:rsidRPr="00D41129">
        <w:rPr>
          <w:rFonts w:ascii="Verdana" w:hAnsi="Verdana"/>
          <w:spacing w:val="-3"/>
          <w:sz w:val="20"/>
        </w:rPr>
        <w:t xml:space="preserve"> "significativo pa</w:t>
      </w:r>
      <w:r w:rsidR="00C45367" w:rsidRPr="00D41129">
        <w:rPr>
          <w:rFonts w:ascii="Verdana" w:hAnsi="Verdana"/>
          <w:spacing w:val="-3"/>
          <w:sz w:val="20"/>
        </w:rPr>
        <w:t>sso adian</w:t>
      </w:r>
      <w:r w:rsidR="00D51599" w:rsidRPr="00D41129">
        <w:rPr>
          <w:rFonts w:ascii="Verdana" w:hAnsi="Verdana"/>
          <w:spacing w:val="-3"/>
          <w:sz w:val="20"/>
        </w:rPr>
        <w:t xml:space="preserve">te dado </w:t>
      </w:r>
      <w:r w:rsidR="00C45367" w:rsidRPr="00D41129">
        <w:rPr>
          <w:rFonts w:ascii="Verdana" w:hAnsi="Verdana"/>
          <w:spacing w:val="-3"/>
          <w:sz w:val="20"/>
        </w:rPr>
        <w:t>pela Corte desde a ado</w:t>
      </w:r>
      <w:r w:rsidR="004A5DBF" w:rsidRPr="00D41129">
        <w:rPr>
          <w:rFonts w:ascii="Verdana" w:hAnsi="Verdana"/>
          <w:spacing w:val="-3"/>
          <w:sz w:val="20"/>
        </w:rPr>
        <w:t>ção</w:t>
      </w:r>
      <w:r w:rsidR="00D51599" w:rsidRPr="00D41129">
        <w:rPr>
          <w:rFonts w:ascii="Verdana" w:hAnsi="Verdana"/>
          <w:spacing w:val="-3"/>
          <w:sz w:val="20"/>
        </w:rPr>
        <w:t xml:space="preserve"> de s</w:t>
      </w:r>
      <w:r w:rsidR="00C45367" w:rsidRPr="00D41129">
        <w:rPr>
          <w:rFonts w:ascii="Verdana" w:hAnsi="Verdana"/>
          <w:spacing w:val="-3"/>
          <w:sz w:val="20"/>
        </w:rPr>
        <w:t>eu a</w:t>
      </w:r>
      <w:r w:rsidR="00D51599" w:rsidRPr="00D41129">
        <w:rPr>
          <w:rFonts w:ascii="Verdana" w:hAnsi="Verdana"/>
          <w:spacing w:val="-3"/>
          <w:sz w:val="20"/>
        </w:rPr>
        <w:t xml:space="preserve">tual </w:t>
      </w:r>
      <w:r w:rsidR="00F6109C" w:rsidRPr="00D41129">
        <w:rPr>
          <w:rFonts w:ascii="Verdana" w:hAnsi="Verdana"/>
          <w:spacing w:val="-3"/>
          <w:sz w:val="20"/>
        </w:rPr>
        <w:t>Regulamento</w:t>
      </w:r>
      <w:r w:rsidR="00D51599" w:rsidRPr="00D41129">
        <w:rPr>
          <w:rFonts w:ascii="Verdana" w:hAnsi="Verdana"/>
          <w:spacing w:val="-3"/>
          <w:sz w:val="20"/>
        </w:rPr>
        <w:t>" (</w:t>
      </w:r>
      <w:r w:rsidR="001C74D0" w:rsidRPr="00D41129">
        <w:rPr>
          <w:rFonts w:ascii="Verdana" w:hAnsi="Verdana"/>
          <w:spacing w:val="-3"/>
          <w:sz w:val="20"/>
        </w:rPr>
        <w:t>par.</w:t>
      </w:r>
      <w:r w:rsidR="00C45367" w:rsidRPr="00D41129">
        <w:rPr>
          <w:rFonts w:ascii="Verdana" w:hAnsi="Verdana"/>
          <w:spacing w:val="-3"/>
          <w:sz w:val="20"/>
        </w:rPr>
        <w:t xml:space="preserve"> 17), </w:t>
      </w:r>
      <w:r w:rsidR="00FC0B8B" w:rsidRPr="00D41129">
        <w:rPr>
          <w:rFonts w:ascii="Verdana" w:hAnsi="Verdana"/>
          <w:spacing w:val="-3"/>
          <w:sz w:val="20"/>
        </w:rPr>
        <w:t>porquanto</w:t>
      </w:r>
      <w:r w:rsidR="00C45367" w:rsidRPr="00D41129">
        <w:rPr>
          <w:rFonts w:ascii="Verdana" w:hAnsi="Verdana"/>
          <w:spacing w:val="-3"/>
          <w:sz w:val="20"/>
        </w:rPr>
        <w:t xml:space="preserve"> "</w:t>
      </w:r>
      <w:r w:rsidR="00D51599" w:rsidRPr="00D41129">
        <w:rPr>
          <w:rFonts w:ascii="Verdana" w:hAnsi="Verdana"/>
          <w:spacing w:val="-3"/>
          <w:sz w:val="20"/>
        </w:rPr>
        <w:t>a afirma</w:t>
      </w:r>
      <w:r w:rsidR="004A5DBF" w:rsidRPr="00D41129">
        <w:rPr>
          <w:rFonts w:ascii="Verdana" w:hAnsi="Verdana"/>
          <w:spacing w:val="-3"/>
          <w:sz w:val="20"/>
        </w:rPr>
        <w:t>ção</w:t>
      </w:r>
      <w:r w:rsidR="00C45367" w:rsidRPr="00D41129">
        <w:rPr>
          <w:rFonts w:ascii="Verdana" w:hAnsi="Verdana"/>
          <w:spacing w:val="-3"/>
          <w:sz w:val="20"/>
        </w:rPr>
        <w:t xml:space="preserve"> d</w:t>
      </w:r>
      <w:r w:rsidR="00D51599" w:rsidRPr="00D41129">
        <w:rPr>
          <w:rFonts w:ascii="Verdana" w:hAnsi="Verdana"/>
          <w:spacing w:val="-3"/>
          <w:sz w:val="20"/>
        </w:rPr>
        <w:t xml:space="preserve">a </w:t>
      </w:r>
      <w:r w:rsidR="00433F01" w:rsidRPr="00D41129">
        <w:rPr>
          <w:rFonts w:ascii="Verdana" w:hAnsi="Verdana"/>
          <w:spacing w:val="-3"/>
          <w:sz w:val="20"/>
        </w:rPr>
        <w:t>personalidade</w:t>
      </w:r>
      <w:r w:rsidR="00C45367" w:rsidRPr="00D41129">
        <w:rPr>
          <w:rFonts w:ascii="Verdana" w:hAnsi="Verdana"/>
          <w:spacing w:val="-3"/>
          <w:sz w:val="20"/>
        </w:rPr>
        <w:t xml:space="preserve"> e</w:t>
      </w:r>
      <w:r w:rsidR="00D51599" w:rsidRPr="00D41129">
        <w:rPr>
          <w:rFonts w:ascii="Verdana" w:hAnsi="Verdana"/>
          <w:spacing w:val="-3"/>
          <w:sz w:val="20"/>
        </w:rPr>
        <w:t xml:space="preserve"> capacidad</w:t>
      </w:r>
      <w:r w:rsidR="00C45367" w:rsidRPr="00D41129">
        <w:rPr>
          <w:rFonts w:ascii="Verdana" w:hAnsi="Verdana"/>
          <w:spacing w:val="-3"/>
          <w:sz w:val="20"/>
        </w:rPr>
        <w:t>e</w:t>
      </w:r>
      <w:r w:rsidR="00D51599" w:rsidRPr="00D41129">
        <w:rPr>
          <w:rFonts w:ascii="Verdana" w:hAnsi="Verdana"/>
          <w:spacing w:val="-3"/>
          <w:sz w:val="20"/>
        </w:rPr>
        <w:t xml:space="preserve"> jurídicas </w:t>
      </w:r>
      <w:r w:rsidR="00E01A21" w:rsidRPr="00D41129">
        <w:rPr>
          <w:rFonts w:ascii="Verdana" w:hAnsi="Verdana"/>
          <w:spacing w:val="-3"/>
          <w:sz w:val="20"/>
        </w:rPr>
        <w:t>internacionais</w:t>
      </w:r>
      <w:r w:rsidR="00C45367" w:rsidRPr="00D41129">
        <w:rPr>
          <w:rFonts w:ascii="Verdana" w:hAnsi="Verdana"/>
          <w:spacing w:val="-3"/>
          <w:sz w:val="20"/>
        </w:rPr>
        <w:t xml:space="preserve"> do ser humano atende a um</w:t>
      </w:r>
      <w:r w:rsidR="00D51599" w:rsidRPr="00D41129">
        <w:rPr>
          <w:rFonts w:ascii="Verdana" w:hAnsi="Verdana"/>
          <w:spacing w:val="-3"/>
          <w:sz w:val="20"/>
        </w:rPr>
        <w:t>a verdade</w:t>
      </w:r>
      <w:r w:rsidR="00C45367" w:rsidRPr="00D41129">
        <w:rPr>
          <w:rFonts w:ascii="Verdana" w:hAnsi="Verdana"/>
          <w:spacing w:val="-3"/>
          <w:sz w:val="20"/>
        </w:rPr>
        <w:t>i</w:t>
      </w:r>
      <w:r w:rsidR="00D51599" w:rsidRPr="00D41129">
        <w:rPr>
          <w:rFonts w:ascii="Verdana" w:hAnsi="Verdana"/>
          <w:spacing w:val="-3"/>
          <w:sz w:val="20"/>
        </w:rPr>
        <w:t xml:space="preserve">ra </w:t>
      </w:r>
      <w:r w:rsidR="00C45367" w:rsidRPr="00D41129">
        <w:rPr>
          <w:rFonts w:ascii="Verdana" w:hAnsi="Verdana"/>
          <w:i/>
          <w:spacing w:val="-3"/>
          <w:sz w:val="20"/>
        </w:rPr>
        <w:t>necessidade</w:t>
      </w:r>
      <w:r w:rsidR="00D51599" w:rsidRPr="00D41129">
        <w:rPr>
          <w:rFonts w:ascii="Verdana" w:hAnsi="Verdana"/>
          <w:spacing w:val="-3"/>
          <w:sz w:val="20"/>
        </w:rPr>
        <w:t xml:space="preserve"> </w:t>
      </w:r>
      <w:r w:rsidR="00C45367" w:rsidRPr="00D41129">
        <w:rPr>
          <w:rFonts w:ascii="Verdana" w:hAnsi="Verdana"/>
          <w:spacing w:val="-3"/>
          <w:sz w:val="20"/>
        </w:rPr>
        <w:t>do</w:t>
      </w:r>
      <w:r w:rsidR="00D51599" w:rsidRPr="00D41129">
        <w:rPr>
          <w:rFonts w:ascii="Verdana" w:hAnsi="Verdana"/>
          <w:spacing w:val="-3"/>
          <w:sz w:val="20"/>
        </w:rPr>
        <w:t xml:space="preserve"> </w:t>
      </w:r>
      <w:r w:rsidR="00C45367" w:rsidRPr="00D41129">
        <w:rPr>
          <w:rFonts w:ascii="Verdana" w:hAnsi="Verdana"/>
          <w:spacing w:val="-3"/>
          <w:sz w:val="20"/>
        </w:rPr>
        <w:t>ordenamento</w:t>
      </w:r>
      <w:r w:rsidR="00D51599" w:rsidRPr="00D41129">
        <w:rPr>
          <w:rFonts w:ascii="Verdana" w:hAnsi="Verdana"/>
          <w:spacing w:val="-3"/>
          <w:sz w:val="20"/>
        </w:rPr>
        <w:t xml:space="preserve"> jurídico internacional </w:t>
      </w:r>
      <w:r w:rsidR="00C45367" w:rsidRPr="00D41129">
        <w:rPr>
          <w:rFonts w:ascii="Verdana" w:hAnsi="Verdana"/>
          <w:spacing w:val="-3"/>
          <w:sz w:val="20"/>
        </w:rPr>
        <w:t>contemporâneo</w:t>
      </w:r>
      <w:r w:rsidR="00D51599" w:rsidRPr="00D41129">
        <w:rPr>
          <w:rFonts w:ascii="Verdana" w:hAnsi="Verdana"/>
          <w:spacing w:val="-3"/>
          <w:sz w:val="20"/>
        </w:rPr>
        <w:t>" (</w:t>
      </w:r>
      <w:r w:rsidR="001C74D0" w:rsidRPr="00D41129">
        <w:rPr>
          <w:rFonts w:ascii="Verdana" w:hAnsi="Verdana"/>
          <w:spacing w:val="-3"/>
          <w:sz w:val="20"/>
        </w:rPr>
        <w:t>par.</w:t>
      </w:r>
      <w:r w:rsidR="00D51599" w:rsidRPr="00D41129">
        <w:rPr>
          <w:rFonts w:ascii="Verdana" w:hAnsi="Verdana"/>
          <w:spacing w:val="-3"/>
          <w:sz w:val="20"/>
        </w:rPr>
        <w:t xml:space="preserve"> 23). </w:t>
      </w:r>
      <w:r w:rsidR="00C45367" w:rsidRPr="00D41129">
        <w:rPr>
          <w:rFonts w:ascii="Verdana" w:hAnsi="Verdana"/>
          <w:spacing w:val="-3"/>
          <w:sz w:val="20"/>
        </w:rPr>
        <w:t>E</w:t>
      </w:r>
      <w:r w:rsidR="00D51599" w:rsidRPr="00D41129">
        <w:rPr>
          <w:rFonts w:ascii="Verdana" w:hAnsi="Verdana"/>
          <w:spacing w:val="-3"/>
          <w:sz w:val="20"/>
        </w:rPr>
        <w:t xml:space="preserve"> </w:t>
      </w:r>
      <w:r w:rsidR="00C45367" w:rsidRPr="00D41129">
        <w:rPr>
          <w:rFonts w:ascii="Verdana" w:hAnsi="Verdana"/>
          <w:spacing w:val="-3"/>
          <w:sz w:val="20"/>
        </w:rPr>
        <w:t>acrescentei</w:t>
      </w:r>
      <w:r w:rsidR="00D51599" w:rsidRPr="00D41129">
        <w:rPr>
          <w:rFonts w:ascii="Verdana" w:hAnsi="Verdana"/>
          <w:spacing w:val="-3"/>
          <w:sz w:val="20"/>
        </w:rPr>
        <w:t>:</w:t>
      </w:r>
      <w:r w:rsidR="00E63EE5">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5D0F81" w:rsidRDefault="00D51599" w:rsidP="00E54BCA">
      <w:pPr>
        <w:suppressAutoHyphens/>
        <w:ind w:left="720" w:right="720"/>
        <w:jc w:val="both"/>
        <w:rPr>
          <w:rFonts w:ascii="Verdana" w:hAnsi="Verdana"/>
          <w:spacing w:val="-3"/>
          <w:sz w:val="18"/>
          <w:szCs w:val="18"/>
        </w:rPr>
      </w:pPr>
      <w:r w:rsidRPr="005D0F81">
        <w:rPr>
          <w:rFonts w:ascii="Verdana" w:hAnsi="Verdana"/>
          <w:spacing w:val="-3"/>
          <w:sz w:val="18"/>
          <w:szCs w:val="18"/>
        </w:rPr>
        <w:t>"</w:t>
      </w:r>
      <w:r w:rsidR="00C45367" w:rsidRPr="005D0F81">
        <w:rPr>
          <w:rFonts w:ascii="Verdana" w:hAnsi="Verdana"/>
          <w:spacing w:val="-3"/>
          <w:sz w:val="18"/>
          <w:szCs w:val="18"/>
        </w:rPr>
        <w:t>De fato</w:t>
      </w:r>
      <w:r w:rsidRPr="005D0F81">
        <w:rPr>
          <w:rFonts w:ascii="Verdana" w:hAnsi="Verdana"/>
          <w:spacing w:val="-3"/>
          <w:sz w:val="18"/>
          <w:szCs w:val="18"/>
        </w:rPr>
        <w:t xml:space="preserve">, </w:t>
      </w:r>
      <w:r w:rsidR="00C45367" w:rsidRPr="005D0F81">
        <w:rPr>
          <w:rFonts w:ascii="Verdana" w:hAnsi="Verdana"/>
          <w:spacing w:val="-3"/>
          <w:sz w:val="18"/>
          <w:szCs w:val="18"/>
        </w:rPr>
        <w:t>a</w:t>
      </w:r>
      <w:r w:rsidRPr="005D0F81">
        <w:rPr>
          <w:rFonts w:ascii="Verdana" w:hAnsi="Verdana"/>
          <w:spacing w:val="-3"/>
          <w:sz w:val="18"/>
          <w:szCs w:val="18"/>
        </w:rPr>
        <w:t xml:space="preserve"> afirma</w:t>
      </w:r>
      <w:r w:rsidR="004A5DBF" w:rsidRPr="005D0F81">
        <w:rPr>
          <w:rFonts w:ascii="Verdana" w:hAnsi="Verdana"/>
          <w:spacing w:val="-3"/>
          <w:sz w:val="18"/>
          <w:szCs w:val="18"/>
        </w:rPr>
        <w:t>ção</w:t>
      </w:r>
      <w:r w:rsidRPr="005D0F81">
        <w:rPr>
          <w:rFonts w:ascii="Verdana" w:hAnsi="Verdana"/>
          <w:spacing w:val="-3"/>
          <w:sz w:val="18"/>
          <w:szCs w:val="18"/>
        </w:rPr>
        <w:t xml:space="preserve"> </w:t>
      </w:r>
      <w:r w:rsidR="00C45367" w:rsidRPr="005D0F81">
        <w:rPr>
          <w:rFonts w:ascii="Verdana" w:hAnsi="Verdana"/>
          <w:spacing w:val="-3"/>
          <w:sz w:val="18"/>
          <w:szCs w:val="18"/>
        </w:rPr>
        <w:t>destas</w:t>
      </w:r>
      <w:r w:rsidRPr="005D0F81">
        <w:rPr>
          <w:rFonts w:ascii="Verdana" w:hAnsi="Verdana"/>
          <w:spacing w:val="-3"/>
          <w:sz w:val="18"/>
          <w:szCs w:val="18"/>
        </w:rPr>
        <w:t xml:space="preserve"> </w:t>
      </w:r>
      <w:r w:rsidR="00433F01" w:rsidRPr="005D0F81">
        <w:rPr>
          <w:rFonts w:ascii="Verdana" w:hAnsi="Verdana"/>
          <w:spacing w:val="-3"/>
          <w:sz w:val="18"/>
          <w:szCs w:val="18"/>
        </w:rPr>
        <w:t>personalidade</w:t>
      </w:r>
      <w:r w:rsidRPr="005D0F81">
        <w:rPr>
          <w:rFonts w:ascii="Verdana" w:hAnsi="Verdana"/>
          <w:spacing w:val="-3"/>
          <w:sz w:val="18"/>
          <w:szCs w:val="18"/>
        </w:rPr>
        <w:t xml:space="preserve"> </w:t>
      </w:r>
      <w:r w:rsidR="00C45367" w:rsidRPr="005D0F81">
        <w:rPr>
          <w:rFonts w:ascii="Verdana" w:hAnsi="Verdana"/>
          <w:spacing w:val="-3"/>
          <w:sz w:val="18"/>
          <w:szCs w:val="18"/>
        </w:rPr>
        <w:t>e</w:t>
      </w:r>
      <w:r w:rsidRPr="005D0F81">
        <w:rPr>
          <w:rFonts w:ascii="Verdana" w:hAnsi="Verdana"/>
          <w:spacing w:val="-3"/>
          <w:sz w:val="18"/>
          <w:szCs w:val="18"/>
        </w:rPr>
        <w:t xml:space="preserve"> </w:t>
      </w:r>
      <w:r w:rsidR="00C45367" w:rsidRPr="005D0F81">
        <w:rPr>
          <w:rFonts w:ascii="Verdana" w:hAnsi="Verdana"/>
          <w:spacing w:val="-3"/>
          <w:sz w:val="18"/>
          <w:szCs w:val="18"/>
        </w:rPr>
        <w:t>capacidade</w:t>
      </w:r>
      <w:r w:rsidRPr="005D0F81">
        <w:rPr>
          <w:rFonts w:ascii="Verdana" w:hAnsi="Verdana"/>
          <w:spacing w:val="-3"/>
          <w:sz w:val="18"/>
          <w:szCs w:val="18"/>
        </w:rPr>
        <w:t xml:space="preserve"> jurídicas </w:t>
      </w:r>
      <w:r w:rsidR="00C45367" w:rsidRPr="005D0F81">
        <w:rPr>
          <w:rFonts w:ascii="Verdana" w:hAnsi="Verdana"/>
          <w:spacing w:val="-3"/>
          <w:sz w:val="18"/>
          <w:szCs w:val="18"/>
        </w:rPr>
        <w:t>constituem</w:t>
      </w:r>
      <w:r w:rsidRPr="005D0F81">
        <w:rPr>
          <w:rFonts w:ascii="Verdana" w:hAnsi="Verdana"/>
          <w:spacing w:val="-3"/>
          <w:sz w:val="18"/>
          <w:szCs w:val="18"/>
        </w:rPr>
        <w:t xml:space="preserve"> </w:t>
      </w:r>
      <w:r w:rsidR="00C45367" w:rsidRPr="005D0F81">
        <w:rPr>
          <w:rFonts w:ascii="Verdana" w:hAnsi="Verdana"/>
          <w:spacing w:val="-3"/>
          <w:sz w:val="18"/>
          <w:szCs w:val="18"/>
        </w:rPr>
        <w:t>o</w:t>
      </w:r>
      <w:r w:rsidRPr="005D0F81">
        <w:rPr>
          <w:rFonts w:ascii="Verdana" w:hAnsi="Verdana"/>
          <w:spacing w:val="-3"/>
          <w:sz w:val="18"/>
          <w:szCs w:val="18"/>
        </w:rPr>
        <w:t xml:space="preserve"> legado </w:t>
      </w:r>
      <w:r w:rsidR="00C45367" w:rsidRPr="005D0F81">
        <w:rPr>
          <w:rFonts w:ascii="Verdana" w:hAnsi="Verdana"/>
          <w:spacing w:val="-3"/>
          <w:sz w:val="18"/>
          <w:szCs w:val="18"/>
        </w:rPr>
        <w:t>verdadeiramente</w:t>
      </w:r>
      <w:r w:rsidRPr="005D0F81">
        <w:rPr>
          <w:rFonts w:ascii="Verdana" w:hAnsi="Verdana"/>
          <w:spacing w:val="-3"/>
          <w:sz w:val="18"/>
          <w:szCs w:val="18"/>
        </w:rPr>
        <w:t xml:space="preserve"> </w:t>
      </w:r>
      <w:r w:rsidR="00C45367" w:rsidRPr="005D0F81">
        <w:rPr>
          <w:rFonts w:ascii="Verdana" w:hAnsi="Verdana"/>
          <w:spacing w:val="-3"/>
          <w:sz w:val="18"/>
          <w:szCs w:val="18"/>
        </w:rPr>
        <w:t>revolucionário</w:t>
      </w:r>
      <w:r w:rsidRPr="005D0F81">
        <w:rPr>
          <w:rFonts w:ascii="Verdana" w:hAnsi="Verdana"/>
          <w:spacing w:val="-3"/>
          <w:sz w:val="18"/>
          <w:szCs w:val="18"/>
        </w:rPr>
        <w:t xml:space="preserve"> </w:t>
      </w:r>
      <w:r w:rsidR="00C45367" w:rsidRPr="005D0F81">
        <w:rPr>
          <w:rFonts w:ascii="Verdana" w:hAnsi="Verdana"/>
          <w:spacing w:val="-3"/>
          <w:sz w:val="18"/>
          <w:szCs w:val="18"/>
        </w:rPr>
        <w:t>da</w:t>
      </w:r>
      <w:r w:rsidRPr="005D0F81">
        <w:rPr>
          <w:rFonts w:ascii="Verdana" w:hAnsi="Verdana"/>
          <w:spacing w:val="-3"/>
          <w:sz w:val="18"/>
          <w:szCs w:val="18"/>
        </w:rPr>
        <w:t xml:space="preserve"> evolu</w:t>
      </w:r>
      <w:r w:rsidR="004A5DBF" w:rsidRPr="005D0F81">
        <w:rPr>
          <w:rFonts w:ascii="Verdana" w:hAnsi="Verdana"/>
          <w:spacing w:val="-3"/>
          <w:sz w:val="18"/>
          <w:szCs w:val="18"/>
        </w:rPr>
        <w:t>ção</w:t>
      </w:r>
      <w:r w:rsidRPr="005D0F81">
        <w:rPr>
          <w:rFonts w:ascii="Verdana" w:hAnsi="Verdana"/>
          <w:spacing w:val="-3"/>
          <w:sz w:val="18"/>
          <w:szCs w:val="18"/>
        </w:rPr>
        <w:t xml:space="preserve"> </w:t>
      </w:r>
      <w:r w:rsidR="00C45367" w:rsidRPr="005D0F81">
        <w:rPr>
          <w:rFonts w:ascii="Verdana" w:hAnsi="Verdana"/>
          <w:spacing w:val="-3"/>
          <w:sz w:val="18"/>
          <w:szCs w:val="18"/>
        </w:rPr>
        <w:t>da</w:t>
      </w:r>
      <w:r w:rsidRPr="005D0F81">
        <w:rPr>
          <w:rFonts w:ascii="Verdana" w:hAnsi="Verdana"/>
          <w:spacing w:val="-3"/>
          <w:sz w:val="18"/>
          <w:szCs w:val="18"/>
        </w:rPr>
        <w:t xml:space="preserve"> </w:t>
      </w:r>
      <w:r w:rsidR="00C45367" w:rsidRPr="005D0F81">
        <w:rPr>
          <w:rFonts w:ascii="Verdana" w:hAnsi="Verdana"/>
          <w:spacing w:val="-3"/>
          <w:sz w:val="18"/>
          <w:szCs w:val="18"/>
        </w:rPr>
        <w:t>doutrina</w:t>
      </w:r>
      <w:r w:rsidRPr="005D0F81">
        <w:rPr>
          <w:rFonts w:ascii="Verdana" w:hAnsi="Verdana"/>
          <w:spacing w:val="-3"/>
          <w:sz w:val="18"/>
          <w:szCs w:val="18"/>
        </w:rPr>
        <w:t xml:space="preserve"> jurídica internacional </w:t>
      </w:r>
      <w:r w:rsidR="00C45367" w:rsidRPr="005D0F81">
        <w:rPr>
          <w:rFonts w:ascii="Verdana" w:hAnsi="Verdana"/>
          <w:spacing w:val="-3"/>
          <w:sz w:val="18"/>
          <w:szCs w:val="18"/>
        </w:rPr>
        <w:t>na</w:t>
      </w:r>
      <w:r w:rsidRPr="005D0F81">
        <w:rPr>
          <w:rFonts w:ascii="Verdana" w:hAnsi="Verdana"/>
          <w:spacing w:val="-3"/>
          <w:sz w:val="18"/>
          <w:szCs w:val="18"/>
        </w:rPr>
        <w:t xml:space="preserve"> segunda </w:t>
      </w:r>
      <w:r w:rsidR="00C45367" w:rsidRPr="005D0F81">
        <w:rPr>
          <w:rFonts w:ascii="Verdana" w:hAnsi="Verdana"/>
          <w:spacing w:val="-3"/>
          <w:sz w:val="18"/>
          <w:szCs w:val="18"/>
        </w:rPr>
        <w:t>metade</w:t>
      </w:r>
      <w:r w:rsidRPr="005D0F81">
        <w:rPr>
          <w:rFonts w:ascii="Verdana" w:hAnsi="Verdana"/>
          <w:spacing w:val="-3"/>
          <w:sz w:val="18"/>
          <w:szCs w:val="18"/>
        </w:rPr>
        <w:t xml:space="preserve"> </w:t>
      </w:r>
      <w:r w:rsidR="00C45367" w:rsidRPr="005D0F81">
        <w:rPr>
          <w:rFonts w:ascii="Verdana" w:hAnsi="Verdana"/>
          <w:spacing w:val="-3"/>
          <w:sz w:val="18"/>
          <w:szCs w:val="18"/>
        </w:rPr>
        <w:t>do</w:t>
      </w:r>
      <w:r w:rsidRPr="005D0F81">
        <w:rPr>
          <w:rFonts w:ascii="Verdana" w:hAnsi="Verdana"/>
          <w:spacing w:val="-3"/>
          <w:sz w:val="18"/>
          <w:szCs w:val="18"/>
        </w:rPr>
        <w:t xml:space="preserve"> </w:t>
      </w:r>
      <w:r w:rsidR="00C45367" w:rsidRPr="005D0F81">
        <w:rPr>
          <w:rFonts w:ascii="Verdana" w:hAnsi="Verdana"/>
          <w:spacing w:val="-3"/>
          <w:sz w:val="18"/>
          <w:szCs w:val="18"/>
        </w:rPr>
        <w:t>século</w:t>
      </w:r>
      <w:r w:rsidRPr="005D0F81">
        <w:rPr>
          <w:rFonts w:ascii="Verdana" w:hAnsi="Verdana"/>
          <w:spacing w:val="-3"/>
          <w:sz w:val="18"/>
          <w:szCs w:val="18"/>
        </w:rPr>
        <w:t xml:space="preserve"> XX. </w:t>
      </w:r>
      <w:r w:rsidR="00C45367" w:rsidRPr="005D0F81">
        <w:rPr>
          <w:rFonts w:ascii="Verdana" w:hAnsi="Verdana"/>
          <w:spacing w:val="-3"/>
          <w:sz w:val="18"/>
          <w:szCs w:val="18"/>
        </w:rPr>
        <w:t>Chegou</w:t>
      </w:r>
      <w:r w:rsidRPr="005D0F81">
        <w:rPr>
          <w:rFonts w:ascii="Verdana" w:hAnsi="Verdana"/>
          <w:spacing w:val="-3"/>
          <w:sz w:val="18"/>
          <w:szCs w:val="18"/>
        </w:rPr>
        <w:t xml:space="preserve"> </w:t>
      </w:r>
      <w:r w:rsidR="00C45367" w:rsidRPr="005D0F81">
        <w:rPr>
          <w:rFonts w:ascii="Verdana" w:hAnsi="Verdana"/>
          <w:spacing w:val="-3"/>
          <w:sz w:val="18"/>
          <w:szCs w:val="18"/>
        </w:rPr>
        <w:t>o</w:t>
      </w:r>
      <w:r w:rsidRPr="005D0F81">
        <w:rPr>
          <w:rFonts w:ascii="Verdana" w:hAnsi="Verdana"/>
          <w:spacing w:val="-3"/>
          <w:sz w:val="18"/>
          <w:szCs w:val="18"/>
        </w:rPr>
        <w:t xml:space="preserve"> momento de superar </w:t>
      </w:r>
      <w:r w:rsidR="00C45367" w:rsidRPr="005D0F81">
        <w:rPr>
          <w:rFonts w:ascii="Verdana" w:hAnsi="Verdana"/>
          <w:spacing w:val="-3"/>
          <w:sz w:val="18"/>
          <w:szCs w:val="18"/>
        </w:rPr>
        <w:t>as</w:t>
      </w:r>
      <w:r w:rsidRPr="005D0F81">
        <w:rPr>
          <w:rFonts w:ascii="Verdana" w:hAnsi="Verdana"/>
          <w:spacing w:val="-3"/>
          <w:sz w:val="18"/>
          <w:szCs w:val="18"/>
        </w:rPr>
        <w:t xml:space="preserve"> </w:t>
      </w:r>
      <w:r w:rsidR="00C45367" w:rsidRPr="005D0F81">
        <w:rPr>
          <w:rFonts w:ascii="Verdana" w:hAnsi="Verdana"/>
          <w:spacing w:val="-3"/>
          <w:sz w:val="18"/>
          <w:szCs w:val="18"/>
        </w:rPr>
        <w:t>limitações</w:t>
      </w:r>
      <w:r w:rsidRPr="005D0F81">
        <w:rPr>
          <w:rFonts w:ascii="Verdana" w:hAnsi="Verdana"/>
          <w:spacing w:val="-3"/>
          <w:sz w:val="18"/>
          <w:szCs w:val="18"/>
        </w:rPr>
        <w:t xml:space="preserve"> </w:t>
      </w:r>
      <w:r w:rsidR="00C45367" w:rsidRPr="005D0F81">
        <w:rPr>
          <w:rFonts w:ascii="Verdana" w:hAnsi="Verdana"/>
          <w:spacing w:val="-3"/>
          <w:sz w:val="18"/>
          <w:szCs w:val="18"/>
        </w:rPr>
        <w:t>clássicas</w:t>
      </w:r>
      <w:r w:rsidRPr="005D0F81">
        <w:rPr>
          <w:rFonts w:ascii="Verdana" w:hAnsi="Verdana"/>
          <w:spacing w:val="-3"/>
          <w:sz w:val="18"/>
          <w:szCs w:val="18"/>
        </w:rPr>
        <w:t xml:space="preserve"> </w:t>
      </w:r>
      <w:r w:rsidR="00C45367" w:rsidRPr="005D0F81">
        <w:rPr>
          <w:rFonts w:ascii="Verdana" w:hAnsi="Verdana"/>
          <w:spacing w:val="-3"/>
          <w:sz w:val="18"/>
          <w:szCs w:val="18"/>
        </w:rPr>
        <w:t>da</w:t>
      </w:r>
      <w:r w:rsidRPr="005D0F81">
        <w:rPr>
          <w:rFonts w:ascii="Verdana" w:hAnsi="Verdana"/>
          <w:spacing w:val="-3"/>
          <w:sz w:val="18"/>
          <w:szCs w:val="18"/>
        </w:rPr>
        <w:t xml:space="preserve"> </w:t>
      </w:r>
      <w:r w:rsidRPr="005D0F81">
        <w:rPr>
          <w:rFonts w:ascii="Verdana" w:hAnsi="Verdana"/>
          <w:i/>
          <w:spacing w:val="-3"/>
          <w:sz w:val="18"/>
          <w:szCs w:val="18"/>
        </w:rPr>
        <w:t>legitimatio ad causam</w:t>
      </w:r>
      <w:r w:rsidRPr="005D0F81">
        <w:rPr>
          <w:rFonts w:ascii="Verdana" w:hAnsi="Verdana"/>
          <w:spacing w:val="-3"/>
          <w:sz w:val="18"/>
          <w:szCs w:val="18"/>
        </w:rPr>
        <w:t xml:space="preserve"> </w:t>
      </w:r>
      <w:r w:rsidR="00C45367" w:rsidRPr="005D0F81">
        <w:rPr>
          <w:rFonts w:ascii="Verdana" w:hAnsi="Verdana"/>
          <w:spacing w:val="-3"/>
          <w:sz w:val="18"/>
          <w:szCs w:val="18"/>
        </w:rPr>
        <w:t>no</w:t>
      </w:r>
      <w:r w:rsidRPr="005D0F81">
        <w:rPr>
          <w:rFonts w:ascii="Verdana" w:hAnsi="Verdana"/>
          <w:spacing w:val="-3"/>
          <w:sz w:val="18"/>
          <w:szCs w:val="18"/>
        </w:rPr>
        <w:t xml:space="preserve"> </w:t>
      </w:r>
      <w:r w:rsidR="00F6109C" w:rsidRPr="005D0F81">
        <w:rPr>
          <w:rFonts w:ascii="Verdana" w:hAnsi="Verdana"/>
          <w:spacing w:val="-3"/>
          <w:sz w:val="18"/>
          <w:szCs w:val="18"/>
        </w:rPr>
        <w:t>Direito</w:t>
      </w:r>
      <w:r w:rsidRPr="005D0F81">
        <w:rPr>
          <w:rFonts w:ascii="Verdana" w:hAnsi="Verdana"/>
          <w:spacing w:val="-3"/>
          <w:sz w:val="18"/>
          <w:szCs w:val="18"/>
        </w:rPr>
        <w:t xml:space="preserve"> Internacional, que tanto </w:t>
      </w:r>
      <w:r w:rsidR="00C45367" w:rsidRPr="005D0F81">
        <w:rPr>
          <w:rFonts w:ascii="Verdana" w:hAnsi="Verdana"/>
          <w:spacing w:val="-3"/>
          <w:sz w:val="18"/>
          <w:szCs w:val="18"/>
        </w:rPr>
        <w:t>têm</w:t>
      </w:r>
      <w:r w:rsidRPr="005D0F81">
        <w:rPr>
          <w:rFonts w:ascii="Verdana" w:hAnsi="Verdana"/>
          <w:spacing w:val="-3"/>
          <w:sz w:val="18"/>
          <w:szCs w:val="18"/>
        </w:rPr>
        <w:t xml:space="preserve"> </w:t>
      </w:r>
      <w:r w:rsidR="00FC0B8B" w:rsidRPr="005D0F81">
        <w:rPr>
          <w:rFonts w:ascii="Verdana" w:hAnsi="Verdana"/>
          <w:spacing w:val="-3"/>
          <w:sz w:val="18"/>
          <w:szCs w:val="18"/>
        </w:rPr>
        <w:t>freado</w:t>
      </w:r>
      <w:r w:rsidRPr="005D0F81">
        <w:rPr>
          <w:rFonts w:ascii="Verdana" w:hAnsi="Verdana"/>
          <w:spacing w:val="-3"/>
          <w:sz w:val="18"/>
          <w:szCs w:val="18"/>
        </w:rPr>
        <w:t xml:space="preserve"> s</w:t>
      </w:r>
      <w:r w:rsidR="00C45367" w:rsidRPr="005D0F81">
        <w:rPr>
          <w:rFonts w:ascii="Verdana" w:hAnsi="Verdana"/>
          <w:spacing w:val="-3"/>
          <w:sz w:val="18"/>
          <w:szCs w:val="18"/>
        </w:rPr>
        <w:t>e</w:t>
      </w:r>
      <w:r w:rsidRPr="005D0F81">
        <w:rPr>
          <w:rFonts w:ascii="Verdana" w:hAnsi="Verdana"/>
          <w:spacing w:val="-3"/>
          <w:sz w:val="18"/>
          <w:szCs w:val="18"/>
        </w:rPr>
        <w:t xml:space="preserve">u </w:t>
      </w:r>
      <w:r w:rsidR="00080C79" w:rsidRPr="005D0F81">
        <w:rPr>
          <w:rFonts w:ascii="Verdana" w:hAnsi="Verdana"/>
          <w:spacing w:val="-3"/>
          <w:sz w:val="18"/>
          <w:szCs w:val="18"/>
        </w:rPr>
        <w:t>desenvolvimento</w:t>
      </w:r>
      <w:r w:rsidRPr="005D0F81">
        <w:rPr>
          <w:rFonts w:ascii="Verdana" w:hAnsi="Verdana"/>
          <w:spacing w:val="-3"/>
          <w:sz w:val="18"/>
          <w:szCs w:val="18"/>
        </w:rPr>
        <w:t xml:space="preserve"> </w:t>
      </w:r>
      <w:r w:rsidR="00C45367" w:rsidRPr="005D0F81">
        <w:rPr>
          <w:rFonts w:ascii="Verdana" w:hAnsi="Verdana"/>
          <w:spacing w:val="-3"/>
          <w:sz w:val="18"/>
          <w:szCs w:val="18"/>
        </w:rPr>
        <w:t>progressivo</w:t>
      </w:r>
      <w:r w:rsidRPr="005D0F81">
        <w:rPr>
          <w:rFonts w:ascii="Verdana" w:hAnsi="Verdana"/>
          <w:spacing w:val="-3"/>
          <w:sz w:val="18"/>
          <w:szCs w:val="18"/>
        </w:rPr>
        <w:t xml:space="preserve"> </w:t>
      </w:r>
      <w:r w:rsidR="00C45367" w:rsidRPr="005D0F81">
        <w:rPr>
          <w:rFonts w:ascii="Verdana" w:hAnsi="Verdana"/>
          <w:spacing w:val="-3"/>
          <w:sz w:val="18"/>
          <w:szCs w:val="18"/>
        </w:rPr>
        <w:t>para</w:t>
      </w:r>
      <w:r w:rsidRPr="005D0F81">
        <w:rPr>
          <w:rFonts w:ascii="Verdana" w:hAnsi="Verdana"/>
          <w:spacing w:val="-3"/>
          <w:sz w:val="18"/>
          <w:szCs w:val="18"/>
        </w:rPr>
        <w:t xml:space="preserve"> </w:t>
      </w:r>
      <w:r w:rsidR="00C45367" w:rsidRPr="005D0F81">
        <w:rPr>
          <w:rFonts w:ascii="Verdana" w:hAnsi="Verdana"/>
          <w:spacing w:val="-3"/>
          <w:sz w:val="18"/>
          <w:szCs w:val="18"/>
        </w:rPr>
        <w:t>a</w:t>
      </w:r>
      <w:r w:rsidRPr="005D0F81">
        <w:rPr>
          <w:rFonts w:ascii="Verdana" w:hAnsi="Verdana"/>
          <w:spacing w:val="-3"/>
          <w:sz w:val="18"/>
          <w:szCs w:val="18"/>
        </w:rPr>
        <w:t xml:space="preserve"> </w:t>
      </w:r>
      <w:r w:rsidR="00C45367" w:rsidRPr="005D0F81">
        <w:rPr>
          <w:rFonts w:ascii="Verdana" w:hAnsi="Verdana"/>
          <w:spacing w:val="-3"/>
          <w:sz w:val="18"/>
          <w:szCs w:val="18"/>
        </w:rPr>
        <w:t>construção</w:t>
      </w:r>
      <w:r w:rsidRPr="005D0F81">
        <w:rPr>
          <w:rFonts w:ascii="Verdana" w:hAnsi="Verdana"/>
          <w:spacing w:val="-3"/>
          <w:sz w:val="18"/>
          <w:szCs w:val="18"/>
        </w:rPr>
        <w:t xml:space="preserve"> de </w:t>
      </w:r>
      <w:r w:rsidR="00C45367" w:rsidRPr="005D0F81">
        <w:rPr>
          <w:rFonts w:ascii="Verdana" w:hAnsi="Verdana"/>
          <w:spacing w:val="-3"/>
          <w:sz w:val="18"/>
          <w:szCs w:val="18"/>
        </w:rPr>
        <w:t>um</w:t>
      </w:r>
      <w:r w:rsidRPr="005D0F81">
        <w:rPr>
          <w:rFonts w:ascii="Verdana" w:hAnsi="Verdana"/>
          <w:spacing w:val="-3"/>
          <w:sz w:val="18"/>
          <w:szCs w:val="18"/>
        </w:rPr>
        <w:t xml:space="preserve"> </w:t>
      </w:r>
      <w:r w:rsidR="003E0750" w:rsidRPr="005D0F81">
        <w:rPr>
          <w:rFonts w:ascii="Verdana" w:hAnsi="Verdana"/>
          <w:spacing w:val="-3"/>
          <w:sz w:val="18"/>
          <w:szCs w:val="18"/>
        </w:rPr>
        <w:t>novo</w:t>
      </w:r>
      <w:r w:rsidRPr="005D0F81">
        <w:rPr>
          <w:rFonts w:ascii="Verdana" w:hAnsi="Verdana"/>
          <w:spacing w:val="-3"/>
          <w:sz w:val="18"/>
          <w:szCs w:val="18"/>
        </w:rPr>
        <w:t xml:space="preserve"> </w:t>
      </w:r>
      <w:r w:rsidRPr="005D0F81">
        <w:rPr>
          <w:rFonts w:ascii="Verdana" w:hAnsi="Verdana"/>
          <w:i/>
          <w:spacing w:val="-3"/>
          <w:sz w:val="18"/>
          <w:szCs w:val="18"/>
        </w:rPr>
        <w:t>jus gentium</w:t>
      </w:r>
      <w:r w:rsidRPr="005D0F81">
        <w:rPr>
          <w:rFonts w:ascii="Verdana" w:hAnsi="Verdana"/>
          <w:spacing w:val="-3"/>
          <w:sz w:val="18"/>
          <w:szCs w:val="18"/>
        </w:rPr>
        <w:t xml:space="preserve">. </w:t>
      </w:r>
      <w:r w:rsidR="00C45367" w:rsidRPr="005D0F81">
        <w:rPr>
          <w:rFonts w:ascii="Verdana" w:hAnsi="Verdana"/>
          <w:spacing w:val="-3"/>
          <w:sz w:val="18"/>
          <w:szCs w:val="18"/>
        </w:rPr>
        <w:t>Um</w:t>
      </w:r>
      <w:r w:rsidRPr="005D0F81">
        <w:rPr>
          <w:rFonts w:ascii="Verdana" w:hAnsi="Verdana"/>
          <w:spacing w:val="-3"/>
          <w:sz w:val="18"/>
          <w:szCs w:val="18"/>
        </w:rPr>
        <w:t xml:space="preserve"> </w:t>
      </w:r>
      <w:r w:rsidR="00C45367" w:rsidRPr="005D0F81">
        <w:rPr>
          <w:rFonts w:ascii="Verdana" w:hAnsi="Verdana"/>
          <w:spacing w:val="-3"/>
          <w:sz w:val="18"/>
          <w:szCs w:val="18"/>
        </w:rPr>
        <w:t>papel</w:t>
      </w:r>
      <w:r w:rsidRPr="005D0F81">
        <w:rPr>
          <w:rFonts w:ascii="Verdana" w:hAnsi="Verdana"/>
          <w:spacing w:val="-3"/>
          <w:sz w:val="18"/>
          <w:szCs w:val="18"/>
        </w:rPr>
        <w:t xml:space="preserve"> importante está </w:t>
      </w:r>
      <w:r w:rsidR="00C45367" w:rsidRPr="005D0F81">
        <w:rPr>
          <w:rFonts w:ascii="Verdana" w:hAnsi="Verdana"/>
          <w:spacing w:val="-3"/>
          <w:sz w:val="18"/>
          <w:szCs w:val="18"/>
        </w:rPr>
        <w:t>aqui</w:t>
      </w:r>
      <w:r w:rsidRPr="005D0F81">
        <w:rPr>
          <w:rFonts w:ascii="Verdana" w:hAnsi="Verdana"/>
          <w:spacing w:val="-3"/>
          <w:sz w:val="18"/>
          <w:szCs w:val="18"/>
        </w:rPr>
        <w:t xml:space="preserve"> </w:t>
      </w:r>
      <w:r w:rsidR="00C45367" w:rsidRPr="005D0F81">
        <w:rPr>
          <w:rFonts w:ascii="Verdana" w:hAnsi="Verdana"/>
          <w:spacing w:val="-3"/>
          <w:sz w:val="18"/>
          <w:szCs w:val="18"/>
        </w:rPr>
        <w:t>sendo</w:t>
      </w:r>
      <w:r w:rsidRPr="005D0F81">
        <w:rPr>
          <w:rFonts w:ascii="Verdana" w:hAnsi="Verdana"/>
          <w:spacing w:val="-3"/>
          <w:sz w:val="18"/>
          <w:szCs w:val="18"/>
        </w:rPr>
        <w:t xml:space="preserve"> </w:t>
      </w:r>
      <w:r w:rsidR="00C45367" w:rsidRPr="005D0F81">
        <w:rPr>
          <w:rFonts w:ascii="Verdana" w:hAnsi="Verdana"/>
          <w:spacing w:val="-3"/>
          <w:sz w:val="18"/>
          <w:szCs w:val="18"/>
        </w:rPr>
        <w:t>exercido</w:t>
      </w:r>
      <w:r w:rsidRPr="005D0F81">
        <w:rPr>
          <w:rFonts w:ascii="Verdana" w:hAnsi="Verdana"/>
          <w:spacing w:val="-3"/>
          <w:sz w:val="18"/>
          <w:szCs w:val="18"/>
        </w:rPr>
        <w:t xml:space="preserve"> </w:t>
      </w:r>
      <w:r w:rsidR="00C45367" w:rsidRPr="005D0F81">
        <w:rPr>
          <w:rFonts w:ascii="Verdana" w:hAnsi="Verdana"/>
          <w:spacing w:val="-3"/>
          <w:sz w:val="18"/>
          <w:szCs w:val="18"/>
        </w:rPr>
        <w:t>pelo</w:t>
      </w:r>
      <w:r w:rsidRPr="005D0F81">
        <w:rPr>
          <w:rFonts w:ascii="Verdana" w:hAnsi="Verdana"/>
          <w:spacing w:val="-3"/>
          <w:sz w:val="18"/>
          <w:szCs w:val="18"/>
        </w:rPr>
        <w:t xml:space="preserve"> impacto </w:t>
      </w:r>
      <w:r w:rsidR="00C45367" w:rsidRPr="005D0F81">
        <w:rPr>
          <w:rFonts w:ascii="Verdana" w:hAnsi="Verdana"/>
          <w:spacing w:val="-3"/>
          <w:sz w:val="18"/>
          <w:szCs w:val="18"/>
        </w:rPr>
        <w:t>da</w:t>
      </w:r>
      <w:r w:rsidRPr="005D0F81">
        <w:rPr>
          <w:rFonts w:ascii="Verdana" w:hAnsi="Verdana"/>
          <w:spacing w:val="-3"/>
          <w:sz w:val="18"/>
          <w:szCs w:val="18"/>
        </w:rPr>
        <w:t xml:space="preserve"> consagra</w:t>
      </w:r>
      <w:r w:rsidR="004A5DBF" w:rsidRPr="005D0F81">
        <w:rPr>
          <w:rFonts w:ascii="Verdana" w:hAnsi="Verdana"/>
          <w:spacing w:val="-3"/>
          <w:sz w:val="18"/>
          <w:szCs w:val="18"/>
        </w:rPr>
        <w:t>ção</w:t>
      </w:r>
      <w:r w:rsidRPr="005D0F81">
        <w:rPr>
          <w:rFonts w:ascii="Verdana" w:hAnsi="Verdana"/>
          <w:spacing w:val="-3"/>
          <w:sz w:val="18"/>
          <w:szCs w:val="18"/>
        </w:rPr>
        <w:t xml:space="preserve"> </w:t>
      </w:r>
      <w:r w:rsidR="00C45367" w:rsidRPr="005D0F81">
        <w:rPr>
          <w:rFonts w:ascii="Verdana" w:hAnsi="Verdana"/>
          <w:spacing w:val="-3"/>
          <w:sz w:val="18"/>
          <w:szCs w:val="18"/>
        </w:rPr>
        <w:t>dos</w:t>
      </w:r>
      <w:r w:rsidRPr="005D0F81">
        <w:rPr>
          <w:rFonts w:ascii="Verdana" w:hAnsi="Verdana"/>
          <w:spacing w:val="-3"/>
          <w:sz w:val="18"/>
          <w:szCs w:val="18"/>
        </w:rPr>
        <w:t xml:space="preserve"> </w:t>
      </w:r>
      <w:r w:rsidR="004A5DBF" w:rsidRPr="005D0F81">
        <w:rPr>
          <w:rFonts w:ascii="Verdana" w:hAnsi="Verdana"/>
          <w:spacing w:val="-3"/>
          <w:sz w:val="18"/>
          <w:szCs w:val="18"/>
        </w:rPr>
        <w:t>direitos</w:t>
      </w:r>
      <w:r w:rsidRPr="005D0F81">
        <w:rPr>
          <w:rFonts w:ascii="Verdana" w:hAnsi="Verdana"/>
          <w:spacing w:val="-3"/>
          <w:sz w:val="18"/>
          <w:szCs w:val="18"/>
        </w:rPr>
        <w:t xml:space="preserve"> humanos </w:t>
      </w:r>
      <w:r w:rsidR="00C45367" w:rsidRPr="005D0F81">
        <w:rPr>
          <w:rFonts w:ascii="Verdana" w:hAnsi="Verdana"/>
          <w:spacing w:val="-3"/>
          <w:sz w:val="18"/>
          <w:szCs w:val="18"/>
        </w:rPr>
        <w:t>no</w:t>
      </w:r>
      <w:r w:rsidRPr="005D0F81">
        <w:rPr>
          <w:rFonts w:ascii="Verdana" w:hAnsi="Verdana"/>
          <w:spacing w:val="-3"/>
          <w:sz w:val="18"/>
          <w:szCs w:val="18"/>
        </w:rPr>
        <w:t xml:space="preserve"> </w:t>
      </w:r>
      <w:r w:rsidR="00C45367" w:rsidRPr="005D0F81">
        <w:rPr>
          <w:rFonts w:ascii="Verdana" w:hAnsi="Verdana"/>
          <w:spacing w:val="-3"/>
          <w:sz w:val="18"/>
          <w:szCs w:val="18"/>
        </w:rPr>
        <w:t>ordenamento</w:t>
      </w:r>
      <w:r w:rsidRPr="005D0F81">
        <w:rPr>
          <w:rFonts w:ascii="Verdana" w:hAnsi="Verdana"/>
          <w:spacing w:val="-3"/>
          <w:sz w:val="18"/>
          <w:szCs w:val="18"/>
        </w:rPr>
        <w:t xml:space="preserve"> jurídico internacional, </w:t>
      </w:r>
      <w:r w:rsidR="00C45367" w:rsidRPr="005D0F81">
        <w:rPr>
          <w:rFonts w:ascii="Verdana" w:hAnsi="Verdana"/>
          <w:spacing w:val="-3"/>
          <w:sz w:val="18"/>
          <w:szCs w:val="18"/>
        </w:rPr>
        <w:t>no</w:t>
      </w:r>
      <w:r w:rsidRPr="005D0F81">
        <w:rPr>
          <w:rFonts w:ascii="Verdana" w:hAnsi="Verdana"/>
          <w:spacing w:val="-3"/>
          <w:sz w:val="18"/>
          <w:szCs w:val="18"/>
        </w:rPr>
        <w:t xml:space="preserve"> sentido de humanizar este último: </w:t>
      </w:r>
      <w:r w:rsidR="00C45367" w:rsidRPr="005D0F81">
        <w:rPr>
          <w:rFonts w:ascii="Verdana" w:hAnsi="Verdana"/>
          <w:spacing w:val="-3"/>
          <w:sz w:val="18"/>
          <w:szCs w:val="18"/>
        </w:rPr>
        <w:t>tais</w:t>
      </w:r>
      <w:r w:rsidRPr="005D0F81">
        <w:rPr>
          <w:rFonts w:ascii="Verdana" w:hAnsi="Verdana"/>
          <w:spacing w:val="-3"/>
          <w:sz w:val="18"/>
          <w:szCs w:val="18"/>
        </w:rPr>
        <w:t xml:space="preserve"> </w:t>
      </w:r>
      <w:r w:rsidR="004A5DBF" w:rsidRPr="005D0F81">
        <w:rPr>
          <w:rFonts w:ascii="Verdana" w:hAnsi="Verdana"/>
          <w:spacing w:val="-3"/>
          <w:sz w:val="18"/>
          <w:szCs w:val="18"/>
        </w:rPr>
        <w:t>direitos</w:t>
      </w:r>
      <w:r w:rsidRPr="005D0F81">
        <w:rPr>
          <w:rFonts w:ascii="Verdana" w:hAnsi="Verdana"/>
          <w:spacing w:val="-3"/>
          <w:sz w:val="18"/>
          <w:szCs w:val="18"/>
        </w:rPr>
        <w:t xml:space="preserve"> </w:t>
      </w:r>
      <w:r w:rsidR="00A90338" w:rsidRPr="005D0F81">
        <w:rPr>
          <w:rFonts w:ascii="Verdana" w:hAnsi="Verdana"/>
          <w:spacing w:val="-3"/>
          <w:sz w:val="18"/>
          <w:szCs w:val="18"/>
        </w:rPr>
        <w:t>foram</w:t>
      </w:r>
      <w:r w:rsidRPr="005D0F81">
        <w:rPr>
          <w:rFonts w:ascii="Verdana" w:hAnsi="Verdana"/>
          <w:spacing w:val="-3"/>
          <w:sz w:val="18"/>
          <w:szCs w:val="18"/>
        </w:rPr>
        <w:t xml:space="preserve"> proclamados como </w:t>
      </w:r>
      <w:r w:rsidR="00C45367" w:rsidRPr="005D0F81">
        <w:rPr>
          <w:rFonts w:ascii="Verdana" w:hAnsi="Verdana"/>
          <w:i/>
          <w:spacing w:val="-3"/>
          <w:sz w:val="18"/>
          <w:szCs w:val="18"/>
        </w:rPr>
        <w:t>inerentes</w:t>
      </w:r>
      <w:r w:rsidRPr="005D0F81">
        <w:rPr>
          <w:rFonts w:ascii="Verdana" w:hAnsi="Verdana"/>
          <w:spacing w:val="-3"/>
          <w:sz w:val="18"/>
          <w:szCs w:val="18"/>
        </w:rPr>
        <w:t xml:space="preserve"> a todo ser humano, </w:t>
      </w:r>
      <w:r w:rsidR="00C45367" w:rsidRPr="005D0F81">
        <w:rPr>
          <w:rFonts w:ascii="Verdana" w:hAnsi="Verdana"/>
          <w:spacing w:val="-3"/>
          <w:sz w:val="18"/>
          <w:szCs w:val="18"/>
        </w:rPr>
        <w:t>independentemente</w:t>
      </w:r>
      <w:r w:rsidRPr="005D0F81">
        <w:rPr>
          <w:rFonts w:ascii="Verdana" w:hAnsi="Verdana"/>
          <w:spacing w:val="-3"/>
          <w:sz w:val="18"/>
          <w:szCs w:val="18"/>
        </w:rPr>
        <w:t xml:space="preserve"> de </w:t>
      </w:r>
      <w:r w:rsidR="00C45367" w:rsidRPr="005D0F81">
        <w:rPr>
          <w:rFonts w:ascii="Verdana" w:hAnsi="Verdana"/>
          <w:spacing w:val="-3"/>
          <w:sz w:val="18"/>
          <w:szCs w:val="18"/>
        </w:rPr>
        <w:t>quaisquer</w:t>
      </w:r>
      <w:r w:rsidRPr="005D0F81">
        <w:rPr>
          <w:rFonts w:ascii="Verdana" w:hAnsi="Verdana"/>
          <w:spacing w:val="-3"/>
          <w:sz w:val="18"/>
          <w:szCs w:val="18"/>
        </w:rPr>
        <w:t xml:space="preserve"> </w:t>
      </w:r>
      <w:r w:rsidR="00A72400" w:rsidRPr="005D0F81">
        <w:rPr>
          <w:rFonts w:ascii="Verdana" w:hAnsi="Verdana"/>
          <w:spacing w:val="-3"/>
          <w:sz w:val="18"/>
          <w:szCs w:val="18"/>
        </w:rPr>
        <w:t>circunstâncias</w:t>
      </w:r>
      <w:r w:rsidRPr="005D0F81">
        <w:rPr>
          <w:rFonts w:ascii="Verdana" w:hAnsi="Verdana"/>
          <w:spacing w:val="-3"/>
          <w:sz w:val="18"/>
          <w:szCs w:val="18"/>
        </w:rPr>
        <w:t xml:space="preserve">. </w:t>
      </w:r>
      <w:r w:rsidR="00C45367" w:rsidRPr="005D0F81">
        <w:rPr>
          <w:rFonts w:ascii="Verdana" w:hAnsi="Verdana"/>
          <w:spacing w:val="-3"/>
          <w:sz w:val="18"/>
          <w:szCs w:val="18"/>
        </w:rPr>
        <w:t>O indiví</w:t>
      </w:r>
      <w:r w:rsidRPr="005D0F81">
        <w:rPr>
          <w:rFonts w:ascii="Verdana" w:hAnsi="Verdana"/>
          <w:spacing w:val="-3"/>
          <w:sz w:val="18"/>
          <w:szCs w:val="18"/>
        </w:rPr>
        <w:t xml:space="preserve">duo </w:t>
      </w:r>
      <w:r w:rsidR="00C45367" w:rsidRPr="005D0F81">
        <w:rPr>
          <w:rFonts w:ascii="Verdana" w:hAnsi="Verdana"/>
          <w:spacing w:val="-3"/>
          <w:sz w:val="18"/>
          <w:szCs w:val="18"/>
        </w:rPr>
        <w:t>é</w:t>
      </w:r>
      <w:r w:rsidRPr="005D0F81">
        <w:rPr>
          <w:rFonts w:ascii="Verdana" w:hAnsi="Verdana"/>
          <w:spacing w:val="-3"/>
          <w:sz w:val="18"/>
          <w:szCs w:val="18"/>
        </w:rPr>
        <w:t xml:space="preserve"> </w:t>
      </w:r>
      <w:r w:rsidR="00C45367" w:rsidRPr="005D0F81">
        <w:rPr>
          <w:rFonts w:ascii="Verdana" w:hAnsi="Verdana"/>
          <w:spacing w:val="-3"/>
          <w:sz w:val="18"/>
          <w:szCs w:val="18"/>
        </w:rPr>
        <w:t>sujeito</w:t>
      </w:r>
      <w:r w:rsidRPr="005D0F81">
        <w:rPr>
          <w:rFonts w:ascii="Verdana" w:hAnsi="Verdana"/>
          <w:spacing w:val="-3"/>
          <w:sz w:val="18"/>
          <w:szCs w:val="18"/>
        </w:rPr>
        <w:t xml:space="preserve"> </w:t>
      </w:r>
      <w:r w:rsidRPr="005D0F81">
        <w:rPr>
          <w:rFonts w:ascii="Verdana" w:hAnsi="Verdana"/>
          <w:i/>
          <w:spacing w:val="-3"/>
          <w:sz w:val="18"/>
          <w:szCs w:val="18"/>
        </w:rPr>
        <w:t xml:space="preserve">jure suo </w:t>
      </w:r>
      <w:r w:rsidR="00C45367" w:rsidRPr="005D0F81">
        <w:rPr>
          <w:rFonts w:ascii="Verdana" w:hAnsi="Verdana"/>
          <w:spacing w:val="-3"/>
          <w:sz w:val="18"/>
          <w:szCs w:val="18"/>
        </w:rPr>
        <w:t>do</w:t>
      </w:r>
      <w:r w:rsidRPr="005D0F81">
        <w:rPr>
          <w:rFonts w:ascii="Verdana" w:hAnsi="Verdana"/>
          <w:spacing w:val="-3"/>
          <w:sz w:val="18"/>
          <w:szCs w:val="18"/>
        </w:rPr>
        <w:t xml:space="preserve"> </w:t>
      </w:r>
      <w:r w:rsidR="00F6109C" w:rsidRPr="005D0F81">
        <w:rPr>
          <w:rFonts w:ascii="Verdana" w:hAnsi="Verdana"/>
          <w:spacing w:val="-3"/>
          <w:sz w:val="18"/>
          <w:szCs w:val="18"/>
        </w:rPr>
        <w:t>Direito</w:t>
      </w:r>
      <w:r w:rsidRPr="005D0F81">
        <w:rPr>
          <w:rFonts w:ascii="Verdana" w:hAnsi="Verdana"/>
          <w:spacing w:val="-3"/>
          <w:sz w:val="18"/>
          <w:szCs w:val="18"/>
        </w:rPr>
        <w:t xml:space="preserve"> Internacional </w:t>
      </w:r>
      <w:r w:rsidR="00C45367" w:rsidRPr="005D0F81">
        <w:rPr>
          <w:rFonts w:ascii="Verdana" w:hAnsi="Verdana"/>
          <w:spacing w:val="-3"/>
          <w:sz w:val="18"/>
          <w:szCs w:val="18"/>
        </w:rPr>
        <w:t>e</w:t>
      </w:r>
      <w:r w:rsidRPr="005D0F81">
        <w:rPr>
          <w:rFonts w:ascii="Verdana" w:hAnsi="Verdana"/>
          <w:spacing w:val="-3"/>
          <w:sz w:val="18"/>
          <w:szCs w:val="18"/>
        </w:rPr>
        <w:t xml:space="preserve"> </w:t>
      </w:r>
      <w:r w:rsidR="00C45367" w:rsidRPr="005D0F81">
        <w:rPr>
          <w:rFonts w:ascii="Verdana" w:hAnsi="Verdana"/>
          <w:spacing w:val="-3"/>
          <w:sz w:val="18"/>
          <w:szCs w:val="18"/>
        </w:rPr>
        <w:t>ao</w:t>
      </w:r>
      <w:r w:rsidRPr="005D0F81">
        <w:rPr>
          <w:rFonts w:ascii="Verdana" w:hAnsi="Verdana"/>
          <w:spacing w:val="-3"/>
          <w:sz w:val="18"/>
          <w:szCs w:val="18"/>
        </w:rPr>
        <w:t xml:space="preserve"> </w:t>
      </w:r>
      <w:r w:rsidR="009F5C0C" w:rsidRPr="005D0F81">
        <w:rPr>
          <w:rFonts w:ascii="Verdana" w:hAnsi="Verdana"/>
          <w:spacing w:val="-3"/>
          <w:sz w:val="18"/>
          <w:szCs w:val="18"/>
        </w:rPr>
        <w:t>reconhecimento</w:t>
      </w:r>
      <w:r w:rsidRPr="005D0F81">
        <w:rPr>
          <w:rFonts w:ascii="Verdana" w:hAnsi="Verdana"/>
          <w:spacing w:val="-3"/>
          <w:sz w:val="18"/>
          <w:szCs w:val="18"/>
        </w:rPr>
        <w:t xml:space="preserve"> </w:t>
      </w:r>
      <w:r w:rsidR="00C45367" w:rsidRPr="005D0F81">
        <w:rPr>
          <w:rFonts w:ascii="Verdana" w:hAnsi="Verdana"/>
          <w:spacing w:val="-3"/>
          <w:sz w:val="18"/>
          <w:szCs w:val="18"/>
        </w:rPr>
        <w:t>dos</w:t>
      </w:r>
      <w:r w:rsidRPr="005D0F81">
        <w:rPr>
          <w:rFonts w:ascii="Verdana" w:hAnsi="Verdana"/>
          <w:spacing w:val="-3"/>
          <w:sz w:val="18"/>
          <w:szCs w:val="18"/>
        </w:rPr>
        <w:t xml:space="preserve"> </w:t>
      </w:r>
      <w:r w:rsidR="004A5DBF" w:rsidRPr="005D0F81">
        <w:rPr>
          <w:rFonts w:ascii="Verdana" w:hAnsi="Verdana"/>
          <w:spacing w:val="-3"/>
          <w:sz w:val="18"/>
          <w:szCs w:val="18"/>
        </w:rPr>
        <w:t>direitos</w:t>
      </w:r>
      <w:r w:rsidRPr="005D0F81">
        <w:rPr>
          <w:rFonts w:ascii="Verdana" w:hAnsi="Verdana"/>
          <w:spacing w:val="-3"/>
          <w:sz w:val="18"/>
          <w:szCs w:val="18"/>
        </w:rPr>
        <w:t xml:space="preserve"> que l</w:t>
      </w:r>
      <w:r w:rsidR="00C45367" w:rsidRPr="005D0F81">
        <w:rPr>
          <w:rFonts w:ascii="Verdana" w:hAnsi="Verdana"/>
          <w:spacing w:val="-3"/>
          <w:sz w:val="18"/>
          <w:szCs w:val="18"/>
        </w:rPr>
        <w:t>h</w:t>
      </w:r>
      <w:r w:rsidRPr="005D0F81">
        <w:rPr>
          <w:rFonts w:ascii="Verdana" w:hAnsi="Verdana"/>
          <w:spacing w:val="-3"/>
          <w:sz w:val="18"/>
          <w:szCs w:val="18"/>
        </w:rPr>
        <w:t xml:space="preserve">e </w:t>
      </w:r>
      <w:r w:rsidR="00C45367" w:rsidRPr="005D0F81">
        <w:rPr>
          <w:rFonts w:ascii="Verdana" w:hAnsi="Verdana"/>
          <w:spacing w:val="-3"/>
          <w:sz w:val="18"/>
          <w:szCs w:val="18"/>
        </w:rPr>
        <w:t>são</w:t>
      </w:r>
      <w:r w:rsidRPr="005D0F81">
        <w:rPr>
          <w:rFonts w:ascii="Verdana" w:hAnsi="Verdana"/>
          <w:spacing w:val="-3"/>
          <w:sz w:val="18"/>
          <w:szCs w:val="18"/>
        </w:rPr>
        <w:t xml:space="preserve"> </w:t>
      </w:r>
      <w:r w:rsidR="00C45367" w:rsidRPr="005D0F81">
        <w:rPr>
          <w:rFonts w:ascii="Verdana" w:hAnsi="Verdana"/>
          <w:spacing w:val="-3"/>
          <w:sz w:val="18"/>
          <w:szCs w:val="18"/>
        </w:rPr>
        <w:t>inerentes</w:t>
      </w:r>
      <w:r w:rsidRPr="005D0F81">
        <w:rPr>
          <w:rFonts w:ascii="Verdana" w:hAnsi="Verdana"/>
          <w:spacing w:val="-3"/>
          <w:sz w:val="18"/>
          <w:szCs w:val="18"/>
        </w:rPr>
        <w:t xml:space="preserve"> corresponde</w:t>
      </w:r>
      <w:r w:rsidR="005D0F81">
        <w:rPr>
          <w:rFonts w:ascii="Verdana" w:hAnsi="Verdana"/>
          <w:spacing w:val="-3"/>
          <w:sz w:val="18"/>
          <w:szCs w:val="18"/>
        </w:rPr>
        <w:t>,</w:t>
      </w:r>
      <w:r w:rsidRPr="005D0F81">
        <w:rPr>
          <w:rFonts w:ascii="Verdana" w:hAnsi="Verdana"/>
          <w:spacing w:val="-3"/>
          <w:sz w:val="18"/>
          <w:szCs w:val="18"/>
        </w:rPr>
        <w:t xml:space="preserve"> </w:t>
      </w:r>
      <w:r w:rsidR="00FC0B8B" w:rsidRPr="005D0F81">
        <w:rPr>
          <w:rFonts w:ascii="Verdana" w:hAnsi="Verdana"/>
          <w:spacing w:val="-3"/>
          <w:sz w:val="18"/>
          <w:szCs w:val="18"/>
        </w:rPr>
        <w:t>incontestavelmente</w:t>
      </w:r>
      <w:r w:rsidR="005D0F81">
        <w:rPr>
          <w:rFonts w:ascii="Verdana" w:hAnsi="Verdana"/>
          <w:spacing w:val="-3"/>
          <w:sz w:val="18"/>
          <w:szCs w:val="18"/>
        </w:rPr>
        <w:t>,</w:t>
      </w:r>
      <w:r w:rsidRPr="005D0F81">
        <w:rPr>
          <w:rFonts w:ascii="Verdana" w:hAnsi="Verdana"/>
          <w:spacing w:val="-3"/>
          <w:sz w:val="18"/>
          <w:szCs w:val="18"/>
        </w:rPr>
        <w:t xml:space="preserve"> </w:t>
      </w:r>
      <w:r w:rsidR="00C45367" w:rsidRPr="005D0F81">
        <w:rPr>
          <w:rFonts w:ascii="Verdana" w:hAnsi="Verdana"/>
          <w:spacing w:val="-3"/>
          <w:sz w:val="18"/>
          <w:szCs w:val="18"/>
        </w:rPr>
        <w:t>a</w:t>
      </w:r>
      <w:r w:rsidRPr="005D0F81">
        <w:rPr>
          <w:rFonts w:ascii="Verdana" w:hAnsi="Verdana"/>
          <w:spacing w:val="-3"/>
          <w:sz w:val="18"/>
          <w:szCs w:val="18"/>
        </w:rPr>
        <w:t xml:space="preserve"> </w:t>
      </w:r>
      <w:r w:rsidR="00C45367" w:rsidRPr="005D0F81">
        <w:rPr>
          <w:rFonts w:ascii="Verdana" w:hAnsi="Verdana"/>
          <w:spacing w:val="-3"/>
          <w:sz w:val="18"/>
          <w:szCs w:val="18"/>
        </w:rPr>
        <w:t>capacidade</w:t>
      </w:r>
      <w:r w:rsidRPr="005D0F81">
        <w:rPr>
          <w:rFonts w:ascii="Verdana" w:hAnsi="Verdana"/>
          <w:spacing w:val="-3"/>
          <w:sz w:val="18"/>
          <w:szCs w:val="18"/>
        </w:rPr>
        <w:t xml:space="preserve"> </w:t>
      </w:r>
      <w:r w:rsidR="00C45367" w:rsidRPr="005D0F81">
        <w:rPr>
          <w:rFonts w:ascii="Verdana" w:hAnsi="Verdana"/>
          <w:spacing w:val="-3"/>
          <w:sz w:val="18"/>
          <w:szCs w:val="18"/>
        </w:rPr>
        <w:t>processual</w:t>
      </w:r>
      <w:r w:rsidRPr="005D0F81">
        <w:rPr>
          <w:rFonts w:ascii="Verdana" w:hAnsi="Verdana"/>
          <w:spacing w:val="-3"/>
          <w:sz w:val="18"/>
          <w:szCs w:val="18"/>
        </w:rPr>
        <w:t xml:space="preserve"> de </w:t>
      </w:r>
      <w:r w:rsidR="00FC0B8B" w:rsidRPr="005D0F81">
        <w:rPr>
          <w:rFonts w:ascii="Verdana" w:hAnsi="Verdana"/>
          <w:spacing w:val="-3"/>
          <w:sz w:val="18"/>
          <w:szCs w:val="18"/>
        </w:rPr>
        <w:t>rei</w:t>
      </w:r>
      <w:r w:rsidR="00C45367" w:rsidRPr="005D0F81">
        <w:rPr>
          <w:rFonts w:ascii="Verdana" w:hAnsi="Verdana"/>
          <w:spacing w:val="-3"/>
          <w:sz w:val="18"/>
          <w:szCs w:val="18"/>
        </w:rPr>
        <w:t>vindicá-los</w:t>
      </w:r>
      <w:r w:rsidRPr="005D0F81">
        <w:rPr>
          <w:rFonts w:ascii="Verdana" w:hAnsi="Verdana"/>
          <w:spacing w:val="-3"/>
          <w:sz w:val="18"/>
          <w:szCs w:val="18"/>
        </w:rPr>
        <w:t xml:space="preserve">, </w:t>
      </w:r>
      <w:r w:rsidR="00613ED1">
        <w:rPr>
          <w:rFonts w:ascii="Verdana" w:hAnsi="Verdana"/>
          <w:spacing w:val="-3"/>
          <w:sz w:val="18"/>
          <w:szCs w:val="18"/>
        </w:rPr>
        <w:t xml:space="preserve">tanto </w:t>
      </w:r>
      <w:r w:rsidR="00C45367" w:rsidRPr="005D0F81">
        <w:rPr>
          <w:rFonts w:ascii="Verdana" w:hAnsi="Verdana"/>
          <w:spacing w:val="-3"/>
          <w:sz w:val="18"/>
          <w:szCs w:val="18"/>
        </w:rPr>
        <w:t>no</w:t>
      </w:r>
      <w:r w:rsidRPr="005D0F81">
        <w:rPr>
          <w:rFonts w:ascii="Verdana" w:hAnsi="Verdana"/>
          <w:spacing w:val="-3"/>
          <w:sz w:val="18"/>
          <w:szCs w:val="18"/>
        </w:rPr>
        <w:t xml:space="preserve"> plano nacional como internacional" (</w:t>
      </w:r>
      <w:r w:rsidR="001C74D0" w:rsidRPr="005D0F81">
        <w:rPr>
          <w:rFonts w:ascii="Verdana" w:hAnsi="Verdana"/>
          <w:spacing w:val="-3"/>
          <w:sz w:val="18"/>
          <w:szCs w:val="18"/>
        </w:rPr>
        <w:t>par.</w:t>
      </w:r>
      <w:r w:rsidRPr="005D0F81">
        <w:rPr>
          <w:rFonts w:ascii="Verdana" w:hAnsi="Verdana"/>
          <w:spacing w:val="-3"/>
          <w:sz w:val="18"/>
          <w:szCs w:val="18"/>
        </w:rPr>
        <w:t xml:space="preserve"> 24).</w:t>
      </w:r>
      <w:r w:rsidR="00E63EE5">
        <w:rPr>
          <w:rFonts w:ascii="Verdana" w:hAnsi="Verdana"/>
          <w:spacing w:val="-3"/>
          <w:sz w:val="18"/>
          <w:szCs w:val="18"/>
        </w:rPr>
        <w:t xml:space="preserve">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 xml:space="preserve">6. </w:t>
      </w:r>
      <w:r w:rsidRPr="00D41129">
        <w:rPr>
          <w:rFonts w:ascii="Verdana" w:hAnsi="Verdana"/>
          <w:spacing w:val="-3"/>
          <w:sz w:val="20"/>
        </w:rPr>
        <w:tab/>
        <w:t>M</w:t>
      </w:r>
      <w:r w:rsidR="00C45367" w:rsidRPr="00D41129">
        <w:rPr>
          <w:rFonts w:ascii="Verdana" w:hAnsi="Verdana"/>
          <w:spacing w:val="-3"/>
          <w:sz w:val="20"/>
        </w:rPr>
        <w:t>ai</w:t>
      </w:r>
      <w:r w:rsidRPr="00D41129">
        <w:rPr>
          <w:rFonts w:ascii="Verdana" w:hAnsi="Verdana"/>
          <w:spacing w:val="-3"/>
          <w:sz w:val="20"/>
        </w:rPr>
        <w:t xml:space="preserve">s </w:t>
      </w:r>
      <w:r w:rsidR="00C45367" w:rsidRPr="00D41129">
        <w:rPr>
          <w:rFonts w:ascii="Verdana" w:hAnsi="Verdana"/>
          <w:spacing w:val="-3"/>
          <w:sz w:val="20"/>
        </w:rPr>
        <w:t>recentemente</w:t>
      </w:r>
      <w:r w:rsidRPr="00D41129">
        <w:rPr>
          <w:rFonts w:ascii="Verdana" w:hAnsi="Verdana"/>
          <w:spacing w:val="-3"/>
          <w:sz w:val="20"/>
        </w:rPr>
        <w:t xml:space="preserve">, </w:t>
      </w:r>
      <w:r w:rsidR="00C45367" w:rsidRPr="00D41129">
        <w:rPr>
          <w:rFonts w:ascii="Verdana" w:hAnsi="Verdana"/>
          <w:spacing w:val="-3"/>
          <w:sz w:val="20"/>
        </w:rPr>
        <w:t>e</w:t>
      </w:r>
      <w:r w:rsidRPr="00D41129">
        <w:rPr>
          <w:rFonts w:ascii="Verdana" w:hAnsi="Verdana"/>
          <w:spacing w:val="-3"/>
          <w:sz w:val="20"/>
        </w:rPr>
        <w:t xml:space="preserve"> </w:t>
      </w:r>
      <w:r w:rsidR="00C45367" w:rsidRPr="00D41129">
        <w:rPr>
          <w:rFonts w:ascii="Verdana" w:hAnsi="Verdana"/>
          <w:spacing w:val="-3"/>
          <w:sz w:val="20"/>
        </w:rPr>
        <w:t>na</w:t>
      </w:r>
      <w:r w:rsidRPr="00D41129">
        <w:rPr>
          <w:rFonts w:ascii="Verdana" w:hAnsi="Verdana"/>
          <w:spacing w:val="-3"/>
          <w:sz w:val="20"/>
        </w:rPr>
        <w:t xml:space="preserve"> </w:t>
      </w:r>
      <w:r w:rsidR="00C45367" w:rsidRPr="00D41129">
        <w:rPr>
          <w:rFonts w:ascii="Verdana" w:hAnsi="Verdana"/>
          <w:spacing w:val="-3"/>
          <w:sz w:val="20"/>
        </w:rPr>
        <w:t>mesma</w:t>
      </w:r>
      <w:r w:rsidRPr="00D41129">
        <w:rPr>
          <w:rFonts w:ascii="Verdana" w:hAnsi="Verdana"/>
          <w:spacing w:val="-3"/>
          <w:sz w:val="20"/>
        </w:rPr>
        <w:t xml:space="preserve"> </w:t>
      </w:r>
      <w:r w:rsidR="00C45367" w:rsidRPr="00D41129">
        <w:rPr>
          <w:rFonts w:ascii="Verdana" w:hAnsi="Verdana"/>
          <w:spacing w:val="-3"/>
          <w:sz w:val="20"/>
        </w:rPr>
        <w:t>linha</w:t>
      </w:r>
      <w:r w:rsidRPr="00D41129">
        <w:rPr>
          <w:rFonts w:ascii="Verdana" w:hAnsi="Verdana"/>
          <w:spacing w:val="-3"/>
          <w:sz w:val="20"/>
        </w:rPr>
        <w:t xml:space="preserve"> de </w:t>
      </w:r>
      <w:r w:rsidR="007B52B8" w:rsidRPr="00D41129">
        <w:rPr>
          <w:rFonts w:ascii="Verdana" w:hAnsi="Verdana"/>
          <w:spacing w:val="-3"/>
          <w:sz w:val="20"/>
        </w:rPr>
        <w:t>raciocínio</w:t>
      </w:r>
      <w:r w:rsidRPr="00D41129">
        <w:rPr>
          <w:rFonts w:ascii="Verdana" w:hAnsi="Verdana"/>
          <w:spacing w:val="-3"/>
          <w:sz w:val="20"/>
        </w:rPr>
        <w:t xml:space="preserve">, </w:t>
      </w:r>
      <w:r w:rsidR="00C45367" w:rsidRPr="00D41129">
        <w:rPr>
          <w:rFonts w:ascii="Verdana" w:hAnsi="Verdana"/>
          <w:spacing w:val="-3"/>
          <w:sz w:val="20"/>
        </w:rPr>
        <w:t>em</w:t>
      </w:r>
      <w:r w:rsidRPr="00D41129">
        <w:rPr>
          <w:rFonts w:ascii="Verdana" w:hAnsi="Verdana"/>
          <w:spacing w:val="-3"/>
          <w:sz w:val="20"/>
        </w:rPr>
        <w:t xml:space="preserve"> m</w:t>
      </w:r>
      <w:r w:rsidR="00C45367" w:rsidRPr="00D41129">
        <w:rPr>
          <w:rFonts w:ascii="Verdana" w:hAnsi="Verdana"/>
          <w:spacing w:val="-3"/>
          <w:sz w:val="20"/>
        </w:rPr>
        <w:t>eu</w:t>
      </w:r>
      <w:r w:rsidRPr="00D41129">
        <w:rPr>
          <w:rFonts w:ascii="Verdana" w:hAnsi="Verdana"/>
          <w:spacing w:val="-3"/>
          <w:sz w:val="20"/>
        </w:rPr>
        <w:t xml:space="preserve"> Voto </w:t>
      </w:r>
      <w:r w:rsidR="00EF1C6E" w:rsidRPr="00D41129">
        <w:rPr>
          <w:rFonts w:ascii="Verdana" w:hAnsi="Verdana"/>
          <w:spacing w:val="-3"/>
          <w:sz w:val="20"/>
        </w:rPr>
        <w:t>Fundamentado no C</w:t>
      </w:r>
      <w:r w:rsidR="00C45367" w:rsidRPr="00D41129">
        <w:rPr>
          <w:rFonts w:ascii="Verdana" w:hAnsi="Verdana"/>
          <w:spacing w:val="-3"/>
          <w:sz w:val="20"/>
        </w:rPr>
        <w:t xml:space="preserve">aso </w:t>
      </w:r>
      <w:r w:rsidR="003842FE" w:rsidRPr="00D41129">
        <w:rPr>
          <w:rFonts w:ascii="Verdana" w:hAnsi="Verdana"/>
          <w:i/>
          <w:spacing w:val="-3"/>
          <w:sz w:val="20"/>
        </w:rPr>
        <w:t>Irmão</w:t>
      </w:r>
      <w:r w:rsidRPr="00D41129">
        <w:rPr>
          <w:rFonts w:ascii="Verdana" w:hAnsi="Verdana"/>
          <w:i/>
          <w:spacing w:val="-3"/>
          <w:sz w:val="20"/>
        </w:rPr>
        <w:t>s Gómez Paquiyauri</w:t>
      </w:r>
      <w:r w:rsidRPr="00D41129">
        <w:rPr>
          <w:rFonts w:ascii="Verdana" w:hAnsi="Verdana"/>
          <w:spacing w:val="-3"/>
          <w:sz w:val="20"/>
        </w:rPr>
        <w:t xml:space="preserve">, referente </w:t>
      </w:r>
      <w:r w:rsidR="00C45367" w:rsidRPr="00D41129">
        <w:rPr>
          <w:rFonts w:ascii="Verdana" w:hAnsi="Verdana"/>
          <w:spacing w:val="-3"/>
          <w:sz w:val="20"/>
        </w:rPr>
        <w:t>ao</w:t>
      </w:r>
      <w:r w:rsidRPr="00D41129">
        <w:rPr>
          <w:rFonts w:ascii="Verdana" w:hAnsi="Verdana"/>
          <w:spacing w:val="-3"/>
          <w:sz w:val="20"/>
        </w:rPr>
        <w:t xml:space="preserve"> </w:t>
      </w:r>
      <w:r w:rsidR="00C45367" w:rsidRPr="00D41129">
        <w:rPr>
          <w:rFonts w:ascii="Verdana" w:hAnsi="Verdana"/>
          <w:spacing w:val="-3"/>
          <w:sz w:val="20"/>
        </w:rPr>
        <w:t>Peru</w:t>
      </w:r>
      <w:r w:rsidRPr="00D41129">
        <w:rPr>
          <w:rFonts w:ascii="Verdana" w:hAnsi="Verdana"/>
          <w:spacing w:val="-3"/>
          <w:sz w:val="20"/>
        </w:rPr>
        <w:t xml:space="preserve"> (</w:t>
      </w:r>
      <w:r w:rsidR="00F6109C" w:rsidRPr="00D41129">
        <w:rPr>
          <w:rFonts w:ascii="Verdana" w:hAnsi="Verdana"/>
          <w:spacing w:val="-3"/>
          <w:sz w:val="20"/>
        </w:rPr>
        <w:t>Sentença</w:t>
      </w:r>
      <w:r w:rsidRPr="00D41129">
        <w:rPr>
          <w:rFonts w:ascii="Verdana" w:hAnsi="Verdana"/>
          <w:spacing w:val="-3"/>
          <w:sz w:val="20"/>
        </w:rPr>
        <w:t xml:space="preserve"> </w:t>
      </w:r>
      <w:r w:rsidR="00C45367" w:rsidRPr="00D41129">
        <w:rPr>
          <w:rFonts w:ascii="Verdana" w:hAnsi="Verdana"/>
          <w:spacing w:val="-3"/>
          <w:sz w:val="20"/>
        </w:rPr>
        <w:t>de</w:t>
      </w:r>
      <w:r w:rsidRPr="00D41129">
        <w:rPr>
          <w:rFonts w:ascii="Verdana" w:hAnsi="Verdana"/>
          <w:spacing w:val="-3"/>
          <w:sz w:val="20"/>
        </w:rPr>
        <w:t xml:space="preserve"> 08.07.2004), </w:t>
      </w:r>
      <w:r w:rsidR="00C45367" w:rsidRPr="00D41129">
        <w:rPr>
          <w:rFonts w:ascii="Verdana" w:hAnsi="Verdana"/>
          <w:spacing w:val="-3"/>
          <w:sz w:val="20"/>
        </w:rPr>
        <w:t>permiti</w:t>
      </w:r>
      <w:r w:rsidR="005D0F81">
        <w:rPr>
          <w:rFonts w:ascii="Verdana" w:hAnsi="Verdana"/>
          <w:spacing w:val="-3"/>
          <w:sz w:val="20"/>
        </w:rPr>
        <w:t>-me</w:t>
      </w:r>
      <w:r w:rsidRPr="00D41129">
        <w:rPr>
          <w:rFonts w:ascii="Verdana" w:hAnsi="Verdana"/>
          <w:spacing w:val="-3"/>
          <w:sz w:val="20"/>
        </w:rPr>
        <w:t xml:space="preserve"> insistir "</w:t>
      </w:r>
      <w:r w:rsidR="00C45367" w:rsidRPr="00D41129">
        <w:rPr>
          <w:rFonts w:ascii="Verdana" w:hAnsi="Verdana"/>
          <w:spacing w:val="-3"/>
          <w:sz w:val="20"/>
        </w:rPr>
        <w:t>na</w:t>
      </w:r>
      <w:r w:rsidRPr="00D41129">
        <w:rPr>
          <w:rFonts w:ascii="Verdana" w:hAnsi="Verdana"/>
          <w:spacing w:val="-3"/>
          <w:sz w:val="20"/>
        </w:rPr>
        <w:t xml:space="preserve"> </w:t>
      </w:r>
      <w:r w:rsidR="00C45367" w:rsidRPr="00D41129">
        <w:rPr>
          <w:rFonts w:ascii="Verdana" w:hAnsi="Verdana"/>
          <w:spacing w:val="-3"/>
          <w:sz w:val="20"/>
        </w:rPr>
        <w:t>necessária</w:t>
      </w:r>
      <w:r w:rsidRPr="00D41129">
        <w:rPr>
          <w:rFonts w:ascii="Verdana" w:hAnsi="Verdana"/>
          <w:spacing w:val="-3"/>
          <w:sz w:val="20"/>
        </w:rPr>
        <w:t xml:space="preserve"> </w:t>
      </w:r>
      <w:r w:rsidR="00C45367" w:rsidRPr="00D41129">
        <w:rPr>
          <w:rFonts w:ascii="Verdana" w:hAnsi="Verdana"/>
          <w:spacing w:val="-3"/>
          <w:sz w:val="20"/>
        </w:rPr>
        <w:t>prevalência</w:t>
      </w:r>
      <w:r w:rsidRPr="00D41129">
        <w:rPr>
          <w:rFonts w:ascii="Verdana" w:hAnsi="Verdana"/>
          <w:spacing w:val="-3"/>
          <w:sz w:val="20"/>
        </w:rPr>
        <w:t xml:space="preserve"> </w:t>
      </w:r>
      <w:r w:rsidR="00C45367" w:rsidRPr="00D41129">
        <w:rPr>
          <w:rFonts w:ascii="Verdana" w:hAnsi="Verdana"/>
          <w:spacing w:val="-3"/>
          <w:sz w:val="20"/>
        </w:rPr>
        <w:t>da</w:t>
      </w:r>
      <w:r w:rsidRPr="00D41129">
        <w:rPr>
          <w:rFonts w:ascii="Verdana" w:hAnsi="Verdana"/>
          <w:spacing w:val="-3"/>
          <w:sz w:val="20"/>
        </w:rPr>
        <w:t xml:space="preserve"> </w:t>
      </w:r>
      <w:r w:rsidR="00C45367" w:rsidRPr="00D41129">
        <w:rPr>
          <w:rFonts w:ascii="Verdana" w:hAnsi="Verdana"/>
          <w:i/>
          <w:spacing w:val="-3"/>
          <w:sz w:val="20"/>
        </w:rPr>
        <w:t>titularidade</w:t>
      </w:r>
      <w:r w:rsidRPr="00D41129">
        <w:rPr>
          <w:rFonts w:ascii="Verdana" w:hAnsi="Verdana"/>
          <w:spacing w:val="-3"/>
          <w:sz w:val="20"/>
        </w:rPr>
        <w:t xml:space="preserve"> </w:t>
      </w:r>
      <w:r w:rsidR="00C45367" w:rsidRPr="00D41129">
        <w:rPr>
          <w:rFonts w:ascii="Verdana" w:hAnsi="Verdana"/>
          <w:spacing w:val="-3"/>
          <w:sz w:val="20"/>
        </w:rPr>
        <w:t>dos</w:t>
      </w:r>
      <w:r w:rsidRPr="00D41129">
        <w:rPr>
          <w:rFonts w:ascii="Verdana" w:hAnsi="Verdana"/>
          <w:spacing w:val="-3"/>
          <w:sz w:val="20"/>
        </w:rPr>
        <w:t xml:space="preserve"> </w:t>
      </w:r>
      <w:r w:rsidR="00C45367" w:rsidRPr="00D41129">
        <w:rPr>
          <w:rFonts w:ascii="Verdana" w:hAnsi="Verdana"/>
          <w:spacing w:val="-3"/>
          <w:sz w:val="20"/>
        </w:rPr>
        <w:t>indivíduos</w:t>
      </w:r>
      <w:r w:rsidRPr="00D41129">
        <w:rPr>
          <w:rFonts w:ascii="Verdana" w:hAnsi="Verdana"/>
          <w:spacing w:val="-3"/>
          <w:sz w:val="20"/>
        </w:rPr>
        <w:t xml:space="preserve"> de todos </w:t>
      </w:r>
      <w:r w:rsidR="00C45367" w:rsidRPr="00D41129">
        <w:rPr>
          <w:rFonts w:ascii="Verdana" w:hAnsi="Verdana"/>
          <w:spacing w:val="-3"/>
          <w:sz w:val="20"/>
        </w:rPr>
        <w:t>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protegidos </w:t>
      </w:r>
      <w:r w:rsidR="00C45367" w:rsidRPr="00D41129">
        <w:rPr>
          <w:rFonts w:ascii="Verdana" w:hAnsi="Verdana"/>
          <w:spacing w:val="-3"/>
          <w:sz w:val="20"/>
        </w:rPr>
        <w:t xml:space="preserve">pela </w:t>
      </w:r>
      <w:r w:rsidRPr="00D41129">
        <w:rPr>
          <w:rFonts w:ascii="Verdana" w:hAnsi="Verdana"/>
          <w:spacing w:val="-3"/>
          <w:sz w:val="20"/>
        </w:rPr>
        <w:t>Conven</w:t>
      </w:r>
      <w:r w:rsidR="004A5DBF" w:rsidRPr="00D41129">
        <w:rPr>
          <w:rFonts w:ascii="Verdana" w:hAnsi="Verdana"/>
          <w:spacing w:val="-3"/>
          <w:sz w:val="20"/>
        </w:rPr>
        <w:t>ção</w:t>
      </w:r>
      <w:r w:rsidRPr="00D41129">
        <w:rPr>
          <w:rFonts w:ascii="Verdana" w:hAnsi="Verdana"/>
          <w:spacing w:val="-3"/>
          <w:sz w:val="20"/>
        </w:rPr>
        <w:t xml:space="preserve"> sobre </w:t>
      </w:r>
      <w:r w:rsidR="00C45367" w:rsidRPr="00D41129">
        <w:rPr>
          <w:rFonts w:ascii="Verdana" w:hAnsi="Verdana"/>
          <w:spacing w:val="-3"/>
          <w:sz w:val="20"/>
        </w:rPr>
        <w:t>quaisquer</w:t>
      </w:r>
      <w:r w:rsidRPr="00D41129">
        <w:rPr>
          <w:rFonts w:ascii="Verdana" w:hAnsi="Verdana"/>
          <w:spacing w:val="-3"/>
          <w:sz w:val="20"/>
        </w:rPr>
        <w:t xml:space="preserve"> </w:t>
      </w:r>
      <w:r w:rsidR="00736EA2" w:rsidRPr="00D41129">
        <w:rPr>
          <w:rFonts w:ascii="Verdana" w:hAnsi="Verdana"/>
          <w:spacing w:val="-3"/>
          <w:sz w:val="20"/>
        </w:rPr>
        <w:t>outra</w:t>
      </w:r>
      <w:r w:rsidRPr="00D41129">
        <w:rPr>
          <w:rFonts w:ascii="Verdana" w:hAnsi="Verdana"/>
          <w:spacing w:val="-3"/>
          <w:sz w:val="20"/>
        </w:rPr>
        <w:t xml:space="preserve">s </w:t>
      </w:r>
      <w:r w:rsidR="00AB2D86" w:rsidRPr="00D41129">
        <w:rPr>
          <w:rFonts w:ascii="Verdana" w:hAnsi="Verdana"/>
          <w:spacing w:val="-3"/>
          <w:sz w:val="20"/>
        </w:rPr>
        <w:t>considerações</w:t>
      </w:r>
      <w:r w:rsidRPr="00D41129">
        <w:rPr>
          <w:rFonts w:ascii="Verdana" w:hAnsi="Verdana"/>
          <w:spacing w:val="-3"/>
          <w:sz w:val="20"/>
        </w:rPr>
        <w:t xml:space="preserve">, como </w:t>
      </w:r>
      <w:r w:rsidR="00C45367" w:rsidRPr="00D41129">
        <w:rPr>
          <w:rFonts w:ascii="Verdana" w:hAnsi="Verdana"/>
          <w:spacing w:val="-3"/>
          <w:sz w:val="20"/>
        </w:rPr>
        <w:t>sujeitos</w:t>
      </w:r>
      <w:r w:rsidRPr="00D41129">
        <w:rPr>
          <w:rFonts w:ascii="Verdana" w:hAnsi="Verdana"/>
          <w:spacing w:val="-3"/>
          <w:sz w:val="20"/>
        </w:rPr>
        <w:t xml:space="preserve"> que </w:t>
      </w:r>
      <w:r w:rsidR="00C45367" w:rsidRPr="00D41129">
        <w:rPr>
          <w:rFonts w:ascii="Verdana" w:hAnsi="Verdana"/>
          <w:spacing w:val="-3"/>
          <w:sz w:val="20"/>
        </w:rPr>
        <w:t>são 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Internacional </w:t>
      </w:r>
      <w:r w:rsidR="00C45367"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Humanos" (</w:t>
      </w:r>
      <w:r w:rsidR="001C74D0" w:rsidRPr="00D41129">
        <w:rPr>
          <w:rFonts w:ascii="Verdana" w:hAnsi="Verdana"/>
          <w:spacing w:val="-3"/>
          <w:sz w:val="20"/>
        </w:rPr>
        <w:t>par.</w:t>
      </w:r>
      <w:r w:rsidRPr="00D41129">
        <w:rPr>
          <w:rFonts w:ascii="Verdana" w:hAnsi="Verdana"/>
          <w:spacing w:val="-3"/>
          <w:sz w:val="20"/>
        </w:rPr>
        <w:t xml:space="preserve"> 27). E</w:t>
      </w:r>
      <w:r w:rsidR="00C45367" w:rsidRPr="00D41129">
        <w:rPr>
          <w:rFonts w:ascii="Verdana" w:hAnsi="Verdana"/>
          <w:spacing w:val="-3"/>
          <w:sz w:val="20"/>
        </w:rPr>
        <w:t>s</w:t>
      </w:r>
      <w:r w:rsidRPr="00D41129">
        <w:rPr>
          <w:rFonts w:ascii="Verdana" w:hAnsi="Verdana"/>
          <w:spacing w:val="-3"/>
          <w:sz w:val="20"/>
        </w:rPr>
        <w:t xml:space="preserve">se </w:t>
      </w:r>
      <w:r w:rsidR="00080C79" w:rsidRPr="00D41129">
        <w:rPr>
          <w:rFonts w:ascii="Verdana" w:hAnsi="Verdana"/>
          <w:spacing w:val="-3"/>
          <w:sz w:val="20"/>
        </w:rPr>
        <w:t>desenvolvimento</w:t>
      </w:r>
      <w:r w:rsidRPr="00D41129">
        <w:rPr>
          <w:rFonts w:ascii="Verdana" w:hAnsi="Verdana"/>
          <w:spacing w:val="-3"/>
          <w:sz w:val="20"/>
        </w:rPr>
        <w:t xml:space="preserve"> </w:t>
      </w:r>
      <w:r w:rsidR="00C45367" w:rsidRPr="00D41129">
        <w:rPr>
          <w:rFonts w:ascii="Verdana" w:hAnsi="Verdana"/>
          <w:spacing w:val="-3"/>
          <w:sz w:val="20"/>
        </w:rPr>
        <w:t>é "um</w:t>
      </w:r>
      <w:r w:rsidRPr="00D41129">
        <w:rPr>
          <w:rFonts w:ascii="Verdana" w:hAnsi="Verdana"/>
          <w:spacing w:val="-3"/>
          <w:sz w:val="20"/>
        </w:rPr>
        <w:t xml:space="preserve">a </w:t>
      </w:r>
      <w:r w:rsidR="00C45367" w:rsidRPr="00D41129">
        <w:rPr>
          <w:rFonts w:ascii="Verdana" w:hAnsi="Verdana"/>
          <w:spacing w:val="-3"/>
          <w:sz w:val="20"/>
        </w:rPr>
        <w:t>consequência</w:t>
      </w:r>
      <w:r w:rsidRPr="00D41129">
        <w:rPr>
          <w:rFonts w:ascii="Verdana" w:hAnsi="Verdana"/>
          <w:spacing w:val="-3"/>
          <w:sz w:val="20"/>
        </w:rPr>
        <w:t xml:space="preserve"> </w:t>
      </w:r>
      <w:r w:rsidR="00C45367" w:rsidRPr="00D41129">
        <w:rPr>
          <w:rFonts w:ascii="Verdana" w:hAnsi="Verdana"/>
          <w:spacing w:val="-3"/>
          <w:sz w:val="20"/>
        </w:rPr>
        <w:t>direta</w:t>
      </w:r>
      <w:r w:rsidRPr="00D41129">
        <w:rPr>
          <w:rFonts w:ascii="Verdana" w:hAnsi="Verdana"/>
          <w:spacing w:val="-3"/>
          <w:sz w:val="20"/>
        </w:rPr>
        <w:t xml:space="preserve">" </w:t>
      </w:r>
      <w:r w:rsidR="00C45367" w:rsidRPr="00D41129">
        <w:rPr>
          <w:rFonts w:ascii="Verdana" w:hAnsi="Verdana"/>
          <w:spacing w:val="-3"/>
          <w:sz w:val="20"/>
        </w:rPr>
        <w:t>do</w:t>
      </w:r>
      <w:r w:rsidRPr="00D41129">
        <w:rPr>
          <w:rFonts w:ascii="Verdana" w:hAnsi="Verdana"/>
          <w:spacing w:val="-3"/>
          <w:sz w:val="20"/>
        </w:rPr>
        <w:t xml:space="preserve"> </w:t>
      </w:r>
      <w:r w:rsidR="00C45367" w:rsidRPr="00D41129">
        <w:rPr>
          <w:rFonts w:ascii="Verdana" w:hAnsi="Verdana"/>
          <w:spacing w:val="-3"/>
          <w:sz w:val="20"/>
        </w:rPr>
        <w:t>passo</w:t>
      </w:r>
      <w:r w:rsidRPr="00D41129">
        <w:rPr>
          <w:rFonts w:ascii="Verdana" w:hAnsi="Verdana"/>
          <w:spacing w:val="-3"/>
          <w:sz w:val="20"/>
        </w:rPr>
        <w:t xml:space="preserve"> </w:t>
      </w:r>
      <w:r w:rsidR="00C45367" w:rsidRPr="00D41129">
        <w:rPr>
          <w:rFonts w:ascii="Verdana" w:hAnsi="Verdana"/>
          <w:spacing w:val="-3"/>
          <w:sz w:val="20"/>
        </w:rPr>
        <w:t>adiante</w:t>
      </w:r>
      <w:r w:rsidRPr="00D41129">
        <w:rPr>
          <w:rFonts w:ascii="Verdana" w:hAnsi="Verdana"/>
          <w:spacing w:val="-3"/>
          <w:sz w:val="20"/>
        </w:rPr>
        <w:t xml:space="preserve"> dado </w:t>
      </w:r>
      <w:r w:rsidR="00C45367" w:rsidRPr="00D41129">
        <w:rPr>
          <w:rFonts w:ascii="Verdana" w:hAnsi="Verdana"/>
          <w:spacing w:val="-3"/>
          <w:sz w:val="20"/>
        </w:rPr>
        <w:t>pela</w:t>
      </w:r>
      <w:r w:rsidRPr="00D41129">
        <w:rPr>
          <w:rFonts w:ascii="Verdana" w:hAnsi="Verdana"/>
          <w:spacing w:val="-3"/>
          <w:sz w:val="20"/>
        </w:rPr>
        <w:t xml:space="preserve"> Corte desde </w:t>
      </w:r>
      <w:r w:rsidR="00C45367" w:rsidRPr="00D41129">
        <w:rPr>
          <w:rFonts w:ascii="Verdana" w:hAnsi="Verdana"/>
          <w:spacing w:val="-3"/>
          <w:sz w:val="20"/>
        </w:rPr>
        <w:t>a</w:t>
      </w:r>
      <w:r w:rsidRPr="00D41129">
        <w:rPr>
          <w:rFonts w:ascii="Verdana" w:hAnsi="Verdana"/>
          <w:spacing w:val="-3"/>
          <w:sz w:val="20"/>
        </w:rPr>
        <w:t xml:space="preserve"> ado</w:t>
      </w:r>
      <w:r w:rsidR="004A5DBF" w:rsidRPr="00D41129">
        <w:rPr>
          <w:rFonts w:ascii="Verdana" w:hAnsi="Verdana"/>
          <w:spacing w:val="-3"/>
          <w:sz w:val="20"/>
        </w:rPr>
        <w:t>ção</w:t>
      </w:r>
      <w:r w:rsidRPr="00D41129">
        <w:rPr>
          <w:rFonts w:ascii="Verdana" w:hAnsi="Verdana"/>
          <w:spacing w:val="-3"/>
          <w:sz w:val="20"/>
        </w:rPr>
        <w:t xml:space="preserve"> de s</w:t>
      </w:r>
      <w:r w:rsidR="00C45367" w:rsidRPr="00D41129">
        <w:rPr>
          <w:rFonts w:ascii="Verdana" w:hAnsi="Verdana"/>
          <w:spacing w:val="-3"/>
          <w:sz w:val="20"/>
        </w:rPr>
        <w:t>e</w:t>
      </w:r>
      <w:r w:rsidRPr="00D41129">
        <w:rPr>
          <w:rFonts w:ascii="Verdana" w:hAnsi="Verdana"/>
          <w:spacing w:val="-3"/>
          <w:sz w:val="20"/>
        </w:rPr>
        <w:t xml:space="preserve">u </w:t>
      </w:r>
      <w:r w:rsidR="00C45367" w:rsidRPr="00D41129">
        <w:rPr>
          <w:rFonts w:ascii="Verdana" w:hAnsi="Verdana"/>
          <w:spacing w:val="-3"/>
          <w:sz w:val="20"/>
        </w:rPr>
        <w:t>atual</w:t>
      </w:r>
      <w:r w:rsidRPr="00D41129">
        <w:rPr>
          <w:rFonts w:ascii="Verdana" w:hAnsi="Verdana"/>
          <w:spacing w:val="-3"/>
          <w:sz w:val="20"/>
        </w:rPr>
        <w:t xml:space="preserve"> </w:t>
      </w:r>
      <w:r w:rsidR="00F6109C" w:rsidRPr="00D41129">
        <w:rPr>
          <w:rFonts w:ascii="Verdana" w:hAnsi="Verdana"/>
          <w:spacing w:val="-3"/>
          <w:sz w:val="20"/>
        </w:rPr>
        <w:t>Regulamento</w:t>
      </w:r>
      <w:r w:rsidRPr="00D41129">
        <w:rPr>
          <w:rFonts w:ascii="Verdana" w:hAnsi="Verdana"/>
          <w:spacing w:val="-3"/>
          <w:sz w:val="20"/>
        </w:rPr>
        <w:t xml:space="preserve">, </w:t>
      </w:r>
      <w:r w:rsidR="00C45367" w:rsidRPr="00D41129">
        <w:rPr>
          <w:rFonts w:ascii="Verdana" w:hAnsi="Verdana"/>
          <w:spacing w:val="-3"/>
          <w:sz w:val="20"/>
        </w:rPr>
        <w:t>o</w:t>
      </w:r>
      <w:r w:rsidRPr="00D41129">
        <w:rPr>
          <w:rFonts w:ascii="Verdana" w:hAnsi="Verdana"/>
          <w:spacing w:val="-3"/>
          <w:sz w:val="20"/>
        </w:rPr>
        <w:t xml:space="preserve"> </w:t>
      </w:r>
      <w:r w:rsidR="00C45367" w:rsidRPr="00D41129">
        <w:rPr>
          <w:rFonts w:ascii="Verdana" w:hAnsi="Verdana"/>
          <w:spacing w:val="-3"/>
          <w:sz w:val="20"/>
        </w:rPr>
        <w:t>quarto</w:t>
      </w:r>
      <w:r w:rsidRPr="00D41129">
        <w:rPr>
          <w:rFonts w:ascii="Verdana" w:hAnsi="Verdana"/>
          <w:spacing w:val="-3"/>
          <w:sz w:val="20"/>
        </w:rPr>
        <w:t xml:space="preserve"> de su</w:t>
      </w:r>
      <w:r w:rsidR="00C45367" w:rsidRPr="00D41129">
        <w:rPr>
          <w:rFonts w:ascii="Verdana" w:hAnsi="Verdana"/>
          <w:spacing w:val="-3"/>
          <w:sz w:val="20"/>
        </w:rPr>
        <w:t>a</w:t>
      </w:r>
      <w:r w:rsidRPr="00D41129">
        <w:rPr>
          <w:rFonts w:ascii="Verdana" w:hAnsi="Verdana"/>
          <w:spacing w:val="-3"/>
          <w:sz w:val="20"/>
        </w:rPr>
        <w:t xml:space="preserve"> hist</w:t>
      </w:r>
      <w:r w:rsidR="00C45367" w:rsidRPr="00D41129">
        <w:rPr>
          <w:rFonts w:ascii="Verdana" w:hAnsi="Verdana"/>
          <w:spacing w:val="-3"/>
          <w:sz w:val="20"/>
        </w:rPr>
        <w:t>ó</w:t>
      </w:r>
      <w:r w:rsidRPr="00D41129">
        <w:rPr>
          <w:rFonts w:ascii="Verdana" w:hAnsi="Verdana"/>
          <w:spacing w:val="-3"/>
          <w:sz w:val="20"/>
        </w:rPr>
        <w:t xml:space="preserve">ria, </w:t>
      </w:r>
      <w:r w:rsidR="007B52B8" w:rsidRPr="00D41129">
        <w:rPr>
          <w:rFonts w:ascii="Verdana" w:hAnsi="Verdana"/>
          <w:spacing w:val="-3"/>
          <w:sz w:val="20"/>
        </w:rPr>
        <w:t>concedendo</w:t>
      </w:r>
      <w:r w:rsidRPr="00D41129">
        <w:rPr>
          <w:rFonts w:ascii="Verdana" w:hAnsi="Verdana"/>
          <w:spacing w:val="-3"/>
          <w:sz w:val="20"/>
        </w:rPr>
        <w:t xml:space="preserve"> </w:t>
      </w:r>
      <w:r w:rsidRPr="00D41129">
        <w:rPr>
          <w:rFonts w:ascii="Verdana" w:hAnsi="Verdana"/>
          <w:i/>
          <w:spacing w:val="-3"/>
          <w:sz w:val="20"/>
        </w:rPr>
        <w:t>locus standi in judicio</w:t>
      </w:r>
      <w:r w:rsidRPr="00D41129">
        <w:rPr>
          <w:rFonts w:ascii="Verdana" w:hAnsi="Verdana"/>
          <w:spacing w:val="-3"/>
          <w:sz w:val="20"/>
        </w:rPr>
        <w:t xml:space="preserve"> </w:t>
      </w:r>
      <w:r w:rsidR="00C45367" w:rsidRPr="00D41129">
        <w:rPr>
          <w:rFonts w:ascii="Verdana" w:hAnsi="Verdana"/>
          <w:spacing w:val="-3"/>
          <w:sz w:val="20"/>
        </w:rPr>
        <w:t>aos</w:t>
      </w:r>
      <w:r w:rsidRPr="00D41129">
        <w:rPr>
          <w:rFonts w:ascii="Verdana" w:hAnsi="Verdana"/>
          <w:spacing w:val="-3"/>
          <w:sz w:val="20"/>
        </w:rPr>
        <w:t xml:space="preserve"> </w:t>
      </w:r>
      <w:r w:rsidR="00C45367" w:rsidRPr="00D41129">
        <w:rPr>
          <w:rFonts w:ascii="Verdana" w:hAnsi="Verdana"/>
          <w:spacing w:val="-3"/>
          <w:sz w:val="20"/>
        </w:rPr>
        <w:t>indivíduos</w:t>
      </w:r>
      <w:r w:rsidRPr="00D41129">
        <w:rPr>
          <w:rFonts w:ascii="Verdana" w:hAnsi="Verdana"/>
          <w:spacing w:val="-3"/>
          <w:sz w:val="20"/>
        </w:rPr>
        <w:t xml:space="preserve"> </w:t>
      </w:r>
      <w:r w:rsidR="00C45367" w:rsidRPr="00D41129">
        <w:rPr>
          <w:rFonts w:ascii="Verdana" w:hAnsi="Verdana"/>
          <w:spacing w:val="-3"/>
          <w:sz w:val="20"/>
        </w:rPr>
        <w:t>peticionários</w:t>
      </w:r>
      <w:r w:rsidRPr="00D41129">
        <w:rPr>
          <w:rFonts w:ascii="Verdana" w:hAnsi="Verdana"/>
          <w:spacing w:val="-3"/>
          <w:sz w:val="20"/>
        </w:rPr>
        <w:t xml:space="preserve"> </w:t>
      </w:r>
      <w:r w:rsidR="00C45367" w:rsidRPr="00D41129">
        <w:rPr>
          <w:rFonts w:ascii="Verdana" w:hAnsi="Verdana"/>
          <w:spacing w:val="-3"/>
          <w:sz w:val="20"/>
        </w:rPr>
        <w:t>em</w:t>
      </w:r>
      <w:r w:rsidRPr="00D41129">
        <w:rPr>
          <w:rFonts w:ascii="Verdana" w:hAnsi="Verdana"/>
          <w:spacing w:val="-3"/>
          <w:sz w:val="20"/>
        </w:rPr>
        <w:t xml:space="preserve"> todas </w:t>
      </w:r>
      <w:r w:rsidR="00C45367" w:rsidRPr="00D41129">
        <w:rPr>
          <w:rFonts w:ascii="Verdana" w:hAnsi="Verdana"/>
          <w:spacing w:val="-3"/>
          <w:sz w:val="20"/>
        </w:rPr>
        <w:t>as</w:t>
      </w:r>
      <w:r w:rsidRPr="00D41129">
        <w:rPr>
          <w:rFonts w:ascii="Verdana" w:hAnsi="Verdana"/>
          <w:spacing w:val="-3"/>
          <w:sz w:val="20"/>
        </w:rPr>
        <w:t xml:space="preserve"> etapas </w:t>
      </w:r>
      <w:r w:rsidR="00C45367" w:rsidRPr="00D41129">
        <w:rPr>
          <w:rFonts w:ascii="Verdana" w:hAnsi="Verdana"/>
          <w:spacing w:val="-3"/>
          <w:sz w:val="20"/>
        </w:rPr>
        <w:t>do</w:t>
      </w:r>
      <w:r w:rsidRPr="00D41129">
        <w:rPr>
          <w:rFonts w:ascii="Verdana" w:hAnsi="Verdana"/>
          <w:spacing w:val="-3"/>
          <w:sz w:val="20"/>
        </w:rPr>
        <w:t xml:space="preserve"> </w:t>
      </w:r>
      <w:r w:rsidR="00C45367" w:rsidRPr="00D41129">
        <w:rPr>
          <w:rFonts w:ascii="Verdana" w:hAnsi="Verdana"/>
          <w:spacing w:val="-3"/>
          <w:sz w:val="20"/>
        </w:rPr>
        <w:t>procedimento</w:t>
      </w:r>
      <w:r w:rsidRPr="00D41129">
        <w:rPr>
          <w:rFonts w:ascii="Verdana" w:hAnsi="Verdana"/>
          <w:spacing w:val="-3"/>
          <w:sz w:val="20"/>
        </w:rPr>
        <w:t xml:space="preserve"> </w:t>
      </w:r>
      <w:r w:rsidR="00C45367" w:rsidRPr="00D41129">
        <w:rPr>
          <w:rFonts w:ascii="Verdana" w:hAnsi="Verdana"/>
          <w:spacing w:val="-3"/>
          <w:sz w:val="20"/>
        </w:rPr>
        <w:t>perante o</w:t>
      </w:r>
      <w:r w:rsidRPr="00D41129">
        <w:rPr>
          <w:rFonts w:ascii="Verdana" w:hAnsi="Verdana"/>
          <w:spacing w:val="-3"/>
          <w:sz w:val="20"/>
        </w:rPr>
        <w:t xml:space="preserve"> Tribunal (</w:t>
      </w:r>
      <w:r w:rsidR="001C74D0" w:rsidRPr="00D41129">
        <w:rPr>
          <w:rFonts w:ascii="Verdana" w:hAnsi="Verdana"/>
          <w:spacing w:val="-3"/>
          <w:sz w:val="20"/>
        </w:rPr>
        <w:t>par.</w:t>
      </w:r>
      <w:r w:rsidRPr="00D41129">
        <w:rPr>
          <w:rFonts w:ascii="Verdana" w:hAnsi="Verdana"/>
          <w:spacing w:val="-3"/>
          <w:sz w:val="20"/>
        </w:rPr>
        <w:t xml:space="preserve"> 27). </w:t>
      </w:r>
      <w:r w:rsidR="00C45367" w:rsidRPr="00D41129">
        <w:rPr>
          <w:rFonts w:ascii="Verdana" w:hAnsi="Verdana"/>
          <w:spacing w:val="-3"/>
          <w:sz w:val="20"/>
        </w:rPr>
        <w:t>Além disso</w:t>
      </w:r>
      <w:r w:rsidRPr="00D41129">
        <w:rPr>
          <w:rFonts w:ascii="Verdana" w:hAnsi="Verdana"/>
          <w:spacing w:val="-3"/>
          <w:sz w:val="20"/>
        </w:rPr>
        <w:t xml:space="preserve">, como </w:t>
      </w:r>
      <w:r w:rsidR="005D0F81">
        <w:rPr>
          <w:rFonts w:ascii="Verdana" w:hAnsi="Verdana"/>
          <w:spacing w:val="-3"/>
          <w:sz w:val="20"/>
        </w:rPr>
        <w:t xml:space="preserve">eu </w:t>
      </w:r>
      <w:r w:rsidR="00C45367" w:rsidRPr="00D41129">
        <w:rPr>
          <w:rFonts w:ascii="Verdana" w:hAnsi="Verdana"/>
          <w:spacing w:val="-3"/>
          <w:sz w:val="20"/>
        </w:rPr>
        <w:t>vinha sustentando ao longo dos últimos anos, "estamos em me</w:t>
      </w:r>
      <w:r w:rsidRPr="00D41129">
        <w:rPr>
          <w:rFonts w:ascii="Verdana" w:hAnsi="Verdana"/>
          <w:spacing w:val="-3"/>
          <w:sz w:val="20"/>
        </w:rPr>
        <w:t>i</w:t>
      </w:r>
      <w:r w:rsidR="00C45367" w:rsidRPr="00D41129">
        <w:rPr>
          <w:rFonts w:ascii="Verdana" w:hAnsi="Verdana"/>
          <w:spacing w:val="-3"/>
          <w:sz w:val="20"/>
        </w:rPr>
        <w:t>o ao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histórico de </w:t>
      </w:r>
      <w:r w:rsidRPr="00D41129">
        <w:rPr>
          <w:rFonts w:ascii="Verdana" w:hAnsi="Verdana"/>
          <w:i/>
          <w:spacing w:val="-3"/>
          <w:sz w:val="20"/>
        </w:rPr>
        <w:t>consolida</w:t>
      </w:r>
      <w:r w:rsidR="004A5DBF" w:rsidRPr="00D41129">
        <w:rPr>
          <w:rFonts w:ascii="Verdana" w:hAnsi="Verdana"/>
          <w:i/>
          <w:spacing w:val="-3"/>
          <w:sz w:val="20"/>
        </w:rPr>
        <w:t>ção</w:t>
      </w:r>
      <w:r w:rsidR="00C45367" w:rsidRPr="00D41129">
        <w:rPr>
          <w:rFonts w:ascii="Verdana" w:hAnsi="Verdana"/>
          <w:i/>
          <w:spacing w:val="-3"/>
          <w:sz w:val="20"/>
        </w:rPr>
        <w:t xml:space="preserve"> d</w:t>
      </w:r>
      <w:r w:rsidRPr="00D41129">
        <w:rPr>
          <w:rFonts w:ascii="Verdana" w:hAnsi="Verdana"/>
          <w:i/>
          <w:spacing w:val="-3"/>
          <w:sz w:val="20"/>
        </w:rPr>
        <w:t>a emancipa</w:t>
      </w:r>
      <w:r w:rsidR="004A5DBF" w:rsidRPr="00D41129">
        <w:rPr>
          <w:rFonts w:ascii="Verdana" w:hAnsi="Verdana"/>
          <w:i/>
          <w:spacing w:val="-3"/>
          <w:sz w:val="20"/>
        </w:rPr>
        <w:t>ção</w:t>
      </w:r>
      <w:r w:rsidR="00C45367" w:rsidRPr="00D41129">
        <w:rPr>
          <w:rFonts w:ascii="Verdana" w:hAnsi="Verdana"/>
          <w:i/>
          <w:spacing w:val="-3"/>
          <w:sz w:val="20"/>
        </w:rPr>
        <w:t xml:space="preserve"> do indiví</w:t>
      </w:r>
      <w:r w:rsidRPr="00D41129">
        <w:rPr>
          <w:rFonts w:ascii="Verdana" w:hAnsi="Verdana"/>
          <w:i/>
          <w:spacing w:val="-3"/>
          <w:sz w:val="20"/>
        </w:rPr>
        <w:t>duo vis-à-vis s</w:t>
      </w:r>
      <w:r w:rsidR="00EF1C6E" w:rsidRPr="00D41129">
        <w:rPr>
          <w:rFonts w:ascii="Verdana" w:hAnsi="Verdana"/>
          <w:i/>
          <w:spacing w:val="-3"/>
          <w:sz w:val="20"/>
        </w:rPr>
        <w:t>e</w:t>
      </w:r>
      <w:r w:rsidRPr="00D41129">
        <w:rPr>
          <w:rFonts w:ascii="Verdana" w:hAnsi="Verdana"/>
          <w:i/>
          <w:spacing w:val="-3"/>
          <w:sz w:val="20"/>
        </w:rPr>
        <w:t xml:space="preserve">u </w:t>
      </w:r>
      <w:r w:rsidR="00EF1C6E" w:rsidRPr="00D41129">
        <w:rPr>
          <w:rFonts w:ascii="Verdana" w:hAnsi="Verdana"/>
          <w:i/>
          <w:spacing w:val="-3"/>
          <w:sz w:val="20"/>
        </w:rPr>
        <w:t>próprio</w:t>
      </w:r>
      <w:r w:rsidRPr="00D41129">
        <w:rPr>
          <w:rFonts w:ascii="Verdana" w:hAnsi="Verdana"/>
          <w:i/>
          <w:spacing w:val="-3"/>
          <w:sz w:val="20"/>
        </w:rPr>
        <w:t xml:space="preserve"> Estado</w:t>
      </w:r>
      <w:r w:rsidRPr="00D41129">
        <w:rPr>
          <w:rFonts w:ascii="Verdana" w:hAnsi="Verdana"/>
          <w:spacing w:val="-3"/>
          <w:sz w:val="20"/>
        </w:rPr>
        <w:t>" (</w:t>
      </w:r>
      <w:r w:rsidR="001C74D0" w:rsidRPr="00D41129">
        <w:rPr>
          <w:rFonts w:ascii="Verdana" w:hAnsi="Verdana"/>
          <w:spacing w:val="-3"/>
          <w:sz w:val="20"/>
        </w:rPr>
        <w:t>par.</w:t>
      </w:r>
      <w:r w:rsidRPr="00D41129">
        <w:rPr>
          <w:rFonts w:ascii="Verdana" w:hAnsi="Verdana"/>
          <w:spacing w:val="-3"/>
          <w:sz w:val="20"/>
        </w:rPr>
        <w:t xml:space="preserve"> 28).</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7.</w:t>
      </w:r>
      <w:r w:rsidRPr="00D41129">
        <w:rPr>
          <w:rFonts w:ascii="Verdana" w:hAnsi="Verdana"/>
          <w:spacing w:val="-3"/>
          <w:sz w:val="20"/>
        </w:rPr>
        <w:tab/>
      </w:r>
      <w:r w:rsidR="00C45367" w:rsidRPr="00D41129">
        <w:rPr>
          <w:rFonts w:ascii="Verdana" w:hAnsi="Verdana"/>
          <w:spacing w:val="-3"/>
          <w:sz w:val="20"/>
        </w:rPr>
        <w:t>Há</w:t>
      </w:r>
      <w:r w:rsidRPr="00D41129">
        <w:rPr>
          <w:rFonts w:ascii="Verdana" w:hAnsi="Verdana"/>
          <w:spacing w:val="-3"/>
          <w:sz w:val="20"/>
        </w:rPr>
        <w:t xml:space="preserve"> seis </w:t>
      </w:r>
      <w:r w:rsidR="00C45367" w:rsidRPr="00D41129">
        <w:rPr>
          <w:rFonts w:ascii="Verdana" w:hAnsi="Verdana"/>
          <w:spacing w:val="-3"/>
          <w:sz w:val="20"/>
        </w:rPr>
        <w:t>anos</w:t>
      </w:r>
      <w:r w:rsidRPr="00D41129">
        <w:rPr>
          <w:rFonts w:ascii="Verdana" w:hAnsi="Verdana"/>
          <w:spacing w:val="-3"/>
          <w:sz w:val="20"/>
        </w:rPr>
        <w:t xml:space="preserve">, </w:t>
      </w:r>
      <w:r w:rsidR="00C45367" w:rsidRPr="00D41129">
        <w:rPr>
          <w:rFonts w:ascii="Verdana" w:hAnsi="Verdana"/>
          <w:spacing w:val="-3"/>
          <w:sz w:val="20"/>
        </w:rPr>
        <w:t>em</w:t>
      </w:r>
      <w:r w:rsidRPr="00D41129">
        <w:rPr>
          <w:rFonts w:ascii="Verdana" w:hAnsi="Verdana"/>
          <w:spacing w:val="-3"/>
          <w:sz w:val="20"/>
        </w:rPr>
        <w:t xml:space="preserve"> m</w:t>
      </w:r>
      <w:r w:rsidR="00C45367" w:rsidRPr="00D41129">
        <w:rPr>
          <w:rFonts w:ascii="Verdana" w:hAnsi="Verdana"/>
          <w:spacing w:val="-3"/>
          <w:sz w:val="20"/>
        </w:rPr>
        <w:t>eu</w:t>
      </w:r>
      <w:r w:rsidRPr="00D41129">
        <w:rPr>
          <w:rFonts w:ascii="Verdana" w:hAnsi="Verdana"/>
          <w:spacing w:val="-3"/>
          <w:sz w:val="20"/>
        </w:rPr>
        <w:t xml:space="preserve"> Voto </w:t>
      </w:r>
      <w:r w:rsidR="00EF1C6E" w:rsidRPr="00D41129">
        <w:rPr>
          <w:rFonts w:ascii="Verdana" w:hAnsi="Verdana"/>
          <w:spacing w:val="-3"/>
          <w:sz w:val="20"/>
        </w:rPr>
        <w:t>Concor</w:t>
      </w:r>
      <w:r w:rsidR="007B52B8" w:rsidRPr="00D41129">
        <w:rPr>
          <w:rFonts w:ascii="Verdana" w:hAnsi="Verdana"/>
          <w:spacing w:val="-3"/>
          <w:sz w:val="20"/>
        </w:rPr>
        <w:t>dante</w:t>
      </w:r>
      <w:r w:rsidRPr="00D41129">
        <w:rPr>
          <w:rFonts w:ascii="Verdana" w:hAnsi="Verdana"/>
          <w:spacing w:val="-3"/>
          <w:sz w:val="20"/>
        </w:rPr>
        <w:t xml:space="preserve"> </w:t>
      </w:r>
      <w:r w:rsidR="00C45367" w:rsidRPr="00D41129">
        <w:rPr>
          <w:rFonts w:ascii="Verdana" w:hAnsi="Verdana"/>
          <w:spacing w:val="-3"/>
          <w:sz w:val="20"/>
        </w:rPr>
        <w:t>no</w:t>
      </w:r>
      <w:r w:rsidR="00EF1C6E" w:rsidRPr="00D41129">
        <w:rPr>
          <w:rFonts w:ascii="Verdana" w:hAnsi="Verdana"/>
          <w:spacing w:val="-3"/>
          <w:sz w:val="20"/>
        </w:rPr>
        <w:t xml:space="preserve"> C</w:t>
      </w:r>
      <w:r w:rsidRPr="00D41129">
        <w:rPr>
          <w:rFonts w:ascii="Verdana" w:hAnsi="Verdana"/>
          <w:spacing w:val="-3"/>
          <w:sz w:val="20"/>
        </w:rPr>
        <w:t xml:space="preserve">aso </w:t>
      </w:r>
      <w:r w:rsidRPr="00D41129">
        <w:rPr>
          <w:rFonts w:ascii="Verdana" w:hAnsi="Verdana"/>
          <w:i/>
          <w:spacing w:val="-3"/>
          <w:sz w:val="20"/>
        </w:rPr>
        <w:t xml:space="preserve">Castillo Petruzzi </w:t>
      </w:r>
      <w:r w:rsidR="00C45367" w:rsidRPr="00D41129">
        <w:rPr>
          <w:rFonts w:ascii="Verdana" w:hAnsi="Verdana"/>
          <w:i/>
          <w:spacing w:val="-3"/>
          <w:sz w:val="20"/>
        </w:rPr>
        <w:t>e</w:t>
      </w:r>
      <w:r w:rsidRPr="00D41129">
        <w:rPr>
          <w:rFonts w:ascii="Verdana" w:hAnsi="Verdana"/>
          <w:i/>
          <w:spacing w:val="-3"/>
          <w:sz w:val="20"/>
        </w:rPr>
        <w:t xml:space="preserve"> </w:t>
      </w:r>
      <w:r w:rsidR="00F9294D" w:rsidRPr="00D41129">
        <w:rPr>
          <w:rFonts w:ascii="Verdana" w:hAnsi="Verdana"/>
          <w:i/>
          <w:spacing w:val="-3"/>
          <w:sz w:val="20"/>
        </w:rPr>
        <w:t>Outros</w:t>
      </w:r>
      <w:r w:rsidRPr="00D41129">
        <w:rPr>
          <w:rFonts w:ascii="Verdana" w:hAnsi="Verdana"/>
          <w:i/>
          <w:spacing w:val="-3"/>
          <w:sz w:val="20"/>
        </w:rPr>
        <w:t xml:space="preserve"> </w:t>
      </w:r>
      <w:r w:rsidR="00C45367" w:rsidRPr="00D41129">
        <w:rPr>
          <w:rFonts w:ascii="Verdana" w:hAnsi="Verdana"/>
          <w:i/>
          <w:spacing w:val="-3"/>
          <w:sz w:val="20"/>
        </w:rPr>
        <w:t>Vs.</w:t>
      </w:r>
      <w:r w:rsidRPr="00D41129">
        <w:rPr>
          <w:rFonts w:ascii="Verdana" w:hAnsi="Verdana"/>
          <w:i/>
          <w:spacing w:val="-3"/>
          <w:sz w:val="20"/>
        </w:rPr>
        <w:t xml:space="preserve"> </w:t>
      </w:r>
      <w:r w:rsidR="00C45367" w:rsidRPr="00D41129">
        <w:rPr>
          <w:rFonts w:ascii="Verdana" w:hAnsi="Verdana"/>
          <w:i/>
          <w:spacing w:val="-3"/>
          <w:sz w:val="20"/>
        </w:rPr>
        <w:t>Peru</w:t>
      </w:r>
      <w:r w:rsidRPr="00D41129">
        <w:rPr>
          <w:rFonts w:ascii="Verdana" w:hAnsi="Verdana"/>
          <w:spacing w:val="-3"/>
          <w:sz w:val="20"/>
        </w:rPr>
        <w:t xml:space="preserve"> (</w:t>
      </w:r>
      <w:r w:rsidR="004A5DBF" w:rsidRPr="00D41129">
        <w:rPr>
          <w:rFonts w:ascii="Verdana" w:hAnsi="Verdana"/>
          <w:spacing w:val="-3"/>
          <w:sz w:val="20"/>
        </w:rPr>
        <w:t>Exceções</w:t>
      </w:r>
      <w:r w:rsidRPr="00D41129">
        <w:rPr>
          <w:rFonts w:ascii="Verdana" w:hAnsi="Verdana"/>
          <w:spacing w:val="-3"/>
          <w:sz w:val="20"/>
        </w:rPr>
        <w:t xml:space="preserve"> Preliminares, 1998) </w:t>
      </w:r>
      <w:r w:rsidR="00C45367" w:rsidRPr="00D41129">
        <w:rPr>
          <w:rFonts w:ascii="Verdana" w:hAnsi="Verdana"/>
          <w:spacing w:val="-3"/>
          <w:sz w:val="20"/>
        </w:rPr>
        <w:t>per</w:t>
      </w:r>
      <w:r w:rsidRPr="00D41129">
        <w:rPr>
          <w:rFonts w:ascii="Verdana" w:hAnsi="Verdana"/>
          <w:spacing w:val="-3"/>
          <w:sz w:val="20"/>
        </w:rPr>
        <w:t xml:space="preserve">ante esta Corte, </w:t>
      </w:r>
      <w:r w:rsidR="00C45367" w:rsidRPr="00D41129">
        <w:rPr>
          <w:rFonts w:ascii="Verdana" w:hAnsi="Verdana"/>
          <w:spacing w:val="-3"/>
          <w:sz w:val="20"/>
        </w:rPr>
        <w:t>assim</w:t>
      </w:r>
      <w:r w:rsidRPr="00D41129">
        <w:rPr>
          <w:rFonts w:ascii="Verdana" w:hAnsi="Verdana"/>
          <w:spacing w:val="-3"/>
          <w:sz w:val="20"/>
        </w:rPr>
        <w:t xml:space="preserve"> </w:t>
      </w:r>
      <w:r w:rsidR="00C45367" w:rsidRPr="00D41129">
        <w:rPr>
          <w:rFonts w:ascii="Verdana" w:hAnsi="Verdana"/>
          <w:spacing w:val="-3"/>
          <w:sz w:val="20"/>
        </w:rPr>
        <w:t>resumi</w:t>
      </w:r>
      <w:r w:rsidRPr="00D41129">
        <w:rPr>
          <w:rFonts w:ascii="Verdana" w:hAnsi="Verdana"/>
          <w:spacing w:val="-3"/>
          <w:sz w:val="20"/>
        </w:rPr>
        <w:t xml:space="preserve"> </w:t>
      </w:r>
      <w:r w:rsidR="00C45367" w:rsidRPr="00D41129">
        <w:rPr>
          <w:rFonts w:ascii="Verdana" w:hAnsi="Verdana"/>
          <w:spacing w:val="-3"/>
          <w:sz w:val="20"/>
        </w:rPr>
        <w:t>o</w:t>
      </w:r>
      <w:r w:rsidRPr="00D41129">
        <w:rPr>
          <w:rFonts w:ascii="Verdana" w:hAnsi="Verdana"/>
          <w:spacing w:val="-3"/>
          <w:sz w:val="20"/>
        </w:rPr>
        <w:t xml:space="preserve"> "salto </w:t>
      </w:r>
      <w:r w:rsidR="00C45367" w:rsidRPr="00D41129">
        <w:rPr>
          <w:rFonts w:ascii="Verdana" w:hAnsi="Verdana"/>
          <w:spacing w:val="-3"/>
          <w:sz w:val="20"/>
        </w:rPr>
        <w:t>qualitativo</w:t>
      </w:r>
      <w:r w:rsidRPr="00D41129">
        <w:rPr>
          <w:rFonts w:ascii="Verdana" w:hAnsi="Verdana"/>
          <w:spacing w:val="-3"/>
          <w:sz w:val="20"/>
        </w:rPr>
        <w:t xml:space="preserve">" que </w:t>
      </w:r>
      <w:r w:rsidR="005D0F81">
        <w:rPr>
          <w:rFonts w:ascii="Verdana" w:hAnsi="Verdana"/>
          <w:spacing w:val="-3"/>
          <w:sz w:val="20"/>
        </w:rPr>
        <w:t xml:space="preserve">deveria ser dado </w:t>
      </w:r>
      <w:r w:rsidR="007229FD">
        <w:rPr>
          <w:rFonts w:ascii="Verdana" w:hAnsi="Verdana"/>
          <w:spacing w:val="-3"/>
          <w:sz w:val="20"/>
        </w:rPr>
        <w:t>à luz d</w:t>
      </w:r>
      <w:r w:rsidRPr="00D41129">
        <w:rPr>
          <w:rFonts w:ascii="Verdana" w:hAnsi="Verdana"/>
          <w:spacing w:val="-3"/>
          <w:sz w:val="20"/>
        </w:rPr>
        <w:t>a Conven</w:t>
      </w:r>
      <w:r w:rsidR="004A5DBF" w:rsidRPr="00D41129">
        <w:rPr>
          <w:rFonts w:ascii="Verdana" w:hAnsi="Verdana"/>
          <w:spacing w:val="-3"/>
          <w:sz w:val="20"/>
        </w:rPr>
        <w:t>ção</w:t>
      </w:r>
      <w:r w:rsidRPr="00D41129">
        <w:rPr>
          <w:rFonts w:ascii="Verdana" w:hAnsi="Verdana"/>
          <w:spacing w:val="-3"/>
          <w:sz w:val="20"/>
        </w:rPr>
        <w:t xml:space="preserve"> Americana:</w:t>
      </w:r>
      <w:r w:rsidR="00E63EE5">
        <w:rPr>
          <w:rFonts w:ascii="Verdana" w:hAnsi="Verdana"/>
          <w:spacing w:val="-3"/>
          <w:sz w:val="20"/>
        </w:rPr>
        <w:t xml:space="preserve"> </w:t>
      </w:r>
      <w:r w:rsidRPr="00D41129">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5D0F81" w:rsidRDefault="00D51599" w:rsidP="00E54BCA">
      <w:pPr>
        <w:suppressAutoHyphens/>
        <w:ind w:left="720" w:right="720"/>
        <w:jc w:val="both"/>
        <w:rPr>
          <w:rFonts w:ascii="Verdana" w:hAnsi="Verdana"/>
          <w:spacing w:val="-3"/>
          <w:sz w:val="18"/>
          <w:szCs w:val="18"/>
        </w:rPr>
      </w:pPr>
      <w:r w:rsidRPr="005D0F81">
        <w:rPr>
          <w:rFonts w:ascii="Verdana" w:hAnsi="Verdana"/>
          <w:spacing w:val="-3"/>
          <w:sz w:val="18"/>
          <w:szCs w:val="18"/>
        </w:rPr>
        <w:t>"</w:t>
      </w:r>
      <w:r w:rsidR="00C45367" w:rsidRPr="005D0F81">
        <w:rPr>
          <w:rFonts w:ascii="Verdana" w:hAnsi="Verdana"/>
          <w:spacing w:val="-3"/>
          <w:sz w:val="18"/>
          <w:szCs w:val="18"/>
        </w:rPr>
        <w:t>Trata-se</w:t>
      </w:r>
      <w:r w:rsidRPr="005D0F81">
        <w:rPr>
          <w:rFonts w:ascii="Verdana" w:hAnsi="Verdana"/>
          <w:spacing w:val="-3"/>
          <w:sz w:val="18"/>
          <w:szCs w:val="18"/>
        </w:rPr>
        <w:t xml:space="preserve"> de buscar </w:t>
      </w:r>
      <w:r w:rsidR="00C45367" w:rsidRPr="005D0F81">
        <w:rPr>
          <w:rFonts w:ascii="Verdana" w:hAnsi="Verdana"/>
          <w:spacing w:val="-3"/>
          <w:sz w:val="18"/>
          <w:szCs w:val="18"/>
        </w:rPr>
        <w:t>assegurar</w:t>
      </w:r>
      <w:r w:rsidRPr="005D0F81">
        <w:rPr>
          <w:rFonts w:ascii="Verdana" w:hAnsi="Verdana"/>
          <w:spacing w:val="-3"/>
          <w:sz w:val="18"/>
          <w:szCs w:val="18"/>
        </w:rPr>
        <w:t xml:space="preserve">, </w:t>
      </w:r>
      <w:r w:rsidR="00C45367" w:rsidRPr="005D0F81">
        <w:rPr>
          <w:rFonts w:ascii="Verdana" w:hAnsi="Verdana"/>
          <w:spacing w:val="-3"/>
          <w:sz w:val="18"/>
          <w:szCs w:val="18"/>
        </w:rPr>
        <w:t>já</w:t>
      </w:r>
      <w:r w:rsidRPr="005D0F81">
        <w:rPr>
          <w:rFonts w:ascii="Verdana" w:hAnsi="Verdana"/>
          <w:spacing w:val="-3"/>
          <w:sz w:val="18"/>
          <w:szCs w:val="18"/>
        </w:rPr>
        <w:t xml:space="preserve"> n</w:t>
      </w:r>
      <w:r w:rsidR="00C45367" w:rsidRPr="005D0F81">
        <w:rPr>
          <w:rFonts w:ascii="Verdana" w:hAnsi="Verdana"/>
          <w:spacing w:val="-3"/>
          <w:sz w:val="18"/>
          <w:szCs w:val="18"/>
        </w:rPr>
        <w:t xml:space="preserve">ão somente </w:t>
      </w:r>
      <w:r w:rsidRPr="005D0F81">
        <w:rPr>
          <w:rFonts w:ascii="Verdana" w:hAnsi="Verdana"/>
          <w:spacing w:val="-3"/>
          <w:sz w:val="18"/>
          <w:szCs w:val="18"/>
        </w:rPr>
        <w:t>a representa</w:t>
      </w:r>
      <w:r w:rsidR="004A5DBF" w:rsidRPr="005D0F81">
        <w:rPr>
          <w:rFonts w:ascii="Verdana" w:hAnsi="Verdana"/>
          <w:spacing w:val="-3"/>
          <w:sz w:val="18"/>
          <w:szCs w:val="18"/>
        </w:rPr>
        <w:t>ção</w:t>
      </w:r>
      <w:r w:rsidRPr="005D0F81">
        <w:rPr>
          <w:rFonts w:ascii="Verdana" w:hAnsi="Verdana"/>
          <w:spacing w:val="-3"/>
          <w:sz w:val="18"/>
          <w:szCs w:val="18"/>
        </w:rPr>
        <w:t xml:space="preserve"> </w:t>
      </w:r>
      <w:r w:rsidR="00C45367" w:rsidRPr="005D0F81">
        <w:rPr>
          <w:rFonts w:ascii="Verdana" w:hAnsi="Verdana"/>
          <w:spacing w:val="-3"/>
          <w:sz w:val="18"/>
          <w:szCs w:val="18"/>
        </w:rPr>
        <w:t>direta</w:t>
      </w:r>
      <w:r w:rsidRPr="005D0F81">
        <w:rPr>
          <w:rFonts w:ascii="Verdana" w:hAnsi="Verdana"/>
          <w:spacing w:val="-3"/>
          <w:sz w:val="18"/>
          <w:szCs w:val="18"/>
        </w:rPr>
        <w:t xml:space="preserve"> </w:t>
      </w:r>
      <w:r w:rsidR="00C45367" w:rsidRPr="005D0F81">
        <w:rPr>
          <w:rFonts w:ascii="Verdana" w:hAnsi="Verdana"/>
          <w:spacing w:val="-3"/>
          <w:sz w:val="18"/>
          <w:szCs w:val="18"/>
        </w:rPr>
        <w:t>das</w:t>
      </w:r>
      <w:r w:rsidRPr="005D0F81">
        <w:rPr>
          <w:rFonts w:ascii="Verdana" w:hAnsi="Verdana"/>
          <w:spacing w:val="-3"/>
          <w:sz w:val="18"/>
          <w:szCs w:val="18"/>
        </w:rPr>
        <w:t xml:space="preserve"> </w:t>
      </w:r>
      <w:r w:rsidR="00A90338" w:rsidRPr="005D0F81">
        <w:rPr>
          <w:rFonts w:ascii="Verdana" w:hAnsi="Verdana"/>
          <w:spacing w:val="-3"/>
          <w:sz w:val="18"/>
          <w:szCs w:val="18"/>
        </w:rPr>
        <w:t>vítimas</w:t>
      </w:r>
      <w:r w:rsidRPr="005D0F81">
        <w:rPr>
          <w:rFonts w:ascii="Verdana" w:hAnsi="Verdana"/>
          <w:spacing w:val="-3"/>
          <w:sz w:val="18"/>
          <w:szCs w:val="18"/>
        </w:rPr>
        <w:t xml:space="preserve"> o</w:t>
      </w:r>
      <w:r w:rsidR="00C45367" w:rsidRPr="005D0F81">
        <w:rPr>
          <w:rFonts w:ascii="Verdana" w:hAnsi="Verdana"/>
          <w:spacing w:val="-3"/>
          <w:sz w:val="18"/>
          <w:szCs w:val="18"/>
        </w:rPr>
        <w:t>u de seu</w:t>
      </w:r>
      <w:r w:rsidRPr="005D0F81">
        <w:rPr>
          <w:rFonts w:ascii="Verdana" w:hAnsi="Verdana"/>
          <w:spacing w:val="-3"/>
          <w:sz w:val="18"/>
          <w:szCs w:val="18"/>
        </w:rPr>
        <w:t>s familiares (</w:t>
      </w:r>
      <w:r w:rsidRPr="005D0F81">
        <w:rPr>
          <w:rFonts w:ascii="Verdana" w:hAnsi="Verdana"/>
          <w:i/>
          <w:spacing w:val="-3"/>
          <w:sz w:val="18"/>
          <w:szCs w:val="18"/>
        </w:rPr>
        <w:t>locus standi</w:t>
      </w:r>
      <w:r w:rsidRPr="005D0F81">
        <w:rPr>
          <w:rFonts w:ascii="Verdana" w:hAnsi="Verdana"/>
          <w:spacing w:val="-3"/>
          <w:sz w:val="18"/>
          <w:szCs w:val="18"/>
        </w:rPr>
        <w:t xml:space="preserve">) </w:t>
      </w:r>
      <w:r w:rsidR="00C45367" w:rsidRPr="005D0F81">
        <w:rPr>
          <w:rFonts w:ascii="Verdana" w:hAnsi="Verdana"/>
          <w:spacing w:val="-3"/>
          <w:sz w:val="18"/>
          <w:szCs w:val="18"/>
        </w:rPr>
        <w:t>no</w:t>
      </w:r>
      <w:r w:rsidRPr="005D0F81">
        <w:rPr>
          <w:rFonts w:ascii="Verdana" w:hAnsi="Verdana"/>
          <w:spacing w:val="-3"/>
          <w:sz w:val="18"/>
          <w:szCs w:val="18"/>
        </w:rPr>
        <w:t xml:space="preserve"> </w:t>
      </w:r>
      <w:r w:rsidR="00C45367" w:rsidRPr="005D0F81">
        <w:rPr>
          <w:rFonts w:ascii="Verdana" w:hAnsi="Verdana"/>
          <w:spacing w:val="-3"/>
          <w:sz w:val="18"/>
          <w:szCs w:val="18"/>
        </w:rPr>
        <w:t>procedimento</w:t>
      </w:r>
      <w:r w:rsidRPr="005D0F81">
        <w:rPr>
          <w:rFonts w:ascii="Verdana" w:hAnsi="Verdana"/>
          <w:spacing w:val="-3"/>
          <w:sz w:val="18"/>
          <w:szCs w:val="18"/>
        </w:rPr>
        <w:t xml:space="preserve"> </w:t>
      </w:r>
      <w:r w:rsidR="00C45367" w:rsidRPr="005D0F81">
        <w:rPr>
          <w:rFonts w:ascii="Verdana" w:hAnsi="Verdana"/>
          <w:spacing w:val="-3"/>
          <w:sz w:val="18"/>
          <w:szCs w:val="18"/>
        </w:rPr>
        <w:t>perante a</w:t>
      </w:r>
      <w:r w:rsidRPr="005D0F81">
        <w:rPr>
          <w:rFonts w:ascii="Verdana" w:hAnsi="Verdana"/>
          <w:spacing w:val="-3"/>
          <w:sz w:val="18"/>
          <w:szCs w:val="18"/>
        </w:rPr>
        <w:t xml:space="preserve"> Corte Interamericana </w:t>
      </w:r>
      <w:r w:rsidR="00C45367" w:rsidRPr="005D0F81">
        <w:rPr>
          <w:rFonts w:ascii="Verdana" w:hAnsi="Verdana"/>
          <w:spacing w:val="-3"/>
          <w:sz w:val="18"/>
          <w:szCs w:val="18"/>
        </w:rPr>
        <w:t>em</w:t>
      </w:r>
      <w:r w:rsidRPr="005D0F81">
        <w:rPr>
          <w:rFonts w:ascii="Verdana" w:hAnsi="Verdana"/>
          <w:spacing w:val="-3"/>
          <w:sz w:val="18"/>
          <w:szCs w:val="18"/>
        </w:rPr>
        <w:t xml:space="preserve"> casos </w:t>
      </w:r>
      <w:r w:rsidR="00C45367" w:rsidRPr="005D0F81">
        <w:rPr>
          <w:rFonts w:ascii="Verdana" w:hAnsi="Verdana"/>
          <w:spacing w:val="-3"/>
          <w:sz w:val="18"/>
          <w:szCs w:val="18"/>
        </w:rPr>
        <w:t>já</w:t>
      </w:r>
      <w:r w:rsidRPr="005D0F81">
        <w:rPr>
          <w:rFonts w:ascii="Verdana" w:hAnsi="Verdana"/>
          <w:spacing w:val="-3"/>
          <w:sz w:val="18"/>
          <w:szCs w:val="18"/>
        </w:rPr>
        <w:t xml:space="preserve"> enviados a </w:t>
      </w:r>
      <w:r w:rsidR="00C45367" w:rsidRPr="005D0F81">
        <w:rPr>
          <w:rFonts w:ascii="Verdana" w:hAnsi="Verdana"/>
          <w:spacing w:val="-3"/>
          <w:sz w:val="18"/>
          <w:szCs w:val="18"/>
        </w:rPr>
        <w:t>e</w:t>
      </w:r>
      <w:r w:rsidRPr="005D0F81">
        <w:rPr>
          <w:rFonts w:ascii="Verdana" w:hAnsi="Verdana"/>
          <w:spacing w:val="-3"/>
          <w:sz w:val="18"/>
          <w:szCs w:val="18"/>
        </w:rPr>
        <w:t xml:space="preserve">sta </w:t>
      </w:r>
      <w:r w:rsidR="00C45367" w:rsidRPr="005D0F81">
        <w:rPr>
          <w:rFonts w:ascii="Verdana" w:hAnsi="Verdana"/>
          <w:spacing w:val="-3"/>
          <w:sz w:val="18"/>
          <w:szCs w:val="18"/>
        </w:rPr>
        <w:t>pela</w:t>
      </w:r>
      <w:r w:rsidRPr="005D0F81">
        <w:rPr>
          <w:rFonts w:ascii="Verdana" w:hAnsi="Verdana"/>
          <w:spacing w:val="-3"/>
          <w:sz w:val="18"/>
          <w:szCs w:val="18"/>
        </w:rPr>
        <w:t xml:space="preserve"> </w:t>
      </w:r>
      <w:r w:rsidR="00F6109C" w:rsidRPr="005D0F81">
        <w:rPr>
          <w:rFonts w:ascii="Verdana" w:hAnsi="Verdana"/>
          <w:spacing w:val="-3"/>
          <w:sz w:val="18"/>
          <w:szCs w:val="18"/>
        </w:rPr>
        <w:t>Comissão</w:t>
      </w:r>
      <w:r w:rsidRPr="005D0F81">
        <w:rPr>
          <w:rFonts w:ascii="Verdana" w:hAnsi="Verdana"/>
          <w:spacing w:val="-3"/>
          <w:sz w:val="18"/>
          <w:szCs w:val="18"/>
        </w:rPr>
        <w:t xml:space="preserve"> (...), </w:t>
      </w:r>
      <w:r w:rsidR="00C45367" w:rsidRPr="005D0F81">
        <w:rPr>
          <w:rFonts w:ascii="Verdana" w:hAnsi="Verdana"/>
          <w:spacing w:val="-3"/>
          <w:sz w:val="18"/>
          <w:szCs w:val="18"/>
        </w:rPr>
        <w:t>mas</w:t>
      </w:r>
      <w:r w:rsidR="0014092F">
        <w:rPr>
          <w:rFonts w:ascii="Verdana" w:hAnsi="Verdana"/>
          <w:spacing w:val="-3"/>
          <w:sz w:val="18"/>
          <w:szCs w:val="18"/>
        </w:rPr>
        <w:t xml:space="preserve"> também</w:t>
      </w:r>
      <w:r w:rsidR="00C45367" w:rsidRPr="005D0F81">
        <w:rPr>
          <w:rFonts w:ascii="Verdana" w:hAnsi="Verdana"/>
          <w:spacing w:val="-3"/>
          <w:sz w:val="18"/>
          <w:szCs w:val="18"/>
        </w:rPr>
        <w:t xml:space="preserve"> o</w:t>
      </w:r>
      <w:r w:rsidRPr="005D0F81">
        <w:rPr>
          <w:rFonts w:ascii="Verdana" w:hAnsi="Verdana"/>
          <w:spacing w:val="-3"/>
          <w:sz w:val="18"/>
          <w:szCs w:val="18"/>
        </w:rPr>
        <w:t xml:space="preserve"> </w:t>
      </w:r>
      <w:r w:rsidR="00F6109C" w:rsidRPr="005D0F81">
        <w:rPr>
          <w:rFonts w:ascii="Verdana" w:hAnsi="Verdana"/>
          <w:spacing w:val="-3"/>
          <w:sz w:val="18"/>
          <w:szCs w:val="18"/>
        </w:rPr>
        <w:t>direito</w:t>
      </w:r>
      <w:r w:rsidRPr="005D0F81">
        <w:rPr>
          <w:rFonts w:ascii="Verdana" w:hAnsi="Verdana"/>
          <w:spacing w:val="-3"/>
          <w:sz w:val="18"/>
          <w:szCs w:val="18"/>
        </w:rPr>
        <w:t xml:space="preserve"> de </w:t>
      </w:r>
      <w:r w:rsidR="00C45367" w:rsidRPr="005D0F81">
        <w:rPr>
          <w:rFonts w:ascii="Verdana" w:hAnsi="Verdana"/>
          <w:spacing w:val="-3"/>
          <w:sz w:val="18"/>
          <w:szCs w:val="18"/>
        </w:rPr>
        <w:t>acesso</w:t>
      </w:r>
      <w:r w:rsidRPr="005D0F81">
        <w:rPr>
          <w:rFonts w:ascii="Verdana" w:hAnsi="Verdana"/>
          <w:spacing w:val="-3"/>
          <w:sz w:val="18"/>
          <w:szCs w:val="18"/>
        </w:rPr>
        <w:t xml:space="preserve"> direto </w:t>
      </w:r>
      <w:r w:rsidR="00C45367" w:rsidRPr="005D0F81">
        <w:rPr>
          <w:rFonts w:ascii="Verdana" w:hAnsi="Verdana"/>
          <w:spacing w:val="-3"/>
          <w:sz w:val="18"/>
          <w:szCs w:val="18"/>
        </w:rPr>
        <w:t>dos</w:t>
      </w:r>
      <w:r w:rsidRPr="005D0F81">
        <w:rPr>
          <w:rFonts w:ascii="Verdana" w:hAnsi="Verdana"/>
          <w:spacing w:val="-3"/>
          <w:sz w:val="18"/>
          <w:szCs w:val="18"/>
        </w:rPr>
        <w:t xml:space="preserve"> </w:t>
      </w:r>
      <w:r w:rsidR="00C45367" w:rsidRPr="005D0F81">
        <w:rPr>
          <w:rFonts w:ascii="Verdana" w:hAnsi="Verdana"/>
          <w:spacing w:val="-3"/>
          <w:sz w:val="18"/>
          <w:szCs w:val="18"/>
        </w:rPr>
        <w:t>indivíduos</w:t>
      </w:r>
      <w:r w:rsidRPr="005D0F81">
        <w:rPr>
          <w:rFonts w:ascii="Verdana" w:hAnsi="Verdana"/>
          <w:spacing w:val="-3"/>
          <w:sz w:val="18"/>
          <w:szCs w:val="18"/>
        </w:rPr>
        <w:t xml:space="preserve"> </w:t>
      </w:r>
      <w:r w:rsidR="00C45367" w:rsidRPr="005D0F81">
        <w:rPr>
          <w:rFonts w:ascii="Verdana" w:hAnsi="Verdana"/>
          <w:spacing w:val="-3"/>
          <w:sz w:val="18"/>
          <w:szCs w:val="18"/>
        </w:rPr>
        <w:t>per</w:t>
      </w:r>
      <w:r w:rsidRPr="005D0F81">
        <w:rPr>
          <w:rFonts w:ascii="Verdana" w:hAnsi="Verdana"/>
          <w:spacing w:val="-3"/>
          <w:sz w:val="18"/>
          <w:szCs w:val="18"/>
        </w:rPr>
        <w:t xml:space="preserve">ante </w:t>
      </w:r>
      <w:r w:rsidR="00C45367" w:rsidRPr="005D0F81">
        <w:rPr>
          <w:rFonts w:ascii="Verdana" w:hAnsi="Verdana"/>
          <w:spacing w:val="-3"/>
          <w:sz w:val="18"/>
          <w:szCs w:val="18"/>
        </w:rPr>
        <w:t>a</w:t>
      </w:r>
      <w:r w:rsidRPr="005D0F81">
        <w:rPr>
          <w:rFonts w:ascii="Verdana" w:hAnsi="Verdana"/>
          <w:spacing w:val="-3"/>
          <w:sz w:val="18"/>
          <w:szCs w:val="18"/>
        </w:rPr>
        <w:t xml:space="preserve"> </w:t>
      </w:r>
      <w:r w:rsidR="00C45367" w:rsidRPr="005D0F81">
        <w:rPr>
          <w:rFonts w:ascii="Verdana" w:hAnsi="Verdana"/>
          <w:spacing w:val="-3"/>
          <w:sz w:val="18"/>
          <w:szCs w:val="18"/>
        </w:rPr>
        <w:t>própria</w:t>
      </w:r>
      <w:r w:rsidRPr="005D0F81">
        <w:rPr>
          <w:rFonts w:ascii="Verdana" w:hAnsi="Verdana"/>
          <w:spacing w:val="-3"/>
          <w:sz w:val="18"/>
          <w:szCs w:val="18"/>
        </w:rPr>
        <w:t xml:space="preserve"> Corte (</w:t>
      </w:r>
      <w:r w:rsidRPr="005D0F81">
        <w:rPr>
          <w:rFonts w:ascii="Verdana" w:hAnsi="Verdana"/>
          <w:i/>
          <w:spacing w:val="-3"/>
          <w:sz w:val="18"/>
          <w:szCs w:val="18"/>
        </w:rPr>
        <w:t>jus standi</w:t>
      </w:r>
      <w:r w:rsidRPr="005D0F81">
        <w:rPr>
          <w:rFonts w:ascii="Verdana" w:hAnsi="Verdana"/>
          <w:spacing w:val="-3"/>
          <w:sz w:val="18"/>
          <w:szCs w:val="18"/>
        </w:rPr>
        <w:t xml:space="preserve">), para </w:t>
      </w:r>
      <w:r w:rsidR="00C45367" w:rsidRPr="005D0F81">
        <w:rPr>
          <w:rFonts w:ascii="Verdana" w:hAnsi="Verdana"/>
          <w:spacing w:val="-3"/>
          <w:sz w:val="18"/>
          <w:szCs w:val="18"/>
        </w:rPr>
        <w:t>trazer</w:t>
      </w:r>
      <w:r w:rsidRPr="005D0F81">
        <w:rPr>
          <w:rFonts w:ascii="Verdana" w:hAnsi="Verdana"/>
          <w:spacing w:val="-3"/>
          <w:sz w:val="18"/>
          <w:szCs w:val="18"/>
        </w:rPr>
        <w:t xml:space="preserve"> </w:t>
      </w:r>
      <w:r w:rsidR="00C45367" w:rsidRPr="005D0F81">
        <w:rPr>
          <w:rFonts w:ascii="Verdana" w:hAnsi="Verdana"/>
          <w:spacing w:val="-3"/>
          <w:sz w:val="18"/>
          <w:szCs w:val="18"/>
        </w:rPr>
        <w:t>um</w:t>
      </w:r>
      <w:r w:rsidRPr="005D0F81">
        <w:rPr>
          <w:rFonts w:ascii="Verdana" w:hAnsi="Verdana"/>
          <w:spacing w:val="-3"/>
          <w:sz w:val="18"/>
          <w:szCs w:val="18"/>
        </w:rPr>
        <w:t xml:space="preserve"> caso </w:t>
      </w:r>
      <w:r w:rsidR="00C45367" w:rsidRPr="005D0F81">
        <w:rPr>
          <w:rFonts w:ascii="Verdana" w:hAnsi="Verdana"/>
          <w:spacing w:val="-3"/>
          <w:sz w:val="18"/>
          <w:szCs w:val="18"/>
        </w:rPr>
        <w:t>diretamente</w:t>
      </w:r>
      <w:r w:rsidRPr="005D0F81">
        <w:rPr>
          <w:rFonts w:ascii="Verdana" w:hAnsi="Verdana"/>
          <w:spacing w:val="-3"/>
          <w:sz w:val="18"/>
          <w:szCs w:val="18"/>
        </w:rPr>
        <w:t xml:space="preserve"> </w:t>
      </w:r>
      <w:r w:rsidR="00C45367" w:rsidRPr="005D0F81">
        <w:rPr>
          <w:rFonts w:ascii="Verdana" w:hAnsi="Verdana"/>
          <w:spacing w:val="-3"/>
          <w:sz w:val="18"/>
          <w:szCs w:val="18"/>
        </w:rPr>
        <w:t>per</w:t>
      </w:r>
      <w:r w:rsidRPr="005D0F81">
        <w:rPr>
          <w:rFonts w:ascii="Verdana" w:hAnsi="Verdana"/>
          <w:spacing w:val="-3"/>
          <w:sz w:val="18"/>
          <w:szCs w:val="18"/>
        </w:rPr>
        <w:t xml:space="preserve">ante </w:t>
      </w:r>
      <w:r w:rsidR="00C45367" w:rsidRPr="005D0F81">
        <w:rPr>
          <w:rFonts w:ascii="Verdana" w:hAnsi="Verdana"/>
          <w:spacing w:val="-3"/>
          <w:sz w:val="18"/>
          <w:szCs w:val="18"/>
        </w:rPr>
        <w:t>ela</w:t>
      </w:r>
      <w:r w:rsidRPr="005D0F81">
        <w:rPr>
          <w:rFonts w:ascii="Verdana" w:hAnsi="Verdana"/>
          <w:spacing w:val="-3"/>
          <w:sz w:val="18"/>
          <w:szCs w:val="18"/>
        </w:rPr>
        <w:t xml:space="preserve">, como futuro </w:t>
      </w:r>
      <w:r w:rsidR="00C45367" w:rsidRPr="005D0F81">
        <w:rPr>
          <w:rFonts w:ascii="Verdana" w:hAnsi="Verdana"/>
          <w:spacing w:val="-3"/>
          <w:sz w:val="18"/>
          <w:szCs w:val="18"/>
        </w:rPr>
        <w:t>órgão</w:t>
      </w:r>
      <w:r w:rsidRPr="005D0F81">
        <w:rPr>
          <w:rFonts w:ascii="Verdana" w:hAnsi="Verdana"/>
          <w:spacing w:val="-3"/>
          <w:sz w:val="18"/>
          <w:szCs w:val="18"/>
        </w:rPr>
        <w:t xml:space="preserve"> </w:t>
      </w:r>
      <w:r w:rsidR="00C45367" w:rsidRPr="005D0F81">
        <w:rPr>
          <w:rFonts w:ascii="Verdana" w:hAnsi="Verdana"/>
          <w:spacing w:val="-3"/>
          <w:sz w:val="18"/>
          <w:szCs w:val="18"/>
        </w:rPr>
        <w:t>jurisdicional</w:t>
      </w:r>
      <w:r w:rsidRPr="005D0F81">
        <w:rPr>
          <w:rFonts w:ascii="Verdana" w:hAnsi="Verdana"/>
          <w:spacing w:val="-3"/>
          <w:sz w:val="18"/>
          <w:szCs w:val="18"/>
        </w:rPr>
        <w:t xml:space="preserve"> único para </w:t>
      </w:r>
      <w:r w:rsidR="00C45367" w:rsidRPr="005D0F81">
        <w:rPr>
          <w:rFonts w:ascii="Verdana" w:hAnsi="Verdana"/>
          <w:spacing w:val="-3"/>
          <w:sz w:val="18"/>
          <w:szCs w:val="18"/>
        </w:rPr>
        <w:t>a</w:t>
      </w:r>
      <w:r w:rsidRPr="005D0F81">
        <w:rPr>
          <w:rFonts w:ascii="Verdana" w:hAnsi="Verdana"/>
          <w:spacing w:val="-3"/>
          <w:sz w:val="18"/>
          <w:szCs w:val="18"/>
        </w:rPr>
        <w:t xml:space="preserve"> solu</w:t>
      </w:r>
      <w:r w:rsidR="004A5DBF" w:rsidRPr="005D0F81">
        <w:rPr>
          <w:rFonts w:ascii="Verdana" w:hAnsi="Verdana"/>
          <w:spacing w:val="-3"/>
          <w:sz w:val="18"/>
          <w:szCs w:val="18"/>
        </w:rPr>
        <w:t>ção</w:t>
      </w:r>
      <w:r w:rsidRPr="005D0F81">
        <w:rPr>
          <w:rFonts w:ascii="Verdana" w:hAnsi="Verdana"/>
          <w:spacing w:val="-3"/>
          <w:sz w:val="18"/>
          <w:szCs w:val="18"/>
        </w:rPr>
        <w:t xml:space="preserve"> de casos concretos </w:t>
      </w:r>
      <w:r w:rsidR="00C45367" w:rsidRPr="005D0F81">
        <w:rPr>
          <w:rFonts w:ascii="Verdana" w:hAnsi="Verdana"/>
          <w:spacing w:val="-3"/>
          <w:sz w:val="18"/>
          <w:szCs w:val="18"/>
        </w:rPr>
        <w:t xml:space="preserve">sob </w:t>
      </w:r>
      <w:r w:rsidRPr="005D0F81">
        <w:rPr>
          <w:rFonts w:ascii="Verdana" w:hAnsi="Verdana"/>
          <w:spacing w:val="-3"/>
          <w:sz w:val="18"/>
          <w:szCs w:val="18"/>
        </w:rPr>
        <w:t>a Conven</w:t>
      </w:r>
      <w:r w:rsidR="004A5DBF" w:rsidRPr="005D0F81">
        <w:rPr>
          <w:rFonts w:ascii="Verdana" w:hAnsi="Verdana"/>
          <w:spacing w:val="-3"/>
          <w:sz w:val="18"/>
          <w:szCs w:val="18"/>
        </w:rPr>
        <w:t>ção</w:t>
      </w:r>
      <w:r w:rsidRPr="005D0F81">
        <w:rPr>
          <w:rFonts w:ascii="Verdana" w:hAnsi="Verdana"/>
          <w:spacing w:val="-3"/>
          <w:sz w:val="18"/>
          <w:szCs w:val="18"/>
        </w:rPr>
        <w:t xml:space="preserve"> Americana. (...)</w:t>
      </w:r>
    </w:p>
    <w:p w:rsidR="005D0F81" w:rsidRPr="005D0F81" w:rsidRDefault="005D0F81" w:rsidP="00E54BCA">
      <w:pPr>
        <w:suppressAutoHyphens/>
        <w:ind w:left="720" w:right="720"/>
        <w:jc w:val="both"/>
        <w:rPr>
          <w:rFonts w:ascii="Verdana" w:hAnsi="Verdana"/>
          <w:spacing w:val="-3"/>
          <w:sz w:val="18"/>
          <w:szCs w:val="18"/>
        </w:rPr>
      </w:pPr>
    </w:p>
    <w:p w:rsidR="00D51599" w:rsidRPr="005D0F81" w:rsidRDefault="00D51599" w:rsidP="00E54BCA">
      <w:pPr>
        <w:suppressAutoHyphens/>
        <w:ind w:left="720" w:right="720"/>
        <w:jc w:val="both"/>
        <w:rPr>
          <w:rFonts w:ascii="Verdana" w:hAnsi="Verdana"/>
          <w:spacing w:val="-3"/>
          <w:sz w:val="18"/>
          <w:szCs w:val="18"/>
        </w:rPr>
      </w:pPr>
      <w:r w:rsidRPr="005D0F81">
        <w:rPr>
          <w:rFonts w:ascii="Verdana" w:hAnsi="Verdana"/>
          <w:spacing w:val="-3"/>
          <w:sz w:val="18"/>
          <w:szCs w:val="18"/>
        </w:rPr>
        <w:lastRenderedPageBreak/>
        <w:t>(...)</w:t>
      </w:r>
      <w:r w:rsidR="00FE4DD9">
        <w:rPr>
          <w:rFonts w:ascii="Verdana" w:hAnsi="Verdana"/>
          <w:spacing w:val="-3"/>
          <w:sz w:val="18"/>
          <w:szCs w:val="18"/>
        </w:rPr>
        <w:t xml:space="preserve"> N</w:t>
      </w:r>
      <w:r w:rsidR="00FE4DD9" w:rsidRPr="005D0F81">
        <w:rPr>
          <w:rFonts w:ascii="Verdana" w:hAnsi="Verdana"/>
          <w:spacing w:val="-3"/>
          <w:sz w:val="18"/>
          <w:szCs w:val="18"/>
        </w:rPr>
        <w:t>o meu modo de ver</w:t>
      </w:r>
      <w:r w:rsidR="00FE4DD9">
        <w:rPr>
          <w:rFonts w:ascii="Verdana" w:hAnsi="Verdana"/>
          <w:spacing w:val="-3"/>
          <w:sz w:val="18"/>
          <w:szCs w:val="18"/>
        </w:rPr>
        <w:t>,</w:t>
      </w:r>
      <w:r w:rsidRPr="005D0F81">
        <w:rPr>
          <w:rFonts w:ascii="Verdana" w:hAnsi="Verdana"/>
          <w:spacing w:val="-3"/>
          <w:sz w:val="18"/>
          <w:szCs w:val="18"/>
        </w:rPr>
        <w:t xml:space="preserve"> este salto </w:t>
      </w:r>
      <w:r w:rsidR="00C45367" w:rsidRPr="005D0F81">
        <w:rPr>
          <w:rFonts w:ascii="Verdana" w:hAnsi="Verdana"/>
          <w:spacing w:val="-3"/>
          <w:sz w:val="18"/>
          <w:szCs w:val="18"/>
        </w:rPr>
        <w:t>qualitativo</w:t>
      </w:r>
      <w:r w:rsidRPr="005D0F81">
        <w:rPr>
          <w:rFonts w:ascii="Verdana" w:hAnsi="Verdana"/>
          <w:spacing w:val="-3"/>
          <w:sz w:val="18"/>
          <w:szCs w:val="18"/>
        </w:rPr>
        <w:t xml:space="preserve"> </w:t>
      </w:r>
      <w:r w:rsidR="00C45367" w:rsidRPr="005D0F81">
        <w:rPr>
          <w:rFonts w:ascii="Verdana" w:hAnsi="Verdana"/>
          <w:spacing w:val="-3"/>
          <w:sz w:val="18"/>
          <w:szCs w:val="18"/>
        </w:rPr>
        <w:t>atenderia</w:t>
      </w:r>
      <w:r w:rsidRPr="005D0F81">
        <w:rPr>
          <w:rFonts w:ascii="Verdana" w:hAnsi="Verdana"/>
          <w:spacing w:val="-3"/>
          <w:sz w:val="18"/>
          <w:szCs w:val="18"/>
        </w:rPr>
        <w:t>,</w:t>
      </w:r>
      <w:r w:rsidR="00FE4DD9" w:rsidRPr="00FE4DD9">
        <w:rPr>
          <w:rFonts w:ascii="Verdana" w:hAnsi="Verdana"/>
          <w:spacing w:val="-3"/>
          <w:sz w:val="18"/>
          <w:szCs w:val="18"/>
        </w:rPr>
        <w:t xml:space="preserve"> </w:t>
      </w:r>
      <w:r w:rsidR="00FE4DD9">
        <w:rPr>
          <w:rFonts w:ascii="Verdana" w:hAnsi="Verdana"/>
          <w:spacing w:val="-3"/>
          <w:sz w:val="18"/>
          <w:szCs w:val="18"/>
        </w:rPr>
        <w:t>sobre</w:t>
      </w:r>
      <w:r w:rsidR="00FE4DD9" w:rsidRPr="005D0F81">
        <w:rPr>
          <w:rFonts w:ascii="Verdana" w:hAnsi="Verdana"/>
          <w:spacing w:val="-3"/>
          <w:sz w:val="18"/>
          <w:szCs w:val="18"/>
        </w:rPr>
        <w:t>tudo,</w:t>
      </w:r>
      <w:r w:rsidRPr="005D0F81">
        <w:rPr>
          <w:rFonts w:ascii="Verdana" w:hAnsi="Verdana"/>
          <w:spacing w:val="-3"/>
          <w:sz w:val="18"/>
          <w:szCs w:val="18"/>
        </w:rPr>
        <w:t xml:space="preserve"> a </w:t>
      </w:r>
      <w:r w:rsidR="00C45367" w:rsidRPr="005D0F81">
        <w:rPr>
          <w:rFonts w:ascii="Verdana" w:hAnsi="Verdana"/>
          <w:spacing w:val="-3"/>
          <w:sz w:val="18"/>
          <w:szCs w:val="18"/>
        </w:rPr>
        <w:t>um</w:t>
      </w:r>
      <w:r w:rsidRPr="005D0F81">
        <w:rPr>
          <w:rFonts w:ascii="Verdana" w:hAnsi="Verdana"/>
          <w:spacing w:val="-3"/>
          <w:sz w:val="18"/>
          <w:szCs w:val="18"/>
        </w:rPr>
        <w:t xml:space="preserve"> imperativo de </w:t>
      </w:r>
      <w:r w:rsidR="00A82FA6" w:rsidRPr="005D0F81">
        <w:rPr>
          <w:rFonts w:ascii="Verdana" w:hAnsi="Verdana"/>
          <w:spacing w:val="-3"/>
          <w:sz w:val="18"/>
          <w:szCs w:val="18"/>
        </w:rPr>
        <w:t>justiça</w:t>
      </w:r>
      <w:r w:rsidRPr="005D0F81">
        <w:rPr>
          <w:rFonts w:ascii="Verdana" w:hAnsi="Verdana"/>
          <w:spacing w:val="-3"/>
          <w:sz w:val="18"/>
          <w:szCs w:val="18"/>
        </w:rPr>
        <w:t xml:space="preserve">. </w:t>
      </w:r>
      <w:r w:rsidR="00C45367" w:rsidRPr="005D0F81">
        <w:rPr>
          <w:rFonts w:ascii="Verdana" w:hAnsi="Verdana"/>
          <w:spacing w:val="-3"/>
          <w:sz w:val="18"/>
          <w:szCs w:val="18"/>
        </w:rPr>
        <w:t>O</w:t>
      </w:r>
      <w:r w:rsidRPr="005D0F81">
        <w:rPr>
          <w:rFonts w:ascii="Verdana" w:hAnsi="Verdana"/>
          <w:spacing w:val="-3"/>
          <w:sz w:val="18"/>
          <w:szCs w:val="18"/>
        </w:rPr>
        <w:t xml:space="preserve"> </w:t>
      </w:r>
      <w:r w:rsidRPr="005D0F81">
        <w:rPr>
          <w:rFonts w:ascii="Verdana" w:hAnsi="Verdana"/>
          <w:i/>
          <w:spacing w:val="-3"/>
          <w:sz w:val="18"/>
          <w:szCs w:val="18"/>
        </w:rPr>
        <w:t>jus standi</w:t>
      </w:r>
      <w:r w:rsidRPr="005D0F81">
        <w:rPr>
          <w:rFonts w:ascii="Verdana" w:hAnsi="Verdana"/>
          <w:spacing w:val="-3"/>
          <w:sz w:val="18"/>
          <w:szCs w:val="18"/>
        </w:rPr>
        <w:t xml:space="preserve"> - n</w:t>
      </w:r>
      <w:r w:rsidR="00C45367" w:rsidRPr="005D0F81">
        <w:rPr>
          <w:rFonts w:ascii="Verdana" w:hAnsi="Verdana"/>
          <w:spacing w:val="-3"/>
          <w:sz w:val="18"/>
          <w:szCs w:val="18"/>
        </w:rPr>
        <w:t>ão mai</w:t>
      </w:r>
      <w:r w:rsidRPr="005D0F81">
        <w:rPr>
          <w:rFonts w:ascii="Verdana" w:hAnsi="Verdana"/>
          <w:spacing w:val="-3"/>
          <w:sz w:val="18"/>
          <w:szCs w:val="18"/>
        </w:rPr>
        <w:t xml:space="preserve">s apenas </w:t>
      </w:r>
      <w:r w:rsidRPr="005D0F81">
        <w:rPr>
          <w:rFonts w:ascii="Verdana" w:hAnsi="Verdana"/>
          <w:i/>
          <w:spacing w:val="-3"/>
          <w:sz w:val="18"/>
          <w:szCs w:val="18"/>
        </w:rPr>
        <w:t>locus standi in judicio</w:t>
      </w:r>
      <w:r w:rsidRPr="005D0F81">
        <w:rPr>
          <w:rFonts w:ascii="Verdana" w:hAnsi="Verdana"/>
          <w:spacing w:val="-3"/>
          <w:sz w:val="18"/>
          <w:szCs w:val="18"/>
        </w:rPr>
        <w:t xml:space="preserve"> - </w:t>
      </w:r>
      <w:r w:rsidR="00C45367" w:rsidRPr="005D0F81">
        <w:rPr>
          <w:rFonts w:ascii="Verdana" w:hAnsi="Verdana"/>
          <w:spacing w:val="-3"/>
          <w:sz w:val="18"/>
          <w:szCs w:val="18"/>
        </w:rPr>
        <w:t>irrestrito</w:t>
      </w:r>
      <w:r w:rsidRPr="005D0F81">
        <w:rPr>
          <w:rFonts w:ascii="Verdana" w:hAnsi="Verdana"/>
          <w:spacing w:val="-3"/>
          <w:sz w:val="18"/>
          <w:szCs w:val="18"/>
        </w:rPr>
        <w:t xml:space="preserve"> </w:t>
      </w:r>
      <w:r w:rsidR="00C45367" w:rsidRPr="005D0F81">
        <w:rPr>
          <w:rFonts w:ascii="Verdana" w:hAnsi="Verdana"/>
          <w:spacing w:val="-3"/>
          <w:sz w:val="18"/>
          <w:szCs w:val="18"/>
        </w:rPr>
        <w:t>dos</w:t>
      </w:r>
      <w:r w:rsidRPr="005D0F81">
        <w:rPr>
          <w:rFonts w:ascii="Verdana" w:hAnsi="Verdana"/>
          <w:spacing w:val="-3"/>
          <w:sz w:val="18"/>
          <w:szCs w:val="18"/>
        </w:rPr>
        <w:t xml:space="preserve"> </w:t>
      </w:r>
      <w:r w:rsidR="00C45367" w:rsidRPr="005D0F81">
        <w:rPr>
          <w:rFonts w:ascii="Verdana" w:hAnsi="Verdana"/>
          <w:spacing w:val="-3"/>
          <w:sz w:val="18"/>
          <w:szCs w:val="18"/>
        </w:rPr>
        <w:t>indivíduos</w:t>
      </w:r>
      <w:r w:rsidRPr="005D0F81">
        <w:rPr>
          <w:rFonts w:ascii="Verdana" w:hAnsi="Verdana"/>
          <w:spacing w:val="-3"/>
          <w:sz w:val="18"/>
          <w:szCs w:val="18"/>
        </w:rPr>
        <w:t xml:space="preserve"> </w:t>
      </w:r>
      <w:r w:rsidR="00C45367" w:rsidRPr="005D0F81">
        <w:rPr>
          <w:rFonts w:ascii="Verdana" w:hAnsi="Verdana"/>
          <w:spacing w:val="-3"/>
          <w:sz w:val="18"/>
          <w:szCs w:val="18"/>
        </w:rPr>
        <w:t xml:space="preserve">perante </w:t>
      </w:r>
      <w:r w:rsidRPr="005D0F81">
        <w:rPr>
          <w:rFonts w:ascii="Verdana" w:hAnsi="Verdana"/>
          <w:spacing w:val="-3"/>
          <w:sz w:val="18"/>
          <w:szCs w:val="18"/>
        </w:rPr>
        <w:t xml:space="preserve">a </w:t>
      </w:r>
      <w:r w:rsidR="00C45367" w:rsidRPr="005D0F81">
        <w:rPr>
          <w:rFonts w:ascii="Verdana" w:hAnsi="Verdana"/>
          <w:spacing w:val="-3"/>
          <w:sz w:val="18"/>
          <w:szCs w:val="18"/>
        </w:rPr>
        <w:t>própria</w:t>
      </w:r>
      <w:r w:rsidRPr="005D0F81">
        <w:rPr>
          <w:rFonts w:ascii="Verdana" w:hAnsi="Verdana"/>
          <w:spacing w:val="-3"/>
          <w:sz w:val="18"/>
          <w:szCs w:val="18"/>
        </w:rPr>
        <w:t xml:space="preserve"> Corte Interamericana representa,</w:t>
      </w:r>
      <w:r w:rsidR="00E63EE5">
        <w:rPr>
          <w:rFonts w:ascii="Verdana" w:hAnsi="Verdana"/>
          <w:spacing w:val="-3"/>
          <w:sz w:val="18"/>
          <w:szCs w:val="18"/>
        </w:rPr>
        <w:t xml:space="preserve"> </w:t>
      </w:r>
      <w:r w:rsidRPr="005D0F81">
        <w:rPr>
          <w:rFonts w:ascii="Verdana" w:hAnsi="Verdana"/>
          <w:spacing w:val="-3"/>
          <w:sz w:val="18"/>
          <w:szCs w:val="18"/>
        </w:rPr>
        <w:t xml:space="preserve">como </w:t>
      </w:r>
      <w:r w:rsidR="007B52B8" w:rsidRPr="005D0F81">
        <w:rPr>
          <w:rFonts w:ascii="Verdana" w:hAnsi="Verdana"/>
          <w:spacing w:val="-3"/>
          <w:sz w:val="18"/>
          <w:szCs w:val="18"/>
        </w:rPr>
        <w:t>afirmei</w:t>
      </w:r>
      <w:r w:rsidR="00C45367" w:rsidRPr="005D0F81">
        <w:rPr>
          <w:rFonts w:ascii="Verdana" w:hAnsi="Verdana"/>
          <w:spacing w:val="-3"/>
          <w:sz w:val="18"/>
          <w:szCs w:val="18"/>
        </w:rPr>
        <w:t xml:space="preserve"> em meu</w:t>
      </w:r>
      <w:r w:rsidRPr="005D0F81">
        <w:rPr>
          <w:rFonts w:ascii="Verdana" w:hAnsi="Verdana"/>
          <w:spacing w:val="-3"/>
          <w:sz w:val="18"/>
          <w:szCs w:val="18"/>
        </w:rPr>
        <w:t xml:space="preserve">s Votos </w:t>
      </w:r>
      <w:r w:rsidR="00C45367" w:rsidRPr="005D0F81">
        <w:rPr>
          <w:rFonts w:ascii="Verdana" w:hAnsi="Verdana"/>
          <w:spacing w:val="-3"/>
          <w:sz w:val="18"/>
          <w:szCs w:val="18"/>
        </w:rPr>
        <w:t>em</w:t>
      </w:r>
      <w:r w:rsidRPr="005D0F81">
        <w:rPr>
          <w:rFonts w:ascii="Verdana" w:hAnsi="Verdana"/>
          <w:spacing w:val="-3"/>
          <w:sz w:val="18"/>
          <w:szCs w:val="18"/>
        </w:rPr>
        <w:t xml:space="preserve"> </w:t>
      </w:r>
      <w:r w:rsidR="00F9294D" w:rsidRPr="005D0F81">
        <w:rPr>
          <w:rFonts w:ascii="Verdana" w:hAnsi="Verdana"/>
          <w:spacing w:val="-3"/>
          <w:sz w:val="18"/>
          <w:szCs w:val="18"/>
        </w:rPr>
        <w:t>outros</w:t>
      </w:r>
      <w:r w:rsidRPr="005D0F81">
        <w:rPr>
          <w:rFonts w:ascii="Verdana" w:hAnsi="Verdana"/>
          <w:spacing w:val="-3"/>
          <w:sz w:val="18"/>
          <w:szCs w:val="18"/>
        </w:rPr>
        <w:t xml:space="preserve"> casos </w:t>
      </w:r>
      <w:r w:rsidR="00C45367" w:rsidRPr="005D0F81">
        <w:rPr>
          <w:rFonts w:ascii="Verdana" w:hAnsi="Verdana"/>
          <w:spacing w:val="-3"/>
          <w:sz w:val="18"/>
          <w:szCs w:val="18"/>
        </w:rPr>
        <w:t xml:space="preserve">perante </w:t>
      </w:r>
      <w:r w:rsidRPr="005D0F81">
        <w:rPr>
          <w:rFonts w:ascii="Verdana" w:hAnsi="Verdana"/>
          <w:spacing w:val="-3"/>
          <w:sz w:val="18"/>
          <w:szCs w:val="18"/>
        </w:rPr>
        <w:t>a Corte</w:t>
      </w:r>
      <w:r w:rsidR="00C45367" w:rsidRPr="005D0F81">
        <w:rPr>
          <w:rFonts w:ascii="Verdana" w:hAnsi="Verdana"/>
          <w:spacing w:val="-3"/>
          <w:sz w:val="18"/>
          <w:szCs w:val="18"/>
        </w:rPr>
        <w:t>,</w:t>
      </w:r>
      <w:r w:rsidRPr="005D0F81">
        <w:rPr>
          <w:rStyle w:val="Refdenotaalpie"/>
          <w:rFonts w:ascii="Verdana" w:hAnsi="Verdana"/>
          <w:spacing w:val="-3"/>
          <w:sz w:val="18"/>
          <w:szCs w:val="18"/>
        </w:rPr>
        <w:footnoteReference w:id="234"/>
      </w:r>
      <w:r w:rsidR="00C45367" w:rsidRPr="005D0F81">
        <w:rPr>
          <w:rFonts w:ascii="Verdana" w:hAnsi="Verdana"/>
          <w:spacing w:val="-3"/>
          <w:sz w:val="18"/>
          <w:szCs w:val="18"/>
        </w:rPr>
        <w:t xml:space="preserve"> </w:t>
      </w:r>
      <w:r w:rsidRPr="005D0F81">
        <w:rPr>
          <w:rFonts w:ascii="Verdana" w:hAnsi="Verdana"/>
          <w:spacing w:val="-3"/>
          <w:sz w:val="18"/>
          <w:szCs w:val="18"/>
        </w:rPr>
        <w:t xml:space="preserve">a </w:t>
      </w:r>
      <w:r w:rsidR="00C45367" w:rsidRPr="005D0F81">
        <w:rPr>
          <w:rFonts w:ascii="Verdana" w:hAnsi="Verdana"/>
          <w:spacing w:val="-3"/>
          <w:sz w:val="18"/>
          <w:szCs w:val="18"/>
        </w:rPr>
        <w:t>consequência</w:t>
      </w:r>
      <w:r w:rsidRPr="005D0F81">
        <w:rPr>
          <w:rFonts w:ascii="Verdana" w:hAnsi="Verdana"/>
          <w:spacing w:val="-3"/>
          <w:sz w:val="18"/>
          <w:szCs w:val="18"/>
        </w:rPr>
        <w:t xml:space="preserve"> lógica </w:t>
      </w:r>
      <w:r w:rsidR="00C45367" w:rsidRPr="005D0F81">
        <w:rPr>
          <w:rFonts w:ascii="Verdana" w:hAnsi="Verdana"/>
          <w:spacing w:val="-3"/>
          <w:sz w:val="18"/>
          <w:szCs w:val="18"/>
        </w:rPr>
        <w:t>da</w:t>
      </w:r>
      <w:r w:rsidRPr="005D0F81">
        <w:rPr>
          <w:rFonts w:ascii="Verdana" w:hAnsi="Verdana"/>
          <w:spacing w:val="-3"/>
          <w:sz w:val="18"/>
          <w:szCs w:val="18"/>
        </w:rPr>
        <w:t xml:space="preserve"> concep</w:t>
      </w:r>
      <w:r w:rsidR="004A5DBF" w:rsidRPr="005D0F81">
        <w:rPr>
          <w:rFonts w:ascii="Verdana" w:hAnsi="Verdana"/>
          <w:spacing w:val="-3"/>
          <w:sz w:val="18"/>
          <w:szCs w:val="18"/>
        </w:rPr>
        <w:t>ção</w:t>
      </w:r>
      <w:r w:rsidRPr="005D0F81">
        <w:rPr>
          <w:rFonts w:ascii="Verdana" w:hAnsi="Verdana"/>
          <w:spacing w:val="-3"/>
          <w:sz w:val="18"/>
          <w:szCs w:val="18"/>
        </w:rPr>
        <w:t xml:space="preserve"> </w:t>
      </w:r>
      <w:r w:rsidR="00C45367" w:rsidRPr="005D0F81">
        <w:rPr>
          <w:rFonts w:ascii="Verdana" w:hAnsi="Verdana"/>
          <w:spacing w:val="-3"/>
          <w:sz w:val="18"/>
          <w:szCs w:val="18"/>
        </w:rPr>
        <w:t>e</w:t>
      </w:r>
      <w:r w:rsidRPr="005D0F81">
        <w:rPr>
          <w:rFonts w:ascii="Verdana" w:hAnsi="Verdana"/>
          <w:spacing w:val="-3"/>
          <w:sz w:val="18"/>
          <w:szCs w:val="18"/>
        </w:rPr>
        <w:t xml:space="preserve"> formula</w:t>
      </w:r>
      <w:r w:rsidR="004A5DBF" w:rsidRPr="005D0F81">
        <w:rPr>
          <w:rFonts w:ascii="Verdana" w:hAnsi="Verdana"/>
          <w:spacing w:val="-3"/>
          <w:sz w:val="18"/>
          <w:szCs w:val="18"/>
        </w:rPr>
        <w:t>ção</w:t>
      </w:r>
      <w:r w:rsidRPr="005D0F81">
        <w:rPr>
          <w:rFonts w:ascii="Verdana" w:hAnsi="Verdana"/>
          <w:spacing w:val="-3"/>
          <w:sz w:val="18"/>
          <w:szCs w:val="18"/>
        </w:rPr>
        <w:t xml:space="preserve"> de </w:t>
      </w:r>
      <w:r w:rsidR="004A5DBF" w:rsidRPr="005D0F81">
        <w:rPr>
          <w:rFonts w:ascii="Verdana" w:hAnsi="Verdana"/>
          <w:spacing w:val="-3"/>
          <w:sz w:val="18"/>
          <w:szCs w:val="18"/>
        </w:rPr>
        <w:t>direitos</w:t>
      </w:r>
      <w:r w:rsidRPr="005D0F81">
        <w:rPr>
          <w:rFonts w:ascii="Verdana" w:hAnsi="Verdana"/>
          <w:spacing w:val="-3"/>
          <w:sz w:val="18"/>
          <w:szCs w:val="18"/>
        </w:rPr>
        <w:t xml:space="preserve"> a ser</w:t>
      </w:r>
      <w:r w:rsidR="007B52B8" w:rsidRPr="005D0F81">
        <w:rPr>
          <w:rFonts w:ascii="Verdana" w:hAnsi="Verdana"/>
          <w:spacing w:val="-3"/>
          <w:sz w:val="18"/>
          <w:szCs w:val="18"/>
        </w:rPr>
        <w:t>em</w:t>
      </w:r>
      <w:r w:rsidRPr="005D0F81">
        <w:rPr>
          <w:rFonts w:ascii="Verdana" w:hAnsi="Verdana"/>
          <w:spacing w:val="-3"/>
          <w:sz w:val="18"/>
          <w:szCs w:val="18"/>
        </w:rPr>
        <w:t xml:space="preserve"> protegidos </w:t>
      </w:r>
      <w:r w:rsidR="000B30AE">
        <w:rPr>
          <w:rFonts w:ascii="Verdana" w:hAnsi="Verdana"/>
          <w:spacing w:val="-3"/>
          <w:sz w:val="18"/>
          <w:szCs w:val="18"/>
        </w:rPr>
        <w:t>pel</w:t>
      </w:r>
      <w:r w:rsidRPr="005D0F81">
        <w:rPr>
          <w:rFonts w:ascii="Verdana" w:hAnsi="Verdana"/>
          <w:spacing w:val="-3"/>
          <w:sz w:val="18"/>
          <w:szCs w:val="18"/>
        </w:rPr>
        <w:t>a Conven</w:t>
      </w:r>
      <w:r w:rsidR="004A5DBF" w:rsidRPr="005D0F81">
        <w:rPr>
          <w:rFonts w:ascii="Verdana" w:hAnsi="Verdana"/>
          <w:spacing w:val="-3"/>
          <w:sz w:val="18"/>
          <w:szCs w:val="18"/>
        </w:rPr>
        <w:t>ção</w:t>
      </w:r>
      <w:r w:rsidRPr="005D0F81">
        <w:rPr>
          <w:rFonts w:ascii="Verdana" w:hAnsi="Verdana"/>
          <w:spacing w:val="-3"/>
          <w:sz w:val="18"/>
          <w:szCs w:val="18"/>
        </w:rPr>
        <w:t xml:space="preserve"> Americana </w:t>
      </w:r>
      <w:r w:rsidR="00C45367" w:rsidRPr="005D0F81">
        <w:rPr>
          <w:rFonts w:ascii="Verdana" w:hAnsi="Verdana"/>
          <w:spacing w:val="-3"/>
          <w:sz w:val="18"/>
          <w:szCs w:val="18"/>
        </w:rPr>
        <w:t>no</w:t>
      </w:r>
      <w:r w:rsidRPr="005D0F81">
        <w:rPr>
          <w:rFonts w:ascii="Verdana" w:hAnsi="Verdana"/>
          <w:spacing w:val="-3"/>
          <w:sz w:val="18"/>
          <w:szCs w:val="18"/>
        </w:rPr>
        <w:t xml:space="preserve"> plano internacional, </w:t>
      </w:r>
      <w:r w:rsidR="00C45367" w:rsidRPr="005D0F81">
        <w:rPr>
          <w:rFonts w:ascii="Verdana" w:hAnsi="Verdana"/>
          <w:spacing w:val="-3"/>
          <w:sz w:val="18"/>
          <w:szCs w:val="18"/>
        </w:rPr>
        <w:t>às</w:t>
      </w:r>
      <w:r w:rsidRPr="005D0F81">
        <w:rPr>
          <w:rFonts w:ascii="Verdana" w:hAnsi="Verdana"/>
          <w:spacing w:val="-3"/>
          <w:sz w:val="18"/>
          <w:szCs w:val="18"/>
        </w:rPr>
        <w:t xml:space="preserve"> </w:t>
      </w:r>
      <w:r w:rsidR="00F929E4" w:rsidRPr="005D0F81">
        <w:rPr>
          <w:rFonts w:ascii="Verdana" w:hAnsi="Verdana"/>
          <w:spacing w:val="-3"/>
          <w:sz w:val="18"/>
          <w:szCs w:val="18"/>
        </w:rPr>
        <w:t>quais</w:t>
      </w:r>
      <w:r w:rsidRPr="005D0F81">
        <w:rPr>
          <w:rFonts w:ascii="Verdana" w:hAnsi="Verdana"/>
          <w:spacing w:val="-3"/>
          <w:sz w:val="18"/>
          <w:szCs w:val="18"/>
        </w:rPr>
        <w:t xml:space="preserve"> </w:t>
      </w:r>
      <w:r w:rsidR="00C45367" w:rsidRPr="005D0F81">
        <w:rPr>
          <w:rFonts w:ascii="Verdana" w:hAnsi="Verdana"/>
          <w:spacing w:val="-3"/>
          <w:sz w:val="18"/>
          <w:szCs w:val="18"/>
        </w:rPr>
        <w:t>deve</w:t>
      </w:r>
      <w:r w:rsidR="000B30AE">
        <w:rPr>
          <w:rFonts w:ascii="Verdana" w:hAnsi="Verdana"/>
          <w:spacing w:val="-3"/>
          <w:sz w:val="18"/>
          <w:szCs w:val="18"/>
        </w:rPr>
        <w:t>,</w:t>
      </w:r>
      <w:r w:rsidRPr="005D0F81">
        <w:rPr>
          <w:rFonts w:ascii="Verdana" w:hAnsi="Verdana"/>
          <w:spacing w:val="-3"/>
          <w:sz w:val="18"/>
          <w:szCs w:val="18"/>
        </w:rPr>
        <w:t xml:space="preserve"> </w:t>
      </w:r>
      <w:r w:rsidR="00C45367" w:rsidRPr="005D0F81">
        <w:rPr>
          <w:rFonts w:ascii="Verdana" w:hAnsi="Verdana"/>
          <w:spacing w:val="-3"/>
          <w:sz w:val="18"/>
          <w:szCs w:val="18"/>
        </w:rPr>
        <w:t>necessariamente</w:t>
      </w:r>
      <w:r w:rsidR="000B30AE">
        <w:rPr>
          <w:rFonts w:ascii="Verdana" w:hAnsi="Verdana"/>
          <w:spacing w:val="-3"/>
          <w:sz w:val="18"/>
          <w:szCs w:val="18"/>
        </w:rPr>
        <w:t>,</w:t>
      </w:r>
      <w:r w:rsidRPr="005D0F81">
        <w:rPr>
          <w:rFonts w:ascii="Verdana" w:hAnsi="Verdana"/>
          <w:spacing w:val="-3"/>
          <w:sz w:val="18"/>
          <w:szCs w:val="18"/>
        </w:rPr>
        <w:t xml:space="preserve"> corresponder </w:t>
      </w:r>
      <w:r w:rsidR="00C45367" w:rsidRPr="005D0F81">
        <w:rPr>
          <w:rFonts w:ascii="Verdana" w:hAnsi="Verdana"/>
          <w:spacing w:val="-3"/>
          <w:sz w:val="18"/>
          <w:szCs w:val="18"/>
        </w:rPr>
        <w:t>a</w:t>
      </w:r>
      <w:r w:rsidRPr="005D0F81">
        <w:rPr>
          <w:rFonts w:ascii="Verdana" w:hAnsi="Verdana"/>
          <w:spacing w:val="-3"/>
          <w:sz w:val="18"/>
          <w:szCs w:val="18"/>
        </w:rPr>
        <w:t xml:space="preserve"> </w:t>
      </w:r>
      <w:r w:rsidR="00C45367" w:rsidRPr="005D0F81">
        <w:rPr>
          <w:rFonts w:ascii="Verdana" w:hAnsi="Verdana"/>
          <w:spacing w:val="-3"/>
          <w:sz w:val="18"/>
          <w:szCs w:val="18"/>
        </w:rPr>
        <w:t>capacidade</w:t>
      </w:r>
      <w:r w:rsidRPr="005D0F81">
        <w:rPr>
          <w:rFonts w:ascii="Verdana" w:hAnsi="Verdana"/>
          <w:spacing w:val="-3"/>
          <w:sz w:val="18"/>
          <w:szCs w:val="18"/>
        </w:rPr>
        <w:t xml:space="preserve"> jurídica plena </w:t>
      </w:r>
      <w:r w:rsidR="00C45367" w:rsidRPr="005D0F81">
        <w:rPr>
          <w:rFonts w:ascii="Verdana" w:hAnsi="Verdana"/>
          <w:spacing w:val="-3"/>
          <w:sz w:val="18"/>
          <w:szCs w:val="18"/>
        </w:rPr>
        <w:t>dos</w:t>
      </w:r>
      <w:r w:rsidRPr="005D0F81">
        <w:rPr>
          <w:rFonts w:ascii="Verdana" w:hAnsi="Verdana"/>
          <w:spacing w:val="-3"/>
          <w:sz w:val="18"/>
          <w:szCs w:val="18"/>
        </w:rPr>
        <w:t xml:space="preserve"> </w:t>
      </w:r>
      <w:r w:rsidR="00C45367" w:rsidRPr="005D0F81">
        <w:rPr>
          <w:rFonts w:ascii="Verdana" w:hAnsi="Verdana"/>
          <w:spacing w:val="-3"/>
          <w:sz w:val="18"/>
          <w:szCs w:val="18"/>
        </w:rPr>
        <w:t>indivíduos</w:t>
      </w:r>
      <w:r w:rsidRPr="005D0F81">
        <w:rPr>
          <w:rFonts w:ascii="Verdana" w:hAnsi="Verdana"/>
          <w:spacing w:val="-3"/>
          <w:sz w:val="18"/>
          <w:szCs w:val="18"/>
        </w:rPr>
        <w:t xml:space="preserve"> </w:t>
      </w:r>
      <w:r w:rsidR="00C45367" w:rsidRPr="005D0F81">
        <w:rPr>
          <w:rFonts w:ascii="Verdana" w:hAnsi="Verdana"/>
          <w:spacing w:val="-3"/>
          <w:sz w:val="18"/>
          <w:szCs w:val="18"/>
        </w:rPr>
        <w:t>peticionários</w:t>
      </w:r>
      <w:r w:rsidRPr="005D0F81">
        <w:rPr>
          <w:rFonts w:ascii="Verdana" w:hAnsi="Verdana"/>
          <w:spacing w:val="-3"/>
          <w:sz w:val="18"/>
          <w:szCs w:val="18"/>
        </w:rPr>
        <w:t xml:space="preserve"> de </w:t>
      </w:r>
      <w:r w:rsidR="007B52B8" w:rsidRPr="005D0F81">
        <w:rPr>
          <w:rFonts w:ascii="Verdana" w:hAnsi="Verdana"/>
          <w:spacing w:val="-3"/>
          <w:sz w:val="18"/>
          <w:szCs w:val="18"/>
        </w:rPr>
        <w:t>rei</w:t>
      </w:r>
      <w:r w:rsidR="00C45367" w:rsidRPr="005D0F81">
        <w:rPr>
          <w:rFonts w:ascii="Verdana" w:hAnsi="Verdana"/>
          <w:spacing w:val="-3"/>
          <w:sz w:val="18"/>
          <w:szCs w:val="18"/>
        </w:rPr>
        <w:t>vindicá-los</w:t>
      </w:r>
      <w:r w:rsidRPr="005D0F81">
        <w:rPr>
          <w:rFonts w:ascii="Verdana" w:hAnsi="Verdana"/>
          <w:spacing w:val="-3"/>
          <w:sz w:val="18"/>
          <w:szCs w:val="18"/>
        </w:rPr>
        <w:t>" (</w:t>
      </w:r>
      <w:r w:rsidR="005F22CF" w:rsidRPr="005D0F81">
        <w:rPr>
          <w:rFonts w:ascii="Verdana" w:hAnsi="Verdana"/>
          <w:spacing w:val="-3"/>
          <w:sz w:val="18"/>
          <w:szCs w:val="18"/>
        </w:rPr>
        <w:t>pars.</w:t>
      </w:r>
      <w:r w:rsidRPr="005D0F81">
        <w:rPr>
          <w:rFonts w:ascii="Verdana" w:hAnsi="Verdana"/>
          <w:spacing w:val="-3"/>
          <w:sz w:val="18"/>
          <w:szCs w:val="18"/>
        </w:rPr>
        <w:t xml:space="preserve"> 42-43).</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8.</w:t>
      </w:r>
      <w:r w:rsidRPr="00D41129">
        <w:rPr>
          <w:rFonts w:ascii="Verdana" w:hAnsi="Verdana"/>
          <w:spacing w:val="-3"/>
          <w:sz w:val="20"/>
        </w:rPr>
        <w:tab/>
      </w:r>
      <w:r w:rsidR="00C45367" w:rsidRPr="00D41129">
        <w:rPr>
          <w:rFonts w:ascii="Verdana" w:hAnsi="Verdana"/>
          <w:spacing w:val="-3"/>
          <w:sz w:val="20"/>
        </w:rPr>
        <w:t>Agora</w:t>
      </w:r>
      <w:r w:rsidRPr="00D41129">
        <w:rPr>
          <w:rFonts w:ascii="Verdana" w:hAnsi="Verdana"/>
          <w:spacing w:val="-3"/>
          <w:sz w:val="20"/>
        </w:rPr>
        <w:t xml:space="preserve">, </w:t>
      </w:r>
      <w:r w:rsidR="00C45367" w:rsidRPr="00D41129">
        <w:rPr>
          <w:rFonts w:ascii="Verdana" w:hAnsi="Verdana"/>
          <w:spacing w:val="-3"/>
          <w:sz w:val="20"/>
        </w:rPr>
        <w:t>nesta</w:t>
      </w:r>
      <w:r w:rsidRPr="00D41129">
        <w:rPr>
          <w:rFonts w:ascii="Verdana" w:hAnsi="Verdana"/>
          <w:spacing w:val="-3"/>
          <w:sz w:val="20"/>
        </w:rPr>
        <w:t xml:space="preserve"> </w:t>
      </w:r>
      <w:r w:rsidR="00F6109C" w:rsidRPr="00D41129">
        <w:rPr>
          <w:rFonts w:ascii="Verdana" w:hAnsi="Verdana"/>
          <w:spacing w:val="-3"/>
          <w:sz w:val="20"/>
        </w:rPr>
        <w:t>Sentença</w:t>
      </w:r>
      <w:r w:rsidRPr="00D41129">
        <w:rPr>
          <w:rFonts w:ascii="Verdana" w:hAnsi="Verdana"/>
          <w:spacing w:val="-3"/>
          <w:sz w:val="20"/>
        </w:rPr>
        <w:t xml:space="preserve"> que </w:t>
      </w:r>
      <w:r w:rsidR="00020534" w:rsidRPr="00D41129">
        <w:rPr>
          <w:rFonts w:ascii="Verdana" w:hAnsi="Verdana"/>
          <w:spacing w:val="-3"/>
          <w:sz w:val="20"/>
        </w:rPr>
        <w:t xml:space="preserve">a Corte </w:t>
      </w:r>
      <w:r w:rsidR="005433AE" w:rsidRPr="00D41129">
        <w:rPr>
          <w:rFonts w:ascii="Verdana" w:hAnsi="Verdana"/>
          <w:spacing w:val="-3"/>
          <w:sz w:val="20"/>
        </w:rPr>
        <w:t>acaba</w:t>
      </w:r>
      <w:r w:rsidRPr="00D41129">
        <w:rPr>
          <w:rFonts w:ascii="Verdana" w:hAnsi="Verdana"/>
          <w:spacing w:val="-3"/>
          <w:sz w:val="20"/>
        </w:rPr>
        <w:t xml:space="preserve"> de </w:t>
      </w:r>
      <w:r w:rsidR="00E84928" w:rsidRPr="00D41129">
        <w:rPr>
          <w:rFonts w:ascii="Verdana" w:hAnsi="Verdana"/>
          <w:spacing w:val="-3"/>
          <w:sz w:val="20"/>
        </w:rPr>
        <w:t>adotar</w:t>
      </w:r>
      <w:r w:rsidRPr="00D41129">
        <w:rPr>
          <w:rFonts w:ascii="Verdana" w:hAnsi="Verdana"/>
          <w:spacing w:val="-3"/>
          <w:sz w:val="20"/>
        </w:rPr>
        <w:t xml:space="preserve"> </w:t>
      </w:r>
      <w:r w:rsidR="00C45367" w:rsidRPr="00D41129">
        <w:rPr>
          <w:rFonts w:ascii="Verdana" w:hAnsi="Verdana"/>
          <w:spacing w:val="-3"/>
          <w:sz w:val="20"/>
        </w:rPr>
        <w:t>no presente caso do</w:t>
      </w:r>
      <w:r w:rsidRPr="00D41129">
        <w:rPr>
          <w:rFonts w:ascii="Verdana" w:hAnsi="Verdana"/>
          <w:spacing w:val="-3"/>
          <w:sz w:val="20"/>
        </w:rPr>
        <w:t xml:space="preserve"> </w:t>
      </w:r>
      <w:r w:rsidRPr="00D41129">
        <w:rPr>
          <w:rFonts w:ascii="Verdana" w:hAnsi="Verdana"/>
          <w:i/>
          <w:spacing w:val="-3"/>
          <w:sz w:val="20"/>
        </w:rPr>
        <w:t>Instituto de Reeduca</w:t>
      </w:r>
      <w:r w:rsidR="004A5DBF" w:rsidRPr="00D41129">
        <w:rPr>
          <w:rFonts w:ascii="Verdana" w:hAnsi="Verdana"/>
          <w:i/>
          <w:spacing w:val="-3"/>
          <w:sz w:val="20"/>
        </w:rPr>
        <w:t>ção</w:t>
      </w:r>
      <w:r w:rsidRPr="00D41129">
        <w:rPr>
          <w:rFonts w:ascii="Verdana" w:hAnsi="Verdana"/>
          <w:i/>
          <w:spacing w:val="-3"/>
          <w:sz w:val="20"/>
        </w:rPr>
        <w:t xml:space="preserve"> </w:t>
      </w:r>
      <w:r w:rsidR="00C45367" w:rsidRPr="00D41129">
        <w:rPr>
          <w:rFonts w:ascii="Verdana" w:hAnsi="Verdana"/>
          <w:i/>
          <w:spacing w:val="-3"/>
          <w:sz w:val="20"/>
        </w:rPr>
        <w:t>do</w:t>
      </w:r>
      <w:r w:rsidRPr="00D41129">
        <w:rPr>
          <w:rFonts w:ascii="Verdana" w:hAnsi="Verdana"/>
          <w:i/>
          <w:spacing w:val="-3"/>
          <w:sz w:val="20"/>
        </w:rPr>
        <w:t xml:space="preserve"> Menor</w:t>
      </w:r>
      <w:r w:rsidRPr="00D41129">
        <w:rPr>
          <w:rFonts w:ascii="Verdana" w:hAnsi="Verdana"/>
          <w:spacing w:val="-3"/>
          <w:sz w:val="20"/>
        </w:rPr>
        <w:t xml:space="preserve">, </w:t>
      </w:r>
      <w:r w:rsidR="00C45367" w:rsidRPr="00D41129">
        <w:rPr>
          <w:rFonts w:ascii="Verdana" w:hAnsi="Verdana"/>
          <w:spacing w:val="-3"/>
          <w:sz w:val="20"/>
        </w:rPr>
        <w:t>o</w:t>
      </w:r>
      <w:r w:rsidRPr="00D41129">
        <w:rPr>
          <w:rFonts w:ascii="Verdana" w:hAnsi="Verdana"/>
          <w:spacing w:val="-3"/>
          <w:sz w:val="20"/>
        </w:rPr>
        <w:t xml:space="preserve"> Tribunal </w:t>
      </w:r>
      <w:r w:rsidR="005433AE" w:rsidRPr="00D41129">
        <w:rPr>
          <w:rFonts w:ascii="Verdana" w:hAnsi="Verdana"/>
          <w:spacing w:val="-3"/>
          <w:sz w:val="20"/>
        </w:rPr>
        <w:t>destacou</w:t>
      </w:r>
      <w:r w:rsidR="00C45367" w:rsidRPr="00D41129">
        <w:rPr>
          <w:rFonts w:ascii="Verdana" w:hAnsi="Verdana"/>
          <w:spacing w:val="-3"/>
          <w:sz w:val="20"/>
        </w:rPr>
        <w:t xml:space="preserve"> que </w:t>
      </w:r>
      <w:r w:rsidRPr="00D41129">
        <w:rPr>
          <w:rFonts w:ascii="Verdana" w:hAnsi="Verdana"/>
          <w:spacing w:val="-3"/>
          <w:sz w:val="20"/>
        </w:rPr>
        <w:t xml:space="preserve">a </w:t>
      </w:r>
      <w:r w:rsidR="00C45367" w:rsidRPr="00D41129">
        <w:rPr>
          <w:rFonts w:ascii="Verdana" w:hAnsi="Verdana"/>
          <w:i/>
          <w:spacing w:val="-3"/>
          <w:sz w:val="20"/>
        </w:rPr>
        <w:t>titularidade</w:t>
      </w:r>
      <w:r w:rsidRPr="00D41129">
        <w:rPr>
          <w:rFonts w:ascii="Verdana" w:hAnsi="Verdana"/>
          <w:spacing w:val="-3"/>
          <w:sz w:val="20"/>
        </w:rPr>
        <w:t xml:space="preserve"> </w:t>
      </w:r>
      <w:r w:rsidR="00C45367"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humanos reside </w:t>
      </w:r>
      <w:r w:rsidR="00C45367" w:rsidRPr="00D41129">
        <w:rPr>
          <w:rFonts w:ascii="Verdana" w:hAnsi="Verdana"/>
          <w:spacing w:val="-3"/>
          <w:sz w:val="20"/>
        </w:rPr>
        <w:t>em cada indiví</w:t>
      </w:r>
      <w:r w:rsidRPr="00D41129">
        <w:rPr>
          <w:rFonts w:ascii="Verdana" w:hAnsi="Verdana"/>
          <w:spacing w:val="-3"/>
          <w:sz w:val="20"/>
        </w:rPr>
        <w:t>duo (</w:t>
      </w:r>
      <w:r w:rsidR="001C74D0" w:rsidRPr="00D41129">
        <w:rPr>
          <w:rFonts w:ascii="Verdana" w:hAnsi="Verdana"/>
          <w:spacing w:val="-3"/>
          <w:sz w:val="20"/>
        </w:rPr>
        <w:t>par.</w:t>
      </w:r>
      <w:r w:rsidRPr="00D41129">
        <w:rPr>
          <w:rFonts w:ascii="Verdana" w:hAnsi="Verdana"/>
          <w:spacing w:val="-3"/>
          <w:sz w:val="20"/>
        </w:rPr>
        <w:t xml:space="preserve"> 106), - o</w:t>
      </w:r>
      <w:r w:rsidR="00C45367" w:rsidRPr="00D41129">
        <w:rPr>
          <w:rFonts w:ascii="Verdana" w:hAnsi="Verdana"/>
          <w:spacing w:val="-3"/>
          <w:sz w:val="20"/>
        </w:rPr>
        <w:t>u</w:t>
      </w:r>
      <w:r w:rsidRPr="00D41129">
        <w:rPr>
          <w:rFonts w:ascii="Verdana" w:hAnsi="Verdana"/>
          <w:spacing w:val="-3"/>
          <w:sz w:val="20"/>
        </w:rPr>
        <w:t xml:space="preserve"> </w:t>
      </w:r>
      <w:r w:rsidR="00C45367" w:rsidRPr="00D41129">
        <w:rPr>
          <w:rFonts w:ascii="Verdana" w:hAnsi="Verdana"/>
          <w:spacing w:val="-3"/>
          <w:sz w:val="20"/>
        </w:rPr>
        <w:t>seja</w:t>
      </w:r>
      <w:r w:rsidRPr="00D41129">
        <w:rPr>
          <w:rFonts w:ascii="Verdana" w:hAnsi="Verdana"/>
          <w:spacing w:val="-3"/>
          <w:sz w:val="20"/>
        </w:rPr>
        <w:t xml:space="preserve">, </w:t>
      </w:r>
      <w:r w:rsidR="00C45367" w:rsidRPr="00D41129">
        <w:rPr>
          <w:rFonts w:ascii="Verdana" w:hAnsi="Verdana"/>
          <w:spacing w:val="-3"/>
          <w:sz w:val="20"/>
        </w:rPr>
        <w:t>no</w:t>
      </w:r>
      <w:r w:rsidRPr="00D41129">
        <w:rPr>
          <w:rFonts w:ascii="Verdana" w:hAnsi="Verdana"/>
          <w:spacing w:val="-3"/>
          <w:sz w:val="20"/>
        </w:rPr>
        <w:t xml:space="preserve"> </w:t>
      </w:r>
      <w:r w:rsidRPr="00D41129">
        <w:rPr>
          <w:rFonts w:ascii="Verdana" w:hAnsi="Verdana"/>
          <w:i/>
          <w:spacing w:val="-3"/>
          <w:sz w:val="20"/>
        </w:rPr>
        <w:t>cas d'espèce</w:t>
      </w:r>
      <w:r w:rsidRPr="00D41129">
        <w:rPr>
          <w:rFonts w:ascii="Verdana" w:hAnsi="Verdana"/>
          <w:spacing w:val="-3"/>
          <w:sz w:val="20"/>
        </w:rPr>
        <w:t xml:space="preserve">, </w:t>
      </w:r>
      <w:r w:rsidR="00C45367" w:rsidRPr="00D41129">
        <w:rPr>
          <w:rFonts w:ascii="Verdana" w:hAnsi="Verdana"/>
          <w:spacing w:val="-3"/>
          <w:sz w:val="20"/>
        </w:rPr>
        <w:t>em</w:t>
      </w:r>
      <w:r w:rsidRPr="00D41129">
        <w:rPr>
          <w:rFonts w:ascii="Verdana" w:hAnsi="Verdana"/>
          <w:spacing w:val="-3"/>
          <w:sz w:val="20"/>
        </w:rPr>
        <w:t xml:space="preserve"> cada </w:t>
      </w:r>
      <w:r w:rsidR="00C45367" w:rsidRPr="00D41129">
        <w:rPr>
          <w:rFonts w:ascii="Verdana" w:hAnsi="Verdana"/>
          <w:spacing w:val="-3"/>
          <w:sz w:val="20"/>
        </w:rPr>
        <w:t>um</w:t>
      </w:r>
      <w:r w:rsidRPr="00D41129">
        <w:rPr>
          <w:rFonts w:ascii="Verdana" w:hAnsi="Verdana"/>
          <w:spacing w:val="-3"/>
          <w:sz w:val="20"/>
        </w:rPr>
        <w:t xml:space="preserve"> </w:t>
      </w:r>
      <w:r w:rsidR="00C45367" w:rsidRPr="00D41129">
        <w:rPr>
          <w:rFonts w:ascii="Verdana" w:hAnsi="Verdana"/>
          <w:spacing w:val="-3"/>
          <w:sz w:val="20"/>
        </w:rPr>
        <w:t>dos</w:t>
      </w:r>
      <w:r w:rsidRPr="00D41129">
        <w:rPr>
          <w:rFonts w:ascii="Verdana" w:hAnsi="Verdana"/>
          <w:spacing w:val="-3"/>
          <w:sz w:val="20"/>
        </w:rPr>
        <w:t xml:space="preserve"> </w:t>
      </w:r>
      <w:r w:rsidR="00C45367" w:rsidRPr="00D41129">
        <w:rPr>
          <w:rFonts w:ascii="Verdana" w:hAnsi="Verdana"/>
          <w:spacing w:val="-3"/>
          <w:sz w:val="20"/>
        </w:rPr>
        <w:t>meninos</w:t>
      </w:r>
      <w:r w:rsidRPr="00D41129">
        <w:rPr>
          <w:rFonts w:ascii="Verdana" w:hAnsi="Verdana"/>
          <w:spacing w:val="-3"/>
          <w:sz w:val="20"/>
        </w:rPr>
        <w:t xml:space="preserve"> </w:t>
      </w:r>
      <w:r w:rsidR="00C45367" w:rsidRPr="00D41129">
        <w:rPr>
          <w:rFonts w:ascii="Verdana" w:hAnsi="Verdana"/>
          <w:spacing w:val="-3"/>
          <w:sz w:val="20"/>
        </w:rPr>
        <w:t>vitimados</w:t>
      </w:r>
      <w:r w:rsidRPr="00D41129">
        <w:rPr>
          <w:rFonts w:ascii="Verdana" w:hAnsi="Verdana"/>
          <w:spacing w:val="-3"/>
          <w:sz w:val="20"/>
        </w:rPr>
        <w:t xml:space="preserve"> </w:t>
      </w:r>
      <w:r w:rsidR="00C45367" w:rsidRPr="00D41129">
        <w:rPr>
          <w:rFonts w:ascii="Verdana" w:hAnsi="Verdana"/>
          <w:spacing w:val="-3"/>
          <w:sz w:val="20"/>
        </w:rPr>
        <w:t>pelos</w:t>
      </w:r>
      <w:r w:rsidRPr="00D41129">
        <w:rPr>
          <w:rFonts w:ascii="Verdana" w:hAnsi="Verdana"/>
          <w:spacing w:val="-3"/>
          <w:sz w:val="20"/>
        </w:rPr>
        <w:t xml:space="preserve"> </w:t>
      </w:r>
      <w:r w:rsidR="00383ECA" w:rsidRPr="00D41129">
        <w:rPr>
          <w:rFonts w:ascii="Verdana" w:hAnsi="Verdana"/>
          <w:spacing w:val="-3"/>
          <w:sz w:val="20"/>
        </w:rPr>
        <w:t>sofrimentos n</w:t>
      </w:r>
      <w:r w:rsidR="00C45367" w:rsidRPr="00D41129">
        <w:rPr>
          <w:rFonts w:ascii="Verdana" w:hAnsi="Verdana"/>
          <w:spacing w:val="-3"/>
          <w:sz w:val="20"/>
        </w:rPr>
        <w:t>o</w:t>
      </w:r>
      <w:r w:rsidRPr="00D41129">
        <w:rPr>
          <w:rFonts w:ascii="Verdana" w:hAnsi="Verdana"/>
          <w:spacing w:val="-3"/>
          <w:sz w:val="20"/>
        </w:rPr>
        <w:t xml:space="preserve"> referido Instituto, - </w:t>
      </w:r>
      <w:r w:rsidR="00C45367" w:rsidRPr="00D41129">
        <w:rPr>
          <w:rFonts w:ascii="Verdana" w:hAnsi="Verdana"/>
          <w:spacing w:val="-3"/>
          <w:sz w:val="20"/>
        </w:rPr>
        <w:t>e</w:t>
      </w:r>
      <w:r w:rsidRPr="00D41129">
        <w:rPr>
          <w:rFonts w:ascii="Verdana" w:hAnsi="Verdana"/>
          <w:spacing w:val="-3"/>
          <w:sz w:val="20"/>
        </w:rPr>
        <w:t xml:space="preserve"> n</w:t>
      </w:r>
      <w:r w:rsidR="00C45367" w:rsidRPr="00D41129">
        <w:rPr>
          <w:rFonts w:ascii="Verdana" w:hAnsi="Verdana"/>
          <w:spacing w:val="-3"/>
          <w:sz w:val="20"/>
        </w:rPr>
        <w:t>ã</w:t>
      </w:r>
      <w:r w:rsidRPr="00D41129">
        <w:rPr>
          <w:rFonts w:ascii="Verdana" w:hAnsi="Verdana"/>
          <w:spacing w:val="-3"/>
          <w:sz w:val="20"/>
        </w:rPr>
        <w:t xml:space="preserve">o </w:t>
      </w:r>
      <w:r w:rsidR="00C45367" w:rsidRPr="00D41129">
        <w:rPr>
          <w:rFonts w:ascii="Verdana" w:hAnsi="Verdana"/>
          <w:spacing w:val="-3"/>
          <w:sz w:val="20"/>
        </w:rPr>
        <w:t>admiti-lo</w:t>
      </w:r>
      <w:r w:rsidRPr="00D41129">
        <w:rPr>
          <w:rFonts w:ascii="Verdana" w:hAnsi="Verdana"/>
          <w:spacing w:val="-3"/>
          <w:sz w:val="20"/>
        </w:rPr>
        <w:t xml:space="preserve"> </w:t>
      </w:r>
      <w:r w:rsidR="00C45367" w:rsidRPr="00D41129">
        <w:rPr>
          <w:rFonts w:ascii="Verdana" w:hAnsi="Verdana"/>
          <w:spacing w:val="-3"/>
          <w:sz w:val="20"/>
        </w:rPr>
        <w:t>seria</w:t>
      </w:r>
      <w:r w:rsidRPr="00D41129">
        <w:rPr>
          <w:rFonts w:ascii="Verdana" w:hAnsi="Verdana"/>
          <w:spacing w:val="-3"/>
          <w:sz w:val="20"/>
        </w:rPr>
        <w:t xml:space="preserve"> u</w:t>
      </w:r>
      <w:r w:rsidR="00C45367" w:rsidRPr="00D41129">
        <w:rPr>
          <w:rFonts w:ascii="Verdana" w:hAnsi="Verdana"/>
          <w:spacing w:val="-3"/>
          <w:sz w:val="20"/>
        </w:rPr>
        <w:t>m</w:t>
      </w:r>
      <w:r w:rsidRPr="00D41129">
        <w:rPr>
          <w:rFonts w:ascii="Verdana" w:hAnsi="Verdana"/>
          <w:spacing w:val="-3"/>
          <w:sz w:val="20"/>
        </w:rPr>
        <w:t>a "</w:t>
      </w:r>
      <w:r w:rsidR="00C45367" w:rsidRPr="00D41129">
        <w:rPr>
          <w:rFonts w:ascii="Verdana" w:hAnsi="Verdana"/>
          <w:spacing w:val="-3"/>
          <w:sz w:val="20"/>
        </w:rPr>
        <w:t>restrição</w:t>
      </w:r>
      <w:r w:rsidRPr="00D41129">
        <w:rPr>
          <w:rFonts w:ascii="Verdana" w:hAnsi="Verdana"/>
          <w:spacing w:val="-3"/>
          <w:sz w:val="20"/>
        </w:rPr>
        <w:t xml:space="preserve"> </w:t>
      </w:r>
      <w:r w:rsidR="00C45367" w:rsidRPr="00D41129">
        <w:rPr>
          <w:rFonts w:ascii="Verdana" w:hAnsi="Verdana"/>
          <w:spacing w:val="-3"/>
          <w:sz w:val="20"/>
        </w:rPr>
        <w:t>indevida</w:t>
      </w:r>
      <w:r w:rsidR="005D0F81">
        <w:rPr>
          <w:rFonts w:ascii="Verdana" w:hAnsi="Verdana"/>
          <w:spacing w:val="-3"/>
          <w:sz w:val="20"/>
        </w:rPr>
        <w:t xml:space="preserve"> </w:t>
      </w:r>
      <w:r w:rsidR="00112B32">
        <w:rPr>
          <w:rFonts w:ascii="Verdana" w:hAnsi="Verdana"/>
          <w:spacing w:val="-3"/>
          <w:sz w:val="20"/>
        </w:rPr>
        <w:t>à</w:t>
      </w:r>
      <w:r w:rsidRPr="00D41129">
        <w:rPr>
          <w:rFonts w:ascii="Verdana" w:hAnsi="Verdana"/>
          <w:spacing w:val="-3"/>
          <w:sz w:val="20"/>
        </w:rPr>
        <w:t xml:space="preserve"> su</w:t>
      </w:r>
      <w:r w:rsidR="00C45367" w:rsidRPr="00D41129">
        <w:rPr>
          <w:rFonts w:ascii="Verdana" w:hAnsi="Verdana"/>
          <w:spacing w:val="-3"/>
          <w:sz w:val="20"/>
        </w:rPr>
        <w:t>a</w:t>
      </w:r>
      <w:r w:rsidRPr="00D41129">
        <w:rPr>
          <w:rFonts w:ascii="Verdana" w:hAnsi="Verdana"/>
          <w:spacing w:val="-3"/>
          <w:sz w:val="20"/>
        </w:rPr>
        <w:t xml:space="preserve"> condi</w:t>
      </w:r>
      <w:r w:rsidR="004A5DBF" w:rsidRPr="00D41129">
        <w:rPr>
          <w:rFonts w:ascii="Verdana" w:hAnsi="Verdana"/>
          <w:spacing w:val="-3"/>
          <w:sz w:val="20"/>
        </w:rPr>
        <w:t>ção</w:t>
      </w:r>
      <w:r w:rsidRPr="00D41129">
        <w:rPr>
          <w:rFonts w:ascii="Verdana" w:hAnsi="Verdana"/>
          <w:spacing w:val="-3"/>
          <w:sz w:val="20"/>
        </w:rPr>
        <w:t xml:space="preserve"> de </w:t>
      </w:r>
      <w:r w:rsidR="00C45367" w:rsidRPr="00D41129">
        <w:rPr>
          <w:rFonts w:ascii="Verdana" w:hAnsi="Verdana"/>
          <w:spacing w:val="-3"/>
          <w:sz w:val="20"/>
        </w:rPr>
        <w:t>sujeitos</w:t>
      </w:r>
      <w:r w:rsidRPr="00D41129">
        <w:rPr>
          <w:rFonts w:ascii="Verdana" w:hAnsi="Verdana"/>
          <w:spacing w:val="-3"/>
          <w:sz w:val="20"/>
        </w:rPr>
        <w:t xml:space="preserve"> </w:t>
      </w:r>
      <w:r w:rsidR="00C45367"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Internacional dos </w:t>
      </w:r>
      <w:r w:rsidR="004A5DBF" w:rsidRPr="00D41129">
        <w:rPr>
          <w:rFonts w:ascii="Verdana" w:hAnsi="Verdana"/>
          <w:spacing w:val="-3"/>
          <w:sz w:val="20"/>
        </w:rPr>
        <w:t>Direitos</w:t>
      </w:r>
      <w:r w:rsidRPr="00D41129">
        <w:rPr>
          <w:rFonts w:ascii="Verdana" w:hAnsi="Verdana"/>
          <w:spacing w:val="-3"/>
          <w:sz w:val="20"/>
        </w:rPr>
        <w:t xml:space="preserve"> Humanos" (</w:t>
      </w:r>
      <w:r w:rsidR="001C74D0" w:rsidRPr="00D41129">
        <w:rPr>
          <w:rFonts w:ascii="Verdana" w:hAnsi="Verdana"/>
          <w:spacing w:val="-3"/>
          <w:sz w:val="20"/>
        </w:rPr>
        <w:t>par.</w:t>
      </w:r>
      <w:r w:rsidRPr="00D41129">
        <w:rPr>
          <w:rFonts w:ascii="Verdana" w:hAnsi="Verdana"/>
          <w:spacing w:val="-3"/>
          <w:sz w:val="20"/>
        </w:rPr>
        <w:t xml:space="preserve"> 125). </w:t>
      </w:r>
      <w:r w:rsidR="00C45367" w:rsidRPr="00D41129">
        <w:rPr>
          <w:rFonts w:ascii="Verdana" w:hAnsi="Verdana"/>
          <w:spacing w:val="-3"/>
          <w:sz w:val="20"/>
        </w:rPr>
        <w:t>Assim</w:t>
      </w:r>
      <w:r w:rsidRPr="00D41129">
        <w:rPr>
          <w:rFonts w:ascii="Verdana" w:hAnsi="Verdana"/>
          <w:spacing w:val="-3"/>
          <w:sz w:val="20"/>
        </w:rPr>
        <w:t>, permito</w:t>
      </w:r>
      <w:r w:rsidR="00C45367" w:rsidRPr="00D41129">
        <w:rPr>
          <w:rFonts w:ascii="Verdana" w:hAnsi="Verdana"/>
          <w:spacing w:val="-3"/>
          <w:sz w:val="20"/>
        </w:rPr>
        <w:t>-me</w:t>
      </w:r>
      <w:r w:rsidRPr="00D41129">
        <w:rPr>
          <w:rFonts w:ascii="Verdana" w:hAnsi="Verdana"/>
          <w:spacing w:val="-3"/>
          <w:sz w:val="20"/>
        </w:rPr>
        <w:t xml:space="preserve"> insistir, </w:t>
      </w:r>
      <w:r w:rsidR="00C45367" w:rsidRPr="00D41129">
        <w:rPr>
          <w:rFonts w:ascii="Verdana" w:hAnsi="Verdana"/>
          <w:spacing w:val="-3"/>
          <w:sz w:val="20"/>
        </w:rPr>
        <w:t>ainda n</w:t>
      </w:r>
      <w:r w:rsidRPr="00D41129">
        <w:rPr>
          <w:rFonts w:ascii="Verdana" w:hAnsi="Verdana"/>
          <w:spacing w:val="-3"/>
          <w:sz w:val="20"/>
        </w:rPr>
        <w:t xml:space="preserve">as </w:t>
      </w:r>
      <w:r w:rsidR="00E01A21" w:rsidRPr="00D41129">
        <w:rPr>
          <w:rFonts w:ascii="Verdana" w:hAnsi="Verdana"/>
          <w:spacing w:val="-3"/>
          <w:sz w:val="20"/>
        </w:rPr>
        <w:t>condições</w:t>
      </w:r>
      <w:r w:rsidRPr="00D41129">
        <w:rPr>
          <w:rFonts w:ascii="Verdana" w:hAnsi="Verdana"/>
          <w:spacing w:val="-3"/>
          <w:sz w:val="20"/>
        </w:rPr>
        <w:t xml:space="preserve"> </w:t>
      </w:r>
      <w:r w:rsidR="00C45367" w:rsidRPr="00D41129">
        <w:rPr>
          <w:rFonts w:ascii="Verdana" w:hAnsi="Verdana"/>
          <w:spacing w:val="-3"/>
          <w:sz w:val="20"/>
        </w:rPr>
        <w:t>mais</w:t>
      </w:r>
      <w:r w:rsidRPr="00D41129">
        <w:rPr>
          <w:rFonts w:ascii="Verdana" w:hAnsi="Verdana"/>
          <w:spacing w:val="-3"/>
          <w:sz w:val="20"/>
        </w:rPr>
        <w:t xml:space="preserve"> adversas, como </w:t>
      </w:r>
      <w:r w:rsidR="00C45367" w:rsidRPr="00D41129">
        <w:rPr>
          <w:rFonts w:ascii="Verdana" w:hAnsi="Verdana"/>
          <w:spacing w:val="-3"/>
          <w:sz w:val="20"/>
        </w:rPr>
        <w:t>aquelas</w:t>
      </w:r>
      <w:r w:rsidR="00112B32">
        <w:rPr>
          <w:rFonts w:ascii="Verdana" w:hAnsi="Verdana"/>
          <w:spacing w:val="-3"/>
          <w:sz w:val="20"/>
        </w:rPr>
        <w:t xml:space="preserve"> padecidas pel</w:t>
      </w:r>
      <w:r w:rsidR="00C45367" w:rsidRPr="00D41129">
        <w:rPr>
          <w:rFonts w:ascii="Verdana" w:hAnsi="Verdana"/>
          <w:spacing w:val="-3"/>
          <w:sz w:val="20"/>
        </w:rPr>
        <w:t>os</w:t>
      </w:r>
      <w:r w:rsidRPr="00D41129">
        <w:rPr>
          <w:rFonts w:ascii="Verdana" w:hAnsi="Verdana"/>
          <w:spacing w:val="-3"/>
          <w:sz w:val="20"/>
        </w:rPr>
        <w:t xml:space="preserve"> internos </w:t>
      </w:r>
      <w:r w:rsidR="00C45367" w:rsidRPr="00D41129">
        <w:rPr>
          <w:rFonts w:ascii="Verdana" w:hAnsi="Verdana"/>
          <w:spacing w:val="-3"/>
          <w:sz w:val="20"/>
        </w:rPr>
        <w:t>no</w:t>
      </w:r>
      <w:r w:rsidRPr="00D41129">
        <w:rPr>
          <w:rFonts w:ascii="Verdana" w:hAnsi="Verdana"/>
          <w:spacing w:val="-3"/>
          <w:sz w:val="20"/>
        </w:rPr>
        <w:t xml:space="preserve"> Instituto "</w:t>
      </w:r>
      <w:r w:rsidRPr="00D41129">
        <w:rPr>
          <w:rFonts w:ascii="Verdana" w:hAnsi="Verdana"/>
          <w:i/>
          <w:spacing w:val="-3"/>
          <w:sz w:val="20"/>
        </w:rPr>
        <w:t>Panchito López</w:t>
      </w:r>
      <w:r w:rsidRPr="00D41129">
        <w:rPr>
          <w:rFonts w:ascii="Verdana" w:hAnsi="Verdana"/>
          <w:spacing w:val="-3"/>
          <w:sz w:val="20"/>
        </w:rPr>
        <w:t xml:space="preserve">", inclusive </w:t>
      </w:r>
      <w:r w:rsidR="00D838DD" w:rsidRPr="00D41129">
        <w:rPr>
          <w:rFonts w:ascii="Verdana" w:hAnsi="Verdana"/>
          <w:spacing w:val="-3"/>
          <w:sz w:val="20"/>
        </w:rPr>
        <w:t>em</w:t>
      </w:r>
      <w:r w:rsidRPr="00D41129">
        <w:rPr>
          <w:rFonts w:ascii="Verdana" w:hAnsi="Verdana"/>
          <w:spacing w:val="-3"/>
          <w:sz w:val="20"/>
        </w:rPr>
        <w:t xml:space="preserve"> meio </w:t>
      </w:r>
      <w:r w:rsidR="005433AE" w:rsidRPr="00D41129">
        <w:rPr>
          <w:rFonts w:ascii="Verdana" w:hAnsi="Verdana"/>
          <w:spacing w:val="-3"/>
          <w:sz w:val="20"/>
        </w:rPr>
        <w:t>a</w:t>
      </w:r>
      <w:r w:rsidRPr="00D41129">
        <w:rPr>
          <w:rFonts w:ascii="Verdana" w:hAnsi="Verdana"/>
          <w:spacing w:val="-3"/>
          <w:sz w:val="20"/>
        </w:rPr>
        <w:t xml:space="preserve"> </w:t>
      </w:r>
      <w:r w:rsidR="00D838DD" w:rsidRPr="00D41129">
        <w:rPr>
          <w:rFonts w:ascii="Verdana" w:hAnsi="Verdana"/>
          <w:spacing w:val="-3"/>
          <w:sz w:val="20"/>
        </w:rPr>
        <w:t>três</w:t>
      </w:r>
      <w:r w:rsidRPr="00D41129">
        <w:rPr>
          <w:rFonts w:ascii="Verdana" w:hAnsi="Verdana"/>
          <w:spacing w:val="-3"/>
          <w:sz w:val="20"/>
        </w:rPr>
        <w:t xml:space="preserve"> </w:t>
      </w:r>
      <w:r w:rsidR="000E15B6" w:rsidRPr="00D41129">
        <w:rPr>
          <w:rFonts w:ascii="Verdana" w:hAnsi="Verdana"/>
          <w:spacing w:val="-3"/>
          <w:sz w:val="20"/>
        </w:rPr>
        <w:t>incêndio</w:t>
      </w:r>
      <w:r w:rsidRPr="00D41129">
        <w:rPr>
          <w:rFonts w:ascii="Verdana" w:hAnsi="Verdana"/>
          <w:spacing w:val="-3"/>
          <w:sz w:val="20"/>
        </w:rPr>
        <w:t>s (</w:t>
      </w:r>
      <w:r w:rsidR="00D838DD" w:rsidRPr="00D41129">
        <w:rPr>
          <w:rFonts w:ascii="Verdana" w:hAnsi="Verdana"/>
          <w:spacing w:val="-3"/>
          <w:sz w:val="20"/>
        </w:rPr>
        <w:t>com</w:t>
      </w:r>
      <w:r w:rsidRPr="00D41129">
        <w:rPr>
          <w:rFonts w:ascii="Verdana" w:hAnsi="Verdana"/>
          <w:spacing w:val="-3"/>
          <w:sz w:val="20"/>
        </w:rPr>
        <w:t xml:space="preserve"> internos </w:t>
      </w:r>
      <w:r w:rsidR="00D838DD" w:rsidRPr="00D41129">
        <w:rPr>
          <w:rFonts w:ascii="Verdana" w:hAnsi="Verdana"/>
          <w:spacing w:val="-3"/>
          <w:sz w:val="20"/>
        </w:rPr>
        <w:t>mortos</w:t>
      </w:r>
      <w:r w:rsidR="0038346E">
        <w:rPr>
          <w:rFonts w:ascii="Verdana" w:hAnsi="Verdana"/>
          <w:spacing w:val="-3"/>
          <w:sz w:val="20"/>
        </w:rPr>
        <w:t>,</w:t>
      </w:r>
      <w:r w:rsidRPr="00D41129">
        <w:rPr>
          <w:rFonts w:ascii="Verdana" w:hAnsi="Verdana"/>
          <w:spacing w:val="-3"/>
          <w:sz w:val="20"/>
        </w:rPr>
        <w:t xml:space="preserve"> </w:t>
      </w:r>
      <w:r w:rsidR="00A461F3" w:rsidRPr="00D41129">
        <w:rPr>
          <w:rFonts w:ascii="Verdana" w:hAnsi="Verdana"/>
          <w:spacing w:val="-3"/>
          <w:sz w:val="20"/>
        </w:rPr>
        <w:t>queimado</w:t>
      </w:r>
      <w:r w:rsidRPr="00D41129">
        <w:rPr>
          <w:rFonts w:ascii="Verdana" w:hAnsi="Verdana"/>
          <w:spacing w:val="-3"/>
          <w:sz w:val="20"/>
        </w:rPr>
        <w:t>s o</w:t>
      </w:r>
      <w:r w:rsidR="00D838DD" w:rsidRPr="00D41129">
        <w:rPr>
          <w:rFonts w:ascii="Verdana" w:hAnsi="Verdana"/>
          <w:spacing w:val="-3"/>
          <w:sz w:val="20"/>
        </w:rPr>
        <w:t>u</w:t>
      </w:r>
      <w:r w:rsidRPr="00D41129">
        <w:rPr>
          <w:rFonts w:ascii="Verdana" w:hAnsi="Verdana"/>
          <w:spacing w:val="-3"/>
          <w:sz w:val="20"/>
        </w:rPr>
        <w:t xml:space="preserve"> </w:t>
      </w:r>
      <w:r w:rsidR="00477F85" w:rsidRPr="00D41129">
        <w:rPr>
          <w:rFonts w:ascii="Verdana" w:hAnsi="Verdana"/>
          <w:spacing w:val="-3"/>
          <w:sz w:val="20"/>
        </w:rPr>
        <w:t>feridos</w:t>
      </w:r>
      <w:r w:rsidRPr="00D41129">
        <w:rPr>
          <w:rFonts w:ascii="Verdana" w:hAnsi="Verdana"/>
          <w:spacing w:val="-3"/>
          <w:sz w:val="20"/>
        </w:rPr>
        <w:t>)</w:t>
      </w:r>
      <w:r w:rsidR="00D838DD" w:rsidRPr="00D41129">
        <w:rPr>
          <w:rFonts w:ascii="Verdana" w:hAnsi="Verdana"/>
          <w:spacing w:val="-3"/>
          <w:sz w:val="20"/>
        </w:rPr>
        <w:t>,</w:t>
      </w:r>
      <w:r w:rsidRPr="00D41129">
        <w:rPr>
          <w:rStyle w:val="Refdenotaalpie"/>
          <w:rFonts w:ascii="Verdana" w:hAnsi="Verdana"/>
          <w:spacing w:val="-3"/>
          <w:sz w:val="20"/>
        </w:rPr>
        <w:footnoteReference w:id="235"/>
      </w:r>
      <w:r w:rsidR="00D838DD" w:rsidRPr="00D41129">
        <w:rPr>
          <w:rFonts w:ascii="Verdana" w:hAnsi="Verdana"/>
          <w:spacing w:val="-3"/>
          <w:sz w:val="20"/>
        </w:rPr>
        <w:t xml:space="preserve"> e ainda</w:t>
      </w:r>
      <w:r w:rsidRPr="00D41129">
        <w:rPr>
          <w:rFonts w:ascii="Verdana" w:hAnsi="Verdana"/>
          <w:spacing w:val="-3"/>
          <w:sz w:val="20"/>
        </w:rPr>
        <w:t xml:space="preserve"> </w:t>
      </w:r>
      <w:r w:rsidR="00112B32">
        <w:rPr>
          <w:rFonts w:ascii="Verdana" w:hAnsi="Verdana"/>
          <w:spacing w:val="-3"/>
          <w:sz w:val="20"/>
        </w:rPr>
        <w:t>diante</w:t>
      </w:r>
      <w:r w:rsidR="00D838DD" w:rsidRPr="00D41129">
        <w:rPr>
          <w:rFonts w:ascii="Verdana" w:hAnsi="Verdana"/>
          <w:spacing w:val="-3"/>
          <w:sz w:val="20"/>
        </w:rPr>
        <w:t xml:space="preserve"> </w:t>
      </w:r>
      <w:r w:rsidR="00112B32">
        <w:rPr>
          <w:rFonts w:ascii="Verdana" w:hAnsi="Verdana"/>
          <w:spacing w:val="-3"/>
          <w:sz w:val="20"/>
        </w:rPr>
        <w:t>d</w:t>
      </w:r>
      <w:r w:rsidRPr="00D41129">
        <w:rPr>
          <w:rFonts w:ascii="Verdana" w:hAnsi="Verdana"/>
          <w:spacing w:val="-3"/>
          <w:sz w:val="20"/>
        </w:rPr>
        <w:t xml:space="preserve">as </w:t>
      </w:r>
      <w:r w:rsidR="00D838DD" w:rsidRPr="00D41129">
        <w:rPr>
          <w:rFonts w:ascii="Verdana" w:hAnsi="Verdana"/>
          <w:spacing w:val="-3"/>
          <w:sz w:val="20"/>
        </w:rPr>
        <w:t>limitações</w:t>
      </w:r>
      <w:r w:rsidRPr="00D41129">
        <w:rPr>
          <w:rFonts w:ascii="Verdana" w:hAnsi="Verdana"/>
          <w:spacing w:val="-3"/>
          <w:sz w:val="20"/>
        </w:rPr>
        <w:t xml:space="preserve"> de su</w:t>
      </w:r>
      <w:r w:rsidR="00D838DD" w:rsidRPr="00D41129">
        <w:rPr>
          <w:rFonts w:ascii="Verdana" w:hAnsi="Verdana"/>
          <w:spacing w:val="-3"/>
          <w:sz w:val="20"/>
        </w:rPr>
        <w:t>a</w:t>
      </w:r>
      <w:r w:rsidRPr="00D41129">
        <w:rPr>
          <w:rFonts w:ascii="Verdana" w:hAnsi="Verdana"/>
          <w:spacing w:val="-3"/>
          <w:sz w:val="20"/>
        </w:rPr>
        <w:t xml:space="preserve"> </w:t>
      </w:r>
      <w:r w:rsidR="00D838DD" w:rsidRPr="00D41129">
        <w:rPr>
          <w:rFonts w:ascii="Verdana" w:hAnsi="Verdana"/>
          <w:spacing w:val="-3"/>
          <w:sz w:val="20"/>
        </w:rPr>
        <w:t>capacidade</w:t>
      </w:r>
      <w:r w:rsidRPr="00D41129">
        <w:rPr>
          <w:rFonts w:ascii="Verdana" w:hAnsi="Verdana"/>
          <w:spacing w:val="-3"/>
          <w:sz w:val="20"/>
        </w:rPr>
        <w:t xml:space="preserve"> jurídica </w:t>
      </w:r>
      <w:r w:rsidR="00D838DD" w:rsidRPr="00D41129">
        <w:rPr>
          <w:rFonts w:ascii="Verdana" w:hAnsi="Verdana"/>
          <w:spacing w:val="-3"/>
          <w:sz w:val="20"/>
        </w:rPr>
        <w:t>em</w:t>
      </w:r>
      <w:r w:rsidRPr="00D41129">
        <w:rPr>
          <w:rFonts w:ascii="Verdana" w:hAnsi="Verdana"/>
          <w:spacing w:val="-3"/>
          <w:sz w:val="20"/>
        </w:rPr>
        <w:t xml:space="preserve"> raz</w:t>
      </w:r>
      <w:r w:rsidR="00D838DD" w:rsidRPr="00D41129">
        <w:rPr>
          <w:rFonts w:ascii="Verdana" w:hAnsi="Verdana"/>
          <w:spacing w:val="-3"/>
          <w:sz w:val="20"/>
        </w:rPr>
        <w:t>ão</w:t>
      </w:r>
      <w:r w:rsidRPr="00D41129">
        <w:rPr>
          <w:rFonts w:ascii="Verdana" w:hAnsi="Verdana"/>
          <w:spacing w:val="-3"/>
          <w:sz w:val="20"/>
        </w:rPr>
        <w:t xml:space="preserve"> de su</w:t>
      </w:r>
      <w:r w:rsidR="00D838DD" w:rsidRPr="00D41129">
        <w:rPr>
          <w:rFonts w:ascii="Verdana" w:hAnsi="Verdana"/>
          <w:spacing w:val="-3"/>
          <w:sz w:val="20"/>
        </w:rPr>
        <w:t>a</w:t>
      </w:r>
      <w:r w:rsidRPr="00D41129">
        <w:rPr>
          <w:rFonts w:ascii="Verdana" w:hAnsi="Verdana"/>
          <w:spacing w:val="-3"/>
          <w:sz w:val="20"/>
        </w:rPr>
        <w:t xml:space="preserve"> condi</w:t>
      </w:r>
      <w:r w:rsidR="004A5DBF" w:rsidRPr="00D41129">
        <w:rPr>
          <w:rFonts w:ascii="Verdana" w:hAnsi="Verdana"/>
          <w:spacing w:val="-3"/>
          <w:sz w:val="20"/>
        </w:rPr>
        <w:t>ção</w:t>
      </w:r>
      <w:r w:rsidRPr="00D41129">
        <w:rPr>
          <w:rFonts w:ascii="Verdana" w:hAnsi="Verdana"/>
          <w:spacing w:val="-3"/>
          <w:sz w:val="20"/>
        </w:rPr>
        <w:t xml:space="preserve"> existencial de </w:t>
      </w:r>
      <w:r w:rsidR="00112B32">
        <w:rPr>
          <w:rFonts w:ascii="Verdana" w:hAnsi="Verdana"/>
          <w:spacing w:val="-3"/>
          <w:sz w:val="20"/>
        </w:rPr>
        <w:t>crianças</w:t>
      </w:r>
      <w:r w:rsidRPr="00D41129">
        <w:rPr>
          <w:rFonts w:ascii="Verdana" w:hAnsi="Verdana"/>
          <w:spacing w:val="-3"/>
          <w:sz w:val="20"/>
        </w:rPr>
        <w:t xml:space="preserve"> (menores de </w:t>
      </w:r>
      <w:r w:rsidR="00D838DD" w:rsidRPr="00D41129">
        <w:rPr>
          <w:rFonts w:ascii="Verdana" w:hAnsi="Verdana"/>
          <w:spacing w:val="-3"/>
          <w:sz w:val="20"/>
        </w:rPr>
        <w:t>idade</w:t>
      </w:r>
      <w:r w:rsidRPr="00D41129">
        <w:rPr>
          <w:rFonts w:ascii="Verdana" w:hAnsi="Verdana"/>
          <w:spacing w:val="-3"/>
          <w:sz w:val="20"/>
        </w:rPr>
        <w:t>), su</w:t>
      </w:r>
      <w:r w:rsidR="00D838DD" w:rsidRPr="00D41129">
        <w:rPr>
          <w:rFonts w:ascii="Verdana" w:hAnsi="Verdana"/>
          <w:spacing w:val="-3"/>
          <w:sz w:val="20"/>
        </w:rPr>
        <w:t>a</w:t>
      </w:r>
      <w:r w:rsidRPr="00D41129">
        <w:rPr>
          <w:rFonts w:ascii="Verdana" w:hAnsi="Verdana"/>
          <w:spacing w:val="-3"/>
          <w:sz w:val="20"/>
        </w:rPr>
        <w:t xml:space="preserve"> </w:t>
      </w:r>
      <w:r w:rsidR="00D838DD" w:rsidRPr="00D41129">
        <w:rPr>
          <w:rFonts w:ascii="Verdana" w:hAnsi="Verdana"/>
          <w:i/>
          <w:spacing w:val="-3"/>
          <w:sz w:val="20"/>
        </w:rPr>
        <w:t>titularidade</w:t>
      </w:r>
      <w:r w:rsidRPr="00D41129">
        <w:rPr>
          <w:rFonts w:ascii="Verdana" w:hAnsi="Verdana"/>
          <w:spacing w:val="-3"/>
          <w:sz w:val="20"/>
        </w:rPr>
        <w:t xml:space="preserve"> de </w:t>
      </w:r>
      <w:r w:rsidR="004A5DBF" w:rsidRPr="00D41129">
        <w:rPr>
          <w:rFonts w:ascii="Verdana" w:hAnsi="Verdana"/>
          <w:spacing w:val="-3"/>
          <w:sz w:val="20"/>
        </w:rPr>
        <w:t>direitos</w:t>
      </w:r>
      <w:r w:rsidRPr="00D41129">
        <w:rPr>
          <w:rFonts w:ascii="Verdana" w:hAnsi="Verdana"/>
          <w:spacing w:val="-3"/>
          <w:sz w:val="20"/>
        </w:rPr>
        <w:t xml:space="preserve"> emanados </w:t>
      </w:r>
      <w:r w:rsidR="00D838DD" w:rsidRPr="00D41129">
        <w:rPr>
          <w:rFonts w:ascii="Verdana" w:hAnsi="Verdana"/>
          <w:spacing w:val="-3"/>
          <w:sz w:val="20"/>
        </w:rPr>
        <w:t>diretamente</w:t>
      </w:r>
      <w:r w:rsidRPr="00D41129">
        <w:rPr>
          <w:rFonts w:ascii="Verdana" w:hAnsi="Verdana"/>
          <w:spacing w:val="-3"/>
          <w:sz w:val="20"/>
        </w:rPr>
        <w:t xml:space="preserve"> </w:t>
      </w:r>
      <w:r w:rsidR="00D838DD" w:rsidRPr="00D41129">
        <w:rPr>
          <w:rFonts w:ascii="Verdana" w:hAnsi="Verdana"/>
          <w:spacing w:val="-3"/>
          <w:sz w:val="20"/>
        </w:rPr>
        <w:t>do</w:t>
      </w:r>
      <w:r w:rsidRPr="00D41129">
        <w:rPr>
          <w:rFonts w:ascii="Verdana" w:hAnsi="Verdana"/>
          <w:spacing w:val="-3"/>
          <w:sz w:val="20"/>
        </w:rPr>
        <w:t xml:space="preserve"> </w:t>
      </w:r>
      <w:r w:rsidR="00112B32">
        <w:rPr>
          <w:rFonts w:ascii="Verdana" w:hAnsi="Verdana"/>
          <w:spacing w:val="-3"/>
          <w:sz w:val="20"/>
        </w:rPr>
        <w:t>D</w:t>
      </w:r>
      <w:r w:rsidR="00F6109C" w:rsidRPr="00D41129">
        <w:rPr>
          <w:rFonts w:ascii="Verdana" w:hAnsi="Verdana"/>
          <w:spacing w:val="-3"/>
          <w:sz w:val="20"/>
        </w:rPr>
        <w:t>ireito</w:t>
      </w:r>
      <w:r w:rsidRPr="00D41129">
        <w:rPr>
          <w:rFonts w:ascii="Verdana" w:hAnsi="Verdana"/>
          <w:spacing w:val="-3"/>
          <w:sz w:val="20"/>
        </w:rPr>
        <w:t xml:space="preserve"> </w:t>
      </w:r>
      <w:r w:rsidR="00112B32">
        <w:rPr>
          <w:rFonts w:ascii="Verdana" w:hAnsi="Verdana"/>
          <w:spacing w:val="-3"/>
          <w:sz w:val="20"/>
        </w:rPr>
        <w:t>I</w:t>
      </w:r>
      <w:r w:rsidRPr="00D41129">
        <w:rPr>
          <w:rFonts w:ascii="Verdana" w:hAnsi="Verdana"/>
          <w:spacing w:val="-3"/>
          <w:sz w:val="20"/>
        </w:rPr>
        <w:t xml:space="preserve">nternacional </w:t>
      </w:r>
      <w:r w:rsidR="00D838DD" w:rsidRPr="00D41129">
        <w:rPr>
          <w:rFonts w:ascii="Verdana" w:hAnsi="Verdana"/>
          <w:spacing w:val="-3"/>
          <w:sz w:val="20"/>
        </w:rPr>
        <w:t>subsistiu</w:t>
      </w:r>
      <w:r w:rsidRPr="00D41129">
        <w:rPr>
          <w:rFonts w:ascii="Verdana" w:hAnsi="Verdana"/>
          <w:spacing w:val="-3"/>
          <w:sz w:val="20"/>
        </w:rPr>
        <w:t xml:space="preserve"> intacta </w:t>
      </w:r>
      <w:r w:rsidR="00D838DD" w:rsidRPr="00D41129">
        <w:rPr>
          <w:rFonts w:ascii="Verdana" w:hAnsi="Verdana"/>
          <w:spacing w:val="-3"/>
          <w:sz w:val="20"/>
        </w:rPr>
        <w:t>e</w:t>
      </w:r>
      <w:r w:rsidRPr="00D41129">
        <w:rPr>
          <w:rFonts w:ascii="Verdana" w:hAnsi="Verdana"/>
          <w:spacing w:val="-3"/>
          <w:sz w:val="20"/>
        </w:rPr>
        <w:t xml:space="preserve"> su</w:t>
      </w:r>
      <w:r w:rsidR="00D838DD" w:rsidRPr="00D41129">
        <w:rPr>
          <w:rFonts w:ascii="Verdana" w:hAnsi="Verdana"/>
          <w:spacing w:val="-3"/>
          <w:sz w:val="20"/>
        </w:rPr>
        <w:t>a</w:t>
      </w:r>
      <w:r w:rsidRPr="00D41129">
        <w:rPr>
          <w:rFonts w:ascii="Verdana" w:hAnsi="Verdana"/>
          <w:spacing w:val="-3"/>
          <w:sz w:val="20"/>
        </w:rPr>
        <w:t xml:space="preserve"> causa </w:t>
      </w:r>
      <w:r w:rsidR="00D838DD" w:rsidRPr="00D41129">
        <w:rPr>
          <w:rFonts w:ascii="Verdana" w:hAnsi="Verdana"/>
          <w:spacing w:val="-3"/>
          <w:sz w:val="20"/>
        </w:rPr>
        <w:t>alcançou um</w:t>
      </w:r>
      <w:r w:rsidRPr="00D41129">
        <w:rPr>
          <w:rFonts w:ascii="Verdana" w:hAnsi="Verdana"/>
          <w:spacing w:val="-3"/>
          <w:sz w:val="20"/>
        </w:rPr>
        <w:t xml:space="preserve"> tribunal internacional de </w:t>
      </w:r>
      <w:r w:rsidR="004A5DBF" w:rsidRPr="00D41129">
        <w:rPr>
          <w:rFonts w:ascii="Verdana" w:hAnsi="Verdana"/>
          <w:spacing w:val="-3"/>
          <w:sz w:val="20"/>
        </w:rPr>
        <w:t>direitos</w:t>
      </w:r>
      <w:r w:rsidRPr="00D41129">
        <w:rPr>
          <w:rFonts w:ascii="Verdana" w:hAnsi="Verdana"/>
          <w:spacing w:val="-3"/>
          <w:sz w:val="20"/>
        </w:rPr>
        <w:t xml:space="preserve"> humanos.</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9.</w:t>
      </w:r>
      <w:r w:rsidRPr="00D41129">
        <w:rPr>
          <w:rFonts w:ascii="Verdana" w:hAnsi="Verdana"/>
          <w:spacing w:val="-3"/>
          <w:sz w:val="20"/>
        </w:rPr>
        <w:tab/>
      </w:r>
      <w:r w:rsidR="00D838DD" w:rsidRPr="00D41129">
        <w:rPr>
          <w:rFonts w:ascii="Verdana" w:hAnsi="Verdana"/>
          <w:spacing w:val="-3"/>
          <w:sz w:val="20"/>
        </w:rPr>
        <w:t>Em</w:t>
      </w:r>
      <w:r w:rsidRPr="00D41129">
        <w:rPr>
          <w:rFonts w:ascii="Verdana" w:hAnsi="Verdana"/>
          <w:spacing w:val="-3"/>
          <w:sz w:val="20"/>
        </w:rPr>
        <w:t xml:space="preserve"> s</w:t>
      </w:r>
      <w:r w:rsidR="00D838DD" w:rsidRPr="00D41129">
        <w:rPr>
          <w:rFonts w:ascii="Verdana" w:hAnsi="Verdana"/>
          <w:spacing w:val="-3"/>
          <w:sz w:val="20"/>
        </w:rPr>
        <w:t>e</w:t>
      </w:r>
      <w:r w:rsidRPr="00D41129">
        <w:rPr>
          <w:rFonts w:ascii="Verdana" w:hAnsi="Verdana"/>
          <w:spacing w:val="-3"/>
          <w:sz w:val="20"/>
        </w:rPr>
        <w:t xml:space="preserve">u </w:t>
      </w:r>
      <w:r w:rsidR="00D838DD" w:rsidRPr="00D41129">
        <w:rPr>
          <w:rFonts w:ascii="Verdana" w:hAnsi="Verdana"/>
          <w:spacing w:val="-3"/>
          <w:sz w:val="20"/>
        </w:rPr>
        <w:t>Parecer Consultivo</w:t>
      </w:r>
      <w:r w:rsidRPr="00D41129">
        <w:rPr>
          <w:rFonts w:ascii="Verdana" w:hAnsi="Verdana"/>
          <w:spacing w:val="-3"/>
          <w:sz w:val="20"/>
        </w:rPr>
        <w:t xml:space="preserve"> </w:t>
      </w:r>
      <w:r w:rsidR="00D41129" w:rsidRPr="00D41129">
        <w:rPr>
          <w:rFonts w:ascii="Verdana" w:hAnsi="Verdana"/>
          <w:spacing w:val="-3"/>
          <w:sz w:val="20"/>
        </w:rPr>
        <w:t>n°</w:t>
      </w:r>
      <w:r w:rsidRPr="00D41129">
        <w:rPr>
          <w:rFonts w:ascii="Verdana" w:hAnsi="Verdana"/>
          <w:spacing w:val="-3"/>
          <w:sz w:val="20"/>
        </w:rPr>
        <w:t xml:space="preserve"> 17 (</w:t>
      </w:r>
      <w:r w:rsidR="00D838DD" w:rsidRPr="00D41129">
        <w:rPr>
          <w:rFonts w:ascii="Verdana" w:hAnsi="Verdana"/>
          <w:spacing w:val="-3"/>
          <w:sz w:val="20"/>
        </w:rPr>
        <w:t>de</w:t>
      </w:r>
      <w:r w:rsidRPr="00D41129">
        <w:rPr>
          <w:rFonts w:ascii="Verdana" w:hAnsi="Verdana"/>
          <w:spacing w:val="-3"/>
          <w:sz w:val="20"/>
        </w:rPr>
        <w:t xml:space="preserve"> 28.08.2002), sobre </w:t>
      </w:r>
      <w:r w:rsidR="00D838DD" w:rsidRPr="00D41129">
        <w:rPr>
          <w:rFonts w:ascii="Verdana" w:hAnsi="Verdana"/>
          <w:spacing w:val="-3"/>
          <w:sz w:val="20"/>
        </w:rPr>
        <w:t>a</w:t>
      </w:r>
      <w:r w:rsidRPr="00D41129">
        <w:rPr>
          <w:rFonts w:ascii="Verdana" w:hAnsi="Verdana"/>
          <w:spacing w:val="-3"/>
          <w:sz w:val="20"/>
        </w:rPr>
        <w:t xml:space="preserve"> </w:t>
      </w:r>
      <w:r w:rsidRPr="00D41129">
        <w:rPr>
          <w:rFonts w:ascii="Verdana" w:hAnsi="Verdana"/>
          <w:i/>
          <w:spacing w:val="-3"/>
          <w:sz w:val="20"/>
        </w:rPr>
        <w:t>Condi</w:t>
      </w:r>
      <w:r w:rsidR="004A5DBF" w:rsidRPr="00D41129">
        <w:rPr>
          <w:rFonts w:ascii="Verdana" w:hAnsi="Verdana"/>
          <w:i/>
          <w:spacing w:val="-3"/>
          <w:sz w:val="20"/>
        </w:rPr>
        <w:t>ção</w:t>
      </w:r>
      <w:r w:rsidRPr="00D41129">
        <w:rPr>
          <w:rFonts w:ascii="Verdana" w:hAnsi="Verdana"/>
          <w:i/>
          <w:spacing w:val="-3"/>
          <w:sz w:val="20"/>
        </w:rPr>
        <w:t xml:space="preserve"> Jurídica </w:t>
      </w:r>
      <w:r w:rsidR="00D838DD" w:rsidRPr="00D41129">
        <w:rPr>
          <w:rFonts w:ascii="Verdana" w:hAnsi="Verdana"/>
          <w:i/>
          <w:spacing w:val="-3"/>
          <w:sz w:val="20"/>
        </w:rPr>
        <w:t>e</w:t>
      </w:r>
      <w:r w:rsidRPr="00D41129">
        <w:rPr>
          <w:rFonts w:ascii="Verdana" w:hAnsi="Verdana"/>
          <w:i/>
          <w:spacing w:val="-3"/>
          <w:sz w:val="20"/>
        </w:rPr>
        <w:t xml:space="preserve"> </w:t>
      </w:r>
      <w:r w:rsidR="004A5DBF" w:rsidRPr="00D41129">
        <w:rPr>
          <w:rFonts w:ascii="Verdana" w:hAnsi="Verdana"/>
          <w:i/>
          <w:spacing w:val="-3"/>
          <w:sz w:val="20"/>
        </w:rPr>
        <w:t>Direitos</w:t>
      </w:r>
      <w:r w:rsidRPr="00D41129">
        <w:rPr>
          <w:rFonts w:ascii="Verdana" w:hAnsi="Verdana"/>
          <w:i/>
          <w:spacing w:val="-3"/>
          <w:sz w:val="20"/>
        </w:rPr>
        <w:t xml:space="preserve"> Humanos </w:t>
      </w:r>
      <w:r w:rsidR="00D838DD" w:rsidRPr="00D41129">
        <w:rPr>
          <w:rFonts w:ascii="Verdana" w:hAnsi="Verdana"/>
          <w:i/>
          <w:spacing w:val="-3"/>
          <w:sz w:val="20"/>
        </w:rPr>
        <w:t>da</w:t>
      </w:r>
      <w:r w:rsidR="00020534">
        <w:rPr>
          <w:rFonts w:ascii="Verdana" w:hAnsi="Verdana"/>
          <w:i/>
          <w:spacing w:val="-3"/>
          <w:sz w:val="20"/>
        </w:rPr>
        <w:t>s</w:t>
      </w:r>
      <w:r w:rsidRPr="00D41129">
        <w:rPr>
          <w:rFonts w:ascii="Verdana" w:hAnsi="Verdana"/>
          <w:i/>
          <w:spacing w:val="-3"/>
          <w:sz w:val="20"/>
        </w:rPr>
        <w:t xml:space="preserve"> </w:t>
      </w:r>
      <w:r w:rsidR="00D838DD" w:rsidRPr="00D41129">
        <w:rPr>
          <w:rFonts w:ascii="Verdana" w:hAnsi="Verdana"/>
          <w:i/>
          <w:spacing w:val="-3"/>
          <w:sz w:val="20"/>
        </w:rPr>
        <w:t>Criança</w:t>
      </w:r>
      <w:r w:rsidR="00020534">
        <w:rPr>
          <w:rFonts w:ascii="Verdana" w:hAnsi="Verdana"/>
          <w:i/>
          <w:spacing w:val="-3"/>
          <w:sz w:val="20"/>
        </w:rPr>
        <w:t>s</w:t>
      </w:r>
      <w:r w:rsidRPr="00D41129">
        <w:rPr>
          <w:rFonts w:ascii="Verdana" w:hAnsi="Verdana"/>
          <w:spacing w:val="-3"/>
          <w:sz w:val="20"/>
        </w:rPr>
        <w:t xml:space="preserve">, </w:t>
      </w:r>
      <w:r w:rsidR="00D838DD" w:rsidRPr="00D41129">
        <w:rPr>
          <w:rFonts w:ascii="Verdana" w:hAnsi="Verdana"/>
          <w:spacing w:val="-3"/>
          <w:sz w:val="20"/>
        </w:rPr>
        <w:t>a</w:t>
      </w:r>
      <w:r w:rsidRPr="00D41129">
        <w:rPr>
          <w:rFonts w:ascii="Verdana" w:hAnsi="Verdana"/>
          <w:spacing w:val="-3"/>
          <w:sz w:val="20"/>
        </w:rPr>
        <w:t xml:space="preserve"> Corte, </w:t>
      </w:r>
      <w:r w:rsidR="00D838DD" w:rsidRPr="00D41129">
        <w:rPr>
          <w:rFonts w:ascii="Verdana" w:hAnsi="Verdana"/>
          <w:spacing w:val="-3"/>
          <w:sz w:val="20"/>
        </w:rPr>
        <w:t>além</w:t>
      </w:r>
      <w:r w:rsidRPr="00D41129">
        <w:rPr>
          <w:rFonts w:ascii="Verdana" w:hAnsi="Verdana"/>
          <w:spacing w:val="-3"/>
          <w:sz w:val="20"/>
        </w:rPr>
        <w:t xml:space="preserve"> </w:t>
      </w:r>
      <w:r w:rsidR="00D838DD" w:rsidRPr="00D41129">
        <w:rPr>
          <w:rFonts w:ascii="Verdana" w:hAnsi="Verdana"/>
          <w:spacing w:val="-3"/>
          <w:sz w:val="20"/>
        </w:rPr>
        <w:t>dos</w:t>
      </w:r>
      <w:r w:rsidRPr="00D41129">
        <w:rPr>
          <w:rFonts w:ascii="Verdana" w:hAnsi="Verdana"/>
          <w:spacing w:val="-3"/>
          <w:sz w:val="20"/>
        </w:rPr>
        <w:t xml:space="preserve"> </w:t>
      </w:r>
      <w:r w:rsidR="00D838DD" w:rsidRPr="00D41129">
        <w:rPr>
          <w:rFonts w:ascii="Verdana" w:hAnsi="Verdana"/>
          <w:spacing w:val="-3"/>
          <w:sz w:val="20"/>
        </w:rPr>
        <w:t>deveres</w:t>
      </w:r>
      <w:r w:rsidRPr="00D41129">
        <w:rPr>
          <w:rFonts w:ascii="Verdana" w:hAnsi="Verdana"/>
          <w:spacing w:val="-3"/>
          <w:sz w:val="20"/>
        </w:rPr>
        <w:t xml:space="preserve"> que tanto </w:t>
      </w:r>
      <w:r w:rsidR="00D838DD" w:rsidRPr="00D41129">
        <w:rPr>
          <w:rFonts w:ascii="Verdana" w:hAnsi="Verdana"/>
          <w:spacing w:val="-3"/>
          <w:sz w:val="20"/>
        </w:rPr>
        <w:t>a</w:t>
      </w:r>
      <w:r w:rsidRPr="00D41129">
        <w:rPr>
          <w:rFonts w:ascii="Verdana" w:hAnsi="Verdana"/>
          <w:spacing w:val="-3"/>
          <w:sz w:val="20"/>
        </w:rPr>
        <w:t xml:space="preserve"> </w:t>
      </w:r>
      <w:r w:rsidR="00D838DD" w:rsidRPr="00D41129">
        <w:rPr>
          <w:rFonts w:ascii="Verdana" w:hAnsi="Verdana"/>
          <w:spacing w:val="-3"/>
          <w:sz w:val="20"/>
        </w:rPr>
        <w:t>família</w:t>
      </w:r>
      <w:r w:rsidRPr="00D41129">
        <w:rPr>
          <w:rFonts w:ascii="Verdana" w:hAnsi="Verdana"/>
          <w:spacing w:val="-3"/>
          <w:sz w:val="20"/>
        </w:rPr>
        <w:t xml:space="preserve"> como </w:t>
      </w:r>
      <w:r w:rsidR="00D838DD" w:rsidRPr="00D41129">
        <w:rPr>
          <w:rFonts w:ascii="Verdana" w:hAnsi="Verdana"/>
          <w:spacing w:val="-3"/>
          <w:sz w:val="20"/>
        </w:rPr>
        <w:t>o</w:t>
      </w:r>
      <w:r w:rsidRPr="00D41129">
        <w:rPr>
          <w:rFonts w:ascii="Verdana" w:hAnsi="Verdana"/>
          <w:spacing w:val="-3"/>
          <w:sz w:val="20"/>
        </w:rPr>
        <w:t xml:space="preserve"> Estado </w:t>
      </w:r>
      <w:r w:rsidR="00A72400" w:rsidRPr="00D41129">
        <w:rPr>
          <w:rFonts w:ascii="Verdana" w:hAnsi="Verdana"/>
          <w:spacing w:val="-3"/>
          <w:sz w:val="20"/>
        </w:rPr>
        <w:t>têm</w:t>
      </w:r>
      <w:r w:rsidRPr="00D41129">
        <w:rPr>
          <w:rFonts w:ascii="Verdana" w:hAnsi="Verdana"/>
          <w:spacing w:val="-3"/>
          <w:sz w:val="20"/>
        </w:rPr>
        <w:t xml:space="preserve"> </w:t>
      </w:r>
      <w:r w:rsidRPr="00D41129">
        <w:rPr>
          <w:rFonts w:ascii="Verdana" w:hAnsi="Verdana"/>
          <w:i/>
          <w:spacing w:val="-3"/>
          <w:sz w:val="20"/>
        </w:rPr>
        <w:t>vis-à-vis</w:t>
      </w:r>
      <w:r w:rsidRPr="00D41129">
        <w:rPr>
          <w:rFonts w:ascii="Verdana" w:hAnsi="Verdana"/>
          <w:spacing w:val="-3"/>
          <w:sz w:val="20"/>
        </w:rPr>
        <w:t xml:space="preserve"> </w:t>
      </w:r>
      <w:r w:rsidR="00112B32">
        <w:rPr>
          <w:rFonts w:ascii="Verdana" w:hAnsi="Verdana"/>
          <w:spacing w:val="-3"/>
          <w:sz w:val="20"/>
        </w:rPr>
        <w:t>à</w:t>
      </w:r>
      <w:r w:rsidR="00D838DD" w:rsidRPr="00D41129">
        <w:rPr>
          <w:rFonts w:ascii="Verdana" w:hAnsi="Verdana"/>
          <w:spacing w:val="-3"/>
          <w:sz w:val="20"/>
        </w:rPr>
        <w:t>s</w:t>
      </w:r>
      <w:r w:rsidRPr="00D41129">
        <w:rPr>
          <w:rFonts w:ascii="Verdana" w:hAnsi="Verdana"/>
          <w:spacing w:val="-3"/>
          <w:sz w:val="20"/>
        </w:rPr>
        <w:t xml:space="preserve"> </w:t>
      </w:r>
      <w:r w:rsidR="00D838DD" w:rsidRPr="00D41129">
        <w:rPr>
          <w:rFonts w:ascii="Verdana" w:hAnsi="Verdana"/>
          <w:spacing w:val="-3"/>
          <w:sz w:val="20"/>
        </w:rPr>
        <w:t>crianças</w:t>
      </w:r>
      <w:r w:rsidRPr="00D41129">
        <w:rPr>
          <w:rFonts w:ascii="Verdana" w:hAnsi="Verdana"/>
          <w:spacing w:val="-3"/>
          <w:sz w:val="20"/>
        </w:rPr>
        <w:t xml:space="preserve">, </w:t>
      </w:r>
      <w:r w:rsidR="00D838DD" w:rsidRPr="00D41129">
        <w:rPr>
          <w:rFonts w:ascii="Verdana" w:hAnsi="Verdana"/>
          <w:spacing w:val="-3"/>
          <w:sz w:val="20"/>
        </w:rPr>
        <w:t>à luz d</w:t>
      </w:r>
      <w:r w:rsidR="00112B32">
        <w:rPr>
          <w:rFonts w:ascii="Verdana" w:hAnsi="Verdana"/>
          <w:spacing w:val="-3"/>
          <w:sz w:val="20"/>
        </w:rPr>
        <w:t xml:space="preserve">e seus </w:t>
      </w:r>
      <w:r w:rsidR="004A5DBF" w:rsidRPr="00D41129">
        <w:rPr>
          <w:rFonts w:ascii="Verdana" w:hAnsi="Verdana"/>
          <w:spacing w:val="-3"/>
          <w:sz w:val="20"/>
        </w:rPr>
        <w:t>direitos</w:t>
      </w:r>
      <w:r w:rsidR="00D838DD" w:rsidRPr="00D41129">
        <w:rPr>
          <w:rFonts w:ascii="Verdana" w:hAnsi="Verdana"/>
          <w:spacing w:val="-3"/>
          <w:sz w:val="20"/>
        </w:rPr>
        <w:t xml:space="preserve"> consagrados n</w:t>
      </w:r>
      <w:r w:rsidRPr="00D41129">
        <w:rPr>
          <w:rFonts w:ascii="Verdana" w:hAnsi="Verdana"/>
          <w:spacing w:val="-3"/>
          <w:sz w:val="20"/>
        </w:rPr>
        <w:t>a Conven</w:t>
      </w:r>
      <w:r w:rsidR="004A5DBF" w:rsidRPr="00D41129">
        <w:rPr>
          <w:rFonts w:ascii="Verdana" w:hAnsi="Verdana"/>
          <w:spacing w:val="-3"/>
          <w:sz w:val="20"/>
        </w:rPr>
        <w:t>ção</w:t>
      </w:r>
      <w:r w:rsidRPr="00D41129">
        <w:rPr>
          <w:rFonts w:ascii="Verdana" w:hAnsi="Verdana"/>
          <w:spacing w:val="-3"/>
          <w:sz w:val="20"/>
        </w:rPr>
        <w:t xml:space="preserve"> Americana sobre </w:t>
      </w:r>
      <w:r w:rsidR="004A5DBF" w:rsidRPr="00D41129">
        <w:rPr>
          <w:rFonts w:ascii="Verdana" w:hAnsi="Verdana"/>
          <w:spacing w:val="-3"/>
          <w:sz w:val="20"/>
        </w:rPr>
        <w:t>Direitos</w:t>
      </w:r>
      <w:r w:rsidR="00D838DD" w:rsidRPr="00D41129">
        <w:rPr>
          <w:rFonts w:ascii="Verdana" w:hAnsi="Verdana"/>
          <w:spacing w:val="-3"/>
          <w:sz w:val="20"/>
        </w:rPr>
        <w:t xml:space="preserve"> Humanos e </w:t>
      </w:r>
      <w:r w:rsidR="005433AE" w:rsidRPr="00D41129">
        <w:rPr>
          <w:rFonts w:ascii="Verdana" w:hAnsi="Verdana"/>
          <w:spacing w:val="-3"/>
          <w:sz w:val="20"/>
        </w:rPr>
        <w:t>n</w:t>
      </w:r>
      <w:r w:rsidRPr="00D41129">
        <w:rPr>
          <w:rFonts w:ascii="Verdana" w:hAnsi="Verdana"/>
          <w:spacing w:val="-3"/>
          <w:sz w:val="20"/>
        </w:rPr>
        <w:t>a Conven</w:t>
      </w:r>
      <w:r w:rsidR="004A5DBF" w:rsidRPr="00D41129">
        <w:rPr>
          <w:rFonts w:ascii="Verdana" w:hAnsi="Verdana"/>
          <w:spacing w:val="-3"/>
          <w:sz w:val="20"/>
        </w:rPr>
        <w:t>ção</w:t>
      </w:r>
      <w:r w:rsidR="00D838DD" w:rsidRPr="00D41129">
        <w:rPr>
          <w:rFonts w:ascii="Verdana" w:hAnsi="Verdana"/>
          <w:spacing w:val="-3"/>
          <w:sz w:val="20"/>
        </w:rPr>
        <w:t xml:space="preserve"> das</w:t>
      </w:r>
      <w:r w:rsidRPr="00D41129">
        <w:rPr>
          <w:rFonts w:ascii="Verdana" w:hAnsi="Verdana"/>
          <w:spacing w:val="-3"/>
          <w:sz w:val="20"/>
        </w:rPr>
        <w:t xml:space="preserve"> </w:t>
      </w:r>
      <w:r w:rsidR="00201502" w:rsidRPr="00D41129">
        <w:rPr>
          <w:rFonts w:ascii="Verdana" w:hAnsi="Verdana"/>
          <w:spacing w:val="-3"/>
          <w:sz w:val="20"/>
        </w:rPr>
        <w:t>Nações</w:t>
      </w:r>
      <w:r w:rsidR="00D838DD" w:rsidRPr="00D41129">
        <w:rPr>
          <w:rFonts w:ascii="Verdana" w:hAnsi="Verdana"/>
          <w:spacing w:val="-3"/>
          <w:sz w:val="20"/>
        </w:rPr>
        <w:t xml:space="preserve"> Unidas sobre </w:t>
      </w:r>
      <w:r w:rsidRPr="00D41129">
        <w:rPr>
          <w:rFonts w:ascii="Verdana" w:hAnsi="Verdana"/>
          <w:spacing w:val="-3"/>
          <w:sz w:val="20"/>
        </w:rPr>
        <w:t xml:space="preserve">os </w:t>
      </w:r>
      <w:r w:rsidR="004A5DBF" w:rsidRPr="00D41129">
        <w:rPr>
          <w:rFonts w:ascii="Verdana" w:hAnsi="Verdana"/>
          <w:spacing w:val="-3"/>
          <w:sz w:val="20"/>
        </w:rPr>
        <w:t>Direitos</w:t>
      </w:r>
      <w:r w:rsidR="00D838DD" w:rsidRPr="00D41129">
        <w:rPr>
          <w:rFonts w:ascii="Verdana" w:hAnsi="Verdana"/>
          <w:spacing w:val="-3"/>
          <w:sz w:val="20"/>
        </w:rPr>
        <w:t xml:space="preserve"> da Criança</w:t>
      </w:r>
      <w:r w:rsidRPr="00D41129">
        <w:rPr>
          <w:rFonts w:ascii="Verdana" w:hAnsi="Verdana"/>
          <w:spacing w:val="-3"/>
          <w:sz w:val="20"/>
        </w:rPr>
        <w:t xml:space="preserve">, </w:t>
      </w:r>
      <w:r w:rsidR="00D838DD" w:rsidRPr="00D41129">
        <w:rPr>
          <w:rFonts w:ascii="Verdana" w:hAnsi="Verdana"/>
          <w:spacing w:val="-3"/>
          <w:sz w:val="20"/>
        </w:rPr>
        <w:t>advertiu</w:t>
      </w:r>
      <w:r w:rsidRPr="00D41129">
        <w:rPr>
          <w:rFonts w:ascii="Verdana" w:hAnsi="Verdana"/>
          <w:spacing w:val="-3"/>
          <w:sz w:val="20"/>
        </w:rPr>
        <w:t xml:space="preserve"> que </w:t>
      </w:r>
      <w:r w:rsidR="00D838DD" w:rsidRPr="00D41129">
        <w:rPr>
          <w:rFonts w:ascii="Verdana" w:hAnsi="Verdana"/>
          <w:spacing w:val="-3"/>
          <w:sz w:val="20"/>
        </w:rPr>
        <w:t>as</w:t>
      </w:r>
      <w:r w:rsidRPr="00D41129">
        <w:rPr>
          <w:rFonts w:ascii="Verdana" w:hAnsi="Verdana"/>
          <w:spacing w:val="-3"/>
          <w:sz w:val="20"/>
        </w:rPr>
        <w:t xml:space="preserve"> </w:t>
      </w:r>
      <w:r w:rsidR="00D838DD" w:rsidRPr="00D41129">
        <w:rPr>
          <w:rFonts w:ascii="Verdana" w:hAnsi="Verdana"/>
          <w:spacing w:val="-3"/>
          <w:sz w:val="20"/>
        </w:rPr>
        <w:t>crianças são</w:t>
      </w:r>
      <w:r w:rsidRPr="00D41129">
        <w:rPr>
          <w:rFonts w:ascii="Verdana" w:hAnsi="Verdana"/>
          <w:spacing w:val="-3"/>
          <w:sz w:val="20"/>
        </w:rPr>
        <w:t xml:space="preserve"> suje</w:t>
      </w:r>
      <w:r w:rsidR="00D838DD" w:rsidRPr="00D41129">
        <w:rPr>
          <w:rFonts w:ascii="Verdana" w:hAnsi="Verdana"/>
          <w:spacing w:val="-3"/>
          <w:sz w:val="20"/>
        </w:rPr>
        <w:t>i</w:t>
      </w:r>
      <w:r w:rsidRPr="00D41129">
        <w:rPr>
          <w:rFonts w:ascii="Verdana" w:hAnsi="Verdana"/>
          <w:spacing w:val="-3"/>
          <w:sz w:val="20"/>
        </w:rPr>
        <w:t>tos (</w:t>
      </w:r>
      <w:r w:rsidRPr="00D41129">
        <w:rPr>
          <w:rFonts w:ascii="Verdana" w:hAnsi="Verdana"/>
          <w:i/>
          <w:spacing w:val="-3"/>
          <w:sz w:val="20"/>
        </w:rPr>
        <w:t>titulaires</w:t>
      </w:r>
      <w:r w:rsidRPr="00D41129">
        <w:rPr>
          <w:rFonts w:ascii="Verdana" w:hAnsi="Verdana"/>
          <w:spacing w:val="-3"/>
          <w:sz w:val="20"/>
        </w:rPr>
        <w:t xml:space="preserve">) de </w:t>
      </w:r>
      <w:r w:rsidR="004A5DBF" w:rsidRPr="00D41129">
        <w:rPr>
          <w:rFonts w:ascii="Verdana" w:hAnsi="Verdana"/>
          <w:spacing w:val="-3"/>
          <w:sz w:val="20"/>
        </w:rPr>
        <w:t>direitos</w:t>
      </w:r>
      <w:r w:rsidR="00D838DD" w:rsidRPr="00D41129">
        <w:rPr>
          <w:rFonts w:ascii="Verdana" w:hAnsi="Verdana"/>
          <w:spacing w:val="-3"/>
          <w:sz w:val="20"/>
        </w:rPr>
        <w:t xml:space="preserve"> e</w:t>
      </w:r>
      <w:r w:rsidRPr="00D41129">
        <w:rPr>
          <w:rFonts w:ascii="Verdana" w:hAnsi="Verdana"/>
          <w:spacing w:val="-3"/>
          <w:sz w:val="20"/>
        </w:rPr>
        <w:t xml:space="preserve"> n</w:t>
      </w:r>
      <w:r w:rsidR="00D838DD" w:rsidRPr="00D41129">
        <w:rPr>
          <w:rFonts w:ascii="Verdana" w:hAnsi="Verdana"/>
          <w:spacing w:val="-3"/>
          <w:sz w:val="20"/>
        </w:rPr>
        <w:t>ã</w:t>
      </w:r>
      <w:r w:rsidRPr="00D41129">
        <w:rPr>
          <w:rFonts w:ascii="Verdana" w:hAnsi="Verdana"/>
          <w:spacing w:val="-3"/>
          <w:sz w:val="20"/>
        </w:rPr>
        <w:t xml:space="preserve">o simples objetos de </w:t>
      </w:r>
      <w:r w:rsidR="00E01A21" w:rsidRPr="00D41129">
        <w:rPr>
          <w:rFonts w:ascii="Verdana" w:hAnsi="Verdana"/>
          <w:spacing w:val="-3"/>
          <w:sz w:val="20"/>
        </w:rPr>
        <w:t>proteção</w:t>
      </w:r>
      <w:r w:rsidR="00D838DD" w:rsidRPr="00D41129">
        <w:rPr>
          <w:rFonts w:ascii="Verdana" w:hAnsi="Verdana"/>
          <w:spacing w:val="-3"/>
          <w:sz w:val="20"/>
        </w:rPr>
        <w:t xml:space="preserve">. A esse respeito, a Corte também </w:t>
      </w:r>
      <w:r w:rsidR="00112B32">
        <w:rPr>
          <w:rFonts w:ascii="Verdana" w:hAnsi="Verdana"/>
          <w:spacing w:val="-3"/>
          <w:sz w:val="20"/>
        </w:rPr>
        <w:t>afirmou</w:t>
      </w:r>
      <w:r w:rsidR="00D838DD" w:rsidRPr="00D41129">
        <w:rPr>
          <w:rFonts w:ascii="Verdana" w:hAnsi="Verdana"/>
          <w:spacing w:val="-3"/>
          <w:sz w:val="20"/>
        </w:rPr>
        <w:t xml:space="preserve"> que </w:t>
      </w:r>
      <w:r w:rsidRPr="00D41129">
        <w:rPr>
          <w:rFonts w:ascii="Verdana" w:hAnsi="Verdana"/>
          <w:spacing w:val="-3"/>
          <w:sz w:val="20"/>
        </w:rPr>
        <w:t xml:space="preserve">a </w:t>
      </w:r>
      <w:r w:rsidR="00433F01" w:rsidRPr="00D41129">
        <w:rPr>
          <w:rFonts w:ascii="Verdana" w:hAnsi="Verdana"/>
          <w:spacing w:val="-3"/>
          <w:sz w:val="20"/>
        </w:rPr>
        <w:t>personalidade</w:t>
      </w:r>
      <w:r w:rsidRPr="00D41129">
        <w:rPr>
          <w:rFonts w:ascii="Verdana" w:hAnsi="Verdana"/>
          <w:spacing w:val="-3"/>
          <w:sz w:val="20"/>
        </w:rPr>
        <w:t xml:space="preserve"> jurídica </w:t>
      </w:r>
      <w:r w:rsidR="005433AE" w:rsidRPr="00D41129">
        <w:rPr>
          <w:rFonts w:ascii="Verdana" w:hAnsi="Verdana"/>
          <w:spacing w:val="-3"/>
          <w:sz w:val="20"/>
        </w:rPr>
        <w:t>se encontra</w:t>
      </w:r>
      <w:r w:rsidR="004E2132" w:rsidRPr="00D41129">
        <w:rPr>
          <w:rFonts w:ascii="Verdana" w:hAnsi="Verdana"/>
          <w:spacing w:val="-3"/>
          <w:sz w:val="20"/>
        </w:rPr>
        <w:t xml:space="preserve"> </w:t>
      </w:r>
      <w:r w:rsidR="00AD00A4" w:rsidRPr="00D41129">
        <w:rPr>
          <w:rFonts w:ascii="Verdana" w:hAnsi="Verdana"/>
          <w:spacing w:val="-3"/>
          <w:sz w:val="20"/>
        </w:rPr>
        <w:t>incontestavelmente</w:t>
      </w:r>
      <w:r w:rsidRPr="00D41129">
        <w:rPr>
          <w:rFonts w:ascii="Verdana" w:hAnsi="Verdana"/>
          <w:spacing w:val="-3"/>
          <w:sz w:val="20"/>
        </w:rPr>
        <w:t xml:space="preserve"> </w:t>
      </w:r>
      <w:r w:rsidR="00D838DD" w:rsidRPr="00D41129">
        <w:rPr>
          <w:rFonts w:ascii="Verdana" w:hAnsi="Verdana"/>
          <w:spacing w:val="-3"/>
          <w:sz w:val="20"/>
        </w:rPr>
        <w:t>reconhecida</w:t>
      </w:r>
      <w:r w:rsidRPr="00D41129">
        <w:rPr>
          <w:rFonts w:ascii="Verdana" w:hAnsi="Verdana"/>
          <w:spacing w:val="-3"/>
          <w:sz w:val="20"/>
        </w:rPr>
        <w:t xml:space="preserve"> </w:t>
      </w:r>
      <w:r w:rsidR="00D838DD" w:rsidRPr="00D41129">
        <w:rPr>
          <w:rFonts w:ascii="Verdana" w:hAnsi="Verdana"/>
          <w:spacing w:val="-3"/>
          <w:sz w:val="20"/>
        </w:rPr>
        <w:t>pelo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a todo ser humano (se</w:t>
      </w:r>
      <w:r w:rsidR="00D838DD" w:rsidRPr="00D41129">
        <w:rPr>
          <w:rFonts w:ascii="Verdana" w:hAnsi="Verdana"/>
          <w:spacing w:val="-3"/>
          <w:sz w:val="20"/>
        </w:rPr>
        <w:t>ja e</w:t>
      </w:r>
      <w:r w:rsidRPr="00D41129">
        <w:rPr>
          <w:rFonts w:ascii="Verdana" w:hAnsi="Verdana"/>
          <w:spacing w:val="-3"/>
          <w:sz w:val="20"/>
        </w:rPr>
        <w:t>l</w:t>
      </w:r>
      <w:r w:rsidR="00D838DD" w:rsidRPr="00D41129">
        <w:rPr>
          <w:rFonts w:ascii="Verdana" w:hAnsi="Verdana"/>
          <w:spacing w:val="-3"/>
          <w:sz w:val="20"/>
        </w:rPr>
        <w:t>e uma criança</w:t>
      </w:r>
      <w:r w:rsidRPr="00D41129">
        <w:rPr>
          <w:rFonts w:ascii="Verdana" w:hAnsi="Verdana"/>
          <w:spacing w:val="-3"/>
          <w:sz w:val="20"/>
        </w:rPr>
        <w:t xml:space="preserve"> o</w:t>
      </w:r>
      <w:r w:rsidR="00D838DD" w:rsidRPr="00D41129">
        <w:rPr>
          <w:rFonts w:ascii="Verdana" w:hAnsi="Verdana"/>
          <w:spacing w:val="-3"/>
          <w:sz w:val="20"/>
        </w:rPr>
        <w:t>u um adolescente), independ</w:t>
      </w:r>
      <w:r w:rsidRPr="00D41129">
        <w:rPr>
          <w:rFonts w:ascii="Verdana" w:hAnsi="Verdana"/>
          <w:spacing w:val="-3"/>
          <w:sz w:val="20"/>
        </w:rPr>
        <w:t>entemente de su</w:t>
      </w:r>
      <w:r w:rsidR="00D838DD" w:rsidRPr="00D41129">
        <w:rPr>
          <w:rFonts w:ascii="Verdana" w:hAnsi="Verdana"/>
          <w:spacing w:val="-3"/>
          <w:sz w:val="20"/>
        </w:rPr>
        <w:t>a</w:t>
      </w:r>
      <w:r w:rsidRPr="00D41129">
        <w:rPr>
          <w:rFonts w:ascii="Verdana" w:hAnsi="Verdana"/>
          <w:spacing w:val="-3"/>
          <w:sz w:val="20"/>
        </w:rPr>
        <w:t xml:space="preserve"> condi</w:t>
      </w:r>
      <w:r w:rsidR="004A5DBF" w:rsidRPr="00D41129">
        <w:rPr>
          <w:rFonts w:ascii="Verdana" w:hAnsi="Verdana"/>
          <w:spacing w:val="-3"/>
          <w:sz w:val="20"/>
        </w:rPr>
        <w:t>ção</w:t>
      </w:r>
      <w:r w:rsidRPr="00D41129">
        <w:rPr>
          <w:rFonts w:ascii="Verdana" w:hAnsi="Verdana"/>
          <w:spacing w:val="-3"/>
          <w:sz w:val="20"/>
        </w:rPr>
        <w:t xml:space="preserve"> </w:t>
      </w:r>
      <w:r w:rsidR="00D838DD" w:rsidRPr="00D41129">
        <w:rPr>
          <w:rFonts w:ascii="Verdana" w:hAnsi="Verdana"/>
          <w:spacing w:val="-3"/>
          <w:sz w:val="20"/>
        </w:rPr>
        <w:t>existencial</w:t>
      </w:r>
      <w:r w:rsidRPr="00D41129">
        <w:rPr>
          <w:rFonts w:ascii="Verdana" w:hAnsi="Verdana"/>
          <w:spacing w:val="-3"/>
          <w:sz w:val="20"/>
        </w:rPr>
        <w:t xml:space="preserve"> o</w:t>
      </w:r>
      <w:r w:rsidR="00D838DD" w:rsidRPr="00D41129">
        <w:rPr>
          <w:rFonts w:ascii="Verdana" w:hAnsi="Verdana"/>
          <w:spacing w:val="-3"/>
          <w:sz w:val="20"/>
        </w:rPr>
        <w:t>u</w:t>
      </w:r>
      <w:r w:rsidRPr="00D41129">
        <w:rPr>
          <w:rFonts w:ascii="Verdana" w:hAnsi="Verdana"/>
          <w:spacing w:val="-3"/>
          <w:sz w:val="20"/>
        </w:rPr>
        <w:t xml:space="preserve"> </w:t>
      </w:r>
      <w:r w:rsidR="00D838DD" w:rsidRPr="00D41129">
        <w:rPr>
          <w:rFonts w:ascii="Verdana" w:hAnsi="Verdana"/>
          <w:spacing w:val="-3"/>
          <w:sz w:val="20"/>
        </w:rPr>
        <w:t>do</w:t>
      </w:r>
      <w:r w:rsidRPr="00D41129">
        <w:rPr>
          <w:rFonts w:ascii="Verdana" w:hAnsi="Verdana"/>
          <w:spacing w:val="-3"/>
          <w:sz w:val="20"/>
        </w:rPr>
        <w:t xml:space="preserve"> alcance de su</w:t>
      </w:r>
      <w:r w:rsidR="00D838DD" w:rsidRPr="00D41129">
        <w:rPr>
          <w:rFonts w:ascii="Verdana" w:hAnsi="Verdana"/>
          <w:spacing w:val="-3"/>
          <w:sz w:val="20"/>
        </w:rPr>
        <w:t>a</w:t>
      </w:r>
      <w:r w:rsidRPr="00D41129">
        <w:rPr>
          <w:rFonts w:ascii="Verdana" w:hAnsi="Verdana"/>
          <w:spacing w:val="-3"/>
          <w:sz w:val="20"/>
        </w:rPr>
        <w:t xml:space="preserve"> </w:t>
      </w:r>
      <w:r w:rsidR="00D838DD" w:rsidRPr="00D41129">
        <w:rPr>
          <w:rFonts w:ascii="Verdana" w:hAnsi="Verdana"/>
          <w:spacing w:val="-3"/>
          <w:sz w:val="20"/>
        </w:rPr>
        <w:t>capacidade</w:t>
      </w:r>
      <w:r w:rsidRPr="00D41129">
        <w:rPr>
          <w:rFonts w:ascii="Verdana" w:hAnsi="Verdana"/>
          <w:spacing w:val="-3"/>
          <w:sz w:val="20"/>
        </w:rPr>
        <w:t xml:space="preserve"> jurídica</w:t>
      </w:r>
      <w:r w:rsidR="0038346E">
        <w:rPr>
          <w:rFonts w:ascii="Verdana" w:hAnsi="Verdana"/>
          <w:spacing w:val="-3"/>
          <w:sz w:val="20"/>
        </w:rPr>
        <w:t>,</w:t>
      </w:r>
      <w:r w:rsidRPr="00D41129">
        <w:rPr>
          <w:rFonts w:ascii="Verdana" w:hAnsi="Verdana"/>
          <w:spacing w:val="-3"/>
          <w:sz w:val="20"/>
        </w:rPr>
        <w:t xml:space="preserve"> para </w:t>
      </w:r>
      <w:r w:rsidR="00D838DD" w:rsidRPr="00D41129">
        <w:rPr>
          <w:rFonts w:ascii="Verdana" w:hAnsi="Verdana"/>
          <w:spacing w:val="-3"/>
          <w:sz w:val="20"/>
        </w:rPr>
        <w:t>exercer</w:t>
      </w:r>
      <w:r w:rsidRPr="00D41129">
        <w:rPr>
          <w:rFonts w:ascii="Verdana" w:hAnsi="Verdana"/>
          <w:spacing w:val="-3"/>
          <w:sz w:val="20"/>
        </w:rPr>
        <w:t xml:space="preserve"> s</w:t>
      </w:r>
      <w:r w:rsidR="00D838DD" w:rsidRPr="00D41129">
        <w:rPr>
          <w:rFonts w:ascii="Verdana" w:hAnsi="Verdana"/>
          <w:spacing w:val="-3"/>
          <w:sz w:val="20"/>
        </w:rPr>
        <w:t>e</w:t>
      </w:r>
      <w:r w:rsidRPr="00D41129">
        <w:rPr>
          <w:rFonts w:ascii="Verdana" w:hAnsi="Verdana"/>
          <w:spacing w:val="-3"/>
          <w:sz w:val="20"/>
        </w:rPr>
        <w:t xml:space="preserve">us </w:t>
      </w:r>
      <w:r w:rsidR="004A5DBF" w:rsidRPr="00D41129">
        <w:rPr>
          <w:rFonts w:ascii="Verdana" w:hAnsi="Verdana"/>
          <w:spacing w:val="-3"/>
          <w:sz w:val="20"/>
        </w:rPr>
        <w:t>direitos</w:t>
      </w:r>
      <w:r w:rsidRPr="00D41129">
        <w:rPr>
          <w:rFonts w:ascii="Verdana" w:hAnsi="Verdana"/>
          <w:spacing w:val="-3"/>
          <w:sz w:val="20"/>
        </w:rPr>
        <w:t xml:space="preserve"> por s</w:t>
      </w:r>
      <w:r w:rsidR="005433AE" w:rsidRPr="00D41129">
        <w:rPr>
          <w:rFonts w:ascii="Verdana" w:hAnsi="Verdana"/>
          <w:spacing w:val="-3"/>
          <w:sz w:val="20"/>
        </w:rPr>
        <w:t>i</w:t>
      </w:r>
      <w:r w:rsidRPr="00D41129">
        <w:rPr>
          <w:rFonts w:ascii="Verdana" w:hAnsi="Verdana"/>
          <w:spacing w:val="-3"/>
          <w:sz w:val="20"/>
        </w:rPr>
        <w:t xml:space="preserve"> </w:t>
      </w:r>
      <w:r w:rsidR="00D838DD" w:rsidRPr="00D41129">
        <w:rPr>
          <w:rFonts w:ascii="Verdana" w:hAnsi="Verdana"/>
          <w:spacing w:val="-3"/>
          <w:sz w:val="20"/>
        </w:rPr>
        <w:t>mesmo</w:t>
      </w:r>
      <w:r w:rsidRPr="00D41129">
        <w:rPr>
          <w:rFonts w:ascii="Verdana" w:hAnsi="Verdana"/>
          <w:spacing w:val="-3"/>
          <w:sz w:val="20"/>
        </w:rPr>
        <w:t xml:space="preserve"> (</w:t>
      </w:r>
      <w:r w:rsidR="00D838DD" w:rsidRPr="00D41129">
        <w:rPr>
          <w:rFonts w:ascii="Verdana" w:hAnsi="Verdana"/>
          <w:spacing w:val="-3"/>
          <w:sz w:val="20"/>
        </w:rPr>
        <w:t>capacidade</w:t>
      </w:r>
      <w:r w:rsidRPr="00D41129">
        <w:rPr>
          <w:rFonts w:ascii="Verdana" w:hAnsi="Verdana"/>
          <w:spacing w:val="-3"/>
          <w:sz w:val="20"/>
        </w:rPr>
        <w:t xml:space="preserve"> de </w:t>
      </w:r>
      <w:r w:rsidR="00D838DD" w:rsidRPr="00D41129">
        <w:rPr>
          <w:rFonts w:ascii="Verdana" w:hAnsi="Verdana"/>
          <w:spacing w:val="-3"/>
          <w:sz w:val="20"/>
        </w:rPr>
        <w:t>exercício</w:t>
      </w:r>
      <w:r w:rsidRPr="00D41129">
        <w:rPr>
          <w:rFonts w:ascii="Verdana" w:hAnsi="Verdana"/>
          <w:spacing w:val="-3"/>
          <w:sz w:val="20"/>
        </w:rPr>
        <w:t>).</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10.</w:t>
      </w:r>
      <w:r w:rsidRPr="00D41129">
        <w:rPr>
          <w:rFonts w:ascii="Verdana" w:hAnsi="Verdana"/>
          <w:spacing w:val="-3"/>
          <w:sz w:val="20"/>
        </w:rPr>
        <w:tab/>
        <w:t xml:space="preserve">Como me </w:t>
      </w:r>
      <w:r w:rsidR="00D838DD" w:rsidRPr="00D41129">
        <w:rPr>
          <w:rFonts w:ascii="Verdana" w:hAnsi="Verdana"/>
          <w:spacing w:val="-3"/>
          <w:sz w:val="20"/>
        </w:rPr>
        <w:t>permiti</w:t>
      </w:r>
      <w:r w:rsidRPr="00D41129">
        <w:rPr>
          <w:rFonts w:ascii="Verdana" w:hAnsi="Verdana"/>
          <w:spacing w:val="-3"/>
          <w:sz w:val="20"/>
        </w:rPr>
        <w:t xml:space="preserve"> precisar </w:t>
      </w:r>
      <w:r w:rsidR="00D838DD" w:rsidRPr="00D41129">
        <w:rPr>
          <w:rFonts w:ascii="Verdana" w:hAnsi="Verdana"/>
          <w:spacing w:val="-3"/>
          <w:sz w:val="20"/>
        </w:rPr>
        <w:t>em</w:t>
      </w:r>
      <w:r w:rsidRPr="00D41129">
        <w:rPr>
          <w:rFonts w:ascii="Verdana" w:hAnsi="Verdana"/>
          <w:spacing w:val="-3"/>
          <w:sz w:val="20"/>
        </w:rPr>
        <w:t xml:space="preserve"> m</w:t>
      </w:r>
      <w:r w:rsidR="00D838DD" w:rsidRPr="00D41129">
        <w:rPr>
          <w:rFonts w:ascii="Verdana" w:hAnsi="Verdana"/>
          <w:spacing w:val="-3"/>
          <w:sz w:val="20"/>
        </w:rPr>
        <w:t>eu</w:t>
      </w:r>
      <w:r w:rsidRPr="00D41129">
        <w:rPr>
          <w:rFonts w:ascii="Verdana" w:hAnsi="Verdana"/>
          <w:spacing w:val="-3"/>
          <w:sz w:val="20"/>
        </w:rPr>
        <w:t xml:space="preserve"> Voto </w:t>
      </w:r>
      <w:r w:rsidR="00D838DD" w:rsidRPr="00D41129">
        <w:rPr>
          <w:rFonts w:ascii="Verdana" w:hAnsi="Verdana"/>
          <w:spacing w:val="-3"/>
          <w:sz w:val="20"/>
        </w:rPr>
        <w:t>Concor</w:t>
      </w:r>
      <w:r w:rsidR="00AD00A4" w:rsidRPr="00D41129">
        <w:rPr>
          <w:rFonts w:ascii="Verdana" w:hAnsi="Verdana"/>
          <w:spacing w:val="-3"/>
          <w:sz w:val="20"/>
        </w:rPr>
        <w:t>dante</w:t>
      </w:r>
      <w:r w:rsidRPr="00D41129">
        <w:rPr>
          <w:rFonts w:ascii="Verdana" w:hAnsi="Verdana"/>
          <w:spacing w:val="-3"/>
          <w:sz w:val="20"/>
        </w:rPr>
        <w:t xml:space="preserve"> </w:t>
      </w:r>
      <w:r w:rsidR="00D838DD" w:rsidRPr="00D41129">
        <w:rPr>
          <w:rFonts w:ascii="Verdana" w:hAnsi="Verdana"/>
          <w:spacing w:val="-3"/>
          <w:sz w:val="20"/>
        </w:rPr>
        <w:t>naquele</w:t>
      </w:r>
      <w:r w:rsidRPr="00D41129">
        <w:rPr>
          <w:rFonts w:ascii="Verdana" w:hAnsi="Verdana"/>
          <w:spacing w:val="-3"/>
          <w:sz w:val="20"/>
        </w:rPr>
        <w:t xml:space="preserve"> </w:t>
      </w:r>
      <w:r w:rsidR="00D838DD" w:rsidRPr="00D41129">
        <w:rPr>
          <w:rFonts w:ascii="Verdana" w:hAnsi="Verdana"/>
          <w:spacing w:val="-3"/>
          <w:sz w:val="20"/>
        </w:rPr>
        <w:t>Parecer</w:t>
      </w:r>
      <w:r w:rsidRPr="00D41129">
        <w:rPr>
          <w:rFonts w:ascii="Verdana" w:hAnsi="Verdana"/>
          <w:spacing w:val="-3"/>
          <w:sz w:val="20"/>
        </w:rPr>
        <w:t xml:space="preserve"> Consultiv</w:t>
      </w:r>
      <w:r w:rsidR="00D838DD" w:rsidRPr="00D41129">
        <w:rPr>
          <w:rFonts w:ascii="Verdana" w:hAnsi="Verdana"/>
          <w:spacing w:val="-3"/>
          <w:sz w:val="20"/>
        </w:rPr>
        <w:t>o</w:t>
      </w:r>
      <w:r w:rsidRPr="00D41129">
        <w:rPr>
          <w:rFonts w:ascii="Verdana" w:hAnsi="Verdana"/>
          <w:spacing w:val="-3"/>
          <w:sz w:val="20"/>
        </w:rPr>
        <w:t xml:space="preserve"> </w:t>
      </w:r>
      <w:r w:rsidR="00D41129" w:rsidRPr="00D41129">
        <w:rPr>
          <w:rFonts w:ascii="Verdana" w:hAnsi="Verdana"/>
          <w:spacing w:val="-3"/>
          <w:sz w:val="20"/>
        </w:rPr>
        <w:t>n°</w:t>
      </w:r>
      <w:r w:rsidRPr="00D41129">
        <w:rPr>
          <w:rFonts w:ascii="Verdana" w:hAnsi="Verdana"/>
          <w:spacing w:val="-3"/>
          <w:sz w:val="20"/>
        </w:rPr>
        <w:t xml:space="preserve"> 17,</w:t>
      </w:r>
    </w:p>
    <w:p w:rsidR="00D51599" w:rsidRPr="00D41129" w:rsidRDefault="00D51599" w:rsidP="00E54BCA">
      <w:pPr>
        <w:suppressAutoHyphens/>
        <w:jc w:val="both"/>
        <w:rPr>
          <w:rFonts w:ascii="Verdana" w:hAnsi="Verdana"/>
          <w:spacing w:val="-3"/>
          <w:sz w:val="20"/>
        </w:rPr>
      </w:pPr>
    </w:p>
    <w:p w:rsidR="00D51599" w:rsidRPr="00112B32" w:rsidRDefault="00D51599" w:rsidP="00E54BCA">
      <w:pPr>
        <w:suppressAutoHyphens/>
        <w:ind w:left="720" w:right="720"/>
        <w:jc w:val="both"/>
        <w:rPr>
          <w:rFonts w:ascii="Verdana" w:hAnsi="Verdana"/>
          <w:spacing w:val="-3"/>
          <w:sz w:val="18"/>
          <w:szCs w:val="18"/>
        </w:rPr>
      </w:pPr>
      <w:r w:rsidRPr="00112B32">
        <w:rPr>
          <w:rFonts w:ascii="Verdana" w:hAnsi="Verdana"/>
          <w:spacing w:val="-3"/>
          <w:sz w:val="18"/>
          <w:szCs w:val="18"/>
        </w:rPr>
        <w:t>"</w:t>
      </w:r>
      <w:r w:rsidR="00D838DD" w:rsidRPr="00112B32">
        <w:rPr>
          <w:rFonts w:ascii="Verdana" w:hAnsi="Verdana"/>
          <w:spacing w:val="-3"/>
          <w:sz w:val="18"/>
          <w:szCs w:val="18"/>
        </w:rPr>
        <w:t>É</w:t>
      </w:r>
      <w:r w:rsidRPr="00112B32">
        <w:rPr>
          <w:rFonts w:ascii="Verdana" w:hAnsi="Verdana"/>
          <w:spacing w:val="-3"/>
          <w:sz w:val="18"/>
          <w:szCs w:val="18"/>
        </w:rPr>
        <w:t xml:space="preserve"> </w:t>
      </w:r>
      <w:r w:rsidR="00D838DD" w:rsidRPr="00112B32">
        <w:rPr>
          <w:rFonts w:ascii="Verdana" w:hAnsi="Verdana"/>
          <w:spacing w:val="-3"/>
          <w:sz w:val="18"/>
          <w:szCs w:val="18"/>
        </w:rPr>
        <w:t xml:space="preserve">verdade que </w:t>
      </w:r>
      <w:r w:rsidRPr="00112B32">
        <w:rPr>
          <w:rFonts w:ascii="Verdana" w:hAnsi="Verdana"/>
          <w:spacing w:val="-3"/>
          <w:sz w:val="18"/>
          <w:szCs w:val="18"/>
        </w:rPr>
        <w:t xml:space="preserve">a </w:t>
      </w:r>
      <w:r w:rsidR="00433F01" w:rsidRPr="00112B32">
        <w:rPr>
          <w:rFonts w:ascii="Verdana" w:hAnsi="Verdana"/>
          <w:spacing w:val="-3"/>
          <w:sz w:val="18"/>
          <w:szCs w:val="18"/>
        </w:rPr>
        <w:t>personalidade</w:t>
      </w:r>
      <w:r w:rsidR="00D838DD" w:rsidRPr="00112B32">
        <w:rPr>
          <w:rFonts w:ascii="Verdana" w:hAnsi="Verdana"/>
          <w:spacing w:val="-3"/>
          <w:sz w:val="18"/>
          <w:szCs w:val="18"/>
        </w:rPr>
        <w:t xml:space="preserve"> e </w:t>
      </w:r>
      <w:r w:rsidRPr="00112B32">
        <w:rPr>
          <w:rFonts w:ascii="Verdana" w:hAnsi="Verdana"/>
          <w:spacing w:val="-3"/>
          <w:sz w:val="18"/>
          <w:szCs w:val="18"/>
        </w:rPr>
        <w:t>a capacidad</w:t>
      </w:r>
      <w:r w:rsidR="00D838DD" w:rsidRPr="00112B32">
        <w:rPr>
          <w:rFonts w:ascii="Verdana" w:hAnsi="Verdana"/>
          <w:spacing w:val="-3"/>
          <w:sz w:val="18"/>
          <w:szCs w:val="18"/>
        </w:rPr>
        <w:t>e</w:t>
      </w:r>
      <w:r w:rsidRPr="00112B32">
        <w:rPr>
          <w:rFonts w:ascii="Verdana" w:hAnsi="Verdana"/>
          <w:spacing w:val="-3"/>
          <w:sz w:val="18"/>
          <w:szCs w:val="18"/>
        </w:rPr>
        <w:t xml:space="preserve"> jurídicas </w:t>
      </w:r>
      <w:r w:rsidR="00D838DD" w:rsidRPr="00112B32">
        <w:rPr>
          <w:rFonts w:ascii="Verdana" w:hAnsi="Verdana"/>
          <w:spacing w:val="-3"/>
          <w:sz w:val="18"/>
          <w:szCs w:val="18"/>
        </w:rPr>
        <w:t>guardam estreit</w:t>
      </w:r>
      <w:r w:rsidRPr="00112B32">
        <w:rPr>
          <w:rFonts w:ascii="Verdana" w:hAnsi="Verdana"/>
          <w:spacing w:val="-3"/>
          <w:sz w:val="18"/>
          <w:szCs w:val="18"/>
        </w:rPr>
        <w:t>a vincula</w:t>
      </w:r>
      <w:r w:rsidR="004A5DBF" w:rsidRPr="00112B32">
        <w:rPr>
          <w:rFonts w:ascii="Verdana" w:hAnsi="Verdana"/>
          <w:spacing w:val="-3"/>
          <w:sz w:val="18"/>
          <w:szCs w:val="18"/>
        </w:rPr>
        <w:t>ção</w:t>
      </w:r>
      <w:r w:rsidRPr="00112B32">
        <w:rPr>
          <w:rFonts w:ascii="Verdana" w:hAnsi="Verdana"/>
          <w:spacing w:val="-3"/>
          <w:sz w:val="18"/>
          <w:szCs w:val="18"/>
        </w:rPr>
        <w:t xml:space="preserve">, </w:t>
      </w:r>
      <w:r w:rsidR="00D838DD" w:rsidRPr="00112B32">
        <w:rPr>
          <w:rFonts w:ascii="Verdana" w:hAnsi="Verdana"/>
          <w:spacing w:val="-3"/>
          <w:sz w:val="18"/>
          <w:szCs w:val="18"/>
        </w:rPr>
        <w:t>mas</w:t>
      </w:r>
      <w:r w:rsidRPr="00112B32">
        <w:rPr>
          <w:rFonts w:ascii="Verdana" w:hAnsi="Verdana"/>
          <w:spacing w:val="-3"/>
          <w:sz w:val="18"/>
          <w:szCs w:val="18"/>
        </w:rPr>
        <w:t xml:space="preserve"> </w:t>
      </w:r>
      <w:r w:rsidR="00D838DD" w:rsidRPr="00112B32">
        <w:rPr>
          <w:rFonts w:ascii="Verdana" w:hAnsi="Verdana"/>
          <w:spacing w:val="-3"/>
          <w:sz w:val="18"/>
          <w:szCs w:val="18"/>
        </w:rPr>
        <w:t>no</w:t>
      </w:r>
      <w:r w:rsidRPr="00112B32">
        <w:rPr>
          <w:rFonts w:ascii="Verdana" w:hAnsi="Verdana"/>
          <w:spacing w:val="-3"/>
          <w:sz w:val="18"/>
          <w:szCs w:val="18"/>
        </w:rPr>
        <w:t xml:space="preserve"> plano conce</w:t>
      </w:r>
      <w:r w:rsidR="00AD00A4" w:rsidRPr="00112B32">
        <w:rPr>
          <w:rFonts w:ascii="Verdana" w:hAnsi="Verdana"/>
          <w:spacing w:val="-3"/>
          <w:sz w:val="18"/>
          <w:szCs w:val="18"/>
        </w:rPr>
        <w:t>i</w:t>
      </w:r>
      <w:r w:rsidRPr="00112B32">
        <w:rPr>
          <w:rFonts w:ascii="Verdana" w:hAnsi="Verdana"/>
          <w:spacing w:val="-3"/>
          <w:sz w:val="18"/>
          <w:szCs w:val="18"/>
        </w:rPr>
        <w:t xml:space="preserve">tual se </w:t>
      </w:r>
      <w:r w:rsidR="00D838DD" w:rsidRPr="00112B32">
        <w:rPr>
          <w:rFonts w:ascii="Verdana" w:hAnsi="Verdana"/>
          <w:spacing w:val="-3"/>
          <w:sz w:val="18"/>
          <w:szCs w:val="18"/>
        </w:rPr>
        <w:t>distinguem</w:t>
      </w:r>
      <w:r w:rsidRPr="00112B32">
        <w:rPr>
          <w:rFonts w:ascii="Verdana" w:hAnsi="Verdana"/>
          <w:spacing w:val="-3"/>
          <w:sz w:val="18"/>
          <w:szCs w:val="18"/>
        </w:rPr>
        <w:t xml:space="preserve">. </w:t>
      </w:r>
      <w:r w:rsidR="00D838DD" w:rsidRPr="00112B32">
        <w:rPr>
          <w:rFonts w:ascii="Verdana" w:hAnsi="Verdana"/>
          <w:spacing w:val="-3"/>
          <w:sz w:val="18"/>
          <w:szCs w:val="18"/>
        </w:rPr>
        <w:t>Pode</w:t>
      </w:r>
      <w:r w:rsidRPr="00112B32">
        <w:rPr>
          <w:rFonts w:ascii="Verdana" w:hAnsi="Verdana"/>
          <w:spacing w:val="-3"/>
          <w:sz w:val="18"/>
          <w:szCs w:val="18"/>
        </w:rPr>
        <w:t xml:space="preserve"> </w:t>
      </w:r>
      <w:r w:rsidR="00D838DD" w:rsidRPr="00112B32">
        <w:rPr>
          <w:rFonts w:ascii="Verdana" w:hAnsi="Verdana"/>
          <w:spacing w:val="-3"/>
          <w:sz w:val="18"/>
          <w:szCs w:val="18"/>
        </w:rPr>
        <w:t>ocorrer</w:t>
      </w:r>
      <w:r w:rsidRPr="00112B32">
        <w:rPr>
          <w:rFonts w:ascii="Verdana" w:hAnsi="Verdana"/>
          <w:spacing w:val="-3"/>
          <w:sz w:val="18"/>
          <w:szCs w:val="18"/>
        </w:rPr>
        <w:t xml:space="preserve"> que </w:t>
      </w:r>
      <w:r w:rsidR="00D838DD" w:rsidRPr="00112B32">
        <w:rPr>
          <w:rFonts w:ascii="Verdana" w:hAnsi="Verdana"/>
          <w:spacing w:val="-3"/>
          <w:sz w:val="18"/>
          <w:szCs w:val="18"/>
        </w:rPr>
        <w:t>um</w:t>
      </w:r>
      <w:r w:rsidRPr="00112B32">
        <w:rPr>
          <w:rFonts w:ascii="Verdana" w:hAnsi="Verdana"/>
          <w:spacing w:val="-3"/>
          <w:sz w:val="18"/>
          <w:szCs w:val="18"/>
        </w:rPr>
        <w:t xml:space="preserve"> indiv</w:t>
      </w:r>
      <w:r w:rsidR="00D838DD" w:rsidRPr="00112B32">
        <w:rPr>
          <w:rFonts w:ascii="Verdana" w:hAnsi="Verdana"/>
          <w:spacing w:val="-3"/>
          <w:sz w:val="18"/>
          <w:szCs w:val="18"/>
        </w:rPr>
        <w:t>í</w:t>
      </w:r>
      <w:r w:rsidRPr="00112B32">
        <w:rPr>
          <w:rFonts w:ascii="Verdana" w:hAnsi="Verdana"/>
          <w:spacing w:val="-3"/>
          <w:sz w:val="18"/>
          <w:szCs w:val="18"/>
        </w:rPr>
        <w:t xml:space="preserve">duo </w:t>
      </w:r>
      <w:r w:rsidR="00D838DD" w:rsidRPr="00112B32">
        <w:rPr>
          <w:rFonts w:ascii="Verdana" w:hAnsi="Verdana"/>
          <w:spacing w:val="-3"/>
          <w:sz w:val="18"/>
          <w:szCs w:val="18"/>
        </w:rPr>
        <w:t>tenha</w:t>
      </w:r>
      <w:r w:rsidRPr="00112B32">
        <w:rPr>
          <w:rFonts w:ascii="Verdana" w:hAnsi="Verdana"/>
          <w:spacing w:val="-3"/>
          <w:sz w:val="18"/>
          <w:szCs w:val="18"/>
        </w:rPr>
        <w:t xml:space="preserve"> </w:t>
      </w:r>
      <w:r w:rsidR="00433F01" w:rsidRPr="00112B32">
        <w:rPr>
          <w:rFonts w:ascii="Verdana" w:hAnsi="Verdana"/>
          <w:spacing w:val="-3"/>
          <w:sz w:val="18"/>
          <w:szCs w:val="18"/>
        </w:rPr>
        <w:t>personalidade</w:t>
      </w:r>
      <w:r w:rsidRPr="00112B32">
        <w:rPr>
          <w:rFonts w:ascii="Verdana" w:hAnsi="Verdana"/>
          <w:spacing w:val="-3"/>
          <w:sz w:val="18"/>
          <w:szCs w:val="18"/>
        </w:rPr>
        <w:t xml:space="preserve"> jurídica </w:t>
      </w:r>
      <w:r w:rsidR="00D838DD" w:rsidRPr="00112B32">
        <w:rPr>
          <w:rFonts w:ascii="Verdana" w:hAnsi="Verdana"/>
          <w:spacing w:val="-3"/>
          <w:sz w:val="18"/>
          <w:szCs w:val="18"/>
        </w:rPr>
        <w:t>sem</w:t>
      </w:r>
      <w:r w:rsidRPr="00112B32">
        <w:rPr>
          <w:rFonts w:ascii="Verdana" w:hAnsi="Verdana"/>
          <w:spacing w:val="-3"/>
          <w:sz w:val="18"/>
          <w:szCs w:val="18"/>
        </w:rPr>
        <w:t xml:space="preserve"> d</w:t>
      </w:r>
      <w:r w:rsidR="00D838DD" w:rsidRPr="00112B32">
        <w:rPr>
          <w:rFonts w:ascii="Verdana" w:hAnsi="Verdana"/>
          <w:spacing w:val="-3"/>
          <w:sz w:val="18"/>
          <w:szCs w:val="18"/>
        </w:rPr>
        <w:t>e</w:t>
      </w:r>
      <w:r w:rsidRPr="00112B32">
        <w:rPr>
          <w:rFonts w:ascii="Verdana" w:hAnsi="Verdana"/>
          <w:spacing w:val="-3"/>
          <w:sz w:val="18"/>
          <w:szCs w:val="18"/>
        </w:rPr>
        <w:t xml:space="preserve">sfrutar, </w:t>
      </w:r>
      <w:r w:rsidR="00D838DD" w:rsidRPr="00112B32">
        <w:rPr>
          <w:rFonts w:ascii="Verdana" w:hAnsi="Verdana"/>
          <w:spacing w:val="-3"/>
          <w:sz w:val="18"/>
          <w:szCs w:val="18"/>
        </w:rPr>
        <w:t>em</w:t>
      </w:r>
      <w:r w:rsidRPr="00112B32">
        <w:rPr>
          <w:rFonts w:ascii="Verdana" w:hAnsi="Verdana"/>
          <w:spacing w:val="-3"/>
          <w:sz w:val="18"/>
          <w:szCs w:val="18"/>
        </w:rPr>
        <w:t xml:space="preserve"> </w:t>
      </w:r>
      <w:r w:rsidR="00D838DD" w:rsidRPr="00112B32">
        <w:rPr>
          <w:rFonts w:ascii="Verdana" w:hAnsi="Verdana"/>
          <w:spacing w:val="-3"/>
          <w:sz w:val="18"/>
          <w:szCs w:val="18"/>
        </w:rPr>
        <w:t xml:space="preserve">razão </w:t>
      </w:r>
      <w:r w:rsidRPr="00112B32">
        <w:rPr>
          <w:rFonts w:ascii="Verdana" w:hAnsi="Verdana"/>
          <w:spacing w:val="-3"/>
          <w:sz w:val="18"/>
          <w:szCs w:val="18"/>
        </w:rPr>
        <w:t>de su</w:t>
      </w:r>
      <w:r w:rsidR="00D838DD" w:rsidRPr="00112B32">
        <w:rPr>
          <w:rFonts w:ascii="Verdana" w:hAnsi="Verdana"/>
          <w:spacing w:val="-3"/>
          <w:sz w:val="18"/>
          <w:szCs w:val="18"/>
        </w:rPr>
        <w:t>a</w:t>
      </w:r>
      <w:r w:rsidRPr="00112B32">
        <w:rPr>
          <w:rFonts w:ascii="Verdana" w:hAnsi="Verdana"/>
          <w:spacing w:val="-3"/>
          <w:sz w:val="18"/>
          <w:szCs w:val="18"/>
        </w:rPr>
        <w:t xml:space="preserve"> condi</w:t>
      </w:r>
      <w:r w:rsidR="004A5DBF" w:rsidRPr="00112B32">
        <w:rPr>
          <w:rFonts w:ascii="Verdana" w:hAnsi="Verdana"/>
          <w:spacing w:val="-3"/>
          <w:sz w:val="18"/>
          <w:szCs w:val="18"/>
        </w:rPr>
        <w:t>ção</w:t>
      </w:r>
      <w:r w:rsidRPr="00112B32">
        <w:rPr>
          <w:rFonts w:ascii="Verdana" w:hAnsi="Verdana"/>
          <w:spacing w:val="-3"/>
          <w:sz w:val="18"/>
          <w:szCs w:val="18"/>
        </w:rPr>
        <w:t xml:space="preserve"> existencial, de plena </w:t>
      </w:r>
      <w:r w:rsidR="00D838DD" w:rsidRPr="00112B32">
        <w:rPr>
          <w:rFonts w:ascii="Verdana" w:hAnsi="Verdana"/>
          <w:spacing w:val="-3"/>
          <w:sz w:val="18"/>
          <w:szCs w:val="18"/>
        </w:rPr>
        <w:t>capacidade</w:t>
      </w:r>
      <w:r w:rsidRPr="00112B32">
        <w:rPr>
          <w:rFonts w:ascii="Verdana" w:hAnsi="Verdana"/>
          <w:spacing w:val="-3"/>
          <w:sz w:val="18"/>
          <w:szCs w:val="18"/>
        </w:rPr>
        <w:t xml:space="preserve"> para </w:t>
      </w:r>
      <w:r w:rsidR="00D838DD" w:rsidRPr="00112B32">
        <w:rPr>
          <w:rFonts w:ascii="Verdana" w:hAnsi="Verdana"/>
          <w:spacing w:val="-3"/>
          <w:sz w:val="18"/>
          <w:szCs w:val="18"/>
        </w:rPr>
        <w:t>atuar</w:t>
      </w:r>
      <w:r w:rsidRPr="00112B32">
        <w:rPr>
          <w:rFonts w:ascii="Verdana" w:hAnsi="Verdana"/>
          <w:spacing w:val="-3"/>
          <w:sz w:val="18"/>
          <w:szCs w:val="18"/>
        </w:rPr>
        <w:t xml:space="preserve">. </w:t>
      </w:r>
      <w:r w:rsidR="00D838DD" w:rsidRPr="00112B32">
        <w:rPr>
          <w:rFonts w:ascii="Verdana" w:hAnsi="Verdana"/>
          <w:spacing w:val="-3"/>
          <w:sz w:val="18"/>
          <w:szCs w:val="18"/>
        </w:rPr>
        <w:t>Assim</w:t>
      </w:r>
      <w:r w:rsidRPr="00112B32">
        <w:rPr>
          <w:rFonts w:ascii="Verdana" w:hAnsi="Verdana"/>
          <w:spacing w:val="-3"/>
          <w:sz w:val="18"/>
          <w:szCs w:val="18"/>
        </w:rPr>
        <w:t xml:space="preserve">, </w:t>
      </w:r>
      <w:r w:rsidR="00D838DD" w:rsidRPr="00112B32">
        <w:rPr>
          <w:rFonts w:ascii="Verdana" w:hAnsi="Verdana"/>
          <w:spacing w:val="-3"/>
          <w:sz w:val="18"/>
          <w:szCs w:val="18"/>
        </w:rPr>
        <w:t>no</w:t>
      </w:r>
      <w:r w:rsidRPr="00112B32">
        <w:rPr>
          <w:rFonts w:ascii="Verdana" w:hAnsi="Verdana"/>
          <w:spacing w:val="-3"/>
          <w:sz w:val="18"/>
          <w:szCs w:val="18"/>
        </w:rPr>
        <w:t xml:space="preserve"> presente contexto, por </w:t>
      </w:r>
      <w:r w:rsidR="00433F01" w:rsidRPr="00112B32">
        <w:rPr>
          <w:rFonts w:ascii="Verdana" w:hAnsi="Verdana"/>
          <w:spacing w:val="-3"/>
          <w:sz w:val="18"/>
          <w:szCs w:val="18"/>
        </w:rPr>
        <w:t>personalidade</w:t>
      </w:r>
      <w:r w:rsidRPr="00112B32">
        <w:rPr>
          <w:rFonts w:ascii="Verdana" w:hAnsi="Verdana"/>
          <w:spacing w:val="-3"/>
          <w:sz w:val="18"/>
          <w:szCs w:val="18"/>
        </w:rPr>
        <w:t xml:space="preserve"> </w:t>
      </w:r>
      <w:r w:rsidR="00D838DD" w:rsidRPr="00112B32">
        <w:rPr>
          <w:rFonts w:ascii="Verdana" w:hAnsi="Verdana"/>
          <w:spacing w:val="-3"/>
          <w:sz w:val="18"/>
          <w:szCs w:val="18"/>
        </w:rPr>
        <w:t>pode</w:t>
      </w:r>
      <w:r w:rsidRPr="00112B32">
        <w:rPr>
          <w:rFonts w:ascii="Verdana" w:hAnsi="Verdana"/>
          <w:spacing w:val="-3"/>
          <w:sz w:val="18"/>
          <w:szCs w:val="18"/>
        </w:rPr>
        <w:t xml:space="preserve"> </w:t>
      </w:r>
      <w:r w:rsidR="00AD00A4" w:rsidRPr="00112B32">
        <w:rPr>
          <w:rFonts w:ascii="Verdana" w:hAnsi="Verdana"/>
          <w:spacing w:val="-3"/>
          <w:sz w:val="18"/>
          <w:szCs w:val="18"/>
        </w:rPr>
        <w:t xml:space="preserve">se </w:t>
      </w:r>
      <w:r w:rsidRPr="00112B32">
        <w:rPr>
          <w:rFonts w:ascii="Verdana" w:hAnsi="Verdana"/>
          <w:spacing w:val="-3"/>
          <w:sz w:val="18"/>
          <w:szCs w:val="18"/>
        </w:rPr>
        <w:t xml:space="preserve">entender </w:t>
      </w:r>
      <w:r w:rsidR="00D838DD" w:rsidRPr="00112B32">
        <w:rPr>
          <w:rFonts w:ascii="Verdana" w:hAnsi="Verdana"/>
          <w:spacing w:val="-3"/>
          <w:sz w:val="18"/>
          <w:szCs w:val="18"/>
        </w:rPr>
        <w:t>a</w:t>
      </w:r>
      <w:r w:rsidRPr="00112B32">
        <w:rPr>
          <w:rFonts w:ascii="Verdana" w:hAnsi="Verdana"/>
          <w:spacing w:val="-3"/>
          <w:sz w:val="18"/>
          <w:szCs w:val="18"/>
        </w:rPr>
        <w:t xml:space="preserve"> </w:t>
      </w:r>
      <w:r w:rsidR="00D838DD" w:rsidRPr="00112B32">
        <w:rPr>
          <w:rFonts w:ascii="Verdana" w:hAnsi="Verdana"/>
          <w:spacing w:val="-3"/>
          <w:sz w:val="18"/>
          <w:szCs w:val="18"/>
        </w:rPr>
        <w:t>atitude</w:t>
      </w:r>
      <w:r w:rsidRPr="00112B32">
        <w:rPr>
          <w:rFonts w:ascii="Verdana" w:hAnsi="Verdana"/>
          <w:spacing w:val="-3"/>
          <w:sz w:val="18"/>
          <w:szCs w:val="18"/>
        </w:rPr>
        <w:t xml:space="preserve"> para ser titular de </w:t>
      </w:r>
      <w:r w:rsidR="004A5DBF" w:rsidRPr="00112B32">
        <w:rPr>
          <w:rFonts w:ascii="Verdana" w:hAnsi="Verdana"/>
          <w:spacing w:val="-3"/>
          <w:sz w:val="18"/>
          <w:szCs w:val="18"/>
        </w:rPr>
        <w:t>direitos</w:t>
      </w:r>
      <w:r w:rsidRPr="00112B32">
        <w:rPr>
          <w:rFonts w:ascii="Verdana" w:hAnsi="Verdana"/>
          <w:spacing w:val="-3"/>
          <w:sz w:val="18"/>
          <w:szCs w:val="18"/>
        </w:rPr>
        <w:t xml:space="preserve"> </w:t>
      </w:r>
      <w:r w:rsidR="00D838DD" w:rsidRPr="00112B32">
        <w:rPr>
          <w:rFonts w:ascii="Verdana" w:hAnsi="Verdana"/>
          <w:spacing w:val="-3"/>
          <w:sz w:val="18"/>
          <w:szCs w:val="18"/>
        </w:rPr>
        <w:t>e</w:t>
      </w:r>
      <w:r w:rsidRPr="00112B32">
        <w:rPr>
          <w:rFonts w:ascii="Verdana" w:hAnsi="Verdana"/>
          <w:spacing w:val="-3"/>
          <w:sz w:val="18"/>
          <w:szCs w:val="18"/>
        </w:rPr>
        <w:t xml:space="preserve"> </w:t>
      </w:r>
      <w:r w:rsidR="00D838DD" w:rsidRPr="00112B32">
        <w:rPr>
          <w:rFonts w:ascii="Verdana" w:hAnsi="Verdana"/>
          <w:spacing w:val="-3"/>
          <w:sz w:val="18"/>
          <w:szCs w:val="18"/>
        </w:rPr>
        <w:t>deveres</w:t>
      </w:r>
      <w:r w:rsidRPr="00112B32">
        <w:rPr>
          <w:rFonts w:ascii="Verdana" w:hAnsi="Verdana"/>
          <w:spacing w:val="-3"/>
          <w:sz w:val="18"/>
          <w:szCs w:val="18"/>
        </w:rPr>
        <w:t xml:space="preserve"> </w:t>
      </w:r>
      <w:r w:rsidR="00D838DD" w:rsidRPr="00112B32">
        <w:rPr>
          <w:rFonts w:ascii="Verdana" w:hAnsi="Verdana"/>
          <w:spacing w:val="-3"/>
          <w:sz w:val="18"/>
          <w:szCs w:val="18"/>
        </w:rPr>
        <w:t>e</w:t>
      </w:r>
      <w:r w:rsidRPr="00112B32">
        <w:rPr>
          <w:rFonts w:ascii="Verdana" w:hAnsi="Verdana"/>
          <w:spacing w:val="-3"/>
          <w:sz w:val="18"/>
          <w:szCs w:val="18"/>
        </w:rPr>
        <w:t xml:space="preserve"> por </w:t>
      </w:r>
      <w:r w:rsidR="00D838DD" w:rsidRPr="00112B32">
        <w:rPr>
          <w:rFonts w:ascii="Verdana" w:hAnsi="Verdana"/>
          <w:spacing w:val="-3"/>
          <w:sz w:val="18"/>
          <w:szCs w:val="18"/>
        </w:rPr>
        <w:t>capacidade</w:t>
      </w:r>
      <w:r w:rsidR="00F21A61">
        <w:rPr>
          <w:rFonts w:ascii="Verdana" w:hAnsi="Verdana"/>
          <w:spacing w:val="-3"/>
          <w:sz w:val="18"/>
          <w:szCs w:val="18"/>
        </w:rPr>
        <w:t>,</w:t>
      </w:r>
      <w:r w:rsidRPr="00112B32">
        <w:rPr>
          <w:rFonts w:ascii="Verdana" w:hAnsi="Verdana"/>
          <w:spacing w:val="-3"/>
          <w:sz w:val="18"/>
          <w:szCs w:val="18"/>
        </w:rPr>
        <w:t xml:space="preserve"> </w:t>
      </w:r>
      <w:r w:rsidR="00D838DD" w:rsidRPr="00112B32">
        <w:rPr>
          <w:rFonts w:ascii="Verdana" w:hAnsi="Verdana"/>
          <w:spacing w:val="-3"/>
          <w:sz w:val="18"/>
          <w:szCs w:val="18"/>
        </w:rPr>
        <w:t>a</w:t>
      </w:r>
      <w:r w:rsidRPr="00112B32">
        <w:rPr>
          <w:rFonts w:ascii="Verdana" w:hAnsi="Verdana"/>
          <w:spacing w:val="-3"/>
          <w:sz w:val="18"/>
          <w:szCs w:val="18"/>
        </w:rPr>
        <w:t xml:space="preserve"> </w:t>
      </w:r>
      <w:r w:rsidR="00D838DD" w:rsidRPr="00112B32">
        <w:rPr>
          <w:rFonts w:ascii="Verdana" w:hAnsi="Verdana"/>
          <w:spacing w:val="-3"/>
          <w:sz w:val="18"/>
          <w:szCs w:val="18"/>
        </w:rPr>
        <w:t>atitude</w:t>
      </w:r>
      <w:r w:rsidRPr="00112B32">
        <w:rPr>
          <w:rFonts w:ascii="Verdana" w:hAnsi="Verdana"/>
          <w:spacing w:val="-3"/>
          <w:sz w:val="18"/>
          <w:szCs w:val="18"/>
        </w:rPr>
        <w:t xml:space="preserve"> para </w:t>
      </w:r>
      <w:r w:rsidR="00D838DD" w:rsidRPr="00112B32">
        <w:rPr>
          <w:rFonts w:ascii="Verdana" w:hAnsi="Verdana"/>
          <w:spacing w:val="-3"/>
          <w:sz w:val="18"/>
          <w:szCs w:val="18"/>
        </w:rPr>
        <w:t>exercê-los</w:t>
      </w:r>
      <w:r w:rsidRPr="00112B32">
        <w:rPr>
          <w:rFonts w:ascii="Verdana" w:hAnsi="Verdana"/>
          <w:spacing w:val="-3"/>
          <w:sz w:val="18"/>
          <w:szCs w:val="18"/>
        </w:rPr>
        <w:t xml:space="preserve"> por </w:t>
      </w:r>
      <w:r w:rsidR="00D838DD" w:rsidRPr="00112B32">
        <w:rPr>
          <w:rFonts w:ascii="Verdana" w:hAnsi="Verdana"/>
          <w:spacing w:val="-3"/>
          <w:sz w:val="18"/>
          <w:szCs w:val="18"/>
        </w:rPr>
        <w:t>si</w:t>
      </w:r>
      <w:r w:rsidRPr="00112B32">
        <w:rPr>
          <w:rFonts w:ascii="Verdana" w:hAnsi="Verdana"/>
          <w:spacing w:val="-3"/>
          <w:sz w:val="18"/>
          <w:szCs w:val="18"/>
        </w:rPr>
        <w:t xml:space="preserve"> </w:t>
      </w:r>
      <w:r w:rsidR="00D838DD" w:rsidRPr="00112B32">
        <w:rPr>
          <w:rFonts w:ascii="Verdana" w:hAnsi="Verdana"/>
          <w:spacing w:val="-3"/>
          <w:sz w:val="18"/>
          <w:szCs w:val="18"/>
        </w:rPr>
        <w:t>mesmo</w:t>
      </w:r>
      <w:r w:rsidRPr="00112B32">
        <w:rPr>
          <w:rFonts w:ascii="Verdana" w:hAnsi="Verdana"/>
          <w:spacing w:val="-3"/>
          <w:sz w:val="18"/>
          <w:szCs w:val="18"/>
        </w:rPr>
        <w:t xml:space="preserve"> (</w:t>
      </w:r>
      <w:r w:rsidR="00D838DD" w:rsidRPr="00112B32">
        <w:rPr>
          <w:rFonts w:ascii="Verdana" w:hAnsi="Verdana"/>
          <w:spacing w:val="-3"/>
          <w:sz w:val="18"/>
          <w:szCs w:val="18"/>
        </w:rPr>
        <w:t>capacidade</w:t>
      </w:r>
      <w:r w:rsidRPr="00112B32">
        <w:rPr>
          <w:rFonts w:ascii="Verdana" w:hAnsi="Verdana"/>
          <w:spacing w:val="-3"/>
          <w:sz w:val="18"/>
          <w:szCs w:val="18"/>
        </w:rPr>
        <w:t xml:space="preserve"> de </w:t>
      </w:r>
      <w:r w:rsidR="00D838DD" w:rsidRPr="00112B32">
        <w:rPr>
          <w:rFonts w:ascii="Verdana" w:hAnsi="Verdana"/>
          <w:spacing w:val="-3"/>
          <w:sz w:val="18"/>
          <w:szCs w:val="18"/>
        </w:rPr>
        <w:t>exercício</w:t>
      </w:r>
      <w:r w:rsidRPr="00112B32">
        <w:rPr>
          <w:rFonts w:ascii="Verdana" w:hAnsi="Verdana"/>
          <w:spacing w:val="-3"/>
          <w:sz w:val="18"/>
          <w:szCs w:val="18"/>
        </w:rPr>
        <w:t xml:space="preserve">). </w:t>
      </w:r>
      <w:r w:rsidR="00D838DD" w:rsidRPr="00112B32">
        <w:rPr>
          <w:rFonts w:ascii="Verdana" w:hAnsi="Verdana"/>
          <w:spacing w:val="-3"/>
          <w:sz w:val="18"/>
          <w:szCs w:val="18"/>
        </w:rPr>
        <w:t>A</w:t>
      </w:r>
      <w:r w:rsidRPr="00112B32">
        <w:rPr>
          <w:rFonts w:ascii="Verdana" w:hAnsi="Verdana"/>
          <w:spacing w:val="-3"/>
          <w:sz w:val="18"/>
          <w:szCs w:val="18"/>
        </w:rPr>
        <w:t xml:space="preserve"> </w:t>
      </w:r>
      <w:r w:rsidR="00D838DD" w:rsidRPr="00112B32">
        <w:rPr>
          <w:rFonts w:ascii="Verdana" w:hAnsi="Verdana"/>
          <w:spacing w:val="-3"/>
          <w:sz w:val="18"/>
          <w:szCs w:val="18"/>
        </w:rPr>
        <w:t>capacidade</w:t>
      </w:r>
      <w:r w:rsidRPr="00112B32">
        <w:rPr>
          <w:rFonts w:ascii="Verdana" w:hAnsi="Verdana"/>
          <w:spacing w:val="-3"/>
          <w:sz w:val="18"/>
          <w:szCs w:val="18"/>
        </w:rPr>
        <w:t xml:space="preserve"> </w:t>
      </w:r>
      <w:r w:rsidR="00AD00A4" w:rsidRPr="00112B32">
        <w:rPr>
          <w:rFonts w:ascii="Verdana" w:hAnsi="Verdana"/>
          <w:spacing w:val="-3"/>
          <w:sz w:val="18"/>
          <w:szCs w:val="18"/>
        </w:rPr>
        <w:t xml:space="preserve">se </w:t>
      </w:r>
      <w:r w:rsidR="00D838DD" w:rsidRPr="00112B32">
        <w:rPr>
          <w:rFonts w:ascii="Verdana" w:hAnsi="Verdana"/>
          <w:spacing w:val="-3"/>
          <w:sz w:val="18"/>
          <w:szCs w:val="18"/>
        </w:rPr>
        <w:t>encontra</w:t>
      </w:r>
      <w:r w:rsidRPr="00112B32">
        <w:rPr>
          <w:rFonts w:ascii="Verdana" w:hAnsi="Verdana"/>
          <w:spacing w:val="-3"/>
          <w:sz w:val="18"/>
          <w:szCs w:val="18"/>
        </w:rPr>
        <w:t xml:space="preserve">, </w:t>
      </w:r>
      <w:r w:rsidR="00D838DD" w:rsidRPr="00112B32">
        <w:rPr>
          <w:rFonts w:ascii="Verdana" w:hAnsi="Verdana"/>
          <w:spacing w:val="-3"/>
          <w:sz w:val="18"/>
          <w:szCs w:val="18"/>
        </w:rPr>
        <w:t>pois</w:t>
      </w:r>
      <w:r w:rsidRPr="00112B32">
        <w:rPr>
          <w:rFonts w:ascii="Verdana" w:hAnsi="Verdana"/>
          <w:spacing w:val="-3"/>
          <w:sz w:val="18"/>
          <w:szCs w:val="18"/>
        </w:rPr>
        <w:t xml:space="preserve">, </w:t>
      </w:r>
      <w:r w:rsidR="00D838DD" w:rsidRPr="00112B32">
        <w:rPr>
          <w:rFonts w:ascii="Verdana" w:hAnsi="Verdana"/>
          <w:spacing w:val="-3"/>
          <w:sz w:val="18"/>
          <w:szCs w:val="18"/>
        </w:rPr>
        <w:t xml:space="preserve">intimamente vinculada à </w:t>
      </w:r>
      <w:r w:rsidR="00433F01" w:rsidRPr="00112B32">
        <w:rPr>
          <w:rFonts w:ascii="Verdana" w:hAnsi="Verdana"/>
          <w:spacing w:val="-3"/>
          <w:sz w:val="18"/>
          <w:szCs w:val="18"/>
        </w:rPr>
        <w:t>personalidade</w:t>
      </w:r>
      <w:r w:rsidRPr="00112B32">
        <w:rPr>
          <w:rFonts w:ascii="Verdana" w:hAnsi="Verdana"/>
          <w:spacing w:val="-3"/>
          <w:sz w:val="18"/>
          <w:szCs w:val="18"/>
        </w:rPr>
        <w:t xml:space="preserve">; </w:t>
      </w:r>
      <w:r w:rsidR="00D838DD" w:rsidRPr="00112B32">
        <w:rPr>
          <w:rFonts w:ascii="Verdana" w:hAnsi="Verdana"/>
          <w:spacing w:val="-3"/>
          <w:sz w:val="18"/>
          <w:szCs w:val="18"/>
        </w:rPr>
        <w:t>entretanto, se</w:t>
      </w:r>
      <w:r w:rsidRPr="00112B32">
        <w:rPr>
          <w:rFonts w:ascii="Verdana" w:hAnsi="Verdana"/>
          <w:spacing w:val="-3"/>
          <w:sz w:val="18"/>
          <w:szCs w:val="18"/>
        </w:rPr>
        <w:t xml:space="preserve"> por </w:t>
      </w:r>
      <w:r w:rsidR="00D838DD" w:rsidRPr="00112B32">
        <w:rPr>
          <w:rFonts w:ascii="Verdana" w:hAnsi="Verdana"/>
          <w:spacing w:val="-3"/>
          <w:sz w:val="18"/>
          <w:szCs w:val="18"/>
        </w:rPr>
        <w:t>alguma</w:t>
      </w:r>
      <w:r w:rsidRPr="00112B32">
        <w:rPr>
          <w:rFonts w:ascii="Verdana" w:hAnsi="Verdana"/>
          <w:spacing w:val="-3"/>
          <w:sz w:val="18"/>
          <w:szCs w:val="18"/>
        </w:rPr>
        <w:t xml:space="preserve"> situa</w:t>
      </w:r>
      <w:r w:rsidR="004A5DBF" w:rsidRPr="00112B32">
        <w:rPr>
          <w:rFonts w:ascii="Verdana" w:hAnsi="Verdana"/>
          <w:spacing w:val="-3"/>
          <w:sz w:val="18"/>
          <w:szCs w:val="18"/>
        </w:rPr>
        <w:t>ção</w:t>
      </w:r>
      <w:r w:rsidRPr="00112B32">
        <w:rPr>
          <w:rFonts w:ascii="Verdana" w:hAnsi="Verdana"/>
          <w:spacing w:val="-3"/>
          <w:sz w:val="18"/>
          <w:szCs w:val="18"/>
        </w:rPr>
        <w:t xml:space="preserve"> o</w:t>
      </w:r>
      <w:r w:rsidR="00D838DD" w:rsidRPr="00112B32">
        <w:rPr>
          <w:rFonts w:ascii="Verdana" w:hAnsi="Verdana"/>
          <w:spacing w:val="-3"/>
          <w:sz w:val="18"/>
          <w:szCs w:val="18"/>
        </w:rPr>
        <w:t>u circunstâ</w:t>
      </w:r>
      <w:r w:rsidRPr="00112B32">
        <w:rPr>
          <w:rFonts w:ascii="Verdana" w:hAnsi="Verdana"/>
          <w:spacing w:val="-3"/>
          <w:sz w:val="18"/>
          <w:szCs w:val="18"/>
        </w:rPr>
        <w:t xml:space="preserve">ncia </w:t>
      </w:r>
      <w:r w:rsidR="00D838DD" w:rsidRPr="00112B32">
        <w:rPr>
          <w:rFonts w:ascii="Verdana" w:hAnsi="Verdana"/>
          <w:spacing w:val="-3"/>
          <w:sz w:val="18"/>
          <w:szCs w:val="18"/>
        </w:rPr>
        <w:t>um</w:t>
      </w:r>
      <w:r w:rsidRPr="00112B32">
        <w:rPr>
          <w:rFonts w:ascii="Verdana" w:hAnsi="Verdana"/>
          <w:spacing w:val="-3"/>
          <w:sz w:val="18"/>
          <w:szCs w:val="18"/>
        </w:rPr>
        <w:t xml:space="preserve"> ind</w:t>
      </w:r>
      <w:r w:rsidR="00D838DD" w:rsidRPr="00112B32">
        <w:rPr>
          <w:rFonts w:ascii="Verdana" w:hAnsi="Verdana"/>
          <w:spacing w:val="-3"/>
          <w:sz w:val="18"/>
          <w:szCs w:val="18"/>
        </w:rPr>
        <w:t>iví</w:t>
      </w:r>
      <w:r w:rsidRPr="00112B32">
        <w:rPr>
          <w:rFonts w:ascii="Verdana" w:hAnsi="Verdana"/>
          <w:spacing w:val="-3"/>
          <w:sz w:val="18"/>
          <w:szCs w:val="18"/>
        </w:rPr>
        <w:t>duo n</w:t>
      </w:r>
      <w:r w:rsidR="00D838DD" w:rsidRPr="00112B32">
        <w:rPr>
          <w:rFonts w:ascii="Verdana" w:hAnsi="Verdana"/>
          <w:spacing w:val="-3"/>
          <w:sz w:val="18"/>
          <w:szCs w:val="18"/>
        </w:rPr>
        <w:t>ã</w:t>
      </w:r>
      <w:r w:rsidRPr="00112B32">
        <w:rPr>
          <w:rFonts w:ascii="Verdana" w:hAnsi="Verdana"/>
          <w:spacing w:val="-3"/>
          <w:sz w:val="18"/>
          <w:szCs w:val="18"/>
        </w:rPr>
        <w:t xml:space="preserve">o </w:t>
      </w:r>
      <w:r w:rsidR="00D838DD" w:rsidRPr="00112B32">
        <w:rPr>
          <w:rFonts w:ascii="Verdana" w:hAnsi="Verdana"/>
          <w:spacing w:val="-3"/>
          <w:sz w:val="18"/>
          <w:szCs w:val="18"/>
        </w:rPr>
        <w:t>dispõe</w:t>
      </w:r>
      <w:r w:rsidRPr="00112B32">
        <w:rPr>
          <w:rFonts w:ascii="Verdana" w:hAnsi="Verdana"/>
          <w:spacing w:val="-3"/>
          <w:sz w:val="18"/>
          <w:szCs w:val="18"/>
        </w:rPr>
        <w:t xml:space="preserve"> de plena </w:t>
      </w:r>
      <w:r w:rsidR="00D838DD" w:rsidRPr="00112B32">
        <w:rPr>
          <w:rFonts w:ascii="Verdana" w:hAnsi="Verdana"/>
          <w:spacing w:val="-3"/>
          <w:sz w:val="18"/>
          <w:szCs w:val="18"/>
        </w:rPr>
        <w:t>capacidade</w:t>
      </w:r>
      <w:r w:rsidRPr="00112B32">
        <w:rPr>
          <w:rFonts w:ascii="Verdana" w:hAnsi="Verdana"/>
          <w:spacing w:val="-3"/>
          <w:sz w:val="18"/>
          <w:szCs w:val="18"/>
        </w:rPr>
        <w:t xml:space="preserve"> jurídica, </w:t>
      </w:r>
      <w:r w:rsidR="00D838DD" w:rsidRPr="00112B32">
        <w:rPr>
          <w:rFonts w:ascii="Verdana" w:hAnsi="Verdana"/>
          <w:spacing w:val="-3"/>
          <w:sz w:val="18"/>
          <w:szCs w:val="18"/>
        </w:rPr>
        <w:t>nem</w:t>
      </w:r>
      <w:r w:rsidRPr="00112B32">
        <w:rPr>
          <w:rFonts w:ascii="Verdana" w:hAnsi="Verdana"/>
          <w:spacing w:val="-3"/>
          <w:sz w:val="18"/>
          <w:szCs w:val="18"/>
        </w:rPr>
        <w:t xml:space="preserve"> por </w:t>
      </w:r>
      <w:r w:rsidR="00D838DD" w:rsidRPr="00112B32">
        <w:rPr>
          <w:rFonts w:ascii="Verdana" w:hAnsi="Verdana"/>
          <w:spacing w:val="-3"/>
          <w:sz w:val="18"/>
          <w:szCs w:val="18"/>
        </w:rPr>
        <w:t>isso</w:t>
      </w:r>
      <w:r w:rsidRPr="00112B32">
        <w:rPr>
          <w:rFonts w:ascii="Verdana" w:hAnsi="Verdana"/>
          <w:spacing w:val="-3"/>
          <w:sz w:val="18"/>
          <w:szCs w:val="18"/>
        </w:rPr>
        <w:t xml:space="preserve"> de</w:t>
      </w:r>
      <w:r w:rsidR="00D838DD" w:rsidRPr="00112B32">
        <w:rPr>
          <w:rFonts w:ascii="Verdana" w:hAnsi="Verdana"/>
          <w:spacing w:val="-3"/>
          <w:sz w:val="18"/>
          <w:szCs w:val="18"/>
        </w:rPr>
        <w:t>ix</w:t>
      </w:r>
      <w:r w:rsidRPr="00112B32">
        <w:rPr>
          <w:rFonts w:ascii="Verdana" w:hAnsi="Verdana"/>
          <w:spacing w:val="-3"/>
          <w:sz w:val="18"/>
          <w:szCs w:val="18"/>
        </w:rPr>
        <w:t xml:space="preserve">a de ser </w:t>
      </w:r>
      <w:r w:rsidR="00D838DD" w:rsidRPr="00112B32">
        <w:rPr>
          <w:rFonts w:ascii="Verdana" w:hAnsi="Verdana"/>
          <w:spacing w:val="-3"/>
          <w:sz w:val="18"/>
          <w:szCs w:val="18"/>
        </w:rPr>
        <w:t>sujeito</w:t>
      </w:r>
      <w:r w:rsidRPr="00112B32">
        <w:rPr>
          <w:rFonts w:ascii="Verdana" w:hAnsi="Verdana"/>
          <w:spacing w:val="-3"/>
          <w:sz w:val="18"/>
          <w:szCs w:val="18"/>
        </w:rPr>
        <w:t xml:space="preserve"> de </w:t>
      </w:r>
      <w:r w:rsidR="00F6109C" w:rsidRPr="00112B32">
        <w:rPr>
          <w:rFonts w:ascii="Verdana" w:hAnsi="Verdana"/>
          <w:spacing w:val="-3"/>
          <w:sz w:val="18"/>
          <w:szCs w:val="18"/>
        </w:rPr>
        <w:t>direito</w:t>
      </w:r>
      <w:r w:rsidRPr="00112B32">
        <w:rPr>
          <w:rFonts w:ascii="Verdana" w:hAnsi="Verdana"/>
          <w:spacing w:val="-3"/>
          <w:sz w:val="18"/>
          <w:szCs w:val="18"/>
        </w:rPr>
        <w:t xml:space="preserve">. </w:t>
      </w:r>
      <w:r w:rsidR="00D838DD" w:rsidRPr="00112B32">
        <w:rPr>
          <w:rFonts w:ascii="Verdana" w:hAnsi="Verdana"/>
          <w:spacing w:val="-3"/>
          <w:sz w:val="18"/>
          <w:szCs w:val="18"/>
        </w:rPr>
        <w:t>É o caso das crianças</w:t>
      </w:r>
      <w:r w:rsidRPr="00112B32">
        <w:rPr>
          <w:rFonts w:ascii="Verdana" w:hAnsi="Verdana"/>
          <w:spacing w:val="-3"/>
          <w:sz w:val="18"/>
          <w:szCs w:val="18"/>
        </w:rPr>
        <w:t>" (</w:t>
      </w:r>
      <w:r w:rsidR="001C74D0" w:rsidRPr="00112B32">
        <w:rPr>
          <w:rFonts w:ascii="Verdana" w:hAnsi="Verdana"/>
          <w:spacing w:val="-3"/>
          <w:sz w:val="18"/>
          <w:szCs w:val="18"/>
        </w:rPr>
        <w:t>par.</w:t>
      </w:r>
      <w:r w:rsidRPr="00112B32">
        <w:rPr>
          <w:rFonts w:ascii="Verdana" w:hAnsi="Verdana"/>
          <w:spacing w:val="-3"/>
          <w:sz w:val="18"/>
          <w:szCs w:val="18"/>
        </w:rPr>
        <w:t xml:space="preserve"> 8).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11.</w:t>
      </w:r>
      <w:r w:rsidRPr="00D41129">
        <w:rPr>
          <w:rFonts w:ascii="Verdana" w:hAnsi="Verdana"/>
          <w:spacing w:val="-3"/>
          <w:sz w:val="20"/>
        </w:rPr>
        <w:tab/>
      </w:r>
      <w:r w:rsidR="00D838DD" w:rsidRPr="00D41129">
        <w:rPr>
          <w:rFonts w:ascii="Verdana" w:hAnsi="Verdana"/>
          <w:spacing w:val="-3"/>
          <w:sz w:val="20"/>
        </w:rPr>
        <w:t>Em</w:t>
      </w:r>
      <w:r w:rsidRPr="00D41129">
        <w:rPr>
          <w:rFonts w:ascii="Verdana" w:hAnsi="Verdana"/>
          <w:spacing w:val="-3"/>
          <w:sz w:val="20"/>
        </w:rPr>
        <w:t xml:space="preserve"> su</w:t>
      </w:r>
      <w:r w:rsidR="00D838DD" w:rsidRPr="00D41129">
        <w:rPr>
          <w:rFonts w:ascii="Verdana" w:hAnsi="Verdana"/>
          <w:spacing w:val="-3"/>
          <w:sz w:val="20"/>
        </w:rPr>
        <w:t>a</w:t>
      </w:r>
      <w:r w:rsidRPr="00D41129">
        <w:rPr>
          <w:rFonts w:ascii="Verdana" w:hAnsi="Verdana"/>
          <w:spacing w:val="-3"/>
          <w:sz w:val="20"/>
        </w:rPr>
        <w:t xml:space="preserve"> </w:t>
      </w:r>
      <w:r w:rsidR="00D838DD" w:rsidRPr="00D41129">
        <w:rPr>
          <w:rFonts w:ascii="Verdana" w:hAnsi="Verdana"/>
          <w:spacing w:val="-3"/>
          <w:sz w:val="20"/>
        </w:rPr>
        <w:t>jurisprudência</w:t>
      </w:r>
      <w:r w:rsidRPr="00D41129">
        <w:rPr>
          <w:rFonts w:ascii="Verdana" w:hAnsi="Verdana"/>
          <w:spacing w:val="-3"/>
          <w:sz w:val="20"/>
        </w:rPr>
        <w:t xml:space="preserve"> </w:t>
      </w:r>
      <w:r w:rsidR="00D838DD" w:rsidRPr="00D41129">
        <w:rPr>
          <w:rFonts w:ascii="Verdana" w:hAnsi="Verdana"/>
          <w:spacing w:val="-3"/>
          <w:sz w:val="20"/>
        </w:rPr>
        <w:t>recente</w:t>
      </w:r>
      <w:r w:rsidRPr="00D41129">
        <w:rPr>
          <w:rFonts w:ascii="Verdana" w:hAnsi="Verdana"/>
          <w:spacing w:val="-3"/>
          <w:sz w:val="20"/>
        </w:rPr>
        <w:t xml:space="preserve"> </w:t>
      </w:r>
      <w:r w:rsidR="00D838DD" w:rsidRPr="00D41129">
        <w:rPr>
          <w:rFonts w:ascii="Verdana" w:hAnsi="Verdana"/>
          <w:spacing w:val="-3"/>
          <w:sz w:val="20"/>
        </w:rPr>
        <w:t>em</w:t>
      </w:r>
      <w:r w:rsidRPr="00D41129">
        <w:rPr>
          <w:rFonts w:ascii="Verdana" w:hAnsi="Verdana"/>
          <w:spacing w:val="-3"/>
          <w:sz w:val="20"/>
        </w:rPr>
        <w:t xml:space="preserve"> </w:t>
      </w:r>
      <w:r w:rsidR="00D838DD" w:rsidRPr="00D41129">
        <w:rPr>
          <w:rFonts w:ascii="Verdana" w:hAnsi="Verdana"/>
          <w:spacing w:val="-3"/>
          <w:sz w:val="20"/>
        </w:rPr>
        <w:t>matéria</w:t>
      </w:r>
      <w:r w:rsidRPr="00D41129">
        <w:rPr>
          <w:rFonts w:ascii="Verdana" w:hAnsi="Verdana"/>
          <w:spacing w:val="-3"/>
          <w:sz w:val="20"/>
        </w:rPr>
        <w:t xml:space="preserve"> tanto consultiva como contenciosa, </w:t>
      </w:r>
      <w:r w:rsidR="00D02E51" w:rsidRPr="00D41129">
        <w:rPr>
          <w:rFonts w:ascii="Verdana" w:hAnsi="Verdana"/>
          <w:spacing w:val="-3"/>
          <w:sz w:val="20"/>
        </w:rPr>
        <w:t>a</w:t>
      </w:r>
      <w:r w:rsidRPr="00D41129">
        <w:rPr>
          <w:rFonts w:ascii="Verdana" w:hAnsi="Verdana"/>
          <w:spacing w:val="-3"/>
          <w:sz w:val="20"/>
        </w:rPr>
        <w:t xml:space="preserve"> Corte Interamericana </w:t>
      </w:r>
      <w:r w:rsidR="00D02E51" w:rsidRPr="00D41129">
        <w:rPr>
          <w:rFonts w:ascii="Verdana" w:hAnsi="Verdana"/>
          <w:spacing w:val="-3"/>
          <w:sz w:val="20"/>
        </w:rPr>
        <w:t xml:space="preserve">afirmou </w:t>
      </w:r>
      <w:r w:rsidRPr="00D41129">
        <w:rPr>
          <w:rFonts w:ascii="Verdana" w:hAnsi="Verdana"/>
          <w:spacing w:val="-3"/>
          <w:sz w:val="20"/>
        </w:rPr>
        <w:t>a preserva</w:t>
      </w:r>
      <w:r w:rsidR="004A5DBF" w:rsidRPr="00D41129">
        <w:rPr>
          <w:rFonts w:ascii="Verdana" w:hAnsi="Verdana"/>
          <w:spacing w:val="-3"/>
          <w:sz w:val="20"/>
        </w:rPr>
        <w:t>ção</w:t>
      </w:r>
      <w:r w:rsidRPr="00D41129">
        <w:rPr>
          <w:rFonts w:ascii="Verdana" w:hAnsi="Verdana"/>
          <w:spacing w:val="-3"/>
          <w:sz w:val="20"/>
        </w:rPr>
        <w:t xml:space="preserve"> </w:t>
      </w:r>
      <w:r w:rsidR="00D02E51"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w:t>
      </w:r>
      <w:r w:rsidR="00D02E51" w:rsidRPr="00D41129">
        <w:rPr>
          <w:rFonts w:ascii="Verdana" w:hAnsi="Verdana"/>
          <w:spacing w:val="-3"/>
          <w:sz w:val="20"/>
        </w:rPr>
        <w:t>substantivos</w:t>
      </w:r>
      <w:r w:rsidRPr="00D41129">
        <w:rPr>
          <w:rFonts w:ascii="Verdana" w:hAnsi="Verdana"/>
          <w:spacing w:val="-3"/>
          <w:sz w:val="20"/>
        </w:rPr>
        <w:t xml:space="preserve"> </w:t>
      </w:r>
      <w:r w:rsidR="00D02E51" w:rsidRPr="00D41129">
        <w:rPr>
          <w:rFonts w:ascii="Verdana" w:hAnsi="Verdana"/>
          <w:spacing w:val="-3"/>
          <w:sz w:val="20"/>
        </w:rPr>
        <w:t>e</w:t>
      </w:r>
      <w:r w:rsidRPr="00D41129">
        <w:rPr>
          <w:rFonts w:ascii="Verdana" w:hAnsi="Verdana"/>
          <w:spacing w:val="-3"/>
          <w:sz w:val="20"/>
        </w:rPr>
        <w:t xml:space="preserve"> </w:t>
      </w:r>
      <w:r w:rsidR="00A10EB3" w:rsidRPr="00D41129">
        <w:rPr>
          <w:rFonts w:ascii="Verdana" w:hAnsi="Verdana"/>
          <w:spacing w:val="-3"/>
          <w:sz w:val="20"/>
        </w:rPr>
        <w:t>processuais</w:t>
      </w:r>
      <w:r w:rsidRPr="00D41129">
        <w:rPr>
          <w:rFonts w:ascii="Verdana" w:hAnsi="Verdana"/>
          <w:spacing w:val="-3"/>
          <w:sz w:val="20"/>
        </w:rPr>
        <w:t xml:space="preserve"> </w:t>
      </w:r>
      <w:r w:rsidR="00D02E51" w:rsidRPr="00D41129">
        <w:rPr>
          <w:rFonts w:ascii="Verdana" w:hAnsi="Verdana"/>
          <w:spacing w:val="-3"/>
          <w:sz w:val="20"/>
        </w:rPr>
        <w:t>da</w:t>
      </w:r>
      <w:r w:rsidRPr="00D41129">
        <w:rPr>
          <w:rFonts w:ascii="Verdana" w:hAnsi="Verdana"/>
          <w:spacing w:val="-3"/>
          <w:sz w:val="20"/>
        </w:rPr>
        <w:t xml:space="preserve"> </w:t>
      </w:r>
      <w:r w:rsidR="00D02E51" w:rsidRPr="00D41129">
        <w:rPr>
          <w:rFonts w:ascii="Verdana" w:hAnsi="Verdana"/>
          <w:spacing w:val="-3"/>
          <w:sz w:val="20"/>
        </w:rPr>
        <w:lastRenderedPageBreak/>
        <w:t>criança</w:t>
      </w:r>
      <w:r w:rsidRPr="00D41129">
        <w:rPr>
          <w:rFonts w:ascii="Verdana" w:hAnsi="Verdana"/>
          <w:spacing w:val="-3"/>
          <w:sz w:val="20"/>
        </w:rPr>
        <w:t xml:space="preserve"> </w:t>
      </w:r>
      <w:r w:rsidR="00D02E51" w:rsidRPr="00D41129">
        <w:rPr>
          <w:rFonts w:ascii="Verdana" w:hAnsi="Verdana"/>
          <w:spacing w:val="-3"/>
          <w:sz w:val="20"/>
        </w:rPr>
        <w:t>em</w:t>
      </w:r>
      <w:r w:rsidRPr="00D41129">
        <w:rPr>
          <w:rFonts w:ascii="Verdana" w:hAnsi="Verdana"/>
          <w:spacing w:val="-3"/>
          <w:sz w:val="20"/>
        </w:rPr>
        <w:t xml:space="preserve"> todas </w:t>
      </w:r>
      <w:r w:rsidR="00D02E51" w:rsidRPr="00D41129">
        <w:rPr>
          <w:rFonts w:ascii="Verdana" w:hAnsi="Verdana"/>
          <w:spacing w:val="-3"/>
          <w:sz w:val="20"/>
        </w:rPr>
        <w:t>e</w:t>
      </w:r>
      <w:r w:rsidRPr="00D41129">
        <w:rPr>
          <w:rFonts w:ascii="Verdana" w:hAnsi="Verdana"/>
          <w:spacing w:val="-3"/>
          <w:sz w:val="20"/>
        </w:rPr>
        <w:t xml:space="preserve"> </w:t>
      </w:r>
      <w:r w:rsidR="00D02E51" w:rsidRPr="00D41129">
        <w:rPr>
          <w:rFonts w:ascii="Verdana" w:hAnsi="Verdana"/>
          <w:spacing w:val="-3"/>
          <w:sz w:val="20"/>
        </w:rPr>
        <w:t>qua</w:t>
      </w:r>
      <w:r w:rsidR="00CD2A71" w:rsidRPr="00D41129">
        <w:rPr>
          <w:rFonts w:ascii="Verdana" w:hAnsi="Verdana"/>
          <w:spacing w:val="-3"/>
          <w:sz w:val="20"/>
        </w:rPr>
        <w:t>is</w:t>
      </w:r>
      <w:r w:rsidR="00D02E51" w:rsidRPr="00D41129">
        <w:rPr>
          <w:rFonts w:ascii="Verdana" w:hAnsi="Verdana"/>
          <w:spacing w:val="-3"/>
          <w:sz w:val="20"/>
        </w:rPr>
        <w:t>quer</w:t>
      </w:r>
      <w:r w:rsidRPr="00D41129">
        <w:rPr>
          <w:rFonts w:ascii="Verdana" w:hAnsi="Verdana"/>
          <w:spacing w:val="-3"/>
          <w:sz w:val="20"/>
        </w:rPr>
        <w:t xml:space="preserve"> </w:t>
      </w:r>
      <w:r w:rsidR="00A72400" w:rsidRPr="00D41129">
        <w:rPr>
          <w:rFonts w:ascii="Verdana" w:hAnsi="Verdana"/>
          <w:spacing w:val="-3"/>
          <w:sz w:val="20"/>
        </w:rPr>
        <w:t>circunstâncias</w:t>
      </w:r>
      <w:r w:rsidRPr="00D41129">
        <w:rPr>
          <w:rFonts w:ascii="Verdana" w:hAnsi="Verdana"/>
          <w:spacing w:val="-3"/>
          <w:sz w:val="20"/>
        </w:rPr>
        <w:t xml:space="preserve">. </w:t>
      </w:r>
      <w:r w:rsidR="00D02E51" w:rsidRPr="00D41129">
        <w:rPr>
          <w:rFonts w:ascii="Verdana" w:hAnsi="Verdana"/>
          <w:spacing w:val="-3"/>
          <w:sz w:val="20"/>
        </w:rPr>
        <w:t>Subjacente</w:t>
      </w:r>
      <w:r w:rsidRPr="00D41129">
        <w:rPr>
          <w:rFonts w:ascii="Verdana" w:hAnsi="Verdana"/>
          <w:spacing w:val="-3"/>
          <w:sz w:val="20"/>
        </w:rPr>
        <w:t xml:space="preserve"> a este </w:t>
      </w:r>
      <w:r w:rsidR="00D02E51" w:rsidRPr="00D41129">
        <w:rPr>
          <w:rFonts w:ascii="Verdana" w:hAnsi="Verdana"/>
          <w:spacing w:val="-3"/>
          <w:sz w:val="20"/>
        </w:rPr>
        <w:t>notável</w:t>
      </w:r>
      <w:r w:rsidRPr="00D41129">
        <w:rPr>
          <w:rFonts w:ascii="Verdana" w:hAnsi="Verdana"/>
          <w:spacing w:val="-3"/>
          <w:sz w:val="20"/>
        </w:rPr>
        <w:t xml:space="preserve"> </w:t>
      </w:r>
      <w:r w:rsidR="00080C79" w:rsidRPr="00D41129">
        <w:rPr>
          <w:rFonts w:ascii="Verdana" w:hAnsi="Verdana"/>
          <w:spacing w:val="-3"/>
          <w:sz w:val="20"/>
        </w:rPr>
        <w:t>desenvolvimento</w:t>
      </w:r>
      <w:r w:rsidRPr="00D41129">
        <w:rPr>
          <w:rFonts w:ascii="Verdana" w:hAnsi="Verdana"/>
          <w:spacing w:val="-3"/>
          <w:sz w:val="20"/>
        </w:rPr>
        <w:t xml:space="preserve"> </w:t>
      </w:r>
      <w:r w:rsidR="00CD2A71" w:rsidRPr="00D41129">
        <w:rPr>
          <w:rFonts w:ascii="Verdana" w:hAnsi="Verdana"/>
          <w:spacing w:val="-3"/>
          <w:sz w:val="20"/>
        </w:rPr>
        <w:t xml:space="preserve">se </w:t>
      </w:r>
      <w:r w:rsidR="00D02E51" w:rsidRPr="00D41129">
        <w:rPr>
          <w:rFonts w:ascii="Verdana" w:hAnsi="Verdana"/>
          <w:spacing w:val="-3"/>
          <w:sz w:val="20"/>
        </w:rPr>
        <w:t>encontra</w:t>
      </w:r>
      <w:r w:rsidRPr="00D41129">
        <w:rPr>
          <w:rFonts w:ascii="Verdana" w:hAnsi="Verdana"/>
          <w:spacing w:val="-3"/>
          <w:sz w:val="20"/>
        </w:rPr>
        <w:t xml:space="preserve"> </w:t>
      </w:r>
      <w:r w:rsidR="00D02E51" w:rsidRPr="00D41129">
        <w:rPr>
          <w:rFonts w:ascii="Verdana" w:hAnsi="Verdana"/>
          <w:spacing w:val="-3"/>
          <w:sz w:val="20"/>
        </w:rPr>
        <w:t>a</w:t>
      </w:r>
      <w:r w:rsidRPr="00D41129">
        <w:rPr>
          <w:rFonts w:ascii="Verdana" w:hAnsi="Verdana"/>
          <w:spacing w:val="-3"/>
          <w:sz w:val="20"/>
        </w:rPr>
        <w:t xml:space="preserve"> concep</w:t>
      </w:r>
      <w:r w:rsidR="004A5DBF" w:rsidRPr="00D41129">
        <w:rPr>
          <w:rFonts w:ascii="Verdana" w:hAnsi="Verdana"/>
          <w:spacing w:val="-3"/>
          <w:sz w:val="20"/>
        </w:rPr>
        <w:t>ção</w:t>
      </w:r>
      <w:r w:rsidRPr="00D41129">
        <w:rPr>
          <w:rFonts w:ascii="Verdana" w:hAnsi="Verdana"/>
          <w:spacing w:val="-3"/>
          <w:sz w:val="20"/>
        </w:rPr>
        <w:t xml:space="preserve"> kantiana </w:t>
      </w:r>
      <w:r w:rsidR="00D02E51" w:rsidRPr="00D41129">
        <w:rPr>
          <w:rFonts w:ascii="Verdana" w:hAnsi="Verdana"/>
          <w:spacing w:val="-3"/>
          <w:sz w:val="20"/>
        </w:rPr>
        <w:t>da</w:t>
      </w:r>
      <w:r w:rsidRPr="00D41129">
        <w:rPr>
          <w:rFonts w:ascii="Verdana" w:hAnsi="Verdana"/>
          <w:spacing w:val="-3"/>
          <w:sz w:val="20"/>
        </w:rPr>
        <w:t xml:space="preserve"> </w:t>
      </w:r>
      <w:r w:rsidR="00C81DCC" w:rsidRPr="00D41129">
        <w:rPr>
          <w:rFonts w:ascii="Verdana" w:hAnsi="Verdana"/>
          <w:spacing w:val="-3"/>
          <w:sz w:val="20"/>
        </w:rPr>
        <w:t>pessoa</w:t>
      </w:r>
      <w:r w:rsidRPr="00D41129">
        <w:rPr>
          <w:rFonts w:ascii="Verdana" w:hAnsi="Verdana"/>
          <w:spacing w:val="-3"/>
          <w:sz w:val="20"/>
        </w:rPr>
        <w:t xml:space="preserve"> humana como </w:t>
      </w:r>
      <w:r w:rsidR="00D02E51" w:rsidRPr="00D41129">
        <w:rPr>
          <w:rFonts w:ascii="Verdana" w:hAnsi="Verdana"/>
          <w:spacing w:val="-3"/>
          <w:sz w:val="20"/>
        </w:rPr>
        <w:t>um</w:t>
      </w:r>
      <w:r w:rsidRPr="00D41129">
        <w:rPr>
          <w:rFonts w:ascii="Verdana" w:hAnsi="Verdana"/>
          <w:spacing w:val="-3"/>
          <w:sz w:val="20"/>
        </w:rPr>
        <w:t xml:space="preserve"> </w:t>
      </w:r>
      <w:r w:rsidR="00D02E51" w:rsidRPr="00D41129">
        <w:rPr>
          <w:rFonts w:ascii="Verdana" w:hAnsi="Verdana"/>
          <w:spacing w:val="-3"/>
          <w:sz w:val="20"/>
        </w:rPr>
        <w:t>fim</w:t>
      </w:r>
      <w:r w:rsidRPr="00D41129">
        <w:rPr>
          <w:rFonts w:ascii="Verdana" w:hAnsi="Verdana"/>
          <w:spacing w:val="-3"/>
          <w:sz w:val="20"/>
        </w:rPr>
        <w:t xml:space="preserve"> </w:t>
      </w:r>
      <w:r w:rsidR="00D02E51" w:rsidRPr="00D41129">
        <w:rPr>
          <w:rFonts w:ascii="Verdana" w:hAnsi="Verdana"/>
          <w:spacing w:val="-3"/>
          <w:sz w:val="20"/>
        </w:rPr>
        <w:t>em</w:t>
      </w:r>
      <w:r w:rsidRPr="00D41129">
        <w:rPr>
          <w:rFonts w:ascii="Verdana" w:hAnsi="Verdana"/>
          <w:spacing w:val="-3"/>
          <w:sz w:val="20"/>
        </w:rPr>
        <w:t xml:space="preserve"> </w:t>
      </w:r>
      <w:r w:rsidR="00D02E51" w:rsidRPr="00D41129">
        <w:rPr>
          <w:rFonts w:ascii="Verdana" w:hAnsi="Verdana"/>
          <w:spacing w:val="-3"/>
          <w:sz w:val="20"/>
        </w:rPr>
        <w:t>si</w:t>
      </w:r>
      <w:r w:rsidRPr="00D41129">
        <w:rPr>
          <w:rFonts w:ascii="Verdana" w:hAnsi="Verdana"/>
          <w:spacing w:val="-3"/>
          <w:sz w:val="20"/>
        </w:rPr>
        <w:t xml:space="preserve"> </w:t>
      </w:r>
      <w:r w:rsidR="00D02E51" w:rsidRPr="00D41129">
        <w:rPr>
          <w:rFonts w:ascii="Verdana" w:hAnsi="Verdana"/>
          <w:spacing w:val="-3"/>
          <w:sz w:val="20"/>
        </w:rPr>
        <w:t>mesmo</w:t>
      </w:r>
      <w:r w:rsidRPr="00D41129">
        <w:rPr>
          <w:rFonts w:ascii="Verdana" w:hAnsi="Verdana"/>
          <w:spacing w:val="-3"/>
          <w:sz w:val="20"/>
        </w:rPr>
        <w:t xml:space="preserve">, que abarca naturalmente </w:t>
      </w:r>
      <w:r w:rsidR="00D02E51" w:rsidRPr="00D41129">
        <w:rPr>
          <w:rFonts w:ascii="Verdana" w:hAnsi="Verdana"/>
          <w:spacing w:val="-3"/>
          <w:sz w:val="20"/>
        </w:rPr>
        <w:t>as</w:t>
      </w:r>
      <w:r w:rsidRPr="00D41129">
        <w:rPr>
          <w:rFonts w:ascii="Verdana" w:hAnsi="Verdana"/>
          <w:spacing w:val="-3"/>
          <w:sz w:val="20"/>
        </w:rPr>
        <w:t xml:space="preserve"> </w:t>
      </w:r>
      <w:r w:rsidR="00D02E51" w:rsidRPr="00D41129">
        <w:rPr>
          <w:rFonts w:ascii="Verdana" w:hAnsi="Verdana"/>
          <w:spacing w:val="-3"/>
          <w:sz w:val="20"/>
        </w:rPr>
        <w:t>crianças</w:t>
      </w:r>
      <w:r w:rsidRPr="00D41129">
        <w:rPr>
          <w:rFonts w:ascii="Verdana" w:hAnsi="Verdana"/>
          <w:spacing w:val="-3"/>
          <w:sz w:val="20"/>
        </w:rPr>
        <w:t>, o</w:t>
      </w:r>
      <w:r w:rsidR="00D02E51" w:rsidRPr="00D41129">
        <w:rPr>
          <w:rFonts w:ascii="Verdana" w:hAnsi="Verdana"/>
          <w:spacing w:val="-3"/>
          <w:sz w:val="20"/>
        </w:rPr>
        <w:t>u</w:t>
      </w:r>
      <w:r w:rsidRPr="00D41129">
        <w:rPr>
          <w:rFonts w:ascii="Verdana" w:hAnsi="Verdana"/>
          <w:spacing w:val="-3"/>
          <w:sz w:val="20"/>
        </w:rPr>
        <w:t xml:space="preserve"> se</w:t>
      </w:r>
      <w:r w:rsidR="00D02E51" w:rsidRPr="00D41129">
        <w:rPr>
          <w:rFonts w:ascii="Verdana" w:hAnsi="Verdana"/>
          <w:spacing w:val="-3"/>
          <w:sz w:val="20"/>
        </w:rPr>
        <w:t>j</w:t>
      </w:r>
      <w:r w:rsidRPr="00D41129">
        <w:rPr>
          <w:rFonts w:ascii="Verdana" w:hAnsi="Verdana"/>
          <w:spacing w:val="-3"/>
          <w:sz w:val="20"/>
        </w:rPr>
        <w:t xml:space="preserve">a, todos </w:t>
      </w:r>
      <w:r w:rsidR="00D02E51" w:rsidRPr="00D41129">
        <w:rPr>
          <w:rFonts w:ascii="Verdana" w:hAnsi="Verdana"/>
          <w:spacing w:val="-3"/>
          <w:sz w:val="20"/>
        </w:rPr>
        <w:t>os</w:t>
      </w:r>
      <w:r w:rsidRPr="00D41129">
        <w:rPr>
          <w:rFonts w:ascii="Verdana" w:hAnsi="Verdana"/>
          <w:spacing w:val="-3"/>
          <w:sz w:val="20"/>
        </w:rPr>
        <w:t xml:space="preserve"> seres humanos </w:t>
      </w:r>
      <w:r w:rsidR="00D02E51" w:rsidRPr="00D41129">
        <w:rPr>
          <w:rFonts w:ascii="Verdana" w:hAnsi="Verdana"/>
          <w:spacing w:val="-3"/>
          <w:sz w:val="20"/>
        </w:rPr>
        <w:t>independentemente das</w:t>
      </w:r>
      <w:r w:rsidRPr="00D41129">
        <w:rPr>
          <w:rFonts w:ascii="Verdana" w:hAnsi="Verdana"/>
          <w:spacing w:val="-3"/>
          <w:sz w:val="20"/>
        </w:rPr>
        <w:t xml:space="preserve"> </w:t>
      </w:r>
      <w:r w:rsidR="00D02E51" w:rsidRPr="00D41129">
        <w:rPr>
          <w:rFonts w:ascii="Verdana" w:hAnsi="Verdana"/>
          <w:spacing w:val="-3"/>
          <w:sz w:val="20"/>
        </w:rPr>
        <w:t>limitações</w:t>
      </w:r>
      <w:r w:rsidRPr="00D41129">
        <w:rPr>
          <w:rFonts w:ascii="Verdana" w:hAnsi="Verdana"/>
          <w:spacing w:val="-3"/>
          <w:sz w:val="20"/>
        </w:rPr>
        <w:t xml:space="preserve"> de su</w:t>
      </w:r>
      <w:r w:rsidR="00D02E51" w:rsidRPr="00D41129">
        <w:rPr>
          <w:rFonts w:ascii="Verdana" w:hAnsi="Verdana"/>
          <w:spacing w:val="-3"/>
          <w:sz w:val="20"/>
        </w:rPr>
        <w:t>a</w:t>
      </w:r>
      <w:r w:rsidRPr="00D41129">
        <w:rPr>
          <w:rFonts w:ascii="Verdana" w:hAnsi="Verdana"/>
          <w:spacing w:val="-3"/>
          <w:sz w:val="20"/>
        </w:rPr>
        <w:t xml:space="preserve"> </w:t>
      </w:r>
      <w:r w:rsidR="00D02E51" w:rsidRPr="00D41129">
        <w:rPr>
          <w:rFonts w:ascii="Verdana" w:hAnsi="Verdana"/>
          <w:spacing w:val="-3"/>
          <w:sz w:val="20"/>
        </w:rPr>
        <w:t>capacidade</w:t>
      </w:r>
      <w:r w:rsidRPr="00D41129">
        <w:rPr>
          <w:rFonts w:ascii="Verdana" w:hAnsi="Verdana"/>
          <w:spacing w:val="-3"/>
          <w:sz w:val="20"/>
        </w:rPr>
        <w:t xml:space="preserve"> jurídica (de </w:t>
      </w:r>
      <w:r w:rsidR="00D02E51" w:rsidRPr="00D41129">
        <w:rPr>
          <w:rFonts w:ascii="Verdana" w:hAnsi="Verdana"/>
          <w:spacing w:val="-3"/>
          <w:sz w:val="20"/>
        </w:rPr>
        <w:t>exercício</w:t>
      </w:r>
      <w:r w:rsidRPr="00D41129">
        <w:rPr>
          <w:rFonts w:ascii="Verdana" w:hAnsi="Verdana"/>
          <w:spacing w:val="-3"/>
          <w:sz w:val="20"/>
        </w:rPr>
        <w:t xml:space="preserve">). Tal </w:t>
      </w:r>
      <w:r w:rsidR="00080C79" w:rsidRPr="00D41129">
        <w:rPr>
          <w:rFonts w:ascii="Verdana" w:hAnsi="Verdana"/>
          <w:spacing w:val="-3"/>
          <w:sz w:val="20"/>
        </w:rPr>
        <w:t>desenvolvimento</w:t>
      </w:r>
      <w:r w:rsidRPr="00D41129">
        <w:rPr>
          <w:rFonts w:ascii="Verdana" w:hAnsi="Verdana"/>
          <w:spacing w:val="-3"/>
          <w:sz w:val="20"/>
        </w:rPr>
        <w:t xml:space="preserve"> </w:t>
      </w:r>
      <w:r w:rsidR="00D02E51" w:rsidRPr="00D41129">
        <w:rPr>
          <w:rFonts w:ascii="Verdana" w:hAnsi="Verdana"/>
          <w:spacing w:val="-3"/>
          <w:sz w:val="20"/>
        </w:rPr>
        <w:t>é</w:t>
      </w:r>
      <w:r w:rsidRPr="00D41129">
        <w:rPr>
          <w:rFonts w:ascii="Verdana" w:hAnsi="Verdana"/>
          <w:spacing w:val="-3"/>
          <w:sz w:val="20"/>
        </w:rPr>
        <w:t xml:space="preserve"> guiado </w:t>
      </w:r>
      <w:r w:rsidR="00D02E51" w:rsidRPr="00D41129">
        <w:rPr>
          <w:rFonts w:ascii="Verdana" w:hAnsi="Verdana"/>
          <w:spacing w:val="-3"/>
          <w:sz w:val="20"/>
        </w:rPr>
        <w:t>pelo</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 fundamental </w:t>
      </w:r>
      <w:r w:rsidR="00D02E51" w:rsidRPr="00D41129">
        <w:rPr>
          <w:rFonts w:ascii="Verdana" w:hAnsi="Verdana"/>
          <w:spacing w:val="-3"/>
          <w:sz w:val="20"/>
        </w:rPr>
        <w:t>do</w:t>
      </w:r>
      <w:r w:rsidRPr="00D41129">
        <w:rPr>
          <w:rFonts w:ascii="Verdana" w:hAnsi="Verdana"/>
          <w:spacing w:val="-3"/>
          <w:sz w:val="20"/>
        </w:rPr>
        <w:t xml:space="preserve"> </w:t>
      </w:r>
      <w:r w:rsidR="00D02E51" w:rsidRPr="00D41129">
        <w:rPr>
          <w:rFonts w:ascii="Verdana" w:hAnsi="Verdana"/>
          <w:spacing w:val="-3"/>
          <w:sz w:val="20"/>
        </w:rPr>
        <w:t>respeito</w:t>
      </w:r>
      <w:r w:rsidRPr="00D41129">
        <w:rPr>
          <w:rFonts w:ascii="Verdana" w:hAnsi="Verdana"/>
          <w:spacing w:val="-3"/>
          <w:sz w:val="20"/>
        </w:rPr>
        <w:t xml:space="preserve"> </w:t>
      </w:r>
      <w:r w:rsidR="00D02E51" w:rsidRPr="00D41129">
        <w:rPr>
          <w:rFonts w:ascii="Verdana" w:hAnsi="Verdana"/>
          <w:spacing w:val="-3"/>
          <w:sz w:val="20"/>
        </w:rPr>
        <w:t>à</w:t>
      </w:r>
      <w:r w:rsidRPr="00D41129">
        <w:rPr>
          <w:rFonts w:ascii="Verdana" w:hAnsi="Verdana"/>
          <w:spacing w:val="-3"/>
          <w:sz w:val="20"/>
        </w:rPr>
        <w:t xml:space="preserve"> </w:t>
      </w:r>
      <w:r w:rsidR="00C01198" w:rsidRPr="00D41129">
        <w:rPr>
          <w:rFonts w:ascii="Verdana" w:hAnsi="Verdana"/>
          <w:spacing w:val="-3"/>
          <w:sz w:val="20"/>
        </w:rPr>
        <w:t>dignidade</w:t>
      </w:r>
      <w:r w:rsidRPr="00D41129">
        <w:rPr>
          <w:rFonts w:ascii="Verdana" w:hAnsi="Verdana"/>
          <w:spacing w:val="-3"/>
          <w:sz w:val="20"/>
        </w:rPr>
        <w:t xml:space="preserve"> </w:t>
      </w:r>
      <w:r w:rsidR="00D02E51" w:rsidRPr="00D41129">
        <w:rPr>
          <w:rFonts w:ascii="Verdana" w:hAnsi="Verdana"/>
          <w:spacing w:val="-3"/>
          <w:sz w:val="20"/>
        </w:rPr>
        <w:t>da</w:t>
      </w:r>
      <w:r w:rsidRPr="00D41129">
        <w:rPr>
          <w:rFonts w:ascii="Verdana" w:hAnsi="Verdana"/>
          <w:spacing w:val="-3"/>
          <w:sz w:val="20"/>
        </w:rPr>
        <w:t xml:space="preserve"> </w:t>
      </w:r>
      <w:r w:rsidR="00C81DCC" w:rsidRPr="00D41129">
        <w:rPr>
          <w:rFonts w:ascii="Verdana" w:hAnsi="Verdana"/>
          <w:spacing w:val="-3"/>
          <w:sz w:val="20"/>
        </w:rPr>
        <w:t>pessoa</w:t>
      </w:r>
      <w:r w:rsidRPr="00D41129">
        <w:rPr>
          <w:rFonts w:ascii="Verdana" w:hAnsi="Verdana"/>
          <w:spacing w:val="-3"/>
          <w:sz w:val="20"/>
        </w:rPr>
        <w:t xml:space="preserve"> humana, </w:t>
      </w:r>
      <w:r w:rsidR="00D02E51" w:rsidRPr="00D41129">
        <w:rPr>
          <w:rFonts w:ascii="Verdana" w:hAnsi="Verdana"/>
          <w:spacing w:val="-3"/>
          <w:sz w:val="20"/>
        </w:rPr>
        <w:t>independentemente</w:t>
      </w:r>
      <w:r w:rsidRPr="00D41129">
        <w:rPr>
          <w:rFonts w:ascii="Verdana" w:hAnsi="Verdana"/>
          <w:spacing w:val="-3"/>
          <w:sz w:val="20"/>
        </w:rPr>
        <w:t xml:space="preserve"> de su</w:t>
      </w:r>
      <w:r w:rsidR="00D02E51" w:rsidRPr="00D41129">
        <w:rPr>
          <w:rFonts w:ascii="Verdana" w:hAnsi="Verdana"/>
          <w:spacing w:val="-3"/>
          <w:sz w:val="20"/>
        </w:rPr>
        <w:t>a</w:t>
      </w:r>
      <w:r w:rsidRPr="00D41129">
        <w:rPr>
          <w:rFonts w:ascii="Verdana" w:hAnsi="Verdana"/>
          <w:spacing w:val="-3"/>
          <w:sz w:val="20"/>
        </w:rPr>
        <w:t xml:space="preserve"> condi</w:t>
      </w:r>
      <w:r w:rsidR="004A5DBF" w:rsidRPr="00D41129">
        <w:rPr>
          <w:rFonts w:ascii="Verdana" w:hAnsi="Verdana"/>
          <w:spacing w:val="-3"/>
          <w:sz w:val="20"/>
        </w:rPr>
        <w:t>ção</w:t>
      </w:r>
      <w:r w:rsidRPr="00D41129">
        <w:rPr>
          <w:rFonts w:ascii="Verdana" w:hAnsi="Verdana"/>
          <w:spacing w:val="-3"/>
          <w:sz w:val="20"/>
        </w:rPr>
        <w:t xml:space="preserve"> existencial. </w:t>
      </w:r>
      <w:r w:rsidR="00D02E51" w:rsidRPr="00D41129">
        <w:rPr>
          <w:rFonts w:ascii="Verdana" w:hAnsi="Verdana"/>
          <w:spacing w:val="-3"/>
          <w:sz w:val="20"/>
        </w:rPr>
        <w:t>Em</w:t>
      </w:r>
      <w:r w:rsidRPr="00D41129">
        <w:rPr>
          <w:rFonts w:ascii="Verdana" w:hAnsi="Verdana"/>
          <w:spacing w:val="-3"/>
          <w:sz w:val="20"/>
        </w:rPr>
        <w:t xml:space="preserve"> </w:t>
      </w:r>
      <w:r w:rsidR="00D02E51" w:rsidRPr="00D41129">
        <w:rPr>
          <w:rFonts w:ascii="Verdana" w:hAnsi="Verdana"/>
          <w:spacing w:val="-3"/>
          <w:sz w:val="20"/>
        </w:rPr>
        <w:t>virtude</w:t>
      </w:r>
      <w:r w:rsidRPr="00D41129">
        <w:rPr>
          <w:rFonts w:ascii="Verdana" w:hAnsi="Verdana"/>
          <w:spacing w:val="-3"/>
          <w:sz w:val="20"/>
        </w:rPr>
        <w:t xml:space="preserve"> </w:t>
      </w:r>
      <w:r w:rsidR="00D02E51" w:rsidRPr="00D41129">
        <w:rPr>
          <w:rFonts w:ascii="Verdana" w:hAnsi="Verdana"/>
          <w:spacing w:val="-3"/>
          <w:sz w:val="20"/>
        </w:rPr>
        <w:t>desse</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 todo ser humano, </w:t>
      </w:r>
      <w:r w:rsidR="00D02E51" w:rsidRPr="00D41129">
        <w:rPr>
          <w:rFonts w:ascii="Verdana" w:hAnsi="Verdana"/>
          <w:spacing w:val="-3"/>
          <w:sz w:val="20"/>
        </w:rPr>
        <w:t>independentemente</w:t>
      </w:r>
      <w:r w:rsidRPr="00D41129">
        <w:rPr>
          <w:rFonts w:ascii="Verdana" w:hAnsi="Verdana"/>
          <w:spacing w:val="-3"/>
          <w:sz w:val="20"/>
        </w:rPr>
        <w:t xml:space="preserve"> </w:t>
      </w:r>
      <w:r w:rsidR="00D02E51" w:rsidRPr="00D41129">
        <w:rPr>
          <w:rFonts w:ascii="Verdana" w:hAnsi="Verdana"/>
          <w:spacing w:val="-3"/>
          <w:sz w:val="20"/>
        </w:rPr>
        <w:t>da</w:t>
      </w:r>
      <w:r w:rsidRPr="00D41129">
        <w:rPr>
          <w:rFonts w:ascii="Verdana" w:hAnsi="Verdana"/>
          <w:spacing w:val="-3"/>
          <w:sz w:val="20"/>
        </w:rPr>
        <w:t xml:space="preserve"> situa</w:t>
      </w:r>
      <w:r w:rsidR="004A5DBF" w:rsidRPr="00D41129">
        <w:rPr>
          <w:rFonts w:ascii="Verdana" w:hAnsi="Verdana"/>
          <w:spacing w:val="-3"/>
          <w:sz w:val="20"/>
        </w:rPr>
        <w:t>ção</w:t>
      </w:r>
      <w:r w:rsidRPr="00D41129">
        <w:rPr>
          <w:rFonts w:ascii="Verdana" w:hAnsi="Verdana"/>
          <w:spacing w:val="-3"/>
          <w:sz w:val="20"/>
        </w:rPr>
        <w:t xml:space="preserve"> </w:t>
      </w:r>
      <w:r w:rsidR="00D02E51" w:rsidRPr="00D41129">
        <w:rPr>
          <w:rFonts w:ascii="Verdana" w:hAnsi="Verdana"/>
          <w:spacing w:val="-3"/>
          <w:sz w:val="20"/>
        </w:rPr>
        <w:t>e</w:t>
      </w:r>
      <w:r w:rsidRPr="00D41129">
        <w:rPr>
          <w:rFonts w:ascii="Verdana" w:hAnsi="Verdana"/>
          <w:spacing w:val="-3"/>
          <w:sz w:val="20"/>
        </w:rPr>
        <w:t xml:space="preserve"> </w:t>
      </w:r>
      <w:r w:rsidR="00D02E51" w:rsidRPr="00D41129">
        <w:rPr>
          <w:rFonts w:ascii="Verdana" w:hAnsi="Verdana"/>
          <w:spacing w:val="-3"/>
          <w:sz w:val="20"/>
        </w:rPr>
        <w:t>das</w:t>
      </w:r>
      <w:r w:rsidRPr="00D41129">
        <w:rPr>
          <w:rFonts w:ascii="Verdana" w:hAnsi="Verdana"/>
          <w:spacing w:val="-3"/>
          <w:sz w:val="20"/>
        </w:rPr>
        <w:t xml:space="preserve"> </w:t>
      </w:r>
      <w:r w:rsidR="00A72400" w:rsidRPr="00D41129">
        <w:rPr>
          <w:rFonts w:ascii="Verdana" w:hAnsi="Verdana"/>
          <w:spacing w:val="-3"/>
          <w:sz w:val="20"/>
        </w:rPr>
        <w:t>circunstâncias</w:t>
      </w:r>
      <w:r w:rsidRPr="00D41129">
        <w:rPr>
          <w:rFonts w:ascii="Verdana" w:hAnsi="Verdana"/>
          <w:spacing w:val="-3"/>
          <w:sz w:val="20"/>
        </w:rPr>
        <w:t xml:space="preserve"> </w:t>
      </w:r>
      <w:r w:rsidR="00D02E51" w:rsidRPr="00D41129">
        <w:rPr>
          <w:rFonts w:ascii="Verdana" w:hAnsi="Verdana"/>
          <w:spacing w:val="-3"/>
          <w:sz w:val="20"/>
        </w:rPr>
        <w:t>em</w:t>
      </w:r>
      <w:r w:rsidRPr="00D41129">
        <w:rPr>
          <w:rFonts w:ascii="Verdana" w:hAnsi="Verdana"/>
          <w:spacing w:val="-3"/>
          <w:sz w:val="20"/>
        </w:rPr>
        <w:t xml:space="preserve"> que se </w:t>
      </w:r>
      <w:r w:rsidR="00BD509B" w:rsidRPr="00D41129">
        <w:rPr>
          <w:rFonts w:ascii="Verdana" w:hAnsi="Verdana"/>
          <w:spacing w:val="-3"/>
          <w:sz w:val="20"/>
        </w:rPr>
        <w:t>encontra</w:t>
      </w:r>
      <w:r w:rsidRPr="00D41129">
        <w:rPr>
          <w:rFonts w:ascii="Verdana" w:hAnsi="Verdana"/>
          <w:spacing w:val="-3"/>
          <w:sz w:val="20"/>
        </w:rPr>
        <w:t xml:space="preserve">, </w:t>
      </w:r>
      <w:r w:rsidR="00D02E51" w:rsidRPr="00D41129">
        <w:rPr>
          <w:rFonts w:ascii="Verdana" w:hAnsi="Verdana"/>
          <w:spacing w:val="-3"/>
          <w:sz w:val="20"/>
        </w:rPr>
        <w:t>tem</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w:t>
      </w:r>
      <w:r w:rsidR="00D02E51" w:rsidRPr="00D41129">
        <w:rPr>
          <w:rFonts w:ascii="Verdana" w:hAnsi="Verdana"/>
          <w:spacing w:val="-3"/>
          <w:sz w:val="20"/>
        </w:rPr>
        <w:t>à</w:t>
      </w:r>
      <w:r w:rsidRPr="00D41129">
        <w:rPr>
          <w:rFonts w:ascii="Verdana" w:hAnsi="Verdana"/>
          <w:spacing w:val="-3"/>
          <w:sz w:val="20"/>
        </w:rPr>
        <w:t xml:space="preserve"> </w:t>
      </w:r>
      <w:r w:rsidR="00C01198" w:rsidRPr="00D41129">
        <w:rPr>
          <w:rFonts w:ascii="Verdana" w:hAnsi="Verdana"/>
          <w:spacing w:val="-3"/>
          <w:sz w:val="20"/>
        </w:rPr>
        <w:t>dignidade</w:t>
      </w:r>
      <w:r w:rsidRPr="00D41129">
        <w:rPr>
          <w:rFonts w:ascii="Verdana" w:hAnsi="Verdana"/>
          <w:spacing w:val="-3"/>
          <w:sz w:val="20"/>
        </w:rPr>
        <w:t xml:space="preserve">. Este </w:t>
      </w:r>
      <w:r w:rsidR="005D05CD" w:rsidRPr="00D41129">
        <w:rPr>
          <w:rFonts w:ascii="Verdana" w:hAnsi="Verdana"/>
          <w:spacing w:val="-3"/>
          <w:sz w:val="20"/>
        </w:rPr>
        <w:t>princípio</w:t>
      </w:r>
      <w:r w:rsidRPr="00D41129">
        <w:rPr>
          <w:rFonts w:ascii="Verdana" w:hAnsi="Verdana"/>
          <w:spacing w:val="-3"/>
          <w:sz w:val="20"/>
        </w:rPr>
        <w:t xml:space="preserve"> fundamental </w:t>
      </w:r>
      <w:r w:rsidR="00CD2A71" w:rsidRPr="00D41129">
        <w:rPr>
          <w:rFonts w:ascii="Verdana" w:hAnsi="Verdana"/>
          <w:spacing w:val="-3"/>
          <w:sz w:val="20"/>
        </w:rPr>
        <w:t xml:space="preserve">se </w:t>
      </w:r>
      <w:r w:rsidR="00D02E51" w:rsidRPr="00D41129">
        <w:rPr>
          <w:rFonts w:ascii="Verdana" w:hAnsi="Verdana"/>
          <w:spacing w:val="-3"/>
          <w:sz w:val="20"/>
        </w:rPr>
        <w:t>encontra</w:t>
      </w:r>
      <w:r w:rsidRPr="00D41129">
        <w:rPr>
          <w:rFonts w:ascii="Verdana" w:hAnsi="Verdana"/>
          <w:spacing w:val="-3"/>
          <w:sz w:val="20"/>
        </w:rPr>
        <w:t xml:space="preserve"> invocado </w:t>
      </w:r>
      <w:r w:rsidR="00D02E51" w:rsidRPr="00D41129">
        <w:rPr>
          <w:rFonts w:ascii="Verdana" w:hAnsi="Verdana"/>
          <w:spacing w:val="-3"/>
          <w:sz w:val="20"/>
        </w:rPr>
        <w:t>em</w:t>
      </w:r>
      <w:r w:rsidRPr="00D41129">
        <w:rPr>
          <w:rFonts w:ascii="Verdana" w:hAnsi="Verdana"/>
          <w:spacing w:val="-3"/>
          <w:sz w:val="20"/>
        </w:rPr>
        <w:t xml:space="preserve"> distintos tratados e instrumentos </w:t>
      </w:r>
      <w:r w:rsidR="00E01A21" w:rsidRPr="00D41129">
        <w:rPr>
          <w:rFonts w:ascii="Verdana" w:hAnsi="Verdana"/>
          <w:spacing w:val="-3"/>
          <w:sz w:val="20"/>
        </w:rPr>
        <w:t>internacionais</w:t>
      </w:r>
      <w:r w:rsidRPr="00D41129">
        <w:rPr>
          <w:rFonts w:ascii="Verdana" w:hAnsi="Verdana"/>
          <w:spacing w:val="-3"/>
          <w:sz w:val="20"/>
        </w:rPr>
        <w:t xml:space="preserve"> de </w:t>
      </w:r>
      <w:r w:rsidR="004A5DBF" w:rsidRPr="00D41129">
        <w:rPr>
          <w:rFonts w:ascii="Verdana" w:hAnsi="Verdana"/>
          <w:spacing w:val="-3"/>
          <w:sz w:val="20"/>
        </w:rPr>
        <w:t>direitos</w:t>
      </w:r>
      <w:r w:rsidRPr="00D41129">
        <w:rPr>
          <w:rFonts w:ascii="Verdana" w:hAnsi="Verdana"/>
          <w:spacing w:val="-3"/>
          <w:sz w:val="20"/>
        </w:rPr>
        <w:t xml:space="preserve"> humanos</w:t>
      </w:r>
      <w:r w:rsidR="00D02E51" w:rsidRPr="00D41129">
        <w:rPr>
          <w:rFonts w:ascii="Verdana" w:hAnsi="Verdana"/>
          <w:spacing w:val="-3"/>
          <w:sz w:val="20"/>
        </w:rPr>
        <w:t>.</w:t>
      </w:r>
      <w:r w:rsidRPr="00D41129">
        <w:rPr>
          <w:rStyle w:val="Refdenotaalpie"/>
          <w:rFonts w:ascii="Verdana" w:hAnsi="Verdana"/>
          <w:spacing w:val="-3"/>
          <w:sz w:val="20"/>
        </w:rPr>
        <w:footnoteReference w:id="236"/>
      </w:r>
      <w:r w:rsidR="00D02E51" w:rsidRPr="00D41129">
        <w:rPr>
          <w:rFonts w:ascii="Verdana" w:hAnsi="Verdana"/>
          <w:spacing w:val="-3"/>
          <w:sz w:val="20"/>
        </w:rPr>
        <w:t xml:space="preserve"> </w:t>
      </w:r>
      <w:r w:rsidR="00701508" w:rsidRPr="00D41129">
        <w:rPr>
          <w:rFonts w:ascii="Verdana" w:hAnsi="Verdana"/>
          <w:spacing w:val="-3"/>
          <w:sz w:val="20"/>
        </w:rPr>
        <w:t>N</w:t>
      </w:r>
      <w:r w:rsidR="00CD2A71" w:rsidRPr="00D41129">
        <w:rPr>
          <w:rFonts w:ascii="Verdana" w:hAnsi="Verdana"/>
          <w:spacing w:val="-3"/>
          <w:sz w:val="20"/>
        </w:rPr>
        <w:t xml:space="preserve">a </w:t>
      </w:r>
      <w:r w:rsidR="00D02E51" w:rsidRPr="00D41129">
        <w:rPr>
          <w:rFonts w:ascii="Verdana" w:hAnsi="Verdana"/>
          <w:spacing w:val="-3"/>
          <w:sz w:val="20"/>
        </w:rPr>
        <w:t>realidade</w:t>
      </w:r>
      <w:r w:rsidRPr="00D41129">
        <w:rPr>
          <w:rFonts w:ascii="Verdana" w:hAnsi="Verdana"/>
          <w:spacing w:val="-3"/>
          <w:sz w:val="20"/>
        </w:rPr>
        <w:t xml:space="preserve">, </w:t>
      </w:r>
      <w:r w:rsidR="00D02E51" w:rsidRPr="00D41129">
        <w:rPr>
          <w:rFonts w:ascii="Verdana" w:hAnsi="Verdana"/>
          <w:spacing w:val="-3"/>
          <w:sz w:val="20"/>
        </w:rPr>
        <w:t>o</w:t>
      </w:r>
      <w:r w:rsidRPr="00D41129">
        <w:rPr>
          <w:rFonts w:ascii="Verdana" w:hAnsi="Verdana"/>
          <w:spacing w:val="-3"/>
          <w:sz w:val="20"/>
        </w:rPr>
        <w:t xml:space="preserve"> </w:t>
      </w:r>
      <w:r w:rsidR="009F5C0C" w:rsidRPr="00D41129">
        <w:rPr>
          <w:rFonts w:ascii="Verdana" w:hAnsi="Verdana"/>
          <w:spacing w:val="-3"/>
          <w:sz w:val="20"/>
        </w:rPr>
        <w:t>reconhecimento</w:t>
      </w:r>
      <w:r w:rsidRPr="00D41129">
        <w:rPr>
          <w:rFonts w:ascii="Verdana" w:hAnsi="Verdana"/>
          <w:spacing w:val="-3"/>
          <w:sz w:val="20"/>
        </w:rPr>
        <w:t xml:space="preserve"> </w:t>
      </w:r>
      <w:r w:rsidR="00D02E51" w:rsidRPr="00D41129">
        <w:rPr>
          <w:rFonts w:ascii="Verdana" w:hAnsi="Verdana"/>
          <w:spacing w:val="-3"/>
          <w:sz w:val="20"/>
        </w:rPr>
        <w:t>e</w:t>
      </w:r>
      <w:r w:rsidRPr="00D41129">
        <w:rPr>
          <w:rFonts w:ascii="Verdana" w:hAnsi="Verdana"/>
          <w:spacing w:val="-3"/>
          <w:sz w:val="20"/>
        </w:rPr>
        <w:t xml:space="preserve"> </w:t>
      </w:r>
      <w:r w:rsidR="00D02E51" w:rsidRPr="00D41129">
        <w:rPr>
          <w:rFonts w:ascii="Verdana" w:hAnsi="Verdana"/>
          <w:spacing w:val="-3"/>
          <w:sz w:val="20"/>
        </w:rPr>
        <w:t>a</w:t>
      </w:r>
      <w:r w:rsidRPr="00D41129">
        <w:rPr>
          <w:rFonts w:ascii="Verdana" w:hAnsi="Verdana"/>
          <w:spacing w:val="-3"/>
          <w:sz w:val="20"/>
        </w:rPr>
        <w:t xml:space="preserve"> consolida</w:t>
      </w:r>
      <w:r w:rsidR="004A5DBF" w:rsidRPr="00D41129">
        <w:rPr>
          <w:rFonts w:ascii="Verdana" w:hAnsi="Verdana"/>
          <w:spacing w:val="-3"/>
          <w:sz w:val="20"/>
        </w:rPr>
        <w:t>ção</w:t>
      </w:r>
      <w:r w:rsidRPr="00D41129">
        <w:rPr>
          <w:rFonts w:ascii="Verdana" w:hAnsi="Verdana"/>
          <w:spacing w:val="-3"/>
          <w:sz w:val="20"/>
        </w:rPr>
        <w:t xml:space="preserve"> </w:t>
      </w:r>
      <w:r w:rsidR="00D02E51" w:rsidRPr="00D41129">
        <w:rPr>
          <w:rFonts w:ascii="Verdana" w:hAnsi="Verdana"/>
          <w:spacing w:val="-3"/>
          <w:sz w:val="20"/>
        </w:rPr>
        <w:t>da</w:t>
      </w:r>
      <w:r w:rsidRPr="00D41129">
        <w:rPr>
          <w:rFonts w:ascii="Verdana" w:hAnsi="Verdana"/>
          <w:spacing w:val="-3"/>
          <w:sz w:val="20"/>
        </w:rPr>
        <w:t xml:space="preserve"> posi</w:t>
      </w:r>
      <w:r w:rsidR="004A5DBF" w:rsidRPr="00D41129">
        <w:rPr>
          <w:rFonts w:ascii="Verdana" w:hAnsi="Verdana"/>
          <w:spacing w:val="-3"/>
          <w:sz w:val="20"/>
        </w:rPr>
        <w:t>ção</w:t>
      </w:r>
      <w:r w:rsidRPr="00D41129">
        <w:rPr>
          <w:rFonts w:ascii="Verdana" w:hAnsi="Verdana"/>
          <w:spacing w:val="-3"/>
          <w:sz w:val="20"/>
        </w:rPr>
        <w:t xml:space="preserve"> </w:t>
      </w:r>
      <w:r w:rsidR="00D02E51" w:rsidRPr="00D41129">
        <w:rPr>
          <w:rFonts w:ascii="Verdana" w:hAnsi="Verdana"/>
          <w:spacing w:val="-3"/>
          <w:sz w:val="20"/>
        </w:rPr>
        <w:t>do</w:t>
      </w:r>
      <w:r w:rsidRPr="00D41129">
        <w:rPr>
          <w:rFonts w:ascii="Verdana" w:hAnsi="Verdana"/>
          <w:spacing w:val="-3"/>
          <w:sz w:val="20"/>
        </w:rPr>
        <w:t xml:space="preserve"> ser humano como </w:t>
      </w:r>
      <w:r w:rsidR="00D02E51" w:rsidRPr="00D41129">
        <w:rPr>
          <w:rFonts w:ascii="Verdana" w:hAnsi="Verdana"/>
          <w:spacing w:val="-3"/>
          <w:sz w:val="20"/>
        </w:rPr>
        <w:t>sujeito</w:t>
      </w:r>
      <w:r w:rsidRPr="00D41129">
        <w:rPr>
          <w:rFonts w:ascii="Verdana" w:hAnsi="Verdana"/>
          <w:spacing w:val="-3"/>
          <w:sz w:val="20"/>
        </w:rPr>
        <w:t xml:space="preserve"> pleno </w:t>
      </w:r>
      <w:r w:rsidR="00D02E51"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Internacional </w:t>
      </w:r>
      <w:r w:rsidR="00D02E51"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Humanos </w:t>
      </w:r>
      <w:r w:rsidR="00D02E51" w:rsidRPr="00D41129">
        <w:rPr>
          <w:rFonts w:ascii="Verdana" w:hAnsi="Verdana"/>
          <w:spacing w:val="-3"/>
          <w:sz w:val="20"/>
        </w:rPr>
        <w:t>constituem</w:t>
      </w:r>
      <w:r w:rsidRPr="00D41129">
        <w:rPr>
          <w:rFonts w:ascii="Verdana" w:hAnsi="Verdana"/>
          <w:spacing w:val="-3"/>
          <w:sz w:val="20"/>
        </w:rPr>
        <w:t xml:space="preserve">, </w:t>
      </w:r>
      <w:r w:rsidR="00D02E51" w:rsidRPr="00D41129">
        <w:rPr>
          <w:rFonts w:ascii="Verdana" w:hAnsi="Verdana"/>
          <w:spacing w:val="-3"/>
          <w:sz w:val="20"/>
        </w:rPr>
        <w:t>em</w:t>
      </w:r>
      <w:r w:rsidRPr="00D41129">
        <w:rPr>
          <w:rFonts w:ascii="Verdana" w:hAnsi="Verdana"/>
          <w:spacing w:val="-3"/>
          <w:sz w:val="20"/>
        </w:rPr>
        <w:t xml:space="preserve"> </w:t>
      </w:r>
      <w:r w:rsidR="00D02E51" w:rsidRPr="00D41129">
        <w:rPr>
          <w:rFonts w:ascii="Verdana" w:hAnsi="Verdana"/>
          <w:spacing w:val="-3"/>
          <w:sz w:val="20"/>
        </w:rPr>
        <w:t>nossos</w:t>
      </w:r>
      <w:r w:rsidRPr="00D41129">
        <w:rPr>
          <w:rFonts w:ascii="Verdana" w:hAnsi="Verdana"/>
          <w:spacing w:val="-3"/>
          <w:sz w:val="20"/>
        </w:rPr>
        <w:t xml:space="preserve"> </w:t>
      </w:r>
      <w:r w:rsidR="00D02E51" w:rsidRPr="00D41129">
        <w:rPr>
          <w:rFonts w:ascii="Verdana" w:hAnsi="Verdana"/>
          <w:spacing w:val="-3"/>
          <w:sz w:val="20"/>
        </w:rPr>
        <w:t>dias</w:t>
      </w:r>
      <w:r w:rsidRPr="00D41129">
        <w:rPr>
          <w:rFonts w:ascii="Verdana" w:hAnsi="Verdana"/>
          <w:spacing w:val="-3"/>
          <w:sz w:val="20"/>
        </w:rPr>
        <w:t xml:space="preserve">, </w:t>
      </w:r>
      <w:r w:rsidR="00D02E51" w:rsidRPr="00D41129">
        <w:rPr>
          <w:rFonts w:ascii="Verdana" w:hAnsi="Verdana"/>
          <w:spacing w:val="-3"/>
          <w:sz w:val="20"/>
        </w:rPr>
        <w:t>uma</w:t>
      </w:r>
      <w:r w:rsidRPr="00D41129">
        <w:rPr>
          <w:rFonts w:ascii="Verdana" w:hAnsi="Verdana"/>
          <w:spacing w:val="-3"/>
          <w:sz w:val="20"/>
        </w:rPr>
        <w:t xml:space="preserve"> manifesta</w:t>
      </w:r>
      <w:r w:rsidR="004A5DBF" w:rsidRPr="00D41129">
        <w:rPr>
          <w:rFonts w:ascii="Verdana" w:hAnsi="Verdana"/>
          <w:spacing w:val="-3"/>
          <w:sz w:val="20"/>
        </w:rPr>
        <w:t>ção</w:t>
      </w:r>
      <w:r w:rsidRPr="00D41129">
        <w:rPr>
          <w:rFonts w:ascii="Verdana" w:hAnsi="Verdana"/>
          <w:spacing w:val="-3"/>
          <w:sz w:val="20"/>
        </w:rPr>
        <w:t xml:space="preserve"> inequívoca </w:t>
      </w:r>
      <w:r w:rsidR="00D02E51" w:rsidRPr="00D41129">
        <w:rPr>
          <w:rFonts w:ascii="Verdana" w:hAnsi="Verdana"/>
          <w:spacing w:val="-3"/>
          <w:sz w:val="20"/>
        </w:rPr>
        <w:t>e</w:t>
      </w:r>
      <w:r w:rsidRPr="00D41129">
        <w:rPr>
          <w:rFonts w:ascii="Verdana" w:hAnsi="Verdana"/>
          <w:spacing w:val="-3"/>
          <w:sz w:val="20"/>
        </w:rPr>
        <w:t xml:space="preserve"> </w:t>
      </w:r>
      <w:r w:rsidR="00D02E51" w:rsidRPr="00D41129">
        <w:rPr>
          <w:rFonts w:ascii="Verdana" w:hAnsi="Verdana"/>
          <w:spacing w:val="-3"/>
          <w:sz w:val="20"/>
        </w:rPr>
        <w:t>eloquente</w:t>
      </w:r>
      <w:r w:rsidRPr="00D41129">
        <w:rPr>
          <w:rFonts w:ascii="Verdana" w:hAnsi="Verdana"/>
          <w:spacing w:val="-3"/>
          <w:sz w:val="20"/>
        </w:rPr>
        <w:t xml:space="preserve"> </w:t>
      </w:r>
      <w:r w:rsidR="00D02E51" w:rsidRPr="00D41129">
        <w:rPr>
          <w:rFonts w:ascii="Verdana" w:hAnsi="Verdana"/>
          <w:spacing w:val="-3"/>
          <w:sz w:val="20"/>
        </w:rPr>
        <w:t>dos</w:t>
      </w:r>
      <w:r w:rsidRPr="00D41129">
        <w:rPr>
          <w:rFonts w:ascii="Verdana" w:hAnsi="Verdana"/>
          <w:spacing w:val="-3"/>
          <w:sz w:val="20"/>
        </w:rPr>
        <w:t xml:space="preserve"> </w:t>
      </w:r>
      <w:r w:rsidR="00B4611F" w:rsidRPr="00D41129">
        <w:rPr>
          <w:rFonts w:ascii="Verdana" w:hAnsi="Verdana"/>
          <w:spacing w:val="-3"/>
          <w:sz w:val="20"/>
        </w:rPr>
        <w:t>avanços</w:t>
      </w:r>
      <w:r w:rsidRPr="00D41129">
        <w:rPr>
          <w:rFonts w:ascii="Verdana" w:hAnsi="Verdana"/>
          <w:spacing w:val="-3"/>
          <w:sz w:val="20"/>
        </w:rPr>
        <w:t xml:space="preserve"> </w:t>
      </w:r>
      <w:r w:rsidR="00D02E51" w:rsidRPr="00D41129">
        <w:rPr>
          <w:rFonts w:ascii="Verdana" w:hAnsi="Verdana"/>
          <w:spacing w:val="-3"/>
          <w:sz w:val="20"/>
        </w:rPr>
        <w:t>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w:t>
      </w:r>
      <w:r w:rsidR="00D02E51" w:rsidRPr="00D41129">
        <w:rPr>
          <w:rFonts w:ascii="Verdana" w:hAnsi="Verdana"/>
          <w:spacing w:val="-3"/>
          <w:sz w:val="20"/>
        </w:rPr>
        <w:t>atual</w:t>
      </w:r>
      <w:r w:rsidRPr="00D41129">
        <w:rPr>
          <w:rFonts w:ascii="Verdana" w:hAnsi="Verdana"/>
          <w:spacing w:val="-3"/>
          <w:sz w:val="20"/>
        </w:rPr>
        <w:t xml:space="preserve"> de </w:t>
      </w:r>
      <w:r w:rsidRPr="00D41129">
        <w:rPr>
          <w:rFonts w:ascii="Verdana" w:hAnsi="Verdana"/>
          <w:i/>
          <w:spacing w:val="-3"/>
          <w:sz w:val="20"/>
        </w:rPr>
        <w:t>humaniza</w:t>
      </w:r>
      <w:r w:rsidR="004A5DBF" w:rsidRPr="00D41129">
        <w:rPr>
          <w:rFonts w:ascii="Verdana" w:hAnsi="Verdana"/>
          <w:i/>
          <w:spacing w:val="-3"/>
          <w:sz w:val="20"/>
        </w:rPr>
        <w:t>ção</w:t>
      </w:r>
      <w:r w:rsidRPr="00D41129">
        <w:rPr>
          <w:rFonts w:ascii="Verdana" w:hAnsi="Verdana"/>
          <w:spacing w:val="-3"/>
          <w:sz w:val="20"/>
        </w:rPr>
        <w:t xml:space="preserve"> </w:t>
      </w:r>
      <w:r w:rsidR="00D02E51" w:rsidRPr="00D41129">
        <w:rPr>
          <w:rFonts w:ascii="Verdana" w:hAnsi="Verdana"/>
          <w:spacing w:val="-3"/>
          <w:sz w:val="20"/>
        </w:rPr>
        <w:t>do</w:t>
      </w:r>
      <w:r w:rsidRPr="00D41129">
        <w:rPr>
          <w:rFonts w:ascii="Verdana" w:hAnsi="Verdana"/>
          <w:spacing w:val="-3"/>
          <w:sz w:val="20"/>
        </w:rPr>
        <w:t xml:space="preserve"> </w:t>
      </w:r>
      <w:r w:rsidR="00D02E51" w:rsidRPr="00D41129">
        <w:rPr>
          <w:rFonts w:ascii="Verdana" w:hAnsi="Verdana"/>
          <w:spacing w:val="-3"/>
          <w:sz w:val="20"/>
        </w:rPr>
        <w:t>próprio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Internacional (</w:t>
      </w:r>
      <w:r w:rsidR="00D02E51" w:rsidRPr="00D41129">
        <w:rPr>
          <w:rFonts w:ascii="Verdana" w:hAnsi="Verdana"/>
          <w:spacing w:val="-3"/>
          <w:sz w:val="20"/>
        </w:rPr>
        <w:t>o</w:t>
      </w:r>
      <w:r w:rsidRPr="00D41129">
        <w:rPr>
          <w:rFonts w:ascii="Verdana" w:hAnsi="Verdana"/>
          <w:spacing w:val="-3"/>
          <w:sz w:val="20"/>
        </w:rPr>
        <w:t xml:space="preserve"> </w:t>
      </w:r>
      <w:r w:rsidR="003E0750" w:rsidRPr="00D41129">
        <w:rPr>
          <w:rFonts w:ascii="Verdana" w:hAnsi="Verdana"/>
          <w:spacing w:val="-3"/>
          <w:sz w:val="20"/>
        </w:rPr>
        <w:t>novo</w:t>
      </w:r>
      <w:r w:rsidRPr="00D41129">
        <w:rPr>
          <w:rFonts w:ascii="Verdana" w:hAnsi="Verdana"/>
          <w:spacing w:val="-3"/>
          <w:sz w:val="20"/>
        </w:rPr>
        <w:t xml:space="preserve"> </w:t>
      </w:r>
      <w:r w:rsidRPr="00D41129">
        <w:rPr>
          <w:rFonts w:ascii="Verdana" w:hAnsi="Verdana"/>
          <w:i/>
          <w:spacing w:val="-3"/>
          <w:sz w:val="20"/>
        </w:rPr>
        <w:t>jus gentium</w:t>
      </w:r>
      <w:r w:rsidRPr="00D41129">
        <w:rPr>
          <w:rFonts w:ascii="Verdana" w:hAnsi="Verdana"/>
          <w:spacing w:val="-3"/>
          <w:sz w:val="20"/>
        </w:rPr>
        <w:t xml:space="preserve"> de </w:t>
      </w:r>
      <w:r w:rsidR="00D02E51" w:rsidRPr="00D41129">
        <w:rPr>
          <w:rFonts w:ascii="Verdana" w:hAnsi="Verdana"/>
          <w:spacing w:val="-3"/>
          <w:sz w:val="20"/>
        </w:rPr>
        <w:t>nossos</w:t>
      </w:r>
      <w:r w:rsidRPr="00D41129">
        <w:rPr>
          <w:rFonts w:ascii="Verdana" w:hAnsi="Verdana"/>
          <w:spacing w:val="-3"/>
          <w:sz w:val="20"/>
        </w:rPr>
        <w:t xml:space="preserve"> </w:t>
      </w:r>
      <w:r w:rsidR="000E15B6" w:rsidRPr="00D41129">
        <w:rPr>
          <w:rFonts w:ascii="Verdana" w:hAnsi="Verdana"/>
          <w:spacing w:val="-3"/>
          <w:sz w:val="20"/>
        </w:rPr>
        <w:t>tempo</w:t>
      </w:r>
      <w:r w:rsidRPr="00D41129">
        <w:rPr>
          <w:rFonts w:ascii="Verdana" w:hAnsi="Verdana"/>
          <w:spacing w:val="-3"/>
          <w:sz w:val="20"/>
        </w:rPr>
        <w:t>s)</w:t>
      </w:r>
      <w:r w:rsidR="00D02E51" w:rsidRPr="00D41129">
        <w:rPr>
          <w:rFonts w:ascii="Verdana" w:hAnsi="Verdana"/>
          <w:spacing w:val="-3"/>
          <w:sz w:val="20"/>
        </w:rPr>
        <w:t>.</w:t>
      </w:r>
      <w:r w:rsidRPr="00D41129">
        <w:rPr>
          <w:rStyle w:val="Refdenotaalpie"/>
          <w:rFonts w:ascii="Verdana" w:hAnsi="Verdana"/>
          <w:spacing w:val="-3"/>
          <w:sz w:val="20"/>
        </w:rPr>
        <w:footnoteReference w:id="237"/>
      </w:r>
    </w:p>
    <w:p w:rsidR="00D02E51" w:rsidRPr="00D41129" w:rsidRDefault="00D02E51"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b/>
          <w:spacing w:val="-3"/>
          <w:sz w:val="20"/>
        </w:rPr>
      </w:pPr>
      <w:r w:rsidRPr="00D41129">
        <w:rPr>
          <w:rFonts w:ascii="Verdana" w:hAnsi="Verdana"/>
          <w:b/>
          <w:spacing w:val="-3"/>
          <w:sz w:val="20"/>
        </w:rPr>
        <w:tab/>
        <w:t xml:space="preserve">II. </w:t>
      </w:r>
      <w:r w:rsidR="00D02E51" w:rsidRPr="00D41129">
        <w:rPr>
          <w:rFonts w:ascii="Verdana" w:hAnsi="Verdana"/>
          <w:b/>
          <w:spacing w:val="-3"/>
          <w:sz w:val="20"/>
        </w:rPr>
        <w:t>A</w:t>
      </w:r>
      <w:r w:rsidRPr="00D41129">
        <w:rPr>
          <w:rFonts w:ascii="Verdana" w:hAnsi="Verdana"/>
          <w:b/>
          <w:spacing w:val="-3"/>
          <w:sz w:val="20"/>
        </w:rPr>
        <w:t xml:space="preserve"> Ampla </w:t>
      </w:r>
      <w:r w:rsidR="00D02E51" w:rsidRPr="00D41129">
        <w:rPr>
          <w:rFonts w:ascii="Verdana" w:hAnsi="Verdana"/>
          <w:b/>
          <w:spacing w:val="-3"/>
          <w:sz w:val="20"/>
        </w:rPr>
        <w:t>Dimensão</w:t>
      </w:r>
      <w:r w:rsidRPr="00D41129">
        <w:rPr>
          <w:rFonts w:ascii="Verdana" w:hAnsi="Verdana"/>
          <w:b/>
          <w:spacing w:val="-3"/>
          <w:sz w:val="20"/>
        </w:rPr>
        <w:t xml:space="preserve"> </w:t>
      </w:r>
      <w:r w:rsidR="00D02E51" w:rsidRPr="00D41129">
        <w:rPr>
          <w:rFonts w:ascii="Verdana" w:hAnsi="Verdana"/>
          <w:b/>
          <w:spacing w:val="-3"/>
          <w:sz w:val="20"/>
        </w:rPr>
        <w:t>do</w:t>
      </w:r>
      <w:r w:rsidRPr="00D41129">
        <w:rPr>
          <w:rFonts w:ascii="Verdana" w:hAnsi="Verdana"/>
          <w:b/>
          <w:spacing w:val="-3"/>
          <w:sz w:val="20"/>
        </w:rPr>
        <w:t xml:space="preserve"> </w:t>
      </w:r>
      <w:r w:rsidR="00D02E51" w:rsidRPr="00D41129">
        <w:rPr>
          <w:rFonts w:ascii="Verdana" w:hAnsi="Verdana"/>
          <w:b/>
          <w:spacing w:val="-3"/>
          <w:sz w:val="20"/>
        </w:rPr>
        <w:t>Devido</w:t>
      </w:r>
      <w:r w:rsidRPr="00D41129">
        <w:rPr>
          <w:rFonts w:ascii="Verdana" w:hAnsi="Verdana"/>
          <w:b/>
          <w:spacing w:val="-3"/>
          <w:sz w:val="20"/>
        </w:rPr>
        <w:t xml:space="preserve"> </w:t>
      </w:r>
      <w:r w:rsidR="00A82FA6" w:rsidRPr="00D41129">
        <w:rPr>
          <w:rFonts w:ascii="Verdana" w:hAnsi="Verdana"/>
          <w:b/>
          <w:spacing w:val="-3"/>
          <w:sz w:val="20"/>
        </w:rPr>
        <w:t>Processo</w:t>
      </w:r>
      <w:r w:rsidR="00020534">
        <w:rPr>
          <w:rFonts w:ascii="Verdana" w:hAnsi="Verdana"/>
          <w:b/>
          <w:spacing w:val="-3"/>
          <w:sz w:val="20"/>
        </w:rPr>
        <w:t xml:space="preserve"> Legal</w:t>
      </w:r>
    </w:p>
    <w:p w:rsidR="00D51599" w:rsidRPr="00D41129" w:rsidRDefault="00D51599" w:rsidP="00E54BCA">
      <w:pPr>
        <w:suppressAutoHyphens/>
        <w:jc w:val="both"/>
        <w:rPr>
          <w:rFonts w:ascii="Verdana" w:hAnsi="Verdana"/>
          <w:spacing w:val="-3"/>
          <w:sz w:val="20"/>
        </w:rPr>
      </w:pPr>
    </w:p>
    <w:p w:rsidR="00D51599" w:rsidRPr="00D41129" w:rsidRDefault="00D02E51" w:rsidP="00E54BCA">
      <w:pPr>
        <w:suppressAutoHyphens/>
        <w:jc w:val="both"/>
        <w:rPr>
          <w:rFonts w:ascii="Verdana" w:hAnsi="Verdana"/>
          <w:spacing w:val="-3"/>
          <w:sz w:val="20"/>
        </w:rPr>
      </w:pPr>
      <w:r w:rsidRPr="00D41129">
        <w:rPr>
          <w:rFonts w:ascii="Verdana" w:hAnsi="Verdana"/>
          <w:spacing w:val="-3"/>
          <w:sz w:val="20"/>
        </w:rPr>
        <w:t>12.</w:t>
      </w:r>
      <w:r w:rsidRPr="00D41129">
        <w:rPr>
          <w:rFonts w:ascii="Verdana" w:hAnsi="Verdana"/>
          <w:spacing w:val="-3"/>
          <w:sz w:val="20"/>
        </w:rPr>
        <w:tab/>
        <w:t>Um d</w:t>
      </w:r>
      <w:r w:rsidR="00D51599" w:rsidRPr="00D41129">
        <w:rPr>
          <w:rFonts w:ascii="Verdana" w:hAnsi="Verdana"/>
          <w:spacing w:val="-3"/>
          <w:sz w:val="20"/>
        </w:rPr>
        <w:t>os aspectos centra</w:t>
      </w:r>
      <w:r w:rsidRPr="00D41129">
        <w:rPr>
          <w:rFonts w:ascii="Verdana" w:hAnsi="Verdana"/>
          <w:spacing w:val="-3"/>
          <w:sz w:val="20"/>
        </w:rPr>
        <w:t>i</w:t>
      </w:r>
      <w:r w:rsidR="00D51599" w:rsidRPr="00D41129">
        <w:rPr>
          <w:rFonts w:ascii="Verdana" w:hAnsi="Verdana"/>
          <w:spacing w:val="-3"/>
          <w:sz w:val="20"/>
        </w:rPr>
        <w:t xml:space="preserve">s </w:t>
      </w:r>
      <w:r w:rsidRPr="00D41129">
        <w:rPr>
          <w:rFonts w:ascii="Verdana" w:hAnsi="Verdana"/>
          <w:spacing w:val="-3"/>
          <w:sz w:val="20"/>
        </w:rPr>
        <w:t>do</w:t>
      </w:r>
      <w:r w:rsidR="00701508" w:rsidRPr="00D41129">
        <w:rPr>
          <w:rFonts w:ascii="Verdana" w:hAnsi="Verdana"/>
          <w:spacing w:val="-3"/>
          <w:sz w:val="20"/>
        </w:rPr>
        <w:t xml:space="preserve"> presente C</w:t>
      </w:r>
      <w:r w:rsidR="00D51599" w:rsidRPr="00D41129">
        <w:rPr>
          <w:rFonts w:ascii="Verdana" w:hAnsi="Verdana"/>
          <w:spacing w:val="-3"/>
          <w:sz w:val="20"/>
        </w:rPr>
        <w:t xml:space="preserve">aso </w:t>
      </w:r>
      <w:r w:rsidRPr="00D41129">
        <w:rPr>
          <w:rFonts w:ascii="Verdana" w:hAnsi="Verdana"/>
          <w:spacing w:val="-3"/>
          <w:sz w:val="20"/>
        </w:rPr>
        <w:t>do</w:t>
      </w:r>
      <w:r w:rsidR="00D51599" w:rsidRPr="00D41129">
        <w:rPr>
          <w:rFonts w:ascii="Verdana" w:hAnsi="Verdana"/>
          <w:spacing w:val="-3"/>
          <w:sz w:val="20"/>
        </w:rPr>
        <w:t xml:space="preserve"> </w:t>
      </w:r>
      <w:r w:rsidR="00D51599" w:rsidRPr="00D41129">
        <w:rPr>
          <w:rFonts w:ascii="Verdana" w:hAnsi="Verdana"/>
          <w:i/>
          <w:spacing w:val="-3"/>
          <w:sz w:val="20"/>
        </w:rPr>
        <w:t>Instituto de Reeduca</w:t>
      </w:r>
      <w:r w:rsidR="004A5DBF" w:rsidRPr="00D41129">
        <w:rPr>
          <w:rFonts w:ascii="Verdana" w:hAnsi="Verdana"/>
          <w:i/>
          <w:spacing w:val="-3"/>
          <w:sz w:val="20"/>
        </w:rPr>
        <w:t>ção</w:t>
      </w:r>
      <w:r w:rsidR="00D51599" w:rsidRPr="00D41129">
        <w:rPr>
          <w:rFonts w:ascii="Verdana" w:hAnsi="Verdana"/>
          <w:i/>
          <w:spacing w:val="-3"/>
          <w:sz w:val="20"/>
        </w:rPr>
        <w:t xml:space="preserve"> </w:t>
      </w:r>
      <w:r w:rsidRPr="00D41129">
        <w:rPr>
          <w:rFonts w:ascii="Verdana" w:hAnsi="Verdana"/>
          <w:i/>
          <w:spacing w:val="-3"/>
          <w:sz w:val="20"/>
        </w:rPr>
        <w:t>do</w:t>
      </w:r>
      <w:r w:rsidR="00D51599" w:rsidRPr="00D41129">
        <w:rPr>
          <w:rFonts w:ascii="Verdana" w:hAnsi="Verdana"/>
          <w:i/>
          <w:spacing w:val="-3"/>
          <w:sz w:val="20"/>
        </w:rPr>
        <w:t xml:space="preserve"> Menor</w:t>
      </w:r>
      <w:r w:rsidR="00D51599" w:rsidRPr="00D41129">
        <w:rPr>
          <w:rFonts w:ascii="Verdana" w:hAnsi="Verdana"/>
          <w:spacing w:val="-3"/>
          <w:sz w:val="20"/>
        </w:rPr>
        <w:t xml:space="preserve">, examinado </w:t>
      </w:r>
      <w:r w:rsidRPr="00D41129">
        <w:rPr>
          <w:rFonts w:ascii="Verdana" w:hAnsi="Verdana"/>
          <w:spacing w:val="-3"/>
          <w:sz w:val="20"/>
        </w:rPr>
        <w:t>pela</w:t>
      </w:r>
      <w:r w:rsidR="00D51599" w:rsidRPr="00D41129">
        <w:rPr>
          <w:rFonts w:ascii="Verdana" w:hAnsi="Verdana"/>
          <w:spacing w:val="-3"/>
          <w:sz w:val="20"/>
        </w:rPr>
        <w:t xml:space="preserve"> Corte </w:t>
      </w:r>
      <w:r w:rsidRPr="00D41129">
        <w:rPr>
          <w:rFonts w:ascii="Verdana" w:hAnsi="Verdana"/>
          <w:spacing w:val="-3"/>
          <w:sz w:val="20"/>
        </w:rPr>
        <w:t>na</w:t>
      </w:r>
      <w:r w:rsidR="00D51599" w:rsidRPr="00D41129">
        <w:rPr>
          <w:rFonts w:ascii="Verdana" w:hAnsi="Verdana"/>
          <w:spacing w:val="-3"/>
          <w:sz w:val="20"/>
        </w:rPr>
        <w:t xml:space="preserve"> </w:t>
      </w:r>
      <w:r w:rsidR="00F6109C" w:rsidRPr="00D41129">
        <w:rPr>
          <w:rFonts w:ascii="Verdana" w:hAnsi="Verdana"/>
          <w:spacing w:val="-3"/>
          <w:sz w:val="20"/>
        </w:rPr>
        <w:t>Sentença</w:t>
      </w:r>
      <w:r w:rsidR="00D51599" w:rsidRPr="00D41129">
        <w:rPr>
          <w:rFonts w:ascii="Verdana" w:hAnsi="Verdana"/>
          <w:spacing w:val="-3"/>
          <w:sz w:val="20"/>
        </w:rPr>
        <w:t xml:space="preserve"> que </w:t>
      </w:r>
      <w:r w:rsidR="00CD2A71" w:rsidRPr="00D41129">
        <w:rPr>
          <w:rFonts w:ascii="Verdana" w:hAnsi="Verdana"/>
          <w:spacing w:val="-3"/>
          <w:sz w:val="20"/>
        </w:rPr>
        <w:t>acaba</w:t>
      </w:r>
      <w:r w:rsidR="00D51599" w:rsidRPr="00D41129">
        <w:rPr>
          <w:rFonts w:ascii="Verdana" w:hAnsi="Verdana"/>
          <w:spacing w:val="-3"/>
          <w:sz w:val="20"/>
        </w:rPr>
        <w:t xml:space="preserve"> de </w:t>
      </w:r>
      <w:r w:rsidR="00E84928" w:rsidRPr="00D41129">
        <w:rPr>
          <w:rFonts w:ascii="Verdana" w:hAnsi="Verdana"/>
          <w:spacing w:val="-3"/>
          <w:sz w:val="20"/>
        </w:rPr>
        <w:t>adotar</w:t>
      </w:r>
      <w:r w:rsidR="00D51599" w:rsidRPr="00D41129">
        <w:rPr>
          <w:rFonts w:ascii="Verdana" w:hAnsi="Verdana"/>
          <w:spacing w:val="-3"/>
          <w:sz w:val="20"/>
        </w:rPr>
        <w:t xml:space="preserve">, </w:t>
      </w:r>
      <w:r w:rsidRPr="00D41129">
        <w:rPr>
          <w:rFonts w:ascii="Verdana" w:hAnsi="Verdana"/>
          <w:spacing w:val="-3"/>
          <w:sz w:val="20"/>
        </w:rPr>
        <w:t>é o relativo à</w:t>
      </w:r>
      <w:r w:rsidR="00D51599" w:rsidRPr="00D41129">
        <w:rPr>
          <w:rFonts w:ascii="Verdana" w:hAnsi="Verdana"/>
          <w:spacing w:val="-3"/>
          <w:sz w:val="20"/>
        </w:rPr>
        <w:t xml:space="preserve"> </w:t>
      </w:r>
      <w:r w:rsidR="00E84928" w:rsidRPr="00D41129">
        <w:rPr>
          <w:rFonts w:ascii="Verdana" w:hAnsi="Verdana"/>
          <w:spacing w:val="-3"/>
          <w:sz w:val="20"/>
        </w:rPr>
        <w:t>prisão</w:t>
      </w:r>
      <w:r w:rsidR="00D51599" w:rsidRPr="00D41129">
        <w:rPr>
          <w:rFonts w:ascii="Verdana" w:hAnsi="Verdana"/>
          <w:spacing w:val="-3"/>
          <w:sz w:val="20"/>
        </w:rPr>
        <w:t xml:space="preserve"> preventiva. </w:t>
      </w:r>
      <w:r w:rsidR="003C4682" w:rsidRPr="00D41129">
        <w:rPr>
          <w:rFonts w:ascii="Verdana" w:hAnsi="Verdana"/>
          <w:spacing w:val="-3"/>
          <w:sz w:val="20"/>
        </w:rPr>
        <w:t>Na</w:t>
      </w:r>
      <w:r w:rsidR="00D51599" w:rsidRPr="00D41129">
        <w:rPr>
          <w:rFonts w:ascii="Verdana" w:hAnsi="Verdana"/>
          <w:spacing w:val="-3"/>
          <w:sz w:val="20"/>
        </w:rPr>
        <w:t xml:space="preserve"> </w:t>
      </w:r>
      <w:r w:rsidR="003C4682" w:rsidRPr="00D41129">
        <w:rPr>
          <w:rFonts w:ascii="Verdana" w:hAnsi="Verdana"/>
          <w:spacing w:val="-3"/>
          <w:sz w:val="20"/>
        </w:rPr>
        <w:t>prática</w:t>
      </w:r>
      <w:r w:rsidR="00796ECB">
        <w:rPr>
          <w:rFonts w:ascii="Verdana" w:hAnsi="Verdana"/>
          <w:spacing w:val="-3"/>
          <w:sz w:val="20"/>
        </w:rPr>
        <w:t>,</w:t>
      </w:r>
      <w:r w:rsidR="00D51599" w:rsidRPr="00D41129">
        <w:rPr>
          <w:rFonts w:ascii="Verdana" w:hAnsi="Verdana"/>
          <w:spacing w:val="-3"/>
          <w:sz w:val="20"/>
        </w:rPr>
        <w:t xml:space="preserve"> </w:t>
      </w:r>
      <w:r w:rsidR="003C4682" w:rsidRPr="00D41129">
        <w:rPr>
          <w:rFonts w:ascii="Verdana" w:hAnsi="Verdana"/>
          <w:spacing w:val="-3"/>
          <w:sz w:val="20"/>
        </w:rPr>
        <w:t>e</w:t>
      </w:r>
      <w:r w:rsidR="00D51599" w:rsidRPr="00D41129">
        <w:rPr>
          <w:rFonts w:ascii="Verdana" w:hAnsi="Verdana"/>
          <w:spacing w:val="-3"/>
          <w:sz w:val="20"/>
        </w:rPr>
        <w:t xml:space="preserve">sta se </w:t>
      </w:r>
      <w:r w:rsidR="003C4682" w:rsidRPr="00D41129">
        <w:rPr>
          <w:rFonts w:ascii="Verdana" w:hAnsi="Verdana"/>
          <w:spacing w:val="-3"/>
          <w:sz w:val="20"/>
        </w:rPr>
        <w:t>transformou em um</w:t>
      </w:r>
      <w:r w:rsidR="00D51599" w:rsidRPr="00D41129">
        <w:rPr>
          <w:rFonts w:ascii="Verdana" w:hAnsi="Verdana"/>
          <w:spacing w:val="-3"/>
          <w:sz w:val="20"/>
        </w:rPr>
        <w:t xml:space="preserve"> </w:t>
      </w:r>
      <w:r w:rsidR="003C4682" w:rsidRPr="00D41129">
        <w:rPr>
          <w:rFonts w:ascii="Verdana" w:hAnsi="Verdana"/>
          <w:spacing w:val="-3"/>
          <w:sz w:val="20"/>
        </w:rPr>
        <w:t>verdadeiro</w:t>
      </w:r>
      <w:r w:rsidR="00D51599" w:rsidRPr="00D41129">
        <w:rPr>
          <w:rFonts w:ascii="Verdana" w:hAnsi="Verdana"/>
          <w:spacing w:val="-3"/>
          <w:sz w:val="20"/>
        </w:rPr>
        <w:t xml:space="preserve"> flagelo que ho</w:t>
      </w:r>
      <w:r w:rsidR="003C4682" w:rsidRPr="00D41129">
        <w:rPr>
          <w:rFonts w:ascii="Verdana" w:hAnsi="Verdana"/>
          <w:spacing w:val="-3"/>
          <w:sz w:val="20"/>
        </w:rPr>
        <w:t>je</w:t>
      </w:r>
      <w:r w:rsidR="00D51599" w:rsidRPr="00D41129">
        <w:rPr>
          <w:rFonts w:ascii="Verdana" w:hAnsi="Verdana"/>
          <w:spacing w:val="-3"/>
          <w:sz w:val="20"/>
        </w:rPr>
        <w:t xml:space="preserve"> </w:t>
      </w:r>
      <w:r w:rsidR="003C4682" w:rsidRPr="00D41129">
        <w:rPr>
          <w:rFonts w:ascii="Verdana" w:hAnsi="Verdana"/>
          <w:spacing w:val="-3"/>
          <w:sz w:val="20"/>
        </w:rPr>
        <w:t>em di</w:t>
      </w:r>
      <w:r w:rsidR="00D51599" w:rsidRPr="00D41129">
        <w:rPr>
          <w:rFonts w:ascii="Verdana" w:hAnsi="Verdana"/>
          <w:spacing w:val="-3"/>
          <w:sz w:val="20"/>
        </w:rPr>
        <w:t xml:space="preserve">a vitimiza </w:t>
      </w:r>
      <w:r w:rsidR="003C4682" w:rsidRPr="00D41129">
        <w:rPr>
          <w:rFonts w:ascii="Verdana" w:hAnsi="Verdana"/>
          <w:spacing w:val="-3"/>
          <w:sz w:val="20"/>
        </w:rPr>
        <w:t>milhares e milhares</w:t>
      </w:r>
      <w:r w:rsidR="00D51599" w:rsidRPr="00D41129">
        <w:rPr>
          <w:rFonts w:ascii="Verdana" w:hAnsi="Verdana"/>
          <w:spacing w:val="-3"/>
          <w:sz w:val="20"/>
        </w:rPr>
        <w:t xml:space="preserve"> de </w:t>
      </w:r>
      <w:r w:rsidR="003C4682" w:rsidRPr="00D41129">
        <w:rPr>
          <w:rFonts w:ascii="Verdana" w:hAnsi="Verdana"/>
          <w:spacing w:val="-3"/>
          <w:sz w:val="20"/>
        </w:rPr>
        <w:t>esquecidos n</w:t>
      </w:r>
      <w:r w:rsidR="00D51599" w:rsidRPr="00D41129">
        <w:rPr>
          <w:rFonts w:ascii="Verdana" w:hAnsi="Verdana"/>
          <w:spacing w:val="-3"/>
          <w:sz w:val="20"/>
        </w:rPr>
        <w:t xml:space="preserve">as </w:t>
      </w:r>
      <w:r w:rsidR="003C4682" w:rsidRPr="00D41129">
        <w:rPr>
          <w:rFonts w:ascii="Verdana" w:hAnsi="Verdana"/>
          <w:spacing w:val="-3"/>
          <w:sz w:val="20"/>
        </w:rPr>
        <w:t>penitenciárias</w:t>
      </w:r>
      <w:r w:rsidR="00D51599" w:rsidRPr="00D41129">
        <w:rPr>
          <w:rFonts w:ascii="Verdana" w:hAnsi="Verdana"/>
          <w:spacing w:val="-3"/>
          <w:sz w:val="20"/>
        </w:rPr>
        <w:t xml:space="preserve"> </w:t>
      </w:r>
      <w:r w:rsidR="003C4682" w:rsidRPr="00D41129">
        <w:rPr>
          <w:rFonts w:ascii="Verdana" w:hAnsi="Verdana"/>
          <w:spacing w:val="-3"/>
          <w:sz w:val="20"/>
        </w:rPr>
        <w:t>e</w:t>
      </w:r>
      <w:r w:rsidR="00D51599" w:rsidRPr="00D41129">
        <w:rPr>
          <w:rFonts w:ascii="Verdana" w:hAnsi="Verdana"/>
          <w:spacing w:val="-3"/>
          <w:sz w:val="20"/>
        </w:rPr>
        <w:t xml:space="preserve"> centros de deten</w:t>
      </w:r>
      <w:r w:rsidR="004A5DBF" w:rsidRPr="00D41129">
        <w:rPr>
          <w:rFonts w:ascii="Verdana" w:hAnsi="Verdana"/>
          <w:spacing w:val="-3"/>
          <w:sz w:val="20"/>
        </w:rPr>
        <w:t>ção</w:t>
      </w:r>
      <w:r w:rsidR="00D51599" w:rsidRPr="00D41129">
        <w:rPr>
          <w:rFonts w:ascii="Verdana" w:hAnsi="Verdana"/>
          <w:spacing w:val="-3"/>
          <w:sz w:val="20"/>
        </w:rPr>
        <w:t xml:space="preserve"> </w:t>
      </w:r>
      <w:r w:rsidR="003C4682" w:rsidRPr="00D41129">
        <w:rPr>
          <w:rFonts w:ascii="Verdana" w:hAnsi="Verdana"/>
          <w:spacing w:val="-3"/>
          <w:sz w:val="20"/>
        </w:rPr>
        <w:t>em</w:t>
      </w:r>
      <w:r w:rsidR="00D51599" w:rsidRPr="00D41129">
        <w:rPr>
          <w:rFonts w:ascii="Verdana" w:hAnsi="Verdana"/>
          <w:spacing w:val="-3"/>
          <w:sz w:val="20"/>
        </w:rPr>
        <w:t xml:space="preserve"> todo </w:t>
      </w:r>
      <w:r w:rsidR="003C4682" w:rsidRPr="00D41129">
        <w:rPr>
          <w:rFonts w:ascii="Verdana" w:hAnsi="Verdana"/>
          <w:spacing w:val="-3"/>
          <w:sz w:val="20"/>
        </w:rPr>
        <w:t>o</w:t>
      </w:r>
      <w:r w:rsidR="00D51599" w:rsidRPr="00D41129">
        <w:rPr>
          <w:rFonts w:ascii="Verdana" w:hAnsi="Verdana"/>
          <w:spacing w:val="-3"/>
          <w:sz w:val="20"/>
        </w:rPr>
        <w:t xml:space="preserve"> </w:t>
      </w:r>
      <w:r w:rsidR="00D51599" w:rsidRPr="006115F5">
        <w:rPr>
          <w:rFonts w:ascii="Verdana" w:hAnsi="Verdana"/>
          <w:spacing w:val="-3"/>
          <w:sz w:val="20"/>
        </w:rPr>
        <w:t xml:space="preserve">mundo. </w:t>
      </w:r>
      <w:r w:rsidR="003C4682" w:rsidRPr="006115F5">
        <w:rPr>
          <w:rFonts w:ascii="Verdana" w:hAnsi="Verdana"/>
          <w:spacing w:val="-3"/>
          <w:sz w:val="20"/>
        </w:rPr>
        <w:t>A</w:t>
      </w:r>
      <w:r w:rsidR="00D51599" w:rsidRPr="006115F5">
        <w:rPr>
          <w:rFonts w:ascii="Verdana" w:hAnsi="Verdana"/>
          <w:spacing w:val="-3"/>
          <w:sz w:val="20"/>
        </w:rPr>
        <w:t xml:space="preserve"> Corte </w:t>
      </w:r>
      <w:r w:rsidR="003C4682" w:rsidRPr="006115F5">
        <w:rPr>
          <w:rFonts w:ascii="Verdana" w:hAnsi="Verdana"/>
          <w:spacing w:val="-3"/>
          <w:sz w:val="20"/>
        </w:rPr>
        <w:t>advertiu n</w:t>
      </w:r>
      <w:r w:rsidR="00D51599" w:rsidRPr="006115F5">
        <w:rPr>
          <w:rFonts w:ascii="Verdana" w:hAnsi="Verdana"/>
          <w:spacing w:val="-3"/>
          <w:sz w:val="20"/>
        </w:rPr>
        <w:t xml:space="preserve">a presente </w:t>
      </w:r>
      <w:r w:rsidR="00F6109C" w:rsidRPr="006115F5">
        <w:rPr>
          <w:rFonts w:ascii="Verdana" w:hAnsi="Verdana"/>
          <w:spacing w:val="-3"/>
          <w:sz w:val="20"/>
        </w:rPr>
        <w:t>Sentença</w:t>
      </w:r>
      <w:r w:rsidR="00D51599" w:rsidRPr="006115F5">
        <w:rPr>
          <w:rFonts w:ascii="Verdana" w:hAnsi="Verdana"/>
          <w:spacing w:val="-3"/>
          <w:sz w:val="20"/>
        </w:rPr>
        <w:t xml:space="preserve"> </w:t>
      </w:r>
      <w:r w:rsidR="006115F5">
        <w:rPr>
          <w:rFonts w:ascii="Verdana" w:hAnsi="Verdana"/>
          <w:spacing w:val="-3"/>
          <w:sz w:val="20"/>
        </w:rPr>
        <w:t>sobre</w:t>
      </w:r>
      <w:r w:rsidR="00D51599" w:rsidRPr="006115F5">
        <w:rPr>
          <w:rFonts w:ascii="Verdana" w:hAnsi="Verdana"/>
          <w:spacing w:val="-3"/>
          <w:sz w:val="20"/>
        </w:rPr>
        <w:t xml:space="preserve"> s</w:t>
      </w:r>
      <w:r w:rsidR="003C4682" w:rsidRPr="006115F5">
        <w:rPr>
          <w:rFonts w:ascii="Verdana" w:hAnsi="Verdana"/>
          <w:spacing w:val="-3"/>
          <w:sz w:val="20"/>
        </w:rPr>
        <w:t>e</w:t>
      </w:r>
      <w:r w:rsidR="00D51599" w:rsidRPr="006115F5">
        <w:rPr>
          <w:rFonts w:ascii="Verdana" w:hAnsi="Verdana"/>
          <w:spacing w:val="-3"/>
          <w:sz w:val="20"/>
        </w:rPr>
        <w:t xml:space="preserve">us </w:t>
      </w:r>
      <w:r w:rsidR="003C4682" w:rsidRPr="006115F5">
        <w:rPr>
          <w:rFonts w:ascii="Verdana" w:hAnsi="Verdana"/>
          <w:spacing w:val="-3"/>
          <w:sz w:val="20"/>
        </w:rPr>
        <w:t>excessos</w:t>
      </w:r>
      <w:r w:rsidR="00D51599" w:rsidRPr="006115F5">
        <w:rPr>
          <w:rFonts w:ascii="Verdana" w:hAnsi="Verdana"/>
          <w:spacing w:val="-3"/>
          <w:sz w:val="20"/>
        </w:rPr>
        <w:t xml:space="preserve"> </w:t>
      </w:r>
      <w:r w:rsidR="003C4682" w:rsidRPr="006115F5">
        <w:rPr>
          <w:rFonts w:ascii="Verdana" w:hAnsi="Verdana"/>
          <w:spacing w:val="-3"/>
          <w:sz w:val="20"/>
        </w:rPr>
        <w:t>e</w:t>
      </w:r>
      <w:r w:rsidR="00D51599" w:rsidRPr="006115F5">
        <w:rPr>
          <w:rFonts w:ascii="Verdana" w:hAnsi="Verdana"/>
          <w:spacing w:val="-3"/>
          <w:sz w:val="20"/>
        </w:rPr>
        <w:t xml:space="preserve"> </w:t>
      </w:r>
      <w:r w:rsidR="003C4682" w:rsidRPr="006115F5">
        <w:rPr>
          <w:rFonts w:ascii="Verdana" w:hAnsi="Verdana"/>
          <w:spacing w:val="-3"/>
          <w:sz w:val="20"/>
        </w:rPr>
        <w:t>distorções</w:t>
      </w:r>
      <w:r w:rsidR="00D51599" w:rsidRPr="006115F5">
        <w:rPr>
          <w:rFonts w:ascii="Verdana" w:hAnsi="Verdana"/>
          <w:spacing w:val="-3"/>
          <w:sz w:val="20"/>
        </w:rPr>
        <w:t>,</w:t>
      </w:r>
      <w:r w:rsidR="00D51599" w:rsidRPr="00D41129">
        <w:rPr>
          <w:rFonts w:ascii="Verdana" w:hAnsi="Verdana"/>
          <w:spacing w:val="-3"/>
          <w:sz w:val="20"/>
        </w:rPr>
        <w:t xml:space="preserve"> </w:t>
      </w:r>
      <w:r w:rsidR="003C4682" w:rsidRPr="00D41129">
        <w:rPr>
          <w:rFonts w:ascii="Verdana" w:hAnsi="Verdana"/>
          <w:spacing w:val="-3"/>
          <w:sz w:val="20"/>
        </w:rPr>
        <w:t>ao</w:t>
      </w:r>
      <w:r w:rsidR="00D51599" w:rsidRPr="00D41129">
        <w:rPr>
          <w:rFonts w:ascii="Verdana" w:hAnsi="Verdana"/>
          <w:spacing w:val="-3"/>
          <w:sz w:val="20"/>
        </w:rPr>
        <w:t xml:space="preserve"> </w:t>
      </w:r>
      <w:r w:rsidR="00CD2A71" w:rsidRPr="00D41129">
        <w:rPr>
          <w:rFonts w:ascii="Verdana" w:hAnsi="Verdana"/>
          <w:spacing w:val="-3"/>
          <w:sz w:val="20"/>
        </w:rPr>
        <w:t>afirmar</w:t>
      </w:r>
      <w:r w:rsidR="00D51599" w:rsidRPr="00D41129">
        <w:rPr>
          <w:rFonts w:ascii="Verdana" w:hAnsi="Verdana"/>
          <w:spacing w:val="-3"/>
          <w:sz w:val="20"/>
        </w:rPr>
        <w:t xml:space="preserve"> que se </w:t>
      </w:r>
      <w:r w:rsidR="003C4682" w:rsidRPr="00D41129">
        <w:rPr>
          <w:rFonts w:ascii="Verdana" w:hAnsi="Verdana"/>
          <w:spacing w:val="-3"/>
          <w:sz w:val="20"/>
        </w:rPr>
        <w:t>impõe</w:t>
      </w:r>
      <w:r w:rsidR="00D51599" w:rsidRPr="00D41129">
        <w:rPr>
          <w:rFonts w:ascii="Verdana" w:hAnsi="Verdana"/>
          <w:spacing w:val="-3"/>
          <w:sz w:val="20"/>
        </w:rPr>
        <w:t xml:space="preserve"> </w:t>
      </w:r>
      <w:r w:rsidR="003C4682" w:rsidRPr="00D41129">
        <w:rPr>
          <w:rFonts w:ascii="Verdana" w:hAnsi="Verdana"/>
          <w:spacing w:val="-3"/>
          <w:sz w:val="20"/>
        </w:rPr>
        <w:t>a</w:t>
      </w:r>
      <w:r w:rsidR="00D51599" w:rsidRPr="00D41129">
        <w:rPr>
          <w:rFonts w:ascii="Verdana" w:hAnsi="Verdana"/>
          <w:spacing w:val="-3"/>
          <w:sz w:val="20"/>
        </w:rPr>
        <w:t xml:space="preserve"> </w:t>
      </w:r>
      <w:r w:rsidR="003C4682" w:rsidRPr="00D41129">
        <w:rPr>
          <w:rFonts w:ascii="Verdana" w:hAnsi="Verdana"/>
          <w:spacing w:val="-3"/>
          <w:sz w:val="20"/>
        </w:rPr>
        <w:t>brevidade</w:t>
      </w:r>
      <w:r w:rsidR="00D51599" w:rsidRPr="00D41129">
        <w:rPr>
          <w:rFonts w:ascii="Verdana" w:hAnsi="Verdana"/>
          <w:spacing w:val="-3"/>
          <w:sz w:val="20"/>
        </w:rPr>
        <w:t xml:space="preserve"> </w:t>
      </w:r>
      <w:r w:rsidR="003C4682" w:rsidRPr="00D41129">
        <w:rPr>
          <w:rFonts w:ascii="Verdana" w:hAnsi="Verdana"/>
          <w:spacing w:val="-3"/>
          <w:sz w:val="20"/>
        </w:rPr>
        <w:t>do</w:t>
      </w:r>
      <w:r w:rsidR="00D51599" w:rsidRPr="00D41129">
        <w:rPr>
          <w:rFonts w:ascii="Verdana" w:hAnsi="Verdana"/>
          <w:spacing w:val="-3"/>
          <w:sz w:val="20"/>
        </w:rPr>
        <w:t xml:space="preserve"> </w:t>
      </w:r>
      <w:r w:rsidR="003E0750" w:rsidRPr="00D41129">
        <w:rPr>
          <w:rFonts w:ascii="Verdana" w:hAnsi="Verdana"/>
          <w:spacing w:val="-3"/>
          <w:sz w:val="20"/>
        </w:rPr>
        <w:t>prazo</w:t>
      </w:r>
      <w:r w:rsidR="00D51599" w:rsidRPr="00D41129">
        <w:rPr>
          <w:rFonts w:ascii="Verdana" w:hAnsi="Verdana"/>
          <w:spacing w:val="-3"/>
          <w:sz w:val="20"/>
        </w:rPr>
        <w:t xml:space="preserve"> </w:t>
      </w:r>
      <w:r w:rsidR="003C4682" w:rsidRPr="00D41129">
        <w:rPr>
          <w:rFonts w:ascii="Verdana" w:hAnsi="Verdana"/>
          <w:spacing w:val="-3"/>
          <w:sz w:val="20"/>
        </w:rPr>
        <w:t>e</w:t>
      </w:r>
      <w:r w:rsidR="00D51599" w:rsidRPr="00D41129">
        <w:rPr>
          <w:rFonts w:ascii="Verdana" w:hAnsi="Verdana"/>
          <w:spacing w:val="-3"/>
          <w:sz w:val="20"/>
        </w:rPr>
        <w:t xml:space="preserve"> </w:t>
      </w:r>
      <w:r w:rsidR="00000502">
        <w:rPr>
          <w:rFonts w:ascii="Verdana" w:hAnsi="Verdana"/>
          <w:spacing w:val="-3"/>
          <w:sz w:val="20"/>
        </w:rPr>
        <w:t>são necessários</w:t>
      </w:r>
      <w:r w:rsidR="00D51599" w:rsidRPr="00D41129">
        <w:rPr>
          <w:rFonts w:ascii="Verdana" w:hAnsi="Verdana"/>
          <w:spacing w:val="-3"/>
          <w:sz w:val="20"/>
        </w:rPr>
        <w:t xml:space="preserve"> cuidados </w:t>
      </w:r>
      <w:r w:rsidR="009F5C0C" w:rsidRPr="00D41129">
        <w:rPr>
          <w:rFonts w:ascii="Verdana" w:hAnsi="Verdana"/>
          <w:spacing w:val="-3"/>
          <w:sz w:val="20"/>
        </w:rPr>
        <w:t>especiais</w:t>
      </w:r>
      <w:r w:rsidR="00D51599" w:rsidRPr="00D41129">
        <w:rPr>
          <w:rFonts w:ascii="Verdana" w:hAnsi="Verdana"/>
          <w:spacing w:val="-3"/>
          <w:sz w:val="20"/>
        </w:rPr>
        <w:t xml:space="preserve"> </w:t>
      </w:r>
      <w:r w:rsidR="003C4682" w:rsidRPr="00D41129">
        <w:rPr>
          <w:rFonts w:ascii="Verdana" w:hAnsi="Verdana"/>
          <w:spacing w:val="-3"/>
          <w:sz w:val="20"/>
        </w:rPr>
        <w:t>nos</w:t>
      </w:r>
      <w:r w:rsidR="00D51599" w:rsidRPr="00D41129">
        <w:rPr>
          <w:rFonts w:ascii="Verdana" w:hAnsi="Verdana"/>
          <w:spacing w:val="-3"/>
          <w:sz w:val="20"/>
        </w:rPr>
        <w:t xml:space="preserve"> casos de priva</w:t>
      </w:r>
      <w:r w:rsidR="004A5DBF" w:rsidRPr="00D41129">
        <w:rPr>
          <w:rFonts w:ascii="Verdana" w:hAnsi="Verdana"/>
          <w:spacing w:val="-3"/>
          <w:sz w:val="20"/>
        </w:rPr>
        <w:t>ção</w:t>
      </w:r>
      <w:r w:rsidR="00D51599" w:rsidRPr="00D41129">
        <w:rPr>
          <w:rFonts w:ascii="Verdana" w:hAnsi="Verdana"/>
          <w:spacing w:val="-3"/>
          <w:sz w:val="20"/>
        </w:rPr>
        <w:t xml:space="preserve"> de </w:t>
      </w:r>
      <w:r w:rsidR="00E01A21" w:rsidRPr="00D41129">
        <w:rPr>
          <w:rFonts w:ascii="Verdana" w:hAnsi="Verdana"/>
          <w:spacing w:val="-3"/>
          <w:sz w:val="20"/>
        </w:rPr>
        <w:t>liberdade</w:t>
      </w:r>
      <w:r w:rsidR="00D51599" w:rsidRPr="00D41129">
        <w:rPr>
          <w:rFonts w:ascii="Verdana" w:hAnsi="Verdana"/>
          <w:spacing w:val="-3"/>
          <w:sz w:val="20"/>
        </w:rPr>
        <w:t xml:space="preserve"> de </w:t>
      </w:r>
      <w:r w:rsidR="003C4682" w:rsidRPr="00D41129">
        <w:rPr>
          <w:rFonts w:ascii="Verdana" w:hAnsi="Verdana"/>
          <w:spacing w:val="-3"/>
          <w:sz w:val="20"/>
        </w:rPr>
        <w:t>crianças</w:t>
      </w:r>
      <w:r w:rsidR="00D51599" w:rsidRPr="00D41129">
        <w:rPr>
          <w:rFonts w:ascii="Verdana" w:hAnsi="Verdana"/>
          <w:spacing w:val="-3"/>
          <w:sz w:val="20"/>
        </w:rPr>
        <w:t xml:space="preserve">. </w:t>
      </w:r>
      <w:r w:rsidR="003C4682" w:rsidRPr="00D41129">
        <w:rPr>
          <w:rFonts w:ascii="Verdana" w:hAnsi="Verdana"/>
          <w:spacing w:val="-3"/>
          <w:sz w:val="20"/>
        </w:rPr>
        <w:t xml:space="preserve">E, em todo caso, </w:t>
      </w:r>
      <w:r w:rsidR="00D51599" w:rsidRPr="00D41129">
        <w:rPr>
          <w:rFonts w:ascii="Verdana" w:hAnsi="Verdana"/>
          <w:spacing w:val="-3"/>
          <w:sz w:val="20"/>
        </w:rPr>
        <w:t xml:space="preserve">a </w:t>
      </w:r>
      <w:r w:rsidR="00E84928" w:rsidRPr="00D41129">
        <w:rPr>
          <w:rFonts w:ascii="Verdana" w:hAnsi="Verdana"/>
          <w:spacing w:val="-3"/>
          <w:sz w:val="20"/>
        </w:rPr>
        <w:t>prisão</w:t>
      </w:r>
      <w:r w:rsidR="00D51599" w:rsidRPr="00D41129">
        <w:rPr>
          <w:rFonts w:ascii="Verdana" w:hAnsi="Verdana"/>
          <w:spacing w:val="-3"/>
          <w:sz w:val="20"/>
        </w:rPr>
        <w:t xml:space="preserve"> preventiva - como </w:t>
      </w:r>
      <w:r w:rsidR="00831759" w:rsidRPr="00D41129">
        <w:rPr>
          <w:rFonts w:ascii="Verdana" w:hAnsi="Verdana"/>
          <w:spacing w:val="-3"/>
          <w:sz w:val="20"/>
        </w:rPr>
        <w:t>recorda</w:t>
      </w:r>
      <w:r w:rsidR="003C4682" w:rsidRPr="00D41129">
        <w:rPr>
          <w:rFonts w:ascii="Verdana" w:hAnsi="Verdana"/>
          <w:spacing w:val="-3"/>
          <w:sz w:val="20"/>
        </w:rPr>
        <w:t xml:space="preserve"> </w:t>
      </w:r>
      <w:r w:rsidR="00D51599" w:rsidRPr="00D41129">
        <w:rPr>
          <w:rFonts w:ascii="Verdana" w:hAnsi="Verdana"/>
          <w:spacing w:val="-3"/>
          <w:sz w:val="20"/>
        </w:rPr>
        <w:t xml:space="preserve">a Corte </w:t>
      </w:r>
      <w:r w:rsidR="003C4682" w:rsidRPr="00D41129">
        <w:rPr>
          <w:rFonts w:ascii="Verdana" w:hAnsi="Verdana"/>
          <w:spacing w:val="-3"/>
          <w:sz w:val="20"/>
        </w:rPr>
        <w:t>–</w:t>
      </w:r>
      <w:r w:rsidR="00D51599" w:rsidRPr="00D41129">
        <w:rPr>
          <w:rFonts w:ascii="Verdana" w:hAnsi="Verdana"/>
          <w:spacing w:val="-3"/>
          <w:sz w:val="20"/>
        </w:rPr>
        <w:t xml:space="preserve"> </w:t>
      </w:r>
      <w:r w:rsidR="00BD509B" w:rsidRPr="00D41129">
        <w:rPr>
          <w:rFonts w:ascii="Verdana" w:hAnsi="Verdana"/>
          <w:spacing w:val="-3"/>
          <w:sz w:val="20"/>
        </w:rPr>
        <w:t>encontra</w:t>
      </w:r>
      <w:r w:rsidR="003C4682" w:rsidRPr="00D41129">
        <w:rPr>
          <w:rFonts w:ascii="Verdana" w:hAnsi="Verdana"/>
          <w:spacing w:val="-3"/>
          <w:sz w:val="20"/>
        </w:rPr>
        <w:t>-se</w:t>
      </w:r>
      <w:r w:rsidR="00D51599" w:rsidRPr="00D41129">
        <w:rPr>
          <w:rFonts w:ascii="Verdana" w:hAnsi="Verdana"/>
          <w:spacing w:val="-3"/>
          <w:sz w:val="20"/>
        </w:rPr>
        <w:t xml:space="preserve"> limitada </w:t>
      </w:r>
      <w:r w:rsidR="003C4682" w:rsidRPr="00D41129">
        <w:rPr>
          <w:rFonts w:ascii="Verdana" w:hAnsi="Verdana"/>
          <w:spacing w:val="-3"/>
          <w:sz w:val="20"/>
        </w:rPr>
        <w:t>pelos</w:t>
      </w:r>
      <w:r w:rsidR="00D51599" w:rsidRPr="00D41129">
        <w:rPr>
          <w:rFonts w:ascii="Verdana" w:hAnsi="Verdana"/>
          <w:spacing w:val="-3"/>
          <w:sz w:val="20"/>
        </w:rPr>
        <w:t xml:space="preserve"> </w:t>
      </w:r>
      <w:r w:rsidR="005D05CD" w:rsidRPr="00D41129">
        <w:rPr>
          <w:rFonts w:ascii="Verdana" w:hAnsi="Verdana"/>
          <w:spacing w:val="-3"/>
          <w:sz w:val="20"/>
        </w:rPr>
        <w:t>princípio</w:t>
      </w:r>
      <w:r w:rsidR="00D51599" w:rsidRPr="00D41129">
        <w:rPr>
          <w:rFonts w:ascii="Verdana" w:hAnsi="Verdana"/>
          <w:spacing w:val="-3"/>
          <w:sz w:val="20"/>
        </w:rPr>
        <w:t>s gera</w:t>
      </w:r>
      <w:r w:rsidR="003C4682" w:rsidRPr="00D41129">
        <w:rPr>
          <w:rFonts w:ascii="Verdana" w:hAnsi="Verdana"/>
          <w:spacing w:val="-3"/>
          <w:sz w:val="20"/>
        </w:rPr>
        <w:t>i</w:t>
      </w:r>
      <w:r w:rsidR="00D51599" w:rsidRPr="00D41129">
        <w:rPr>
          <w:rFonts w:ascii="Verdana" w:hAnsi="Verdana"/>
          <w:spacing w:val="-3"/>
          <w:sz w:val="20"/>
        </w:rPr>
        <w:t xml:space="preserve">s </w:t>
      </w:r>
      <w:r w:rsidR="003C4682" w:rsidRPr="00D41129">
        <w:rPr>
          <w:rFonts w:ascii="Verdana" w:hAnsi="Verdana"/>
          <w:spacing w:val="-3"/>
          <w:sz w:val="20"/>
        </w:rPr>
        <w:t>do</w:t>
      </w:r>
      <w:r w:rsidR="00D51599" w:rsidRPr="00D41129">
        <w:rPr>
          <w:rFonts w:ascii="Verdana" w:hAnsi="Verdana"/>
          <w:spacing w:val="-3"/>
          <w:sz w:val="20"/>
        </w:rPr>
        <w:t xml:space="preserve"> </w:t>
      </w:r>
      <w:r w:rsidR="00F6109C" w:rsidRPr="00D41129">
        <w:rPr>
          <w:rFonts w:ascii="Verdana" w:hAnsi="Verdana"/>
          <w:spacing w:val="-3"/>
          <w:sz w:val="20"/>
        </w:rPr>
        <w:t>direito</w:t>
      </w:r>
      <w:r w:rsidR="00D51599" w:rsidRPr="00D41129">
        <w:rPr>
          <w:rFonts w:ascii="Verdana" w:hAnsi="Verdana"/>
          <w:spacing w:val="-3"/>
          <w:sz w:val="20"/>
        </w:rPr>
        <w:t xml:space="preserve"> universalmente </w:t>
      </w:r>
      <w:r w:rsidR="004A32FE" w:rsidRPr="00D41129">
        <w:rPr>
          <w:rFonts w:ascii="Verdana" w:hAnsi="Verdana"/>
          <w:spacing w:val="-3"/>
          <w:sz w:val="20"/>
        </w:rPr>
        <w:t>reconhecidos</w:t>
      </w:r>
      <w:r w:rsidR="00D51599" w:rsidRPr="00D41129">
        <w:rPr>
          <w:rFonts w:ascii="Verdana" w:hAnsi="Verdana"/>
          <w:spacing w:val="-3"/>
          <w:sz w:val="20"/>
        </w:rPr>
        <w:t xml:space="preserve"> (como </w:t>
      </w:r>
      <w:r w:rsidR="003C4682" w:rsidRPr="00D41129">
        <w:rPr>
          <w:rFonts w:ascii="Verdana" w:hAnsi="Verdana"/>
          <w:spacing w:val="-3"/>
          <w:sz w:val="20"/>
        </w:rPr>
        <w:t>os d</w:t>
      </w:r>
      <w:r w:rsidR="00D51599" w:rsidRPr="00D41129">
        <w:rPr>
          <w:rFonts w:ascii="Verdana" w:hAnsi="Verdana"/>
          <w:spacing w:val="-3"/>
          <w:sz w:val="20"/>
        </w:rPr>
        <w:t>a presun</w:t>
      </w:r>
      <w:r w:rsidR="004A5DBF" w:rsidRPr="00D41129">
        <w:rPr>
          <w:rFonts w:ascii="Verdana" w:hAnsi="Verdana"/>
          <w:spacing w:val="-3"/>
          <w:sz w:val="20"/>
        </w:rPr>
        <w:t>ção</w:t>
      </w:r>
      <w:r w:rsidR="00D51599" w:rsidRPr="00D41129">
        <w:rPr>
          <w:rFonts w:ascii="Verdana" w:hAnsi="Verdana"/>
          <w:spacing w:val="-3"/>
          <w:sz w:val="20"/>
        </w:rPr>
        <w:t xml:space="preserve"> de </w:t>
      </w:r>
      <w:r w:rsidR="003C4682" w:rsidRPr="00D41129">
        <w:rPr>
          <w:rFonts w:ascii="Verdana" w:hAnsi="Verdana"/>
          <w:spacing w:val="-3"/>
          <w:sz w:val="20"/>
        </w:rPr>
        <w:t>inocência</w:t>
      </w:r>
      <w:r w:rsidR="00D51599" w:rsidRPr="00D41129">
        <w:rPr>
          <w:rFonts w:ascii="Verdana" w:hAnsi="Verdana"/>
          <w:spacing w:val="-3"/>
          <w:sz w:val="20"/>
        </w:rPr>
        <w:t xml:space="preserve">, de </w:t>
      </w:r>
      <w:r w:rsidR="003C4682" w:rsidRPr="00D41129">
        <w:rPr>
          <w:rFonts w:ascii="Verdana" w:hAnsi="Verdana"/>
          <w:spacing w:val="-3"/>
          <w:sz w:val="20"/>
        </w:rPr>
        <w:t>necessidade</w:t>
      </w:r>
      <w:r w:rsidR="00D51599" w:rsidRPr="00D41129">
        <w:rPr>
          <w:rFonts w:ascii="Verdana" w:hAnsi="Verdana"/>
          <w:spacing w:val="-3"/>
          <w:sz w:val="20"/>
        </w:rPr>
        <w:t xml:space="preserve"> </w:t>
      </w:r>
      <w:r w:rsidR="003C4682" w:rsidRPr="00D41129">
        <w:rPr>
          <w:rFonts w:ascii="Verdana" w:hAnsi="Verdana"/>
          <w:spacing w:val="-3"/>
          <w:sz w:val="20"/>
        </w:rPr>
        <w:t>e</w:t>
      </w:r>
      <w:r w:rsidR="00D51599" w:rsidRPr="00D41129">
        <w:rPr>
          <w:rFonts w:ascii="Verdana" w:hAnsi="Verdana"/>
          <w:spacing w:val="-3"/>
          <w:sz w:val="20"/>
        </w:rPr>
        <w:t xml:space="preserve"> </w:t>
      </w:r>
      <w:r w:rsidR="003C4682" w:rsidRPr="00D41129">
        <w:rPr>
          <w:rFonts w:ascii="Verdana" w:hAnsi="Verdana"/>
          <w:spacing w:val="-3"/>
          <w:sz w:val="20"/>
        </w:rPr>
        <w:t>proporcionalidade</w:t>
      </w:r>
      <w:r w:rsidR="00D51599" w:rsidRPr="00D41129">
        <w:rPr>
          <w:rFonts w:ascii="Verdana" w:hAnsi="Verdana"/>
          <w:spacing w:val="-3"/>
          <w:sz w:val="20"/>
        </w:rPr>
        <w:t xml:space="preserve">), </w:t>
      </w:r>
      <w:r w:rsidR="003C4682" w:rsidRPr="00D41129">
        <w:rPr>
          <w:rFonts w:ascii="Verdana" w:hAnsi="Verdana"/>
          <w:spacing w:val="-3"/>
          <w:sz w:val="20"/>
        </w:rPr>
        <w:t>sem</w:t>
      </w:r>
      <w:r w:rsidR="00D51599" w:rsidRPr="00D41129">
        <w:rPr>
          <w:rFonts w:ascii="Verdana" w:hAnsi="Verdana"/>
          <w:spacing w:val="-3"/>
          <w:sz w:val="20"/>
        </w:rPr>
        <w:t xml:space="preserve"> </w:t>
      </w:r>
      <w:r w:rsidR="003C4682" w:rsidRPr="00D41129">
        <w:rPr>
          <w:rFonts w:ascii="Verdana" w:hAnsi="Verdana"/>
          <w:spacing w:val="-3"/>
          <w:sz w:val="20"/>
        </w:rPr>
        <w:t>cuja</w:t>
      </w:r>
      <w:r w:rsidR="00D51599" w:rsidRPr="00D41129">
        <w:rPr>
          <w:rFonts w:ascii="Verdana" w:hAnsi="Verdana"/>
          <w:spacing w:val="-3"/>
          <w:sz w:val="20"/>
        </w:rPr>
        <w:t xml:space="preserve"> </w:t>
      </w:r>
      <w:r w:rsidR="003C4682" w:rsidRPr="00D41129">
        <w:rPr>
          <w:rFonts w:ascii="Verdana" w:hAnsi="Verdana"/>
          <w:spacing w:val="-3"/>
          <w:sz w:val="20"/>
        </w:rPr>
        <w:t>observância</w:t>
      </w:r>
      <w:r w:rsidR="00D51599" w:rsidRPr="00D41129">
        <w:rPr>
          <w:rFonts w:ascii="Verdana" w:hAnsi="Verdana"/>
          <w:spacing w:val="-3"/>
          <w:sz w:val="20"/>
        </w:rPr>
        <w:t xml:space="preserve"> se </w:t>
      </w:r>
      <w:r w:rsidR="003C4682" w:rsidRPr="00D41129">
        <w:rPr>
          <w:rFonts w:ascii="Verdana" w:hAnsi="Verdana"/>
          <w:spacing w:val="-3"/>
          <w:sz w:val="20"/>
        </w:rPr>
        <w:t>estaria</w:t>
      </w:r>
      <w:r w:rsidR="00D51599" w:rsidRPr="00D41129">
        <w:rPr>
          <w:rFonts w:ascii="Verdana" w:hAnsi="Verdana"/>
          <w:spacing w:val="-3"/>
          <w:sz w:val="20"/>
        </w:rPr>
        <w:t xml:space="preserve"> </w:t>
      </w:r>
      <w:r w:rsidR="003C4682" w:rsidRPr="00D41129">
        <w:rPr>
          <w:rFonts w:ascii="Verdana" w:hAnsi="Verdana"/>
          <w:spacing w:val="-3"/>
          <w:sz w:val="20"/>
        </w:rPr>
        <w:t>indevidamente</w:t>
      </w:r>
      <w:r w:rsidR="00D51599" w:rsidRPr="00D41129">
        <w:rPr>
          <w:rFonts w:ascii="Verdana" w:hAnsi="Verdana"/>
          <w:spacing w:val="-3"/>
          <w:sz w:val="20"/>
        </w:rPr>
        <w:t xml:space="preserve"> </w:t>
      </w:r>
      <w:r w:rsidR="003C4682" w:rsidRPr="00D41129">
        <w:rPr>
          <w:rFonts w:ascii="Verdana" w:hAnsi="Verdana"/>
          <w:spacing w:val="-3"/>
          <w:sz w:val="20"/>
        </w:rPr>
        <w:t>antecipando</w:t>
      </w:r>
      <w:r w:rsidR="00D51599" w:rsidRPr="00D41129">
        <w:rPr>
          <w:rFonts w:ascii="Verdana" w:hAnsi="Verdana"/>
          <w:spacing w:val="-3"/>
          <w:sz w:val="20"/>
        </w:rPr>
        <w:t xml:space="preserve"> u</w:t>
      </w:r>
      <w:r w:rsidR="003C4682" w:rsidRPr="00D41129">
        <w:rPr>
          <w:rFonts w:ascii="Verdana" w:hAnsi="Verdana"/>
          <w:spacing w:val="-3"/>
          <w:sz w:val="20"/>
        </w:rPr>
        <w:t>m</w:t>
      </w:r>
      <w:r w:rsidR="00D51599" w:rsidRPr="00D41129">
        <w:rPr>
          <w:rFonts w:ascii="Verdana" w:hAnsi="Verdana"/>
          <w:spacing w:val="-3"/>
          <w:sz w:val="20"/>
        </w:rPr>
        <w:t xml:space="preserve">a pena </w:t>
      </w:r>
      <w:r w:rsidR="003C4682" w:rsidRPr="00D41129">
        <w:rPr>
          <w:rFonts w:ascii="Verdana" w:hAnsi="Verdana"/>
          <w:spacing w:val="-3"/>
          <w:sz w:val="20"/>
        </w:rPr>
        <w:t>sem</w:t>
      </w:r>
      <w:r w:rsidR="00D51599" w:rsidRPr="00D41129">
        <w:rPr>
          <w:rFonts w:ascii="Verdana" w:hAnsi="Verdana"/>
          <w:spacing w:val="-3"/>
          <w:sz w:val="20"/>
        </w:rPr>
        <w:t xml:space="preserve"> </w:t>
      </w:r>
      <w:r w:rsidR="00F6109C" w:rsidRPr="00D41129">
        <w:rPr>
          <w:rFonts w:ascii="Verdana" w:hAnsi="Verdana"/>
          <w:spacing w:val="-3"/>
          <w:sz w:val="20"/>
        </w:rPr>
        <w:t>sentença</w:t>
      </w:r>
      <w:r w:rsidR="00D51599" w:rsidRPr="00D41129">
        <w:rPr>
          <w:rFonts w:ascii="Verdana" w:hAnsi="Verdana"/>
          <w:spacing w:val="-3"/>
          <w:sz w:val="20"/>
        </w:rPr>
        <w:t xml:space="preserve"> (</w:t>
      </w:r>
      <w:r w:rsidR="005F22CF" w:rsidRPr="00D41129">
        <w:rPr>
          <w:rFonts w:ascii="Verdana" w:hAnsi="Verdana"/>
          <w:spacing w:val="-3"/>
          <w:sz w:val="20"/>
        </w:rPr>
        <w:t>pars.</w:t>
      </w:r>
      <w:r w:rsidR="00D51599" w:rsidRPr="00D41129">
        <w:rPr>
          <w:rFonts w:ascii="Verdana" w:hAnsi="Verdana"/>
          <w:spacing w:val="-3"/>
          <w:sz w:val="20"/>
        </w:rPr>
        <w:t xml:space="preserve"> 228-231). </w:t>
      </w:r>
      <w:r w:rsidR="003C4682" w:rsidRPr="00D41129">
        <w:rPr>
          <w:rFonts w:ascii="Verdana" w:hAnsi="Verdana"/>
          <w:spacing w:val="-3"/>
          <w:sz w:val="20"/>
        </w:rPr>
        <w:t>E, no</w:t>
      </w:r>
      <w:r w:rsidR="00D51599" w:rsidRPr="00D41129">
        <w:rPr>
          <w:rFonts w:ascii="Verdana" w:hAnsi="Verdana"/>
          <w:spacing w:val="-3"/>
          <w:sz w:val="20"/>
        </w:rPr>
        <w:t xml:space="preserve"> plano </w:t>
      </w:r>
      <w:r w:rsidR="003C4682" w:rsidRPr="00D41129">
        <w:rPr>
          <w:rFonts w:ascii="Verdana" w:hAnsi="Verdana"/>
          <w:spacing w:val="-3"/>
          <w:sz w:val="20"/>
        </w:rPr>
        <w:t>substantivo</w:t>
      </w:r>
      <w:r w:rsidR="00D51599" w:rsidRPr="00D41129">
        <w:rPr>
          <w:rFonts w:ascii="Verdana" w:hAnsi="Verdana"/>
          <w:spacing w:val="-3"/>
          <w:sz w:val="20"/>
        </w:rPr>
        <w:t xml:space="preserve">, </w:t>
      </w:r>
      <w:r w:rsidR="003C4682" w:rsidRPr="00D41129">
        <w:rPr>
          <w:rFonts w:ascii="Verdana" w:hAnsi="Verdana"/>
          <w:spacing w:val="-3"/>
          <w:sz w:val="20"/>
        </w:rPr>
        <w:t>a</w:t>
      </w:r>
      <w:r w:rsidR="00D51599" w:rsidRPr="00D41129">
        <w:rPr>
          <w:rFonts w:ascii="Verdana" w:hAnsi="Verdana"/>
          <w:spacing w:val="-3"/>
          <w:sz w:val="20"/>
        </w:rPr>
        <w:t xml:space="preserve"> presente </w:t>
      </w:r>
      <w:r w:rsidR="00F6109C" w:rsidRPr="00D41129">
        <w:rPr>
          <w:rFonts w:ascii="Verdana" w:hAnsi="Verdana"/>
          <w:spacing w:val="-3"/>
          <w:sz w:val="20"/>
        </w:rPr>
        <w:t>Sentença</w:t>
      </w:r>
      <w:r w:rsidR="00D51599" w:rsidRPr="00D41129">
        <w:rPr>
          <w:rFonts w:ascii="Verdana" w:hAnsi="Verdana"/>
          <w:spacing w:val="-3"/>
          <w:sz w:val="20"/>
        </w:rPr>
        <w:t xml:space="preserve"> </w:t>
      </w:r>
      <w:r w:rsidR="003C4682" w:rsidRPr="00D41129">
        <w:rPr>
          <w:rFonts w:ascii="Verdana" w:hAnsi="Verdana"/>
          <w:spacing w:val="-3"/>
          <w:sz w:val="20"/>
        </w:rPr>
        <w:t>da</w:t>
      </w:r>
      <w:r w:rsidR="00D51599" w:rsidRPr="00D41129">
        <w:rPr>
          <w:rFonts w:ascii="Verdana" w:hAnsi="Verdana"/>
          <w:spacing w:val="-3"/>
          <w:sz w:val="20"/>
        </w:rPr>
        <w:t xml:space="preserve"> Corte </w:t>
      </w:r>
      <w:r w:rsidR="003C4682" w:rsidRPr="00D41129">
        <w:rPr>
          <w:rFonts w:ascii="Verdana" w:hAnsi="Verdana"/>
          <w:spacing w:val="-3"/>
          <w:sz w:val="20"/>
        </w:rPr>
        <w:t>argumenta</w:t>
      </w:r>
      <w:r w:rsidR="00D51599" w:rsidRPr="00D41129">
        <w:rPr>
          <w:rFonts w:ascii="Verdana" w:hAnsi="Verdana"/>
          <w:spacing w:val="-3"/>
          <w:sz w:val="20"/>
        </w:rPr>
        <w:t xml:space="preserve"> - </w:t>
      </w:r>
      <w:r w:rsidR="003C4682" w:rsidRPr="00D41129">
        <w:rPr>
          <w:rFonts w:ascii="Verdana" w:hAnsi="Verdana"/>
          <w:spacing w:val="-3"/>
          <w:sz w:val="20"/>
        </w:rPr>
        <w:t>na me</w:t>
      </w:r>
      <w:r w:rsidR="00D51599" w:rsidRPr="00D41129">
        <w:rPr>
          <w:rFonts w:ascii="Verdana" w:hAnsi="Verdana"/>
          <w:spacing w:val="-3"/>
          <w:sz w:val="20"/>
        </w:rPr>
        <w:t xml:space="preserve">sma </w:t>
      </w:r>
      <w:r w:rsidR="003C4682" w:rsidRPr="00D41129">
        <w:rPr>
          <w:rFonts w:ascii="Verdana" w:hAnsi="Verdana"/>
          <w:spacing w:val="-3"/>
          <w:sz w:val="20"/>
        </w:rPr>
        <w:t>linha d</w:t>
      </w:r>
      <w:r w:rsidR="00D51599" w:rsidRPr="00D41129">
        <w:rPr>
          <w:rFonts w:ascii="Verdana" w:hAnsi="Verdana"/>
          <w:spacing w:val="-3"/>
          <w:sz w:val="20"/>
        </w:rPr>
        <w:t xml:space="preserve">a </w:t>
      </w:r>
      <w:r w:rsidR="003C4682" w:rsidRPr="00D41129">
        <w:rPr>
          <w:rFonts w:ascii="Verdana" w:hAnsi="Verdana"/>
          <w:spacing w:val="-3"/>
          <w:sz w:val="20"/>
        </w:rPr>
        <w:t>jurisprudência</w:t>
      </w:r>
      <w:r w:rsidR="00D51599" w:rsidRPr="00D41129">
        <w:rPr>
          <w:rFonts w:ascii="Verdana" w:hAnsi="Verdana"/>
          <w:spacing w:val="-3"/>
          <w:sz w:val="20"/>
        </w:rPr>
        <w:t xml:space="preserve"> inaugurada </w:t>
      </w:r>
      <w:r w:rsidR="003C4682" w:rsidRPr="00D41129">
        <w:rPr>
          <w:rFonts w:ascii="Verdana" w:hAnsi="Verdana"/>
          <w:spacing w:val="-3"/>
          <w:sz w:val="20"/>
        </w:rPr>
        <w:t>no</w:t>
      </w:r>
      <w:r w:rsidR="00701508" w:rsidRPr="00D41129">
        <w:rPr>
          <w:rFonts w:ascii="Verdana" w:hAnsi="Verdana"/>
          <w:spacing w:val="-3"/>
          <w:sz w:val="20"/>
        </w:rPr>
        <w:t xml:space="preserve"> supracitado C</w:t>
      </w:r>
      <w:r w:rsidR="00D51599" w:rsidRPr="00D41129">
        <w:rPr>
          <w:rFonts w:ascii="Verdana" w:hAnsi="Verdana"/>
          <w:spacing w:val="-3"/>
          <w:sz w:val="20"/>
        </w:rPr>
        <w:t xml:space="preserve">aso </w:t>
      </w:r>
      <w:r w:rsidR="003C4682" w:rsidRPr="00D41129">
        <w:rPr>
          <w:rFonts w:ascii="Verdana" w:hAnsi="Verdana"/>
          <w:spacing w:val="-3"/>
          <w:sz w:val="20"/>
        </w:rPr>
        <w:t>das</w:t>
      </w:r>
      <w:r w:rsidR="00D51599" w:rsidRPr="00D41129">
        <w:rPr>
          <w:rFonts w:ascii="Verdana" w:hAnsi="Verdana"/>
          <w:spacing w:val="-3"/>
          <w:sz w:val="20"/>
        </w:rPr>
        <w:t xml:space="preserve"> </w:t>
      </w:r>
      <w:r w:rsidR="00D51599" w:rsidRPr="00D41129">
        <w:rPr>
          <w:rFonts w:ascii="Verdana" w:hAnsi="Verdana"/>
          <w:i/>
          <w:spacing w:val="-3"/>
          <w:sz w:val="20"/>
        </w:rPr>
        <w:t>"</w:t>
      </w:r>
      <w:r w:rsidR="003C4682" w:rsidRPr="00D41129">
        <w:rPr>
          <w:rFonts w:ascii="Verdana" w:hAnsi="Verdana"/>
          <w:i/>
          <w:spacing w:val="-3"/>
          <w:sz w:val="20"/>
        </w:rPr>
        <w:t>Crianças de Rua</w:t>
      </w:r>
      <w:r w:rsidR="00D51599" w:rsidRPr="00D41129">
        <w:rPr>
          <w:rFonts w:ascii="Verdana" w:hAnsi="Verdana"/>
          <w:i/>
          <w:spacing w:val="-3"/>
          <w:sz w:val="20"/>
        </w:rPr>
        <w:t>"</w:t>
      </w:r>
      <w:r w:rsidR="00D51599" w:rsidRPr="00D41129">
        <w:rPr>
          <w:rFonts w:ascii="Verdana" w:hAnsi="Verdana"/>
          <w:spacing w:val="-3"/>
          <w:sz w:val="20"/>
        </w:rPr>
        <w:t xml:space="preserve"> (</w:t>
      </w:r>
      <w:r w:rsidR="004A5DBF" w:rsidRPr="00D41129">
        <w:rPr>
          <w:rFonts w:ascii="Verdana" w:hAnsi="Verdana"/>
          <w:spacing w:val="-3"/>
          <w:sz w:val="20"/>
        </w:rPr>
        <w:t>Mérito</w:t>
      </w:r>
      <w:r w:rsidR="00D51599" w:rsidRPr="00D41129">
        <w:rPr>
          <w:rFonts w:ascii="Verdana" w:hAnsi="Verdana"/>
          <w:spacing w:val="-3"/>
          <w:sz w:val="20"/>
        </w:rPr>
        <w:t>, 1999)</w:t>
      </w:r>
      <w:r w:rsidR="00D51599" w:rsidRPr="00D41129">
        <w:rPr>
          <w:rStyle w:val="Refdenotaalpie"/>
          <w:rFonts w:ascii="Verdana" w:hAnsi="Verdana"/>
          <w:spacing w:val="-3"/>
          <w:sz w:val="20"/>
        </w:rPr>
        <w:footnoteReference w:id="238"/>
      </w:r>
      <w:r w:rsidR="00D51599" w:rsidRPr="00D41129">
        <w:rPr>
          <w:rFonts w:ascii="Verdana" w:hAnsi="Verdana"/>
          <w:spacing w:val="-3"/>
          <w:sz w:val="20"/>
        </w:rPr>
        <w:t xml:space="preserve"> - u</w:t>
      </w:r>
      <w:r w:rsidR="003C4682" w:rsidRPr="00D41129">
        <w:rPr>
          <w:rFonts w:ascii="Verdana" w:hAnsi="Verdana"/>
          <w:spacing w:val="-3"/>
          <w:sz w:val="20"/>
        </w:rPr>
        <w:t>m</w:t>
      </w:r>
      <w:r w:rsidR="00D51599" w:rsidRPr="00D41129">
        <w:rPr>
          <w:rFonts w:ascii="Verdana" w:hAnsi="Verdana"/>
          <w:spacing w:val="-3"/>
          <w:sz w:val="20"/>
        </w:rPr>
        <w:t>a concep</w:t>
      </w:r>
      <w:r w:rsidR="004A5DBF" w:rsidRPr="00D41129">
        <w:rPr>
          <w:rFonts w:ascii="Verdana" w:hAnsi="Verdana"/>
          <w:spacing w:val="-3"/>
          <w:sz w:val="20"/>
        </w:rPr>
        <w:t>ção</w:t>
      </w:r>
      <w:r w:rsidR="00D51599" w:rsidRPr="00D41129">
        <w:rPr>
          <w:rFonts w:ascii="Verdana" w:hAnsi="Verdana"/>
          <w:spacing w:val="-3"/>
          <w:sz w:val="20"/>
        </w:rPr>
        <w:t xml:space="preserve"> ampla </w:t>
      </w:r>
      <w:r w:rsidR="003C4682" w:rsidRPr="00D41129">
        <w:rPr>
          <w:rFonts w:ascii="Verdana" w:hAnsi="Verdana"/>
          <w:spacing w:val="-3"/>
          <w:sz w:val="20"/>
        </w:rPr>
        <w:t>do</w:t>
      </w:r>
      <w:r w:rsidR="00D51599" w:rsidRPr="00D41129">
        <w:rPr>
          <w:rFonts w:ascii="Verdana" w:hAnsi="Verdana"/>
          <w:spacing w:val="-3"/>
          <w:sz w:val="20"/>
        </w:rPr>
        <w:t xml:space="preserve"> </w:t>
      </w:r>
      <w:r w:rsidR="00F6109C" w:rsidRPr="00D41129">
        <w:rPr>
          <w:rFonts w:ascii="Verdana" w:hAnsi="Verdana"/>
          <w:spacing w:val="-3"/>
          <w:sz w:val="20"/>
        </w:rPr>
        <w:t>direito</w:t>
      </w:r>
      <w:r w:rsidR="00D51599" w:rsidRPr="00D41129">
        <w:rPr>
          <w:rFonts w:ascii="Verdana" w:hAnsi="Verdana"/>
          <w:spacing w:val="-3"/>
          <w:sz w:val="20"/>
        </w:rPr>
        <w:t xml:space="preserve"> </w:t>
      </w:r>
      <w:r w:rsidR="003C4682" w:rsidRPr="00D41129">
        <w:rPr>
          <w:rFonts w:ascii="Verdana" w:hAnsi="Verdana"/>
          <w:spacing w:val="-3"/>
          <w:sz w:val="20"/>
        </w:rPr>
        <w:t>à</w:t>
      </w:r>
      <w:r w:rsidR="00D51599" w:rsidRPr="00D41129">
        <w:rPr>
          <w:rFonts w:ascii="Verdana" w:hAnsi="Verdana"/>
          <w:spacing w:val="-3"/>
          <w:sz w:val="20"/>
        </w:rPr>
        <w:t xml:space="preserve"> vida, a </w:t>
      </w:r>
      <w:r w:rsidR="00112B32">
        <w:rPr>
          <w:rFonts w:ascii="Verdana" w:hAnsi="Verdana"/>
          <w:spacing w:val="-3"/>
          <w:sz w:val="20"/>
        </w:rPr>
        <w:t>incluir,</w:t>
      </w:r>
      <w:r w:rsidR="00D51599" w:rsidRPr="00D41129">
        <w:rPr>
          <w:rFonts w:ascii="Verdana" w:hAnsi="Verdana"/>
          <w:spacing w:val="-3"/>
          <w:sz w:val="20"/>
        </w:rPr>
        <w:t xml:space="preserve"> </w:t>
      </w:r>
      <w:r w:rsidR="00D51599" w:rsidRPr="00D41129">
        <w:rPr>
          <w:rFonts w:ascii="Verdana" w:hAnsi="Verdana"/>
          <w:i/>
          <w:spacing w:val="-3"/>
          <w:sz w:val="20"/>
        </w:rPr>
        <w:t>lato sensu</w:t>
      </w:r>
      <w:r w:rsidR="00112B32">
        <w:rPr>
          <w:rFonts w:ascii="Verdana" w:hAnsi="Verdana"/>
          <w:i/>
          <w:spacing w:val="-3"/>
          <w:sz w:val="20"/>
        </w:rPr>
        <w:t>,</w:t>
      </w:r>
      <w:r w:rsidR="00D51599" w:rsidRPr="00D41129">
        <w:rPr>
          <w:rFonts w:ascii="Verdana" w:hAnsi="Verdana"/>
          <w:spacing w:val="-3"/>
          <w:sz w:val="20"/>
        </w:rPr>
        <w:t xml:space="preserve"> </w:t>
      </w:r>
      <w:r w:rsidR="006223B0" w:rsidRPr="00D41129">
        <w:rPr>
          <w:rFonts w:ascii="Verdana" w:hAnsi="Verdana"/>
          <w:spacing w:val="-3"/>
          <w:sz w:val="20"/>
        </w:rPr>
        <w:t>também</w:t>
      </w:r>
      <w:r w:rsidR="00D51599" w:rsidRPr="00D41129">
        <w:rPr>
          <w:rFonts w:ascii="Verdana" w:hAnsi="Verdana"/>
          <w:spacing w:val="-3"/>
          <w:sz w:val="20"/>
        </w:rPr>
        <w:t xml:space="preserve"> </w:t>
      </w:r>
      <w:r w:rsidR="003C4682" w:rsidRPr="00D41129">
        <w:rPr>
          <w:rFonts w:ascii="Verdana" w:hAnsi="Verdana"/>
          <w:spacing w:val="-3"/>
          <w:sz w:val="20"/>
        </w:rPr>
        <w:t>as</w:t>
      </w:r>
      <w:r w:rsidR="00D51599" w:rsidRPr="00D41129">
        <w:rPr>
          <w:rFonts w:ascii="Verdana" w:hAnsi="Verdana"/>
          <w:spacing w:val="-3"/>
          <w:sz w:val="20"/>
        </w:rPr>
        <w:t xml:space="preserve"> </w:t>
      </w:r>
      <w:r w:rsidR="00E01A21" w:rsidRPr="00D41129">
        <w:rPr>
          <w:rFonts w:ascii="Verdana" w:hAnsi="Verdana"/>
          <w:i/>
          <w:spacing w:val="-3"/>
          <w:sz w:val="20"/>
        </w:rPr>
        <w:t>condições</w:t>
      </w:r>
      <w:r w:rsidR="00D51599" w:rsidRPr="00D41129">
        <w:rPr>
          <w:rFonts w:ascii="Verdana" w:hAnsi="Verdana"/>
          <w:spacing w:val="-3"/>
          <w:sz w:val="20"/>
        </w:rPr>
        <w:t xml:space="preserve"> de u</w:t>
      </w:r>
      <w:r w:rsidR="003C4682" w:rsidRPr="00D41129">
        <w:rPr>
          <w:rFonts w:ascii="Verdana" w:hAnsi="Verdana"/>
          <w:spacing w:val="-3"/>
          <w:sz w:val="20"/>
        </w:rPr>
        <w:t>m</w:t>
      </w:r>
      <w:r w:rsidR="00D51599" w:rsidRPr="00D41129">
        <w:rPr>
          <w:rFonts w:ascii="Verdana" w:hAnsi="Verdana"/>
          <w:spacing w:val="-3"/>
          <w:sz w:val="20"/>
        </w:rPr>
        <w:t xml:space="preserve">a </w:t>
      </w:r>
      <w:r w:rsidR="00D51599" w:rsidRPr="00D41129">
        <w:rPr>
          <w:rFonts w:ascii="Verdana" w:hAnsi="Verdana"/>
          <w:i/>
          <w:spacing w:val="-3"/>
          <w:sz w:val="20"/>
        </w:rPr>
        <w:t>vida digna</w:t>
      </w:r>
      <w:r w:rsidR="00D51599" w:rsidRPr="00D41129">
        <w:rPr>
          <w:rFonts w:ascii="Verdana" w:hAnsi="Verdana"/>
          <w:spacing w:val="-3"/>
          <w:sz w:val="20"/>
        </w:rPr>
        <w:t xml:space="preserve"> (</w:t>
      </w:r>
      <w:r w:rsidR="005F22CF" w:rsidRPr="00D41129">
        <w:rPr>
          <w:rFonts w:ascii="Verdana" w:hAnsi="Verdana"/>
          <w:spacing w:val="-3"/>
          <w:sz w:val="20"/>
        </w:rPr>
        <w:t>pars.</w:t>
      </w:r>
      <w:r w:rsidR="00D51599" w:rsidRPr="00D41129">
        <w:rPr>
          <w:rFonts w:ascii="Verdana" w:hAnsi="Verdana"/>
          <w:spacing w:val="-3"/>
          <w:sz w:val="20"/>
        </w:rPr>
        <w:t xml:space="preserve"> 151-152, 156, 160-161, 164, 167-168 </w:t>
      </w:r>
      <w:r w:rsidR="003C4682" w:rsidRPr="00D41129">
        <w:rPr>
          <w:rFonts w:ascii="Verdana" w:hAnsi="Verdana"/>
          <w:spacing w:val="-3"/>
          <w:sz w:val="20"/>
        </w:rPr>
        <w:t>e</w:t>
      </w:r>
      <w:r w:rsidR="00D51599" w:rsidRPr="00D41129">
        <w:rPr>
          <w:rFonts w:ascii="Verdana" w:hAnsi="Verdana"/>
          <w:spacing w:val="-3"/>
          <w:sz w:val="20"/>
        </w:rPr>
        <w:t xml:space="preserve"> 170).</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13.</w:t>
      </w:r>
      <w:r w:rsidRPr="00D41129">
        <w:rPr>
          <w:rFonts w:ascii="Verdana" w:hAnsi="Verdana"/>
          <w:spacing w:val="-3"/>
          <w:sz w:val="20"/>
        </w:rPr>
        <w:tab/>
      </w:r>
      <w:r w:rsidR="003C4682" w:rsidRPr="00D41129">
        <w:rPr>
          <w:rFonts w:ascii="Verdana" w:hAnsi="Verdana"/>
          <w:spacing w:val="-3"/>
          <w:sz w:val="20"/>
        </w:rPr>
        <w:t>Aqui</w:t>
      </w:r>
      <w:r w:rsidRPr="00D41129">
        <w:rPr>
          <w:rFonts w:ascii="Verdana" w:hAnsi="Verdana"/>
          <w:spacing w:val="-3"/>
          <w:sz w:val="20"/>
        </w:rPr>
        <w:t xml:space="preserve">, </w:t>
      </w:r>
      <w:r w:rsidR="003C4682" w:rsidRPr="00D41129">
        <w:rPr>
          <w:rFonts w:ascii="Verdana" w:hAnsi="Verdana"/>
          <w:spacing w:val="-3"/>
          <w:sz w:val="20"/>
        </w:rPr>
        <w:t>uma vez mai</w:t>
      </w:r>
      <w:r w:rsidRPr="00D41129">
        <w:rPr>
          <w:rFonts w:ascii="Verdana" w:hAnsi="Verdana"/>
          <w:spacing w:val="-3"/>
          <w:sz w:val="20"/>
        </w:rPr>
        <w:t xml:space="preserve">s, </w:t>
      </w:r>
      <w:r w:rsidR="003C4682" w:rsidRPr="00D41129">
        <w:rPr>
          <w:rFonts w:ascii="Verdana" w:hAnsi="Verdana"/>
          <w:spacing w:val="-3"/>
          <w:sz w:val="20"/>
        </w:rPr>
        <w:t>tornam-se</w:t>
      </w:r>
      <w:r w:rsidRPr="00D41129">
        <w:rPr>
          <w:rFonts w:ascii="Verdana" w:hAnsi="Verdana"/>
          <w:spacing w:val="-3"/>
          <w:sz w:val="20"/>
        </w:rPr>
        <w:t xml:space="preserve"> evidentes </w:t>
      </w:r>
      <w:r w:rsidR="003C4682" w:rsidRPr="00D41129">
        <w:rPr>
          <w:rFonts w:ascii="Verdana" w:hAnsi="Verdana"/>
          <w:spacing w:val="-3"/>
          <w:sz w:val="20"/>
        </w:rPr>
        <w:t>o</w:t>
      </w:r>
      <w:r w:rsidRPr="00D41129">
        <w:rPr>
          <w:rFonts w:ascii="Verdana" w:hAnsi="Verdana"/>
          <w:spacing w:val="-3"/>
          <w:sz w:val="20"/>
        </w:rPr>
        <w:t xml:space="preserve"> </w:t>
      </w:r>
      <w:r w:rsidR="003C4682" w:rsidRPr="00D41129">
        <w:rPr>
          <w:rFonts w:ascii="Verdana" w:hAnsi="Verdana"/>
          <w:spacing w:val="-3"/>
          <w:sz w:val="20"/>
        </w:rPr>
        <w:t xml:space="preserve">papel e </w:t>
      </w:r>
      <w:r w:rsidRPr="00D41129">
        <w:rPr>
          <w:rFonts w:ascii="Verdana" w:hAnsi="Verdana"/>
          <w:spacing w:val="-3"/>
          <w:sz w:val="20"/>
        </w:rPr>
        <w:t xml:space="preserve">a </w:t>
      </w:r>
      <w:r w:rsidR="003C4682" w:rsidRPr="00D41129">
        <w:rPr>
          <w:rFonts w:ascii="Verdana" w:hAnsi="Verdana"/>
          <w:spacing w:val="-3"/>
          <w:sz w:val="20"/>
        </w:rPr>
        <w:t>importância</w:t>
      </w:r>
      <w:r w:rsidRPr="00D41129">
        <w:rPr>
          <w:rFonts w:ascii="Verdana" w:hAnsi="Verdana"/>
          <w:spacing w:val="-3"/>
          <w:sz w:val="20"/>
        </w:rPr>
        <w:t xml:space="preserve"> </w:t>
      </w:r>
      <w:r w:rsidR="003C4682" w:rsidRPr="00D41129">
        <w:rPr>
          <w:rFonts w:ascii="Verdana" w:hAnsi="Verdana"/>
          <w:spacing w:val="-3"/>
          <w:sz w:val="20"/>
        </w:rPr>
        <w:t>dos</w:t>
      </w:r>
      <w:r w:rsidRPr="00D41129">
        <w:rPr>
          <w:rFonts w:ascii="Verdana" w:hAnsi="Verdana"/>
          <w:spacing w:val="-3"/>
          <w:sz w:val="20"/>
        </w:rPr>
        <w:t xml:space="preserve"> </w:t>
      </w:r>
      <w:r w:rsidR="005D05CD" w:rsidRPr="00D41129">
        <w:rPr>
          <w:rFonts w:ascii="Verdana" w:hAnsi="Verdana"/>
          <w:spacing w:val="-3"/>
          <w:sz w:val="20"/>
        </w:rPr>
        <w:t>princípio</w:t>
      </w:r>
      <w:r w:rsidR="003C4682" w:rsidRPr="00D41129">
        <w:rPr>
          <w:rFonts w:ascii="Verdana" w:hAnsi="Verdana"/>
          <w:spacing w:val="-3"/>
          <w:sz w:val="20"/>
        </w:rPr>
        <w:t>s ge</w:t>
      </w:r>
      <w:r w:rsidRPr="00D41129">
        <w:rPr>
          <w:rFonts w:ascii="Verdana" w:hAnsi="Verdana"/>
          <w:spacing w:val="-3"/>
          <w:sz w:val="20"/>
        </w:rPr>
        <w:t>r</w:t>
      </w:r>
      <w:r w:rsidR="003C4682" w:rsidRPr="00D41129">
        <w:rPr>
          <w:rFonts w:ascii="Verdana" w:hAnsi="Verdana"/>
          <w:spacing w:val="-3"/>
          <w:sz w:val="20"/>
        </w:rPr>
        <w:t>ai</w:t>
      </w:r>
      <w:r w:rsidRPr="00D41129">
        <w:rPr>
          <w:rFonts w:ascii="Verdana" w:hAnsi="Verdana"/>
          <w:spacing w:val="-3"/>
          <w:sz w:val="20"/>
        </w:rPr>
        <w:t xml:space="preserve">s </w:t>
      </w:r>
      <w:r w:rsidR="003C4682"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w:t>
      </w:r>
      <w:r w:rsidR="003C4682" w:rsidRPr="00D41129">
        <w:rPr>
          <w:rFonts w:ascii="Verdana" w:hAnsi="Verdana"/>
          <w:spacing w:val="-3"/>
          <w:sz w:val="20"/>
        </w:rPr>
        <w:t>os</w:t>
      </w:r>
      <w:r w:rsidRPr="00D41129">
        <w:rPr>
          <w:rFonts w:ascii="Verdana" w:hAnsi="Verdana"/>
          <w:spacing w:val="-3"/>
          <w:sz w:val="20"/>
        </w:rPr>
        <w:t xml:space="preserve"> </w:t>
      </w:r>
      <w:r w:rsidR="00F929E4" w:rsidRPr="00D41129">
        <w:rPr>
          <w:rFonts w:ascii="Verdana" w:hAnsi="Verdana"/>
          <w:spacing w:val="-3"/>
          <w:sz w:val="20"/>
        </w:rPr>
        <w:t>quais</w:t>
      </w:r>
      <w:r w:rsidRPr="00D41129">
        <w:rPr>
          <w:rFonts w:ascii="Verdana" w:hAnsi="Verdana"/>
          <w:spacing w:val="-3"/>
          <w:sz w:val="20"/>
        </w:rPr>
        <w:t xml:space="preserve">, </w:t>
      </w:r>
      <w:r w:rsidR="003C4682" w:rsidRPr="00D41129">
        <w:rPr>
          <w:rFonts w:ascii="Verdana" w:hAnsi="Verdana"/>
          <w:spacing w:val="-3"/>
          <w:sz w:val="20"/>
        </w:rPr>
        <w:t>em</w:t>
      </w:r>
      <w:r w:rsidRPr="00D41129">
        <w:rPr>
          <w:rFonts w:ascii="Verdana" w:hAnsi="Verdana"/>
          <w:spacing w:val="-3"/>
          <w:sz w:val="20"/>
        </w:rPr>
        <w:t xml:space="preserve"> u</w:t>
      </w:r>
      <w:r w:rsidR="003C4682" w:rsidRPr="00D41129">
        <w:rPr>
          <w:rFonts w:ascii="Verdana" w:hAnsi="Verdana"/>
          <w:spacing w:val="-3"/>
          <w:sz w:val="20"/>
        </w:rPr>
        <w:t>ma dimensão mais ampl</w:t>
      </w:r>
      <w:r w:rsidRPr="00D41129">
        <w:rPr>
          <w:rFonts w:ascii="Verdana" w:hAnsi="Verdana"/>
          <w:spacing w:val="-3"/>
          <w:sz w:val="20"/>
        </w:rPr>
        <w:t xml:space="preserve">a, </w:t>
      </w:r>
      <w:r w:rsidR="003C4682" w:rsidRPr="00D41129">
        <w:rPr>
          <w:rFonts w:ascii="Verdana" w:hAnsi="Verdana"/>
          <w:spacing w:val="-3"/>
          <w:sz w:val="20"/>
        </w:rPr>
        <w:t>permeiam</w:t>
      </w:r>
      <w:r w:rsidRPr="00D41129">
        <w:rPr>
          <w:rFonts w:ascii="Verdana" w:hAnsi="Verdana"/>
          <w:spacing w:val="-3"/>
          <w:sz w:val="20"/>
        </w:rPr>
        <w:t xml:space="preserve"> </w:t>
      </w:r>
      <w:r w:rsidR="003C4682" w:rsidRPr="00D41129">
        <w:rPr>
          <w:rFonts w:ascii="Verdana" w:hAnsi="Verdana"/>
          <w:spacing w:val="-3"/>
          <w:sz w:val="20"/>
        </w:rPr>
        <w:t>e</w:t>
      </w:r>
      <w:r w:rsidRPr="00D41129">
        <w:rPr>
          <w:rFonts w:ascii="Verdana" w:hAnsi="Verdana"/>
          <w:spacing w:val="-3"/>
          <w:sz w:val="20"/>
        </w:rPr>
        <w:t xml:space="preserve"> </w:t>
      </w:r>
      <w:r w:rsidR="003C4682" w:rsidRPr="00D41129">
        <w:rPr>
          <w:rFonts w:ascii="Verdana" w:hAnsi="Verdana"/>
          <w:spacing w:val="-3"/>
          <w:sz w:val="20"/>
        </w:rPr>
        <w:t>orientam</w:t>
      </w:r>
      <w:r w:rsidRPr="00D41129">
        <w:rPr>
          <w:rFonts w:ascii="Verdana" w:hAnsi="Verdana"/>
          <w:spacing w:val="-3"/>
          <w:sz w:val="20"/>
        </w:rPr>
        <w:t xml:space="preserve"> </w:t>
      </w:r>
      <w:r w:rsidR="003C4682" w:rsidRPr="00D41129">
        <w:rPr>
          <w:rFonts w:ascii="Verdana" w:hAnsi="Verdana"/>
          <w:spacing w:val="-3"/>
          <w:sz w:val="20"/>
        </w:rPr>
        <w:t>o</w:t>
      </w:r>
      <w:r w:rsidRPr="00D41129">
        <w:rPr>
          <w:rFonts w:ascii="Verdana" w:hAnsi="Verdana"/>
          <w:spacing w:val="-3"/>
          <w:sz w:val="20"/>
        </w:rPr>
        <w:t xml:space="preserve"> </w:t>
      </w:r>
      <w:r w:rsidR="003C4682"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 como </w:t>
      </w:r>
      <w:r w:rsidR="003C4682" w:rsidRPr="00D41129">
        <w:rPr>
          <w:rFonts w:ascii="Verdana" w:hAnsi="Verdana"/>
          <w:spacing w:val="-3"/>
          <w:sz w:val="20"/>
        </w:rPr>
        <w:t>um</w:t>
      </w:r>
      <w:r w:rsidRPr="00D41129">
        <w:rPr>
          <w:rFonts w:ascii="Verdana" w:hAnsi="Verdana"/>
          <w:spacing w:val="-3"/>
          <w:sz w:val="20"/>
        </w:rPr>
        <w:t xml:space="preserve"> todo</w:t>
      </w:r>
      <w:r w:rsidR="003C4682" w:rsidRPr="00D41129">
        <w:rPr>
          <w:rFonts w:ascii="Verdana" w:hAnsi="Verdana"/>
          <w:spacing w:val="-3"/>
          <w:sz w:val="20"/>
        </w:rPr>
        <w:t>. A esse respeito</w:t>
      </w:r>
      <w:r w:rsidRPr="00D41129">
        <w:rPr>
          <w:rFonts w:ascii="Verdana" w:hAnsi="Verdana"/>
          <w:spacing w:val="-3"/>
          <w:sz w:val="20"/>
        </w:rPr>
        <w:t xml:space="preserve">, </w:t>
      </w:r>
      <w:r w:rsidR="003C4682" w:rsidRPr="00D41129">
        <w:rPr>
          <w:rFonts w:ascii="Verdana" w:hAnsi="Verdana"/>
          <w:spacing w:val="-3"/>
          <w:sz w:val="20"/>
        </w:rPr>
        <w:t>no</w:t>
      </w:r>
      <w:r w:rsidRPr="00D41129">
        <w:rPr>
          <w:rFonts w:ascii="Verdana" w:hAnsi="Verdana"/>
          <w:spacing w:val="-3"/>
          <w:sz w:val="20"/>
        </w:rPr>
        <w:t xml:space="preserve"> </w:t>
      </w:r>
      <w:r w:rsidR="003C4682" w:rsidRPr="00D41129">
        <w:rPr>
          <w:rFonts w:ascii="Verdana" w:hAnsi="Verdana"/>
          <w:spacing w:val="-3"/>
          <w:sz w:val="20"/>
        </w:rPr>
        <w:t>exercício</w:t>
      </w:r>
      <w:r w:rsidRPr="00D41129">
        <w:rPr>
          <w:rFonts w:ascii="Verdana" w:hAnsi="Verdana"/>
          <w:spacing w:val="-3"/>
          <w:sz w:val="20"/>
        </w:rPr>
        <w:t xml:space="preserve"> de su</w:t>
      </w:r>
      <w:r w:rsidR="003C4682" w:rsidRPr="00D41129">
        <w:rPr>
          <w:rFonts w:ascii="Verdana" w:hAnsi="Verdana"/>
          <w:spacing w:val="-3"/>
          <w:sz w:val="20"/>
        </w:rPr>
        <w:t>a</w:t>
      </w:r>
      <w:r w:rsidRPr="00D41129">
        <w:rPr>
          <w:rFonts w:ascii="Verdana" w:hAnsi="Verdana"/>
          <w:spacing w:val="-3"/>
          <w:sz w:val="20"/>
        </w:rPr>
        <w:t xml:space="preserve"> fun</w:t>
      </w:r>
      <w:r w:rsidR="004A5DBF" w:rsidRPr="00D41129">
        <w:rPr>
          <w:rFonts w:ascii="Verdana" w:hAnsi="Verdana"/>
          <w:spacing w:val="-3"/>
          <w:sz w:val="20"/>
        </w:rPr>
        <w:t>ção</w:t>
      </w:r>
      <w:r w:rsidRPr="00D41129">
        <w:rPr>
          <w:rFonts w:ascii="Verdana" w:hAnsi="Verdana"/>
          <w:spacing w:val="-3"/>
          <w:sz w:val="20"/>
        </w:rPr>
        <w:t xml:space="preserve"> consultiva, </w:t>
      </w:r>
      <w:r w:rsidR="003C4682" w:rsidRPr="00D41129">
        <w:rPr>
          <w:rFonts w:ascii="Verdana" w:hAnsi="Verdana"/>
          <w:spacing w:val="-3"/>
          <w:sz w:val="20"/>
        </w:rPr>
        <w:t>já em seu nono Parecer Consultivo</w:t>
      </w:r>
      <w:r w:rsidRPr="00D41129">
        <w:rPr>
          <w:rFonts w:ascii="Verdana" w:hAnsi="Verdana"/>
          <w:spacing w:val="-3"/>
          <w:sz w:val="20"/>
        </w:rPr>
        <w:t xml:space="preserve"> sobre </w:t>
      </w:r>
      <w:r w:rsidR="003C4682" w:rsidRPr="00D41129">
        <w:rPr>
          <w:rFonts w:ascii="Verdana" w:hAnsi="Verdana"/>
          <w:spacing w:val="-3"/>
          <w:sz w:val="20"/>
        </w:rPr>
        <w:t>G</w:t>
      </w:r>
      <w:r w:rsidR="00E01A21" w:rsidRPr="00D41129">
        <w:rPr>
          <w:rFonts w:ascii="Verdana" w:hAnsi="Verdana"/>
          <w:i/>
          <w:spacing w:val="-3"/>
          <w:sz w:val="20"/>
        </w:rPr>
        <w:t>arantias</w:t>
      </w:r>
      <w:r w:rsidRPr="00D41129">
        <w:rPr>
          <w:rFonts w:ascii="Verdana" w:hAnsi="Verdana"/>
          <w:i/>
          <w:spacing w:val="-3"/>
          <w:sz w:val="20"/>
        </w:rPr>
        <w:t xml:space="preserve"> </w:t>
      </w:r>
      <w:r w:rsidR="00E01A21" w:rsidRPr="00D41129">
        <w:rPr>
          <w:rFonts w:ascii="Verdana" w:hAnsi="Verdana"/>
          <w:i/>
          <w:spacing w:val="-3"/>
          <w:sz w:val="20"/>
        </w:rPr>
        <w:t>Judiciais</w:t>
      </w:r>
      <w:r w:rsidRPr="00D41129">
        <w:rPr>
          <w:rFonts w:ascii="Verdana" w:hAnsi="Verdana"/>
          <w:i/>
          <w:spacing w:val="-3"/>
          <w:sz w:val="20"/>
        </w:rPr>
        <w:t xml:space="preserve"> </w:t>
      </w:r>
      <w:r w:rsidR="003C4682" w:rsidRPr="00D41129">
        <w:rPr>
          <w:rFonts w:ascii="Verdana" w:hAnsi="Verdana"/>
          <w:i/>
          <w:spacing w:val="-3"/>
          <w:sz w:val="20"/>
        </w:rPr>
        <w:t>em</w:t>
      </w:r>
      <w:r w:rsidRPr="00D41129">
        <w:rPr>
          <w:rFonts w:ascii="Verdana" w:hAnsi="Verdana"/>
          <w:i/>
          <w:spacing w:val="-3"/>
          <w:sz w:val="20"/>
        </w:rPr>
        <w:t xml:space="preserve"> Estados de </w:t>
      </w:r>
      <w:r w:rsidR="003C4682" w:rsidRPr="00D41129">
        <w:rPr>
          <w:rFonts w:ascii="Verdana" w:hAnsi="Verdana"/>
          <w:i/>
          <w:spacing w:val="-3"/>
          <w:sz w:val="20"/>
        </w:rPr>
        <w:t>Emergência</w:t>
      </w:r>
      <w:r w:rsidRPr="00D41129">
        <w:rPr>
          <w:rFonts w:ascii="Verdana" w:hAnsi="Verdana"/>
          <w:spacing w:val="-3"/>
          <w:sz w:val="20"/>
        </w:rPr>
        <w:t xml:space="preserve"> (1987), </w:t>
      </w:r>
      <w:r w:rsidR="003C4682" w:rsidRPr="00D41129">
        <w:rPr>
          <w:rFonts w:ascii="Verdana" w:hAnsi="Verdana"/>
          <w:spacing w:val="-3"/>
          <w:sz w:val="20"/>
        </w:rPr>
        <w:t>a</w:t>
      </w:r>
      <w:r w:rsidRPr="00D41129">
        <w:rPr>
          <w:rFonts w:ascii="Verdana" w:hAnsi="Verdana"/>
          <w:spacing w:val="-3"/>
          <w:sz w:val="20"/>
        </w:rPr>
        <w:t xml:space="preserve"> Corte Interamericana </w:t>
      </w:r>
      <w:r w:rsidR="003C4682" w:rsidRPr="00D41129">
        <w:rPr>
          <w:rFonts w:ascii="Verdana" w:hAnsi="Verdana"/>
          <w:spacing w:val="-3"/>
          <w:sz w:val="20"/>
        </w:rPr>
        <w:t>teve oportunidade</w:t>
      </w:r>
      <w:r w:rsidRPr="00D41129">
        <w:rPr>
          <w:rFonts w:ascii="Verdana" w:hAnsi="Verdana"/>
          <w:spacing w:val="-3"/>
          <w:sz w:val="20"/>
        </w:rPr>
        <w:t xml:space="preserve"> de precisar </w:t>
      </w:r>
      <w:r w:rsidR="003C4682" w:rsidRPr="00D41129">
        <w:rPr>
          <w:rFonts w:ascii="Verdana" w:hAnsi="Verdana"/>
          <w:spacing w:val="-3"/>
          <w:sz w:val="20"/>
        </w:rPr>
        <w:t>a ampl</w:t>
      </w:r>
      <w:r w:rsidRPr="00D41129">
        <w:rPr>
          <w:rFonts w:ascii="Verdana" w:hAnsi="Verdana"/>
          <w:spacing w:val="-3"/>
          <w:sz w:val="20"/>
        </w:rPr>
        <w:t xml:space="preserve">a </w:t>
      </w:r>
      <w:r w:rsidR="003C4682" w:rsidRPr="00D41129">
        <w:rPr>
          <w:rFonts w:ascii="Verdana" w:hAnsi="Verdana"/>
          <w:spacing w:val="-3"/>
          <w:sz w:val="20"/>
        </w:rPr>
        <w:t>dimensão d</w:t>
      </w:r>
      <w:r w:rsidRPr="00D41129">
        <w:rPr>
          <w:rFonts w:ascii="Verdana" w:hAnsi="Verdana"/>
          <w:spacing w:val="-3"/>
          <w:sz w:val="20"/>
        </w:rPr>
        <w:t>a concep</w:t>
      </w:r>
      <w:r w:rsidR="004A5DBF" w:rsidRPr="00D41129">
        <w:rPr>
          <w:rFonts w:ascii="Verdana" w:hAnsi="Verdana"/>
          <w:spacing w:val="-3"/>
          <w:sz w:val="20"/>
        </w:rPr>
        <w:t>ção</w:t>
      </w:r>
      <w:r w:rsidRPr="00D41129">
        <w:rPr>
          <w:rFonts w:ascii="Verdana" w:hAnsi="Verdana"/>
          <w:spacing w:val="-3"/>
          <w:sz w:val="20"/>
        </w:rPr>
        <w:t xml:space="preserve"> </w:t>
      </w:r>
      <w:r w:rsidR="003C4682" w:rsidRPr="00D41129">
        <w:rPr>
          <w:rFonts w:ascii="Verdana" w:hAnsi="Verdana"/>
          <w:spacing w:val="-3"/>
          <w:sz w:val="20"/>
        </w:rPr>
        <w:t>do</w:t>
      </w:r>
      <w:r w:rsidRPr="00D41129">
        <w:rPr>
          <w:rFonts w:ascii="Verdana" w:hAnsi="Verdana"/>
          <w:spacing w:val="-3"/>
          <w:sz w:val="20"/>
        </w:rPr>
        <w:t xml:space="preserve"> </w:t>
      </w:r>
      <w:r w:rsidR="003C4682"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 </w:t>
      </w:r>
      <w:r w:rsidR="00CF7608">
        <w:rPr>
          <w:rFonts w:ascii="Verdana" w:hAnsi="Verdana"/>
          <w:spacing w:val="-3"/>
          <w:sz w:val="20"/>
        </w:rPr>
        <w:t>à luz d</w:t>
      </w:r>
      <w:r w:rsidR="003C4682" w:rsidRPr="00D41129">
        <w:rPr>
          <w:rFonts w:ascii="Verdana" w:hAnsi="Verdana"/>
          <w:spacing w:val="-3"/>
          <w:sz w:val="20"/>
        </w:rPr>
        <w:t>o</w:t>
      </w:r>
      <w:r w:rsidRPr="00D41129">
        <w:rPr>
          <w:rFonts w:ascii="Verdana" w:hAnsi="Verdana"/>
          <w:spacing w:val="-3"/>
          <w:sz w:val="20"/>
        </w:rPr>
        <w:t xml:space="preserve"> </w:t>
      </w:r>
      <w:r w:rsidR="00F6109C" w:rsidRPr="00D41129">
        <w:rPr>
          <w:rFonts w:ascii="Verdana" w:hAnsi="Verdana"/>
          <w:spacing w:val="-3"/>
          <w:sz w:val="20"/>
        </w:rPr>
        <w:t>artigo</w:t>
      </w:r>
      <w:r w:rsidR="003C4682" w:rsidRPr="00D41129">
        <w:rPr>
          <w:rFonts w:ascii="Verdana" w:hAnsi="Verdana"/>
          <w:spacing w:val="-3"/>
          <w:sz w:val="20"/>
        </w:rPr>
        <w:t xml:space="preserve"> 8 d</w:t>
      </w:r>
      <w:r w:rsidRPr="00D41129">
        <w:rPr>
          <w:rFonts w:ascii="Verdana" w:hAnsi="Verdana"/>
          <w:spacing w:val="-3"/>
          <w:sz w:val="20"/>
        </w:rPr>
        <w:t>a Conven</w:t>
      </w:r>
      <w:r w:rsidR="004A5DBF" w:rsidRPr="00D41129">
        <w:rPr>
          <w:rFonts w:ascii="Verdana" w:hAnsi="Verdana"/>
          <w:spacing w:val="-3"/>
          <w:sz w:val="20"/>
        </w:rPr>
        <w:t>ção</w:t>
      </w:r>
      <w:r w:rsidRPr="00D41129">
        <w:rPr>
          <w:rFonts w:ascii="Verdana" w:hAnsi="Verdana"/>
          <w:spacing w:val="-3"/>
          <w:sz w:val="20"/>
        </w:rPr>
        <w:t xml:space="preserve"> Americana sobre </w:t>
      </w:r>
      <w:r w:rsidR="004A5DBF" w:rsidRPr="00D41129">
        <w:rPr>
          <w:rFonts w:ascii="Verdana" w:hAnsi="Verdana"/>
          <w:spacing w:val="-3"/>
          <w:sz w:val="20"/>
        </w:rPr>
        <w:t>Direitos</w:t>
      </w:r>
      <w:r w:rsidRPr="00D41129">
        <w:rPr>
          <w:rFonts w:ascii="Verdana" w:hAnsi="Verdana"/>
          <w:spacing w:val="-3"/>
          <w:sz w:val="20"/>
        </w:rPr>
        <w:t xml:space="preserve"> Humanos. </w:t>
      </w:r>
      <w:r w:rsidR="00BC463C" w:rsidRPr="00D41129">
        <w:rPr>
          <w:rFonts w:ascii="Verdana" w:hAnsi="Verdana"/>
          <w:spacing w:val="-3"/>
          <w:sz w:val="20"/>
        </w:rPr>
        <w:t>A</w:t>
      </w:r>
      <w:r w:rsidR="00112B32">
        <w:rPr>
          <w:rFonts w:ascii="Verdana" w:hAnsi="Verdana"/>
          <w:spacing w:val="-3"/>
          <w:sz w:val="20"/>
        </w:rPr>
        <w:t xml:space="preserve"> </w:t>
      </w:r>
      <w:r w:rsidR="003C4682" w:rsidRPr="00D41129">
        <w:rPr>
          <w:rFonts w:ascii="Verdana" w:hAnsi="Verdana"/>
          <w:spacing w:val="-3"/>
          <w:sz w:val="20"/>
        </w:rPr>
        <w:t xml:space="preserve">Corte </w:t>
      </w:r>
      <w:r w:rsidR="00112B32">
        <w:rPr>
          <w:rFonts w:ascii="Verdana" w:hAnsi="Verdana"/>
          <w:spacing w:val="-3"/>
          <w:sz w:val="20"/>
        </w:rPr>
        <w:t xml:space="preserve">afirmou </w:t>
      </w:r>
      <w:r w:rsidR="003C4682" w:rsidRPr="00D41129">
        <w:rPr>
          <w:rFonts w:ascii="Verdana" w:hAnsi="Verdana"/>
          <w:spacing w:val="-3"/>
          <w:sz w:val="20"/>
        </w:rPr>
        <w:t>que o</w:t>
      </w:r>
      <w:r w:rsidRPr="00D41129">
        <w:rPr>
          <w:rFonts w:ascii="Verdana" w:hAnsi="Verdana"/>
          <w:spacing w:val="-3"/>
          <w:sz w:val="20"/>
        </w:rPr>
        <w:t xml:space="preserve"> </w:t>
      </w:r>
      <w:r w:rsidR="00F6109C" w:rsidRPr="00D41129">
        <w:rPr>
          <w:rFonts w:ascii="Verdana" w:hAnsi="Verdana"/>
          <w:spacing w:val="-3"/>
          <w:sz w:val="20"/>
        </w:rPr>
        <w:t>artigo</w:t>
      </w:r>
      <w:r w:rsidR="003C4682" w:rsidRPr="00D41129">
        <w:rPr>
          <w:rFonts w:ascii="Verdana" w:hAnsi="Verdana"/>
          <w:spacing w:val="-3"/>
          <w:sz w:val="20"/>
        </w:rPr>
        <w:t xml:space="preserve"> 8 abarca o</w:t>
      </w:r>
      <w:r w:rsidRPr="00D41129">
        <w:rPr>
          <w:rFonts w:ascii="Verdana" w:hAnsi="Verdana"/>
          <w:spacing w:val="-3"/>
          <w:sz w:val="20"/>
        </w:rPr>
        <w:t xml:space="preserve"> conjunto </w:t>
      </w:r>
      <w:r w:rsidR="003C4682" w:rsidRPr="00D41129">
        <w:rPr>
          <w:rFonts w:ascii="Verdana" w:hAnsi="Verdana"/>
          <w:spacing w:val="-3"/>
          <w:sz w:val="20"/>
        </w:rPr>
        <w:t>das</w:t>
      </w:r>
      <w:r w:rsidRPr="00D41129">
        <w:rPr>
          <w:rFonts w:ascii="Verdana" w:hAnsi="Verdana"/>
          <w:spacing w:val="-3"/>
          <w:sz w:val="20"/>
        </w:rPr>
        <w:t xml:space="preserve"> </w:t>
      </w:r>
      <w:r w:rsidR="00E01A21" w:rsidRPr="00D41129">
        <w:rPr>
          <w:rFonts w:ascii="Verdana" w:hAnsi="Verdana"/>
          <w:spacing w:val="-3"/>
          <w:sz w:val="20"/>
        </w:rPr>
        <w:t>condições</w:t>
      </w:r>
      <w:r w:rsidRPr="00D41129">
        <w:rPr>
          <w:rFonts w:ascii="Verdana" w:hAnsi="Verdana"/>
          <w:spacing w:val="-3"/>
          <w:sz w:val="20"/>
        </w:rPr>
        <w:t xml:space="preserve"> o</w:t>
      </w:r>
      <w:r w:rsidR="003C4682" w:rsidRPr="00D41129">
        <w:rPr>
          <w:rFonts w:ascii="Verdana" w:hAnsi="Verdana"/>
          <w:spacing w:val="-3"/>
          <w:sz w:val="20"/>
        </w:rPr>
        <w:t>u</w:t>
      </w:r>
      <w:r w:rsidRPr="00D41129">
        <w:rPr>
          <w:rFonts w:ascii="Verdana" w:hAnsi="Verdana"/>
          <w:spacing w:val="-3"/>
          <w:sz w:val="20"/>
        </w:rPr>
        <w:t xml:space="preserve"> requisitos que </w:t>
      </w:r>
      <w:r w:rsidR="003C4682" w:rsidRPr="00D41129">
        <w:rPr>
          <w:rFonts w:ascii="Verdana" w:hAnsi="Verdana"/>
          <w:spacing w:val="-3"/>
          <w:sz w:val="20"/>
        </w:rPr>
        <w:t xml:space="preserve">devem </w:t>
      </w:r>
      <w:r w:rsidR="003B2C43" w:rsidRPr="00D41129">
        <w:rPr>
          <w:rFonts w:ascii="Verdana" w:hAnsi="Verdana"/>
          <w:spacing w:val="-3"/>
          <w:sz w:val="20"/>
        </w:rPr>
        <w:t>ser cumpridos</w:t>
      </w:r>
      <w:r w:rsidRPr="00D41129">
        <w:rPr>
          <w:rFonts w:ascii="Verdana" w:hAnsi="Verdana"/>
          <w:spacing w:val="-3"/>
          <w:sz w:val="20"/>
        </w:rPr>
        <w:t xml:space="preserve"> </w:t>
      </w:r>
      <w:r w:rsidR="003C4682" w:rsidRPr="00D41129">
        <w:rPr>
          <w:rFonts w:ascii="Verdana" w:hAnsi="Verdana"/>
          <w:spacing w:val="-3"/>
          <w:sz w:val="20"/>
        </w:rPr>
        <w:t>nas</w:t>
      </w:r>
      <w:r w:rsidRPr="00D41129">
        <w:rPr>
          <w:rFonts w:ascii="Verdana" w:hAnsi="Verdana"/>
          <w:spacing w:val="-3"/>
          <w:sz w:val="20"/>
        </w:rPr>
        <w:t xml:space="preserve"> </w:t>
      </w:r>
      <w:r w:rsidR="003C4682" w:rsidRPr="00D41129">
        <w:rPr>
          <w:rFonts w:ascii="Verdana" w:hAnsi="Verdana"/>
          <w:spacing w:val="-3"/>
          <w:sz w:val="20"/>
        </w:rPr>
        <w:t>instâncias</w:t>
      </w:r>
      <w:r w:rsidRPr="00D41129">
        <w:rPr>
          <w:rFonts w:ascii="Verdana" w:hAnsi="Verdana"/>
          <w:spacing w:val="-3"/>
          <w:sz w:val="20"/>
        </w:rPr>
        <w:t xml:space="preserve"> </w:t>
      </w:r>
      <w:r w:rsidR="00A10EB3" w:rsidRPr="00D41129">
        <w:rPr>
          <w:rFonts w:ascii="Verdana" w:hAnsi="Verdana"/>
          <w:spacing w:val="-3"/>
          <w:sz w:val="20"/>
        </w:rPr>
        <w:t>processuais</w:t>
      </w:r>
      <w:r w:rsidRPr="00D41129">
        <w:rPr>
          <w:rFonts w:ascii="Verdana" w:hAnsi="Verdana"/>
          <w:spacing w:val="-3"/>
          <w:sz w:val="20"/>
        </w:rPr>
        <w:t xml:space="preserve"> para </w:t>
      </w:r>
      <w:r w:rsidR="003C4682" w:rsidRPr="00D41129">
        <w:rPr>
          <w:rFonts w:ascii="Verdana" w:hAnsi="Verdana"/>
          <w:spacing w:val="-3"/>
          <w:sz w:val="20"/>
        </w:rPr>
        <w:t>assegurar</w:t>
      </w:r>
      <w:r w:rsidRPr="00D41129">
        <w:rPr>
          <w:rFonts w:ascii="Verdana" w:hAnsi="Verdana"/>
          <w:spacing w:val="-3"/>
          <w:sz w:val="20"/>
        </w:rPr>
        <w:t xml:space="preserve"> </w:t>
      </w:r>
      <w:r w:rsidR="003C4682" w:rsidRPr="00D41129">
        <w:rPr>
          <w:rFonts w:ascii="Verdana" w:hAnsi="Verdana"/>
          <w:spacing w:val="-3"/>
          <w:sz w:val="20"/>
        </w:rPr>
        <w:t>a</w:t>
      </w:r>
      <w:r w:rsidRPr="00D41129">
        <w:rPr>
          <w:rFonts w:ascii="Verdana" w:hAnsi="Verdana"/>
          <w:spacing w:val="-3"/>
          <w:sz w:val="20"/>
        </w:rPr>
        <w:t xml:space="preserve"> </w:t>
      </w:r>
      <w:r w:rsidR="00E01A21" w:rsidRPr="00D41129">
        <w:rPr>
          <w:rFonts w:ascii="Verdana" w:hAnsi="Verdana"/>
          <w:spacing w:val="-3"/>
          <w:sz w:val="20"/>
        </w:rPr>
        <w:t>adequada</w:t>
      </w:r>
      <w:r w:rsidRPr="00D41129">
        <w:rPr>
          <w:rFonts w:ascii="Verdana" w:hAnsi="Verdana"/>
          <w:spacing w:val="-3"/>
          <w:sz w:val="20"/>
        </w:rPr>
        <w:t xml:space="preserve"> </w:t>
      </w:r>
      <w:r w:rsidR="00E84928" w:rsidRPr="00D41129">
        <w:rPr>
          <w:rFonts w:ascii="Verdana" w:hAnsi="Verdana"/>
          <w:spacing w:val="-3"/>
          <w:sz w:val="20"/>
        </w:rPr>
        <w:t>defesa</w:t>
      </w:r>
      <w:r w:rsidRPr="00D41129">
        <w:rPr>
          <w:rFonts w:ascii="Verdana" w:hAnsi="Verdana"/>
          <w:spacing w:val="-3"/>
          <w:sz w:val="20"/>
        </w:rPr>
        <w:t xml:space="preserve"> </w:t>
      </w:r>
      <w:r w:rsidR="003C4682" w:rsidRPr="00D41129">
        <w:rPr>
          <w:rFonts w:ascii="Verdana" w:hAnsi="Verdana"/>
          <w:spacing w:val="-3"/>
          <w:sz w:val="20"/>
        </w:rPr>
        <w:t>daqueles</w:t>
      </w:r>
      <w:r w:rsidRPr="00D41129">
        <w:rPr>
          <w:rFonts w:ascii="Verdana" w:hAnsi="Verdana"/>
          <w:spacing w:val="-3"/>
          <w:sz w:val="20"/>
        </w:rPr>
        <w:t xml:space="preserve"> </w:t>
      </w:r>
      <w:r w:rsidR="003C4682" w:rsidRPr="00D41129">
        <w:rPr>
          <w:rFonts w:ascii="Verdana" w:hAnsi="Verdana"/>
          <w:spacing w:val="-3"/>
          <w:sz w:val="20"/>
        </w:rPr>
        <w:t>cujos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w:t>
      </w:r>
      <w:r w:rsidR="00CB5B2B" w:rsidRPr="00D41129">
        <w:rPr>
          <w:rFonts w:ascii="Verdana" w:hAnsi="Verdana"/>
          <w:spacing w:val="-3"/>
          <w:sz w:val="20"/>
        </w:rPr>
        <w:t>o</w:t>
      </w:r>
      <w:r w:rsidRPr="00D41129">
        <w:rPr>
          <w:rFonts w:ascii="Verdana" w:hAnsi="Verdana"/>
          <w:spacing w:val="-3"/>
          <w:sz w:val="20"/>
        </w:rPr>
        <w:t xml:space="preserve">u </w:t>
      </w:r>
      <w:r w:rsidR="004B31D2" w:rsidRPr="00D41129">
        <w:rPr>
          <w:rFonts w:ascii="Verdana" w:hAnsi="Verdana"/>
          <w:spacing w:val="-3"/>
          <w:sz w:val="20"/>
        </w:rPr>
        <w:t>obrigações</w:t>
      </w:r>
      <w:r w:rsidRPr="00D41129">
        <w:rPr>
          <w:rFonts w:ascii="Verdana" w:hAnsi="Verdana"/>
          <w:spacing w:val="-3"/>
          <w:sz w:val="20"/>
        </w:rPr>
        <w:t xml:space="preserve"> </w:t>
      </w:r>
      <w:r w:rsidR="00A461F3" w:rsidRPr="00D41129">
        <w:rPr>
          <w:rFonts w:ascii="Verdana" w:hAnsi="Verdana"/>
          <w:spacing w:val="-3"/>
          <w:sz w:val="20"/>
        </w:rPr>
        <w:t>estão</w:t>
      </w:r>
      <w:r w:rsidRPr="00D41129">
        <w:rPr>
          <w:rFonts w:ascii="Verdana" w:hAnsi="Verdana"/>
          <w:spacing w:val="-3"/>
          <w:sz w:val="20"/>
        </w:rPr>
        <w:t xml:space="preserve"> </w:t>
      </w:r>
      <w:r w:rsidR="00CB5B2B" w:rsidRPr="00D41129">
        <w:rPr>
          <w:rFonts w:ascii="Verdana" w:hAnsi="Verdana"/>
          <w:spacing w:val="-3"/>
          <w:sz w:val="20"/>
        </w:rPr>
        <w:t>sob</w:t>
      </w:r>
      <w:r w:rsidRPr="00D41129">
        <w:rPr>
          <w:rFonts w:ascii="Verdana" w:hAnsi="Verdana"/>
          <w:spacing w:val="-3"/>
          <w:sz w:val="20"/>
        </w:rPr>
        <w:t xml:space="preserve"> considera</w:t>
      </w:r>
      <w:r w:rsidR="004A5DBF" w:rsidRPr="00D41129">
        <w:rPr>
          <w:rFonts w:ascii="Verdana" w:hAnsi="Verdana"/>
          <w:spacing w:val="-3"/>
          <w:sz w:val="20"/>
        </w:rPr>
        <w:t>ção</w:t>
      </w:r>
      <w:r w:rsidRPr="00D41129">
        <w:rPr>
          <w:rFonts w:ascii="Verdana" w:hAnsi="Verdana"/>
          <w:spacing w:val="-3"/>
          <w:sz w:val="20"/>
        </w:rPr>
        <w:t xml:space="preserve"> judicial, o</w:t>
      </w:r>
      <w:r w:rsidR="00CB5B2B" w:rsidRPr="00D41129">
        <w:rPr>
          <w:rFonts w:ascii="Verdana" w:hAnsi="Verdana"/>
          <w:spacing w:val="-3"/>
          <w:sz w:val="20"/>
        </w:rPr>
        <w:t>u</w:t>
      </w:r>
      <w:r w:rsidRPr="00D41129">
        <w:rPr>
          <w:rFonts w:ascii="Verdana" w:hAnsi="Verdana"/>
          <w:spacing w:val="-3"/>
          <w:sz w:val="20"/>
        </w:rPr>
        <w:t xml:space="preserve"> se</w:t>
      </w:r>
      <w:r w:rsidR="00CB5B2B" w:rsidRPr="00D41129">
        <w:rPr>
          <w:rFonts w:ascii="Verdana" w:hAnsi="Verdana"/>
          <w:spacing w:val="-3"/>
          <w:sz w:val="20"/>
        </w:rPr>
        <w:t>j</w:t>
      </w:r>
      <w:r w:rsidRPr="00D41129">
        <w:rPr>
          <w:rFonts w:ascii="Verdana" w:hAnsi="Verdana"/>
          <w:spacing w:val="-3"/>
          <w:sz w:val="20"/>
        </w:rPr>
        <w:t xml:space="preserve">a, para configurar </w:t>
      </w:r>
      <w:r w:rsidR="003C4682" w:rsidRPr="00D41129">
        <w:rPr>
          <w:rFonts w:ascii="Verdana" w:hAnsi="Verdana"/>
          <w:spacing w:val="-3"/>
          <w:sz w:val="20"/>
        </w:rPr>
        <w:t>verdadeiras</w:t>
      </w:r>
      <w:r w:rsidRPr="00D41129">
        <w:rPr>
          <w:rFonts w:ascii="Verdana" w:hAnsi="Verdana"/>
          <w:spacing w:val="-3"/>
          <w:sz w:val="20"/>
        </w:rPr>
        <w:t xml:space="preserve"> </w:t>
      </w:r>
      <w:r w:rsidR="00E01A21" w:rsidRPr="00D41129">
        <w:rPr>
          <w:rFonts w:ascii="Verdana" w:hAnsi="Verdana"/>
          <w:spacing w:val="-3"/>
          <w:sz w:val="20"/>
        </w:rPr>
        <w:lastRenderedPageBreak/>
        <w:t>garantias</w:t>
      </w:r>
      <w:r w:rsidRPr="00D41129">
        <w:rPr>
          <w:rFonts w:ascii="Verdana" w:hAnsi="Verdana"/>
          <w:spacing w:val="-3"/>
          <w:sz w:val="20"/>
        </w:rPr>
        <w:t xml:space="preserve"> </w:t>
      </w:r>
      <w:r w:rsidR="00E01A21" w:rsidRPr="00D41129">
        <w:rPr>
          <w:rFonts w:ascii="Verdana" w:hAnsi="Verdana"/>
          <w:spacing w:val="-3"/>
          <w:sz w:val="20"/>
        </w:rPr>
        <w:t>judiciais</w:t>
      </w:r>
      <w:r w:rsidRPr="00D41129">
        <w:rPr>
          <w:rFonts w:ascii="Verdana" w:hAnsi="Verdana"/>
          <w:spacing w:val="-3"/>
          <w:sz w:val="20"/>
        </w:rPr>
        <w:t xml:space="preserve"> </w:t>
      </w:r>
      <w:r w:rsidR="00A90338" w:rsidRPr="00D41129">
        <w:rPr>
          <w:rFonts w:ascii="Verdana" w:hAnsi="Verdana"/>
          <w:spacing w:val="-3"/>
          <w:sz w:val="20"/>
        </w:rPr>
        <w:t>segundo</w:t>
      </w:r>
      <w:r w:rsidRPr="00D41129">
        <w:rPr>
          <w:rFonts w:ascii="Verdana" w:hAnsi="Verdana"/>
          <w:spacing w:val="-3"/>
          <w:sz w:val="20"/>
        </w:rPr>
        <w:t xml:space="preserve"> </w:t>
      </w:r>
      <w:r w:rsidR="00CB5B2B" w:rsidRPr="00D41129">
        <w:rPr>
          <w:rFonts w:ascii="Verdana" w:hAnsi="Verdana"/>
          <w:spacing w:val="-3"/>
          <w:sz w:val="20"/>
        </w:rPr>
        <w:t>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w:t>
      </w:r>
      <w:r w:rsidR="00CB5B2B" w:rsidRPr="00D41129">
        <w:rPr>
          <w:rFonts w:ascii="Verdana" w:hAnsi="Verdana"/>
          <w:spacing w:val="-3"/>
          <w:sz w:val="20"/>
        </w:rPr>
        <w:t>.</w:t>
      </w:r>
      <w:r w:rsidRPr="00D41129">
        <w:rPr>
          <w:rStyle w:val="Refdenotaalpie"/>
          <w:rFonts w:ascii="Verdana" w:hAnsi="Verdana"/>
          <w:spacing w:val="-3"/>
          <w:sz w:val="20"/>
        </w:rPr>
        <w:footnoteReference w:id="239"/>
      </w:r>
      <w:r w:rsidRPr="00D41129">
        <w:rPr>
          <w:rFonts w:ascii="Verdana" w:hAnsi="Verdana"/>
          <w:spacing w:val="-3"/>
          <w:sz w:val="20"/>
        </w:rPr>
        <w:t xml:space="preserve"> Esta concep</w:t>
      </w:r>
      <w:r w:rsidR="004A5DBF" w:rsidRPr="00D41129">
        <w:rPr>
          <w:rFonts w:ascii="Verdana" w:hAnsi="Verdana"/>
          <w:spacing w:val="-3"/>
          <w:sz w:val="20"/>
        </w:rPr>
        <w:t>ção</w:t>
      </w:r>
      <w:r w:rsidR="00CB5B2B" w:rsidRPr="00D41129">
        <w:rPr>
          <w:rFonts w:ascii="Verdana" w:hAnsi="Verdana"/>
          <w:spacing w:val="-3"/>
          <w:sz w:val="20"/>
        </w:rPr>
        <w:t xml:space="preserve"> </w:t>
      </w:r>
      <w:r w:rsidR="00112B32">
        <w:rPr>
          <w:rFonts w:ascii="Verdana" w:hAnsi="Verdana"/>
          <w:spacing w:val="-3"/>
          <w:sz w:val="20"/>
        </w:rPr>
        <w:t>refletida n</w:t>
      </w:r>
      <w:r w:rsidR="00CB5B2B" w:rsidRPr="00D41129">
        <w:rPr>
          <w:rFonts w:ascii="Verdana" w:hAnsi="Verdana"/>
          <w:spacing w:val="-3"/>
          <w:sz w:val="20"/>
        </w:rPr>
        <w:t>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8 </w:t>
      </w:r>
      <w:r w:rsidR="003B2C43" w:rsidRPr="00D41129">
        <w:rPr>
          <w:rFonts w:ascii="Verdana" w:hAnsi="Verdana"/>
          <w:spacing w:val="-3"/>
          <w:sz w:val="20"/>
        </w:rPr>
        <w:t xml:space="preserve">se </w:t>
      </w:r>
      <w:r w:rsidRPr="00D41129">
        <w:rPr>
          <w:rFonts w:ascii="Verdana" w:hAnsi="Verdana"/>
          <w:spacing w:val="-3"/>
          <w:sz w:val="20"/>
        </w:rPr>
        <w:t xml:space="preserve">aplica a todas </w:t>
      </w:r>
      <w:r w:rsidR="00CB5B2B" w:rsidRPr="00D41129">
        <w:rPr>
          <w:rFonts w:ascii="Verdana" w:hAnsi="Verdana"/>
          <w:spacing w:val="-3"/>
          <w:sz w:val="20"/>
        </w:rPr>
        <w:t>as</w:t>
      </w:r>
      <w:r w:rsidRPr="00D41129">
        <w:rPr>
          <w:rFonts w:ascii="Verdana" w:hAnsi="Verdana"/>
          <w:spacing w:val="-3"/>
          <w:sz w:val="20"/>
        </w:rPr>
        <w:t xml:space="preserve"> </w:t>
      </w:r>
      <w:r w:rsidR="00E01A21" w:rsidRPr="00D41129">
        <w:rPr>
          <w:rFonts w:ascii="Verdana" w:hAnsi="Verdana"/>
          <w:spacing w:val="-3"/>
          <w:sz w:val="20"/>
        </w:rPr>
        <w:t>garantias</w:t>
      </w:r>
      <w:r w:rsidRPr="00D41129">
        <w:rPr>
          <w:rFonts w:ascii="Verdana" w:hAnsi="Verdana"/>
          <w:spacing w:val="-3"/>
          <w:sz w:val="20"/>
        </w:rPr>
        <w:t xml:space="preserve"> </w:t>
      </w:r>
      <w:r w:rsidR="00E01A21" w:rsidRPr="00D41129">
        <w:rPr>
          <w:rFonts w:ascii="Verdana" w:hAnsi="Verdana"/>
          <w:spacing w:val="-3"/>
          <w:sz w:val="20"/>
        </w:rPr>
        <w:t>judiciais</w:t>
      </w:r>
      <w:r w:rsidRPr="00D41129">
        <w:rPr>
          <w:rFonts w:ascii="Verdana" w:hAnsi="Verdana"/>
          <w:spacing w:val="-3"/>
          <w:sz w:val="20"/>
        </w:rPr>
        <w:t xml:space="preserve"> referidas </w:t>
      </w:r>
      <w:r w:rsidR="00CB5B2B" w:rsidRPr="00D41129">
        <w:rPr>
          <w:rFonts w:ascii="Verdana" w:hAnsi="Verdana"/>
          <w:spacing w:val="-3"/>
          <w:sz w:val="20"/>
        </w:rPr>
        <w:t>na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w:t>
      </w:r>
      <w:r w:rsidR="00CB5B2B" w:rsidRPr="00D41129">
        <w:rPr>
          <w:rFonts w:ascii="Verdana" w:hAnsi="Verdana"/>
          <w:spacing w:val="-3"/>
          <w:sz w:val="20"/>
        </w:rPr>
        <w:t>relacionando-se</w:t>
      </w:r>
      <w:r w:rsidRPr="00D41129">
        <w:rPr>
          <w:rFonts w:ascii="Verdana" w:hAnsi="Verdana"/>
          <w:spacing w:val="-3"/>
          <w:sz w:val="20"/>
        </w:rPr>
        <w:t xml:space="preserve"> </w:t>
      </w:r>
      <w:r w:rsidR="00CB5B2B" w:rsidRPr="00D41129">
        <w:rPr>
          <w:rFonts w:ascii="Verdana" w:hAnsi="Verdana"/>
          <w:spacing w:val="-3"/>
          <w:sz w:val="20"/>
        </w:rPr>
        <w:t>aos</w:t>
      </w:r>
      <w:r w:rsidRPr="00D41129">
        <w:rPr>
          <w:rFonts w:ascii="Verdana" w:hAnsi="Verdana"/>
          <w:spacing w:val="-3"/>
          <w:sz w:val="20"/>
        </w:rPr>
        <w:t xml:space="preserve"> </w:t>
      </w:r>
      <w:r w:rsidR="00F6109C" w:rsidRPr="00D41129">
        <w:rPr>
          <w:rFonts w:ascii="Verdana" w:hAnsi="Verdana"/>
          <w:spacing w:val="-3"/>
          <w:sz w:val="20"/>
        </w:rPr>
        <w:t>artigos</w:t>
      </w:r>
      <w:r w:rsidRPr="00D41129">
        <w:rPr>
          <w:rFonts w:ascii="Verdana" w:hAnsi="Verdana"/>
          <w:spacing w:val="-3"/>
          <w:sz w:val="20"/>
        </w:rPr>
        <w:t xml:space="preserve"> 7(6), 25 </w:t>
      </w:r>
      <w:r w:rsidR="00CB5B2B" w:rsidRPr="00D41129">
        <w:rPr>
          <w:rFonts w:ascii="Verdana" w:hAnsi="Verdana"/>
          <w:spacing w:val="-3"/>
          <w:sz w:val="20"/>
        </w:rPr>
        <w:t>e</w:t>
      </w:r>
      <w:r w:rsidRPr="00D41129">
        <w:rPr>
          <w:rFonts w:ascii="Verdana" w:hAnsi="Verdana"/>
          <w:spacing w:val="-3"/>
          <w:sz w:val="20"/>
        </w:rPr>
        <w:t xml:space="preserve"> 27(2) </w:t>
      </w:r>
      <w:r w:rsidR="00CB5B2B"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w:t>
      </w:r>
      <w:r w:rsidR="00CB5B2B" w:rsidRPr="00D41129">
        <w:rPr>
          <w:rFonts w:ascii="Verdana" w:hAnsi="Verdana"/>
          <w:spacing w:val="-3"/>
          <w:sz w:val="20"/>
        </w:rPr>
        <w:t>.</w:t>
      </w:r>
      <w:r w:rsidRPr="00D41129">
        <w:rPr>
          <w:rStyle w:val="Refdenotaalpie"/>
          <w:rFonts w:ascii="Verdana" w:hAnsi="Verdana"/>
          <w:spacing w:val="-3"/>
          <w:sz w:val="20"/>
        </w:rPr>
        <w:footnoteReference w:id="240"/>
      </w:r>
    </w:p>
    <w:p w:rsidR="00D51599" w:rsidRPr="00D41129" w:rsidRDefault="00D51599" w:rsidP="00E54BCA">
      <w:pPr>
        <w:suppressAutoHyphens/>
        <w:jc w:val="both"/>
        <w:rPr>
          <w:rFonts w:ascii="Verdana" w:hAnsi="Verdana"/>
          <w:spacing w:val="-3"/>
          <w:sz w:val="20"/>
        </w:rPr>
      </w:pPr>
    </w:p>
    <w:p w:rsidR="00D51599" w:rsidRPr="00D41129" w:rsidRDefault="00CB5B2B" w:rsidP="00E54BCA">
      <w:pPr>
        <w:suppressAutoHyphens/>
        <w:jc w:val="both"/>
        <w:rPr>
          <w:rFonts w:ascii="Verdana" w:hAnsi="Verdana"/>
          <w:spacing w:val="-3"/>
          <w:sz w:val="20"/>
        </w:rPr>
      </w:pPr>
      <w:r w:rsidRPr="00D41129">
        <w:rPr>
          <w:rFonts w:ascii="Verdana" w:hAnsi="Verdana"/>
          <w:spacing w:val="-3"/>
          <w:sz w:val="20"/>
        </w:rPr>
        <w:t>14.</w:t>
      </w:r>
      <w:r w:rsidRPr="00D41129">
        <w:rPr>
          <w:rFonts w:ascii="Verdana" w:hAnsi="Verdana"/>
          <w:spacing w:val="-3"/>
          <w:sz w:val="20"/>
        </w:rPr>
        <w:tab/>
        <w:t>Sendo assim</w:t>
      </w:r>
      <w:r w:rsidR="00D51599" w:rsidRPr="00D41129">
        <w:rPr>
          <w:rFonts w:ascii="Verdana" w:hAnsi="Verdana"/>
          <w:spacing w:val="-3"/>
          <w:sz w:val="20"/>
        </w:rPr>
        <w:t xml:space="preserve">, </w:t>
      </w:r>
      <w:r w:rsidR="00E01A21" w:rsidRPr="00D41129">
        <w:rPr>
          <w:rFonts w:ascii="Verdana" w:hAnsi="Verdana"/>
          <w:spacing w:val="-3"/>
          <w:sz w:val="20"/>
        </w:rPr>
        <w:t>garantias</w:t>
      </w:r>
      <w:r w:rsidR="00D51599" w:rsidRPr="00D41129">
        <w:rPr>
          <w:rFonts w:ascii="Verdana" w:hAnsi="Verdana"/>
          <w:spacing w:val="-3"/>
          <w:sz w:val="20"/>
        </w:rPr>
        <w:t xml:space="preserve"> </w:t>
      </w:r>
      <w:r w:rsidR="00E01A21" w:rsidRPr="00D41129">
        <w:rPr>
          <w:rFonts w:ascii="Verdana" w:hAnsi="Verdana"/>
          <w:spacing w:val="-3"/>
          <w:sz w:val="20"/>
        </w:rPr>
        <w:t>judiciais</w:t>
      </w:r>
      <w:r w:rsidR="00D51599" w:rsidRPr="00D41129">
        <w:rPr>
          <w:rFonts w:ascii="Verdana" w:hAnsi="Verdana"/>
          <w:spacing w:val="-3"/>
          <w:sz w:val="20"/>
        </w:rPr>
        <w:t xml:space="preserve"> como </w:t>
      </w:r>
      <w:r w:rsidRPr="00D41129">
        <w:rPr>
          <w:rFonts w:ascii="Verdana" w:hAnsi="Verdana"/>
          <w:spacing w:val="-3"/>
          <w:sz w:val="20"/>
        </w:rPr>
        <w:t>as</w:t>
      </w:r>
      <w:r w:rsidR="00D51599" w:rsidRPr="00D41129">
        <w:rPr>
          <w:rFonts w:ascii="Verdana" w:hAnsi="Verdana"/>
          <w:spacing w:val="-3"/>
          <w:sz w:val="20"/>
        </w:rPr>
        <w:t xml:space="preserve"> consagradas </w:t>
      </w:r>
      <w:r w:rsidRPr="00D41129">
        <w:rPr>
          <w:rFonts w:ascii="Verdana" w:hAnsi="Verdana"/>
          <w:spacing w:val="-3"/>
          <w:sz w:val="20"/>
        </w:rPr>
        <w:t>no</w:t>
      </w:r>
      <w:r w:rsidR="00D51599" w:rsidRPr="00D41129">
        <w:rPr>
          <w:rFonts w:ascii="Verdana" w:hAnsi="Verdana"/>
          <w:spacing w:val="-3"/>
          <w:sz w:val="20"/>
        </w:rPr>
        <w:t xml:space="preserve"> </w:t>
      </w:r>
      <w:r w:rsidR="00F6109C" w:rsidRPr="00D41129">
        <w:rPr>
          <w:rFonts w:ascii="Verdana" w:hAnsi="Verdana"/>
          <w:spacing w:val="-3"/>
          <w:sz w:val="20"/>
        </w:rPr>
        <w:t>artigo</w:t>
      </w:r>
      <w:r w:rsidR="00D51599" w:rsidRPr="00D41129">
        <w:rPr>
          <w:rFonts w:ascii="Verdana" w:hAnsi="Verdana"/>
          <w:spacing w:val="-3"/>
          <w:sz w:val="20"/>
        </w:rPr>
        <w:t xml:space="preserve"> 7(6) - </w:t>
      </w:r>
      <w:r w:rsidRPr="00D41129">
        <w:rPr>
          <w:rFonts w:ascii="Verdana" w:hAnsi="Verdana"/>
          <w:spacing w:val="-3"/>
          <w:sz w:val="20"/>
        </w:rPr>
        <w:t>o</w:t>
      </w:r>
      <w:r w:rsidR="00D51599" w:rsidRPr="00D41129">
        <w:rPr>
          <w:rFonts w:ascii="Verdana" w:hAnsi="Verdana"/>
          <w:spacing w:val="-3"/>
          <w:sz w:val="20"/>
        </w:rPr>
        <w:t xml:space="preserve"> </w:t>
      </w:r>
      <w:r w:rsidR="00D51599" w:rsidRPr="00D41129">
        <w:rPr>
          <w:rFonts w:ascii="Verdana" w:hAnsi="Verdana"/>
          <w:i/>
          <w:spacing w:val="-3"/>
          <w:sz w:val="20"/>
        </w:rPr>
        <w:t>habeas corpus</w:t>
      </w:r>
      <w:r w:rsidR="00D51599" w:rsidRPr="00D41129">
        <w:rPr>
          <w:rFonts w:ascii="Verdana" w:hAnsi="Verdana"/>
          <w:spacing w:val="-3"/>
          <w:sz w:val="20"/>
        </w:rPr>
        <w:t xml:space="preserve"> - </w:t>
      </w:r>
      <w:r w:rsidRPr="00D41129">
        <w:rPr>
          <w:rFonts w:ascii="Verdana" w:hAnsi="Verdana"/>
          <w:spacing w:val="-3"/>
          <w:sz w:val="20"/>
        </w:rPr>
        <w:t>e</w:t>
      </w:r>
      <w:r w:rsidR="00D51599" w:rsidRPr="00D41129">
        <w:rPr>
          <w:rFonts w:ascii="Verdana" w:hAnsi="Verdana"/>
          <w:spacing w:val="-3"/>
          <w:sz w:val="20"/>
        </w:rPr>
        <w:t xml:space="preserve"> </w:t>
      </w:r>
      <w:r w:rsidR="00112B32">
        <w:rPr>
          <w:rFonts w:ascii="Verdana" w:hAnsi="Verdana"/>
          <w:spacing w:val="-3"/>
          <w:sz w:val="20"/>
        </w:rPr>
        <w:t>n</w:t>
      </w:r>
      <w:r w:rsidRPr="00D41129">
        <w:rPr>
          <w:rFonts w:ascii="Verdana" w:hAnsi="Verdana"/>
          <w:spacing w:val="-3"/>
          <w:sz w:val="20"/>
        </w:rPr>
        <w:t>o</w:t>
      </w:r>
      <w:r w:rsidR="00D51599" w:rsidRPr="00D41129">
        <w:rPr>
          <w:rFonts w:ascii="Verdana" w:hAnsi="Verdana"/>
          <w:spacing w:val="-3"/>
          <w:sz w:val="20"/>
        </w:rPr>
        <w:t xml:space="preserve"> </w:t>
      </w:r>
      <w:r w:rsidR="00F6109C" w:rsidRPr="00D41129">
        <w:rPr>
          <w:rFonts w:ascii="Verdana" w:hAnsi="Verdana"/>
          <w:spacing w:val="-3"/>
          <w:sz w:val="20"/>
        </w:rPr>
        <w:t>artigo</w:t>
      </w:r>
      <w:r w:rsidR="00D51599" w:rsidRPr="00D41129">
        <w:rPr>
          <w:rFonts w:ascii="Verdana" w:hAnsi="Verdana"/>
          <w:spacing w:val="-3"/>
          <w:sz w:val="20"/>
        </w:rPr>
        <w:t xml:space="preserve"> 25(1) - </w:t>
      </w:r>
      <w:r w:rsidRPr="00D41129">
        <w:rPr>
          <w:rFonts w:ascii="Verdana" w:hAnsi="Verdana"/>
          <w:spacing w:val="-3"/>
          <w:sz w:val="20"/>
        </w:rPr>
        <w:t>o</w:t>
      </w:r>
      <w:r w:rsidR="00D51599" w:rsidRPr="00D41129">
        <w:rPr>
          <w:rFonts w:ascii="Verdana" w:hAnsi="Verdana"/>
          <w:spacing w:val="-3"/>
          <w:sz w:val="20"/>
        </w:rPr>
        <w:t xml:space="preserve"> </w:t>
      </w:r>
      <w:r w:rsidR="00D51599" w:rsidRPr="00D41129">
        <w:rPr>
          <w:rFonts w:ascii="Verdana" w:hAnsi="Verdana"/>
          <w:i/>
          <w:spacing w:val="-3"/>
          <w:sz w:val="20"/>
        </w:rPr>
        <w:t>recurso de amparo</w:t>
      </w:r>
      <w:r w:rsidR="00D51599" w:rsidRPr="00D41129">
        <w:rPr>
          <w:rFonts w:ascii="Verdana" w:hAnsi="Verdana"/>
          <w:spacing w:val="-3"/>
          <w:sz w:val="20"/>
        </w:rPr>
        <w:t xml:space="preserve"> o</w:t>
      </w:r>
      <w:r w:rsidRPr="00D41129">
        <w:rPr>
          <w:rFonts w:ascii="Verdana" w:hAnsi="Verdana"/>
          <w:spacing w:val="-3"/>
          <w:sz w:val="20"/>
        </w:rPr>
        <w:t>u</w:t>
      </w:r>
      <w:r w:rsidR="00D51599" w:rsidRPr="00D41129">
        <w:rPr>
          <w:rFonts w:ascii="Verdana" w:hAnsi="Verdana"/>
          <w:spacing w:val="-3"/>
          <w:sz w:val="20"/>
        </w:rPr>
        <w:t xml:space="preserve"> </w:t>
      </w:r>
      <w:r w:rsidRPr="00D41129">
        <w:rPr>
          <w:rFonts w:ascii="Verdana" w:hAnsi="Verdana"/>
          <w:spacing w:val="-3"/>
          <w:sz w:val="20"/>
        </w:rPr>
        <w:t>o</w:t>
      </w:r>
      <w:r w:rsidR="00D51599" w:rsidRPr="00D41129">
        <w:rPr>
          <w:rFonts w:ascii="Verdana" w:hAnsi="Verdana"/>
          <w:spacing w:val="-3"/>
          <w:sz w:val="20"/>
        </w:rPr>
        <w:t xml:space="preserve"> </w:t>
      </w:r>
      <w:r w:rsidR="00D51599" w:rsidRPr="00D41129">
        <w:rPr>
          <w:rFonts w:ascii="Verdana" w:hAnsi="Verdana"/>
          <w:i/>
          <w:spacing w:val="-3"/>
          <w:sz w:val="20"/>
        </w:rPr>
        <w:t>manda</w:t>
      </w:r>
      <w:r w:rsidR="00112B32">
        <w:rPr>
          <w:rFonts w:ascii="Verdana" w:hAnsi="Verdana"/>
          <w:i/>
          <w:spacing w:val="-3"/>
          <w:sz w:val="20"/>
        </w:rPr>
        <w:t>d</w:t>
      </w:r>
      <w:r w:rsidR="00D51599" w:rsidRPr="00D41129">
        <w:rPr>
          <w:rFonts w:ascii="Verdana" w:hAnsi="Verdana"/>
          <w:i/>
          <w:spacing w:val="-3"/>
          <w:sz w:val="20"/>
        </w:rPr>
        <w:t>o de segurança</w:t>
      </w:r>
      <w:r w:rsidR="00D51599" w:rsidRPr="00D41129">
        <w:rPr>
          <w:rFonts w:ascii="Verdana" w:hAnsi="Verdana"/>
          <w:spacing w:val="-3"/>
          <w:sz w:val="20"/>
        </w:rPr>
        <w:t xml:space="preserve"> o</w:t>
      </w:r>
      <w:r w:rsidRPr="00D41129">
        <w:rPr>
          <w:rFonts w:ascii="Verdana" w:hAnsi="Verdana"/>
          <w:spacing w:val="-3"/>
          <w:sz w:val="20"/>
        </w:rPr>
        <w:t>u</w:t>
      </w:r>
      <w:r w:rsidR="00D51599" w:rsidRPr="00D41129">
        <w:rPr>
          <w:rFonts w:ascii="Verdana" w:hAnsi="Verdana"/>
          <w:spacing w:val="-3"/>
          <w:sz w:val="20"/>
        </w:rPr>
        <w:t xml:space="preserve"> </w:t>
      </w:r>
      <w:r w:rsidRPr="00D41129">
        <w:rPr>
          <w:rFonts w:ascii="Verdana" w:hAnsi="Verdana"/>
          <w:spacing w:val="-3"/>
          <w:sz w:val="20"/>
        </w:rPr>
        <w:t>qualquer</w:t>
      </w:r>
      <w:r w:rsidR="00D51599" w:rsidRPr="00D41129">
        <w:rPr>
          <w:rFonts w:ascii="Verdana" w:hAnsi="Verdana"/>
          <w:spacing w:val="-3"/>
          <w:sz w:val="20"/>
        </w:rPr>
        <w:t xml:space="preserve"> </w:t>
      </w:r>
      <w:r w:rsidRPr="00D41129">
        <w:rPr>
          <w:rFonts w:ascii="Verdana" w:hAnsi="Verdana"/>
          <w:spacing w:val="-3"/>
          <w:sz w:val="20"/>
        </w:rPr>
        <w:t>outro</w:t>
      </w:r>
      <w:r w:rsidR="00D51599" w:rsidRPr="00D41129">
        <w:rPr>
          <w:rFonts w:ascii="Verdana" w:hAnsi="Verdana"/>
          <w:spacing w:val="-3"/>
          <w:sz w:val="20"/>
        </w:rPr>
        <w:t xml:space="preserve"> recurso </w:t>
      </w:r>
      <w:r w:rsidRPr="00D41129">
        <w:rPr>
          <w:rFonts w:ascii="Verdana" w:hAnsi="Verdana"/>
          <w:spacing w:val="-3"/>
          <w:sz w:val="20"/>
        </w:rPr>
        <w:t>efetivo</w:t>
      </w:r>
      <w:r w:rsidR="00D51599" w:rsidRPr="00D41129">
        <w:rPr>
          <w:rFonts w:ascii="Verdana" w:hAnsi="Verdana"/>
          <w:spacing w:val="-3"/>
          <w:sz w:val="20"/>
        </w:rPr>
        <w:t xml:space="preserve"> </w:t>
      </w:r>
      <w:r w:rsidRPr="00D41129">
        <w:rPr>
          <w:rFonts w:ascii="Verdana" w:hAnsi="Verdana"/>
          <w:spacing w:val="-3"/>
          <w:sz w:val="20"/>
        </w:rPr>
        <w:t xml:space="preserve">perante </w:t>
      </w:r>
      <w:r w:rsidR="00D51599" w:rsidRPr="00D41129">
        <w:rPr>
          <w:rFonts w:ascii="Verdana" w:hAnsi="Verdana"/>
          <w:spacing w:val="-3"/>
          <w:sz w:val="20"/>
        </w:rPr>
        <w:t xml:space="preserve">os </w:t>
      </w:r>
      <w:r w:rsidR="004868FE" w:rsidRPr="00D41129">
        <w:rPr>
          <w:rFonts w:ascii="Verdana" w:hAnsi="Verdana"/>
          <w:spacing w:val="-3"/>
          <w:sz w:val="20"/>
        </w:rPr>
        <w:t>juízes</w:t>
      </w:r>
      <w:r w:rsidR="00D51599" w:rsidRPr="00D41129">
        <w:rPr>
          <w:rFonts w:ascii="Verdana" w:hAnsi="Verdana"/>
          <w:spacing w:val="-3"/>
          <w:sz w:val="20"/>
        </w:rPr>
        <w:t xml:space="preserve"> o</w:t>
      </w:r>
      <w:r w:rsidRPr="00D41129">
        <w:rPr>
          <w:rFonts w:ascii="Verdana" w:hAnsi="Verdana"/>
          <w:spacing w:val="-3"/>
          <w:sz w:val="20"/>
        </w:rPr>
        <w:t>u</w:t>
      </w:r>
      <w:r w:rsidR="00D51599" w:rsidRPr="00D41129">
        <w:rPr>
          <w:rFonts w:ascii="Verdana" w:hAnsi="Verdana"/>
          <w:spacing w:val="-3"/>
          <w:sz w:val="20"/>
        </w:rPr>
        <w:t xml:space="preserve"> </w:t>
      </w:r>
      <w:r w:rsidR="00A72400" w:rsidRPr="00D41129">
        <w:rPr>
          <w:rFonts w:ascii="Verdana" w:hAnsi="Verdana"/>
          <w:spacing w:val="-3"/>
          <w:sz w:val="20"/>
        </w:rPr>
        <w:t>tribunais</w:t>
      </w:r>
      <w:r w:rsidR="00D51599" w:rsidRPr="00D41129">
        <w:rPr>
          <w:rFonts w:ascii="Verdana" w:hAnsi="Verdana"/>
          <w:spacing w:val="-3"/>
          <w:sz w:val="20"/>
        </w:rPr>
        <w:t xml:space="preserve"> </w:t>
      </w:r>
      <w:r w:rsidR="00CA2F0F" w:rsidRPr="00D41129">
        <w:rPr>
          <w:rFonts w:ascii="Verdana" w:hAnsi="Verdana"/>
          <w:spacing w:val="-3"/>
          <w:sz w:val="20"/>
        </w:rPr>
        <w:t>nacionais</w:t>
      </w:r>
      <w:r w:rsidR="00D51599" w:rsidRPr="00D41129">
        <w:rPr>
          <w:rFonts w:ascii="Verdana" w:hAnsi="Verdana"/>
          <w:spacing w:val="-3"/>
          <w:sz w:val="20"/>
        </w:rPr>
        <w:t xml:space="preserve"> competentes - </w:t>
      </w:r>
      <w:r w:rsidRPr="00D41129">
        <w:rPr>
          <w:rFonts w:ascii="Verdana" w:hAnsi="Verdana"/>
          <w:spacing w:val="-3"/>
          <w:sz w:val="20"/>
        </w:rPr>
        <w:t>da</w:t>
      </w:r>
      <w:r w:rsidR="00D51599" w:rsidRPr="00D41129">
        <w:rPr>
          <w:rFonts w:ascii="Verdana" w:hAnsi="Verdana"/>
          <w:spacing w:val="-3"/>
          <w:sz w:val="20"/>
        </w:rPr>
        <w:t xml:space="preserve"> Conven</w:t>
      </w:r>
      <w:r w:rsidR="004A5DBF" w:rsidRPr="00D41129">
        <w:rPr>
          <w:rFonts w:ascii="Verdana" w:hAnsi="Verdana"/>
          <w:spacing w:val="-3"/>
          <w:sz w:val="20"/>
        </w:rPr>
        <w:t>ção</w:t>
      </w:r>
      <w:r w:rsidR="00D51599" w:rsidRPr="00D41129">
        <w:rPr>
          <w:rFonts w:ascii="Verdana" w:hAnsi="Verdana"/>
          <w:spacing w:val="-3"/>
          <w:sz w:val="20"/>
        </w:rPr>
        <w:t xml:space="preserve"> Americana </w:t>
      </w:r>
      <w:r w:rsidRPr="00D41129">
        <w:rPr>
          <w:rFonts w:ascii="Verdana" w:hAnsi="Verdana"/>
          <w:spacing w:val="-3"/>
          <w:sz w:val="20"/>
        </w:rPr>
        <w:t>são</w:t>
      </w:r>
      <w:r w:rsidR="00D51599" w:rsidRPr="00D41129">
        <w:rPr>
          <w:rFonts w:ascii="Verdana" w:hAnsi="Verdana"/>
          <w:spacing w:val="-3"/>
          <w:sz w:val="20"/>
        </w:rPr>
        <w:t xml:space="preserve"> </w:t>
      </w:r>
      <w:r w:rsidRPr="00D41129">
        <w:rPr>
          <w:rFonts w:ascii="Verdana" w:hAnsi="Verdana"/>
          <w:spacing w:val="-3"/>
          <w:sz w:val="20"/>
        </w:rPr>
        <w:t>indispensáveis</w:t>
      </w:r>
      <w:r w:rsidR="00D51599" w:rsidRPr="00D41129">
        <w:rPr>
          <w:rFonts w:ascii="Verdana" w:hAnsi="Verdana"/>
          <w:spacing w:val="-3"/>
          <w:sz w:val="20"/>
        </w:rPr>
        <w:t xml:space="preserve"> </w:t>
      </w:r>
      <w:r w:rsidRPr="00D41129">
        <w:rPr>
          <w:rFonts w:ascii="Verdana" w:hAnsi="Verdana"/>
          <w:spacing w:val="-3"/>
          <w:sz w:val="20"/>
        </w:rPr>
        <w:t>e</w:t>
      </w:r>
      <w:r w:rsidR="00D51599" w:rsidRPr="00D41129">
        <w:rPr>
          <w:rFonts w:ascii="Verdana" w:hAnsi="Verdana"/>
          <w:spacing w:val="-3"/>
          <w:sz w:val="20"/>
        </w:rPr>
        <w:t xml:space="preserve"> </w:t>
      </w:r>
      <w:r w:rsidRPr="00D41129">
        <w:rPr>
          <w:rFonts w:ascii="Verdana" w:hAnsi="Verdana"/>
          <w:spacing w:val="-3"/>
          <w:sz w:val="20"/>
        </w:rPr>
        <w:t>devem</w:t>
      </w:r>
      <w:r w:rsidR="00D51599" w:rsidRPr="00D41129">
        <w:rPr>
          <w:rFonts w:ascii="Verdana" w:hAnsi="Verdana"/>
          <w:spacing w:val="-3"/>
          <w:sz w:val="20"/>
        </w:rPr>
        <w:t xml:space="preserve"> ser considerados </w:t>
      </w:r>
      <w:r w:rsidR="00A90338" w:rsidRPr="00D41129">
        <w:rPr>
          <w:rFonts w:ascii="Verdana" w:hAnsi="Verdana"/>
          <w:spacing w:val="-3"/>
          <w:sz w:val="20"/>
        </w:rPr>
        <w:t>segundo</w:t>
      </w:r>
      <w:r w:rsidR="00D51599" w:rsidRPr="00D41129">
        <w:rPr>
          <w:rFonts w:ascii="Verdana" w:hAnsi="Verdana"/>
          <w:spacing w:val="-3"/>
          <w:sz w:val="20"/>
        </w:rPr>
        <w:t xml:space="preserve"> </w:t>
      </w:r>
      <w:r w:rsidRPr="00D41129">
        <w:rPr>
          <w:rFonts w:ascii="Verdana" w:hAnsi="Verdana"/>
          <w:spacing w:val="-3"/>
          <w:sz w:val="20"/>
        </w:rPr>
        <w:t>os</w:t>
      </w:r>
      <w:r w:rsidR="00D51599" w:rsidRPr="00D41129">
        <w:rPr>
          <w:rFonts w:ascii="Verdana" w:hAnsi="Verdana"/>
          <w:spacing w:val="-3"/>
          <w:sz w:val="20"/>
        </w:rPr>
        <w:t xml:space="preserve"> </w:t>
      </w:r>
      <w:r w:rsidR="005D05CD" w:rsidRPr="00D41129">
        <w:rPr>
          <w:rFonts w:ascii="Verdana" w:hAnsi="Verdana"/>
          <w:i/>
          <w:spacing w:val="-3"/>
          <w:sz w:val="20"/>
        </w:rPr>
        <w:t>princípio</w:t>
      </w:r>
      <w:r w:rsidR="00D51599" w:rsidRPr="00D41129">
        <w:rPr>
          <w:rFonts w:ascii="Verdana" w:hAnsi="Verdana"/>
          <w:i/>
          <w:spacing w:val="-3"/>
          <w:sz w:val="20"/>
        </w:rPr>
        <w:t>s</w:t>
      </w:r>
      <w:r w:rsidR="00D51599" w:rsidRPr="00D41129">
        <w:rPr>
          <w:rFonts w:ascii="Verdana" w:hAnsi="Verdana"/>
          <w:spacing w:val="-3"/>
          <w:sz w:val="20"/>
        </w:rPr>
        <w:t xml:space="preserve"> </w:t>
      </w:r>
      <w:r w:rsidRPr="00D41129">
        <w:rPr>
          <w:rFonts w:ascii="Verdana" w:hAnsi="Verdana"/>
          <w:spacing w:val="-3"/>
          <w:sz w:val="20"/>
        </w:rPr>
        <w:t>do</w:t>
      </w:r>
      <w:r w:rsidR="00D51599" w:rsidRPr="00D41129">
        <w:rPr>
          <w:rFonts w:ascii="Verdana" w:hAnsi="Verdana"/>
          <w:spacing w:val="-3"/>
          <w:sz w:val="20"/>
        </w:rPr>
        <w:t xml:space="preserve"> </w:t>
      </w:r>
      <w:r w:rsidR="00F6109C" w:rsidRPr="00D41129">
        <w:rPr>
          <w:rFonts w:ascii="Verdana" w:hAnsi="Verdana"/>
          <w:spacing w:val="-3"/>
          <w:sz w:val="20"/>
        </w:rPr>
        <w:t>artigo</w:t>
      </w:r>
      <w:r w:rsidR="00D51599" w:rsidRPr="00D41129">
        <w:rPr>
          <w:rFonts w:ascii="Verdana" w:hAnsi="Verdana"/>
          <w:spacing w:val="-3"/>
          <w:sz w:val="20"/>
        </w:rPr>
        <w:t xml:space="preserve"> 8 </w:t>
      </w:r>
      <w:r w:rsidRPr="00D41129">
        <w:rPr>
          <w:rFonts w:ascii="Verdana" w:hAnsi="Verdana"/>
          <w:spacing w:val="-3"/>
          <w:sz w:val="20"/>
        </w:rPr>
        <w:t>da</w:t>
      </w:r>
      <w:r w:rsidR="00D51599"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w:t>
      </w:r>
      <w:r w:rsidR="00D51599" w:rsidRPr="00D41129">
        <w:rPr>
          <w:rStyle w:val="Refdenotaalpie"/>
          <w:rFonts w:ascii="Verdana" w:hAnsi="Verdana"/>
          <w:spacing w:val="-3"/>
          <w:sz w:val="20"/>
        </w:rPr>
        <w:footnoteReference w:id="241"/>
      </w:r>
      <w:r w:rsidR="00D51599" w:rsidRPr="00D41129">
        <w:rPr>
          <w:rFonts w:ascii="Verdana" w:hAnsi="Verdana"/>
          <w:spacing w:val="-3"/>
          <w:sz w:val="20"/>
        </w:rPr>
        <w:t xml:space="preserve"> </w:t>
      </w:r>
      <w:r w:rsidRPr="00D41129">
        <w:rPr>
          <w:rFonts w:ascii="Verdana" w:hAnsi="Verdana"/>
          <w:spacing w:val="-3"/>
          <w:sz w:val="20"/>
        </w:rPr>
        <w:t>A</w:t>
      </w:r>
      <w:r w:rsidR="00D51599" w:rsidRPr="00D41129">
        <w:rPr>
          <w:rFonts w:ascii="Verdana" w:hAnsi="Verdana"/>
          <w:spacing w:val="-3"/>
          <w:sz w:val="20"/>
        </w:rPr>
        <w:t xml:space="preserve"> Corte </w:t>
      </w:r>
      <w:r w:rsidR="003B2C43" w:rsidRPr="00D41129">
        <w:rPr>
          <w:rFonts w:ascii="Verdana" w:hAnsi="Verdana"/>
          <w:spacing w:val="-3"/>
          <w:sz w:val="20"/>
        </w:rPr>
        <w:t>conclui</w:t>
      </w:r>
      <w:r w:rsidR="00D51599" w:rsidRPr="00D41129">
        <w:rPr>
          <w:rFonts w:ascii="Verdana" w:hAnsi="Verdana"/>
          <w:spacing w:val="-3"/>
          <w:sz w:val="20"/>
        </w:rPr>
        <w:t xml:space="preserve"> </w:t>
      </w:r>
      <w:r w:rsidRPr="00D41129">
        <w:rPr>
          <w:rFonts w:ascii="Verdana" w:hAnsi="Verdana"/>
          <w:spacing w:val="-3"/>
          <w:sz w:val="20"/>
        </w:rPr>
        <w:t>o referido</w:t>
      </w:r>
      <w:r w:rsidR="00D51599" w:rsidRPr="00D41129">
        <w:rPr>
          <w:rFonts w:ascii="Verdana" w:hAnsi="Verdana"/>
          <w:spacing w:val="-3"/>
          <w:sz w:val="20"/>
        </w:rPr>
        <w:t xml:space="preserve"> </w:t>
      </w:r>
      <w:r w:rsidRPr="00D41129">
        <w:rPr>
          <w:rFonts w:ascii="Verdana" w:hAnsi="Verdana"/>
          <w:spacing w:val="-3"/>
          <w:sz w:val="20"/>
        </w:rPr>
        <w:t>Parecer</w:t>
      </w:r>
      <w:r w:rsidR="00D51599" w:rsidRPr="00D41129">
        <w:rPr>
          <w:rFonts w:ascii="Verdana" w:hAnsi="Verdana"/>
          <w:spacing w:val="-3"/>
          <w:sz w:val="20"/>
        </w:rPr>
        <w:t xml:space="preserve"> Consultiv</w:t>
      </w:r>
      <w:r w:rsidRPr="00D41129">
        <w:rPr>
          <w:rFonts w:ascii="Verdana" w:hAnsi="Verdana"/>
          <w:spacing w:val="-3"/>
          <w:sz w:val="20"/>
        </w:rPr>
        <w:t>o</w:t>
      </w:r>
      <w:r w:rsidR="00D51599" w:rsidRPr="00D41129">
        <w:rPr>
          <w:rFonts w:ascii="Verdana" w:hAnsi="Verdana"/>
          <w:spacing w:val="-3"/>
          <w:sz w:val="20"/>
        </w:rPr>
        <w:t xml:space="preserve"> </w:t>
      </w:r>
      <w:r w:rsidR="00D41129" w:rsidRPr="00D41129">
        <w:rPr>
          <w:rFonts w:ascii="Verdana" w:hAnsi="Verdana"/>
          <w:spacing w:val="-3"/>
          <w:sz w:val="20"/>
        </w:rPr>
        <w:t>n°</w:t>
      </w:r>
      <w:r w:rsidR="00D51599" w:rsidRPr="00D41129">
        <w:rPr>
          <w:rFonts w:ascii="Verdana" w:hAnsi="Verdana"/>
          <w:spacing w:val="-3"/>
          <w:sz w:val="20"/>
        </w:rPr>
        <w:t xml:space="preserve"> 9 </w:t>
      </w:r>
      <w:r w:rsidRPr="00D41129">
        <w:rPr>
          <w:rFonts w:ascii="Verdana" w:hAnsi="Verdana"/>
          <w:spacing w:val="-3"/>
          <w:sz w:val="20"/>
        </w:rPr>
        <w:t>em</w:t>
      </w:r>
      <w:r w:rsidR="00D51599" w:rsidRPr="00D41129">
        <w:rPr>
          <w:rFonts w:ascii="Verdana" w:hAnsi="Verdana"/>
          <w:spacing w:val="-3"/>
          <w:sz w:val="20"/>
        </w:rPr>
        <w:t xml:space="preserve"> </w:t>
      </w:r>
      <w:r w:rsidR="00A90338" w:rsidRPr="00D41129">
        <w:rPr>
          <w:rFonts w:ascii="Verdana" w:hAnsi="Verdana"/>
          <w:spacing w:val="-3"/>
          <w:sz w:val="20"/>
        </w:rPr>
        <w:t>termos</w:t>
      </w:r>
      <w:r w:rsidR="00D51599" w:rsidRPr="00D41129">
        <w:rPr>
          <w:rFonts w:ascii="Verdana" w:hAnsi="Verdana"/>
          <w:spacing w:val="-3"/>
          <w:sz w:val="20"/>
        </w:rPr>
        <w:t xml:space="preserve"> categóricos, </w:t>
      </w:r>
      <w:r w:rsidRPr="00D41129">
        <w:rPr>
          <w:rFonts w:ascii="Verdana" w:hAnsi="Verdana"/>
          <w:spacing w:val="-3"/>
          <w:sz w:val="20"/>
        </w:rPr>
        <w:t>ao</w:t>
      </w:r>
      <w:r w:rsidR="00D51599" w:rsidRPr="00D41129">
        <w:rPr>
          <w:rFonts w:ascii="Verdana" w:hAnsi="Verdana"/>
          <w:spacing w:val="-3"/>
          <w:sz w:val="20"/>
        </w:rPr>
        <w:t xml:space="preserve"> determinar que</w:t>
      </w:r>
      <w:r w:rsidR="003B2C43" w:rsidRPr="00D41129">
        <w:rPr>
          <w:rFonts w:ascii="Verdana" w:hAnsi="Verdana"/>
          <w:spacing w:val="-3"/>
          <w:sz w:val="20"/>
        </w:rPr>
        <w:t>:</w:t>
      </w:r>
      <w:r w:rsidR="00D51599" w:rsidRPr="00D41129">
        <w:rPr>
          <w:rFonts w:ascii="Verdana" w:hAnsi="Verdana"/>
          <w:spacing w:val="-3"/>
          <w:sz w:val="20"/>
        </w:rPr>
        <w:t xml:space="preserve"> </w:t>
      </w:r>
    </w:p>
    <w:p w:rsidR="00112B32" w:rsidRDefault="00112B32" w:rsidP="00E54BCA">
      <w:pPr>
        <w:suppressAutoHyphens/>
        <w:ind w:left="720" w:right="720"/>
        <w:jc w:val="both"/>
        <w:rPr>
          <w:rFonts w:ascii="Verdana" w:hAnsi="Verdana"/>
          <w:spacing w:val="-3"/>
          <w:sz w:val="20"/>
        </w:rPr>
      </w:pPr>
    </w:p>
    <w:p w:rsidR="00D51599" w:rsidRPr="00112B32" w:rsidRDefault="00D51599" w:rsidP="00E54BCA">
      <w:pPr>
        <w:suppressAutoHyphens/>
        <w:ind w:left="720" w:right="720"/>
        <w:jc w:val="both"/>
        <w:rPr>
          <w:rFonts w:ascii="Verdana" w:hAnsi="Verdana"/>
          <w:spacing w:val="-3"/>
          <w:sz w:val="18"/>
          <w:szCs w:val="18"/>
        </w:rPr>
      </w:pPr>
      <w:r w:rsidRPr="00112B32">
        <w:rPr>
          <w:rFonts w:ascii="Verdana" w:hAnsi="Verdana"/>
          <w:spacing w:val="-3"/>
          <w:sz w:val="18"/>
          <w:szCs w:val="18"/>
        </w:rPr>
        <w:t>"</w:t>
      </w:r>
      <w:r w:rsidR="00CB5B2B" w:rsidRPr="00112B32">
        <w:rPr>
          <w:rFonts w:ascii="Verdana" w:hAnsi="Verdana"/>
          <w:spacing w:val="-3"/>
          <w:sz w:val="18"/>
          <w:szCs w:val="18"/>
        </w:rPr>
        <w:t>as</w:t>
      </w:r>
      <w:r w:rsidRPr="00112B32">
        <w:rPr>
          <w:rFonts w:ascii="Verdana" w:hAnsi="Verdana"/>
          <w:spacing w:val="-3"/>
          <w:sz w:val="18"/>
          <w:szCs w:val="18"/>
        </w:rPr>
        <w:t xml:space="preserve"> mencionadas </w:t>
      </w:r>
      <w:r w:rsidR="00E01A21" w:rsidRPr="00112B32">
        <w:rPr>
          <w:rFonts w:ascii="Verdana" w:hAnsi="Verdana"/>
          <w:spacing w:val="-3"/>
          <w:sz w:val="18"/>
          <w:szCs w:val="18"/>
        </w:rPr>
        <w:t>garantias</w:t>
      </w:r>
      <w:r w:rsidRPr="00112B32">
        <w:rPr>
          <w:rFonts w:ascii="Verdana" w:hAnsi="Verdana"/>
          <w:spacing w:val="-3"/>
          <w:sz w:val="18"/>
          <w:szCs w:val="18"/>
        </w:rPr>
        <w:t xml:space="preserve"> </w:t>
      </w:r>
      <w:r w:rsidR="00E01A21" w:rsidRPr="00112B32">
        <w:rPr>
          <w:rFonts w:ascii="Verdana" w:hAnsi="Verdana"/>
          <w:spacing w:val="-3"/>
          <w:sz w:val="18"/>
          <w:szCs w:val="18"/>
        </w:rPr>
        <w:t>judiciais</w:t>
      </w:r>
      <w:r w:rsidRPr="00112B32">
        <w:rPr>
          <w:rFonts w:ascii="Verdana" w:hAnsi="Verdana"/>
          <w:spacing w:val="-3"/>
          <w:sz w:val="18"/>
          <w:szCs w:val="18"/>
        </w:rPr>
        <w:t xml:space="preserve"> </w:t>
      </w:r>
      <w:r w:rsidR="00CB5B2B" w:rsidRPr="00112B32">
        <w:rPr>
          <w:rFonts w:ascii="Verdana" w:hAnsi="Verdana"/>
          <w:spacing w:val="-3"/>
          <w:sz w:val="18"/>
          <w:szCs w:val="18"/>
        </w:rPr>
        <w:t xml:space="preserve">devem </w:t>
      </w:r>
      <w:r w:rsidR="003B2C43" w:rsidRPr="00112B32">
        <w:rPr>
          <w:rFonts w:ascii="Verdana" w:hAnsi="Verdana"/>
          <w:spacing w:val="-3"/>
          <w:sz w:val="18"/>
          <w:szCs w:val="18"/>
        </w:rPr>
        <w:t>ser exercidas</w:t>
      </w:r>
      <w:r w:rsidRPr="00112B32">
        <w:rPr>
          <w:rFonts w:ascii="Verdana" w:hAnsi="Verdana"/>
          <w:spacing w:val="-3"/>
          <w:sz w:val="18"/>
          <w:szCs w:val="18"/>
        </w:rPr>
        <w:t xml:space="preserve"> dentro </w:t>
      </w:r>
      <w:r w:rsidR="00CB5B2B" w:rsidRPr="00112B32">
        <w:rPr>
          <w:rFonts w:ascii="Verdana" w:hAnsi="Verdana"/>
          <w:spacing w:val="-3"/>
          <w:sz w:val="18"/>
          <w:szCs w:val="18"/>
        </w:rPr>
        <w:t>do</w:t>
      </w:r>
      <w:r w:rsidRPr="00112B32">
        <w:rPr>
          <w:rFonts w:ascii="Verdana" w:hAnsi="Verdana"/>
          <w:spacing w:val="-3"/>
          <w:sz w:val="18"/>
          <w:szCs w:val="18"/>
        </w:rPr>
        <w:t xml:space="preserve"> </w:t>
      </w:r>
      <w:r w:rsidR="00CB5B2B" w:rsidRPr="00112B32">
        <w:rPr>
          <w:rFonts w:ascii="Verdana" w:hAnsi="Verdana"/>
          <w:spacing w:val="-3"/>
          <w:sz w:val="18"/>
          <w:szCs w:val="18"/>
        </w:rPr>
        <w:t>contexto</w:t>
      </w:r>
      <w:r w:rsidRPr="00112B32">
        <w:rPr>
          <w:rFonts w:ascii="Verdana" w:hAnsi="Verdana"/>
          <w:spacing w:val="-3"/>
          <w:sz w:val="18"/>
          <w:szCs w:val="18"/>
        </w:rPr>
        <w:t xml:space="preserve"> </w:t>
      </w:r>
      <w:r w:rsidR="00CB5B2B" w:rsidRPr="00112B32">
        <w:rPr>
          <w:rFonts w:ascii="Verdana" w:hAnsi="Verdana"/>
          <w:spacing w:val="-3"/>
          <w:sz w:val="18"/>
          <w:szCs w:val="18"/>
        </w:rPr>
        <w:t>e</w:t>
      </w:r>
      <w:r w:rsidRPr="00112B32">
        <w:rPr>
          <w:rFonts w:ascii="Verdana" w:hAnsi="Verdana"/>
          <w:spacing w:val="-3"/>
          <w:sz w:val="18"/>
          <w:szCs w:val="18"/>
        </w:rPr>
        <w:t xml:space="preserve"> </w:t>
      </w:r>
      <w:r w:rsidR="00A90338" w:rsidRPr="00112B32">
        <w:rPr>
          <w:rFonts w:ascii="Verdana" w:hAnsi="Verdana"/>
          <w:spacing w:val="-3"/>
          <w:sz w:val="18"/>
          <w:szCs w:val="18"/>
        </w:rPr>
        <w:t>segundo</w:t>
      </w:r>
      <w:r w:rsidRPr="00112B32">
        <w:rPr>
          <w:rFonts w:ascii="Verdana" w:hAnsi="Verdana"/>
          <w:spacing w:val="-3"/>
          <w:sz w:val="18"/>
          <w:szCs w:val="18"/>
        </w:rPr>
        <w:t xml:space="preserve"> </w:t>
      </w:r>
      <w:r w:rsidR="00CB5B2B" w:rsidRPr="00112B32">
        <w:rPr>
          <w:rFonts w:ascii="Verdana" w:hAnsi="Verdana"/>
          <w:spacing w:val="-3"/>
          <w:sz w:val="18"/>
          <w:szCs w:val="18"/>
        </w:rPr>
        <w:t>os</w:t>
      </w:r>
      <w:r w:rsidRPr="00112B32">
        <w:rPr>
          <w:rFonts w:ascii="Verdana" w:hAnsi="Verdana"/>
          <w:spacing w:val="-3"/>
          <w:sz w:val="18"/>
          <w:szCs w:val="18"/>
        </w:rPr>
        <w:t xml:space="preserve"> </w:t>
      </w:r>
      <w:r w:rsidR="005D05CD" w:rsidRPr="00112B32">
        <w:rPr>
          <w:rFonts w:ascii="Verdana" w:hAnsi="Verdana"/>
          <w:spacing w:val="-3"/>
          <w:sz w:val="18"/>
          <w:szCs w:val="18"/>
        </w:rPr>
        <w:t>princípio</w:t>
      </w:r>
      <w:r w:rsidRPr="00112B32">
        <w:rPr>
          <w:rFonts w:ascii="Verdana" w:hAnsi="Verdana"/>
          <w:spacing w:val="-3"/>
          <w:sz w:val="18"/>
          <w:szCs w:val="18"/>
        </w:rPr>
        <w:t xml:space="preserve">s </w:t>
      </w:r>
      <w:r w:rsidR="00CB5B2B" w:rsidRPr="00112B32">
        <w:rPr>
          <w:rFonts w:ascii="Verdana" w:hAnsi="Verdana"/>
          <w:spacing w:val="-3"/>
          <w:sz w:val="18"/>
          <w:szCs w:val="18"/>
        </w:rPr>
        <w:t>do</w:t>
      </w:r>
      <w:r w:rsidRPr="00112B32">
        <w:rPr>
          <w:rFonts w:ascii="Verdana" w:hAnsi="Verdana"/>
          <w:spacing w:val="-3"/>
          <w:sz w:val="18"/>
          <w:szCs w:val="18"/>
        </w:rPr>
        <w:t xml:space="preserve"> </w:t>
      </w:r>
      <w:r w:rsidR="00CB5B2B" w:rsidRPr="00112B32">
        <w:rPr>
          <w:rFonts w:ascii="Verdana" w:hAnsi="Verdana"/>
          <w:spacing w:val="-3"/>
          <w:sz w:val="18"/>
          <w:szCs w:val="18"/>
        </w:rPr>
        <w:t>devido</w:t>
      </w:r>
      <w:r w:rsidRPr="00112B32">
        <w:rPr>
          <w:rFonts w:ascii="Verdana" w:hAnsi="Verdana"/>
          <w:spacing w:val="-3"/>
          <w:sz w:val="18"/>
          <w:szCs w:val="18"/>
        </w:rPr>
        <w:t xml:space="preserve"> </w:t>
      </w:r>
      <w:r w:rsidR="00A82FA6" w:rsidRPr="00112B32">
        <w:rPr>
          <w:rFonts w:ascii="Verdana" w:hAnsi="Verdana"/>
          <w:spacing w:val="-3"/>
          <w:sz w:val="18"/>
          <w:szCs w:val="18"/>
        </w:rPr>
        <w:t>processo</w:t>
      </w:r>
      <w:r w:rsidRPr="00112B32">
        <w:rPr>
          <w:rFonts w:ascii="Verdana" w:hAnsi="Verdana"/>
          <w:spacing w:val="-3"/>
          <w:sz w:val="18"/>
          <w:szCs w:val="18"/>
        </w:rPr>
        <w:t xml:space="preserve"> legal, </w:t>
      </w:r>
      <w:r w:rsidR="00112B32">
        <w:rPr>
          <w:rFonts w:ascii="Verdana" w:hAnsi="Verdana"/>
          <w:spacing w:val="-3"/>
          <w:sz w:val="18"/>
          <w:szCs w:val="18"/>
        </w:rPr>
        <w:t xml:space="preserve">dispostas no </w:t>
      </w:r>
      <w:r w:rsidR="00F6109C" w:rsidRPr="00112B32">
        <w:rPr>
          <w:rFonts w:ascii="Verdana" w:hAnsi="Verdana"/>
          <w:spacing w:val="-3"/>
          <w:sz w:val="18"/>
          <w:szCs w:val="18"/>
        </w:rPr>
        <w:t>artigo</w:t>
      </w:r>
      <w:r w:rsidRPr="00112B32">
        <w:rPr>
          <w:rFonts w:ascii="Verdana" w:hAnsi="Verdana"/>
          <w:spacing w:val="-3"/>
          <w:sz w:val="18"/>
          <w:szCs w:val="18"/>
        </w:rPr>
        <w:t xml:space="preserve"> 8 </w:t>
      </w:r>
      <w:r w:rsidR="00CB5B2B" w:rsidRPr="00112B32">
        <w:rPr>
          <w:rFonts w:ascii="Verdana" w:hAnsi="Verdana"/>
          <w:spacing w:val="-3"/>
          <w:sz w:val="18"/>
          <w:szCs w:val="18"/>
        </w:rPr>
        <w:t>da</w:t>
      </w:r>
      <w:r w:rsidRPr="00112B32">
        <w:rPr>
          <w:rFonts w:ascii="Verdana" w:hAnsi="Verdana"/>
          <w:spacing w:val="-3"/>
          <w:sz w:val="18"/>
          <w:szCs w:val="18"/>
        </w:rPr>
        <w:t xml:space="preserve"> Conven</w:t>
      </w:r>
      <w:r w:rsidR="004A5DBF" w:rsidRPr="00112B32">
        <w:rPr>
          <w:rFonts w:ascii="Verdana" w:hAnsi="Verdana"/>
          <w:spacing w:val="-3"/>
          <w:sz w:val="18"/>
          <w:szCs w:val="18"/>
        </w:rPr>
        <w:t>ção</w:t>
      </w:r>
      <w:r w:rsidRPr="00112B32">
        <w:rPr>
          <w:rFonts w:ascii="Verdana" w:hAnsi="Verdana"/>
          <w:spacing w:val="-3"/>
          <w:sz w:val="18"/>
          <w:szCs w:val="18"/>
        </w:rPr>
        <w:t>"</w:t>
      </w:r>
      <w:r w:rsidR="00CB5B2B" w:rsidRPr="00112B32">
        <w:rPr>
          <w:rFonts w:ascii="Verdana" w:hAnsi="Verdana"/>
          <w:spacing w:val="-3"/>
          <w:sz w:val="18"/>
          <w:szCs w:val="18"/>
        </w:rPr>
        <w:t>.</w:t>
      </w:r>
      <w:r w:rsidRPr="00112B32">
        <w:rPr>
          <w:rStyle w:val="Refdenotaalpie"/>
          <w:rFonts w:ascii="Verdana" w:hAnsi="Verdana"/>
          <w:spacing w:val="-3"/>
          <w:sz w:val="18"/>
          <w:szCs w:val="18"/>
        </w:rPr>
        <w:footnoteReference w:id="242"/>
      </w:r>
      <w:r w:rsidR="00E63EE5">
        <w:rPr>
          <w:rFonts w:ascii="Verdana" w:hAnsi="Verdana"/>
          <w:spacing w:val="-3"/>
          <w:sz w:val="18"/>
          <w:szCs w:val="18"/>
        </w:rPr>
        <w:t xml:space="preserve">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15.</w:t>
      </w:r>
      <w:r w:rsidRPr="00D41129">
        <w:rPr>
          <w:rFonts w:ascii="Verdana" w:hAnsi="Verdana"/>
          <w:spacing w:val="-3"/>
          <w:sz w:val="20"/>
        </w:rPr>
        <w:tab/>
        <w:t>M</w:t>
      </w:r>
      <w:r w:rsidR="00CB5B2B" w:rsidRPr="00D41129">
        <w:rPr>
          <w:rFonts w:ascii="Verdana" w:hAnsi="Verdana"/>
          <w:spacing w:val="-3"/>
          <w:sz w:val="20"/>
        </w:rPr>
        <w:t>ai</w:t>
      </w:r>
      <w:r w:rsidRPr="00D41129">
        <w:rPr>
          <w:rFonts w:ascii="Verdana" w:hAnsi="Verdana"/>
          <w:spacing w:val="-3"/>
          <w:sz w:val="20"/>
        </w:rPr>
        <w:t xml:space="preserve">s </w:t>
      </w:r>
      <w:r w:rsidR="00CB5B2B" w:rsidRPr="00D41129">
        <w:rPr>
          <w:rFonts w:ascii="Verdana" w:hAnsi="Verdana"/>
          <w:spacing w:val="-3"/>
          <w:sz w:val="20"/>
        </w:rPr>
        <w:t>recentemente</w:t>
      </w:r>
      <w:r w:rsidRPr="00D41129">
        <w:rPr>
          <w:rFonts w:ascii="Verdana" w:hAnsi="Verdana"/>
          <w:spacing w:val="-3"/>
          <w:sz w:val="20"/>
        </w:rPr>
        <w:t xml:space="preserve">, </w:t>
      </w:r>
      <w:r w:rsidR="00CB5B2B" w:rsidRPr="00D41129">
        <w:rPr>
          <w:rFonts w:ascii="Verdana" w:hAnsi="Verdana"/>
          <w:spacing w:val="-3"/>
          <w:sz w:val="20"/>
        </w:rPr>
        <w:t>em</w:t>
      </w:r>
      <w:r w:rsidRPr="00D41129">
        <w:rPr>
          <w:rFonts w:ascii="Verdana" w:hAnsi="Verdana"/>
          <w:spacing w:val="-3"/>
          <w:sz w:val="20"/>
        </w:rPr>
        <w:t xml:space="preserve"> s</w:t>
      </w:r>
      <w:r w:rsidR="00183AE7" w:rsidRPr="00D41129">
        <w:rPr>
          <w:rFonts w:ascii="Verdana" w:hAnsi="Verdana"/>
          <w:spacing w:val="-3"/>
          <w:sz w:val="20"/>
        </w:rPr>
        <w:t>eu</w:t>
      </w:r>
      <w:r w:rsidRPr="00D41129">
        <w:rPr>
          <w:rFonts w:ascii="Verdana" w:hAnsi="Verdana"/>
          <w:spacing w:val="-3"/>
          <w:sz w:val="20"/>
        </w:rPr>
        <w:t xml:space="preserve"> históric</w:t>
      </w:r>
      <w:r w:rsidR="00183AE7" w:rsidRPr="00D41129">
        <w:rPr>
          <w:rFonts w:ascii="Verdana" w:hAnsi="Verdana"/>
          <w:spacing w:val="-3"/>
          <w:sz w:val="20"/>
        </w:rPr>
        <w:t>o</w:t>
      </w:r>
      <w:r w:rsidRPr="00D41129">
        <w:rPr>
          <w:rFonts w:ascii="Verdana" w:hAnsi="Verdana"/>
          <w:spacing w:val="-3"/>
          <w:sz w:val="20"/>
        </w:rPr>
        <w:t xml:space="preserve"> </w:t>
      </w:r>
      <w:r w:rsidR="00CB5B2B" w:rsidRPr="00D41129">
        <w:rPr>
          <w:rFonts w:ascii="Verdana" w:hAnsi="Verdana"/>
          <w:spacing w:val="-3"/>
          <w:sz w:val="20"/>
        </w:rPr>
        <w:t>e</w:t>
      </w:r>
      <w:r w:rsidRPr="00D41129">
        <w:rPr>
          <w:rFonts w:ascii="Verdana" w:hAnsi="Verdana"/>
          <w:spacing w:val="-3"/>
          <w:sz w:val="20"/>
        </w:rPr>
        <w:t xml:space="preserve"> </w:t>
      </w:r>
      <w:r w:rsidR="00CB5B2B" w:rsidRPr="00D41129">
        <w:rPr>
          <w:rFonts w:ascii="Verdana" w:hAnsi="Verdana"/>
          <w:spacing w:val="-3"/>
          <w:sz w:val="20"/>
        </w:rPr>
        <w:t>pioneiro</w:t>
      </w:r>
      <w:r w:rsidRPr="00D41129">
        <w:rPr>
          <w:rFonts w:ascii="Verdana" w:hAnsi="Verdana"/>
          <w:spacing w:val="-3"/>
          <w:sz w:val="20"/>
        </w:rPr>
        <w:t xml:space="preserve"> </w:t>
      </w:r>
      <w:r w:rsidR="00CB5B2B" w:rsidRPr="00D41129">
        <w:rPr>
          <w:rFonts w:ascii="Verdana" w:hAnsi="Verdana"/>
          <w:spacing w:val="-3"/>
          <w:sz w:val="20"/>
        </w:rPr>
        <w:t xml:space="preserve">Parecer Consultivo </w:t>
      </w:r>
      <w:r w:rsidR="00D41129" w:rsidRPr="00D41129">
        <w:rPr>
          <w:rFonts w:ascii="Verdana" w:hAnsi="Verdana"/>
          <w:spacing w:val="-3"/>
          <w:sz w:val="20"/>
        </w:rPr>
        <w:t>N°</w:t>
      </w:r>
      <w:r w:rsidRPr="00D41129">
        <w:rPr>
          <w:rFonts w:ascii="Verdana" w:hAnsi="Verdana"/>
          <w:spacing w:val="-3"/>
          <w:sz w:val="20"/>
        </w:rPr>
        <w:t xml:space="preserve"> 16 (</w:t>
      </w:r>
      <w:r w:rsidR="00CB5B2B" w:rsidRPr="00D41129">
        <w:rPr>
          <w:rFonts w:ascii="Verdana" w:hAnsi="Verdana"/>
          <w:spacing w:val="-3"/>
          <w:sz w:val="20"/>
        </w:rPr>
        <w:t>de</w:t>
      </w:r>
      <w:r w:rsidR="005E6811">
        <w:rPr>
          <w:rFonts w:ascii="Verdana" w:hAnsi="Verdana"/>
          <w:spacing w:val="-3"/>
          <w:sz w:val="20"/>
        </w:rPr>
        <w:t xml:space="preserve"> </w:t>
      </w:r>
      <w:r w:rsidRPr="00D41129">
        <w:rPr>
          <w:rFonts w:ascii="Verdana" w:hAnsi="Verdana"/>
          <w:spacing w:val="-3"/>
          <w:sz w:val="20"/>
        </w:rPr>
        <w:t xml:space="preserve">1.10.1999) sobre </w:t>
      </w:r>
      <w:r w:rsidR="00CB5B2B" w:rsidRPr="00D41129">
        <w:rPr>
          <w:rFonts w:ascii="Verdana" w:hAnsi="Verdana"/>
          <w:i/>
          <w:spacing w:val="-3"/>
          <w:sz w:val="20"/>
        </w:rPr>
        <w:t>O</w:t>
      </w:r>
      <w:r w:rsidRPr="00D41129">
        <w:rPr>
          <w:rFonts w:ascii="Verdana" w:hAnsi="Verdana"/>
          <w:i/>
          <w:spacing w:val="-3"/>
          <w:sz w:val="20"/>
        </w:rPr>
        <w:t xml:space="preserve"> </w:t>
      </w:r>
      <w:r w:rsidR="00F6109C" w:rsidRPr="00D41129">
        <w:rPr>
          <w:rFonts w:ascii="Verdana" w:hAnsi="Verdana"/>
          <w:i/>
          <w:spacing w:val="-3"/>
          <w:sz w:val="20"/>
        </w:rPr>
        <w:t>Direito</w:t>
      </w:r>
      <w:r w:rsidR="00CB5B2B" w:rsidRPr="00D41129">
        <w:rPr>
          <w:rFonts w:ascii="Verdana" w:hAnsi="Verdana"/>
          <w:i/>
          <w:spacing w:val="-3"/>
          <w:sz w:val="20"/>
        </w:rPr>
        <w:t xml:space="preserve"> à</w:t>
      </w:r>
      <w:r w:rsidRPr="00D41129">
        <w:rPr>
          <w:rFonts w:ascii="Verdana" w:hAnsi="Verdana"/>
          <w:i/>
          <w:spacing w:val="-3"/>
          <w:sz w:val="20"/>
        </w:rPr>
        <w:t xml:space="preserve"> Informa</w:t>
      </w:r>
      <w:r w:rsidR="004A5DBF" w:rsidRPr="00D41129">
        <w:rPr>
          <w:rFonts w:ascii="Verdana" w:hAnsi="Verdana"/>
          <w:i/>
          <w:spacing w:val="-3"/>
          <w:sz w:val="20"/>
        </w:rPr>
        <w:t>ção</w:t>
      </w:r>
      <w:r w:rsidR="00CB5B2B" w:rsidRPr="00D41129">
        <w:rPr>
          <w:rFonts w:ascii="Verdana" w:hAnsi="Verdana"/>
          <w:i/>
          <w:spacing w:val="-3"/>
          <w:sz w:val="20"/>
        </w:rPr>
        <w:t xml:space="preserve"> sobre </w:t>
      </w:r>
      <w:r w:rsidRPr="00D41129">
        <w:rPr>
          <w:rFonts w:ascii="Verdana" w:hAnsi="Verdana"/>
          <w:i/>
          <w:spacing w:val="-3"/>
          <w:sz w:val="20"/>
        </w:rPr>
        <w:t xml:space="preserve">a </w:t>
      </w:r>
      <w:r w:rsidR="00CB5B2B" w:rsidRPr="00D41129">
        <w:rPr>
          <w:rFonts w:ascii="Verdana" w:hAnsi="Verdana"/>
          <w:i/>
          <w:spacing w:val="-3"/>
          <w:sz w:val="20"/>
        </w:rPr>
        <w:t>Assistência</w:t>
      </w:r>
      <w:r w:rsidRPr="00D41129">
        <w:rPr>
          <w:rFonts w:ascii="Verdana" w:hAnsi="Verdana"/>
          <w:i/>
          <w:spacing w:val="-3"/>
          <w:sz w:val="20"/>
        </w:rPr>
        <w:t xml:space="preserve"> Consular </w:t>
      </w:r>
      <w:r w:rsidR="00CB5B2B" w:rsidRPr="00D41129">
        <w:rPr>
          <w:rFonts w:ascii="Verdana" w:hAnsi="Verdana"/>
          <w:i/>
          <w:spacing w:val="-3"/>
          <w:sz w:val="20"/>
        </w:rPr>
        <w:t>no</w:t>
      </w:r>
      <w:r w:rsidRPr="00D41129">
        <w:rPr>
          <w:rFonts w:ascii="Verdana" w:hAnsi="Verdana"/>
          <w:i/>
          <w:spacing w:val="-3"/>
          <w:sz w:val="20"/>
        </w:rPr>
        <w:t xml:space="preserve"> </w:t>
      </w:r>
      <w:r w:rsidR="007D1CB7" w:rsidRPr="00D41129">
        <w:rPr>
          <w:rFonts w:ascii="Verdana" w:hAnsi="Verdana"/>
          <w:i/>
          <w:spacing w:val="-3"/>
          <w:sz w:val="20"/>
        </w:rPr>
        <w:t>Âmbito</w:t>
      </w:r>
      <w:r w:rsidR="00CB5B2B" w:rsidRPr="00D41129">
        <w:rPr>
          <w:rFonts w:ascii="Verdana" w:hAnsi="Verdana"/>
          <w:i/>
          <w:spacing w:val="-3"/>
          <w:sz w:val="20"/>
        </w:rPr>
        <w:t xml:space="preserve"> d</w:t>
      </w:r>
      <w:r w:rsidRPr="00D41129">
        <w:rPr>
          <w:rFonts w:ascii="Verdana" w:hAnsi="Verdana"/>
          <w:i/>
          <w:spacing w:val="-3"/>
          <w:sz w:val="20"/>
        </w:rPr>
        <w:t xml:space="preserve">as </w:t>
      </w:r>
      <w:r w:rsidR="00E01A21" w:rsidRPr="00D41129">
        <w:rPr>
          <w:rFonts w:ascii="Verdana" w:hAnsi="Verdana"/>
          <w:i/>
          <w:spacing w:val="-3"/>
          <w:sz w:val="20"/>
        </w:rPr>
        <w:t>Garantias</w:t>
      </w:r>
      <w:r w:rsidR="00CB5B2B" w:rsidRPr="00D41129">
        <w:rPr>
          <w:rFonts w:ascii="Verdana" w:hAnsi="Verdana"/>
          <w:i/>
          <w:spacing w:val="-3"/>
          <w:sz w:val="20"/>
        </w:rPr>
        <w:t xml:space="preserve"> do Dev</w:t>
      </w:r>
      <w:r w:rsidRPr="00D41129">
        <w:rPr>
          <w:rFonts w:ascii="Verdana" w:hAnsi="Verdana"/>
          <w:i/>
          <w:spacing w:val="-3"/>
          <w:sz w:val="20"/>
        </w:rPr>
        <w:t xml:space="preserve">ido </w:t>
      </w:r>
      <w:r w:rsidR="00A82FA6" w:rsidRPr="00D41129">
        <w:rPr>
          <w:rFonts w:ascii="Verdana" w:hAnsi="Verdana"/>
          <w:i/>
          <w:spacing w:val="-3"/>
          <w:sz w:val="20"/>
        </w:rPr>
        <w:t>Processo</w:t>
      </w:r>
      <w:r w:rsidRPr="00D41129">
        <w:rPr>
          <w:rFonts w:ascii="Verdana" w:hAnsi="Verdana"/>
          <w:i/>
          <w:spacing w:val="-3"/>
          <w:sz w:val="20"/>
        </w:rPr>
        <w:t xml:space="preserve"> Legal</w:t>
      </w:r>
      <w:r w:rsidRPr="00D41129">
        <w:rPr>
          <w:rFonts w:ascii="Verdana" w:hAnsi="Verdana"/>
          <w:spacing w:val="-3"/>
          <w:sz w:val="20"/>
        </w:rPr>
        <w:t xml:space="preserve"> - que </w:t>
      </w:r>
      <w:r w:rsidR="00183AE7" w:rsidRPr="00D41129">
        <w:rPr>
          <w:rFonts w:ascii="Verdana" w:hAnsi="Verdana"/>
          <w:spacing w:val="-3"/>
          <w:sz w:val="20"/>
        </w:rPr>
        <w:t>tem servido</w:t>
      </w:r>
      <w:r w:rsidR="00CB5B2B" w:rsidRPr="00D41129">
        <w:rPr>
          <w:rFonts w:ascii="Verdana" w:hAnsi="Verdana"/>
          <w:spacing w:val="-3"/>
          <w:sz w:val="20"/>
        </w:rPr>
        <w:t xml:space="preserve"> de fo</w:t>
      </w:r>
      <w:r w:rsidRPr="00D41129">
        <w:rPr>
          <w:rFonts w:ascii="Verdana" w:hAnsi="Verdana"/>
          <w:spacing w:val="-3"/>
          <w:sz w:val="20"/>
        </w:rPr>
        <w:t>nte de inspira</w:t>
      </w:r>
      <w:r w:rsidR="004A5DBF" w:rsidRPr="00D41129">
        <w:rPr>
          <w:rFonts w:ascii="Verdana" w:hAnsi="Verdana"/>
          <w:spacing w:val="-3"/>
          <w:sz w:val="20"/>
        </w:rPr>
        <w:t>ção</w:t>
      </w:r>
      <w:r w:rsidRPr="00D41129">
        <w:rPr>
          <w:rFonts w:ascii="Verdana" w:hAnsi="Verdana"/>
          <w:spacing w:val="-3"/>
          <w:sz w:val="20"/>
        </w:rPr>
        <w:t xml:space="preserve"> para </w:t>
      </w:r>
      <w:r w:rsidR="00CB5B2B" w:rsidRPr="00D41129">
        <w:rPr>
          <w:rFonts w:ascii="Verdana" w:hAnsi="Verdana"/>
          <w:spacing w:val="-3"/>
          <w:sz w:val="20"/>
        </w:rPr>
        <w:t>a</w:t>
      </w:r>
      <w:r w:rsidRPr="00D41129">
        <w:rPr>
          <w:rFonts w:ascii="Verdana" w:hAnsi="Verdana"/>
          <w:spacing w:val="-3"/>
          <w:sz w:val="20"/>
        </w:rPr>
        <w:t xml:space="preserve"> </w:t>
      </w:r>
      <w:r w:rsidR="00CB5B2B" w:rsidRPr="00D41129">
        <w:rPr>
          <w:rFonts w:ascii="Verdana" w:hAnsi="Verdana"/>
          <w:spacing w:val="-3"/>
          <w:sz w:val="20"/>
        </w:rPr>
        <w:t>jurisprudência</w:t>
      </w:r>
      <w:r w:rsidRPr="00D41129">
        <w:rPr>
          <w:rFonts w:ascii="Verdana" w:hAnsi="Verdana"/>
          <w:spacing w:val="-3"/>
          <w:sz w:val="20"/>
        </w:rPr>
        <w:t xml:space="preserve"> internacional </w:t>
      </w:r>
      <w:r w:rsidRPr="00D41129">
        <w:rPr>
          <w:rFonts w:ascii="Verdana" w:hAnsi="Verdana"/>
          <w:i/>
          <w:spacing w:val="-3"/>
          <w:sz w:val="20"/>
        </w:rPr>
        <w:t>in statu nascendi</w:t>
      </w:r>
      <w:r w:rsidRPr="00D41129">
        <w:rPr>
          <w:rFonts w:ascii="Verdana" w:hAnsi="Verdana"/>
          <w:spacing w:val="-3"/>
          <w:sz w:val="20"/>
        </w:rPr>
        <w:t xml:space="preserve"> sobre </w:t>
      </w:r>
      <w:r w:rsidR="00CB5B2B" w:rsidRPr="00D41129">
        <w:rPr>
          <w:rFonts w:ascii="Verdana" w:hAnsi="Verdana"/>
          <w:spacing w:val="-3"/>
          <w:sz w:val="20"/>
        </w:rPr>
        <w:t>a</w:t>
      </w:r>
      <w:r w:rsidRPr="00D41129">
        <w:rPr>
          <w:rFonts w:ascii="Verdana" w:hAnsi="Verdana"/>
          <w:spacing w:val="-3"/>
          <w:sz w:val="20"/>
        </w:rPr>
        <w:t xml:space="preserve"> </w:t>
      </w:r>
      <w:r w:rsidR="00CB5B2B" w:rsidRPr="00D41129">
        <w:rPr>
          <w:rFonts w:ascii="Verdana" w:hAnsi="Verdana"/>
          <w:spacing w:val="-3"/>
          <w:sz w:val="20"/>
        </w:rPr>
        <w:t>matéria</w:t>
      </w:r>
      <w:r w:rsidRPr="00D41129">
        <w:rPr>
          <w:rFonts w:ascii="Verdana" w:hAnsi="Verdana"/>
          <w:spacing w:val="-3"/>
          <w:sz w:val="20"/>
        </w:rPr>
        <w:t xml:space="preserve">, </w:t>
      </w:r>
      <w:r w:rsidR="00CB5B2B" w:rsidRPr="00D41129">
        <w:rPr>
          <w:rFonts w:ascii="Verdana" w:hAnsi="Verdana"/>
          <w:spacing w:val="-3"/>
          <w:sz w:val="20"/>
        </w:rPr>
        <w:t>a</w:t>
      </w:r>
      <w:r w:rsidRPr="00D41129">
        <w:rPr>
          <w:rFonts w:ascii="Verdana" w:hAnsi="Verdana"/>
          <w:spacing w:val="-3"/>
          <w:sz w:val="20"/>
        </w:rPr>
        <w:t xml:space="preserve"> Corte Interamericana </w:t>
      </w:r>
      <w:r w:rsidR="00CB5B2B" w:rsidRPr="00D41129">
        <w:rPr>
          <w:rFonts w:ascii="Verdana" w:hAnsi="Verdana"/>
          <w:spacing w:val="-3"/>
          <w:sz w:val="20"/>
        </w:rPr>
        <w:t xml:space="preserve">ressaltou que </w:t>
      </w:r>
      <w:r w:rsidRPr="00D41129">
        <w:rPr>
          <w:rFonts w:ascii="Verdana" w:hAnsi="Verdana"/>
          <w:spacing w:val="-3"/>
          <w:sz w:val="20"/>
        </w:rPr>
        <w:t xml:space="preserve">os </w:t>
      </w:r>
      <w:r w:rsidR="00CB5B2B" w:rsidRPr="00D41129">
        <w:rPr>
          <w:rFonts w:ascii="Verdana" w:hAnsi="Verdana"/>
          <w:spacing w:val="-3"/>
          <w:sz w:val="20"/>
        </w:rPr>
        <w:t>pré-requisitos</w:t>
      </w:r>
      <w:r w:rsidRPr="00D41129">
        <w:rPr>
          <w:rFonts w:ascii="Verdana" w:hAnsi="Verdana"/>
          <w:spacing w:val="-3"/>
          <w:sz w:val="20"/>
        </w:rPr>
        <w:t xml:space="preserve"> </w:t>
      </w:r>
      <w:r w:rsidR="00CB5B2B" w:rsidRPr="00D41129">
        <w:rPr>
          <w:rFonts w:ascii="Verdana" w:hAnsi="Verdana"/>
          <w:spacing w:val="-3"/>
          <w:sz w:val="20"/>
        </w:rPr>
        <w:t>das</w:t>
      </w:r>
      <w:r w:rsidRPr="00D41129">
        <w:rPr>
          <w:rFonts w:ascii="Verdana" w:hAnsi="Verdana"/>
          <w:spacing w:val="-3"/>
          <w:sz w:val="20"/>
        </w:rPr>
        <w:t xml:space="preserve"> </w:t>
      </w:r>
      <w:r w:rsidR="00E01A21" w:rsidRPr="00D41129">
        <w:rPr>
          <w:rFonts w:ascii="Verdana" w:hAnsi="Verdana"/>
          <w:spacing w:val="-3"/>
          <w:sz w:val="20"/>
        </w:rPr>
        <w:t>garantias</w:t>
      </w:r>
      <w:r w:rsidRPr="00D41129">
        <w:rPr>
          <w:rFonts w:ascii="Verdana" w:hAnsi="Verdana"/>
          <w:spacing w:val="-3"/>
          <w:sz w:val="20"/>
        </w:rPr>
        <w:t xml:space="preserve"> </w:t>
      </w:r>
      <w:r w:rsidR="00E01A21" w:rsidRPr="00D41129">
        <w:rPr>
          <w:rFonts w:ascii="Verdana" w:hAnsi="Verdana"/>
          <w:spacing w:val="-3"/>
          <w:sz w:val="20"/>
        </w:rPr>
        <w:t>judiciais</w:t>
      </w:r>
      <w:r w:rsidRPr="00D41129">
        <w:rPr>
          <w:rFonts w:ascii="Verdana" w:hAnsi="Verdana"/>
          <w:spacing w:val="-3"/>
          <w:sz w:val="20"/>
        </w:rPr>
        <w:t xml:space="preserve"> (consagrados </w:t>
      </w:r>
      <w:r w:rsidR="00CB5B2B" w:rsidRPr="00D41129">
        <w:rPr>
          <w:rFonts w:ascii="Verdana" w:hAnsi="Verdana"/>
          <w:spacing w:val="-3"/>
          <w:sz w:val="20"/>
        </w:rPr>
        <w:t xml:space="preserve">no </w:t>
      </w:r>
      <w:r w:rsidR="00F6109C" w:rsidRPr="00D41129">
        <w:rPr>
          <w:rFonts w:ascii="Verdana" w:hAnsi="Verdana"/>
          <w:spacing w:val="-3"/>
          <w:sz w:val="20"/>
        </w:rPr>
        <w:t>artigo</w:t>
      </w:r>
      <w:r w:rsidR="00CB5B2B" w:rsidRPr="00D41129">
        <w:rPr>
          <w:rFonts w:ascii="Verdana" w:hAnsi="Verdana"/>
          <w:spacing w:val="-3"/>
          <w:sz w:val="20"/>
        </w:rPr>
        <w:t xml:space="preserve"> 8 d</w:t>
      </w:r>
      <w:r w:rsidRPr="00D41129">
        <w:rPr>
          <w:rFonts w:ascii="Verdana" w:hAnsi="Verdana"/>
          <w:spacing w:val="-3"/>
          <w:sz w:val="20"/>
        </w:rPr>
        <w:t>a Conven</w:t>
      </w:r>
      <w:r w:rsidR="004A5DBF" w:rsidRPr="00D41129">
        <w:rPr>
          <w:rFonts w:ascii="Verdana" w:hAnsi="Verdana"/>
          <w:spacing w:val="-3"/>
          <w:sz w:val="20"/>
        </w:rPr>
        <w:t>ção</w:t>
      </w:r>
      <w:r w:rsidRPr="00D41129">
        <w:rPr>
          <w:rFonts w:ascii="Verdana" w:hAnsi="Verdana"/>
          <w:spacing w:val="-3"/>
          <w:sz w:val="20"/>
        </w:rPr>
        <w:t xml:space="preserve">) </w:t>
      </w:r>
      <w:r w:rsidR="00CB5B2B" w:rsidRPr="00D41129">
        <w:rPr>
          <w:rFonts w:ascii="Verdana" w:hAnsi="Verdana"/>
          <w:spacing w:val="-3"/>
          <w:sz w:val="20"/>
        </w:rPr>
        <w:t>servem</w:t>
      </w:r>
      <w:r w:rsidRPr="00D41129">
        <w:rPr>
          <w:rFonts w:ascii="Verdana" w:hAnsi="Verdana"/>
          <w:spacing w:val="-3"/>
          <w:sz w:val="20"/>
        </w:rPr>
        <w:t xml:space="preserve"> para </w:t>
      </w:r>
      <w:r w:rsidR="00CB5B2B" w:rsidRPr="00D41129">
        <w:rPr>
          <w:rFonts w:ascii="Verdana" w:hAnsi="Verdana"/>
          <w:spacing w:val="-3"/>
          <w:sz w:val="20"/>
        </w:rPr>
        <w:t>assegurar</w:t>
      </w:r>
      <w:r w:rsidRPr="00D41129">
        <w:rPr>
          <w:rFonts w:ascii="Verdana" w:hAnsi="Verdana"/>
          <w:spacing w:val="-3"/>
          <w:sz w:val="20"/>
        </w:rPr>
        <w:t xml:space="preserve"> o</w:t>
      </w:r>
      <w:r w:rsidR="00CB5B2B" w:rsidRPr="00D41129">
        <w:rPr>
          <w:rFonts w:ascii="Verdana" w:hAnsi="Verdana"/>
          <w:spacing w:val="-3"/>
          <w:sz w:val="20"/>
        </w:rPr>
        <w:t>u</w:t>
      </w:r>
      <w:r w:rsidRPr="00D41129">
        <w:rPr>
          <w:rFonts w:ascii="Verdana" w:hAnsi="Verdana"/>
          <w:spacing w:val="-3"/>
          <w:sz w:val="20"/>
        </w:rPr>
        <w:t xml:space="preserve"> </w:t>
      </w:r>
      <w:r w:rsidR="00CB5B2B" w:rsidRPr="00D41129">
        <w:rPr>
          <w:rFonts w:ascii="Verdana" w:hAnsi="Verdana"/>
          <w:spacing w:val="-3"/>
          <w:sz w:val="20"/>
        </w:rPr>
        <w:t>fazer</w:t>
      </w:r>
      <w:r w:rsidRPr="00D41129">
        <w:rPr>
          <w:rFonts w:ascii="Verdana" w:hAnsi="Verdana"/>
          <w:spacing w:val="-3"/>
          <w:sz w:val="20"/>
        </w:rPr>
        <w:t xml:space="preserve"> valer </w:t>
      </w:r>
      <w:r w:rsidR="00CB5B2B" w:rsidRPr="00D41129">
        <w:rPr>
          <w:rFonts w:ascii="Verdana" w:hAnsi="Verdana"/>
          <w:spacing w:val="-3"/>
          <w:sz w:val="20"/>
        </w:rPr>
        <w:t>a</w:t>
      </w:r>
      <w:r w:rsidRPr="00D41129">
        <w:rPr>
          <w:rFonts w:ascii="Verdana" w:hAnsi="Verdana"/>
          <w:spacing w:val="-3"/>
          <w:sz w:val="20"/>
        </w:rPr>
        <w:t xml:space="preserve"> </w:t>
      </w:r>
      <w:r w:rsidR="00CB5B2B" w:rsidRPr="00D41129">
        <w:rPr>
          <w:rFonts w:ascii="Verdana" w:hAnsi="Verdana"/>
          <w:i/>
          <w:spacing w:val="-3"/>
          <w:sz w:val="20"/>
        </w:rPr>
        <w:t>titularidade</w:t>
      </w:r>
      <w:r w:rsidRPr="00D41129">
        <w:rPr>
          <w:rFonts w:ascii="Verdana" w:hAnsi="Verdana"/>
          <w:spacing w:val="-3"/>
          <w:sz w:val="20"/>
        </w:rPr>
        <w:t xml:space="preserve"> o</w:t>
      </w:r>
      <w:r w:rsidR="00CB5B2B" w:rsidRPr="00D41129">
        <w:rPr>
          <w:rFonts w:ascii="Verdana" w:hAnsi="Verdana"/>
          <w:spacing w:val="-3"/>
          <w:sz w:val="20"/>
        </w:rPr>
        <w:t>u</w:t>
      </w:r>
      <w:r w:rsidRPr="00D41129">
        <w:rPr>
          <w:rFonts w:ascii="Verdana" w:hAnsi="Verdana"/>
          <w:spacing w:val="-3"/>
          <w:sz w:val="20"/>
        </w:rPr>
        <w:t xml:space="preserve"> </w:t>
      </w:r>
      <w:r w:rsidR="00CB5B2B" w:rsidRPr="00D41129">
        <w:rPr>
          <w:rFonts w:ascii="Verdana" w:hAnsi="Verdana"/>
          <w:spacing w:val="-3"/>
          <w:sz w:val="20"/>
        </w:rPr>
        <w:t>o</w:t>
      </w:r>
      <w:r w:rsidRPr="00D41129">
        <w:rPr>
          <w:rFonts w:ascii="Verdana" w:hAnsi="Verdana"/>
          <w:spacing w:val="-3"/>
          <w:sz w:val="20"/>
        </w:rPr>
        <w:t xml:space="preserve"> </w:t>
      </w:r>
      <w:r w:rsidR="00CB5B2B" w:rsidRPr="00D41129">
        <w:rPr>
          <w:rFonts w:ascii="Verdana" w:hAnsi="Verdana"/>
          <w:spacing w:val="-3"/>
          <w:sz w:val="20"/>
        </w:rPr>
        <w:t>exercício</w:t>
      </w:r>
      <w:r w:rsidRPr="00D41129">
        <w:rPr>
          <w:rFonts w:ascii="Verdana" w:hAnsi="Verdana"/>
          <w:spacing w:val="-3"/>
          <w:sz w:val="20"/>
        </w:rPr>
        <w:t xml:space="preserve"> de </w:t>
      </w:r>
      <w:r w:rsidR="00CB5B2B" w:rsidRPr="00D41129">
        <w:rPr>
          <w:rFonts w:ascii="Verdana" w:hAnsi="Verdana"/>
          <w:spacing w:val="-3"/>
          <w:sz w:val="20"/>
        </w:rPr>
        <w:t>um</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protegido; </w:t>
      </w:r>
      <w:r w:rsidR="00CB5B2B" w:rsidRPr="00D41129">
        <w:rPr>
          <w:rFonts w:ascii="Verdana" w:hAnsi="Verdana"/>
          <w:spacing w:val="-3"/>
          <w:sz w:val="20"/>
        </w:rPr>
        <w:t>além disso</w:t>
      </w:r>
      <w:r w:rsidRPr="00D41129">
        <w:rPr>
          <w:rFonts w:ascii="Verdana" w:hAnsi="Verdana"/>
          <w:spacing w:val="-3"/>
          <w:sz w:val="20"/>
        </w:rPr>
        <w:t xml:space="preserve">, </w:t>
      </w:r>
      <w:r w:rsidR="00CB5B2B" w:rsidRPr="00D41129">
        <w:rPr>
          <w:rFonts w:ascii="Verdana" w:hAnsi="Verdana"/>
          <w:spacing w:val="-3"/>
          <w:sz w:val="20"/>
        </w:rPr>
        <w:t>a</w:t>
      </w:r>
      <w:r w:rsidRPr="00D41129">
        <w:rPr>
          <w:rFonts w:ascii="Verdana" w:hAnsi="Verdana"/>
          <w:spacing w:val="-3"/>
          <w:sz w:val="20"/>
        </w:rPr>
        <w:t xml:space="preserve"> Corte </w:t>
      </w:r>
      <w:r w:rsidR="005E6811" w:rsidRPr="00D41129">
        <w:rPr>
          <w:rFonts w:ascii="Verdana" w:hAnsi="Verdana"/>
          <w:spacing w:val="-3"/>
          <w:sz w:val="20"/>
        </w:rPr>
        <w:t xml:space="preserve">destacou </w:t>
      </w:r>
      <w:r w:rsidR="00CB5B2B" w:rsidRPr="00D41129">
        <w:rPr>
          <w:rFonts w:ascii="Verdana" w:hAnsi="Verdana"/>
          <w:spacing w:val="-3"/>
          <w:sz w:val="20"/>
        </w:rPr>
        <w:t>o</w:t>
      </w:r>
      <w:r w:rsidRPr="00D41129">
        <w:rPr>
          <w:rFonts w:ascii="Verdana" w:hAnsi="Verdana"/>
          <w:spacing w:val="-3"/>
          <w:sz w:val="20"/>
        </w:rPr>
        <w:t xml:space="preserve"> caráter </w:t>
      </w:r>
      <w:r w:rsidR="00CB5B2B" w:rsidRPr="00D41129">
        <w:rPr>
          <w:rFonts w:ascii="Verdana" w:hAnsi="Verdana"/>
          <w:spacing w:val="-3"/>
          <w:sz w:val="20"/>
        </w:rPr>
        <w:t>essencialmente</w:t>
      </w:r>
      <w:r w:rsidRPr="00D41129">
        <w:rPr>
          <w:rFonts w:ascii="Verdana" w:hAnsi="Verdana"/>
          <w:spacing w:val="-3"/>
          <w:sz w:val="20"/>
        </w:rPr>
        <w:t xml:space="preserve"> evolutivo </w:t>
      </w:r>
      <w:r w:rsidR="00CB5B2B" w:rsidRPr="00D41129">
        <w:rPr>
          <w:rFonts w:ascii="Verdana" w:hAnsi="Verdana"/>
          <w:spacing w:val="-3"/>
          <w:sz w:val="20"/>
        </w:rPr>
        <w:t>da</w:t>
      </w:r>
      <w:r w:rsidRPr="00D41129">
        <w:rPr>
          <w:rFonts w:ascii="Verdana" w:hAnsi="Verdana"/>
          <w:spacing w:val="-3"/>
          <w:sz w:val="20"/>
        </w:rPr>
        <w:t xml:space="preserve"> </w:t>
      </w:r>
      <w:r w:rsidR="00CB5B2B" w:rsidRPr="00D41129">
        <w:rPr>
          <w:rFonts w:ascii="Verdana" w:hAnsi="Verdana"/>
          <w:spacing w:val="-3"/>
          <w:sz w:val="20"/>
        </w:rPr>
        <w:t>própria</w:t>
      </w:r>
      <w:r w:rsidRPr="00D41129">
        <w:rPr>
          <w:rFonts w:ascii="Verdana" w:hAnsi="Verdana"/>
          <w:spacing w:val="-3"/>
          <w:sz w:val="20"/>
        </w:rPr>
        <w:t xml:space="preserve"> concep</w:t>
      </w:r>
      <w:r w:rsidR="004A5DBF" w:rsidRPr="00D41129">
        <w:rPr>
          <w:rFonts w:ascii="Verdana" w:hAnsi="Verdana"/>
          <w:spacing w:val="-3"/>
          <w:sz w:val="20"/>
        </w:rPr>
        <w:t>ção</w:t>
      </w:r>
      <w:r w:rsidRPr="00D41129">
        <w:rPr>
          <w:rFonts w:ascii="Verdana" w:hAnsi="Verdana"/>
          <w:spacing w:val="-3"/>
          <w:sz w:val="20"/>
        </w:rPr>
        <w:t xml:space="preserve"> </w:t>
      </w:r>
      <w:r w:rsidR="00CB5B2B" w:rsidRPr="00D41129">
        <w:rPr>
          <w:rFonts w:ascii="Verdana" w:hAnsi="Verdana"/>
          <w:spacing w:val="-3"/>
          <w:sz w:val="20"/>
        </w:rPr>
        <w:t>do</w:t>
      </w:r>
      <w:r w:rsidRPr="00D41129">
        <w:rPr>
          <w:rFonts w:ascii="Verdana" w:hAnsi="Verdana"/>
          <w:spacing w:val="-3"/>
          <w:sz w:val="20"/>
        </w:rPr>
        <w:t xml:space="preserve"> </w:t>
      </w:r>
      <w:r w:rsidR="00CB5B2B"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 </w:t>
      </w:r>
      <w:r w:rsidR="00CB5B2B" w:rsidRPr="00D41129">
        <w:rPr>
          <w:rFonts w:ascii="Verdana" w:hAnsi="Verdana"/>
          <w:spacing w:val="-3"/>
          <w:sz w:val="20"/>
        </w:rPr>
        <w:t>cujo</w:t>
      </w:r>
      <w:r w:rsidRPr="00D41129">
        <w:rPr>
          <w:rFonts w:ascii="Verdana" w:hAnsi="Verdana"/>
          <w:spacing w:val="-3"/>
          <w:sz w:val="20"/>
        </w:rPr>
        <w:t xml:space="preserve"> cont</w:t>
      </w:r>
      <w:r w:rsidR="00183AE7" w:rsidRPr="00D41129">
        <w:rPr>
          <w:rFonts w:ascii="Verdana" w:hAnsi="Verdana"/>
          <w:spacing w:val="-3"/>
          <w:sz w:val="20"/>
        </w:rPr>
        <w:t>eúdo</w:t>
      </w:r>
      <w:r w:rsidRPr="00D41129">
        <w:rPr>
          <w:rFonts w:ascii="Verdana" w:hAnsi="Verdana"/>
          <w:spacing w:val="-3"/>
          <w:sz w:val="20"/>
        </w:rPr>
        <w:t xml:space="preserve"> se expande para atender a </w:t>
      </w:r>
      <w:r w:rsidR="003E0750" w:rsidRPr="00D41129">
        <w:rPr>
          <w:rFonts w:ascii="Verdana" w:hAnsi="Verdana"/>
          <w:spacing w:val="-3"/>
          <w:sz w:val="20"/>
        </w:rPr>
        <w:t>nova</w:t>
      </w:r>
      <w:r w:rsidRPr="00D41129">
        <w:rPr>
          <w:rFonts w:ascii="Verdana" w:hAnsi="Verdana"/>
          <w:spacing w:val="-3"/>
          <w:sz w:val="20"/>
        </w:rPr>
        <w:t xml:space="preserve">s </w:t>
      </w:r>
      <w:r w:rsidR="00CB5B2B" w:rsidRPr="00D41129">
        <w:rPr>
          <w:rFonts w:ascii="Verdana" w:hAnsi="Verdana"/>
          <w:spacing w:val="-3"/>
          <w:sz w:val="20"/>
        </w:rPr>
        <w:t>necessidades</w:t>
      </w:r>
      <w:r w:rsidRPr="00D41129">
        <w:rPr>
          <w:rFonts w:ascii="Verdana" w:hAnsi="Verdana"/>
          <w:spacing w:val="-3"/>
          <w:sz w:val="20"/>
        </w:rPr>
        <w:t xml:space="preserve"> de </w:t>
      </w:r>
      <w:r w:rsidR="00E01A21" w:rsidRPr="00D41129">
        <w:rPr>
          <w:rFonts w:ascii="Verdana" w:hAnsi="Verdana"/>
          <w:spacing w:val="-3"/>
          <w:sz w:val="20"/>
        </w:rPr>
        <w:t>proteção</w:t>
      </w:r>
      <w:r w:rsidRPr="00D41129">
        <w:rPr>
          <w:rFonts w:ascii="Verdana" w:hAnsi="Verdana"/>
          <w:spacing w:val="-3"/>
          <w:sz w:val="20"/>
        </w:rPr>
        <w:t xml:space="preserve"> </w:t>
      </w:r>
      <w:r w:rsidR="00CB5B2B" w:rsidRPr="00D41129">
        <w:rPr>
          <w:rFonts w:ascii="Verdana" w:hAnsi="Verdana"/>
          <w:spacing w:val="-3"/>
          <w:sz w:val="20"/>
        </w:rPr>
        <w:t>d</w:t>
      </w:r>
      <w:r w:rsidRPr="00D41129">
        <w:rPr>
          <w:rFonts w:ascii="Verdana" w:hAnsi="Verdana"/>
          <w:spacing w:val="-3"/>
          <w:sz w:val="20"/>
        </w:rPr>
        <w:t xml:space="preserve">a </w:t>
      </w:r>
      <w:r w:rsidR="00C81DCC" w:rsidRPr="00D41129">
        <w:rPr>
          <w:rFonts w:ascii="Verdana" w:hAnsi="Verdana"/>
          <w:spacing w:val="-3"/>
          <w:sz w:val="20"/>
        </w:rPr>
        <w:t>pessoa</w:t>
      </w:r>
      <w:r w:rsidRPr="00D41129">
        <w:rPr>
          <w:rFonts w:ascii="Verdana" w:hAnsi="Verdana"/>
          <w:spacing w:val="-3"/>
          <w:sz w:val="20"/>
        </w:rPr>
        <w:t xml:space="preserve"> humana</w:t>
      </w:r>
      <w:r w:rsidR="00CB5B2B" w:rsidRPr="00D41129">
        <w:rPr>
          <w:rFonts w:ascii="Verdana" w:hAnsi="Verdana"/>
          <w:spacing w:val="-3"/>
          <w:sz w:val="20"/>
        </w:rPr>
        <w:t>.</w:t>
      </w:r>
      <w:r w:rsidRPr="00D41129">
        <w:rPr>
          <w:rStyle w:val="Refdenotaalpie"/>
          <w:rFonts w:ascii="Verdana" w:hAnsi="Verdana"/>
          <w:spacing w:val="-3"/>
          <w:sz w:val="20"/>
        </w:rPr>
        <w:footnoteReference w:id="243"/>
      </w:r>
      <w:r w:rsidR="00E63EE5">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16.</w:t>
      </w:r>
      <w:r w:rsidRPr="00D41129">
        <w:rPr>
          <w:rFonts w:ascii="Verdana" w:hAnsi="Verdana"/>
          <w:spacing w:val="-3"/>
          <w:sz w:val="20"/>
        </w:rPr>
        <w:tab/>
        <w:t>E</w:t>
      </w:r>
      <w:r w:rsidR="00CB5B2B" w:rsidRPr="00D41129">
        <w:rPr>
          <w:rFonts w:ascii="Verdana" w:hAnsi="Verdana"/>
          <w:spacing w:val="-3"/>
          <w:sz w:val="20"/>
        </w:rPr>
        <w:t>m</w:t>
      </w:r>
      <w:r w:rsidRPr="00D41129">
        <w:rPr>
          <w:rFonts w:ascii="Verdana" w:hAnsi="Verdana"/>
          <w:spacing w:val="-3"/>
          <w:sz w:val="20"/>
        </w:rPr>
        <w:t xml:space="preserve"> </w:t>
      </w:r>
      <w:r w:rsidR="00CB5B2B" w:rsidRPr="00D41129">
        <w:rPr>
          <w:rFonts w:ascii="Verdana" w:hAnsi="Verdana"/>
          <w:spacing w:val="-3"/>
          <w:sz w:val="20"/>
        </w:rPr>
        <w:t>meu</w:t>
      </w:r>
      <w:r w:rsidRPr="00D41129">
        <w:rPr>
          <w:rFonts w:ascii="Verdana" w:hAnsi="Verdana"/>
          <w:spacing w:val="-3"/>
          <w:sz w:val="20"/>
        </w:rPr>
        <w:t xml:space="preserve"> Voto </w:t>
      </w:r>
      <w:r w:rsidR="00CB5B2B" w:rsidRPr="00D41129">
        <w:rPr>
          <w:rFonts w:ascii="Verdana" w:hAnsi="Verdana"/>
          <w:spacing w:val="-3"/>
          <w:sz w:val="20"/>
        </w:rPr>
        <w:t>Concor</w:t>
      </w:r>
      <w:r w:rsidR="00183AE7" w:rsidRPr="00D41129">
        <w:rPr>
          <w:rFonts w:ascii="Verdana" w:hAnsi="Verdana"/>
          <w:spacing w:val="-3"/>
          <w:sz w:val="20"/>
        </w:rPr>
        <w:t>dante</w:t>
      </w:r>
      <w:r w:rsidRPr="00D41129">
        <w:rPr>
          <w:rFonts w:ascii="Verdana" w:hAnsi="Verdana"/>
          <w:spacing w:val="-3"/>
          <w:sz w:val="20"/>
        </w:rPr>
        <w:t xml:space="preserve"> </w:t>
      </w:r>
      <w:r w:rsidR="00CB5B2B" w:rsidRPr="00D41129">
        <w:rPr>
          <w:rFonts w:ascii="Verdana" w:hAnsi="Verdana"/>
          <w:spacing w:val="-3"/>
          <w:sz w:val="20"/>
        </w:rPr>
        <w:t>no último</w:t>
      </w:r>
      <w:r w:rsidR="00334ECF">
        <w:rPr>
          <w:rFonts w:ascii="Verdana" w:hAnsi="Verdana"/>
          <w:spacing w:val="-3"/>
          <w:sz w:val="20"/>
        </w:rPr>
        <w:t>,</w:t>
      </w:r>
      <w:r w:rsidR="00CB5B2B" w:rsidRPr="00D41129">
        <w:rPr>
          <w:rFonts w:ascii="Verdana" w:hAnsi="Verdana"/>
          <w:spacing w:val="-3"/>
          <w:sz w:val="20"/>
        </w:rPr>
        <w:t xml:space="preserve"> e igualmente histórico</w:t>
      </w:r>
      <w:r w:rsidR="00334ECF">
        <w:rPr>
          <w:rFonts w:ascii="Verdana" w:hAnsi="Verdana"/>
          <w:spacing w:val="-3"/>
          <w:sz w:val="20"/>
        </w:rPr>
        <w:t>,</w:t>
      </w:r>
      <w:r w:rsidRPr="00D41129">
        <w:rPr>
          <w:rFonts w:ascii="Verdana" w:hAnsi="Verdana"/>
          <w:spacing w:val="-3"/>
          <w:sz w:val="20"/>
        </w:rPr>
        <w:t xml:space="preserve"> </w:t>
      </w:r>
      <w:r w:rsidR="00CB5B2B" w:rsidRPr="00D41129">
        <w:rPr>
          <w:rFonts w:ascii="Verdana" w:hAnsi="Verdana"/>
          <w:spacing w:val="-3"/>
          <w:sz w:val="20"/>
        </w:rPr>
        <w:t xml:space="preserve">Parecer Consultivo </w:t>
      </w:r>
      <w:r w:rsidR="00D41129" w:rsidRPr="00D41129">
        <w:rPr>
          <w:rFonts w:ascii="Verdana" w:hAnsi="Verdana"/>
          <w:spacing w:val="-3"/>
          <w:sz w:val="20"/>
        </w:rPr>
        <w:t>N°</w:t>
      </w:r>
      <w:r w:rsidRPr="00D41129">
        <w:rPr>
          <w:rFonts w:ascii="Verdana" w:hAnsi="Verdana"/>
          <w:spacing w:val="-3"/>
          <w:sz w:val="20"/>
        </w:rPr>
        <w:t xml:space="preserve"> 18 (</w:t>
      </w:r>
      <w:r w:rsidR="00CB5B2B" w:rsidRPr="00D41129">
        <w:rPr>
          <w:rFonts w:ascii="Verdana" w:hAnsi="Verdana"/>
          <w:spacing w:val="-3"/>
          <w:sz w:val="20"/>
        </w:rPr>
        <w:t>de</w:t>
      </w:r>
      <w:r w:rsidRPr="00D41129">
        <w:rPr>
          <w:rFonts w:ascii="Verdana" w:hAnsi="Verdana"/>
          <w:spacing w:val="-3"/>
          <w:sz w:val="20"/>
        </w:rPr>
        <w:t xml:space="preserve"> 17.09.2003) sobre </w:t>
      </w:r>
      <w:r w:rsidR="00CB5B2B" w:rsidRPr="00D41129">
        <w:rPr>
          <w:rFonts w:ascii="Verdana" w:hAnsi="Verdana"/>
          <w:spacing w:val="-3"/>
          <w:sz w:val="20"/>
        </w:rPr>
        <w:t>a</w:t>
      </w:r>
      <w:r w:rsidRPr="00D41129">
        <w:rPr>
          <w:rFonts w:ascii="Verdana" w:hAnsi="Verdana"/>
          <w:spacing w:val="-3"/>
          <w:sz w:val="20"/>
        </w:rPr>
        <w:t xml:space="preserve"> </w:t>
      </w:r>
      <w:r w:rsidR="00CB5B2B" w:rsidRPr="00D41129">
        <w:rPr>
          <w:rFonts w:ascii="Verdana" w:hAnsi="Verdana"/>
          <w:i/>
          <w:spacing w:val="-3"/>
          <w:sz w:val="20"/>
        </w:rPr>
        <w:t>A C</w:t>
      </w:r>
      <w:r w:rsidRPr="00D41129">
        <w:rPr>
          <w:rFonts w:ascii="Verdana" w:hAnsi="Verdana"/>
          <w:i/>
          <w:spacing w:val="-3"/>
          <w:sz w:val="20"/>
        </w:rPr>
        <w:t>ondi</w:t>
      </w:r>
      <w:r w:rsidR="004A5DBF" w:rsidRPr="00D41129">
        <w:rPr>
          <w:rFonts w:ascii="Verdana" w:hAnsi="Verdana"/>
          <w:i/>
          <w:spacing w:val="-3"/>
          <w:sz w:val="20"/>
        </w:rPr>
        <w:t>ção</w:t>
      </w:r>
      <w:r w:rsidRPr="00D41129">
        <w:rPr>
          <w:rFonts w:ascii="Verdana" w:hAnsi="Verdana"/>
          <w:i/>
          <w:spacing w:val="-3"/>
          <w:sz w:val="20"/>
        </w:rPr>
        <w:t xml:space="preserve"> Jurídica </w:t>
      </w:r>
      <w:r w:rsidR="00CB5B2B" w:rsidRPr="00D41129">
        <w:rPr>
          <w:rFonts w:ascii="Verdana" w:hAnsi="Verdana"/>
          <w:i/>
          <w:spacing w:val="-3"/>
          <w:sz w:val="20"/>
        </w:rPr>
        <w:t>e</w:t>
      </w:r>
      <w:r w:rsidRPr="00D41129">
        <w:rPr>
          <w:rFonts w:ascii="Verdana" w:hAnsi="Verdana"/>
          <w:i/>
          <w:spacing w:val="-3"/>
          <w:sz w:val="20"/>
        </w:rPr>
        <w:t xml:space="preserve"> </w:t>
      </w:r>
      <w:r w:rsidR="007D1CB7" w:rsidRPr="00D41129">
        <w:rPr>
          <w:rFonts w:ascii="Verdana" w:hAnsi="Verdana"/>
          <w:i/>
          <w:spacing w:val="-3"/>
          <w:sz w:val="20"/>
        </w:rPr>
        <w:t xml:space="preserve">os </w:t>
      </w:r>
      <w:r w:rsidR="004A5DBF" w:rsidRPr="00D41129">
        <w:rPr>
          <w:rFonts w:ascii="Verdana" w:hAnsi="Verdana"/>
          <w:i/>
          <w:spacing w:val="-3"/>
          <w:sz w:val="20"/>
        </w:rPr>
        <w:t>Direitos</w:t>
      </w:r>
      <w:r w:rsidRPr="00D41129">
        <w:rPr>
          <w:rFonts w:ascii="Verdana" w:hAnsi="Verdana"/>
          <w:i/>
          <w:spacing w:val="-3"/>
          <w:sz w:val="20"/>
        </w:rPr>
        <w:t xml:space="preserve"> </w:t>
      </w:r>
      <w:r w:rsidR="00CB5B2B" w:rsidRPr="00D41129">
        <w:rPr>
          <w:rFonts w:ascii="Verdana" w:hAnsi="Verdana"/>
          <w:i/>
          <w:spacing w:val="-3"/>
          <w:sz w:val="20"/>
        </w:rPr>
        <w:t>dos</w:t>
      </w:r>
      <w:r w:rsidRPr="00D41129">
        <w:rPr>
          <w:rFonts w:ascii="Verdana" w:hAnsi="Verdana"/>
          <w:i/>
          <w:spacing w:val="-3"/>
          <w:sz w:val="20"/>
        </w:rPr>
        <w:t xml:space="preserve"> Migrantes Indocumentados</w:t>
      </w:r>
      <w:r w:rsidRPr="00D41129">
        <w:rPr>
          <w:rFonts w:ascii="Verdana" w:hAnsi="Verdana"/>
          <w:spacing w:val="-3"/>
          <w:sz w:val="20"/>
        </w:rPr>
        <w:t xml:space="preserve"> (</w:t>
      </w:r>
      <w:r w:rsidR="00CB5B2B" w:rsidRPr="00D41129">
        <w:rPr>
          <w:rFonts w:ascii="Verdana" w:hAnsi="Verdana"/>
          <w:spacing w:val="-3"/>
          <w:sz w:val="20"/>
        </w:rPr>
        <w:t>o</w:t>
      </w:r>
      <w:r w:rsidRPr="00D41129">
        <w:rPr>
          <w:rFonts w:ascii="Verdana" w:hAnsi="Verdana"/>
          <w:spacing w:val="-3"/>
          <w:sz w:val="20"/>
        </w:rPr>
        <w:t xml:space="preserve"> prime</w:t>
      </w:r>
      <w:r w:rsidR="00183AE7" w:rsidRPr="00D41129">
        <w:rPr>
          <w:rFonts w:ascii="Verdana" w:hAnsi="Verdana"/>
          <w:spacing w:val="-3"/>
          <w:sz w:val="20"/>
        </w:rPr>
        <w:t>iro</w:t>
      </w:r>
      <w:r w:rsidRPr="00D41129">
        <w:rPr>
          <w:rFonts w:ascii="Verdana" w:hAnsi="Verdana"/>
          <w:spacing w:val="-3"/>
          <w:sz w:val="20"/>
        </w:rPr>
        <w:t xml:space="preserve"> </w:t>
      </w:r>
      <w:r w:rsidR="00CB5B2B" w:rsidRPr="00D41129">
        <w:rPr>
          <w:rFonts w:ascii="Verdana" w:hAnsi="Verdana"/>
          <w:spacing w:val="-3"/>
          <w:sz w:val="20"/>
        </w:rPr>
        <w:t>pronunciamento</w:t>
      </w:r>
      <w:r w:rsidRPr="00D41129">
        <w:rPr>
          <w:rFonts w:ascii="Verdana" w:hAnsi="Verdana"/>
          <w:spacing w:val="-3"/>
          <w:sz w:val="20"/>
        </w:rPr>
        <w:t xml:space="preserve"> de </w:t>
      </w:r>
      <w:r w:rsidR="00CB5B2B" w:rsidRPr="00D41129">
        <w:rPr>
          <w:rFonts w:ascii="Verdana" w:hAnsi="Verdana"/>
          <w:spacing w:val="-3"/>
          <w:sz w:val="20"/>
        </w:rPr>
        <w:t>um</w:t>
      </w:r>
      <w:r w:rsidRPr="00D41129">
        <w:rPr>
          <w:rFonts w:ascii="Verdana" w:hAnsi="Verdana"/>
          <w:spacing w:val="-3"/>
          <w:sz w:val="20"/>
        </w:rPr>
        <w:t xml:space="preserve"> tribunal internacional sobre </w:t>
      </w:r>
      <w:r w:rsidR="00CB5B2B" w:rsidRPr="00D41129">
        <w:rPr>
          <w:rFonts w:ascii="Verdana" w:hAnsi="Verdana"/>
          <w:spacing w:val="-3"/>
          <w:sz w:val="20"/>
        </w:rPr>
        <w:t>a</w:t>
      </w:r>
      <w:r w:rsidRPr="00D41129">
        <w:rPr>
          <w:rFonts w:ascii="Verdana" w:hAnsi="Verdana"/>
          <w:spacing w:val="-3"/>
          <w:sz w:val="20"/>
        </w:rPr>
        <w:t xml:space="preserve"> </w:t>
      </w:r>
      <w:r w:rsidR="00CB5B2B" w:rsidRPr="00D41129">
        <w:rPr>
          <w:rFonts w:ascii="Verdana" w:hAnsi="Verdana"/>
          <w:spacing w:val="-3"/>
          <w:sz w:val="20"/>
        </w:rPr>
        <w:t>matéria</w:t>
      </w:r>
      <w:r w:rsidRPr="00D41129">
        <w:rPr>
          <w:rFonts w:ascii="Verdana" w:hAnsi="Verdana"/>
          <w:spacing w:val="-3"/>
          <w:sz w:val="20"/>
        </w:rPr>
        <w:t xml:space="preserve">), </w:t>
      </w:r>
      <w:r w:rsidR="00334ECF">
        <w:rPr>
          <w:rFonts w:ascii="Verdana" w:hAnsi="Verdana"/>
          <w:spacing w:val="-3"/>
          <w:sz w:val="20"/>
        </w:rPr>
        <w:t xml:space="preserve">registra </w:t>
      </w:r>
      <w:r w:rsidR="00CB5B2B" w:rsidRPr="00D41129">
        <w:rPr>
          <w:rFonts w:ascii="Verdana" w:hAnsi="Verdana"/>
          <w:spacing w:val="-3"/>
          <w:sz w:val="20"/>
        </w:rPr>
        <w:t>a</w:t>
      </w:r>
      <w:r w:rsidRPr="00D41129">
        <w:rPr>
          <w:rFonts w:ascii="Verdana" w:hAnsi="Verdana"/>
          <w:spacing w:val="-3"/>
          <w:sz w:val="20"/>
        </w:rPr>
        <w:t xml:space="preserve"> alta </w:t>
      </w:r>
      <w:r w:rsidR="00CB5B2B" w:rsidRPr="00D41129">
        <w:rPr>
          <w:rFonts w:ascii="Verdana" w:hAnsi="Verdana"/>
          <w:spacing w:val="-3"/>
          <w:sz w:val="20"/>
        </w:rPr>
        <w:t>importância</w:t>
      </w:r>
      <w:r w:rsidRPr="00D41129">
        <w:rPr>
          <w:rFonts w:ascii="Verdana" w:hAnsi="Verdana"/>
          <w:spacing w:val="-3"/>
          <w:sz w:val="20"/>
        </w:rPr>
        <w:t xml:space="preserve"> que </w:t>
      </w:r>
      <w:r w:rsidR="00CB5B2B" w:rsidRPr="00D41129">
        <w:rPr>
          <w:rFonts w:ascii="Verdana" w:hAnsi="Verdana"/>
          <w:spacing w:val="-3"/>
          <w:sz w:val="20"/>
        </w:rPr>
        <w:t>atribuo</w:t>
      </w:r>
      <w:r w:rsidRPr="00D41129">
        <w:rPr>
          <w:rFonts w:ascii="Verdana" w:hAnsi="Verdana"/>
          <w:spacing w:val="-3"/>
          <w:sz w:val="20"/>
        </w:rPr>
        <w:t xml:space="preserve"> </w:t>
      </w:r>
      <w:r w:rsidR="00CB5B2B" w:rsidRPr="00D41129">
        <w:rPr>
          <w:rFonts w:ascii="Verdana" w:hAnsi="Verdana"/>
          <w:spacing w:val="-3"/>
          <w:sz w:val="20"/>
        </w:rPr>
        <w:t>aos</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s ge</w:t>
      </w:r>
      <w:r w:rsidR="00CB5B2B" w:rsidRPr="00D41129">
        <w:rPr>
          <w:rFonts w:ascii="Verdana" w:hAnsi="Verdana"/>
          <w:spacing w:val="-3"/>
          <w:sz w:val="20"/>
        </w:rPr>
        <w:t>rais 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w:t>
      </w:r>
      <w:r w:rsidR="00CB5B2B" w:rsidRPr="00D41129">
        <w:rPr>
          <w:rFonts w:ascii="Verdana" w:hAnsi="Verdana"/>
          <w:spacing w:val="-3"/>
          <w:sz w:val="20"/>
        </w:rPr>
        <w:t>em</w:t>
      </w:r>
      <w:r w:rsidRPr="00D41129">
        <w:rPr>
          <w:rFonts w:ascii="Verdana" w:hAnsi="Verdana"/>
          <w:spacing w:val="-3"/>
          <w:sz w:val="20"/>
        </w:rPr>
        <w:t xml:space="preserve"> todo sistema jurídico, </w:t>
      </w:r>
      <w:r w:rsidR="00CB5B2B" w:rsidRPr="00D41129">
        <w:rPr>
          <w:rFonts w:ascii="Verdana" w:hAnsi="Verdana"/>
          <w:spacing w:val="-3"/>
          <w:sz w:val="20"/>
        </w:rPr>
        <w:t>nos</w:t>
      </w:r>
      <w:r w:rsidRPr="00D41129">
        <w:rPr>
          <w:rFonts w:ascii="Verdana" w:hAnsi="Verdana"/>
          <w:spacing w:val="-3"/>
          <w:sz w:val="20"/>
        </w:rPr>
        <w:t xml:space="preserve"> </w:t>
      </w:r>
      <w:r w:rsidR="004A5DBF" w:rsidRPr="00D41129">
        <w:rPr>
          <w:rFonts w:ascii="Verdana" w:hAnsi="Verdana"/>
          <w:spacing w:val="-3"/>
          <w:sz w:val="20"/>
        </w:rPr>
        <w:t>seguintes</w:t>
      </w:r>
      <w:r w:rsidRPr="00D41129">
        <w:rPr>
          <w:rFonts w:ascii="Verdana" w:hAnsi="Verdana"/>
          <w:spacing w:val="-3"/>
          <w:sz w:val="20"/>
        </w:rPr>
        <w:t xml:space="preserve"> </w:t>
      </w:r>
      <w:r w:rsidR="00A90338" w:rsidRPr="00D41129">
        <w:rPr>
          <w:rFonts w:ascii="Verdana" w:hAnsi="Verdana"/>
          <w:spacing w:val="-3"/>
          <w:sz w:val="20"/>
        </w:rPr>
        <w:t>termos</w:t>
      </w:r>
      <w:r w:rsidRPr="00D41129">
        <w:rPr>
          <w:rFonts w:ascii="Verdana" w:hAnsi="Verdana"/>
          <w:spacing w:val="-3"/>
          <w:sz w:val="20"/>
        </w:rPr>
        <w:t>:</w:t>
      </w:r>
    </w:p>
    <w:p w:rsidR="00D51599" w:rsidRPr="00D41129" w:rsidRDefault="00D51599" w:rsidP="00E54BCA">
      <w:pPr>
        <w:suppressAutoHyphens/>
        <w:jc w:val="both"/>
        <w:rPr>
          <w:rFonts w:ascii="Verdana" w:hAnsi="Verdana"/>
          <w:spacing w:val="-3"/>
          <w:sz w:val="20"/>
        </w:rPr>
      </w:pPr>
    </w:p>
    <w:p w:rsidR="00D51599" w:rsidRPr="005E6811" w:rsidRDefault="00D51599" w:rsidP="00E54BCA">
      <w:pPr>
        <w:suppressAutoHyphens/>
        <w:ind w:left="720" w:right="720"/>
        <w:jc w:val="both"/>
        <w:rPr>
          <w:rFonts w:ascii="Verdana" w:hAnsi="Verdana"/>
          <w:spacing w:val="-3"/>
          <w:sz w:val="18"/>
          <w:szCs w:val="18"/>
        </w:rPr>
      </w:pPr>
      <w:r w:rsidRPr="005E6811">
        <w:rPr>
          <w:rFonts w:ascii="Verdana" w:hAnsi="Verdana"/>
          <w:spacing w:val="-3"/>
          <w:sz w:val="18"/>
          <w:szCs w:val="18"/>
        </w:rPr>
        <w:t xml:space="preserve">"Todo sistema jurídico </w:t>
      </w:r>
      <w:r w:rsidR="00CB5B2B" w:rsidRPr="005E6811">
        <w:rPr>
          <w:rFonts w:ascii="Verdana" w:hAnsi="Verdana"/>
          <w:spacing w:val="-3"/>
          <w:sz w:val="18"/>
          <w:szCs w:val="18"/>
        </w:rPr>
        <w:t>tem</w:t>
      </w:r>
      <w:r w:rsidRPr="005E6811">
        <w:rPr>
          <w:rFonts w:ascii="Verdana" w:hAnsi="Verdana"/>
          <w:spacing w:val="-3"/>
          <w:sz w:val="18"/>
          <w:szCs w:val="18"/>
        </w:rPr>
        <w:t xml:space="preserve"> </w:t>
      </w:r>
      <w:r w:rsidR="005D05CD" w:rsidRPr="005E6811">
        <w:rPr>
          <w:rFonts w:ascii="Verdana" w:hAnsi="Verdana"/>
          <w:spacing w:val="-3"/>
          <w:sz w:val="18"/>
          <w:szCs w:val="18"/>
        </w:rPr>
        <w:t>princípio</w:t>
      </w:r>
      <w:r w:rsidRPr="005E6811">
        <w:rPr>
          <w:rFonts w:ascii="Verdana" w:hAnsi="Verdana"/>
          <w:spacing w:val="-3"/>
          <w:sz w:val="18"/>
          <w:szCs w:val="18"/>
        </w:rPr>
        <w:t>s fundamenta</w:t>
      </w:r>
      <w:r w:rsidR="00CB5B2B" w:rsidRPr="005E6811">
        <w:rPr>
          <w:rFonts w:ascii="Verdana" w:hAnsi="Verdana"/>
          <w:spacing w:val="-3"/>
          <w:sz w:val="18"/>
          <w:szCs w:val="18"/>
        </w:rPr>
        <w:t>i</w:t>
      </w:r>
      <w:r w:rsidRPr="005E6811">
        <w:rPr>
          <w:rFonts w:ascii="Verdana" w:hAnsi="Verdana"/>
          <w:spacing w:val="-3"/>
          <w:sz w:val="18"/>
          <w:szCs w:val="18"/>
        </w:rPr>
        <w:t xml:space="preserve">s, que </w:t>
      </w:r>
      <w:r w:rsidR="00CB5B2B" w:rsidRPr="005E6811">
        <w:rPr>
          <w:rFonts w:ascii="Verdana" w:hAnsi="Verdana"/>
          <w:spacing w:val="-3"/>
          <w:sz w:val="18"/>
          <w:szCs w:val="18"/>
        </w:rPr>
        <w:t>inspiram</w:t>
      </w:r>
      <w:r w:rsidRPr="005E6811">
        <w:rPr>
          <w:rFonts w:ascii="Verdana" w:hAnsi="Verdana"/>
          <w:spacing w:val="-3"/>
          <w:sz w:val="18"/>
          <w:szCs w:val="18"/>
        </w:rPr>
        <w:t xml:space="preserve">, </w:t>
      </w:r>
      <w:r w:rsidR="00CB5B2B" w:rsidRPr="005E6811">
        <w:rPr>
          <w:rFonts w:ascii="Verdana" w:hAnsi="Verdana"/>
          <w:spacing w:val="-3"/>
          <w:sz w:val="18"/>
          <w:szCs w:val="18"/>
        </w:rPr>
        <w:t>informam</w:t>
      </w:r>
      <w:r w:rsidRPr="005E6811">
        <w:rPr>
          <w:rFonts w:ascii="Verdana" w:hAnsi="Verdana"/>
          <w:spacing w:val="-3"/>
          <w:sz w:val="18"/>
          <w:szCs w:val="18"/>
        </w:rPr>
        <w:t xml:space="preserve"> </w:t>
      </w:r>
      <w:r w:rsidR="00CB5B2B" w:rsidRPr="005E6811">
        <w:rPr>
          <w:rFonts w:ascii="Verdana" w:hAnsi="Verdana"/>
          <w:spacing w:val="-3"/>
          <w:sz w:val="18"/>
          <w:szCs w:val="18"/>
        </w:rPr>
        <w:t>e</w:t>
      </w:r>
      <w:r w:rsidRPr="005E6811">
        <w:rPr>
          <w:rFonts w:ascii="Verdana" w:hAnsi="Verdana"/>
          <w:spacing w:val="-3"/>
          <w:sz w:val="18"/>
          <w:szCs w:val="18"/>
        </w:rPr>
        <w:t xml:space="preserve"> </w:t>
      </w:r>
      <w:r w:rsidR="00CB5B2B" w:rsidRPr="005E6811">
        <w:rPr>
          <w:rFonts w:ascii="Verdana" w:hAnsi="Verdana"/>
          <w:spacing w:val="-3"/>
          <w:sz w:val="18"/>
          <w:szCs w:val="18"/>
        </w:rPr>
        <w:t>formam</w:t>
      </w:r>
      <w:r w:rsidRPr="005E6811">
        <w:rPr>
          <w:rFonts w:ascii="Verdana" w:hAnsi="Verdana"/>
          <w:spacing w:val="-3"/>
          <w:sz w:val="18"/>
          <w:szCs w:val="18"/>
        </w:rPr>
        <w:t xml:space="preserve"> su</w:t>
      </w:r>
      <w:r w:rsidR="00CB5B2B" w:rsidRPr="005E6811">
        <w:rPr>
          <w:rFonts w:ascii="Verdana" w:hAnsi="Verdana"/>
          <w:spacing w:val="-3"/>
          <w:sz w:val="18"/>
          <w:szCs w:val="18"/>
        </w:rPr>
        <w:t>a</w:t>
      </w:r>
      <w:r w:rsidRPr="005E6811">
        <w:rPr>
          <w:rFonts w:ascii="Verdana" w:hAnsi="Verdana"/>
          <w:spacing w:val="-3"/>
          <w:sz w:val="18"/>
          <w:szCs w:val="18"/>
        </w:rPr>
        <w:t xml:space="preserve">s normas. </w:t>
      </w:r>
      <w:r w:rsidR="00CB5B2B" w:rsidRPr="005E6811">
        <w:rPr>
          <w:rFonts w:ascii="Verdana" w:hAnsi="Verdana"/>
          <w:spacing w:val="-3"/>
          <w:sz w:val="18"/>
          <w:szCs w:val="18"/>
        </w:rPr>
        <w:t xml:space="preserve">São </w:t>
      </w:r>
      <w:r w:rsidRPr="005E6811">
        <w:rPr>
          <w:rFonts w:ascii="Verdana" w:hAnsi="Verdana"/>
          <w:spacing w:val="-3"/>
          <w:sz w:val="18"/>
          <w:szCs w:val="18"/>
        </w:rPr>
        <w:t xml:space="preserve">os </w:t>
      </w:r>
      <w:r w:rsidR="005D05CD" w:rsidRPr="005E6811">
        <w:rPr>
          <w:rFonts w:ascii="Verdana" w:hAnsi="Verdana"/>
          <w:spacing w:val="-3"/>
          <w:sz w:val="18"/>
          <w:szCs w:val="18"/>
        </w:rPr>
        <w:t>princípio</w:t>
      </w:r>
      <w:r w:rsidRPr="005E6811">
        <w:rPr>
          <w:rFonts w:ascii="Verdana" w:hAnsi="Verdana"/>
          <w:spacing w:val="-3"/>
          <w:sz w:val="18"/>
          <w:szCs w:val="18"/>
        </w:rPr>
        <w:t xml:space="preserve">s (derivados </w:t>
      </w:r>
      <w:r w:rsidR="00CB5B2B" w:rsidRPr="005E6811">
        <w:rPr>
          <w:rFonts w:ascii="Verdana" w:hAnsi="Verdana"/>
          <w:spacing w:val="-3"/>
          <w:sz w:val="18"/>
          <w:szCs w:val="18"/>
        </w:rPr>
        <w:t>etimologicamente</w:t>
      </w:r>
      <w:r w:rsidRPr="005E6811">
        <w:rPr>
          <w:rFonts w:ascii="Verdana" w:hAnsi="Verdana"/>
          <w:spacing w:val="-3"/>
          <w:sz w:val="18"/>
          <w:szCs w:val="18"/>
        </w:rPr>
        <w:t xml:space="preserve"> </w:t>
      </w:r>
      <w:r w:rsidR="00CB5B2B" w:rsidRPr="005E6811">
        <w:rPr>
          <w:rFonts w:ascii="Verdana" w:hAnsi="Verdana"/>
          <w:spacing w:val="-3"/>
          <w:sz w:val="18"/>
          <w:szCs w:val="18"/>
        </w:rPr>
        <w:t>do</w:t>
      </w:r>
      <w:r w:rsidRPr="005E6811">
        <w:rPr>
          <w:rFonts w:ascii="Verdana" w:hAnsi="Verdana"/>
          <w:spacing w:val="-3"/>
          <w:sz w:val="18"/>
          <w:szCs w:val="18"/>
        </w:rPr>
        <w:t xml:space="preserve"> </w:t>
      </w:r>
      <w:r w:rsidR="00CB5B2B" w:rsidRPr="005E6811">
        <w:rPr>
          <w:rFonts w:ascii="Verdana" w:hAnsi="Verdana"/>
          <w:spacing w:val="-3"/>
          <w:sz w:val="18"/>
          <w:szCs w:val="18"/>
        </w:rPr>
        <w:t>latim</w:t>
      </w:r>
      <w:r w:rsidRPr="005E6811">
        <w:rPr>
          <w:rFonts w:ascii="Verdana" w:hAnsi="Verdana"/>
          <w:spacing w:val="-3"/>
          <w:sz w:val="18"/>
          <w:szCs w:val="18"/>
        </w:rPr>
        <w:t xml:space="preserve"> </w:t>
      </w:r>
      <w:r w:rsidRPr="005E6811">
        <w:rPr>
          <w:rFonts w:ascii="Verdana" w:hAnsi="Verdana"/>
          <w:i/>
          <w:spacing w:val="-3"/>
          <w:sz w:val="18"/>
          <w:szCs w:val="18"/>
        </w:rPr>
        <w:t>principium</w:t>
      </w:r>
      <w:r w:rsidRPr="005E6811">
        <w:rPr>
          <w:rFonts w:ascii="Verdana" w:hAnsi="Verdana"/>
          <w:spacing w:val="-3"/>
          <w:sz w:val="18"/>
          <w:szCs w:val="18"/>
        </w:rPr>
        <w:t xml:space="preserve">) que, evocando </w:t>
      </w:r>
      <w:r w:rsidR="00CB5B2B" w:rsidRPr="005E6811">
        <w:rPr>
          <w:rFonts w:ascii="Verdana" w:hAnsi="Verdana"/>
          <w:spacing w:val="-3"/>
          <w:sz w:val="18"/>
          <w:szCs w:val="18"/>
        </w:rPr>
        <w:t>as</w:t>
      </w:r>
      <w:r w:rsidRPr="005E6811">
        <w:rPr>
          <w:rFonts w:ascii="Verdana" w:hAnsi="Verdana"/>
          <w:spacing w:val="-3"/>
          <w:sz w:val="18"/>
          <w:szCs w:val="18"/>
        </w:rPr>
        <w:t xml:space="preserve"> </w:t>
      </w:r>
      <w:r w:rsidR="00CB5B2B" w:rsidRPr="005E6811">
        <w:rPr>
          <w:rFonts w:ascii="Verdana" w:hAnsi="Verdana"/>
          <w:spacing w:val="-3"/>
          <w:sz w:val="18"/>
          <w:szCs w:val="18"/>
        </w:rPr>
        <w:t>primeiras</w:t>
      </w:r>
      <w:r w:rsidR="005E6811" w:rsidRPr="005E6811">
        <w:rPr>
          <w:rFonts w:ascii="Verdana" w:hAnsi="Verdana"/>
          <w:spacing w:val="-3"/>
          <w:sz w:val="18"/>
          <w:szCs w:val="18"/>
        </w:rPr>
        <w:t xml:space="preserve"> causas</w:t>
      </w:r>
      <w:r w:rsidRPr="005E6811">
        <w:rPr>
          <w:rFonts w:ascii="Verdana" w:hAnsi="Verdana"/>
          <w:spacing w:val="-3"/>
          <w:sz w:val="18"/>
          <w:szCs w:val="18"/>
        </w:rPr>
        <w:t xml:space="preserve">, </w:t>
      </w:r>
      <w:r w:rsidR="00CB5B2B" w:rsidRPr="005E6811">
        <w:rPr>
          <w:rFonts w:ascii="Verdana" w:hAnsi="Verdana"/>
          <w:spacing w:val="-3"/>
          <w:sz w:val="18"/>
          <w:szCs w:val="18"/>
        </w:rPr>
        <w:t>fontes</w:t>
      </w:r>
      <w:r w:rsidRPr="005E6811">
        <w:rPr>
          <w:rFonts w:ascii="Verdana" w:hAnsi="Verdana"/>
          <w:spacing w:val="-3"/>
          <w:sz w:val="18"/>
          <w:szCs w:val="18"/>
        </w:rPr>
        <w:t xml:space="preserve"> o</w:t>
      </w:r>
      <w:r w:rsidR="00CB5B2B" w:rsidRPr="005E6811">
        <w:rPr>
          <w:rFonts w:ascii="Verdana" w:hAnsi="Verdana"/>
          <w:spacing w:val="-3"/>
          <w:sz w:val="18"/>
          <w:szCs w:val="18"/>
        </w:rPr>
        <w:t>u origens</w:t>
      </w:r>
      <w:r w:rsidRPr="005E6811">
        <w:rPr>
          <w:rFonts w:ascii="Verdana" w:hAnsi="Verdana"/>
          <w:spacing w:val="-3"/>
          <w:sz w:val="18"/>
          <w:szCs w:val="18"/>
        </w:rPr>
        <w:t xml:space="preserve"> </w:t>
      </w:r>
      <w:r w:rsidR="00CB5B2B" w:rsidRPr="005E6811">
        <w:rPr>
          <w:rFonts w:ascii="Verdana" w:hAnsi="Verdana"/>
          <w:spacing w:val="-3"/>
          <w:sz w:val="18"/>
          <w:szCs w:val="18"/>
        </w:rPr>
        <w:t>das</w:t>
      </w:r>
      <w:r w:rsidRPr="005E6811">
        <w:rPr>
          <w:rFonts w:ascii="Verdana" w:hAnsi="Verdana"/>
          <w:spacing w:val="-3"/>
          <w:sz w:val="18"/>
          <w:szCs w:val="18"/>
        </w:rPr>
        <w:t xml:space="preserve"> normas </w:t>
      </w:r>
      <w:r w:rsidR="00CB5B2B" w:rsidRPr="005E6811">
        <w:rPr>
          <w:rFonts w:ascii="Verdana" w:hAnsi="Verdana"/>
          <w:spacing w:val="-3"/>
          <w:sz w:val="18"/>
          <w:szCs w:val="18"/>
        </w:rPr>
        <w:t>e</w:t>
      </w:r>
      <w:r w:rsidRPr="005E6811">
        <w:rPr>
          <w:rFonts w:ascii="Verdana" w:hAnsi="Verdana"/>
          <w:spacing w:val="-3"/>
          <w:sz w:val="18"/>
          <w:szCs w:val="18"/>
        </w:rPr>
        <w:t xml:space="preserve"> </w:t>
      </w:r>
      <w:r w:rsidR="00A72400" w:rsidRPr="005E6811">
        <w:rPr>
          <w:rFonts w:ascii="Verdana" w:hAnsi="Verdana"/>
          <w:spacing w:val="-3"/>
          <w:sz w:val="18"/>
          <w:szCs w:val="18"/>
        </w:rPr>
        <w:t>regras</w:t>
      </w:r>
      <w:r w:rsidRPr="005E6811">
        <w:rPr>
          <w:rFonts w:ascii="Verdana" w:hAnsi="Verdana"/>
          <w:spacing w:val="-3"/>
          <w:sz w:val="18"/>
          <w:szCs w:val="18"/>
        </w:rPr>
        <w:t xml:space="preserve">, </w:t>
      </w:r>
      <w:r w:rsidR="00CB5B2B" w:rsidRPr="005E6811">
        <w:rPr>
          <w:rFonts w:ascii="Verdana" w:hAnsi="Verdana"/>
          <w:spacing w:val="-3"/>
          <w:sz w:val="18"/>
          <w:szCs w:val="18"/>
        </w:rPr>
        <w:t>conferem coesão</w:t>
      </w:r>
      <w:r w:rsidRPr="005E6811">
        <w:rPr>
          <w:rFonts w:ascii="Verdana" w:hAnsi="Verdana"/>
          <w:spacing w:val="-3"/>
          <w:sz w:val="18"/>
          <w:szCs w:val="18"/>
        </w:rPr>
        <w:t xml:space="preserve">, </w:t>
      </w:r>
      <w:r w:rsidR="00CB5B2B" w:rsidRPr="005E6811">
        <w:rPr>
          <w:rFonts w:ascii="Verdana" w:hAnsi="Verdana"/>
          <w:spacing w:val="-3"/>
          <w:sz w:val="18"/>
          <w:szCs w:val="18"/>
        </w:rPr>
        <w:t>coerência</w:t>
      </w:r>
      <w:r w:rsidRPr="005E6811">
        <w:rPr>
          <w:rFonts w:ascii="Verdana" w:hAnsi="Verdana"/>
          <w:spacing w:val="-3"/>
          <w:sz w:val="18"/>
          <w:szCs w:val="18"/>
        </w:rPr>
        <w:t xml:space="preserve"> </w:t>
      </w:r>
      <w:r w:rsidR="00CB5B2B" w:rsidRPr="005E6811">
        <w:rPr>
          <w:rFonts w:ascii="Verdana" w:hAnsi="Verdana"/>
          <w:spacing w:val="-3"/>
          <w:sz w:val="18"/>
          <w:szCs w:val="18"/>
        </w:rPr>
        <w:t>e</w:t>
      </w:r>
      <w:r w:rsidRPr="005E6811">
        <w:rPr>
          <w:rFonts w:ascii="Verdana" w:hAnsi="Verdana"/>
          <w:spacing w:val="-3"/>
          <w:sz w:val="18"/>
          <w:szCs w:val="18"/>
        </w:rPr>
        <w:t xml:space="preserve"> </w:t>
      </w:r>
      <w:r w:rsidR="00CB5B2B" w:rsidRPr="005E6811">
        <w:rPr>
          <w:rFonts w:ascii="Verdana" w:hAnsi="Verdana"/>
          <w:spacing w:val="-3"/>
          <w:sz w:val="18"/>
          <w:szCs w:val="18"/>
        </w:rPr>
        <w:t>legitimidade</w:t>
      </w:r>
      <w:r w:rsidRPr="005E6811">
        <w:rPr>
          <w:rFonts w:ascii="Verdana" w:hAnsi="Verdana"/>
          <w:spacing w:val="-3"/>
          <w:sz w:val="18"/>
          <w:szCs w:val="18"/>
        </w:rPr>
        <w:t xml:space="preserve"> </w:t>
      </w:r>
      <w:r w:rsidR="00CB5B2B" w:rsidRPr="005E6811">
        <w:rPr>
          <w:rFonts w:ascii="Verdana" w:hAnsi="Verdana"/>
          <w:spacing w:val="-3"/>
          <w:sz w:val="18"/>
          <w:szCs w:val="18"/>
        </w:rPr>
        <w:t>às</w:t>
      </w:r>
      <w:r w:rsidRPr="005E6811">
        <w:rPr>
          <w:rFonts w:ascii="Verdana" w:hAnsi="Verdana"/>
          <w:spacing w:val="-3"/>
          <w:sz w:val="18"/>
          <w:szCs w:val="18"/>
        </w:rPr>
        <w:t xml:space="preserve"> normas jurídicas </w:t>
      </w:r>
      <w:r w:rsidR="00CB5B2B" w:rsidRPr="005E6811">
        <w:rPr>
          <w:rFonts w:ascii="Verdana" w:hAnsi="Verdana"/>
          <w:spacing w:val="-3"/>
          <w:sz w:val="18"/>
          <w:szCs w:val="18"/>
        </w:rPr>
        <w:t>e</w:t>
      </w:r>
      <w:r w:rsidRPr="005E6811">
        <w:rPr>
          <w:rFonts w:ascii="Verdana" w:hAnsi="Verdana"/>
          <w:spacing w:val="-3"/>
          <w:sz w:val="18"/>
          <w:szCs w:val="18"/>
        </w:rPr>
        <w:t xml:space="preserve"> </w:t>
      </w:r>
      <w:r w:rsidR="00CB5B2B" w:rsidRPr="005E6811">
        <w:rPr>
          <w:rFonts w:ascii="Verdana" w:hAnsi="Verdana"/>
          <w:spacing w:val="-3"/>
          <w:sz w:val="18"/>
          <w:szCs w:val="18"/>
        </w:rPr>
        <w:t>ao</w:t>
      </w:r>
      <w:r w:rsidRPr="005E6811">
        <w:rPr>
          <w:rFonts w:ascii="Verdana" w:hAnsi="Verdana"/>
          <w:spacing w:val="-3"/>
          <w:sz w:val="18"/>
          <w:szCs w:val="18"/>
        </w:rPr>
        <w:t xml:space="preserve"> sistema jurídico como </w:t>
      </w:r>
      <w:r w:rsidR="00CB5B2B" w:rsidRPr="005E6811">
        <w:rPr>
          <w:rFonts w:ascii="Verdana" w:hAnsi="Verdana"/>
          <w:spacing w:val="-3"/>
          <w:sz w:val="18"/>
          <w:szCs w:val="18"/>
        </w:rPr>
        <w:t>um</w:t>
      </w:r>
      <w:r w:rsidRPr="005E6811">
        <w:rPr>
          <w:rFonts w:ascii="Verdana" w:hAnsi="Verdana"/>
          <w:spacing w:val="-3"/>
          <w:sz w:val="18"/>
          <w:szCs w:val="18"/>
        </w:rPr>
        <w:t xml:space="preserve"> t</w:t>
      </w:r>
      <w:r w:rsidR="00183AE7" w:rsidRPr="005E6811">
        <w:rPr>
          <w:rFonts w:ascii="Verdana" w:hAnsi="Verdana"/>
          <w:spacing w:val="-3"/>
          <w:sz w:val="18"/>
          <w:szCs w:val="18"/>
        </w:rPr>
        <w:t>o</w:t>
      </w:r>
      <w:r w:rsidRPr="005E6811">
        <w:rPr>
          <w:rFonts w:ascii="Verdana" w:hAnsi="Verdana"/>
          <w:spacing w:val="-3"/>
          <w:sz w:val="18"/>
          <w:szCs w:val="18"/>
        </w:rPr>
        <w:t xml:space="preserve">do. </w:t>
      </w:r>
      <w:r w:rsidR="00CB5B2B" w:rsidRPr="005E6811">
        <w:rPr>
          <w:rFonts w:ascii="Verdana" w:hAnsi="Verdana"/>
          <w:spacing w:val="-3"/>
          <w:sz w:val="18"/>
          <w:szCs w:val="18"/>
        </w:rPr>
        <w:t xml:space="preserve">São </w:t>
      </w:r>
      <w:r w:rsidRPr="005E6811">
        <w:rPr>
          <w:rFonts w:ascii="Verdana" w:hAnsi="Verdana"/>
          <w:spacing w:val="-3"/>
          <w:sz w:val="18"/>
          <w:szCs w:val="18"/>
        </w:rPr>
        <w:t xml:space="preserve">os </w:t>
      </w:r>
      <w:r w:rsidR="005D05CD" w:rsidRPr="005E6811">
        <w:rPr>
          <w:rFonts w:ascii="Verdana" w:hAnsi="Verdana"/>
          <w:spacing w:val="-3"/>
          <w:sz w:val="18"/>
          <w:szCs w:val="18"/>
        </w:rPr>
        <w:t>princípio</w:t>
      </w:r>
      <w:r w:rsidR="00CB5B2B" w:rsidRPr="005E6811">
        <w:rPr>
          <w:rFonts w:ascii="Verdana" w:hAnsi="Verdana"/>
          <w:spacing w:val="-3"/>
          <w:sz w:val="18"/>
          <w:szCs w:val="18"/>
        </w:rPr>
        <w:t>s gerai</w:t>
      </w:r>
      <w:r w:rsidRPr="005E6811">
        <w:rPr>
          <w:rFonts w:ascii="Verdana" w:hAnsi="Verdana"/>
          <w:spacing w:val="-3"/>
          <w:sz w:val="18"/>
          <w:szCs w:val="18"/>
        </w:rPr>
        <w:t xml:space="preserve">s </w:t>
      </w:r>
      <w:r w:rsidR="00CB5B2B" w:rsidRPr="005E6811">
        <w:rPr>
          <w:rFonts w:ascii="Verdana" w:hAnsi="Verdana"/>
          <w:spacing w:val="-3"/>
          <w:sz w:val="18"/>
          <w:szCs w:val="18"/>
        </w:rPr>
        <w:t>do</w:t>
      </w:r>
      <w:r w:rsidRPr="005E6811">
        <w:rPr>
          <w:rFonts w:ascii="Verdana" w:hAnsi="Verdana"/>
          <w:spacing w:val="-3"/>
          <w:sz w:val="18"/>
          <w:szCs w:val="18"/>
        </w:rPr>
        <w:t xml:space="preserve"> </w:t>
      </w:r>
      <w:r w:rsidR="00F6109C" w:rsidRPr="005E6811">
        <w:rPr>
          <w:rFonts w:ascii="Verdana" w:hAnsi="Verdana"/>
          <w:spacing w:val="-3"/>
          <w:sz w:val="18"/>
          <w:szCs w:val="18"/>
        </w:rPr>
        <w:t>direito</w:t>
      </w:r>
      <w:r w:rsidRPr="005E6811">
        <w:rPr>
          <w:rFonts w:ascii="Verdana" w:hAnsi="Verdana"/>
          <w:spacing w:val="-3"/>
          <w:sz w:val="18"/>
          <w:szCs w:val="18"/>
        </w:rPr>
        <w:t xml:space="preserve"> (</w:t>
      </w:r>
      <w:r w:rsidRPr="005E6811">
        <w:rPr>
          <w:rFonts w:ascii="Verdana" w:hAnsi="Verdana"/>
          <w:i/>
          <w:spacing w:val="-3"/>
          <w:sz w:val="18"/>
          <w:szCs w:val="18"/>
        </w:rPr>
        <w:t>prima principia</w:t>
      </w:r>
      <w:r w:rsidRPr="005E6811">
        <w:rPr>
          <w:rFonts w:ascii="Verdana" w:hAnsi="Verdana"/>
          <w:spacing w:val="-3"/>
          <w:sz w:val="18"/>
          <w:szCs w:val="18"/>
        </w:rPr>
        <w:t xml:space="preserve">) que </w:t>
      </w:r>
      <w:r w:rsidR="00CB5B2B" w:rsidRPr="005E6811">
        <w:rPr>
          <w:rFonts w:ascii="Verdana" w:hAnsi="Verdana"/>
          <w:spacing w:val="-3"/>
          <w:sz w:val="18"/>
          <w:szCs w:val="18"/>
        </w:rPr>
        <w:t>conferem</w:t>
      </w:r>
      <w:r w:rsidRPr="005E6811">
        <w:rPr>
          <w:rFonts w:ascii="Verdana" w:hAnsi="Verdana"/>
          <w:spacing w:val="-3"/>
          <w:sz w:val="18"/>
          <w:szCs w:val="18"/>
        </w:rPr>
        <w:t xml:space="preserve"> </w:t>
      </w:r>
      <w:r w:rsidR="00CB5B2B" w:rsidRPr="005E6811">
        <w:rPr>
          <w:rFonts w:ascii="Verdana" w:hAnsi="Verdana"/>
          <w:spacing w:val="-3"/>
          <w:sz w:val="18"/>
          <w:szCs w:val="18"/>
        </w:rPr>
        <w:t>ao</w:t>
      </w:r>
      <w:r w:rsidRPr="005E6811">
        <w:rPr>
          <w:rFonts w:ascii="Verdana" w:hAnsi="Verdana"/>
          <w:spacing w:val="-3"/>
          <w:sz w:val="18"/>
          <w:szCs w:val="18"/>
        </w:rPr>
        <w:t xml:space="preserve"> </w:t>
      </w:r>
      <w:r w:rsidR="00CB5B2B" w:rsidRPr="005E6811">
        <w:rPr>
          <w:rFonts w:ascii="Verdana" w:hAnsi="Verdana"/>
          <w:spacing w:val="-3"/>
          <w:sz w:val="18"/>
          <w:szCs w:val="18"/>
        </w:rPr>
        <w:t>ordenamento</w:t>
      </w:r>
      <w:r w:rsidRPr="005E6811">
        <w:rPr>
          <w:rFonts w:ascii="Verdana" w:hAnsi="Verdana"/>
          <w:spacing w:val="-3"/>
          <w:sz w:val="18"/>
          <w:szCs w:val="18"/>
        </w:rPr>
        <w:t xml:space="preserve"> jurídico (tanto nacional como internacional) </w:t>
      </w:r>
      <w:r w:rsidR="00CB5B2B" w:rsidRPr="005E6811">
        <w:rPr>
          <w:rFonts w:ascii="Verdana" w:hAnsi="Verdana"/>
          <w:spacing w:val="-3"/>
          <w:sz w:val="18"/>
          <w:szCs w:val="18"/>
        </w:rPr>
        <w:t>sua</w:t>
      </w:r>
      <w:r w:rsidRPr="005E6811">
        <w:rPr>
          <w:rFonts w:ascii="Verdana" w:hAnsi="Verdana"/>
          <w:spacing w:val="-3"/>
          <w:sz w:val="18"/>
          <w:szCs w:val="18"/>
        </w:rPr>
        <w:t xml:space="preserve"> </w:t>
      </w:r>
      <w:r w:rsidR="00183AE7" w:rsidRPr="005E6811">
        <w:rPr>
          <w:rFonts w:ascii="Verdana" w:hAnsi="Verdana"/>
          <w:spacing w:val="-3"/>
          <w:sz w:val="18"/>
          <w:szCs w:val="18"/>
        </w:rPr>
        <w:t>incontestável</w:t>
      </w:r>
      <w:r w:rsidRPr="005E6811">
        <w:rPr>
          <w:rFonts w:ascii="Verdana" w:hAnsi="Verdana"/>
          <w:spacing w:val="-3"/>
          <w:sz w:val="18"/>
          <w:szCs w:val="18"/>
        </w:rPr>
        <w:t xml:space="preserve"> dimen</w:t>
      </w:r>
      <w:r w:rsidR="00CB5B2B" w:rsidRPr="005E6811">
        <w:rPr>
          <w:rFonts w:ascii="Verdana" w:hAnsi="Verdana"/>
          <w:spacing w:val="-3"/>
          <w:sz w:val="18"/>
          <w:szCs w:val="18"/>
        </w:rPr>
        <w:t>são</w:t>
      </w:r>
      <w:r w:rsidRPr="005E6811">
        <w:rPr>
          <w:rFonts w:ascii="Verdana" w:hAnsi="Verdana"/>
          <w:spacing w:val="-3"/>
          <w:sz w:val="18"/>
          <w:szCs w:val="18"/>
        </w:rPr>
        <w:t xml:space="preserve"> axiológica; </w:t>
      </w:r>
      <w:r w:rsidR="00CB5B2B" w:rsidRPr="005E6811">
        <w:rPr>
          <w:rFonts w:ascii="Verdana" w:hAnsi="Verdana"/>
          <w:spacing w:val="-3"/>
          <w:sz w:val="18"/>
          <w:szCs w:val="18"/>
        </w:rPr>
        <w:t>são ele</w:t>
      </w:r>
      <w:r w:rsidRPr="005E6811">
        <w:rPr>
          <w:rFonts w:ascii="Verdana" w:hAnsi="Verdana"/>
          <w:spacing w:val="-3"/>
          <w:sz w:val="18"/>
          <w:szCs w:val="18"/>
        </w:rPr>
        <w:t xml:space="preserve">s que </w:t>
      </w:r>
      <w:r w:rsidR="00CB5B2B" w:rsidRPr="005E6811">
        <w:rPr>
          <w:rFonts w:ascii="Verdana" w:hAnsi="Verdana"/>
          <w:spacing w:val="-3"/>
          <w:sz w:val="18"/>
          <w:szCs w:val="18"/>
        </w:rPr>
        <w:t>revelam</w:t>
      </w:r>
      <w:r w:rsidRPr="005E6811">
        <w:rPr>
          <w:rFonts w:ascii="Verdana" w:hAnsi="Verdana"/>
          <w:spacing w:val="-3"/>
          <w:sz w:val="18"/>
          <w:szCs w:val="18"/>
        </w:rPr>
        <w:t xml:space="preserve"> </w:t>
      </w:r>
      <w:r w:rsidR="00CB5B2B" w:rsidRPr="005E6811">
        <w:rPr>
          <w:rFonts w:ascii="Verdana" w:hAnsi="Verdana"/>
          <w:spacing w:val="-3"/>
          <w:sz w:val="18"/>
          <w:szCs w:val="18"/>
        </w:rPr>
        <w:t>os</w:t>
      </w:r>
      <w:r w:rsidRPr="005E6811">
        <w:rPr>
          <w:rFonts w:ascii="Verdana" w:hAnsi="Verdana"/>
          <w:spacing w:val="-3"/>
          <w:sz w:val="18"/>
          <w:szCs w:val="18"/>
        </w:rPr>
        <w:t xml:space="preserve"> valores que </w:t>
      </w:r>
      <w:r w:rsidR="00CB5B2B" w:rsidRPr="005E6811">
        <w:rPr>
          <w:rFonts w:ascii="Verdana" w:hAnsi="Verdana"/>
          <w:spacing w:val="-3"/>
          <w:sz w:val="18"/>
          <w:szCs w:val="18"/>
        </w:rPr>
        <w:t>inspiram</w:t>
      </w:r>
      <w:r w:rsidRPr="005E6811">
        <w:rPr>
          <w:rFonts w:ascii="Verdana" w:hAnsi="Verdana"/>
          <w:spacing w:val="-3"/>
          <w:sz w:val="18"/>
          <w:szCs w:val="18"/>
        </w:rPr>
        <w:t xml:space="preserve"> todo </w:t>
      </w:r>
      <w:r w:rsidR="00CB5B2B" w:rsidRPr="005E6811">
        <w:rPr>
          <w:rFonts w:ascii="Verdana" w:hAnsi="Verdana"/>
          <w:spacing w:val="-3"/>
          <w:sz w:val="18"/>
          <w:szCs w:val="18"/>
        </w:rPr>
        <w:t>o</w:t>
      </w:r>
      <w:r w:rsidRPr="005E6811">
        <w:rPr>
          <w:rFonts w:ascii="Verdana" w:hAnsi="Verdana"/>
          <w:spacing w:val="-3"/>
          <w:sz w:val="18"/>
          <w:szCs w:val="18"/>
        </w:rPr>
        <w:t xml:space="preserve"> </w:t>
      </w:r>
      <w:r w:rsidR="00CB5B2B" w:rsidRPr="005E6811">
        <w:rPr>
          <w:rFonts w:ascii="Verdana" w:hAnsi="Verdana"/>
          <w:spacing w:val="-3"/>
          <w:sz w:val="18"/>
          <w:szCs w:val="18"/>
        </w:rPr>
        <w:t>ordenamento</w:t>
      </w:r>
      <w:r w:rsidRPr="005E6811">
        <w:rPr>
          <w:rFonts w:ascii="Verdana" w:hAnsi="Verdana"/>
          <w:spacing w:val="-3"/>
          <w:sz w:val="18"/>
          <w:szCs w:val="18"/>
        </w:rPr>
        <w:t xml:space="preserve"> jurídico </w:t>
      </w:r>
      <w:r w:rsidR="00CB5B2B" w:rsidRPr="005E6811">
        <w:rPr>
          <w:rFonts w:ascii="Verdana" w:hAnsi="Verdana"/>
          <w:spacing w:val="-3"/>
          <w:sz w:val="18"/>
          <w:szCs w:val="18"/>
        </w:rPr>
        <w:t>e</w:t>
      </w:r>
      <w:r w:rsidRPr="005E6811">
        <w:rPr>
          <w:rFonts w:ascii="Verdana" w:hAnsi="Verdana"/>
          <w:spacing w:val="-3"/>
          <w:sz w:val="18"/>
          <w:szCs w:val="18"/>
        </w:rPr>
        <w:t xml:space="preserve"> que, </w:t>
      </w:r>
      <w:r w:rsidR="00CB5B2B" w:rsidRPr="005E6811">
        <w:rPr>
          <w:rFonts w:ascii="Verdana" w:hAnsi="Verdana"/>
          <w:spacing w:val="-3"/>
          <w:sz w:val="18"/>
          <w:szCs w:val="18"/>
        </w:rPr>
        <w:t>em</w:t>
      </w:r>
      <w:r w:rsidRPr="005E6811">
        <w:rPr>
          <w:rFonts w:ascii="Verdana" w:hAnsi="Verdana"/>
          <w:spacing w:val="-3"/>
          <w:sz w:val="18"/>
          <w:szCs w:val="18"/>
        </w:rPr>
        <w:t xml:space="preserve"> última inst</w:t>
      </w:r>
      <w:r w:rsidR="00CB5B2B" w:rsidRPr="005E6811">
        <w:rPr>
          <w:rFonts w:ascii="Verdana" w:hAnsi="Verdana"/>
          <w:spacing w:val="-3"/>
          <w:sz w:val="18"/>
          <w:szCs w:val="18"/>
        </w:rPr>
        <w:t>â</w:t>
      </w:r>
      <w:r w:rsidRPr="005E6811">
        <w:rPr>
          <w:rFonts w:ascii="Verdana" w:hAnsi="Verdana"/>
          <w:spacing w:val="-3"/>
          <w:sz w:val="18"/>
          <w:szCs w:val="18"/>
        </w:rPr>
        <w:t xml:space="preserve">ncia, </w:t>
      </w:r>
      <w:r w:rsidR="00CB5B2B" w:rsidRPr="005E6811">
        <w:rPr>
          <w:rFonts w:ascii="Verdana" w:hAnsi="Verdana"/>
          <w:spacing w:val="-3"/>
          <w:sz w:val="18"/>
          <w:szCs w:val="18"/>
        </w:rPr>
        <w:t>proveem</w:t>
      </w:r>
      <w:r w:rsidRPr="005E6811">
        <w:rPr>
          <w:rFonts w:ascii="Verdana" w:hAnsi="Verdana"/>
          <w:spacing w:val="-3"/>
          <w:sz w:val="18"/>
          <w:szCs w:val="18"/>
        </w:rPr>
        <w:t xml:space="preserve"> s</w:t>
      </w:r>
      <w:r w:rsidR="00CB5B2B" w:rsidRPr="005E6811">
        <w:rPr>
          <w:rFonts w:ascii="Verdana" w:hAnsi="Verdana"/>
          <w:spacing w:val="-3"/>
          <w:sz w:val="18"/>
          <w:szCs w:val="18"/>
        </w:rPr>
        <w:t>e</w:t>
      </w:r>
      <w:r w:rsidRPr="005E6811">
        <w:rPr>
          <w:rFonts w:ascii="Verdana" w:hAnsi="Verdana"/>
          <w:spacing w:val="-3"/>
          <w:sz w:val="18"/>
          <w:szCs w:val="18"/>
        </w:rPr>
        <w:t xml:space="preserve">us </w:t>
      </w:r>
      <w:r w:rsidR="00CB5B2B" w:rsidRPr="005E6811">
        <w:rPr>
          <w:rFonts w:ascii="Verdana" w:hAnsi="Verdana"/>
          <w:spacing w:val="-3"/>
          <w:sz w:val="18"/>
          <w:szCs w:val="18"/>
        </w:rPr>
        <w:t>próprios</w:t>
      </w:r>
      <w:r w:rsidRPr="005E6811">
        <w:rPr>
          <w:rFonts w:ascii="Verdana" w:hAnsi="Verdana"/>
          <w:spacing w:val="-3"/>
          <w:sz w:val="18"/>
          <w:szCs w:val="18"/>
        </w:rPr>
        <w:t xml:space="preserve"> fundamentos. </w:t>
      </w:r>
      <w:r w:rsidR="00CB5B2B" w:rsidRPr="005E6811">
        <w:rPr>
          <w:rFonts w:ascii="Verdana" w:hAnsi="Verdana"/>
          <w:spacing w:val="-3"/>
          <w:sz w:val="18"/>
          <w:szCs w:val="18"/>
        </w:rPr>
        <w:t xml:space="preserve">É </w:t>
      </w:r>
      <w:r w:rsidR="007D1CB7" w:rsidRPr="005E6811">
        <w:rPr>
          <w:rFonts w:ascii="Verdana" w:hAnsi="Verdana"/>
          <w:spacing w:val="-3"/>
          <w:sz w:val="18"/>
          <w:szCs w:val="18"/>
        </w:rPr>
        <w:t>assim</w:t>
      </w:r>
      <w:r w:rsidR="0024326E" w:rsidRPr="005E6811">
        <w:rPr>
          <w:rFonts w:ascii="Verdana" w:hAnsi="Verdana"/>
          <w:spacing w:val="-3"/>
          <w:sz w:val="18"/>
          <w:szCs w:val="18"/>
        </w:rPr>
        <w:t xml:space="preserve"> </w:t>
      </w:r>
      <w:r w:rsidR="00183AE7" w:rsidRPr="005E6811">
        <w:rPr>
          <w:rFonts w:ascii="Verdana" w:hAnsi="Verdana"/>
          <w:spacing w:val="-3"/>
          <w:sz w:val="18"/>
          <w:szCs w:val="18"/>
        </w:rPr>
        <w:t>que</w:t>
      </w:r>
      <w:r w:rsidRPr="005E6811">
        <w:rPr>
          <w:rFonts w:ascii="Verdana" w:hAnsi="Verdana"/>
          <w:spacing w:val="-3"/>
          <w:sz w:val="18"/>
          <w:szCs w:val="18"/>
        </w:rPr>
        <w:t xml:space="preserve"> </w:t>
      </w:r>
      <w:r w:rsidR="00CB5B2B" w:rsidRPr="005E6811">
        <w:rPr>
          <w:rFonts w:ascii="Verdana" w:hAnsi="Verdana"/>
          <w:spacing w:val="-3"/>
          <w:sz w:val="18"/>
          <w:szCs w:val="18"/>
        </w:rPr>
        <w:t>concebo</w:t>
      </w:r>
      <w:r w:rsidRPr="005E6811">
        <w:rPr>
          <w:rFonts w:ascii="Verdana" w:hAnsi="Verdana"/>
          <w:spacing w:val="-3"/>
          <w:sz w:val="18"/>
          <w:szCs w:val="18"/>
        </w:rPr>
        <w:t xml:space="preserve"> </w:t>
      </w:r>
      <w:r w:rsidR="00CB5B2B" w:rsidRPr="005E6811">
        <w:rPr>
          <w:rFonts w:ascii="Verdana" w:hAnsi="Verdana"/>
          <w:spacing w:val="-3"/>
          <w:sz w:val="18"/>
          <w:szCs w:val="18"/>
        </w:rPr>
        <w:t>a presença</w:t>
      </w:r>
      <w:r w:rsidRPr="005E6811">
        <w:rPr>
          <w:rFonts w:ascii="Verdana" w:hAnsi="Verdana"/>
          <w:spacing w:val="-3"/>
          <w:sz w:val="18"/>
          <w:szCs w:val="18"/>
        </w:rPr>
        <w:t xml:space="preserve"> </w:t>
      </w:r>
      <w:r w:rsidR="00CB5B2B" w:rsidRPr="005E6811">
        <w:rPr>
          <w:rFonts w:ascii="Verdana" w:hAnsi="Verdana"/>
          <w:spacing w:val="-3"/>
          <w:sz w:val="18"/>
          <w:szCs w:val="18"/>
        </w:rPr>
        <w:t>e</w:t>
      </w:r>
      <w:r w:rsidRPr="005E6811">
        <w:rPr>
          <w:rFonts w:ascii="Verdana" w:hAnsi="Verdana"/>
          <w:spacing w:val="-3"/>
          <w:sz w:val="18"/>
          <w:szCs w:val="18"/>
        </w:rPr>
        <w:t xml:space="preserve"> </w:t>
      </w:r>
      <w:r w:rsidR="00CB5B2B" w:rsidRPr="005E6811">
        <w:rPr>
          <w:rFonts w:ascii="Verdana" w:hAnsi="Verdana"/>
          <w:spacing w:val="-3"/>
          <w:sz w:val="18"/>
          <w:szCs w:val="18"/>
        </w:rPr>
        <w:t>a</w:t>
      </w:r>
      <w:r w:rsidRPr="005E6811">
        <w:rPr>
          <w:rFonts w:ascii="Verdana" w:hAnsi="Verdana"/>
          <w:spacing w:val="-3"/>
          <w:sz w:val="18"/>
          <w:szCs w:val="18"/>
        </w:rPr>
        <w:t xml:space="preserve"> posi</w:t>
      </w:r>
      <w:r w:rsidR="004A5DBF" w:rsidRPr="005E6811">
        <w:rPr>
          <w:rFonts w:ascii="Verdana" w:hAnsi="Verdana"/>
          <w:spacing w:val="-3"/>
          <w:sz w:val="18"/>
          <w:szCs w:val="18"/>
        </w:rPr>
        <w:t>ção</w:t>
      </w:r>
      <w:r w:rsidRPr="005E6811">
        <w:rPr>
          <w:rFonts w:ascii="Verdana" w:hAnsi="Verdana"/>
          <w:spacing w:val="-3"/>
          <w:sz w:val="18"/>
          <w:szCs w:val="18"/>
        </w:rPr>
        <w:t xml:space="preserve"> </w:t>
      </w:r>
      <w:r w:rsidR="00CB5B2B" w:rsidRPr="005E6811">
        <w:rPr>
          <w:rFonts w:ascii="Verdana" w:hAnsi="Verdana"/>
          <w:spacing w:val="-3"/>
          <w:sz w:val="18"/>
          <w:szCs w:val="18"/>
        </w:rPr>
        <w:t>dos</w:t>
      </w:r>
      <w:r w:rsidRPr="005E6811">
        <w:rPr>
          <w:rFonts w:ascii="Verdana" w:hAnsi="Verdana"/>
          <w:spacing w:val="-3"/>
          <w:sz w:val="18"/>
          <w:szCs w:val="18"/>
        </w:rPr>
        <w:t xml:space="preserve"> </w:t>
      </w:r>
      <w:r w:rsidR="005D05CD" w:rsidRPr="005E6811">
        <w:rPr>
          <w:rFonts w:ascii="Verdana" w:hAnsi="Verdana"/>
          <w:spacing w:val="-3"/>
          <w:sz w:val="18"/>
          <w:szCs w:val="18"/>
        </w:rPr>
        <w:t>princípio</w:t>
      </w:r>
      <w:r w:rsidRPr="005E6811">
        <w:rPr>
          <w:rFonts w:ascii="Verdana" w:hAnsi="Verdana"/>
          <w:spacing w:val="-3"/>
          <w:sz w:val="18"/>
          <w:szCs w:val="18"/>
        </w:rPr>
        <w:t xml:space="preserve">s </w:t>
      </w:r>
      <w:r w:rsidR="00CB5B2B" w:rsidRPr="005E6811">
        <w:rPr>
          <w:rFonts w:ascii="Verdana" w:hAnsi="Verdana"/>
          <w:spacing w:val="-3"/>
          <w:sz w:val="18"/>
          <w:szCs w:val="18"/>
        </w:rPr>
        <w:t>em</w:t>
      </w:r>
      <w:r w:rsidRPr="005E6811">
        <w:rPr>
          <w:rFonts w:ascii="Verdana" w:hAnsi="Verdana"/>
          <w:spacing w:val="-3"/>
          <w:sz w:val="18"/>
          <w:szCs w:val="18"/>
        </w:rPr>
        <w:t xml:space="preserve"> </w:t>
      </w:r>
      <w:r w:rsidR="00CB5B2B" w:rsidRPr="005E6811">
        <w:rPr>
          <w:rFonts w:ascii="Verdana" w:hAnsi="Verdana"/>
          <w:spacing w:val="-3"/>
          <w:sz w:val="18"/>
          <w:szCs w:val="18"/>
        </w:rPr>
        <w:t>qualquer</w:t>
      </w:r>
      <w:r w:rsidRPr="005E6811">
        <w:rPr>
          <w:rFonts w:ascii="Verdana" w:hAnsi="Verdana"/>
          <w:spacing w:val="-3"/>
          <w:sz w:val="18"/>
          <w:szCs w:val="18"/>
        </w:rPr>
        <w:t xml:space="preserve"> </w:t>
      </w:r>
      <w:r w:rsidR="00CB5B2B" w:rsidRPr="005E6811">
        <w:rPr>
          <w:rFonts w:ascii="Verdana" w:hAnsi="Verdana"/>
          <w:spacing w:val="-3"/>
          <w:sz w:val="18"/>
          <w:szCs w:val="18"/>
        </w:rPr>
        <w:t>ordenamento</w:t>
      </w:r>
      <w:r w:rsidRPr="005E6811">
        <w:rPr>
          <w:rFonts w:ascii="Verdana" w:hAnsi="Verdana"/>
          <w:spacing w:val="-3"/>
          <w:sz w:val="18"/>
          <w:szCs w:val="18"/>
        </w:rPr>
        <w:t xml:space="preserve"> jurídico </w:t>
      </w:r>
      <w:r w:rsidR="00CB5B2B" w:rsidRPr="005E6811">
        <w:rPr>
          <w:rFonts w:ascii="Verdana" w:hAnsi="Verdana"/>
          <w:spacing w:val="-3"/>
          <w:sz w:val="18"/>
          <w:szCs w:val="18"/>
        </w:rPr>
        <w:t>e seu</w:t>
      </w:r>
      <w:r w:rsidRPr="005E6811">
        <w:rPr>
          <w:rFonts w:ascii="Verdana" w:hAnsi="Verdana"/>
          <w:spacing w:val="-3"/>
          <w:sz w:val="18"/>
          <w:szCs w:val="18"/>
        </w:rPr>
        <w:t xml:space="preserve"> </w:t>
      </w:r>
      <w:r w:rsidR="00CB5B2B" w:rsidRPr="005E6811">
        <w:rPr>
          <w:rFonts w:ascii="Verdana" w:hAnsi="Verdana"/>
          <w:spacing w:val="-3"/>
          <w:sz w:val="18"/>
          <w:szCs w:val="18"/>
        </w:rPr>
        <w:t>papel</w:t>
      </w:r>
      <w:r w:rsidRPr="005E6811">
        <w:rPr>
          <w:rFonts w:ascii="Verdana" w:hAnsi="Verdana"/>
          <w:spacing w:val="-3"/>
          <w:sz w:val="18"/>
          <w:szCs w:val="18"/>
        </w:rPr>
        <w:t xml:space="preserve"> </w:t>
      </w:r>
      <w:r w:rsidR="00CB5B2B" w:rsidRPr="005E6811">
        <w:rPr>
          <w:rFonts w:ascii="Verdana" w:hAnsi="Verdana"/>
          <w:spacing w:val="-3"/>
          <w:sz w:val="18"/>
          <w:szCs w:val="18"/>
        </w:rPr>
        <w:t>no</w:t>
      </w:r>
      <w:r w:rsidRPr="005E6811">
        <w:rPr>
          <w:rFonts w:ascii="Verdana" w:hAnsi="Verdana"/>
          <w:spacing w:val="-3"/>
          <w:sz w:val="18"/>
          <w:szCs w:val="18"/>
        </w:rPr>
        <w:t xml:space="preserve"> universo conce</w:t>
      </w:r>
      <w:r w:rsidR="00183AE7" w:rsidRPr="005E6811">
        <w:rPr>
          <w:rFonts w:ascii="Verdana" w:hAnsi="Verdana"/>
          <w:spacing w:val="-3"/>
          <w:sz w:val="18"/>
          <w:szCs w:val="18"/>
        </w:rPr>
        <w:t>i</w:t>
      </w:r>
      <w:r w:rsidRPr="005E6811">
        <w:rPr>
          <w:rFonts w:ascii="Verdana" w:hAnsi="Verdana"/>
          <w:spacing w:val="-3"/>
          <w:sz w:val="18"/>
          <w:szCs w:val="18"/>
        </w:rPr>
        <w:t xml:space="preserve">tual </w:t>
      </w:r>
      <w:r w:rsidR="00CB5B2B" w:rsidRPr="005E6811">
        <w:rPr>
          <w:rFonts w:ascii="Verdana" w:hAnsi="Verdana"/>
          <w:spacing w:val="-3"/>
          <w:sz w:val="18"/>
          <w:szCs w:val="18"/>
        </w:rPr>
        <w:t>do</w:t>
      </w:r>
      <w:r w:rsidRPr="005E6811">
        <w:rPr>
          <w:rFonts w:ascii="Verdana" w:hAnsi="Verdana"/>
          <w:spacing w:val="-3"/>
          <w:sz w:val="18"/>
          <w:szCs w:val="18"/>
        </w:rPr>
        <w:t xml:space="preserve"> </w:t>
      </w:r>
      <w:r w:rsidR="00F6109C" w:rsidRPr="005E6811">
        <w:rPr>
          <w:rFonts w:ascii="Verdana" w:hAnsi="Verdana"/>
          <w:spacing w:val="-3"/>
          <w:sz w:val="18"/>
          <w:szCs w:val="18"/>
        </w:rPr>
        <w:t>Direito</w:t>
      </w:r>
      <w:r w:rsidRPr="005E6811">
        <w:rPr>
          <w:rFonts w:ascii="Verdana" w:hAnsi="Verdana"/>
          <w:spacing w:val="-3"/>
          <w:sz w:val="18"/>
          <w:szCs w:val="18"/>
        </w:rPr>
        <w:t xml:space="preserve">. (...) </w:t>
      </w:r>
      <w:r w:rsidR="00CB5B2B" w:rsidRPr="005E6811">
        <w:rPr>
          <w:rFonts w:ascii="Verdana" w:hAnsi="Verdana"/>
          <w:spacing w:val="-3"/>
          <w:sz w:val="18"/>
          <w:szCs w:val="18"/>
        </w:rPr>
        <w:t>Dos</w:t>
      </w:r>
      <w:r w:rsidRPr="005E6811">
        <w:rPr>
          <w:rFonts w:ascii="Verdana" w:hAnsi="Verdana"/>
          <w:spacing w:val="-3"/>
          <w:sz w:val="18"/>
          <w:szCs w:val="18"/>
        </w:rPr>
        <w:t xml:space="preserve"> </w:t>
      </w:r>
      <w:r w:rsidRPr="005E6811">
        <w:rPr>
          <w:rFonts w:ascii="Verdana" w:hAnsi="Verdana"/>
          <w:i/>
          <w:spacing w:val="-3"/>
          <w:sz w:val="18"/>
          <w:szCs w:val="18"/>
        </w:rPr>
        <w:t>prima principia</w:t>
      </w:r>
      <w:r w:rsidRPr="005E6811">
        <w:rPr>
          <w:rFonts w:ascii="Verdana" w:hAnsi="Verdana"/>
          <w:spacing w:val="-3"/>
          <w:sz w:val="18"/>
          <w:szCs w:val="18"/>
        </w:rPr>
        <w:t xml:space="preserve"> </w:t>
      </w:r>
      <w:r w:rsidR="00CB5B2B" w:rsidRPr="005E6811">
        <w:rPr>
          <w:rFonts w:ascii="Verdana" w:hAnsi="Verdana"/>
          <w:spacing w:val="-3"/>
          <w:sz w:val="18"/>
          <w:szCs w:val="18"/>
        </w:rPr>
        <w:t>emanam</w:t>
      </w:r>
      <w:r w:rsidRPr="005E6811">
        <w:rPr>
          <w:rFonts w:ascii="Verdana" w:hAnsi="Verdana"/>
          <w:spacing w:val="-3"/>
          <w:sz w:val="18"/>
          <w:szCs w:val="18"/>
        </w:rPr>
        <w:t xml:space="preserve"> </w:t>
      </w:r>
      <w:r w:rsidR="00CB5B2B" w:rsidRPr="005E6811">
        <w:rPr>
          <w:rFonts w:ascii="Verdana" w:hAnsi="Verdana"/>
          <w:spacing w:val="-3"/>
          <w:sz w:val="18"/>
          <w:szCs w:val="18"/>
        </w:rPr>
        <w:t>as</w:t>
      </w:r>
      <w:r w:rsidRPr="005E6811">
        <w:rPr>
          <w:rFonts w:ascii="Verdana" w:hAnsi="Verdana"/>
          <w:spacing w:val="-3"/>
          <w:sz w:val="18"/>
          <w:szCs w:val="18"/>
        </w:rPr>
        <w:t xml:space="preserve"> normas </w:t>
      </w:r>
      <w:r w:rsidR="00CB5B2B" w:rsidRPr="005E6811">
        <w:rPr>
          <w:rFonts w:ascii="Verdana" w:hAnsi="Verdana"/>
          <w:spacing w:val="-3"/>
          <w:sz w:val="18"/>
          <w:szCs w:val="18"/>
        </w:rPr>
        <w:t>e</w:t>
      </w:r>
      <w:r w:rsidRPr="005E6811">
        <w:rPr>
          <w:rFonts w:ascii="Verdana" w:hAnsi="Verdana"/>
          <w:spacing w:val="-3"/>
          <w:sz w:val="18"/>
          <w:szCs w:val="18"/>
        </w:rPr>
        <w:t xml:space="preserve"> </w:t>
      </w:r>
      <w:r w:rsidR="00A72400" w:rsidRPr="005E6811">
        <w:rPr>
          <w:rFonts w:ascii="Verdana" w:hAnsi="Verdana"/>
          <w:spacing w:val="-3"/>
          <w:sz w:val="18"/>
          <w:szCs w:val="18"/>
        </w:rPr>
        <w:t>regras</w:t>
      </w:r>
      <w:r w:rsidRPr="005E6811">
        <w:rPr>
          <w:rFonts w:ascii="Verdana" w:hAnsi="Verdana"/>
          <w:spacing w:val="-3"/>
          <w:sz w:val="18"/>
          <w:szCs w:val="18"/>
        </w:rPr>
        <w:t xml:space="preserve">, que </w:t>
      </w:r>
      <w:r w:rsidR="00CB5B2B" w:rsidRPr="005E6811">
        <w:rPr>
          <w:rFonts w:ascii="Verdana" w:hAnsi="Verdana"/>
          <w:spacing w:val="-3"/>
          <w:sz w:val="18"/>
          <w:szCs w:val="18"/>
        </w:rPr>
        <w:t>neles</w:t>
      </w:r>
      <w:r w:rsidRPr="005E6811">
        <w:rPr>
          <w:rFonts w:ascii="Verdana" w:hAnsi="Verdana"/>
          <w:spacing w:val="-3"/>
          <w:sz w:val="18"/>
          <w:szCs w:val="18"/>
        </w:rPr>
        <w:t xml:space="preserve"> </w:t>
      </w:r>
      <w:r w:rsidR="00456683" w:rsidRPr="005E6811">
        <w:rPr>
          <w:rFonts w:ascii="Verdana" w:hAnsi="Verdana"/>
          <w:spacing w:val="-3"/>
          <w:sz w:val="18"/>
          <w:szCs w:val="18"/>
        </w:rPr>
        <w:t>encontram</w:t>
      </w:r>
      <w:r w:rsidRPr="005E6811">
        <w:rPr>
          <w:rFonts w:ascii="Verdana" w:hAnsi="Verdana"/>
          <w:spacing w:val="-3"/>
          <w:sz w:val="18"/>
          <w:szCs w:val="18"/>
        </w:rPr>
        <w:t xml:space="preserve"> s</w:t>
      </w:r>
      <w:r w:rsidR="00CB5B2B" w:rsidRPr="005E6811">
        <w:rPr>
          <w:rFonts w:ascii="Verdana" w:hAnsi="Verdana"/>
          <w:spacing w:val="-3"/>
          <w:sz w:val="18"/>
          <w:szCs w:val="18"/>
        </w:rPr>
        <w:t>e</w:t>
      </w:r>
      <w:r w:rsidRPr="005E6811">
        <w:rPr>
          <w:rFonts w:ascii="Verdana" w:hAnsi="Verdana"/>
          <w:spacing w:val="-3"/>
          <w:sz w:val="18"/>
          <w:szCs w:val="18"/>
        </w:rPr>
        <w:t xml:space="preserve">u sentido. </w:t>
      </w:r>
      <w:r w:rsidR="00CB5B2B" w:rsidRPr="005E6811">
        <w:rPr>
          <w:rFonts w:ascii="Verdana" w:hAnsi="Verdana"/>
          <w:spacing w:val="-3"/>
          <w:sz w:val="18"/>
          <w:szCs w:val="18"/>
        </w:rPr>
        <w:t>Os</w:t>
      </w:r>
      <w:r w:rsidRPr="005E6811">
        <w:rPr>
          <w:rFonts w:ascii="Verdana" w:hAnsi="Verdana"/>
          <w:spacing w:val="-3"/>
          <w:sz w:val="18"/>
          <w:szCs w:val="18"/>
        </w:rPr>
        <w:t xml:space="preserve"> </w:t>
      </w:r>
      <w:r w:rsidR="005D05CD" w:rsidRPr="005E6811">
        <w:rPr>
          <w:rFonts w:ascii="Verdana" w:hAnsi="Verdana"/>
          <w:spacing w:val="-3"/>
          <w:sz w:val="18"/>
          <w:szCs w:val="18"/>
        </w:rPr>
        <w:t>princípio</w:t>
      </w:r>
      <w:r w:rsidRPr="005E6811">
        <w:rPr>
          <w:rFonts w:ascii="Verdana" w:hAnsi="Verdana"/>
          <w:spacing w:val="-3"/>
          <w:sz w:val="18"/>
          <w:szCs w:val="18"/>
        </w:rPr>
        <w:t xml:space="preserve">s </w:t>
      </w:r>
      <w:r w:rsidR="00183AE7" w:rsidRPr="005E6811">
        <w:rPr>
          <w:rFonts w:ascii="Verdana" w:hAnsi="Verdana"/>
          <w:spacing w:val="-3"/>
          <w:sz w:val="18"/>
          <w:szCs w:val="18"/>
        </w:rPr>
        <w:t>se encontram</w:t>
      </w:r>
      <w:r w:rsidRPr="005E6811">
        <w:rPr>
          <w:rFonts w:ascii="Verdana" w:hAnsi="Verdana"/>
          <w:spacing w:val="-3"/>
          <w:sz w:val="18"/>
          <w:szCs w:val="18"/>
        </w:rPr>
        <w:t xml:space="preserve"> </w:t>
      </w:r>
      <w:r w:rsidR="00CB5B2B" w:rsidRPr="005E6811">
        <w:rPr>
          <w:rFonts w:ascii="Verdana" w:hAnsi="Verdana"/>
          <w:spacing w:val="-3"/>
          <w:sz w:val="18"/>
          <w:szCs w:val="18"/>
        </w:rPr>
        <w:t>assim</w:t>
      </w:r>
      <w:r w:rsidRPr="005E6811">
        <w:rPr>
          <w:rFonts w:ascii="Verdana" w:hAnsi="Verdana"/>
          <w:spacing w:val="-3"/>
          <w:sz w:val="18"/>
          <w:szCs w:val="18"/>
        </w:rPr>
        <w:t xml:space="preserve"> presentes </w:t>
      </w:r>
      <w:r w:rsidR="00CB5B2B" w:rsidRPr="005E6811">
        <w:rPr>
          <w:rFonts w:ascii="Verdana" w:hAnsi="Verdana"/>
          <w:spacing w:val="-3"/>
          <w:sz w:val="18"/>
          <w:szCs w:val="18"/>
        </w:rPr>
        <w:t>n</w:t>
      </w:r>
      <w:r w:rsidR="005E6811" w:rsidRPr="005E6811">
        <w:rPr>
          <w:rFonts w:ascii="Verdana" w:hAnsi="Verdana"/>
          <w:spacing w:val="-3"/>
          <w:sz w:val="18"/>
          <w:szCs w:val="18"/>
        </w:rPr>
        <w:t>a</w:t>
      </w:r>
      <w:r w:rsidR="00CB5B2B" w:rsidRPr="005E6811">
        <w:rPr>
          <w:rFonts w:ascii="Verdana" w:hAnsi="Verdana"/>
          <w:spacing w:val="-3"/>
          <w:sz w:val="18"/>
          <w:szCs w:val="18"/>
        </w:rPr>
        <w:t>s origens</w:t>
      </w:r>
      <w:r w:rsidRPr="005E6811">
        <w:rPr>
          <w:rFonts w:ascii="Verdana" w:hAnsi="Verdana"/>
          <w:spacing w:val="-3"/>
          <w:sz w:val="18"/>
          <w:szCs w:val="18"/>
        </w:rPr>
        <w:t xml:space="preserve"> </w:t>
      </w:r>
      <w:r w:rsidR="00CB5B2B" w:rsidRPr="005E6811">
        <w:rPr>
          <w:rFonts w:ascii="Verdana" w:hAnsi="Verdana"/>
          <w:spacing w:val="-3"/>
          <w:sz w:val="18"/>
          <w:szCs w:val="18"/>
        </w:rPr>
        <w:t>do</w:t>
      </w:r>
      <w:r w:rsidRPr="005E6811">
        <w:rPr>
          <w:rFonts w:ascii="Verdana" w:hAnsi="Verdana"/>
          <w:spacing w:val="-3"/>
          <w:sz w:val="18"/>
          <w:szCs w:val="18"/>
        </w:rPr>
        <w:t xml:space="preserve"> </w:t>
      </w:r>
      <w:r w:rsidR="00CB5B2B" w:rsidRPr="005E6811">
        <w:rPr>
          <w:rFonts w:ascii="Verdana" w:hAnsi="Verdana"/>
          <w:spacing w:val="-3"/>
          <w:sz w:val="18"/>
          <w:szCs w:val="18"/>
        </w:rPr>
        <w:t>próprio</w:t>
      </w:r>
      <w:r w:rsidRPr="005E6811">
        <w:rPr>
          <w:rFonts w:ascii="Verdana" w:hAnsi="Verdana"/>
          <w:spacing w:val="-3"/>
          <w:sz w:val="18"/>
          <w:szCs w:val="18"/>
        </w:rPr>
        <w:t xml:space="preserve"> </w:t>
      </w:r>
      <w:r w:rsidR="00F6109C" w:rsidRPr="005E6811">
        <w:rPr>
          <w:rFonts w:ascii="Verdana" w:hAnsi="Verdana"/>
          <w:spacing w:val="-3"/>
          <w:sz w:val="18"/>
          <w:szCs w:val="18"/>
        </w:rPr>
        <w:t>Direito</w:t>
      </w:r>
      <w:r w:rsidRPr="005E6811">
        <w:rPr>
          <w:rFonts w:ascii="Verdana" w:hAnsi="Verdana"/>
          <w:spacing w:val="-3"/>
          <w:sz w:val="18"/>
          <w:szCs w:val="18"/>
        </w:rPr>
        <w:t xml:space="preserve">. </w:t>
      </w:r>
      <w:r w:rsidR="00CB5B2B" w:rsidRPr="005E6811">
        <w:rPr>
          <w:rFonts w:ascii="Verdana" w:hAnsi="Verdana"/>
          <w:spacing w:val="-3"/>
          <w:sz w:val="18"/>
          <w:szCs w:val="18"/>
        </w:rPr>
        <w:t>Os</w:t>
      </w:r>
      <w:r w:rsidRPr="005E6811">
        <w:rPr>
          <w:rFonts w:ascii="Verdana" w:hAnsi="Verdana"/>
          <w:spacing w:val="-3"/>
          <w:sz w:val="18"/>
          <w:szCs w:val="18"/>
        </w:rPr>
        <w:t xml:space="preserve"> </w:t>
      </w:r>
      <w:r w:rsidR="005D05CD" w:rsidRPr="005E6811">
        <w:rPr>
          <w:rFonts w:ascii="Verdana" w:hAnsi="Verdana"/>
          <w:spacing w:val="-3"/>
          <w:sz w:val="18"/>
          <w:szCs w:val="18"/>
        </w:rPr>
        <w:t>princípio</w:t>
      </w:r>
      <w:r w:rsidRPr="005E6811">
        <w:rPr>
          <w:rFonts w:ascii="Verdana" w:hAnsi="Verdana"/>
          <w:spacing w:val="-3"/>
          <w:sz w:val="18"/>
          <w:szCs w:val="18"/>
        </w:rPr>
        <w:t xml:space="preserve">s nos </w:t>
      </w:r>
      <w:r w:rsidR="00CB5B2B" w:rsidRPr="005E6811">
        <w:rPr>
          <w:rFonts w:ascii="Verdana" w:hAnsi="Verdana"/>
          <w:spacing w:val="-3"/>
          <w:sz w:val="18"/>
          <w:szCs w:val="18"/>
        </w:rPr>
        <w:t>mostram</w:t>
      </w:r>
      <w:r w:rsidRPr="005E6811">
        <w:rPr>
          <w:rFonts w:ascii="Verdana" w:hAnsi="Verdana"/>
          <w:spacing w:val="-3"/>
          <w:sz w:val="18"/>
          <w:szCs w:val="18"/>
        </w:rPr>
        <w:t xml:space="preserve"> </w:t>
      </w:r>
      <w:r w:rsidR="00CB5B2B" w:rsidRPr="005E6811">
        <w:rPr>
          <w:rFonts w:ascii="Verdana" w:hAnsi="Verdana"/>
          <w:spacing w:val="-3"/>
          <w:sz w:val="18"/>
          <w:szCs w:val="18"/>
        </w:rPr>
        <w:t>os fin</w:t>
      </w:r>
      <w:r w:rsidRPr="005E6811">
        <w:rPr>
          <w:rFonts w:ascii="Verdana" w:hAnsi="Verdana"/>
          <w:spacing w:val="-3"/>
          <w:sz w:val="18"/>
          <w:szCs w:val="18"/>
        </w:rPr>
        <w:t xml:space="preserve">s legítimos </w:t>
      </w:r>
      <w:r w:rsidR="005253D9">
        <w:rPr>
          <w:rFonts w:ascii="Verdana" w:hAnsi="Verdana"/>
          <w:spacing w:val="-3"/>
          <w:sz w:val="18"/>
          <w:szCs w:val="18"/>
        </w:rPr>
        <w:t>a</w:t>
      </w:r>
      <w:r w:rsidR="005253D9" w:rsidRPr="005E6811">
        <w:rPr>
          <w:rFonts w:ascii="Verdana" w:hAnsi="Verdana"/>
          <w:spacing w:val="-3"/>
          <w:sz w:val="18"/>
          <w:szCs w:val="18"/>
        </w:rPr>
        <w:t xml:space="preserve"> </w:t>
      </w:r>
      <w:r w:rsidRPr="005E6811">
        <w:rPr>
          <w:rFonts w:ascii="Verdana" w:hAnsi="Verdana"/>
          <w:spacing w:val="-3"/>
          <w:sz w:val="18"/>
          <w:szCs w:val="18"/>
        </w:rPr>
        <w:t xml:space="preserve">buscar: </w:t>
      </w:r>
      <w:r w:rsidR="00CB5B2B" w:rsidRPr="005E6811">
        <w:rPr>
          <w:rFonts w:ascii="Verdana" w:hAnsi="Verdana"/>
          <w:spacing w:val="-3"/>
          <w:sz w:val="18"/>
          <w:szCs w:val="18"/>
        </w:rPr>
        <w:t xml:space="preserve">o </w:t>
      </w:r>
      <w:r w:rsidR="00CB5B2B" w:rsidRPr="005E6811">
        <w:rPr>
          <w:rFonts w:ascii="Verdana" w:hAnsi="Verdana"/>
          <w:spacing w:val="-3"/>
          <w:sz w:val="18"/>
          <w:szCs w:val="18"/>
        </w:rPr>
        <w:lastRenderedPageBreak/>
        <w:t>b</w:t>
      </w:r>
      <w:r w:rsidRPr="005E6811">
        <w:rPr>
          <w:rFonts w:ascii="Verdana" w:hAnsi="Verdana"/>
          <w:spacing w:val="-3"/>
          <w:sz w:val="18"/>
          <w:szCs w:val="18"/>
        </w:rPr>
        <w:t>e</w:t>
      </w:r>
      <w:r w:rsidR="00CB5B2B" w:rsidRPr="005E6811">
        <w:rPr>
          <w:rFonts w:ascii="Verdana" w:hAnsi="Verdana"/>
          <w:spacing w:val="-3"/>
          <w:sz w:val="18"/>
          <w:szCs w:val="18"/>
        </w:rPr>
        <w:t>m</w:t>
      </w:r>
      <w:r w:rsidRPr="005E6811">
        <w:rPr>
          <w:rFonts w:ascii="Verdana" w:hAnsi="Verdana"/>
          <w:spacing w:val="-3"/>
          <w:sz w:val="18"/>
          <w:szCs w:val="18"/>
        </w:rPr>
        <w:t xml:space="preserve"> </w:t>
      </w:r>
      <w:r w:rsidR="00CB5B2B" w:rsidRPr="005E6811">
        <w:rPr>
          <w:rFonts w:ascii="Verdana" w:hAnsi="Verdana"/>
          <w:spacing w:val="-3"/>
          <w:sz w:val="18"/>
          <w:szCs w:val="18"/>
        </w:rPr>
        <w:t>comum</w:t>
      </w:r>
      <w:r w:rsidRPr="005E6811">
        <w:rPr>
          <w:rFonts w:ascii="Verdana" w:hAnsi="Verdana"/>
          <w:spacing w:val="-3"/>
          <w:sz w:val="18"/>
          <w:szCs w:val="18"/>
        </w:rPr>
        <w:t xml:space="preserve"> (de todos </w:t>
      </w:r>
      <w:r w:rsidR="00CB5B2B" w:rsidRPr="005E6811">
        <w:rPr>
          <w:rFonts w:ascii="Verdana" w:hAnsi="Verdana"/>
          <w:spacing w:val="-3"/>
          <w:sz w:val="18"/>
          <w:szCs w:val="18"/>
        </w:rPr>
        <w:t>os seres humanos e</w:t>
      </w:r>
      <w:r w:rsidRPr="005E6811">
        <w:rPr>
          <w:rFonts w:ascii="Verdana" w:hAnsi="Verdana"/>
          <w:spacing w:val="-3"/>
          <w:sz w:val="18"/>
          <w:szCs w:val="18"/>
        </w:rPr>
        <w:t xml:space="preserve"> n</w:t>
      </w:r>
      <w:r w:rsidR="00CB5B2B" w:rsidRPr="005E6811">
        <w:rPr>
          <w:rFonts w:ascii="Verdana" w:hAnsi="Verdana"/>
          <w:spacing w:val="-3"/>
          <w:sz w:val="18"/>
          <w:szCs w:val="18"/>
        </w:rPr>
        <w:t>ão de um</w:t>
      </w:r>
      <w:r w:rsidRPr="005E6811">
        <w:rPr>
          <w:rFonts w:ascii="Verdana" w:hAnsi="Verdana"/>
          <w:spacing w:val="-3"/>
          <w:sz w:val="18"/>
          <w:szCs w:val="18"/>
        </w:rPr>
        <w:t xml:space="preserve">a </w:t>
      </w:r>
      <w:r w:rsidR="00CB5B2B" w:rsidRPr="005E6811">
        <w:rPr>
          <w:rFonts w:ascii="Verdana" w:hAnsi="Verdana"/>
          <w:spacing w:val="-3"/>
          <w:sz w:val="18"/>
          <w:szCs w:val="18"/>
        </w:rPr>
        <w:t>coletividade</w:t>
      </w:r>
      <w:r w:rsidRPr="005E6811">
        <w:rPr>
          <w:rFonts w:ascii="Verdana" w:hAnsi="Verdana"/>
          <w:spacing w:val="-3"/>
          <w:sz w:val="18"/>
          <w:szCs w:val="18"/>
        </w:rPr>
        <w:t xml:space="preserve"> </w:t>
      </w:r>
      <w:r w:rsidR="00CB5B2B" w:rsidRPr="005E6811">
        <w:rPr>
          <w:rFonts w:ascii="Verdana" w:hAnsi="Verdana"/>
          <w:spacing w:val="-3"/>
          <w:sz w:val="18"/>
          <w:szCs w:val="18"/>
        </w:rPr>
        <w:t>abstrata</w:t>
      </w:r>
      <w:r w:rsidRPr="005E6811">
        <w:rPr>
          <w:rFonts w:ascii="Verdana" w:hAnsi="Verdana"/>
          <w:spacing w:val="-3"/>
          <w:sz w:val="18"/>
          <w:szCs w:val="18"/>
        </w:rPr>
        <w:t xml:space="preserve">), </w:t>
      </w:r>
      <w:r w:rsidR="00CB5B2B" w:rsidRPr="005E6811">
        <w:rPr>
          <w:rFonts w:ascii="Verdana" w:hAnsi="Verdana"/>
          <w:spacing w:val="-3"/>
          <w:sz w:val="18"/>
          <w:szCs w:val="18"/>
        </w:rPr>
        <w:t>a</w:t>
      </w:r>
      <w:r w:rsidRPr="005E6811">
        <w:rPr>
          <w:rFonts w:ascii="Verdana" w:hAnsi="Verdana"/>
          <w:spacing w:val="-3"/>
          <w:sz w:val="18"/>
          <w:szCs w:val="18"/>
        </w:rPr>
        <w:t xml:space="preserve"> realiza</w:t>
      </w:r>
      <w:r w:rsidR="004A5DBF" w:rsidRPr="005E6811">
        <w:rPr>
          <w:rFonts w:ascii="Verdana" w:hAnsi="Verdana"/>
          <w:spacing w:val="-3"/>
          <w:sz w:val="18"/>
          <w:szCs w:val="18"/>
        </w:rPr>
        <w:t>ção</w:t>
      </w:r>
      <w:r w:rsidRPr="005E6811">
        <w:rPr>
          <w:rFonts w:ascii="Verdana" w:hAnsi="Verdana"/>
          <w:spacing w:val="-3"/>
          <w:sz w:val="18"/>
          <w:szCs w:val="18"/>
        </w:rPr>
        <w:t xml:space="preserve"> </w:t>
      </w:r>
      <w:r w:rsidR="00CB5B2B" w:rsidRPr="005E6811">
        <w:rPr>
          <w:rFonts w:ascii="Verdana" w:hAnsi="Verdana"/>
          <w:spacing w:val="-3"/>
          <w:sz w:val="18"/>
          <w:szCs w:val="18"/>
        </w:rPr>
        <w:t>da</w:t>
      </w:r>
      <w:r w:rsidRPr="005E6811">
        <w:rPr>
          <w:rFonts w:ascii="Verdana" w:hAnsi="Verdana"/>
          <w:spacing w:val="-3"/>
          <w:sz w:val="18"/>
          <w:szCs w:val="18"/>
        </w:rPr>
        <w:t xml:space="preserve"> </w:t>
      </w:r>
      <w:r w:rsidR="00A82FA6" w:rsidRPr="005E6811">
        <w:rPr>
          <w:rFonts w:ascii="Verdana" w:hAnsi="Verdana"/>
          <w:spacing w:val="-3"/>
          <w:sz w:val="18"/>
          <w:szCs w:val="18"/>
        </w:rPr>
        <w:t>justiça</w:t>
      </w:r>
      <w:r w:rsidRPr="005E6811">
        <w:rPr>
          <w:rFonts w:ascii="Verdana" w:hAnsi="Verdana"/>
          <w:spacing w:val="-3"/>
          <w:sz w:val="18"/>
          <w:szCs w:val="18"/>
        </w:rPr>
        <w:t xml:space="preserve"> (</w:t>
      </w:r>
      <w:r w:rsidR="00EC101E">
        <w:rPr>
          <w:rFonts w:ascii="Verdana" w:hAnsi="Verdana"/>
          <w:spacing w:val="-3"/>
          <w:sz w:val="18"/>
          <w:szCs w:val="18"/>
        </w:rPr>
        <w:t xml:space="preserve">tanto </w:t>
      </w:r>
      <w:r w:rsidR="00CB5B2B" w:rsidRPr="005E6811">
        <w:rPr>
          <w:rFonts w:ascii="Verdana" w:hAnsi="Verdana"/>
          <w:spacing w:val="-3"/>
          <w:sz w:val="18"/>
          <w:szCs w:val="18"/>
        </w:rPr>
        <w:t>no</w:t>
      </w:r>
      <w:r w:rsidRPr="005E6811">
        <w:rPr>
          <w:rFonts w:ascii="Verdana" w:hAnsi="Verdana"/>
          <w:spacing w:val="-3"/>
          <w:sz w:val="18"/>
          <w:szCs w:val="18"/>
        </w:rPr>
        <w:t xml:space="preserve"> plano nacional como internacional), </w:t>
      </w:r>
      <w:r w:rsidR="00183AE7" w:rsidRPr="005E6811">
        <w:rPr>
          <w:rFonts w:ascii="Verdana" w:hAnsi="Verdana"/>
          <w:spacing w:val="-3"/>
          <w:sz w:val="18"/>
          <w:szCs w:val="18"/>
        </w:rPr>
        <w:t>a</w:t>
      </w:r>
      <w:r w:rsidRPr="005E6811">
        <w:rPr>
          <w:rFonts w:ascii="Verdana" w:hAnsi="Verdana"/>
          <w:spacing w:val="-3"/>
          <w:sz w:val="18"/>
          <w:szCs w:val="18"/>
        </w:rPr>
        <w:t xml:space="preserve"> </w:t>
      </w:r>
      <w:r w:rsidR="00CB5B2B" w:rsidRPr="005E6811">
        <w:rPr>
          <w:rFonts w:ascii="Verdana" w:hAnsi="Verdana"/>
          <w:spacing w:val="-3"/>
          <w:sz w:val="18"/>
          <w:szCs w:val="18"/>
        </w:rPr>
        <w:t>necessári</w:t>
      </w:r>
      <w:r w:rsidR="00183AE7" w:rsidRPr="005E6811">
        <w:rPr>
          <w:rFonts w:ascii="Verdana" w:hAnsi="Verdana"/>
          <w:spacing w:val="-3"/>
          <w:sz w:val="18"/>
          <w:szCs w:val="18"/>
        </w:rPr>
        <w:t>a</w:t>
      </w:r>
      <w:r w:rsidRPr="005E6811">
        <w:rPr>
          <w:rFonts w:ascii="Verdana" w:hAnsi="Verdana"/>
          <w:spacing w:val="-3"/>
          <w:sz w:val="18"/>
          <w:szCs w:val="18"/>
        </w:rPr>
        <w:t xml:space="preserve"> prima</w:t>
      </w:r>
      <w:r w:rsidR="00183AE7" w:rsidRPr="005E6811">
        <w:rPr>
          <w:rFonts w:ascii="Verdana" w:hAnsi="Verdana"/>
          <w:spacing w:val="-3"/>
          <w:sz w:val="18"/>
          <w:szCs w:val="18"/>
        </w:rPr>
        <w:t>zia</w:t>
      </w:r>
      <w:r w:rsidRPr="005E6811">
        <w:rPr>
          <w:rFonts w:ascii="Verdana" w:hAnsi="Verdana"/>
          <w:spacing w:val="-3"/>
          <w:sz w:val="18"/>
          <w:szCs w:val="18"/>
        </w:rPr>
        <w:t xml:space="preserve"> </w:t>
      </w:r>
      <w:r w:rsidR="00CB5B2B" w:rsidRPr="005E6811">
        <w:rPr>
          <w:rFonts w:ascii="Verdana" w:hAnsi="Verdana"/>
          <w:spacing w:val="-3"/>
          <w:sz w:val="18"/>
          <w:szCs w:val="18"/>
        </w:rPr>
        <w:t>do</w:t>
      </w:r>
      <w:r w:rsidRPr="005E6811">
        <w:rPr>
          <w:rFonts w:ascii="Verdana" w:hAnsi="Verdana"/>
          <w:spacing w:val="-3"/>
          <w:sz w:val="18"/>
          <w:szCs w:val="18"/>
        </w:rPr>
        <w:t xml:space="preserve"> </w:t>
      </w:r>
      <w:r w:rsidR="00F6109C" w:rsidRPr="005E6811">
        <w:rPr>
          <w:rFonts w:ascii="Verdana" w:hAnsi="Verdana"/>
          <w:spacing w:val="-3"/>
          <w:sz w:val="18"/>
          <w:szCs w:val="18"/>
        </w:rPr>
        <w:t>direito</w:t>
      </w:r>
      <w:r w:rsidRPr="005E6811">
        <w:rPr>
          <w:rFonts w:ascii="Verdana" w:hAnsi="Verdana"/>
          <w:spacing w:val="-3"/>
          <w:sz w:val="18"/>
          <w:szCs w:val="18"/>
        </w:rPr>
        <w:t xml:space="preserve"> sobre </w:t>
      </w:r>
      <w:r w:rsidR="00CB5B2B" w:rsidRPr="005E6811">
        <w:rPr>
          <w:rFonts w:ascii="Verdana" w:hAnsi="Verdana"/>
          <w:spacing w:val="-3"/>
          <w:sz w:val="18"/>
          <w:szCs w:val="18"/>
        </w:rPr>
        <w:t>a</w:t>
      </w:r>
      <w:r w:rsidRPr="005E6811">
        <w:rPr>
          <w:rFonts w:ascii="Verdana" w:hAnsi="Verdana"/>
          <w:spacing w:val="-3"/>
          <w:sz w:val="18"/>
          <w:szCs w:val="18"/>
        </w:rPr>
        <w:t xml:space="preserve"> </w:t>
      </w:r>
      <w:r w:rsidR="00CB5B2B" w:rsidRPr="005E6811">
        <w:rPr>
          <w:rFonts w:ascii="Verdana" w:hAnsi="Verdana"/>
          <w:spacing w:val="-3"/>
          <w:sz w:val="18"/>
          <w:szCs w:val="18"/>
        </w:rPr>
        <w:t>força</w:t>
      </w:r>
      <w:r w:rsidRPr="005E6811">
        <w:rPr>
          <w:rFonts w:ascii="Verdana" w:hAnsi="Verdana"/>
          <w:spacing w:val="-3"/>
          <w:sz w:val="18"/>
          <w:szCs w:val="18"/>
        </w:rPr>
        <w:t xml:space="preserve">, </w:t>
      </w:r>
      <w:r w:rsidR="00CB5B2B" w:rsidRPr="005E6811">
        <w:rPr>
          <w:rFonts w:ascii="Verdana" w:hAnsi="Verdana"/>
          <w:spacing w:val="-3"/>
          <w:sz w:val="18"/>
          <w:szCs w:val="18"/>
        </w:rPr>
        <w:t>a</w:t>
      </w:r>
      <w:r w:rsidRPr="005E6811">
        <w:rPr>
          <w:rFonts w:ascii="Verdana" w:hAnsi="Verdana"/>
          <w:spacing w:val="-3"/>
          <w:sz w:val="18"/>
          <w:szCs w:val="18"/>
        </w:rPr>
        <w:t xml:space="preserve"> preserva</w:t>
      </w:r>
      <w:r w:rsidR="004A5DBF" w:rsidRPr="005E6811">
        <w:rPr>
          <w:rFonts w:ascii="Verdana" w:hAnsi="Verdana"/>
          <w:spacing w:val="-3"/>
          <w:sz w:val="18"/>
          <w:szCs w:val="18"/>
        </w:rPr>
        <w:t>ção</w:t>
      </w:r>
      <w:r w:rsidRPr="005E6811">
        <w:rPr>
          <w:rFonts w:ascii="Verdana" w:hAnsi="Verdana"/>
          <w:spacing w:val="-3"/>
          <w:sz w:val="18"/>
          <w:szCs w:val="18"/>
        </w:rPr>
        <w:t xml:space="preserve"> </w:t>
      </w:r>
      <w:r w:rsidR="00CB5B2B" w:rsidRPr="005E6811">
        <w:rPr>
          <w:rFonts w:ascii="Verdana" w:hAnsi="Verdana"/>
          <w:spacing w:val="-3"/>
          <w:sz w:val="18"/>
          <w:szCs w:val="18"/>
        </w:rPr>
        <w:t>da</w:t>
      </w:r>
      <w:r w:rsidRPr="005E6811">
        <w:rPr>
          <w:rFonts w:ascii="Verdana" w:hAnsi="Verdana"/>
          <w:spacing w:val="-3"/>
          <w:sz w:val="18"/>
          <w:szCs w:val="18"/>
        </w:rPr>
        <w:t xml:space="preserve"> paz. A</w:t>
      </w:r>
      <w:r w:rsidR="00CB5B2B" w:rsidRPr="005E6811">
        <w:rPr>
          <w:rFonts w:ascii="Verdana" w:hAnsi="Verdana"/>
          <w:spacing w:val="-3"/>
          <w:sz w:val="18"/>
          <w:szCs w:val="18"/>
        </w:rPr>
        <w:t>o contrá</w:t>
      </w:r>
      <w:r w:rsidRPr="005E6811">
        <w:rPr>
          <w:rFonts w:ascii="Verdana" w:hAnsi="Verdana"/>
          <w:spacing w:val="-3"/>
          <w:sz w:val="18"/>
          <w:szCs w:val="18"/>
        </w:rPr>
        <w:t xml:space="preserve">rio </w:t>
      </w:r>
      <w:r w:rsidR="00CB5B2B" w:rsidRPr="005E6811">
        <w:rPr>
          <w:rFonts w:ascii="Verdana" w:hAnsi="Verdana"/>
          <w:spacing w:val="-3"/>
          <w:sz w:val="18"/>
          <w:szCs w:val="18"/>
        </w:rPr>
        <w:t>dos que tentam</w:t>
      </w:r>
      <w:r w:rsidRPr="005E6811">
        <w:rPr>
          <w:rFonts w:ascii="Verdana" w:hAnsi="Verdana"/>
          <w:spacing w:val="-3"/>
          <w:sz w:val="18"/>
          <w:szCs w:val="18"/>
        </w:rPr>
        <w:t xml:space="preserve"> - a m</w:t>
      </w:r>
      <w:r w:rsidR="00CB5B2B" w:rsidRPr="005E6811">
        <w:rPr>
          <w:rFonts w:ascii="Verdana" w:hAnsi="Verdana"/>
          <w:spacing w:val="-3"/>
          <w:sz w:val="18"/>
          <w:szCs w:val="18"/>
        </w:rPr>
        <w:t xml:space="preserve">eu </w:t>
      </w:r>
      <w:r w:rsidRPr="005E6811">
        <w:rPr>
          <w:rFonts w:ascii="Verdana" w:hAnsi="Verdana"/>
          <w:spacing w:val="-3"/>
          <w:sz w:val="18"/>
          <w:szCs w:val="18"/>
        </w:rPr>
        <w:t>ju</w:t>
      </w:r>
      <w:r w:rsidR="00CB5B2B" w:rsidRPr="005E6811">
        <w:rPr>
          <w:rFonts w:ascii="Verdana" w:hAnsi="Verdana"/>
          <w:spacing w:val="-3"/>
          <w:sz w:val="18"/>
          <w:szCs w:val="18"/>
        </w:rPr>
        <w:t>íz</w:t>
      </w:r>
      <w:r w:rsidRPr="005E6811">
        <w:rPr>
          <w:rFonts w:ascii="Verdana" w:hAnsi="Verdana"/>
          <w:spacing w:val="-3"/>
          <w:sz w:val="18"/>
          <w:szCs w:val="18"/>
        </w:rPr>
        <w:t xml:space="preserve">o </w:t>
      </w:r>
      <w:r w:rsidR="00CB5B2B" w:rsidRPr="005E6811">
        <w:rPr>
          <w:rFonts w:ascii="Verdana" w:hAnsi="Verdana"/>
          <w:spacing w:val="-3"/>
          <w:sz w:val="18"/>
          <w:szCs w:val="18"/>
        </w:rPr>
        <w:t>em</w:t>
      </w:r>
      <w:r w:rsidRPr="005E6811">
        <w:rPr>
          <w:rFonts w:ascii="Verdana" w:hAnsi="Verdana"/>
          <w:spacing w:val="-3"/>
          <w:sz w:val="18"/>
          <w:szCs w:val="18"/>
        </w:rPr>
        <w:t xml:space="preserve"> </w:t>
      </w:r>
      <w:r w:rsidR="00CB5B2B" w:rsidRPr="005E6811">
        <w:rPr>
          <w:rFonts w:ascii="Verdana" w:hAnsi="Verdana"/>
          <w:spacing w:val="-3"/>
          <w:sz w:val="18"/>
          <w:szCs w:val="18"/>
        </w:rPr>
        <w:t>vão</w:t>
      </w:r>
      <w:r w:rsidRPr="005E6811">
        <w:rPr>
          <w:rFonts w:ascii="Verdana" w:hAnsi="Verdana"/>
          <w:spacing w:val="-3"/>
          <w:sz w:val="18"/>
          <w:szCs w:val="18"/>
        </w:rPr>
        <w:t xml:space="preserve"> - </w:t>
      </w:r>
      <w:r w:rsidR="00CB5B2B" w:rsidRPr="005E6811">
        <w:rPr>
          <w:rFonts w:ascii="Verdana" w:hAnsi="Verdana"/>
          <w:spacing w:val="-3"/>
          <w:sz w:val="18"/>
          <w:szCs w:val="18"/>
        </w:rPr>
        <w:t>minimizá-los</w:t>
      </w:r>
      <w:r w:rsidRPr="005E6811">
        <w:rPr>
          <w:rFonts w:ascii="Verdana" w:hAnsi="Verdana"/>
          <w:spacing w:val="-3"/>
          <w:sz w:val="18"/>
          <w:szCs w:val="18"/>
        </w:rPr>
        <w:t xml:space="preserve">, </w:t>
      </w:r>
      <w:r w:rsidR="00CB5B2B" w:rsidRPr="005E6811">
        <w:rPr>
          <w:rFonts w:ascii="Verdana" w:hAnsi="Verdana"/>
          <w:spacing w:val="-3"/>
          <w:sz w:val="18"/>
          <w:szCs w:val="18"/>
        </w:rPr>
        <w:t>entendo</w:t>
      </w:r>
      <w:r w:rsidRPr="005E6811">
        <w:rPr>
          <w:rFonts w:ascii="Verdana" w:hAnsi="Verdana"/>
          <w:spacing w:val="-3"/>
          <w:sz w:val="18"/>
          <w:szCs w:val="18"/>
        </w:rPr>
        <w:t xml:space="preserve"> que, s</w:t>
      </w:r>
      <w:r w:rsidR="00CB5B2B" w:rsidRPr="005E6811">
        <w:rPr>
          <w:rFonts w:ascii="Verdana" w:hAnsi="Verdana"/>
          <w:spacing w:val="-3"/>
          <w:sz w:val="18"/>
          <w:szCs w:val="18"/>
        </w:rPr>
        <w:t>e</w:t>
      </w:r>
      <w:r w:rsidRPr="005E6811">
        <w:rPr>
          <w:rFonts w:ascii="Verdana" w:hAnsi="Verdana"/>
          <w:spacing w:val="-3"/>
          <w:sz w:val="18"/>
          <w:szCs w:val="18"/>
        </w:rPr>
        <w:t xml:space="preserve"> n</w:t>
      </w:r>
      <w:r w:rsidR="00CB5B2B" w:rsidRPr="005E6811">
        <w:rPr>
          <w:rFonts w:ascii="Verdana" w:hAnsi="Verdana"/>
          <w:spacing w:val="-3"/>
          <w:sz w:val="18"/>
          <w:szCs w:val="18"/>
        </w:rPr>
        <w:t>ã</w:t>
      </w:r>
      <w:r w:rsidRPr="005E6811">
        <w:rPr>
          <w:rFonts w:ascii="Verdana" w:hAnsi="Verdana"/>
          <w:spacing w:val="-3"/>
          <w:sz w:val="18"/>
          <w:szCs w:val="18"/>
        </w:rPr>
        <w:t xml:space="preserve">o </w:t>
      </w:r>
      <w:r w:rsidR="00CB5B2B" w:rsidRPr="005E6811">
        <w:rPr>
          <w:rFonts w:ascii="Verdana" w:hAnsi="Verdana"/>
          <w:spacing w:val="-3"/>
          <w:sz w:val="18"/>
          <w:szCs w:val="18"/>
        </w:rPr>
        <w:t>há</w:t>
      </w:r>
      <w:r w:rsidRPr="005E6811">
        <w:rPr>
          <w:rFonts w:ascii="Verdana" w:hAnsi="Verdana"/>
          <w:spacing w:val="-3"/>
          <w:sz w:val="18"/>
          <w:szCs w:val="18"/>
        </w:rPr>
        <w:t xml:space="preserve"> </w:t>
      </w:r>
      <w:r w:rsidR="005D05CD" w:rsidRPr="005E6811">
        <w:rPr>
          <w:rFonts w:ascii="Verdana" w:hAnsi="Verdana"/>
          <w:spacing w:val="-3"/>
          <w:sz w:val="18"/>
          <w:szCs w:val="18"/>
        </w:rPr>
        <w:t>princípio</w:t>
      </w:r>
      <w:r w:rsidRPr="005E6811">
        <w:rPr>
          <w:rFonts w:ascii="Verdana" w:hAnsi="Verdana"/>
          <w:spacing w:val="-3"/>
          <w:sz w:val="18"/>
          <w:szCs w:val="18"/>
        </w:rPr>
        <w:t xml:space="preserve">s, </w:t>
      </w:r>
      <w:r w:rsidR="00CB5B2B" w:rsidRPr="005E6811">
        <w:rPr>
          <w:rFonts w:ascii="Verdana" w:hAnsi="Verdana"/>
          <w:spacing w:val="-3"/>
          <w:sz w:val="18"/>
          <w:szCs w:val="18"/>
        </w:rPr>
        <w:t>tampouco</w:t>
      </w:r>
      <w:r w:rsidRPr="005E6811">
        <w:rPr>
          <w:rFonts w:ascii="Verdana" w:hAnsi="Verdana"/>
          <w:spacing w:val="-3"/>
          <w:sz w:val="18"/>
          <w:szCs w:val="18"/>
        </w:rPr>
        <w:t xml:space="preserve"> </w:t>
      </w:r>
      <w:r w:rsidR="00CB5B2B" w:rsidRPr="005E6811">
        <w:rPr>
          <w:rFonts w:ascii="Verdana" w:hAnsi="Verdana"/>
          <w:spacing w:val="-3"/>
          <w:sz w:val="18"/>
          <w:szCs w:val="18"/>
        </w:rPr>
        <w:t>há</w:t>
      </w:r>
      <w:r w:rsidRPr="005E6811">
        <w:rPr>
          <w:rFonts w:ascii="Verdana" w:hAnsi="Verdana"/>
          <w:spacing w:val="-3"/>
          <w:sz w:val="18"/>
          <w:szCs w:val="18"/>
        </w:rPr>
        <w:t xml:space="preserve"> </w:t>
      </w:r>
      <w:r w:rsidR="00CB5B2B" w:rsidRPr="005E6811">
        <w:rPr>
          <w:rFonts w:ascii="Verdana" w:hAnsi="Verdana"/>
          <w:spacing w:val="-3"/>
          <w:sz w:val="18"/>
          <w:szCs w:val="18"/>
        </w:rPr>
        <w:t>verdadeiramente</w:t>
      </w:r>
      <w:r w:rsidRPr="005E6811">
        <w:rPr>
          <w:rFonts w:ascii="Verdana" w:hAnsi="Verdana"/>
          <w:spacing w:val="-3"/>
          <w:sz w:val="18"/>
          <w:szCs w:val="18"/>
        </w:rPr>
        <w:t xml:space="preserve"> </w:t>
      </w:r>
      <w:r w:rsidR="00CB5B2B" w:rsidRPr="005E6811">
        <w:rPr>
          <w:rFonts w:ascii="Verdana" w:hAnsi="Verdana"/>
          <w:spacing w:val="-3"/>
          <w:sz w:val="18"/>
          <w:szCs w:val="18"/>
        </w:rPr>
        <w:t>um</w:t>
      </w:r>
      <w:r w:rsidRPr="005E6811">
        <w:rPr>
          <w:rFonts w:ascii="Verdana" w:hAnsi="Verdana"/>
          <w:spacing w:val="-3"/>
          <w:sz w:val="18"/>
          <w:szCs w:val="18"/>
        </w:rPr>
        <w:t xml:space="preserve"> sistema jurídico. </w:t>
      </w:r>
      <w:r w:rsidR="00CB5B2B" w:rsidRPr="005E6811">
        <w:rPr>
          <w:rFonts w:ascii="Verdana" w:hAnsi="Verdana"/>
          <w:spacing w:val="-3"/>
          <w:sz w:val="18"/>
          <w:szCs w:val="18"/>
        </w:rPr>
        <w:t xml:space="preserve">Sem </w:t>
      </w:r>
      <w:r w:rsidRPr="005E6811">
        <w:rPr>
          <w:rFonts w:ascii="Verdana" w:hAnsi="Verdana"/>
          <w:spacing w:val="-3"/>
          <w:sz w:val="18"/>
          <w:szCs w:val="18"/>
        </w:rPr>
        <w:t xml:space="preserve">os </w:t>
      </w:r>
      <w:r w:rsidR="005D05CD" w:rsidRPr="005E6811">
        <w:rPr>
          <w:rFonts w:ascii="Verdana" w:hAnsi="Verdana"/>
          <w:spacing w:val="-3"/>
          <w:sz w:val="18"/>
          <w:szCs w:val="18"/>
        </w:rPr>
        <w:t>princípio</w:t>
      </w:r>
      <w:r w:rsidRPr="005E6811">
        <w:rPr>
          <w:rFonts w:ascii="Verdana" w:hAnsi="Verdana"/>
          <w:spacing w:val="-3"/>
          <w:sz w:val="18"/>
          <w:szCs w:val="18"/>
        </w:rPr>
        <w:t xml:space="preserve">s, </w:t>
      </w:r>
      <w:r w:rsidR="00CB5B2B" w:rsidRPr="005E6811">
        <w:rPr>
          <w:rFonts w:ascii="Verdana" w:hAnsi="Verdana"/>
          <w:spacing w:val="-3"/>
          <w:sz w:val="18"/>
          <w:szCs w:val="18"/>
        </w:rPr>
        <w:t>a</w:t>
      </w:r>
      <w:r w:rsidRPr="005E6811">
        <w:rPr>
          <w:rFonts w:ascii="Verdana" w:hAnsi="Verdana"/>
          <w:spacing w:val="-3"/>
          <w:sz w:val="18"/>
          <w:szCs w:val="18"/>
        </w:rPr>
        <w:t xml:space="preserve"> `</w:t>
      </w:r>
      <w:r w:rsidR="00CB5B2B" w:rsidRPr="005E6811">
        <w:rPr>
          <w:rFonts w:ascii="Verdana" w:hAnsi="Verdana"/>
          <w:spacing w:val="-3"/>
          <w:sz w:val="18"/>
          <w:szCs w:val="18"/>
        </w:rPr>
        <w:t>ordem</w:t>
      </w:r>
      <w:r w:rsidRPr="005E6811">
        <w:rPr>
          <w:rFonts w:ascii="Verdana" w:hAnsi="Verdana"/>
          <w:spacing w:val="-3"/>
          <w:sz w:val="18"/>
          <w:szCs w:val="18"/>
        </w:rPr>
        <w:t xml:space="preserve"> jurídic</w:t>
      </w:r>
      <w:r w:rsidR="00CB5B2B" w:rsidRPr="005E6811">
        <w:rPr>
          <w:rFonts w:ascii="Verdana" w:hAnsi="Verdana"/>
          <w:spacing w:val="-3"/>
          <w:sz w:val="18"/>
          <w:szCs w:val="18"/>
        </w:rPr>
        <w:t>a</w:t>
      </w:r>
      <w:r w:rsidRPr="005E6811">
        <w:rPr>
          <w:rFonts w:ascii="Verdana" w:hAnsi="Verdana"/>
          <w:spacing w:val="-3"/>
          <w:sz w:val="18"/>
          <w:szCs w:val="18"/>
        </w:rPr>
        <w:t xml:space="preserve">´ </w:t>
      </w:r>
      <w:r w:rsidR="00CB5B2B" w:rsidRPr="005E6811">
        <w:rPr>
          <w:rFonts w:ascii="Verdana" w:hAnsi="Verdana"/>
          <w:spacing w:val="-3"/>
          <w:sz w:val="18"/>
          <w:szCs w:val="18"/>
        </w:rPr>
        <w:t>simplesmente</w:t>
      </w:r>
      <w:r w:rsidRPr="005E6811">
        <w:rPr>
          <w:rFonts w:ascii="Verdana" w:hAnsi="Verdana"/>
          <w:spacing w:val="-3"/>
          <w:sz w:val="18"/>
          <w:szCs w:val="18"/>
        </w:rPr>
        <w:t xml:space="preserve"> n</w:t>
      </w:r>
      <w:r w:rsidR="00CB5B2B" w:rsidRPr="005E6811">
        <w:rPr>
          <w:rFonts w:ascii="Verdana" w:hAnsi="Verdana"/>
          <w:spacing w:val="-3"/>
          <w:sz w:val="18"/>
          <w:szCs w:val="18"/>
        </w:rPr>
        <w:t>ã</w:t>
      </w:r>
      <w:r w:rsidRPr="005E6811">
        <w:rPr>
          <w:rFonts w:ascii="Verdana" w:hAnsi="Verdana"/>
          <w:spacing w:val="-3"/>
          <w:sz w:val="18"/>
          <w:szCs w:val="18"/>
        </w:rPr>
        <w:t xml:space="preserve">o se realiza, </w:t>
      </w:r>
      <w:r w:rsidR="00CB5B2B" w:rsidRPr="005E6811">
        <w:rPr>
          <w:rFonts w:ascii="Verdana" w:hAnsi="Verdana"/>
          <w:spacing w:val="-3"/>
          <w:sz w:val="18"/>
          <w:szCs w:val="18"/>
        </w:rPr>
        <w:t>e</w:t>
      </w:r>
      <w:r w:rsidRPr="005E6811">
        <w:rPr>
          <w:rFonts w:ascii="Verdana" w:hAnsi="Verdana"/>
          <w:spacing w:val="-3"/>
          <w:sz w:val="18"/>
          <w:szCs w:val="18"/>
        </w:rPr>
        <w:t xml:space="preserve"> de</w:t>
      </w:r>
      <w:r w:rsidR="00CB5B2B" w:rsidRPr="005E6811">
        <w:rPr>
          <w:rFonts w:ascii="Verdana" w:hAnsi="Verdana"/>
          <w:spacing w:val="-3"/>
          <w:sz w:val="18"/>
          <w:szCs w:val="18"/>
        </w:rPr>
        <w:t xml:space="preserve">ixa </w:t>
      </w:r>
      <w:r w:rsidRPr="005E6811">
        <w:rPr>
          <w:rFonts w:ascii="Verdana" w:hAnsi="Verdana"/>
          <w:spacing w:val="-3"/>
          <w:sz w:val="18"/>
          <w:szCs w:val="18"/>
        </w:rPr>
        <w:t>de existir como tal" (</w:t>
      </w:r>
      <w:r w:rsidR="005F22CF" w:rsidRPr="005E6811">
        <w:rPr>
          <w:rFonts w:ascii="Verdana" w:hAnsi="Verdana"/>
          <w:spacing w:val="-3"/>
          <w:sz w:val="18"/>
          <w:szCs w:val="18"/>
        </w:rPr>
        <w:t>pars.</w:t>
      </w:r>
      <w:r w:rsidRPr="005E6811">
        <w:rPr>
          <w:rFonts w:ascii="Verdana" w:hAnsi="Verdana"/>
          <w:spacing w:val="-3"/>
          <w:sz w:val="18"/>
          <w:szCs w:val="18"/>
        </w:rPr>
        <w:t xml:space="preserve"> 44 </w:t>
      </w:r>
      <w:r w:rsidR="00CB5B2B" w:rsidRPr="005E6811">
        <w:rPr>
          <w:rFonts w:ascii="Verdana" w:hAnsi="Verdana"/>
          <w:spacing w:val="-3"/>
          <w:sz w:val="18"/>
          <w:szCs w:val="18"/>
        </w:rPr>
        <w:t>e</w:t>
      </w:r>
      <w:r w:rsidRPr="005E6811">
        <w:rPr>
          <w:rFonts w:ascii="Verdana" w:hAnsi="Verdana"/>
          <w:spacing w:val="-3"/>
          <w:sz w:val="18"/>
          <w:szCs w:val="18"/>
        </w:rPr>
        <w:t xml:space="preserve"> 46). </w:t>
      </w:r>
    </w:p>
    <w:p w:rsidR="005E6811" w:rsidRPr="00D41129" w:rsidRDefault="005E6811" w:rsidP="00E54BCA">
      <w:pPr>
        <w:suppressAutoHyphens/>
        <w:ind w:left="720" w:right="720"/>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17.</w:t>
      </w:r>
      <w:r w:rsidRPr="00D41129">
        <w:rPr>
          <w:rFonts w:ascii="Verdana" w:hAnsi="Verdana"/>
          <w:spacing w:val="-3"/>
          <w:sz w:val="20"/>
        </w:rPr>
        <w:tab/>
      </w:r>
      <w:r w:rsidR="00CB5B2B" w:rsidRPr="00D41129">
        <w:rPr>
          <w:rFonts w:ascii="Verdana" w:hAnsi="Verdana"/>
          <w:spacing w:val="-3"/>
          <w:sz w:val="20"/>
        </w:rPr>
        <w:t>Em</w:t>
      </w:r>
      <w:r w:rsidRPr="00D41129">
        <w:rPr>
          <w:rFonts w:ascii="Verdana" w:hAnsi="Verdana"/>
          <w:spacing w:val="-3"/>
          <w:sz w:val="20"/>
        </w:rPr>
        <w:t xml:space="preserve"> su</w:t>
      </w:r>
      <w:r w:rsidR="00CB5B2B" w:rsidRPr="00D41129">
        <w:rPr>
          <w:rFonts w:ascii="Verdana" w:hAnsi="Verdana"/>
          <w:spacing w:val="-3"/>
          <w:sz w:val="20"/>
        </w:rPr>
        <w:t>a</w:t>
      </w:r>
      <w:r w:rsidRPr="00D41129">
        <w:rPr>
          <w:rFonts w:ascii="Verdana" w:hAnsi="Verdana"/>
          <w:spacing w:val="-3"/>
          <w:sz w:val="20"/>
        </w:rPr>
        <w:t xml:space="preserve"> </w:t>
      </w:r>
      <w:r w:rsidRPr="00D41129">
        <w:rPr>
          <w:rFonts w:ascii="Verdana" w:hAnsi="Verdana"/>
          <w:i/>
          <w:spacing w:val="-3"/>
          <w:sz w:val="20"/>
        </w:rPr>
        <w:t>jurisprudence constante</w:t>
      </w:r>
      <w:r w:rsidRPr="00D41129">
        <w:rPr>
          <w:rFonts w:ascii="Verdana" w:hAnsi="Verdana"/>
          <w:spacing w:val="-3"/>
          <w:sz w:val="20"/>
        </w:rPr>
        <w:t xml:space="preserve">, </w:t>
      </w:r>
      <w:r w:rsidR="00CB5B2B" w:rsidRPr="00D41129">
        <w:rPr>
          <w:rFonts w:ascii="Verdana" w:hAnsi="Verdana"/>
          <w:spacing w:val="-3"/>
          <w:sz w:val="20"/>
        </w:rPr>
        <w:t>a</w:t>
      </w:r>
      <w:r w:rsidRPr="00D41129">
        <w:rPr>
          <w:rFonts w:ascii="Verdana" w:hAnsi="Verdana"/>
          <w:spacing w:val="-3"/>
          <w:sz w:val="20"/>
        </w:rPr>
        <w:t xml:space="preserve"> Corte Interamericana </w:t>
      </w:r>
      <w:r w:rsidR="00CB5B2B" w:rsidRPr="00D41129">
        <w:rPr>
          <w:rFonts w:ascii="Verdana" w:hAnsi="Verdana"/>
          <w:spacing w:val="-3"/>
          <w:sz w:val="20"/>
        </w:rPr>
        <w:t xml:space="preserve">sempre </w:t>
      </w:r>
      <w:r w:rsidR="005E6811" w:rsidRPr="00D41129">
        <w:rPr>
          <w:rFonts w:ascii="Verdana" w:hAnsi="Verdana"/>
          <w:spacing w:val="-3"/>
          <w:sz w:val="20"/>
        </w:rPr>
        <w:t xml:space="preserve">recorreu </w:t>
      </w:r>
      <w:r w:rsidR="00CB5B2B" w:rsidRPr="00D41129">
        <w:rPr>
          <w:rFonts w:ascii="Verdana" w:hAnsi="Verdana"/>
          <w:spacing w:val="-3"/>
          <w:sz w:val="20"/>
        </w:rPr>
        <w:t>a</w:t>
      </w:r>
      <w:r w:rsidRPr="00D41129">
        <w:rPr>
          <w:rFonts w:ascii="Verdana" w:hAnsi="Verdana"/>
          <w:spacing w:val="-3"/>
          <w:sz w:val="20"/>
        </w:rPr>
        <w:t xml:space="preserve">os </w:t>
      </w:r>
      <w:r w:rsidR="005D05CD" w:rsidRPr="00D41129">
        <w:rPr>
          <w:rFonts w:ascii="Verdana" w:hAnsi="Verdana"/>
          <w:spacing w:val="-3"/>
          <w:sz w:val="20"/>
        </w:rPr>
        <w:t>princípio</w:t>
      </w:r>
      <w:r w:rsidRPr="00D41129">
        <w:rPr>
          <w:rFonts w:ascii="Verdana" w:hAnsi="Verdana"/>
          <w:spacing w:val="-3"/>
          <w:sz w:val="20"/>
        </w:rPr>
        <w:t xml:space="preserve">s </w:t>
      </w:r>
      <w:r w:rsidR="00397BD8" w:rsidRPr="00D41129">
        <w:rPr>
          <w:rFonts w:ascii="Verdana" w:hAnsi="Verdana"/>
          <w:spacing w:val="-3"/>
          <w:sz w:val="20"/>
        </w:rPr>
        <w:t>gerais</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00397BD8" w:rsidRPr="00D41129">
        <w:rPr>
          <w:rFonts w:ascii="Verdana" w:hAnsi="Verdana"/>
          <w:spacing w:val="-3"/>
          <w:sz w:val="20"/>
        </w:rPr>
        <w:t>.</w:t>
      </w:r>
      <w:r w:rsidRPr="00D41129">
        <w:rPr>
          <w:rStyle w:val="Refdenotaalpie"/>
          <w:rFonts w:ascii="Verdana" w:hAnsi="Verdana"/>
          <w:spacing w:val="-3"/>
          <w:sz w:val="20"/>
        </w:rPr>
        <w:footnoteReference w:id="244"/>
      </w:r>
      <w:r w:rsidRPr="00D41129">
        <w:rPr>
          <w:rFonts w:ascii="Verdana" w:hAnsi="Verdana"/>
          <w:spacing w:val="-3"/>
          <w:sz w:val="20"/>
        </w:rPr>
        <w:t xml:space="preserve"> </w:t>
      </w:r>
      <w:r w:rsidR="00397BD8" w:rsidRPr="00D41129">
        <w:rPr>
          <w:rFonts w:ascii="Verdana" w:hAnsi="Verdana"/>
          <w:spacing w:val="-3"/>
          <w:sz w:val="20"/>
        </w:rPr>
        <w:t>Há</w:t>
      </w:r>
      <w:r w:rsidRPr="00D41129">
        <w:rPr>
          <w:rFonts w:ascii="Verdana" w:hAnsi="Verdana"/>
          <w:spacing w:val="-3"/>
          <w:sz w:val="20"/>
        </w:rPr>
        <w:t xml:space="preserve"> </w:t>
      </w:r>
      <w:r w:rsidR="00397BD8" w:rsidRPr="00D41129">
        <w:rPr>
          <w:rFonts w:ascii="Verdana" w:hAnsi="Verdana"/>
          <w:spacing w:val="-3"/>
          <w:sz w:val="20"/>
        </w:rPr>
        <w:t>certos</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s </w:t>
      </w:r>
      <w:r w:rsidR="00397BD8" w:rsidRPr="00D41129">
        <w:rPr>
          <w:rFonts w:ascii="Verdana" w:hAnsi="Verdana"/>
          <w:spacing w:val="-3"/>
          <w:sz w:val="20"/>
        </w:rPr>
        <w:t>gerais</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(como </w:t>
      </w:r>
      <w:r w:rsidR="00397BD8" w:rsidRPr="00D41129">
        <w:rPr>
          <w:rFonts w:ascii="Verdana" w:hAnsi="Verdana"/>
          <w:spacing w:val="-3"/>
          <w:sz w:val="20"/>
        </w:rPr>
        <w:t>o d</w:t>
      </w:r>
      <w:r w:rsidRPr="00D41129">
        <w:rPr>
          <w:rFonts w:ascii="Verdana" w:hAnsi="Verdana"/>
          <w:spacing w:val="-3"/>
          <w:sz w:val="20"/>
        </w:rPr>
        <w:t xml:space="preserve">a </w:t>
      </w:r>
      <w:r w:rsidR="00A72400" w:rsidRPr="00D41129">
        <w:rPr>
          <w:rFonts w:ascii="Verdana" w:hAnsi="Verdana"/>
          <w:spacing w:val="-3"/>
          <w:sz w:val="20"/>
        </w:rPr>
        <w:t>igualdade</w:t>
      </w:r>
      <w:r w:rsidR="00397BD8" w:rsidRPr="00D41129">
        <w:rPr>
          <w:rFonts w:ascii="Verdana" w:hAnsi="Verdana"/>
          <w:spacing w:val="-3"/>
          <w:sz w:val="20"/>
        </w:rPr>
        <w:t xml:space="preserve"> e</w:t>
      </w:r>
      <w:r w:rsidRPr="00D41129">
        <w:rPr>
          <w:rFonts w:ascii="Verdana" w:hAnsi="Verdana"/>
          <w:spacing w:val="-3"/>
          <w:sz w:val="20"/>
        </w:rPr>
        <w:t xml:space="preserve"> n</w:t>
      </w:r>
      <w:r w:rsidR="00397BD8" w:rsidRPr="00D41129">
        <w:rPr>
          <w:rFonts w:ascii="Verdana" w:hAnsi="Verdana"/>
          <w:spacing w:val="-3"/>
          <w:sz w:val="20"/>
        </w:rPr>
        <w:t>ã</w:t>
      </w:r>
      <w:r w:rsidRPr="00D41129">
        <w:rPr>
          <w:rFonts w:ascii="Verdana" w:hAnsi="Verdana"/>
          <w:spacing w:val="-3"/>
          <w:sz w:val="20"/>
        </w:rPr>
        <w:t>o</w:t>
      </w:r>
      <w:r w:rsidR="0056010C" w:rsidRPr="00D41129">
        <w:rPr>
          <w:rFonts w:ascii="Verdana" w:hAnsi="Verdana"/>
          <w:spacing w:val="-3"/>
          <w:sz w:val="20"/>
        </w:rPr>
        <w:t xml:space="preserve"> </w:t>
      </w:r>
      <w:r w:rsidRPr="00D41129">
        <w:rPr>
          <w:rFonts w:ascii="Verdana" w:hAnsi="Verdana"/>
          <w:spacing w:val="-3"/>
          <w:sz w:val="20"/>
        </w:rPr>
        <w:t>discrimina</w:t>
      </w:r>
      <w:r w:rsidR="004A5DBF" w:rsidRPr="00D41129">
        <w:rPr>
          <w:rFonts w:ascii="Verdana" w:hAnsi="Verdana"/>
          <w:spacing w:val="-3"/>
          <w:sz w:val="20"/>
        </w:rPr>
        <w:t>ção</w:t>
      </w:r>
      <w:r w:rsidRPr="00D41129">
        <w:rPr>
          <w:rFonts w:ascii="Verdana" w:hAnsi="Verdana"/>
          <w:spacing w:val="-3"/>
          <w:sz w:val="20"/>
        </w:rPr>
        <w:t xml:space="preserve">) que se </w:t>
      </w:r>
      <w:r w:rsidR="00397BD8" w:rsidRPr="00D41129">
        <w:rPr>
          <w:rFonts w:ascii="Verdana" w:hAnsi="Verdana"/>
          <w:spacing w:val="-3"/>
          <w:sz w:val="20"/>
        </w:rPr>
        <w:t>configuram</w:t>
      </w:r>
      <w:r w:rsidRPr="00D41129">
        <w:rPr>
          <w:rFonts w:ascii="Verdana" w:hAnsi="Verdana"/>
          <w:spacing w:val="-3"/>
          <w:sz w:val="20"/>
        </w:rPr>
        <w:t xml:space="preserve"> </w:t>
      </w:r>
      <w:r w:rsidR="00397BD8" w:rsidRPr="00D41129">
        <w:rPr>
          <w:rFonts w:ascii="Verdana" w:hAnsi="Verdana"/>
          <w:spacing w:val="-3"/>
          <w:sz w:val="20"/>
        </w:rPr>
        <w:t>verdadeiramente</w:t>
      </w:r>
      <w:r w:rsidRPr="00D41129">
        <w:rPr>
          <w:rFonts w:ascii="Verdana" w:hAnsi="Verdana"/>
          <w:spacing w:val="-3"/>
          <w:sz w:val="20"/>
        </w:rPr>
        <w:t xml:space="preserve"> </w:t>
      </w:r>
      <w:r w:rsidRPr="00D41129">
        <w:rPr>
          <w:rFonts w:ascii="Verdana" w:hAnsi="Verdana"/>
          <w:i/>
          <w:spacing w:val="-3"/>
          <w:sz w:val="20"/>
        </w:rPr>
        <w:t>fundamenta</w:t>
      </w:r>
      <w:r w:rsidR="00397BD8" w:rsidRPr="00D41129">
        <w:rPr>
          <w:rFonts w:ascii="Verdana" w:hAnsi="Verdana"/>
          <w:i/>
          <w:spacing w:val="-3"/>
          <w:sz w:val="20"/>
        </w:rPr>
        <w:t>i</w:t>
      </w:r>
      <w:r w:rsidRPr="00D41129">
        <w:rPr>
          <w:rFonts w:ascii="Verdana" w:hAnsi="Verdana"/>
          <w:i/>
          <w:spacing w:val="-3"/>
          <w:sz w:val="20"/>
        </w:rPr>
        <w:t>s</w:t>
      </w:r>
      <w:r w:rsidRPr="00D41129">
        <w:rPr>
          <w:rFonts w:ascii="Verdana" w:hAnsi="Verdana"/>
          <w:spacing w:val="-3"/>
          <w:sz w:val="20"/>
        </w:rPr>
        <w:t xml:space="preserve">, </w:t>
      </w:r>
      <w:r w:rsidR="002C0F9C" w:rsidRPr="00D41129">
        <w:rPr>
          <w:rFonts w:ascii="Verdana" w:hAnsi="Verdana"/>
          <w:spacing w:val="-3"/>
          <w:sz w:val="20"/>
        </w:rPr>
        <w:t>fornecendo</w:t>
      </w:r>
      <w:r w:rsidRPr="00D41129">
        <w:rPr>
          <w:rFonts w:ascii="Verdana" w:hAnsi="Verdana"/>
          <w:spacing w:val="-3"/>
          <w:sz w:val="20"/>
        </w:rPr>
        <w:t xml:space="preserve"> </w:t>
      </w:r>
      <w:r w:rsidR="00397BD8" w:rsidRPr="00D41129">
        <w:rPr>
          <w:rFonts w:ascii="Verdana" w:hAnsi="Verdana"/>
          <w:spacing w:val="-3"/>
          <w:sz w:val="20"/>
        </w:rPr>
        <w:t>expressão</w:t>
      </w:r>
      <w:r w:rsidRPr="00D41129">
        <w:rPr>
          <w:rFonts w:ascii="Verdana" w:hAnsi="Verdana"/>
          <w:spacing w:val="-3"/>
          <w:sz w:val="20"/>
        </w:rPr>
        <w:t xml:space="preserve"> a valores e </w:t>
      </w:r>
      <w:r w:rsidR="0056010C" w:rsidRPr="00D41129">
        <w:rPr>
          <w:rFonts w:ascii="Verdana" w:hAnsi="Verdana"/>
          <w:spacing w:val="-3"/>
          <w:sz w:val="20"/>
        </w:rPr>
        <w:t xml:space="preserve">se </w:t>
      </w:r>
      <w:r w:rsidR="00397BD8" w:rsidRPr="00D41129">
        <w:rPr>
          <w:rFonts w:ascii="Verdana" w:hAnsi="Verdana"/>
          <w:spacing w:val="-3"/>
          <w:sz w:val="20"/>
        </w:rPr>
        <w:t>identificando</w:t>
      </w:r>
      <w:r w:rsidRPr="00D41129">
        <w:rPr>
          <w:rFonts w:ascii="Verdana" w:hAnsi="Verdana"/>
          <w:spacing w:val="-3"/>
          <w:sz w:val="20"/>
        </w:rPr>
        <w:t xml:space="preserve"> </w:t>
      </w:r>
      <w:r w:rsidR="00397BD8" w:rsidRPr="00D41129">
        <w:rPr>
          <w:rFonts w:ascii="Verdana" w:hAnsi="Verdana"/>
          <w:spacing w:val="-3"/>
          <w:sz w:val="20"/>
        </w:rPr>
        <w:t>com</w:t>
      </w:r>
      <w:r w:rsidRPr="00D41129">
        <w:rPr>
          <w:rFonts w:ascii="Verdana" w:hAnsi="Verdana"/>
          <w:spacing w:val="-3"/>
          <w:sz w:val="20"/>
        </w:rPr>
        <w:t xml:space="preserve"> </w:t>
      </w:r>
      <w:r w:rsidR="00397BD8" w:rsidRPr="00D41129">
        <w:rPr>
          <w:rFonts w:ascii="Verdana" w:hAnsi="Verdana"/>
          <w:spacing w:val="-3"/>
          <w:sz w:val="20"/>
        </w:rPr>
        <w:t>os</w:t>
      </w:r>
      <w:r w:rsidRPr="00D41129">
        <w:rPr>
          <w:rFonts w:ascii="Verdana" w:hAnsi="Verdana"/>
          <w:spacing w:val="-3"/>
          <w:sz w:val="20"/>
        </w:rPr>
        <w:t xml:space="preserve"> </w:t>
      </w:r>
      <w:r w:rsidR="00397BD8" w:rsidRPr="00D41129">
        <w:rPr>
          <w:rFonts w:ascii="Verdana" w:hAnsi="Verdana"/>
          <w:spacing w:val="-3"/>
          <w:sz w:val="20"/>
        </w:rPr>
        <w:t>próprios</w:t>
      </w:r>
      <w:r w:rsidRPr="00D41129">
        <w:rPr>
          <w:rFonts w:ascii="Verdana" w:hAnsi="Verdana"/>
          <w:spacing w:val="-3"/>
          <w:sz w:val="20"/>
        </w:rPr>
        <w:t xml:space="preserve"> fundamentos </w:t>
      </w:r>
      <w:r w:rsidR="00397BD8" w:rsidRPr="00D41129">
        <w:rPr>
          <w:rFonts w:ascii="Verdana" w:hAnsi="Verdana"/>
          <w:spacing w:val="-3"/>
          <w:sz w:val="20"/>
        </w:rPr>
        <w:t>do</w:t>
      </w:r>
      <w:r w:rsidRPr="00D41129">
        <w:rPr>
          <w:rFonts w:ascii="Verdana" w:hAnsi="Verdana"/>
          <w:spacing w:val="-3"/>
          <w:sz w:val="20"/>
        </w:rPr>
        <w:t xml:space="preserve"> sistema jurídico. </w:t>
      </w:r>
      <w:r w:rsidR="00397BD8" w:rsidRPr="00D41129">
        <w:rPr>
          <w:rFonts w:ascii="Verdana" w:hAnsi="Verdana"/>
          <w:spacing w:val="-3"/>
          <w:sz w:val="20"/>
        </w:rPr>
        <w:t>É o</w:t>
      </w:r>
      <w:r w:rsidRPr="00D41129">
        <w:rPr>
          <w:rFonts w:ascii="Verdana" w:hAnsi="Verdana"/>
          <w:spacing w:val="-3"/>
          <w:sz w:val="20"/>
        </w:rPr>
        <w:t xml:space="preserve"> caso, </w:t>
      </w:r>
      <w:r w:rsidR="00397BD8" w:rsidRPr="00D41129">
        <w:rPr>
          <w:rFonts w:ascii="Verdana" w:hAnsi="Verdana"/>
          <w:spacing w:val="-3"/>
          <w:sz w:val="20"/>
        </w:rPr>
        <w:t>no</w:t>
      </w:r>
      <w:r w:rsidRPr="00D41129">
        <w:rPr>
          <w:rFonts w:ascii="Verdana" w:hAnsi="Verdana"/>
          <w:spacing w:val="-3"/>
          <w:sz w:val="20"/>
        </w:rPr>
        <w:t xml:space="preserve"> </w:t>
      </w:r>
      <w:r w:rsidR="00397BD8" w:rsidRPr="00D41129">
        <w:rPr>
          <w:rFonts w:ascii="Verdana" w:hAnsi="Verdana"/>
          <w:spacing w:val="-3"/>
          <w:sz w:val="20"/>
        </w:rPr>
        <w:t>domínio</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00397BD8" w:rsidRPr="00D41129">
        <w:rPr>
          <w:rFonts w:ascii="Verdana" w:hAnsi="Verdana"/>
          <w:spacing w:val="-3"/>
          <w:sz w:val="20"/>
        </w:rPr>
        <w:t xml:space="preserve"> Internacional d</w:t>
      </w:r>
      <w:r w:rsidRPr="00D41129">
        <w:rPr>
          <w:rFonts w:ascii="Verdana" w:hAnsi="Verdana"/>
          <w:spacing w:val="-3"/>
          <w:sz w:val="20"/>
        </w:rPr>
        <w:t xml:space="preserve">os </w:t>
      </w:r>
      <w:r w:rsidR="004A5DBF" w:rsidRPr="00D41129">
        <w:rPr>
          <w:rFonts w:ascii="Verdana" w:hAnsi="Verdana"/>
          <w:spacing w:val="-3"/>
          <w:sz w:val="20"/>
        </w:rPr>
        <w:t>Direitos</w:t>
      </w:r>
      <w:r w:rsidR="00397BD8" w:rsidRPr="00D41129">
        <w:rPr>
          <w:rFonts w:ascii="Verdana" w:hAnsi="Verdana"/>
          <w:spacing w:val="-3"/>
          <w:sz w:val="20"/>
        </w:rPr>
        <w:t xml:space="preserve"> Humanos, do</w:t>
      </w:r>
      <w:r w:rsidRPr="00D41129">
        <w:rPr>
          <w:rFonts w:ascii="Verdana" w:hAnsi="Verdana"/>
          <w:spacing w:val="-3"/>
          <w:sz w:val="20"/>
        </w:rPr>
        <w:t xml:space="preserve"> </w:t>
      </w:r>
      <w:r w:rsidR="005D05CD" w:rsidRPr="00D41129">
        <w:rPr>
          <w:rFonts w:ascii="Verdana" w:hAnsi="Verdana"/>
          <w:spacing w:val="-3"/>
          <w:sz w:val="20"/>
        </w:rPr>
        <w:t>princípio</w:t>
      </w:r>
      <w:r w:rsidR="00397BD8" w:rsidRPr="00D41129">
        <w:rPr>
          <w:rFonts w:ascii="Verdana" w:hAnsi="Verdana"/>
          <w:spacing w:val="-3"/>
          <w:sz w:val="20"/>
        </w:rPr>
        <w:t xml:space="preserve"> d</w:t>
      </w:r>
      <w:r w:rsidRPr="00D41129">
        <w:rPr>
          <w:rFonts w:ascii="Verdana" w:hAnsi="Verdana"/>
          <w:spacing w:val="-3"/>
          <w:sz w:val="20"/>
        </w:rPr>
        <w:t xml:space="preserve">a </w:t>
      </w:r>
      <w:r w:rsidR="00C01198" w:rsidRPr="00D41129">
        <w:rPr>
          <w:rFonts w:ascii="Verdana" w:hAnsi="Verdana"/>
          <w:spacing w:val="-3"/>
          <w:sz w:val="20"/>
        </w:rPr>
        <w:t>dignidade</w:t>
      </w:r>
      <w:r w:rsidR="00397BD8" w:rsidRPr="00D41129">
        <w:rPr>
          <w:rFonts w:ascii="Verdana" w:hAnsi="Verdana"/>
          <w:spacing w:val="-3"/>
          <w:sz w:val="20"/>
        </w:rPr>
        <w:t xml:space="preserve"> do ser humano (o q</w:t>
      </w:r>
      <w:r w:rsidRPr="00D41129">
        <w:rPr>
          <w:rFonts w:ascii="Verdana" w:hAnsi="Verdana"/>
          <w:spacing w:val="-3"/>
          <w:sz w:val="20"/>
        </w:rPr>
        <w:t xml:space="preserve">ual se identifica </w:t>
      </w:r>
      <w:r w:rsidR="00397BD8" w:rsidRPr="00D41129">
        <w:rPr>
          <w:rFonts w:ascii="Verdana" w:hAnsi="Verdana"/>
          <w:spacing w:val="-3"/>
          <w:sz w:val="20"/>
        </w:rPr>
        <w:t>com</w:t>
      </w:r>
      <w:r w:rsidRPr="00D41129">
        <w:rPr>
          <w:rFonts w:ascii="Verdana" w:hAnsi="Verdana"/>
          <w:spacing w:val="-3"/>
          <w:sz w:val="20"/>
        </w:rPr>
        <w:t xml:space="preserve"> </w:t>
      </w:r>
      <w:r w:rsidR="00397BD8" w:rsidRPr="00D41129">
        <w:rPr>
          <w:rFonts w:ascii="Verdana" w:hAnsi="Verdana"/>
          <w:spacing w:val="-3"/>
          <w:sz w:val="20"/>
        </w:rPr>
        <w:t>o</w:t>
      </w:r>
      <w:r w:rsidRPr="00D41129">
        <w:rPr>
          <w:rFonts w:ascii="Verdana" w:hAnsi="Verdana"/>
          <w:spacing w:val="-3"/>
          <w:sz w:val="20"/>
        </w:rPr>
        <w:t xml:space="preserve"> </w:t>
      </w:r>
      <w:r w:rsidR="00397BD8" w:rsidRPr="00D41129">
        <w:rPr>
          <w:rFonts w:ascii="Verdana" w:hAnsi="Verdana"/>
          <w:spacing w:val="-3"/>
          <w:sz w:val="20"/>
        </w:rPr>
        <w:t>próprio</w:t>
      </w:r>
      <w:r w:rsidRPr="00D41129">
        <w:rPr>
          <w:rFonts w:ascii="Verdana" w:hAnsi="Verdana"/>
          <w:spacing w:val="-3"/>
          <w:sz w:val="20"/>
        </w:rPr>
        <w:t xml:space="preserve"> </w:t>
      </w:r>
      <w:r w:rsidR="00397BD8" w:rsidRPr="00D41129">
        <w:rPr>
          <w:rFonts w:ascii="Verdana" w:hAnsi="Verdana"/>
          <w:spacing w:val="-3"/>
          <w:sz w:val="20"/>
        </w:rPr>
        <w:t>fim</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w:t>
      </w:r>
      <w:r w:rsidR="0024326E" w:rsidRPr="00D41129">
        <w:rPr>
          <w:rFonts w:ascii="Verdana" w:hAnsi="Verdana"/>
          <w:spacing w:val="-3"/>
          <w:sz w:val="20"/>
        </w:rPr>
        <w:t>bem como</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 </w:t>
      </w:r>
      <w:r w:rsidR="00397BD8" w:rsidRPr="00D41129">
        <w:rPr>
          <w:rFonts w:ascii="Verdana" w:hAnsi="Verdana"/>
          <w:spacing w:val="-3"/>
          <w:sz w:val="20"/>
        </w:rPr>
        <w:t>da</w:t>
      </w:r>
      <w:r w:rsidRPr="00D41129">
        <w:rPr>
          <w:rFonts w:ascii="Verdana" w:hAnsi="Verdana"/>
          <w:spacing w:val="-3"/>
          <w:sz w:val="20"/>
        </w:rPr>
        <w:t xml:space="preserve"> </w:t>
      </w:r>
      <w:r w:rsidR="00397BD8" w:rsidRPr="00D41129">
        <w:rPr>
          <w:rFonts w:ascii="Verdana" w:hAnsi="Verdana"/>
          <w:spacing w:val="-3"/>
          <w:sz w:val="20"/>
        </w:rPr>
        <w:t>inalienabilidade</w:t>
      </w:r>
      <w:r w:rsidRPr="00D41129">
        <w:rPr>
          <w:rFonts w:ascii="Verdana" w:hAnsi="Verdana"/>
          <w:spacing w:val="-3"/>
          <w:sz w:val="20"/>
        </w:rPr>
        <w:t xml:space="preserve"> </w:t>
      </w:r>
      <w:r w:rsidR="00397BD8"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w:t>
      </w:r>
      <w:r w:rsidR="00397BD8" w:rsidRPr="00D41129">
        <w:rPr>
          <w:rFonts w:ascii="Verdana" w:hAnsi="Verdana"/>
          <w:spacing w:val="-3"/>
          <w:sz w:val="20"/>
        </w:rPr>
        <w:t>inerentes</w:t>
      </w:r>
      <w:r w:rsidRPr="00D41129">
        <w:rPr>
          <w:rFonts w:ascii="Verdana" w:hAnsi="Verdana"/>
          <w:spacing w:val="-3"/>
          <w:sz w:val="20"/>
        </w:rPr>
        <w:t xml:space="preserve"> </w:t>
      </w:r>
      <w:r w:rsidR="00397BD8" w:rsidRPr="00D41129">
        <w:rPr>
          <w:rFonts w:ascii="Verdana" w:hAnsi="Verdana"/>
          <w:spacing w:val="-3"/>
          <w:sz w:val="20"/>
        </w:rPr>
        <w:t>ao</w:t>
      </w:r>
      <w:r w:rsidRPr="00D41129">
        <w:rPr>
          <w:rFonts w:ascii="Verdana" w:hAnsi="Verdana"/>
          <w:spacing w:val="-3"/>
          <w:sz w:val="20"/>
        </w:rPr>
        <w:t xml:space="preserve"> ser humano (identifica</w:t>
      </w:r>
      <w:r w:rsidR="0056010C" w:rsidRPr="00D41129">
        <w:rPr>
          <w:rFonts w:ascii="Verdana" w:hAnsi="Verdana"/>
          <w:spacing w:val="-3"/>
          <w:sz w:val="20"/>
        </w:rPr>
        <w:t>-se</w:t>
      </w:r>
      <w:r w:rsidRPr="00D41129">
        <w:rPr>
          <w:rFonts w:ascii="Verdana" w:hAnsi="Verdana"/>
          <w:spacing w:val="-3"/>
          <w:sz w:val="20"/>
        </w:rPr>
        <w:t xml:space="preserve"> </w:t>
      </w:r>
      <w:r w:rsidR="00397BD8" w:rsidRPr="00D41129">
        <w:rPr>
          <w:rFonts w:ascii="Verdana" w:hAnsi="Verdana"/>
          <w:spacing w:val="-3"/>
          <w:sz w:val="20"/>
        </w:rPr>
        <w:t>com</w:t>
      </w:r>
      <w:r w:rsidRPr="00D41129">
        <w:rPr>
          <w:rFonts w:ascii="Verdana" w:hAnsi="Verdana"/>
          <w:spacing w:val="-3"/>
          <w:sz w:val="20"/>
        </w:rPr>
        <w:t xml:space="preserve"> </w:t>
      </w:r>
      <w:r w:rsidR="00397BD8" w:rsidRPr="00D41129">
        <w:rPr>
          <w:rFonts w:ascii="Verdana" w:hAnsi="Verdana"/>
          <w:spacing w:val="-3"/>
          <w:sz w:val="20"/>
        </w:rPr>
        <w:t>uma</w:t>
      </w:r>
      <w:r w:rsidRPr="00D41129">
        <w:rPr>
          <w:rFonts w:ascii="Verdana" w:hAnsi="Verdana"/>
          <w:spacing w:val="-3"/>
          <w:sz w:val="20"/>
        </w:rPr>
        <w:t xml:space="preserve"> </w:t>
      </w:r>
      <w:r w:rsidR="00397BD8" w:rsidRPr="00D41129">
        <w:rPr>
          <w:rFonts w:ascii="Verdana" w:hAnsi="Verdana"/>
          <w:spacing w:val="-3"/>
          <w:sz w:val="20"/>
        </w:rPr>
        <w:t>premissa</w:t>
      </w:r>
      <w:r w:rsidRPr="00D41129">
        <w:rPr>
          <w:rFonts w:ascii="Verdana" w:hAnsi="Verdana"/>
          <w:spacing w:val="-3"/>
          <w:sz w:val="20"/>
        </w:rPr>
        <w:t xml:space="preserve"> básica </w:t>
      </w:r>
      <w:r w:rsidR="00397BD8" w:rsidRPr="00D41129">
        <w:rPr>
          <w:rFonts w:ascii="Verdana" w:hAnsi="Verdana"/>
          <w:spacing w:val="-3"/>
          <w:sz w:val="20"/>
        </w:rPr>
        <w:t>da</w:t>
      </w:r>
      <w:r w:rsidRPr="00D41129">
        <w:rPr>
          <w:rFonts w:ascii="Verdana" w:hAnsi="Verdana"/>
          <w:spacing w:val="-3"/>
          <w:sz w:val="20"/>
        </w:rPr>
        <w:t xml:space="preserve"> </w:t>
      </w:r>
      <w:r w:rsidR="00397BD8" w:rsidRPr="00D41129">
        <w:rPr>
          <w:rFonts w:ascii="Verdana" w:hAnsi="Verdana"/>
          <w:spacing w:val="-3"/>
          <w:sz w:val="20"/>
        </w:rPr>
        <w:t>construção</w:t>
      </w:r>
      <w:r w:rsidRPr="00D41129">
        <w:rPr>
          <w:rFonts w:ascii="Verdana" w:hAnsi="Verdana"/>
          <w:spacing w:val="-3"/>
          <w:sz w:val="20"/>
        </w:rPr>
        <w:t xml:space="preserve"> de todo </w:t>
      </w:r>
      <w:r w:rsidR="00397BD8" w:rsidRPr="00D41129">
        <w:rPr>
          <w:rFonts w:ascii="Verdana" w:hAnsi="Verdana"/>
          <w:spacing w:val="-3"/>
          <w:sz w:val="20"/>
        </w:rPr>
        <w:t>o</w:t>
      </w:r>
      <w:r w:rsidRPr="00D41129">
        <w:rPr>
          <w:rFonts w:ascii="Verdana" w:hAnsi="Verdana"/>
          <w:spacing w:val="-3"/>
          <w:sz w:val="20"/>
        </w:rPr>
        <w:t xml:space="preserve"> </w:t>
      </w:r>
      <w:r w:rsidRPr="00D41129">
        <w:rPr>
          <w:rFonts w:ascii="Verdana" w:hAnsi="Verdana"/>
          <w:i/>
          <w:spacing w:val="-3"/>
          <w:sz w:val="20"/>
        </w:rPr>
        <w:t>corpus juris</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Internacional </w:t>
      </w:r>
      <w:r w:rsidR="00397BD8"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Hum</w:t>
      </w:r>
      <w:r w:rsidR="00397BD8" w:rsidRPr="00D41129">
        <w:rPr>
          <w:rFonts w:ascii="Verdana" w:hAnsi="Verdana"/>
          <w:spacing w:val="-3"/>
          <w:sz w:val="20"/>
        </w:rPr>
        <w:t>anos). Estes</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s </w:t>
      </w:r>
      <w:r w:rsidR="00397BD8" w:rsidRPr="00D41129">
        <w:rPr>
          <w:rFonts w:ascii="Verdana" w:hAnsi="Verdana"/>
          <w:spacing w:val="-3"/>
          <w:sz w:val="20"/>
        </w:rPr>
        <w:t>fundamentais</w:t>
      </w:r>
      <w:r w:rsidRPr="00D41129">
        <w:rPr>
          <w:rFonts w:ascii="Verdana" w:hAnsi="Verdana"/>
          <w:spacing w:val="-3"/>
          <w:sz w:val="20"/>
        </w:rPr>
        <w:t xml:space="preserve">, como </w:t>
      </w:r>
      <w:r w:rsidR="00397BD8" w:rsidRPr="00D41129">
        <w:rPr>
          <w:rFonts w:ascii="Verdana" w:hAnsi="Verdana"/>
          <w:spacing w:val="-3"/>
          <w:sz w:val="20"/>
        </w:rPr>
        <w:t>ressaltei</w:t>
      </w:r>
      <w:r w:rsidRPr="00D41129">
        <w:rPr>
          <w:rFonts w:ascii="Verdana" w:hAnsi="Verdana"/>
          <w:spacing w:val="-3"/>
          <w:sz w:val="20"/>
        </w:rPr>
        <w:t xml:space="preserve"> </w:t>
      </w:r>
      <w:r w:rsidR="00397BD8" w:rsidRPr="00D41129">
        <w:rPr>
          <w:rFonts w:ascii="Verdana" w:hAnsi="Verdana"/>
          <w:spacing w:val="-3"/>
          <w:sz w:val="20"/>
        </w:rPr>
        <w:t>em</w:t>
      </w:r>
      <w:r w:rsidRPr="00D41129">
        <w:rPr>
          <w:rFonts w:ascii="Verdana" w:hAnsi="Verdana"/>
          <w:spacing w:val="-3"/>
          <w:sz w:val="20"/>
        </w:rPr>
        <w:t xml:space="preserve"> m</w:t>
      </w:r>
      <w:r w:rsidR="00397BD8" w:rsidRPr="00D41129">
        <w:rPr>
          <w:rFonts w:ascii="Verdana" w:hAnsi="Verdana"/>
          <w:spacing w:val="-3"/>
          <w:sz w:val="20"/>
        </w:rPr>
        <w:t>eu</w:t>
      </w:r>
      <w:r w:rsidRPr="00D41129">
        <w:rPr>
          <w:rFonts w:ascii="Verdana" w:hAnsi="Verdana"/>
          <w:spacing w:val="-3"/>
          <w:sz w:val="20"/>
        </w:rPr>
        <w:t xml:space="preserve"> referido Voto </w:t>
      </w:r>
      <w:r w:rsidR="00397BD8" w:rsidRPr="00D41129">
        <w:rPr>
          <w:rFonts w:ascii="Verdana" w:hAnsi="Verdana"/>
          <w:spacing w:val="-3"/>
          <w:sz w:val="20"/>
        </w:rPr>
        <w:t>Concor</w:t>
      </w:r>
      <w:r w:rsidR="0056010C" w:rsidRPr="00D41129">
        <w:rPr>
          <w:rFonts w:ascii="Verdana" w:hAnsi="Verdana"/>
          <w:spacing w:val="-3"/>
          <w:sz w:val="20"/>
        </w:rPr>
        <w:t>dante</w:t>
      </w:r>
      <w:r w:rsidRPr="00D41129">
        <w:rPr>
          <w:rFonts w:ascii="Verdana" w:hAnsi="Verdana"/>
          <w:spacing w:val="-3"/>
          <w:sz w:val="20"/>
        </w:rPr>
        <w:t xml:space="preserve"> </w:t>
      </w:r>
      <w:r w:rsidR="00397BD8" w:rsidRPr="00D41129">
        <w:rPr>
          <w:rFonts w:ascii="Verdana" w:hAnsi="Verdana"/>
          <w:spacing w:val="-3"/>
          <w:sz w:val="20"/>
        </w:rPr>
        <w:t>no</w:t>
      </w:r>
      <w:r w:rsidRPr="00D41129">
        <w:rPr>
          <w:rFonts w:ascii="Verdana" w:hAnsi="Verdana"/>
          <w:spacing w:val="-3"/>
          <w:sz w:val="20"/>
        </w:rPr>
        <w:t xml:space="preserve"> </w:t>
      </w:r>
      <w:r w:rsidR="00397BD8" w:rsidRPr="00D41129">
        <w:rPr>
          <w:rFonts w:ascii="Verdana" w:hAnsi="Verdana"/>
          <w:spacing w:val="-3"/>
          <w:sz w:val="20"/>
        </w:rPr>
        <w:t>recente</w:t>
      </w:r>
      <w:r w:rsidRPr="00D41129">
        <w:rPr>
          <w:rFonts w:ascii="Verdana" w:hAnsi="Verdana"/>
          <w:spacing w:val="-3"/>
          <w:sz w:val="20"/>
        </w:rPr>
        <w:t xml:space="preserve"> </w:t>
      </w:r>
      <w:r w:rsidR="00397BD8" w:rsidRPr="00D41129">
        <w:rPr>
          <w:rFonts w:ascii="Verdana" w:hAnsi="Verdana"/>
          <w:spacing w:val="-3"/>
          <w:sz w:val="20"/>
        </w:rPr>
        <w:t xml:space="preserve">Parecer Consultivo </w:t>
      </w:r>
      <w:r w:rsidR="00D41129" w:rsidRPr="00D41129">
        <w:rPr>
          <w:rFonts w:ascii="Verdana" w:hAnsi="Verdana"/>
          <w:spacing w:val="-3"/>
          <w:sz w:val="20"/>
        </w:rPr>
        <w:t>N°</w:t>
      </w:r>
      <w:r w:rsidRPr="00D41129">
        <w:rPr>
          <w:rFonts w:ascii="Verdana" w:hAnsi="Verdana"/>
          <w:spacing w:val="-3"/>
          <w:sz w:val="20"/>
        </w:rPr>
        <w:t xml:space="preserve"> 18 </w:t>
      </w:r>
      <w:r w:rsidR="00397BD8" w:rsidRPr="00D41129">
        <w:rPr>
          <w:rFonts w:ascii="Verdana" w:hAnsi="Verdana"/>
          <w:spacing w:val="-3"/>
          <w:sz w:val="20"/>
        </w:rPr>
        <w:t>da</w:t>
      </w:r>
      <w:r w:rsidRPr="00D41129">
        <w:rPr>
          <w:rFonts w:ascii="Verdana" w:hAnsi="Verdana"/>
          <w:spacing w:val="-3"/>
          <w:sz w:val="20"/>
        </w:rPr>
        <w:t xml:space="preserve"> Corte, </w:t>
      </w:r>
      <w:r w:rsidR="00397BD8" w:rsidRPr="00D41129">
        <w:rPr>
          <w:rFonts w:ascii="Verdana" w:hAnsi="Verdana"/>
          <w:spacing w:val="-3"/>
          <w:sz w:val="20"/>
        </w:rPr>
        <w:t>em</w:t>
      </w:r>
      <w:r w:rsidRPr="00D41129">
        <w:rPr>
          <w:rFonts w:ascii="Verdana" w:hAnsi="Verdana"/>
          <w:spacing w:val="-3"/>
          <w:sz w:val="20"/>
        </w:rPr>
        <w:t xml:space="preserve"> </w:t>
      </w:r>
      <w:r w:rsidR="00397BD8" w:rsidRPr="00D41129">
        <w:rPr>
          <w:rFonts w:ascii="Verdana" w:hAnsi="Verdana"/>
          <w:spacing w:val="-3"/>
          <w:sz w:val="20"/>
        </w:rPr>
        <w:t>realidade</w:t>
      </w:r>
      <w:r w:rsidRPr="00D41129">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5E6811" w:rsidRDefault="00D51599" w:rsidP="00E54BCA">
      <w:pPr>
        <w:suppressAutoHyphens/>
        <w:ind w:left="720" w:right="720"/>
        <w:jc w:val="both"/>
        <w:rPr>
          <w:rFonts w:ascii="Verdana" w:hAnsi="Verdana"/>
          <w:spacing w:val="-3"/>
          <w:sz w:val="18"/>
          <w:szCs w:val="18"/>
        </w:rPr>
      </w:pPr>
      <w:r w:rsidRPr="005E6811">
        <w:rPr>
          <w:rFonts w:ascii="Verdana" w:hAnsi="Verdana"/>
          <w:spacing w:val="-3"/>
          <w:sz w:val="18"/>
          <w:szCs w:val="18"/>
        </w:rPr>
        <w:t>"</w:t>
      </w:r>
      <w:r w:rsidR="00397BD8" w:rsidRPr="005E6811">
        <w:rPr>
          <w:rFonts w:ascii="Verdana" w:hAnsi="Verdana"/>
          <w:spacing w:val="-3"/>
          <w:sz w:val="18"/>
          <w:szCs w:val="18"/>
        </w:rPr>
        <w:t>formam</w:t>
      </w:r>
      <w:r w:rsidRPr="005E6811">
        <w:rPr>
          <w:rFonts w:ascii="Verdana" w:hAnsi="Verdana"/>
          <w:spacing w:val="-3"/>
          <w:sz w:val="18"/>
          <w:szCs w:val="18"/>
        </w:rPr>
        <w:t xml:space="preserve"> </w:t>
      </w:r>
      <w:r w:rsidR="00397BD8" w:rsidRPr="005E6811">
        <w:rPr>
          <w:rFonts w:ascii="Verdana" w:hAnsi="Verdana"/>
          <w:spacing w:val="-3"/>
          <w:sz w:val="18"/>
          <w:szCs w:val="18"/>
        </w:rPr>
        <w:t>o</w:t>
      </w:r>
      <w:r w:rsidRPr="005E6811">
        <w:rPr>
          <w:rFonts w:ascii="Verdana" w:hAnsi="Verdana"/>
          <w:spacing w:val="-3"/>
          <w:sz w:val="18"/>
          <w:szCs w:val="18"/>
        </w:rPr>
        <w:t xml:space="preserve"> </w:t>
      </w:r>
      <w:r w:rsidRPr="005E6811">
        <w:rPr>
          <w:rFonts w:ascii="Verdana" w:hAnsi="Verdana"/>
          <w:i/>
          <w:spacing w:val="-3"/>
          <w:sz w:val="18"/>
          <w:szCs w:val="18"/>
        </w:rPr>
        <w:t>substratum</w:t>
      </w:r>
      <w:r w:rsidRPr="005E6811">
        <w:rPr>
          <w:rFonts w:ascii="Verdana" w:hAnsi="Verdana"/>
          <w:spacing w:val="-3"/>
          <w:sz w:val="18"/>
          <w:szCs w:val="18"/>
        </w:rPr>
        <w:t xml:space="preserve"> </w:t>
      </w:r>
      <w:r w:rsidR="00397BD8" w:rsidRPr="005E6811">
        <w:rPr>
          <w:rFonts w:ascii="Verdana" w:hAnsi="Verdana"/>
          <w:spacing w:val="-3"/>
          <w:sz w:val="18"/>
          <w:szCs w:val="18"/>
        </w:rPr>
        <w:t>do</w:t>
      </w:r>
      <w:r w:rsidRPr="005E6811">
        <w:rPr>
          <w:rFonts w:ascii="Verdana" w:hAnsi="Verdana"/>
          <w:spacing w:val="-3"/>
          <w:sz w:val="18"/>
          <w:szCs w:val="18"/>
        </w:rPr>
        <w:t xml:space="preserve"> </w:t>
      </w:r>
      <w:r w:rsidR="00397BD8" w:rsidRPr="005E6811">
        <w:rPr>
          <w:rFonts w:ascii="Verdana" w:hAnsi="Verdana"/>
          <w:spacing w:val="-3"/>
          <w:sz w:val="18"/>
          <w:szCs w:val="18"/>
        </w:rPr>
        <w:t>próprio</w:t>
      </w:r>
      <w:r w:rsidRPr="005E6811">
        <w:rPr>
          <w:rFonts w:ascii="Verdana" w:hAnsi="Verdana"/>
          <w:spacing w:val="-3"/>
          <w:sz w:val="18"/>
          <w:szCs w:val="18"/>
        </w:rPr>
        <w:t xml:space="preserve"> </w:t>
      </w:r>
      <w:r w:rsidR="00397BD8" w:rsidRPr="005E6811">
        <w:rPr>
          <w:rFonts w:ascii="Verdana" w:hAnsi="Verdana"/>
          <w:spacing w:val="-3"/>
          <w:sz w:val="18"/>
          <w:szCs w:val="18"/>
        </w:rPr>
        <w:t>ordenamento</w:t>
      </w:r>
      <w:r w:rsidRPr="005E6811">
        <w:rPr>
          <w:rFonts w:ascii="Verdana" w:hAnsi="Verdana"/>
          <w:spacing w:val="-3"/>
          <w:sz w:val="18"/>
          <w:szCs w:val="18"/>
        </w:rPr>
        <w:t xml:space="preserve"> jurídico, revelando </w:t>
      </w:r>
      <w:r w:rsidR="00397BD8" w:rsidRPr="005E6811">
        <w:rPr>
          <w:rFonts w:ascii="Verdana" w:hAnsi="Verdana"/>
          <w:spacing w:val="-3"/>
          <w:sz w:val="18"/>
          <w:szCs w:val="18"/>
        </w:rPr>
        <w:t>o</w:t>
      </w:r>
      <w:r w:rsidRPr="005E6811">
        <w:rPr>
          <w:rFonts w:ascii="Verdana" w:hAnsi="Verdana"/>
          <w:spacing w:val="-3"/>
          <w:sz w:val="18"/>
          <w:szCs w:val="18"/>
        </w:rPr>
        <w:t xml:space="preserve"> </w:t>
      </w:r>
      <w:r w:rsidR="00F6109C" w:rsidRPr="005E6811">
        <w:rPr>
          <w:rFonts w:ascii="Verdana" w:hAnsi="Verdana"/>
          <w:i/>
          <w:spacing w:val="-3"/>
          <w:sz w:val="18"/>
          <w:szCs w:val="18"/>
        </w:rPr>
        <w:t>direito</w:t>
      </w:r>
      <w:r w:rsidR="00397BD8" w:rsidRPr="005E6811">
        <w:rPr>
          <w:rFonts w:ascii="Verdana" w:hAnsi="Verdana"/>
          <w:i/>
          <w:spacing w:val="-3"/>
          <w:sz w:val="18"/>
          <w:szCs w:val="18"/>
        </w:rPr>
        <w:t xml:space="preserve"> ao</w:t>
      </w:r>
      <w:r w:rsidRPr="005E6811">
        <w:rPr>
          <w:rFonts w:ascii="Verdana" w:hAnsi="Verdana"/>
          <w:i/>
          <w:spacing w:val="-3"/>
          <w:sz w:val="18"/>
          <w:szCs w:val="18"/>
        </w:rPr>
        <w:t xml:space="preserve"> </w:t>
      </w:r>
      <w:r w:rsidR="00F6109C" w:rsidRPr="005E6811">
        <w:rPr>
          <w:rFonts w:ascii="Verdana" w:hAnsi="Verdana"/>
          <w:i/>
          <w:spacing w:val="-3"/>
          <w:sz w:val="18"/>
          <w:szCs w:val="18"/>
        </w:rPr>
        <w:t>Direito</w:t>
      </w:r>
      <w:r w:rsidRPr="005E6811">
        <w:rPr>
          <w:rFonts w:ascii="Verdana" w:hAnsi="Verdana"/>
          <w:spacing w:val="-3"/>
          <w:sz w:val="18"/>
          <w:szCs w:val="18"/>
        </w:rPr>
        <w:t xml:space="preserve"> de que </w:t>
      </w:r>
      <w:r w:rsidR="00397BD8" w:rsidRPr="005E6811">
        <w:rPr>
          <w:rFonts w:ascii="Verdana" w:hAnsi="Verdana"/>
          <w:spacing w:val="-3"/>
          <w:sz w:val="18"/>
          <w:szCs w:val="18"/>
        </w:rPr>
        <w:t>são</w:t>
      </w:r>
      <w:r w:rsidRPr="005E6811">
        <w:rPr>
          <w:rFonts w:ascii="Verdana" w:hAnsi="Verdana"/>
          <w:spacing w:val="-3"/>
          <w:sz w:val="18"/>
          <w:szCs w:val="18"/>
        </w:rPr>
        <w:t xml:space="preserve"> titulares todos </w:t>
      </w:r>
      <w:r w:rsidR="00397BD8" w:rsidRPr="005E6811">
        <w:rPr>
          <w:rFonts w:ascii="Verdana" w:hAnsi="Verdana"/>
          <w:spacing w:val="-3"/>
          <w:sz w:val="18"/>
          <w:szCs w:val="18"/>
        </w:rPr>
        <w:t>os</w:t>
      </w:r>
      <w:r w:rsidRPr="005E6811">
        <w:rPr>
          <w:rFonts w:ascii="Verdana" w:hAnsi="Verdana"/>
          <w:spacing w:val="-3"/>
          <w:sz w:val="18"/>
          <w:szCs w:val="18"/>
        </w:rPr>
        <w:t xml:space="preserve"> seres humanos</w:t>
      </w:r>
      <w:r w:rsidR="00397BD8" w:rsidRPr="005E6811">
        <w:rPr>
          <w:rFonts w:ascii="Verdana" w:hAnsi="Verdana"/>
          <w:spacing w:val="-3"/>
          <w:sz w:val="18"/>
          <w:szCs w:val="18"/>
        </w:rPr>
        <w:t>,</w:t>
      </w:r>
      <w:r w:rsidRPr="005E6811">
        <w:rPr>
          <w:rStyle w:val="Refdenotaalpie"/>
          <w:rFonts w:ascii="Verdana" w:hAnsi="Verdana"/>
          <w:spacing w:val="-3"/>
          <w:sz w:val="18"/>
          <w:szCs w:val="18"/>
        </w:rPr>
        <w:footnoteReference w:id="245"/>
      </w:r>
      <w:r w:rsidRPr="005E6811">
        <w:rPr>
          <w:rFonts w:ascii="Verdana" w:hAnsi="Verdana"/>
          <w:spacing w:val="-3"/>
          <w:sz w:val="18"/>
          <w:szCs w:val="18"/>
        </w:rPr>
        <w:t xml:space="preserve"> </w:t>
      </w:r>
      <w:r w:rsidR="00397BD8" w:rsidRPr="005E6811">
        <w:rPr>
          <w:rFonts w:ascii="Verdana" w:hAnsi="Verdana"/>
          <w:spacing w:val="-3"/>
          <w:sz w:val="18"/>
          <w:szCs w:val="18"/>
        </w:rPr>
        <w:t>independentemente</w:t>
      </w:r>
      <w:r w:rsidRPr="005E6811">
        <w:rPr>
          <w:rFonts w:ascii="Verdana" w:hAnsi="Verdana"/>
          <w:spacing w:val="-3"/>
          <w:sz w:val="18"/>
          <w:szCs w:val="18"/>
        </w:rPr>
        <w:t xml:space="preserve"> de s</w:t>
      </w:r>
      <w:r w:rsidR="00397BD8" w:rsidRPr="005E6811">
        <w:rPr>
          <w:rFonts w:ascii="Verdana" w:hAnsi="Verdana"/>
          <w:spacing w:val="-3"/>
          <w:sz w:val="18"/>
          <w:szCs w:val="18"/>
        </w:rPr>
        <w:t>e</w:t>
      </w:r>
      <w:r w:rsidRPr="005E6811">
        <w:rPr>
          <w:rFonts w:ascii="Verdana" w:hAnsi="Verdana"/>
          <w:spacing w:val="-3"/>
          <w:sz w:val="18"/>
          <w:szCs w:val="18"/>
        </w:rPr>
        <w:t xml:space="preserve">u estatuto de </w:t>
      </w:r>
      <w:r w:rsidR="00397BD8" w:rsidRPr="005E6811">
        <w:rPr>
          <w:rFonts w:ascii="Verdana" w:hAnsi="Verdana"/>
          <w:spacing w:val="-3"/>
          <w:sz w:val="18"/>
          <w:szCs w:val="18"/>
        </w:rPr>
        <w:t>cidadania</w:t>
      </w:r>
      <w:r w:rsidRPr="005E6811">
        <w:rPr>
          <w:rFonts w:ascii="Verdana" w:hAnsi="Verdana"/>
          <w:spacing w:val="-3"/>
          <w:sz w:val="18"/>
          <w:szCs w:val="18"/>
        </w:rPr>
        <w:t xml:space="preserve"> o</w:t>
      </w:r>
      <w:r w:rsidR="00397BD8" w:rsidRPr="005E6811">
        <w:rPr>
          <w:rFonts w:ascii="Verdana" w:hAnsi="Verdana"/>
          <w:spacing w:val="-3"/>
          <w:sz w:val="18"/>
          <w:szCs w:val="18"/>
        </w:rPr>
        <w:t>u</w:t>
      </w:r>
      <w:r w:rsidRPr="005E6811">
        <w:rPr>
          <w:rFonts w:ascii="Verdana" w:hAnsi="Verdana"/>
          <w:spacing w:val="-3"/>
          <w:sz w:val="18"/>
          <w:szCs w:val="18"/>
        </w:rPr>
        <w:t xml:space="preserve"> </w:t>
      </w:r>
      <w:r w:rsidR="00397BD8" w:rsidRPr="005E6811">
        <w:rPr>
          <w:rFonts w:ascii="Verdana" w:hAnsi="Verdana"/>
          <w:spacing w:val="-3"/>
          <w:sz w:val="18"/>
          <w:szCs w:val="18"/>
        </w:rPr>
        <w:t>qualquer</w:t>
      </w:r>
      <w:r w:rsidRPr="005E6811">
        <w:rPr>
          <w:rFonts w:ascii="Verdana" w:hAnsi="Verdana"/>
          <w:spacing w:val="-3"/>
          <w:sz w:val="18"/>
          <w:szCs w:val="18"/>
        </w:rPr>
        <w:t xml:space="preserve"> </w:t>
      </w:r>
      <w:r w:rsidR="00736EA2" w:rsidRPr="005E6811">
        <w:rPr>
          <w:rFonts w:ascii="Verdana" w:hAnsi="Verdana"/>
          <w:spacing w:val="-3"/>
          <w:sz w:val="18"/>
          <w:szCs w:val="18"/>
        </w:rPr>
        <w:t>outra</w:t>
      </w:r>
      <w:r w:rsidR="00397BD8" w:rsidRPr="005E6811">
        <w:rPr>
          <w:rFonts w:ascii="Verdana" w:hAnsi="Verdana"/>
          <w:spacing w:val="-3"/>
          <w:sz w:val="18"/>
          <w:szCs w:val="18"/>
        </w:rPr>
        <w:t xml:space="preserve"> circunstâ</w:t>
      </w:r>
      <w:r w:rsidRPr="005E6811">
        <w:rPr>
          <w:rFonts w:ascii="Verdana" w:hAnsi="Verdana"/>
          <w:spacing w:val="-3"/>
          <w:sz w:val="18"/>
          <w:szCs w:val="18"/>
        </w:rPr>
        <w:t>ncia" (</w:t>
      </w:r>
      <w:r w:rsidR="001C74D0" w:rsidRPr="005E6811">
        <w:rPr>
          <w:rFonts w:ascii="Verdana" w:hAnsi="Verdana"/>
          <w:spacing w:val="-3"/>
          <w:sz w:val="18"/>
          <w:szCs w:val="18"/>
        </w:rPr>
        <w:t>par.</w:t>
      </w:r>
      <w:r w:rsidRPr="005E6811">
        <w:rPr>
          <w:rFonts w:ascii="Verdana" w:hAnsi="Verdana"/>
          <w:spacing w:val="-3"/>
          <w:sz w:val="18"/>
          <w:szCs w:val="18"/>
        </w:rPr>
        <w:t xml:space="preserve"> 55).</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18.</w:t>
      </w:r>
      <w:r w:rsidRPr="00D41129">
        <w:rPr>
          <w:rFonts w:ascii="Verdana" w:hAnsi="Verdana"/>
          <w:spacing w:val="-3"/>
          <w:sz w:val="20"/>
        </w:rPr>
        <w:tab/>
      </w:r>
      <w:r w:rsidR="00397BD8" w:rsidRPr="00D41129">
        <w:rPr>
          <w:rFonts w:ascii="Verdana" w:hAnsi="Verdana"/>
          <w:spacing w:val="-3"/>
          <w:sz w:val="20"/>
        </w:rPr>
        <w:t>Os</w:t>
      </w:r>
      <w:r w:rsidRPr="00D41129">
        <w:rPr>
          <w:rFonts w:ascii="Verdana" w:hAnsi="Verdana"/>
          <w:spacing w:val="-3"/>
          <w:sz w:val="20"/>
        </w:rPr>
        <w:t xml:space="preserve"> </w:t>
      </w:r>
      <w:r w:rsidR="00C454CA" w:rsidRPr="00D41129">
        <w:rPr>
          <w:rFonts w:ascii="Verdana" w:hAnsi="Verdana"/>
          <w:spacing w:val="-3"/>
          <w:sz w:val="20"/>
        </w:rPr>
        <w:t>parágrafos</w:t>
      </w:r>
      <w:r w:rsidRPr="00D41129">
        <w:rPr>
          <w:rFonts w:ascii="Verdana" w:hAnsi="Verdana"/>
          <w:spacing w:val="-3"/>
          <w:sz w:val="20"/>
        </w:rPr>
        <w:t xml:space="preserve"> 1 </w:t>
      </w:r>
      <w:r w:rsidR="00397BD8" w:rsidRPr="00D41129">
        <w:rPr>
          <w:rFonts w:ascii="Verdana" w:hAnsi="Verdana"/>
          <w:spacing w:val="-3"/>
          <w:sz w:val="20"/>
        </w:rPr>
        <w:t>e</w:t>
      </w:r>
      <w:r w:rsidRPr="00D41129">
        <w:rPr>
          <w:rFonts w:ascii="Verdana" w:hAnsi="Verdana"/>
          <w:spacing w:val="-3"/>
          <w:sz w:val="20"/>
        </w:rPr>
        <w:t xml:space="preserve"> 2 </w:t>
      </w:r>
      <w:r w:rsidR="00397BD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8 </w:t>
      </w:r>
      <w:r w:rsidR="00397BD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sobre </w:t>
      </w:r>
      <w:r w:rsidR="004A5DBF" w:rsidRPr="00D41129">
        <w:rPr>
          <w:rFonts w:ascii="Verdana" w:hAnsi="Verdana"/>
          <w:spacing w:val="-3"/>
          <w:sz w:val="20"/>
        </w:rPr>
        <w:t>Direitos</w:t>
      </w:r>
      <w:r w:rsidRPr="00D41129">
        <w:rPr>
          <w:rFonts w:ascii="Verdana" w:hAnsi="Verdana"/>
          <w:spacing w:val="-3"/>
          <w:sz w:val="20"/>
        </w:rPr>
        <w:t xml:space="preserve"> Humanos </w:t>
      </w:r>
      <w:r w:rsidR="00397BD8" w:rsidRPr="00D41129">
        <w:rPr>
          <w:rFonts w:ascii="Verdana" w:hAnsi="Verdana"/>
          <w:spacing w:val="-3"/>
          <w:sz w:val="20"/>
        </w:rPr>
        <w:t>estabelecem</w:t>
      </w:r>
      <w:r w:rsidRPr="00D41129">
        <w:rPr>
          <w:rFonts w:ascii="Verdana" w:hAnsi="Verdana"/>
          <w:spacing w:val="-3"/>
          <w:sz w:val="20"/>
        </w:rPr>
        <w:t>, a m</w:t>
      </w:r>
      <w:r w:rsidR="00397BD8" w:rsidRPr="00D41129">
        <w:rPr>
          <w:rFonts w:ascii="Verdana" w:hAnsi="Verdana"/>
          <w:spacing w:val="-3"/>
          <w:sz w:val="20"/>
        </w:rPr>
        <w:t>e</w:t>
      </w:r>
      <w:r w:rsidR="00C30DEA" w:rsidRPr="00D41129">
        <w:rPr>
          <w:rFonts w:ascii="Verdana" w:hAnsi="Verdana"/>
          <w:spacing w:val="-3"/>
          <w:sz w:val="20"/>
        </w:rPr>
        <w:t>u</w:t>
      </w:r>
      <w:r w:rsidRPr="00D41129">
        <w:rPr>
          <w:rFonts w:ascii="Verdana" w:hAnsi="Verdana"/>
          <w:spacing w:val="-3"/>
          <w:sz w:val="20"/>
        </w:rPr>
        <w:t xml:space="preserve"> </w:t>
      </w:r>
      <w:r w:rsidR="00397BD8" w:rsidRPr="00D41129">
        <w:rPr>
          <w:rFonts w:ascii="Verdana" w:hAnsi="Verdana"/>
          <w:spacing w:val="-3"/>
          <w:sz w:val="20"/>
        </w:rPr>
        <w:t>juízo</w:t>
      </w:r>
      <w:r w:rsidRPr="00D41129">
        <w:rPr>
          <w:rFonts w:ascii="Verdana" w:hAnsi="Verdana"/>
          <w:spacing w:val="-3"/>
          <w:sz w:val="20"/>
        </w:rPr>
        <w:t>, m</w:t>
      </w:r>
      <w:r w:rsidR="00397BD8" w:rsidRPr="00D41129">
        <w:rPr>
          <w:rFonts w:ascii="Verdana" w:hAnsi="Verdana"/>
          <w:spacing w:val="-3"/>
          <w:sz w:val="20"/>
        </w:rPr>
        <w:t>ais</w:t>
      </w:r>
      <w:r w:rsidRPr="00D41129">
        <w:rPr>
          <w:rFonts w:ascii="Verdana" w:hAnsi="Verdana"/>
          <w:spacing w:val="-3"/>
          <w:sz w:val="20"/>
        </w:rPr>
        <w:t xml:space="preserve"> que simples requisitos </w:t>
      </w:r>
      <w:r w:rsidR="00397BD8" w:rsidRPr="00D41129">
        <w:rPr>
          <w:rFonts w:ascii="Verdana" w:hAnsi="Verdana"/>
          <w:spacing w:val="-3"/>
          <w:sz w:val="20"/>
        </w:rPr>
        <w:t>do</w:t>
      </w:r>
      <w:r w:rsidRPr="00D41129">
        <w:rPr>
          <w:rFonts w:ascii="Verdana" w:hAnsi="Verdana"/>
          <w:spacing w:val="-3"/>
          <w:sz w:val="20"/>
        </w:rPr>
        <w:t xml:space="preserve"> </w:t>
      </w:r>
      <w:r w:rsidR="00397BD8"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 o</w:t>
      </w:r>
      <w:r w:rsidR="00397BD8" w:rsidRPr="00D41129">
        <w:rPr>
          <w:rFonts w:ascii="Verdana" w:hAnsi="Verdana"/>
          <w:spacing w:val="-3"/>
          <w:sz w:val="20"/>
        </w:rPr>
        <w:t>u</w:t>
      </w:r>
      <w:r w:rsidRPr="00D41129">
        <w:rPr>
          <w:rFonts w:ascii="Verdana" w:hAnsi="Verdana"/>
          <w:spacing w:val="-3"/>
          <w:sz w:val="20"/>
        </w:rPr>
        <w:t xml:space="preserve"> </w:t>
      </w:r>
      <w:r w:rsidR="00397BD8" w:rsidRPr="00D41129">
        <w:rPr>
          <w:rFonts w:ascii="Verdana" w:hAnsi="Verdana"/>
          <w:spacing w:val="-3"/>
          <w:sz w:val="20"/>
        </w:rPr>
        <w:t>diretrizes</w:t>
      </w:r>
      <w:r w:rsidRPr="00D41129">
        <w:rPr>
          <w:rFonts w:ascii="Verdana" w:hAnsi="Verdana"/>
          <w:spacing w:val="-3"/>
          <w:sz w:val="20"/>
        </w:rPr>
        <w:t xml:space="preserve"> para su</w:t>
      </w:r>
      <w:r w:rsidR="00397BD8" w:rsidRPr="00D41129">
        <w:rPr>
          <w:rFonts w:ascii="Verdana" w:hAnsi="Verdana"/>
          <w:spacing w:val="-3"/>
          <w:sz w:val="20"/>
        </w:rPr>
        <w:t>a</w:t>
      </w:r>
      <w:r w:rsidRPr="00D41129">
        <w:rPr>
          <w:rFonts w:ascii="Verdana" w:hAnsi="Verdana"/>
          <w:spacing w:val="-3"/>
          <w:sz w:val="20"/>
        </w:rPr>
        <w:t xml:space="preserve"> </w:t>
      </w:r>
      <w:r w:rsidR="00397BD8" w:rsidRPr="00D41129">
        <w:rPr>
          <w:rFonts w:ascii="Verdana" w:hAnsi="Verdana"/>
          <w:spacing w:val="-3"/>
          <w:sz w:val="20"/>
        </w:rPr>
        <w:t>observância</w:t>
      </w:r>
      <w:r w:rsidRPr="00D41129">
        <w:rPr>
          <w:rFonts w:ascii="Verdana" w:hAnsi="Verdana"/>
          <w:spacing w:val="-3"/>
          <w:sz w:val="20"/>
        </w:rPr>
        <w:t xml:space="preserve">, </w:t>
      </w:r>
      <w:r w:rsidR="00397BD8" w:rsidRPr="00D41129">
        <w:rPr>
          <w:rFonts w:ascii="Verdana" w:hAnsi="Verdana"/>
          <w:spacing w:val="-3"/>
          <w:sz w:val="20"/>
        </w:rPr>
        <w:t>verdadeiros</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s </w:t>
      </w:r>
      <w:r w:rsidR="00397BD8" w:rsidRPr="00D41129">
        <w:rPr>
          <w:rFonts w:ascii="Verdana" w:hAnsi="Verdana"/>
          <w:spacing w:val="-3"/>
          <w:sz w:val="20"/>
        </w:rPr>
        <w:t>gerais</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w:t>
      </w:r>
      <w:r w:rsidR="00397BD8" w:rsidRPr="00D41129">
        <w:rPr>
          <w:rFonts w:ascii="Verdana" w:hAnsi="Verdana"/>
          <w:spacing w:val="-3"/>
          <w:sz w:val="20"/>
        </w:rPr>
        <w:t>o do ac</w:t>
      </w:r>
      <w:r w:rsidRPr="00D41129">
        <w:rPr>
          <w:rFonts w:ascii="Verdana" w:hAnsi="Verdana"/>
          <w:spacing w:val="-3"/>
          <w:sz w:val="20"/>
        </w:rPr>
        <w:t>es</w:t>
      </w:r>
      <w:r w:rsidR="00397BD8" w:rsidRPr="00D41129">
        <w:rPr>
          <w:rFonts w:ascii="Verdana" w:hAnsi="Verdana"/>
          <w:spacing w:val="-3"/>
          <w:sz w:val="20"/>
        </w:rPr>
        <w:t>so a um</w:t>
      </w:r>
      <w:r w:rsidRPr="00D41129">
        <w:rPr>
          <w:rFonts w:ascii="Verdana" w:hAnsi="Verdana"/>
          <w:spacing w:val="-3"/>
          <w:sz w:val="20"/>
        </w:rPr>
        <w:t xml:space="preserve"> </w:t>
      </w:r>
      <w:r w:rsidR="004A5DBF" w:rsidRPr="00D41129">
        <w:rPr>
          <w:rFonts w:ascii="Verdana" w:hAnsi="Verdana"/>
          <w:spacing w:val="-3"/>
          <w:sz w:val="20"/>
        </w:rPr>
        <w:t>juiz</w:t>
      </w:r>
      <w:r w:rsidRPr="00D41129">
        <w:rPr>
          <w:rFonts w:ascii="Verdana" w:hAnsi="Verdana"/>
          <w:spacing w:val="-3"/>
          <w:sz w:val="20"/>
        </w:rPr>
        <w:t xml:space="preserve"> o</w:t>
      </w:r>
      <w:r w:rsidR="00397BD8" w:rsidRPr="00D41129">
        <w:rPr>
          <w:rFonts w:ascii="Verdana" w:hAnsi="Verdana"/>
          <w:spacing w:val="-3"/>
          <w:sz w:val="20"/>
        </w:rPr>
        <w:t>u</w:t>
      </w:r>
      <w:r w:rsidRPr="00D41129">
        <w:rPr>
          <w:rFonts w:ascii="Verdana" w:hAnsi="Verdana"/>
          <w:spacing w:val="-3"/>
          <w:sz w:val="20"/>
        </w:rPr>
        <w:t xml:space="preserve"> tribunal competente e </w:t>
      </w:r>
      <w:r w:rsidR="00397BD8" w:rsidRPr="00D41129">
        <w:rPr>
          <w:rFonts w:ascii="Verdana" w:hAnsi="Verdana"/>
          <w:spacing w:val="-3"/>
          <w:sz w:val="20"/>
        </w:rPr>
        <w:t>independente</w:t>
      </w:r>
      <w:r w:rsidRPr="00D41129">
        <w:rPr>
          <w:rFonts w:ascii="Verdana" w:hAnsi="Verdana"/>
          <w:spacing w:val="-3"/>
          <w:sz w:val="20"/>
        </w:rPr>
        <w:t xml:space="preserve"> e imparcial, </w:t>
      </w:r>
      <w:r w:rsidR="00397BD8" w:rsidRPr="00D41129">
        <w:rPr>
          <w:rFonts w:ascii="Verdana" w:hAnsi="Verdana"/>
          <w:spacing w:val="-3"/>
          <w:sz w:val="20"/>
        </w:rPr>
        <w:t>e</w:t>
      </w:r>
      <w:r w:rsidRPr="00D41129">
        <w:rPr>
          <w:rFonts w:ascii="Verdana" w:hAnsi="Verdana"/>
          <w:spacing w:val="-3"/>
          <w:sz w:val="20"/>
        </w:rPr>
        <w:t xml:space="preserve"> </w:t>
      </w:r>
      <w:r w:rsidR="00397BD8" w:rsidRPr="00D41129">
        <w:rPr>
          <w:rFonts w:ascii="Verdana" w:hAnsi="Verdana"/>
          <w:spacing w:val="-3"/>
          <w:sz w:val="20"/>
        </w:rPr>
        <w:t>o d</w:t>
      </w:r>
      <w:r w:rsidRPr="00D41129">
        <w:rPr>
          <w:rFonts w:ascii="Verdana" w:hAnsi="Verdana"/>
          <w:spacing w:val="-3"/>
          <w:sz w:val="20"/>
        </w:rPr>
        <w:t>a presun</w:t>
      </w:r>
      <w:r w:rsidR="004A5DBF" w:rsidRPr="00D41129">
        <w:rPr>
          <w:rFonts w:ascii="Verdana" w:hAnsi="Verdana"/>
          <w:spacing w:val="-3"/>
          <w:sz w:val="20"/>
        </w:rPr>
        <w:t>ção</w:t>
      </w:r>
      <w:r w:rsidRPr="00D41129">
        <w:rPr>
          <w:rFonts w:ascii="Verdana" w:hAnsi="Verdana"/>
          <w:spacing w:val="-3"/>
          <w:sz w:val="20"/>
        </w:rPr>
        <w:t xml:space="preserve"> de </w:t>
      </w:r>
      <w:r w:rsidR="00397BD8" w:rsidRPr="00D41129">
        <w:rPr>
          <w:rFonts w:ascii="Verdana" w:hAnsi="Verdana"/>
          <w:spacing w:val="-3"/>
          <w:sz w:val="20"/>
        </w:rPr>
        <w:t>inocência</w:t>
      </w:r>
      <w:r w:rsidRPr="00D41129">
        <w:rPr>
          <w:rFonts w:ascii="Verdana" w:hAnsi="Verdana"/>
          <w:spacing w:val="-3"/>
          <w:sz w:val="20"/>
        </w:rPr>
        <w:t xml:space="preserve">) a nortear </w:t>
      </w:r>
      <w:r w:rsidR="00397BD8" w:rsidRPr="00D41129">
        <w:rPr>
          <w:rFonts w:ascii="Verdana" w:hAnsi="Verdana"/>
          <w:spacing w:val="-3"/>
          <w:sz w:val="20"/>
        </w:rPr>
        <w:t>e</w:t>
      </w:r>
      <w:r w:rsidRPr="00D41129">
        <w:rPr>
          <w:rFonts w:ascii="Verdana" w:hAnsi="Verdana"/>
          <w:spacing w:val="-3"/>
          <w:sz w:val="20"/>
        </w:rPr>
        <w:t xml:space="preserve"> orientar </w:t>
      </w:r>
      <w:r w:rsidR="00397BD8" w:rsidRPr="00D41129">
        <w:rPr>
          <w:rFonts w:ascii="Verdana" w:hAnsi="Verdana"/>
          <w:spacing w:val="-3"/>
          <w:sz w:val="20"/>
        </w:rPr>
        <w:t>o</w:t>
      </w:r>
      <w:r w:rsidRPr="00D41129">
        <w:rPr>
          <w:rFonts w:ascii="Verdana" w:hAnsi="Verdana"/>
          <w:spacing w:val="-3"/>
          <w:sz w:val="20"/>
        </w:rPr>
        <w:t xml:space="preserve"> </w:t>
      </w:r>
      <w:r w:rsidR="00397BD8"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 </w:t>
      </w:r>
      <w:r w:rsidR="005D05CD" w:rsidRPr="00D41129">
        <w:rPr>
          <w:rFonts w:ascii="Verdana" w:hAnsi="Verdana"/>
          <w:spacing w:val="-3"/>
          <w:sz w:val="20"/>
        </w:rPr>
        <w:t>princípio</w:t>
      </w:r>
      <w:r w:rsidRPr="00D41129">
        <w:rPr>
          <w:rFonts w:ascii="Verdana" w:hAnsi="Verdana"/>
          <w:spacing w:val="-3"/>
          <w:sz w:val="20"/>
        </w:rPr>
        <w:t xml:space="preserve">s </w:t>
      </w:r>
      <w:r w:rsidR="00397BD8" w:rsidRPr="00D41129">
        <w:rPr>
          <w:rFonts w:ascii="Verdana" w:hAnsi="Verdana"/>
          <w:spacing w:val="-3"/>
          <w:sz w:val="20"/>
        </w:rPr>
        <w:t>estes</w:t>
      </w:r>
      <w:r w:rsidRPr="00D41129">
        <w:rPr>
          <w:rFonts w:ascii="Verdana" w:hAnsi="Verdana"/>
          <w:spacing w:val="-3"/>
          <w:sz w:val="20"/>
        </w:rPr>
        <w:t xml:space="preserve"> que </w:t>
      </w:r>
      <w:r w:rsidR="00397BD8" w:rsidRPr="00D41129">
        <w:rPr>
          <w:rFonts w:ascii="Verdana" w:hAnsi="Verdana"/>
          <w:spacing w:val="-3"/>
          <w:sz w:val="20"/>
        </w:rPr>
        <w:t>abarcam</w:t>
      </w:r>
      <w:r w:rsidRPr="00D41129">
        <w:rPr>
          <w:rFonts w:ascii="Verdana" w:hAnsi="Verdana"/>
          <w:spacing w:val="-3"/>
          <w:sz w:val="20"/>
        </w:rPr>
        <w:t xml:space="preserve"> </w:t>
      </w:r>
      <w:r w:rsidR="00397BD8" w:rsidRPr="00D41129">
        <w:rPr>
          <w:rFonts w:ascii="Verdana" w:hAnsi="Verdana"/>
          <w:spacing w:val="-3"/>
          <w:sz w:val="20"/>
        </w:rPr>
        <w:t>as</w:t>
      </w:r>
      <w:r w:rsidRPr="00D41129">
        <w:rPr>
          <w:rFonts w:ascii="Verdana" w:hAnsi="Verdana"/>
          <w:spacing w:val="-3"/>
          <w:sz w:val="20"/>
        </w:rPr>
        <w:t xml:space="preserve"> supracitadas </w:t>
      </w:r>
      <w:r w:rsidR="00E01A21" w:rsidRPr="00D41129">
        <w:rPr>
          <w:rFonts w:ascii="Verdana" w:hAnsi="Verdana"/>
          <w:spacing w:val="-3"/>
          <w:sz w:val="20"/>
        </w:rPr>
        <w:t>garantias</w:t>
      </w:r>
      <w:r w:rsidRPr="00D41129">
        <w:rPr>
          <w:rFonts w:ascii="Verdana" w:hAnsi="Verdana"/>
          <w:spacing w:val="-3"/>
          <w:sz w:val="20"/>
        </w:rPr>
        <w:t xml:space="preserve"> </w:t>
      </w:r>
      <w:r w:rsidR="00E01A21" w:rsidRPr="00D41129">
        <w:rPr>
          <w:rFonts w:ascii="Verdana" w:hAnsi="Verdana"/>
          <w:spacing w:val="-3"/>
          <w:sz w:val="20"/>
        </w:rPr>
        <w:t>judiciais</w:t>
      </w:r>
      <w:r w:rsidRPr="00D41129">
        <w:rPr>
          <w:rFonts w:ascii="Verdana" w:hAnsi="Verdana"/>
          <w:spacing w:val="-3"/>
          <w:sz w:val="20"/>
        </w:rPr>
        <w:t xml:space="preserve"> </w:t>
      </w:r>
      <w:r w:rsidR="00397BD8" w:rsidRPr="00D41129">
        <w:rPr>
          <w:rFonts w:ascii="Verdana" w:hAnsi="Verdana"/>
          <w:spacing w:val="-3"/>
          <w:sz w:val="20"/>
        </w:rPr>
        <w:t>dos</w:t>
      </w:r>
      <w:r w:rsidRPr="00D41129">
        <w:rPr>
          <w:rFonts w:ascii="Verdana" w:hAnsi="Verdana"/>
          <w:spacing w:val="-3"/>
          <w:sz w:val="20"/>
        </w:rPr>
        <w:t xml:space="preserve"> </w:t>
      </w:r>
      <w:r w:rsidR="00F6109C" w:rsidRPr="00D41129">
        <w:rPr>
          <w:rFonts w:ascii="Verdana" w:hAnsi="Verdana"/>
          <w:spacing w:val="-3"/>
          <w:sz w:val="20"/>
        </w:rPr>
        <w:t>artigos</w:t>
      </w:r>
      <w:r w:rsidRPr="00D41129">
        <w:rPr>
          <w:rFonts w:ascii="Verdana" w:hAnsi="Verdana"/>
          <w:spacing w:val="-3"/>
          <w:sz w:val="20"/>
        </w:rPr>
        <w:t xml:space="preserve"> 7(6) </w:t>
      </w:r>
      <w:r w:rsidR="00397BD8" w:rsidRPr="00D41129">
        <w:rPr>
          <w:rFonts w:ascii="Verdana" w:hAnsi="Verdana"/>
          <w:spacing w:val="-3"/>
          <w:sz w:val="20"/>
        </w:rPr>
        <w:t>e</w:t>
      </w:r>
      <w:r w:rsidRPr="00D41129">
        <w:rPr>
          <w:rFonts w:ascii="Verdana" w:hAnsi="Verdana"/>
          <w:spacing w:val="-3"/>
          <w:sz w:val="20"/>
        </w:rPr>
        <w:t xml:space="preserve"> 25(1) </w:t>
      </w:r>
      <w:r w:rsidR="00397BD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M</w:t>
      </w:r>
      <w:r w:rsidR="00397BD8" w:rsidRPr="00D41129">
        <w:rPr>
          <w:rFonts w:ascii="Verdana" w:hAnsi="Verdana"/>
          <w:spacing w:val="-3"/>
          <w:sz w:val="20"/>
        </w:rPr>
        <w:t>eu</w:t>
      </w:r>
      <w:r w:rsidRPr="00D41129">
        <w:rPr>
          <w:rFonts w:ascii="Verdana" w:hAnsi="Verdana"/>
          <w:spacing w:val="-3"/>
          <w:sz w:val="20"/>
        </w:rPr>
        <w:t xml:space="preserve"> enfoque </w:t>
      </w:r>
      <w:r w:rsidR="00F678E1">
        <w:rPr>
          <w:rFonts w:ascii="Verdana" w:hAnsi="Verdana"/>
          <w:spacing w:val="-3"/>
          <w:sz w:val="20"/>
        </w:rPr>
        <w:t xml:space="preserve">sobre </w:t>
      </w:r>
      <w:r w:rsidR="00397BD8" w:rsidRPr="00D41129">
        <w:rPr>
          <w:rFonts w:ascii="Verdana" w:hAnsi="Verdana"/>
          <w:spacing w:val="-3"/>
          <w:sz w:val="20"/>
        </w:rPr>
        <w:t>a</w:t>
      </w:r>
      <w:r w:rsidRPr="00D41129">
        <w:rPr>
          <w:rFonts w:ascii="Verdana" w:hAnsi="Verdana"/>
          <w:spacing w:val="-3"/>
          <w:sz w:val="20"/>
        </w:rPr>
        <w:t xml:space="preserve"> rela</w:t>
      </w:r>
      <w:r w:rsidR="00397BD8" w:rsidRPr="00D41129">
        <w:rPr>
          <w:rFonts w:ascii="Verdana" w:hAnsi="Verdana"/>
          <w:spacing w:val="-3"/>
          <w:sz w:val="20"/>
        </w:rPr>
        <w:t>ç</w:t>
      </w:r>
      <w:r w:rsidR="005E6811">
        <w:rPr>
          <w:rFonts w:ascii="Verdana" w:hAnsi="Verdana"/>
          <w:spacing w:val="-3"/>
          <w:sz w:val="20"/>
        </w:rPr>
        <w:t xml:space="preserve">ão </w:t>
      </w:r>
      <w:r w:rsidRPr="00D41129">
        <w:rPr>
          <w:rFonts w:ascii="Verdana" w:hAnsi="Verdana"/>
          <w:spacing w:val="-3"/>
          <w:sz w:val="20"/>
        </w:rPr>
        <w:t xml:space="preserve">entre </w:t>
      </w:r>
      <w:r w:rsidR="00397BD8" w:rsidRPr="00D41129">
        <w:rPr>
          <w:rFonts w:ascii="Verdana" w:hAnsi="Verdana"/>
          <w:spacing w:val="-3"/>
          <w:sz w:val="20"/>
        </w:rPr>
        <w:t>os</w:t>
      </w:r>
      <w:r w:rsidRPr="00D41129">
        <w:rPr>
          <w:rFonts w:ascii="Verdana" w:hAnsi="Verdana"/>
          <w:spacing w:val="-3"/>
          <w:sz w:val="20"/>
        </w:rPr>
        <w:t xml:space="preserve"> </w:t>
      </w:r>
      <w:r w:rsidR="00F6109C" w:rsidRPr="00D41129">
        <w:rPr>
          <w:rFonts w:ascii="Verdana" w:hAnsi="Verdana"/>
          <w:spacing w:val="-3"/>
          <w:sz w:val="20"/>
        </w:rPr>
        <w:t>artigos</w:t>
      </w:r>
      <w:r w:rsidRPr="00D41129">
        <w:rPr>
          <w:rFonts w:ascii="Verdana" w:hAnsi="Verdana"/>
          <w:spacing w:val="-3"/>
          <w:sz w:val="20"/>
        </w:rPr>
        <w:t xml:space="preserve"> 8 </w:t>
      </w:r>
      <w:r w:rsidR="00397BD8" w:rsidRPr="00D41129">
        <w:rPr>
          <w:rFonts w:ascii="Verdana" w:hAnsi="Verdana"/>
          <w:spacing w:val="-3"/>
          <w:sz w:val="20"/>
        </w:rPr>
        <w:t>e</w:t>
      </w:r>
      <w:r w:rsidRPr="00D41129">
        <w:rPr>
          <w:rFonts w:ascii="Verdana" w:hAnsi="Verdana"/>
          <w:spacing w:val="-3"/>
          <w:sz w:val="20"/>
        </w:rPr>
        <w:t xml:space="preserve"> 25 </w:t>
      </w:r>
      <w:r w:rsidR="00397BD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w:t>
      </w:r>
      <w:r w:rsidR="00397BD8" w:rsidRPr="00D41129">
        <w:rPr>
          <w:rFonts w:ascii="Verdana" w:hAnsi="Verdana"/>
          <w:spacing w:val="-3"/>
          <w:sz w:val="20"/>
        </w:rPr>
        <w:t>é</w:t>
      </w:r>
      <w:r w:rsidRPr="00D41129">
        <w:rPr>
          <w:rFonts w:ascii="Verdana" w:hAnsi="Verdana"/>
          <w:spacing w:val="-3"/>
          <w:sz w:val="20"/>
        </w:rPr>
        <w:t xml:space="preserve">, por </w:t>
      </w:r>
      <w:r w:rsidR="00397BD8" w:rsidRPr="00D41129">
        <w:rPr>
          <w:rFonts w:ascii="Verdana" w:hAnsi="Verdana"/>
          <w:spacing w:val="-3"/>
          <w:sz w:val="20"/>
        </w:rPr>
        <w:t>conseguinte</w:t>
      </w:r>
      <w:r w:rsidRPr="00D41129">
        <w:rPr>
          <w:rFonts w:ascii="Verdana" w:hAnsi="Verdana"/>
          <w:spacing w:val="-3"/>
          <w:sz w:val="20"/>
        </w:rPr>
        <w:t xml:space="preserve">, agregador </w:t>
      </w:r>
      <w:r w:rsidR="00397BD8" w:rsidRPr="00D41129">
        <w:rPr>
          <w:rFonts w:ascii="Verdana" w:hAnsi="Verdana"/>
          <w:spacing w:val="-3"/>
          <w:sz w:val="20"/>
        </w:rPr>
        <w:t>e</w:t>
      </w:r>
      <w:r w:rsidRPr="00D41129">
        <w:rPr>
          <w:rFonts w:ascii="Verdana" w:hAnsi="Verdana"/>
          <w:spacing w:val="-3"/>
          <w:sz w:val="20"/>
        </w:rPr>
        <w:t xml:space="preserve"> n</w:t>
      </w:r>
      <w:r w:rsidR="00397BD8" w:rsidRPr="00D41129">
        <w:rPr>
          <w:rFonts w:ascii="Verdana" w:hAnsi="Verdana"/>
          <w:spacing w:val="-3"/>
          <w:sz w:val="20"/>
        </w:rPr>
        <w:t>ã</w:t>
      </w:r>
      <w:r w:rsidRPr="00D41129">
        <w:rPr>
          <w:rFonts w:ascii="Verdana" w:hAnsi="Verdana"/>
          <w:spacing w:val="-3"/>
          <w:sz w:val="20"/>
        </w:rPr>
        <w:t xml:space="preserve">o segregador, </w:t>
      </w:r>
      <w:r w:rsidR="00397BD8" w:rsidRPr="00D41129">
        <w:rPr>
          <w:rFonts w:ascii="Verdana" w:hAnsi="Verdana"/>
          <w:spacing w:val="-3"/>
          <w:sz w:val="20"/>
        </w:rPr>
        <w:t>desse</w:t>
      </w:r>
      <w:r w:rsidRPr="00D41129">
        <w:rPr>
          <w:rFonts w:ascii="Verdana" w:hAnsi="Verdana"/>
          <w:spacing w:val="-3"/>
          <w:sz w:val="20"/>
        </w:rPr>
        <w:t xml:space="preserve"> modo maximizando </w:t>
      </w:r>
      <w:r w:rsidR="00397BD8" w:rsidRPr="00D41129">
        <w:rPr>
          <w:rFonts w:ascii="Verdana" w:hAnsi="Verdana"/>
          <w:spacing w:val="-3"/>
          <w:sz w:val="20"/>
        </w:rPr>
        <w:t>a</w:t>
      </w:r>
      <w:r w:rsidRPr="00D41129">
        <w:rPr>
          <w:rFonts w:ascii="Verdana" w:hAnsi="Verdana"/>
          <w:spacing w:val="-3"/>
          <w:sz w:val="20"/>
        </w:rPr>
        <w:t xml:space="preserve"> </w:t>
      </w:r>
      <w:r w:rsidR="0016734B" w:rsidRPr="00D41129">
        <w:rPr>
          <w:rFonts w:ascii="Verdana" w:hAnsi="Verdana"/>
          <w:spacing w:val="-3"/>
          <w:sz w:val="20"/>
        </w:rPr>
        <w:t>proteção</w:t>
      </w:r>
      <w:r w:rsidRPr="00D41129">
        <w:rPr>
          <w:rFonts w:ascii="Verdana" w:hAnsi="Verdana"/>
          <w:spacing w:val="-3"/>
          <w:sz w:val="20"/>
        </w:rPr>
        <w:t xml:space="preserve"> </w:t>
      </w:r>
      <w:r w:rsidR="00397BD8"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protegidos </w:t>
      </w:r>
      <w:r w:rsidR="00397BD8" w:rsidRPr="00D41129">
        <w:rPr>
          <w:rFonts w:ascii="Verdana" w:hAnsi="Verdana"/>
          <w:spacing w:val="-3"/>
          <w:sz w:val="20"/>
        </w:rPr>
        <w:t>pela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As</w:t>
      </w:r>
      <w:r w:rsidR="00397BD8" w:rsidRPr="00D41129">
        <w:rPr>
          <w:rFonts w:ascii="Verdana" w:hAnsi="Verdana"/>
          <w:spacing w:val="-3"/>
          <w:sz w:val="20"/>
        </w:rPr>
        <w:t>sim</w:t>
      </w:r>
      <w:r w:rsidRPr="00D41129">
        <w:rPr>
          <w:rFonts w:ascii="Verdana" w:hAnsi="Verdana"/>
          <w:spacing w:val="-3"/>
          <w:sz w:val="20"/>
        </w:rPr>
        <w:t xml:space="preserve">, coincido </w:t>
      </w:r>
      <w:r w:rsidR="00397BD8" w:rsidRPr="00D41129">
        <w:rPr>
          <w:rFonts w:ascii="Verdana" w:hAnsi="Verdana"/>
          <w:spacing w:val="-3"/>
          <w:sz w:val="20"/>
        </w:rPr>
        <w:t>com</w:t>
      </w:r>
      <w:r w:rsidRPr="00D41129">
        <w:rPr>
          <w:rFonts w:ascii="Verdana" w:hAnsi="Verdana"/>
          <w:spacing w:val="-3"/>
          <w:sz w:val="20"/>
        </w:rPr>
        <w:t xml:space="preserve"> </w:t>
      </w:r>
      <w:r w:rsidR="00397BD8" w:rsidRPr="00D41129">
        <w:rPr>
          <w:rFonts w:ascii="Verdana" w:hAnsi="Verdana"/>
          <w:spacing w:val="-3"/>
          <w:sz w:val="20"/>
        </w:rPr>
        <w:t>a</w:t>
      </w:r>
      <w:r w:rsidRPr="00D41129">
        <w:rPr>
          <w:rFonts w:ascii="Verdana" w:hAnsi="Verdana"/>
          <w:spacing w:val="-3"/>
          <w:sz w:val="20"/>
        </w:rPr>
        <w:t xml:space="preserve"> Corte </w:t>
      </w:r>
      <w:r w:rsidR="00397BD8" w:rsidRPr="00D41129">
        <w:rPr>
          <w:rFonts w:ascii="Verdana" w:hAnsi="Verdana"/>
          <w:spacing w:val="-3"/>
          <w:sz w:val="20"/>
        </w:rPr>
        <w:t>em</w:t>
      </w:r>
      <w:r w:rsidRPr="00D41129">
        <w:rPr>
          <w:rFonts w:ascii="Verdana" w:hAnsi="Verdana"/>
          <w:spacing w:val="-3"/>
          <w:sz w:val="20"/>
        </w:rPr>
        <w:t xml:space="preserve"> </w:t>
      </w:r>
      <w:r w:rsidR="00397BD8" w:rsidRPr="00D41129">
        <w:rPr>
          <w:rFonts w:ascii="Verdana" w:hAnsi="Verdana"/>
          <w:spacing w:val="-3"/>
          <w:sz w:val="20"/>
        </w:rPr>
        <w:t>relação à</w:t>
      </w:r>
      <w:r w:rsidRPr="00D41129">
        <w:rPr>
          <w:rFonts w:ascii="Verdana" w:hAnsi="Verdana"/>
          <w:spacing w:val="-3"/>
          <w:sz w:val="20"/>
        </w:rPr>
        <w:t xml:space="preserve"> viola</w:t>
      </w:r>
      <w:r w:rsidR="004A5DBF" w:rsidRPr="00D41129">
        <w:rPr>
          <w:rFonts w:ascii="Verdana" w:hAnsi="Verdana"/>
          <w:spacing w:val="-3"/>
          <w:sz w:val="20"/>
        </w:rPr>
        <w:t>ção</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CE5E92" w:rsidRPr="00D41129">
        <w:rPr>
          <w:rFonts w:ascii="Verdana" w:hAnsi="Verdana"/>
          <w:spacing w:val="-3"/>
          <w:sz w:val="20"/>
        </w:rPr>
        <w:t>parágrafo</w:t>
      </w:r>
      <w:r w:rsidRPr="00D41129">
        <w:rPr>
          <w:rFonts w:ascii="Verdana" w:hAnsi="Verdana"/>
          <w:spacing w:val="-3"/>
          <w:sz w:val="20"/>
        </w:rPr>
        <w:t xml:space="preserve"> 1 </w:t>
      </w:r>
      <w:r w:rsidR="00397BD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artigo</w:t>
      </w:r>
      <w:r w:rsidR="00397BD8" w:rsidRPr="00D41129">
        <w:rPr>
          <w:rFonts w:ascii="Verdana" w:hAnsi="Verdana"/>
          <w:spacing w:val="-3"/>
          <w:sz w:val="20"/>
        </w:rPr>
        <w:t xml:space="preserve"> 8 d</w:t>
      </w:r>
      <w:r w:rsidRPr="00D41129">
        <w:rPr>
          <w:rFonts w:ascii="Verdana" w:hAnsi="Verdana"/>
          <w:spacing w:val="-3"/>
          <w:sz w:val="20"/>
        </w:rPr>
        <w:t>a Conven</w:t>
      </w:r>
      <w:r w:rsidR="004A5DBF" w:rsidRPr="00D41129">
        <w:rPr>
          <w:rFonts w:ascii="Verdana" w:hAnsi="Verdana"/>
          <w:spacing w:val="-3"/>
          <w:sz w:val="20"/>
        </w:rPr>
        <w:t>ção</w:t>
      </w:r>
      <w:r w:rsidRPr="00D41129">
        <w:rPr>
          <w:rFonts w:ascii="Verdana" w:hAnsi="Verdana"/>
          <w:spacing w:val="-3"/>
          <w:sz w:val="20"/>
        </w:rPr>
        <w:t xml:space="preserve"> </w:t>
      </w:r>
      <w:r w:rsidR="00F6109C" w:rsidRPr="00D41129">
        <w:rPr>
          <w:rFonts w:ascii="Verdana" w:hAnsi="Verdana"/>
          <w:spacing w:val="-3"/>
          <w:sz w:val="20"/>
        </w:rPr>
        <w:t>estabelecida</w:t>
      </w:r>
      <w:r w:rsidRPr="00D41129">
        <w:rPr>
          <w:rFonts w:ascii="Verdana" w:hAnsi="Verdana"/>
          <w:spacing w:val="-3"/>
          <w:sz w:val="20"/>
        </w:rPr>
        <w:t xml:space="preserve"> </w:t>
      </w:r>
      <w:r w:rsidR="00397BD8" w:rsidRPr="00D41129">
        <w:rPr>
          <w:rFonts w:ascii="Verdana" w:hAnsi="Verdana"/>
          <w:spacing w:val="-3"/>
          <w:sz w:val="20"/>
        </w:rPr>
        <w:t>no</w:t>
      </w:r>
      <w:r w:rsidRPr="00D41129">
        <w:rPr>
          <w:rFonts w:ascii="Verdana" w:hAnsi="Verdana"/>
          <w:spacing w:val="-3"/>
          <w:sz w:val="20"/>
        </w:rPr>
        <w:t xml:space="preserve"> </w:t>
      </w:r>
      <w:r w:rsidRPr="00D41129">
        <w:rPr>
          <w:rFonts w:ascii="Verdana" w:hAnsi="Verdana"/>
          <w:i/>
          <w:spacing w:val="-3"/>
          <w:sz w:val="20"/>
        </w:rPr>
        <w:t>cas d'espèce</w:t>
      </w:r>
      <w:r w:rsidRPr="00D41129">
        <w:rPr>
          <w:rFonts w:ascii="Verdana" w:hAnsi="Verdana"/>
          <w:spacing w:val="-3"/>
          <w:sz w:val="20"/>
        </w:rPr>
        <w:t xml:space="preserve">, </w:t>
      </w:r>
      <w:r w:rsidR="00397BD8" w:rsidRPr="00D41129">
        <w:rPr>
          <w:rFonts w:ascii="Verdana" w:hAnsi="Verdana"/>
          <w:spacing w:val="-3"/>
          <w:sz w:val="20"/>
        </w:rPr>
        <w:t>mas</w:t>
      </w:r>
      <w:r w:rsidRPr="00D41129">
        <w:rPr>
          <w:rFonts w:ascii="Verdana" w:hAnsi="Verdana"/>
          <w:spacing w:val="-3"/>
          <w:sz w:val="20"/>
        </w:rPr>
        <w:t xml:space="preserve"> lamento </w:t>
      </w:r>
      <w:r w:rsidR="00C30DEA" w:rsidRPr="00D41129">
        <w:rPr>
          <w:rFonts w:ascii="Verdana" w:hAnsi="Verdana"/>
          <w:spacing w:val="-3"/>
          <w:sz w:val="20"/>
        </w:rPr>
        <w:t>me afastar</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CF5369" w:rsidRPr="00D41129">
        <w:rPr>
          <w:rFonts w:ascii="Verdana" w:hAnsi="Verdana"/>
          <w:spacing w:val="-3"/>
          <w:sz w:val="20"/>
        </w:rPr>
        <w:t>f</w:t>
      </w:r>
      <w:r w:rsidR="00C30DEA" w:rsidRPr="00D41129">
        <w:rPr>
          <w:rFonts w:ascii="Verdana" w:hAnsi="Verdana"/>
          <w:spacing w:val="-3"/>
          <w:sz w:val="20"/>
        </w:rPr>
        <w:t xml:space="preserve">undamento </w:t>
      </w:r>
      <w:r w:rsidRPr="00D41129">
        <w:rPr>
          <w:rFonts w:ascii="Verdana" w:hAnsi="Verdana"/>
          <w:spacing w:val="-3"/>
          <w:sz w:val="20"/>
        </w:rPr>
        <w:t xml:space="preserve">que </w:t>
      </w:r>
      <w:r w:rsidR="00397BD8" w:rsidRPr="00D41129">
        <w:rPr>
          <w:rFonts w:ascii="Verdana" w:hAnsi="Verdana"/>
          <w:spacing w:val="-3"/>
          <w:sz w:val="20"/>
        </w:rPr>
        <w:t>a</w:t>
      </w:r>
      <w:r w:rsidRPr="00D41129">
        <w:rPr>
          <w:rFonts w:ascii="Verdana" w:hAnsi="Verdana"/>
          <w:spacing w:val="-3"/>
          <w:sz w:val="20"/>
        </w:rPr>
        <w:t xml:space="preserve"> condu</w:t>
      </w:r>
      <w:r w:rsidR="00397BD8" w:rsidRPr="00D41129">
        <w:rPr>
          <w:rFonts w:ascii="Verdana" w:hAnsi="Verdana"/>
          <w:spacing w:val="-3"/>
          <w:sz w:val="20"/>
        </w:rPr>
        <w:t>z</w:t>
      </w:r>
      <w:r w:rsidRPr="00D41129">
        <w:rPr>
          <w:rFonts w:ascii="Verdana" w:hAnsi="Verdana"/>
          <w:spacing w:val="-3"/>
          <w:sz w:val="20"/>
        </w:rPr>
        <w:t xml:space="preserve"> a n</w:t>
      </w:r>
      <w:r w:rsidR="00397BD8" w:rsidRPr="00D41129">
        <w:rPr>
          <w:rFonts w:ascii="Verdana" w:hAnsi="Verdana"/>
          <w:spacing w:val="-3"/>
          <w:sz w:val="20"/>
        </w:rPr>
        <w:t>ã</w:t>
      </w:r>
      <w:r w:rsidRPr="00D41129">
        <w:rPr>
          <w:rFonts w:ascii="Verdana" w:hAnsi="Verdana"/>
          <w:spacing w:val="-3"/>
          <w:sz w:val="20"/>
        </w:rPr>
        <w:t>o determinar igual viola</w:t>
      </w:r>
      <w:r w:rsidR="004A5DBF" w:rsidRPr="00D41129">
        <w:rPr>
          <w:rFonts w:ascii="Verdana" w:hAnsi="Verdana"/>
          <w:spacing w:val="-3"/>
          <w:sz w:val="20"/>
        </w:rPr>
        <w:t>ção</w:t>
      </w:r>
      <w:r w:rsidRPr="00D41129">
        <w:rPr>
          <w:rFonts w:ascii="Verdana" w:hAnsi="Verdana"/>
          <w:spacing w:val="-3"/>
          <w:sz w:val="20"/>
        </w:rPr>
        <w:t xml:space="preserve"> </w:t>
      </w:r>
      <w:r w:rsidR="00397BD8" w:rsidRPr="00D41129">
        <w:rPr>
          <w:rFonts w:ascii="Verdana" w:hAnsi="Verdana"/>
          <w:spacing w:val="-3"/>
          <w:sz w:val="20"/>
        </w:rPr>
        <w:t>do</w:t>
      </w:r>
      <w:r w:rsidRPr="00D41129">
        <w:rPr>
          <w:rFonts w:ascii="Verdana" w:hAnsi="Verdana"/>
          <w:spacing w:val="-3"/>
          <w:sz w:val="20"/>
        </w:rPr>
        <w:t xml:space="preserve"> </w:t>
      </w:r>
      <w:r w:rsidR="00CE5E92" w:rsidRPr="00D41129">
        <w:rPr>
          <w:rFonts w:ascii="Verdana" w:hAnsi="Verdana"/>
          <w:spacing w:val="-3"/>
          <w:sz w:val="20"/>
        </w:rPr>
        <w:t>parágrafo</w:t>
      </w:r>
      <w:r w:rsidRPr="00D41129">
        <w:rPr>
          <w:rFonts w:ascii="Verdana" w:hAnsi="Verdana"/>
          <w:spacing w:val="-3"/>
          <w:sz w:val="20"/>
        </w:rPr>
        <w:t xml:space="preserve"> 2 </w:t>
      </w:r>
      <w:r w:rsidR="00397BD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artigo</w:t>
      </w:r>
      <w:r w:rsidR="00397BD8" w:rsidRPr="00D41129">
        <w:rPr>
          <w:rFonts w:ascii="Verdana" w:hAnsi="Verdana"/>
          <w:spacing w:val="-3"/>
          <w:sz w:val="20"/>
        </w:rPr>
        <w:t xml:space="preserve"> 8 da</w:t>
      </w:r>
      <w:r w:rsidRPr="00D41129">
        <w:rPr>
          <w:rFonts w:ascii="Verdana" w:hAnsi="Verdana"/>
          <w:spacing w:val="-3"/>
          <w:sz w:val="20"/>
        </w:rPr>
        <w:t xml:space="preserve"> Conven</w:t>
      </w:r>
      <w:r w:rsidR="004A5DBF" w:rsidRPr="00D41129">
        <w:rPr>
          <w:rFonts w:ascii="Verdana" w:hAnsi="Verdana"/>
          <w:spacing w:val="-3"/>
          <w:sz w:val="20"/>
        </w:rPr>
        <w:t>ção</w:t>
      </w:r>
      <w:r w:rsidR="00CF5369" w:rsidRPr="00D41129">
        <w:rPr>
          <w:rFonts w:ascii="Verdana" w:hAnsi="Verdana"/>
          <w:spacing w:val="-3"/>
          <w:sz w:val="20"/>
        </w:rPr>
        <w:t xml:space="preserve"> no presente C</w:t>
      </w:r>
      <w:r w:rsidR="00397BD8" w:rsidRPr="00D41129">
        <w:rPr>
          <w:rFonts w:ascii="Verdana" w:hAnsi="Verdana"/>
          <w:spacing w:val="-3"/>
          <w:sz w:val="20"/>
        </w:rPr>
        <w:t>aso do</w:t>
      </w:r>
      <w:r w:rsidRPr="00D41129">
        <w:rPr>
          <w:rFonts w:ascii="Verdana" w:hAnsi="Verdana"/>
          <w:spacing w:val="-3"/>
          <w:sz w:val="20"/>
        </w:rPr>
        <w:t xml:space="preserve"> </w:t>
      </w:r>
      <w:r w:rsidRPr="00D41129">
        <w:rPr>
          <w:rFonts w:ascii="Verdana" w:hAnsi="Verdana"/>
          <w:i/>
          <w:spacing w:val="-3"/>
          <w:sz w:val="20"/>
        </w:rPr>
        <w:t>Instituto de Reeduca</w:t>
      </w:r>
      <w:r w:rsidR="004A5DBF" w:rsidRPr="00D41129">
        <w:rPr>
          <w:rFonts w:ascii="Verdana" w:hAnsi="Verdana"/>
          <w:i/>
          <w:spacing w:val="-3"/>
          <w:sz w:val="20"/>
        </w:rPr>
        <w:t>ção</w:t>
      </w:r>
      <w:r w:rsidR="00397BD8" w:rsidRPr="00D41129">
        <w:rPr>
          <w:rFonts w:ascii="Verdana" w:hAnsi="Verdana"/>
          <w:i/>
          <w:spacing w:val="-3"/>
          <w:sz w:val="20"/>
        </w:rPr>
        <w:t xml:space="preserve"> do</w:t>
      </w:r>
      <w:r w:rsidRPr="00D41129">
        <w:rPr>
          <w:rFonts w:ascii="Verdana" w:hAnsi="Verdana"/>
          <w:i/>
          <w:spacing w:val="-3"/>
          <w:sz w:val="20"/>
        </w:rPr>
        <w:t xml:space="preserve"> Menor</w:t>
      </w:r>
      <w:r w:rsidRPr="00D41129">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19.</w:t>
      </w:r>
      <w:r w:rsidRPr="00D41129">
        <w:rPr>
          <w:rFonts w:ascii="Verdana" w:hAnsi="Verdana"/>
          <w:spacing w:val="-3"/>
          <w:sz w:val="20"/>
        </w:rPr>
        <w:tab/>
        <w:t xml:space="preserve">Tanto </w:t>
      </w:r>
      <w:r w:rsidR="00397BD8" w:rsidRPr="00D41129">
        <w:rPr>
          <w:rFonts w:ascii="Verdana" w:hAnsi="Verdana"/>
          <w:spacing w:val="-3"/>
          <w:sz w:val="20"/>
        </w:rPr>
        <w:t>em</w:t>
      </w:r>
      <w:r w:rsidRPr="00D41129">
        <w:rPr>
          <w:rFonts w:ascii="Verdana" w:hAnsi="Verdana"/>
          <w:spacing w:val="-3"/>
          <w:sz w:val="20"/>
        </w:rPr>
        <w:t xml:space="preserve"> su</w:t>
      </w:r>
      <w:r w:rsidR="00397BD8" w:rsidRPr="00D41129">
        <w:rPr>
          <w:rFonts w:ascii="Verdana" w:hAnsi="Verdana"/>
          <w:spacing w:val="-3"/>
          <w:sz w:val="20"/>
        </w:rPr>
        <w:t>a</w:t>
      </w:r>
      <w:r w:rsidRPr="00D41129">
        <w:rPr>
          <w:rFonts w:ascii="Verdana" w:hAnsi="Verdana"/>
          <w:spacing w:val="-3"/>
          <w:sz w:val="20"/>
        </w:rPr>
        <w:t xml:space="preserve"> demanda </w:t>
      </w:r>
      <w:r w:rsidR="00397BD8" w:rsidRPr="00D41129">
        <w:rPr>
          <w:rFonts w:ascii="Verdana" w:hAnsi="Verdana"/>
          <w:spacing w:val="-3"/>
          <w:sz w:val="20"/>
        </w:rPr>
        <w:t>perante a Corte (de 20.05.2002) como em</w:t>
      </w:r>
      <w:r w:rsidRPr="00D41129">
        <w:rPr>
          <w:rFonts w:ascii="Verdana" w:hAnsi="Verdana"/>
          <w:spacing w:val="-3"/>
          <w:sz w:val="20"/>
        </w:rPr>
        <w:t xml:space="preserve"> s</w:t>
      </w:r>
      <w:r w:rsidR="005E6811">
        <w:rPr>
          <w:rFonts w:ascii="Verdana" w:hAnsi="Verdana"/>
          <w:spacing w:val="-3"/>
          <w:sz w:val="20"/>
        </w:rPr>
        <w:t xml:space="preserve">uas </w:t>
      </w:r>
      <w:r w:rsidR="00180915" w:rsidRPr="00D41129">
        <w:rPr>
          <w:rFonts w:ascii="Verdana" w:hAnsi="Verdana"/>
          <w:spacing w:val="-3"/>
          <w:sz w:val="20"/>
        </w:rPr>
        <w:t>alegações</w:t>
      </w:r>
      <w:r w:rsidRPr="00D41129">
        <w:rPr>
          <w:rFonts w:ascii="Verdana" w:hAnsi="Verdana"/>
          <w:spacing w:val="-3"/>
          <w:sz w:val="20"/>
        </w:rPr>
        <w:t xml:space="preserve"> </w:t>
      </w:r>
      <w:r w:rsidR="003E0750" w:rsidRPr="00D41129">
        <w:rPr>
          <w:rFonts w:ascii="Verdana" w:hAnsi="Verdana"/>
          <w:spacing w:val="-3"/>
          <w:sz w:val="20"/>
        </w:rPr>
        <w:t>finais</w:t>
      </w:r>
      <w:r w:rsidRPr="00D41129">
        <w:rPr>
          <w:rFonts w:ascii="Verdana" w:hAnsi="Verdana"/>
          <w:spacing w:val="-3"/>
          <w:sz w:val="20"/>
        </w:rPr>
        <w:t xml:space="preserve"> </w:t>
      </w:r>
      <w:r w:rsidR="005E6811">
        <w:rPr>
          <w:rFonts w:ascii="Verdana" w:hAnsi="Verdana"/>
          <w:spacing w:val="-3"/>
          <w:sz w:val="20"/>
        </w:rPr>
        <w:t xml:space="preserve">escritas </w:t>
      </w:r>
      <w:r w:rsidRPr="00D41129">
        <w:rPr>
          <w:rFonts w:ascii="Verdana" w:hAnsi="Verdana"/>
          <w:spacing w:val="-3"/>
          <w:sz w:val="20"/>
        </w:rPr>
        <w:t>(</w:t>
      </w:r>
      <w:r w:rsidR="00397BD8" w:rsidRPr="00D41129">
        <w:rPr>
          <w:rFonts w:ascii="Verdana" w:hAnsi="Verdana"/>
          <w:spacing w:val="-3"/>
          <w:sz w:val="20"/>
        </w:rPr>
        <w:t>de</w:t>
      </w:r>
      <w:r w:rsidRPr="00D41129">
        <w:rPr>
          <w:rFonts w:ascii="Verdana" w:hAnsi="Verdana"/>
          <w:spacing w:val="-3"/>
          <w:sz w:val="20"/>
        </w:rPr>
        <w:t xml:space="preserve"> 5.07.2004), </w:t>
      </w:r>
      <w:r w:rsidR="00397BD8" w:rsidRPr="00D41129">
        <w:rPr>
          <w:rFonts w:ascii="Verdana" w:hAnsi="Verdana"/>
          <w:spacing w:val="-3"/>
          <w:sz w:val="20"/>
        </w:rPr>
        <w:t>a</w:t>
      </w:r>
      <w:r w:rsidRPr="00D41129">
        <w:rPr>
          <w:rFonts w:ascii="Verdana" w:hAnsi="Verdana"/>
          <w:spacing w:val="-3"/>
          <w:sz w:val="20"/>
        </w:rPr>
        <w:t xml:space="preserve"> </w:t>
      </w:r>
      <w:r w:rsidR="00F6109C" w:rsidRPr="00D41129">
        <w:rPr>
          <w:rFonts w:ascii="Verdana" w:hAnsi="Verdana"/>
          <w:spacing w:val="-3"/>
          <w:sz w:val="20"/>
        </w:rPr>
        <w:t>Comissão</w:t>
      </w:r>
      <w:r w:rsidRPr="00D41129">
        <w:rPr>
          <w:rFonts w:ascii="Verdana" w:hAnsi="Verdana"/>
          <w:spacing w:val="-3"/>
          <w:sz w:val="20"/>
        </w:rPr>
        <w:t xml:space="preserve"> Interamericana de </w:t>
      </w:r>
      <w:r w:rsidR="004A5DBF" w:rsidRPr="00D41129">
        <w:rPr>
          <w:rFonts w:ascii="Verdana" w:hAnsi="Verdana"/>
          <w:spacing w:val="-3"/>
          <w:sz w:val="20"/>
        </w:rPr>
        <w:t>Direitos</w:t>
      </w:r>
      <w:r w:rsidRPr="00D41129">
        <w:rPr>
          <w:rFonts w:ascii="Verdana" w:hAnsi="Verdana"/>
          <w:spacing w:val="-3"/>
          <w:sz w:val="20"/>
        </w:rPr>
        <w:t xml:space="preserve"> Humanos </w:t>
      </w:r>
      <w:r w:rsidR="00397BD8" w:rsidRPr="00D41129">
        <w:rPr>
          <w:rFonts w:ascii="Verdana" w:hAnsi="Verdana"/>
          <w:spacing w:val="-3"/>
          <w:sz w:val="20"/>
        </w:rPr>
        <w:t>argumento</w:t>
      </w:r>
      <w:r w:rsidR="00C30DEA" w:rsidRPr="00D41129">
        <w:rPr>
          <w:rFonts w:ascii="Verdana" w:hAnsi="Verdana"/>
          <w:spacing w:val="-3"/>
          <w:sz w:val="20"/>
        </w:rPr>
        <w:t>u</w:t>
      </w:r>
      <w:r w:rsidR="00397BD8" w:rsidRPr="00D41129">
        <w:rPr>
          <w:rFonts w:ascii="Verdana" w:hAnsi="Verdana"/>
          <w:spacing w:val="-3"/>
          <w:sz w:val="20"/>
        </w:rPr>
        <w:t xml:space="preserve"> que, no</w:t>
      </w:r>
      <w:r w:rsidRPr="00D41129">
        <w:rPr>
          <w:rFonts w:ascii="Verdana" w:hAnsi="Verdana"/>
          <w:spacing w:val="-3"/>
          <w:sz w:val="20"/>
        </w:rPr>
        <w:t xml:space="preserve"> presente caso, "n</w:t>
      </w:r>
      <w:r w:rsidR="00397BD8" w:rsidRPr="00D41129">
        <w:rPr>
          <w:rFonts w:ascii="Verdana" w:hAnsi="Verdana"/>
          <w:spacing w:val="-3"/>
          <w:sz w:val="20"/>
        </w:rPr>
        <w:t>ão houve</w:t>
      </w:r>
      <w:r w:rsidRPr="00D41129">
        <w:rPr>
          <w:rFonts w:ascii="Verdana" w:hAnsi="Verdana"/>
          <w:spacing w:val="-3"/>
          <w:sz w:val="20"/>
        </w:rPr>
        <w:t xml:space="preserve"> separa</w:t>
      </w:r>
      <w:r w:rsidR="004A5DBF" w:rsidRPr="00D41129">
        <w:rPr>
          <w:rFonts w:ascii="Verdana" w:hAnsi="Verdana"/>
          <w:spacing w:val="-3"/>
          <w:sz w:val="20"/>
        </w:rPr>
        <w:t>ção</w:t>
      </w:r>
      <w:r w:rsidRPr="00D41129">
        <w:rPr>
          <w:rFonts w:ascii="Verdana" w:hAnsi="Verdana"/>
          <w:spacing w:val="-3"/>
          <w:sz w:val="20"/>
        </w:rPr>
        <w:t xml:space="preserve"> entre </w:t>
      </w:r>
      <w:r w:rsidR="00397BD8" w:rsidRPr="00D41129">
        <w:rPr>
          <w:rFonts w:ascii="Verdana" w:hAnsi="Verdana"/>
          <w:spacing w:val="-3"/>
          <w:sz w:val="20"/>
        </w:rPr>
        <w:t>processados</w:t>
      </w:r>
      <w:r w:rsidRPr="00D41129">
        <w:rPr>
          <w:rFonts w:ascii="Verdana" w:hAnsi="Verdana"/>
          <w:spacing w:val="-3"/>
          <w:sz w:val="20"/>
        </w:rPr>
        <w:t xml:space="preserve"> </w:t>
      </w:r>
      <w:r w:rsidR="00397BD8" w:rsidRPr="00D41129">
        <w:rPr>
          <w:rFonts w:ascii="Verdana" w:hAnsi="Verdana"/>
          <w:spacing w:val="-3"/>
          <w:sz w:val="20"/>
        </w:rPr>
        <w:t>e</w:t>
      </w:r>
      <w:r w:rsidRPr="00D41129">
        <w:rPr>
          <w:rFonts w:ascii="Verdana" w:hAnsi="Verdana"/>
          <w:spacing w:val="-3"/>
          <w:sz w:val="20"/>
        </w:rPr>
        <w:t xml:space="preserve"> condenados" </w:t>
      </w:r>
      <w:r w:rsidR="00397BD8" w:rsidRPr="00D41129">
        <w:rPr>
          <w:rFonts w:ascii="Verdana" w:hAnsi="Verdana"/>
          <w:spacing w:val="-3"/>
          <w:sz w:val="20"/>
        </w:rPr>
        <w:t>no</w:t>
      </w:r>
      <w:r w:rsidRPr="00D41129">
        <w:rPr>
          <w:rFonts w:ascii="Verdana" w:hAnsi="Verdana"/>
          <w:spacing w:val="-3"/>
          <w:sz w:val="20"/>
        </w:rPr>
        <w:t xml:space="preserve"> Instituto "</w:t>
      </w:r>
      <w:r w:rsidRPr="00D41129">
        <w:rPr>
          <w:rFonts w:ascii="Verdana" w:hAnsi="Verdana"/>
          <w:i/>
          <w:spacing w:val="-3"/>
          <w:sz w:val="20"/>
        </w:rPr>
        <w:t>Panchito López</w:t>
      </w:r>
      <w:r w:rsidRPr="00D41129">
        <w:rPr>
          <w:rFonts w:ascii="Verdana" w:hAnsi="Verdana"/>
          <w:spacing w:val="-3"/>
          <w:sz w:val="20"/>
        </w:rPr>
        <w:t xml:space="preserve">" </w:t>
      </w:r>
      <w:r w:rsidR="00397BD8" w:rsidRPr="00D41129">
        <w:rPr>
          <w:rFonts w:ascii="Verdana" w:hAnsi="Verdana"/>
          <w:spacing w:val="-3"/>
          <w:sz w:val="20"/>
        </w:rPr>
        <w:t>e</w:t>
      </w:r>
      <w:r w:rsidRPr="00D41129">
        <w:rPr>
          <w:rFonts w:ascii="Verdana" w:hAnsi="Verdana"/>
          <w:spacing w:val="-3"/>
          <w:sz w:val="20"/>
        </w:rPr>
        <w:t xml:space="preserve"> "</w:t>
      </w:r>
      <w:r w:rsidR="00397BD8" w:rsidRPr="00D41129">
        <w:rPr>
          <w:rFonts w:ascii="Verdana" w:hAnsi="Verdana"/>
          <w:spacing w:val="-3"/>
          <w:sz w:val="20"/>
        </w:rPr>
        <w:t xml:space="preserve">tratou-se </w:t>
      </w:r>
      <w:r w:rsidRPr="00D41129">
        <w:rPr>
          <w:rFonts w:ascii="Verdana" w:hAnsi="Verdana"/>
          <w:spacing w:val="-3"/>
          <w:sz w:val="20"/>
        </w:rPr>
        <w:t xml:space="preserve">os </w:t>
      </w:r>
      <w:r w:rsidR="00397BD8" w:rsidRPr="00D41129">
        <w:rPr>
          <w:rFonts w:ascii="Verdana" w:hAnsi="Verdana"/>
          <w:spacing w:val="-3"/>
          <w:sz w:val="20"/>
        </w:rPr>
        <w:t>processados</w:t>
      </w:r>
      <w:r w:rsidRPr="00D41129">
        <w:rPr>
          <w:rFonts w:ascii="Verdana" w:hAnsi="Verdana"/>
          <w:spacing w:val="-3"/>
          <w:sz w:val="20"/>
        </w:rPr>
        <w:t xml:space="preserve"> como s</w:t>
      </w:r>
      <w:r w:rsidR="00397BD8" w:rsidRPr="00D41129">
        <w:rPr>
          <w:rFonts w:ascii="Verdana" w:hAnsi="Verdana"/>
          <w:spacing w:val="-3"/>
          <w:sz w:val="20"/>
        </w:rPr>
        <w:t>e houvessem</w:t>
      </w:r>
      <w:r w:rsidRPr="00D41129">
        <w:rPr>
          <w:rFonts w:ascii="Verdana" w:hAnsi="Verdana"/>
          <w:spacing w:val="-3"/>
          <w:sz w:val="20"/>
        </w:rPr>
        <w:t xml:space="preserve"> sido </w:t>
      </w:r>
      <w:r w:rsidR="00397BD8" w:rsidRPr="00D41129">
        <w:rPr>
          <w:rFonts w:ascii="Verdana" w:hAnsi="Verdana"/>
          <w:spacing w:val="-3"/>
          <w:sz w:val="20"/>
        </w:rPr>
        <w:t>efetivamente</w:t>
      </w:r>
      <w:r w:rsidRPr="00D41129">
        <w:rPr>
          <w:rFonts w:ascii="Verdana" w:hAnsi="Verdana"/>
          <w:spacing w:val="-3"/>
          <w:sz w:val="20"/>
        </w:rPr>
        <w:t xml:space="preserve"> condenados", </w:t>
      </w:r>
      <w:r w:rsidR="00397BD8" w:rsidRPr="00D41129">
        <w:rPr>
          <w:rFonts w:ascii="Verdana" w:hAnsi="Verdana"/>
          <w:spacing w:val="-3"/>
          <w:sz w:val="20"/>
        </w:rPr>
        <w:t>o</w:t>
      </w:r>
      <w:r w:rsidRPr="00D41129">
        <w:rPr>
          <w:rFonts w:ascii="Verdana" w:hAnsi="Verdana"/>
          <w:spacing w:val="-3"/>
          <w:sz w:val="20"/>
        </w:rPr>
        <w:t xml:space="preserve"> que </w:t>
      </w:r>
      <w:r w:rsidR="00397BD8" w:rsidRPr="00D41129">
        <w:rPr>
          <w:rFonts w:ascii="Verdana" w:hAnsi="Verdana"/>
          <w:spacing w:val="-3"/>
          <w:sz w:val="20"/>
        </w:rPr>
        <w:t>implicou</w:t>
      </w:r>
      <w:r w:rsidRPr="00D41129">
        <w:rPr>
          <w:rFonts w:ascii="Verdana" w:hAnsi="Verdana"/>
          <w:spacing w:val="-3"/>
          <w:sz w:val="20"/>
        </w:rPr>
        <w:t xml:space="preserve"> </w:t>
      </w:r>
      <w:r w:rsidR="00C03610">
        <w:rPr>
          <w:rFonts w:ascii="Verdana" w:hAnsi="Verdana"/>
          <w:spacing w:val="-3"/>
          <w:sz w:val="20"/>
        </w:rPr>
        <w:t xml:space="preserve">em </w:t>
      </w:r>
      <w:r w:rsidR="00397BD8" w:rsidRPr="00D41129">
        <w:rPr>
          <w:rFonts w:ascii="Verdana" w:hAnsi="Verdana"/>
          <w:spacing w:val="-3"/>
          <w:sz w:val="20"/>
        </w:rPr>
        <w:t>um</w:t>
      </w:r>
      <w:r w:rsidRPr="00D41129">
        <w:rPr>
          <w:rFonts w:ascii="Verdana" w:hAnsi="Verdana"/>
          <w:spacing w:val="-3"/>
          <w:sz w:val="20"/>
        </w:rPr>
        <w:t>a viola</w:t>
      </w:r>
      <w:r w:rsidR="004A5DBF" w:rsidRPr="00D41129">
        <w:rPr>
          <w:rFonts w:ascii="Verdana" w:hAnsi="Verdana"/>
          <w:spacing w:val="-3"/>
          <w:sz w:val="20"/>
        </w:rPr>
        <w:t>ção</w:t>
      </w:r>
      <w:r w:rsidRPr="00D41129">
        <w:rPr>
          <w:rFonts w:ascii="Verdana" w:hAnsi="Verdana"/>
          <w:spacing w:val="-3"/>
          <w:sz w:val="20"/>
        </w:rPr>
        <w:t xml:space="preserve"> </w:t>
      </w:r>
      <w:r w:rsidR="0004267F" w:rsidRPr="00D41129">
        <w:rPr>
          <w:rFonts w:ascii="Verdana" w:hAnsi="Verdana"/>
          <w:spacing w:val="-3"/>
          <w:sz w:val="20"/>
        </w:rPr>
        <w:t>do</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 de presun</w:t>
      </w:r>
      <w:r w:rsidR="004A5DBF" w:rsidRPr="00D41129">
        <w:rPr>
          <w:rFonts w:ascii="Verdana" w:hAnsi="Verdana"/>
          <w:spacing w:val="-3"/>
          <w:sz w:val="20"/>
        </w:rPr>
        <w:t>ção</w:t>
      </w:r>
      <w:r w:rsidRPr="00D41129">
        <w:rPr>
          <w:rFonts w:ascii="Verdana" w:hAnsi="Verdana"/>
          <w:spacing w:val="-3"/>
          <w:sz w:val="20"/>
        </w:rPr>
        <w:t xml:space="preserve"> de </w:t>
      </w:r>
      <w:r w:rsidR="0004267F" w:rsidRPr="00D41129">
        <w:rPr>
          <w:rFonts w:ascii="Verdana" w:hAnsi="Verdana"/>
          <w:spacing w:val="-3"/>
          <w:sz w:val="20"/>
        </w:rPr>
        <w:t>inocência</w:t>
      </w:r>
      <w:r w:rsidRPr="00D41129">
        <w:rPr>
          <w:rFonts w:ascii="Verdana" w:hAnsi="Verdana"/>
          <w:spacing w:val="-3"/>
          <w:sz w:val="20"/>
        </w:rPr>
        <w:t xml:space="preserve"> </w:t>
      </w:r>
      <w:r w:rsidRPr="00D41129">
        <w:rPr>
          <w:rFonts w:ascii="Verdana" w:hAnsi="Verdana"/>
          <w:spacing w:val="-3"/>
          <w:sz w:val="20"/>
        </w:rPr>
        <w:lastRenderedPageBreak/>
        <w:t xml:space="preserve">consagrado </w:t>
      </w:r>
      <w:r w:rsidR="0004267F" w:rsidRPr="00D41129">
        <w:rPr>
          <w:rFonts w:ascii="Verdana" w:hAnsi="Verdana"/>
          <w:spacing w:val="-3"/>
          <w:sz w:val="20"/>
        </w:rPr>
        <w:t>no</w:t>
      </w:r>
      <w:r w:rsidRPr="00D41129">
        <w:rPr>
          <w:rFonts w:ascii="Verdana" w:hAnsi="Verdana"/>
          <w:spacing w:val="-3"/>
          <w:sz w:val="20"/>
        </w:rPr>
        <w:t xml:space="preserve"> </w:t>
      </w:r>
      <w:r w:rsidR="00F6109C" w:rsidRPr="00D41129">
        <w:rPr>
          <w:rFonts w:ascii="Verdana" w:hAnsi="Verdana"/>
          <w:spacing w:val="-3"/>
          <w:sz w:val="20"/>
        </w:rPr>
        <w:t>artigo</w:t>
      </w:r>
      <w:r w:rsidR="0004267F" w:rsidRPr="00D41129">
        <w:rPr>
          <w:rFonts w:ascii="Verdana" w:hAnsi="Verdana"/>
          <w:spacing w:val="-3"/>
          <w:sz w:val="20"/>
        </w:rPr>
        <w:t xml:space="preserve"> 8(2) d</w:t>
      </w:r>
      <w:r w:rsidRPr="00D41129">
        <w:rPr>
          <w:rFonts w:ascii="Verdana" w:hAnsi="Verdana"/>
          <w:spacing w:val="-3"/>
          <w:sz w:val="20"/>
        </w:rPr>
        <w:t>a Conven</w:t>
      </w:r>
      <w:r w:rsidR="004A5DBF" w:rsidRPr="00D41129">
        <w:rPr>
          <w:rFonts w:ascii="Verdana" w:hAnsi="Verdana"/>
          <w:spacing w:val="-3"/>
          <w:sz w:val="20"/>
        </w:rPr>
        <w:t>ção</w:t>
      </w:r>
      <w:r w:rsidRPr="00D41129">
        <w:rPr>
          <w:rFonts w:ascii="Verdana" w:hAnsi="Verdana"/>
          <w:spacing w:val="-3"/>
          <w:sz w:val="20"/>
        </w:rPr>
        <w:t xml:space="preserve"> Americana</w:t>
      </w:r>
      <w:r w:rsidR="0004267F" w:rsidRPr="00D41129">
        <w:rPr>
          <w:rFonts w:ascii="Verdana" w:hAnsi="Verdana"/>
          <w:spacing w:val="-3"/>
          <w:sz w:val="20"/>
        </w:rPr>
        <w:t>.</w:t>
      </w:r>
      <w:r w:rsidRPr="00D41129">
        <w:rPr>
          <w:rStyle w:val="Refdenotaalpie"/>
          <w:rFonts w:ascii="Verdana" w:hAnsi="Verdana"/>
          <w:spacing w:val="-3"/>
          <w:sz w:val="20"/>
        </w:rPr>
        <w:footnoteReference w:id="246"/>
      </w:r>
      <w:r w:rsidRPr="00D41129">
        <w:rPr>
          <w:rFonts w:ascii="Verdana" w:hAnsi="Verdana"/>
          <w:spacing w:val="-3"/>
          <w:sz w:val="20"/>
        </w:rPr>
        <w:t xml:space="preserve"> </w:t>
      </w:r>
      <w:r w:rsidR="0004267F" w:rsidRPr="00D41129">
        <w:rPr>
          <w:rFonts w:ascii="Verdana" w:hAnsi="Verdana"/>
          <w:spacing w:val="-3"/>
          <w:sz w:val="20"/>
        </w:rPr>
        <w:t>Os</w:t>
      </w:r>
      <w:r w:rsidRPr="00D41129">
        <w:rPr>
          <w:rFonts w:ascii="Verdana" w:hAnsi="Verdana"/>
          <w:spacing w:val="-3"/>
          <w:sz w:val="20"/>
        </w:rPr>
        <w:t xml:space="preserve"> internos se </w:t>
      </w:r>
      <w:r w:rsidR="0004267F" w:rsidRPr="00D41129">
        <w:rPr>
          <w:rFonts w:ascii="Verdana" w:hAnsi="Verdana"/>
          <w:spacing w:val="-3"/>
          <w:sz w:val="20"/>
        </w:rPr>
        <w:t>encontravam</w:t>
      </w:r>
      <w:r w:rsidRPr="00D41129">
        <w:rPr>
          <w:rFonts w:ascii="Verdana" w:hAnsi="Verdana"/>
          <w:spacing w:val="-3"/>
          <w:sz w:val="20"/>
        </w:rPr>
        <w:t xml:space="preserve">, </w:t>
      </w:r>
      <w:r w:rsidR="0004267F" w:rsidRPr="00D41129">
        <w:rPr>
          <w:rFonts w:ascii="Verdana" w:hAnsi="Verdana"/>
          <w:spacing w:val="-3"/>
          <w:sz w:val="20"/>
        </w:rPr>
        <w:t>na</w:t>
      </w:r>
      <w:r w:rsidRPr="00D41129">
        <w:rPr>
          <w:rFonts w:ascii="Verdana" w:hAnsi="Verdana"/>
          <w:spacing w:val="-3"/>
          <w:sz w:val="20"/>
        </w:rPr>
        <w:t xml:space="preserve"> gran</w:t>
      </w:r>
      <w:r w:rsidR="0004267F" w:rsidRPr="00D41129">
        <w:rPr>
          <w:rFonts w:ascii="Verdana" w:hAnsi="Verdana"/>
          <w:spacing w:val="-3"/>
          <w:sz w:val="20"/>
        </w:rPr>
        <w:t>de</w:t>
      </w:r>
      <w:r w:rsidRPr="00D41129">
        <w:rPr>
          <w:rFonts w:ascii="Verdana" w:hAnsi="Verdana"/>
          <w:spacing w:val="-3"/>
          <w:sz w:val="20"/>
        </w:rPr>
        <w:t xml:space="preserve"> </w:t>
      </w:r>
      <w:r w:rsidR="0004267F" w:rsidRPr="00D41129">
        <w:rPr>
          <w:rFonts w:ascii="Verdana" w:hAnsi="Verdana"/>
          <w:spacing w:val="-3"/>
          <w:sz w:val="20"/>
        </w:rPr>
        <w:t>maioria</w:t>
      </w:r>
      <w:r w:rsidRPr="00D41129">
        <w:rPr>
          <w:rFonts w:ascii="Verdana" w:hAnsi="Verdana"/>
          <w:spacing w:val="-3"/>
          <w:sz w:val="20"/>
        </w:rPr>
        <w:t xml:space="preserve">, </w:t>
      </w:r>
      <w:r w:rsidR="0004267F" w:rsidRPr="00D41129">
        <w:rPr>
          <w:rFonts w:ascii="Verdana" w:hAnsi="Verdana"/>
          <w:spacing w:val="-3"/>
          <w:sz w:val="20"/>
        </w:rPr>
        <w:t>em</w:t>
      </w:r>
      <w:r w:rsidRPr="00D41129">
        <w:rPr>
          <w:rFonts w:ascii="Verdana" w:hAnsi="Verdana"/>
          <w:spacing w:val="-3"/>
          <w:sz w:val="20"/>
        </w:rPr>
        <w:t xml:space="preserve"> estado de </w:t>
      </w:r>
      <w:r w:rsidR="0004267F" w:rsidRPr="00D41129">
        <w:rPr>
          <w:rFonts w:ascii="Verdana" w:hAnsi="Verdana"/>
          <w:spacing w:val="-3"/>
          <w:sz w:val="20"/>
        </w:rPr>
        <w:t>vulnerabilidade</w:t>
      </w:r>
      <w:r w:rsidRPr="00D41129">
        <w:rPr>
          <w:rFonts w:ascii="Verdana" w:hAnsi="Verdana"/>
          <w:spacing w:val="-3"/>
          <w:sz w:val="20"/>
        </w:rPr>
        <w:t xml:space="preserve">, </w:t>
      </w:r>
      <w:r w:rsidR="0004267F" w:rsidRPr="00D41129">
        <w:rPr>
          <w:rFonts w:ascii="Verdana" w:hAnsi="Verdana"/>
          <w:spacing w:val="-3"/>
          <w:sz w:val="20"/>
        </w:rPr>
        <w:t>prosseguiu</w:t>
      </w:r>
      <w:r w:rsidRPr="00D41129">
        <w:rPr>
          <w:rFonts w:ascii="Verdana" w:hAnsi="Verdana"/>
          <w:spacing w:val="-3"/>
          <w:sz w:val="20"/>
        </w:rPr>
        <w:t xml:space="preserve"> </w:t>
      </w:r>
      <w:r w:rsidR="0004267F" w:rsidRPr="00D41129">
        <w:rPr>
          <w:rFonts w:ascii="Verdana" w:hAnsi="Verdana"/>
          <w:spacing w:val="-3"/>
          <w:sz w:val="20"/>
        </w:rPr>
        <w:t>a</w:t>
      </w:r>
      <w:r w:rsidRPr="00D41129">
        <w:rPr>
          <w:rFonts w:ascii="Verdana" w:hAnsi="Verdana"/>
          <w:spacing w:val="-3"/>
          <w:sz w:val="20"/>
        </w:rPr>
        <w:t xml:space="preserve"> </w:t>
      </w:r>
      <w:r w:rsidR="00F6109C" w:rsidRPr="00D41129">
        <w:rPr>
          <w:rFonts w:ascii="Verdana" w:hAnsi="Verdana"/>
          <w:spacing w:val="-3"/>
          <w:sz w:val="20"/>
        </w:rPr>
        <w:t>Comissão</w:t>
      </w:r>
      <w:r w:rsidRPr="00D41129">
        <w:rPr>
          <w:rFonts w:ascii="Verdana" w:hAnsi="Verdana"/>
          <w:spacing w:val="-3"/>
          <w:sz w:val="20"/>
        </w:rPr>
        <w:t xml:space="preserve">, </w:t>
      </w:r>
      <w:r w:rsidR="0004267F" w:rsidRPr="00D41129">
        <w:rPr>
          <w:rFonts w:ascii="Verdana" w:hAnsi="Verdana"/>
          <w:spacing w:val="-3"/>
          <w:sz w:val="20"/>
        </w:rPr>
        <w:t>e</w:t>
      </w:r>
      <w:r w:rsidR="00C03610">
        <w:rPr>
          <w:rFonts w:ascii="Verdana" w:hAnsi="Verdana"/>
          <w:spacing w:val="-3"/>
          <w:sz w:val="20"/>
        </w:rPr>
        <w:t>,</w:t>
      </w:r>
      <w:r w:rsidRPr="00D41129">
        <w:rPr>
          <w:rFonts w:ascii="Verdana" w:hAnsi="Verdana"/>
          <w:spacing w:val="-3"/>
          <w:sz w:val="20"/>
        </w:rPr>
        <w:t xml:space="preserve"> </w:t>
      </w:r>
      <w:r w:rsidR="0004267F" w:rsidRPr="00D41129">
        <w:rPr>
          <w:rFonts w:ascii="Verdana" w:hAnsi="Verdana"/>
          <w:spacing w:val="-3"/>
          <w:sz w:val="20"/>
        </w:rPr>
        <w:t>em</w:t>
      </w:r>
      <w:r w:rsidRPr="00D41129">
        <w:rPr>
          <w:rFonts w:ascii="Verdana" w:hAnsi="Verdana"/>
          <w:spacing w:val="-3"/>
          <w:sz w:val="20"/>
        </w:rPr>
        <w:t xml:space="preserve"> su</w:t>
      </w:r>
      <w:r w:rsidR="0004267F" w:rsidRPr="00D41129">
        <w:rPr>
          <w:rFonts w:ascii="Verdana" w:hAnsi="Verdana"/>
          <w:spacing w:val="-3"/>
          <w:sz w:val="20"/>
        </w:rPr>
        <w:t>a</w:t>
      </w:r>
      <w:r w:rsidRPr="00D41129">
        <w:rPr>
          <w:rFonts w:ascii="Verdana" w:hAnsi="Verdana"/>
          <w:spacing w:val="-3"/>
          <w:sz w:val="20"/>
        </w:rPr>
        <w:t xml:space="preserve"> "</w:t>
      </w:r>
      <w:r w:rsidR="0004267F" w:rsidRPr="00D41129">
        <w:rPr>
          <w:rFonts w:ascii="Verdana" w:hAnsi="Verdana"/>
          <w:spacing w:val="-3"/>
          <w:sz w:val="20"/>
        </w:rPr>
        <w:t>quase</w:t>
      </w:r>
      <w:r w:rsidRPr="00D41129">
        <w:rPr>
          <w:rFonts w:ascii="Verdana" w:hAnsi="Verdana"/>
          <w:spacing w:val="-3"/>
          <w:sz w:val="20"/>
        </w:rPr>
        <w:t xml:space="preserve"> </w:t>
      </w:r>
      <w:r w:rsidR="0004267F" w:rsidRPr="00D41129">
        <w:rPr>
          <w:rFonts w:ascii="Verdana" w:hAnsi="Verdana"/>
          <w:spacing w:val="-3"/>
          <w:sz w:val="20"/>
        </w:rPr>
        <w:t>totalidade</w:t>
      </w:r>
      <w:r w:rsidRPr="00D41129">
        <w:rPr>
          <w:rFonts w:ascii="Verdana" w:hAnsi="Verdana"/>
          <w:spacing w:val="-3"/>
          <w:sz w:val="20"/>
        </w:rPr>
        <w:t>"</w:t>
      </w:r>
      <w:r w:rsidR="00C03610">
        <w:rPr>
          <w:rFonts w:ascii="Verdana" w:hAnsi="Verdana"/>
          <w:spacing w:val="-3"/>
          <w:sz w:val="20"/>
        </w:rPr>
        <w:t>,</w:t>
      </w:r>
      <w:r w:rsidRPr="00D41129">
        <w:rPr>
          <w:rFonts w:ascii="Verdana" w:hAnsi="Verdana"/>
          <w:spacing w:val="-3"/>
          <w:sz w:val="20"/>
        </w:rPr>
        <w:t xml:space="preserve"> </w:t>
      </w:r>
      <w:r w:rsidR="0004267F" w:rsidRPr="00D41129">
        <w:rPr>
          <w:rFonts w:ascii="Verdana" w:hAnsi="Verdana"/>
          <w:spacing w:val="-3"/>
          <w:sz w:val="20"/>
        </w:rPr>
        <w:t>em</w:t>
      </w:r>
      <w:r w:rsidRPr="00D41129">
        <w:rPr>
          <w:rFonts w:ascii="Verdana" w:hAnsi="Verdana"/>
          <w:spacing w:val="-3"/>
          <w:sz w:val="20"/>
        </w:rPr>
        <w:t xml:space="preserve"> estado de </w:t>
      </w:r>
      <w:r w:rsidR="00E84928" w:rsidRPr="00D41129">
        <w:rPr>
          <w:rFonts w:ascii="Verdana" w:hAnsi="Verdana"/>
          <w:spacing w:val="-3"/>
          <w:sz w:val="20"/>
        </w:rPr>
        <w:t>prisão</w:t>
      </w:r>
      <w:r w:rsidRPr="00D41129">
        <w:rPr>
          <w:rFonts w:ascii="Verdana" w:hAnsi="Verdana"/>
          <w:spacing w:val="-3"/>
          <w:sz w:val="20"/>
        </w:rPr>
        <w:t xml:space="preserve"> preventiva</w:t>
      </w:r>
      <w:r w:rsidR="0004267F" w:rsidRPr="00D41129">
        <w:rPr>
          <w:rFonts w:ascii="Verdana" w:hAnsi="Verdana"/>
          <w:spacing w:val="-3"/>
          <w:sz w:val="20"/>
        </w:rPr>
        <w:t>.</w:t>
      </w:r>
      <w:r w:rsidRPr="00D41129">
        <w:rPr>
          <w:rStyle w:val="Refdenotaalpie"/>
          <w:rFonts w:ascii="Verdana" w:hAnsi="Verdana"/>
          <w:spacing w:val="-3"/>
          <w:sz w:val="20"/>
        </w:rPr>
        <w:footnoteReference w:id="247"/>
      </w:r>
      <w:r w:rsidRPr="00D41129">
        <w:rPr>
          <w:rFonts w:ascii="Verdana" w:hAnsi="Verdana"/>
          <w:spacing w:val="-3"/>
          <w:sz w:val="20"/>
        </w:rPr>
        <w:t xml:space="preserve"> </w:t>
      </w:r>
      <w:r w:rsidR="0004267F" w:rsidRPr="00D41129">
        <w:rPr>
          <w:rFonts w:ascii="Verdana" w:hAnsi="Verdana"/>
          <w:spacing w:val="-3"/>
          <w:sz w:val="20"/>
        </w:rPr>
        <w:t>Além disso</w:t>
      </w:r>
      <w:r w:rsidRPr="00D41129">
        <w:rPr>
          <w:rFonts w:ascii="Verdana" w:hAnsi="Verdana"/>
          <w:spacing w:val="-3"/>
          <w:sz w:val="20"/>
        </w:rPr>
        <w:t xml:space="preserve">, </w:t>
      </w:r>
      <w:r w:rsidR="00BC463C" w:rsidRPr="00D41129">
        <w:rPr>
          <w:rFonts w:ascii="Verdana" w:hAnsi="Verdana"/>
          <w:spacing w:val="-3"/>
          <w:sz w:val="20"/>
        </w:rPr>
        <w:t>afirmou</w:t>
      </w:r>
      <w:r w:rsidRPr="00D41129">
        <w:rPr>
          <w:rFonts w:ascii="Verdana" w:hAnsi="Verdana"/>
          <w:spacing w:val="-3"/>
          <w:sz w:val="20"/>
        </w:rPr>
        <w:t xml:space="preserve"> </w:t>
      </w:r>
      <w:r w:rsidR="0004267F" w:rsidRPr="00D41129">
        <w:rPr>
          <w:rFonts w:ascii="Verdana" w:hAnsi="Verdana"/>
          <w:spacing w:val="-3"/>
          <w:sz w:val="20"/>
        </w:rPr>
        <w:t>em</w:t>
      </w:r>
      <w:r w:rsidRPr="00D41129">
        <w:rPr>
          <w:rFonts w:ascii="Verdana" w:hAnsi="Verdana"/>
          <w:spacing w:val="-3"/>
          <w:sz w:val="20"/>
        </w:rPr>
        <w:t xml:space="preserve"> su</w:t>
      </w:r>
      <w:r w:rsidR="0004267F" w:rsidRPr="00D41129">
        <w:rPr>
          <w:rFonts w:ascii="Verdana" w:hAnsi="Verdana"/>
          <w:spacing w:val="-3"/>
          <w:sz w:val="20"/>
        </w:rPr>
        <w:t>a</w:t>
      </w:r>
      <w:r w:rsidRPr="00D41129">
        <w:rPr>
          <w:rFonts w:ascii="Verdana" w:hAnsi="Verdana"/>
          <w:spacing w:val="-3"/>
          <w:sz w:val="20"/>
        </w:rPr>
        <w:t xml:space="preserve"> demanda, "</w:t>
      </w:r>
      <w:r w:rsidR="0004267F" w:rsidRPr="00D41129">
        <w:rPr>
          <w:rFonts w:ascii="Verdana" w:hAnsi="Verdana"/>
          <w:spacing w:val="-3"/>
          <w:sz w:val="20"/>
        </w:rPr>
        <w:t>o</w:t>
      </w:r>
      <w:r w:rsidRPr="00D41129">
        <w:rPr>
          <w:rFonts w:ascii="Verdana" w:hAnsi="Verdana"/>
          <w:spacing w:val="-3"/>
          <w:sz w:val="20"/>
        </w:rPr>
        <w:t xml:space="preserve"> </w:t>
      </w:r>
      <w:r w:rsidR="0004267F" w:rsidRPr="00D41129">
        <w:rPr>
          <w:rFonts w:ascii="Verdana" w:hAnsi="Verdana"/>
          <w:spacing w:val="-3"/>
          <w:sz w:val="20"/>
        </w:rPr>
        <w:t>próprio</w:t>
      </w:r>
      <w:r w:rsidRPr="00D41129">
        <w:rPr>
          <w:rFonts w:ascii="Verdana" w:hAnsi="Verdana"/>
          <w:spacing w:val="-3"/>
          <w:sz w:val="20"/>
        </w:rPr>
        <w:t xml:space="preserve"> Estado </w:t>
      </w:r>
      <w:r w:rsidR="00A90338" w:rsidRPr="00D41129">
        <w:rPr>
          <w:rFonts w:ascii="Verdana" w:hAnsi="Verdana"/>
          <w:spacing w:val="-3"/>
          <w:sz w:val="20"/>
        </w:rPr>
        <w:t>reconheceu</w:t>
      </w:r>
      <w:r w:rsidRPr="00D41129">
        <w:rPr>
          <w:rFonts w:ascii="Verdana" w:hAnsi="Verdana"/>
          <w:spacing w:val="-3"/>
          <w:sz w:val="20"/>
        </w:rPr>
        <w:t xml:space="preserve"> esta situa</w:t>
      </w:r>
      <w:r w:rsidR="004A5DBF" w:rsidRPr="00D41129">
        <w:rPr>
          <w:rFonts w:ascii="Verdana" w:hAnsi="Verdana"/>
          <w:spacing w:val="-3"/>
          <w:sz w:val="20"/>
        </w:rPr>
        <w:t>ção</w:t>
      </w:r>
      <w:r w:rsidRPr="00D41129">
        <w:rPr>
          <w:rFonts w:ascii="Verdana" w:hAnsi="Verdana"/>
          <w:spacing w:val="-3"/>
          <w:sz w:val="20"/>
        </w:rPr>
        <w:t xml:space="preserve"> </w:t>
      </w:r>
      <w:r w:rsidR="0004267F" w:rsidRPr="00D41129">
        <w:rPr>
          <w:rFonts w:ascii="Verdana" w:hAnsi="Verdana"/>
          <w:spacing w:val="-3"/>
          <w:sz w:val="20"/>
        </w:rPr>
        <w:t>nos</w:t>
      </w:r>
      <w:r w:rsidRPr="00D41129">
        <w:rPr>
          <w:rFonts w:ascii="Verdana" w:hAnsi="Verdana"/>
          <w:spacing w:val="-3"/>
          <w:sz w:val="20"/>
        </w:rPr>
        <w:t xml:space="preserve"> </w:t>
      </w:r>
      <w:r w:rsidR="003A55DB" w:rsidRPr="00D41129">
        <w:rPr>
          <w:rFonts w:ascii="Verdana" w:hAnsi="Verdana"/>
          <w:spacing w:val="-3"/>
          <w:sz w:val="20"/>
        </w:rPr>
        <w:t>relatório</w:t>
      </w:r>
      <w:r w:rsidRPr="00D41129">
        <w:rPr>
          <w:rFonts w:ascii="Verdana" w:hAnsi="Verdana"/>
          <w:spacing w:val="-3"/>
          <w:sz w:val="20"/>
        </w:rPr>
        <w:t xml:space="preserve">s </w:t>
      </w:r>
      <w:r w:rsidR="0004267F" w:rsidRPr="00D41129">
        <w:rPr>
          <w:rFonts w:ascii="Verdana" w:hAnsi="Verdana"/>
          <w:spacing w:val="-3"/>
          <w:sz w:val="20"/>
        </w:rPr>
        <w:t>a</w:t>
      </w:r>
      <w:r w:rsidRPr="00D41129">
        <w:rPr>
          <w:rFonts w:ascii="Verdana" w:hAnsi="Verdana"/>
          <w:spacing w:val="-3"/>
          <w:sz w:val="20"/>
        </w:rPr>
        <w:t xml:space="preserve">presentados </w:t>
      </w:r>
      <w:r w:rsidR="0004267F" w:rsidRPr="00D41129">
        <w:rPr>
          <w:rFonts w:ascii="Verdana" w:hAnsi="Verdana"/>
          <w:spacing w:val="-3"/>
          <w:sz w:val="20"/>
        </w:rPr>
        <w:t>à</w:t>
      </w:r>
      <w:r w:rsidRPr="00D41129">
        <w:rPr>
          <w:rFonts w:ascii="Verdana" w:hAnsi="Verdana"/>
          <w:spacing w:val="-3"/>
          <w:sz w:val="20"/>
        </w:rPr>
        <w:t xml:space="preserve"> </w:t>
      </w:r>
      <w:r w:rsidR="00F6109C" w:rsidRPr="00D41129">
        <w:rPr>
          <w:rFonts w:ascii="Verdana" w:hAnsi="Verdana"/>
          <w:spacing w:val="-3"/>
          <w:sz w:val="20"/>
        </w:rPr>
        <w:t>Comissão</w:t>
      </w:r>
      <w:r w:rsidR="0004267F" w:rsidRPr="00D41129">
        <w:rPr>
          <w:rFonts w:ascii="Verdana" w:hAnsi="Verdana"/>
          <w:spacing w:val="-3"/>
          <w:sz w:val="20"/>
        </w:rPr>
        <w:t>.</w:t>
      </w:r>
      <w:r w:rsidRPr="00D41129">
        <w:rPr>
          <w:rFonts w:ascii="Verdana" w:hAnsi="Verdana"/>
          <w:spacing w:val="-3"/>
          <w:sz w:val="20"/>
        </w:rPr>
        <w:t>"</w:t>
      </w:r>
      <w:r w:rsidRPr="00D41129">
        <w:rPr>
          <w:rStyle w:val="Refdenotaalpie"/>
          <w:rFonts w:ascii="Verdana" w:hAnsi="Verdana"/>
          <w:spacing w:val="-3"/>
          <w:sz w:val="20"/>
        </w:rPr>
        <w:footnoteReference w:id="248"/>
      </w:r>
      <w:r w:rsidRPr="00D41129">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20.</w:t>
      </w:r>
      <w:r w:rsidRPr="00D41129">
        <w:rPr>
          <w:rFonts w:ascii="Verdana" w:hAnsi="Verdana"/>
          <w:spacing w:val="-3"/>
          <w:sz w:val="20"/>
        </w:rPr>
        <w:tab/>
        <w:t>A m</w:t>
      </w:r>
      <w:r w:rsidR="0004267F" w:rsidRPr="00D41129">
        <w:rPr>
          <w:rFonts w:ascii="Verdana" w:hAnsi="Verdana"/>
          <w:spacing w:val="-3"/>
          <w:sz w:val="20"/>
        </w:rPr>
        <w:t xml:space="preserve">eu juízo, </w:t>
      </w:r>
      <w:r w:rsidRPr="00D41129">
        <w:rPr>
          <w:rFonts w:ascii="Verdana" w:hAnsi="Verdana"/>
          <w:spacing w:val="-3"/>
          <w:sz w:val="20"/>
        </w:rPr>
        <w:t xml:space="preserve">os </w:t>
      </w:r>
      <w:r w:rsidR="0004267F" w:rsidRPr="00D41129">
        <w:rPr>
          <w:rFonts w:ascii="Verdana" w:hAnsi="Verdana"/>
          <w:spacing w:val="-3"/>
          <w:sz w:val="20"/>
        </w:rPr>
        <w:t>pontos</w:t>
      </w:r>
      <w:r w:rsidRPr="00D41129">
        <w:rPr>
          <w:rFonts w:ascii="Verdana" w:hAnsi="Verdana"/>
          <w:spacing w:val="-3"/>
          <w:sz w:val="20"/>
        </w:rPr>
        <w:t xml:space="preserve"> </w:t>
      </w:r>
      <w:r w:rsidR="0004267F" w:rsidRPr="00D41129">
        <w:rPr>
          <w:rFonts w:ascii="Verdana" w:hAnsi="Verdana"/>
          <w:spacing w:val="-3"/>
          <w:sz w:val="20"/>
        </w:rPr>
        <w:t>apresentados</w:t>
      </w:r>
      <w:r w:rsidRPr="00D41129">
        <w:rPr>
          <w:rFonts w:ascii="Verdana" w:hAnsi="Verdana"/>
          <w:spacing w:val="-3"/>
          <w:sz w:val="20"/>
        </w:rPr>
        <w:t xml:space="preserve"> </w:t>
      </w:r>
      <w:r w:rsidR="0004267F" w:rsidRPr="00D41129">
        <w:rPr>
          <w:rFonts w:ascii="Verdana" w:hAnsi="Verdana"/>
          <w:spacing w:val="-3"/>
          <w:sz w:val="20"/>
        </w:rPr>
        <w:t>pela</w:t>
      </w:r>
      <w:r w:rsidRPr="00D41129">
        <w:rPr>
          <w:rFonts w:ascii="Verdana" w:hAnsi="Verdana"/>
          <w:spacing w:val="-3"/>
          <w:sz w:val="20"/>
        </w:rPr>
        <w:t xml:space="preserve"> </w:t>
      </w:r>
      <w:r w:rsidR="00F6109C" w:rsidRPr="00D41129">
        <w:rPr>
          <w:rFonts w:ascii="Verdana" w:hAnsi="Verdana"/>
          <w:spacing w:val="-3"/>
          <w:sz w:val="20"/>
        </w:rPr>
        <w:t>Comissão</w:t>
      </w:r>
      <w:r w:rsidRPr="00D41129">
        <w:rPr>
          <w:rFonts w:ascii="Verdana" w:hAnsi="Verdana"/>
          <w:spacing w:val="-3"/>
          <w:sz w:val="20"/>
        </w:rPr>
        <w:t xml:space="preserve"> Interamericana </w:t>
      </w:r>
      <w:r w:rsidR="0004267F" w:rsidRPr="00D41129">
        <w:rPr>
          <w:rFonts w:ascii="Verdana" w:hAnsi="Verdana"/>
          <w:spacing w:val="-3"/>
          <w:sz w:val="20"/>
        </w:rPr>
        <w:t>a esse</w:t>
      </w:r>
      <w:r w:rsidRPr="00D41129">
        <w:rPr>
          <w:rFonts w:ascii="Verdana" w:hAnsi="Verdana"/>
          <w:spacing w:val="-3"/>
          <w:sz w:val="20"/>
        </w:rPr>
        <w:t xml:space="preserve"> </w:t>
      </w:r>
      <w:r w:rsidR="0004267F" w:rsidRPr="00D41129">
        <w:rPr>
          <w:rFonts w:ascii="Verdana" w:hAnsi="Verdana"/>
          <w:spacing w:val="-3"/>
          <w:sz w:val="20"/>
        </w:rPr>
        <w:t>respeito</w:t>
      </w:r>
      <w:r w:rsidRPr="00D41129">
        <w:rPr>
          <w:rFonts w:ascii="Verdana" w:hAnsi="Verdana"/>
          <w:spacing w:val="-3"/>
          <w:sz w:val="20"/>
        </w:rPr>
        <w:t xml:space="preserve">, </w:t>
      </w:r>
      <w:r w:rsidR="0004267F" w:rsidRPr="00D41129">
        <w:rPr>
          <w:rFonts w:ascii="Verdana" w:hAnsi="Verdana"/>
          <w:spacing w:val="-3"/>
          <w:sz w:val="20"/>
        </w:rPr>
        <w:t>em</w:t>
      </w:r>
      <w:r w:rsidRPr="00D41129">
        <w:rPr>
          <w:rFonts w:ascii="Verdana" w:hAnsi="Verdana"/>
          <w:spacing w:val="-3"/>
          <w:sz w:val="20"/>
        </w:rPr>
        <w:t xml:space="preserve"> su</w:t>
      </w:r>
      <w:r w:rsidR="0004267F" w:rsidRPr="00D41129">
        <w:rPr>
          <w:rFonts w:ascii="Verdana" w:hAnsi="Verdana"/>
          <w:spacing w:val="-3"/>
          <w:sz w:val="20"/>
        </w:rPr>
        <w:t>a</w:t>
      </w:r>
      <w:r w:rsidRPr="00D41129">
        <w:rPr>
          <w:rFonts w:ascii="Verdana" w:hAnsi="Verdana"/>
          <w:spacing w:val="-3"/>
          <w:sz w:val="20"/>
        </w:rPr>
        <w:t xml:space="preserve"> demanda </w:t>
      </w:r>
      <w:r w:rsidR="0004267F" w:rsidRPr="00D41129">
        <w:rPr>
          <w:rFonts w:ascii="Verdana" w:hAnsi="Verdana"/>
          <w:spacing w:val="-3"/>
          <w:sz w:val="20"/>
        </w:rPr>
        <w:t>e</w:t>
      </w:r>
      <w:r w:rsidRPr="00D41129">
        <w:rPr>
          <w:rFonts w:ascii="Verdana" w:hAnsi="Verdana"/>
          <w:spacing w:val="-3"/>
          <w:sz w:val="20"/>
        </w:rPr>
        <w:t xml:space="preserve"> </w:t>
      </w:r>
      <w:r w:rsidR="005E6811">
        <w:rPr>
          <w:rFonts w:ascii="Verdana" w:hAnsi="Verdana"/>
          <w:spacing w:val="-3"/>
          <w:sz w:val="20"/>
        </w:rPr>
        <w:t xml:space="preserve">suas </w:t>
      </w:r>
      <w:r w:rsidR="00180915" w:rsidRPr="00D41129">
        <w:rPr>
          <w:rFonts w:ascii="Verdana" w:hAnsi="Verdana"/>
          <w:spacing w:val="-3"/>
          <w:sz w:val="20"/>
        </w:rPr>
        <w:t>alegações</w:t>
      </w:r>
      <w:r w:rsidRPr="00D41129">
        <w:rPr>
          <w:rFonts w:ascii="Verdana" w:hAnsi="Verdana"/>
          <w:spacing w:val="-3"/>
          <w:sz w:val="20"/>
        </w:rPr>
        <w:t xml:space="preserve"> </w:t>
      </w:r>
      <w:r w:rsidR="003E0750" w:rsidRPr="00D41129">
        <w:rPr>
          <w:rFonts w:ascii="Verdana" w:hAnsi="Verdana"/>
          <w:spacing w:val="-3"/>
          <w:sz w:val="20"/>
        </w:rPr>
        <w:t>finais</w:t>
      </w:r>
      <w:r w:rsidRPr="00D41129">
        <w:rPr>
          <w:rFonts w:ascii="Verdana" w:hAnsi="Verdana"/>
          <w:spacing w:val="-3"/>
          <w:sz w:val="20"/>
        </w:rPr>
        <w:t xml:space="preserve"> </w:t>
      </w:r>
      <w:r w:rsidR="005E6811">
        <w:rPr>
          <w:rFonts w:ascii="Verdana" w:hAnsi="Verdana"/>
          <w:spacing w:val="-3"/>
          <w:sz w:val="20"/>
        </w:rPr>
        <w:t xml:space="preserve">escritas </w:t>
      </w:r>
      <w:r w:rsidRPr="00D41129">
        <w:rPr>
          <w:rFonts w:ascii="Verdana" w:hAnsi="Verdana"/>
          <w:spacing w:val="-3"/>
          <w:sz w:val="20"/>
        </w:rPr>
        <w:t>(</w:t>
      </w:r>
      <w:r w:rsidRPr="00D41129">
        <w:rPr>
          <w:rFonts w:ascii="Verdana" w:hAnsi="Verdana"/>
          <w:i/>
          <w:spacing w:val="-3"/>
          <w:sz w:val="20"/>
        </w:rPr>
        <w:t>supra</w:t>
      </w:r>
      <w:r w:rsidRPr="00D41129">
        <w:rPr>
          <w:rFonts w:ascii="Verdana" w:hAnsi="Verdana"/>
          <w:spacing w:val="-3"/>
          <w:sz w:val="20"/>
        </w:rPr>
        <w:t>), que n</w:t>
      </w:r>
      <w:r w:rsidR="0004267F" w:rsidRPr="00D41129">
        <w:rPr>
          <w:rFonts w:ascii="Verdana" w:hAnsi="Verdana"/>
          <w:spacing w:val="-3"/>
          <w:sz w:val="20"/>
        </w:rPr>
        <w:t>ã</w:t>
      </w:r>
      <w:r w:rsidRPr="00D41129">
        <w:rPr>
          <w:rFonts w:ascii="Verdana" w:hAnsi="Verdana"/>
          <w:spacing w:val="-3"/>
          <w:sz w:val="20"/>
        </w:rPr>
        <w:t xml:space="preserve">o </w:t>
      </w:r>
      <w:r w:rsidR="00A90338" w:rsidRPr="00D41129">
        <w:rPr>
          <w:rFonts w:ascii="Verdana" w:hAnsi="Verdana"/>
          <w:spacing w:val="-3"/>
          <w:sz w:val="20"/>
        </w:rPr>
        <w:t>foram</w:t>
      </w:r>
      <w:r w:rsidRPr="00D41129">
        <w:rPr>
          <w:rFonts w:ascii="Verdana" w:hAnsi="Verdana"/>
          <w:spacing w:val="-3"/>
          <w:sz w:val="20"/>
        </w:rPr>
        <w:t xml:space="preserve"> controvertidos </w:t>
      </w:r>
      <w:r w:rsidR="0004267F" w:rsidRPr="00D41129">
        <w:rPr>
          <w:rFonts w:ascii="Verdana" w:hAnsi="Verdana"/>
          <w:spacing w:val="-3"/>
          <w:sz w:val="20"/>
        </w:rPr>
        <w:t>pelo</w:t>
      </w:r>
      <w:r w:rsidRPr="00D41129">
        <w:rPr>
          <w:rFonts w:ascii="Verdana" w:hAnsi="Verdana"/>
          <w:spacing w:val="-3"/>
          <w:sz w:val="20"/>
        </w:rPr>
        <w:t xml:space="preserve"> Estado </w:t>
      </w:r>
      <w:r w:rsidR="0004267F" w:rsidRPr="00D41129">
        <w:rPr>
          <w:rFonts w:ascii="Verdana" w:hAnsi="Verdana"/>
          <w:spacing w:val="-3"/>
          <w:sz w:val="20"/>
        </w:rPr>
        <w:t>nem em</w:t>
      </w:r>
      <w:r w:rsidRPr="00D41129">
        <w:rPr>
          <w:rFonts w:ascii="Verdana" w:hAnsi="Verdana"/>
          <w:spacing w:val="-3"/>
          <w:sz w:val="20"/>
        </w:rPr>
        <w:t xml:space="preserve"> s</w:t>
      </w:r>
      <w:r w:rsidR="0004267F" w:rsidRPr="00D41129">
        <w:rPr>
          <w:rFonts w:ascii="Verdana" w:hAnsi="Verdana"/>
          <w:spacing w:val="-3"/>
          <w:sz w:val="20"/>
        </w:rPr>
        <w:t>e</w:t>
      </w:r>
      <w:r w:rsidRPr="00D41129">
        <w:rPr>
          <w:rFonts w:ascii="Verdana" w:hAnsi="Verdana"/>
          <w:spacing w:val="-3"/>
          <w:sz w:val="20"/>
        </w:rPr>
        <w:t>us escritos</w:t>
      </w:r>
      <w:r w:rsidR="00C03610">
        <w:rPr>
          <w:rFonts w:ascii="Verdana" w:hAnsi="Verdana"/>
          <w:spacing w:val="-3"/>
          <w:sz w:val="20"/>
        </w:rPr>
        <w:t>,</w:t>
      </w:r>
      <w:r w:rsidRPr="00D41129">
        <w:rPr>
          <w:rStyle w:val="Refdenotaalpie"/>
          <w:rFonts w:ascii="Verdana" w:hAnsi="Verdana"/>
          <w:spacing w:val="-3"/>
          <w:sz w:val="20"/>
        </w:rPr>
        <w:footnoteReference w:id="249"/>
      </w:r>
      <w:r w:rsidRPr="00D41129">
        <w:rPr>
          <w:rFonts w:ascii="Verdana" w:hAnsi="Verdana"/>
          <w:spacing w:val="-3"/>
          <w:sz w:val="20"/>
        </w:rPr>
        <w:t xml:space="preserve"> </w:t>
      </w:r>
      <w:r w:rsidR="0004267F" w:rsidRPr="00D41129">
        <w:rPr>
          <w:rFonts w:ascii="Verdana" w:hAnsi="Verdana"/>
          <w:spacing w:val="-3"/>
          <w:sz w:val="20"/>
        </w:rPr>
        <w:t>nem n</w:t>
      </w:r>
      <w:r w:rsidRPr="00D41129">
        <w:rPr>
          <w:rFonts w:ascii="Verdana" w:hAnsi="Verdana"/>
          <w:spacing w:val="-3"/>
          <w:sz w:val="20"/>
        </w:rPr>
        <w:t xml:space="preserve">a </w:t>
      </w:r>
      <w:r w:rsidR="00F929E4" w:rsidRPr="00D41129">
        <w:rPr>
          <w:rFonts w:ascii="Verdana" w:hAnsi="Verdana"/>
          <w:spacing w:val="-3"/>
          <w:sz w:val="20"/>
        </w:rPr>
        <w:t>audiência</w:t>
      </w:r>
      <w:r w:rsidRPr="00D41129">
        <w:rPr>
          <w:rFonts w:ascii="Verdana" w:hAnsi="Verdana"/>
          <w:spacing w:val="-3"/>
          <w:sz w:val="20"/>
        </w:rPr>
        <w:t xml:space="preserve"> pública </w:t>
      </w:r>
      <w:r w:rsidR="0004267F" w:rsidRPr="00D41129">
        <w:rPr>
          <w:rFonts w:ascii="Verdana" w:hAnsi="Verdana"/>
          <w:spacing w:val="-3"/>
          <w:sz w:val="20"/>
        </w:rPr>
        <w:t xml:space="preserve">perante </w:t>
      </w:r>
      <w:r w:rsidRPr="00D41129">
        <w:rPr>
          <w:rFonts w:ascii="Verdana" w:hAnsi="Verdana"/>
          <w:spacing w:val="-3"/>
          <w:sz w:val="20"/>
        </w:rPr>
        <w:t xml:space="preserve">a Corte, </w:t>
      </w:r>
      <w:r w:rsidR="00F5535D">
        <w:rPr>
          <w:rFonts w:ascii="Verdana" w:hAnsi="Verdana"/>
          <w:spacing w:val="-3"/>
          <w:sz w:val="20"/>
        </w:rPr>
        <w:t>foram</w:t>
      </w:r>
      <w:r w:rsidRPr="00D41129">
        <w:rPr>
          <w:rFonts w:ascii="Verdana" w:hAnsi="Verdana"/>
          <w:spacing w:val="-3"/>
          <w:sz w:val="20"/>
        </w:rPr>
        <w:t xml:space="preserve"> </w:t>
      </w:r>
      <w:r w:rsidR="0004267F" w:rsidRPr="00D41129">
        <w:rPr>
          <w:rFonts w:ascii="Verdana" w:hAnsi="Verdana"/>
          <w:spacing w:val="-3"/>
          <w:sz w:val="20"/>
        </w:rPr>
        <w:t>fidedignamente</w:t>
      </w:r>
      <w:r w:rsidRPr="00D41129">
        <w:rPr>
          <w:rFonts w:ascii="Verdana" w:hAnsi="Verdana"/>
          <w:spacing w:val="-3"/>
          <w:sz w:val="20"/>
        </w:rPr>
        <w:t xml:space="preserve"> </w:t>
      </w:r>
      <w:r w:rsidR="0004267F" w:rsidRPr="00D41129">
        <w:rPr>
          <w:rFonts w:ascii="Verdana" w:hAnsi="Verdana"/>
          <w:spacing w:val="-3"/>
          <w:sz w:val="20"/>
        </w:rPr>
        <w:t>comprovados</w:t>
      </w:r>
      <w:r w:rsidRPr="00D41129">
        <w:rPr>
          <w:rFonts w:ascii="Verdana" w:hAnsi="Verdana"/>
          <w:spacing w:val="-3"/>
          <w:sz w:val="20"/>
        </w:rPr>
        <w:t xml:space="preserve">. </w:t>
      </w:r>
      <w:r w:rsidR="0004267F" w:rsidRPr="00D41129">
        <w:rPr>
          <w:rFonts w:ascii="Verdana" w:hAnsi="Verdana"/>
          <w:spacing w:val="-3"/>
          <w:sz w:val="20"/>
        </w:rPr>
        <w:t>Houve um</w:t>
      </w:r>
      <w:r w:rsidRPr="00D41129">
        <w:rPr>
          <w:rFonts w:ascii="Verdana" w:hAnsi="Verdana"/>
          <w:spacing w:val="-3"/>
          <w:sz w:val="20"/>
        </w:rPr>
        <w:t>a clara viola</w:t>
      </w:r>
      <w:r w:rsidR="004A5DBF" w:rsidRPr="00D41129">
        <w:rPr>
          <w:rFonts w:ascii="Verdana" w:hAnsi="Verdana"/>
          <w:spacing w:val="-3"/>
          <w:sz w:val="20"/>
        </w:rPr>
        <w:t>ção</w:t>
      </w:r>
      <w:r w:rsidRPr="00D41129">
        <w:rPr>
          <w:rFonts w:ascii="Verdana" w:hAnsi="Verdana"/>
          <w:spacing w:val="-3"/>
          <w:sz w:val="20"/>
        </w:rPr>
        <w:t xml:space="preserve"> </w:t>
      </w:r>
      <w:r w:rsidR="0004267F" w:rsidRPr="00D41129">
        <w:rPr>
          <w:rFonts w:ascii="Verdana" w:hAnsi="Verdana"/>
          <w:spacing w:val="-3"/>
          <w:sz w:val="20"/>
        </w:rPr>
        <w:t>do</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 de presun</w:t>
      </w:r>
      <w:r w:rsidR="004A5DBF" w:rsidRPr="00D41129">
        <w:rPr>
          <w:rFonts w:ascii="Verdana" w:hAnsi="Verdana"/>
          <w:spacing w:val="-3"/>
          <w:sz w:val="20"/>
        </w:rPr>
        <w:t>ção</w:t>
      </w:r>
      <w:r w:rsidRPr="00D41129">
        <w:rPr>
          <w:rFonts w:ascii="Verdana" w:hAnsi="Verdana"/>
          <w:spacing w:val="-3"/>
          <w:sz w:val="20"/>
        </w:rPr>
        <w:t xml:space="preserve"> de </w:t>
      </w:r>
      <w:r w:rsidR="0004267F" w:rsidRPr="00D41129">
        <w:rPr>
          <w:rFonts w:ascii="Verdana" w:hAnsi="Verdana"/>
          <w:spacing w:val="-3"/>
          <w:sz w:val="20"/>
        </w:rPr>
        <w:t>inocência</w:t>
      </w:r>
      <w:r w:rsidRPr="00D41129">
        <w:rPr>
          <w:rFonts w:ascii="Verdana" w:hAnsi="Verdana"/>
          <w:spacing w:val="-3"/>
          <w:sz w:val="20"/>
        </w:rPr>
        <w:t xml:space="preserve">, </w:t>
      </w:r>
      <w:r w:rsidR="0004267F" w:rsidRPr="00D41129">
        <w:rPr>
          <w:rFonts w:ascii="Verdana" w:hAnsi="Verdana"/>
          <w:spacing w:val="-3"/>
          <w:sz w:val="20"/>
        </w:rPr>
        <w:t>em</w:t>
      </w:r>
      <w:r w:rsidRPr="00D41129">
        <w:rPr>
          <w:rFonts w:ascii="Verdana" w:hAnsi="Verdana"/>
          <w:spacing w:val="-3"/>
          <w:sz w:val="20"/>
        </w:rPr>
        <w:t xml:space="preserve"> detrimento </w:t>
      </w:r>
      <w:r w:rsidR="0004267F" w:rsidRPr="00D41129">
        <w:rPr>
          <w:rFonts w:ascii="Verdana" w:hAnsi="Verdana"/>
          <w:spacing w:val="-3"/>
          <w:sz w:val="20"/>
        </w:rPr>
        <w:t>da</w:t>
      </w:r>
      <w:r w:rsidRPr="00D41129">
        <w:rPr>
          <w:rFonts w:ascii="Verdana" w:hAnsi="Verdana"/>
          <w:spacing w:val="-3"/>
          <w:sz w:val="20"/>
        </w:rPr>
        <w:t xml:space="preserve"> </w:t>
      </w:r>
      <w:r w:rsidR="0004267F" w:rsidRPr="00D41129">
        <w:rPr>
          <w:rFonts w:ascii="Verdana" w:hAnsi="Verdana"/>
          <w:spacing w:val="-3"/>
          <w:sz w:val="20"/>
        </w:rPr>
        <w:t>quase</w:t>
      </w:r>
      <w:r w:rsidRPr="00D41129">
        <w:rPr>
          <w:rFonts w:ascii="Verdana" w:hAnsi="Verdana"/>
          <w:spacing w:val="-3"/>
          <w:sz w:val="20"/>
        </w:rPr>
        <w:t xml:space="preserve"> </w:t>
      </w:r>
      <w:r w:rsidR="0004267F" w:rsidRPr="00D41129">
        <w:rPr>
          <w:rFonts w:ascii="Verdana" w:hAnsi="Verdana"/>
          <w:spacing w:val="-3"/>
          <w:sz w:val="20"/>
        </w:rPr>
        <w:t>totalidade</w:t>
      </w:r>
      <w:r w:rsidRPr="00D41129">
        <w:rPr>
          <w:rFonts w:ascii="Verdana" w:hAnsi="Verdana"/>
          <w:spacing w:val="-3"/>
          <w:sz w:val="20"/>
        </w:rPr>
        <w:t xml:space="preserve"> </w:t>
      </w:r>
      <w:r w:rsidR="0004267F" w:rsidRPr="00D41129">
        <w:rPr>
          <w:rFonts w:ascii="Verdana" w:hAnsi="Verdana"/>
          <w:spacing w:val="-3"/>
          <w:sz w:val="20"/>
        </w:rPr>
        <w:t>dos</w:t>
      </w:r>
      <w:r w:rsidRPr="00D41129">
        <w:rPr>
          <w:rFonts w:ascii="Verdana" w:hAnsi="Verdana"/>
          <w:spacing w:val="-3"/>
          <w:sz w:val="20"/>
        </w:rPr>
        <w:t xml:space="preserve"> internos </w:t>
      </w:r>
      <w:r w:rsidR="0004267F" w:rsidRPr="00D41129">
        <w:rPr>
          <w:rFonts w:ascii="Verdana" w:hAnsi="Verdana"/>
          <w:spacing w:val="-3"/>
          <w:sz w:val="20"/>
        </w:rPr>
        <w:t>no</w:t>
      </w:r>
      <w:r w:rsidRPr="00D41129">
        <w:rPr>
          <w:rFonts w:ascii="Verdana" w:hAnsi="Verdana"/>
          <w:spacing w:val="-3"/>
          <w:sz w:val="20"/>
        </w:rPr>
        <w:t xml:space="preserve"> Instituto "</w:t>
      </w:r>
      <w:r w:rsidRPr="00D41129">
        <w:rPr>
          <w:rFonts w:ascii="Verdana" w:hAnsi="Verdana"/>
          <w:i/>
          <w:spacing w:val="-3"/>
          <w:sz w:val="20"/>
        </w:rPr>
        <w:t>Panchito López</w:t>
      </w:r>
      <w:r w:rsidRPr="00D41129">
        <w:rPr>
          <w:rFonts w:ascii="Verdana" w:hAnsi="Verdana"/>
          <w:spacing w:val="-3"/>
          <w:sz w:val="20"/>
        </w:rPr>
        <w:t>". Esperar o</w:t>
      </w:r>
      <w:r w:rsidR="0004267F" w:rsidRPr="00D41129">
        <w:rPr>
          <w:rFonts w:ascii="Verdana" w:hAnsi="Verdana"/>
          <w:spacing w:val="-3"/>
          <w:sz w:val="20"/>
        </w:rPr>
        <w:t>u</w:t>
      </w:r>
      <w:r w:rsidRPr="00D41129">
        <w:rPr>
          <w:rFonts w:ascii="Verdana" w:hAnsi="Verdana"/>
          <w:spacing w:val="-3"/>
          <w:sz w:val="20"/>
        </w:rPr>
        <w:t xml:space="preserve"> exigir </w:t>
      </w:r>
      <w:r w:rsidR="0004267F" w:rsidRPr="00D41129">
        <w:rPr>
          <w:rFonts w:ascii="Verdana" w:hAnsi="Verdana"/>
          <w:spacing w:val="-3"/>
          <w:sz w:val="20"/>
        </w:rPr>
        <w:t>informações</w:t>
      </w:r>
      <w:r w:rsidRPr="00D41129">
        <w:rPr>
          <w:rFonts w:ascii="Verdana" w:hAnsi="Verdana"/>
          <w:spacing w:val="-3"/>
          <w:sz w:val="20"/>
        </w:rPr>
        <w:t xml:space="preserve"> adicion</w:t>
      </w:r>
      <w:r w:rsidR="0004267F" w:rsidRPr="00D41129">
        <w:rPr>
          <w:rFonts w:ascii="Verdana" w:hAnsi="Verdana"/>
          <w:spacing w:val="-3"/>
          <w:sz w:val="20"/>
        </w:rPr>
        <w:t>ais d</w:t>
      </w:r>
      <w:r w:rsidRPr="00D41129">
        <w:rPr>
          <w:rFonts w:ascii="Verdana" w:hAnsi="Verdana"/>
          <w:spacing w:val="-3"/>
          <w:sz w:val="20"/>
        </w:rPr>
        <w:t xml:space="preserve">os </w:t>
      </w:r>
      <w:r w:rsidR="0004267F" w:rsidRPr="00D41129">
        <w:rPr>
          <w:rFonts w:ascii="Verdana" w:hAnsi="Verdana"/>
          <w:spacing w:val="-3"/>
          <w:sz w:val="20"/>
        </w:rPr>
        <w:t>peticionários</w:t>
      </w:r>
      <w:r w:rsidRPr="00D41129">
        <w:rPr>
          <w:rStyle w:val="Refdenotaalpie"/>
          <w:rFonts w:ascii="Verdana" w:hAnsi="Verdana"/>
          <w:spacing w:val="-3"/>
          <w:sz w:val="20"/>
        </w:rPr>
        <w:footnoteReference w:id="250"/>
      </w:r>
      <w:r w:rsidRPr="00D41129">
        <w:rPr>
          <w:rFonts w:ascii="Verdana" w:hAnsi="Verdana"/>
          <w:spacing w:val="-3"/>
          <w:sz w:val="20"/>
        </w:rPr>
        <w:t xml:space="preserve"> </w:t>
      </w:r>
      <w:r w:rsidR="0004267F" w:rsidRPr="00D41129">
        <w:rPr>
          <w:rFonts w:ascii="Verdana" w:hAnsi="Verdana"/>
          <w:spacing w:val="-3"/>
          <w:sz w:val="20"/>
        </w:rPr>
        <w:t>é</w:t>
      </w:r>
      <w:r w:rsidRPr="00D41129">
        <w:rPr>
          <w:rFonts w:ascii="Verdana" w:hAnsi="Verdana"/>
          <w:spacing w:val="-3"/>
          <w:sz w:val="20"/>
        </w:rPr>
        <w:t>, a m</w:t>
      </w:r>
      <w:r w:rsidR="0004267F" w:rsidRPr="00D41129">
        <w:rPr>
          <w:rFonts w:ascii="Verdana" w:hAnsi="Verdana"/>
          <w:spacing w:val="-3"/>
          <w:sz w:val="20"/>
        </w:rPr>
        <w:t>eu modo de ver, faz</w:t>
      </w:r>
      <w:r w:rsidRPr="00D41129">
        <w:rPr>
          <w:rFonts w:ascii="Verdana" w:hAnsi="Verdana"/>
          <w:spacing w:val="-3"/>
          <w:sz w:val="20"/>
        </w:rPr>
        <w:t xml:space="preserve">er </w:t>
      </w:r>
      <w:r w:rsidR="0004267F" w:rsidRPr="00D41129">
        <w:rPr>
          <w:rFonts w:ascii="Verdana" w:hAnsi="Verdana"/>
          <w:spacing w:val="-3"/>
          <w:sz w:val="20"/>
        </w:rPr>
        <w:t>recair</w:t>
      </w:r>
      <w:r w:rsidRPr="00D41129">
        <w:rPr>
          <w:rFonts w:ascii="Verdana" w:hAnsi="Verdana"/>
          <w:spacing w:val="-3"/>
          <w:sz w:val="20"/>
        </w:rPr>
        <w:t xml:space="preserve"> u</w:t>
      </w:r>
      <w:r w:rsidR="0004267F" w:rsidRPr="00D41129">
        <w:rPr>
          <w:rFonts w:ascii="Verdana" w:hAnsi="Verdana"/>
          <w:spacing w:val="-3"/>
          <w:sz w:val="20"/>
        </w:rPr>
        <w:t>m</w:t>
      </w:r>
      <w:r w:rsidR="004E38DE">
        <w:rPr>
          <w:rFonts w:ascii="Verdana" w:hAnsi="Verdana"/>
          <w:spacing w:val="-3"/>
          <w:sz w:val="20"/>
        </w:rPr>
        <w:t xml:space="preserve"> ônus da prova </w:t>
      </w:r>
      <w:r w:rsidRPr="00D41129">
        <w:rPr>
          <w:rFonts w:ascii="Verdana" w:hAnsi="Verdana"/>
          <w:spacing w:val="-3"/>
          <w:sz w:val="20"/>
        </w:rPr>
        <w:t xml:space="preserve">demasiado pesada sobre </w:t>
      </w:r>
      <w:r w:rsidR="0004267F" w:rsidRPr="00D41129">
        <w:rPr>
          <w:rFonts w:ascii="Verdana" w:hAnsi="Verdana"/>
          <w:spacing w:val="-3"/>
          <w:sz w:val="20"/>
        </w:rPr>
        <w:t>os vi</w:t>
      </w:r>
      <w:r w:rsidRPr="00D41129">
        <w:rPr>
          <w:rFonts w:ascii="Verdana" w:hAnsi="Verdana"/>
          <w:spacing w:val="-3"/>
          <w:sz w:val="20"/>
        </w:rPr>
        <w:t xml:space="preserve">timados. </w:t>
      </w:r>
      <w:r w:rsidR="0004267F" w:rsidRPr="00D41129">
        <w:rPr>
          <w:rFonts w:ascii="Verdana" w:hAnsi="Verdana"/>
          <w:spacing w:val="-3"/>
          <w:sz w:val="20"/>
        </w:rPr>
        <w:t>Em</w:t>
      </w:r>
      <w:r w:rsidRPr="00D41129">
        <w:rPr>
          <w:rFonts w:ascii="Verdana" w:hAnsi="Verdana"/>
          <w:spacing w:val="-3"/>
          <w:sz w:val="20"/>
        </w:rPr>
        <w:t xml:space="preserve"> </w:t>
      </w:r>
      <w:r w:rsidR="00A72400" w:rsidRPr="00D41129">
        <w:rPr>
          <w:rFonts w:ascii="Verdana" w:hAnsi="Verdana"/>
          <w:spacing w:val="-3"/>
          <w:sz w:val="20"/>
        </w:rPr>
        <w:t>circunstâncias</w:t>
      </w:r>
      <w:r w:rsidRPr="00D41129">
        <w:rPr>
          <w:rFonts w:ascii="Verdana" w:hAnsi="Verdana"/>
          <w:spacing w:val="-3"/>
          <w:sz w:val="20"/>
        </w:rPr>
        <w:t xml:space="preserve"> como </w:t>
      </w:r>
      <w:r w:rsidR="0004267F" w:rsidRPr="00D41129">
        <w:rPr>
          <w:rFonts w:ascii="Verdana" w:hAnsi="Verdana"/>
          <w:spacing w:val="-3"/>
          <w:sz w:val="20"/>
        </w:rPr>
        <w:t>as</w:t>
      </w:r>
      <w:r w:rsidRPr="00D41129">
        <w:rPr>
          <w:rFonts w:ascii="Verdana" w:hAnsi="Verdana"/>
          <w:spacing w:val="-3"/>
          <w:sz w:val="20"/>
        </w:rPr>
        <w:t xml:space="preserve"> </w:t>
      </w:r>
      <w:r w:rsidR="0004267F" w:rsidRPr="00D41129">
        <w:rPr>
          <w:rFonts w:ascii="Verdana" w:hAnsi="Verdana"/>
          <w:spacing w:val="-3"/>
          <w:sz w:val="20"/>
        </w:rPr>
        <w:t>do</w:t>
      </w:r>
      <w:r w:rsidRPr="00D41129">
        <w:rPr>
          <w:rFonts w:ascii="Verdana" w:hAnsi="Verdana"/>
          <w:spacing w:val="-3"/>
          <w:sz w:val="20"/>
        </w:rPr>
        <w:t xml:space="preserve"> presente caso (de </w:t>
      </w:r>
      <w:r w:rsidR="0004267F" w:rsidRPr="00D41129">
        <w:rPr>
          <w:rFonts w:ascii="Verdana" w:hAnsi="Verdana"/>
          <w:spacing w:val="-3"/>
          <w:sz w:val="20"/>
        </w:rPr>
        <w:t>crianças privadas d</w:t>
      </w:r>
      <w:r w:rsidRPr="00D41129">
        <w:rPr>
          <w:rFonts w:ascii="Verdana" w:hAnsi="Verdana"/>
          <w:spacing w:val="-3"/>
          <w:sz w:val="20"/>
        </w:rPr>
        <w:t xml:space="preserve">a </w:t>
      </w:r>
      <w:r w:rsidR="00E01A21" w:rsidRPr="00D41129">
        <w:rPr>
          <w:rFonts w:ascii="Verdana" w:hAnsi="Verdana"/>
          <w:spacing w:val="-3"/>
          <w:sz w:val="20"/>
        </w:rPr>
        <w:t>liberdade</w:t>
      </w:r>
      <w:r w:rsidR="0004267F" w:rsidRPr="00D41129">
        <w:rPr>
          <w:rFonts w:ascii="Verdana" w:hAnsi="Verdana"/>
          <w:spacing w:val="-3"/>
          <w:sz w:val="20"/>
        </w:rPr>
        <w:t xml:space="preserve"> e</w:t>
      </w:r>
      <w:r w:rsidRPr="00D41129">
        <w:rPr>
          <w:rFonts w:ascii="Verdana" w:hAnsi="Verdana"/>
          <w:spacing w:val="-3"/>
          <w:sz w:val="20"/>
        </w:rPr>
        <w:t xml:space="preserve"> </w:t>
      </w:r>
      <w:r w:rsidR="0004267F" w:rsidRPr="00D41129">
        <w:rPr>
          <w:rFonts w:ascii="Verdana" w:hAnsi="Verdana"/>
          <w:spacing w:val="-3"/>
          <w:sz w:val="20"/>
        </w:rPr>
        <w:t>sobrevivendo</w:t>
      </w:r>
      <w:r w:rsidRPr="00D41129">
        <w:rPr>
          <w:rFonts w:ascii="Verdana" w:hAnsi="Verdana"/>
          <w:spacing w:val="-3"/>
          <w:sz w:val="20"/>
        </w:rPr>
        <w:t xml:space="preserve"> </w:t>
      </w:r>
      <w:r w:rsidR="0004267F" w:rsidRPr="00D41129">
        <w:rPr>
          <w:rFonts w:ascii="Verdana" w:hAnsi="Verdana"/>
          <w:spacing w:val="-3"/>
          <w:sz w:val="20"/>
        </w:rPr>
        <w:t>em</w:t>
      </w:r>
      <w:r w:rsidRPr="00D41129">
        <w:rPr>
          <w:rFonts w:ascii="Verdana" w:hAnsi="Verdana"/>
          <w:spacing w:val="-3"/>
          <w:sz w:val="20"/>
        </w:rPr>
        <w:t xml:space="preserve"> </w:t>
      </w:r>
      <w:r w:rsidR="0004267F" w:rsidRPr="00D41129">
        <w:rPr>
          <w:rFonts w:ascii="Verdana" w:hAnsi="Verdana"/>
          <w:spacing w:val="-3"/>
          <w:sz w:val="20"/>
        </w:rPr>
        <w:t>precárias</w:t>
      </w:r>
      <w:r w:rsidRPr="00D41129">
        <w:rPr>
          <w:rFonts w:ascii="Verdana" w:hAnsi="Verdana"/>
          <w:spacing w:val="-3"/>
          <w:sz w:val="20"/>
        </w:rPr>
        <w:t xml:space="preserve"> </w:t>
      </w:r>
      <w:r w:rsidR="00E01A21" w:rsidRPr="00D41129">
        <w:rPr>
          <w:rFonts w:ascii="Verdana" w:hAnsi="Verdana"/>
          <w:spacing w:val="-3"/>
          <w:sz w:val="20"/>
        </w:rPr>
        <w:t>condições</w:t>
      </w:r>
      <w:r w:rsidRPr="00D41129">
        <w:rPr>
          <w:rFonts w:ascii="Verdana" w:hAnsi="Verdana"/>
          <w:spacing w:val="-3"/>
          <w:sz w:val="20"/>
        </w:rPr>
        <w:t xml:space="preserve">), como </w:t>
      </w:r>
      <w:r w:rsidR="0004267F" w:rsidRPr="00D41129">
        <w:rPr>
          <w:rFonts w:ascii="Verdana" w:hAnsi="Verdana"/>
          <w:spacing w:val="-3"/>
          <w:sz w:val="20"/>
        </w:rPr>
        <w:t xml:space="preserve">afirmaram </w:t>
      </w:r>
      <w:r w:rsidRPr="00D41129">
        <w:rPr>
          <w:rFonts w:ascii="Verdana" w:hAnsi="Verdana"/>
          <w:spacing w:val="-3"/>
          <w:sz w:val="20"/>
        </w:rPr>
        <w:t xml:space="preserve">as representantes </w:t>
      </w:r>
      <w:r w:rsidR="0004267F" w:rsidRPr="00D41129">
        <w:rPr>
          <w:rFonts w:ascii="Verdana" w:hAnsi="Verdana"/>
          <w:spacing w:val="-3"/>
          <w:sz w:val="20"/>
        </w:rPr>
        <w:t>das</w:t>
      </w:r>
      <w:r w:rsidRPr="00D41129">
        <w:rPr>
          <w:rFonts w:ascii="Verdana" w:hAnsi="Verdana"/>
          <w:spacing w:val="-3"/>
          <w:sz w:val="20"/>
        </w:rPr>
        <w:t xml:space="preserve"> </w:t>
      </w:r>
      <w:r w:rsidR="00A90338" w:rsidRPr="00D41129">
        <w:rPr>
          <w:rFonts w:ascii="Verdana" w:hAnsi="Verdana"/>
          <w:spacing w:val="-3"/>
          <w:sz w:val="20"/>
        </w:rPr>
        <w:t>vítimas</w:t>
      </w:r>
      <w:r w:rsidRPr="00D41129">
        <w:rPr>
          <w:rFonts w:ascii="Verdana" w:hAnsi="Verdana"/>
          <w:spacing w:val="-3"/>
          <w:sz w:val="20"/>
        </w:rPr>
        <w:t xml:space="preserve"> </w:t>
      </w:r>
      <w:r w:rsidR="0004267F" w:rsidRPr="00D41129">
        <w:rPr>
          <w:rFonts w:ascii="Verdana" w:hAnsi="Verdana"/>
          <w:spacing w:val="-3"/>
          <w:sz w:val="20"/>
        </w:rPr>
        <w:t>e</w:t>
      </w:r>
      <w:r w:rsidRPr="00D41129">
        <w:rPr>
          <w:rFonts w:ascii="Verdana" w:hAnsi="Verdana"/>
          <w:spacing w:val="-3"/>
          <w:sz w:val="20"/>
        </w:rPr>
        <w:t xml:space="preserve"> </w:t>
      </w:r>
      <w:r w:rsidR="0004267F" w:rsidRPr="00D41129">
        <w:rPr>
          <w:rFonts w:ascii="Verdana" w:hAnsi="Verdana"/>
          <w:spacing w:val="-3"/>
          <w:sz w:val="20"/>
        </w:rPr>
        <w:t>se</w:t>
      </w:r>
      <w:r w:rsidRPr="00D41129">
        <w:rPr>
          <w:rFonts w:ascii="Verdana" w:hAnsi="Verdana"/>
          <w:spacing w:val="-3"/>
          <w:sz w:val="20"/>
        </w:rPr>
        <w:t xml:space="preserve">us familiares (Sras. Viviana Krsticevic </w:t>
      </w:r>
      <w:r w:rsidR="0004267F" w:rsidRPr="00D41129">
        <w:rPr>
          <w:rFonts w:ascii="Verdana" w:hAnsi="Verdana"/>
          <w:spacing w:val="-3"/>
          <w:sz w:val="20"/>
        </w:rPr>
        <w:t>e</w:t>
      </w:r>
      <w:r w:rsidRPr="00D41129">
        <w:rPr>
          <w:rFonts w:ascii="Verdana" w:hAnsi="Verdana"/>
          <w:spacing w:val="-3"/>
          <w:sz w:val="20"/>
        </w:rPr>
        <w:t xml:space="preserve"> María Clara Galvis) </w:t>
      </w:r>
      <w:r w:rsidR="0004267F" w:rsidRPr="00D41129">
        <w:rPr>
          <w:rFonts w:ascii="Verdana" w:hAnsi="Verdana"/>
          <w:spacing w:val="-3"/>
          <w:sz w:val="20"/>
        </w:rPr>
        <w:t>na</w:t>
      </w:r>
      <w:r w:rsidRPr="00D41129">
        <w:rPr>
          <w:rFonts w:ascii="Verdana" w:hAnsi="Verdana"/>
          <w:spacing w:val="-3"/>
          <w:sz w:val="20"/>
        </w:rPr>
        <w:t xml:space="preserve"> </w:t>
      </w:r>
      <w:r w:rsidR="00F929E4" w:rsidRPr="00D41129">
        <w:rPr>
          <w:rFonts w:ascii="Verdana" w:hAnsi="Verdana"/>
          <w:spacing w:val="-3"/>
          <w:sz w:val="20"/>
        </w:rPr>
        <w:t>audiência</w:t>
      </w:r>
      <w:r w:rsidRPr="00D41129">
        <w:rPr>
          <w:rFonts w:ascii="Verdana" w:hAnsi="Verdana"/>
          <w:spacing w:val="-3"/>
          <w:sz w:val="20"/>
        </w:rPr>
        <w:t xml:space="preserve"> pública </w:t>
      </w:r>
      <w:r w:rsidR="0004267F" w:rsidRPr="00D41129">
        <w:rPr>
          <w:rFonts w:ascii="Verdana" w:hAnsi="Verdana"/>
          <w:spacing w:val="-3"/>
          <w:sz w:val="20"/>
        </w:rPr>
        <w:t>per</w:t>
      </w:r>
      <w:r w:rsidRPr="00D41129">
        <w:rPr>
          <w:rFonts w:ascii="Verdana" w:hAnsi="Verdana"/>
          <w:spacing w:val="-3"/>
          <w:sz w:val="20"/>
        </w:rPr>
        <w:t xml:space="preserve">ante </w:t>
      </w:r>
      <w:r w:rsidR="0004267F" w:rsidRPr="00D41129">
        <w:rPr>
          <w:rFonts w:ascii="Verdana" w:hAnsi="Verdana"/>
          <w:spacing w:val="-3"/>
          <w:sz w:val="20"/>
        </w:rPr>
        <w:t>a</w:t>
      </w:r>
      <w:r w:rsidR="00F5535D">
        <w:rPr>
          <w:rFonts w:ascii="Verdana" w:hAnsi="Verdana"/>
          <w:spacing w:val="-3"/>
          <w:sz w:val="20"/>
        </w:rPr>
        <w:t xml:space="preserve"> Corte (de </w:t>
      </w:r>
      <w:r w:rsidRPr="00D41129">
        <w:rPr>
          <w:rFonts w:ascii="Verdana" w:hAnsi="Verdana"/>
          <w:spacing w:val="-3"/>
          <w:sz w:val="20"/>
        </w:rPr>
        <w:t xml:space="preserve">3-5.05.2004), </w:t>
      </w:r>
      <w:r w:rsidR="0004267F" w:rsidRPr="00D41129">
        <w:rPr>
          <w:rFonts w:ascii="Verdana" w:hAnsi="Verdana"/>
          <w:spacing w:val="-3"/>
          <w:sz w:val="20"/>
        </w:rPr>
        <w:t>inverte-se</w:t>
      </w:r>
      <w:r w:rsidRPr="00D41129">
        <w:rPr>
          <w:rFonts w:ascii="Verdana" w:hAnsi="Verdana"/>
          <w:spacing w:val="-3"/>
          <w:sz w:val="20"/>
        </w:rPr>
        <w:t xml:space="preserve"> </w:t>
      </w:r>
      <w:r w:rsidR="00F5535D">
        <w:rPr>
          <w:rFonts w:ascii="Verdana" w:hAnsi="Verdana"/>
          <w:spacing w:val="-3"/>
          <w:sz w:val="20"/>
        </w:rPr>
        <w:t>o ônus</w:t>
      </w:r>
      <w:r w:rsidRPr="00D41129">
        <w:rPr>
          <w:rFonts w:ascii="Verdana" w:hAnsi="Verdana"/>
          <w:spacing w:val="-3"/>
          <w:sz w:val="20"/>
        </w:rPr>
        <w:t xml:space="preserve"> </w:t>
      </w:r>
      <w:r w:rsidR="0004267F" w:rsidRPr="00D41129">
        <w:rPr>
          <w:rFonts w:ascii="Verdana" w:hAnsi="Verdana"/>
          <w:spacing w:val="-3"/>
          <w:sz w:val="20"/>
        </w:rPr>
        <w:t>da</w:t>
      </w:r>
      <w:r w:rsidRPr="00D41129">
        <w:rPr>
          <w:rFonts w:ascii="Verdana" w:hAnsi="Verdana"/>
          <w:spacing w:val="-3"/>
          <w:sz w:val="20"/>
        </w:rPr>
        <w:t xml:space="preserve"> </w:t>
      </w:r>
      <w:r w:rsidR="001C74D0" w:rsidRPr="00D41129">
        <w:rPr>
          <w:rFonts w:ascii="Verdana" w:hAnsi="Verdana"/>
          <w:spacing w:val="-3"/>
          <w:sz w:val="20"/>
        </w:rPr>
        <w:t>prova</w:t>
      </w:r>
      <w:r w:rsidRPr="00D41129">
        <w:rPr>
          <w:rFonts w:ascii="Verdana" w:hAnsi="Verdana"/>
          <w:spacing w:val="-3"/>
          <w:sz w:val="20"/>
        </w:rPr>
        <w:t xml:space="preserve">, </w:t>
      </w:r>
      <w:r w:rsidR="0004267F" w:rsidRPr="00D41129">
        <w:rPr>
          <w:rFonts w:ascii="Verdana" w:hAnsi="Verdana"/>
          <w:spacing w:val="-3"/>
          <w:sz w:val="20"/>
        </w:rPr>
        <w:t>recaindo</w:t>
      </w:r>
      <w:r w:rsidRPr="00D41129">
        <w:rPr>
          <w:rFonts w:ascii="Verdana" w:hAnsi="Verdana"/>
          <w:spacing w:val="-3"/>
          <w:sz w:val="20"/>
        </w:rPr>
        <w:t xml:space="preserve"> sobre </w:t>
      </w:r>
      <w:r w:rsidR="0004267F" w:rsidRPr="00D41129">
        <w:rPr>
          <w:rFonts w:ascii="Verdana" w:hAnsi="Verdana"/>
          <w:spacing w:val="-3"/>
          <w:sz w:val="20"/>
        </w:rPr>
        <w:t>a</w:t>
      </w:r>
      <w:r w:rsidRPr="00D41129">
        <w:rPr>
          <w:rFonts w:ascii="Verdana" w:hAnsi="Verdana"/>
          <w:spacing w:val="-3"/>
          <w:sz w:val="20"/>
        </w:rPr>
        <w:t xml:space="preserve"> parte demandada.</w:t>
      </w:r>
      <w:r w:rsidR="00E63EE5">
        <w:rPr>
          <w:rFonts w:ascii="Verdana" w:hAnsi="Verdana"/>
          <w:spacing w:val="-3"/>
          <w:sz w:val="20"/>
        </w:rPr>
        <w:t xml:space="preserve">  </w:t>
      </w:r>
      <w:r w:rsidRPr="00D41129">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21.</w:t>
      </w:r>
      <w:r w:rsidRPr="00D41129">
        <w:rPr>
          <w:rFonts w:ascii="Verdana" w:hAnsi="Verdana"/>
          <w:spacing w:val="-3"/>
          <w:sz w:val="20"/>
        </w:rPr>
        <w:tab/>
      </w:r>
      <w:r w:rsidR="00D569F6" w:rsidRPr="00D41129">
        <w:rPr>
          <w:rFonts w:ascii="Verdana" w:hAnsi="Verdana"/>
          <w:spacing w:val="-3"/>
          <w:sz w:val="20"/>
        </w:rPr>
        <w:t>Na</w:t>
      </w:r>
      <w:r w:rsidRPr="00D41129">
        <w:rPr>
          <w:rFonts w:ascii="Verdana" w:hAnsi="Verdana"/>
          <w:spacing w:val="-3"/>
          <w:sz w:val="20"/>
        </w:rPr>
        <w:t xml:space="preserve"> referida </w:t>
      </w:r>
      <w:r w:rsidR="00F929E4" w:rsidRPr="00D41129">
        <w:rPr>
          <w:rFonts w:ascii="Verdana" w:hAnsi="Verdana"/>
          <w:spacing w:val="-3"/>
          <w:sz w:val="20"/>
        </w:rPr>
        <w:t>audiência</w:t>
      </w:r>
      <w:r w:rsidRPr="00D41129">
        <w:rPr>
          <w:rFonts w:ascii="Verdana" w:hAnsi="Verdana"/>
          <w:spacing w:val="-3"/>
          <w:sz w:val="20"/>
        </w:rPr>
        <w:t xml:space="preserve"> pública, </w:t>
      </w:r>
      <w:r w:rsidR="00D569F6" w:rsidRPr="00D41129">
        <w:rPr>
          <w:rFonts w:ascii="Verdana" w:hAnsi="Verdana"/>
          <w:spacing w:val="-3"/>
          <w:sz w:val="20"/>
        </w:rPr>
        <w:t>a</w:t>
      </w:r>
      <w:r w:rsidRPr="00D41129">
        <w:rPr>
          <w:rFonts w:ascii="Verdana" w:hAnsi="Verdana"/>
          <w:spacing w:val="-3"/>
          <w:sz w:val="20"/>
        </w:rPr>
        <w:t xml:space="preserve"> representa</w:t>
      </w:r>
      <w:r w:rsidR="004A5DBF" w:rsidRPr="00D41129">
        <w:rPr>
          <w:rFonts w:ascii="Verdana" w:hAnsi="Verdana"/>
          <w:spacing w:val="-3"/>
          <w:sz w:val="20"/>
        </w:rPr>
        <w:t>ção</w:t>
      </w:r>
      <w:r w:rsidRPr="00D41129">
        <w:rPr>
          <w:rFonts w:ascii="Verdana" w:hAnsi="Verdana"/>
          <w:spacing w:val="-3"/>
          <w:sz w:val="20"/>
        </w:rPr>
        <w:t xml:space="preserve"> </w:t>
      </w:r>
      <w:r w:rsidR="00D569F6" w:rsidRPr="00D41129">
        <w:rPr>
          <w:rFonts w:ascii="Verdana" w:hAnsi="Verdana"/>
          <w:spacing w:val="-3"/>
          <w:sz w:val="20"/>
        </w:rPr>
        <w:t>do</w:t>
      </w:r>
      <w:r w:rsidRPr="00D41129">
        <w:rPr>
          <w:rFonts w:ascii="Verdana" w:hAnsi="Verdana"/>
          <w:spacing w:val="-3"/>
          <w:sz w:val="20"/>
        </w:rPr>
        <w:t xml:space="preserve"> Estado, </w:t>
      </w:r>
      <w:r w:rsidR="00D569F6" w:rsidRPr="00D41129">
        <w:rPr>
          <w:rFonts w:ascii="Verdana" w:hAnsi="Verdana"/>
          <w:spacing w:val="-3"/>
          <w:sz w:val="20"/>
        </w:rPr>
        <w:t>por</w:t>
      </w:r>
      <w:r w:rsidRPr="00D41129">
        <w:rPr>
          <w:rFonts w:ascii="Verdana" w:hAnsi="Verdana"/>
          <w:spacing w:val="-3"/>
          <w:sz w:val="20"/>
        </w:rPr>
        <w:t xml:space="preserve"> su</w:t>
      </w:r>
      <w:r w:rsidR="00D569F6" w:rsidRPr="00D41129">
        <w:rPr>
          <w:rFonts w:ascii="Verdana" w:hAnsi="Verdana"/>
          <w:spacing w:val="-3"/>
          <w:sz w:val="20"/>
        </w:rPr>
        <w:t>a</w:t>
      </w:r>
      <w:r w:rsidRPr="00D41129">
        <w:rPr>
          <w:rFonts w:ascii="Verdana" w:hAnsi="Verdana"/>
          <w:spacing w:val="-3"/>
          <w:sz w:val="20"/>
        </w:rPr>
        <w:t xml:space="preserve"> vez, neg</w:t>
      </w:r>
      <w:r w:rsidR="00D569F6" w:rsidRPr="00D41129">
        <w:rPr>
          <w:rFonts w:ascii="Verdana" w:hAnsi="Verdana"/>
          <w:spacing w:val="-3"/>
          <w:sz w:val="20"/>
        </w:rPr>
        <w:t>ou</w:t>
      </w:r>
      <w:r w:rsidRPr="00D41129">
        <w:rPr>
          <w:rFonts w:ascii="Verdana" w:hAnsi="Verdana"/>
          <w:spacing w:val="-3"/>
          <w:sz w:val="20"/>
        </w:rPr>
        <w:t xml:space="preserve"> </w:t>
      </w:r>
      <w:r w:rsidR="00D569F6" w:rsidRPr="00D41129">
        <w:rPr>
          <w:rFonts w:ascii="Verdana" w:hAnsi="Verdana"/>
          <w:spacing w:val="-3"/>
          <w:sz w:val="20"/>
        </w:rPr>
        <w:t>a</w:t>
      </w:r>
      <w:r w:rsidRPr="00D41129">
        <w:rPr>
          <w:rFonts w:ascii="Verdana" w:hAnsi="Verdana"/>
          <w:spacing w:val="-3"/>
          <w:sz w:val="20"/>
        </w:rPr>
        <w:t xml:space="preserve"> </w:t>
      </w:r>
      <w:r w:rsidR="00D569F6" w:rsidRPr="00D41129">
        <w:rPr>
          <w:rFonts w:ascii="Verdana" w:hAnsi="Verdana"/>
          <w:spacing w:val="-3"/>
          <w:sz w:val="20"/>
        </w:rPr>
        <w:t>existência</w:t>
      </w:r>
      <w:r w:rsidRPr="00D41129">
        <w:rPr>
          <w:rFonts w:ascii="Verdana" w:hAnsi="Verdana"/>
          <w:spacing w:val="-3"/>
          <w:sz w:val="20"/>
        </w:rPr>
        <w:t xml:space="preserve"> de </w:t>
      </w:r>
      <w:r w:rsidR="00D569F6" w:rsidRPr="00D41129">
        <w:rPr>
          <w:rFonts w:ascii="Verdana" w:hAnsi="Verdana"/>
          <w:spacing w:val="-3"/>
          <w:sz w:val="20"/>
        </w:rPr>
        <w:t>um</w:t>
      </w:r>
      <w:r w:rsidRPr="00D41129">
        <w:rPr>
          <w:rFonts w:ascii="Verdana" w:hAnsi="Verdana"/>
          <w:spacing w:val="-3"/>
          <w:sz w:val="20"/>
        </w:rPr>
        <w:t xml:space="preserve"> </w:t>
      </w:r>
      <w:r w:rsidR="00D569F6" w:rsidRPr="00D41129">
        <w:rPr>
          <w:rFonts w:ascii="Verdana" w:hAnsi="Verdana"/>
          <w:spacing w:val="-3"/>
          <w:sz w:val="20"/>
        </w:rPr>
        <w:t>padrão</w:t>
      </w:r>
      <w:r w:rsidRPr="00D41129">
        <w:rPr>
          <w:rFonts w:ascii="Verdana" w:hAnsi="Verdana"/>
          <w:spacing w:val="-3"/>
          <w:sz w:val="20"/>
        </w:rPr>
        <w:t xml:space="preserve"> violat</w:t>
      </w:r>
      <w:r w:rsidR="00D569F6" w:rsidRPr="00D41129">
        <w:rPr>
          <w:rFonts w:ascii="Verdana" w:hAnsi="Verdana"/>
          <w:spacing w:val="-3"/>
          <w:sz w:val="20"/>
        </w:rPr>
        <w:t>ó</w:t>
      </w:r>
      <w:r w:rsidRPr="00D41129">
        <w:rPr>
          <w:rFonts w:ascii="Verdana" w:hAnsi="Verdana"/>
          <w:spacing w:val="-3"/>
          <w:sz w:val="20"/>
        </w:rPr>
        <w:t xml:space="preserve">rio (deliberado), e </w:t>
      </w:r>
      <w:r w:rsidR="00D569F6" w:rsidRPr="00D41129">
        <w:rPr>
          <w:rFonts w:ascii="Verdana" w:hAnsi="Verdana"/>
          <w:spacing w:val="-3"/>
          <w:sz w:val="20"/>
        </w:rPr>
        <w:t>insistiu</w:t>
      </w:r>
      <w:r w:rsidRPr="00D41129">
        <w:rPr>
          <w:rFonts w:ascii="Verdana" w:hAnsi="Verdana"/>
          <w:spacing w:val="-3"/>
          <w:sz w:val="20"/>
        </w:rPr>
        <w:t xml:space="preserve"> </w:t>
      </w:r>
      <w:r w:rsidR="00D569F6" w:rsidRPr="00D41129">
        <w:rPr>
          <w:rFonts w:ascii="Verdana" w:hAnsi="Verdana"/>
          <w:spacing w:val="-3"/>
          <w:sz w:val="20"/>
        </w:rPr>
        <w:t>na</w:t>
      </w:r>
      <w:r w:rsidRPr="00D41129">
        <w:rPr>
          <w:rFonts w:ascii="Verdana" w:hAnsi="Verdana"/>
          <w:spacing w:val="-3"/>
          <w:sz w:val="20"/>
        </w:rPr>
        <w:t xml:space="preserve"> aplica</w:t>
      </w:r>
      <w:r w:rsidR="004A5DBF" w:rsidRPr="00D41129">
        <w:rPr>
          <w:rFonts w:ascii="Verdana" w:hAnsi="Verdana"/>
          <w:spacing w:val="-3"/>
          <w:sz w:val="20"/>
        </w:rPr>
        <w:t>ção</w:t>
      </w:r>
      <w:r w:rsidRPr="00D41129">
        <w:rPr>
          <w:rFonts w:ascii="Verdana" w:hAnsi="Verdana"/>
          <w:spacing w:val="-3"/>
          <w:sz w:val="20"/>
        </w:rPr>
        <w:t xml:space="preserve"> </w:t>
      </w:r>
      <w:r w:rsidR="00D569F6" w:rsidRPr="00D41129">
        <w:rPr>
          <w:rFonts w:ascii="Verdana" w:hAnsi="Verdana"/>
          <w:spacing w:val="-3"/>
          <w:sz w:val="20"/>
        </w:rPr>
        <w:t>do</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 </w:t>
      </w:r>
      <w:r w:rsidRPr="00D41129">
        <w:rPr>
          <w:rFonts w:ascii="Verdana" w:hAnsi="Verdana"/>
          <w:i/>
          <w:spacing w:val="-3"/>
          <w:sz w:val="20"/>
        </w:rPr>
        <w:t>onus probandi incumbit actori</w:t>
      </w:r>
      <w:r w:rsidRPr="00D41129">
        <w:rPr>
          <w:rFonts w:ascii="Verdana" w:hAnsi="Verdana"/>
          <w:spacing w:val="-3"/>
          <w:sz w:val="20"/>
        </w:rPr>
        <w:t xml:space="preserve">; </w:t>
      </w:r>
      <w:r w:rsidR="00D569F6" w:rsidRPr="00D41129">
        <w:rPr>
          <w:rFonts w:ascii="Verdana" w:hAnsi="Verdana"/>
          <w:spacing w:val="-3"/>
          <w:sz w:val="20"/>
        </w:rPr>
        <w:t>ao me</w:t>
      </w:r>
      <w:r w:rsidRPr="00D41129">
        <w:rPr>
          <w:rFonts w:ascii="Verdana" w:hAnsi="Verdana"/>
          <w:spacing w:val="-3"/>
          <w:sz w:val="20"/>
        </w:rPr>
        <w:t xml:space="preserve">smo </w:t>
      </w:r>
      <w:r w:rsidR="000E15B6" w:rsidRPr="00D41129">
        <w:rPr>
          <w:rFonts w:ascii="Verdana" w:hAnsi="Verdana"/>
          <w:spacing w:val="-3"/>
          <w:sz w:val="20"/>
        </w:rPr>
        <w:t>tempo</w:t>
      </w:r>
      <w:r w:rsidR="00D569F6" w:rsidRPr="00D41129">
        <w:rPr>
          <w:rFonts w:ascii="Verdana" w:hAnsi="Verdana"/>
          <w:spacing w:val="-3"/>
          <w:sz w:val="20"/>
        </w:rPr>
        <w:t>, reiterou</w:t>
      </w:r>
      <w:r w:rsidRPr="00D41129">
        <w:rPr>
          <w:rFonts w:ascii="Verdana" w:hAnsi="Verdana"/>
          <w:spacing w:val="-3"/>
          <w:sz w:val="20"/>
        </w:rPr>
        <w:t xml:space="preserve"> - </w:t>
      </w:r>
      <w:r w:rsidR="00D569F6" w:rsidRPr="00D41129">
        <w:rPr>
          <w:rFonts w:ascii="Verdana" w:hAnsi="Verdana"/>
          <w:spacing w:val="-3"/>
          <w:sz w:val="20"/>
        </w:rPr>
        <w:t>com</w:t>
      </w:r>
      <w:r w:rsidRPr="00D41129">
        <w:rPr>
          <w:rFonts w:ascii="Verdana" w:hAnsi="Verdana"/>
          <w:spacing w:val="-3"/>
          <w:sz w:val="20"/>
        </w:rPr>
        <w:t xml:space="preserve"> </w:t>
      </w:r>
      <w:r w:rsidR="00D569F6" w:rsidRPr="00D41129">
        <w:rPr>
          <w:rFonts w:ascii="Verdana" w:hAnsi="Verdana"/>
          <w:spacing w:val="-3"/>
          <w:sz w:val="20"/>
        </w:rPr>
        <w:t>clareza</w:t>
      </w:r>
      <w:r w:rsidRPr="00D41129">
        <w:rPr>
          <w:rFonts w:ascii="Verdana" w:hAnsi="Verdana"/>
          <w:spacing w:val="-3"/>
          <w:sz w:val="20"/>
        </w:rPr>
        <w:t xml:space="preserve"> </w:t>
      </w:r>
      <w:r w:rsidR="00D569F6" w:rsidRPr="00D41129">
        <w:rPr>
          <w:rFonts w:ascii="Verdana" w:hAnsi="Verdana"/>
          <w:spacing w:val="-3"/>
          <w:sz w:val="20"/>
        </w:rPr>
        <w:t>e</w:t>
      </w:r>
      <w:r w:rsidRPr="00D41129">
        <w:rPr>
          <w:rFonts w:ascii="Verdana" w:hAnsi="Verdana"/>
          <w:spacing w:val="-3"/>
          <w:sz w:val="20"/>
        </w:rPr>
        <w:t xml:space="preserve"> </w:t>
      </w:r>
      <w:r w:rsidR="00C01198" w:rsidRPr="00D41129">
        <w:rPr>
          <w:rFonts w:ascii="Verdana" w:hAnsi="Verdana"/>
          <w:spacing w:val="-3"/>
          <w:sz w:val="20"/>
        </w:rPr>
        <w:t>dignidade</w:t>
      </w:r>
      <w:r w:rsidRPr="00D41129">
        <w:rPr>
          <w:rFonts w:ascii="Verdana" w:hAnsi="Verdana"/>
          <w:spacing w:val="-3"/>
          <w:sz w:val="20"/>
        </w:rPr>
        <w:t xml:space="preserve"> - s</w:t>
      </w:r>
      <w:r w:rsidR="00D569F6" w:rsidRPr="00D41129">
        <w:rPr>
          <w:rFonts w:ascii="Verdana" w:hAnsi="Verdana"/>
          <w:spacing w:val="-3"/>
          <w:sz w:val="20"/>
        </w:rPr>
        <w:t>e</w:t>
      </w:r>
      <w:r w:rsidRPr="00D41129">
        <w:rPr>
          <w:rFonts w:ascii="Verdana" w:hAnsi="Verdana"/>
          <w:spacing w:val="-3"/>
          <w:sz w:val="20"/>
        </w:rPr>
        <w:t xml:space="preserve">u </w:t>
      </w:r>
      <w:r w:rsidR="009F5C0C" w:rsidRPr="00D41129">
        <w:rPr>
          <w:rFonts w:ascii="Verdana" w:hAnsi="Verdana"/>
          <w:spacing w:val="-3"/>
          <w:sz w:val="20"/>
        </w:rPr>
        <w:t>reconhecimento</w:t>
      </w:r>
      <w:r w:rsidRPr="00D41129">
        <w:rPr>
          <w:rFonts w:ascii="Verdana" w:hAnsi="Verdana"/>
          <w:spacing w:val="-3"/>
          <w:sz w:val="20"/>
        </w:rPr>
        <w:t xml:space="preserve"> de </w:t>
      </w:r>
      <w:r w:rsidR="00D569F6" w:rsidRPr="00D41129">
        <w:rPr>
          <w:rFonts w:ascii="Verdana" w:hAnsi="Verdana"/>
          <w:spacing w:val="-3"/>
          <w:sz w:val="20"/>
        </w:rPr>
        <w:t>deficiências</w:t>
      </w:r>
      <w:r w:rsidRPr="00D41129">
        <w:rPr>
          <w:rFonts w:ascii="Verdana" w:hAnsi="Verdana"/>
          <w:spacing w:val="-3"/>
          <w:sz w:val="20"/>
        </w:rPr>
        <w:t xml:space="preserve"> </w:t>
      </w:r>
      <w:r w:rsidR="00D569F6" w:rsidRPr="00D41129">
        <w:rPr>
          <w:rFonts w:ascii="Verdana" w:hAnsi="Verdana"/>
          <w:spacing w:val="-3"/>
          <w:sz w:val="20"/>
        </w:rPr>
        <w:t>no</w:t>
      </w:r>
      <w:r w:rsidRPr="00D41129">
        <w:rPr>
          <w:rFonts w:ascii="Verdana" w:hAnsi="Verdana"/>
          <w:spacing w:val="-3"/>
          <w:sz w:val="20"/>
        </w:rPr>
        <w:t xml:space="preserve"> sistema </w:t>
      </w:r>
      <w:r w:rsidR="00D569F6" w:rsidRPr="00D41129">
        <w:rPr>
          <w:rFonts w:ascii="Verdana" w:hAnsi="Verdana"/>
          <w:spacing w:val="-3"/>
          <w:sz w:val="20"/>
        </w:rPr>
        <w:t>penitenciário</w:t>
      </w:r>
      <w:r w:rsidRPr="00D41129">
        <w:rPr>
          <w:rFonts w:ascii="Verdana" w:hAnsi="Verdana"/>
          <w:spacing w:val="-3"/>
          <w:sz w:val="20"/>
        </w:rPr>
        <w:t xml:space="preserve"> </w:t>
      </w:r>
      <w:r w:rsidR="00D569F6" w:rsidRPr="00D41129">
        <w:rPr>
          <w:rFonts w:ascii="Verdana" w:hAnsi="Verdana"/>
          <w:spacing w:val="-3"/>
          <w:sz w:val="20"/>
        </w:rPr>
        <w:t>e</w:t>
      </w:r>
      <w:r w:rsidRPr="00D41129">
        <w:rPr>
          <w:rFonts w:ascii="Verdana" w:hAnsi="Verdana"/>
          <w:spacing w:val="-3"/>
          <w:sz w:val="20"/>
        </w:rPr>
        <w:t xml:space="preserve"> su</w:t>
      </w:r>
      <w:r w:rsidR="00D569F6" w:rsidRPr="00D41129">
        <w:rPr>
          <w:rFonts w:ascii="Verdana" w:hAnsi="Verdana"/>
          <w:spacing w:val="-3"/>
          <w:sz w:val="20"/>
        </w:rPr>
        <w:t>a</w:t>
      </w:r>
      <w:r w:rsidRPr="00D41129">
        <w:rPr>
          <w:rFonts w:ascii="Verdana" w:hAnsi="Verdana"/>
          <w:spacing w:val="-3"/>
          <w:sz w:val="20"/>
        </w:rPr>
        <w:t xml:space="preserve"> preocupa</w:t>
      </w:r>
      <w:r w:rsidR="004A5DBF" w:rsidRPr="00D41129">
        <w:rPr>
          <w:rFonts w:ascii="Verdana" w:hAnsi="Verdana"/>
          <w:spacing w:val="-3"/>
          <w:sz w:val="20"/>
        </w:rPr>
        <w:t>ção</w:t>
      </w:r>
      <w:r w:rsidRPr="00D41129">
        <w:rPr>
          <w:rFonts w:ascii="Verdana" w:hAnsi="Verdana"/>
          <w:spacing w:val="-3"/>
          <w:sz w:val="20"/>
        </w:rPr>
        <w:t xml:space="preserve"> </w:t>
      </w:r>
      <w:r w:rsidR="00D569F6" w:rsidRPr="00D41129">
        <w:rPr>
          <w:rFonts w:ascii="Verdana" w:hAnsi="Verdana"/>
          <w:spacing w:val="-3"/>
          <w:sz w:val="20"/>
        </w:rPr>
        <w:t>pela</w:t>
      </w:r>
      <w:r w:rsidRPr="00D41129">
        <w:rPr>
          <w:rFonts w:ascii="Verdana" w:hAnsi="Verdana"/>
          <w:spacing w:val="-3"/>
          <w:sz w:val="20"/>
        </w:rPr>
        <w:t xml:space="preserve"> situa</w:t>
      </w:r>
      <w:r w:rsidR="004A5DBF" w:rsidRPr="00D41129">
        <w:rPr>
          <w:rFonts w:ascii="Verdana" w:hAnsi="Verdana"/>
          <w:spacing w:val="-3"/>
          <w:sz w:val="20"/>
        </w:rPr>
        <w:t>ção</w:t>
      </w:r>
      <w:r w:rsidRPr="00D41129">
        <w:rPr>
          <w:rFonts w:ascii="Verdana" w:hAnsi="Verdana"/>
          <w:spacing w:val="-3"/>
          <w:sz w:val="20"/>
        </w:rPr>
        <w:t xml:space="preserve"> </w:t>
      </w:r>
      <w:r w:rsidR="00D569F6" w:rsidRPr="00D41129">
        <w:rPr>
          <w:rFonts w:ascii="Verdana" w:hAnsi="Verdana"/>
          <w:spacing w:val="-3"/>
          <w:sz w:val="20"/>
        </w:rPr>
        <w:t>dos</w:t>
      </w:r>
      <w:r w:rsidRPr="00D41129">
        <w:rPr>
          <w:rFonts w:ascii="Verdana" w:hAnsi="Verdana"/>
          <w:spacing w:val="-3"/>
          <w:sz w:val="20"/>
        </w:rPr>
        <w:t xml:space="preserve"> adolescentes </w:t>
      </w:r>
      <w:r w:rsidR="00D569F6" w:rsidRPr="00D41129">
        <w:rPr>
          <w:rFonts w:ascii="Verdana" w:hAnsi="Verdana"/>
          <w:spacing w:val="-3"/>
          <w:sz w:val="20"/>
        </w:rPr>
        <w:t>no</w:t>
      </w:r>
      <w:r w:rsidRPr="00D41129">
        <w:rPr>
          <w:rFonts w:ascii="Verdana" w:hAnsi="Verdana"/>
          <w:spacing w:val="-3"/>
          <w:sz w:val="20"/>
        </w:rPr>
        <w:t xml:space="preserve"> Instituto "</w:t>
      </w:r>
      <w:r w:rsidRPr="00D41129">
        <w:rPr>
          <w:rFonts w:ascii="Verdana" w:hAnsi="Verdana"/>
          <w:i/>
          <w:spacing w:val="-3"/>
          <w:sz w:val="20"/>
        </w:rPr>
        <w:t>Panchito López</w:t>
      </w:r>
      <w:r w:rsidRPr="00D41129">
        <w:rPr>
          <w:rFonts w:ascii="Verdana" w:hAnsi="Verdana"/>
          <w:spacing w:val="-3"/>
          <w:sz w:val="20"/>
        </w:rPr>
        <w:t xml:space="preserve">". </w:t>
      </w:r>
      <w:r w:rsidR="00D569F6" w:rsidRPr="00D41129">
        <w:rPr>
          <w:rFonts w:ascii="Verdana" w:hAnsi="Verdana"/>
          <w:spacing w:val="-3"/>
          <w:sz w:val="20"/>
        </w:rPr>
        <w:t>Em</w:t>
      </w:r>
      <w:r w:rsidRPr="00D41129">
        <w:rPr>
          <w:rFonts w:ascii="Verdana" w:hAnsi="Verdana"/>
          <w:spacing w:val="-3"/>
          <w:sz w:val="20"/>
        </w:rPr>
        <w:t xml:space="preserve"> </w:t>
      </w:r>
      <w:r w:rsidR="00D569F6" w:rsidRPr="00D41129">
        <w:rPr>
          <w:rFonts w:ascii="Verdana" w:hAnsi="Verdana"/>
          <w:spacing w:val="-3"/>
          <w:sz w:val="20"/>
        </w:rPr>
        <w:t>nenhum</w:t>
      </w:r>
      <w:r w:rsidRPr="00D41129">
        <w:rPr>
          <w:rFonts w:ascii="Verdana" w:hAnsi="Verdana"/>
          <w:spacing w:val="-3"/>
          <w:sz w:val="20"/>
        </w:rPr>
        <w:t xml:space="preserve"> momento</w:t>
      </w:r>
      <w:r w:rsidR="00C03610">
        <w:rPr>
          <w:rFonts w:ascii="Verdana" w:hAnsi="Verdana"/>
          <w:spacing w:val="-3"/>
          <w:sz w:val="20"/>
        </w:rPr>
        <w:t>,</w:t>
      </w:r>
      <w:r w:rsidRPr="00D41129">
        <w:rPr>
          <w:rFonts w:ascii="Verdana" w:hAnsi="Verdana"/>
          <w:spacing w:val="-3"/>
          <w:sz w:val="20"/>
        </w:rPr>
        <w:t xml:space="preserve"> </w:t>
      </w:r>
      <w:r w:rsidR="00D569F6" w:rsidRPr="00D41129">
        <w:rPr>
          <w:rFonts w:ascii="Verdana" w:hAnsi="Verdana"/>
          <w:spacing w:val="-3"/>
          <w:sz w:val="20"/>
        </w:rPr>
        <w:t>a</w:t>
      </w:r>
      <w:r w:rsidRPr="00D41129">
        <w:rPr>
          <w:rFonts w:ascii="Verdana" w:hAnsi="Verdana"/>
          <w:spacing w:val="-3"/>
          <w:sz w:val="20"/>
        </w:rPr>
        <w:t xml:space="preserve"> representa</w:t>
      </w:r>
      <w:r w:rsidR="004A5DBF" w:rsidRPr="00D41129">
        <w:rPr>
          <w:rFonts w:ascii="Verdana" w:hAnsi="Verdana"/>
          <w:spacing w:val="-3"/>
          <w:sz w:val="20"/>
        </w:rPr>
        <w:t>ção</w:t>
      </w:r>
      <w:r w:rsidRPr="00D41129">
        <w:rPr>
          <w:rFonts w:ascii="Verdana" w:hAnsi="Verdana"/>
          <w:spacing w:val="-3"/>
          <w:sz w:val="20"/>
        </w:rPr>
        <w:t xml:space="preserve"> </w:t>
      </w:r>
      <w:r w:rsidR="00D569F6" w:rsidRPr="00D41129">
        <w:rPr>
          <w:rFonts w:ascii="Verdana" w:hAnsi="Verdana"/>
          <w:spacing w:val="-3"/>
          <w:sz w:val="20"/>
        </w:rPr>
        <w:t>do</w:t>
      </w:r>
      <w:r w:rsidRPr="00D41129">
        <w:rPr>
          <w:rFonts w:ascii="Verdana" w:hAnsi="Verdana"/>
          <w:spacing w:val="-3"/>
          <w:sz w:val="20"/>
        </w:rPr>
        <w:t xml:space="preserve"> Estado </w:t>
      </w:r>
      <w:r w:rsidR="00D569F6" w:rsidRPr="00D41129">
        <w:rPr>
          <w:rFonts w:ascii="Verdana" w:hAnsi="Verdana"/>
          <w:spacing w:val="-3"/>
          <w:sz w:val="20"/>
        </w:rPr>
        <w:t>obstaculizou</w:t>
      </w:r>
      <w:r w:rsidRPr="00D41129">
        <w:rPr>
          <w:rFonts w:ascii="Verdana" w:hAnsi="Verdana"/>
          <w:spacing w:val="-3"/>
          <w:sz w:val="20"/>
        </w:rPr>
        <w:t xml:space="preserve"> </w:t>
      </w:r>
      <w:r w:rsidR="00D569F6" w:rsidRPr="00D41129">
        <w:rPr>
          <w:rFonts w:ascii="Verdana" w:hAnsi="Verdana"/>
          <w:spacing w:val="-3"/>
          <w:sz w:val="20"/>
        </w:rPr>
        <w:t>o</w:t>
      </w:r>
      <w:r w:rsidRPr="00D41129">
        <w:rPr>
          <w:rFonts w:ascii="Verdana" w:hAnsi="Verdana"/>
          <w:spacing w:val="-3"/>
          <w:sz w:val="20"/>
        </w:rPr>
        <w:t xml:space="preserve"> </w:t>
      </w:r>
      <w:r w:rsidR="00D569F6" w:rsidRPr="00D41129">
        <w:rPr>
          <w:rFonts w:ascii="Verdana" w:hAnsi="Verdana"/>
          <w:spacing w:val="-3"/>
          <w:sz w:val="20"/>
        </w:rPr>
        <w:t>procedimento</w:t>
      </w:r>
      <w:r w:rsidRPr="00D41129">
        <w:rPr>
          <w:rFonts w:ascii="Verdana" w:hAnsi="Verdana"/>
          <w:spacing w:val="-3"/>
          <w:sz w:val="20"/>
        </w:rPr>
        <w:t xml:space="preserve"> </w:t>
      </w:r>
      <w:r w:rsidR="00D569F6" w:rsidRPr="00D41129">
        <w:rPr>
          <w:rFonts w:ascii="Verdana" w:hAnsi="Verdana"/>
          <w:spacing w:val="-3"/>
          <w:sz w:val="20"/>
        </w:rPr>
        <w:t>per</w:t>
      </w:r>
      <w:r w:rsidRPr="00D41129">
        <w:rPr>
          <w:rFonts w:ascii="Verdana" w:hAnsi="Verdana"/>
          <w:spacing w:val="-3"/>
          <w:sz w:val="20"/>
        </w:rPr>
        <w:t xml:space="preserve">ante </w:t>
      </w:r>
      <w:r w:rsidR="00D569F6" w:rsidRPr="00D41129">
        <w:rPr>
          <w:rFonts w:ascii="Verdana" w:hAnsi="Verdana"/>
          <w:spacing w:val="-3"/>
          <w:sz w:val="20"/>
        </w:rPr>
        <w:t>a</w:t>
      </w:r>
      <w:r w:rsidRPr="00D41129">
        <w:rPr>
          <w:rFonts w:ascii="Verdana" w:hAnsi="Verdana"/>
          <w:spacing w:val="-3"/>
          <w:sz w:val="20"/>
        </w:rPr>
        <w:t xml:space="preserve"> Corte; </w:t>
      </w:r>
      <w:r w:rsidR="00D569F6" w:rsidRPr="00D41129">
        <w:rPr>
          <w:rFonts w:ascii="Verdana" w:hAnsi="Verdana"/>
          <w:spacing w:val="-3"/>
          <w:sz w:val="20"/>
        </w:rPr>
        <w:t>ao contrá</w:t>
      </w:r>
      <w:r w:rsidRPr="00D41129">
        <w:rPr>
          <w:rFonts w:ascii="Verdana" w:hAnsi="Verdana"/>
          <w:spacing w:val="-3"/>
          <w:sz w:val="20"/>
        </w:rPr>
        <w:t xml:space="preserve">rio, </w:t>
      </w:r>
      <w:r w:rsidR="00D569F6" w:rsidRPr="00D41129">
        <w:rPr>
          <w:rFonts w:ascii="Verdana" w:hAnsi="Verdana"/>
          <w:spacing w:val="-3"/>
          <w:sz w:val="20"/>
        </w:rPr>
        <w:t>na</w:t>
      </w:r>
      <w:r w:rsidRPr="00D41129">
        <w:rPr>
          <w:rFonts w:ascii="Verdana" w:hAnsi="Verdana"/>
          <w:spacing w:val="-3"/>
          <w:sz w:val="20"/>
        </w:rPr>
        <w:t xml:space="preserve"> mencionada </w:t>
      </w:r>
      <w:r w:rsidR="00F929E4" w:rsidRPr="00D41129">
        <w:rPr>
          <w:rFonts w:ascii="Verdana" w:hAnsi="Verdana"/>
          <w:spacing w:val="-3"/>
          <w:sz w:val="20"/>
        </w:rPr>
        <w:t>audiência</w:t>
      </w:r>
      <w:r w:rsidRPr="00D41129">
        <w:rPr>
          <w:rFonts w:ascii="Verdana" w:hAnsi="Verdana"/>
          <w:spacing w:val="-3"/>
          <w:sz w:val="20"/>
        </w:rPr>
        <w:t xml:space="preserve"> pública</w:t>
      </w:r>
      <w:r w:rsidR="00C03610">
        <w:rPr>
          <w:rFonts w:ascii="Verdana" w:hAnsi="Verdana"/>
          <w:spacing w:val="-3"/>
          <w:sz w:val="20"/>
        </w:rPr>
        <w:t>,</w:t>
      </w:r>
      <w:r w:rsidRPr="00D41129">
        <w:rPr>
          <w:rFonts w:ascii="Verdana" w:hAnsi="Verdana"/>
          <w:spacing w:val="-3"/>
          <w:sz w:val="20"/>
        </w:rPr>
        <w:t xml:space="preserve"> </w:t>
      </w:r>
      <w:r w:rsidR="00D569F6" w:rsidRPr="00D41129">
        <w:rPr>
          <w:rFonts w:ascii="Verdana" w:hAnsi="Verdana"/>
          <w:spacing w:val="-3"/>
          <w:sz w:val="20"/>
        </w:rPr>
        <w:t>reiterou</w:t>
      </w:r>
      <w:r w:rsidRPr="00D41129">
        <w:rPr>
          <w:rFonts w:ascii="Verdana" w:hAnsi="Verdana"/>
          <w:spacing w:val="-3"/>
          <w:sz w:val="20"/>
        </w:rPr>
        <w:t xml:space="preserve"> s</w:t>
      </w:r>
      <w:r w:rsidR="00D569F6" w:rsidRPr="00D41129">
        <w:rPr>
          <w:rFonts w:ascii="Verdana" w:hAnsi="Verdana"/>
          <w:spacing w:val="-3"/>
          <w:sz w:val="20"/>
        </w:rPr>
        <w:t>e</w:t>
      </w:r>
      <w:r w:rsidRPr="00D41129">
        <w:rPr>
          <w:rFonts w:ascii="Verdana" w:hAnsi="Verdana"/>
          <w:spacing w:val="-3"/>
          <w:sz w:val="20"/>
        </w:rPr>
        <w:t xml:space="preserve">u </w:t>
      </w:r>
      <w:r w:rsidR="009F5C0C" w:rsidRPr="00D41129">
        <w:rPr>
          <w:rFonts w:ascii="Verdana" w:hAnsi="Verdana"/>
          <w:spacing w:val="-3"/>
          <w:sz w:val="20"/>
        </w:rPr>
        <w:t>reconhecimento</w:t>
      </w:r>
      <w:r w:rsidRPr="00D41129">
        <w:rPr>
          <w:rFonts w:ascii="Verdana" w:hAnsi="Verdana"/>
          <w:spacing w:val="-3"/>
          <w:sz w:val="20"/>
        </w:rPr>
        <w:t xml:space="preserve"> </w:t>
      </w:r>
      <w:r w:rsidR="00D569F6" w:rsidRPr="00D41129">
        <w:rPr>
          <w:rFonts w:ascii="Verdana" w:hAnsi="Verdana"/>
          <w:spacing w:val="-3"/>
          <w:sz w:val="20"/>
        </w:rPr>
        <w:t>dos</w:t>
      </w:r>
      <w:r w:rsidRPr="00D41129">
        <w:rPr>
          <w:rFonts w:ascii="Verdana" w:hAnsi="Verdana"/>
          <w:spacing w:val="-3"/>
          <w:sz w:val="20"/>
        </w:rPr>
        <w:t xml:space="preserve"> </w:t>
      </w:r>
      <w:r w:rsidR="00D569F6" w:rsidRPr="00D41129">
        <w:rPr>
          <w:rFonts w:ascii="Verdana" w:hAnsi="Verdana"/>
          <w:spacing w:val="-3"/>
          <w:sz w:val="20"/>
        </w:rPr>
        <w:t>fatos</w:t>
      </w:r>
      <w:r w:rsidRPr="00D41129">
        <w:rPr>
          <w:rFonts w:ascii="Verdana" w:hAnsi="Verdana"/>
          <w:spacing w:val="-3"/>
          <w:sz w:val="20"/>
        </w:rPr>
        <w:t xml:space="preserve"> constantes </w:t>
      </w:r>
      <w:r w:rsidR="00D569F6" w:rsidRPr="00D41129">
        <w:rPr>
          <w:rFonts w:ascii="Verdana" w:hAnsi="Verdana"/>
          <w:spacing w:val="-3"/>
          <w:sz w:val="20"/>
        </w:rPr>
        <w:t>da</w:t>
      </w:r>
      <w:r w:rsidRPr="00D41129">
        <w:rPr>
          <w:rFonts w:ascii="Verdana" w:hAnsi="Verdana"/>
          <w:spacing w:val="-3"/>
          <w:sz w:val="20"/>
        </w:rPr>
        <w:t xml:space="preserve"> demanda - entre </w:t>
      </w:r>
      <w:r w:rsidR="00D569F6" w:rsidRPr="00D41129">
        <w:rPr>
          <w:rFonts w:ascii="Verdana" w:hAnsi="Verdana"/>
          <w:spacing w:val="-3"/>
          <w:sz w:val="20"/>
        </w:rPr>
        <w:t>os</w:t>
      </w:r>
      <w:r w:rsidRPr="00D41129">
        <w:rPr>
          <w:rFonts w:ascii="Verdana" w:hAnsi="Verdana"/>
          <w:spacing w:val="-3"/>
          <w:sz w:val="20"/>
        </w:rPr>
        <w:t xml:space="preserve"> </w:t>
      </w:r>
      <w:r w:rsidR="00F929E4" w:rsidRPr="00D41129">
        <w:rPr>
          <w:rFonts w:ascii="Verdana" w:hAnsi="Verdana"/>
          <w:spacing w:val="-3"/>
          <w:sz w:val="20"/>
        </w:rPr>
        <w:t>quais</w:t>
      </w:r>
      <w:r w:rsidRPr="00D41129">
        <w:rPr>
          <w:rFonts w:ascii="Verdana" w:hAnsi="Verdana"/>
          <w:spacing w:val="-3"/>
          <w:sz w:val="20"/>
        </w:rPr>
        <w:t xml:space="preserve"> "</w:t>
      </w:r>
      <w:r w:rsidR="00D569F6" w:rsidRPr="00D41129">
        <w:rPr>
          <w:rFonts w:ascii="Verdana" w:hAnsi="Verdana"/>
          <w:spacing w:val="-3"/>
          <w:sz w:val="20"/>
        </w:rPr>
        <w:t>o</w:t>
      </w:r>
      <w:r w:rsidRPr="00D41129">
        <w:rPr>
          <w:rFonts w:ascii="Verdana" w:hAnsi="Verdana"/>
          <w:spacing w:val="-3"/>
          <w:sz w:val="20"/>
        </w:rPr>
        <w:t xml:space="preserve"> alto índice de </w:t>
      </w:r>
      <w:r w:rsidR="00D569F6" w:rsidRPr="00D41129">
        <w:rPr>
          <w:rFonts w:ascii="Verdana" w:hAnsi="Verdana"/>
          <w:spacing w:val="-3"/>
          <w:sz w:val="20"/>
        </w:rPr>
        <w:t>processados</w:t>
      </w:r>
      <w:r w:rsidRPr="00D41129">
        <w:rPr>
          <w:rFonts w:ascii="Verdana" w:hAnsi="Verdana"/>
          <w:spacing w:val="-3"/>
          <w:sz w:val="20"/>
        </w:rPr>
        <w:t xml:space="preserve"> </w:t>
      </w:r>
      <w:r w:rsidR="00D569F6" w:rsidRPr="00D41129">
        <w:rPr>
          <w:rFonts w:ascii="Verdana" w:hAnsi="Verdana"/>
          <w:spacing w:val="-3"/>
          <w:sz w:val="20"/>
        </w:rPr>
        <w:t>sem</w:t>
      </w:r>
      <w:r w:rsidRPr="00D41129">
        <w:rPr>
          <w:rFonts w:ascii="Verdana" w:hAnsi="Verdana"/>
          <w:spacing w:val="-3"/>
          <w:sz w:val="20"/>
        </w:rPr>
        <w:t xml:space="preserve"> condena</w:t>
      </w:r>
      <w:r w:rsidR="003B0983" w:rsidRPr="00D41129">
        <w:rPr>
          <w:rFonts w:ascii="Verdana" w:hAnsi="Verdana"/>
          <w:spacing w:val="-3"/>
          <w:sz w:val="20"/>
        </w:rPr>
        <w:t>ção</w:t>
      </w:r>
      <w:r w:rsidRPr="00D41129">
        <w:rPr>
          <w:rFonts w:ascii="Verdana" w:hAnsi="Verdana"/>
          <w:spacing w:val="-3"/>
          <w:sz w:val="20"/>
        </w:rPr>
        <w:t xml:space="preserve">" - </w:t>
      </w:r>
      <w:r w:rsidR="00D569F6" w:rsidRPr="00D41129">
        <w:rPr>
          <w:rFonts w:ascii="Verdana" w:hAnsi="Verdana"/>
          <w:spacing w:val="-3"/>
          <w:sz w:val="20"/>
        </w:rPr>
        <w:t>e</w:t>
      </w:r>
      <w:r w:rsidRPr="00D41129">
        <w:rPr>
          <w:rFonts w:ascii="Verdana" w:hAnsi="Verdana"/>
          <w:spacing w:val="-3"/>
          <w:sz w:val="20"/>
        </w:rPr>
        <w:t xml:space="preserve"> su</w:t>
      </w:r>
      <w:r w:rsidR="00D569F6" w:rsidRPr="00D41129">
        <w:rPr>
          <w:rFonts w:ascii="Verdana" w:hAnsi="Verdana"/>
          <w:spacing w:val="-3"/>
          <w:sz w:val="20"/>
        </w:rPr>
        <w:t>a</w:t>
      </w:r>
      <w:r w:rsidRPr="00D41129">
        <w:rPr>
          <w:rFonts w:ascii="Verdana" w:hAnsi="Verdana"/>
          <w:spacing w:val="-3"/>
          <w:sz w:val="20"/>
        </w:rPr>
        <w:t xml:space="preserve"> postura </w:t>
      </w:r>
      <w:r w:rsidR="00D569F6" w:rsidRPr="00D41129">
        <w:rPr>
          <w:rFonts w:ascii="Verdana" w:hAnsi="Verdana"/>
          <w:spacing w:val="-3"/>
          <w:sz w:val="20"/>
        </w:rPr>
        <w:t>contribu</w:t>
      </w:r>
      <w:r w:rsidR="003B0983" w:rsidRPr="00D41129">
        <w:rPr>
          <w:rFonts w:ascii="Verdana" w:hAnsi="Verdana"/>
          <w:spacing w:val="-3"/>
          <w:sz w:val="20"/>
        </w:rPr>
        <w:t>i</w:t>
      </w:r>
      <w:r w:rsidR="00D569F6" w:rsidRPr="00D41129">
        <w:rPr>
          <w:rFonts w:ascii="Verdana" w:hAnsi="Verdana"/>
          <w:spacing w:val="-3"/>
          <w:sz w:val="20"/>
        </w:rPr>
        <w:t>u</w:t>
      </w:r>
      <w:r w:rsidRPr="00D41129">
        <w:rPr>
          <w:rFonts w:ascii="Verdana" w:hAnsi="Verdana"/>
          <w:spacing w:val="-3"/>
          <w:sz w:val="20"/>
        </w:rPr>
        <w:t xml:space="preserve"> de forma positiva </w:t>
      </w:r>
      <w:r w:rsidR="00D569F6" w:rsidRPr="00D41129">
        <w:rPr>
          <w:rFonts w:ascii="Verdana" w:hAnsi="Verdana"/>
          <w:spacing w:val="-3"/>
          <w:sz w:val="20"/>
        </w:rPr>
        <w:t>à</w:t>
      </w:r>
      <w:r w:rsidRPr="00D41129">
        <w:rPr>
          <w:rFonts w:ascii="Verdana" w:hAnsi="Verdana"/>
          <w:spacing w:val="-3"/>
          <w:sz w:val="20"/>
        </w:rPr>
        <w:t xml:space="preserve"> determina</w:t>
      </w:r>
      <w:r w:rsidR="004A5DBF" w:rsidRPr="00D41129">
        <w:rPr>
          <w:rFonts w:ascii="Verdana" w:hAnsi="Verdana"/>
          <w:spacing w:val="-3"/>
          <w:sz w:val="20"/>
        </w:rPr>
        <w:t>ção</w:t>
      </w:r>
      <w:r w:rsidRPr="00D41129">
        <w:rPr>
          <w:rFonts w:ascii="Verdana" w:hAnsi="Verdana"/>
          <w:spacing w:val="-3"/>
          <w:sz w:val="20"/>
        </w:rPr>
        <w:t xml:space="preserve"> </w:t>
      </w:r>
      <w:r w:rsidR="00D569F6" w:rsidRPr="00D41129">
        <w:rPr>
          <w:rFonts w:ascii="Verdana" w:hAnsi="Verdana"/>
          <w:spacing w:val="-3"/>
          <w:sz w:val="20"/>
        </w:rPr>
        <w:t>dos</w:t>
      </w:r>
      <w:r w:rsidRPr="00D41129">
        <w:rPr>
          <w:rFonts w:ascii="Verdana" w:hAnsi="Verdana"/>
          <w:spacing w:val="-3"/>
          <w:sz w:val="20"/>
        </w:rPr>
        <w:t xml:space="preserve"> </w:t>
      </w:r>
      <w:r w:rsidR="00D569F6" w:rsidRPr="00D41129">
        <w:rPr>
          <w:rFonts w:ascii="Verdana" w:hAnsi="Verdana"/>
          <w:spacing w:val="-3"/>
          <w:sz w:val="20"/>
        </w:rPr>
        <w:t>fatos</w:t>
      </w:r>
      <w:r w:rsidRPr="00D41129">
        <w:rPr>
          <w:rFonts w:ascii="Verdana" w:hAnsi="Verdana"/>
          <w:spacing w:val="-3"/>
          <w:sz w:val="20"/>
        </w:rPr>
        <w:t xml:space="preserve"> </w:t>
      </w:r>
      <w:r w:rsidR="00D569F6" w:rsidRPr="00D41129">
        <w:rPr>
          <w:rFonts w:ascii="Verdana" w:hAnsi="Verdana"/>
          <w:spacing w:val="-3"/>
          <w:sz w:val="20"/>
        </w:rPr>
        <w:t>no</w:t>
      </w:r>
      <w:r w:rsidRPr="00D41129">
        <w:rPr>
          <w:rFonts w:ascii="Verdana" w:hAnsi="Verdana"/>
          <w:spacing w:val="-3"/>
          <w:sz w:val="20"/>
        </w:rPr>
        <w:t xml:space="preserve"> </w:t>
      </w:r>
      <w:r w:rsidRPr="00D41129">
        <w:rPr>
          <w:rFonts w:ascii="Verdana" w:hAnsi="Verdana"/>
          <w:i/>
          <w:spacing w:val="-3"/>
          <w:sz w:val="20"/>
        </w:rPr>
        <w:t>cas d'espèce</w:t>
      </w:r>
      <w:r w:rsidR="00D569F6" w:rsidRPr="00D41129">
        <w:rPr>
          <w:rFonts w:ascii="Verdana" w:hAnsi="Verdana"/>
          <w:i/>
          <w:spacing w:val="-3"/>
          <w:sz w:val="20"/>
        </w:rPr>
        <w:t>.</w:t>
      </w:r>
      <w:r w:rsidRPr="00D41129">
        <w:rPr>
          <w:rStyle w:val="Refdenotaalpie"/>
          <w:rFonts w:ascii="Verdana" w:hAnsi="Verdana"/>
          <w:spacing w:val="-3"/>
          <w:sz w:val="20"/>
        </w:rPr>
        <w:footnoteReference w:id="251"/>
      </w:r>
      <w:r w:rsidRPr="00D41129">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22.</w:t>
      </w:r>
      <w:r w:rsidRPr="00D41129">
        <w:rPr>
          <w:rFonts w:ascii="Verdana" w:hAnsi="Verdana"/>
          <w:spacing w:val="-3"/>
          <w:sz w:val="20"/>
        </w:rPr>
        <w:tab/>
      </w:r>
      <w:r w:rsidR="00F5535D">
        <w:rPr>
          <w:rFonts w:ascii="Verdana" w:hAnsi="Verdana"/>
          <w:spacing w:val="-3"/>
          <w:sz w:val="20"/>
        </w:rPr>
        <w:t>Além disso</w:t>
      </w:r>
      <w:r w:rsidR="00D569F6" w:rsidRPr="00D41129">
        <w:rPr>
          <w:rFonts w:ascii="Verdana" w:hAnsi="Verdana"/>
          <w:spacing w:val="-3"/>
          <w:sz w:val="20"/>
        </w:rPr>
        <w:t>, n</w:t>
      </w:r>
      <w:r w:rsidRPr="00D41129">
        <w:rPr>
          <w:rFonts w:ascii="Verdana" w:hAnsi="Verdana"/>
          <w:spacing w:val="-3"/>
          <w:sz w:val="20"/>
        </w:rPr>
        <w:t xml:space="preserve">a presente </w:t>
      </w:r>
      <w:r w:rsidR="00F6109C" w:rsidRPr="00D41129">
        <w:rPr>
          <w:rFonts w:ascii="Verdana" w:hAnsi="Verdana"/>
          <w:spacing w:val="-3"/>
          <w:sz w:val="20"/>
        </w:rPr>
        <w:t>Sentença</w:t>
      </w:r>
      <w:r w:rsidRPr="00D41129">
        <w:rPr>
          <w:rFonts w:ascii="Verdana" w:hAnsi="Verdana"/>
          <w:spacing w:val="-3"/>
          <w:sz w:val="20"/>
        </w:rPr>
        <w:t xml:space="preserve">, </w:t>
      </w:r>
      <w:r w:rsidR="00D569F6" w:rsidRPr="00D41129">
        <w:rPr>
          <w:rFonts w:ascii="Verdana" w:hAnsi="Verdana"/>
          <w:spacing w:val="-3"/>
          <w:sz w:val="20"/>
        </w:rPr>
        <w:t>a</w:t>
      </w:r>
      <w:r w:rsidRPr="00D41129">
        <w:rPr>
          <w:rFonts w:ascii="Verdana" w:hAnsi="Verdana"/>
          <w:spacing w:val="-3"/>
          <w:sz w:val="20"/>
        </w:rPr>
        <w:t xml:space="preserve"> </w:t>
      </w:r>
      <w:r w:rsidR="00D569F6" w:rsidRPr="00D41129">
        <w:rPr>
          <w:rFonts w:ascii="Verdana" w:hAnsi="Verdana"/>
          <w:spacing w:val="-3"/>
          <w:sz w:val="20"/>
        </w:rPr>
        <w:t xml:space="preserve">própria Corte Interamericana </w:t>
      </w:r>
      <w:r w:rsidR="00F5535D">
        <w:rPr>
          <w:rFonts w:ascii="Verdana" w:hAnsi="Verdana"/>
          <w:spacing w:val="-3"/>
          <w:sz w:val="20"/>
        </w:rPr>
        <w:t>considerou</w:t>
      </w:r>
      <w:r w:rsidRPr="00D41129">
        <w:rPr>
          <w:rFonts w:ascii="Verdana" w:hAnsi="Verdana"/>
          <w:spacing w:val="-3"/>
          <w:sz w:val="20"/>
        </w:rPr>
        <w:t xml:space="preserve"> </w:t>
      </w:r>
      <w:r w:rsidR="00D569F6" w:rsidRPr="00D41129">
        <w:rPr>
          <w:rFonts w:ascii="Verdana" w:hAnsi="Verdana"/>
          <w:spacing w:val="-3"/>
          <w:sz w:val="20"/>
        </w:rPr>
        <w:t>provados</w:t>
      </w:r>
      <w:r w:rsidRPr="00D41129">
        <w:rPr>
          <w:rFonts w:ascii="Verdana" w:hAnsi="Verdana"/>
          <w:spacing w:val="-3"/>
          <w:sz w:val="20"/>
        </w:rPr>
        <w:t xml:space="preserve"> </w:t>
      </w:r>
      <w:r w:rsidR="00D569F6" w:rsidRPr="00D41129">
        <w:rPr>
          <w:rFonts w:ascii="Verdana" w:hAnsi="Verdana"/>
          <w:spacing w:val="-3"/>
          <w:sz w:val="20"/>
        </w:rPr>
        <w:t>os</w:t>
      </w:r>
      <w:r w:rsidRPr="00D41129">
        <w:rPr>
          <w:rFonts w:ascii="Verdana" w:hAnsi="Verdana"/>
          <w:spacing w:val="-3"/>
          <w:sz w:val="20"/>
        </w:rPr>
        <w:t xml:space="preserve"> </w:t>
      </w:r>
      <w:r w:rsidR="00D569F6" w:rsidRPr="00D41129">
        <w:rPr>
          <w:rFonts w:ascii="Verdana" w:hAnsi="Verdana"/>
          <w:spacing w:val="-3"/>
          <w:sz w:val="20"/>
        </w:rPr>
        <w:t>fatos</w:t>
      </w:r>
      <w:r w:rsidRPr="00D41129">
        <w:rPr>
          <w:rFonts w:ascii="Verdana" w:hAnsi="Verdana"/>
          <w:spacing w:val="-3"/>
          <w:sz w:val="20"/>
        </w:rPr>
        <w:t xml:space="preserve"> de que </w:t>
      </w:r>
      <w:r w:rsidR="00D569F6" w:rsidRPr="00D41129">
        <w:rPr>
          <w:rFonts w:ascii="Verdana" w:hAnsi="Verdana"/>
          <w:spacing w:val="-3"/>
          <w:sz w:val="20"/>
        </w:rPr>
        <w:t>os</w:t>
      </w:r>
      <w:r w:rsidRPr="00D41129">
        <w:rPr>
          <w:rFonts w:ascii="Verdana" w:hAnsi="Verdana"/>
          <w:spacing w:val="-3"/>
          <w:sz w:val="20"/>
        </w:rPr>
        <w:t xml:space="preserve"> internos </w:t>
      </w:r>
      <w:r w:rsidR="00D569F6" w:rsidRPr="00D41129">
        <w:rPr>
          <w:rFonts w:ascii="Verdana" w:hAnsi="Verdana"/>
          <w:spacing w:val="-3"/>
          <w:sz w:val="20"/>
        </w:rPr>
        <w:t>no</w:t>
      </w:r>
      <w:r w:rsidRPr="00D41129">
        <w:rPr>
          <w:rFonts w:ascii="Verdana" w:hAnsi="Verdana"/>
          <w:spacing w:val="-3"/>
          <w:sz w:val="20"/>
        </w:rPr>
        <w:t xml:space="preserve"> Instituto "</w:t>
      </w:r>
      <w:r w:rsidRPr="00D41129">
        <w:rPr>
          <w:rFonts w:ascii="Verdana" w:hAnsi="Verdana"/>
          <w:i/>
          <w:spacing w:val="-3"/>
          <w:sz w:val="20"/>
        </w:rPr>
        <w:t>Panchito López</w:t>
      </w:r>
      <w:r w:rsidRPr="00D41129">
        <w:rPr>
          <w:rFonts w:ascii="Verdana" w:hAnsi="Verdana"/>
          <w:spacing w:val="-3"/>
          <w:sz w:val="20"/>
        </w:rPr>
        <w:t xml:space="preserve">", </w:t>
      </w:r>
      <w:r w:rsidR="00D569F6" w:rsidRPr="00D41129">
        <w:rPr>
          <w:rFonts w:ascii="Verdana" w:hAnsi="Verdana"/>
          <w:spacing w:val="-3"/>
          <w:sz w:val="20"/>
        </w:rPr>
        <w:t>em</w:t>
      </w:r>
      <w:r w:rsidRPr="00D41129">
        <w:rPr>
          <w:rFonts w:ascii="Verdana" w:hAnsi="Verdana"/>
          <w:spacing w:val="-3"/>
          <w:sz w:val="20"/>
        </w:rPr>
        <w:t xml:space="preserve"> su</w:t>
      </w:r>
      <w:r w:rsidR="00D569F6" w:rsidRPr="00D41129">
        <w:rPr>
          <w:rFonts w:ascii="Verdana" w:hAnsi="Verdana"/>
          <w:spacing w:val="-3"/>
          <w:sz w:val="20"/>
        </w:rPr>
        <w:t>a</w:t>
      </w:r>
      <w:r w:rsidRPr="00D41129">
        <w:rPr>
          <w:rFonts w:ascii="Verdana" w:hAnsi="Verdana"/>
          <w:spacing w:val="-3"/>
          <w:sz w:val="20"/>
        </w:rPr>
        <w:t xml:space="preserve"> "gran</w:t>
      </w:r>
      <w:r w:rsidR="00D569F6" w:rsidRPr="00D41129">
        <w:rPr>
          <w:rFonts w:ascii="Verdana" w:hAnsi="Verdana"/>
          <w:spacing w:val="-3"/>
          <w:sz w:val="20"/>
        </w:rPr>
        <w:t>de</w:t>
      </w:r>
      <w:r w:rsidRPr="00D41129">
        <w:rPr>
          <w:rFonts w:ascii="Verdana" w:hAnsi="Verdana"/>
          <w:spacing w:val="-3"/>
          <w:sz w:val="20"/>
        </w:rPr>
        <w:t xml:space="preserve"> </w:t>
      </w:r>
      <w:r w:rsidR="00D569F6" w:rsidRPr="00D41129">
        <w:rPr>
          <w:rFonts w:ascii="Verdana" w:hAnsi="Verdana"/>
          <w:spacing w:val="-3"/>
          <w:sz w:val="20"/>
        </w:rPr>
        <w:t>maioria</w:t>
      </w:r>
      <w:r w:rsidRPr="00D41129">
        <w:rPr>
          <w:rFonts w:ascii="Verdana" w:hAnsi="Verdana"/>
          <w:spacing w:val="-3"/>
          <w:sz w:val="20"/>
        </w:rPr>
        <w:t xml:space="preserve">", </w:t>
      </w:r>
      <w:r w:rsidR="00DC3DCF" w:rsidRPr="00D41129">
        <w:rPr>
          <w:rFonts w:ascii="Verdana" w:hAnsi="Verdana"/>
          <w:spacing w:val="-3"/>
          <w:sz w:val="20"/>
        </w:rPr>
        <w:t>encontravam-se</w:t>
      </w:r>
      <w:r w:rsidR="00D569F6" w:rsidRPr="00D41129">
        <w:rPr>
          <w:rFonts w:ascii="Verdana" w:hAnsi="Verdana"/>
          <w:spacing w:val="-3"/>
          <w:sz w:val="20"/>
        </w:rPr>
        <w:t xml:space="preserve"> processados</w:t>
      </w:r>
      <w:r w:rsidRPr="00D41129">
        <w:rPr>
          <w:rFonts w:ascii="Verdana" w:hAnsi="Verdana"/>
          <w:spacing w:val="-3"/>
          <w:sz w:val="20"/>
        </w:rPr>
        <w:t xml:space="preserve"> "</w:t>
      </w:r>
      <w:r w:rsidR="00D569F6" w:rsidRPr="00D41129">
        <w:rPr>
          <w:rFonts w:ascii="Verdana" w:hAnsi="Verdana"/>
          <w:spacing w:val="-3"/>
          <w:sz w:val="20"/>
        </w:rPr>
        <w:t>sem</w:t>
      </w:r>
      <w:r w:rsidRPr="00D41129">
        <w:rPr>
          <w:rFonts w:ascii="Verdana" w:hAnsi="Verdana"/>
          <w:spacing w:val="-3"/>
          <w:sz w:val="20"/>
        </w:rPr>
        <w:t xml:space="preserve"> </w:t>
      </w:r>
      <w:r w:rsidR="00F6109C" w:rsidRPr="00D41129">
        <w:rPr>
          <w:rFonts w:ascii="Verdana" w:hAnsi="Verdana"/>
          <w:spacing w:val="-3"/>
          <w:sz w:val="20"/>
        </w:rPr>
        <w:t>sentença</w:t>
      </w:r>
      <w:r w:rsidRPr="00D41129">
        <w:rPr>
          <w:rFonts w:ascii="Verdana" w:hAnsi="Verdana"/>
          <w:spacing w:val="-3"/>
          <w:sz w:val="20"/>
        </w:rPr>
        <w:t xml:space="preserve">" </w:t>
      </w:r>
      <w:r w:rsidR="00D569F6" w:rsidRPr="00D41129">
        <w:rPr>
          <w:rFonts w:ascii="Verdana" w:hAnsi="Verdana"/>
          <w:spacing w:val="-3"/>
          <w:sz w:val="20"/>
        </w:rPr>
        <w:t>e</w:t>
      </w:r>
      <w:r w:rsidRPr="00D41129">
        <w:rPr>
          <w:rFonts w:ascii="Verdana" w:hAnsi="Verdana"/>
          <w:spacing w:val="-3"/>
          <w:sz w:val="20"/>
        </w:rPr>
        <w:t xml:space="preserve">, </w:t>
      </w:r>
      <w:r w:rsidR="00D569F6" w:rsidRPr="00D41129">
        <w:rPr>
          <w:rFonts w:ascii="Verdana" w:hAnsi="Verdana"/>
          <w:spacing w:val="-3"/>
          <w:sz w:val="20"/>
        </w:rPr>
        <w:t>ademais</w:t>
      </w:r>
      <w:r w:rsidRPr="00D41129">
        <w:rPr>
          <w:rFonts w:ascii="Verdana" w:hAnsi="Verdana"/>
          <w:spacing w:val="-3"/>
          <w:sz w:val="20"/>
        </w:rPr>
        <w:t>, n</w:t>
      </w:r>
      <w:r w:rsidR="00D569F6" w:rsidRPr="00D41129">
        <w:rPr>
          <w:rFonts w:ascii="Verdana" w:hAnsi="Verdana"/>
          <w:spacing w:val="-3"/>
          <w:sz w:val="20"/>
        </w:rPr>
        <w:t>ã</w:t>
      </w:r>
      <w:r w:rsidRPr="00D41129">
        <w:rPr>
          <w:rFonts w:ascii="Verdana" w:hAnsi="Verdana"/>
          <w:spacing w:val="-3"/>
          <w:sz w:val="20"/>
        </w:rPr>
        <w:t xml:space="preserve">o </w:t>
      </w:r>
      <w:r w:rsidR="00D569F6" w:rsidRPr="00D41129">
        <w:rPr>
          <w:rFonts w:ascii="Verdana" w:hAnsi="Verdana"/>
          <w:spacing w:val="-3"/>
          <w:sz w:val="20"/>
        </w:rPr>
        <w:t>estavam</w:t>
      </w:r>
      <w:r w:rsidRPr="00D41129">
        <w:rPr>
          <w:rFonts w:ascii="Verdana" w:hAnsi="Verdana"/>
          <w:spacing w:val="-3"/>
          <w:sz w:val="20"/>
        </w:rPr>
        <w:t xml:space="preserve"> separados </w:t>
      </w:r>
      <w:r w:rsidR="00D569F6" w:rsidRPr="00D41129">
        <w:rPr>
          <w:rFonts w:ascii="Verdana" w:hAnsi="Verdana"/>
          <w:spacing w:val="-3"/>
          <w:sz w:val="20"/>
        </w:rPr>
        <w:t>dos</w:t>
      </w:r>
      <w:r w:rsidRPr="00D41129">
        <w:rPr>
          <w:rFonts w:ascii="Verdana" w:hAnsi="Verdana"/>
          <w:spacing w:val="-3"/>
          <w:sz w:val="20"/>
        </w:rPr>
        <w:t xml:space="preserve"> condenados (</w:t>
      </w:r>
      <w:r w:rsidR="001C74D0" w:rsidRPr="00D41129">
        <w:rPr>
          <w:rFonts w:ascii="Verdana" w:hAnsi="Verdana"/>
          <w:spacing w:val="-3"/>
          <w:sz w:val="20"/>
        </w:rPr>
        <w:t>par.</w:t>
      </w:r>
      <w:r w:rsidRPr="00D41129">
        <w:rPr>
          <w:rFonts w:ascii="Verdana" w:hAnsi="Verdana"/>
          <w:spacing w:val="-3"/>
          <w:sz w:val="20"/>
        </w:rPr>
        <w:t xml:space="preserve"> 134.19 </w:t>
      </w:r>
      <w:r w:rsidR="00D569F6" w:rsidRPr="00D41129">
        <w:rPr>
          <w:rFonts w:ascii="Verdana" w:hAnsi="Verdana"/>
          <w:spacing w:val="-3"/>
          <w:sz w:val="20"/>
        </w:rPr>
        <w:t>e</w:t>
      </w:r>
      <w:r w:rsidRPr="00D41129">
        <w:rPr>
          <w:rFonts w:ascii="Verdana" w:hAnsi="Verdana"/>
          <w:spacing w:val="-3"/>
          <w:sz w:val="20"/>
        </w:rPr>
        <w:t xml:space="preserve"> 20). </w:t>
      </w:r>
      <w:r w:rsidR="00D569F6" w:rsidRPr="00D41129">
        <w:rPr>
          <w:rFonts w:ascii="Verdana" w:hAnsi="Verdana"/>
          <w:spacing w:val="-3"/>
          <w:sz w:val="20"/>
        </w:rPr>
        <w:t>Cabia</w:t>
      </w:r>
      <w:r w:rsidRPr="00D41129">
        <w:rPr>
          <w:rFonts w:ascii="Verdana" w:hAnsi="Verdana"/>
          <w:spacing w:val="-3"/>
          <w:sz w:val="20"/>
        </w:rPr>
        <w:t xml:space="preserve">, </w:t>
      </w:r>
      <w:r w:rsidR="00D569F6" w:rsidRPr="00D41129">
        <w:rPr>
          <w:rFonts w:ascii="Verdana" w:hAnsi="Verdana"/>
          <w:spacing w:val="-3"/>
          <w:sz w:val="20"/>
        </w:rPr>
        <w:t>pois</w:t>
      </w:r>
      <w:r w:rsidRPr="00D41129">
        <w:rPr>
          <w:rFonts w:ascii="Verdana" w:hAnsi="Verdana"/>
          <w:spacing w:val="-3"/>
          <w:sz w:val="20"/>
        </w:rPr>
        <w:t xml:space="preserve">, </w:t>
      </w:r>
      <w:r w:rsidR="00D569F6" w:rsidRPr="00D41129">
        <w:rPr>
          <w:rFonts w:ascii="Verdana" w:hAnsi="Verdana"/>
          <w:spacing w:val="-3"/>
          <w:sz w:val="20"/>
        </w:rPr>
        <w:t>à</w:t>
      </w:r>
      <w:r w:rsidRPr="00D41129">
        <w:rPr>
          <w:rFonts w:ascii="Verdana" w:hAnsi="Verdana"/>
          <w:spacing w:val="-3"/>
          <w:sz w:val="20"/>
        </w:rPr>
        <w:t xml:space="preserve"> Corte, </w:t>
      </w:r>
      <w:r w:rsidR="00D569F6" w:rsidRPr="00D41129">
        <w:rPr>
          <w:rFonts w:ascii="Verdana" w:hAnsi="Verdana"/>
          <w:spacing w:val="-3"/>
          <w:sz w:val="20"/>
        </w:rPr>
        <w:t>extrair</w:t>
      </w:r>
      <w:r w:rsidRPr="00D41129">
        <w:rPr>
          <w:rFonts w:ascii="Verdana" w:hAnsi="Verdana"/>
          <w:spacing w:val="-3"/>
          <w:sz w:val="20"/>
        </w:rPr>
        <w:t xml:space="preserve"> </w:t>
      </w:r>
      <w:r w:rsidR="00D569F6" w:rsidRPr="00D41129">
        <w:rPr>
          <w:rFonts w:ascii="Verdana" w:hAnsi="Verdana"/>
          <w:spacing w:val="-3"/>
          <w:sz w:val="20"/>
        </w:rPr>
        <w:t>as</w:t>
      </w:r>
      <w:r w:rsidRPr="00D41129">
        <w:rPr>
          <w:rFonts w:ascii="Verdana" w:hAnsi="Verdana"/>
          <w:spacing w:val="-3"/>
          <w:sz w:val="20"/>
        </w:rPr>
        <w:t xml:space="preserve"> </w:t>
      </w:r>
      <w:r w:rsidR="00D569F6" w:rsidRPr="00D41129">
        <w:rPr>
          <w:rFonts w:ascii="Verdana" w:hAnsi="Verdana"/>
          <w:spacing w:val="-3"/>
          <w:sz w:val="20"/>
        </w:rPr>
        <w:t>consequências</w:t>
      </w:r>
      <w:r w:rsidRPr="00D41129">
        <w:rPr>
          <w:rFonts w:ascii="Verdana" w:hAnsi="Verdana"/>
          <w:spacing w:val="-3"/>
          <w:sz w:val="20"/>
        </w:rPr>
        <w:t xml:space="preserve"> de su</w:t>
      </w:r>
      <w:r w:rsidR="00D569F6" w:rsidRPr="00D41129">
        <w:rPr>
          <w:rFonts w:ascii="Verdana" w:hAnsi="Verdana"/>
          <w:spacing w:val="-3"/>
          <w:sz w:val="20"/>
        </w:rPr>
        <w:t>a</w:t>
      </w:r>
      <w:r w:rsidRPr="00D41129">
        <w:rPr>
          <w:rFonts w:ascii="Verdana" w:hAnsi="Verdana"/>
          <w:spacing w:val="-3"/>
          <w:sz w:val="20"/>
        </w:rPr>
        <w:t xml:space="preserve"> </w:t>
      </w:r>
      <w:r w:rsidR="00D569F6" w:rsidRPr="00D41129">
        <w:rPr>
          <w:rFonts w:ascii="Verdana" w:hAnsi="Verdana"/>
          <w:spacing w:val="-3"/>
          <w:sz w:val="20"/>
        </w:rPr>
        <w:t>própria</w:t>
      </w:r>
      <w:r w:rsidRPr="00D41129">
        <w:rPr>
          <w:rFonts w:ascii="Verdana" w:hAnsi="Verdana"/>
          <w:spacing w:val="-3"/>
          <w:sz w:val="20"/>
        </w:rPr>
        <w:t xml:space="preserve"> determina</w:t>
      </w:r>
      <w:r w:rsidR="004A5DBF" w:rsidRPr="00D41129">
        <w:rPr>
          <w:rFonts w:ascii="Verdana" w:hAnsi="Verdana"/>
          <w:spacing w:val="-3"/>
          <w:sz w:val="20"/>
        </w:rPr>
        <w:t>ção</w:t>
      </w:r>
      <w:r w:rsidRPr="00D41129">
        <w:rPr>
          <w:rFonts w:ascii="Verdana" w:hAnsi="Verdana"/>
          <w:spacing w:val="-3"/>
          <w:sz w:val="20"/>
        </w:rPr>
        <w:t xml:space="preserve"> </w:t>
      </w:r>
      <w:r w:rsidR="00D569F6" w:rsidRPr="00D41129">
        <w:rPr>
          <w:rFonts w:ascii="Verdana" w:hAnsi="Verdana"/>
          <w:spacing w:val="-3"/>
          <w:sz w:val="20"/>
        </w:rPr>
        <w:t>dos</w:t>
      </w:r>
      <w:r w:rsidRPr="00D41129">
        <w:rPr>
          <w:rFonts w:ascii="Verdana" w:hAnsi="Verdana"/>
          <w:spacing w:val="-3"/>
          <w:sz w:val="20"/>
        </w:rPr>
        <w:t xml:space="preserve"> </w:t>
      </w:r>
      <w:r w:rsidR="00D569F6" w:rsidRPr="00D41129">
        <w:rPr>
          <w:rFonts w:ascii="Verdana" w:hAnsi="Verdana"/>
          <w:spacing w:val="-3"/>
          <w:sz w:val="20"/>
        </w:rPr>
        <w:t>fatos</w:t>
      </w:r>
      <w:r w:rsidRPr="00D41129">
        <w:rPr>
          <w:rFonts w:ascii="Verdana" w:hAnsi="Verdana"/>
          <w:spacing w:val="-3"/>
          <w:sz w:val="20"/>
        </w:rPr>
        <w:t xml:space="preserve">. </w:t>
      </w:r>
      <w:r w:rsidR="00106728" w:rsidRPr="00D41129">
        <w:rPr>
          <w:rFonts w:ascii="Verdana" w:hAnsi="Verdana"/>
          <w:spacing w:val="-3"/>
          <w:sz w:val="20"/>
        </w:rPr>
        <w:t>Sendo</w:t>
      </w:r>
      <w:r w:rsidRPr="00D41129">
        <w:rPr>
          <w:rFonts w:ascii="Verdana" w:hAnsi="Verdana"/>
          <w:spacing w:val="-3"/>
          <w:sz w:val="20"/>
        </w:rPr>
        <w:t xml:space="preserve"> </w:t>
      </w:r>
      <w:r w:rsidR="00106728" w:rsidRPr="00D41129">
        <w:rPr>
          <w:rFonts w:ascii="Verdana" w:hAnsi="Verdana"/>
          <w:spacing w:val="-3"/>
          <w:sz w:val="20"/>
        </w:rPr>
        <w:t>assim</w:t>
      </w:r>
      <w:r w:rsidRPr="00D41129">
        <w:rPr>
          <w:rFonts w:ascii="Verdana" w:hAnsi="Verdana"/>
          <w:spacing w:val="-3"/>
          <w:sz w:val="20"/>
        </w:rPr>
        <w:t>, n</w:t>
      </w:r>
      <w:r w:rsidR="00106728" w:rsidRPr="00D41129">
        <w:rPr>
          <w:rFonts w:ascii="Verdana" w:hAnsi="Verdana"/>
          <w:spacing w:val="-3"/>
          <w:sz w:val="20"/>
        </w:rPr>
        <w:t>ã</w:t>
      </w:r>
      <w:r w:rsidRPr="00D41129">
        <w:rPr>
          <w:rFonts w:ascii="Verdana" w:hAnsi="Verdana"/>
          <w:spacing w:val="-3"/>
          <w:sz w:val="20"/>
        </w:rPr>
        <w:t>o ve</w:t>
      </w:r>
      <w:r w:rsidR="00106728" w:rsidRPr="00D41129">
        <w:rPr>
          <w:rFonts w:ascii="Verdana" w:hAnsi="Verdana"/>
          <w:spacing w:val="-3"/>
          <w:sz w:val="20"/>
        </w:rPr>
        <w:t>j</w:t>
      </w:r>
      <w:r w:rsidRPr="00D41129">
        <w:rPr>
          <w:rFonts w:ascii="Verdana" w:hAnsi="Verdana"/>
          <w:spacing w:val="-3"/>
          <w:sz w:val="20"/>
        </w:rPr>
        <w:t xml:space="preserve">o </w:t>
      </w:r>
      <w:r w:rsidR="00106728" w:rsidRPr="00D41129">
        <w:rPr>
          <w:rFonts w:ascii="Verdana" w:hAnsi="Verdana"/>
          <w:spacing w:val="-3"/>
          <w:sz w:val="20"/>
        </w:rPr>
        <w:t>como</w:t>
      </w:r>
      <w:r w:rsidRPr="00D41129">
        <w:rPr>
          <w:rFonts w:ascii="Verdana" w:hAnsi="Verdana"/>
          <w:spacing w:val="-3"/>
          <w:sz w:val="20"/>
        </w:rPr>
        <w:t xml:space="preserve"> de</w:t>
      </w:r>
      <w:r w:rsidR="00106728" w:rsidRPr="00D41129">
        <w:rPr>
          <w:rFonts w:ascii="Verdana" w:hAnsi="Verdana"/>
          <w:spacing w:val="-3"/>
          <w:sz w:val="20"/>
        </w:rPr>
        <w:t>ix</w:t>
      </w:r>
      <w:r w:rsidRPr="00D41129">
        <w:rPr>
          <w:rFonts w:ascii="Verdana" w:hAnsi="Verdana"/>
          <w:spacing w:val="-3"/>
          <w:sz w:val="20"/>
        </w:rPr>
        <w:t xml:space="preserve">ar de </w:t>
      </w:r>
      <w:r w:rsidR="00C01198" w:rsidRPr="00D41129">
        <w:rPr>
          <w:rFonts w:ascii="Verdana" w:hAnsi="Verdana"/>
          <w:spacing w:val="-3"/>
          <w:sz w:val="20"/>
        </w:rPr>
        <w:t>estabelecer</w:t>
      </w:r>
      <w:r w:rsidRPr="00D41129">
        <w:rPr>
          <w:rFonts w:ascii="Verdana" w:hAnsi="Verdana"/>
          <w:spacing w:val="-3"/>
          <w:sz w:val="20"/>
        </w:rPr>
        <w:t xml:space="preserve"> u</w:t>
      </w:r>
      <w:r w:rsidR="00106728" w:rsidRPr="00D41129">
        <w:rPr>
          <w:rFonts w:ascii="Verdana" w:hAnsi="Verdana"/>
          <w:spacing w:val="-3"/>
          <w:sz w:val="20"/>
        </w:rPr>
        <w:t>m</w:t>
      </w:r>
      <w:r w:rsidRPr="00D41129">
        <w:rPr>
          <w:rFonts w:ascii="Verdana" w:hAnsi="Verdana"/>
          <w:spacing w:val="-3"/>
          <w:sz w:val="20"/>
        </w:rPr>
        <w:t>a viola</w:t>
      </w:r>
      <w:r w:rsidR="004A5DBF" w:rsidRPr="00D41129">
        <w:rPr>
          <w:rFonts w:ascii="Verdana" w:hAnsi="Verdana"/>
          <w:spacing w:val="-3"/>
          <w:sz w:val="20"/>
        </w:rPr>
        <w:t>ção</w:t>
      </w:r>
      <w:r w:rsidRPr="00D41129">
        <w:rPr>
          <w:rFonts w:ascii="Verdana" w:hAnsi="Verdana"/>
          <w:spacing w:val="-3"/>
          <w:sz w:val="20"/>
        </w:rPr>
        <w:t xml:space="preserve"> tanto </w:t>
      </w:r>
      <w:r w:rsidR="00106728" w:rsidRPr="00D41129">
        <w:rPr>
          <w:rFonts w:ascii="Verdana" w:hAnsi="Verdana"/>
          <w:spacing w:val="-3"/>
          <w:sz w:val="20"/>
        </w:rPr>
        <w:t>do</w:t>
      </w:r>
      <w:r w:rsidRPr="00D41129">
        <w:rPr>
          <w:rFonts w:ascii="Verdana" w:hAnsi="Verdana"/>
          <w:spacing w:val="-3"/>
          <w:sz w:val="20"/>
        </w:rPr>
        <w:t xml:space="preserve"> </w:t>
      </w:r>
      <w:r w:rsidR="00CE5E92" w:rsidRPr="00D41129">
        <w:rPr>
          <w:rFonts w:ascii="Verdana" w:hAnsi="Verdana"/>
          <w:spacing w:val="-3"/>
          <w:sz w:val="20"/>
        </w:rPr>
        <w:t>parágrafo</w:t>
      </w:r>
      <w:r w:rsidRPr="00D41129">
        <w:rPr>
          <w:rFonts w:ascii="Verdana" w:hAnsi="Verdana"/>
          <w:spacing w:val="-3"/>
          <w:sz w:val="20"/>
        </w:rPr>
        <w:t xml:space="preserve"> 1 como </w:t>
      </w:r>
      <w:r w:rsidR="00106728" w:rsidRPr="00D41129">
        <w:rPr>
          <w:rFonts w:ascii="Verdana" w:hAnsi="Verdana"/>
          <w:spacing w:val="-3"/>
          <w:sz w:val="20"/>
        </w:rPr>
        <w:t>do</w:t>
      </w:r>
      <w:r w:rsidRPr="00D41129">
        <w:rPr>
          <w:rFonts w:ascii="Verdana" w:hAnsi="Verdana"/>
          <w:spacing w:val="-3"/>
          <w:sz w:val="20"/>
        </w:rPr>
        <w:t xml:space="preserve"> </w:t>
      </w:r>
      <w:r w:rsidR="00CE5E92" w:rsidRPr="00D41129">
        <w:rPr>
          <w:rFonts w:ascii="Verdana" w:hAnsi="Verdana"/>
          <w:spacing w:val="-3"/>
          <w:sz w:val="20"/>
        </w:rPr>
        <w:t>parágrafo</w:t>
      </w:r>
      <w:r w:rsidRPr="00D41129">
        <w:rPr>
          <w:rFonts w:ascii="Verdana" w:hAnsi="Verdana"/>
          <w:spacing w:val="-3"/>
          <w:sz w:val="20"/>
        </w:rPr>
        <w:t xml:space="preserve"> 2(c) </w:t>
      </w:r>
      <w:r w:rsidR="00106728" w:rsidRPr="00D41129">
        <w:rPr>
          <w:rFonts w:ascii="Verdana" w:hAnsi="Verdana"/>
          <w:spacing w:val="-3"/>
          <w:sz w:val="20"/>
        </w:rPr>
        <w:t xml:space="preserve">e </w:t>
      </w:r>
      <w:r w:rsidRPr="00D41129">
        <w:rPr>
          <w:rFonts w:ascii="Verdana" w:hAnsi="Verdana"/>
          <w:spacing w:val="-3"/>
          <w:sz w:val="20"/>
        </w:rPr>
        <w:t xml:space="preserve">(e) </w:t>
      </w:r>
      <w:r w:rsidR="0010672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8 </w:t>
      </w:r>
      <w:r w:rsidR="0010672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A </w:t>
      </w:r>
      <w:r w:rsidR="00106728" w:rsidRPr="00D41129">
        <w:rPr>
          <w:rFonts w:ascii="Verdana" w:hAnsi="Verdana"/>
          <w:spacing w:val="-3"/>
          <w:sz w:val="20"/>
        </w:rPr>
        <w:t>esta</w:t>
      </w:r>
      <w:r w:rsidRPr="00D41129">
        <w:rPr>
          <w:rFonts w:ascii="Verdana" w:hAnsi="Verdana"/>
          <w:spacing w:val="-3"/>
          <w:sz w:val="20"/>
        </w:rPr>
        <w:t xml:space="preserve"> determina</w:t>
      </w:r>
      <w:r w:rsidR="004A5DBF" w:rsidRPr="00D41129">
        <w:rPr>
          <w:rFonts w:ascii="Verdana" w:hAnsi="Verdana"/>
          <w:spacing w:val="-3"/>
          <w:sz w:val="20"/>
        </w:rPr>
        <w:t>ção</w:t>
      </w:r>
      <w:r w:rsidRPr="00D41129">
        <w:rPr>
          <w:rFonts w:ascii="Verdana" w:hAnsi="Verdana"/>
          <w:spacing w:val="-3"/>
          <w:sz w:val="20"/>
        </w:rPr>
        <w:t>, que</w:t>
      </w:r>
      <w:r w:rsidR="00F5535D">
        <w:rPr>
          <w:rFonts w:ascii="Verdana" w:hAnsi="Verdana"/>
          <w:spacing w:val="-3"/>
          <w:sz w:val="20"/>
        </w:rPr>
        <w:t>,</w:t>
      </w:r>
      <w:r w:rsidRPr="00D41129">
        <w:rPr>
          <w:rFonts w:ascii="Verdana" w:hAnsi="Verdana"/>
          <w:spacing w:val="-3"/>
          <w:sz w:val="20"/>
        </w:rPr>
        <w:t xml:space="preserve"> a m</w:t>
      </w:r>
      <w:r w:rsidR="00106728" w:rsidRPr="00D41129">
        <w:rPr>
          <w:rFonts w:ascii="Verdana" w:hAnsi="Verdana"/>
          <w:spacing w:val="-3"/>
          <w:sz w:val="20"/>
        </w:rPr>
        <w:t>eu juíz</w:t>
      </w:r>
      <w:r w:rsidRPr="00D41129">
        <w:rPr>
          <w:rFonts w:ascii="Verdana" w:hAnsi="Verdana"/>
          <w:spacing w:val="-3"/>
          <w:sz w:val="20"/>
        </w:rPr>
        <w:t>o</w:t>
      </w:r>
      <w:r w:rsidR="00F5535D">
        <w:rPr>
          <w:rFonts w:ascii="Verdana" w:hAnsi="Verdana"/>
          <w:spacing w:val="-3"/>
          <w:sz w:val="20"/>
        </w:rPr>
        <w:t>,</w:t>
      </w:r>
      <w:r w:rsidRPr="00D41129">
        <w:rPr>
          <w:rFonts w:ascii="Verdana" w:hAnsi="Verdana"/>
          <w:spacing w:val="-3"/>
          <w:sz w:val="20"/>
        </w:rPr>
        <w:t xml:space="preserve"> </w:t>
      </w:r>
      <w:r w:rsidR="00F5535D">
        <w:rPr>
          <w:rFonts w:ascii="Verdana" w:hAnsi="Verdana"/>
          <w:spacing w:val="-3"/>
          <w:sz w:val="20"/>
        </w:rPr>
        <w:t xml:space="preserve">a Corte </w:t>
      </w:r>
      <w:r w:rsidR="00106728" w:rsidRPr="00D41129">
        <w:rPr>
          <w:rFonts w:ascii="Verdana" w:hAnsi="Verdana"/>
          <w:spacing w:val="-3"/>
          <w:sz w:val="20"/>
        </w:rPr>
        <w:t>deveria</w:t>
      </w:r>
      <w:r w:rsidRPr="00D41129">
        <w:rPr>
          <w:rFonts w:ascii="Verdana" w:hAnsi="Verdana"/>
          <w:spacing w:val="-3"/>
          <w:sz w:val="20"/>
        </w:rPr>
        <w:t xml:space="preserve"> </w:t>
      </w:r>
      <w:r w:rsidR="00F5535D">
        <w:rPr>
          <w:rFonts w:ascii="Verdana" w:hAnsi="Verdana"/>
          <w:spacing w:val="-3"/>
          <w:sz w:val="20"/>
        </w:rPr>
        <w:t xml:space="preserve">ter </w:t>
      </w:r>
      <w:r w:rsidR="00106728" w:rsidRPr="00D41129">
        <w:rPr>
          <w:rFonts w:ascii="Verdana" w:hAnsi="Verdana"/>
          <w:spacing w:val="-3"/>
          <w:sz w:val="20"/>
        </w:rPr>
        <w:t>feito</w:t>
      </w:r>
      <w:r w:rsidRPr="00D41129">
        <w:rPr>
          <w:rFonts w:ascii="Verdana" w:hAnsi="Verdana"/>
          <w:spacing w:val="-3"/>
          <w:sz w:val="20"/>
        </w:rPr>
        <w:t xml:space="preserve"> </w:t>
      </w:r>
      <w:r w:rsidR="00106728" w:rsidRPr="00D41129">
        <w:rPr>
          <w:rFonts w:ascii="Verdana" w:hAnsi="Verdana"/>
          <w:spacing w:val="-3"/>
          <w:sz w:val="20"/>
        </w:rPr>
        <w:t>na</w:t>
      </w:r>
      <w:r w:rsidRPr="00D41129">
        <w:rPr>
          <w:rFonts w:ascii="Verdana" w:hAnsi="Verdana"/>
          <w:spacing w:val="-3"/>
          <w:sz w:val="20"/>
        </w:rPr>
        <w:t xml:space="preserve"> parte </w:t>
      </w:r>
      <w:r w:rsidR="00106728" w:rsidRPr="00D41129">
        <w:rPr>
          <w:rFonts w:ascii="Verdana" w:hAnsi="Verdana"/>
          <w:spacing w:val="-3"/>
          <w:sz w:val="20"/>
        </w:rPr>
        <w:t>da</w:t>
      </w:r>
      <w:r w:rsidRPr="00D41129">
        <w:rPr>
          <w:rFonts w:ascii="Verdana" w:hAnsi="Verdana"/>
          <w:spacing w:val="-3"/>
          <w:sz w:val="20"/>
        </w:rPr>
        <w:t xml:space="preserve"> presente </w:t>
      </w:r>
      <w:r w:rsidR="00F6109C" w:rsidRPr="00D41129">
        <w:rPr>
          <w:rFonts w:ascii="Verdana" w:hAnsi="Verdana"/>
          <w:spacing w:val="-3"/>
          <w:sz w:val="20"/>
        </w:rPr>
        <w:t>Sentença</w:t>
      </w:r>
      <w:r w:rsidRPr="00D41129">
        <w:rPr>
          <w:rFonts w:ascii="Verdana" w:hAnsi="Verdana"/>
          <w:spacing w:val="-3"/>
          <w:sz w:val="20"/>
        </w:rPr>
        <w:t xml:space="preserve"> </w:t>
      </w:r>
      <w:r w:rsidR="00106728" w:rsidRPr="00D41129">
        <w:rPr>
          <w:rFonts w:ascii="Verdana" w:hAnsi="Verdana"/>
          <w:spacing w:val="-3"/>
          <w:sz w:val="20"/>
        </w:rPr>
        <w:t>em</w:t>
      </w:r>
      <w:r w:rsidRPr="00D41129">
        <w:rPr>
          <w:rFonts w:ascii="Verdana" w:hAnsi="Verdana"/>
          <w:spacing w:val="-3"/>
          <w:sz w:val="20"/>
        </w:rPr>
        <w:t xml:space="preserve"> </w:t>
      </w:r>
      <w:r w:rsidR="00106728" w:rsidRPr="00D41129">
        <w:rPr>
          <w:rFonts w:ascii="Verdana" w:hAnsi="Verdana"/>
          <w:spacing w:val="-3"/>
          <w:sz w:val="20"/>
        </w:rPr>
        <w:t>relação ao</w:t>
      </w:r>
      <w:r w:rsidRPr="00D41129">
        <w:rPr>
          <w:rFonts w:ascii="Verdana" w:hAnsi="Verdana"/>
          <w:spacing w:val="-3"/>
          <w:sz w:val="20"/>
        </w:rPr>
        <w:t xml:space="preserve"> </w:t>
      </w:r>
      <w:r w:rsidR="004A5DBF" w:rsidRPr="00D41129">
        <w:rPr>
          <w:rFonts w:ascii="Verdana" w:hAnsi="Verdana"/>
          <w:spacing w:val="-3"/>
          <w:sz w:val="20"/>
        </w:rPr>
        <w:t>mérito</w:t>
      </w:r>
      <w:r w:rsidRPr="00D41129">
        <w:rPr>
          <w:rFonts w:ascii="Verdana" w:hAnsi="Verdana"/>
          <w:spacing w:val="-3"/>
          <w:sz w:val="20"/>
        </w:rPr>
        <w:t xml:space="preserve">, se </w:t>
      </w:r>
      <w:r w:rsidR="00106728" w:rsidRPr="00D41129">
        <w:rPr>
          <w:rFonts w:ascii="Verdana" w:hAnsi="Verdana"/>
          <w:spacing w:val="-3"/>
          <w:sz w:val="20"/>
        </w:rPr>
        <w:t>seguiria</w:t>
      </w:r>
      <w:r w:rsidRPr="00D41129">
        <w:rPr>
          <w:rFonts w:ascii="Verdana" w:hAnsi="Verdana"/>
          <w:spacing w:val="-3"/>
          <w:sz w:val="20"/>
        </w:rPr>
        <w:t xml:space="preserve"> </w:t>
      </w:r>
      <w:r w:rsidR="00106728" w:rsidRPr="00D41129">
        <w:rPr>
          <w:rFonts w:ascii="Verdana" w:hAnsi="Verdana"/>
          <w:spacing w:val="-3"/>
          <w:sz w:val="20"/>
        </w:rPr>
        <w:t>a</w:t>
      </w:r>
      <w:r w:rsidRPr="00D41129">
        <w:rPr>
          <w:rFonts w:ascii="Verdana" w:hAnsi="Verdana"/>
          <w:spacing w:val="-3"/>
          <w:sz w:val="20"/>
        </w:rPr>
        <w:t xml:space="preserve"> diferencia</w:t>
      </w:r>
      <w:r w:rsidR="004A5DBF" w:rsidRPr="00D41129">
        <w:rPr>
          <w:rFonts w:ascii="Verdana" w:hAnsi="Verdana"/>
          <w:spacing w:val="-3"/>
          <w:sz w:val="20"/>
        </w:rPr>
        <w:t>ção</w:t>
      </w:r>
      <w:r w:rsidRPr="00D41129">
        <w:rPr>
          <w:rFonts w:ascii="Verdana" w:hAnsi="Verdana"/>
          <w:spacing w:val="-3"/>
          <w:sz w:val="20"/>
        </w:rPr>
        <w:t xml:space="preserve"> entre </w:t>
      </w:r>
      <w:r w:rsidR="00106728" w:rsidRPr="00D41129">
        <w:rPr>
          <w:rFonts w:ascii="Verdana" w:hAnsi="Verdana"/>
          <w:spacing w:val="-3"/>
          <w:sz w:val="20"/>
        </w:rPr>
        <w:t>os</w:t>
      </w:r>
      <w:r w:rsidRPr="00D41129">
        <w:rPr>
          <w:rFonts w:ascii="Verdana" w:hAnsi="Verdana"/>
          <w:spacing w:val="-3"/>
          <w:sz w:val="20"/>
        </w:rPr>
        <w:t xml:space="preserve"> </w:t>
      </w:r>
      <w:r w:rsidR="00106728" w:rsidRPr="00D41129">
        <w:rPr>
          <w:rFonts w:ascii="Verdana" w:hAnsi="Verdana"/>
          <w:spacing w:val="-3"/>
          <w:sz w:val="20"/>
        </w:rPr>
        <w:t>processados</w:t>
      </w:r>
      <w:r w:rsidRPr="00D41129">
        <w:rPr>
          <w:rFonts w:ascii="Verdana" w:hAnsi="Verdana"/>
          <w:spacing w:val="-3"/>
          <w:sz w:val="20"/>
        </w:rPr>
        <w:t xml:space="preserve"> </w:t>
      </w:r>
      <w:r w:rsidR="00106728" w:rsidRPr="00D41129">
        <w:rPr>
          <w:rFonts w:ascii="Verdana" w:hAnsi="Verdana"/>
          <w:spacing w:val="-3"/>
          <w:sz w:val="20"/>
        </w:rPr>
        <w:t>e</w:t>
      </w:r>
      <w:r w:rsidRPr="00D41129">
        <w:rPr>
          <w:rFonts w:ascii="Verdana" w:hAnsi="Verdana"/>
          <w:spacing w:val="-3"/>
          <w:sz w:val="20"/>
        </w:rPr>
        <w:t xml:space="preserve"> </w:t>
      </w:r>
      <w:r w:rsidR="00106728" w:rsidRPr="00D41129">
        <w:rPr>
          <w:rFonts w:ascii="Verdana" w:hAnsi="Verdana"/>
          <w:spacing w:val="-3"/>
          <w:sz w:val="20"/>
        </w:rPr>
        <w:t>os</w:t>
      </w:r>
      <w:r w:rsidRPr="00D41129">
        <w:rPr>
          <w:rFonts w:ascii="Verdana" w:hAnsi="Verdana"/>
          <w:spacing w:val="-3"/>
          <w:sz w:val="20"/>
        </w:rPr>
        <w:t xml:space="preserve"> condenados, </w:t>
      </w:r>
      <w:r w:rsidR="00106728" w:rsidRPr="00D41129">
        <w:rPr>
          <w:rFonts w:ascii="Verdana" w:hAnsi="Verdana"/>
          <w:spacing w:val="-3"/>
          <w:sz w:val="20"/>
        </w:rPr>
        <w:t>na</w:t>
      </w:r>
      <w:r w:rsidRPr="00D41129">
        <w:rPr>
          <w:rFonts w:ascii="Verdana" w:hAnsi="Verdana"/>
          <w:spacing w:val="-3"/>
          <w:sz w:val="20"/>
        </w:rPr>
        <w:t xml:space="preserve"> parte </w:t>
      </w:r>
      <w:r w:rsidR="00106728" w:rsidRPr="00D41129">
        <w:rPr>
          <w:rFonts w:ascii="Verdana" w:hAnsi="Verdana"/>
          <w:spacing w:val="-3"/>
          <w:sz w:val="20"/>
        </w:rPr>
        <w:t>seguinte d</w:t>
      </w:r>
      <w:r w:rsidRPr="00D41129">
        <w:rPr>
          <w:rFonts w:ascii="Verdana" w:hAnsi="Verdana"/>
          <w:spacing w:val="-3"/>
          <w:sz w:val="20"/>
        </w:rPr>
        <w:t xml:space="preserve">a presente </w:t>
      </w:r>
      <w:r w:rsidR="00F6109C" w:rsidRPr="00D41129">
        <w:rPr>
          <w:rFonts w:ascii="Verdana" w:hAnsi="Verdana"/>
          <w:spacing w:val="-3"/>
          <w:sz w:val="20"/>
        </w:rPr>
        <w:t>Sentença</w:t>
      </w:r>
      <w:r w:rsidRPr="00D41129">
        <w:rPr>
          <w:rFonts w:ascii="Verdana" w:hAnsi="Verdana"/>
          <w:spacing w:val="-3"/>
          <w:sz w:val="20"/>
        </w:rPr>
        <w:t xml:space="preserve"> </w:t>
      </w:r>
      <w:r w:rsidR="00106728" w:rsidRPr="00D41129">
        <w:rPr>
          <w:rFonts w:ascii="Verdana" w:hAnsi="Verdana"/>
          <w:spacing w:val="-3"/>
          <w:sz w:val="20"/>
        </w:rPr>
        <w:t>em</w:t>
      </w:r>
      <w:r w:rsidRPr="00D41129">
        <w:rPr>
          <w:rFonts w:ascii="Verdana" w:hAnsi="Verdana"/>
          <w:spacing w:val="-3"/>
          <w:sz w:val="20"/>
        </w:rPr>
        <w:t xml:space="preserve"> </w:t>
      </w:r>
      <w:r w:rsidR="00106728" w:rsidRPr="00D41129">
        <w:rPr>
          <w:rFonts w:ascii="Verdana" w:hAnsi="Verdana"/>
          <w:spacing w:val="-3"/>
          <w:sz w:val="20"/>
        </w:rPr>
        <w:t>relação à</w:t>
      </w:r>
      <w:r w:rsidRPr="00D41129">
        <w:rPr>
          <w:rFonts w:ascii="Verdana" w:hAnsi="Verdana"/>
          <w:spacing w:val="-3"/>
          <w:sz w:val="20"/>
        </w:rPr>
        <w:t xml:space="preserve">s </w:t>
      </w:r>
      <w:r w:rsidR="00106728" w:rsidRPr="00D41129">
        <w:rPr>
          <w:rFonts w:ascii="Verdana" w:hAnsi="Verdana"/>
          <w:spacing w:val="-3"/>
          <w:sz w:val="20"/>
        </w:rPr>
        <w:t>reparações</w:t>
      </w:r>
      <w:r w:rsidRPr="00D41129">
        <w:rPr>
          <w:rFonts w:ascii="Verdana" w:hAnsi="Verdana"/>
          <w:spacing w:val="-3"/>
          <w:sz w:val="20"/>
        </w:rPr>
        <w:t xml:space="preserve">, a </w:t>
      </w:r>
      <w:r w:rsidR="00106728" w:rsidRPr="00D41129">
        <w:rPr>
          <w:rFonts w:ascii="Verdana" w:hAnsi="Verdana"/>
          <w:spacing w:val="-3"/>
          <w:sz w:val="20"/>
        </w:rPr>
        <w:t>efeito</w:t>
      </w:r>
      <w:r w:rsidRPr="00D41129">
        <w:rPr>
          <w:rFonts w:ascii="Verdana" w:hAnsi="Verdana"/>
          <w:spacing w:val="-3"/>
          <w:sz w:val="20"/>
        </w:rPr>
        <w:t xml:space="preserve"> </w:t>
      </w:r>
      <w:r w:rsidR="00106728" w:rsidRPr="00D41129">
        <w:rPr>
          <w:rFonts w:ascii="Verdana" w:hAnsi="Verdana"/>
          <w:spacing w:val="-3"/>
          <w:sz w:val="20"/>
        </w:rPr>
        <w:lastRenderedPageBreak/>
        <w:t>destas</w:t>
      </w:r>
      <w:r w:rsidRPr="00D41129">
        <w:rPr>
          <w:rFonts w:ascii="Verdana" w:hAnsi="Verdana"/>
          <w:spacing w:val="-3"/>
          <w:sz w:val="20"/>
        </w:rPr>
        <w:t xml:space="preserve"> últimas. </w:t>
      </w:r>
      <w:r w:rsidR="00106728" w:rsidRPr="00D41129">
        <w:rPr>
          <w:rFonts w:ascii="Verdana" w:hAnsi="Verdana"/>
          <w:spacing w:val="-3"/>
          <w:sz w:val="20"/>
        </w:rPr>
        <w:t>O que me parece indubitável</w:t>
      </w:r>
      <w:r w:rsidRPr="00D41129">
        <w:rPr>
          <w:rFonts w:ascii="Verdana" w:hAnsi="Verdana"/>
          <w:spacing w:val="-3"/>
          <w:sz w:val="20"/>
        </w:rPr>
        <w:t xml:space="preserve"> </w:t>
      </w:r>
      <w:r w:rsidR="00106728" w:rsidRPr="00D41129">
        <w:rPr>
          <w:rFonts w:ascii="Verdana" w:hAnsi="Verdana"/>
          <w:spacing w:val="-3"/>
          <w:sz w:val="20"/>
        </w:rPr>
        <w:t>no presente caso é</w:t>
      </w:r>
      <w:r w:rsidRPr="00D41129">
        <w:rPr>
          <w:rFonts w:ascii="Verdana" w:hAnsi="Verdana"/>
          <w:spacing w:val="-3"/>
          <w:sz w:val="20"/>
        </w:rPr>
        <w:t xml:space="preserve"> </w:t>
      </w:r>
      <w:r w:rsidR="00106728" w:rsidRPr="00D41129">
        <w:rPr>
          <w:rFonts w:ascii="Verdana" w:hAnsi="Verdana"/>
          <w:spacing w:val="-3"/>
          <w:sz w:val="20"/>
        </w:rPr>
        <w:t>a</w:t>
      </w:r>
      <w:r w:rsidRPr="00D41129">
        <w:rPr>
          <w:rFonts w:ascii="Verdana" w:hAnsi="Verdana"/>
          <w:spacing w:val="-3"/>
          <w:sz w:val="20"/>
        </w:rPr>
        <w:t xml:space="preserve"> </w:t>
      </w:r>
      <w:r w:rsidR="00106728" w:rsidRPr="00D41129">
        <w:rPr>
          <w:rFonts w:ascii="Verdana" w:hAnsi="Verdana"/>
          <w:spacing w:val="-3"/>
          <w:sz w:val="20"/>
        </w:rPr>
        <w:t>ocorrência</w:t>
      </w:r>
      <w:r w:rsidRPr="00D41129">
        <w:rPr>
          <w:rFonts w:ascii="Verdana" w:hAnsi="Verdana"/>
          <w:spacing w:val="-3"/>
          <w:sz w:val="20"/>
        </w:rPr>
        <w:t xml:space="preserve"> de u</w:t>
      </w:r>
      <w:r w:rsidR="00106728" w:rsidRPr="00D41129">
        <w:rPr>
          <w:rFonts w:ascii="Verdana" w:hAnsi="Verdana"/>
          <w:spacing w:val="-3"/>
          <w:sz w:val="20"/>
        </w:rPr>
        <w:t>m</w:t>
      </w:r>
      <w:r w:rsidRPr="00D41129">
        <w:rPr>
          <w:rFonts w:ascii="Verdana" w:hAnsi="Verdana"/>
          <w:spacing w:val="-3"/>
          <w:sz w:val="20"/>
        </w:rPr>
        <w:t>a viola</w:t>
      </w:r>
      <w:r w:rsidR="004A5DBF" w:rsidRPr="00D41129">
        <w:rPr>
          <w:rFonts w:ascii="Verdana" w:hAnsi="Verdana"/>
          <w:spacing w:val="-3"/>
          <w:sz w:val="20"/>
        </w:rPr>
        <w:t>ção</w:t>
      </w:r>
      <w:r w:rsidRPr="00D41129">
        <w:rPr>
          <w:rFonts w:ascii="Verdana" w:hAnsi="Verdana"/>
          <w:spacing w:val="-3"/>
          <w:sz w:val="20"/>
        </w:rPr>
        <w:t xml:space="preserve"> </w:t>
      </w:r>
      <w:r w:rsidR="00106728" w:rsidRPr="00D41129">
        <w:rPr>
          <w:rFonts w:ascii="Verdana" w:hAnsi="Verdana"/>
          <w:spacing w:val="-3"/>
          <w:sz w:val="20"/>
        </w:rPr>
        <w:t>do</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 de presun</w:t>
      </w:r>
      <w:r w:rsidR="004A5DBF" w:rsidRPr="00D41129">
        <w:rPr>
          <w:rFonts w:ascii="Verdana" w:hAnsi="Verdana"/>
          <w:spacing w:val="-3"/>
          <w:sz w:val="20"/>
        </w:rPr>
        <w:t>ção</w:t>
      </w:r>
      <w:r w:rsidRPr="00D41129">
        <w:rPr>
          <w:rFonts w:ascii="Verdana" w:hAnsi="Verdana"/>
          <w:spacing w:val="-3"/>
          <w:sz w:val="20"/>
        </w:rPr>
        <w:t xml:space="preserve"> de </w:t>
      </w:r>
      <w:r w:rsidR="00106728" w:rsidRPr="00D41129">
        <w:rPr>
          <w:rFonts w:ascii="Verdana" w:hAnsi="Verdana"/>
          <w:spacing w:val="-3"/>
          <w:sz w:val="20"/>
        </w:rPr>
        <w:t>inocência</w:t>
      </w:r>
      <w:r w:rsidRPr="00D41129">
        <w:rPr>
          <w:rFonts w:ascii="Verdana" w:hAnsi="Verdana"/>
          <w:spacing w:val="-3"/>
          <w:sz w:val="20"/>
        </w:rPr>
        <w:t xml:space="preserve"> </w:t>
      </w:r>
      <w:r w:rsidR="00F5535D">
        <w:rPr>
          <w:rFonts w:ascii="Verdana" w:hAnsi="Verdana"/>
          <w:spacing w:val="-3"/>
          <w:sz w:val="20"/>
        </w:rPr>
        <w:t>de acordo com</w:t>
      </w:r>
      <w:r w:rsidR="00106728" w:rsidRPr="00D41129">
        <w:rPr>
          <w:rFonts w:ascii="Verdana" w:hAnsi="Verdana"/>
          <w:spacing w:val="-3"/>
          <w:sz w:val="20"/>
        </w:rPr>
        <w:t xml:space="preserve"> 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8(2) </w:t>
      </w:r>
      <w:r w:rsidR="0010672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w:t>
      </w:r>
      <w:r w:rsidR="00E63EE5">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23.</w:t>
      </w:r>
      <w:r w:rsidRPr="00D41129">
        <w:rPr>
          <w:rFonts w:ascii="Verdana" w:hAnsi="Verdana"/>
          <w:spacing w:val="-3"/>
          <w:sz w:val="20"/>
        </w:rPr>
        <w:tab/>
      </w:r>
      <w:r w:rsidR="00106728" w:rsidRPr="00D41129">
        <w:rPr>
          <w:rFonts w:ascii="Verdana" w:hAnsi="Verdana"/>
          <w:spacing w:val="-3"/>
          <w:sz w:val="20"/>
        </w:rPr>
        <w:t>A ampla</w:t>
      </w:r>
      <w:r w:rsidRPr="00D41129">
        <w:rPr>
          <w:rFonts w:ascii="Verdana" w:hAnsi="Verdana"/>
          <w:spacing w:val="-3"/>
          <w:sz w:val="20"/>
        </w:rPr>
        <w:t xml:space="preserve"> dimen</w:t>
      </w:r>
      <w:r w:rsidR="00106728" w:rsidRPr="00D41129">
        <w:rPr>
          <w:rFonts w:ascii="Verdana" w:hAnsi="Verdana"/>
          <w:spacing w:val="-3"/>
          <w:sz w:val="20"/>
        </w:rPr>
        <w:t>são</w:t>
      </w:r>
      <w:r w:rsidRPr="00D41129">
        <w:rPr>
          <w:rFonts w:ascii="Verdana" w:hAnsi="Verdana"/>
          <w:spacing w:val="-3"/>
          <w:sz w:val="20"/>
        </w:rPr>
        <w:t xml:space="preserve"> </w:t>
      </w:r>
      <w:r w:rsidR="00106728" w:rsidRPr="00D41129">
        <w:rPr>
          <w:rFonts w:ascii="Verdana" w:hAnsi="Verdana"/>
          <w:spacing w:val="-3"/>
          <w:sz w:val="20"/>
        </w:rPr>
        <w:t>do</w:t>
      </w:r>
      <w:r w:rsidRPr="00D41129">
        <w:rPr>
          <w:rFonts w:ascii="Verdana" w:hAnsi="Verdana"/>
          <w:spacing w:val="-3"/>
          <w:sz w:val="20"/>
        </w:rPr>
        <w:t xml:space="preserve"> </w:t>
      </w:r>
      <w:r w:rsidR="00106728"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 tal como </w:t>
      </w:r>
      <w:r w:rsidR="00106728" w:rsidRPr="00D41129">
        <w:rPr>
          <w:rFonts w:ascii="Verdana" w:hAnsi="Verdana"/>
          <w:spacing w:val="-3"/>
          <w:sz w:val="20"/>
        </w:rPr>
        <w:t>a</w:t>
      </w:r>
      <w:r w:rsidRPr="00D41129">
        <w:rPr>
          <w:rFonts w:ascii="Verdana" w:hAnsi="Verdana"/>
          <w:spacing w:val="-3"/>
          <w:sz w:val="20"/>
        </w:rPr>
        <w:t xml:space="preserve"> </w:t>
      </w:r>
      <w:r w:rsidR="00106728" w:rsidRPr="00D41129">
        <w:rPr>
          <w:rFonts w:ascii="Verdana" w:hAnsi="Verdana"/>
          <w:spacing w:val="-3"/>
          <w:sz w:val="20"/>
        </w:rPr>
        <w:t>concebo</w:t>
      </w:r>
      <w:r w:rsidRPr="00D41129">
        <w:rPr>
          <w:rFonts w:ascii="Verdana" w:hAnsi="Verdana"/>
          <w:spacing w:val="-3"/>
          <w:sz w:val="20"/>
        </w:rPr>
        <w:t xml:space="preserve">, relacionando </w:t>
      </w:r>
      <w:r w:rsidR="00106728" w:rsidRPr="00D41129">
        <w:rPr>
          <w:rFonts w:ascii="Verdana" w:hAnsi="Verdana"/>
          <w:spacing w:val="-3"/>
          <w:sz w:val="20"/>
        </w:rPr>
        <w:t>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8(1) </w:t>
      </w:r>
      <w:r w:rsidR="00106728" w:rsidRPr="00D41129">
        <w:rPr>
          <w:rFonts w:ascii="Verdana" w:hAnsi="Verdana"/>
          <w:spacing w:val="-3"/>
          <w:sz w:val="20"/>
        </w:rPr>
        <w:t>e</w:t>
      </w:r>
      <w:r w:rsidRPr="00D41129">
        <w:rPr>
          <w:rFonts w:ascii="Verdana" w:hAnsi="Verdana"/>
          <w:spacing w:val="-3"/>
          <w:sz w:val="20"/>
        </w:rPr>
        <w:t xml:space="preserve"> (2) </w:t>
      </w:r>
      <w:r w:rsidR="00106728" w:rsidRPr="00D41129">
        <w:rPr>
          <w:rFonts w:ascii="Verdana" w:hAnsi="Verdana"/>
          <w:spacing w:val="-3"/>
          <w:sz w:val="20"/>
        </w:rPr>
        <w:t>aos</w:t>
      </w:r>
      <w:r w:rsidRPr="00D41129">
        <w:rPr>
          <w:rFonts w:ascii="Verdana" w:hAnsi="Verdana"/>
          <w:spacing w:val="-3"/>
          <w:sz w:val="20"/>
        </w:rPr>
        <w:t xml:space="preserve"> </w:t>
      </w:r>
      <w:r w:rsidR="00F6109C" w:rsidRPr="00D41129">
        <w:rPr>
          <w:rFonts w:ascii="Verdana" w:hAnsi="Verdana"/>
          <w:spacing w:val="-3"/>
          <w:sz w:val="20"/>
        </w:rPr>
        <w:t>artigos</w:t>
      </w:r>
      <w:r w:rsidRPr="00D41129">
        <w:rPr>
          <w:rFonts w:ascii="Verdana" w:hAnsi="Verdana"/>
          <w:spacing w:val="-3"/>
          <w:sz w:val="20"/>
        </w:rPr>
        <w:t xml:space="preserve"> 25(1) </w:t>
      </w:r>
      <w:r w:rsidR="00106728" w:rsidRPr="00D41129">
        <w:rPr>
          <w:rFonts w:ascii="Verdana" w:hAnsi="Verdana"/>
          <w:spacing w:val="-3"/>
          <w:sz w:val="20"/>
        </w:rPr>
        <w:t>e</w:t>
      </w:r>
      <w:r w:rsidRPr="00D41129">
        <w:rPr>
          <w:rFonts w:ascii="Verdana" w:hAnsi="Verdana"/>
          <w:spacing w:val="-3"/>
          <w:sz w:val="20"/>
        </w:rPr>
        <w:t xml:space="preserve"> 7(6) </w:t>
      </w:r>
      <w:r w:rsidR="0010672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resulta </w:t>
      </w:r>
      <w:r w:rsidR="00106728" w:rsidRPr="00D41129">
        <w:rPr>
          <w:rFonts w:ascii="Verdana" w:hAnsi="Verdana"/>
          <w:spacing w:val="-3"/>
          <w:sz w:val="20"/>
        </w:rPr>
        <w:t>em</w:t>
      </w:r>
      <w:r w:rsidRPr="00D41129">
        <w:rPr>
          <w:rFonts w:ascii="Verdana" w:hAnsi="Verdana"/>
          <w:spacing w:val="-3"/>
          <w:sz w:val="20"/>
        </w:rPr>
        <w:t xml:space="preserve"> gran</w:t>
      </w:r>
      <w:r w:rsidR="00106728" w:rsidRPr="00D41129">
        <w:rPr>
          <w:rFonts w:ascii="Verdana" w:hAnsi="Verdana"/>
          <w:spacing w:val="-3"/>
          <w:sz w:val="20"/>
        </w:rPr>
        <w:t>de</w:t>
      </w:r>
      <w:r w:rsidRPr="00D41129">
        <w:rPr>
          <w:rFonts w:ascii="Verdana" w:hAnsi="Verdana"/>
          <w:spacing w:val="-3"/>
          <w:sz w:val="20"/>
        </w:rPr>
        <w:t xml:space="preserve"> parte </w:t>
      </w:r>
      <w:r w:rsidR="00106728" w:rsidRPr="00D41129">
        <w:rPr>
          <w:rFonts w:ascii="Verdana" w:hAnsi="Verdana"/>
          <w:spacing w:val="-3"/>
          <w:sz w:val="20"/>
        </w:rPr>
        <w:t>do</w:t>
      </w:r>
      <w:r w:rsidRPr="00D41129">
        <w:rPr>
          <w:rFonts w:ascii="Verdana" w:hAnsi="Verdana"/>
          <w:spacing w:val="-3"/>
          <w:sz w:val="20"/>
        </w:rPr>
        <w:t xml:space="preserve"> </w:t>
      </w:r>
      <w:r w:rsidR="00106728" w:rsidRPr="00D41129">
        <w:rPr>
          <w:rFonts w:ascii="Verdana" w:hAnsi="Verdana"/>
          <w:spacing w:val="-3"/>
          <w:sz w:val="20"/>
        </w:rPr>
        <w:t>papel</w:t>
      </w:r>
      <w:r w:rsidRPr="00D41129">
        <w:rPr>
          <w:rFonts w:ascii="Verdana" w:hAnsi="Verdana"/>
          <w:spacing w:val="-3"/>
          <w:sz w:val="20"/>
        </w:rPr>
        <w:t xml:space="preserve"> fundamental</w:t>
      </w:r>
      <w:r w:rsidR="00106728" w:rsidRPr="00D41129">
        <w:rPr>
          <w:rFonts w:ascii="Verdana" w:hAnsi="Verdana"/>
          <w:spacing w:val="-3"/>
          <w:sz w:val="20"/>
        </w:rPr>
        <w:t xml:space="preserve"> e</w:t>
      </w:r>
      <w:r w:rsidRPr="00D41129">
        <w:rPr>
          <w:rFonts w:ascii="Verdana" w:hAnsi="Verdana"/>
          <w:spacing w:val="-3"/>
          <w:sz w:val="20"/>
        </w:rPr>
        <w:t xml:space="preserve"> </w:t>
      </w:r>
      <w:r w:rsidR="00106728" w:rsidRPr="00D41129">
        <w:rPr>
          <w:rFonts w:ascii="Verdana" w:hAnsi="Verdana"/>
          <w:spacing w:val="-3"/>
          <w:sz w:val="20"/>
        </w:rPr>
        <w:t>da</w:t>
      </w:r>
      <w:r w:rsidRPr="00D41129">
        <w:rPr>
          <w:rFonts w:ascii="Verdana" w:hAnsi="Verdana"/>
          <w:spacing w:val="-3"/>
          <w:sz w:val="20"/>
        </w:rPr>
        <w:t xml:space="preserve"> </w:t>
      </w:r>
      <w:r w:rsidR="00F6109C" w:rsidRPr="00D41129">
        <w:rPr>
          <w:rFonts w:ascii="Verdana" w:hAnsi="Verdana"/>
          <w:spacing w:val="-3"/>
          <w:sz w:val="20"/>
        </w:rPr>
        <w:t>maio</w:t>
      </w:r>
      <w:r w:rsidRPr="00D41129">
        <w:rPr>
          <w:rFonts w:ascii="Verdana" w:hAnsi="Verdana"/>
          <w:spacing w:val="-3"/>
          <w:sz w:val="20"/>
        </w:rPr>
        <w:t xml:space="preserve">r </w:t>
      </w:r>
      <w:r w:rsidR="00106728" w:rsidRPr="00D41129">
        <w:rPr>
          <w:rFonts w:ascii="Verdana" w:hAnsi="Verdana"/>
          <w:spacing w:val="-3"/>
          <w:sz w:val="20"/>
        </w:rPr>
        <w:t>relevância</w:t>
      </w:r>
      <w:r w:rsidRPr="00D41129">
        <w:rPr>
          <w:rFonts w:ascii="Verdana" w:hAnsi="Verdana"/>
          <w:spacing w:val="-3"/>
          <w:sz w:val="20"/>
        </w:rPr>
        <w:t xml:space="preserve"> que </w:t>
      </w:r>
      <w:r w:rsidR="00106728" w:rsidRPr="00D41129">
        <w:rPr>
          <w:rFonts w:ascii="Verdana" w:hAnsi="Verdana"/>
          <w:spacing w:val="-3"/>
          <w:sz w:val="20"/>
        </w:rPr>
        <w:t>atribuo a</w:t>
      </w:r>
      <w:r w:rsidRPr="00D41129">
        <w:rPr>
          <w:rFonts w:ascii="Verdana" w:hAnsi="Verdana"/>
          <w:spacing w:val="-3"/>
          <w:sz w:val="20"/>
        </w:rPr>
        <w:t xml:space="preserve">os </w:t>
      </w:r>
      <w:r w:rsidR="005D05CD" w:rsidRPr="00D41129">
        <w:rPr>
          <w:rFonts w:ascii="Verdana" w:hAnsi="Verdana"/>
          <w:spacing w:val="-3"/>
          <w:sz w:val="20"/>
        </w:rPr>
        <w:t>princípio</w:t>
      </w:r>
      <w:r w:rsidRPr="00D41129">
        <w:rPr>
          <w:rFonts w:ascii="Verdana" w:hAnsi="Verdana"/>
          <w:spacing w:val="-3"/>
          <w:sz w:val="20"/>
        </w:rPr>
        <w:t xml:space="preserve">s </w:t>
      </w:r>
      <w:r w:rsidR="00397BD8" w:rsidRPr="00D41129">
        <w:rPr>
          <w:rFonts w:ascii="Verdana" w:hAnsi="Verdana"/>
          <w:spacing w:val="-3"/>
          <w:sz w:val="20"/>
        </w:rPr>
        <w:t>gerais</w:t>
      </w:r>
      <w:r w:rsidRPr="00D41129">
        <w:rPr>
          <w:rFonts w:ascii="Verdana" w:hAnsi="Verdana"/>
          <w:spacing w:val="-3"/>
          <w:sz w:val="20"/>
        </w:rPr>
        <w:t xml:space="preserve"> </w:t>
      </w:r>
      <w:r w:rsidR="0010672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(cf. </w:t>
      </w:r>
      <w:r w:rsidRPr="00D41129">
        <w:rPr>
          <w:rFonts w:ascii="Verdana" w:hAnsi="Verdana"/>
          <w:i/>
          <w:spacing w:val="-3"/>
          <w:sz w:val="20"/>
        </w:rPr>
        <w:t>supra</w:t>
      </w:r>
      <w:r w:rsidRPr="00D41129">
        <w:rPr>
          <w:rFonts w:ascii="Verdana" w:hAnsi="Verdana"/>
          <w:spacing w:val="-3"/>
          <w:sz w:val="20"/>
        </w:rPr>
        <w:t xml:space="preserve">). </w:t>
      </w:r>
      <w:r w:rsidR="00012911">
        <w:rPr>
          <w:rFonts w:ascii="Verdana" w:hAnsi="Verdana"/>
          <w:spacing w:val="-3"/>
          <w:sz w:val="20"/>
        </w:rPr>
        <w:t>Eu teria</w:t>
      </w:r>
      <w:r w:rsidRPr="00D41129">
        <w:rPr>
          <w:rFonts w:ascii="Verdana" w:hAnsi="Verdana"/>
          <w:spacing w:val="-3"/>
          <w:sz w:val="20"/>
        </w:rPr>
        <w:t xml:space="preserve"> preferido que </w:t>
      </w:r>
      <w:r w:rsidR="00106728" w:rsidRPr="00D41129">
        <w:rPr>
          <w:rFonts w:ascii="Verdana" w:hAnsi="Verdana"/>
          <w:spacing w:val="-3"/>
          <w:sz w:val="20"/>
        </w:rPr>
        <w:t>a</w:t>
      </w:r>
      <w:r w:rsidRPr="00D41129">
        <w:rPr>
          <w:rFonts w:ascii="Verdana" w:hAnsi="Verdana"/>
          <w:spacing w:val="-3"/>
          <w:sz w:val="20"/>
        </w:rPr>
        <w:t xml:space="preserve"> presente </w:t>
      </w:r>
      <w:r w:rsidR="00F6109C" w:rsidRPr="00D41129">
        <w:rPr>
          <w:rFonts w:ascii="Verdana" w:hAnsi="Verdana"/>
          <w:spacing w:val="-3"/>
          <w:sz w:val="20"/>
        </w:rPr>
        <w:t>Sentença</w:t>
      </w:r>
      <w:r w:rsidRPr="00D41129">
        <w:rPr>
          <w:rFonts w:ascii="Verdana" w:hAnsi="Verdana"/>
          <w:spacing w:val="-3"/>
          <w:sz w:val="20"/>
        </w:rPr>
        <w:t xml:space="preserve"> </w:t>
      </w:r>
      <w:r w:rsidR="00106728" w:rsidRPr="00D41129">
        <w:rPr>
          <w:rFonts w:ascii="Verdana" w:hAnsi="Verdana"/>
          <w:spacing w:val="-3"/>
          <w:sz w:val="20"/>
        </w:rPr>
        <w:t>da</w:t>
      </w:r>
      <w:r w:rsidRPr="00D41129">
        <w:rPr>
          <w:rFonts w:ascii="Verdana" w:hAnsi="Verdana"/>
          <w:spacing w:val="-3"/>
          <w:sz w:val="20"/>
        </w:rPr>
        <w:t xml:space="preserve"> Corte </w:t>
      </w:r>
      <w:r w:rsidR="00106728" w:rsidRPr="00D41129">
        <w:rPr>
          <w:rFonts w:ascii="Verdana" w:hAnsi="Verdana"/>
          <w:spacing w:val="-3"/>
          <w:sz w:val="20"/>
        </w:rPr>
        <w:t>houvesse</w:t>
      </w:r>
      <w:r w:rsidRPr="00D41129">
        <w:rPr>
          <w:rFonts w:ascii="Verdana" w:hAnsi="Verdana"/>
          <w:spacing w:val="-3"/>
          <w:sz w:val="20"/>
        </w:rPr>
        <w:t xml:space="preserve"> tratado </w:t>
      </w:r>
      <w:r w:rsidR="00106728" w:rsidRPr="00D41129">
        <w:rPr>
          <w:rFonts w:ascii="Verdana" w:hAnsi="Verdana"/>
          <w:spacing w:val="-3"/>
          <w:sz w:val="20"/>
        </w:rPr>
        <w:t>em</w:t>
      </w:r>
      <w:r w:rsidRPr="00D41129">
        <w:rPr>
          <w:rFonts w:ascii="Verdana" w:hAnsi="Verdana"/>
          <w:spacing w:val="-3"/>
          <w:sz w:val="20"/>
        </w:rPr>
        <w:t xml:space="preserve"> conjunto - </w:t>
      </w:r>
      <w:r w:rsidR="00106728" w:rsidRPr="00D41129">
        <w:rPr>
          <w:rFonts w:ascii="Verdana" w:hAnsi="Verdana"/>
          <w:spacing w:val="-3"/>
          <w:sz w:val="20"/>
        </w:rPr>
        <w:t>e</w:t>
      </w:r>
      <w:r w:rsidRPr="00D41129">
        <w:rPr>
          <w:rFonts w:ascii="Verdana" w:hAnsi="Verdana"/>
          <w:spacing w:val="-3"/>
          <w:sz w:val="20"/>
        </w:rPr>
        <w:t xml:space="preserve"> n</w:t>
      </w:r>
      <w:r w:rsidR="00106728" w:rsidRPr="00D41129">
        <w:rPr>
          <w:rFonts w:ascii="Verdana" w:hAnsi="Verdana"/>
          <w:spacing w:val="-3"/>
          <w:sz w:val="20"/>
        </w:rPr>
        <w:t>ã</w:t>
      </w:r>
      <w:r w:rsidRPr="00D41129">
        <w:rPr>
          <w:rFonts w:ascii="Verdana" w:hAnsi="Verdana"/>
          <w:spacing w:val="-3"/>
          <w:sz w:val="20"/>
        </w:rPr>
        <w:t xml:space="preserve">o separadamente, como </w:t>
      </w:r>
      <w:r w:rsidR="00106728" w:rsidRPr="00D41129">
        <w:rPr>
          <w:rFonts w:ascii="Verdana" w:hAnsi="Verdana"/>
          <w:spacing w:val="-3"/>
          <w:sz w:val="20"/>
        </w:rPr>
        <w:t>o</w:t>
      </w:r>
      <w:r w:rsidRPr="00D41129">
        <w:rPr>
          <w:rFonts w:ascii="Verdana" w:hAnsi="Verdana"/>
          <w:spacing w:val="-3"/>
          <w:sz w:val="20"/>
        </w:rPr>
        <w:t xml:space="preserve"> </w:t>
      </w:r>
      <w:r w:rsidR="00106728" w:rsidRPr="00D41129">
        <w:rPr>
          <w:rFonts w:ascii="Verdana" w:hAnsi="Verdana"/>
          <w:spacing w:val="-3"/>
          <w:sz w:val="20"/>
        </w:rPr>
        <w:t>fez</w:t>
      </w:r>
      <w:r w:rsidRPr="00D41129">
        <w:rPr>
          <w:rFonts w:ascii="Verdana" w:hAnsi="Verdana"/>
          <w:spacing w:val="-3"/>
          <w:sz w:val="20"/>
        </w:rPr>
        <w:t xml:space="preserve"> - </w:t>
      </w:r>
      <w:r w:rsidR="00106728" w:rsidRPr="00D41129">
        <w:rPr>
          <w:rFonts w:ascii="Verdana" w:hAnsi="Verdana"/>
          <w:spacing w:val="-3"/>
          <w:sz w:val="20"/>
        </w:rPr>
        <w:t>as</w:t>
      </w:r>
      <w:r w:rsidRPr="00D41129">
        <w:rPr>
          <w:rFonts w:ascii="Verdana" w:hAnsi="Verdana"/>
          <w:spacing w:val="-3"/>
          <w:sz w:val="20"/>
        </w:rPr>
        <w:t xml:space="preserve"> </w:t>
      </w:r>
      <w:r w:rsidR="00E01A21" w:rsidRPr="00D41129">
        <w:rPr>
          <w:rFonts w:ascii="Verdana" w:hAnsi="Verdana"/>
          <w:spacing w:val="-3"/>
          <w:sz w:val="20"/>
        </w:rPr>
        <w:t>garantias</w:t>
      </w:r>
      <w:r w:rsidRPr="00D41129">
        <w:rPr>
          <w:rFonts w:ascii="Verdana" w:hAnsi="Verdana"/>
          <w:spacing w:val="-3"/>
          <w:sz w:val="20"/>
        </w:rPr>
        <w:t xml:space="preserve"> </w:t>
      </w:r>
      <w:r w:rsidR="00E01A21" w:rsidRPr="00D41129">
        <w:rPr>
          <w:rFonts w:ascii="Verdana" w:hAnsi="Verdana"/>
          <w:spacing w:val="-3"/>
          <w:sz w:val="20"/>
        </w:rPr>
        <w:t>judiciais</w:t>
      </w:r>
      <w:r w:rsidRPr="00D41129">
        <w:rPr>
          <w:rFonts w:ascii="Verdana" w:hAnsi="Verdana"/>
          <w:spacing w:val="-3"/>
          <w:sz w:val="20"/>
        </w:rPr>
        <w:t xml:space="preserve"> </w:t>
      </w:r>
      <w:r w:rsidR="00106728" w:rsidRPr="00D41129">
        <w:rPr>
          <w:rFonts w:ascii="Verdana" w:hAnsi="Verdana"/>
          <w:spacing w:val="-3"/>
          <w:sz w:val="20"/>
        </w:rPr>
        <w:t>e</w:t>
      </w:r>
      <w:r w:rsidRPr="00D41129">
        <w:rPr>
          <w:rFonts w:ascii="Verdana" w:hAnsi="Verdana"/>
          <w:spacing w:val="-3"/>
          <w:sz w:val="20"/>
        </w:rPr>
        <w:t xml:space="preserve"> </w:t>
      </w:r>
      <w:r w:rsidR="00106728" w:rsidRPr="00D41129">
        <w:rPr>
          <w:rFonts w:ascii="Verdana" w:hAnsi="Verdana"/>
          <w:spacing w:val="-3"/>
          <w:sz w:val="20"/>
        </w:rPr>
        <w:t>a</w:t>
      </w:r>
      <w:r w:rsidRPr="00D41129">
        <w:rPr>
          <w:rFonts w:ascii="Verdana" w:hAnsi="Verdana"/>
          <w:spacing w:val="-3"/>
          <w:sz w:val="20"/>
        </w:rPr>
        <w:t xml:space="preserve"> </w:t>
      </w:r>
      <w:r w:rsidR="00E01A21" w:rsidRPr="00D41129">
        <w:rPr>
          <w:rFonts w:ascii="Verdana" w:hAnsi="Verdana"/>
          <w:spacing w:val="-3"/>
          <w:sz w:val="20"/>
        </w:rPr>
        <w:t>proteção</w:t>
      </w:r>
      <w:r w:rsidRPr="00D41129">
        <w:rPr>
          <w:rFonts w:ascii="Verdana" w:hAnsi="Verdana"/>
          <w:spacing w:val="-3"/>
          <w:sz w:val="20"/>
        </w:rPr>
        <w:t xml:space="preserve"> judicial (</w:t>
      </w:r>
      <w:r w:rsidR="00F6109C" w:rsidRPr="00D41129">
        <w:rPr>
          <w:rFonts w:ascii="Verdana" w:hAnsi="Verdana"/>
          <w:spacing w:val="-3"/>
          <w:sz w:val="20"/>
        </w:rPr>
        <w:t>artigos</w:t>
      </w:r>
      <w:r w:rsidRPr="00D41129">
        <w:rPr>
          <w:rFonts w:ascii="Verdana" w:hAnsi="Verdana"/>
          <w:spacing w:val="-3"/>
          <w:sz w:val="20"/>
        </w:rPr>
        <w:t xml:space="preserve"> 8 </w:t>
      </w:r>
      <w:r w:rsidR="00106728" w:rsidRPr="00D41129">
        <w:rPr>
          <w:rFonts w:ascii="Verdana" w:hAnsi="Verdana"/>
          <w:spacing w:val="-3"/>
          <w:sz w:val="20"/>
        </w:rPr>
        <w:t>e</w:t>
      </w:r>
      <w:r w:rsidRPr="00D41129">
        <w:rPr>
          <w:rFonts w:ascii="Verdana" w:hAnsi="Verdana"/>
          <w:spacing w:val="-3"/>
          <w:sz w:val="20"/>
        </w:rPr>
        <w:t xml:space="preserve"> 25 </w:t>
      </w:r>
      <w:r w:rsidR="0010672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tal como </w:t>
      </w:r>
      <w:r w:rsidR="00106728" w:rsidRPr="00D41129">
        <w:rPr>
          <w:rFonts w:ascii="Verdana" w:hAnsi="Verdana"/>
          <w:spacing w:val="-3"/>
          <w:sz w:val="20"/>
        </w:rPr>
        <w:t>foi</w:t>
      </w:r>
      <w:r w:rsidRPr="00D41129">
        <w:rPr>
          <w:rFonts w:ascii="Verdana" w:hAnsi="Verdana"/>
          <w:spacing w:val="-3"/>
          <w:sz w:val="20"/>
        </w:rPr>
        <w:t xml:space="preserve"> </w:t>
      </w:r>
      <w:r w:rsidR="00106728" w:rsidRPr="00D41129">
        <w:rPr>
          <w:rFonts w:ascii="Verdana" w:hAnsi="Verdana"/>
          <w:spacing w:val="-3"/>
          <w:sz w:val="20"/>
        </w:rPr>
        <w:t>corretamente</w:t>
      </w:r>
      <w:r w:rsidRPr="00D41129">
        <w:rPr>
          <w:rFonts w:ascii="Verdana" w:hAnsi="Verdana"/>
          <w:spacing w:val="-3"/>
          <w:sz w:val="20"/>
        </w:rPr>
        <w:t xml:space="preserve"> argumentado </w:t>
      </w:r>
      <w:r w:rsidR="00106728" w:rsidRPr="00D41129">
        <w:rPr>
          <w:rFonts w:ascii="Verdana" w:hAnsi="Verdana"/>
          <w:spacing w:val="-3"/>
          <w:sz w:val="20"/>
        </w:rPr>
        <w:t>pela</w:t>
      </w:r>
      <w:r w:rsidRPr="00D41129">
        <w:rPr>
          <w:rFonts w:ascii="Verdana" w:hAnsi="Verdana"/>
          <w:spacing w:val="-3"/>
          <w:sz w:val="20"/>
        </w:rPr>
        <w:t xml:space="preserve"> </w:t>
      </w:r>
      <w:r w:rsidR="00F6109C" w:rsidRPr="00D41129">
        <w:rPr>
          <w:rFonts w:ascii="Verdana" w:hAnsi="Verdana"/>
          <w:spacing w:val="-3"/>
          <w:sz w:val="20"/>
        </w:rPr>
        <w:t>Comissão</w:t>
      </w:r>
      <w:r w:rsidRPr="00D41129">
        <w:rPr>
          <w:rFonts w:ascii="Verdana" w:hAnsi="Verdana"/>
          <w:spacing w:val="-3"/>
          <w:sz w:val="20"/>
        </w:rPr>
        <w:t xml:space="preserve"> Interamericana </w:t>
      </w:r>
      <w:r w:rsidR="00106728" w:rsidRPr="00D41129">
        <w:rPr>
          <w:rFonts w:ascii="Verdana" w:hAnsi="Verdana"/>
          <w:spacing w:val="-3"/>
          <w:sz w:val="20"/>
        </w:rPr>
        <w:t>per</w:t>
      </w:r>
      <w:r w:rsidRPr="00D41129">
        <w:rPr>
          <w:rFonts w:ascii="Verdana" w:hAnsi="Verdana"/>
          <w:spacing w:val="-3"/>
          <w:sz w:val="20"/>
        </w:rPr>
        <w:t xml:space="preserve">ante esta Corte, tanto </w:t>
      </w:r>
      <w:r w:rsidR="00106728" w:rsidRPr="00D41129">
        <w:rPr>
          <w:rFonts w:ascii="Verdana" w:hAnsi="Verdana"/>
          <w:spacing w:val="-3"/>
          <w:sz w:val="20"/>
        </w:rPr>
        <w:t>na</w:t>
      </w:r>
      <w:r w:rsidRPr="00D41129">
        <w:rPr>
          <w:rFonts w:ascii="Verdana" w:hAnsi="Verdana"/>
          <w:spacing w:val="-3"/>
          <w:sz w:val="20"/>
        </w:rPr>
        <w:t xml:space="preserve"> demanda como </w:t>
      </w:r>
      <w:r w:rsidR="00106728" w:rsidRPr="00D41129">
        <w:rPr>
          <w:rFonts w:ascii="Verdana" w:hAnsi="Verdana"/>
          <w:spacing w:val="-3"/>
          <w:sz w:val="20"/>
        </w:rPr>
        <w:t>em</w:t>
      </w:r>
      <w:r w:rsidRPr="00D41129">
        <w:rPr>
          <w:rFonts w:ascii="Verdana" w:hAnsi="Verdana"/>
          <w:spacing w:val="-3"/>
          <w:sz w:val="20"/>
        </w:rPr>
        <w:t xml:space="preserve"> s</w:t>
      </w:r>
      <w:r w:rsidR="00F5535D">
        <w:rPr>
          <w:rFonts w:ascii="Verdana" w:hAnsi="Verdana"/>
          <w:spacing w:val="-3"/>
          <w:sz w:val="20"/>
        </w:rPr>
        <w:t xml:space="preserve">uas </w:t>
      </w:r>
      <w:r w:rsidR="00180915" w:rsidRPr="00D41129">
        <w:rPr>
          <w:rFonts w:ascii="Verdana" w:hAnsi="Verdana"/>
          <w:spacing w:val="-3"/>
          <w:sz w:val="20"/>
        </w:rPr>
        <w:t>alegações</w:t>
      </w:r>
      <w:r w:rsidRPr="00D41129">
        <w:rPr>
          <w:rFonts w:ascii="Verdana" w:hAnsi="Verdana"/>
          <w:spacing w:val="-3"/>
          <w:sz w:val="20"/>
        </w:rPr>
        <w:t xml:space="preserve"> </w:t>
      </w:r>
      <w:r w:rsidR="003E0750" w:rsidRPr="00D41129">
        <w:rPr>
          <w:rFonts w:ascii="Verdana" w:hAnsi="Verdana"/>
          <w:spacing w:val="-3"/>
          <w:sz w:val="20"/>
        </w:rPr>
        <w:t>finais</w:t>
      </w:r>
      <w:r w:rsidR="00F5535D">
        <w:rPr>
          <w:rFonts w:ascii="Verdana" w:hAnsi="Verdana"/>
          <w:spacing w:val="-3"/>
          <w:sz w:val="20"/>
        </w:rPr>
        <w:t xml:space="preserve"> escritas</w:t>
      </w:r>
      <w:r w:rsidRPr="00D41129">
        <w:rPr>
          <w:rFonts w:ascii="Verdana" w:hAnsi="Verdana"/>
          <w:spacing w:val="-3"/>
          <w:sz w:val="20"/>
        </w:rPr>
        <w:t>.</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 xml:space="preserve">24. </w:t>
      </w:r>
      <w:r w:rsidRPr="00D41129">
        <w:rPr>
          <w:rFonts w:ascii="Verdana" w:hAnsi="Verdana"/>
          <w:spacing w:val="-3"/>
          <w:sz w:val="20"/>
        </w:rPr>
        <w:tab/>
      </w:r>
      <w:r w:rsidR="00106728" w:rsidRPr="00D41129">
        <w:rPr>
          <w:rFonts w:ascii="Verdana" w:hAnsi="Verdana"/>
          <w:spacing w:val="-3"/>
          <w:sz w:val="20"/>
        </w:rPr>
        <w:t>No</w:t>
      </w:r>
      <w:r w:rsidRPr="00D41129">
        <w:rPr>
          <w:rFonts w:ascii="Verdana" w:hAnsi="Verdana"/>
          <w:spacing w:val="-3"/>
          <w:sz w:val="20"/>
        </w:rPr>
        <w:t xml:space="preserve"> </w:t>
      </w:r>
      <w:r w:rsidR="00106728" w:rsidRPr="00D41129">
        <w:rPr>
          <w:rFonts w:ascii="Verdana" w:hAnsi="Verdana"/>
          <w:spacing w:val="-3"/>
          <w:sz w:val="20"/>
        </w:rPr>
        <w:t>exercício</w:t>
      </w:r>
      <w:r w:rsidRPr="00D41129">
        <w:rPr>
          <w:rFonts w:ascii="Verdana" w:hAnsi="Verdana"/>
          <w:spacing w:val="-3"/>
          <w:sz w:val="20"/>
        </w:rPr>
        <w:t xml:space="preserve"> de su</w:t>
      </w:r>
      <w:r w:rsidR="00106728" w:rsidRPr="00D41129">
        <w:rPr>
          <w:rFonts w:ascii="Verdana" w:hAnsi="Verdana"/>
          <w:spacing w:val="-3"/>
          <w:sz w:val="20"/>
        </w:rPr>
        <w:t>a</w:t>
      </w:r>
      <w:r w:rsidRPr="00D41129">
        <w:rPr>
          <w:rFonts w:ascii="Verdana" w:hAnsi="Verdana"/>
          <w:spacing w:val="-3"/>
          <w:sz w:val="20"/>
        </w:rPr>
        <w:t xml:space="preserve"> fun</w:t>
      </w:r>
      <w:r w:rsidR="004A5DBF" w:rsidRPr="00D41129">
        <w:rPr>
          <w:rFonts w:ascii="Verdana" w:hAnsi="Verdana"/>
          <w:spacing w:val="-3"/>
          <w:sz w:val="20"/>
        </w:rPr>
        <w:t>ção</w:t>
      </w:r>
      <w:r w:rsidRPr="00D41129">
        <w:rPr>
          <w:rFonts w:ascii="Verdana" w:hAnsi="Verdana"/>
          <w:spacing w:val="-3"/>
          <w:sz w:val="20"/>
        </w:rPr>
        <w:t xml:space="preserve"> contenciosa, </w:t>
      </w:r>
      <w:r w:rsidR="00106728" w:rsidRPr="00D41129">
        <w:rPr>
          <w:rFonts w:ascii="Verdana" w:hAnsi="Verdana"/>
          <w:spacing w:val="-3"/>
          <w:sz w:val="20"/>
        </w:rPr>
        <w:t>a</w:t>
      </w:r>
      <w:r w:rsidRPr="00D41129">
        <w:rPr>
          <w:rFonts w:ascii="Verdana" w:hAnsi="Verdana"/>
          <w:spacing w:val="-3"/>
          <w:sz w:val="20"/>
        </w:rPr>
        <w:t xml:space="preserve"> Corte Interamericana </w:t>
      </w:r>
      <w:r w:rsidR="00106728" w:rsidRPr="00D41129">
        <w:rPr>
          <w:rFonts w:ascii="Verdana" w:hAnsi="Verdana"/>
          <w:spacing w:val="-3"/>
          <w:sz w:val="20"/>
        </w:rPr>
        <w:t>efetivamente</w:t>
      </w:r>
      <w:r w:rsidRPr="00D41129">
        <w:rPr>
          <w:rFonts w:ascii="Verdana" w:hAnsi="Verdana"/>
          <w:spacing w:val="-3"/>
          <w:sz w:val="20"/>
        </w:rPr>
        <w:t xml:space="preserve"> </w:t>
      </w:r>
      <w:r w:rsidR="00D040AE" w:rsidRPr="00D41129">
        <w:rPr>
          <w:rFonts w:ascii="Verdana" w:hAnsi="Verdana"/>
          <w:spacing w:val="-3"/>
          <w:sz w:val="20"/>
        </w:rPr>
        <w:t>relacionou</w:t>
      </w:r>
      <w:r w:rsidRPr="00D41129">
        <w:rPr>
          <w:rFonts w:ascii="Verdana" w:hAnsi="Verdana"/>
          <w:spacing w:val="-3"/>
          <w:sz w:val="20"/>
        </w:rPr>
        <w:t xml:space="preserve"> </w:t>
      </w:r>
      <w:r w:rsidR="00106728" w:rsidRPr="00D41129">
        <w:rPr>
          <w:rFonts w:ascii="Verdana" w:hAnsi="Verdana"/>
          <w:spacing w:val="-3"/>
          <w:sz w:val="20"/>
        </w:rPr>
        <w:t>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8 </w:t>
      </w:r>
      <w:r w:rsidR="00106728" w:rsidRPr="00D41129">
        <w:rPr>
          <w:rFonts w:ascii="Verdana" w:hAnsi="Verdana"/>
          <w:spacing w:val="-3"/>
          <w:sz w:val="20"/>
        </w:rPr>
        <w:t>ao</w:t>
      </w:r>
      <w:r w:rsidRPr="00D41129">
        <w:rPr>
          <w:rFonts w:ascii="Verdana" w:hAnsi="Verdana"/>
          <w:spacing w:val="-3"/>
          <w:sz w:val="20"/>
        </w:rPr>
        <w:t xml:space="preserve"> 25 reiteradas </w:t>
      </w:r>
      <w:r w:rsidR="00106728" w:rsidRPr="00D41129">
        <w:rPr>
          <w:rFonts w:ascii="Verdana" w:hAnsi="Verdana"/>
          <w:spacing w:val="-3"/>
          <w:sz w:val="20"/>
        </w:rPr>
        <w:t>vezes</w:t>
      </w:r>
      <w:r w:rsidRPr="00D41129">
        <w:rPr>
          <w:rFonts w:ascii="Verdana" w:hAnsi="Verdana"/>
          <w:spacing w:val="-3"/>
          <w:sz w:val="20"/>
        </w:rPr>
        <w:t xml:space="preserve">. </w:t>
      </w:r>
      <w:r w:rsidR="00106728" w:rsidRPr="00D41129">
        <w:rPr>
          <w:rFonts w:ascii="Verdana" w:hAnsi="Verdana"/>
          <w:spacing w:val="-3"/>
          <w:sz w:val="20"/>
        </w:rPr>
        <w:t xml:space="preserve">Assim </w:t>
      </w:r>
      <w:r w:rsidRPr="00D41129">
        <w:rPr>
          <w:rFonts w:ascii="Verdana" w:hAnsi="Verdana"/>
          <w:spacing w:val="-3"/>
          <w:sz w:val="20"/>
        </w:rPr>
        <w:t xml:space="preserve">o </w:t>
      </w:r>
      <w:r w:rsidR="00106728" w:rsidRPr="00D41129">
        <w:rPr>
          <w:rFonts w:ascii="Verdana" w:hAnsi="Verdana"/>
          <w:spacing w:val="-3"/>
          <w:sz w:val="20"/>
        </w:rPr>
        <w:t>fez</w:t>
      </w:r>
      <w:r w:rsidRPr="00D41129">
        <w:rPr>
          <w:rFonts w:ascii="Verdana" w:hAnsi="Verdana"/>
          <w:spacing w:val="-3"/>
          <w:sz w:val="20"/>
        </w:rPr>
        <w:t xml:space="preserve"> </w:t>
      </w:r>
      <w:r w:rsidR="00106728" w:rsidRPr="00D41129">
        <w:rPr>
          <w:rFonts w:ascii="Verdana" w:hAnsi="Verdana"/>
          <w:spacing w:val="-3"/>
          <w:sz w:val="20"/>
        </w:rPr>
        <w:t>em</w:t>
      </w:r>
      <w:r w:rsidRPr="00D41129">
        <w:rPr>
          <w:rFonts w:ascii="Verdana" w:hAnsi="Verdana"/>
          <w:spacing w:val="-3"/>
          <w:sz w:val="20"/>
        </w:rPr>
        <w:t xml:space="preserve"> su</w:t>
      </w:r>
      <w:r w:rsidR="00106728" w:rsidRPr="00D41129">
        <w:rPr>
          <w:rFonts w:ascii="Verdana" w:hAnsi="Verdana"/>
          <w:spacing w:val="-3"/>
          <w:sz w:val="20"/>
        </w:rPr>
        <w:t>a</w:t>
      </w:r>
      <w:r w:rsidRPr="00D41129">
        <w:rPr>
          <w:rFonts w:ascii="Verdana" w:hAnsi="Verdana"/>
          <w:spacing w:val="-3"/>
          <w:sz w:val="20"/>
        </w:rPr>
        <w:t xml:space="preserve">s </w:t>
      </w:r>
      <w:r w:rsidR="00F6109C" w:rsidRPr="00D41129">
        <w:rPr>
          <w:rFonts w:ascii="Verdana" w:hAnsi="Verdana"/>
          <w:spacing w:val="-3"/>
          <w:sz w:val="20"/>
        </w:rPr>
        <w:t>Sentença</w:t>
      </w:r>
      <w:r w:rsidRPr="00D41129">
        <w:rPr>
          <w:rFonts w:ascii="Verdana" w:hAnsi="Verdana"/>
          <w:spacing w:val="-3"/>
          <w:sz w:val="20"/>
        </w:rPr>
        <w:t xml:space="preserve">s </w:t>
      </w:r>
      <w:r w:rsidR="00106728" w:rsidRPr="00D41129">
        <w:rPr>
          <w:rFonts w:ascii="Verdana" w:hAnsi="Verdana"/>
          <w:spacing w:val="-3"/>
          <w:sz w:val="20"/>
        </w:rPr>
        <w:t>nos</w:t>
      </w:r>
      <w:r w:rsidR="00EE4AEC" w:rsidRPr="00D41129">
        <w:rPr>
          <w:rFonts w:ascii="Verdana" w:hAnsi="Verdana"/>
          <w:spacing w:val="-3"/>
          <w:sz w:val="20"/>
        </w:rPr>
        <w:t xml:space="preserve"> C</w:t>
      </w:r>
      <w:r w:rsidRPr="00D41129">
        <w:rPr>
          <w:rFonts w:ascii="Verdana" w:hAnsi="Verdana"/>
          <w:spacing w:val="-3"/>
          <w:sz w:val="20"/>
        </w:rPr>
        <w:t xml:space="preserve">asos </w:t>
      </w:r>
      <w:r w:rsidR="00106728" w:rsidRPr="00D41129">
        <w:rPr>
          <w:rFonts w:ascii="Verdana" w:hAnsi="Verdana"/>
          <w:spacing w:val="-3"/>
          <w:sz w:val="20"/>
        </w:rPr>
        <w:t>das</w:t>
      </w:r>
      <w:r w:rsidRPr="00D41129">
        <w:rPr>
          <w:rFonts w:ascii="Verdana" w:hAnsi="Verdana"/>
          <w:spacing w:val="-3"/>
          <w:sz w:val="20"/>
        </w:rPr>
        <w:t xml:space="preserve"> </w:t>
      </w:r>
      <w:r w:rsidRPr="00D41129">
        <w:rPr>
          <w:rFonts w:ascii="Verdana" w:hAnsi="Verdana"/>
          <w:i/>
          <w:spacing w:val="-3"/>
          <w:sz w:val="20"/>
        </w:rPr>
        <w:t>"</w:t>
      </w:r>
      <w:r w:rsidR="00106728" w:rsidRPr="00D41129">
        <w:rPr>
          <w:rFonts w:ascii="Verdana" w:hAnsi="Verdana"/>
          <w:i/>
          <w:spacing w:val="-3"/>
          <w:sz w:val="20"/>
        </w:rPr>
        <w:t>Crianças</w:t>
      </w:r>
      <w:r w:rsidRPr="00D41129">
        <w:rPr>
          <w:rFonts w:ascii="Verdana" w:hAnsi="Verdana"/>
          <w:i/>
          <w:spacing w:val="-3"/>
          <w:sz w:val="20"/>
        </w:rPr>
        <w:t xml:space="preserve"> </w:t>
      </w:r>
      <w:r w:rsidR="00106728" w:rsidRPr="00D41129">
        <w:rPr>
          <w:rFonts w:ascii="Verdana" w:hAnsi="Verdana"/>
          <w:i/>
          <w:spacing w:val="-3"/>
          <w:sz w:val="20"/>
        </w:rPr>
        <w:t>de</w:t>
      </w:r>
      <w:r w:rsidRPr="00D41129">
        <w:rPr>
          <w:rFonts w:ascii="Verdana" w:hAnsi="Verdana"/>
          <w:i/>
          <w:spacing w:val="-3"/>
          <w:sz w:val="20"/>
        </w:rPr>
        <w:t xml:space="preserve"> </w:t>
      </w:r>
      <w:r w:rsidR="00106728" w:rsidRPr="00D41129">
        <w:rPr>
          <w:rFonts w:ascii="Verdana" w:hAnsi="Verdana"/>
          <w:i/>
          <w:spacing w:val="-3"/>
          <w:sz w:val="20"/>
        </w:rPr>
        <w:t>Rua</w:t>
      </w:r>
      <w:r w:rsidRPr="00D41129">
        <w:rPr>
          <w:rFonts w:ascii="Verdana" w:hAnsi="Verdana"/>
          <w:i/>
          <w:spacing w:val="-3"/>
          <w:sz w:val="20"/>
        </w:rPr>
        <w:t>"</w:t>
      </w:r>
      <w:r w:rsidRPr="00D41129">
        <w:rPr>
          <w:rFonts w:ascii="Verdana" w:hAnsi="Verdana"/>
          <w:spacing w:val="-3"/>
          <w:sz w:val="20"/>
        </w:rPr>
        <w:t xml:space="preserve"> (1999, </w:t>
      </w:r>
      <w:r w:rsidR="005F22CF" w:rsidRPr="00D41129">
        <w:rPr>
          <w:rFonts w:ascii="Verdana" w:hAnsi="Verdana"/>
          <w:spacing w:val="-3"/>
          <w:sz w:val="20"/>
        </w:rPr>
        <w:t>pars.</w:t>
      </w:r>
      <w:r w:rsidRPr="00D41129">
        <w:rPr>
          <w:rFonts w:ascii="Verdana" w:hAnsi="Verdana"/>
          <w:spacing w:val="-3"/>
          <w:sz w:val="20"/>
        </w:rPr>
        <w:t xml:space="preserve"> 219-228 </w:t>
      </w:r>
      <w:r w:rsidR="00106728" w:rsidRPr="00D41129">
        <w:rPr>
          <w:rFonts w:ascii="Verdana" w:hAnsi="Verdana"/>
          <w:spacing w:val="-3"/>
          <w:sz w:val="20"/>
        </w:rPr>
        <w:t>e</w:t>
      </w:r>
      <w:r w:rsidRPr="00D41129">
        <w:rPr>
          <w:rFonts w:ascii="Verdana" w:hAnsi="Verdana"/>
          <w:spacing w:val="-3"/>
          <w:sz w:val="20"/>
        </w:rPr>
        <w:t xml:space="preserve"> 235-237), </w:t>
      </w:r>
      <w:r w:rsidRPr="00D41129">
        <w:rPr>
          <w:rFonts w:ascii="Verdana" w:hAnsi="Verdana"/>
          <w:i/>
          <w:spacing w:val="-3"/>
          <w:sz w:val="20"/>
        </w:rPr>
        <w:t xml:space="preserve">Durand </w:t>
      </w:r>
      <w:r w:rsidR="00106728" w:rsidRPr="00D41129">
        <w:rPr>
          <w:rFonts w:ascii="Verdana" w:hAnsi="Verdana"/>
          <w:i/>
          <w:spacing w:val="-3"/>
          <w:sz w:val="20"/>
        </w:rPr>
        <w:t>e</w:t>
      </w:r>
      <w:r w:rsidRPr="00D41129">
        <w:rPr>
          <w:rFonts w:ascii="Verdana" w:hAnsi="Verdana"/>
          <w:i/>
          <w:spacing w:val="-3"/>
          <w:sz w:val="20"/>
        </w:rPr>
        <w:t xml:space="preserve"> Ugarte </w:t>
      </w:r>
      <w:r w:rsidR="00106728" w:rsidRPr="00D41129">
        <w:rPr>
          <w:rFonts w:ascii="Verdana" w:hAnsi="Verdana"/>
          <w:i/>
          <w:spacing w:val="-3"/>
          <w:sz w:val="20"/>
        </w:rPr>
        <w:t>Vs.</w:t>
      </w:r>
      <w:r w:rsidRPr="00D41129">
        <w:rPr>
          <w:rFonts w:ascii="Verdana" w:hAnsi="Verdana"/>
          <w:i/>
          <w:spacing w:val="-3"/>
          <w:sz w:val="20"/>
        </w:rPr>
        <w:t xml:space="preserve"> </w:t>
      </w:r>
      <w:r w:rsidR="00106728" w:rsidRPr="00D41129">
        <w:rPr>
          <w:rFonts w:ascii="Verdana" w:hAnsi="Verdana"/>
          <w:i/>
          <w:spacing w:val="-3"/>
          <w:sz w:val="20"/>
        </w:rPr>
        <w:t>Peru</w:t>
      </w:r>
      <w:r w:rsidRPr="00D41129">
        <w:rPr>
          <w:rFonts w:ascii="Verdana" w:hAnsi="Verdana"/>
          <w:spacing w:val="-3"/>
          <w:sz w:val="20"/>
        </w:rPr>
        <w:t xml:space="preserve"> (2000, </w:t>
      </w:r>
      <w:r w:rsidR="005F22CF" w:rsidRPr="00D41129">
        <w:rPr>
          <w:rFonts w:ascii="Verdana" w:hAnsi="Verdana"/>
          <w:spacing w:val="-3"/>
          <w:sz w:val="20"/>
        </w:rPr>
        <w:t>pars.</w:t>
      </w:r>
      <w:r w:rsidRPr="00D41129">
        <w:rPr>
          <w:rFonts w:ascii="Verdana" w:hAnsi="Verdana"/>
          <w:spacing w:val="-3"/>
          <w:sz w:val="20"/>
        </w:rPr>
        <w:t xml:space="preserve"> 128-130), </w:t>
      </w:r>
      <w:r w:rsidRPr="00D41129">
        <w:rPr>
          <w:rFonts w:ascii="Verdana" w:hAnsi="Verdana"/>
          <w:i/>
          <w:spacing w:val="-3"/>
          <w:sz w:val="20"/>
        </w:rPr>
        <w:t xml:space="preserve">Bámaca Velásquez </w:t>
      </w:r>
      <w:r w:rsidR="00106728" w:rsidRPr="00D41129">
        <w:rPr>
          <w:rFonts w:ascii="Verdana" w:hAnsi="Verdana"/>
          <w:i/>
          <w:spacing w:val="-3"/>
          <w:sz w:val="20"/>
        </w:rPr>
        <w:t>Vs.</w:t>
      </w:r>
      <w:r w:rsidRPr="00D41129">
        <w:rPr>
          <w:rFonts w:ascii="Verdana" w:hAnsi="Verdana"/>
          <w:i/>
          <w:spacing w:val="-3"/>
          <w:sz w:val="20"/>
        </w:rPr>
        <w:t xml:space="preserve"> Guatemala</w:t>
      </w:r>
      <w:r w:rsidRPr="00D41129">
        <w:rPr>
          <w:rFonts w:ascii="Verdana" w:hAnsi="Verdana"/>
          <w:spacing w:val="-3"/>
          <w:sz w:val="20"/>
        </w:rPr>
        <w:t xml:space="preserve"> (2000, </w:t>
      </w:r>
      <w:r w:rsidR="005F22CF" w:rsidRPr="00D41129">
        <w:rPr>
          <w:rFonts w:ascii="Verdana" w:hAnsi="Verdana"/>
          <w:spacing w:val="-3"/>
          <w:sz w:val="20"/>
        </w:rPr>
        <w:t>pars.</w:t>
      </w:r>
      <w:r w:rsidRPr="00D41129">
        <w:rPr>
          <w:rFonts w:ascii="Verdana" w:hAnsi="Verdana"/>
          <w:spacing w:val="-3"/>
          <w:sz w:val="20"/>
        </w:rPr>
        <w:t xml:space="preserve"> 187-191), </w:t>
      </w:r>
      <w:r w:rsidRPr="00D41129">
        <w:rPr>
          <w:rFonts w:ascii="Verdana" w:hAnsi="Verdana"/>
          <w:i/>
          <w:spacing w:val="-3"/>
          <w:sz w:val="20"/>
        </w:rPr>
        <w:t>Tribunal Constitucional</w:t>
      </w:r>
      <w:r w:rsidRPr="00D41129">
        <w:rPr>
          <w:rFonts w:ascii="Verdana" w:hAnsi="Verdana"/>
          <w:spacing w:val="-3"/>
          <w:sz w:val="20"/>
        </w:rPr>
        <w:t xml:space="preserve"> (atinente a</w:t>
      </w:r>
      <w:r w:rsidR="00D040AE" w:rsidRPr="00D41129">
        <w:rPr>
          <w:rFonts w:ascii="Verdana" w:hAnsi="Verdana"/>
          <w:spacing w:val="-3"/>
          <w:sz w:val="20"/>
        </w:rPr>
        <w:t>o</w:t>
      </w:r>
      <w:r w:rsidRPr="00D41129">
        <w:rPr>
          <w:rFonts w:ascii="Verdana" w:hAnsi="Verdana"/>
          <w:spacing w:val="-3"/>
          <w:sz w:val="20"/>
        </w:rPr>
        <w:t xml:space="preserve"> </w:t>
      </w:r>
      <w:r w:rsidR="00106728" w:rsidRPr="00D41129">
        <w:rPr>
          <w:rFonts w:ascii="Verdana" w:hAnsi="Verdana"/>
          <w:spacing w:val="-3"/>
          <w:sz w:val="20"/>
        </w:rPr>
        <w:t>Peru</w:t>
      </w:r>
      <w:r w:rsidRPr="00D41129">
        <w:rPr>
          <w:rFonts w:ascii="Verdana" w:hAnsi="Verdana"/>
          <w:spacing w:val="-3"/>
          <w:sz w:val="20"/>
        </w:rPr>
        <w:t xml:space="preserve">, 2001, </w:t>
      </w:r>
      <w:r w:rsidR="005F22CF" w:rsidRPr="00D41129">
        <w:rPr>
          <w:rFonts w:ascii="Verdana" w:hAnsi="Verdana"/>
          <w:spacing w:val="-3"/>
          <w:sz w:val="20"/>
        </w:rPr>
        <w:t>pars.</w:t>
      </w:r>
      <w:r w:rsidRPr="00D41129">
        <w:rPr>
          <w:rFonts w:ascii="Verdana" w:hAnsi="Verdana"/>
          <w:spacing w:val="-3"/>
          <w:sz w:val="20"/>
        </w:rPr>
        <w:t xml:space="preserve"> 68-71 </w:t>
      </w:r>
      <w:r w:rsidR="00106728" w:rsidRPr="00D41129">
        <w:rPr>
          <w:rFonts w:ascii="Verdana" w:hAnsi="Verdana"/>
          <w:spacing w:val="-3"/>
          <w:sz w:val="20"/>
        </w:rPr>
        <w:t>e</w:t>
      </w:r>
      <w:r w:rsidRPr="00D41129">
        <w:rPr>
          <w:rFonts w:ascii="Verdana" w:hAnsi="Verdana"/>
          <w:spacing w:val="-3"/>
          <w:sz w:val="20"/>
        </w:rPr>
        <w:t xml:space="preserve"> 89-90), </w:t>
      </w:r>
      <w:r w:rsidRPr="00D41129">
        <w:rPr>
          <w:rFonts w:ascii="Verdana" w:hAnsi="Verdana"/>
          <w:i/>
          <w:spacing w:val="-3"/>
          <w:sz w:val="20"/>
        </w:rPr>
        <w:t xml:space="preserve">Baena Ricardo </w:t>
      </w:r>
      <w:r w:rsidR="00106728" w:rsidRPr="00D41129">
        <w:rPr>
          <w:rFonts w:ascii="Verdana" w:hAnsi="Verdana"/>
          <w:i/>
          <w:spacing w:val="-3"/>
          <w:sz w:val="20"/>
        </w:rPr>
        <w:t>e</w:t>
      </w:r>
      <w:r w:rsidRPr="00D41129">
        <w:rPr>
          <w:rFonts w:ascii="Verdana" w:hAnsi="Verdana"/>
          <w:i/>
          <w:spacing w:val="-3"/>
          <w:sz w:val="20"/>
        </w:rPr>
        <w:t xml:space="preserve"> </w:t>
      </w:r>
      <w:r w:rsidR="00F9294D" w:rsidRPr="00D41129">
        <w:rPr>
          <w:rFonts w:ascii="Verdana" w:hAnsi="Verdana"/>
          <w:i/>
          <w:spacing w:val="-3"/>
          <w:sz w:val="20"/>
        </w:rPr>
        <w:t>Outros</w:t>
      </w:r>
      <w:r w:rsidRPr="00D41129">
        <w:rPr>
          <w:rFonts w:ascii="Verdana" w:hAnsi="Verdana"/>
          <w:i/>
          <w:spacing w:val="-3"/>
          <w:sz w:val="20"/>
        </w:rPr>
        <w:t xml:space="preserve"> </w:t>
      </w:r>
      <w:r w:rsidR="00106728" w:rsidRPr="00D41129">
        <w:rPr>
          <w:rFonts w:ascii="Verdana" w:hAnsi="Verdana"/>
          <w:i/>
          <w:spacing w:val="-3"/>
          <w:sz w:val="20"/>
        </w:rPr>
        <w:t>Vs.</w:t>
      </w:r>
      <w:r w:rsidRPr="00D41129">
        <w:rPr>
          <w:rFonts w:ascii="Verdana" w:hAnsi="Verdana"/>
          <w:i/>
          <w:spacing w:val="-3"/>
          <w:sz w:val="20"/>
        </w:rPr>
        <w:t xml:space="preserve"> Panamá</w:t>
      </w:r>
      <w:r w:rsidRPr="00D41129">
        <w:rPr>
          <w:rFonts w:ascii="Verdana" w:hAnsi="Verdana"/>
          <w:spacing w:val="-3"/>
          <w:sz w:val="20"/>
        </w:rPr>
        <w:t xml:space="preserve"> (2001, </w:t>
      </w:r>
      <w:r w:rsidR="005F22CF" w:rsidRPr="00D41129">
        <w:rPr>
          <w:rFonts w:ascii="Verdana" w:hAnsi="Verdana"/>
          <w:spacing w:val="-3"/>
          <w:sz w:val="20"/>
        </w:rPr>
        <w:t>pars.</w:t>
      </w:r>
      <w:r w:rsidRPr="00D41129">
        <w:rPr>
          <w:rFonts w:ascii="Verdana" w:hAnsi="Verdana"/>
          <w:spacing w:val="-3"/>
          <w:sz w:val="20"/>
        </w:rPr>
        <w:t xml:space="preserve"> 124-129 </w:t>
      </w:r>
      <w:r w:rsidR="00106728" w:rsidRPr="00D41129">
        <w:rPr>
          <w:rFonts w:ascii="Verdana" w:hAnsi="Verdana"/>
          <w:spacing w:val="-3"/>
          <w:sz w:val="20"/>
        </w:rPr>
        <w:t>e</w:t>
      </w:r>
      <w:r w:rsidRPr="00D41129">
        <w:rPr>
          <w:rFonts w:ascii="Verdana" w:hAnsi="Verdana"/>
          <w:spacing w:val="-3"/>
          <w:sz w:val="20"/>
        </w:rPr>
        <w:t xml:space="preserve"> 137), </w:t>
      </w:r>
      <w:r w:rsidRPr="00D41129">
        <w:rPr>
          <w:rFonts w:ascii="Verdana" w:hAnsi="Verdana"/>
          <w:i/>
          <w:spacing w:val="-3"/>
          <w:sz w:val="20"/>
        </w:rPr>
        <w:t>Las Palmeras</w:t>
      </w:r>
      <w:r w:rsidRPr="00D41129">
        <w:rPr>
          <w:rFonts w:ascii="Verdana" w:hAnsi="Verdana"/>
          <w:spacing w:val="-3"/>
          <w:sz w:val="20"/>
        </w:rPr>
        <w:t xml:space="preserve"> (relativo </w:t>
      </w:r>
      <w:r w:rsidR="00106728" w:rsidRPr="00D41129">
        <w:rPr>
          <w:rFonts w:ascii="Verdana" w:hAnsi="Verdana"/>
          <w:spacing w:val="-3"/>
          <w:sz w:val="20"/>
        </w:rPr>
        <w:t>à</w:t>
      </w:r>
      <w:r w:rsidRPr="00D41129">
        <w:rPr>
          <w:rFonts w:ascii="Verdana" w:hAnsi="Verdana"/>
          <w:spacing w:val="-3"/>
          <w:sz w:val="20"/>
        </w:rPr>
        <w:t xml:space="preserve"> </w:t>
      </w:r>
      <w:r w:rsidR="00106728" w:rsidRPr="00D41129">
        <w:rPr>
          <w:rFonts w:ascii="Verdana" w:hAnsi="Verdana"/>
          <w:spacing w:val="-3"/>
          <w:sz w:val="20"/>
        </w:rPr>
        <w:t>Colômbia</w:t>
      </w:r>
      <w:r w:rsidRPr="00D41129">
        <w:rPr>
          <w:rFonts w:ascii="Verdana" w:hAnsi="Verdana"/>
          <w:spacing w:val="-3"/>
          <w:sz w:val="20"/>
        </w:rPr>
        <w:t xml:space="preserve">, 2001, </w:t>
      </w:r>
      <w:r w:rsidR="005F22CF" w:rsidRPr="00D41129">
        <w:rPr>
          <w:rFonts w:ascii="Verdana" w:hAnsi="Verdana"/>
          <w:spacing w:val="-3"/>
          <w:sz w:val="20"/>
        </w:rPr>
        <w:t>pars.</w:t>
      </w:r>
      <w:r w:rsidRPr="00D41129">
        <w:rPr>
          <w:rFonts w:ascii="Verdana" w:hAnsi="Verdana"/>
          <w:spacing w:val="-3"/>
          <w:sz w:val="20"/>
        </w:rPr>
        <w:t xml:space="preserve"> 58-60), </w:t>
      </w:r>
      <w:r w:rsidRPr="00D41129">
        <w:rPr>
          <w:rFonts w:ascii="Verdana" w:hAnsi="Verdana"/>
          <w:i/>
          <w:spacing w:val="-3"/>
          <w:sz w:val="20"/>
        </w:rPr>
        <w:t xml:space="preserve">Maritza Urrutia </w:t>
      </w:r>
      <w:r w:rsidR="00106728" w:rsidRPr="00D41129">
        <w:rPr>
          <w:rFonts w:ascii="Verdana" w:hAnsi="Verdana"/>
          <w:i/>
          <w:spacing w:val="-3"/>
          <w:sz w:val="20"/>
        </w:rPr>
        <w:t>Vs.</w:t>
      </w:r>
      <w:r w:rsidRPr="00D41129">
        <w:rPr>
          <w:rFonts w:ascii="Verdana" w:hAnsi="Verdana"/>
          <w:i/>
          <w:spacing w:val="-3"/>
          <w:sz w:val="20"/>
        </w:rPr>
        <w:t xml:space="preserve"> Guatemala</w:t>
      </w:r>
      <w:r w:rsidRPr="00D41129">
        <w:rPr>
          <w:rFonts w:ascii="Verdana" w:hAnsi="Verdana"/>
          <w:spacing w:val="-3"/>
          <w:sz w:val="20"/>
        </w:rPr>
        <w:t xml:space="preserve"> (2003, </w:t>
      </w:r>
      <w:r w:rsidR="005F22CF" w:rsidRPr="00D41129">
        <w:rPr>
          <w:rFonts w:ascii="Verdana" w:hAnsi="Verdana"/>
          <w:spacing w:val="-3"/>
          <w:sz w:val="20"/>
        </w:rPr>
        <w:t>pars.</w:t>
      </w:r>
      <w:r w:rsidRPr="00D41129">
        <w:rPr>
          <w:rFonts w:ascii="Verdana" w:hAnsi="Verdana"/>
          <w:spacing w:val="-3"/>
          <w:sz w:val="20"/>
        </w:rPr>
        <w:t xml:space="preserve"> 116-121), </w:t>
      </w:r>
      <w:r w:rsidRPr="00D41129">
        <w:rPr>
          <w:rFonts w:ascii="Verdana" w:hAnsi="Verdana"/>
          <w:i/>
          <w:spacing w:val="-3"/>
          <w:sz w:val="20"/>
        </w:rPr>
        <w:t xml:space="preserve">Juan Humberto Sánchez </w:t>
      </w:r>
      <w:r w:rsidR="00106728" w:rsidRPr="00D41129">
        <w:rPr>
          <w:rFonts w:ascii="Verdana" w:hAnsi="Verdana"/>
          <w:i/>
          <w:spacing w:val="-3"/>
          <w:sz w:val="20"/>
        </w:rPr>
        <w:t>Vs.</w:t>
      </w:r>
      <w:r w:rsidRPr="00D41129">
        <w:rPr>
          <w:rFonts w:ascii="Verdana" w:hAnsi="Verdana"/>
          <w:i/>
          <w:spacing w:val="-3"/>
          <w:sz w:val="20"/>
        </w:rPr>
        <w:t xml:space="preserve"> Honduras</w:t>
      </w:r>
      <w:r w:rsidRPr="00D41129">
        <w:rPr>
          <w:rFonts w:ascii="Verdana" w:hAnsi="Verdana"/>
          <w:spacing w:val="-3"/>
          <w:sz w:val="20"/>
        </w:rPr>
        <w:t xml:space="preserve"> (2003, </w:t>
      </w:r>
      <w:r w:rsidR="005F22CF" w:rsidRPr="00D41129">
        <w:rPr>
          <w:rFonts w:ascii="Verdana" w:hAnsi="Verdana"/>
          <w:spacing w:val="-3"/>
          <w:sz w:val="20"/>
        </w:rPr>
        <w:t>pars.</w:t>
      </w:r>
      <w:r w:rsidRPr="00D41129">
        <w:rPr>
          <w:rFonts w:ascii="Verdana" w:hAnsi="Verdana"/>
          <w:spacing w:val="-3"/>
          <w:sz w:val="20"/>
        </w:rPr>
        <w:t xml:space="preserve"> 120-121 </w:t>
      </w:r>
      <w:r w:rsidR="00106728" w:rsidRPr="00D41129">
        <w:rPr>
          <w:rFonts w:ascii="Verdana" w:hAnsi="Verdana"/>
          <w:spacing w:val="-3"/>
          <w:sz w:val="20"/>
        </w:rPr>
        <w:t>e</w:t>
      </w:r>
      <w:r w:rsidRPr="00D41129">
        <w:rPr>
          <w:rFonts w:ascii="Verdana" w:hAnsi="Verdana"/>
          <w:spacing w:val="-3"/>
          <w:sz w:val="20"/>
        </w:rPr>
        <w:t xml:space="preserve"> 124), </w:t>
      </w:r>
      <w:r w:rsidRPr="00D41129">
        <w:rPr>
          <w:rFonts w:ascii="Verdana" w:hAnsi="Verdana"/>
          <w:i/>
          <w:spacing w:val="-3"/>
          <w:sz w:val="20"/>
        </w:rPr>
        <w:t xml:space="preserve">19 Comerciantes </w:t>
      </w:r>
      <w:r w:rsidR="00106728" w:rsidRPr="00D41129">
        <w:rPr>
          <w:rFonts w:ascii="Verdana" w:hAnsi="Verdana"/>
          <w:i/>
          <w:spacing w:val="-3"/>
          <w:sz w:val="20"/>
        </w:rPr>
        <w:t>Vs.</w:t>
      </w:r>
      <w:r w:rsidRPr="00D41129">
        <w:rPr>
          <w:rFonts w:ascii="Verdana" w:hAnsi="Verdana"/>
          <w:i/>
          <w:spacing w:val="-3"/>
          <w:sz w:val="20"/>
        </w:rPr>
        <w:t xml:space="preserve"> </w:t>
      </w:r>
      <w:r w:rsidR="00106728" w:rsidRPr="00D41129">
        <w:rPr>
          <w:rFonts w:ascii="Verdana" w:hAnsi="Verdana"/>
          <w:i/>
          <w:spacing w:val="-3"/>
          <w:sz w:val="20"/>
        </w:rPr>
        <w:t>Colômbia</w:t>
      </w:r>
      <w:r w:rsidRPr="00D41129">
        <w:rPr>
          <w:rFonts w:ascii="Verdana" w:hAnsi="Verdana"/>
          <w:spacing w:val="-3"/>
          <w:sz w:val="20"/>
        </w:rPr>
        <w:t xml:space="preserve"> (2004, </w:t>
      </w:r>
      <w:r w:rsidR="005F22CF" w:rsidRPr="00D41129">
        <w:rPr>
          <w:rFonts w:ascii="Verdana" w:hAnsi="Verdana"/>
          <w:spacing w:val="-3"/>
          <w:sz w:val="20"/>
        </w:rPr>
        <w:t>pars.</w:t>
      </w:r>
      <w:r w:rsidRPr="00D41129">
        <w:rPr>
          <w:rFonts w:ascii="Verdana" w:hAnsi="Verdana"/>
          <w:spacing w:val="-3"/>
          <w:sz w:val="20"/>
        </w:rPr>
        <w:t xml:space="preserve"> 187 </w:t>
      </w:r>
      <w:r w:rsidR="00106728" w:rsidRPr="00D41129">
        <w:rPr>
          <w:rFonts w:ascii="Verdana" w:hAnsi="Verdana"/>
          <w:spacing w:val="-3"/>
          <w:sz w:val="20"/>
        </w:rPr>
        <w:t>e</w:t>
      </w:r>
      <w:r w:rsidRPr="00D41129">
        <w:rPr>
          <w:rFonts w:ascii="Verdana" w:hAnsi="Verdana"/>
          <w:spacing w:val="-3"/>
          <w:sz w:val="20"/>
        </w:rPr>
        <w:t xml:space="preserve"> 192-194).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25.</w:t>
      </w:r>
      <w:r w:rsidRPr="00D41129">
        <w:rPr>
          <w:rFonts w:ascii="Verdana" w:hAnsi="Verdana"/>
          <w:spacing w:val="-3"/>
          <w:sz w:val="20"/>
        </w:rPr>
        <w:tab/>
      </w:r>
      <w:r w:rsidR="00106728" w:rsidRPr="00D41129">
        <w:rPr>
          <w:rFonts w:ascii="Verdana" w:hAnsi="Verdana"/>
          <w:spacing w:val="-3"/>
          <w:sz w:val="20"/>
        </w:rPr>
        <w:t>Assim</w:t>
      </w:r>
      <w:r w:rsidRPr="00D41129">
        <w:rPr>
          <w:rFonts w:ascii="Verdana" w:hAnsi="Verdana"/>
          <w:spacing w:val="-3"/>
          <w:sz w:val="20"/>
        </w:rPr>
        <w:t xml:space="preserve">, </w:t>
      </w:r>
      <w:r w:rsidR="00106728" w:rsidRPr="00D41129">
        <w:rPr>
          <w:rFonts w:ascii="Verdana" w:hAnsi="Verdana"/>
          <w:spacing w:val="-3"/>
          <w:sz w:val="20"/>
        </w:rPr>
        <w:t>o</w:t>
      </w:r>
      <w:r w:rsidRPr="00D41129">
        <w:rPr>
          <w:rFonts w:ascii="Verdana" w:hAnsi="Verdana"/>
          <w:spacing w:val="-3"/>
          <w:sz w:val="20"/>
        </w:rPr>
        <w:t xml:space="preserve"> enfoque que </w:t>
      </w:r>
      <w:r w:rsidR="00106728" w:rsidRPr="00D41129">
        <w:rPr>
          <w:rFonts w:ascii="Verdana" w:hAnsi="Verdana"/>
          <w:spacing w:val="-3"/>
          <w:sz w:val="20"/>
        </w:rPr>
        <w:t>aqui</w:t>
      </w:r>
      <w:r w:rsidRPr="00D41129">
        <w:rPr>
          <w:rFonts w:ascii="Verdana" w:hAnsi="Verdana"/>
          <w:spacing w:val="-3"/>
          <w:sz w:val="20"/>
        </w:rPr>
        <w:t xml:space="preserve"> </w:t>
      </w:r>
      <w:r w:rsidR="00106728" w:rsidRPr="00D41129">
        <w:rPr>
          <w:rFonts w:ascii="Verdana" w:hAnsi="Verdana"/>
          <w:spacing w:val="-3"/>
          <w:sz w:val="20"/>
        </w:rPr>
        <w:t xml:space="preserve">afirmo das relações entre </w:t>
      </w:r>
      <w:r w:rsidRPr="00D41129">
        <w:rPr>
          <w:rFonts w:ascii="Verdana" w:hAnsi="Verdana"/>
          <w:spacing w:val="-3"/>
          <w:sz w:val="20"/>
        </w:rPr>
        <w:t xml:space="preserve">as </w:t>
      </w:r>
      <w:r w:rsidR="00E01A21" w:rsidRPr="00D41129">
        <w:rPr>
          <w:rFonts w:ascii="Verdana" w:hAnsi="Verdana"/>
          <w:spacing w:val="-3"/>
          <w:sz w:val="20"/>
        </w:rPr>
        <w:t>garantias</w:t>
      </w:r>
      <w:r w:rsidRPr="00D41129">
        <w:rPr>
          <w:rFonts w:ascii="Verdana" w:hAnsi="Verdana"/>
          <w:spacing w:val="-3"/>
          <w:sz w:val="20"/>
        </w:rPr>
        <w:t xml:space="preserve"> </w:t>
      </w:r>
      <w:r w:rsidR="00E01A21" w:rsidRPr="00D41129">
        <w:rPr>
          <w:rFonts w:ascii="Verdana" w:hAnsi="Verdana"/>
          <w:spacing w:val="-3"/>
          <w:sz w:val="20"/>
        </w:rPr>
        <w:t>judiciais</w:t>
      </w:r>
      <w:r w:rsidRPr="00D41129">
        <w:rPr>
          <w:rFonts w:ascii="Verdana" w:hAnsi="Verdana"/>
          <w:spacing w:val="-3"/>
          <w:sz w:val="20"/>
        </w:rPr>
        <w:t xml:space="preserve"> </w:t>
      </w:r>
      <w:r w:rsidR="00106728" w:rsidRPr="00D41129">
        <w:rPr>
          <w:rFonts w:ascii="Verdana" w:hAnsi="Verdana"/>
          <w:spacing w:val="-3"/>
          <w:sz w:val="20"/>
        </w:rPr>
        <w:t>e</w:t>
      </w:r>
      <w:r w:rsidRPr="00D41129">
        <w:rPr>
          <w:rFonts w:ascii="Verdana" w:hAnsi="Verdana"/>
          <w:spacing w:val="-3"/>
          <w:sz w:val="20"/>
        </w:rPr>
        <w:t xml:space="preserve"> </w:t>
      </w:r>
      <w:r w:rsidR="00106728" w:rsidRPr="00D41129">
        <w:rPr>
          <w:rFonts w:ascii="Verdana" w:hAnsi="Verdana"/>
          <w:spacing w:val="-3"/>
          <w:sz w:val="20"/>
        </w:rPr>
        <w:t>a</w:t>
      </w:r>
      <w:r w:rsidRPr="00D41129">
        <w:rPr>
          <w:rFonts w:ascii="Verdana" w:hAnsi="Verdana"/>
          <w:spacing w:val="-3"/>
          <w:sz w:val="20"/>
        </w:rPr>
        <w:t xml:space="preserve"> </w:t>
      </w:r>
      <w:r w:rsidR="00E01A21" w:rsidRPr="00D41129">
        <w:rPr>
          <w:rFonts w:ascii="Verdana" w:hAnsi="Verdana"/>
          <w:spacing w:val="-3"/>
          <w:sz w:val="20"/>
        </w:rPr>
        <w:t>proteção</w:t>
      </w:r>
      <w:r w:rsidRPr="00D41129">
        <w:rPr>
          <w:rFonts w:ascii="Verdana" w:hAnsi="Verdana"/>
          <w:spacing w:val="-3"/>
          <w:sz w:val="20"/>
        </w:rPr>
        <w:t xml:space="preserve"> judicial (</w:t>
      </w:r>
      <w:r w:rsidR="00F6109C" w:rsidRPr="00D41129">
        <w:rPr>
          <w:rFonts w:ascii="Verdana" w:hAnsi="Verdana"/>
          <w:spacing w:val="-3"/>
          <w:sz w:val="20"/>
        </w:rPr>
        <w:t>artigos</w:t>
      </w:r>
      <w:r w:rsidRPr="00D41129">
        <w:rPr>
          <w:rFonts w:ascii="Verdana" w:hAnsi="Verdana"/>
          <w:spacing w:val="-3"/>
          <w:sz w:val="20"/>
        </w:rPr>
        <w:t xml:space="preserve"> 8 </w:t>
      </w:r>
      <w:r w:rsidR="00106728" w:rsidRPr="00D41129">
        <w:rPr>
          <w:rFonts w:ascii="Verdana" w:hAnsi="Verdana"/>
          <w:spacing w:val="-3"/>
          <w:sz w:val="20"/>
        </w:rPr>
        <w:t>e</w:t>
      </w:r>
      <w:r w:rsidRPr="00D41129">
        <w:rPr>
          <w:rFonts w:ascii="Verdana" w:hAnsi="Verdana"/>
          <w:spacing w:val="-3"/>
          <w:sz w:val="20"/>
        </w:rPr>
        <w:t xml:space="preserve"> 25 </w:t>
      </w:r>
      <w:r w:rsidR="0010672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w:t>
      </w:r>
      <w:r w:rsidR="00CA456D" w:rsidRPr="00D41129">
        <w:rPr>
          <w:rFonts w:ascii="Verdana" w:hAnsi="Verdana"/>
          <w:spacing w:val="-3"/>
          <w:sz w:val="20"/>
        </w:rPr>
        <w:t xml:space="preserve">se </w:t>
      </w:r>
      <w:r w:rsidR="00106728" w:rsidRPr="00D41129">
        <w:rPr>
          <w:rFonts w:ascii="Verdana" w:hAnsi="Verdana"/>
          <w:spacing w:val="-3"/>
          <w:sz w:val="20"/>
        </w:rPr>
        <w:t>encontra</w:t>
      </w:r>
      <w:r w:rsidRPr="00D41129">
        <w:rPr>
          <w:rFonts w:ascii="Verdana" w:hAnsi="Verdana"/>
          <w:spacing w:val="-3"/>
          <w:sz w:val="20"/>
        </w:rPr>
        <w:t xml:space="preserve">, </w:t>
      </w:r>
      <w:r w:rsidR="00106728" w:rsidRPr="00D41129">
        <w:rPr>
          <w:rFonts w:ascii="Verdana" w:hAnsi="Verdana"/>
          <w:spacing w:val="-3"/>
          <w:sz w:val="20"/>
        </w:rPr>
        <w:t>pois</w:t>
      </w:r>
      <w:r w:rsidRPr="00D41129">
        <w:rPr>
          <w:rFonts w:ascii="Verdana" w:hAnsi="Verdana"/>
          <w:spacing w:val="-3"/>
          <w:sz w:val="20"/>
        </w:rPr>
        <w:t xml:space="preserve">, </w:t>
      </w:r>
      <w:r w:rsidR="00106728" w:rsidRPr="00D41129">
        <w:rPr>
          <w:rFonts w:ascii="Verdana" w:hAnsi="Verdana"/>
          <w:spacing w:val="-3"/>
          <w:sz w:val="20"/>
        </w:rPr>
        <w:t>em</w:t>
      </w:r>
      <w:r w:rsidRPr="00D41129">
        <w:rPr>
          <w:rFonts w:ascii="Verdana" w:hAnsi="Verdana"/>
          <w:spacing w:val="-3"/>
          <w:sz w:val="20"/>
        </w:rPr>
        <w:t xml:space="preserve"> plena </w:t>
      </w:r>
      <w:r w:rsidR="00672521" w:rsidRPr="00D41129">
        <w:rPr>
          <w:rFonts w:ascii="Verdana" w:hAnsi="Verdana"/>
          <w:spacing w:val="-3"/>
          <w:sz w:val="20"/>
        </w:rPr>
        <w:t>conformidade</w:t>
      </w:r>
      <w:r w:rsidRPr="00D41129">
        <w:rPr>
          <w:rFonts w:ascii="Verdana" w:hAnsi="Verdana"/>
          <w:spacing w:val="-3"/>
          <w:sz w:val="20"/>
        </w:rPr>
        <w:t xml:space="preserve"> </w:t>
      </w:r>
      <w:r w:rsidR="00106728" w:rsidRPr="00D41129">
        <w:rPr>
          <w:rFonts w:ascii="Verdana" w:hAnsi="Verdana"/>
          <w:spacing w:val="-3"/>
          <w:sz w:val="20"/>
        </w:rPr>
        <w:t>com</w:t>
      </w:r>
      <w:r w:rsidRPr="00D41129">
        <w:rPr>
          <w:rFonts w:ascii="Verdana" w:hAnsi="Verdana"/>
          <w:spacing w:val="-3"/>
          <w:sz w:val="20"/>
        </w:rPr>
        <w:t xml:space="preserve"> </w:t>
      </w:r>
      <w:r w:rsidR="00106728" w:rsidRPr="00D41129">
        <w:rPr>
          <w:rFonts w:ascii="Verdana" w:hAnsi="Verdana"/>
          <w:spacing w:val="-3"/>
          <w:sz w:val="20"/>
        </w:rPr>
        <w:t>a</w:t>
      </w:r>
      <w:r w:rsidRPr="00D41129">
        <w:rPr>
          <w:rFonts w:ascii="Verdana" w:hAnsi="Verdana"/>
          <w:spacing w:val="-3"/>
          <w:sz w:val="20"/>
        </w:rPr>
        <w:t xml:space="preserve"> </w:t>
      </w:r>
      <w:r w:rsidRPr="00D41129">
        <w:rPr>
          <w:rFonts w:ascii="Verdana" w:hAnsi="Verdana"/>
          <w:i/>
          <w:spacing w:val="-3"/>
          <w:sz w:val="20"/>
        </w:rPr>
        <w:t>jurisprudence constante</w:t>
      </w:r>
      <w:r w:rsidRPr="00D41129">
        <w:rPr>
          <w:rFonts w:ascii="Verdana" w:hAnsi="Verdana"/>
          <w:spacing w:val="-3"/>
          <w:sz w:val="20"/>
        </w:rPr>
        <w:t xml:space="preserve"> </w:t>
      </w:r>
      <w:r w:rsidR="00106728" w:rsidRPr="00D41129">
        <w:rPr>
          <w:rFonts w:ascii="Verdana" w:hAnsi="Verdana"/>
          <w:spacing w:val="-3"/>
          <w:sz w:val="20"/>
        </w:rPr>
        <w:t>da</w:t>
      </w:r>
      <w:r w:rsidRPr="00D41129">
        <w:rPr>
          <w:rFonts w:ascii="Verdana" w:hAnsi="Verdana"/>
          <w:spacing w:val="-3"/>
          <w:sz w:val="20"/>
        </w:rPr>
        <w:t xml:space="preserve"> Corte Interamericana, </w:t>
      </w:r>
      <w:r w:rsidR="00A42C8E">
        <w:rPr>
          <w:rFonts w:ascii="Verdana" w:hAnsi="Verdana"/>
          <w:spacing w:val="-3"/>
          <w:sz w:val="20"/>
        </w:rPr>
        <w:t xml:space="preserve">tanto </w:t>
      </w:r>
      <w:r w:rsidR="00106728" w:rsidRPr="00D41129">
        <w:rPr>
          <w:rFonts w:ascii="Verdana" w:hAnsi="Verdana"/>
          <w:spacing w:val="-3"/>
          <w:sz w:val="20"/>
        </w:rPr>
        <w:t>em</w:t>
      </w:r>
      <w:r w:rsidRPr="00D41129">
        <w:rPr>
          <w:rFonts w:ascii="Verdana" w:hAnsi="Verdana"/>
          <w:spacing w:val="-3"/>
          <w:sz w:val="20"/>
        </w:rPr>
        <w:t xml:space="preserve"> </w:t>
      </w:r>
      <w:r w:rsidR="00106728" w:rsidRPr="00D41129">
        <w:rPr>
          <w:rFonts w:ascii="Verdana" w:hAnsi="Verdana"/>
          <w:spacing w:val="-3"/>
          <w:sz w:val="20"/>
        </w:rPr>
        <w:t>matéria</w:t>
      </w:r>
      <w:r w:rsidRPr="00D41129">
        <w:rPr>
          <w:rFonts w:ascii="Verdana" w:hAnsi="Verdana"/>
          <w:spacing w:val="-3"/>
          <w:sz w:val="20"/>
        </w:rPr>
        <w:t xml:space="preserve"> contenciosa como consultiva (</w:t>
      </w:r>
      <w:r w:rsidRPr="00F5535D">
        <w:rPr>
          <w:rFonts w:ascii="Verdana" w:hAnsi="Verdana"/>
          <w:i/>
          <w:spacing w:val="-3"/>
          <w:sz w:val="20"/>
        </w:rPr>
        <w:t>cf</w:t>
      </w:r>
      <w:r w:rsidRPr="00D41129">
        <w:rPr>
          <w:rFonts w:ascii="Verdana" w:hAnsi="Verdana"/>
          <w:spacing w:val="-3"/>
          <w:sz w:val="20"/>
        </w:rPr>
        <w:t xml:space="preserve">. </w:t>
      </w:r>
      <w:r w:rsidRPr="00D41129">
        <w:rPr>
          <w:rFonts w:ascii="Verdana" w:hAnsi="Verdana"/>
          <w:i/>
          <w:spacing w:val="-3"/>
          <w:sz w:val="20"/>
        </w:rPr>
        <w:t>supra</w:t>
      </w:r>
      <w:r w:rsidRPr="00D41129">
        <w:rPr>
          <w:rFonts w:ascii="Verdana" w:hAnsi="Verdana"/>
          <w:spacing w:val="-3"/>
          <w:sz w:val="20"/>
        </w:rPr>
        <w:t xml:space="preserve">), </w:t>
      </w:r>
      <w:r w:rsidR="00106728" w:rsidRPr="00D41129">
        <w:rPr>
          <w:rFonts w:ascii="Verdana" w:hAnsi="Verdana"/>
          <w:spacing w:val="-3"/>
          <w:sz w:val="20"/>
        </w:rPr>
        <w:t>além</w:t>
      </w:r>
      <w:r w:rsidRPr="00D41129">
        <w:rPr>
          <w:rFonts w:ascii="Verdana" w:hAnsi="Verdana"/>
          <w:spacing w:val="-3"/>
          <w:sz w:val="20"/>
        </w:rPr>
        <w:t xml:space="preserve"> de proporcionar </w:t>
      </w:r>
      <w:r w:rsidR="00106728" w:rsidRPr="00D41129">
        <w:rPr>
          <w:rFonts w:ascii="Verdana" w:hAnsi="Verdana"/>
          <w:spacing w:val="-3"/>
          <w:sz w:val="20"/>
        </w:rPr>
        <w:t>um</w:t>
      </w:r>
      <w:r w:rsidRPr="00D41129">
        <w:rPr>
          <w:rFonts w:ascii="Verdana" w:hAnsi="Verdana"/>
          <w:spacing w:val="-3"/>
          <w:sz w:val="20"/>
        </w:rPr>
        <w:t xml:space="preserve"> m</w:t>
      </w:r>
      <w:r w:rsidR="00106728" w:rsidRPr="00D41129">
        <w:rPr>
          <w:rFonts w:ascii="Verdana" w:hAnsi="Verdana"/>
          <w:spacing w:val="-3"/>
          <w:sz w:val="20"/>
        </w:rPr>
        <w:t>ai</w:t>
      </w:r>
      <w:r w:rsidRPr="00D41129">
        <w:rPr>
          <w:rFonts w:ascii="Verdana" w:hAnsi="Verdana"/>
          <w:spacing w:val="-3"/>
          <w:sz w:val="20"/>
        </w:rPr>
        <w:t>s alto gra</w:t>
      </w:r>
      <w:r w:rsidR="00106728" w:rsidRPr="00D41129">
        <w:rPr>
          <w:rFonts w:ascii="Verdana" w:hAnsi="Verdana"/>
          <w:spacing w:val="-3"/>
          <w:sz w:val="20"/>
        </w:rPr>
        <w:t>u</w:t>
      </w:r>
      <w:r w:rsidRPr="00D41129">
        <w:rPr>
          <w:rFonts w:ascii="Verdana" w:hAnsi="Verdana"/>
          <w:spacing w:val="-3"/>
          <w:sz w:val="20"/>
        </w:rPr>
        <w:t xml:space="preserve"> de </w:t>
      </w:r>
      <w:r w:rsidR="00E01A21" w:rsidRPr="00D41129">
        <w:rPr>
          <w:rFonts w:ascii="Verdana" w:hAnsi="Verdana"/>
          <w:spacing w:val="-3"/>
          <w:sz w:val="20"/>
        </w:rPr>
        <w:t>proteção</w:t>
      </w:r>
      <w:r w:rsidRPr="00D41129">
        <w:rPr>
          <w:rFonts w:ascii="Verdana" w:hAnsi="Verdana"/>
          <w:spacing w:val="-3"/>
          <w:sz w:val="20"/>
        </w:rPr>
        <w:t xml:space="preserve"> </w:t>
      </w:r>
      <w:r w:rsidR="00106728" w:rsidRPr="00D41129">
        <w:rPr>
          <w:rFonts w:ascii="Verdana" w:hAnsi="Verdana"/>
          <w:spacing w:val="-3"/>
          <w:sz w:val="20"/>
        </w:rPr>
        <w:t>aos</w:t>
      </w:r>
      <w:r w:rsidRPr="00D41129">
        <w:rPr>
          <w:rFonts w:ascii="Verdana" w:hAnsi="Verdana"/>
          <w:spacing w:val="-3"/>
          <w:sz w:val="20"/>
        </w:rPr>
        <w:t xml:space="preserve"> que </w:t>
      </w:r>
      <w:r w:rsidR="00106728" w:rsidRPr="00D41129">
        <w:rPr>
          <w:rFonts w:ascii="Verdana" w:hAnsi="Verdana"/>
          <w:spacing w:val="-3"/>
          <w:sz w:val="20"/>
        </w:rPr>
        <w:t>dela</w:t>
      </w:r>
      <w:r w:rsidRPr="00D41129">
        <w:rPr>
          <w:rFonts w:ascii="Verdana" w:hAnsi="Verdana"/>
          <w:spacing w:val="-3"/>
          <w:sz w:val="20"/>
        </w:rPr>
        <w:t xml:space="preserve"> </w:t>
      </w:r>
      <w:r w:rsidR="00106728" w:rsidRPr="00D41129">
        <w:rPr>
          <w:rFonts w:ascii="Verdana" w:hAnsi="Verdana"/>
          <w:spacing w:val="-3"/>
          <w:sz w:val="20"/>
        </w:rPr>
        <w:t>necessit</w:t>
      </w:r>
      <w:r w:rsidR="00A42C8E">
        <w:rPr>
          <w:rFonts w:ascii="Verdana" w:hAnsi="Verdana"/>
          <w:spacing w:val="-3"/>
          <w:sz w:val="20"/>
        </w:rPr>
        <w:t>a</w:t>
      </w:r>
      <w:r w:rsidR="00106728" w:rsidRPr="00D41129">
        <w:rPr>
          <w:rFonts w:ascii="Verdana" w:hAnsi="Verdana"/>
          <w:spacing w:val="-3"/>
          <w:sz w:val="20"/>
        </w:rPr>
        <w:t>m</w:t>
      </w:r>
      <w:r w:rsidRPr="00D41129">
        <w:rPr>
          <w:rFonts w:ascii="Verdana" w:hAnsi="Verdana"/>
          <w:spacing w:val="-3"/>
          <w:sz w:val="20"/>
        </w:rPr>
        <w:t xml:space="preserve">. </w:t>
      </w:r>
      <w:r w:rsidR="00106728" w:rsidRPr="00D41129">
        <w:rPr>
          <w:rFonts w:ascii="Verdana" w:hAnsi="Verdana"/>
          <w:spacing w:val="-3"/>
          <w:sz w:val="20"/>
        </w:rPr>
        <w:t>A</w:t>
      </w:r>
      <w:r w:rsidRPr="00D41129">
        <w:rPr>
          <w:rFonts w:ascii="Verdana" w:hAnsi="Verdana"/>
          <w:spacing w:val="-3"/>
          <w:sz w:val="20"/>
        </w:rPr>
        <w:t xml:space="preserve"> </w:t>
      </w:r>
      <w:r w:rsidR="00106728" w:rsidRPr="00D41129">
        <w:rPr>
          <w:rFonts w:ascii="Verdana" w:hAnsi="Verdana"/>
          <w:spacing w:val="-3"/>
          <w:sz w:val="20"/>
        </w:rPr>
        <w:t>vastíssima</w:t>
      </w:r>
      <w:r w:rsidRPr="00D41129">
        <w:rPr>
          <w:rFonts w:ascii="Verdana" w:hAnsi="Verdana"/>
          <w:spacing w:val="-3"/>
          <w:sz w:val="20"/>
        </w:rPr>
        <w:t xml:space="preserve"> </w:t>
      </w:r>
      <w:r w:rsidR="00106728" w:rsidRPr="00D41129">
        <w:rPr>
          <w:rFonts w:ascii="Verdana" w:hAnsi="Verdana"/>
          <w:spacing w:val="-3"/>
          <w:sz w:val="20"/>
        </w:rPr>
        <w:t>jurisprudência</w:t>
      </w:r>
      <w:r w:rsidRPr="00D41129">
        <w:rPr>
          <w:rFonts w:ascii="Verdana" w:hAnsi="Verdana"/>
          <w:spacing w:val="-3"/>
          <w:sz w:val="20"/>
        </w:rPr>
        <w:t xml:space="preserve"> </w:t>
      </w:r>
      <w:r w:rsidR="00106728" w:rsidRPr="00D41129">
        <w:rPr>
          <w:rFonts w:ascii="Verdana" w:hAnsi="Verdana"/>
          <w:spacing w:val="-3"/>
          <w:sz w:val="20"/>
        </w:rPr>
        <w:t>d</w:t>
      </w:r>
      <w:r w:rsidR="00727B68">
        <w:rPr>
          <w:rFonts w:ascii="Verdana" w:hAnsi="Verdana"/>
          <w:spacing w:val="-3"/>
          <w:sz w:val="20"/>
        </w:rPr>
        <w:t>o Tribunal Europeu</w:t>
      </w:r>
      <w:r w:rsidRPr="00D41129">
        <w:rPr>
          <w:rFonts w:ascii="Verdana" w:hAnsi="Verdana"/>
          <w:spacing w:val="-3"/>
          <w:sz w:val="20"/>
        </w:rPr>
        <w:t xml:space="preserve"> </w:t>
      </w:r>
      <w:r w:rsidR="00106728"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Humanos </w:t>
      </w:r>
      <w:r w:rsidR="00106728" w:rsidRPr="00D41129">
        <w:rPr>
          <w:rFonts w:ascii="Verdana" w:hAnsi="Verdana"/>
          <w:spacing w:val="-3"/>
          <w:sz w:val="20"/>
        </w:rPr>
        <w:t>sob 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6 </w:t>
      </w:r>
      <w:r w:rsidR="0010672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w:t>
      </w:r>
      <w:r w:rsidR="00106728" w:rsidRPr="00D41129">
        <w:rPr>
          <w:rFonts w:ascii="Verdana" w:hAnsi="Verdana"/>
          <w:spacing w:val="-3"/>
          <w:sz w:val="20"/>
        </w:rPr>
        <w:t>Europeia</w:t>
      </w:r>
      <w:r w:rsidRPr="00D41129">
        <w:rPr>
          <w:rFonts w:ascii="Verdana" w:hAnsi="Verdana"/>
          <w:spacing w:val="-3"/>
          <w:sz w:val="20"/>
        </w:rPr>
        <w:t xml:space="preserve"> </w:t>
      </w:r>
      <w:r w:rsidR="00106728"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Humanos </w:t>
      </w:r>
      <w:r w:rsidR="00106728" w:rsidRPr="00D41129">
        <w:rPr>
          <w:rFonts w:ascii="Verdana" w:hAnsi="Verdana"/>
          <w:spacing w:val="-3"/>
          <w:sz w:val="20"/>
        </w:rPr>
        <w:t>reconheceu</w:t>
      </w:r>
      <w:r w:rsidRPr="00D41129">
        <w:rPr>
          <w:rFonts w:ascii="Verdana" w:hAnsi="Verdana"/>
          <w:spacing w:val="-3"/>
          <w:sz w:val="20"/>
        </w:rPr>
        <w:t xml:space="preserve"> que </w:t>
      </w:r>
      <w:r w:rsidR="00106728" w:rsidRPr="00D41129">
        <w:rPr>
          <w:rFonts w:ascii="Verdana" w:hAnsi="Verdana"/>
          <w:spacing w:val="-3"/>
          <w:sz w:val="20"/>
        </w:rPr>
        <w:t>as</w:t>
      </w:r>
      <w:r w:rsidRPr="00D41129">
        <w:rPr>
          <w:rFonts w:ascii="Verdana" w:hAnsi="Verdana"/>
          <w:spacing w:val="-3"/>
          <w:sz w:val="20"/>
        </w:rPr>
        <w:t xml:space="preserve"> </w:t>
      </w:r>
      <w:r w:rsidR="00A84478" w:rsidRPr="00D41129">
        <w:rPr>
          <w:rFonts w:ascii="Verdana" w:hAnsi="Verdana"/>
          <w:spacing w:val="-3"/>
          <w:sz w:val="20"/>
        </w:rPr>
        <w:t>disposições</w:t>
      </w:r>
      <w:r w:rsidRPr="00D41129">
        <w:rPr>
          <w:rFonts w:ascii="Verdana" w:hAnsi="Verdana"/>
          <w:spacing w:val="-3"/>
          <w:sz w:val="20"/>
        </w:rPr>
        <w:t xml:space="preserve"> </w:t>
      </w:r>
      <w:r w:rsidR="0010672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6 </w:t>
      </w:r>
      <w:r w:rsidR="00106728" w:rsidRPr="00D41129">
        <w:rPr>
          <w:rFonts w:ascii="Verdana" w:hAnsi="Verdana"/>
          <w:spacing w:val="-3"/>
          <w:sz w:val="20"/>
        </w:rPr>
        <w:t>constituem</w:t>
      </w:r>
      <w:r w:rsidRPr="00D41129">
        <w:rPr>
          <w:rFonts w:ascii="Verdana" w:hAnsi="Verdana"/>
          <w:spacing w:val="-3"/>
          <w:sz w:val="20"/>
        </w:rPr>
        <w:t xml:space="preserve"> </w:t>
      </w:r>
      <w:r w:rsidR="00106728" w:rsidRPr="00D41129">
        <w:rPr>
          <w:rFonts w:ascii="Verdana" w:hAnsi="Verdana"/>
          <w:spacing w:val="-3"/>
          <w:sz w:val="20"/>
        </w:rPr>
        <w:t>verdadeiros</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s </w:t>
      </w:r>
      <w:r w:rsidR="00397BD8" w:rsidRPr="00D41129">
        <w:rPr>
          <w:rFonts w:ascii="Verdana" w:hAnsi="Verdana"/>
          <w:spacing w:val="-3"/>
          <w:sz w:val="20"/>
        </w:rPr>
        <w:t>gerais</w:t>
      </w:r>
      <w:r w:rsidRPr="00D41129">
        <w:rPr>
          <w:rFonts w:ascii="Verdana" w:hAnsi="Verdana"/>
          <w:spacing w:val="-3"/>
          <w:sz w:val="20"/>
        </w:rPr>
        <w:t xml:space="preserve"> de </w:t>
      </w:r>
      <w:r w:rsidR="00F6109C" w:rsidRPr="00D41129">
        <w:rPr>
          <w:rFonts w:ascii="Verdana" w:hAnsi="Verdana"/>
          <w:spacing w:val="-3"/>
          <w:sz w:val="20"/>
        </w:rPr>
        <w:t>direito</w:t>
      </w:r>
      <w:r w:rsidRPr="00D41129">
        <w:rPr>
          <w:rFonts w:ascii="Verdana" w:hAnsi="Verdana"/>
          <w:spacing w:val="-3"/>
          <w:sz w:val="20"/>
        </w:rPr>
        <w:t xml:space="preserve">, a saber, </w:t>
      </w:r>
      <w:r w:rsidR="00A42C8E">
        <w:rPr>
          <w:rFonts w:ascii="Verdana" w:hAnsi="Verdana"/>
          <w:spacing w:val="-3"/>
          <w:sz w:val="20"/>
        </w:rPr>
        <w:t>a</w:t>
      </w:r>
      <w:r w:rsidR="00DB7949">
        <w:rPr>
          <w:rFonts w:ascii="Verdana" w:hAnsi="Verdana"/>
          <w:spacing w:val="-3"/>
          <w:sz w:val="20"/>
        </w:rPr>
        <w:t>quele segundo o qual</w:t>
      </w:r>
      <w:r w:rsidRPr="00D41129">
        <w:rPr>
          <w:rFonts w:ascii="Verdana" w:hAnsi="Verdana"/>
          <w:spacing w:val="-3"/>
          <w:sz w:val="20"/>
        </w:rPr>
        <w:t xml:space="preserve"> toda </w:t>
      </w:r>
      <w:r w:rsidR="00C81DCC" w:rsidRPr="00D41129">
        <w:rPr>
          <w:rFonts w:ascii="Verdana" w:hAnsi="Verdana"/>
          <w:spacing w:val="-3"/>
          <w:sz w:val="20"/>
        </w:rPr>
        <w:t>pessoa</w:t>
      </w:r>
      <w:r w:rsidRPr="00D41129">
        <w:rPr>
          <w:rFonts w:ascii="Verdana" w:hAnsi="Verdana"/>
          <w:spacing w:val="-3"/>
          <w:sz w:val="20"/>
        </w:rPr>
        <w:t xml:space="preserve"> </w:t>
      </w:r>
      <w:r w:rsidR="00106728" w:rsidRPr="00D41129">
        <w:rPr>
          <w:rFonts w:ascii="Verdana" w:hAnsi="Verdana"/>
          <w:spacing w:val="-3"/>
          <w:sz w:val="20"/>
        </w:rPr>
        <w:t>po</w:t>
      </w:r>
      <w:r w:rsidR="00DB7949">
        <w:rPr>
          <w:rFonts w:ascii="Verdana" w:hAnsi="Verdana"/>
          <w:spacing w:val="-3"/>
          <w:sz w:val="20"/>
        </w:rPr>
        <w:t>de</w:t>
      </w:r>
      <w:r w:rsidRPr="00D41129">
        <w:rPr>
          <w:rFonts w:ascii="Verdana" w:hAnsi="Verdana"/>
          <w:spacing w:val="-3"/>
          <w:sz w:val="20"/>
        </w:rPr>
        <w:t xml:space="preserve"> s</w:t>
      </w:r>
      <w:r w:rsidR="00106728" w:rsidRPr="00D41129">
        <w:rPr>
          <w:rFonts w:ascii="Verdana" w:hAnsi="Verdana"/>
          <w:spacing w:val="-3"/>
          <w:sz w:val="20"/>
        </w:rPr>
        <w:t>ub</w:t>
      </w:r>
      <w:r w:rsidRPr="00D41129">
        <w:rPr>
          <w:rFonts w:ascii="Verdana" w:hAnsi="Verdana"/>
          <w:spacing w:val="-3"/>
          <w:sz w:val="20"/>
        </w:rPr>
        <w:t>meter su</w:t>
      </w:r>
      <w:r w:rsidR="00106728" w:rsidRPr="00D41129">
        <w:rPr>
          <w:rFonts w:ascii="Verdana" w:hAnsi="Verdana"/>
          <w:spacing w:val="-3"/>
          <w:sz w:val="20"/>
        </w:rPr>
        <w:t>a</w:t>
      </w:r>
      <w:r w:rsidRPr="00D41129">
        <w:rPr>
          <w:rFonts w:ascii="Verdana" w:hAnsi="Verdana"/>
          <w:spacing w:val="-3"/>
          <w:sz w:val="20"/>
        </w:rPr>
        <w:t xml:space="preserve"> causa </w:t>
      </w:r>
      <w:r w:rsidR="00106728" w:rsidRPr="00D41129">
        <w:rPr>
          <w:rFonts w:ascii="Verdana" w:hAnsi="Verdana"/>
          <w:spacing w:val="-3"/>
          <w:sz w:val="20"/>
        </w:rPr>
        <w:t>per</w:t>
      </w:r>
      <w:r w:rsidRPr="00D41129">
        <w:rPr>
          <w:rFonts w:ascii="Verdana" w:hAnsi="Verdana"/>
          <w:spacing w:val="-3"/>
          <w:sz w:val="20"/>
        </w:rPr>
        <w:t xml:space="preserve">ante </w:t>
      </w:r>
      <w:r w:rsidR="00106728" w:rsidRPr="00D41129">
        <w:rPr>
          <w:rFonts w:ascii="Verdana" w:hAnsi="Verdana"/>
          <w:spacing w:val="-3"/>
          <w:sz w:val="20"/>
        </w:rPr>
        <w:t>um</w:t>
      </w:r>
      <w:r w:rsidRPr="00D41129">
        <w:rPr>
          <w:rFonts w:ascii="Verdana" w:hAnsi="Verdana"/>
          <w:spacing w:val="-3"/>
          <w:sz w:val="20"/>
        </w:rPr>
        <w:t xml:space="preserve">a </w:t>
      </w:r>
      <w:r w:rsidR="00106728" w:rsidRPr="00D41129">
        <w:rPr>
          <w:rFonts w:ascii="Verdana" w:hAnsi="Verdana"/>
          <w:spacing w:val="-3"/>
          <w:sz w:val="20"/>
        </w:rPr>
        <w:t>autoridade</w:t>
      </w:r>
      <w:r w:rsidRPr="00D41129">
        <w:rPr>
          <w:rFonts w:ascii="Verdana" w:hAnsi="Verdana"/>
          <w:spacing w:val="-3"/>
          <w:sz w:val="20"/>
        </w:rPr>
        <w:t xml:space="preserve"> </w:t>
      </w:r>
      <w:r w:rsidR="003E218B" w:rsidRPr="00D41129">
        <w:rPr>
          <w:rFonts w:ascii="Verdana" w:hAnsi="Verdana"/>
          <w:spacing w:val="-3"/>
          <w:sz w:val="20"/>
        </w:rPr>
        <w:t>judicial</w:t>
      </w:r>
      <w:r w:rsidRPr="00D41129">
        <w:rPr>
          <w:rFonts w:ascii="Verdana" w:hAnsi="Verdana"/>
          <w:spacing w:val="-3"/>
          <w:sz w:val="20"/>
        </w:rPr>
        <w:t xml:space="preserve"> imparcial </w:t>
      </w:r>
      <w:r w:rsidR="00106728" w:rsidRPr="00D41129">
        <w:rPr>
          <w:rFonts w:ascii="Verdana" w:hAnsi="Verdana"/>
          <w:spacing w:val="-3"/>
          <w:sz w:val="20"/>
        </w:rPr>
        <w:t xml:space="preserve">e </w:t>
      </w:r>
      <w:r w:rsidRPr="00D41129">
        <w:rPr>
          <w:rFonts w:ascii="Verdana" w:hAnsi="Verdana"/>
          <w:spacing w:val="-3"/>
          <w:sz w:val="20"/>
        </w:rPr>
        <w:t>competente (</w:t>
      </w:r>
      <w:r w:rsidR="00106728" w:rsidRPr="00D41129">
        <w:rPr>
          <w:rFonts w:ascii="Verdana" w:hAnsi="Verdana"/>
          <w:spacing w:val="-3"/>
          <w:sz w:val="20"/>
        </w:rPr>
        <w:t>com</w:t>
      </w:r>
      <w:r w:rsidRPr="00D41129">
        <w:rPr>
          <w:rFonts w:ascii="Verdana" w:hAnsi="Verdana"/>
          <w:spacing w:val="-3"/>
          <w:sz w:val="20"/>
        </w:rPr>
        <w:t xml:space="preserve"> </w:t>
      </w:r>
      <w:r w:rsidR="00106728" w:rsidRPr="00D41129">
        <w:rPr>
          <w:rFonts w:ascii="Verdana" w:hAnsi="Verdana"/>
          <w:spacing w:val="-3"/>
          <w:sz w:val="20"/>
        </w:rPr>
        <w:t>a</w:t>
      </w:r>
      <w:r w:rsidRPr="00D41129">
        <w:rPr>
          <w:rFonts w:ascii="Verdana" w:hAnsi="Verdana"/>
          <w:spacing w:val="-3"/>
          <w:sz w:val="20"/>
        </w:rPr>
        <w:t xml:space="preserve"> </w:t>
      </w:r>
      <w:r w:rsidR="00106728" w:rsidRPr="00D41129">
        <w:rPr>
          <w:rFonts w:ascii="Verdana" w:hAnsi="Verdana"/>
          <w:spacing w:val="-3"/>
          <w:sz w:val="20"/>
        </w:rPr>
        <w:t>consequente</w:t>
      </w:r>
      <w:r w:rsidRPr="00D41129">
        <w:rPr>
          <w:rFonts w:ascii="Verdana" w:hAnsi="Verdana"/>
          <w:spacing w:val="-3"/>
          <w:sz w:val="20"/>
        </w:rPr>
        <w:t xml:space="preserve"> </w:t>
      </w:r>
      <w:r w:rsidR="00106728" w:rsidRPr="00D41129">
        <w:rPr>
          <w:rFonts w:ascii="Verdana" w:hAnsi="Verdana"/>
          <w:spacing w:val="-3"/>
          <w:sz w:val="20"/>
        </w:rPr>
        <w:t>proibição</w:t>
      </w:r>
      <w:r w:rsidRPr="00D41129">
        <w:rPr>
          <w:rFonts w:ascii="Verdana" w:hAnsi="Verdana"/>
          <w:spacing w:val="-3"/>
          <w:sz w:val="20"/>
        </w:rPr>
        <w:t xml:space="preserve"> de denega</w:t>
      </w:r>
      <w:r w:rsidR="004A5DBF" w:rsidRPr="00D41129">
        <w:rPr>
          <w:rFonts w:ascii="Verdana" w:hAnsi="Verdana"/>
          <w:spacing w:val="-3"/>
          <w:sz w:val="20"/>
        </w:rPr>
        <w:t>ção</w:t>
      </w:r>
      <w:r w:rsidRPr="00D41129">
        <w:rPr>
          <w:rFonts w:ascii="Verdana" w:hAnsi="Verdana"/>
          <w:spacing w:val="-3"/>
          <w:sz w:val="20"/>
        </w:rPr>
        <w:t xml:space="preserve"> de </w:t>
      </w:r>
      <w:r w:rsidR="00A82FA6" w:rsidRPr="00D41129">
        <w:rPr>
          <w:rFonts w:ascii="Verdana" w:hAnsi="Verdana"/>
          <w:spacing w:val="-3"/>
          <w:sz w:val="20"/>
        </w:rPr>
        <w:t>justiça</w:t>
      </w:r>
      <w:r w:rsidRPr="00D41129">
        <w:rPr>
          <w:rFonts w:ascii="Verdana" w:hAnsi="Verdana"/>
          <w:spacing w:val="-3"/>
          <w:sz w:val="20"/>
        </w:rPr>
        <w:t xml:space="preserve">) </w:t>
      </w:r>
      <w:r w:rsidR="00106728" w:rsidRPr="00D41129">
        <w:rPr>
          <w:rFonts w:ascii="Verdana" w:hAnsi="Verdana"/>
          <w:spacing w:val="-3"/>
          <w:sz w:val="20"/>
        </w:rPr>
        <w:t>e</w:t>
      </w:r>
      <w:r w:rsidRPr="00D41129">
        <w:rPr>
          <w:rFonts w:ascii="Verdana" w:hAnsi="Verdana"/>
          <w:spacing w:val="-3"/>
          <w:sz w:val="20"/>
        </w:rPr>
        <w:t xml:space="preserve"> </w:t>
      </w:r>
      <w:r w:rsidR="00106728" w:rsidRPr="00D41129">
        <w:rPr>
          <w:rFonts w:ascii="Verdana" w:hAnsi="Verdana"/>
          <w:spacing w:val="-3"/>
          <w:sz w:val="20"/>
        </w:rPr>
        <w:t>o</w:t>
      </w:r>
      <w:r w:rsidRPr="00D41129">
        <w:rPr>
          <w:rFonts w:ascii="Verdana" w:hAnsi="Verdana"/>
          <w:spacing w:val="-3"/>
          <w:sz w:val="20"/>
        </w:rPr>
        <w:t xml:space="preserve"> </w:t>
      </w:r>
      <w:r w:rsidR="00106728" w:rsidRPr="00D41129">
        <w:rPr>
          <w:rFonts w:ascii="Verdana" w:hAnsi="Verdana"/>
          <w:spacing w:val="-3"/>
          <w:sz w:val="20"/>
        </w:rPr>
        <w:t>da</w:t>
      </w:r>
      <w:r w:rsidRPr="00D41129">
        <w:rPr>
          <w:rFonts w:ascii="Verdana" w:hAnsi="Verdana"/>
          <w:spacing w:val="-3"/>
          <w:sz w:val="20"/>
        </w:rPr>
        <w:t xml:space="preserve"> presun</w:t>
      </w:r>
      <w:r w:rsidR="004A5DBF" w:rsidRPr="00D41129">
        <w:rPr>
          <w:rFonts w:ascii="Verdana" w:hAnsi="Verdana"/>
          <w:spacing w:val="-3"/>
          <w:sz w:val="20"/>
        </w:rPr>
        <w:t>ção</w:t>
      </w:r>
      <w:r w:rsidRPr="00D41129">
        <w:rPr>
          <w:rFonts w:ascii="Verdana" w:hAnsi="Verdana"/>
          <w:spacing w:val="-3"/>
          <w:sz w:val="20"/>
        </w:rPr>
        <w:t xml:space="preserve"> de </w:t>
      </w:r>
      <w:r w:rsidR="00106728" w:rsidRPr="00D41129">
        <w:rPr>
          <w:rFonts w:ascii="Verdana" w:hAnsi="Verdana"/>
          <w:spacing w:val="-3"/>
          <w:sz w:val="20"/>
        </w:rPr>
        <w:t>inocência</w:t>
      </w:r>
      <w:r w:rsidRPr="00D41129">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26.</w:t>
      </w:r>
      <w:r w:rsidRPr="00D41129">
        <w:rPr>
          <w:rFonts w:ascii="Verdana" w:hAnsi="Verdana"/>
          <w:spacing w:val="-3"/>
          <w:sz w:val="20"/>
        </w:rPr>
        <w:tab/>
      </w:r>
      <w:r w:rsidR="00106728" w:rsidRPr="00D41129">
        <w:rPr>
          <w:rFonts w:ascii="Verdana" w:hAnsi="Verdana"/>
          <w:spacing w:val="-3"/>
          <w:sz w:val="20"/>
        </w:rPr>
        <w:t>Tudo</w:t>
      </w:r>
      <w:r w:rsidRPr="00D41129">
        <w:rPr>
          <w:rFonts w:ascii="Verdana" w:hAnsi="Verdana"/>
          <w:spacing w:val="-3"/>
          <w:sz w:val="20"/>
        </w:rPr>
        <w:t xml:space="preserve"> </w:t>
      </w:r>
      <w:r w:rsidR="00012911">
        <w:rPr>
          <w:rFonts w:ascii="Verdana" w:hAnsi="Verdana"/>
          <w:spacing w:val="-3"/>
          <w:sz w:val="20"/>
        </w:rPr>
        <w:t>iss</w:t>
      </w:r>
      <w:r w:rsidR="00106728" w:rsidRPr="00D41129">
        <w:rPr>
          <w:rFonts w:ascii="Verdana" w:hAnsi="Verdana"/>
          <w:spacing w:val="-3"/>
          <w:sz w:val="20"/>
        </w:rPr>
        <w:t>o</w:t>
      </w:r>
      <w:r w:rsidRPr="00D41129">
        <w:rPr>
          <w:rFonts w:ascii="Verdana" w:hAnsi="Verdana"/>
          <w:spacing w:val="-3"/>
          <w:sz w:val="20"/>
        </w:rPr>
        <w:t xml:space="preserve"> revela </w:t>
      </w:r>
      <w:r w:rsidR="00106728" w:rsidRPr="00D41129">
        <w:rPr>
          <w:rFonts w:ascii="Verdana" w:hAnsi="Verdana"/>
          <w:spacing w:val="-3"/>
          <w:sz w:val="20"/>
        </w:rPr>
        <w:t xml:space="preserve">o </w:t>
      </w:r>
      <w:r w:rsidR="00940936">
        <w:rPr>
          <w:rFonts w:ascii="Verdana" w:hAnsi="Verdana"/>
          <w:spacing w:val="-3"/>
          <w:sz w:val="20"/>
        </w:rPr>
        <w:t xml:space="preserve">relevante </w:t>
      </w:r>
      <w:r w:rsidR="00106728" w:rsidRPr="00D41129">
        <w:rPr>
          <w:rFonts w:ascii="Verdana" w:hAnsi="Verdana"/>
          <w:spacing w:val="-3"/>
          <w:sz w:val="20"/>
        </w:rPr>
        <w:t>papel</w:t>
      </w:r>
      <w:r w:rsidRPr="00D41129">
        <w:rPr>
          <w:rFonts w:ascii="Verdana" w:hAnsi="Verdana"/>
          <w:spacing w:val="-3"/>
          <w:sz w:val="20"/>
        </w:rPr>
        <w:t xml:space="preserve"> reservado </w:t>
      </w:r>
      <w:r w:rsidR="00106728" w:rsidRPr="00D41129">
        <w:rPr>
          <w:rFonts w:ascii="Verdana" w:hAnsi="Verdana"/>
          <w:spacing w:val="-3"/>
          <w:sz w:val="20"/>
        </w:rPr>
        <w:t>ao</w:t>
      </w:r>
      <w:r w:rsidRPr="00D41129">
        <w:rPr>
          <w:rFonts w:ascii="Verdana" w:hAnsi="Verdana"/>
          <w:spacing w:val="-3"/>
          <w:sz w:val="20"/>
        </w:rPr>
        <w:t xml:space="preserve"> </w:t>
      </w:r>
      <w:r w:rsidR="00106728"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 </w:t>
      </w:r>
      <w:r w:rsidR="00106728" w:rsidRPr="00D41129">
        <w:rPr>
          <w:rFonts w:ascii="Verdana" w:hAnsi="Verdana"/>
          <w:spacing w:val="-3"/>
          <w:sz w:val="20"/>
        </w:rPr>
        <w:t>no</w:t>
      </w:r>
      <w:r w:rsidRPr="00D41129">
        <w:rPr>
          <w:rFonts w:ascii="Verdana" w:hAnsi="Verdana"/>
          <w:spacing w:val="-3"/>
          <w:sz w:val="20"/>
        </w:rPr>
        <w:t xml:space="preserve"> Estado democrático de </w:t>
      </w:r>
      <w:r w:rsidR="00F6109C" w:rsidRPr="00D41129">
        <w:rPr>
          <w:rFonts w:ascii="Verdana" w:hAnsi="Verdana"/>
          <w:spacing w:val="-3"/>
          <w:sz w:val="20"/>
        </w:rPr>
        <w:t>Direito</w:t>
      </w:r>
      <w:r w:rsidRPr="00D41129">
        <w:rPr>
          <w:rFonts w:ascii="Verdana" w:hAnsi="Verdana"/>
          <w:spacing w:val="-3"/>
          <w:sz w:val="20"/>
        </w:rPr>
        <w:t xml:space="preserve">. Por </w:t>
      </w:r>
      <w:r w:rsidR="00106728" w:rsidRPr="00D41129">
        <w:rPr>
          <w:rFonts w:ascii="Verdana" w:hAnsi="Verdana"/>
          <w:spacing w:val="-3"/>
          <w:sz w:val="20"/>
        </w:rPr>
        <w:t>conseguinte</w:t>
      </w:r>
      <w:r w:rsidRPr="00D41129">
        <w:rPr>
          <w:rFonts w:ascii="Verdana" w:hAnsi="Verdana"/>
          <w:spacing w:val="-3"/>
          <w:sz w:val="20"/>
        </w:rPr>
        <w:t xml:space="preserve">, </w:t>
      </w:r>
      <w:r w:rsidR="00106728" w:rsidRPr="00D41129">
        <w:rPr>
          <w:rFonts w:ascii="Verdana" w:hAnsi="Verdana"/>
          <w:spacing w:val="-3"/>
          <w:sz w:val="20"/>
        </w:rPr>
        <w:t>jamais</w:t>
      </w:r>
      <w:r w:rsidRPr="00D41129">
        <w:rPr>
          <w:rFonts w:ascii="Verdana" w:hAnsi="Verdana"/>
          <w:spacing w:val="-3"/>
          <w:sz w:val="20"/>
        </w:rPr>
        <w:t xml:space="preserve"> se </w:t>
      </w:r>
      <w:r w:rsidR="00106728" w:rsidRPr="00D41129">
        <w:rPr>
          <w:rFonts w:ascii="Verdana" w:hAnsi="Verdana"/>
          <w:spacing w:val="-3"/>
          <w:sz w:val="20"/>
        </w:rPr>
        <w:t>justificaria</w:t>
      </w:r>
      <w:r w:rsidRPr="00D41129">
        <w:rPr>
          <w:rFonts w:ascii="Verdana" w:hAnsi="Verdana"/>
          <w:spacing w:val="-3"/>
          <w:sz w:val="20"/>
        </w:rPr>
        <w:t xml:space="preserve"> u</w:t>
      </w:r>
      <w:r w:rsidR="00106728" w:rsidRPr="00D41129">
        <w:rPr>
          <w:rFonts w:ascii="Verdana" w:hAnsi="Verdana"/>
          <w:spacing w:val="-3"/>
          <w:sz w:val="20"/>
        </w:rPr>
        <w:t>m</w:t>
      </w:r>
      <w:r w:rsidRPr="00D41129">
        <w:rPr>
          <w:rFonts w:ascii="Verdana" w:hAnsi="Verdana"/>
          <w:spacing w:val="-3"/>
          <w:sz w:val="20"/>
        </w:rPr>
        <w:t>a interpreta</w:t>
      </w:r>
      <w:r w:rsidR="004A5DBF" w:rsidRPr="00D41129">
        <w:rPr>
          <w:rFonts w:ascii="Verdana" w:hAnsi="Verdana"/>
          <w:spacing w:val="-3"/>
          <w:sz w:val="20"/>
        </w:rPr>
        <w:t>ção</w:t>
      </w:r>
      <w:r w:rsidRPr="00D41129">
        <w:rPr>
          <w:rFonts w:ascii="Verdana" w:hAnsi="Verdana"/>
          <w:spacing w:val="-3"/>
          <w:sz w:val="20"/>
        </w:rPr>
        <w:t xml:space="preserve"> </w:t>
      </w:r>
      <w:r w:rsidR="00106728" w:rsidRPr="00D41129">
        <w:rPr>
          <w:rFonts w:ascii="Verdana" w:hAnsi="Verdana"/>
          <w:spacing w:val="-3"/>
          <w:sz w:val="20"/>
        </w:rPr>
        <w:t>restritiva</w:t>
      </w:r>
      <w:r w:rsidRPr="00D41129">
        <w:rPr>
          <w:rFonts w:ascii="Verdana" w:hAnsi="Verdana"/>
          <w:spacing w:val="-3"/>
          <w:sz w:val="20"/>
        </w:rPr>
        <w:t xml:space="preserve"> </w:t>
      </w:r>
      <w:r w:rsidR="00106728" w:rsidRPr="00D41129">
        <w:rPr>
          <w:rFonts w:ascii="Verdana" w:hAnsi="Verdana"/>
          <w:spacing w:val="-3"/>
          <w:sz w:val="20"/>
        </w:rPr>
        <w:t>do</w:t>
      </w:r>
      <w:r w:rsidRPr="00D41129">
        <w:rPr>
          <w:rFonts w:ascii="Verdana" w:hAnsi="Verdana"/>
          <w:spacing w:val="-3"/>
          <w:sz w:val="20"/>
        </w:rPr>
        <w:t xml:space="preserve"> </w:t>
      </w:r>
      <w:r w:rsidR="00106728" w:rsidRPr="00D41129">
        <w:rPr>
          <w:rFonts w:ascii="Verdana" w:hAnsi="Verdana"/>
          <w:spacing w:val="-3"/>
          <w:sz w:val="20"/>
        </w:rPr>
        <w:t>mesmo</w:t>
      </w:r>
      <w:r w:rsidRPr="00D41129">
        <w:rPr>
          <w:rFonts w:ascii="Verdana" w:hAnsi="Verdana"/>
          <w:spacing w:val="-3"/>
          <w:sz w:val="20"/>
        </w:rPr>
        <w:t xml:space="preserve">. </w:t>
      </w:r>
      <w:r w:rsidR="00106728" w:rsidRPr="00D41129">
        <w:rPr>
          <w:rFonts w:ascii="Verdana" w:hAnsi="Verdana"/>
          <w:spacing w:val="-3"/>
          <w:sz w:val="20"/>
        </w:rPr>
        <w:t>A</w:t>
      </w:r>
      <w:r w:rsidRPr="00D41129">
        <w:rPr>
          <w:rFonts w:ascii="Verdana" w:hAnsi="Verdana"/>
          <w:spacing w:val="-3"/>
          <w:sz w:val="20"/>
        </w:rPr>
        <w:t xml:space="preserve"> Corte Interamericana </w:t>
      </w:r>
      <w:r w:rsidR="00106728" w:rsidRPr="00D41129">
        <w:rPr>
          <w:rFonts w:ascii="Verdana" w:hAnsi="Verdana"/>
          <w:spacing w:val="-3"/>
          <w:sz w:val="20"/>
        </w:rPr>
        <w:t>sempre</w:t>
      </w:r>
      <w:r w:rsidRPr="00D41129">
        <w:rPr>
          <w:rFonts w:ascii="Verdana" w:hAnsi="Verdana"/>
          <w:spacing w:val="-3"/>
          <w:sz w:val="20"/>
        </w:rPr>
        <w:t xml:space="preserve"> </w:t>
      </w:r>
      <w:r w:rsidR="00106728" w:rsidRPr="00D41129">
        <w:rPr>
          <w:rFonts w:ascii="Verdana" w:hAnsi="Verdana"/>
          <w:spacing w:val="-3"/>
          <w:sz w:val="20"/>
        </w:rPr>
        <w:t>concedeu um ampl</w:t>
      </w:r>
      <w:r w:rsidRPr="00D41129">
        <w:rPr>
          <w:rFonts w:ascii="Verdana" w:hAnsi="Verdana"/>
          <w:spacing w:val="-3"/>
          <w:sz w:val="20"/>
        </w:rPr>
        <w:t xml:space="preserve">o alcance </w:t>
      </w:r>
      <w:r w:rsidR="00106728" w:rsidRPr="00D41129">
        <w:rPr>
          <w:rFonts w:ascii="Verdana" w:hAnsi="Verdana"/>
          <w:spacing w:val="-3"/>
          <w:sz w:val="20"/>
        </w:rPr>
        <w:t>ao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8 </w:t>
      </w:r>
      <w:r w:rsidR="0010672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w:t>
      </w:r>
      <w:r w:rsidR="00007A5E">
        <w:rPr>
          <w:rFonts w:ascii="Verdana" w:hAnsi="Verdana"/>
          <w:spacing w:val="-3"/>
          <w:sz w:val="20"/>
        </w:rPr>
        <w:t>Assim o</w:t>
      </w:r>
      <w:r w:rsidRPr="00D41129">
        <w:rPr>
          <w:rFonts w:ascii="Verdana" w:hAnsi="Verdana"/>
          <w:spacing w:val="-3"/>
          <w:sz w:val="20"/>
        </w:rPr>
        <w:t xml:space="preserve"> </w:t>
      </w:r>
      <w:r w:rsidR="00106728" w:rsidRPr="00D41129">
        <w:rPr>
          <w:rFonts w:ascii="Verdana" w:hAnsi="Verdana"/>
          <w:spacing w:val="-3"/>
          <w:sz w:val="20"/>
        </w:rPr>
        <w:t>fez</w:t>
      </w:r>
      <w:r w:rsidRPr="00D41129">
        <w:rPr>
          <w:rFonts w:ascii="Verdana" w:hAnsi="Verdana"/>
          <w:spacing w:val="-3"/>
          <w:sz w:val="20"/>
        </w:rPr>
        <w:t xml:space="preserve">, </w:t>
      </w:r>
      <w:r w:rsidR="00106728" w:rsidRPr="00D41129">
        <w:rPr>
          <w:rFonts w:ascii="Verdana" w:hAnsi="Verdana"/>
          <w:spacing w:val="-3"/>
          <w:sz w:val="20"/>
        </w:rPr>
        <w:t>com</w:t>
      </w:r>
      <w:r w:rsidRPr="00D41129">
        <w:rPr>
          <w:rFonts w:ascii="Verdana" w:hAnsi="Verdana"/>
          <w:spacing w:val="-3"/>
          <w:sz w:val="20"/>
        </w:rPr>
        <w:t xml:space="preserve"> especial </w:t>
      </w:r>
      <w:r w:rsidR="00106728" w:rsidRPr="00D41129">
        <w:rPr>
          <w:rFonts w:ascii="Verdana" w:hAnsi="Verdana"/>
          <w:spacing w:val="-3"/>
          <w:sz w:val="20"/>
        </w:rPr>
        <w:t>ênfase</w:t>
      </w:r>
      <w:r w:rsidRPr="00D41129">
        <w:rPr>
          <w:rFonts w:ascii="Verdana" w:hAnsi="Verdana"/>
          <w:spacing w:val="-3"/>
          <w:sz w:val="20"/>
        </w:rPr>
        <w:t xml:space="preserve">, </w:t>
      </w:r>
      <w:r w:rsidRPr="00F5535D">
        <w:rPr>
          <w:rFonts w:ascii="Verdana" w:hAnsi="Verdana"/>
          <w:i/>
          <w:spacing w:val="-3"/>
          <w:sz w:val="20"/>
        </w:rPr>
        <w:t>v.g.,</w:t>
      </w:r>
      <w:r w:rsidRPr="00D41129">
        <w:rPr>
          <w:rFonts w:ascii="Verdana" w:hAnsi="Verdana"/>
          <w:spacing w:val="-3"/>
          <w:sz w:val="20"/>
        </w:rPr>
        <w:t xml:space="preserve"> </w:t>
      </w:r>
      <w:r w:rsidR="00106728" w:rsidRPr="00D41129">
        <w:rPr>
          <w:rFonts w:ascii="Verdana" w:hAnsi="Verdana"/>
          <w:spacing w:val="-3"/>
          <w:sz w:val="20"/>
        </w:rPr>
        <w:t>no</w:t>
      </w:r>
      <w:r w:rsidR="00EE4AEC" w:rsidRPr="00D41129">
        <w:rPr>
          <w:rFonts w:ascii="Verdana" w:hAnsi="Verdana"/>
          <w:spacing w:val="-3"/>
          <w:sz w:val="20"/>
        </w:rPr>
        <w:t xml:space="preserve"> C</w:t>
      </w:r>
      <w:r w:rsidRPr="00D41129">
        <w:rPr>
          <w:rFonts w:ascii="Verdana" w:hAnsi="Verdana"/>
          <w:spacing w:val="-3"/>
          <w:sz w:val="20"/>
        </w:rPr>
        <w:t xml:space="preserve">aso </w:t>
      </w:r>
      <w:r w:rsidRPr="00D41129">
        <w:rPr>
          <w:rFonts w:ascii="Verdana" w:hAnsi="Verdana"/>
          <w:i/>
          <w:spacing w:val="-3"/>
          <w:sz w:val="20"/>
        </w:rPr>
        <w:t xml:space="preserve">Baena Ricardo </w:t>
      </w:r>
      <w:r w:rsidR="00106728" w:rsidRPr="00D41129">
        <w:rPr>
          <w:rFonts w:ascii="Verdana" w:hAnsi="Verdana"/>
          <w:i/>
          <w:spacing w:val="-3"/>
          <w:sz w:val="20"/>
        </w:rPr>
        <w:t>e</w:t>
      </w:r>
      <w:r w:rsidRPr="00D41129">
        <w:rPr>
          <w:rFonts w:ascii="Verdana" w:hAnsi="Verdana"/>
          <w:i/>
          <w:spacing w:val="-3"/>
          <w:sz w:val="20"/>
        </w:rPr>
        <w:t xml:space="preserve"> </w:t>
      </w:r>
      <w:r w:rsidR="00F9294D" w:rsidRPr="00D41129">
        <w:rPr>
          <w:rFonts w:ascii="Verdana" w:hAnsi="Verdana"/>
          <w:i/>
          <w:spacing w:val="-3"/>
          <w:sz w:val="20"/>
        </w:rPr>
        <w:t>Outros</w:t>
      </w:r>
      <w:r w:rsidRPr="00D41129">
        <w:rPr>
          <w:rFonts w:ascii="Verdana" w:hAnsi="Verdana"/>
          <w:i/>
          <w:spacing w:val="-3"/>
          <w:sz w:val="20"/>
        </w:rPr>
        <w:t xml:space="preserve"> </w:t>
      </w:r>
      <w:r w:rsidR="00106728" w:rsidRPr="00D41129">
        <w:rPr>
          <w:rFonts w:ascii="Verdana" w:hAnsi="Verdana"/>
          <w:i/>
          <w:spacing w:val="-3"/>
          <w:sz w:val="20"/>
        </w:rPr>
        <w:t>Vs.</w:t>
      </w:r>
      <w:r w:rsidRPr="00D41129">
        <w:rPr>
          <w:rFonts w:ascii="Verdana" w:hAnsi="Verdana"/>
          <w:i/>
          <w:spacing w:val="-3"/>
          <w:sz w:val="20"/>
        </w:rPr>
        <w:t xml:space="preserve"> Panamá</w:t>
      </w:r>
      <w:r w:rsidRPr="00D41129">
        <w:rPr>
          <w:rFonts w:ascii="Verdana" w:hAnsi="Verdana"/>
          <w:spacing w:val="-3"/>
          <w:sz w:val="20"/>
        </w:rPr>
        <w:t xml:space="preserve"> (</w:t>
      </w:r>
      <w:r w:rsidR="00F6109C" w:rsidRPr="00D41129">
        <w:rPr>
          <w:rFonts w:ascii="Verdana" w:hAnsi="Verdana"/>
          <w:spacing w:val="-3"/>
          <w:sz w:val="20"/>
        </w:rPr>
        <w:t>Sentença</w:t>
      </w:r>
      <w:r w:rsidRPr="00D41129">
        <w:rPr>
          <w:rFonts w:ascii="Verdana" w:hAnsi="Verdana"/>
          <w:spacing w:val="-3"/>
          <w:sz w:val="20"/>
        </w:rPr>
        <w:t xml:space="preserve"> </w:t>
      </w:r>
      <w:r w:rsidR="00106728" w:rsidRPr="00D41129">
        <w:rPr>
          <w:rFonts w:ascii="Verdana" w:hAnsi="Verdana"/>
          <w:spacing w:val="-3"/>
          <w:sz w:val="20"/>
        </w:rPr>
        <w:t>de</w:t>
      </w:r>
      <w:r w:rsidR="00F5535D">
        <w:rPr>
          <w:rFonts w:ascii="Verdana" w:hAnsi="Verdana"/>
          <w:spacing w:val="-3"/>
          <w:sz w:val="20"/>
        </w:rPr>
        <w:t xml:space="preserve"> </w:t>
      </w:r>
      <w:r w:rsidRPr="00D41129">
        <w:rPr>
          <w:rFonts w:ascii="Verdana" w:hAnsi="Verdana"/>
          <w:spacing w:val="-3"/>
          <w:sz w:val="20"/>
        </w:rPr>
        <w:t xml:space="preserve">2.02.2001, </w:t>
      </w:r>
      <w:r w:rsidR="005F22CF" w:rsidRPr="00D41129">
        <w:rPr>
          <w:rFonts w:ascii="Verdana" w:hAnsi="Verdana"/>
          <w:spacing w:val="-3"/>
          <w:sz w:val="20"/>
        </w:rPr>
        <w:t>pars.</w:t>
      </w:r>
      <w:r w:rsidRPr="00D41129">
        <w:rPr>
          <w:rFonts w:ascii="Verdana" w:hAnsi="Verdana"/>
          <w:spacing w:val="-3"/>
          <w:sz w:val="20"/>
        </w:rPr>
        <w:t xml:space="preserve"> 124-127), ponderando que, </w:t>
      </w:r>
      <w:r w:rsidR="00106728" w:rsidRPr="00D41129">
        <w:rPr>
          <w:rFonts w:ascii="Verdana" w:hAnsi="Verdana"/>
          <w:spacing w:val="-3"/>
          <w:sz w:val="20"/>
        </w:rPr>
        <w:t>em</w:t>
      </w:r>
      <w:r w:rsidRPr="00D41129">
        <w:rPr>
          <w:rFonts w:ascii="Verdana" w:hAnsi="Verdana"/>
          <w:spacing w:val="-3"/>
          <w:sz w:val="20"/>
        </w:rPr>
        <w:t xml:space="preserve"> última inst</w:t>
      </w:r>
      <w:r w:rsidR="00106728" w:rsidRPr="00D41129">
        <w:rPr>
          <w:rFonts w:ascii="Verdana" w:hAnsi="Verdana"/>
          <w:spacing w:val="-3"/>
          <w:sz w:val="20"/>
        </w:rPr>
        <w:t>â</w:t>
      </w:r>
      <w:r w:rsidRPr="00D41129">
        <w:rPr>
          <w:rFonts w:ascii="Verdana" w:hAnsi="Verdana"/>
          <w:spacing w:val="-3"/>
          <w:sz w:val="20"/>
        </w:rPr>
        <w:t xml:space="preserve">ncia, </w:t>
      </w:r>
      <w:r w:rsidR="00106728" w:rsidRPr="00D41129">
        <w:rPr>
          <w:rFonts w:ascii="Verdana" w:hAnsi="Verdana"/>
          <w:spacing w:val="-3"/>
          <w:sz w:val="20"/>
        </w:rPr>
        <w:t>a</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xml:space="preserve"> se realiza através </w:t>
      </w:r>
      <w:r w:rsidR="00106728" w:rsidRPr="00D41129">
        <w:rPr>
          <w:rFonts w:ascii="Verdana" w:hAnsi="Verdana"/>
          <w:spacing w:val="-3"/>
          <w:sz w:val="20"/>
        </w:rPr>
        <w:t>do</w:t>
      </w:r>
      <w:r w:rsidRPr="00D41129">
        <w:rPr>
          <w:rFonts w:ascii="Verdana" w:hAnsi="Verdana"/>
          <w:spacing w:val="-3"/>
          <w:sz w:val="20"/>
        </w:rPr>
        <w:t xml:space="preserve"> </w:t>
      </w:r>
      <w:r w:rsidR="00106728"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 como "</w:t>
      </w:r>
      <w:r w:rsidR="00106728" w:rsidRPr="00D41129">
        <w:rPr>
          <w:rFonts w:ascii="Verdana" w:hAnsi="Verdana"/>
          <w:spacing w:val="-3"/>
          <w:sz w:val="20"/>
        </w:rPr>
        <w:t>verdadeiro</w:t>
      </w:r>
      <w:r w:rsidRPr="00D41129">
        <w:rPr>
          <w:rFonts w:ascii="Verdana" w:hAnsi="Verdana"/>
          <w:spacing w:val="-3"/>
          <w:sz w:val="20"/>
        </w:rPr>
        <w:t xml:space="preserve"> valor </w:t>
      </w:r>
      <w:r w:rsidR="00106728" w:rsidRPr="00D41129">
        <w:rPr>
          <w:rFonts w:ascii="Verdana" w:hAnsi="Verdana"/>
          <w:spacing w:val="-3"/>
          <w:sz w:val="20"/>
        </w:rPr>
        <w:t>juridicamente</w:t>
      </w:r>
      <w:r w:rsidRPr="00D41129">
        <w:rPr>
          <w:rFonts w:ascii="Verdana" w:hAnsi="Verdana"/>
          <w:spacing w:val="-3"/>
          <w:sz w:val="20"/>
        </w:rPr>
        <w:t xml:space="preserve"> protegido" (</w:t>
      </w:r>
      <w:r w:rsidR="001C74D0" w:rsidRPr="00D41129">
        <w:rPr>
          <w:rFonts w:ascii="Verdana" w:hAnsi="Verdana"/>
          <w:spacing w:val="-3"/>
          <w:sz w:val="20"/>
        </w:rPr>
        <w:t>par.</w:t>
      </w:r>
      <w:r w:rsidRPr="00D41129">
        <w:rPr>
          <w:rFonts w:ascii="Verdana" w:hAnsi="Verdana"/>
          <w:spacing w:val="-3"/>
          <w:sz w:val="20"/>
        </w:rPr>
        <w:t xml:space="preserve"> 129). A m</w:t>
      </w:r>
      <w:r w:rsidR="00106728" w:rsidRPr="00D41129">
        <w:rPr>
          <w:rFonts w:ascii="Verdana" w:hAnsi="Verdana"/>
          <w:spacing w:val="-3"/>
          <w:sz w:val="20"/>
        </w:rPr>
        <w:t>eu</w:t>
      </w:r>
      <w:r w:rsidRPr="00D41129">
        <w:rPr>
          <w:rFonts w:ascii="Verdana" w:hAnsi="Verdana"/>
          <w:spacing w:val="-3"/>
          <w:sz w:val="20"/>
        </w:rPr>
        <w:t xml:space="preserve"> ju</w:t>
      </w:r>
      <w:r w:rsidR="00106728" w:rsidRPr="00D41129">
        <w:rPr>
          <w:rFonts w:ascii="Verdana" w:hAnsi="Verdana"/>
          <w:spacing w:val="-3"/>
          <w:sz w:val="20"/>
        </w:rPr>
        <w:t>ízo</w:t>
      </w:r>
      <w:r w:rsidRPr="00D41129">
        <w:rPr>
          <w:rFonts w:ascii="Verdana" w:hAnsi="Verdana"/>
          <w:spacing w:val="-3"/>
          <w:sz w:val="20"/>
        </w:rPr>
        <w:t xml:space="preserve">, </w:t>
      </w:r>
      <w:r w:rsidR="00106728" w:rsidRPr="00D41129">
        <w:rPr>
          <w:rFonts w:ascii="Verdana" w:hAnsi="Verdana"/>
          <w:spacing w:val="-3"/>
          <w:sz w:val="20"/>
        </w:rPr>
        <w:t>a ampl</w:t>
      </w:r>
      <w:r w:rsidRPr="00D41129">
        <w:rPr>
          <w:rFonts w:ascii="Verdana" w:hAnsi="Verdana"/>
          <w:spacing w:val="-3"/>
          <w:sz w:val="20"/>
        </w:rPr>
        <w:t>a dimens</w:t>
      </w:r>
      <w:r w:rsidR="00106728" w:rsidRPr="00D41129">
        <w:rPr>
          <w:rFonts w:ascii="Verdana" w:hAnsi="Verdana"/>
          <w:spacing w:val="-3"/>
          <w:sz w:val="20"/>
        </w:rPr>
        <w:t>ão</w:t>
      </w:r>
      <w:r w:rsidRPr="00D41129">
        <w:rPr>
          <w:rFonts w:ascii="Verdana" w:hAnsi="Verdana"/>
          <w:spacing w:val="-3"/>
          <w:sz w:val="20"/>
        </w:rPr>
        <w:t xml:space="preserve"> </w:t>
      </w:r>
      <w:r w:rsidR="00106728" w:rsidRPr="00D41129">
        <w:rPr>
          <w:rFonts w:ascii="Verdana" w:hAnsi="Verdana"/>
          <w:spacing w:val="-3"/>
          <w:sz w:val="20"/>
        </w:rPr>
        <w:t>do</w:t>
      </w:r>
      <w:r w:rsidRPr="00D41129">
        <w:rPr>
          <w:rFonts w:ascii="Verdana" w:hAnsi="Verdana"/>
          <w:spacing w:val="-3"/>
          <w:sz w:val="20"/>
        </w:rPr>
        <w:t xml:space="preserve"> </w:t>
      </w:r>
      <w:r w:rsidR="00106728"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 se </w:t>
      </w:r>
      <w:r w:rsidR="00CA3752">
        <w:rPr>
          <w:rFonts w:ascii="Verdana" w:hAnsi="Verdana"/>
          <w:spacing w:val="-3"/>
          <w:sz w:val="20"/>
        </w:rPr>
        <w:t>depreende</w:t>
      </w:r>
      <w:r w:rsidR="00CA3752" w:rsidRPr="00D41129">
        <w:rPr>
          <w:rFonts w:ascii="Verdana" w:hAnsi="Verdana"/>
          <w:spacing w:val="-3"/>
          <w:sz w:val="20"/>
        </w:rPr>
        <w:t xml:space="preserve"> </w:t>
      </w:r>
      <w:r w:rsidRPr="00D41129">
        <w:rPr>
          <w:rFonts w:ascii="Verdana" w:hAnsi="Verdana"/>
          <w:spacing w:val="-3"/>
          <w:sz w:val="20"/>
        </w:rPr>
        <w:t>de su</w:t>
      </w:r>
      <w:r w:rsidR="00106728" w:rsidRPr="00D41129">
        <w:rPr>
          <w:rFonts w:ascii="Verdana" w:hAnsi="Verdana"/>
          <w:spacing w:val="-3"/>
          <w:sz w:val="20"/>
        </w:rPr>
        <w:t>a</w:t>
      </w:r>
      <w:r w:rsidRPr="00D41129">
        <w:rPr>
          <w:rFonts w:ascii="Verdana" w:hAnsi="Verdana"/>
          <w:spacing w:val="-3"/>
          <w:sz w:val="20"/>
        </w:rPr>
        <w:t xml:space="preserve"> íntima rela</w:t>
      </w:r>
      <w:r w:rsidR="004A5DBF" w:rsidRPr="00D41129">
        <w:rPr>
          <w:rFonts w:ascii="Verdana" w:hAnsi="Verdana"/>
          <w:spacing w:val="-3"/>
          <w:sz w:val="20"/>
        </w:rPr>
        <w:t>ção</w:t>
      </w:r>
      <w:r w:rsidRPr="00D41129">
        <w:rPr>
          <w:rFonts w:ascii="Verdana" w:hAnsi="Verdana"/>
          <w:spacing w:val="-3"/>
          <w:sz w:val="20"/>
        </w:rPr>
        <w:t xml:space="preserve"> </w:t>
      </w:r>
      <w:r w:rsidR="00106728" w:rsidRPr="00D41129">
        <w:rPr>
          <w:rFonts w:ascii="Verdana" w:hAnsi="Verdana"/>
          <w:spacing w:val="-3"/>
          <w:sz w:val="20"/>
        </w:rPr>
        <w:t>com</w:t>
      </w:r>
      <w:r w:rsidRPr="00D41129">
        <w:rPr>
          <w:rFonts w:ascii="Verdana" w:hAnsi="Verdana"/>
          <w:spacing w:val="-3"/>
          <w:sz w:val="20"/>
        </w:rPr>
        <w:t xml:space="preserve"> </w:t>
      </w:r>
      <w:r w:rsidR="00106728" w:rsidRPr="00D41129">
        <w:rPr>
          <w:rFonts w:ascii="Verdana" w:hAnsi="Verdana"/>
          <w:spacing w:val="-3"/>
          <w:sz w:val="20"/>
        </w:rPr>
        <w:t>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de </w:t>
      </w:r>
      <w:r w:rsidR="00106728" w:rsidRPr="00D41129">
        <w:rPr>
          <w:rFonts w:ascii="Verdana" w:hAnsi="Verdana"/>
          <w:spacing w:val="-3"/>
          <w:sz w:val="20"/>
        </w:rPr>
        <w:t>acesso</w:t>
      </w:r>
      <w:r w:rsidRPr="00D41129">
        <w:rPr>
          <w:rFonts w:ascii="Verdana" w:hAnsi="Verdana"/>
          <w:spacing w:val="-3"/>
          <w:sz w:val="20"/>
        </w:rPr>
        <w:t xml:space="preserve"> (</w:t>
      </w:r>
      <w:r w:rsidRPr="00D41129">
        <w:rPr>
          <w:rFonts w:ascii="Verdana" w:hAnsi="Verdana"/>
          <w:i/>
          <w:spacing w:val="-3"/>
          <w:sz w:val="20"/>
        </w:rPr>
        <w:t>lato sensu</w:t>
      </w:r>
      <w:r w:rsidRPr="00D41129">
        <w:rPr>
          <w:rFonts w:ascii="Verdana" w:hAnsi="Verdana"/>
          <w:spacing w:val="-3"/>
          <w:sz w:val="20"/>
        </w:rPr>
        <w:t xml:space="preserve">) </w:t>
      </w:r>
      <w:r w:rsidR="00106728" w:rsidRPr="00D41129">
        <w:rPr>
          <w:rFonts w:ascii="Verdana" w:hAnsi="Verdana"/>
          <w:spacing w:val="-3"/>
          <w:sz w:val="20"/>
        </w:rPr>
        <w:t>à</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27.</w:t>
      </w:r>
      <w:r w:rsidRPr="00D41129">
        <w:rPr>
          <w:rFonts w:ascii="Verdana" w:hAnsi="Verdana"/>
          <w:spacing w:val="-3"/>
          <w:sz w:val="20"/>
        </w:rPr>
        <w:tab/>
        <w:t xml:space="preserve">Este último </w:t>
      </w:r>
      <w:r w:rsidR="00BD509B" w:rsidRPr="00D41129">
        <w:rPr>
          <w:rFonts w:ascii="Verdana" w:hAnsi="Verdana"/>
          <w:spacing w:val="-3"/>
          <w:sz w:val="20"/>
        </w:rPr>
        <w:t>encontra</w:t>
      </w:r>
      <w:r w:rsidRPr="00D41129">
        <w:rPr>
          <w:rFonts w:ascii="Verdana" w:hAnsi="Verdana"/>
          <w:spacing w:val="-3"/>
          <w:sz w:val="20"/>
        </w:rPr>
        <w:t xml:space="preserve"> </w:t>
      </w:r>
      <w:r w:rsidR="00106728" w:rsidRPr="00D41129">
        <w:rPr>
          <w:rFonts w:ascii="Verdana" w:hAnsi="Verdana"/>
          <w:spacing w:val="-3"/>
          <w:sz w:val="20"/>
        </w:rPr>
        <w:t>expressão</w:t>
      </w:r>
      <w:r w:rsidRPr="00D41129">
        <w:rPr>
          <w:rFonts w:ascii="Verdana" w:hAnsi="Verdana"/>
          <w:spacing w:val="-3"/>
          <w:sz w:val="20"/>
        </w:rPr>
        <w:t xml:space="preserve"> precisamente </w:t>
      </w:r>
      <w:r w:rsidR="00106728" w:rsidRPr="00D41129">
        <w:rPr>
          <w:rFonts w:ascii="Verdana" w:hAnsi="Verdana"/>
          <w:spacing w:val="-3"/>
          <w:sz w:val="20"/>
        </w:rPr>
        <w:t>no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25 </w:t>
      </w:r>
      <w:r w:rsidR="0010672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w:t>
      </w:r>
      <w:r w:rsidR="00106728" w:rsidRPr="00D41129">
        <w:rPr>
          <w:rFonts w:ascii="Verdana" w:hAnsi="Verdana"/>
          <w:spacing w:val="-3"/>
          <w:sz w:val="20"/>
        </w:rPr>
        <w:t>Em</w:t>
      </w:r>
      <w:r w:rsidRPr="00D41129">
        <w:rPr>
          <w:rFonts w:ascii="Verdana" w:hAnsi="Verdana"/>
          <w:spacing w:val="-3"/>
          <w:sz w:val="20"/>
        </w:rPr>
        <w:t xml:space="preserve"> m</w:t>
      </w:r>
      <w:r w:rsidR="00106728" w:rsidRPr="00D41129">
        <w:rPr>
          <w:rFonts w:ascii="Verdana" w:hAnsi="Verdana"/>
          <w:spacing w:val="-3"/>
          <w:sz w:val="20"/>
        </w:rPr>
        <w:t>eu</w:t>
      </w:r>
      <w:r w:rsidRPr="00D41129">
        <w:rPr>
          <w:rFonts w:ascii="Verdana" w:hAnsi="Verdana"/>
          <w:spacing w:val="-3"/>
          <w:sz w:val="20"/>
        </w:rPr>
        <w:t xml:space="preserve"> Voto </w:t>
      </w:r>
      <w:r w:rsidR="00106728" w:rsidRPr="00D41129">
        <w:rPr>
          <w:rFonts w:ascii="Verdana" w:hAnsi="Verdana"/>
          <w:spacing w:val="-3"/>
          <w:sz w:val="20"/>
        </w:rPr>
        <w:t>Dissidente</w:t>
      </w:r>
      <w:r w:rsidRPr="00D41129">
        <w:rPr>
          <w:rFonts w:ascii="Verdana" w:hAnsi="Verdana"/>
          <w:spacing w:val="-3"/>
          <w:sz w:val="20"/>
        </w:rPr>
        <w:t xml:space="preserve"> </w:t>
      </w:r>
      <w:r w:rsidR="00106728" w:rsidRPr="00D41129">
        <w:rPr>
          <w:rFonts w:ascii="Verdana" w:hAnsi="Verdana"/>
          <w:spacing w:val="-3"/>
          <w:sz w:val="20"/>
        </w:rPr>
        <w:t>no</w:t>
      </w:r>
      <w:r w:rsidRPr="00D41129">
        <w:rPr>
          <w:rFonts w:ascii="Verdana" w:hAnsi="Verdana"/>
          <w:spacing w:val="-3"/>
          <w:sz w:val="20"/>
        </w:rPr>
        <w:t xml:space="preserve"> </w:t>
      </w:r>
      <w:r w:rsidR="00106728" w:rsidRPr="00D41129">
        <w:rPr>
          <w:rFonts w:ascii="Verdana" w:hAnsi="Verdana"/>
          <w:spacing w:val="-3"/>
          <w:sz w:val="20"/>
        </w:rPr>
        <w:t>Ca</w:t>
      </w:r>
      <w:r w:rsidRPr="00D41129">
        <w:rPr>
          <w:rFonts w:ascii="Verdana" w:hAnsi="Verdana"/>
          <w:spacing w:val="-3"/>
          <w:sz w:val="20"/>
        </w:rPr>
        <w:t xml:space="preserve">so </w:t>
      </w:r>
      <w:r w:rsidRPr="00D41129">
        <w:rPr>
          <w:rFonts w:ascii="Verdana" w:hAnsi="Verdana"/>
          <w:i/>
          <w:spacing w:val="-3"/>
          <w:sz w:val="20"/>
        </w:rPr>
        <w:t xml:space="preserve">Genie Lacayo </w:t>
      </w:r>
      <w:r w:rsidR="00106728" w:rsidRPr="00D41129">
        <w:rPr>
          <w:rFonts w:ascii="Verdana" w:hAnsi="Verdana"/>
          <w:i/>
          <w:spacing w:val="-3"/>
          <w:sz w:val="20"/>
        </w:rPr>
        <w:t>Vs.</w:t>
      </w:r>
      <w:r w:rsidRPr="00D41129">
        <w:rPr>
          <w:rFonts w:ascii="Verdana" w:hAnsi="Verdana"/>
          <w:i/>
          <w:spacing w:val="-3"/>
          <w:sz w:val="20"/>
        </w:rPr>
        <w:t xml:space="preserve"> Nicarágua</w:t>
      </w:r>
      <w:r w:rsidRPr="00D41129">
        <w:rPr>
          <w:rFonts w:ascii="Verdana" w:hAnsi="Verdana"/>
          <w:spacing w:val="-3"/>
          <w:sz w:val="20"/>
        </w:rPr>
        <w:t xml:space="preserve"> (</w:t>
      </w:r>
      <w:r w:rsidR="00F74315" w:rsidRPr="00D41129">
        <w:rPr>
          <w:rFonts w:ascii="Verdana" w:hAnsi="Verdana"/>
          <w:spacing w:val="-3"/>
          <w:sz w:val="20"/>
        </w:rPr>
        <w:t>Revisão</w:t>
      </w:r>
      <w:r w:rsidRPr="00D41129">
        <w:rPr>
          <w:rFonts w:ascii="Verdana" w:hAnsi="Verdana"/>
          <w:spacing w:val="-3"/>
          <w:sz w:val="20"/>
        </w:rPr>
        <w:t xml:space="preserve"> de </w:t>
      </w:r>
      <w:r w:rsidR="00F6109C" w:rsidRPr="00D41129">
        <w:rPr>
          <w:rFonts w:ascii="Verdana" w:hAnsi="Verdana"/>
          <w:spacing w:val="-3"/>
          <w:sz w:val="20"/>
        </w:rPr>
        <w:t>Sentença</w:t>
      </w:r>
      <w:r w:rsidRPr="00D41129">
        <w:rPr>
          <w:rFonts w:ascii="Verdana" w:hAnsi="Verdana"/>
          <w:spacing w:val="-3"/>
          <w:sz w:val="20"/>
        </w:rPr>
        <w:t>, Resolu</w:t>
      </w:r>
      <w:r w:rsidR="004A5DBF" w:rsidRPr="00D41129">
        <w:rPr>
          <w:rFonts w:ascii="Verdana" w:hAnsi="Verdana"/>
          <w:spacing w:val="-3"/>
          <w:sz w:val="20"/>
        </w:rPr>
        <w:t>ção</w:t>
      </w:r>
      <w:r w:rsidRPr="00D41129">
        <w:rPr>
          <w:rFonts w:ascii="Verdana" w:hAnsi="Verdana"/>
          <w:spacing w:val="-3"/>
          <w:sz w:val="20"/>
        </w:rPr>
        <w:t xml:space="preserve"> </w:t>
      </w:r>
      <w:r w:rsidR="00106728" w:rsidRPr="00D41129">
        <w:rPr>
          <w:rFonts w:ascii="Verdana" w:hAnsi="Verdana"/>
          <w:spacing w:val="-3"/>
          <w:sz w:val="20"/>
        </w:rPr>
        <w:t>de</w:t>
      </w:r>
      <w:r w:rsidRPr="00D41129">
        <w:rPr>
          <w:rFonts w:ascii="Verdana" w:hAnsi="Verdana"/>
          <w:spacing w:val="-3"/>
          <w:sz w:val="20"/>
        </w:rPr>
        <w:t xml:space="preserve"> 29.01.1997), </w:t>
      </w:r>
      <w:r w:rsidR="00106728" w:rsidRPr="00D41129">
        <w:rPr>
          <w:rFonts w:ascii="Verdana" w:hAnsi="Verdana"/>
          <w:spacing w:val="-3"/>
          <w:sz w:val="20"/>
        </w:rPr>
        <w:t>permiti</w:t>
      </w:r>
      <w:r w:rsidR="00CA456D" w:rsidRPr="00D41129">
        <w:rPr>
          <w:rFonts w:ascii="Verdana" w:hAnsi="Verdana"/>
          <w:spacing w:val="-3"/>
          <w:sz w:val="20"/>
        </w:rPr>
        <w:t>-me</w:t>
      </w:r>
      <w:r w:rsidRPr="00D41129">
        <w:rPr>
          <w:rFonts w:ascii="Verdana" w:hAnsi="Verdana"/>
          <w:spacing w:val="-3"/>
          <w:sz w:val="20"/>
        </w:rPr>
        <w:t xml:space="preserve"> destacar </w:t>
      </w:r>
      <w:r w:rsidR="00106728" w:rsidRPr="00D41129">
        <w:rPr>
          <w:rFonts w:ascii="Verdana" w:hAnsi="Verdana"/>
          <w:spacing w:val="-3"/>
          <w:sz w:val="20"/>
        </w:rPr>
        <w:t>o sentido e</w:t>
      </w:r>
      <w:r w:rsidRPr="00D41129">
        <w:rPr>
          <w:rFonts w:ascii="Verdana" w:hAnsi="Verdana"/>
          <w:spacing w:val="-3"/>
          <w:sz w:val="20"/>
        </w:rPr>
        <w:t xml:space="preserve"> alcance </w:t>
      </w:r>
      <w:r w:rsidR="00106728"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25 </w:t>
      </w:r>
      <w:r w:rsidR="00106728"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w:t>
      </w:r>
      <w:r w:rsidR="00106728" w:rsidRPr="00D41129">
        <w:rPr>
          <w:rFonts w:ascii="Verdana" w:hAnsi="Verdana"/>
          <w:spacing w:val="-3"/>
          <w:sz w:val="20"/>
        </w:rPr>
        <w:t>nos</w:t>
      </w:r>
      <w:r w:rsidRPr="00D41129">
        <w:rPr>
          <w:rFonts w:ascii="Verdana" w:hAnsi="Verdana"/>
          <w:spacing w:val="-3"/>
          <w:sz w:val="20"/>
        </w:rPr>
        <w:t xml:space="preserve"> </w:t>
      </w:r>
      <w:r w:rsidR="004A5DBF" w:rsidRPr="00D41129">
        <w:rPr>
          <w:rFonts w:ascii="Verdana" w:hAnsi="Verdana"/>
          <w:spacing w:val="-3"/>
          <w:sz w:val="20"/>
        </w:rPr>
        <w:t>seguintes</w:t>
      </w:r>
      <w:r w:rsidRPr="00D41129">
        <w:rPr>
          <w:rFonts w:ascii="Verdana" w:hAnsi="Verdana"/>
          <w:spacing w:val="-3"/>
          <w:sz w:val="20"/>
        </w:rPr>
        <w:t xml:space="preserve"> </w:t>
      </w:r>
      <w:r w:rsidR="00A90338" w:rsidRPr="00D41129">
        <w:rPr>
          <w:rFonts w:ascii="Verdana" w:hAnsi="Verdana"/>
          <w:spacing w:val="-3"/>
          <w:sz w:val="20"/>
        </w:rPr>
        <w:t>termos</w:t>
      </w:r>
      <w:r w:rsidRPr="00D41129">
        <w:rPr>
          <w:rFonts w:ascii="Verdana" w:hAnsi="Verdana"/>
          <w:spacing w:val="-3"/>
          <w:sz w:val="20"/>
        </w:rPr>
        <w:t>:</w:t>
      </w:r>
      <w:r w:rsidR="00E63EE5">
        <w:rPr>
          <w:rFonts w:ascii="Verdana" w:hAnsi="Verdana"/>
          <w:spacing w:val="-3"/>
          <w:sz w:val="20"/>
        </w:rPr>
        <w:t xml:space="preserve"> </w:t>
      </w:r>
    </w:p>
    <w:p w:rsidR="00D51599" w:rsidRPr="00D41129" w:rsidRDefault="00D51599" w:rsidP="00E54BCA">
      <w:pPr>
        <w:suppressAutoHyphens/>
        <w:jc w:val="both"/>
        <w:rPr>
          <w:rFonts w:ascii="Verdana" w:hAnsi="Verdana"/>
          <w:spacing w:val="-3"/>
          <w:sz w:val="20"/>
        </w:rPr>
      </w:pPr>
    </w:p>
    <w:p w:rsidR="00D51599" w:rsidRPr="00714220" w:rsidRDefault="00D51599" w:rsidP="00E54BCA">
      <w:pPr>
        <w:suppressAutoHyphens/>
        <w:ind w:left="720" w:right="720"/>
        <w:jc w:val="both"/>
        <w:rPr>
          <w:rFonts w:ascii="Verdana" w:hAnsi="Verdana"/>
          <w:spacing w:val="-3"/>
          <w:sz w:val="18"/>
          <w:szCs w:val="18"/>
        </w:rPr>
      </w:pPr>
      <w:r w:rsidRPr="00714220">
        <w:rPr>
          <w:rFonts w:ascii="Verdana" w:hAnsi="Verdana"/>
          <w:spacing w:val="-3"/>
          <w:sz w:val="18"/>
          <w:szCs w:val="18"/>
        </w:rPr>
        <w:t>"</w:t>
      </w:r>
      <w:r w:rsidR="00277891" w:rsidRPr="00714220">
        <w:rPr>
          <w:rFonts w:ascii="Verdana" w:hAnsi="Verdana"/>
          <w:spacing w:val="-3"/>
          <w:sz w:val="18"/>
          <w:szCs w:val="18"/>
        </w:rPr>
        <w:t>O</w:t>
      </w:r>
      <w:r w:rsidRPr="00714220">
        <w:rPr>
          <w:rFonts w:ascii="Verdana" w:hAnsi="Verdana"/>
          <w:spacing w:val="-3"/>
          <w:sz w:val="18"/>
          <w:szCs w:val="18"/>
        </w:rPr>
        <w:t xml:space="preserve"> </w:t>
      </w:r>
      <w:r w:rsidR="00F6109C" w:rsidRPr="00714220">
        <w:rPr>
          <w:rFonts w:ascii="Verdana" w:hAnsi="Verdana"/>
          <w:spacing w:val="-3"/>
          <w:sz w:val="18"/>
          <w:szCs w:val="18"/>
        </w:rPr>
        <w:t>direito</w:t>
      </w:r>
      <w:r w:rsidRPr="00714220">
        <w:rPr>
          <w:rFonts w:ascii="Verdana" w:hAnsi="Verdana"/>
          <w:spacing w:val="-3"/>
          <w:sz w:val="18"/>
          <w:szCs w:val="18"/>
        </w:rPr>
        <w:t xml:space="preserve"> a </w:t>
      </w:r>
      <w:r w:rsidR="00277891" w:rsidRPr="00714220">
        <w:rPr>
          <w:rFonts w:ascii="Verdana" w:hAnsi="Verdana"/>
          <w:spacing w:val="-3"/>
          <w:sz w:val="18"/>
          <w:szCs w:val="18"/>
        </w:rPr>
        <w:t>um</w:t>
      </w:r>
      <w:r w:rsidRPr="00714220">
        <w:rPr>
          <w:rFonts w:ascii="Verdana" w:hAnsi="Verdana"/>
          <w:spacing w:val="-3"/>
          <w:sz w:val="18"/>
          <w:szCs w:val="18"/>
        </w:rPr>
        <w:t xml:space="preserve"> recurso </w:t>
      </w:r>
      <w:r w:rsidR="00277891" w:rsidRPr="00714220">
        <w:rPr>
          <w:rFonts w:ascii="Verdana" w:hAnsi="Verdana"/>
          <w:spacing w:val="-3"/>
          <w:sz w:val="18"/>
          <w:szCs w:val="18"/>
        </w:rPr>
        <w:t>simples</w:t>
      </w:r>
      <w:r w:rsidR="00CA3752">
        <w:rPr>
          <w:rFonts w:ascii="Verdana" w:hAnsi="Verdana"/>
          <w:spacing w:val="-3"/>
          <w:sz w:val="18"/>
          <w:szCs w:val="18"/>
        </w:rPr>
        <w:t>,</w:t>
      </w:r>
      <w:r w:rsidRPr="00714220">
        <w:rPr>
          <w:rFonts w:ascii="Verdana" w:hAnsi="Verdana"/>
          <w:spacing w:val="-3"/>
          <w:sz w:val="18"/>
          <w:szCs w:val="18"/>
        </w:rPr>
        <w:t xml:space="preserve"> rápido </w:t>
      </w:r>
      <w:r w:rsidR="00277891" w:rsidRPr="00714220">
        <w:rPr>
          <w:rFonts w:ascii="Verdana" w:hAnsi="Verdana"/>
          <w:spacing w:val="-3"/>
          <w:sz w:val="18"/>
          <w:szCs w:val="18"/>
        </w:rPr>
        <w:t>e</w:t>
      </w:r>
      <w:r w:rsidRPr="00714220">
        <w:rPr>
          <w:rFonts w:ascii="Verdana" w:hAnsi="Verdana"/>
          <w:spacing w:val="-3"/>
          <w:sz w:val="18"/>
          <w:szCs w:val="18"/>
        </w:rPr>
        <w:t xml:space="preserve"> </w:t>
      </w:r>
      <w:r w:rsidR="00277891" w:rsidRPr="00714220">
        <w:rPr>
          <w:rFonts w:ascii="Verdana" w:hAnsi="Verdana"/>
          <w:spacing w:val="-3"/>
          <w:sz w:val="18"/>
          <w:szCs w:val="18"/>
        </w:rPr>
        <w:t>efetivo</w:t>
      </w:r>
      <w:r w:rsidRPr="00714220">
        <w:rPr>
          <w:rFonts w:ascii="Verdana" w:hAnsi="Verdana"/>
          <w:spacing w:val="-3"/>
          <w:sz w:val="18"/>
          <w:szCs w:val="18"/>
        </w:rPr>
        <w:t xml:space="preserve"> </w:t>
      </w:r>
      <w:r w:rsidR="00277891" w:rsidRPr="00714220">
        <w:rPr>
          <w:rFonts w:ascii="Verdana" w:hAnsi="Verdana"/>
          <w:spacing w:val="-3"/>
          <w:sz w:val="18"/>
          <w:szCs w:val="18"/>
        </w:rPr>
        <w:t xml:space="preserve">perante </w:t>
      </w:r>
      <w:r w:rsidRPr="00714220">
        <w:rPr>
          <w:rFonts w:ascii="Verdana" w:hAnsi="Verdana"/>
          <w:spacing w:val="-3"/>
          <w:sz w:val="18"/>
          <w:szCs w:val="18"/>
        </w:rPr>
        <w:t xml:space="preserve">os </w:t>
      </w:r>
      <w:r w:rsidR="004868FE" w:rsidRPr="00714220">
        <w:rPr>
          <w:rFonts w:ascii="Verdana" w:hAnsi="Verdana"/>
          <w:spacing w:val="-3"/>
          <w:sz w:val="18"/>
          <w:szCs w:val="18"/>
        </w:rPr>
        <w:t>juízes</w:t>
      </w:r>
      <w:r w:rsidRPr="00714220">
        <w:rPr>
          <w:rFonts w:ascii="Verdana" w:hAnsi="Verdana"/>
          <w:spacing w:val="-3"/>
          <w:sz w:val="18"/>
          <w:szCs w:val="18"/>
        </w:rPr>
        <w:t xml:space="preserve"> o</w:t>
      </w:r>
      <w:r w:rsidR="00277891" w:rsidRPr="00714220">
        <w:rPr>
          <w:rFonts w:ascii="Verdana" w:hAnsi="Verdana"/>
          <w:spacing w:val="-3"/>
          <w:sz w:val="18"/>
          <w:szCs w:val="18"/>
        </w:rPr>
        <w:t>u</w:t>
      </w:r>
      <w:r w:rsidRPr="00714220">
        <w:rPr>
          <w:rFonts w:ascii="Verdana" w:hAnsi="Verdana"/>
          <w:spacing w:val="-3"/>
          <w:sz w:val="18"/>
          <w:szCs w:val="18"/>
        </w:rPr>
        <w:t xml:space="preserve"> </w:t>
      </w:r>
      <w:r w:rsidR="00A72400" w:rsidRPr="00714220">
        <w:rPr>
          <w:rFonts w:ascii="Verdana" w:hAnsi="Verdana"/>
          <w:spacing w:val="-3"/>
          <w:sz w:val="18"/>
          <w:szCs w:val="18"/>
        </w:rPr>
        <w:t>tribunais</w:t>
      </w:r>
      <w:r w:rsidRPr="00714220">
        <w:rPr>
          <w:rFonts w:ascii="Verdana" w:hAnsi="Verdana"/>
          <w:spacing w:val="-3"/>
          <w:sz w:val="18"/>
          <w:szCs w:val="18"/>
        </w:rPr>
        <w:t xml:space="preserve"> </w:t>
      </w:r>
      <w:r w:rsidR="00CA2F0F" w:rsidRPr="00714220">
        <w:rPr>
          <w:rFonts w:ascii="Verdana" w:hAnsi="Verdana"/>
          <w:spacing w:val="-3"/>
          <w:sz w:val="18"/>
          <w:szCs w:val="18"/>
        </w:rPr>
        <w:t>nacionais</w:t>
      </w:r>
      <w:r w:rsidRPr="00714220">
        <w:rPr>
          <w:rFonts w:ascii="Verdana" w:hAnsi="Verdana"/>
          <w:spacing w:val="-3"/>
          <w:sz w:val="18"/>
          <w:szCs w:val="18"/>
        </w:rPr>
        <w:t xml:space="preserve"> competentes, consagrado </w:t>
      </w:r>
      <w:r w:rsidR="00277891" w:rsidRPr="00714220">
        <w:rPr>
          <w:rFonts w:ascii="Verdana" w:hAnsi="Verdana"/>
          <w:spacing w:val="-3"/>
          <w:sz w:val="18"/>
          <w:szCs w:val="18"/>
        </w:rPr>
        <w:t>no</w:t>
      </w:r>
      <w:r w:rsidRPr="00714220">
        <w:rPr>
          <w:rFonts w:ascii="Verdana" w:hAnsi="Verdana"/>
          <w:spacing w:val="-3"/>
          <w:sz w:val="18"/>
          <w:szCs w:val="18"/>
        </w:rPr>
        <w:t xml:space="preserve"> </w:t>
      </w:r>
      <w:r w:rsidR="00F6109C" w:rsidRPr="00714220">
        <w:rPr>
          <w:rFonts w:ascii="Verdana" w:hAnsi="Verdana"/>
          <w:spacing w:val="-3"/>
          <w:sz w:val="18"/>
          <w:szCs w:val="18"/>
        </w:rPr>
        <w:t>artigo</w:t>
      </w:r>
      <w:r w:rsidR="00277891" w:rsidRPr="00714220">
        <w:rPr>
          <w:rFonts w:ascii="Verdana" w:hAnsi="Verdana"/>
          <w:spacing w:val="-3"/>
          <w:sz w:val="18"/>
          <w:szCs w:val="18"/>
        </w:rPr>
        <w:t xml:space="preserve"> 25 d</w:t>
      </w:r>
      <w:r w:rsidRPr="00714220">
        <w:rPr>
          <w:rFonts w:ascii="Verdana" w:hAnsi="Verdana"/>
          <w:spacing w:val="-3"/>
          <w:sz w:val="18"/>
          <w:szCs w:val="18"/>
        </w:rPr>
        <w:t>a Conven</w:t>
      </w:r>
      <w:r w:rsidR="004A5DBF" w:rsidRPr="00714220">
        <w:rPr>
          <w:rFonts w:ascii="Verdana" w:hAnsi="Verdana"/>
          <w:spacing w:val="-3"/>
          <w:sz w:val="18"/>
          <w:szCs w:val="18"/>
        </w:rPr>
        <w:t>ção</w:t>
      </w:r>
      <w:r w:rsidRPr="00714220">
        <w:rPr>
          <w:rFonts w:ascii="Verdana" w:hAnsi="Verdana"/>
          <w:spacing w:val="-3"/>
          <w:sz w:val="18"/>
          <w:szCs w:val="18"/>
        </w:rPr>
        <w:t xml:space="preserve">, </w:t>
      </w:r>
      <w:r w:rsidR="00277891" w:rsidRPr="00714220">
        <w:rPr>
          <w:rFonts w:ascii="Verdana" w:hAnsi="Verdana"/>
          <w:spacing w:val="-3"/>
          <w:sz w:val="18"/>
          <w:szCs w:val="18"/>
        </w:rPr>
        <w:t>é</w:t>
      </w:r>
      <w:r w:rsidRPr="00714220">
        <w:rPr>
          <w:rFonts w:ascii="Verdana" w:hAnsi="Verdana"/>
          <w:spacing w:val="-3"/>
          <w:sz w:val="18"/>
          <w:szCs w:val="18"/>
        </w:rPr>
        <w:t xml:space="preserve"> u</w:t>
      </w:r>
      <w:r w:rsidR="00277891" w:rsidRPr="00714220">
        <w:rPr>
          <w:rFonts w:ascii="Verdana" w:hAnsi="Verdana"/>
          <w:spacing w:val="-3"/>
          <w:sz w:val="18"/>
          <w:szCs w:val="18"/>
        </w:rPr>
        <w:t>m</w:t>
      </w:r>
      <w:r w:rsidRPr="00714220">
        <w:rPr>
          <w:rFonts w:ascii="Verdana" w:hAnsi="Verdana"/>
          <w:spacing w:val="-3"/>
          <w:sz w:val="18"/>
          <w:szCs w:val="18"/>
        </w:rPr>
        <w:t xml:space="preserve">a </w:t>
      </w:r>
      <w:r w:rsidR="00277891" w:rsidRPr="00714220">
        <w:rPr>
          <w:rFonts w:ascii="Verdana" w:hAnsi="Verdana"/>
          <w:spacing w:val="-3"/>
          <w:sz w:val="18"/>
          <w:szCs w:val="18"/>
        </w:rPr>
        <w:t>garantia</w:t>
      </w:r>
      <w:r w:rsidRPr="00714220">
        <w:rPr>
          <w:rFonts w:ascii="Verdana" w:hAnsi="Verdana"/>
          <w:spacing w:val="-3"/>
          <w:sz w:val="18"/>
          <w:szCs w:val="18"/>
        </w:rPr>
        <w:t xml:space="preserve"> judicial fundamental </w:t>
      </w:r>
      <w:r w:rsidR="00E913C3" w:rsidRPr="00714220">
        <w:rPr>
          <w:rFonts w:ascii="Verdana" w:hAnsi="Verdana"/>
          <w:spacing w:val="-3"/>
          <w:sz w:val="18"/>
          <w:szCs w:val="18"/>
        </w:rPr>
        <w:t>muito</w:t>
      </w:r>
      <w:r w:rsidRPr="00714220">
        <w:rPr>
          <w:rFonts w:ascii="Verdana" w:hAnsi="Verdana"/>
          <w:spacing w:val="-3"/>
          <w:sz w:val="18"/>
          <w:szCs w:val="18"/>
        </w:rPr>
        <w:t xml:space="preserve"> m</w:t>
      </w:r>
      <w:r w:rsidR="00277891" w:rsidRPr="00714220">
        <w:rPr>
          <w:rFonts w:ascii="Verdana" w:hAnsi="Verdana"/>
          <w:spacing w:val="-3"/>
          <w:sz w:val="18"/>
          <w:szCs w:val="18"/>
        </w:rPr>
        <w:t>ais</w:t>
      </w:r>
      <w:r w:rsidRPr="00714220">
        <w:rPr>
          <w:rFonts w:ascii="Verdana" w:hAnsi="Verdana"/>
          <w:spacing w:val="-3"/>
          <w:sz w:val="18"/>
          <w:szCs w:val="18"/>
        </w:rPr>
        <w:t xml:space="preserve"> importante </w:t>
      </w:r>
      <w:r w:rsidR="00277891" w:rsidRPr="00714220">
        <w:rPr>
          <w:rFonts w:ascii="Verdana" w:hAnsi="Verdana"/>
          <w:spacing w:val="-3"/>
          <w:sz w:val="18"/>
          <w:szCs w:val="18"/>
        </w:rPr>
        <w:t>do</w:t>
      </w:r>
      <w:r w:rsidRPr="00714220">
        <w:rPr>
          <w:rFonts w:ascii="Verdana" w:hAnsi="Verdana"/>
          <w:spacing w:val="-3"/>
          <w:sz w:val="18"/>
          <w:szCs w:val="18"/>
        </w:rPr>
        <w:t xml:space="preserve"> que </w:t>
      </w:r>
      <w:r w:rsidR="00F5535D" w:rsidRPr="00714220">
        <w:rPr>
          <w:rFonts w:ascii="Verdana" w:hAnsi="Verdana"/>
          <w:spacing w:val="-3"/>
          <w:sz w:val="18"/>
          <w:szCs w:val="18"/>
        </w:rPr>
        <w:t xml:space="preserve">alguém </w:t>
      </w:r>
      <w:r w:rsidR="00277891" w:rsidRPr="00714220">
        <w:rPr>
          <w:rFonts w:ascii="Verdana" w:hAnsi="Verdana"/>
          <w:spacing w:val="-3"/>
          <w:sz w:val="18"/>
          <w:szCs w:val="18"/>
        </w:rPr>
        <w:t>possa</w:t>
      </w:r>
      <w:r w:rsidRPr="00714220">
        <w:rPr>
          <w:rFonts w:ascii="Verdana" w:hAnsi="Verdana"/>
          <w:spacing w:val="-3"/>
          <w:sz w:val="18"/>
          <w:szCs w:val="18"/>
        </w:rPr>
        <w:t xml:space="preserve"> </w:t>
      </w:r>
      <w:r w:rsidR="00F5535D" w:rsidRPr="00714220">
        <w:rPr>
          <w:rFonts w:ascii="Verdana" w:hAnsi="Verdana"/>
          <w:spacing w:val="-3"/>
          <w:sz w:val="18"/>
          <w:szCs w:val="18"/>
        </w:rPr>
        <w:t xml:space="preserve">supor </w:t>
      </w:r>
      <w:r w:rsidRPr="00714220">
        <w:rPr>
          <w:rFonts w:ascii="Verdana" w:hAnsi="Verdana"/>
          <w:i/>
          <w:spacing w:val="-3"/>
          <w:sz w:val="18"/>
          <w:szCs w:val="18"/>
        </w:rPr>
        <w:t>prima facie</w:t>
      </w:r>
      <w:r w:rsidRPr="00714220">
        <w:rPr>
          <w:rStyle w:val="Refdenotaalpie"/>
          <w:rFonts w:ascii="Verdana" w:hAnsi="Verdana"/>
          <w:spacing w:val="-3"/>
          <w:sz w:val="18"/>
          <w:szCs w:val="18"/>
        </w:rPr>
        <w:footnoteReference w:id="252"/>
      </w:r>
      <w:r w:rsidRPr="00714220">
        <w:rPr>
          <w:rFonts w:ascii="Verdana" w:hAnsi="Verdana"/>
          <w:spacing w:val="-3"/>
          <w:sz w:val="18"/>
          <w:szCs w:val="18"/>
        </w:rPr>
        <w:t xml:space="preserve"> </w:t>
      </w:r>
      <w:r w:rsidR="00277891" w:rsidRPr="00714220">
        <w:rPr>
          <w:rFonts w:ascii="Verdana" w:hAnsi="Verdana"/>
          <w:spacing w:val="-3"/>
          <w:sz w:val="18"/>
          <w:szCs w:val="18"/>
        </w:rPr>
        <w:lastRenderedPageBreak/>
        <w:t>e</w:t>
      </w:r>
      <w:r w:rsidRPr="00714220">
        <w:rPr>
          <w:rFonts w:ascii="Verdana" w:hAnsi="Verdana"/>
          <w:spacing w:val="-3"/>
          <w:sz w:val="18"/>
          <w:szCs w:val="18"/>
        </w:rPr>
        <w:t xml:space="preserve"> que </w:t>
      </w:r>
      <w:r w:rsidR="00277891" w:rsidRPr="00714220">
        <w:rPr>
          <w:rFonts w:ascii="Verdana" w:hAnsi="Verdana"/>
          <w:spacing w:val="-3"/>
          <w:sz w:val="18"/>
          <w:szCs w:val="18"/>
        </w:rPr>
        <w:t>jamais</w:t>
      </w:r>
      <w:r w:rsidRPr="00714220">
        <w:rPr>
          <w:rFonts w:ascii="Verdana" w:hAnsi="Verdana"/>
          <w:spacing w:val="-3"/>
          <w:sz w:val="18"/>
          <w:szCs w:val="18"/>
        </w:rPr>
        <w:t xml:space="preserve"> p</w:t>
      </w:r>
      <w:r w:rsidR="00277891" w:rsidRPr="00714220">
        <w:rPr>
          <w:rFonts w:ascii="Verdana" w:hAnsi="Verdana"/>
          <w:spacing w:val="-3"/>
          <w:sz w:val="18"/>
          <w:szCs w:val="18"/>
        </w:rPr>
        <w:t>o</w:t>
      </w:r>
      <w:r w:rsidRPr="00714220">
        <w:rPr>
          <w:rFonts w:ascii="Verdana" w:hAnsi="Verdana"/>
          <w:spacing w:val="-3"/>
          <w:sz w:val="18"/>
          <w:szCs w:val="18"/>
        </w:rPr>
        <w:t xml:space="preserve">de ser minimizada. </w:t>
      </w:r>
      <w:r w:rsidR="00277891" w:rsidRPr="00714220">
        <w:rPr>
          <w:rFonts w:ascii="Verdana" w:hAnsi="Verdana"/>
          <w:spacing w:val="-3"/>
          <w:sz w:val="18"/>
          <w:szCs w:val="18"/>
        </w:rPr>
        <w:t>Constitui</w:t>
      </w:r>
      <w:r w:rsidRPr="00714220">
        <w:rPr>
          <w:rFonts w:ascii="Verdana" w:hAnsi="Verdana"/>
          <w:spacing w:val="-3"/>
          <w:sz w:val="18"/>
          <w:szCs w:val="18"/>
        </w:rPr>
        <w:t xml:space="preserve">, </w:t>
      </w:r>
      <w:r w:rsidR="00277891" w:rsidRPr="00714220">
        <w:rPr>
          <w:rFonts w:ascii="Verdana" w:hAnsi="Verdana"/>
          <w:spacing w:val="-3"/>
          <w:sz w:val="18"/>
          <w:szCs w:val="18"/>
        </w:rPr>
        <w:t>em</w:t>
      </w:r>
      <w:r w:rsidRPr="00714220">
        <w:rPr>
          <w:rFonts w:ascii="Verdana" w:hAnsi="Verdana"/>
          <w:spacing w:val="-3"/>
          <w:sz w:val="18"/>
          <w:szCs w:val="18"/>
        </w:rPr>
        <w:t xml:space="preserve"> última inst</w:t>
      </w:r>
      <w:r w:rsidR="00277891" w:rsidRPr="00714220">
        <w:rPr>
          <w:rFonts w:ascii="Verdana" w:hAnsi="Verdana"/>
          <w:spacing w:val="-3"/>
          <w:sz w:val="18"/>
          <w:szCs w:val="18"/>
        </w:rPr>
        <w:t>â</w:t>
      </w:r>
      <w:r w:rsidRPr="00714220">
        <w:rPr>
          <w:rFonts w:ascii="Verdana" w:hAnsi="Verdana"/>
          <w:spacing w:val="-3"/>
          <w:sz w:val="18"/>
          <w:szCs w:val="18"/>
        </w:rPr>
        <w:t>ncia, u</w:t>
      </w:r>
      <w:r w:rsidR="00277891" w:rsidRPr="00714220">
        <w:rPr>
          <w:rFonts w:ascii="Verdana" w:hAnsi="Verdana"/>
          <w:spacing w:val="-3"/>
          <w:sz w:val="18"/>
          <w:szCs w:val="18"/>
        </w:rPr>
        <w:t>m</w:t>
      </w:r>
      <w:r w:rsidRPr="00714220">
        <w:rPr>
          <w:rFonts w:ascii="Verdana" w:hAnsi="Verdana"/>
          <w:spacing w:val="-3"/>
          <w:sz w:val="18"/>
          <w:szCs w:val="18"/>
        </w:rPr>
        <w:t xml:space="preserve"> </w:t>
      </w:r>
      <w:r w:rsidR="00277891" w:rsidRPr="00714220">
        <w:rPr>
          <w:rFonts w:ascii="Verdana" w:hAnsi="Verdana"/>
          <w:spacing w:val="-3"/>
          <w:sz w:val="18"/>
          <w:szCs w:val="18"/>
        </w:rPr>
        <w:t>dos</w:t>
      </w:r>
      <w:r w:rsidRPr="00714220">
        <w:rPr>
          <w:rFonts w:ascii="Verdana" w:hAnsi="Verdana"/>
          <w:spacing w:val="-3"/>
          <w:sz w:val="18"/>
          <w:szCs w:val="18"/>
        </w:rPr>
        <w:t xml:space="preserve"> pilares básicos n</w:t>
      </w:r>
      <w:r w:rsidR="00277891" w:rsidRPr="00714220">
        <w:rPr>
          <w:rFonts w:ascii="Verdana" w:hAnsi="Verdana"/>
          <w:spacing w:val="-3"/>
          <w:sz w:val="18"/>
          <w:szCs w:val="18"/>
        </w:rPr>
        <w:t>ão somente</w:t>
      </w:r>
      <w:r w:rsidRPr="00714220">
        <w:rPr>
          <w:rFonts w:ascii="Verdana" w:hAnsi="Verdana"/>
          <w:spacing w:val="-3"/>
          <w:sz w:val="18"/>
          <w:szCs w:val="18"/>
        </w:rPr>
        <w:t xml:space="preserve"> </w:t>
      </w:r>
      <w:r w:rsidR="00277891" w:rsidRPr="00714220">
        <w:rPr>
          <w:rFonts w:ascii="Verdana" w:hAnsi="Verdana"/>
          <w:spacing w:val="-3"/>
          <w:sz w:val="18"/>
          <w:szCs w:val="18"/>
        </w:rPr>
        <w:t xml:space="preserve">da </w:t>
      </w:r>
      <w:r w:rsidRPr="00714220">
        <w:rPr>
          <w:rFonts w:ascii="Verdana" w:hAnsi="Verdana"/>
          <w:spacing w:val="-3"/>
          <w:sz w:val="18"/>
          <w:szCs w:val="18"/>
        </w:rPr>
        <w:t>Conven</w:t>
      </w:r>
      <w:r w:rsidR="004A5DBF" w:rsidRPr="00714220">
        <w:rPr>
          <w:rFonts w:ascii="Verdana" w:hAnsi="Verdana"/>
          <w:spacing w:val="-3"/>
          <w:sz w:val="18"/>
          <w:szCs w:val="18"/>
        </w:rPr>
        <w:t>ção</w:t>
      </w:r>
      <w:r w:rsidRPr="00714220">
        <w:rPr>
          <w:rFonts w:ascii="Verdana" w:hAnsi="Verdana"/>
          <w:spacing w:val="-3"/>
          <w:sz w:val="18"/>
          <w:szCs w:val="18"/>
        </w:rPr>
        <w:t xml:space="preserve"> Americana como </w:t>
      </w:r>
      <w:r w:rsidR="00277891" w:rsidRPr="00714220">
        <w:rPr>
          <w:rFonts w:ascii="Verdana" w:hAnsi="Verdana"/>
          <w:spacing w:val="-3"/>
          <w:sz w:val="18"/>
          <w:szCs w:val="18"/>
        </w:rPr>
        <w:t>do</w:t>
      </w:r>
      <w:r w:rsidRPr="00714220">
        <w:rPr>
          <w:rFonts w:ascii="Verdana" w:hAnsi="Verdana"/>
          <w:spacing w:val="-3"/>
          <w:sz w:val="18"/>
          <w:szCs w:val="18"/>
        </w:rPr>
        <w:t xml:space="preserve"> </w:t>
      </w:r>
      <w:r w:rsidR="00277891" w:rsidRPr="00714220">
        <w:rPr>
          <w:rFonts w:ascii="Verdana" w:hAnsi="Verdana"/>
          <w:spacing w:val="-3"/>
          <w:sz w:val="18"/>
          <w:szCs w:val="18"/>
        </w:rPr>
        <w:t>próprio</w:t>
      </w:r>
      <w:r w:rsidRPr="00714220">
        <w:rPr>
          <w:rFonts w:ascii="Verdana" w:hAnsi="Verdana"/>
          <w:spacing w:val="-3"/>
          <w:sz w:val="18"/>
          <w:szCs w:val="18"/>
        </w:rPr>
        <w:t xml:space="preserve"> Estado de </w:t>
      </w:r>
      <w:r w:rsidR="00F6109C" w:rsidRPr="00714220">
        <w:rPr>
          <w:rFonts w:ascii="Verdana" w:hAnsi="Verdana"/>
          <w:spacing w:val="-3"/>
          <w:sz w:val="18"/>
          <w:szCs w:val="18"/>
        </w:rPr>
        <w:t>Direito</w:t>
      </w:r>
      <w:r w:rsidRPr="00714220">
        <w:rPr>
          <w:rFonts w:ascii="Verdana" w:hAnsi="Verdana"/>
          <w:spacing w:val="-3"/>
          <w:sz w:val="18"/>
          <w:szCs w:val="18"/>
        </w:rPr>
        <w:t xml:space="preserve"> </w:t>
      </w:r>
      <w:r w:rsidR="00277891" w:rsidRPr="00714220">
        <w:rPr>
          <w:rFonts w:ascii="Verdana" w:hAnsi="Verdana"/>
          <w:spacing w:val="-3"/>
          <w:sz w:val="18"/>
          <w:szCs w:val="18"/>
        </w:rPr>
        <w:t>em</w:t>
      </w:r>
      <w:r w:rsidRPr="00714220">
        <w:rPr>
          <w:rFonts w:ascii="Verdana" w:hAnsi="Verdana"/>
          <w:spacing w:val="-3"/>
          <w:sz w:val="18"/>
          <w:szCs w:val="18"/>
        </w:rPr>
        <w:t xml:space="preserve"> u</w:t>
      </w:r>
      <w:r w:rsidR="00277891" w:rsidRPr="00714220">
        <w:rPr>
          <w:rFonts w:ascii="Verdana" w:hAnsi="Verdana"/>
          <w:spacing w:val="-3"/>
          <w:sz w:val="18"/>
          <w:szCs w:val="18"/>
        </w:rPr>
        <w:t>m</w:t>
      </w:r>
      <w:r w:rsidRPr="00714220">
        <w:rPr>
          <w:rFonts w:ascii="Verdana" w:hAnsi="Verdana"/>
          <w:spacing w:val="-3"/>
          <w:sz w:val="18"/>
          <w:szCs w:val="18"/>
        </w:rPr>
        <w:t xml:space="preserve">a </w:t>
      </w:r>
      <w:r w:rsidR="00794E82" w:rsidRPr="00714220">
        <w:rPr>
          <w:rFonts w:ascii="Verdana" w:hAnsi="Verdana"/>
          <w:spacing w:val="-3"/>
          <w:sz w:val="18"/>
          <w:szCs w:val="18"/>
        </w:rPr>
        <w:t>sociedade</w:t>
      </w:r>
      <w:r w:rsidRPr="00714220">
        <w:rPr>
          <w:rFonts w:ascii="Verdana" w:hAnsi="Verdana"/>
          <w:spacing w:val="-3"/>
          <w:sz w:val="18"/>
          <w:szCs w:val="18"/>
        </w:rPr>
        <w:t xml:space="preserve"> democrática (</w:t>
      </w:r>
      <w:r w:rsidR="00277891" w:rsidRPr="00714220">
        <w:rPr>
          <w:rFonts w:ascii="Verdana" w:hAnsi="Verdana"/>
          <w:spacing w:val="-3"/>
          <w:sz w:val="18"/>
          <w:szCs w:val="18"/>
        </w:rPr>
        <w:t>no</w:t>
      </w:r>
      <w:r w:rsidRPr="00714220">
        <w:rPr>
          <w:rFonts w:ascii="Verdana" w:hAnsi="Verdana"/>
          <w:spacing w:val="-3"/>
          <w:sz w:val="18"/>
          <w:szCs w:val="18"/>
        </w:rPr>
        <w:t xml:space="preserve"> sentido </w:t>
      </w:r>
      <w:r w:rsidR="00277891" w:rsidRPr="00714220">
        <w:rPr>
          <w:rFonts w:ascii="Verdana" w:hAnsi="Verdana"/>
          <w:spacing w:val="-3"/>
          <w:sz w:val="18"/>
          <w:szCs w:val="18"/>
        </w:rPr>
        <w:t>da</w:t>
      </w:r>
      <w:r w:rsidRPr="00714220">
        <w:rPr>
          <w:rFonts w:ascii="Verdana" w:hAnsi="Verdana"/>
          <w:spacing w:val="-3"/>
          <w:sz w:val="18"/>
          <w:szCs w:val="18"/>
        </w:rPr>
        <w:t xml:space="preserve"> Conven</w:t>
      </w:r>
      <w:r w:rsidR="004A5DBF" w:rsidRPr="00714220">
        <w:rPr>
          <w:rFonts w:ascii="Verdana" w:hAnsi="Verdana"/>
          <w:spacing w:val="-3"/>
          <w:sz w:val="18"/>
          <w:szCs w:val="18"/>
        </w:rPr>
        <w:t>ção</w:t>
      </w:r>
      <w:r w:rsidRPr="00714220">
        <w:rPr>
          <w:rFonts w:ascii="Verdana" w:hAnsi="Verdana"/>
          <w:spacing w:val="-3"/>
          <w:sz w:val="18"/>
          <w:szCs w:val="18"/>
        </w:rPr>
        <w:t>). Su</w:t>
      </w:r>
      <w:r w:rsidR="00277891" w:rsidRPr="00714220">
        <w:rPr>
          <w:rFonts w:ascii="Verdana" w:hAnsi="Verdana"/>
          <w:spacing w:val="-3"/>
          <w:sz w:val="18"/>
          <w:szCs w:val="18"/>
        </w:rPr>
        <w:t>a</w:t>
      </w:r>
      <w:r w:rsidRPr="00714220">
        <w:rPr>
          <w:rFonts w:ascii="Verdana" w:hAnsi="Verdana"/>
          <w:spacing w:val="-3"/>
          <w:sz w:val="18"/>
          <w:szCs w:val="18"/>
        </w:rPr>
        <w:t xml:space="preserve"> </w:t>
      </w:r>
      <w:r w:rsidR="00277891" w:rsidRPr="00714220">
        <w:rPr>
          <w:rFonts w:ascii="Verdana" w:hAnsi="Verdana"/>
          <w:spacing w:val="-3"/>
          <w:sz w:val="18"/>
          <w:szCs w:val="18"/>
        </w:rPr>
        <w:t>correta</w:t>
      </w:r>
      <w:r w:rsidRPr="00714220">
        <w:rPr>
          <w:rFonts w:ascii="Verdana" w:hAnsi="Verdana"/>
          <w:spacing w:val="-3"/>
          <w:sz w:val="18"/>
          <w:szCs w:val="18"/>
        </w:rPr>
        <w:t xml:space="preserve"> aplica</w:t>
      </w:r>
      <w:r w:rsidR="004A5DBF" w:rsidRPr="00714220">
        <w:rPr>
          <w:rFonts w:ascii="Verdana" w:hAnsi="Verdana"/>
          <w:spacing w:val="-3"/>
          <w:sz w:val="18"/>
          <w:szCs w:val="18"/>
        </w:rPr>
        <w:t>ção</w:t>
      </w:r>
      <w:r w:rsidRPr="00714220">
        <w:rPr>
          <w:rFonts w:ascii="Verdana" w:hAnsi="Verdana"/>
          <w:spacing w:val="-3"/>
          <w:sz w:val="18"/>
          <w:szCs w:val="18"/>
        </w:rPr>
        <w:t xml:space="preserve"> </w:t>
      </w:r>
      <w:r w:rsidR="00277891" w:rsidRPr="00714220">
        <w:rPr>
          <w:rFonts w:ascii="Verdana" w:hAnsi="Verdana"/>
          <w:spacing w:val="-3"/>
          <w:sz w:val="18"/>
          <w:szCs w:val="18"/>
        </w:rPr>
        <w:t>tem o</w:t>
      </w:r>
      <w:r w:rsidRPr="00714220">
        <w:rPr>
          <w:rFonts w:ascii="Verdana" w:hAnsi="Verdana"/>
          <w:spacing w:val="-3"/>
          <w:sz w:val="18"/>
          <w:szCs w:val="18"/>
        </w:rPr>
        <w:t xml:space="preserve"> sentido de </w:t>
      </w:r>
      <w:r w:rsidR="00277891" w:rsidRPr="00714220">
        <w:rPr>
          <w:rFonts w:ascii="Verdana" w:hAnsi="Verdana"/>
          <w:spacing w:val="-3"/>
          <w:sz w:val="18"/>
          <w:szCs w:val="18"/>
        </w:rPr>
        <w:t>aperfeiçoar</w:t>
      </w:r>
      <w:r w:rsidRPr="00714220">
        <w:rPr>
          <w:rFonts w:ascii="Verdana" w:hAnsi="Verdana"/>
          <w:spacing w:val="-3"/>
          <w:sz w:val="18"/>
          <w:szCs w:val="18"/>
        </w:rPr>
        <w:t xml:space="preserve"> </w:t>
      </w:r>
      <w:r w:rsidR="00277891" w:rsidRPr="00714220">
        <w:rPr>
          <w:rFonts w:ascii="Verdana" w:hAnsi="Verdana"/>
          <w:spacing w:val="-3"/>
          <w:sz w:val="18"/>
          <w:szCs w:val="18"/>
        </w:rPr>
        <w:t>a</w:t>
      </w:r>
      <w:r w:rsidRPr="00714220">
        <w:rPr>
          <w:rFonts w:ascii="Verdana" w:hAnsi="Verdana"/>
          <w:spacing w:val="-3"/>
          <w:sz w:val="18"/>
          <w:szCs w:val="18"/>
        </w:rPr>
        <w:t xml:space="preserve"> administra</w:t>
      </w:r>
      <w:r w:rsidR="004A5DBF" w:rsidRPr="00714220">
        <w:rPr>
          <w:rFonts w:ascii="Verdana" w:hAnsi="Verdana"/>
          <w:spacing w:val="-3"/>
          <w:sz w:val="18"/>
          <w:szCs w:val="18"/>
        </w:rPr>
        <w:t>ção</w:t>
      </w:r>
      <w:r w:rsidR="00277891" w:rsidRPr="00714220">
        <w:rPr>
          <w:rFonts w:ascii="Verdana" w:hAnsi="Verdana"/>
          <w:spacing w:val="-3"/>
          <w:sz w:val="18"/>
          <w:szCs w:val="18"/>
        </w:rPr>
        <w:t xml:space="preserve"> da</w:t>
      </w:r>
      <w:r w:rsidRPr="00714220">
        <w:rPr>
          <w:rFonts w:ascii="Verdana" w:hAnsi="Verdana"/>
          <w:spacing w:val="-3"/>
          <w:sz w:val="18"/>
          <w:szCs w:val="18"/>
        </w:rPr>
        <w:t xml:space="preserve"> </w:t>
      </w:r>
      <w:r w:rsidR="00A82FA6" w:rsidRPr="00714220">
        <w:rPr>
          <w:rFonts w:ascii="Verdana" w:hAnsi="Verdana"/>
          <w:spacing w:val="-3"/>
          <w:sz w:val="18"/>
          <w:szCs w:val="18"/>
        </w:rPr>
        <w:t>justiça</w:t>
      </w:r>
      <w:r w:rsidRPr="00714220">
        <w:rPr>
          <w:rFonts w:ascii="Verdana" w:hAnsi="Verdana"/>
          <w:spacing w:val="-3"/>
          <w:sz w:val="18"/>
          <w:szCs w:val="18"/>
        </w:rPr>
        <w:t xml:space="preserve"> </w:t>
      </w:r>
      <w:r w:rsidR="0024326E" w:rsidRPr="00714220">
        <w:rPr>
          <w:rFonts w:ascii="Verdana" w:hAnsi="Verdana"/>
          <w:spacing w:val="-3"/>
          <w:sz w:val="18"/>
          <w:szCs w:val="18"/>
        </w:rPr>
        <w:t>no âmbito</w:t>
      </w:r>
      <w:r w:rsidRPr="00714220">
        <w:rPr>
          <w:rFonts w:ascii="Verdana" w:hAnsi="Verdana"/>
          <w:spacing w:val="-3"/>
          <w:sz w:val="18"/>
          <w:szCs w:val="18"/>
        </w:rPr>
        <w:t xml:space="preserve"> nacional, </w:t>
      </w:r>
      <w:r w:rsidR="00277891" w:rsidRPr="00714220">
        <w:rPr>
          <w:rFonts w:ascii="Verdana" w:hAnsi="Verdana"/>
          <w:spacing w:val="-3"/>
          <w:sz w:val="18"/>
          <w:szCs w:val="18"/>
        </w:rPr>
        <w:t>com</w:t>
      </w:r>
      <w:r w:rsidRPr="00714220">
        <w:rPr>
          <w:rFonts w:ascii="Verdana" w:hAnsi="Verdana"/>
          <w:spacing w:val="-3"/>
          <w:sz w:val="18"/>
          <w:szCs w:val="18"/>
        </w:rPr>
        <w:t xml:space="preserve"> </w:t>
      </w:r>
      <w:r w:rsidR="00277891" w:rsidRPr="00714220">
        <w:rPr>
          <w:rFonts w:ascii="Verdana" w:hAnsi="Verdana"/>
          <w:spacing w:val="-3"/>
          <w:sz w:val="18"/>
          <w:szCs w:val="18"/>
        </w:rPr>
        <w:t>as</w:t>
      </w:r>
      <w:r w:rsidRPr="00714220">
        <w:rPr>
          <w:rFonts w:ascii="Verdana" w:hAnsi="Verdana"/>
          <w:spacing w:val="-3"/>
          <w:sz w:val="18"/>
          <w:szCs w:val="18"/>
        </w:rPr>
        <w:t xml:space="preserve"> </w:t>
      </w:r>
      <w:r w:rsidR="00277891" w:rsidRPr="00714220">
        <w:rPr>
          <w:rFonts w:ascii="Verdana" w:hAnsi="Verdana"/>
          <w:spacing w:val="-3"/>
          <w:sz w:val="18"/>
          <w:szCs w:val="18"/>
        </w:rPr>
        <w:t>mudanças legislativas necessárias</w:t>
      </w:r>
      <w:r w:rsidRPr="00714220">
        <w:rPr>
          <w:rFonts w:ascii="Verdana" w:hAnsi="Verdana"/>
          <w:spacing w:val="-3"/>
          <w:sz w:val="18"/>
          <w:szCs w:val="18"/>
        </w:rPr>
        <w:t xml:space="preserve"> </w:t>
      </w:r>
      <w:r w:rsidR="00277891" w:rsidRPr="00714220">
        <w:rPr>
          <w:rFonts w:ascii="Verdana" w:hAnsi="Verdana"/>
          <w:spacing w:val="-3"/>
          <w:sz w:val="18"/>
          <w:szCs w:val="18"/>
        </w:rPr>
        <w:t>à</w:t>
      </w:r>
      <w:r w:rsidRPr="00714220">
        <w:rPr>
          <w:rFonts w:ascii="Verdana" w:hAnsi="Verdana"/>
          <w:spacing w:val="-3"/>
          <w:sz w:val="18"/>
          <w:szCs w:val="18"/>
        </w:rPr>
        <w:t xml:space="preserve"> consecu</w:t>
      </w:r>
      <w:r w:rsidR="004A5DBF" w:rsidRPr="00714220">
        <w:rPr>
          <w:rFonts w:ascii="Verdana" w:hAnsi="Verdana"/>
          <w:spacing w:val="-3"/>
          <w:sz w:val="18"/>
          <w:szCs w:val="18"/>
        </w:rPr>
        <w:t>ção</w:t>
      </w:r>
      <w:r w:rsidRPr="00714220">
        <w:rPr>
          <w:rFonts w:ascii="Verdana" w:hAnsi="Verdana"/>
          <w:spacing w:val="-3"/>
          <w:sz w:val="18"/>
          <w:szCs w:val="18"/>
        </w:rPr>
        <w:t xml:space="preserve"> </w:t>
      </w:r>
      <w:r w:rsidR="00277891" w:rsidRPr="00714220">
        <w:rPr>
          <w:rFonts w:ascii="Verdana" w:hAnsi="Verdana"/>
          <w:spacing w:val="-3"/>
          <w:sz w:val="18"/>
          <w:szCs w:val="18"/>
        </w:rPr>
        <w:t>deste</w:t>
      </w:r>
      <w:r w:rsidRPr="00714220">
        <w:rPr>
          <w:rFonts w:ascii="Verdana" w:hAnsi="Verdana"/>
          <w:spacing w:val="-3"/>
          <w:sz w:val="18"/>
          <w:szCs w:val="18"/>
        </w:rPr>
        <w:t xml:space="preserve"> propósito.</w:t>
      </w:r>
    </w:p>
    <w:p w:rsidR="00714220" w:rsidRPr="00714220" w:rsidRDefault="00714220" w:rsidP="00E54BCA">
      <w:pPr>
        <w:suppressAutoHyphens/>
        <w:ind w:left="720" w:right="720"/>
        <w:jc w:val="both"/>
        <w:rPr>
          <w:rFonts w:ascii="Verdana" w:hAnsi="Verdana"/>
          <w:spacing w:val="-3"/>
          <w:sz w:val="18"/>
          <w:szCs w:val="18"/>
        </w:rPr>
      </w:pPr>
    </w:p>
    <w:p w:rsidR="00D51599" w:rsidRPr="00D41129" w:rsidRDefault="00277891" w:rsidP="00E54BCA">
      <w:pPr>
        <w:suppressAutoHyphens/>
        <w:ind w:left="720" w:right="720"/>
        <w:jc w:val="both"/>
        <w:rPr>
          <w:rFonts w:ascii="Verdana" w:hAnsi="Verdana"/>
          <w:spacing w:val="-3"/>
          <w:sz w:val="20"/>
        </w:rPr>
      </w:pPr>
      <w:r w:rsidRPr="00714220">
        <w:rPr>
          <w:rFonts w:ascii="Verdana" w:hAnsi="Verdana"/>
          <w:spacing w:val="-3"/>
          <w:sz w:val="18"/>
          <w:szCs w:val="18"/>
        </w:rPr>
        <w:t>A</w:t>
      </w:r>
      <w:r w:rsidR="00D51599" w:rsidRPr="00714220">
        <w:rPr>
          <w:rFonts w:ascii="Verdana" w:hAnsi="Verdana"/>
          <w:spacing w:val="-3"/>
          <w:sz w:val="18"/>
          <w:szCs w:val="18"/>
        </w:rPr>
        <w:t xml:space="preserve"> </w:t>
      </w:r>
      <w:r w:rsidRPr="00714220">
        <w:rPr>
          <w:rFonts w:ascii="Verdana" w:hAnsi="Verdana"/>
          <w:spacing w:val="-3"/>
          <w:sz w:val="18"/>
          <w:szCs w:val="18"/>
        </w:rPr>
        <w:t>origem</w:t>
      </w:r>
      <w:r w:rsidR="00D51599" w:rsidRPr="00714220">
        <w:rPr>
          <w:rFonts w:ascii="Verdana" w:hAnsi="Verdana"/>
          <w:spacing w:val="-3"/>
          <w:sz w:val="18"/>
          <w:szCs w:val="18"/>
        </w:rPr>
        <w:t xml:space="preserve"> - </w:t>
      </w:r>
      <w:r w:rsidRPr="00714220">
        <w:rPr>
          <w:rFonts w:ascii="Verdana" w:hAnsi="Verdana"/>
          <w:spacing w:val="-3"/>
          <w:sz w:val="18"/>
          <w:szCs w:val="18"/>
        </w:rPr>
        <w:t>pouc</w:t>
      </w:r>
      <w:r w:rsidR="00CA456D" w:rsidRPr="00714220">
        <w:rPr>
          <w:rFonts w:ascii="Verdana" w:hAnsi="Verdana"/>
          <w:spacing w:val="-3"/>
          <w:sz w:val="18"/>
          <w:szCs w:val="18"/>
        </w:rPr>
        <w:t>o</w:t>
      </w:r>
      <w:r w:rsidR="00D51599" w:rsidRPr="00714220">
        <w:rPr>
          <w:rFonts w:ascii="Verdana" w:hAnsi="Verdana"/>
          <w:spacing w:val="-3"/>
          <w:sz w:val="18"/>
          <w:szCs w:val="18"/>
        </w:rPr>
        <w:t xml:space="preserve"> </w:t>
      </w:r>
      <w:r w:rsidRPr="00714220">
        <w:rPr>
          <w:rFonts w:ascii="Verdana" w:hAnsi="Verdana"/>
          <w:spacing w:val="-3"/>
          <w:sz w:val="18"/>
          <w:szCs w:val="18"/>
        </w:rPr>
        <w:t>conhecida</w:t>
      </w:r>
      <w:r w:rsidR="00D51599" w:rsidRPr="00714220">
        <w:rPr>
          <w:rFonts w:ascii="Verdana" w:hAnsi="Verdana"/>
          <w:spacing w:val="-3"/>
          <w:sz w:val="18"/>
          <w:szCs w:val="18"/>
        </w:rPr>
        <w:t xml:space="preserve"> - </w:t>
      </w:r>
      <w:r w:rsidRPr="00714220">
        <w:rPr>
          <w:rFonts w:ascii="Verdana" w:hAnsi="Verdana"/>
          <w:spacing w:val="-3"/>
          <w:sz w:val="18"/>
          <w:szCs w:val="18"/>
        </w:rPr>
        <w:t>desta</w:t>
      </w:r>
      <w:r w:rsidR="00D51599" w:rsidRPr="00714220">
        <w:rPr>
          <w:rFonts w:ascii="Verdana" w:hAnsi="Verdana"/>
          <w:spacing w:val="-3"/>
          <w:sz w:val="18"/>
          <w:szCs w:val="18"/>
        </w:rPr>
        <w:t xml:space="preserve"> </w:t>
      </w:r>
      <w:r w:rsidRPr="00714220">
        <w:rPr>
          <w:rFonts w:ascii="Verdana" w:hAnsi="Verdana"/>
          <w:spacing w:val="-3"/>
          <w:sz w:val="18"/>
          <w:szCs w:val="18"/>
        </w:rPr>
        <w:t>garantia</w:t>
      </w:r>
      <w:r w:rsidR="00D51599" w:rsidRPr="00714220">
        <w:rPr>
          <w:rFonts w:ascii="Verdana" w:hAnsi="Verdana"/>
          <w:spacing w:val="-3"/>
          <w:sz w:val="18"/>
          <w:szCs w:val="18"/>
        </w:rPr>
        <w:t xml:space="preserve"> judicial </w:t>
      </w:r>
      <w:r w:rsidRPr="00714220">
        <w:rPr>
          <w:rFonts w:ascii="Verdana" w:hAnsi="Verdana"/>
          <w:spacing w:val="-3"/>
          <w:sz w:val="18"/>
          <w:szCs w:val="18"/>
        </w:rPr>
        <w:t>é</w:t>
      </w:r>
      <w:r w:rsidR="00D51599" w:rsidRPr="00714220">
        <w:rPr>
          <w:rFonts w:ascii="Verdana" w:hAnsi="Verdana"/>
          <w:spacing w:val="-3"/>
          <w:sz w:val="18"/>
          <w:szCs w:val="18"/>
        </w:rPr>
        <w:t xml:space="preserve"> </w:t>
      </w:r>
      <w:r w:rsidRPr="00714220">
        <w:rPr>
          <w:rFonts w:ascii="Verdana" w:hAnsi="Verdana"/>
          <w:spacing w:val="-3"/>
          <w:sz w:val="18"/>
          <w:szCs w:val="18"/>
        </w:rPr>
        <w:t>latino-american</w:t>
      </w:r>
      <w:r w:rsidR="00CA456D" w:rsidRPr="00714220">
        <w:rPr>
          <w:rFonts w:ascii="Verdana" w:hAnsi="Verdana"/>
          <w:spacing w:val="-3"/>
          <w:sz w:val="18"/>
          <w:szCs w:val="18"/>
        </w:rPr>
        <w:t>a</w:t>
      </w:r>
      <w:r w:rsidR="00D51599" w:rsidRPr="00714220">
        <w:rPr>
          <w:rFonts w:ascii="Verdana" w:hAnsi="Verdana"/>
          <w:spacing w:val="-3"/>
          <w:sz w:val="18"/>
          <w:szCs w:val="18"/>
        </w:rPr>
        <w:t>: de su</w:t>
      </w:r>
      <w:r w:rsidRPr="00714220">
        <w:rPr>
          <w:rFonts w:ascii="Verdana" w:hAnsi="Verdana"/>
          <w:spacing w:val="-3"/>
          <w:sz w:val="18"/>
          <w:szCs w:val="18"/>
        </w:rPr>
        <w:t>a</w:t>
      </w:r>
      <w:r w:rsidR="00D51599" w:rsidRPr="00714220">
        <w:rPr>
          <w:rFonts w:ascii="Verdana" w:hAnsi="Verdana"/>
          <w:spacing w:val="-3"/>
          <w:sz w:val="18"/>
          <w:szCs w:val="18"/>
        </w:rPr>
        <w:t xml:space="preserve"> consagra</w:t>
      </w:r>
      <w:r w:rsidR="004A5DBF" w:rsidRPr="00714220">
        <w:rPr>
          <w:rFonts w:ascii="Verdana" w:hAnsi="Verdana"/>
          <w:spacing w:val="-3"/>
          <w:sz w:val="18"/>
          <w:szCs w:val="18"/>
        </w:rPr>
        <w:t>ção</w:t>
      </w:r>
      <w:r w:rsidR="00D51599" w:rsidRPr="00714220">
        <w:rPr>
          <w:rFonts w:ascii="Verdana" w:hAnsi="Verdana"/>
          <w:spacing w:val="-3"/>
          <w:sz w:val="18"/>
          <w:szCs w:val="18"/>
        </w:rPr>
        <w:t xml:space="preserve"> originalmente </w:t>
      </w:r>
      <w:r w:rsidRPr="00714220">
        <w:rPr>
          <w:rFonts w:ascii="Verdana" w:hAnsi="Verdana"/>
          <w:spacing w:val="-3"/>
          <w:sz w:val="18"/>
          <w:szCs w:val="18"/>
        </w:rPr>
        <w:t>na</w:t>
      </w:r>
      <w:r w:rsidR="00D51599" w:rsidRPr="00714220">
        <w:rPr>
          <w:rFonts w:ascii="Verdana" w:hAnsi="Verdana"/>
          <w:spacing w:val="-3"/>
          <w:sz w:val="18"/>
          <w:szCs w:val="18"/>
        </w:rPr>
        <w:t xml:space="preserve"> Declara</w:t>
      </w:r>
      <w:r w:rsidR="004A5DBF" w:rsidRPr="00714220">
        <w:rPr>
          <w:rFonts w:ascii="Verdana" w:hAnsi="Verdana"/>
          <w:spacing w:val="-3"/>
          <w:sz w:val="18"/>
          <w:szCs w:val="18"/>
        </w:rPr>
        <w:t>ção</w:t>
      </w:r>
      <w:r w:rsidR="00D51599" w:rsidRPr="00714220">
        <w:rPr>
          <w:rFonts w:ascii="Verdana" w:hAnsi="Verdana"/>
          <w:spacing w:val="-3"/>
          <w:sz w:val="18"/>
          <w:szCs w:val="18"/>
        </w:rPr>
        <w:t xml:space="preserve"> Americana </w:t>
      </w:r>
      <w:r w:rsidR="00714220" w:rsidRPr="00714220">
        <w:rPr>
          <w:rFonts w:ascii="Verdana" w:hAnsi="Verdana"/>
          <w:spacing w:val="-3"/>
          <w:sz w:val="18"/>
          <w:szCs w:val="18"/>
        </w:rPr>
        <w:t>do</w:t>
      </w:r>
      <w:r w:rsidRPr="00714220">
        <w:rPr>
          <w:rFonts w:ascii="Verdana" w:hAnsi="Verdana"/>
          <w:spacing w:val="-3"/>
          <w:sz w:val="18"/>
          <w:szCs w:val="18"/>
        </w:rPr>
        <w:t>s</w:t>
      </w:r>
      <w:r w:rsidR="00D51599" w:rsidRPr="00714220">
        <w:rPr>
          <w:rFonts w:ascii="Verdana" w:hAnsi="Verdana"/>
          <w:spacing w:val="-3"/>
          <w:sz w:val="18"/>
          <w:szCs w:val="18"/>
        </w:rPr>
        <w:t xml:space="preserve"> </w:t>
      </w:r>
      <w:r w:rsidR="004A5DBF" w:rsidRPr="00714220">
        <w:rPr>
          <w:rFonts w:ascii="Verdana" w:hAnsi="Verdana"/>
          <w:spacing w:val="-3"/>
          <w:sz w:val="18"/>
          <w:szCs w:val="18"/>
        </w:rPr>
        <w:t>Direitos</w:t>
      </w:r>
      <w:r w:rsidR="00D51599" w:rsidRPr="00714220">
        <w:rPr>
          <w:rFonts w:ascii="Verdana" w:hAnsi="Verdana"/>
          <w:spacing w:val="-3"/>
          <w:sz w:val="18"/>
          <w:szCs w:val="18"/>
        </w:rPr>
        <w:t xml:space="preserve"> </w:t>
      </w:r>
      <w:r w:rsidRPr="00714220">
        <w:rPr>
          <w:rFonts w:ascii="Verdana" w:hAnsi="Verdana"/>
          <w:spacing w:val="-3"/>
          <w:sz w:val="18"/>
          <w:szCs w:val="18"/>
        </w:rPr>
        <w:t>e</w:t>
      </w:r>
      <w:r w:rsidR="00D51599" w:rsidRPr="00714220">
        <w:rPr>
          <w:rFonts w:ascii="Verdana" w:hAnsi="Verdana"/>
          <w:spacing w:val="-3"/>
          <w:sz w:val="18"/>
          <w:szCs w:val="18"/>
        </w:rPr>
        <w:t xml:space="preserve"> </w:t>
      </w:r>
      <w:r w:rsidRPr="00714220">
        <w:rPr>
          <w:rFonts w:ascii="Verdana" w:hAnsi="Verdana"/>
          <w:spacing w:val="-3"/>
          <w:sz w:val="18"/>
          <w:szCs w:val="18"/>
        </w:rPr>
        <w:t>Deveres</w:t>
      </w:r>
      <w:r w:rsidR="00D51599" w:rsidRPr="00714220">
        <w:rPr>
          <w:rFonts w:ascii="Verdana" w:hAnsi="Verdana"/>
          <w:spacing w:val="-3"/>
          <w:sz w:val="18"/>
          <w:szCs w:val="18"/>
        </w:rPr>
        <w:t xml:space="preserve"> </w:t>
      </w:r>
      <w:r w:rsidRPr="00714220">
        <w:rPr>
          <w:rFonts w:ascii="Verdana" w:hAnsi="Verdana"/>
          <w:spacing w:val="-3"/>
          <w:sz w:val="18"/>
          <w:szCs w:val="18"/>
        </w:rPr>
        <w:t>do</w:t>
      </w:r>
      <w:r w:rsidR="00D51599" w:rsidRPr="00714220">
        <w:rPr>
          <w:rFonts w:ascii="Verdana" w:hAnsi="Verdana"/>
          <w:spacing w:val="-3"/>
          <w:sz w:val="18"/>
          <w:szCs w:val="18"/>
        </w:rPr>
        <w:t xml:space="preserve"> </w:t>
      </w:r>
      <w:r w:rsidRPr="00714220">
        <w:rPr>
          <w:rFonts w:ascii="Verdana" w:hAnsi="Verdana"/>
          <w:spacing w:val="-3"/>
          <w:sz w:val="18"/>
          <w:szCs w:val="18"/>
        </w:rPr>
        <w:t>Homem</w:t>
      </w:r>
      <w:r w:rsidR="00D51599" w:rsidRPr="00714220">
        <w:rPr>
          <w:rFonts w:ascii="Verdana" w:hAnsi="Verdana"/>
          <w:spacing w:val="-3"/>
          <w:sz w:val="18"/>
          <w:szCs w:val="18"/>
        </w:rPr>
        <w:t xml:space="preserve"> (de abril de 1948)</w:t>
      </w:r>
      <w:r w:rsidRPr="00714220">
        <w:rPr>
          <w:rFonts w:ascii="Verdana" w:hAnsi="Verdana"/>
          <w:spacing w:val="-3"/>
          <w:sz w:val="18"/>
          <w:szCs w:val="18"/>
        </w:rPr>
        <w:t>,</w:t>
      </w:r>
      <w:r w:rsidR="00D51599" w:rsidRPr="00714220">
        <w:rPr>
          <w:rStyle w:val="Refdenotaalpie"/>
          <w:rFonts w:ascii="Verdana" w:hAnsi="Verdana"/>
          <w:spacing w:val="-3"/>
          <w:sz w:val="18"/>
          <w:szCs w:val="18"/>
        </w:rPr>
        <w:footnoteReference w:id="253"/>
      </w:r>
      <w:r w:rsidR="00D51599" w:rsidRPr="00714220">
        <w:rPr>
          <w:rFonts w:ascii="Verdana" w:hAnsi="Verdana"/>
          <w:spacing w:val="-3"/>
          <w:sz w:val="18"/>
          <w:szCs w:val="18"/>
        </w:rPr>
        <w:t xml:space="preserve"> </w:t>
      </w:r>
      <w:r w:rsidRPr="00714220">
        <w:rPr>
          <w:rFonts w:ascii="Verdana" w:hAnsi="Verdana"/>
          <w:spacing w:val="-3"/>
          <w:sz w:val="18"/>
          <w:szCs w:val="18"/>
        </w:rPr>
        <w:t>foi</w:t>
      </w:r>
      <w:r w:rsidR="00D51599" w:rsidRPr="00714220">
        <w:rPr>
          <w:rFonts w:ascii="Verdana" w:hAnsi="Verdana"/>
          <w:spacing w:val="-3"/>
          <w:sz w:val="18"/>
          <w:szCs w:val="18"/>
        </w:rPr>
        <w:t xml:space="preserve"> transplantada </w:t>
      </w:r>
      <w:r w:rsidRPr="00714220">
        <w:rPr>
          <w:rFonts w:ascii="Verdana" w:hAnsi="Verdana"/>
          <w:spacing w:val="-3"/>
          <w:sz w:val="18"/>
          <w:szCs w:val="18"/>
        </w:rPr>
        <w:t>à</w:t>
      </w:r>
      <w:r w:rsidR="00D51599" w:rsidRPr="00714220">
        <w:rPr>
          <w:rFonts w:ascii="Verdana" w:hAnsi="Verdana"/>
          <w:spacing w:val="-3"/>
          <w:sz w:val="18"/>
          <w:szCs w:val="18"/>
        </w:rPr>
        <w:t xml:space="preserve"> Declara</w:t>
      </w:r>
      <w:r w:rsidR="004A5DBF" w:rsidRPr="00714220">
        <w:rPr>
          <w:rFonts w:ascii="Verdana" w:hAnsi="Verdana"/>
          <w:spacing w:val="-3"/>
          <w:sz w:val="18"/>
          <w:szCs w:val="18"/>
        </w:rPr>
        <w:t>ção</w:t>
      </w:r>
      <w:r w:rsidR="00D51599" w:rsidRPr="00714220">
        <w:rPr>
          <w:rFonts w:ascii="Verdana" w:hAnsi="Verdana"/>
          <w:spacing w:val="-3"/>
          <w:sz w:val="18"/>
          <w:szCs w:val="18"/>
        </w:rPr>
        <w:t xml:space="preserve"> Universal </w:t>
      </w:r>
      <w:r w:rsidRPr="00714220">
        <w:rPr>
          <w:rFonts w:ascii="Verdana" w:hAnsi="Verdana"/>
          <w:spacing w:val="-3"/>
          <w:sz w:val="18"/>
          <w:szCs w:val="18"/>
        </w:rPr>
        <w:t>dos</w:t>
      </w:r>
      <w:r w:rsidR="00D51599" w:rsidRPr="00714220">
        <w:rPr>
          <w:rFonts w:ascii="Verdana" w:hAnsi="Verdana"/>
          <w:spacing w:val="-3"/>
          <w:sz w:val="18"/>
          <w:szCs w:val="18"/>
        </w:rPr>
        <w:t xml:space="preserve"> </w:t>
      </w:r>
      <w:r w:rsidR="004A5DBF" w:rsidRPr="00714220">
        <w:rPr>
          <w:rFonts w:ascii="Verdana" w:hAnsi="Verdana"/>
          <w:spacing w:val="-3"/>
          <w:sz w:val="18"/>
          <w:szCs w:val="18"/>
        </w:rPr>
        <w:t>Direitos</w:t>
      </w:r>
      <w:r w:rsidR="00D51599" w:rsidRPr="00714220">
        <w:rPr>
          <w:rFonts w:ascii="Verdana" w:hAnsi="Verdana"/>
          <w:spacing w:val="-3"/>
          <w:sz w:val="18"/>
          <w:szCs w:val="18"/>
        </w:rPr>
        <w:t xml:space="preserve"> Humanos (de </w:t>
      </w:r>
      <w:r w:rsidR="00A10EB3" w:rsidRPr="00714220">
        <w:rPr>
          <w:rFonts w:ascii="Verdana" w:hAnsi="Verdana"/>
          <w:spacing w:val="-3"/>
          <w:sz w:val="18"/>
          <w:szCs w:val="18"/>
        </w:rPr>
        <w:t>dezembro</w:t>
      </w:r>
      <w:r w:rsidR="00D51599" w:rsidRPr="00714220">
        <w:rPr>
          <w:rFonts w:ascii="Verdana" w:hAnsi="Verdana"/>
          <w:spacing w:val="-3"/>
          <w:sz w:val="18"/>
          <w:szCs w:val="18"/>
        </w:rPr>
        <w:t xml:space="preserve"> de 1948), </w:t>
      </w:r>
      <w:r w:rsidRPr="00714220">
        <w:rPr>
          <w:rFonts w:ascii="Verdana" w:hAnsi="Verdana"/>
          <w:spacing w:val="-3"/>
          <w:sz w:val="18"/>
          <w:szCs w:val="18"/>
        </w:rPr>
        <w:t>e</w:t>
      </w:r>
      <w:r w:rsidR="00D51599" w:rsidRPr="00714220">
        <w:rPr>
          <w:rFonts w:ascii="Verdana" w:hAnsi="Verdana"/>
          <w:spacing w:val="-3"/>
          <w:sz w:val="18"/>
          <w:szCs w:val="18"/>
        </w:rPr>
        <w:t xml:space="preserve"> </w:t>
      </w:r>
      <w:r w:rsidR="00CA456D" w:rsidRPr="00714220">
        <w:rPr>
          <w:rFonts w:ascii="Verdana" w:hAnsi="Verdana"/>
          <w:spacing w:val="-3"/>
          <w:sz w:val="18"/>
          <w:szCs w:val="18"/>
        </w:rPr>
        <w:t>dali</w:t>
      </w:r>
      <w:r w:rsidR="00D51599" w:rsidRPr="00714220">
        <w:rPr>
          <w:rFonts w:ascii="Verdana" w:hAnsi="Verdana"/>
          <w:spacing w:val="-3"/>
          <w:sz w:val="18"/>
          <w:szCs w:val="18"/>
        </w:rPr>
        <w:t xml:space="preserve"> </w:t>
      </w:r>
      <w:r w:rsidRPr="00714220">
        <w:rPr>
          <w:rFonts w:ascii="Verdana" w:hAnsi="Verdana"/>
          <w:spacing w:val="-3"/>
          <w:sz w:val="18"/>
          <w:szCs w:val="18"/>
        </w:rPr>
        <w:t>às</w:t>
      </w:r>
      <w:r w:rsidR="00D51599" w:rsidRPr="00714220">
        <w:rPr>
          <w:rFonts w:ascii="Verdana" w:hAnsi="Verdana"/>
          <w:spacing w:val="-3"/>
          <w:sz w:val="18"/>
          <w:szCs w:val="18"/>
        </w:rPr>
        <w:t xml:space="preserve"> Conven</w:t>
      </w:r>
      <w:r w:rsidR="00714220">
        <w:rPr>
          <w:rFonts w:ascii="Verdana" w:hAnsi="Verdana"/>
          <w:spacing w:val="-3"/>
          <w:sz w:val="18"/>
          <w:szCs w:val="18"/>
        </w:rPr>
        <w:t xml:space="preserve">ções </w:t>
      </w:r>
      <w:r w:rsidRPr="00714220">
        <w:rPr>
          <w:rFonts w:ascii="Verdana" w:hAnsi="Verdana"/>
          <w:spacing w:val="-3"/>
          <w:sz w:val="18"/>
          <w:szCs w:val="18"/>
        </w:rPr>
        <w:t>Europeia</w:t>
      </w:r>
      <w:r w:rsidR="00D51599" w:rsidRPr="00714220">
        <w:rPr>
          <w:rFonts w:ascii="Verdana" w:hAnsi="Verdana"/>
          <w:spacing w:val="-3"/>
          <w:sz w:val="18"/>
          <w:szCs w:val="18"/>
        </w:rPr>
        <w:t xml:space="preserve"> </w:t>
      </w:r>
      <w:r w:rsidRPr="00714220">
        <w:rPr>
          <w:rFonts w:ascii="Verdana" w:hAnsi="Verdana"/>
          <w:spacing w:val="-3"/>
          <w:sz w:val="18"/>
          <w:szCs w:val="18"/>
        </w:rPr>
        <w:t>e</w:t>
      </w:r>
      <w:r w:rsidR="00D51599" w:rsidRPr="00714220">
        <w:rPr>
          <w:rFonts w:ascii="Verdana" w:hAnsi="Verdana"/>
          <w:spacing w:val="-3"/>
          <w:sz w:val="18"/>
          <w:szCs w:val="18"/>
        </w:rPr>
        <w:t xml:space="preserve"> Americana sobre </w:t>
      </w:r>
      <w:r w:rsidR="004A5DBF" w:rsidRPr="00714220">
        <w:rPr>
          <w:rFonts w:ascii="Verdana" w:hAnsi="Verdana"/>
          <w:spacing w:val="-3"/>
          <w:sz w:val="18"/>
          <w:szCs w:val="18"/>
        </w:rPr>
        <w:t>Direitos</w:t>
      </w:r>
      <w:r w:rsidR="00D51599" w:rsidRPr="00714220">
        <w:rPr>
          <w:rFonts w:ascii="Verdana" w:hAnsi="Verdana"/>
          <w:spacing w:val="-3"/>
          <w:sz w:val="18"/>
          <w:szCs w:val="18"/>
        </w:rPr>
        <w:t xml:space="preserve"> Humanos (</w:t>
      </w:r>
      <w:r w:rsidR="00F6109C" w:rsidRPr="00714220">
        <w:rPr>
          <w:rFonts w:ascii="Verdana" w:hAnsi="Verdana"/>
          <w:spacing w:val="-3"/>
          <w:sz w:val="18"/>
          <w:szCs w:val="18"/>
        </w:rPr>
        <w:t>artigos</w:t>
      </w:r>
      <w:r w:rsidR="00D51599" w:rsidRPr="00714220">
        <w:rPr>
          <w:rFonts w:ascii="Verdana" w:hAnsi="Verdana"/>
          <w:spacing w:val="-3"/>
          <w:sz w:val="18"/>
          <w:szCs w:val="18"/>
        </w:rPr>
        <w:t xml:space="preserve"> 13 </w:t>
      </w:r>
      <w:r w:rsidRPr="00714220">
        <w:rPr>
          <w:rFonts w:ascii="Verdana" w:hAnsi="Verdana"/>
          <w:spacing w:val="-3"/>
          <w:sz w:val="18"/>
          <w:szCs w:val="18"/>
        </w:rPr>
        <w:t>e</w:t>
      </w:r>
      <w:r w:rsidR="00D51599" w:rsidRPr="00714220">
        <w:rPr>
          <w:rFonts w:ascii="Verdana" w:hAnsi="Verdana"/>
          <w:spacing w:val="-3"/>
          <w:sz w:val="18"/>
          <w:szCs w:val="18"/>
        </w:rPr>
        <w:t xml:space="preserve"> 25, respectivamente), </w:t>
      </w:r>
      <w:r w:rsidR="0024326E" w:rsidRPr="00714220">
        <w:rPr>
          <w:rFonts w:ascii="Verdana" w:hAnsi="Verdana"/>
          <w:spacing w:val="-3"/>
          <w:sz w:val="18"/>
          <w:szCs w:val="18"/>
        </w:rPr>
        <w:t>bem como</w:t>
      </w:r>
      <w:r w:rsidR="00D51599" w:rsidRPr="00714220">
        <w:rPr>
          <w:rFonts w:ascii="Verdana" w:hAnsi="Verdana"/>
          <w:spacing w:val="-3"/>
          <w:sz w:val="18"/>
          <w:szCs w:val="18"/>
        </w:rPr>
        <w:t xml:space="preserve"> </w:t>
      </w:r>
      <w:r w:rsidRPr="00714220">
        <w:rPr>
          <w:rFonts w:ascii="Verdana" w:hAnsi="Verdana"/>
          <w:spacing w:val="-3"/>
          <w:sz w:val="18"/>
          <w:szCs w:val="18"/>
        </w:rPr>
        <w:t>ao</w:t>
      </w:r>
      <w:r w:rsidR="00012911">
        <w:rPr>
          <w:rFonts w:ascii="Verdana" w:hAnsi="Verdana"/>
          <w:spacing w:val="-3"/>
          <w:sz w:val="18"/>
          <w:szCs w:val="18"/>
        </w:rPr>
        <w:t xml:space="preserve"> Pacto sobre</w:t>
      </w:r>
      <w:r w:rsidR="00D51599" w:rsidRPr="00714220">
        <w:rPr>
          <w:rFonts w:ascii="Verdana" w:hAnsi="Verdana"/>
          <w:spacing w:val="-3"/>
          <w:sz w:val="18"/>
          <w:szCs w:val="18"/>
        </w:rPr>
        <w:t xml:space="preserve">e </w:t>
      </w:r>
      <w:r w:rsidR="004A5DBF" w:rsidRPr="00714220">
        <w:rPr>
          <w:rFonts w:ascii="Verdana" w:hAnsi="Verdana"/>
          <w:spacing w:val="-3"/>
          <w:sz w:val="18"/>
          <w:szCs w:val="18"/>
        </w:rPr>
        <w:t>Direitos</w:t>
      </w:r>
      <w:r w:rsidR="00D51599" w:rsidRPr="00714220">
        <w:rPr>
          <w:rFonts w:ascii="Verdana" w:hAnsi="Verdana"/>
          <w:spacing w:val="-3"/>
          <w:sz w:val="18"/>
          <w:szCs w:val="18"/>
        </w:rPr>
        <w:t xml:space="preserve"> </w:t>
      </w:r>
      <w:r w:rsidRPr="00714220">
        <w:rPr>
          <w:rFonts w:ascii="Verdana" w:hAnsi="Verdana"/>
          <w:spacing w:val="-3"/>
          <w:sz w:val="18"/>
          <w:szCs w:val="18"/>
        </w:rPr>
        <w:t>Civis</w:t>
      </w:r>
      <w:r w:rsidR="00D51599" w:rsidRPr="00714220">
        <w:rPr>
          <w:rFonts w:ascii="Verdana" w:hAnsi="Verdana"/>
          <w:spacing w:val="-3"/>
          <w:sz w:val="18"/>
          <w:szCs w:val="18"/>
        </w:rPr>
        <w:t xml:space="preserve"> </w:t>
      </w:r>
      <w:r w:rsidRPr="00714220">
        <w:rPr>
          <w:rFonts w:ascii="Verdana" w:hAnsi="Verdana"/>
          <w:spacing w:val="-3"/>
          <w:sz w:val="18"/>
          <w:szCs w:val="18"/>
        </w:rPr>
        <w:t>e</w:t>
      </w:r>
      <w:r w:rsidR="00D51599" w:rsidRPr="00714220">
        <w:rPr>
          <w:rFonts w:ascii="Verdana" w:hAnsi="Verdana"/>
          <w:spacing w:val="-3"/>
          <w:sz w:val="18"/>
          <w:szCs w:val="18"/>
        </w:rPr>
        <w:t xml:space="preserve"> Políticos d</w:t>
      </w:r>
      <w:r w:rsidRPr="00714220">
        <w:rPr>
          <w:rFonts w:ascii="Verdana" w:hAnsi="Verdana"/>
          <w:spacing w:val="-3"/>
          <w:sz w:val="18"/>
          <w:szCs w:val="18"/>
        </w:rPr>
        <w:t>as</w:t>
      </w:r>
      <w:r w:rsidR="00D51599" w:rsidRPr="00714220">
        <w:rPr>
          <w:rFonts w:ascii="Verdana" w:hAnsi="Verdana"/>
          <w:spacing w:val="-3"/>
          <w:sz w:val="18"/>
          <w:szCs w:val="18"/>
        </w:rPr>
        <w:t xml:space="preserve"> </w:t>
      </w:r>
      <w:r w:rsidR="00201502" w:rsidRPr="00714220">
        <w:rPr>
          <w:rFonts w:ascii="Verdana" w:hAnsi="Verdana"/>
          <w:spacing w:val="-3"/>
          <w:sz w:val="18"/>
          <w:szCs w:val="18"/>
        </w:rPr>
        <w:t>Nações</w:t>
      </w:r>
      <w:r w:rsidR="00D51599" w:rsidRPr="00714220">
        <w:rPr>
          <w:rFonts w:ascii="Verdana" w:hAnsi="Verdana"/>
          <w:spacing w:val="-3"/>
          <w:sz w:val="18"/>
          <w:szCs w:val="18"/>
        </w:rPr>
        <w:t xml:space="preserve"> Unidas (</w:t>
      </w:r>
      <w:r w:rsidR="00F6109C" w:rsidRPr="00714220">
        <w:rPr>
          <w:rFonts w:ascii="Verdana" w:hAnsi="Verdana"/>
          <w:spacing w:val="-3"/>
          <w:sz w:val="18"/>
          <w:szCs w:val="18"/>
        </w:rPr>
        <w:t>artigo</w:t>
      </w:r>
      <w:r w:rsidR="00D51599" w:rsidRPr="00714220">
        <w:rPr>
          <w:rFonts w:ascii="Verdana" w:hAnsi="Verdana"/>
          <w:spacing w:val="-3"/>
          <w:sz w:val="18"/>
          <w:szCs w:val="18"/>
        </w:rPr>
        <w:t xml:space="preserve"> 2(3)). </w:t>
      </w:r>
      <w:r w:rsidRPr="00714220">
        <w:rPr>
          <w:rFonts w:ascii="Verdana" w:hAnsi="Verdana"/>
          <w:spacing w:val="-3"/>
          <w:sz w:val="18"/>
          <w:szCs w:val="18"/>
        </w:rPr>
        <w:t xml:space="preserve">Sob </w:t>
      </w:r>
      <w:r w:rsidR="00D51599" w:rsidRPr="00714220">
        <w:rPr>
          <w:rFonts w:ascii="Verdana" w:hAnsi="Verdana"/>
          <w:spacing w:val="-3"/>
          <w:sz w:val="18"/>
          <w:szCs w:val="18"/>
        </w:rPr>
        <w:t>a Conven</w:t>
      </w:r>
      <w:r w:rsidR="004A5DBF" w:rsidRPr="00714220">
        <w:rPr>
          <w:rFonts w:ascii="Verdana" w:hAnsi="Verdana"/>
          <w:spacing w:val="-3"/>
          <w:sz w:val="18"/>
          <w:szCs w:val="18"/>
        </w:rPr>
        <w:t>ção</w:t>
      </w:r>
      <w:r w:rsidR="00D51599" w:rsidRPr="00714220">
        <w:rPr>
          <w:rFonts w:ascii="Verdana" w:hAnsi="Verdana"/>
          <w:spacing w:val="-3"/>
          <w:sz w:val="18"/>
          <w:szCs w:val="18"/>
        </w:rPr>
        <w:t xml:space="preserve"> </w:t>
      </w:r>
      <w:r w:rsidRPr="00714220">
        <w:rPr>
          <w:rFonts w:ascii="Verdana" w:hAnsi="Verdana"/>
          <w:spacing w:val="-3"/>
          <w:sz w:val="18"/>
          <w:szCs w:val="18"/>
        </w:rPr>
        <w:t>Europeia</w:t>
      </w:r>
      <w:r w:rsidR="00D51599" w:rsidRPr="00714220">
        <w:rPr>
          <w:rFonts w:ascii="Verdana" w:hAnsi="Verdana"/>
          <w:spacing w:val="-3"/>
          <w:sz w:val="18"/>
          <w:szCs w:val="18"/>
        </w:rPr>
        <w:t xml:space="preserve"> </w:t>
      </w:r>
      <w:r w:rsidRPr="00714220">
        <w:rPr>
          <w:rFonts w:ascii="Verdana" w:hAnsi="Verdana"/>
          <w:spacing w:val="-3"/>
          <w:sz w:val="18"/>
          <w:szCs w:val="18"/>
        </w:rPr>
        <w:t>dos</w:t>
      </w:r>
      <w:r w:rsidR="00D51599" w:rsidRPr="00714220">
        <w:rPr>
          <w:rFonts w:ascii="Verdana" w:hAnsi="Verdana"/>
          <w:spacing w:val="-3"/>
          <w:sz w:val="18"/>
          <w:szCs w:val="18"/>
        </w:rPr>
        <w:t xml:space="preserve"> </w:t>
      </w:r>
      <w:r w:rsidR="004A5DBF" w:rsidRPr="00714220">
        <w:rPr>
          <w:rFonts w:ascii="Verdana" w:hAnsi="Verdana"/>
          <w:spacing w:val="-3"/>
          <w:sz w:val="18"/>
          <w:szCs w:val="18"/>
        </w:rPr>
        <w:t>Direitos</w:t>
      </w:r>
      <w:r w:rsidR="00D51599" w:rsidRPr="00714220">
        <w:rPr>
          <w:rFonts w:ascii="Verdana" w:hAnsi="Verdana"/>
          <w:spacing w:val="-3"/>
          <w:sz w:val="18"/>
          <w:szCs w:val="18"/>
        </w:rPr>
        <w:t xml:space="preserve"> Humanos, </w:t>
      </w:r>
      <w:r w:rsidRPr="00714220">
        <w:rPr>
          <w:rFonts w:ascii="Verdana" w:hAnsi="Verdana"/>
          <w:spacing w:val="-3"/>
          <w:sz w:val="18"/>
          <w:szCs w:val="18"/>
        </w:rPr>
        <w:t>em</w:t>
      </w:r>
      <w:r w:rsidR="00D51599" w:rsidRPr="00714220">
        <w:rPr>
          <w:rFonts w:ascii="Verdana" w:hAnsi="Verdana"/>
          <w:spacing w:val="-3"/>
          <w:sz w:val="18"/>
          <w:szCs w:val="18"/>
        </w:rPr>
        <w:t xml:space="preserve"> particular, </w:t>
      </w:r>
      <w:r w:rsidRPr="00714220">
        <w:rPr>
          <w:rFonts w:ascii="Verdana" w:hAnsi="Verdana"/>
          <w:spacing w:val="-3"/>
          <w:sz w:val="18"/>
          <w:szCs w:val="18"/>
        </w:rPr>
        <w:t>gerou</w:t>
      </w:r>
      <w:r w:rsidR="00D51599" w:rsidRPr="00714220">
        <w:rPr>
          <w:rFonts w:ascii="Verdana" w:hAnsi="Verdana"/>
          <w:spacing w:val="-3"/>
          <w:sz w:val="18"/>
          <w:szCs w:val="18"/>
        </w:rPr>
        <w:t xml:space="preserve"> </w:t>
      </w:r>
      <w:r w:rsidRPr="00714220">
        <w:rPr>
          <w:rFonts w:ascii="Verdana" w:hAnsi="Verdana"/>
          <w:spacing w:val="-3"/>
          <w:sz w:val="18"/>
          <w:szCs w:val="18"/>
        </w:rPr>
        <w:t>uma</w:t>
      </w:r>
      <w:r w:rsidR="00D51599" w:rsidRPr="00714220">
        <w:rPr>
          <w:rFonts w:ascii="Verdana" w:hAnsi="Verdana"/>
          <w:spacing w:val="-3"/>
          <w:sz w:val="18"/>
          <w:szCs w:val="18"/>
        </w:rPr>
        <w:t xml:space="preserve"> </w:t>
      </w:r>
      <w:r w:rsidRPr="00714220">
        <w:rPr>
          <w:rFonts w:ascii="Verdana" w:hAnsi="Verdana"/>
          <w:spacing w:val="-3"/>
          <w:sz w:val="18"/>
          <w:szCs w:val="18"/>
        </w:rPr>
        <w:t>considerável</w:t>
      </w:r>
      <w:r w:rsidR="00D51599" w:rsidRPr="00714220">
        <w:rPr>
          <w:rFonts w:ascii="Verdana" w:hAnsi="Verdana"/>
          <w:spacing w:val="-3"/>
          <w:sz w:val="18"/>
          <w:szCs w:val="18"/>
        </w:rPr>
        <w:t xml:space="preserve"> </w:t>
      </w:r>
      <w:r w:rsidRPr="00714220">
        <w:rPr>
          <w:rFonts w:ascii="Verdana" w:hAnsi="Verdana"/>
          <w:spacing w:val="-3"/>
          <w:sz w:val="18"/>
          <w:szCs w:val="18"/>
        </w:rPr>
        <w:t>jurisprudência,</w:t>
      </w:r>
      <w:r w:rsidR="00D51599" w:rsidRPr="00714220">
        <w:rPr>
          <w:rStyle w:val="Refdenotaalpie"/>
          <w:rFonts w:ascii="Verdana" w:hAnsi="Verdana"/>
          <w:spacing w:val="-3"/>
          <w:sz w:val="18"/>
          <w:szCs w:val="18"/>
        </w:rPr>
        <w:footnoteReference w:id="254"/>
      </w:r>
      <w:r w:rsidRPr="00714220">
        <w:rPr>
          <w:rFonts w:ascii="Verdana" w:hAnsi="Verdana"/>
          <w:spacing w:val="-3"/>
          <w:sz w:val="18"/>
          <w:szCs w:val="18"/>
        </w:rPr>
        <w:t xml:space="preserve"> </w:t>
      </w:r>
      <w:r w:rsidR="00383ECA" w:rsidRPr="00714220">
        <w:rPr>
          <w:rFonts w:ascii="Verdana" w:hAnsi="Verdana"/>
          <w:spacing w:val="-3"/>
          <w:sz w:val="18"/>
          <w:szCs w:val="18"/>
        </w:rPr>
        <w:t>a</w:t>
      </w:r>
      <w:r w:rsidR="003F2B11" w:rsidRPr="00714220">
        <w:rPr>
          <w:rFonts w:ascii="Verdana" w:hAnsi="Verdana"/>
          <w:spacing w:val="-3"/>
          <w:sz w:val="18"/>
          <w:szCs w:val="18"/>
        </w:rPr>
        <w:t>lém</w:t>
      </w:r>
      <w:r w:rsidR="00D51599" w:rsidRPr="00714220">
        <w:rPr>
          <w:rFonts w:ascii="Verdana" w:hAnsi="Verdana"/>
          <w:spacing w:val="-3"/>
          <w:sz w:val="18"/>
          <w:szCs w:val="18"/>
        </w:rPr>
        <w:t xml:space="preserve"> de </w:t>
      </w:r>
      <w:r w:rsidRPr="00714220">
        <w:rPr>
          <w:rFonts w:ascii="Verdana" w:hAnsi="Verdana"/>
          <w:spacing w:val="-3"/>
          <w:sz w:val="18"/>
          <w:szCs w:val="18"/>
        </w:rPr>
        <w:t>um</w:t>
      </w:r>
      <w:r w:rsidR="00D51599" w:rsidRPr="00714220">
        <w:rPr>
          <w:rFonts w:ascii="Verdana" w:hAnsi="Verdana"/>
          <w:spacing w:val="-3"/>
          <w:sz w:val="18"/>
          <w:szCs w:val="18"/>
        </w:rPr>
        <w:t xml:space="preserve"> denso debate </w:t>
      </w:r>
      <w:r w:rsidR="00714220">
        <w:rPr>
          <w:rFonts w:ascii="Verdana" w:hAnsi="Verdana"/>
          <w:spacing w:val="-3"/>
          <w:sz w:val="18"/>
          <w:szCs w:val="18"/>
        </w:rPr>
        <w:t>doutrinário</w:t>
      </w:r>
      <w:r w:rsidR="00D51599" w:rsidRPr="00714220">
        <w:rPr>
          <w:rFonts w:ascii="Verdana" w:hAnsi="Verdana"/>
          <w:spacing w:val="-3"/>
          <w:sz w:val="18"/>
          <w:szCs w:val="18"/>
        </w:rPr>
        <w:t>" (</w:t>
      </w:r>
      <w:r w:rsidR="005F22CF" w:rsidRPr="00714220">
        <w:rPr>
          <w:rFonts w:ascii="Verdana" w:hAnsi="Verdana"/>
          <w:spacing w:val="-3"/>
          <w:sz w:val="18"/>
          <w:szCs w:val="18"/>
        </w:rPr>
        <w:t>pars.</w:t>
      </w:r>
      <w:r w:rsidR="00D51599" w:rsidRPr="00714220">
        <w:rPr>
          <w:rFonts w:ascii="Verdana" w:hAnsi="Verdana"/>
          <w:spacing w:val="-3"/>
          <w:sz w:val="18"/>
          <w:szCs w:val="18"/>
        </w:rPr>
        <w:t xml:space="preserve"> 18-19).</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28.</w:t>
      </w:r>
      <w:r w:rsidRPr="00D41129">
        <w:rPr>
          <w:rFonts w:ascii="Verdana" w:hAnsi="Verdana"/>
          <w:spacing w:val="-3"/>
          <w:sz w:val="20"/>
        </w:rPr>
        <w:tab/>
      </w:r>
      <w:r w:rsidR="00277891" w:rsidRPr="00D41129">
        <w:rPr>
          <w:rFonts w:ascii="Verdana" w:hAnsi="Verdana"/>
          <w:spacing w:val="-3"/>
          <w:sz w:val="20"/>
        </w:rPr>
        <w:t>A</w:t>
      </w:r>
      <w:r w:rsidRPr="00D41129">
        <w:rPr>
          <w:rFonts w:ascii="Verdana" w:hAnsi="Verdana"/>
          <w:spacing w:val="-3"/>
          <w:sz w:val="20"/>
        </w:rPr>
        <w:t xml:space="preserve"> Corte Interamericana </w:t>
      </w:r>
      <w:r w:rsidR="00277891" w:rsidRPr="00D41129">
        <w:rPr>
          <w:rFonts w:ascii="Verdana" w:hAnsi="Verdana"/>
          <w:spacing w:val="-3"/>
          <w:sz w:val="20"/>
        </w:rPr>
        <w:t>reconheceu</w:t>
      </w:r>
      <w:r w:rsidRPr="00D41129">
        <w:rPr>
          <w:rFonts w:ascii="Verdana" w:hAnsi="Verdana"/>
          <w:spacing w:val="-3"/>
          <w:sz w:val="20"/>
        </w:rPr>
        <w:t xml:space="preserve"> </w:t>
      </w:r>
      <w:r w:rsidR="00277891" w:rsidRPr="00D41129">
        <w:rPr>
          <w:rFonts w:ascii="Verdana" w:hAnsi="Verdana"/>
          <w:spacing w:val="-3"/>
          <w:sz w:val="20"/>
        </w:rPr>
        <w:t>a</w:t>
      </w:r>
      <w:r w:rsidRPr="00D41129">
        <w:rPr>
          <w:rFonts w:ascii="Verdana" w:hAnsi="Verdana"/>
          <w:spacing w:val="-3"/>
          <w:sz w:val="20"/>
        </w:rPr>
        <w:t xml:space="preserve"> </w:t>
      </w:r>
      <w:r w:rsidR="00277891" w:rsidRPr="00D41129">
        <w:rPr>
          <w:rFonts w:ascii="Verdana" w:hAnsi="Verdana"/>
          <w:spacing w:val="-3"/>
          <w:sz w:val="20"/>
        </w:rPr>
        <w:t>importância</w:t>
      </w:r>
      <w:r w:rsidRPr="00D41129">
        <w:rPr>
          <w:rFonts w:ascii="Verdana" w:hAnsi="Verdana"/>
          <w:spacing w:val="-3"/>
          <w:sz w:val="20"/>
        </w:rPr>
        <w:t xml:space="preserve"> </w:t>
      </w:r>
      <w:r w:rsidR="00277891"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de </w:t>
      </w:r>
      <w:r w:rsidR="00277891" w:rsidRPr="00D41129">
        <w:rPr>
          <w:rFonts w:ascii="Verdana" w:hAnsi="Verdana"/>
          <w:spacing w:val="-3"/>
          <w:sz w:val="20"/>
        </w:rPr>
        <w:t>acesso</w:t>
      </w:r>
      <w:r w:rsidRPr="00D41129">
        <w:rPr>
          <w:rFonts w:ascii="Verdana" w:hAnsi="Verdana"/>
          <w:spacing w:val="-3"/>
          <w:sz w:val="20"/>
        </w:rPr>
        <w:t xml:space="preserve"> </w:t>
      </w:r>
      <w:r w:rsidR="00277891" w:rsidRPr="00D41129">
        <w:rPr>
          <w:rFonts w:ascii="Verdana" w:hAnsi="Verdana"/>
          <w:spacing w:val="-3"/>
          <w:sz w:val="20"/>
        </w:rPr>
        <w:t>à</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xml:space="preserve">; tanto </w:t>
      </w:r>
      <w:r w:rsidR="00277891" w:rsidRPr="00D41129">
        <w:rPr>
          <w:rFonts w:ascii="Verdana" w:hAnsi="Verdana"/>
          <w:spacing w:val="-3"/>
          <w:sz w:val="20"/>
        </w:rPr>
        <w:t>é</w:t>
      </w:r>
      <w:r w:rsidRPr="00D41129">
        <w:rPr>
          <w:rFonts w:ascii="Verdana" w:hAnsi="Verdana"/>
          <w:spacing w:val="-3"/>
          <w:sz w:val="20"/>
        </w:rPr>
        <w:t xml:space="preserve"> </w:t>
      </w:r>
      <w:r w:rsidR="00277891" w:rsidRPr="00D41129">
        <w:rPr>
          <w:rFonts w:ascii="Verdana" w:hAnsi="Verdana"/>
          <w:spacing w:val="-3"/>
          <w:sz w:val="20"/>
        </w:rPr>
        <w:t>assim</w:t>
      </w:r>
      <w:r w:rsidRPr="00D41129">
        <w:rPr>
          <w:rFonts w:ascii="Verdana" w:hAnsi="Verdana"/>
          <w:spacing w:val="-3"/>
          <w:sz w:val="20"/>
        </w:rPr>
        <w:t xml:space="preserve"> que, desde su</w:t>
      </w:r>
      <w:r w:rsidR="00277891" w:rsidRPr="00D41129">
        <w:rPr>
          <w:rFonts w:ascii="Verdana" w:hAnsi="Verdana"/>
          <w:spacing w:val="-3"/>
          <w:sz w:val="20"/>
        </w:rPr>
        <w:t>a</w:t>
      </w:r>
      <w:r w:rsidRPr="00D41129">
        <w:rPr>
          <w:rFonts w:ascii="Verdana" w:hAnsi="Verdana"/>
          <w:spacing w:val="-3"/>
          <w:sz w:val="20"/>
        </w:rPr>
        <w:t xml:space="preserve"> </w:t>
      </w:r>
      <w:r w:rsidR="00F6109C" w:rsidRPr="00D41129">
        <w:rPr>
          <w:rFonts w:ascii="Verdana" w:hAnsi="Verdana"/>
          <w:spacing w:val="-3"/>
          <w:sz w:val="20"/>
        </w:rPr>
        <w:t>Sentença</w:t>
      </w:r>
      <w:r w:rsidRPr="00D41129">
        <w:rPr>
          <w:rFonts w:ascii="Verdana" w:hAnsi="Verdana"/>
          <w:spacing w:val="-3"/>
          <w:sz w:val="20"/>
        </w:rPr>
        <w:t xml:space="preserve"> </w:t>
      </w:r>
      <w:r w:rsidR="00277891" w:rsidRPr="00D41129">
        <w:rPr>
          <w:rFonts w:ascii="Verdana" w:hAnsi="Verdana"/>
          <w:spacing w:val="-3"/>
          <w:sz w:val="20"/>
        </w:rPr>
        <w:t>de</w:t>
      </w:r>
      <w:r w:rsidR="00714220">
        <w:rPr>
          <w:rFonts w:ascii="Verdana" w:hAnsi="Verdana"/>
          <w:spacing w:val="-3"/>
          <w:sz w:val="20"/>
        </w:rPr>
        <w:t xml:space="preserve"> </w:t>
      </w:r>
      <w:r w:rsidRPr="00D41129">
        <w:rPr>
          <w:rFonts w:ascii="Verdana" w:hAnsi="Verdana"/>
          <w:spacing w:val="-3"/>
          <w:sz w:val="20"/>
        </w:rPr>
        <w:t>3.11.1997 (</w:t>
      </w:r>
      <w:r w:rsidR="001C74D0" w:rsidRPr="00D41129">
        <w:rPr>
          <w:rFonts w:ascii="Verdana" w:hAnsi="Verdana"/>
          <w:spacing w:val="-3"/>
          <w:sz w:val="20"/>
        </w:rPr>
        <w:t>par.</w:t>
      </w:r>
      <w:r w:rsidRPr="00D41129">
        <w:rPr>
          <w:rFonts w:ascii="Verdana" w:hAnsi="Verdana"/>
          <w:spacing w:val="-3"/>
          <w:sz w:val="20"/>
        </w:rPr>
        <w:t xml:space="preserve"> 82), </w:t>
      </w:r>
      <w:r w:rsidR="00277891" w:rsidRPr="00D41129">
        <w:rPr>
          <w:rFonts w:ascii="Verdana" w:hAnsi="Verdana"/>
          <w:spacing w:val="-3"/>
          <w:sz w:val="20"/>
        </w:rPr>
        <w:t>no C</w:t>
      </w:r>
      <w:r w:rsidRPr="00D41129">
        <w:rPr>
          <w:rFonts w:ascii="Verdana" w:hAnsi="Verdana"/>
          <w:spacing w:val="-3"/>
          <w:sz w:val="20"/>
        </w:rPr>
        <w:t xml:space="preserve">aso </w:t>
      </w:r>
      <w:r w:rsidRPr="00D41129">
        <w:rPr>
          <w:rFonts w:ascii="Verdana" w:hAnsi="Verdana"/>
          <w:i/>
          <w:spacing w:val="-3"/>
          <w:sz w:val="20"/>
        </w:rPr>
        <w:t xml:space="preserve">Castillo Páez </w:t>
      </w:r>
      <w:r w:rsidR="00277891" w:rsidRPr="00D41129">
        <w:rPr>
          <w:rFonts w:ascii="Verdana" w:hAnsi="Verdana"/>
          <w:i/>
          <w:spacing w:val="-3"/>
          <w:sz w:val="20"/>
        </w:rPr>
        <w:t>Vs.</w:t>
      </w:r>
      <w:r w:rsidRPr="00D41129">
        <w:rPr>
          <w:rFonts w:ascii="Verdana" w:hAnsi="Verdana"/>
          <w:i/>
          <w:spacing w:val="-3"/>
          <w:sz w:val="20"/>
        </w:rPr>
        <w:t xml:space="preserve"> </w:t>
      </w:r>
      <w:r w:rsidR="00277891" w:rsidRPr="00D41129">
        <w:rPr>
          <w:rFonts w:ascii="Verdana" w:hAnsi="Verdana"/>
          <w:i/>
          <w:spacing w:val="-3"/>
          <w:sz w:val="20"/>
        </w:rPr>
        <w:t>Peru</w:t>
      </w:r>
      <w:r w:rsidRPr="00D41129">
        <w:rPr>
          <w:rFonts w:ascii="Verdana" w:hAnsi="Verdana"/>
          <w:spacing w:val="-3"/>
          <w:sz w:val="20"/>
        </w:rPr>
        <w:t xml:space="preserve">, </w:t>
      </w:r>
      <w:r w:rsidR="00277891" w:rsidRPr="00D41129">
        <w:rPr>
          <w:rFonts w:ascii="Verdana" w:hAnsi="Verdana"/>
          <w:spacing w:val="-3"/>
          <w:sz w:val="20"/>
        </w:rPr>
        <w:t xml:space="preserve">até </w:t>
      </w:r>
      <w:r w:rsidR="00EE4AEC" w:rsidRPr="00D41129">
        <w:rPr>
          <w:rFonts w:ascii="Verdana" w:hAnsi="Verdana"/>
          <w:spacing w:val="-3"/>
          <w:sz w:val="20"/>
        </w:rPr>
        <w:t>a</w:t>
      </w:r>
      <w:r w:rsidR="003F2B11" w:rsidRPr="00D41129">
        <w:rPr>
          <w:rFonts w:ascii="Verdana" w:hAnsi="Verdana"/>
          <w:spacing w:val="-3"/>
          <w:sz w:val="20"/>
        </w:rPr>
        <w:t xml:space="preserve"> </w:t>
      </w:r>
      <w:r w:rsidR="00714220">
        <w:rPr>
          <w:rFonts w:ascii="Verdana" w:hAnsi="Verdana"/>
          <w:spacing w:val="-3"/>
          <w:sz w:val="20"/>
        </w:rPr>
        <w:t xml:space="preserve">presente </w:t>
      </w:r>
      <w:r w:rsidR="003F2B11" w:rsidRPr="00D41129">
        <w:rPr>
          <w:rFonts w:ascii="Verdana" w:hAnsi="Verdana"/>
          <w:spacing w:val="-3"/>
          <w:sz w:val="20"/>
        </w:rPr>
        <w:t>data</w:t>
      </w:r>
      <w:r w:rsidRPr="00D41129">
        <w:rPr>
          <w:rFonts w:ascii="Verdana" w:hAnsi="Verdana"/>
          <w:spacing w:val="-3"/>
          <w:sz w:val="20"/>
        </w:rPr>
        <w:t xml:space="preserve">, </w:t>
      </w:r>
      <w:r w:rsidR="003F2B11" w:rsidRPr="00D41129">
        <w:rPr>
          <w:rFonts w:ascii="Verdana" w:hAnsi="Verdana"/>
          <w:spacing w:val="-3"/>
          <w:sz w:val="20"/>
        </w:rPr>
        <w:t>afirmou</w:t>
      </w:r>
      <w:r w:rsidRPr="00D41129">
        <w:rPr>
          <w:rFonts w:ascii="Verdana" w:hAnsi="Verdana"/>
          <w:spacing w:val="-3"/>
          <w:sz w:val="20"/>
        </w:rPr>
        <w:t xml:space="preserve"> reiteradas </w:t>
      </w:r>
      <w:r w:rsidR="00277891" w:rsidRPr="00D41129">
        <w:rPr>
          <w:rFonts w:ascii="Verdana" w:hAnsi="Verdana"/>
          <w:spacing w:val="-3"/>
          <w:sz w:val="20"/>
        </w:rPr>
        <w:t>vezes</w:t>
      </w:r>
      <w:r w:rsidRPr="00D41129">
        <w:rPr>
          <w:rFonts w:ascii="Verdana" w:hAnsi="Verdana"/>
          <w:spacing w:val="-3"/>
          <w:sz w:val="20"/>
        </w:rPr>
        <w:t xml:space="preserve"> </w:t>
      </w:r>
      <w:r w:rsidR="00277891" w:rsidRPr="00D41129">
        <w:rPr>
          <w:rFonts w:ascii="Verdana" w:hAnsi="Verdana"/>
          <w:spacing w:val="-3"/>
          <w:sz w:val="20"/>
        </w:rPr>
        <w:t>que 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de toda </w:t>
      </w:r>
      <w:r w:rsidR="00C81DCC" w:rsidRPr="00D41129">
        <w:rPr>
          <w:rFonts w:ascii="Verdana" w:hAnsi="Verdana"/>
          <w:spacing w:val="-3"/>
          <w:sz w:val="20"/>
        </w:rPr>
        <w:t>pessoa</w:t>
      </w:r>
      <w:r w:rsidRPr="00D41129">
        <w:rPr>
          <w:rFonts w:ascii="Verdana" w:hAnsi="Verdana"/>
          <w:spacing w:val="-3"/>
          <w:sz w:val="20"/>
        </w:rPr>
        <w:t xml:space="preserve"> de </w:t>
      </w:r>
      <w:r w:rsidR="00184445" w:rsidRPr="00D41129">
        <w:rPr>
          <w:rFonts w:ascii="Verdana" w:hAnsi="Verdana"/>
          <w:spacing w:val="-3"/>
          <w:sz w:val="20"/>
        </w:rPr>
        <w:t>acesso</w:t>
      </w:r>
      <w:r w:rsidRPr="00D41129">
        <w:rPr>
          <w:rFonts w:ascii="Verdana" w:hAnsi="Verdana"/>
          <w:spacing w:val="-3"/>
          <w:sz w:val="20"/>
        </w:rPr>
        <w:t xml:space="preserve"> a </w:t>
      </w:r>
      <w:r w:rsidR="00184445" w:rsidRPr="00D41129">
        <w:rPr>
          <w:rFonts w:ascii="Verdana" w:hAnsi="Verdana"/>
          <w:spacing w:val="-3"/>
          <w:sz w:val="20"/>
        </w:rPr>
        <w:t>um</w:t>
      </w:r>
      <w:r w:rsidRPr="00D41129">
        <w:rPr>
          <w:rFonts w:ascii="Verdana" w:hAnsi="Verdana"/>
          <w:spacing w:val="-3"/>
          <w:sz w:val="20"/>
        </w:rPr>
        <w:t xml:space="preserve"> recurso </w:t>
      </w:r>
      <w:r w:rsidR="00184445" w:rsidRPr="00D41129">
        <w:rPr>
          <w:rFonts w:ascii="Verdana" w:hAnsi="Verdana"/>
          <w:spacing w:val="-3"/>
          <w:sz w:val="20"/>
        </w:rPr>
        <w:t>simples</w:t>
      </w:r>
      <w:r w:rsidR="00670B48">
        <w:rPr>
          <w:rFonts w:ascii="Verdana" w:hAnsi="Verdana"/>
          <w:spacing w:val="-3"/>
          <w:sz w:val="20"/>
        </w:rPr>
        <w:t>,</w:t>
      </w:r>
      <w:r w:rsidRPr="00D41129">
        <w:rPr>
          <w:rFonts w:ascii="Verdana" w:hAnsi="Verdana"/>
          <w:spacing w:val="-3"/>
          <w:sz w:val="20"/>
        </w:rPr>
        <w:t xml:space="preserve"> rápido </w:t>
      </w:r>
      <w:r w:rsidR="00670B48">
        <w:rPr>
          <w:rFonts w:ascii="Verdana" w:hAnsi="Verdana"/>
          <w:spacing w:val="-3"/>
          <w:sz w:val="20"/>
        </w:rPr>
        <w:t>e</w:t>
      </w:r>
      <w:r w:rsidRPr="00D41129">
        <w:rPr>
          <w:rFonts w:ascii="Verdana" w:hAnsi="Verdana"/>
          <w:spacing w:val="-3"/>
          <w:sz w:val="20"/>
        </w:rPr>
        <w:t xml:space="preserve"> </w:t>
      </w:r>
      <w:r w:rsidR="00184445" w:rsidRPr="00D41129">
        <w:rPr>
          <w:rFonts w:ascii="Verdana" w:hAnsi="Verdana"/>
          <w:spacing w:val="-3"/>
          <w:sz w:val="20"/>
        </w:rPr>
        <w:t>efetivo</w:t>
      </w:r>
      <w:r w:rsidRPr="00D41129">
        <w:rPr>
          <w:rFonts w:ascii="Verdana" w:hAnsi="Verdana"/>
          <w:spacing w:val="-3"/>
          <w:sz w:val="20"/>
        </w:rPr>
        <w:t xml:space="preserve"> </w:t>
      </w:r>
      <w:r w:rsidR="00184445" w:rsidRPr="00D41129">
        <w:rPr>
          <w:rFonts w:ascii="Verdana" w:hAnsi="Verdana"/>
          <w:spacing w:val="-3"/>
          <w:sz w:val="20"/>
        </w:rPr>
        <w:t>per</w:t>
      </w:r>
      <w:r w:rsidRPr="00D41129">
        <w:rPr>
          <w:rFonts w:ascii="Verdana" w:hAnsi="Verdana"/>
          <w:spacing w:val="-3"/>
          <w:sz w:val="20"/>
        </w:rPr>
        <w:t xml:space="preserve">ante </w:t>
      </w:r>
      <w:r w:rsidR="004868FE" w:rsidRPr="00D41129">
        <w:rPr>
          <w:rFonts w:ascii="Verdana" w:hAnsi="Verdana"/>
          <w:spacing w:val="-3"/>
          <w:sz w:val="20"/>
        </w:rPr>
        <w:t>juízes</w:t>
      </w:r>
      <w:r w:rsidRPr="00D41129">
        <w:rPr>
          <w:rFonts w:ascii="Verdana" w:hAnsi="Verdana"/>
          <w:spacing w:val="-3"/>
          <w:sz w:val="20"/>
        </w:rPr>
        <w:t xml:space="preserve"> o</w:t>
      </w:r>
      <w:r w:rsidR="00184445" w:rsidRPr="00D41129">
        <w:rPr>
          <w:rFonts w:ascii="Verdana" w:hAnsi="Verdana"/>
          <w:spacing w:val="-3"/>
          <w:sz w:val="20"/>
        </w:rPr>
        <w:t>u</w:t>
      </w:r>
      <w:r w:rsidRPr="00D41129">
        <w:rPr>
          <w:rFonts w:ascii="Verdana" w:hAnsi="Verdana"/>
          <w:spacing w:val="-3"/>
          <w:sz w:val="20"/>
        </w:rPr>
        <w:t xml:space="preserve"> </w:t>
      </w:r>
      <w:r w:rsidR="00A72400" w:rsidRPr="00D41129">
        <w:rPr>
          <w:rFonts w:ascii="Verdana" w:hAnsi="Verdana"/>
          <w:spacing w:val="-3"/>
          <w:sz w:val="20"/>
        </w:rPr>
        <w:t>tribunais</w:t>
      </w:r>
      <w:r w:rsidRPr="00D41129">
        <w:rPr>
          <w:rFonts w:ascii="Verdana" w:hAnsi="Verdana"/>
          <w:spacing w:val="-3"/>
          <w:sz w:val="20"/>
        </w:rPr>
        <w:t xml:space="preserve"> competentes que </w:t>
      </w:r>
      <w:r w:rsidR="00184445" w:rsidRPr="00D41129">
        <w:rPr>
          <w:rFonts w:ascii="Verdana" w:hAnsi="Verdana"/>
          <w:spacing w:val="-3"/>
          <w:sz w:val="20"/>
        </w:rPr>
        <w:t>amparem</w:t>
      </w:r>
      <w:r w:rsidRPr="00D41129">
        <w:rPr>
          <w:rFonts w:ascii="Verdana" w:hAnsi="Verdana"/>
          <w:spacing w:val="-3"/>
          <w:sz w:val="20"/>
        </w:rPr>
        <w:t xml:space="preserve"> s</w:t>
      </w:r>
      <w:r w:rsidR="00184445" w:rsidRPr="00D41129">
        <w:rPr>
          <w:rFonts w:ascii="Verdana" w:hAnsi="Verdana"/>
          <w:spacing w:val="-3"/>
          <w:sz w:val="20"/>
        </w:rPr>
        <w:t>e</w:t>
      </w:r>
      <w:r w:rsidRPr="00D41129">
        <w:rPr>
          <w:rFonts w:ascii="Verdana" w:hAnsi="Verdana"/>
          <w:spacing w:val="-3"/>
          <w:sz w:val="20"/>
        </w:rPr>
        <w:t xml:space="preserve">us </w:t>
      </w:r>
      <w:r w:rsidR="004A5DBF" w:rsidRPr="00D41129">
        <w:rPr>
          <w:rFonts w:ascii="Verdana" w:hAnsi="Verdana"/>
          <w:spacing w:val="-3"/>
          <w:sz w:val="20"/>
        </w:rPr>
        <w:t>direitos</w:t>
      </w:r>
      <w:r w:rsidRPr="00D41129">
        <w:rPr>
          <w:rFonts w:ascii="Verdana" w:hAnsi="Verdana"/>
          <w:spacing w:val="-3"/>
          <w:sz w:val="20"/>
        </w:rPr>
        <w:t xml:space="preserve"> </w:t>
      </w:r>
      <w:r w:rsidR="00397BD8" w:rsidRPr="00D41129">
        <w:rPr>
          <w:rFonts w:ascii="Verdana" w:hAnsi="Verdana"/>
          <w:spacing w:val="-3"/>
          <w:sz w:val="20"/>
        </w:rPr>
        <w:t>fundamentais</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25 </w:t>
      </w:r>
      <w:r w:rsidR="00184445"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w:t>
      </w:r>
      <w:r w:rsidR="00184445" w:rsidRPr="00D41129">
        <w:rPr>
          <w:rFonts w:ascii="Verdana" w:hAnsi="Verdana"/>
          <w:spacing w:val="-3"/>
          <w:sz w:val="20"/>
        </w:rPr>
        <w:t>constitui</w:t>
      </w:r>
      <w:r w:rsidRPr="00D41129">
        <w:rPr>
          <w:rFonts w:ascii="Verdana" w:hAnsi="Verdana"/>
          <w:spacing w:val="-3"/>
          <w:sz w:val="20"/>
        </w:rPr>
        <w:t xml:space="preserve"> </w:t>
      </w:r>
      <w:r w:rsidR="00D205C4" w:rsidRPr="00D41129">
        <w:rPr>
          <w:rFonts w:ascii="Verdana" w:hAnsi="Verdana"/>
          <w:spacing w:val="-3"/>
          <w:sz w:val="20"/>
        </w:rPr>
        <w:t>um d</w:t>
      </w:r>
      <w:r w:rsidRPr="00D41129">
        <w:rPr>
          <w:rFonts w:ascii="Verdana" w:hAnsi="Verdana"/>
          <w:spacing w:val="-3"/>
          <w:sz w:val="20"/>
        </w:rPr>
        <w:t>os pilares básicos, n</w:t>
      </w:r>
      <w:r w:rsidR="00D205C4" w:rsidRPr="00D41129">
        <w:rPr>
          <w:rFonts w:ascii="Verdana" w:hAnsi="Verdana"/>
          <w:spacing w:val="-3"/>
          <w:sz w:val="20"/>
        </w:rPr>
        <w:t>ã</w:t>
      </w:r>
      <w:r w:rsidRPr="00D41129">
        <w:rPr>
          <w:rFonts w:ascii="Verdana" w:hAnsi="Verdana"/>
          <w:spacing w:val="-3"/>
          <w:sz w:val="20"/>
        </w:rPr>
        <w:t xml:space="preserve">o </w:t>
      </w:r>
      <w:r w:rsidR="00D205C4" w:rsidRPr="00D41129">
        <w:rPr>
          <w:rFonts w:ascii="Verdana" w:hAnsi="Verdana"/>
          <w:spacing w:val="-3"/>
          <w:sz w:val="20"/>
        </w:rPr>
        <w:t>somente</w:t>
      </w:r>
      <w:r w:rsidRPr="00D41129">
        <w:rPr>
          <w:rFonts w:ascii="Verdana" w:hAnsi="Verdana"/>
          <w:spacing w:val="-3"/>
          <w:sz w:val="20"/>
        </w:rPr>
        <w:t xml:space="preserve"> </w:t>
      </w:r>
      <w:r w:rsidR="00D205C4"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w:t>
      </w:r>
      <w:r w:rsidR="00D205C4" w:rsidRPr="00D41129">
        <w:rPr>
          <w:rFonts w:ascii="Verdana" w:hAnsi="Verdana"/>
          <w:spacing w:val="-3"/>
          <w:sz w:val="20"/>
        </w:rPr>
        <w:t>mas</w:t>
      </w:r>
      <w:r w:rsidRPr="00D41129">
        <w:rPr>
          <w:rFonts w:ascii="Verdana" w:hAnsi="Verdana"/>
          <w:spacing w:val="-3"/>
          <w:sz w:val="20"/>
        </w:rPr>
        <w:t xml:space="preserve"> </w:t>
      </w:r>
      <w:r w:rsidR="00D205C4" w:rsidRPr="00D41129">
        <w:rPr>
          <w:rFonts w:ascii="Verdana" w:hAnsi="Verdana"/>
          <w:spacing w:val="-3"/>
          <w:sz w:val="20"/>
        </w:rPr>
        <w:t>do</w:t>
      </w:r>
      <w:r w:rsidRPr="00D41129">
        <w:rPr>
          <w:rFonts w:ascii="Verdana" w:hAnsi="Verdana"/>
          <w:spacing w:val="-3"/>
          <w:sz w:val="20"/>
        </w:rPr>
        <w:t xml:space="preserve"> </w:t>
      </w:r>
      <w:r w:rsidR="00D205C4" w:rsidRPr="00D41129">
        <w:rPr>
          <w:rFonts w:ascii="Verdana" w:hAnsi="Verdana"/>
          <w:spacing w:val="-3"/>
          <w:sz w:val="20"/>
        </w:rPr>
        <w:t>próprio</w:t>
      </w:r>
      <w:r w:rsidRPr="00D41129">
        <w:rPr>
          <w:rFonts w:ascii="Verdana" w:hAnsi="Verdana"/>
          <w:spacing w:val="-3"/>
          <w:sz w:val="20"/>
        </w:rPr>
        <w:t xml:space="preserve"> Estado de </w:t>
      </w:r>
      <w:r w:rsidR="00F6109C" w:rsidRPr="00D41129">
        <w:rPr>
          <w:rFonts w:ascii="Verdana" w:hAnsi="Verdana"/>
          <w:spacing w:val="-3"/>
          <w:sz w:val="20"/>
        </w:rPr>
        <w:t>Direito</w:t>
      </w:r>
      <w:r w:rsidRPr="00D41129">
        <w:rPr>
          <w:rFonts w:ascii="Verdana" w:hAnsi="Verdana"/>
          <w:spacing w:val="-3"/>
          <w:sz w:val="20"/>
        </w:rPr>
        <w:t xml:space="preserve"> </w:t>
      </w:r>
      <w:r w:rsidR="00D205C4" w:rsidRPr="00D41129">
        <w:rPr>
          <w:rFonts w:ascii="Verdana" w:hAnsi="Verdana"/>
          <w:spacing w:val="-3"/>
          <w:sz w:val="20"/>
        </w:rPr>
        <w:t>em</w:t>
      </w:r>
      <w:r w:rsidRPr="00D41129">
        <w:rPr>
          <w:rFonts w:ascii="Verdana" w:hAnsi="Verdana"/>
          <w:spacing w:val="-3"/>
          <w:sz w:val="20"/>
        </w:rPr>
        <w:t xml:space="preserve"> </w:t>
      </w:r>
      <w:r w:rsidR="00D205C4" w:rsidRPr="00D41129">
        <w:rPr>
          <w:rFonts w:ascii="Verdana" w:hAnsi="Verdana"/>
          <w:spacing w:val="-3"/>
          <w:sz w:val="20"/>
        </w:rPr>
        <w:t>um</w:t>
      </w:r>
      <w:r w:rsidRPr="00D41129">
        <w:rPr>
          <w:rFonts w:ascii="Verdana" w:hAnsi="Verdana"/>
          <w:spacing w:val="-3"/>
          <w:sz w:val="20"/>
        </w:rPr>
        <w:t xml:space="preserve">a </w:t>
      </w:r>
      <w:r w:rsidR="00794E82" w:rsidRPr="00D41129">
        <w:rPr>
          <w:rFonts w:ascii="Verdana" w:hAnsi="Verdana"/>
          <w:spacing w:val="-3"/>
          <w:sz w:val="20"/>
        </w:rPr>
        <w:t>sociedade</w:t>
      </w:r>
      <w:r w:rsidRPr="00D41129">
        <w:rPr>
          <w:rFonts w:ascii="Verdana" w:hAnsi="Verdana"/>
          <w:spacing w:val="-3"/>
          <w:sz w:val="20"/>
        </w:rPr>
        <w:t xml:space="preserve"> democrática </w:t>
      </w:r>
      <w:r w:rsidR="00D205C4" w:rsidRPr="00D41129">
        <w:rPr>
          <w:rFonts w:ascii="Verdana" w:hAnsi="Verdana"/>
          <w:spacing w:val="-3"/>
          <w:sz w:val="20"/>
        </w:rPr>
        <w:t>no</w:t>
      </w:r>
      <w:r w:rsidRPr="00D41129">
        <w:rPr>
          <w:rFonts w:ascii="Verdana" w:hAnsi="Verdana"/>
          <w:spacing w:val="-3"/>
          <w:sz w:val="20"/>
        </w:rPr>
        <w:t xml:space="preserve"> sentido </w:t>
      </w:r>
      <w:r w:rsidR="00D205C4"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w:t>
      </w:r>
      <w:r w:rsidR="00D205C4" w:rsidRPr="00D41129">
        <w:rPr>
          <w:rFonts w:ascii="Verdana" w:hAnsi="Verdana"/>
          <w:spacing w:val="-3"/>
          <w:sz w:val="20"/>
        </w:rPr>
        <w:t>.</w:t>
      </w:r>
      <w:r w:rsidRPr="00D41129">
        <w:rPr>
          <w:rStyle w:val="Refdenotaalpie"/>
          <w:rFonts w:ascii="Verdana" w:hAnsi="Verdana"/>
          <w:spacing w:val="-3"/>
          <w:sz w:val="20"/>
        </w:rPr>
        <w:footnoteReference w:id="255"/>
      </w:r>
      <w:r w:rsidR="00D205C4" w:rsidRPr="00D41129">
        <w:rPr>
          <w:rFonts w:ascii="Verdana" w:hAnsi="Verdana"/>
          <w:spacing w:val="-3"/>
          <w:sz w:val="20"/>
        </w:rPr>
        <w:t xml:space="preserve"> No</w:t>
      </w:r>
      <w:r w:rsidRPr="00D41129">
        <w:rPr>
          <w:rFonts w:ascii="Verdana" w:hAnsi="Verdana"/>
          <w:spacing w:val="-3"/>
          <w:sz w:val="20"/>
        </w:rPr>
        <w:t xml:space="preserve"> presente caso, </w:t>
      </w:r>
      <w:r w:rsidR="00D205C4" w:rsidRPr="00D41129">
        <w:rPr>
          <w:rFonts w:ascii="Verdana" w:hAnsi="Verdana"/>
          <w:spacing w:val="-3"/>
          <w:sz w:val="20"/>
        </w:rPr>
        <w:t>a</w:t>
      </w:r>
      <w:r w:rsidRPr="00D41129">
        <w:rPr>
          <w:rFonts w:ascii="Verdana" w:hAnsi="Verdana"/>
          <w:spacing w:val="-3"/>
          <w:sz w:val="20"/>
        </w:rPr>
        <w:t xml:space="preserve"> Corte </w:t>
      </w:r>
      <w:r w:rsidR="003F2B11" w:rsidRPr="00D41129">
        <w:rPr>
          <w:rFonts w:ascii="Verdana" w:hAnsi="Verdana"/>
          <w:spacing w:val="-3"/>
          <w:sz w:val="20"/>
        </w:rPr>
        <w:t>estabeleceu</w:t>
      </w:r>
      <w:r w:rsidRPr="00D41129">
        <w:rPr>
          <w:rFonts w:ascii="Verdana" w:hAnsi="Verdana"/>
          <w:spacing w:val="-3"/>
          <w:sz w:val="20"/>
        </w:rPr>
        <w:t xml:space="preserve"> acertadamente u</w:t>
      </w:r>
      <w:r w:rsidR="00D205C4" w:rsidRPr="00D41129">
        <w:rPr>
          <w:rFonts w:ascii="Verdana" w:hAnsi="Verdana"/>
          <w:spacing w:val="-3"/>
          <w:sz w:val="20"/>
        </w:rPr>
        <w:t>m</w:t>
      </w:r>
      <w:r w:rsidRPr="00D41129">
        <w:rPr>
          <w:rFonts w:ascii="Verdana" w:hAnsi="Verdana"/>
          <w:spacing w:val="-3"/>
          <w:sz w:val="20"/>
        </w:rPr>
        <w:t>a viola</w:t>
      </w:r>
      <w:r w:rsidR="004A5DBF" w:rsidRPr="00D41129">
        <w:rPr>
          <w:rFonts w:ascii="Verdana" w:hAnsi="Verdana"/>
          <w:spacing w:val="-3"/>
          <w:sz w:val="20"/>
        </w:rPr>
        <w:t>ção</w:t>
      </w:r>
      <w:r w:rsidRPr="00D41129">
        <w:rPr>
          <w:rFonts w:ascii="Verdana" w:hAnsi="Verdana"/>
          <w:spacing w:val="-3"/>
          <w:sz w:val="20"/>
        </w:rPr>
        <w:t xml:space="preserve"> </w:t>
      </w:r>
      <w:r w:rsidR="00714220">
        <w:rPr>
          <w:rFonts w:ascii="Verdana" w:hAnsi="Verdana"/>
          <w:spacing w:val="-3"/>
          <w:sz w:val="20"/>
        </w:rPr>
        <w:t>ao</w:t>
      </w:r>
      <w:r w:rsidRPr="00D41129">
        <w:rPr>
          <w:rFonts w:ascii="Verdana" w:hAnsi="Verdana"/>
          <w:spacing w:val="-3"/>
          <w:sz w:val="20"/>
        </w:rPr>
        <w:t xml:space="preserve"> </w:t>
      </w:r>
      <w:r w:rsidR="00F6109C" w:rsidRPr="00D41129">
        <w:rPr>
          <w:rFonts w:ascii="Verdana" w:hAnsi="Verdana"/>
          <w:spacing w:val="-3"/>
          <w:sz w:val="20"/>
        </w:rPr>
        <w:t>artigo</w:t>
      </w:r>
      <w:r w:rsidRPr="00D41129">
        <w:rPr>
          <w:rFonts w:ascii="Verdana" w:hAnsi="Verdana"/>
          <w:spacing w:val="-3"/>
          <w:sz w:val="20"/>
        </w:rPr>
        <w:t xml:space="preserve"> 25 </w:t>
      </w:r>
      <w:r w:rsidR="00D205C4"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w:t>
      </w:r>
      <w:r w:rsidR="001C74D0" w:rsidRPr="00D41129">
        <w:rPr>
          <w:rFonts w:ascii="Verdana" w:hAnsi="Verdana"/>
          <w:spacing w:val="-3"/>
          <w:sz w:val="20"/>
        </w:rPr>
        <w:t>par.</w:t>
      </w:r>
      <w:r w:rsidRPr="00D41129">
        <w:rPr>
          <w:rFonts w:ascii="Verdana" w:hAnsi="Verdana"/>
          <w:spacing w:val="-3"/>
          <w:sz w:val="20"/>
        </w:rPr>
        <w:t xml:space="preserve"> 251).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t xml:space="preserve">29. </w:t>
      </w:r>
      <w:r w:rsidRPr="00D41129">
        <w:rPr>
          <w:rFonts w:ascii="Verdana" w:hAnsi="Verdana"/>
          <w:spacing w:val="-3"/>
          <w:sz w:val="20"/>
        </w:rPr>
        <w:tab/>
        <w:t>A m</w:t>
      </w:r>
      <w:r w:rsidR="00D205C4" w:rsidRPr="00D41129">
        <w:rPr>
          <w:rFonts w:ascii="Verdana" w:hAnsi="Verdana"/>
          <w:spacing w:val="-3"/>
          <w:sz w:val="20"/>
        </w:rPr>
        <w:t>eu</w:t>
      </w:r>
      <w:r w:rsidRPr="00D41129">
        <w:rPr>
          <w:rFonts w:ascii="Verdana" w:hAnsi="Verdana"/>
          <w:spacing w:val="-3"/>
          <w:sz w:val="20"/>
        </w:rPr>
        <w:t xml:space="preserve"> ju</w:t>
      </w:r>
      <w:r w:rsidR="00D205C4" w:rsidRPr="00D41129">
        <w:rPr>
          <w:rFonts w:ascii="Verdana" w:hAnsi="Verdana"/>
          <w:spacing w:val="-3"/>
          <w:sz w:val="20"/>
        </w:rPr>
        <w:t>ízo, o dev</w:t>
      </w:r>
      <w:r w:rsidRPr="00D41129">
        <w:rPr>
          <w:rFonts w:ascii="Verdana" w:hAnsi="Verdana"/>
          <w:spacing w:val="-3"/>
          <w:sz w:val="20"/>
        </w:rPr>
        <w:t xml:space="preserve">ido </w:t>
      </w:r>
      <w:r w:rsidR="00A82FA6" w:rsidRPr="00D41129">
        <w:rPr>
          <w:rFonts w:ascii="Verdana" w:hAnsi="Verdana"/>
          <w:spacing w:val="-3"/>
          <w:sz w:val="20"/>
        </w:rPr>
        <w:t>processo</w:t>
      </w:r>
      <w:r w:rsidRPr="00D41129">
        <w:rPr>
          <w:rFonts w:ascii="Verdana" w:hAnsi="Verdana"/>
          <w:spacing w:val="-3"/>
          <w:sz w:val="20"/>
        </w:rPr>
        <w:t xml:space="preserve"> </w:t>
      </w:r>
      <w:r w:rsidR="00D205C4" w:rsidRPr="00D41129">
        <w:rPr>
          <w:rFonts w:ascii="Verdana" w:hAnsi="Verdana"/>
          <w:spacing w:val="-3"/>
          <w:sz w:val="20"/>
        </w:rPr>
        <w:t>requer</w:t>
      </w:r>
      <w:r w:rsidRPr="00D41129">
        <w:rPr>
          <w:rFonts w:ascii="Verdana" w:hAnsi="Verdana"/>
          <w:spacing w:val="-3"/>
          <w:sz w:val="20"/>
        </w:rPr>
        <w:t xml:space="preserve"> </w:t>
      </w:r>
      <w:r w:rsidR="00D205C4" w:rsidRPr="00D41129">
        <w:rPr>
          <w:rFonts w:ascii="Verdana" w:hAnsi="Verdana"/>
          <w:spacing w:val="-3"/>
          <w:sz w:val="20"/>
        </w:rPr>
        <w:t>o</w:t>
      </w:r>
      <w:r w:rsidRPr="00D41129">
        <w:rPr>
          <w:rFonts w:ascii="Verdana" w:hAnsi="Verdana"/>
          <w:spacing w:val="-3"/>
          <w:sz w:val="20"/>
        </w:rPr>
        <w:t xml:space="preserve"> </w:t>
      </w:r>
      <w:r w:rsidR="00D205C4" w:rsidRPr="00D41129">
        <w:rPr>
          <w:rFonts w:ascii="Verdana" w:hAnsi="Verdana"/>
          <w:spacing w:val="-3"/>
          <w:sz w:val="20"/>
        </w:rPr>
        <w:t>acesso</w:t>
      </w:r>
      <w:r w:rsidRPr="00D41129">
        <w:rPr>
          <w:rFonts w:ascii="Verdana" w:hAnsi="Verdana"/>
          <w:spacing w:val="-3"/>
          <w:sz w:val="20"/>
        </w:rPr>
        <w:t xml:space="preserve"> </w:t>
      </w:r>
      <w:r w:rsidR="00D205C4" w:rsidRPr="00D41129">
        <w:rPr>
          <w:rFonts w:ascii="Verdana" w:hAnsi="Verdana"/>
          <w:spacing w:val="-3"/>
          <w:sz w:val="20"/>
        </w:rPr>
        <w:t xml:space="preserve">à </w:t>
      </w:r>
      <w:r w:rsidR="00A82FA6" w:rsidRPr="00D41129">
        <w:rPr>
          <w:rFonts w:ascii="Verdana" w:hAnsi="Verdana"/>
          <w:spacing w:val="-3"/>
          <w:sz w:val="20"/>
        </w:rPr>
        <w:t>justiça</w:t>
      </w:r>
      <w:r w:rsidRPr="00D41129">
        <w:rPr>
          <w:rFonts w:ascii="Verdana" w:hAnsi="Verdana"/>
          <w:spacing w:val="-3"/>
          <w:sz w:val="20"/>
        </w:rPr>
        <w:t xml:space="preserve"> (</w:t>
      </w:r>
      <w:r w:rsidRPr="00D41129">
        <w:rPr>
          <w:rFonts w:ascii="Verdana" w:hAnsi="Verdana"/>
          <w:i/>
          <w:spacing w:val="-3"/>
          <w:sz w:val="20"/>
        </w:rPr>
        <w:t>stricto sensu</w:t>
      </w:r>
      <w:r w:rsidRPr="00D41129">
        <w:rPr>
          <w:rFonts w:ascii="Verdana" w:hAnsi="Verdana"/>
          <w:spacing w:val="-3"/>
          <w:sz w:val="20"/>
        </w:rPr>
        <w:t xml:space="preserve">), </w:t>
      </w:r>
      <w:r w:rsidR="0024326E" w:rsidRPr="00D41129">
        <w:rPr>
          <w:rFonts w:ascii="Verdana" w:hAnsi="Verdana"/>
          <w:spacing w:val="-3"/>
          <w:sz w:val="20"/>
        </w:rPr>
        <w:t>bem como</w:t>
      </w:r>
      <w:r w:rsidRPr="00D41129">
        <w:rPr>
          <w:rFonts w:ascii="Verdana" w:hAnsi="Verdana"/>
          <w:spacing w:val="-3"/>
          <w:sz w:val="20"/>
        </w:rPr>
        <w:t xml:space="preserve"> </w:t>
      </w:r>
      <w:r w:rsidR="00D205C4" w:rsidRPr="00D41129">
        <w:rPr>
          <w:rFonts w:ascii="Verdana" w:hAnsi="Verdana"/>
          <w:spacing w:val="-3"/>
          <w:sz w:val="20"/>
        </w:rPr>
        <w:t>a</w:t>
      </w:r>
      <w:r w:rsidRPr="00D41129">
        <w:rPr>
          <w:rFonts w:ascii="Verdana" w:hAnsi="Verdana"/>
          <w:spacing w:val="-3"/>
          <w:sz w:val="20"/>
        </w:rPr>
        <w:t xml:space="preserve"> realiza</w:t>
      </w:r>
      <w:r w:rsidR="004A5DBF" w:rsidRPr="00D41129">
        <w:rPr>
          <w:rFonts w:ascii="Verdana" w:hAnsi="Verdana"/>
          <w:spacing w:val="-3"/>
          <w:sz w:val="20"/>
        </w:rPr>
        <w:t>ção</w:t>
      </w:r>
      <w:r w:rsidRPr="00D41129">
        <w:rPr>
          <w:rFonts w:ascii="Verdana" w:hAnsi="Verdana"/>
          <w:spacing w:val="-3"/>
          <w:sz w:val="20"/>
        </w:rPr>
        <w:t xml:space="preserve"> </w:t>
      </w:r>
      <w:r w:rsidR="00D205C4" w:rsidRPr="00D41129">
        <w:rPr>
          <w:rFonts w:ascii="Verdana" w:hAnsi="Verdana"/>
          <w:spacing w:val="-3"/>
          <w:sz w:val="20"/>
        </w:rPr>
        <w:t>da</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xml:space="preserve"> (</w:t>
      </w:r>
      <w:r w:rsidR="00D205C4" w:rsidRPr="00D41129">
        <w:rPr>
          <w:rFonts w:ascii="Verdana" w:hAnsi="Verdana"/>
          <w:spacing w:val="-3"/>
          <w:sz w:val="20"/>
        </w:rPr>
        <w:t>acesso</w:t>
      </w:r>
      <w:r w:rsidRPr="00D41129">
        <w:rPr>
          <w:rFonts w:ascii="Verdana" w:hAnsi="Verdana"/>
          <w:spacing w:val="-3"/>
          <w:sz w:val="20"/>
        </w:rPr>
        <w:t xml:space="preserve"> </w:t>
      </w:r>
      <w:r w:rsidR="00D205C4" w:rsidRPr="00D41129">
        <w:rPr>
          <w:rFonts w:ascii="Verdana" w:hAnsi="Verdana"/>
          <w:spacing w:val="-3"/>
          <w:sz w:val="20"/>
        </w:rPr>
        <w:t>à</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xml:space="preserve"> </w:t>
      </w:r>
      <w:r w:rsidRPr="00D41129">
        <w:rPr>
          <w:rFonts w:ascii="Verdana" w:hAnsi="Verdana"/>
          <w:i/>
          <w:spacing w:val="-3"/>
          <w:sz w:val="20"/>
        </w:rPr>
        <w:t>lato sensu</w:t>
      </w:r>
      <w:r w:rsidRPr="00D41129">
        <w:rPr>
          <w:rFonts w:ascii="Verdana" w:hAnsi="Verdana"/>
          <w:spacing w:val="-3"/>
          <w:sz w:val="20"/>
        </w:rPr>
        <w:t xml:space="preserve">) </w:t>
      </w:r>
      <w:r w:rsidR="00D205C4" w:rsidRPr="00D41129">
        <w:rPr>
          <w:rFonts w:ascii="Verdana" w:hAnsi="Verdana"/>
          <w:spacing w:val="-3"/>
          <w:sz w:val="20"/>
        </w:rPr>
        <w:t>requer o</w:t>
      </w:r>
      <w:r w:rsidRPr="00D41129">
        <w:rPr>
          <w:rFonts w:ascii="Verdana" w:hAnsi="Verdana"/>
          <w:spacing w:val="-3"/>
          <w:sz w:val="20"/>
        </w:rPr>
        <w:t xml:space="preserve"> </w:t>
      </w:r>
      <w:r w:rsidR="00D205C4"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w:t>
      </w:r>
      <w:r w:rsidR="00D205C4" w:rsidRPr="00D41129">
        <w:rPr>
          <w:rFonts w:ascii="Verdana" w:hAnsi="Verdana"/>
          <w:spacing w:val="-3"/>
          <w:sz w:val="20"/>
        </w:rPr>
        <w:t>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w:t>
      </w:r>
      <w:r w:rsidR="00D205C4" w:rsidRPr="00D41129">
        <w:rPr>
          <w:rFonts w:ascii="Verdana" w:hAnsi="Verdana"/>
          <w:spacing w:val="-3"/>
          <w:sz w:val="20"/>
        </w:rPr>
        <w:t>à</w:t>
      </w:r>
      <w:r w:rsidRPr="00D41129">
        <w:rPr>
          <w:rFonts w:ascii="Verdana" w:hAnsi="Verdana"/>
          <w:spacing w:val="-3"/>
          <w:sz w:val="20"/>
        </w:rPr>
        <w:t xml:space="preserve"> presta</w:t>
      </w:r>
      <w:r w:rsidR="004A5DBF" w:rsidRPr="00D41129">
        <w:rPr>
          <w:rFonts w:ascii="Verdana" w:hAnsi="Verdana"/>
          <w:spacing w:val="-3"/>
          <w:sz w:val="20"/>
        </w:rPr>
        <w:t>ção</w:t>
      </w:r>
      <w:r w:rsidRPr="00D41129">
        <w:rPr>
          <w:rFonts w:ascii="Verdana" w:hAnsi="Verdana"/>
          <w:spacing w:val="-3"/>
          <w:sz w:val="20"/>
        </w:rPr>
        <w:t xml:space="preserve"> </w:t>
      </w:r>
      <w:r w:rsidR="00D205C4" w:rsidRPr="00D41129">
        <w:rPr>
          <w:rFonts w:ascii="Verdana" w:hAnsi="Verdana"/>
          <w:spacing w:val="-3"/>
          <w:sz w:val="20"/>
        </w:rPr>
        <w:t>jurisdicional</w:t>
      </w:r>
      <w:r w:rsidRPr="00D41129">
        <w:rPr>
          <w:rFonts w:ascii="Verdana" w:hAnsi="Verdana"/>
          <w:spacing w:val="-3"/>
          <w:sz w:val="20"/>
        </w:rPr>
        <w:t xml:space="preserve"> - </w:t>
      </w:r>
      <w:r w:rsidR="00D205C4" w:rsidRPr="00D41129">
        <w:rPr>
          <w:rFonts w:ascii="Verdana" w:hAnsi="Verdana"/>
          <w:spacing w:val="-3"/>
          <w:sz w:val="20"/>
        </w:rPr>
        <w:t>o</w:t>
      </w:r>
      <w:r w:rsidRPr="00D41129">
        <w:rPr>
          <w:rFonts w:ascii="Verdana" w:hAnsi="Verdana"/>
          <w:spacing w:val="-3"/>
          <w:sz w:val="20"/>
        </w:rPr>
        <w:t xml:space="preserve"> </w:t>
      </w:r>
      <w:r w:rsidR="00F6109C" w:rsidRPr="00D41129">
        <w:rPr>
          <w:rFonts w:ascii="Verdana" w:hAnsi="Verdana"/>
          <w:i/>
          <w:spacing w:val="-3"/>
          <w:sz w:val="20"/>
        </w:rPr>
        <w:t>direito</w:t>
      </w:r>
      <w:r w:rsidRPr="00D41129">
        <w:rPr>
          <w:rFonts w:ascii="Verdana" w:hAnsi="Verdana"/>
          <w:i/>
          <w:spacing w:val="-3"/>
          <w:sz w:val="20"/>
        </w:rPr>
        <w:t xml:space="preserve"> </w:t>
      </w:r>
      <w:r w:rsidR="00D205C4" w:rsidRPr="00D41129">
        <w:rPr>
          <w:rFonts w:ascii="Verdana" w:hAnsi="Verdana"/>
          <w:i/>
          <w:spacing w:val="-3"/>
          <w:sz w:val="20"/>
        </w:rPr>
        <w:t>ao</w:t>
      </w:r>
      <w:r w:rsidRPr="00D41129">
        <w:rPr>
          <w:rFonts w:ascii="Verdana" w:hAnsi="Verdana"/>
          <w:i/>
          <w:spacing w:val="-3"/>
          <w:sz w:val="20"/>
        </w:rPr>
        <w:t xml:space="preserve"> </w:t>
      </w:r>
      <w:r w:rsidR="00F6109C" w:rsidRPr="00D41129">
        <w:rPr>
          <w:rFonts w:ascii="Verdana" w:hAnsi="Verdana"/>
          <w:i/>
          <w:spacing w:val="-3"/>
          <w:sz w:val="20"/>
        </w:rPr>
        <w:t>Direito</w:t>
      </w:r>
      <w:r w:rsidRPr="00D41129">
        <w:rPr>
          <w:rFonts w:ascii="Verdana" w:hAnsi="Verdana"/>
          <w:spacing w:val="-3"/>
          <w:sz w:val="20"/>
        </w:rPr>
        <w:t xml:space="preserve"> </w:t>
      </w:r>
      <w:r w:rsidR="00D205C4" w:rsidRPr="00D41129">
        <w:rPr>
          <w:rFonts w:ascii="Verdana" w:hAnsi="Verdana"/>
          <w:spacing w:val="-3"/>
          <w:sz w:val="20"/>
        </w:rPr>
        <w:t>–</w:t>
      </w:r>
      <w:r w:rsidRPr="00D41129">
        <w:rPr>
          <w:rFonts w:ascii="Verdana" w:hAnsi="Verdana"/>
          <w:spacing w:val="-3"/>
          <w:sz w:val="20"/>
        </w:rPr>
        <w:t xml:space="preserve"> </w:t>
      </w:r>
      <w:r w:rsidR="00D205C4" w:rsidRPr="00D41129">
        <w:rPr>
          <w:rFonts w:ascii="Verdana" w:hAnsi="Verdana"/>
          <w:spacing w:val="-3"/>
          <w:sz w:val="20"/>
        </w:rPr>
        <w:t>somente se</w:t>
      </w:r>
      <w:r w:rsidRPr="00D41129">
        <w:rPr>
          <w:rFonts w:ascii="Verdana" w:hAnsi="Verdana"/>
          <w:spacing w:val="-3"/>
          <w:sz w:val="20"/>
        </w:rPr>
        <w:t xml:space="preserve"> materializa </w:t>
      </w:r>
      <w:r w:rsidR="00D205C4" w:rsidRPr="00D41129">
        <w:rPr>
          <w:rFonts w:ascii="Verdana" w:hAnsi="Verdana"/>
          <w:spacing w:val="-3"/>
          <w:sz w:val="20"/>
        </w:rPr>
        <w:t>através d</w:t>
      </w:r>
      <w:r w:rsidRPr="00D41129">
        <w:rPr>
          <w:rFonts w:ascii="Verdana" w:hAnsi="Verdana"/>
          <w:spacing w:val="-3"/>
          <w:sz w:val="20"/>
        </w:rPr>
        <w:t xml:space="preserve">a </w:t>
      </w:r>
      <w:r w:rsidR="00D205C4" w:rsidRPr="00D41129">
        <w:rPr>
          <w:rFonts w:ascii="Verdana" w:hAnsi="Verdana"/>
          <w:spacing w:val="-3"/>
          <w:sz w:val="20"/>
        </w:rPr>
        <w:t>observância</w:t>
      </w:r>
      <w:r w:rsidRPr="00D41129">
        <w:rPr>
          <w:rFonts w:ascii="Verdana" w:hAnsi="Verdana"/>
          <w:spacing w:val="-3"/>
          <w:sz w:val="20"/>
        </w:rPr>
        <w:t xml:space="preserve"> </w:t>
      </w:r>
      <w:r w:rsidR="00D205C4" w:rsidRPr="00D41129">
        <w:rPr>
          <w:rFonts w:ascii="Verdana" w:hAnsi="Verdana"/>
          <w:spacing w:val="-3"/>
          <w:sz w:val="20"/>
        </w:rPr>
        <w:t>do</w:t>
      </w:r>
      <w:r w:rsidRPr="00D41129">
        <w:rPr>
          <w:rFonts w:ascii="Verdana" w:hAnsi="Verdana"/>
          <w:spacing w:val="-3"/>
          <w:sz w:val="20"/>
        </w:rPr>
        <w:t xml:space="preserve"> </w:t>
      </w:r>
      <w:r w:rsidR="00D205C4" w:rsidRPr="00D41129">
        <w:rPr>
          <w:rFonts w:ascii="Verdana" w:hAnsi="Verdana"/>
          <w:spacing w:val="-3"/>
          <w:sz w:val="20"/>
        </w:rPr>
        <w:t>devido</w:t>
      </w:r>
      <w:r w:rsidRPr="00D41129">
        <w:rPr>
          <w:rFonts w:ascii="Verdana" w:hAnsi="Verdana"/>
          <w:spacing w:val="-3"/>
          <w:sz w:val="20"/>
        </w:rPr>
        <w:t xml:space="preserve"> </w:t>
      </w:r>
      <w:r w:rsidR="00A82FA6" w:rsidRPr="00D41129">
        <w:rPr>
          <w:rFonts w:ascii="Verdana" w:hAnsi="Verdana"/>
          <w:spacing w:val="-3"/>
          <w:sz w:val="20"/>
        </w:rPr>
        <w:t>processo</w:t>
      </w:r>
      <w:r w:rsidRPr="00D41129">
        <w:rPr>
          <w:rFonts w:ascii="Verdana" w:hAnsi="Verdana"/>
          <w:spacing w:val="-3"/>
          <w:sz w:val="20"/>
        </w:rPr>
        <w:t xml:space="preserve"> legal, </w:t>
      </w:r>
      <w:r w:rsidR="00D205C4" w:rsidRPr="00D41129">
        <w:rPr>
          <w:rFonts w:ascii="Verdana" w:hAnsi="Verdana"/>
          <w:spacing w:val="-3"/>
          <w:sz w:val="20"/>
        </w:rPr>
        <w:t>dos</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s básicos que </w:t>
      </w:r>
      <w:r w:rsidR="00D205C4" w:rsidRPr="00D41129">
        <w:rPr>
          <w:rFonts w:ascii="Verdana" w:hAnsi="Verdana"/>
          <w:spacing w:val="-3"/>
          <w:sz w:val="20"/>
        </w:rPr>
        <w:t>o</w:t>
      </w:r>
      <w:r w:rsidRPr="00D41129">
        <w:rPr>
          <w:rFonts w:ascii="Verdana" w:hAnsi="Verdana"/>
          <w:spacing w:val="-3"/>
          <w:sz w:val="20"/>
        </w:rPr>
        <w:t xml:space="preserve"> </w:t>
      </w:r>
      <w:r w:rsidR="00D205C4" w:rsidRPr="00D41129">
        <w:rPr>
          <w:rFonts w:ascii="Verdana" w:hAnsi="Verdana"/>
          <w:spacing w:val="-3"/>
          <w:sz w:val="20"/>
        </w:rPr>
        <w:t>conformam</w:t>
      </w:r>
      <w:r w:rsidRPr="00D41129">
        <w:rPr>
          <w:rFonts w:ascii="Verdana" w:hAnsi="Verdana"/>
          <w:spacing w:val="-3"/>
          <w:sz w:val="20"/>
        </w:rPr>
        <w:t xml:space="preserve">. </w:t>
      </w:r>
      <w:r w:rsidR="00D205C4" w:rsidRPr="00D41129">
        <w:rPr>
          <w:rFonts w:ascii="Verdana" w:hAnsi="Verdana"/>
          <w:spacing w:val="-3"/>
          <w:sz w:val="20"/>
        </w:rPr>
        <w:t xml:space="preserve">É </w:t>
      </w:r>
      <w:r w:rsidRPr="00D41129">
        <w:rPr>
          <w:rFonts w:ascii="Verdana" w:hAnsi="Verdana"/>
          <w:spacing w:val="-3"/>
          <w:sz w:val="20"/>
        </w:rPr>
        <w:t xml:space="preserve">a </w:t>
      </w:r>
      <w:r w:rsidR="00D205C4" w:rsidRPr="00D41129">
        <w:rPr>
          <w:rFonts w:ascii="Verdana" w:hAnsi="Verdana"/>
          <w:spacing w:val="-3"/>
          <w:sz w:val="20"/>
        </w:rPr>
        <w:t>fiel</w:t>
      </w:r>
      <w:r w:rsidRPr="00D41129">
        <w:rPr>
          <w:rFonts w:ascii="Verdana" w:hAnsi="Verdana"/>
          <w:spacing w:val="-3"/>
          <w:sz w:val="20"/>
        </w:rPr>
        <w:t xml:space="preserve"> </w:t>
      </w:r>
      <w:r w:rsidR="00D205C4" w:rsidRPr="00D41129">
        <w:rPr>
          <w:rFonts w:ascii="Verdana" w:hAnsi="Verdana"/>
          <w:spacing w:val="-3"/>
          <w:sz w:val="20"/>
        </w:rPr>
        <w:t>observância</w:t>
      </w:r>
      <w:r w:rsidRPr="00D41129">
        <w:rPr>
          <w:rFonts w:ascii="Verdana" w:hAnsi="Verdana"/>
          <w:spacing w:val="-3"/>
          <w:sz w:val="20"/>
        </w:rPr>
        <w:t xml:space="preserve"> </w:t>
      </w:r>
      <w:r w:rsidR="00D205C4" w:rsidRPr="00D41129">
        <w:rPr>
          <w:rFonts w:ascii="Verdana" w:hAnsi="Verdana"/>
          <w:spacing w:val="-3"/>
          <w:sz w:val="20"/>
        </w:rPr>
        <w:t>destes</w:t>
      </w:r>
      <w:r w:rsidRPr="00D41129">
        <w:rPr>
          <w:rFonts w:ascii="Verdana" w:hAnsi="Verdana"/>
          <w:spacing w:val="-3"/>
          <w:sz w:val="20"/>
        </w:rPr>
        <w:t xml:space="preserve"> </w:t>
      </w:r>
      <w:r w:rsidR="005D05CD" w:rsidRPr="00D41129">
        <w:rPr>
          <w:rFonts w:ascii="Verdana" w:hAnsi="Verdana"/>
          <w:spacing w:val="-3"/>
          <w:sz w:val="20"/>
        </w:rPr>
        <w:t>princípio</w:t>
      </w:r>
      <w:r w:rsidRPr="00D41129">
        <w:rPr>
          <w:rFonts w:ascii="Verdana" w:hAnsi="Verdana"/>
          <w:spacing w:val="-3"/>
          <w:sz w:val="20"/>
        </w:rPr>
        <w:t xml:space="preserve">s que </w:t>
      </w:r>
      <w:r w:rsidR="00D205C4" w:rsidRPr="00D41129">
        <w:rPr>
          <w:rFonts w:ascii="Verdana" w:hAnsi="Verdana"/>
          <w:spacing w:val="-3"/>
          <w:sz w:val="20"/>
        </w:rPr>
        <w:t>leva</w:t>
      </w:r>
      <w:r w:rsidRPr="00D41129">
        <w:rPr>
          <w:rFonts w:ascii="Verdana" w:hAnsi="Verdana"/>
          <w:spacing w:val="-3"/>
          <w:sz w:val="20"/>
        </w:rPr>
        <w:t xml:space="preserve"> </w:t>
      </w:r>
      <w:r w:rsidR="00D205C4" w:rsidRPr="00D41129">
        <w:rPr>
          <w:rFonts w:ascii="Verdana" w:hAnsi="Verdana"/>
          <w:spacing w:val="-3"/>
          <w:sz w:val="20"/>
        </w:rPr>
        <w:t>à</w:t>
      </w:r>
      <w:r w:rsidRPr="00D41129">
        <w:rPr>
          <w:rFonts w:ascii="Verdana" w:hAnsi="Verdana"/>
          <w:spacing w:val="-3"/>
          <w:sz w:val="20"/>
        </w:rPr>
        <w:t xml:space="preserve"> realiza</w:t>
      </w:r>
      <w:r w:rsidR="004A5DBF" w:rsidRPr="00D41129">
        <w:rPr>
          <w:rFonts w:ascii="Verdana" w:hAnsi="Verdana"/>
          <w:spacing w:val="-3"/>
          <w:sz w:val="20"/>
        </w:rPr>
        <w:t>ção</w:t>
      </w:r>
      <w:r w:rsidRPr="00D41129">
        <w:rPr>
          <w:rFonts w:ascii="Verdana" w:hAnsi="Verdana"/>
          <w:spacing w:val="-3"/>
          <w:sz w:val="20"/>
        </w:rPr>
        <w:t xml:space="preserve"> </w:t>
      </w:r>
      <w:r w:rsidR="00D205C4" w:rsidRPr="00D41129">
        <w:rPr>
          <w:rFonts w:ascii="Verdana" w:hAnsi="Verdana"/>
          <w:spacing w:val="-3"/>
          <w:sz w:val="20"/>
        </w:rPr>
        <w:t>da</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o</w:t>
      </w:r>
      <w:r w:rsidR="00D205C4" w:rsidRPr="00D41129">
        <w:rPr>
          <w:rFonts w:ascii="Verdana" w:hAnsi="Verdana"/>
          <w:spacing w:val="-3"/>
          <w:sz w:val="20"/>
        </w:rPr>
        <w:t>u</w:t>
      </w:r>
      <w:r w:rsidRPr="00D41129">
        <w:rPr>
          <w:rFonts w:ascii="Verdana" w:hAnsi="Verdana"/>
          <w:spacing w:val="-3"/>
          <w:sz w:val="20"/>
        </w:rPr>
        <w:t xml:space="preserve"> se</w:t>
      </w:r>
      <w:r w:rsidR="00D205C4" w:rsidRPr="00D41129">
        <w:rPr>
          <w:rFonts w:ascii="Verdana" w:hAnsi="Verdana"/>
          <w:spacing w:val="-3"/>
          <w:sz w:val="20"/>
        </w:rPr>
        <w:t>j</w:t>
      </w:r>
      <w:r w:rsidRPr="00D41129">
        <w:rPr>
          <w:rFonts w:ascii="Verdana" w:hAnsi="Verdana"/>
          <w:spacing w:val="-3"/>
          <w:sz w:val="20"/>
        </w:rPr>
        <w:t xml:space="preserve">a, </w:t>
      </w:r>
      <w:r w:rsidR="00D205C4" w:rsidRPr="00D41129">
        <w:rPr>
          <w:rFonts w:ascii="Verdana" w:hAnsi="Verdana"/>
          <w:spacing w:val="-3"/>
          <w:sz w:val="20"/>
        </w:rPr>
        <w:t>à</w:t>
      </w:r>
      <w:r w:rsidRPr="00D41129">
        <w:rPr>
          <w:rFonts w:ascii="Verdana" w:hAnsi="Verdana"/>
          <w:spacing w:val="-3"/>
          <w:sz w:val="20"/>
        </w:rPr>
        <w:t xml:space="preserve"> </w:t>
      </w:r>
      <w:r w:rsidR="00D205C4" w:rsidRPr="00D41129">
        <w:rPr>
          <w:rFonts w:ascii="Verdana" w:hAnsi="Verdana"/>
          <w:spacing w:val="-3"/>
          <w:sz w:val="20"/>
        </w:rPr>
        <w:t>plenitude</w:t>
      </w:r>
      <w:r w:rsidRPr="00D41129">
        <w:rPr>
          <w:rFonts w:ascii="Verdana" w:hAnsi="Verdana"/>
          <w:spacing w:val="-3"/>
          <w:sz w:val="20"/>
        </w:rPr>
        <w:t xml:space="preserve"> </w:t>
      </w:r>
      <w:r w:rsidR="00D205C4" w:rsidRPr="00D41129">
        <w:rPr>
          <w:rFonts w:ascii="Verdana" w:hAnsi="Verdana"/>
          <w:spacing w:val="-3"/>
          <w:sz w:val="20"/>
        </w:rPr>
        <w:t>do</w:t>
      </w:r>
      <w:r w:rsidRPr="00D41129">
        <w:rPr>
          <w:rFonts w:ascii="Verdana" w:hAnsi="Verdana"/>
          <w:spacing w:val="-3"/>
          <w:sz w:val="20"/>
        </w:rPr>
        <w:t xml:space="preserve"> </w:t>
      </w:r>
      <w:r w:rsidR="00F6109C" w:rsidRPr="00D41129">
        <w:rPr>
          <w:rFonts w:ascii="Verdana" w:hAnsi="Verdana"/>
          <w:spacing w:val="-3"/>
          <w:sz w:val="20"/>
        </w:rPr>
        <w:t>direito</w:t>
      </w:r>
      <w:r w:rsidRPr="00D41129">
        <w:rPr>
          <w:rFonts w:ascii="Verdana" w:hAnsi="Verdana"/>
          <w:spacing w:val="-3"/>
          <w:sz w:val="20"/>
        </w:rPr>
        <w:t xml:space="preserve"> de toda </w:t>
      </w:r>
      <w:r w:rsidR="00C81DCC" w:rsidRPr="00D41129">
        <w:rPr>
          <w:rFonts w:ascii="Verdana" w:hAnsi="Verdana"/>
          <w:spacing w:val="-3"/>
          <w:sz w:val="20"/>
        </w:rPr>
        <w:t>pessoa</w:t>
      </w:r>
      <w:r w:rsidRPr="00D41129">
        <w:rPr>
          <w:rFonts w:ascii="Verdana" w:hAnsi="Verdana"/>
          <w:spacing w:val="-3"/>
          <w:sz w:val="20"/>
        </w:rPr>
        <w:t xml:space="preserve"> de </w:t>
      </w:r>
      <w:r w:rsidR="00D205C4" w:rsidRPr="00D41129">
        <w:rPr>
          <w:rFonts w:ascii="Verdana" w:hAnsi="Verdana"/>
          <w:spacing w:val="-3"/>
          <w:sz w:val="20"/>
        </w:rPr>
        <w:t>acesso</w:t>
      </w:r>
      <w:r w:rsidRPr="00D41129">
        <w:rPr>
          <w:rFonts w:ascii="Verdana" w:hAnsi="Verdana"/>
          <w:spacing w:val="-3"/>
          <w:sz w:val="20"/>
        </w:rPr>
        <w:t xml:space="preserve"> </w:t>
      </w:r>
      <w:r w:rsidR="00D205C4" w:rsidRPr="00D41129">
        <w:rPr>
          <w:rFonts w:ascii="Verdana" w:hAnsi="Verdana"/>
          <w:spacing w:val="-3"/>
          <w:sz w:val="20"/>
        </w:rPr>
        <w:t>à</w:t>
      </w:r>
      <w:r w:rsidRPr="00D41129">
        <w:rPr>
          <w:rFonts w:ascii="Verdana" w:hAnsi="Verdana"/>
          <w:spacing w:val="-3"/>
          <w:sz w:val="20"/>
        </w:rPr>
        <w:t xml:space="preserve"> </w:t>
      </w:r>
      <w:r w:rsidR="00A82FA6" w:rsidRPr="00D41129">
        <w:rPr>
          <w:rFonts w:ascii="Verdana" w:hAnsi="Verdana"/>
          <w:spacing w:val="-3"/>
          <w:sz w:val="20"/>
        </w:rPr>
        <w:t>justiça</w:t>
      </w:r>
      <w:r w:rsidRPr="00D41129">
        <w:rPr>
          <w:rFonts w:ascii="Verdana" w:hAnsi="Verdana"/>
          <w:spacing w:val="-3"/>
          <w:sz w:val="20"/>
        </w:rPr>
        <w:t xml:space="preserve">. </w:t>
      </w:r>
      <w:r w:rsidR="00D205C4" w:rsidRPr="00D41129">
        <w:rPr>
          <w:rFonts w:ascii="Verdana" w:hAnsi="Verdana"/>
          <w:spacing w:val="-3"/>
          <w:sz w:val="20"/>
        </w:rPr>
        <w:t>Da</w:t>
      </w:r>
      <w:r w:rsidR="00755C18" w:rsidRPr="00D41129">
        <w:rPr>
          <w:rFonts w:ascii="Verdana" w:hAnsi="Verdana"/>
          <w:spacing w:val="-3"/>
          <w:sz w:val="20"/>
        </w:rPr>
        <w:t>í</w:t>
      </w:r>
      <w:r w:rsidR="00D205C4" w:rsidRPr="00D41129">
        <w:rPr>
          <w:rFonts w:ascii="Verdana" w:hAnsi="Verdana"/>
          <w:spacing w:val="-3"/>
          <w:sz w:val="20"/>
        </w:rPr>
        <w:t xml:space="preserve"> a</w:t>
      </w:r>
      <w:r w:rsidRPr="00D41129">
        <w:rPr>
          <w:rFonts w:ascii="Verdana" w:hAnsi="Verdana"/>
          <w:spacing w:val="-3"/>
          <w:sz w:val="20"/>
        </w:rPr>
        <w:t xml:space="preserve"> </w:t>
      </w:r>
      <w:r w:rsidR="00755C18" w:rsidRPr="00D41129">
        <w:rPr>
          <w:rFonts w:ascii="Verdana" w:hAnsi="Verdana"/>
          <w:spacing w:val="-3"/>
          <w:sz w:val="20"/>
        </w:rPr>
        <w:t>incontestável</w:t>
      </w:r>
      <w:r w:rsidRPr="00D41129">
        <w:rPr>
          <w:rFonts w:ascii="Verdana" w:hAnsi="Verdana"/>
          <w:spacing w:val="-3"/>
          <w:sz w:val="20"/>
        </w:rPr>
        <w:t xml:space="preserve"> e íntima </w:t>
      </w:r>
      <w:r w:rsidR="00D205C4" w:rsidRPr="00D41129">
        <w:rPr>
          <w:rFonts w:ascii="Verdana" w:hAnsi="Verdana"/>
          <w:spacing w:val="-3"/>
          <w:sz w:val="20"/>
        </w:rPr>
        <w:t>inter-relação</w:t>
      </w:r>
      <w:r w:rsidRPr="00D41129">
        <w:rPr>
          <w:rFonts w:ascii="Verdana" w:hAnsi="Verdana"/>
          <w:spacing w:val="-3"/>
          <w:sz w:val="20"/>
        </w:rPr>
        <w:t xml:space="preserve"> </w:t>
      </w:r>
      <w:r w:rsidR="00D205C4" w:rsidRPr="00D41129">
        <w:rPr>
          <w:rFonts w:ascii="Verdana" w:hAnsi="Verdana"/>
          <w:spacing w:val="-3"/>
          <w:sz w:val="20"/>
        </w:rPr>
        <w:t>dos</w:t>
      </w:r>
      <w:r w:rsidRPr="00D41129">
        <w:rPr>
          <w:rFonts w:ascii="Verdana" w:hAnsi="Verdana"/>
          <w:spacing w:val="-3"/>
          <w:sz w:val="20"/>
        </w:rPr>
        <w:t xml:space="preserve"> </w:t>
      </w:r>
      <w:r w:rsidR="00F6109C" w:rsidRPr="00D41129">
        <w:rPr>
          <w:rFonts w:ascii="Verdana" w:hAnsi="Verdana"/>
          <w:spacing w:val="-3"/>
          <w:sz w:val="20"/>
        </w:rPr>
        <w:t>artigos</w:t>
      </w:r>
      <w:r w:rsidRPr="00D41129">
        <w:rPr>
          <w:rFonts w:ascii="Verdana" w:hAnsi="Verdana"/>
          <w:spacing w:val="-3"/>
          <w:sz w:val="20"/>
        </w:rPr>
        <w:t xml:space="preserve"> 8 </w:t>
      </w:r>
      <w:r w:rsidR="00D205C4" w:rsidRPr="00D41129">
        <w:rPr>
          <w:rFonts w:ascii="Verdana" w:hAnsi="Verdana"/>
          <w:spacing w:val="-3"/>
          <w:sz w:val="20"/>
        </w:rPr>
        <w:t>e</w:t>
      </w:r>
      <w:r w:rsidRPr="00D41129">
        <w:rPr>
          <w:rFonts w:ascii="Verdana" w:hAnsi="Verdana"/>
          <w:spacing w:val="-3"/>
          <w:sz w:val="20"/>
        </w:rPr>
        <w:t xml:space="preserve"> 25 </w:t>
      </w:r>
      <w:r w:rsidR="00D205C4" w:rsidRPr="00D41129">
        <w:rPr>
          <w:rFonts w:ascii="Verdana" w:hAnsi="Verdana"/>
          <w:spacing w:val="-3"/>
          <w:sz w:val="20"/>
        </w:rPr>
        <w:t>da</w:t>
      </w:r>
      <w:r w:rsidRPr="00D41129">
        <w:rPr>
          <w:rFonts w:ascii="Verdana" w:hAnsi="Verdana"/>
          <w:spacing w:val="-3"/>
          <w:sz w:val="20"/>
        </w:rPr>
        <w:t xml:space="preserve"> Conven</w:t>
      </w:r>
      <w:r w:rsidR="004A5DBF" w:rsidRPr="00D41129">
        <w:rPr>
          <w:rFonts w:ascii="Verdana" w:hAnsi="Verdana"/>
          <w:spacing w:val="-3"/>
          <w:sz w:val="20"/>
        </w:rPr>
        <w:t>ção</w:t>
      </w:r>
      <w:r w:rsidRPr="00D41129">
        <w:rPr>
          <w:rFonts w:ascii="Verdana" w:hAnsi="Verdana"/>
          <w:spacing w:val="-3"/>
          <w:sz w:val="20"/>
        </w:rPr>
        <w:t xml:space="preserve"> Americana, maximizando </w:t>
      </w:r>
      <w:r w:rsidR="00D205C4" w:rsidRPr="00D41129">
        <w:rPr>
          <w:rFonts w:ascii="Verdana" w:hAnsi="Verdana"/>
          <w:spacing w:val="-3"/>
          <w:sz w:val="20"/>
        </w:rPr>
        <w:t>a</w:t>
      </w:r>
      <w:r w:rsidRPr="00D41129">
        <w:rPr>
          <w:rFonts w:ascii="Verdana" w:hAnsi="Verdana"/>
          <w:spacing w:val="-3"/>
          <w:sz w:val="20"/>
        </w:rPr>
        <w:t xml:space="preserve"> </w:t>
      </w:r>
      <w:r w:rsidR="00E01A21" w:rsidRPr="00D41129">
        <w:rPr>
          <w:rFonts w:ascii="Verdana" w:hAnsi="Verdana"/>
          <w:spacing w:val="-3"/>
          <w:sz w:val="20"/>
        </w:rPr>
        <w:t>proteção</w:t>
      </w:r>
      <w:r w:rsidRPr="00D41129">
        <w:rPr>
          <w:rFonts w:ascii="Verdana" w:hAnsi="Verdana"/>
          <w:spacing w:val="-3"/>
          <w:sz w:val="20"/>
        </w:rPr>
        <w:t xml:space="preserve"> </w:t>
      </w:r>
      <w:r w:rsidR="00D205C4" w:rsidRPr="00D41129">
        <w:rPr>
          <w:rFonts w:ascii="Verdana" w:hAnsi="Verdana"/>
          <w:spacing w:val="-3"/>
          <w:sz w:val="20"/>
        </w:rPr>
        <w:t>dos</w:t>
      </w:r>
      <w:r w:rsidRPr="00D41129">
        <w:rPr>
          <w:rFonts w:ascii="Verdana" w:hAnsi="Verdana"/>
          <w:spacing w:val="-3"/>
          <w:sz w:val="20"/>
        </w:rPr>
        <w:t xml:space="preserve"> </w:t>
      </w:r>
      <w:r w:rsidR="004A5DBF" w:rsidRPr="00D41129">
        <w:rPr>
          <w:rFonts w:ascii="Verdana" w:hAnsi="Verdana"/>
          <w:spacing w:val="-3"/>
          <w:sz w:val="20"/>
        </w:rPr>
        <w:t>direitos</w:t>
      </w:r>
      <w:r w:rsidRPr="00D41129">
        <w:rPr>
          <w:rFonts w:ascii="Verdana" w:hAnsi="Verdana"/>
          <w:spacing w:val="-3"/>
          <w:sz w:val="20"/>
        </w:rPr>
        <w:t xml:space="preserve"> </w:t>
      </w:r>
      <w:r w:rsidR="00D205C4" w:rsidRPr="00D41129">
        <w:rPr>
          <w:rFonts w:ascii="Verdana" w:hAnsi="Verdana"/>
          <w:spacing w:val="-3"/>
          <w:sz w:val="20"/>
        </w:rPr>
        <w:t>inerentes</w:t>
      </w:r>
      <w:r w:rsidRPr="00D41129">
        <w:rPr>
          <w:rFonts w:ascii="Verdana" w:hAnsi="Verdana"/>
          <w:spacing w:val="-3"/>
          <w:sz w:val="20"/>
        </w:rPr>
        <w:t xml:space="preserve"> </w:t>
      </w:r>
      <w:r w:rsidR="00D205C4" w:rsidRPr="00D41129">
        <w:rPr>
          <w:rFonts w:ascii="Verdana" w:hAnsi="Verdana"/>
          <w:spacing w:val="-3"/>
          <w:sz w:val="20"/>
        </w:rPr>
        <w:t>à</w:t>
      </w:r>
      <w:r w:rsidRPr="00D41129">
        <w:rPr>
          <w:rFonts w:ascii="Verdana" w:hAnsi="Verdana"/>
          <w:spacing w:val="-3"/>
          <w:sz w:val="20"/>
        </w:rPr>
        <w:t xml:space="preserve"> </w:t>
      </w:r>
      <w:r w:rsidR="00C81DCC" w:rsidRPr="00D41129">
        <w:rPr>
          <w:rFonts w:ascii="Verdana" w:hAnsi="Verdana"/>
          <w:spacing w:val="-3"/>
          <w:sz w:val="20"/>
        </w:rPr>
        <w:t>pessoa</w:t>
      </w:r>
      <w:r w:rsidRPr="00D41129">
        <w:rPr>
          <w:rFonts w:ascii="Verdana" w:hAnsi="Verdana"/>
          <w:spacing w:val="-3"/>
          <w:sz w:val="20"/>
        </w:rPr>
        <w:t xml:space="preserve"> humana. </w:t>
      </w:r>
    </w:p>
    <w:p w:rsidR="00D51599" w:rsidRPr="00D41129" w:rsidRDefault="00D51599" w:rsidP="00E54BCA">
      <w:pPr>
        <w:suppressAutoHyphens/>
        <w:jc w:val="both"/>
        <w:rPr>
          <w:rFonts w:ascii="Verdana" w:hAnsi="Verdana"/>
          <w:spacing w:val="-3"/>
          <w:sz w:val="20"/>
        </w:rPr>
      </w:pPr>
    </w:p>
    <w:p w:rsidR="00D51599" w:rsidRPr="00D41129" w:rsidRDefault="00D51599" w:rsidP="00E54BCA">
      <w:pPr>
        <w:suppressAutoHyphens/>
        <w:jc w:val="both"/>
        <w:rPr>
          <w:rFonts w:ascii="Verdana" w:hAnsi="Verdana"/>
          <w:spacing w:val="-3"/>
          <w:sz w:val="20"/>
        </w:rPr>
      </w:pPr>
    </w:p>
    <w:p w:rsidR="00D51599" w:rsidRPr="00D41129" w:rsidRDefault="00D51599" w:rsidP="00E54BCA">
      <w:pPr>
        <w:pStyle w:val="Init4"/>
        <w:tabs>
          <w:tab w:val="clear" w:pos="600"/>
          <w:tab w:val="clear" w:pos="1200"/>
          <w:tab w:val="clear" w:pos="1800"/>
          <w:tab w:val="clear" w:pos="4320"/>
          <w:tab w:val="clear" w:pos="6240"/>
          <w:tab w:val="clear" w:pos="8760"/>
          <w:tab w:val="clear" w:pos="9360"/>
        </w:tabs>
        <w:spacing w:line="240" w:lineRule="auto"/>
        <w:rPr>
          <w:rFonts w:ascii="Verdana" w:hAnsi="Verdana"/>
          <w:spacing w:val="-3"/>
          <w:sz w:val="20"/>
          <w:lang w:val="pt-BR"/>
        </w:rPr>
      </w:pPr>
      <w:r w:rsidRPr="00D41129">
        <w:rPr>
          <w:rFonts w:ascii="Verdana" w:hAnsi="Verdana"/>
          <w:spacing w:val="-3"/>
          <w:sz w:val="20"/>
          <w:lang w:val="pt-BR"/>
        </w:rPr>
        <w:t>Antônio Augusto Cançado Trindade</w:t>
      </w:r>
    </w:p>
    <w:p w:rsidR="00D51599" w:rsidRPr="00D41129" w:rsidRDefault="00E63EE5" w:rsidP="00E54BCA">
      <w:pPr>
        <w:suppressAutoHyphens/>
        <w:ind w:left="6480"/>
        <w:jc w:val="both"/>
        <w:rPr>
          <w:rFonts w:ascii="Verdana" w:hAnsi="Verdana"/>
          <w:spacing w:val="-3"/>
          <w:sz w:val="20"/>
        </w:rPr>
      </w:pPr>
      <w:r>
        <w:rPr>
          <w:rFonts w:ascii="Verdana" w:hAnsi="Verdana"/>
          <w:spacing w:val="-3"/>
          <w:sz w:val="20"/>
        </w:rPr>
        <w:t xml:space="preserve"> </w:t>
      </w:r>
      <w:r w:rsidR="00D51599" w:rsidRPr="00D41129">
        <w:rPr>
          <w:rFonts w:ascii="Verdana" w:hAnsi="Verdana"/>
          <w:spacing w:val="-3"/>
          <w:sz w:val="20"/>
        </w:rPr>
        <w:t xml:space="preserve"> </w:t>
      </w:r>
      <w:r w:rsidR="004A5DBF" w:rsidRPr="00D41129">
        <w:rPr>
          <w:rFonts w:ascii="Verdana" w:hAnsi="Verdana"/>
          <w:spacing w:val="-3"/>
          <w:sz w:val="20"/>
        </w:rPr>
        <w:t>Juiz</w:t>
      </w:r>
    </w:p>
    <w:p w:rsidR="00D51599" w:rsidRPr="00D41129" w:rsidRDefault="00D51599" w:rsidP="00E54BCA">
      <w:pPr>
        <w:suppressAutoHyphens/>
        <w:jc w:val="both"/>
        <w:rPr>
          <w:rFonts w:ascii="Verdana" w:hAnsi="Verdana"/>
          <w:spacing w:val="-3"/>
          <w:sz w:val="20"/>
        </w:rPr>
      </w:pPr>
      <w:r w:rsidRPr="00D41129">
        <w:rPr>
          <w:rFonts w:ascii="Verdana" w:hAnsi="Verdana"/>
          <w:spacing w:val="-3"/>
          <w:sz w:val="20"/>
        </w:rPr>
        <w:lastRenderedPageBreak/>
        <w:t>Pablo Saavedra Alessandri</w:t>
      </w:r>
    </w:p>
    <w:p w:rsidR="00EB079D" w:rsidRPr="00D41129" w:rsidRDefault="00E63EE5" w:rsidP="002757EE">
      <w:pPr>
        <w:suppressAutoHyphens/>
        <w:ind w:firstLine="720"/>
        <w:jc w:val="both"/>
        <w:rPr>
          <w:rFonts w:ascii="Verdana" w:hAnsi="Verdana"/>
          <w:sz w:val="20"/>
        </w:rPr>
      </w:pPr>
      <w:r>
        <w:rPr>
          <w:rFonts w:ascii="Verdana" w:hAnsi="Verdana"/>
          <w:spacing w:val="-3"/>
          <w:sz w:val="20"/>
        </w:rPr>
        <w:t xml:space="preserve"> </w:t>
      </w:r>
      <w:r w:rsidR="004A5DBF" w:rsidRPr="00D41129">
        <w:rPr>
          <w:rFonts w:ascii="Verdana" w:hAnsi="Verdana"/>
          <w:spacing w:val="-3"/>
          <w:sz w:val="20"/>
        </w:rPr>
        <w:t>Secretário</w:t>
      </w:r>
    </w:p>
    <w:sectPr w:rsidR="00EB079D" w:rsidRPr="00D41129" w:rsidSect="00B12CC5">
      <w:footnotePr>
        <w:numRestart w:val="eachSect"/>
      </w:footnotePr>
      <w:type w:val="continuous"/>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F07" w:rsidRDefault="006C4F07">
      <w:r>
        <w:separator/>
      </w:r>
    </w:p>
  </w:endnote>
  <w:endnote w:type="continuationSeparator" w:id="0">
    <w:p w:rsidR="006C4F07" w:rsidRDefault="006C4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ple Chancery">
    <w:charset w:val="00"/>
    <w:family w:val="auto"/>
    <w:pitch w:val="variable"/>
    <w:sig w:usb0="80000067" w:usb1="00000003" w:usb2="00000000" w:usb3="00000000" w:csb0="000001F3"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Bold">
    <w:altName w:val="Times New Roman"/>
    <w:panose1 w:val="00000000000000000000"/>
    <w:charset w:val="00"/>
    <w:family w:val="roman"/>
    <w:notTrueType/>
    <w:pitch w:val="default"/>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534" w:rsidRDefault="0002053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20534" w:rsidRDefault="0002053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534" w:rsidRDefault="00020534">
    <w:pPr>
      <w:pStyle w:val="Piedepgina"/>
      <w:framePr w:wrap="around" w:vAnchor="text" w:hAnchor="margin" w:xAlign="right" w:y="1"/>
      <w:rPr>
        <w:rStyle w:val="Nmerodepgina"/>
      </w:rPr>
    </w:pPr>
  </w:p>
  <w:p w:rsidR="00020534" w:rsidRDefault="0002053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F07" w:rsidRDefault="006C4F07">
      <w:r>
        <w:separator/>
      </w:r>
    </w:p>
  </w:footnote>
  <w:footnote w:type="continuationSeparator" w:id="0">
    <w:p w:rsidR="006C4F07" w:rsidRDefault="006C4F07">
      <w:r>
        <w:continuationSeparator/>
      </w:r>
    </w:p>
  </w:footnote>
  <w:footnote w:id="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A presente Sentença é proferida em conformidade com o Regulamento aprovado pela Corte Interamericana de Direitos Humanos em seu XLIX Período Ordinário de Sessões, por meio da Resolução de 24 de novembro de 2000, o qual entrou em vigor em 1° de junho de 2001</w:t>
      </w:r>
      <w:r>
        <w:rPr>
          <w:rFonts w:ascii="Verdana" w:hAnsi="Verdana"/>
          <w:sz w:val="16"/>
          <w:szCs w:val="16"/>
        </w:rPr>
        <w:t>,</w:t>
      </w:r>
      <w:r w:rsidRPr="00B12CC5">
        <w:rPr>
          <w:rFonts w:ascii="Verdana" w:hAnsi="Verdana"/>
          <w:sz w:val="16"/>
          <w:szCs w:val="16"/>
        </w:rPr>
        <w:t xml:space="preserve"> e em conformidade com a reforma parcial aprovada pela Corte em seu LXI Período Ordinário de Sessões, por meio da Resolução de 25 de novembro de 2003, vigente desde 1° de janeiro de 2004.</w:t>
      </w:r>
    </w:p>
    <w:p w:rsidR="00020534" w:rsidRPr="00B12CC5" w:rsidRDefault="00020534" w:rsidP="00E54BCA">
      <w:pPr>
        <w:pStyle w:val="Textonotapie1"/>
        <w:jc w:val="both"/>
        <w:rPr>
          <w:rFonts w:ascii="Verdana" w:hAnsi="Verdana"/>
          <w:sz w:val="16"/>
          <w:szCs w:val="16"/>
        </w:rPr>
      </w:pPr>
    </w:p>
  </w:footnote>
  <w:footnote w:id="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Marcos Antonio Jiménez. Doravante, a Corte utilizará o nome Marco Antonio Jiménez.</w:t>
      </w:r>
    </w:p>
    <w:p w:rsidR="00020534" w:rsidRPr="00B12CC5" w:rsidRDefault="00020534" w:rsidP="00E54BCA">
      <w:pPr>
        <w:pStyle w:val="Textonotapie1"/>
        <w:jc w:val="both"/>
        <w:rPr>
          <w:rFonts w:ascii="Verdana" w:hAnsi="Verdana"/>
          <w:sz w:val="16"/>
          <w:szCs w:val="16"/>
        </w:rPr>
      </w:pPr>
    </w:p>
  </w:footnote>
  <w:footnote w:id="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Sergio Daniel Vega. Doravante, a Corte utilizará o nome Sergio Daniel Vega Figueredo.</w:t>
      </w:r>
    </w:p>
    <w:p w:rsidR="00020534" w:rsidRPr="00B12CC5" w:rsidRDefault="00020534" w:rsidP="00E54BCA">
      <w:pPr>
        <w:pStyle w:val="Textonotapie1"/>
        <w:jc w:val="both"/>
        <w:rPr>
          <w:rFonts w:ascii="Verdana" w:hAnsi="Verdana"/>
          <w:sz w:val="16"/>
          <w:szCs w:val="16"/>
        </w:rPr>
      </w:pPr>
    </w:p>
  </w:footnote>
  <w:footnote w:id="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Sergio David Poletti. Doravante, a Corte utilizará o nome Sergio David Poletti Domínguez.</w:t>
      </w:r>
    </w:p>
    <w:p w:rsidR="00020534" w:rsidRPr="00B12CC5" w:rsidRDefault="00020534" w:rsidP="00E54BCA">
      <w:pPr>
        <w:pStyle w:val="Textonotapie1"/>
        <w:jc w:val="both"/>
        <w:rPr>
          <w:rFonts w:ascii="Verdana" w:hAnsi="Verdana"/>
          <w:sz w:val="16"/>
          <w:szCs w:val="16"/>
        </w:rPr>
      </w:pPr>
    </w:p>
  </w:footnote>
  <w:footnote w:id="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Mario del Pilar Álvarez, como Mario Álvarez Pérez, e como Mario Álvarez. Doravante, a Corte utilizará o nome Mario del Pilar Álvarez Pérez.</w:t>
      </w:r>
    </w:p>
    <w:p w:rsidR="00020534" w:rsidRPr="00B12CC5" w:rsidRDefault="00020534" w:rsidP="00E54BCA">
      <w:pPr>
        <w:pStyle w:val="Textonotapie1"/>
        <w:jc w:val="both"/>
        <w:rPr>
          <w:rFonts w:ascii="Verdana" w:hAnsi="Verdana"/>
          <w:sz w:val="16"/>
          <w:szCs w:val="16"/>
        </w:rPr>
      </w:pPr>
    </w:p>
  </w:footnote>
  <w:footnote w:id="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Antonio Escobar. Doravante, a Corte utilizará o nome Antonio Damián Escobar Morinigo.</w:t>
      </w:r>
    </w:p>
    <w:p w:rsidR="00020534" w:rsidRPr="00B12CC5" w:rsidRDefault="00020534" w:rsidP="00E54BCA">
      <w:pPr>
        <w:pStyle w:val="Textonotapie1"/>
        <w:jc w:val="both"/>
        <w:rPr>
          <w:rFonts w:ascii="Verdana" w:hAnsi="Verdana"/>
          <w:sz w:val="16"/>
          <w:szCs w:val="16"/>
        </w:rPr>
      </w:pPr>
    </w:p>
  </w:footnote>
  <w:footnote w:id="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Carlos de la Cruz. Doravante, a Corte utilizará o nome Carlos Raúl de la Cruz.</w:t>
      </w:r>
    </w:p>
    <w:p w:rsidR="00020534" w:rsidRPr="00B12CC5" w:rsidRDefault="00020534" w:rsidP="00E54BCA">
      <w:pPr>
        <w:pStyle w:val="Textonotapie1"/>
        <w:jc w:val="both"/>
        <w:rPr>
          <w:rFonts w:ascii="Verdana" w:hAnsi="Verdana"/>
          <w:sz w:val="16"/>
          <w:szCs w:val="16"/>
        </w:rPr>
      </w:pPr>
    </w:p>
  </w:footnote>
  <w:footnote w:id="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José Milciades Cañete Chamorro. Doravante, a Corte utilizará o nome José Milciades Cañete Chamorro.</w:t>
      </w:r>
    </w:p>
    <w:p w:rsidR="00020534" w:rsidRPr="00B12CC5" w:rsidRDefault="00020534" w:rsidP="00E54BCA">
      <w:pPr>
        <w:pStyle w:val="Textonotapie1"/>
        <w:jc w:val="both"/>
        <w:rPr>
          <w:rFonts w:ascii="Verdana" w:hAnsi="Verdana"/>
          <w:sz w:val="16"/>
          <w:szCs w:val="16"/>
        </w:rPr>
      </w:pPr>
    </w:p>
  </w:footnote>
  <w:footnote w:id="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Arcenio Joel Barrios Báez. Doravante, a Corte utilizará o nome Arsenio Joel Barrios Báez.</w:t>
      </w:r>
    </w:p>
    <w:p w:rsidR="00020534" w:rsidRPr="00B12CC5" w:rsidRDefault="00020534" w:rsidP="00E54BCA">
      <w:pPr>
        <w:pStyle w:val="Textonotapie1"/>
        <w:jc w:val="both"/>
        <w:rPr>
          <w:rFonts w:ascii="Verdana" w:hAnsi="Verdana"/>
          <w:sz w:val="16"/>
          <w:szCs w:val="16"/>
        </w:rPr>
      </w:pPr>
    </w:p>
  </w:footnote>
  <w:footnote w:id="1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Osmar Verón López. Doravante, a Corte utilizará o nome Osmar López Verón.</w:t>
      </w:r>
    </w:p>
    <w:p w:rsidR="00020534" w:rsidRPr="00B12CC5" w:rsidRDefault="00020534" w:rsidP="00E54BCA">
      <w:pPr>
        <w:pStyle w:val="Textonotapie1"/>
        <w:jc w:val="both"/>
        <w:rPr>
          <w:rFonts w:ascii="Verdana" w:hAnsi="Verdana"/>
          <w:sz w:val="16"/>
          <w:szCs w:val="16"/>
        </w:rPr>
      </w:pPr>
    </w:p>
  </w:footnote>
  <w:footnote w:id="1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Miguel Ángel Coronel Ramírez, e como Miguel Coronel Ramírez. Doravante, a Corte utilizará o nome Miguel Ángel Coronel Ramírez.</w:t>
      </w:r>
    </w:p>
    <w:p w:rsidR="00020534" w:rsidRPr="00B12CC5" w:rsidRDefault="00020534" w:rsidP="00E54BCA">
      <w:pPr>
        <w:pStyle w:val="Textonotapie1"/>
        <w:jc w:val="both"/>
        <w:rPr>
          <w:rFonts w:ascii="Verdana" w:hAnsi="Verdana"/>
          <w:sz w:val="16"/>
          <w:szCs w:val="16"/>
        </w:rPr>
      </w:pPr>
    </w:p>
  </w:footnote>
  <w:footnote w:id="1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César Fidelino Ojeda Ramírez, e como César Fidelino Ojeda. Doravante, a Corte utilizará o nome César Fidelino Ojeda Acevedo.</w:t>
      </w:r>
    </w:p>
    <w:p w:rsidR="00020534" w:rsidRPr="00B12CC5" w:rsidRDefault="00020534" w:rsidP="00E54BCA">
      <w:pPr>
        <w:pStyle w:val="Textonotapie1"/>
        <w:jc w:val="both"/>
        <w:rPr>
          <w:rFonts w:ascii="Verdana" w:hAnsi="Verdana"/>
          <w:sz w:val="16"/>
          <w:szCs w:val="16"/>
        </w:rPr>
      </w:pPr>
    </w:p>
  </w:footnote>
  <w:footnote w:id="1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Sixto González Franco. Doravante, a Corte utilizará o nome Sixto Gonzáles Franco.</w:t>
      </w:r>
    </w:p>
    <w:p w:rsidR="00020534" w:rsidRPr="00B12CC5" w:rsidRDefault="00020534" w:rsidP="00E54BCA">
      <w:pPr>
        <w:pStyle w:val="Textonotapie1"/>
        <w:jc w:val="both"/>
        <w:rPr>
          <w:rFonts w:ascii="Verdana" w:hAnsi="Verdana"/>
          <w:sz w:val="16"/>
          <w:szCs w:val="16"/>
        </w:rPr>
      </w:pPr>
    </w:p>
  </w:footnote>
  <w:footnote w:id="1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Clemente Luis Escobar, e como Clementino Luis Escobar. Doravante, a Corte utilizará o nome Clemente Luis Escobar González.</w:t>
      </w:r>
    </w:p>
    <w:p w:rsidR="00020534" w:rsidRPr="00B12CC5" w:rsidRDefault="00020534" w:rsidP="00E54BCA">
      <w:pPr>
        <w:pStyle w:val="Textonotapie1"/>
        <w:jc w:val="both"/>
        <w:rPr>
          <w:rFonts w:ascii="Verdana" w:hAnsi="Verdana"/>
          <w:sz w:val="16"/>
          <w:szCs w:val="16"/>
        </w:rPr>
      </w:pPr>
    </w:p>
  </w:footnote>
  <w:footnote w:id="1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José Amado Jara Fernández, e como José Amado Jara. Doravante, a Corte utilizará o nome José Amado Jara Fernández.</w:t>
      </w:r>
    </w:p>
    <w:p w:rsidR="00020534" w:rsidRPr="00B12CC5" w:rsidRDefault="00020534" w:rsidP="00E54BCA">
      <w:pPr>
        <w:pStyle w:val="Textonotapie1"/>
        <w:jc w:val="both"/>
        <w:rPr>
          <w:rFonts w:ascii="Verdana" w:hAnsi="Verdana"/>
          <w:sz w:val="16"/>
          <w:szCs w:val="16"/>
        </w:rPr>
      </w:pPr>
    </w:p>
  </w:footnote>
  <w:footnote w:id="1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Osvaldo Mora Espinola. Doravante, a Corte utilizará o nome Osvaldo Mora Espinola.</w:t>
      </w:r>
    </w:p>
    <w:p w:rsidR="00020534" w:rsidRPr="00B12CC5" w:rsidRDefault="00020534" w:rsidP="00E54BCA">
      <w:pPr>
        <w:pStyle w:val="Textonotapie1"/>
        <w:jc w:val="both"/>
        <w:rPr>
          <w:rFonts w:ascii="Verdana" w:hAnsi="Verdana"/>
          <w:sz w:val="16"/>
          <w:szCs w:val="16"/>
        </w:rPr>
      </w:pPr>
    </w:p>
  </w:footnote>
  <w:footnote w:id="1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Hugo Vera Quintana. Doravante, a Corte utilizará o nome Hugo Antonio Vera Quintana.</w:t>
      </w:r>
    </w:p>
    <w:p w:rsidR="00020534" w:rsidRPr="00B12CC5" w:rsidRDefault="00020534" w:rsidP="00E54BCA">
      <w:pPr>
        <w:pStyle w:val="Textonotapie1"/>
        <w:jc w:val="both"/>
        <w:rPr>
          <w:rFonts w:ascii="Verdana" w:hAnsi="Verdana"/>
          <w:sz w:val="16"/>
          <w:szCs w:val="16"/>
        </w:rPr>
      </w:pPr>
    </w:p>
  </w:footnote>
  <w:footnote w:id="1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Juan Carlos Zarza. Doravante, a Corte utilizará o nome Juan Carlos Zarza Viveros.</w:t>
      </w:r>
    </w:p>
    <w:p w:rsidR="00020534" w:rsidRPr="00B12CC5" w:rsidRDefault="00020534" w:rsidP="00E54BCA">
      <w:pPr>
        <w:pStyle w:val="Textonotapie1"/>
        <w:jc w:val="both"/>
        <w:rPr>
          <w:rFonts w:ascii="Verdana" w:hAnsi="Verdana"/>
          <w:sz w:val="16"/>
          <w:szCs w:val="16"/>
        </w:rPr>
      </w:pPr>
    </w:p>
  </w:footnote>
  <w:footnote w:id="1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Cándido Ulice Zelaya Flores. Doravante, a Corte utilizará o nome Cándido Ulises Zelaya Flores.</w:t>
      </w:r>
    </w:p>
    <w:p w:rsidR="00020534" w:rsidRPr="00B12CC5" w:rsidRDefault="00020534" w:rsidP="00E54BCA">
      <w:pPr>
        <w:pStyle w:val="Textonotapie1"/>
        <w:jc w:val="both"/>
        <w:rPr>
          <w:rFonts w:ascii="Verdana" w:hAnsi="Verdana"/>
          <w:sz w:val="16"/>
          <w:szCs w:val="16"/>
        </w:rPr>
      </w:pPr>
    </w:p>
  </w:footnote>
  <w:footnote w:id="2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Rafael Oscar Aquino Acuña. Doravante, a Corte utilizará o nome Oscar Rafael Aquino Acuña.</w:t>
      </w:r>
    </w:p>
    <w:p w:rsidR="00020534" w:rsidRPr="00B12CC5" w:rsidRDefault="00020534" w:rsidP="00E54BCA">
      <w:pPr>
        <w:pStyle w:val="Textonotapie1"/>
        <w:jc w:val="both"/>
        <w:rPr>
          <w:rFonts w:ascii="Verdana" w:hAnsi="Verdana"/>
          <w:sz w:val="16"/>
          <w:szCs w:val="16"/>
        </w:rPr>
      </w:pPr>
    </w:p>
  </w:footnote>
  <w:footnote w:id="2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Arístides Ramón Ortiz Bernal. Doravante, a Corte utilizará o nome Arístides Ramón Ortiz Bernal.</w:t>
      </w:r>
    </w:p>
    <w:p w:rsidR="00020534" w:rsidRPr="00B12CC5" w:rsidRDefault="00020534" w:rsidP="00E54BCA">
      <w:pPr>
        <w:pStyle w:val="Textonotapie1"/>
        <w:jc w:val="both"/>
        <w:rPr>
          <w:rFonts w:ascii="Verdana" w:hAnsi="Verdana"/>
          <w:sz w:val="16"/>
          <w:szCs w:val="16"/>
        </w:rPr>
      </w:pPr>
    </w:p>
  </w:footnote>
  <w:footnote w:id="2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Este nome aparece também como Carlos Raúl Romero García. Doravante, a Corte utilizará o nome Carlos Raúl Romero Giacomo.</w:t>
      </w:r>
    </w:p>
    <w:p w:rsidR="00020534" w:rsidRPr="00B12CC5" w:rsidRDefault="00020534" w:rsidP="00E54BCA">
      <w:pPr>
        <w:pStyle w:val="Textonotapie1"/>
        <w:jc w:val="both"/>
        <w:rPr>
          <w:rFonts w:ascii="Verdana" w:hAnsi="Verdana"/>
          <w:sz w:val="16"/>
          <w:szCs w:val="16"/>
        </w:rPr>
      </w:pPr>
    </w:p>
  </w:footnote>
  <w:footnote w:id="2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Regulamento aprovado pela Corte Interamericana de Direitos Humanos em seu XLIX</w:t>
      </w:r>
      <w:r w:rsidRPr="00B12CC5">
        <w:rPr>
          <w:rFonts w:ascii="Verdana" w:hAnsi="Verdana"/>
          <w:position w:val="8"/>
          <w:sz w:val="16"/>
          <w:szCs w:val="16"/>
        </w:rPr>
        <w:t xml:space="preserve"> </w:t>
      </w:r>
      <w:r w:rsidRPr="00B12CC5">
        <w:rPr>
          <w:rFonts w:ascii="Verdana" w:hAnsi="Verdana"/>
          <w:sz w:val="16"/>
          <w:szCs w:val="16"/>
        </w:rPr>
        <w:t xml:space="preserve">Período Ordinário de Sessões, por meio da Resolução de 24 de novembro de 2000, o qual entrou em vigor em 1° de junho de 2001. Este artigo, entre outros, foi reformado pela Corte durante seu LXI Período Ordinário de Sessões, por meio da Resolução de 25 de novembro de 2003. Esta reforma entrou em vigor a partir de 1° de janeiro de 2004. </w:t>
      </w:r>
    </w:p>
  </w:footnote>
  <w:footnote w:id="2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“Anteprojeto do Código de Execução Penal para a República do Paraguai” e “A Proteção Jurídica no Âmbito Carcerário Paraguaio”.</w:t>
      </w:r>
    </w:p>
    <w:p w:rsidR="00020534" w:rsidRPr="00B12CC5" w:rsidRDefault="00020534" w:rsidP="00E54BCA">
      <w:pPr>
        <w:pStyle w:val="Textonotapie1"/>
        <w:jc w:val="both"/>
        <w:rPr>
          <w:rFonts w:ascii="Verdana" w:hAnsi="Verdana"/>
          <w:sz w:val="16"/>
          <w:szCs w:val="16"/>
        </w:rPr>
      </w:pPr>
    </w:p>
  </w:footnote>
  <w:footnote w:id="2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Senhora Irma Alfonso de Bogarín.</w:t>
      </w:r>
    </w:p>
    <w:p w:rsidR="00020534" w:rsidRPr="00B12CC5" w:rsidRDefault="00020534" w:rsidP="00E54BCA">
      <w:pPr>
        <w:pStyle w:val="Textonotapie1"/>
        <w:jc w:val="both"/>
        <w:rPr>
          <w:rFonts w:ascii="Verdana" w:hAnsi="Verdana"/>
          <w:sz w:val="16"/>
          <w:szCs w:val="16"/>
        </w:rPr>
      </w:pPr>
    </w:p>
  </w:footnote>
  <w:footnote w:id="2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w:t>
      </w:r>
      <w:r w:rsidRPr="00B12CC5">
        <w:rPr>
          <w:rFonts w:ascii="Verdana" w:hAnsi="Verdana"/>
          <w:sz w:val="16"/>
          <w:szCs w:val="16"/>
        </w:rPr>
        <w:t>. Sentença de 8 de julho</w:t>
      </w:r>
      <w:r w:rsidRPr="00B12CC5">
        <w:rPr>
          <w:rFonts w:ascii="Verdana" w:hAnsi="Verdana"/>
          <w:position w:val="8"/>
          <w:sz w:val="16"/>
          <w:szCs w:val="16"/>
        </w:rPr>
        <w:t xml:space="preserve"> </w:t>
      </w:r>
      <w:r w:rsidRPr="00B12CC5">
        <w:rPr>
          <w:rFonts w:ascii="Verdana" w:hAnsi="Verdana"/>
          <w:sz w:val="16"/>
          <w:szCs w:val="16"/>
        </w:rPr>
        <w:t>d</w:t>
      </w:r>
      <w:r w:rsidRPr="00B12CC5">
        <w:rPr>
          <w:rFonts w:ascii="Verdana" w:hAnsi="Verdana"/>
          <w:i/>
          <w:sz w:val="16"/>
          <w:szCs w:val="16"/>
        </w:rPr>
        <w:t xml:space="preserve">e </w:t>
      </w:r>
      <w:r w:rsidRPr="00B12CC5">
        <w:rPr>
          <w:rFonts w:ascii="Verdana" w:hAnsi="Verdana"/>
          <w:sz w:val="16"/>
          <w:szCs w:val="16"/>
        </w:rPr>
        <w:t>2004. Série C N° 110, par. 40</w:t>
      </w:r>
      <w:r w:rsidRPr="00B12CC5">
        <w:rPr>
          <w:rFonts w:ascii="Verdana" w:hAnsi="Verdana"/>
          <w:i/>
          <w:sz w:val="16"/>
          <w:szCs w:val="16"/>
        </w:rPr>
        <w:t>; Caso 19 Comerciante</w:t>
      </w:r>
      <w:r w:rsidRPr="00B12CC5">
        <w:rPr>
          <w:rFonts w:ascii="Verdana" w:hAnsi="Verdana"/>
          <w:sz w:val="16"/>
          <w:szCs w:val="16"/>
        </w:rPr>
        <w:t>s. Sentença de 5 de julho de 2004. Série C N° 109, par. 64;</w:t>
      </w:r>
      <w:r w:rsidRPr="00B12CC5">
        <w:rPr>
          <w:rFonts w:ascii="Verdana" w:hAnsi="Verdana"/>
          <w:i/>
          <w:sz w:val="16"/>
          <w:szCs w:val="16"/>
        </w:rPr>
        <w:t xml:space="preserve"> </w:t>
      </w:r>
      <w:r w:rsidRPr="00B12CC5">
        <w:rPr>
          <w:rFonts w:ascii="Verdana" w:hAnsi="Verdana"/>
          <w:sz w:val="16"/>
          <w:szCs w:val="16"/>
        </w:rPr>
        <w:t>e</w:t>
      </w:r>
      <w:r w:rsidRPr="00B12CC5">
        <w:rPr>
          <w:rFonts w:ascii="Verdana" w:hAnsi="Verdana"/>
          <w:i/>
          <w:sz w:val="16"/>
          <w:szCs w:val="16"/>
        </w:rPr>
        <w:t xml:space="preserve"> Caso Molina Theissen</w:t>
      </w:r>
      <w:r w:rsidRPr="00B12CC5">
        <w:rPr>
          <w:rFonts w:ascii="Verdana" w:hAnsi="Verdana"/>
          <w:sz w:val="16"/>
          <w:szCs w:val="16"/>
        </w:rPr>
        <w:t>. Reparações (artigo 63.1 da Convenção Americana sobre Direitos</w:t>
      </w:r>
      <w:r w:rsidRPr="00B12CC5">
        <w:rPr>
          <w:rFonts w:ascii="Verdana" w:hAnsi="Verdana"/>
          <w:i/>
          <w:sz w:val="16"/>
          <w:szCs w:val="16"/>
        </w:rPr>
        <w:t xml:space="preserve"> </w:t>
      </w:r>
      <w:r w:rsidRPr="00B12CC5">
        <w:rPr>
          <w:rFonts w:ascii="Verdana" w:hAnsi="Verdana"/>
          <w:sz w:val="16"/>
          <w:szCs w:val="16"/>
        </w:rPr>
        <w:t>Humanos).</w:t>
      </w:r>
      <w:r w:rsidRPr="00B12CC5">
        <w:rPr>
          <w:rFonts w:ascii="Verdana" w:hAnsi="Verdana"/>
          <w:i/>
          <w:sz w:val="16"/>
          <w:szCs w:val="16"/>
        </w:rPr>
        <w:t xml:space="preserve"> </w:t>
      </w:r>
      <w:r w:rsidRPr="00B12CC5">
        <w:rPr>
          <w:rFonts w:ascii="Verdana" w:hAnsi="Verdana"/>
          <w:sz w:val="16"/>
          <w:szCs w:val="16"/>
        </w:rPr>
        <w:t>Sentença de 3 de julho de 2004. Série C N° 108, par. 21.</w:t>
      </w:r>
    </w:p>
    <w:p w:rsidR="00020534" w:rsidRPr="00B12CC5" w:rsidRDefault="00020534" w:rsidP="00E54BCA">
      <w:pPr>
        <w:pStyle w:val="Textonotapie1"/>
        <w:jc w:val="both"/>
        <w:rPr>
          <w:rFonts w:ascii="Verdana" w:hAnsi="Verdana"/>
          <w:sz w:val="16"/>
          <w:szCs w:val="16"/>
        </w:rPr>
      </w:pPr>
    </w:p>
  </w:footnote>
  <w:footnote w:id="2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w:t>
      </w:r>
      <w:r w:rsidRPr="00B12CC5">
        <w:rPr>
          <w:rFonts w:ascii="Verdana" w:hAnsi="Verdana"/>
          <w:sz w:val="16"/>
          <w:szCs w:val="16"/>
        </w:rPr>
        <w:t xml:space="preserve">, par. 41,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w:t>
      </w:r>
      <w:r w:rsidRPr="00B12CC5">
        <w:rPr>
          <w:rFonts w:ascii="Verdana" w:hAnsi="Verdana"/>
          <w:sz w:val="16"/>
          <w:szCs w:val="16"/>
        </w:rPr>
        <w:t>a</w:t>
      </w:r>
      <w:r w:rsidRPr="00B12CC5">
        <w:rPr>
          <w:rFonts w:ascii="Verdana" w:hAnsi="Verdana"/>
          <w:i/>
          <w:sz w:val="16"/>
          <w:szCs w:val="16"/>
        </w:rPr>
        <w:t xml:space="preserve">so 19 Comerciantes, </w:t>
      </w:r>
      <w:r w:rsidRPr="00B12CC5">
        <w:rPr>
          <w:rFonts w:ascii="Verdana" w:hAnsi="Verdana"/>
          <w:sz w:val="16"/>
          <w:szCs w:val="16"/>
        </w:rPr>
        <w:t xml:space="preserve">par. 65, nota 26 </w:t>
      </w:r>
      <w:r w:rsidRPr="00B12CC5">
        <w:rPr>
          <w:rFonts w:ascii="Verdana" w:hAnsi="Verdana"/>
          <w:i/>
          <w:sz w:val="16"/>
          <w:szCs w:val="16"/>
        </w:rPr>
        <w:t>supra</w:t>
      </w:r>
      <w:r w:rsidRPr="00B12CC5">
        <w:rPr>
          <w:rFonts w:ascii="Verdana" w:hAnsi="Verdana"/>
          <w:sz w:val="16"/>
          <w:szCs w:val="16"/>
        </w:rPr>
        <w:t>; e</w:t>
      </w:r>
      <w:r w:rsidRPr="00B12CC5">
        <w:rPr>
          <w:rFonts w:ascii="Verdana" w:hAnsi="Verdana"/>
          <w:i/>
          <w:sz w:val="16"/>
          <w:szCs w:val="16"/>
        </w:rPr>
        <w:t xml:space="preserve"> Caso Molina Theissen</w:t>
      </w:r>
      <w:r w:rsidRPr="00B12CC5">
        <w:rPr>
          <w:rFonts w:ascii="Verdana" w:hAnsi="Verdana"/>
          <w:sz w:val="16"/>
          <w:szCs w:val="16"/>
        </w:rPr>
        <w:t xml:space="preserve">, par. 23,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Nota 27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41,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position w:val="8"/>
          <w:sz w:val="16"/>
          <w:szCs w:val="16"/>
        </w:rPr>
        <w:t xml:space="preserve"> </w:t>
      </w:r>
      <w:r w:rsidRPr="00B12CC5">
        <w:rPr>
          <w:rFonts w:ascii="Verdana" w:hAnsi="Verdana"/>
          <w:sz w:val="16"/>
          <w:szCs w:val="16"/>
        </w:rPr>
        <w:t>C</w:t>
      </w:r>
      <w:r w:rsidRPr="00B12CC5">
        <w:rPr>
          <w:rFonts w:ascii="Verdana" w:hAnsi="Verdana"/>
          <w:i/>
          <w:sz w:val="16"/>
          <w:szCs w:val="16"/>
        </w:rPr>
        <w:t xml:space="preserve">aso 19 Comerciantes, </w:t>
      </w:r>
      <w:r w:rsidRPr="00B12CC5">
        <w:rPr>
          <w:rFonts w:ascii="Verdana" w:hAnsi="Verdana"/>
          <w:sz w:val="16"/>
          <w:szCs w:val="16"/>
        </w:rPr>
        <w:t xml:space="preserve">par. 65, nota 26 </w:t>
      </w:r>
      <w:r w:rsidRPr="00B12CC5">
        <w:rPr>
          <w:rFonts w:ascii="Verdana" w:hAnsi="Verdana"/>
          <w:i/>
          <w:sz w:val="16"/>
          <w:szCs w:val="16"/>
        </w:rPr>
        <w:t>supra</w:t>
      </w:r>
      <w:r w:rsidRPr="00B12CC5">
        <w:rPr>
          <w:rFonts w:ascii="Verdana" w:hAnsi="Verdana"/>
          <w:sz w:val="16"/>
          <w:szCs w:val="16"/>
        </w:rPr>
        <w:t>; e</w:t>
      </w:r>
      <w:r w:rsidRPr="00B12CC5">
        <w:rPr>
          <w:rFonts w:ascii="Verdana" w:hAnsi="Verdana"/>
          <w:i/>
          <w:sz w:val="16"/>
          <w:szCs w:val="16"/>
        </w:rPr>
        <w:t xml:space="preserve"> Caso Herrera Ulloa</w:t>
      </w:r>
      <w:r w:rsidRPr="00B12CC5">
        <w:rPr>
          <w:rFonts w:ascii="Verdana" w:hAnsi="Verdana"/>
          <w:sz w:val="16"/>
          <w:szCs w:val="16"/>
        </w:rPr>
        <w:t>. Sentença de 2 de julho de 2004. Série C N° 107, par. 57.</w:t>
      </w:r>
    </w:p>
    <w:p w:rsidR="00020534" w:rsidRPr="00B12CC5" w:rsidRDefault="00020534" w:rsidP="00E54BCA">
      <w:pPr>
        <w:pStyle w:val="Textonotapie1"/>
        <w:jc w:val="both"/>
        <w:rPr>
          <w:rFonts w:ascii="Verdana" w:hAnsi="Verdana"/>
          <w:sz w:val="16"/>
          <w:szCs w:val="16"/>
          <w:highlight w:val="yellow"/>
        </w:rPr>
      </w:pPr>
    </w:p>
  </w:footnote>
  <w:footnote w:id="3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expediente de anexos à demanda, tomos I a III, anexos 1 a 57, folhas 1</w:t>
      </w:r>
      <w:r w:rsidRPr="00B12CC5">
        <w:rPr>
          <w:rFonts w:ascii="Verdana" w:hAnsi="Verdana"/>
          <w:position w:val="8"/>
          <w:sz w:val="16"/>
          <w:szCs w:val="16"/>
        </w:rPr>
        <w:t xml:space="preserve"> </w:t>
      </w:r>
      <w:r w:rsidRPr="00B12CC5">
        <w:rPr>
          <w:rFonts w:ascii="Verdana" w:hAnsi="Verdana"/>
          <w:sz w:val="16"/>
          <w:szCs w:val="16"/>
        </w:rPr>
        <w:t>a 1022</w:t>
      </w:r>
      <w:r w:rsidRPr="00B12CC5">
        <w:rPr>
          <w:rFonts w:ascii="Verdana" w:hAnsi="Verdana"/>
          <w:i/>
          <w:sz w:val="16"/>
          <w:szCs w:val="16"/>
        </w:rPr>
        <w:t>.</w:t>
      </w:r>
    </w:p>
    <w:p w:rsidR="00020534" w:rsidRPr="00B12CC5" w:rsidRDefault="00020534" w:rsidP="00E54BCA">
      <w:pPr>
        <w:pStyle w:val="Textonotapie1"/>
        <w:jc w:val="both"/>
        <w:rPr>
          <w:rFonts w:ascii="Verdana" w:hAnsi="Verdana"/>
          <w:sz w:val="16"/>
          <w:szCs w:val="16"/>
          <w:highlight w:val="yellow"/>
        </w:rPr>
      </w:pPr>
    </w:p>
  </w:footnote>
  <w:footnote w:id="3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expediente de anexos ao escrito de petições e argumentos, tomos I e II, anexos 1 a 48, folhas 1-459.</w:t>
      </w:r>
    </w:p>
    <w:p w:rsidR="00020534" w:rsidRPr="00B12CC5" w:rsidRDefault="00020534" w:rsidP="00E54BCA">
      <w:pPr>
        <w:pStyle w:val="Textonotapie1"/>
        <w:jc w:val="both"/>
        <w:rPr>
          <w:rFonts w:ascii="Verdana" w:hAnsi="Verdana"/>
          <w:sz w:val="16"/>
          <w:szCs w:val="16"/>
        </w:rPr>
      </w:pPr>
    </w:p>
  </w:footnote>
  <w:footnote w:id="3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tomos I a IV, anexos 1 a 42, folhas 1-1621.</w:t>
      </w:r>
    </w:p>
    <w:p w:rsidR="00020534" w:rsidRPr="00B12CC5" w:rsidRDefault="00020534" w:rsidP="00E54BCA">
      <w:pPr>
        <w:pStyle w:val="Textonotapie1"/>
        <w:jc w:val="both"/>
        <w:rPr>
          <w:rFonts w:ascii="Verdana" w:hAnsi="Verdana"/>
          <w:sz w:val="16"/>
          <w:szCs w:val="16"/>
        </w:rPr>
      </w:pPr>
    </w:p>
  </w:footnote>
  <w:footnote w:id="3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expediente de declarações escritas apresentadas pelo Estado, pela Comissão</w:t>
      </w:r>
      <w:r w:rsidRPr="00B12CC5">
        <w:rPr>
          <w:rFonts w:ascii="Verdana" w:hAnsi="Verdana"/>
          <w:position w:val="8"/>
          <w:sz w:val="16"/>
          <w:szCs w:val="16"/>
        </w:rPr>
        <w:t xml:space="preserve"> </w:t>
      </w:r>
      <w:r w:rsidRPr="00B12CC5">
        <w:rPr>
          <w:rFonts w:ascii="Verdana" w:hAnsi="Verdana"/>
          <w:sz w:val="16"/>
          <w:szCs w:val="16"/>
        </w:rPr>
        <w:t>Interamericana e pelas representantes das supostas vítimas, tomo I, folhas 117-220.</w:t>
      </w:r>
    </w:p>
    <w:p w:rsidR="00020534" w:rsidRPr="00B12CC5" w:rsidRDefault="00020534" w:rsidP="00E54BCA">
      <w:pPr>
        <w:pStyle w:val="Textonotapie1"/>
        <w:jc w:val="both"/>
        <w:rPr>
          <w:rFonts w:ascii="Verdana" w:hAnsi="Verdana"/>
          <w:sz w:val="16"/>
          <w:szCs w:val="16"/>
        </w:rPr>
      </w:pPr>
    </w:p>
  </w:footnote>
  <w:footnote w:id="3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expediente de declarações escritas apresentadas pelo Estado, pela Comissão</w:t>
      </w:r>
      <w:r w:rsidRPr="00B12CC5">
        <w:rPr>
          <w:rFonts w:ascii="Verdana" w:hAnsi="Verdana"/>
          <w:position w:val="8"/>
          <w:sz w:val="16"/>
          <w:szCs w:val="16"/>
        </w:rPr>
        <w:t xml:space="preserve"> </w:t>
      </w:r>
      <w:r w:rsidRPr="00B12CC5">
        <w:rPr>
          <w:rFonts w:ascii="Verdana" w:hAnsi="Verdana"/>
          <w:sz w:val="16"/>
          <w:szCs w:val="16"/>
        </w:rPr>
        <w:t>Interamericana e pelas representantes das supostas vítimas, tomo I, folhas 221-263.</w:t>
      </w:r>
    </w:p>
    <w:p w:rsidR="00020534" w:rsidRPr="00B12CC5" w:rsidRDefault="00020534" w:rsidP="00E54BCA">
      <w:pPr>
        <w:pStyle w:val="Textonotapie1"/>
        <w:jc w:val="both"/>
        <w:rPr>
          <w:rFonts w:ascii="Verdana" w:hAnsi="Verdana"/>
          <w:sz w:val="16"/>
          <w:szCs w:val="16"/>
        </w:rPr>
      </w:pPr>
    </w:p>
  </w:footnote>
  <w:footnote w:id="3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expediente de declarações escritas apresentadas pelo Estado, pela Comissão</w:t>
      </w:r>
      <w:r w:rsidRPr="00B12CC5">
        <w:rPr>
          <w:rFonts w:ascii="Verdana" w:hAnsi="Verdana"/>
          <w:position w:val="8"/>
          <w:sz w:val="16"/>
          <w:szCs w:val="16"/>
        </w:rPr>
        <w:t xml:space="preserve"> </w:t>
      </w:r>
      <w:r w:rsidRPr="00B12CC5">
        <w:rPr>
          <w:rFonts w:ascii="Verdana" w:hAnsi="Verdana"/>
          <w:sz w:val="16"/>
          <w:szCs w:val="16"/>
        </w:rPr>
        <w:t>Interamericana e pelas representantes das supostas vítimas, tomo I, folhas 264-289.</w:t>
      </w:r>
    </w:p>
    <w:p w:rsidR="00020534" w:rsidRPr="00B12CC5" w:rsidRDefault="00020534" w:rsidP="00E54BCA">
      <w:pPr>
        <w:pStyle w:val="Textonotapie1"/>
        <w:jc w:val="both"/>
        <w:rPr>
          <w:rFonts w:ascii="Verdana" w:hAnsi="Verdana"/>
          <w:sz w:val="16"/>
          <w:szCs w:val="16"/>
        </w:rPr>
      </w:pPr>
    </w:p>
  </w:footnote>
  <w:footnote w:id="3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expediente de declarações escritas apresentadas pelo Estado, pela Comissão</w:t>
      </w:r>
      <w:r w:rsidRPr="00B12CC5">
        <w:rPr>
          <w:rFonts w:ascii="Verdana" w:hAnsi="Verdana"/>
          <w:position w:val="8"/>
          <w:sz w:val="16"/>
          <w:szCs w:val="16"/>
        </w:rPr>
        <w:t xml:space="preserve"> </w:t>
      </w:r>
      <w:r w:rsidRPr="00B12CC5">
        <w:rPr>
          <w:rFonts w:ascii="Verdana" w:hAnsi="Verdana"/>
          <w:sz w:val="16"/>
          <w:szCs w:val="16"/>
        </w:rPr>
        <w:t>Interamericana e pelas representantes das supostas vítimas, tomo I, folhas 1-176.</w:t>
      </w:r>
    </w:p>
    <w:p w:rsidR="00020534" w:rsidRPr="00B12CC5" w:rsidRDefault="00020534" w:rsidP="00E54BCA">
      <w:pPr>
        <w:pStyle w:val="Textonotapie1"/>
        <w:jc w:val="both"/>
        <w:rPr>
          <w:rFonts w:ascii="Verdana" w:hAnsi="Verdana"/>
          <w:sz w:val="16"/>
          <w:szCs w:val="16"/>
        </w:rPr>
      </w:pPr>
    </w:p>
  </w:footnote>
  <w:footnote w:id="3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expediente correspondente à prova recebida após a audiência pública realizada nos dias 3, 4 e 5 de maio de 2004, apresentadas pelo Estado e pelas representantes, tomo I, folhas 1-105.</w:t>
      </w:r>
    </w:p>
    <w:p w:rsidR="00020534" w:rsidRPr="00B12CC5" w:rsidRDefault="00020534" w:rsidP="00E54BCA">
      <w:pPr>
        <w:pStyle w:val="Textonotapie1"/>
        <w:jc w:val="both"/>
        <w:rPr>
          <w:rFonts w:ascii="Verdana" w:hAnsi="Verdana"/>
          <w:sz w:val="16"/>
          <w:szCs w:val="16"/>
        </w:rPr>
      </w:pPr>
    </w:p>
  </w:footnote>
  <w:footnote w:id="3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expediente de mérito, tomo VIII, folhas, 2283-2364.</w:t>
      </w:r>
    </w:p>
    <w:p w:rsidR="00020534" w:rsidRPr="00B12CC5" w:rsidRDefault="00020534" w:rsidP="00E54BCA">
      <w:pPr>
        <w:pStyle w:val="Textonotapie1"/>
        <w:jc w:val="both"/>
        <w:rPr>
          <w:rFonts w:ascii="Verdana" w:hAnsi="Verdana"/>
          <w:sz w:val="16"/>
          <w:szCs w:val="16"/>
        </w:rPr>
      </w:pPr>
    </w:p>
  </w:footnote>
  <w:footnote w:id="3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Caso Irmãos Gómez Paquiyauri, </w:t>
      </w:r>
      <w:r w:rsidRPr="00B12CC5">
        <w:rPr>
          <w:rFonts w:ascii="Verdana" w:hAnsi="Verdana"/>
          <w:sz w:val="16"/>
          <w:szCs w:val="16"/>
        </w:rPr>
        <w:t xml:space="preserve">par. 50,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position w:val="8"/>
          <w:sz w:val="16"/>
          <w:szCs w:val="16"/>
        </w:rPr>
        <w:t xml:space="preserve"> </w:t>
      </w:r>
      <w:r w:rsidRPr="00B12CC5">
        <w:rPr>
          <w:rFonts w:ascii="Verdana" w:hAnsi="Verdana"/>
          <w:sz w:val="16"/>
          <w:szCs w:val="16"/>
        </w:rPr>
        <w:t>C</w:t>
      </w:r>
      <w:r w:rsidRPr="00B12CC5">
        <w:rPr>
          <w:rFonts w:ascii="Verdana" w:hAnsi="Verdana"/>
          <w:i/>
          <w:sz w:val="16"/>
          <w:szCs w:val="16"/>
        </w:rPr>
        <w:t xml:space="preserve">aso 19 Comerciantes, </w:t>
      </w:r>
      <w:r w:rsidRPr="00B12CC5">
        <w:rPr>
          <w:rFonts w:ascii="Verdana" w:hAnsi="Verdana"/>
          <w:sz w:val="16"/>
          <w:szCs w:val="16"/>
        </w:rPr>
        <w:t xml:space="preserve">par. 73, nota 26 </w:t>
      </w:r>
      <w:r w:rsidRPr="00B12CC5">
        <w:rPr>
          <w:rFonts w:ascii="Verdana" w:hAnsi="Verdana"/>
          <w:i/>
          <w:sz w:val="16"/>
          <w:szCs w:val="16"/>
        </w:rPr>
        <w:t>supra</w:t>
      </w:r>
      <w:r w:rsidRPr="00B12CC5">
        <w:rPr>
          <w:rFonts w:ascii="Verdana" w:hAnsi="Verdana"/>
          <w:sz w:val="16"/>
          <w:szCs w:val="16"/>
        </w:rPr>
        <w:t>; e</w:t>
      </w:r>
      <w:r w:rsidRPr="00B12CC5">
        <w:rPr>
          <w:rFonts w:ascii="Verdana" w:hAnsi="Verdana"/>
          <w:i/>
          <w:sz w:val="16"/>
          <w:szCs w:val="16"/>
        </w:rPr>
        <w:t xml:space="preserve"> Caso Herrera Ulloa</w:t>
      </w:r>
      <w:r w:rsidRPr="00B12CC5">
        <w:rPr>
          <w:rFonts w:ascii="Verdana" w:hAnsi="Verdana"/>
          <w:sz w:val="16"/>
          <w:szCs w:val="16"/>
        </w:rPr>
        <w:t xml:space="preserve">, par. 31, nota 29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4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Caso Irmãos Gómez Paquiyauri, </w:t>
      </w:r>
      <w:r w:rsidRPr="00B12CC5">
        <w:rPr>
          <w:rFonts w:ascii="Verdana" w:hAnsi="Verdana"/>
          <w:sz w:val="16"/>
          <w:szCs w:val="16"/>
        </w:rPr>
        <w:t xml:space="preserve">par. 51,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Caso Herrera Ulloa, </w:t>
      </w:r>
      <w:r w:rsidRPr="00B12CC5">
        <w:rPr>
          <w:rFonts w:ascii="Verdana" w:hAnsi="Verdana"/>
          <w:sz w:val="16"/>
          <w:szCs w:val="16"/>
        </w:rPr>
        <w:t xml:space="preserve">par. 71, nota 29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w:t>
      </w:r>
      <w:r w:rsidRPr="00B12CC5">
        <w:rPr>
          <w:rFonts w:ascii="Verdana" w:hAnsi="Verdana"/>
          <w:sz w:val="16"/>
          <w:szCs w:val="16"/>
        </w:rPr>
        <w:t>e</w:t>
      </w:r>
      <w:r w:rsidRPr="00B12CC5">
        <w:rPr>
          <w:rFonts w:ascii="Verdana" w:hAnsi="Verdana"/>
          <w:i/>
          <w:sz w:val="16"/>
          <w:szCs w:val="16"/>
        </w:rPr>
        <w:t xml:space="preserve"> Caso Myrna Mack Chang</w:t>
      </w:r>
      <w:r w:rsidRPr="00B12CC5">
        <w:rPr>
          <w:rFonts w:ascii="Verdana" w:hAnsi="Verdana"/>
          <w:sz w:val="16"/>
          <w:szCs w:val="16"/>
        </w:rPr>
        <w:t xml:space="preserve">. Sentença de 25 de novembro de 2003. Série C N° 101, par. 131 </w:t>
      </w:r>
      <w:r w:rsidRPr="00B12CC5">
        <w:rPr>
          <w:rFonts w:ascii="Verdana" w:hAnsi="Verdana"/>
          <w:i/>
          <w:sz w:val="16"/>
          <w:szCs w:val="16"/>
        </w:rPr>
        <w:t>in fine</w:t>
      </w:r>
      <w:r w:rsidRPr="00B12CC5">
        <w:rPr>
          <w:rFonts w:ascii="Verdana" w:hAnsi="Verdana"/>
          <w:sz w:val="16"/>
          <w:szCs w:val="16"/>
        </w:rPr>
        <w:t xml:space="preserve">. </w:t>
      </w:r>
    </w:p>
    <w:p w:rsidR="00020534" w:rsidRPr="00B12CC5" w:rsidRDefault="00020534" w:rsidP="00E54BCA">
      <w:pPr>
        <w:pStyle w:val="Textonotapie1"/>
        <w:jc w:val="both"/>
        <w:rPr>
          <w:rFonts w:ascii="Verdana" w:hAnsi="Verdana"/>
          <w:sz w:val="16"/>
          <w:szCs w:val="16"/>
        </w:rPr>
      </w:pPr>
    </w:p>
  </w:footnote>
  <w:footnote w:id="4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63,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79,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Herrera Ulloa, </w:t>
      </w:r>
      <w:r w:rsidRPr="00B12CC5">
        <w:rPr>
          <w:rFonts w:ascii="Verdana" w:hAnsi="Verdana"/>
          <w:sz w:val="16"/>
          <w:szCs w:val="16"/>
        </w:rPr>
        <w:t xml:space="preserve">par. 72, nota 29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42">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54,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19 Comerciantes, </w:t>
      </w:r>
      <w:r w:rsidRPr="00B12CC5">
        <w:rPr>
          <w:rFonts w:ascii="Verdana" w:hAnsi="Verdana"/>
          <w:sz w:val="16"/>
          <w:szCs w:val="16"/>
        </w:rPr>
        <w:t>par.</w:t>
      </w:r>
      <w:r w:rsidRPr="00B12CC5">
        <w:rPr>
          <w:rFonts w:ascii="Verdana" w:hAnsi="Verdana"/>
          <w:i/>
          <w:sz w:val="16"/>
          <w:szCs w:val="16"/>
        </w:rPr>
        <w:t xml:space="preserve"> </w:t>
      </w:r>
      <w:r w:rsidRPr="00B12CC5">
        <w:rPr>
          <w:rFonts w:ascii="Verdana" w:hAnsi="Verdana"/>
          <w:sz w:val="16"/>
          <w:szCs w:val="16"/>
        </w:rPr>
        <w:t xml:space="preserve">65,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Molina Theissen</w:t>
      </w:r>
      <w:r w:rsidRPr="00B12CC5">
        <w:rPr>
          <w:rFonts w:ascii="Verdana" w:hAnsi="Verdana"/>
          <w:sz w:val="16"/>
          <w:szCs w:val="16"/>
        </w:rPr>
        <w:t xml:space="preserve">, par. 23,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tabs>
          <w:tab w:val="left" w:pos="3057"/>
        </w:tabs>
        <w:jc w:val="both"/>
        <w:rPr>
          <w:rFonts w:ascii="Verdana" w:hAnsi="Verdana"/>
          <w:sz w:val="16"/>
          <w:szCs w:val="16"/>
        </w:rPr>
      </w:pPr>
      <w:r w:rsidRPr="00B12CC5">
        <w:rPr>
          <w:rFonts w:ascii="Verdana" w:hAnsi="Verdana"/>
          <w:sz w:val="16"/>
          <w:szCs w:val="16"/>
        </w:rPr>
        <w:tab/>
      </w:r>
    </w:p>
  </w:footnote>
  <w:footnote w:id="4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t xml:space="preserve">Nota 42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4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t>Nota 42</w:t>
      </w:r>
      <w:r w:rsidRPr="00B12CC5">
        <w:rPr>
          <w:rFonts w:ascii="Verdana" w:hAnsi="Verdana"/>
          <w:i/>
          <w:sz w:val="16"/>
          <w:szCs w:val="16"/>
        </w:rPr>
        <w:t xml:space="preserve"> supra.</w:t>
      </w:r>
    </w:p>
    <w:p w:rsidR="00020534" w:rsidRPr="00B12CC5" w:rsidRDefault="00020534" w:rsidP="00E54BCA">
      <w:pPr>
        <w:pStyle w:val="Textonotapie1"/>
        <w:jc w:val="both"/>
        <w:rPr>
          <w:rFonts w:ascii="Verdana" w:hAnsi="Verdana"/>
          <w:sz w:val="16"/>
          <w:szCs w:val="16"/>
        </w:rPr>
      </w:pPr>
    </w:p>
  </w:footnote>
  <w:footnote w:id="4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t xml:space="preserve">Nota 42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highlight w:val="yellow"/>
        </w:rPr>
      </w:pPr>
    </w:p>
  </w:footnote>
  <w:footnote w:id="4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t xml:space="preserve">Nota 42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4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19 Comerciantes,</w:t>
      </w:r>
      <w:r w:rsidRPr="00B12CC5">
        <w:rPr>
          <w:rFonts w:ascii="Verdana" w:hAnsi="Verdana"/>
          <w:sz w:val="16"/>
          <w:szCs w:val="16"/>
        </w:rPr>
        <w:t xml:space="preserve"> par.</w:t>
      </w:r>
      <w:r w:rsidRPr="00B12CC5">
        <w:rPr>
          <w:rFonts w:ascii="Verdana" w:hAnsi="Verdana"/>
          <w:i/>
          <w:sz w:val="16"/>
          <w:szCs w:val="16"/>
        </w:rPr>
        <w:t xml:space="preserve"> </w:t>
      </w:r>
      <w:r w:rsidRPr="00B12CC5">
        <w:rPr>
          <w:rFonts w:ascii="Verdana" w:hAnsi="Verdana"/>
          <w:sz w:val="16"/>
          <w:szCs w:val="16"/>
        </w:rPr>
        <w:t xml:space="preserve">74,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Herrera Ulloa, </w:t>
      </w:r>
      <w:r w:rsidRPr="00B12CC5">
        <w:rPr>
          <w:rFonts w:ascii="Verdana" w:hAnsi="Verdana"/>
          <w:sz w:val="16"/>
          <w:szCs w:val="16"/>
        </w:rPr>
        <w:t xml:space="preserve">par. 70, nota 29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Myrna Mack Chang</w:t>
      </w:r>
      <w:r w:rsidRPr="00B12CC5">
        <w:rPr>
          <w:rFonts w:ascii="Verdana" w:hAnsi="Verdana"/>
          <w:sz w:val="16"/>
          <w:szCs w:val="16"/>
        </w:rPr>
        <w:t xml:space="preserve">, par. 131, nota 40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48">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19 Comerciantes, </w:t>
      </w:r>
      <w:r w:rsidRPr="00B12CC5">
        <w:rPr>
          <w:rFonts w:ascii="Verdana" w:hAnsi="Verdana"/>
          <w:sz w:val="16"/>
          <w:szCs w:val="16"/>
        </w:rPr>
        <w:t>par.</w:t>
      </w:r>
      <w:r w:rsidRPr="00B12CC5">
        <w:rPr>
          <w:rFonts w:ascii="Verdana" w:hAnsi="Verdana"/>
          <w:i/>
          <w:sz w:val="16"/>
          <w:szCs w:val="16"/>
        </w:rPr>
        <w:t xml:space="preserve"> </w:t>
      </w:r>
      <w:r w:rsidRPr="00B12CC5">
        <w:rPr>
          <w:rFonts w:ascii="Verdana" w:hAnsi="Verdana"/>
          <w:sz w:val="16"/>
          <w:szCs w:val="16"/>
        </w:rPr>
        <w:t xml:space="preserve">74,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Herrera Ulloa</w:t>
      </w:r>
      <w:r w:rsidRPr="00B12CC5">
        <w:rPr>
          <w:rFonts w:ascii="Verdana" w:hAnsi="Verdana"/>
          <w:sz w:val="16"/>
          <w:szCs w:val="16"/>
        </w:rPr>
        <w:t xml:space="preserve">, par. 70, nota 29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Myrna Mack Chang</w:t>
      </w:r>
      <w:r w:rsidRPr="00B12CC5">
        <w:rPr>
          <w:rFonts w:ascii="Verdana" w:hAnsi="Verdana"/>
          <w:sz w:val="16"/>
          <w:szCs w:val="16"/>
        </w:rPr>
        <w:t xml:space="preserve">, par. 131, nota 40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4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60,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19 Comerciantes, </w:t>
      </w:r>
      <w:r w:rsidRPr="00B12CC5">
        <w:rPr>
          <w:rFonts w:ascii="Verdana" w:hAnsi="Verdana"/>
          <w:sz w:val="16"/>
          <w:szCs w:val="16"/>
        </w:rPr>
        <w:t xml:space="preserve">par. 78,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Molina Theissen, </w:t>
      </w:r>
      <w:r w:rsidRPr="00B12CC5">
        <w:rPr>
          <w:rFonts w:ascii="Verdana" w:hAnsi="Verdana"/>
          <w:sz w:val="16"/>
          <w:szCs w:val="16"/>
        </w:rPr>
        <w:t>par.</w:t>
      </w:r>
      <w:r w:rsidRPr="00B12CC5">
        <w:rPr>
          <w:rFonts w:ascii="Verdana" w:hAnsi="Verdana"/>
          <w:i/>
          <w:sz w:val="16"/>
          <w:szCs w:val="16"/>
        </w:rPr>
        <w:t xml:space="preserve"> </w:t>
      </w:r>
      <w:r w:rsidRPr="00B12CC5">
        <w:rPr>
          <w:rFonts w:ascii="Verdana" w:hAnsi="Verdana"/>
          <w:sz w:val="16"/>
          <w:szCs w:val="16"/>
        </w:rPr>
        <w:t xml:space="preserve">31,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5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w:t>
      </w:r>
      <w:r w:rsidRPr="00B12CC5">
        <w:rPr>
          <w:rFonts w:ascii="Verdana" w:hAnsi="Verdana"/>
          <w:sz w:val="16"/>
          <w:szCs w:val="16"/>
        </w:rPr>
        <w:t xml:space="preserve">, par. 54,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Myrna Mack Chang</w:t>
      </w:r>
      <w:r w:rsidRPr="00B12CC5">
        <w:rPr>
          <w:rFonts w:ascii="Verdana" w:hAnsi="Verdana"/>
          <w:sz w:val="16"/>
          <w:szCs w:val="16"/>
        </w:rPr>
        <w:t xml:space="preserve">, par. 130, nota 40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Las Palmeras</w:t>
      </w:r>
      <w:r w:rsidRPr="00B12CC5">
        <w:rPr>
          <w:rFonts w:ascii="Verdana" w:hAnsi="Verdana"/>
          <w:sz w:val="16"/>
          <w:szCs w:val="16"/>
        </w:rPr>
        <w:t xml:space="preserve">. </w:t>
      </w:r>
      <w:r w:rsidRPr="00B12CC5">
        <w:rPr>
          <w:rFonts w:ascii="Verdana" w:hAnsi="Verdana"/>
          <w:i/>
          <w:sz w:val="16"/>
          <w:szCs w:val="16"/>
        </w:rPr>
        <w:t xml:space="preserve">Reparações </w:t>
      </w:r>
      <w:r w:rsidRPr="00B12CC5">
        <w:rPr>
          <w:rFonts w:ascii="Verdana" w:hAnsi="Verdana"/>
          <w:sz w:val="16"/>
          <w:szCs w:val="16"/>
        </w:rPr>
        <w:t>(artigo 63.1 da Convenção Americana sobre Direitos Humanos). Sentença de 26 de novembro de 2002. Série C N° 96, par. 30.</w:t>
      </w:r>
    </w:p>
    <w:p w:rsidR="00020534" w:rsidRPr="00B12CC5" w:rsidRDefault="00020534" w:rsidP="00E54BCA">
      <w:pPr>
        <w:pStyle w:val="Textonotapie1"/>
        <w:jc w:val="both"/>
        <w:rPr>
          <w:rFonts w:ascii="Verdana" w:hAnsi="Verdana"/>
          <w:sz w:val="16"/>
          <w:szCs w:val="16"/>
        </w:rPr>
      </w:pPr>
    </w:p>
  </w:footnote>
  <w:footnote w:id="5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54,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19 Comerciantes, </w:t>
      </w:r>
      <w:r w:rsidRPr="00B12CC5">
        <w:rPr>
          <w:rFonts w:ascii="Verdana" w:hAnsi="Verdana"/>
          <w:sz w:val="16"/>
          <w:szCs w:val="16"/>
        </w:rPr>
        <w:t>par.</w:t>
      </w:r>
      <w:r w:rsidRPr="00B12CC5">
        <w:rPr>
          <w:rFonts w:ascii="Verdana" w:hAnsi="Verdana"/>
          <w:i/>
          <w:sz w:val="16"/>
          <w:szCs w:val="16"/>
        </w:rPr>
        <w:t xml:space="preserve"> </w:t>
      </w:r>
      <w:r w:rsidRPr="00B12CC5">
        <w:rPr>
          <w:rFonts w:ascii="Verdana" w:hAnsi="Verdana"/>
          <w:sz w:val="16"/>
          <w:szCs w:val="16"/>
        </w:rPr>
        <w:t xml:space="preserve">65,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Molina Theissen, </w:t>
      </w:r>
      <w:r w:rsidRPr="00B12CC5">
        <w:rPr>
          <w:rFonts w:ascii="Verdana" w:hAnsi="Verdana"/>
          <w:sz w:val="16"/>
          <w:szCs w:val="16"/>
        </w:rPr>
        <w:t xml:space="preserve">par. 23,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52">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i/>
          <w:sz w:val="16"/>
          <w:szCs w:val="16"/>
        </w:rPr>
        <w:t xml:space="preserve"> </w:t>
      </w:r>
      <w:r w:rsidRPr="00B12CC5">
        <w:rPr>
          <w:rFonts w:ascii="Verdana" w:hAnsi="Verdana"/>
          <w:i/>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Caso Irmãos Gómez Paquiyauri</w:t>
      </w:r>
      <w:r w:rsidRPr="00B12CC5">
        <w:rPr>
          <w:rFonts w:ascii="Verdana" w:hAnsi="Verdana"/>
          <w:sz w:val="16"/>
          <w:szCs w:val="16"/>
        </w:rPr>
        <w:t xml:space="preserve">, par. 66,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19 Comerciantes, </w:t>
      </w:r>
      <w:r w:rsidRPr="00B12CC5">
        <w:rPr>
          <w:rFonts w:ascii="Verdana" w:hAnsi="Verdana"/>
          <w:sz w:val="16"/>
          <w:szCs w:val="16"/>
        </w:rPr>
        <w:t xml:space="preserve">par. 82,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Molina Theissen, </w:t>
      </w:r>
      <w:r w:rsidRPr="00B12CC5">
        <w:rPr>
          <w:rFonts w:ascii="Verdana" w:hAnsi="Verdana"/>
          <w:sz w:val="16"/>
          <w:szCs w:val="16"/>
        </w:rPr>
        <w:t xml:space="preserve">par. 36, nota 26 </w:t>
      </w:r>
      <w:r w:rsidRPr="00B12CC5">
        <w:rPr>
          <w:rFonts w:ascii="Verdana" w:hAnsi="Verdana"/>
          <w:i/>
          <w:sz w:val="16"/>
          <w:szCs w:val="16"/>
        </w:rPr>
        <w:t>supra</w:t>
      </w:r>
      <w:r w:rsidRPr="00B12CC5">
        <w:rPr>
          <w:rFonts w:ascii="Verdana" w:hAnsi="Verdana"/>
          <w:sz w:val="16"/>
          <w:szCs w:val="16"/>
        </w:rPr>
        <w:t xml:space="preserve">. </w:t>
      </w:r>
    </w:p>
    <w:p w:rsidR="00020534" w:rsidRPr="00B12CC5" w:rsidRDefault="00020534" w:rsidP="00E54BCA">
      <w:pPr>
        <w:jc w:val="both"/>
        <w:rPr>
          <w:rFonts w:ascii="Verdana" w:hAnsi="Verdana"/>
          <w:sz w:val="16"/>
          <w:szCs w:val="16"/>
        </w:rPr>
      </w:pPr>
    </w:p>
  </w:footnote>
  <w:footnote w:id="5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B12CC5">
        <w:rPr>
          <w:rFonts w:ascii="Verdana" w:hAnsi="Verdana"/>
          <w:i/>
          <w:sz w:val="16"/>
          <w:szCs w:val="16"/>
        </w:rPr>
        <w:t>Caso Durand e Ugarte, Exceções Preliminares.</w:t>
      </w:r>
      <w:r w:rsidRPr="00B12CC5">
        <w:rPr>
          <w:rFonts w:ascii="Verdana" w:hAnsi="Verdana"/>
          <w:sz w:val="16"/>
          <w:szCs w:val="16"/>
        </w:rPr>
        <w:t xml:space="preserve"> Sentença de 28 de maio de 1999. Série C N° 50, par. 48.</w:t>
      </w:r>
    </w:p>
    <w:p w:rsidR="00020534" w:rsidRPr="00B12CC5" w:rsidRDefault="00020534" w:rsidP="00E54BCA">
      <w:pPr>
        <w:pStyle w:val="Textonotapie1"/>
        <w:jc w:val="both"/>
        <w:rPr>
          <w:rFonts w:ascii="Verdana" w:hAnsi="Verdana"/>
          <w:sz w:val="16"/>
          <w:szCs w:val="16"/>
        </w:rPr>
      </w:pPr>
    </w:p>
  </w:footnote>
  <w:footnote w:id="54">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i/>
          <w:sz w:val="16"/>
          <w:szCs w:val="16"/>
        </w:rPr>
        <w:t xml:space="preserve"> </w:t>
      </w:r>
      <w:r w:rsidRPr="00B12CC5">
        <w:rPr>
          <w:rFonts w:ascii="Verdana" w:hAnsi="Verdana"/>
          <w:i/>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artigo 63.2 da Convenção Americana; </w:t>
      </w:r>
      <w:r w:rsidRPr="00B12CC5">
        <w:rPr>
          <w:rFonts w:ascii="Verdana" w:hAnsi="Verdana"/>
          <w:i/>
          <w:sz w:val="16"/>
          <w:szCs w:val="16"/>
        </w:rPr>
        <w:t xml:space="preserve">Caso Carlos Nieto e outros. </w:t>
      </w:r>
      <w:r w:rsidRPr="00B12CC5">
        <w:rPr>
          <w:rFonts w:ascii="Verdana" w:hAnsi="Verdana"/>
          <w:sz w:val="16"/>
          <w:szCs w:val="16"/>
        </w:rPr>
        <w:t xml:space="preserve">Medidas Provisórias. Resolução da Corte Interamericana de Direitos Humanos de 9 de julho de 2004, considerando segundo; </w:t>
      </w:r>
      <w:r w:rsidRPr="00B12CC5">
        <w:rPr>
          <w:rFonts w:ascii="Verdana" w:hAnsi="Verdana"/>
          <w:i/>
          <w:sz w:val="16"/>
          <w:szCs w:val="16"/>
        </w:rPr>
        <w:t xml:space="preserve">Caso da </w:t>
      </w:r>
      <w:r>
        <w:rPr>
          <w:rFonts w:ascii="Verdana" w:hAnsi="Verdana"/>
          <w:i/>
          <w:sz w:val="16"/>
          <w:szCs w:val="16"/>
        </w:rPr>
        <w:t>Penitenciária Urso Branco</w:t>
      </w:r>
      <w:r w:rsidRPr="00B12CC5">
        <w:rPr>
          <w:rFonts w:ascii="Verdana" w:hAnsi="Verdana"/>
          <w:i/>
          <w:sz w:val="16"/>
          <w:szCs w:val="16"/>
        </w:rPr>
        <w:t>.</w:t>
      </w:r>
      <w:r w:rsidRPr="00B12CC5">
        <w:rPr>
          <w:rFonts w:ascii="Verdana" w:hAnsi="Verdana"/>
          <w:sz w:val="16"/>
          <w:szCs w:val="16"/>
        </w:rPr>
        <w:t xml:space="preserve"> Medidas Provisórias. Resolução da Corte Interamericana de Direitos Humanos de 7 de julho de 2004, considerando segundo; e </w:t>
      </w:r>
      <w:r w:rsidRPr="00B12CC5">
        <w:rPr>
          <w:rFonts w:ascii="Verdana" w:hAnsi="Verdana"/>
          <w:i/>
          <w:sz w:val="16"/>
          <w:szCs w:val="16"/>
        </w:rPr>
        <w:t>Caso Diários “El Nacional” e “Así es la Noticia”.</w:t>
      </w:r>
      <w:r w:rsidRPr="00B12CC5">
        <w:rPr>
          <w:rFonts w:ascii="Verdana" w:hAnsi="Verdana"/>
          <w:sz w:val="16"/>
          <w:szCs w:val="16"/>
        </w:rPr>
        <w:t xml:space="preserve"> Medidas Provisórias. Resolução da Corte Interamericana de Direitos Humanos de 6 de julho de 2004, considerando segundo.</w:t>
      </w:r>
    </w:p>
    <w:p w:rsidR="00020534" w:rsidRPr="00B12CC5" w:rsidRDefault="00020534" w:rsidP="00E54BCA">
      <w:pPr>
        <w:pStyle w:val="Textonotapie1"/>
        <w:jc w:val="center"/>
        <w:rPr>
          <w:rFonts w:ascii="Verdana" w:hAnsi="Verdana"/>
          <w:sz w:val="16"/>
          <w:szCs w:val="16"/>
        </w:rPr>
      </w:pPr>
    </w:p>
  </w:footnote>
  <w:footnote w:id="5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178, nota 26 </w:t>
      </w:r>
      <w:r w:rsidRPr="00B12CC5">
        <w:rPr>
          <w:rFonts w:ascii="Verdana" w:hAnsi="Verdana"/>
          <w:i/>
          <w:sz w:val="16"/>
          <w:szCs w:val="16"/>
        </w:rPr>
        <w:t>supra</w:t>
      </w:r>
      <w:r w:rsidRPr="00B12CC5">
        <w:rPr>
          <w:rFonts w:ascii="Verdana" w:hAnsi="Verdana"/>
          <w:sz w:val="16"/>
          <w:szCs w:val="16"/>
        </w:rPr>
        <w:t>; e</w:t>
      </w:r>
      <w:r w:rsidRPr="00B12CC5">
        <w:rPr>
          <w:rFonts w:ascii="Verdana" w:hAnsi="Verdana"/>
          <w:i/>
          <w:sz w:val="16"/>
          <w:szCs w:val="16"/>
        </w:rPr>
        <w:t xml:space="preserve"> Caso “Cinco Aposentados”.</w:t>
      </w:r>
      <w:r w:rsidRPr="00B12CC5">
        <w:rPr>
          <w:rFonts w:ascii="Verdana" w:hAnsi="Verdana"/>
          <w:sz w:val="16"/>
          <w:szCs w:val="16"/>
        </w:rPr>
        <w:t xml:space="preserve"> Sentença de 28 de fevereiro de 2003. Série C N° 98, par. 153.</w:t>
      </w:r>
    </w:p>
    <w:p w:rsidR="00020534" w:rsidRPr="00B12CC5" w:rsidRDefault="00020534" w:rsidP="00E54BCA">
      <w:pPr>
        <w:pStyle w:val="Textonotapie1"/>
        <w:jc w:val="both"/>
        <w:rPr>
          <w:rFonts w:ascii="Verdana" w:hAnsi="Verdana"/>
          <w:sz w:val="16"/>
          <w:szCs w:val="16"/>
        </w:rPr>
      </w:pPr>
    </w:p>
  </w:footnote>
  <w:footnote w:id="56">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178,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Myrna Mack Chang</w:t>
      </w:r>
      <w:r w:rsidRPr="00B12CC5">
        <w:rPr>
          <w:rFonts w:ascii="Verdana" w:hAnsi="Verdana"/>
          <w:sz w:val="16"/>
          <w:szCs w:val="16"/>
        </w:rPr>
        <w:t xml:space="preserve">, par. 128, nota 40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Bulacio</w:t>
      </w:r>
      <w:r w:rsidRPr="00B12CC5">
        <w:rPr>
          <w:rFonts w:ascii="Verdana" w:hAnsi="Verdana"/>
          <w:sz w:val="16"/>
          <w:szCs w:val="16"/>
        </w:rPr>
        <w:t>. Sentença de 18 de setembro de 2003. Série C N° 100, par. 57.</w:t>
      </w:r>
    </w:p>
    <w:p w:rsidR="00020534" w:rsidRPr="00B12CC5" w:rsidRDefault="00020534" w:rsidP="00E54BCA">
      <w:pPr>
        <w:pStyle w:val="Textonotapie1"/>
        <w:jc w:val="both"/>
        <w:rPr>
          <w:rFonts w:ascii="Verdana" w:hAnsi="Verdana"/>
          <w:sz w:val="16"/>
          <w:szCs w:val="16"/>
        </w:rPr>
      </w:pPr>
    </w:p>
  </w:footnote>
  <w:footnote w:id="5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179,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Herrera Ulloa, </w:t>
      </w:r>
      <w:r w:rsidRPr="00B12CC5">
        <w:rPr>
          <w:rFonts w:ascii="Verdana" w:hAnsi="Verdana"/>
          <w:sz w:val="16"/>
          <w:szCs w:val="16"/>
        </w:rPr>
        <w:t xml:space="preserve">par. 142, nota 29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Maritza Urrutia. </w:t>
      </w:r>
      <w:r w:rsidRPr="00B12CC5">
        <w:rPr>
          <w:rFonts w:ascii="Verdana" w:hAnsi="Verdana"/>
          <w:sz w:val="16"/>
          <w:szCs w:val="16"/>
        </w:rPr>
        <w:t>Sentença de 27 de novembro de 2003. Série C N° 103, par. 134.</w:t>
      </w:r>
    </w:p>
    <w:p w:rsidR="00020534" w:rsidRPr="00B12CC5" w:rsidRDefault="00020534" w:rsidP="00E54BCA">
      <w:pPr>
        <w:pStyle w:val="Textonotapie1"/>
        <w:jc w:val="both"/>
        <w:rPr>
          <w:rFonts w:ascii="Verdana" w:hAnsi="Verdana"/>
          <w:sz w:val="16"/>
          <w:szCs w:val="16"/>
        </w:rPr>
      </w:pPr>
    </w:p>
  </w:footnote>
  <w:footnote w:id="5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Nota 57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59">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179,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“Cinco Aposentados”</w:t>
      </w:r>
      <w:r w:rsidRPr="00B12CC5">
        <w:rPr>
          <w:rFonts w:ascii="Verdana" w:hAnsi="Verdana"/>
          <w:sz w:val="16"/>
          <w:szCs w:val="16"/>
        </w:rPr>
        <w:t xml:space="preserve">, par. 156, nota 55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Cantos.</w:t>
      </w:r>
      <w:r w:rsidRPr="00B12CC5">
        <w:rPr>
          <w:rFonts w:ascii="Verdana" w:hAnsi="Verdana"/>
          <w:sz w:val="16"/>
          <w:szCs w:val="16"/>
        </w:rPr>
        <w:t xml:space="preserve"> Sentença de 28 de novembro de 2002. Série C N° 9, par. 58. </w:t>
      </w:r>
    </w:p>
    <w:p w:rsidR="00020534" w:rsidRPr="00B12CC5" w:rsidRDefault="00020534" w:rsidP="00E54BCA">
      <w:pPr>
        <w:jc w:val="both"/>
        <w:rPr>
          <w:rFonts w:ascii="Verdana" w:hAnsi="Verdana"/>
          <w:sz w:val="16"/>
          <w:szCs w:val="16"/>
        </w:rPr>
      </w:pPr>
    </w:p>
  </w:footnote>
  <w:footnote w:id="6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da Coordenadoria de Direitos Humanos do Paraguai (CODEHUPY), “</w:t>
      </w:r>
      <w:r w:rsidRPr="00B12CC5">
        <w:rPr>
          <w:rFonts w:ascii="Verdana" w:hAnsi="Verdana"/>
          <w:i/>
          <w:sz w:val="16"/>
          <w:szCs w:val="16"/>
        </w:rPr>
        <w:t>Derechos Humanos en Paraguay, 1996</w:t>
      </w:r>
      <w:r w:rsidRPr="00B12CC5">
        <w:rPr>
          <w:rFonts w:ascii="Verdana" w:hAnsi="Verdana"/>
          <w:sz w:val="16"/>
          <w:szCs w:val="16"/>
        </w:rPr>
        <w:t xml:space="preserve">” (expediente de anexos à demanda, anexo 55, folha 642). </w:t>
      </w:r>
    </w:p>
    <w:p w:rsidR="00020534" w:rsidRPr="00B12CC5" w:rsidRDefault="00020534" w:rsidP="00E54BCA">
      <w:pPr>
        <w:pStyle w:val="Textonotapie1"/>
        <w:jc w:val="both"/>
        <w:rPr>
          <w:rFonts w:ascii="Verdana" w:hAnsi="Verdana"/>
          <w:sz w:val="16"/>
          <w:szCs w:val="16"/>
        </w:rPr>
      </w:pPr>
    </w:p>
  </w:footnote>
  <w:footnote w:id="6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documento da Anistia Internacional intitulado “</w:t>
      </w:r>
      <w:r w:rsidRPr="00B12CC5">
        <w:rPr>
          <w:rFonts w:ascii="Verdana" w:hAnsi="Verdana"/>
          <w:i/>
          <w:sz w:val="16"/>
          <w:szCs w:val="16"/>
        </w:rPr>
        <w:t>El Correccional de Menores ‘Panchito López’: Una oportunidad para que el gobierno de Paraguay cumpla sus promesas</w:t>
      </w:r>
      <w:r w:rsidRPr="00B12CC5">
        <w:rPr>
          <w:rFonts w:ascii="Verdana" w:hAnsi="Verdana"/>
          <w:sz w:val="16"/>
          <w:szCs w:val="16"/>
        </w:rPr>
        <w:t>” Índice AI: AMR 45/004/2001/s, Abril de 2001 (expediente de anexos à demanda, anexo 21, folha 329); relatório da Coordenadoria de Direitos Humanos do Paraguai (CODEHUPY), “</w:t>
      </w:r>
      <w:r w:rsidRPr="00B12CC5">
        <w:rPr>
          <w:rFonts w:ascii="Verdana" w:hAnsi="Verdana"/>
          <w:i/>
          <w:sz w:val="16"/>
          <w:szCs w:val="16"/>
        </w:rPr>
        <w:t>Derechos Humanos en Paraguay, 1996</w:t>
      </w:r>
      <w:r w:rsidRPr="00B12CC5">
        <w:rPr>
          <w:rFonts w:ascii="Verdana" w:hAnsi="Verdana"/>
          <w:sz w:val="16"/>
          <w:szCs w:val="16"/>
        </w:rPr>
        <w:t>” (expediente de anexos à demanda, anexo 55, folha 647); extrato do livro intitulado “</w:t>
      </w:r>
      <w:r w:rsidRPr="00B12CC5">
        <w:rPr>
          <w:rFonts w:ascii="Verdana" w:hAnsi="Verdana"/>
          <w:i/>
          <w:sz w:val="16"/>
          <w:szCs w:val="16"/>
        </w:rPr>
        <w:t>Casas de Violencia. Situación carcelaria en el Paraguay</w:t>
      </w:r>
      <w:r w:rsidRPr="00B12CC5">
        <w:rPr>
          <w:rFonts w:ascii="Verdana" w:hAnsi="Verdana"/>
          <w:sz w:val="16"/>
          <w:szCs w:val="16"/>
        </w:rPr>
        <w:t>”, cujo autor é Jorge Rolón Luna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41, tomo IV, folha 1588); declaração testemunhal prestada pelo senhor Raúl Guillermo Ramírez Bogado perante agente dotado de fé pública em 26 de março de 2004 (expediente de declarações escritas apresentadas pelo Estado, pela Comissão Interamericana e pelas representantes das supostas vítimas, anexo Comissão, folha 197).</w:t>
      </w:r>
      <w:r w:rsidRPr="00B12CC5">
        <w:rPr>
          <w:rFonts w:ascii="Verdana" w:hAnsi="Verdana"/>
          <w:b/>
          <w:sz w:val="16"/>
          <w:szCs w:val="16"/>
        </w:rPr>
        <w:t xml:space="preserve"> </w:t>
      </w:r>
    </w:p>
    <w:p w:rsidR="00020534" w:rsidRPr="00B12CC5" w:rsidRDefault="00020534" w:rsidP="00E54BCA">
      <w:pPr>
        <w:pStyle w:val="Textonotapie1"/>
        <w:jc w:val="both"/>
        <w:rPr>
          <w:rFonts w:ascii="Verdana" w:hAnsi="Verdana"/>
          <w:sz w:val="16"/>
          <w:szCs w:val="16"/>
        </w:rPr>
      </w:pPr>
    </w:p>
  </w:footnote>
  <w:footnote w:id="6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da Coordenadoria de Direitos Humanos do Paraguai (CODEHUPY), “</w:t>
      </w:r>
      <w:r w:rsidRPr="00B12CC5">
        <w:rPr>
          <w:rFonts w:ascii="Verdana" w:hAnsi="Verdana"/>
          <w:i/>
          <w:sz w:val="16"/>
          <w:szCs w:val="16"/>
        </w:rPr>
        <w:t>Derechos Humanos en Paraguay, 1996</w:t>
      </w:r>
      <w:r w:rsidRPr="00B12CC5">
        <w:rPr>
          <w:rFonts w:ascii="Verdana" w:hAnsi="Verdana"/>
          <w:sz w:val="16"/>
          <w:szCs w:val="16"/>
        </w:rPr>
        <w:t>” (expediente de anexos à demanda, anexo 55, folha 647); ata de reunião de 15 de novembro de 2000, enviada pela Missão Permanente do Paraguai perante a OEA à Comissão Interamericana por meio da comunicação de 16 de janeiro de 2001 (expediente de anexos à demanda, anexo 19, folha 276); extrato do livro intitulado “</w:t>
      </w:r>
      <w:r w:rsidRPr="00B12CC5">
        <w:rPr>
          <w:rFonts w:ascii="Verdana" w:hAnsi="Verdana"/>
          <w:i/>
          <w:sz w:val="16"/>
          <w:szCs w:val="16"/>
        </w:rPr>
        <w:t>Casas de Violencia. Situación carcelaria en el Paraguay</w:t>
      </w:r>
      <w:r w:rsidRPr="00B12CC5">
        <w:rPr>
          <w:rFonts w:ascii="Verdana" w:hAnsi="Verdana"/>
          <w:sz w:val="16"/>
          <w:szCs w:val="16"/>
        </w:rPr>
        <w:t>”, cujo autor é Jorge Rolón Luna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xml:space="preserve">, anexo 41, tomo IV, folha 1588); declaração testemunhal prestada pela senhora Mirtha Isabel Herreras Fleitas perante o Cartório Maior de Governo da República do Paraguai em 23 de março de 2004 (expediente de declarações escritas apresentadas pelo Estado, pela Comissão Interamericana e pelas representantes das supostas vítimas, anexo Estado, folhas 67-68). </w:t>
      </w:r>
    </w:p>
    <w:p w:rsidR="00020534" w:rsidRPr="00B12CC5" w:rsidRDefault="00020534" w:rsidP="00E54BCA">
      <w:pPr>
        <w:pStyle w:val="Textonotapie1"/>
        <w:jc w:val="both"/>
        <w:rPr>
          <w:rFonts w:ascii="Verdana" w:hAnsi="Verdana"/>
          <w:sz w:val="16"/>
          <w:szCs w:val="16"/>
        </w:rPr>
      </w:pPr>
    </w:p>
  </w:footnote>
  <w:footnote w:id="6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declaração testemunhal prestada pela senhora Rosalía Figueredo perante a Corte Interamericana de Direitos Humanos durante a audiência pública realizada em 3 de maio de 2004; declaração testemunhal prestada pelo senhor Juan Antonio de la Vega Elorza parante a Corte Interamericana de Direitos Humanos durante a audiência pública realizada em 3 de maio de 2004; declaração testemunhal prestada pela senhora María Teresa de Jesús Pérez perante agente dotado de fé pública em 30 de março de 2004 (expediente de declarações escritas apresentadas pelo Estado, pela Comissão Interamericana e pelas representantes das supostas vítimas, anexo representantes, folha 251); perguntas realizadas pela senhora Viviana Krsticevic, Diretora Executiva do CEJIL, ao jovem Pedro </w:t>
      </w:r>
      <w:r>
        <w:rPr>
          <w:rFonts w:ascii="Verdana" w:hAnsi="Verdana"/>
          <w:sz w:val="16"/>
          <w:szCs w:val="16"/>
        </w:rPr>
        <w:t>Iván Peña, e suas correspondentes respostas</w:t>
      </w:r>
      <w:r w:rsidRPr="00B12CC5">
        <w:rPr>
          <w:rFonts w:ascii="Verdana" w:hAnsi="Verdana"/>
          <w:sz w:val="16"/>
          <w:szCs w:val="16"/>
        </w:rPr>
        <w:t>, as quais constam em um documento com data de 26 de março de 2004 (expediente de declarações escritas apresentadas pelo Estado, pela Comissão Interamericana e pelas representantes das supostas vítimas, anexo Representantes, folha 265).</w:t>
      </w:r>
    </w:p>
    <w:p w:rsidR="00020534" w:rsidRPr="00B12CC5" w:rsidRDefault="00020534" w:rsidP="00E54BCA">
      <w:pPr>
        <w:pStyle w:val="Textonotapie1"/>
        <w:jc w:val="both"/>
        <w:rPr>
          <w:rFonts w:ascii="Verdana" w:hAnsi="Verdana"/>
          <w:sz w:val="16"/>
          <w:szCs w:val="16"/>
        </w:rPr>
      </w:pPr>
      <w:r w:rsidRPr="00B12CC5">
        <w:rPr>
          <w:rFonts w:ascii="Verdana" w:hAnsi="Verdana"/>
          <w:sz w:val="16"/>
          <w:szCs w:val="16"/>
        </w:rPr>
        <w:t xml:space="preserve"> </w:t>
      </w:r>
    </w:p>
  </w:footnote>
  <w:footnote w:id="6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relatório da Coordenadoria de Direitos Humanos do Paraguai (CODEHUPY), “</w:t>
      </w:r>
      <w:r w:rsidRPr="00B12CC5">
        <w:rPr>
          <w:rFonts w:ascii="Verdana" w:hAnsi="Verdana"/>
          <w:i/>
          <w:sz w:val="16"/>
          <w:szCs w:val="16"/>
        </w:rPr>
        <w:t>Derechos Humanos en Paraguay, 1996</w:t>
      </w:r>
      <w:r w:rsidRPr="00B12CC5">
        <w:rPr>
          <w:rFonts w:ascii="Verdana" w:hAnsi="Verdana"/>
          <w:sz w:val="16"/>
          <w:szCs w:val="16"/>
        </w:rPr>
        <w:t xml:space="preserve">” (expediente de anexos à demanda, anexo 55, folha 648); ata de reunião de 15 de novembro de 2000, enviada pela Missão Permanente do Paraguai perante a OEA à Comissão Interamericana por meio da comunicação de 16 de janeiro de 2001 (expediente de anexos à demanda, anexo 19, folha 276). </w:t>
      </w:r>
    </w:p>
    <w:p w:rsidR="00020534" w:rsidRPr="00B12CC5" w:rsidRDefault="00020534" w:rsidP="00E54BCA">
      <w:pPr>
        <w:pStyle w:val="Textonotapie1"/>
        <w:jc w:val="both"/>
        <w:rPr>
          <w:rFonts w:ascii="Verdana" w:hAnsi="Verdana"/>
          <w:sz w:val="16"/>
          <w:szCs w:val="16"/>
        </w:rPr>
      </w:pPr>
    </w:p>
  </w:footnote>
  <w:footnote w:id="6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de 21 de julho de 1999 preparado pela Direção Geral de Institutos Penais do Paraguai, relativo aos estabelecimentos penais no Paraguai (expediente de anexos à demanda, anexo 1-A, folha 11); extrato do livro intitulado “</w:t>
      </w:r>
      <w:r w:rsidRPr="00B12CC5">
        <w:rPr>
          <w:rFonts w:ascii="Verdana" w:hAnsi="Verdana"/>
          <w:i/>
          <w:sz w:val="16"/>
          <w:szCs w:val="16"/>
        </w:rPr>
        <w:t>Casas de Violencia. Situación carcelaria en el Paraguay</w:t>
      </w:r>
      <w:r w:rsidRPr="00B12CC5">
        <w:rPr>
          <w:rFonts w:ascii="Verdana" w:hAnsi="Verdana"/>
          <w:sz w:val="16"/>
          <w:szCs w:val="16"/>
        </w:rPr>
        <w:t>”, cujo autor é Jorge Rolón Luna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41, tomo IV, folha 1589); relatório da Coordenadoria de Direitos Humanos do Paraguai (CODEHUPY), “</w:t>
      </w:r>
      <w:r w:rsidRPr="00B12CC5">
        <w:rPr>
          <w:rFonts w:ascii="Verdana" w:hAnsi="Verdana"/>
          <w:i/>
          <w:sz w:val="16"/>
          <w:szCs w:val="16"/>
        </w:rPr>
        <w:t>Derechos Humanos en Paraguay, 1996</w:t>
      </w:r>
      <w:r w:rsidRPr="00B12CC5">
        <w:rPr>
          <w:rFonts w:ascii="Verdana" w:hAnsi="Verdana"/>
          <w:sz w:val="16"/>
          <w:szCs w:val="16"/>
        </w:rPr>
        <w:t>” (expediente de anexos à demanda, anexo 55, folha 645); relatório de 21 de julho de 1999 preparado pela Direção Geral de Institutos Penais do Paraguai, relativo aos estabelecimentos penais no Paraguai (expediente de anexos à demanda, anexo 1-A, folhas 4, 11, 13 e 14); publicação da Anistia Internacional intitulada “</w:t>
      </w:r>
      <w:r w:rsidRPr="00B12CC5">
        <w:rPr>
          <w:rFonts w:ascii="Verdana" w:hAnsi="Verdana"/>
          <w:i/>
          <w:sz w:val="16"/>
          <w:szCs w:val="16"/>
        </w:rPr>
        <w:t>El Correccional de Menores ‘Panchito López’: Una oportunidad para que el gobierno de Paraguay cumpla sus promesas</w:t>
      </w:r>
      <w:r w:rsidRPr="00B12CC5">
        <w:rPr>
          <w:rFonts w:ascii="Verdana" w:hAnsi="Verdana"/>
          <w:sz w:val="16"/>
          <w:szCs w:val="16"/>
        </w:rPr>
        <w:t>” Índice AI: AMR 45/004/2001/s, Abril de 2001 (expediente de anexos à demanda, anexo 21, folha 329); declaração testemunhal prestada pelo senhor Michael Sean O’Loingsigh perante o Cartório Maior de Governo da República do Paraguai em 23 de março de 2004 (expediente de declarações escritas apresentadas pelo Estado, pela Comissão Interamericana e pelas representantes das supostas vítimas, anexo Estado, folha 43);</w:t>
      </w:r>
      <w:r w:rsidRPr="00B12CC5">
        <w:rPr>
          <w:rFonts w:ascii="Verdana" w:hAnsi="Verdana"/>
          <w:i/>
          <w:sz w:val="16"/>
          <w:szCs w:val="16"/>
        </w:rPr>
        <w:t xml:space="preserve"> </w:t>
      </w:r>
      <w:r w:rsidRPr="00B12CC5">
        <w:rPr>
          <w:rFonts w:ascii="Verdana" w:hAnsi="Verdana"/>
          <w:sz w:val="16"/>
          <w:szCs w:val="16"/>
        </w:rPr>
        <w:t>nota de 18 de junho de 2001 encaminhada pelo Padre Michael Sean O'Loingsigh, Vice-Diretor do Instituto “</w:t>
      </w:r>
      <w:r w:rsidRPr="00B12CC5">
        <w:rPr>
          <w:rFonts w:ascii="Verdana" w:hAnsi="Verdana"/>
          <w:i/>
          <w:sz w:val="16"/>
          <w:szCs w:val="16"/>
        </w:rPr>
        <w:t>Panchito López</w:t>
      </w:r>
      <w:r w:rsidRPr="00B12CC5">
        <w:rPr>
          <w:rFonts w:ascii="Verdana" w:hAnsi="Verdana"/>
          <w:sz w:val="16"/>
          <w:szCs w:val="16"/>
        </w:rPr>
        <w:t>”, ao senhor Eustacio Rodríguez Benitez, Diretor do Instituto (expediente de anexos à demanda, anexos 23 , folha 395).</w:t>
      </w:r>
    </w:p>
    <w:p w:rsidR="00020534" w:rsidRPr="00B12CC5" w:rsidRDefault="00020534" w:rsidP="00E54BCA">
      <w:pPr>
        <w:pStyle w:val="Textonotapie1"/>
        <w:jc w:val="both"/>
        <w:rPr>
          <w:rFonts w:ascii="Verdana" w:hAnsi="Verdana"/>
          <w:sz w:val="16"/>
          <w:szCs w:val="16"/>
        </w:rPr>
      </w:pPr>
    </w:p>
  </w:footnote>
  <w:footnote w:id="6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comunicação de 26 de abril de 2002 encaminhada pelo Estado à Comissão Interamericana (expediente de anexos à demanda, anexo 4, folha 123); ata de reunião de 15 de novembro de 2000, enviada pela Missão Permanente do Paraguai perante a OEA à Comissão Interamericana por meio da comunicação de 16 de janeiro de 2001 (expediente de anexos à demanda, anexo 19, folha 276); documento intitulado “</w:t>
      </w:r>
      <w:r w:rsidRPr="00B12CC5">
        <w:rPr>
          <w:rFonts w:ascii="Verdana" w:hAnsi="Verdana"/>
          <w:i/>
          <w:sz w:val="16"/>
          <w:szCs w:val="16"/>
        </w:rPr>
        <w:t>Correccional de Menores ‘Cel. Panchito López’ […] Memoria de 1998’</w:t>
      </w:r>
      <w:r w:rsidRPr="00B12CC5">
        <w:rPr>
          <w:rFonts w:ascii="Verdana" w:hAnsi="Verdana"/>
          <w:sz w:val="16"/>
          <w:szCs w:val="16"/>
        </w:rPr>
        <w:t>”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13, tomo I, folha 293).</w:t>
      </w:r>
    </w:p>
    <w:p w:rsidR="00020534" w:rsidRPr="00B12CC5" w:rsidRDefault="00020534" w:rsidP="00E54BCA">
      <w:pPr>
        <w:pStyle w:val="Textonotapie1"/>
        <w:jc w:val="both"/>
        <w:rPr>
          <w:rFonts w:ascii="Verdana" w:hAnsi="Verdana"/>
          <w:sz w:val="16"/>
          <w:szCs w:val="16"/>
        </w:rPr>
      </w:pPr>
    </w:p>
  </w:footnote>
  <w:footnote w:id="6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 179).</w:t>
      </w:r>
    </w:p>
    <w:p w:rsidR="00020534" w:rsidRPr="00B12CC5" w:rsidRDefault="00020534" w:rsidP="00E54BCA">
      <w:pPr>
        <w:pStyle w:val="Textonotapie1"/>
        <w:jc w:val="both"/>
        <w:rPr>
          <w:rFonts w:ascii="Verdana" w:hAnsi="Verdana"/>
          <w:sz w:val="16"/>
          <w:szCs w:val="16"/>
        </w:rPr>
      </w:pPr>
    </w:p>
  </w:footnote>
  <w:footnote w:id="6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de 21 de julho de 1999 preparado pela Direção Geral de Institutos Penais do Paraguai, relativo aos estabelecimentos penais no Paraguai (expediente de anexos à demanda, anexo 1-A, folhas 12, 14 e 18); declaração testemunhal prestada pelo jovem Clemente Luis Escobar González perante agente dotado de fé pública em 30 de março de 2004 (expediente de declarações escritas apresentadas pelo Estado, pela Comissão Interamericana e pelas representantes das supostas vítimas, anexo representantes, folha 236); 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folhas 180-181); publicação da Anistia Internacional intitulada “</w:t>
      </w:r>
      <w:r w:rsidRPr="00B12CC5">
        <w:rPr>
          <w:rFonts w:ascii="Verdana" w:hAnsi="Verdana"/>
          <w:i/>
          <w:sz w:val="16"/>
          <w:szCs w:val="16"/>
        </w:rPr>
        <w:t>El Correccional de Menores ‘Panchito López’: Una oportunidad para que el gobierno de Paraguay cumpla sus promesas</w:t>
      </w:r>
      <w:r w:rsidRPr="00B12CC5">
        <w:rPr>
          <w:rFonts w:ascii="Verdana" w:hAnsi="Verdana"/>
          <w:sz w:val="16"/>
          <w:szCs w:val="16"/>
        </w:rPr>
        <w:t>” Índice AI: AMR 45/004/2001/s, Abril de 2001 (expediente de anexos à demanda, anexo 21, folha 328); documento intitulado “</w:t>
      </w:r>
      <w:r w:rsidRPr="00B12CC5">
        <w:rPr>
          <w:rFonts w:ascii="Verdana" w:hAnsi="Verdana"/>
          <w:i/>
          <w:sz w:val="16"/>
          <w:szCs w:val="16"/>
        </w:rPr>
        <w:t>Correccional de Menores ‘Cel. Panchito López’ […] Memoria de 1998’</w:t>
      </w:r>
      <w:r w:rsidRPr="00B12CC5">
        <w:rPr>
          <w:rFonts w:ascii="Verdana" w:hAnsi="Verdana"/>
          <w:sz w:val="16"/>
          <w:szCs w:val="16"/>
        </w:rPr>
        <w:t>”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13, tomo I, folha 285); extrato do livro intitulado “</w:t>
      </w:r>
      <w:r w:rsidRPr="00B12CC5">
        <w:rPr>
          <w:rFonts w:ascii="Verdana" w:hAnsi="Verdana"/>
          <w:i/>
          <w:sz w:val="16"/>
          <w:szCs w:val="16"/>
        </w:rPr>
        <w:t>Casas de Violencia. Situación</w:t>
      </w:r>
      <w:r w:rsidRPr="00B12CC5">
        <w:rPr>
          <w:rFonts w:ascii="Verdana" w:hAnsi="Verdana"/>
          <w:sz w:val="16"/>
          <w:szCs w:val="16"/>
        </w:rPr>
        <w:t xml:space="preserve"> </w:t>
      </w:r>
      <w:r w:rsidRPr="00B12CC5">
        <w:rPr>
          <w:rFonts w:ascii="Verdana" w:hAnsi="Verdana"/>
          <w:i/>
          <w:sz w:val="16"/>
          <w:szCs w:val="16"/>
        </w:rPr>
        <w:t>carcelaria en el Paraguai</w:t>
      </w:r>
      <w:r w:rsidRPr="00B12CC5">
        <w:rPr>
          <w:rFonts w:ascii="Verdana" w:hAnsi="Verdana"/>
          <w:sz w:val="16"/>
          <w:szCs w:val="16"/>
        </w:rPr>
        <w:t>”, cujo autor é Jorge Rolón Luna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41, tomo IV, folha 1594-1595); memorando de 16 de fevereiro de 2001 encaminhado pela Diretora Geral de Direitos Humanos ao Vice-Ministro da Justiça (expediente de anexos ao escrito de petições e argumentos, anexo 18, tomo I, folha 95);</w:t>
      </w:r>
      <w:r w:rsidRPr="00B12CC5">
        <w:rPr>
          <w:rFonts w:ascii="Verdana" w:hAnsi="Verdana"/>
          <w:b/>
          <w:sz w:val="16"/>
          <w:szCs w:val="16"/>
        </w:rPr>
        <w:t xml:space="preserve"> </w:t>
      </w:r>
      <w:r w:rsidRPr="00B12CC5">
        <w:rPr>
          <w:rFonts w:ascii="Verdana" w:hAnsi="Verdana"/>
          <w:sz w:val="16"/>
          <w:szCs w:val="16"/>
        </w:rPr>
        <w:t xml:space="preserve">relatório de 12 de abril de 1994 emitido pelos peritos psiquiatras Dr. Carlos Alberto Arestivo, Lic. Genaro Rivera Hunter e Lic. Mario Torres, o qual se encontra nos autos do </w:t>
      </w:r>
      <w:r w:rsidRPr="00B12CC5">
        <w:rPr>
          <w:rFonts w:ascii="Verdana" w:hAnsi="Verdana"/>
          <w:i/>
          <w:sz w:val="16"/>
          <w:szCs w:val="16"/>
        </w:rPr>
        <w:t>Habeas Corpus</w:t>
      </w:r>
      <w:r w:rsidRPr="00B12CC5">
        <w:rPr>
          <w:rFonts w:ascii="Verdana" w:hAnsi="Verdana"/>
          <w:sz w:val="16"/>
          <w:szCs w:val="16"/>
        </w:rPr>
        <w:t xml:space="preserve"> genérico interposto a favor dos menores do Instituto de Reeducação “</w:t>
      </w:r>
      <w:r w:rsidRPr="00B12CC5">
        <w:rPr>
          <w:rFonts w:ascii="Verdana" w:hAnsi="Verdana"/>
          <w:i/>
          <w:sz w:val="16"/>
          <w:szCs w:val="16"/>
        </w:rPr>
        <w:t>Cel. Panchito López</w:t>
      </w:r>
      <w:r w:rsidRPr="00B12CC5">
        <w:rPr>
          <w:rFonts w:ascii="Verdana" w:hAnsi="Verdana"/>
          <w:sz w:val="16"/>
          <w:szCs w:val="16"/>
        </w:rPr>
        <w:t>” perante o Juízo de Primeira Instância Civil e Comercial do Nono Turno (expediente de anexos ao escrito de petições e argumentos, anexo 1D, tomo II, folha 379-380 e 382); declaração testemunhal prestada pelo jovem Osmar López Verón perante agente dotado de fé pública em 26 de março de 2004 (expediente de declarações escritas apresentadas pelo Estado, pela Comissão Interamericana e pelas representantes das supostas vítimas, anexo Comissão, folhas 190-191); declaração testemunhal prestada pela senhora Dirma Monserrat Peña perante agente dotado de fé pública em 30 de março de 2004 (expediente de declarações escritas apresentadas pelo Estado, pela Comissão Interamericana e pelas representantes das supostas vítimas, anexo Representantes, folha 229); perguntas realizadas pela senhora Viviana Krsticevic, Diretora Executiva do CEJIL, ao jovem Raúl Esteban Portillo e as correspondentes respostas deste, as quais constam em um documento com data de 25 de março de 2004 (expediente de declarações escritas apresentadas pelo Estado, pela Comissão Interamericana e pelas representantes das supostas vítimas, anexo Representantes, folha 282).</w:t>
      </w:r>
    </w:p>
    <w:p w:rsidR="00020534" w:rsidRPr="00B12CC5" w:rsidRDefault="00020534" w:rsidP="00E54BCA">
      <w:pPr>
        <w:pStyle w:val="Textonotapie1"/>
        <w:jc w:val="both"/>
        <w:rPr>
          <w:rFonts w:ascii="Verdana" w:hAnsi="Verdana"/>
          <w:sz w:val="16"/>
          <w:szCs w:val="16"/>
        </w:rPr>
      </w:pPr>
    </w:p>
  </w:footnote>
  <w:footnote w:id="6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nota de 18 de junho de 2001 dirigida pelo Padre Michael Sean O'Loingsigh, Vice-Diretor do Instituto “</w:t>
      </w:r>
      <w:r w:rsidRPr="00B12CC5">
        <w:rPr>
          <w:rFonts w:ascii="Verdana" w:hAnsi="Verdana"/>
          <w:i/>
          <w:sz w:val="16"/>
          <w:szCs w:val="16"/>
        </w:rPr>
        <w:t>Panchito López</w:t>
      </w:r>
      <w:r w:rsidRPr="00B12CC5">
        <w:rPr>
          <w:rFonts w:ascii="Verdana" w:hAnsi="Verdana"/>
          <w:sz w:val="16"/>
          <w:szCs w:val="16"/>
        </w:rPr>
        <w:t>”, ao senhor Eustacio Rodríguez Benitez, Diretor do Instituto (expediente de anexos à demanda, anexos 23 , folha 395).</w:t>
      </w:r>
    </w:p>
    <w:p w:rsidR="00020534" w:rsidRPr="00B12CC5" w:rsidRDefault="00020534" w:rsidP="00E54BCA">
      <w:pPr>
        <w:pStyle w:val="Textonotapie1"/>
        <w:jc w:val="both"/>
        <w:rPr>
          <w:rFonts w:ascii="Verdana" w:hAnsi="Verdana"/>
          <w:sz w:val="16"/>
          <w:szCs w:val="16"/>
        </w:rPr>
      </w:pPr>
    </w:p>
  </w:footnote>
  <w:footnote w:id="7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declaração testemunhal prestada pela senhora Gloria Carolina Noemí Nicora de Martínez perante o Cartório Maior de Governo da República do Paraguai em 22 de março de 2004 (expediente de declarações escritas apresentadas pelo Estado, pela Comissão Interamericana e pelas representantes das supostas vítimas, anexo Estado, folha 36);</w:t>
      </w:r>
      <w:r w:rsidRPr="00B12CC5">
        <w:rPr>
          <w:rFonts w:ascii="Verdana" w:hAnsi="Verdana"/>
          <w:b/>
          <w:sz w:val="16"/>
          <w:szCs w:val="16"/>
        </w:rPr>
        <w:t xml:space="preserve"> </w:t>
      </w:r>
      <w:r w:rsidRPr="00B12CC5">
        <w:rPr>
          <w:rFonts w:ascii="Verdana" w:hAnsi="Verdana"/>
          <w:sz w:val="16"/>
          <w:szCs w:val="16"/>
        </w:rPr>
        <w:t>declaração testemunhal prestada pela senhora Mirtha Isabel Herreras Fleitas perante o Cartório Maior de Governo da República do Paraguai em 23 de março de 2004 (expediente de declarações escritas apresentadas pelo Estado, pela Comissão Interamericana e pelas representantes das supostas vítimas, anexo Estado, folha 72); declaração testemunhal prestada pelo senhor Dionisio Vega perante a Corte Interamericana de Direitos Humanos durante a audiência pública realizada em 3 de maio de 2004; declaração testemunhal prestada pela senhora Rosalía Figueredo perante a Corte Interamericana de Direitos Humanos durante a audiência pública realizada em 3 de maio de 2004.</w:t>
      </w:r>
    </w:p>
    <w:p w:rsidR="00020534" w:rsidRPr="00B12CC5" w:rsidRDefault="00020534" w:rsidP="00E54BCA">
      <w:pPr>
        <w:pStyle w:val="Textonotapie1"/>
        <w:jc w:val="both"/>
        <w:rPr>
          <w:rFonts w:ascii="Verdana" w:hAnsi="Verdana"/>
          <w:sz w:val="16"/>
          <w:szCs w:val="16"/>
        </w:rPr>
      </w:pPr>
    </w:p>
  </w:footnote>
  <w:footnote w:id="7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declaração testemunhal prestada pela senhora María Teresa de Jesús Pérez perante agente dotado de fé pública em 30 de março de 2004 (expediente de declarações escritas apresentadas pelo Estado, pela Comissão Interamericana e pelas representantes das supostas vítimas, anexo representantes, folha 258). </w:t>
      </w:r>
    </w:p>
    <w:p w:rsidR="00020534" w:rsidRPr="00B12CC5" w:rsidRDefault="00020534" w:rsidP="00E54BCA">
      <w:pPr>
        <w:pStyle w:val="Textonotapie1"/>
        <w:jc w:val="both"/>
        <w:rPr>
          <w:rFonts w:ascii="Verdana" w:hAnsi="Verdana"/>
          <w:sz w:val="16"/>
          <w:szCs w:val="16"/>
        </w:rPr>
      </w:pPr>
    </w:p>
  </w:footnote>
  <w:footnote w:id="7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declaração testemunhal prestada pelo senhor Juan Antonio de la Vega Elorza perante agente dotado de fé pública em 10 de dezembro de 1993, a qual se encontra nos autos do </w:t>
      </w:r>
      <w:r w:rsidRPr="00B12CC5">
        <w:rPr>
          <w:rFonts w:ascii="Verdana" w:hAnsi="Verdana"/>
          <w:i/>
          <w:sz w:val="16"/>
          <w:szCs w:val="16"/>
        </w:rPr>
        <w:t>Habeas Corpus</w:t>
      </w:r>
      <w:r w:rsidRPr="00B12CC5">
        <w:rPr>
          <w:rFonts w:ascii="Verdana" w:hAnsi="Verdana"/>
          <w:sz w:val="16"/>
          <w:szCs w:val="16"/>
        </w:rPr>
        <w:t xml:space="preserve"> genérico interposto a favor dos menores do Instituto de Reeducação “</w:t>
      </w:r>
      <w:r w:rsidRPr="00B12CC5">
        <w:rPr>
          <w:rFonts w:ascii="Verdana" w:hAnsi="Verdana"/>
          <w:i/>
          <w:sz w:val="16"/>
          <w:szCs w:val="16"/>
        </w:rPr>
        <w:t>Cel. Panchito López</w:t>
      </w:r>
      <w:r w:rsidRPr="00B12CC5">
        <w:rPr>
          <w:rFonts w:ascii="Verdana" w:hAnsi="Verdana"/>
          <w:sz w:val="16"/>
          <w:szCs w:val="16"/>
        </w:rPr>
        <w:t>” perante o Juízo de Primeira Instância Civil e Comercial do Nono Turno (expediente de anexos ao escrito de petições e argumentos, anexo 1B, tomo II, folha 371); 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 180-181); documento da Anistia Internacional intitulado “</w:t>
      </w:r>
      <w:r w:rsidRPr="00B12CC5">
        <w:rPr>
          <w:rFonts w:ascii="Verdana" w:hAnsi="Verdana"/>
          <w:i/>
          <w:sz w:val="16"/>
          <w:szCs w:val="16"/>
        </w:rPr>
        <w:t>El Correccional de Menores ‘Panchito López’: Una oportunidad para que el gobierno de Paraguay cumpla sus promesas</w:t>
      </w:r>
      <w:r w:rsidRPr="00B12CC5">
        <w:rPr>
          <w:rFonts w:ascii="Verdana" w:hAnsi="Verdana"/>
          <w:sz w:val="16"/>
          <w:szCs w:val="16"/>
        </w:rPr>
        <w:t>” Índice AI: AMR 45/004/2001/s, Abril de 2001 (expediente de anexos à demanda, anexo 21, folha 329); extrato do livro intitulado “</w:t>
      </w:r>
      <w:r w:rsidRPr="00B12CC5">
        <w:rPr>
          <w:rFonts w:ascii="Verdana" w:hAnsi="Verdana"/>
          <w:i/>
          <w:sz w:val="16"/>
          <w:szCs w:val="16"/>
        </w:rPr>
        <w:t>Casas de Violencia. Situación carcelaria en el Paraguay</w:t>
      </w:r>
      <w:r w:rsidRPr="00B12CC5">
        <w:rPr>
          <w:rFonts w:ascii="Verdana" w:hAnsi="Verdana"/>
          <w:sz w:val="16"/>
          <w:szCs w:val="16"/>
        </w:rPr>
        <w:t>”, cujo autor é Jorge Rolón Luna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xml:space="preserve">, anexo 41, tomo IV, folha 1600); relatório de 13 de abril de 1994 emitido pelos peritos psiquiatras Dr. Carlos Alberto Arestivo, Lic. Genaro Rivera Hunter e Lic. Mario Torres, o qual se encontra nos autos do </w:t>
      </w:r>
      <w:r w:rsidRPr="00B12CC5">
        <w:rPr>
          <w:rFonts w:ascii="Verdana" w:hAnsi="Verdana"/>
          <w:i/>
          <w:sz w:val="16"/>
          <w:szCs w:val="16"/>
        </w:rPr>
        <w:t>Habeas Corpus</w:t>
      </w:r>
      <w:r w:rsidRPr="00B12CC5">
        <w:rPr>
          <w:rFonts w:ascii="Verdana" w:hAnsi="Verdana"/>
          <w:sz w:val="16"/>
          <w:szCs w:val="16"/>
        </w:rPr>
        <w:t xml:space="preserve"> genérico interposto a favor dos menores do Instituto de Reeducação “</w:t>
      </w:r>
      <w:r w:rsidRPr="00B12CC5">
        <w:rPr>
          <w:rFonts w:ascii="Verdana" w:hAnsi="Verdana"/>
          <w:i/>
          <w:sz w:val="16"/>
          <w:szCs w:val="16"/>
        </w:rPr>
        <w:t>Cel. Panchito López</w:t>
      </w:r>
      <w:r w:rsidRPr="00B12CC5">
        <w:rPr>
          <w:rFonts w:ascii="Verdana" w:hAnsi="Verdana"/>
          <w:sz w:val="16"/>
          <w:szCs w:val="16"/>
        </w:rPr>
        <w:t>” perante o Juízo de Primeira Instância Civil e Comercial do Nono Turno (expediente de anexos ao escrito de petições e argumentos, anexo 1D, tomo II, folha 381).</w:t>
      </w:r>
    </w:p>
    <w:p w:rsidR="00020534" w:rsidRPr="00B12CC5" w:rsidRDefault="00020534" w:rsidP="00E54BCA">
      <w:pPr>
        <w:pStyle w:val="Textonotapie1"/>
        <w:jc w:val="both"/>
        <w:rPr>
          <w:rFonts w:ascii="Verdana" w:hAnsi="Verdana"/>
          <w:sz w:val="16"/>
          <w:szCs w:val="16"/>
        </w:rPr>
      </w:pPr>
    </w:p>
  </w:footnote>
  <w:footnote w:id="7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declaração testemunhal prestada pelo senhor Juan Antonio de la Vega Elorza perante agente dotado de fé pública em 10 de dezembro de 1993, a qual se encontra nos autos do </w:t>
      </w:r>
      <w:r w:rsidRPr="00B12CC5">
        <w:rPr>
          <w:rFonts w:ascii="Verdana" w:hAnsi="Verdana"/>
          <w:i/>
          <w:sz w:val="16"/>
          <w:szCs w:val="16"/>
        </w:rPr>
        <w:t>Habeas Corpus</w:t>
      </w:r>
      <w:r w:rsidRPr="00B12CC5">
        <w:rPr>
          <w:rFonts w:ascii="Verdana" w:hAnsi="Verdana"/>
          <w:sz w:val="16"/>
          <w:szCs w:val="16"/>
        </w:rPr>
        <w:t xml:space="preserve"> genérico interposto a favor dos menores do Instituto de Reeducação “</w:t>
      </w:r>
      <w:r w:rsidRPr="00B12CC5">
        <w:rPr>
          <w:rFonts w:ascii="Verdana" w:hAnsi="Verdana"/>
          <w:i/>
          <w:sz w:val="16"/>
          <w:szCs w:val="16"/>
        </w:rPr>
        <w:t>Cel. Panchito López</w:t>
      </w:r>
      <w:r w:rsidRPr="00B12CC5">
        <w:rPr>
          <w:rFonts w:ascii="Verdana" w:hAnsi="Verdana"/>
          <w:sz w:val="16"/>
          <w:szCs w:val="16"/>
        </w:rPr>
        <w:t>” perante o Juízo de Primeira Instância Civil e Comercial do Nono Turno (expediente de anexos do escrito de petições e argumentos, anexo 1B, tomo II, folha 371); declaração testemunhal prestada pelo senhor Dionisio Vega perante a Corte Interamericana de Direitos Humanos durante a audiência pública realizada em 3 de maio de 2004; declaração testemunhal prestada pela senhora María Teresa de Jesús Pérez perante agente dotado de fé pública em 30 de março de 2004 (expediente de declarações escritas apresentadas pelo Estado, pela Comissão Interamericana e pelas representantes das supostas vítimas, anexo Representantes, folha 260); 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 180); relatório da Coordenadoria de Direitos Humanos do Paraguai (CODEHUPY), “</w:t>
      </w:r>
      <w:r w:rsidRPr="00B12CC5">
        <w:rPr>
          <w:rFonts w:ascii="Verdana" w:hAnsi="Verdana"/>
          <w:i/>
          <w:sz w:val="16"/>
          <w:szCs w:val="16"/>
        </w:rPr>
        <w:t>Derechos Humanos en Paraguay, 1996</w:t>
      </w:r>
      <w:r w:rsidRPr="00B12CC5">
        <w:rPr>
          <w:rFonts w:ascii="Verdana" w:hAnsi="Verdana"/>
          <w:sz w:val="16"/>
          <w:szCs w:val="16"/>
        </w:rPr>
        <w:t>” (expediente de anexos à demanda, anexo 55, folha 648); declaração testemunhal prestada pela senhora Dirma Monserrat Peña perante agente dotado de fé pública em 30 de março de 2004 (expediente de declarações escritas apresentadas pelo Estado, pela Comissão Interamericana e pelas representantes das supostas vítimas, anexo Representantes, folha 229); declaração testemunhal prestada pelo jovem Osmar López Verón perante agente dotado de fé pública em 26 de março de 2004 (expediente de declarações escritas apresentadas pelo Estado, pela Comissão Interamericana e pelas representantes das supostas vítimas, anexo Comissão, folha 190).</w:t>
      </w:r>
    </w:p>
    <w:p w:rsidR="00020534" w:rsidRPr="00B12CC5" w:rsidRDefault="00020534" w:rsidP="00E54BCA">
      <w:pPr>
        <w:pStyle w:val="Textonotapie1"/>
        <w:jc w:val="both"/>
        <w:rPr>
          <w:rFonts w:ascii="Verdana" w:hAnsi="Verdana"/>
          <w:sz w:val="16"/>
          <w:szCs w:val="16"/>
        </w:rPr>
      </w:pPr>
    </w:p>
  </w:footnote>
  <w:footnote w:id="7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da Coordenadoria de Direitos Humanos do Paraguai (CODEHUPY), “</w:t>
      </w:r>
      <w:r w:rsidRPr="00B12CC5">
        <w:rPr>
          <w:rFonts w:ascii="Verdana" w:hAnsi="Verdana"/>
          <w:i/>
          <w:sz w:val="16"/>
          <w:szCs w:val="16"/>
        </w:rPr>
        <w:t>Derechos Humanos en Paraguay, 1996</w:t>
      </w:r>
      <w:r w:rsidRPr="00B12CC5">
        <w:rPr>
          <w:rFonts w:ascii="Verdana" w:hAnsi="Verdana"/>
          <w:sz w:val="16"/>
          <w:szCs w:val="16"/>
        </w:rPr>
        <w:t>” (expediente de anexos à demanda, anexo 55, folha 648); relatório psicológico do jovem Sergio David Poletti Domínguez constante dos Autos n° 383 de 2000, intitulado “</w:t>
      </w:r>
      <w:r w:rsidRPr="00B12CC5">
        <w:rPr>
          <w:rFonts w:ascii="Verdana" w:hAnsi="Verdana"/>
          <w:i/>
          <w:sz w:val="16"/>
          <w:szCs w:val="16"/>
        </w:rPr>
        <w:t>Sumario instruido en averiguación de un supuesto hecho punible contra la vida (homicidio doloso) y la integridad física (lesión grave) – Panchito López</w:t>
      </w:r>
      <w:r w:rsidRPr="00B12CC5">
        <w:rPr>
          <w:rFonts w:ascii="Verdana" w:hAnsi="Verdana"/>
          <w:sz w:val="16"/>
          <w:szCs w:val="16"/>
        </w:rPr>
        <w:t>”, e elaborado pelo Juízo de Primeira Instância Criminal do Oitavo Turno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xml:space="preserve">, anexo 20, tomo II, folha 687); declaração testemunhal prestada pelo jovem Osmar López Verón perante agente dotado de fé pública em 26 de março de 2004 (expediente de declarações escritas apresentadas pelo Estado, pela Comissão Interamericana e pelas representantes das supostas vítimas, anexo Comissão, folha 191); declaração testemunhal prestada pela senhora Mirtha Isabel Herreras Fleitas perante o Cartório Maior de Governo da República do Paraguai em 23 de março de 2004 (expediente de declarações escritas apresentadas pelo Estado, pela Comissão Interamericana e pelas representantes das supostas vítimas, anexo Estado, folha 73); declaração testemunhal prestada pelo senhor Juan Antonio de la Vega Elorza perante a Corte Interamericana de Direitos Humanos durante a audiência pública realizada em 3 de maio de 2004. </w:t>
      </w:r>
    </w:p>
    <w:p w:rsidR="00020534" w:rsidRPr="00B12CC5" w:rsidRDefault="00020534" w:rsidP="00E54BCA">
      <w:pPr>
        <w:pStyle w:val="Textonotapie1"/>
        <w:jc w:val="both"/>
        <w:rPr>
          <w:rFonts w:ascii="Verdana" w:hAnsi="Verdana"/>
          <w:sz w:val="16"/>
          <w:szCs w:val="16"/>
        </w:rPr>
      </w:pPr>
    </w:p>
  </w:footnote>
  <w:footnote w:id="7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parecer pericial prestado pelo senhor Mario Torres perante a Corte Interamericana de Direitos Humanos durante a audiência pública realizada em 3 de maio de 2004; carta de 16 de julho de 2001 dirigida pelo senhor Eustacio Rodríguez Benítez, Diretor do Instituto “</w:t>
      </w:r>
      <w:r w:rsidRPr="00B12CC5">
        <w:rPr>
          <w:rFonts w:ascii="Verdana" w:hAnsi="Verdana"/>
          <w:i/>
          <w:sz w:val="16"/>
          <w:szCs w:val="16"/>
        </w:rPr>
        <w:t>Panchito López</w:t>
      </w:r>
      <w:r w:rsidRPr="00B12CC5">
        <w:rPr>
          <w:rFonts w:ascii="Verdana" w:hAnsi="Verdana"/>
          <w:sz w:val="16"/>
          <w:szCs w:val="16"/>
        </w:rPr>
        <w:t>” ao Dr. Marciano Rodríguez Baez, Diretor Geral de Institutos Penais (expediente de anexos à demanda, anexo 28, folha 417-421); carta de 17 de julho de 2001 dirigida pelo senhor Eustacio Rodríguez Benítez ao Dr. Silvio Ferreira, Ministro da Justiça e Trabalho (expediente de anexos à demanda, anexo 29, folha 422).</w:t>
      </w:r>
    </w:p>
    <w:p w:rsidR="00020534" w:rsidRPr="00B12CC5" w:rsidRDefault="00020534" w:rsidP="00E54BCA">
      <w:pPr>
        <w:pStyle w:val="Textonotapie1"/>
        <w:jc w:val="both"/>
        <w:rPr>
          <w:rFonts w:ascii="Verdana" w:hAnsi="Verdana"/>
          <w:sz w:val="16"/>
          <w:szCs w:val="16"/>
        </w:rPr>
      </w:pPr>
    </w:p>
  </w:footnote>
  <w:footnote w:id="7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declaração testemunhal prestada pela senhora Teresa Alcaraz de Mencia perante o Cartório Maior de Governo da República do Paraguai em 25 de março de 2004 (expediente de declarações escritas apresentadas pelo Estado, pela Comissão Interamericana e pelas representantes das supostas vítimas, anexo Estado, folha 21); declaração testemunhal prestada pelo senhor Michael Sean O’Loingsigh perante o Cartório Maior de Governo da República do Paraguai em 23 de março de 2004 (expediente de declarações escritas apresentadas pelo Estado, pela Comissão Interamericana e pelas representantes das supostas vítimas, anexo Estado, folha 42);</w:t>
      </w:r>
      <w:r w:rsidRPr="00B12CC5">
        <w:rPr>
          <w:rFonts w:ascii="Verdana" w:hAnsi="Verdana"/>
          <w:i/>
          <w:sz w:val="16"/>
          <w:szCs w:val="16"/>
        </w:rPr>
        <w:t xml:space="preserve"> </w:t>
      </w:r>
      <w:r w:rsidRPr="00B12CC5">
        <w:rPr>
          <w:rFonts w:ascii="Verdana" w:hAnsi="Verdana"/>
          <w:sz w:val="16"/>
          <w:szCs w:val="16"/>
        </w:rPr>
        <w:t>relatório de 6 de dezembro de 2002 dirigido pela senhora Teresa Alcaraz de Mencia, Supervisora Pedagógica da Região 14, à Lic. Lorenza Duarte, Diretora de Educação de Jovens e Adultos do Ministério da Educação e Cultura, relativo à educação no Centro Itauguá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22, tomo III, folhas 852); documento intitulado “</w:t>
      </w:r>
      <w:r w:rsidRPr="00B12CC5">
        <w:rPr>
          <w:rFonts w:ascii="Verdana" w:hAnsi="Verdana"/>
          <w:i/>
          <w:sz w:val="16"/>
          <w:szCs w:val="16"/>
        </w:rPr>
        <w:t>Correccional de Menores ‘Cel. Panchito López’ […] Memoria de 1998’</w:t>
      </w:r>
      <w:r w:rsidRPr="00B12CC5">
        <w:rPr>
          <w:rFonts w:ascii="Verdana" w:hAnsi="Verdana"/>
          <w:sz w:val="16"/>
          <w:szCs w:val="16"/>
        </w:rPr>
        <w:t>”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13, tomo I, folha 285).</w:t>
      </w:r>
    </w:p>
    <w:p w:rsidR="00020534" w:rsidRPr="00B12CC5" w:rsidRDefault="00020534" w:rsidP="00E54BCA">
      <w:pPr>
        <w:pStyle w:val="Textonotapie1"/>
        <w:jc w:val="both"/>
        <w:rPr>
          <w:rFonts w:ascii="Verdana" w:hAnsi="Verdana"/>
          <w:sz w:val="16"/>
          <w:szCs w:val="16"/>
        </w:rPr>
      </w:pPr>
    </w:p>
  </w:footnote>
  <w:footnote w:id="7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parecer pericial prestado pelo senhor Mario Torres perante a Corte Interamericana de Direitos Humanos durante a audiência pública realizada em 3 de maio de 2004; documento da Anistia Internacional intitulado “</w:t>
      </w:r>
      <w:r w:rsidRPr="00B12CC5">
        <w:rPr>
          <w:rFonts w:ascii="Verdana" w:hAnsi="Verdana"/>
          <w:i/>
          <w:sz w:val="16"/>
          <w:szCs w:val="16"/>
        </w:rPr>
        <w:t>El Correccional de Menores ‘Panchito López’: Una oportunidad para que el gobierno de Paraguay cumpla sus promesas</w:t>
      </w:r>
      <w:r w:rsidRPr="00B12CC5">
        <w:rPr>
          <w:rFonts w:ascii="Verdana" w:hAnsi="Verdana"/>
          <w:sz w:val="16"/>
          <w:szCs w:val="16"/>
        </w:rPr>
        <w:t>” Índice AI: AMR 45/004/2001/s, Abril de 2001 (expediente de anexos à demanda, anexo 21, folha 330); extrato do livro intitulado “</w:t>
      </w:r>
      <w:r w:rsidRPr="00B12CC5">
        <w:rPr>
          <w:rFonts w:ascii="Verdana" w:hAnsi="Verdana"/>
          <w:i/>
          <w:sz w:val="16"/>
          <w:szCs w:val="16"/>
        </w:rPr>
        <w:t>Casas de Violencia. Situación carcelaria en el Paraguay</w:t>
      </w:r>
      <w:r w:rsidRPr="00B12CC5">
        <w:rPr>
          <w:rFonts w:ascii="Verdana" w:hAnsi="Verdana"/>
          <w:sz w:val="16"/>
          <w:szCs w:val="16"/>
        </w:rPr>
        <w:t>”, cujo autor é Jorge Rolón Luna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41, tomo IV, folha 1598).</w:t>
      </w:r>
    </w:p>
    <w:p w:rsidR="00020534" w:rsidRPr="00B12CC5" w:rsidRDefault="00020534" w:rsidP="00E54BCA">
      <w:pPr>
        <w:pStyle w:val="Textonotapie1"/>
        <w:jc w:val="both"/>
        <w:rPr>
          <w:rFonts w:ascii="Verdana" w:hAnsi="Verdana"/>
          <w:sz w:val="16"/>
          <w:szCs w:val="16"/>
        </w:rPr>
      </w:pPr>
    </w:p>
  </w:footnote>
  <w:footnote w:id="7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documento intitulado “</w:t>
      </w:r>
      <w:r w:rsidRPr="00B12CC5">
        <w:rPr>
          <w:rFonts w:ascii="Verdana" w:hAnsi="Verdana"/>
          <w:i/>
          <w:sz w:val="16"/>
          <w:szCs w:val="16"/>
        </w:rPr>
        <w:t>Correccional de Menores ‘Cel. Panchito López’ […] Memoria de 1998’</w:t>
      </w:r>
      <w:r w:rsidRPr="00B12CC5">
        <w:rPr>
          <w:rFonts w:ascii="Verdana" w:hAnsi="Verdana"/>
          <w:sz w:val="16"/>
          <w:szCs w:val="16"/>
        </w:rPr>
        <w:t>”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xml:space="preserve">, anexo 13, tomo I, folha 287). </w:t>
      </w:r>
    </w:p>
    <w:p w:rsidR="00020534" w:rsidRPr="00B12CC5" w:rsidRDefault="00020534" w:rsidP="00E54BCA">
      <w:pPr>
        <w:pStyle w:val="Textonotapie1"/>
        <w:jc w:val="both"/>
        <w:rPr>
          <w:rFonts w:ascii="Verdana" w:hAnsi="Verdana"/>
          <w:sz w:val="16"/>
          <w:szCs w:val="16"/>
        </w:rPr>
      </w:pPr>
    </w:p>
  </w:footnote>
  <w:footnote w:id="7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comunicação de 26 de abril de 2002, dirigida pelo Estado à Comissão Interamericana (expediente de anexos à demanda, anexo 4, folhas 123-124); comunicação de 26 de abril de 2002 dirigida pelo Estado à Comissão Interamericana (expediente de anexos à demanda, anexo 4, folha 124). </w:t>
      </w:r>
    </w:p>
    <w:p w:rsidR="00020534" w:rsidRPr="00B12CC5" w:rsidRDefault="00020534" w:rsidP="00E54BCA">
      <w:pPr>
        <w:pStyle w:val="Textonotapie1"/>
        <w:jc w:val="both"/>
        <w:rPr>
          <w:rFonts w:ascii="Verdana" w:hAnsi="Verdana"/>
          <w:sz w:val="16"/>
          <w:szCs w:val="16"/>
        </w:rPr>
      </w:pPr>
    </w:p>
  </w:footnote>
  <w:footnote w:id="8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relatório de 21 de julho de 1999 preparado pela Direção Geral de Institutos Penais do Paraguai, relativo aos estabelecimentos penais no Paraguai (expediente de anexos à demanda, anexo 1-A, folha 17); e comunicação de 26 de abril de 2002, dirigida pelo Estado à Comissão Interamericana (expediente de anexos à demanda, anexo 4, folha 124).</w:t>
      </w:r>
    </w:p>
    <w:p w:rsidR="00020534" w:rsidRPr="00B12CC5" w:rsidRDefault="00020534" w:rsidP="00E54BCA">
      <w:pPr>
        <w:pStyle w:val="Textonotapie1"/>
        <w:jc w:val="both"/>
        <w:rPr>
          <w:rFonts w:ascii="Verdana" w:hAnsi="Verdana"/>
          <w:sz w:val="16"/>
          <w:szCs w:val="16"/>
        </w:rPr>
      </w:pPr>
    </w:p>
  </w:footnote>
  <w:footnote w:id="8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declaração testemunhal prestada pela senhora Mirtha Isabel Herreras Fleitas perante o Cartório Maior de Governo da República do Paraguai em 23 de março de 2004 (expediente de declarações escritas apresentadas pelo Estado, pela Comissão Interamericana e pelas representantes das supostas vítimas, anexo Estado, folha 70); relatório de 21 de julho de 1999 preparado pela Direção Geral de Institutos Penais do Paraguai, relativo aos estabelecimentos penais no Paraguai (expediente de anexos à demanda, anexo 1-A, folha 17); e ata de 6 de março de 2000, relativa ao comparecimento do senhor Luis Alberto Barreto Ayala, guarda de segurança a cargo dos internos no Instituto “</w:t>
      </w:r>
      <w:r w:rsidRPr="00B12CC5">
        <w:rPr>
          <w:rFonts w:ascii="Verdana" w:hAnsi="Verdana"/>
          <w:i/>
          <w:sz w:val="16"/>
          <w:szCs w:val="16"/>
        </w:rPr>
        <w:t>Panchito López</w:t>
      </w:r>
      <w:r w:rsidRPr="00B12CC5">
        <w:rPr>
          <w:rFonts w:ascii="Verdana" w:hAnsi="Verdana"/>
          <w:sz w:val="16"/>
          <w:szCs w:val="16"/>
        </w:rPr>
        <w:t>”, perante o Juizado Penal de Execução de Sentença Número 4 (expediente de anexos à demanda, anexo 27, folha 416).</w:t>
      </w:r>
    </w:p>
    <w:p w:rsidR="00020534" w:rsidRPr="00B12CC5" w:rsidRDefault="00020534" w:rsidP="00E54BCA">
      <w:pPr>
        <w:pStyle w:val="Textonotapie1"/>
        <w:jc w:val="both"/>
        <w:rPr>
          <w:rFonts w:ascii="Verdana" w:hAnsi="Verdana"/>
          <w:sz w:val="16"/>
          <w:szCs w:val="16"/>
        </w:rPr>
      </w:pPr>
    </w:p>
  </w:footnote>
  <w:footnote w:id="8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declaração testemunhal prestada pelo jovem Clemente Luis Escobar González perante agente dotado de fé pública em 30 de março de 2004 (expediente de declarações escritas apresentadas pelo Estado, pela Comissão Interamericana e pelas representantes das supostas vítimas, anexo Representantes, folha 235); declaração testemunhal prestada pela senhora Dirma Monserrat Peña perante agente dotado de fé pública em 30 de março de 2004 (expediente de declarações escritas apresentadas pelo Estado, pela Comissão Interamericana e pelas representantes das supostas vítimas, anexo Representantes, folha 225-229); declaração testemunhal prestada pela senhora María Teresa de Jesús Pérez perante agente dotado de fé pública em 30 de março de 2004 (expediente de declarações escritas apresentadas pelo Estado, pela Comissão Interamericana e pelas representantes das supostas vítimas, anexo representantes, folha 253-254); 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 184); declaração testemunhal prestada pelo jovem Osmar López Verón perante agente dotado de fé pública em 26 de março de 2004 (expediente de declarações escritas apresentadas pelo Estado, pela Comissão Interamericana e pelas representantes das supostas vítimas, anexo Comissão, folha 191); declaração testemunhal prestada pela senhora Teofista Domínguez perante a Corte Interamericana de Direitos Humanos durante a audiência pública realizada em 3 de maio de 2004; declaração testemunhal prestada pela senhora Felipa Venicia Valdez perante a Corte Interamericana de Direitos Humanos durante a audiência pública realizada em 3 de maio de 2004; parecer pericial prestado pelo senhor Mario Torres perante a Corte Interamericana de Direitos Humanos durante a audiência pública realizada em 3 de maio de 2004; parecer pericial prestado pela senhora Ana Deutsch perante a Corte Interamericana de Direitos Humanos durante a audiência pública realizada em 3 de maio de 2004; nota de 30 de julho de 2001 dirigida pelo senhor Eustacio Rodríguez Benítez, Diretor do Instituto, à advogada Gloria Benítez, Promotora do Menor Infrator (expediente de anexos à demanda, anexo 25, folha 398); extrato do livro intitulado “</w:t>
      </w:r>
      <w:r w:rsidRPr="00B12CC5">
        <w:rPr>
          <w:rFonts w:ascii="Verdana" w:hAnsi="Verdana"/>
          <w:i/>
          <w:sz w:val="16"/>
          <w:szCs w:val="16"/>
        </w:rPr>
        <w:t>Casas de Violencia. Situación carcelaria en el Paraguay</w:t>
      </w:r>
      <w:r w:rsidRPr="00B12CC5">
        <w:rPr>
          <w:rFonts w:ascii="Verdana" w:hAnsi="Verdana"/>
          <w:sz w:val="16"/>
          <w:szCs w:val="16"/>
        </w:rPr>
        <w:t>”, cujo autor é Jorge Rolón Luna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41, tomo IV, folhas 1600-1601); relatório de 19 de abril de 1994 elaborado pela perita assistente social Stella Mary García Agüero, o qual se encontra no documento intitulado “</w:t>
      </w:r>
      <w:r w:rsidRPr="00B12CC5">
        <w:rPr>
          <w:rFonts w:ascii="Verdana" w:hAnsi="Verdana"/>
          <w:i/>
          <w:sz w:val="16"/>
          <w:szCs w:val="16"/>
        </w:rPr>
        <w:t>Extractos del Expediente de Hábeas Corpus genérico [a] favor de los menores del Instituto de Reeducación “Cel. Panchito López</w:t>
      </w:r>
      <w:r w:rsidRPr="00B12CC5">
        <w:rPr>
          <w:rFonts w:ascii="Verdana" w:hAnsi="Verdana"/>
          <w:sz w:val="16"/>
          <w:szCs w:val="16"/>
        </w:rPr>
        <w:t xml:space="preserve">” perante o Juízo de Primeira Instância Civil e Comercial do Nono Turno (expediente de anexos ao escrito de petições e argumentos, anexo 1E, tomo II, folha 392); perguntas realizadas pela senhora Viviana Krsticevic, Diretora Executiva do CEJIL, ao jovem Pedro </w:t>
      </w:r>
      <w:r>
        <w:rPr>
          <w:rFonts w:ascii="Verdana" w:hAnsi="Verdana"/>
          <w:sz w:val="16"/>
          <w:szCs w:val="16"/>
        </w:rPr>
        <w:t>Iván Peña, e suas correspondentes respostas</w:t>
      </w:r>
      <w:r w:rsidRPr="00B12CC5">
        <w:rPr>
          <w:rFonts w:ascii="Verdana" w:hAnsi="Verdana"/>
          <w:sz w:val="16"/>
          <w:szCs w:val="16"/>
        </w:rPr>
        <w:t>, as quais constam em um documento com data de 26 de março de 2004 (expediente de declarações escritas apresentadas pelo Estado, pela Comissão Interamericana e pelas representantes das supostas vítimas, anexo Representantes, folha 266); perguntas realizadas pela senhora Viviana Krsticevic, Diretora Executiva do CEJIL, ao jovem Raúl Esteban Portillo, e as correspondentes respostas deste, as quais constam em um documento com data de 25 de março de 2004 (expediente de declarações escritas apresentadas pelo Estado, pela Comissão Interamericana e pelas representantes das supostas vítimas, anexo Representantes, folha 275-276).</w:t>
      </w:r>
    </w:p>
    <w:p w:rsidR="00020534" w:rsidRPr="00B12CC5" w:rsidRDefault="00020534" w:rsidP="00E54BCA">
      <w:pPr>
        <w:pStyle w:val="Textonotapie1"/>
        <w:jc w:val="both"/>
        <w:rPr>
          <w:rFonts w:ascii="Verdana" w:hAnsi="Verdana"/>
          <w:sz w:val="16"/>
          <w:szCs w:val="16"/>
        </w:rPr>
      </w:pPr>
    </w:p>
  </w:footnote>
  <w:footnote w:id="8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declaração testemunhal prestada pelo jovem Clemente Luis Escobar González perante agente dotado de fé pública em 30 de março de 2004 (expediente de declarações escritas apresentadas pelo Estado, pela Comissão Interamericana e pelas representantes das supostas vítimas, anexo Representantes, folha 235-236); parecer pericial prestado pelo senhor Mario Torres perante a Corte Interamericana de Direitos Humanos durante a audiência pública realizada em 3 de maio de 2004; parecer pericial prestado pela senhora Ana Deutsch perante a Corte Interamericana de Direitos Humanos durante a audiência pública realizada em 3 de maio de 2004; declaração testemunhal prestada pela senhora Felipa Venicia Valdez perante a Corte Interamericana de Direitos Humanos durante a audiência pública realizada em 3 de maio de 2004; declaração testemunhal prestada pelo senhor Juan Antonio de la Vega Elorza perante a Corte Interamericana de Direitos Humanos durante a audiência pública realizada em 3 de maio de 2004; declaração testemunhal prestada pela senhora Teofista Domínguez perante a Corte Interamericana de Direitos Humanos durante a audiência pública realizada em 3 de maio de 2004; declaração testemunhal prestada pelo senhor Dionisio Vega perante a Corte Interamericana de Direitos Humanos durante a audiência pública realizada em 3 de maio de 2004; declaração testemunhal prestada pela senhora Dirma Monserrat Peña perante agente dotado de fé pública em 30 de março de 2004 (expediente de declarações escritas apresentadas pelo Estado, pela Comissão Interamericana e pelas representantes das supostas vítimas, anexo Representantes, folha 229); perguntas realizadas pela senhora Viviana Krsticevic, Diretora Executiva do CEJIL, ao jovem Pedro Iván Peña, e as correspondentes repostas deste, as quais constam em um documento com data de 26 de março de 2004 (expediente de declarações escritas apresentadas pelo Estado, pela Comissão Interamericana e pelas representantes das supostas vítimas, anexo Representantes, folha 265-266); perguntas realizadas pela senhora Viviana Krsticevic, Diretora Executiva do CEJIL, ao jovem Raúl Esteban Portillo, e as correspondentes respostas deste, as quais constam em um documento com data de 25 de março de 2004 (expediente de declarações escritas apresentadas pelo Estado, pela Comissão Interamericana e pelas representantes das supostas vítimas, anexo Representantes, folha 275-276); parecer pericial prestado pelo senhor de Carlos Arestivo perante agente dotado de fé pública em 25 de março de 2004 (expediente de declarações escritas apresentadas pelo Estado, pela Comissão Interamericana e pelas representantes das supostas vítimas, anexo Comissão, folha 210).</w:t>
      </w:r>
    </w:p>
    <w:p w:rsidR="00020534" w:rsidRPr="00B12CC5" w:rsidRDefault="00020534" w:rsidP="00E54BCA">
      <w:pPr>
        <w:pStyle w:val="Textonotapie1"/>
        <w:jc w:val="both"/>
        <w:rPr>
          <w:rFonts w:ascii="Verdana" w:hAnsi="Verdana"/>
          <w:sz w:val="16"/>
          <w:szCs w:val="16"/>
        </w:rPr>
      </w:pPr>
    </w:p>
  </w:footnote>
  <w:footnote w:id="8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nota de 2 de abril de 2001 do Diretor Geral de Institutos Penais, interventor do Instituto “</w:t>
      </w:r>
      <w:r w:rsidRPr="00B12CC5">
        <w:rPr>
          <w:rFonts w:ascii="Verdana" w:hAnsi="Verdana"/>
          <w:i/>
          <w:sz w:val="16"/>
          <w:szCs w:val="16"/>
        </w:rPr>
        <w:t>Panchito López</w:t>
      </w:r>
      <w:r w:rsidRPr="00B12CC5">
        <w:rPr>
          <w:rFonts w:ascii="Verdana" w:hAnsi="Verdana"/>
          <w:sz w:val="16"/>
          <w:szCs w:val="16"/>
        </w:rPr>
        <w:t xml:space="preserve">” aos diretores das Penitenciárias de Coronel Oviedo e Villa Rica, enviando-lhes 5 menores como medida disciplinar (expediente de anexos ao escrito de petições e argumentos, anexo 25, tomo I, folhas 113-114). </w:t>
      </w:r>
    </w:p>
    <w:p w:rsidR="00020534" w:rsidRPr="00B12CC5" w:rsidRDefault="00020534" w:rsidP="00E54BCA">
      <w:pPr>
        <w:pStyle w:val="Textonotapie1"/>
        <w:jc w:val="both"/>
        <w:rPr>
          <w:rFonts w:ascii="Verdana" w:hAnsi="Verdana"/>
          <w:sz w:val="16"/>
          <w:szCs w:val="16"/>
        </w:rPr>
      </w:pPr>
    </w:p>
  </w:footnote>
  <w:footnote w:id="8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carta de 17 de julho de 2001 dirigida pelo senhor Eustacio Rodríguez Benítez ao Dr. Silvio Ferreira, Ministro da Justiça e Trabalho (expediente de anexos à demanda, anexo 29, folha 422); declaração testemunhal prestada pelo senhor Juan Antonio de la Vega Elorza perante a Corte Interamericana de Direitos Humanos durante a audiência pública realizada em 3 de maio de 2004; perguntas realizadas pela senhora Viviana Krsticevic, Diretora Executiva do CEJIL, ao jovem Raúl Esteban Portillo, e as correspondentes respostas deste, as quais constam em um documento com data de 25 de março de 2004 (expediente de declarações escritas apresentadas pelo Estado, pela Comissão Interamericana e pelas representantes das supostas vítimas, anexo Representantes, folha 281).</w:t>
      </w:r>
    </w:p>
    <w:p w:rsidR="00020534" w:rsidRPr="00B12CC5" w:rsidRDefault="00020534" w:rsidP="00E54BCA">
      <w:pPr>
        <w:pStyle w:val="Textonotapie1"/>
        <w:jc w:val="both"/>
        <w:rPr>
          <w:rFonts w:ascii="Verdana" w:hAnsi="Verdana"/>
          <w:sz w:val="16"/>
          <w:szCs w:val="16"/>
        </w:rPr>
      </w:pPr>
    </w:p>
  </w:footnote>
  <w:footnote w:id="8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parecer pericial prestado pelo senhor </w:t>
      </w:r>
      <w:r>
        <w:rPr>
          <w:rFonts w:ascii="Verdana" w:hAnsi="Verdana"/>
          <w:sz w:val="16"/>
          <w:szCs w:val="16"/>
        </w:rPr>
        <w:t>Pedro Juan Mayor</w:t>
      </w:r>
      <w:r w:rsidRPr="00B12CC5">
        <w:rPr>
          <w:rFonts w:ascii="Verdana" w:hAnsi="Verdana"/>
          <w:sz w:val="16"/>
          <w:szCs w:val="16"/>
        </w:rPr>
        <w:t xml:space="preserve"> Martínez perante o Cartório Maior de Governo da República do Paraguai em 25 de março de 2004 (expediente de declarações escritas apresentadas pelo Estado, pela Comissão Interamericana e pelas representantes das supostas vítimas, anexo Estado, folha 163). </w:t>
      </w:r>
    </w:p>
    <w:p w:rsidR="00020534" w:rsidRPr="00B12CC5" w:rsidRDefault="00020534" w:rsidP="00E54BCA">
      <w:pPr>
        <w:pStyle w:val="Textonotapie1"/>
        <w:jc w:val="both"/>
        <w:rPr>
          <w:rFonts w:ascii="Verdana" w:hAnsi="Verdana"/>
          <w:sz w:val="16"/>
          <w:szCs w:val="16"/>
        </w:rPr>
      </w:pPr>
    </w:p>
  </w:footnote>
  <w:footnote w:id="8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artigos 234 a 236 do Código Processual Penal.</w:t>
      </w:r>
    </w:p>
    <w:p w:rsidR="00020534" w:rsidRPr="00B12CC5" w:rsidRDefault="00020534" w:rsidP="00E54BCA">
      <w:pPr>
        <w:pStyle w:val="Textonotapie1"/>
        <w:jc w:val="both"/>
        <w:rPr>
          <w:rFonts w:ascii="Verdana" w:hAnsi="Verdana"/>
          <w:sz w:val="16"/>
          <w:szCs w:val="16"/>
        </w:rPr>
      </w:pPr>
    </w:p>
  </w:footnote>
  <w:footnote w:id="8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parecer pericial prestado pelo senhor Luis Emilio Escobar Faella perante a Corte Interamericana de Direitos Humanos durante a audiência pública realizada em 5 de maio de 2004.</w:t>
      </w:r>
    </w:p>
  </w:footnote>
  <w:footnote w:id="89">
    <w:p w:rsidR="00020534" w:rsidRPr="00B12CC5" w:rsidRDefault="00020534" w:rsidP="00E54BCA">
      <w:pPr>
        <w:pStyle w:val="Textonotapie1"/>
        <w:jc w:val="both"/>
        <w:rPr>
          <w:rFonts w:ascii="Verdana" w:hAnsi="Verdana"/>
          <w:sz w:val="16"/>
          <w:szCs w:val="16"/>
        </w:rPr>
      </w:pPr>
    </w:p>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de 21 de julho de 1999 preparado pela Direção Geral de Institutos Penais do Paraguai, relativo aos estabelecimentos penais no Paraguai (expediente de anexos à demanda, anexo 1-A, folha 4); e publicação da Anistia Internacional intitulada “</w:t>
      </w:r>
      <w:r w:rsidRPr="00B12CC5">
        <w:rPr>
          <w:rFonts w:ascii="Verdana" w:hAnsi="Verdana"/>
          <w:i/>
          <w:sz w:val="16"/>
          <w:szCs w:val="16"/>
        </w:rPr>
        <w:t>El Correccional de Menores ‘Panchito López’: Una oportunidad para que el gobierno de Paraguay cumpla sus promesas</w:t>
      </w:r>
      <w:r w:rsidRPr="00B12CC5">
        <w:rPr>
          <w:rFonts w:ascii="Verdana" w:hAnsi="Verdana"/>
          <w:sz w:val="16"/>
          <w:szCs w:val="16"/>
        </w:rPr>
        <w:t>” Índice AI: AMR 45/004/2001/s, Abril de 2001 (expediente de anexos à demanda, anexo 21, folha 328).</w:t>
      </w:r>
    </w:p>
    <w:p w:rsidR="00020534" w:rsidRPr="00B12CC5" w:rsidRDefault="00020534" w:rsidP="00E54BCA">
      <w:pPr>
        <w:pStyle w:val="Textonotapie1"/>
        <w:jc w:val="both"/>
        <w:rPr>
          <w:rFonts w:ascii="Verdana" w:hAnsi="Verdana"/>
          <w:sz w:val="16"/>
          <w:szCs w:val="16"/>
        </w:rPr>
      </w:pPr>
    </w:p>
  </w:footnote>
  <w:footnote w:id="90">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publicação da Anistia Internacional intitulada “</w:t>
      </w:r>
      <w:r w:rsidRPr="00B12CC5">
        <w:rPr>
          <w:rFonts w:ascii="Verdana" w:hAnsi="Verdana"/>
          <w:i/>
          <w:sz w:val="16"/>
          <w:szCs w:val="16"/>
        </w:rPr>
        <w:t>El Correccional de Menores ‘Panchito López’: Una oportunidad para que el gobierno de Paraguay cumpla sus promesas</w:t>
      </w:r>
      <w:r w:rsidRPr="00B12CC5">
        <w:rPr>
          <w:rFonts w:ascii="Verdana" w:hAnsi="Verdana"/>
          <w:sz w:val="16"/>
          <w:szCs w:val="16"/>
        </w:rPr>
        <w:t>” Índice AI: AMR 45/004/2001/s, Abril de 2001 (expediente de anexos à demanda, anexo 21, folha 328); extrato do livro intitulado “</w:t>
      </w:r>
      <w:r w:rsidRPr="00B12CC5">
        <w:rPr>
          <w:rFonts w:ascii="Verdana" w:hAnsi="Verdana"/>
          <w:i/>
          <w:sz w:val="16"/>
          <w:szCs w:val="16"/>
        </w:rPr>
        <w:t>Casas de Violencia. Situación carcelaria en el Paraguay</w:t>
      </w:r>
      <w:r w:rsidRPr="00B12CC5">
        <w:rPr>
          <w:rFonts w:ascii="Verdana" w:hAnsi="Verdana"/>
          <w:sz w:val="16"/>
          <w:szCs w:val="16"/>
        </w:rPr>
        <w:t>”, cujo autor é Jorge Rolón Luna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tomo IV, anexo 41, folha 1602); comunicação de 26 de abril de 2002 dirigida pelo Estado à Comissão Interamericana (expediente de anexos à demanda, anexo 4, folha 125); 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 179).</w:t>
      </w:r>
    </w:p>
    <w:p w:rsidR="00020534" w:rsidRPr="00B12CC5" w:rsidRDefault="00020534" w:rsidP="00E54BCA">
      <w:pPr>
        <w:pStyle w:val="Textonotapie1"/>
        <w:jc w:val="both"/>
        <w:rPr>
          <w:rFonts w:ascii="Verdana" w:hAnsi="Verdana"/>
          <w:sz w:val="16"/>
          <w:szCs w:val="16"/>
        </w:rPr>
      </w:pPr>
    </w:p>
  </w:footnote>
  <w:footnote w:id="9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lista unificada de 19 de novembro de 2001, enviada pela Comissão à Corte, com informação sobre as pessoas que se encontravam internas no Instituto de 14 de agosto de 1996 até 25 de julho de 2001 (expediente de mérito, tomo V, folhas 1313-1435). </w:t>
      </w:r>
    </w:p>
    <w:p w:rsidR="00020534" w:rsidRPr="00B12CC5" w:rsidRDefault="00020534" w:rsidP="00E54BCA">
      <w:pPr>
        <w:pStyle w:val="Textonotapie1"/>
        <w:jc w:val="both"/>
        <w:rPr>
          <w:rFonts w:ascii="Verdana" w:hAnsi="Verdana"/>
          <w:sz w:val="16"/>
          <w:szCs w:val="16"/>
        </w:rPr>
      </w:pPr>
    </w:p>
  </w:footnote>
  <w:footnote w:id="9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Fato não controvertido.</w:t>
      </w:r>
    </w:p>
    <w:p w:rsidR="00020534" w:rsidRPr="00B12CC5" w:rsidRDefault="00020534" w:rsidP="00E54BCA">
      <w:pPr>
        <w:pStyle w:val="Textonotapie1"/>
        <w:jc w:val="both"/>
        <w:rPr>
          <w:rFonts w:ascii="Verdana" w:hAnsi="Verdana"/>
          <w:sz w:val="16"/>
          <w:szCs w:val="16"/>
        </w:rPr>
      </w:pPr>
    </w:p>
  </w:footnote>
  <w:footnote w:id="9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parecer pericial prestado pelo senhor Luis Emilio Escobar Faella perante a Corte Interamericana de Direitos Humanos durante a audiência pública realizada em 5 de maio de 2004; documento intitulado “</w:t>
      </w:r>
      <w:r w:rsidRPr="00B12CC5">
        <w:rPr>
          <w:rFonts w:ascii="Verdana" w:hAnsi="Verdana"/>
          <w:i/>
          <w:sz w:val="16"/>
          <w:szCs w:val="16"/>
        </w:rPr>
        <w:t>Correccional de Menores ‘Cel. Panchito López’ […] Memoria de 1998’</w:t>
      </w:r>
      <w:r w:rsidRPr="00B12CC5">
        <w:rPr>
          <w:rFonts w:ascii="Verdana" w:hAnsi="Verdana"/>
          <w:sz w:val="16"/>
          <w:szCs w:val="16"/>
        </w:rPr>
        <w:t>”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xml:space="preserve">, anexo 13, tomo I, folha 293); 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 184). </w:t>
      </w:r>
    </w:p>
    <w:p w:rsidR="00020534" w:rsidRPr="00B12CC5" w:rsidRDefault="00020534" w:rsidP="00E54BCA">
      <w:pPr>
        <w:pStyle w:val="Textonotapie1"/>
        <w:jc w:val="both"/>
        <w:rPr>
          <w:rFonts w:ascii="Verdana" w:hAnsi="Verdana"/>
          <w:sz w:val="16"/>
          <w:szCs w:val="16"/>
        </w:rPr>
      </w:pPr>
    </w:p>
  </w:footnote>
  <w:footnote w:id="9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sobre o incêndio de 11 de fevereiro de 2000 elaborado pela Direção Geral de Direitos Humanos do Ministério da Justiça e Trabalho (expediente de anexos à demanda, anexo 2, folha 88-93 e ss); lista de meninos e adolescentes enviados a prisões de adultos (expediente de anexos à demanda, anexo 41, folha 515 e ss); documento intitulado “</w:t>
      </w:r>
      <w:r w:rsidRPr="00B12CC5">
        <w:rPr>
          <w:rFonts w:ascii="Verdana" w:hAnsi="Verdana"/>
          <w:i/>
          <w:sz w:val="16"/>
          <w:szCs w:val="16"/>
        </w:rPr>
        <w:t>Correccional de Menores ‘Cel. Panchito López’ […] Memoria de 1998’</w:t>
      </w:r>
      <w:r w:rsidRPr="00B12CC5">
        <w:rPr>
          <w:rFonts w:ascii="Verdana" w:hAnsi="Verdana"/>
          <w:sz w:val="16"/>
          <w:szCs w:val="16"/>
        </w:rPr>
        <w:t>”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13, tomo I, folha 284); relatório de 22 de fevereiro de 2001 do interventor do Instituto “</w:t>
      </w:r>
      <w:r w:rsidRPr="00B12CC5">
        <w:rPr>
          <w:rFonts w:ascii="Verdana" w:hAnsi="Verdana"/>
          <w:i/>
          <w:sz w:val="16"/>
          <w:szCs w:val="16"/>
        </w:rPr>
        <w:t>Panchito López</w:t>
      </w:r>
      <w:r w:rsidRPr="00B12CC5">
        <w:rPr>
          <w:rFonts w:ascii="Verdana" w:hAnsi="Verdana"/>
          <w:sz w:val="16"/>
          <w:szCs w:val="16"/>
        </w:rPr>
        <w:t>” dirigido ao Vice-Ministro da Justiça, relativo a atividades realizadas depois do incêndio de fevereiro de 2001 (expediente de anexos ao escrito de petições e argumentos, anexo 21, tomo I, folha 101); 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 184); declaração testemunhal prestada pela senhora María Elizabeth Flores Negri perante o Cartório Maior de Governo da República do Paraguai em 24 de março de 2004 (expediente de declarações escritas apresentadas pelo Estado, pela Comissão Interamericana e pelas representantes das supostas vítimas, anexo Estado, folha 117); declaração testemunhal prestada pelo senhor Juan Antonio de la Vega Elorza perante a Corte Interamericana de Direitos Humanos durante a audiência pública realizada em 3 de maio de 2004; relatório de 17 de setembro de 2001 dirigido pela Direção Geral de Direitos Humanos da República do Paraguai ao Vice-Ministro de Justiça (expediente de anexos à demanda, anexo 30, folha 431).</w:t>
      </w:r>
    </w:p>
    <w:p w:rsidR="00020534" w:rsidRPr="00B12CC5" w:rsidRDefault="00020534" w:rsidP="00E54BCA">
      <w:pPr>
        <w:pStyle w:val="Textonotapie1"/>
        <w:jc w:val="both"/>
        <w:rPr>
          <w:rFonts w:ascii="Verdana" w:hAnsi="Verdana"/>
          <w:sz w:val="16"/>
          <w:szCs w:val="16"/>
        </w:rPr>
      </w:pPr>
    </w:p>
  </w:footnote>
  <w:footnote w:id="95">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de março de 2002 dirigido pelo Ministério da Justiça e Trabalho à Comissão Interamericana, relativo às ações adotadas pelo Estado para cumprir as recomendações emitidas pela Comissão Interamericana de Direitos Humanos em seu "Terceiro Relatório sobre a Situação dos Direitos Humanos no Paraguai”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11, tomo I, folha 241); declaração testemunhal de Ana María de Jesús Llanes Ferreira, juíza, prestada perante o Cartório Maior de Governo da República do Paraguai em 23 de março de 2004 (expediente de declarações escritas apresentadas pelo Estado, pela Comissão Interamericana e pelas representantes das supostas vítimas, anexo Estado, folha 85); declaração testemunhal de Maureen Antoinette Herman, funcionária da PROJOVEN, prestada perante o Cartório Maior de Governo da República do Paraguai em 23 de março de 2004 (expediente de declarações escritas apresentadas pelo Estado, pela Comissão Interamericana e pelas representantes das supostas vítimas, anexo Estado, folha 92); declaração testemunhal prestada pelo jovem Clemente Luis Escobar González perante agente dotado de fé pública em 30 de março de 2004 (expediente de declarações escritas apresentadas pelo Estado, pela Comissão Interamericana e pelas representantes das supostas vítimas, anexo representantes, folha 235); declaração testemunhal prestada pelo senhor Juan Antonio de la Vega Elorza perante a Corte Interamericana de Direitos Humanos durante a audiência pública realizada em 3 de maio de 2004.</w:t>
      </w:r>
      <w:r w:rsidRPr="00B12CC5">
        <w:rPr>
          <w:rFonts w:ascii="Verdana" w:hAnsi="Verdana"/>
          <w:b/>
          <w:sz w:val="16"/>
          <w:szCs w:val="16"/>
        </w:rPr>
        <w:t xml:space="preserve"> </w:t>
      </w:r>
    </w:p>
    <w:p w:rsidR="00020534" w:rsidRPr="00B12CC5" w:rsidRDefault="00020534" w:rsidP="00E54BCA">
      <w:pPr>
        <w:pStyle w:val="Textonotapie1"/>
        <w:jc w:val="both"/>
        <w:rPr>
          <w:rFonts w:ascii="Verdana" w:hAnsi="Verdana"/>
          <w:sz w:val="16"/>
          <w:szCs w:val="16"/>
        </w:rPr>
      </w:pPr>
    </w:p>
  </w:footnote>
  <w:footnote w:id="9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declaração testemunhal prestada pelo senhor Juan Antonio de la Vega Elorza perante agente dotado de fé pública em 10 de dezembro de 1993, a qual se encontra nos autos do </w:t>
      </w:r>
      <w:r w:rsidRPr="00B12CC5">
        <w:rPr>
          <w:rFonts w:ascii="Verdana" w:hAnsi="Verdana"/>
          <w:i/>
          <w:sz w:val="16"/>
          <w:szCs w:val="16"/>
        </w:rPr>
        <w:t>Habeas Corpus</w:t>
      </w:r>
      <w:r w:rsidRPr="00B12CC5">
        <w:rPr>
          <w:rFonts w:ascii="Verdana" w:hAnsi="Verdana"/>
          <w:sz w:val="16"/>
          <w:szCs w:val="16"/>
        </w:rPr>
        <w:t xml:space="preserve"> genérico interposto a favor dos menores do Instituto de Reeducação “</w:t>
      </w:r>
      <w:r w:rsidRPr="00B12CC5">
        <w:rPr>
          <w:rFonts w:ascii="Verdana" w:hAnsi="Verdana"/>
          <w:i/>
          <w:sz w:val="16"/>
          <w:szCs w:val="16"/>
        </w:rPr>
        <w:t>Cel. Panchito López</w:t>
      </w:r>
      <w:r w:rsidRPr="00B12CC5">
        <w:rPr>
          <w:rFonts w:ascii="Verdana" w:hAnsi="Verdana"/>
          <w:sz w:val="16"/>
          <w:szCs w:val="16"/>
        </w:rPr>
        <w:t xml:space="preserve">” perante o Juízo de Primeira Instância Civil e Comercial do Nono Turno (expediente de anexos ao escrito de petições e argumentos, anexo 1B, tomo II, folha 371); relatório de 12 de abril de 1994 emitido pelos peritos psiquiatras Dr. Carlos Alberto Arestivo, Lic. Genaro Rivera Hunter e Lic. Mario Torres, o qual se encontra nos autos do </w:t>
      </w:r>
      <w:r w:rsidRPr="00B12CC5">
        <w:rPr>
          <w:rFonts w:ascii="Verdana" w:hAnsi="Verdana"/>
          <w:i/>
          <w:sz w:val="16"/>
          <w:szCs w:val="16"/>
        </w:rPr>
        <w:t>Habeas Corpus</w:t>
      </w:r>
      <w:r w:rsidRPr="00B12CC5">
        <w:rPr>
          <w:rFonts w:ascii="Verdana" w:hAnsi="Verdana"/>
          <w:sz w:val="16"/>
          <w:szCs w:val="16"/>
        </w:rPr>
        <w:t xml:space="preserve"> genérico interposto a favor dos menores do Instituto de Reeducação “</w:t>
      </w:r>
      <w:r w:rsidRPr="00B12CC5">
        <w:rPr>
          <w:rFonts w:ascii="Verdana" w:hAnsi="Verdana"/>
          <w:i/>
          <w:sz w:val="16"/>
          <w:szCs w:val="16"/>
        </w:rPr>
        <w:t>Cel. Panchito López</w:t>
      </w:r>
      <w:r w:rsidRPr="00B12CC5">
        <w:rPr>
          <w:rFonts w:ascii="Verdana" w:hAnsi="Verdana"/>
          <w:sz w:val="16"/>
          <w:szCs w:val="16"/>
        </w:rPr>
        <w:t xml:space="preserve">” perante o Juízo de Primeira Instância Civil e Comercial do Nono Turno (expediente de anexos ao escrito de petições e argumentos, anexo 1D, tomo II, folha 381). </w:t>
      </w:r>
    </w:p>
    <w:p w:rsidR="00020534" w:rsidRPr="00B12CC5" w:rsidRDefault="00020534" w:rsidP="00E54BCA">
      <w:pPr>
        <w:pStyle w:val="Textonotapie1"/>
        <w:jc w:val="both"/>
        <w:rPr>
          <w:rFonts w:ascii="Verdana" w:hAnsi="Verdana"/>
          <w:sz w:val="16"/>
          <w:szCs w:val="16"/>
        </w:rPr>
      </w:pPr>
    </w:p>
  </w:footnote>
  <w:footnote w:id="97">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parecer pericial prestado pelo senhor Mario Torres perante a Corte Interamericana de Direitos Humanos durante a audiência pública realizada em 3 de maio de 2004; documento intitulado “</w:t>
      </w:r>
      <w:r w:rsidRPr="00B12CC5">
        <w:rPr>
          <w:rFonts w:ascii="Verdana" w:hAnsi="Verdana"/>
          <w:i/>
          <w:sz w:val="16"/>
          <w:szCs w:val="16"/>
        </w:rPr>
        <w:t>Observaciones finales del Comitê de Derechos del Niño: Paraguay 06/11/2001</w:t>
      </w:r>
      <w:r w:rsidRPr="00B12CC5">
        <w:rPr>
          <w:rFonts w:ascii="Verdana" w:hAnsi="Verdana"/>
          <w:sz w:val="16"/>
          <w:szCs w:val="16"/>
        </w:rPr>
        <w:t>” CRC/C/15/Add.166 (expediente de anexos à demanda, anexo 51, folhas 612); documento intitulado “</w:t>
      </w:r>
      <w:r w:rsidRPr="00B12CC5">
        <w:rPr>
          <w:rFonts w:ascii="Verdana" w:hAnsi="Verdana"/>
          <w:i/>
          <w:sz w:val="16"/>
          <w:szCs w:val="16"/>
        </w:rPr>
        <w:t>Correccional de Menores ‘Cel. Panchito López’ […] Memoria de 1998’</w:t>
      </w:r>
      <w:r w:rsidRPr="00B12CC5">
        <w:rPr>
          <w:rFonts w:ascii="Verdana" w:hAnsi="Verdana"/>
          <w:sz w:val="16"/>
          <w:szCs w:val="16"/>
        </w:rPr>
        <w:t>”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xml:space="preserve">, anexo 13, tomo I, folha 293); declaração testemunhal prestada pelo jovem Clemente Luis Escobar González perante agente dotado de fé pública em 30 de março de 2004 (expediente de declarações escritas apresentadas pelo Estado, pela Comissão Interamericana e pelas representantes das supostas vítimas, anexo Representantes, folha 235); declaração testemunhal prestada pelo senhor Juan Antonio de la Vega Elorza perante agente dotado de fé pública em 10 de dezembro de 1993, a qual se encontra nos autos do </w:t>
      </w:r>
      <w:r w:rsidRPr="00B12CC5">
        <w:rPr>
          <w:rFonts w:ascii="Verdana" w:hAnsi="Verdana"/>
          <w:i/>
          <w:sz w:val="16"/>
          <w:szCs w:val="16"/>
        </w:rPr>
        <w:t>Habeas Corpus</w:t>
      </w:r>
      <w:r w:rsidRPr="00B12CC5">
        <w:rPr>
          <w:rFonts w:ascii="Verdana" w:hAnsi="Verdana"/>
          <w:sz w:val="16"/>
          <w:szCs w:val="16"/>
        </w:rPr>
        <w:t xml:space="preserve"> genérico interposto a favor dos menores do Instituto de Reeducação “</w:t>
      </w:r>
      <w:r w:rsidRPr="00B12CC5">
        <w:rPr>
          <w:rFonts w:ascii="Verdana" w:hAnsi="Verdana"/>
          <w:i/>
          <w:sz w:val="16"/>
          <w:szCs w:val="16"/>
        </w:rPr>
        <w:t>Cel. Panchito López</w:t>
      </w:r>
      <w:r w:rsidRPr="00B12CC5">
        <w:rPr>
          <w:rFonts w:ascii="Verdana" w:hAnsi="Verdana"/>
          <w:sz w:val="16"/>
          <w:szCs w:val="16"/>
        </w:rPr>
        <w:t xml:space="preserve">” perante o Juízo de Primeira Instância Civil e Comercial do Nono Turno (expediente de anexos ao escrito de petições e argumentos, anexo 1B, tomo II, folha 371-372); relatório de 12 de abril de 1994 emitido pelos peritos psiquiatras Dr. Carlos Alberto Arestivo, Lic. Genaro Rivera Hunter e Lic. Mario Torres, o qual se encontra nos autos do </w:t>
      </w:r>
      <w:r w:rsidRPr="00B12CC5">
        <w:rPr>
          <w:rFonts w:ascii="Verdana" w:hAnsi="Verdana"/>
          <w:i/>
          <w:sz w:val="16"/>
          <w:szCs w:val="16"/>
        </w:rPr>
        <w:t>Habeas Corpus</w:t>
      </w:r>
      <w:r w:rsidRPr="00B12CC5">
        <w:rPr>
          <w:rFonts w:ascii="Verdana" w:hAnsi="Verdana"/>
          <w:sz w:val="16"/>
          <w:szCs w:val="16"/>
        </w:rPr>
        <w:t xml:space="preserve"> genérico interposto a favor dos menores do Instituto de Reeducação “</w:t>
      </w:r>
      <w:r w:rsidRPr="00B12CC5">
        <w:rPr>
          <w:rFonts w:ascii="Verdana" w:hAnsi="Verdana"/>
          <w:i/>
          <w:sz w:val="16"/>
          <w:szCs w:val="16"/>
        </w:rPr>
        <w:t>Cel. Panchito López</w:t>
      </w:r>
      <w:r w:rsidRPr="00B12CC5">
        <w:rPr>
          <w:rFonts w:ascii="Verdana" w:hAnsi="Verdana"/>
          <w:sz w:val="16"/>
          <w:szCs w:val="16"/>
        </w:rPr>
        <w:t>” perante o Juízo de Primeira Instância Civil e Comercial do Nono Turno (expediente de anexos ao escrito de petições e argumentos, anexo 1D, tomo II, folha 379-380 e 382);</w:t>
      </w:r>
      <w:r w:rsidRPr="00B12CC5">
        <w:rPr>
          <w:rFonts w:ascii="Verdana" w:hAnsi="Verdana"/>
          <w:b/>
          <w:sz w:val="16"/>
          <w:szCs w:val="16"/>
        </w:rPr>
        <w:t xml:space="preserve"> </w:t>
      </w:r>
      <w:r w:rsidRPr="00B12CC5">
        <w:rPr>
          <w:rFonts w:ascii="Verdana" w:hAnsi="Verdana"/>
          <w:sz w:val="16"/>
          <w:szCs w:val="16"/>
        </w:rPr>
        <w:t>perguntas realizadas pela senhora Viviana Krsticevic, Diretora Executiva do CEJIL, ao jovem Raúl Esteban Portillo, e as correspondentes respostas deste, as quais constam em um documento com data de 25 de março de 2004 (expediente de declarações escritas apresentadas pelo Estado, pela Comissão Interamericana e pelas representantes das supostas vítimas, anexo Representantes, folha 273).</w:t>
      </w:r>
    </w:p>
    <w:p w:rsidR="00020534" w:rsidRPr="00B12CC5" w:rsidRDefault="00020534" w:rsidP="00E54BCA">
      <w:pPr>
        <w:pStyle w:val="Textonotapie1"/>
        <w:jc w:val="both"/>
        <w:rPr>
          <w:rFonts w:ascii="Verdana" w:hAnsi="Verdana"/>
          <w:sz w:val="16"/>
          <w:szCs w:val="16"/>
        </w:rPr>
      </w:pPr>
    </w:p>
  </w:footnote>
  <w:footnote w:id="98">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da Coordenadoria de Direitos Humanos do Paraguai (CODEHUPY), “</w:t>
      </w:r>
      <w:r w:rsidRPr="00B12CC5">
        <w:rPr>
          <w:rFonts w:ascii="Verdana" w:hAnsi="Verdana"/>
          <w:i/>
          <w:sz w:val="16"/>
          <w:szCs w:val="16"/>
        </w:rPr>
        <w:t>Derechos Humanos en Paraguay, 1996</w:t>
      </w:r>
      <w:r w:rsidRPr="00B12CC5">
        <w:rPr>
          <w:rFonts w:ascii="Verdana" w:hAnsi="Verdana"/>
          <w:sz w:val="16"/>
          <w:szCs w:val="16"/>
        </w:rPr>
        <w:t>” (expediente de anexos à demanda, anexo 55, folha 648); carta de 17 de julho de 2001 dirigida pelo senhor Eustacio Rodríguez Benítez ao Dr. Silvio Ferreira, Ministro da Justiça e Trabalho (expediente de anexos à demanda, anexo 29, folha 422); resultados da análise de laboratório realizada nos corpos dos jovens Elvio Epifanio Acosta Ocampos e Sergio Daniel Vega Figueredo (expediente de anexos à demanda, anexo 32-B, folha 470-474); Ata n° 14 de 11 de fevereiro de 2000, elaborada pelo Comissário Principal DAEP, senhor Franco Ferreira Rodríguez, Chefe do Departamento Judiciário, Assunção, Paraguai (expediente de anexos à demanda, anexo 33, folha 475); Ata de 18 de fevereiro de 2000, relativa à declaração informativa prestada pelo senhor Freddy Portillo perante o Juízo de Primeira Instância Civil e Comercial do Oitavo Turno (expediente de anexos à demanda, anexo 34, folha 477); Ata de 13 de março de 2000, relativa à declaração informativa prestada pelo senhor Jorge Melitón Bittar Cortessi perante o Juízo de Primeira Instância Civil e Comercial do Oitavo Turno (expediente de anexos à demanda, anexo 35, folha 479).</w:t>
      </w:r>
    </w:p>
    <w:p w:rsidR="00020534" w:rsidRPr="00B12CC5" w:rsidRDefault="00020534" w:rsidP="00E54BCA">
      <w:pPr>
        <w:pStyle w:val="Textonotapie1"/>
        <w:jc w:val="both"/>
        <w:rPr>
          <w:rFonts w:ascii="Verdana" w:hAnsi="Verdana"/>
          <w:sz w:val="16"/>
          <w:szCs w:val="16"/>
        </w:rPr>
      </w:pPr>
    </w:p>
  </w:footnote>
  <w:footnote w:id="99">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documento intitulado “</w:t>
      </w:r>
      <w:r w:rsidRPr="00B12CC5">
        <w:rPr>
          <w:rFonts w:ascii="Verdana" w:hAnsi="Verdana"/>
          <w:i/>
          <w:sz w:val="16"/>
          <w:szCs w:val="16"/>
        </w:rPr>
        <w:t>Observaciones finales del Comitê de Derechos del Niño: Paraguay 06/11/2001</w:t>
      </w:r>
      <w:r w:rsidRPr="00B12CC5">
        <w:rPr>
          <w:rFonts w:ascii="Verdana" w:hAnsi="Verdana"/>
          <w:sz w:val="16"/>
          <w:szCs w:val="16"/>
        </w:rPr>
        <w:t>” CRC/C/15/Add.166 (expediente de anexos à demanda, anexo 51, folhas 601-613, esp 612); denúncia realizada pela Organização Defesa das Crianças Internacional (DNI) perante a Comissão de Direitos Humanos do Senado, publicada em http://www.diarioabc.com.py em 20 de março de 2000 (expediente de anexos à demanda, anexo 53, folha 634); notas de 6 e 7 de fevereiro de 2001 dirigidas por organizações não governamentais e personalidades ao Embaixador do Paraguai em Washington, D.C. relativas a violações de Direitos Humanos no Instituto “</w:t>
      </w:r>
      <w:r w:rsidRPr="00B12CC5">
        <w:rPr>
          <w:rFonts w:ascii="Verdana" w:hAnsi="Verdana"/>
          <w:i/>
          <w:sz w:val="16"/>
          <w:szCs w:val="16"/>
        </w:rPr>
        <w:t>Panchito López</w:t>
      </w:r>
      <w:r w:rsidRPr="00B12CC5">
        <w:rPr>
          <w:rFonts w:ascii="Verdana" w:hAnsi="Verdana"/>
          <w:sz w:val="16"/>
          <w:szCs w:val="16"/>
        </w:rPr>
        <w:t>” (expediente de anexos ao escrito de petições e argumentos, anexo 16, tomo I, folhas 83-90); nota de 8 de fevereiro de 2001 dirigida pelo Embaixador paraguaio em Washington, D.C. ao Ministro da Justiça e Trabalho, por meio da qual lhe informa sobre notas de protesto e reivindicações sobre Direitos Humanos em relação ao caso do Instituto “</w:t>
      </w:r>
      <w:r w:rsidRPr="00B12CC5">
        <w:rPr>
          <w:rFonts w:ascii="Verdana" w:hAnsi="Verdana"/>
          <w:i/>
          <w:sz w:val="16"/>
          <w:szCs w:val="16"/>
        </w:rPr>
        <w:t>Panchito López</w:t>
      </w:r>
      <w:r w:rsidRPr="00B12CC5">
        <w:rPr>
          <w:rFonts w:ascii="Verdana" w:hAnsi="Verdana"/>
          <w:sz w:val="16"/>
          <w:szCs w:val="16"/>
        </w:rPr>
        <w:t>” (expediente de anexos ao escrito de petições e argumentos, anexo 17, tomo I, folha 92); declaração testemunhal prestada pela senhora María Elizabeth Flores Negri perante o Cartório Maior de Governo da República do Paraguai em 24 de março de 2004 (expediente de declarações escritas apresentadas pelo Estado, pela Comissão Interamericana e pelas representantes das supostas vítimas, anexo Estado, folha 115); declaração testemunhal prestada pelo senhor Fernando Vicente Canillas Vera perante o Cartório Maior de Governo da República do Paraguai em 22 de março de 2004 (expediente de declarações escritas apresentadas pelo Estado, pela Comissão Interamericana e pelas representantes das supostas vítimas, anexo Estado, folha 6); declaração testemunhal prestada pela senhora Ana María De Jesús Llanes Ferreira perante o Cartório Maior de Governo da República do Paraguai em 23 de março de 2004 (expediente de declarações escritas apresentadas pelo Estado, pela Comissão Interamericana e pelas representantes das supostas vítimas, anexo Estado, folha 89); relatório de 9 de março de 2001 intitulado “</w:t>
      </w:r>
      <w:r w:rsidRPr="00B12CC5">
        <w:rPr>
          <w:rFonts w:ascii="Verdana" w:hAnsi="Verdana"/>
          <w:i/>
          <w:sz w:val="16"/>
          <w:szCs w:val="16"/>
        </w:rPr>
        <w:t>Tercer Informe sobre la situación de los derechos humanos en Paraguay</w:t>
      </w:r>
      <w:r w:rsidRPr="00B12CC5">
        <w:rPr>
          <w:rFonts w:ascii="Verdana" w:hAnsi="Verdana"/>
          <w:sz w:val="16"/>
          <w:szCs w:val="16"/>
        </w:rPr>
        <w:t>” elaborado pela Comissão Interamericana de Direitos Humanos (expediente de anexos à demanda, anexo 24, folhas 807 e 808); nota de 26 de julho de 2001 dirigida pela senhora Gloria Elizabeth Ramírez, promotora penal juvenil, ao promotor adjunto, Dr. Diosnel Cansio Rodríguez, em relação ao incêndio de 26 de julho de 2001 e às denúncias recebidas pela Unidade Especializada do Menor Infrator em relação à constante ameaça de se produzirem motins no Instituto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xml:space="preserve">, anexo 24, tomo III, folha 900). </w:t>
      </w:r>
    </w:p>
    <w:p w:rsidR="00020534" w:rsidRPr="00B12CC5" w:rsidRDefault="00020534" w:rsidP="00E54BCA">
      <w:pPr>
        <w:pStyle w:val="Textonotapie1"/>
        <w:jc w:val="both"/>
        <w:rPr>
          <w:rFonts w:ascii="Verdana" w:hAnsi="Verdana"/>
          <w:sz w:val="16"/>
          <w:szCs w:val="16"/>
        </w:rPr>
      </w:pPr>
    </w:p>
  </w:footnote>
  <w:footnote w:id="10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declaração testemunhal prestada pela senhora María Elizabeth Flores Negri perante o Cartório Maior de Governo da República do Paraguai em 24 de março de 2004 (expediente de declarações escritas apresentadas pelo Estado, pela Comissão Interamericana e pelas representantes das supostas vítimas, anexo Estado, folha 116).</w:t>
      </w:r>
    </w:p>
    <w:p w:rsidR="00020534" w:rsidRPr="00B12CC5" w:rsidRDefault="00020534" w:rsidP="00E54BCA">
      <w:pPr>
        <w:pStyle w:val="Textonotapie1"/>
        <w:jc w:val="both"/>
        <w:rPr>
          <w:rFonts w:ascii="Verdana" w:hAnsi="Verdana"/>
          <w:sz w:val="16"/>
          <w:szCs w:val="16"/>
        </w:rPr>
      </w:pPr>
    </w:p>
  </w:footnote>
  <w:footnote w:id="10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petição de habeas </w:t>
      </w:r>
      <w:r w:rsidRPr="00B12CC5">
        <w:rPr>
          <w:rFonts w:ascii="Verdana" w:hAnsi="Verdana"/>
          <w:i/>
          <w:sz w:val="16"/>
          <w:szCs w:val="16"/>
        </w:rPr>
        <w:t>corpus</w:t>
      </w:r>
      <w:r w:rsidRPr="00B12CC5">
        <w:rPr>
          <w:rFonts w:ascii="Verdana" w:hAnsi="Verdana"/>
          <w:sz w:val="16"/>
          <w:szCs w:val="16"/>
        </w:rPr>
        <w:t xml:space="preserve"> genérico de 12 de novembro de 1993 (expediente de anexos à demanda, anexo 52, folhas 614-633 e expediente de anexos ao escrito de petições e argumentos, anexo 39, tomo I, folha 240); relatório da Coordenadoria de Direitos Humanos do Paraguai (CODEHUPY), “</w:t>
      </w:r>
      <w:r w:rsidRPr="00B12CC5">
        <w:rPr>
          <w:rFonts w:ascii="Verdana" w:hAnsi="Verdana"/>
          <w:i/>
          <w:sz w:val="16"/>
          <w:szCs w:val="16"/>
        </w:rPr>
        <w:t>Derechos Humanos en Paraguay, 1996</w:t>
      </w:r>
      <w:r w:rsidRPr="00B12CC5">
        <w:rPr>
          <w:rFonts w:ascii="Verdana" w:hAnsi="Verdana"/>
          <w:sz w:val="16"/>
          <w:szCs w:val="16"/>
        </w:rPr>
        <w:t>” (expediente de anexos à demanda, anexo 55, tomo I, folhas 649); sentença do Juízo de Primeira Instância Civil e Comercial do Nono Turno, S.D. n° 652, de 31 de julho de 1998 (expediente de anexos à demanda, anexo 20, folhas 289 e ss).</w:t>
      </w:r>
    </w:p>
    <w:p w:rsidR="00020534" w:rsidRPr="00B12CC5" w:rsidRDefault="00020534" w:rsidP="00E54BCA">
      <w:pPr>
        <w:pStyle w:val="Textonotapie1"/>
        <w:jc w:val="both"/>
        <w:rPr>
          <w:rFonts w:ascii="Verdana" w:hAnsi="Verdana"/>
          <w:sz w:val="16"/>
          <w:szCs w:val="16"/>
        </w:rPr>
      </w:pPr>
    </w:p>
  </w:footnote>
  <w:footnote w:id="10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petição de habeas </w:t>
      </w:r>
      <w:r w:rsidRPr="00B12CC5">
        <w:rPr>
          <w:rFonts w:ascii="Verdana" w:hAnsi="Verdana"/>
          <w:i/>
          <w:sz w:val="16"/>
          <w:szCs w:val="16"/>
        </w:rPr>
        <w:t>corpus</w:t>
      </w:r>
      <w:r w:rsidRPr="00B12CC5">
        <w:rPr>
          <w:rFonts w:ascii="Verdana" w:hAnsi="Verdana"/>
          <w:sz w:val="16"/>
          <w:szCs w:val="16"/>
        </w:rPr>
        <w:t xml:space="preserve"> genérico de 12 de novembro de 1993 (expediente de anexos à demanda, anexo 52, folhas 614-633; e expediente de anexos ao escrito de petições e argumentos, anexo 39, tomo I, folha 240)</w:t>
      </w:r>
    </w:p>
    <w:p w:rsidR="00020534" w:rsidRPr="00B12CC5" w:rsidRDefault="00020534" w:rsidP="00E54BCA">
      <w:pPr>
        <w:pStyle w:val="Textonotapie1"/>
        <w:jc w:val="both"/>
        <w:rPr>
          <w:rFonts w:ascii="Verdana" w:hAnsi="Verdana"/>
          <w:sz w:val="16"/>
          <w:szCs w:val="16"/>
        </w:rPr>
      </w:pPr>
    </w:p>
  </w:footnote>
  <w:footnote w:id="10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sentença do Juízo de Primeira Instância Civil e Comercial do Nono Turno, S.D. n° 652, de 31 de julho de 1998 (expediente de anexos à demanda, anexo 20, folhas 320); petição de habeas </w:t>
      </w:r>
      <w:r w:rsidRPr="00B12CC5">
        <w:rPr>
          <w:rFonts w:ascii="Verdana" w:hAnsi="Verdana"/>
          <w:i/>
          <w:sz w:val="16"/>
          <w:szCs w:val="16"/>
        </w:rPr>
        <w:t>corpus</w:t>
      </w:r>
      <w:r w:rsidRPr="00B12CC5">
        <w:rPr>
          <w:rFonts w:ascii="Verdana" w:hAnsi="Verdana"/>
          <w:sz w:val="16"/>
          <w:szCs w:val="16"/>
        </w:rPr>
        <w:t xml:space="preserve"> genérico de 12 de novembro de 1993 (expediente de anexos à demanda, anexo 52, folhas 614-633).</w:t>
      </w:r>
    </w:p>
    <w:p w:rsidR="00020534" w:rsidRPr="00B12CC5" w:rsidRDefault="00020534" w:rsidP="00E54BCA">
      <w:pPr>
        <w:pStyle w:val="Textonotapie1"/>
        <w:jc w:val="both"/>
        <w:rPr>
          <w:rFonts w:ascii="Verdana" w:hAnsi="Verdana"/>
          <w:sz w:val="16"/>
          <w:szCs w:val="16"/>
        </w:rPr>
      </w:pPr>
    </w:p>
  </w:footnote>
  <w:footnote w:id="10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Fato não controvertido.</w:t>
      </w:r>
    </w:p>
    <w:p w:rsidR="00020534" w:rsidRPr="00B12CC5" w:rsidRDefault="00020534" w:rsidP="00E54BCA">
      <w:pPr>
        <w:pStyle w:val="Textonotapie1"/>
        <w:jc w:val="both"/>
        <w:rPr>
          <w:rFonts w:ascii="Verdana" w:hAnsi="Verdana"/>
          <w:sz w:val="16"/>
          <w:szCs w:val="16"/>
        </w:rPr>
      </w:pPr>
    </w:p>
  </w:footnote>
  <w:footnote w:id="105">
    <w:p w:rsidR="00020534" w:rsidRPr="00B12CC5" w:rsidRDefault="00020534" w:rsidP="00E54BCA">
      <w:pPr>
        <w:pStyle w:val="Textonotapie1"/>
        <w:jc w:val="both"/>
        <w:rPr>
          <w:rFonts w:ascii="Verdana" w:hAnsi="Verdana"/>
          <w:sz w:val="16"/>
          <w:szCs w:val="16"/>
          <w:highlight w:val="cyan"/>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relatório de 14 de fevereiro de 2000 dirigido por funcionários do Centro de Investigação Judicial ao senhor Fabio Martínez Coronel, Chefe do Centro de Investigação Judicial, em relação à investigação do incêndio de 11 de fevereiro de 2000 (expediente de anexos à demanda, anexo 47, folhas 556); relatório criminalístico de 16 de fevereiro de 2000 dirigido pelo Departamento de Investigação de Crimes da Polícia Nacional do Paraguai ao Comissário Nestro Vera Planas, Chefe da Divisão Criminalística (expediente de anexos à demanda, anexo 47, folhas 562-566);</w:t>
      </w:r>
    </w:p>
    <w:p w:rsidR="00020534" w:rsidRPr="00B12CC5" w:rsidRDefault="00020534" w:rsidP="00E54BCA">
      <w:pPr>
        <w:pStyle w:val="Textonotapie1"/>
        <w:jc w:val="both"/>
        <w:rPr>
          <w:rFonts w:ascii="Verdana" w:hAnsi="Verdana"/>
          <w:sz w:val="16"/>
          <w:szCs w:val="16"/>
        </w:rPr>
      </w:pPr>
    </w:p>
  </w:footnote>
  <w:footnote w:id="10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lista de atestados de óbito e listas de atestado de diagnóstico médico (expediente de anexos à demanda, anexo 3, folhas 101-111); Ata n° 14 de 11 de fevereiro de 2000, elaborada pelo Comissário Principal DAEP, senhor Franco Ferreira Rodríguez, Chefe do Departamento Judicial, Assunção, Paraguai (expediente de anexos à demanda, anexo 33, folha 475); Ata de 18 de fevereiro de 2000, relativa à declaração informativa prestada pelo senhor Freddy Portillo perante o Juízo de Primeira Instância Criminal do Oitavo Turno (expediente de anexos à demanda, anexo 34, folha 477); Ata de 13 de março de 2000, relativa à declaração informativa prestada pelo senhor Jorge Melitón Bittar Cortessi perante o Juízo de Primeira Instância Criminal do Oitavo Turno (expediente de anexos à demanda, anexo 35, folha 479); relatório de 14 de fevereiro de 2000 dirigido por funcionários do Centro de Investigação Judicial ao senhor Fabio Martínez Coronel, Chefe do Centro de Investigação Judicial, em relação à investigação do incêndio de 11 de fevereiro de 2000 (expediente de anexos à demanda, anexo 47, folha 556); relatório criminalístico de 16 de fevereiro de 2000 dirigido pelo Departamento de Investigação de Crimes da Polícia Nacional do Paraguai ao Comissário Nestor Vera Planas, Chefe da Divisão Criminalística (expediente de anexos à demanda, anexo 47, folhas 562-566); atestados médicos de 11 de abril de 2000 preparados pelo Dr. Miguel Angel Insaurralde, Diretor do Centro Nacional do Queimado (expediente de anexos à demanda, anexo 47, folhas 567-591); autos n° 383 de 2000 intitulado “</w:t>
      </w:r>
      <w:r w:rsidRPr="00B12CC5">
        <w:rPr>
          <w:rFonts w:ascii="Verdana" w:hAnsi="Verdana"/>
          <w:i/>
          <w:sz w:val="16"/>
          <w:szCs w:val="16"/>
        </w:rPr>
        <w:t>Sumario instruido en averiguación de un supuesto hecho punible contra la vida (homicidio doloso) y la integridad física (lesión grave) – Panchito López</w:t>
      </w:r>
      <w:r w:rsidRPr="00B12CC5">
        <w:rPr>
          <w:rFonts w:ascii="Verdana" w:hAnsi="Verdana"/>
          <w:sz w:val="16"/>
          <w:szCs w:val="16"/>
        </w:rPr>
        <w:t>” perante o Juízo de Primeira Instância Criminal do Oitavo Turno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18, tomo I, folha 340 e ss).</w:t>
      </w:r>
    </w:p>
    <w:p w:rsidR="00020534" w:rsidRPr="00B12CC5" w:rsidRDefault="00020534" w:rsidP="00E54BCA">
      <w:pPr>
        <w:pStyle w:val="Textonotapie1"/>
        <w:jc w:val="both"/>
        <w:rPr>
          <w:rFonts w:ascii="Verdana" w:hAnsi="Verdana"/>
          <w:sz w:val="16"/>
          <w:szCs w:val="16"/>
        </w:rPr>
      </w:pPr>
    </w:p>
  </w:footnote>
  <w:footnote w:id="107">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lista de atestados de óbito e lista de atestados de diagnóstico médico (expediente de anexos à demanda, anexo 3, folhas 101-111); Ata n° 14 de 11 de fevereiro de 2000, elaborada pelo Comissário Principal DAEP, senhor Franco Ferreira Rodríguez, Chefe do Departamento Judicial, Assunção, Paraguai (expediente de anexos à demanda, anexo 33, folha 475); Ata de 18 de fevereiro de 2000, relativa à declaração informativa prestada pelo senhor Freddy Portillo perante o Juízo de Primeira Instância Criminal do Oitavo Turno (expediente de anexos à demanda, anexo 34, folha 477); Ata de 13 de março de 2000, relativa à declaração informativa prestada pelo senhor Jorge Melitón Bittar Cortessi perante o Juízo de Primeira Instância Criminal do Oitavo Turno (expediente de anexos à demanda, anexo 35, folha 470); relatório de 14 de fevereiro de 2000 dirigido por funcionários do Centro de Investigação Judicial ao senhor Fabio Martínez Coronel, Chefe do Centro de Investigação Judicial, em relação à investigação do incêndio de 11 de fevereiro de 2000 (expediente de anexos à demanda, anexo 47, folhas 556); relatório criminalístico de 16 de fevereiro de 2000 dirigido pelo Departamento de Investigação de Crimes da Polícia Nacional do Paraguai ao Comissário Nestro Vera Planas, Chefe da Divisão Criminalística (expediente de anexos à demanda, anexo 47, folhas 562-566); atestados médicos de 11 de abril de 2000 preparados pelo Dr. Miguel Angel Insaurralde, Diretor do Centro Nacional do Queimado (expediente de anexos à demanda, anexo 47, folhas 567-591); autos n° 383 de 2000 intitulado “</w:t>
      </w:r>
      <w:r w:rsidRPr="00B12CC5">
        <w:rPr>
          <w:rFonts w:ascii="Verdana" w:hAnsi="Verdana"/>
          <w:i/>
          <w:sz w:val="16"/>
          <w:szCs w:val="16"/>
        </w:rPr>
        <w:t>Sumario instruido en averiguación de un supuesto hecho punible contra la vida (homicidio doloso) y la integridad física (lesión grave) – Panchito López</w:t>
      </w:r>
      <w:r w:rsidRPr="00B12CC5">
        <w:rPr>
          <w:rFonts w:ascii="Verdana" w:hAnsi="Verdana"/>
          <w:sz w:val="16"/>
          <w:szCs w:val="16"/>
        </w:rPr>
        <w:t>” perante o Juízo de Primeira Instância Criminal do Oitavo Turno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xml:space="preserve">, anexo 18, tomo I, folha 340 e ss). </w:t>
      </w:r>
    </w:p>
    <w:p w:rsidR="00020534" w:rsidRPr="00B12CC5" w:rsidRDefault="00020534" w:rsidP="00E54BCA">
      <w:pPr>
        <w:pStyle w:val="Textonotapie1"/>
        <w:jc w:val="both"/>
        <w:rPr>
          <w:rFonts w:ascii="Verdana" w:hAnsi="Verdana"/>
          <w:sz w:val="16"/>
          <w:szCs w:val="16"/>
        </w:rPr>
      </w:pPr>
    </w:p>
  </w:footnote>
  <w:footnote w:id="10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cópia do relatório sobre o incêndio de 11 de fevereiro de 2000 elaborado pela Direção Geral de Direitos Humanos do Ministério da Justiça e Trabalho (expediente de anexos à demanda, anexo 2, folha 78).</w:t>
      </w:r>
    </w:p>
    <w:p w:rsidR="00020534" w:rsidRPr="00B12CC5" w:rsidRDefault="00020534" w:rsidP="00E54BCA">
      <w:pPr>
        <w:pStyle w:val="Textonotapie1"/>
        <w:jc w:val="both"/>
        <w:rPr>
          <w:rFonts w:ascii="Verdana" w:hAnsi="Verdana"/>
          <w:sz w:val="16"/>
          <w:szCs w:val="16"/>
        </w:rPr>
      </w:pPr>
    </w:p>
  </w:footnote>
  <w:footnote w:id="10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pericial do incêndio de 11 de fevereiro de 2000 emitido pelo perito Rubén Valdez, nomeado pelo Juízo de Primeira Instância Penal de Execução de Sentença Número 4, na investigação do “</w:t>
      </w:r>
      <w:r w:rsidRPr="00B12CC5">
        <w:rPr>
          <w:rFonts w:ascii="Verdana" w:hAnsi="Verdana"/>
          <w:i/>
          <w:sz w:val="16"/>
          <w:szCs w:val="16"/>
        </w:rPr>
        <w:t>Sumario instruido sobre homicidio doloso y lesión grave en el Panchito López</w:t>
      </w:r>
      <w:r w:rsidRPr="00B12CC5">
        <w:rPr>
          <w:rFonts w:ascii="Verdana" w:hAnsi="Verdana"/>
          <w:sz w:val="16"/>
          <w:szCs w:val="16"/>
        </w:rPr>
        <w:t>” (expediente de anexos à demanda, anexo 32-a, folha 452); autos n° 383 de 2000 intitulado “</w:t>
      </w:r>
      <w:r w:rsidRPr="00B12CC5">
        <w:rPr>
          <w:rFonts w:ascii="Verdana" w:hAnsi="Verdana"/>
          <w:i/>
          <w:sz w:val="16"/>
          <w:szCs w:val="16"/>
        </w:rPr>
        <w:t>Sumario instruido en averiguación de un supuesto hecho punible contra la vida (homicidio doloso) y la integridad física (lesión grave) – Panchito López</w:t>
      </w:r>
      <w:r w:rsidRPr="00B12CC5">
        <w:rPr>
          <w:rFonts w:ascii="Verdana" w:hAnsi="Verdana"/>
          <w:sz w:val="16"/>
          <w:szCs w:val="16"/>
        </w:rPr>
        <w:t>” perante o Juízo de Primeira Instância Criminal do Oitavo Turno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18, tomo I, folha 415); declaração testemunhal prestada pelo senhor Walter Abel Mererles Congo nos Autos n° 383 de 2000 intitulado “</w:t>
      </w:r>
      <w:r w:rsidRPr="00B12CC5">
        <w:rPr>
          <w:rFonts w:ascii="Verdana" w:hAnsi="Verdana"/>
          <w:i/>
          <w:sz w:val="16"/>
          <w:szCs w:val="16"/>
        </w:rPr>
        <w:t>Sumario instruido en averiguación de un supuesto hecho punible contra la vida (homicidio doloso) y la integridad física (lesión grave) – Panchito López</w:t>
      </w:r>
      <w:r w:rsidRPr="00B12CC5">
        <w:rPr>
          <w:rFonts w:ascii="Verdana" w:hAnsi="Verdana"/>
          <w:sz w:val="16"/>
          <w:szCs w:val="16"/>
        </w:rPr>
        <w:t>” perante o Juízo de Primeira Instância Criminal do Oitavo Turno (expediente de anexos à demanda, anexo 43, folha 537).</w:t>
      </w:r>
    </w:p>
    <w:p w:rsidR="00020534" w:rsidRPr="00B12CC5" w:rsidRDefault="00020534" w:rsidP="00E54BCA">
      <w:pPr>
        <w:pStyle w:val="Textonotapie1"/>
        <w:jc w:val="both"/>
        <w:rPr>
          <w:rFonts w:ascii="Verdana" w:hAnsi="Verdana"/>
          <w:sz w:val="16"/>
          <w:szCs w:val="16"/>
        </w:rPr>
      </w:pPr>
    </w:p>
  </w:footnote>
  <w:footnote w:id="11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Ata de 18 de fevereiro de 2000, relativa à declaração informativa prestada pelo senhor Freddy Portillo perante o Juízo de Primeira Instância Criminal do Oitavo Turno (expediente de anexos à demanda, anexo 34, folha 478).</w:t>
      </w:r>
    </w:p>
    <w:p w:rsidR="00020534" w:rsidRPr="00B12CC5" w:rsidRDefault="00020534" w:rsidP="00E54BCA">
      <w:pPr>
        <w:pStyle w:val="Textonotapie1"/>
        <w:jc w:val="both"/>
        <w:rPr>
          <w:rFonts w:ascii="Verdana" w:hAnsi="Verdana"/>
          <w:sz w:val="16"/>
          <w:szCs w:val="16"/>
        </w:rPr>
      </w:pPr>
    </w:p>
  </w:footnote>
  <w:footnote w:id="11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Ata de 18 de fevereiro de 2000, relativa à declaração informativa prestada pelo senhor Freddy Portillo perante o Juízo de Primeira Instância Criminal do Oitavo Turno (expediente de anexos à demanda, anexo 34, folha 478).</w:t>
      </w:r>
    </w:p>
    <w:p w:rsidR="00020534" w:rsidRPr="00B12CC5" w:rsidRDefault="00020534" w:rsidP="00E54BCA">
      <w:pPr>
        <w:pStyle w:val="Textonotapie1"/>
        <w:jc w:val="both"/>
        <w:rPr>
          <w:rFonts w:ascii="Verdana" w:hAnsi="Verdana"/>
          <w:sz w:val="16"/>
          <w:szCs w:val="16"/>
        </w:rPr>
      </w:pPr>
    </w:p>
  </w:footnote>
  <w:footnote w:id="11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emitido pelo Corpo de Bombeiros Voluntários do Paraguai, Comando Geral, relativo ao incêndio ocorrido em 5 de fevereiro de 2001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9, folha 132).</w:t>
      </w:r>
    </w:p>
    <w:p w:rsidR="00020534" w:rsidRPr="00B12CC5" w:rsidRDefault="00020534" w:rsidP="00E54BCA">
      <w:pPr>
        <w:pStyle w:val="Textonotapie1"/>
        <w:jc w:val="both"/>
        <w:rPr>
          <w:rFonts w:ascii="Verdana" w:hAnsi="Verdana"/>
          <w:sz w:val="16"/>
          <w:szCs w:val="16"/>
        </w:rPr>
      </w:pPr>
    </w:p>
  </w:footnote>
  <w:footnote w:id="11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lista de internos queimados e internados no hospital em 5 de fevereiro de 2001 (expediente de anexos do escrito de petições e argumentos, anexo 15, tomo I, folha 82). </w:t>
      </w:r>
    </w:p>
    <w:p w:rsidR="00020534" w:rsidRPr="00B12CC5" w:rsidRDefault="00020534" w:rsidP="00E54BCA">
      <w:pPr>
        <w:pStyle w:val="Textonotapie1"/>
        <w:jc w:val="both"/>
        <w:rPr>
          <w:rFonts w:ascii="Verdana" w:hAnsi="Verdana"/>
          <w:sz w:val="16"/>
          <w:szCs w:val="16"/>
        </w:rPr>
      </w:pPr>
    </w:p>
  </w:footnote>
  <w:footnote w:id="11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sobre o motim de 25 de julho de 2001, dirigido pelo Superior da Guarda Interino, senhor Sergio Hermosilla, ao Chefe de Segurança do Centro (expediente de anexos à demanda, anexo 36, folha 481); relatório do incêndio ocorrido no Instituto na quarta-feira, 25 de julho de 2001 (expediente de anexos à demanda, anexo 39, folha 495); documento intitulado “</w:t>
      </w:r>
      <w:r w:rsidRPr="00B12CC5">
        <w:rPr>
          <w:rFonts w:ascii="Verdana" w:hAnsi="Verdana"/>
          <w:i/>
          <w:sz w:val="16"/>
          <w:szCs w:val="16"/>
        </w:rPr>
        <w:t>Adolescentes privados de libertad: Algunas consideraciones. Propuestas de intervención elaboradas por el Vice-Ministro de Justicia, Fernando Vicente Canillas Vera. 30 de julio de 2001</w:t>
      </w:r>
      <w:r w:rsidRPr="00B12CC5">
        <w:rPr>
          <w:rFonts w:ascii="Verdana" w:hAnsi="Verdana"/>
          <w:sz w:val="16"/>
          <w:szCs w:val="16"/>
        </w:rPr>
        <w:t>” (expediente de anexos à demanda, anexo 26, folha 405); relatório sobre o motim de 25 de julho de 2001, dirigido pelo Superior da Guarda Interino, senhor Sergio Hermosilla, ao Chefe de Segurança do Centro (expediente de anexos à demanda, anexo 36, folha 481); relatório do incêndio ocorrido no Instituto na quarta-feira, 25 de julho de 2001 (expediente de anexos à demanda, anexo 39, folha 495); relatório emitido pelo Corpo de Bombeiros Voluntários do Paraguai, Comando Geral, relativo ao incêndio ocorrido em 25 de julho de 2001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9, tomo I, folha 133); e pasta da promoria n° 9199 intitulada “</w:t>
      </w:r>
      <w:r w:rsidRPr="00B12CC5">
        <w:rPr>
          <w:rFonts w:ascii="Verdana" w:hAnsi="Verdana"/>
          <w:i/>
          <w:sz w:val="16"/>
          <w:szCs w:val="16"/>
        </w:rPr>
        <w:t>Motim de internos</w:t>
      </w:r>
      <w:r w:rsidRPr="00B12CC5">
        <w:rPr>
          <w:rFonts w:ascii="Verdana" w:hAnsi="Verdana"/>
          <w:sz w:val="16"/>
          <w:szCs w:val="16"/>
        </w:rPr>
        <w:t>” ocorrido em 25 de julho de 2001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24, tomo III, folhas 876).</w:t>
      </w:r>
    </w:p>
    <w:p w:rsidR="00020534" w:rsidRPr="00B12CC5" w:rsidRDefault="00020534" w:rsidP="00E54BCA">
      <w:pPr>
        <w:pStyle w:val="Textonotapie1"/>
        <w:jc w:val="both"/>
        <w:rPr>
          <w:rFonts w:ascii="Verdana" w:hAnsi="Verdana"/>
          <w:sz w:val="16"/>
          <w:szCs w:val="16"/>
        </w:rPr>
      </w:pPr>
    </w:p>
  </w:footnote>
  <w:footnote w:id="11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atestado de óbito do jovem Benito Augusto Adorno (expediente de anexos à demanda, anexo 6, folha 142); e expediente de anexos ao escrito de petições e argumentos, anexo 31, tomo I, folha 198).</w:t>
      </w:r>
    </w:p>
    <w:p w:rsidR="00020534" w:rsidRPr="00B12CC5" w:rsidRDefault="00020534" w:rsidP="00E54BCA">
      <w:pPr>
        <w:pStyle w:val="Textonotapie1"/>
        <w:jc w:val="both"/>
        <w:rPr>
          <w:rFonts w:ascii="Verdana" w:hAnsi="Verdana"/>
          <w:sz w:val="16"/>
          <w:szCs w:val="16"/>
        </w:rPr>
      </w:pPr>
    </w:p>
  </w:footnote>
  <w:footnote w:id="11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nota de 26 de julho de 2001 dirigida pelo Comissário DEJAP, Fermín Valenzuela Bado, ao Promotor Criminal de plantão (expediente de anexos à demanda, anexo 27, folha 483); expediente do incêndio de 27 (</w:t>
      </w:r>
      <w:r w:rsidRPr="00B12CC5">
        <w:rPr>
          <w:rFonts w:ascii="Verdana" w:hAnsi="Verdana"/>
          <w:i/>
          <w:sz w:val="16"/>
          <w:szCs w:val="16"/>
        </w:rPr>
        <w:t>sic</w:t>
      </w:r>
      <w:r w:rsidRPr="00B12CC5">
        <w:rPr>
          <w:rFonts w:ascii="Verdana" w:hAnsi="Verdana"/>
          <w:sz w:val="16"/>
          <w:szCs w:val="16"/>
        </w:rPr>
        <w:t>) de julho de 2001, Promotoria da Minoridade (expediente de anexos ao escrito de petições e argumentos, anexo 31, tomo I, folhas 125 e 127).</w:t>
      </w:r>
    </w:p>
    <w:p w:rsidR="00020534" w:rsidRPr="00B12CC5" w:rsidRDefault="00020534" w:rsidP="00E54BCA">
      <w:pPr>
        <w:pStyle w:val="Textonotapie1"/>
        <w:jc w:val="both"/>
        <w:rPr>
          <w:rFonts w:ascii="Verdana" w:hAnsi="Verdana"/>
          <w:sz w:val="16"/>
          <w:szCs w:val="16"/>
        </w:rPr>
      </w:pPr>
    </w:p>
  </w:footnote>
  <w:footnote w:id="11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nota de 18 de junho de 2001 dirigida pelo Padre Michael Sean O’Loingsigh ao senhor Eustacio Rodríguez Benítez, Diretor do Instituto (expediente de anexos à demanda, anexo 23, folha 395); nota de 16 de julho de 2001, dirigida pelo Padre Michael Sean O’Loingsigh ao senhor Eustacio Rodríguez, Diretor do Instituto (expediente de anexos à demanda, anexo 28, folha 417); e carta de 17 de julho de 2001 dirigida por funcionários do Instituto ao senhor Eustacio Rodríguez, Diretor do Instituto (expediente de anexos à demanda, anexo 29, folha 423).</w:t>
      </w:r>
    </w:p>
    <w:p w:rsidR="00020534" w:rsidRPr="00B12CC5" w:rsidRDefault="00020534" w:rsidP="00E54BCA">
      <w:pPr>
        <w:pStyle w:val="Textonotapie1"/>
        <w:jc w:val="both"/>
        <w:rPr>
          <w:rFonts w:ascii="Verdana" w:hAnsi="Verdana"/>
          <w:sz w:val="16"/>
          <w:szCs w:val="16"/>
        </w:rPr>
      </w:pPr>
    </w:p>
  </w:footnote>
  <w:footnote w:id="11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comunicação de 26 de abril de 2002 dirigida pelo Estado à Comissão Interamericana (expediente de anexos à demanda, anexo 4, folha 114); e documento intitulado “</w:t>
      </w:r>
      <w:r w:rsidRPr="00B12CC5">
        <w:rPr>
          <w:rFonts w:ascii="Verdana" w:hAnsi="Verdana"/>
          <w:i/>
          <w:sz w:val="16"/>
          <w:szCs w:val="16"/>
        </w:rPr>
        <w:t>Adolescentes privados de libertad: Algunas consideraciones. Propuestas de intervención elaboradas por el Vice-Ministro de Justicia, Fernando Vicente Canillas Vera. 30 de julio de 2001</w:t>
      </w:r>
      <w:r w:rsidRPr="00B12CC5">
        <w:rPr>
          <w:rFonts w:ascii="Verdana" w:hAnsi="Verdana"/>
          <w:sz w:val="16"/>
          <w:szCs w:val="16"/>
        </w:rPr>
        <w:t>” (expediente de anexos à demanda, anexo 26, folha 400).</w:t>
      </w:r>
    </w:p>
    <w:p w:rsidR="00020534" w:rsidRPr="00B12CC5" w:rsidRDefault="00020534" w:rsidP="00E54BCA">
      <w:pPr>
        <w:pStyle w:val="Textonotapie1"/>
        <w:jc w:val="both"/>
        <w:rPr>
          <w:rFonts w:ascii="Verdana" w:hAnsi="Verdana"/>
          <w:sz w:val="16"/>
          <w:szCs w:val="16"/>
        </w:rPr>
      </w:pPr>
    </w:p>
  </w:footnote>
  <w:footnote w:id="119">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declaração testemunhal prestada pelo senhor Fernando Vicente Canillas Vera perante o Cartório Maior de Governo da República do Paraguai em 22 de março de 2004 (expediente de declarações escritas apresentadas pelo Estado, pela Comissão Interamericana e pelas representantes das supostas vítimas, anexo Estado, folha 5); declaração testemunhal prestada pela senhora Teresa de Jesús Almirón Fernández perante o Cartório Maior de Governo da República do Paraguai em 30 de março de 2004 (expediente de declarações escritas apresentadas pelo Estado, pela Comissão Interamericana e pelas representantes das supostas vítimas, anexo Estado, folha 26); cópia do relatório sobre o incêndio de 11 de fevereiro de 2000 elaborado pela Direção Geral de Direitos Humanos do Ministério da Justiça e Trabalho (expediente de anexos à demanda, anexo 2, folha 78); relatório de 29 de agosto de 2002 elaborado pelo Diretor do Centro Nacional do Queimado em contestação à Nota NSSEJ n° 374 do Vice-Ministro da Justiça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32, tomo III, folhas 1229-1232); testemunho de Teofista Domínguez, mãe de um ex-interno falecido do Instituto, prestado perante a Corte em 3 de maio de 2004 (declaração testemunhal prestada por María Teresa de Jesús Pérez perante agente dotado de fé pública em 30 de março de 2004 (expediente de declarações escritas apresentadas pelo Estado, pela Comissão Interamericana e pelas representantes das supostas vítimas, anexo Representantes, folha 252).</w:t>
      </w:r>
    </w:p>
    <w:p w:rsidR="00020534" w:rsidRPr="00B12CC5" w:rsidRDefault="00020534" w:rsidP="00E54BCA">
      <w:pPr>
        <w:pStyle w:val="Textonotapie1"/>
        <w:jc w:val="both"/>
        <w:rPr>
          <w:rFonts w:ascii="Verdana" w:hAnsi="Verdana"/>
          <w:sz w:val="16"/>
          <w:szCs w:val="16"/>
        </w:rPr>
      </w:pPr>
    </w:p>
  </w:footnote>
  <w:footnote w:id="120">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 </w:t>
      </w:r>
      <w:r w:rsidRPr="00020534">
        <w:rPr>
          <w:rFonts w:ascii="Verdana" w:hAnsi="Verdana"/>
          <w:i/>
          <w:sz w:val="16"/>
          <w:szCs w:val="16"/>
        </w:rPr>
        <w:t>Cf.</w:t>
      </w:r>
      <w:r w:rsidRPr="00B12CC5">
        <w:rPr>
          <w:rFonts w:ascii="Verdana" w:hAnsi="Verdana"/>
          <w:sz w:val="16"/>
          <w:szCs w:val="16"/>
        </w:rPr>
        <w:t xml:space="preserve"> declaração testemunhal de Fernando Vicente Canillas Vera prestada perante o Cartório Maior de Governo da República do Paraguai em 22 de março de 2004 (expediente de declarações escritas apresentadas pelo Estado, pela Comissão Interamericana e pelas representantes das supostas vítimas, anexo Estado, folha 5); declaração testemunhal prestada pela senhora Teresa de Jesús Almirón Fernández perante o Cartório Maior de Governo da República do Paraguai em 30 de março de 2004 (expediente de declarações escritas apresentadas pelo Estado, pela Comissão Interamericana e pelas representantes das supostas vítimas, anexo Estado, folha 27); declaração testemunhal prestada pelo senhor Dionisio Vega perante a Corte Interamericana de Direitos Humanos durante a audiência pública realizada em 3 de maio de 2004; declaração testemunhal prestada pela senhora Teofista Domínguez perante a Corte Interamericana de Direitos Humanos durante a audiência pública realizada em 3 de maio de 2004</w:t>
      </w:r>
      <w:r w:rsidRPr="00B12CC5">
        <w:rPr>
          <w:rFonts w:ascii="Verdana" w:hAnsi="Verdana"/>
          <w:b/>
          <w:sz w:val="16"/>
          <w:szCs w:val="16"/>
        </w:rPr>
        <w:t xml:space="preserve">. </w:t>
      </w:r>
    </w:p>
    <w:p w:rsidR="00020534" w:rsidRPr="00B12CC5" w:rsidRDefault="00020534" w:rsidP="00E54BCA">
      <w:pPr>
        <w:pStyle w:val="Textonotapie1"/>
        <w:jc w:val="both"/>
        <w:rPr>
          <w:rFonts w:ascii="Verdana" w:hAnsi="Verdana"/>
          <w:sz w:val="16"/>
          <w:szCs w:val="16"/>
        </w:rPr>
      </w:pPr>
    </w:p>
  </w:footnote>
  <w:footnote w:id="12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declaração testemunhal prestada pela senhora María Teresa de Jesús Pérez perante agente dotado de fé pública em 30 de março de 2004 (expediente de declarações escritas apresentadas pelo Estado, pela Comissão Interamericana e pelas representantes das supostas vítimas, anexo Representantes, folha 252); declaração testemunhal prestada pela senhora Teofista Domínguez perante a Corte Interamericana de Direitos Humanos durante a audiência pública realizada em 3 de maio de 2004; e 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 185).</w:t>
      </w:r>
    </w:p>
    <w:p w:rsidR="00020534" w:rsidRPr="00B12CC5" w:rsidRDefault="00020534" w:rsidP="00E54BCA">
      <w:pPr>
        <w:pStyle w:val="Textonotapie1"/>
        <w:jc w:val="both"/>
        <w:rPr>
          <w:rFonts w:ascii="Verdana" w:hAnsi="Verdana"/>
          <w:sz w:val="16"/>
          <w:szCs w:val="16"/>
        </w:rPr>
      </w:pPr>
    </w:p>
  </w:footnote>
  <w:footnote w:id="12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comunicação de 26 de abril de 2002 dirigida pelo Estado à Comissão Interamericana (expediente de anexos à demanda, anexo 4, folha 114); relatório de março de 2002 encaminhado pelo Ministério da Justiça à Comissão Interamericana, relativo às ações adotadas pelo Estado para cumprir as recomendações emitidas pela Comissão Interamericana de Direitos Humanos em seu "Terceiro Relatório sobre a Situação dos Direitos Humanos no Paraguai”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11, tomo I, folha 244).</w:t>
      </w:r>
    </w:p>
    <w:p w:rsidR="00020534" w:rsidRPr="00B12CC5" w:rsidRDefault="00020534" w:rsidP="00E54BCA">
      <w:pPr>
        <w:pStyle w:val="Textonotapie1"/>
        <w:jc w:val="both"/>
        <w:rPr>
          <w:rFonts w:ascii="Verdana" w:hAnsi="Verdana"/>
          <w:sz w:val="16"/>
          <w:szCs w:val="16"/>
        </w:rPr>
      </w:pPr>
    </w:p>
  </w:footnote>
  <w:footnote w:id="12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documento da Anistia Internacional intitulado “</w:t>
      </w:r>
      <w:r w:rsidRPr="00B12CC5">
        <w:rPr>
          <w:rFonts w:ascii="Verdana" w:hAnsi="Verdana"/>
          <w:i/>
          <w:sz w:val="16"/>
          <w:szCs w:val="16"/>
        </w:rPr>
        <w:t>El Correccional de Menores ‘Panchito López’: Una oportunidad para que el gobierno de Paraguay cumpla sus promesas</w:t>
      </w:r>
      <w:r w:rsidRPr="00B12CC5">
        <w:rPr>
          <w:rFonts w:ascii="Verdana" w:hAnsi="Verdana"/>
          <w:sz w:val="16"/>
          <w:szCs w:val="16"/>
        </w:rPr>
        <w:t>” Índice AI: AMR 45/004/2001/s, Abril de 2001 (expediente de anexos à demanda, anexo 21, folha 330).</w:t>
      </w:r>
    </w:p>
    <w:p w:rsidR="00020534" w:rsidRPr="00B12CC5" w:rsidRDefault="00020534" w:rsidP="00E54BCA">
      <w:pPr>
        <w:pStyle w:val="Textonotapie1"/>
        <w:jc w:val="both"/>
        <w:rPr>
          <w:rFonts w:ascii="Verdana" w:hAnsi="Verdana"/>
          <w:sz w:val="16"/>
          <w:szCs w:val="16"/>
        </w:rPr>
      </w:pPr>
    </w:p>
  </w:footnote>
  <w:footnote w:id="12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sobre o incêndio de 11 de fevereiro de 2000 elaborado pela Direção Geral de Direitos Humanos do Ministério da Justiça e Trabalho (expediente de anexos à demanda, anexo 2, folha 85).</w:t>
      </w:r>
    </w:p>
    <w:p w:rsidR="00020534" w:rsidRPr="00B12CC5" w:rsidRDefault="00020534" w:rsidP="00E54BCA">
      <w:pPr>
        <w:pStyle w:val="Textonotapie1"/>
        <w:jc w:val="both"/>
        <w:rPr>
          <w:rFonts w:ascii="Verdana" w:hAnsi="Verdana"/>
          <w:sz w:val="16"/>
          <w:szCs w:val="16"/>
        </w:rPr>
      </w:pPr>
    </w:p>
  </w:footnote>
  <w:footnote w:id="12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nota de 18 de junho de 2001 do Padre Michael Sean O’Loingsigh, Vice-Diretor do Instituto, a Eustacio Rodríguez Benítez, Diretor do Instituto (expediente de anexos à demanda, anexo 23, folha 395); esquema do programa de transferências do Instituto “</w:t>
      </w:r>
      <w:r w:rsidRPr="00B12CC5">
        <w:rPr>
          <w:rFonts w:ascii="Verdana" w:hAnsi="Verdana"/>
          <w:i/>
          <w:sz w:val="16"/>
          <w:szCs w:val="16"/>
        </w:rPr>
        <w:t>Panchito López</w:t>
      </w:r>
      <w:r w:rsidRPr="00B12CC5">
        <w:rPr>
          <w:rFonts w:ascii="Verdana" w:hAnsi="Verdana"/>
          <w:sz w:val="16"/>
          <w:szCs w:val="16"/>
        </w:rPr>
        <w:t>” ao Centro Educativo de Itauguá (expediente de anexos ao escrito de petições e argumentos, anexo 36, tomo I, folha 236).</w:t>
      </w:r>
    </w:p>
    <w:p w:rsidR="00020534" w:rsidRPr="00B12CC5" w:rsidRDefault="00020534" w:rsidP="00E54BCA">
      <w:pPr>
        <w:pStyle w:val="Textonotapie1"/>
        <w:jc w:val="both"/>
        <w:rPr>
          <w:rFonts w:ascii="Verdana" w:hAnsi="Verdana"/>
          <w:sz w:val="16"/>
          <w:szCs w:val="16"/>
        </w:rPr>
      </w:pPr>
    </w:p>
  </w:footnote>
  <w:footnote w:id="12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nota de 26 de julho de 2001 dirigida pelo chefe da Quarta Delegacia Metropolitana ao Promotor Criminal de plantão do Ministério Público, em relação ao incêndio de 25 de julho de 2001 (expediente de anexos ao escrito de petições e argumentos, anexo 31, tomo I, folha 127); comunicação de 26 de abril de 2002 dirigida pelo Estado à Comissão Interamericana (expediente de anexos à demanda, anexo 4, folha 114); declaração testemunhal prestada pela senhora Ana María de Jesús Llanes Ferreira perante o Cartório Maior de Governo da República do Paraguai em 23 de março de 2004 (expediente de declarações escritas apresentadas pelo Estado, pela Comissão Interamericana e pelas representantes das supostas vítimas, anexo Estado, folha 86); documento intitulado “</w:t>
      </w:r>
      <w:r w:rsidRPr="00B12CC5">
        <w:rPr>
          <w:rFonts w:ascii="Verdana" w:hAnsi="Verdana"/>
          <w:i/>
          <w:sz w:val="16"/>
          <w:szCs w:val="16"/>
        </w:rPr>
        <w:t>Adolescentes privados de libertad: Algunas consideraciones. Propuestas de intervención elaboradas por el Vice-Ministro de Justicia, Fernando Vicente Canillas Vera. 30 de julio de 2001</w:t>
      </w:r>
      <w:r w:rsidRPr="00B12CC5">
        <w:rPr>
          <w:rFonts w:ascii="Verdana" w:hAnsi="Verdana"/>
          <w:sz w:val="16"/>
          <w:szCs w:val="16"/>
        </w:rPr>
        <w:t>” (expediente de anexos à demanda, anexo 26, folha 400); nota de 17 de setembro de 2001 dirigida pela Direção Geral de Direitos Humanos da República do Paraguai ao Vice-Ministro da Justiça (expediente de anexos à demanda, anexo 30, folha 428); nota de 26 de julho de 2001 dirigida pelo Comissário DEJAP, Fermín Valenzuela Bado, ao Promotor Criminal de plantão (expediente de anexos à demanda, anexo 27, folha 483); relatório do incêndio ocorrido no Instituto na quarta-feira 25 de julho de 2001 (expediente de anexos à demanda, anexo 39, folhas 496-497); relatório de 15 de agosto de 2001 dirigido por uma comissão não identificada ao Ministério da Justiça e Trabalho, relativo a visitas às penitenciárias de Villarrica e Coronel Oviedo (expediente de anexos à demanda, anexo 45, folha 544); relatório de março de 2002 dirigido pelo Ministério da Justiça à Comissão Interamericana, relativo às ações adotadas pelo Estado para cumprir as recomendações emitidas pela Comissão Interamericana de Direitos Humanos em seu "Terceiro Relatório sobre a Situação dos Direitos Humanos no Paraguai”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11, tomo I, folhas 243 e ss); documento intitulado “</w:t>
      </w:r>
      <w:r w:rsidRPr="00B12CC5">
        <w:rPr>
          <w:rFonts w:ascii="Verdana" w:hAnsi="Verdana"/>
          <w:i/>
          <w:sz w:val="16"/>
          <w:szCs w:val="16"/>
        </w:rPr>
        <w:t>Carpeta fiscal n° 9199 sobre ‘motín de internos’</w:t>
      </w:r>
      <w:r w:rsidRPr="00B12CC5">
        <w:rPr>
          <w:rFonts w:ascii="Verdana" w:hAnsi="Verdana"/>
          <w:sz w:val="16"/>
          <w:szCs w:val="16"/>
        </w:rPr>
        <w:t>”, fato ocorrido em 25 de julho de 2001 (expediente de anexos à demanda, anexo 24, folha 976).</w:t>
      </w:r>
    </w:p>
    <w:p w:rsidR="00020534" w:rsidRPr="00B12CC5" w:rsidRDefault="00020534" w:rsidP="00E54BCA">
      <w:pPr>
        <w:pStyle w:val="Textonotapie1"/>
        <w:jc w:val="both"/>
        <w:rPr>
          <w:rFonts w:ascii="Verdana" w:hAnsi="Verdana"/>
          <w:sz w:val="16"/>
          <w:szCs w:val="16"/>
        </w:rPr>
      </w:pPr>
    </w:p>
  </w:footnote>
  <w:footnote w:id="12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nota de 2 de agosto de 2001 dirigida pelo Ministério Público ao Promotor Geral do Estado (expediente de anexos à demanda, anexo 44, folhas 539-543 e expediente de anexos ao escrito de petições e argumentos, anexo 31, tomo I, folha 190).</w:t>
      </w:r>
    </w:p>
    <w:p w:rsidR="00020534" w:rsidRPr="00B12CC5" w:rsidRDefault="00020534" w:rsidP="00E54BCA">
      <w:pPr>
        <w:pStyle w:val="Textonotapie1"/>
        <w:jc w:val="both"/>
        <w:rPr>
          <w:rFonts w:ascii="Verdana" w:hAnsi="Verdana"/>
          <w:sz w:val="16"/>
          <w:szCs w:val="16"/>
        </w:rPr>
      </w:pPr>
    </w:p>
  </w:footnote>
  <w:footnote w:id="12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nota de 17 de setembro de 2001 dirigida pela Direção Geral de Direitos Humanos da República do Paraguai ao Vice-Ministro da Justiça (expediente de anexos à demanda, anexo 30, folha 428); declaração testemunhal prestada pela senhora Ana María de Jesús Llanes Ferreira perante o Cartório Maior de Governo da República do Paraguai em 23 de março de 2004 (expediente de declarações escritas apresentadas pelo Estado, pela Comissão Interamericana e pelas representantes das supostas vítimas, anexo Estado, folhas 88-89); relatório de 15 de agosto de 2001 dirigido por uma comissão não identificada ao Ministério da Justiça e Trabalho, relativo a visitas às penitenciárias de Villarrica e Coronel Oviedo (expediente de anexos à demanda, anexo 45, folha 544).</w:t>
      </w:r>
    </w:p>
    <w:p w:rsidR="00020534" w:rsidRPr="00B12CC5" w:rsidRDefault="00020534" w:rsidP="00E54BCA">
      <w:pPr>
        <w:pStyle w:val="Textonotapie1"/>
        <w:jc w:val="both"/>
        <w:rPr>
          <w:rFonts w:ascii="Verdana" w:hAnsi="Verdana"/>
          <w:sz w:val="16"/>
          <w:szCs w:val="16"/>
        </w:rPr>
      </w:pPr>
    </w:p>
  </w:footnote>
  <w:footnote w:id="12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nota de 17 de setembro de 2001 dirigida pela Direção Geral de Direitos Humanos da República do Paraguai ao Vice-Ministro da Justiça (expediente de anexos à demanda, anexo 30, folha 428); relatório do Diretor da Penitenciária Regional de Emboscada de 12 de janeiro de 2001 (expediente de anexos à demanda, anexo 13, folha 60).</w:t>
      </w:r>
    </w:p>
    <w:p w:rsidR="00020534" w:rsidRPr="00B12CC5" w:rsidRDefault="00020534" w:rsidP="00E54BCA">
      <w:pPr>
        <w:pStyle w:val="Textonotapie1"/>
        <w:jc w:val="both"/>
        <w:rPr>
          <w:rFonts w:ascii="Verdana" w:hAnsi="Verdana"/>
          <w:sz w:val="16"/>
          <w:szCs w:val="16"/>
        </w:rPr>
      </w:pPr>
    </w:p>
  </w:footnote>
  <w:footnote w:id="13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nota de 17 de setembro de 2001 dirigida pela Direção Geral de Direitos Humanos da República do Paraguai ao Vice-Ministro da Justiça (expediente de anexos à demanda, anexo 30, folha 428); comunicação do Estado de 26 de abril de 2002, dirigida à Comissão Interamericana (expediente de anexos à demanda, anexo 4, folha 115); relatório do incêndio ocorrido no Instituto na quarta-feira, 25 de julho de 2001 (expediente de anexos à demanda, anexo 39, folhas 496-497). </w:t>
      </w:r>
    </w:p>
    <w:p w:rsidR="00020534" w:rsidRPr="00B12CC5" w:rsidRDefault="00020534" w:rsidP="00E54BCA">
      <w:pPr>
        <w:pStyle w:val="Textonotapie1"/>
        <w:jc w:val="both"/>
        <w:rPr>
          <w:rFonts w:ascii="Verdana" w:hAnsi="Verdana"/>
          <w:sz w:val="16"/>
          <w:szCs w:val="16"/>
        </w:rPr>
      </w:pPr>
    </w:p>
  </w:footnote>
  <w:footnote w:id="13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A legislação vigente dispunha que a maioridade era adquirida ao cumprir 20 anos (par. 134.58 </w:t>
      </w:r>
      <w:r w:rsidRPr="00B12CC5">
        <w:rPr>
          <w:rFonts w:ascii="Verdana" w:hAnsi="Verdana"/>
          <w:i/>
          <w:sz w:val="16"/>
          <w:szCs w:val="16"/>
        </w:rPr>
        <w:t>infra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3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de 10 de setembro de 2001 emitido pelo diretor do centro correcional de menores na penitenciária regional de Emboscada, em relação aos incidentes que levaram ao falecimento de Richard Daniel Martínez na Penitenciária Regional de Emboscada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33, folha 1234).</w:t>
      </w:r>
    </w:p>
    <w:p w:rsidR="00020534" w:rsidRPr="00B12CC5" w:rsidRDefault="00020534" w:rsidP="00E54BCA">
      <w:pPr>
        <w:pStyle w:val="Textonotapie1"/>
        <w:jc w:val="both"/>
        <w:rPr>
          <w:rFonts w:ascii="Verdana" w:hAnsi="Verdana"/>
          <w:sz w:val="16"/>
          <w:szCs w:val="16"/>
        </w:rPr>
      </w:pPr>
    </w:p>
  </w:footnote>
  <w:footnote w:id="133">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Nota 132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34">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de 15 de março de 2002 emitido pelo diretor da área de menores na penitenciária regional de Emboscada, em relação aos incidentes que levaram ao falecimento de Héctor Ramón Vázquez na Penitenciária Regional de Emboscada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33, folhas 1235).</w:t>
      </w:r>
    </w:p>
    <w:p w:rsidR="00020534" w:rsidRPr="00B12CC5" w:rsidRDefault="00020534" w:rsidP="00E54BCA">
      <w:pPr>
        <w:pStyle w:val="Textonotapie1"/>
        <w:jc w:val="both"/>
        <w:rPr>
          <w:rFonts w:ascii="Verdana" w:hAnsi="Verdana"/>
          <w:sz w:val="16"/>
          <w:szCs w:val="16"/>
        </w:rPr>
      </w:pPr>
    </w:p>
  </w:footnote>
  <w:footnote w:id="13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relatório de 15 de março de 2002 emitido pelo diretor da área de menores na penitenciária regional de Emboscada, em relação aos incidentes que levaram ao falecimento de Héctor Ramón Vázquez na Penitenciária Regional de Emboscada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33, folhas 1235); recorte de imprensa (aparentemente) de outubro de 2001 intitulado “</w:t>
      </w:r>
      <w:r w:rsidRPr="00B12CC5">
        <w:rPr>
          <w:rFonts w:ascii="Verdana" w:hAnsi="Verdana"/>
          <w:i/>
          <w:sz w:val="16"/>
          <w:szCs w:val="16"/>
        </w:rPr>
        <w:t>Ex interno del Panchito fue asesinado ayer en Emboscada</w:t>
      </w:r>
      <w:r w:rsidRPr="00B12CC5">
        <w:rPr>
          <w:rFonts w:ascii="Verdana" w:hAnsi="Verdana"/>
          <w:sz w:val="16"/>
          <w:szCs w:val="16"/>
        </w:rPr>
        <w:t>” (expediente de anexos à demanda, anexo 42, folha 524).</w:t>
      </w:r>
    </w:p>
    <w:p w:rsidR="00020534" w:rsidRPr="00B12CC5" w:rsidRDefault="00020534" w:rsidP="00E54BCA">
      <w:pPr>
        <w:pStyle w:val="Textonotapie1"/>
        <w:jc w:val="both"/>
        <w:rPr>
          <w:rFonts w:ascii="Verdana" w:hAnsi="Verdana"/>
          <w:sz w:val="16"/>
          <w:szCs w:val="16"/>
        </w:rPr>
      </w:pPr>
    </w:p>
  </w:footnote>
  <w:footnote w:id="136">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lista unificada de supostas vítimas, enviada pela Comissão à Corte em 8 de julho de 2002 (expediente de mérito, tomo I, folha 228). Fato não controvertido.</w:t>
      </w:r>
    </w:p>
    <w:p w:rsidR="00020534" w:rsidRPr="00B12CC5" w:rsidRDefault="00020534" w:rsidP="00E54BCA">
      <w:pPr>
        <w:pStyle w:val="Textonotapie1"/>
        <w:jc w:val="both"/>
        <w:rPr>
          <w:rFonts w:ascii="Verdana" w:hAnsi="Verdana"/>
          <w:sz w:val="16"/>
          <w:szCs w:val="16"/>
        </w:rPr>
      </w:pPr>
    </w:p>
  </w:footnote>
  <w:footnote w:id="13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parecer pericial prestado pela senhora Ana Deutsch perante a Corte Interamericana de Direitos Humanos durante a audiência pública realizada em 3 de maio de 2004.</w:t>
      </w:r>
    </w:p>
    <w:p w:rsidR="00020534" w:rsidRPr="00B12CC5" w:rsidRDefault="00020534" w:rsidP="00E54BCA">
      <w:pPr>
        <w:pStyle w:val="Textonotapie1"/>
        <w:jc w:val="both"/>
        <w:rPr>
          <w:rFonts w:ascii="Verdana" w:hAnsi="Verdana"/>
          <w:sz w:val="16"/>
          <w:szCs w:val="16"/>
        </w:rPr>
      </w:pPr>
    </w:p>
  </w:footnote>
  <w:footnote w:id="13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declaração testemunhal prestada pelo jovem Hugo Antonio Vera Quintana perante agente dotado de fé pública em 25 de março de 2004 (expediente de declarações escritas apresentadas pelo Estado, pela Comissão Interamericana e pelas representantes das supostas vítimas, anexo Representantes, folha 244); declaração testemunhal prestada pelo jovem Arsenio Joel Barrios Báez perante agente dotado de fé pública em 25 de março de 2004 (expediente de declarações escritas apresentadas pelo Estado, pela Comissão Interamericana e pelas representantes das supostas vítimas, anexo Representantes, folha 243); declaração testemunhal prestada pelo jovem Osmar López Verón perante agente dotado de fé pública em 26 de março de 2004 (expediente de declarações escritas apresentadas pelo Estado, pela Comissão Interamericana e pelas representantes das supostas vítimas, anexo Comissão, folha 188); perguntas realizadas pela senhora Viviana Krsticevic, Diretora Executiva do CEJIL, ao jovem Pedro </w:t>
      </w:r>
      <w:r>
        <w:rPr>
          <w:rFonts w:ascii="Verdana" w:hAnsi="Verdana"/>
          <w:sz w:val="16"/>
          <w:szCs w:val="16"/>
        </w:rPr>
        <w:t>Iván Peña, e suas correspondentes respostas</w:t>
      </w:r>
      <w:r w:rsidRPr="00B12CC5">
        <w:rPr>
          <w:rFonts w:ascii="Verdana" w:hAnsi="Verdana"/>
          <w:sz w:val="16"/>
          <w:szCs w:val="16"/>
        </w:rPr>
        <w:t>, as quais constam em um documento com data de 26 de março de 2004 (expediente de declarações escritas apresentadas pelo Estado, pela Comissão Interamericana e pelas representantes das supostas vítimas, anexo Representantes, folha 270); declaração testemunhal prestada pela senhora Dirma Monserrat Peña perante agente dotado de fé pública em 30 de março de 2004 (expediente de declarações escritas apresentadas pelo Estado, pela Comissão Interamericana e pelas representantes das supostas vítimas, anexo Representantes, folha 228); declaração testemunhal prestada pelo jovem Francisco Ramón Adorno perante agente dotado de fé pública em 26 de março de 2004 (expediente de declarações escritas apresentadas pelo Estado, pela Comissão Interamericana e pelas representantes das supostas vítimas, anexo Comissão, folha 183); parecer pericial prestado pela senhora Ana Deutsch perante a Corte Interamericana de Direitos Humanos durante a audiência pública realizada em 3 de maio de 2004; parecer pericial prestado pelo senhor Carlos Arestivo perante agente dotado de fé pública em 25 de março de 2004 (expediente de declarações escritas apresentadas pelo Estado, pela Comissão Interamericana e pelas representantes das supostas vítimas, anexo Comissão, folha 212); declaração testemunhal prestada pelo jovem Clemente Luis Escobar González perante agente dotado de fé pública em 30 de março de 2004 (expediente de declarações escritas apresentadas pelo Estado, pela Comissão Interamericana e pelas representantes das supostas vítimas, anexo Representantes, folha 235).</w:t>
      </w:r>
    </w:p>
    <w:p w:rsidR="00020534" w:rsidRPr="00B12CC5" w:rsidRDefault="00020534" w:rsidP="00E54BCA">
      <w:pPr>
        <w:pStyle w:val="Textonotapie1"/>
        <w:jc w:val="both"/>
        <w:rPr>
          <w:rFonts w:ascii="Verdana" w:hAnsi="Verdana"/>
          <w:sz w:val="16"/>
          <w:szCs w:val="16"/>
        </w:rPr>
      </w:pPr>
    </w:p>
  </w:footnote>
  <w:footnote w:id="13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declaração testemunhal prestada pela senhora Rosalía Figueredo perante a Corte Interamericana de Direitos Humanos durante a audiência pública realizada em 3 de maio de 2004; declaração testemunhal prestada pelo senhor Dionisio Vega perante a Corte Interamericana de Direitos Humanos durante a audiência pública realizada em 3 de maio de 2004; declaração testemunhal prestada pela senhora Teofista Domínguez perante a Corte Interamericana de Direitos Humanos durante a audiência pública realizada em 3 de maio de 2004; declaração testemunhal prestada pela senhora Felipa Benicia Valdez perante a Corte Interamericana de Direitos Humanos durante a audiência pública realizada em 3 de maio de 2004; declaração testemunhal prestada pela senhora Dirma Monserrat Peña perante agente dotado de fé pública em 30 de março de 2004 (expediente de declarações escritas apresentadas pelo Estado, pela Comissão Interamericana e pelas representantes das supostas vítimas, anexo Representantes, folha 231-232); declaração testemunhal prestada pela senhora María Teresa de Jesús Pérez perante agente dotado de fé pública em 30 de março de 2004 (expediente de declarações escritas apresentadas pelo Estado, pela Comissão Interamericana e pelas representantes das supostas vítimas, anexo Representantes, folha 253); e perguntas realizadas pela senhora Viviana Krsticevic, Diretora Executiva do CEJIL, ao jovem Raúl Esteban Portillo, e as correspondentes respostas deste, as quais constam em um documento com data de 25 de março de 2004 (expediente de declarações escritas apresentadas pelo Estado, pela Comissão Interamericana e pelas representantes das supostas vítimas, anexo Representantes, folha 285).</w:t>
      </w:r>
    </w:p>
    <w:p w:rsidR="00020534" w:rsidRPr="00B12CC5" w:rsidRDefault="00020534" w:rsidP="00E54BCA">
      <w:pPr>
        <w:pStyle w:val="Textonotapie1"/>
        <w:jc w:val="both"/>
        <w:rPr>
          <w:rFonts w:ascii="Verdana" w:hAnsi="Verdana"/>
          <w:sz w:val="16"/>
          <w:szCs w:val="16"/>
        </w:rPr>
      </w:pPr>
    </w:p>
  </w:footnote>
  <w:footnote w:id="14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autos de “Teofista Domínguez e outros contra o Estado do Paraguai sobre Indenização por Danos e Prejuízos. Juizado Civil e Comercial do 6º Turno”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20, tomo II, folhas 682-849, esp. 691); declaração testemunhal prestada pela senhora Teofista Domínguez perante a Corte Interamericana de Direitos Humanos durante a audiência pública realizada em 3 de maio de 2004.</w:t>
      </w:r>
    </w:p>
    <w:p w:rsidR="00020534" w:rsidRPr="00B12CC5" w:rsidRDefault="00020534" w:rsidP="00E54BCA">
      <w:pPr>
        <w:pStyle w:val="Textonotapie1"/>
        <w:jc w:val="both"/>
        <w:rPr>
          <w:rFonts w:ascii="Verdana" w:hAnsi="Verdana"/>
          <w:sz w:val="16"/>
          <w:szCs w:val="16"/>
        </w:rPr>
      </w:pPr>
    </w:p>
  </w:footnote>
  <w:footnote w:id="14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autos de “Felipa Benicia Valdéz e outros contra o Estado paraguaio sobre Indenização por Danos e Prejuízos. Juizado Civil e Comercial do 1º Turno” (expediente de anexos ao escrito de exceções preliminares, contestação da demanda e observações às petições e argumentos, anexo 19, tomo II, folhas 538-681, esp. 564). </w:t>
      </w:r>
    </w:p>
    <w:p w:rsidR="00020534" w:rsidRPr="00B12CC5" w:rsidRDefault="00020534" w:rsidP="00E54BCA">
      <w:pPr>
        <w:pStyle w:val="Textonotapie1"/>
        <w:jc w:val="both"/>
        <w:rPr>
          <w:rFonts w:ascii="Verdana" w:hAnsi="Verdana"/>
          <w:sz w:val="16"/>
          <w:szCs w:val="16"/>
        </w:rPr>
      </w:pPr>
    </w:p>
  </w:footnote>
  <w:footnote w:id="142">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autos de “Teofista Domínguez e outros contra o Estado do Paraguai sobre Indenização por Danos e Prejuízos. Juizado Civil e Comercial do 6º Turno”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20, tomo II, folhas 682-849); autos de “Felipa Benicia Valdéz e outros contra o Estado paraguaio sobre Indenização de Danos e Prejuízos. Juizado Civil e Comercial do 1º Turno”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19, tomo II, folhas 538-681); e documento apresentado por Teofista Domínguez em 3 de maio de 2004 durante seu testemunho na audiência pública perante a Corte Interamericana de Direitos Humanos (expediente de mérito, tomo VII, folha 2085)</w:t>
      </w:r>
      <w:r w:rsidRPr="00B12CC5">
        <w:rPr>
          <w:rFonts w:ascii="Verdana" w:hAnsi="Verdana"/>
          <w:color w:val="000000"/>
          <w:sz w:val="16"/>
          <w:szCs w:val="16"/>
        </w:rPr>
        <w:t>.</w:t>
      </w:r>
    </w:p>
    <w:p w:rsidR="00020534" w:rsidRPr="00B12CC5" w:rsidRDefault="00020534" w:rsidP="00E54BCA">
      <w:pPr>
        <w:jc w:val="both"/>
        <w:rPr>
          <w:rFonts w:ascii="Verdana" w:hAnsi="Verdana"/>
          <w:sz w:val="16"/>
          <w:szCs w:val="16"/>
        </w:rPr>
      </w:pPr>
    </w:p>
  </w:footnote>
  <w:footnote w:id="14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inquérito de 11 de fevereiro de 2000 instruído em averiguação de um suposto fato punível contra a vida (homicídio doloso) e a integridade física (lesão grave) no Instituto “</w:t>
      </w:r>
      <w:r w:rsidRPr="00B12CC5">
        <w:rPr>
          <w:rFonts w:ascii="Verdana" w:hAnsi="Verdana"/>
          <w:i/>
          <w:sz w:val="16"/>
          <w:szCs w:val="16"/>
        </w:rPr>
        <w:t>Panchito López</w:t>
      </w:r>
      <w:r w:rsidRPr="00B12CC5">
        <w:rPr>
          <w:rFonts w:ascii="Verdana" w:hAnsi="Verdana"/>
          <w:sz w:val="16"/>
          <w:szCs w:val="16"/>
        </w:rPr>
        <w:t>”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18, tomo I, folhas 341).</w:t>
      </w:r>
    </w:p>
    <w:p w:rsidR="00020534" w:rsidRPr="00B12CC5" w:rsidRDefault="00020534" w:rsidP="00E54BCA">
      <w:pPr>
        <w:pStyle w:val="Textonotapie1"/>
        <w:jc w:val="both"/>
        <w:rPr>
          <w:rFonts w:ascii="Verdana" w:hAnsi="Verdana"/>
          <w:sz w:val="16"/>
          <w:szCs w:val="16"/>
        </w:rPr>
      </w:pPr>
    </w:p>
  </w:footnote>
  <w:footnote w:id="14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decisão de 8 de março de 2002 em relação ao inquérito instruído em averiguação de um suposto fato punível contra a vida (homicídio doloso) e a integridade física (lesão grave) no Instituto “</w:t>
      </w:r>
      <w:r w:rsidRPr="00B12CC5">
        <w:rPr>
          <w:rFonts w:ascii="Verdana" w:hAnsi="Verdana"/>
          <w:i/>
          <w:sz w:val="16"/>
          <w:szCs w:val="16"/>
        </w:rPr>
        <w:t>Panchito López</w:t>
      </w:r>
      <w:r w:rsidRPr="00B12CC5">
        <w:rPr>
          <w:rFonts w:ascii="Verdana" w:hAnsi="Verdana"/>
          <w:sz w:val="16"/>
          <w:szCs w:val="16"/>
        </w:rPr>
        <w:t>”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18, tomo II, folha 531).</w:t>
      </w:r>
    </w:p>
    <w:p w:rsidR="00020534" w:rsidRPr="00B12CC5" w:rsidRDefault="00020534" w:rsidP="00E54BCA">
      <w:pPr>
        <w:pStyle w:val="Textonotapie1"/>
        <w:jc w:val="both"/>
        <w:rPr>
          <w:rFonts w:ascii="Verdana" w:hAnsi="Verdana"/>
          <w:sz w:val="16"/>
          <w:szCs w:val="16"/>
        </w:rPr>
      </w:pPr>
    </w:p>
  </w:footnote>
  <w:footnote w:id="14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pasta da promotoria n° 9199 sobre “motim de internos” ocorrido em 25 de julho de 2001 (</w:t>
      </w:r>
      <w:r w:rsidRPr="00B12CC5">
        <w:rPr>
          <w:rFonts w:ascii="Verdana" w:hAnsi="Verdana"/>
          <w:color w:val="000000"/>
          <w:sz w:val="16"/>
          <w:szCs w:val="16"/>
        </w:rPr>
        <w:t>expediente de anexos adicionais ao escrito de exceções preliminares, contestação da demanda e observações às petições e argumentos</w:t>
      </w:r>
      <w:r w:rsidRPr="00B12CC5">
        <w:rPr>
          <w:rFonts w:ascii="Verdana" w:hAnsi="Verdana"/>
          <w:sz w:val="16"/>
          <w:szCs w:val="16"/>
        </w:rPr>
        <w:t>, anexo 24, tomo III, folhas 873-978); declaração testemunhal prestada pelos senhores Walter Abel Mererles Congo, Javier González Orué, Olivero Olmedo Osorio e Pedro Ganoso Silva perante o Ministério Público (expediente de anexos à demanda, anexo 16, folhas 250-251).</w:t>
      </w:r>
    </w:p>
    <w:p w:rsidR="00020534" w:rsidRPr="00B12CC5" w:rsidRDefault="00020534" w:rsidP="00E54BCA">
      <w:pPr>
        <w:pStyle w:val="Textonotapie1"/>
        <w:jc w:val="both"/>
        <w:rPr>
          <w:rFonts w:ascii="Verdana" w:hAnsi="Verdana"/>
          <w:sz w:val="16"/>
          <w:szCs w:val="16"/>
        </w:rPr>
      </w:pPr>
    </w:p>
  </w:footnote>
  <w:footnote w:id="14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autos n° 11212001 9859 Francisco Javier González Orué sobre Homicídio culposo.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xml:space="preserve">, anexo 10, tomo I, folhas 135-226, esp. folha 225). </w:t>
      </w:r>
    </w:p>
    <w:p w:rsidR="00020534" w:rsidRPr="00B12CC5" w:rsidRDefault="00020534" w:rsidP="00E54BCA">
      <w:pPr>
        <w:pStyle w:val="Textonotapie1"/>
        <w:jc w:val="both"/>
        <w:rPr>
          <w:rFonts w:ascii="Verdana" w:hAnsi="Verdana"/>
          <w:sz w:val="16"/>
          <w:szCs w:val="16"/>
        </w:rPr>
      </w:pPr>
    </w:p>
  </w:footnote>
  <w:footnote w:id="14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Pr>
          <w:rFonts w:ascii="Verdana" w:hAnsi="Verdana"/>
          <w:sz w:val="16"/>
          <w:szCs w:val="16"/>
        </w:rPr>
        <w:t xml:space="preserve">decisão n° 25, de 10 de maio de 2001, proferida </w:t>
      </w:r>
      <w:r w:rsidRPr="00B12CC5">
        <w:rPr>
          <w:rFonts w:ascii="Verdana" w:hAnsi="Verdana"/>
          <w:sz w:val="16"/>
          <w:szCs w:val="16"/>
        </w:rPr>
        <w:t>pela Licenciada Ana María Guerra de Casaccia, Diretora de Educação de Jovens e Adultos, “pela qual se autoriza a abertura e funcionamento do Centro Educativo Itauguá M/77 do Departamento Central, região D”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3, tomo I, folha 58); e relatório de março de 2002 dirigido pelo Ministério da Justiça à Comissão Interamericana, relativo às ações adotadas pelo Estado para cumprir as recomendações emitidas pela Comissão Interamericana de Direitos Humanos em seu "Terceiro Relatório sobre a Situação dos Direitos Humanos no Paraguai” (</w:t>
      </w:r>
      <w:r w:rsidRPr="00B12CC5">
        <w:rPr>
          <w:rFonts w:ascii="Verdana" w:hAnsi="Verdana"/>
          <w:color w:val="000000"/>
          <w:sz w:val="16"/>
          <w:szCs w:val="16"/>
        </w:rPr>
        <w:t>expediente de anexos ao escrito de exceções preliminares, contestação da demanda e observações às petições e argumentos</w:t>
      </w:r>
      <w:r w:rsidRPr="00B12CC5">
        <w:rPr>
          <w:rFonts w:ascii="Verdana" w:hAnsi="Verdana"/>
          <w:sz w:val="16"/>
          <w:szCs w:val="16"/>
        </w:rPr>
        <w:t>, anexo 11, tomo I, folha 227).</w:t>
      </w:r>
    </w:p>
    <w:p w:rsidR="00020534" w:rsidRPr="00B12CC5" w:rsidRDefault="00020534" w:rsidP="00E54BCA">
      <w:pPr>
        <w:pStyle w:val="Textonotapie1"/>
        <w:tabs>
          <w:tab w:val="left" w:pos="5284"/>
        </w:tabs>
        <w:jc w:val="both"/>
        <w:rPr>
          <w:rFonts w:ascii="Verdana" w:hAnsi="Verdana"/>
          <w:sz w:val="16"/>
          <w:szCs w:val="16"/>
        </w:rPr>
      </w:pPr>
      <w:r w:rsidRPr="00B12CC5">
        <w:rPr>
          <w:rFonts w:ascii="Verdana" w:hAnsi="Verdana"/>
          <w:sz w:val="16"/>
          <w:szCs w:val="16"/>
        </w:rPr>
        <w:tab/>
      </w:r>
    </w:p>
  </w:footnote>
  <w:footnote w:id="14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Lei n° 2169 de 27 de junho de 2003.</w:t>
      </w:r>
    </w:p>
    <w:p w:rsidR="00020534" w:rsidRPr="00B12CC5" w:rsidRDefault="00020534" w:rsidP="00E54BCA">
      <w:pPr>
        <w:pStyle w:val="Textonotapie1"/>
        <w:jc w:val="both"/>
        <w:rPr>
          <w:rFonts w:ascii="Verdana" w:hAnsi="Verdana"/>
          <w:sz w:val="16"/>
          <w:szCs w:val="16"/>
        </w:rPr>
      </w:pPr>
    </w:p>
  </w:footnote>
  <w:footnote w:id="149">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documentos em respaldo aos gastos em que o CEJIL incorreu (expediente de mérito, tomo 8, folhas 2296 a 2364); denúncia de 14 de agosto de 1996 apresentada pelo CEJIL e pela Fundação Tekojojá (expediente perante a Comissão); e petição de </w:t>
      </w:r>
      <w:r w:rsidRPr="00B12CC5">
        <w:rPr>
          <w:rFonts w:ascii="Verdana" w:hAnsi="Verdana"/>
          <w:i/>
          <w:sz w:val="16"/>
          <w:szCs w:val="16"/>
        </w:rPr>
        <w:t>habeas corpus</w:t>
      </w:r>
      <w:r w:rsidRPr="00B12CC5">
        <w:rPr>
          <w:rFonts w:ascii="Verdana" w:hAnsi="Verdana"/>
          <w:sz w:val="16"/>
          <w:szCs w:val="16"/>
        </w:rPr>
        <w:t xml:space="preserve"> genérico de 12 de novembro de 1993 (expediente de anexos à demanda, anexo 52, folha 614, e expediente de anexos ao escrito de petições e argumentos, anexo 39, tomo I, folha 240). </w:t>
      </w:r>
    </w:p>
    <w:p w:rsidR="00020534" w:rsidRPr="00B12CC5" w:rsidRDefault="00020534" w:rsidP="00E54BCA">
      <w:pPr>
        <w:jc w:val="both"/>
        <w:rPr>
          <w:rFonts w:ascii="Verdana" w:hAnsi="Verdana"/>
          <w:sz w:val="16"/>
          <w:szCs w:val="16"/>
        </w:rPr>
      </w:pPr>
    </w:p>
  </w:footnote>
  <w:footnote w:id="15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B12CC5">
        <w:rPr>
          <w:rFonts w:ascii="Verdana" w:hAnsi="Verdana"/>
          <w:i/>
          <w:sz w:val="16"/>
          <w:szCs w:val="16"/>
        </w:rPr>
        <w:t>Condição Jurídica e Direitos Humanos das Crianças.</w:t>
      </w:r>
      <w:r w:rsidRPr="00B12CC5">
        <w:rPr>
          <w:rFonts w:ascii="Verdana" w:hAnsi="Verdana"/>
          <w:sz w:val="16"/>
          <w:szCs w:val="16"/>
        </w:rPr>
        <w:t xml:space="preserve"> Parecer Consultivo OC-17/02 de 28 de agosto de 2002. Série A N° 17, par. 54.</w:t>
      </w:r>
    </w:p>
    <w:p w:rsidR="00020534" w:rsidRPr="00B12CC5" w:rsidRDefault="00020534" w:rsidP="00E54BCA">
      <w:pPr>
        <w:pStyle w:val="Textonotapie1"/>
        <w:jc w:val="both"/>
        <w:rPr>
          <w:rFonts w:ascii="Verdana" w:hAnsi="Verdana"/>
          <w:sz w:val="16"/>
          <w:szCs w:val="16"/>
        </w:rPr>
      </w:pPr>
    </w:p>
  </w:footnote>
  <w:footnote w:id="15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Condição Jurídica e Direitos Humanos das Crianças, </w:t>
      </w:r>
      <w:r w:rsidRPr="00B12CC5">
        <w:rPr>
          <w:rFonts w:ascii="Verdana" w:hAnsi="Verdana"/>
          <w:sz w:val="16"/>
          <w:szCs w:val="16"/>
        </w:rPr>
        <w:t xml:space="preserve">par. 54, nota 150 </w:t>
      </w:r>
      <w:r w:rsidRPr="00B12CC5">
        <w:rPr>
          <w:rFonts w:ascii="Verdana" w:hAnsi="Verdana"/>
          <w:i/>
          <w:sz w:val="16"/>
          <w:szCs w:val="16"/>
        </w:rPr>
        <w:t xml:space="preserve">supra; </w:t>
      </w:r>
      <w:r w:rsidRPr="00B12CC5">
        <w:rPr>
          <w:rFonts w:ascii="Verdana" w:hAnsi="Verdana"/>
          <w:sz w:val="16"/>
          <w:szCs w:val="16"/>
        </w:rPr>
        <w:t xml:space="preserve">e </w:t>
      </w:r>
      <w:r w:rsidRPr="00B12CC5">
        <w:rPr>
          <w:rFonts w:ascii="Verdana" w:hAnsi="Verdana"/>
          <w:i/>
          <w:sz w:val="16"/>
          <w:szCs w:val="16"/>
        </w:rPr>
        <w:t xml:space="preserve">Caso Irmãos Gómez Paquiyauri, </w:t>
      </w:r>
      <w:r w:rsidRPr="00B12CC5">
        <w:rPr>
          <w:rFonts w:ascii="Verdana" w:hAnsi="Verdana"/>
          <w:sz w:val="16"/>
          <w:szCs w:val="16"/>
        </w:rPr>
        <w:t xml:space="preserve">par. 164,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5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166,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das “Crianças de Rua” (Villagrán Morales e outros).</w:t>
      </w:r>
      <w:r w:rsidRPr="00B12CC5">
        <w:rPr>
          <w:rFonts w:ascii="Verdana" w:hAnsi="Verdana"/>
          <w:sz w:val="16"/>
          <w:szCs w:val="16"/>
        </w:rPr>
        <w:t xml:space="preserve"> Sentença de 19 de novembro de 1999. Série C N° 63, par. 194; e </w:t>
      </w:r>
      <w:r w:rsidRPr="00B12CC5">
        <w:rPr>
          <w:rFonts w:ascii="Verdana" w:hAnsi="Verdana"/>
          <w:i/>
          <w:sz w:val="16"/>
          <w:szCs w:val="16"/>
        </w:rPr>
        <w:t xml:space="preserve">Condição Jurídica e Direitos Humanos das Crianças, </w:t>
      </w:r>
      <w:r w:rsidRPr="00B12CC5">
        <w:rPr>
          <w:rFonts w:ascii="Verdana" w:hAnsi="Verdana"/>
          <w:sz w:val="16"/>
          <w:szCs w:val="16"/>
        </w:rPr>
        <w:t xml:space="preserve">par. 24, nota 150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53">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Bulacio, </w:t>
      </w:r>
      <w:r w:rsidRPr="00B12CC5">
        <w:rPr>
          <w:rFonts w:ascii="Verdana" w:hAnsi="Verdana"/>
          <w:sz w:val="16"/>
          <w:szCs w:val="16"/>
        </w:rPr>
        <w:t xml:space="preserve">pars. 126 e 138, nota 56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Hilaire, Constantine e Benjamin e outros. </w:t>
      </w:r>
      <w:r w:rsidRPr="00B12CC5">
        <w:rPr>
          <w:rFonts w:ascii="Verdana" w:hAnsi="Verdana"/>
          <w:sz w:val="16"/>
          <w:szCs w:val="16"/>
        </w:rPr>
        <w:t xml:space="preserve">Sentença de 21 de junho de 2002. Série C N° 94, par. 165; e </w:t>
      </w:r>
      <w:r w:rsidRPr="00B12CC5">
        <w:rPr>
          <w:rFonts w:ascii="Verdana" w:hAnsi="Verdana"/>
          <w:i/>
          <w:sz w:val="16"/>
          <w:szCs w:val="16"/>
        </w:rPr>
        <w:t>Caso Cantoral Benavides.</w:t>
      </w:r>
      <w:r w:rsidRPr="00B12CC5">
        <w:rPr>
          <w:rFonts w:ascii="Verdana" w:hAnsi="Verdana"/>
          <w:sz w:val="16"/>
          <w:szCs w:val="16"/>
        </w:rPr>
        <w:t xml:space="preserve"> Sentença de 18 de agosto de 2000. Série C N° 69, par. 87.</w:t>
      </w:r>
    </w:p>
    <w:p w:rsidR="00020534" w:rsidRPr="00B12CC5" w:rsidRDefault="00020534" w:rsidP="00E54BCA">
      <w:pPr>
        <w:jc w:val="both"/>
        <w:rPr>
          <w:rFonts w:ascii="Verdana" w:hAnsi="Verdana"/>
          <w:sz w:val="16"/>
          <w:szCs w:val="16"/>
        </w:rPr>
      </w:pPr>
    </w:p>
  </w:footnote>
  <w:footnote w:id="15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Caso Irmãos Gómez Paquiyauri</w:t>
      </w:r>
      <w:r w:rsidRPr="00B12CC5">
        <w:rPr>
          <w:rFonts w:ascii="Verdana" w:hAnsi="Verdana"/>
          <w:sz w:val="16"/>
          <w:szCs w:val="16"/>
        </w:rPr>
        <w:t xml:space="preserve">, par. 98,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Juan Humberto Sánchez.</w:t>
      </w:r>
      <w:r w:rsidRPr="00B12CC5">
        <w:rPr>
          <w:rFonts w:ascii="Verdana" w:hAnsi="Verdana"/>
          <w:sz w:val="16"/>
          <w:szCs w:val="16"/>
        </w:rPr>
        <w:t xml:space="preserve"> Sentença de 7 de junho de 2003. Série C N° 99, par. 111; e </w:t>
      </w:r>
      <w:r w:rsidRPr="00B12CC5">
        <w:rPr>
          <w:rFonts w:ascii="Verdana" w:hAnsi="Verdana"/>
          <w:i/>
          <w:sz w:val="16"/>
          <w:szCs w:val="16"/>
        </w:rPr>
        <w:t xml:space="preserve">Caso Bulacio, </w:t>
      </w:r>
      <w:r w:rsidRPr="00B12CC5">
        <w:rPr>
          <w:rFonts w:ascii="Verdana" w:hAnsi="Verdana"/>
          <w:sz w:val="16"/>
          <w:szCs w:val="16"/>
        </w:rPr>
        <w:t xml:space="preserve">par. 138, nota 56 </w:t>
      </w:r>
      <w:r w:rsidRPr="00B12CC5">
        <w:rPr>
          <w:rFonts w:ascii="Verdana" w:hAnsi="Verdana"/>
          <w:i/>
          <w:sz w:val="16"/>
          <w:szCs w:val="16"/>
        </w:rPr>
        <w:t>supra</w:t>
      </w:r>
      <w:r w:rsidRPr="00B12CC5">
        <w:rPr>
          <w:rFonts w:ascii="Verdana" w:hAnsi="Verdana"/>
          <w:sz w:val="16"/>
          <w:szCs w:val="16"/>
        </w:rPr>
        <w:t xml:space="preserve">. No mesmo sentido, </w:t>
      </w:r>
      <w:r w:rsidRPr="00020534">
        <w:rPr>
          <w:rFonts w:ascii="Verdana" w:hAnsi="Verdana"/>
          <w:i/>
          <w:sz w:val="16"/>
          <w:szCs w:val="16"/>
        </w:rPr>
        <w:t>cf.</w:t>
      </w:r>
      <w:r w:rsidRPr="00B12CC5">
        <w:rPr>
          <w:rFonts w:ascii="Verdana" w:hAnsi="Verdana"/>
          <w:i/>
          <w:sz w:val="16"/>
          <w:szCs w:val="16"/>
        </w:rPr>
        <w:t xml:space="preserve"> Caso da </w:t>
      </w:r>
      <w:r>
        <w:rPr>
          <w:rFonts w:ascii="Verdana" w:hAnsi="Verdana"/>
          <w:i/>
          <w:sz w:val="16"/>
          <w:szCs w:val="16"/>
        </w:rPr>
        <w:t>Penitenciária Urso Branco</w:t>
      </w:r>
      <w:r w:rsidRPr="00B12CC5">
        <w:rPr>
          <w:rFonts w:ascii="Verdana" w:hAnsi="Verdana"/>
          <w:i/>
          <w:sz w:val="16"/>
          <w:szCs w:val="16"/>
        </w:rPr>
        <w:t>,</w:t>
      </w:r>
      <w:r w:rsidRPr="00B12CC5">
        <w:rPr>
          <w:rFonts w:ascii="Verdana" w:hAnsi="Verdana"/>
          <w:sz w:val="16"/>
          <w:szCs w:val="16"/>
        </w:rPr>
        <w:t xml:space="preserve"> considerando sexto, nota 54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Irmãos Gómez Paquiyauri.</w:t>
      </w:r>
      <w:r w:rsidRPr="00B12CC5">
        <w:rPr>
          <w:rFonts w:ascii="Verdana" w:hAnsi="Verdana"/>
          <w:sz w:val="16"/>
          <w:szCs w:val="16"/>
        </w:rPr>
        <w:t xml:space="preserve"> Medidas Provisórias. Resolução da Corte Interamericana de Direitos Humanos de 7 de maio de 2004, considerando décimo terceiro.</w:t>
      </w:r>
    </w:p>
    <w:p w:rsidR="00020534" w:rsidRPr="00B12CC5" w:rsidRDefault="00020534" w:rsidP="00E54BCA">
      <w:pPr>
        <w:pStyle w:val="Textonotapie1"/>
        <w:jc w:val="both"/>
        <w:rPr>
          <w:rFonts w:ascii="Verdana" w:hAnsi="Verdana"/>
          <w:sz w:val="16"/>
          <w:szCs w:val="16"/>
        </w:rPr>
      </w:pPr>
    </w:p>
  </w:footnote>
  <w:footnote w:id="15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108,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Maritza Urrutia</w:t>
      </w:r>
      <w:r w:rsidRPr="00B12CC5">
        <w:rPr>
          <w:rFonts w:ascii="Verdana" w:hAnsi="Verdana"/>
          <w:sz w:val="16"/>
          <w:szCs w:val="16"/>
        </w:rPr>
        <w:t xml:space="preserve">, par. 87, nota 57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Juan Humberto Sánchez</w:t>
      </w:r>
      <w:r w:rsidRPr="00B12CC5">
        <w:rPr>
          <w:rFonts w:ascii="Verdana" w:hAnsi="Verdana"/>
          <w:sz w:val="16"/>
          <w:szCs w:val="16"/>
        </w:rPr>
        <w:t xml:space="preserve">, par. 96, nota 154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5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 xml:space="preserve">Regras Mínimas para o Tratamento de Reclusos, adotadas pelo Primeiro Congresso das Nações Unidas para a Prevenção do Crime e o Tratamento dos Delinquentes, realizado em Genebra em 1955, e aprovadas pelo Conselho Econômico e Social em suas resoluções 663C (XXIV) de 31 de julho de 1957 e 2076 (LXII) de 13 de maio de 1977, par. 57. </w:t>
      </w:r>
    </w:p>
    <w:p w:rsidR="00020534" w:rsidRPr="00B12CC5" w:rsidRDefault="00020534" w:rsidP="00E54BCA">
      <w:pPr>
        <w:pStyle w:val="Textonotapie1"/>
        <w:jc w:val="both"/>
        <w:rPr>
          <w:rFonts w:ascii="Verdana" w:hAnsi="Verdana"/>
          <w:sz w:val="16"/>
          <w:szCs w:val="16"/>
          <w:highlight w:val="yellow"/>
        </w:rPr>
      </w:pPr>
    </w:p>
  </w:footnote>
  <w:footnote w:id="15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“Cinco Aposentados”</w:t>
      </w:r>
      <w:r w:rsidRPr="00B12CC5">
        <w:rPr>
          <w:rFonts w:ascii="Verdana" w:hAnsi="Verdana"/>
          <w:sz w:val="16"/>
          <w:szCs w:val="16"/>
        </w:rPr>
        <w:t xml:space="preserve">, par. 116, nota 55 </w:t>
      </w:r>
      <w:r w:rsidRPr="00B12CC5">
        <w:rPr>
          <w:rFonts w:ascii="Verdana" w:hAnsi="Verdana"/>
          <w:i/>
          <w:sz w:val="16"/>
          <w:szCs w:val="16"/>
        </w:rPr>
        <w:t>supra</w:t>
      </w:r>
      <w:r w:rsidRPr="00B12CC5">
        <w:rPr>
          <w:rFonts w:ascii="Verdana" w:hAnsi="Verdana"/>
          <w:sz w:val="16"/>
          <w:szCs w:val="16"/>
        </w:rPr>
        <w:t>; e artigo 5 do Protocolo Adicional à Convenção Americana em Matéria de Direitos Econômicos, Sociais e Culturais (Protocolo de San Salvador).</w:t>
      </w:r>
    </w:p>
    <w:p w:rsidR="00020534" w:rsidRPr="00B12CC5" w:rsidRDefault="00020534" w:rsidP="00E54BCA">
      <w:pPr>
        <w:pStyle w:val="Textonotapie1"/>
        <w:jc w:val="both"/>
        <w:rPr>
          <w:rFonts w:ascii="Verdana" w:hAnsi="Verdana"/>
          <w:sz w:val="16"/>
          <w:szCs w:val="16"/>
        </w:rPr>
      </w:pPr>
    </w:p>
  </w:footnote>
  <w:footnote w:id="15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128,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Caso Myrna Mack Chang, </w:t>
      </w:r>
      <w:r w:rsidRPr="00B12CC5">
        <w:rPr>
          <w:rFonts w:ascii="Verdana" w:hAnsi="Verdana"/>
          <w:sz w:val="16"/>
          <w:szCs w:val="16"/>
        </w:rPr>
        <w:t xml:space="preserve">par. 152, nota 40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Juan Humberto Sánchez, </w:t>
      </w:r>
      <w:r w:rsidRPr="00B12CC5">
        <w:rPr>
          <w:rFonts w:ascii="Verdana" w:hAnsi="Verdana"/>
          <w:sz w:val="16"/>
          <w:szCs w:val="16"/>
        </w:rPr>
        <w:t xml:space="preserve">par. 110, nota 154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59">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Nota 158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16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Nota 158 </w:t>
      </w:r>
      <w:r w:rsidRPr="00B12CC5">
        <w:rPr>
          <w:rFonts w:ascii="Verdana" w:hAnsi="Verdana"/>
          <w:i/>
          <w:sz w:val="16"/>
          <w:szCs w:val="16"/>
        </w:rPr>
        <w:t>supra</w:t>
      </w:r>
      <w:r w:rsidRPr="00B12CC5">
        <w:rPr>
          <w:rFonts w:ascii="Verdana" w:hAnsi="Verdana"/>
          <w:sz w:val="16"/>
          <w:szCs w:val="16"/>
        </w:rPr>
        <w:t xml:space="preserve">. </w:t>
      </w:r>
    </w:p>
    <w:p w:rsidR="00020534" w:rsidRPr="00B12CC5" w:rsidRDefault="00020534" w:rsidP="00E54BCA">
      <w:pPr>
        <w:pStyle w:val="Textonotapie1"/>
        <w:jc w:val="both"/>
        <w:rPr>
          <w:rFonts w:ascii="Verdana" w:hAnsi="Verdana"/>
          <w:sz w:val="16"/>
          <w:szCs w:val="16"/>
        </w:rPr>
      </w:pPr>
    </w:p>
  </w:footnote>
  <w:footnote w:id="16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Artigos 5 e 27 da Convenção Americana.</w:t>
      </w:r>
    </w:p>
    <w:p w:rsidR="00020534" w:rsidRPr="00B12CC5" w:rsidRDefault="00020534" w:rsidP="00E54BCA">
      <w:pPr>
        <w:pStyle w:val="Textonotapie1"/>
        <w:jc w:val="both"/>
        <w:rPr>
          <w:rFonts w:ascii="Verdana" w:hAnsi="Verdana"/>
          <w:sz w:val="16"/>
          <w:szCs w:val="16"/>
        </w:rPr>
      </w:pPr>
    </w:p>
  </w:footnote>
  <w:footnote w:id="162">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i/>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129,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153,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Myrna Mack Chang, </w:t>
      </w:r>
      <w:r w:rsidRPr="00B12CC5">
        <w:rPr>
          <w:rFonts w:ascii="Verdana" w:hAnsi="Verdana"/>
          <w:sz w:val="16"/>
          <w:szCs w:val="16"/>
        </w:rPr>
        <w:t xml:space="preserve">par. 153, nota 40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163">
    <w:p w:rsidR="00020534" w:rsidRPr="00B12CC5" w:rsidRDefault="00020534" w:rsidP="00E54BCA">
      <w:pPr>
        <w:pStyle w:val="Textonotapie1"/>
        <w:jc w:val="both"/>
        <w:rPr>
          <w:rFonts w:ascii="Verdana" w:hAnsi="Verdana"/>
          <w:i/>
          <w:sz w:val="16"/>
          <w:szCs w:val="16"/>
          <w:lang w:val="en-US"/>
        </w:rPr>
      </w:pPr>
      <w:r w:rsidRPr="00B12CC5">
        <w:rPr>
          <w:rStyle w:val="Refdenotaalpie"/>
          <w:rFonts w:ascii="Verdana" w:hAnsi="Verdana"/>
          <w:sz w:val="16"/>
          <w:szCs w:val="16"/>
        </w:rPr>
        <w:footnoteRef/>
      </w:r>
      <w:r w:rsidRPr="00B12CC5">
        <w:rPr>
          <w:rFonts w:ascii="Verdana" w:hAnsi="Verdana"/>
          <w:sz w:val="16"/>
          <w:szCs w:val="16"/>
          <w:lang w:val="en-US"/>
        </w:rPr>
        <w:t xml:space="preserve"> </w:t>
      </w:r>
      <w:r w:rsidRPr="00B12CC5">
        <w:rPr>
          <w:rFonts w:ascii="Verdana" w:hAnsi="Verdana"/>
          <w:sz w:val="16"/>
          <w:szCs w:val="16"/>
          <w:lang w:val="en-US"/>
        </w:rPr>
        <w:tab/>
      </w:r>
      <w:r w:rsidRPr="00B12CC5">
        <w:rPr>
          <w:rFonts w:ascii="Verdana" w:hAnsi="Verdana"/>
          <w:i/>
          <w:sz w:val="16"/>
          <w:szCs w:val="16"/>
          <w:lang w:val="en-US"/>
        </w:rPr>
        <w:t xml:space="preserve">Eur. Court H.R. Kudla v. Poland, judgement of 26 October 2000, </w:t>
      </w:r>
      <w:r w:rsidRPr="00B12CC5">
        <w:rPr>
          <w:rFonts w:ascii="Verdana" w:hAnsi="Verdana"/>
          <w:sz w:val="16"/>
          <w:szCs w:val="16"/>
          <w:lang w:val="en-US"/>
        </w:rPr>
        <w:t>n° 30210/96, par. 93-94.</w:t>
      </w:r>
    </w:p>
    <w:p w:rsidR="00020534" w:rsidRPr="00B12CC5" w:rsidRDefault="00020534" w:rsidP="00E54BCA">
      <w:pPr>
        <w:pStyle w:val="Textonotapie1"/>
        <w:jc w:val="both"/>
        <w:rPr>
          <w:rFonts w:ascii="Verdana" w:hAnsi="Verdana"/>
          <w:sz w:val="16"/>
          <w:szCs w:val="16"/>
          <w:lang w:val="en-US"/>
        </w:rPr>
      </w:pPr>
    </w:p>
  </w:footnote>
  <w:footnote w:id="16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w:t>
      </w:r>
      <w:r w:rsidRPr="00B12CC5">
        <w:rPr>
          <w:rFonts w:ascii="Verdana" w:hAnsi="Verdana"/>
          <w:sz w:val="16"/>
          <w:szCs w:val="16"/>
        </w:rPr>
        <w:t xml:space="preserve">, pars. 124, 163-164, e 171,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Bulacio</w:t>
      </w:r>
      <w:r w:rsidRPr="00B12CC5">
        <w:rPr>
          <w:rFonts w:ascii="Verdana" w:hAnsi="Verdana"/>
          <w:sz w:val="16"/>
          <w:szCs w:val="16"/>
        </w:rPr>
        <w:t xml:space="preserve">, pars. 126 e 134, nota 56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das “Crianças de Rua” (Villagrán Morales e outros), </w:t>
      </w:r>
      <w:r w:rsidRPr="00B12CC5">
        <w:rPr>
          <w:rFonts w:ascii="Verdana" w:hAnsi="Verdana"/>
          <w:sz w:val="16"/>
          <w:szCs w:val="16"/>
        </w:rPr>
        <w:t xml:space="preserve">, pars. 146 e 191, nota 152 </w:t>
      </w:r>
      <w:r w:rsidRPr="00B12CC5">
        <w:rPr>
          <w:rFonts w:ascii="Verdana" w:hAnsi="Verdana"/>
          <w:i/>
          <w:sz w:val="16"/>
          <w:szCs w:val="16"/>
        </w:rPr>
        <w:t>supra</w:t>
      </w:r>
      <w:r w:rsidRPr="00B12CC5">
        <w:rPr>
          <w:rFonts w:ascii="Verdana" w:hAnsi="Verdana"/>
          <w:sz w:val="16"/>
          <w:szCs w:val="16"/>
        </w:rPr>
        <w:t xml:space="preserve">. No mesmo sentido, </w:t>
      </w:r>
      <w:r w:rsidRPr="00020534">
        <w:rPr>
          <w:rFonts w:ascii="Verdana" w:hAnsi="Verdana"/>
          <w:i/>
          <w:sz w:val="16"/>
          <w:szCs w:val="16"/>
        </w:rPr>
        <w:t>cf.</w:t>
      </w:r>
      <w:r w:rsidRPr="00B12CC5">
        <w:rPr>
          <w:rFonts w:ascii="Verdana" w:hAnsi="Verdana"/>
          <w:i/>
          <w:sz w:val="16"/>
          <w:szCs w:val="16"/>
        </w:rPr>
        <w:t xml:space="preserve"> Condição Jurídica e Direitos Humanos das Crianças</w:t>
      </w:r>
      <w:r w:rsidRPr="00B12CC5">
        <w:rPr>
          <w:rFonts w:ascii="Verdana" w:hAnsi="Verdana"/>
          <w:sz w:val="16"/>
          <w:szCs w:val="16"/>
        </w:rPr>
        <w:t xml:space="preserve">, pars. 56 e 60, nota 150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highlight w:val="yellow"/>
        </w:rPr>
      </w:pPr>
    </w:p>
  </w:footnote>
  <w:footnote w:id="16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Comitê dos Direitos da Criança das Nações Unidas, Observação Geral n° 5 de 27 de novembro de 2003, parágrafo 12.</w:t>
      </w:r>
    </w:p>
    <w:p w:rsidR="00020534" w:rsidRPr="00B12CC5" w:rsidRDefault="00020534" w:rsidP="00E54BCA">
      <w:pPr>
        <w:pStyle w:val="Textonotapie1"/>
        <w:jc w:val="both"/>
        <w:rPr>
          <w:rFonts w:ascii="Verdana" w:hAnsi="Verdana"/>
          <w:sz w:val="16"/>
          <w:szCs w:val="16"/>
          <w:highlight w:val="yellow"/>
        </w:rPr>
      </w:pPr>
    </w:p>
  </w:footnote>
  <w:footnote w:id="16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Condição Jurídica e Direitos Humanos das Crianças, </w:t>
      </w:r>
      <w:r w:rsidRPr="00B12CC5">
        <w:rPr>
          <w:rFonts w:ascii="Verdana" w:hAnsi="Verdana"/>
          <w:sz w:val="16"/>
          <w:szCs w:val="16"/>
        </w:rPr>
        <w:t xml:space="preserve">pars. 80-81, 84, e 86-88, nota 150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das “Crianças de Rua” (Villagrán Morales e outros), </w:t>
      </w:r>
      <w:r w:rsidRPr="00B12CC5">
        <w:rPr>
          <w:rFonts w:ascii="Verdana" w:hAnsi="Verdana"/>
          <w:sz w:val="16"/>
          <w:szCs w:val="16"/>
        </w:rPr>
        <w:t xml:space="preserve">par. 196, nota 152 </w:t>
      </w:r>
      <w:r w:rsidRPr="00B12CC5">
        <w:rPr>
          <w:rFonts w:ascii="Verdana" w:hAnsi="Verdana"/>
          <w:i/>
          <w:sz w:val="16"/>
          <w:szCs w:val="16"/>
        </w:rPr>
        <w:t>supra</w:t>
      </w:r>
      <w:r w:rsidRPr="00B12CC5">
        <w:rPr>
          <w:rFonts w:ascii="Verdana" w:hAnsi="Verdana"/>
          <w:sz w:val="16"/>
          <w:szCs w:val="16"/>
        </w:rPr>
        <w:t>; e a regra 13.5 das Regras Mínimas das Nações Unidas para a Administração da Justiça de Menores (Regras de Pequim), adotadas pela Assembleia Geral em sua resolução 40/33 de 28 de novembro de 1985.</w:t>
      </w:r>
    </w:p>
    <w:p w:rsidR="00020534" w:rsidRPr="00B12CC5" w:rsidRDefault="00020534" w:rsidP="00E54BCA">
      <w:pPr>
        <w:pStyle w:val="Textonotapie1"/>
        <w:jc w:val="both"/>
        <w:rPr>
          <w:rFonts w:ascii="Verdana" w:hAnsi="Verdana"/>
          <w:sz w:val="16"/>
          <w:szCs w:val="16"/>
          <w:highlight w:val="yellow"/>
        </w:rPr>
      </w:pPr>
    </w:p>
  </w:footnote>
  <w:footnote w:id="16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Regras das Nações Unidas para a Proteção dos Menores Privados de Liberdade, adotadas pela Assembleia Geral em sua resolução 45/113 de 14 de dezembro de 1990.</w:t>
      </w:r>
    </w:p>
    <w:p w:rsidR="00020534" w:rsidRPr="00B12CC5" w:rsidRDefault="00020534" w:rsidP="00E54BCA">
      <w:pPr>
        <w:pStyle w:val="Textonotapie1"/>
        <w:jc w:val="both"/>
        <w:rPr>
          <w:rFonts w:ascii="Verdana" w:hAnsi="Verdana"/>
          <w:sz w:val="16"/>
          <w:szCs w:val="16"/>
          <w:highlight w:val="yellow"/>
        </w:rPr>
      </w:pPr>
    </w:p>
  </w:footnote>
  <w:footnote w:id="168">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w:t>
      </w:r>
      <w:r w:rsidRPr="00B12CC5">
        <w:rPr>
          <w:rFonts w:ascii="Verdana" w:hAnsi="Verdana"/>
          <w:sz w:val="16"/>
          <w:szCs w:val="16"/>
        </w:rPr>
        <w:t xml:space="preserve">, par. 170,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6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Regra 26.2 das Regras Mínimas das Nações Unidas para a Administração da Justiça de Menores (Regras de Pequim), adotadas pela Assembleia Geral em sua resolução 40/33 de 28 de novembro de 1985.</w:t>
      </w:r>
    </w:p>
    <w:p w:rsidR="00020534" w:rsidRPr="00B12CC5" w:rsidRDefault="00020534" w:rsidP="00E54BCA">
      <w:pPr>
        <w:pStyle w:val="Textonotapie1"/>
        <w:jc w:val="both"/>
        <w:rPr>
          <w:rFonts w:ascii="Verdana" w:hAnsi="Verdana"/>
          <w:sz w:val="16"/>
          <w:szCs w:val="16"/>
        </w:rPr>
      </w:pPr>
    </w:p>
  </w:footnote>
  <w:footnote w:id="170">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Maritza Urrutia</w:t>
      </w:r>
      <w:r w:rsidRPr="00B12CC5">
        <w:rPr>
          <w:rFonts w:ascii="Verdana" w:hAnsi="Verdana"/>
          <w:sz w:val="16"/>
          <w:szCs w:val="16"/>
        </w:rPr>
        <w:t xml:space="preserve">, par. 87, nota 57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Hilaire, Constantine e Benjamin e outros</w:t>
      </w:r>
      <w:r w:rsidRPr="00B12CC5">
        <w:rPr>
          <w:rFonts w:ascii="Verdana" w:hAnsi="Verdana"/>
          <w:sz w:val="16"/>
          <w:szCs w:val="16"/>
        </w:rPr>
        <w:t xml:space="preserve">, par. 164, nota 153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Bámaca Velásquez.</w:t>
      </w:r>
      <w:r w:rsidRPr="00B12CC5">
        <w:rPr>
          <w:rFonts w:ascii="Verdana" w:hAnsi="Verdana"/>
          <w:sz w:val="16"/>
          <w:szCs w:val="16"/>
        </w:rPr>
        <w:t xml:space="preserve"> Sentença de 25 de novembro de 2000. Série C N° 70, par. 150.</w:t>
      </w:r>
    </w:p>
    <w:p w:rsidR="00020534" w:rsidRPr="00B12CC5" w:rsidRDefault="00020534" w:rsidP="00E54BCA">
      <w:pPr>
        <w:jc w:val="both"/>
        <w:rPr>
          <w:rFonts w:ascii="Verdana" w:hAnsi="Verdana"/>
          <w:sz w:val="16"/>
          <w:szCs w:val="16"/>
        </w:rPr>
      </w:pPr>
    </w:p>
  </w:footnote>
  <w:footnote w:id="171">
    <w:p w:rsidR="00020534" w:rsidRPr="00B12CC5" w:rsidRDefault="00020534" w:rsidP="00E54BCA">
      <w:pPr>
        <w:pStyle w:val="Textonotapie1"/>
        <w:jc w:val="both"/>
        <w:rPr>
          <w:rFonts w:ascii="Verdana" w:hAnsi="Verdana"/>
          <w:sz w:val="16"/>
          <w:szCs w:val="16"/>
          <w:lang w:val="en-US"/>
        </w:rPr>
      </w:pPr>
      <w:r w:rsidRPr="00B12CC5">
        <w:rPr>
          <w:rStyle w:val="Refdenotaalpie"/>
          <w:rFonts w:ascii="Verdana" w:hAnsi="Verdana"/>
          <w:sz w:val="16"/>
          <w:szCs w:val="16"/>
        </w:rPr>
        <w:footnoteRef/>
      </w:r>
      <w:r w:rsidRPr="00B12CC5">
        <w:rPr>
          <w:rFonts w:ascii="Verdana" w:hAnsi="Verdana"/>
          <w:i/>
          <w:sz w:val="16"/>
          <w:szCs w:val="16"/>
        </w:rPr>
        <w:tab/>
      </w:r>
      <w:r w:rsidRPr="00020534">
        <w:rPr>
          <w:rFonts w:ascii="Verdana" w:hAnsi="Verdana"/>
          <w:i/>
          <w:sz w:val="16"/>
          <w:szCs w:val="16"/>
        </w:rPr>
        <w:t>Cf.</w:t>
      </w:r>
      <w:r w:rsidRPr="00B12CC5">
        <w:rPr>
          <w:rFonts w:ascii="Verdana" w:hAnsi="Verdana"/>
          <w:i/>
          <w:sz w:val="16"/>
          <w:szCs w:val="16"/>
        </w:rPr>
        <w:t xml:space="preserve"> Caso 19 Comerciantes</w:t>
      </w:r>
      <w:r w:rsidRPr="00B12CC5">
        <w:rPr>
          <w:rFonts w:ascii="Verdana" w:hAnsi="Verdana"/>
          <w:sz w:val="16"/>
          <w:szCs w:val="16"/>
        </w:rPr>
        <w:t xml:space="preserve">, par. 149, nota 26 </w:t>
      </w:r>
      <w:r w:rsidRPr="00B12CC5">
        <w:rPr>
          <w:rFonts w:ascii="Verdana" w:hAnsi="Verdana"/>
          <w:i/>
          <w:sz w:val="16"/>
          <w:szCs w:val="16"/>
        </w:rPr>
        <w:t>supra</w:t>
      </w:r>
      <w:r w:rsidRPr="00B12CC5">
        <w:rPr>
          <w:rFonts w:ascii="Verdana" w:hAnsi="Verdana"/>
          <w:sz w:val="16"/>
          <w:szCs w:val="16"/>
        </w:rPr>
        <w:t>; e</w:t>
      </w:r>
      <w:r w:rsidRPr="00B12CC5">
        <w:rPr>
          <w:rFonts w:ascii="Verdana" w:hAnsi="Verdana"/>
          <w:i/>
          <w:sz w:val="16"/>
          <w:szCs w:val="16"/>
        </w:rPr>
        <w:t xml:space="preserve"> Caso das “Crianças de Rua” (Villagrán Morales e outros), </w:t>
      </w:r>
      <w:r w:rsidRPr="00B12CC5">
        <w:rPr>
          <w:rFonts w:ascii="Verdana" w:hAnsi="Verdana"/>
          <w:sz w:val="16"/>
          <w:szCs w:val="16"/>
        </w:rPr>
        <w:t xml:space="preserve">par. 165, nota 152 </w:t>
      </w:r>
      <w:r w:rsidRPr="00B12CC5">
        <w:rPr>
          <w:rFonts w:ascii="Verdana" w:hAnsi="Verdana"/>
          <w:i/>
          <w:sz w:val="16"/>
          <w:szCs w:val="16"/>
        </w:rPr>
        <w:t>supra</w:t>
      </w:r>
      <w:r w:rsidRPr="00B12CC5">
        <w:rPr>
          <w:rFonts w:ascii="Verdana" w:hAnsi="Verdana"/>
          <w:sz w:val="16"/>
          <w:szCs w:val="16"/>
        </w:rPr>
        <w:t>. No mesmo sentido</w:t>
      </w:r>
      <w:r w:rsidRPr="00150524">
        <w:rPr>
          <w:rFonts w:ascii="Verdana" w:hAnsi="Verdana"/>
          <w:sz w:val="16"/>
          <w:szCs w:val="16"/>
        </w:rPr>
        <w:t xml:space="preserve"> </w:t>
      </w:r>
      <w:r w:rsidRPr="00B12CC5">
        <w:rPr>
          <w:rFonts w:ascii="Verdana" w:hAnsi="Verdana"/>
          <w:sz w:val="16"/>
          <w:szCs w:val="16"/>
        </w:rPr>
        <w:t>se pronunciou o Tribunal Europeu</w:t>
      </w:r>
      <w:r w:rsidRPr="00B12CC5">
        <w:rPr>
          <w:rFonts w:ascii="Verdana" w:hAnsi="Verdana"/>
          <w:i/>
          <w:sz w:val="16"/>
          <w:szCs w:val="16"/>
        </w:rPr>
        <w:t xml:space="preserve">. </w:t>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Eur. Court. </w:t>
      </w:r>
      <w:r w:rsidRPr="00B12CC5">
        <w:rPr>
          <w:rFonts w:ascii="Verdana" w:hAnsi="Verdana"/>
          <w:i/>
          <w:sz w:val="16"/>
          <w:szCs w:val="16"/>
          <w:lang w:val="en-US"/>
        </w:rPr>
        <w:t>H. R, Campbell and Cosans judgment of 25 February 1982, Série A, n° 48,</w:t>
      </w:r>
      <w:r w:rsidRPr="00B12CC5">
        <w:rPr>
          <w:rFonts w:ascii="Verdana" w:hAnsi="Verdana"/>
          <w:sz w:val="16"/>
          <w:szCs w:val="16"/>
          <w:lang w:val="en-US"/>
        </w:rPr>
        <w:t xml:space="preserve"> p. 12, § 26.</w:t>
      </w:r>
    </w:p>
    <w:p w:rsidR="00020534" w:rsidRPr="00B12CC5" w:rsidRDefault="00020534" w:rsidP="00E54BCA">
      <w:pPr>
        <w:pStyle w:val="Textonotapie1"/>
        <w:jc w:val="both"/>
        <w:rPr>
          <w:rFonts w:ascii="Verdana" w:hAnsi="Verdana"/>
          <w:sz w:val="16"/>
          <w:szCs w:val="16"/>
          <w:lang w:val="en-US"/>
        </w:rPr>
      </w:pPr>
    </w:p>
  </w:footnote>
  <w:footnote w:id="17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Escrito de contestação da demanda, par. 201, pág. 55. </w:t>
      </w:r>
    </w:p>
    <w:p w:rsidR="00020534" w:rsidRPr="00B12CC5" w:rsidRDefault="00020534" w:rsidP="00E54BCA">
      <w:pPr>
        <w:pStyle w:val="Textonotapie1"/>
        <w:jc w:val="both"/>
        <w:rPr>
          <w:rFonts w:ascii="Verdana" w:hAnsi="Verdana"/>
          <w:sz w:val="16"/>
          <w:szCs w:val="16"/>
        </w:rPr>
      </w:pPr>
    </w:p>
  </w:footnote>
  <w:footnote w:id="17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B12CC5">
        <w:rPr>
          <w:rFonts w:ascii="Verdana" w:hAnsi="Verdana"/>
          <w:i/>
          <w:sz w:val="16"/>
          <w:szCs w:val="16"/>
        </w:rPr>
        <w:t xml:space="preserve">Caso da </w:t>
      </w:r>
      <w:r>
        <w:rPr>
          <w:rFonts w:ascii="Verdana" w:hAnsi="Verdana"/>
          <w:i/>
          <w:sz w:val="16"/>
          <w:szCs w:val="16"/>
        </w:rPr>
        <w:t>Penitenciária Urso Branco</w:t>
      </w:r>
      <w:r w:rsidRPr="00B12CC5">
        <w:rPr>
          <w:rFonts w:ascii="Verdana" w:hAnsi="Verdana"/>
          <w:i/>
          <w:sz w:val="16"/>
          <w:szCs w:val="16"/>
        </w:rPr>
        <w:t xml:space="preserve">, </w:t>
      </w:r>
      <w:r w:rsidRPr="00B12CC5">
        <w:rPr>
          <w:rFonts w:ascii="Verdana" w:hAnsi="Verdana"/>
          <w:sz w:val="16"/>
          <w:szCs w:val="16"/>
        </w:rPr>
        <w:t xml:space="preserve">considerando décimo terceiro, nota 54 </w:t>
      </w:r>
      <w:r w:rsidRPr="00B12CC5">
        <w:rPr>
          <w:rFonts w:ascii="Verdana" w:hAnsi="Verdana"/>
          <w:i/>
          <w:sz w:val="16"/>
          <w:szCs w:val="16"/>
        </w:rPr>
        <w:t>supra</w:t>
      </w:r>
      <w:r w:rsidRPr="00B12CC5">
        <w:rPr>
          <w:rFonts w:ascii="Verdana" w:hAnsi="Verdana"/>
          <w:sz w:val="16"/>
          <w:szCs w:val="16"/>
        </w:rPr>
        <w:t xml:space="preserve">. </w:t>
      </w:r>
    </w:p>
    <w:p w:rsidR="00020534" w:rsidRPr="00B12CC5" w:rsidRDefault="00020534" w:rsidP="00E54BCA">
      <w:pPr>
        <w:pStyle w:val="Textonotapie1"/>
        <w:jc w:val="both"/>
        <w:rPr>
          <w:rFonts w:ascii="Verdana" w:hAnsi="Verdana"/>
          <w:sz w:val="16"/>
          <w:szCs w:val="16"/>
        </w:rPr>
      </w:pPr>
    </w:p>
  </w:footnote>
  <w:footnote w:id="17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A legislação interna vigente até esse momento estabelecia a maioridade aos 20 anos (nota 149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75">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Bulacio</w:t>
      </w:r>
      <w:r w:rsidRPr="00B12CC5">
        <w:rPr>
          <w:rFonts w:ascii="Verdana" w:hAnsi="Verdana"/>
          <w:sz w:val="16"/>
          <w:szCs w:val="16"/>
        </w:rPr>
        <w:t xml:space="preserve">, par. 140, nota 56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“Cinco Aposentados”</w:t>
      </w:r>
      <w:r w:rsidRPr="00B12CC5">
        <w:rPr>
          <w:rFonts w:ascii="Verdana" w:hAnsi="Verdana"/>
          <w:sz w:val="16"/>
          <w:szCs w:val="16"/>
        </w:rPr>
        <w:t xml:space="preserve">, par. 164, nota 55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Cantos, </w:t>
      </w:r>
      <w:r w:rsidRPr="00B12CC5">
        <w:rPr>
          <w:rFonts w:ascii="Verdana" w:hAnsi="Verdana"/>
          <w:sz w:val="16"/>
          <w:szCs w:val="16"/>
        </w:rPr>
        <w:t xml:space="preserve">par. 59, nota 59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7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Bulacio</w:t>
      </w:r>
      <w:r w:rsidRPr="00B12CC5">
        <w:rPr>
          <w:rFonts w:ascii="Verdana" w:hAnsi="Verdana"/>
          <w:sz w:val="16"/>
          <w:szCs w:val="16"/>
        </w:rPr>
        <w:t xml:space="preserve">, par. 142, nota 56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“Cinco Aposentados”</w:t>
      </w:r>
      <w:r w:rsidRPr="00B12CC5">
        <w:rPr>
          <w:rFonts w:ascii="Verdana" w:hAnsi="Verdana"/>
          <w:sz w:val="16"/>
          <w:szCs w:val="16"/>
        </w:rPr>
        <w:t xml:space="preserve">, par. 164, nota 55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Cantos, </w:t>
      </w:r>
      <w:r w:rsidRPr="00B12CC5">
        <w:rPr>
          <w:rFonts w:ascii="Verdana" w:hAnsi="Verdana"/>
          <w:sz w:val="16"/>
          <w:szCs w:val="16"/>
        </w:rPr>
        <w:t xml:space="preserve">par. 59, nota 59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77">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Nota 176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178">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Nota 176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179">
    <w:p w:rsidR="00020534" w:rsidRPr="00B12CC5" w:rsidRDefault="00020534" w:rsidP="00E54BCA">
      <w:pPr>
        <w:pStyle w:val="Encabezado"/>
        <w:tabs>
          <w:tab w:val="clear" w:pos="4320"/>
          <w:tab w:val="center" w:pos="720"/>
        </w:tabs>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Pr>
          <w:rFonts w:ascii="Verdana" w:hAnsi="Verdana"/>
          <w:sz w:val="16"/>
          <w:szCs w:val="16"/>
        </w:rPr>
        <w:t xml:space="preserve"> </w:t>
      </w:r>
      <w:r w:rsidRPr="00020534">
        <w:rPr>
          <w:rFonts w:ascii="Verdana" w:hAnsi="Verdana"/>
          <w:i/>
          <w:sz w:val="16"/>
          <w:szCs w:val="16"/>
        </w:rPr>
        <w:t>Cf.</w:t>
      </w:r>
      <w:r w:rsidRPr="00B12CC5">
        <w:rPr>
          <w:rFonts w:ascii="Verdana" w:hAnsi="Verdana"/>
          <w:i/>
          <w:sz w:val="16"/>
          <w:szCs w:val="16"/>
        </w:rPr>
        <w:t xml:space="preserve"> Caso “Cinco Aposentados”</w:t>
      </w:r>
      <w:r w:rsidRPr="00B12CC5">
        <w:rPr>
          <w:rFonts w:ascii="Verdana" w:hAnsi="Verdana"/>
          <w:sz w:val="16"/>
          <w:szCs w:val="16"/>
        </w:rPr>
        <w:t xml:space="preserve">, par. 165, nota 55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Baena Ricardo e outros. </w:t>
      </w:r>
      <w:r w:rsidRPr="00B12CC5">
        <w:rPr>
          <w:rFonts w:ascii="Verdana" w:hAnsi="Verdana"/>
          <w:sz w:val="16"/>
          <w:szCs w:val="16"/>
        </w:rPr>
        <w:t xml:space="preserve">Competência. Sentença de 28 de novembro de 2003. Série C N° 104, par. 180; </w:t>
      </w:r>
      <w:r w:rsidRPr="00B12CC5">
        <w:rPr>
          <w:rFonts w:ascii="Verdana" w:hAnsi="Verdana"/>
          <w:i/>
          <w:sz w:val="16"/>
          <w:szCs w:val="16"/>
        </w:rPr>
        <w:t xml:space="preserve">Caso Cantoral Benavides, </w:t>
      </w:r>
      <w:r w:rsidRPr="00B12CC5">
        <w:rPr>
          <w:rFonts w:ascii="Verdana" w:hAnsi="Verdana"/>
          <w:sz w:val="16"/>
          <w:szCs w:val="16"/>
        </w:rPr>
        <w:t xml:space="preserve">par. 178, nota 153 </w:t>
      </w:r>
      <w:r w:rsidRPr="00B12CC5">
        <w:rPr>
          <w:rFonts w:ascii="Verdana" w:hAnsi="Verdana"/>
          <w:i/>
          <w:sz w:val="16"/>
          <w:szCs w:val="16"/>
        </w:rPr>
        <w:t>supra</w:t>
      </w:r>
      <w:r w:rsidRPr="00B12CC5">
        <w:rPr>
          <w:rFonts w:ascii="Verdana" w:hAnsi="Verdana"/>
          <w:sz w:val="16"/>
          <w:szCs w:val="16"/>
        </w:rPr>
        <w:t xml:space="preserve">. </w:t>
      </w:r>
    </w:p>
    <w:p w:rsidR="00020534" w:rsidRPr="00B12CC5" w:rsidRDefault="00020534" w:rsidP="00E54BCA">
      <w:pPr>
        <w:pStyle w:val="Encabezado"/>
        <w:tabs>
          <w:tab w:val="clear" w:pos="4320"/>
          <w:tab w:val="center" w:pos="720"/>
        </w:tabs>
        <w:jc w:val="both"/>
        <w:rPr>
          <w:rFonts w:ascii="Verdana" w:hAnsi="Verdana"/>
          <w:sz w:val="16"/>
          <w:szCs w:val="16"/>
        </w:rPr>
      </w:pPr>
    </w:p>
  </w:footnote>
  <w:footnote w:id="18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Condição Jurídica e Direitos Humanos das Crianças, </w:t>
      </w:r>
      <w:r w:rsidRPr="00B12CC5">
        <w:rPr>
          <w:rFonts w:ascii="Verdana" w:hAnsi="Verdana"/>
          <w:sz w:val="16"/>
          <w:szCs w:val="16"/>
        </w:rPr>
        <w:t xml:space="preserve">par. 95, nota 150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18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Condição Jurídica e Direitos Humanos das Crianças, </w:t>
      </w:r>
      <w:r w:rsidRPr="00B12CC5">
        <w:rPr>
          <w:rFonts w:ascii="Verdana" w:hAnsi="Verdana"/>
          <w:sz w:val="16"/>
          <w:szCs w:val="16"/>
        </w:rPr>
        <w:t xml:space="preserve">par. 98, nota 150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8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Condição Jurídica e Direitos Humanos das Crianças, </w:t>
      </w:r>
      <w:r w:rsidRPr="00B12CC5">
        <w:rPr>
          <w:rFonts w:ascii="Verdana" w:hAnsi="Verdana"/>
          <w:sz w:val="16"/>
          <w:szCs w:val="16"/>
        </w:rPr>
        <w:t xml:space="preserve">par. 109, nota 150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8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Artigo 40.3 da Convenção sobre os Direitos da Criança.</w:t>
      </w:r>
    </w:p>
    <w:p w:rsidR="00020534" w:rsidRPr="00B12CC5" w:rsidRDefault="00020534" w:rsidP="00E54BCA">
      <w:pPr>
        <w:pStyle w:val="Textonotapie1"/>
        <w:jc w:val="both"/>
        <w:rPr>
          <w:rFonts w:ascii="Verdana" w:hAnsi="Verdana"/>
          <w:sz w:val="16"/>
          <w:szCs w:val="16"/>
        </w:rPr>
      </w:pPr>
    </w:p>
  </w:footnote>
  <w:footnote w:id="18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artigo 40.3.b) da Convenção sobre os Direitos da Criança.</w:t>
      </w:r>
    </w:p>
    <w:p w:rsidR="00020534" w:rsidRPr="00B12CC5" w:rsidRDefault="00020534" w:rsidP="00E54BCA">
      <w:pPr>
        <w:pStyle w:val="Textonotapie1"/>
        <w:jc w:val="both"/>
        <w:rPr>
          <w:rFonts w:ascii="Verdana" w:hAnsi="Verdana"/>
          <w:sz w:val="16"/>
          <w:szCs w:val="16"/>
        </w:rPr>
      </w:pPr>
    </w:p>
  </w:footnote>
  <w:footnote w:id="18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Regra 6.1 das Regras Mínimas das Nações Unidas para a Administração da Justiça de Menores (Regras de Pequim), adotadas pela Assembleia Geral em sua resolução 40/33 de 28 de novembro de 1985.</w:t>
      </w:r>
    </w:p>
    <w:p w:rsidR="00020534" w:rsidRPr="00B12CC5" w:rsidRDefault="00020534" w:rsidP="00E54BCA">
      <w:pPr>
        <w:pStyle w:val="Textonotapie1"/>
        <w:jc w:val="both"/>
        <w:rPr>
          <w:rFonts w:ascii="Verdana" w:hAnsi="Verdana"/>
          <w:sz w:val="16"/>
          <w:szCs w:val="16"/>
        </w:rPr>
      </w:pPr>
    </w:p>
  </w:footnote>
  <w:footnote w:id="18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Regra 6.3 das Regras Mínimas das Nações Unidas para a Administração da Justiça de Menores (Regras de Pequim), adotadas pela Assembleia Geral em sua resolução 40/33 de 28 de novembro de 1985, adotadas pela Assembleia Geral em sua resolução 40/33 de 28 de novembro de 1985; e Artigo 40.4 da Convenção sobre os Direitos da Criança.</w:t>
      </w:r>
    </w:p>
    <w:p w:rsidR="00020534" w:rsidRPr="00B12CC5" w:rsidRDefault="00020534" w:rsidP="00E54BCA">
      <w:pPr>
        <w:pStyle w:val="Textonotapie1"/>
        <w:jc w:val="both"/>
        <w:rPr>
          <w:rFonts w:ascii="Verdana" w:hAnsi="Verdana"/>
          <w:sz w:val="16"/>
          <w:szCs w:val="16"/>
        </w:rPr>
      </w:pPr>
    </w:p>
  </w:footnote>
  <w:footnote w:id="18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Maritza Urrutia</w:t>
      </w:r>
      <w:r w:rsidRPr="00B12CC5">
        <w:rPr>
          <w:rFonts w:ascii="Verdana" w:hAnsi="Verdana"/>
          <w:sz w:val="16"/>
          <w:szCs w:val="16"/>
        </w:rPr>
        <w:t xml:space="preserve">, par. 66, nota 57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Bulacio</w:t>
      </w:r>
      <w:r w:rsidRPr="00B12CC5">
        <w:rPr>
          <w:rFonts w:ascii="Verdana" w:hAnsi="Verdana"/>
          <w:sz w:val="16"/>
          <w:szCs w:val="16"/>
        </w:rPr>
        <w:t xml:space="preserve">, par. 129, nota 56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Juan Humberto Sánchez</w:t>
      </w:r>
      <w:r w:rsidRPr="00B12CC5">
        <w:rPr>
          <w:rFonts w:ascii="Verdana" w:hAnsi="Verdana"/>
          <w:sz w:val="16"/>
          <w:szCs w:val="16"/>
        </w:rPr>
        <w:t xml:space="preserve">, pars. 82-83, nota 154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8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Gómez Paquiyauri, </w:t>
      </w:r>
      <w:r w:rsidRPr="00B12CC5">
        <w:rPr>
          <w:rFonts w:ascii="Verdana" w:hAnsi="Verdana"/>
          <w:sz w:val="16"/>
          <w:szCs w:val="16"/>
        </w:rPr>
        <w:t xml:space="preserve">par. 82,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Caso Maritza Urrutia</w:t>
      </w:r>
      <w:r w:rsidRPr="00B12CC5">
        <w:rPr>
          <w:rFonts w:ascii="Verdana" w:hAnsi="Verdana"/>
          <w:sz w:val="16"/>
          <w:szCs w:val="16"/>
        </w:rPr>
        <w:t xml:space="preserve">, par. 64, nota 57 </w:t>
      </w:r>
      <w:r w:rsidRPr="00B12CC5">
        <w:rPr>
          <w:rFonts w:ascii="Verdana" w:hAnsi="Verdana"/>
          <w:i/>
          <w:sz w:val="16"/>
          <w:szCs w:val="16"/>
        </w:rPr>
        <w:t>supra</w:t>
      </w:r>
      <w:r w:rsidRPr="00B12CC5">
        <w:rPr>
          <w:rFonts w:ascii="Verdana" w:hAnsi="Verdana"/>
          <w:sz w:val="16"/>
          <w:szCs w:val="16"/>
        </w:rPr>
        <w:t>; e</w:t>
      </w:r>
      <w:r w:rsidRPr="00B12CC5">
        <w:rPr>
          <w:rFonts w:ascii="Verdana" w:hAnsi="Verdana"/>
          <w:i/>
          <w:sz w:val="16"/>
          <w:szCs w:val="16"/>
        </w:rPr>
        <w:t xml:space="preserve"> Caso Juan Humberto Sánchez</w:t>
      </w:r>
      <w:r w:rsidRPr="00B12CC5">
        <w:rPr>
          <w:rFonts w:ascii="Verdana" w:hAnsi="Verdana"/>
          <w:sz w:val="16"/>
          <w:szCs w:val="16"/>
        </w:rPr>
        <w:t xml:space="preserve">, par. 77, nota 154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189">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83,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Maritza Urrutia</w:t>
      </w:r>
      <w:r w:rsidRPr="00B12CC5">
        <w:rPr>
          <w:rFonts w:ascii="Verdana" w:hAnsi="Verdana"/>
          <w:sz w:val="16"/>
          <w:szCs w:val="16"/>
        </w:rPr>
        <w:t xml:space="preserve">, par. 65, nota 57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Juan Humberto Sánchez</w:t>
      </w:r>
      <w:r w:rsidRPr="00B12CC5">
        <w:rPr>
          <w:rFonts w:ascii="Verdana" w:hAnsi="Verdana"/>
          <w:sz w:val="16"/>
          <w:szCs w:val="16"/>
        </w:rPr>
        <w:t xml:space="preserve">, par. 78, nota 154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jc w:val="both"/>
        <w:rPr>
          <w:rFonts w:ascii="Verdana" w:hAnsi="Verdana"/>
          <w:sz w:val="16"/>
          <w:szCs w:val="16"/>
        </w:rPr>
      </w:pPr>
    </w:p>
  </w:footnote>
  <w:footnote w:id="190">
    <w:p w:rsidR="00020534" w:rsidRPr="00B12CC5" w:rsidRDefault="00020534" w:rsidP="00E54BCA">
      <w:pPr>
        <w:pStyle w:val="Textonotapie1"/>
        <w:jc w:val="both"/>
        <w:rPr>
          <w:rFonts w:ascii="Verdana" w:hAnsi="Verdana"/>
          <w:color w:val="000000"/>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w:t>
      </w:r>
      <w:r w:rsidRPr="00B12CC5">
        <w:rPr>
          <w:rFonts w:ascii="Verdana" w:hAnsi="Verdana"/>
          <w:i/>
          <w:color w:val="000000"/>
          <w:sz w:val="16"/>
          <w:szCs w:val="16"/>
        </w:rPr>
        <w:t>Suárez Rosero</w:t>
      </w:r>
      <w:r w:rsidRPr="00B12CC5">
        <w:rPr>
          <w:rFonts w:ascii="Verdana" w:hAnsi="Verdana"/>
          <w:color w:val="000000"/>
          <w:sz w:val="16"/>
          <w:szCs w:val="16"/>
        </w:rPr>
        <w:t>. Sentença de 12 de novembro de 1997. Série C N° 35, par. 77.</w:t>
      </w:r>
    </w:p>
    <w:p w:rsidR="00020534" w:rsidRPr="00B12CC5" w:rsidRDefault="00020534" w:rsidP="00E54BCA">
      <w:pPr>
        <w:pStyle w:val="Textonotapie1"/>
        <w:jc w:val="both"/>
        <w:rPr>
          <w:rFonts w:ascii="Verdana" w:hAnsi="Verdana"/>
          <w:sz w:val="16"/>
          <w:szCs w:val="16"/>
        </w:rPr>
      </w:pPr>
    </w:p>
  </w:footnote>
  <w:footnote w:id="19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w:t>
      </w:r>
      <w:r w:rsidRPr="00B12CC5">
        <w:rPr>
          <w:rFonts w:ascii="Verdana" w:hAnsi="Verdana"/>
          <w:i/>
          <w:color w:val="000000"/>
          <w:sz w:val="16"/>
          <w:szCs w:val="16"/>
        </w:rPr>
        <w:t>Suárez Rosero</w:t>
      </w:r>
      <w:r w:rsidRPr="00B12CC5">
        <w:rPr>
          <w:rFonts w:ascii="Verdana" w:hAnsi="Verdana"/>
          <w:color w:val="000000"/>
          <w:sz w:val="16"/>
          <w:szCs w:val="16"/>
        </w:rPr>
        <w:t xml:space="preserve">, par. 77, nota 190 </w:t>
      </w:r>
      <w:r w:rsidRPr="00B12CC5">
        <w:rPr>
          <w:rFonts w:ascii="Verdana" w:hAnsi="Verdana"/>
          <w:i/>
          <w:sz w:val="16"/>
          <w:szCs w:val="16"/>
        </w:rPr>
        <w:t>supra</w:t>
      </w:r>
      <w:r w:rsidRPr="00B12CC5">
        <w:rPr>
          <w:rFonts w:ascii="Verdana" w:hAnsi="Verdana"/>
          <w:color w:val="000000"/>
          <w:sz w:val="16"/>
          <w:szCs w:val="16"/>
        </w:rPr>
        <w:t xml:space="preserve">. No mesmo sentido, </w:t>
      </w:r>
      <w:r w:rsidRPr="00020534">
        <w:rPr>
          <w:rFonts w:ascii="Verdana" w:hAnsi="Verdana"/>
          <w:i/>
          <w:color w:val="000000"/>
          <w:sz w:val="16"/>
          <w:szCs w:val="16"/>
        </w:rPr>
        <w:t>cf.</w:t>
      </w:r>
      <w:r w:rsidRPr="00B12CC5">
        <w:rPr>
          <w:rFonts w:ascii="Verdana" w:hAnsi="Verdana"/>
          <w:color w:val="000000"/>
          <w:sz w:val="16"/>
          <w:szCs w:val="16"/>
        </w:rPr>
        <w:t xml:space="preserve"> </w:t>
      </w:r>
      <w:r w:rsidRPr="00B12CC5">
        <w:rPr>
          <w:rFonts w:ascii="Verdana" w:hAnsi="Verdana"/>
          <w:sz w:val="16"/>
          <w:szCs w:val="16"/>
        </w:rPr>
        <w:t>Regra 13.2 das Regras Mínimas das Nações Unidas para a Administração da Justiça de Menores (Regras de Pequim), adotadas pela Assembleia Geral em sua resolução 40/33 de 28 de novembro de 1985; e Regra 17 das Regras das Nações Unidas para a Proteção dos Menores Privados de Liberdade, adotadas pela Assembleia Geral em sua resolução 45/113 de 14 de dezembro de 1990.</w:t>
      </w:r>
    </w:p>
    <w:p w:rsidR="00020534" w:rsidRPr="00B12CC5" w:rsidRDefault="00020534" w:rsidP="00E54BCA">
      <w:pPr>
        <w:pStyle w:val="Textonotapie1"/>
        <w:jc w:val="both"/>
        <w:rPr>
          <w:rFonts w:ascii="Verdana" w:hAnsi="Verdana"/>
          <w:sz w:val="16"/>
          <w:szCs w:val="16"/>
        </w:rPr>
      </w:pPr>
    </w:p>
  </w:footnote>
  <w:footnote w:id="19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Artigo 40.4 da Convenção sobre os Direitos da Criança.</w:t>
      </w:r>
    </w:p>
    <w:p w:rsidR="00020534" w:rsidRPr="00B12CC5" w:rsidRDefault="00020534" w:rsidP="00E54BCA">
      <w:pPr>
        <w:pStyle w:val="Textonotapie1"/>
        <w:jc w:val="both"/>
        <w:rPr>
          <w:rFonts w:ascii="Verdana" w:hAnsi="Verdana"/>
          <w:sz w:val="16"/>
          <w:szCs w:val="16"/>
        </w:rPr>
      </w:pPr>
    </w:p>
  </w:footnote>
  <w:footnote w:id="193">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Nota 192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19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Regra 13.1 das Regras Mínimas das Nações Unidas para a Administração da Justiça de Menores (Regras de Pequim), adotadas pela Assembleia Geral em sua resolução 40/33 de 28 de novembro de 1985; Regra 17 das Regras das Nações Unidas para a Proteção dos Menores Privados de Liberdade, adotadas pela Assembleia Geral em sua resolução 45/113 de 14 de dezembro de 1990; e Artigos 37 e 40.4 da Convenção sobre os Direitos da Criança; artigo 10.3 do Pacto Internacional sobre Direitos Civis e Políticos.</w:t>
      </w:r>
    </w:p>
    <w:p w:rsidR="00020534" w:rsidRPr="00B12CC5" w:rsidRDefault="00020534" w:rsidP="00E54BCA">
      <w:pPr>
        <w:pStyle w:val="Textonotapie1"/>
        <w:jc w:val="both"/>
        <w:rPr>
          <w:rFonts w:ascii="Verdana" w:hAnsi="Verdana"/>
          <w:sz w:val="16"/>
          <w:szCs w:val="16"/>
        </w:rPr>
      </w:pPr>
    </w:p>
  </w:footnote>
  <w:footnote w:id="195">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position w:val="10"/>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Baena Ricardo e outros</w:t>
      </w:r>
      <w:r w:rsidRPr="00B12CC5">
        <w:rPr>
          <w:rFonts w:ascii="Verdana" w:hAnsi="Verdana"/>
          <w:sz w:val="16"/>
          <w:szCs w:val="16"/>
        </w:rPr>
        <w:t xml:space="preserve">, par. 78, nota 179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“Cinco Aposentados”, </w:t>
      </w:r>
      <w:r w:rsidRPr="00B12CC5">
        <w:rPr>
          <w:rFonts w:ascii="Verdana" w:hAnsi="Verdana"/>
          <w:sz w:val="16"/>
          <w:szCs w:val="16"/>
        </w:rPr>
        <w:t xml:space="preserve">par. 126, nota 55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do Tribunal Constitucional. Competência.</w:t>
      </w:r>
      <w:r w:rsidRPr="00B12CC5">
        <w:rPr>
          <w:rFonts w:ascii="Verdana" w:hAnsi="Verdana"/>
          <w:sz w:val="16"/>
          <w:szCs w:val="16"/>
        </w:rPr>
        <w:t xml:space="preserve"> Sentença de 24 de setembro de 1999. Série C N° 55, par. 89.</w:t>
      </w:r>
    </w:p>
    <w:p w:rsidR="00020534" w:rsidRPr="00B12CC5" w:rsidRDefault="00020534" w:rsidP="00E54BCA">
      <w:pPr>
        <w:jc w:val="both"/>
        <w:rPr>
          <w:rFonts w:ascii="Verdana" w:hAnsi="Verdana"/>
          <w:sz w:val="16"/>
          <w:szCs w:val="16"/>
        </w:rPr>
      </w:pPr>
    </w:p>
  </w:footnote>
  <w:footnote w:id="19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i/>
          <w:sz w:val="16"/>
          <w:szCs w:val="16"/>
        </w:rPr>
        <w:tab/>
        <w:t>Garantias Judicias em Estados de Emergência</w:t>
      </w:r>
      <w:r w:rsidRPr="00B12CC5">
        <w:rPr>
          <w:rFonts w:ascii="Verdana" w:hAnsi="Verdana"/>
          <w:sz w:val="16"/>
          <w:szCs w:val="16"/>
        </w:rPr>
        <w:t xml:space="preserve"> (artigos 27.2, 25 e 8 da Convenção Americana sobre Direitos Humanos). Parecer Consultivo OC-9/87 de 6 de outubro de 1987. Série A N° 9, par. 24. No mesmo sentido, </w:t>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Caso “Cinco Aposentados”, </w:t>
      </w:r>
      <w:r w:rsidRPr="00B12CC5">
        <w:rPr>
          <w:rFonts w:ascii="Verdana" w:hAnsi="Verdana"/>
          <w:sz w:val="16"/>
          <w:szCs w:val="16"/>
        </w:rPr>
        <w:t xml:space="preserve">par. 136, nota 55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Cantos, </w:t>
      </w:r>
      <w:r w:rsidRPr="00B12CC5">
        <w:rPr>
          <w:rFonts w:ascii="Verdana" w:hAnsi="Verdana"/>
          <w:sz w:val="16"/>
          <w:szCs w:val="16"/>
        </w:rPr>
        <w:t xml:space="preserve">par. 52, nota 59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Ivcher Bronstein.</w:t>
      </w:r>
      <w:r w:rsidRPr="00B12CC5">
        <w:rPr>
          <w:rFonts w:ascii="Verdana" w:hAnsi="Verdana"/>
          <w:sz w:val="16"/>
          <w:szCs w:val="16"/>
        </w:rPr>
        <w:t xml:space="preserve"> Sentença de 6 de fevereiro de 2001. Série C N° 74, pars. 136-137.</w:t>
      </w:r>
    </w:p>
    <w:p w:rsidR="00020534" w:rsidRPr="00B12CC5" w:rsidRDefault="00020534" w:rsidP="00E54BCA">
      <w:pPr>
        <w:pStyle w:val="Textonotapie1"/>
        <w:jc w:val="both"/>
        <w:rPr>
          <w:rFonts w:ascii="Verdana" w:hAnsi="Verdana"/>
          <w:sz w:val="16"/>
          <w:szCs w:val="16"/>
        </w:rPr>
      </w:pPr>
    </w:p>
  </w:footnote>
  <w:footnote w:id="19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Sentença do Juízo de Primeira Instância Civil e Comercial do Nono Turno, S. D. n° 652, de 31 de julho de 1998 que aprovou o recurso de </w:t>
      </w:r>
      <w:r w:rsidRPr="00B12CC5">
        <w:rPr>
          <w:rFonts w:ascii="Verdana" w:hAnsi="Verdana"/>
          <w:i/>
          <w:sz w:val="16"/>
          <w:szCs w:val="16"/>
        </w:rPr>
        <w:t xml:space="preserve">habeas corpus </w:t>
      </w:r>
      <w:r w:rsidRPr="00B12CC5">
        <w:rPr>
          <w:rFonts w:ascii="Verdana" w:hAnsi="Verdana"/>
          <w:sz w:val="16"/>
          <w:szCs w:val="16"/>
        </w:rPr>
        <w:t>interposto pela Fundação Tekojojá (expediente de anexos à demanda, anexo 20, folha 327).</w:t>
      </w:r>
    </w:p>
    <w:p w:rsidR="00020534" w:rsidRPr="00B12CC5" w:rsidRDefault="00020534" w:rsidP="00E54BCA">
      <w:pPr>
        <w:pStyle w:val="Textonotapie1"/>
        <w:ind w:right="-450"/>
        <w:jc w:val="both"/>
        <w:rPr>
          <w:rFonts w:ascii="Verdana" w:hAnsi="Verdana"/>
          <w:sz w:val="16"/>
          <w:szCs w:val="16"/>
        </w:rPr>
      </w:pPr>
    </w:p>
  </w:footnote>
  <w:footnote w:id="198">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187,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219, nota 26 </w:t>
      </w:r>
      <w:r w:rsidRPr="00B12CC5">
        <w:rPr>
          <w:rFonts w:ascii="Verdana" w:hAnsi="Verdana"/>
          <w:i/>
          <w:sz w:val="16"/>
          <w:szCs w:val="16"/>
        </w:rPr>
        <w:t>supra</w:t>
      </w:r>
      <w:r w:rsidRPr="00B12CC5">
        <w:rPr>
          <w:rFonts w:ascii="Verdana" w:hAnsi="Verdana"/>
          <w:sz w:val="16"/>
          <w:szCs w:val="16"/>
        </w:rPr>
        <w:t>; e Caso</w:t>
      </w:r>
      <w:r w:rsidRPr="00B12CC5">
        <w:rPr>
          <w:rFonts w:ascii="Verdana" w:hAnsi="Verdana"/>
          <w:i/>
          <w:sz w:val="16"/>
          <w:szCs w:val="16"/>
        </w:rPr>
        <w:t xml:space="preserve"> Molina Theissen, </w:t>
      </w:r>
      <w:r w:rsidRPr="00B12CC5">
        <w:rPr>
          <w:rFonts w:ascii="Verdana" w:hAnsi="Verdana"/>
          <w:sz w:val="16"/>
          <w:szCs w:val="16"/>
        </w:rPr>
        <w:t xml:space="preserve">par 39,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jc w:val="both"/>
        <w:rPr>
          <w:rFonts w:ascii="Verdana" w:hAnsi="Verdana"/>
          <w:sz w:val="16"/>
          <w:szCs w:val="16"/>
        </w:rPr>
      </w:pPr>
    </w:p>
  </w:footnote>
  <w:footnote w:id="19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188,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Caso 19 Comerciantes</w:t>
      </w:r>
      <w:r w:rsidRPr="00B12CC5">
        <w:rPr>
          <w:rFonts w:ascii="Verdana" w:hAnsi="Verdana"/>
          <w:sz w:val="16"/>
          <w:szCs w:val="16"/>
        </w:rPr>
        <w:t xml:space="preserve">, par. 220, nota 26 </w:t>
      </w:r>
      <w:r w:rsidRPr="00B12CC5">
        <w:rPr>
          <w:rFonts w:ascii="Verdana" w:hAnsi="Verdana"/>
          <w:i/>
          <w:sz w:val="16"/>
          <w:szCs w:val="16"/>
        </w:rPr>
        <w:t>supra</w:t>
      </w:r>
      <w:r w:rsidRPr="00B12CC5">
        <w:rPr>
          <w:rFonts w:ascii="Verdana" w:hAnsi="Verdana"/>
          <w:sz w:val="16"/>
          <w:szCs w:val="16"/>
        </w:rPr>
        <w:t>; e Caso</w:t>
      </w:r>
      <w:r w:rsidRPr="00B12CC5">
        <w:rPr>
          <w:rFonts w:ascii="Verdana" w:hAnsi="Verdana"/>
          <w:i/>
          <w:sz w:val="16"/>
          <w:szCs w:val="16"/>
        </w:rPr>
        <w:t xml:space="preserve"> Molina Theissen</w:t>
      </w:r>
      <w:r w:rsidRPr="00B12CC5">
        <w:rPr>
          <w:rFonts w:ascii="Verdana" w:hAnsi="Verdana"/>
          <w:sz w:val="16"/>
          <w:szCs w:val="16"/>
        </w:rPr>
        <w:t xml:space="preserve">, par. 40,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0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189,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Caso 19 Comerciantes</w:t>
      </w:r>
      <w:r w:rsidRPr="00B12CC5">
        <w:rPr>
          <w:rFonts w:ascii="Verdana" w:hAnsi="Verdana"/>
          <w:sz w:val="16"/>
          <w:szCs w:val="16"/>
        </w:rPr>
        <w:t xml:space="preserve">, par. 221, nota 26 </w:t>
      </w:r>
      <w:r w:rsidRPr="00B12CC5">
        <w:rPr>
          <w:rFonts w:ascii="Verdana" w:hAnsi="Verdana"/>
          <w:i/>
          <w:sz w:val="16"/>
          <w:szCs w:val="16"/>
        </w:rPr>
        <w:t>supra</w:t>
      </w:r>
      <w:r w:rsidRPr="00B12CC5">
        <w:rPr>
          <w:rFonts w:ascii="Verdana" w:hAnsi="Verdana"/>
          <w:sz w:val="16"/>
          <w:szCs w:val="16"/>
        </w:rPr>
        <w:t>; e Caso</w:t>
      </w:r>
      <w:r w:rsidRPr="00B12CC5">
        <w:rPr>
          <w:rFonts w:ascii="Verdana" w:hAnsi="Verdana"/>
          <w:i/>
          <w:sz w:val="16"/>
          <w:szCs w:val="16"/>
        </w:rPr>
        <w:t xml:space="preserve"> Molina Theissen</w:t>
      </w:r>
      <w:r w:rsidRPr="00B12CC5">
        <w:rPr>
          <w:rFonts w:ascii="Verdana" w:hAnsi="Verdana"/>
          <w:sz w:val="16"/>
          <w:szCs w:val="16"/>
        </w:rPr>
        <w:t xml:space="preserve">, par. 42,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0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Nota 200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highlight w:val="yellow"/>
        </w:rPr>
      </w:pPr>
    </w:p>
  </w:footnote>
  <w:footnote w:id="202">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189,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222, nota 26 </w:t>
      </w:r>
      <w:r w:rsidRPr="00B12CC5">
        <w:rPr>
          <w:rFonts w:ascii="Verdana" w:hAnsi="Verdana"/>
          <w:i/>
          <w:sz w:val="16"/>
          <w:szCs w:val="16"/>
        </w:rPr>
        <w:t>supra</w:t>
      </w:r>
      <w:r w:rsidRPr="00B12CC5">
        <w:rPr>
          <w:rFonts w:ascii="Verdana" w:hAnsi="Verdana"/>
          <w:sz w:val="16"/>
          <w:szCs w:val="16"/>
        </w:rPr>
        <w:t>; e Caso</w:t>
      </w:r>
      <w:r w:rsidRPr="00B12CC5">
        <w:rPr>
          <w:rFonts w:ascii="Verdana" w:hAnsi="Verdana"/>
          <w:i/>
          <w:sz w:val="16"/>
          <w:szCs w:val="16"/>
        </w:rPr>
        <w:t xml:space="preserve"> Molina Theissen</w:t>
      </w:r>
      <w:r w:rsidRPr="00B12CC5">
        <w:rPr>
          <w:rFonts w:ascii="Verdana" w:hAnsi="Verdana"/>
          <w:sz w:val="16"/>
          <w:szCs w:val="16"/>
        </w:rPr>
        <w:t xml:space="preserve">, par. 42,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0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19 Comerciantes</w:t>
      </w:r>
      <w:r w:rsidRPr="00B12CC5">
        <w:rPr>
          <w:rFonts w:ascii="Verdana" w:hAnsi="Verdana"/>
          <w:sz w:val="16"/>
          <w:szCs w:val="16"/>
        </w:rPr>
        <w:t xml:space="preserve">, par. 223,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Cantos, </w:t>
      </w:r>
      <w:r w:rsidRPr="00B12CC5">
        <w:rPr>
          <w:rFonts w:ascii="Verdana" w:hAnsi="Verdana"/>
          <w:sz w:val="16"/>
          <w:szCs w:val="16"/>
        </w:rPr>
        <w:t xml:space="preserve">par. 68, nota 59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do Caracazo.</w:t>
      </w:r>
      <w:r w:rsidRPr="00B12CC5">
        <w:rPr>
          <w:rFonts w:ascii="Verdana" w:hAnsi="Verdana"/>
          <w:sz w:val="16"/>
          <w:szCs w:val="16"/>
        </w:rPr>
        <w:t xml:space="preserve"> </w:t>
      </w:r>
      <w:r w:rsidRPr="00B12CC5">
        <w:rPr>
          <w:rFonts w:ascii="Verdana" w:hAnsi="Verdana"/>
          <w:i/>
          <w:sz w:val="16"/>
          <w:szCs w:val="16"/>
        </w:rPr>
        <w:t>Reparações</w:t>
      </w:r>
      <w:r w:rsidRPr="00B12CC5">
        <w:rPr>
          <w:rFonts w:ascii="Verdana" w:hAnsi="Verdana"/>
          <w:sz w:val="16"/>
          <w:szCs w:val="16"/>
        </w:rPr>
        <w:t xml:space="preserve"> (artigo 63.1 da Convenção Americana sobre Direitos Humanos). Sentença de 29 de agosto de 2002. Série C N° 95, par. 78.</w:t>
      </w:r>
    </w:p>
    <w:p w:rsidR="00020534" w:rsidRPr="00B12CC5" w:rsidRDefault="00020534" w:rsidP="00E54BCA">
      <w:pPr>
        <w:pStyle w:val="Textonotapie1"/>
        <w:jc w:val="both"/>
        <w:rPr>
          <w:rFonts w:ascii="Verdana" w:hAnsi="Verdana"/>
          <w:sz w:val="16"/>
          <w:szCs w:val="16"/>
        </w:rPr>
      </w:pPr>
      <w:r w:rsidRPr="00B12CC5">
        <w:rPr>
          <w:rFonts w:ascii="Verdana" w:hAnsi="Verdana"/>
          <w:sz w:val="16"/>
          <w:szCs w:val="16"/>
        </w:rPr>
        <w:t xml:space="preserve"> </w:t>
      </w:r>
    </w:p>
  </w:footnote>
  <w:footnote w:id="204">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w:t>
      </w:r>
      <w:r w:rsidRPr="00B12CC5">
        <w:rPr>
          <w:rFonts w:ascii="Verdana" w:hAnsi="Verdana"/>
          <w:sz w:val="16"/>
          <w:szCs w:val="16"/>
        </w:rPr>
        <w:t xml:space="preserve">, par. 190,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223, nota 26 </w:t>
      </w:r>
      <w:r w:rsidRPr="00B12CC5">
        <w:rPr>
          <w:rFonts w:ascii="Verdana" w:hAnsi="Verdana"/>
          <w:i/>
          <w:sz w:val="16"/>
          <w:szCs w:val="16"/>
        </w:rPr>
        <w:t>supra</w:t>
      </w:r>
      <w:r w:rsidRPr="00B12CC5">
        <w:rPr>
          <w:rFonts w:ascii="Verdana" w:hAnsi="Verdana"/>
          <w:sz w:val="16"/>
          <w:szCs w:val="16"/>
        </w:rPr>
        <w:t>; e</w:t>
      </w:r>
      <w:r w:rsidRPr="00B12CC5">
        <w:rPr>
          <w:rFonts w:ascii="Verdana" w:hAnsi="Verdana"/>
          <w:i/>
          <w:sz w:val="16"/>
          <w:szCs w:val="16"/>
        </w:rPr>
        <w:t xml:space="preserve"> Caso Herrera Ulloa</w:t>
      </w:r>
      <w:r w:rsidRPr="00B12CC5">
        <w:rPr>
          <w:rFonts w:ascii="Verdana" w:hAnsi="Verdana"/>
          <w:sz w:val="16"/>
          <w:szCs w:val="16"/>
        </w:rPr>
        <w:t xml:space="preserve">, par. 194, nota 29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i/>
          <w:sz w:val="16"/>
          <w:szCs w:val="16"/>
        </w:rPr>
      </w:pPr>
    </w:p>
  </w:footnote>
  <w:footnote w:id="20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w:t>
      </w:r>
      <w:r w:rsidRPr="00B12CC5">
        <w:rPr>
          <w:rFonts w:ascii="Verdana" w:hAnsi="Verdana"/>
          <w:sz w:val="16"/>
          <w:szCs w:val="16"/>
        </w:rPr>
        <w:t xml:space="preserve">, par. 205,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236, nota 26 </w:t>
      </w:r>
      <w:r w:rsidRPr="00B12CC5">
        <w:rPr>
          <w:rFonts w:ascii="Verdana" w:hAnsi="Verdana"/>
          <w:i/>
          <w:sz w:val="16"/>
          <w:szCs w:val="16"/>
        </w:rPr>
        <w:t>supra</w:t>
      </w:r>
      <w:r w:rsidRPr="00B12CC5">
        <w:rPr>
          <w:rFonts w:ascii="Verdana" w:hAnsi="Verdana"/>
          <w:sz w:val="16"/>
          <w:szCs w:val="16"/>
        </w:rPr>
        <w:t>; e Caso</w:t>
      </w:r>
      <w:r w:rsidRPr="00B12CC5">
        <w:rPr>
          <w:rFonts w:ascii="Verdana" w:hAnsi="Verdana"/>
          <w:i/>
          <w:sz w:val="16"/>
          <w:szCs w:val="16"/>
        </w:rPr>
        <w:t xml:space="preserve"> Molina Theissen</w:t>
      </w:r>
      <w:r w:rsidRPr="00B12CC5">
        <w:rPr>
          <w:rFonts w:ascii="Verdana" w:hAnsi="Verdana"/>
          <w:sz w:val="16"/>
          <w:szCs w:val="16"/>
        </w:rPr>
        <w:t xml:space="preserve">, par. 39,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0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w:t>
      </w:r>
      <w:r w:rsidRPr="00B12CC5">
        <w:rPr>
          <w:rFonts w:ascii="Verdana" w:hAnsi="Verdana"/>
          <w:sz w:val="16"/>
          <w:szCs w:val="16"/>
        </w:rPr>
        <w:t>Caso</w:t>
      </w:r>
      <w:r w:rsidRPr="00B12CC5">
        <w:rPr>
          <w:rFonts w:ascii="Verdana" w:hAnsi="Verdana"/>
          <w:i/>
          <w:sz w:val="16"/>
          <w:szCs w:val="16"/>
        </w:rPr>
        <w:t xml:space="preserve"> Molina Theissen, </w:t>
      </w:r>
      <w:r w:rsidRPr="00B12CC5">
        <w:rPr>
          <w:rFonts w:ascii="Verdana" w:hAnsi="Verdana"/>
          <w:sz w:val="16"/>
          <w:szCs w:val="16"/>
        </w:rPr>
        <w:t xml:space="preserve">par. 57,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Bulacio</w:t>
      </w:r>
      <w:r w:rsidRPr="00B12CC5">
        <w:rPr>
          <w:rFonts w:ascii="Verdana" w:hAnsi="Verdana"/>
          <w:sz w:val="16"/>
          <w:szCs w:val="16"/>
        </w:rPr>
        <w:t xml:space="preserve">, par. 84, nota 56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Castillo Páez, Reparações</w:t>
      </w:r>
      <w:r w:rsidRPr="00B12CC5">
        <w:rPr>
          <w:rFonts w:ascii="Verdana" w:hAnsi="Verdana"/>
          <w:sz w:val="16"/>
          <w:szCs w:val="16"/>
        </w:rPr>
        <w:t xml:space="preserve"> (artigo 63.1 da Convenção Americana sobre Direitos Humanos). Sentença de 27 de novembro de 1998. Série C N° 43, par. 74.</w:t>
      </w:r>
    </w:p>
    <w:p w:rsidR="00020534" w:rsidRPr="00B12CC5" w:rsidRDefault="00020534" w:rsidP="00E54BCA">
      <w:pPr>
        <w:pStyle w:val="Textonotapie1"/>
        <w:jc w:val="both"/>
        <w:rPr>
          <w:rFonts w:ascii="Verdana" w:hAnsi="Verdana"/>
          <w:sz w:val="16"/>
          <w:szCs w:val="16"/>
        </w:rPr>
      </w:pPr>
    </w:p>
  </w:footnote>
  <w:footnote w:id="20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19 Comerciantes</w:t>
      </w:r>
      <w:r w:rsidRPr="00B12CC5">
        <w:rPr>
          <w:rFonts w:ascii="Verdana" w:hAnsi="Verdana"/>
          <w:sz w:val="16"/>
          <w:szCs w:val="16"/>
        </w:rPr>
        <w:t xml:space="preserve">, par. 240,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w:t>
      </w:r>
      <w:r w:rsidRPr="00B12CC5">
        <w:rPr>
          <w:rFonts w:ascii="Verdana" w:hAnsi="Verdana"/>
          <w:sz w:val="16"/>
          <w:szCs w:val="16"/>
        </w:rPr>
        <w:t xml:space="preserve"> </w:t>
      </w:r>
      <w:r w:rsidRPr="00B12CC5">
        <w:rPr>
          <w:rFonts w:ascii="Verdana" w:hAnsi="Verdana"/>
          <w:i/>
          <w:sz w:val="16"/>
          <w:szCs w:val="16"/>
        </w:rPr>
        <w:t xml:space="preserve">Juan Humberto Sánchez. Interpretação da Sentença sobre Exceções Preliminares, Mérito e Reparações. </w:t>
      </w:r>
      <w:r w:rsidRPr="00B12CC5">
        <w:rPr>
          <w:rFonts w:ascii="Verdana" w:hAnsi="Verdana"/>
          <w:sz w:val="16"/>
          <w:szCs w:val="16"/>
        </w:rPr>
        <w:t xml:space="preserve">(artigo 67 da Convenção Americana sobre Direitos Humanos). Sentença de 26 de novembro de 2003. Série C N° 102, par. 56; e </w:t>
      </w:r>
      <w:r w:rsidRPr="00B12CC5">
        <w:rPr>
          <w:rFonts w:ascii="Verdana" w:hAnsi="Verdana"/>
          <w:i/>
          <w:sz w:val="16"/>
          <w:szCs w:val="16"/>
        </w:rPr>
        <w:t>Caso Bulacio</w:t>
      </w:r>
      <w:r w:rsidRPr="00B12CC5">
        <w:rPr>
          <w:rFonts w:ascii="Verdana" w:hAnsi="Verdana"/>
          <w:sz w:val="16"/>
          <w:szCs w:val="16"/>
        </w:rPr>
        <w:t xml:space="preserve">, par. 150, nota 56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0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19 Comerciantes</w:t>
      </w:r>
      <w:r w:rsidRPr="00B12CC5">
        <w:rPr>
          <w:rFonts w:ascii="Verdana" w:hAnsi="Verdana"/>
          <w:sz w:val="16"/>
          <w:szCs w:val="16"/>
        </w:rPr>
        <w:t xml:space="preserve">, par. 240,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Caso do Caracazo</w:t>
      </w:r>
      <w:r w:rsidRPr="00B12CC5">
        <w:rPr>
          <w:rFonts w:ascii="Verdana" w:hAnsi="Verdana"/>
          <w:sz w:val="16"/>
          <w:szCs w:val="16"/>
        </w:rPr>
        <w:t xml:space="preserve">, par. 88, nota 203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e Caso das “Crianças de Rua” (Villagrán Morales e outros).</w:t>
      </w:r>
      <w:r w:rsidRPr="00B12CC5">
        <w:rPr>
          <w:rFonts w:ascii="Verdana" w:hAnsi="Verdana"/>
          <w:sz w:val="16"/>
          <w:szCs w:val="16"/>
        </w:rPr>
        <w:t xml:space="preserve"> </w:t>
      </w:r>
      <w:r w:rsidRPr="00B12CC5">
        <w:rPr>
          <w:rFonts w:ascii="Verdana" w:hAnsi="Verdana"/>
          <w:i/>
          <w:sz w:val="16"/>
          <w:szCs w:val="16"/>
        </w:rPr>
        <w:t>Reparações</w:t>
      </w:r>
      <w:r w:rsidRPr="00B12CC5">
        <w:rPr>
          <w:rFonts w:ascii="Verdana" w:hAnsi="Verdana"/>
          <w:sz w:val="16"/>
          <w:szCs w:val="16"/>
        </w:rPr>
        <w:t xml:space="preserve"> (artigo 63.1 da Convenção Americana sobre Direitos Humanos). Sentença de 26 de maio de 2001. Série C N° 77, par. 79.</w:t>
      </w:r>
    </w:p>
    <w:p w:rsidR="00020534" w:rsidRPr="00B12CC5" w:rsidRDefault="00020534" w:rsidP="00E54BCA">
      <w:pPr>
        <w:pStyle w:val="Textonotapie1"/>
        <w:jc w:val="both"/>
        <w:rPr>
          <w:rFonts w:ascii="Verdana" w:hAnsi="Verdana"/>
          <w:sz w:val="16"/>
          <w:szCs w:val="16"/>
        </w:rPr>
      </w:pPr>
    </w:p>
  </w:footnote>
  <w:footnote w:id="20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Abel Achar Acuña, José Milcíades Cañete Chamorro, Ever Ramón Molinas Zárate, Arsenio Joel Barrios Báez, Alfredo Duarte Ramos, Sergio Vincent Navarro Moraez, Ismael Méndez Aranda, Osvaldo Daniel Sosa, Walter Javier Riveros Rojas, Osmar López Verón, Miguel Ángel Coronel Ramírez, César Fidelino Ojeda Acevedo, Heriberto Zarate, Francisco Noé Andrada, Jorge Daniel Toledo, Pablo Emmanuel Rojas, Sixto Gonzáles Franco, Antonio Delgado, Claudio Coronel Quiroga, Clemente Luis Escobar González, Julio César García, José Amado Jara Fernández, Alberto David Martínez, Miguel Ángel Martínez, Osvaldo Mora Espinola, Hugo Antonio Vera Quintana, Juan Carlos Zarza Viveros, Eduardo Vera, Cándido Ulises Zelaya Flores, Hugo Olmedo, Oscar Rafael Aquino Acuña, Nelson Rodríguez, Demetrio Silguero, Aristides Ramón Ortiz Bernal, Carlos Raúl Romero Giacomo, Carlos Román Feris Almirón, Pablo Ayala Azola, Juan Ramón Lugo e Rolando Benítez. </w:t>
      </w:r>
    </w:p>
    <w:p w:rsidR="00020534" w:rsidRPr="00B12CC5" w:rsidRDefault="00020534" w:rsidP="00E54BCA">
      <w:pPr>
        <w:pStyle w:val="Textonotapie1"/>
        <w:jc w:val="both"/>
        <w:rPr>
          <w:rFonts w:ascii="Verdana" w:hAnsi="Verdana"/>
          <w:sz w:val="16"/>
          <w:szCs w:val="16"/>
        </w:rPr>
      </w:pPr>
    </w:p>
  </w:footnote>
  <w:footnote w:id="21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Antonio Delgado, Aristides Ramón Ortiz Bernal, Carlos Raúl Romero Giacomo, Claudio Coronel Quiroga, Demetrio Silguero, Eduardo Vera, Francisco Noé Andrada, Heriberto Zarate, Hugo Olmedo, Jorge Daniel Toledo, José Milciades Cañete Chamorro, Nelson Rodríguez, Osmar López Verón, Osvaldo Daniel Sosa, Pablo Emmanuel Rojas, Oscar Rafael Aquino Acuña, Sixto Gonzáles Franco, Cándido Ulises Zelaya Flores e Walter Javier Riveros Rojas. </w:t>
      </w:r>
    </w:p>
    <w:p w:rsidR="00020534" w:rsidRPr="00B12CC5" w:rsidRDefault="00020534" w:rsidP="00E54BCA">
      <w:pPr>
        <w:pStyle w:val="Textonotapie1"/>
        <w:jc w:val="both"/>
        <w:rPr>
          <w:rFonts w:ascii="Verdana" w:hAnsi="Verdana"/>
          <w:sz w:val="16"/>
          <w:szCs w:val="16"/>
        </w:rPr>
      </w:pPr>
    </w:p>
  </w:footnote>
  <w:footnote w:id="21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declarações prestadas perante agente dotado de fé pública (</w:t>
      </w:r>
      <w:r w:rsidRPr="00B12CC5">
        <w:rPr>
          <w:rFonts w:ascii="Verdana" w:hAnsi="Verdana"/>
          <w:i/>
          <w:sz w:val="16"/>
          <w:szCs w:val="16"/>
        </w:rPr>
        <w:t>affidavit</w:t>
      </w:r>
      <w:r w:rsidRPr="00B12CC5">
        <w:rPr>
          <w:rFonts w:ascii="Verdana" w:hAnsi="Verdana"/>
          <w:sz w:val="16"/>
          <w:szCs w:val="16"/>
        </w:rPr>
        <w:t>) por Francisco Ramón Adorno e María Teresa de Jesús Pérez e testemunho da senhora Teofista Domínguez Riveros prestado perante esta Corte em 3 de maio de 2004.</w:t>
      </w:r>
    </w:p>
    <w:p w:rsidR="00020534" w:rsidRPr="00B12CC5" w:rsidRDefault="00020534" w:rsidP="00E54BCA">
      <w:pPr>
        <w:pStyle w:val="Textonotapie1"/>
        <w:jc w:val="both"/>
        <w:rPr>
          <w:rFonts w:ascii="Verdana" w:hAnsi="Verdana"/>
          <w:sz w:val="16"/>
          <w:szCs w:val="16"/>
        </w:rPr>
      </w:pPr>
    </w:p>
  </w:footnote>
  <w:footnote w:id="212">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Caso Irmãos Gómez Paquiyauri, </w:t>
      </w:r>
      <w:r w:rsidRPr="00B12CC5">
        <w:rPr>
          <w:rFonts w:ascii="Verdana" w:hAnsi="Verdana"/>
          <w:sz w:val="16"/>
          <w:szCs w:val="16"/>
        </w:rPr>
        <w:t xml:space="preserve">par. 215,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247,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Maritza Urrutia, </w:t>
      </w:r>
      <w:r w:rsidRPr="00B12CC5">
        <w:rPr>
          <w:rFonts w:ascii="Verdana" w:hAnsi="Verdana"/>
          <w:sz w:val="16"/>
          <w:szCs w:val="16"/>
        </w:rPr>
        <w:t xml:space="preserve">par. 166, nota 57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1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i/>
          <w:sz w:val="16"/>
          <w:szCs w:val="16"/>
        </w:rPr>
        <w:tab/>
      </w:r>
      <w:r w:rsidRPr="00B12CC5">
        <w:rPr>
          <w:rFonts w:ascii="Verdana" w:hAnsi="Verdana"/>
          <w:sz w:val="16"/>
          <w:szCs w:val="16"/>
        </w:rPr>
        <w:t xml:space="preserve">Nota 212 </w:t>
      </w:r>
      <w:r w:rsidRPr="00B12CC5">
        <w:rPr>
          <w:rFonts w:ascii="Verdana" w:hAnsi="Verdana"/>
          <w:i/>
          <w:sz w:val="16"/>
          <w:szCs w:val="16"/>
        </w:rPr>
        <w:t>supra.</w:t>
      </w:r>
    </w:p>
    <w:p w:rsidR="00020534" w:rsidRPr="00B12CC5" w:rsidRDefault="00020534" w:rsidP="00E54BCA">
      <w:pPr>
        <w:pStyle w:val="Textonotapie1"/>
        <w:jc w:val="both"/>
        <w:rPr>
          <w:rFonts w:ascii="Verdana" w:hAnsi="Verdana"/>
          <w:sz w:val="16"/>
          <w:szCs w:val="16"/>
        </w:rPr>
      </w:pPr>
    </w:p>
  </w:footnote>
  <w:footnote w:id="214">
    <w:p w:rsidR="00020534" w:rsidRPr="00B12CC5" w:rsidRDefault="00020534" w:rsidP="00E54BCA">
      <w:pPr>
        <w:pStyle w:val="Textonotapie1"/>
        <w:jc w:val="both"/>
        <w:rPr>
          <w:rFonts w:ascii="Verdana" w:hAnsi="Verdana"/>
          <w:b/>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Caso Irmãos Gómez Paquiyauri, </w:t>
      </w:r>
      <w:r w:rsidRPr="00B12CC5">
        <w:rPr>
          <w:rFonts w:ascii="Verdana" w:hAnsi="Verdana"/>
          <w:sz w:val="16"/>
          <w:szCs w:val="16"/>
        </w:rPr>
        <w:t xml:space="preserve">par. 217,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248,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Maritza Urrutia, </w:t>
      </w:r>
      <w:r w:rsidRPr="00B12CC5">
        <w:rPr>
          <w:rFonts w:ascii="Verdana" w:hAnsi="Verdana"/>
          <w:sz w:val="16"/>
          <w:szCs w:val="16"/>
        </w:rPr>
        <w:t xml:space="preserve">par. 168, nota 57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1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 xml:space="preserve">Elvio Epifanio Acosta Ocampos, Marco Antonio Jiménez, Diego Walter Valdez, Sergio Daniel Vega Figueredo, Sergio David Poletti Domínguez, Mario del Pilar Álvarez Pérez, Juan Alcides Román Barrios, Antonio Damián Escobar Morinigo e Carlos Raúl de la Cruz. </w:t>
      </w:r>
    </w:p>
    <w:p w:rsidR="00020534" w:rsidRPr="00B12CC5" w:rsidRDefault="00020534" w:rsidP="00E54BCA">
      <w:pPr>
        <w:pStyle w:val="Textonotapie1"/>
        <w:jc w:val="both"/>
        <w:rPr>
          <w:rFonts w:ascii="Verdana" w:hAnsi="Verdana"/>
          <w:sz w:val="16"/>
          <w:szCs w:val="16"/>
          <w:highlight w:val="yellow"/>
        </w:rPr>
      </w:pPr>
    </w:p>
  </w:footnote>
  <w:footnote w:id="21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Abel Achar Acuña, José Milciades Cañete Chamorro, Ever Ramón Molinas Zárate, Arsenio Joel Barrios Báez, Alfredo Duarte Ramos, Sergio Vincent Navarro Moraez, Raúl Esteban Portillo, Ismael Méndez Aranda, Pedro Iván Peña, Osvaldo Daniel Sosa, Walter Javier Riveros Rojas, Osmar López Verón, Miguel Ángel Coronel Ramírez, César Fidelino Ojeda Acevedo, Heriberto Zarate, Francisco Noé Andrada, Jorge Daniel Toledo, Pablo Emmanuel Rojas, Sixto Gonzáles Franco, Francisco Ramón Adorno, Antonio Delgado, Claudio Coronel Quiroga, Clemente Luis Escobar González, Julio César García, José Amado Jara Fernández, Alberto David Martínez, Miguel Angel Martínez, Osvaldo Mora Espinola, Hugo Antonio Vera Quintana, Juan Carlos Zarza Viveros, Eduardo Vera, Cándido Ulises Zelaya Flores, Hugo Olmedo, Oscar Rafael Aquino Acuña, Nelson Rodríguez, Demetrio Silguero y Aristides Ramón Ortiz Bernal, Carlos Raúl Romero Giacomo, Carlos Román Feris Almirón, Pablo Ayala Azola, Juan Ramón Lugo e Rolando Benítez.</w:t>
      </w:r>
    </w:p>
    <w:p w:rsidR="00020534" w:rsidRPr="00B12CC5" w:rsidRDefault="00020534" w:rsidP="00E54BCA">
      <w:pPr>
        <w:pStyle w:val="Textonotapie1"/>
        <w:jc w:val="both"/>
        <w:rPr>
          <w:rFonts w:ascii="Verdana" w:hAnsi="Verdana"/>
          <w:sz w:val="16"/>
          <w:szCs w:val="16"/>
        </w:rPr>
      </w:pPr>
      <w:r w:rsidRPr="00B12CC5">
        <w:rPr>
          <w:rFonts w:ascii="Verdana" w:hAnsi="Verdana"/>
          <w:sz w:val="16"/>
          <w:szCs w:val="16"/>
        </w:rPr>
        <w:t xml:space="preserve"> </w:t>
      </w:r>
    </w:p>
  </w:footnote>
  <w:footnote w:id="217">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Benito Augusto Adorno.</w:t>
      </w:r>
    </w:p>
    <w:p w:rsidR="00020534" w:rsidRPr="00B12CC5" w:rsidRDefault="00020534" w:rsidP="00E54BCA">
      <w:pPr>
        <w:pStyle w:val="Textonotapie1"/>
        <w:jc w:val="both"/>
        <w:rPr>
          <w:rFonts w:ascii="Verdana" w:hAnsi="Verdana"/>
          <w:sz w:val="16"/>
          <w:szCs w:val="16"/>
        </w:rPr>
      </w:pPr>
    </w:p>
  </w:footnote>
  <w:footnote w:id="218">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Richard Daniel Martínez e Héctor Ramón Vázquez.</w:t>
      </w:r>
    </w:p>
    <w:p w:rsidR="00020534" w:rsidRPr="00B12CC5" w:rsidRDefault="00020534" w:rsidP="00E54BCA">
      <w:pPr>
        <w:pStyle w:val="Textonotapie1"/>
        <w:jc w:val="both"/>
        <w:rPr>
          <w:rFonts w:ascii="Verdana" w:hAnsi="Verdana"/>
          <w:sz w:val="16"/>
          <w:szCs w:val="16"/>
        </w:rPr>
      </w:pPr>
    </w:p>
  </w:footnote>
  <w:footnote w:id="219">
    <w:p w:rsidR="00020534" w:rsidRPr="00B12CC5" w:rsidRDefault="00020534" w:rsidP="00E54BCA">
      <w:pPr>
        <w:pStyle w:val="Lneadereferencia"/>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Caso das “Crianças de Rua” (Villagrán Morales e outros)</w:t>
      </w:r>
      <w:r w:rsidRPr="00B12CC5">
        <w:rPr>
          <w:rFonts w:ascii="Verdana" w:hAnsi="Verdana"/>
          <w:sz w:val="16"/>
          <w:szCs w:val="16"/>
        </w:rPr>
        <w:t xml:space="preserve">, par. 91.b), nota 208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Condição Jurídica e Direitos Humanos das Crianças</w:t>
      </w:r>
      <w:r w:rsidRPr="00B12CC5">
        <w:rPr>
          <w:rFonts w:ascii="Verdana" w:hAnsi="Verdana"/>
          <w:sz w:val="16"/>
          <w:szCs w:val="16"/>
        </w:rPr>
        <w:t xml:space="preserve">, pars. 54, 60, e 93, nota 150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Lneadereferencia"/>
        <w:rPr>
          <w:rFonts w:ascii="Verdana" w:hAnsi="Verdana"/>
          <w:sz w:val="16"/>
          <w:szCs w:val="16"/>
        </w:rPr>
      </w:pPr>
    </w:p>
  </w:footnote>
  <w:footnote w:id="220">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Elvio Epifanio Acosta Ocampos, Marco Antonio Jiménez, Diego Walter Valdez, Sergio Daniel Vega Figueredo, Sergio David Poletti Domínguez, Mario del Pilar Álvarez Pérez, Juan Alcides Román Barrios, Antonio Damián Escobar Morinigo, Carlos Raúl de la Cruz, Benito Augusto Adorno, Richard Daniel Martínez e Héctor Ramón Vázquez.</w:t>
      </w:r>
    </w:p>
    <w:p w:rsidR="00020534" w:rsidRPr="00B12CC5" w:rsidRDefault="00020534" w:rsidP="00E54BCA">
      <w:pPr>
        <w:pStyle w:val="Textonotapie1"/>
        <w:jc w:val="both"/>
        <w:rPr>
          <w:rFonts w:ascii="Verdana" w:hAnsi="Verdana"/>
          <w:sz w:val="16"/>
          <w:szCs w:val="16"/>
        </w:rPr>
      </w:pPr>
    </w:p>
  </w:footnote>
  <w:footnote w:id="221">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b/>
          <w:sz w:val="16"/>
          <w:szCs w:val="16"/>
        </w:rPr>
        <w:t xml:space="preserve"> </w:t>
      </w:r>
      <w:r w:rsidRPr="00B12CC5">
        <w:rPr>
          <w:rFonts w:ascii="Verdana" w:hAnsi="Verdana"/>
          <w:b/>
          <w:sz w:val="16"/>
          <w:szCs w:val="16"/>
        </w:rPr>
        <w:tab/>
      </w:r>
      <w:r w:rsidRPr="00B12CC5">
        <w:rPr>
          <w:rFonts w:ascii="Verdana" w:hAnsi="Verdana"/>
          <w:sz w:val="16"/>
          <w:szCs w:val="16"/>
        </w:rPr>
        <w:t>Abel Achar Acuña, José Milciades Cañete Chamorro, Ever Ramón Molinas Zárate, Arsenio Joel Barrios Báez, Alfredo Duarte Ramos, Sergio Vincent Navarro Moraez, Raúl Esteban Portillo, Ismael Méndez Aranda, Pedro Iván Peña, Osvaldo Daniel Sosa, Walter Javier Riveros Rojas, Osmar López Verón, Miguel Ángel Coronel Ramírez, César Fidelino Ojeda Acevedo, Heriberto Zarate, Francisco Noé Andrada, Jorge Daniel Toledo, Pablo Emmanuel Rojas, Sixto Gonzáles Franco, Francisco Ramón Adorno, Antonio Delgado, Claudio Coronel Quiroga, Clemente Luis Escobar González, Julio César García, José Amado Jara Fernández, Alberto David Martínez, Miguel Angel Martínez, Osvaldo Mora Espinola, Hugo Antonio Vera Quintana, Juan Carlos Zarza Viveros, Eduardo Vera, Cándido Ulises Zelaya Flores, Hugo Olmedo, Oscar Rafael Aquino Acuña, Nelson Rodríguez, Demetrio Silguero, Aristides Ramón Ortiz Bernal, Carlos Raúl Romero Giacomo, Carlos Román Feris Almirón, Pablo Ayala Azola, Juan Ramón Lugo e Rolando Benítez.</w:t>
      </w:r>
    </w:p>
    <w:p w:rsidR="00020534" w:rsidRPr="00B12CC5" w:rsidRDefault="00020534" w:rsidP="00E54BCA">
      <w:pPr>
        <w:pStyle w:val="Textonotapie1"/>
        <w:jc w:val="both"/>
        <w:rPr>
          <w:rFonts w:ascii="Verdana" w:hAnsi="Verdana"/>
          <w:sz w:val="16"/>
          <w:szCs w:val="16"/>
        </w:rPr>
      </w:pPr>
    </w:p>
  </w:footnote>
  <w:footnote w:id="222">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Antonio Delgado, Aristides Ramón Ortiz Bernal, Carlos Raúl Romero Giacomo, Claudio Coronel Quiroga, Demetrio Silguero, Eduardo Vera, Francisco Noé Andrada, Heriberto Zarate, Hugo Olmedo, Jorge Daniel Toledo, José Milciades Cañete Chamorro, Nelson Rodríguez, Osmar López Verón, Osvaldo Daniel Sosa, Pablo Emmanuel Rojas, Oscar Rafael Aquino Acuña, Sixto Gonzáles Franco, Cándido Ulises Zelaya Flores e Walter Javier Riveros Rojas.</w:t>
      </w:r>
    </w:p>
    <w:p w:rsidR="00020534" w:rsidRPr="00B12CC5" w:rsidRDefault="00020534" w:rsidP="00E54BCA">
      <w:pPr>
        <w:pStyle w:val="Textonotapie1"/>
        <w:jc w:val="both"/>
        <w:rPr>
          <w:rFonts w:ascii="Verdana" w:hAnsi="Verdana"/>
          <w:sz w:val="16"/>
          <w:szCs w:val="16"/>
        </w:rPr>
      </w:pPr>
    </w:p>
  </w:footnote>
  <w:footnote w:id="223">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223,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Caso 19 Comerciantes</w:t>
      </w:r>
      <w:r w:rsidRPr="00B12CC5">
        <w:rPr>
          <w:rFonts w:ascii="Verdana" w:hAnsi="Verdana"/>
          <w:sz w:val="16"/>
          <w:szCs w:val="16"/>
        </w:rPr>
        <w:t xml:space="preserve">, par. 253, nota 26 </w:t>
      </w:r>
      <w:r w:rsidRPr="00B12CC5">
        <w:rPr>
          <w:rFonts w:ascii="Verdana" w:hAnsi="Verdana"/>
          <w:i/>
          <w:sz w:val="16"/>
          <w:szCs w:val="16"/>
        </w:rPr>
        <w:t>supra</w:t>
      </w:r>
      <w:r w:rsidRPr="00B12CC5">
        <w:rPr>
          <w:rFonts w:ascii="Verdana" w:hAnsi="Verdana"/>
          <w:sz w:val="16"/>
          <w:szCs w:val="16"/>
        </w:rPr>
        <w:t>; e Caso</w:t>
      </w:r>
      <w:r w:rsidRPr="00B12CC5">
        <w:rPr>
          <w:rFonts w:ascii="Verdana" w:hAnsi="Verdana"/>
          <w:i/>
          <w:sz w:val="16"/>
          <w:szCs w:val="16"/>
        </w:rPr>
        <w:t xml:space="preserve"> Molina Theissen</w:t>
      </w:r>
      <w:r w:rsidRPr="00B12CC5">
        <w:rPr>
          <w:rFonts w:ascii="Verdana" w:hAnsi="Verdana"/>
          <w:sz w:val="16"/>
          <w:szCs w:val="16"/>
        </w:rPr>
        <w:t xml:space="preserve">, par. 77, 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24">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223,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 xml:space="preserve">Caso Myrna Mack Chang, </w:t>
      </w:r>
      <w:r w:rsidRPr="00B12CC5">
        <w:rPr>
          <w:rFonts w:ascii="Verdana" w:hAnsi="Verdana"/>
          <w:sz w:val="16"/>
          <w:szCs w:val="16"/>
        </w:rPr>
        <w:t xml:space="preserve">par. 268, nota 40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Caso Bulacio</w:t>
      </w:r>
      <w:r w:rsidRPr="00B12CC5">
        <w:rPr>
          <w:rFonts w:ascii="Verdana" w:hAnsi="Verdana"/>
          <w:sz w:val="16"/>
          <w:szCs w:val="16"/>
        </w:rPr>
        <w:t xml:space="preserve">, par. 105, nota 56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25">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235,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233,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color w:val="000000"/>
          <w:sz w:val="16"/>
          <w:szCs w:val="16"/>
        </w:rPr>
        <w:t>Caso</w:t>
      </w:r>
      <w:r w:rsidRPr="00B12CC5">
        <w:rPr>
          <w:rFonts w:ascii="Verdana" w:hAnsi="Verdana"/>
          <w:i/>
          <w:color w:val="000000"/>
          <w:sz w:val="16"/>
          <w:szCs w:val="16"/>
        </w:rPr>
        <w:t xml:space="preserve"> Molina Theissen</w:t>
      </w:r>
      <w:r w:rsidRPr="00B12CC5">
        <w:rPr>
          <w:rFonts w:ascii="Verdana" w:hAnsi="Verdana"/>
          <w:color w:val="000000"/>
          <w:sz w:val="16"/>
          <w:szCs w:val="16"/>
        </w:rPr>
        <w:t xml:space="preserve">, par. 86, </w:t>
      </w:r>
      <w:r w:rsidRPr="00B12CC5">
        <w:rPr>
          <w:rFonts w:ascii="Verdana" w:hAnsi="Verdana"/>
          <w:sz w:val="16"/>
          <w:szCs w:val="16"/>
        </w:rPr>
        <w:t xml:space="preserve">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26">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t>Abel Achar Acuña, José Milciades Cañete Chamorro, Ever Ramón Molinas Zárate, Arsenio Joel Barrios Báez, Alfredo Duarte Ramos, Sergio Vincent Navarro Moraez, Raúl Esteban Portillo, Ismael Méndez Aranda, Pedro Iván Peña, Osvaldo Daniel Sosa, Walter Javier Riveros Rojas, Osmar López Verón, Miguel Ángel Coronel Ramírez, César Fidelino Ojeda Acevedo, Heriberto Zarate, Francisco Noé Andrada, Jorge Daniel Toledo, Pablo Emmanuel Rojas, Sixto Gonzáles Franco, Francisco Ramón Adorno, Antonio Delgado, Claudio Coronel Quiroga, Clemente Luis Escobar González, Julio César García, José Amado Jara Fernández, Alberto David Martínez, Miguel Angel Martínez, Osvaldo Mora Espinola, Hugo Antonio Vera Quintana, Juan Carlos Zarza Viveros, Eduardo Vera, Cándido Ulises Zelaya Flores, Hugo Olmedo, Oscar Rafael Aquino Acuña, Nelson Rodríguez, Demetrio Silguero, Aristides Ramón Ortiz Bernal, Carlos Raúl Romero Giacomo, Carlos Román Feris Almirón, Pablo Ayala Azola, Juan Ramón Lugo e Rolando Benítez.</w:t>
      </w:r>
    </w:p>
    <w:p w:rsidR="00020534" w:rsidRPr="00B12CC5" w:rsidRDefault="00020534" w:rsidP="00E54BCA">
      <w:pPr>
        <w:pStyle w:val="Textonotapie1"/>
        <w:jc w:val="both"/>
        <w:rPr>
          <w:rFonts w:ascii="Verdana" w:hAnsi="Verdana"/>
          <w:sz w:val="16"/>
          <w:szCs w:val="16"/>
          <w:highlight w:val="yellow"/>
        </w:rPr>
      </w:pPr>
    </w:p>
  </w:footnote>
  <w:footnote w:id="227">
    <w:p w:rsidR="00020534" w:rsidRPr="00B12CC5" w:rsidRDefault="00020534" w:rsidP="00E54BCA">
      <w:pPr>
        <w:pStyle w:val="Textonotapie1"/>
        <w:jc w:val="both"/>
        <w:rPr>
          <w:rFonts w:ascii="Verdana" w:hAnsi="Verdana"/>
          <w:i/>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207,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Caso 19 Comerciantes</w:t>
      </w:r>
      <w:r w:rsidRPr="00B12CC5">
        <w:rPr>
          <w:rFonts w:ascii="Verdana" w:hAnsi="Verdana"/>
          <w:sz w:val="16"/>
          <w:szCs w:val="16"/>
        </w:rPr>
        <w:t xml:space="preserve">, par. 277,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i/>
          <w:sz w:val="16"/>
          <w:szCs w:val="16"/>
        </w:rPr>
        <w:t xml:space="preserve">Caso Myrna Mack Chang, </w:t>
      </w:r>
      <w:r w:rsidRPr="00B12CC5">
        <w:rPr>
          <w:rFonts w:ascii="Verdana" w:hAnsi="Verdana"/>
          <w:sz w:val="16"/>
          <w:szCs w:val="16"/>
        </w:rPr>
        <w:t xml:space="preserve">par. 253.2), nota 40 </w:t>
      </w:r>
      <w:r w:rsidRPr="00B12CC5">
        <w:rPr>
          <w:rFonts w:ascii="Verdana" w:hAnsi="Verdana"/>
          <w:i/>
          <w:sz w:val="16"/>
          <w:szCs w:val="16"/>
        </w:rPr>
        <w:t>supra</w:t>
      </w:r>
      <w:r w:rsidRPr="00B12CC5">
        <w:rPr>
          <w:rFonts w:ascii="Verdana" w:hAnsi="Verdana"/>
          <w:sz w:val="16"/>
          <w:szCs w:val="16"/>
        </w:rPr>
        <w:t xml:space="preserve">. </w:t>
      </w:r>
    </w:p>
    <w:p w:rsidR="00020534" w:rsidRPr="00B12CC5" w:rsidRDefault="00020534" w:rsidP="00E54BCA">
      <w:pPr>
        <w:pStyle w:val="Textonotapie1"/>
        <w:jc w:val="both"/>
        <w:rPr>
          <w:rFonts w:ascii="Verdana" w:hAnsi="Verdana"/>
          <w:sz w:val="16"/>
          <w:szCs w:val="16"/>
        </w:rPr>
      </w:pPr>
    </w:p>
  </w:footnote>
  <w:footnote w:id="228">
    <w:p w:rsidR="00020534" w:rsidRPr="00B12CC5" w:rsidRDefault="00020534" w:rsidP="00E54BCA">
      <w:pPr>
        <w:jc w:val="both"/>
        <w:rPr>
          <w:rFonts w:ascii="Verdana" w:hAnsi="Verdana"/>
          <w:sz w:val="16"/>
          <w:szCs w:val="16"/>
          <w:u w:val="single"/>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sz w:val="16"/>
          <w:szCs w:val="16"/>
        </w:rPr>
        <w:t xml:space="preserve"> </w:t>
      </w:r>
      <w:r w:rsidRPr="00B12CC5">
        <w:rPr>
          <w:rFonts w:ascii="Verdana" w:hAnsi="Verdana"/>
          <w:i/>
          <w:sz w:val="16"/>
          <w:szCs w:val="16"/>
        </w:rPr>
        <w:t xml:space="preserve">Caso Irmãos Gómez Paquiyauri, </w:t>
      </w:r>
      <w:r w:rsidRPr="00B12CC5">
        <w:rPr>
          <w:rFonts w:ascii="Verdana" w:hAnsi="Verdana"/>
          <w:sz w:val="16"/>
          <w:szCs w:val="16"/>
        </w:rPr>
        <w:t xml:space="preserve">par. 215,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color w:val="000000"/>
          <w:sz w:val="16"/>
          <w:szCs w:val="16"/>
        </w:rPr>
        <w:t>Caso 19 Comerciantes</w:t>
      </w:r>
      <w:r w:rsidRPr="00B12CC5">
        <w:rPr>
          <w:rFonts w:ascii="Verdana" w:hAnsi="Verdana"/>
          <w:sz w:val="16"/>
          <w:szCs w:val="16"/>
        </w:rPr>
        <w:t xml:space="preserve">, par. </w:t>
      </w:r>
      <w:r w:rsidRPr="00B12CC5">
        <w:rPr>
          <w:rFonts w:ascii="Verdana" w:hAnsi="Verdana"/>
          <w:color w:val="000000"/>
          <w:sz w:val="16"/>
          <w:szCs w:val="16"/>
        </w:rPr>
        <w:t xml:space="preserve">247, </w:t>
      </w:r>
      <w:r w:rsidRPr="00B12CC5">
        <w:rPr>
          <w:rFonts w:ascii="Verdana" w:hAnsi="Verdana"/>
          <w:sz w:val="16"/>
          <w:szCs w:val="16"/>
        </w:rPr>
        <w:t xml:space="preserve">nota 26 </w:t>
      </w:r>
      <w:r w:rsidRPr="00B12CC5">
        <w:rPr>
          <w:rFonts w:ascii="Verdana" w:hAnsi="Verdana"/>
          <w:i/>
          <w:sz w:val="16"/>
          <w:szCs w:val="16"/>
        </w:rPr>
        <w:t>supra</w:t>
      </w:r>
      <w:r w:rsidRPr="00B12CC5">
        <w:rPr>
          <w:rFonts w:ascii="Verdana" w:hAnsi="Verdana"/>
          <w:color w:val="000000"/>
          <w:sz w:val="16"/>
          <w:szCs w:val="16"/>
        </w:rPr>
        <w:t xml:space="preserve">; e </w:t>
      </w:r>
      <w:r w:rsidRPr="00B12CC5">
        <w:rPr>
          <w:rFonts w:ascii="Verdana" w:hAnsi="Verdana"/>
          <w:i/>
          <w:sz w:val="16"/>
          <w:szCs w:val="16"/>
        </w:rPr>
        <w:t xml:space="preserve">Caso Maritza Urrutia, </w:t>
      </w:r>
      <w:r w:rsidRPr="00B12CC5">
        <w:rPr>
          <w:rFonts w:ascii="Verdana" w:hAnsi="Verdana"/>
          <w:sz w:val="16"/>
          <w:szCs w:val="16"/>
        </w:rPr>
        <w:t xml:space="preserve">par. 166, nota 57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jc w:val="both"/>
        <w:rPr>
          <w:rFonts w:ascii="Verdana" w:hAnsi="Verdana"/>
          <w:sz w:val="16"/>
          <w:szCs w:val="16"/>
        </w:rPr>
      </w:pPr>
    </w:p>
  </w:footnote>
  <w:footnote w:id="229">
    <w:p w:rsidR="00020534" w:rsidRPr="00B12CC5" w:rsidRDefault="00020534" w:rsidP="00E54BCA">
      <w:pPr>
        <w:pStyle w:val="Textonotapie1"/>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242, nota 26 </w:t>
      </w:r>
      <w:r w:rsidRPr="00B12CC5">
        <w:rPr>
          <w:rFonts w:ascii="Verdana" w:hAnsi="Verdana"/>
          <w:i/>
          <w:sz w:val="16"/>
          <w:szCs w:val="16"/>
        </w:rPr>
        <w:t>supra</w:t>
      </w:r>
      <w:r w:rsidRPr="00B12CC5">
        <w:rPr>
          <w:rFonts w:ascii="Verdana" w:hAnsi="Verdana"/>
          <w:sz w:val="16"/>
          <w:szCs w:val="16"/>
        </w:rPr>
        <w:t>;</w:t>
      </w:r>
      <w:r w:rsidRPr="00B12CC5">
        <w:rPr>
          <w:rFonts w:ascii="Verdana" w:hAnsi="Verdana"/>
          <w:i/>
          <w:sz w:val="16"/>
          <w:szCs w:val="16"/>
        </w:rPr>
        <w:t xml:space="preserve"> Caso 19 Comerciantes</w:t>
      </w:r>
      <w:r w:rsidRPr="00B12CC5">
        <w:rPr>
          <w:rFonts w:ascii="Verdana" w:hAnsi="Verdana"/>
          <w:sz w:val="16"/>
          <w:szCs w:val="16"/>
        </w:rPr>
        <w:t xml:space="preserve">, par. 283, nota 26 </w:t>
      </w:r>
      <w:r w:rsidRPr="00B12CC5">
        <w:rPr>
          <w:rFonts w:ascii="Verdana" w:hAnsi="Verdana"/>
          <w:i/>
          <w:sz w:val="16"/>
          <w:szCs w:val="16"/>
        </w:rPr>
        <w:t>supra</w:t>
      </w:r>
      <w:r w:rsidRPr="00B12CC5">
        <w:rPr>
          <w:rFonts w:ascii="Verdana" w:hAnsi="Verdana"/>
          <w:sz w:val="16"/>
          <w:szCs w:val="16"/>
        </w:rPr>
        <w:t xml:space="preserve">; e </w:t>
      </w:r>
      <w:r w:rsidRPr="00B12CC5">
        <w:rPr>
          <w:rFonts w:ascii="Verdana" w:hAnsi="Verdana"/>
          <w:color w:val="000000"/>
          <w:sz w:val="16"/>
          <w:szCs w:val="16"/>
        </w:rPr>
        <w:t>Caso</w:t>
      </w:r>
      <w:r w:rsidRPr="00B12CC5">
        <w:rPr>
          <w:rFonts w:ascii="Verdana" w:hAnsi="Verdana"/>
          <w:i/>
          <w:color w:val="000000"/>
          <w:sz w:val="16"/>
          <w:szCs w:val="16"/>
        </w:rPr>
        <w:t xml:space="preserve"> Molina Theissen</w:t>
      </w:r>
      <w:r w:rsidRPr="00B12CC5">
        <w:rPr>
          <w:rFonts w:ascii="Verdana" w:hAnsi="Verdana"/>
          <w:color w:val="000000"/>
          <w:sz w:val="16"/>
          <w:szCs w:val="16"/>
        </w:rPr>
        <w:t xml:space="preserve">, par. 95, </w:t>
      </w:r>
      <w:r w:rsidRPr="00B12CC5">
        <w:rPr>
          <w:rFonts w:ascii="Verdana" w:hAnsi="Verdana"/>
          <w:sz w:val="16"/>
          <w:szCs w:val="16"/>
        </w:rPr>
        <w:t xml:space="preserve">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pStyle w:val="Textonotapie1"/>
        <w:jc w:val="both"/>
        <w:rPr>
          <w:rFonts w:ascii="Verdana" w:hAnsi="Verdana"/>
          <w:sz w:val="16"/>
          <w:szCs w:val="16"/>
        </w:rPr>
      </w:pPr>
    </w:p>
  </w:footnote>
  <w:footnote w:id="230">
    <w:p w:rsidR="00020534" w:rsidRPr="00B12CC5" w:rsidRDefault="00020534" w:rsidP="00E54BCA">
      <w:pPr>
        <w:jc w:val="both"/>
        <w:rPr>
          <w:rFonts w:ascii="Verdana" w:hAnsi="Verdana"/>
          <w:sz w:val="16"/>
          <w:szCs w:val="16"/>
        </w:rPr>
      </w:pPr>
      <w:r w:rsidRPr="00B12CC5">
        <w:rPr>
          <w:rStyle w:val="Refdenotaalpie"/>
          <w:rFonts w:ascii="Verdana" w:hAnsi="Verdana"/>
          <w:sz w:val="16"/>
          <w:szCs w:val="16"/>
        </w:rPr>
        <w:footnoteRef/>
      </w:r>
      <w:r w:rsidRPr="00B12CC5">
        <w:rPr>
          <w:rFonts w:ascii="Verdana" w:hAnsi="Verdana"/>
          <w:sz w:val="16"/>
          <w:szCs w:val="16"/>
        </w:rPr>
        <w:t xml:space="preserve"> </w:t>
      </w:r>
      <w:r w:rsidRPr="00B12CC5">
        <w:rPr>
          <w:rFonts w:ascii="Verdana" w:hAnsi="Verdana"/>
          <w:sz w:val="16"/>
          <w:szCs w:val="16"/>
        </w:rPr>
        <w:tab/>
      </w:r>
      <w:r w:rsidRPr="00020534">
        <w:rPr>
          <w:rFonts w:ascii="Verdana" w:hAnsi="Verdana"/>
          <w:i/>
          <w:sz w:val="16"/>
          <w:szCs w:val="16"/>
        </w:rPr>
        <w:t>Cf.</w:t>
      </w:r>
      <w:r w:rsidRPr="00B12CC5">
        <w:rPr>
          <w:rFonts w:ascii="Verdana" w:hAnsi="Verdana"/>
          <w:i/>
          <w:sz w:val="16"/>
          <w:szCs w:val="16"/>
        </w:rPr>
        <w:t xml:space="preserve"> Caso Irmãos Gómez Paquiyauri, </w:t>
      </w:r>
      <w:r w:rsidRPr="00B12CC5">
        <w:rPr>
          <w:rFonts w:ascii="Verdana" w:hAnsi="Verdana"/>
          <w:sz w:val="16"/>
          <w:szCs w:val="16"/>
        </w:rPr>
        <w:t xml:space="preserve">par. 243, nota 26 </w:t>
      </w:r>
      <w:r w:rsidRPr="00B12CC5">
        <w:rPr>
          <w:rFonts w:ascii="Verdana" w:hAnsi="Verdana"/>
          <w:i/>
          <w:sz w:val="16"/>
          <w:szCs w:val="16"/>
        </w:rPr>
        <w:t>supra</w:t>
      </w:r>
      <w:r w:rsidRPr="00B12CC5">
        <w:rPr>
          <w:rFonts w:ascii="Verdana" w:hAnsi="Verdana"/>
          <w:sz w:val="16"/>
          <w:szCs w:val="16"/>
        </w:rPr>
        <w:t xml:space="preserve">; </w:t>
      </w:r>
      <w:r w:rsidRPr="00B12CC5">
        <w:rPr>
          <w:rFonts w:ascii="Verdana" w:hAnsi="Verdana"/>
          <w:i/>
          <w:sz w:val="16"/>
          <w:szCs w:val="16"/>
        </w:rPr>
        <w:t>Caso 19 Comerciantes</w:t>
      </w:r>
      <w:r w:rsidRPr="00B12CC5">
        <w:rPr>
          <w:rFonts w:ascii="Verdana" w:hAnsi="Verdana"/>
          <w:sz w:val="16"/>
          <w:szCs w:val="16"/>
        </w:rPr>
        <w:t xml:space="preserve">, par. </w:t>
      </w:r>
      <w:r w:rsidRPr="00B12CC5">
        <w:rPr>
          <w:rFonts w:ascii="Verdana" w:hAnsi="Verdana"/>
          <w:color w:val="000000"/>
          <w:sz w:val="16"/>
          <w:szCs w:val="16"/>
        </w:rPr>
        <w:t xml:space="preserve">284, </w:t>
      </w:r>
      <w:r w:rsidRPr="00B12CC5">
        <w:rPr>
          <w:rFonts w:ascii="Verdana" w:hAnsi="Verdana"/>
          <w:sz w:val="16"/>
          <w:szCs w:val="16"/>
        </w:rPr>
        <w:t xml:space="preserve">nota 26 </w:t>
      </w:r>
      <w:r w:rsidRPr="00B12CC5">
        <w:rPr>
          <w:rFonts w:ascii="Verdana" w:hAnsi="Verdana"/>
          <w:i/>
          <w:sz w:val="16"/>
          <w:szCs w:val="16"/>
        </w:rPr>
        <w:t>supra</w:t>
      </w:r>
      <w:r w:rsidRPr="00B12CC5">
        <w:rPr>
          <w:rFonts w:ascii="Verdana" w:hAnsi="Verdana"/>
          <w:color w:val="000000"/>
          <w:sz w:val="16"/>
          <w:szCs w:val="16"/>
        </w:rPr>
        <w:t>; e</w:t>
      </w:r>
      <w:r w:rsidRPr="00B12CC5">
        <w:rPr>
          <w:rFonts w:ascii="Verdana" w:hAnsi="Verdana"/>
          <w:sz w:val="16"/>
          <w:szCs w:val="16"/>
        </w:rPr>
        <w:t xml:space="preserve"> </w:t>
      </w:r>
      <w:r w:rsidRPr="00B12CC5">
        <w:rPr>
          <w:rFonts w:ascii="Verdana" w:hAnsi="Verdana"/>
          <w:color w:val="000000"/>
          <w:sz w:val="16"/>
          <w:szCs w:val="16"/>
        </w:rPr>
        <w:t>Caso</w:t>
      </w:r>
      <w:r w:rsidRPr="00B12CC5">
        <w:rPr>
          <w:rFonts w:ascii="Verdana" w:hAnsi="Verdana"/>
          <w:i/>
          <w:color w:val="000000"/>
          <w:sz w:val="16"/>
          <w:szCs w:val="16"/>
        </w:rPr>
        <w:t xml:space="preserve"> Molina Theissen</w:t>
      </w:r>
      <w:r w:rsidRPr="00B12CC5">
        <w:rPr>
          <w:rFonts w:ascii="Verdana" w:hAnsi="Verdana"/>
          <w:color w:val="000000"/>
          <w:sz w:val="16"/>
          <w:szCs w:val="16"/>
        </w:rPr>
        <w:t xml:space="preserve">, par. 96, </w:t>
      </w:r>
      <w:r w:rsidRPr="00B12CC5">
        <w:rPr>
          <w:rFonts w:ascii="Verdana" w:hAnsi="Verdana"/>
          <w:sz w:val="16"/>
          <w:szCs w:val="16"/>
        </w:rPr>
        <w:t xml:space="preserve">nota 26 </w:t>
      </w:r>
      <w:r w:rsidRPr="00B12CC5">
        <w:rPr>
          <w:rFonts w:ascii="Verdana" w:hAnsi="Verdana"/>
          <w:i/>
          <w:sz w:val="16"/>
          <w:szCs w:val="16"/>
        </w:rPr>
        <w:t>supra</w:t>
      </w:r>
      <w:r w:rsidRPr="00B12CC5">
        <w:rPr>
          <w:rFonts w:ascii="Verdana" w:hAnsi="Verdana"/>
          <w:sz w:val="16"/>
          <w:szCs w:val="16"/>
        </w:rPr>
        <w:t>.</w:t>
      </w:r>
    </w:p>
    <w:p w:rsidR="00020534" w:rsidRPr="00B12CC5" w:rsidRDefault="00020534" w:rsidP="00E54BCA">
      <w:pPr>
        <w:jc w:val="both"/>
        <w:rPr>
          <w:rFonts w:ascii="Verdana" w:hAnsi="Verdana"/>
          <w:sz w:val="16"/>
          <w:szCs w:val="16"/>
        </w:rPr>
      </w:pPr>
    </w:p>
  </w:footnote>
  <w:footnote w:id="231">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Audiências públicas de 28-29.01.1999 e 12.03.2001 perante esta Corte.</w:t>
      </w:r>
    </w:p>
  </w:footnote>
  <w:footnote w:id="232">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De 19.11.1999 e de 26.05.2001, respectivamente.</w:t>
      </w:r>
    </w:p>
  </w:footnote>
  <w:footnote w:id="233">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Para um estudo sobre a matéria,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A.A. Cançado Trindade, </w:t>
      </w:r>
      <w:r w:rsidRPr="00B12CC5">
        <w:rPr>
          <w:rFonts w:ascii="Verdana" w:hAnsi="Verdana"/>
          <w:i/>
          <w:spacing w:val="-3"/>
          <w:sz w:val="16"/>
          <w:szCs w:val="16"/>
          <w:lang w:val="pt-BR"/>
        </w:rPr>
        <w:t>El Acceso Directo del Individuo a los Tribunales Internacionales de Direitos Humanos</w:t>
      </w:r>
      <w:r w:rsidRPr="00B12CC5">
        <w:rPr>
          <w:rFonts w:ascii="Verdana" w:hAnsi="Verdana"/>
          <w:spacing w:val="-3"/>
          <w:sz w:val="16"/>
          <w:szCs w:val="16"/>
          <w:lang w:val="pt-BR"/>
        </w:rPr>
        <w:t>, Bilbao, Universidade de Deusto, 2001, pp. 9-104; A.A. Cançado Trindade, "</w:t>
      </w:r>
      <w:r w:rsidRPr="00B12CC5">
        <w:rPr>
          <w:rFonts w:ascii="Verdana" w:hAnsi="Verdana"/>
          <w:i/>
          <w:spacing w:val="-3"/>
          <w:sz w:val="16"/>
          <w:szCs w:val="16"/>
          <w:lang w:val="pt-BR"/>
        </w:rPr>
        <w:t>Vers la consolidation de la capacité juridique internationale des pétitionnaires dans le système interaméricain des droits de la personne", 14 Revue québécoise de droit international</w:t>
      </w:r>
      <w:r w:rsidRPr="00B12CC5">
        <w:rPr>
          <w:rFonts w:ascii="Verdana" w:hAnsi="Verdana"/>
          <w:spacing w:val="-3"/>
          <w:sz w:val="16"/>
          <w:szCs w:val="16"/>
          <w:lang w:val="pt-BR"/>
        </w:rPr>
        <w:t xml:space="preserve"> - Montreal (2001) n. 2, pp. 207-239.</w:t>
      </w:r>
    </w:p>
  </w:footnote>
  <w:footnote w:id="234">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nesse sentido, meus Votos Fundamentados nos Casos </w:t>
      </w:r>
      <w:r w:rsidRPr="00B12CC5">
        <w:rPr>
          <w:rFonts w:ascii="Verdana" w:hAnsi="Verdana"/>
          <w:i/>
          <w:spacing w:val="-3"/>
          <w:sz w:val="16"/>
          <w:szCs w:val="16"/>
          <w:lang w:val="pt-BR"/>
        </w:rPr>
        <w:t>Castillo Páez Vs. Peru</w:t>
      </w:r>
      <w:r w:rsidRPr="00B12CC5">
        <w:rPr>
          <w:rFonts w:ascii="Verdana" w:hAnsi="Verdana"/>
          <w:spacing w:val="-3"/>
          <w:sz w:val="16"/>
          <w:szCs w:val="16"/>
          <w:lang w:val="pt-BR"/>
        </w:rPr>
        <w:t xml:space="preserve"> (Exceções Preliminares, Sentença de 30.01.1996), pars. 14-17, e </w:t>
      </w:r>
      <w:r w:rsidRPr="00B12CC5">
        <w:rPr>
          <w:rFonts w:ascii="Verdana" w:hAnsi="Verdana"/>
          <w:i/>
          <w:spacing w:val="-3"/>
          <w:sz w:val="16"/>
          <w:szCs w:val="16"/>
          <w:lang w:val="pt-BR"/>
        </w:rPr>
        <w:t>Loayza Tamaio Vs. Peru</w:t>
      </w:r>
      <w:r w:rsidRPr="00B12CC5">
        <w:rPr>
          <w:rFonts w:ascii="Verdana" w:hAnsi="Verdana"/>
          <w:spacing w:val="-3"/>
          <w:sz w:val="16"/>
          <w:szCs w:val="16"/>
          <w:lang w:val="pt-BR"/>
        </w:rPr>
        <w:t xml:space="preserve"> (Exceções Preliminares, Sentença de 31.01.1996), pars. 14-17, respectivamente. </w:t>
      </w:r>
    </w:p>
  </w:footnote>
  <w:footnote w:id="235">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Nove internos faleceram em razão do incêndio de 11.02.2000; nove internos foram feridos ou queimados no incêndio de 5.02.2001; e novos distúrbios ocorreram no incêndio de 25.07.2001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par. 134.29-34 da presente Sentença). </w:t>
      </w:r>
    </w:p>
  </w:footnote>
  <w:footnote w:id="236">
    <w:p w:rsidR="00020534" w:rsidRPr="00B12CC5" w:rsidRDefault="00020534" w:rsidP="00E54BCA">
      <w:pPr>
        <w:pStyle w:val="Textodenotaalpie"/>
        <w:tabs>
          <w:tab w:val="left" w:pos="-720"/>
        </w:tabs>
        <w:suppressAutoHyphens/>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w:t>
      </w:r>
      <w:r w:rsidRPr="00B12CC5">
        <w:rPr>
          <w:rFonts w:ascii="Verdana" w:hAnsi="Verdana"/>
          <w:i/>
          <w:spacing w:val="-3"/>
          <w:sz w:val="16"/>
          <w:szCs w:val="16"/>
          <w:lang w:val="pt-BR"/>
        </w:rPr>
        <w:t>V.g.</w:t>
      </w:r>
      <w:r w:rsidRPr="00B12CC5">
        <w:rPr>
          <w:rFonts w:ascii="Verdana" w:hAnsi="Verdana"/>
          <w:spacing w:val="-3"/>
          <w:sz w:val="16"/>
          <w:szCs w:val="16"/>
          <w:lang w:val="pt-BR"/>
        </w:rPr>
        <w:t xml:space="preserve">, os preâmbulos da Convenção das Nações Unidas sobre os Direitos da Criança de 1989; da Declaração dos Direitos da Criança de 1959; do Protocolo Adicional à Convenção Americana sobre Direitos Humanos em Matéria de Direitos Econômicos, Sociais e Culturais (Protocolo de San Salvador, de 1988), entre outros. </w:t>
      </w:r>
    </w:p>
    <w:p w:rsidR="00020534" w:rsidRPr="00B12CC5" w:rsidRDefault="00020534" w:rsidP="00E54BCA">
      <w:pPr>
        <w:pStyle w:val="Textodenotaalpie"/>
        <w:tabs>
          <w:tab w:val="left" w:pos="-720"/>
        </w:tabs>
        <w:suppressAutoHyphens/>
        <w:jc w:val="both"/>
        <w:rPr>
          <w:rFonts w:ascii="Verdana" w:hAnsi="Verdana"/>
          <w:spacing w:val="-3"/>
          <w:sz w:val="16"/>
          <w:szCs w:val="16"/>
          <w:highlight w:val="yellow"/>
          <w:lang w:val="pt-BR"/>
        </w:rPr>
      </w:pPr>
    </w:p>
  </w:footnote>
  <w:footnote w:id="237">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sobre este ponto, A.A. Cançado Trindade, </w:t>
      </w:r>
      <w:r w:rsidRPr="00B12CC5">
        <w:rPr>
          <w:rFonts w:ascii="Verdana" w:hAnsi="Verdana"/>
          <w:i/>
          <w:spacing w:val="-3"/>
          <w:sz w:val="16"/>
          <w:szCs w:val="16"/>
          <w:lang w:val="pt-BR"/>
        </w:rPr>
        <w:t>Tratado de Direito Internacional dos Direitos Humanos</w:t>
      </w:r>
      <w:r w:rsidRPr="00B12CC5">
        <w:rPr>
          <w:rFonts w:ascii="Verdana" w:hAnsi="Verdana"/>
          <w:spacing w:val="-3"/>
          <w:sz w:val="16"/>
          <w:szCs w:val="16"/>
          <w:lang w:val="pt-BR"/>
        </w:rPr>
        <w:t xml:space="preserve">, tomo III, Porto Alegre/Brasil, S.A. Fabris Ed., 2003, pp. 447-497. </w:t>
      </w:r>
    </w:p>
  </w:footnote>
  <w:footnote w:id="238">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Corte Interamericana de Direitos Humanos (CtIADH), Caso </w:t>
      </w:r>
      <w:r w:rsidRPr="00B12CC5">
        <w:rPr>
          <w:rFonts w:ascii="Verdana" w:hAnsi="Verdana"/>
          <w:i/>
          <w:spacing w:val="-3"/>
          <w:sz w:val="16"/>
          <w:szCs w:val="16"/>
          <w:lang w:val="pt-BR"/>
        </w:rPr>
        <w:t>Villagrán Morales e Outros Vs. Guatemala</w:t>
      </w:r>
      <w:r w:rsidRPr="00B12CC5">
        <w:rPr>
          <w:rFonts w:ascii="Verdana" w:hAnsi="Verdana"/>
          <w:spacing w:val="-3"/>
          <w:sz w:val="16"/>
          <w:szCs w:val="16"/>
          <w:lang w:val="pt-BR"/>
        </w:rPr>
        <w:t xml:space="preserve"> (Mérito, Sentença de 19.11.1999), Série C, N° 63, pp. 64-65, par. 144: - "(...) Em razão do caráter fundamental do direito à vida, não são admissíveis enfoques restritivos do mesmo. Em essência, o direito fundamental à vida compreende não somente o direito de todo ser humano de não ser privado da vida arbitrariamente, mas também o direito a que não lhe seja impedido o acesso às condições que lhe garantam uma existência digna. Os Estados têm a obrigação de garantir a criação das condições necessárias para que não ocorram violações desse direito básico e, em particular, o dever de impedir que seus agentes atentem contra ele".</w:t>
      </w:r>
      <w:r>
        <w:rPr>
          <w:rFonts w:ascii="Verdana" w:hAnsi="Verdana"/>
          <w:spacing w:val="-3"/>
          <w:sz w:val="16"/>
          <w:szCs w:val="16"/>
          <w:lang w:val="pt-BR"/>
        </w:rPr>
        <w:t xml:space="preserve"> </w:t>
      </w:r>
    </w:p>
  </w:footnote>
  <w:footnote w:id="239">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CtIADH, Parecer Consultivo OC-9/87 (de 6.10.1987), sobre </w:t>
      </w:r>
      <w:r w:rsidRPr="00B12CC5">
        <w:rPr>
          <w:rFonts w:ascii="Verdana" w:hAnsi="Verdana"/>
          <w:i/>
          <w:spacing w:val="-3"/>
          <w:sz w:val="16"/>
          <w:szCs w:val="16"/>
          <w:lang w:val="pt-BR"/>
        </w:rPr>
        <w:t>Garantias Judicias em Estados de Emergência</w:t>
      </w:r>
      <w:r w:rsidRPr="00B12CC5">
        <w:rPr>
          <w:rFonts w:ascii="Verdana" w:hAnsi="Verdana"/>
          <w:spacing w:val="-3"/>
          <w:sz w:val="16"/>
          <w:szCs w:val="16"/>
          <w:lang w:val="pt-BR"/>
        </w:rPr>
        <w:t>, Série A, N° 9, p. 15, pars. 27-28.</w:t>
      </w:r>
    </w:p>
  </w:footnote>
  <w:footnote w:id="240">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w:t>
      </w:r>
      <w:r w:rsidRPr="00B12CC5">
        <w:rPr>
          <w:rFonts w:ascii="Verdana" w:hAnsi="Verdana"/>
          <w:i/>
          <w:spacing w:val="-3"/>
          <w:sz w:val="16"/>
          <w:szCs w:val="16"/>
          <w:lang w:val="pt-BR"/>
        </w:rPr>
        <w:t>Ibid</w:t>
      </w:r>
      <w:r w:rsidRPr="00B12CC5">
        <w:rPr>
          <w:rFonts w:ascii="Verdana" w:hAnsi="Verdana"/>
          <w:spacing w:val="-3"/>
          <w:sz w:val="16"/>
          <w:szCs w:val="16"/>
          <w:lang w:val="pt-BR"/>
        </w:rPr>
        <w:t>., p. 16, pars. 29-30.</w:t>
      </w:r>
    </w:p>
  </w:footnote>
  <w:footnote w:id="241">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w:t>
      </w:r>
      <w:r w:rsidRPr="00B12CC5">
        <w:rPr>
          <w:rFonts w:ascii="Verdana" w:hAnsi="Verdana"/>
          <w:i/>
          <w:spacing w:val="-3"/>
          <w:sz w:val="16"/>
          <w:szCs w:val="16"/>
          <w:lang w:val="pt-BR"/>
        </w:rPr>
        <w:t>Ibid</w:t>
      </w:r>
      <w:r w:rsidRPr="00B12CC5">
        <w:rPr>
          <w:rFonts w:ascii="Verdana" w:hAnsi="Verdana"/>
          <w:spacing w:val="-3"/>
          <w:sz w:val="16"/>
          <w:szCs w:val="16"/>
          <w:lang w:val="pt-BR"/>
        </w:rPr>
        <w:t>., pp. 20-21, par. 38 e ponto resolutivo n. 1.</w:t>
      </w:r>
    </w:p>
  </w:footnote>
  <w:footnote w:id="242">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w:t>
      </w:r>
      <w:r w:rsidRPr="00B12CC5">
        <w:rPr>
          <w:rFonts w:ascii="Verdana" w:hAnsi="Verdana"/>
          <w:i/>
          <w:spacing w:val="-3"/>
          <w:sz w:val="16"/>
          <w:szCs w:val="16"/>
          <w:lang w:val="pt-BR"/>
        </w:rPr>
        <w:t>Ibid</w:t>
      </w:r>
      <w:r w:rsidRPr="00B12CC5">
        <w:rPr>
          <w:rFonts w:ascii="Verdana" w:hAnsi="Verdana"/>
          <w:spacing w:val="-3"/>
          <w:sz w:val="16"/>
          <w:szCs w:val="16"/>
          <w:lang w:val="pt-BR"/>
        </w:rPr>
        <w:t>., p. 22, ponto resolutivo n. 3.</w:t>
      </w:r>
    </w:p>
  </w:footnote>
  <w:footnote w:id="243">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CtIADH, Parecer Consultivo N° 16 (de 1.10.1999) sobre </w:t>
      </w:r>
      <w:r w:rsidRPr="00B12CC5">
        <w:rPr>
          <w:rFonts w:ascii="Verdana" w:hAnsi="Verdana"/>
          <w:i/>
          <w:spacing w:val="-3"/>
          <w:sz w:val="16"/>
          <w:szCs w:val="16"/>
          <w:lang w:val="pt-BR"/>
        </w:rPr>
        <w:t>O Direito à Informação sobre a Assistência Consular no Âmbito das Garantias do Devido Processo Legal</w:t>
      </w:r>
      <w:r w:rsidRPr="00B12CC5">
        <w:rPr>
          <w:rFonts w:ascii="Verdana" w:hAnsi="Verdana"/>
          <w:spacing w:val="-3"/>
          <w:sz w:val="16"/>
          <w:szCs w:val="16"/>
          <w:lang w:val="pt-BR"/>
        </w:rPr>
        <w:t xml:space="preserve">, Série A N° 16, pp. 110-113, pars. 117-124. </w:t>
      </w:r>
    </w:p>
  </w:footnote>
  <w:footnote w:id="244">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CtIADH, Caso "</w:t>
      </w:r>
      <w:r w:rsidRPr="00B12CC5">
        <w:rPr>
          <w:rFonts w:ascii="Verdana" w:hAnsi="Verdana"/>
          <w:i/>
          <w:spacing w:val="-3"/>
          <w:sz w:val="16"/>
          <w:szCs w:val="16"/>
          <w:lang w:val="pt-BR"/>
        </w:rPr>
        <w:t>Cinco Aposentados" Vs. Peru</w:t>
      </w:r>
      <w:r w:rsidRPr="00B12CC5">
        <w:rPr>
          <w:rFonts w:ascii="Verdana" w:hAnsi="Verdana"/>
          <w:spacing w:val="-3"/>
          <w:sz w:val="16"/>
          <w:szCs w:val="16"/>
          <w:lang w:val="pt-BR"/>
        </w:rPr>
        <w:t xml:space="preserve"> (Sentença de 28.02.2003), par. 156; CtIADH, Caso </w:t>
      </w:r>
      <w:r w:rsidRPr="00B12CC5">
        <w:rPr>
          <w:rFonts w:ascii="Verdana" w:hAnsi="Verdana"/>
          <w:i/>
          <w:spacing w:val="-3"/>
          <w:sz w:val="16"/>
          <w:szCs w:val="16"/>
          <w:lang w:val="pt-BR"/>
        </w:rPr>
        <w:t>Cantos Vs. Argentina</w:t>
      </w:r>
      <w:r w:rsidRPr="00B12CC5">
        <w:rPr>
          <w:rFonts w:ascii="Verdana" w:hAnsi="Verdana"/>
          <w:spacing w:val="-3"/>
          <w:sz w:val="16"/>
          <w:szCs w:val="16"/>
          <w:lang w:val="pt-BR"/>
        </w:rPr>
        <w:t xml:space="preserve"> (Exceções Preliminares, Sentença de 7.09.2001), par. 37; CtIADH, Caso </w:t>
      </w:r>
      <w:r w:rsidRPr="00B12CC5">
        <w:rPr>
          <w:rFonts w:ascii="Verdana" w:hAnsi="Verdana"/>
          <w:i/>
          <w:spacing w:val="-3"/>
          <w:sz w:val="16"/>
          <w:szCs w:val="16"/>
          <w:lang w:val="pt-BR"/>
        </w:rPr>
        <w:t>Baena Ricardo e Outros Vs. Panamá</w:t>
      </w:r>
      <w:r w:rsidRPr="00B12CC5">
        <w:rPr>
          <w:rFonts w:ascii="Verdana" w:hAnsi="Verdana"/>
          <w:spacing w:val="-3"/>
          <w:sz w:val="16"/>
          <w:szCs w:val="16"/>
          <w:lang w:val="pt-BR"/>
        </w:rPr>
        <w:t xml:space="preserve"> (Sentença de 2.02.2001), par. 98; CtIADH, Caso </w:t>
      </w:r>
      <w:r w:rsidRPr="00B12CC5">
        <w:rPr>
          <w:rFonts w:ascii="Verdana" w:hAnsi="Verdana"/>
          <w:i/>
          <w:spacing w:val="-3"/>
          <w:sz w:val="16"/>
          <w:szCs w:val="16"/>
          <w:lang w:val="pt-BR"/>
        </w:rPr>
        <w:t>Neira Alegría Vs. Peru</w:t>
      </w:r>
      <w:r w:rsidRPr="00B12CC5">
        <w:rPr>
          <w:rFonts w:ascii="Verdana" w:hAnsi="Verdana"/>
          <w:spacing w:val="-3"/>
          <w:sz w:val="16"/>
          <w:szCs w:val="16"/>
          <w:lang w:val="pt-BR"/>
        </w:rPr>
        <w:t xml:space="preserve"> (Exceções Preliminares, Sentença de 11.12.1991), par. 29; CtIADH, Caso </w:t>
      </w:r>
      <w:r w:rsidRPr="00B12CC5">
        <w:rPr>
          <w:rFonts w:ascii="Verdana" w:hAnsi="Verdana"/>
          <w:i/>
          <w:spacing w:val="-3"/>
          <w:sz w:val="16"/>
          <w:szCs w:val="16"/>
          <w:lang w:val="pt-BR"/>
        </w:rPr>
        <w:t>Velásquez Rodríguez Vs. Honduras</w:t>
      </w:r>
      <w:r w:rsidRPr="00B12CC5">
        <w:rPr>
          <w:rFonts w:ascii="Verdana" w:hAnsi="Verdana"/>
          <w:spacing w:val="-3"/>
          <w:sz w:val="16"/>
          <w:szCs w:val="16"/>
          <w:lang w:val="pt-BR"/>
        </w:rPr>
        <w:t xml:space="preserve"> (Sentença de 29.07.1988), par. 184; e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também CtIADH, Parecer Consultivo N° 18, sobre a </w:t>
      </w:r>
      <w:r w:rsidRPr="00B12CC5">
        <w:rPr>
          <w:rFonts w:ascii="Verdana" w:hAnsi="Verdana"/>
          <w:i/>
          <w:spacing w:val="-3"/>
          <w:sz w:val="16"/>
          <w:szCs w:val="16"/>
          <w:lang w:val="pt-BR"/>
        </w:rPr>
        <w:t>Condição Jurídica e Direitos dos Migrantes Indocumentados</w:t>
      </w:r>
      <w:r w:rsidRPr="00B12CC5">
        <w:rPr>
          <w:rFonts w:ascii="Verdana" w:hAnsi="Verdana"/>
          <w:spacing w:val="-3"/>
          <w:sz w:val="16"/>
          <w:szCs w:val="16"/>
          <w:lang w:val="pt-BR"/>
        </w:rPr>
        <w:t xml:space="preserve"> (de 17.09.2003), pars. 83-110 e 157; CtIADH, Parecer Consultivo N° 17, sobre a </w:t>
      </w:r>
      <w:r w:rsidRPr="00B12CC5">
        <w:rPr>
          <w:rFonts w:ascii="Verdana" w:hAnsi="Verdana"/>
          <w:i/>
          <w:spacing w:val="-3"/>
          <w:sz w:val="16"/>
          <w:szCs w:val="16"/>
          <w:lang w:val="pt-BR"/>
        </w:rPr>
        <w:t>Condição Jurídica e Direitos Humanos das Crianças</w:t>
      </w:r>
      <w:r w:rsidRPr="00B12CC5">
        <w:rPr>
          <w:rFonts w:ascii="Verdana" w:hAnsi="Verdana"/>
          <w:spacing w:val="-3"/>
          <w:sz w:val="16"/>
          <w:szCs w:val="16"/>
          <w:lang w:val="pt-BR"/>
        </w:rPr>
        <w:t xml:space="preserve"> (de 28.08.2002), pars. 66 e 87; CtIADH, Parecer Consultivo N° 16, sobre </w:t>
      </w:r>
      <w:r w:rsidRPr="00B12CC5">
        <w:rPr>
          <w:rFonts w:ascii="Verdana" w:hAnsi="Verdana"/>
          <w:i/>
          <w:spacing w:val="-3"/>
          <w:sz w:val="16"/>
          <w:szCs w:val="16"/>
          <w:lang w:val="pt-BR"/>
        </w:rPr>
        <w:t>O Direito à Informação sobre a Assistência Consular no Âmbito das Garantias do Devido Processo Legal</w:t>
      </w:r>
      <w:r w:rsidRPr="00B12CC5">
        <w:rPr>
          <w:rFonts w:ascii="Verdana" w:hAnsi="Verdana"/>
          <w:spacing w:val="-3"/>
          <w:sz w:val="16"/>
          <w:szCs w:val="16"/>
          <w:lang w:val="pt-BR"/>
        </w:rPr>
        <w:t xml:space="preserve"> (de 1.10.1999), pars. 58, 113 e 128; CtIADH, Parecer Consultivo N° 14, sobre a </w:t>
      </w:r>
      <w:r w:rsidRPr="00B12CC5">
        <w:rPr>
          <w:rFonts w:ascii="Verdana" w:hAnsi="Verdana"/>
          <w:i/>
          <w:spacing w:val="-3"/>
          <w:sz w:val="16"/>
          <w:szCs w:val="16"/>
          <w:lang w:val="pt-BR"/>
        </w:rPr>
        <w:t>Responsabilidade Internacional por Expedição e Aplicação de Leis Violatórias da Convenção Americana sobre Direitos Humanos</w:t>
      </w:r>
      <w:r w:rsidRPr="00B12CC5">
        <w:rPr>
          <w:rFonts w:ascii="Verdana" w:hAnsi="Verdana"/>
          <w:spacing w:val="-3"/>
          <w:sz w:val="16"/>
          <w:szCs w:val="16"/>
          <w:lang w:val="pt-BR"/>
        </w:rPr>
        <w:t xml:space="preserve"> (de 9.12.1994), par. 35.</w:t>
      </w:r>
      <w:r>
        <w:rPr>
          <w:rFonts w:ascii="Verdana" w:hAnsi="Verdana"/>
          <w:spacing w:val="-3"/>
          <w:sz w:val="16"/>
          <w:szCs w:val="16"/>
          <w:lang w:val="pt-BR"/>
        </w:rPr>
        <w:t xml:space="preserve"> </w:t>
      </w:r>
      <w:r w:rsidRPr="00B12CC5">
        <w:rPr>
          <w:rFonts w:ascii="Verdana" w:hAnsi="Verdana"/>
          <w:spacing w:val="-3"/>
          <w:sz w:val="16"/>
          <w:szCs w:val="16"/>
          <w:lang w:val="pt-BR"/>
        </w:rPr>
        <w:t xml:space="preserve"> </w:t>
      </w:r>
    </w:p>
  </w:footnote>
  <w:footnote w:id="245">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A.A. Cançado Trindade, </w:t>
      </w:r>
      <w:r w:rsidRPr="00B12CC5">
        <w:rPr>
          <w:rFonts w:ascii="Verdana" w:hAnsi="Verdana"/>
          <w:i/>
          <w:spacing w:val="-3"/>
          <w:sz w:val="16"/>
          <w:szCs w:val="16"/>
          <w:lang w:val="pt-BR"/>
        </w:rPr>
        <w:t>Tratado de Direito Internacional dos Direitos Humanos</w:t>
      </w:r>
      <w:r w:rsidRPr="00B12CC5">
        <w:rPr>
          <w:rFonts w:ascii="Verdana" w:hAnsi="Verdana"/>
          <w:spacing w:val="-3"/>
          <w:sz w:val="16"/>
          <w:szCs w:val="16"/>
          <w:lang w:val="pt-BR"/>
        </w:rPr>
        <w:t>, tomo III, Porto Alegre/Brasil, S.A. Fabris Ed., 2003, pp. 524-525.</w:t>
      </w:r>
    </w:p>
  </w:footnote>
  <w:footnote w:id="246">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Docs. cits., pp. 44 e 28, respectivamente. </w:t>
      </w:r>
    </w:p>
  </w:footnote>
  <w:footnote w:id="247">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Docs. cits., pp. 44 e 28, respectivamente. </w:t>
      </w:r>
    </w:p>
  </w:footnote>
  <w:footnote w:id="248">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Doc. cit., p. 44.</w:t>
      </w:r>
    </w:p>
  </w:footnote>
  <w:footnote w:id="249">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Pr>
          <w:rFonts w:ascii="Verdana" w:hAnsi="Verdana"/>
          <w:spacing w:val="-3"/>
          <w:sz w:val="16"/>
          <w:szCs w:val="16"/>
          <w:lang w:val="pt-BR"/>
        </w:rPr>
        <w:t xml:space="preserve"> </w:t>
      </w:r>
      <w:r w:rsidRPr="00B12CC5">
        <w:rPr>
          <w:rFonts w:ascii="Verdana" w:hAnsi="Verdana"/>
          <w:spacing w:val="-3"/>
          <w:sz w:val="16"/>
          <w:szCs w:val="16"/>
          <w:lang w:val="pt-BR"/>
        </w:rPr>
        <w:t xml:space="preserve">Em sua contestação da demanda (de 13.12.2002), o Estado foi claro ao afirmar que "outro problema, que pela falta de disponibilidade de meios se torna difícil cumprir, é a separação de processados e condenados. O Estado se encontra realizando esforços para cumprir esta disposição constitucional e legal, e em alguns centros de reclusão já se estão verificando os primeiros resultados" (par. 201). </w:t>
      </w:r>
    </w:p>
  </w:footnote>
  <w:footnote w:id="250">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Como indicado nos parágrafos 216-218 da presente Sentença. </w:t>
      </w:r>
    </w:p>
  </w:footnote>
  <w:footnote w:id="251">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Além disso, na presente Sentença, a Corte apreciou o trabalho que vem realizando o Estado através de suas recentes reformas legislativas, administrativas e de outro caráter, com particular incidência na proteção de crianças privadas da liberdade, tendo presentes as obrigações sob o artigo 19 da Convenção Americana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pars. 214 e 263-265). </w:t>
      </w:r>
    </w:p>
  </w:footnote>
  <w:footnote w:id="252">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Sua importância foi afirmada, por exemplo, no </w:t>
      </w:r>
      <w:r w:rsidRPr="00B12CC5">
        <w:rPr>
          <w:rFonts w:ascii="Verdana" w:hAnsi="Verdana"/>
          <w:i/>
          <w:spacing w:val="-3"/>
          <w:sz w:val="16"/>
          <w:szCs w:val="16"/>
          <w:lang w:val="pt-BR"/>
        </w:rPr>
        <w:t>Relatório da Comissão de Juristas da OEA para a Nicarágua</w:t>
      </w:r>
      <w:r w:rsidRPr="00B12CC5">
        <w:rPr>
          <w:rFonts w:ascii="Verdana" w:hAnsi="Verdana"/>
          <w:spacing w:val="-3"/>
          <w:sz w:val="16"/>
          <w:szCs w:val="16"/>
          <w:lang w:val="pt-BR"/>
        </w:rPr>
        <w:t xml:space="preserve">, de 04.02.1994, pp. 100 e 106-107, parágrafos 143 e 160 (publicado posteriormente in: 113/118 </w:t>
      </w:r>
      <w:r w:rsidRPr="00B12CC5">
        <w:rPr>
          <w:rFonts w:ascii="Verdana" w:hAnsi="Verdana"/>
          <w:i/>
          <w:spacing w:val="-3"/>
          <w:sz w:val="16"/>
          <w:szCs w:val="16"/>
          <w:lang w:val="pt-BR"/>
        </w:rPr>
        <w:t>Boletim da Sociedade Brasileira de Direito Internacional</w:t>
      </w:r>
      <w:r w:rsidRPr="00B12CC5">
        <w:rPr>
          <w:rFonts w:ascii="Verdana" w:hAnsi="Verdana"/>
          <w:spacing w:val="-3"/>
          <w:sz w:val="16"/>
          <w:szCs w:val="16"/>
          <w:lang w:val="pt-BR"/>
        </w:rPr>
        <w:t xml:space="preserve"> (1998) pp. 335-386).</w:t>
      </w:r>
    </w:p>
  </w:footnote>
  <w:footnote w:id="253">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No momento em que, paralelamente, a Comissão de Direitos Humanos das Nações Unidas ainda preparava o Projeto da Declaração Universal (de maio de 1947 até junho de 1948), como relatado em um fragmento de memória- pelo </w:t>
      </w:r>
      <w:r w:rsidRPr="00B12CC5">
        <w:rPr>
          <w:rFonts w:ascii="Verdana" w:hAnsi="Verdana"/>
          <w:i/>
          <w:spacing w:val="-3"/>
          <w:sz w:val="16"/>
          <w:szCs w:val="16"/>
          <w:lang w:val="pt-BR"/>
        </w:rPr>
        <w:t>rapporteur</w:t>
      </w:r>
      <w:r w:rsidRPr="00B12CC5">
        <w:rPr>
          <w:rFonts w:ascii="Verdana" w:hAnsi="Verdana"/>
          <w:spacing w:val="-3"/>
          <w:sz w:val="16"/>
          <w:szCs w:val="16"/>
          <w:lang w:val="pt-BR"/>
        </w:rPr>
        <w:t xml:space="preserve"> da Comissão (René Cassin); a inserção da disposição sobre o direito a um recurso efetivo perante as jurisdições nacionais na Declaração Universal (artigo 8), inspirado na disposição correspondente da Declaração Americana (artigo XVIII), foi efetuado nos debates subsequentes (de 1948) da III Comissão da Assembleia Geral das Nações Unidas.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R. Cassin, "</w:t>
      </w:r>
      <w:r w:rsidRPr="00B12CC5">
        <w:rPr>
          <w:rFonts w:ascii="Verdana" w:hAnsi="Verdana"/>
          <w:i/>
          <w:spacing w:val="-3"/>
          <w:sz w:val="16"/>
          <w:szCs w:val="16"/>
          <w:lang w:val="pt-BR"/>
        </w:rPr>
        <w:t>Quelques souvenirs sur la Déclaration Universelle</w:t>
      </w:r>
      <w:r w:rsidRPr="00B12CC5">
        <w:rPr>
          <w:rFonts w:ascii="Verdana" w:hAnsi="Verdana"/>
          <w:spacing w:val="-3"/>
          <w:sz w:val="16"/>
          <w:szCs w:val="16"/>
          <w:lang w:val="pt-BR"/>
        </w:rPr>
        <w:t xml:space="preserve"> de 1948", 15 </w:t>
      </w:r>
      <w:r w:rsidRPr="00B12CC5">
        <w:rPr>
          <w:rFonts w:ascii="Verdana" w:hAnsi="Verdana"/>
          <w:i/>
          <w:spacing w:val="-3"/>
          <w:sz w:val="16"/>
          <w:szCs w:val="16"/>
          <w:lang w:val="pt-BR"/>
        </w:rPr>
        <w:t>Revue de droit contemporain</w:t>
      </w:r>
      <w:r w:rsidRPr="00B12CC5">
        <w:rPr>
          <w:rFonts w:ascii="Verdana" w:hAnsi="Verdana"/>
          <w:spacing w:val="-3"/>
          <w:sz w:val="16"/>
          <w:szCs w:val="16"/>
          <w:lang w:val="pt-BR"/>
        </w:rPr>
        <w:t xml:space="preserve"> (1968) n° 1, p. 10. </w:t>
      </w:r>
    </w:p>
  </w:footnote>
  <w:footnote w:id="254">
    <w:p w:rsidR="00020534" w:rsidRPr="00B12CC5" w:rsidRDefault="00020534" w:rsidP="00E54BCA">
      <w:pPr>
        <w:pStyle w:val="Textodenotaalpie"/>
        <w:tabs>
          <w:tab w:val="left" w:pos="-720"/>
        </w:tabs>
        <w:suppressAutoHyphens/>
        <w:spacing w:after="240"/>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Em seus primórdios, afirmava tal jurisprudência o caráter "acessório" do artigo 13 da Convenção Europeia, encarado - a partir dos anos oitenta - como garantindo um direito substantivo individual subjetivo. Gradualmente, em suas sentenças nos Casos </w:t>
      </w:r>
      <w:r w:rsidRPr="00B12CC5">
        <w:rPr>
          <w:rFonts w:ascii="Verdana" w:hAnsi="Verdana"/>
          <w:i/>
          <w:spacing w:val="-3"/>
          <w:sz w:val="16"/>
          <w:szCs w:val="16"/>
          <w:lang w:val="pt-BR"/>
        </w:rPr>
        <w:t>Klass Vs. Alemanha</w:t>
      </w:r>
      <w:r w:rsidRPr="00B12CC5">
        <w:rPr>
          <w:rFonts w:ascii="Verdana" w:hAnsi="Verdana"/>
          <w:spacing w:val="-3"/>
          <w:sz w:val="16"/>
          <w:szCs w:val="16"/>
          <w:lang w:val="pt-BR"/>
        </w:rPr>
        <w:t xml:space="preserve"> (1978), </w:t>
      </w:r>
      <w:r w:rsidRPr="00B12CC5">
        <w:rPr>
          <w:rFonts w:ascii="Verdana" w:hAnsi="Verdana"/>
          <w:i/>
          <w:spacing w:val="-3"/>
          <w:sz w:val="16"/>
          <w:szCs w:val="16"/>
          <w:lang w:val="pt-BR"/>
        </w:rPr>
        <w:t>Silver e Outros Vs. Reino Unido</w:t>
      </w:r>
      <w:r w:rsidRPr="00B12CC5">
        <w:rPr>
          <w:rFonts w:ascii="Verdana" w:hAnsi="Verdana"/>
          <w:spacing w:val="-3"/>
          <w:sz w:val="16"/>
          <w:szCs w:val="16"/>
          <w:lang w:val="pt-BR"/>
        </w:rPr>
        <w:t xml:space="preserve"> (1983), e </w:t>
      </w:r>
      <w:r w:rsidRPr="00B12CC5">
        <w:rPr>
          <w:rFonts w:ascii="Verdana" w:hAnsi="Verdana"/>
          <w:i/>
          <w:spacing w:val="-3"/>
          <w:sz w:val="16"/>
          <w:szCs w:val="16"/>
          <w:lang w:val="pt-BR"/>
        </w:rPr>
        <w:t>Abdulaziz, Cabales e Balkandali Vs. Reino Unido</w:t>
      </w:r>
      <w:r w:rsidRPr="00B12CC5">
        <w:rPr>
          <w:rFonts w:ascii="Verdana" w:hAnsi="Verdana"/>
          <w:spacing w:val="-3"/>
          <w:sz w:val="16"/>
          <w:szCs w:val="16"/>
          <w:lang w:val="pt-BR"/>
        </w:rPr>
        <w:t xml:space="preserve"> (1985), o Tribunal Europeu dos Direitos Humanos começou a reconhecer o caráter autônomo do artigo 13. Finalmente, depois de anos de hesitação e oscilações, o Tribunal Europeu, em sua sentença recente, de 18.12.1996, no Caso </w:t>
      </w:r>
      <w:r w:rsidRPr="00B12CC5">
        <w:rPr>
          <w:rFonts w:ascii="Verdana" w:hAnsi="Verdana"/>
          <w:i/>
          <w:spacing w:val="-3"/>
          <w:sz w:val="16"/>
          <w:szCs w:val="16"/>
          <w:lang w:val="pt-BR"/>
        </w:rPr>
        <w:t>Aksoy Vs. Turquia</w:t>
      </w:r>
      <w:r w:rsidRPr="00B12CC5">
        <w:rPr>
          <w:rFonts w:ascii="Verdana" w:hAnsi="Verdana"/>
          <w:spacing w:val="-3"/>
          <w:sz w:val="16"/>
          <w:szCs w:val="16"/>
          <w:lang w:val="pt-BR"/>
        </w:rPr>
        <w:t xml:space="preserve"> (parágrafos 95-100), determinou a ocorrência de uma violação "autônoma" do artigo 13 da Convenção Europeia. </w:t>
      </w:r>
    </w:p>
  </w:footnote>
  <w:footnote w:id="255">
    <w:p w:rsidR="00020534" w:rsidRPr="00B12CC5" w:rsidRDefault="00020534" w:rsidP="00E54BCA">
      <w:pPr>
        <w:pStyle w:val="Textodenotaalpie"/>
        <w:tabs>
          <w:tab w:val="left" w:pos="-720"/>
        </w:tabs>
        <w:suppressAutoHyphens/>
        <w:jc w:val="both"/>
        <w:rPr>
          <w:rFonts w:ascii="Verdana" w:hAnsi="Verdana"/>
          <w:spacing w:val="-3"/>
          <w:sz w:val="16"/>
          <w:szCs w:val="16"/>
          <w:lang w:val="pt-BR"/>
        </w:rPr>
      </w:pPr>
      <w:r w:rsidRPr="00B12CC5">
        <w:rPr>
          <w:rStyle w:val="Refdenotaalpie"/>
          <w:rFonts w:ascii="Verdana" w:hAnsi="Verdana"/>
          <w:spacing w:val="-3"/>
          <w:sz w:val="16"/>
          <w:szCs w:val="16"/>
          <w:lang w:val="pt-BR"/>
        </w:rPr>
        <w:footnoteRef/>
      </w:r>
      <w:r w:rsidRPr="00B12CC5">
        <w:rPr>
          <w:rFonts w:ascii="Verdana" w:hAnsi="Verdana"/>
          <w:spacing w:val="-3"/>
          <w:sz w:val="16"/>
          <w:szCs w:val="16"/>
          <w:lang w:val="pt-BR"/>
        </w:rPr>
        <w:t xml:space="preserve"> </w:t>
      </w:r>
      <w:r w:rsidRPr="00020534">
        <w:rPr>
          <w:rFonts w:ascii="Verdana" w:hAnsi="Verdana"/>
          <w:i/>
          <w:spacing w:val="-3"/>
          <w:sz w:val="16"/>
          <w:szCs w:val="16"/>
          <w:lang w:val="pt-BR"/>
        </w:rPr>
        <w:t>Cf.</w:t>
      </w:r>
      <w:r w:rsidRPr="00B12CC5">
        <w:rPr>
          <w:rFonts w:ascii="Verdana" w:hAnsi="Verdana"/>
          <w:spacing w:val="-3"/>
          <w:sz w:val="16"/>
          <w:szCs w:val="16"/>
          <w:lang w:val="pt-BR"/>
        </w:rPr>
        <w:t xml:space="preserve"> os </w:t>
      </w:r>
      <w:r w:rsidRPr="00B12CC5">
        <w:rPr>
          <w:rFonts w:ascii="Verdana" w:hAnsi="Verdana"/>
          <w:i/>
          <w:spacing w:val="-3"/>
          <w:sz w:val="16"/>
          <w:szCs w:val="16"/>
          <w:lang w:val="pt-BR"/>
        </w:rPr>
        <w:t>obiter dicta</w:t>
      </w:r>
      <w:r w:rsidRPr="00B12CC5">
        <w:rPr>
          <w:rFonts w:ascii="Verdana" w:hAnsi="Verdana"/>
          <w:spacing w:val="-3"/>
          <w:sz w:val="16"/>
          <w:szCs w:val="16"/>
          <w:lang w:val="pt-BR"/>
        </w:rPr>
        <w:t xml:space="preserve"> da Corte neste termos, </w:t>
      </w:r>
      <w:r w:rsidRPr="00B12CC5">
        <w:rPr>
          <w:rFonts w:ascii="Verdana" w:hAnsi="Verdana"/>
          <w:i/>
          <w:spacing w:val="-3"/>
          <w:sz w:val="16"/>
          <w:szCs w:val="16"/>
          <w:lang w:val="pt-BR"/>
        </w:rPr>
        <w:t>v.g., inter alia</w:t>
      </w:r>
      <w:r w:rsidRPr="00B12CC5">
        <w:rPr>
          <w:rFonts w:ascii="Verdana" w:hAnsi="Verdana"/>
          <w:spacing w:val="-3"/>
          <w:sz w:val="16"/>
          <w:szCs w:val="16"/>
          <w:lang w:val="pt-BR"/>
        </w:rPr>
        <w:t xml:space="preserve">, nos quatro últimos anos, nos Casos </w:t>
      </w:r>
      <w:r w:rsidRPr="00B12CC5">
        <w:rPr>
          <w:rFonts w:ascii="Verdana" w:hAnsi="Verdana"/>
          <w:i/>
          <w:spacing w:val="-3"/>
          <w:sz w:val="16"/>
          <w:szCs w:val="16"/>
          <w:lang w:val="pt-BR"/>
        </w:rPr>
        <w:t>Ivcher Bronstein Vs. Peru</w:t>
      </w:r>
      <w:r w:rsidRPr="00B12CC5">
        <w:rPr>
          <w:rFonts w:ascii="Verdana" w:hAnsi="Verdana"/>
          <w:spacing w:val="-3"/>
          <w:sz w:val="16"/>
          <w:szCs w:val="16"/>
          <w:lang w:val="pt-BR"/>
        </w:rPr>
        <w:t xml:space="preserve"> (Sentença de 06.02.2001, par. 135), </w:t>
      </w:r>
      <w:r w:rsidRPr="00B12CC5">
        <w:rPr>
          <w:rFonts w:ascii="Verdana" w:hAnsi="Verdana"/>
          <w:i/>
          <w:spacing w:val="-3"/>
          <w:sz w:val="16"/>
          <w:szCs w:val="16"/>
          <w:lang w:val="pt-BR"/>
        </w:rPr>
        <w:t>Comunidade Mayagna (Sumo) Awas Tingni Vs. Nicarágua</w:t>
      </w:r>
      <w:r w:rsidRPr="00B12CC5">
        <w:rPr>
          <w:rFonts w:ascii="Verdana" w:hAnsi="Verdana"/>
          <w:spacing w:val="-3"/>
          <w:sz w:val="16"/>
          <w:szCs w:val="16"/>
          <w:lang w:val="pt-BR"/>
        </w:rPr>
        <w:t xml:space="preserve"> (Sentença de 31.08.2001, par. 112), </w:t>
      </w:r>
      <w:r w:rsidRPr="00B12CC5">
        <w:rPr>
          <w:rFonts w:ascii="Verdana" w:hAnsi="Verdana"/>
          <w:i/>
          <w:spacing w:val="-3"/>
          <w:sz w:val="16"/>
          <w:szCs w:val="16"/>
          <w:lang w:val="pt-BR"/>
        </w:rPr>
        <w:t>Cantos Vs. Argentina</w:t>
      </w:r>
      <w:r w:rsidRPr="00B12CC5">
        <w:rPr>
          <w:rFonts w:ascii="Verdana" w:hAnsi="Verdana"/>
          <w:spacing w:val="-3"/>
          <w:sz w:val="16"/>
          <w:szCs w:val="16"/>
          <w:lang w:val="pt-BR"/>
        </w:rPr>
        <w:t xml:space="preserve"> (Sentença de 28.11.2002, par. 52); </w:t>
      </w:r>
      <w:r w:rsidRPr="00B12CC5">
        <w:rPr>
          <w:rFonts w:ascii="Verdana" w:hAnsi="Verdana"/>
          <w:i/>
          <w:spacing w:val="-3"/>
          <w:sz w:val="16"/>
          <w:szCs w:val="16"/>
          <w:lang w:val="pt-BR"/>
        </w:rPr>
        <w:t>Juan Humberto Sánchez Vs. Honduras</w:t>
      </w:r>
      <w:r w:rsidRPr="00B12CC5">
        <w:rPr>
          <w:rFonts w:ascii="Verdana" w:hAnsi="Verdana"/>
          <w:spacing w:val="-3"/>
          <w:sz w:val="16"/>
          <w:szCs w:val="16"/>
          <w:lang w:val="pt-BR"/>
        </w:rPr>
        <w:t xml:space="preserve"> (Sentença de 07.06.2003, par. 121); </w:t>
      </w:r>
      <w:r w:rsidRPr="00B12CC5">
        <w:rPr>
          <w:rFonts w:ascii="Verdana" w:hAnsi="Verdana"/>
          <w:i/>
          <w:spacing w:val="-3"/>
          <w:sz w:val="16"/>
          <w:szCs w:val="16"/>
          <w:lang w:val="pt-BR"/>
        </w:rPr>
        <w:t>Maritza Urrutia Vs. Guatemala</w:t>
      </w:r>
      <w:r w:rsidRPr="00B12CC5">
        <w:rPr>
          <w:rFonts w:ascii="Verdana" w:hAnsi="Verdana"/>
          <w:spacing w:val="-3"/>
          <w:sz w:val="16"/>
          <w:szCs w:val="16"/>
          <w:lang w:val="pt-BR"/>
        </w:rPr>
        <w:t xml:space="preserve"> (Sentença de 27.11.2003, par. 117); </w:t>
      </w:r>
      <w:r w:rsidRPr="00B12CC5">
        <w:rPr>
          <w:rFonts w:ascii="Verdana" w:hAnsi="Verdana"/>
          <w:i/>
          <w:spacing w:val="-3"/>
          <w:sz w:val="16"/>
          <w:szCs w:val="16"/>
          <w:lang w:val="pt-BR"/>
        </w:rPr>
        <w:t>19 Comerciantes Vs. Colômbia</w:t>
      </w:r>
      <w:r w:rsidRPr="00B12CC5">
        <w:rPr>
          <w:rFonts w:ascii="Verdana" w:hAnsi="Verdana"/>
          <w:spacing w:val="-3"/>
          <w:sz w:val="16"/>
          <w:szCs w:val="16"/>
          <w:lang w:val="pt-BR"/>
        </w:rPr>
        <w:t xml:space="preserve"> (Sentença de 05.07.2004, par. 193), entre outros.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534" w:rsidRDefault="00020534">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20534" w:rsidRDefault="0002053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534" w:rsidRDefault="00020534">
    <w:pPr>
      <w:pStyle w:val="Encabezado"/>
      <w:framePr w:wrap="around" w:vAnchor="text" w:hAnchor="margin" w:xAlign="center" w:y="1"/>
      <w:jc w:val="center"/>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D66C31">
      <w:rPr>
        <w:rStyle w:val="Nmerodepgina"/>
        <w:rFonts w:ascii="Verdana" w:hAnsi="Verdana"/>
        <w:noProof/>
        <w:sz w:val="20"/>
      </w:rPr>
      <w:t>10</w:t>
    </w:r>
    <w:r>
      <w:rPr>
        <w:rStyle w:val="Nmerodepgina"/>
        <w:rFonts w:ascii="Verdana" w:hAnsi="Verdana"/>
        <w:sz w:val="20"/>
      </w:rPr>
      <w:fldChar w:fldCharType="end"/>
    </w:r>
  </w:p>
  <w:p w:rsidR="00020534" w:rsidRDefault="00020534">
    <w:pPr>
      <w:pStyle w:val="Encabezado"/>
      <w:framePr w:wrap="around" w:vAnchor="text" w:hAnchor="margin" w:xAlign="center" w:y="1"/>
      <w:jc w:val="center"/>
      <w:rPr>
        <w:rStyle w:val="Nmerodepgina"/>
        <w:rFonts w:ascii="Verdana" w:hAnsi="Verdana"/>
        <w:sz w:val="20"/>
      </w:rPr>
    </w:pPr>
  </w:p>
  <w:p w:rsidR="00020534" w:rsidRDefault="00020534">
    <w:pPr>
      <w:pStyle w:val="Encabezado"/>
      <w:framePr w:wrap="around" w:vAnchor="text" w:hAnchor="margin" w:xAlign="center" w:y="1"/>
      <w:rPr>
        <w:rStyle w:val="Nmerodepgina"/>
      </w:rPr>
    </w:pPr>
  </w:p>
  <w:p w:rsidR="00020534" w:rsidRDefault="00020534">
    <w:pPr>
      <w:pStyle w:val="Encabezado"/>
      <w:framePr w:wrap="around" w:vAnchor="text" w:hAnchor="margin" w:xAlign="center" w:y="1"/>
      <w:rPr>
        <w:rStyle w:val="Nmerodepgina"/>
        <w:rFonts w:ascii="Verdana" w:hAnsi="Verdana"/>
        <w:sz w:val="18"/>
      </w:rPr>
    </w:pPr>
  </w:p>
  <w:p w:rsidR="00020534" w:rsidRDefault="00020534">
    <w:pPr>
      <w:pStyle w:val="Encabezado"/>
      <w:rPr>
        <w:rFonts w:ascii="Verdana" w:hAnsi="Verdana"/>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F9EE9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E03391"/>
    <w:multiLevelType w:val="hybridMultilevel"/>
    <w:tmpl w:val="E43C7C3E"/>
    <w:lvl w:ilvl="0" w:tplc="347AB96C">
      <w:start w:val="1"/>
      <w:numFmt w:val="upperLetter"/>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7641AAD"/>
    <w:multiLevelType w:val="hybridMultilevel"/>
    <w:tmpl w:val="6A3C0C40"/>
    <w:lvl w:ilvl="0" w:tplc="F69C69C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nsid w:val="1FC202AD"/>
    <w:multiLevelType w:val="hybridMultilevel"/>
    <w:tmpl w:val="A8F69292"/>
    <w:lvl w:ilvl="0" w:tplc="FFFFFFFF">
      <w:start w:val="1"/>
      <w:numFmt w:val="decimal"/>
      <w:lvlText w:val="%1."/>
      <w:lvlJc w:val="left"/>
      <w:pPr>
        <w:tabs>
          <w:tab w:val="num" w:pos="3600"/>
        </w:tabs>
        <w:ind w:left="3600" w:hanging="1440"/>
      </w:pPr>
      <w:rPr>
        <w:rFonts w:hint="default"/>
      </w:rPr>
    </w:lvl>
    <w:lvl w:ilvl="1" w:tplc="FFFFFFFF">
      <w:start w:val="1"/>
      <w:numFmt w:val="lowerLetter"/>
      <w:lvlText w:val="%2."/>
      <w:lvlJc w:val="left"/>
      <w:pPr>
        <w:tabs>
          <w:tab w:val="num" w:pos="4320"/>
        </w:tabs>
        <w:ind w:left="4320" w:hanging="360"/>
      </w:pPr>
    </w:lvl>
    <w:lvl w:ilvl="2" w:tplc="FFFFFFFF" w:tentative="1">
      <w:start w:val="1"/>
      <w:numFmt w:val="lowerRoman"/>
      <w:lvlText w:val="%3."/>
      <w:lvlJc w:val="right"/>
      <w:pPr>
        <w:tabs>
          <w:tab w:val="num" w:pos="5040"/>
        </w:tabs>
        <w:ind w:left="5040" w:hanging="180"/>
      </w:pPr>
    </w:lvl>
    <w:lvl w:ilvl="3" w:tplc="FFFFFFFF" w:tentative="1">
      <w:start w:val="1"/>
      <w:numFmt w:val="decimal"/>
      <w:lvlText w:val="%4."/>
      <w:lvlJc w:val="left"/>
      <w:pPr>
        <w:tabs>
          <w:tab w:val="num" w:pos="5760"/>
        </w:tabs>
        <w:ind w:left="5760" w:hanging="360"/>
      </w:pPr>
    </w:lvl>
    <w:lvl w:ilvl="4" w:tplc="FFFFFFFF" w:tentative="1">
      <w:start w:val="1"/>
      <w:numFmt w:val="lowerLetter"/>
      <w:lvlText w:val="%5."/>
      <w:lvlJc w:val="left"/>
      <w:pPr>
        <w:tabs>
          <w:tab w:val="num" w:pos="6480"/>
        </w:tabs>
        <w:ind w:left="6480" w:hanging="360"/>
      </w:pPr>
    </w:lvl>
    <w:lvl w:ilvl="5" w:tplc="FFFFFFFF" w:tentative="1">
      <w:start w:val="1"/>
      <w:numFmt w:val="lowerRoman"/>
      <w:lvlText w:val="%6."/>
      <w:lvlJc w:val="right"/>
      <w:pPr>
        <w:tabs>
          <w:tab w:val="num" w:pos="7200"/>
        </w:tabs>
        <w:ind w:left="7200" w:hanging="180"/>
      </w:pPr>
    </w:lvl>
    <w:lvl w:ilvl="6" w:tplc="FFFFFFFF" w:tentative="1">
      <w:start w:val="1"/>
      <w:numFmt w:val="decimal"/>
      <w:lvlText w:val="%7."/>
      <w:lvlJc w:val="left"/>
      <w:pPr>
        <w:tabs>
          <w:tab w:val="num" w:pos="7920"/>
        </w:tabs>
        <w:ind w:left="7920" w:hanging="360"/>
      </w:pPr>
    </w:lvl>
    <w:lvl w:ilvl="7" w:tplc="FFFFFFFF" w:tentative="1">
      <w:start w:val="1"/>
      <w:numFmt w:val="lowerLetter"/>
      <w:lvlText w:val="%8."/>
      <w:lvlJc w:val="left"/>
      <w:pPr>
        <w:tabs>
          <w:tab w:val="num" w:pos="8640"/>
        </w:tabs>
        <w:ind w:left="8640" w:hanging="360"/>
      </w:pPr>
    </w:lvl>
    <w:lvl w:ilvl="8" w:tplc="FFFFFFFF" w:tentative="1">
      <w:start w:val="1"/>
      <w:numFmt w:val="lowerRoman"/>
      <w:lvlText w:val="%9."/>
      <w:lvlJc w:val="right"/>
      <w:pPr>
        <w:tabs>
          <w:tab w:val="num" w:pos="9360"/>
        </w:tabs>
        <w:ind w:left="9360" w:hanging="180"/>
      </w:pPr>
    </w:lvl>
  </w:abstractNum>
  <w:abstractNum w:abstractNumId="4">
    <w:nsid w:val="26233501"/>
    <w:multiLevelType w:val="hybridMultilevel"/>
    <w:tmpl w:val="B9709C5A"/>
    <w:lvl w:ilvl="0" w:tplc="FFFFFFFF">
      <w:start w:val="23"/>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EBD51D6"/>
    <w:multiLevelType w:val="hybridMultilevel"/>
    <w:tmpl w:val="6A3C0C40"/>
    <w:lvl w:ilvl="0" w:tplc="F69C69C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nsid w:val="2F39640C"/>
    <w:multiLevelType w:val="hybridMultilevel"/>
    <w:tmpl w:val="404E4E7E"/>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531524F"/>
    <w:multiLevelType w:val="multilevel"/>
    <w:tmpl w:val="EBFA67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6017655"/>
    <w:multiLevelType w:val="hybridMultilevel"/>
    <w:tmpl w:val="EBFA674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456C097E"/>
    <w:multiLevelType w:val="hybridMultilevel"/>
    <w:tmpl w:val="736430D4"/>
    <w:lvl w:ilvl="0">
      <w:start w:val="2"/>
      <w:numFmt w:val="lowerLetter"/>
      <w:lvlText w:val="%1)"/>
      <w:lvlJc w:val="left"/>
      <w:pPr>
        <w:tabs>
          <w:tab w:val="num" w:pos="720"/>
        </w:tabs>
        <w:ind w:left="720" w:hanging="54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0">
    <w:nsid w:val="4F413424"/>
    <w:multiLevelType w:val="hybridMultilevel"/>
    <w:tmpl w:val="CD1E95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B695E6E"/>
    <w:multiLevelType w:val="hybridMultilevel"/>
    <w:tmpl w:val="E5F2FC3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75D548D7"/>
    <w:multiLevelType w:val="multilevel"/>
    <w:tmpl w:val="6696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4"/>
  </w:num>
  <w:num w:numId="4">
    <w:abstractNumId w:val="8"/>
  </w:num>
  <w:num w:numId="5">
    <w:abstractNumId w:val="7"/>
  </w:num>
  <w:num w:numId="6">
    <w:abstractNumId w:val="3"/>
  </w:num>
  <w:num w:numId="7">
    <w:abstractNumId w:val="11"/>
  </w:num>
  <w:num w:numId="8">
    <w:abstractNumId w:val="2"/>
  </w:num>
  <w:num w:numId="9">
    <w:abstractNumId w:val="5"/>
  </w:num>
  <w:num w:numId="10">
    <w:abstractNumId w:val="1"/>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useSingleBorderforContiguousCells/>
    <w:noLeading/>
    <w:spaceForUL/>
    <w:balanceSingleByteDoubleByteWidth/>
    <w:doNotLeaveBackslashAlone/>
    <w:ulTrailSpace/>
    <w:doNotExpandShiftReturn/>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0EB1"/>
    <w:rsid w:val="00000502"/>
    <w:rsid w:val="000023F7"/>
    <w:rsid w:val="00002B37"/>
    <w:rsid w:val="00003411"/>
    <w:rsid w:val="0000544F"/>
    <w:rsid w:val="00007471"/>
    <w:rsid w:val="00007A5E"/>
    <w:rsid w:val="000103CC"/>
    <w:rsid w:val="00010704"/>
    <w:rsid w:val="00012911"/>
    <w:rsid w:val="00020534"/>
    <w:rsid w:val="00022F1B"/>
    <w:rsid w:val="000370A4"/>
    <w:rsid w:val="000373B2"/>
    <w:rsid w:val="00040C74"/>
    <w:rsid w:val="0004267F"/>
    <w:rsid w:val="000474FE"/>
    <w:rsid w:val="0005076A"/>
    <w:rsid w:val="00051498"/>
    <w:rsid w:val="0005274E"/>
    <w:rsid w:val="000565C0"/>
    <w:rsid w:val="00056C4C"/>
    <w:rsid w:val="00057CE0"/>
    <w:rsid w:val="00060903"/>
    <w:rsid w:val="000673C7"/>
    <w:rsid w:val="000704F6"/>
    <w:rsid w:val="0007229D"/>
    <w:rsid w:val="00080C79"/>
    <w:rsid w:val="00082394"/>
    <w:rsid w:val="00084BEB"/>
    <w:rsid w:val="000850C1"/>
    <w:rsid w:val="0009009F"/>
    <w:rsid w:val="00090489"/>
    <w:rsid w:val="00091A55"/>
    <w:rsid w:val="000924C7"/>
    <w:rsid w:val="00093647"/>
    <w:rsid w:val="00093E0B"/>
    <w:rsid w:val="0009436D"/>
    <w:rsid w:val="0009459B"/>
    <w:rsid w:val="000967AA"/>
    <w:rsid w:val="00096CD4"/>
    <w:rsid w:val="000A3913"/>
    <w:rsid w:val="000A3930"/>
    <w:rsid w:val="000A41A0"/>
    <w:rsid w:val="000A4752"/>
    <w:rsid w:val="000A4D9F"/>
    <w:rsid w:val="000A6F7D"/>
    <w:rsid w:val="000A7CC2"/>
    <w:rsid w:val="000A7FF1"/>
    <w:rsid w:val="000B30AE"/>
    <w:rsid w:val="000B69F7"/>
    <w:rsid w:val="000B6CA8"/>
    <w:rsid w:val="000B704A"/>
    <w:rsid w:val="000C2084"/>
    <w:rsid w:val="000C6CCC"/>
    <w:rsid w:val="000D26E8"/>
    <w:rsid w:val="000D2CAE"/>
    <w:rsid w:val="000D4DA3"/>
    <w:rsid w:val="000D4FE7"/>
    <w:rsid w:val="000E15B6"/>
    <w:rsid w:val="000E16F7"/>
    <w:rsid w:val="000E2DCD"/>
    <w:rsid w:val="000E378B"/>
    <w:rsid w:val="000E398A"/>
    <w:rsid w:val="000E5C8E"/>
    <w:rsid w:val="000F06F4"/>
    <w:rsid w:val="000F0793"/>
    <w:rsid w:val="000F1DCF"/>
    <w:rsid w:val="000F2449"/>
    <w:rsid w:val="000F2984"/>
    <w:rsid w:val="000F497F"/>
    <w:rsid w:val="000F519F"/>
    <w:rsid w:val="000F641C"/>
    <w:rsid w:val="0010030C"/>
    <w:rsid w:val="00102B79"/>
    <w:rsid w:val="00105256"/>
    <w:rsid w:val="00106728"/>
    <w:rsid w:val="001070FD"/>
    <w:rsid w:val="001111BD"/>
    <w:rsid w:val="00111872"/>
    <w:rsid w:val="00112B32"/>
    <w:rsid w:val="00114776"/>
    <w:rsid w:val="001148D1"/>
    <w:rsid w:val="001170EF"/>
    <w:rsid w:val="00117B0F"/>
    <w:rsid w:val="001203F9"/>
    <w:rsid w:val="00120752"/>
    <w:rsid w:val="0012140D"/>
    <w:rsid w:val="001267E5"/>
    <w:rsid w:val="00127C58"/>
    <w:rsid w:val="001308E2"/>
    <w:rsid w:val="001342B4"/>
    <w:rsid w:val="0013450F"/>
    <w:rsid w:val="00134A19"/>
    <w:rsid w:val="00136868"/>
    <w:rsid w:val="001370FE"/>
    <w:rsid w:val="00137258"/>
    <w:rsid w:val="00137EEE"/>
    <w:rsid w:val="001402CF"/>
    <w:rsid w:val="001405E4"/>
    <w:rsid w:val="0014092F"/>
    <w:rsid w:val="00142CDA"/>
    <w:rsid w:val="00147DD8"/>
    <w:rsid w:val="00150524"/>
    <w:rsid w:val="001509FC"/>
    <w:rsid w:val="00150CAE"/>
    <w:rsid w:val="00150E9A"/>
    <w:rsid w:val="00152190"/>
    <w:rsid w:val="0015606F"/>
    <w:rsid w:val="001612B5"/>
    <w:rsid w:val="00163492"/>
    <w:rsid w:val="001664A3"/>
    <w:rsid w:val="0016734B"/>
    <w:rsid w:val="00170953"/>
    <w:rsid w:val="0017296B"/>
    <w:rsid w:val="001729D0"/>
    <w:rsid w:val="00174DDA"/>
    <w:rsid w:val="00175991"/>
    <w:rsid w:val="00180915"/>
    <w:rsid w:val="00182787"/>
    <w:rsid w:val="00183221"/>
    <w:rsid w:val="00183AE7"/>
    <w:rsid w:val="00184445"/>
    <w:rsid w:val="001909EA"/>
    <w:rsid w:val="00190D7B"/>
    <w:rsid w:val="0019152E"/>
    <w:rsid w:val="00192BCA"/>
    <w:rsid w:val="00193F96"/>
    <w:rsid w:val="0019674B"/>
    <w:rsid w:val="001A3680"/>
    <w:rsid w:val="001A5295"/>
    <w:rsid w:val="001B29E3"/>
    <w:rsid w:val="001B3D61"/>
    <w:rsid w:val="001B479D"/>
    <w:rsid w:val="001B53DC"/>
    <w:rsid w:val="001C0312"/>
    <w:rsid w:val="001C18ED"/>
    <w:rsid w:val="001C303E"/>
    <w:rsid w:val="001C43E4"/>
    <w:rsid w:val="001C4675"/>
    <w:rsid w:val="001C4AEC"/>
    <w:rsid w:val="001C74D0"/>
    <w:rsid w:val="001D0ACD"/>
    <w:rsid w:val="001D5DA0"/>
    <w:rsid w:val="001D6DDC"/>
    <w:rsid w:val="001E6CEF"/>
    <w:rsid w:val="001E7325"/>
    <w:rsid w:val="001E74AB"/>
    <w:rsid w:val="001F26DC"/>
    <w:rsid w:val="001F75B6"/>
    <w:rsid w:val="00201502"/>
    <w:rsid w:val="002024BB"/>
    <w:rsid w:val="00203910"/>
    <w:rsid w:val="00210644"/>
    <w:rsid w:val="002126E1"/>
    <w:rsid w:val="00215695"/>
    <w:rsid w:val="00216346"/>
    <w:rsid w:val="00217E4F"/>
    <w:rsid w:val="00220204"/>
    <w:rsid w:val="002221DC"/>
    <w:rsid w:val="00222728"/>
    <w:rsid w:val="00224971"/>
    <w:rsid w:val="00226325"/>
    <w:rsid w:val="0022650E"/>
    <w:rsid w:val="00230CA6"/>
    <w:rsid w:val="00232F1F"/>
    <w:rsid w:val="00234CDC"/>
    <w:rsid w:val="00235B10"/>
    <w:rsid w:val="00236465"/>
    <w:rsid w:val="00237C6C"/>
    <w:rsid w:val="00240AB6"/>
    <w:rsid w:val="0024326E"/>
    <w:rsid w:val="002444E3"/>
    <w:rsid w:val="00245435"/>
    <w:rsid w:val="00245812"/>
    <w:rsid w:val="00250C72"/>
    <w:rsid w:val="00251328"/>
    <w:rsid w:val="00254D71"/>
    <w:rsid w:val="00255272"/>
    <w:rsid w:val="002552B7"/>
    <w:rsid w:val="00256F22"/>
    <w:rsid w:val="00257499"/>
    <w:rsid w:val="00257708"/>
    <w:rsid w:val="00260993"/>
    <w:rsid w:val="002617F8"/>
    <w:rsid w:val="00262E41"/>
    <w:rsid w:val="00265829"/>
    <w:rsid w:val="002712EF"/>
    <w:rsid w:val="0027389A"/>
    <w:rsid w:val="00273D1F"/>
    <w:rsid w:val="002740AD"/>
    <w:rsid w:val="00275653"/>
    <w:rsid w:val="002757EE"/>
    <w:rsid w:val="00275A78"/>
    <w:rsid w:val="0027606F"/>
    <w:rsid w:val="00277783"/>
    <w:rsid w:val="00277891"/>
    <w:rsid w:val="00282EFE"/>
    <w:rsid w:val="00284523"/>
    <w:rsid w:val="0028736B"/>
    <w:rsid w:val="00287619"/>
    <w:rsid w:val="0029009C"/>
    <w:rsid w:val="0029180C"/>
    <w:rsid w:val="00291C41"/>
    <w:rsid w:val="002922A1"/>
    <w:rsid w:val="00292DDB"/>
    <w:rsid w:val="002B074B"/>
    <w:rsid w:val="002B0D22"/>
    <w:rsid w:val="002B151B"/>
    <w:rsid w:val="002B3A66"/>
    <w:rsid w:val="002B3D1B"/>
    <w:rsid w:val="002B57DE"/>
    <w:rsid w:val="002B716B"/>
    <w:rsid w:val="002B72FC"/>
    <w:rsid w:val="002C029E"/>
    <w:rsid w:val="002C0E05"/>
    <w:rsid w:val="002C0F9C"/>
    <w:rsid w:val="002C3C2D"/>
    <w:rsid w:val="002D0437"/>
    <w:rsid w:val="002D183A"/>
    <w:rsid w:val="002D5FC7"/>
    <w:rsid w:val="002D72E4"/>
    <w:rsid w:val="002E0BBC"/>
    <w:rsid w:val="002E1AB5"/>
    <w:rsid w:val="002E1BEE"/>
    <w:rsid w:val="002E4E46"/>
    <w:rsid w:val="002E6948"/>
    <w:rsid w:val="002F09B9"/>
    <w:rsid w:val="002F47AD"/>
    <w:rsid w:val="002F4B47"/>
    <w:rsid w:val="002F51A7"/>
    <w:rsid w:val="002F63FF"/>
    <w:rsid w:val="00301F98"/>
    <w:rsid w:val="003040A8"/>
    <w:rsid w:val="003046DD"/>
    <w:rsid w:val="00304CFF"/>
    <w:rsid w:val="00305455"/>
    <w:rsid w:val="00306281"/>
    <w:rsid w:val="00313055"/>
    <w:rsid w:val="00320D82"/>
    <w:rsid w:val="00322E62"/>
    <w:rsid w:val="00324B80"/>
    <w:rsid w:val="00325758"/>
    <w:rsid w:val="00326251"/>
    <w:rsid w:val="0033046B"/>
    <w:rsid w:val="0033305C"/>
    <w:rsid w:val="00334ECF"/>
    <w:rsid w:val="00335AD4"/>
    <w:rsid w:val="00336D2E"/>
    <w:rsid w:val="00337120"/>
    <w:rsid w:val="00340D32"/>
    <w:rsid w:val="00340F75"/>
    <w:rsid w:val="00341FAB"/>
    <w:rsid w:val="00343F2D"/>
    <w:rsid w:val="00343F75"/>
    <w:rsid w:val="00344F48"/>
    <w:rsid w:val="00347270"/>
    <w:rsid w:val="0035048B"/>
    <w:rsid w:val="00351FF1"/>
    <w:rsid w:val="0035352B"/>
    <w:rsid w:val="00362048"/>
    <w:rsid w:val="00362621"/>
    <w:rsid w:val="003639ED"/>
    <w:rsid w:val="003655FB"/>
    <w:rsid w:val="00367D29"/>
    <w:rsid w:val="00371335"/>
    <w:rsid w:val="00382FCE"/>
    <w:rsid w:val="0038346E"/>
    <w:rsid w:val="00383ECA"/>
    <w:rsid w:val="003842FE"/>
    <w:rsid w:val="003860F7"/>
    <w:rsid w:val="003875F3"/>
    <w:rsid w:val="00392DF8"/>
    <w:rsid w:val="00397BD8"/>
    <w:rsid w:val="003A29AE"/>
    <w:rsid w:val="003A55DB"/>
    <w:rsid w:val="003B0983"/>
    <w:rsid w:val="003B2C43"/>
    <w:rsid w:val="003C4682"/>
    <w:rsid w:val="003C6DE1"/>
    <w:rsid w:val="003D32BE"/>
    <w:rsid w:val="003D3A7C"/>
    <w:rsid w:val="003D4967"/>
    <w:rsid w:val="003D515D"/>
    <w:rsid w:val="003D51C8"/>
    <w:rsid w:val="003D61B4"/>
    <w:rsid w:val="003E0574"/>
    <w:rsid w:val="003E0750"/>
    <w:rsid w:val="003E0AB5"/>
    <w:rsid w:val="003E218B"/>
    <w:rsid w:val="003E3090"/>
    <w:rsid w:val="003E397C"/>
    <w:rsid w:val="003E5833"/>
    <w:rsid w:val="003F1E22"/>
    <w:rsid w:val="003F2B11"/>
    <w:rsid w:val="003F5CE8"/>
    <w:rsid w:val="003F64A3"/>
    <w:rsid w:val="003F775E"/>
    <w:rsid w:val="003F78B4"/>
    <w:rsid w:val="00404A0E"/>
    <w:rsid w:val="00405006"/>
    <w:rsid w:val="00410AFD"/>
    <w:rsid w:val="00413BBC"/>
    <w:rsid w:val="00414D1D"/>
    <w:rsid w:val="004227FC"/>
    <w:rsid w:val="00425863"/>
    <w:rsid w:val="00430F50"/>
    <w:rsid w:val="00431479"/>
    <w:rsid w:val="00432CD8"/>
    <w:rsid w:val="00433F01"/>
    <w:rsid w:val="00437CA3"/>
    <w:rsid w:val="00445B79"/>
    <w:rsid w:val="00446E32"/>
    <w:rsid w:val="0045187C"/>
    <w:rsid w:val="00452E40"/>
    <w:rsid w:val="00454476"/>
    <w:rsid w:val="00456683"/>
    <w:rsid w:val="00457B3F"/>
    <w:rsid w:val="00463190"/>
    <w:rsid w:val="004654AE"/>
    <w:rsid w:val="004668C3"/>
    <w:rsid w:val="00472DEC"/>
    <w:rsid w:val="00476204"/>
    <w:rsid w:val="00477F85"/>
    <w:rsid w:val="004825D0"/>
    <w:rsid w:val="004831E8"/>
    <w:rsid w:val="004838BD"/>
    <w:rsid w:val="00485C2D"/>
    <w:rsid w:val="004862BF"/>
    <w:rsid w:val="0048653C"/>
    <w:rsid w:val="004868FE"/>
    <w:rsid w:val="00491320"/>
    <w:rsid w:val="00492AF7"/>
    <w:rsid w:val="00494309"/>
    <w:rsid w:val="004965C0"/>
    <w:rsid w:val="00496610"/>
    <w:rsid w:val="00497F98"/>
    <w:rsid w:val="004A32FE"/>
    <w:rsid w:val="004A4705"/>
    <w:rsid w:val="004A525D"/>
    <w:rsid w:val="004A5DBF"/>
    <w:rsid w:val="004B31D2"/>
    <w:rsid w:val="004B37E4"/>
    <w:rsid w:val="004C0FD2"/>
    <w:rsid w:val="004C484C"/>
    <w:rsid w:val="004C4B72"/>
    <w:rsid w:val="004C5490"/>
    <w:rsid w:val="004D2E48"/>
    <w:rsid w:val="004D7EAE"/>
    <w:rsid w:val="004E2132"/>
    <w:rsid w:val="004E38DE"/>
    <w:rsid w:val="004E731D"/>
    <w:rsid w:val="004F1DD2"/>
    <w:rsid w:val="004F3B66"/>
    <w:rsid w:val="004F3E0E"/>
    <w:rsid w:val="004F3E36"/>
    <w:rsid w:val="004F4795"/>
    <w:rsid w:val="004F56FD"/>
    <w:rsid w:val="004F60C5"/>
    <w:rsid w:val="004F77D8"/>
    <w:rsid w:val="00504BD3"/>
    <w:rsid w:val="0051303A"/>
    <w:rsid w:val="00515318"/>
    <w:rsid w:val="0052207D"/>
    <w:rsid w:val="005253D9"/>
    <w:rsid w:val="00525F67"/>
    <w:rsid w:val="00527256"/>
    <w:rsid w:val="005272BC"/>
    <w:rsid w:val="00530D9D"/>
    <w:rsid w:val="0053681C"/>
    <w:rsid w:val="005372B5"/>
    <w:rsid w:val="00537508"/>
    <w:rsid w:val="00537555"/>
    <w:rsid w:val="0054026A"/>
    <w:rsid w:val="005433AE"/>
    <w:rsid w:val="005438EC"/>
    <w:rsid w:val="00544FB4"/>
    <w:rsid w:val="00546A83"/>
    <w:rsid w:val="0055209E"/>
    <w:rsid w:val="00552F0C"/>
    <w:rsid w:val="005564A1"/>
    <w:rsid w:val="0056010C"/>
    <w:rsid w:val="00561635"/>
    <w:rsid w:val="005641DF"/>
    <w:rsid w:val="005704F4"/>
    <w:rsid w:val="00572603"/>
    <w:rsid w:val="005736F4"/>
    <w:rsid w:val="00573BD0"/>
    <w:rsid w:val="00574D6B"/>
    <w:rsid w:val="0057518E"/>
    <w:rsid w:val="005779EA"/>
    <w:rsid w:val="00580903"/>
    <w:rsid w:val="005810B3"/>
    <w:rsid w:val="00581D23"/>
    <w:rsid w:val="00584EFC"/>
    <w:rsid w:val="00584F6C"/>
    <w:rsid w:val="00590C30"/>
    <w:rsid w:val="00591E29"/>
    <w:rsid w:val="00593536"/>
    <w:rsid w:val="00594C01"/>
    <w:rsid w:val="00595804"/>
    <w:rsid w:val="0059756C"/>
    <w:rsid w:val="005A0EB1"/>
    <w:rsid w:val="005A1F5A"/>
    <w:rsid w:val="005A2279"/>
    <w:rsid w:val="005A3741"/>
    <w:rsid w:val="005B102F"/>
    <w:rsid w:val="005B1156"/>
    <w:rsid w:val="005B4058"/>
    <w:rsid w:val="005B4D58"/>
    <w:rsid w:val="005B7CD4"/>
    <w:rsid w:val="005C1D62"/>
    <w:rsid w:val="005D05CD"/>
    <w:rsid w:val="005D0F81"/>
    <w:rsid w:val="005D32A9"/>
    <w:rsid w:val="005D3AD8"/>
    <w:rsid w:val="005D4A71"/>
    <w:rsid w:val="005E5777"/>
    <w:rsid w:val="005E63CF"/>
    <w:rsid w:val="005E6811"/>
    <w:rsid w:val="005E7738"/>
    <w:rsid w:val="005F22CF"/>
    <w:rsid w:val="005F5865"/>
    <w:rsid w:val="006068A5"/>
    <w:rsid w:val="006068CE"/>
    <w:rsid w:val="00606D10"/>
    <w:rsid w:val="006115F5"/>
    <w:rsid w:val="00613ED1"/>
    <w:rsid w:val="006148A9"/>
    <w:rsid w:val="006168D0"/>
    <w:rsid w:val="006223B0"/>
    <w:rsid w:val="0062250A"/>
    <w:rsid w:val="00627C99"/>
    <w:rsid w:val="00631459"/>
    <w:rsid w:val="006316AB"/>
    <w:rsid w:val="006366B3"/>
    <w:rsid w:val="006431A8"/>
    <w:rsid w:val="00644E3E"/>
    <w:rsid w:val="0064509C"/>
    <w:rsid w:val="00646FB8"/>
    <w:rsid w:val="0065044E"/>
    <w:rsid w:val="00655786"/>
    <w:rsid w:val="00656695"/>
    <w:rsid w:val="00666192"/>
    <w:rsid w:val="0066781D"/>
    <w:rsid w:val="00670B48"/>
    <w:rsid w:val="00671479"/>
    <w:rsid w:val="00672521"/>
    <w:rsid w:val="0067303A"/>
    <w:rsid w:val="00673452"/>
    <w:rsid w:val="00674358"/>
    <w:rsid w:val="0067465E"/>
    <w:rsid w:val="006757C3"/>
    <w:rsid w:val="00676701"/>
    <w:rsid w:val="006819CC"/>
    <w:rsid w:val="00682495"/>
    <w:rsid w:val="00685814"/>
    <w:rsid w:val="006911F3"/>
    <w:rsid w:val="00691499"/>
    <w:rsid w:val="006950AC"/>
    <w:rsid w:val="006A0B6D"/>
    <w:rsid w:val="006A1BD2"/>
    <w:rsid w:val="006A23FB"/>
    <w:rsid w:val="006A58C6"/>
    <w:rsid w:val="006A5D94"/>
    <w:rsid w:val="006A5E13"/>
    <w:rsid w:val="006B0BFF"/>
    <w:rsid w:val="006B181C"/>
    <w:rsid w:val="006B20F9"/>
    <w:rsid w:val="006B517E"/>
    <w:rsid w:val="006B5236"/>
    <w:rsid w:val="006C3A65"/>
    <w:rsid w:val="006C4F07"/>
    <w:rsid w:val="006C54A4"/>
    <w:rsid w:val="006C5DE4"/>
    <w:rsid w:val="006C5F96"/>
    <w:rsid w:val="006C5FB1"/>
    <w:rsid w:val="006D17C4"/>
    <w:rsid w:val="006D330C"/>
    <w:rsid w:val="006D7304"/>
    <w:rsid w:val="006E1F32"/>
    <w:rsid w:val="006E31E9"/>
    <w:rsid w:val="006E5948"/>
    <w:rsid w:val="006E5AC6"/>
    <w:rsid w:val="006E6123"/>
    <w:rsid w:val="006E763A"/>
    <w:rsid w:val="00701508"/>
    <w:rsid w:val="0070380D"/>
    <w:rsid w:val="00710A41"/>
    <w:rsid w:val="0071259A"/>
    <w:rsid w:val="00712895"/>
    <w:rsid w:val="00714220"/>
    <w:rsid w:val="007167D4"/>
    <w:rsid w:val="0072081C"/>
    <w:rsid w:val="007229FD"/>
    <w:rsid w:val="00723CA9"/>
    <w:rsid w:val="00725549"/>
    <w:rsid w:val="00726F85"/>
    <w:rsid w:val="00727B68"/>
    <w:rsid w:val="00730E5D"/>
    <w:rsid w:val="00731856"/>
    <w:rsid w:val="00732346"/>
    <w:rsid w:val="007347B2"/>
    <w:rsid w:val="007351F4"/>
    <w:rsid w:val="00736EA2"/>
    <w:rsid w:val="0074075D"/>
    <w:rsid w:val="00740F45"/>
    <w:rsid w:val="0074397A"/>
    <w:rsid w:val="00744E05"/>
    <w:rsid w:val="00745432"/>
    <w:rsid w:val="0074606C"/>
    <w:rsid w:val="00746C8F"/>
    <w:rsid w:val="0075484C"/>
    <w:rsid w:val="00755C18"/>
    <w:rsid w:val="00756FD2"/>
    <w:rsid w:val="00757185"/>
    <w:rsid w:val="00764CD0"/>
    <w:rsid w:val="00766705"/>
    <w:rsid w:val="007672F9"/>
    <w:rsid w:val="007674B5"/>
    <w:rsid w:val="0077590E"/>
    <w:rsid w:val="007759EC"/>
    <w:rsid w:val="00781542"/>
    <w:rsid w:val="00783243"/>
    <w:rsid w:val="007905F5"/>
    <w:rsid w:val="00790DE9"/>
    <w:rsid w:val="0079133C"/>
    <w:rsid w:val="0079208E"/>
    <w:rsid w:val="00794717"/>
    <w:rsid w:val="00794E82"/>
    <w:rsid w:val="00795B54"/>
    <w:rsid w:val="00796ECB"/>
    <w:rsid w:val="007A0C91"/>
    <w:rsid w:val="007A25D2"/>
    <w:rsid w:val="007A3D21"/>
    <w:rsid w:val="007A4AF7"/>
    <w:rsid w:val="007A51B2"/>
    <w:rsid w:val="007B4F04"/>
    <w:rsid w:val="007B52B8"/>
    <w:rsid w:val="007B6AA4"/>
    <w:rsid w:val="007C4FA6"/>
    <w:rsid w:val="007C639A"/>
    <w:rsid w:val="007D14BF"/>
    <w:rsid w:val="007D1BBD"/>
    <w:rsid w:val="007D1CB7"/>
    <w:rsid w:val="007D3671"/>
    <w:rsid w:val="007D6130"/>
    <w:rsid w:val="007E0FC7"/>
    <w:rsid w:val="007E1960"/>
    <w:rsid w:val="007E2AB3"/>
    <w:rsid w:val="007E5957"/>
    <w:rsid w:val="007E6CD2"/>
    <w:rsid w:val="007F0594"/>
    <w:rsid w:val="007F0910"/>
    <w:rsid w:val="007F0DD8"/>
    <w:rsid w:val="007F1F97"/>
    <w:rsid w:val="007F4A1E"/>
    <w:rsid w:val="007F70E4"/>
    <w:rsid w:val="008003BA"/>
    <w:rsid w:val="00801FFF"/>
    <w:rsid w:val="0080550E"/>
    <w:rsid w:val="00807F29"/>
    <w:rsid w:val="00810922"/>
    <w:rsid w:val="00812896"/>
    <w:rsid w:val="00812A98"/>
    <w:rsid w:val="00812B98"/>
    <w:rsid w:val="00813654"/>
    <w:rsid w:val="00815A2B"/>
    <w:rsid w:val="00816A21"/>
    <w:rsid w:val="008225AC"/>
    <w:rsid w:val="00822984"/>
    <w:rsid w:val="0082299F"/>
    <w:rsid w:val="0082341A"/>
    <w:rsid w:val="00826473"/>
    <w:rsid w:val="00827EDA"/>
    <w:rsid w:val="00831759"/>
    <w:rsid w:val="008334FD"/>
    <w:rsid w:val="00834A74"/>
    <w:rsid w:val="008352AA"/>
    <w:rsid w:val="008370C4"/>
    <w:rsid w:val="0084037F"/>
    <w:rsid w:val="008466F7"/>
    <w:rsid w:val="008476E2"/>
    <w:rsid w:val="00853059"/>
    <w:rsid w:val="00854763"/>
    <w:rsid w:val="00857670"/>
    <w:rsid w:val="00860B06"/>
    <w:rsid w:val="0086422E"/>
    <w:rsid w:val="0086427E"/>
    <w:rsid w:val="008642B9"/>
    <w:rsid w:val="0086718F"/>
    <w:rsid w:val="00872F09"/>
    <w:rsid w:val="0087378B"/>
    <w:rsid w:val="008745DA"/>
    <w:rsid w:val="008773C6"/>
    <w:rsid w:val="00880DB8"/>
    <w:rsid w:val="0088316F"/>
    <w:rsid w:val="00883F8D"/>
    <w:rsid w:val="00884BC2"/>
    <w:rsid w:val="00884F55"/>
    <w:rsid w:val="0088590D"/>
    <w:rsid w:val="00887FEF"/>
    <w:rsid w:val="00891667"/>
    <w:rsid w:val="00893390"/>
    <w:rsid w:val="00896F16"/>
    <w:rsid w:val="00897918"/>
    <w:rsid w:val="008A1FFD"/>
    <w:rsid w:val="008A44A3"/>
    <w:rsid w:val="008A5067"/>
    <w:rsid w:val="008A6A7B"/>
    <w:rsid w:val="008A7CFD"/>
    <w:rsid w:val="008B195A"/>
    <w:rsid w:val="008B4E62"/>
    <w:rsid w:val="008B6D30"/>
    <w:rsid w:val="008C1B4A"/>
    <w:rsid w:val="008C4FE5"/>
    <w:rsid w:val="008C6181"/>
    <w:rsid w:val="008C679A"/>
    <w:rsid w:val="008C7D67"/>
    <w:rsid w:val="008D32D6"/>
    <w:rsid w:val="008D71D0"/>
    <w:rsid w:val="008D7C4D"/>
    <w:rsid w:val="008E168D"/>
    <w:rsid w:val="008E7D4E"/>
    <w:rsid w:val="008F0BD2"/>
    <w:rsid w:val="008F2364"/>
    <w:rsid w:val="008F7B18"/>
    <w:rsid w:val="009002C3"/>
    <w:rsid w:val="00903B65"/>
    <w:rsid w:val="00910F12"/>
    <w:rsid w:val="0091363B"/>
    <w:rsid w:val="00913C71"/>
    <w:rsid w:val="009142FB"/>
    <w:rsid w:val="00916061"/>
    <w:rsid w:val="009172E2"/>
    <w:rsid w:val="009178D4"/>
    <w:rsid w:val="0092314E"/>
    <w:rsid w:val="00923B2D"/>
    <w:rsid w:val="00925A03"/>
    <w:rsid w:val="0092751C"/>
    <w:rsid w:val="00933BC0"/>
    <w:rsid w:val="0093415A"/>
    <w:rsid w:val="00936763"/>
    <w:rsid w:val="00936799"/>
    <w:rsid w:val="00940936"/>
    <w:rsid w:val="00943B80"/>
    <w:rsid w:val="009446C6"/>
    <w:rsid w:val="00945154"/>
    <w:rsid w:val="009466EA"/>
    <w:rsid w:val="00952AAF"/>
    <w:rsid w:val="00952C34"/>
    <w:rsid w:val="0095551B"/>
    <w:rsid w:val="00972F69"/>
    <w:rsid w:val="00973F74"/>
    <w:rsid w:val="00975B33"/>
    <w:rsid w:val="00977956"/>
    <w:rsid w:val="009817A2"/>
    <w:rsid w:val="00981FD4"/>
    <w:rsid w:val="009847C9"/>
    <w:rsid w:val="0098489E"/>
    <w:rsid w:val="00985A5D"/>
    <w:rsid w:val="00985CED"/>
    <w:rsid w:val="009866D1"/>
    <w:rsid w:val="00990988"/>
    <w:rsid w:val="00990AEE"/>
    <w:rsid w:val="00990CB5"/>
    <w:rsid w:val="00994137"/>
    <w:rsid w:val="00995B40"/>
    <w:rsid w:val="009A2D75"/>
    <w:rsid w:val="009A7B32"/>
    <w:rsid w:val="009B0856"/>
    <w:rsid w:val="009B136B"/>
    <w:rsid w:val="009B1BC6"/>
    <w:rsid w:val="009B2764"/>
    <w:rsid w:val="009B28D9"/>
    <w:rsid w:val="009B2B12"/>
    <w:rsid w:val="009B2D1F"/>
    <w:rsid w:val="009B3874"/>
    <w:rsid w:val="009C7D81"/>
    <w:rsid w:val="009D1116"/>
    <w:rsid w:val="009D3A49"/>
    <w:rsid w:val="009D54DA"/>
    <w:rsid w:val="009E2A27"/>
    <w:rsid w:val="009E442F"/>
    <w:rsid w:val="009E73B7"/>
    <w:rsid w:val="009F01E8"/>
    <w:rsid w:val="009F0D6E"/>
    <w:rsid w:val="009F0E02"/>
    <w:rsid w:val="009F0FCC"/>
    <w:rsid w:val="009F2CC5"/>
    <w:rsid w:val="009F396D"/>
    <w:rsid w:val="009F5C0C"/>
    <w:rsid w:val="009F6294"/>
    <w:rsid w:val="009F7B57"/>
    <w:rsid w:val="00A02EAC"/>
    <w:rsid w:val="00A07C5D"/>
    <w:rsid w:val="00A1022A"/>
    <w:rsid w:val="00A10CD5"/>
    <w:rsid w:val="00A10EB3"/>
    <w:rsid w:val="00A1313B"/>
    <w:rsid w:val="00A142EA"/>
    <w:rsid w:val="00A149F8"/>
    <w:rsid w:val="00A14C46"/>
    <w:rsid w:val="00A14E8B"/>
    <w:rsid w:val="00A15E9F"/>
    <w:rsid w:val="00A25E78"/>
    <w:rsid w:val="00A2663E"/>
    <w:rsid w:val="00A306C8"/>
    <w:rsid w:val="00A36A29"/>
    <w:rsid w:val="00A42C8E"/>
    <w:rsid w:val="00A4422E"/>
    <w:rsid w:val="00A45672"/>
    <w:rsid w:val="00A461F3"/>
    <w:rsid w:val="00A52339"/>
    <w:rsid w:val="00A52C77"/>
    <w:rsid w:val="00A61A06"/>
    <w:rsid w:val="00A62DA3"/>
    <w:rsid w:val="00A65D5E"/>
    <w:rsid w:val="00A7053D"/>
    <w:rsid w:val="00A72400"/>
    <w:rsid w:val="00A76F1C"/>
    <w:rsid w:val="00A80DA5"/>
    <w:rsid w:val="00A810B8"/>
    <w:rsid w:val="00A82FA6"/>
    <w:rsid w:val="00A84478"/>
    <w:rsid w:val="00A87F1E"/>
    <w:rsid w:val="00A90338"/>
    <w:rsid w:val="00AA1293"/>
    <w:rsid w:val="00AA26A7"/>
    <w:rsid w:val="00AA6422"/>
    <w:rsid w:val="00AB0AAE"/>
    <w:rsid w:val="00AB1494"/>
    <w:rsid w:val="00AB2D86"/>
    <w:rsid w:val="00AB5E68"/>
    <w:rsid w:val="00AC3204"/>
    <w:rsid w:val="00AC5A66"/>
    <w:rsid w:val="00AD00A4"/>
    <w:rsid w:val="00AD7148"/>
    <w:rsid w:val="00AD7CB5"/>
    <w:rsid w:val="00AE138E"/>
    <w:rsid w:val="00AE19CC"/>
    <w:rsid w:val="00AE3A81"/>
    <w:rsid w:val="00AE6E7E"/>
    <w:rsid w:val="00AF048F"/>
    <w:rsid w:val="00AF0FB8"/>
    <w:rsid w:val="00AF14CD"/>
    <w:rsid w:val="00AF356D"/>
    <w:rsid w:val="00AF3BE7"/>
    <w:rsid w:val="00B002ED"/>
    <w:rsid w:val="00B01077"/>
    <w:rsid w:val="00B0186A"/>
    <w:rsid w:val="00B0384A"/>
    <w:rsid w:val="00B03F01"/>
    <w:rsid w:val="00B05104"/>
    <w:rsid w:val="00B064D1"/>
    <w:rsid w:val="00B07DEF"/>
    <w:rsid w:val="00B10E7B"/>
    <w:rsid w:val="00B114AC"/>
    <w:rsid w:val="00B1174E"/>
    <w:rsid w:val="00B12CC5"/>
    <w:rsid w:val="00B135B8"/>
    <w:rsid w:val="00B1558B"/>
    <w:rsid w:val="00B179BF"/>
    <w:rsid w:val="00B2123B"/>
    <w:rsid w:val="00B21878"/>
    <w:rsid w:val="00B22B4B"/>
    <w:rsid w:val="00B239EC"/>
    <w:rsid w:val="00B24BBE"/>
    <w:rsid w:val="00B24C36"/>
    <w:rsid w:val="00B26C47"/>
    <w:rsid w:val="00B2796F"/>
    <w:rsid w:val="00B27D32"/>
    <w:rsid w:val="00B30D6A"/>
    <w:rsid w:val="00B322A0"/>
    <w:rsid w:val="00B32CEE"/>
    <w:rsid w:val="00B340AB"/>
    <w:rsid w:val="00B40DA6"/>
    <w:rsid w:val="00B42A6F"/>
    <w:rsid w:val="00B42E21"/>
    <w:rsid w:val="00B45344"/>
    <w:rsid w:val="00B4611F"/>
    <w:rsid w:val="00B503B6"/>
    <w:rsid w:val="00B50F0A"/>
    <w:rsid w:val="00B51DB9"/>
    <w:rsid w:val="00B530B0"/>
    <w:rsid w:val="00B53E28"/>
    <w:rsid w:val="00B56976"/>
    <w:rsid w:val="00B57695"/>
    <w:rsid w:val="00B6554C"/>
    <w:rsid w:val="00B67C16"/>
    <w:rsid w:val="00B70148"/>
    <w:rsid w:val="00B70E8A"/>
    <w:rsid w:val="00B725EB"/>
    <w:rsid w:val="00B737D9"/>
    <w:rsid w:val="00B746C2"/>
    <w:rsid w:val="00B7592A"/>
    <w:rsid w:val="00B75C24"/>
    <w:rsid w:val="00B77EF3"/>
    <w:rsid w:val="00B85B6A"/>
    <w:rsid w:val="00B93EF3"/>
    <w:rsid w:val="00B93F2D"/>
    <w:rsid w:val="00B95764"/>
    <w:rsid w:val="00B975BE"/>
    <w:rsid w:val="00BA26B3"/>
    <w:rsid w:val="00BA6F4E"/>
    <w:rsid w:val="00BB0F6E"/>
    <w:rsid w:val="00BB101F"/>
    <w:rsid w:val="00BB29E3"/>
    <w:rsid w:val="00BB3177"/>
    <w:rsid w:val="00BC1D5D"/>
    <w:rsid w:val="00BC2B5A"/>
    <w:rsid w:val="00BC3DB6"/>
    <w:rsid w:val="00BC463C"/>
    <w:rsid w:val="00BC5788"/>
    <w:rsid w:val="00BD2CC3"/>
    <w:rsid w:val="00BD509B"/>
    <w:rsid w:val="00BD679A"/>
    <w:rsid w:val="00BE0BF2"/>
    <w:rsid w:val="00BE158F"/>
    <w:rsid w:val="00BE21A9"/>
    <w:rsid w:val="00BE44B8"/>
    <w:rsid w:val="00BE5DB5"/>
    <w:rsid w:val="00BE5E6D"/>
    <w:rsid w:val="00BF04A2"/>
    <w:rsid w:val="00BF09D1"/>
    <w:rsid w:val="00BF1BC8"/>
    <w:rsid w:val="00BF1F75"/>
    <w:rsid w:val="00BF2266"/>
    <w:rsid w:val="00BF60E1"/>
    <w:rsid w:val="00C00AE6"/>
    <w:rsid w:val="00C01198"/>
    <w:rsid w:val="00C025DD"/>
    <w:rsid w:val="00C03610"/>
    <w:rsid w:val="00C05F18"/>
    <w:rsid w:val="00C06B95"/>
    <w:rsid w:val="00C16409"/>
    <w:rsid w:val="00C166B5"/>
    <w:rsid w:val="00C171A7"/>
    <w:rsid w:val="00C20885"/>
    <w:rsid w:val="00C25B63"/>
    <w:rsid w:val="00C30D91"/>
    <w:rsid w:val="00C30DEA"/>
    <w:rsid w:val="00C314D5"/>
    <w:rsid w:val="00C33F97"/>
    <w:rsid w:val="00C400B7"/>
    <w:rsid w:val="00C43E10"/>
    <w:rsid w:val="00C44208"/>
    <w:rsid w:val="00C4463D"/>
    <w:rsid w:val="00C45367"/>
    <w:rsid w:val="00C454CA"/>
    <w:rsid w:val="00C47AA8"/>
    <w:rsid w:val="00C51730"/>
    <w:rsid w:val="00C5360E"/>
    <w:rsid w:val="00C56E1E"/>
    <w:rsid w:val="00C57F26"/>
    <w:rsid w:val="00C603B1"/>
    <w:rsid w:val="00C6105A"/>
    <w:rsid w:val="00C63542"/>
    <w:rsid w:val="00C6646F"/>
    <w:rsid w:val="00C66DBD"/>
    <w:rsid w:val="00C72F4F"/>
    <w:rsid w:val="00C73300"/>
    <w:rsid w:val="00C743D0"/>
    <w:rsid w:val="00C74FEA"/>
    <w:rsid w:val="00C81DCC"/>
    <w:rsid w:val="00C83319"/>
    <w:rsid w:val="00C86531"/>
    <w:rsid w:val="00C86539"/>
    <w:rsid w:val="00C86D69"/>
    <w:rsid w:val="00C86EE0"/>
    <w:rsid w:val="00C8758D"/>
    <w:rsid w:val="00C911B1"/>
    <w:rsid w:val="00C9260B"/>
    <w:rsid w:val="00C93720"/>
    <w:rsid w:val="00C938BC"/>
    <w:rsid w:val="00C9608D"/>
    <w:rsid w:val="00C96E74"/>
    <w:rsid w:val="00C97C03"/>
    <w:rsid w:val="00CA1546"/>
    <w:rsid w:val="00CA2F0F"/>
    <w:rsid w:val="00CA3752"/>
    <w:rsid w:val="00CA456D"/>
    <w:rsid w:val="00CA4FCB"/>
    <w:rsid w:val="00CB23AC"/>
    <w:rsid w:val="00CB5B2B"/>
    <w:rsid w:val="00CC010B"/>
    <w:rsid w:val="00CC1A92"/>
    <w:rsid w:val="00CC2C6C"/>
    <w:rsid w:val="00CC2F74"/>
    <w:rsid w:val="00CC4A1F"/>
    <w:rsid w:val="00CC5769"/>
    <w:rsid w:val="00CC71D3"/>
    <w:rsid w:val="00CC7605"/>
    <w:rsid w:val="00CC778F"/>
    <w:rsid w:val="00CC78A4"/>
    <w:rsid w:val="00CC7E6E"/>
    <w:rsid w:val="00CD0099"/>
    <w:rsid w:val="00CD2A71"/>
    <w:rsid w:val="00CD3005"/>
    <w:rsid w:val="00CD3082"/>
    <w:rsid w:val="00CD6581"/>
    <w:rsid w:val="00CE10E8"/>
    <w:rsid w:val="00CE1C05"/>
    <w:rsid w:val="00CE2EBF"/>
    <w:rsid w:val="00CE4D42"/>
    <w:rsid w:val="00CE5E92"/>
    <w:rsid w:val="00CE6410"/>
    <w:rsid w:val="00CE79B5"/>
    <w:rsid w:val="00CF0662"/>
    <w:rsid w:val="00CF1312"/>
    <w:rsid w:val="00CF460E"/>
    <w:rsid w:val="00CF5369"/>
    <w:rsid w:val="00CF647B"/>
    <w:rsid w:val="00CF7608"/>
    <w:rsid w:val="00D01D7D"/>
    <w:rsid w:val="00D02E51"/>
    <w:rsid w:val="00D040AE"/>
    <w:rsid w:val="00D04878"/>
    <w:rsid w:val="00D17A46"/>
    <w:rsid w:val="00D205C4"/>
    <w:rsid w:val="00D2580B"/>
    <w:rsid w:val="00D27B1E"/>
    <w:rsid w:val="00D30634"/>
    <w:rsid w:val="00D30D21"/>
    <w:rsid w:val="00D32496"/>
    <w:rsid w:val="00D3461A"/>
    <w:rsid w:val="00D34BFA"/>
    <w:rsid w:val="00D41129"/>
    <w:rsid w:val="00D413E1"/>
    <w:rsid w:val="00D45018"/>
    <w:rsid w:val="00D4612C"/>
    <w:rsid w:val="00D5086D"/>
    <w:rsid w:val="00D51599"/>
    <w:rsid w:val="00D5212B"/>
    <w:rsid w:val="00D5340C"/>
    <w:rsid w:val="00D53A04"/>
    <w:rsid w:val="00D5425F"/>
    <w:rsid w:val="00D569F6"/>
    <w:rsid w:val="00D606E0"/>
    <w:rsid w:val="00D62860"/>
    <w:rsid w:val="00D661A7"/>
    <w:rsid w:val="00D66C31"/>
    <w:rsid w:val="00D672E1"/>
    <w:rsid w:val="00D678CE"/>
    <w:rsid w:val="00D720F1"/>
    <w:rsid w:val="00D74CBB"/>
    <w:rsid w:val="00D7706C"/>
    <w:rsid w:val="00D77F75"/>
    <w:rsid w:val="00D81655"/>
    <w:rsid w:val="00D81E10"/>
    <w:rsid w:val="00D838DD"/>
    <w:rsid w:val="00D85E24"/>
    <w:rsid w:val="00D87D01"/>
    <w:rsid w:val="00D90DB3"/>
    <w:rsid w:val="00D95B6B"/>
    <w:rsid w:val="00DA0E53"/>
    <w:rsid w:val="00DA5FD3"/>
    <w:rsid w:val="00DB00FF"/>
    <w:rsid w:val="00DB272B"/>
    <w:rsid w:val="00DB665C"/>
    <w:rsid w:val="00DB72BB"/>
    <w:rsid w:val="00DB7949"/>
    <w:rsid w:val="00DB7E0B"/>
    <w:rsid w:val="00DC0030"/>
    <w:rsid w:val="00DC09E2"/>
    <w:rsid w:val="00DC3DCF"/>
    <w:rsid w:val="00DC4DD5"/>
    <w:rsid w:val="00DC6E8A"/>
    <w:rsid w:val="00DC72C8"/>
    <w:rsid w:val="00DD4897"/>
    <w:rsid w:val="00DD727E"/>
    <w:rsid w:val="00DD764D"/>
    <w:rsid w:val="00DE256A"/>
    <w:rsid w:val="00DE2E0D"/>
    <w:rsid w:val="00DF1466"/>
    <w:rsid w:val="00DF23E8"/>
    <w:rsid w:val="00DF4768"/>
    <w:rsid w:val="00DF5638"/>
    <w:rsid w:val="00E00599"/>
    <w:rsid w:val="00E01A21"/>
    <w:rsid w:val="00E102B0"/>
    <w:rsid w:val="00E12972"/>
    <w:rsid w:val="00E149D0"/>
    <w:rsid w:val="00E2162E"/>
    <w:rsid w:val="00E278BF"/>
    <w:rsid w:val="00E319CE"/>
    <w:rsid w:val="00E32278"/>
    <w:rsid w:val="00E32728"/>
    <w:rsid w:val="00E32DB0"/>
    <w:rsid w:val="00E370F7"/>
    <w:rsid w:val="00E37741"/>
    <w:rsid w:val="00E41CF1"/>
    <w:rsid w:val="00E4329E"/>
    <w:rsid w:val="00E43E27"/>
    <w:rsid w:val="00E54BCA"/>
    <w:rsid w:val="00E567C1"/>
    <w:rsid w:val="00E631E5"/>
    <w:rsid w:val="00E6350B"/>
    <w:rsid w:val="00E63EE5"/>
    <w:rsid w:val="00E65CA6"/>
    <w:rsid w:val="00E72075"/>
    <w:rsid w:val="00E7281A"/>
    <w:rsid w:val="00E72A23"/>
    <w:rsid w:val="00E73EB2"/>
    <w:rsid w:val="00E74A70"/>
    <w:rsid w:val="00E84928"/>
    <w:rsid w:val="00E85CEA"/>
    <w:rsid w:val="00E87737"/>
    <w:rsid w:val="00E87B79"/>
    <w:rsid w:val="00E913C3"/>
    <w:rsid w:val="00E914D7"/>
    <w:rsid w:val="00E916BD"/>
    <w:rsid w:val="00E92143"/>
    <w:rsid w:val="00E948EF"/>
    <w:rsid w:val="00E95FBB"/>
    <w:rsid w:val="00E96AD1"/>
    <w:rsid w:val="00EA09AF"/>
    <w:rsid w:val="00EA2276"/>
    <w:rsid w:val="00EA3860"/>
    <w:rsid w:val="00EA5266"/>
    <w:rsid w:val="00EA5EE9"/>
    <w:rsid w:val="00EA7EA4"/>
    <w:rsid w:val="00EB079D"/>
    <w:rsid w:val="00EB27C9"/>
    <w:rsid w:val="00EB5AC4"/>
    <w:rsid w:val="00EB6025"/>
    <w:rsid w:val="00EB6F4C"/>
    <w:rsid w:val="00EB789B"/>
    <w:rsid w:val="00EC101E"/>
    <w:rsid w:val="00EC117C"/>
    <w:rsid w:val="00EC12EE"/>
    <w:rsid w:val="00ED1C8E"/>
    <w:rsid w:val="00ED4CCE"/>
    <w:rsid w:val="00EE09DD"/>
    <w:rsid w:val="00EE0F61"/>
    <w:rsid w:val="00EE39EE"/>
    <w:rsid w:val="00EE3D27"/>
    <w:rsid w:val="00EE3E9A"/>
    <w:rsid w:val="00EE4AEC"/>
    <w:rsid w:val="00EF1C6E"/>
    <w:rsid w:val="00EF1FB8"/>
    <w:rsid w:val="00EF25DE"/>
    <w:rsid w:val="00EF2E22"/>
    <w:rsid w:val="00EF3D47"/>
    <w:rsid w:val="00F0301E"/>
    <w:rsid w:val="00F03C1F"/>
    <w:rsid w:val="00F04B69"/>
    <w:rsid w:val="00F07FA9"/>
    <w:rsid w:val="00F10B9A"/>
    <w:rsid w:val="00F1134A"/>
    <w:rsid w:val="00F12BC3"/>
    <w:rsid w:val="00F13E8B"/>
    <w:rsid w:val="00F14012"/>
    <w:rsid w:val="00F17E0D"/>
    <w:rsid w:val="00F21A61"/>
    <w:rsid w:val="00F23FFF"/>
    <w:rsid w:val="00F3212D"/>
    <w:rsid w:val="00F35775"/>
    <w:rsid w:val="00F4177D"/>
    <w:rsid w:val="00F41843"/>
    <w:rsid w:val="00F42807"/>
    <w:rsid w:val="00F44DD2"/>
    <w:rsid w:val="00F4577B"/>
    <w:rsid w:val="00F52D61"/>
    <w:rsid w:val="00F53551"/>
    <w:rsid w:val="00F54976"/>
    <w:rsid w:val="00F5535D"/>
    <w:rsid w:val="00F55CBF"/>
    <w:rsid w:val="00F562C9"/>
    <w:rsid w:val="00F56A5B"/>
    <w:rsid w:val="00F6109C"/>
    <w:rsid w:val="00F64DF4"/>
    <w:rsid w:val="00F6764F"/>
    <w:rsid w:val="00F678E1"/>
    <w:rsid w:val="00F73BDE"/>
    <w:rsid w:val="00F74315"/>
    <w:rsid w:val="00F82C38"/>
    <w:rsid w:val="00F82DEB"/>
    <w:rsid w:val="00F83263"/>
    <w:rsid w:val="00F85D2B"/>
    <w:rsid w:val="00F9108D"/>
    <w:rsid w:val="00F9294D"/>
    <w:rsid w:val="00F929E4"/>
    <w:rsid w:val="00F93597"/>
    <w:rsid w:val="00F955CF"/>
    <w:rsid w:val="00F95857"/>
    <w:rsid w:val="00F96664"/>
    <w:rsid w:val="00F96A96"/>
    <w:rsid w:val="00FA09CC"/>
    <w:rsid w:val="00FA3DFE"/>
    <w:rsid w:val="00FB184E"/>
    <w:rsid w:val="00FB52F9"/>
    <w:rsid w:val="00FB5C45"/>
    <w:rsid w:val="00FB693B"/>
    <w:rsid w:val="00FB7CEF"/>
    <w:rsid w:val="00FC07BA"/>
    <w:rsid w:val="00FC0AFD"/>
    <w:rsid w:val="00FC0B8B"/>
    <w:rsid w:val="00FC150A"/>
    <w:rsid w:val="00FC3A43"/>
    <w:rsid w:val="00FD4BF9"/>
    <w:rsid w:val="00FD5011"/>
    <w:rsid w:val="00FD54A7"/>
    <w:rsid w:val="00FD6982"/>
    <w:rsid w:val="00FD6F37"/>
    <w:rsid w:val="00FE455F"/>
    <w:rsid w:val="00FE4DD9"/>
    <w:rsid w:val="00FE6013"/>
    <w:rsid w:val="00FE7F0F"/>
    <w:rsid w:val="00FF1578"/>
    <w:rsid w:val="00FF406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w:hAnsi="Times"/>
      <w:sz w:val="24"/>
      <w:lang w:val="pt-BR" w:eastAsia="es-ES"/>
    </w:rPr>
  </w:style>
  <w:style w:type="paragraph" w:styleId="Ttulo1">
    <w:name w:val="heading 1"/>
    <w:basedOn w:val="Normal"/>
    <w:next w:val="Normal"/>
    <w:link w:val="Ttulo1Car"/>
    <w:qFormat/>
    <w:pPr>
      <w:keepNext/>
      <w:spacing w:line="360" w:lineRule="atLeast"/>
      <w:jc w:val="center"/>
      <w:outlineLvl w:val="0"/>
    </w:pPr>
    <w:rPr>
      <w:rFonts w:ascii="Garamond" w:hAnsi="Garamond"/>
      <w:b/>
      <w:smallCaps/>
      <w:lang w:val="x-none"/>
    </w:rPr>
  </w:style>
  <w:style w:type="paragraph" w:styleId="Ttulo2">
    <w:name w:val="heading 2"/>
    <w:basedOn w:val="Normal"/>
    <w:next w:val="Normal"/>
    <w:link w:val="Ttulo2Car"/>
    <w:qFormat/>
    <w:pPr>
      <w:keepNext/>
      <w:spacing w:line="360" w:lineRule="atLeast"/>
      <w:jc w:val="both"/>
      <w:outlineLvl w:val="1"/>
    </w:pPr>
    <w:rPr>
      <w:rFonts w:ascii="Garamond" w:hAnsi="Garamond"/>
      <w:i/>
      <w:lang w:val="x-none"/>
    </w:rPr>
  </w:style>
  <w:style w:type="paragraph" w:styleId="Ttulo3">
    <w:name w:val="heading 3"/>
    <w:basedOn w:val="Normal"/>
    <w:next w:val="Normal"/>
    <w:link w:val="Ttulo3Car"/>
    <w:qFormat/>
    <w:pPr>
      <w:keepNext/>
      <w:ind w:right="6"/>
      <w:jc w:val="center"/>
      <w:outlineLvl w:val="2"/>
    </w:pPr>
    <w:rPr>
      <w:rFonts w:ascii="Garamond" w:hAnsi="Garamond"/>
      <w:b/>
      <w:smallCaps/>
      <w:sz w:val="32"/>
      <w:lang w:val="x-none"/>
    </w:rPr>
  </w:style>
  <w:style w:type="paragraph" w:styleId="Ttulo4">
    <w:name w:val="heading 4"/>
    <w:basedOn w:val="Normal"/>
    <w:next w:val="Normal"/>
    <w:link w:val="Ttulo4Car"/>
    <w:qFormat/>
    <w:pPr>
      <w:keepNext/>
      <w:ind w:right="6"/>
      <w:jc w:val="center"/>
      <w:outlineLvl w:val="3"/>
    </w:pPr>
    <w:rPr>
      <w:rFonts w:ascii="Garamond" w:hAnsi="Garamond"/>
      <w:b/>
      <w:smallCaps/>
      <w:lang w:val="x-none"/>
    </w:rPr>
  </w:style>
  <w:style w:type="paragraph" w:styleId="Ttulo5">
    <w:name w:val="heading 5"/>
    <w:basedOn w:val="Normal"/>
    <w:next w:val="Normal"/>
    <w:link w:val="Ttulo5Car"/>
    <w:qFormat/>
    <w:pPr>
      <w:keepNext/>
      <w:spacing w:line="360" w:lineRule="atLeast"/>
      <w:jc w:val="center"/>
      <w:outlineLvl w:val="4"/>
    </w:pPr>
    <w:rPr>
      <w:rFonts w:ascii="Verdana" w:hAnsi="Verdana"/>
      <w:b/>
      <w:caps/>
      <w:sz w:val="20"/>
      <w:lang w:val="x-none"/>
    </w:rPr>
  </w:style>
  <w:style w:type="paragraph" w:styleId="Ttulo6">
    <w:name w:val="heading 6"/>
    <w:basedOn w:val="Normal"/>
    <w:next w:val="Normal"/>
    <w:link w:val="Ttulo6Car"/>
    <w:qFormat/>
    <w:pPr>
      <w:keepNext/>
      <w:spacing w:line="360" w:lineRule="atLeast"/>
      <w:jc w:val="center"/>
      <w:outlineLvl w:val="5"/>
    </w:pPr>
    <w:rPr>
      <w:rFonts w:ascii="Verdana" w:hAnsi="Verdana"/>
      <w:i/>
      <w:sz w:val="20"/>
      <w:lang w:val="x-none"/>
    </w:rPr>
  </w:style>
  <w:style w:type="paragraph" w:styleId="Ttulo7">
    <w:name w:val="heading 7"/>
    <w:basedOn w:val="Normal"/>
    <w:next w:val="Normal"/>
    <w:link w:val="Ttulo7Car"/>
    <w:qFormat/>
    <w:pPr>
      <w:keepNext/>
      <w:outlineLvl w:val="6"/>
    </w:pPr>
    <w:rPr>
      <w:rFonts w:ascii="Garamond" w:hAnsi="Garamond"/>
      <w:i/>
      <w:lang w:val="x-none"/>
    </w:rPr>
  </w:style>
  <w:style w:type="paragraph" w:styleId="Ttulo8">
    <w:name w:val="heading 8"/>
    <w:basedOn w:val="Normal"/>
    <w:next w:val="Normal"/>
    <w:link w:val="Ttulo8Car"/>
    <w:qFormat/>
    <w:pPr>
      <w:keepNext/>
      <w:spacing w:line="360" w:lineRule="atLeast"/>
      <w:ind w:right="6"/>
      <w:jc w:val="center"/>
      <w:outlineLvl w:val="7"/>
    </w:pPr>
    <w:rPr>
      <w:rFonts w:ascii="Garamond" w:hAnsi="Garamond"/>
      <w:b/>
      <w:lang w:val="x-none"/>
    </w:rPr>
  </w:style>
  <w:style w:type="paragraph" w:styleId="Ttulo9">
    <w:name w:val="heading 9"/>
    <w:basedOn w:val="Normal"/>
    <w:next w:val="Normal"/>
    <w:link w:val="Ttulo9Car"/>
    <w:qFormat/>
    <w:pPr>
      <w:keepNext/>
      <w:tabs>
        <w:tab w:val="left" w:pos="1080"/>
      </w:tabs>
      <w:ind w:left="1080" w:hanging="360"/>
      <w:outlineLvl w:val="8"/>
    </w:pPr>
    <w:rPr>
      <w:rFonts w:ascii="Garamond" w:hAnsi="Garamond"/>
      <w:i/>
      <w:lang w:val="x-none"/>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character" w:styleId="Refdenotaalfinal">
    <w:name w:val="endnote reference"/>
    <w:semiHidden/>
    <w:rPr>
      <w:vertAlign w:val="superscript"/>
    </w:rPr>
  </w:style>
  <w:style w:type="character" w:styleId="Refdenotaalpie">
    <w:name w:val="footnote reference"/>
    <w:rPr>
      <w:vertAlign w:val="superscript"/>
    </w:rPr>
  </w:style>
  <w:style w:type="paragraph" w:styleId="Piedepgina">
    <w:name w:val="footer"/>
    <w:basedOn w:val="Normal"/>
    <w:link w:val="PiedepginaCar"/>
    <w:pPr>
      <w:tabs>
        <w:tab w:val="center" w:pos="4320"/>
        <w:tab w:val="right" w:pos="8640"/>
      </w:tabs>
    </w:pPr>
    <w:rPr>
      <w:lang w:val="x-none"/>
    </w:rPr>
  </w:style>
  <w:style w:type="paragraph" w:styleId="Encabezado">
    <w:name w:val="header"/>
    <w:basedOn w:val="Normal"/>
    <w:link w:val="EncabezadoCar"/>
    <w:pPr>
      <w:tabs>
        <w:tab w:val="center" w:pos="4320"/>
        <w:tab w:val="right" w:pos="8640"/>
      </w:tabs>
    </w:pPr>
    <w:rPr>
      <w:lang w:val="x-none"/>
    </w:rPr>
  </w:style>
  <w:style w:type="paragraph" w:customStyle="1" w:styleId="Textonotapie1">
    <w:name w:val="Texto nota pie1"/>
    <w:basedOn w:val="Normal"/>
    <w:semiHidden/>
    <w:rPr>
      <w:rFonts w:ascii="Times New Roman" w:hAnsi="Times New Roman"/>
      <w:sz w:val="20"/>
    </w:rPr>
  </w:style>
  <w:style w:type="paragraph" w:customStyle="1" w:styleId="Textoindependiente21">
    <w:name w:val="Texto independiente 21"/>
    <w:basedOn w:val="Normal"/>
    <w:pPr>
      <w:spacing w:line="360" w:lineRule="atLeast"/>
      <w:jc w:val="both"/>
    </w:pPr>
    <w:rPr>
      <w:rFonts w:ascii="Verdana" w:hAnsi="Verdana"/>
      <w:sz w:val="20"/>
    </w:rPr>
  </w:style>
  <w:style w:type="paragraph" w:styleId="Textoindependiente3">
    <w:name w:val="Body Text 3"/>
    <w:basedOn w:val="Normal"/>
    <w:link w:val="Textoindependiente3Car"/>
    <w:pPr>
      <w:jc w:val="both"/>
    </w:pPr>
    <w:rPr>
      <w:rFonts w:ascii="Garamond" w:hAnsi="Garamond"/>
      <w:lang w:val="x-none"/>
    </w:rPr>
  </w:style>
  <w:style w:type="paragraph" w:customStyle="1" w:styleId="Lneadereferencia">
    <w:name w:val="Línea de referencia"/>
    <w:basedOn w:val="Textoindependiente21"/>
    <w:pPr>
      <w:spacing w:line="240" w:lineRule="auto"/>
    </w:pPr>
    <w:rPr>
      <w:rFonts w:ascii="Garamond" w:hAnsi="Garamond"/>
      <w:sz w:val="24"/>
    </w:rPr>
  </w:style>
  <w:style w:type="paragraph" w:customStyle="1" w:styleId="Textoindependiente1">
    <w:name w:val="Texto independiente1"/>
    <w:basedOn w:val="Normal"/>
    <w:pPr>
      <w:jc w:val="both"/>
    </w:pPr>
    <w:rPr>
      <w:rFonts w:ascii="Times New Roman" w:hAnsi="Times New Roman"/>
    </w:rPr>
  </w:style>
  <w:style w:type="paragraph" w:styleId="Textodebloque">
    <w:name w:val="Block Text"/>
    <w:basedOn w:val="Normal"/>
    <w:pPr>
      <w:ind w:left="720" w:right="540"/>
      <w:jc w:val="both"/>
    </w:pPr>
    <w:rPr>
      <w:rFonts w:ascii="Garamond" w:hAnsi="Garamond"/>
      <w:u w:val="single"/>
    </w:rPr>
  </w:style>
  <w:style w:type="paragraph" w:styleId="Sangra3detindependiente">
    <w:name w:val="Body Text Indent 3"/>
    <w:basedOn w:val="Normal"/>
    <w:link w:val="Sangra3detindependienteCar"/>
    <w:pPr>
      <w:spacing w:line="360" w:lineRule="atLeast"/>
      <w:ind w:left="720"/>
      <w:jc w:val="both"/>
    </w:pPr>
    <w:rPr>
      <w:rFonts w:ascii="Verdana" w:hAnsi="Verdana"/>
      <w:b/>
      <w:sz w:val="20"/>
      <w:u w:val="single"/>
      <w:lang w:val="x-none"/>
    </w:rPr>
  </w:style>
  <w:style w:type="paragraph" w:styleId="Sangra2detindependiente">
    <w:name w:val="Body Text Indent 2"/>
    <w:basedOn w:val="Normal"/>
    <w:link w:val="Sangra2detindependienteCar"/>
    <w:pPr>
      <w:spacing w:before="120" w:after="120"/>
      <w:ind w:left="810"/>
      <w:jc w:val="both"/>
    </w:pPr>
    <w:rPr>
      <w:rFonts w:ascii="Verdana" w:hAnsi="Verdana"/>
      <w:b/>
      <w:sz w:val="20"/>
      <w:lang w:val="x-none"/>
    </w:rPr>
  </w:style>
  <w:style w:type="paragraph" w:styleId="Textonotapie">
    <w:name w:val="footnote text"/>
    <w:aliases w:val="Footnote reference,FA Fu,Footnote Text Char Char Char Char Char,Footnote Text Char Char Char Char"/>
    <w:basedOn w:val="Normal"/>
    <w:link w:val="TextonotapieCar"/>
    <w:rPr>
      <w:rFonts w:ascii="Times New Roman" w:hAnsi="Times New Roman"/>
      <w:sz w:val="20"/>
      <w:lang w:val="x-none"/>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hAnsi="Courier"/>
    </w:rPr>
  </w:style>
  <w:style w:type="paragraph" w:customStyle="1" w:styleId="Sangradetindependiente2">
    <w:name w:val="Sangría de t. independiente2"/>
    <w:basedOn w:val="Normal"/>
    <w:pPr>
      <w:spacing w:line="360" w:lineRule="atLeast"/>
    </w:pPr>
    <w:rPr>
      <w:rFonts w:ascii="Arial" w:hAnsi="Arial"/>
    </w:rPr>
  </w:style>
  <w:style w:type="paragraph" w:customStyle="1" w:styleId="index9">
    <w:name w:val="index 9"/>
    <w:basedOn w:val="Normal"/>
    <w:pPr>
      <w:jc w:val="center"/>
    </w:pPr>
    <w:rPr>
      <w:rFonts w:ascii="Apple Chancery" w:hAnsi="Apple Chancery"/>
      <w:b/>
    </w:rPr>
  </w:style>
  <w:style w:type="paragraph" w:customStyle="1" w:styleId="index8">
    <w:name w:val="index 8"/>
    <w:basedOn w:val="Normal"/>
    <w:rPr>
      <w:sz w:val="20"/>
    </w:rPr>
  </w:style>
  <w:style w:type="paragraph" w:customStyle="1" w:styleId="tableofauthorities">
    <w:name w:val="table of authorities"/>
    <w:basedOn w:val="Normal"/>
    <w:pPr>
      <w:spacing w:line="360" w:lineRule="atLeast"/>
      <w:jc w:val="center"/>
    </w:pPr>
    <w:rPr>
      <w:rFonts w:ascii="Verdana" w:hAnsi="Verdana"/>
      <w:b/>
      <w:smallCaps/>
      <w:sz w:val="20"/>
    </w:rPr>
  </w:style>
  <w:style w:type="paragraph" w:customStyle="1" w:styleId="Sangradetindependiente20">
    <w:name w:val="SangrÌa de t. independiente2"/>
    <w:basedOn w:val="Normal"/>
    <w:pPr>
      <w:spacing w:line="360" w:lineRule="atLeast"/>
    </w:pPr>
    <w:rPr>
      <w:rFonts w:ascii="Arial" w:hAnsi="Arial"/>
    </w:rPr>
  </w:style>
  <w:style w:type="paragraph" w:customStyle="1" w:styleId="negritamayuscula">
    <w:name w:val="negrita mayuscula"/>
    <w:basedOn w:val="Normal"/>
    <w:pPr>
      <w:tabs>
        <w:tab w:val="left" w:pos="1120"/>
      </w:tabs>
      <w:spacing w:line="360" w:lineRule="atLeast"/>
      <w:jc w:val="both"/>
    </w:pPr>
    <w:rPr>
      <w:rFonts w:ascii="Garamond" w:hAnsi="Garamond"/>
    </w:rPr>
  </w:style>
  <w:style w:type="paragraph" w:customStyle="1" w:styleId="Sangradetindependiente">
    <w:name w:val="Sangr’a de t. independiente"/>
    <w:basedOn w:val="Normal"/>
    <w:pPr>
      <w:jc w:val="both"/>
    </w:pPr>
    <w:rPr>
      <w:rFonts w:ascii="Times New Roman" w:hAnsi="Times New Roman"/>
    </w:rPr>
  </w:style>
  <w:style w:type="paragraph" w:customStyle="1" w:styleId="Sangradetindependiente0">
    <w:name w:val="Sangría de t. independiente"/>
    <w:basedOn w:val="Normal"/>
    <w:pPr>
      <w:jc w:val="both"/>
    </w:pPr>
    <w:rPr>
      <w:rFonts w:ascii="Helvetica" w:hAnsi="Helvetica"/>
      <w:sz w:val="18"/>
    </w:rPr>
  </w:style>
  <w:style w:type="paragraph" w:styleId="Textoindependiente2">
    <w:name w:val="Body Text 2"/>
    <w:basedOn w:val="Normal"/>
    <w:link w:val="Textoindependiente2Car"/>
    <w:pPr>
      <w:spacing w:line="360" w:lineRule="atLeast"/>
      <w:ind w:left="720"/>
      <w:jc w:val="both"/>
    </w:pPr>
    <w:rPr>
      <w:rFonts w:ascii="Verdana" w:hAnsi="Verdana"/>
      <w:sz w:val="20"/>
      <w:u w:val="single"/>
      <w:lang w:val="x-none"/>
    </w:rPr>
  </w:style>
  <w:style w:type="paragraph" w:styleId="Sangradetextonormal">
    <w:name w:val="Body Text Indent"/>
    <w:basedOn w:val="Normal"/>
    <w:link w:val="SangradetextonormalCar"/>
    <w:pPr>
      <w:widowControl w:val="0"/>
      <w:spacing w:line="360" w:lineRule="atLeast"/>
      <w:ind w:left="720"/>
      <w:jc w:val="both"/>
    </w:pPr>
    <w:rPr>
      <w:rFonts w:ascii="Verdana" w:hAnsi="Verdana"/>
      <w:sz w:val="20"/>
      <w:lang w:val="x-none"/>
    </w:rPr>
  </w:style>
  <w:style w:type="paragraph" w:styleId="Textoindependiente">
    <w:name w:val="Body Text"/>
    <w:basedOn w:val="Normal"/>
    <w:link w:val="TextoindependienteCar"/>
    <w:pPr>
      <w:widowControl w:val="0"/>
      <w:spacing w:line="360" w:lineRule="atLeast"/>
      <w:ind w:right="6"/>
      <w:jc w:val="both"/>
    </w:pPr>
    <w:rPr>
      <w:rFonts w:ascii="Verdana" w:hAnsi="Verdana"/>
      <w:sz w:val="20"/>
      <w:lang w:val="x-none"/>
    </w:rPr>
  </w:style>
  <w:style w:type="character" w:styleId="Nmerodepgina">
    <w:name w:val="page number"/>
    <w:basedOn w:val="Fuentedeprrafopredeter"/>
  </w:style>
  <w:style w:type="paragraph" w:styleId="Subttulo">
    <w:name w:val="Subtitle"/>
    <w:basedOn w:val="Normal"/>
    <w:link w:val="SubttuloCar"/>
    <w:qFormat/>
    <w:pPr>
      <w:widowControl w:val="0"/>
      <w:tabs>
        <w:tab w:val="left" w:pos="-720"/>
      </w:tabs>
      <w:suppressAutoHyphens/>
      <w:autoSpaceDE w:val="0"/>
      <w:autoSpaceDN w:val="0"/>
      <w:adjustRightInd w:val="0"/>
      <w:spacing w:line="240" w:lineRule="atLeast"/>
      <w:jc w:val="center"/>
    </w:pPr>
    <w:rPr>
      <w:rFonts w:ascii="Garamond" w:hAnsi="Garamond"/>
      <w:b/>
      <w:smallCaps/>
      <w:sz w:val="28"/>
      <w:lang w:val="x-none"/>
    </w:rPr>
  </w:style>
  <w:style w:type="paragraph" w:customStyle="1" w:styleId="Init4">
    <w:name w:val="Init 4"/>
    <w:pPr>
      <w:widowControl w:val="0"/>
      <w:tabs>
        <w:tab w:val="left" w:pos="600"/>
        <w:tab w:val="left" w:pos="1200"/>
        <w:tab w:val="left" w:pos="1800"/>
        <w:tab w:val="left" w:pos="4320"/>
        <w:tab w:val="left" w:pos="6240"/>
        <w:tab w:val="right" w:pos="8760"/>
        <w:tab w:val="left" w:pos="9360"/>
      </w:tabs>
      <w:suppressAutoHyphens/>
      <w:autoSpaceDE w:val="0"/>
      <w:autoSpaceDN w:val="0"/>
      <w:adjustRightInd w:val="0"/>
      <w:spacing w:line="240" w:lineRule="atLeast"/>
      <w:jc w:val="right"/>
    </w:pPr>
    <w:rPr>
      <w:rFonts w:ascii="Courier New" w:hAnsi="Courier New"/>
      <w:sz w:val="24"/>
      <w:lang w:val="en-US" w:eastAsia="es-ES"/>
    </w:rPr>
  </w:style>
  <w:style w:type="paragraph" w:customStyle="1" w:styleId="Textodenotaalpie">
    <w:name w:val="Texto de nota al pie"/>
    <w:basedOn w:val="Normal"/>
    <w:pPr>
      <w:widowControl w:val="0"/>
      <w:autoSpaceDE w:val="0"/>
      <w:autoSpaceDN w:val="0"/>
      <w:adjustRightInd w:val="0"/>
    </w:pPr>
    <w:rPr>
      <w:rFonts w:ascii="Courier New" w:hAnsi="Courier New"/>
      <w:sz w:val="20"/>
      <w:lang w:val="es-ES"/>
    </w:rPr>
  </w:style>
  <w:style w:type="table" w:styleId="Tablaconcuadrcula">
    <w:name w:val="Table Grid"/>
    <w:basedOn w:val="Tablanormal"/>
    <w:rsid w:val="00256F22"/>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qFormat/>
    <w:rsid w:val="00256F22"/>
    <w:pPr>
      <w:jc w:val="center"/>
    </w:pPr>
    <w:rPr>
      <w:rFonts w:ascii="Garamond" w:hAnsi="Garamond"/>
      <w:b/>
      <w:smallCaps/>
      <w:lang w:val="en-US"/>
    </w:rPr>
  </w:style>
  <w:style w:type="character" w:customStyle="1" w:styleId="TextonotapieCar">
    <w:name w:val="Texto nota pie Car"/>
    <w:aliases w:val="Footnote reference Car,FA Fu Car,Footnote Text Char Char Char Char Char Car,Footnote Text Char Char Char Char Car"/>
    <w:link w:val="Textonotapie"/>
    <w:locked/>
    <w:rsid w:val="004A5DBF"/>
    <w:rPr>
      <w:rFonts w:ascii="Times New Roman" w:hAnsi="Times New Roman"/>
      <w:lang w:eastAsia="es-ES"/>
    </w:rPr>
  </w:style>
  <w:style w:type="character" w:styleId="Refdecomentario">
    <w:name w:val="annotation reference"/>
    <w:rsid w:val="00E84928"/>
    <w:rPr>
      <w:sz w:val="16"/>
      <w:szCs w:val="16"/>
    </w:rPr>
  </w:style>
  <w:style w:type="paragraph" w:styleId="Textocomentario">
    <w:name w:val="annotation text"/>
    <w:basedOn w:val="Normal"/>
    <w:link w:val="TextocomentarioCar"/>
    <w:rsid w:val="00E84928"/>
    <w:rPr>
      <w:sz w:val="20"/>
      <w:lang w:val="x-none"/>
    </w:rPr>
  </w:style>
  <w:style w:type="character" w:customStyle="1" w:styleId="TextocomentarioCar">
    <w:name w:val="Texto comentario Car"/>
    <w:link w:val="Textocomentario"/>
    <w:rsid w:val="00E84928"/>
    <w:rPr>
      <w:rFonts w:ascii="Times" w:hAnsi="Times"/>
      <w:lang w:eastAsia="es-ES"/>
    </w:rPr>
  </w:style>
  <w:style w:type="paragraph" w:styleId="Asuntodelcomentario">
    <w:name w:val="annotation subject"/>
    <w:basedOn w:val="Textocomentario"/>
    <w:next w:val="Textocomentario"/>
    <w:link w:val="AsuntodelcomentarioCar"/>
    <w:rsid w:val="00E84928"/>
    <w:rPr>
      <w:b/>
      <w:bCs/>
    </w:rPr>
  </w:style>
  <w:style w:type="character" w:customStyle="1" w:styleId="AsuntodelcomentarioCar">
    <w:name w:val="Asunto del comentario Car"/>
    <w:link w:val="Asuntodelcomentario"/>
    <w:rsid w:val="00E84928"/>
    <w:rPr>
      <w:rFonts w:ascii="Times" w:hAnsi="Times"/>
      <w:b/>
      <w:bCs/>
      <w:lang w:eastAsia="es-ES"/>
    </w:rPr>
  </w:style>
  <w:style w:type="paragraph" w:styleId="Textodeglobo">
    <w:name w:val="Balloon Text"/>
    <w:basedOn w:val="Normal"/>
    <w:link w:val="TextodegloboCar"/>
    <w:rsid w:val="00E84928"/>
    <w:rPr>
      <w:rFonts w:ascii="Tahoma" w:hAnsi="Tahoma"/>
      <w:sz w:val="16"/>
      <w:szCs w:val="16"/>
      <w:lang w:val="x-none"/>
    </w:rPr>
  </w:style>
  <w:style w:type="character" w:customStyle="1" w:styleId="TextodegloboCar">
    <w:name w:val="Texto de globo Car"/>
    <w:link w:val="Textodeglobo"/>
    <w:rsid w:val="00E84928"/>
    <w:rPr>
      <w:rFonts w:ascii="Tahoma" w:hAnsi="Tahoma" w:cs="Tahoma"/>
      <w:sz w:val="16"/>
      <w:szCs w:val="16"/>
      <w:lang w:eastAsia="es-ES"/>
    </w:rPr>
  </w:style>
  <w:style w:type="paragraph" w:styleId="Lista">
    <w:name w:val="List"/>
    <w:basedOn w:val="Normal"/>
    <w:rsid w:val="008C679A"/>
    <w:pPr>
      <w:ind w:left="283" w:hanging="283"/>
      <w:contextualSpacing/>
    </w:pPr>
  </w:style>
  <w:style w:type="paragraph" w:styleId="Lista2">
    <w:name w:val="List 2"/>
    <w:basedOn w:val="Normal"/>
    <w:rsid w:val="008C679A"/>
    <w:pPr>
      <w:ind w:left="566" w:hanging="283"/>
      <w:contextualSpacing/>
    </w:pPr>
  </w:style>
  <w:style w:type="paragraph" w:styleId="Lista3">
    <w:name w:val="List 3"/>
    <w:basedOn w:val="Normal"/>
    <w:rsid w:val="008C679A"/>
    <w:pPr>
      <w:ind w:left="849" w:hanging="283"/>
      <w:contextualSpacing/>
    </w:pPr>
  </w:style>
  <w:style w:type="paragraph" w:styleId="Encabezadodemensaje">
    <w:name w:val="Message Header"/>
    <w:basedOn w:val="Normal"/>
    <w:link w:val="EncabezadodemensajeCar"/>
    <w:rsid w:val="008C679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lang w:val="x-none"/>
    </w:rPr>
  </w:style>
  <w:style w:type="character" w:customStyle="1" w:styleId="EncabezadodemensajeCar">
    <w:name w:val="Encabezado de mensaje Car"/>
    <w:link w:val="Encabezadodemensaje"/>
    <w:rsid w:val="008C679A"/>
    <w:rPr>
      <w:rFonts w:ascii="Cambria" w:eastAsia="Times New Roman" w:hAnsi="Cambria" w:cs="Times New Roman"/>
      <w:sz w:val="24"/>
      <w:szCs w:val="24"/>
      <w:shd w:val="pct20" w:color="auto" w:fill="auto"/>
      <w:lang w:eastAsia="es-ES"/>
    </w:rPr>
  </w:style>
  <w:style w:type="paragraph" w:styleId="Saludo">
    <w:name w:val="Salutation"/>
    <w:basedOn w:val="Normal"/>
    <w:next w:val="Normal"/>
    <w:link w:val="SaludoCar"/>
    <w:rsid w:val="008C679A"/>
    <w:rPr>
      <w:lang w:val="x-none"/>
    </w:rPr>
  </w:style>
  <w:style w:type="character" w:customStyle="1" w:styleId="SaludoCar">
    <w:name w:val="Saludo Car"/>
    <w:link w:val="Saludo"/>
    <w:rsid w:val="008C679A"/>
    <w:rPr>
      <w:rFonts w:ascii="Times" w:hAnsi="Times"/>
      <w:sz w:val="24"/>
      <w:lang w:eastAsia="es-ES"/>
    </w:rPr>
  </w:style>
  <w:style w:type="paragraph" w:styleId="Cierre">
    <w:name w:val="Closing"/>
    <w:basedOn w:val="Normal"/>
    <w:link w:val="CierreCar"/>
    <w:rsid w:val="008C679A"/>
    <w:pPr>
      <w:ind w:left="4252"/>
    </w:pPr>
    <w:rPr>
      <w:lang w:val="x-none"/>
    </w:rPr>
  </w:style>
  <w:style w:type="character" w:customStyle="1" w:styleId="CierreCar">
    <w:name w:val="Cierre Car"/>
    <w:link w:val="Cierre"/>
    <w:rsid w:val="008C679A"/>
    <w:rPr>
      <w:rFonts w:ascii="Times" w:hAnsi="Times"/>
      <w:sz w:val="24"/>
      <w:lang w:eastAsia="es-ES"/>
    </w:rPr>
  </w:style>
  <w:style w:type="paragraph" w:styleId="Continuarlista">
    <w:name w:val="List Continue"/>
    <w:basedOn w:val="Normal"/>
    <w:rsid w:val="008C679A"/>
    <w:pPr>
      <w:spacing w:after="120"/>
      <w:ind w:left="283"/>
      <w:contextualSpacing/>
    </w:pPr>
  </w:style>
  <w:style w:type="paragraph" w:styleId="Continuarlista2">
    <w:name w:val="List Continue 2"/>
    <w:basedOn w:val="Normal"/>
    <w:rsid w:val="008C679A"/>
    <w:pPr>
      <w:spacing w:after="120"/>
      <w:ind w:left="566"/>
      <w:contextualSpacing/>
    </w:pPr>
  </w:style>
  <w:style w:type="paragraph" w:customStyle="1" w:styleId="Direccininterior">
    <w:name w:val="Dirección interior"/>
    <w:basedOn w:val="Normal"/>
    <w:rsid w:val="008C679A"/>
  </w:style>
  <w:style w:type="paragraph" w:styleId="Textoindependienteprimerasangra2">
    <w:name w:val="Body Text First Indent 2"/>
    <w:basedOn w:val="Sangradetextonormal"/>
    <w:link w:val="Textoindependienteprimerasangra2Car"/>
    <w:rsid w:val="008C679A"/>
    <w:pPr>
      <w:widowControl/>
      <w:spacing w:after="120" w:line="240" w:lineRule="auto"/>
      <w:ind w:left="283" w:firstLine="210"/>
      <w:jc w:val="left"/>
    </w:pPr>
    <w:rPr>
      <w:rFonts w:ascii="Times" w:hAnsi="Times"/>
      <w:sz w:val="24"/>
    </w:rPr>
  </w:style>
  <w:style w:type="character" w:customStyle="1" w:styleId="SangradetextonormalCar">
    <w:name w:val="Sangría de texto normal Car"/>
    <w:link w:val="Sangradetextonormal"/>
    <w:rsid w:val="008C679A"/>
    <w:rPr>
      <w:rFonts w:ascii="Verdana" w:hAnsi="Verdana"/>
      <w:lang w:eastAsia="es-ES"/>
    </w:rPr>
  </w:style>
  <w:style w:type="character" w:customStyle="1" w:styleId="Textoindependienteprimerasangra2Car">
    <w:name w:val="Texto independiente primera sangría 2 Car"/>
    <w:link w:val="Textoindependienteprimerasangra2"/>
    <w:rsid w:val="008C679A"/>
    <w:rPr>
      <w:rFonts w:ascii="Times" w:hAnsi="Times"/>
      <w:sz w:val="24"/>
      <w:lang w:eastAsia="es-ES"/>
    </w:rPr>
  </w:style>
  <w:style w:type="character" w:styleId="nfasis">
    <w:name w:val="Emphasis"/>
    <w:uiPriority w:val="20"/>
    <w:qFormat/>
    <w:rsid w:val="000924C7"/>
    <w:rPr>
      <w:b/>
      <w:bCs/>
      <w:i w:val="0"/>
      <w:iCs w:val="0"/>
    </w:rPr>
  </w:style>
  <w:style w:type="character" w:customStyle="1" w:styleId="st">
    <w:name w:val="st"/>
    <w:rsid w:val="000924C7"/>
  </w:style>
  <w:style w:type="character" w:customStyle="1" w:styleId="Ttulo1Car">
    <w:name w:val="Título 1 Car"/>
    <w:link w:val="Ttulo1"/>
    <w:rsid w:val="00203910"/>
    <w:rPr>
      <w:rFonts w:ascii="Garamond" w:hAnsi="Garamond"/>
      <w:b/>
      <w:smallCaps/>
      <w:sz w:val="24"/>
      <w:lang w:eastAsia="es-ES"/>
    </w:rPr>
  </w:style>
  <w:style w:type="character" w:customStyle="1" w:styleId="Ttulo2Car">
    <w:name w:val="Título 2 Car"/>
    <w:link w:val="Ttulo2"/>
    <w:rsid w:val="00203910"/>
    <w:rPr>
      <w:rFonts w:ascii="Garamond" w:hAnsi="Garamond"/>
      <w:i/>
      <w:sz w:val="24"/>
      <w:lang w:eastAsia="es-ES"/>
    </w:rPr>
  </w:style>
  <w:style w:type="character" w:customStyle="1" w:styleId="Ttulo3Car">
    <w:name w:val="Título 3 Car"/>
    <w:link w:val="Ttulo3"/>
    <w:rsid w:val="00203910"/>
    <w:rPr>
      <w:rFonts w:ascii="Garamond" w:hAnsi="Garamond"/>
      <w:b/>
      <w:smallCaps/>
      <w:sz w:val="32"/>
      <w:lang w:eastAsia="es-ES"/>
    </w:rPr>
  </w:style>
  <w:style w:type="character" w:customStyle="1" w:styleId="Ttulo4Car">
    <w:name w:val="Título 4 Car"/>
    <w:link w:val="Ttulo4"/>
    <w:rsid w:val="00203910"/>
    <w:rPr>
      <w:rFonts w:ascii="Garamond" w:hAnsi="Garamond"/>
      <w:b/>
      <w:smallCaps/>
      <w:sz w:val="24"/>
      <w:lang w:eastAsia="es-ES"/>
    </w:rPr>
  </w:style>
  <w:style w:type="character" w:customStyle="1" w:styleId="Ttulo5Car">
    <w:name w:val="Título 5 Car"/>
    <w:link w:val="Ttulo5"/>
    <w:rsid w:val="00203910"/>
    <w:rPr>
      <w:rFonts w:ascii="Verdana" w:hAnsi="Verdana"/>
      <w:b/>
      <w:caps/>
      <w:lang w:eastAsia="es-ES"/>
    </w:rPr>
  </w:style>
  <w:style w:type="character" w:customStyle="1" w:styleId="Ttulo6Car">
    <w:name w:val="Título 6 Car"/>
    <w:link w:val="Ttulo6"/>
    <w:rsid w:val="00203910"/>
    <w:rPr>
      <w:rFonts w:ascii="Verdana" w:hAnsi="Verdana"/>
      <w:i/>
      <w:lang w:eastAsia="es-ES"/>
    </w:rPr>
  </w:style>
  <w:style w:type="character" w:customStyle="1" w:styleId="Ttulo7Car">
    <w:name w:val="Título 7 Car"/>
    <w:link w:val="Ttulo7"/>
    <w:rsid w:val="00203910"/>
    <w:rPr>
      <w:rFonts w:ascii="Garamond" w:hAnsi="Garamond"/>
      <w:i/>
      <w:sz w:val="24"/>
      <w:lang w:eastAsia="es-ES"/>
    </w:rPr>
  </w:style>
  <w:style w:type="character" w:customStyle="1" w:styleId="Ttulo8Car">
    <w:name w:val="Título 8 Car"/>
    <w:link w:val="Ttulo8"/>
    <w:rsid w:val="00203910"/>
    <w:rPr>
      <w:rFonts w:ascii="Garamond" w:hAnsi="Garamond"/>
      <w:b/>
      <w:sz w:val="24"/>
      <w:lang w:eastAsia="es-ES"/>
    </w:rPr>
  </w:style>
  <w:style w:type="character" w:customStyle="1" w:styleId="Ttulo9Car">
    <w:name w:val="Título 9 Car"/>
    <w:link w:val="Ttulo9"/>
    <w:rsid w:val="00203910"/>
    <w:rPr>
      <w:rFonts w:ascii="Garamond" w:hAnsi="Garamond"/>
      <w:i/>
      <w:sz w:val="24"/>
      <w:lang w:eastAsia="es-ES"/>
    </w:rPr>
  </w:style>
  <w:style w:type="character" w:customStyle="1" w:styleId="TextonotapieCar1">
    <w:name w:val="Texto nota pie Car1"/>
    <w:aliases w:val="Footnote reference Car1,FA Fu Car1,Footnote Text Char Char Char Char Char Car1,Footnote Text Char Char Char Char Car1"/>
    <w:semiHidden/>
    <w:rsid w:val="00203910"/>
    <w:rPr>
      <w:rFonts w:ascii="Times" w:hAnsi="Times"/>
      <w:lang w:eastAsia="es-ES"/>
    </w:rPr>
  </w:style>
  <w:style w:type="character" w:customStyle="1" w:styleId="EncabezadoCar">
    <w:name w:val="Encabezado Car"/>
    <w:link w:val="Encabezado"/>
    <w:rsid w:val="00203910"/>
    <w:rPr>
      <w:rFonts w:ascii="Times" w:hAnsi="Times"/>
      <w:sz w:val="24"/>
      <w:lang w:eastAsia="es-ES"/>
    </w:rPr>
  </w:style>
  <w:style w:type="character" w:customStyle="1" w:styleId="PiedepginaCar">
    <w:name w:val="Pie de página Car"/>
    <w:link w:val="Piedepgina"/>
    <w:rsid w:val="00203910"/>
    <w:rPr>
      <w:rFonts w:ascii="Times" w:hAnsi="Times"/>
      <w:sz w:val="24"/>
      <w:lang w:eastAsia="es-ES"/>
    </w:rPr>
  </w:style>
  <w:style w:type="character" w:customStyle="1" w:styleId="TextoindependienteCar">
    <w:name w:val="Texto independiente Car"/>
    <w:link w:val="Textoindependiente"/>
    <w:rsid w:val="00203910"/>
    <w:rPr>
      <w:rFonts w:ascii="Verdana" w:hAnsi="Verdana"/>
      <w:lang w:eastAsia="es-ES"/>
    </w:rPr>
  </w:style>
  <w:style w:type="character" w:customStyle="1" w:styleId="SubttuloCar">
    <w:name w:val="Subtítulo Car"/>
    <w:link w:val="Subttulo"/>
    <w:rsid w:val="00203910"/>
    <w:rPr>
      <w:rFonts w:ascii="Garamond" w:hAnsi="Garamond"/>
      <w:b/>
      <w:smallCaps/>
      <w:sz w:val="28"/>
      <w:lang w:eastAsia="es-ES"/>
    </w:rPr>
  </w:style>
  <w:style w:type="character" w:customStyle="1" w:styleId="Textoindependiente2Car">
    <w:name w:val="Texto independiente 2 Car"/>
    <w:link w:val="Textoindependiente2"/>
    <w:rsid w:val="00203910"/>
    <w:rPr>
      <w:rFonts w:ascii="Verdana" w:hAnsi="Verdana"/>
      <w:u w:val="single"/>
      <w:lang w:eastAsia="es-ES"/>
    </w:rPr>
  </w:style>
  <w:style w:type="character" w:customStyle="1" w:styleId="Textoindependiente3Car">
    <w:name w:val="Texto independiente 3 Car"/>
    <w:link w:val="Textoindependiente3"/>
    <w:rsid w:val="00203910"/>
    <w:rPr>
      <w:rFonts w:ascii="Garamond" w:hAnsi="Garamond"/>
      <w:sz w:val="24"/>
      <w:lang w:eastAsia="es-ES"/>
    </w:rPr>
  </w:style>
  <w:style w:type="character" w:customStyle="1" w:styleId="Sangra2detindependienteCar">
    <w:name w:val="Sangría 2 de t. independiente Car"/>
    <w:link w:val="Sangra2detindependiente"/>
    <w:rsid w:val="00203910"/>
    <w:rPr>
      <w:rFonts w:ascii="Verdana" w:hAnsi="Verdana"/>
      <w:b/>
      <w:lang w:eastAsia="es-ES"/>
    </w:rPr>
  </w:style>
  <w:style w:type="character" w:customStyle="1" w:styleId="Sangra3detindependienteCar">
    <w:name w:val="Sangría 3 de t. independiente Car"/>
    <w:link w:val="Sangra3detindependiente"/>
    <w:rsid w:val="00203910"/>
    <w:rPr>
      <w:rFonts w:ascii="Verdana" w:hAnsi="Verdana"/>
      <w:b/>
      <w:u w:val="single"/>
      <w:lang w:eastAsia="es-ES"/>
    </w:rPr>
  </w:style>
  <w:style w:type="paragraph" w:customStyle="1" w:styleId="default">
    <w:name w:val="default"/>
    <w:basedOn w:val="Normal"/>
    <w:rsid w:val="00326251"/>
    <w:pPr>
      <w:spacing w:before="100" w:beforeAutospacing="1" w:after="100" w:afterAutospacing="1"/>
    </w:pPr>
    <w:rPr>
      <w:rFonts w:ascii="Times New Roman" w:hAnsi="Times New Roman"/>
      <w:szCs w:val="24"/>
      <w:lang w:eastAsia="pt-BR"/>
    </w:rPr>
  </w:style>
  <w:style w:type="paragraph" w:styleId="NormalWeb">
    <w:name w:val="Normal (Web)"/>
    <w:basedOn w:val="Normal"/>
    <w:uiPriority w:val="99"/>
    <w:unhideWhenUsed/>
    <w:rsid w:val="005E5777"/>
    <w:pPr>
      <w:spacing w:before="100" w:beforeAutospacing="1" w:after="100" w:afterAutospacing="1"/>
    </w:pPr>
    <w:rPr>
      <w:rFonts w:ascii="Times New Roman" w:hAnsi="Times New Roman"/>
      <w:szCs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35">
      <w:bodyDiv w:val="1"/>
      <w:marLeft w:val="0"/>
      <w:marRight w:val="0"/>
      <w:marTop w:val="0"/>
      <w:marBottom w:val="0"/>
      <w:divBdr>
        <w:top w:val="none" w:sz="0" w:space="0" w:color="auto"/>
        <w:left w:val="none" w:sz="0" w:space="0" w:color="auto"/>
        <w:bottom w:val="none" w:sz="0" w:space="0" w:color="auto"/>
        <w:right w:val="none" w:sz="0" w:space="0" w:color="auto"/>
      </w:divBdr>
    </w:div>
    <w:div w:id="364260526">
      <w:bodyDiv w:val="1"/>
      <w:marLeft w:val="0"/>
      <w:marRight w:val="0"/>
      <w:marTop w:val="0"/>
      <w:marBottom w:val="0"/>
      <w:divBdr>
        <w:top w:val="none" w:sz="0" w:space="0" w:color="auto"/>
        <w:left w:val="none" w:sz="0" w:space="0" w:color="auto"/>
        <w:bottom w:val="none" w:sz="0" w:space="0" w:color="auto"/>
        <w:right w:val="none" w:sz="0" w:space="0" w:color="auto"/>
      </w:divBdr>
    </w:div>
    <w:div w:id="64501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80C7D-F3AF-4706-A4BC-F489A3B5A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155</Pages>
  <Words>64139</Words>
  <Characters>352768</Characters>
  <Application>Microsoft Office Word</Application>
  <DocSecurity>0</DocSecurity>
  <Lines>2939</Lines>
  <Paragraphs>832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CORTE INTERAMERICANA DE DERECHOS HUMANOS</vt:lpstr>
      <vt:lpstr>CORTE INTERAMERICANA DE DERECHOS HUMANOS</vt:lpstr>
    </vt:vector>
  </TitlesOfParts>
  <Company>Corte IDH</Company>
  <LinksUpToDate>false</LinksUpToDate>
  <CharactersWithSpaces>416075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2017-08-22T19:09:00Z</cp:lastPrinted>
  <dcterms:created xsi:type="dcterms:W3CDTF">2017-08-22T19:09:00Z</dcterms:created>
  <dcterms:modified xsi:type="dcterms:W3CDTF">2017-08-22T19:09:00Z</dcterms:modified>
</cp:coreProperties>
</file>