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60D" w:rsidRDefault="00FE560D" w:rsidP="00FE560D">
      <w:pPr>
        <w:jc w:val="center"/>
        <w:rPr>
          <w:rFonts w:ascii="Times New Roman" w:hAnsi="Times New Roman"/>
          <w:color w:val="000000"/>
          <w:sz w:val="27"/>
          <w:szCs w:val="27"/>
          <w:lang w:eastAsia="es-AR"/>
        </w:rPr>
      </w:pPr>
      <w:r>
        <w:rPr>
          <w:b/>
          <w:bCs/>
          <w:color w:val="000000"/>
          <w:szCs w:val="20"/>
          <w:lang w:val="es-ES_tradnl"/>
        </w:rPr>
        <w:t>INFORME Nº 3/07</w:t>
      </w:r>
    </w:p>
    <w:p w:rsidR="00FE560D" w:rsidRDefault="00FE560D" w:rsidP="00FE560D">
      <w:pPr>
        <w:jc w:val="center"/>
        <w:rPr>
          <w:color w:val="000000"/>
          <w:sz w:val="27"/>
          <w:szCs w:val="27"/>
        </w:rPr>
      </w:pPr>
      <w:r>
        <w:rPr>
          <w:color w:val="000000"/>
          <w:szCs w:val="20"/>
          <w:lang w:val="es-ES_tradnl"/>
        </w:rPr>
        <w:t>PETICIÓN 1145-2004</w:t>
      </w:r>
    </w:p>
    <w:p w:rsidR="00FE560D" w:rsidRDefault="00FE560D" w:rsidP="00FE560D">
      <w:pPr>
        <w:jc w:val="center"/>
        <w:rPr>
          <w:color w:val="000000"/>
          <w:sz w:val="27"/>
          <w:szCs w:val="27"/>
        </w:rPr>
      </w:pPr>
      <w:r>
        <w:rPr>
          <w:color w:val="000000"/>
          <w:szCs w:val="20"/>
          <w:lang w:val="es-ES_tradnl"/>
        </w:rPr>
        <w:t>ADMISIBILIDAD</w:t>
      </w:r>
    </w:p>
    <w:p w:rsidR="00FE560D" w:rsidRDefault="00DB1DB9" w:rsidP="00FE560D">
      <w:pPr>
        <w:jc w:val="center"/>
        <w:rPr>
          <w:color w:val="000000"/>
          <w:sz w:val="27"/>
          <w:szCs w:val="27"/>
        </w:rPr>
      </w:pPr>
      <w:r>
        <w:rPr>
          <w:color w:val="000000"/>
          <w:szCs w:val="20"/>
          <w:lang w:val="es-ES_tradnl"/>
        </w:rPr>
        <w:t>MIRYAM EUGENIA RUA</w:t>
      </w:r>
      <w:r w:rsidR="00FE560D">
        <w:rPr>
          <w:color w:val="000000"/>
          <w:szCs w:val="20"/>
          <w:lang w:val="es-ES_tradnl"/>
        </w:rPr>
        <w:t xml:space="preserve"> FIGUEROA Y OTROS (COMUNA 13)</w:t>
      </w:r>
    </w:p>
    <w:p w:rsidR="00FE560D" w:rsidRDefault="00FE560D" w:rsidP="00FE560D">
      <w:pPr>
        <w:jc w:val="center"/>
        <w:rPr>
          <w:color w:val="000000"/>
          <w:szCs w:val="20"/>
          <w:lang w:val="es-ES_tradnl"/>
        </w:rPr>
      </w:pPr>
      <w:r>
        <w:rPr>
          <w:color w:val="000000"/>
          <w:szCs w:val="20"/>
          <w:lang w:val="es-ES_tradnl"/>
        </w:rPr>
        <w:t xml:space="preserve">COLOMBIA </w:t>
      </w:r>
    </w:p>
    <w:p w:rsidR="00FE560D" w:rsidRDefault="00FE560D" w:rsidP="00FE560D">
      <w:pPr>
        <w:jc w:val="center"/>
        <w:rPr>
          <w:color w:val="000000"/>
          <w:sz w:val="27"/>
          <w:szCs w:val="27"/>
        </w:rPr>
      </w:pPr>
      <w:r>
        <w:rPr>
          <w:color w:val="000000"/>
          <w:szCs w:val="20"/>
          <w:lang w:val="es-ES_tradnl"/>
        </w:rPr>
        <w:t>27 de febrero de 2007</w:t>
      </w: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p>
    <w:p w:rsidR="00FE560D" w:rsidRDefault="00FE560D" w:rsidP="00FE560D">
      <w:pPr>
        <w:pStyle w:val="Ttulo1"/>
        <w:spacing w:before="0" w:beforeAutospacing="0" w:after="0" w:afterAutospacing="0"/>
        <w:rPr>
          <w:rFonts w:ascii="Arial" w:hAnsi="Arial" w:cs="Arial"/>
          <w:color w:val="000000"/>
          <w:sz w:val="32"/>
          <w:szCs w:val="32"/>
        </w:rPr>
      </w:pPr>
      <w:r>
        <w:rPr>
          <w:rFonts w:cs="Arial"/>
          <w:color w:val="000000"/>
          <w:szCs w:val="20"/>
          <w:lang w:val="es-AR"/>
        </w:rPr>
        <w:t>I.</w:t>
      </w:r>
      <w:r>
        <w:rPr>
          <w:rFonts w:cs="Arial"/>
          <w:color w:val="000000"/>
          <w:szCs w:val="20"/>
          <w:lang w:val="es-AR"/>
        </w:rPr>
        <w:tab/>
      </w:r>
      <w:r>
        <w:rPr>
          <w:rFonts w:cs="Arial"/>
          <w:color w:val="000000"/>
          <w:szCs w:val="20"/>
        </w:rPr>
        <w:t>RESUMEN</w:t>
      </w: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 xml:space="preserve">1. El 27 de octubre de 2004 la Comisión Interamericana de Derechos Humanos (en adelante "la Comisión") recibió una petición presentada por el Grupo Interdisciplinario por los Derechos Humanos ("los peticionarios"), en la cual se alega que miembros de grupos paramilitares con la aquiescencia y participación de agentes de la República de Colombia (en adelante "el Estado", "el Estado colombiano" o "Colombia"), amenazaron, usurparon la propiedad de </w:t>
      </w:r>
      <w:proofErr w:type="spellStart"/>
      <w:r>
        <w:rPr>
          <w:rFonts w:ascii="Verdana" w:hAnsi="Verdana"/>
          <w:color w:val="000000"/>
          <w:sz w:val="20"/>
          <w:szCs w:val="20"/>
        </w:rPr>
        <w:t>Miryam</w:t>
      </w:r>
      <w:proofErr w:type="spellEnd"/>
      <w:r>
        <w:rPr>
          <w:rFonts w:ascii="Verdana" w:hAnsi="Verdana"/>
          <w:color w:val="000000"/>
          <w:sz w:val="20"/>
          <w:szCs w:val="20"/>
        </w:rPr>
        <w:t xml:space="preserve"> Rúa Figueroa y su familia, forzando su desplazamiento en junio de 2002 en la Comuna 13 de la ciudad de Medellín, departamento de Antioquia.</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900"/>
        <w:jc w:val="both"/>
        <w:rPr>
          <w:color w:val="000000"/>
          <w:sz w:val="27"/>
          <w:szCs w:val="27"/>
        </w:rPr>
      </w:pPr>
      <w:r>
        <w:rPr>
          <w:rFonts w:ascii="Verdana" w:hAnsi="Verdana"/>
          <w:color w:val="000000"/>
          <w:sz w:val="20"/>
          <w:szCs w:val="20"/>
        </w:rPr>
        <w:t xml:space="preserve">2. Los </w:t>
      </w:r>
      <w:r>
        <w:rPr>
          <w:rFonts w:ascii="Verdana" w:hAnsi="Verdana"/>
          <w:color w:val="000000"/>
          <w:sz w:val="20"/>
          <w:szCs w:val="20"/>
          <w:lang w:val="es-ES_tradnl"/>
        </w:rPr>
        <w:t>peticionarios</w:t>
      </w:r>
      <w:r>
        <w:rPr>
          <w:rFonts w:ascii="Verdana" w:hAnsi="Verdana"/>
          <w:color w:val="000000"/>
          <w:sz w:val="20"/>
          <w:szCs w:val="20"/>
        </w:rPr>
        <w:t xml:space="preserve"> alegan que el Estado es responsable por la violación del derecho a la integridad personal, a la libertad de asociación, a los derechos del niño, la circulación y la residencia, a la propiedad privada, a los derechos políticos, a las garantías judiciales y a la protección judicial, establecidos en la Convención Americana sobre Derechos Humanos (en adelante la "Convención" o la "Convención Americana") en perjuicio de la señora Rúa Figueroa y su familia. Por su parte el Estado solicitó a la Comisión que declarara el caso inadmisible sobre la base del incumplimiento con el requisito del previo agotamiento de los recursos internos previsto en el artículo 46.1.a de la Convención Americana. Por su parte, el peticionario invocó la aplicación de las excepciones al requisito del previo agotamiento de los recursos internos, previstas en el artículo 46.2 de la Convención Americana.</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3. Tras analizar las posiciones de las partes y el cumplimiento con los requisitos previstos en los artículos 46 y 47 de la Convención, la Comisión decidió declarar el reclamo admisible por la violación de los artículos 5.1, 8.1, 16, 19, 21.1, 22.1, 22.2 y 25 en relación con el artículo 1.1 de la Convención, notificar a las partes y ordenar su publicación.</w:t>
      </w:r>
    </w:p>
    <w:p w:rsidR="00FE560D" w:rsidRDefault="00FE560D" w:rsidP="00FE560D">
      <w:pPr>
        <w:pStyle w:val="Ttulo1"/>
        <w:spacing w:before="0" w:beforeAutospacing="0" w:after="0" w:afterAutospacing="0"/>
        <w:ind w:firstLine="720"/>
        <w:rPr>
          <w:rFonts w:ascii="Arial" w:hAnsi="Arial" w:cs="Arial"/>
          <w:color w:val="000000"/>
          <w:sz w:val="32"/>
          <w:szCs w:val="32"/>
        </w:rPr>
      </w:pPr>
    </w:p>
    <w:p w:rsidR="00FE560D" w:rsidRDefault="00FE560D" w:rsidP="00FE560D">
      <w:pPr>
        <w:pStyle w:val="Ttulo1"/>
        <w:spacing w:before="0" w:beforeAutospacing="0" w:after="0" w:afterAutospacing="0"/>
        <w:rPr>
          <w:rFonts w:ascii="Arial" w:hAnsi="Arial" w:cs="Arial"/>
          <w:color w:val="000000"/>
          <w:sz w:val="32"/>
          <w:szCs w:val="32"/>
        </w:rPr>
      </w:pPr>
      <w:r>
        <w:rPr>
          <w:rFonts w:cs="Arial"/>
          <w:color w:val="000000"/>
          <w:szCs w:val="20"/>
          <w:lang w:val="es-AR"/>
        </w:rPr>
        <w:t>II.</w:t>
      </w:r>
      <w:r>
        <w:rPr>
          <w:rFonts w:cs="Arial"/>
          <w:color w:val="000000"/>
          <w:szCs w:val="20"/>
          <w:lang w:val="es-AR"/>
        </w:rPr>
        <w:tab/>
      </w:r>
      <w:r>
        <w:rPr>
          <w:rFonts w:cs="Arial"/>
          <w:color w:val="000000"/>
          <w:szCs w:val="20"/>
        </w:rPr>
        <w:t>TRÁMITE ANTE LA COMISIÓN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4. La CIDH registró la petición bajo el número P1145-04 y tras realizar un análisis preliminar de su contenido, el 23 de noviembre de 2004 procedió a transmitir copia de las partes pertinentes al Estado, con un plazo de dos meses para presentar información de conformidad con el artículo 30.2 del Reglamento. El Estado presentó sus observaciones mediante nota DDH. GOI/56107/2586 del 1° de noviembre de 2006.</w:t>
      </w:r>
    </w:p>
    <w:p w:rsidR="00FE560D" w:rsidRDefault="00FE560D" w:rsidP="00FE560D">
      <w:pPr>
        <w:pStyle w:val="Ttulo1"/>
        <w:spacing w:before="0" w:beforeAutospacing="0" w:after="0" w:afterAutospacing="0"/>
        <w:rPr>
          <w:rFonts w:ascii="Arial" w:hAnsi="Arial" w:cs="Arial"/>
          <w:color w:val="000000"/>
          <w:sz w:val="32"/>
          <w:szCs w:val="32"/>
        </w:rPr>
      </w:pPr>
    </w:p>
    <w:p w:rsidR="00FE560D" w:rsidRDefault="00FE560D" w:rsidP="00FE560D">
      <w:pPr>
        <w:pStyle w:val="Ttulo1"/>
        <w:spacing w:before="0" w:beforeAutospacing="0" w:after="0" w:afterAutospacing="0"/>
        <w:rPr>
          <w:rFonts w:ascii="Arial" w:hAnsi="Arial" w:cs="Arial"/>
          <w:color w:val="000000"/>
          <w:sz w:val="32"/>
          <w:szCs w:val="32"/>
        </w:rPr>
      </w:pPr>
      <w:r>
        <w:rPr>
          <w:rFonts w:cs="Arial"/>
          <w:color w:val="000000"/>
          <w:szCs w:val="20"/>
          <w:lang w:val="es-AR"/>
        </w:rPr>
        <w:t>III.</w:t>
      </w:r>
      <w:r>
        <w:rPr>
          <w:rFonts w:cs="Arial"/>
          <w:color w:val="000000"/>
          <w:szCs w:val="20"/>
          <w:lang w:val="es-AR"/>
        </w:rPr>
        <w:tab/>
      </w:r>
      <w:r>
        <w:rPr>
          <w:rFonts w:cs="Arial"/>
          <w:color w:val="000000"/>
          <w:szCs w:val="20"/>
        </w:rPr>
        <w:t>POSICIONES DE LAS PARTES</w:t>
      </w:r>
    </w:p>
    <w:p w:rsidR="00FE560D" w:rsidRDefault="00FE560D" w:rsidP="00FE560D">
      <w:pPr>
        <w:pStyle w:val="Ttulo2"/>
        <w:spacing w:before="0" w:beforeAutospacing="0" w:after="0" w:afterAutospacing="0"/>
        <w:rPr>
          <w:rFonts w:ascii="Arial" w:hAnsi="Arial" w:cs="Arial"/>
          <w:i/>
          <w:iCs/>
          <w:color w:val="000000"/>
          <w:sz w:val="28"/>
          <w:szCs w:val="28"/>
        </w:rPr>
      </w:pPr>
    </w:p>
    <w:p w:rsidR="00FE560D" w:rsidRDefault="00FE560D" w:rsidP="00FE560D">
      <w:pPr>
        <w:pStyle w:val="Ttulo2"/>
        <w:spacing w:before="0" w:beforeAutospacing="0" w:after="0" w:afterAutospacing="0"/>
        <w:rPr>
          <w:rFonts w:ascii="Arial" w:hAnsi="Arial" w:cs="Arial"/>
          <w:i/>
          <w:iCs/>
          <w:color w:val="000000"/>
          <w:sz w:val="28"/>
          <w:szCs w:val="28"/>
        </w:rPr>
      </w:pPr>
      <w:r>
        <w:rPr>
          <w:rFonts w:ascii="Verdana" w:hAnsi="Verdana" w:cs="Arial"/>
          <w:color w:val="000000"/>
          <w:sz w:val="20"/>
          <w:szCs w:val="20"/>
          <w:lang w:val="es-AR"/>
        </w:rPr>
        <w:t>A.</w:t>
      </w:r>
      <w:r>
        <w:rPr>
          <w:rFonts w:ascii="Verdana" w:hAnsi="Verdana" w:cs="Arial"/>
          <w:color w:val="000000"/>
          <w:sz w:val="20"/>
          <w:szCs w:val="20"/>
          <w:lang w:val="es-AR"/>
        </w:rPr>
        <w:tab/>
      </w:r>
      <w:r>
        <w:rPr>
          <w:rFonts w:ascii="Verdana" w:hAnsi="Verdana" w:cs="Arial"/>
          <w:color w:val="000000"/>
          <w:sz w:val="20"/>
          <w:szCs w:val="20"/>
        </w:rPr>
        <w:t>Posición de los peticionarios</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5. Los peticionarios indican que la Comuna 13 de la ciudad de Medellín está conformada por 22 barrios que albergan 130,000 familias, la mayoría de los cuales sobrevive con ingresos por debajo del salario mínimo. Indican que las condiciones propiciaron la aparición de formas organizativas ilegales, por lo que las operaciones militares se hicieron cada vez más frecuentes y agresivas contra la población.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 xml:space="preserve">6. </w:t>
      </w:r>
      <w:r>
        <w:rPr>
          <w:rFonts w:ascii="Verdana" w:hAnsi="Verdana"/>
          <w:color w:val="000000"/>
          <w:sz w:val="20"/>
          <w:szCs w:val="20"/>
        </w:rPr>
        <w:t xml:space="preserve">La petición indica que durante el año 2002 se llevaron a cabo varias operaciones militares en la Comuna 13 de la ciudad de Medellín. El 21 de mayo de 2002 se llevó a cabo la denominada “operación Mariscal”, primera de las varias avanzadas militares que tuvieron lugar ese año en los barrios de la Comuna, por parte de fuerzas conjuntas del Ejército y la Policía. </w:t>
      </w:r>
      <w:r>
        <w:rPr>
          <w:rFonts w:ascii="Verdana" w:hAnsi="Verdana"/>
          <w:color w:val="000000"/>
          <w:sz w:val="20"/>
          <w:szCs w:val="20"/>
        </w:rPr>
        <w:lastRenderedPageBreak/>
        <w:t>Indican, que casi 1000 efectivos del Ejército, la Policía y el Departamento Administrativo de Seguridad (DAS) ingresaron a la comuna y emplearon armas de largo alcance contra la población civil en forma indiscriminada, bajo el argumento de estar asegurando la zona para un procedimiento de la Fiscalía.</w:t>
      </w:r>
      <w:r>
        <w:rPr>
          <w:rStyle w:val="Refdenotaalpie"/>
          <w:color w:val="000000"/>
          <w:szCs w:val="20"/>
        </w:rPr>
        <w:footnoteReference w:id="1"/>
      </w:r>
      <w:r>
        <w:rPr>
          <w:rFonts w:ascii="Verdana" w:hAnsi="Verdana"/>
          <w:color w:val="000000"/>
          <w:sz w:val="20"/>
          <w:szCs w:val="20"/>
        </w:rPr>
        <w:t xml:space="preserve"> En junio de 2002 se desarrolló la denominada “operación Potestad”, en la que participaron de manera conjunta miembro de la Cuarta Brigada del Ejército Nacional, de la Policía Nacional adscritos al Comando de la Policía de Antioquia, el DAS, la Fuerza Aérea, el Cuerpo Técnico de Investigaciones (CTI) y la Fiscalía General de la Nación.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 xml:space="preserve">7. Los peticionarios señalan que </w:t>
      </w:r>
      <w:proofErr w:type="spellStart"/>
      <w:r>
        <w:rPr>
          <w:rFonts w:ascii="Verdana" w:hAnsi="Verdana"/>
          <w:color w:val="000000"/>
          <w:sz w:val="20"/>
          <w:szCs w:val="20"/>
          <w:lang w:val="es-MX"/>
        </w:rPr>
        <w:t>Miryam</w:t>
      </w:r>
      <w:proofErr w:type="spellEnd"/>
      <w:r>
        <w:rPr>
          <w:rFonts w:ascii="Verdana" w:hAnsi="Verdana"/>
          <w:color w:val="000000"/>
          <w:sz w:val="20"/>
          <w:szCs w:val="20"/>
          <w:lang w:val="es-MX"/>
        </w:rPr>
        <w:t xml:space="preserve"> Eugenia Rúa Figueroa, Presidenta de la Junta de Acción Comunal (JAC) - Barrio Nuevo, fue informada por un vecino del Barrio Nuevo - La Loma y que su nombre se encontraba en una lista de personas que los paramilitares pretendían asesinar. Consecuentemente, el 26 de junio de 2002 abandonó el barrio junto a sus hijas, menores de edad, Bárbara Sol Palacios Rúa, </w:t>
      </w:r>
      <w:proofErr w:type="spellStart"/>
      <w:r>
        <w:rPr>
          <w:rFonts w:ascii="Verdana" w:hAnsi="Verdana"/>
          <w:color w:val="000000"/>
          <w:sz w:val="20"/>
          <w:szCs w:val="20"/>
          <w:lang w:val="es-MX"/>
        </w:rPr>
        <w:t>Ursula</w:t>
      </w:r>
      <w:proofErr w:type="spellEnd"/>
      <w:r>
        <w:rPr>
          <w:rFonts w:ascii="Verdana" w:hAnsi="Verdana"/>
          <w:color w:val="000000"/>
          <w:sz w:val="20"/>
          <w:szCs w:val="20"/>
          <w:lang w:val="es-MX"/>
        </w:rPr>
        <w:t xml:space="preserve"> Manuela Palacios Rúa y Valentina Estefanía Tobón Rúa, y se dirigió al Municipio de Bello.</w:t>
      </w:r>
      <w:r>
        <w:rPr>
          <w:rStyle w:val="Refdenotaalpie"/>
          <w:color w:val="000000"/>
          <w:szCs w:val="20"/>
          <w:lang w:val="es-MX"/>
        </w:rPr>
        <w:footnoteReference w:id="2"/>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8. Alegan que el 27 de junio de 2002 los paramilitares irrumpieron de manera violenta en todo el sector y -según información de sus vecinos- la señora Rúa se enteró de que su casa había sido ocupada a sabiendas que se trataba de la vivienda de la Presidenta de la Acción Comunal. Los peticionarios alegan que la vivienda fue destruida de manera progresiva y los bienes muebles que contenía, fueron saqueados.</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9. El 10 de julio de 2002 el Sistema Municipal para la Prevención y Atención de Desastres (SIMPAD), de la Alcaldía de Medellín, certificó que la señora Rúa y su familia habían sido víctimas de desalojo de su vivienda debido a enfrentamientos armados entre las autodefensas y grupos de milicias.</w:t>
      </w:r>
      <w:r>
        <w:rPr>
          <w:rStyle w:val="Refdenotaalpie"/>
          <w:color w:val="000000"/>
          <w:szCs w:val="20"/>
          <w:lang w:val="es-MX"/>
        </w:rPr>
        <w:footnoteReference w:id="3"/>
      </w:r>
      <w:r>
        <w:rPr>
          <w:rFonts w:ascii="Verdana" w:hAnsi="Verdana"/>
          <w:color w:val="000000"/>
          <w:sz w:val="20"/>
          <w:szCs w:val="20"/>
          <w:lang w:val="es-MX"/>
        </w:rPr>
        <w:t xml:space="preserve"> Los peticionarios consideran que por lo tanto los derechos de libre circulación, residencia y propiedad privada de la señora Rúa y su familia han sido vulnerados. Afirman que la señora Rúa y su familia se encuentran desplazados desde entonces y que no han podido regresar al barrio por la compleja situación de seguridad en la zona.</w:t>
      </w:r>
      <w:r>
        <w:rPr>
          <w:rStyle w:val="Refdenotaalpie"/>
          <w:color w:val="000000"/>
          <w:szCs w:val="20"/>
          <w:lang w:val="es-MX"/>
        </w:rPr>
        <w:footnoteReference w:id="4"/>
      </w:r>
      <w:r>
        <w:rPr>
          <w:rFonts w:ascii="Verdana" w:hAnsi="Verdana"/>
          <w:color w:val="000000"/>
          <w:sz w:val="20"/>
          <w:szCs w:val="20"/>
          <w:lang w:val="es-MX"/>
        </w:rPr>
        <w:t xml:space="preserve"> Asimismo, alegan que debido al despojo arbitrario de su vivienda y al desplazamiento, se menoscabó gravemente la integridad psíquica y moral de la señora Rúa y su familia</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 xml:space="preserve">10. Señalan que, a la fecha de los hechos, </w:t>
      </w:r>
      <w:proofErr w:type="spellStart"/>
      <w:r>
        <w:rPr>
          <w:rFonts w:ascii="Verdana" w:hAnsi="Verdana"/>
          <w:color w:val="000000"/>
          <w:sz w:val="20"/>
          <w:szCs w:val="20"/>
          <w:lang w:val="es-MX"/>
        </w:rPr>
        <w:t>Miryam</w:t>
      </w:r>
      <w:proofErr w:type="spellEnd"/>
      <w:r>
        <w:rPr>
          <w:rFonts w:ascii="Verdana" w:hAnsi="Verdana"/>
          <w:color w:val="000000"/>
          <w:sz w:val="20"/>
          <w:szCs w:val="20"/>
          <w:lang w:val="es-MX"/>
        </w:rPr>
        <w:t xml:space="preserve"> Rúa Figueroa era una líder comunitaria y que a consecuencia del desplazamiento forzado se le impidió ser parte activa de la JAC. Alegan que la señora Rúa tuvo que ser reemplazada en el cargo por el Vicepresidente de la Junta y no pudo seguir trabajando por la comunidad, con lo que se vio afectado su derecho de asociación.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11. Asimismo alegan que –como miembro activo de la Junta de Acción Comunal</w:t>
      </w:r>
      <w:r>
        <w:rPr>
          <w:rStyle w:val="Refdenotaalpie"/>
          <w:color w:val="000000"/>
          <w:szCs w:val="20"/>
          <w:lang w:val="es-MX"/>
        </w:rPr>
        <w:footnoteReference w:id="5"/>
      </w:r>
      <w:r>
        <w:rPr>
          <w:rFonts w:ascii="Verdana" w:hAnsi="Verdana"/>
          <w:color w:val="000000"/>
          <w:sz w:val="20"/>
          <w:szCs w:val="20"/>
          <w:lang w:val="es-MX"/>
        </w:rPr>
        <w:t xml:space="preserve">— la señora Rúa ejercía su derecho a participar activamente de los asuntos políticos que afectaban </w:t>
      </w:r>
      <w:r>
        <w:rPr>
          <w:rFonts w:ascii="Verdana" w:hAnsi="Verdana"/>
          <w:color w:val="000000"/>
          <w:sz w:val="20"/>
          <w:szCs w:val="20"/>
          <w:lang w:val="es-MX"/>
        </w:rPr>
        <w:lastRenderedPageBreak/>
        <w:t>su comunidad,</w:t>
      </w:r>
      <w:r>
        <w:rPr>
          <w:rStyle w:val="Refdenotaalpie"/>
          <w:color w:val="000000"/>
          <w:szCs w:val="20"/>
          <w:lang w:val="es-MX"/>
        </w:rPr>
        <w:footnoteReference w:id="6"/>
      </w:r>
      <w:r>
        <w:rPr>
          <w:rFonts w:ascii="Verdana" w:hAnsi="Verdana"/>
          <w:color w:val="000000"/>
          <w:sz w:val="20"/>
          <w:szCs w:val="20"/>
          <w:lang w:val="es-MX"/>
        </w:rPr>
        <w:t xml:space="preserve"> y que por lo tanto se le impidió ejercer sus derechos políticos y participar de manera continua durante el periodo previsto para cumplir su labor como presidente de dicha asociación.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12. Por otro lado, alegan que las circunstancias que rodearon el desplazamiento del lugar de residencia habitual de la señora Rúa y su familia, produjo un efecto adverso en el desarrollo emocional de sus hijas, quienes habrían visto afectados sus derechos conforme a lo establecido en el artículo 19 de la Convención.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 xml:space="preserve">13. En cuanto al agotamiento de los recursos internos, los peticionarios indican que la señora Rúa denunció la violación de la que fue objeto ante la Oficina de Derechos Humanos de la Procuraduría Departamental y denunció el saqueo de su vivienda y el desplazamiento ante la Fiscalía Seccional de Medellín. La </w:t>
      </w:r>
      <w:r>
        <w:rPr>
          <w:rFonts w:ascii="Verdana" w:hAnsi="Verdana"/>
          <w:color w:val="000000"/>
          <w:sz w:val="20"/>
          <w:szCs w:val="20"/>
          <w:lang w:val="es-ES_tradnl"/>
        </w:rPr>
        <w:t xml:space="preserve">Fiscalía Seccional 70 Delegada ante los Jueces Penales del Circuito de Medellín </w:t>
      </w:r>
      <w:r>
        <w:rPr>
          <w:rFonts w:ascii="Verdana" w:hAnsi="Verdana"/>
          <w:color w:val="000000"/>
          <w:sz w:val="20"/>
          <w:szCs w:val="20"/>
          <w:lang w:val="es-MX"/>
        </w:rPr>
        <w:t>inició investigación por el desplazamiento y saqueo de la vivienda de la señora Rúa bajo el radicado 585.996. Los peticionarios indican que para el 2004, el proceso se encontraba en suspensión provisional.</w:t>
      </w:r>
      <w:r>
        <w:rPr>
          <w:rStyle w:val="Refdenotaalpie"/>
          <w:color w:val="000000"/>
          <w:szCs w:val="20"/>
          <w:lang w:val="es-MX"/>
        </w:rPr>
        <w:footnoteReference w:id="7"/>
      </w:r>
      <w:r>
        <w:rPr>
          <w:rFonts w:ascii="Verdana" w:hAnsi="Verdana"/>
          <w:color w:val="000000"/>
          <w:sz w:val="20"/>
          <w:szCs w:val="20"/>
          <w:lang w:val="es-MX"/>
        </w:rPr>
        <w:t xml:space="preserve"> Señalan que la Procuraduría Especial no inició investigación alguna y que la queja fue simplemente remitida a la Red de Solidaridad Social.</w:t>
      </w:r>
      <w:r>
        <w:rPr>
          <w:rStyle w:val="Refdenotaalpie"/>
          <w:color w:val="000000"/>
          <w:szCs w:val="20"/>
          <w:lang w:val="es-MX"/>
        </w:rPr>
        <w:footnoteReference w:id="8"/>
      </w:r>
      <w:r>
        <w:rPr>
          <w:rFonts w:ascii="Verdana" w:hAnsi="Verdana"/>
          <w:color w:val="000000"/>
          <w:sz w:val="20"/>
          <w:szCs w:val="20"/>
          <w:lang w:val="es-MX"/>
        </w:rPr>
        <w:t xml:space="preserve"> Al respecto, informan que desde la ocurrencia de los hechos hasta la fecha, la investigación penal no ha arrojado resultado alguno, por lo que alegan la violación por parte del Estado del derecho a las garantías judiciales y la protección judicial y la aplicación de la excepción al requisito del previo agotamiento de recursos internos, prevista en el artículo 46.2.c, por retardo injustificado.</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 xml:space="preserve">14. Señalan, que transcurridos dos años desde que ocurrieron los hechos, la señora </w:t>
      </w:r>
      <w:proofErr w:type="spellStart"/>
      <w:r>
        <w:rPr>
          <w:rFonts w:ascii="Verdana" w:hAnsi="Verdana"/>
          <w:color w:val="000000"/>
          <w:sz w:val="20"/>
          <w:szCs w:val="20"/>
          <w:lang w:val="es-MX"/>
        </w:rPr>
        <w:t>Miryam</w:t>
      </w:r>
      <w:proofErr w:type="spellEnd"/>
      <w:r>
        <w:rPr>
          <w:rFonts w:ascii="Verdana" w:hAnsi="Verdana"/>
          <w:color w:val="000000"/>
          <w:sz w:val="20"/>
          <w:szCs w:val="20"/>
          <w:lang w:val="es-MX"/>
        </w:rPr>
        <w:t xml:space="preserve"> Eugenia Rúa Figueroa continuaba en condición de desplazada a causa del peligro que implicaría regresar a su comunidad. No puede usar ni gozar libremente de su vivienda y el Estado no le ha suministrado un subsidio de vivienda para suplir su necesidad. En este sentido, alegan que el Estado colombiano ha incumplido la función de proteger a sus ciudadanos al negar la ayuda humanitaria a la que la señora Rúa y su familia </w:t>
      </w:r>
      <w:proofErr w:type="gramStart"/>
      <w:r>
        <w:rPr>
          <w:rFonts w:ascii="Verdana" w:hAnsi="Verdana"/>
          <w:color w:val="000000"/>
          <w:sz w:val="20"/>
          <w:szCs w:val="20"/>
          <w:lang w:val="es-MX"/>
        </w:rPr>
        <w:t>tenían</w:t>
      </w:r>
      <w:proofErr w:type="gramEnd"/>
      <w:r>
        <w:rPr>
          <w:rFonts w:ascii="Verdana" w:hAnsi="Verdana"/>
          <w:color w:val="000000"/>
          <w:sz w:val="20"/>
          <w:szCs w:val="20"/>
          <w:lang w:val="es-MX"/>
        </w:rPr>
        <w:t xml:space="preserve"> derecho conforme a la ley.</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 xml:space="preserve">15. En vista de estos elementos, los peticionarios solicitan se declare al Estado responsable por las </w:t>
      </w:r>
      <w:r>
        <w:rPr>
          <w:rFonts w:ascii="Verdana" w:hAnsi="Verdana"/>
          <w:color w:val="000000"/>
          <w:sz w:val="20"/>
          <w:szCs w:val="20"/>
        </w:rPr>
        <w:t xml:space="preserve">violaciones de los derechos a la integridad personal, la libertad de asociación, la propiedad privada, la circulación y residencia, las garantías judiciales, la protección judicial y los derechos políticos establecidos en la CADH, en perjuicio de </w:t>
      </w:r>
      <w:proofErr w:type="spellStart"/>
      <w:r>
        <w:rPr>
          <w:rFonts w:ascii="Verdana" w:hAnsi="Verdana"/>
          <w:color w:val="000000"/>
          <w:sz w:val="20"/>
          <w:szCs w:val="20"/>
        </w:rPr>
        <w:t>Miryam</w:t>
      </w:r>
      <w:proofErr w:type="spellEnd"/>
      <w:r>
        <w:rPr>
          <w:rFonts w:ascii="Verdana" w:hAnsi="Verdana"/>
          <w:color w:val="000000"/>
          <w:sz w:val="20"/>
          <w:szCs w:val="20"/>
        </w:rPr>
        <w:t xml:space="preserve"> Eugenia Rúa Figueroa, así como por las violaciones de los derechos establecidos en los artículos 5, 8, 21, 22, 25 de la Convención en perjuicio de Gustavo de Jesús Tobón Meneses, Bárbara del Sol Palacios Rúa, Manuela Palacios Rúa y Valentina Tobón Rúa; y del artículo 19 del mismo instrumento en perjuicio de las hijas menores de edad.</w:t>
      </w:r>
    </w:p>
    <w:p w:rsidR="00FE560D" w:rsidRDefault="00FE560D" w:rsidP="00FE560D">
      <w:pPr>
        <w:pStyle w:val="Ttulo2"/>
        <w:spacing w:before="0" w:beforeAutospacing="0" w:after="0" w:afterAutospacing="0"/>
        <w:rPr>
          <w:rFonts w:ascii="Arial" w:hAnsi="Arial" w:cs="Arial"/>
          <w:i/>
          <w:iCs/>
          <w:color w:val="000000"/>
          <w:sz w:val="28"/>
          <w:szCs w:val="28"/>
        </w:rPr>
      </w:pPr>
    </w:p>
    <w:p w:rsidR="00FE560D" w:rsidRDefault="00FE560D" w:rsidP="00FE560D">
      <w:pPr>
        <w:pStyle w:val="Ttulo2"/>
        <w:spacing w:before="0" w:beforeAutospacing="0" w:after="0" w:afterAutospacing="0"/>
        <w:rPr>
          <w:rFonts w:ascii="Arial" w:hAnsi="Arial" w:cs="Arial"/>
          <w:i/>
          <w:iCs/>
          <w:color w:val="000000"/>
          <w:sz w:val="28"/>
          <w:szCs w:val="28"/>
        </w:rPr>
      </w:pPr>
      <w:r>
        <w:rPr>
          <w:rFonts w:ascii="Verdana" w:hAnsi="Verdana" w:cs="Arial"/>
          <w:color w:val="000000"/>
          <w:sz w:val="20"/>
          <w:szCs w:val="20"/>
        </w:rPr>
        <w:t>B.</w:t>
      </w:r>
      <w:r>
        <w:rPr>
          <w:rFonts w:ascii="Verdana" w:hAnsi="Verdana" w:cs="Arial"/>
          <w:color w:val="000000"/>
          <w:sz w:val="20"/>
          <w:szCs w:val="20"/>
          <w:lang w:val="es-AR"/>
        </w:rPr>
        <w:tab/>
      </w:r>
      <w:r>
        <w:rPr>
          <w:rFonts w:ascii="Verdana" w:hAnsi="Verdana" w:cs="Arial"/>
          <w:color w:val="000000"/>
          <w:sz w:val="20"/>
          <w:szCs w:val="20"/>
        </w:rPr>
        <w:t>Posición del Estado</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16. El Estado considera que no es responsable por las violaciones alegadas; que está cumpliendo con su deber de investigar los hechos; y que ha adoptado medidas de prevención en favor de los habitantes de la Comuna 13, en cumplimiento de sus deberes de protección y garantía.</w:t>
      </w:r>
      <w:r>
        <w:rPr>
          <w:rStyle w:val="Refdenotaalpie"/>
          <w:color w:val="000000"/>
          <w:szCs w:val="20"/>
          <w:lang w:val="es-MX"/>
        </w:rPr>
        <w:footnoteReference w:id="9"/>
      </w:r>
      <w:r>
        <w:rPr>
          <w:rFonts w:ascii="Verdana" w:hAnsi="Verdana"/>
          <w:color w:val="000000"/>
          <w:sz w:val="20"/>
          <w:szCs w:val="20"/>
          <w:lang w:val="es-MX"/>
        </w:rPr>
        <w:t xml:space="preserve"> Resalta la complejidad de la situación de la Comuna 13 y los esfuerzos realizados </w:t>
      </w:r>
      <w:r>
        <w:rPr>
          <w:rFonts w:ascii="Verdana" w:hAnsi="Verdana"/>
          <w:color w:val="000000"/>
          <w:sz w:val="20"/>
          <w:szCs w:val="20"/>
          <w:lang w:val="es-MX"/>
        </w:rPr>
        <w:lastRenderedPageBreak/>
        <w:t>por el Estado para la recuperación de la normalidad y la plena vigencia de su autoridad. Reconoce que los delitos de mayor impacto en la zona son homicidios</w:t>
      </w:r>
      <w:r>
        <w:rPr>
          <w:rStyle w:val="Refdenotaalpie"/>
          <w:color w:val="000000"/>
          <w:szCs w:val="20"/>
          <w:lang w:val="es-MX"/>
        </w:rPr>
        <w:footnoteReference w:id="10"/>
      </w:r>
      <w:r>
        <w:rPr>
          <w:rFonts w:ascii="Verdana" w:hAnsi="Verdana"/>
          <w:color w:val="000000"/>
          <w:sz w:val="20"/>
          <w:szCs w:val="20"/>
          <w:lang w:val="es-MX"/>
        </w:rPr>
        <w:t>, terrorismo, secuestro, extorsión y despojo de propiedades. Alega que fue por esta situación que intensificó la actuación de la Fuerza Pública a fin de recuperar el orden en la Comuna 13 mediante operaciones especiales las que se habrían adelantado en estricto cumplimiento del deber de seguridad y protección.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17. El Estado alega que el reclamo de los peticionarios incumple el requisito del previo agotamiento de los recursos internos, por lo que debe ser declarado inadmisible. El Estado señala que la Fiscalía (70) Seccional de la Unidad de Ley 30 de 1986, de Medellín, adelanta bajo el radicado N° 585996, la investigación por el delito de desplazamiento forzado contra Myriam Eugenia Rúa Figueroa, la cual se encuentra en etapa preliminar, en práctica de pruebas tendientes al esclarecimiento de los hechos y a la identificación e individualización de los autores de los supuestos delitos. Informa que entre las pruebas practicadas constan la orden de trabajo al CTI con el fin de verificar la información suministrada por la afectada, solicitud de ubicación de procesos que correspondan a otras denuncias formuladas, obtención de antecedentes de los imputados y diligencia de declaración de la señora Rúa, entre otros. Asimismo, indica que la Procuraduría Delegada para los Derechos Humanos remitió copias al competente disciplinario para que si lo consideraba pertinente, iniciara investigaciones. En cuanto al delito de amenaza, el Estado señala que su investigación es de gran complejidad por el anonimato con que actúan los delincuentes y dado que la supuesta víctima se enteró por rumores, es difícil encontrar pistas que lleven a la individualización de los autores.</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18. El Estado alega que la excepción por retardo injustificado no es aplicable en base a los criterios de razonabilidad del plazo que se refieren a la complejidad del caso, la actividad procesal del interesado y la actuación de las autoridades judiciales. Agrega que las autoridades judiciales han adelantado de forma diligente los procesos y que las actuaciones judiciales han sido coherentes, consecutivas, ajustadas y adecuadas a la investigación.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MX"/>
        </w:rPr>
        <w:t>19. Por lo expuesto, el Estado considera que no procede la aplicación de ninguna de las excepciones contempladas en el artículo 46.2 y solicita a la CIDH que declare la inadmisibilidad del reclamo de los peticionarios.</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tulo1"/>
        <w:spacing w:before="0" w:beforeAutospacing="0" w:after="0" w:afterAutospacing="0"/>
        <w:rPr>
          <w:rFonts w:ascii="Arial" w:hAnsi="Arial" w:cs="Arial"/>
          <w:color w:val="000000"/>
          <w:sz w:val="32"/>
          <w:szCs w:val="32"/>
        </w:rPr>
      </w:pPr>
      <w:r>
        <w:rPr>
          <w:rFonts w:cs="Arial"/>
          <w:color w:val="000000"/>
          <w:szCs w:val="20"/>
        </w:rPr>
        <w:t>IV.</w:t>
      </w:r>
      <w:r>
        <w:rPr>
          <w:rFonts w:cs="Arial"/>
          <w:color w:val="000000"/>
          <w:szCs w:val="20"/>
          <w:lang w:val="es-AR"/>
        </w:rPr>
        <w:tab/>
      </w:r>
      <w:r>
        <w:rPr>
          <w:rFonts w:cs="Arial"/>
          <w:color w:val="000000"/>
          <w:szCs w:val="20"/>
        </w:rPr>
        <w:t>ANÁLISIS SOBRE COMPETENCIA Y ADMISIBILIDAD</w:t>
      </w:r>
    </w:p>
    <w:p w:rsidR="00FE560D" w:rsidRDefault="00FE560D" w:rsidP="00FE560D">
      <w:pPr>
        <w:pStyle w:val="Ttulo2"/>
        <w:spacing w:before="0" w:beforeAutospacing="0" w:after="0" w:afterAutospacing="0"/>
        <w:rPr>
          <w:rFonts w:ascii="Arial" w:hAnsi="Arial" w:cs="Arial"/>
          <w:i/>
          <w:iCs/>
          <w:color w:val="000000"/>
          <w:sz w:val="28"/>
          <w:szCs w:val="28"/>
        </w:rPr>
      </w:pPr>
    </w:p>
    <w:p w:rsidR="00FE560D" w:rsidRDefault="00FE560D" w:rsidP="00FE560D">
      <w:pPr>
        <w:pStyle w:val="Ttulo2"/>
        <w:spacing w:before="0" w:beforeAutospacing="0" w:after="0" w:afterAutospacing="0"/>
        <w:rPr>
          <w:rFonts w:ascii="Arial" w:hAnsi="Arial" w:cs="Arial"/>
          <w:i/>
          <w:iCs/>
          <w:color w:val="000000"/>
          <w:sz w:val="28"/>
          <w:szCs w:val="28"/>
        </w:rPr>
      </w:pPr>
      <w:r>
        <w:rPr>
          <w:rFonts w:ascii="Verdana" w:hAnsi="Verdana" w:cs="Arial"/>
          <w:color w:val="000000"/>
          <w:sz w:val="20"/>
          <w:szCs w:val="20"/>
        </w:rPr>
        <w:t>A.</w:t>
      </w:r>
      <w:r>
        <w:rPr>
          <w:rFonts w:ascii="Verdana" w:hAnsi="Verdana" w:cs="Arial"/>
          <w:color w:val="000000"/>
          <w:sz w:val="20"/>
          <w:szCs w:val="20"/>
          <w:lang w:val="es-AR"/>
        </w:rPr>
        <w:tab/>
      </w:r>
      <w:r>
        <w:rPr>
          <w:rFonts w:ascii="Verdana" w:hAnsi="Verdana" w:cs="Arial"/>
          <w:color w:val="000000"/>
          <w:sz w:val="20"/>
          <w:szCs w:val="20"/>
        </w:rPr>
        <w:t>Competencia</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 xml:space="preserve">20. El peticionario se encuentra facultado, en principio, por el artículo 44 de la Convención Americana para presentar peticiones ante la Comisión. La </w:t>
      </w:r>
      <w:r>
        <w:rPr>
          <w:rFonts w:ascii="Verdana" w:hAnsi="Verdana"/>
          <w:color w:val="000000"/>
          <w:sz w:val="20"/>
          <w:szCs w:val="20"/>
          <w:lang w:val="es-MX"/>
        </w:rPr>
        <w:t>petición</w:t>
      </w:r>
      <w:r>
        <w:rPr>
          <w:rFonts w:ascii="Verdana" w:hAnsi="Verdana"/>
          <w:color w:val="000000"/>
          <w:sz w:val="20"/>
          <w:szCs w:val="20"/>
        </w:rPr>
        <w:t xml:space="preserve"> señala como presuntas víctimas a personas individuales, respecto a quienes el Estado colombiano se comprometió a respetar y garantizar los derechos consagrados en la Convención Americana. En lo concerniente al Estado, la Comisión señala que Colombia es un Estado parte en la Convención Americana desde 31 de julio de 1973, fecha en que depositó su instrumento de ratificación. Por lo tanto la Comisión tiene competencia </w:t>
      </w:r>
      <w:proofErr w:type="spellStart"/>
      <w:r>
        <w:rPr>
          <w:rFonts w:ascii="Verdana" w:hAnsi="Verdana"/>
          <w:i/>
          <w:iCs/>
          <w:color w:val="000000"/>
          <w:sz w:val="20"/>
          <w:szCs w:val="20"/>
        </w:rPr>
        <w:t>ratione</w:t>
      </w:r>
      <w:proofErr w:type="spellEnd"/>
      <w:r>
        <w:rPr>
          <w:rFonts w:ascii="Verdana" w:hAnsi="Verdana"/>
          <w:i/>
          <w:iCs/>
          <w:color w:val="000000"/>
          <w:sz w:val="20"/>
          <w:szCs w:val="20"/>
        </w:rPr>
        <w:t xml:space="preserve"> </w:t>
      </w:r>
      <w:proofErr w:type="spellStart"/>
      <w:r>
        <w:rPr>
          <w:rFonts w:ascii="Verdana" w:hAnsi="Verdana"/>
          <w:i/>
          <w:iCs/>
          <w:color w:val="000000"/>
          <w:sz w:val="20"/>
          <w:szCs w:val="20"/>
        </w:rPr>
        <w:t>personae</w:t>
      </w:r>
      <w:proofErr w:type="spellEnd"/>
      <w:r>
        <w:rPr>
          <w:rFonts w:ascii="Verdana" w:hAnsi="Verdana"/>
          <w:color w:val="000000"/>
          <w:sz w:val="20"/>
          <w:szCs w:val="20"/>
        </w:rPr>
        <w:t xml:space="preserve"> para examinar la petición.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900"/>
        <w:jc w:val="both"/>
        <w:rPr>
          <w:color w:val="000000"/>
          <w:sz w:val="27"/>
          <w:szCs w:val="27"/>
        </w:rPr>
      </w:pPr>
      <w:r>
        <w:rPr>
          <w:rFonts w:ascii="Verdana" w:hAnsi="Verdana"/>
          <w:color w:val="000000"/>
          <w:sz w:val="20"/>
          <w:szCs w:val="20"/>
        </w:rPr>
        <w:t xml:space="preserve">21. Asimismo, la Comisión tiene competencia </w:t>
      </w:r>
      <w:proofErr w:type="spellStart"/>
      <w:r>
        <w:rPr>
          <w:rFonts w:ascii="Verdana" w:hAnsi="Verdana"/>
          <w:i/>
          <w:iCs/>
          <w:color w:val="000000"/>
          <w:sz w:val="20"/>
          <w:szCs w:val="20"/>
        </w:rPr>
        <w:t>ratione</w:t>
      </w:r>
      <w:proofErr w:type="spellEnd"/>
      <w:r>
        <w:rPr>
          <w:rFonts w:ascii="Verdana" w:hAnsi="Verdana"/>
          <w:i/>
          <w:iCs/>
          <w:color w:val="000000"/>
          <w:sz w:val="20"/>
          <w:szCs w:val="20"/>
        </w:rPr>
        <w:t xml:space="preserve"> </w:t>
      </w:r>
      <w:proofErr w:type="spellStart"/>
      <w:r>
        <w:rPr>
          <w:rFonts w:ascii="Verdana" w:hAnsi="Verdana"/>
          <w:i/>
          <w:iCs/>
          <w:color w:val="000000"/>
          <w:sz w:val="20"/>
          <w:szCs w:val="20"/>
        </w:rPr>
        <w:t>loci</w:t>
      </w:r>
      <w:proofErr w:type="spellEnd"/>
      <w:r>
        <w:rPr>
          <w:rFonts w:ascii="Verdana" w:hAnsi="Verdana"/>
          <w:color w:val="000000"/>
          <w:sz w:val="20"/>
          <w:szCs w:val="20"/>
        </w:rPr>
        <w:t xml:space="preserve"> para conocer la petición, por cuanto en ella se alegan violaciones de derechos protegidos en la Convención Americana que habrían tenido lugar dentro del territorio de Colombia, Estado Parte en dicho tratado. La Comisión tiene competencia </w:t>
      </w:r>
      <w:proofErr w:type="spellStart"/>
      <w:r>
        <w:rPr>
          <w:rFonts w:ascii="Verdana" w:hAnsi="Verdana"/>
          <w:i/>
          <w:iCs/>
          <w:color w:val="000000"/>
          <w:sz w:val="20"/>
          <w:szCs w:val="20"/>
        </w:rPr>
        <w:t>ratione</w:t>
      </w:r>
      <w:proofErr w:type="spellEnd"/>
      <w:r>
        <w:rPr>
          <w:rFonts w:ascii="Verdana" w:hAnsi="Verdana"/>
          <w:i/>
          <w:iCs/>
          <w:color w:val="000000"/>
          <w:sz w:val="20"/>
          <w:szCs w:val="20"/>
        </w:rPr>
        <w:t xml:space="preserve"> </w:t>
      </w:r>
      <w:proofErr w:type="spellStart"/>
      <w:r>
        <w:rPr>
          <w:rFonts w:ascii="Verdana" w:hAnsi="Verdana"/>
          <w:i/>
          <w:iCs/>
          <w:color w:val="000000"/>
          <w:sz w:val="20"/>
          <w:szCs w:val="20"/>
        </w:rPr>
        <w:t>temporis</w:t>
      </w:r>
      <w:proofErr w:type="spellEnd"/>
      <w:r>
        <w:rPr>
          <w:rFonts w:ascii="Verdana" w:hAnsi="Verdana"/>
          <w:color w:val="000000"/>
          <w:sz w:val="20"/>
          <w:szCs w:val="20"/>
        </w:rPr>
        <w:t xml:space="preserve"> por cuanto la obligación de respetar y garantizar los derechos protegidos en la Convención Americana ya se encontraba en vigor para el Estado en la fecha en que habrían ocurrido los hechos alegados en la petición. Finalmente, la Comisión </w:t>
      </w:r>
      <w:r>
        <w:rPr>
          <w:rFonts w:ascii="Verdana" w:hAnsi="Verdana"/>
          <w:color w:val="000000"/>
          <w:sz w:val="20"/>
          <w:szCs w:val="20"/>
        </w:rPr>
        <w:lastRenderedPageBreak/>
        <w:t xml:space="preserve">tiene competencia </w:t>
      </w:r>
      <w:proofErr w:type="spellStart"/>
      <w:r>
        <w:rPr>
          <w:rFonts w:ascii="Verdana" w:hAnsi="Verdana"/>
          <w:i/>
          <w:iCs/>
          <w:color w:val="000000"/>
          <w:sz w:val="20"/>
          <w:szCs w:val="20"/>
        </w:rPr>
        <w:t>ratione</w:t>
      </w:r>
      <w:proofErr w:type="spellEnd"/>
      <w:r>
        <w:rPr>
          <w:rFonts w:ascii="Verdana" w:hAnsi="Verdana"/>
          <w:i/>
          <w:iCs/>
          <w:color w:val="000000"/>
          <w:sz w:val="20"/>
          <w:szCs w:val="20"/>
        </w:rPr>
        <w:t xml:space="preserve"> </w:t>
      </w:r>
      <w:proofErr w:type="spellStart"/>
      <w:r>
        <w:rPr>
          <w:rFonts w:ascii="Verdana" w:hAnsi="Verdana"/>
          <w:i/>
          <w:iCs/>
          <w:color w:val="000000"/>
          <w:sz w:val="20"/>
          <w:szCs w:val="20"/>
        </w:rPr>
        <w:t>materiae</w:t>
      </w:r>
      <w:proofErr w:type="spellEnd"/>
      <w:r>
        <w:rPr>
          <w:rFonts w:ascii="Verdana" w:hAnsi="Verdana"/>
          <w:color w:val="000000"/>
          <w:sz w:val="20"/>
          <w:szCs w:val="20"/>
        </w:rPr>
        <w:t>, porque en la petición se denuncian posibles violaciones a derechos humanos protegidos por la Convención Americana.</w:t>
      </w:r>
    </w:p>
    <w:p w:rsidR="00FE560D" w:rsidRPr="00806F13" w:rsidRDefault="00FE560D" w:rsidP="00FE560D">
      <w:pPr>
        <w:pStyle w:val="Ttulo2"/>
        <w:spacing w:before="0" w:beforeAutospacing="0" w:after="0" w:afterAutospacing="0"/>
        <w:rPr>
          <w:rFonts w:ascii="Arial" w:hAnsi="Arial" w:cs="Arial"/>
          <w:i/>
          <w:iCs/>
          <w:color w:val="000000"/>
          <w:sz w:val="28"/>
          <w:szCs w:val="28"/>
          <w:lang w:val="es-AR"/>
        </w:rPr>
      </w:pPr>
    </w:p>
    <w:p w:rsidR="00FE560D" w:rsidRDefault="00FE560D" w:rsidP="00FE560D">
      <w:pPr>
        <w:pStyle w:val="Ttulo2"/>
        <w:spacing w:before="0" w:beforeAutospacing="0" w:after="0" w:afterAutospacing="0"/>
        <w:rPr>
          <w:rFonts w:ascii="Arial" w:hAnsi="Arial" w:cs="Arial"/>
          <w:i/>
          <w:iCs/>
          <w:color w:val="000000"/>
          <w:sz w:val="28"/>
          <w:szCs w:val="28"/>
        </w:rPr>
      </w:pPr>
      <w:r>
        <w:rPr>
          <w:rFonts w:ascii="Verdana" w:hAnsi="Verdana" w:cs="Arial"/>
          <w:color w:val="000000"/>
          <w:sz w:val="20"/>
          <w:szCs w:val="20"/>
        </w:rPr>
        <w:t>B.</w:t>
      </w:r>
      <w:r>
        <w:rPr>
          <w:rFonts w:ascii="Verdana" w:hAnsi="Verdana" w:cs="Arial"/>
          <w:color w:val="000000"/>
          <w:sz w:val="20"/>
          <w:szCs w:val="20"/>
          <w:lang w:val="es-AR"/>
        </w:rPr>
        <w:tab/>
      </w:r>
      <w:r>
        <w:rPr>
          <w:rFonts w:ascii="Verdana" w:hAnsi="Verdana" w:cs="Arial"/>
          <w:color w:val="000000"/>
          <w:sz w:val="20"/>
          <w:szCs w:val="20"/>
        </w:rPr>
        <w:t>Requisitos de admisibilidad</w:t>
      </w:r>
    </w:p>
    <w:p w:rsidR="00FE560D" w:rsidRDefault="00FE560D" w:rsidP="00FE560D">
      <w:pPr>
        <w:pStyle w:val="Ttulo3"/>
        <w:spacing w:before="0" w:beforeAutospacing="0" w:after="0" w:afterAutospacing="0"/>
        <w:ind w:left="1440" w:hanging="720"/>
        <w:rPr>
          <w:rFonts w:ascii="Arial Unicode MS" w:eastAsia="Arial Unicode MS" w:hAnsi="Arial Unicode MS" w:cs="Arial Unicode MS"/>
          <w:color w:val="000000"/>
        </w:rPr>
      </w:pPr>
    </w:p>
    <w:p w:rsidR="00FE560D" w:rsidRDefault="00FE560D" w:rsidP="00FE560D">
      <w:pPr>
        <w:pStyle w:val="Ttulo3"/>
        <w:spacing w:before="0" w:beforeAutospacing="0" w:after="0" w:afterAutospacing="0"/>
        <w:rPr>
          <w:rFonts w:ascii="Arial Unicode MS" w:eastAsia="Arial Unicode MS" w:hAnsi="Arial Unicode MS" w:cs="Arial Unicode MS"/>
          <w:color w:val="000000"/>
        </w:rPr>
      </w:pPr>
      <w:r>
        <w:rPr>
          <w:rFonts w:ascii="Verdana" w:eastAsia="Arial Unicode MS" w:hAnsi="Verdana" w:cs="Arial Unicode MS"/>
          <w:color w:val="000000"/>
          <w:sz w:val="20"/>
          <w:szCs w:val="20"/>
          <w:lang w:val="es-ES_tradnl"/>
        </w:rPr>
        <w:t>1.</w:t>
      </w:r>
      <w:r>
        <w:rPr>
          <w:rFonts w:ascii="Verdana" w:eastAsia="Arial Unicode MS" w:hAnsi="Verdana" w:cs="Arial Unicode MS"/>
          <w:b w:val="0"/>
          <w:bCs w:val="0"/>
          <w:color w:val="000000"/>
          <w:sz w:val="20"/>
          <w:szCs w:val="20"/>
          <w:lang w:val="es-ES_tradnl"/>
        </w:rPr>
        <w:tab/>
      </w:r>
      <w:r>
        <w:rPr>
          <w:rFonts w:ascii="Verdana" w:eastAsia="Arial Unicode MS" w:hAnsi="Verdana" w:cs="Arial Unicode MS"/>
          <w:color w:val="000000"/>
          <w:sz w:val="20"/>
          <w:szCs w:val="20"/>
          <w:lang w:val="es-ES_tradnl"/>
        </w:rPr>
        <w:t>Agotamiento de los recursos internos y plazo de presentación de la petición</w:t>
      </w:r>
    </w:p>
    <w:p w:rsidR="00FE560D" w:rsidRDefault="00FE560D" w:rsidP="00FE560D">
      <w:pPr>
        <w:pStyle w:val="Ttulo3"/>
        <w:spacing w:before="0" w:beforeAutospacing="0" w:after="0" w:afterAutospacing="0"/>
        <w:rPr>
          <w:rFonts w:ascii="Arial Unicode MS" w:eastAsia="Arial Unicode MS" w:hAnsi="Arial Unicode MS" w:cs="Arial Unicode MS"/>
          <w:color w:val="000000"/>
        </w:rPr>
      </w:pPr>
    </w:p>
    <w:p w:rsidR="00FE560D" w:rsidRDefault="00FE560D" w:rsidP="00FE560D">
      <w:pPr>
        <w:pStyle w:val="Textoindependiente"/>
        <w:spacing w:before="0" w:beforeAutospacing="0" w:after="0" w:afterAutospacing="0"/>
        <w:ind w:firstLine="900"/>
        <w:jc w:val="both"/>
        <w:rPr>
          <w:color w:val="000000"/>
          <w:sz w:val="27"/>
          <w:szCs w:val="27"/>
        </w:rPr>
      </w:pPr>
      <w:r>
        <w:rPr>
          <w:rFonts w:ascii="Verdana" w:hAnsi="Verdana"/>
          <w:color w:val="000000"/>
          <w:sz w:val="20"/>
          <w:szCs w:val="20"/>
        </w:rPr>
        <w:t>22. El artículo 46.1.a de la Convención Americana exige el previo agotamiento de los recursos disponibles en la jurisdicción interna conforme a los principios de derecho internacional generalmente reconocidos, como requisito para la admisión de reclamos sobre la presunta violación de la Convención Americana.</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900"/>
        <w:jc w:val="both"/>
        <w:rPr>
          <w:color w:val="000000"/>
          <w:sz w:val="27"/>
          <w:szCs w:val="27"/>
        </w:rPr>
      </w:pPr>
      <w:r>
        <w:rPr>
          <w:rFonts w:ascii="Verdana" w:hAnsi="Verdana"/>
          <w:color w:val="000000"/>
          <w:sz w:val="20"/>
          <w:szCs w:val="20"/>
        </w:rPr>
        <w:t xml:space="preserve">23. </w:t>
      </w:r>
      <w:r>
        <w:rPr>
          <w:rFonts w:ascii="Verdana" w:hAnsi="Verdana"/>
          <w:color w:val="000000"/>
          <w:sz w:val="20"/>
          <w:szCs w:val="20"/>
          <w:lang w:val="es-ES"/>
        </w:rPr>
        <w:t xml:space="preserve">El artículo 46.2 de la Convención prevé que el requisito de previo agotamiento de los </w:t>
      </w:r>
      <w:r>
        <w:rPr>
          <w:rFonts w:ascii="Verdana" w:hAnsi="Verdana"/>
          <w:color w:val="000000"/>
          <w:sz w:val="20"/>
          <w:szCs w:val="20"/>
        </w:rPr>
        <w:t xml:space="preserve">recursos </w:t>
      </w:r>
      <w:r>
        <w:rPr>
          <w:rFonts w:ascii="Verdana" w:hAnsi="Verdana"/>
          <w:color w:val="000000"/>
          <w:sz w:val="20"/>
          <w:szCs w:val="20"/>
          <w:lang w:val="es-ES"/>
        </w:rPr>
        <w:t>internos no resulta aplicable cuando:</w:t>
      </w:r>
    </w:p>
    <w:p w:rsidR="00FE560D" w:rsidRDefault="00FE560D" w:rsidP="00FE560D">
      <w:pPr>
        <w:ind w:left="720" w:right="720"/>
        <w:rPr>
          <w:color w:val="000000"/>
          <w:sz w:val="27"/>
          <w:szCs w:val="27"/>
        </w:rPr>
      </w:pPr>
    </w:p>
    <w:p w:rsidR="00FE560D" w:rsidRDefault="00FE560D" w:rsidP="00FE560D">
      <w:pPr>
        <w:pStyle w:val="Textodebloque"/>
        <w:spacing w:before="0" w:beforeAutospacing="0" w:after="0" w:afterAutospacing="0"/>
        <w:ind w:left="720" w:right="720"/>
        <w:jc w:val="both"/>
        <w:rPr>
          <w:rFonts w:ascii="Verdana" w:hAnsi="Verdana"/>
          <w:color w:val="000000"/>
          <w:sz w:val="20"/>
          <w:szCs w:val="20"/>
          <w:lang w:val="es-ES"/>
        </w:rPr>
      </w:pPr>
      <w:r>
        <w:rPr>
          <w:rFonts w:ascii="Verdana" w:hAnsi="Verdana"/>
          <w:color w:val="000000"/>
          <w:sz w:val="20"/>
          <w:szCs w:val="20"/>
        </w:rPr>
        <w:t xml:space="preserve">a) </w:t>
      </w:r>
      <w:r>
        <w:rPr>
          <w:rFonts w:ascii="Verdana" w:hAnsi="Verdana"/>
          <w:color w:val="000000"/>
          <w:sz w:val="20"/>
          <w:szCs w:val="20"/>
          <w:lang w:val="es-ES"/>
        </w:rPr>
        <w:t xml:space="preserve">no exista en la legislación interna del Estado de que se trata el debido </w:t>
      </w:r>
      <w:proofErr w:type="spellStart"/>
      <w:r>
        <w:rPr>
          <w:rFonts w:ascii="Verdana" w:hAnsi="Verdana"/>
          <w:color w:val="000000"/>
          <w:sz w:val="20"/>
          <w:szCs w:val="20"/>
          <w:lang w:val="es-ES"/>
        </w:rPr>
        <w:t>roceso</w:t>
      </w:r>
      <w:proofErr w:type="spellEnd"/>
      <w:r>
        <w:rPr>
          <w:rFonts w:ascii="Verdana" w:hAnsi="Verdana"/>
          <w:color w:val="000000"/>
          <w:sz w:val="20"/>
          <w:szCs w:val="20"/>
          <w:lang w:val="es-ES"/>
        </w:rPr>
        <w:t xml:space="preserve"> Legal para la protección del derecho o derechos que se alega han sido violados;</w:t>
      </w:r>
    </w:p>
    <w:p w:rsidR="00FE560D" w:rsidRPr="00056850" w:rsidRDefault="00FE560D" w:rsidP="00FE560D">
      <w:pPr>
        <w:pStyle w:val="Textodebloque"/>
        <w:spacing w:before="0" w:beforeAutospacing="0" w:after="0" w:afterAutospacing="0"/>
        <w:ind w:left="720" w:right="720"/>
        <w:jc w:val="both"/>
        <w:rPr>
          <w:rFonts w:ascii="Verdana" w:hAnsi="Verdana"/>
          <w:color w:val="000000"/>
          <w:sz w:val="20"/>
          <w:szCs w:val="20"/>
        </w:rPr>
      </w:pPr>
      <w:r w:rsidRPr="00056850">
        <w:rPr>
          <w:rFonts w:ascii="Verdana" w:hAnsi="Verdana"/>
          <w:color w:val="000000"/>
          <w:sz w:val="20"/>
          <w:szCs w:val="20"/>
          <w:lang w:val="es-ES_tradnl"/>
        </w:rPr>
        <w:t xml:space="preserve">b) </w:t>
      </w:r>
      <w:r w:rsidRPr="00056850">
        <w:rPr>
          <w:rFonts w:ascii="Verdana" w:hAnsi="Verdana"/>
          <w:color w:val="000000"/>
          <w:sz w:val="20"/>
          <w:szCs w:val="20"/>
          <w:lang w:val="es-ES"/>
        </w:rPr>
        <w:t>no se haya permitido al presunto lesionado en sus derechos el acceso a los recursos a la jurisdicción interna, o haya sido impedido de agotarlos, y</w:t>
      </w:r>
    </w:p>
    <w:p w:rsidR="00FE560D" w:rsidRDefault="00FE560D" w:rsidP="00FE560D">
      <w:pPr>
        <w:ind w:left="1440" w:right="720" w:hanging="720"/>
        <w:rPr>
          <w:color w:val="000000"/>
          <w:sz w:val="27"/>
          <w:szCs w:val="27"/>
        </w:rPr>
      </w:pPr>
      <w:r>
        <w:rPr>
          <w:color w:val="000000"/>
          <w:szCs w:val="20"/>
          <w:lang w:val="es-ES_tradnl"/>
        </w:rPr>
        <w:t xml:space="preserve">c) </w:t>
      </w:r>
      <w:r>
        <w:rPr>
          <w:color w:val="000000"/>
          <w:szCs w:val="20"/>
          <w:lang w:val="es-ES"/>
        </w:rPr>
        <w:t>haya retardo injustificado en la decisión sobre los mencionados recursos.</w:t>
      </w:r>
    </w:p>
    <w:p w:rsidR="00FE560D" w:rsidRDefault="00FE560D" w:rsidP="00FE560D">
      <w:pPr>
        <w:pStyle w:val="Sangra3detindependiente"/>
        <w:spacing w:after="0"/>
        <w:rPr>
          <w:color w:val="000000"/>
          <w:sz w:val="27"/>
          <w:szCs w:val="27"/>
        </w:rPr>
      </w:pPr>
    </w:p>
    <w:p w:rsidR="00FE560D" w:rsidRDefault="00FE560D" w:rsidP="00FE560D">
      <w:pPr>
        <w:rPr>
          <w:color w:val="000000"/>
          <w:sz w:val="27"/>
          <w:szCs w:val="27"/>
        </w:rPr>
      </w:pPr>
      <w:r>
        <w:rPr>
          <w:color w:val="000000"/>
          <w:szCs w:val="20"/>
          <w:lang w:val="es-ES"/>
        </w:rPr>
        <w:t>Según ha establecido la Corte Interamericana, toda vez que un Estado alega la falta de agotamiento de los recursos internos por parte del peticionario, tiene la carga de demostrar que los recursos que no han sido agotados resultan "adecuados" para subsanar la violación alegada, vale decir que la función de esos recursos dentro del sistema del derecho interno es idónea para proteger la situación jurídica infringida.</w:t>
      </w:r>
      <w:r>
        <w:rPr>
          <w:rStyle w:val="Refdenotaalpie"/>
          <w:color w:val="000000"/>
          <w:szCs w:val="20"/>
          <w:lang w:val="es-ES"/>
        </w:rPr>
        <w:footnoteReference w:id="11"/>
      </w:r>
    </w:p>
    <w:p w:rsidR="00FE560D" w:rsidRDefault="00FE560D" w:rsidP="00FE560D">
      <w:pPr>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24. En el presente caso el Estado alega que la petición no satisface el requisito sobre previo agotamiento de los recursos de la jurisdicción interna previsto en el artículo 46.1.a de la Convención Americana dado que existe un proceso penal pendiente sobre los hechos materia del reclamo.</w:t>
      </w:r>
      <w:r>
        <w:rPr>
          <w:rStyle w:val="Refdenotaalpie"/>
          <w:color w:val="000000"/>
          <w:szCs w:val="20"/>
        </w:rPr>
        <w:footnoteReference w:id="12"/>
      </w:r>
      <w:r>
        <w:rPr>
          <w:rFonts w:ascii="Verdana" w:hAnsi="Verdana"/>
          <w:color w:val="000000"/>
          <w:sz w:val="20"/>
          <w:szCs w:val="20"/>
        </w:rPr>
        <w:t xml:space="preserve"> Por su parte, los peticionarios alegan que resultan aplicables al caso las excepciones al previo agotamiento de los recursos internos previstas en el artículo 46.2.c debido al retardo e ineficacia de la </w:t>
      </w:r>
      <w:r>
        <w:rPr>
          <w:rFonts w:ascii="Verdana" w:hAnsi="Verdana"/>
          <w:color w:val="000000"/>
          <w:sz w:val="20"/>
          <w:szCs w:val="20"/>
          <w:lang w:val="es-MX"/>
        </w:rPr>
        <w:t>investigación penal adelantada a nivel nacional.</w:t>
      </w:r>
    </w:p>
    <w:p w:rsidR="00FE560D" w:rsidRDefault="00FE560D" w:rsidP="00FE560D">
      <w:pPr>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lang w:val="es-ES_tradnl"/>
        </w:rPr>
        <w:t xml:space="preserve">25. La Comisión nota que habiendo transcurrido más de cuatro años de ocurridos los hechos materia del reclamo, la investigación por los hechos materia del reclamo iniciada por la Fiscalía </w:t>
      </w:r>
      <w:proofErr w:type="spellStart"/>
      <w:r>
        <w:rPr>
          <w:rFonts w:ascii="Verdana" w:hAnsi="Verdana"/>
          <w:color w:val="000000"/>
          <w:sz w:val="20"/>
          <w:szCs w:val="20"/>
          <w:lang w:val="es-ES_tradnl"/>
        </w:rPr>
        <w:t>aun</w:t>
      </w:r>
      <w:proofErr w:type="spellEnd"/>
      <w:r>
        <w:rPr>
          <w:rFonts w:ascii="Verdana" w:hAnsi="Verdana"/>
          <w:color w:val="000000"/>
          <w:sz w:val="20"/>
          <w:szCs w:val="20"/>
          <w:lang w:val="es-ES_tradnl"/>
        </w:rPr>
        <w:t xml:space="preserve"> se encuentra en etapa preliminar y que no se ha identificado ni individualizado a los autores de los hechos.</w:t>
      </w:r>
      <w:r>
        <w:rPr>
          <w:rStyle w:val="Refdenotaalpie"/>
          <w:color w:val="000000"/>
          <w:szCs w:val="20"/>
          <w:lang w:val="es-ES_tradnl"/>
        </w:rPr>
        <w:footnoteReference w:id="13"/>
      </w:r>
      <w:r>
        <w:rPr>
          <w:rFonts w:ascii="Verdana" w:hAnsi="Verdana"/>
          <w:color w:val="000000"/>
          <w:sz w:val="20"/>
          <w:szCs w:val="20"/>
          <w:lang w:val="es-ES_tradnl"/>
        </w:rPr>
        <w:t xml:space="preserve"> Al respecto, la Comisión observa que como regla general, una investigación penal debe realizarse prontamente para proteger los intereses de las víctimas, preservar la prueba e incluso salvaguardar los derechos de toda persona que en el contexto de la investigación sea considerada sospechosa. Según ha señalado la Corte Interamericana, si bien toda investigación penal debe cumplir con una serie de requisitos legales, la regla del previo agotamiento de los recursos internos no debe conducir a que la actuación internacional en auxilio de las víctimas se detenga o se demore hasta la inutilidad.</w:t>
      </w:r>
      <w:r>
        <w:rPr>
          <w:rStyle w:val="Refdenotaalpie"/>
          <w:color w:val="000000"/>
          <w:szCs w:val="20"/>
          <w:lang w:val="es-ES_tradnl"/>
        </w:rPr>
        <w:footnoteReference w:id="14"/>
      </w:r>
      <w:r>
        <w:rPr>
          <w:rFonts w:ascii="Verdana" w:hAnsi="Verdana"/>
          <w:color w:val="000000"/>
          <w:sz w:val="20"/>
          <w:szCs w:val="20"/>
          <w:lang w:val="es-ES_tradnl"/>
        </w:rPr>
        <w:t xml:space="preserve"> Por otro lado, la información remitida por el Estado no precisa si se han iniciado investigaciones por la alegadas invasión y destrucción de propiedad denunciadas.</w:t>
      </w:r>
    </w:p>
    <w:p w:rsidR="00FE560D" w:rsidRDefault="00FE560D" w:rsidP="00FE560D">
      <w:pPr>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 xml:space="preserve">26. </w:t>
      </w:r>
      <w:r>
        <w:rPr>
          <w:rFonts w:ascii="Verdana" w:hAnsi="Verdana"/>
          <w:color w:val="000000"/>
          <w:sz w:val="20"/>
          <w:szCs w:val="20"/>
          <w:lang w:val="es-ES"/>
        </w:rPr>
        <w:t xml:space="preserve">Por lo tanto, dadas las características del presente caso y el lapso transcurrido desde los hechos materia de la petición, la Comisión considera que resultan aplicables las excepciones previstas en el artículo 46.2.c de la Convención Americana respecto del retardo en </w:t>
      </w:r>
      <w:r>
        <w:rPr>
          <w:rFonts w:ascii="Verdana" w:hAnsi="Verdana"/>
          <w:color w:val="000000"/>
          <w:sz w:val="20"/>
          <w:szCs w:val="20"/>
          <w:lang w:val="es-ES"/>
        </w:rPr>
        <w:lastRenderedPageBreak/>
        <w:t>el desarrollo de los procesos judiciales internos, por lo cual el requisito previsto en materia de agotamiento de recursos internos no resulta exigible.</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 xml:space="preserve">27. La invocación de las excepciones a la regla de agotamiento de los recursos internos previstas en el artículo 46.2 de la Convención se encuentra estrechamente ligada a la determinación de posibles violaciones a ciertos derechos en ella consagrados, tales como las garantías de acceso a la justicia. Sin embargo el artículo 46.2, por su naturaleza y objeto, es una norma con contenido autónomo </w:t>
      </w:r>
      <w:r>
        <w:rPr>
          <w:rFonts w:ascii="Verdana" w:hAnsi="Verdana"/>
          <w:i/>
          <w:iCs/>
          <w:color w:val="000000"/>
          <w:sz w:val="20"/>
          <w:szCs w:val="20"/>
        </w:rPr>
        <w:t xml:space="preserve">vis </w:t>
      </w:r>
      <w:proofErr w:type="spellStart"/>
      <w:r>
        <w:rPr>
          <w:rFonts w:ascii="Verdana" w:hAnsi="Verdana"/>
          <w:i/>
          <w:iCs/>
          <w:color w:val="000000"/>
          <w:sz w:val="20"/>
          <w:szCs w:val="20"/>
        </w:rPr>
        <w:t>á</w:t>
      </w:r>
      <w:proofErr w:type="spellEnd"/>
      <w:r>
        <w:rPr>
          <w:rFonts w:ascii="Verdana" w:hAnsi="Verdana"/>
          <w:i/>
          <w:iCs/>
          <w:color w:val="000000"/>
          <w:sz w:val="20"/>
          <w:szCs w:val="20"/>
        </w:rPr>
        <w:t xml:space="preserve"> vis</w:t>
      </w:r>
      <w:r>
        <w:rPr>
          <w:rFonts w:ascii="Verdana" w:hAnsi="Verdana"/>
          <w:color w:val="000000"/>
          <w:sz w:val="20"/>
          <w:szCs w:val="20"/>
        </w:rPr>
        <w:t xml:space="preserve"> las normas sustantivas de la Convención. Por lo tanto, la determinación de si las excepciones a la regla de agotamiento de los recursos internos resultan aplicables al caso en cuestión debe llevarse a cabo de manera previa y separada del análisis del fondo del asunto, ya que depende de un estándar de apreciación distinto de aquél utilizado para determinar la posible violación de los artículos 8 y 25 de la Convención. Cabe aclarar que las causas y los efectos que impidieron el agotamiento de los recursos internos serán analizados en el informe que adopte la Comisión sobre el fondo de la controversia, a fin de constatar si configuran violaciones a la Convención Americana.</w:t>
      </w:r>
    </w:p>
    <w:p w:rsidR="00FE560D" w:rsidRDefault="00FE560D" w:rsidP="00FE560D">
      <w:pPr>
        <w:pStyle w:val="Ttulo3"/>
        <w:spacing w:before="0" w:beforeAutospacing="0" w:after="0" w:afterAutospacing="0"/>
        <w:rPr>
          <w:rFonts w:ascii="Arial Unicode MS" w:eastAsia="Arial Unicode MS" w:hAnsi="Arial Unicode MS" w:cs="Arial Unicode MS"/>
          <w:color w:val="000000"/>
        </w:rPr>
      </w:pPr>
    </w:p>
    <w:p w:rsidR="00FE560D" w:rsidRDefault="00FE560D" w:rsidP="00FE560D">
      <w:pPr>
        <w:pStyle w:val="Ttulo3"/>
        <w:spacing w:before="0" w:beforeAutospacing="0" w:after="0" w:afterAutospacing="0"/>
        <w:rPr>
          <w:rFonts w:ascii="Arial Unicode MS" w:eastAsia="Arial Unicode MS" w:hAnsi="Arial Unicode MS" w:cs="Arial Unicode MS"/>
          <w:color w:val="000000"/>
        </w:rPr>
      </w:pPr>
      <w:r>
        <w:rPr>
          <w:rFonts w:ascii="Verdana" w:eastAsia="Arial Unicode MS" w:hAnsi="Verdana" w:cs="Arial Unicode MS"/>
          <w:color w:val="000000"/>
          <w:sz w:val="20"/>
          <w:szCs w:val="20"/>
          <w:lang w:val="es-ES_tradnl"/>
        </w:rPr>
        <w:t>2.</w:t>
      </w:r>
      <w:r>
        <w:rPr>
          <w:rFonts w:ascii="Verdana" w:eastAsia="Arial Unicode MS" w:hAnsi="Verdana" w:cs="Arial Unicode MS"/>
          <w:b w:val="0"/>
          <w:bCs w:val="0"/>
          <w:color w:val="000000"/>
          <w:sz w:val="20"/>
          <w:szCs w:val="20"/>
          <w:lang w:val="es-ES_tradnl"/>
        </w:rPr>
        <w:tab/>
      </w:r>
      <w:r>
        <w:rPr>
          <w:rFonts w:ascii="Verdana" w:eastAsia="Arial Unicode MS" w:hAnsi="Verdana" w:cs="Arial Unicode MS"/>
          <w:color w:val="000000"/>
          <w:sz w:val="20"/>
          <w:szCs w:val="20"/>
          <w:lang w:val="es-ES_tradnl"/>
        </w:rPr>
        <w:t>Plazo de presentación de la petición</w:t>
      </w:r>
    </w:p>
    <w:p w:rsidR="00FE560D" w:rsidRDefault="00FE560D" w:rsidP="00FE560D">
      <w:pPr>
        <w:pStyle w:val="Ttulo3"/>
        <w:spacing w:before="0" w:beforeAutospacing="0" w:after="0" w:afterAutospacing="0"/>
        <w:rPr>
          <w:rFonts w:ascii="Arial Unicode MS" w:eastAsia="Arial Unicode MS" w:hAnsi="Arial Unicode MS" w:cs="Arial Unicode MS"/>
          <w:color w:val="000000"/>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28. La Convención Americana establece que para que una petición resulte admisible por la Comisión se requerirá que sea presentada dentro del plazo de seis meses a partir de la fecha en que el presunto lesionado haya sido notificado de la decisión definitiva. En el reclamo bajo análisis, la CIDH ha establecido la aplicación de las excepciones al agotamiento de los recursos internos conforme al 46.2.c de la Convención Americana. Al respecto, el artículo 32 del Reglamento de la Comisión establece que en los casos en los cuales resulten aplicables las excepciones al previo agotamiento de los recursos internos, la petición deberá presentarse dentro de un plazo razonable, a criterio de la Comisión. A tal efecto, la Comisión debe considerar la fecha en que haya ocurrido la presunta violación de los derechos y las circunstancias de cada caso.</w:t>
      </w:r>
    </w:p>
    <w:p w:rsidR="00FE560D" w:rsidRDefault="00FE560D" w:rsidP="00FE560D">
      <w:pPr>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 xml:space="preserve">29. En el presente caso, la petición fue presentada el 27 de octubre de 2004 y los hechos materia del reclamo habrían tenido lugar a partir de junio de 2002. Es así, que tomado en cuenta el contexto y las características del presente caso, así como el hecho de que la investigación </w:t>
      </w:r>
      <w:proofErr w:type="spellStart"/>
      <w:r>
        <w:rPr>
          <w:rFonts w:ascii="Verdana" w:hAnsi="Verdana"/>
          <w:color w:val="000000"/>
          <w:sz w:val="20"/>
          <w:szCs w:val="20"/>
        </w:rPr>
        <w:t>aun</w:t>
      </w:r>
      <w:proofErr w:type="spellEnd"/>
      <w:r>
        <w:rPr>
          <w:rFonts w:ascii="Verdana" w:hAnsi="Verdana"/>
          <w:color w:val="000000"/>
          <w:sz w:val="20"/>
          <w:szCs w:val="20"/>
        </w:rPr>
        <w:t xml:space="preserve"> se encuentra pendiente, la Comisión considera que la petición fue presentada dentro de un plazo razonable y que debe darse por satisfecho el requisito de admisibilidad referente al plazo de presentación.</w:t>
      </w: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r>
        <w:rPr>
          <w:rFonts w:ascii="Verdana" w:eastAsia="Arial Unicode MS" w:hAnsi="Verdana" w:cs="Arial Unicode MS"/>
          <w:color w:val="000000"/>
          <w:sz w:val="20"/>
          <w:szCs w:val="20"/>
        </w:rPr>
        <w:t>3.</w:t>
      </w:r>
      <w:r>
        <w:rPr>
          <w:rFonts w:ascii="Verdana" w:eastAsia="Arial Unicode MS" w:hAnsi="Verdana" w:cs="Arial Unicode MS"/>
          <w:b w:val="0"/>
          <w:bCs w:val="0"/>
          <w:color w:val="000000"/>
          <w:sz w:val="20"/>
          <w:szCs w:val="20"/>
          <w:lang w:val="es-AR"/>
        </w:rPr>
        <w:tab/>
      </w:r>
      <w:r>
        <w:rPr>
          <w:rFonts w:ascii="Verdana" w:eastAsia="Arial Unicode MS" w:hAnsi="Verdana" w:cs="Arial Unicode MS"/>
          <w:color w:val="000000"/>
          <w:sz w:val="20"/>
          <w:szCs w:val="20"/>
        </w:rPr>
        <w:t>Duplicación de procedimientos y cosa juzgada</w:t>
      </w: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30. No surge del expediente que la materia de la petición se encuentre pendiente de otro procedimiento de arreglo internacional, ni que reproduzca una petición ya examinada por éste u otro órgano internacional. Por lo tanto, corresponde dar por cumplidos los requisitos establecidos en los artículos 46.1.c y 47.d de la Convención.</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r>
        <w:rPr>
          <w:rFonts w:ascii="Verdana" w:eastAsia="Arial Unicode MS" w:hAnsi="Verdana" w:cs="Arial Unicode MS"/>
          <w:color w:val="000000"/>
          <w:sz w:val="20"/>
          <w:szCs w:val="20"/>
        </w:rPr>
        <w:t>4.</w:t>
      </w:r>
      <w:r>
        <w:rPr>
          <w:rFonts w:ascii="Verdana" w:eastAsia="Arial Unicode MS" w:hAnsi="Verdana" w:cs="Arial Unicode MS"/>
          <w:b w:val="0"/>
          <w:bCs w:val="0"/>
          <w:color w:val="000000"/>
          <w:sz w:val="20"/>
          <w:szCs w:val="20"/>
          <w:lang w:val="es-AR"/>
        </w:rPr>
        <w:tab/>
      </w:r>
      <w:r>
        <w:rPr>
          <w:rFonts w:ascii="Verdana" w:eastAsia="Arial Unicode MS" w:hAnsi="Verdana" w:cs="Arial Unicode MS"/>
          <w:color w:val="000000"/>
          <w:sz w:val="20"/>
          <w:szCs w:val="20"/>
        </w:rPr>
        <w:t>Caracterización de los hechos alegados</w:t>
      </w:r>
    </w:p>
    <w:p w:rsidR="00FE560D" w:rsidRDefault="00FE560D" w:rsidP="00FE560D">
      <w:pPr>
        <w:pStyle w:val="Ttulo3"/>
        <w:spacing w:before="0" w:beforeAutospacing="0" w:after="0" w:afterAutospacing="0"/>
        <w:jc w:val="both"/>
        <w:rPr>
          <w:rFonts w:ascii="Arial Unicode MS" w:eastAsia="Arial Unicode MS" w:hAnsi="Arial Unicode MS" w:cs="Arial Unicode MS"/>
          <w:color w:val="000000"/>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 xml:space="preserve">31. La Comisión considera que las alegaciones del peticionario relativas a la presunta violación del derecho a la integridad personal, a la libertad de asociación, a la circulación y la residencia, a la propiedad privada, a las garantías judiciales y la protección judicial, podrían caracterizar violaciones a los derechos protegidos en los artículos 5.1, 8.1, 16, 19, 21.1, 21.2, 22.1 y 25 en concordancia con el artículo 1.1 de la Convención Americana, a la luz del deber de garantía del Estado, y los actos y omisiones de sus agentes respecto del accionar de terceros. Por cuanto la falta de fundamento o la improcedencia de estos aspectos del reclamo no resultan evidentes, la Comisión considera satisfechos los requisitos establecidos en los artículos 47.b y c. de la Convención Americana. Asimismo, en vista de los alegatos sobre la afectación de las hijas de </w:t>
      </w:r>
      <w:proofErr w:type="spellStart"/>
      <w:r>
        <w:rPr>
          <w:rFonts w:ascii="Verdana" w:hAnsi="Verdana"/>
          <w:color w:val="000000"/>
          <w:sz w:val="20"/>
          <w:szCs w:val="20"/>
        </w:rPr>
        <w:t>Miryam</w:t>
      </w:r>
      <w:proofErr w:type="spellEnd"/>
      <w:r>
        <w:rPr>
          <w:rFonts w:ascii="Verdana" w:hAnsi="Verdana"/>
          <w:color w:val="000000"/>
          <w:sz w:val="20"/>
          <w:szCs w:val="20"/>
        </w:rPr>
        <w:t xml:space="preserve"> Rúa Figueroa por el desplazamiento interno se considera que el reclamo por violación del artículo 19 de la Convención Americana también satisface los requisitos establecidos en la Convención.</w:t>
      </w:r>
    </w:p>
    <w:p w:rsidR="00FE560D" w:rsidRDefault="00FE560D" w:rsidP="00FE560D">
      <w:pPr>
        <w:pStyle w:val="Textoindependiente"/>
        <w:spacing w:before="0" w:beforeAutospacing="0" w:after="0" w:afterAutospacing="0"/>
        <w:jc w:val="both"/>
        <w:rPr>
          <w:color w:val="000000"/>
          <w:sz w:val="27"/>
          <w:szCs w:val="27"/>
        </w:rPr>
      </w:pPr>
    </w:p>
    <w:p w:rsidR="00FE560D" w:rsidRPr="003730D8" w:rsidRDefault="00FE560D" w:rsidP="00FE560D">
      <w:pPr>
        <w:pStyle w:val="Textoindependiente"/>
        <w:spacing w:before="0" w:beforeAutospacing="0" w:after="0" w:afterAutospacing="0"/>
        <w:ind w:firstLine="720"/>
        <w:jc w:val="both"/>
        <w:rPr>
          <w:color w:val="000000"/>
          <w:sz w:val="27"/>
          <w:szCs w:val="27"/>
          <w:lang w:val="es-AR"/>
        </w:rPr>
      </w:pPr>
      <w:r>
        <w:rPr>
          <w:rFonts w:ascii="Verdana" w:hAnsi="Verdana"/>
          <w:color w:val="000000"/>
          <w:sz w:val="20"/>
          <w:szCs w:val="20"/>
        </w:rPr>
        <w:t xml:space="preserve">32. Respecto a los alegatos de los peticionarios sobre la presunta violación de los derechos políticos de </w:t>
      </w:r>
      <w:proofErr w:type="spellStart"/>
      <w:r>
        <w:rPr>
          <w:rFonts w:ascii="Verdana" w:hAnsi="Verdana"/>
          <w:color w:val="000000"/>
          <w:sz w:val="20"/>
          <w:szCs w:val="20"/>
        </w:rPr>
        <w:t>Maria</w:t>
      </w:r>
      <w:proofErr w:type="spellEnd"/>
      <w:r>
        <w:rPr>
          <w:rFonts w:ascii="Verdana" w:hAnsi="Verdana"/>
          <w:color w:val="000000"/>
          <w:sz w:val="20"/>
          <w:szCs w:val="20"/>
        </w:rPr>
        <w:t xml:space="preserve"> Eugenia Rúa Figueroa conforme al artículo 23 de la Convención Americana, la Comisión considera que dicho aspecto del reclamo no encuentra sustento suficiente en los hechos materia del reclamo, dada la naturaleza de la organización asociativa a la cual pertenecía.</w:t>
      </w:r>
      <w:r>
        <w:rPr>
          <w:rStyle w:val="Refdenotaalpie"/>
          <w:color w:val="000000"/>
          <w:szCs w:val="20"/>
        </w:rPr>
        <w:footnoteReference w:id="15"/>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tulo1"/>
        <w:spacing w:before="0" w:beforeAutospacing="0" w:after="0" w:afterAutospacing="0"/>
        <w:rPr>
          <w:rFonts w:ascii="Arial" w:hAnsi="Arial" w:cs="Arial"/>
          <w:color w:val="000000"/>
          <w:sz w:val="32"/>
          <w:szCs w:val="32"/>
        </w:rPr>
      </w:pPr>
      <w:r>
        <w:rPr>
          <w:rFonts w:cs="Arial"/>
          <w:color w:val="000000"/>
          <w:szCs w:val="20"/>
          <w:lang w:val="es-AR"/>
        </w:rPr>
        <w:t>V.</w:t>
      </w:r>
      <w:r>
        <w:rPr>
          <w:rFonts w:cs="Arial"/>
          <w:color w:val="000000"/>
          <w:szCs w:val="20"/>
          <w:lang w:val="es-AR"/>
        </w:rPr>
        <w:tab/>
      </w:r>
      <w:r>
        <w:rPr>
          <w:rFonts w:cs="Arial"/>
          <w:color w:val="000000"/>
          <w:szCs w:val="20"/>
        </w:rPr>
        <w:t>CONCLUSIONES</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33. La Comisión concluye que es competente para examinar los reclamos presentados por el peticionario sobre la presunta violación de los artículos 5.1, 8.1, 16, 19, 21.1, 21.2, 22.1 y 25 en concordancia con el 1.1 de la Convención Americana y que éstos son admisibles, conforme a los requisitos establecidos en los artículos 46 y 47 de la Convención Americana.</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ind w:firstLine="720"/>
        <w:jc w:val="both"/>
        <w:rPr>
          <w:color w:val="000000"/>
          <w:sz w:val="27"/>
          <w:szCs w:val="27"/>
        </w:rPr>
      </w:pPr>
      <w:r>
        <w:rPr>
          <w:rFonts w:ascii="Verdana" w:hAnsi="Verdana"/>
          <w:color w:val="000000"/>
          <w:sz w:val="20"/>
          <w:szCs w:val="20"/>
        </w:rPr>
        <w:t>34. Con fundamento en los argumentos de hecho y de derecho antes expuestos y sin que ello signifique prejuzgar sobre el fondo del asunto,</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pStyle w:val="Textoindependiente"/>
        <w:spacing w:before="0" w:beforeAutospacing="0" w:after="0" w:afterAutospacing="0"/>
        <w:jc w:val="center"/>
        <w:rPr>
          <w:color w:val="000000"/>
          <w:sz w:val="27"/>
          <w:szCs w:val="27"/>
        </w:rPr>
      </w:pPr>
      <w:r>
        <w:rPr>
          <w:rFonts w:ascii="Verdana" w:hAnsi="Verdana"/>
          <w:b/>
          <w:bCs/>
          <w:color w:val="000000"/>
          <w:sz w:val="20"/>
          <w:szCs w:val="20"/>
        </w:rPr>
        <w:t>LA COMISIÓN INTERAMERICANA DE DERECHOS HUMANOS,</w:t>
      </w:r>
    </w:p>
    <w:p w:rsidR="00FE560D" w:rsidRDefault="00FE560D" w:rsidP="00FE560D">
      <w:pPr>
        <w:pStyle w:val="Textoindependiente"/>
        <w:spacing w:before="0" w:beforeAutospacing="0" w:after="0" w:afterAutospacing="0"/>
        <w:ind w:left="3540" w:firstLine="708"/>
        <w:jc w:val="both"/>
        <w:rPr>
          <w:color w:val="000000"/>
          <w:sz w:val="27"/>
          <w:szCs w:val="27"/>
        </w:rPr>
      </w:pPr>
      <w:r>
        <w:rPr>
          <w:rFonts w:ascii="Verdana" w:hAnsi="Verdana"/>
          <w:b/>
          <w:bCs/>
          <w:color w:val="000000"/>
          <w:sz w:val="20"/>
          <w:szCs w:val="20"/>
        </w:rPr>
        <w:t>DECIDE:</w:t>
      </w: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563852">
      <w:pPr>
        <w:pStyle w:val="Textoindependiente"/>
        <w:spacing w:before="0" w:beforeAutospacing="0" w:after="0" w:afterAutospacing="0"/>
        <w:ind w:firstLine="708"/>
        <w:jc w:val="both"/>
        <w:rPr>
          <w:color w:val="000000"/>
          <w:sz w:val="27"/>
          <w:szCs w:val="27"/>
        </w:rPr>
      </w:pPr>
      <w:r>
        <w:rPr>
          <w:rFonts w:ascii="Verdana" w:hAnsi="Verdana"/>
          <w:color w:val="000000"/>
          <w:sz w:val="20"/>
          <w:szCs w:val="20"/>
        </w:rPr>
        <w:t>1. Declarar admisible el presente caso con relación a los artículos 5.1, 8.1, 16, 19, 21.1, 21.2, 22.1, y 25 en concordancia con el artículo 1.1 de la Convención Americana.</w:t>
      </w:r>
    </w:p>
    <w:p w:rsidR="00FE560D" w:rsidRDefault="00FE560D" w:rsidP="00FE560D">
      <w:pPr>
        <w:pStyle w:val="Textoindependiente"/>
        <w:spacing w:before="0" w:beforeAutospacing="0" w:after="0" w:afterAutospacing="0"/>
        <w:ind w:firstLine="720"/>
        <w:jc w:val="both"/>
        <w:rPr>
          <w:color w:val="000000"/>
          <w:sz w:val="27"/>
          <w:szCs w:val="27"/>
        </w:rPr>
      </w:pPr>
    </w:p>
    <w:p w:rsidR="00FE560D" w:rsidRDefault="00FE560D" w:rsidP="00563852">
      <w:pPr>
        <w:pStyle w:val="Textoindependiente"/>
        <w:spacing w:before="0" w:beforeAutospacing="0" w:after="0" w:afterAutospacing="0"/>
        <w:ind w:firstLine="708"/>
        <w:jc w:val="both"/>
        <w:rPr>
          <w:color w:val="000000"/>
          <w:sz w:val="27"/>
          <w:szCs w:val="27"/>
        </w:rPr>
      </w:pPr>
      <w:r>
        <w:rPr>
          <w:rFonts w:ascii="Verdana" w:hAnsi="Verdana"/>
          <w:color w:val="000000"/>
          <w:sz w:val="20"/>
          <w:szCs w:val="20"/>
        </w:rPr>
        <w:t>2. Notificar esta decisión al Estado colombiano y al peticionario.</w:t>
      </w:r>
    </w:p>
    <w:p w:rsidR="00FE560D" w:rsidRDefault="00FE560D" w:rsidP="00FE560D">
      <w:pPr>
        <w:pStyle w:val="Textoindependiente"/>
        <w:spacing w:before="0" w:beforeAutospacing="0" w:after="0" w:afterAutospacing="0"/>
        <w:ind w:firstLine="720"/>
        <w:jc w:val="both"/>
        <w:rPr>
          <w:color w:val="000000"/>
          <w:sz w:val="27"/>
          <w:szCs w:val="27"/>
        </w:rPr>
      </w:pPr>
    </w:p>
    <w:p w:rsidR="00FE560D" w:rsidRDefault="00FE560D" w:rsidP="00563852">
      <w:pPr>
        <w:pStyle w:val="Textoindependiente"/>
        <w:spacing w:before="0" w:beforeAutospacing="0" w:after="0" w:afterAutospacing="0"/>
        <w:ind w:firstLine="708"/>
        <w:jc w:val="both"/>
        <w:rPr>
          <w:color w:val="000000"/>
          <w:sz w:val="27"/>
          <w:szCs w:val="27"/>
        </w:rPr>
      </w:pPr>
      <w:r>
        <w:rPr>
          <w:rFonts w:ascii="Verdana" w:hAnsi="Verdana"/>
          <w:color w:val="000000"/>
          <w:sz w:val="20"/>
          <w:szCs w:val="20"/>
        </w:rPr>
        <w:t>3. Continuar con el análisis del fondo de la cuestión.</w:t>
      </w:r>
    </w:p>
    <w:p w:rsidR="00FE560D" w:rsidRDefault="00FE560D" w:rsidP="00FE560D">
      <w:pPr>
        <w:pStyle w:val="Textoindependiente"/>
        <w:spacing w:before="0" w:beforeAutospacing="0" w:after="0" w:afterAutospacing="0"/>
        <w:ind w:firstLine="720"/>
        <w:jc w:val="both"/>
        <w:rPr>
          <w:color w:val="000000"/>
          <w:sz w:val="27"/>
          <w:szCs w:val="27"/>
        </w:rPr>
      </w:pPr>
    </w:p>
    <w:p w:rsidR="00FE560D" w:rsidRDefault="00FE560D" w:rsidP="00563852">
      <w:pPr>
        <w:pStyle w:val="Textoindependiente"/>
        <w:spacing w:before="0" w:beforeAutospacing="0" w:after="0" w:afterAutospacing="0"/>
        <w:ind w:firstLine="708"/>
        <w:jc w:val="both"/>
        <w:rPr>
          <w:color w:val="000000"/>
          <w:sz w:val="27"/>
          <w:szCs w:val="27"/>
        </w:rPr>
      </w:pPr>
      <w:r>
        <w:rPr>
          <w:rFonts w:ascii="Verdana" w:hAnsi="Verdana"/>
          <w:color w:val="000000"/>
          <w:sz w:val="20"/>
          <w:szCs w:val="20"/>
        </w:rPr>
        <w:t>4. Publicar esta decisión e incluirla en su Informe Anual a la Asamblea General de la OEA.</w:t>
      </w:r>
    </w:p>
    <w:p w:rsidR="00FE560D" w:rsidRPr="005B5528" w:rsidRDefault="00FE560D" w:rsidP="00FE560D">
      <w:pPr>
        <w:pStyle w:val="Textoindependiente"/>
        <w:spacing w:before="0" w:beforeAutospacing="0" w:after="0" w:afterAutospacing="0"/>
        <w:jc w:val="both"/>
        <w:rPr>
          <w:color w:val="000000"/>
          <w:sz w:val="27"/>
          <w:szCs w:val="27"/>
          <w:lang w:val="es-AR"/>
        </w:rPr>
      </w:pPr>
    </w:p>
    <w:p w:rsidR="00FE560D" w:rsidRDefault="00FE560D" w:rsidP="00FE560D">
      <w:pPr>
        <w:pStyle w:val="Textoindependiente"/>
        <w:spacing w:before="0" w:beforeAutospacing="0" w:after="0" w:afterAutospacing="0"/>
        <w:jc w:val="both"/>
        <w:rPr>
          <w:color w:val="000000"/>
          <w:sz w:val="27"/>
          <w:szCs w:val="27"/>
        </w:rPr>
      </w:pPr>
    </w:p>
    <w:p w:rsidR="00FE560D" w:rsidRDefault="00FE560D" w:rsidP="00FE560D">
      <w:pPr>
        <w:ind w:firstLine="720"/>
        <w:rPr>
          <w:color w:val="000000"/>
          <w:sz w:val="27"/>
          <w:szCs w:val="27"/>
        </w:rPr>
      </w:pPr>
      <w:r>
        <w:rPr>
          <w:color w:val="000000"/>
          <w:spacing w:val="-2"/>
          <w:szCs w:val="20"/>
          <w:lang w:val="es-CL"/>
        </w:rPr>
        <w:t>Dado y firmado en la ciudad de Washington, D.C., a los 27 días del mes de febrero de 2007. (Firmado: Florentín Meléndez</w:t>
      </w:r>
      <w:r>
        <w:rPr>
          <w:color w:val="000000"/>
          <w:szCs w:val="20"/>
          <w:lang w:val="es-CL"/>
        </w:rPr>
        <w:t>,</w:t>
      </w:r>
      <w:r>
        <w:rPr>
          <w:color w:val="000000"/>
          <w:spacing w:val="-2"/>
          <w:szCs w:val="20"/>
          <w:lang w:val="es-CL"/>
        </w:rPr>
        <w:t xml:space="preserve"> Presidente; Paolo G. </w:t>
      </w:r>
      <w:proofErr w:type="spellStart"/>
      <w:r>
        <w:rPr>
          <w:color w:val="000000"/>
          <w:spacing w:val="-2"/>
          <w:szCs w:val="20"/>
          <w:lang w:val="es-CL"/>
        </w:rPr>
        <w:t>Carozza</w:t>
      </w:r>
      <w:proofErr w:type="spellEnd"/>
      <w:r>
        <w:rPr>
          <w:color w:val="000000"/>
          <w:spacing w:val="-2"/>
          <w:szCs w:val="20"/>
          <w:lang w:val="es-CL"/>
        </w:rPr>
        <w:t xml:space="preserve">, Primer Vicepresidente; Víctor E. </w:t>
      </w:r>
      <w:proofErr w:type="spellStart"/>
      <w:r>
        <w:rPr>
          <w:color w:val="000000"/>
          <w:spacing w:val="-2"/>
          <w:szCs w:val="20"/>
          <w:lang w:val="es-CL"/>
        </w:rPr>
        <w:t>Abramovich</w:t>
      </w:r>
      <w:proofErr w:type="spellEnd"/>
      <w:r>
        <w:rPr>
          <w:color w:val="000000"/>
          <w:spacing w:val="-2"/>
          <w:szCs w:val="20"/>
          <w:lang w:val="es-CL"/>
        </w:rPr>
        <w:t>, Segundo Vicepresidente;</w:t>
      </w:r>
      <w:r>
        <w:rPr>
          <w:color w:val="000000"/>
          <w:szCs w:val="20"/>
          <w:lang w:val="es-CL"/>
        </w:rPr>
        <w:t xml:space="preserve"> </w:t>
      </w:r>
      <w:r>
        <w:rPr>
          <w:color w:val="000000"/>
          <w:spacing w:val="-2"/>
          <w:szCs w:val="20"/>
          <w:lang w:val="es-CL"/>
        </w:rPr>
        <w:t xml:space="preserve">Evelio Fernández </w:t>
      </w:r>
      <w:proofErr w:type="spellStart"/>
      <w:r>
        <w:rPr>
          <w:color w:val="000000"/>
          <w:spacing w:val="-2"/>
          <w:szCs w:val="20"/>
          <w:lang w:val="es-CL"/>
        </w:rPr>
        <w:t>Arévalos</w:t>
      </w:r>
      <w:proofErr w:type="spellEnd"/>
      <w:r>
        <w:rPr>
          <w:color w:val="000000"/>
          <w:spacing w:val="-2"/>
          <w:szCs w:val="20"/>
          <w:lang w:val="es-CL"/>
        </w:rPr>
        <w:t xml:space="preserve">, Clare K. Roberts, </w:t>
      </w:r>
      <w:r>
        <w:rPr>
          <w:color w:val="000000"/>
          <w:szCs w:val="20"/>
          <w:lang w:val="es-CL"/>
        </w:rPr>
        <w:t xml:space="preserve">Paulo </w:t>
      </w:r>
      <w:proofErr w:type="spellStart"/>
      <w:r>
        <w:rPr>
          <w:color w:val="000000"/>
          <w:szCs w:val="20"/>
          <w:lang w:val="es-CL"/>
        </w:rPr>
        <w:t>Sérgio</w:t>
      </w:r>
      <w:proofErr w:type="spellEnd"/>
      <w:r>
        <w:rPr>
          <w:color w:val="000000"/>
          <w:szCs w:val="20"/>
          <w:lang w:val="es-CL"/>
        </w:rPr>
        <w:t xml:space="preserve"> </w:t>
      </w:r>
      <w:proofErr w:type="spellStart"/>
      <w:r>
        <w:rPr>
          <w:color w:val="000000"/>
          <w:szCs w:val="20"/>
          <w:lang w:val="es-CL"/>
        </w:rPr>
        <w:t>Pinheiro</w:t>
      </w:r>
      <w:proofErr w:type="spellEnd"/>
      <w:r>
        <w:rPr>
          <w:color w:val="000000"/>
          <w:spacing w:val="-2"/>
          <w:szCs w:val="20"/>
          <w:lang w:val="es-CL"/>
        </w:rPr>
        <w:t xml:space="preserve"> y Freddy Gutiérrez, miembros de la Comisión).</w:t>
      </w:r>
    </w:p>
    <w:sectPr w:rsidR="00FE560D" w:rsidSect="00662A67">
      <w:footerReference w:type="default" r:id="rId9"/>
      <w:pgSz w:w="11907" w:h="16839" w:code="9"/>
      <w:pgMar w:top="1134" w:right="1134" w:bottom="1134" w:left="1134"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0CD" w:rsidRDefault="00C810CD" w:rsidP="007B2999">
      <w:r>
        <w:separator/>
      </w:r>
    </w:p>
  </w:endnote>
  <w:endnote w:type="continuationSeparator" w:id="0">
    <w:p w:rsidR="00C810CD" w:rsidRDefault="00C810CD" w:rsidP="007B2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DB4" w:rsidRDefault="00753DB4" w:rsidP="00E21BB2">
    <w:pPr>
      <w:pStyle w:val="Piedepgina"/>
      <w:jc w:val="center"/>
    </w:pPr>
    <w:r>
      <w:fldChar w:fldCharType="begin"/>
    </w:r>
    <w:r>
      <w:instrText xml:space="preserve"> PAGE   \* MERGEFORMAT </w:instrText>
    </w:r>
    <w:r>
      <w:fldChar w:fldCharType="separate"/>
    </w:r>
    <w:r w:rsidR="00B22F16">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0CD" w:rsidRDefault="00C810CD" w:rsidP="007B2999">
      <w:r>
        <w:separator/>
      </w:r>
    </w:p>
  </w:footnote>
  <w:footnote w:type="continuationSeparator" w:id="0">
    <w:p w:rsidR="00C810CD" w:rsidRDefault="00C810CD" w:rsidP="007B2999">
      <w:r>
        <w:continuationSeparator/>
      </w:r>
    </w:p>
  </w:footnote>
  <w:footnote w:id="1">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 xml:space="preserve">Los peticionarios señalan que varios fiscales informaron que la Fuerza Pública les pidió autorización antes del operativo a fin de realizar allanamientos para efectivizar órdenes de captura. Sin embargo ellos denunciaron que estas órdenes habían sido decretadas tiempo atrás por diferentes fiscales, en tiempos diferentes y que no se promulgaron a fin de desarticular las organizaciones armadas del sector. Los resultados de la operación fueron nueve personas muertas (entre ellas dos niñas), 39 heridos y 34 retenidos. </w:t>
      </w:r>
      <w:r w:rsidRPr="00FE560D">
        <w:rPr>
          <w:rFonts w:ascii="Verdana" w:hAnsi="Verdana"/>
          <w:color w:val="000000"/>
          <w:sz w:val="16"/>
          <w:szCs w:val="16"/>
        </w:rPr>
        <w:t xml:space="preserve">Alegan que los dirigentes de la comunidad denunciaron que lo ocurrido era el inicio de una política de guerra, que tenía por objetivo sacar a las milicias de dichos barrios, dejando que los paramilitares tomaran el control. </w:t>
      </w:r>
      <w:r w:rsidRPr="00FE560D">
        <w:rPr>
          <w:rFonts w:ascii="Verdana" w:hAnsi="Verdana"/>
          <w:color w:val="000000"/>
          <w:sz w:val="16"/>
          <w:szCs w:val="16"/>
          <w:lang w:val="es-ES_tradnl"/>
        </w:rPr>
        <w:t>Petición original recibida por la CIDH el 27 de octubre de 2004, páginas 5-6.</w:t>
      </w:r>
    </w:p>
  </w:footnote>
  <w:footnote w:id="2">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 xml:space="preserve">La familia de la </w:t>
      </w:r>
      <w:proofErr w:type="spellStart"/>
      <w:r w:rsidRPr="00FE560D">
        <w:rPr>
          <w:rFonts w:ascii="Verdana" w:hAnsi="Verdana"/>
          <w:color w:val="000000"/>
          <w:sz w:val="16"/>
          <w:szCs w:val="16"/>
          <w:lang w:val="es-ES_tradnl"/>
        </w:rPr>
        <w:t>Miryam</w:t>
      </w:r>
      <w:proofErr w:type="spellEnd"/>
      <w:r w:rsidRPr="00FE560D">
        <w:rPr>
          <w:rFonts w:ascii="Verdana" w:hAnsi="Verdana"/>
          <w:color w:val="000000"/>
          <w:sz w:val="16"/>
          <w:szCs w:val="16"/>
          <w:lang w:val="es-ES_tradnl"/>
        </w:rPr>
        <w:t xml:space="preserve"> Rúa está compuesta por sus tres hijas y su compañero Gustavo de Jesús Tobón Meneses, todos ellos se vieron obligados a abandonar su lugar de residencia habitual. Petición original recibida por la CIDH el 27 de octubre de 2004, página 4</w:t>
      </w:r>
    </w:p>
  </w:footnote>
  <w:footnote w:id="3">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Radicado número 289, certificado del 10 de Julio de 2002. Anexo a la petición original recibida por la CIDH el 27 de octubre de 2004.</w:t>
      </w:r>
    </w:p>
  </w:footnote>
  <w:footnote w:id="4">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Los peticionarios señalan que se tiene conocimiento que varias personas que han regresado al barrio han sido desaparecidas o encontradas muertas en distintos lugares de la ciudad de Medellín, lo que impide el regreso de manera indefinida de la señora Rúa a su barrio.</w:t>
      </w:r>
    </w:p>
  </w:footnote>
  <w:footnote w:id="5">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De acuerdo al artículo 8 de la ley 745 de 2002 y su reglamento, el Decreto 2350 de 2003,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 en la gestión de desarrollo de la comunidad.</w:t>
      </w:r>
    </w:p>
  </w:footnote>
  <w:footnote w:id="6">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 xml:space="preserve">Certificado de personería jurídica y autoridades de la JAC Barrio Nuevo emitido por </w:t>
      </w:r>
      <w:proofErr w:type="spellStart"/>
      <w:r w:rsidRPr="00FE560D">
        <w:rPr>
          <w:rFonts w:ascii="Verdana" w:hAnsi="Verdana"/>
          <w:color w:val="000000"/>
          <w:sz w:val="16"/>
          <w:szCs w:val="16"/>
          <w:lang w:val="es-ES_tradnl"/>
        </w:rPr>
        <w:t>al</w:t>
      </w:r>
      <w:proofErr w:type="spellEnd"/>
      <w:r w:rsidRPr="00FE560D">
        <w:rPr>
          <w:rFonts w:ascii="Verdana" w:hAnsi="Verdana"/>
          <w:color w:val="000000"/>
          <w:sz w:val="16"/>
          <w:szCs w:val="16"/>
          <w:lang w:val="es-ES_tradnl"/>
        </w:rPr>
        <w:t xml:space="preserve"> Secretaría de Desarrollo Comunitario de la Alcaldía de Medellín en el que consta que al 19 de Febrero de 2002 </w:t>
      </w:r>
      <w:proofErr w:type="spellStart"/>
      <w:r w:rsidRPr="00FE560D">
        <w:rPr>
          <w:rFonts w:ascii="Verdana" w:hAnsi="Verdana"/>
          <w:color w:val="000000"/>
          <w:sz w:val="16"/>
          <w:szCs w:val="16"/>
          <w:lang w:val="es-ES_tradnl"/>
        </w:rPr>
        <w:t>Miryam</w:t>
      </w:r>
      <w:proofErr w:type="spellEnd"/>
      <w:r w:rsidRPr="00FE560D">
        <w:rPr>
          <w:rFonts w:ascii="Verdana" w:hAnsi="Verdana"/>
          <w:color w:val="000000"/>
          <w:sz w:val="16"/>
          <w:szCs w:val="16"/>
          <w:lang w:val="es-ES_tradnl"/>
        </w:rPr>
        <w:t xml:space="preserve"> Eugenia Rúa Figueroa ejercía el cargo de Presidenta.</w:t>
      </w:r>
    </w:p>
  </w:footnote>
  <w:footnote w:id="7">
    <w:p w:rsidR="00FE560D" w:rsidRPr="00FE560D" w:rsidRDefault="00FE560D" w:rsidP="00FE560D">
      <w:pPr>
        <w:pStyle w:val="Textonotapie"/>
        <w:spacing w:before="0" w:beforeAutospacing="0" w:after="0" w:afterAutospacing="0"/>
        <w:jc w:val="both"/>
        <w:rPr>
          <w:rFonts w:ascii="Verdana" w:hAnsi="Verdana"/>
          <w:sz w:val="16"/>
          <w:szCs w:val="16"/>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Petición original recibida por la CIDH el 27 de octubre de 2004, pág. 7.</w:t>
      </w:r>
    </w:p>
  </w:footnote>
  <w:footnote w:id="8">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MX"/>
        </w:rPr>
        <w:t xml:space="preserve">Los peticionarios señalan que la Red de Solidaridad Social, mediante oficio N° 19907 del 25 de octubre de 2002 rechazó la solicitud de ayuda humanitaria presentada por la señora Rúa, por no reunir los requisitos estipulados por la ley. </w:t>
      </w:r>
      <w:r w:rsidRPr="00FE560D">
        <w:rPr>
          <w:rFonts w:ascii="Verdana" w:hAnsi="Verdana"/>
          <w:color w:val="000000"/>
          <w:sz w:val="16"/>
          <w:szCs w:val="16"/>
          <w:lang w:val="es-ES_tradnl"/>
        </w:rPr>
        <w:t xml:space="preserve">Art. </w:t>
      </w:r>
      <w:r w:rsidRPr="00FE560D">
        <w:rPr>
          <w:rFonts w:ascii="Verdana" w:hAnsi="Verdana"/>
          <w:color w:val="000000"/>
          <w:sz w:val="16"/>
          <w:szCs w:val="16"/>
          <w:lang w:val="es-ES_tradnl"/>
        </w:rPr>
        <w:t>15 de la ley 418 de 1997, prorrogada por la Ley 548 de 1999 que estipula: “para los efectos de esta ley se entiende por víctimas aquellas personas de la población civil que sufren perjuicios en su vida, grave deterioro en su integridad personal y/o bienes, por razón de actos que se susciten en el marco del conflicto armado interno: tales como atentados terroristas, combates, ataques, y masacres entre</w:t>
      </w:r>
      <w:bookmarkStart w:id="0" w:name="_GoBack"/>
      <w:bookmarkEnd w:id="0"/>
      <w:r w:rsidRPr="00FE560D">
        <w:rPr>
          <w:rFonts w:ascii="Verdana" w:hAnsi="Verdana"/>
          <w:color w:val="000000"/>
          <w:sz w:val="16"/>
          <w:szCs w:val="16"/>
          <w:lang w:val="es-ES_tradnl"/>
        </w:rPr>
        <w:t xml:space="preserve"> otros”. Comunicación RSS-AGM-19907 de la Red de Solidaridad Social de fecha 25 de octubre de 2002. Anexo a la petición original recibida por la CIDH el 27 de octubre de 2004.</w:t>
      </w:r>
    </w:p>
  </w:footnote>
  <w:footnote w:id="9">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Nota DDH.GOI/56107/2586 del Ministerio de Relaciones Exteriores de la República de Colombia, recibida en la CIDH el 1° de noviembre de 2006.</w:t>
      </w:r>
    </w:p>
  </w:footnote>
  <w:footnote w:id="10">
    <w:p w:rsidR="00FE560D" w:rsidRPr="00FE560D" w:rsidRDefault="00FE560D" w:rsidP="00FE560D">
      <w:pPr>
        <w:pStyle w:val="Textonotapie"/>
        <w:spacing w:before="0" w:beforeAutospacing="0" w:after="0" w:afterAutospacing="0"/>
        <w:jc w:val="both"/>
        <w:rPr>
          <w:rFonts w:ascii="Verdana" w:hAnsi="Verdana"/>
          <w:color w:val="000000"/>
          <w:sz w:val="16"/>
          <w:szCs w:val="16"/>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Conforme a los alegatos del Estado, durante enero y mediados de 2002 se habrían registrado 437 homicidios en la Comuna 13. Nota DDH.GOI/56107/2586 del Ministerio de Relaciones Exteriores de la República de Colombia, recibida en la CIDH el 1° de noviembre de 2006.</w:t>
      </w:r>
    </w:p>
    <w:p w:rsidR="00FE560D" w:rsidRPr="00FE560D" w:rsidRDefault="00FE560D" w:rsidP="00FE560D">
      <w:pPr>
        <w:pStyle w:val="Textonotapie"/>
        <w:spacing w:before="0" w:beforeAutospacing="0" w:after="0" w:afterAutospacing="0"/>
        <w:jc w:val="both"/>
        <w:rPr>
          <w:rFonts w:ascii="Verdana" w:hAnsi="Verdana"/>
          <w:sz w:val="16"/>
          <w:szCs w:val="16"/>
        </w:rPr>
      </w:pPr>
    </w:p>
  </w:footnote>
  <w:footnote w:id="11">
    <w:p w:rsidR="00FE560D" w:rsidRPr="00FE560D" w:rsidRDefault="00FE560D" w:rsidP="00FE560D">
      <w:pPr>
        <w:pStyle w:val="Textonotapie"/>
        <w:spacing w:before="0" w:beforeAutospacing="0" w:after="0" w:afterAutospacing="0"/>
        <w:jc w:val="both"/>
        <w:rPr>
          <w:rFonts w:ascii="Verdana" w:hAnsi="Verdana"/>
          <w:sz w:val="16"/>
          <w:szCs w:val="16"/>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
        </w:rPr>
        <w:t xml:space="preserve">Corte IDH </w:t>
      </w:r>
      <w:r w:rsidRPr="00FE560D">
        <w:rPr>
          <w:rFonts w:ascii="Verdana" w:hAnsi="Verdana"/>
          <w:i/>
          <w:iCs/>
          <w:color w:val="000000"/>
          <w:sz w:val="16"/>
          <w:szCs w:val="16"/>
          <w:lang w:val="es-ES"/>
        </w:rPr>
        <w:t>Caso Velásquez Rodríguez, Sentencia del 29 de julio de 1988, párrafo 64.</w:t>
      </w:r>
    </w:p>
  </w:footnote>
  <w:footnote w:id="12">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Nota DDH.GOI/56107/2586 del Ministerio de Relaciones Exteriores de la República de Colombia, recibida en la CIDH el 1° de noviembre de 2006.</w:t>
      </w:r>
    </w:p>
  </w:footnote>
  <w:footnote w:id="13">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Nota DDH.GOI/56107/2586 del Ministerio de Relaciones Exteriores de la República de Colombia, recibida en la CIDH el 1° de noviembre de 2006, páginas 3 y4.</w:t>
      </w:r>
    </w:p>
  </w:footnote>
  <w:footnote w:id="14">
    <w:p w:rsidR="00FE560D" w:rsidRPr="00FE560D" w:rsidRDefault="00FE560D" w:rsidP="00FE560D">
      <w:pPr>
        <w:pStyle w:val="Textonotapie"/>
        <w:spacing w:before="0" w:beforeAutospacing="0" w:after="0" w:afterAutospacing="0"/>
        <w:jc w:val="both"/>
        <w:rPr>
          <w:rFonts w:ascii="Verdana" w:hAnsi="Verdana"/>
          <w:sz w:val="16"/>
          <w:szCs w:val="16"/>
        </w:rPr>
      </w:pPr>
      <w:r w:rsidRPr="00FE560D">
        <w:rPr>
          <w:rStyle w:val="Refdenotaalpie"/>
          <w:sz w:val="16"/>
          <w:szCs w:val="16"/>
          <w:vertAlign w:val="baseline"/>
        </w:rPr>
        <w:footnoteRef/>
      </w:r>
      <w:r w:rsidRPr="00FE560D">
        <w:rPr>
          <w:rFonts w:ascii="Verdana" w:hAnsi="Verdana"/>
          <w:sz w:val="16"/>
          <w:szCs w:val="16"/>
        </w:rPr>
        <w:t xml:space="preserve"> </w:t>
      </w:r>
      <w:r w:rsidRPr="00FE560D">
        <w:rPr>
          <w:rStyle w:val="Refdenotaalfinal"/>
          <w:rFonts w:ascii="Verdana" w:hAnsi="Verdana"/>
          <w:color w:val="000000"/>
          <w:sz w:val="16"/>
          <w:szCs w:val="16"/>
          <w:lang w:val="es-ES_tradnl"/>
        </w:rPr>
        <w:t xml:space="preserve">Corte IDH, </w:t>
      </w:r>
      <w:r w:rsidRPr="00FE560D">
        <w:rPr>
          <w:rStyle w:val="Refdenotaalfinal"/>
          <w:rFonts w:ascii="Verdana" w:hAnsi="Verdana"/>
          <w:i/>
          <w:iCs/>
          <w:color w:val="000000"/>
          <w:sz w:val="16"/>
          <w:szCs w:val="16"/>
          <w:lang w:val="es-ES_tradnl"/>
        </w:rPr>
        <w:t>Caso Velásquez Rodríguez, Excepciones Preliminares, Sentencia del 26 de junio de 1987, párrafo 93.</w:t>
      </w:r>
    </w:p>
  </w:footnote>
  <w:footnote w:id="15">
    <w:p w:rsidR="00FE560D" w:rsidRPr="00FE560D" w:rsidRDefault="00FE560D" w:rsidP="00FE560D">
      <w:pPr>
        <w:pStyle w:val="Textonotapie"/>
        <w:spacing w:before="0" w:beforeAutospacing="0" w:after="0" w:afterAutospacing="0"/>
        <w:jc w:val="both"/>
        <w:rPr>
          <w:rFonts w:ascii="Verdana" w:hAnsi="Verdana"/>
          <w:sz w:val="16"/>
          <w:szCs w:val="16"/>
          <w:lang w:val="es-AR"/>
        </w:rPr>
      </w:pPr>
      <w:r w:rsidRPr="00FE560D">
        <w:rPr>
          <w:rStyle w:val="Refdenotaalpie"/>
          <w:sz w:val="16"/>
          <w:szCs w:val="16"/>
        </w:rPr>
        <w:footnoteRef/>
      </w:r>
      <w:r w:rsidRPr="00FE560D">
        <w:rPr>
          <w:rFonts w:ascii="Verdana" w:hAnsi="Verdana"/>
          <w:sz w:val="16"/>
          <w:szCs w:val="16"/>
        </w:rPr>
        <w:t xml:space="preserve"> </w:t>
      </w:r>
      <w:r w:rsidRPr="00FE560D">
        <w:rPr>
          <w:rFonts w:ascii="Verdana" w:hAnsi="Verdana"/>
          <w:color w:val="000000"/>
          <w:sz w:val="16"/>
          <w:szCs w:val="16"/>
          <w:lang w:val="es-ES_tradnl"/>
        </w:rPr>
        <w:t>De acuerdo al artículo 8 de la Ley 745 de 2002 y su reglamento, el Decreto 2350 de 2003,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 en la gestión de desarrollo de la comunidad.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74558"/>
    <w:multiLevelType w:val="hybridMultilevel"/>
    <w:tmpl w:val="3102A0AE"/>
    <w:lvl w:ilvl="0" w:tplc="FE1400F6">
      <w:start w:val="27"/>
      <w:numFmt w:val="decimal"/>
      <w:lvlText w:val="%1"/>
      <w:lvlJc w:val="left"/>
      <w:pPr>
        <w:ind w:left="1440" w:hanging="360"/>
      </w:pPr>
      <w:rPr>
        <w:rFonts w:hint="default"/>
        <w:sz w:val="20"/>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1">
    <w:nsid w:val="1BD20D82"/>
    <w:multiLevelType w:val="hybridMultilevel"/>
    <w:tmpl w:val="044ACF98"/>
    <w:lvl w:ilvl="0" w:tplc="2C0A0015">
      <w:start w:val="1"/>
      <w:numFmt w:val="upperLetter"/>
      <w:lvlText w:val="%1."/>
      <w:lvlJc w:val="left"/>
      <w:pPr>
        <w:ind w:left="720" w:hanging="360"/>
      </w:pPr>
      <w:rPr>
        <w:rFonts w:hint="default"/>
        <w:i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ECB1AA7"/>
    <w:multiLevelType w:val="hybridMultilevel"/>
    <w:tmpl w:val="C45A578A"/>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207904F7"/>
    <w:multiLevelType w:val="hybridMultilevel"/>
    <w:tmpl w:val="5F1C1E04"/>
    <w:lvl w:ilvl="0" w:tplc="2C0A0015">
      <w:start w:val="1"/>
      <w:numFmt w:val="upp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244E0C32"/>
    <w:multiLevelType w:val="hybridMultilevel"/>
    <w:tmpl w:val="33FA7058"/>
    <w:lvl w:ilvl="0" w:tplc="51B6176E">
      <w:start w:val="27"/>
      <w:numFmt w:val="decimal"/>
      <w:lvlText w:val="%1"/>
      <w:lvlJc w:val="left"/>
      <w:pPr>
        <w:ind w:left="1080" w:hanging="360"/>
      </w:pPr>
      <w:rPr>
        <w:rFonts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5">
    <w:nsid w:val="259A4B1B"/>
    <w:multiLevelType w:val="hybridMultilevel"/>
    <w:tmpl w:val="4AF27E94"/>
    <w:lvl w:ilvl="0" w:tplc="9D3A60F6">
      <w:start w:val="1"/>
      <w:numFmt w:val="upperRoman"/>
      <w:lvlText w:val="%1."/>
      <w:lvlJc w:val="left"/>
      <w:pPr>
        <w:ind w:left="1440" w:hanging="720"/>
      </w:pPr>
      <w:rPr>
        <w:rFonts w:ascii="Verdana" w:hAnsi="Verdana"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6">
    <w:nsid w:val="29015559"/>
    <w:multiLevelType w:val="hybridMultilevel"/>
    <w:tmpl w:val="39F6144E"/>
    <w:lvl w:ilvl="0" w:tplc="1CB822B8">
      <w:start w:val="1"/>
      <w:numFmt w:val="upperLetter"/>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29F55715"/>
    <w:multiLevelType w:val="hybridMultilevel"/>
    <w:tmpl w:val="76D89806"/>
    <w:lvl w:ilvl="0" w:tplc="6EB8E944">
      <w:start w:val="2"/>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1B80BF5"/>
    <w:multiLevelType w:val="hybridMultilevel"/>
    <w:tmpl w:val="B6C2E9B8"/>
    <w:lvl w:ilvl="0" w:tplc="F56024E4">
      <w:start w:val="1"/>
      <w:numFmt w:val="upperLetter"/>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355C492C"/>
    <w:multiLevelType w:val="hybridMultilevel"/>
    <w:tmpl w:val="5F60727C"/>
    <w:lvl w:ilvl="0" w:tplc="3A0C30EE">
      <w:start w:val="1"/>
      <w:numFmt w:val="upperRoman"/>
      <w:lvlText w:val="%1."/>
      <w:lvlJc w:val="left"/>
      <w:pPr>
        <w:ind w:left="1440" w:hanging="720"/>
      </w:pPr>
      <w:rPr>
        <w:rFonts w:ascii="Verdana" w:hAnsi="Verdana"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0">
    <w:nsid w:val="3A713669"/>
    <w:multiLevelType w:val="hybridMultilevel"/>
    <w:tmpl w:val="7ED41F3A"/>
    <w:lvl w:ilvl="0" w:tplc="0DF84D0E">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437D59AD"/>
    <w:multiLevelType w:val="hybridMultilevel"/>
    <w:tmpl w:val="69123ABE"/>
    <w:lvl w:ilvl="0" w:tplc="A46EAA86">
      <w:start w:val="27"/>
      <w:numFmt w:val="decimal"/>
      <w:lvlText w:val="%1"/>
      <w:lvlJc w:val="left"/>
      <w:pPr>
        <w:ind w:left="720" w:hanging="360"/>
      </w:pPr>
      <w:rPr>
        <w:rFonts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491C0BD1"/>
    <w:multiLevelType w:val="hybridMultilevel"/>
    <w:tmpl w:val="495E2472"/>
    <w:lvl w:ilvl="0" w:tplc="8F623396">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4D225BB7"/>
    <w:multiLevelType w:val="hybridMultilevel"/>
    <w:tmpl w:val="F45AD5D0"/>
    <w:lvl w:ilvl="0" w:tplc="DAC8B3D8">
      <w:start w:val="27"/>
      <w:numFmt w:val="decimal"/>
      <w:lvlText w:val="%1"/>
      <w:lvlJc w:val="left"/>
      <w:pPr>
        <w:ind w:left="720" w:hanging="360"/>
      </w:pPr>
      <w:rPr>
        <w:rFonts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593058C3"/>
    <w:multiLevelType w:val="hybridMultilevel"/>
    <w:tmpl w:val="8F8ED102"/>
    <w:lvl w:ilvl="0" w:tplc="C31805FA">
      <w:start w:val="1"/>
      <w:numFmt w:val="upperLetter"/>
      <w:lvlText w:val="%1."/>
      <w:lvlJc w:val="left"/>
      <w:pPr>
        <w:ind w:left="1080" w:hanging="360"/>
      </w:pPr>
      <w:rPr>
        <w:rFonts w:ascii="Verdana" w:hAnsi="Verdana" w:hint="default"/>
        <w:i w:val="0"/>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5">
    <w:nsid w:val="6A953554"/>
    <w:multiLevelType w:val="hybridMultilevel"/>
    <w:tmpl w:val="02DACE56"/>
    <w:lvl w:ilvl="0" w:tplc="0C7419C6">
      <w:start w:val="1"/>
      <w:numFmt w:val="upperRoman"/>
      <w:lvlText w:val="%1."/>
      <w:lvlJc w:val="left"/>
      <w:pPr>
        <w:ind w:left="1080" w:hanging="72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6EB5659B"/>
    <w:multiLevelType w:val="hybridMultilevel"/>
    <w:tmpl w:val="7124D242"/>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7216778B"/>
    <w:multiLevelType w:val="hybridMultilevel"/>
    <w:tmpl w:val="198C9682"/>
    <w:lvl w:ilvl="0" w:tplc="E7D6BFF2">
      <w:start w:val="1"/>
      <w:numFmt w:val="decimal"/>
      <w:lvlText w:val="%1."/>
      <w:lvlJc w:val="left"/>
      <w:pPr>
        <w:ind w:left="1065" w:hanging="70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78B757A5"/>
    <w:multiLevelType w:val="hybridMultilevel"/>
    <w:tmpl w:val="5B10D562"/>
    <w:lvl w:ilvl="0" w:tplc="1C624020">
      <w:start w:val="27"/>
      <w:numFmt w:val="decimal"/>
      <w:lvlText w:val="%1"/>
      <w:lvlJc w:val="left"/>
      <w:pPr>
        <w:ind w:left="1080" w:hanging="360"/>
      </w:pPr>
      <w:rPr>
        <w:rFonts w:hint="default"/>
        <w:sz w:val="20"/>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abstractNumId w:val="10"/>
  </w:num>
  <w:num w:numId="2">
    <w:abstractNumId w:val="15"/>
  </w:num>
  <w:num w:numId="3">
    <w:abstractNumId w:val="3"/>
  </w:num>
  <w:num w:numId="4">
    <w:abstractNumId w:val="16"/>
  </w:num>
  <w:num w:numId="5">
    <w:abstractNumId w:val="6"/>
  </w:num>
  <w:num w:numId="6">
    <w:abstractNumId w:val="2"/>
  </w:num>
  <w:num w:numId="7">
    <w:abstractNumId w:val="17"/>
  </w:num>
  <w:num w:numId="8">
    <w:abstractNumId w:val="12"/>
  </w:num>
  <w:num w:numId="9">
    <w:abstractNumId w:val="1"/>
  </w:num>
  <w:num w:numId="10">
    <w:abstractNumId w:val="8"/>
  </w:num>
  <w:num w:numId="11">
    <w:abstractNumId w:val="9"/>
  </w:num>
  <w:num w:numId="12">
    <w:abstractNumId w:val="14"/>
  </w:num>
  <w:num w:numId="13">
    <w:abstractNumId w:val="5"/>
  </w:num>
  <w:num w:numId="14">
    <w:abstractNumId w:val="11"/>
  </w:num>
  <w:num w:numId="15">
    <w:abstractNumId w:val="18"/>
  </w:num>
  <w:num w:numId="16">
    <w:abstractNumId w:val="0"/>
  </w:num>
  <w:num w:numId="17">
    <w:abstractNumId w:val="13"/>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ctiveWritingStyle w:appName="MSWord" w:lang="pt-BR" w:vendorID="64" w:dllVersion="131078" w:nlCheck="1" w:checkStyle="0"/>
  <w:activeWritingStyle w:appName="MSWord" w:lang="es-ES" w:vendorID="64" w:dllVersion="131078" w:nlCheck="1" w:checkStyle="1"/>
  <w:activeWritingStyle w:appName="MSWord" w:lang="es-AR" w:vendorID="64" w:dllVersion="131078" w:nlCheck="1" w:checkStyle="1"/>
  <w:activeWritingStyle w:appName="MSWord" w:lang="es-ES_tradnl" w:vendorID="64" w:dllVersion="131078" w:nlCheck="1" w:checkStyle="1"/>
  <w:activeWritingStyle w:appName="MSWord" w:lang="es-CL" w:vendorID="64" w:dllVersion="131078" w:nlCheck="1" w:checkStyle="1"/>
  <w:activeWritingStyle w:appName="MSWord" w:lang="es-EC" w:vendorID="64" w:dllVersion="131078" w:nlCheck="1" w:checkStyle="1"/>
  <w:activeWritingStyle w:appName="MSWord" w:lang="es-UY" w:vendorID="64" w:dllVersion="131078" w:nlCheck="1" w:checkStyle="1"/>
  <w:activeWritingStyle w:appName="MSWord" w:lang="es-VE" w:vendorID="64" w:dllVersion="131078" w:nlCheck="1" w:checkStyle="1"/>
  <w:activeWritingStyle w:appName="MSWord" w:lang="es-PE" w:vendorID="64" w:dllVersion="131078" w:nlCheck="1" w:checkStyle="1"/>
  <w:activeWritingStyle w:appName="MSWord" w:lang="es-MX" w:vendorID="64" w:dllVersion="131078" w:nlCheck="1" w:checkStyle="1"/>
  <w:activeWritingStyle w:appName="MSWord" w:lang="es-PY" w:vendorID="64" w:dllVersion="131078" w:nlCheck="1" w:checkStyle="1"/>
  <w:activeWritingStyle w:appName="MSWord" w:lang="es-CO" w:vendorID="64" w:dllVersion="131078" w:nlCheck="1" w:checkStyle="1"/>
  <w:activeWritingStyle w:appName="MSWord" w:lang="en-US" w:vendorID="64" w:dllVersion="131078" w:nlCheck="1" w:checkStyle="1"/>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D8D"/>
    <w:rsid w:val="00000B5D"/>
    <w:rsid w:val="00001240"/>
    <w:rsid w:val="00001862"/>
    <w:rsid w:val="00002F8F"/>
    <w:rsid w:val="00002FD8"/>
    <w:rsid w:val="0000328A"/>
    <w:rsid w:val="00003383"/>
    <w:rsid w:val="000041CB"/>
    <w:rsid w:val="00004788"/>
    <w:rsid w:val="000049C0"/>
    <w:rsid w:val="00004DC4"/>
    <w:rsid w:val="00004EC8"/>
    <w:rsid w:val="00004FB8"/>
    <w:rsid w:val="0000557B"/>
    <w:rsid w:val="000057E2"/>
    <w:rsid w:val="00006795"/>
    <w:rsid w:val="00006E32"/>
    <w:rsid w:val="00007431"/>
    <w:rsid w:val="0000751C"/>
    <w:rsid w:val="000075EB"/>
    <w:rsid w:val="00007705"/>
    <w:rsid w:val="00007CA9"/>
    <w:rsid w:val="00007CB6"/>
    <w:rsid w:val="0001091E"/>
    <w:rsid w:val="0001103F"/>
    <w:rsid w:val="00011559"/>
    <w:rsid w:val="000115EA"/>
    <w:rsid w:val="00011824"/>
    <w:rsid w:val="00013031"/>
    <w:rsid w:val="000133E4"/>
    <w:rsid w:val="00013635"/>
    <w:rsid w:val="00013834"/>
    <w:rsid w:val="00014272"/>
    <w:rsid w:val="00014434"/>
    <w:rsid w:val="000144BC"/>
    <w:rsid w:val="0001461D"/>
    <w:rsid w:val="00014F21"/>
    <w:rsid w:val="000153D2"/>
    <w:rsid w:val="00015934"/>
    <w:rsid w:val="00016031"/>
    <w:rsid w:val="00016220"/>
    <w:rsid w:val="0001670C"/>
    <w:rsid w:val="00016C8B"/>
    <w:rsid w:val="0002009F"/>
    <w:rsid w:val="000207A9"/>
    <w:rsid w:val="000209C9"/>
    <w:rsid w:val="00020AE6"/>
    <w:rsid w:val="00021236"/>
    <w:rsid w:val="00021425"/>
    <w:rsid w:val="00022054"/>
    <w:rsid w:val="0002339E"/>
    <w:rsid w:val="00023829"/>
    <w:rsid w:val="00023904"/>
    <w:rsid w:val="00024344"/>
    <w:rsid w:val="000244BC"/>
    <w:rsid w:val="000244D6"/>
    <w:rsid w:val="00024F7C"/>
    <w:rsid w:val="00025302"/>
    <w:rsid w:val="00025826"/>
    <w:rsid w:val="0002585F"/>
    <w:rsid w:val="00025AC6"/>
    <w:rsid w:val="0002613E"/>
    <w:rsid w:val="00027055"/>
    <w:rsid w:val="00030B45"/>
    <w:rsid w:val="0003180E"/>
    <w:rsid w:val="00031C94"/>
    <w:rsid w:val="00031F37"/>
    <w:rsid w:val="00033510"/>
    <w:rsid w:val="00033B4F"/>
    <w:rsid w:val="000345E4"/>
    <w:rsid w:val="00034CBA"/>
    <w:rsid w:val="00034D08"/>
    <w:rsid w:val="000356D0"/>
    <w:rsid w:val="00035BBE"/>
    <w:rsid w:val="00035EBC"/>
    <w:rsid w:val="0003612A"/>
    <w:rsid w:val="0003632F"/>
    <w:rsid w:val="0003633E"/>
    <w:rsid w:val="00037E4D"/>
    <w:rsid w:val="00037E4E"/>
    <w:rsid w:val="00040272"/>
    <w:rsid w:val="00040FAC"/>
    <w:rsid w:val="0004134C"/>
    <w:rsid w:val="00041DBE"/>
    <w:rsid w:val="00043521"/>
    <w:rsid w:val="0004380A"/>
    <w:rsid w:val="00043D24"/>
    <w:rsid w:val="00045639"/>
    <w:rsid w:val="00045891"/>
    <w:rsid w:val="00045985"/>
    <w:rsid w:val="00045A29"/>
    <w:rsid w:val="00046AB5"/>
    <w:rsid w:val="00046B14"/>
    <w:rsid w:val="000477E8"/>
    <w:rsid w:val="0004793B"/>
    <w:rsid w:val="00047975"/>
    <w:rsid w:val="00047F42"/>
    <w:rsid w:val="000506DC"/>
    <w:rsid w:val="00050D64"/>
    <w:rsid w:val="00051997"/>
    <w:rsid w:val="00051EB0"/>
    <w:rsid w:val="00052C31"/>
    <w:rsid w:val="00052EDC"/>
    <w:rsid w:val="00053AE8"/>
    <w:rsid w:val="00053C58"/>
    <w:rsid w:val="00054E26"/>
    <w:rsid w:val="00054E3E"/>
    <w:rsid w:val="000553F9"/>
    <w:rsid w:val="00055715"/>
    <w:rsid w:val="00055D3E"/>
    <w:rsid w:val="00055DD5"/>
    <w:rsid w:val="000566B4"/>
    <w:rsid w:val="000568E4"/>
    <w:rsid w:val="00056C86"/>
    <w:rsid w:val="00056CE9"/>
    <w:rsid w:val="00056FC6"/>
    <w:rsid w:val="000578BD"/>
    <w:rsid w:val="00057CFB"/>
    <w:rsid w:val="00060A53"/>
    <w:rsid w:val="00060F20"/>
    <w:rsid w:val="00061346"/>
    <w:rsid w:val="000617C1"/>
    <w:rsid w:val="00061E80"/>
    <w:rsid w:val="00062AC8"/>
    <w:rsid w:val="00062BDB"/>
    <w:rsid w:val="00063B24"/>
    <w:rsid w:val="00063E10"/>
    <w:rsid w:val="000647B4"/>
    <w:rsid w:val="00065875"/>
    <w:rsid w:val="00065DEA"/>
    <w:rsid w:val="0006679C"/>
    <w:rsid w:val="000673F7"/>
    <w:rsid w:val="0007049B"/>
    <w:rsid w:val="00070A78"/>
    <w:rsid w:val="00070BF4"/>
    <w:rsid w:val="00070CD6"/>
    <w:rsid w:val="000721A7"/>
    <w:rsid w:val="000721AC"/>
    <w:rsid w:val="000725CC"/>
    <w:rsid w:val="00072F87"/>
    <w:rsid w:val="00072FC5"/>
    <w:rsid w:val="000733ED"/>
    <w:rsid w:val="00073BE3"/>
    <w:rsid w:val="000753A0"/>
    <w:rsid w:val="00077363"/>
    <w:rsid w:val="0007742E"/>
    <w:rsid w:val="000775AA"/>
    <w:rsid w:val="000776AA"/>
    <w:rsid w:val="000778A8"/>
    <w:rsid w:val="000778F3"/>
    <w:rsid w:val="00080394"/>
    <w:rsid w:val="00080611"/>
    <w:rsid w:val="0008085F"/>
    <w:rsid w:val="00080903"/>
    <w:rsid w:val="00080E01"/>
    <w:rsid w:val="0008256C"/>
    <w:rsid w:val="000825DB"/>
    <w:rsid w:val="00082681"/>
    <w:rsid w:val="00082B5B"/>
    <w:rsid w:val="00082C24"/>
    <w:rsid w:val="0008380D"/>
    <w:rsid w:val="00083D47"/>
    <w:rsid w:val="00084088"/>
    <w:rsid w:val="000846AD"/>
    <w:rsid w:val="000853DE"/>
    <w:rsid w:val="00085420"/>
    <w:rsid w:val="00086167"/>
    <w:rsid w:val="00086827"/>
    <w:rsid w:val="00087173"/>
    <w:rsid w:val="00087206"/>
    <w:rsid w:val="00087AA8"/>
    <w:rsid w:val="00090012"/>
    <w:rsid w:val="00090086"/>
    <w:rsid w:val="000905E6"/>
    <w:rsid w:val="000911CC"/>
    <w:rsid w:val="000917D6"/>
    <w:rsid w:val="00091D25"/>
    <w:rsid w:val="00091D5F"/>
    <w:rsid w:val="000925A3"/>
    <w:rsid w:val="00093086"/>
    <w:rsid w:val="0009311D"/>
    <w:rsid w:val="00093C14"/>
    <w:rsid w:val="000941B3"/>
    <w:rsid w:val="0009438A"/>
    <w:rsid w:val="00094D23"/>
    <w:rsid w:val="00095D29"/>
    <w:rsid w:val="00096BB3"/>
    <w:rsid w:val="00097580"/>
    <w:rsid w:val="0009760E"/>
    <w:rsid w:val="00097688"/>
    <w:rsid w:val="0009778F"/>
    <w:rsid w:val="000A03CF"/>
    <w:rsid w:val="000A04F6"/>
    <w:rsid w:val="000A0E8F"/>
    <w:rsid w:val="000A11F1"/>
    <w:rsid w:val="000A1431"/>
    <w:rsid w:val="000A194E"/>
    <w:rsid w:val="000A1F21"/>
    <w:rsid w:val="000A27F3"/>
    <w:rsid w:val="000A2847"/>
    <w:rsid w:val="000A3FD8"/>
    <w:rsid w:val="000A43CC"/>
    <w:rsid w:val="000A440B"/>
    <w:rsid w:val="000A4BA7"/>
    <w:rsid w:val="000A5339"/>
    <w:rsid w:val="000A584C"/>
    <w:rsid w:val="000A5C20"/>
    <w:rsid w:val="000A5D57"/>
    <w:rsid w:val="000A5E61"/>
    <w:rsid w:val="000A6F85"/>
    <w:rsid w:val="000A71BA"/>
    <w:rsid w:val="000A76FC"/>
    <w:rsid w:val="000A7BB4"/>
    <w:rsid w:val="000A7BC6"/>
    <w:rsid w:val="000A7CEC"/>
    <w:rsid w:val="000A7E93"/>
    <w:rsid w:val="000A7F54"/>
    <w:rsid w:val="000B0058"/>
    <w:rsid w:val="000B03DB"/>
    <w:rsid w:val="000B16E5"/>
    <w:rsid w:val="000B1752"/>
    <w:rsid w:val="000B17CE"/>
    <w:rsid w:val="000B1EC7"/>
    <w:rsid w:val="000B25B5"/>
    <w:rsid w:val="000B435A"/>
    <w:rsid w:val="000B53D3"/>
    <w:rsid w:val="000B5AE7"/>
    <w:rsid w:val="000B6209"/>
    <w:rsid w:val="000B63D6"/>
    <w:rsid w:val="000B68C9"/>
    <w:rsid w:val="000B7B19"/>
    <w:rsid w:val="000C049F"/>
    <w:rsid w:val="000C0FEF"/>
    <w:rsid w:val="000C14A5"/>
    <w:rsid w:val="000C214E"/>
    <w:rsid w:val="000C283D"/>
    <w:rsid w:val="000C2A63"/>
    <w:rsid w:val="000C380D"/>
    <w:rsid w:val="000C38F6"/>
    <w:rsid w:val="000C3A3D"/>
    <w:rsid w:val="000C4048"/>
    <w:rsid w:val="000C4DF4"/>
    <w:rsid w:val="000C51F8"/>
    <w:rsid w:val="000C5F1F"/>
    <w:rsid w:val="000C6122"/>
    <w:rsid w:val="000C70AC"/>
    <w:rsid w:val="000D1A00"/>
    <w:rsid w:val="000D1DD3"/>
    <w:rsid w:val="000D3166"/>
    <w:rsid w:val="000D36DF"/>
    <w:rsid w:val="000D3A27"/>
    <w:rsid w:val="000D4C71"/>
    <w:rsid w:val="000D578D"/>
    <w:rsid w:val="000D5A00"/>
    <w:rsid w:val="000E09A5"/>
    <w:rsid w:val="000E16A1"/>
    <w:rsid w:val="000E2A08"/>
    <w:rsid w:val="000E389D"/>
    <w:rsid w:val="000E3EFB"/>
    <w:rsid w:val="000E4B10"/>
    <w:rsid w:val="000E5054"/>
    <w:rsid w:val="000E50BE"/>
    <w:rsid w:val="000E5166"/>
    <w:rsid w:val="000E51A7"/>
    <w:rsid w:val="000E5D47"/>
    <w:rsid w:val="000E6CF7"/>
    <w:rsid w:val="000E782E"/>
    <w:rsid w:val="000E7BF1"/>
    <w:rsid w:val="000F03FD"/>
    <w:rsid w:val="000F0450"/>
    <w:rsid w:val="000F0757"/>
    <w:rsid w:val="000F089B"/>
    <w:rsid w:val="000F09EB"/>
    <w:rsid w:val="000F108E"/>
    <w:rsid w:val="000F1B8D"/>
    <w:rsid w:val="000F1F0A"/>
    <w:rsid w:val="000F1FC6"/>
    <w:rsid w:val="000F2604"/>
    <w:rsid w:val="000F27CF"/>
    <w:rsid w:val="000F3453"/>
    <w:rsid w:val="000F3879"/>
    <w:rsid w:val="000F3928"/>
    <w:rsid w:val="000F3D22"/>
    <w:rsid w:val="000F461B"/>
    <w:rsid w:val="000F49E5"/>
    <w:rsid w:val="000F4A8F"/>
    <w:rsid w:val="000F52E5"/>
    <w:rsid w:val="000F5769"/>
    <w:rsid w:val="000F5D49"/>
    <w:rsid w:val="000F5DA0"/>
    <w:rsid w:val="000F6561"/>
    <w:rsid w:val="000F66EF"/>
    <w:rsid w:val="000F710D"/>
    <w:rsid w:val="000F7685"/>
    <w:rsid w:val="000F7BFB"/>
    <w:rsid w:val="000F7CC1"/>
    <w:rsid w:val="00100ACC"/>
    <w:rsid w:val="0010129C"/>
    <w:rsid w:val="00101566"/>
    <w:rsid w:val="00102EB9"/>
    <w:rsid w:val="00102F94"/>
    <w:rsid w:val="0010328D"/>
    <w:rsid w:val="00103323"/>
    <w:rsid w:val="00103EC2"/>
    <w:rsid w:val="001049E2"/>
    <w:rsid w:val="0010503E"/>
    <w:rsid w:val="001055B6"/>
    <w:rsid w:val="0010623D"/>
    <w:rsid w:val="00106FD6"/>
    <w:rsid w:val="00107148"/>
    <w:rsid w:val="001078C6"/>
    <w:rsid w:val="00110E69"/>
    <w:rsid w:val="00111E40"/>
    <w:rsid w:val="00112A19"/>
    <w:rsid w:val="00113DCC"/>
    <w:rsid w:val="00114961"/>
    <w:rsid w:val="001150CC"/>
    <w:rsid w:val="001154A8"/>
    <w:rsid w:val="001155EB"/>
    <w:rsid w:val="001156C4"/>
    <w:rsid w:val="001158AB"/>
    <w:rsid w:val="00116AFE"/>
    <w:rsid w:val="00116E2A"/>
    <w:rsid w:val="00120187"/>
    <w:rsid w:val="00120332"/>
    <w:rsid w:val="00120379"/>
    <w:rsid w:val="00120721"/>
    <w:rsid w:val="001213B5"/>
    <w:rsid w:val="00122260"/>
    <w:rsid w:val="00122403"/>
    <w:rsid w:val="00122A55"/>
    <w:rsid w:val="00122E17"/>
    <w:rsid w:val="00123498"/>
    <w:rsid w:val="00123CF9"/>
    <w:rsid w:val="00123F63"/>
    <w:rsid w:val="001240AA"/>
    <w:rsid w:val="001245F0"/>
    <w:rsid w:val="00125F69"/>
    <w:rsid w:val="00126395"/>
    <w:rsid w:val="001274D1"/>
    <w:rsid w:val="00127776"/>
    <w:rsid w:val="00131911"/>
    <w:rsid w:val="00132140"/>
    <w:rsid w:val="001321E3"/>
    <w:rsid w:val="001324AE"/>
    <w:rsid w:val="00132999"/>
    <w:rsid w:val="00132E81"/>
    <w:rsid w:val="00133318"/>
    <w:rsid w:val="00133EED"/>
    <w:rsid w:val="00135358"/>
    <w:rsid w:val="0013653F"/>
    <w:rsid w:val="00136CDA"/>
    <w:rsid w:val="0013724B"/>
    <w:rsid w:val="0013730D"/>
    <w:rsid w:val="0013755E"/>
    <w:rsid w:val="001377C6"/>
    <w:rsid w:val="00137888"/>
    <w:rsid w:val="0014095D"/>
    <w:rsid w:val="0014099E"/>
    <w:rsid w:val="00140CFC"/>
    <w:rsid w:val="0014122B"/>
    <w:rsid w:val="00141974"/>
    <w:rsid w:val="001428B9"/>
    <w:rsid w:val="00142F8A"/>
    <w:rsid w:val="00144314"/>
    <w:rsid w:val="00144710"/>
    <w:rsid w:val="00144939"/>
    <w:rsid w:val="00144E92"/>
    <w:rsid w:val="00144EBD"/>
    <w:rsid w:val="0014504E"/>
    <w:rsid w:val="00145093"/>
    <w:rsid w:val="00145890"/>
    <w:rsid w:val="00145923"/>
    <w:rsid w:val="00145ECC"/>
    <w:rsid w:val="0014645C"/>
    <w:rsid w:val="001465D3"/>
    <w:rsid w:val="001469C8"/>
    <w:rsid w:val="00146BF5"/>
    <w:rsid w:val="00146F02"/>
    <w:rsid w:val="00147138"/>
    <w:rsid w:val="00147536"/>
    <w:rsid w:val="00147D40"/>
    <w:rsid w:val="00150345"/>
    <w:rsid w:val="0015041A"/>
    <w:rsid w:val="001504C8"/>
    <w:rsid w:val="00150721"/>
    <w:rsid w:val="001521D0"/>
    <w:rsid w:val="00152619"/>
    <w:rsid w:val="00152C35"/>
    <w:rsid w:val="00152DCF"/>
    <w:rsid w:val="00153658"/>
    <w:rsid w:val="00153D82"/>
    <w:rsid w:val="0015409C"/>
    <w:rsid w:val="001554BE"/>
    <w:rsid w:val="00155D63"/>
    <w:rsid w:val="001560C5"/>
    <w:rsid w:val="00156381"/>
    <w:rsid w:val="00157035"/>
    <w:rsid w:val="0015753B"/>
    <w:rsid w:val="001576FD"/>
    <w:rsid w:val="0016035A"/>
    <w:rsid w:val="00160418"/>
    <w:rsid w:val="00160529"/>
    <w:rsid w:val="00160975"/>
    <w:rsid w:val="001612C7"/>
    <w:rsid w:val="001616E2"/>
    <w:rsid w:val="00161872"/>
    <w:rsid w:val="00161F08"/>
    <w:rsid w:val="0016220C"/>
    <w:rsid w:val="00162408"/>
    <w:rsid w:val="00162B28"/>
    <w:rsid w:val="00164408"/>
    <w:rsid w:val="00164A51"/>
    <w:rsid w:val="00165EF9"/>
    <w:rsid w:val="00165F59"/>
    <w:rsid w:val="001667F7"/>
    <w:rsid w:val="001668A3"/>
    <w:rsid w:val="00167385"/>
    <w:rsid w:val="00170015"/>
    <w:rsid w:val="001701DB"/>
    <w:rsid w:val="00170297"/>
    <w:rsid w:val="001702B1"/>
    <w:rsid w:val="0017052E"/>
    <w:rsid w:val="00170B03"/>
    <w:rsid w:val="00170EF8"/>
    <w:rsid w:val="001719BC"/>
    <w:rsid w:val="0017205F"/>
    <w:rsid w:val="001729A8"/>
    <w:rsid w:val="001729E2"/>
    <w:rsid w:val="00172ACB"/>
    <w:rsid w:val="00174008"/>
    <w:rsid w:val="0017440D"/>
    <w:rsid w:val="001745BD"/>
    <w:rsid w:val="00174808"/>
    <w:rsid w:val="001749E1"/>
    <w:rsid w:val="001753B0"/>
    <w:rsid w:val="00175E00"/>
    <w:rsid w:val="001760E7"/>
    <w:rsid w:val="00176625"/>
    <w:rsid w:val="001767D6"/>
    <w:rsid w:val="00176DFF"/>
    <w:rsid w:val="00177493"/>
    <w:rsid w:val="00177EB5"/>
    <w:rsid w:val="00180959"/>
    <w:rsid w:val="00180BD2"/>
    <w:rsid w:val="00180CBD"/>
    <w:rsid w:val="00180FAD"/>
    <w:rsid w:val="00182721"/>
    <w:rsid w:val="0018292F"/>
    <w:rsid w:val="00183A48"/>
    <w:rsid w:val="00183BA8"/>
    <w:rsid w:val="00183D25"/>
    <w:rsid w:val="00183DE2"/>
    <w:rsid w:val="0018409B"/>
    <w:rsid w:val="0018474E"/>
    <w:rsid w:val="001848E6"/>
    <w:rsid w:val="00184C34"/>
    <w:rsid w:val="0018553E"/>
    <w:rsid w:val="0018607D"/>
    <w:rsid w:val="001861CE"/>
    <w:rsid w:val="00186BDF"/>
    <w:rsid w:val="00187196"/>
    <w:rsid w:val="00187419"/>
    <w:rsid w:val="0019009F"/>
    <w:rsid w:val="00190156"/>
    <w:rsid w:val="001909E6"/>
    <w:rsid w:val="00190BAD"/>
    <w:rsid w:val="001910D6"/>
    <w:rsid w:val="00191D77"/>
    <w:rsid w:val="00192502"/>
    <w:rsid w:val="00192711"/>
    <w:rsid w:val="00192918"/>
    <w:rsid w:val="00192D36"/>
    <w:rsid w:val="00193F90"/>
    <w:rsid w:val="001945A7"/>
    <w:rsid w:val="00194D22"/>
    <w:rsid w:val="00195108"/>
    <w:rsid w:val="00195A17"/>
    <w:rsid w:val="00195F5D"/>
    <w:rsid w:val="001962E9"/>
    <w:rsid w:val="00196F52"/>
    <w:rsid w:val="00197FD8"/>
    <w:rsid w:val="001A1E60"/>
    <w:rsid w:val="001A33FF"/>
    <w:rsid w:val="001A3E74"/>
    <w:rsid w:val="001A444C"/>
    <w:rsid w:val="001A5BA6"/>
    <w:rsid w:val="001A6272"/>
    <w:rsid w:val="001A6C0B"/>
    <w:rsid w:val="001A6EBA"/>
    <w:rsid w:val="001A7044"/>
    <w:rsid w:val="001A79E5"/>
    <w:rsid w:val="001A7B55"/>
    <w:rsid w:val="001A7BCB"/>
    <w:rsid w:val="001A7CF6"/>
    <w:rsid w:val="001B003A"/>
    <w:rsid w:val="001B03EA"/>
    <w:rsid w:val="001B0729"/>
    <w:rsid w:val="001B15F1"/>
    <w:rsid w:val="001B1950"/>
    <w:rsid w:val="001B264F"/>
    <w:rsid w:val="001B26A1"/>
    <w:rsid w:val="001B26CF"/>
    <w:rsid w:val="001B2761"/>
    <w:rsid w:val="001B2CFE"/>
    <w:rsid w:val="001B2F80"/>
    <w:rsid w:val="001B4AC1"/>
    <w:rsid w:val="001B4DA9"/>
    <w:rsid w:val="001B56A0"/>
    <w:rsid w:val="001B60CA"/>
    <w:rsid w:val="001B6190"/>
    <w:rsid w:val="001B6324"/>
    <w:rsid w:val="001B646C"/>
    <w:rsid w:val="001B6538"/>
    <w:rsid w:val="001B7329"/>
    <w:rsid w:val="001B7425"/>
    <w:rsid w:val="001C02B2"/>
    <w:rsid w:val="001C0DBF"/>
    <w:rsid w:val="001C1026"/>
    <w:rsid w:val="001C10FF"/>
    <w:rsid w:val="001C14DD"/>
    <w:rsid w:val="001C1E41"/>
    <w:rsid w:val="001C253A"/>
    <w:rsid w:val="001C25DC"/>
    <w:rsid w:val="001C2DAC"/>
    <w:rsid w:val="001C421D"/>
    <w:rsid w:val="001C4556"/>
    <w:rsid w:val="001C49D7"/>
    <w:rsid w:val="001C5683"/>
    <w:rsid w:val="001C666B"/>
    <w:rsid w:val="001C6BB5"/>
    <w:rsid w:val="001C6E73"/>
    <w:rsid w:val="001C7658"/>
    <w:rsid w:val="001C7BA3"/>
    <w:rsid w:val="001C7E18"/>
    <w:rsid w:val="001C7F83"/>
    <w:rsid w:val="001D009E"/>
    <w:rsid w:val="001D00A3"/>
    <w:rsid w:val="001D0867"/>
    <w:rsid w:val="001D0AFD"/>
    <w:rsid w:val="001D1056"/>
    <w:rsid w:val="001D159E"/>
    <w:rsid w:val="001D1D4C"/>
    <w:rsid w:val="001D1F57"/>
    <w:rsid w:val="001D29C4"/>
    <w:rsid w:val="001D2F61"/>
    <w:rsid w:val="001D30BC"/>
    <w:rsid w:val="001D4816"/>
    <w:rsid w:val="001D4FE9"/>
    <w:rsid w:val="001D52FE"/>
    <w:rsid w:val="001D55AD"/>
    <w:rsid w:val="001D572C"/>
    <w:rsid w:val="001D5CAA"/>
    <w:rsid w:val="001D5DDE"/>
    <w:rsid w:val="001D67ED"/>
    <w:rsid w:val="001D67F5"/>
    <w:rsid w:val="001D6942"/>
    <w:rsid w:val="001D7185"/>
    <w:rsid w:val="001E0AC7"/>
    <w:rsid w:val="001E0EBE"/>
    <w:rsid w:val="001E12EB"/>
    <w:rsid w:val="001E1835"/>
    <w:rsid w:val="001E1D44"/>
    <w:rsid w:val="001E26B1"/>
    <w:rsid w:val="001E40C5"/>
    <w:rsid w:val="001E433E"/>
    <w:rsid w:val="001E497C"/>
    <w:rsid w:val="001E4B20"/>
    <w:rsid w:val="001E51A4"/>
    <w:rsid w:val="001E606B"/>
    <w:rsid w:val="001E7E89"/>
    <w:rsid w:val="001F0A0E"/>
    <w:rsid w:val="001F0C31"/>
    <w:rsid w:val="001F0E05"/>
    <w:rsid w:val="001F0E67"/>
    <w:rsid w:val="001F1923"/>
    <w:rsid w:val="001F1B9B"/>
    <w:rsid w:val="001F229B"/>
    <w:rsid w:val="001F2368"/>
    <w:rsid w:val="001F28F6"/>
    <w:rsid w:val="001F2996"/>
    <w:rsid w:val="001F2D9E"/>
    <w:rsid w:val="001F3082"/>
    <w:rsid w:val="001F38CB"/>
    <w:rsid w:val="001F3B32"/>
    <w:rsid w:val="001F3D4A"/>
    <w:rsid w:val="001F3E02"/>
    <w:rsid w:val="001F3EE8"/>
    <w:rsid w:val="001F4AF2"/>
    <w:rsid w:val="001F4E98"/>
    <w:rsid w:val="001F5800"/>
    <w:rsid w:val="001F5B3F"/>
    <w:rsid w:val="001F5DAE"/>
    <w:rsid w:val="001F6B7D"/>
    <w:rsid w:val="001F6FED"/>
    <w:rsid w:val="001F770D"/>
    <w:rsid w:val="001F7DF8"/>
    <w:rsid w:val="002006CE"/>
    <w:rsid w:val="00200833"/>
    <w:rsid w:val="00200A45"/>
    <w:rsid w:val="00201089"/>
    <w:rsid w:val="00201682"/>
    <w:rsid w:val="00201690"/>
    <w:rsid w:val="002019AD"/>
    <w:rsid w:val="002020A9"/>
    <w:rsid w:val="00202998"/>
    <w:rsid w:val="002030C4"/>
    <w:rsid w:val="00203358"/>
    <w:rsid w:val="00203A79"/>
    <w:rsid w:val="00203FAA"/>
    <w:rsid w:val="00204537"/>
    <w:rsid w:val="00204A55"/>
    <w:rsid w:val="00204C2A"/>
    <w:rsid w:val="00204EF9"/>
    <w:rsid w:val="00205875"/>
    <w:rsid w:val="00206DD1"/>
    <w:rsid w:val="0020769E"/>
    <w:rsid w:val="002101E7"/>
    <w:rsid w:val="00210299"/>
    <w:rsid w:val="00210814"/>
    <w:rsid w:val="00211334"/>
    <w:rsid w:val="00211519"/>
    <w:rsid w:val="002118A2"/>
    <w:rsid w:val="00212060"/>
    <w:rsid w:val="0021298E"/>
    <w:rsid w:val="00212B2F"/>
    <w:rsid w:val="00212B46"/>
    <w:rsid w:val="00213E1D"/>
    <w:rsid w:val="002142BC"/>
    <w:rsid w:val="00214E87"/>
    <w:rsid w:val="00215178"/>
    <w:rsid w:val="0021572B"/>
    <w:rsid w:val="0021607A"/>
    <w:rsid w:val="002160AA"/>
    <w:rsid w:val="002160ED"/>
    <w:rsid w:val="002161EF"/>
    <w:rsid w:val="002165EE"/>
    <w:rsid w:val="002167ED"/>
    <w:rsid w:val="00217BC7"/>
    <w:rsid w:val="00220492"/>
    <w:rsid w:val="00220ACE"/>
    <w:rsid w:val="00220C57"/>
    <w:rsid w:val="00221381"/>
    <w:rsid w:val="00221E6C"/>
    <w:rsid w:val="00221E7C"/>
    <w:rsid w:val="002220A6"/>
    <w:rsid w:val="002221CE"/>
    <w:rsid w:val="0022260E"/>
    <w:rsid w:val="002229A6"/>
    <w:rsid w:val="00223669"/>
    <w:rsid w:val="002236B2"/>
    <w:rsid w:val="002244E6"/>
    <w:rsid w:val="0022495D"/>
    <w:rsid w:val="00224AB2"/>
    <w:rsid w:val="002255FD"/>
    <w:rsid w:val="00225963"/>
    <w:rsid w:val="002259FC"/>
    <w:rsid w:val="00225FF0"/>
    <w:rsid w:val="002263FF"/>
    <w:rsid w:val="00226AD4"/>
    <w:rsid w:val="00227140"/>
    <w:rsid w:val="002273C7"/>
    <w:rsid w:val="00227CC9"/>
    <w:rsid w:val="0023029C"/>
    <w:rsid w:val="00230400"/>
    <w:rsid w:val="00230BFC"/>
    <w:rsid w:val="0023149E"/>
    <w:rsid w:val="00232ECC"/>
    <w:rsid w:val="002332B4"/>
    <w:rsid w:val="00233C42"/>
    <w:rsid w:val="00233FBB"/>
    <w:rsid w:val="00234218"/>
    <w:rsid w:val="00235001"/>
    <w:rsid w:val="00235276"/>
    <w:rsid w:val="0023565D"/>
    <w:rsid w:val="00235744"/>
    <w:rsid w:val="0023589A"/>
    <w:rsid w:val="00236017"/>
    <w:rsid w:val="00236084"/>
    <w:rsid w:val="0023634B"/>
    <w:rsid w:val="00236719"/>
    <w:rsid w:val="00236C5C"/>
    <w:rsid w:val="002403A5"/>
    <w:rsid w:val="0024046E"/>
    <w:rsid w:val="00240563"/>
    <w:rsid w:val="00240E84"/>
    <w:rsid w:val="002411B7"/>
    <w:rsid w:val="00241882"/>
    <w:rsid w:val="0024202D"/>
    <w:rsid w:val="002421B8"/>
    <w:rsid w:val="00242F7D"/>
    <w:rsid w:val="002433F4"/>
    <w:rsid w:val="00243CAB"/>
    <w:rsid w:val="002441FF"/>
    <w:rsid w:val="00244441"/>
    <w:rsid w:val="00244DC6"/>
    <w:rsid w:val="002453D3"/>
    <w:rsid w:val="0024569F"/>
    <w:rsid w:val="0024579F"/>
    <w:rsid w:val="0024585B"/>
    <w:rsid w:val="00246184"/>
    <w:rsid w:val="002465B2"/>
    <w:rsid w:val="00246AC7"/>
    <w:rsid w:val="00246B7F"/>
    <w:rsid w:val="0024709C"/>
    <w:rsid w:val="0024769D"/>
    <w:rsid w:val="00247EE5"/>
    <w:rsid w:val="00250230"/>
    <w:rsid w:val="0025028F"/>
    <w:rsid w:val="00250949"/>
    <w:rsid w:val="00250CDB"/>
    <w:rsid w:val="00251154"/>
    <w:rsid w:val="0025295C"/>
    <w:rsid w:val="00253924"/>
    <w:rsid w:val="00254741"/>
    <w:rsid w:val="00255495"/>
    <w:rsid w:val="00255945"/>
    <w:rsid w:val="00255F73"/>
    <w:rsid w:val="002566FD"/>
    <w:rsid w:val="00256856"/>
    <w:rsid w:val="00256CEE"/>
    <w:rsid w:val="00256FC0"/>
    <w:rsid w:val="002571DB"/>
    <w:rsid w:val="00257C9F"/>
    <w:rsid w:val="00257D7F"/>
    <w:rsid w:val="002604AB"/>
    <w:rsid w:val="0026062A"/>
    <w:rsid w:val="002609B7"/>
    <w:rsid w:val="00260F6C"/>
    <w:rsid w:val="002619A6"/>
    <w:rsid w:val="00261DA3"/>
    <w:rsid w:val="0026218F"/>
    <w:rsid w:val="00262944"/>
    <w:rsid w:val="00262C80"/>
    <w:rsid w:val="00263290"/>
    <w:rsid w:val="002637E4"/>
    <w:rsid w:val="00263B6B"/>
    <w:rsid w:val="002642E5"/>
    <w:rsid w:val="00264459"/>
    <w:rsid w:val="0026492F"/>
    <w:rsid w:val="00265085"/>
    <w:rsid w:val="00265601"/>
    <w:rsid w:val="002658E6"/>
    <w:rsid w:val="00265D83"/>
    <w:rsid w:val="00265E23"/>
    <w:rsid w:val="0026609C"/>
    <w:rsid w:val="00266410"/>
    <w:rsid w:val="00267C55"/>
    <w:rsid w:val="00267DE9"/>
    <w:rsid w:val="00267E51"/>
    <w:rsid w:val="00267EEE"/>
    <w:rsid w:val="00271390"/>
    <w:rsid w:val="00272928"/>
    <w:rsid w:val="00272965"/>
    <w:rsid w:val="00272ADE"/>
    <w:rsid w:val="00272CEC"/>
    <w:rsid w:val="0027353A"/>
    <w:rsid w:val="00273CDC"/>
    <w:rsid w:val="002740D4"/>
    <w:rsid w:val="002741AA"/>
    <w:rsid w:val="0027427F"/>
    <w:rsid w:val="00274855"/>
    <w:rsid w:val="00275033"/>
    <w:rsid w:val="002751D3"/>
    <w:rsid w:val="0027536C"/>
    <w:rsid w:val="002760D3"/>
    <w:rsid w:val="002761FE"/>
    <w:rsid w:val="00276299"/>
    <w:rsid w:val="00276637"/>
    <w:rsid w:val="0027718A"/>
    <w:rsid w:val="002771A0"/>
    <w:rsid w:val="002778DF"/>
    <w:rsid w:val="002805BA"/>
    <w:rsid w:val="002813FC"/>
    <w:rsid w:val="002818CC"/>
    <w:rsid w:val="00281B2A"/>
    <w:rsid w:val="00281B4E"/>
    <w:rsid w:val="00281C10"/>
    <w:rsid w:val="00281EAC"/>
    <w:rsid w:val="00282087"/>
    <w:rsid w:val="0028228C"/>
    <w:rsid w:val="0028239E"/>
    <w:rsid w:val="00282669"/>
    <w:rsid w:val="002826C7"/>
    <w:rsid w:val="0028302E"/>
    <w:rsid w:val="002835C8"/>
    <w:rsid w:val="0028363D"/>
    <w:rsid w:val="0028366C"/>
    <w:rsid w:val="00283A2C"/>
    <w:rsid w:val="00283D5E"/>
    <w:rsid w:val="002849D4"/>
    <w:rsid w:val="00285020"/>
    <w:rsid w:val="0028534F"/>
    <w:rsid w:val="00285458"/>
    <w:rsid w:val="00286798"/>
    <w:rsid w:val="00286941"/>
    <w:rsid w:val="00286E18"/>
    <w:rsid w:val="00290C44"/>
    <w:rsid w:val="00290F24"/>
    <w:rsid w:val="0029105C"/>
    <w:rsid w:val="0029189A"/>
    <w:rsid w:val="00291FCA"/>
    <w:rsid w:val="002922D1"/>
    <w:rsid w:val="00292579"/>
    <w:rsid w:val="00292C9F"/>
    <w:rsid w:val="0029320B"/>
    <w:rsid w:val="00294D8C"/>
    <w:rsid w:val="00294E75"/>
    <w:rsid w:val="00295553"/>
    <w:rsid w:val="00296BE0"/>
    <w:rsid w:val="002977AD"/>
    <w:rsid w:val="00297D09"/>
    <w:rsid w:val="00297F0A"/>
    <w:rsid w:val="00297F24"/>
    <w:rsid w:val="002A069C"/>
    <w:rsid w:val="002A0B26"/>
    <w:rsid w:val="002A10EE"/>
    <w:rsid w:val="002A240B"/>
    <w:rsid w:val="002A2A46"/>
    <w:rsid w:val="002A2B8F"/>
    <w:rsid w:val="002A2F2C"/>
    <w:rsid w:val="002A3F33"/>
    <w:rsid w:val="002A49BD"/>
    <w:rsid w:val="002A4E58"/>
    <w:rsid w:val="002A6281"/>
    <w:rsid w:val="002A64BE"/>
    <w:rsid w:val="002A66A8"/>
    <w:rsid w:val="002A66DC"/>
    <w:rsid w:val="002A6750"/>
    <w:rsid w:val="002A6CED"/>
    <w:rsid w:val="002A6D8C"/>
    <w:rsid w:val="002A6E78"/>
    <w:rsid w:val="002A6F95"/>
    <w:rsid w:val="002A7164"/>
    <w:rsid w:val="002A744B"/>
    <w:rsid w:val="002A749A"/>
    <w:rsid w:val="002A7567"/>
    <w:rsid w:val="002A7900"/>
    <w:rsid w:val="002A7B52"/>
    <w:rsid w:val="002B0030"/>
    <w:rsid w:val="002B039F"/>
    <w:rsid w:val="002B0FE4"/>
    <w:rsid w:val="002B1208"/>
    <w:rsid w:val="002B137F"/>
    <w:rsid w:val="002B237B"/>
    <w:rsid w:val="002B252A"/>
    <w:rsid w:val="002B2ACF"/>
    <w:rsid w:val="002B36CF"/>
    <w:rsid w:val="002B3FC4"/>
    <w:rsid w:val="002B40F5"/>
    <w:rsid w:val="002B4211"/>
    <w:rsid w:val="002B56CD"/>
    <w:rsid w:val="002B5AB3"/>
    <w:rsid w:val="002B5B55"/>
    <w:rsid w:val="002B665C"/>
    <w:rsid w:val="002B6C13"/>
    <w:rsid w:val="002B7EEB"/>
    <w:rsid w:val="002C00D5"/>
    <w:rsid w:val="002C032C"/>
    <w:rsid w:val="002C04A1"/>
    <w:rsid w:val="002C0989"/>
    <w:rsid w:val="002C143C"/>
    <w:rsid w:val="002C1627"/>
    <w:rsid w:val="002C1C78"/>
    <w:rsid w:val="002C1F67"/>
    <w:rsid w:val="002C30A5"/>
    <w:rsid w:val="002C3C66"/>
    <w:rsid w:val="002C3F07"/>
    <w:rsid w:val="002C4644"/>
    <w:rsid w:val="002C46E3"/>
    <w:rsid w:val="002C4E4E"/>
    <w:rsid w:val="002C5023"/>
    <w:rsid w:val="002C558F"/>
    <w:rsid w:val="002C5B97"/>
    <w:rsid w:val="002C5FDF"/>
    <w:rsid w:val="002C6907"/>
    <w:rsid w:val="002D044D"/>
    <w:rsid w:val="002D09C8"/>
    <w:rsid w:val="002D0BF7"/>
    <w:rsid w:val="002D0F29"/>
    <w:rsid w:val="002D13B3"/>
    <w:rsid w:val="002D18FF"/>
    <w:rsid w:val="002D1A2C"/>
    <w:rsid w:val="002D2ED8"/>
    <w:rsid w:val="002D2FF8"/>
    <w:rsid w:val="002D31FF"/>
    <w:rsid w:val="002D3B05"/>
    <w:rsid w:val="002D3F73"/>
    <w:rsid w:val="002D44C5"/>
    <w:rsid w:val="002D45D6"/>
    <w:rsid w:val="002D4D24"/>
    <w:rsid w:val="002D6690"/>
    <w:rsid w:val="002D67B3"/>
    <w:rsid w:val="002D68EC"/>
    <w:rsid w:val="002D6C6B"/>
    <w:rsid w:val="002D7010"/>
    <w:rsid w:val="002D70E2"/>
    <w:rsid w:val="002D73BA"/>
    <w:rsid w:val="002E009E"/>
    <w:rsid w:val="002E0A20"/>
    <w:rsid w:val="002E182D"/>
    <w:rsid w:val="002E25CD"/>
    <w:rsid w:val="002E2723"/>
    <w:rsid w:val="002E2844"/>
    <w:rsid w:val="002E3DB3"/>
    <w:rsid w:val="002E459D"/>
    <w:rsid w:val="002E4B29"/>
    <w:rsid w:val="002E4EB4"/>
    <w:rsid w:val="002E6AF0"/>
    <w:rsid w:val="002E6B7F"/>
    <w:rsid w:val="002E7563"/>
    <w:rsid w:val="002E7BDF"/>
    <w:rsid w:val="002E7CFD"/>
    <w:rsid w:val="002F1514"/>
    <w:rsid w:val="002F253D"/>
    <w:rsid w:val="002F3002"/>
    <w:rsid w:val="002F35E9"/>
    <w:rsid w:val="002F3B78"/>
    <w:rsid w:val="002F3D6A"/>
    <w:rsid w:val="002F4B2C"/>
    <w:rsid w:val="002F4B95"/>
    <w:rsid w:val="002F573F"/>
    <w:rsid w:val="002F58F0"/>
    <w:rsid w:val="002F5ACD"/>
    <w:rsid w:val="002F6238"/>
    <w:rsid w:val="002F6887"/>
    <w:rsid w:val="002F6ACD"/>
    <w:rsid w:val="002F6D85"/>
    <w:rsid w:val="002F72B7"/>
    <w:rsid w:val="002F734B"/>
    <w:rsid w:val="002F78CB"/>
    <w:rsid w:val="002F7AA7"/>
    <w:rsid w:val="002F7D09"/>
    <w:rsid w:val="0030009C"/>
    <w:rsid w:val="00300311"/>
    <w:rsid w:val="0030047A"/>
    <w:rsid w:val="003007EE"/>
    <w:rsid w:val="00300A58"/>
    <w:rsid w:val="003017C6"/>
    <w:rsid w:val="003019D8"/>
    <w:rsid w:val="0030230A"/>
    <w:rsid w:val="003026E6"/>
    <w:rsid w:val="00302BBE"/>
    <w:rsid w:val="00302C20"/>
    <w:rsid w:val="00304824"/>
    <w:rsid w:val="00304EE8"/>
    <w:rsid w:val="00304F4F"/>
    <w:rsid w:val="00304F9E"/>
    <w:rsid w:val="003053C6"/>
    <w:rsid w:val="003063EE"/>
    <w:rsid w:val="003065C5"/>
    <w:rsid w:val="00306CCF"/>
    <w:rsid w:val="00306DB4"/>
    <w:rsid w:val="0030721E"/>
    <w:rsid w:val="0030754E"/>
    <w:rsid w:val="0031008D"/>
    <w:rsid w:val="003101DB"/>
    <w:rsid w:val="0031051C"/>
    <w:rsid w:val="00310CDA"/>
    <w:rsid w:val="00311121"/>
    <w:rsid w:val="003112C9"/>
    <w:rsid w:val="003112DF"/>
    <w:rsid w:val="0031170F"/>
    <w:rsid w:val="00312B6A"/>
    <w:rsid w:val="00313112"/>
    <w:rsid w:val="00313F57"/>
    <w:rsid w:val="00314C0D"/>
    <w:rsid w:val="003154EB"/>
    <w:rsid w:val="0031550A"/>
    <w:rsid w:val="00315592"/>
    <w:rsid w:val="00315769"/>
    <w:rsid w:val="00315870"/>
    <w:rsid w:val="00315BA6"/>
    <w:rsid w:val="00315BD1"/>
    <w:rsid w:val="00315C93"/>
    <w:rsid w:val="003160D3"/>
    <w:rsid w:val="003164C5"/>
    <w:rsid w:val="00316CB2"/>
    <w:rsid w:val="00317A37"/>
    <w:rsid w:val="00317A68"/>
    <w:rsid w:val="00317C55"/>
    <w:rsid w:val="00317D59"/>
    <w:rsid w:val="00320F08"/>
    <w:rsid w:val="00322114"/>
    <w:rsid w:val="003221D6"/>
    <w:rsid w:val="00322741"/>
    <w:rsid w:val="0032284F"/>
    <w:rsid w:val="00322E80"/>
    <w:rsid w:val="00324057"/>
    <w:rsid w:val="003242BA"/>
    <w:rsid w:val="003243AA"/>
    <w:rsid w:val="003247D0"/>
    <w:rsid w:val="00324ADF"/>
    <w:rsid w:val="00325F55"/>
    <w:rsid w:val="00326CCF"/>
    <w:rsid w:val="00326F5E"/>
    <w:rsid w:val="0032719F"/>
    <w:rsid w:val="00327304"/>
    <w:rsid w:val="0032751B"/>
    <w:rsid w:val="00330494"/>
    <w:rsid w:val="00331948"/>
    <w:rsid w:val="003319CC"/>
    <w:rsid w:val="0033242F"/>
    <w:rsid w:val="003327D0"/>
    <w:rsid w:val="00332800"/>
    <w:rsid w:val="003328C2"/>
    <w:rsid w:val="00332EAD"/>
    <w:rsid w:val="00332EC4"/>
    <w:rsid w:val="00332F7B"/>
    <w:rsid w:val="00333004"/>
    <w:rsid w:val="0033404C"/>
    <w:rsid w:val="0033411C"/>
    <w:rsid w:val="0033488B"/>
    <w:rsid w:val="003349D2"/>
    <w:rsid w:val="00334B30"/>
    <w:rsid w:val="00334FFF"/>
    <w:rsid w:val="003359D1"/>
    <w:rsid w:val="00335D86"/>
    <w:rsid w:val="00336024"/>
    <w:rsid w:val="003368DB"/>
    <w:rsid w:val="00336A7E"/>
    <w:rsid w:val="00336C32"/>
    <w:rsid w:val="00336CF4"/>
    <w:rsid w:val="00336E1F"/>
    <w:rsid w:val="00337294"/>
    <w:rsid w:val="00337C2A"/>
    <w:rsid w:val="00340048"/>
    <w:rsid w:val="003404EB"/>
    <w:rsid w:val="003406F5"/>
    <w:rsid w:val="00340987"/>
    <w:rsid w:val="003409C8"/>
    <w:rsid w:val="00340A17"/>
    <w:rsid w:val="00340DC1"/>
    <w:rsid w:val="00341748"/>
    <w:rsid w:val="00341992"/>
    <w:rsid w:val="00341E83"/>
    <w:rsid w:val="0034243F"/>
    <w:rsid w:val="0034295B"/>
    <w:rsid w:val="003440BA"/>
    <w:rsid w:val="003446CC"/>
    <w:rsid w:val="00345031"/>
    <w:rsid w:val="00345B16"/>
    <w:rsid w:val="00347195"/>
    <w:rsid w:val="00347439"/>
    <w:rsid w:val="00347976"/>
    <w:rsid w:val="0035026C"/>
    <w:rsid w:val="00350713"/>
    <w:rsid w:val="00350F38"/>
    <w:rsid w:val="00350FEF"/>
    <w:rsid w:val="0035120B"/>
    <w:rsid w:val="0035250C"/>
    <w:rsid w:val="00352637"/>
    <w:rsid w:val="00352862"/>
    <w:rsid w:val="00352E09"/>
    <w:rsid w:val="003530AF"/>
    <w:rsid w:val="0035361C"/>
    <w:rsid w:val="00353F1C"/>
    <w:rsid w:val="003541BE"/>
    <w:rsid w:val="00354334"/>
    <w:rsid w:val="00354814"/>
    <w:rsid w:val="00354830"/>
    <w:rsid w:val="00354E35"/>
    <w:rsid w:val="00354F49"/>
    <w:rsid w:val="00354FFD"/>
    <w:rsid w:val="00355B08"/>
    <w:rsid w:val="003568E6"/>
    <w:rsid w:val="0035756B"/>
    <w:rsid w:val="0035784A"/>
    <w:rsid w:val="00360026"/>
    <w:rsid w:val="0036090A"/>
    <w:rsid w:val="003609A6"/>
    <w:rsid w:val="00360B43"/>
    <w:rsid w:val="00360F3A"/>
    <w:rsid w:val="003614BA"/>
    <w:rsid w:val="0036164C"/>
    <w:rsid w:val="00361A9A"/>
    <w:rsid w:val="00361DBF"/>
    <w:rsid w:val="00362024"/>
    <w:rsid w:val="0036215F"/>
    <w:rsid w:val="003622EE"/>
    <w:rsid w:val="0036249A"/>
    <w:rsid w:val="0036297C"/>
    <w:rsid w:val="003637E4"/>
    <w:rsid w:val="0036393A"/>
    <w:rsid w:val="00363A6B"/>
    <w:rsid w:val="00363DEB"/>
    <w:rsid w:val="003647FD"/>
    <w:rsid w:val="003660ED"/>
    <w:rsid w:val="0036663D"/>
    <w:rsid w:val="003669C7"/>
    <w:rsid w:val="003672EF"/>
    <w:rsid w:val="00367746"/>
    <w:rsid w:val="003677D2"/>
    <w:rsid w:val="00367DA2"/>
    <w:rsid w:val="003703A1"/>
    <w:rsid w:val="003705AF"/>
    <w:rsid w:val="003708FE"/>
    <w:rsid w:val="0037221E"/>
    <w:rsid w:val="003723D1"/>
    <w:rsid w:val="00372649"/>
    <w:rsid w:val="0037279E"/>
    <w:rsid w:val="00372C99"/>
    <w:rsid w:val="0037326B"/>
    <w:rsid w:val="00373DBC"/>
    <w:rsid w:val="003742DF"/>
    <w:rsid w:val="0037558F"/>
    <w:rsid w:val="00376285"/>
    <w:rsid w:val="0037733C"/>
    <w:rsid w:val="003773E0"/>
    <w:rsid w:val="00377BC5"/>
    <w:rsid w:val="00377FAE"/>
    <w:rsid w:val="0038024C"/>
    <w:rsid w:val="00380485"/>
    <w:rsid w:val="003808F4"/>
    <w:rsid w:val="0038158D"/>
    <w:rsid w:val="00381BFD"/>
    <w:rsid w:val="003821A1"/>
    <w:rsid w:val="0038227C"/>
    <w:rsid w:val="00382977"/>
    <w:rsid w:val="003834D8"/>
    <w:rsid w:val="003834F7"/>
    <w:rsid w:val="003836D8"/>
    <w:rsid w:val="00383AF3"/>
    <w:rsid w:val="00384104"/>
    <w:rsid w:val="00384465"/>
    <w:rsid w:val="00384725"/>
    <w:rsid w:val="003849CF"/>
    <w:rsid w:val="00384C38"/>
    <w:rsid w:val="00384E26"/>
    <w:rsid w:val="00384F21"/>
    <w:rsid w:val="0038505F"/>
    <w:rsid w:val="003859D9"/>
    <w:rsid w:val="00385E16"/>
    <w:rsid w:val="0038641D"/>
    <w:rsid w:val="0038657A"/>
    <w:rsid w:val="00386DE3"/>
    <w:rsid w:val="00386F3F"/>
    <w:rsid w:val="003876FE"/>
    <w:rsid w:val="00387EA2"/>
    <w:rsid w:val="0039054B"/>
    <w:rsid w:val="0039149A"/>
    <w:rsid w:val="003916A1"/>
    <w:rsid w:val="003922CF"/>
    <w:rsid w:val="0039285C"/>
    <w:rsid w:val="00392EC2"/>
    <w:rsid w:val="003935C5"/>
    <w:rsid w:val="00393B56"/>
    <w:rsid w:val="00393B8A"/>
    <w:rsid w:val="00394CF0"/>
    <w:rsid w:val="00394D0A"/>
    <w:rsid w:val="00394F1E"/>
    <w:rsid w:val="00395AD1"/>
    <w:rsid w:val="0039661E"/>
    <w:rsid w:val="00396648"/>
    <w:rsid w:val="003967B2"/>
    <w:rsid w:val="0039687B"/>
    <w:rsid w:val="003968A3"/>
    <w:rsid w:val="00396A0F"/>
    <w:rsid w:val="00396CD3"/>
    <w:rsid w:val="003972BF"/>
    <w:rsid w:val="003973CB"/>
    <w:rsid w:val="003A0319"/>
    <w:rsid w:val="003A0399"/>
    <w:rsid w:val="003A0C10"/>
    <w:rsid w:val="003A0DAF"/>
    <w:rsid w:val="003A107E"/>
    <w:rsid w:val="003A1188"/>
    <w:rsid w:val="003A1703"/>
    <w:rsid w:val="003A1D99"/>
    <w:rsid w:val="003A2A90"/>
    <w:rsid w:val="003A2E15"/>
    <w:rsid w:val="003A2EAE"/>
    <w:rsid w:val="003A2F67"/>
    <w:rsid w:val="003A3718"/>
    <w:rsid w:val="003A42F2"/>
    <w:rsid w:val="003A43D4"/>
    <w:rsid w:val="003A4650"/>
    <w:rsid w:val="003A53E6"/>
    <w:rsid w:val="003A59C9"/>
    <w:rsid w:val="003A61EF"/>
    <w:rsid w:val="003A6B4D"/>
    <w:rsid w:val="003A6F40"/>
    <w:rsid w:val="003B0295"/>
    <w:rsid w:val="003B0498"/>
    <w:rsid w:val="003B0AFE"/>
    <w:rsid w:val="003B14CD"/>
    <w:rsid w:val="003B1F28"/>
    <w:rsid w:val="003B229B"/>
    <w:rsid w:val="003B2683"/>
    <w:rsid w:val="003B26C6"/>
    <w:rsid w:val="003B29F4"/>
    <w:rsid w:val="003B2CC8"/>
    <w:rsid w:val="003B385C"/>
    <w:rsid w:val="003B4D42"/>
    <w:rsid w:val="003B4F33"/>
    <w:rsid w:val="003B525F"/>
    <w:rsid w:val="003B54D8"/>
    <w:rsid w:val="003B5C93"/>
    <w:rsid w:val="003B6B43"/>
    <w:rsid w:val="003B754F"/>
    <w:rsid w:val="003B7AFB"/>
    <w:rsid w:val="003C0065"/>
    <w:rsid w:val="003C01BA"/>
    <w:rsid w:val="003C03E5"/>
    <w:rsid w:val="003C0BCA"/>
    <w:rsid w:val="003C10E4"/>
    <w:rsid w:val="003C373D"/>
    <w:rsid w:val="003C37DC"/>
    <w:rsid w:val="003C3B4A"/>
    <w:rsid w:val="003C48D8"/>
    <w:rsid w:val="003C4A63"/>
    <w:rsid w:val="003C4C08"/>
    <w:rsid w:val="003C4C34"/>
    <w:rsid w:val="003C5320"/>
    <w:rsid w:val="003C6366"/>
    <w:rsid w:val="003C6A07"/>
    <w:rsid w:val="003D0211"/>
    <w:rsid w:val="003D0324"/>
    <w:rsid w:val="003D0656"/>
    <w:rsid w:val="003D107E"/>
    <w:rsid w:val="003D177C"/>
    <w:rsid w:val="003D363B"/>
    <w:rsid w:val="003D394D"/>
    <w:rsid w:val="003D3C64"/>
    <w:rsid w:val="003D3F6D"/>
    <w:rsid w:val="003D4995"/>
    <w:rsid w:val="003D4CD7"/>
    <w:rsid w:val="003D4CFB"/>
    <w:rsid w:val="003D5B3E"/>
    <w:rsid w:val="003D6405"/>
    <w:rsid w:val="003D7444"/>
    <w:rsid w:val="003E004C"/>
    <w:rsid w:val="003E0285"/>
    <w:rsid w:val="003E0380"/>
    <w:rsid w:val="003E03C1"/>
    <w:rsid w:val="003E1765"/>
    <w:rsid w:val="003E20F9"/>
    <w:rsid w:val="003E25A6"/>
    <w:rsid w:val="003E2B2F"/>
    <w:rsid w:val="003E2B3E"/>
    <w:rsid w:val="003E445A"/>
    <w:rsid w:val="003E46B1"/>
    <w:rsid w:val="003E4836"/>
    <w:rsid w:val="003E4D83"/>
    <w:rsid w:val="003E51CC"/>
    <w:rsid w:val="003E52EF"/>
    <w:rsid w:val="003E7588"/>
    <w:rsid w:val="003E7A72"/>
    <w:rsid w:val="003E7FA8"/>
    <w:rsid w:val="003F02EC"/>
    <w:rsid w:val="003F1794"/>
    <w:rsid w:val="003F1D4A"/>
    <w:rsid w:val="003F228C"/>
    <w:rsid w:val="003F2769"/>
    <w:rsid w:val="003F3668"/>
    <w:rsid w:val="003F39BC"/>
    <w:rsid w:val="003F5812"/>
    <w:rsid w:val="003F592B"/>
    <w:rsid w:val="003F610B"/>
    <w:rsid w:val="003F6CAB"/>
    <w:rsid w:val="00400369"/>
    <w:rsid w:val="004006B5"/>
    <w:rsid w:val="00400F27"/>
    <w:rsid w:val="0040180E"/>
    <w:rsid w:val="00401BAE"/>
    <w:rsid w:val="00402216"/>
    <w:rsid w:val="00402D21"/>
    <w:rsid w:val="00402E75"/>
    <w:rsid w:val="00403164"/>
    <w:rsid w:val="004038BC"/>
    <w:rsid w:val="004047A1"/>
    <w:rsid w:val="004047EB"/>
    <w:rsid w:val="004049D0"/>
    <w:rsid w:val="00404CB1"/>
    <w:rsid w:val="00404F27"/>
    <w:rsid w:val="004050B9"/>
    <w:rsid w:val="0040547C"/>
    <w:rsid w:val="00406BF8"/>
    <w:rsid w:val="00406C58"/>
    <w:rsid w:val="00406E20"/>
    <w:rsid w:val="00410418"/>
    <w:rsid w:val="0041046A"/>
    <w:rsid w:val="004122C5"/>
    <w:rsid w:val="0041260D"/>
    <w:rsid w:val="0041318D"/>
    <w:rsid w:val="004131E7"/>
    <w:rsid w:val="0041354C"/>
    <w:rsid w:val="00413591"/>
    <w:rsid w:val="004137AA"/>
    <w:rsid w:val="00413992"/>
    <w:rsid w:val="00413B43"/>
    <w:rsid w:val="0041405B"/>
    <w:rsid w:val="0041435E"/>
    <w:rsid w:val="00415346"/>
    <w:rsid w:val="004153BE"/>
    <w:rsid w:val="0041670A"/>
    <w:rsid w:val="004217B3"/>
    <w:rsid w:val="0042194D"/>
    <w:rsid w:val="00421FB4"/>
    <w:rsid w:val="004220EE"/>
    <w:rsid w:val="004224C4"/>
    <w:rsid w:val="004225FC"/>
    <w:rsid w:val="004227CB"/>
    <w:rsid w:val="00423FB3"/>
    <w:rsid w:val="0042427B"/>
    <w:rsid w:val="0042454F"/>
    <w:rsid w:val="0042489A"/>
    <w:rsid w:val="00424AF3"/>
    <w:rsid w:val="004258BE"/>
    <w:rsid w:val="00425BB9"/>
    <w:rsid w:val="00425E81"/>
    <w:rsid w:val="004263E8"/>
    <w:rsid w:val="004265F8"/>
    <w:rsid w:val="004266D2"/>
    <w:rsid w:val="004268E6"/>
    <w:rsid w:val="004274EB"/>
    <w:rsid w:val="00427CDE"/>
    <w:rsid w:val="004300DC"/>
    <w:rsid w:val="00430445"/>
    <w:rsid w:val="00431577"/>
    <w:rsid w:val="004324EF"/>
    <w:rsid w:val="004335EB"/>
    <w:rsid w:val="004339F8"/>
    <w:rsid w:val="004355B1"/>
    <w:rsid w:val="00435B24"/>
    <w:rsid w:val="00436D0E"/>
    <w:rsid w:val="0043740F"/>
    <w:rsid w:val="0044073F"/>
    <w:rsid w:val="00440E9D"/>
    <w:rsid w:val="00441098"/>
    <w:rsid w:val="00441303"/>
    <w:rsid w:val="00441F5D"/>
    <w:rsid w:val="004422DC"/>
    <w:rsid w:val="00442324"/>
    <w:rsid w:val="0044282D"/>
    <w:rsid w:val="00442925"/>
    <w:rsid w:val="00443097"/>
    <w:rsid w:val="00443812"/>
    <w:rsid w:val="00443908"/>
    <w:rsid w:val="00443AE9"/>
    <w:rsid w:val="004441E9"/>
    <w:rsid w:val="0044420C"/>
    <w:rsid w:val="00444215"/>
    <w:rsid w:val="004443C9"/>
    <w:rsid w:val="0044462A"/>
    <w:rsid w:val="00444819"/>
    <w:rsid w:val="0044489D"/>
    <w:rsid w:val="00445521"/>
    <w:rsid w:val="0044582C"/>
    <w:rsid w:val="00445FE3"/>
    <w:rsid w:val="0044690A"/>
    <w:rsid w:val="00446F96"/>
    <w:rsid w:val="0044766C"/>
    <w:rsid w:val="00447B6C"/>
    <w:rsid w:val="00450230"/>
    <w:rsid w:val="0045064F"/>
    <w:rsid w:val="00451127"/>
    <w:rsid w:val="0045117A"/>
    <w:rsid w:val="00451276"/>
    <w:rsid w:val="00451700"/>
    <w:rsid w:val="00451C50"/>
    <w:rsid w:val="00451E36"/>
    <w:rsid w:val="0045236A"/>
    <w:rsid w:val="0045284B"/>
    <w:rsid w:val="00452D5C"/>
    <w:rsid w:val="00453298"/>
    <w:rsid w:val="00454509"/>
    <w:rsid w:val="00454967"/>
    <w:rsid w:val="00454D8C"/>
    <w:rsid w:val="004551ED"/>
    <w:rsid w:val="004556E4"/>
    <w:rsid w:val="00455DA7"/>
    <w:rsid w:val="00456E45"/>
    <w:rsid w:val="00457331"/>
    <w:rsid w:val="00457415"/>
    <w:rsid w:val="00457C37"/>
    <w:rsid w:val="00457E26"/>
    <w:rsid w:val="00460675"/>
    <w:rsid w:val="004607A3"/>
    <w:rsid w:val="00460947"/>
    <w:rsid w:val="0046097B"/>
    <w:rsid w:val="00460A40"/>
    <w:rsid w:val="00460E78"/>
    <w:rsid w:val="0046111E"/>
    <w:rsid w:val="00462BAF"/>
    <w:rsid w:val="00462C39"/>
    <w:rsid w:val="00463100"/>
    <w:rsid w:val="00463B42"/>
    <w:rsid w:val="00464689"/>
    <w:rsid w:val="00464DDF"/>
    <w:rsid w:val="00464EBF"/>
    <w:rsid w:val="00466D1C"/>
    <w:rsid w:val="00466DAF"/>
    <w:rsid w:val="00467BD0"/>
    <w:rsid w:val="00470B05"/>
    <w:rsid w:val="00470F70"/>
    <w:rsid w:val="00471D4B"/>
    <w:rsid w:val="00472531"/>
    <w:rsid w:val="00472E4A"/>
    <w:rsid w:val="004735A9"/>
    <w:rsid w:val="00473C44"/>
    <w:rsid w:val="00473D90"/>
    <w:rsid w:val="00473DD1"/>
    <w:rsid w:val="00474DF9"/>
    <w:rsid w:val="00474EC9"/>
    <w:rsid w:val="00475356"/>
    <w:rsid w:val="00475699"/>
    <w:rsid w:val="0047573B"/>
    <w:rsid w:val="004758C9"/>
    <w:rsid w:val="00476CCF"/>
    <w:rsid w:val="00477CE2"/>
    <w:rsid w:val="00477EF6"/>
    <w:rsid w:val="00480140"/>
    <w:rsid w:val="00480DA5"/>
    <w:rsid w:val="004811D8"/>
    <w:rsid w:val="0048131A"/>
    <w:rsid w:val="004814EC"/>
    <w:rsid w:val="004818E1"/>
    <w:rsid w:val="0048212E"/>
    <w:rsid w:val="00482A27"/>
    <w:rsid w:val="00483C0C"/>
    <w:rsid w:val="00484030"/>
    <w:rsid w:val="00485180"/>
    <w:rsid w:val="004866B9"/>
    <w:rsid w:val="00490491"/>
    <w:rsid w:val="004906F4"/>
    <w:rsid w:val="0049120E"/>
    <w:rsid w:val="0049135F"/>
    <w:rsid w:val="004915B0"/>
    <w:rsid w:val="00491736"/>
    <w:rsid w:val="00491879"/>
    <w:rsid w:val="00491C6E"/>
    <w:rsid w:val="00492364"/>
    <w:rsid w:val="004929F4"/>
    <w:rsid w:val="00492E98"/>
    <w:rsid w:val="00493392"/>
    <w:rsid w:val="00493660"/>
    <w:rsid w:val="004938DE"/>
    <w:rsid w:val="00493D29"/>
    <w:rsid w:val="00494276"/>
    <w:rsid w:val="0049493D"/>
    <w:rsid w:val="00494C20"/>
    <w:rsid w:val="00494C62"/>
    <w:rsid w:val="00494F53"/>
    <w:rsid w:val="00496E4C"/>
    <w:rsid w:val="00497A3D"/>
    <w:rsid w:val="004A01D4"/>
    <w:rsid w:val="004A05BC"/>
    <w:rsid w:val="004A1032"/>
    <w:rsid w:val="004A1A0F"/>
    <w:rsid w:val="004A21AA"/>
    <w:rsid w:val="004A23CF"/>
    <w:rsid w:val="004A2AD0"/>
    <w:rsid w:val="004A2B6F"/>
    <w:rsid w:val="004A31D3"/>
    <w:rsid w:val="004A394C"/>
    <w:rsid w:val="004A3D87"/>
    <w:rsid w:val="004A43D2"/>
    <w:rsid w:val="004A4654"/>
    <w:rsid w:val="004A47C5"/>
    <w:rsid w:val="004A4964"/>
    <w:rsid w:val="004A498B"/>
    <w:rsid w:val="004A5250"/>
    <w:rsid w:val="004A5A1C"/>
    <w:rsid w:val="004A5BE8"/>
    <w:rsid w:val="004A6C13"/>
    <w:rsid w:val="004A6F87"/>
    <w:rsid w:val="004A7096"/>
    <w:rsid w:val="004A7C17"/>
    <w:rsid w:val="004A7D80"/>
    <w:rsid w:val="004B0028"/>
    <w:rsid w:val="004B01C2"/>
    <w:rsid w:val="004B067D"/>
    <w:rsid w:val="004B1273"/>
    <w:rsid w:val="004B16BB"/>
    <w:rsid w:val="004B18A5"/>
    <w:rsid w:val="004B19B8"/>
    <w:rsid w:val="004B19BF"/>
    <w:rsid w:val="004B1E79"/>
    <w:rsid w:val="004B2493"/>
    <w:rsid w:val="004B4310"/>
    <w:rsid w:val="004B435A"/>
    <w:rsid w:val="004B4680"/>
    <w:rsid w:val="004B52CC"/>
    <w:rsid w:val="004B583A"/>
    <w:rsid w:val="004B5BAA"/>
    <w:rsid w:val="004B5FD5"/>
    <w:rsid w:val="004B6835"/>
    <w:rsid w:val="004B6FEF"/>
    <w:rsid w:val="004B7159"/>
    <w:rsid w:val="004B7F55"/>
    <w:rsid w:val="004C08AC"/>
    <w:rsid w:val="004C0FAE"/>
    <w:rsid w:val="004C137E"/>
    <w:rsid w:val="004C1595"/>
    <w:rsid w:val="004C1706"/>
    <w:rsid w:val="004C1F34"/>
    <w:rsid w:val="004C3D99"/>
    <w:rsid w:val="004C4146"/>
    <w:rsid w:val="004C4E67"/>
    <w:rsid w:val="004C5057"/>
    <w:rsid w:val="004C533A"/>
    <w:rsid w:val="004C695B"/>
    <w:rsid w:val="004C7A96"/>
    <w:rsid w:val="004C7EDA"/>
    <w:rsid w:val="004D14E1"/>
    <w:rsid w:val="004D1B97"/>
    <w:rsid w:val="004D1FC0"/>
    <w:rsid w:val="004D2AAD"/>
    <w:rsid w:val="004D32FC"/>
    <w:rsid w:val="004D3911"/>
    <w:rsid w:val="004D3E6F"/>
    <w:rsid w:val="004D4140"/>
    <w:rsid w:val="004D4652"/>
    <w:rsid w:val="004D4B91"/>
    <w:rsid w:val="004D4D6A"/>
    <w:rsid w:val="004D51B2"/>
    <w:rsid w:val="004D51E5"/>
    <w:rsid w:val="004D5CAF"/>
    <w:rsid w:val="004D5E00"/>
    <w:rsid w:val="004D606C"/>
    <w:rsid w:val="004D615D"/>
    <w:rsid w:val="004D632D"/>
    <w:rsid w:val="004D6849"/>
    <w:rsid w:val="004D6B8F"/>
    <w:rsid w:val="004D6C39"/>
    <w:rsid w:val="004D7143"/>
    <w:rsid w:val="004D73E8"/>
    <w:rsid w:val="004E0479"/>
    <w:rsid w:val="004E07AD"/>
    <w:rsid w:val="004E0CD5"/>
    <w:rsid w:val="004E1121"/>
    <w:rsid w:val="004E16C0"/>
    <w:rsid w:val="004E178F"/>
    <w:rsid w:val="004E2A13"/>
    <w:rsid w:val="004E3040"/>
    <w:rsid w:val="004E3143"/>
    <w:rsid w:val="004E33D3"/>
    <w:rsid w:val="004E3584"/>
    <w:rsid w:val="004E3BC6"/>
    <w:rsid w:val="004E3CDD"/>
    <w:rsid w:val="004E3FDE"/>
    <w:rsid w:val="004E4CDE"/>
    <w:rsid w:val="004E4FE7"/>
    <w:rsid w:val="004E51BE"/>
    <w:rsid w:val="004E558A"/>
    <w:rsid w:val="004E5A70"/>
    <w:rsid w:val="004E6FCF"/>
    <w:rsid w:val="004E792F"/>
    <w:rsid w:val="004E79E1"/>
    <w:rsid w:val="004F06CE"/>
    <w:rsid w:val="004F133A"/>
    <w:rsid w:val="004F14D3"/>
    <w:rsid w:val="004F14F3"/>
    <w:rsid w:val="004F16C4"/>
    <w:rsid w:val="004F1C72"/>
    <w:rsid w:val="004F2383"/>
    <w:rsid w:val="004F293D"/>
    <w:rsid w:val="004F2AB1"/>
    <w:rsid w:val="004F2ED7"/>
    <w:rsid w:val="004F2F57"/>
    <w:rsid w:val="004F347B"/>
    <w:rsid w:val="004F3BA2"/>
    <w:rsid w:val="004F443E"/>
    <w:rsid w:val="004F49F4"/>
    <w:rsid w:val="004F5AC2"/>
    <w:rsid w:val="004F5EA5"/>
    <w:rsid w:val="004F5FCC"/>
    <w:rsid w:val="004F700D"/>
    <w:rsid w:val="004F706B"/>
    <w:rsid w:val="00500A9D"/>
    <w:rsid w:val="00500D80"/>
    <w:rsid w:val="00500F0A"/>
    <w:rsid w:val="00500F17"/>
    <w:rsid w:val="005012EB"/>
    <w:rsid w:val="0050145E"/>
    <w:rsid w:val="005014EF"/>
    <w:rsid w:val="005017B5"/>
    <w:rsid w:val="00501934"/>
    <w:rsid w:val="00501E21"/>
    <w:rsid w:val="00502480"/>
    <w:rsid w:val="005027FD"/>
    <w:rsid w:val="00502CB5"/>
    <w:rsid w:val="00502D56"/>
    <w:rsid w:val="00503773"/>
    <w:rsid w:val="005038F4"/>
    <w:rsid w:val="00504620"/>
    <w:rsid w:val="005049BF"/>
    <w:rsid w:val="00504B5F"/>
    <w:rsid w:val="00504D37"/>
    <w:rsid w:val="00504FA6"/>
    <w:rsid w:val="005052D5"/>
    <w:rsid w:val="00506237"/>
    <w:rsid w:val="005067E7"/>
    <w:rsid w:val="00506A2B"/>
    <w:rsid w:val="0050787B"/>
    <w:rsid w:val="0050794D"/>
    <w:rsid w:val="0051012B"/>
    <w:rsid w:val="0051017D"/>
    <w:rsid w:val="00510B89"/>
    <w:rsid w:val="00511AB3"/>
    <w:rsid w:val="0051201A"/>
    <w:rsid w:val="00512B64"/>
    <w:rsid w:val="00512D87"/>
    <w:rsid w:val="00512FC8"/>
    <w:rsid w:val="00513745"/>
    <w:rsid w:val="005137B7"/>
    <w:rsid w:val="00513886"/>
    <w:rsid w:val="00513B90"/>
    <w:rsid w:val="00513DEA"/>
    <w:rsid w:val="00513F6A"/>
    <w:rsid w:val="0051488B"/>
    <w:rsid w:val="00514FBF"/>
    <w:rsid w:val="005157A9"/>
    <w:rsid w:val="005165DF"/>
    <w:rsid w:val="0051676C"/>
    <w:rsid w:val="00517171"/>
    <w:rsid w:val="00517178"/>
    <w:rsid w:val="00517A98"/>
    <w:rsid w:val="00517CF6"/>
    <w:rsid w:val="0052032B"/>
    <w:rsid w:val="005203A2"/>
    <w:rsid w:val="00520ABB"/>
    <w:rsid w:val="00520B79"/>
    <w:rsid w:val="00520E63"/>
    <w:rsid w:val="00521598"/>
    <w:rsid w:val="00521F0A"/>
    <w:rsid w:val="0052218C"/>
    <w:rsid w:val="00522C6F"/>
    <w:rsid w:val="005230DA"/>
    <w:rsid w:val="0052314A"/>
    <w:rsid w:val="00523829"/>
    <w:rsid w:val="00523C7F"/>
    <w:rsid w:val="00523D38"/>
    <w:rsid w:val="00523D3B"/>
    <w:rsid w:val="00523DF1"/>
    <w:rsid w:val="00524137"/>
    <w:rsid w:val="00524212"/>
    <w:rsid w:val="005245B4"/>
    <w:rsid w:val="00524CB0"/>
    <w:rsid w:val="00524DF9"/>
    <w:rsid w:val="00524F32"/>
    <w:rsid w:val="00525D7A"/>
    <w:rsid w:val="00526003"/>
    <w:rsid w:val="005260DB"/>
    <w:rsid w:val="005261E3"/>
    <w:rsid w:val="005276A0"/>
    <w:rsid w:val="00527DC8"/>
    <w:rsid w:val="00530345"/>
    <w:rsid w:val="00530BEC"/>
    <w:rsid w:val="00530C5E"/>
    <w:rsid w:val="00530F7D"/>
    <w:rsid w:val="005310E9"/>
    <w:rsid w:val="00531EBB"/>
    <w:rsid w:val="005325B0"/>
    <w:rsid w:val="00532A71"/>
    <w:rsid w:val="00532C0E"/>
    <w:rsid w:val="0053306C"/>
    <w:rsid w:val="00533609"/>
    <w:rsid w:val="005336C7"/>
    <w:rsid w:val="00533A72"/>
    <w:rsid w:val="00533FE9"/>
    <w:rsid w:val="00534794"/>
    <w:rsid w:val="00534EE4"/>
    <w:rsid w:val="00535176"/>
    <w:rsid w:val="00535BD2"/>
    <w:rsid w:val="00535E7B"/>
    <w:rsid w:val="00536582"/>
    <w:rsid w:val="005373DA"/>
    <w:rsid w:val="005379A4"/>
    <w:rsid w:val="00537C5F"/>
    <w:rsid w:val="00540248"/>
    <w:rsid w:val="005403FC"/>
    <w:rsid w:val="0054137C"/>
    <w:rsid w:val="00541675"/>
    <w:rsid w:val="00541DAE"/>
    <w:rsid w:val="00541DC6"/>
    <w:rsid w:val="00542C07"/>
    <w:rsid w:val="00542D92"/>
    <w:rsid w:val="00544674"/>
    <w:rsid w:val="00544ACA"/>
    <w:rsid w:val="00544B31"/>
    <w:rsid w:val="00545BD2"/>
    <w:rsid w:val="00545E83"/>
    <w:rsid w:val="00546C3B"/>
    <w:rsid w:val="00546C8A"/>
    <w:rsid w:val="00546E9B"/>
    <w:rsid w:val="005474F9"/>
    <w:rsid w:val="0055059D"/>
    <w:rsid w:val="0055097D"/>
    <w:rsid w:val="00550EC6"/>
    <w:rsid w:val="00551354"/>
    <w:rsid w:val="0055180D"/>
    <w:rsid w:val="00552379"/>
    <w:rsid w:val="00552A95"/>
    <w:rsid w:val="00552E16"/>
    <w:rsid w:val="00553156"/>
    <w:rsid w:val="00553385"/>
    <w:rsid w:val="0055339A"/>
    <w:rsid w:val="0055403C"/>
    <w:rsid w:val="00554FB1"/>
    <w:rsid w:val="00555721"/>
    <w:rsid w:val="0055672B"/>
    <w:rsid w:val="00557472"/>
    <w:rsid w:val="00557896"/>
    <w:rsid w:val="00557D64"/>
    <w:rsid w:val="005606FA"/>
    <w:rsid w:val="00560F89"/>
    <w:rsid w:val="005610D7"/>
    <w:rsid w:val="005613C3"/>
    <w:rsid w:val="00561F0E"/>
    <w:rsid w:val="0056200C"/>
    <w:rsid w:val="00562C3B"/>
    <w:rsid w:val="00562C82"/>
    <w:rsid w:val="005637E9"/>
    <w:rsid w:val="00563852"/>
    <w:rsid w:val="00563A2D"/>
    <w:rsid w:val="00563D45"/>
    <w:rsid w:val="005646E9"/>
    <w:rsid w:val="00564AFC"/>
    <w:rsid w:val="00564B32"/>
    <w:rsid w:val="00564C7D"/>
    <w:rsid w:val="0056541B"/>
    <w:rsid w:val="0056556E"/>
    <w:rsid w:val="00565FAF"/>
    <w:rsid w:val="0056753A"/>
    <w:rsid w:val="00567641"/>
    <w:rsid w:val="005679B6"/>
    <w:rsid w:val="0057043E"/>
    <w:rsid w:val="00570574"/>
    <w:rsid w:val="005719EA"/>
    <w:rsid w:val="005723C6"/>
    <w:rsid w:val="0057279D"/>
    <w:rsid w:val="005749A6"/>
    <w:rsid w:val="00574B34"/>
    <w:rsid w:val="00575D22"/>
    <w:rsid w:val="00576423"/>
    <w:rsid w:val="005767BF"/>
    <w:rsid w:val="00576902"/>
    <w:rsid w:val="00576B6F"/>
    <w:rsid w:val="0058095B"/>
    <w:rsid w:val="00582392"/>
    <w:rsid w:val="005825CA"/>
    <w:rsid w:val="00582851"/>
    <w:rsid w:val="00583191"/>
    <w:rsid w:val="005834B2"/>
    <w:rsid w:val="005841A2"/>
    <w:rsid w:val="00584F60"/>
    <w:rsid w:val="00585520"/>
    <w:rsid w:val="00585BAE"/>
    <w:rsid w:val="005864A8"/>
    <w:rsid w:val="00587188"/>
    <w:rsid w:val="005876E5"/>
    <w:rsid w:val="0059135E"/>
    <w:rsid w:val="00591527"/>
    <w:rsid w:val="005915BA"/>
    <w:rsid w:val="00591783"/>
    <w:rsid w:val="00591A34"/>
    <w:rsid w:val="00591D19"/>
    <w:rsid w:val="00592794"/>
    <w:rsid w:val="00592AD6"/>
    <w:rsid w:val="0059401A"/>
    <w:rsid w:val="0059465E"/>
    <w:rsid w:val="00595B07"/>
    <w:rsid w:val="00595F18"/>
    <w:rsid w:val="0059604A"/>
    <w:rsid w:val="005962E9"/>
    <w:rsid w:val="00596D39"/>
    <w:rsid w:val="005972CB"/>
    <w:rsid w:val="005973DF"/>
    <w:rsid w:val="00597F28"/>
    <w:rsid w:val="005A12D7"/>
    <w:rsid w:val="005A16A6"/>
    <w:rsid w:val="005A17C5"/>
    <w:rsid w:val="005A1914"/>
    <w:rsid w:val="005A2A71"/>
    <w:rsid w:val="005A33A1"/>
    <w:rsid w:val="005A5068"/>
    <w:rsid w:val="005A51A9"/>
    <w:rsid w:val="005A5789"/>
    <w:rsid w:val="005A59F7"/>
    <w:rsid w:val="005A5DFB"/>
    <w:rsid w:val="005A5F95"/>
    <w:rsid w:val="005A6DB9"/>
    <w:rsid w:val="005A714D"/>
    <w:rsid w:val="005A7719"/>
    <w:rsid w:val="005A7E8C"/>
    <w:rsid w:val="005B0362"/>
    <w:rsid w:val="005B0ED9"/>
    <w:rsid w:val="005B1280"/>
    <w:rsid w:val="005B1470"/>
    <w:rsid w:val="005B19E1"/>
    <w:rsid w:val="005B1B84"/>
    <w:rsid w:val="005B1D5A"/>
    <w:rsid w:val="005B1E22"/>
    <w:rsid w:val="005B27A4"/>
    <w:rsid w:val="005B309B"/>
    <w:rsid w:val="005B3897"/>
    <w:rsid w:val="005B3EDF"/>
    <w:rsid w:val="005B467E"/>
    <w:rsid w:val="005B46D9"/>
    <w:rsid w:val="005B4D2F"/>
    <w:rsid w:val="005B5A8C"/>
    <w:rsid w:val="005B5CBF"/>
    <w:rsid w:val="005B5D6B"/>
    <w:rsid w:val="005C01B9"/>
    <w:rsid w:val="005C0DB9"/>
    <w:rsid w:val="005C151A"/>
    <w:rsid w:val="005C177C"/>
    <w:rsid w:val="005C19B1"/>
    <w:rsid w:val="005C1EC7"/>
    <w:rsid w:val="005C21F8"/>
    <w:rsid w:val="005C2687"/>
    <w:rsid w:val="005C2B07"/>
    <w:rsid w:val="005C2FB3"/>
    <w:rsid w:val="005C3029"/>
    <w:rsid w:val="005C3216"/>
    <w:rsid w:val="005C3DEC"/>
    <w:rsid w:val="005C4505"/>
    <w:rsid w:val="005C464A"/>
    <w:rsid w:val="005C4D61"/>
    <w:rsid w:val="005C4DFC"/>
    <w:rsid w:val="005C52CE"/>
    <w:rsid w:val="005C573C"/>
    <w:rsid w:val="005C57AF"/>
    <w:rsid w:val="005C5C65"/>
    <w:rsid w:val="005C5F79"/>
    <w:rsid w:val="005C616B"/>
    <w:rsid w:val="005C63E8"/>
    <w:rsid w:val="005C7C6A"/>
    <w:rsid w:val="005D0359"/>
    <w:rsid w:val="005D0FB5"/>
    <w:rsid w:val="005D10C0"/>
    <w:rsid w:val="005D1FC8"/>
    <w:rsid w:val="005D3798"/>
    <w:rsid w:val="005D39EE"/>
    <w:rsid w:val="005D40CE"/>
    <w:rsid w:val="005D4508"/>
    <w:rsid w:val="005D49C8"/>
    <w:rsid w:val="005D5201"/>
    <w:rsid w:val="005D5447"/>
    <w:rsid w:val="005D578C"/>
    <w:rsid w:val="005D5BAA"/>
    <w:rsid w:val="005D6E98"/>
    <w:rsid w:val="005D7CBA"/>
    <w:rsid w:val="005D7F3D"/>
    <w:rsid w:val="005E02F3"/>
    <w:rsid w:val="005E0763"/>
    <w:rsid w:val="005E0974"/>
    <w:rsid w:val="005E0CD6"/>
    <w:rsid w:val="005E1195"/>
    <w:rsid w:val="005E1C21"/>
    <w:rsid w:val="005E1EED"/>
    <w:rsid w:val="005E2AFF"/>
    <w:rsid w:val="005E345C"/>
    <w:rsid w:val="005E3973"/>
    <w:rsid w:val="005E3B1E"/>
    <w:rsid w:val="005E4CC9"/>
    <w:rsid w:val="005E4DFF"/>
    <w:rsid w:val="005E5077"/>
    <w:rsid w:val="005E5093"/>
    <w:rsid w:val="005E56F1"/>
    <w:rsid w:val="005E6C34"/>
    <w:rsid w:val="005F00F2"/>
    <w:rsid w:val="005F0B1D"/>
    <w:rsid w:val="005F0E9B"/>
    <w:rsid w:val="005F1655"/>
    <w:rsid w:val="005F2317"/>
    <w:rsid w:val="005F3141"/>
    <w:rsid w:val="005F32E6"/>
    <w:rsid w:val="005F4161"/>
    <w:rsid w:val="005F43F7"/>
    <w:rsid w:val="005F4485"/>
    <w:rsid w:val="005F48E6"/>
    <w:rsid w:val="005F49C5"/>
    <w:rsid w:val="005F4B9F"/>
    <w:rsid w:val="005F4D78"/>
    <w:rsid w:val="005F5018"/>
    <w:rsid w:val="005F51C1"/>
    <w:rsid w:val="005F53A0"/>
    <w:rsid w:val="005F5D5A"/>
    <w:rsid w:val="005F5FF3"/>
    <w:rsid w:val="005F68F9"/>
    <w:rsid w:val="0060000F"/>
    <w:rsid w:val="006005E6"/>
    <w:rsid w:val="00600BA1"/>
    <w:rsid w:val="00600CD4"/>
    <w:rsid w:val="006011A4"/>
    <w:rsid w:val="00601595"/>
    <w:rsid w:val="00601B01"/>
    <w:rsid w:val="00601B94"/>
    <w:rsid w:val="006024F0"/>
    <w:rsid w:val="00602C03"/>
    <w:rsid w:val="0060311E"/>
    <w:rsid w:val="006031A7"/>
    <w:rsid w:val="0060441A"/>
    <w:rsid w:val="00604507"/>
    <w:rsid w:val="0060457A"/>
    <w:rsid w:val="006047E6"/>
    <w:rsid w:val="006047F6"/>
    <w:rsid w:val="00605300"/>
    <w:rsid w:val="006074BD"/>
    <w:rsid w:val="00607570"/>
    <w:rsid w:val="00607B72"/>
    <w:rsid w:val="006102EF"/>
    <w:rsid w:val="00611148"/>
    <w:rsid w:val="006116F4"/>
    <w:rsid w:val="00612023"/>
    <w:rsid w:val="00612952"/>
    <w:rsid w:val="0061299C"/>
    <w:rsid w:val="00612E31"/>
    <w:rsid w:val="00612E36"/>
    <w:rsid w:val="00613815"/>
    <w:rsid w:val="006138A2"/>
    <w:rsid w:val="00613C69"/>
    <w:rsid w:val="00614089"/>
    <w:rsid w:val="00614ABB"/>
    <w:rsid w:val="00615552"/>
    <w:rsid w:val="0061586A"/>
    <w:rsid w:val="006173CE"/>
    <w:rsid w:val="00617F70"/>
    <w:rsid w:val="00620674"/>
    <w:rsid w:val="006207F6"/>
    <w:rsid w:val="006210B1"/>
    <w:rsid w:val="006211FB"/>
    <w:rsid w:val="00621B6D"/>
    <w:rsid w:val="00621DC3"/>
    <w:rsid w:val="00622759"/>
    <w:rsid w:val="00622D63"/>
    <w:rsid w:val="00623750"/>
    <w:rsid w:val="006240BB"/>
    <w:rsid w:val="00624355"/>
    <w:rsid w:val="006243D1"/>
    <w:rsid w:val="00624564"/>
    <w:rsid w:val="006258A8"/>
    <w:rsid w:val="00625AD1"/>
    <w:rsid w:val="00625C5A"/>
    <w:rsid w:val="0062766B"/>
    <w:rsid w:val="00627986"/>
    <w:rsid w:val="00627ACF"/>
    <w:rsid w:val="006301C2"/>
    <w:rsid w:val="006304C6"/>
    <w:rsid w:val="00630614"/>
    <w:rsid w:val="00630ED3"/>
    <w:rsid w:val="00631713"/>
    <w:rsid w:val="00631CB1"/>
    <w:rsid w:val="006323C1"/>
    <w:rsid w:val="00632917"/>
    <w:rsid w:val="00633E3F"/>
    <w:rsid w:val="00633FA7"/>
    <w:rsid w:val="006341A5"/>
    <w:rsid w:val="006342B5"/>
    <w:rsid w:val="00634882"/>
    <w:rsid w:val="00634A84"/>
    <w:rsid w:val="00635131"/>
    <w:rsid w:val="00636157"/>
    <w:rsid w:val="006362D7"/>
    <w:rsid w:val="0063686F"/>
    <w:rsid w:val="00636C75"/>
    <w:rsid w:val="00636F36"/>
    <w:rsid w:val="00636FCF"/>
    <w:rsid w:val="0063705A"/>
    <w:rsid w:val="00637127"/>
    <w:rsid w:val="0063756B"/>
    <w:rsid w:val="00637AAD"/>
    <w:rsid w:val="00637DE0"/>
    <w:rsid w:val="0064017A"/>
    <w:rsid w:val="006401C0"/>
    <w:rsid w:val="00640465"/>
    <w:rsid w:val="0064092F"/>
    <w:rsid w:val="00640BB1"/>
    <w:rsid w:val="0064101E"/>
    <w:rsid w:val="0064126A"/>
    <w:rsid w:val="0064206F"/>
    <w:rsid w:val="006430B6"/>
    <w:rsid w:val="00643346"/>
    <w:rsid w:val="006433BF"/>
    <w:rsid w:val="00643401"/>
    <w:rsid w:val="00643B60"/>
    <w:rsid w:val="00644D66"/>
    <w:rsid w:val="006458F6"/>
    <w:rsid w:val="006467B2"/>
    <w:rsid w:val="0064691B"/>
    <w:rsid w:val="006479B9"/>
    <w:rsid w:val="006479D6"/>
    <w:rsid w:val="00647F4C"/>
    <w:rsid w:val="00647FD0"/>
    <w:rsid w:val="00650607"/>
    <w:rsid w:val="006525FA"/>
    <w:rsid w:val="00652DC4"/>
    <w:rsid w:val="00652E37"/>
    <w:rsid w:val="00653608"/>
    <w:rsid w:val="00653840"/>
    <w:rsid w:val="006541D3"/>
    <w:rsid w:val="0065443F"/>
    <w:rsid w:val="00655044"/>
    <w:rsid w:val="0065569A"/>
    <w:rsid w:val="006557BA"/>
    <w:rsid w:val="00656E22"/>
    <w:rsid w:val="0065717E"/>
    <w:rsid w:val="006576E3"/>
    <w:rsid w:val="00657D70"/>
    <w:rsid w:val="006605FC"/>
    <w:rsid w:val="0066098F"/>
    <w:rsid w:val="006609AF"/>
    <w:rsid w:val="00660E5C"/>
    <w:rsid w:val="0066171E"/>
    <w:rsid w:val="00661967"/>
    <w:rsid w:val="006623A7"/>
    <w:rsid w:val="0066263C"/>
    <w:rsid w:val="0066288D"/>
    <w:rsid w:val="00662A67"/>
    <w:rsid w:val="00662A72"/>
    <w:rsid w:val="00663678"/>
    <w:rsid w:val="00663CDE"/>
    <w:rsid w:val="00664A9E"/>
    <w:rsid w:val="006651E2"/>
    <w:rsid w:val="006659D9"/>
    <w:rsid w:val="00666923"/>
    <w:rsid w:val="00666BB2"/>
    <w:rsid w:val="006672A3"/>
    <w:rsid w:val="006672F7"/>
    <w:rsid w:val="006677AA"/>
    <w:rsid w:val="0067046D"/>
    <w:rsid w:val="0067060A"/>
    <w:rsid w:val="006719B7"/>
    <w:rsid w:val="00671B36"/>
    <w:rsid w:val="00673231"/>
    <w:rsid w:val="00673895"/>
    <w:rsid w:val="00673A04"/>
    <w:rsid w:val="00673E3D"/>
    <w:rsid w:val="006742A3"/>
    <w:rsid w:val="006747A7"/>
    <w:rsid w:val="00675144"/>
    <w:rsid w:val="00675D9C"/>
    <w:rsid w:val="00676D2B"/>
    <w:rsid w:val="00676F06"/>
    <w:rsid w:val="006800D0"/>
    <w:rsid w:val="00680FE9"/>
    <w:rsid w:val="006814B9"/>
    <w:rsid w:val="00681562"/>
    <w:rsid w:val="00681EC6"/>
    <w:rsid w:val="00681F66"/>
    <w:rsid w:val="006839A2"/>
    <w:rsid w:val="00683DCE"/>
    <w:rsid w:val="00684C93"/>
    <w:rsid w:val="00684D27"/>
    <w:rsid w:val="006850F6"/>
    <w:rsid w:val="006859E9"/>
    <w:rsid w:val="006860AD"/>
    <w:rsid w:val="006863EB"/>
    <w:rsid w:val="006868FA"/>
    <w:rsid w:val="00687BEF"/>
    <w:rsid w:val="00690563"/>
    <w:rsid w:val="006908B8"/>
    <w:rsid w:val="00691563"/>
    <w:rsid w:val="006918BA"/>
    <w:rsid w:val="00692D9C"/>
    <w:rsid w:val="00694796"/>
    <w:rsid w:val="00694B6B"/>
    <w:rsid w:val="00694D02"/>
    <w:rsid w:val="00695AF6"/>
    <w:rsid w:val="00695FBD"/>
    <w:rsid w:val="0069649A"/>
    <w:rsid w:val="00697000"/>
    <w:rsid w:val="00697250"/>
    <w:rsid w:val="0069733B"/>
    <w:rsid w:val="0069769F"/>
    <w:rsid w:val="00697D03"/>
    <w:rsid w:val="00697D8E"/>
    <w:rsid w:val="006A05F8"/>
    <w:rsid w:val="006A087A"/>
    <w:rsid w:val="006A0FFA"/>
    <w:rsid w:val="006A1B3D"/>
    <w:rsid w:val="006A2B76"/>
    <w:rsid w:val="006A2E93"/>
    <w:rsid w:val="006A31C4"/>
    <w:rsid w:val="006A35DC"/>
    <w:rsid w:val="006A37FA"/>
    <w:rsid w:val="006A39F2"/>
    <w:rsid w:val="006A3B8F"/>
    <w:rsid w:val="006A3F64"/>
    <w:rsid w:val="006A4179"/>
    <w:rsid w:val="006A4576"/>
    <w:rsid w:val="006A4980"/>
    <w:rsid w:val="006A4D82"/>
    <w:rsid w:val="006A502B"/>
    <w:rsid w:val="006A564B"/>
    <w:rsid w:val="006A688C"/>
    <w:rsid w:val="006A69D7"/>
    <w:rsid w:val="006A7C11"/>
    <w:rsid w:val="006B01EC"/>
    <w:rsid w:val="006B0628"/>
    <w:rsid w:val="006B096C"/>
    <w:rsid w:val="006B0C5F"/>
    <w:rsid w:val="006B11FA"/>
    <w:rsid w:val="006B1657"/>
    <w:rsid w:val="006B1EA1"/>
    <w:rsid w:val="006B1EAD"/>
    <w:rsid w:val="006B300E"/>
    <w:rsid w:val="006B35C5"/>
    <w:rsid w:val="006B3886"/>
    <w:rsid w:val="006B47FA"/>
    <w:rsid w:val="006B5217"/>
    <w:rsid w:val="006B52D1"/>
    <w:rsid w:val="006B5392"/>
    <w:rsid w:val="006B5584"/>
    <w:rsid w:val="006B65FD"/>
    <w:rsid w:val="006B6C44"/>
    <w:rsid w:val="006B719C"/>
    <w:rsid w:val="006C0350"/>
    <w:rsid w:val="006C0809"/>
    <w:rsid w:val="006C1C23"/>
    <w:rsid w:val="006C1CFF"/>
    <w:rsid w:val="006C2009"/>
    <w:rsid w:val="006C2059"/>
    <w:rsid w:val="006C2C43"/>
    <w:rsid w:val="006C2D84"/>
    <w:rsid w:val="006C2EA2"/>
    <w:rsid w:val="006C3236"/>
    <w:rsid w:val="006C3567"/>
    <w:rsid w:val="006C3F03"/>
    <w:rsid w:val="006C4B15"/>
    <w:rsid w:val="006C4E7F"/>
    <w:rsid w:val="006C50D3"/>
    <w:rsid w:val="006C51FF"/>
    <w:rsid w:val="006C5A35"/>
    <w:rsid w:val="006C6336"/>
    <w:rsid w:val="006C633B"/>
    <w:rsid w:val="006C6B0C"/>
    <w:rsid w:val="006C7236"/>
    <w:rsid w:val="006C741D"/>
    <w:rsid w:val="006C76C2"/>
    <w:rsid w:val="006D0326"/>
    <w:rsid w:val="006D0C34"/>
    <w:rsid w:val="006D152A"/>
    <w:rsid w:val="006D27DB"/>
    <w:rsid w:val="006D2E37"/>
    <w:rsid w:val="006D325C"/>
    <w:rsid w:val="006D3370"/>
    <w:rsid w:val="006D4D4F"/>
    <w:rsid w:val="006D51C8"/>
    <w:rsid w:val="006D529B"/>
    <w:rsid w:val="006D5394"/>
    <w:rsid w:val="006D5A68"/>
    <w:rsid w:val="006D5AD1"/>
    <w:rsid w:val="006D5B26"/>
    <w:rsid w:val="006D6186"/>
    <w:rsid w:val="006D64D0"/>
    <w:rsid w:val="006D76B6"/>
    <w:rsid w:val="006D7DF7"/>
    <w:rsid w:val="006D7FAD"/>
    <w:rsid w:val="006E06CB"/>
    <w:rsid w:val="006E1395"/>
    <w:rsid w:val="006E1E68"/>
    <w:rsid w:val="006E1FFF"/>
    <w:rsid w:val="006E27F8"/>
    <w:rsid w:val="006E2C0F"/>
    <w:rsid w:val="006E32DF"/>
    <w:rsid w:val="006E34F8"/>
    <w:rsid w:val="006E39D7"/>
    <w:rsid w:val="006E3AD7"/>
    <w:rsid w:val="006E467A"/>
    <w:rsid w:val="006E4FDB"/>
    <w:rsid w:val="006E555C"/>
    <w:rsid w:val="006E5634"/>
    <w:rsid w:val="006E56DE"/>
    <w:rsid w:val="006E648E"/>
    <w:rsid w:val="006E666F"/>
    <w:rsid w:val="006E67F9"/>
    <w:rsid w:val="006E699D"/>
    <w:rsid w:val="006E69DF"/>
    <w:rsid w:val="006E6A0D"/>
    <w:rsid w:val="006E6EF2"/>
    <w:rsid w:val="006E798D"/>
    <w:rsid w:val="006E7D69"/>
    <w:rsid w:val="006F0456"/>
    <w:rsid w:val="006F052A"/>
    <w:rsid w:val="006F0B3C"/>
    <w:rsid w:val="006F0DA2"/>
    <w:rsid w:val="006F0E3E"/>
    <w:rsid w:val="006F19AF"/>
    <w:rsid w:val="006F232A"/>
    <w:rsid w:val="006F24C6"/>
    <w:rsid w:val="006F3CD9"/>
    <w:rsid w:val="006F4163"/>
    <w:rsid w:val="006F4274"/>
    <w:rsid w:val="006F4479"/>
    <w:rsid w:val="006F4793"/>
    <w:rsid w:val="006F4991"/>
    <w:rsid w:val="006F49D5"/>
    <w:rsid w:val="006F50D7"/>
    <w:rsid w:val="006F5242"/>
    <w:rsid w:val="006F5CDD"/>
    <w:rsid w:val="006F7A8E"/>
    <w:rsid w:val="006F7AEF"/>
    <w:rsid w:val="00700DFB"/>
    <w:rsid w:val="007010C3"/>
    <w:rsid w:val="007010FB"/>
    <w:rsid w:val="00701733"/>
    <w:rsid w:val="00701E06"/>
    <w:rsid w:val="00701EB1"/>
    <w:rsid w:val="007029F5"/>
    <w:rsid w:val="0070353D"/>
    <w:rsid w:val="00703D38"/>
    <w:rsid w:val="0070461A"/>
    <w:rsid w:val="00704923"/>
    <w:rsid w:val="007055D6"/>
    <w:rsid w:val="0070568A"/>
    <w:rsid w:val="00706840"/>
    <w:rsid w:val="0070684F"/>
    <w:rsid w:val="007071EE"/>
    <w:rsid w:val="007073E4"/>
    <w:rsid w:val="007076C9"/>
    <w:rsid w:val="0071013D"/>
    <w:rsid w:val="00710753"/>
    <w:rsid w:val="0071090E"/>
    <w:rsid w:val="007118B6"/>
    <w:rsid w:val="00712882"/>
    <w:rsid w:val="00712895"/>
    <w:rsid w:val="00712986"/>
    <w:rsid w:val="0071298D"/>
    <w:rsid w:val="00712F97"/>
    <w:rsid w:val="00712FCD"/>
    <w:rsid w:val="00713047"/>
    <w:rsid w:val="00714288"/>
    <w:rsid w:val="007142AD"/>
    <w:rsid w:val="00714938"/>
    <w:rsid w:val="00714E3D"/>
    <w:rsid w:val="00715505"/>
    <w:rsid w:val="00715F4B"/>
    <w:rsid w:val="0071610E"/>
    <w:rsid w:val="00716BA5"/>
    <w:rsid w:val="007176E1"/>
    <w:rsid w:val="00717880"/>
    <w:rsid w:val="00717DCF"/>
    <w:rsid w:val="00717F47"/>
    <w:rsid w:val="0072194B"/>
    <w:rsid w:val="00722043"/>
    <w:rsid w:val="0072294C"/>
    <w:rsid w:val="00722A2E"/>
    <w:rsid w:val="0072398A"/>
    <w:rsid w:val="00723B1A"/>
    <w:rsid w:val="007244BC"/>
    <w:rsid w:val="00725B3E"/>
    <w:rsid w:val="00725C17"/>
    <w:rsid w:val="0072641A"/>
    <w:rsid w:val="00726686"/>
    <w:rsid w:val="00727349"/>
    <w:rsid w:val="0072742A"/>
    <w:rsid w:val="00727934"/>
    <w:rsid w:val="00727B7A"/>
    <w:rsid w:val="00727E98"/>
    <w:rsid w:val="00727FFB"/>
    <w:rsid w:val="00730397"/>
    <w:rsid w:val="0073045F"/>
    <w:rsid w:val="007307CD"/>
    <w:rsid w:val="00731431"/>
    <w:rsid w:val="00731789"/>
    <w:rsid w:val="007317D9"/>
    <w:rsid w:val="00731A0B"/>
    <w:rsid w:val="007320B7"/>
    <w:rsid w:val="007320F1"/>
    <w:rsid w:val="0073236A"/>
    <w:rsid w:val="0073249A"/>
    <w:rsid w:val="007329E1"/>
    <w:rsid w:val="007345DF"/>
    <w:rsid w:val="00734856"/>
    <w:rsid w:val="00734F19"/>
    <w:rsid w:val="00734F61"/>
    <w:rsid w:val="007363CF"/>
    <w:rsid w:val="00736BA0"/>
    <w:rsid w:val="00736D3C"/>
    <w:rsid w:val="00737105"/>
    <w:rsid w:val="00737826"/>
    <w:rsid w:val="00737BDE"/>
    <w:rsid w:val="00737E9B"/>
    <w:rsid w:val="00737EAC"/>
    <w:rsid w:val="00737FB6"/>
    <w:rsid w:val="0074026B"/>
    <w:rsid w:val="0074097E"/>
    <w:rsid w:val="00741045"/>
    <w:rsid w:val="007412DF"/>
    <w:rsid w:val="0074175F"/>
    <w:rsid w:val="007418D3"/>
    <w:rsid w:val="007423CF"/>
    <w:rsid w:val="00742536"/>
    <w:rsid w:val="007428CB"/>
    <w:rsid w:val="007437DA"/>
    <w:rsid w:val="00743D1A"/>
    <w:rsid w:val="007445D0"/>
    <w:rsid w:val="0074497A"/>
    <w:rsid w:val="00744E45"/>
    <w:rsid w:val="00745295"/>
    <w:rsid w:val="007455CA"/>
    <w:rsid w:val="00745718"/>
    <w:rsid w:val="0074643B"/>
    <w:rsid w:val="00747F05"/>
    <w:rsid w:val="00750CB9"/>
    <w:rsid w:val="00751291"/>
    <w:rsid w:val="00751296"/>
    <w:rsid w:val="007517CE"/>
    <w:rsid w:val="00751A6E"/>
    <w:rsid w:val="007520E3"/>
    <w:rsid w:val="00752AD3"/>
    <w:rsid w:val="00752DD8"/>
    <w:rsid w:val="00752EB3"/>
    <w:rsid w:val="00753DB4"/>
    <w:rsid w:val="00753EAB"/>
    <w:rsid w:val="00754DDB"/>
    <w:rsid w:val="007551CF"/>
    <w:rsid w:val="00755246"/>
    <w:rsid w:val="0075583B"/>
    <w:rsid w:val="00755B28"/>
    <w:rsid w:val="00755D69"/>
    <w:rsid w:val="0075778B"/>
    <w:rsid w:val="00757A5B"/>
    <w:rsid w:val="00757F9A"/>
    <w:rsid w:val="00757FAD"/>
    <w:rsid w:val="00760384"/>
    <w:rsid w:val="00760DF5"/>
    <w:rsid w:val="00761FA1"/>
    <w:rsid w:val="0076294A"/>
    <w:rsid w:val="00762EF9"/>
    <w:rsid w:val="00762F73"/>
    <w:rsid w:val="00763242"/>
    <w:rsid w:val="00763379"/>
    <w:rsid w:val="00763FA7"/>
    <w:rsid w:val="0076468D"/>
    <w:rsid w:val="00764859"/>
    <w:rsid w:val="00764A23"/>
    <w:rsid w:val="007651A2"/>
    <w:rsid w:val="007658E8"/>
    <w:rsid w:val="00765DFE"/>
    <w:rsid w:val="00765F9B"/>
    <w:rsid w:val="0076627F"/>
    <w:rsid w:val="00766950"/>
    <w:rsid w:val="00766B58"/>
    <w:rsid w:val="00767915"/>
    <w:rsid w:val="00767AC9"/>
    <w:rsid w:val="00770BD4"/>
    <w:rsid w:val="007714E0"/>
    <w:rsid w:val="00771CAB"/>
    <w:rsid w:val="00772216"/>
    <w:rsid w:val="00772254"/>
    <w:rsid w:val="007729CE"/>
    <w:rsid w:val="00772BBD"/>
    <w:rsid w:val="00773FEE"/>
    <w:rsid w:val="007743BF"/>
    <w:rsid w:val="00774BE7"/>
    <w:rsid w:val="00774DC4"/>
    <w:rsid w:val="00775919"/>
    <w:rsid w:val="00775AA7"/>
    <w:rsid w:val="00775C50"/>
    <w:rsid w:val="00775CCC"/>
    <w:rsid w:val="00776CAC"/>
    <w:rsid w:val="007776AD"/>
    <w:rsid w:val="00777787"/>
    <w:rsid w:val="00780420"/>
    <w:rsid w:val="0078106C"/>
    <w:rsid w:val="00781137"/>
    <w:rsid w:val="00781E14"/>
    <w:rsid w:val="007820D3"/>
    <w:rsid w:val="0078237F"/>
    <w:rsid w:val="007826CD"/>
    <w:rsid w:val="00782737"/>
    <w:rsid w:val="0078303C"/>
    <w:rsid w:val="007830FD"/>
    <w:rsid w:val="0078344B"/>
    <w:rsid w:val="00783FE6"/>
    <w:rsid w:val="00784877"/>
    <w:rsid w:val="007849FB"/>
    <w:rsid w:val="00785057"/>
    <w:rsid w:val="0078513A"/>
    <w:rsid w:val="007853DC"/>
    <w:rsid w:val="00785BCC"/>
    <w:rsid w:val="00785BE2"/>
    <w:rsid w:val="007865B2"/>
    <w:rsid w:val="007865E8"/>
    <w:rsid w:val="00786879"/>
    <w:rsid w:val="007868CF"/>
    <w:rsid w:val="00786949"/>
    <w:rsid w:val="00786E10"/>
    <w:rsid w:val="00787409"/>
    <w:rsid w:val="00787446"/>
    <w:rsid w:val="00787A66"/>
    <w:rsid w:val="00790192"/>
    <w:rsid w:val="00790621"/>
    <w:rsid w:val="0079081B"/>
    <w:rsid w:val="00791285"/>
    <w:rsid w:val="00791C2C"/>
    <w:rsid w:val="00794376"/>
    <w:rsid w:val="0079483B"/>
    <w:rsid w:val="00794D83"/>
    <w:rsid w:val="00794EEB"/>
    <w:rsid w:val="00794F8C"/>
    <w:rsid w:val="007954DE"/>
    <w:rsid w:val="007959A9"/>
    <w:rsid w:val="007963C9"/>
    <w:rsid w:val="007965FB"/>
    <w:rsid w:val="007974D1"/>
    <w:rsid w:val="007A079D"/>
    <w:rsid w:val="007A0AB3"/>
    <w:rsid w:val="007A1BB8"/>
    <w:rsid w:val="007A1C56"/>
    <w:rsid w:val="007A1F06"/>
    <w:rsid w:val="007A1F7A"/>
    <w:rsid w:val="007A2973"/>
    <w:rsid w:val="007A39C4"/>
    <w:rsid w:val="007A3A12"/>
    <w:rsid w:val="007A4A8C"/>
    <w:rsid w:val="007A5788"/>
    <w:rsid w:val="007A61CD"/>
    <w:rsid w:val="007A6E4D"/>
    <w:rsid w:val="007A710E"/>
    <w:rsid w:val="007A74FB"/>
    <w:rsid w:val="007A75F2"/>
    <w:rsid w:val="007A76FA"/>
    <w:rsid w:val="007A7B70"/>
    <w:rsid w:val="007A7BF3"/>
    <w:rsid w:val="007B04F2"/>
    <w:rsid w:val="007B0D3B"/>
    <w:rsid w:val="007B17CF"/>
    <w:rsid w:val="007B1DB3"/>
    <w:rsid w:val="007B1E27"/>
    <w:rsid w:val="007B212D"/>
    <w:rsid w:val="007B2568"/>
    <w:rsid w:val="007B275D"/>
    <w:rsid w:val="007B2999"/>
    <w:rsid w:val="007B2B77"/>
    <w:rsid w:val="007B2CF8"/>
    <w:rsid w:val="007B40A9"/>
    <w:rsid w:val="007B4484"/>
    <w:rsid w:val="007B4B5A"/>
    <w:rsid w:val="007B4DD7"/>
    <w:rsid w:val="007B4DE0"/>
    <w:rsid w:val="007B540F"/>
    <w:rsid w:val="007B57FA"/>
    <w:rsid w:val="007B6AD2"/>
    <w:rsid w:val="007B6B32"/>
    <w:rsid w:val="007B715B"/>
    <w:rsid w:val="007B7E5E"/>
    <w:rsid w:val="007B7F30"/>
    <w:rsid w:val="007C0DEE"/>
    <w:rsid w:val="007C0FEA"/>
    <w:rsid w:val="007C1DBE"/>
    <w:rsid w:val="007C1E0E"/>
    <w:rsid w:val="007C2697"/>
    <w:rsid w:val="007C3482"/>
    <w:rsid w:val="007C45C5"/>
    <w:rsid w:val="007C4D16"/>
    <w:rsid w:val="007C5A91"/>
    <w:rsid w:val="007C5D3E"/>
    <w:rsid w:val="007C5E9F"/>
    <w:rsid w:val="007C6063"/>
    <w:rsid w:val="007C6069"/>
    <w:rsid w:val="007C623B"/>
    <w:rsid w:val="007C6C26"/>
    <w:rsid w:val="007C70D7"/>
    <w:rsid w:val="007C7DE0"/>
    <w:rsid w:val="007D082B"/>
    <w:rsid w:val="007D0B56"/>
    <w:rsid w:val="007D127D"/>
    <w:rsid w:val="007D2728"/>
    <w:rsid w:val="007D28C2"/>
    <w:rsid w:val="007D29D7"/>
    <w:rsid w:val="007D2BD6"/>
    <w:rsid w:val="007D3827"/>
    <w:rsid w:val="007D3A20"/>
    <w:rsid w:val="007D4064"/>
    <w:rsid w:val="007D5992"/>
    <w:rsid w:val="007D5C7A"/>
    <w:rsid w:val="007D6B80"/>
    <w:rsid w:val="007D7412"/>
    <w:rsid w:val="007D77E6"/>
    <w:rsid w:val="007E0337"/>
    <w:rsid w:val="007E1530"/>
    <w:rsid w:val="007E15EC"/>
    <w:rsid w:val="007E172A"/>
    <w:rsid w:val="007E1A8B"/>
    <w:rsid w:val="007E1F5D"/>
    <w:rsid w:val="007E323E"/>
    <w:rsid w:val="007E3867"/>
    <w:rsid w:val="007E4CAA"/>
    <w:rsid w:val="007E4D81"/>
    <w:rsid w:val="007E4DC9"/>
    <w:rsid w:val="007E4E5D"/>
    <w:rsid w:val="007E58C8"/>
    <w:rsid w:val="007E5AB0"/>
    <w:rsid w:val="007E5F08"/>
    <w:rsid w:val="007E6A05"/>
    <w:rsid w:val="007E6E93"/>
    <w:rsid w:val="007E6F8D"/>
    <w:rsid w:val="007E799D"/>
    <w:rsid w:val="007E7FAA"/>
    <w:rsid w:val="007F04DF"/>
    <w:rsid w:val="007F123E"/>
    <w:rsid w:val="007F150E"/>
    <w:rsid w:val="007F1A45"/>
    <w:rsid w:val="007F21FB"/>
    <w:rsid w:val="007F27C1"/>
    <w:rsid w:val="007F2936"/>
    <w:rsid w:val="007F295C"/>
    <w:rsid w:val="007F3B5C"/>
    <w:rsid w:val="007F47DF"/>
    <w:rsid w:val="007F48F1"/>
    <w:rsid w:val="007F5065"/>
    <w:rsid w:val="007F5120"/>
    <w:rsid w:val="007F51BB"/>
    <w:rsid w:val="007F55C0"/>
    <w:rsid w:val="007F6627"/>
    <w:rsid w:val="007F6B7B"/>
    <w:rsid w:val="007F6BED"/>
    <w:rsid w:val="007F7A17"/>
    <w:rsid w:val="008000E0"/>
    <w:rsid w:val="00800BD8"/>
    <w:rsid w:val="00800C53"/>
    <w:rsid w:val="00801117"/>
    <w:rsid w:val="0080134E"/>
    <w:rsid w:val="0080236E"/>
    <w:rsid w:val="00803A7D"/>
    <w:rsid w:val="008040A6"/>
    <w:rsid w:val="00804257"/>
    <w:rsid w:val="008042E3"/>
    <w:rsid w:val="008044CB"/>
    <w:rsid w:val="00804AD0"/>
    <w:rsid w:val="008052C1"/>
    <w:rsid w:val="00805735"/>
    <w:rsid w:val="00805A96"/>
    <w:rsid w:val="00805B52"/>
    <w:rsid w:val="00806599"/>
    <w:rsid w:val="00807099"/>
    <w:rsid w:val="00807214"/>
    <w:rsid w:val="00807848"/>
    <w:rsid w:val="00807F1B"/>
    <w:rsid w:val="0081027C"/>
    <w:rsid w:val="00810577"/>
    <w:rsid w:val="00810D84"/>
    <w:rsid w:val="008118DC"/>
    <w:rsid w:val="00811A69"/>
    <w:rsid w:val="00812EEA"/>
    <w:rsid w:val="008134FF"/>
    <w:rsid w:val="008148EF"/>
    <w:rsid w:val="00814DE7"/>
    <w:rsid w:val="00814E39"/>
    <w:rsid w:val="00815B58"/>
    <w:rsid w:val="00815EE4"/>
    <w:rsid w:val="00815FA5"/>
    <w:rsid w:val="00816D26"/>
    <w:rsid w:val="00816DEB"/>
    <w:rsid w:val="00816FEB"/>
    <w:rsid w:val="00817464"/>
    <w:rsid w:val="0081773C"/>
    <w:rsid w:val="00817B23"/>
    <w:rsid w:val="00817CEB"/>
    <w:rsid w:val="00820275"/>
    <w:rsid w:val="008225ED"/>
    <w:rsid w:val="00822761"/>
    <w:rsid w:val="00822B02"/>
    <w:rsid w:val="00822FCB"/>
    <w:rsid w:val="0082343C"/>
    <w:rsid w:val="008235F0"/>
    <w:rsid w:val="00823E6B"/>
    <w:rsid w:val="00823E78"/>
    <w:rsid w:val="008243C8"/>
    <w:rsid w:val="00824D9E"/>
    <w:rsid w:val="00825771"/>
    <w:rsid w:val="00825B96"/>
    <w:rsid w:val="00826AAD"/>
    <w:rsid w:val="00826E13"/>
    <w:rsid w:val="008270F2"/>
    <w:rsid w:val="008275BF"/>
    <w:rsid w:val="00827F1C"/>
    <w:rsid w:val="00827FB9"/>
    <w:rsid w:val="008305A3"/>
    <w:rsid w:val="00830891"/>
    <w:rsid w:val="00831000"/>
    <w:rsid w:val="00831817"/>
    <w:rsid w:val="00832208"/>
    <w:rsid w:val="008324E9"/>
    <w:rsid w:val="00832964"/>
    <w:rsid w:val="00832D3F"/>
    <w:rsid w:val="008330C7"/>
    <w:rsid w:val="00834B56"/>
    <w:rsid w:val="00834FE7"/>
    <w:rsid w:val="00835457"/>
    <w:rsid w:val="008356C7"/>
    <w:rsid w:val="008359C2"/>
    <w:rsid w:val="00835AF2"/>
    <w:rsid w:val="00835E5D"/>
    <w:rsid w:val="00835EA9"/>
    <w:rsid w:val="008360E2"/>
    <w:rsid w:val="008360E9"/>
    <w:rsid w:val="00836577"/>
    <w:rsid w:val="00837576"/>
    <w:rsid w:val="00837DD0"/>
    <w:rsid w:val="00837E4D"/>
    <w:rsid w:val="00840E00"/>
    <w:rsid w:val="00841029"/>
    <w:rsid w:val="008410C2"/>
    <w:rsid w:val="008411FB"/>
    <w:rsid w:val="0084167C"/>
    <w:rsid w:val="00841943"/>
    <w:rsid w:val="00842BF1"/>
    <w:rsid w:val="00843C01"/>
    <w:rsid w:val="00845246"/>
    <w:rsid w:val="00845304"/>
    <w:rsid w:val="00845339"/>
    <w:rsid w:val="0084580F"/>
    <w:rsid w:val="00845D30"/>
    <w:rsid w:val="008463F5"/>
    <w:rsid w:val="00846BA9"/>
    <w:rsid w:val="00846F9D"/>
    <w:rsid w:val="008477C4"/>
    <w:rsid w:val="008507C1"/>
    <w:rsid w:val="00850B00"/>
    <w:rsid w:val="00850D5C"/>
    <w:rsid w:val="0085149A"/>
    <w:rsid w:val="00851B6A"/>
    <w:rsid w:val="00851F67"/>
    <w:rsid w:val="00852D25"/>
    <w:rsid w:val="00853C09"/>
    <w:rsid w:val="00853ED8"/>
    <w:rsid w:val="008550A5"/>
    <w:rsid w:val="008553C5"/>
    <w:rsid w:val="00855BB5"/>
    <w:rsid w:val="0085638E"/>
    <w:rsid w:val="0085655B"/>
    <w:rsid w:val="00856683"/>
    <w:rsid w:val="008571AE"/>
    <w:rsid w:val="00857698"/>
    <w:rsid w:val="0085784B"/>
    <w:rsid w:val="00857989"/>
    <w:rsid w:val="008611CC"/>
    <w:rsid w:val="00861561"/>
    <w:rsid w:val="00861874"/>
    <w:rsid w:val="00862487"/>
    <w:rsid w:val="00862AFA"/>
    <w:rsid w:val="00862D4E"/>
    <w:rsid w:val="00863070"/>
    <w:rsid w:val="0086331E"/>
    <w:rsid w:val="00863B76"/>
    <w:rsid w:val="00863E16"/>
    <w:rsid w:val="00863E20"/>
    <w:rsid w:val="00863E9C"/>
    <w:rsid w:val="00863F62"/>
    <w:rsid w:val="0086452E"/>
    <w:rsid w:val="00865B84"/>
    <w:rsid w:val="008662BA"/>
    <w:rsid w:val="00866945"/>
    <w:rsid w:val="00867291"/>
    <w:rsid w:val="00867DEC"/>
    <w:rsid w:val="00870284"/>
    <w:rsid w:val="0087170E"/>
    <w:rsid w:val="00871B9B"/>
    <w:rsid w:val="008724AE"/>
    <w:rsid w:val="00872843"/>
    <w:rsid w:val="008735D9"/>
    <w:rsid w:val="0087377B"/>
    <w:rsid w:val="00873A51"/>
    <w:rsid w:val="00873DD8"/>
    <w:rsid w:val="0087489A"/>
    <w:rsid w:val="00874B36"/>
    <w:rsid w:val="00874D3F"/>
    <w:rsid w:val="00874E45"/>
    <w:rsid w:val="008751E5"/>
    <w:rsid w:val="00875568"/>
    <w:rsid w:val="00875A71"/>
    <w:rsid w:val="00875DCD"/>
    <w:rsid w:val="00875F3F"/>
    <w:rsid w:val="00876119"/>
    <w:rsid w:val="00876950"/>
    <w:rsid w:val="00876AFB"/>
    <w:rsid w:val="00876FED"/>
    <w:rsid w:val="00877211"/>
    <w:rsid w:val="00877718"/>
    <w:rsid w:val="00877CA3"/>
    <w:rsid w:val="008801A2"/>
    <w:rsid w:val="008819F3"/>
    <w:rsid w:val="00881D4A"/>
    <w:rsid w:val="00881FE8"/>
    <w:rsid w:val="00882208"/>
    <w:rsid w:val="008828A0"/>
    <w:rsid w:val="00882FEA"/>
    <w:rsid w:val="008843FB"/>
    <w:rsid w:val="00884864"/>
    <w:rsid w:val="00884A92"/>
    <w:rsid w:val="00884B46"/>
    <w:rsid w:val="0088524C"/>
    <w:rsid w:val="00885513"/>
    <w:rsid w:val="00885A68"/>
    <w:rsid w:val="00885BFF"/>
    <w:rsid w:val="00885E6F"/>
    <w:rsid w:val="00886092"/>
    <w:rsid w:val="00886D24"/>
    <w:rsid w:val="0088750E"/>
    <w:rsid w:val="008876A2"/>
    <w:rsid w:val="00887AC6"/>
    <w:rsid w:val="00887C23"/>
    <w:rsid w:val="008909C5"/>
    <w:rsid w:val="008914FF"/>
    <w:rsid w:val="00891875"/>
    <w:rsid w:val="00891B2D"/>
    <w:rsid w:val="00891BC1"/>
    <w:rsid w:val="00891DF2"/>
    <w:rsid w:val="00891E4E"/>
    <w:rsid w:val="008920BE"/>
    <w:rsid w:val="008922CA"/>
    <w:rsid w:val="00892439"/>
    <w:rsid w:val="0089256A"/>
    <w:rsid w:val="008926B2"/>
    <w:rsid w:val="00892858"/>
    <w:rsid w:val="008937E2"/>
    <w:rsid w:val="00893F80"/>
    <w:rsid w:val="008940EA"/>
    <w:rsid w:val="008949EF"/>
    <w:rsid w:val="00894DEF"/>
    <w:rsid w:val="00894F2B"/>
    <w:rsid w:val="00895315"/>
    <w:rsid w:val="008957EC"/>
    <w:rsid w:val="0089587D"/>
    <w:rsid w:val="008968DE"/>
    <w:rsid w:val="008974D5"/>
    <w:rsid w:val="00897B9A"/>
    <w:rsid w:val="008A0E91"/>
    <w:rsid w:val="008A1109"/>
    <w:rsid w:val="008A165E"/>
    <w:rsid w:val="008A1C82"/>
    <w:rsid w:val="008A1F2F"/>
    <w:rsid w:val="008A1F5F"/>
    <w:rsid w:val="008A24C5"/>
    <w:rsid w:val="008A259A"/>
    <w:rsid w:val="008A268B"/>
    <w:rsid w:val="008A2B75"/>
    <w:rsid w:val="008A2E18"/>
    <w:rsid w:val="008A31A5"/>
    <w:rsid w:val="008A3A62"/>
    <w:rsid w:val="008A3B38"/>
    <w:rsid w:val="008A3BEF"/>
    <w:rsid w:val="008A4535"/>
    <w:rsid w:val="008A4799"/>
    <w:rsid w:val="008A49AF"/>
    <w:rsid w:val="008A4A62"/>
    <w:rsid w:val="008A4EBF"/>
    <w:rsid w:val="008A51BE"/>
    <w:rsid w:val="008A5CE7"/>
    <w:rsid w:val="008A5E3E"/>
    <w:rsid w:val="008A6C77"/>
    <w:rsid w:val="008A6CCD"/>
    <w:rsid w:val="008A6F79"/>
    <w:rsid w:val="008A704E"/>
    <w:rsid w:val="008B0099"/>
    <w:rsid w:val="008B01F1"/>
    <w:rsid w:val="008B0E5C"/>
    <w:rsid w:val="008B0FE0"/>
    <w:rsid w:val="008B10A0"/>
    <w:rsid w:val="008B1AC5"/>
    <w:rsid w:val="008B1ACB"/>
    <w:rsid w:val="008B1D45"/>
    <w:rsid w:val="008B2265"/>
    <w:rsid w:val="008B22E9"/>
    <w:rsid w:val="008B252E"/>
    <w:rsid w:val="008B2689"/>
    <w:rsid w:val="008B3028"/>
    <w:rsid w:val="008B3AFD"/>
    <w:rsid w:val="008B4BD2"/>
    <w:rsid w:val="008B5019"/>
    <w:rsid w:val="008B5176"/>
    <w:rsid w:val="008B652E"/>
    <w:rsid w:val="008B66F6"/>
    <w:rsid w:val="008B7199"/>
    <w:rsid w:val="008B7A2E"/>
    <w:rsid w:val="008B7D65"/>
    <w:rsid w:val="008C046F"/>
    <w:rsid w:val="008C0FFE"/>
    <w:rsid w:val="008C15D6"/>
    <w:rsid w:val="008C1960"/>
    <w:rsid w:val="008C1A93"/>
    <w:rsid w:val="008C2004"/>
    <w:rsid w:val="008C254C"/>
    <w:rsid w:val="008C2B0B"/>
    <w:rsid w:val="008C2C7D"/>
    <w:rsid w:val="008C3187"/>
    <w:rsid w:val="008C3B80"/>
    <w:rsid w:val="008C3C63"/>
    <w:rsid w:val="008C3E2E"/>
    <w:rsid w:val="008C4658"/>
    <w:rsid w:val="008C5C16"/>
    <w:rsid w:val="008C6379"/>
    <w:rsid w:val="008C6959"/>
    <w:rsid w:val="008C7121"/>
    <w:rsid w:val="008C7CC3"/>
    <w:rsid w:val="008C7D84"/>
    <w:rsid w:val="008D03BA"/>
    <w:rsid w:val="008D1005"/>
    <w:rsid w:val="008D1583"/>
    <w:rsid w:val="008D2411"/>
    <w:rsid w:val="008D25C3"/>
    <w:rsid w:val="008D2876"/>
    <w:rsid w:val="008D2D23"/>
    <w:rsid w:val="008D30CA"/>
    <w:rsid w:val="008D3154"/>
    <w:rsid w:val="008D3247"/>
    <w:rsid w:val="008D3CDE"/>
    <w:rsid w:val="008D4564"/>
    <w:rsid w:val="008D4997"/>
    <w:rsid w:val="008D5637"/>
    <w:rsid w:val="008D58EF"/>
    <w:rsid w:val="008D5E08"/>
    <w:rsid w:val="008D6775"/>
    <w:rsid w:val="008D6C92"/>
    <w:rsid w:val="008D7578"/>
    <w:rsid w:val="008D7801"/>
    <w:rsid w:val="008D7A8D"/>
    <w:rsid w:val="008D7C74"/>
    <w:rsid w:val="008E018C"/>
    <w:rsid w:val="008E0D93"/>
    <w:rsid w:val="008E2267"/>
    <w:rsid w:val="008E229E"/>
    <w:rsid w:val="008E2BAF"/>
    <w:rsid w:val="008E37D1"/>
    <w:rsid w:val="008E3D1D"/>
    <w:rsid w:val="008E3E05"/>
    <w:rsid w:val="008E41A1"/>
    <w:rsid w:val="008E464D"/>
    <w:rsid w:val="008E4825"/>
    <w:rsid w:val="008E53D0"/>
    <w:rsid w:val="008E5420"/>
    <w:rsid w:val="008E5605"/>
    <w:rsid w:val="008E58B7"/>
    <w:rsid w:val="008E590C"/>
    <w:rsid w:val="008E59DD"/>
    <w:rsid w:val="008E5BCE"/>
    <w:rsid w:val="008E5C21"/>
    <w:rsid w:val="008E654A"/>
    <w:rsid w:val="008E6575"/>
    <w:rsid w:val="008E68B1"/>
    <w:rsid w:val="008E763A"/>
    <w:rsid w:val="008E787A"/>
    <w:rsid w:val="008E7E59"/>
    <w:rsid w:val="008F033B"/>
    <w:rsid w:val="008F0F33"/>
    <w:rsid w:val="008F0F81"/>
    <w:rsid w:val="008F1A30"/>
    <w:rsid w:val="008F1A93"/>
    <w:rsid w:val="008F208E"/>
    <w:rsid w:val="008F243B"/>
    <w:rsid w:val="008F2633"/>
    <w:rsid w:val="008F2B71"/>
    <w:rsid w:val="008F327F"/>
    <w:rsid w:val="008F34CD"/>
    <w:rsid w:val="008F45CE"/>
    <w:rsid w:val="008F4E52"/>
    <w:rsid w:val="008F4EF0"/>
    <w:rsid w:val="008F5156"/>
    <w:rsid w:val="008F58E9"/>
    <w:rsid w:val="008F669C"/>
    <w:rsid w:val="008F6BEB"/>
    <w:rsid w:val="008F72E9"/>
    <w:rsid w:val="009003DF"/>
    <w:rsid w:val="00900B53"/>
    <w:rsid w:val="00900C4F"/>
    <w:rsid w:val="00900D60"/>
    <w:rsid w:val="009010EC"/>
    <w:rsid w:val="00901527"/>
    <w:rsid w:val="00901630"/>
    <w:rsid w:val="00902709"/>
    <w:rsid w:val="00902BD6"/>
    <w:rsid w:val="00902C1F"/>
    <w:rsid w:val="00902D5D"/>
    <w:rsid w:val="0090317B"/>
    <w:rsid w:val="00903398"/>
    <w:rsid w:val="00903669"/>
    <w:rsid w:val="00903801"/>
    <w:rsid w:val="00903946"/>
    <w:rsid w:val="00903DAD"/>
    <w:rsid w:val="00903EEB"/>
    <w:rsid w:val="00904C85"/>
    <w:rsid w:val="009057F1"/>
    <w:rsid w:val="00905E1E"/>
    <w:rsid w:val="009063FF"/>
    <w:rsid w:val="0090687A"/>
    <w:rsid w:val="0090724B"/>
    <w:rsid w:val="009078D2"/>
    <w:rsid w:val="00907A82"/>
    <w:rsid w:val="009101CD"/>
    <w:rsid w:val="00910596"/>
    <w:rsid w:val="0091064F"/>
    <w:rsid w:val="00910AFC"/>
    <w:rsid w:val="00910E97"/>
    <w:rsid w:val="00910F25"/>
    <w:rsid w:val="009111A4"/>
    <w:rsid w:val="009117CB"/>
    <w:rsid w:val="009124DE"/>
    <w:rsid w:val="0091286E"/>
    <w:rsid w:val="00912B4D"/>
    <w:rsid w:val="00912C17"/>
    <w:rsid w:val="00913200"/>
    <w:rsid w:val="009148CA"/>
    <w:rsid w:val="0091493D"/>
    <w:rsid w:val="00914C89"/>
    <w:rsid w:val="009152C5"/>
    <w:rsid w:val="009154E3"/>
    <w:rsid w:val="00915753"/>
    <w:rsid w:val="00915B77"/>
    <w:rsid w:val="00915BB8"/>
    <w:rsid w:val="00916015"/>
    <w:rsid w:val="00916148"/>
    <w:rsid w:val="00916D77"/>
    <w:rsid w:val="0091781F"/>
    <w:rsid w:val="0091789A"/>
    <w:rsid w:val="009201CF"/>
    <w:rsid w:val="009201E5"/>
    <w:rsid w:val="0092054E"/>
    <w:rsid w:val="00920C14"/>
    <w:rsid w:val="00920ECE"/>
    <w:rsid w:val="00921CA5"/>
    <w:rsid w:val="009246A9"/>
    <w:rsid w:val="00924C47"/>
    <w:rsid w:val="00924E42"/>
    <w:rsid w:val="0092585B"/>
    <w:rsid w:val="00925DBA"/>
    <w:rsid w:val="00925F20"/>
    <w:rsid w:val="00925F9F"/>
    <w:rsid w:val="00926146"/>
    <w:rsid w:val="00926E80"/>
    <w:rsid w:val="009273BD"/>
    <w:rsid w:val="00927B33"/>
    <w:rsid w:val="00927B5F"/>
    <w:rsid w:val="00927B8C"/>
    <w:rsid w:val="00927CFA"/>
    <w:rsid w:val="00930009"/>
    <w:rsid w:val="00930571"/>
    <w:rsid w:val="00930970"/>
    <w:rsid w:val="00930BBC"/>
    <w:rsid w:val="009310D8"/>
    <w:rsid w:val="00931519"/>
    <w:rsid w:val="0093172D"/>
    <w:rsid w:val="0093183A"/>
    <w:rsid w:val="00931E04"/>
    <w:rsid w:val="00932BF2"/>
    <w:rsid w:val="00933867"/>
    <w:rsid w:val="009339B2"/>
    <w:rsid w:val="00933AB4"/>
    <w:rsid w:val="00933C84"/>
    <w:rsid w:val="00933F60"/>
    <w:rsid w:val="009352C2"/>
    <w:rsid w:val="0093545E"/>
    <w:rsid w:val="0093563D"/>
    <w:rsid w:val="00936984"/>
    <w:rsid w:val="00936E8B"/>
    <w:rsid w:val="009370BE"/>
    <w:rsid w:val="00940582"/>
    <w:rsid w:val="00940645"/>
    <w:rsid w:val="0094069B"/>
    <w:rsid w:val="0094087B"/>
    <w:rsid w:val="00941F2D"/>
    <w:rsid w:val="00942204"/>
    <w:rsid w:val="0094255F"/>
    <w:rsid w:val="00943111"/>
    <w:rsid w:val="009431D4"/>
    <w:rsid w:val="00944A06"/>
    <w:rsid w:val="00944A4F"/>
    <w:rsid w:val="00946349"/>
    <w:rsid w:val="00946448"/>
    <w:rsid w:val="00946453"/>
    <w:rsid w:val="00946C6C"/>
    <w:rsid w:val="00946DE2"/>
    <w:rsid w:val="00947046"/>
    <w:rsid w:val="009479E8"/>
    <w:rsid w:val="00950587"/>
    <w:rsid w:val="009509DE"/>
    <w:rsid w:val="00952115"/>
    <w:rsid w:val="00952225"/>
    <w:rsid w:val="00952459"/>
    <w:rsid w:val="009524AE"/>
    <w:rsid w:val="0095250A"/>
    <w:rsid w:val="00952956"/>
    <w:rsid w:val="00952C89"/>
    <w:rsid w:val="00954574"/>
    <w:rsid w:val="0095465B"/>
    <w:rsid w:val="00954745"/>
    <w:rsid w:val="00954E8D"/>
    <w:rsid w:val="0095507F"/>
    <w:rsid w:val="00955356"/>
    <w:rsid w:val="009556D2"/>
    <w:rsid w:val="00956163"/>
    <w:rsid w:val="00956268"/>
    <w:rsid w:val="0095675A"/>
    <w:rsid w:val="00956A20"/>
    <w:rsid w:val="00957474"/>
    <w:rsid w:val="00957BC2"/>
    <w:rsid w:val="009616EB"/>
    <w:rsid w:val="00961913"/>
    <w:rsid w:val="00961B0E"/>
    <w:rsid w:val="00961D3F"/>
    <w:rsid w:val="00961EEC"/>
    <w:rsid w:val="00962159"/>
    <w:rsid w:val="00962496"/>
    <w:rsid w:val="00962633"/>
    <w:rsid w:val="00962B8C"/>
    <w:rsid w:val="00963E3F"/>
    <w:rsid w:val="0096428C"/>
    <w:rsid w:val="0096451B"/>
    <w:rsid w:val="009647EF"/>
    <w:rsid w:val="00965733"/>
    <w:rsid w:val="00966037"/>
    <w:rsid w:val="00967100"/>
    <w:rsid w:val="0096719D"/>
    <w:rsid w:val="00967AE5"/>
    <w:rsid w:val="00967AE7"/>
    <w:rsid w:val="00970008"/>
    <w:rsid w:val="009701F1"/>
    <w:rsid w:val="00971631"/>
    <w:rsid w:val="00971BE4"/>
    <w:rsid w:val="00971C49"/>
    <w:rsid w:val="00971D63"/>
    <w:rsid w:val="00971FDE"/>
    <w:rsid w:val="0097229C"/>
    <w:rsid w:val="00972CA3"/>
    <w:rsid w:val="009732BA"/>
    <w:rsid w:val="009735E3"/>
    <w:rsid w:val="0097372C"/>
    <w:rsid w:val="00973851"/>
    <w:rsid w:val="009746DC"/>
    <w:rsid w:val="00974C64"/>
    <w:rsid w:val="009750A9"/>
    <w:rsid w:val="0097592D"/>
    <w:rsid w:val="00975BD0"/>
    <w:rsid w:val="00976118"/>
    <w:rsid w:val="009765EC"/>
    <w:rsid w:val="00977E52"/>
    <w:rsid w:val="0098053D"/>
    <w:rsid w:val="009806B3"/>
    <w:rsid w:val="0098117B"/>
    <w:rsid w:val="009818A0"/>
    <w:rsid w:val="0098209C"/>
    <w:rsid w:val="00982544"/>
    <w:rsid w:val="0098266C"/>
    <w:rsid w:val="00982753"/>
    <w:rsid w:val="00983D1F"/>
    <w:rsid w:val="00983FDE"/>
    <w:rsid w:val="0098409F"/>
    <w:rsid w:val="0098473D"/>
    <w:rsid w:val="00984B0D"/>
    <w:rsid w:val="00984DF1"/>
    <w:rsid w:val="00984E75"/>
    <w:rsid w:val="009851D2"/>
    <w:rsid w:val="00985A77"/>
    <w:rsid w:val="00985FC7"/>
    <w:rsid w:val="00986214"/>
    <w:rsid w:val="00986352"/>
    <w:rsid w:val="00986984"/>
    <w:rsid w:val="00987476"/>
    <w:rsid w:val="0098765E"/>
    <w:rsid w:val="00987976"/>
    <w:rsid w:val="00987A4C"/>
    <w:rsid w:val="00987D37"/>
    <w:rsid w:val="00987F74"/>
    <w:rsid w:val="009910AC"/>
    <w:rsid w:val="009913B1"/>
    <w:rsid w:val="00991768"/>
    <w:rsid w:val="00991966"/>
    <w:rsid w:val="009919C0"/>
    <w:rsid w:val="0099260C"/>
    <w:rsid w:val="00992EC7"/>
    <w:rsid w:val="009938C4"/>
    <w:rsid w:val="00994427"/>
    <w:rsid w:val="0099469B"/>
    <w:rsid w:val="009948B7"/>
    <w:rsid w:val="0099517A"/>
    <w:rsid w:val="009951BE"/>
    <w:rsid w:val="0099532E"/>
    <w:rsid w:val="00995693"/>
    <w:rsid w:val="009957B2"/>
    <w:rsid w:val="00995A7A"/>
    <w:rsid w:val="00996023"/>
    <w:rsid w:val="00996DE2"/>
    <w:rsid w:val="009A00D1"/>
    <w:rsid w:val="009A0474"/>
    <w:rsid w:val="009A0486"/>
    <w:rsid w:val="009A04DE"/>
    <w:rsid w:val="009A09FE"/>
    <w:rsid w:val="009A12ED"/>
    <w:rsid w:val="009A1465"/>
    <w:rsid w:val="009A19FF"/>
    <w:rsid w:val="009A3230"/>
    <w:rsid w:val="009A38B0"/>
    <w:rsid w:val="009A4155"/>
    <w:rsid w:val="009A5D8C"/>
    <w:rsid w:val="009A64A8"/>
    <w:rsid w:val="009A691A"/>
    <w:rsid w:val="009A6D4E"/>
    <w:rsid w:val="009A6EFB"/>
    <w:rsid w:val="009B00BA"/>
    <w:rsid w:val="009B01B5"/>
    <w:rsid w:val="009B09E8"/>
    <w:rsid w:val="009B2671"/>
    <w:rsid w:val="009B274F"/>
    <w:rsid w:val="009B364C"/>
    <w:rsid w:val="009B410A"/>
    <w:rsid w:val="009B4572"/>
    <w:rsid w:val="009B51D8"/>
    <w:rsid w:val="009B5D39"/>
    <w:rsid w:val="009B60D2"/>
    <w:rsid w:val="009B63FF"/>
    <w:rsid w:val="009B6571"/>
    <w:rsid w:val="009B6833"/>
    <w:rsid w:val="009C020E"/>
    <w:rsid w:val="009C034A"/>
    <w:rsid w:val="009C07F3"/>
    <w:rsid w:val="009C120E"/>
    <w:rsid w:val="009C147B"/>
    <w:rsid w:val="009C185D"/>
    <w:rsid w:val="009C1EB7"/>
    <w:rsid w:val="009C1F49"/>
    <w:rsid w:val="009C3099"/>
    <w:rsid w:val="009C337F"/>
    <w:rsid w:val="009C5468"/>
    <w:rsid w:val="009C5996"/>
    <w:rsid w:val="009C5AFA"/>
    <w:rsid w:val="009C6244"/>
    <w:rsid w:val="009C68E0"/>
    <w:rsid w:val="009C6AE6"/>
    <w:rsid w:val="009C7F63"/>
    <w:rsid w:val="009C7FA3"/>
    <w:rsid w:val="009D0070"/>
    <w:rsid w:val="009D0505"/>
    <w:rsid w:val="009D0B38"/>
    <w:rsid w:val="009D0CBA"/>
    <w:rsid w:val="009D15B8"/>
    <w:rsid w:val="009D1978"/>
    <w:rsid w:val="009D20DC"/>
    <w:rsid w:val="009D21F5"/>
    <w:rsid w:val="009D26A4"/>
    <w:rsid w:val="009D2F4E"/>
    <w:rsid w:val="009D3D33"/>
    <w:rsid w:val="009D43A3"/>
    <w:rsid w:val="009D4993"/>
    <w:rsid w:val="009D5341"/>
    <w:rsid w:val="009D5CDD"/>
    <w:rsid w:val="009D6973"/>
    <w:rsid w:val="009D6E79"/>
    <w:rsid w:val="009D7006"/>
    <w:rsid w:val="009D7337"/>
    <w:rsid w:val="009D73B1"/>
    <w:rsid w:val="009D75D5"/>
    <w:rsid w:val="009D7A73"/>
    <w:rsid w:val="009D7D00"/>
    <w:rsid w:val="009E0111"/>
    <w:rsid w:val="009E0D53"/>
    <w:rsid w:val="009E156C"/>
    <w:rsid w:val="009E17F5"/>
    <w:rsid w:val="009E183D"/>
    <w:rsid w:val="009E201D"/>
    <w:rsid w:val="009E2894"/>
    <w:rsid w:val="009E3C7D"/>
    <w:rsid w:val="009E4149"/>
    <w:rsid w:val="009E43E5"/>
    <w:rsid w:val="009E4435"/>
    <w:rsid w:val="009E45D2"/>
    <w:rsid w:val="009E4B6E"/>
    <w:rsid w:val="009E52DB"/>
    <w:rsid w:val="009E5437"/>
    <w:rsid w:val="009E5881"/>
    <w:rsid w:val="009E5F8B"/>
    <w:rsid w:val="009E61EA"/>
    <w:rsid w:val="009E61EB"/>
    <w:rsid w:val="009E6EDE"/>
    <w:rsid w:val="009E7049"/>
    <w:rsid w:val="009F020E"/>
    <w:rsid w:val="009F09BE"/>
    <w:rsid w:val="009F09EC"/>
    <w:rsid w:val="009F1448"/>
    <w:rsid w:val="009F15DD"/>
    <w:rsid w:val="009F1E31"/>
    <w:rsid w:val="009F21D0"/>
    <w:rsid w:val="009F23DD"/>
    <w:rsid w:val="009F2BFC"/>
    <w:rsid w:val="009F3212"/>
    <w:rsid w:val="009F37ED"/>
    <w:rsid w:val="009F3AA7"/>
    <w:rsid w:val="009F3BB2"/>
    <w:rsid w:val="009F3FB3"/>
    <w:rsid w:val="009F400F"/>
    <w:rsid w:val="009F47D5"/>
    <w:rsid w:val="009F4A8A"/>
    <w:rsid w:val="009F50C9"/>
    <w:rsid w:val="009F59CE"/>
    <w:rsid w:val="009F6B1C"/>
    <w:rsid w:val="009F779A"/>
    <w:rsid w:val="00A0006F"/>
    <w:rsid w:val="00A00391"/>
    <w:rsid w:val="00A01763"/>
    <w:rsid w:val="00A01F1A"/>
    <w:rsid w:val="00A0222B"/>
    <w:rsid w:val="00A04176"/>
    <w:rsid w:val="00A04C95"/>
    <w:rsid w:val="00A04E6D"/>
    <w:rsid w:val="00A05351"/>
    <w:rsid w:val="00A0541C"/>
    <w:rsid w:val="00A05564"/>
    <w:rsid w:val="00A055A3"/>
    <w:rsid w:val="00A05F69"/>
    <w:rsid w:val="00A06134"/>
    <w:rsid w:val="00A0692F"/>
    <w:rsid w:val="00A06D4D"/>
    <w:rsid w:val="00A07159"/>
    <w:rsid w:val="00A075DF"/>
    <w:rsid w:val="00A0784C"/>
    <w:rsid w:val="00A07DD7"/>
    <w:rsid w:val="00A104BB"/>
    <w:rsid w:val="00A10D95"/>
    <w:rsid w:val="00A117E7"/>
    <w:rsid w:val="00A11966"/>
    <w:rsid w:val="00A11BCB"/>
    <w:rsid w:val="00A11D3E"/>
    <w:rsid w:val="00A127A9"/>
    <w:rsid w:val="00A1365F"/>
    <w:rsid w:val="00A13C1D"/>
    <w:rsid w:val="00A140A0"/>
    <w:rsid w:val="00A1437A"/>
    <w:rsid w:val="00A14E62"/>
    <w:rsid w:val="00A15CC4"/>
    <w:rsid w:val="00A15D39"/>
    <w:rsid w:val="00A15F00"/>
    <w:rsid w:val="00A160FB"/>
    <w:rsid w:val="00A1758B"/>
    <w:rsid w:val="00A17CF2"/>
    <w:rsid w:val="00A204E2"/>
    <w:rsid w:val="00A20795"/>
    <w:rsid w:val="00A20891"/>
    <w:rsid w:val="00A20C49"/>
    <w:rsid w:val="00A20FB3"/>
    <w:rsid w:val="00A21855"/>
    <w:rsid w:val="00A21941"/>
    <w:rsid w:val="00A21BB4"/>
    <w:rsid w:val="00A21C2C"/>
    <w:rsid w:val="00A21C37"/>
    <w:rsid w:val="00A21E61"/>
    <w:rsid w:val="00A22078"/>
    <w:rsid w:val="00A22451"/>
    <w:rsid w:val="00A2252F"/>
    <w:rsid w:val="00A22576"/>
    <w:rsid w:val="00A225A4"/>
    <w:rsid w:val="00A22D8D"/>
    <w:rsid w:val="00A234C1"/>
    <w:rsid w:val="00A23AC9"/>
    <w:rsid w:val="00A2438D"/>
    <w:rsid w:val="00A24BDF"/>
    <w:rsid w:val="00A25682"/>
    <w:rsid w:val="00A25856"/>
    <w:rsid w:val="00A25CF4"/>
    <w:rsid w:val="00A25E2E"/>
    <w:rsid w:val="00A26193"/>
    <w:rsid w:val="00A268A9"/>
    <w:rsid w:val="00A26A41"/>
    <w:rsid w:val="00A27E80"/>
    <w:rsid w:val="00A301FC"/>
    <w:rsid w:val="00A3023B"/>
    <w:rsid w:val="00A30AE0"/>
    <w:rsid w:val="00A31BB5"/>
    <w:rsid w:val="00A32451"/>
    <w:rsid w:val="00A32BC7"/>
    <w:rsid w:val="00A3351C"/>
    <w:rsid w:val="00A33C81"/>
    <w:rsid w:val="00A3412E"/>
    <w:rsid w:val="00A34C05"/>
    <w:rsid w:val="00A34C7C"/>
    <w:rsid w:val="00A34F0F"/>
    <w:rsid w:val="00A3520D"/>
    <w:rsid w:val="00A3532F"/>
    <w:rsid w:val="00A35ED6"/>
    <w:rsid w:val="00A372AB"/>
    <w:rsid w:val="00A37471"/>
    <w:rsid w:val="00A40145"/>
    <w:rsid w:val="00A40604"/>
    <w:rsid w:val="00A40889"/>
    <w:rsid w:val="00A41524"/>
    <w:rsid w:val="00A41BF9"/>
    <w:rsid w:val="00A41FDC"/>
    <w:rsid w:val="00A42809"/>
    <w:rsid w:val="00A42C60"/>
    <w:rsid w:val="00A42CB5"/>
    <w:rsid w:val="00A430C3"/>
    <w:rsid w:val="00A437FD"/>
    <w:rsid w:val="00A44364"/>
    <w:rsid w:val="00A4528C"/>
    <w:rsid w:val="00A45758"/>
    <w:rsid w:val="00A45F8C"/>
    <w:rsid w:val="00A46D7B"/>
    <w:rsid w:val="00A4745A"/>
    <w:rsid w:val="00A47C2A"/>
    <w:rsid w:val="00A505B8"/>
    <w:rsid w:val="00A50D6A"/>
    <w:rsid w:val="00A52E11"/>
    <w:rsid w:val="00A5399E"/>
    <w:rsid w:val="00A53FF4"/>
    <w:rsid w:val="00A541EB"/>
    <w:rsid w:val="00A5460C"/>
    <w:rsid w:val="00A54D0D"/>
    <w:rsid w:val="00A54DC9"/>
    <w:rsid w:val="00A55B9E"/>
    <w:rsid w:val="00A56152"/>
    <w:rsid w:val="00A566C3"/>
    <w:rsid w:val="00A56AEE"/>
    <w:rsid w:val="00A56C52"/>
    <w:rsid w:val="00A56D09"/>
    <w:rsid w:val="00A57073"/>
    <w:rsid w:val="00A575A5"/>
    <w:rsid w:val="00A57A77"/>
    <w:rsid w:val="00A57D5C"/>
    <w:rsid w:val="00A57ED1"/>
    <w:rsid w:val="00A60220"/>
    <w:rsid w:val="00A60321"/>
    <w:rsid w:val="00A6051C"/>
    <w:rsid w:val="00A60706"/>
    <w:rsid w:val="00A6138C"/>
    <w:rsid w:val="00A614B5"/>
    <w:rsid w:val="00A617F3"/>
    <w:rsid w:val="00A61853"/>
    <w:rsid w:val="00A6194B"/>
    <w:rsid w:val="00A61F65"/>
    <w:rsid w:val="00A62E9C"/>
    <w:rsid w:val="00A63326"/>
    <w:rsid w:val="00A6338D"/>
    <w:rsid w:val="00A64D32"/>
    <w:rsid w:val="00A64D9D"/>
    <w:rsid w:val="00A6587D"/>
    <w:rsid w:val="00A66C7F"/>
    <w:rsid w:val="00A67128"/>
    <w:rsid w:val="00A672E1"/>
    <w:rsid w:val="00A67AF5"/>
    <w:rsid w:val="00A700FF"/>
    <w:rsid w:val="00A70A5E"/>
    <w:rsid w:val="00A71CF0"/>
    <w:rsid w:val="00A7203B"/>
    <w:rsid w:val="00A724CA"/>
    <w:rsid w:val="00A726EE"/>
    <w:rsid w:val="00A72DCA"/>
    <w:rsid w:val="00A73848"/>
    <w:rsid w:val="00A74277"/>
    <w:rsid w:val="00A743D5"/>
    <w:rsid w:val="00A745DB"/>
    <w:rsid w:val="00A74B60"/>
    <w:rsid w:val="00A75002"/>
    <w:rsid w:val="00A751F5"/>
    <w:rsid w:val="00A75FB8"/>
    <w:rsid w:val="00A76554"/>
    <w:rsid w:val="00A76667"/>
    <w:rsid w:val="00A7786E"/>
    <w:rsid w:val="00A805B4"/>
    <w:rsid w:val="00A8072D"/>
    <w:rsid w:val="00A8095E"/>
    <w:rsid w:val="00A8162F"/>
    <w:rsid w:val="00A8243C"/>
    <w:rsid w:val="00A82B00"/>
    <w:rsid w:val="00A837A4"/>
    <w:rsid w:val="00A8461F"/>
    <w:rsid w:val="00A8499A"/>
    <w:rsid w:val="00A86260"/>
    <w:rsid w:val="00A86886"/>
    <w:rsid w:val="00A86B29"/>
    <w:rsid w:val="00A87138"/>
    <w:rsid w:val="00A8793B"/>
    <w:rsid w:val="00A879DA"/>
    <w:rsid w:val="00A9028B"/>
    <w:rsid w:val="00A904A0"/>
    <w:rsid w:val="00A905F6"/>
    <w:rsid w:val="00A91597"/>
    <w:rsid w:val="00A91A76"/>
    <w:rsid w:val="00A92C8D"/>
    <w:rsid w:val="00A92E72"/>
    <w:rsid w:val="00A938FC"/>
    <w:rsid w:val="00A94294"/>
    <w:rsid w:val="00A947FA"/>
    <w:rsid w:val="00A94833"/>
    <w:rsid w:val="00A94973"/>
    <w:rsid w:val="00A94A13"/>
    <w:rsid w:val="00A94A4F"/>
    <w:rsid w:val="00A9537B"/>
    <w:rsid w:val="00A9543D"/>
    <w:rsid w:val="00A96351"/>
    <w:rsid w:val="00A96993"/>
    <w:rsid w:val="00A96CFC"/>
    <w:rsid w:val="00A97BA8"/>
    <w:rsid w:val="00AA0741"/>
    <w:rsid w:val="00AA0766"/>
    <w:rsid w:val="00AA0996"/>
    <w:rsid w:val="00AA16ED"/>
    <w:rsid w:val="00AA1923"/>
    <w:rsid w:val="00AA3106"/>
    <w:rsid w:val="00AA3398"/>
    <w:rsid w:val="00AA3641"/>
    <w:rsid w:val="00AA4D7F"/>
    <w:rsid w:val="00AA6505"/>
    <w:rsid w:val="00AA65E5"/>
    <w:rsid w:val="00AA6641"/>
    <w:rsid w:val="00AA6C8F"/>
    <w:rsid w:val="00AA7206"/>
    <w:rsid w:val="00AA7574"/>
    <w:rsid w:val="00AA7F52"/>
    <w:rsid w:val="00AB09ED"/>
    <w:rsid w:val="00AB1140"/>
    <w:rsid w:val="00AB1597"/>
    <w:rsid w:val="00AB15F9"/>
    <w:rsid w:val="00AB1704"/>
    <w:rsid w:val="00AB201D"/>
    <w:rsid w:val="00AB239B"/>
    <w:rsid w:val="00AB304D"/>
    <w:rsid w:val="00AB3147"/>
    <w:rsid w:val="00AB3C4E"/>
    <w:rsid w:val="00AB3CB8"/>
    <w:rsid w:val="00AB3F28"/>
    <w:rsid w:val="00AB4CA4"/>
    <w:rsid w:val="00AB4DF2"/>
    <w:rsid w:val="00AB502E"/>
    <w:rsid w:val="00AB51FF"/>
    <w:rsid w:val="00AB582E"/>
    <w:rsid w:val="00AB68E5"/>
    <w:rsid w:val="00AC0EC6"/>
    <w:rsid w:val="00AC119D"/>
    <w:rsid w:val="00AC11F8"/>
    <w:rsid w:val="00AC28AA"/>
    <w:rsid w:val="00AC2B80"/>
    <w:rsid w:val="00AC3B7E"/>
    <w:rsid w:val="00AC4193"/>
    <w:rsid w:val="00AC4512"/>
    <w:rsid w:val="00AC57D4"/>
    <w:rsid w:val="00AC5E60"/>
    <w:rsid w:val="00AC604B"/>
    <w:rsid w:val="00AC60B5"/>
    <w:rsid w:val="00AC6A06"/>
    <w:rsid w:val="00AC6CE3"/>
    <w:rsid w:val="00AC72CE"/>
    <w:rsid w:val="00AC7322"/>
    <w:rsid w:val="00AC745D"/>
    <w:rsid w:val="00AC7D2C"/>
    <w:rsid w:val="00AC7EC9"/>
    <w:rsid w:val="00AD0265"/>
    <w:rsid w:val="00AD1A1B"/>
    <w:rsid w:val="00AD29E0"/>
    <w:rsid w:val="00AD331C"/>
    <w:rsid w:val="00AD3933"/>
    <w:rsid w:val="00AD4081"/>
    <w:rsid w:val="00AD4817"/>
    <w:rsid w:val="00AD4F46"/>
    <w:rsid w:val="00AD55B4"/>
    <w:rsid w:val="00AD57DD"/>
    <w:rsid w:val="00AD7AE6"/>
    <w:rsid w:val="00AD7F15"/>
    <w:rsid w:val="00AE03A8"/>
    <w:rsid w:val="00AE0AF8"/>
    <w:rsid w:val="00AE1B4B"/>
    <w:rsid w:val="00AE1E96"/>
    <w:rsid w:val="00AE246F"/>
    <w:rsid w:val="00AE2A13"/>
    <w:rsid w:val="00AE2F03"/>
    <w:rsid w:val="00AE35B7"/>
    <w:rsid w:val="00AE3A92"/>
    <w:rsid w:val="00AE4254"/>
    <w:rsid w:val="00AE460B"/>
    <w:rsid w:val="00AE50BC"/>
    <w:rsid w:val="00AE5643"/>
    <w:rsid w:val="00AE5670"/>
    <w:rsid w:val="00AE676C"/>
    <w:rsid w:val="00AE68B7"/>
    <w:rsid w:val="00AE6919"/>
    <w:rsid w:val="00AE6BE1"/>
    <w:rsid w:val="00AE78BF"/>
    <w:rsid w:val="00AF040F"/>
    <w:rsid w:val="00AF06DC"/>
    <w:rsid w:val="00AF08B4"/>
    <w:rsid w:val="00AF1869"/>
    <w:rsid w:val="00AF1BA9"/>
    <w:rsid w:val="00AF2854"/>
    <w:rsid w:val="00AF3664"/>
    <w:rsid w:val="00AF395F"/>
    <w:rsid w:val="00AF3CD7"/>
    <w:rsid w:val="00AF40DE"/>
    <w:rsid w:val="00AF423A"/>
    <w:rsid w:val="00AF439E"/>
    <w:rsid w:val="00AF4475"/>
    <w:rsid w:val="00AF45A9"/>
    <w:rsid w:val="00AF4639"/>
    <w:rsid w:val="00AF5195"/>
    <w:rsid w:val="00AF6960"/>
    <w:rsid w:val="00AF6BD6"/>
    <w:rsid w:val="00AF6FC5"/>
    <w:rsid w:val="00B0049F"/>
    <w:rsid w:val="00B0063A"/>
    <w:rsid w:val="00B01133"/>
    <w:rsid w:val="00B01275"/>
    <w:rsid w:val="00B01B34"/>
    <w:rsid w:val="00B01FC3"/>
    <w:rsid w:val="00B02E9D"/>
    <w:rsid w:val="00B030B0"/>
    <w:rsid w:val="00B03C96"/>
    <w:rsid w:val="00B04822"/>
    <w:rsid w:val="00B0563D"/>
    <w:rsid w:val="00B05C70"/>
    <w:rsid w:val="00B05F90"/>
    <w:rsid w:val="00B06418"/>
    <w:rsid w:val="00B06C62"/>
    <w:rsid w:val="00B07248"/>
    <w:rsid w:val="00B07281"/>
    <w:rsid w:val="00B073E4"/>
    <w:rsid w:val="00B07E4A"/>
    <w:rsid w:val="00B10BD5"/>
    <w:rsid w:val="00B119BE"/>
    <w:rsid w:val="00B12107"/>
    <w:rsid w:val="00B129DC"/>
    <w:rsid w:val="00B14B2E"/>
    <w:rsid w:val="00B158B7"/>
    <w:rsid w:val="00B15E95"/>
    <w:rsid w:val="00B16879"/>
    <w:rsid w:val="00B16C60"/>
    <w:rsid w:val="00B1714E"/>
    <w:rsid w:val="00B173AF"/>
    <w:rsid w:val="00B17E47"/>
    <w:rsid w:val="00B2037F"/>
    <w:rsid w:val="00B20945"/>
    <w:rsid w:val="00B20ACE"/>
    <w:rsid w:val="00B212F9"/>
    <w:rsid w:val="00B22700"/>
    <w:rsid w:val="00B22CB7"/>
    <w:rsid w:val="00B22F16"/>
    <w:rsid w:val="00B22FD9"/>
    <w:rsid w:val="00B245C2"/>
    <w:rsid w:val="00B24DD9"/>
    <w:rsid w:val="00B24E4F"/>
    <w:rsid w:val="00B2571C"/>
    <w:rsid w:val="00B261D1"/>
    <w:rsid w:val="00B26592"/>
    <w:rsid w:val="00B26786"/>
    <w:rsid w:val="00B26C75"/>
    <w:rsid w:val="00B279F5"/>
    <w:rsid w:val="00B3017A"/>
    <w:rsid w:val="00B316F7"/>
    <w:rsid w:val="00B31BD4"/>
    <w:rsid w:val="00B31FA8"/>
    <w:rsid w:val="00B32125"/>
    <w:rsid w:val="00B34A12"/>
    <w:rsid w:val="00B35505"/>
    <w:rsid w:val="00B35D9A"/>
    <w:rsid w:val="00B362BC"/>
    <w:rsid w:val="00B36791"/>
    <w:rsid w:val="00B36F04"/>
    <w:rsid w:val="00B372A9"/>
    <w:rsid w:val="00B376DD"/>
    <w:rsid w:val="00B4004D"/>
    <w:rsid w:val="00B41645"/>
    <w:rsid w:val="00B4246C"/>
    <w:rsid w:val="00B42DDF"/>
    <w:rsid w:val="00B431B4"/>
    <w:rsid w:val="00B43FE4"/>
    <w:rsid w:val="00B4445C"/>
    <w:rsid w:val="00B4450C"/>
    <w:rsid w:val="00B446D3"/>
    <w:rsid w:val="00B44903"/>
    <w:rsid w:val="00B44BA8"/>
    <w:rsid w:val="00B453C3"/>
    <w:rsid w:val="00B455AF"/>
    <w:rsid w:val="00B45B3A"/>
    <w:rsid w:val="00B461DC"/>
    <w:rsid w:val="00B46809"/>
    <w:rsid w:val="00B46D91"/>
    <w:rsid w:val="00B476D0"/>
    <w:rsid w:val="00B47A32"/>
    <w:rsid w:val="00B47BEB"/>
    <w:rsid w:val="00B47C45"/>
    <w:rsid w:val="00B5051F"/>
    <w:rsid w:val="00B50E2D"/>
    <w:rsid w:val="00B50E4D"/>
    <w:rsid w:val="00B50FB1"/>
    <w:rsid w:val="00B512AF"/>
    <w:rsid w:val="00B51731"/>
    <w:rsid w:val="00B5211E"/>
    <w:rsid w:val="00B5212E"/>
    <w:rsid w:val="00B52271"/>
    <w:rsid w:val="00B52912"/>
    <w:rsid w:val="00B531F2"/>
    <w:rsid w:val="00B53CEF"/>
    <w:rsid w:val="00B53EC3"/>
    <w:rsid w:val="00B54031"/>
    <w:rsid w:val="00B544F2"/>
    <w:rsid w:val="00B54BCE"/>
    <w:rsid w:val="00B54D58"/>
    <w:rsid w:val="00B556F3"/>
    <w:rsid w:val="00B55D8A"/>
    <w:rsid w:val="00B55EEB"/>
    <w:rsid w:val="00B55F33"/>
    <w:rsid w:val="00B573B3"/>
    <w:rsid w:val="00B577C5"/>
    <w:rsid w:val="00B57BFC"/>
    <w:rsid w:val="00B6006D"/>
    <w:rsid w:val="00B600D6"/>
    <w:rsid w:val="00B60CE9"/>
    <w:rsid w:val="00B6109E"/>
    <w:rsid w:val="00B61B46"/>
    <w:rsid w:val="00B62BF3"/>
    <w:rsid w:val="00B63244"/>
    <w:rsid w:val="00B64534"/>
    <w:rsid w:val="00B64645"/>
    <w:rsid w:val="00B649FA"/>
    <w:rsid w:val="00B6562E"/>
    <w:rsid w:val="00B66280"/>
    <w:rsid w:val="00B66363"/>
    <w:rsid w:val="00B665F4"/>
    <w:rsid w:val="00B666FF"/>
    <w:rsid w:val="00B66968"/>
    <w:rsid w:val="00B669D9"/>
    <w:rsid w:val="00B66B8F"/>
    <w:rsid w:val="00B66BB9"/>
    <w:rsid w:val="00B670C8"/>
    <w:rsid w:val="00B676DF"/>
    <w:rsid w:val="00B714F6"/>
    <w:rsid w:val="00B72D05"/>
    <w:rsid w:val="00B7320E"/>
    <w:rsid w:val="00B73570"/>
    <w:rsid w:val="00B738A4"/>
    <w:rsid w:val="00B73BAA"/>
    <w:rsid w:val="00B73E33"/>
    <w:rsid w:val="00B74B70"/>
    <w:rsid w:val="00B74EF2"/>
    <w:rsid w:val="00B752FE"/>
    <w:rsid w:val="00B7562E"/>
    <w:rsid w:val="00B75851"/>
    <w:rsid w:val="00B76742"/>
    <w:rsid w:val="00B76765"/>
    <w:rsid w:val="00B767FE"/>
    <w:rsid w:val="00B7681A"/>
    <w:rsid w:val="00B80530"/>
    <w:rsid w:val="00B80B1E"/>
    <w:rsid w:val="00B81225"/>
    <w:rsid w:val="00B81AEE"/>
    <w:rsid w:val="00B822DE"/>
    <w:rsid w:val="00B82B1B"/>
    <w:rsid w:val="00B832BF"/>
    <w:rsid w:val="00B83315"/>
    <w:rsid w:val="00B835A6"/>
    <w:rsid w:val="00B836EF"/>
    <w:rsid w:val="00B839A5"/>
    <w:rsid w:val="00B83D84"/>
    <w:rsid w:val="00B8494C"/>
    <w:rsid w:val="00B84A48"/>
    <w:rsid w:val="00B84AE6"/>
    <w:rsid w:val="00B84CA0"/>
    <w:rsid w:val="00B84D58"/>
    <w:rsid w:val="00B8544C"/>
    <w:rsid w:val="00B85A1C"/>
    <w:rsid w:val="00B85D22"/>
    <w:rsid w:val="00B85DEF"/>
    <w:rsid w:val="00B85E64"/>
    <w:rsid w:val="00B86946"/>
    <w:rsid w:val="00B87EB1"/>
    <w:rsid w:val="00B90278"/>
    <w:rsid w:val="00B90F15"/>
    <w:rsid w:val="00B91055"/>
    <w:rsid w:val="00B9206E"/>
    <w:rsid w:val="00B920B5"/>
    <w:rsid w:val="00B929C3"/>
    <w:rsid w:val="00B94B20"/>
    <w:rsid w:val="00B95713"/>
    <w:rsid w:val="00B96A2E"/>
    <w:rsid w:val="00B96BDD"/>
    <w:rsid w:val="00B96ED8"/>
    <w:rsid w:val="00B96FEE"/>
    <w:rsid w:val="00B97414"/>
    <w:rsid w:val="00BA0523"/>
    <w:rsid w:val="00BA0CCE"/>
    <w:rsid w:val="00BA0F9B"/>
    <w:rsid w:val="00BA13A6"/>
    <w:rsid w:val="00BA13E4"/>
    <w:rsid w:val="00BA14F1"/>
    <w:rsid w:val="00BA1C5B"/>
    <w:rsid w:val="00BA26E2"/>
    <w:rsid w:val="00BA3B8E"/>
    <w:rsid w:val="00BA4695"/>
    <w:rsid w:val="00BA4D27"/>
    <w:rsid w:val="00BA4E5C"/>
    <w:rsid w:val="00BA51B1"/>
    <w:rsid w:val="00BA5E26"/>
    <w:rsid w:val="00BA60E2"/>
    <w:rsid w:val="00BA62C3"/>
    <w:rsid w:val="00BA69D3"/>
    <w:rsid w:val="00BA69FC"/>
    <w:rsid w:val="00BA6CDD"/>
    <w:rsid w:val="00BA774C"/>
    <w:rsid w:val="00BB0174"/>
    <w:rsid w:val="00BB03F3"/>
    <w:rsid w:val="00BB08F5"/>
    <w:rsid w:val="00BB0CD5"/>
    <w:rsid w:val="00BB1F99"/>
    <w:rsid w:val="00BB2461"/>
    <w:rsid w:val="00BB3270"/>
    <w:rsid w:val="00BB43D0"/>
    <w:rsid w:val="00BB5ACD"/>
    <w:rsid w:val="00BB5B95"/>
    <w:rsid w:val="00BB5BEB"/>
    <w:rsid w:val="00BB5DEE"/>
    <w:rsid w:val="00BB619E"/>
    <w:rsid w:val="00BB62E8"/>
    <w:rsid w:val="00BB6C8A"/>
    <w:rsid w:val="00BB70CA"/>
    <w:rsid w:val="00BB7660"/>
    <w:rsid w:val="00BC095D"/>
    <w:rsid w:val="00BC0BB0"/>
    <w:rsid w:val="00BC0EB5"/>
    <w:rsid w:val="00BC1CA4"/>
    <w:rsid w:val="00BC3061"/>
    <w:rsid w:val="00BC353B"/>
    <w:rsid w:val="00BC3E33"/>
    <w:rsid w:val="00BC4664"/>
    <w:rsid w:val="00BC4984"/>
    <w:rsid w:val="00BC4E52"/>
    <w:rsid w:val="00BC59DC"/>
    <w:rsid w:val="00BC5C93"/>
    <w:rsid w:val="00BC5DBE"/>
    <w:rsid w:val="00BC62B4"/>
    <w:rsid w:val="00BC678E"/>
    <w:rsid w:val="00BC67BF"/>
    <w:rsid w:val="00BC6AB8"/>
    <w:rsid w:val="00BC75F2"/>
    <w:rsid w:val="00BC7741"/>
    <w:rsid w:val="00BC7BD6"/>
    <w:rsid w:val="00BC7DA1"/>
    <w:rsid w:val="00BD0378"/>
    <w:rsid w:val="00BD04FC"/>
    <w:rsid w:val="00BD084D"/>
    <w:rsid w:val="00BD120E"/>
    <w:rsid w:val="00BD16B7"/>
    <w:rsid w:val="00BD1E99"/>
    <w:rsid w:val="00BD230B"/>
    <w:rsid w:val="00BD383E"/>
    <w:rsid w:val="00BD3B49"/>
    <w:rsid w:val="00BD4464"/>
    <w:rsid w:val="00BD4C68"/>
    <w:rsid w:val="00BD4D3F"/>
    <w:rsid w:val="00BD5284"/>
    <w:rsid w:val="00BD633C"/>
    <w:rsid w:val="00BD6413"/>
    <w:rsid w:val="00BD65E9"/>
    <w:rsid w:val="00BD68F0"/>
    <w:rsid w:val="00BD7058"/>
    <w:rsid w:val="00BD7606"/>
    <w:rsid w:val="00BD7AA5"/>
    <w:rsid w:val="00BD7B3D"/>
    <w:rsid w:val="00BD7B5B"/>
    <w:rsid w:val="00BD7B9D"/>
    <w:rsid w:val="00BE0752"/>
    <w:rsid w:val="00BE1288"/>
    <w:rsid w:val="00BE2042"/>
    <w:rsid w:val="00BE243B"/>
    <w:rsid w:val="00BE29A7"/>
    <w:rsid w:val="00BE2D37"/>
    <w:rsid w:val="00BE31AB"/>
    <w:rsid w:val="00BE3224"/>
    <w:rsid w:val="00BE3E20"/>
    <w:rsid w:val="00BE4212"/>
    <w:rsid w:val="00BE42BC"/>
    <w:rsid w:val="00BE470C"/>
    <w:rsid w:val="00BE48BC"/>
    <w:rsid w:val="00BE4C13"/>
    <w:rsid w:val="00BE52E9"/>
    <w:rsid w:val="00BE5323"/>
    <w:rsid w:val="00BE5735"/>
    <w:rsid w:val="00BE5BC0"/>
    <w:rsid w:val="00BE5E82"/>
    <w:rsid w:val="00BE6748"/>
    <w:rsid w:val="00BE7CA4"/>
    <w:rsid w:val="00BE7D64"/>
    <w:rsid w:val="00BF0206"/>
    <w:rsid w:val="00BF0501"/>
    <w:rsid w:val="00BF0853"/>
    <w:rsid w:val="00BF087A"/>
    <w:rsid w:val="00BF0A3E"/>
    <w:rsid w:val="00BF0AF8"/>
    <w:rsid w:val="00BF16F3"/>
    <w:rsid w:val="00BF19C0"/>
    <w:rsid w:val="00BF1BFE"/>
    <w:rsid w:val="00BF1C95"/>
    <w:rsid w:val="00BF2331"/>
    <w:rsid w:val="00BF2ACE"/>
    <w:rsid w:val="00BF3D8D"/>
    <w:rsid w:val="00BF42F9"/>
    <w:rsid w:val="00BF53F6"/>
    <w:rsid w:val="00BF572D"/>
    <w:rsid w:val="00BF5DC9"/>
    <w:rsid w:val="00BF6F9E"/>
    <w:rsid w:val="00BF7E24"/>
    <w:rsid w:val="00C011CA"/>
    <w:rsid w:val="00C01338"/>
    <w:rsid w:val="00C013B1"/>
    <w:rsid w:val="00C01502"/>
    <w:rsid w:val="00C01DFE"/>
    <w:rsid w:val="00C022D3"/>
    <w:rsid w:val="00C026C9"/>
    <w:rsid w:val="00C0287E"/>
    <w:rsid w:val="00C02C66"/>
    <w:rsid w:val="00C02DE0"/>
    <w:rsid w:val="00C03129"/>
    <w:rsid w:val="00C032ED"/>
    <w:rsid w:val="00C0382D"/>
    <w:rsid w:val="00C03966"/>
    <w:rsid w:val="00C0410A"/>
    <w:rsid w:val="00C0467A"/>
    <w:rsid w:val="00C04AAC"/>
    <w:rsid w:val="00C04CF7"/>
    <w:rsid w:val="00C04FF7"/>
    <w:rsid w:val="00C0773B"/>
    <w:rsid w:val="00C078F1"/>
    <w:rsid w:val="00C07B74"/>
    <w:rsid w:val="00C10A5E"/>
    <w:rsid w:val="00C11239"/>
    <w:rsid w:val="00C1162C"/>
    <w:rsid w:val="00C11951"/>
    <w:rsid w:val="00C11B62"/>
    <w:rsid w:val="00C131BD"/>
    <w:rsid w:val="00C13A2F"/>
    <w:rsid w:val="00C13F26"/>
    <w:rsid w:val="00C13FE1"/>
    <w:rsid w:val="00C140EC"/>
    <w:rsid w:val="00C14828"/>
    <w:rsid w:val="00C15443"/>
    <w:rsid w:val="00C15BD5"/>
    <w:rsid w:val="00C15FC6"/>
    <w:rsid w:val="00C169B1"/>
    <w:rsid w:val="00C17417"/>
    <w:rsid w:val="00C17CAB"/>
    <w:rsid w:val="00C20249"/>
    <w:rsid w:val="00C2072E"/>
    <w:rsid w:val="00C2075D"/>
    <w:rsid w:val="00C20889"/>
    <w:rsid w:val="00C208DD"/>
    <w:rsid w:val="00C20FBA"/>
    <w:rsid w:val="00C214CD"/>
    <w:rsid w:val="00C21EA2"/>
    <w:rsid w:val="00C23734"/>
    <w:rsid w:val="00C240D1"/>
    <w:rsid w:val="00C24521"/>
    <w:rsid w:val="00C24A6D"/>
    <w:rsid w:val="00C24AC2"/>
    <w:rsid w:val="00C24B76"/>
    <w:rsid w:val="00C24C5D"/>
    <w:rsid w:val="00C26812"/>
    <w:rsid w:val="00C26C7A"/>
    <w:rsid w:val="00C30431"/>
    <w:rsid w:val="00C3099B"/>
    <w:rsid w:val="00C30BCF"/>
    <w:rsid w:val="00C30C63"/>
    <w:rsid w:val="00C312AD"/>
    <w:rsid w:val="00C31C29"/>
    <w:rsid w:val="00C321CA"/>
    <w:rsid w:val="00C32533"/>
    <w:rsid w:val="00C33CB8"/>
    <w:rsid w:val="00C34705"/>
    <w:rsid w:val="00C352BB"/>
    <w:rsid w:val="00C352DE"/>
    <w:rsid w:val="00C35403"/>
    <w:rsid w:val="00C35F43"/>
    <w:rsid w:val="00C36E61"/>
    <w:rsid w:val="00C374E6"/>
    <w:rsid w:val="00C378A1"/>
    <w:rsid w:val="00C37FFC"/>
    <w:rsid w:val="00C401AB"/>
    <w:rsid w:val="00C40DA0"/>
    <w:rsid w:val="00C4181F"/>
    <w:rsid w:val="00C42330"/>
    <w:rsid w:val="00C42697"/>
    <w:rsid w:val="00C436A2"/>
    <w:rsid w:val="00C437D1"/>
    <w:rsid w:val="00C43A69"/>
    <w:rsid w:val="00C4415B"/>
    <w:rsid w:val="00C4477F"/>
    <w:rsid w:val="00C448EB"/>
    <w:rsid w:val="00C44CF4"/>
    <w:rsid w:val="00C44D4F"/>
    <w:rsid w:val="00C45698"/>
    <w:rsid w:val="00C4583F"/>
    <w:rsid w:val="00C4586F"/>
    <w:rsid w:val="00C45EAB"/>
    <w:rsid w:val="00C472F1"/>
    <w:rsid w:val="00C4765D"/>
    <w:rsid w:val="00C4766D"/>
    <w:rsid w:val="00C47878"/>
    <w:rsid w:val="00C505CD"/>
    <w:rsid w:val="00C507B8"/>
    <w:rsid w:val="00C50BE4"/>
    <w:rsid w:val="00C51D34"/>
    <w:rsid w:val="00C51E49"/>
    <w:rsid w:val="00C52196"/>
    <w:rsid w:val="00C5222A"/>
    <w:rsid w:val="00C52B4A"/>
    <w:rsid w:val="00C53064"/>
    <w:rsid w:val="00C536B9"/>
    <w:rsid w:val="00C538FE"/>
    <w:rsid w:val="00C5496F"/>
    <w:rsid w:val="00C54D63"/>
    <w:rsid w:val="00C55198"/>
    <w:rsid w:val="00C5538E"/>
    <w:rsid w:val="00C5546F"/>
    <w:rsid w:val="00C55831"/>
    <w:rsid w:val="00C55979"/>
    <w:rsid w:val="00C55D2B"/>
    <w:rsid w:val="00C56070"/>
    <w:rsid w:val="00C56DA0"/>
    <w:rsid w:val="00C60340"/>
    <w:rsid w:val="00C603E9"/>
    <w:rsid w:val="00C606E1"/>
    <w:rsid w:val="00C61AD0"/>
    <w:rsid w:val="00C61FAC"/>
    <w:rsid w:val="00C620F4"/>
    <w:rsid w:val="00C62DA1"/>
    <w:rsid w:val="00C632A7"/>
    <w:rsid w:val="00C64194"/>
    <w:rsid w:val="00C646D9"/>
    <w:rsid w:val="00C648B2"/>
    <w:rsid w:val="00C6652A"/>
    <w:rsid w:val="00C66860"/>
    <w:rsid w:val="00C66A42"/>
    <w:rsid w:val="00C67027"/>
    <w:rsid w:val="00C674C2"/>
    <w:rsid w:val="00C67C92"/>
    <w:rsid w:val="00C7024D"/>
    <w:rsid w:val="00C702D0"/>
    <w:rsid w:val="00C70368"/>
    <w:rsid w:val="00C71157"/>
    <w:rsid w:val="00C724A0"/>
    <w:rsid w:val="00C72B4E"/>
    <w:rsid w:val="00C72C73"/>
    <w:rsid w:val="00C73052"/>
    <w:rsid w:val="00C7323D"/>
    <w:rsid w:val="00C7334C"/>
    <w:rsid w:val="00C7340F"/>
    <w:rsid w:val="00C74008"/>
    <w:rsid w:val="00C741C5"/>
    <w:rsid w:val="00C75092"/>
    <w:rsid w:val="00C75F51"/>
    <w:rsid w:val="00C76E89"/>
    <w:rsid w:val="00C772D7"/>
    <w:rsid w:val="00C77554"/>
    <w:rsid w:val="00C775B8"/>
    <w:rsid w:val="00C804B2"/>
    <w:rsid w:val="00C80CA0"/>
    <w:rsid w:val="00C80FA9"/>
    <w:rsid w:val="00C810CD"/>
    <w:rsid w:val="00C811B2"/>
    <w:rsid w:val="00C81B8C"/>
    <w:rsid w:val="00C8249B"/>
    <w:rsid w:val="00C82983"/>
    <w:rsid w:val="00C83972"/>
    <w:rsid w:val="00C83E07"/>
    <w:rsid w:val="00C84033"/>
    <w:rsid w:val="00C84D46"/>
    <w:rsid w:val="00C85302"/>
    <w:rsid w:val="00C85A75"/>
    <w:rsid w:val="00C85CF8"/>
    <w:rsid w:val="00C86106"/>
    <w:rsid w:val="00C86BF5"/>
    <w:rsid w:val="00C86E4D"/>
    <w:rsid w:val="00C86FE6"/>
    <w:rsid w:val="00C87C00"/>
    <w:rsid w:val="00C91664"/>
    <w:rsid w:val="00C919EB"/>
    <w:rsid w:val="00C91A7A"/>
    <w:rsid w:val="00C91E95"/>
    <w:rsid w:val="00C91FBB"/>
    <w:rsid w:val="00C92A4A"/>
    <w:rsid w:val="00C932CA"/>
    <w:rsid w:val="00C9332A"/>
    <w:rsid w:val="00C936B4"/>
    <w:rsid w:val="00C937B2"/>
    <w:rsid w:val="00C94089"/>
    <w:rsid w:val="00C94522"/>
    <w:rsid w:val="00C94668"/>
    <w:rsid w:val="00C94F55"/>
    <w:rsid w:val="00C95523"/>
    <w:rsid w:val="00C9590D"/>
    <w:rsid w:val="00C95BDC"/>
    <w:rsid w:val="00C95E14"/>
    <w:rsid w:val="00C9618E"/>
    <w:rsid w:val="00C967DF"/>
    <w:rsid w:val="00C96CAE"/>
    <w:rsid w:val="00C96DAC"/>
    <w:rsid w:val="00C973BA"/>
    <w:rsid w:val="00C97EB1"/>
    <w:rsid w:val="00CA0673"/>
    <w:rsid w:val="00CA06CC"/>
    <w:rsid w:val="00CA0EC9"/>
    <w:rsid w:val="00CA0FB4"/>
    <w:rsid w:val="00CA12FA"/>
    <w:rsid w:val="00CA1A07"/>
    <w:rsid w:val="00CA21CF"/>
    <w:rsid w:val="00CA26E3"/>
    <w:rsid w:val="00CA388B"/>
    <w:rsid w:val="00CA38BB"/>
    <w:rsid w:val="00CA38CB"/>
    <w:rsid w:val="00CA3ED8"/>
    <w:rsid w:val="00CA417E"/>
    <w:rsid w:val="00CA47A5"/>
    <w:rsid w:val="00CA5938"/>
    <w:rsid w:val="00CA5B53"/>
    <w:rsid w:val="00CA5B7B"/>
    <w:rsid w:val="00CA66B4"/>
    <w:rsid w:val="00CA7490"/>
    <w:rsid w:val="00CB061E"/>
    <w:rsid w:val="00CB1028"/>
    <w:rsid w:val="00CB10EA"/>
    <w:rsid w:val="00CB1750"/>
    <w:rsid w:val="00CB17A2"/>
    <w:rsid w:val="00CB1F10"/>
    <w:rsid w:val="00CB204F"/>
    <w:rsid w:val="00CB20FC"/>
    <w:rsid w:val="00CB3A1C"/>
    <w:rsid w:val="00CB3E28"/>
    <w:rsid w:val="00CB4579"/>
    <w:rsid w:val="00CB4702"/>
    <w:rsid w:val="00CB531C"/>
    <w:rsid w:val="00CB6112"/>
    <w:rsid w:val="00CB6277"/>
    <w:rsid w:val="00CB6ED7"/>
    <w:rsid w:val="00CB7022"/>
    <w:rsid w:val="00CB7370"/>
    <w:rsid w:val="00CB7517"/>
    <w:rsid w:val="00CC0008"/>
    <w:rsid w:val="00CC0523"/>
    <w:rsid w:val="00CC080B"/>
    <w:rsid w:val="00CC0A5E"/>
    <w:rsid w:val="00CC0C20"/>
    <w:rsid w:val="00CC2513"/>
    <w:rsid w:val="00CC3B45"/>
    <w:rsid w:val="00CC3D52"/>
    <w:rsid w:val="00CC42A0"/>
    <w:rsid w:val="00CC4CA1"/>
    <w:rsid w:val="00CC575A"/>
    <w:rsid w:val="00CC5C12"/>
    <w:rsid w:val="00CC5FE2"/>
    <w:rsid w:val="00CC68F0"/>
    <w:rsid w:val="00CC6D8D"/>
    <w:rsid w:val="00CC7952"/>
    <w:rsid w:val="00CC7BCC"/>
    <w:rsid w:val="00CD0033"/>
    <w:rsid w:val="00CD01DC"/>
    <w:rsid w:val="00CD026E"/>
    <w:rsid w:val="00CD064C"/>
    <w:rsid w:val="00CD06C8"/>
    <w:rsid w:val="00CD06F8"/>
    <w:rsid w:val="00CD0804"/>
    <w:rsid w:val="00CD0A04"/>
    <w:rsid w:val="00CD1EA0"/>
    <w:rsid w:val="00CD2866"/>
    <w:rsid w:val="00CD2A14"/>
    <w:rsid w:val="00CD3491"/>
    <w:rsid w:val="00CD3C43"/>
    <w:rsid w:val="00CD400C"/>
    <w:rsid w:val="00CD41A5"/>
    <w:rsid w:val="00CD4895"/>
    <w:rsid w:val="00CD4AB7"/>
    <w:rsid w:val="00CD4C42"/>
    <w:rsid w:val="00CD51ED"/>
    <w:rsid w:val="00CD57D7"/>
    <w:rsid w:val="00CD593D"/>
    <w:rsid w:val="00CE0036"/>
    <w:rsid w:val="00CE0329"/>
    <w:rsid w:val="00CE0521"/>
    <w:rsid w:val="00CE1C7D"/>
    <w:rsid w:val="00CE256A"/>
    <w:rsid w:val="00CE3F30"/>
    <w:rsid w:val="00CE3F4B"/>
    <w:rsid w:val="00CE4C79"/>
    <w:rsid w:val="00CE595A"/>
    <w:rsid w:val="00CE67BB"/>
    <w:rsid w:val="00CE70C1"/>
    <w:rsid w:val="00CE710B"/>
    <w:rsid w:val="00CE710E"/>
    <w:rsid w:val="00CE7813"/>
    <w:rsid w:val="00CE7B98"/>
    <w:rsid w:val="00CF02CB"/>
    <w:rsid w:val="00CF034F"/>
    <w:rsid w:val="00CF03C3"/>
    <w:rsid w:val="00CF0D20"/>
    <w:rsid w:val="00CF18CB"/>
    <w:rsid w:val="00CF1EC9"/>
    <w:rsid w:val="00CF204B"/>
    <w:rsid w:val="00CF2224"/>
    <w:rsid w:val="00CF2E30"/>
    <w:rsid w:val="00CF2FB3"/>
    <w:rsid w:val="00CF3012"/>
    <w:rsid w:val="00CF3429"/>
    <w:rsid w:val="00CF34E6"/>
    <w:rsid w:val="00CF3B88"/>
    <w:rsid w:val="00CF3B90"/>
    <w:rsid w:val="00CF4A9C"/>
    <w:rsid w:val="00CF502B"/>
    <w:rsid w:val="00CF530E"/>
    <w:rsid w:val="00CF53CF"/>
    <w:rsid w:val="00CF5985"/>
    <w:rsid w:val="00CF5F50"/>
    <w:rsid w:val="00CF6452"/>
    <w:rsid w:val="00CF664B"/>
    <w:rsid w:val="00CF66A2"/>
    <w:rsid w:val="00CF6D72"/>
    <w:rsid w:val="00D00468"/>
    <w:rsid w:val="00D019EC"/>
    <w:rsid w:val="00D01AB1"/>
    <w:rsid w:val="00D023FF"/>
    <w:rsid w:val="00D02A2B"/>
    <w:rsid w:val="00D03A48"/>
    <w:rsid w:val="00D04638"/>
    <w:rsid w:val="00D059BE"/>
    <w:rsid w:val="00D05C25"/>
    <w:rsid w:val="00D06352"/>
    <w:rsid w:val="00D063B6"/>
    <w:rsid w:val="00D06685"/>
    <w:rsid w:val="00D07778"/>
    <w:rsid w:val="00D07C34"/>
    <w:rsid w:val="00D10015"/>
    <w:rsid w:val="00D1089A"/>
    <w:rsid w:val="00D10986"/>
    <w:rsid w:val="00D12096"/>
    <w:rsid w:val="00D12B69"/>
    <w:rsid w:val="00D1381C"/>
    <w:rsid w:val="00D14393"/>
    <w:rsid w:val="00D145EE"/>
    <w:rsid w:val="00D14D3C"/>
    <w:rsid w:val="00D15045"/>
    <w:rsid w:val="00D15A88"/>
    <w:rsid w:val="00D15F31"/>
    <w:rsid w:val="00D160BE"/>
    <w:rsid w:val="00D1664F"/>
    <w:rsid w:val="00D16C32"/>
    <w:rsid w:val="00D16D4A"/>
    <w:rsid w:val="00D17B63"/>
    <w:rsid w:val="00D20CE6"/>
    <w:rsid w:val="00D20F0D"/>
    <w:rsid w:val="00D21C38"/>
    <w:rsid w:val="00D225CB"/>
    <w:rsid w:val="00D227CA"/>
    <w:rsid w:val="00D22CCA"/>
    <w:rsid w:val="00D23334"/>
    <w:rsid w:val="00D236EC"/>
    <w:rsid w:val="00D23E1C"/>
    <w:rsid w:val="00D23E7C"/>
    <w:rsid w:val="00D24A24"/>
    <w:rsid w:val="00D25101"/>
    <w:rsid w:val="00D252D3"/>
    <w:rsid w:val="00D257C0"/>
    <w:rsid w:val="00D25CD6"/>
    <w:rsid w:val="00D25EC9"/>
    <w:rsid w:val="00D26030"/>
    <w:rsid w:val="00D263DF"/>
    <w:rsid w:val="00D270AC"/>
    <w:rsid w:val="00D272B0"/>
    <w:rsid w:val="00D278BF"/>
    <w:rsid w:val="00D279F5"/>
    <w:rsid w:val="00D27B29"/>
    <w:rsid w:val="00D27F6B"/>
    <w:rsid w:val="00D30546"/>
    <w:rsid w:val="00D31F68"/>
    <w:rsid w:val="00D3250C"/>
    <w:rsid w:val="00D330E0"/>
    <w:rsid w:val="00D337F2"/>
    <w:rsid w:val="00D339C7"/>
    <w:rsid w:val="00D33D62"/>
    <w:rsid w:val="00D34576"/>
    <w:rsid w:val="00D34D8C"/>
    <w:rsid w:val="00D35743"/>
    <w:rsid w:val="00D35A7D"/>
    <w:rsid w:val="00D35BA7"/>
    <w:rsid w:val="00D35E93"/>
    <w:rsid w:val="00D35F66"/>
    <w:rsid w:val="00D3651A"/>
    <w:rsid w:val="00D36589"/>
    <w:rsid w:val="00D36D99"/>
    <w:rsid w:val="00D404A7"/>
    <w:rsid w:val="00D40729"/>
    <w:rsid w:val="00D408AD"/>
    <w:rsid w:val="00D40D70"/>
    <w:rsid w:val="00D40D76"/>
    <w:rsid w:val="00D40F2B"/>
    <w:rsid w:val="00D41050"/>
    <w:rsid w:val="00D417C9"/>
    <w:rsid w:val="00D41DAD"/>
    <w:rsid w:val="00D428DF"/>
    <w:rsid w:val="00D42F09"/>
    <w:rsid w:val="00D43156"/>
    <w:rsid w:val="00D432A1"/>
    <w:rsid w:val="00D43732"/>
    <w:rsid w:val="00D43EB6"/>
    <w:rsid w:val="00D43EFA"/>
    <w:rsid w:val="00D44369"/>
    <w:rsid w:val="00D45529"/>
    <w:rsid w:val="00D45FF8"/>
    <w:rsid w:val="00D47146"/>
    <w:rsid w:val="00D5044E"/>
    <w:rsid w:val="00D5056E"/>
    <w:rsid w:val="00D50698"/>
    <w:rsid w:val="00D50702"/>
    <w:rsid w:val="00D511BA"/>
    <w:rsid w:val="00D512A9"/>
    <w:rsid w:val="00D512ED"/>
    <w:rsid w:val="00D51651"/>
    <w:rsid w:val="00D51F95"/>
    <w:rsid w:val="00D53EB5"/>
    <w:rsid w:val="00D54753"/>
    <w:rsid w:val="00D54FFE"/>
    <w:rsid w:val="00D56A8E"/>
    <w:rsid w:val="00D56C32"/>
    <w:rsid w:val="00D56C66"/>
    <w:rsid w:val="00D575BB"/>
    <w:rsid w:val="00D5795C"/>
    <w:rsid w:val="00D6045C"/>
    <w:rsid w:val="00D610F1"/>
    <w:rsid w:val="00D613F4"/>
    <w:rsid w:val="00D62031"/>
    <w:rsid w:val="00D622EE"/>
    <w:rsid w:val="00D62B1E"/>
    <w:rsid w:val="00D62B66"/>
    <w:rsid w:val="00D6302D"/>
    <w:rsid w:val="00D63371"/>
    <w:rsid w:val="00D63ECF"/>
    <w:rsid w:val="00D64099"/>
    <w:rsid w:val="00D640EC"/>
    <w:rsid w:val="00D6435F"/>
    <w:rsid w:val="00D66AB4"/>
    <w:rsid w:val="00D66DD9"/>
    <w:rsid w:val="00D66E4D"/>
    <w:rsid w:val="00D67445"/>
    <w:rsid w:val="00D67968"/>
    <w:rsid w:val="00D70BAE"/>
    <w:rsid w:val="00D71091"/>
    <w:rsid w:val="00D71481"/>
    <w:rsid w:val="00D714F4"/>
    <w:rsid w:val="00D720BD"/>
    <w:rsid w:val="00D728A9"/>
    <w:rsid w:val="00D73038"/>
    <w:rsid w:val="00D7376F"/>
    <w:rsid w:val="00D73FD6"/>
    <w:rsid w:val="00D75274"/>
    <w:rsid w:val="00D76A01"/>
    <w:rsid w:val="00D76A21"/>
    <w:rsid w:val="00D772BF"/>
    <w:rsid w:val="00D77545"/>
    <w:rsid w:val="00D77576"/>
    <w:rsid w:val="00D77687"/>
    <w:rsid w:val="00D800BD"/>
    <w:rsid w:val="00D8032F"/>
    <w:rsid w:val="00D80568"/>
    <w:rsid w:val="00D809B9"/>
    <w:rsid w:val="00D80CEA"/>
    <w:rsid w:val="00D80F10"/>
    <w:rsid w:val="00D81323"/>
    <w:rsid w:val="00D81C2D"/>
    <w:rsid w:val="00D82AC2"/>
    <w:rsid w:val="00D82D9B"/>
    <w:rsid w:val="00D82FAA"/>
    <w:rsid w:val="00D83067"/>
    <w:rsid w:val="00D8314A"/>
    <w:rsid w:val="00D841F6"/>
    <w:rsid w:val="00D848CD"/>
    <w:rsid w:val="00D84C71"/>
    <w:rsid w:val="00D84E98"/>
    <w:rsid w:val="00D8515B"/>
    <w:rsid w:val="00D85925"/>
    <w:rsid w:val="00D859B0"/>
    <w:rsid w:val="00D85CF9"/>
    <w:rsid w:val="00D85D49"/>
    <w:rsid w:val="00D85D6D"/>
    <w:rsid w:val="00D85E8A"/>
    <w:rsid w:val="00D87BE7"/>
    <w:rsid w:val="00D87FA4"/>
    <w:rsid w:val="00D902E2"/>
    <w:rsid w:val="00D9119D"/>
    <w:rsid w:val="00D91F43"/>
    <w:rsid w:val="00D92C20"/>
    <w:rsid w:val="00D93197"/>
    <w:rsid w:val="00D93462"/>
    <w:rsid w:val="00D93722"/>
    <w:rsid w:val="00D9390B"/>
    <w:rsid w:val="00D93C86"/>
    <w:rsid w:val="00D95608"/>
    <w:rsid w:val="00D9690E"/>
    <w:rsid w:val="00D96E55"/>
    <w:rsid w:val="00D9719B"/>
    <w:rsid w:val="00D97D10"/>
    <w:rsid w:val="00DA04A2"/>
    <w:rsid w:val="00DA04A4"/>
    <w:rsid w:val="00DA074F"/>
    <w:rsid w:val="00DA1147"/>
    <w:rsid w:val="00DA11A0"/>
    <w:rsid w:val="00DA16E6"/>
    <w:rsid w:val="00DA19AA"/>
    <w:rsid w:val="00DA1E97"/>
    <w:rsid w:val="00DA215C"/>
    <w:rsid w:val="00DA242A"/>
    <w:rsid w:val="00DA254F"/>
    <w:rsid w:val="00DA25E5"/>
    <w:rsid w:val="00DA2E9B"/>
    <w:rsid w:val="00DA3F21"/>
    <w:rsid w:val="00DA4042"/>
    <w:rsid w:val="00DA4735"/>
    <w:rsid w:val="00DA4BA7"/>
    <w:rsid w:val="00DA4BF1"/>
    <w:rsid w:val="00DA4EEA"/>
    <w:rsid w:val="00DA5109"/>
    <w:rsid w:val="00DA55A7"/>
    <w:rsid w:val="00DA5744"/>
    <w:rsid w:val="00DA5A64"/>
    <w:rsid w:val="00DA5ABF"/>
    <w:rsid w:val="00DA6533"/>
    <w:rsid w:val="00DA65DF"/>
    <w:rsid w:val="00DA79D4"/>
    <w:rsid w:val="00DA7AA8"/>
    <w:rsid w:val="00DA7EE8"/>
    <w:rsid w:val="00DB0061"/>
    <w:rsid w:val="00DB031D"/>
    <w:rsid w:val="00DB03A9"/>
    <w:rsid w:val="00DB123C"/>
    <w:rsid w:val="00DB16CA"/>
    <w:rsid w:val="00DB185E"/>
    <w:rsid w:val="00DB1DB9"/>
    <w:rsid w:val="00DB29F7"/>
    <w:rsid w:val="00DB2ABD"/>
    <w:rsid w:val="00DB2F70"/>
    <w:rsid w:val="00DB33F6"/>
    <w:rsid w:val="00DB40DD"/>
    <w:rsid w:val="00DB487F"/>
    <w:rsid w:val="00DB4942"/>
    <w:rsid w:val="00DB505B"/>
    <w:rsid w:val="00DB57EF"/>
    <w:rsid w:val="00DB61DC"/>
    <w:rsid w:val="00DB6E90"/>
    <w:rsid w:val="00DB6F90"/>
    <w:rsid w:val="00DB7898"/>
    <w:rsid w:val="00DB7A36"/>
    <w:rsid w:val="00DC00A1"/>
    <w:rsid w:val="00DC0968"/>
    <w:rsid w:val="00DC1956"/>
    <w:rsid w:val="00DC1B12"/>
    <w:rsid w:val="00DC1DBD"/>
    <w:rsid w:val="00DC333A"/>
    <w:rsid w:val="00DC3544"/>
    <w:rsid w:val="00DC3E48"/>
    <w:rsid w:val="00DC51C0"/>
    <w:rsid w:val="00DC5C81"/>
    <w:rsid w:val="00DC61C4"/>
    <w:rsid w:val="00DC621F"/>
    <w:rsid w:val="00DC644F"/>
    <w:rsid w:val="00DC656E"/>
    <w:rsid w:val="00DC6691"/>
    <w:rsid w:val="00DC6A6C"/>
    <w:rsid w:val="00DC6B12"/>
    <w:rsid w:val="00DC74EF"/>
    <w:rsid w:val="00DC7C62"/>
    <w:rsid w:val="00DC7E4D"/>
    <w:rsid w:val="00DD06CF"/>
    <w:rsid w:val="00DD1925"/>
    <w:rsid w:val="00DD19EE"/>
    <w:rsid w:val="00DD2C0A"/>
    <w:rsid w:val="00DD34B5"/>
    <w:rsid w:val="00DD419B"/>
    <w:rsid w:val="00DD4654"/>
    <w:rsid w:val="00DD7D14"/>
    <w:rsid w:val="00DD7EA1"/>
    <w:rsid w:val="00DE0CB1"/>
    <w:rsid w:val="00DE12A8"/>
    <w:rsid w:val="00DE1360"/>
    <w:rsid w:val="00DE15A8"/>
    <w:rsid w:val="00DE1871"/>
    <w:rsid w:val="00DE1AB4"/>
    <w:rsid w:val="00DE2433"/>
    <w:rsid w:val="00DE2759"/>
    <w:rsid w:val="00DE2CC2"/>
    <w:rsid w:val="00DE2CC6"/>
    <w:rsid w:val="00DE35BB"/>
    <w:rsid w:val="00DE37A7"/>
    <w:rsid w:val="00DE529F"/>
    <w:rsid w:val="00DE56C1"/>
    <w:rsid w:val="00DE5DC3"/>
    <w:rsid w:val="00DE5E7E"/>
    <w:rsid w:val="00DE5FCA"/>
    <w:rsid w:val="00DE698B"/>
    <w:rsid w:val="00DE7BCF"/>
    <w:rsid w:val="00DE7C48"/>
    <w:rsid w:val="00DE7DC2"/>
    <w:rsid w:val="00DF0B39"/>
    <w:rsid w:val="00DF13AE"/>
    <w:rsid w:val="00DF14B9"/>
    <w:rsid w:val="00DF2B8F"/>
    <w:rsid w:val="00DF3128"/>
    <w:rsid w:val="00DF34EE"/>
    <w:rsid w:val="00DF40C3"/>
    <w:rsid w:val="00DF49A1"/>
    <w:rsid w:val="00DF4CE7"/>
    <w:rsid w:val="00DF545B"/>
    <w:rsid w:val="00DF5761"/>
    <w:rsid w:val="00DF59FD"/>
    <w:rsid w:val="00DF62DB"/>
    <w:rsid w:val="00DF6752"/>
    <w:rsid w:val="00DF755E"/>
    <w:rsid w:val="00DF7DD3"/>
    <w:rsid w:val="00E000A7"/>
    <w:rsid w:val="00E003AF"/>
    <w:rsid w:val="00E005C0"/>
    <w:rsid w:val="00E00B84"/>
    <w:rsid w:val="00E0135D"/>
    <w:rsid w:val="00E01DBB"/>
    <w:rsid w:val="00E0228D"/>
    <w:rsid w:val="00E02406"/>
    <w:rsid w:val="00E0367A"/>
    <w:rsid w:val="00E04353"/>
    <w:rsid w:val="00E049C3"/>
    <w:rsid w:val="00E05A08"/>
    <w:rsid w:val="00E05A5D"/>
    <w:rsid w:val="00E05DAC"/>
    <w:rsid w:val="00E05F76"/>
    <w:rsid w:val="00E0712E"/>
    <w:rsid w:val="00E0728C"/>
    <w:rsid w:val="00E077E8"/>
    <w:rsid w:val="00E10AE9"/>
    <w:rsid w:val="00E10D8E"/>
    <w:rsid w:val="00E110A5"/>
    <w:rsid w:val="00E11280"/>
    <w:rsid w:val="00E11631"/>
    <w:rsid w:val="00E11E6C"/>
    <w:rsid w:val="00E12175"/>
    <w:rsid w:val="00E12DB5"/>
    <w:rsid w:val="00E133AC"/>
    <w:rsid w:val="00E14B50"/>
    <w:rsid w:val="00E1504A"/>
    <w:rsid w:val="00E15B39"/>
    <w:rsid w:val="00E15B3B"/>
    <w:rsid w:val="00E160BF"/>
    <w:rsid w:val="00E1646D"/>
    <w:rsid w:val="00E16DEC"/>
    <w:rsid w:val="00E16FED"/>
    <w:rsid w:val="00E17062"/>
    <w:rsid w:val="00E20037"/>
    <w:rsid w:val="00E20249"/>
    <w:rsid w:val="00E20367"/>
    <w:rsid w:val="00E207AD"/>
    <w:rsid w:val="00E213B0"/>
    <w:rsid w:val="00E21BB2"/>
    <w:rsid w:val="00E223AF"/>
    <w:rsid w:val="00E2297E"/>
    <w:rsid w:val="00E2370E"/>
    <w:rsid w:val="00E238C4"/>
    <w:rsid w:val="00E23B0D"/>
    <w:rsid w:val="00E23D64"/>
    <w:rsid w:val="00E23FE0"/>
    <w:rsid w:val="00E2413A"/>
    <w:rsid w:val="00E24897"/>
    <w:rsid w:val="00E24DB0"/>
    <w:rsid w:val="00E2598B"/>
    <w:rsid w:val="00E26385"/>
    <w:rsid w:val="00E2670B"/>
    <w:rsid w:val="00E26AD6"/>
    <w:rsid w:val="00E26B0B"/>
    <w:rsid w:val="00E27D6A"/>
    <w:rsid w:val="00E27DC0"/>
    <w:rsid w:val="00E30191"/>
    <w:rsid w:val="00E304E9"/>
    <w:rsid w:val="00E3076C"/>
    <w:rsid w:val="00E30DAE"/>
    <w:rsid w:val="00E31156"/>
    <w:rsid w:val="00E31B21"/>
    <w:rsid w:val="00E31B4C"/>
    <w:rsid w:val="00E31F13"/>
    <w:rsid w:val="00E32840"/>
    <w:rsid w:val="00E32C5E"/>
    <w:rsid w:val="00E32CE0"/>
    <w:rsid w:val="00E335FC"/>
    <w:rsid w:val="00E33BB3"/>
    <w:rsid w:val="00E355F7"/>
    <w:rsid w:val="00E364E8"/>
    <w:rsid w:val="00E36535"/>
    <w:rsid w:val="00E368D1"/>
    <w:rsid w:val="00E36B51"/>
    <w:rsid w:val="00E37223"/>
    <w:rsid w:val="00E37E0B"/>
    <w:rsid w:val="00E4223E"/>
    <w:rsid w:val="00E4396A"/>
    <w:rsid w:val="00E43B69"/>
    <w:rsid w:val="00E4454E"/>
    <w:rsid w:val="00E44DF6"/>
    <w:rsid w:val="00E450CD"/>
    <w:rsid w:val="00E4578B"/>
    <w:rsid w:val="00E45AAD"/>
    <w:rsid w:val="00E465F8"/>
    <w:rsid w:val="00E47BFE"/>
    <w:rsid w:val="00E5022D"/>
    <w:rsid w:val="00E505B7"/>
    <w:rsid w:val="00E507E6"/>
    <w:rsid w:val="00E50A93"/>
    <w:rsid w:val="00E50B77"/>
    <w:rsid w:val="00E5191E"/>
    <w:rsid w:val="00E51C7A"/>
    <w:rsid w:val="00E51D75"/>
    <w:rsid w:val="00E5236F"/>
    <w:rsid w:val="00E52414"/>
    <w:rsid w:val="00E53276"/>
    <w:rsid w:val="00E53973"/>
    <w:rsid w:val="00E53A3F"/>
    <w:rsid w:val="00E54606"/>
    <w:rsid w:val="00E5511D"/>
    <w:rsid w:val="00E553E8"/>
    <w:rsid w:val="00E5628A"/>
    <w:rsid w:val="00E565C5"/>
    <w:rsid w:val="00E56EFE"/>
    <w:rsid w:val="00E57752"/>
    <w:rsid w:val="00E5776C"/>
    <w:rsid w:val="00E57E50"/>
    <w:rsid w:val="00E610A3"/>
    <w:rsid w:val="00E61BAE"/>
    <w:rsid w:val="00E62C85"/>
    <w:rsid w:val="00E63A2B"/>
    <w:rsid w:val="00E63FBD"/>
    <w:rsid w:val="00E64954"/>
    <w:rsid w:val="00E64F60"/>
    <w:rsid w:val="00E6561A"/>
    <w:rsid w:val="00E65936"/>
    <w:rsid w:val="00E6645B"/>
    <w:rsid w:val="00E67CA2"/>
    <w:rsid w:val="00E70105"/>
    <w:rsid w:val="00E70227"/>
    <w:rsid w:val="00E708C2"/>
    <w:rsid w:val="00E70917"/>
    <w:rsid w:val="00E71167"/>
    <w:rsid w:val="00E71781"/>
    <w:rsid w:val="00E71A49"/>
    <w:rsid w:val="00E71F2B"/>
    <w:rsid w:val="00E7216C"/>
    <w:rsid w:val="00E721C1"/>
    <w:rsid w:val="00E7277D"/>
    <w:rsid w:val="00E728CB"/>
    <w:rsid w:val="00E731BF"/>
    <w:rsid w:val="00E734D8"/>
    <w:rsid w:val="00E74087"/>
    <w:rsid w:val="00E740CD"/>
    <w:rsid w:val="00E741F3"/>
    <w:rsid w:val="00E745BE"/>
    <w:rsid w:val="00E74A78"/>
    <w:rsid w:val="00E750EA"/>
    <w:rsid w:val="00E75382"/>
    <w:rsid w:val="00E75880"/>
    <w:rsid w:val="00E764DE"/>
    <w:rsid w:val="00E76B41"/>
    <w:rsid w:val="00E77214"/>
    <w:rsid w:val="00E77A6F"/>
    <w:rsid w:val="00E77B55"/>
    <w:rsid w:val="00E77E72"/>
    <w:rsid w:val="00E77F9C"/>
    <w:rsid w:val="00E80348"/>
    <w:rsid w:val="00E80B78"/>
    <w:rsid w:val="00E80BD4"/>
    <w:rsid w:val="00E8253C"/>
    <w:rsid w:val="00E82F4C"/>
    <w:rsid w:val="00E83848"/>
    <w:rsid w:val="00E83CD1"/>
    <w:rsid w:val="00E84D61"/>
    <w:rsid w:val="00E856E4"/>
    <w:rsid w:val="00E86A05"/>
    <w:rsid w:val="00E875C8"/>
    <w:rsid w:val="00E878C3"/>
    <w:rsid w:val="00E87FE7"/>
    <w:rsid w:val="00E9006D"/>
    <w:rsid w:val="00E90590"/>
    <w:rsid w:val="00E9080F"/>
    <w:rsid w:val="00E91043"/>
    <w:rsid w:val="00E9122A"/>
    <w:rsid w:val="00E91FD5"/>
    <w:rsid w:val="00E91FF4"/>
    <w:rsid w:val="00E931A5"/>
    <w:rsid w:val="00E93438"/>
    <w:rsid w:val="00E9392A"/>
    <w:rsid w:val="00E94F1D"/>
    <w:rsid w:val="00E954E2"/>
    <w:rsid w:val="00E95930"/>
    <w:rsid w:val="00E9643A"/>
    <w:rsid w:val="00E96D24"/>
    <w:rsid w:val="00E97335"/>
    <w:rsid w:val="00EA048E"/>
    <w:rsid w:val="00EA0DB7"/>
    <w:rsid w:val="00EA0E50"/>
    <w:rsid w:val="00EA12DC"/>
    <w:rsid w:val="00EA151B"/>
    <w:rsid w:val="00EA1867"/>
    <w:rsid w:val="00EA2CEB"/>
    <w:rsid w:val="00EA4137"/>
    <w:rsid w:val="00EA4476"/>
    <w:rsid w:val="00EA49E9"/>
    <w:rsid w:val="00EA5230"/>
    <w:rsid w:val="00EA53A8"/>
    <w:rsid w:val="00EA5458"/>
    <w:rsid w:val="00EA5638"/>
    <w:rsid w:val="00EA5647"/>
    <w:rsid w:val="00EA5759"/>
    <w:rsid w:val="00EA581E"/>
    <w:rsid w:val="00EA6699"/>
    <w:rsid w:val="00EA77C7"/>
    <w:rsid w:val="00EA7985"/>
    <w:rsid w:val="00EA7AA6"/>
    <w:rsid w:val="00EA7CD8"/>
    <w:rsid w:val="00EA7CF5"/>
    <w:rsid w:val="00EB02AC"/>
    <w:rsid w:val="00EB0B95"/>
    <w:rsid w:val="00EB12C0"/>
    <w:rsid w:val="00EB16A2"/>
    <w:rsid w:val="00EB16C6"/>
    <w:rsid w:val="00EB1995"/>
    <w:rsid w:val="00EB1A33"/>
    <w:rsid w:val="00EB1F44"/>
    <w:rsid w:val="00EB2047"/>
    <w:rsid w:val="00EB2615"/>
    <w:rsid w:val="00EB26ED"/>
    <w:rsid w:val="00EB27D3"/>
    <w:rsid w:val="00EB2F99"/>
    <w:rsid w:val="00EB2FD0"/>
    <w:rsid w:val="00EB37CE"/>
    <w:rsid w:val="00EB39A8"/>
    <w:rsid w:val="00EB3C71"/>
    <w:rsid w:val="00EB3E6A"/>
    <w:rsid w:val="00EB402A"/>
    <w:rsid w:val="00EB5300"/>
    <w:rsid w:val="00EB6B0B"/>
    <w:rsid w:val="00EB72C4"/>
    <w:rsid w:val="00EB73BD"/>
    <w:rsid w:val="00EB7758"/>
    <w:rsid w:val="00EB778F"/>
    <w:rsid w:val="00EB7A0C"/>
    <w:rsid w:val="00EB7C98"/>
    <w:rsid w:val="00EC10C8"/>
    <w:rsid w:val="00EC1542"/>
    <w:rsid w:val="00EC250C"/>
    <w:rsid w:val="00EC2567"/>
    <w:rsid w:val="00EC2745"/>
    <w:rsid w:val="00EC34F6"/>
    <w:rsid w:val="00EC38FF"/>
    <w:rsid w:val="00EC3CF0"/>
    <w:rsid w:val="00EC4685"/>
    <w:rsid w:val="00EC53F1"/>
    <w:rsid w:val="00EC55CA"/>
    <w:rsid w:val="00EC55D0"/>
    <w:rsid w:val="00EC5688"/>
    <w:rsid w:val="00EC5BB6"/>
    <w:rsid w:val="00EC5EC6"/>
    <w:rsid w:val="00EC6CD5"/>
    <w:rsid w:val="00EC6D59"/>
    <w:rsid w:val="00EC7FA7"/>
    <w:rsid w:val="00ED01BC"/>
    <w:rsid w:val="00ED0A62"/>
    <w:rsid w:val="00ED0B04"/>
    <w:rsid w:val="00ED0B2B"/>
    <w:rsid w:val="00ED1083"/>
    <w:rsid w:val="00ED15A7"/>
    <w:rsid w:val="00ED1F44"/>
    <w:rsid w:val="00ED1F73"/>
    <w:rsid w:val="00ED25E5"/>
    <w:rsid w:val="00ED2DF3"/>
    <w:rsid w:val="00ED2F4B"/>
    <w:rsid w:val="00ED309C"/>
    <w:rsid w:val="00ED3730"/>
    <w:rsid w:val="00ED3B57"/>
    <w:rsid w:val="00ED3CD5"/>
    <w:rsid w:val="00ED46EE"/>
    <w:rsid w:val="00ED4868"/>
    <w:rsid w:val="00ED53FF"/>
    <w:rsid w:val="00ED585B"/>
    <w:rsid w:val="00ED5946"/>
    <w:rsid w:val="00ED5C4A"/>
    <w:rsid w:val="00ED66CD"/>
    <w:rsid w:val="00ED6CC4"/>
    <w:rsid w:val="00ED7230"/>
    <w:rsid w:val="00EE012B"/>
    <w:rsid w:val="00EE02FA"/>
    <w:rsid w:val="00EE103D"/>
    <w:rsid w:val="00EE1188"/>
    <w:rsid w:val="00EE15E6"/>
    <w:rsid w:val="00EE24FC"/>
    <w:rsid w:val="00EE2D06"/>
    <w:rsid w:val="00EE3226"/>
    <w:rsid w:val="00EE4334"/>
    <w:rsid w:val="00EE453F"/>
    <w:rsid w:val="00EE50CB"/>
    <w:rsid w:val="00EE568D"/>
    <w:rsid w:val="00EE5C6C"/>
    <w:rsid w:val="00EE65A8"/>
    <w:rsid w:val="00EE6835"/>
    <w:rsid w:val="00EE69B0"/>
    <w:rsid w:val="00EE6AE3"/>
    <w:rsid w:val="00EE762E"/>
    <w:rsid w:val="00EE7632"/>
    <w:rsid w:val="00EE77F8"/>
    <w:rsid w:val="00EE7997"/>
    <w:rsid w:val="00EE7BBF"/>
    <w:rsid w:val="00EE7D73"/>
    <w:rsid w:val="00EE7D94"/>
    <w:rsid w:val="00EF15C1"/>
    <w:rsid w:val="00EF214C"/>
    <w:rsid w:val="00EF22B2"/>
    <w:rsid w:val="00EF2BA7"/>
    <w:rsid w:val="00EF2E40"/>
    <w:rsid w:val="00EF329F"/>
    <w:rsid w:val="00EF32D1"/>
    <w:rsid w:val="00EF3565"/>
    <w:rsid w:val="00EF394F"/>
    <w:rsid w:val="00EF3B4F"/>
    <w:rsid w:val="00EF4755"/>
    <w:rsid w:val="00EF475C"/>
    <w:rsid w:val="00EF4EC8"/>
    <w:rsid w:val="00EF4F41"/>
    <w:rsid w:val="00EF59B5"/>
    <w:rsid w:val="00EF5A86"/>
    <w:rsid w:val="00EF6263"/>
    <w:rsid w:val="00EF75E0"/>
    <w:rsid w:val="00EF75FC"/>
    <w:rsid w:val="00EF78F5"/>
    <w:rsid w:val="00EF7A3F"/>
    <w:rsid w:val="00EF7EE9"/>
    <w:rsid w:val="00F00C61"/>
    <w:rsid w:val="00F015AC"/>
    <w:rsid w:val="00F01DE9"/>
    <w:rsid w:val="00F028FA"/>
    <w:rsid w:val="00F02F86"/>
    <w:rsid w:val="00F02FF8"/>
    <w:rsid w:val="00F03CB4"/>
    <w:rsid w:val="00F04C96"/>
    <w:rsid w:val="00F04DB2"/>
    <w:rsid w:val="00F0535C"/>
    <w:rsid w:val="00F06007"/>
    <w:rsid w:val="00F060A6"/>
    <w:rsid w:val="00F0616C"/>
    <w:rsid w:val="00F06733"/>
    <w:rsid w:val="00F06F1B"/>
    <w:rsid w:val="00F071EB"/>
    <w:rsid w:val="00F077F0"/>
    <w:rsid w:val="00F078F3"/>
    <w:rsid w:val="00F07A71"/>
    <w:rsid w:val="00F10039"/>
    <w:rsid w:val="00F10E2C"/>
    <w:rsid w:val="00F10F48"/>
    <w:rsid w:val="00F121A4"/>
    <w:rsid w:val="00F12903"/>
    <w:rsid w:val="00F13344"/>
    <w:rsid w:val="00F13C5E"/>
    <w:rsid w:val="00F13D64"/>
    <w:rsid w:val="00F145DC"/>
    <w:rsid w:val="00F15800"/>
    <w:rsid w:val="00F15E90"/>
    <w:rsid w:val="00F1613E"/>
    <w:rsid w:val="00F16413"/>
    <w:rsid w:val="00F165F7"/>
    <w:rsid w:val="00F168C7"/>
    <w:rsid w:val="00F1711E"/>
    <w:rsid w:val="00F1715E"/>
    <w:rsid w:val="00F171FE"/>
    <w:rsid w:val="00F2022B"/>
    <w:rsid w:val="00F20F68"/>
    <w:rsid w:val="00F210E5"/>
    <w:rsid w:val="00F21AA1"/>
    <w:rsid w:val="00F21B29"/>
    <w:rsid w:val="00F21BC8"/>
    <w:rsid w:val="00F22055"/>
    <w:rsid w:val="00F22C6B"/>
    <w:rsid w:val="00F2360C"/>
    <w:rsid w:val="00F23D09"/>
    <w:rsid w:val="00F24815"/>
    <w:rsid w:val="00F2487A"/>
    <w:rsid w:val="00F2590B"/>
    <w:rsid w:val="00F259DF"/>
    <w:rsid w:val="00F25B9C"/>
    <w:rsid w:val="00F261A9"/>
    <w:rsid w:val="00F26317"/>
    <w:rsid w:val="00F265DB"/>
    <w:rsid w:val="00F2664B"/>
    <w:rsid w:val="00F2679E"/>
    <w:rsid w:val="00F268D9"/>
    <w:rsid w:val="00F27224"/>
    <w:rsid w:val="00F27A22"/>
    <w:rsid w:val="00F305F6"/>
    <w:rsid w:val="00F30D2B"/>
    <w:rsid w:val="00F31016"/>
    <w:rsid w:val="00F32021"/>
    <w:rsid w:val="00F32234"/>
    <w:rsid w:val="00F3278D"/>
    <w:rsid w:val="00F329D1"/>
    <w:rsid w:val="00F32F3E"/>
    <w:rsid w:val="00F333C9"/>
    <w:rsid w:val="00F333D0"/>
    <w:rsid w:val="00F33477"/>
    <w:rsid w:val="00F33842"/>
    <w:rsid w:val="00F34969"/>
    <w:rsid w:val="00F34ED0"/>
    <w:rsid w:val="00F35133"/>
    <w:rsid w:val="00F357C7"/>
    <w:rsid w:val="00F3604F"/>
    <w:rsid w:val="00F37650"/>
    <w:rsid w:val="00F37660"/>
    <w:rsid w:val="00F378C8"/>
    <w:rsid w:val="00F37D47"/>
    <w:rsid w:val="00F37DAB"/>
    <w:rsid w:val="00F37EB7"/>
    <w:rsid w:val="00F417E7"/>
    <w:rsid w:val="00F41B82"/>
    <w:rsid w:val="00F41DB5"/>
    <w:rsid w:val="00F41E39"/>
    <w:rsid w:val="00F4221F"/>
    <w:rsid w:val="00F42253"/>
    <w:rsid w:val="00F4338C"/>
    <w:rsid w:val="00F4368E"/>
    <w:rsid w:val="00F436C3"/>
    <w:rsid w:val="00F43C1E"/>
    <w:rsid w:val="00F43C84"/>
    <w:rsid w:val="00F443BD"/>
    <w:rsid w:val="00F44B19"/>
    <w:rsid w:val="00F44B54"/>
    <w:rsid w:val="00F44C0A"/>
    <w:rsid w:val="00F454D9"/>
    <w:rsid w:val="00F4564F"/>
    <w:rsid w:val="00F47A87"/>
    <w:rsid w:val="00F5027A"/>
    <w:rsid w:val="00F50403"/>
    <w:rsid w:val="00F5040B"/>
    <w:rsid w:val="00F50A74"/>
    <w:rsid w:val="00F52544"/>
    <w:rsid w:val="00F5278B"/>
    <w:rsid w:val="00F5296D"/>
    <w:rsid w:val="00F52ABE"/>
    <w:rsid w:val="00F53963"/>
    <w:rsid w:val="00F53C8F"/>
    <w:rsid w:val="00F53FE3"/>
    <w:rsid w:val="00F53FF4"/>
    <w:rsid w:val="00F54074"/>
    <w:rsid w:val="00F543CA"/>
    <w:rsid w:val="00F5473D"/>
    <w:rsid w:val="00F54D56"/>
    <w:rsid w:val="00F558C2"/>
    <w:rsid w:val="00F55D68"/>
    <w:rsid w:val="00F55F76"/>
    <w:rsid w:val="00F568CB"/>
    <w:rsid w:val="00F570FA"/>
    <w:rsid w:val="00F60C31"/>
    <w:rsid w:val="00F61288"/>
    <w:rsid w:val="00F6136F"/>
    <w:rsid w:val="00F61A64"/>
    <w:rsid w:val="00F61AE3"/>
    <w:rsid w:val="00F61B5A"/>
    <w:rsid w:val="00F6241E"/>
    <w:rsid w:val="00F63211"/>
    <w:rsid w:val="00F634D6"/>
    <w:rsid w:val="00F63D31"/>
    <w:rsid w:val="00F650B2"/>
    <w:rsid w:val="00F65286"/>
    <w:rsid w:val="00F6564E"/>
    <w:rsid w:val="00F660E8"/>
    <w:rsid w:val="00F67538"/>
    <w:rsid w:val="00F675FC"/>
    <w:rsid w:val="00F701BC"/>
    <w:rsid w:val="00F70624"/>
    <w:rsid w:val="00F70755"/>
    <w:rsid w:val="00F7088E"/>
    <w:rsid w:val="00F710BB"/>
    <w:rsid w:val="00F71960"/>
    <w:rsid w:val="00F71AD3"/>
    <w:rsid w:val="00F724F7"/>
    <w:rsid w:val="00F72C92"/>
    <w:rsid w:val="00F73A6F"/>
    <w:rsid w:val="00F74475"/>
    <w:rsid w:val="00F74496"/>
    <w:rsid w:val="00F7459E"/>
    <w:rsid w:val="00F74E13"/>
    <w:rsid w:val="00F76630"/>
    <w:rsid w:val="00F767F1"/>
    <w:rsid w:val="00F77593"/>
    <w:rsid w:val="00F7789B"/>
    <w:rsid w:val="00F77EAB"/>
    <w:rsid w:val="00F803B7"/>
    <w:rsid w:val="00F806E9"/>
    <w:rsid w:val="00F82BE4"/>
    <w:rsid w:val="00F831F8"/>
    <w:rsid w:val="00F84520"/>
    <w:rsid w:val="00F84AC5"/>
    <w:rsid w:val="00F84B59"/>
    <w:rsid w:val="00F84C83"/>
    <w:rsid w:val="00F854A9"/>
    <w:rsid w:val="00F85508"/>
    <w:rsid w:val="00F856EC"/>
    <w:rsid w:val="00F86862"/>
    <w:rsid w:val="00F87335"/>
    <w:rsid w:val="00F87399"/>
    <w:rsid w:val="00F9022A"/>
    <w:rsid w:val="00F90B09"/>
    <w:rsid w:val="00F90FBD"/>
    <w:rsid w:val="00F91402"/>
    <w:rsid w:val="00F91F1B"/>
    <w:rsid w:val="00F92FCE"/>
    <w:rsid w:val="00F939FD"/>
    <w:rsid w:val="00F93C98"/>
    <w:rsid w:val="00F94D2F"/>
    <w:rsid w:val="00F94DB1"/>
    <w:rsid w:val="00F95897"/>
    <w:rsid w:val="00F95AF6"/>
    <w:rsid w:val="00F95DD0"/>
    <w:rsid w:val="00F9758D"/>
    <w:rsid w:val="00F97DCE"/>
    <w:rsid w:val="00FA0935"/>
    <w:rsid w:val="00FA0FFA"/>
    <w:rsid w:val="00FA1309"/>
    <w:rsid w:val="00FA15A2"/>
    <w:rsid w:val="00FA1F4B"/>
    <w:rsid w:val="00FA225F"/>
    <w:rsid w:val="00FA2483"/>
    <w:rsid w:val="00FA391C"/>
    <w:rsid w:val="00FA3A14"/>
    <w:rsid w:val="00FA3AFD"/>
    <w:rsid w:val="00FA3B3E"/>
    <w:rsid w:val="00FA4A47"/>
    <w:rsid w:val="00FA4AF3"/>
    <w:rsid w:val="00FA4B3F"/>
    <w:rsid w:val="00FA5720"/>
    <w:rsid w:val="00FA64E9"/>
    <w:rsid w:val="00FA653E"/>
    <w:rsid w:val="00FA6A03"/>
    <w:rsid w:val="00FA70B7"/>
    <w:rsid w:val="00FA74DC"/>
    <w:rsid w:val="00FA7E47"/>
    <w:rsid w:val="00FB00B1"/>
    <w:rsid w:val="00FB057C"/>
    <w:rsid w:val="00FB0A96"/>
    <w:rsid w:val="00FB2620"/>
    <w:rsid w:val="00FB291C"/>
    <w:rsid w:val="00FB2ECE"/>
    <w:rsid w:val="00FB3013"/>
    <w:rsid w:val="00FB315B"/>
    <w:rsid w:val="00FB335C"/>
    <w:rsid w:val="00FB5024"/>
    <w:rsid w:val="00FB5128"/>
    <w:rsid w:val="00FB5F25"/>
    <w:rsid w:val="00FB62F4"/>
    <w:rsid w:val="00FB652C"/>
    <w:rsid w:val="00FB6748"/>
    <w:rsid w:val="00FB6C2D"/>
    <w:rsid w:val="00FC0845"/>
    <w:rsid w:val="00FC154E"/>
    <w:rsid w:val="00FC1ADC"/>
    <w:rsid w:val="00FC1EFE"/>
    <w:rsid w:val="00FC291C"/>
    <w:rsid w:val="00FC2C5E"/>
    <w:rsid w:val="00FC3440"/>
    <w:rsid w:val="00FC3453"/>
    <w:rsid w:val="00FC3AAF"/>
    <w:rsid w:val="00FC3B5D"/>
    <w:rsid w:val="00FC4DE6"/>
    <w:rsid w:val="00FC4F84"/>
    <w:rsid w:val="00FC50EA"/>
    <w:rsid w:val="00FC5162"/>
    <w:rsid w:val="00FC5266"/>
    <w:rsid w:val="00FC5285"/>
    <w:rsid w:val="00FC59F6"/>
    <w:rsid w:val="00FC5CB0"/>
    <w:rsid w:val="00FC5F08"/>
    <w:rsid w:val="00FC64EA"/>
    <w:rsid w:val="00FC6EA6"/>
    <w:rsid w:val="00FC6F5D"/>
    <w:rsid w:val="00FD0ABF"/>
    <w:rsid w:val="00FD1026"/>
    <w:rsid w:val="00FD1B89"/>
    <w:rsid w:val="00FD1BB7"/>
    <w:rsid w:val="00FD1BD3"/>
    <w:rsid w:val="00FD24A0"/>
    <w:rsid w:val="00FD322A"/>
    <w:rsid w:val="00FD3700"/>
    <w:rsid w:val="00FD3F0A"/>
    <w:rsid w:val="00FD4D93"/>
    <w:rsid w:val="00FD5372"/>
    <w:rsid w:val="00FD55E3"/>
    <w:rsid w:val="00FD5FC6"/>
    <w:rsid w:val="00FD649E"/>
    <w:rsid w:val="00FD6726"/>
    <w:rsid w:val="00FD67FD"/>
    <w:rsid w:val="00FD6A46"/>
    <w:rsid w:val="00FD6FBF"/>
    <w:rsid w:val="00FD7937"/>
    <w:rsid w:val="00FD7AB7"/>
    <w:rsid w:val="00FE011B"/>
    <w:rsid w:val="00FE0915"/>
    <w:rsid w:val="00FE0ACD"/>
    <w:rsid w:val="00FE16E4"/>
    <w:rsid w:val="00FE1711"/>
    <w:rsid w:val="00FE2065"/>
    <w:rsid w:val="00FE275E"/>
    <w:rsid w:val="00FE29F0"/>
    <w:rsid w:val="00FE3135"/>
    <w:rsid w:val="00FE3320"/>
    <w:rsid w:val="00FE3434"/>
    <w:rsid w:val="00FE3914"/>
    <w:rsid w:val="00FE3DAB"/>
    <w:rsid w:val="00FE3EAC"/>
    <w:rsid w:val="00FE4EB6"/>
    <w:rsid w:val="00FE5154"/>
    <w:rsid w:val="00FE536E"/>
    <w:rsid w:val="00FE53A2"/>
    <w:rsid w:val="00FE560D"/>
    <w:rsid w:val="00FE704A"/>
    <w:rsid w:val="00FE740C"/>
    <w:rsid w:val="00FE7DB2"/>
    <w:rsid w:val="00FE7FD3"/>
    <w:rsid w:val="00FF0111"/>
    <w:rsid w:val="00FF01DD"/>
    <w:rsid w:val="00FF02D0"/>
    <w:rsid w:val="00FF04AA"/>
    <w:rsid w:val="00FF0CB9"/>
    <w:rsid w:val="00FF0EE9"/>
    <w:rsid w:val="00FF1142"/>
    <w:rsid w:val="00FF18EE"/>
    <w:rsid w:val="00FF1C0E"/>
    <w:rsid w:val="00FF247A"/>
    <w:rsid w:val="00FF3B97"/>
    <w:rsid w:val="00FF4D6E"/>
    <w:rsid w:val="00FF50A4"/>
    <w:rsid w:val="00FF570E"/>
    <w:rsid w:val="00FF58B6"/>
    <w:rsid w:val="00FF611B"/>
    <w:rsid w:val="00FF61C1"/>
    <w:rsid w:val="00FF6CCC"/>
    <w:rsid w:val="00FF7207"/>
    <w:rsid w:val="00FF756E"/>
    <w:rsid w:val="00FF7CF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60"/>
    <w:pPr>
      <w:jc w:val="both"/>
    </w:pPr>
    <w:rPr>
      <w:rFonts w:ascii="Verdana" w:hAnsi="Verdana"/>
      <w:szCs w:val="22"/>
      <w:lang w:eastAsia="en-US"/>
    </w:rPr>
  </w:style>
  <w:style w:type="paragraph" w:styleId="Ttulo1">
    <w:name w:val="heading 1"/>
    <w:basedOn w:val="Normal"/>
    <w:next w:val="Normal"/>
    <w:link w:val="Ttulo1Car"/>
    <w:autoRedefine/>
    <w:uiPriority w:val="9"/>
    <w:qFormat/>
    <w:rsid w:val="008A2B75"/>
    <w:pPr>
      <w:spacing w:before="100" w:beforeAutospacing="1" w:after="100" w:afterAutospacing="1"/>
      <w:jc w:val="left"/>
      <w:outlineLvl w:val="0"/>
    </w:pPr>
    <w:rPr>
      <w:rFonts w:eastAsia="Times New Roman"/>
      <w:b/>
      <w:bCs/>
      <w:kern w:val="36"/>
      <w:szCs w:val="48"/>
      <w:lang w:val="x-none" w:eastAsia="x-none"/>
    </w:rPr>
  </w:style>
  <w:style w:type="paragraph" w:styleId="Ttulo2">
    <w:name w:val="heading 2"/>
    <w:basedOn w:val="Normal"/>
    <w:link w:val="Ttulo2Car"/>
    <w:uiPriority w:val="9"/>
    <w:qFormat/>
    <w:rsid w:val="00A22D8D"/>
    <w:pPr>
      <w:spacing w:before="100" w:beforeAutospacing="1" w:after="100" w:afterAutospacing="1"/>
      <w:jc w:val="left"/>
      <w:outlineLvl w:val="1"/>
    </w:pPr>
    <w:rPr>
      <w:rFonts w:ascii="Times New Roman" w:eastAsia="Times New Roman" w:hAnsi="Times New Roman"/>
      <w:b/>
      <w:bCs/>
      <w:sz w:val="36"/>
      <w:szCs w:val="36"/>
      <w:lang w:val="x-none" w:eastAsia="es-AR"/>
    </w:rPr>
  </w:style>
  <w:style w:type="paragraph" w:styleId="Ttulo3">
    <w:name w:val="heading 3"/>
    <w:basedOn w:val="Normal"/>
    <w:link w:val="Ttulo3Car"/>
    <w:uiPriority w:val="9"/>
    <w:qFormat/>
    <w:rsid w:val="00A22D8D"/>
    <w:pPr>
      <w:spacing w:before="100" w:beforeAutospacing="1" w:after="100" w:afterAutospacing="1"/>
      <w:jc w:val="left"/>
      <w:outlineLvl w:val="2"/>
    </w:pPr>
    <w:rPr>
      <w:rFonts w:ascii="Times New Roman" w:eastAsia="Times New Roman" w:hAnsi="Times New Roman"/>
      <w:b/>
      <w:bCs/>
      <w:sz w:val="27"/>
      <w:szCs w:val="27"/>
      <w:lang w:val="x-none" w:eastAsia="es-AR"/>
    </w:rPr>
  </w:style>
  <w:style w:type="paragraph" w:styleId="Ttulo4">
    <w:name w:val="heading 4"/>
    <w:basedOn w:val="Normal"/>
    <w:next w:val="Normal"/>
    <w:link w:val="Ttulo4Car"/>
    <w:uiPriority w:val="9"/>
    <w:semiHidden/>
    <w:unhideWhenUsed/>
    <w:qFormat/>
    <w:rsid w:val="00662A67"/>
    <w:pPr>
      <w:keepNext/>
      <w:spacing w:before="240" w:after="60"/>
      <w:outlineLvl w:val="3"/>
    </w:pPr>
    <w:rPr>
      <w:rFonts w:ascii="Calibri" w:eastAsia="Times New Roman" w:hAnsi="Calibri"/>
      <w:b/>
      <w:bCs/>
      <w:sz w:val="28"/>
      <w:szCs w:val="28"/>
      <w:lang w:val="x-none"/>
    </w:rPr>
  </w:style>
  <w:style w:type="paragraph" w:styleId="Ttulo5">
    <w:name w:val="heading 5"/>
    <w:basedOn w:val="Normal"/>
    <w:next w:val="Normal"/>
    <w:link w:val="Ttulo5Car"/>
    <w:uiPriority w:val="9"/>
    <w:semiHidden/>
    <w:unhideWhenUsed/>
    <w:qFormat/>
    <w:rsid w:val="00A204E2"/>
    <w:pPr>
      <w:spacing w:before="240" w:after="60"/>
      <w:outlineLvl w:val="4"/>
    </w:pPr>
    <w:rPr>
      <w:rFonts w:ascii="Calibri" w:eastAsia="Times New Roman" w:hAnsi="Calibri"/>
      <w:b/>
      <w:bCs/>
      <w:i/>
      <w:iCs/>
      <w:sz w:val="26"/>
      <w:szCs w:val="26"/>
    </w:rPr>
  </w:style>
  <w:style w:type="paragraph" w:styleId="Ttulo6">
    <w:name w:val="heading 6"/>
    <w:basedOn w:val="Normal"/>
    <w:next w:val="Normal"/>
    <w:link w:val="Ttulo6Car"/>
    <w:uiPriority w:val="9"/>
    <w:unhideWhenUsed/>
    <w:qFormat/>
    <w:rsid w:val="00662A67"/>
    <w:pPr>
      <w:spacing w:before="240" w:after="60"/>
      <w:outlineLvl w:val="5"/>
    </w:pPr>
    <w:rPr>
      <w:rFonts w:ascii="Calibri" w:eastAsia="Times New Roman" w:hAnsi="Calibri"/>
      <w:b/>
      <w:bCs/>
      <w:sz w:val="22"/>
      <w:lang w:val="x-none"/>
    </w:rPr>
  </w:style>
  <w:style w:type="paragraph" w:styleId="Ttulo7">
    <w:name w:val="heading 7"/>
    <w:basedOn w:val="Normal"/>
    <w:next w:val="Normal"/>
    <w:link w:val="Ttulo7Car"/>
    <w:uiPriority w:val="9"/>
    <w:unhideWhenUsed/>
    <w:qFormat/>
    <w:rsid w:val="00AE03A8"/>
    <w:pPr>
      <w:spacing w:before="240" w:after="60"/>
      <w:outlineLvl w:val="6"/>
    </w:pPr>
    <w:rPr>
      <w:rFonts w:ascii="Calibri" w:eastAsia="Times New Roman" w:hAnsi="Calibri"/>
      <w:sz w:val="24"/>
      <w:szCs w:val="24"/>
      <w:lang w:val="x-none"/>
    </w:rPr>
  </w:style>
  <w:style w:type="paragraph" w:styleId="Ttulo8">
    <w:name w:val="heading 8"/>
    <w:basedOn w:val="Normal"/>
    <w:next w:val="Normal"/>
    <w:link w:val="Ttulo8Car"/>
    <w:uiPriority w:val="9"/>
    <w:unhideWhenUsed/>
    <w:qFormat/>
    <w:rsid w:val="00AE03A8"/>
    <w:pPr>
      <w:spacing w:before="240" w:after="60"/>
      <w:outlineLvl w:val="7"/>
    </w:pPr>
    <w:rPr>
      <w:rFonts w:ascii="Calibri" w:eastAsia="Times New Roman" w:hAnsi="Calibri"/>
      <w:i/>
      <w:iCs/>
      <w:sz w:val="24"/>
      <w:szCs w:val="24"/>
      <w:lang w:val="x-none"/>
    </w:rPr>
  </w:style>
  <w:style w:type="paragraph" w:styleId="Ttulo9">
    <w:name w:val="heading 9"/>
    <w:basedOn w:val="Normal"/>
    <w:next w:val="Normal"/>
    <w:link w:val="Ttulo9Car"/>
    <w:uiPriority w:val="9"/>
    <w:unhideWhenUsed/>
    <w:qFormat/>
    <w:rsid w:val="00AE03A8"/>
    <w:pPr>
      <w:spacing w:before="240" w:after="60"/>
      <w:outlineLvl w:val="8"/>
    </w:pPr>
    <w:rPr>
      <w:rFonts w:ascii="Calibri Light" w:eastAsia="Times New Roman" w:hAnsi="Calibri Light"/>
      <w:sz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A2B75"/>
    <w:rPr>
      <w:rFonts w:ascii="Verdana" w:eastAsia="Times New Roman" w:hAnsi="Verdana"/>
      <w:b/>
      <w:bCs/>
      <w:kern w:val="36"/>
      <w:szCs w:val="48"/>
    </w:rPr>
  </w:style>
  <w:style w:type="character" w:customStyle="1" w:styleId="Ttulo2Car">
    <w:name w:val="Título 2 Car"/>
    <w:link w:val="Ttulo2"/>
    <w:uiPriority w:val="9"/>
    <w:rsid w:val="00A22D8D"/>
    <w:rPr>
      <w:rFonts w:ascii="Times New Roman" w:eastAsia="Times New Roman" w:hAnsi="Times New Roman" w:cs="Times New Roman"/>
      <w:b/>
      <w:bCs/>
      <w:sz w:val="36"/>
      <w:szCs w:val="36"/>
      <w:lang w:eastAsia="es-AR"/>
    </w:rPr>
  </w:style>
  <w:style w:type="character" w:customStyle="1" w:styleId="Ttulo3Car">
    <w:name w:val="Título 3 Car"/>
    <w:link w:val="Ttulo3"/>
    <w:uiPriority w:val="9"/>
    <w:rsid w:val="00A22D8D"/>
    <w:rPr>
      <w:rFonts w:ascii="Times New Roman" w:eastAsia="Times New Roman" w:hAnsi="Times New Roman" w:cs="Times New Roman"/>
      <w:b/>
      <w:bCs/>
      <w:sz w:val="27"/>
      <w:szCs w:val="27"/>
      <w:lang w:eastAsia="es-AR"/>
    </w:rPr>
  </w:style>
  <w:style w:type="character" w:customStyle="1" w:styleId="Ttulo4Car">
    <w:name w:val="Título 4 Car"/>
    <w:link w:val="Ttulo4"/>
    <w:uiPriority w:val="9"/>
    <w:semiHidden/>
    <w:rsid w:val="00662A67"/>
    <w:rPr>
      <w:rFonts w:ascii="Calibri" w:eastAsia="Times New Roman" w:hAnsi="Calibri" w:cs="Times New Roman"/>
      <w:b/>
      <w:bCs/>
      <w:sz w:val="28"/>
      <w:szCs w:val="28"/>
      <w:lang w:eastAsia="en-US"/>
    </w:rPr>
  </w:style>
  <w:style w:type="character" w:customStyle="1" w:styleId="Ttulo5Car">
    <w:name w:val="Título 5 Car"/>
    <w:link w:val="Ttulo5"/>
    <w:uiPriority w:val="9"/>
    <w:semiHidden/>
    <w:rsid w:val="00A204E2"/>
    <w:rPr>
      <w:rFonts w:eastAsia="Times New Roman"/>
      <w:b/>
      <w:bCs/>
      <w:i/>
      <w:iCs/>
      <w:sz w:val="26"/>
      <w:szCs w:val="26"/>
      <w:lang w:eastAsia="en-US"/>
    </w:rPr>
  </w:style>
  <w:style w:type="character" w:customStyle="1" w:styleId="Ttulo6Car">
    <w:name w:val="Título 6 Car"/>
    <w:link w:val="Ttulo6"/>
    <w:uiPriority w:val="9"/>
    <w:rsid w:val="00662A67"/>
    <w:rPr>
      <w:rFonts w:ascii="Calibri" w:eastAsia="Times New Roman" w:hAnsi="Calibri" w:cs="Times New Roman"/>
      <w:b/>
      <w:bCs/>
      <w:sz w:val="22"/>
      <w:szCs w:val="22"/>
      <w:lang w:eastAsia="en-US"/>
    </w:rPr>
  </w:style>
  <w:style w:type="character" w:customStyle="1" w:styleId="Ttulo7Car">
    <w:name w:val="Título 7 Car"/>
    <w:link w:val="Ttulo7"/>
    <w:uiPriority w:val="9"/>
    <w:rsid w:val="00AE03A8"/>
    <w:rPr>
      <w:rFonts w:ascii="Calibri" w:eastAsia="Times New Roman" w:hAnsi="Calibri" w:cs="Times New Roman"/>
      <w:sz w:val="24"/>
      <w:szCs w:val="24"/>
      <w:lang w:eastAsia="en-US"/>
    </w:rPr>
  </w:style>
  <w:style w:type="character" w:customStyle="1" w:styleId="Ttulo8Car">
    <w:name w:val="Título 8 Car"/>
    <w:link w:val="Ttulo8"/>
    <w:uiPriority w:val="9"/>
    <w:rsid w:val="00AE03A8"/>
    <w:rPr>
      <w:rFonts w:ascii="Calibri" w:eastAsia="Times New Roman" w:hAnsi="Calibri" w:cs="Times New Roman"/>
      <w:i/>
      <w:iCs/>
      <w:sz w:val="24"/>
      <w:szCs w:val="24"/>
      <w:lang w:eastAsia="en-US"/>
    </w:rPr>
  </w:style>
  <w:style w:type="character" w:customStyle="1" w:styleId="Ttulo9Car">
    <w:name w:val="Título 9 Car"/>
    <w:link w:val="Ttulo9"/>
    <w:uiPriority w:val="9"/>
    <w:rsid w:val="00AE03A8"/>
    <w:rPr>
      <w:rFonts w:ascii="Calibri Light" w:eastAsia="Times New Roman" w:hAnsi="Calibri Light" w:cs="Times New Roman"/>
      <w:sz w:val="22"/>
      <w:szCs w:val="22"/>
      <w:lang w:eastAsia="en-US"/>
    </w:rPr>
  </w:style>
  <w:style w:type="character" w:styleId="Hipervnculo">
    <w:name w:val="Hyperlink"/>
    <w:uiPriority w:val="99"/>
    <w:semiHidden/>
    <w:unhideWhenUsed/>
    <w:rsid w:val="00A22D8D"/>
    <w:rPr>
      <w:color w:val="0000FF"/>
      <w:u w:val="single"/>
    </w:rPr>
  </w:style>
  <w:style w:type="character" w:styleId="Refdenotaalpie">
    <w:name w:val="footnote reference"/>
    <w:uiPriority w:val="99"/>
    <w:semiHidden/>
    <w:unhideWhenUsed/>
    <w:rsid w:val="00C66860"/>
    <w:rPr>
      <w:rFonts w:ascii="Verdana" w:hAnsi="Verdana"/>
      <w:sz w:val="20"/>
      <w:vertAlign w:val="superscript"/>
    </w:rPr>
  </w:style>
  <w:style w:type="paragraph" w:styleId="Textoindependiente">
    <w:name w:val="Body Text"/>
    <w:basedOn w:val="Normal"/>
    <w:link w:val="Textoindependiente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independienteCar">
    <w:name w:val="Texto independiente Car"/>
    <w:link w:val="Textoindependiente"/>
    <w:uiPriority w:val="99"/>
    <w:semiHidden/>
    <w:rsid w:val="00A22D8D"/>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SangradetextonormalCar">
    <w:name w:val="Sangría de texto normal Car"/>
    <w:link w:val="Sangradetextonormal"/>
    <w:uiPriority w:val="99"/>
    <w:semiHidden/>
    <w:rsid w:val="00A22D8D"/>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notapieCar">
    <w:name w:val="Texto nota pie Car"/>
    <w:link w:val="Textonotapie"/>
    <w:uiPriority w:val="99"/>
    <w:rsid w:val="00A22D8D"/>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22D8D"/>
    <w:pPr>
      <w:spacing w:before="100" w:beforeAutospacing="1" w:after="100" w:afterAutospacing="1"/>
      <w:jc w:val="left"/>
    </w:pPr>
    <w:rPr>
      <w:rFonts w:ascii="Times New Roman" w:eastAsia="Times New Roman" w:hAnsi="Times New Roman"/>
      <w:sz w:val="24"/>
      <w:szCs w:val="24"/>
      <w:lang w:eastAsia="es-AR"/>
    </w:rPr>
  </w:style>
  <w:style w:type="paragraph" w:styleId="Encabezado">
    <w:name w:val="header"/>
    <w:basedOn w:val="Normal"/>
    <w:link w:val="EncabezadoCar"/>
    <w:uiPriority w:val="99"/>
    <w:unhideWhenUsed/>
    <w:rsid w:val="007B2999"/>
    <w:pPr>
      <w:tabs>
        <w:tab w:val="center" w:pos="4419"/>
        <w:tab w:val="right" w:pos="8838"/>
      </w:tabs>
    </w:pPr>
    <w:rPr>
      <w:rFonts w:ascii="Calibri" w:hAnsi="Calibri"/>
      <w:sz w:val="22"/>
      <w:lang w:val="x-none"/>
    </w:rPr>
  </w:style>
  <w:style w:type="character" w:customStyle="1" w:styleId="EncabezadoCar">
    <w:name w:val="Encabezado Car"/>
    <w:link w:val="Encabezado"/>
    <w:uiPriority w:val="99"/>
    <w:rsid w:val="007B2999"/>
    <w:rPr>
      <w:sz w:val="22"/>
      <w:szCs w:val="22"/>
      <w:lang w:eastAsia="en-US"/>
    </w:rPr>
  </w:style>
  <w:style w:type="paragraph" w:styleId="Piedepgina">
    <w:name w:val="footer"/>
    <w:basedOn w:val="Normal"/>
    <w:link w:val="PiedepginaCar"/>
    <w:autoRedefine/>
    <w:uiPriority w:val="99"/>
    <w:unhideWhenUsed/>
    <w:qFormat/>
    <w:rsid w:val="0021298E"/>
    <w:pPr>
      <w:tabs>
        <w:tab w:val="center" w:pos="4419"/>
        <w:tab w:val="right" w:pos="8838"/>
      </w:tabs>
    </w:pPr>
    <w:rPr>
      <w:vertAlign w:val="superscript"/>
      <w:lang w:val="x-none"/>
    </w:rPr>
  </w:style>
  <w:style w:type="character" w:customStyle="1" w:styleId="PiedepginaCar">
    <w:name w:val="Pie de página Car"/>
    <w:link w:val="Piedepgina"/>
    <w:uiPriority w:val="99"/>
    <w:rsid w:val="0021298E"/>
    <w:rPr>
      <w:rFonts w:ascii="Verdana" w:hAnsi="Verdana"/>
      <w:szCs w:val="22"/>
      <w:vertAlign w:val="superscript"/>
      <w:lang w:eastAsia="en-US"/>
    </w:rPr>
  </w:style>
  <w:style w:type="character" w:styleId="Referenciasutil">
    <w:name w:val="Subtle Reference"/>
    <w:uiPriority w:val="31"/>
    <w:qFormat/>
    <w:rsid w:val="007B2999"/>
    <w:rPr>
      <w:rFonts w:ascii="Verdana" w:hAnsi="Verdana"/>
      <w:dstrike w:val="0"/>
      <w:color w:val="auto"/>
      <w:spacing w:val="0"/>
      <w:position w:val="0"/>
      <w:sz w:val="16"/>
      <w:u w:val="none"/>
      <w:bdr w:val="none" w:sz="0" w:space="0" w:color="auto"/>
    </w:rPr>
  </w:style>
  <w:style w:type="character" w:customStyle="1" w:styleId="apple-converted-space">
    <w:name w:val="apple-converted-space"/>
    <w:rsid w:val="0071610E"/>
  </w:style>
  <w:style w:type="paragraph" w:styleId="Sinespaciado">
    <w:name w:val="No Spacing"/>
    <w:uiPriority w:val="1"/>
    <w:qFormat/>
    <w:rsid w:val="0071610E"/>
    <w:pPr>
      <w:jc w:val="both"/>
    </w:pPr>
    <w:rPr>
      <w:rFonts w:ascii="Verdana" w:hAnsi="Verdana"/>
      <w:szCs w:val="22"/>
      <w:lang w:eastAsia="en-US"/>
    </w:rPr>
  </w:style>
  <w:style w:type="paragraph" w:styleId="Sangra2detindependiente">
    <w:name w:val="Body Text Indent 2"/>
    <w:basedOn w:val="Normal"/>
    <w:link w:val="Sangra2detindependienteCar"/>
    <w:uiPriority w:val="99"/>
    <w:semiHidden/>
    <w:unhideWhenUsed/>
    <w:rsid w:val="00662A67"/>
    <w:pPr>
      <w:spacing w:after="120" w:line="480" w:lineRule="auto"/>
      <w:ind w:left="283"/>
    </w:pPr>
    <w:rPr>
      <w:lang w:val="x-none"/>
    </w:rPr>
  </w:style>
  <w:style w:type="character" w:customStyle="1" w:styleId="Sangra2detindependienteCar">
    <w:name w:val="Sangría 2 de t. independiente Car"/>
    <w:link w:val="Sangra2detindependiente"/>
    <w:uiPriority w:val="99"/>
    <w:semiHidden/>
    <w:rsid w:val="00662A67"/>
    <w:rPr>
      <w:rFonts w:ascii="Verdana" w:hAnsi="Verdana"/>
      <w:szCs w:val="22"/>
      <w:lang w:eastAsia="en-US"/>
    </w:rPr>
  </w:style>
  <w:style w:type="paragraph" w:styleId="Sangra3detindependiente">
    <w:name w:val="Body Text Indent 3"/>
    <w:basedOn w:val="Normal"/>
    <w:link w:val="Sangra3detindependienteCar"/>
    <w:uiPriority w:val="99"/>
    <w:semiHidden/>
    <w:unhideWhenUsed/>
    <w:rsid w:val="00662A67"/>
    <w:pPr>
      <w:spacing w:after="120"/>
      <w:ind w:left="283"/>
    </w:pPr>
    <w:rPr>
      <w:sz w:val="16"/>
      <w:szCs w:val="16"/>
      <w:lang w:val="x-none"/>
    </w:rPr>
  </w:style>
  <w:style w:type="character" w:customStyle="1" w:styleId="Sangra3detindependienteCar">
    <w:name w:val="Sangría 3 de t. independiente Car"/>
    <w:link w:val="Sangra3detindependiente"/>
    <w:uiPriority w:val="99"/>
    <w:semiHidden/>
    <w:rsid w:val="00662A67"/>
    <w:rPr>
      <w:rFonts w:ascii="Verdana" w:hAnsi="Verdana"/>
      <w:sz w:val="16"/>
      <w:szCs w:val="16"/>
      <w:lang w:eastAsia="en-US"/>
    </w:rPr>
  </w:style>
  <w:style w:type="paragraph" w:customStyle="1" w:styleId="Puesto">
    <w:name w:val="Puesto"/>
    <w:basedOn w:val="Normal"/>
    <w:link w:val="PuestoCar"/>
    <w:uiPriority w:val="10"/>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PuestoCar">
    <w:name w:val="Puesto Car"/>
    <w:link w:val="Puesto"/>
    <w:uiPriority w:val="10"/>
    <w:rsid w:val="00662A67"/>
    <w:rPr>
      <w:rFonts w:ascii="Times New Roman" w:eastAsia="Times New Roman" w:hAnsi="Times New Roman"/>
      <w:sz w:val="24"/>
      <w:szCs w:val="24"/>
    </w:rPr>
  </w:style>
  <w:style w:type="paragraph" w:styleId="Subttulo">
    <w:name w:val="Subtitle"/>
    <w:basedOn w:val="Normal"/>
    <w:link w:val="SubttuloCar"/>
    <w:uiPriority w:val="11"/>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SubttuloCar">
    <w:name w:val="Subtítulo Car"/>
    <w:link w:val="Subttulo"/>
    <w:uiPriority w:val="11"/>
    <w:rsid w:val="00662A67"/>
    <w:rPr>
      <w:rFonts w:ascii="Times New Roman" w:eastAsia="Times New Roman" w:hAnsi="Times New Roman"/>
      <w:sz w:val="24"/>
      <w:szCs w:val="24"/>
    </w:rPr>
  </w:style>
  <w:style w:type="paragraph" w:styleId="Textodebloque">
    <w:name w:val="Block Text"/>
    <w:basedOn w:val="Normal"/>
    <w:uiPriority w:val="99"/>
    <w:unhideWhenUsed/>
    <w:rsid w:val="00662A67"/>
    <w:pPr>
      <w:spacing w:before="100" w:beforeAutospacing="1" w:after="100" w:afterAutospacing="1"/>
      <w:jc w:val="left"/>
    </w:pPr>
    <w:rPr>
      <w:rFonts w:ascii="Times New Roman" w:eastAsia="Times New Roman" w:hAnsi="Times New Roman"/>
      <w:sz w:val="24"/>
      <w:szCs w:val="24"/>
      <w:lang w:eastAsia="es-AR"/>
    </w:rPr>
  </w:style>
  <w:style w:type="paragraph" w:styleId="Textoindependiente3">
    <w:name w:val="Body Text 3"/>
    <w:basedOn w:val="Normal"/>
    <w:link w:val="Textoindependiente3Car"/>
    <w:uiPriority w:val="99"/>
    <w:semiHidden/>
    <w:unhideWhenUsed/>
    <w:rsid w:val="00AE03A8"/>
    <w:pPr>
      <w:spacing w:after="120"/>
    </w:pPr>
    <w:rPr>
      <w:sz w:val="16"/>
      <w:szCs w:val="16"/>
      <w:lang w:val="x-none"/>
    </w:rPr>
  </w:style>
  <w:style w:type="character" w:customStyle="1" w:styleId="Textoindependiente3Car">
    <w:name w:val="Texto independiente 3 Car"/>
    <w:link w:val="Textoindependiente3"/>
    <w:uiPriority w:val="99"/>
    <w:semiHidden/>
    <w:rsid w:val="00AE03A8"/>
    <w:rPr>
      <w:rFonts w:ascii="Verdana" w:hAnsi="Verdana"/>
      <w:sz w:val="16"/>
      <w:szCs w:val="16"/>
      <w:lang w:eastAsia="en-US"/>
    </w:rPr>
  </w:style>
  <w:style w:type="character" w:styleId="Hipervnculovisitado">
    <w:name w:val="FollowedHyperlink"/>
    <w:uiPriority w:val="99"/>
    <w:semiHidden/>
    <w:unhideWhenUsed/>
    <w:rsid w:val="00AE03A8"/>
    <w:rPr>
      <w:color w:val="800080"/>
      <w:u w:val="single"/>
    </w:rPr>
  </w:style>
  <w:style w:type="paragraph" w:customStyle="1" w:styleId="Citalarga">
    <w:name w:val="Cita larga"/>
    <w:basedOn w:val="Normal"/>
    <w:next w:val="Normal"/>
    <w:qFormat/>
    <w:rsid w:val="004B19B8"/>
    <w:pPr>
      <w:ind w:left="708"/>
    </w:pPr>
    <w:rPr>
      <w:lang w:val="es-ES_tradnl"/>
    </w:rPr>
  </w:style>
  <w:style w:type="paragraph" w:customStyle="1" w:styleId="PIEdePAG">
    <w:name w:val="PIE de PAG"/>
    <w:basedOn w:val="Sinespaciado"/>
    <w:autoRedefine/>
    <w:qFormat/>
    <w:rsid w:val="00EF5A86"/>
    <w:rPr>
      <w:sz w:val="16"/>
      <w:lang w:val="es-ES_tradnl"/>
    </w:rPr>
  </w:style>
  <w:style w:type="paragraph" w:styleId="Cita">
    <w:name w:val="Quote"/>
    <w:basedOn w:val="Normal"/>
    <w:next w:val="Normal"/>
    <w:link w:val="CitaCar"/>
    <w:uiPriority w:val="29"/>
    <w:qFormat/>
    <w:rsid w:val="0021298E"/>
    <w:pPr>
      <w:spacing w:before="200" w:after="160"/>
      <w:ind w:left="864" w:right="864"/>
    </w:pPr>
    <w:rPr>
      <w:iCs/>
      <w:vertAlign w:val="superscript"/>
      <w:lang w:val="x-none"/>
    </w:rPr>
  </w:style>
  <w:style w:type="character" w:customStyle="1" w:styleId="CitaCar">
    <w:name w:val="Cita Car"/>
    <w:link w:val="Cita"/>
    <w:uiPriority w:val="29"/>
    <w:rsid w:val="0021298E"/>
    <w:rPr>
      <w:rFonts w:ascii="Verdana" w:hAnsi="Verdana"/>
      <w:iCs/>
      <w:szCs w:val="22"/>
      <w:vertAlign w:val="superscript"/>
      <w:lang w:eastAsia="en-US"/>
    </w:rPr>
  </w:style>
  <w:style w:type="character" w:styleId="Textoennegrita">
    <w:name w:val="Strong"/>
    <w:uiPriority w:val="22"/>
    <w:qFormat/>
    <w:rsid w:val="00BC5DBE"/>
    <w:rPr>
      <w:b/>
      <w:bCs/>
    </w:rPr>
  </w:style>
  <w:style w:type="character" w:customStyle="1" w:styleId="TtuloCar">
    <w:name w:val="Título Car"/>
    <w:uiPriority w:val="10"/>
    <w:rsid w:val="00E32C5E"/>
    <w:rPr>
      <w:rFonts w:ascii="Times New Roman" w:eastAsia="Times New Roman" w:hAnsi="Times New Roman"/>
      <w:sz w:val="24"/>
      <w:szCs w:val="24"/>
    </w:rPr>
  </w:style>
  <w:style w:type="paragraph" w:styleId="Textonotaalfinal">
    <w:name w:val="endnote text"/>
    <w:basedOn w:val="Normal"/>
    <w:link w:val="TextonotaalfinalCar"/>
    <w:uiPriority w:val="99"/>
    <w:unhideWhenUsed/>
    <w:rsid w:val="00E32C5E"/>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notaalfinalCar">
    <w:name w:val="Texto nota al final Car"/>
    <w:link w:val="Textonotaalfinal"/>
    <w:uiPriority w:val="99"/>
    <w:rsid w:val="00E32C5E"/>
    <w:rPr>
      <w:rFonts w:ascii="Times New Roman" w:eastAsia="Times New Roman" w:hAnsi="Times New Roman"/>
      <w:sz w:val="24"/>
      <w:szCs w:val="24"/>
    </w:rPr>
  </w:style>
  <w:style w:type="character" w:customStyle="1" w:styleId="Textoindependiente2Car">
    <w:name w:val="Texto independiente 2 Car"/>
    <w:link w:val="Textoindependiente2"/>
    <w:uiPriority w:val="99"/>
    <w:semiHidden/>
    <w:rsid w:val="00A204E2"/>
    <w:rPr>
      <w:rFonts w:ascii="Verdana" w:hAnsi="Verdana"/>
      <w:szCs w:val="22"/>
      <w:lang w:eastAsia="en-US"/>
    </w:rPr>
  </w:style>
  <w:style w:type="paragraph" w:styleId="Textoindependiente2">
    <w:name w:val="Body Text 2"/>
    <w:basedOn w:val="Normal"/>
    <w:link w:val="Textoindependiente2Car"/>
    <w:uiPriority w:val="99"/>
    <w:semiHidden/>
    <w:unhideWhenUsed/>
    <w:rsid w:val="00A204E2"/>
    <w:pPr>
      <w:spacing w:after="120" w:line="480" w:lineRule="auto"/>
    </w:pPr>
  </w:style>
  <w:style w:type="character" w:styleId="nfasis">
    <w:name w:val="Emphasis"/>
    <w:uiPriority w:val="20"/>
    <w:qFormat/>
    <w:rsid w:val="00A204E2"/>
    <w:rPr>
      <w:i/>
      <w:iCs/>
    </w:rPr>
  </w:style>
  <w:style w:type="paragraph" w:customStyle="1" w:styleId="h3">
    <w:name w:val="h3"/>
    <w:basedOn w:val="Normal"/>
    <w:rsid w:val="00A204E2"/>
    <w:pPr>
      <w:spacing w:before="100" w:beforeAutospacing="1" w:after="100" w:afterAutospacing="1"/>
      <w:jc w:val="left"/>
    </w:pPr>
    <w:rPr>
      <w:rFonts w:ascii="Times New Roman" w:eastAsia="Times New Roman" w:hAnsi="Times New Roman"/>
      <w:sz w:val="24"/>
      <w:szCs w:val="24"/>
      <w:lang w:eastAsia="es-AR"/>
    </w:rPr>
  </w:style>
  <w:style w:type="paragraph" w:styleId="Lista2">
    <w:name w:val="List 2"/>
    <w:basedOn w:val="Normal"/>
    <w:uiPriority w:val="99"/>
    <w:semiHidden/>
    <w:unhideWhenUsed/>
    <w:rsid w:val="00775C50"/>
    <w:pPr>
      <w:spacing w:before="100" w:beforeAutospacing="1" w:after="100" w:afterAutospacing="1"/>
      <w:jc w:val="left"/>
    </w:pPr>
    <w:rPr>
      <w:rFonts w:ascii="Times New Roman" w:eastAsia="Times New Roman" w:hAnsi="Times New Roman"/>
      <w:sz w:val="24"/>
      <w:szCs w:val="24"/>
      <w:lang w:eastAsia="es-AR"/>
    </w:rPr>
  </w:style>
  <w:style w:type="character" w:customStyle="1" w:styleId="TtuloCar1">
    <w:name w:val="Título Car1"/>
    <w:uiPriority w:val="10"/>
    <w:rsid w:val="00FE560D"/>
    <w:rPr>
      <w:rFonts w:ascii="Times New Roman" w:eastAsia="Times New Roman" w:hAnsi="Times New Roman"/>
      <w:sz w:val="24"/>
      <w:szCs w:val="24"/>
    </w:rPr>
  </w:style>
  <w:style w:type="paragraph" w:styleId="Prrafodelista">
    <w:name w:val="List Paragraph"/>
    <w:basedOn w:val="Normal"/>
    <w:uiPriority w:val="34"/>
    <w:qFormat/>
    <w:rsid w:val="00FE560D"/>
    <w:pPr>
      <w:ind w:left="720"/>
      <w:contextualSpacing/>
    </w:pPr>
  </w:style>
  <w:style w:type="character" w:styleId="Refdenotaalfinal">
    <w:name w:val="endnote reference"/>
    <w:uiPriority w:val="99"/>
    <w:semiHidden/>
    <w:unhideWhenUsed/>
    <w:rsid w:val="00FE560D"/>
  </w:style>
  <w:style w:type="character" w:customStyle="1" w:styleId="charchar">
    <w:name w:val="charchar"/>
    <w:rsid w:val="00FE560D"/>
  </w:style>
  <w:style w:type="character" w:customStyle="1" w:styleId="heading2charcharchar">
    <w:name w:val="heading2charcharchar"/>
    <w:rsid w:val="00FE560D"/>
  </w:style>
  <w:style w:type="paragraph" w:styleId="Textosinformato">
    <w:name w:val="Plain Text"/>
    <w:basedOn w:val="Normal"/>
    <w:link w:val="TextosinformatoCar"/>
    <w:uiPriority w:val="99"/>
    <w:semiHidden/>
    <w:unhideWhenUsed/>
    <w:rsid w:val="00FE560D"/>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sinformatoCar">
    <w:name w:val="Texto sin formato Car"/>
    <w:link w:val="Textosinformato"/>
    <w:uiPriority w:val="99"/>
    <w:semiHidden/>
    <w:rsid w:val="00FE560D"/>
    <w:rPr>
      <w:rFonts w:ascii="Times New Roman" w:eastAsia="Times New Roman" w:hAnsi="Times New Roman"/>
      <w:sz w:val="24"/>
      <w:szCs w:val="24"/>
    </w:rPr>
  </w:style>
  <w:style w:type="paragraph" w:customStyle="1" w:styleId="blockquote">
    <w:name w:val="blockquote"/>
    <w:basedOn w:val="Normal"/>
    <w:rsid w:val="00FE560D"/>
    <w:pPr>
      <w:spacing w:before="100" w:beforeAutospacing="1" w:after="100" w:afterAutospacing="1"/>
      <w:jc w:val="left"/>
    </w:pPr>
    <w:rPr>
      <w:rFonts w:ascii="Times New Roman" w:eastAsia="Times New Roman" w:hAnsi="Times New Roman"/>
      <w:sz w:val="24"/>
      <w:szCs w:val="24"/>
      <w:lang w:eastAsia="es-A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860"/>
    <w:pPr>
      <w:jc w:val="both"/>
    </w:pPr>
    <w:rPr>
      <w:rFonts w:ascii="Verdana" w:hAnsi="Verdana"/>
      <w:szCs w:val="22"/>
      <w:lang w:eastAsia="en-US"/>
    </w:rPr>
  </w:style>
  <w:style w:type="paragraph" w:styleId="Ttulo1">
    <w:name w:val="heading 1"/>
    <w:basedOn w:val="Normal"/>
    <w:next w:val="Normal"/>
    <w:link w:val="Ttulo1Car"/>
    <w:autoRedefine/>
    <w:uiPriority w:val="9"/>
    <w:qFormat/>
    <w:rsid w:val="008A2B75"/>
    <w:pPr>
      <w:spacing w:before="100" w:beforeAutospacing="1" w:after="100" w:afterAutospacing="1"/>
      <w:jc w:val="left"/>
      <w:outlineLvl w:val="0"/>
    </w:pPr>
    <w:rPr>
      <w:rFonts w:eastAsia="Times New Roman"/>
      <w:b/>
      <w:bCs/>
      <w:kern w:val="36"/>
      <w:szCs w:val="48"/>
      <w:lang w:val="x-none" w:eastAsia="x-none"/>
    </w:rPr>
  </w:style>
  <w:style w:type="paragraph" w:styleId="Ttulo2">
    <w:name w:val="heading 2"/>
    <w:basedOn w:val="Normal"/>
    <w:link w:val="Ttulo2Car"/>
    <w:uiPriority w:val="9"/>
    <w:qFormat/>
    <w:rsid w:val="00A22D8D"/>
    <w:pPr>
      <w:spacing w:before="100" w:beforeAutospacing="1" w:after="100" w:afterAutospacing="1"/>
      <w:jc w:val="left"/>
      <w:outlineLvl w:val="1"/>
    </w:pPr>
    <w:rPr>
      <w:rFonts w:ascii="Times New Roman" w:eastAsia="Times New Roman" w:hAnsi="Times New Roman"/>
      <w:b/>
      <w:bCs/>
      <w:sz w:val="36"/>
      <w:szCs w:val="36"/>
      <w:lang w:val="x-none" w:eastAsia="es-AR"/>
    </w:rPr>
  </w:style>
  <w:style w:type="paragraph" w:styleId="Ttulo3">
    <w:name w:val="heading 3"/>
    <w:basedOn w:val="Normal"/>
    <w:link w:val="Ttulo3Car"/>
    <w:uiPriority w:val="9"/>
    <w:qFormat/>
    <w:rsid w:val="00A22D8D"/>
    <w:pPr>
      <w:spacing w:before="100" w:beforeAutospacing="1" w:after="100" w:afterAutospacing="1"/>
      <w:jc w:val="left"/>
      <w:outlineLvl w:val="2"/>
    </w:pPr>
    <w:rPr>
      <w:rFonts w:ascii="Times New Roman" w:eastAsia="Times New Roman" w:hAnsi="Times New Roman"/>
      <w:b/>
      <w:bCs/>
      <w:sz w:val="27"/>
      <w:szCs w:val="27"/>
      <w:lang w:val="x-none" w:eastAsia="es-AR"/>
    </w:rPr>
  </w:style>
  <w:style w:type="paragraph" w:styleId="Ttulo4">
    <w:name w:val="heading 4"/>
    <w:basedOn w:val="Normal"/>
    <w:next w:val="Normal"/>
    <w:link w:val="Ttulo4Car"/>
    <w:uiPriority w:val="9"/>
    <w:semiHidden/>
    <w:unhideWhenUsed/>
    <w:qFormat/>
    <w:rsid w:val="00662A67"/>
    <w:pPr>
      <w:keepNext/>
      <w:spacing w:before="240" w:after="60"/>
      <w:outlineLvl w:val="3"/>
    </w:pPr>
    <w:rPr>
      <w:rFonts w:ascii="Calibri" w:eastAsia="Times New Roman" w:hAnsi="Calibri"/>
      <w:b/>
      <w:bCs/>
      <w:sz w:val="28"/>
      <w:szCs w:val="28"/>
      <w:lang w:val="x-none"/>
    </w:rPr>
  </w:style>
  <w:style w:type="paragraph" w:styleId="Ttulo5">
    <w:name w:val="heading 5"/>
    <w:basedOn w:val="Normal"/>
    <w:next w:val="Normal"/>
    <w:link w:val="Ttulo5Car"/>
    <w:uiPriority w:val="9"/>
    <w:semiHidden/>
    <w:unhideWhenUsed/>
    <w:qFormat/>
    <w:rsid w:val="00A204E2"/>
    <w:pPr>
      <w:spacing w:before="240" w:after="60"/>
      <w:outlineLvl w:val="4"/>
    </w:pPr>
    <w:rPr>
      <w:rFonts w:ascii="Calibri" w:eastAsia="Times New Roman" w:hAnsi="Calibri"/>
      <w:b/>
      <w:bCs/>
      <w:i/>
      <w:iCs/>
      <w:sz w:val="26"/>
      <w:szCs w:val="26"/>
    </w:rPr>
  </w:style>
  <w:style w:type="paragraph" w:styleId="Ttulo6">
    <w:name w:val="heading 6"/>
    <w:basedOn w:val="Normal"/>
    <w:next w:val="Normal"/>
    <w:link w:val="Ttulo6Car"/>
    <w:uiPriority w:val="9"/>
    <w:unhideWhenUsed/>
    <w:qFormat/>
    <w:rsid w:val="00662A67"/>
    <w:pPr>
      <w:spacing w:before="240" w:after="60"/>
      <w:outlineLvl w:val="5"/>
    </w:pPr>
    <w:rPr>
      <w:rFonts w:ascii="Calibri" w:eastAsia="Times New Roman" w:hAnsi="Calibri"/>
      <w:b/>
      <w:bCs/>
      <w:sz w:val="22"/>
      <w:lang w:val="x-none"/>
    </w:rPr>
  </w:style>
  <w:style w:type="paragraph" w:styleId="Ttulo7">
    <w:name w:val="heading 7"/>
    <w:basedOn w:val="Normal"/>
    <w:next w:val="Normal"/>
    <w:link w:val="Ttulo7Car"/>
    <w:uiPriority w:val="9"/>
    <w:unhideWhenUsed/>
    <w:qFormat/>
    <w:rsid w:val="00AE03A8"/>
    <w:pPr>
      <w:spacing w:before="240" w:after="60"/>
      <w:outlineLvl w:val="6"/>
    </w:pPr>
    <w:rPr>
      <w:rFonts w:ascii="Calibri" w:eastAsia="Times New Roman" w:hAnsi="Calibri"/>
      <w:sz w:val="24"/>
      <w:szCs w:val="24"/>
      <w:lang w:val="x-none"/>
    </w:rPr>
  </w:style>
  <w:style w:type="paragraph" w:styleId="Ttulo8">
    <w:name w:val="heading 8"/>
    <w:basedOn w:val="Normal"/>
    <w:next w:val="Normal"/>
    <w:link w:val="Ttulo8Car"/>
    <w:uiPriority w:val="9"/>
    <w:unhideWhenUsed/>
    <w:qFormat/>
    <w:rsid w:val="00AE03A8"/>
    <w:pPr>
      <w:spacing w:before="240" w:after="60"/>
      <w:outlineLvl w:val="7"/>
    </w:pPr>
    <w:rPr>
      <w:rFonts w:ascii="Calibri" w:eastAsia="Times New Roman" w:hAnsi="Calibri"/>
      <w:i/>
      <w:iCs/>
      <w:sz w:val="24"/>
      <w:szCs w:val="24"/>
      <w:lang w:val="x-none"/>
    </w:rPr>
  </w:style>
  <w:style w:type="paragraph" w:styleId="Ttulo9">
    <w:name w:val="heading 9"/>
    <w:basedOn w:val="Normal"/>
    <w:next w:val="Normal"/>
    <w:link w:val="Ttulo9Car"/>
    <w:uiPriority w:val="9"/>
    <w:unhideWhenUsed/>
    <w:qFormat/>
    <w:rsid w:val="00AE03A8"/>
    <w:pPr>
      <w:spacing w:before="240" w:after="60"/>
      <w:outlineLvl w:val="8"/>
    </w:pPr>
    <w:rPr>
      <w:rFonts w:ascii="Calibri Light" w:eastAsia="Times New Roman" w:hAnsi="Calibri Light"/>
      <w:sz w:val="22"/>
      <w:lang w:val="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8A2B75"/>
    <w:rPr>
      <w:rFonts w:ascii="Verdana" w:eastAsia="Times New Roman" w:hAnsi="Verdana"/>
      <w:b/>
      <w:bCs/>
      <w:kern w:val="36"/>
      <w:szCs w:val="48"/>
    </w:rPr>
  </w:style>
  <w:style w:type="character" w:customStyle="1" w:styleId="Ttulo2Car">
    <w:name w:val="Título 2 Car"/>
    <w:link w:val="Ttulo2"/>
    <w:uiPriority w:val="9"/>
    <w:rsid w:val="00A22D8D"/>
    <w:rPr>
      <w:rFonts w:ascii="Times New Roman" w:eastAsia="Times New Roman" w:hAnsi="Times New Roman" w:cs="Times New Roman"/>
      <w:b/>
      <w:bCs/>
      <w:sz w:val="36"/>
      <w:szCs w:val="36"/>
      <w:lang w:eastAsia="es-AR"/>
    </w:rPr>
  </w:style>
  <w:style w:type="character" w:customStyle="1" w:styleId="Ttulo3Car">
    <w:name w:val="Título 3 Car"/>
    <w:link w:val="Ttulo3"/>
    <w:uiPriority w:val="9"/>
    <w:rsid w:val="00A22D8D"/>
    <w:rPr>
      <w:rFonts w:ascii="Times New Roman" w:eastAsia="Times New Roman" w:hAnsi="Times New Roman" w:cs="Times New Roman"/>
      <w:b/>
      <w:bCs/>
      <w:sz w:val="27"/>
      <w:szCs w:val="27"/>
      <w:lang w:eastAsia="es-AR"/>
    </w:rPr>
  </w:style>
  <w:style w:type="character" w:customStyle="1" w:styleId="Ttulo4Car">
    <w:name w:val="Título 4 Car"/>
    <w:link w:val="Ttulo4"/>
    <w:uiPriority w:val="9"/>
    <w:semiHidden/>
    <w:rsid w:val="00662A67"/>
    <w:rPr>
      <w:rFonts w:ascii="Calibri" w:eastAsia="Times New Roman" w:hAnsi="Calibri" w:cs="Times New Roman"/>
      <w:b/>
      <w:bCs/>
      <w:sz w:val="28"/>
      <w:szCs w:val="28"/>
      <w:lang w:eastAsia="en-US"/>
    </w:rPr>
  </w:style>
  <w:style w:type="character" w:customStyle="1" w:styleId="Ttulo5Car">
    <w:name w:val="Título 5 Car"/>
    <w:link w:val="Ttulo5"/>
    <w:uiPriority w:val="9"/>
    <w:semiHidden/>
    <w:rsid w:val="00A204E2"/>
    <w:rPr>
      <w:rFonts w:eastAsia="Times New Roman"/>
      <w:b/>
      <w:bCs/>
      <w:i/>
      <w:iCs/>
      <w:sz w:val="26"/>
      <w:szCs w:val="26"/>
      <w:lang w:eastAsia="en-US"/>
    </w:rPr>
  </w:style>
  <w:style w:type="character" w:customStyle="1" w:styleId="Ttulo6Car">
    <w:name w:val="Título 6 Car"/>
    <w:link w:val="Ttulo6"/>
    <w:uiPriority w:val="9"/>
    <w:rsid w:val="00662A67"/>
    <w:rPr>
      <w:rFonts w:ascii="Calibri" w:eastAsia="Times New Roman" w:hAnsi="Calibri" w:cs="Times New Roman"/>
      <w:b/>
      <w:bCs/>
      <w:sz w:val="22"/>
      <w:szCs w:val="22"/>
      <w:lang w:eastAsia="en-US"/>
    </w:rPr>
  </w:style>
  <w:style w:type="character" w:customStyle="1" w:styleId="Ttulo7Car">
    <w:name w:val="Título 7 Car"/>
    <w:link w:val="Ttulo7"/>
    <w:uiPriority w:val="9"/>
    <w:rsid w:val="00AE03A8"/>
    <w:rPr>
      <w:rFonts w:ascii="Calibri" w:eastAsia="Times New Roman" w:hAnsi="Calibri" w:cs="Times New Roman"/>
      <w:sz w:val="24"/>
      <w:szCs w:val="24"/>
      <w:lang w:eastAsia="en-US"/>
    </w:rPr>
  </w:style>
  <w:style w:type="character" w:customStyle="1" w:styleId="Ttulo8Car">
    <w:name w:val="Título 8 Car"/>
    <w:link w:val="Ttulo8"/>
    <w:uiPriority w:val="9"/>
    <w:rsid w:val="00AE03A8"/>
    <w:rPr>
      <w:rFonts w:ascii="Calibri" w:eastAsia="Times New Roman" w:hAnsi="Calibri" w:cs="Times New Roman"/>
      <w:i/>
      <w:iCs/>
      <w:sz w:val="24"/>
      <w:szCs w:val="24"/>
      <w:lang w:eastAsia="en-US"/>
    </w:rPr>
  </w:style>
  <w:style w:type="character" w:customStyle="1" w:styleId="Ttulo9Car">
    <w:name w:val="Título 9 Car"/>
    <w:link w:val="Ttulo9"/>
    <w:uiPriority w:val="9"/>
    <w:rsid w:val="00AE03A8"/>
    <w:rPr>
      <w:rFonts w:ascii="Calibri Light" w:eastAsia="Times New Roman" w:hAnsi="Calibri Light" w:cs="Times New Roman"/>
      <w:sz w:val="22"/>
      <w:szCs w:val="22"/>
      <w:lang w:eastAsia="en-US"/>
    </w:rPr>
  </w:style>
  <w:style w:type="character" w:styleId="Hipervnculo">
    <w:name w:val="Hyperlink"/>
    <w:uiPriority w:val="99"/>
    <w:semiHidden/>
    <w:unhideWhenUsed/>
    <w:rsid w:val="00A22D8D"/>
    <w:rPr>
      <w:color w:val="0000FF"/>
      <w:u w:val="single"/>
    </w:rPr>
  </w:style>
  <w:style w:type="character" w:styleId="Refdenotaalpie">
    <w:name w:val="footnote reference"/>
    <w:uiPriority w:val="99"/>
    <w:semiHidden/>
    <w:unhideWhenUsed/>
    <w:rsid w:val="00C66860"/>
    <w:rPr>
      <w:rFonts w:ascii="Verdana" w:hAnsi="Verdana"/>
      <w:sz w:val="20"/>
      <w:vertAlign w:val="superscript"/>
    </w:rPr>
  </w:style>
  <w:style w:type="paragraph" w:styleId="Textoindependiente">
    <w:name w:val="Body Text"/>
    <w:basedOn w:val="Normal"/>
    <w:link w:val="Textoindependiente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independienteCar">
    <w:name w:val="Texto independiente Car"/>
    <w:link w:val="Textoindependiente"/>
    <w:uiPriority w:val="99"/>
    <w:semiHidden/>
    <w:rsid w:val="00A22D8D"/>
    <w:rPr>
      <w:rFonts w:ascii="Times New Roman" w:eastAsia="Times New Roman" w:hAnsi="Times New Roman" w:cs="Times New Roman"/>
      <w:sz w:val="24"/>
      <w:szCs w:val="24"/>
      <w:lang w:eastAsia="es-AR"/>
    </w:rPr>
  </w:style>
  <w:style w:type="paragraph" w:styleId="Sangradetextonormal">
    <w:name w:val="Body Text Indent"/>
    <w:basedOn w:val="Normal"/>
    <w:link w:val="SangradetextonormalCar"/>
    <w:uiPriority w:val="99"/>
    <w:semiHidden/>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SangradetextonormalCar">
    <w:name w:val="Sangría de texto normal Car"/>
    <w:link w:val="Sangradetextonormal"/>
    <w:uiPriority w:val="99"/>
    <w:semiHidden/>
    <w:rsid w:val="00A22D8D"/>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unhideWhenUsed/>
    <w:rsid w:val="00A22D8D"/>
    <w:pPr>
      <w:spacing w:before="100" w:beforeAutospacing="1" w:after="100" w:afterAutospacing="1"/>
      <w:jc w:val="left"/>
    </w:pPr>
    <w:rPr>
      <w:rFonts w:ascii="Times New Roman" w:eastAsia="Times New Roman" w:hAnsi="Times New Roman"/>
      <w:sz w:val="24"/>
      <w:szCs w:val="24"/>
      <w:lang w:val="x-none" w:eastAsia="es-AR"/>
    </w:rPr>
  </w:style>
  <w:style w:type="character" w:customStyle="1" w:styleId="TextonotapieCar">
    <w:name w:val="Texto nota pie Car"/>
    <w:link w:val="Textonotapie"/>
    <w:uiPriority w:val="99"/>
    <w:rsid w:val="00A22D8D"/>
    <w:rPr>
      <w:rFonts w:ascii="Times New Roman" w:eastAsia="Times New Roman" w:hAnsi="Times New Roman" w:cs="Times New Roman"/>
      <w:sz w:val="24"/>
      <w:szCs w:val="24"/>
      <w:lang w:eastAsia="es-AR"/>
    </w:rPr>
  </w:style>
  <w:style w:type="paragraph" w:styleId="NormalWeb">
    <w:name w:val="Normal (Web)"/>
    <w:basedOn w:val="Normal"/>
    <w:uiPriority w:val="99"/>
    <w:semiHidden/>
    <w:unhideWhenUsed/>
    <w:rsid w:val="00A22D8D"/>
    <w:pPr>
      <w:spacing w:before="100" w:beforeAutospacing="1" w:after="100" w:afterAutospacing="1"/>
      <w:jc w:val="left"/>
    </w:pPr>
    <w:rPr>
      <w:rFonts w:ascii="Times New Roman" w:eastAsia="Times New Roman" w:hAnsi="Times New Roman"/>
      <w:sz w:val="24"/>
      <w:szCs w:val="24"/>
      <w:lang w:eastAsia="es-AR"/>
    </w:rPr>
  </w:style>
  <w:style w:type="paragraph" w:styleId="Encabezado">
    <w:name w:val="header"/>
    <w:basedOn w:val="Normal"/>
    <w:link w:val="EncabezadoCar"/>
    <w:uiPriority w:val="99"/>
    <w:unhideWhenUsed/>
    <w:rsid w:val="007B2999"/>
    <w:pPr>
      <w:tabs>
        <w:tab w:val="center" w:pos="4419"/>
        <w:tab w:val="right" w:pos="8838"/>
      </w:tabs>
    </w:pPr>
    <w:rPr>
      <w:rFonts w:ascii="Calibri" w:hAnsi="Calibri"/>
      <w:sz w:val="22"/>
      <w:lang w:val="x-none"/>
    </w:rPr>
  </w:style>
  <w:style w:type="character" w:customStyle="1" w:styleId="EncabezadoCar">
    <w:name w:val="Encabezado Car"/>
    <w:link w:val="Encabezado"/>
    <w:uiPriority w:val="99"/>
    <w:rsid w:val="007B2999"/>
    <w:rPr>
      <w:sz w:val="22"/>
      <w:szCs w:val="22"/>
      <w:lang w:eastAsia="en-US"/>
    </w:rPr>
  </w:style>
  <w:style w:type="paragraph" w:styleId="Piedepgina">
    <w:name w:val="footer"/>
    <w:basedOn w:val="Normal"/>
    <w:link w:val="PiedepginaCar"/>
    <w:autoRedefine/>
    <w:uiPriority w:val="99"/>
    <w:unhideWhenUsed/>
    <w:qFormat/>
    <w:rsid w:val="0021298E"/>
    <w:pPr>
      <w:tabs>
        <w:tab w:val="center" w:pos="4419"/>
        <w:tab w:val="right" w:pos="8838"/>
      </w:tabs>
    </w:pPr>
    <w:rPr>
      <w:vertAlign w:val="superscript"/>
      <w:lang w:val="x-none"/>
    </w:rPr>
  </w:style>
  <w:style w:type="character" w:customStyle="1" w:styleId="PiedepginaCar">
    <w:name w:val="Pie de página Car"/>
    <w:link w:val="Piedepgina"/>
    <w:uiPriority w:val="99"/>
    <w:rsid w:val="0021298E"/>
    <w:rPr>
      <w:rFonts w:ascii="Verdana" w:hAnsi="Verdana"/>
      <w:szCs w:val="22"/>
      <w:vertAlign w:val="superscript"/>
      <w:lang w:eastAsia="en-US"/>
    </w:rPr>
  </w:style>
  <w:style w:type="character" w:styleId="Referenciasutil">
    <w:name w:val="Subtle Reference"/>
    <w:uiPriority w:val="31"/>
    <w:qFormat/>
    <w:rsid w:val="007B2999"/>
    <w:rPr>
      <w:rFonts w:ascii="Verdana" w:hAnsi="Verdana"/>
      <w:dstrike w:val="0"/>
      <w:color w:val="auto"/>
      <w:spacing w:val="0"/>
      <w:position w:val="0"/>
      <w:sz w:val="16"/>
      <w:u w:val="none"/>
      <w:bdr w:val="none" w:sz="0" w:space="0" w:color="auto"/>
    </w:rPr>
  </w:style>
  <w:style w:type="character" w:customStyle="1" w:styleId="apple-converted-space">
    <w:name w:val="apple-converted-space"/>
    <w:rsid w:val="0071610E"/>
  </w:style>
  <w:style w:type="paragraph" w:styleId="Sinespaciado">
    <w:name w:val="No Spacing"/>
    <w:uiPriority w:val="1"/>
    <w:qFormat/>
    <w:rsid w:val="0071610E"/>
    <w:pPr>
      <w:jc w:val="both"/>
    </w:pPr>
    <w:rPr>
      <w:rFonts w:ascii="Verdana" w:hAnsi="Verdana"/>
      <w:szCs w:val="22"/>
      <w:lang w:eastAsia="en-US"/>
    </w:rPr>
  </w:style>
  <w:style w:type="paragraph" w:styleId="Sangra2detindependiente">
    <w:name w:val="Body Text Indent 2"/>
    <w:basedOn w:val="Normal"/>
    <w:link w:val="Sangra2detindependienteCar"/>
    <w:uiPriority w:val="99"/>
    <w:semiHidden/>
    <w:unhideWhenUsed/>
    <w:rsid w:val="00662A67"/>
    <w:pPr>
      <w:spacing w:after="120" w:line="480" w:lineRule="auto"/>
      <w:ind w:left="283"/>
    </w:pPr>
    <w:rPr>
      <w:lang w:val="x-none"/>
    </w:rPr>
  </w:style>
  <w:style w:type="character" w:customStyle="1" w:styleId="Sangra2detindependienteCar">
    <w:name w:val="Sangría 2 de t. independiente Car"/>
    <w:link w:val="Sangra2detindependiente"/>
    <w:uiPriority w:val="99"/>
    <w:semiHidden/>
    <w:rsid w:val="00662A67"/>
    <w:rPr>
      <w:rFonts w:ascii="Verdana" w:hAnsi="Verdana"/>
      <w:szCs w:val="22"/>
      <w:lang w:eastAsia="en-US"/>
    </w:rPr>
  </w:style>
  <w:style w:type="paragraph" w:styleId="Sangra3detindependiente">
    <w:name w:val="Body Text Indent 3"/>
    <w:basedOn w:val="Normal"/>
    <w:link w:val="Sangra3detindependienteCar"/>
    <w:uiPriority w:val="99"/>
    <w:semiHidden/>
    <w:unhideWhenUsed/>
    <w:rsid w:val="00662A67"/>
    <w:pPr>
      <w:spacing w:after="120"/>
      <w:ind w:left="283"/>
    </w:pPr>
    <w:rPr>
      <w:sz w:val="16"/>
      <w:szCs w:val="16"/>
      <w:lang w:val="x-none"/>
    </w:rPr>
  </w:style>
  <w:style w:type="character" w:customStyle="1" w:styleId="Sangra3detindependienteCar">
    <w:name w:val="Sangría 3 de t. independiente Car"/>
    <w:link w:val="Sangra3detindependiente"/>
    <w:uiPriority w:val="99"/>
    <w:semiHidden/>
    <w:rsid w:val="00662A67"/>
    <w:rPr>
      <w:rFonts w:ascii="Verdana" w:hAnsi="Verdana"/>
      <w:sz w:val="16"/>
      <w:szCs w:val="16"/>
      <w:lang w:eastAsia="en-US"/>
    </w:rPr>
  </w:style>
  <w:style w:type="paragraph" w:customStyle="1" w:styleId="Puesto">
    <w:name w:val="Puesto"/>
    <w:basedOn w:val="Normal"/>
    <w:link w:val="PuestoCar"/>
    <w:uiPriority w:val="10"/>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PuestoCar">
    <w:name w:val="Puesto Car"/>
    <w:link w:val="Puesto"/>
    <w:uiPriority w:val="10"/>
    <w:rsid w:val="00662A67"/>
    <w:rPr>
      <w:rFonts w:ascii="Times New Roman" w:eastAsia="Times New Roman" w:hAnsi="Times New Roman"/>
      <w:sz w:val="24"/>
      <w:szCs w:val="24"/>
    </w:rPr>
  </w:style>
  <w:style w:type="paragraph" w:styleId="Subttulo">
    <w:name w:val="Subtitle"/>
    <w:basedOn w:val="Normal"/>
    <w:link w:val="SubttuloCar"/>
    <w:uiPriority w:val="11"/>
    <w:qFormat/>
    <w:rsid w:val="00662A67"/>
    <w:pPr>
      <w:spacing w:before="100" w:beforeAutospacing="1" w:after="100" w:afterAutospacing="1"/>
      <w:jc w:val="left"/>
    </w:pPr>
    <w:rPr>
      <w:rFonts w:ascii="Times New Roman" w:eastAsia="Times New Roman" w:hAnsi="Times New Roman"/>
      <w:sz w:val="24"/>
      <w:szCs w:val="24"/>
      <w:lang w:val="x-none" w:eastAsia="x-none"/>
    </w:rPr>
  </w:style>
  <w:style w:type="character" w:customStyle="1" w:styleId="SubttuloCar">
    <w:name w:val="Subtítulo Car"/>
    <w:link w:val="Subttulo"/>
    <w:uiPriority w:val="11"/>
    <w:rsid w:val="00662A67"/>
    <w:rPr>
      <w:rFonts w:ascii="Times New Roman" w:eastAsia="Times New Roman" w:hAnsi="Times New Roman"/>
      <w:sz w:val="24"/>
      <w:szCs w:val="24"/>
    </w:rPr>
  </w:style>
  <w:style w:type="paragraph" w:styleId="Textodebloque">
    <w:name w:val="Block Text"/>
    <w:basedOn w:val="Normal"/>
    <w:uiPriority w:val="99"/>
    <w:unhideWhenUsed/>
    <w:rsid w:val="00662A67"/>
    <w:pPr>
      <w:spacing w:before="100" w:beforeAutospacing="1" w:after="100" w:afterAutospacing="1"/>
      <w:jc w:val="left"/>
    </w:pPr>
    <w:rPr>
      <w:rFonts w:ascii="Times New Roman" w:eastAsia="Times New Roman" w:hAnsi="Times New Roman"/>
      <w:sz w:val="24"/>
      <w:szCs w:val="24"/>
      <w:lang w:eastAsia="es-AR"/>
    </w:rPr>
  </w:style>
  <w:style w:type="paragraph" w:styleId="Textoindependiente3">
    <w:name w:val="Body Text 3"/>
    <w:basedOn w:val="Normal"/>
    <w:link w:val="Textoindependiente3Car"/>
    <w:uiPriority w:val="99"/>
    <w:semiHidden/>
    <w:unhideWhenUsed/>
    <w:rsid w:val="00AE03A8"/>
    <w:pPr>
      <w:spacing w:after="120"/>
    </w:pPr>
    <w:rPr>
      <w:sz w:val="16"/>
      <w:szCs w:val="16"/>
      <w:lang w:val="x-none"/>
    </w:rPr>
  </w:style>
  <w:style w:type="character" w:customStyle="1" w:styleId="Textoindependiente3Car">
    <w:name w:val="Texto independiente 3 Car"/>
    <w:link w:val="Textoindependiente3"/>
    <w:uiPriority w:val="99"/>
    <w:semiHidden/>
    <w:rsid w:val="00AE03A8"/>
    <w:rPr>
      <w:rFonts w:ascii="Verdana" w:hAnsi="Verdana"/>
      <w:sz w:val="16"/>
      <w:szCs w:val="16"/>
      <w:lang w:eastAsia="en-US"/>
    </w:rPr>
  </w:style>
  <w:style w:type="character" w:styleId="Hipervnculovisitado">
    <w:name w:val="FollowedHyperlink"/>
    <w:uiPriority w:val="99"/>
    <w:semiHidden/>
    <w:unhideWhenUsed/>
    <w:rsid w:val="00AE03A8"/>
    <w:rPr>
      <w:color w:val="800080"/>
      <w:u w:val="single"/>
    </w:rPr>
  </w:style>
  <w:style w:type="paragraph" w:customStyle="1" w:styleId="Citalarga">
    <w:name w:val="Cita larga"/>
    <w:basedOn w:val="Normal"/>
    <w:next w:val="Normal"/>
    <w:qFormat/>
    <w:rsid w:val="004B19B8"/>
    <w:pPr>
      <w:ind w:left="708"/>
    </w:pPr>
    <w:rPr>
      <w:lang w:val="es-ES_tradnl"/>
    </w:rPr>
  </w:style>
  <w:style w:type="paragraph" w:customStyle="1" w:styleId="PIEdePAG">
    <w:name w:val="PIE de PAG"/>
    <w:basedOn w:val="Sinespaciado"/>
    <w:autoRedefine/>
    <w:qFormat/>
    <w:rsid w:val="00EF5A86"/>
    <w:rPr>
      <w:sz w:val="16"/>
      <w:lang w:val="es-ES_tradnl"/>
    </w:rPr>
  </w:style>
  <w:style w:type="paragraph" w:styleId="Cita">
    <w:name w:val="Quote"/>
    <w:basedOn w:val="Normal"/>
    <w:next w:val="Normal"/>
    <w:link w:val="CitaCar"/>
    <w:uiPriority w:val="29"/>
    <w:qFormat/>
    <w:rsid w:val="0021298E"/>
    <w:pPr>
      <w:spacing w:before="200" w:after="160"/>
      <w:ind w:left="864" w:right="864"/>
    </w:pPr>
    <w:rPr>
      <w:iCs/>
      <w:vertAlign w:val="superscript"/>
      <w:lang w:val="x-none"/>
    </w:rPr>
  </w:style>
  <w:style w:type="character" w:customStyle="1" w:styleId="CitaCar">
    <w:name w:val="Cita Car"/>
    <w:link w:val="Cita"/>
    <w:uiPriority w:val="29"/>
    <w:rsid w:val="0021298E"/>
    <w:rPr>
      <w:rFonts w:ascii="Verdana" w:hAnsi="Verdana"/>
      <w:iCs/>
      <w:szCs w:val="22"/>
      <w:vertAlign w:val="superscript"/>
      <w:lang w:eastAsia="en-US"/>
    </w:rPr>
  </w:style>
  <w:style w:type="character" w:styleId="Textoennegrita">
    <w:name w:val="Strong"/>
    <w:uiPriority w:val="22"/>
    <w:qFormat/>
    <w:rsid w:val="00BC5DBE"/>
    <w:rPr>
      <w:b/>
      <w:bCs/>
    </w:rPr>
  </w:style>
  <w:style w:type="character" w:customStyle="1" w:styleId="TtuloCar">
    <w:name w:val="Título Car"/>
    <w:uiPriority w:val="10"/>
    <w:rsid w:val="00E32C5E"/>
    <w:rPr>
      <w:rFonts w:ascii="Times New Roman" w:eastAsia="Times New Roman" w:hAnsi="Times New Roman"/>
      <w:sz w:val="24"/>
      <w:szCs w:val="24"/>
    </w:rPr>
  </w:style>
  <w:style w:type="paragraph" w:styleId="Textonotaalfinal">
    <w:name w:val="endnote text"/>
    <w:basedOn w:val="Normal"/>
    <w:link w:val="TextonotaalfinalCar"/>
    <w:uiPriority w:val="99"/>
    <w:unhideWhenUsed/>
    <w:rsid w:val="00E32C5E"/>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notaalfinalCar">
    <w:name w:val="Texto nota al final Car"/>
    <w:link w:val="Textonotaalfinal"/>
    <w:uiPriority w:val="99"/>
    <w:rsid w:val="00E32C5E"/>
    <w:rPr>
      <w:rFonts w:ascii="Times New Roman" w:eastAsia="Times New Roman" w:hAnsi="Times New Roman"/>
      <w:sz w:val="24"/>
      <w:szCs w:val="24"/>
    </w:rPr>
  </w:style>
  <w:style w:type="character" w:customStyle="1" w:styleId="Textoindependiente2Car">
    <w:name w:val="Texto independiente 2 Car"/>
    <w:link w:val="Textoindependiente2"/>
    <w:uiPriority w:val="99"/>
    <w:semiHidden/>
    <w:rsid w:val="00A204E2"/>
    <w:rPr>
      <w:rFonts w:ascii="Verdana" w:hAnsi="Verdana"/>
      <w:szCs w:val="22"/>
      <w:lang w:eastAsia="en-US"/>
    </w:rPr>
  </w:style>
  <w:style w:type="paragraph" w:styleId="Textoindependiente2">
    <w:name w:val="Body Text 2"/>
    <w:basedOn w:val="Normal"/>
    <w:link w:val="Textoindependiente2Car"/>
    <w:uiPriority w:val="99"/>
    <w:semiHidden/>
    <w:unhideWhenUsed/>
    <w:rsid w:val="00A204E2"/>
    <w:pPr>
      <w:spacing w:after="120" w:line="480" w:lineRule="auto"/>
    </w:pPr>
  </w:style>
  <w:style w:type="character" w:styleId="nfasis">
    <w:name w:val="Emphasis"/>
    <w:uiPriority w:val="20"/>
    <w:qFormat/>
    <w:rsid w:val="00A204E2"/>
    <w:rPr>
      <w:i/>
      <w:iCs/>
    </w:rPr>
  </w:style>
  <w:style w:type="paragraph" w:customStyle="1" w:styleId="h3">
    <w:name w:val="h3"/>
    <w:basedOn w:val="Normal"/>
    <w:rsid w:val="00A204E2"/>
    <w:pPr>
      <w:spacing w:before="100" w:beforeAutospacing="1" w:after="100" w:afterAutospacing="1"/>
      <w:jc w:val="left"/>
    </w:pPr>
    <w:rPr>
      <w:rFonts w:ascii="Times New Roman" w:eastAsia="Times New Roman" w:hAnsi="Times New Roman"/>
      <w:sz w:val="24"/>
      <w:szCs w:val="24"/>
      <w:lang w:eastAsia="es-AR"/>
    </w:rPr>
  </w:style>
  <w:style w:type="paragraph" w:styleId="Lista2">
    <w:name w:val="List 2"/>
    <w:basedOn w:val="Normal"/>
    <w:uiPriority w:val="99"/>
    <w:semiHidden/>
    <w:unhideWhenUsed/>
    <w:rsid w:val="00775C50"/>
    <w:pPr>
      <w:spacing w:before="100" w:beforeAutospacing="1" w:after="100" w:afterAutospacing="1"/>
      <w:jc w:val="left"/>
    </w:pPr>
    <w:rPr>
      <w:rFonts w:ascii="Times New Roman" w:eastAsia="Times New Roman" w:hAnsi="Times New Roman"/>
      <w:sz w:val="24"/>
      <w:szCs w:val="24"/>
      <w:lang w:eastAsia="es-AR"/>
    </w:rPr>
  </w:style>
  <w:style w:type="character" w:customStyle="1" w:styleId="TtuloCar1">
    <w:name w:val="Título Car1"/>
    <w:uiPriority w:val="10"/>
    <w:rsid w:val="00FE560D"/>
    <w:rPr>
      <w:rFonts w:ascii="Times New Roman" w:eastAsia="Times New Roman" w:hAnsi="Times New Roman"/>
      <w:sz w:val="24"/>
      <w:szCs w:val="24"/>
    </w:rPr>
  </w:style>
  <w:style w:type="paragraph" w:styleId="Prrafodelista">
    <w:name w:val="List Paragraph"/>
    <w:basedOn w:val="Normal"/>
    <w:uiPriority w:val="34"/>
    <w:qFormat/>
    <w:rsid w:val="00FE560D"/>
    <w:pPr>
      <w:ind w:left="720"/>
      <w:contextualSpacing/>
    </w:pPr>
  </w:style>
  <w:style w:type="character" w:styleId="Refdenotaalfinal">
    <w:name w:val="endnote reference"/>
    <w:uiPriority w:val="99"/>
    <w:semiHidden/>
    <w:unhideWhenUsed/>
    <w:rsid w:val="00FE560D"/>
  </w:style>
  <w:style w:type="character" w:customStyle="1" w:styleId="charchar">
    <w:name w:val="charchar"/>
    <w:rsid w:val="00FE560D"/>
  </w:style>
  <w:style w:type="character" w:customStyle="1" w:styleId="heading2charcharchar">
    <w:name w:val="heading2charcharchar"/>
    <w:rsid w:val="00FE560D"/>
  </w:style>
  <w:style w:type="paragraph" w:styleId="Textosinformato">
    <w:name w:val="Plain Text"/>
    <w:basedOn w:val="Normal"/>
    <w:link w:val="TextosinformatoCar"/>
    <w:uiPriority w:val="99"/>
    <w:semiHidden/>
    <w:unhideWhenUsed/>
    <w:rsid w:val="00FE560D"/>
    <w:pPr>
      <w:spacing w:before="100" w:beforeAutospacing="1" w:after="100" w:afterAutospacing="1"/>
      <w:jc w:val="left"/>
    </w:pPr>
    <w:rPr>
      <w:rFonts w:ascii="Times New Roman" w:eastAsia="Times New Roman" w:hAnsi="Times New Roman"/>
      <w:sz w:val="24"/>
      <w:szCs w:val="24"/>
      <w:lang w:eastAsia="es-AR"/>
    </w:rPr>
  </w:style>
  <w:style w:type="character" w:customStyle="1" w:styleId="TextosinformatoCar">
    <w:name w:val="Texto sin formato Car"/>
    <w:link w:val="Textosinformato"/>
    <w:uiPriority w:val="99"/>
    <w:semiHidden/>
    <w:rsid w:val="00FE560D"/>
    <w:rPr>
      <w:rFonts w:ascii="Times New Roman" w:eastAsia="Times New Roman" w:hAnsi="Times New Roman"/>
      <w:sz w:val="24"/>
      <w:szCs w:val="24"/>
    </w:rPr>
  </w:style>
  <w:style w:type="paragraph" w:customStyle="1" w:styleId="blockquote">
    <w:name w:val="blockquote"/>
    <w:basedOn w:val="Normal"/>
    <w:rsid w:val="00FE560D"/>
    <w:pPr>
      <w:spacing w:before="100" w:beforeAutospacing="1" w:after="100" w:afterAutospacing="1"/>
      <w:jc w:val="left"/>
    </w:pPr>
    <w:rPr>
      <w:rFonts w:ascii="Times New Roman" w:eastAsia="Times New Roman" w:hAnsi="Times New Roman"/>
      <w:sz w:val="24"/>
      <w:szCs w:val="24"/>
      <w:lang w:eastAsia="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942">
      <w:bodyDiv w:val="1"/>
      <w:marLeft w:val="0"/>
      <w:marRight w:val="0"/>
      <w:marTop w:val="0"/>
      <w:marBottom w:val="0"/>
      <w:divBdr>
        <w:top w:val="none" w:sz="0" w:space="0" w:color="auto"/>
        <w:left w:val="none" w:sz="0" w:space="0" w:color="auto"/>
        <w:bottom w:val="none" w:sz="0" w:space="0" w:color="auto"/>
        <w:right w:val="none" w:sz="0" w:space="0" w:color="auto"/>
      </w:divBdr>
      <w:divsChild>
        <w:div w:id="127626912">
          <w:marLeft w:val="0"/>
          <w:marRight w:val="0"/>
          <w:marTop w:val="0"/>
          <w:marBottom w:val="0"/>
          <w:divBdr>
            <w:top w:val="none" w:sz="0" w:space="0" w:color="auto"/>
            <w:left w:val="none" w:sz="0" w:space="0" w:color="auto"/>
            <w:bottom w:val="none" w:sz="0" w:space="0" w:color="auto"/>
            <w:right w:val="none" w:sz="0" w:space="0" w:color="auto"/>
          </w:divBdr>
        </w:div>
        <w:div w:id="621496328">
          <w:marLeft w:val="0"/>
          <w:marRight w:val="0"/>
          <w:marTop w:val="0"/>
          <w:marBottom w:val="0"/>
          <w:divBdr>
            <w:top w:val="none" w:sz="0" w:space="0" w:color="auto"/>
            <w:left w:val="none" w:sz="0" w:space="0" w:color="auto"/>
            <w:bottom w:val="none" w:sz="0" w:space="0" w:color="auto"/>
            <w:right w:val="none" w:sz="0" w:space="0" w:color="auto"/>
          </w:divBdr>
        </w:div>
        <w:div w:id="1799298404">
          <w:marLeft w:val="0"/>
          <w:marRight w:val="0"/>
          <w:marTop w:val="0"/>
          <w:marBottom w:val="0"/>
          <w:divBdr>
            <w:top w:val="none" w:sz="0" w:space="0" w:color="auto"/>
            <w:left w:val="none" w:sz="0" w:space="0" w:color="auto"/>
            <w:bottom w:val="none" w:sz="0" w:space="0" w:color="auto"/>
            <w:right w:val="none" w:sz="0" w:space="0" w:color="auto"/>
          </w:divBdr>
        </w:div>
        <w:div w:id="1840777310">
          <w:marLeft w:val="0"/>
          <w:marRight w:val="0"/>
          <w:marTop w:val="0"/>
          <w:marBottom w:val="0"/>
          <w:divBdr>
            <w:top w:val="none" w:sz="0" w:space="0" w:color="auto"/>
            <w:left w:val="none" w:sz="0" w:space="0" w:color="auto"/>
            <w:bottom w:val="none" w:sz="0" w:space="0" w:color="auto"/>
            <w:right w:val="none" w:sz="0" w:space="0" w:color="auto"/>
          </w:divBdr>
        </w:div>
        <w:div w:id="2003390262">
          <w:marLeft w:val="0"/>
          <w:marRight w:val="0"/>
          <w:marTop w:val="0"/>
          <w:marBottom w:val="0"/>
          <w:divBdr>
            <w:top w:val="none" w:sz="0" w:space="0" w:color="auto"/>
            <w:left w:val="none" w:sz="0" w:space="0" w:color="auto"/>
            <w:bottom w:val="none" w:sz="0" w:space="0" w:color="auto"/>
            <w:right w:val="none" w:sz="0" w:space="0" w:color="auto"/>
          </w:divBdr>
        </w:div>
      </w:divsChild>
    </w:div>
    <w:div w:id="315304871">
      <w:bodyDiv w:val="1"/>
      <w:marLeft w:val="0"/>
      <w:marRight w:val="0"/>
      <w:marTop w:val="0"/>
      <w:marBottom w:val="0"/>
      <w:divBdr>
        <w:top w:val="none" w:sz="0" w:space="0" w:color="auto"/>
        <w:left w:val="none" w:sz="0" w:space="0" w:color="auto"/>
        <w:bottom w:val="none" w:sz="0" w:space="0" w:color="auto"/>
        <w:right w:val="none" w:sz="0" w:space="0" w:color="auto"/>
      </w:divBdr>
    </w:div>
    <w:div w:id="365373266">
      <w:bodyDiv w:val="1"/>
      <w:marLeft w:val="0"/>
      <w:marRight w:val="0"/>
      <w:marTop w:val="0"/>
      <w:marBottom w:val="0"/>
      <w:divBdr>
        <w:top w:val="none" w:sz="0" w:space="0" w:color="auto"/>
        <w:left w:val="none" w:sz="0" w:space="0" w:color="auto"/>
        <w:bottom w:val="none" w:sz="0" w:space="0" w:color="auto"/>
        <w:right w:val="none" w:sz="0" w:space="0" w:color="auto"/>
      </w:divBdr>
      <w:divsChild>
        <w:div w:id="175773740">
          <w:marLeft w:val="0"/>
          <w:marRight w:val="0"/>
          <w:marTop w:val="0"/>
          <w:marBottom w:val="0"/>
          <w:divBdr>
            <w:top w:val="none" w:sz="0" w:space="0" w:color="auto"/>
            <w:left w:val="none" w:sz="0" w:space="0" w:color="auto"/>
            <w:bottom w:val="none" w:sz="0" w:space="0" w:color="auto"/>
            <w:right w:val="none" w:sz="0" w:space="0" w:color="auto"/>
          </w:divBdr>
        </w:div>
        <w:div w:id="961306778">
          <w:marLeft w:val="0"/>
          <w:marRight w:val="0"/>
          <w:marTop w:val="0"/>
          <w:marBottom w:val="0"/>
          <w:divBdr>
            <w:top w:val="none" w:sz="0" w:space="0" w:color="auto"/>
            <w:left w:val="none" w:sz="0" w:space="0" w:color="auto"/>
            <w:bottom w:val="none" w:sz="0" w:space="0" w:color="auto"/>
            <w:right w:val="none" w:sz="0" w:space="0" w:color="auto"/>
          </w:divBdr>
        </w:div>
        <w:div w:id="1324117489">
          <w:marLeft w:val="0"/>
          <w:marRight w:val="0"/>
          <w:marTop w:val="0"/>
          <w:marBottom w:val="0"/>
          <w:divBdr>
            <w:top w:val="none" w:sz="0" w:space="0" w:color="auto"/>
            <w:left w:val="none" w:sz="0" w:space="0" w:color="auto"/>
            <w:bottom w:val="none" w:sz="0" w:space="0" w:color="auto"/>
            <w:right w:val="none" w:sz="0" w:space="0" w:color="auto"/>
          </w:divBdr>
        </w:div>
        <w:div w:id="1343048103">
          <w:marLeft w:val="0"/>
          <w:marRight w:val="0"/>
          <w:marTop w:val="0"/>
          <w:marBottom w:val="0"/>
          <w:divBdr>
            <w:top w:val="none" w:sz="0" w:space="0" w:color="auto"/>
            <w:left w:val="none" w:sz="0" w:space="0" w:color="auto"/>
            <w:bottom w:val="none" w:sz="0" w:space="0" w:color="auto"/>
            <w:right w:val="none" w:sz="0" w:space="0" w:color="auto"/>
          </w:divBdr>
        </w:div>
        <w:div w:id="1550262007">
          <w:marLeft w:val="0"/>
          <w:marRight w:val="0"/>
          <w:marTop w:val="0"/>
          <w:marBottom w:val="0"/>
          <w:divBdr>
            <w:top w:val="none" w:sz="0" w:space="0" w:color="auto"/>
            <w:left w:val="none" w:sz="0" w:space="0" w:color="auto"/>
            <w:bottom w:val="none" w:sz="0" w:space="0" w:color="auto"/>
            <w:right w:val="none" w:sz="0" w:space="0" w:color="auto"/>
          </w:divBdr>
        </w:div>
      </w:divsChild>
    </w:div>
    <w:div w:id="459223630">
      <w:bodyDiv w:val="1"/>
      <w:marLeft w:val="0"/>
      <w:marRight w:val="0"/>
      <w:marTop w:val="0"/>
      <w:marBottom w:val="0"/>
      <w:divBdr>
        <w:top w:val="none" w:sz="0" w:space="0" w:color="auto"/>
        <w:left w:val="none" w:sz="0" w:space="0" w:color="auto"/>
        <w:bottom w:val="none" w:sz="0" w:space="0" w:color="auto"/>
        <w:right w:val="none" w:sz="0" w:space="0" w:color="auto"/>
      </w:divBdr>
      <w:divsChild>
        <w:div w:id="2087800618">
          <w:marLeft w:val="0"/>
          <w:marRight w:val="0"/>
          <w:marTop w:val="0"/>
          <w:marBottom w:val="0"/>
          <w:divBdr>
            <w:top w:val="none" w:sz="0" w:space="0" w:color="auto"/>
            <w:left w:val="none" w:sz="0" w:space="0" w:color="auto"/>
            <w:bottom w:val="none" w:sz="0" w:space="0" w:color="auto"/>
            <w:right w:val="none" w:sz="0" w:space="0" w:color="auto"/>
          </w:divBdr>
          <w:divsChild>
            <w:div w:id="6948899">
              <w:marLeft w:val="0"/>
              <w:marRight w:val="0"/>
              <w:marTop w:val="0"/>
              <w:marBottom w:val="0"/>
              <w:divBdr>
                <w:top w:val="none" w:sz="0" w:space="0" w:color="auto"/>
                <w:left w:val="none" w:sz="0" w:space="0" w:color="auto"/>
                <w:bottom w:val="none" w:sz="0" w:space="0" w:color="auto"/>
                <w:right w:val="none" w:sz="0" w:space="0" w:color="auto"/>
              </w:divBdr>
            </w:div>
            <w:div w:id="418910548">
              <w:marLeft w:val="0"/>
              <w:marRight w:val="0"/>
              <w:marTop w:val="0"/>
              <w:marBottom w:val="0"/>
              <w:divBdr>
                <w:top w:val="none" w:sz="0" w:space="0" w:color="auto"/>
                <w:left w:val="none" w:sz="0" w:space="0" w:color="auto"/>
                <w:bottom w:val="none" w:sz="0" w:space="0" w:color="auto"/>
                <w:right w:val="none" w:sz="0" w:space="0" w:color="auto"/>
              </w:divBdr>
            </w:div>
            <w:div w:id="618029159">
              <w:marLeft w:val="0"/>
              <w:marRight w:val="0"/>
              <w:marTop w:val="0"/>
              <w:marBottom w:val="0"/>
              <w:divBdr>
                <w:top w:val="none" w:sz="0" w:space="0" w:color="auto"/>
                <w:left w:val="none" w:sz="0" w:space="0" w:color="auto"/>
                <w:bottom w:val="none" w:sz="0" w:space="0" w:color="auto"/>
                <w:right w:val="none" w:sz="0" w:space="0" w:color="auto"/>
              </w:divBdr>
            </w:div>
            <w:div w:id="621031874">
              <w:marLeft w:val="0"/>
              <w:marRight w:val="0"/>
              <w:marTop w:val="0"/>
              <w:marBottom w:val="0"/>
              <w:divBdr>
                <w:top w:val="none" w:sz="0" w:space="0" w:color="auto"/>
                <w:left w:val="none" w:sz="0" w:space="0" w:color="auto"/>
                <w:bottom w:val="none" w:sz="0" w:space="0" w:color="auto"/>
                <w:right w:val="none" w:sz="0" w:space="0" w:color="auto"/>
              </w:divBdr>
            </w:div>
            <w:div w:id="821502439">
              <w:marLeft w:val="0"/>
              <w:marRight w:val="0"/>
              <w:marTop w:val="0"/>
              <w:marBottom w:val="0"/>
              <w:divBdr>
                <w:top w:val="none" w:sz="0" w:space="0" w:color="auto"/>
                <w:left w:val="none" w:sz="0" w:space="0" w:color="auto"/>
                <w:bottom w:val="none" w:sz="0" w:space="0" w:color="auto"/>
                <w:right w:val="none" w:sz="0" w:space="0" w:color="auto"/>
              </w:divBdr>
            </w:div>
            <w:div w:id="1238321624">
              <w:marLeft w:val="0"/>
              <w:marRight w:val="0"/>
              <w:marTop w:val="0"/>
              <w:marBottom w:val="0"/>
              <w:divBdr>
                <w:top w:val="none" w:sz="0" w:space="0" w:color="auto"/>
                <w:left w:val="none" w:sz="0" w:space="0" w:color="auto"/>
                <w:bottom w:val="none" w:sz="0" w:space="0" w:color="auto"/>
                <w:right w:val="none" w:sz="0" w:space="0" w:color="auto"/>
              </w:divBdr>
            </w:div>
            <w:div w:id="1297372450">
              <w:marLeft w:val="0"/>
              <w:marRight w:val="0"/>
              <w:marTop w:val="0"/>
              <w:marBottom w:val="0"/>
              <w:divBdr>
                <w:top w:val="none" w:sz="0" w:space="0" w:color="auto"/>
                <w:left w:val="none" w:sz="0" w:space="0" w:color="auto"/>
                <w:bottom w:val="none" w:sz="0" w:space="0" w:color="auto"/>
                <w:right w:val="none" w:sz="0" w:space="0" w:color="auto"/>
              </w:divBdr>
            </w:div>
            <w:div w:id="1890073728">
              <w:marLeft w:val="0"/>
              <w:marRight w:val="0"/>
              <w:marTop w:val="0"/>
              <w:marBottom w:val="0"/>
              <w:divBdr>
                <w:top w:val="none" w:sz="0" w:space="0" w:color="auto"/>
                <w:left w:val="none" w:sz="0" w:space="0" w:color="auto"/>
                <w:bottom w:val="none" w:sz="0" w:space="0" w:color="auto"/>
                <w:right w:val="none" w:sz="0" w:space="0" w:color="auto"/>
              </w:divBdr>
            </w:div>
            <w:div w:id="190094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3121">
      <w:bodyDiv w:val="1"/>
      <w:marLeft w:val="0"/>
      <w:marRight w:val="0"/>
      <w:marTop w:val="0"/>
      <w:marBottom w:val="0"/>
      <w:divBdr>
        <w:top w:val="none" w:sz="0" w:space="0" w:color="auto"/>
        <w:left w:val="none" w:sz="0" w:space="0" w:color="auto"/>
        <w:bottom w:val="none" w:sz="0" w:space="0" w:color="auto"/>
        <w:right w:val="none" w:sz="0" w:space="0" w:color="auto"/>
      </w:divBdr>
      <w:divsChild>
        <w:div w:id="641082331">
          <w:marLeft w:val="0"/>
          <w:marRight w:val="0"/>
          <w:marTop w:val="0"/>
          <w:marBottom w:val="0"/>
          <w:divBdr>
            <w:top w:val="none" w:sz="0" w:space="0" w:color="auto"/>
            <w:left w:val="none" w:sz="0" w:space="0" w:color="auto"/>
            <w:bottom w:val="none" w:sz="0" w:space="0" w:color="auto"/>
            <w:right w:val="none" w:sz="0" w:space="0" w:color="auto"/>
          </w:divBdr>
          <w:divsChild>
            <w:div w:id="688264281">
              <w:marLeft w:val="0"/>
              <w:marRight w:val="0"/>
              <w:marTop w:val="0"/>
              <w:marBottom w:val="0"/>
              <w:divBdr>
                <w:top w:val="none" w:sz="0" w:space="0" w:color="auto"/>
                <w:left w:val="none" w:sz="0" w:space="0" w:color="auto"/>
                <w:bottom w:val="none" w:sz="0" w:space="0" w:color="auto"/>
                <w:right w:val="none" w:sz="0" w:space="0" w:color="auto"/>
              </w:divBdr>
            </w:div>
            <w:div w:id="983511495">
              <w:marLeft w:val="0"/>
              <w:marRight w:val="0"/>
              <w:marTop w:val="0"/>
              <w:marBottom w:val="0"/>
              <w:divBdr>
                <w:top w:val="none" w:sz="0" w:space="0" w:color="auto"/>
                <w:left w:val="none" w:sz="0" w:space="0" w:color="auto"/>
                <w:bottom w:val="none" w:sz="0" w:space="0" w:color="auto"/>
                <w:right w:val="none" w:sz="0" w:space="0" w:color="auto"/>
              </w:divBdr>
            </w:div>
            <w:div w:id="122699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808542">
      <w:bodyDiv w:val="1"/>
      <w:marLeft w:val="0"/>
      <w:marRight w:val="0"/>
      <w:marTop w:val="0"/>
      <w:marBottom w:val="0"/>
      <w:divBdr>
        <w:top w:val="none" w:sz="0" w:space="0" w:color="auto"/>
        <w:left w:val="none" w:sz="0" w:space="0" w:color="auto"/>
        <w:bottom w:val="none" w:sz="0" w:space="0" w:color="auto"/>
        <w:right w:val="none" w:sz="0" w:space="0" w:color="auto"/>
      </w:divBdr>
      <w:divsChild>
        <w:div w:id="1108263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118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33759">
          <w:blockQuote w:val="1"/>
          <w:marLeft w:val="720"/>
          <w:marRight w:val="720"/>
          <w:marTop w:val="100"/>
          <w:marBottom w:val="100"/>
          <w:divBdr>
            <w:top w:val="none" w:sz="0" w:space="0" w:color="auto"/>
            <w:left w:val="none" w:sz="0" w:space="0" w:color="auto"/>
            <w:bottom w:val="none" w:sz="0" w:space="0" w:color="auto"/>
            <w:right w:val="none" w:sz="0" w:space="0" w:color="auto"/>
          </w:divBdr>
        </w:div>
        <w:div w:id="529877639">
          <w:blockQuote w:val="1"/>
          <w:marLeft w:val="720"/>
          <w:marRight w:val="720"/>
          <w:marTop w:val="100"/>
          <w:marBottom w:val="100"/>
          <w:divBdr>
            <w:top w:val="none" w:sz="0" w:space="0" w:color="auto"/>
            <w:left w:val="none" w:sz="0" w:space="0" w:color="auto"/>
            <w:bottom w:val="none" w:sz="0" w:space="0" w:color="auto"/>
            <w:right w:val="none" w:sz="0" w:space="0" w:color="auto"/>
          </w:divBdr>
        </w:div>
        <w:div w:id="855191105">
          <w:blockQuote w:val="1"/>
          <w:marLeft w:val="720"/>
          <w:marRight w:val="720"/>
          <w:marTop w:val="100"/>
          <w:marBottom w:val="100"/>
          <w:divBdr>
            <w:top w:val="none" w:sz="0" w:space="0" w:color="auto"/>
            <w:left w:val="none" w:sz="0" w:space="0" w:color="auto"/>
            <w:bottom w:val="none" w:sz="0" w:space="0" w:color="auto"/>
            <w:right w:val="none" w:sz="0" w:space="0" w:color="auto"/>
          </w:divBdr>
        </w:div>
        <w:div w:id="863521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0297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306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418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91142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2960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8460700">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222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68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8254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948042">
      <w:bodyDiv w:val="1"/>
      <w:marLeft w:val="0"/>
      <w:marRight w:val="0"/>
      <w:marTop w:val="0"/>
      <w:marBottom w:val="0"/>
      <w:divBdr>
        <w:top w:val="none" w:sz="0" w:space="0" w:color="auto"/>
        <w:left w:val="none" w:sz="0" w:space="0" w:color="auto"/>
        <w:bottom w:val="none" w:sz="0" w:space="0" w:color="auto"/>
        <w:right w:val="none" w:sz="0" w:space="0" w:color="auto"/>
      </w:divBdr>
      <w:divsChild>
        <w:div w:id="1364938308">
          <w:marLeft w:val="0"/>
          <w:marRight w:val="0"/>
          <w:marTop w:val="0"/>
          <w:marBottom w:val="0"/>
          <w:divBdr>
            <w:top w:val="none" w:sz="0" w:space="0" w:color="auto"/>
            <w:left w:val="none" w:sz="0" w:space="0" w:color="auto"/>
            <w:bottom w:val="none" w:sz="0" w:space="0" w:color="auto"/>
            <w:right w:val="none" w:sz="0" w:space="0" w:color="auto"/>
          </w:divBdr>
          <w:divsChild>
            <w:div w:id="57559058">
              <w:marLeft w:val="0"/>
              <w:marRight w:val="0"/>
              <w:marTop w:val="0"/>
              <w:marBottom w:val="0"/>
              <w:divBdr>
                <w:top w:val="none" w:sz="0" w:space="0" w:color="auto"/>
                <w:left w:val="none" w:sz="0" w:space="0" w:color="auto"/>
                <w:bottom w:val="none" w:sz="0" w:space="0" w:color="auto"/>
                <w:right w:val="none" w:sz="0" w:space="0" w:color="auto"/>
              </w:divBdr>
            </w:div>
            <w:div w:id="92211870">
              <w:marLeft w:val="0"/>
              <w:marRight w:val="0"/>
              <w:marTop w:val="0"/>
              <w:marBottom w:val="0"/>
              <w:divBdr>
                <w:top w:val="none" w:sz="0" w:space="0" w:color="auto"/>
                <w:left w:val="none" w:sz="0" w:space="0" w:color="auto"/>
                <w:bottom w:val="none" w:sz="0" w:space="0" w:color="auto"/>
                <w:right w:val="none" w:sz="0" w:space="0" w:color="auto"/>
              </w:divBdr>
            </w:div>
            <w:div w:id="93329784">
              <w:marLeft w:val="0"/>
              <w:marRight w:val="0"/>
              <w:marTop w:val="0"/>
              <w:marBottom w:val="0"/>
              <w:divBdr>
                <w:top w:val="none" w:sz="0" w:space="0" w:color="auto"/>
                <w:left w:val="none" w:sz="0" w:space="0" w:color="auto"/>
                <w:bottom w:val="none" w:sz="0" w:space="0" w:color="auto"/>
                <w:right w:val="none" w:sz="0" w:space="0" w:color="auto"/>
              </w:divBdr>
            </w:div>
            <w:div w:id="660499912">
              <w:marLeft w:val="0"/>
              <w:marRight w:val="0"/>
              <w:marTop w:val="0"/>
              <w:marBottom w:val="0"/>
              <w:divBdr>
                <w:top w:val="none" w:sz="0" w:space="0" w:color="auto"/>
                <w:left w:val="none" w:sz="0" w:space="0" w:color="auto"/>
                <w:bottom w:val="none" w:sz="0" w:space="0" w:color="auto"/>
                <w:right w:val="none" w:sz="0" w:space="0" w:color="auto"/>
              </w:divBdr>
            </w:div>
            <w:div w:id="1095369468">
              <w:marLeft w:val="0"/>
              <w:marRight w:val="0"/>
              <w:marTop w:val="0"/>
              <w:marBottom w:val="0"/>
              <w:divBdr>
                <w:top w:val="none" w:sz="0" w:space="0" w:color="auto"/>
                <w:left w:val="none" w:sz="0" w:space="0" w:color="auto"/>
                <w:bottom w:val="none" w:sz="0" w:space="0" w:color="auto"/>
                <w:right w:val="none" w:sz="0" w:space="0" w:color="auto"/>
              </w:divBdr>
            </w:div>
            <w:div w:id="186694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10647">
      <w:bodyDiv w:val="1"/>
      <w:marLeft w:val="0"/>
      <w:marRight w:val="0"/>
      <w:marTop w:val="0"/>
      <w:marBottom w:val="0"/>
      <w:divBdr>
        <w:top w:val="none" w:sz="0" w:space="0" w:color="auto"/>
        <w:left w:val="none" w:sz="0" w:space="0" w:color="auto"/>
        <w:bottom w:val="none" w:sz="0" w:space="0" w:color="auto"/>
        <w:right w:val="none" w:sz="0" w:space="0" w:color="auto"/>
      </w:divBdr>
      <w:divsChild>
        <w:div w:id="1470786122">
          <w:marLeft w:val="0"/>
          <w:marRight w:val="0"/>
          <w:marTop w:val="0"/>
          <w:marBottom w:val="0"/>
          <w:divBdr>
            <w:top w:val="none" w:sz="0" w:space="0" w:color="auto"/>
            <w:left w:val="none" w:sz="0" w:space="0" w:color="auto"/>
            <w:bottom w:val="none" w:sz="0" w:space="0" w:color="auto"/>
            <w:right w:val="none" w:sz="0" w:space="0" w:color="auto"/>
          </w:divBdr>
          <w:divsChild>
            <w:div w:id="59211299">
              <w:marLeft w:val="0"/>
              <w:marRight w:val="0"/>
              <w:marTop w:val="0"/>
              <w:marBottom w:val="0"/>
              <w:divBdr>
                <w:top w:val="none" w:sz="0" w:space="0" w:color="auto"/>
                <w:left w:val="none" w:sz="0" w:space="0" w:color="auto"/>
                <w:bottom w:val="none" w:sz="0" w:space="0" w:color="auto"/>
                <w:right w:val="none" w:sz="0" w:space="0" w:color="auto"/>
              </w:divBdr>
            </w:div>
            <w:div w:id="103431050">
              <w:marLeft w:val="0"/>
              <w:marRight w:val="0"/>
              <w:marTop w:val="0"/>
              <w:marBottom w:val="0"/>
              <w:divBdr>
                <w:top w:val="none" w:sz="0" w:space="0" w:color="auto"/>
                <w:left w:val="none" w:sz="0" w:space="0" w:color="auto"/>
                <w:bottom w:val="none" w:sz="0" w:space="0" w:color="auto"/>
                <w:right w:val="none" w:sz="0" w:space="0" w:color="auto"/>
              </w:divBdr>
            </w:div>
            <w:div w:id="496194445">
              <w:marLeft w:val="0"/>
              <w:marRight w:val="0"/>
              <w:marTop w:val="0"/>
              <w:marBottom w:val="0"/>
              <w:divBdr>
                <w:top w:val="none" w:sz="0" w:space="0" w:color="auto"/>
                <w:left w:val="none" w:sz="0" w:space="0" w:color="auto"/>
                <w:bottom w:val="none" w:sz="0" w:space="0" w:color="auto"/>
                <w:right w:val="none" w:sz="0" w:space="0" w:color="auto"/>
              </w:divBdr>
            </w:div>
            <w:div w:id="695692404">
              <w:marLeft w:val="0"/>
              <w:marRight w:val="0"/>
              <w:marTop w:val="0"/>
              <w:marBottom w:val="0"/>
              <w:divBdr>
                <w:top w:val="none" w:sz="0" w:space="0" w:color="auto"/>
                <w:left w:val="none" w:sz="0" w:space="0" w:color="auto"/>
                <w:bottom w:val="none" w:sz="0" w:space="0" w:color="auto"/>
                <w:right w:val="none" w:sz="0" w:space="0" w:color="auto"/>
              </w:divBdr>
            </w:div>
            <w:div w:id="790829318">
              <w:marLeft w:val="0"/>
              <w:marRight w:val="0"/>
              <w:marTop w:val="0"/>
              <w:marBottom w:val="0"/>
              <w:divBdr>
                <w:top w:val="none" w:sz="0" w:space="0" w:color="auto"/>
                <w:left w:val="none" w:sz="0" w:space="0" w:color="auto"/>
                <w:bottom w:val="none" w:sz="0" w:space="0" w:color="auto"/>
                <w:right w:val="none" w:sz="0" w:space="0" w:color="auto"/>
              </w:divBdr>
            </w:div>
            <w:div w:id="916281864">
              <w:marLeft w:val="0"/>
              <w:marRight w:val="0"/>
              <w:marTop w:val="0"/>
              <w:marBottom w:val="0"/>
              <w:divBdr>
                <w:top w:val="none" w:sz="0" w:space="0" w:color="auto"/>
                <w:left w:val="none" w:sz="0" w:space="0" w:color="auto"/>
                <w:bottom w:val="none" w:sz="0" w:space="0" w:color="auto"/>
                <w:right w:val="none" w:sz="0" w:space="0" w:color="auto"/>
              </w:divBdr>
            </w:div>
            <w:div w:id="1117600795">
              <w:marLeft w:val="0"/>
              <w:marRight w:val="0"/>
              <w:marTop w:val="0"/>
              <w:marBottom w:val="0"/>
              <w:divBdr>
                <w:top w:val="none" w:sz="0" w:space="0" w:color="auto"/>
                <w:left w:val="none" w:sz="0" w:space="0" w:color="auto"/>
                <w:bottom w:val="none" w:sz="0" w:space="0" w:color="auto"/>
                <w:right w:val="none" w:sz="0" w:space="0" w:color="auto"/>
              </w:divBdr>
            </w:div>
            <w:div w:id="1336419064">
              <w:marLeft w:val="0"/>
              <w:marRight w:val="0"/>
              <w:marTop w:val="0"/>
              <w:marBottom w:val="0"/>
              <w:divBdr>
                <w:top w:val="none" w:sz="0" w:space="0" w:color="auto"/>
                <w:left w:val="none" w:sz="0" w:space="0" w:color="auto"/>
                <w:bottom w:val="none" w:sz="0" w:space="0" w:color="auto"/>
                <w:right w:val="none" w:sz="0" w:space="0" w:color="auto"/>
              </w:divBdr>
            </w:div>
            <w:div w:id="1526477539">
              <w:marLeft w:val="0"/>
              <w:marRight w:val="0"/>
              <w:marTop w:val="0"/>
              <w:marBottom w:val="0"/>
              <w:divBdr>
                <w:top w:val="none" w:sz="0" w:space="0" w:color="auto"/>
                <w:left w:val="none" w:sz="0" w:space="0" w:color="auto"/>
                <w:bottom w:val="none" w:sz="0" w:space="0" w:color="auto"/>
                <w:right w:val="none" w:sz="0" w:space="0" w:color="auto"/>
              </w:divBdr>
            </w:div>
            <w:div w:id="1892576237">
              <w:marLeft w:val="0"/>
              <w:marRight w:val="0"/>
              <w:marTop w:val="0"/>
              <w:marBottom w:val="0"/>
              <w:divBdr>
                <w:top w:val="none" w:sz="0" w:space="0" w:color="auto"/>
                <w:left w:val="none" w:sz="0" w:space="0" w:color="auto"/>
                <w:bottom w:val="none" w:sz="0" w:space="0" w:color="auto"/>
                <w:right w:val="none" w:sz="0" w:space="0" w:color="auto"/>
              </w:divBdr>
            </w:div>
            <w:div w:id="200889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567324">
      <w:bodyDiv w:val="1"/>
      <w:marLeft w:val="0"/>
      <w:marRight w:val="0"/>
      <w:marTop w:val="0"/>
      <w:marBottom w:val="0"/>
      <w:divBdr>
        <w:top w:val="none" w:sz="0" w:space="0" w:color="auto"/>
        <w:left w:val="none" w:sz="0" w:space="0" w:color="auto"/>
        <w:bottom w:val="none" w:sz="0" w:space="0" w:color="auto"/>
        <w:right w:val="none" w:sz="0" w:space="0" w:color="auto"/>
      </w:divBdr>
      <w:divsChild>
        <w:div w:id="1972251803">
          <w:marLeft w:val="0"/>
          <w:marRight w:val="0"/>
          <w:marTop w:val="0"/>
          <w:marBottom w:val="0"/>
          <w:divBdr>
            <w:top w:val="none" w:sz="0" w:space="0" w:color="auto"/>
            <w:left w:val="none" w:sz="0" w:space="0" w:color="auto"/>
            <w:bottom w:val="none" w:sz="0" w:space="0" w:color="auto"/>
            <w:right w:val="none" w:sz="0" w:space="0" w:color="auto"/>
          </w:divBdr>
          <w:divsChild>
            <w:div w:id="260455696">
              <w:marLeft w:val="0"/>
              <w:marRight w:val="0"/>
              <w:marTop w:val="0"/>
              <w:marBottom w:val="0"/>
              <w:divBdr>
                <w:top w:val="none" w:sz="0" w:space="0" w:color="auto"/>
                <w:left w:val="none" w:sz="0" w:space="0" w:color="auto"/>
                <w:bottom w:val="none" w:sz="0" w:space="0" w:color="auto"/>
                <w:right w:val="none" w:sz="0" w:space="0" w:color="auto"/>
              </w:divBdr>
            </w:div>
            <w:div w:id="290868042">
              <w:marLeft w:val="0"/>
              <w:marRight w:val="0"/>
              <w:marTop w:val="0"/>
              <w:marBottom w:val="0"/>
              <w:divBdr>
                <w:top w:val="none" w:sz="0" w:space="0" w:color="auto"/>
                <w:left w:val="none" w:sz="0" w:space="0" w:color="auto"/>
                <w:bottom w:val="none" w:sz="0" w:space="0" w:color="auto"/>
                <w:right w:val="none" w:sz="0" w:space="0" w:color="auto"/>
              </w:divBdr>
            </w:div>
            <w:div w:id="526872784">
              <w:marLeft w:val="0"/>
              <w:marRight w:val="0"/>
              <w:marTop w:val="0"/>
              <w:marBottom w:val="0"/>
              <w:divBdr>
                <w:top w:val="none" w:sz="0" w:space="0" w:color="auto"/>
                <w:left w:val="none" w:sz="0" w:space="0" w:color="auto"/>
                <w:bottom w:val="none" w:sz="0" w:space="0" w:color="auto"/>
                <w:right w:val="none" w:sz="0" w:space="0" w:color="auto"/>
              </w:divBdr>
            </w:div>
            <w:div w:id="784613600">
              <w:marLeft w:val="0"/>
              <w:marRight w:val="0"/>
              <w:marTop w:val="0"/>
              <w:marBottom w:val="0"/>
              <w:divBdr>
                <w:top w:val="none" w:sz="0" w:space="0" w:color="auto"/>
                <w:left w:val="none" w:sz="0" w:space="0" w:color="auto"/>
                <w:bottom w:val="none" w:sz="0" w:space="0" w:color="auto"/>
                <w:right w:val="none" w:sz="0" w:space="0" w:color="auto"/>
              </w:divBdr>
            </w:div>
            <w:div w:id="947926399">
              <w:marLeft w:val="0"/>
              <w:marRight w:val="0"/>
              <w:marTop w:val="0"/>
              <w:marBottom w:val="0"/>
              <w:divBdr>
                <w:top w:val="none" w:sz="0" w:space="0" w:color="auto"/>
                <w:left w:val="none" w:sz="0" w:space="0" w:color="auto"/>
                <w:bottom w:val="none" w:sz="0" w:space="0" w:color="auto"/>
                <w:right w:val="none" w:sz="0" w:space="0" w:color="auto"/>
              </w:divBdr>
            </w:div>
            <w:div w:id="1197427218">
              <w:marLeft w:val="0"/>
              <w:marRight w:val="0"/>
              <w:marTop w:val="0"/>
              <w:marBottom w:val="0"/>
              <w:divBdr>
                <w:top w:val="none" w:sz="0" w:space="0" w:color="auto"/>
                <w:left w:val="none" w:sz="0" w:space="0" w:color="auto"/>
                <w:bottom w:val="none" w:sz="0" w:space="0" w:color="auto"/>
                <w:right w:val="none" w:sz="0" w:space="0" w:color="auto"/>
              </w:divBdr>
            </w:div>
            <w:div w:id="1382317423">
              <w:marLeft w:val="0"/>
              <w:marRight w:val="0"/>
              <w:marTop w:val="0"/>
              <w:marBottom w:val="0"/>
              <w:divBdr>
                <w:top w:val="none" w:sz="0" w:space="0" w:color="auto"/>
                <w:left w:val="none" w:sz="0" w:space="0" w:color="auto"/>
                <w:bottom w:val="none" w:sz="0" w:space="0" w:color="auto"/>
                <w:right w:val="none" w:sz="0" w:space="0" w:color="auto"/>
              </w:divBdr>
            </w:div>
            <w:div w:id="193169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77652">
      <w:bodyDiv w:val="1"/>
      <w:marLeft w:val="0"/>
      <w:marRight w:val="0"/>
      <w:marTop w:val="0"/>
      <w:marBottom w:val="0"/>
      <w:divBdr>
        <w:top w:val="none" w:sz="0" w:space="0" w:color="auto"/>
        <w:left w:val="none" w:sz="0" w:space="0" w:color="auto"/>
        <w:bottom w:val="none" w:sz="0" w:space="0" w:color="auto"/>
        <w:right w:val="none" w:sz="0" w:space="0" w:color="auto"/>
      </w:divBdr>
      <w:divsChild>
        <w:div w:id="1869053766">
          <w:marLeft w:val="0"/>
          <w:marRight w:val="0"/>
          <w:marTop w:val="0"/>
          <w:marBottom w:val="0"/>
          <w:divBdr>
            <w:top w:val="none" w:sz="0" w:space="0" w:color="auto"/>
            <w:left w:val="none" w:sz="0" w:space="0" w:color="auto"/>
            <w:bottom w:val="none" w:sz="0" w:space="0" w:color="auto"/>
            <w:right w:val="none" w:sz="0" w:space="0" w:color="auto"/>
          </w:divBdr>
          <w:divsChild>
            <w:div w:id="68888494">
              <w:marLeft w:val="0"/>
              <w:marRight w:val="0"/>
              <w:marTop w:val="0"/>
              <w:marBottom w:val="0"/>
              <w:divBdr>
                <w:top w:val="none" w:sz="0" w:space="0" w:color="auto"/>
                <w:left w:val="none" w:sz="0" w:space="0" w:color="auto"/>
                <w:bottom w:val="none" w:sz="0" w:space="0" w:color="auto"/>
                <w:right w:val="none" w:sz="0" w:space="0" w:color="auto"/>
              </w:divBdr>
            </w:div>
            <w:div w:id="309599549">
              <w:marLeft w:val="0"/>
              <w:marRight w:val="0"/>
              <w:marTop w:val="0"/>
              <w:marBottom w:val="0"/>
              <w:divBdr>
                <w:top w:val="none" w:sz="0" w:space="0" w:color="auto"/>
                <w:left w:val="none" w:sz="0" w:space="0" w:color="auto"/>
                <w:bottom w:val="none" w:sz="0" w:space="0" w:color="auto"/>
                <w:right w:val="none" w:sz="0" w:space="0" w:color="auto"/>
              </w:divBdr>
            </w:div>
            <w:div w:id="314114755">
              <w:marLeft w:val="0"/>
              <w:marRight w:val="0"/>
              <w:marTop w:val="0"/>
              <w:marBottom w:val="0"/>
              <w:divBdr>
                <w:top w:val="none" w:sz="0" w:space="0" w:color="auto"/>
                <w:left w:val="none" w:sz="0" w:space="0" w:color="auto"/>
                <w:bottom w:val="none" w:sz="0" w:space="0" w:color="auto"/>
                <w:right w:val="none" w:sz="0" w:space="0" w:color="auto"/>
              </w:divBdr>
            </w:div>
            <w:div w:id="644045872">
              <w:marLeft w:val="0"/>
              <w:marRight w:val="0"/>
              <w:marTop w:val="0"/>
              <w:marBottom w:val="0"/>
              <w:divBdr>
                <w:top w:val="none" w:sz="0" w:space="0" w:color="auto"/>
                <w:left w:val="none" w:sz="0" w:space="0" w:color="auto"/>
                <w:bottom w:val="none" w:sz="0" w:space="0" w:color="auto"/>
                <w:right w:val="none" w:sz="0" w:space="0" w:color="auto"/>
              </w:divBdr>
            </w:div>
            <w:div w:id="1010449666">
              <w:marLeft w:val="0"/>
              <w:marRight w:val="0"/>
              <w:marTop w:val="0"/>
              <w:marBottom w:val="0"/>
              <w:divBdr>
                <w:top w:val="none" w:sz="0" w:space="0" w:color="auto"/>
                <w:left w:val="none" w:sz="0" w:space="0" w:color="auto"/>
                <w:bottom w:val="none" w:sz="0" w:space="0" w:color="auto"/>
                <w:right w:val="none" w:sz="0" w:space="0" w:color="auto"/>
              </w:divBdr>
            </w:div>
            <w:div w:id="1056393334">
              <w:marLeft w:val="0"/>
              <w:marRight w:val="0"/>
              <w:marTop w:val="0"/>
              <w:marBottom w:val="0"/>
              <w:divBdr>
                <w:top w:val="none" w:sz="0" w:space="0" w:color="auto"/>
                <w:left w:val="none" w:sz="0" w:space="0" w:color="auto"/>
                <w:bottom w:val="none" w:sz="0" w:space="0" w:color="auto"/>
                <w:right w:val="none" w:sz="0" w:space="0" w:color="auto"/>
              </w:divBdr>
            </w:div>
            <w:div w:id="1293250167">
              <w:marLeft w:val="0"/>
              <w:marRight w:val="0"/>
              <w:marTop w:val="0"/>
              <w:marBottom w:val="0"/>
              <w:divBdr>
                <w:top w:val="none" w:sz="0" w:space="0" w:color="auto"/>
                <w:left w:val="none" w:sz="0" w:space="0" w:color="auto"/>
                <w:bottom w:val="none" w:sz="0" w:space="0" w:color="auto"/>
                <w:right w:val="none" w:sz="0" w:space="0" w:color="auto"/>
              </w:divBdr>
            </w:div>
            <w:div w:id="1331103438">
              <w:marLeft w:val="0"/>
              <w:marRight w:val="0"/>
              <w:marTop w:val="0"/>
              <w:marBottom w:val="0"/>
              <w:divBdr>
                <w:top w:val="none" w:sz="0" w:space="0" w:color="auto"/>
                <w:left w:val="none" w:sz="0" w:space="0" w:color="auto"/>
                <w:bottom w:val="none" w:sz="0" w:space="0" w:color="auto"/>
                <w:right w:val="none" w:sz="0" w:space="0" w:color="auto"/>
              </w:divBdr>
            </w:div>
            <w:div w:id="1596090015">
              <w:marLeft w:val="0"/>
              <w:marRight w:val="0"/>
              <w:marTop w:val="0"/>
              <w:marBottom w:val="0"/>
              <w:divBdr>
                <w:top w:val="none" w:sz="0" w:space="0" w:color="auto"/>
                <w:left w:val="none" w:sz="0" w:space="0" w:color="auto"/>
                <w:bottom w:val="none" w:sz="0" w:space="0" w:color="auto"/>
                <w:right w:val="none" w:sz="0" w:space="0" w:color="auto"/>
              </w:divBdr>
            </w:div>
            <w:div w:id="1746104816">
              <w:marLeft w:val="0"/>
              <w:marRight w:val="0"/>
              <w:marTop w:val="0"/>
              <w:marBottom w:val="0"/>
              <w:divBdr>
                <w:top w:val="none" w:sz="0" w:space="0" w:color="auto"/>
                <w:left w:val="none" w:sz="0" w:space="0" w:color="auto"/>
                <w:bottom w:val="none" w:sz="0" w:space="0" w:color="auto"/>
                <w:right w:val="none" w:sz="0" w:space="0" w:color="auto"/>
              </w:divBdr>
            </w:div>
            <w:div w:id="1769040786">
              <w:marLeft w:val="0"/>
              <w:marRight w:val="0"/>
              <w:marTop w:val="0"/>
              <w:marBottom w:val="0"/>
              <w:divBdr>
                <w:top w:val="none" w:sz="0" w:space="0" w:color="auto"/>
                <w:left w:val="none" w:sz="0" w:space="0" w:color="auto"/>
                <w:bottom w:val="none" w:sz="0" w:space="0" w:color="auto"/>
                <w:right w:val="none" w:sz="0" w:space="0" w:color="auto"/>
              </w:divBdr>
            </w:div>
            <w:div w:id="1975021600">
              <w:marLeft w:val="0"/>
              <w:marRight w:val="0"/>
              <w:marTop w:val="0"/>
              <w:marBottom w:val="0"/>
              <w:divBdr>
                <w:top w:val="none" w:sz="0" w:space="0" w:color="auto"/>
                <w:left w:val="none" w:sz="0" w:space="0" w:color="auto"/>
                <w:bottom w:val="none" w:sz="0" w:space="0" w:color="auto"/>
                <w:right w:val="none" w:sz="0" w:space="0" w:color="auto"/>
              </w:divBdr>
            </w:div>
            <w:div w:id="210845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975660">
      <w:bodyDiv w:val="1"/>
      <w:marLeft w:val="0"/>
      <w:marRight w:val="0"/>
      <w:marTop w:val="0"/>
      <w:marBottom w:val="0"/>
      <w:divBdr>
        <w:top w:val="none" w:sz="0" w:space="0" w:color="auto"/>
        <w:left w:val="none" w:sz="0" w:space="0" w:color="auto"/>
        <w:bottom w:val="none" w:sz="0" w:space="0" w:color="auto"/>
        <w:right w:val="none" w:sz="0" w:space="0" w:color="auto"/>
      </w:divBdr>
      <w:divsChild>
        <w:div w:id="910196574">
          <w:marLeft w:val="0"/>
          <w:marRight w:val="0"/>
          <w:marTop w:val="0"/>
          <w:marBottom w:val="0"/>
          <w:divBdr>
            <w:top w:val="none" w:sz="0" w:space="0" w:color="auto"/>
            <w:left w:val="none" w:sz="0" w:space="0" w:color="auto"/>
            <w:bottom w:val="none" w:sz="0" w:space="0" w:color="auto"/>
            <w:right w:val="none" w:sz="0" w:space="0" w:color="auto"/>
          </w:divBdr>
          <w:divsChild>
            <w:div w:id="55399956">
              <w:marLeft w:val="0"/>
              <w:marRight w:val="0"/>
              <w:marTop w:val="0"/>
              <w:marBottom w:val="0"/>
              <w:divBdr>
                <w:top w:val="none" w:sz="0" w:space="0" w:color="auto"/>
                <w:left w:val="none" w:sz="0" w:space="0" w:color="auto"/>
                <w:bottom w:val="none" w:sz="0" w:space="0" w:color="auto"/>
                <w:right w:val="none" w:sz="0" w:space="0" w:color="auto"/>
              </w:divBdr>
            </w:div>
            <w:div w:id="92670162">
              <w:marLeft w:val="0"/>
              <w:marRight w:val="0"/>
              <w:marTop w:val="0"/>
              <w:marBottom w:val="0"/>
              <w:divBdr>
                <w:top w:val="none" w:sz="0" w:space="0" w:color="auto"/>
                <w:left w:val="none" w:sz="0" w:space="0" w:color="auto"/>
                <w:bottom w:val="none" w:sz="0" w:space="0" w:color="auto"/>
                <w:right w:val="none" w:sz="0" w:space="0" w:color="auto"/>
              </w:divBdr>
            </w:div>
            <w:div w:id="97526305">
              <w:marLeft w:val="0"/>
              <w:marRight w:val="0"/>
              <w:marTop w:val="0"/>
              <w:marBottom w:val="0"/>
              <w:divBdr>
                <w:top w:val="none" w:sz="0" w:space="0" w:color="auto"/>
                <w:left w:val="none" w:sz="0" w:space="0" w:color="auto"/>
                <w:bottom w:val="none" w:sz="0" w:space="0" w:color="auto"/>
                <w:right w:val="none" w:sz="0" w:space="0" w:color="auto"/>
              </w:divBdr>
            </w:div>
            <w:div w:id="141585231">
              <w:marLeft w:val="0"/>
              <w:marRight w:val="0"/>
              <w:marTop w:val="0"/>
              <w:marBottom w:val="0"/>
              <w:divBdr>
                <w:top w:val="none" w:sz="0" w:space="0" w:color="auto"/>
                <w:left w:val="none" w:sz="0" w:space="0" w:color="auto"/>
                <w:bottom w:val="none" w:sz="0" w:space="0" w:color="auto"/>
                <w:right w:val="none" w:sz="0" w:space="0" w:color="auto"/>
              </w:divBdr>
            </w:div>
            <w:div w:id="228224623">
              <w:marLeft w:val="0"/>
              <w:marRight w:val="0"/>
              <w:marTop w:val="0"/>
              <w:marBottom w:val="0"/>
              <w:divBdr>
                <w:top w:val="none" w:sz="0" w:space="0" w:color="auto"/>
                <w:left w:val="none" w:sz="0" w:space="0" w:color="auto"/>
                <w:bottom w:val="none" w:sz="0" w:space="0" w:color="auto"/>
                <w:right w:val="none" w:sz="0" w:space="0" w:color="auto"/>
              </w:divBdr>
            </w:div>
            <w:div w:id="242297972">
              <w:marLeft w:val="0"/>
              <w:marRight w:val="0"/>
              <w:marTop w:val="0"/>
              <w:marBottom w:val="0"/>
              <w:divBdr>
                <w:top w:val="none" w:sz="0" w:space="0" w:color="auto"/>
                <w:left w:val="none" w:sz="0" w:space="0" w:color="auto"/>
                <w:bottom w:val="none" w:sz="0" w:space="0" w:color="auto"/>
                <w:right w:val="none" w:sz="0" w:space="0" w:color="auto"/>
              </w:divBdr>
            </w:div>
            <w:div w:id="271671447">
              <w:marLeft w:val="0"/>
              <w:marRight w:val="0"/>
              <w:marTop w:val="0"/>
              <w:marBottom w:val="0"/>
              <w:divBdr>
                <w:top w:val="none" w:sz="0" w:space="0" w:color="auto"/>
                <w:left w:val="none" w:sz="0" w:space="0" w:color="auto"/>
                <w:bottom w:val="none" w:sz="0" w:space="0" w:color="auto"/>
                <w:right w:val="none" w:sz="0" w:space="0" w:color="auto"/>
              </w:divBdr>
            </w:div>
            <w:div w:id="292059900">
              <w:marLeft w:val="0"/>
              <w:marRight w:val="0"/>
              <w:marTop w:val="0"/>
              <w:marBottom w:val="0"/>
              <w:divBdr>
                <w:top w:val="none" w:sz="0" w:space="0" w:color="auto"/>
                <w:left w:val="none" w:sz="0" w:space="0" w:color="auto"/>
                <w:bottom w:val="none" w:sz="0" w:space="0" w:color="auto"/>
                <w:right w:val="none" w:sz="0" w:space="0" w:color="auto"/>
              </w:divBdr>
            </w:div>
            <w:div w:id="303046355">
              <w:marLeft w:val="0"/>
              <w:marRight w:val="0"/>
              <w:marTop w:val="0"/>
              <w:marBottom w:val="0"/>
              <w:divBdr>
                <w:top w:val="none" w:sz="0" w:space="0" w:color="auto"/>
                <w:left w:val="none" w:sz="0" w:space="0" w:color="auto"/>
                <w:bottom w:val="none" w:sz="0" w:space="0" w:color="auto"/>
                <w:right w:val="none" w:sz="0" w:space="0" w:color="auto"/>
              </w:divBdr>
            </w:div>
            <w:div w:id="323432973">
              <w:marLeft w:val="0"/>
              <w:marRight w:val="0"/>
              <w:marTop w:val="0"/>
              <w:marBottom w:val="0"/>
              <w:divBdr>
                <w:top w:val="none" w:sz="0" w:space="0" w:color="auto"/>
                <w:left w:val="none" w:sz="0" w:space="0" w:color="auto"/>
                <w:bottom w:val="none" w:sz="0" w:space="0" w:color="auto"/>
                <w:right w:val="none" w:sz="0" w:space="0" w:color="auto"/>
              </w:divBdr>
            </w:div>
            <w:div w:id="331959078">
              <w:marLeft w:val="0"/>
              <w:marRight w:val="0"/>
              <w:marTop w:val="0"/>
              <w:marBottom w:val="0"/>
              <w:divBdr>
                <w:top w:val="none" w:sz="0" w:space="0" w:color="auto"/>
                <w:left w:val="none" w:sz="0" w:space="0" w:color="auto"/>
                <w:bottom w:val="none" w:sz="0" w:space="0" w:color="auto"/>
                <w:right w:val="none" w:sz="0" w:space="0" w:color="auto"/>
              </w:divBdr>
            </w:div>
            <w:div w:id="348873358">
              <w:marLeft w:val="0"/>
              <w:marRight w:val="0"/>
              <w:marTop w:val="0"/>
              <w:marBottom w:val="0"/>
              <w:divBdr>
                <w:top w:val="none" w:sz="0" w:space="0" w:color="auto"/>
                <w:left w:val="none" w:sz="0" w:space="0" w:color="auto"/>
                <w:bottom w:val="none" w:sz="0" w:space="0" w:color="auto"/>
                <w:right w:val="none" w:sz="0" w:space="0" w:color="auto"/>
              </w:divBdr>
            </w:div>
            <w:div w:id="431903132">
              <w:marLeft w:val="0"/>
              <w:marRight w:val="0"/>
              <w:marTop w:val="0"/>
              <w:marBottom w:val="0"/>
              <w:divBdr>
                <w:top w:val="none" w:sz="0" w:space="0" w:color="auto"/>
                <w:left w:val="none" w:sz="0" w:space="0" w:color="auto"/>
                <w:bottom w:val="none" w:sz="0" w:space="0" w:color="auto"/>
                <w:right w:val="none" w:sz="0" w:space="0" w:color="auto"/>
              </w:divBdr>
            </w:div>
            <w:div w:id="508716814">
              <w:marLeft w:val="0"/>
              <w:marRight w:val="0"/>
              <w:marTop w:val="0"/>
              <w:marBottom w:val="0"/>
              <w:divBdr>
                <w:top w:val="none" w:sz="0" w:space="0" w:color="auto"/>
                <w:left w:val="none" w:sz="0" w:space="0" w:color="auto"/>
                <w:bottom w:val="none" w:sz="0" w:space="0" w:color="auto"/>
                <w:right w:val="none" w:sz="0" w:space="0" w:color="auto"/>
              </w:divBdr>
            </w:div>
            <w:div w:id="563297475">
              <w:marLeft w:val="0"/>
              <w:marRight w:val="0"/>
              <w:marTop w:val="0"/>
              <w:marBottom w:val="0"/>
              <w:divBdr>
                <w:top w:val="none" w:sz="0" w:space="0" w:color="auto"/>
                <w:left w:val="none" w:sz="0" w:space="0" w:color="auto"/>
                <w:bottom w:val="none" w:sz="0" w:space="0" w:color="auto"/>
                <w:right w:val="none" w:sz="0" w:space="0" w:color="auto"/>
              </w:divBdr>
            </w:div>
            <w:div w:id="615868610">
              <w:marLeft w:val="0"/>
              <w:marRight w:val="0"/>
              <w:marTop w:val="0"/>
              <w:marBottom w:val="0"/>
              <w:divBdr>
                <w:top w:val="none" w:sz="0" w:space="0" w:color="auto"/>
                <w:left w:val="none" w:sz="0" w:space="0" w:color="auto"/>
                <w:bottom w:val="none" w:sz="0" w:space="0" w:color="auto"/>
                <w:right w:val="none" w:sz="0" w:space="0" w:color="auto"/>
              </w:divBdr>
            </w:div>
            <w:div w:id="618535523">
              <w:marLeft w:val="0"/>
              <w:marRight w:val="0"/>
              <w:marTop w:val="0"/>
              <w:marBottom w:val="0"/>
              <w:divBdr>
                <w:top w:val="none" w:sz="0" w:space="0" w:color="auto"/>
                <w:left w:val="none" w:sz="0" w:space="0" w:color="auto"/>
                <w:bottom w:val="none" w:sz="0" w:space="0" w:color="auto"/>
                <w:right w:val="none" w:sz="0" w:space="0" w:color="auto"/>
              </w:divBdr>
            </w:div>
            <w:div w:id="651720108">
              <w:marLeft w:val="0"/>
              <w:marRight w:val="0"/>
              <w:marTop w:val="0"/>
              <w:marBottom w:val="0"/>
              <w:divBdr>
                <w:top w:val="none" w:sz="0" w:space="0" w:color="auto"/>
                <w:left w:val="none" w:sz="0" w:space="0" w:color="auto"/>
                <w:bottom w:val="none" w:sz="0" w:space="0" w:color="auto"/>
                <w:right w:val="none" w:sz="0" w:space="0" w:color="auto"/>
              </w:divBdr>
            </w:div>
            <w:div w:id="672798418">
              <w:marLeft w:val="0"/>
              <w:marRight w:val="0"/>
              <w:marTop w:val="0"/>
              <w:marBottom w:val="0"/>
              <w:divBdr>
                <w:top w:val="none" w:sz="0" w:space="0" w:color="auto"/>
                <w:left w:val="none" w:sz="0" w:space="0" w:color="auto"/>
                <w:bottom w:val="none" w:sz="0" w:space="0" w:color="auto"/>
                <w:right w:val="none" w:sz="0" w:space="0" w:color="auto"/>
              </w:divBdr>
            </w:div>
            <w:div w:id="688525235">
              <w:marLeft w:val="0"/>
              <w:marRight w:val="0"/>
              <w:marTop w:val="0"/>
              <w:marBottom w:val="0"/>
              <w:divBdr>
                <w:top w:val="none" w:sz="0" w:space="0" w:color="auto"/>
                <w:left w:val="none" w:sz="0" w:space="0" w:color="auto"/>
                <w:bottom w:val="none" w:sz="0" w:space="0" w:color="auto"/>
                <w:right w:val="none" w:sz="0" w:space="0" w:color="auto"/>
              </w:divBdr>
            </w:div>
            <w:div w:id="708385137">
              <w:marLeft w:val="0"/>
              <w:marRight w:val="0"/>
              <w:marTop w:val="0"/>
              <w:marBottom w:val="0"/>
              <w:divBdr>
                <w:top w:val="none" w:sz="0" w:space="0" w:color="auto"/>
                <w:left w:val="none" w:sz="0" w:space="0" w:color="auto"/>
                <w:bottom w:val="none" w:sz="0" w:space="0" w:color="auto"/>
                <w:right w:val="none" w:sz="0" w:space="0" w:color="auto"/>
              </w:divBdr>
            </w:div>
            <w:div w:id="739133760">
              <w:marLeft w:val="0"/>
              <w:marRight w:val="0"/>
              <w:marTop w:val="0"/>
              <w:marBottom w:val="0"/>
              <w:divBdr>
                <w:top w:val="none" w:sz="0" w:space="0" w:color="auto"/>
                <w:left w:val="none" w:sz="0" w:space="0" w:color="auto"/>
                <w:bottom w:val="none" w:sz="0" w:space="0" w:color="auto"/>
                <w:right w:val="none" w:sz="0" w:space="0" w:color="auto"/>
              </w:divBdr>
            </w:div>
            <w:div w:id="778138961">
              <w:marLeft w:val="0"/>
              <w:marRight w:val="0"/>
              <w:marTop w:val="0"/>
              <w:marBottom w:val="0"/>
              <w:divBdr>
                <w:top w:val="none" w:sz="0" w:space="0" w:color="auto"/>
                <w:left w:val="none" w:sz="0" w:space="0" w:color="auto"/>
                <w:bottom w:val="none" w:sz="0" w:space="0" w:color="auto"/>
                <w:right w:val="none" w:sz="0" w:space="0" w:color="auto"/>
              </w:divBdr>
            </w:div>
            <w:div w:id="785930040">
              <w:marLeft w:val="0"/>
              <w:marRight w:val="0"/>
              <w:marTop w:val="0"/>
              <w:marBottom w:val="0"/>
              <w:divBdr>
                <w:top w:val="none" w:sz="0" w:space="0" w:color="auto"/>
                <w:left w:val="none" w:sz="0" w:space="0" w:color="auto"/>
                <w:bottom w:val="none" w:sz="0" w:space="0" w:color="auto"/>
                <w:right w:val="none" w:sz="0" w:space="0" w:color="auto"/>
              </w:divBdr>
            </w:div>
            <w:div w:id="798451422">
              <w:marLeft w:val="0"/>
              <w:marRight w:val="0"/>
              <w:marTop w:val="0"/>
              <w:marBottom w:val="0"/>
              <w:divBdr>
                <w:top w:val="none" w:sz="0" w:space="0" w:color="auto"/>
                <w:left w:val="none" w:sz="0" w:space="0" w:color="auto"/>
                <w:bottom w:val="none" w:sz="0" w:space="0" w:color="auto"/>
                <w:right w:val="none" w:sz="0" w:space="0" w:color="auto"/>
              </w:divBdr>
            </w:div>
            <w:div w:id="810946161">
              <w:marLeft w:val="0"/>
              <w:marRight w:val="0"/>
              <w:marTop w:val="0"/>
              <w:marBottom w:val="0"/>
              <w:divBdr>
                <w:top w:val="none" w:sz="0" w:space="0" w:color="auto"/>
                <w:left w:val="none" w:sz="0" w:space="0" w:color="auto"/>
                <w:bottom w:val="none" w:sz="0" w:space="0" w:color="auto"/>
                <w:right w:val="none" w:sz="0" w:space="0" w:color="auto"/>
              </w:divBdr>
            </w:div>
            <w:div w:id="864028180">
              <w:marLeft w:val="0"/>
              <w:marRight w:val="0"/>
              <w:marTop w:val="0"/>
              <w:marBottom w:val="0"/>
              <w:divBdr>
                <w:top w:val="none" w:sz="0" w:space="0" w:color="auto"/>
                <w:left w:val="none" w:sz="0" w:space="0" w:color="auto"/>
                <w:bottom w:val="none" w:sz="0" w:space="0" w:color="auto"/>
                <w:right w:val="none" w:sz="0" w:space="0" w:color="auto"/>
              </w:divBdr>
            </w:div>
            <w:div w:id="874123390">
              <w:marLeft w:val="0"/>
              <w:marRight w:val="0"/>
              <w:marTop w:val="0"/>
              <w:marBottom w:val="0"/>
              <w:divBdr>
                <w:top w:val="none" w:sz="0" w:space="0" w:color="auto"/>
                <w:left w:val="none" w:sz="0" w:space="0" w:color="auto"/>
                <w:bottom w:val="none" w:sz="0" w:space="0" w:color="auto"/>
                <w:right w:val="none" w:sz="0" w:space="0" w:color="auto"/>
              </w:divBdr>
            </w:div>
            <w:div w:id="889465409">
              <w:marLeft w:val="0"/>
              <w:marRight w:val="0"/>
              <w:marTop w:val="0"/>
              <w:marBottom w:val="0"/>
              <w:divBdr>
                <w:top w:val="none" w:sz="0" w:space="0" w:color="auto"/>
                <w:left w:val="none" w:sz="0" w:space="0" w:color="auto"/>
                <w:bottom w:val="none" w:sz="0" w:space="0" w:color="auto"/>
                <w:right w:val="none" w:sz="0" w:space="0" w:color="auto"/>
              </w:divBdr>
            </w:div>
            <w:div w:id="915671268">
              <w:marLeft w:val="0"/>
              <w:marRight w:val="0"/>
              <w:marTop w:val="0"/>
              <w:marBottom w:val="0"/>
              <w:divBdr>
                <w:top w:val="none" w:sz="0" w:space="0" w:color="auto"/>
                <w:left w:val="none" w:sz="0" w:space="0" w:color="auto"/>
                <w:bottom w:val="none" w:sz="0" w:space="0" w:color="auto"/>
                <w:right w:val="none" w:sz="0" w:space="0" w:color="auto"/>
              </w:divBdr>
            </w:div>
            <w:div w:id="1011179167">
              <w:marLeft w:val="0"/>
              <w:marRight w:val="0"/>
              <w:marTop w:val="0"/>
              <w:marBottom w:val="0"/>
              <w:divBdr>
                <w:top w:val="none" w:sz="0" w:space="0" w:color="auto"/>
                <w:left w:val="none" w:sz="0" w:space="0" w:color="auto"/>
                <w:bottom w:val="none" w:sz="0" w:space="0" w:color="auto"/>
                <w:right w:val="none" w:sz="0" w:space="0" w:color="auto"/>
              </w:divBdr>
            </w:div>
            <w:div w:id="1040401178">
              <w:marLeft w:val="0"/>
              <w:marRight w:val="0"/>
              <w:marTop w:val="0"/>
              <w:marBottom w:val="0"/>
              <w:divBdr>
                <w:top w:val="none" w:sz="0" w:space="0" w:color="auto"/>
                <w:left w:val="none" w:sz="0" w:space="0" w:color="auto"/>
                <w:bottom w:val="none" w:sz="0" w:space="0" w:color="auto"/>
                <w:right w:val="none" w:sz="0" w:space="0" w:color="auto"/>
              </w:divBdr>
            </w:div>
            <w:div w:id="1056516774">
              <w:marLeft w:val="0"/>
              <w:marRight w:val="0"/>
              <w:marTop w:val="0"/>
              <w:marBottom w:val="0"/>
              <w:divBdr>
                <w:top w:val="none" w:sz="0" w:space="0" w:color="auto"/>
                <w:left w:val="none" w:sz="0" w:space="0" w:color="auto"/>
                <w:bottom w:val="none" w:sz="0" w:space="0" w:color="auto"/>
                <w:right w:val="none" w:sz="0" w:space="0" w:color="auto"/>
              </w:divBdr>
            </w:div>
            <w:div w:id="1085418010">
              <w:marLeft w:val="0"/>
              <w:marRight w:val="0"/>
              <w:marTop w:val="0"/>
              <w:marBottom w:val="0"/>
              <w:divBdr>
                <w:top w:val="none" w:sz="0" w:space="0" w:color="auto"/>
                <w:left w:val="none" w:sz="0" w:space="0" w:color="auto"/>
                <w:bottom w:val="none" w:sz="0" w:space="0" w:color="auto"/>
                <w:right w:val="none" w:sz="0" w:space="0" w:color="auto"/>
              </w:divBdr>
            </w:div>
            <w:div w:id="1093861797">
              <w:marLeft w:val="0"/>
              <w:marRight w:val="0"/>
              <w:marTop w:val="0"/>
              <w:marBottom w:val="0"/>
              <w:divBdr>
                <w:top w:val="none" w:sz="0" w:space="0" w:color="auto"/>
                <w:left w:val="none" w:sz="0" w:space="0" w:color="auto"/>
                <w:bottom w:val="none" w:sz="0" w:space="0" w:color="auto"/>
                <w:right w:val="none" w:sz="0" w:space="0" w:color="auto"/>
              </w:divBdr>
            </w:div>
            <w:div w:id="1110930262">
              <w:marLeft w:val="0"/>
              <w:marRight w:val="0"/>
              <w:marTop w:val="0"/>
              <w:marBottom w:val="0"/>
              <w:divBdr>
                <w:top w:val="none" w:sz="0" w:space="0" w:color="auto"/>
                <w:left w:val="none" w:sz="0" w:space="0" w:color="auto"/>
                <w:bottom w:val="none" w:sz="0" w:space="0" w:color="auto"/>
                <w:right w:val="none" w:sz="0" w:space="0" w:color="auto"/>
              </w:divBdr>
            </w:div>
            <w:div w:id="1140730521">
              <w:marLeft w:val="0"/>
              <w:marRight w:val="0"/>
              <w:marTop w:val="0"/>
              <w:marBottom w:val="0"/>
              <w:divBdr>
                <w:top w:val="none" w:sz="0" w:space="0" w:color="auto"/>
                <w:left w:val="none" w:sz="0" w:space="0" w:color="auto"/>
                <w:bottom w:val="none" w:sz="0" w:space="0" w:color="auto"/>
                <w:right w:val="none" w:sz="0" w:space="0" w:color="auto"/>
              </w:divBdr>
            </w:div>
            <w:div w:id="1149126570">
              <w:marLeft w:val="0"/>
              <w:marRight w:val="0"/>
              <w:marTop w:val="0"/>
              <w:marBottom w:val="0"/>
              <w:divBdr>
                <w:top w:val="none" w:sz="0" w:space="0" w:color="auto"/>
                <w:left w:val="none" w:sz="0" w:space="0" w:color="auto"/>
                <w:bottom w:val="none" w:sz="0" w:space="0" w:color="auto"/>
                <w:right w:val="none" w:sz="0" w:space="0" w:color="auto"/>
              </w:divBdr>
            </w:div>
            <w:div w:id="1184436677">
              <w:marLeft w:val="0"/>
              <w:marRight w:val="0"/>
              <w:marTop w:val="0"/>
              <w:marBottom w:val="0"/>
              <w:divBdr>
                <w:top w:val="none" w:sz="0" w:space="0" w:color="auto"/>
                <w:left w:val="none" w:sz="0" w:space="0" w:color="auto"/>
                <w:bottom w:val="none" w:sz="0" w:space="0" w:color="auto"/>
                <w:right w:val="none" w:sz="0" w:space="0" w:color="auto"/>
              </w:divBdr>
            </w:div>
            <w:div w:id="1198784663">
              <w:marLeft w:val="0"/>
              <w:marRight w:val="0"/>
              <w:marTop w:val="0"/>
              <w:marBottom w:val="0"/>
              <w:divBdr>
                <w:top w:val="none" w:sz="0" w:space="0" w:color="auto"/>
                <w:left w:val="none" w:sz="0" w:space="0" w:color="auto"/>
                <w:bottom w:val="none" w:sz="0" w:space="0" w:color="auto"/>
                <w:right w:val="none" w:sz="0" w:space="0" w:color="auto"/>
              </w:divBdr>
            </w:div>
            <w:div w:id="1252396434">
              <w:marLeft w:val="0"/>
              <w:marRight w:val="0"/>
              <w:marTop w:val="0"/>
              <w:marBottom w:val="0"/>
              <w:divBdr>
                <w:top w:val="none" w:sz="0" w:space="0" w:color="auto"/>
                <w:left w:val="none" w:sz="0" w:space="0" w:color="auto"/>
                <w:bottom w:val="none" w:sz="0" w:space="0" w:color="auto"/>
                <w:right w:val="none" w:sz="0" w:space="0" w:color="auto"/>
              </w:divBdr>
            </w:div>
            <w:div w:id="1272472117">
              <w:marLeft w:val="0"/>
              <w:marRight w:val="0"/>
              <w:marTop w:val="0"/>
              <w:marBottom w:val="0"/>
              <w:divBdr>
                <w:top w:val="none" w:sz="0" w:space="0" w:color="auto"/>
                <w:left w:val="none" w:sz="0" w:space="0" w:color="auto"/>
                <w:bottom w:val="none" w:sz="0" w:space="0" w:color="auto"/>
                <w:right w:val="none" w:sz="0" w:space="0" w:color="auto"/>
              </w:divBdr>
            </w:div>
            <w:div w:id="1359627170">
              <w:marLeft w:val="0"/>
              <w:marRight w:val="0"/>
              <w:marTop w:val="0"/>
              <w:marBottom w:val="0"/>
              <w:divBdr>
                <w:top w:val="none" w:sz="0" w:space="0" w:color="auto"/>
                <w:left w:val="none" w:sz="0" w:space="0" w:color="auto"/>
                <w:bottom w:val="none" w:sz="0" w:space="0" w:color="auto"/>
                <w:right w:val="none" w:sz="0" w:space="0" w:color="auto"/>
              </w:divBdr>
            </w:div>
            <w:div w:id="1448962043">
              <w:marLeft w:val="0"/>
              <w:marRight w:val="0"/>
              <w:marTop w:val="0"/>
              <w:marBottom w:val="0"/>
              <w:divBdr>
                <w:top w:val="none" w:sz="0" w:space="0" w:color="auto"/>
                <w:left w:val="none" w:sz="0" w:space="0" w:color="auto"/>
                <w:bottom w:val="none" w:sz="0" w:space="0" w:color="auto"/>
                <w:right w:val="none" w:sz="0" w:space="0" w:color="auto"/>
              </w:divBdr>
            </w:div>
            <w:div w:id="1571307365">
              <w:marLeft w:val="0"/>
              <w:marRight w:val="0"/>
              <w:marTop w:val="0"/>
              <w:marBottom w:val="0"/>
              <w:divBdr>
                <w:top w:val="none" w:sz="0" w:space="0" w:color="auto"/>
                <w:left w:val="none" w:sz="0" w:space="0" w:color="auto"/>
                <w:bottom w:val="none" w:sz="0" w:space="0" w:color="auto"/>
                <w:right w:val="none" w:sz="0" w:space="0" w:color="auto"/>
              </w:divBdr>
            </w:div>
            <w:div w:id="1664745525">
              <w:marLeft w:val="0"/>
              <w:marRight w:val="0"/>
              <w:marTop w:val="0"/>
              <w:marBottom w:val="0"/>
              <w:divBdr>
                <w:top w:val="none" w:sz="0" w:space="0" w:color="auto"/>
                <w:left w:val="none" w:sz="0" w:space="0" w:color="auto"/>
                <w:bottom w:val="none" w:sz="0" w:space="0" w:color="auto"/>
                <w:right w:val="none" w:sz="0" w:space="0" w:color="auto"/>
              </w:divBdr>
            </w:div>
            <w:div w:id="1761834009">
              <w:marLeft w:val="0"/>
              <w:marRight w:val="0"/>
              <w:marTop w:val="0"/>
              <w:marBottom w:val="0"/>
              <w:divBdr>
                <w:top w:val="none" w:sz="0" w:space="0" w:color="auto"/>
                <w:left w:val="none" w:sz="0" w:space="0" w:color="auto"/>
                <w:bottom w:val="none" w:sz="0" w:space="0" w:color="auto"/>
                <w:right w:val="none" w:sz="0" w:space="0" w:color="auto"/>
              </w:divBdr>
            </w:div>
            <w:div w:id="1784180051">
              <w:marLeft w:val="0"/>
              <w:marRight w:val="0"/>
              <w:marTop w:val="0"/>
              <w:marBottom w:val="0"/>
              <w:divBdr>
                <w:top w:val="none" w:sz="0" w:space="0" w:color="auto"/>
                <w:left w:val="none" w:sz="0" w:space="0" w:color="auto"/>
                <w:bottom w:val="none" w:sz="0" w:space="0" w:color="auto"/>
                <w:right w:val="none" w:sz="0" w:space="0" w:color="auto"/>
              </w:divBdr>
            </w:div>
            <w:div w:id="1848323973">
              <w:marLeft w:val="0"/>
              <w:marRight w:val="0"/>
              <w:marTop w:val="0"/>
              <w:marBottom w:val="0"/>
              <w:divBdr>
                <w:top w:val="none" w:sz="0" w:space="0" w:color="auto"/>
                <w:left w:val="none" w:sz="0" w:space="0" w:color="auto"/>
                <w:bottom w:val="none" w:sz="0" w:space="0" w:color="auto"/>
                <w:right w:val="none" w:sz="0" w:space="0" w:color="auto"/>
              </w:divBdr>
            </w:div>
            <w:div w:id="1944609363">
              <w:marLeft w:val="0"/>
              <w:marRight w:val="0"/>
              <w:marTop w:val="0"/>
              <w:marBottom w:val="0"/>
              <w:divBdr>
                <w:top w:val="none" w:sz="0" w:space="0" w:color="auto"/>
                <w:left w:val="none" w:sz="0" w:space="0" w:color="auto"/>
                <w:bottom w:val="none" w:sz="0" w:space="0" w:color="auto"/>
                <w:right w:val="none" w:sz="0" w:space="0" w:color="auto"/>
              </w:divBdr>
            </w:div>
            <w:div w:id="2031106804">
              <w:marLeft w:val="0"/>
              <w:marRight w:val="0"/>
              <w:marTop w:val="0"/>
              <w:marBottom w:val="0"/>
              <w:divBdr>
                <w:top w:val="none" w:sz="0" w:space="0" w:color="auto"/>
                <w:left w:val="none" w:sz="0" w:space="0" w:color="auto"/>
                <w:bottom w:val="none" w:sz="0" w:space="0" w:color="auto"/>
                <w:right w:val="none" w:sz="0" w:space="0" w:color="auto"/>
              </w:divBdr>
            </w:div>
            <w:div w:id="205103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6509">
      <w:bodyDiv w:val="1"/>
      <w:marLeft w:val="0"/>
      <w:marRight w:val="0"/>
      <w:marTop w:val="0"/>
      <w:marBottom w:val="0"/>
      <w:divBdr>
        <w:top w:val="none" w:sz="0" w:space="0" w:color="auto"/>
        <w:left w:val="none" w:sz="0" w:space="0" w:color="auto"/>
        <w:bottom w:val="none" w:sz="0" w:space="0" w:color="auto"/>
        <w:right w:val="none" w:sz="0" w:space="0" w:color="auto"/>
      </w:divBdr>
      <w:divsChild>
        <w:div w:id="819493262">
          <w:marLeft w:val="0"/>
          <w:marRight w:val="0"/>
          <w:marTop w:val="0"/>
          <w:marBottom w:val="0"/>
          <w:divBdr>
            <w:top w:val="none" w:sz="0" w:space="0" w:color="auto"/>
            <w:left w:val="none" w:sz="0" w:space="0" w:color="auto"/>
            <w:bottom w:val="none" w:sz="0" w:space="0" w:color="auto"/>
            <w:right w:val="none" w:sz="0" w:space="0" w:color="auto"/>
          </w:divBdr>
        </w:div>
        <w:div w:id="836724434">
          <w:marLeft w:val="0"/>
          <w:marRight w:val="0"/>
          <w:marTop w:val="0"/>
          <w:marBottom w:val="0"/>
          <w:divBdr>
            <w:top w:val="none" w:sz="0" w:space="0" w:color="auto"/>
            <w:left w:val="none" w:sz="0" w:space="0" w:color="auto"/>
            <w:bottom w:val="none" w:sz="0" w:space="0" w:color="auto"/>
            <w:right w:val="none" w:sz="0" w:space="0" w:color="auto"/>
          </w:divBdr>
        </w:div>
        <w:div w:id="855078956">
          <w:marLeft w:val="0"/>
          <w:marRight w:val="0"/>
          <w:marTop w:val="0"/>
          <w:marBottom w:val="0"/>
          <w:divBdr>
            <w:top w:val="none" w:sz="0" w:space="0" w:color="auto"/>
            <w:left w:val="none" w:sz="0" w:space="0" w:color="auto"/>
            <w:bottom w:val="none" w:sz="0" w:space="0" w:color="auto"/>
            <w:right w:val="none" w:sz="0" w:space="0" w:color="auto"/>
          </w:divBdr>
        </w:div>
        <w:div w:id="1847554099">
          <w:marLeft w:val="0"/>
          <w:marRight w:val="0"/>
          <w:marTop w:val="0"/>
          <w:marBottom w:val="0"/>
          <w:divBdr>
            <w:top w:val="none" w:sz="0" w:space="0" w:color="auto"/>
            <w:left w:val="none" w:sz="0" w:space="0" w:color="auto"/>
            <w:bottom w:val="none" w:sz="0" w:space="0" w:color="auto"/>
            <w:right w:val="none" w:sz="0" w:space="0" w:color="auto"/>
          </w:divBdr>
        </w:div>
        <w:div w:id="1867787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A22E8-1658-4BE2-A017-B0AFC9FE2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3446</Words>
  <Characters>18959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22361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Liliana Tojo</cp:lastModifiedBy>
  <cp:revision>3</cp:revision>
  <cp:lastPrinted>2017-09-06T21:45:00Z</cp:lastPrinted>
  <dcterms:created xsi:type="dcterms:W3CDTF">2017-09-06T21:45:00Z</dcterms:created>
  <dcterms:modified xsi:type="dcterms:W3CDTF">2017-09-06T21:45:00Z</dcterms:modified>
</cp:coreProperties>
</file>