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6090" w:rsidRPr="00BB2230" w:rsidRDefault="008F6090" w:rsidP="008F6090">
      <w:pPr>
        <w:jc w:val="center"/>
        <w:rPr>
          <w:rFonts w:ascii="Times New Roman" w:hAnsi="Times New Roman"/>
          <w:szCs w:val="24"/>
          <w:lang w:val="en-US" w:eastAsia="es-AR"/>
        </w:rPr>
      </w:pPr>
      <w:bookmarkStart w:id="0" w:name="_GoBack"/>
      <w:bookmarkEnd w:id="0"/>
      <w:r w:rsidRPr="00BB2230">
        <w:rPr>
          <w:b/>
          <w:bCs/>
          <w:szCs w:val="20"/>
          <w:lang w:val="en-US"/>
        </w:rPr>
        <w:t>REPORT</w:t>
      </w:r>
      <w:r>
        <w:rPr>
          <w:b/>
          <w:bCs/>
          <w:szCs w:val="20"/>
          <w:lang w:val="en-US"/>
        </w:rPr>
        <w:t xml:space="preserve"> </w:t>
      </w:r>
      <w:r w:rsidRPr="00BB2230">
        <w:rPr>
          <w:b/>
          <w:bCs/>
          <w:szCs w:val="20"/>
          <w:lang w:val="en-US"/>
        </w:rPr>
        <w:t>Nº</w:t>
      </w:r>
      <w:r>
        <w:rPr>
          <w:b/>
          <w:bCs/>
          <w:szCs w:val="20"/>
          <w:lang w:val="en-US"/>
        </w:rPr>
        <w:t xml:space="preserve"> </w:t>
      </w:r>
      <w:r w:rsidRPr="00BB2230">
        <w:rPr>
          <w:b/>
          <w:bCs/>
          <w:szCs w:val="20"/>
          <w:lang w:val="en-US"/>
        </w:rPr>
        <w:t>3/07</w:t>
      </w:r>
    </w:p>
    <w:p w:rsidR="008F6090" w:rsidRPr="00BB2230" w:rsidRDefault="008F6090" w:rsidP="008F6090">
      <w:pPr>
        <w:jc w:val="center"/>
        <w:rPr>
          <w:lang w:val="en-US"/>
        </w:rPr>
      </w:pPr>
      <w:r w:rsidRPr="00BB2230">
        <w:rPr>
          <w:szCs w:val="20"/>
          <w:lang w:val="en-US"/>
        </w:rPr>
        <w:t>PETITION</w:t>
      </w:r>
      <w:r>
        <w:rPr>
          <w:szCs w:val="20"/>
          <w:lang w:val="en-US"/>
        </w:rPr>
        <w:t xml:space="preserve"> </w:t>
      </w:r>
      <w:r w:rsidRPr="00BB2230">
        <w:rPr>
          <w:szCs w:val="20"/>
          <w:lang w:val="en-US"/>
        </w:rPr>
        <w:t>1145-04</w:t>
      </w:r>
    </w:p>
    <w:p w:rsidR="008F6090" w:rsidRPr="00BB2230" w:rsidRDefault="008F6090" w:rsidP="008F6090">
      <w:pPr>
        <w:jc w:val="center"/>
        <w:rPr>
          <w:lang w:val="en-US"/>
        </w:rPr>
      </w:pPr>
      <w:r w:rsidRPr="00BB2230">
        <w:rPr>
          <w:szCs w:val="20"/>
          <w:lang w:val="en-US"/>
        </w:rPr>
        <w:t>ADMISSIBILITY</w:t>
      </w:r>
    </w:p>
    <w:p w:rsidR="008F6090" w:rsidRPr="008F6090" w:rsidRDefault="008F6090" w:rsidP="008F6090">
      <w:pPr>
        <w:jc w:val="center"/>
      </w:pPr>
      <w:r>
        <w:rPr>
          <w:szCs w:val="20"/>
          <w:lang w:val="pt-BR"/>
        </w:rPr>
        <w:t xml:space="preserve">Miryam Eugenia Rua Figueroa </w:t>
      </w:r>
      <w:r>
        <w:rPr>
          <w:i/>
          <w:iCs/>
          <w:szCs w:val="20"/>
          <w:lang w:val="pt-BR"/>
        </w:rPr>
        <w:t>Et Al.</w:t>
      </w:r>
    </w:p>
    <w:p w:rsidR="008F6090" w:rsidRPr="00806F13" w:rsidRDefault="008F6090" w:rsidP="008F6090">
      <w:pPr>
        <w:jc w:val="center"/>
        <w:rPr>
          <w:lang w:val="en-US"/>
        </w:rPr>
      </w:pPr>
      <w:r w:rsidRPr="00806F13">
        <w:rPr>
          <w:szCs w:val="20"/>
          <w:lang w:val="en-US"/>
        </w:rPr>
        <w:t>(COMUNA 13)</w:t>
      </w:r>
    </w:p>
    <w:p w:rsidR="008F6090" w:rsidRPr="00806F13" w:rsidRDefault="008F6090" w:rsidP="008F6090">
      <w:pPr>
        <w:jc w:val="center"/>
        <w:rPr>
          <w:lang w:val="en-US"/>
        </w:rPr>
      </w:pPr>
      <w:r w:rsidRPr="00806F13">
        <w:rPr>
          <w:szCs w:val="20"/>
          <w:lang w:val="en-US"/>
        </w:rPr>
        <w:t>COLOMBIA</w:t>
      </w:r>
    </w:p>
    <w:p w:rsidR="008F6090" w:rsidRPr="00806F13" w:rsidRDefault="008F6090" w:rsidP="008F6090">
      <w:pPr>
        <w:jc w:val="center"/>
        <w:rPr>
          <w:lang w:val="en-US"/>
        </w:rPr>
      </w:pPr>
      <w:r w:rsidRPr="00806F13">
        <w:rPr>
          <w:szCs w:val="20"/>
          <w:lang w:val="en-US"/>
        </w:rPr>
        <w:t>February 27, 2007</w:t>
      </w:r>
    </w:p>
    <w:p w:rsidR="008F6090" w:rsidRDefault="008F6090" w:rsidP="008F6090">
      <w:pPr>
        <w:pStyle w:val="Ttulo3"/>
        <w:spacing w:before="0" w:beforeAutospacing="0" w:after="0" w:afterAutospacing="0"/>
        <w:jc w:val="both"/>
        <w:rPr>
          <w:sz w:val="24"/>
          <w:szCs w:val="24"/>
        </w:rPr>
      </w:pPr>
    </w:p>
    <w:p w:rsidR="008F6090" w:rsidRDefault="008F6090" w:rsidP="008F6090">
      <w:pPr>
        <w:pStyle w:val="Ttulo3"/>
        <w:spacing w:before="0" w:beforeAutospacing="0" w:after="0" w:afterAutospacing="0"/>
        <w:jc w:val="both"/>
        <w:rPr>
          <w:sz w:val="24"/>
          <w:szCs w:val="24"/>
        </w:rPr>
      </w:pPr>
    </w:p>
    <w:p w:rsidR="008F6090" w:rsidRDefault="008F6090" w:rsidP="008F6090">
      <w:pPr>
        <w:pStyle w:val="Ttulo1"/>
        <w:spacing w:before="0" w:beforeAutospacing="0" w:after="0" w:afterAutospacing="0"/>
        <w:jc w:val="both"/>
        <w:rPr>
          <w:rFonts w:ascii="Univers" w:hAnsi="Univers"/>
          <w:sz w:val="22"/>
          <w:szCs w:val="22"/>
        </w:rPr>
      </w:pPr>
      <w:r w:rsidRPr="008F6090">
        <w:rPr>
          <w:szCs w:val="20"/>
          <w:lang w:val="en-US"/>
        </w:rPr>
        <w:t>I.</w:t>
      </w:r>
      <w:r w:rsidRPr="008F6090">
        <w:rPr>
          <w:szCs w:val="20"/>
          <w:lang w:val="en-US"/>
        </w:rPr>
        <w:tab/>
      </w:r>
      <w:r>
        <w:rPr>
          <w:szCs w:val="20"/>
        </w:rPr>
        <w:t>SUMMARY</w:t>
      </w:r>
    </w:p>
    <w:p w:rsidR="008F6090" w:rsidRDefault="008F6090" w:rsidP="008F6090">
      <w:pPr>
        <w:pStyle w:val="Ttulo3"/>
        <w:spacing w:before="0" w:beforeAutospacing="0" w:after="0" w:afterAutospacing="0"/>
        <w:jc w:val="both"/>
        <w:rPr>
          <w:sz w:val="24"/>
          <w:szCs w:val="24"/>
        </w:rPr>
      </w:pPr>
    </w:p>
    <w:p w:rsidR="008F6090" w:rsidRDefault="008F6090" w:rsidP="008F6090">
      <w:pPr>
        <w:pStyle w:val="Textoindependiente"/>
        <w:spacing w:before="0" w:beforeAutospacing="0" w:after="0" w:afterAutospacing="0"/>
        <w:ind w:firstLine="900"/>
        <w:jc w:val="both"/>
      </w:pPr>
      <w:r>
        <w:rPr>
          <w:rFonts w:ascii="Verdana" w:hAnsi="Verdana"/>
          <w:sz w:val="20"/>
          <w:szCs w:val="20"/>
        </w:rPr>
        <w:t>1.</w:t>
      </w:r>
      <w:r>
        <w:rPr>
          <w:rFonts w:ascii="Verdana" w:hAnsi="Verdana"/>
          <w:sz w:val="14"/>
          <w:szCs w:val="14"/>
        </w:rPr>
        <w:t xml:space="preserve"> </w:t>
      </w:r>
      <w:r>
        <w:rPr>
          <w:rFonts w:ascii="Verdana" w:hAnsi="Verdana"/>
          <w:sz w:val="20"/>
          <w:szCs w:val="20"/>
        </w:rPr>
        <w:t>On October 27, 2004, the Inter-American Commission on Human Rights (hereinafter “the Commission” received a petition lodged by the Inter-disciplinary Group for Human Rights (“the petitioners”) in which it was alleged that members of paramilitary groups, with the acquiescence and participation of agents of the Republic of Colombia (hereinafter “the State”, “the Colombian State” or “Colombia”), threatened and usurped the property of Miryam Rúa Figueroa and her family in Comuna 13 of the City of Medellín, Department of Antioquia, causing her forcible displacement in June 2002.</w:t>
      </w:r>
    </w:p>
    <w:p w:rsidR="008F6090" w:rsidRDefault="008F6090" w:rsidP="008F6090">
      <w:pPr>
        <w:pStyle w:val="Textoindependiente"/>
        <w:spacing w:before="0" w:beforeAutospacing="0" w:after="0" w:afterAutospacing="0"/>
        <w:jc w:val="both"/>
      </w:pPr>
    </w:p>
    <w:p w:rsidR="008F6090" w:rsidRDefault="008F6090" w:rsidP="008F6090">
      <w:pPr>
        <w:pStyle w:val="Textoindependiente"/>
        <w:spacing w:before="0" w:beforeAutospacing="0" w:after="0" w:afterAutospacing="0"/>
        <w:ind w:firstLine="900"/>
        <w:jc w:val="both"/>
      </w:pPr>
      <w:r>
        <w:rPr>
          <w:rFonts w:ascii="Verdana" w:hAnsi="Verdana"/>
          <w:sz w:val="20"/>
          <w:szCs w:val="20"/>
        </w:rPr>
        <w:t>2.</w:t>
      </w:r>
      <w:r>
        <w:rPr>
          <w:rFonts w:ascii="Verdana" w:hAnsi="Verdana"/>
          <w:sz w:val="14"/>
          <w:szCs w:val="14"/>
        </w:rPr>
        <w:t xml:space="preserve"> </w:t>
      </w:r>
      <w:r>
        <w:rPr>
          <w:rFonts w:ascii="Verdana" w:hAnsi="Verdana"/>
          <w:sz w:val="20"/>
          <w:szCs w:val="20"/>
        </w:rPr>
        <w:t>The petitioners allege that the State is responsible for the violation of the right to humane treatment, freedom of association, the rights of the child, movement and residence, private property, participation in government, a fair trial and judicial protection, established in the American Convention on Human Rights (hereinafter the “Convention” or the “American Convention”) to the detriment of Mrs. Rúa Figueroa and her family. The state, for its part, asked the Commission to declare the case inadmissible on the grounds of non-compliance with the requirement of prior exhaustion of domestic remedies, envisaged in Article 46(1) of the American Convention. The petitioner, for its part, invoked the application of exceptions to the requirement of the prior exhaustion of domestic remedies envisaged in Article 46(2) of the American Convention.</w:t>
      </w:r>
    </w:p>
    <w:p w:rsidR="008F6090" w:rsidRDefault="008F6090" w:rsidP="008F6090">
      <w:pPr>
        <w:pStyle w:val="Textoindependiente"/>
        <w:spacing w:before="0" w:beforeAutospacing="0" w:after="0" w:afterAutospacing="0"/>
        <w:jc w:val="both"/>
      </w:pPr>
    </w:p>
    <w:p w:rsidR="008F6090" w:rsidRDefault="008F6090" w:rsidP="008F6090">
      <w:pPr>
        <w:pStyle w:val="Textoindependiente"/>
        <w:spacing w:before="0" w:beforeAutospacing="0" w:after="0" w:afterAutospacing="0"/>
        <w:ind w:firstLine="720"/>
        <w:jc w:val="both"/>
      </w:pPr>
      <w:r>
        <w:rPr>
          <w:rFonts w:ascii="Verdana" w:hAnsi="Verdana"/>
          <w:sz w:val="20"/>
          <w:szCs w:val="20"/>
        </w:rPr>
        <w:t>3.</w:t>
      </w:r>
      <w:r>
        <w:rPr>
          <w:rFonts w:ascii="Verdana" w:hAnsi="Verdana"/>
          <w:sz w:val="14"/>
          <w:szCs w:val="14"/>
        </w:rPr>
        <w:t xml:space="preserve"> </w:t>
      </w:r>
      <w:r>
        <w:rPr>
          <w:rFonts w:ascii="Verdana" w:hAnsi="Verdana"/>
          <w:sz w:val="20"/>
          <w:szCs w:val="20"/>
        </w:rPr>
        <w:t xml:space="preserve">Having examined the parties’ positions and the admissibility requirements provided for in Articles 46 and 47 of the Convention, the Commission decided to declare the complaint admissible for the violation of Articles 5(1), 8(1), 16, 19, 21(1), 22, 22(2), 23 y 25 taken in relation to Article 1(1) of the Convention, to notify the parties, and to publish this decision. </w:t>
      </w:r>
    </w:p>
    <w:p w:rsidR="008F6090" w:rsidRDefault="008F6090" w:rsidP="008F6090">
      <w:pPr>
        <w:pStyle w:val="Ttulo1"/>
        <w:spacing w:before="0" w:beforeAutospacing="0" w:after="0" w:afterAutospacing="0"/>
        <w:jc w:val="both"/>
        <w:rPr>
          <w:rFonts w:ascii="Univers" w:hAnsi="Univers"/>
          <w:sz w:val="22"/>
          <w:szCs w:val="22"/>
        </w:rPr>
      </w:pPr>
    </w:p>
    <w:p w:rsidR="008F6090" w:rsidRDefault="008F6090" w:rsidP="008F6090">
      <w:pPr>
        <w:pStyle w:val="Ttulo1"/>
        <w:spacing w:before="0" w:beforeAutospacing="0" w:after="0" w:afterAutospacing="0"/>
        <w:jc w:val="both"/>
        <w:rPr>
          <w:rFonts w:ascii="Univers" w:hAnsi="Univers"/>
          <w:sz w:val="22"/>
          <w:szCs w:val="22"/>
        </w:rPr>
      </w:pPr>
      <w:r w:rsidRPr="00946263">
        <w:rPr>
          <w:szCs w:val="20"/>
          <w:lang w:val="en-US"/>
        </w:rPr>
        <w:t>II.</w:t>
      </w:r>
      <w:r w:rsidRPr="00946263">
        <w:rPr>
          <w:szCs w:val="20"/>
          <w:lang w:val="en-US"/>
        </w:rPr>
        <w:tab/>
      </w:r>
      <w:r>
        <w:rPr>
          <w:szCs w:val="20"/>
        </w:rPr>
        <w:t>PROCESSING IN THE COMMISSION</w:t>
      </w:r>
    </w:p>
    <w:p w:rsidR="008F6090" w:rsidRDefault="008F6090" w:rsidP="008F6090">
      <w:pPr>
        <w:pStyle w:val="Textoindependiente"/>
        <w:spacing w:before="0" w:beforeAutospacing="0" w:after="0" w:afterAutospacing="0"/>
        <w:jc w:val="both"/>
      </w:pPr>
    </w:p>
    <w:p w:rsidR="008F6090" w:rsidRDefault="008F6090" w:rsidP="008F6090">
      <w:pPr>
        <w:pStyle w:val="Textoindependiente"/>
        <w:spacing w:before="0" w:beforeAutospacing="0" w:after="0" w:afterAutospacing="0"/>
        <w:ind w:firstLine="720"/>
        <w:jc w:val="both"/>
      </w:pPr>
      <w:r>
        <w:rPr>
          <w:rFonts w:ascii="Verdana" w:hAnsi="Verdana"/>
          <w:sz w:val="20"/>
          <w:szCs w:val="20"/>
        </w:rPr>
        <w:t>4.</w:t>
      </w:r>
      <w:r>
        <w:rPr>
          <w:rFonts w:ascii="Verdana" w:hAnsi="Verdana"/>
          <w:sz w:val="14"/>
          <w:szCs w:val="14"/>
        </w:rPr>
        <w:t xml:space="preserve"> </w:t>
      </w:r>
      <w:r>
        <w:rPr>
          <w:rFonts w:ascii="Verdana" w:hAnsi="Verdana"/>
          <w:sz w:val="20"/>
          <w:szCs w:val="20"/>
        </w:rPr>
        <w:t>The IACHR registered the petition as No. P1145-04, and having carried out a preliminary analysis of its content, proceeded on November 23, 2004 to transmit a copy of the pertinent portions to the State, giving it a two month deadline in which to supply information in accordance with Article 30(2) of the Regulations. The State presented its observations by means of a note DDH.GOI/56107/2586, on November 1, 2006.</w:t>
      </w:r>
    </w:p>
    <w:p w:rsidR="008F6090" w:rsidRDefault="008F6090" w:rsidP="008F6090">
      <w:pPr>
        <w:pStyle w:val="Ttulo1"/>
        <w:spacing w:before="0" w:beforeAutospacing="0" w:after="0" w:afterAutospacing="0"/>
        <w:jc w:val="both"/>
        <w:rPr>
          <w:rFonts w:ascii="Univers" w:hAnsi="Univers"/>
          <w:sz w:val="22"/>
          <w:szCs w:val="22"/>
        </w:rPr>
      </w:pPr>
    </w:p>
    <w:p w:rsidR="008F6090" w:rsidRDefault="008F6090" w:rsidP="008F6090">
      <w:pPr>
        <w:pStyle w:val="Ttulo1"/>
        <w:spacing w:before="0" w:beforeAutospacing="0" w:after="0" w:afterAutospacing="0"/>
        <w:jc w:val="both"/>
        <w:rPr>
          <w:rFonts w:ascii="Univers" w:hAnsi="Univers"/>
          <w:sz w:val="22"/>
          <w:szCs w:val="22"/>
        </w:rPr>
      </w:pPr>
      <w:r w:rsidRPr="00946263">
        <w:rPr>
          <w:szCs w:val="20"/>
          <w:lang w:val="en-US"/>
        </w:rPr>
        <w:t>III.</w:t>
      </w:r>
      <w:r w:rsidRPr="00946263">
        <w:rPr>
          <w:szCs w:val="20"/>
          <w:lang w:val="en-US"/>
        </w:rPr>
        <w:tab/>
      </w:r>
      <w:r>
        <w:rPr>
          <w:szCs w:val="20"/>
        </w:rPr>
        <w:t>POSITION OF THE PARTIES</w:t>
      </w:r>
    </w:p>
    <w:p w:rsidR="008F6090" w:rsidRPr="00BB2230" w:rsidRDefault="008F6090" w:rsidP="008F6090">
      <w:pPr>
        <w:pStyle w:val="NormalWeb"/>
        <w:spacing w:before="0" w:beforeAutospacing="0" w:after="0" w:afterAutospacing="0"/>
        <w:rPr>
          <w:lang w:val="en-US"/>
        </w:rPr>
      </w:pPr>
    </w:p>
    <w:p w:rsidR="008F6090" w:rsidRPr="00BB2230" w:rsidRDefault="008F6090" w:rsidP="008F6090">
      <w:pPr>
        <w:pStyle w:val="NormalWeb"/>
        <w:spacing w:before="0" w:beforeAutospacing="0" w:after="0" w:afterAutospacing="0"/>
        <w:rPr>
          <w:lang w:val="en-US"/>
        </w:rPr>
      </w:pPr>
      <w:r w:rsidRPr="00BB2230">
        <w:rPr>
          <w:rFonts w:ascii="Verdana" w:hAnsi="Verdana"/>
          <w:b/>
          <w:bCs/>
          <w:sz w:val="20"/>
          <w:szCs w:val="20"/>
          <w:lang w:val="en-US"/>
        </w:rPr>
        <w:t>A.</w:t>
      </w:r>
      <w:r>
        <w:rPr>
          <w:rFonts w:ascii="Verdana" w:hAnsi="Verdana"/>
          <w:b/>
          <w:bCs/>
          <w:sz w:val="20"/>
          <w:szCs w:val="20"/>
          <w:lang w:val="en-US"/>
        </w:rPr>
        <w:tab/>
      </w:r>
      <w:r w:rsidRPr="00BB2230">
        <w:rPr>
          <w:rFonts w:ascii="Verdana" w:hAnsi="Verdana"/>
          <w:b/>
          <w:bCs/>
          <w:sz w:val="20"/>
          <w:szCs w:val="20"/>
          <w:lang w:val="en-US"/>
        </w:rPr>
        <w:t>Position</w:t>
      </w:r>
      <w:r>
        <w:rPr>
          <w:rFonts w:ascii="Verdana" w:hAnsi="Verdana"/>
          <w:b/>
          <w:bCs/>
          <w:sz w:val="20"/>
          <w:szCs w:val="20"/>
          <w:lang w:val="en-US"/>
        </w:rPr>
        <w:t xml:space="preserve"> </w:t>
      </w:r>
      <w:r w:rsidRPr="00BB2230">
        <w:rPr>
          <w:rFonts w:ascii="Verdana" w:hAnsi="Verdana"/>
          <w:b/>
          <w:bCs/>
          <w:sz w:val="20"/>
          <w:szCs w:val="20"/>
          <w:lang w:val="en-US"/>
        </w:rPr>
        <w:t>of</w:t>
      </w:r>
      <w:r>
        <w:rPr>
          <w:rFonts w:ascii="Verdana" w:hAnsi="Verdana"/>
          <w:b/>
          <w:bCs/>
          <w:sz w:val="20"/>
          <w:szCs w:val="20"/>
          <w:lang w:val="en-US"/>
        </w:rPr>
        <w:t xml:space="preserve"> </w:t>
      </w:r>
      <w:r w:rsidRPr="00BB2230">
        <w:rPr>
          <w:rFonts w:ascii="Verdana" w:hAnsi="Verdana"/>
          <w:b/>
          <w:bCs/>
          <w:sz w:val="20"/>
          <w:szCs w:val="20"/>
          <w:lang w:val="en-US"/>
        </w:rPr>
        <w:t>the</w:t>
      </w:r>
      <w:r>
        <w:rPr>
          <w:rFonts w:ascii="Verdana" w:hAnsi="Verdana"/>
          <w:b/>
          <w:bCs/>
          <w:sz w:val="20"/>
          <w:szCs w:val="20"/>
          <w:lang w:val="en-US"/>
        </w:rPr>
        <w:t xml:space="preserve"> </w:t>
      </w:r>
      <w:r w:rsidRPr="00BB2230">
        <w:rPr>
          <w:rFonts w:ascii="Verdana" w:hAnsi="Verdana"/>
          <w:b/>
          <w:bCs/>
          <w:sz w:val="20"/>
          <w:szCs w:val="20"/>
          <w:lang w:val="en-US"/>
        </w:rPr>
        <w:t>petitioners</w:t>
      </w:r>
    </w:p>
    <w:p w:rsidR="008F6090" w:rsidRDefault="008F6090" w:rsidP="008F6090">
      <w:pPr>
        <w:pStyle w:val="Textoindependiente"/>
        <w:spacing w:before="0" w:beforeAutospacing="0" w:after="0" w:afterAutospacing="0"/>
        <w:jc w:val="both"/>
      </w:pPr>
    </w:p>
    <w:p w:rsidR="008F6090" w:rsidRDefault="008F6090" w:rsidP="008F6090">
      <w:pPr>
        <w:pStyle w:val="Textoindependiente"/>
        <w:spacing w:before="0" w:beforeAutospacing="0" w:after="0" w:afterAutospacing="0"/>
        <w:ind w:firstLine="720"/>
        <w:jc w:val="both"/>
      </w:pPr>
      <w:r>
        <w:rPr>
          <w:rFonts w:ascii="Verdana" w:hAnsi="Verdana"/>
          <w:sz w:val="20"/>
          <w:szCs w:val="20"/>
        </w:rPr>
        <w:t>5.</w:t>
      </w:r>
      <w:r>
        <w:rPr>
          <w:rFonts w:ascii="Verdana" w:hAnsi="Verdana"/>
          <w:sz w:val="14"/>
          <w:szCs w:val="14"/>
        </w:rPr>
        <w:t xml:space="preserve"> </w:t>
      </w:r>
      <w:r>
        <w:rPr>
          <w:rFonts w:ascii="Verdana" w:hAnsi="Verdana"/>
          <w:sz w:val="20"/>
          <w:szCs w:val="20"/>
        </w:rPr>
        <w:t>The petitioners indicate that Comuna 13 of the city of Medellín is made up of 22 neighborhoods that house 130,000 families, the majority of which survive on incomes below the minimum wage. They indicate that these conditions encouraged the appearance of illegal types of organization, and this was why military operations against the local population became ever more frequent and aggressive.</w:t>
      </w:r>
    </w:p>
    <w:p w:rsidR="008F6090" w:rsidRDefault="008F6090" w:rsidP="008F6090">
      <w:pPr>
        <w:pStyle w:val="Textoindependiente"/>
        <w:spacing w:before="0" w:beforeAutospacing="0" w:after="0" w:afterAutospacing="0"/>
        <w:jc w:val="both"/>
      </w:pPr>
    </w:p>
    <w:p w:rsidR="008F6090" w:rsidRDefault="008F6090" w:rsidP="008F6090">
      <w:pPr>
        <w:pStyle w:val="Textoindependiente"/>
        <w:spacing w:before="0" w:beforeAutospacing="0" w:after="0" w:afterAutospacing="0"/>
        <w:ind w:firstLine="720"/>
        <w:jc w:val="both"/>
      </w:pPr>
      <w:r>
        <w:rPr>
          <w:rFonts w:ascii="Verdana" w:hAnsi="Verdana"/>
          <w:sz w:val="20"/>
          <w:szCs w:val="20"/>
        </w:rPr>
        <w:t>6.</w:t>
      </w:r>
      <w:r>
        <w:rPr>
          <w:rFonts w:ascii="Verdana" w:hAnsi="Verdana"/>
          <w:sz w:val="14"/>
          <w:szCs w:val="14"/>
        </w:rPr>
        <w:t xml:space="preserve"> </w:t>
      </w:r>
      <w:r>
        <w:rPr>
          <w:rFonts w:ascii="Verdana" w:hAnsi="Verdana"/>
          <w:sz w:val="20"/>
          <w:szCs w:val="20"/>
        </w:rPr>
        <w:t xml:space="preserve">The petition indicates that during 2002 various military operations were carried out in Comuna 13 in the city of Medellín. On May 21, 2002, the so-called “Operation Mariscal” took place, the first of various military intrusions that took place that year in the neighborhoods of the Comuna involving joint forces of the Army and Police. They indicate that nearly 1,000 troops from the Army, Police and the Administrative Department for Security (DAS) entered </w:t>
      </w:r>
      <w:r>
        <w:rPr>
          <w:rFonts w:ascii="Verdana" w:hAnsi="Verdana"/>
          <w:sz w:val="20"/>
          <w:szCs w:val="20"/>
        </w:rPr>
        <w:lastRenderedPageBreak/>
        <w:t>the community and used long-range weapons indiscriminately against the civilian population, arguing that that they were securing the area for a subsequent procedure by the Attorney’s Office.</w:t>
      </w:r>
      <w:r>
        <w:rPr>
          <w:rStyle w:val="Refdenotaalpie"/>
          <w:szCs w:val="20"/>
        </w:rPr>
        <w:footnoteReference w:id="1"/>
      </w:r>
      <w:r>
        <w:rPr>
          <w:rFonts w:ascii="Verdana" w:hAnsi="Verdana"/>
          <w:sz w:val="20"/>
          <w:szCs w:val="20"/>
        </w:rPr>
        <w:t xml:space="preserve"> In June 2002, the so-called “Operation Potestad” was carried out jointly by members of the Fourth Army Brigade, the Police belonging to the Police Command of Antioquia, the DAS, the Air Force, the Technical Investigation Corps (CTI) and the Attorney General’s Office.</w:t>
      </w:r>
    </w:p>
    <w:p w:rsidR="008F6090" w:rsidRDefault="008F6090" w:rsidP="008F6090">
      <w:pPr>
        <w:pStyle w:val="Textoindependiente"/>
        <w:spacing w:before="0" w:beforeAutospacing="0" w:after="0" w:afterAutospacing="0"/>
        <w:jc w:val="both"/>
      </w:pPr>
    </w:p>
    <w:p w:rsidR="008F6090" w:rsidRPr="008F6090" w:rsidRDefault="008F6090" w:rsidP="008F6090">
      <w:pPr>
        <w:pStyle w:val="Textoindependiente"/>
        <w:spacing w:before="0" w:beforeAutospacing="0" w:after="0" w:afterAutospacing="0"/>
        <w:ind w:firstLine="720"/>
        <w:jc w:val="both"/>
        <w:rPr>
          <w:lang w:val="en-US"/>
        </w:rPr>
      </w:pPr>
      <w:r>
        <w:rPr>
          <w:rFonts w:ascii="Verdana" w:hAnsi="Verdana"/>
          <w:sz w:val="20"/>
          <w:szCs w:val="20"/>
        </w:rPr>
        <w:t>7.</w:t>
      </w:r>
      <w:r>
        <w:rPr>
          <w:rFonts w:ascii="Verdana" w:hAnsi="Verdana"/>
          <w:sz w:val="14"/>
          <w:szCs w:val="14"/>
        </w:rPr>
        <w:t xml:space="preserve"> </w:t>
      </w:r>
      <w:r>
        <w:rPr>
          <w:rFonts w:ascii="Verdana" w:hAnsi="Verdana"/>
          <w:sz w:val="20"/>
          <w:szCs w:val="20"/>
        </w:rPr>
        <w:t>The petitioners point out that Miryam Eugenia Rúa Figueroa, President of the Communal Action Committee (JAC) – Barrio Nuevo, was informed by a neighbor from Barrio Nuevo - La Loma that her name was on a list of persons that the paramilitaries intended to assassinate. Consequently, on July 26, 2002, she fled the neighborhood along with her daughters, minors of age, Bárbara Sol Palacios Rúa, Ursula Manuela Palacios Rúa and Valentina Estefanía Tobón Rúa, to the municipality of Bello.</w:t>
      </w:r>
      <w:r>
        <w:rPr>
          <w:rStyle w:val="Refdenotaalpie"/>
          <w:szCs w:val="20"/>
        </w:rPr>
        <w:footnoteReference w:id="2"/>
      </w:r>
    </w:p>
    <w:p w:rsidR="008F6090" w:rsidRDefault="008F6090" w:rsidP="008F6090">
      <w:pPr>
        <w:pStyle w:val="Textoindependiente"/>
        <w:spacing w:before="0" w:beforeAutospacing="0" w:after="0" w:afterAutospacing="0"/>
        <w:jc w:val="both"/>
      </w:pPr>
    </w:p>
    <w:p w:rsidR="008F6090" w:rsidRDefault="008F6090" w:rsidP="008F6090">
      <w:pPr>
        <w:pStyle w:val="Textoindependiente"/>
        <w:spacing w:before="0" w:beforeAutospacing="0" w:after="0" w:afterAutospacing="0"/>
        <w:ind w:firstLine="720"/>
        <w:jc w:val="both"/>
      </w:pPr>
      <w:r>
        <w:rPr>
          <w:rFonts w:ascii="Verdana" w:hAnsi="Verdana"/>
          <w:sz w:val="20"/>
          <w:szCs w:val="20"/>
        </w:rPr>
        <w:t>8.</w:t>
      </w:r>
      <w:r>
        <w:rPr>
          <w:rFonts w:ascii="Verdana" w:hAnsi="Verdana"/>
          <w:sz w:val="14"/>
          <w:szCs w:val="14"/>
        </w:rPr>
        <w:t xml:space="preserve"> </w:t>
      </w:r>
      <w:r>
        <w:rPr>
          <w:rFonts w:ascii="Verdana" w:hAnsi="Verdana"/>
          <w:sz w:val="20"/>
          <w:szCs w:val="20"/>
        </w:rPr>
        <w:t xml:space="preserve">They allege that, on June 27, 2002, paramilitaries violently attacked throughout the district. Informed by her neighbors, Mrs. Rúa discovered that her house had been occupied since it was known to be the house of the president of Communal Action. The petitioners allege that that the house was progressively destroyed and that the furniture it contained was looted. </w:t>
      </w:r>
    </w:p>
    <w:p w:rsidR="008F6090" w:rsidRDefault="008F6090" w:rsidP="008F6090">
      <w:pPr>
        <w:pStyle w:val="Textoindependiente"/>
        <w:spacing w:before="0" w:beforeAutospacing="0" w:after="0" w:afterAutospacing="0"/>
        <w:jc w:val="both"/>
      </w:pPr>
    </w:p>
    <w:p w:rsidR="008F6090" w:rsidRDefault="008F6090" w:rsidP="008F6090">
      <w:pPr>
        <w:pStyle w:val="Textoindependiente"/>
        <w:spacing w:before="0" w:beforeAutospacing="0" w:after="0" w:afterAutospacing="0"/>
        <w:ind w:firstLine="720"/>
        <w:jc w:val="both"/>
      </w:pPr>
      <w:r>
        <w:rPr>
          <w:rFonts w:ascii="Verdana" w:hAnsi="Verdana"/>
          <w:sz w:val="20"/>
          <w:szCs w:val="20"/>
        </w:rPr>
        <w:t>9.</w:t>
      </w:r>
      <w:r>
        <w:rPr>
          <w:rFonts w:ascii="Verdana" w:hAnsi="Verdana"/>
          <w:sz w:val="14"/>
          <w:szCs w:val="14"/>
        </w:rPr>
        <w:t xml:space="preserve"> </w:t>
      </w:r>
      <w:r>
        <w:rPr>
          <w:rFonts w:ascii="Verdana" w:hAnsi="Verdana"/>
          <w:sz w:val="20"/>
          <w:szCs w:val="20"/>
        </w:rPr>
        <w:t>On July 10, 2002, the Municipal System for Disaster Prevention and Assistance (SIMPAD) certified that Mrs. Rúa and her family had been victims of dispossession of their home due to armed confrontations between the paramilitaries (</w:t>
      </w:r>
      <w:r>
        <w:rPr>
          <w:rFonts w:ascii="Verdana" w:hAnsi="Verdana"/>
          <w:i/>
          <w:iCs/>
          <w:sz w:val="20"/>
          <w:szCs w:val="20"/>
        </w:rPr>
        <w:t>autodefensas</w:t>
      </w:r>
      <w:r>
        <w:rPr>
          <w:rFonts w:ascii="Verdana" w:hAnsi="Verdana"/>
          <w:sz w:val="20"/>
          <w:szCs w:val="20"/>
        </w:rPr>
        <w:t>) and the militias.</w:t>
      </w:r>
      <w:r>
        <w:rPr>
          <w:rStyle w:val="Refdenotaalpie"/>
          <w:szCs w:val="20"/>
        </w:rPr>
        <w:footnoteReference w:id="3"/>
      </w:r>
      <w:r>
        <w:rPr>
          <w:rFonts w:ascii="Verdana" w:hAnsi="Verdana"/>
          <w:sz w:val="20"/>
          <w:szCs w:val="20"/>
        </w:rPr>
        <w:t xml:space="preserve"> The petitioners consider that therefore the rights of Mrs. Rúa and her family to free movement, residence and private property have been violated. They affirm that Mrs. Rua and her family were displaced from that time onwards and that they have been unable to return to the neighborhood because of the complex security situation in the area.</w:t>
      </w:r>
      <w:r>
        <w:rPr>
          <w:rStyle w:val="Refdenotaalpie"/>
          <w:szCs w:val="20"/>
        </w:rPr>
        <w:footnoteReference w:id="4"/>
      </w:r>
      <w:r>
        <w:rPr>
          <w:rFonts w:ascii="Verdana" w:hAnsi="Verdana"/>
          <w:sz w:val="20"/>
          <w:szCs w:val="20"/>
        </w:rPr>
        <w:t xml:space="preserve"> Similarly, they allege that due to the arbitrary looting of their home and their displacement, the mental health and morale of Mrs. Rúa and her family were gravely impaired.</w:t>
      </w:r>
    </w:p>
    <w:p w:rsidR="008F6090" w:rsidRDefault="008F6090" w:rsidP="008F6090">
      <w:pPr>
        <w:pStyle w:val="Textoindependiente"/>
        <w:spacing w:before="0" w:beforeAutospacing="0" w:after="0" w:afterAutospacing="0"/>
        <w:jc w:val="both"/>
      </w:pPr>
    </w:p>
    <w:p w:rsidR="008F6090" w:rsidRDefault="008F6090" w:rsidP="008F6090">
      <w:pPr>
        <w:pStyle w:val="Textoindependiente"/>
        <w:spacing w:before="0" w:beforeAutospacing="0" w:after="0" w:afterAutospacing="0"/>
        <w:ind w:firstLine="720"/>
        <w:jc w:val="both"/>
      </w:pPr>
      <w:r>
        <w:rPr>
          <w:rFonts w:ascii="Verdana" w:hAnsi="Verdana"/>
          <w:sz w:val="20"/>
          <w:szCs w:val="20"/>
        </w:rPr>
        <w:t>10.</w:t>
      </w:r>
      <w:r>
        <w:rPr>
          <w:rFonts w:ascii="Verdana" w:hAnsi="Verdana"/>
          <w:sz w:val="14"/>
          <w:szCs w:val="14"/>
        </w:rPr>
        <w:t xml:space="preserve"> </w:t>
      </w:r>
      <w:r>
        <w:rPr>
          <w:rFonts w:ascii="Verdana" w:hAnsi="Verdana"/>
          <w:sz w:val="20"/>
          <w:szCs w:val="20"/>
        </w:rPr>
        <w:t xml:space="preserve">They point out that, at the time of these events, Miryam Rúa Figueroa was a community leader and that as a consequence of her forcible displacement she was prevented from taking an active part in the JAC. They allege that she had to be replaced in the position she held by the vice-president of the Committee, and could no longer continue working for the community. For this reason, they allege, her rights of association were infringed. </w:t>
      </w:r>
    </w:p>
    <w:p w:rsidR="008F6090" w:rsidRDefault="008F6090" w:rsidP="008F6090">
      <w:pPr>
        <w:pStyle w:val="Textoindependiente"/>
        <w:spacing w:before="0" w:beforeAutospacing="0" w:after="0" w:afterAutospacing="0"/>
        <w:jc w:val="both"/>
      </w:pPr>
    </w:p>
    <w:p w:rsidR="008F6090" w:rsidRDefault="008F6090" w:rsidP="008F6090">
      <w:pPr>
        <w:pStyle w:val="Textoindependiente"/>
        <w:spacing w:before="0" w:beforeAutospacing="0" w:after="0" w:afterAutospacing="0"/>
        <w:ind w:firstLine="720"/>
        <w:jc w:val="both"/>
      </w:pPr>
      <w:r>
        <w:rPr>
          <w:rFonts w:ascii="Verdana" w:hAnsi="Verdana"/>
          <w:sz w:val="20"/>
          <w:szCs w:val="20"/>
        </w:rPr>
        <w:t>11.</w:t>
      </w:r>
      <w:r>
        <w:rPr>
          <w:rFonts w:ascii="Verdana" w:hAnsi="Verdana"/>
          <w:sz w:val="14"/>
          <w:szCs w:val="14"/>
        </w:rPr>
        <w:t xml:space="preserve"> </w:t>
      </w:r>
      <w:r>
        <w:rPr>
          <w:rFonts w:ascii="Verdana" w:hAnsi="Verdana"/>
          <w:sz w:val="20"/>
          <w:szCs w:val="20"/>
        </w:rPr>
        <w:t>Similarly, they add that as an active member of the JAC</w:t>
      </w:r>
      <w:r>
        <w:rPr>
          <w:rStyle w:val="Refdenotaalpie"/>
          <w:szCs w:val="20"/>
        </w:rPr>
        <w:footnoteReference w:id="5"/>
      </w:r>
      <w:r>
        <w:rPr>
          <w:rFonts w:ascii="Verdana" w:hAnsi="Verdana"/>
          <w:sz w:val="20"/>
          <w:szCs w:val="20"/>
        </w:rPr>
        <w:t>, Mrs. Rúa, unlike other citizens, exercised fully her right to participate actively in the political affairs that affected the community.</w:t>
      </w:r>
      <w:r>
        <w:rPr>
          <w:rStyle w:val="Refdenotaalpie"/>
          <w:szCs w:val="20"/>
        </w:rPr>
        <w:footnoteReference w:id="6"/>
      </w:r>
      <w:r>
        <w:rPr>
          <w:rFonts w:ascii="Verdana" w:hAnsi="Verdana"/>
          <w:sz w:val="20"/>
          <w:szCs w:val="20"/>
        </w:rPr>
        <w:t xml:space="preserve"> In this way, they consider that Miryam Rúa was prevented from exercising her political rights, in spite of being popularly elected president of the JAC, and thereby prevented from fulfilling the term for which she had been elected.</w:t>
      </w:r>
    </w:p>
    <w:p w:rsidR="008F6090" w:rsidRDefault="008F6090" w:rsidP="008F6090">
      <w:pPr>
        <w:pStyle w:val="Textoindependiente"/>
        <w:spacing w:before="0" w:beforeAutospacing="0" w:after="0" w:afterAutospacing="0"/>
        <w:jc w:val="both"/>
      </w:pPr>
    </w:p>
    <w:p w:rsidR="008F6090" w:rsidRDefault="008F6090" w:rsidP="008F6090">
      <w:pPr>
        <w:pStyle w:val="Textoindependiente"/>
        <w:spacing w:before="0" w:beforeAutospacing="0" w:after="0" w:afterAutospacing="0"/>
        <w:ind w:firstLine="720"/>
        <w:jc w:val="both"/>
      </w:pPr>
      <w:r>
        <w:rPr>
          <w:rFonts w:ascii="Verdana" w:hAnsi="Verdana"/>
          <w:sz w:val="20"/>
          <w:szCs w:val="20"/>
        </w:rPr>
        <w:lastRenderedPageBreak/>
        <w:t>12.</w:t>
      </w:r>
      <w:r>
        <w:rPr>
          <w:rFonts w:ascii="Verdana" w:hAnsi="Verdana"/>
          <w:sz w:val="14"/>
          <w:szCs w:val="14"/>
        </w:rPr>
        <w:t xml:space="preserve"> </w:t>
      </w:r>
      <w:r>
        <w:rPr>
          <w:rFonts w:ascii="Verdana" w:hAnsi="Verdana"/>
          <w:sz w:val="20"/>
          <w:szCs w:val="20"/>
        </w:rPr>
        <w:t>At the same time, they allege that the circumstances surrounding Mrs. Rúa and her family’s displacement from their permanent place of residence had an adverse effect on the emotional development of her daughters, who had had seen their rights affected under the dispositions of Article 19 of the Convention.</w:t>
      </w:r>
    </w:p>
    <w:p w:rsidR="008F6090" w:rsidRDefault="008F6090" w:rsidP="008F6090">
      <w:pPr>
        <w:pStyle w:val="Textoindependiente"/>
        <w:spacing w:before="0" w:beforeAutospacing="0" w:after="0" w:afterAutospacing="0"/>
        <w:jc w:val="both"/>
      </w:pPr>
    </w:p>
    <w:p w:rsidR="008F6090" w:rsidRDefault="008F6090" w:rsidP="008F6090">
      <w:pPr>
        <w:pStyle w:val="Textoindependiente"/>
        <w:spacing w:before="0" w:beforeAutospacing="0" w:after="0" w:afterAutospacing="0"/>
        <w:ind w:firstLine="720"/>
        <w:jc w:val="both"/>
      </w:pPr>
      <w:r>
        <w:rPr>
          <w:rFonts w:ascii="Verdana" w:hAnsi="Verdana"/>
          <w:sz w:val="20"/>
          <w:szCs w:val="20"/>
        </w:rPr>
        <w:t>13.</w:t>
      </w:r>
      <w:r>
        <w:rPr>
          <w:rFonts w:ascii="Verdana" w:hAnsi="Verdana"/>
          <w:sz w:val="14"/>
          <w:szCs w:val="14"/>
        </w:rPr>
        <w:t xml:space="preserve"> </w:t>
      </w:r>
      <w:r>
        <w:rPr>
          <w:rFonts w:ascii="Verdana" w:hAnsi="Verdana"/>
          <w:sz w:val="20"/>
          <w:szCs w:val="20"/>
        </w:rPr>
        <w:t>With respect to the exhaustion of domestic remedies, the petitioners indicate that Mrs. Rúa denounced the violation to which she had been subjected to the Human Rights Office of the Departmental Attorney and denounced the looting of her house and displacement to the Sectional Attorney of Medellín. The Assistant Attorney of the 70</w:t>
      </w:r>
      <w:r>
        <w:rPr>
          <w:rFonts w:ascii="Verdana" w:hAnsi="Verdana"/>
          <w:sz w:val="20"/>
          <w:szCs w:val="20"/>
          <w:vertAlign w:val="superscript"/>
        </w:rPr>
        <w:t>th</w:t>
      </w:r>
      <w:r>
        <w:rPr>
          <w:rFonts w:ascii="Verdana" w:hAnsi="Verdana"/>
          <w:sz w:val="20"/>
          <w:szCs w:val="20"/>
        </w:rPr>
        <w:t xml:space="preserve"> Sectional Office initiated an investigation before the Criminal Circuit Judges of Medellín into the displacement and the looting of Mrs. Rúa’s home under File 585,996. The petitioners indicate that during 2004 the case was provisionally suspended.</w:t>
      </w:r>
      <w:r>
        <w:rPr>
          <w:rStyle w:val="Refdenotaalpie"/>
          <w:szCs w:val="20"/>
        </w:rPr>
        <w:footnoteReference w:id="7"/>
      </w:r>
      <w:r>
        <w:rPr>
          <w:rFonts w:ascii="Verdana" w:hAnsi="Verdana"/>
          <w:sz w:val="20"/>
          <w:szCs w:val="20"/>
        </w:rPr>
        <w:t xml:space="preserve"> They point out that the Special Prosecutor did not initiate any investigation and that the complaint was simply referred to Social Solidarity Network (Red Social de Solidaridad).</w:t>
      </w:r>
      <w:r>
        <w:rPr>
          <w:rStyle w:val="Refdenotaalpie"/>
          <w:szCs w:val="20"/>
        </w:rPr>
        <w:footnoteReference w:id="8"/>
      </w:r>
      <w:r>
        <w:rPr>
          <w:rFonts w:ascii="Verdana" w:hAnsi="Verdana"/>
          <w:sz w:val="20"/>
          <w:szCs w:val="20"/>
        </w:rPr>
        <w:t xml:space="preserve"> On this point, they indicate that from the date the events occurred to the present time, the criminal investigation has produced no results whatsoever, and for this reason they allege the violation by the State of the right to a fair trial and to judicial protection as well as the application for exception from the requirement of prior exhaustion of domestic remedies in Article 46.2 on the grounds of unwarranted delay.</w:t>
      </w:r>
    </w:p>
    <w:p w:rsidR="008F6090" w:rsidRDefault="008F6090" w:rsidP="008F6090">
      <w:pPr>
        <w:pStyle w:val="Textoindependiente"/>
        <w:spacing w:before="0" w:beforeAutospacing="0" w:after="0" w:afterAutospacing="0"/>
        <w:jc w:val="both"/>
      </w:pPr>
    </w:p>
    <w:p w:rsidR="008F6090" w:rsidRDefault="008F6090" w:rsidP="008F6090">
      <w:pPr>
        <w:pStyle w:val="Textoindependiente"/>
        <w:spacing w:before="0" w:beforeAutospacing="0" w:after="0" w:afterAutospacing="0"/>
        <w:ind w:firstLine="720"/>
        <w:jc w:val="both"/>
      </w:pPr>
      <w:r>
        <w:rPr>
          <w:rFonts w:ascii="Verdana" w:hAnsi="Verdana"/>
          <w:sz w:val="20"/>
          <w:szCs w:val="20"/>
        </w:rPr>
        <w:t>14.</w:t>
      </w:r>
      <w:r>
        <w:rPr>
          <w:rFonts w:ascii="Verdana" w:hAnsi="Verdana"/>
          <w:sz w:val="14"/>
          <w:szCs w:val="14"/>
        </w:rPr>
        <w:t xml:space="preserve"> </w:t>
      </w:r>
      <w:r>
        <w:rPr>
          <w:rFonts w:ascii="Verdana" w:hAnsi="Verdana"/>
          <w:sz w:val="20"/>
          <w:szCs w:val="20"/>
        </w:rPr>
        <w:t>They point out that, two years after the facts of the case took place, Mrs. Miryam Eugenia Rúa Figueroa continued to be displaced owing to the danger posed in returning to her community. She is unable to use or freely enjoy her home and the State has not provided a housing subsidy to make good her needs. In this regard, they allege that the Colombian State has failed to comply with its role of protecting its citizens by denying the humanitarian assistance to which Mrs. Rúa and her family were entitled to under the law.</w:t>
      </w:r>
    </w:p>
    <w:p w:rsidR="008F6090" w:rsidRDefault="008F6090" w:rsidP="008F6090">
      <w:pPr>
        <w:pStyle w:val="Textoindependiente"/>
        <w:spacing w:before="0" w:beforeAutospacing="0" w:after="0" w:afterAutospacing="0"/>
        <w:jc w:val="both"/>
      </w:pPr>
    </w:p>
    <w:p w:rsidR="008F6090" w:rsidRDefault="008F6090" w:rsidP="008F6090">
      <w:pPr>
        <w:pStyle w:val="Textoindependiente"/>
        <w:spacing w:before="0" w:beforeAutospacing="0" w:after="0" w:afterAutospacing="0"/>
        <w:ind w:firstLine="720"/>
        <w:jc w:val="both"/>
      </w:pPr>
      <w:r>
        <w:rPr>
          <w:rFonts w:ascii="Verdana" w:hAnsi="Verdana"/>
          <w:sz w:val="20"/>
          <w:szCs w:val="20"/>
        </w:rPr>
        <w:t>15.</w:t>
      </w:r>
      <w:r>
        <w:rPr>
          <w:rFonts w:ascii="Verdana" w:hAnsi="Verdana"/>
          <w:sz w:val="14"/>
          <w:szCs w:val="14"/>
        </w:rPr>
        <w:t xml:space="preserve"> </w:t>
      </w:r>
      <w:r>
        <w:rPr>
          <w:rFonts w:ascii="Verdana" w:hAnsi="Verdana"/>
          <w:sz w:val="20"/>
          <w:szCs w:val="20"/>
        </w:rPr>
        <w:t>In view of the above, the petitioners request that the State be declared responsible for the violations of the rights to humane treatment, freedom of association, private property, movement and residence, fair trial, judicial protection, participation in government and the prohibition against the suspension of political rights established in the IACDH to the detriment of Miryam Eugenia Rúa Figueroa, as well as the violations of the rights established under Articles 5, 8, 21, 22, 25 of the Convention to the detriment of Gustavo de Jesús Tobón Meneses, Bárbara del Sol Palacios Rúa, Manuela Palacios Rúa and Valentina Tobón Rúa; and under Article 19 of the same instrument to the detriment of her daughters who are minors of age.</w:t>
      </w:r>
    </w:p>
    <w:p w:rsidR="008F6090" w:rsidRPr="00BB2230" w:rsidRDefault="008F6090" w:rsidP="008F6090">
      <w:pPr>
        <w:pStyle w:val="NormalWeb"/>
        <w:spacing w:before="0" w:beforeAutospacing="0" w:after="0" w:afterAutospacing="0"/>
        <w:rPr>
          <w:lang w:val="en-US"/>
        </w:rPr>
      </w:pPr>
    </w:p>
    <w:p w:rsidR="008F6090" w:rsidRPr="00BB2230" w:rsidRDefault="008F6090" w:rsidP="008F6090">
      <w:pPr>
        <w:pStyle w:val="NormalWeb"/>
        <w:spacing w:before="0" w:beforeAutospacing="0" w:after="0" w:afterAutospacing="0"/>
        <w:rPr>
          <w:lang w:val="en-US"/>
        </w:rPr>
      </w:pPr>
      <w:r w:rsidRPr="00BB2230">
        <w:rPr>
          <w:rFonts w:ascii="Verdana" w:hAnsi="Verdana"/>
          <w:b/>
          <w:bCs/>
          <w:sz w:val="20"/>
          <w:szCs w:val="20"/>
          <w:lang w:val="en-US"/>
        </w:rPr>
        <w:t>B.</w:t>
      </w:r>
      <w:r>
        <w:rPr>
          <w:rFonts w:ascii="Verdana" w:hAnsi="Verdana"/>
          <w:b/>
          <w:bCs/>
          <w:sz w:val="20"/>
          <w:szCs w:val="20"/>
          <w:lang w:val="en-US"/>
        </w:rPr>
        <w:tab/>
      </w:r>
      <w:r w:rsidRPr="00BB2230">
        <w:rPr>
          <w:rFonts w:ascii="Verdana" w:hAnsi="Verdana"/>
          <w:b/>
          <w:bCs/>
          <w:sz w:val="20"/>
          <w:szCs w:val="20"/>
          <w:lang w:val="en-US"/>
        </w:rPr>
        <w:t>Position</w:t>
      </w:r>
      <w:r>
        <w:rPr>
          <w:rFonts w:ascii="Verdana" w:hAnsi="Verdana"/>
          <w:b/>
          <w:bCs/>
          <w:sz w:val="20"/>
          <w:szCs w:val="20"/>
          <w:lang w:val="en-US"/>
        </w:rPr>
        <w:t xml:space="preserve"> </w:t>
      </w:r>
      <w:r w:rsidRPr="00BB2230">
        <w:rPr>
          <w:rFonts w:ascii="Verdana" w:hAnsi="Verdana"/>
          <w:b/>
          <w:bCs/>
          <w:sz w:val="20"/>
          <w:szCs w:val="20"/>
          <w:lang w:val="en-US"/>
        </w:rPr>
        <w:t>of</w:t>
      </w:r>
      <w:r>
        <w:rPr>
          <w:rFonts w:ascii="Verdana" w:hAnsi="Verdana"/>
          <w:b/>
          <w:bCs/>
          <w:sz w:val="20"/>
          <w:szCs w:val="20"/>
          <w:lang w:val="en-US"/>
        </w:rPr>
        <w:t xml:space="preserve"> </w:t>
      </w:r>
      <w:r w:rsidRPr="00BB2230">
        <w:rPr>
          <w:rFonts w:ascii="Verdana" w:hAnsi="Verdana"/>
          <w:b/>
          <w:bCs/>
          <w:sz w:val="20"/>
          <w:szCs w:val="20"/>
          <w:lang w:val="en-US"/>
        </w:rPr>
        <w:t>the</w:t>
      </w:r>
      <w:r>
        <w:rPr>
          <w:rFonts w:ascii="Verdana" w:hAnsi="Verdana"/>
          <w:b/>
          <w:bCs/>
          <w:sz w:val="20"/>
          <w:szCs w:val="20"/>
          <w:lang w:val="en-US"/>
        </w:rPr>
        <w:t xml:space="preserve"> </w:t>
      </w:r>
      <w:r w:rsidRPr="00BB2230">
        <w:rPr>
          <w:rFonts w:ascii="Verdana" w:hAnsi="Verdana"/>
          <w:b/>
          <w:bCs/>
          <w:sz w:val="20"/>
          <w:szCs w:val="20"/>
          <w:lang w:val="en-US"/>
        </w:rPr>
        <w:t>State</w:t>
      </w:r>
    </w:p>
    <w:p w:rsidR="008F6090" w:rsidRDefault="008F6090" w:rsidP="008F6090">
      <w:pPr>
        <w:pStyle w:val="Textoindependiente"/>
        <w:spacing w:before="0" w:beforeAutospacing="0" w:after="0" w:afterAutospacing="0"/>
        <w:jc w:val="both"/>
      </w:pPr>
    </w:p>
    <w:p w:rsidR="008F6090" w:rsidRDefault="008F6090" w:rsidP="008F6090">
      <w:pPr>
        <w:pStyle w:val="Textoindependiente"/>
        <w:spacing w:before="0" w:beforeAutospacing="0" w:after="0" w:afterAutospacing="0"/>
        <w:ind w:firstLine="720"/>
        <w:jc w:val="both"/>
      </w:pPr>
      <w:r>
        <w:rPr>
          <w:rFonts w:ascii="Verdana" w:hAnsi="Verdana"/>
          <w:sz w:val="20"/>
          <w:szCs w:val="20"/>
        </w:rPr>
        <w:t>16.</w:t>
      </w:r>
      <w:r>
        <w:rPr>
          <w:rFonts w:ascii="Verdana" w:hAnsi="Verdana"/>
          <w:sz w:val="14"/>
          <w:szCs w:val="14"/>
        </w:rPr>
        <w:t xml:space="preserve"> </w:t>
      </w:r>
      <w:r>
        <w:rPr>
          <w:rFonts w:ascii="Verdana" w:hAnsi="Verdana"/>
          <w:sz w:val="20"/>
          <w:szCs w:val="20"/>
        </w:rPr>
        <w:t>The State considers that its officials are not responsible for the alleged violations and that it is fulfilling its duty to investigate the facts of the matter and it has adopted measures to prevent the human rights of the inhabitants of Comuna 13 being violated, fulfilling its duties to provide protection and guarantees.</w:t>
      </w:r>
      <w:r>
        <w:rPr>
          <w:rStyle w:val="Refdenotaalpie"/>
          <w:szCs w:val="20"/>
        </w:rPr>
        <w:footnoteReference w:id="9"/>
      </w:r>
      <w:r>
        <w:rPr>
          <w:rFonts w:ascii="Verdana" w:hAnsi="Verdana"/>
          <w:sz w:val="20"/>
          <w:szCs w:val="20"/>
        </w:rPr>
        <w:t xml:space="preserve"> In this regard, it emphasizes that the situation of Comuna 13 has been complex and that, in spite of the efforts made by the State to restore normality and recover its unfettered authority, this has not been easy, adding that the crimes that impact most on the area are homicide,</w:t>
      </w:r>
      <w:r>
        <w:rPr>
          <w:rStyle w:val="Refdenotaalpie"/>
          <w:szCs w:val="20"/>
        </w:rPr>
        <w:footnoteReference w:id="10"/>
      </w:r>
      <w:r>
        <w:rPr>
          <w:rFonts w:ascii="Verdana" w:hAnsi="Verdana"/>
          <w:sz w:val="20"/>
          <w:szCs w:val="20"/>
        </w:rPr>
        <w:t xml:space="preserve"> terrorism, kidnapping, extortion and the looting of property. It was for these circumstances that police operations were intensified so as to restore order in the Comuna 13 through special operations that were carried out in strict compliance with its duty to offer security and provide protection.</w:t>
      </w:r>
    </w:p>
    <w:p w:rsidR="008F6090" w:rsidRDefault="008F6090" w:rsidP="008F6090">
      <w:pPr>
        <w:pStyle w:val="Textoindependiente"/>
        <w:spacing w:before="0" w:beforeAutospacing="0" w:after="0" w:afterAutospacing="0"/>
        <w:jc w:val="both"/>
      </w:pPr>
    </w:p>
    <w:p w:rsidR="008F6090" w:rsidRDefault="008F6090" w:rsidP="008F6090">
      <w:pPr>
        <w:pStyle w:val="Textoindependiente"/>
        <w:spacing w:before="0" w:beforeAutospacing="0" w:after="0" w:afterAutospacing="0"/>
        <w:ind w:firstLine="720"/>
        <w:jc w:val="both"/>
      </w:pPr>
      <w:r>
        <w:rPr>
          <w:rFonts w:ascii="Verdana" w:hAnsi="Verdana"/>
          <w:sz w:val="20"/>
          <w:szCs w:val="20"/>
        </w:rPr>
        <w:lastRenderedPageBreak/>
        <w:t>17.</w:t>
      </w:r>
      <w:r>
        <w:rPr>
          <w:rFonts w:ascii="Verdana" w:hAnsi="Verdana"/>
          <w:sz w:val="14"/>
          <w:szCs w:val="14"/>
        </w:rPr>
        <w:t xml:space="preserve"> </w:t>
      </w:r>
      <w:r>
        <w:rPr>
          <w:rFonts w:ascii="Verdana" w:hAnsi="Verdana"/>
          <w:sz w:val="20"/>
          <w:szCs w:val="20"/>
        </w:rPr>
        <w:t>The State alleges that the petitioners’ complaint does not meet the requirement of prior exhaustion, therefore it should be declared inadmissible. The State points out that the 70</w:t>
      </w:r>
      <w:r>
        <w:rPr>
          <w:rFonts w:ascii="Verdana" w:hAnsi="Verdana"/>
          <w:sz w:val="20"/>
          <w:szCs w:val="20"/>
          <w:vertAlign w:val="superscript"/>
        </w:rPr>
        <w:t>th</w:t>
      </w:r>
      <w:r>
        <w:rPr>
          <w:rFonts w:ascii="Verdana" w:hAnsi="Verdana"/>
          <w:sz w:val="20"/>
          <w:szCs w:val="20"/>
        </w:rPr>
        <w:t xml:space="preserve"> Sectional Attorney’s Office of the Unity of Law 30, in Medellín is pushing ahead under File No.585996 its investigation into the crime of forcible displacement of Miryam Eugenia Rúa Figueroa, which is at a preliminary stage, in the submission of evidence that may help clarify the facts and identify the authors of these supposed crimes. It tells how the evidence submitted includes the order given to the CTI to verify the information supplied by the affected party, the request to locate proceedings</w:t>
      </w:r>
      <w:r>
        <w:rPr>
          <w:rFonts w:ascii="Verdana" w:hAnsi="Verdana"/>
          <w:color w:val="FF0000"/>
          <w:sz w:val="20"/>
          <w:szCs w:val="20"/>
        </w:rPr>
        <w:t xml:space="preserve"> </w:t>
      </w:r>
      <w:r>
        <w:rPr>
          <w:rFonts w:ascii="Verdana" w:hAnsi="Verdana"/>
          <w:sz w:val="20"/>
          <w:szCs w:val="20"/>
        </w:rPr>
        <w:t>relating to other complaints lodged, the obtaining of the records of those accused and careful checking of Mrs. Rúa’s testimony, among others. Similarly, it shows that the Assistant Prosecutor for Human Right sent copies to the person responsible for discipline with a view to, if he considered it pertinent, opening an investigation. As regards the crime of intimidation, the State points out that its investigation is highly complex owing to the anonymity with which the delinquents involved operate, and since the supposed victim found out by way of rumor it is difficult to establish the evidence that would lead to the identification of those responsible.</w:t>
      </w:r>
    </w:p>
    <w:p w:rsidR="008F6090" w:rsidRDefault="008F6090" w:rsidP="008F6090">
      <w:pPr>
        <w:pStyle w:val="Textoindependiente"/>
        <w:spacing w:before="0" w:beforeAutospacing="0" w:after="0" w:afterAutospacing="0"/>
        <w:jc w:val="both"/>
      </w:pPr>
    </w:p>
    <w:p w:rsidR="008F6090" w:rsidRDefault="008F6090" w:rsidP="008F6090">
      <w:pPr>
        <w:pStyle w:val="Textoindependiente"/>
        <w:spacing w:before="0" w:beforeAutospacing="0" w:after="0" w:afterAutospacing="0"/>
        <w:ind w:firstLine="720"/>
        <w:jc w:val="both"/>
      </w:pPr>
      <w:r>
        <w:rPr>
          <w:rFonts w:ascii="Verdana" w:hAnsi="Verdana"/>
          <w:sz w:val="20"/>
          <w:szCs w:val="20"/>
        </w:rPr>
        <w:t>18.</w:t>
      </w:r>
      <w:r>
        <w:rPr>
          <w:rFonts w:ascii="Verdana" w:hAnsi="Verdana"/>
          <w:sz w:val="14"/>
          <w:szCs w:val="14"/>
        </w:rPr>
        <w:t xml:space="preserve"> </w:t>
      </w:r>
      <w:r>
        <w:rPr>
          <w:rFonts w:ascii="Verdana" w:hAnsi="Verdana"/>
          <w:sz w:val="20"/>
          <w:szCs w:val="20"/>
        </w:rPr>
        <w:t>The State alleges that the exception on account of unwarranted delay is not applicable on the basis that the criteria for the reasonableness of the deadline relate to the complexity of the case, the procedural activity of the interested party, and the proceedings of the judicial authorities. It adds that the judicial authorities have diligently pushed ahead with the proceedings, and that the judicial proceedings have been coherent, consequent, measured and appropriate to the investigation.</w:t>
      </w:r>
    </w:p>
    <w:p w:rsidR="008F6090" w:rsidRDefault="008F6090" w:rsidP="008F6090">
      <w:pPr>
        <w:pStyle w:val="Textoindependiente"/>
        <w:spacing w:before="0" w:beforeAutospacing="0" w:after="0" w:afterAutospacing="0"/>
        <w:jc w:val="both"/>
      </w:pPr>
    </w:p>
    <w:p w:rsidR="008F6090" w:rsidRPr="008F6090" w:rsidRDefault="008F6090" w:rsidP="008F6090">
      <w:pPr>
        <w:pStyle w:val="Textoindependiente"/>
        <w:spacing w:before="0" w:beforeAutospacing="0" w:after="0" w:afterAutospacing="0"/>
        <w:ind w:firstLine="720"/>
        <w:jc w:val="both"/>
        <w:rPr>
          <w:rFonts w:ascii="Verdana" w:hAnsi="Verdana"/>
          <w:sz w:val="20"/>
          <w:szCs w:val="20"/>
          <w:lang w:val="en-US"/>
        </w:rPr>
      </w:pPr>
      <w:r>
        <w:rPr>
          <w:rFonts w:ascii="Verdana" w:hAnsi="Verdana"/>
          <w:sz w:val="20"/>
          <w:szCs w:val="20"/>
        </w:rPr>
        <w:t>19.</w:t>
      </w:r>
      <w:r>
        <w:rPr>
          <w:rFonts w:ascii="Verdana" w:hAnsi="Verdana"/>
          <w:sz w:val="14"/>
          <w:szCs w:val="14"/>
        </w:rPr>
        <w:t xml:space="preserve"> </w:t>
      </w:r>
      <w:r>
        <w:rPr>
          <w:rFonts w:ascii="Verdana" w:hAnsi="Verdana"/>
          <w:sz w:val="20"/>
          <w:szCs w:val="20"/>
        </w:rPr>
        <w:t>In view of the above, the State considers that application should not proceed for any of the exceptions contemplated in Article 46(2) and requests the IACHR that the petition be declared inadmissible.</w:t>
      </w:r>
    </w:p>
    <w:p w:rsidR="008F6090" w:rsidRPr="008F6090" w:rsidRDefault="008F6090" w:rsidP="008F6090">
      <w:pPr>
        <w:pStyle w:val="Ttulo1"/>
        <w:spacing w:before="0" w:beforeAutospacing="0" w:after="0" w:afterAutospacing="0"/>
        <w:jc w:val="both"/>
        <w:rPr>
          <w:rFonts w:ascii="Times New Roman" w:hAnsi="Times New Roman"/>
          <w:b w:val="0"/>
          <w:bCs w:val="0"/>
          <w:kern w:val="0"/>
          <w:sz w:val="24"/>
          <w:szCs w:val="24"/>
          <w:lang w:val="en-US" w:eastAsia="es-AR"/>
        </w:rPr>
      </w:pPr>
    </w:p>
    <w:p w:rsidR="008F6090" w:rsidRDefault="008F6090" w:rsidP="008F6090">
      <w:pPr>
        <w:pStyle w:val="Ttulo1"/>
        <w:spacing w:before="0" w:beforeAutospacing="0" w:after="0" w:afterAutospacing="0"/>
        <w:jc w:val="both"/>
        <w:rPr>
          <w:rFonts w:ascii="Univers" w:hAnsi="Univers"/>
          <w:sz w:val="22"/>
          <w:szCs w:val="22"/>
        </w:rPr>
      </w:pPr>
      <w:r>
        <w:rPr>
          <w:szCs w:val="20"/>
        </w:rPr>
        <w:t>IV.</w:t>
      </w:r>
      <w:r w:rsidRPr="00307EC1">
        <w:rPr>
          <w:szCs w:val="20"/>
          <w:lang w:val="en-US"/>
        </w:rPr>
        <w:tab/>
      </w:r>
      <w:r>
        <w:rPr>
          <w:szCs w:val="20"/>
        </w:rPr>
        <w:t>ANALYSIS OF COMPETENCE Y ADMISSIBILITY</w:t>
      </w:r>
    </w:p>
    <w:p w:rsidR="008F6090" w:rsidRDefault="008F6090" w:rsidP="008F6090">
      <w:pPr>
        <w:pStyle w:val="NormalWeb"/>
        <w:spacing w:before="0" w:beforeAutospacing="0" w:after="0" w:afterAutospacing="0"/>
        <w:rPr>
          <w:lang w:val="en-US"/>
        </w:rPr>
      </w:pPr>
    </w:p>
    <w:p w:rsidR="008F6090" w:rsidRPr="00BB2230" w:rsidRDefault="008F6090" w:rsidP="008F6090">
      <w:pPr>
        <w:pStyle w:val="NormalWeb"/>
        <w:spacing w:before="0" w:beforeAutospacing="0" w:after="0" w:afterAutospacing="0"/>
        <w:rPr>
          <w:lang w:val="en-US"/>
        </w:rPr>
      </w:pPr>
      <w:r w:rsidRPr="00BB2230">
        <w:rPr>
          <w:rFonts w:ascii="Verdana" w:hAnsi="Verdana"/>
          <w:b/>
          <w:bCs/>
          <w:sz w:val="20"/>
          <w:szCs w:val="20"/>
          <w:lang w:val="en-US"/>
        </w:rPr>
        <w:t>A.</w:t>
      </w:r>
      <w:r>
        <w:rPr>
          <w:rFonts w:ascii="Verdana" w:hAnsi="Verdana"/>
          <w:b/>
          <w:bCs/>
          <w:sz w:val="20"/>
          <w:szCs w:val="20"/>
          <w:lang w:val="en-US"/>
        </w:rPr>
        <w:tab/>
      </w:r>
      <w:r w:rsidRPr="00BB2230">
        <w:rPr>
          <w:rFonts w:ascii="Verdana" w:hAnsi="Verdana"/>
          <w:b/>
          <w:bCs/>
          <w:sz w:val="20"/>
          <w:szCs w:val="20"/>
          <w:lang w:val="en-US"/>
        </w:rPr>
        <w:t>Competence</w:t>
      </w:r>
    </w:p>
    <w:p w:rsidR="008F6090" w:rsidRDefault="008F6090" w:rsidP="008F6090">
      <w:pPr>
        <w:pStyle w:val="Textoindependiente"/>
        <w:spacing w:before="0" w:beforeAutospacing="0" w:after="0" w:afterAutospacing="0"/>
        <w:jc w:val="both"/>
      </w:pPr>
    </w:p>
    <w:p w:rsidR="008F6090" w:rsidRDefault="008F6090" w:rsidP="008F6090">
      <w:pPr>
        <w:pStyle w:val="Textoindependiente"/>
        <w:spacing w:before="0" w:beforeAutospacing="0" w:after="0" w:afterAutospacing="0"/>
        <w:ind w:firstLine="720"/>
        <w:jc w:val="both"/>
      </w:pPr>
      <w:r>
        <w:rPr>
          <w:rFonts w:ascii="Verdana" w:hAnsi="Verdana"/>
          <w:sz w:val="20"/>
          <w:szCs w:val="20"/>
        </w:rPr>
        <w:t>20.</w:t>
      </w:r>
      <w:r>
        <w:rPr>
          <w:rFonts w:ascii="Verdana" w:hAnsi="Verdana"/>
          <w:sz w:val="14"/>
          <w:szCs w:val="14"/>
        </w:rPr>
        <w:t xml:space="preserve"> </w:t>
      </w:r>
      <w:r>
        <w:rPr>
          <w:rFonts w:ascii="Verdana" w:hAnsi="Verdana"/>
          <w:sz w:val="20"/>
          <w:szCs w:val="20"/>
        </w:rPr>
        <w:t xml:space="preserve">The petitioner is in entitled, in principle, under Article 44 of the American Convention to lodge petitions before the Commission. The petition names as presumed victims individual persons towards whom the Colombian State is committed to respecting and ensuring the rights enshrined in the American Convention. As to the State, the Commission notes that Colombia has been a state party to the American Convention since July 31, 1973, the date on which it deposited its instrument of ratification. Therefore the Commission has the competence </w:t>
      </w:r>
      <w:r>
        <w:rPr>
          <w:rFonts w:ascii="Verdana" w:hAnsi="Verdana"/>
          <w:i/>
          <w:iCs/>
          <w:sz w:val="20"/>
          <w:szCs w:val="20"/>
        </w:rPr>
        <w:t>ratione personae</w:t>
      </w:r>
      <w:r>
        <w:rPr>
          <w:rFonts w:ascii="Verdana" w:hAnsi="Verdana"/>
          <w:sz w:val="20"/>
          <w:szCs w:val="20"/>
        </w:rPr>
        <w:t xml:space="preserve"> to examine the petition.</w:t>
      </w:r>
    </w:p>
    <w:p w:rsidR="008F6090" w:rsidRDefault="008F6090" w:rsidP="008F6090">
      <w:pPr>
        <w:pStyle w:val="Textoindependiente"/>
        <w:spacing w:before="0" w:beforeAutospacing="0" w:after="0" w:afterAutospacing="0"/>
        <w:jc w:val="both"/>
      </w:pPr>
    </w:p>
    <w:p w:rsidR="008F6090" w:rsidRDefault="008F6090" w:rsidP="008F6090">
      <w:pPr>
        <w:pStyle w:val="Textoindependiente"/>
        <w:spacing w:before="0" w:beforeAutospacing="0" w:after="0" w:afterAutospacing="0"/>
        <w:ind w:firstLine="900"/>
        <w:jc w:val="both"/>
      </w:pPr>
      <w:r>
        <w:rPr>
          <w:rFonts w:ascii="Verdana" w:hAnsi="Verdana"/>
          <w:sz w:val="20"/>
          <w:szCs w:val="20"/>
        </w:rPr>
        <w:t>21.</w:t>
      </w:r>
      <w:r>
        <w:rPr>
          <w:rFonts w:ascii="Verdana" w:hAnsi="Verdana"/>
          <w:sz w:val="14"/>
          <w:szCs w:val="14"/>
        </w:rPr>
        <w:t xml:space="preserve"> </w:t>
      </w:r>
      <w:r>
        <w:rPr>
          <w:rFonts w:ascii="Verdana" w:hAnsi="Verdana"/>
          <w:sz w:val="20"/>
          <w:szCs w:val="20"/>
        </w:rPr>
        <w:t xml:space="preserve">Similarly, the Commission has the competence </w:t>
      </w:r>
      <w:r>
        <w:rPr>
          <w:rFonts w:ascii="Verdana" w:hAnsi="Verdana"/>
          <w:i/>
          <w:iCs/>
          <w:sz w:val="20"/>
          <w:szCs w:val="20"/>
        </w:rPr>
        <w:t>ratione loci</w:t>
      </w:r>
      <w:r>
        <w:rPr>
          <w:rFonts w:ascii="Verdana" w:hAnsi="Verdana"/>
          <w:sz w:val="20"/>
          <w:szCs w:val="20"/>
        </w:rPr>
        <w:t xml:space="preserve"> to consider the petition since it alleges violations of rights protected by the American Convention that took place within the territory of Colombia, state party to the said treaty. The Commission has competence </w:t>
      </w:r>
      <w:r>
        <w:rPr>
          <w:rFonts w:ascii="Verdana" w:hAnsi="Verdana"/>
          <w:i/>
          <w:iCs/>
          <w:sz w:val="20"/>
          <w:szCs w:val="20"/>
        </w:rPr>
        <w:t>ratione temporis</w:t>
      </w:r>
      <w:r>
        <w:rPr>
          <w:rFonts w:ascii="Verdana" w:hAnsi="Verdana"/>
          <w:sz w:val="20"/>
          <w:szCs w:val="20"/>
        </w:rPr>
        <w:t xml:space="preserve"> inasmuch that the obligations to respect and ensure the rights protected by the American Convention were already in force for the State at the time that the facts alleged in the petition are said to have occurred. Finally, the Commission has competence </w:t>
      </w:r>
      <w:r>
        <w:rPr>
          <w:rFonts w:ascii="Verdana" w:hAnsi="Verdana"/>
          <w:i/>
          <w:iCs/>
          <w:sz w:val="20"/>
          <w:szCs w:val="20"/>
        </w:rPr>
        <w:t>ratione materiae</w:t>
      </w:r>
      <w:r>
        <w:rPr>
          <w:rFonts w:ascii="Verdana" w:hAnsi="Verdana"/>
          <w:sz w:val="20"/>
          <w:szCs w:val="20"/>
        </w:rPr>
        <w:t xml:space="preserve"> because the petition alleges violations to human rights protected by the American Convention. </w:t>
      </w:r>
    </w:p>
    <w:p w:rsidR="008F6090" w:rsidRDefault="008F6090" w:rsidP="008F6090">
      <w:pPr>
        <w:pStyle w:val="NormalWeb"/>
        <w:spacing w:before="0" w:beforeAutospacing="0" w:after="0" w:afterAutospacing="0"/>
        <w:rPr>
          <w:lang w:val="en-US"/>
        </w:rPr>
      </w:pPr>
    </w:p>
    <w:p w:rsidR="008F6090" w:rsidRPr="00BB2230" w:rsidRDefault="008F6090" w:rsidP="008F6090">
      <w:pPr>
        <w:pStyle w:val="NormalWeb"/>
        <w:spacing w:before="0" w:beforeAutospacing="0" w:after="0" w:afterAutospacing="0"/>
        <w:rPr>
          <w:lang w:val="en-US"/>
        </w:rPr>
      </w:pPr>
      <w:r w:rsidRPr="00BB2230">
        <w:rPr>
          <w:rFonts w:ascii="Verdana" w:hAnsi="Verdana"/>
          <w:b/>
          <w:bCs/>
          <w:sz w:val="20"/>
          <w:szCs w:val="20"/>
          <w:lang w:val="en-US"/>
        </w:rPr>
        <w:t>B.</w:t>
      </w:r>
      <w:r>
        <w:rPr>
          <w:rFonts w:ascii="Verdana" w:hAnsi="Verdana"/>
          <w:b/>
          <w:bCs/>
          <w:sz w:val="20"/>
          <w:szCs w:val="20"/>
          <w:lang w:val="en-US"/>
        </w:rPr>
        <w:tab/>
      </w:r>
      <w:r w:rsidRPr="00BB2230">
        <w:rPr>
          <w:rFonts w:ascii="Verdana" w:hAnsi="Verdana"/>
          <w:b/>
          <w:bCs/>
          <w:sz w:val="20"/>
          <w:szCs w:val="20"/>
          <w:lang w:val="en-US"/>
        </w:rPr>
        <w:t>Admissibility</w:t>
      </w:r>
      <w:r>
        <w:rPr>
          <w:rFonts w:ascii="Verdana" w:hAnsi="Verdana"/>
          <w:b/>
          <w:bCs/>
          <w:sz w:val="20"/>
          <w:szCs w:val="20"/>
          <w:lang w:val="en-US"/>
        </w:rPr>
        <w:t xml:space="preserve"> </w:t>
      </w:r>
      <w:r w:rsidRPr="00BB2230">
        <w:rPr>
          <w:rFonts w:ascii="Verdana" w:hAnsi="Verdana"/>
          <w:b/>
          <w:bCs/>
          <w:sz w:val="20"/>
          <w:szCs w:val="20"/>
          <w:lang w:val="en-US"/>
        </w:rPr>
        <w:t>requisites</w:t>
      </w:r>
    </w:p>
    <w:p w:rsidR="008F6090" w:rsidRDefault="008F6090" w:rsidP="008F6090">
      <w:pPr>
        <w:pStyle w:val="Ttulo3"/>
        <w:spacing w:before="0" w:beforeAutospacing="0" w:after="0" w:afterAutospacing="0"/>
        <w:jc w:val="both"/>
        <w:rPr>
          <w:sz w:val="24"/>
          <w:szCs w:val="24"/>
          <w:lang w:val="en-US"/>
        </w:rPr>
      </w:pPr>
    </w:p>
    <w:p w:rsidR="008F6090" w:rsidRDefault="008F6090" w:rsidP="008F6090">
      <w:pPr>
        <w:pStyle w:val="Ttulo3"/>
        <w:spacing w:before="0" w:beforeAutospacing="0" w:after="0" w:afterAutospacing="0"/>
        <w:jc w:val="both"/>
        <w:rPr>
          <w:sz w:val="24"/>
          <w:szCs w:val="24"/>
        </w:rPr>
      </w:pPr>
      <w:r>
        <w:rPr>
          <w:rFonts w:ascii="Verdana" w:hAnsi="Verdana"/>
          <w:sz w:val="20"/>
          <w:szCs w:val="20"/>
        </w:rPr>
        <w:t>1.</w:t>
      </w:r>
      <w:r>
        <w:rPr>
          <w:rFonts w:ascii="Verdana" w:hAnsi="Verdana"/>
          <w:b w:val="0"/>
          <w:bCs w:val="0"/>
          <w:sz w:val="14"/>
          <w:szCs w:val="14"/>
        </w:rPr>
        <w:t xml:space="preserve"> </w:t>
      </w:r>
      <w:r>
        <w:rPr>
          <w:rFonts w:ascii="Verdana" w:hAnsi="Verdana"/>
          <w:sz w:val="20"/>
          <w:szCs w:val="20"/>
        </w:rPr>
        <w:t>Exhaustion of domestic remedies and the deadline for lodging the petition</w:t>
      </w:r>
    </w:p>
    <w:p w:rsidR="008F6090" w:rsidRPr="00307EC1" w:rsidRDefault="008F6090" w:rsidP="008F6090">
      <w:pPr>
        <w:pStyle w:val="Ttulo3"/>
        <w:spacing w:before="0" w:beforeAutospacing="0" w:after="0" w:afterAutospacing="0"/>
        <w:jc w:val="both"/>
        <w:rPr>
          <w:sz w:val="24"/>
          <w:szCs w:val="24"/>
          <w:lang w:val="en-US"/>
        </w:rPr>
      </w:pPr>
    </w:p>
    <w:p w:rsidR="008F6090" w:rsidRDefault="008F6090" w:rsidP="008F6090">
      <w:pPr>
        <w:pStyle w:val="Textoindependiente"/>
        <w:spacing w:before="0" w:beforeAutospacing="0" w:after="0" w:afterAutospacing="0"/>
        <w:ind w:firstLine="900"/>
        <w:jc w:val="both"/>
      </w:pPr>
      <w:r>
        <w:rPr>
          <w:rFonts w:ascii="Verdana" w:hAnsi="Verdana"/>
          <w:sz w:val="20"/>
          <w:szCs w:val="20"/>
        </w:rPr>
        <w:t>22.</w:t>
      </w:r>
      <w:r>
        <w:rPr>
          <w:rFonts w:ascii="Verdana" w:hAnsi="Verdana"/>
          <w:sz w:val="14"/>
          <w:szCs w:val="14"/>
        </w:rPr>
        <w:t xml:space="preserve"> </w:t>
      </w:r>
      <w:r>
        <w:rPr>
          <w:rFonts w:ascii="Verdana" w:hAnsi="Verdana"/>
          <w:sz w:val="20"/>
          <w:szCs w:val="20"/>
        </w:rPr>
        <w:t>Article 46(1)(a) of the American Convention stipulates the prior exhaustion of available remedies in the domestic jurisdiction in accordance with the generally recognized principles of international law, as a requirement for the admission of complaints about alleged violation of the American Convention.</w:t>
      </w:r>
    </w:p>
    <w:p w:rsidR="008F6090" w:rsidRDefault="008F6090" w:rsidP="008F6090">
      <w:pPr>
        <w:pStyle w:val="Textoindependiente"/>
        <w:spacing w:before="0" w:beforeAutospacing="0" w:after="0" w:afterAutospacing="0"/>
        <w:jc w:val="both"/>
      </w:pPr>
    </w:p>
    <w:p w:rsidR="008F6090" w:rsidRDefault="008F6090" w:rsidP="008F6090">
      <w:pPr>
        <w:pStyle w:val="Textoindependiente"/>
        <w:spacing w:before="0" w:beforeAutospacing="0" w:after="0" w:afterAutospacing="0"/>
        <w:ind w:firstLine="900"/>
        <w:jc w:val="both"/>
      </w:pPr>
      <w:r>
        <w:rPr>
          <w:rFonts w:ascii="Verdana" w:hAnsi="Verdana"/>
          <w:sz w:val="20"/>
          <w:szCs w:val="20"/>
        </w:rPr>
        <w:lastRenderedPageBreak/>
        <w:t>23.</w:t>
      </w:r>
      <w:r>
        <w:rPr>
          <w:rFonts w:ascii="Verdana" w:hAnsi="Verdana"/>
          <w:sz w:val="14"/>
          <w:szCs w:val="14"/>
        </w:rPr>
        <w:t xml:space="preserve"> </w:t>
      </w:r>
      <w:r>
        <w:rPr>
          <w:rFonts w:ascii="Verdana" w:hAnsi="Verdana"/>
          <w:sz w:val="20"/>
          <w:szCs w:val="20"/>
        </w:rPr>
        <w:t>Article 46(2) of the Convention provides that the requirement of prior exhaustion of domestic remedies should not be applicable when:</w:t>
      </w:r>
    </w:p>
    <w:p w:rsidR="008F6090" w:rsidRPr="008F6090" w:rsidRDefault="008F6090" w:rsidP="008F6090">
      <w:pPr>
        <w:pStyle w:val="Textodebloque"/>
        <w:spacing w:before="0" w:beforeAutospacing="0" w:after="0" w:afterAutospacing="0"/>
        <w:ind w:left="1440" w:right="720" w:hanging="720"/>
        <w:rPr>
          <w:rFonts w:ascii="Verdana" w:eastAsia="Calibri" w:hAnsi="Verdana"/>
          <w:sz w:val="20"/>
          <w:szCs w:val="22"/>
          <w:lang w:val="en-US" w:eastAsia="en-US"/>
        </w:rPr>
      </w:pPr>
    </w:p>
    <w:p w:rsidR="008F6090" w:rsidRPr="00BB2230" w:rsidRDefault="008F6090" w:rsidP="008F6090">
      <w:pPr>
        <w:pStyle w:val="Textodebloque"/>
        <w:spacing w:before="0" w:beforeAutospacing="0" w:after="0" w:afterAutospacing="0"/>
        <w:ind w:left="708" w:right="720"/>
        <w:jc w:val="both"/>
        <w:rPr>
          <w:lang w:val="en-US"/>
        </w:rPr>
      </w:pPr>
      <w:r w:rsidRPr="00BB2230">
        <w:rPr>
          <w:rFonts w:ascii="Verdana" w:hAnsi="Verdana"/>
          <w:sz w:val="18"/>
          <w:szCs w:val="18"/>
          <w:lang w:val="en-US"/>
        </w:rPr>
        <w:t>a)</w:t>
      </w:r>
      <w:r>
        <w:rPr>
          <w:rFonts w:ascii="Verdana" w:hAnsi="Verdana"/>
          <w:sz w:val="14"/>
          <w:szCs w:val="14"/>
          <w:lang w:val="en-US"/>
        </w:rPr>
        <w:t xml:space="preserve"> </w:t>
      </w:r>
      <w:r w:rsidRPr="00BB2230">
        <w:rPr>
          <w:rFonts w:ascii="Verdana" w:hAnsi="Verdana"/>
          <w:sz w:val="18"/>
          <w:szCs w:val="18"/>
          <w:lang w:val="en-US"/>
        </w:rPr>
        <w:t>the</w:t>
      </w:r>
      <w:r>
        <w:rPr>
          <w:rFonts w:ascii="Verdana" w:hAnsi="Verdana"/>
          <w:sz w:val="18"/>
          <w:szCs w:val="18"/>
          <w:lang w:val="en-US"/>
        </w:rPr>
        <w:t xml:space="preserve"> </w:t>
      </w:r>
      <w:r w:rsidRPr="00BB2230">
        <w:rPr>
          <w:rFonts w:ascii="Verdana" w:hAnsi="Verdana"/>
          <w:sz w:val="18"/>
          <w:szCs w:val="18"/>
          <w:lang w:val="en-US"/>
        </w:rPr>
        <w:t>domestic</w:t>
      </w:r>
      <w:r>
        <w:rPr>
          <w:rFonts w:ascii="Verdana" w:hAnsi="Verdana"/>
          <w:sz w:val="18"/>
          <w:szCs w:val="18"/>
          <w:lang w:val="en-US"/>
        </w:rPr>
        <w:t xml:space="preserve"> </w:t>
      </w:r>
      <w:r w:rsidRPr="00BB2230">
        <w:rPr>
          <w:rFonts w:ascii="Verdana" w:hAnsi="Verdana"/>
          <w:sz w:val="18"/>
          <w:szCs w:val="18"/>
          <w:lang w:val="en-US"/>
        </w:rPr>
        <w:t>legislation</w:t>
      </w:r>
      <w:r>
        <w:rPr>
          <w:rFonts w:ascii="Verdana" w:hAnsi="Verdana"/>
          <w:sz w:val="18"/>
          <w:szCs w:val="18"/>
          <w:lang w:val="en-US"/>
        </w:rPr>
        <w:t xml:space="preserve"> </w:t>
      </w:r>
      <w:r w:rsidRPr="00BB2230">
        <w:rPr>
          <w:rFonts w:ascii="Verdana" w:hAnsi="Verdana"/>
          <w:sz w:val="18"/>
          <w:szCs w:val="18"/>
          <w:lang w:val="en-US"/>
        </w:rPr>
        <w:t>of</w:t>
      </w:r>
      <w:r>
        <w:rPr>
          <w:rFonts w:ascii="Verdana" w:hAnsi="Verdana"/>
          <w:sz w:val="18"/>
          <w:szCs w:val="18"/>
          <w:lang w:val="en-US"/>
        </w:rPr>
        <w:t xml:space="preserve"> </w:t>
      </w:r>
      <w:r w:rsidRPr="00BB2230">
        <w:rPr>
          <w:rFonts w:ascii="Verdana" w:hAnsi="Verdana"/>
          <w:sz w:val="18"/>
          <w:szCs w:val="18"/>
          <w:lang w:val="en-US"/>
        </w:rPr>
        <w:t>the</w:t>
      </w:r>
      <w:r>
        <w:rPr>
          <w:rFonts w:ascii="Verdana" w:hAnsi="Verdana"/>
          <w:sz w:val="18"/>
          <w:szCs w:val="18"/>
          <w:lang w:val="en-US"/>
        </w:rPr>
        <w:t xml:space="preserve"> </w:t>
      </w:r>
      <w:r w:rsidRPr="00BB2230">
        <w:rPr>
          <w:rFonts w:ascii="Verdana" w:hAnsi="Verdana"/>
          <w:sz w:val="18"/>
          <w:szCs w:val="18"/>
          <w:lang w:val="en-US"/>
        </w:rPr>
        <w:t>State</w:t>
      </w:r>
      <w:r>
        <w:rPr>
          <w:rFonts w:ascii="Verdana" w:hAnsi="Verdana"/>
          <w:sz w:val="18"/>
          <w:szCs w:val="18"/>
          <w:lang w:val="en-US"/>
        </w:rPr>
        <w:t xml:space="preserve"> </w:t>
      </w:r>
      <w:r w:rsidRPr="00BB2230">
        <w:rPr>
          <w:rFonts w:ascii="Verdana" w:hAnsi="Verdana"/>
          <w:sz w:val="18"/>
          <w:szCs w:val="18"/>
          <w:lang w:val="en-US"/>
        </w:rPr>
        <w:t>concerned</w:t>
      </w:r>
      <w:r>
        <w:rPr>
          <w:rFonts w:ascii="Verdana" w:hAnsi="Verdana"/>
          <w:sz w:val="18"/>
          <w:szCs w:val="18"/>
          <w:lang w:val="en-US"/>
        </w:rPr>
        <w:t xml:space="preserve"> </w:t>
      </w:r>
      <w:r w:rsidRPr="00BB2230">
        <w:rPr>
          <w:rFonts w:ascii="Verdana" w:hAnsi="Verdana"/>
          <w:sz w:val="18"/>
          <w:szCs w:val="18"/>
          <w:lang w:val="en-US"/>
        </w:rPr>
        <w:t>does</w:t>
      </w:r>
      <w:r>
        <w:rPr>
          <w:rFonts w:ascii="Verdana" w:hAnsi="Verdana"/>
          <w:sz w:val="18"/>
          <w:szCs w:val="18"/>
          <w:lang w:val="en-US"/>
        </w:rPr>
        <w:t xml:space="preserve"> </w:t>
      </w:r>
      <w:r w:rsidRPr="00BB2230">
        <w:rPr>
          <w:rFonts w:ascii="Verdana" w:hAnsi="Verdana"/>
          <w:sz w:val="18"/>
          <w:szCs w:val="18"/>
          <w:lang w:val="en-US"/>
        </w:rPr>
        <w:t>not</w:t>
      </w:r>
      <w:r>
        <w:rPr>
          <w:rFonts w:ascii="Verdana" w:hAnsi="Verdana"/>
          <w:sz w:val="18"/>
          <w:szCs w:val="18"/>
          <w:lang w:val="en-US"/>
        </w:rPr>
        <w:t xml:space="preserve"> </w:t>
      </w:r>
      <w:r w:rsidRPr="00BB2230">
        <w:rPr>
          <w:rFonts w:ascii="Verdana" w:hAnsi="Verdana"/>
          <w:sz w:val="18"/>
          <w:szCs w:val="18"/>
          <w:lang w:val="en-US"/>
        </w:rPr>
        <w:t>afford</w:t>
      </w:r>
      <w:r>
        <w:rPr>
          <w:rFonts w:ascii="Verdana" w:hAnsi="Verdana"/>
          <w:sz w:val="18"/>
          <w:szCs w:val="18"/>
          <w:lang w:val="en-US"/>
        </w:rPr>
        <w:t xml:space="preserve"> </w:t>
      </w:r>
      <w:r w:rsidRPr="00BB2230">
        <w:rPr>
          <w:rFonts w:ascii="Verdana" w:hAnsi="Verdana"/>
          <w:sz w:val="18"/>
          <w:szCs w:val="18"/>
          <w:lang w:val="en-US"/>
        </w:rPr>
        <w:t>due</w:t>
      </w:r>
      <w:r>
        <w:rPr>
          <w:rFonts w:ascii="Verdana" w:hAnsi="Verdana"/>
          <w:sz w:val="18"/>
          <w:szCs w:val="18"/>
          <w:lang w:val="en-US"/>
        </w:rPr>
        <w:t xml:space="preserve"> </w:t>
      </w:r>
      <w:r w:rsidRPr="00BB2230">
        <w:rPr>
          <w:rFonts w:ascii="Verdana" w:hAnsi="Verdana"/>
          <w:sz w:val="18"/>
          <w:szCs w:val="18"/>
          <w:lang w:val="en-US"/>
        </w:rPr>
        <w:t>process</w:t>
      </w:r>
      <w:r>
        <w:rPr>
          <w:rFonts w:ascii="Verdana" w:hAnsi="Verdana"/>
          <w:sz w:val="18"/>
          <w:szCs w:val="18"/>
          <w:lang w:val="en-US"/>
        </w:rPr>
        <w:t xml:space="preserve"> </w:t>
      </w:r>
      <w:r w:rsidRPr="00BB2230">
        <w:rPr>
          <w:rFonts w:ascii="Verdana" w:hAnsi="Verdana"/>
          <w:sz w:val="18"/>
          <w:szCs w:val="18"/>
          <w:lang w:val="en-US"/>
        </w:rPr>
        <w:t>of</w:t>
      </w:r>
      <w:r>
        <w:rPr>
          <w:rFonts w:ascii="Verdana" w:hAnsi="Verdana"/>
          <w:sz w:val="18"/>
          <w:szCs w:val="18"/>
          <w:lang w:val="en-US"/>
        </w:rPr>
        <w:t xml:space="preserve"> </w:t>
      </w:r>
      <w:r w:rsidRPr="00BB2230">
        <w:rPr>
          <w:rFonts w:ascii="Verdana" w:hAnsi="Verdana"/>
          <w:sz w:val="18"/>
          <w:szCs w:val="18"/>
          <w:lang w:val="en-US"/>
        </w:rPr>
        <w:t>law</w:t>
      </w:r>
      <w:r>
        <w:rPr>
          <w:rFonts w:ascii="Verdana" w:hAnsi="Verdana"/>
          <w:sz w:val="18"/>
          <w:szCs w:val="18"/>
          <w:lang w:val="en-US"/>
        </w:rPr>
        <w:t xml:space="preserve"> </w:t>
      </w:r>
      <w:r w:rsidRPr="00BB2230">
        <w:rPr>
          <w:rFonts w:ascii="Verdana" w:hAnsi="Verdana"/>
          <w:sz w:val="18"/>
          <w:szCs w:val="18"/>
          <w:lang w:val="en-US"/>
        </w:rPr>
        <w:t>for</w:t>
      </w:r>
      <w:r>
        <w:rPr>
          <w:rFonts w:ascii="Verdana" w:hAnsi="Verdana"/>
          <w:sz w:val="18"/>
          <w:szCs w:val="18"/>
          <w:lang w:val="en-US"/>
        </w:rPr>
        <w:t xml:space="preserve"> </w:t>
      </w:r>
      <w:r w:rsidRPr="00BB2230">
        <w:rPr>
          <w:rFonts w:ascii="Verdana" w:hAnsi="Verdana"/>
          <w:sz w:val="18"/>
          <w:szCs w:val="18"/>
          <w:lang w:val="en-US"/>
        </w:rPr>
        <w:t>the</w:t>
      </w:r>
      <w:r>
        <w:rPr>
          <w:rFonts w:ascii="Verdana" w:hAnsi="Verdana"/>
          <w:sz w:val="18"/>
          <w:szCs w:val="18"/>
          <w:lang w:val="en-US"/>
        </w:rPr>
        <w:t xml:space="preserve"> </w:t>
      </w:r>
      <w:r w:rsidRPr="00BB2230">
        <w:rPr>
          <w:rFonts w:ascii="Verdana" w:hAnsi="Verdana"/>
          <w:sz w:val="18"/>
          <w:szCs w:val="18"/>
          <w:lang w:val="en-US"/>
        </w:rPr>
        <w:t>protection</w:t>
      </w:r>
      <w:r>
        <w:rPr>
          <w:rFonts w:ascii="Verdana" w:hAnsi="Verdana"/>
          <w:sz w:val="18"/>
          <w:szCs w:val="18"/>
          <w:lang w:val="en-US"/>
        </w:rPr>
        <w:t xml:space="preserve"> </w:t>
      </w:r>
      <w:r w:rsidRPr="00BB2230">
        <w:rPr>
          <w:rFonts w:ascii="Verdana" w:hAnsi="Verdana"/>
          <w:sz w:val="18"/>
          <w:szCs w:val="18"/>
          <w:lang w:val="en-US"/>
        </w:rPr>
        <w:t>of</w:t>
      </w:r>
      <w:r>
        <w:rPr>
          <w:rFonts w:ascii="Verdana" w:hAnsi="Verdana"/>
          <w:sz w:val="18"/>
          <w:szCs w:val="18"/>
          <w:lang w:val="en-US"/>
        </w:rPr>
        <w:t xml:space="preserve"> </w:t>
      </w:r>
      <w:r w:rsidRPr="00BB2230">
        <w:rPr>
          <w:rFonts w:ascii="Verdana" w:hAnsi="Verdana"/>
          <w:sz w:val="18"/>
          <w:szCs w:val="18"/>
          <w:lang w:val="en-US"/>
        </w:rPr>
        <w:t>the</w:t>
      </w:r>
      <w:r>
        <w:rPr>
          <w:rFonts w:ascii="Verdana" w:hAnsi="Verdana"/>
          <w:sz w:val="18"/>
          <w:szCs w:val="18"/>
          <w:lang w:val="en-US"/>
        </w:rPr>
        <w:t xml:space="preserve"> </w:t>
      </w:r>
      <w:r w:rsidRPr="00BB2230">
        <w:rPr>
          <w:rFonts w:ascii="Verdana" w:hAnsi="Verdana"/>
          <w:sz w:val="18"/>
          <w:szCs w:val="18"/>
          <w:lang w:val="en-US"/>
        </w:rPr>
        <w:t>right</w:t>
      </w:r>
      <w:r>
        <w:rPr>
          <w:rFonts w:ascii="Verdana" w:hAnsi="Verdana"/>
          <w:sz w:val="18"/>
          <w:szCs w:val="18"/>
          <w:lang w:val="en-US"/>
        </w:rPr>
        <w:t xml:space="preserve"> </w:t>
      </w:r>
      <w:r w:rsidRPr="00BB2230">
        <w:rPr>
          <w:rFonts w:ascii="Verdana" w:hAnsi="Verdana"/>
          <w:sz w:val="18"/>
          <w:szCs w:val="18"/>
          <w:lang w:val="en-US"/>
        </w:rPr>
        <w:t>or</w:t>
      </w:r>
      <w:r>
        <w:rPr>
          <w:rFonts w:ascii="Verdana" w:hAnsi="Verdana"/>
          <w:sz w:val="18"/>
          <w:szCs w:val="18"/>
          <w:lang w:val="en-US"/>
        </w:rPr>
        <w:t xml:space="preserve"> </w:t>
      </w:r>
      <w:r w:rsidRPr="00BB2230">
        <w:rPr>
          <w:rFonts w:ascii="Verdana" w:hAnsi="Verdana"/>
          <w:sz w:val="18"/>
          <w:szCs w:val="18"/>
          <w:lang w:val="en-US"/>
        </w:rPr>
        <w:t>rights</w:t>
      </w:r>
      <w:r>
        <w:rPr>
          <w:rFonts w:ascii="Verdana" w:hAnsi="Verdana"/>
          <w:sz w:val="18"/>
          <w:szCs w:val="18"/>
          <w:lang w:val="en-US"/>
        </w:rPr>
        <w:t xml:space="preserve"> </w:t>
      </w:r>
      <w:r w:rsidRPr="00BB2230">
        <w:rPr>
          <w:rFonts w:ascii="Verdana" w:hAnsi="Verdana"/>
          <w:sz w:val="18"/>
          <w:szCs w:val="18"/>
          <w:lang w:val="en-US"/>
        </w:rPr>
        <w:t>that</w:t>
      </w:r>
      <w:r>
        <w:rPr>
          <w:rFonts w:ascii="Verdana" w:hAnsi="Verdana"/>
          <w:sz w:val="18"/>
          <w:szCs w:val="18"/>
          <w:lang w:val="en-US"/>
        </w:rPr>
        <w:t xml:space="preserve"> </w:t>
      </w:r>
      <w:r w:rsidRPr="00BB2230">
        <w:rPr>
          <w:rFonts w:ascii="Verdana" w:hAnsi="Verdana"/>
          <w:sz w:val="18"/>
          <w:szCs w:val="18"/>
          <w:lang w:val="en-US"/>
        </w:rPr>
        <w:t>have</w:t>
      </w:r>
      <w:r>
        <w:rPr>
          <w:rFonts w:ascii="Verdana" w:hAnsi="Verdana"/>
          <w:sz w:val="18"/>
          <w:szCs w:val="18"/>
          <w:lang w:val="en-US"/>
        </w:rPr>
        <w:t xml:space="preserve"> </w:t>
      </w:r>
      <w:r w:rsidRPr="00BB2230">
        <w:rPr>
          <w:rFonts w:ascii="Verdana" w:hAnsi="Verdana"/>
          <w:sz w:val="18"/>
          <w:szCs w:val="18"/>
          <w:lang w:val="en-US"/>
        </w:rPr>
        <w:t>allegedly</w:t>
      </w:r>
      <w:r>
        <w:rPr>
          <w:rFonts w:ascii="Verdana" w:hAnsi="Verdana"/>
          <w:sz w:val="18"/>
          <w:szCs w:val="18"/>
          <w:lang w:val="en-US"/>
        </w:rPr>
        <w:t xml:space="preserve"> </w:t>
      </w:r>
      <w:r w:rsidRPr="00BB2230">
        <w:rPr>
          <w:rFonts w:ascii="Verdana" w:hAnsi="Verdana"/>
          <w:sz w:val="18"/>
          <w:szCs w:val="18"/>
          <w:lang w:val="en-US"/>
        </w:rPr>
        <w:t>been</w:t>
      </w:r>
      <w:r>
        <w:rPr>
          <w:rFonts w:ascii="Verdana" w:hAnsi="Verdana"/>
          <w:sz w:val="18"/>
          <w:szCs w:val="18"/>
          <w:lang w:val="en-US"/>
        </w:rPr>
        <w:t xml:space="preserve"> </w:t>
      </w:r>
      <w:r w:rsidRPr="00BB2230">
        <w:rPr>
          <w:rFonts w:ascii="Verdana" w:hAnsi="Verdana"/>
          <w:sz w:val="18"/>
          <w:szCs w:val="18"/>
          <w:lang w:val="en-US"/>
        </w:rPr>
        <w:t>violated;</w:t>
      </w:r>
    </w:p>
    <w:p w:rsidR="008F6090" w:rsidRPr="00BB2230" w:rsidRDefault="008F6090" w:rsidP="008F6090">
      <w:pPr>
        <w:pStyle w:val="Textodebloque"/>
        <w:spacing w:before="0" w:beforeAutospacing="0" w:after="0" w:afterAutospacing="0"/>
        <w:ind w:left="720" w:right="720"/>
        <w:jc w:val="both"/>
        <w:rPr>
          <w:lang w:val="en-US"/>
        </w:rPr>
      </w:pPr>
    </w:p>
    <w:p w:rsidR="008F6090" w:rsidRPr="00BB2230" w:rsidRDefault="008F6090" w:rsidP="008F6090">
      <w:pPr>
        <w:ind w:left="708" w:right="720"/>
        <w:rPr>
          <w:lang w:val="en-US"/>
        </w:rPr>
      </w:pPr>
      <w:r w:rsidRPr="00BB2230">
        <w:rPr>
          <w:sz w:val="18"/>
          <w:szCs w:val="18"/>
          <w:lang w:val="en-US"/>
        </w:rPr>
        <w:t>b)</w:t>
      </w:r>
      <w:r>
        <w:rPr>
          <w:sz w:val="14"/>
          <w:szCs w:val="14"/>
          <w:lang w:val="en-US"/>
        </w:rPr>
        <w:t xml:space="preserve"> </w:t>
      </w:r>
      <w:r w:rsidRPr="00BB2230">
        <w:rPr>
          <w:sz w:val="18"/>
          <w:szCs w:val="18"/>
          <w:lang w:val="en-US"/>
        </w:rPr>
        <w:t>the</w:t>
      </w:r>
      <w:r>
        <w:rPr>
          <w:sz w:val="18"/>
          <w:szCs w:val="18"/>
          <w:lang w:val="en-US"/>
        </w:rPr>
        <w:t xml:space="preserve"> </w:t>
      </w:r>
      <w:r w:rsidRPr="00BB2230">
        <w:rPr>
          <w:sz w:val="18"/>
          <w:szCs w:val="18"/>
          <w:lang w:val="en-US"/>
        </w:rPr>
        <w:t>party</w:t>
      </w:r>
      <w:r>
        <w:rPr>
          <w:sz w:val="18"/>
          <w:szCs w:val="18"/>
          <w:lang w:val="en-US"/>
        </w:rPr>
        <w:t xml:space="preserve"> </w:t>
      </w:r>
      <w:r w:rsidRPr="00BB2230">
        <w:rPr>
          <w:sz w:val="18"/>
          <w:szCs w:val="18"/>
          <w:lang w:val="en-US"/>
        </w:rPr>
        <w:t>alleging</w:t>
      </w:r>
      <w:r>
        <w:rPr>
          <w:sz w:val="18"/>
          <w:szCs w:val="18"/>
          <w:lang w:val="en-US"/>
        </w:rPr>
        <w:t xml:space="preserve"> </w:t>
      </w:r>
      <w:r w:rsidRPr="00BB2230">
        <w:rPr>
          <w:sz w:val="18"/>
          <w:szCs w:val="18"/>
          <w:lang w:val="en-US"/>
        </w:rPr>
        <w:t>the</w:t>
      </w:r>
      <w:r>
        <w:rPr>
          <w:sz w:val="18"/>
          <w:szCs w:val="18"/>
          <w:lang w:val="en-US"/>
        </w:rPr>
        <w:t xml:space="preserve"> </w:t>
      </w:r>
      <w:r w:rsidRPr="00BB2230">
        <w:rPr>
          <w:sz w:val="18"/>
          <w:szCs w:val="18"/>
          <w:lang w:val="en-US"/>
        </w:rPr>
        <w:t>violation</w:t>
      </w:r>
      <w:r>
        <w:rPr>
          <w:sz w:val="18"/>
          <w:szCs w:val="18"/>
          <w:lang w:val="en-US"/>
        </w:rPr>
        <w:t xml:space="preserve"> </w:t>
      </w:r>
      <w:r w:rsidRPr="00BB2230">
        <w:rPr>
          <w:sz w:val="18"/>
          <w:szCs w:val="18"/>
          <w:lang w:val="en-US"/>
        </w:rPr>
        <w:t>of</w:t>
      </w:r>
      <w:r>
        <w:rPr>
          <w:sz w:val="18"/>
          <w:szCs w:val="18"/>
          <w:lang w:val="en-US"/>
        </w:rPr>
        <w:t xml:space="preserve"> </w:t>
      </w:r>
      <w:r w:rsidRPr="00BB2230">
        <w:rPr>
          <w:sz w:val="18"/>
          <w:szCs w:val="18"/>
          <w:lang w:val="en-US"/>
        </w:rPr>
        <w:t>his</w:t>
      </w:r>
      <w:r>
        <w:rPr>
          <w:sz w:val="18"/>
          <w:szCs w:val="18"/>
          <w:lang w:val="en-US"/>
        </w:rPr>
        <w:t xml:space="preserve"> </w:t>
      </w:r>
      <w:r w:rsidRPr="00BB2230">
        <w:rPr>
          <w:sz w:val="18"/>
          <w:szCs w:val="18"/>
          <w:lang w:val="en-US"/>
        </w:rPr>
        <w:t>rights</w:t>
      </w:r>
      <w:r>
        <w:rPr>
          <w:sz w:val="18"/>
          <w:szCs w:val="18"/>
          <w:lang w:val="en-US"/>
        </w:rPr>
        <w:t xml:space="preserve"> </w:t>
      </w:r>
      <w:r w:rsidRPr="00BB2230">
        <w:rPr>
          <w:sz w:val="18"/>
          <w:szCs w:val="18"/>
          <w:lang w:val="en-US"/>
        </w:rPr>
        <w:t>has</w:t>
      </w:r>
      <w:r>
        <w:rPr>
          <w:sz w:val="18"/>
          <w:szCs w:val="18"/>
          <w:lang w:val="en-US"/>
        </w:rPr>
        <w:t xml:space="preserve"> </w:t>
      </w:r>
      <w:r w:rsidRPr="00BB2230">
        <w:rPr>
          <w:sz w:val="18"/>
          <w:szCs w:val="18"/>
          <w:lang w:val="en-US"/>
        </w:rPr>
        <w:t>been</w:t>
      </w:r>
      <w:r>
        <w:rPr>
          <w:sz w:val="18"/>
          <w:szCs w:val="18"/>
          <w:lang w:val="en-US"/>
        </w:rPr>
        <w:t xml:space="preserve"> </w:t>
      </w:r>
      <w:r w:rsidRPr="00BB2230">
        <w:rPr>
          <w:sz w:val="18"/>
          <w:szCs w:val="18"/>
          <w:lang w:val="en-US"/>
        </w:rPr>
        <w:t>denied</w:t>
      </w:r>
      <w:r>
        <w:rPr>
          <w:sz w:val="18"/>
          <w:szCs w:val="18"/>
          <w:lang w:val="en-US"/>
        </w:rPr>
        <w:t xml:space="preserve"> </w:t>
      </w:r>
      <w:r w:rsidRPr="00BB2230">
        <w:rPr>
          <w:sz w:val="18"/>
          <w:szCs w:val="18"/>
          <w:lang w:val="en-US"/>
        </w:rPr>
        <w:t>access</w:t>
      </w:r>
      <w:r>
        <w:rPr>
          <w:sz w:val="18"/>
          <w:szCs w:val="18"/>
          <w:lang w:val="en-US"/>
        </w:rPr>
        <w:t xml:space="preserve"> </w:t>
      </w:r>
      <w:r w:rsidRPr="00BB2230">
        <w:rPr>
          <w:sz w:val="18"/>
          <w:szCs w:val="18"/>
          <w:lang w:val="en-US"/>
        </w:rPr>
        <w:t>to</w:t>
      </w:r>
      <w:r>
        <w:rPr>
          <w:sz w:val="18"/>
          <w:szCs w:val="18"/>
          <w:lang w:val="en-US"/>
        </w:rPr>
        <w:t xml:space="preserve"> </w:t>
      </w:r>
      <w:r w:rsidRPr="00BB2230">
        <w:rPr>
          <w:sz w:val="18"/>
          <w:szCs w:val="18"/>
          <w:lang w:val="en-US"/>
        </w:rPr>
        <w:t>the</w:t>
      </w:r>
      <w:r>
        <w:rPr>
          <w:sz w:val="18"/>
          <w:szCs w:val="18"/>
          <w:lang w:val="en-US"/>
        </w:rPr>
        <w:t xml:space="preserve"> </w:t>
      </w:r>
      <w:r w:rsidRPr="00BB2230">
        <w:rPr>
          <w:sz w:val="18"/>
          <w:szCs w:val="18"/>
          <w:lang w:val="en-US"/>
        </w:rPr>
        <w:t>remedies</w:t>
      </w:r>
      <w:r>
        <w:rPr>
          <w:sz w:val="18"/>
          <w:szCs w:val="18"/>
          <w:lang w:val="en-US"/>
        </w:rPr>
        <w:t xml:space="preserve"> </w:t>
      </w:r>
      <w:r w:rsidRPr="00BB2230">
        <w:rPr>
          <w:sz w:val="18"/>
          <w:szCs w:val="18"/>
          <w:lang w:val="en-US"/>
        </w:rPr>
        <w:t>under</w:t>
      </w:r>
      <w:r>
        <w:rPr>
          <w:sz w:val="18"/>
          <w:szCs w:val="18"/>
          <w:lang w:val="en-US"/>
        </w:rPr>
        <w:t xml:space="preserve"> </w:t>
      </w:r>
      <w:r w:rsidRPr="00BB2230">
        <w:rPr>
          <w:sz w:val="18"/>
          <w:szCs w:val="18"/>
          <w:lang w:val="en-US"/>
        </w:rPr>
        <w:t>domestic</w:t>
      </w:r>
      <w:r>
        <w:rPr>
          <w:sz w:val="18"/>
          <w:szCs w:val="18"/>
          <w:lang w:val="en-US"/>
        </w:rPr>
        <w:t xml:space="preserve"> </w:t>
      </w:r>
      <w:r w:rsidRPr="00BB2230">
        <w:rPr>
          <w:sz w:val="18"/>
          <w:szCs w:val="18"/>
          <w:lang w:val="en-US"/>
        </w:rPr>
        <w:t>law</w:t>
      </w:r>
      <w:r>
        <w:rPr>
          <w:sz w:val="18"/>
          <w:szCs w:val="18"/>
          <w:lang w:val="en-US"/>
        </w:rPr>
        <w:t xml:space="preserve"> </w:t>
      </w:r>
      <w:r w:rsidRPr="00BB2230">
        <w:rPr>
          <w:sz w:val="18"/>
          <w:szCs w:val="18"/>
          <w:lang w:val="en-US"/>
        </w:rPr>
        <w:t>or</w:t>
      </w:r>
      <w:r>
        <w:rPr>
          <w:sz w:val="18"/>
          <w:szCs w:val="18"/>
          <w:lang w:val="en-US"/>
        </w:rPr>
        <w:t xml:space="preserve"> </w:t>
      </w:r>
      <w:r w:rsidRPr="00BB2230">
        <w:rPr>
          <w:sz w:val="18"/>
          <w:szCs w:val="18"/>
          <w:lang w:val="en-US"/>
        </w:rPr>
        <w:t>has</w:t>
      </w:r>
      <w:r>
        <w:rPr>
          <w:sz w:val="18"/>
          <w:szCs w:val="18"/>
          <w:lang w:val="en-US"/>
        </w:rPr>
        <w:t xml:space="preserve"> </w:t>
      </w:r>
      <w:r w:rsidRPr="00BB2230">
        <w:rPr>
          <w:sz w:val="18"/>
          <w:szCs w:val="18"/>
          <w:lang w:val="en-US"/>
        </w:rPr>
        <w:t>been</w:t>
      </w:r>
      <w:r>
        <w:rPr>
          <w:sz w:val="18"/>
          <w:szCs w:val="18"/>
          <w:lang w:val="en-US"/>
        </w:rPr>
        <w:t xml:space="preserve"> </w:t>
      </w:r>
      <w:r w:rsidRPr="00BB2230">
        <w:rPr>
          <w:sz w:val="18"/>
          <w:szCs w:val="18"/>
          <w:lang w:val="en-US"/>
        </w:rPr>
        <w:t>prevented</w:t>
      </w:r>
      <w:r>
        <w:rPr>
          <w:sz w:val="18"/>
          <w:szCs w:val="18"/>
          <w:lang w:val="en-US"/>
        </w:rPr>
        <w:t xml:space="preserve"> </w:t>
      </w:r>
      <w:r w:rsidRPr="00BB2230">
        <w:rPr>
          <w:sz w:val="18"/>
          <w:szCs w:val="18"/>
          <w:lang w:val="en-US"/>
        </w:rPr>
        <w:t>from</w:t>
      </w:r>
      <w:r>
        <w:rPr>
          <w:sz w:val="18"/>
          <w:szCs w:val="18"/>
          <w:lang w:val="en-US"/>
        </w:rPr>
        <w:t xml:space="preserve"> </w:t>
      </w:r>
      <w:r w:rsidRPr="00BB2230">
        <w:rPr>
          <w:sz w:val="18"/>
          <w:szCs w:val="18"/>
          <w:lang w:val="en-US"/>
        </w:rPr>
        <w:t>exhausting</w:t>
      </w:r>
      <w:r>
        <w:rPr>
          <w:sz w:val="18"/>
          <w:szCs w:val="18"/>
          <w:lang w:val="en-US"/>
        </w:rPr>
        <w:t xml:space="preserve"> </w:t>
      </w:r>
      <w:r w:rsidRPr="00BB2230">
        <w:rPr>
          <w:sz w:val="18"/>
          <w:szCs w:val="18"/>
          <w:lang w:val="en-US"/>
        </w:rPr>
        <w:t>them,</w:t>
      </w:r>
      <w:r>
        <w:rPr>
          <w:sz w:val="18"/>
          <w:szCs w:val="18"/>
          <w:lang w:val="en-US"/>
        </w:rPr>
        <w:t xml:space="preserve"> </w:t>
      </w:r>
      <w:r w:rsidRPr="00BB2230">
        <w:rPr>
          <w:sz w:val="18"/>
          <w:szCs w:val="18"/>
          <w:lang w:val="en-US"/>
        </w:rPr>
        <w:t>and</w:t>
      </w:r>
    </w:p>
    <w:p w:rsidR="008F6090" w:rsidRPr="00BB2230" w:rsidRDefault="008F6090" w:rsidP="008F6090">
      <w:pPr>
        <w:ind w:left="720" w:right="720"/>
        <w:rPr>
          <w:lang w:val="en-US"/>
        </w:rPr>
      </w:pPr>
    </w:p>
    <w:p w:rsidR="008F6090" w:rsidRPr="00BB2230" w:rsidRDefault="008F6090" w:rsidP="008F6090">
      <w:pPr>
        <w:ind w:left="708" w:right="720"/>
        <w:rPr>
          <w:lang w:val="en-US"/>
        </w:rPr>
      </w:pPr>
      <w:r w:rsidRPr="00BB2230">
        <w:rPr>
          <w:sz w:val="18"/>
          <w:szCs w:val="18"/>
          <w:lang w:val="en-US"/>
        </w:rPr>
        <w:t>c)</w:t>
      </w:r>
      <w:r>
        <w:rPr>
          <w:sz w:val="14"/>
          <w:szCs w:val="14"/>
          <w:lang w:val="en-US"/>
        </w:rPr>
        <w:t xml:space="preserve"> </w:t>
      </w:r>
      <w:r w:rsidRPr="00BB2230">
        <w:rPr>
          <w:sz w:val="18"/>
          <w:szCs w:val="18"/>
          <w:lang w:val="en-US"/>
        </w:rPr>
        <w:t>there</w:t>
      </w:r>
      <w:r>
        <w:rPr>
          <w:sz w:val="18"/>
          <w:szCs w:val="18"/>
          <w:lang w:val="en-US"/>
        </w:rPr>
        <w:t xml:space="preserve"> </w:t>
      </w:r>
      <w:r w:rsidRPr="00BB2230">
        <w:rPr>
          <w:sz w:val="18"/>
          <w:szCs w:val="18"/>
          <w:lang w:val="en-US"/>
        </w:rPr>
        <w:t>has</w:t>
      </w:r>
      <w:r>
        <w:rPr>
          <w:sz w:val="18"/>
          <w:szCs w:val="18"/>
          <w:lang w:val="en-US"/>
        </w:rPr>
        <w:t xml:space="preserve"> </w:t>
      </w:r>
      <w:r w:rsidRPr="00BB2230">
        <w:rPr>
          <w:sz w:val="18"/>
          <w:szCs w:val="18"/>
          <w:lang w:val="en-US"/>
        </w:rPr>
        <w:t>been</w:t>
      </w:r>
      <w:r>
        <w:rPr>
          <w:sz w:val="18"/>
          <w:szCs w:val="18"/>
          <w:lang w:val="en-US"/>
        </w:rPr>
        <w:t xml:space="preserve"> </w:t>
      </w:r>
      <w:r w:rsidRPr="00BB2230">
        <w:rPr>
          <w:sz w:val="18"/>
          <w:szCs w:val="18"/>
          <w:lang w:val="en-US"/>
        </w:rPr>
        <w:t>unwarranted</w:t>
      </w:r>
      <w:r>
        <w:rPr>
          <w:sz w:val="18"/>
          <w:szCs w:val="18"/>
          <w:lang w:val="en-US"/>
        </w:rPr>
        <w:t xml:space="preserve"> </w:t>
      </w:r>
      <w:r w:rsidRPr="00BB2230">
        <w:rPr>
          <w:sz w:val="18"/>
          <w:szCs w:val="18"/>
          <w:lang w:val="en-US"/>
        </w:rPr>
        <w:t>delay</w:t>
      </w:r>
      <w:r>
        <w:rPr>
          <w:sz w:val="18"/>
          <w:szCs w:val="18"/>
          <w:lang w:val="en-US"/>
        </w:rPr>
        <w:t xml:space="preserve"> </w:t>
      </w:r>
      <w:r w:rsidRPr="00BB2230">
        <w:rPr>
          <w:sz w:val="18"/>
          <w:szCs w:val="18"/>
          <w:lang w:val="en-US"/>
        </w:rPr>
        <w:t>in</w:t>
      </w:r>
      <w:r>
        <w:rPr>
          <w:sz w:val="18"/>
          <w:szCs w:val="18"/>
          <w:lang w:val="en-US"/>
        </w:rPr>
        <w:t xml:space="preserve"> </w:t>
      </w:r>
      <w:r w:rsidRPr="00BB2230">
        <w:rPr>
          <w:sz w:val="18"/>
          <w:szCs w:val="18"/>
          <w:lang w:val="en-US"/>
        </w:rPr>
        <w:t>rendering</w:t>
      </w:r>
      <w:r>
        <w:rPr>
          <w:sz w:val="18"/>
          <w:szCs w:val="18"/>
          <w:lang w:val="en-US"/>
        </w:rPr>
        <w:t xml:space="preserve"> </w:t>
      </w:r>
      <w:r w:rsidRPr="00BB2230">
        <w:rPr>
          <w:sz w:val="18"/>
          <w:szCs w:val="18"/>
          <w:lang w:val="en-US"/>
        </w:rPr>
        <w:t>a</w:t>
      </w:r>
      <w:r>
        <w:rPr>
          <w:sz w:val="18"/>
          <w:szCs w:val="18"/>
          <w:lang w:val="en-US"/>
        </w:rPr>
        <w:t xml:space="preserve"> </w:t>
      </w:r>
      <w:r w:rsidRPr="00BB2230">
        <w:rPr>
          <w:sz w:val="18"/>
          <w:szCs w:val="18"/>
          <w:lang w:val="en-US"/>
        </w:rPr>
        <w:t>final</w:t>
      </w:r>
      <w:r>
        <w:rPr>
          <w:sz w:val="18"/>
          <w:szCs w:val="18"/>
          <w:lang w:val="en-US"/>
        </w:rPr>
        <w:t xml:space="preserve"> </w:t>
      </w:r>
      <w:r w:rsidRPr="00BB2230">
        <w:rPr>
          <w:sz w:val="18"/>
          <w:szCs w:val="18"/>
          <w:lang w:val="en-US"/>
        </w:rPr>
        <w:t>judgment</w:t>
      </w:r>
      <w:r>
        <w:rPr>
          <w:sz w:val="18"/>
          <w:szCs w:val="18"/>
          <w:lang w:val="en-US"/>
        </w:rPr>
        <w:t xml:space="preserve"> </w:t>
      </w:r>
      <w:r w:rsidRPr="00BB2230">
        <w:rPr>
          <w:sz w:val="18"/>
          <w:szCs w:val="18"/>
          <w:lang w:val="en-US"/>
        </w:rPr>
        <w:t>under</w:t>
      </w:r>
      <w:r>
        <w:rPr>
          <w:sz w:val="18"/>
          <w:szCs w:val="18"/>
          <w:lang w:val="en-US"/>
        </w:rPr>
        <w:t xml:space="preserve"> </w:t>
      </w:r>
      <w:r w:rsidRPr="00BB2230">
        <w:rPr>
          <w:sz w:val="18"/>
          <w:szCs w:val="18"/>
          <w:lang w:val="en-US"/>
        </w:rPr>
        <w:t>the</w:t>
      </w:r>
      <w:r>
        <w:rPr>
          <w:sz w:val="18"/>
          <w:szCs w:val="18"/>
          <w:lang w:val="en-US"/>
        </w:rPr>
        <w:t xml:space="preserve"> </w:t>
      </w:r>
      <w:r w:rsidRPr="00BB2230">
        <w:rPr>
          <w:sz w:val="18"/>
          <w:szCs w:val="18"/>
          <w:lang w:val="en-US"/>
        </w:rPr>
        <w:t>aforementioned</w:t>
      </w:r>
      <w:r>
        <w:rPr>
          <w:sz w:val="18"/>
          <w:szCs w:val="18"/>
          <w:lang w:val="en-US"/>
        </w:rPr>
        <w:t xml:space="preserve"> </w:t>
      </w:r>
      <w:r w:rsidRPr="00BB2230">
        <w:rPr>
          <w:sz w:val="18"/>
          <w:szCs w:val="18"/>
          <w:lang w:val="en-US"/>
        </w:rPr>
        <w:t>remedies.</w:t>
      </w:r>
    </w:p>
    <w:p w:rsidR="008F6090" w:rsidRPr="00A30935" w:rsidRDefault="008F6090" w:rsidP="008F6090">
      <w:pPr>
        <w:pStyle w:val="Sangra3detindependiente"/>
        <w:spacing w:after="0"/>
        <w:ind w:left="0"/>
        <w:rPr>
          <w:lang w:val="en-US"/>
        </w:rPr>
      </w:pPr>
    </w:p>
    <w:p w:rsidR="008F6090" w:rsidRPr="00BB2230" w:rsidRDefault="008F6090" w:rsidP="008F6090">
      <w:pPr>
        <w:ind w:firstLine="720"/>
        <w:rPr>
          <w:lang w:val="en-US"/>
        </w:rPr>
      </w:pPr>
      <w:r w:rsidRPr="00BB2230">
        <w:rPr>
          <w:szCs w:val="20"/>
          <w:lang w:val="en-US"/>
        </w:rPr>
        <w:t>The</w:t>
      </w:r>
      <w:r>
        <w:rPr>
          <w:szCs w:val="20"/>
          <w:lang w:val="en-US"/>
        </w:rPr>
        <w:t xml:space="preserve"> </w:t>
      </w:r>
      <w:r w:rsidRPr="00BB2230">
        <w:rPr>
          <w:szCs w:val="20"/>
          <w:lang w:val="en-US"/>
        </w:rPr>
        <w:t>Inter-American</w:t>
      </w:r>
      <w:r>
        <w:rPr>
          <w:szCs w:val="20"/>
          <w:lang w:val="en-US"/>
        </w:rPr>
        <w:t xml:space="preserve"> </w:t>
      </w:r>
      <w:r w:rsidRPr="00BB2230">
        <w:rPr>
          <w:szCs w:val="20"/>
          <w:lang w:val="en-US"/>
        </w:rPr>
        <w:t>Court</w:t>
      </w:r>
      <w:r>
        <w:rPr>
          <w:szCs w:val="20"/>
          <w:lang w:val="en-US"/>
        </w:rPr>
        <w:t xml:space="preserve"> </w:t>
      </w:r>
      <w:r w:rsidRPr="00BB2230">
        <w:rPr>
          <w:szCs w:val="20"/>
          <w:lang w:val="en-US"/>
        </w:rPr>
        <w:t>has</w:t>
      </w:r>
      <w:r>
        <w:rPr>
          <w:szCs w:val="20"/>
          <w:lang w:val="en-US"/>
        </w:rPr>
        <w:t xml:space="preserve"> </w:t>
      </w:r>
      <w:r w:rsidRPr="00BB2230">
        <w:rPr>
          <w:szCs w:val="20"/>
          <w:lang w:val="en-US"/>
        </w:rPr>
        <w:t>established</w:t>
      </w:r>
      <w:r>
        <w:rPr>
          <w:szCs w:val="20"/>
          <w:lang w:val="en-US"/>
        </w:rPr>
        <w:t xml:space="preserve"> </w:t>
      </w:r>
      <w:r w:rsidRPr="00BB2230">
        <w:rPr>
          <w:szCs w:val="20"/>
          <w:lang w:val="en-US"/>
        </w:rPr>
        <w:t>that</w:t>
      </w:r>
      <w:r>
        <w:rPr>
          <w:szCs w:val="20"/>
          <w:lang w:val="en-US"/>
        </w:rPr>
        <w:t xml:space="preserve"> </w:t>
      </w:r>
      <w:r w:rsidRPr="00BB2230">
        <w:rPr>
          <w:szCs w:val="20"/>
          <w:lang w:val="en-US"/>
        </w:rPr>
        <w:t>when</w:t>
      </w:r>
      <w:r>
        <w:rPr>
          <w:szCs w:val="20"/>
          <w:lang w:val="en-US"/>
        </w:rPr>
        <w:t xml:space="preserve"> </w:t>
      </w:r>
      <w:r w:rsidRPr="00BB2230">
        <w:rPr>
          <w:szCs w:val="20"/>
          <w:lang w:val="en-US"/>
        </w:rPr>
        <w:t>the</w:t>
      </w:r>
      <w:r>
        <w:rPr>
          <w:szCs w:val="20"/>
          <w:lang w:val="en-US"/>
        </w:rPr>
        <w:t xml:space="preserve"> </w:t>
      </w:r>
      <w:r w:rsidRPr="00BB2230">
        <w:rPr>
          <w:szCs w:val="20"/>
          <w:lang w:val="en-US"/>
        </w:rPr>
        <w:t>State</w:t>
      </w:r>
      <w:r>
        <w:rPr>
          <w:szCs w:val="20"/>
          <w:lang w:val="en-US"/>
        </w:rPr>
        <w:t xml:space="preserve"> </w:t>
      </w:r>
      <w:r w:rsidRPr="00BB2230">
        <w:rPr>
          <w:szCs w:val="20"/>
          <w:lang w:val="en-US"/>
        </w:rPr>
        <w:t>alleges</w:t>
      </w:r>
      <w:r>
        <w:rPr>
          <w:szCs w:val="20"/>
          <w:lang w:val="en-US"/>
        </w:rPr>
        <w:t xml:space="preserve"> </w:t>
      </w:r>
      <w:r w:rsidRPr="00BB2230">
        <w:rPr>
          <w:szCs w:val="20"/>
          <w:lang w:val="en-US"/>
        </w:rPr>
        <w:t>the</w:t>
      </w:r>
      <w:r>
        <w:rPr>
          <w:szCs w:val="20"/>
          <w:lang w:val="en-US"/>
        </w:rPr>
        <w:t xml:space="preserve"> </w:t>
      </w:r>
      <w:r w:rsidRPr="00BB2230">
        <w:rPr>
          <w:szCs w:val="20"/>
          <w:lang w:val="en-US"/>
        </w:rPr>
        <w:t>lack</w:t>
      </w:r>
      <w:r>
        <w:rPr>
          <w:szCs w:val="20"/>
          <w:lang w:val="en-US"/>
        </w:rPr>
        <w:t xml:space="preserve"> </w:t>
      </w:r>
      <w:r w:rsidRPr="00BB2230">
        <w:rPr>
          <w:szCs w:val="20"/>
          <w:lang w:val="en-US"/>
        </w:rPr>
        <w:t>of</w:t>
      </w:r>
      <w:r>
        <w:rPr>
          <w:szCs w:val="20"/>
          <w:lang w:val="en-US"/>
        </w:rPr>
        <w:t xml:space="preserve"> </w:t>
      </w:r>
      <w:r w:rsidRPr="00BB2230">
        <w:rPr>
          <w:szCs w:val="20"/>
          <w:lang w:val="en-US"/>
        </w:rPr>
        <w:t>exhaustion</w:t>
      </w:r>
      <w:r>
        <w:rPr>
          <w:szCs w:val="20"/>
          <w:lang w:val="en-US"/>
        </w:rPr>
        <w:t xml:space="preserve"> </w:t>
      </w:r>
      <w:r w:rsidRPr="00BB2230">
        <w:rPr>
          <w:szCs w:val="20"/>
          <w:lang w:val="en-US"/>
        </w:rPr>
        <w:t>of</w:t>
      </w:r>
      <w:r>
        <w:rPr>
          <w:szCs w:val="20"/>
          <w:lang w:val="en-US"/>
        </w:rPr>
        <w:t xml:space="preserve"> </w:t>
      </w:r>
      <w:r w:rsidRPr="00BB2230">
        <w:rPr>
          <w:szCs w:val="20"/>
          <w:lang w:val="en-US"/>
        </w:rPr>
        <w:t>domestic</w:t>
      </w:r>
      <w:r>
        <w:rPr>
          <w:szCs w:val="20"/>
          <w:lang w:val="en-US"/>
        </w:rPr>
        <w:t xml:space="preserve"> </w:t>
      </w:r>
      <w:r w:rsidRPr="00BB2230">
        <w:rPr>
          <w:szCs w:val="20"/>
          <w:lang w:val="en-US"/>
        </w:rPr>
        <w:t>remedies</w:t>
      </w:r>
      <w:r>
        <w:rPr>
          <w:szCs w:val="20"/>
          <w:lang w:val="en-US"/>
        </w:rPr>
        <w:t xml:space="preserve"> </w:t>
      </w:r>
      <w:r w:rsidRPr="00BB2230">
        <w:rPr>
          <w:szCs w:val="20"/>
          <w:lang w:val="en-US"/>
        </w:rPr>
        <w:t>on</w:t>
      </w:r>
      <w:r>
        <w:rPr>
          <w:szCs w:val="20"/>
          <w:lang w:val="en-US"/>
        </w:rPr>
        <w:t xml:space="preserve"> </w:t>
      </w:r>
      <w:r w:rsidRPr="00BB2230">
        <w:rPr>
          <w:szCs w:val="20"/>
          <w:lang w:val="en-US"/>
        </w:rPr>
        <w:t>the</w:t>
      </w:r>
      <w:r>
        <w:rPr>
          <w:szCs w:val="20"/>
          <w:lang w:val="en-US"/>
        </w:rPr>
        <w:t xml:space="preserve"> </w:t>
      </w:r>
      <w:r w:rsidRPr="00BB2230">
        <w:rPr>
          <w:szCs w:val="20"/>
          <w:lang w:val="en-US"/>
        </w:rPr>
        <w:t>part</w:t>
      </w:r>
      <w:r>
        <w:rPr>
          <w:szCs w:val="20"/>
          <w:lang w:val="en-US"/>
        </w:rPr>
        <w:t xml:space="preserve"> </w:t>
      </w:r>
      <w:r w:rsidRPr="00BB2230">
        <w:rPr>
          <w:szCs w:val="20"/>
          <w:lang w:val="en-US"/>
        </w:rPr>
        <w:t>of</w:t>
      </w:r>
      <w:r>
        <w:rPr>
          <w:szCs w:val="20"/>
          <w:lang w:val="en-US"/>
        </w:rPr>
        <w:t xml:space="preserve"> </w:t>
      </w:r>
      <w:r w:rsidRPr="00BB2230">
        <w:rPr>
          <w:szCs w:val="20"/>
          <w:lang w:val="en-US"/>
        </w:rPr>
        <w:t>the</w:t>
      </w:r>
      <w:r>
        <w:rPr>
          <w:szCs w:val="20"/>
          <w:lang w:val="en-US"/>
        </w:rPr>
        <w:t xml:space="preserve"> </w:t>
      </w:r>
      <w:r w:rsidRPr="00BB2230">
        <w:rPr>
          <w:szCs w:val="20"/>
          <w:lang w:val="en-US"/>
        </w:rPr>
        <w:t>petitioner,</w:t>
      </w:r>
      <w:r>
        <w:rPr>
          <w:szCs w:val="20"/>
          <w:lang w:val="en-US"/>
        </w:rPr>
        <w:t xml:space="preserve"> </w:t>
      </w:r>
      <w:r w:rsidRPr="00BB2230">
        <w:rPr>
          <w:szCs w:val="20"/>
          <w:lang w:val="en-US"/>
        </w:rPr>
        <w:t>it</w:t>
      </w:r>
      <w:r>
        <w:rPr>
          <w:szCs w:val="20"/>
          <w:lang w:val="en-US"/>
        </w:rPr>
        <w:t xml:space="preserve"> </w:t>
      </w:r>
      <w:r w:rsidRPr="00BB2230">
        <w:rPr>
          <w:szCs w:val="20"/>
          <w:lang w:val="en-US"/>
        </w:rPr>
        <w:t>has</w:t>
      </w:r>
      <w:r>
        <w:rPr>
          <w:szCs w:val="20"/>
          <w:lang w:val="en-US"/>
        </w:rPr>
        <w:t xml:space="preserve"> </w:t>
      </w:r>
      <w:r w:rsidRPr="00BB2230">
        <w:rPr>
          <w:szCs w:val="20"/>
          <w:lang w:val="en-US"/>
        </w:rPr>
        <w:t>the</w:t>
      </w:r>
      <w:r>
        <w:rPr>
          <w:szCs w:val="20"/>
          <w:lang w:val="en-US"/>
        </w:rPr>
        <w:t xml:space="preserve"> </w:t>
      </w:r>
      <w:r w:rsidRPr="00BB2230">
        <w:rPr>
          <w:szCs w:val="20"/>
          <w:lang w:val="en-US"/>
        </w:rPr>
        <w:t>burden</w:t>
      </w:r>
      <w:r>
        <w:rPr>
          <w:szCs w:val="20"/>
          <w:lang w:val="en-US"/>
        </w:rPr>
        <w:t xml:space="preserve"> </w:t>
      </w:r>
      <w:r w:rsidRPr="00BB2230">
        <w:rPr>
          <w:szCs w:val="20"/>
          <w:lang w:val="en-US"/>
        </w:rPr>
        <w:t>of</w:t>
      </w:r>
      <w:r>
        <w:rPr>
          <w:szCs w:val="20"/>
          <w:lang w:val="en-US"/>
        </w:rPr>
        <w:t xml:space="preserve"> </w:t>
      </w:r>
      <w:r w:rsidRPr="00BB2230">
        <w:rPr>
          <w:szCs w:val="20"/>
          <w:lang w:val="en-US"/>
        </w:rPr>
        <w:t>proof</w:t>
      </w:r>
      <w:r>
        <w:rPr>
          <w:szCs w:val="20"/>
          <w:lang w:val="en-US"/>
        </w:rPr>
        <w:t xml:space="preserve"> </w:t>
      </w:r>
      <w:r w:rsidRPr="00BB2230">
        <w:rPr>
          <w:szCs w:val="20"/>
          <w:lang w:val="en-US"/>
        </w:rPr>
        <w:t>in</w:t>
      </w:r>
      <w:r>
        <w:rPr>
          <w:szCs w:val="20"/>
          <w:lang w:val="en-US"/>
        </w:rPr>
        <w:t xml:space="preserve"> </w:t>
      </w:r>
      <w:r w:rsidRPr="00BB2230">
        <w:rPr>
          <w:szCs w:val="20"/>
          <w:lang w:val="en-US"/>
        </w:rPr>
        <w:t>showing</w:t>
      </w:r>
      <w:r>
        <w:rPr>
          <w:szCs w:val="20"/>
          <w:lang w:val="en-US"/>
        </w:rPr>
        <w:t xml:space="preserve"> </w:t>
      </w:r>
      <w:r w:rsidRPr="00BB2230">
        <w:rPr>
          <w:szCs w:val="20"/>
          <w:lang w:val="en-US"/>
        </w:rPr>
        <w:t>that</w:t>
      </w:r>
      <w:r>
        <w:rPr>
          <w:szCs w:val="20"/>
          <w:lang w:val="en-US"/>
        </w:rPr>
        <w:t xml:space="preserve"> </w:t>
      </w:r>
      <w:r w:rsidRPr="00BB2230">
        <w:rPr>
          <w:szCs w:val="20"/>
          <w:lang w:val="en-US"/>
        </w:rPr>
        <w:t>the</w:t>
      </w:r>
      <w:r>
        <w:rPr>
          <w:szCs w:val="20"/>
          <w:lang w:val="en-US"/>
        </w:rPr>
        <w:t xml:space="preserve"> </w:t>
      </w:r>
      <w:r w:rsidRPr="00BB2230">
        <w:rPr>
          <w:szCs w:val="20"/>
          <w:lang w:val="en-US"/>
        </w:rPr>
        <w:t>remedies</w:t>
      </w:r>
      <w:r>
        <w:rPr>
          <w:szCs w:val="20"/>
          <w:lang w:val="en-US"/>
        </w:rPr>
        <w:t xml:space="preserve"> </w:t>
      </w:r>
      <w:r w:rsidRPr="00BB2230">
        <w:rPr>
          <w:szCs w:val="20"/>
          <w:lang w:val="en-US"/>
        </w:rPr>
        <w:t>that</w:t>
      </w:r>
      <w:r>
        <w:rPr>
          <w:szCs w:val="20"/>
          <w:lang w:val="en-US"/>
        </w:rPr>
        <w:t xml:space="preserve"> </w:t>
      </w:r>
      <w:r w:rsidRPr="00BB2230">
        <w:rPr>
          <w:szCs w:val="20"/>
          <w:lang w:val="en-US"/>
        </w:rPr>
        <w:t>have</w:t>
      </w:r>
      <w:r>
        <w:rPr>
          <w:szCs w:val="20"/>
          <w:lang w:val="en-US"/>
        </w:rPr>
        <w:t xml:space="preserve"> </w:t>
      </w:r>
      <w:r w:rsidRPr="00BB2230">
        <w:rPr>
          <w:szCs w:val="20"/>
          <w:lang w:val="en-US"/>
        </w:rPr>
        <w:t>not</w:t>
      </w:r>
      <w:r>
        <w:rPr>
          <w:szCs w:val="20"/>
          <w:lang w:val="en-US"/>
        </w:rPr>
        <w:t xml:space="preserve"> </w:t>
      </w:r>
      <w:r w:rsidRPr="00BB2230">
        <w:rPr>
          <w:szCs w:val="20"/>
          <w:lang w:val="en-US"/>
        </w:rPr>
        <w:t>been</w:t>
      </w:r>
      <w:r>
        <w:rPr>
          <w:szCs w:val="20"/>
          <w:lang w:val="en-US"/>
        </w:rPr>
        <w:t xml:space="preserve"> </w:t>
      </w:r>
      <w:r w:rsidRPr="00BB2230">
        <w:rPr>
          <w:szCs w:val="20"/>
          <w:lang w:val="en-US"/>
        </w:rPr>
        <w:t>exhausted</w:t>
      </w:r>
      <w:r>
        <w:rPr>
          <w:szCs w:val="20"/>
          <w:lang w:val="en-US"/>
        </w:rPr>
        <w:t xml:space="preserve"> </w:t>
      </w:r>
      <w:r w:rsidRPr="00BB2230">
        <w:rPr>
          <w:szCs w:val="20"/>
          <w:lang w:val="en-US"/>
        </w:rPr>
        <w:t>are</w:t>
      </w:r>
      <w:r>
        <w:rPr>
          <w:szCs w:val="20"/>
          <w:lang w:val="en-US"/>
        </w:rPr>
        <w:t xml:space="preserve"> </w:t>
      </w:r>
      <w:r w:rsidRPr="00BB2230">
        <w:rPr>
          <w:szCs w:val="20"/>
          <w:lang w:val="en-US"/>
        </w:rPr>
        <w:t>“adequate”</w:t>
      </w:r>
      <w:r>
        <w:rPr>
          <w:szCs w:val="20"/>
          <w:lang w:val="en-US"/>
        </w:rPr>
        <w:t xml:space="preserve"> </w:t>
      </w:r>
      <w:r w:rsidRPr="00BB2230">
        <w:rPr>
          <w:szCs w:val="20"/>
          <w:lang w:val="en-US"/>
        </w:rPr>
        <w:t>to</w:t>
      </w:r>
      <w:r>
        <w:rPr>
          <w:szCs w:val="20"/>
          <w:lang w:val="en-US"/>
        </w:rPr>
        <w:t xml:space="preserve"> </w:t>
      </w:r>
      <w:r w:rsidRPr="00BB2230">
        <w:rPr>
          <w:szCs w:val="20"/>
          <w:lang w:val="en-US"/>
        </w:rPr>
        <w:t>deal</w:t>
      </w:r>
      <w:r>
        <w:rPr>
          <w:szCs w:val="20"/>
          <w:lang w:val="en-US"/>
        </w:rPr>
        <w:t xml:space="preserve"> </w:t>
      </w:r>
      <w:r w:rsidRPr="00BB2230">
        <w:rPr>
          <w:szCs w:val="20"/>
          <w:lang w:val="en-US"/>
        </w:rPr>
        <w:t>with</w:t>
      </w:r>
      <w:r>
        <w:rPr>
          <w:szCs w:val="20"/>
          <w:lang w:val="en-US"/>
        </w:rPr>
        <w:t xml:space="preserve"> </w:t>
      </w:r>
      <w:r w:rsidRPr="00BB2230">
        <w:rPr>
          <w:szCs w:val="20"/>
          <w:lang w:val="en-US"/>
        </w:rPr>
        <w:t>the</w:t>
      </w:r>
      <w:r>
        <w:rPr>
          <w:szCs w:val="20"/>
          <w:lang w:val="en-US"/>
        </w:rPr>
        <w:t xml:space="preserve"> </w:t>
      </w:r>
      <w:r w:rsidRPr="00BB2230">
        <w:rPr>
          <w:szCs w:val="20"/>
          <w:lang w:val="en-US"/>
        </w:rPr>
        <w:t>alleged</w:t>
      </w:r>
      <w:r>
        <w:rPr>
          <w:szCs w:val="20"/>
          <w:lang w:val="en-US"/>
        </w:rPr>
        <w:t xml:space="preserve"> </w:t>
      </w:r>
      <w:r w:rsidRPr="00BB2230">
        <w:rPr>
          <w:szCs w:val="20"/>
          <w:lang w:val="en-US"/>
        </w:rPr>
        <w:t>violation,</w:t>
      </w:r>
      <w:r>
        <w:rPr>
          <w:szCs w:val="20"/>
          <w:lang w:val="en-US"/>
        </w:rPr>
        <w:t xml:space="preserve"> </w:t>
      </w:r>
      <w:r w:rsidRPr="00BB2230">
        <w:rPr>
          <w:szCs w:val="20"/>
          <w:lang w:val="en-US"/>
        </w:rPr>
        <w:t>or</w:t>
      </w:r>
      <w:r>
        <w:rPr>
          <w:szCs w:val="20"/>
          <w:lang w:val="en-US"/>
        </w:rPr>
        <w:t xml:space="preserve"> </w:t>
      </w:r>
      <w:r w:rsidRPr="00BB2230">
        <w:rPr>
          <w:szCs w:val="20"/>
          <w:lang w:val="en-US"/>
        </w:rPr>
        <w:t>in</w:t>
      </w:r>
      <w:r>
        <w:rPr>
          <w:szCs w:val="20"/>
          <w:lang w:val="en-US"/>
        </w:rPr>
        <w:t xml:space="preserve"> </w:t>
      </w:r>
      <w:r w:rsidRPr="00BB2230">
        <w:rPr>
          <w:szCs w:val="20"/>
          <w:lang w:val="en-US"/>
        </w:rPr>
        <w:t>other</w:t>
      </w:r>
      <w:r>
        <w:rPr>
          <w:szCs w:val="20"/>
          <w:lang w:val="en-US"/>
        </w:rPr>
        <w:t xml:space="preserve"> </w:t>
      </w:r>
      <w:r w:rsidRPr="00BB2230">
        <w:rPr>
          <w:szCs w:val="20"/>
          <w:lang w:val="en-US"/>
        </w:rPr>
        <w:t>words</w:t>
      </w:r>
      <w:r>
        <w:rPr>
          <w:szCs w:val="20"/>
          <w:lang w:val="en-US"/>
        </w:rPr>
        <w:t xml:space="preserve"> </w:t>
      </w:r>
      <w:r w:rsidRPr="00BB2230">
        <w:rPr>
          <w:szCs w:val="20"/>
          <w:lang w:val="en-US"/>
        </w:rPr>
        <w:t>the</w:t>
      </w:r>
      <w:r>
        <w:rPr>
          <w:szCs w:val="20"/>
          <w:lang w:val="en-US"/>
        </w:rPr>
        <w:t xml:space="preserve"> </w:t>
      </w:r>
      <w:r w:rsidRPr="00BB2230">
        <w:rPr>
          <w:szCs w:val="20"/>
          <w:lang w:val="en-US"/>
        </w:rPr>
        <w:t>workings</w:t>
      </w:r>
      <w:r>
        <w:rPr>
          <w:szCs w:val="20"/>
          <w:lang w:val="en-US"/>
        </w:rPr>
        <w:t xml:space="preserve"> </w:t>
      </w:r>
      <w:r w:rsidRPr="00BB2230">
        <w:rPr>
          <w:szCs w:val="20"/>
          <w:lang w:val="en-US"/>
        </w:rPr>
        <w:t>of</w:t>
      </w:r>
      <w:r>
        <w:rPr>
          <w:szCs w:val="20"/>
          <w:lang w:val="en-US"/>
        </w:rPr>
        <w:t xml:space="preserve"> </w:t>
      </w:r>
      <w:r w:rsidRPr="00BB2230">
        <w:rPr>
          <w:szCs w:val="20"/>
          <w:lang w:val="en-US"/>
        </w:rPr>
        <w:t>those</w:t>
      </w:r>
      <w:r>
        <w:rPr>
          <w:szCs w:val="20"/>
          <w:lang w:val="en-US"/>
        </w:rPr>
        <w:t xml:space="preserve"> </w:t>
      </w:r>
      <w:r w:rsidRPr="00BB2230">
        <w:rPr>
          <w:szCs w:val="20"/>
          <w:lang w:val="en-US"/>
        </w:rPr>
        <w:t>remedies</w:t>
      </w:r>
      <w:r>
        <w:rPr>
          <w:szCs w:val="20"/>
          <w:lang w:val="en-US"/>
        </w:rPr>
        <w:t xml:space="preserve"> </w:t>
      </w:r>
      <w:r w:rsidRPr="00BB2230">
        <w:rPr>
          <w:szCs w:val="20"/>
          <w:lang w:val="en-US"/>
        </w:rPr>
        <w:t>within</w:t>
      </w:r>
      <w:r>
        <w:rPr>
          <w:szCs w:val="20"/>
          <w:lang w:val="en-US"/>
        </w:rPr>
        <w:t xml:space="preserve"> </w:t>
      </w:r>
      <w:r w:rsidRPr="00BB2230">
        <w:rPr>
          <w:szCs w:val="20"/>
          <w:lang w:val="en-US"/>
        </w:rPr>
        <w:t>the</w:t>
      </w:r>
      <w:r>
        <w:rPr>
          <w:szCs w:val="20"/>
          <w:lang w:val="en-US"/>
        </w:rPr>
        <w:t xml:space="preserve"> </w:t>
      </w:r>
      <w:r w:rsidRPr="00BB2230">
        <w:rPr>
          <w:szCs w:val="20"/>
          <w:lang w:val="en-US"/>
        </w:rPr>
        <w:t>domestic</w:t>
      </w:r>
      <w:r>
        <w:rPr>
          <w:szCs w:val="20"/>
          <w:lang w:val="en-US"/>
        </w:rPr>
        <w:t xml:space="preserve"> </w:t>
      </w:r>
      <w:r w:rsidRPr="00BB2230">
        <w:rPr>
          <w:szCs w:val="20"/>
          <w:lang w:val="en-US"/>
        </w:rPr>
        <w:t>legal</w:t>
      </w:r>
      <w:r>
        <w:rPr>
          <w:szCs w:val="20"/>
          <w:lang w:val="en-US"/>
        </w:rPr>
        <w:t xml:space="preserve"> </w:t>
      </w:r>
      <w:r w:rsidRPr="00BB2230">
        <w:rPr>
          <w:szCs w:val="20"/>
          <w:lang w:val="en-US"/>
        </w:rPr>
        <w:t>system</w:t>
      </w:r>
      <w:r>
        <w:rPr>
          <w:szCs w:val="20"/>
          <w:lang w:val="en-US"/>
        </w:rPr>
        <w:t xml:space="preserve"> </w:t>
      </w:r>
      <w:r w:rsidRPr="00BB2230">
        <w:rPr>
          <w:szCs w:val="20"/>
          <w:lang w:val="en-US"/>
        </w:rPr>
        <w:t>are</w:t>
      </w:r>
      <w:r>
        <w:rPr>
          <w:szCs w:val="20"/>
          <w:lang w:val="en-US"/>
        </w:rPr>
        <w:t xml:space="preserve"> </w:t>
      </w:r>
      <w:r w:rsidRPr="00BB2230">
        <w:rPr>
          <w:szCs w:val="20"/>
          <w:lang w:val="en-US"/>
        </w:rPr>
        <w:t>capable</w:t>
      </w:r>
      <w:r>
        <w:rPr>
          <w:szCs w:val="20"/>
          <w:lang w:val="en-US"/>
        </w:rPr>
        <w:t xml:space="preserve"> </w:t>
      </w:r>
      <w:r w:rsidRPr="00BB2230">
        <w:rPr>
          <w:szCs w:val="20"/>
          <w:lang w:val="en-US"/>
        </w:rPr>
        <w:t>of</w:t>
      </w:r>
      <w:r>
        <w:rPr>
          <w:szCs w:val="20"/>
          <w:lang w:val="en-US"/>
        </w:rPr>
        <w:t xml:space="preserve"> </w:t>
      </w:r>
      <w:r w:rsidRPr="00BB2230">
        <w:rPr>
          <w:szCs w:val="20"/>
          <w:lang w:val="en-US"/>
        </w:rPr>
        <w:t>addressing</w:t>
      </w:r>
      <w:r>
        <w:rPr>
          <w:szCs w:val="20"/>
          <w:lang w:val="en-US"/>
        </w:rPr>
        <w:t xml:space="preserve"> </w:t>
      </w:r>
      <w:r w:rsidRPr="00BB2230">
        <w:rPr>
          <w:szCs w:val="20"/>
          <w:lang w:val="en-US"/>
        </w:rPr>
        <w:t>an</w:t>
      </w:r>
      <w:r>
        <w:rPr>
          <w:szCs w:val="20"/>
          <w:lang w:val="en-US"/>
        </w:rPr>
        <w:t xml:space="preserve"> </w:t>
      </w:r>
      <w:r w:rsidRPr="00BB2230">
        <w:rPr>
          <w:szCs w:val="20"/>
          <w:lang w:val="en-US"/>
        </w:rPr>
        <w:t>infringement</w:t>
      </w:r>
      <w:r>
        <w:rPr>
          <w:szCs w:val="20"/>
          <w:lang w:val="en-US"/>
        </w:rPr>
        <w:t xml:space="preserve"> </w:t>
      </w:r>
      <w:r w:rsidRPr="00BB2230">
        <w:rPr>
          <w:szCs w:val="20"/>
          <w:lang w:val="en-US"/>
        </w:rPr>
        <w:t>of</w:t>
      </w:r>
      <w:r>
        <w:rPr>
          <w:szCs w:val="20"/>
          <w:lang w:val="en-US"/>
        </w:rPr>
        <w:t xml:space="preserve"> </w:t>
      </w:r>
      <w:r w:rsidRPr="00BB2230">
        <w:rPr>
          <w:szCs w:val="20"/>
          <w:lang w:val="en-US"/>
        </w:rPr>
        <w:t>a</w:t>
      </w:r>
      <w:r>
        <w:rPr>
          <w:szCs w:val="20"/>
          <w:lang w:val="en-US"/>
        </w:rPr>
        <w:t xml:space="preserve"> </w:t>
      </w:r>
      <w:r w:rsidRPr="00BB2230">
        <w:rPr>
          <w:szCs w:val="20"/>
          <w:lang w:val="en-US"/>
        </w:rPr>
        <w:t>legal</w:t>
      </w:r>
      <w:r>
        <w:rPr>
          <w:szCs w:val="20"/>
          <w:lang w:val="en-US"/>
        </w:rPr>
        <w:t xml:space="preserve"> </w:t>
      </w:r>
      <w:r w:rsidRPr="00BB2230">
        <w:rPr>
          <w:szCs w:val="20"/>
          <w:lang w:val="en-US"/>
        </w:rPr>
        <w:t>right.</w:t>
      </w:r>
      <w:r>
        <w:rPr>
          <w:rStyle w:val="Refdenotaalpie"/>
          <w:szCs w:val="20"/>
          <w:lang w:val="en-US"/>
        </w:rPr>
        <w:footnoteReference w:id="11"/>
      </w:r>
    </w:p>
    <w:p w:rsidR="008F6090" w:rsidRPr="00BB2230" w:rsidRDefault="008F6090" w:rsidP="008F6090">
      <w:pPr>
        <w:rPr>
          <w:lang w:val="en-US"/>
        </w:rPr>
      </w:pPr>
    </w:p>
    <w:p w:rsidR="008F6090" w:rsidRDefault="008F6090" w:rsidP="008F6090">
      <w:pPr>
        <w:pStyle w:val="Textoindependiente"/>
        <w:spacing w:before="0" w:beforeAutospacing="0" w:after="0" w:afterAutospacing="0"/>
        <w:ind w:firstLine="720"/>
        <w:jc w:val="both"/>
      </w:pPr>
      <w:r>
        <w:rPr>
          <w:rFonts w:ascii="Verdana" w:hAnsi="Verdana"/>
          <w:sz w:val="20"/>
          <w:szCs w:val="20"/>
        </w:rPr>
        <w:t>24.</w:t>
      </w:r>
      <w:r>
        <w:rPr>
          <w:rFonts w:ascii="Verdana" w:hAnsi="Verdana"/>
          <w:sz w:val="14"/>
          <w:szCs w:val="14"/>
        </w:rPr>
        <w:t xml:space="preserve"> </w:t>
      </w:r>
      <w:r>
        <w:rPr>
          <w:rFonts w:ascii="Verdana" w:hAnsi="Verdana"/>
          <w:sz w:val="20"/>
          <w:szCs w:val="20"/>
        </w:rPr>
        <w:t>In this case, the State alleges that the petition does not satisfy the requirement of prior exhaustion of remedies in domestic law provided for in Article 46(1)(a) of the American Convention since there are criminal proceedings pending on the material facts of the complaint.</w:t>
      </w:r>
      <w:r>
        <w:rPr>
          <w:rStyle w:val="Refdenotaalpie"/>
          <w:szCs w:val="20"/>
        </w:rPr>
        <w:footnoteReference w:id="12"/>
      </w:r>
      <w:r>
        <w:rPr>
          <w:rFonts w:ascii="Verdana" w:hAnsi="Verdana"/>
          <w:sz w:val="20"/>
          <w:szCs w:val="20"/>
        </w:rPr>
        <w:t xml:space="preserve"> For their part, the petitioners allege that the exceptions to prior exhaustion of domestic remedies provided for under Article 46(2)(c) are applicable to the case due to the delay and inefficiency of the criminal investigation at the national level.</w:t>
      </w:r>
    </w:p>
    <w:p w:rsidR="008F6090" w:rsidRPr="00BB2230" w:rsidRDefault="008F6090" w:rsidP="008F6090">
      <w:pPr>
        <w:rPr>
          <w:lang w:val="en-US"/>
        </w:rPr>
      </w:pPr>
    </w:p>
    <w:p w:rsidR="008F6090" w:rsidRDefault="008F6090" w:rsidP="008F6090">
      <w:pPr>
        <w:pStyle w:val="Textoindependiente"/>
        <w:spacing w:before="0" w:beforeAutospacing="0" w:after="0" w:afterAutospacing="0"/>
        <w:ind w:firstLine="720"/>
        <w:jc w:val="both"/>
      </w:pPr>
      <w:r>
        <w:rPr>
          <w:rFonts w:ascii="Verdana" w:hAnsi="Verdana"/>
          <w:sz w:val="20"/>
          <w:szCs w:val="20"/>
        </w:rPr>
        <w:t>25.</w:t>
      </w:r>
      <w:r>
        <w:rPr>
          <w:rFonts w:ascii="Verdana" w:hAnsi="Verdana"/>
          <w:sz w:val="14"/>
          <w:szCs w:val="14"/>
        </w:rPr>
        <w:t xml:space="preserve"> </w:t>
      </w:r>
      <w:r>
        <w:rPr>
          <w:rFonts w:ascii="Verdana" w:hAnsi="Verdana"/>
          <w:sz w:val="20"/>
          <w:szCs w:val="20"/>
        </w:rPr>
        <w:t>The Commission notes that since more than four years have lapsed since the material facts of the complaint took place, the investigation into the crime of forcible displacement initiated by the Public Prosecutor’s office was still at a preliminary stage, and that those responsible have not been identified.</w:t>
      </w:r>
      <w:r>
        <w:rPr>
          <w:rStyle w:val="Refdenotaalpie"/>
          <w:szCs w:val="20"/>
        </w:rPr>
        <w:footnoteReference w:id="13"/>
      </w:r>
      <w:r>
        <w:rPr>
          <w:rFonts w:ascii="Verdana" w:hAnsi="Verdana"/>
          <w:sz w:val="20"/>
          <w:szCs w:val="20"/>
        </w:rPr>
        <w:t xml:space="preserve"> In this regard, the Commission observes that as a general rule a criminal investigation should be conducted promptly in order to protect the interests of the victims, to preserve evidence, and indeed safeguard the rights of anyone who in the remit of the investigation might be considered suspect. As the Inter-American Court has pointed out, although all criminal investigations should comply with a series of legal requirements, the rule of prior exhaustion of domestic remedies should not lead to international proceedings in support of the victims being held up or delayed so as to become ineffective.</w:t>
      </w:r>
      <w:r>
        <w:rPr>
          <w:rStyle w:val="Refdenotaalpie"/>
          <w:szCs w:val="20"/>
        </w:rPr>
        <w:footnoteReference w:id="14"/>
      </w:r>
      <w:r>
        <w:rPr>
          <w:rFonts w:ascii="Verdana" w:hAnsi="Verdana"/>
          <w:sz w:val="20"/>
          <w:szCs w:val="20"/>
        </w:rPr>
        <w:t xml:space="preserve"> On the other hand, the information submitted by the State does not specify whether investigations have been initiated into the alleged occupation and destruction of property. </w:t>
      </w:r>
    </w:p>
    <w:p w:rsidR="008F6090" w:rsidRPr="00BB2230" w:rsidRDefault="008F6090" w:rsidP="008F6090">
      <w:pPr>
        <w:rPr>
          <w:lang w:val="en-US"/>
        </w:rPr>
      </w:pPr>
    </w:p>
    <w:p w:rsidR="008F6090" w:rsidRDefault="008F6090" w:rsidP="008F6090">
      <w:pPr>
        <w:pStyle w:val="Textoindependiente"/>
        <w:spacing w:before="0" w:beforeAutospacing="0" w:after="0" w:afterAutospacing="0"/>
        <w:ind w:firstLine="720"/>
        <w:jc w:val="both"/>
      </w:pPr>
      <w:r>
        <w:rPr>
          <w:rFonts w:ascii="Verdana" w:hAnsi="Verdana"/>
          <w:sz w:val="20"/>
          <w:szCs w:val="20"/>
        </w:rPr>
        <w:t>26.</w:t>
      </w:r>
      <w:r>
        <w:rPr>
          <w:rFonts w:ascii="Verdana" w:hAnsi="Verdana"/>
          <w:sz w:val="14"/>
          <w:szCs w:val="14"/>
        </w:rPr>
        <w:t xml:space="preserve"> </w:t>
      </w:r>
      <w:r>
        <w:rPr>
          <w:rFonts w:ascii="Verdana" w:hAnsi="Verdana"/>
          <w:sz w:val="20"/>
          <w:szCs w:val="20"/>
        </w:rPr>
        <w:t>Therefore, in view of the characteristics of this case and the time elapsed since the material facts of the petition, the Commission considers that the exceptions provided for under Article 46(2)(c) of the American Convention are applicable in view of the delay in carrying out domestic judicial proceedings. For this reason, it is not necessary to meet the requirement provided for the exhaustion of domestic remedies.</w:t>
      </w:r>
    </w:p>
    <w:p w:rsidR="008F6090" w:rsidRDefault="008F6090" w:rsidP="008F6090">
      <w:pPr>
        <w:pStyle w:val="Textoindependiente"/>
        <w:spacing w:before="0" w:beforeAutospacing="0" w:after="0" w:afterAutospacing="0"/>
        <w:jc w:val="both"/>
      </w:pPr>
    </w:p>
    <w:p w:rsidR="008F6090" w:rsidRDefault="008F6090" w:rsidP="008F6090">
      <w:pPr>
        <w:pStyle w:val="Textoindependiente"/>
        <w:spacing w:before="0" w:beforeAutospacing="0" w:after="0" w:afterAutospacing="0"/>
        <w:ind w:firstLine="720"/>
        <w:jc w:val="both"/>
      </w:pPr>
      <w:r>
        <w:rPr>
          <w:rFonts w:ascii="Verdana" w:hAnsi="Verdana"/>
          <w:sz w:val="20"/>
          <w:szCs w:val="20"/>
        </w:rPr>
        <w:t>27.</w:t>
      </w:r>
      <w:r>
        <w:rPr>
          <w:rFonts w:ascii="Verdana" w:hAnsi="Verdana"/>
          <w:sz w:val="14"/>
          <w:szCs w:val="14"/>
        </w:rPr>
        <w:t xml:space="preserve"> </w:t>
      </w:r>
      <w:r>
        <w:rPr>
          <w:rFonts w:ascii="Verdana" w:hAnsi="Verdana"/>
          <w:sz w:val="20"/>
          <w:szCs w:val="20"/>
        </w:rPr>
        <w:t xml:space="preserve">The invocation of the exceptions to the rule of exhaustion of domestic remedies provided for under Article 46(2)(c) of the Convention is closely linked to the determination of possible violations of certain rights enshrined therein, such as guarantees in the access to justice. However, Article 46(2), by its nature and purpose, is a norm whose content is autonomous vis-à-vis the substantive norms of the Convention. Therefore, the determination as to whether the exceptions to the rule of exhaustion of domestic remedies is applicable to the case in question should be carried out prior to and apart from the analysis of the merits, since it depends on a standard of appraisal different to that used to determine the possible violation of Articles 8 and 25 of the Convention. It is necessary to make it clear that the causes and consequences that impeded the exhaustion of domestic remedies will be analyzed in the </w:t>
      </w:r>
      <w:r>
        <w:rPr>
          <w:rFonts w:ascii="Verdana" w:hAnsi="Verdana"/>
          <w:sz w:val="20"/>
          <w:szCs w:val="20"/>
        </w:rPr>
        <w:lastRenderedPageBreak/>
        <w:t>report that the Commission adopts on the merits of the case, in order to determine whether they constitute violations of the American Convention.</w:t>
      </w:r>
    </w:p>
    <w:p w:rsidR="008F6090" w:rsidRDefault="008F6090" w:rsidP="008F6090">
      <w:pPr>
        <w:pStyle w:val="Textoindependiente"/>
        <w:spacing w:before="0" w:beforeAutospacing="0" w:after="0" w:afterAutospacing="0"/>
        <w:jc w:val="both"/>
      </w:pPr>
    </w:p>
    <w:p w:rsidR="008F6090" w:rsidRDefault="008F6090" w:rsidP="008F6090">
      <w:pPr>
        <w:pStyle w:val="Ttulo3"/>
        <w:spacing w:before="0" w:beforeAutospacing="0" w:after="0" w:afterAutospacing="0"/>
        <w:jc w:val="both"/>
        <w:rPr>
          <w:sz w:val="24"/>
          <w:szCs w:val="24"/>
        </w:rPr>
      </w:pPr>
      <w:r>
        <w:rPr>
          <w:rFonts w:ascii="Verdana" w:hAnsi="Verdana"/>
          <w:sz w:val="20"/>
          <w:szCs w:val="20"/>
        </w:rPr>
        <w:t>2.</w:t>
      </w:r>
      <w:r w:rsidRPr="00946263">
        <w:rPr>
          <w:rFonts w:ascii="Verdana" w:hAnsi="Verdana"/>
          <w:b w:val="0"/>
          <w:bCs w:val="0"/>
          <w:sz w:val="14"/>
          <w:szCs w:val="14"/>
          <w:lang w:val="en-US"/>
        </w:rPr>
        <w:tab/>
      </w:r>
      <w:r>
        <w:rPr>
          <w:rFonts w:ascii="Verdana" w:hAnsi="Verdana"/>
          <w:sz w:val="20"/>
          <w:szCs w:val="20"/>
        </w:rPr>
        <w:t>Timeliness in lodging the petition</w:t>
      </w:r>
    </w:p>
    <w:p w:rsidR="008F6090" w:rsidRDefault="008F6090" w:rsidP="008F6090">
      <w:pPr>
        <w:pStyle w:val="Ttulo3"/>
        <w:spacing w:before="0" w:beforeAutospacing="0" w:after="0" w:afterAutospacing="0"/>
        <w:jc w:val="both"/>
        <w:rPr>
          <w:sz w:val="24"/>
          <w:szCs w:val="24"/>
        </w:rPr>
      </w:pPr>
    </w:p>
    <w:p w:rsidR="008F6090" w:rsidRDefault="008F6090" w:rsidP="008F6090">
      <w:pPr>
        <w:pStyle w:val="Textoindependiente"/>
        <w:spacing w:before="0" w:beforeAutospacing="0" w:after="0" w:afterAutospacing="0"/>
        <w:ind w:firstLine="720"/>
        <w:jc w:val="both"/>
      </w:pPr>
      <w:r>
        <w:rPr>
          <w:rFonts w:ascii="Verdana" w:hAnsi="Verdana"/>
          <w:sz w:val="20"/>
          <w:szCs w:val="20"/>
        </w:rPr>
        <w:t>28.</w:t>
      </w:r>
      <w:r>
        <w:rPr>
          <w:rFonts w:ascii="Verdana" w:hAnsi="Verdana"/>
          <w:sz w:val="14"/>
          <w:szCs w:val="14"/>
        </w:rPr>
        <w:t xml:space="preserve"> </w:t>
      </w:r>
      <w:r>
        <w:rPr>
          <w:rFonts w:ascii="Verdana" w:hAnsi="Verdana"/>
          <w:sz w:val="20"/>
          <w:szCs w:val="20"/>
        </w:rPr>
        <w:t xml:space="preserve">The American Convention establishes that for a petition to be admissible for the Commission, it is required that it be lodged within six months from the date on which the alleged victim has been notified of the definitive judgment. In the complaint under analysis, the IACHR has ruled the application of exceptions to the exhaustion of domestic remedies in Article 46(2)(c) of the American Convention. In this regard, Article 32 of the Regulations of the Commission establishes that in cases where exceptions to the prior exhaustion of domestic remedies are applicable, the petition should be lodged within a reasonable period of time in the view of the Commission. Therefore, the Commission should consider the date on which the alleged violation of rights took place and the circumstances of each case. </w:t>
      </w:r>
    </w:p>
    <w:p w:rsidR="008F6090" w:rsidRPr="00BB2230" w:rsidRDefault="008F6090" w:rsidP="008F6090">
      <w:pPr>
        <w:rPr>
          <w:lang w:val="en-US"/>
        </w:rPr>
      </w:pPr>
    </w:p>
    <w:p w:rsidR="008F6090" w:rsidRDefault="008F6090" w:rsidP="008F6090">
      <w:pPr>
        <w:pStyle w:val="Textoindependiente"/>
        <w:spacing w:before="0" w:beforeAutospacing="0" w:after="0" w:afterAutospacing="0"/>
        <w:ind w:firstLine="720"/>
        <w:jc w:val="both"/>
      </w:pPr>
      <w:r>
        <w:rPr>
          <w:rFonts w:ascii="Verdana" w:hAnsi="Verdana"/>
          <w:sz w:val="20"/>
          <w:szCs w:val="20"/>
        </w:rPr>
        <w:t>29.</w:t>
      </w:r>
      <w:r>
        <w:rPr>
          <w:rFonts w:ascii="Verdana" w:hAnsi="Verdana"/>
          <w:sz w:val="14"/>
          <w:szCs w:val="14"/>
        </w:rPr>
        <w:t xml:space="preserve"> </w:t>
      </w:r>
      <w:r>
        <w:rPr>
          <w:rFonts w:ascii="Verdana" w:hAnsi="Verdana"/>
          <w:sz w:val="20"/>
          <w:szCs w:val="20"/>
        </w:rPr>
        <w:t xml:space="preserve">In this case, the petition was lodged on October 27, 2004, and the material facts of the complaint are said to have taken place as of June 2002. So, taking into account the context and characteristics of this case, as well as the fact that the investigation is still pending, the Commission considers that the petition was lodged within a reasonable period of time and that the requirement for admissibility with respect to the timeliness of its being lodged is satisfied. </w:t>
      </w:r>
    </w:p>
    <w:p w:rsidR="008F6090" w:rsidRPr="008F6090" w:rsidRDefault="008F6090" w:rsidP="008F6090">
      <w:pPr>
        <w:pStyle w:val="Ttulo3"/>
        <w:spacing w:before="0" w:beforeAutospacing="0" w:after="0" w:afterAutospacing="0"/>
        <w:jc w:val="both"/>
        <w:rPr>
          <w:sz w:val="24"/>
          <w:szCs w:val="24"/>
          <w:lang w:val="en-US"/>
        </w:rPr>
      </w:pPr>
    </w:p>
    <w:p w:rsidR="008F6090" w:rsidRDefault="008F6090" w:rsidP="008F6090">
      <w:pPr>
        <w:pStyle w:val="Ttulo3"/>
        <w:spacing w:before="0" w:beforeAutospacing="0" w:after="0" w:afterAutospacing="0"/>
        <w:jc w:val="both"/>
        <w:rPr>
          <w:sz w:val="24"/>
          <w:szCs w:val="24"/>
        </w:rPr>
      </w:pPr>
      <w:r>
        <w:rPr>
          <w:rFonts w:ascii="Verdana" w:hAnsi="Verdana"/>
          <w:sz w:val="20"/>
          <w:szCs w:val="20"/>
        </w:rPr>
        <w:t>3.</w:t>
      </w:r>
      <w:r w:rsidRPr="00946263">
        <w:rPr>
          <w:rFonts w:ascii="Verdana" w:hAnsi="Verdana"/>
          <w:b w:val="0"/>
          <w:bCs w:val="0"/>
          <w:sz w:val="14"/>
          <w:szCs w:val="14"/>
          <w:lang w:val="en-US"/>
        </w:rPr>
        <w:tab/>
      </w:r>
      <w:r>
        <w:rPr>
          <w:rFonts w:ascii="Verdana" w:hAnsi="Verdana"/>
          <w:sz w:val="20"/>
          <w:szCs w:val="20"/>
        </w:rPr>
        <w:t xml:space="preserve">Duplication of procedure and </w:t>
      </w:r>
      <w:r>
        <w:rPr>
          <w:rFonts w:ascii="Verdana" w:hAnsi="Verdana"/>
          <w:i/>
          <w:iCs/>
          <w:sz w:val="20"/>
          <w:szCs w:val="20"/>
        </w:rPr>
        <w:t>cosa juzgada</w:t>
      </w:r>
    </w:p>
    <w:p w:rsidR="008F6090" w:rsidRDefault="008F6090" w:rsidP="008F6090">
      <w:pPr>
        <w:pStyle w:val="Ttulo3"/>
        <w:spacing w:before="0" w:beforeAutospacing="0" w:after="0" w:afterAutospacing="0"/>
        <w:jc w:val="both"/>
        <w:rPr>
          <w:sz w:val="24"/>
          <w:szCs w:val="24"/>
        </w:rPr>
      </w:pPr>
    </w:p>
    <w:p w:rsidR="008F6090" w:rsidRDefault="008F6090" w:rsidP="008F6090">
      <w:pPr>
        <w:pStyle w:val="Textoindependiente"/>
        <w:spacing w:before="0" w:beforeAutospacing="0" w:after="0" w:afterAutospacing="0"/>
        <w:ind w:firstLine="720"/>
        <w:jc w:val="both"/>
      </w:pPr>
      <w:r>
        <w:rPr>
          <w:rFonts w:ascii="Verdana" w:hAnsi="Verdana"/>
          <w:sz w:val="20"/>
          <w:szCs w:val="20"/>
        </w:rPr>
        <w:t>30.</w:t>
      </w:r>
      <w:r>
        <w:rPr>
          <w:rFonts w:ascii="Verdana" w:hAnsi="Verdana"/>
          <w:sz w:val="14"/>
          <w:szCs w:val="14"/>
        </w:rPr>
        <w:t xml:space="preserve"> </w:t>
      </w:r>
      <w:r>
        <w:rPr>
          <w:rFonts w:ascii="Verdana" w:hAnsi="Verdana"/>
          <w:sz w:val="20"/>
          <w:szCs w:val="20"/>
        </w:rPr>
        <w:t xml:space="preserve">It does not appear from the record that the subject matter of the petition is pending before any other international proceeding, nor that it reproduces a petition already examined by this or any other international organization. Therefore, the requirements established in Articles 46(1)(c) and 47(d) of the Convention have been satisfied. </w:t>
      </w:r>
    </w:p>
    <w:p w:rsidR="008F6090" w:rsidRDefault="008F6090" w:rsidP="008F6090">
      <w:pPr>
        <w:pStyle w:val="Textoindependiente"/>
        <w:spacing w:before="0" w:beforeAutospacing="0" w:after="0" w:afterAutospacing="0"/>
        <w:jc w:val="both"/>
      </w:pPr>
    </w:p>
    <w:p w:rsidR="008F6090" w:rsidRDefault="008F6090" w:rsidP="008F6090">
      <w:pPr>
        <w:pStyle w:val="Ttulo3"/>
        <w:spacing w:before="0" w:beforeAutospacing="0" w:after="0" w:afterAutospacing="0"/>
        <w:jc w:val="both"/>
        <w:rPr>
          <w:sz w:val="24"/>
          <w:szCs w:val="24"/>
        </w:rPr>
      </w:pPr>
      <w:r>
        <w:rPr>
          <w:rFonts w:ascii="Verdana" w:hAnsi="Verdana"/>
          <w:sz w:val="20"/>
          <w:szCs w:val="20"/>
        </w:rPr>
        <w:t>4.</w:t>
      </w:r>
      <w:r w:rsidRPr="00946263">
        <w:rPr>
          <w:rFonts w:ascii="Verdana" w:hAnsi="Verdana"/>
          <w:b w:val="0"/>
          <w:bCs w:val="0"/>
          <w:sz w:val="14"/>
          <w:szCs w:val="14"/>
          <w:lang w:val="en-US"/>
        </w:rPr>
        <w:tab/>
      </w:r>
      <w:r>
        <w:rPr>
          <w:rFonts w:ascii="Verdana" w:hAnsi="Verdana"/>
          <w:sz w:val="20"/>
          <w:szCs w:val="20"/>
        </w:rPr>
        <w:t>Characterization of the facts alleged</w:t>
      </w:r>
    </w:p>
    <w:p w:rsidR="008F6090" w:rsidRDefault="008F6090" w:rsidP="008F6090">
      <w:pPr>
        <w:pStyle w:val="Ttulo3"/>
        <w:spacing w:before="0" w:beforeAutospacing="0" w:after="0" w:afterAutospacing="0"/>
        <w:jc w:val="both"/>
        <w:rPr>
          <w:sz w:val="24"/>
          <w:szCs w:val="24"/>
        </w:rPr>
      </w:pPr>
    </w:p>
    <w:p w:rsidR="008F6090" w:rsidRDefault="008F6090" w:rsidP="008F6090">
      <w:pPr>
        <w:pStyle w:val="Textoindependiente"/>
        <w:spacing w:before="0" w:beforeAutospacing="0" w:after="0" w:afterAutospacing="0"/>
        <w:ind w:firstLine="720"/>
        <w:jc w:val="both"/>
      </w:pPr>
      <w:r>
        <w:rPr>
          <w:rFonts w:ascii="Verdana" w:hAnsi="Verdana"/>
          <w:sz w:val="20"/>
          <w:szCs w:val="20"/>
        </w:rPr>
        <w:t>31.</w:t>
      </w:r>
      <w:r>
        <w:rPr>
          <w:rFonts w:ascii="Verdana" w:hAnsi="Verdana"/>
          <w:sz w:val="14"/>
          <w:szCs w:val="14"/>
        </w:rPr>
        <w:t xml:space="preserve"> </w:t>
      </w:r>
      <w:r>
        <w:rPr>
          <w:rFonts w:ascii="Verdana" w:hAnsi="Verdana"/>
          <w:sz w:val="20"/>
          <w:szCs w:val="20"/>
        </w:rPr>
        <w:t>The Commission considers that the allegations of the petitioner with respect to the alleged violation of the right to humane treatment, fair trial, freedom of association, movement and residence, private property, and judicial protection may constitute violations of rights protected by Articles 5(1), 8(1), 16, 19, 21(1), 21(2), 22(1), and 25, taken in relation to Article 1(1) of the American Convention, in the light of the State’s obligation to respect rights, and the actions and omissions of its agents with respect to actions committed by third parties. There is no evidence that the complaint submitted is groundless or out of order, consequently the Commission considers that the requirements of Article 47(b) and (c) of the American Convention are satisfied. Also, given the allegations of the petitioner with respect to the rights affected to Mrs. Rúa’s daughters because of the internal displacement the Commission considers that the claim for the violation of article 19 meets the requirements of the Convention.</w:t>
      </w:r>
    </w:p>
    <w:p w:rsidR="008F6090" w:rsidRDefault="008F6090" w:rsidP="008F6090">
      <w:pPr>
        <w:pStyle w:val="Textoindependiente"/>
        <w:spacing w:before="0" w:beforeAutospacing="0" w:after="0" w:afterAutospacing="0"/>
        <w:jc w:val="both"/>
      </w:pPr>
    </w:p>
    <w:p w:rsidR="008F6090" w:rsidRPr="008F6090" w:rsidRDefault="008F6090" w:rsidP="008F6090">
      <w:pPr>
        <w:pStyle w:val="Textoindependiente"/>
        <w:spacing w:before="0" w:beforeAutospacing="0" w:after="0" w:afterAutospacing="0"/>
        <w:ind w:firstLine="720"/>
        <w:jc w:val="both"/>
        <w:rPr>
          <w:lang w:val="en-US"/>
        </w:rPr>
      </w:pPr>
      <w:r>
        <w:rPr>
          <w:rFonts w:ascii="Verdana" w:hAnsi="Verdana"/>
          <w:sz w:val="20"/>
          <w:szCs w:val="20"/>
        </w:rPr>
        <w:t>32.</w:t>
      </w:r>
      <w:r>
        <w:rPr>
          <w:rFonts w:ascii="Verdana" w:hAnsi="Verdana"/>
          <w:sz w:val="14"/>
          <w:szCs w:val="14"/>
        </w:rPr>
        <w:t xml:space="preserve"> </w:t>
      </w:r>
      <w:r>
        <w:rPr>
          <w:rFonts w:ascii="Verdana" w:hAnsi="Verdana"/>
          <w:sz w:val="20"/>
          <w:szCs w:val="20"/>
        </w:rPr>
        <w:t>With regard to the petitioners’ arguments regarding the alleged violation of Maria Eugenia Rúa Figueroa’s political rights under Article 23 of the American Convention, the Commission considers that that aspect of the complaint is not sufficiently grounded in the facts of the complaint, given the nature of the association to which she belonged.</w:t>
      </w:r>
      <w:r>
        <w:rPr>
          <w:rStyle w:val="Refdenotaalpie"/>
          <w:szCs w:val="20"/>
        </w:rPr>
        <w:footnoteReference w:id="15"/>
      </w:r>
    </w:p>
    <w:p w:rsidR="008F6090" w:rsidRDefault="008F6090" w:rsidP="008F6090">
      <w:pPr>
        <w:pStyle w:val="Textoindependiente"/>
        <w:spacing w:before="0" w:beforeAutospacing="0" w:after="0" w:afterAutospacing="0"/>
        <w:jc w:val="both"/>
      </w:pPr>
    </w:p>
    <w:p w:rsidR="008F6090" w:rsidRDefault="008F6090" w:rsidP="008F6090">
      <w:pPr>
        <w:pStyle w:val="Ttulo1"/>
        <w:spacing w:before="0" w:beforeAutospacing="0" w:after="0" w:afterAutospacing="0"/>
        <w:jc w:val="both"/>
        <w:rPr>
          <w:rFonts w:ascii="Univers" w:hAnsi="Univers"/>
          <w:sz w:val="22"/>
          <w:szCs w:val="22"/>
        </w:rPr>
      </w:pPr>
      <w:r>
        <w:rPr>
          <w:szCs w:val="20"/>
          <w:lang w:val="es-AR"/>
        </w:rPr>
        <w:t>IV.</w:t>
      </w:r>
      <w:r>
        <w:rPr>
          <w:szCs w:val="20"/>
          <w:lang w:val="es-AR"/>
        </w:rPr>
        <w:tab/>
      </w:r>
      <w:r>
        <w:rPr>
          <w:szCs w:val="20"/>
        </w:rPr>
        <w:t>CONCLUSIONS</w:t>
      </w:r>
    </w:p>
    <w:p w:rsidR="008F6090" w:rsidRDefault="008F6090" w:rsidP="008F6090">
      <w:pPr>
        <w:pStyle w:val="Textoindependiente"/>
        <w:spacing w:before="0" w:beforeAutospacing="0" w:after="0" w:afterAutospacing="0"/>
        <w:jc w:val="both"/>
      </w:pPr>
    </w:p>
    <w:p w:rsidR="008F6090" w:rsidRDefault="008F6090" w:rsidP="008F6090">
      <w:pPr>
        <w:pStyle w:val="Textoindependiente"/>
        <w:spacing w:before="0" w:beforeAutospacing="0" w:after="0" w:afterAutospacing="0"/>
        <w:ind w:firstLine="720"/>
        <w:jc w:val="both"/>
      </w:pPr>
      <w:r>
        <w:rPr>
          <w:rFonts w:ascii="Verdana" w:hAnsi="Verdana"/>
          <w:sz w:val="20"/>
          <w:szCs w:val="20"/>
        </w:rPr>
        <w:t>33.</w:t>
      </w:r>
      <w:r>
        <w:rPr>
          <w:rFonts w:ascii="Verdana" w:hAnsi="Verdana"/>
          <w:sz w:val="14"/>
          <w:szCs w:val="14"/>
        </w:rPr>
        <w:t xml:space="preserve"> </w:t>
      </w:r>
      <w:r>
        <w:rPr>
          <w:rFonts w:ascii="Verdana" w:hAnsi="Verdana"/>
          <w:sz w:val="20"/>
          <w:szCs w:val="20"/>
        </w:rPr>
        <w:t xml:space="preserve">The Commission concludes that it is competent to examine the complaints lodged by the petitioner with respect to the alleged violation of Articles 5(1), 8(1), 16, 19, 21(1), </w:t>
      </w:r>
      <w:r>
        <w:rPr>
          <w:rFonts w:ascii="Verdana" w:hAnsi="Verdana"/>
          <w:sz w:val="20"/>
          <w:szCs w:val="20"/>
        </w:rPr>
        <w:lastRenderedPageBreak/>
        <w:t>21(2), 22(1) and 25 taken in relation to Article 1(1) of the American Convention, and that these are admissible, in accordance with Articles 46 and 47 of the American Convention.</w:t>
      </w:r>
    </w:p>
    <w:p w:rsidR="008F6090" w:rsidRDefault="008F6090" w:rsidP="008F6090">
      <w:pPr>
        <w:pStyle w:val="Textoindependiente"/>
        <w:spacing w:before="0" w:beforeAutospacing="0" w:after="0" w:afterAutospacing="0"/>
        <w:jc w:val="both"/>
      </w:pPr>
    </w:p>
    <w:p w:rsidR="008F6090" w:rsidRPr="008F6090" w:rsidRDefault="008F6090" w:rsidP="008F6090">
      <w:pPr>
        <w:pStyle w:val="Textoindependiente"/>
        <w:spacing w:before="0" w:beforeAutospacing="0" w:after="0" w:afterAutospacing="0"/>
        <w:ind w:firstLine="720"/>
        <w:jc w:val="both"/>
        <w:rPr>
          <w:rFonts w:ascii="Verdana" w:hAnsi="Verdana"/>
          <w:sz w:val="20"/>
          <w:szCs w:val="20"/>
          <w:lang w:val="en-US"/>
        </w:rPr>
      </w:pPr>
      <w:r>
        <w:rPr>
          <w:rFonts w:ascii="Verdana" w:hAnsi="Verdana"/>
          <w:sz w:val="20"/>
          <w:szCs w:val="20"/>
        </w:rPr>
        <w:t>34.</w:t>
      </w:r>
      <w:r>
        <w:rPr>
          <w:rFonts w:ascii="Verdana" w:hAnsi="Verdana"/>
          <w:sz w:val="14"/>
          <w:szCs w:val="14"/>
        </w:rPr>
        <w:t xml:space="preserve"> </w:t>
      </w:r>
      <w:r>
        <w:rPr>
          <w:rFonts w:ascii="Verdana" w:hAnsi="Verdana"/>
          <w:sz w:val="20"/>
          <w:szCs w:val="20"/>
        </w:rPr>
        <w:t>Based on the foregoing arguments of fact and law, and without prejudicing the merits of the case,</w:t>
      </w:r>
    </w:p>
    <w:p w:rsidR="008F6090" w:rsidRPr="008F6090" w:rsidRDefault="008F6090" w:rsidP="008F6090">
      <w:pPr>
        <w:pStyle w:val="Textoindependiente"/>
        <w:spacing w:before="0" w:beforeAutospacing="0" w:after="0" w:afterAutospacing="0"/>
        <w:ind w:firstLine="720"/>
        <w:jc w:val="both"/>
        <w:rPr>
          <w:lang w:val="en-US"/>
        </w:rPr>
      </w:pPr>
    </w:p>
    <w:p w:rsidR="008F6090" w:rsidRDefault="008F6090" w:rsidP="008F6090">
      <w:pPr>
        <w:pStyle w:val="Textoindependiente"/>
        <w:spacing w:before="0" w:beforeAutospacing="0" w:after="0" w:afterAutospacing="0"/>
        <w:jc w:val="center"/>
      </w:pPr>
      <w:r>
        <w:rPr>
          <w:rFonts w:ascii="Verdana" w:hAnsi="Verdana"/>
          <w:b/>
          <w:bCs/>
          <w:sz w:val="20"/>
          <w:szCs w:val="20"/>
        </w:rPr>
        <w:t>THE INTER-AMERICAN COMMISSION ON HUMAN RIGHTS</w:t>
      </w:r>
    </w:p>
    <w:p w:rsidR="008F6090" w:rsidRDefault="008F6090" w:rsidP="008F6090">
      <w:pPr>
        <w:pStyle w:val="Textoindependiente"/>
        <w:spacing w:before="0" w:beforeAutospacing="0" w:after="0" w:afterAutospacing="0"/>
        <w:ind w:left="3540" w:firstLine="708"/>
        <w:jc w:val="both"/>
      </w:pPr>
      <w:r>
        <w:rPr>
          <w:rFonts w:ascii="Verdana" w:hAnsi="Verdana"/>
          <w:b/>
          <w:bCs/>
          <w:sz w:val="20"/>
          <w:szCs w:val="20"/>
        </w:rPr>
        <w:t>DECIDES:</w:t>
      </w:r>
    </w:p>
    <w:p w:rsidR="008F6090" w:rsidRPr="00946263" w:rsidRDefault="008F6090" w:rsidP="008F6090">
      <w:pPr>
        <w:pStyle w:val="Textoindependiente"/>
        <w:spacing w:before="0" w:beforeAutospacing="0" w:after="0" w:afterAutospacing="0"/>
        <w:jc w:val="both"/>
        <w:rPr>
          <w:lang w:val="en-US"/>
        </w:rPr>
      </w:pPr>
    </w:p>
    <w:p w:rsidR="008F6090" w:rsidRDefault="008F6090" w:rsidP="008F6090">
      <w:pPr>
        <w:pStyle w:val="Textoindependiente"/>
        <w:spacing w:before="0" w:beforeAutospacing="0" w:after="0" w:afterAutospacing="0"/>
        <w:ind w:firstLine="708"/>
        <w:jc w:val="both"/>
      </w:pPr>
      <w:r>
        <w:rPr>
          <w:rFonts w:ascii="Verdana" w:hAnsi="Verdana"/>
          <w:sz w:val="20"/>
          <w:szCs w:val="20"/>
        </w:rPr>
        <w:t>1.</w:t>
      </w:r>
      <w:r>
        <w:rPr>
          <w:rFonts w:ascii="Verdana" w:hAnsi="Verdana"/>
          <w:sz w:val="14"/>
          <w:szCs w:val="14"/>
        </w:rPr>
        <w:t xml:space="preserve"> </w:t>
      </w:r>
      <w:r>
        <w:rPr>
          <w:rFonts w:ascii="Verdana" w:hAnsi="Verdana"/>
          <w:sz w:val="20"/>
          <w:szCs w:val="20"/>
        </w:rPr>
        <w:t>To declare the present case admissible with respect to Articles 5(1), 8, 16, 19, 21, 22, 23 and 25, taken in relation to Article 1(1) of the American Convention.</w:t>
      </w:r>
    </w:p>
    <w:p w:rsidR="008F6090" w:rsidRDefault="008F6090" w:rsidP="008F6090">
      <w:pPr>
        <w:pStyle w:val="Textoindependiente"/>
        <w:spacing w:before="0" w:beforeAutospacing="0" w:after="0" w:afterAutospacing="0"/>
        <w:ind w:firstLine="720"/>
        <w:jc w:val="both"/>
      </w:pPr>
    </w:p>
    <w:p w:rsidR="008F6090" w:rsidRDefault="008F6090" w:rsidP="008F6090">
      <w:pPr>
        <w:pStyle w:val="Textoindependiente"/>
        <w:spacing w:before="0" w:beforeAutospacing="0" w:after="0" w:afterAutospacing="0"/>
        <w:ind w:firstLine="708"/>
        <w:jc w:val="both"/>
      </w:pPr>
      <w:r>
        <w:rPr>
          <w:rFonts w:ascii="Verdana" w:hAnsi="Verdana"/>
          <w:sz w:val="20"/>
          <w:szCs w:val="20"/>
        </w:rPr>
        <w:t>2.</w:t>
      </w:r>
      <w:r>
        <w:rPr>
          <w:rFonts w:ascii="Verdana" w:hAnsi="Verdana"/>
          <w:sz w:val="14"/>
          <w:szCs w:val="14"/>
        </w:rPr>
        <w:t xml:space="preserve"> </w:t>
      </w:r>
      <w:r>
        <w:rPr>
          <w:rFonts w:ascii="Verdana" w:hAnsi="Verdana"/>
          <w:sz w:val="20"/>
          <w:szCs w:val="20"/>
        </w:rPr>
        <w:t>To notify this decision to the Colombian State and to the petitioner.</w:t>
      </w:r>
    </w:p>
    <w:p w:rsidR="008F6090" w:rsidRDefault="008F6090" w:rsidP="008F6090">
      <w:pPr>
        <w:pStyle w:val="Textoindependiente"/>
        <w:spacing w:before="0" w:beforeAutospacing="0" w:after="0" w:afterAutospacing="0"/>
        <w:ind w:firstLine="720"/>
        <w:jc w:val="both"/>
      </w:pPr>
    </w:p>
    <w:p w:rsidR="008F6090" w:rsidRDefault="008F6090" w:rsidP="008F6090">
      <w:pPr>
        <w:pStyle w:val="Textoindependiente"/>
        <w:spacing w:before="0" w:beforeAutospacing="0" w:after="0" w:afterAutospacing="0"/>
        <w:ind w:firstLine="708"/>
        <w:jc w:val="both"/>
      </w:pPr>
      <w:r>
        <w:rPr>
          <w:rFonts w:ascii="Verdana" w:hAnsi="Verdana"/>
          <w:sz w:val="20"/>
          <w:szCs w:val="20"/>
        </w:rPr>
        <w:t>3.</w:t>
      </w:r>
      <w:r>
        <w:rPr>
          <w:rFonts w:ascii="Verdana" w:hAnsi="Verdana"/>
          <w:sz w:val="14"/>
          <w:szCs w:val="14"/>
        </w:rPr>
        <w:t xml:space="preserve"> </w:t>
      </w:r>
      <w:r>
        <w:rPr>
          <w:rFonts w:ascii="Verdana" w:hAnsi="Verdana"/>
          <w:sz w:val="20"/>
          <w:szCs w:val="20"/>
        </w:rPr>
        <w:t>To continue with the analysis of the merits of the case.</w:t>
      </w:r>
    </w:p>
    <w:p w:rsidR="008F6090" w:rsidRDefault="008F6090" w:rsidP="008F6090">
      <w:pPr>
        <w:pStyle w:val="Textoindependiente"/>
        <w:spacing w:before="0" w:beforeAutospacing="0" w:after="0" w:afterAutospacing="0"/>
        <w:ind w:firstLine="720"/>
        <w:jc w:val="both"/>
      </w:pPr>
    </w:p>
    <w:p w:rsidR="008F6090" w:rsidRDefault="008F6090" w:rsidP="008F6090">
      <w:pPr>
        <w:pStyle w:val="Textoindependiente"/>
        <w:spacing w:before="0" w:beforeAutospacing="0" w:after="0" w:afterAutospacing="0"/>
        <w:ind w:firstLine="708"/>
        <w:jc w:val="both"/>
      </w:pPr>
      <w:r>
        <w:rPr>
          <w:rFonts w:ascii="Verdana" w:hAnsi="Verdana"/>
          <w:sz w:val="20"/>
          <w:szCs w:val="20"/>
        </w:rPr>
        <w:t>4.</w:t>
      </w:r>
      <w:r>
        <w:rPr>
          <w:rFonts w:ascii="Verdana" w:hAnsi="Verdana"/>
          <w:sz w:val="14"/>
          <w:szCs w:val="14"/>
        </w:rPr>
        <w:t xml:space="preserve"> </w:t>
      </w:r>
      <w:r>
        <w:rPr>
          <w:rFonts w:ascii="Verdana" w:hAnsi="Verdana"/>
          <w:sz w:val="20"/>
          <w:szCs w:val="20"/>
        </w:rPr>
        <w:t>To publish this decision and to include it in its Annual Report to the General Assembly of the Organization of American States.</w:t>
      </w:r>
    </w:p>
    <w:p w:rsidR="008F6090" w:rsidRPr="00946263" w:rsidRDefault="008F6090" w:rsidP="008F6090">
      <w:pPr>
        <w:pStyle w:val="Textoindependiente"/>
        <w:spacing w:before="0" w:beforeAutospacing="0" w:after="0" w:afterAutospacing="0"/>
        <w:jc w:val="both"/>
        <w:rPr>
          <w:lang w:val="en-US"/>
        </w:rPr>
      </w:pPr>
    </w:p>
    <w:p w:rsidR="008F6090" w:rsidRPr="008F6090" w:rsidRDefault="008F6090" w:rsidP="008F6090">
      <w:pPr>
        <w:pStyle w:val="Textoindependiente"/>
        <w:spacing w:before="0" w:beforeAutospacing="0" w:after="0" w:afterAutospacing="0"/>
        <w:ind w:firstLine="720"/>
        <w:jc w:val="both"/>
        <w:rPr>
          <w:lang w:val="en-US"/>
        </w:rPr>
      </w:pPr>
      <w:r>
        <w:rPr>
          <w:rFonts w:ascii="Verdana" w:hAnsi="Verdana"/>
          <w:sz w:val="20"/>
          <w:szCs w:val="20"/>
        </w:rPr>
        <w:t>Done and signed in the city of Washington, D.C., on the 27</w:t>
      </w:r>
      <w:r>
        <w:rPr>
          <w:rFonts w:ascii="Verdana" w:hAnsi="Verdana"/>
          <w:sz w:val="20"/>
          <w:szCs w:val="20"/>
          <w:vertAlign w:val="superscript"/>
        </w:rPr>
        <w:t>th</w:t>
      </w:r>
      <w:r>
        <w:rPr>
          <w:rFonts w:ascii="Verdana" w:hAnsi="Verdana"/>
          <w:sz w:val="20"/>
          <w:szCs w:val="20"/>
        </w:rPr>
        <w:t xml:space="preserve"> day of the month of February, 2007. (Signed): Florentín Meléndez, President; Paolo G. Carozza, First Vice-President; Víctor E. Abramovich, Second Vice-President; Evelio Fernández Arévalos, Sir Clare K. Roberts, Paulo Sérgio Pinheiro, and Freddy Gutiérrez, Commissioners.</w:t>
      </w:r>
    </w:p>
    <w:p w:rsidR="008F6090" w:rsidRDefault="008F6090" w:rsidP="008F6090">
      <w:pPr>
        <w:pStyle w:val="NormalWeb"/>
        <w:spacing w:before="0" w:beforeAutospacing="0" w:after="0" w:afterAutospacing="0"/>
        <w:rPr>
          <w:lang w:val="en-US"/>
        </w:rPr>
      </w:pPr>
    </w:p>
    <w:p w:rsidR="008F6090" w:rsidRDefault="008F6090" w:rsidP="008F6090">
      <w:pPr>
        <w:pStyle w:val="NormalWeb"/>
        <w:spacing w:before="0" w:beforeAutospacing="0" w:after="0" w:afterAutospacing="0"/>
        <w:rPr>
          <w:lang w:val="en-US"/>
        </w:rPr>
      </w:pPr>
    </w:p>
    <w:p w:rsidR="008F6090" w:rsidRDefault="008F6090" w:rsidP="008F6090">
      <w:pPr>
        <w:pStyle w:val="NormalWeb"/>
        <w:spacing w:before="0" w:beforeAutospacing="0" w:after="0" w:afterAutospacing="0"/>
        <w:rPr>
          <w:lang w:val="en-US"/>
        </w:rPr>
      </w:pPr>
    </w:p>
    <w:p w:rsidR="00FE560D" w:rsidRPr="008F6090" w:rsidRDefault="00FE560D" w:rsidP="008F6090">
      <w:pPr>
        <w:rPr>
          <w:lang w:val="en-US"/>
        </w:rPr>
      </w:pPr>
    </w:p>
    <w:sectPr w:rsidR="00FE560D" w:rsidRPr="008F6090" w:rsidSect="00662A67">
      <w:footerReference w:type="default" r:id="rId9"/>
      <w:pgSz w:w="11907" w:h="16839" w:code="9"/>
      <w:pgMar w:top="1134" w:right="1134" w:bottom="1134" w:left="1134" w:header="708"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77DD7" w:rsidRDefault="00277DD7" w:rsidP="007B2999">
      <w:r>
        <w:separator/>
      </w:r>
    </w:p>
  </w:endnote>
  <w:endnote w:type="continuationSeparator" w:id="0">
    <w:p w:rsidR="00277DD7" w:rsidRDefault="00277DD7" w:rsidP="007B29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Univers">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3DB4" w:rsidRDefault="00753DB4" w:rsidP="00E21BB2">
    <w:pPr>
      <w:pStyle w:val="Piedepgina"/>
      <w:jc w:val="center"/>
    </w:pPr>
    <w:r>
      <w:fldChar w:fldCharType="begin"/>
    </w:r>
    <w:r>
      <w:instrText xml:space="preserve"> PAGE   \* MERGEFORMAT </w:instrText>
    </w:r>
    <w:r>
      <w:fldChar w:fldCharType="separate"/>
    </w:r>
    <w:r w:rsidR="005D6F09">
      <w:rPr>
        <w:noProof/>
      </w:rPr>
      <w:t>7</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77DD7" w:rsidRDefault="00277DD7" w:rsidP="007B2999">
      <w:r>
        <w:separator/>
      </w:r>
    </w:p>
  </w:footnote>
  <w:footnote w:type="continuationSeparator" w:id="0">
    <w:p w:rsidR="00277DD7" w:rsidRDefault="00277DD7" w:rsidP="007B2999">
      <w:r>
        <w:continuationSeparator/>
      </w:r>
    </w:p>
  </w:footnote>
  <w:footnote w:id="1">
    <w:p w:rsidR="008F6090" w:rsidRPr="008F6090" w:rsidRDefault="008F6090" w:rsidP="008F6090">
      <w:pPr>
        <w:pStyle w:val="Textonotapie"/>
        <w:spacing w:before="0" w:beforeAutospacing="0" w:after="0" w:afterAutospacing="0"/>
        <w:jc w:val="both"/>
        <w:rPr>
          <w:sz w:val="16"/>
          <w:szCs w:val="16"/>
          <w:lang w:val="en-US"/>
        </w:rPr>
      </w:pPr>
      <w:r w:rsidRPr="00C84C2C">
        <w:rPr>
          <w:rStyle w:val="Refdenotaalpie"/>
          <w:sz w:val="16"/>
          <w:szCs w:val="16"/>
        </w:rPr>
        <w:footnoteRef/>
      </w:r>
      <w:r w:rsidRPr="00C84C2C">
        <w:rPr>
          <w:sz w:val="16"/>
          <w:szCs w:val="16"/>
        </w:rPr>
        <w:t xml:space="preserve"> </w:t>
      </w:r>
      <w:r w:rsidRPr="00C84C2C">
        <w:rPr>
          <w:rFonts w:ascii="Verdana" w:hAnsi="Verdana"/>
          <w:sz w:val="16"/>
          <w:szCs w:val="16"/>
          <w:lang w:val="en-GB"/>
        </w:rPr>
        <w:t>The petitioners point out that various attorneys (</w:t>
      </w:r>
      <w:r w:rsidRPr="00C84C2C">
        <w:rPr>
          <w:rFonts w:ascii="Verdana" w:hAnsi="Verdana"/>
          <w:i/>
          <w:iCs/>
          <w:sz w:val="16"/>
          <w:szCs w:val="16"/>
          <w:lang w:val="en-GB"/>
        </w:rPr>
        <w:t>fiscales</w:t>
      </w:r>
      <w:r w:rsidRPr="00C84C2C">
        <w:rPr>
          <w:rFonts w:ascii="Verdana" w:hAnsi="Verdana"/>
          <w:sz w:val="16"/>
          <w:szCs w:val="16"/>
          <w:lang w:val="en-GB"/>
        </w:rPr>
        <w:t>) had informed that the police force requested their authorization before the operation with a view to carrying out raids in order to implement orders of arrest. However, they denounced the fact that these orders had been issued some time earlier by different attorneys, and not with the purpose of destroying the armed organizations in the sector. The results of the operation were nine deaths (among them two children), 39 wounded and 34 persons arrested. They allege that the leaders of the community complained that what had happened amounted to the onset of a policy of war to remove the militias from these neighborhoods, enabling paramilitaries to take control. Original petition received by the IACHR on October 27, 2004, pages 5-6.</w:t>
      </w:r>
    </w:p>
  </w:footnote>
  <w:footnote w:id="2">
    <w:p w:rsidR="008F6090" w:rsidRPr="008F6090" w:rsidRDefault="008F6090" w:rsidP="008F6090">
      <w:pPr>
        <w:pStyle w:val="Textonotapie"/>
        <w:spacing w:before="0" w:beforeAutospacing="0" w:after="0" w:afterAutospacing="0"/>
        <w:jc w:val="both"/>
        <w:rPr>
          <w:sz w:val="16"/>
          <w:szCs w:val="16"/>
          <w:lang w:val="en-US"/>
        </w:rPr>
      </w:pPr>
      <w:r w:rsidRPr="00C84C2C">
        <w:rPr>
          <w:rStyle w:val="Refdenotaalpie"/>
          <w:sz w:val="16"/>
          <w:szCs w:val="16"/>
        </w:rPr>
        <w:footnoteRef/>
      </w:r>
      <w:r w:rsidRPr="00C84C2C">
        <w:rPr>
          <w:sz w:val="16"/>
          <w:szCs w:val="16"/>
        </w:rPr>
        <w:t xml:space="preserve"> </w:t>
      </w:r>
      <w:r w:rsidRPr="00C84C2C">
        <w:rPr>
          <w:rFonts w:ascii="Verdana" w:hAnsi="Verdana"/>
          <w:sz w:val="16"/>
          <w:szCs w:val="16"/>
          <w:lang w:val="en-GB"/>
        </w:rPr>
        <w:t xml:space="preserve">The family of Miryam Rúa is composed of her three daughters and her partner, Gustavo de Jesús Tobón Meneses. All of them were forced to abandon their normal place of residence. </w:t>
      </w:r>
      <w:r w:rsidRPr="00C84C2C">
        <w:rPr>
          <w:rFonts w:ascii="Verdana" w:hAnsi="Verdana"/>
          <w:sz w:val="16"/>
          <w:szCs w:val="16"/>
        </w:rPr>
        <w:t>Original petition received by the IACHR on October 27, 2004, page 4.</w:t>
      </w:r>
    </w:p>
  </w:footnote>
  <w:footnote w:id="3">
    <w:p w:rsidR="008F6090" w:rsidRPr="00C84C2C" w:rsidRDefault="008F6090" w:rsidP="008F6090">
      <w:pPr>
        <w:pStyle w:val="Textonotapie"/>
        <w:spacing w:before="0" w:beforeAutospacing="0" w:after="0" w:afterAutospacing="0"/>
        <w:jc w:val="both"/>
        <w:rPr>
          <w:sz w:val="16"/>
          <w:szCs w:val="16"/>
          <w:lang w:val="en-US"/>
        </w:rPr>
      </w:pPr>
      <w:r w:rsidRPr="00C84C2C">
        <w:rPr>
          <w:rStyle w:val="Refdenotaalpie"/>
          <w:sz w:val="16"/>
          <w:szCs w:val="16"/>
        </w:rPr>
        <w:footnoteRef/>
      </w:r>
      <w:r w:rsidRPr="00C84C2C">
        <w:rPr>
          <w:sz w:val="16"/>
          <w:szCs w:val="16"/>
        </w:rPr>
        <w:t xml:space="preserve"> </w:t>
      </w:r>
      <w:r w:rsidRPr="00C84C2C">
        <w:rPr>
          <w:rFonts w:ascii="Verdana" w:hAnsi="Verdana"/>
          <w:sz w:val="16"/>
          <w:szCs w:val="16"/>
          <w:lang w:val="en-GB"/>
        </w:rPr>
        <w:t>File No 289, certified on July 10, 2002. Annex to the original petition received by the IACHR on October 27, 2004.</w:t>
      </w:r>
    </w:p>
  </w:footnote>
  <w:footnote w:id="4">
    <w:p w:rsidR="008F6090" w:rsidRPr="00C84C2C" w:rsidRDefault="008F6090" w:rsidP="008F6090">
      <w:pPr>
        <w:pStyle w:val="Textonotapie"/>
        <w:spacing w:before="0" w:beforeAutospacing="0" w:after="0" w:afterAutospacing="0"/>
        <w:jc w:val="both"/>
        <w:rPr>
          <w:sz w:val="16"/>
          <w:szCs w:val="16"/>
          <w:lang w:val="en-US"/>
        </w:rPr>
      </w:pPr>
      <w:r w:rsidRPr="00C84C2C">
        <w:rPr>
          <w:rStyle w:val="Refdenotaalpie"/>
          <w:sz w:val="16"/>
          <w:szCs w:val="16"/>
        </w:rPr>
        <w:footnoteRef/>
      </w:r>
      <w:r w:rsidRPr="00C84C2C">
        <w:rPr>
          <w:sz w:val="16"/>
          <w:szCs w:val="16"/>
        </w:rPr>
        <w:t xml:space="preserve"> </w:t>
      </w:r>
      <w:r w:rsidRPr="00C84C2C">
        <w:rPr>
          <w:rFonts w:ascii="Verdana" w:hAnsi="Verdana"/>
          <w:sz w:val="16"/>
          <w:szCs w:val="16"/>
          <w:lang w:val="en-GB"/>
        </w:rPr>
        <w:t>The petitioners point out that it was known that various persons who had returned to the neighborhood had been disappeared or found dead in different places around the city of Medellín, and that this prevented the indefinite return of Mrs. Rúa to her neighborhood.</w:t>
      </w:r>
    </w:p>
  </w:footnote>
  <w:footnote w:id="5">
    <w:p w:rsidR="008F6090" w:rsidRPr="00C84C2C" w:rsidRDefault="008F6090" w:rsidP="008F6090">
      <w:pPr>
        <w:pStyle w:val="Textonotapie"/>
        <w:spacing w:before="0" w:beforeAutospacing="0" w:after="0" w:afterAutospacing="0"/>
        <w:jc w:val="both"/>
        <w:rPr>
          <w:sz w:val="16"/>
          <w:szCs w:val="16"/>
        </w:rPr>
      </w:pPr>
      <w:r w:rsidRPr="00C84C2C">
        <w:rPr>
          <w:rStyle w:val="Refdenotaalpie"/>
          <w:sz w:val="16"/>
          <w:szCs w:val="16"/>
        </w:rPr>
        <w:footnoteRef/>
      </w:r>
      <w:r w:rsidRPr="00C84C2C">
        <w:rPr>
          <w:sz w:val="16"/>
          <w:szCs w:val="16"/>
        </w:rPr>
        <w:t xml:space="preserve"> </w:t>
      </w:r>
      <w:r w:rsidRPr="00C84C2C">
        <w:rPr>
          <w:rFonts w:ascii="Verdana" w:hAnsi="Verdana"/>
          <w:sz w:val="16"/>
          <w:szCs w:val="16"/>
          <w:lang w:val="en-GB"/>
        </w:rPr>
        <w:t>Art. 8 of Law 745 (2002) and its regulations, Decree 2350 (2003), define the JAC [</w:t>
      </w:r>
      <w:r w:rsidRPr="00C84C2C">
        <w:rPr>
          <w:rFonts w:ascii="Verdana" w:hAnsi="Verdana"/>
          <w:i/>
          <w:iCs/>
          <w:sz w:val="16"/>
          <w:szCs w:val="16"/>
          <w:lang w:val="en-GB"/>
        </w:rPr>
        <w:t>Junta de Acción Comunal</w:t>
      </w:r>
      <w:r w:rsidRPr="00C84C2C">
        <w:rPr>
          <w:rFonts w:ascii="Verdana" w:hAnsi="Verdana"/>
          <w:sz w:val="16"/>
          <w:szCs w:val="16"/>
          <w:lang w:val="en-GB"/>
        </w:rPr>
        <w:t xml:space="preserve"> – Communal Action Committee] as a </w:t>
      </w:r>
      <w:r w:rsidRPr="00C84C2C">
        <w:rPr>
          <w:rFonts w:ascii="Verdana" w:hAnsi="Verdana"/>
          <w:color w:val="000000"/>
          <w:sz w:val="16"/>
          <w:szCs w:val="16"/>
          <w:lang w:val="en-GB"/>
        </w:rPr>
        <w:t xml:space="preserve">non-profit, solidarity-based </w:t>
      </w:r>
      <w:r w:rsidRPr="00C84C2C">
        <w:rPr>
          <w:rFonts w:ascii="Verdana" w:hAnsi="Verdana"/>
          <w:sz w:val="16"/>
          <w:szCs w:val="16"/>
          <w:lang w:val="en-GB"/>
        </w:rPr>
        <w:t>civic, social, and community social-management organization</w:t>
      </w:r>
      <w:r w:rsidRPr="00C84C2C">
        <w:rPr>
          <w:rFonts w:ascii="Verdana" w:hAnsi="Verdana"/>
          <w:color w:val="000000"/>
          <w:sz w:val="16"/>
          <w:szCs w:val="16"/>
          <w:lang w:val="en-GB"/>
        </w:rPr>
        <w:t>, which has legal personality and its own assets and is formed voluntarily by the residents of a place who join forces and resources to achieve integral and sustainable development, based on the exercise of participatory democracy in community-development management</w:t>
      </w:r>
      <w:r w:rsidRPr="00C84C2C">
        <w:rPr>
          <w:rFonts w:ascii="Verdana" w:hAnsi="Verdana"/>
          <w:sz w:val="16"/>
          <w:szCs w:val="16"/>
          <w:lang w:val="en-GB"/>
        </w:rPr>
        <w:t>.</w:t>
      </w:r>
    </w:p>
  </w:footnote>
  <w:footnote w:id="6">
    <w:p w:rsidR="008F6090" w:rsidRPr="00C84C2C" w:rsidRDefault="008F6090" w:rsidP="008F6090">
      <w:pPr>
        <w:pStyle w:val="Textonotapie"/>
        <w:spacing w:before="0" w:beforeAutospacing="0" w:after="0" w:afterAutospacing="0"/>
        <w:jc w:val="both"/>
        <w:rPr>
          <w:sz w:val="16"/>
          <w:szCs w:val="16"/>
          <w:lang w:val="en-US"/>
        </w:rPr>
      </w:pPr>
      <w:r w:rsidRPr="00C84C2C">
        <w:rPr>
          <w:rStyle w:val="Refdenotaalpie"/>
          <w:sz w:val="16"/>
          <w:szCs w:val="16"/>
        </w:rPr>
        <w:footnoteRef/>
      </w:r>
      <w:r w:rsidRPr="00C84C2C">
        <w:rPr>
          <w:sz w:val="16"/>
          <w:szCs w:val="16"/>
        </w:rPr>
        <w:t xml:space="preserve"> </w:t>
      </w:r>
      <w:r w:rsidRPr="00C84C2C">
        <w:rPr>
          <w:rFonts w:ascii="Verdana" w:hAnsi="Verdana"/>
          <w:sz w:val="16"/>
          <w:szCs w:val="16"/>
          <w:lang w:val="en-GB"/>
        </w:rPr>
        <w:t>The certificate of legal recognition (</w:t>
      </w:r>
      <w:r w:rsidRPr="00C84C2C">
        <w:rPr>
          <w:rFonts w:ascii="Verdana" w:hAnsi="Verdana"/>
          <w:i/>
          <w:iCs/>
          <w:sz w:val="16"/>
          <w:szCs w:val="16"/>
          <w:lang w:val="en-GB"/>
        </w:rPr>
        <w:t>personería jurídica</w:t>
      </w:r>
      <w:r w:rsidRPr="00C84C2C">
        <w:rPr>
          <w:rFonts w:ascii="Verdana" w:hAnsi="Verdana"/>
          <w:sz w:val="16"/>
          <w:szCs w:val="16"/>
          <w:lang w:val="en-GB"/>
        </w:rPr>
        <w:t>) and the authorities of the JAC Barrio Nuevo issued by the Secretary of Community Development of the Municipality of Medellín, in which it confirms that as of February 19, 2002, Miryam Eugenia Rúa Figueroa exercised the position of president.</w:t>
      </w:r>
    </w:p>
  </w:footnote>
  <w:footnote w:id="7">
    <w:p w:rsidR="008F6090" w:rsidRPr="00C84C2C" w:rsidRDefault="008F6090" w:rsidP="008F6090">
      <w:pPr>
        <w:pStyle w:val="Textonotapie"/>
        <w:spacing w:before="0" w:beforeAutospacing="0" w:after="0" w:afterAutospacing="0"/>
        <w:jc w:val="both"/>
        <w:rPr>
          <w:sz w:val="16"/>
          <w:szCs w:val="16"/>
        </w:rPr>
      </w:pPr>
      <w:r w:rsidRPr="00C84C2C">
        <w:rPr>
          <w:rStyle w:val="Refdenotaalpie"/>
          <w:sz w:val="16"/>
          <w:szCs w:val="16"/>
        </w:rPr>
        <w:footnoteRef/>
      </w:r>
      <w:r w:rsidRPr="00C84C2C">
        <w:rPr>
          <w:sz w:val="16"/>
          <w:szCs w:val="16"/>
        </w:rPr>
        <w:t xml:space="preserve"> </w:t>
      </w:r>
      <w:r w:rsidRPr="00C84C2C">
        <w:rPr>
          <w:rFonts w:ascii="Verdana" w:hAnsi="Verdana"/>
          <w:sz w:val="16"/>
          <w:szCs w:val="16"/>
          <w:lang w:val="en-GB"/>
        </w:rPr>
        <w:t>Original petition received by the IACHR on October 27, 2004, page 7.</w:t>
      </w:r>
    </w:p>
  </w:footnote>
  <w:footnote w:id="8">
    <w:p w:rsidR="008F6090" w:rsidRPr="00C84C2C" w:rsidRDefault="008F6090" w:rsidP="008F6090">
      <w:pPr>
        <w:pStyle w:val="Textonotapie"/>
        <w:spacing w:before="0" w:beforeAutospacing="0" w:after="0" w:afterAutospacing="0"/>
        <w:jc w:val="both"/>
        <w:rPr>
          <w:sz w:val="16"/>
          <w:szCs w:val="16"/>
          <w:lang w:val="en-US"/>
        </w:rPr>
      </w:pPr>
      <w:r w:rsidRPr="00C84C2C">
        <w:rPr>
          <w:rStyle w:val="Refdenotaalpie"/>
          <w:sz w:val="16"/>
          <w:szCs w:val="16"/>
        </w:rPr>
        <w:footnoteRef/>
      </w:r>
      <w:r w:rsidRPr="00C84C2C">
        <w:rPr>
          <w:sz w:val="16"/>
          <w:szCs w:val="16"/>
        </w:rPr>
        <w:t xml:space="preserve"> </w:t>
      </w:r>
      <w:r w:rsidRPr="00C84C2C">
        <w:rPr>
          <w:rFonts w:ascii="Verdana" w:hAnsi="Verdana"/>
          <w:sz w:val="16"/>
          <w:szCs w:val="16"/>
        </w:rPr>
        <w:t>The petitioners indicate that, by note No. 19907, dated October 25, 2002, the Social Solidarity Network turned down Mrs. Rúa’s request for humanitarian assistance, as it did not meet the requirements established by law. Article 15 of law 418, of 1997, extended by Law 548, of 1999, stipulates that: “for the purposes of this law, victims are any persons in the civilian population who suffer from damage in their lives, serious deterioration of their personal safety and/or property, as a result of acts that may arise in the context of internal armed conflict, including, among terrorist attacks, combat, assaults, and massacres, among others.” Communication RSS-AGM-19907 from the Social Solidarity Network, dated October 25, 2002. Annex to the original complaint received by the IACHR on October 27, 2004.</w:t>
      </w:r>
    </w:p>
  </w:footnote>
  <w:footnote w:id="9">
    <w:p w:rsidR="008F6090" w:rsidRPr="00C84C2C" w:rsidRDefault="008F6090" w:rsidP="008F6090">
      <w:pPr>
        <w:pStyle w:val="Textonotapie"/>
        <w:spacing w:before="0" w:beforeAutospacing="0" w:after="0" w:afterAutospacing="0"/>
        <w:jc w:val="both"/>
        <w:rPr>
          <w:sz w:val="16"/>
          <w:szCs w:val="16"/>
          <w:lang w:val="en-US"/>
        </w:rPr>
      </w:pPr>
      <w:r w:rsidRPr="00C84C2C">
        <w:rPr>
          <w:rStyle w:val="Refdenotaalpie"/>
          <w:sz w:val="16"/>
          <w:szCs w:val="16"/>
        </w:rPr>
        <w:footnoteRef/>
      </w:r>
      <w:r w:rsidRPr="00C84C2C">
        <w:rPr>
          <w:sz w:val="16"/>
          <w:szCs w:val="16"/>
        </w:rPr>
        <w:t xml:space="preserve"> </w:t>
      </w:r>
      <w:r w:rsidRPr="00C84C2C">
        <w:rPr>
          <w:rFonts w:ascii="Verdana" w:hAnsi="Verdana"/>
          <w:sz w:val="16"/>
          <w:szCs w:val="16"/>
          <w:lang w:val="en-GB"/>
        </w:rPr>
        <w:t>Note DDH.GOI/56107/2586 submitted by the State, received November 1, 2006 by the IACHR.</w:t>
      </w:r>
    </w:p>
  </w:footnote>
  <w:footnote w:id="10">
    <w:p w:rsidR="008F6090" w:rsidRPr="00C84C2C" w:rsidRDefault="008F6090" w:rsidP="008F6090">
      <w:pPr>
        <w:pStyle w:val="Textonotapie"/>
        <w:spacing w:before="0" w:beforeAutospacing="0" w:after="0" w:afterAutospacing="0"/>
        <w:jc w:val="both"/>
        <w:rPr>
          <w:sz w:val="16"/>
          <w:szCs w:val="16"/>
        </w:rPr>
      </w:pPr>
      <w:r w:rsidRPr="00C84C2C">
        <w:rPr>
          <w:rStyle w:val="Refdenotaalpie"/>
          <w:sz w:val="16"/>
          <w:szCs w:val="16"/>
        </w:rPr>
        <w:footnoteRef/>
      </w:r>
      <w:r w:rsidRPr="00C84C2C">
        <w:rPr>
          <w:sz w:val="16"/>
          <w:szCs w:val="16"/>
        </w:rPr>
        <w:t xml:space="preserve"> </w:t>
      </w:r>
      <w:r w:rsidRPr="00C84C2C">
        <w:rPr>
          <w:rFonts w:ascii="Verdana" w:hAnsi="Verdana"/>
          <w:sz w:val="16"/>
          <w:szCs w:val="16"/>
          <w:lang w:val="en-GB"/>
        </w:rPr>
        <w:t>Between January and mid-2002, 437 homicides were registered in Comuna 13. Written observation by the State DDH.GOI/60162/2802 received by the IACHR on December 12, 2006.</w:t>
      </w:r>
    </w:p>
  </w:footnote>
  <w:footnote w:id="11">
    <w:p w:rsidR="008F6090" w:rsidRPr="008F6090" w:rsidRDefault="008F6090" w:rsidP="008F6090">
      <w:pPr>
        <w:pStyle w:val="Textonotapie"/>
        <w:spacing w:before="0" w:beforeAutospacing="0" w:after="0" w:afterAutospacing="0"/>
        <w:jc w:val="both"/>
        <w:rPr>
          <w:sz w:val="16"/>
          <w:szCs w:val="16"/>
          <w:lang w:val="en-US"/>
        </w:rPr>
      </w:pPr>
      <w:r w:rsidRPr="00C84C2C">
        <w:rPr>
          <w:rStyle w:val="Refdenotaalpie"/>
          <w:sz w:val="16"/>
          <w:szCs w:val="16"/>
        </w:rPr>
        <w:footnoteRef/>
      </w:r>
      <w:r w:rsidRPr="00C84C2C">
        <w:rPr>
          <w:sz w:val="16"/>
          <w:szCs w:val="16"/>
        </w:rPr>
        <w:t xml:space="preserve"> </w:t>
      </w:r>
      <w:r w:rsidRPr="00C84C2C">
        <w:rPr>
          <w:rFonts w:ascii="Verdana" w:hAnsi="Verdana"/>
          <w:sz w:val="16"/>
          <w:szCs w:val="16"/>
        </w:rPr>
        <w:t xml:space="preserve">I/A Court H.R., </w:t>
      </w:r>
      <w:r w:rsidRPr="00C84C2C">
        <w:rPr>
          <w:rFonts w:ascii="Verdana" w:hAnsi="Verdana"/>
          <w:i/>
          <w:iCs/>
          <w:sz w:val="16"/>
          <w:szCs w:val="16"/>
        </w:rPr>
        <w:t>Velásquez Rodríguez</w:t>
      </w:r>
      <w:r w:rsidRPr="00C84C2C">
        <w:rPr>
          <w:rFonts w:ascii="Verdana" w:hAnsi="Verdana"/>
          <w:sz w:val="16"/>
          <w:szCs w:val="16"/>
        </w:rPr>
        <w:t xml:space="preserve"> </w:t>
      </w:r>
      <w:r w:rsidRPr="00C84C2C">
        <w:rPr>
          <w:rFonts w:ascii="Verdana" w:hAnsi="Verdana"/>
          <w:i/>
          <w:iCs/>
          <w:sz w:val="16"/>
          <w:szCs w:val="16"/>
        </w:rPr>
        <w:t>Case.</w:t>
      </w:r>
      <w:r w:rsidRPr="00C84C2C">
        <w:rPr>
          <w:rFonts w:ascii="Verdana" w:hAnsi="Verdana"/>
          <w:sz w:val="16"/>
          <w:szCs w:val="16"/>
        </w:rPr>
        <w:t xml:space="preserve"> Judgment of July 29, 1988. Series C No. 4</w:t>
      </w:r>
      <w:r w:rsidRPr="00C84C2C">
        <w:rPr>
          <w:rFonts w:ascii="Verdana" w:hAnsi="Verdana"/>
          <w:sz w:val="16"/>
          <w:szCs w:val="16"/>
          <w:lang w:val="en-GB"/>
        </w:rPr>
        <w:t>, paragraph 64.</w:t>
      </w:r>
    </w:p>
  </w:footnote>
  <w:footnote w:id="12">
    <w:p w:rsidR="008F6090" w:rsidRPr="00C84C2C" w:rsidRDefault="008F6090" w:rsidP="008F6090">
      <w:pPr>
        <w:pStyle w:val="Textonotapie"/>
        <w:spacing w:before="0" w:beforeAutospacing="0" w:after="0" w:afterAutospacing="0"/>
        <w:jc w:val="both"/>
        <w:rPr>
          <w:sz w:val="16"/>
          <w:szCs w:val="16"/>
          <w:lang w:val="en-US"/>
        </w:rPr>
      </w:pPr>
      <w:r w:rsidRPr="00C84C2C">
        <w:rPr>
          <w:rStyle w:val="Refdenotaalpie"/>
          <w:sz w:val="16"/>
          <w:szCs w:val="16"/>
        </w:rPr>
        <w:footnoteRef/>
      </w:r>
      <w:r w:rsidRPr="00C84C2C">
        <w:rPr>
          <w:sz w:val="16"/>
          <w:szCs w:val="16"/>
        </w:rPr>
        <w:t xml:space="preserve"> </w:t>
      </w:r>
      <w:r w:rsidRPr="00C84C2C">
        <w:rPr>
          <w:rFonts w:ascii="Verdana" w:hAnsi="Verdana"/>
          <w:sz w:val="16"/>
          <w:szCs w:val="16"/>
          <w:lang w:val="en-GB"/>
        </w:rPr>
        <w:t>Written brief by the State DDH.GOI/60162/2802 received by the IACHR on December 12, 2006.</w:t>
      </w:r>
    </w:p>
  </w:footnote>
  <w:footnote w:id="13">
    <w:p w:rsidR="008F6090" w:rsidRPr="00C84C2C" w:rsidRDefault="008F6090" w:rsidP="008F6090">
      <w:pPr>
        <w:pStyle w:val="Textonotapie"/>
        <w:spacing w:before="0" w:beforeAutospacing="0" w:after="0" w:afterAutospacing="0"/>
        <w:jc w:val="both"/>
        <w:rPr>
          <w:sz w:val="16"/>
          <w:szCs w:val="16"/>
          <w:lang w:val="en-US"/>
        </w:rPr>
      </w:pPr>
      <w:r w:rsidRPr="00C84C2C">
        <w:rPr>
          <w:rStyle w:val="Refdenotaalpie"/>
          <w:sz w:val="16"/>
          <w:szCs w:val="16"/>
        </w:rPr>
        <w:footnoteRef/>
      </w:r>
      <w:r w:rsidRPr="00C84C2C">
        <w:rPr>
          <w:sz w:val="16"/>
          <w:szCs w:val="16"/>
        </w:rPr>
        <w:t xml:space="preserve"> </w:t>
      </w:r>
      <w:r w:rsidRPr="00C84C2C">
        <w:rPr>
          <w:rFonts w:ascii="Verdana" w:hAnsi="Verdana"/>
          <w:sz w:val="16"/>
          <w:szCs w:val="16"/>
          <w:lang w:val="en-GB"/>
        </w:rPr>
        <w:t>Written brief by the State DDH.GOI/60162/2802 received by the IACHR on December 12, 2006, pages 3-4.</w:t>
      </w:r>
    </w:p>
  </w:footnote>
  <w:footnote w:id="14">
    <w:p w:rsidR="008F6090" w:rsidRPr="008F6090" w:rsidRDefault="008F6090" w:rsidP="008F6090">
      <w:pPr>
        <w:pStyle w:val="Textonotapie"/>
        <w:spacing w:before="0" w:beforeAutospacing="0" w:after="0" w:afterAutospacing="0"/>
        <w:jc w:val="both"/>
        <w:rPr>
          <w:sz w:val="16"/>
          <w:szCs w:val="16"/>
          <w:lang w:val="en-US"/>
        </w:rPr>
      </w:pPr>
      <w:r w:rsidRPr="00C84C2C">
        <w:rPr>
          <w:rStyle w:val="Refdenotaalpie"/>
          <w:sz w:val="16"/>
          <w:szCs w:val="16"/>
        </w:rPr>
        <w:footnoteRef/>
      </w:r>
      <w:r w:rsidRPr="00C84C2C">
        <w:rPr>
          <w:sz w:val="16"/>
          <w:szCs w:val="16"/>
        </w:rPr>
        <w:t xml:space="preserve"> </w:t>
      </w:r>
      <w:r w:rsidRPr="00C84C2C">
        <w:rPr>
          <w:rFonts w:ascii="Verdana" w:hAnsi="Verdana"/>
          <w:sz w:val="16"/>
          <w:szCs w:val="16"/>
        </w:rPr>
        <w:t xml:space="preserve">I/A Court H.R., </w:t>
      </w:r>
      <w:r w:rsidRPr="00C84C2C">
        <w:rPr>
          <w:rFonts w:ascii="Verdana" w:hAnsi="Verdana"/>
          <w:i/>
          <w:iCs/>
          <w:sz w:val="16"/>
          <w:szCs w:val="16"/>
        </w:rPr>
        <w:t>Velásquez Rodríguez Case</w:t>
      </w:r>
      <w:r w:rsidRPr="00C84C2C">
        <w:rPr>
          <w:rFonts w:ascii="Verdana" w:hAnsi="Verdana"/>
          <w:sz w:val="16"/>
          <w:szCs w:val="16"/>
        </w:rPr>
        <w:t xml:space="preserve">. </w:t>
      </w:r>
      <w:r w:rsidRPr="00C84C2C">
        <w:rPr>
          <w:rFonts w:ascii="Verdana" w:hAnsi="Verdana"/>
          <w:i/>
          <w:iCs/>
          <w:sz w:val="16"/>
          <w:szCs w:val="16"/>
        </w:rPr>
        <w:t>Preliminary Objections</w:t>
      </w:r>
      <w:r w:rsidRPr="00C84C2C">
        <w:rPr>
          <w:rFonts w:ascii="Verdana" w:hAnsi="Verdana"/>
          <w:sz w:val="16"/>
          <w:szCs w:val="16"/>
        </w:rPr>
        <w:t>. Judgment of June 26, 1987. Series C No. 1,</w:t>
      </w:r>
      <w:r w:rsidRPr="00C84C2C">
        <w:rPr>
          <w:rFonts w:ascii="Verdana" w:hAnsi="Verdana"/>
          <w:sz w:val="16"/>
          <w:szCs w:val="16"/>
          <w:lang w:val="en-GB"/>
        </w:rPr>
        <w:t xml:space="preserve"> paragraph 93.</w:t>
      </w:r>
      <w:r w:rsidRPr="00C84C2C">
        <w:rPr>
          <w:rStyle w:val="Refdenotaalfinal"/>
          <w:rFonts w:ascii="Verdana" w:hAnsi="Verdana"/>
          <w:sz w:val="16"/>
          <w:szCs w:val="16"/>
          <w:vertAlign w:val="superscript"/>
          <w:lang w:val="en-GB"/>
        </w:rPr>
        <w:t>.</w:t>
      </w:r>
    </w:p>
  </w:footnote>
  <w:footnote w:id="15">
    <w:p w:rsidR="008F6090" w:rsidRPr="00C84C2C" w:rsidRDefault="008F6090" w:rsidP="008F6090">
      <w:pPr>
        <w:pStyle w:val="Textonotapie"/>
        <w:spacing w:before="0" w:beforeAutospacing="0" w:after="0" w:afterAutospacing="0"/>
        <w:jc w:val="both"/>
        <w:rPr>
          <w:sz w:val="16"/>
          <w:szCs w:val="16"/>
          <w:lang w:val="en-US"/>
        </w:rPr>
      </w:pPr>
      <w:r w:rsidRPr="00C84C2C">
        <w:rPr>
          <w:rStyle w:val="Refdenotaalpie"/>
          <w:sz w:val="16"/>
          <w:szCs w:val="16"/>
        </w:rPr>
        <w:footnoteRef/>
      </w:r>
      <w:r w:rsidRPr="00C84C2C">
        <w:rPr>
          <w:sz w:val="16"/>
          <w:szCs w:val="16"/>
        </w:rPr>
        <w:t xml:space="preserve"> </w:t>
      </w:r>
      <w:r w:rsidRPr="00C84C2C">
        <w:rPr>
          <w:rFonts w:ascii="Verdana" w:hAnsi="Verdana"/>
          <w:sz w:val="16"/>
          <w:szCs w:val="16"/>
        </w:rPr>
        <w:t>Under Article 8 of Law 745 (2002) and its regulations, Decree 2350 (2003), the Communal Action Committee is a non-profit, solidarity-based civic, social, and community social-management organization. It has legal personality and its own assets and is formed voluntarily by the residents of a place who join forces and resources to achieve integral and sustainable development, based on the exercise of participatory democracy in community-development management.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974558"/>
    <w:multiLevelType w:val="hybridMultilevel"/>
    <w:tmpl w:val="3102A0AE"/>
    <w:lvl w:ilvl="0" w:tplc="FE1400F6">
      <w:start w:val="27"/>
      <w:numFmt w:val="decimal"/>
      <w:lvlText w:val="%1"/>
      <w:lvlJc w:val="left"/>
      <w:pPr>
        <w:ind w:left="1440" w:hanging="360"/>
      </w:pPr>
      <w:rPr>
        <w:rFonts w:hint="default"/>
        <w:sz w:val="20"/>
      </w:rPr>
    </w:lvl>
    <w:lvl w:ilvl="1" w:tplc="2C0A0019" w:tentative="1">
      <w:start w:val="1"/>
      <w:numFmt w:val="lowerLetter"/>
      <w:lvlText w:val="%2."/>
      <w:lvlJc w:val="left"/>
      <w:pPr>
        <w:ind w:left="2160" w:hanging="360"/>
      </w:pPr>
    </w:lvl>
    <w:lvl w:ilvl="2" w:tplc="2C0A001B" w:tentative="1">
      <w:start w:val="1"/>
      <w:numFmt w:val="lowerRoman"/>
      <w:lvlText w:val="%3."/>
      <w:lvlJc w:val="right"/>
      <w:pPr>
        <w:ind w:left="2880" w:hanging="180"/>
      </w:pPr>
    </w:lvl>
    <w:lvl w:ilvl="3" w:tplc="2C0A000F" w:tentative="1">
      <w:start w:val="1"/>
      <w:numFmt w:val="decimal"/>
      <w:lvlText w:val="%4."/>
      <w:lvlJc w:val="left"/>
      <w:pPr>
        <w:ind w:left="3600" w:hanging="360"/>
      </w:pPr>
    </w:lvl>
    <w:lvl w:ilvl="4" w:tplc="2C0A0019" w:tentative="1">
      <w:start w:val="1"/>
      <w:numFmt w:val="lowerLetter"/>
      <w:lvlText w:val="%5."/>
      <w:lvlJc w:val="left"/>
      <w:pPr>
        <w:ind w:left="4320" w:hanging="360"/>
      </w:pPr>
    </w:lvl>
    <w:lvl w:ilvl="5" w:tplc="2C0A001B" w:tentative="1">
      <w:start w:val="1"/>
      <w:numFmt w:val="lowerRoman"/>
      <w:lvlText w:val="%6."/>
      <w:lvlJc w:val="right"/>
      <w:pPr>
        <w:ind w:left="5040" w:hanging="180"/>
      </w:pPr>
    </w:lvl>
    <w:lvl w:ilvl="6" w:tplc="2C0A000F" w:tentative="1">
      <w:start w:val="1"/>
      <w:numFmt w:val="decimal"/>
      <w:lvlText w:val="%7."/>
      <w:lvlJc w:val="left"/>
      <w:pPr>
        <w:ind w:left="5760" w:hanging="360"/>
      </w:pPr>
    </w:lvl>
    <w:lvl w:ilvl="7" w:tplc="2C0A0019" w:tentative="1">
      <w:start w:val="1"/>
      <w:numFmt w:val="lowerLetter"/>
      <w:lvlText w:val="%8."/>
      <w:lvlJc w:val="left"/>
      <w:pPr>
        <w:ind w:left="6480" w:hanging="360"/>
      </w:pPr>
    </w:lvl>
    <w:lvl w:ilvl="8" w:tplc="2C0A001B" w:tentative="1">
      <w:start w:val="1"/>
      <w:numFmt w:val="lowerRoman"/>
      <w:lvlText w:val="%9."/>
      <w:lvlJc w:val="right"/>
      <w:pPr>
        <w:ind w:left="7200" w:hanging="180"/>
      </w:pPr>
    </w:lvl>
  </w:abstractNum>
  <w:abstractNum w:abstractNumId="1">
    <w:nsid w:val="1BD20D82"/>
    <w:multiLevelType w:val="hybridMultilevel"/>
    <w:tmpl w:val="044ACF98"/>
    <w:lvl w:ilvl="0" w:tplc="2C0A0015">
      <w:start w:val="1"/>
      <w:numFmt w:val="upperLetter"/>
      <w:lvlText w:val="%1."/>
      <w:lvlJc w:val="left"/>
      <w:pPr>
        <w:ind w:left="720" w:hanging="360"/>
      </w:pPr>
      <w:rPr>
        <w:rFonts w:hint="default"/>
        <w:i w:val="0"/>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
    <w:nsid w:val="1ECB1AA7"/>
    <w:multiLevelType w:val="hybridMultilevel"/>
    <w:tmpl w:val="C45A578A"/>
    <w:lvl w:ilvl="0" w:tplc="2C0A0015">
      <w:start w:val="1"/>
      <w:numFmt w:val="upp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
    <w:nsid w:val="207904F7"/>
    <w:multiLevelType w:val="hybridMultilevel"/>
    <w:tmpl w:val="5F1C1E04"/>
    <w:lvl w:ilvl="0" w:tplc="2C0A0015">
      <w:start w:val="1"/>
      <w:numFmt w:val="upp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4">
    <w:nsid w:val="244E0C32"/>
    <w:multiLevelType w:val="hybridMultilevel"/>
    <w:tmpl w:val="33FA7058"/>
    <w:lvl w:ilvl="0" w:tplc="51B6176E">
      <w:start w:val="27"/>
      <w:numFmt w:val="decimal"/>
      <w:lvlText w:val="%1"/>
      <w:lvlJc w:val="left"/>
      <w:pPr>
        <w:ind w:left="1080" w:hanging="360"/>
      </w:pPr>
      <w:rPr>
        <w:rFonts w:hint="default"/>
        <w:sz w:val="20"/>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5">
    <w:nsid w:val="259A4B1B"/>
    <w:multiLevelType w:val="hybridMultilevel"/>
    <w:tmpl w:val="4AF27E94"/>
    <w:lvl w:ilvl="0" w:tplc="9D3A60F6">
      <w:start w:val="1"/>
      <w:numFmt w:val="upperRoman"/>
      <w:lvlText w:val="%1."/>
      <w:lvlJc w:val="left"/>
      <w:pPr>
        <w:ind w:left="1440" w:hanging="720"/>
      </w:pPr>
      <w:rPr>
        <w:rFonts w:ascii="Verdana" w:hAnsi="Verdana" w:hint="default"/>
        <w:sz w:val="20"/>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6">
    <w:nsid w:val="29015559"/>
    <w:multiLevelType w:val="hybridMultilevel"/>
    <w:tmpl w:val="39F6144E"/>
    <w:lvl w:ilvl="0" w:tplc="1CB822B8">
      <w:start w:val="1"/>
      <w:numFmt w:val="upperLetter"/>
      <w:lvlText w:val="%1."/>
      <w:lvlJc w:val="left"/>
      <w:pPr>
        <w:ind w:left="1065" w:hanging="705"/>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7">
    <w:nsid w:val="29F55715"/>
    <w:multiLevelType w:val="hybridMultilevel"/>
    <w:tmpl w:val="76D89806"/>
    <w:lvl w:ilvl="0" w:tplc="6EB8E944">
      <w:start w:val="2"/>
      <w:numFmt w:val="upperRoman"/>
      <w:lvlText w:val="%1."/>
      <w:lvlJc w:val="left"/>
      <w:pPr>
        <w:ind w:left="1080" w:hanging="720"/>
      </w:pPr>
      <w:rPr>
        <w:rFonts w:ascii="Verdana" w:hAnsi="Verdana" w:hint="default"/>
        <w:sz w:val="20"/>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8">
    <w:nsid w:val="31B80BF5"/>
    <w:multiLevelType w:val="hybridMultilevel"/>
    <w:tmpl w:val="B6C2E9B8"/>
    <w:lvl w:ilvl="0" w:tplc="F56024E4">
      <w:start w:val="1"/>
      <w:numFmt w:val="upperLetter"/>
      <w:lvlText w:val="%1."/>
      <w:lvlJc w:val="left"/>
      <w:pPr>
        <w:ind w:left="720" w:hanging="360"/>
      </w:pPr>
      <w:rPr>
        <w:rFonts w:hint="default"/>
        <w:b/>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9">
    <w:nsid w:val="355C492C"/>
    <w:multiLevelType w:val="hybridMultilevel"/>
    <w:tmpl w:val="5F60727C"/>
    <w:lvl w:ilvl="0" w:tplc="3A0C30EE">
      <w:start w:val="1"/>
      <w:numFmt w:val="upperRoman"/>
      <w:lvlText w:val="%1."/>
      <w:lvlJc w:val="left"/>
      <w:pPr>
        <w:ind w:left="1440" w:hanging="720"/>
      </w:pPr>
      <w:rPr>
        <w:rFonts w:ascii="Verdana" w:hAnsi="Verdana" w:hint="default"/>
        <w:sz w:val="20"/>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10">
    <w:nsid w:val="3A713669"/>
    <w:multiLevelType w:val="hybridMultilevel"/>
    <w:tmpl w:val="7ED41F3A"/>
    <w:lvl w:ilvl="0" w:tplc="0DF84D0E">
      <w:start w:val="1"/>
      <w:numFmt w:val="upperRoman"/>
      <w:lvlText w:val="%1."/>
      <w:lvlJc w:val="left"/>
      <w:pPr>
        <w:ind w:left="1080" w:hanging="72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1">
    <w:nsid w:val="437D59AD"/>
    <w:multiLevelType w:val="hybridMultilevel"/>
    <w:tmpl w:val="69123ABE"/>
    <w:lvl w:ilvl="0" w:tplc="A46EAA86">
      <w:start w:val="27"/>
      <w:numFmt w:val="decimal"/>
      <w:lvlText w:val="%1"/>
      <w:lvlJc w:val="left"/>
      <w:pPr>
        <w:ind w:left="720" w:hanging="360"/>
      </w:pPr>
      <w:rPr>
        <w:rFonts w:hint="default"/>
        <w:sz w:val="20"/>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2">
    <w:nsid w:val="491C0BD1"/>
    <w:multiLevelType w:val="hybridMultilevel"/>
    <w:tmpl w:val="495E2472"/>
    <w:lvl w:ilvl="0" w:tplc="8F623396">
      <w:start w:val="1"/>
      <w:numFmt w:val="upperRoman"/>
      <w:lvlText w:val="%1."/>
      <w:lvlJc w:val="left"/>
      <w:pPr>
        <w:ind w:left="1080" w:hanging="72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3">
    <w:nsid w:val="4D225BB7"/>
    <w:multiLevelType w:val="hybridMultilevel"/>
    <w:tmpl w:val="F45AD5D0"/>
    <w:lvl w:ilvl="0" w:tplc="DAC8B3D8">
      <w:start w:val="27"/>
      <w:numFmt w:val="decimal"/>
      <w:lvlText w:val="%1"/>
      <w:lvlJc w:val="left"/>
      <w:pPr>
        <w:ind w:left="720" w:hanging="360"/>
      </w:pPr>
      <w:rPr>
        <w:rFonts w:hint="default"/>
        <w:sz w:val="20"/>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4">
    <w:nsid w:val="593058C3"/>
    <w:multiLevelType w:val="hybridMultilevel"/>
    <w:tmpl w:val="8F8ED102"/>
    <w:lvl w:ilvl="0" w:tplc="C31805FA">
      <w:start w:val="1"/>
      <w:numFmt w:val="upperLetter"/>
      <w:lvlText w:val="%1."/>
      <w:lvlJc w:val="left"/>
      <w:pPr>
        <w:ind w:left="1080" w:hanging="360"/>
      </w:pPr>
      <w:rPr>
        <w:rFonts w:ascii="Verdana" w:hAnsi="Verdana" w:hint="default"/>
        <w:i w:val="0"/>
        <w:sz w:val="20"/>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15">
    <w:nsid w:val="6A953554"/>
    <w:multiLevelType w:val="hybridMultilevel"/>
    <w:tmpl w:val="02DACE56"/>
    <w:lvl w:ilvl="0" w:tplc="0C7419C6">
      <w:start w:val="1"/>
      <w:numFmt w:val="upperRoman"/>
      <w:lvlText w:val="%1."/>
      <w:lvlJc w:val="left"/>
      <w:pPr>
        <w:ind w:left="1080" w:hanging="720"/>
      </w:pPr>
      <w:rPr>
        <w:rFonts w:hint="default"/>
      </w:rPr>
    </w:lvl>
    <w:lvl w:ilvl="1" w:tplc="2C0A0019">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6">
    <w:nsid w:val="6EB5659B"/>
    <w:multiLevelType w:val="hybridMultilevel"/>
    <w:tmpl w:val="7124D242"/>
    <w:lvl w:ilvl="0" w:tplc="2C0A000F">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7">
    <w:nsid w:val="7216778B"/>
    <w:multiLevelType w:val="hybridMultilevel"/>
    <w:tmpl w:val="198C9682"/>
    <w:lvl w:ilvl="0" w:tplc="E7D6BFF2">
      <w:start w:val="1"/>
      <w:numFmt w:val="decimal"/>
      <w:lvlText w:val="%1."/>
      <w:lvlJc w:val="left"/>
      <w:pPr>
        <w:ind w:left="1065" w:hanging="705"/>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8">
    <w:nsid w:val="78B757A5"/>
    <w:multiLevelType w:val="hybridMultilevel"/>
    <w:tmpl w:val="5B10D562"/>
    <w:lvl w:ilvl="0" w:tplc="1C624020">
      <w:start w:val="27"/>
      <w:numFmt w:val="decimal"/>
      <w:lvlText w:val="%1"/>
      <w:lvlJc w:val="left"/>
      <w:pPr>
        <w:ind w:left="1080" w:hanging="360"/>
      </w:pPr>
      <w:rPr>
        <w:rFonts w:hint="default"/>
        <w:sz w:val="20"/>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num w:numId="1">
    <w:abstractNumId w:val="10"/>
  </w:num>
  <w:num w:numId="2">
    <w:abstractNumId w:val="15"/>
  </w:num>
  <w:num w:numId="3">
    <w:abstractNumId w:val="3"/>
  </w:num>
  <w:num w:numId="4">
    <w:abstractNumId w:val="16"/>
  </w:num>
  <w:num w:numId="5">
    <w:abstractNumId w:val="6"/>
  </w:num>
  <w:num w:numId="6">
    <w:abstractNumId w:val="2"/>
  </w:num>
  <w:num w:numId="7">
    <w:abstractNumId w:val="17"/>
  </w:num>
  <w:num w:numId="8">
    <w:abstractNumId w:val="12"/>
  </w:num>
  <w:num w:numId="9">
    <w:abstractNumId w:val="1"/>
  </w:num>
  <w:num w:numId="10">
    <w:abstractNumId w:val="8"/>
  </w:num>
  <w:num w:numId="11">
    <w:abstractNumId w:val="9"/>
  </w:num>
  <w:num w:numId="12">
    <w:abstractNumId w:val="14"/>
  </w:num>
  <w:num w:numId="13">
    <w:abstractNumId w:val="5"/>
  </w:num>
  <w:num w:numId="14">
    <w:abstractNumId w:val="11"/>
  </w:num>
  <w:num w:numId="15">
    <w:abstractNumId w:val="18"/>
  </w:num>
  <w:num w:numId="16">
    <w:abstractNumId w:val="0"/>
  </w:num>
  <w:num w:numId="17">
    <w:abstractNumId w:val="13"/>
  </w:num>
  <w:num w:numId="18">
    <w:abstractNumId w:val="4"/>
  </w:num>
  <w:num w:numId="1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activeWritingStyle w:appName="MSWord" w:lang="pt-BR" w:vendorID="64" w:dllVersion="131078" w:nlCheck="1" w:checkStyle="0"/>
  <w:activeWritingStyle w:appName="MSWord" w:lang="es-ES" w:vendorID="64" w:dllVersion="131078" w:nlCheck="1" w:checkStyle="1"/>
  <w:activeWritingStyle w:appName="MSWord" w:lang="es-AR" w:vendorID="64" w:dllVersion="131078" w:nlCheck="1" w:checkStyle="1"/>
  <w:activeWritingStyle w:appName="MSWord" w:lang="es-ES_tradnl" w:vendorID="64" w:dllVersion="131078" w:nlCheck="1" w:checkStyle="1"/>
  <w:activeWritingStyle w:appName="MSWord" w:lang="es-CL" w:vendorID="64" w:dllVersion="131078" w:nlCheck="1" w:checkStyle="1"/>
  <w:activeWritingStyle w:appName="MSWord" w:lang="es-EC" w:vendorID="64" w:dllVersion="131078" w:nlCheck="1" w:checkStyle="1"/>
  <w:activeWritingStyle w:appName="MSWord" w:lang="es-UY" w:vendorID="64" w:dllVersion="131078" w:nlCheck="1" w:checkStyle="1"/>
  <w:activeWritingStyle w:appName="MSWord" w:lang="es-VE" w:vendorID="64" w:dllVersion="131078" w:nlCheck="1" w:checkStyle="1"/>
  <w:activeWritingStyle w:appName="MSWord" w:lang="es-PE" w:vendorID="64" w:dllVersion="131078" w:nlCheck="1" w:checkStyle="1"/>
  <w:activeWritingStyle w:appName="MSWord" w:lang="es-MX" w:vendorID="64" w:dllVersion="131078" w:nlCheck="1" w:checkStyle="1"/>
  <w:activeWritingStyle w:appName="MSWord" w:lang="es-PY" w:vendorID="64" w:dllVersion="131078" w:nlCheck="1" w:checkStyle="1"/>
  <w:activeWritingStyle w:appName="MSWord" w:lang="es-CO" w:vendorID="64" w:dllVersion="131078" w:nlCheck="1" w:checkStyle="1"/>
  <w:activeWritingStyle w:appName="MSWord" w:lang="en-US" w:vendorID="64" w:dllVersion="131078" w:nlCheck="1" w:checkStyle="1"/>
  <w:activeWritingStyle w:appName="MSWord" w:lang="en-GB" w:vendorID="64" w:dllVersion="131078" w:nlCheck="1" w:checkStyle="1"/>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2D8D"/>
    <w:rsid w:val="00000B5D"/>
    <w:rsid w:val="00001240"/>
    <w:rsid w:val="00001862"/>
    <w:rsid w:val="00002F8F"/>
    <w:rsid w:val="00002FD8"/>
    <w:rsid w:val="0000328A"/>
    <w:rsid w:val="00003383"/>
    <w:rsid w:val="000041CB"/>
    <w:rsid w:val="00004788"/>
    <w:rsid w:val="000049C0"/>
    <w:rsid w:val="00004DC4"/>
    <w:rsid w:val="00004EC8"/>
    <w:rsid w:val="00004FB8"/>
    <w:rsid w:val="0000557B"/>
    <w:rsid w:val="000057E2"/>
    <w:rsid w:val="00006795"/>
    <w:rsid w:val="00006E32"/>
    <w:rsid w:val="00007431"/>
    <w:rsid w:val="0000751C"/>
    <w:rsid w:val="000075EB"/>
    <w:rsid w:val="00007705"/>
    <w:rsid w:val="00007CA9"/>
    <w:rsid w:val="00007CB6"/>
    <w:rsid w:val="0001091E"/>
    <w:rsid w:val="0001103F"/>
    <w:rsid w:val="00011559"/>
    <w:rsid w:val="000115EA"/>
    <w:rsid w:val="00011824"/>
    <w:rsid w:val="00013031"/>
    <w:rsid w:val="000133E4"/>
    <w:rsid w:val="00013635"/>
    <w:rsid w:val="00013834"/>
    <w:rsid w:val="00014272"/>
    <w:rsid w:val="00014434"/>
    <w:rsid w:val="000144BC"/>
    <w:rsid w:val="0001461D"/>
    <w:rsid w:val="00014F21"/>
    <w:rsid w:val="000153D2"/>
    <w:rsid w:val="00015934"/>
    <w:rsid w:val="00016031"/>
    <w:rsid w:val="00016220"/>
    <w:rsid w:val="0001670C"/>
    <w:rsid w:val="00016C8B"/>
    <w:rsid w:val="0002009F"/>
    <w:rsid w:val="000207A9"/>
    <w:rsid w:val="000209C9"/>
    <w:rsid w:val="00020AE6"/>
    <w:rsid w:val="00021236"/>
    <w:rsid w:val="00021425"/>
    <w:rsid w:val="00022054"/>
    <w:rsid w:val="0002339E"/>
    <w:rsid w:val="00023829"/>
    <w:rsid w:val="00023904"/>
    <w:rsid w:val="00024344"/>
    <w:rsid w:val="000244BC"/>
    <w:rsid w:val="000244D6"/>
    <w:rsid w:val="00024F7C"/>
    <w:rsid w:val="00025302"/>
    <w:rsid w:val="00025826"/>
    <w:rsid w:val="0002585F"/>
    <w:rsid w:val="00025AC6"/>
    <w:rsid w:val="0002613E"/>
    <w:rsid w:val="00027055"/>
    <w:rsid w:val="00030B45"/>
    <w:rsid w:val="0003180E"/>
    <w:rsid w:val="00031C94"/>
    <w:rsid w:val="00031F37"/>
    <w:rsid w:val="00033510"/>
    <w:rsid w:val="00033B4F"/>
    <w:rsid w:val="000345E4"/>
    <w:rsid w:val="00034CBA"/>
    <w:rsid w:val="00034D08"/>
    <w:rsid w:val="000356D0"/>
    <w:rsid w:val="00035BBE"/>
    <w:rsid w:val="00035EBC"/>
    <w:rsid w:val="0003612A"/>
    <w:rsid w:val="0003632F"/>
    <w:rsid w:val="0003633E"/>
    <w:rsid w:val="00037E4D"/>
    <w:rsid w:val="00037E4E"/>
    <w:rsid w:val="00040272"/>
    <w:rsid w:val="00040FAC"/>
    <w:rsid w:val="0004134C"/>
    <w:rsid w:val="00041DBE"/>
    <w:rsid w:val="00043521"/>
    <w:rsid w:val="0004380A"/>
    <w:rsid w:val="00043D24"/>
    <w:rsid w:val="00045639"/>
    <w:rsid w:val="00045891"/>
    <w:rsid w:val="00045985"/>
    <w:rsid w:val="00045A29"/>
    <w:rsid w:val="00046AB5"/>
    <w:rsid w:val="00046B14"/>
    <w:rsid w:val="000477E8"/>
    <w:rsid w:val="0004793B"/>
    <w:rsid w:val="00047975"/>
    <w:rsid w:val="00047F42"/>
    <w:rsid w:val="000506DC"/>
    <w:rsid w:val="00050D64"/>
    <w:rsid w:val="00051997"/>
    <w:rsid w:val="00051EB0"/>
    <w:rsid w:val="00052C31"/>
    <w:rsid w:val="00052EDC"/>
    <w:rsid w:val="00053AE8"/>
    <w:rsid w:val="00053C58"/>
    <w:rsid w:val="00054E26"/>
    <w:rsid w:val="00054E3E"/>
    <w:rsid w:val="000553F9"/>
    <w:rsid w:val="00055715"/>
    <w:rsid w:val="00055D3E"/>
    <w:rsid w:val="00055DD5"/>
    <w:rsid w:val="000566B4"/>
    <w:rsid w:val="000568E4"/>
    <w:rsid w:val="00056C86"/>
    <w:rsid w:val="00056CE9"/>
    <w:rsid w:val="00056FC6"/>
    <w:rsid w:val="000578BD"/>
    <w:rsid w:val="00057CFB"/>
    <w:rsid w:val="00060A53"/>
    <w:rsid w:val="00060F20"/>
    <w:rsid w:val="00061346"/>
    <w:rsid w:val="000617C1"/>
    <w:rsid w:val="00061E80"/>
    <w:rsid w:val="00062AC8"/>
    <w:rsid w:val="00062BDB"/>
    <w:rsid w:val="00063B24"/>
    <w:rsid w:val="00063E10"/>
    <w:rsid w:val="000647B4"/>
    <w:rsid w:val="00065875"/>
    <w:rsid w:val="00065DEA"/>
    <w:rsid w:val="0006679C"/>
    <w:rsid w:val="000673F7"/>
    <w:rsid w:val="0007049B"/>
    <w:rsid w:val="00070A78"/>
    <w:rsid w:val="00070BF4"/>
    <w:rsid w:val="00070CD6"/>
    <w:rsid w:val="000721A7"/>
    <w:rsid w:val="000721AC"/>
    <w:rsid w:val="000725CC"/>
    <w:rsid w:val="00072F87"/>
    <w:rsid w:val="00072FC5"/>
    <w:rsid w:val="000733ED"/>
    <w:rsid w:val="00073BE3"/>
    <w:rsid w:val="000753A0"/>
    <w:rsid w:val="00077363"/>
    <w:rsid w:val="0007742E"/>
    <w:rsid w:val="000775AA"/>
    <w:rsid w:val="000776AA"/>
    <w:rsid w:val="000778A8"/>
    <w:rsid w:val="000778F3"/>
    <w:rsid w:val="00080394"/>
    <w:rsid w:val="00080611"/>
    <w:rsid w:val="0008085F"/>
    <w:rsid w:val="00080903"/>
    <w:rsid w:val="00080E01"/>
    <w:rsid w:val="0008256C"/>
    <w:rsid w:val="000825DB"/>
    <w:rsid w:val="00082681"/>
    <w:rsid w:val="00082B5B"/>
    <w:rsid w:val="00082C24"/>
    <w:rsid w:val="0008380D"/>
    <w:rsid w:val="00083D47"/>
    <w:rsid w:val="00084088"/>
    <w:rsid w:val="000846AD"/>
    <w:rsid w:val="000853DE"/>
    <w:rsid w:val="00085420"/>
    <w:rsid w:val="00086167"/>
    <w:rsid w:val="00086827"/>
    <w:rsid w:val="00087173"/>
    <w:rsid w:val="00087206"/>
    <w:rsid w:val="00087AA8"/>
    <w:rsid w:val="00090012"/>
    <w:rsid w:val="00090086"/>
    <w:rsid w:val="000905E6"/>
    <w:rsid w:val="000911CC"/>
    <w:rsid w:val="000917D6"/>
    <w:rsid w:val="00091D25"/>
    <w:rsid w:val="00091D5F"/>
    <w:rsid w:val="000925A3"/>
    <w:rsid w:val="00093086"/>
    <w:rsid w:val="0009311D"/>
    <w:rsid w:val="00093C14"/>
    <w:rsid w:val="000941B3"/>
    <w:rsid w:val="0009438A"/>
    <w:rsid w:val="00094D23"/>
    <w:rsid w:val="00095D29"/>
    <w:rsid w:val="00096BB3"/>
    <w:rsid w:val="00097580"/>
    <w:rsid w:val="0009760E"/>
    <w:rsid w:val="00097688"/>
    <w:rsid w:val="0009778F"/>
    <w:rsid w:val="000A03CF"/>
    <w:rsid w:val="000A04F6"/>
    <w:rsid w:val="000A0E8F"/>
    <w:rsid w:val="000A11F1"/>
    <w:rsid w:val="000A1431"/>
    <w:rsid w:val="000A194E"/>
    <w:rsid w:val="000A1F21"/>
    <w:rsid w:val="000A27F3"/>
    <w:rsid w:val="000A2847"/>
    <w:rsid w:val="000A3FD8"/>
    <w:rsid w:val="000A43CC"/>
    <w:rsid w:val="000A440B"/>
    <w:rsid w:val="000A4BA7"/>
    <w:rsid w:val="000A5339"/>
    <w:rsid w:val="000A584C"/>
    <w:rsid w:val="000A5C20"/>
    <w:rsid w:val="000A5D57"/>
    <w:rsid w:val="000A5E61"/>
    <w:rsid w:val="000A6F85"/>
    <w:rsid w:val="000A71BA"/>
    <w:rsid w:val="000A76FC"/>
    <w:rsid w:val="000A7BB4"/>
    <w:rsid w:val="000A7BC6"/>
    <w:rsid w:val="000A7CEC"/>
    <w:rsid w:val="000A7E93"/>
    <w:rsid w:val="000A7F54"/>
    <w:rsid w:val="000B0058"/>
    <w:rsid w:val="000B03DB"/>
    <w:rsid w:val="000B16E5"/>
    <w:rsid w:val="000B1752"/>
    <w:rsid w:val="000B17CE"/>
    <w:rsid w:val="000B1EC7"/>
    <w:rsid w:val="000B25B5"/>
    <w:rsid w:val="000B435A"/>
    <w:rsid w:val="000B53D3"/>
    <w:rsid w:val="000B5AE7"/>
    <w:rsid w:val="000B6209"/>
    <w:rsid w:val="000B63D6"/>
    <w:rsid w:val="000B68C9"/>
    <w:rsid w:val="000B7B19"/>
    <w:rsid w:val="000C049F"/>
    <w:rsid w:val="000C0FEF"/>
    <w:rsid w:val="000C14A5"/>
    <w:rsid w:val="000C214E"/>
    <w:rsid w:val="000C283D"/>
    <w:rsid w:val="000C2A63"/>
    <w:rsid w:val="000C380D"/>
    <w:rsid w:val="000C38F6"/>
    <w:rsid w:val="000C3A3D"/>
    <w:rsid w:val="000C4048"/>
    <w:rsid w:val="000C4DF4"/>
    <w:rsid w:val="000C51F8"/>
    <w:rsid w:val="000C5F1F"/>
    <w:rsid w:val="000C6122"/>
    <w:rsid w:val="000C70AC"/>
    <w:rsid w:val="000D1A00"/>
    <w:rsid w:val="000D1DD3"/>
    <w:rsid w:val="000D3166"/>
    <w:rsid w:val="000D36DF"/>
    <w:rsid w:val="000D3A27"/>
    <w:rsid w:val="000D4C71"/>
    <w:rsid w:val="000D578D"/>
    <w:rsid w:val="000D5A00"/>
    <w:rsid w:val="000E09A5"/>
    <w:rsid w:val="000E16A1"/>
    <w:rsid w:val="000E2A08"/>
    <w:rsid w:val="000E389D"/>
    <w:rsid w:val="000E3EFB"/>
    <w:rsid w:val="000E4B10"/>
    <w:rsid w:val="000E5054"/>
    <w:rsid w:val="000E50BE"/>
    <w:rsid w:val="000E5166"/>
    <w:rsid w:val="000E51A7"/>
    <w:rsid w:val="000E5D47"/>
    <w:rsid w:val="000E6CF7"/>
    <w:rsid w:val="000E782E"/>
    <w:rsid w:val="000E7BF1"/>
    <w:rsid w:val="000F03FD"/>
    <w:rsid w:val="000F0450"/>
    <w:rsid w:val="000F0757"/>
    <w:rsid w:val="000F089B"/>
    <w:rsid w:val="000F09EB"/>
    <w:rsid w:val="000F108E"/>
    <w:rsid w:val="000F1B8D"/>
    <w:rsid w:val="000F1F0A"/>
    <w:rsid w:val="000F1FC6"/>
    <w:rsid w:val="000F2604"/>
    <w:rsid w:val="000F27CF"/>
    <w:rsid w:val="000F3453"/>
    <w:rsid w:val="000F3879"/>
    <w:rsid w:val="000F3928"/>
    <w:rsid w:val="000F3D22"/>
    <w:rsid w:val="000F461B"/>
    <w:rsid w:val="000F49E5"/>
    <w:rsid w:val="000F4A8F"/>
    <w:rsid w:val="000F52E5"/>
    <w:rsid w:val="000F5769"/>
    <w:rsid w:val="000F5D49"/>
    <w:rsid w:val="000F5DA0"/>
    <w:rsid w:val="000F6561"/>
    <w:rsid w:val="000F66EF"/>
    <w:rsid w:val="000F710D"/>
    <w:rsid w:val="000F7685"/>
    <w:rsid w:val="000F7BFB"/>
    <w:rsid w:val="000F7CC1"/>
    <w:rsid w:val="00100ACC"/>
    <w:rsid w:val="0010129C"/>
    <w:rsid w:val="00101566"/>
    <w:rsid w:val="00102EB9"/>
    <w:rsid w:val="00102F94"/>
    <w:rsid w:val="0010328D"/>
    <w:rsid w:val="00103323"/>
    <w:rsid w:val="00103EC2"/>
    <w:rsid w:val="001049E2"/>
    <w:rsid w:val="0010503E"/>
    <w:rsid w:val="001055B6"/>
    <w:rsid w:val="0010623D"/>
    <w:rsid w:val="00106FD6"/>
    <w:rsid w:val="00107148"/>
    <w:rsid w:val="001078C6"/>
    <w:rsid w:val="00110E69"/>
    <w:rsid w:val="00111E40"/>
    <w:rsid w:val="00112A19"/>
    <w:rsid w:val="00113DCC"/>
    <w:rsid w:val="00114961"/>
    <w:rsid w:val="001150CC"/>
    <w:rsid w:val="001154A8"/>
    <w:rsid w:val="001155EB"/>
    <w:rsid w:val="001156C4"/>
    <w:rsid w:val="001158AB"/>
    <w:rsid w:val="00116AFE"/>
    <w:rsid w:val="00116E2A"/>
    <w:rsid w:val="00120187"/>
    <w:rsid w:val="00120332"/>
    <w:rsid w:val="00120379"/>
    <w:rsid w:val="00120721"/>
    <w:rsid w:val="001213B5"/>
    <w:rsid w:val="00122260"/>
    <w:rsid w:val="00122403"/>
    <w:rsid w:val="00122A55"/>
    <w:rsid w:val="00122E17"/>
    <w:rsid w:val="00123498"/>
    <w:rsid w:val="00123CF9"/>
    <w:rsid w:val="00123F63"/>
    <w:rsid w:val="001240AA"/>
    <w:rsid w:val="001245F0"/>
    <w:rsid w:val="00125F69"/>
    <w:rsid w:val="00126395"/>
    <w:rsid w:val="001274D1"/>
    <w:rsid w:val="00127776"/>
    <w:rsid w:val="00131911"/>
    <w:rsid w:val="00132140"/>
    <w:rsid w:val="001321E3"/>
    <w:rsid w:val="001324AE"/>
    <w:rsid w:val="00132999"/>
    <w:rsid w:val="00132E81"/>
    <w:rsid w:val="00133318"/>
    <w:rsid w:val="00133EED"/>
    <w:rsid w:val="00135358"/>
    <w:rsid w:val="0013653F"/>
    <w:rsid w:val="00136CDA"/>
    <w:rsid w:val="0013724B"/>
    <w:rsid w:val="0013730D"/>
    <w:rsid w:val="0013755E"/>
    <w:rsid w:val="001377C6"/>
    <w:rsid w:val="00137888"/>
    <w:rsid w:val="0014095D"/>
    <w:rsid w:val="0014099E"/>
    <w:rsid w:val="00140CFC"/>
    <w:rsid w:val="0014122B"/>
    <w:rsid w:val="00141974"/>
    <w:rsid w:val="001428B9"/>
    <w:rsid w:val="00142F8A"/>
    <w:rsid w:val="00144314"/>
    <w:rsid w:val="00144710"/>
    <w:rsid w:val="00144939"/>
    <w:rsid w:val="00144E92"/>
    <w:rsid w:val="00144EBD"/>
    <w:rsid w:val="0014504E"/>
    <w:rsid w:val="00145093"/>
    <w:rsid w:val="00145890"/>
    <w:rsid w:val="00145923"/>
    <w:rsid w:val="00145ECC"/>
    <w:rsid w:val="0014645C"/>
    <w:rsid w:val="001465D3"/>
    <w:rsid w:val="001469C8"/>
    <w:rsid w:val="00146BF5"/>
    <w:rsid w:val="00146F02"/>
    <w:rsid w:val="00147138"/>
    <w:rsid w:val="00147536"/>
    <w:rsid w:val="00147D40"/>
    <w:rsid w:val="00150345"/>
    <w:rsid w:val="0015041A"/>
    <w:rsid w:val="001504C8"/>
    <w:rsid w:val="00150721"/>
    <w:rsid w:val="001521D0"/>
    <w:rsid w:val="00152619"/>
    <w:rsid w:val="00152C35"/>
    <w:rsid w:val="00152DCF"/>
    <w:rsid w:val="00153658"/>
    <w:rsid w:val="00153D82"/>
    <w:rsid w:val="0015409C"/>
    <w:rsid w:val="001554BE"/>
    <w:rsid w:val="00155D63"/>
    <w:rsid w:val="001560C5"/>
    <w:rsid w:val="00156381"/>
    <w:rsid w:val="00157035"/>
    <w:rsid w:val="0015753B"/>
    <w:rsid w:val="001576FD"/>
    <w:rsid w:val="0016035A"/>
    <w:rsid w:val="00160418"/>
    <w:rsid w:val="00160529"/>
    <w:rsid w:val="00160975"/>
    <w:rsid w:val="001612C7"/>
    <w:rsid w:val="001616E2"/>
    <w:rsid w:val="00161872"/>
    <w:rsid w:val="00161F08"/>
    <w:rsid w:val="0016220C"/>
    <w:rsid w:val="00162408"/>
    <w:rsid w:val="00162B28"/>
    <w:rsid w:val="00164408"/>
    <w:rsid w:val="00164A51"/>
    <w:rsid w:val="00165EF9"/>
    <w:rsid w:val="00165F59"/>
    <w:rsid w:val="001667F7"/>
    <w:rsid w:val="001668A3"/>
    <w:rsid w:val="00167385"/>
    <w:rsid w:val="00170015"/>
    <w:rsid w:val="001701DB"/>
    <w:rsid w:val="00170297"/>
    <w:rsid w:val="001702B1"/>
    <w:rsid w:val="0017052E"/>
    <w:rsid w:val="00170B03"/>
    <w:rsid w:val="00170EF8"/>
    <w:rsid w:val="001719BC"/>
    <w:rsid w:val="0017205F"/>
    <w:rsid w:val="001729A8"/>
    <w:rsid w:val="001729E2"/>
    <w:rsid w:val="00172ACB"/>
    <w:rsid w:val="00174008"/>
    <w:rsid w:val="0017440D"/>
    <w:rsid w:val="001745BD"/>
    <w:rsid w:val="00174808"/>
    <w:rsid w:val="001749E1"/>
    <w:rsid w:val="001753B0"/>
    <w:rsid w:val="00175E00"/>
    <w:rsid w:val="001760E7"/>
    <w:rsid w:val="00176625"/>
    <w:rsid w:val="001767D6"/>
    <w:rsid w:val="00176DFF"/>
    <w:rsid w:val="00177493"/>
    <w:rsid w:val="00177EB5"/>
    <w:rsid w:val="00180959"/>
    <w:rsid w:val="00180BD2"/>
    <w:rsid w:val="00180CBD"/>
    <w:rsid w:val="00180FAD"/>
    <w:rsid w:val="00182721"/>
    <w:rsid w:val="0018292F"/>
    <w:rsid w:val="00183A48"/>
    <w:rsid w:val="00183BA8"/>
    <w:rsid w:val="00183D25"/>
    <w:rsid w:val="00183DE2"/>
    <w:rsid w:val="0018409B"/>
    <w:rsid w:val="0018474E"/>
    <w:rsid w:val="001848E6"/>
    <w:rsid w:val="00184C34"/>
    <w:rsid w:val="0018553E"/>
    <w:rsid w:val="0018607D"/>
    <w:rsid w:val="001861CE"/>
    <w:rsid w:val="00186BDF"/>
    <w:rsid w:val="00187196"/>
    <w:rsid w:val="00187419"/>
    <w:rsid w:val="0019009F"/>
    <w:rsid w:val="00190156"/>
    <w:rsid w:val="001909E6"/>
    <w:rsid w:val="00190BAD"/>
    <w:rsid w:val="001910D6"/>
    <w:rsid w:val="00191D77"/>
    <w:rsid w:val="00192502"/>
    <w:rsid w:val="00192711"/>
    <w:rsid w:val="00192918"/>
    <w:rsid w:val="00192D36"/>
    <w:rsid w:val="00193F90"/>
    <w:rsid w:val="001945A7"/>
    <w:rsid w:val="00194D22"/>
    <w:rsid w:val="00195108"/>
    <w:rsid w:val="00195A17"/>
    <w:rsid w:val="00195F5D"/>
    <w:rsid w:val="001962E9"/>
    <w:rsid w:val="00196F52"/>
    <w:rsid w:val="00197FD8"/>
    <w:rsid w:val="001A1E60"/>
    <w:rsid w:val="001A33FF"/>
    <w:rsid w:val="001A3E74"/>
    <w:rsid w:val="001A444C"/>
    <w:rsid w:val="001A5BA6"/>
    <w:rsid w:val="001A6272"/>
    <w:rsid w:val="001A6C0B"/>
    <w:rsid w:val="001A6EBA"/>
    <w:rsid w:val="001A7044"/>
    <w:rsid w:val="001A79E5"/>
    <w:rsid w:val="001A7B55"/>
    <w:rsid w:val="001A7BCB"/>
    <w:rsid w:val="001A7CF6"/>
    <w:rsid w:val="001B003A"/>
    <w:rsid w:val="001B03EA"/>
    <w:rsid w:val="001B0729"/>
    <w:rsid w:val="001B15F1"/>
    <w:rsid w:val="001B1950"/>
    <w:rsid w:val="001B264F"/>
    <w:rsid w:val="001B26A1"/>
    <w:rsid w:val="001B26CF"/>
    <w:rsid w:val="001B2761"/>
    <w:rsid w:val="001B2CFE"/>
    <w:rsid w:val="001B2F80"/>
    <w:rsid w:val="001B4AC1"/>
    <w:rsid w:val="001B4DA9"/>
    <w:rsid w:val="001B56A0"/>
    <w:rsid w:val="001B60CA"/>
    <w:rsid w:val="001B6190"/>
    <w:rsid w:val="001B6324"/>
    <w:rsid w:val="001B646C"/>
    <w:rsid w:val="001B6538"/>
    <w:rsid w:val="001B7329"/>
    <w:rsid w:val="001B7425"/>
    <w:rsid w:val="001C02B2"/>
    <w:rsid w:val="001C0DBF"/>
    <w:rsid w:val="001C1026"/>
    <w:rsid w:val="001C10FF"/>
    <w:rsid w:val="001C14DD"/>
    <w:rsid w:val="001C1E41"/>
    <w:rsid w:val="001C253A"/>
    <w:rsid w:val="001C25DC"/>
    <w:rsid w:val="001C2DAC"/>
    <w:rsid w:val="001C421D"/>
    <w:rsid w:val="001C4556"/>
    <w:rsid w:val="001C49D7"/>
    <w:rsid w:val="001C5683"/>
    <w:rsid w:val="001C666B"/>
    <w:rsid w:val="001C6BB5"/>
    <w:rsid w:val="001C6E73"/>
    <w:rsid w:val="001C7658"/>
    <w:rsid w:val="001C7BA3"/>
    <w:rsid w:val="001C7E18"/>
    <w:rsid w:val="001C7F83"/>
    <w:rsid w:val="001D009E"/>
    <w:rsid w:val="001D00A3"/>
    <w:rsid w:val="001D0867"/>
    <w:rsid w:val="001D0AFD"/>
    <w:rsid w:val="001D1056"/>
    <w:rsid w:val="001D159E"/>
    <w:rsid w:val="001D1D4C"/>
    <w:rsid w:val="001D1F57"/>
    <w:rsid w:val="001D29C4"/>
    <w:rsid w:val="001D2F61"/>
    <w:rsid w:val="001D30BC"/>
    <w:rsid w:val="001D4816"/>
    <w:rsid w:val="001D4FE9"/>
    <w:rsid w:val="001D52FE"/>
    <w:rsid w:val="001D55AD"/>
    <w:rsid w:val="001D572C"/>
    <w:rsid w:val="001D5CAA"/>
    <w:rsid w:val="001D5DDE"/>
    <w:rsid w:val="001D67ED"/>
    <w:rsid w:val="001D67F5"/>
    <w:rsid w:val="001D6942"/>
    <w:rsid w:val="001D7185"/>
    <w:rsid w:val="001E0AC7"/>
    <w:rsid w:val="001E0EBE"/>
    <w:rsid w:val="001E12EB"/>
    <w:rsid w:val="001E1835"/>
    <w:rsid w:val="001E1D44"/>
    <w:rsid w:val="001E26B1"/>
    <w:rsid w:val="001E40C5"/>
    <w:rsid w:val="001E433E"/>
    <w:rsid w:val="001E497C"/>
    <w:rsid w:val="001E4B20"/>
    <w:rsid w:val="001E51A4"/>
    <w:rsid w:val="001E606B"/>
    <w:rsid w:val="001E7E89"/>
    <w:rsid w:val="001F0A0E"/>
    <w:rsid w:val="001F0C31"/>
    <w:rsid w:val="001F0E05"/>
    <w:rsid w:val="001F0E67"/>
    <w:rsid w:val="001F1923"/>
    <w:rsid w:val="001F1B9B"/>
    <w:rsid w:val="001F229B"/>
    <w:rsid w:val="001F2368"/>
    <w:rsid w:val="001F28F6"/>
    <w:rsid w:val="001F2996"/>
    <w:rsid w:val="001F2D9E"/>
    <w:rsid w:val="001F3082"/>
    <w:rsid w:val="001F38CB"/>
    <w:rsid w:val="001F3B32"/>
    <w:rsid w:val="001F3D4A"/>
    <w:rsid w:val="001F3E02"/>
    <w:rsid w:val="001F3EE8"/>
    <w:rsid w:val="001F4AF2"/>
    <w:rsid w:val="001F4E98"/>
    <w:rsid w:val="001F5800"/>
    <w:rsid w:val="001F5B3F"/>
    <w:rsid w:val="001F5DAE"/>
    <w:rsid w:val="001F6B7D"/>
    <w:rsid w:val="001F6FED"/>
    <w:rsid w:val="001F770D"/>
    <w:rsid w:val="001F7DF8"/>
    <w:rsid w:val="002006CE"/>
    <w:rsid w:val="00200833"/>
    <w:rsid w:val="00200A45"/>
    <w:rsid w:val="00201089"/>
    <w:rsid w:val="00201682"/>
    <w:rsid w:val="00201690"/>
    <w:rsid w:val="002019AD"/>
    <w:rsid w:val="002020A9"/>
    <w:rsid w:val="00202998"/>
    <w:rsid w:val="002030C4"/>
    <w:rsid w:val="00203358"/>
    <w:rsid w:val="00203A79"/>
    <w:rsid w:val="00203FAA"/>
    <w:rsid w:val="00204537"/>
    <w:rsid w:val="00204A55"/>
    <w:rsid w:val="00204C2A"/>
    <w:rsid w:val="00204EF9"/>
    <w:rsid w:val="00205875"/>
    <w:rsid w:val="00206DD1"/>
    <w:rsid w:val="0020769E"/>
    <w:rsid w:val="002101E7"/>
    <w:rsid w:val="00210299"/>
    <w:rsid w:val="00210814"/>
    <w:rsid w:val="00211334"/>
    <w:rsid w:val="00211519"/>
    <w:rsid w:val="002118A2"/>
    <w:rsid w:val="00212060"/>
    <w:rsid w:val="0021298E"/>
    <w:rsid w:val="00212B2F"/>
    <w:rsid w:val="00212B46"/>
    <w:rsid w:val="00213E1D"/>
    <w:rsid w:val="002142BC"/>
    <w:rsid w:val="00214E87"/>
    <w:rsid w:val="00215178"/>
    <w:rsid w:val="0021572B"/>
    <w:rsid w:val="0021607A"/>
    <w:rsid w:val="002160AA"/>
    <w:rsid w:val="002160ED"/>
    <w:rsid w:val="002161EF"/>
    <w:rsid w:val="002165EE"/>
    <w:rsid w:val="002167ED"/>
    <w:rsid w:val="00217BC7"/>
    <w:rsid w:val="00220492"/>
    <w:rsid w:val="00220ACE"/>
    <w:rsid w:val="00220C57"/>
    <w:rsid w:val="00221381"/>
    <w:rsid w:val="00221E6C"/>
    <w:rsid w:val="00221E7C"/>
    <w:rsid w:val="002220A6"/>
    <w:rsid w:val="002221CE"/>
    <w:rsid w:val="0022260E"/>
    <w:rsid w:val="002229A6"/>
    <w:rsid w:val="00223669"/>
    <w:rsid w:val="002236B2"/>
    <w:rsid w:val="002244E6"/>
    <w:rsid w:val="0022495D"/>
    <w:rsid w:val="00224AB2"/>
    <w:rsid w:val="002255FD"/>
    <w:rsid w:val="00225963"/>
    <w:rsid w:val="002259FC"/>
    <w:rsid w:val="00225FF0"/>
    <w:rsid w:val="002263FF"/>
    <w:rsid w:val="00226AD4"/>
    <w:rsid w:val="00227140"/>
    <w:rsid w:val="002273C7"/>
    <w:rsid w:val="00227CC9"/>
    <w:rsid w:val="0023029C"/>
    <w:rsid w:val="00230400"/>
    <w:rsid w:val="00230BFC"/>
    <w:rsid w:val="0023149E"/>
    <w:rsid w:val="00232ECC"/>
    <w:rsid w:val="002332B4"/>
    <w:rsid w:val="00233C42"/>
    <w:rsid w:val="00233FBB"/>
    <w:rsid w:val="00234218"/>
    <w:rsid w:val="00235001"/>
    <w:rsid w:val="00235276"/>
    <w:rsid w:val="0023565D"/>
    <w:rsid w:val="00235744"/>
    <w:rsid w:val="0023589A"/>
    <w:rsid w:val="00236017"/>
    <w:rsid w:val="00236084"/>
    <w:rsid w:val="0023634B"/>
    <w:rsid w:val="00236719"/>
    <w:rsid w:val="00236C5C"/>
    <w:rsid w:val="002403A5"/>
    <w:rsid w:val="0024046E"/>
    <w:rsid w:val="00240563"/>
    <w:rsid w:val="00240E84"/>
    <w:rsid w:val="002411B7"/>
    <w:rsid w:val="00241882"/>
    <w:rsid w:val="0024202D"/>
    <w:rsid w:val="002421B8"/>
    <w:rsid w:val="00242F7D"/>
    <w:rsid w:val="002433F4"/>
    <w:rsid w:val="00243CAB"/>
    <w:rsid w:val="002441FF"/>
    <w:rsid w:val="00244441"/>
    <w:rsid w:val="00244DC6"/>
    <w:rsid w:val="002453D3"/>
    <w:rsid w:val="0024569F"/>
    <w:rsid w:val="0024579F"/>
    <w:rsid w:val="0024585B"/>
    <w:rsid w:val="00246184"/>
    <w:rsid w:val="002465B2"/>
    <w:rsid w:val="00246AC7"/>
    <w:rsid w:val="00246B7F"/>
    <w:rsid w:val="0024709C"/>
    <w:rsid w:val="0024769D"/>
    <w:rsid w:val="00247EE5"/>
    <w:rsid w:val="00250230"/>
    <w:rsid w:val="0025028F"/>
    <w:rsid w:val="00250949"/>
    <w:rsid w:val="00250CDB"/>
    <w:rsid w:val="00251154"/>
    <w:rsid w:val="0025295C"/>
    <w:rsid w:val="00253924"/>
    <w:rsid w:val="00254741"/>
    <w:rsid w:val="00255495"/>
    <w:rsid w:val="00255945"/>
    <w:rsid w:val="00255F73"/>
    <w:rsid w:val="002566FD"/>
    <w:rsid w:val="00256856"/>
    <w:rsid w:val="00256CEE"/>
    <w:rsid w:val="00256FC0"/>
    <w:rsid w:val="002571DB"/>
    <w:rsid w:val="00257C9F"/>
    <w:rsid w:val="00257D7F"/>
    <w:rsid w:val="002604AB"/>
    <w:rsid w:val="0026062A"/>
    <w:rsid w:val="002609B7"/>
    <w:rsid w:val="00260F6C"/>
    <w:rsid w:val="002619A6"/>
    <w:rsid w:val="00261DA3"/>
    <w:rsid w:val="0026218F"/>
    <w:rsid w:val="00262944"/>
    <w:rsid w:val="00262C80"/>
    <w:rsid w:val="00263290"/>
    <w:rsid w:val="002637E4"/>
    <w:rsid w:val="00263B6B"/>
    <w:rsid w:val="002642E5"/>
    <w:rsid w:val="00264459"/>
    <w:rsid w:val="0026492F"/>
    <w:rsid w:val="00265085"/>
    <w:rsid w:val="00265601"/>
    <w:rsid w:val="002658E6"/>
    <w:rsid w:val="00265D83"/>
    <w:rsid w:val="00265E23"/>
    <w:rsid w:val="0026609C"/>
    <w:rsid w:val="00266410"/>
    <w:rsid w:val="00267C55"/>
    <w:rsid w:val="00267DE9"/>
    <w:rsid w:val="00267E51"/>
    <w:rsid w:val="00267EEE"/>
    <w:rsid w:val="00271390"/>
    <w:rsid w:val="00272928"/>
    <w:rsid w:val="00272965"/>
    <w:rsid w:val="00272ADE"/>
    <w:rsid w:val="00272CEC"/>
    <w:rsid w:val="0027353A"/>
    <w:rsid w:val="00273CDC"/>
    <w:rsid w:val="002740D4"/>
    <w:rsid w:val="002741AA"/>
    <w:rsid w:val="0027427F"/>
    <w:rsid w:val="00274855"/>
    <w:rsid w:val="00275033"/>
    <w:rsid w:val="002751D3"/>
    <w:rsid w:val="0027536C"/>
    <w:rsid w:val="002760D3"/>
    <w:rsid w:val="002761FE"/>
    <w:rsid w:val="00276299"/>
    <w:rsid w:val="00276637"/>
    <w:rsid w:val="0027718A"/>
    <w:rsid w:val="002771A0"/>
    <w:rsid w:val="002778DF"/>
    <w:rsid w:val="00277DD7"/>
    <w:rsid w:val="002805BA"/>
    <w:rsid w:val="002813FC"/>
    <w:rsid w:val="002818CC"/>
    <w:rsid w:val="00281B2A"/>
    <w:rsid w:val="00281B4E"/>
    <w:rsid w:val="00281C10"/>
    <w:rsid w:val="00281EAC"/>
    <w:rsid w:val="00282087"/>
    <w:rsid w:val="0028228C"/>
    <w:rsid w:val="0028239E"/>
    <w:rsid w:val="00282669"/>
    <w:rsid w:val="002826C7"/>
    <w:rsid w:val="0028302E"/>
    <w:rsid w:val="002835C8"/>
    <w:rsid w:val="0028363D"/>
    <w:rsid w:val="0028366C"/>
    <w:rsid w:val="00283A2C"/>
    <w:rsid w:val="00283D5E"/>
    <w:rsid w:val="002849D4"/>
    <w:rsid w:val="00285020"/>
    <w:rsid w:val="0028534F"/>
    <w:rsid w:val="00285458"/>
    <w:rsid w:val="00286798"/>
    <w:rsid w:val="00286941"/>
    <w:rsid w:val="00286E18"/>
    <w:rsid w:val="00290C44"/>
    <w:rsid w:val="00290F24"/>
    <w:rsid w:val="0029105C"/>
    <w:rsid w:val="0029189A"/>
    <w:rsid w:val="00291FCA"/>
    <w:rsid w:val="002922D1"/>
    <w:rsid w:val="00292579"/>
    <w:rsid w:val="00292C9F"/>
    <w:rsid w:val="0029320B"/>
    <w:rsid w:val="00294D8C"/>
    <w:rsid w:val="00294E75"/>
    <w:rsid w:val="00295553"/>
    <w:rsid w:val="00296BE0"/>
    <w:rsid w:val="002977AD"/>
    <w:rsid w:val="00297D09"/>
    <w:rsid w:val="00297F0A"/>
    <w:rsid w:val="00297F24"/>
    <w:rsid w:val="002A069C"/>
    <w:rsid w:val="002A0B26"/>
    <w:rsid w:val="002A10EE"/>
    <w:rsid w:val="002A240B"/>
    <w:rsid w:val="002A2A46"/>
    <w:rsid w:val="002A2B8F"/>
    <w:rsid w:val="002A2F2C"/>
    <w:rsid w:val="002A3F33"/>
    <w:rsid w:val="002A49BD"/>
    <w:rsid w:val="002A4E58"/>
    <w:rsid w:val="002A6281"/>
    <w:rsid w:val="002A64BE"/>
    <w:rsid w:val="002A66A8"/>
    <w:rsid w:val="002A66DC"/>
    <w:rsid w:val="002A6750"/>
    <w:rsid w:val="002A6CED"/>
    <w:rsid w:val="002A6D8C"/>
    <w:rsid w:val="002A6E78"/>
    <w:rsid w:val="002A6F95"/>
    <w:rsid w:val="002A7164"/>
    <w:rsid w:val="002A744B"/>
    <w:rsid w:val="002A749A"/>
    <w:rsid w:val="002A7567"/>
    <w:rsid w:val="002A7900"/>
    <w:rsid w:val="002A7B52"/>
    <w:rsid w:val="002B0030"/>
    <w:rsid w:val="002B039F"/>
    <w:rsid w:val="002B0FE4"/>
    <w:rsid w:val="002B1208"/>
    <w:rsid w:val="002B137F"/>
    <w:rsid w:val="002B237B"/>
    <w:rsid w:val="002B252A"/>
    <w:rsid w:val="002B2ACF"/>
    <w:rsid w:val="002B36CF"/>
    <w:rsid w:val="002B3FC4"/>
    <w:rsid w:val="002B40F5"/>
    <w:rsid w:val="002B4211"/>
    <w:rsid w:val="002B56CD"/>
    <w:rsid w:val="002B5AB3"/>
    <w:rsid w:val="002B5B55"/>
    <w:rsid w:val="002B665C"/>
    <w:rsid w:val="002B6C13"/>
    <w:rsid w:val="002B7EEB"/>
    <w:rsid w:val="002C00D5"/>
    <w:rsid w:val="002C032C"/>
    <w:rsid w:val="002C04A1"/>
    <w:rsid w:val="002C0989"/>
    <w:rsid w:val="002C143C"/>
    <w:rsid w:val="002C1627"/>
    <w:rsid w:val="002C1C78"/>
    <w:rsid w:val="002C1F67"/>
    <w:rsid w:val="002C30A5"/>
    <w:rsid w:val="002C3C66"/>
    <w:rsid w:val="002C3F07"/>
    <w:rsid w:val="002C4644"/>
    <w:rsid w:val="002C46E3"/>
    <w:rsid w:val="002C4E4E"/>
    <w:rsid w:val="002C5023"/>
    <w:rsid w:val="002C558F"/>
    <w:rsid w:val="002C5B97"/>
    <w:rsid w:val="002C5FDF"/>
    <w:rsid w:val="002C6907"/>
    <w:rsid w:val="002D044D"/>
    <w:rsid w:val="002D09C8"/>
    <w:rsid w:val="002D0BF7"/>
    <w:rsid w:val="002D0F29"/>
    <w:rsid w:val="002D13B3"/>
    <w:rsid w:val="002D18FF"/>
    <w:rsid w:val="002D1A2C"/>
    <w:rsid w:val="002D2ED8"/>
    <w:rsid w:val="002D2FF8"/>
    <w:rsid w:val="002D31FF"/>
    <w:rsid w:val="002D3B05"/>
    <w:rsid w:val="002D3F73"/>
    <w:rsid w:val="002D44C5"/>
    <w:rsid w:val="002D45D6"/>
    <w:rsid w:val="002D4D24"/>
    <w:rsid w:val="002D6690"/>
    <w:rsid w:val="002D67B3"/>
    <w:rsid w:val="002D68EC"/>
    <w:rsid w:val="002D6C6B"/>
    <w:rsid w:val="002D7010"/>
    <w:rsid w:val="002D70E2"/>
    <w:rsid w:val="002D73BA"/>
    <w:rsid w:val="002E009E"/>
    <w:rsid w:val="002E0A20"/>
    <w:rsid w:val="002E182D"/>
    <w:rsid w:val="002E25CD"/>
    <w:rsid w:val="002E2723"/>
    <w:rsid w:val="002E2844"/>
    <w:rsid w:val="002E3DB3"/>
    <w:rsid w:val="002E459D"/>
    <w:rsid w:val="002E4B29"/>
    <w:rsid w:val="002E4EB4"/>
    <w:rsid w:val="002E6AF0"/>
    <w:rsid w:val="002E6B7F"/>
    <w:rsid w:val="002E7563"/>
    <w:rsid w:val="002E7BDF"/>
    <w:rsid w:val="002E7CFD"/>
    <w:rsid w:val="002F1514"/>
    <w:rsid w:val="002F253D"/>
    <w:rsid w:val="002F3002"/>
    <w:rsid w:val="002F35E9"/>
    <w:rsid w:val="002F3B78"/>
    <w:rsid w:val="002F3D6A"/>
    <w:rsid w:val="002F4B2C"/>
    <w:rsid w:val="002F4B95"/>
    <w:rsid w:val="002F573F"/>
    <w:rsid w:val="002F58F0"/>
    <w:rsid w:val="002F5ACD"/>
    <w:rsid w:val="002F6238"/>
    <w:rsid w:val="002F6887"/>
    <w:rsid w:val="002F6ACD"/>
    <w:rsid w:val="002F6D85"/>
    <w:rsid w:val="002F72B7"/>
    <w:rsid w:val="002F734B"/>
    <w:rsid w:val="002F78CB"/>
    <w:rsid w:val="002F7AA7"/>
    <w:rsid w:val="002F7D09"/>
    <w:rsid w:val="0030009C"/>
    <w:rsid w:val="00300311"/>
    <w:rsid w:val="0030047A"/>
    <w:rsid w:val="003007EE"/>
    <w:rsid w:val="00300A58"/>
    <w:rsid w:val="003017C6"/>
    <w:rsid w:val="003019D8"/>
    <w:rsid w:val="0030230A"/>
    <w:rsid w:val="003026E6"/>
    <w:rsid w:val="00302BBE"/>
    <w:rsid w:val="00302C20"/>
    <w:rsid w:val="00304824"/>
    <w:rsid w:val="00304EE8"/>
    <w:rsid w:val="00304F4F"/>
    <w:rsid w:val="00304F9E"/>
    <w:rsid w:val="003053C6"/>
    <w:rsid w:val="003063EE"/>
    <w:rsid w:val="003065C5"/>
    <w:rsid w:val="00306CCF"/>
    <w:rsid w:val="00306DB4"/>
    <w:rsid w:val="0030721E"/>
    <w:rsid w:val="0030754E"/>
    <w:rsid w:val="0031008D"/>
    <w:rsid w:val="003101DB"/>
    <w:rsid w:val="0031051C"/>
    <w:rsid w:val="00310CDA"/>
    <w:rsid w:val="00311121"/>
    <w:rsid w:val="003112C9"/>
    <w:rsid w:val="003112DF"/>
    <w:rsid w:val="0031170F"/>
    <w:rsid w:val="00312B6A"/>
    <w:rsid w:val="00313112"/>
    <w:rsid w:val="00313F57"/>
    <w:rsid w:val="00314C0D"/>
    <w:rsid w:val="003154EB"/>
    <w:rsid w:val="0031550A"/>
    <w:rsid w:val="00315592"/>
    <w:rsid w:val="00315769"/>
    <w:rsid w:val="00315870"/>
    <w:rsid w:val="00315BA6"/>
    <w:rsid w:val="00315BD1"/>
    <w:rsid w:val="00315C93"/>
    <w:rsid w:val="003160D3"/>
    <w:rsid w:val="003164C5"/>
    <w:rsid w:val="00316CB2"/>
    <w:rsid w:val="00317A37"/>
    <w:rsid w:val="00317A68"/>
    <w:rsid w:val="00317C55"/>
    <w:rsid w:val="00317D59"/>
    <w:rsid w:val="00320F08"/>
    <w:rsid w:val="00322114"/>
    <w:rsid w:val="003221D6"/>
    <w:rsid w:val="00322741"/>
    <w:rsid w:val="0032284F"/>
    <w:rsid w:val="00322E80"/>
    <w:rsid w:val="00324057"/>
    <w:rsid w:val="003242BA"/>
    <w:rsid w:val="003243AA"/>
    <w:rsid w:val="003247D0"/>
    <w:rsid w:val="00324ADF"/>
    <w:rsid w:val="00325F55"/>
    <w:rsid w:val="00326CCF"/>
    <w:rsid w:val="00326F5E"/>
    <w:rsid w:val="0032719F"/>
    <w:rsid w:val="00327304"/>
    <w:rsid w:val="0032751B"/>
    <w:rsid w:val="00330494"/>
    <w:rsid w:val="00331948"/>
    <w:rsid w:val="003319CC"/>
    <w:rsid w:val="0033242F"/>
    <w:rsid w:val="003327D0"/>
    <w:rsid w:val="00332800"/>
    <w:rsid w:val="003328C2"/>
    <w:rsid w:val="00332EAD"/>
    <w:rsid w:val="00332EC4"/>
    <w:rsid w:val="00332F7B"/>
    <w:rsid w:val="00333004"/>
    <w:rsid w:val="0033404C"/>
    <w:rsid w:val="0033411C"/>
    <w:rsid w:val="0033488B"/>
    <w:rsid w:val="003349D2"/>
    <w:rsid w:val="00334B30"/>
    <w:rsid w:val="00334FFF"/>
    <w:rsid w:val="003359D1"/>
    <w:rsid w:val="00335D86"/>
    <w:rsid w:val="00336024"/>
    <w:rsid w:val="003368DB"/>
    <w:rsid w:val="00336A7E"/>
    <w:rsid w:val="00336C32"/>
    <w:rsid w:val="00336CF4"/>
    <w:rsid w:val="00336E1F"/>
    <w:rsid w:val="00337294"/>
    <w:rsid w:val="00337C2A"/>
    <w:rsid w:val="00340048"/>
    <w:rsid w:val="003404EB"/>
    <w:rsid w:val="003406F5"/>
    <w:rsid w:val="00340987"/>
    <w:rsid w:val="003409C8"/>
    <w:rsid w:val="00340A17"/>
    <w:rsid w:val="00340DC1"/>
    <w:rsid w:val="00341748"/>
    <w:rsid w:val="00341992"/>
    <w:rsid w:val="00341E83"/>
    <w:rsid w:val="0034243F"/>
    <w:rsid w:val="0034295B"/>
    <w:rsid w:val="003440BA"/>
    <w:rsid w:val="003446CC"/>
    <w:rsid w:val="00345031"/>
    <w:rsid w:val="00345B16"/>
    <w:rsid w:val="00347195"/>
    <w:rsid w:val="00347439"/>
    <w:rsid w:val="00347976"/>
    <w:rsid w:val="0035026C"/>
    <w:rsid w:val="00350713"/>
    <w:rsid w:val="00350F38"/>
    <w:rsid w:val="00350FEF"/>
    <w:rsid w:val="0035120B"/>
    <w:rsid w:val="0035250C"/>
    <w:rsid w:val="00352637"/>
    <w:rsid w:val="00352862"/>
    <w:rsid w:val="00352E09"/>
    <w:rsid w:val="003530AF"/>
    <w:rsid w:val="0035361C"/>
    <w:rsid w:val="00353F1C"/>
    <w:rsid w:val="003541BE"/>
    <w:rsid w:val="00354334"/>
    <w:rsid w:val="00354814"/>
    <w:rsid w:val="00354830"/>
    <w:rsid w:val="00354E35"/>
    <w:rsid w:val="00354F49"/>
    <w:rsid w:val="00354FFD"/>
    <w:rsid w:val="00355B08"/>
    <w:rsid w:val="003568E6"/>
    <w:rsid w:val="0035756B"/>
    <w:rsid w:val="0035784A"/>
    <w:rsid w:val="00360026"/>
    <w:rsid w:val="0036090A"/>
    <w:rsid w:val="003609A6"/>
    <w:rsid w:val="00360B43"/>
    <w:rsid w:val="00360F3A"/>
    <w:rsid w:val="003614BA"/>
    <w:rsid w:val="0036164C"/>
    <w:rsid w:val="00361A9A"/>
    <w:rsid w:val="00361DBF"/>
    <w:rsid w:val="00362024"/>
    <w:rsid w:val="0036215F"/>
    <w:rsid w:val="003622EE"/>
    <w:rsid w:val="0036249A"/>
    <w:rsid w:val="0036297C"/>
    <w:rsid w:val="003637E4"/>
    <w:rsid w:val="0036393A"/>
    <w:rsid w:val="00363A6B"/>
    <w:rsid w:val="00363DEB"/>
    <w:rsid w:val="003647FD"/>
    <w:rsid w:val="003660ED"/>
    <w:rsid w:val="0036663D"/>
    <w:rsid w:val="003669C7"/>
    <w:rsid w:val="003672EF"/>
    <w:rsid w:val="00367746"/>
    <w:rsid w:val="003677D2"/>
    <w:rsid w:val="00367DA2"/>
    <w:rsid w:val="003703A1"/>
    <w:rsid w:val="003705AF"/>
    <w:rsid w:val="003708FE"/>
    <w:rsid w:val="0037221E"/>
    <w:rsid w:val="003723D1"/>
    <w:rsid w:val="00372649"/>
    <w:rsid w:val="0037279E"/>
    <w:rsid w:val="00372C99"/>
    <w:rsid w:val="0037326B"/>
    <w:rsid w:val="00373DBC"/>
    <w:rsid w:val="003742DF"/>
    <w:rsid w:val="0037558F"/>
    <w:rsid w:val="00376285"/>
    <w:rsid w:val="0037733C"/>
    <w:rsid w:val="003773E0"/>
    <w:rsid w:val="00377BC5"/>
    <w:rsid w:val="00377FAE"/>
    <w:rsid w:val="0038024C"/>
    <w:rsid w:val="00380485"/>
    <w:rsid w:val="003808F4"/>
    <w:rsid w:val="0038158D"/>
    <w:rsid w:val="00381BFD"/>
    <w:rsid w:val="003821A1"/>
    <w:rsid w:val="0038227C"/>
    <w:rsid w:val="00382977"/>
    <w:rsid w:val="003834D8"/>
    <w:rsid w:val="003834F7"/>
    <w:rsid w:val="003836D8"/>
    <w:rsid w:val="00383AF3"/>
    <w:rsid w:val="00384104"/>
    <w:rsid w:val="00384465"/>
    <w:rsid w:val="00384725"/>
    <w:rsid w:val="003849CF"/>
    <w:rsid w:val="00384C38"/>
    <w:rsid w:val="00384E26"/>
    <w:rsid w:val="00384F21"/>
    <w:rsid w:val="0038505F"/>
    <w:rsid w:val="003859D9"/>
    <w:rsid w:val="00385E16"/>
    <w:rsid w:val="0038641D"/>
    <w:rsid w:val="0038657A"/>
    <w:rsid w:val="00386DE3"/>
    <w:rsid w:val="00386F3F"/>
    <w:rsid w:val="003876FE"/>
    <w:rsid w:val="00387EA2"/>
    <w:rsid w:val="0039054B"/>
    <w:rsid w:val="0039149A"/>
    <w:rsid w:val="003916A1"/>
    <w:rsid w:val="003922CF"/>
    <w:rsid w:val="0039285C"/>
    <w:rsid w:val="00392EC2"/>
    <w:rsid w:val="003935C5"/>
    <w:rsid w:val="00393B56"/>
    <w:rsid w:val="00393B8A"/>
    <w:rsid w:val="00394CF0"/>
    <w:rsid w:val="00394D0A"/>
    <w:rsid w:val="00394F1E"/>
    <w:rsid w:val="00395AD1"/>
    <w:rsid w:val="0039661E"/>
    <w:rsid w:val="00396648"/>
    <w:rsid w:val="003967B2"/>
    <w:rsid w:val="0039687B"/>
    <w:rsid w:val="003968A3"/>
    <w:rsid w:val="00396A0F"/>
    <w:rsid w:val="00396CD3"/>
    <w:rsid w:val="003972BF"/>
    <w:rsid w:val="003973CB"/>
    <w:rsid w:val="003A0319"/>
    <w:rsid w:val="003A0399"/>
    <w:rsid w:val="003A0C10"/>
    <w:rsid w:val="003A0DAF"/>
    <w:rsid w:val="003A107E"/>
    <w:rsid w:val="003A1188"/>
    <w:rsid w:val="003A1703"/>
    <w:rsid w:val="003A1D99"/>
    <w:rsid w:val="003A2A90"/>
    <w:rsid w:val="003A2E15"/>
    <w:rsid w:val="003A2EAE"/>
    <w:rsid w:val="003A2F67"/>
    <w:rsid w:val="003A3718"/>
    <w:rsid w:val="003A42F2"/>
    <w:rsid w:val="003A4650"/>
    <w:rsid w:val="003A53E6"/>
    <w:rsid w:val="003A59C9"/>
    <w:rsid w:val="003A61EF"/>
    <w:rsid w:val="003A6B4D"/>
    <w:rsid w:val="003A6F40"/>
    <w:rsid w:val="003B0295"/>
    <w:rsid w:val="003B0498"/>
    <w:rsid w:val="003B0AFE"/>
    <w:rsid w:val="003B14CD"/>
    <w:rsid w:val="003B1F28"/>
    <w:rsid w:val="003B229B"/>
    <w:rsid w:val="003B2683"/>
    <w:rsid w:val="003B26C6"/>
    <w:rsid w:val="003B29F4"/>
    <w:rsid w:val="003B2CC8"/>
    <w:rsid w:val="003B385C"/>
    <w:rsid w:val="003B4D42"/>
    <w:rsid w:val="003B4F33"/>
    <w:rsid w:val="003B525F"/>
    <w:rsid w:val="003B54D8"/>
    <w:rsid w:val="003B5C93"/>
    <w:rsid w:val="003B6B43"/>
    <w:rsid w:val="003B754F"/>
    <w:rsid w:val="003B7AFB"/>
    <w:rsid w:val="003C0065"/>
    <w:rsid w:val="003C01BA"/>
    <w:rsid w:val="003C03E5"/>
    <w:rsid w:val="003C0BCA"/>
    <w:rsid w:val="003C10E4"/>
    <w:rsid w:val="003C373D"/>
    <w:rsid w:val="003C37DC"/>
    <w:rsid w:val="003C3B4A"/>
    <w:rsid w:val="003C48D8"/>
    <w:rsid w:val="003C4A63"/>
    <w:rsid w:val="003C4C08"/>
    <w:rsid w:val="003C4C34"/>
    <w:rsid w:val="003C5320"/>
    <w:rsid w:val="003C6366"/>
    <w:rsid w:val="003C6A07"/>
    <w:rsid w:val="003D0211"/>
    <w:rsid w:val="003D0324"/>
    <w:rsid w:val="003D0656"/>
    <w:rsid w:val="003D107E"/>
    <w:rsid w:val="003D177C"/>
    <w:rsid w:val="003D363B"/>
    <w:rsid w:val="003D394D"/>
    <w:rsid w:val="003D3C64"/>
    <w:rsid w:val="003D3F6D"/>
    <w:rsid w:val="003D4995"/>
    <w:rsid w:val="003D4CD7"/>
    <w:rsid w:val="003D4CFB"/>
    <w:rsid w:val="003D5B3E"/>
    <w:rsid w:val="003D6405"/>
    <w:rsid w:val="003D7444"/>
    <w:rsid w:val="003E004C"/>
    <w:rsid w:val="003E0285"/>
    <w:rsid w:val="003E0380"/>
    <w:rsid w:val="003E03C1"/>
    <w:rsid w:val="003E1765"/>
    <w:rsid w:val="003E20F9"/>
    <w:rsid w:val="003E25A6"/>
    <w:rsid w:val="003E2B2F"/>
    <w:rsid w:val="003E2B3E"/>
    <w:rsid w:val="003E445A"/>
    <w:rsid w:val="003E46B1"/>
    <w:rsid w:val="003E4836"/>
    <w:rsid w:val="003E4D83"/>
    <w:rsid w:val="003E51CC"/>
    <w:rsid w:val="003E52EF"/>
    <w:rsid w:val="003E7588"/>
    <w:rsid w:val="003E7A72"/>
    <w:rsid w:val="003E7FA8"/>
    <w:rsid w:val="003F02EC"/>
    <w:rsid w:val="003F1794"/>
    <w:rsid w:val="003F1D4A"/>
    <w:rsid w:val="003F228C"/>
    <w:rsid w:val="003F2769"/>
    <w:rsid w:val="003F3668"/>
    <w:rsid w:val="003F39BC"/>
    <w:rsid w:val="003F5812"/>
    <w:rsid w:val="003F592B"/>
    <w:rsid w:val="003F610B"/>
    <w:rsid w:val="003F6CAB"/>
    <w:rsid w:val="00400369"/>
    <w:rsid w:val="004006B5"/>
    <w:rsid w:val="00400F27"/>
    <w:rsid w:val="0040180E"/>
    <w:rsid w:val="00401BAE"/>
    <w:rsid w:val="00402216"/>
    <w:rsid w:val="00402D21"/>
    <w:rsid w:val="00402E75"/>
    <w:rsid w:val="00403164"/>
    <w:rsid w:val="004038BC"/>
    <w:rsid w:val="004047A1"/>
    <w:rsid w:val="004047EB"/>
    <w:rsid w:val="004049D0"/>
    <w:rsid w:val="00404CB1"/>
    <w:rsid w:val="00404F27"/>
    <w:rsid w:val="004050B9"/>
    <w:rsid w:val="0040547C"/>
    <w:rsid w:val="00406BF8"/>
    <w:rsid w:val="00406C58"/>
    <w:rsid w:val="00406E20"/>
    <w:rsid w:val="00410418"/>
    <w:rsid w:val="0041046A"/>
    <w:rsid w:val="004122C5"/>
    <w:rsid w:val="0041260D"/>
    <w:rsid w:val="0041318D"/>
    <w:rsid w:val="004131E7"/>
    <w:rsid w:val="0041354C"/>
    <w:rsid w:val="00413591"/>
    <w:rsid w:val="004137AA"/>
    <w:rsid w:val="00413992"/>
    <w:rsid w:val="00413B43"/>
    <w:rsid w:val="0041405B"/>
    <w:rsid w:val="0041435E"/>
    <w:rsid w:val="00415346"/>
    <w:rsid w:val="004153BE"/>
    <w:rsid w:val="0041670A"/>
    <w:rsid w:val="004217B3"/>
    <w:rsid w:val="0042194D"/>
    <w:rsid w:val="00421FB4"/>
    <w:rsid w:val="004220EE"/>
    <w:rsid w:val="004224C4"/>
    <w:rsid w:val="004225FC"/>
    <w:rsid w:val="004227CB"/>
    <w:rsid w:val="00423FB3"/>
    <w:rsid w:val="0042427B"/>
    <w:rsid w:val="0042454F"/>
    <w:rsid w:val="0042489A"/>
    <w:rsid w:val="00424AF3"/>
    <w:rsid w:val="004258BE"/>
    <w:rsid w:val="00425BB9"/>
    <w:rsid w:val="00425E81"/>
    <w:rsid w:val="004263E8"/>
    <w:rsid w:val="004265F8"/>
    <w:rsid w:val="004266D2"/>
    <w:rsid w:val="004268E6"/>
    <w:rsid w:val="004274EB"/>
    <w:rsid w:val="00427CDE"/>
    <w:rsid w:val="004300DC"/>
    <w:rsid w:val="00430445"/>
    <w:rsid w:val="00431577"/>
    <w:rsid w:val="004324EF"/>
    <w:rsid w:val="004335EB"/>
    <w:rsid w:val="004339F8"/>
    <w:rsid w:val="004346AB"/>
    <w:rsid w:val="004355B1"/>
    <w:rsid w:val="00435B24"/>
    <w:rsid w:val="00436D0E"/>
    <w:rsid w:val="0043740F"/>
    <w:rsid w:val="0044073F"/>
    <w:rsid w:val="00440E9D"/>
    <w:rsid w:val="00441098"/>
    <w:rsid w:val="00441303"/>
    <w:rsid w:val="00441F5D"/>
    <w:rsid w:val="004422DC"/>
    <w:rsid w:val="00442324"/>
    <w:rsid w:val="0044282D"/>
    <w:rsid w:val="00442925"/>
    <w:rsid w:val="00443097"/>
    <w:rsid w:val="00443812"/>
    <w:rsid w:val="00443908"/>
    <w:rsid w:val="00443AE9"/>
    <w:rsid w:val="004441E9"/>
    <w:rsid w:val="0044420C"/>
    <w:rsid w:val="00444215"/>
    <w:rsid w:val="004443C9"/>
    <w:rsid w:val="0044462A"/>
    <w:rsid w:val="00444819"/>
    <w:rsid w:val="0044489D"/>
    <w:rsid w:val="00445521"/>
    <w:rsid w:val="0044582C"/>
    <w:rsid w:val="00445FE3"/>
    <w:rsid w:val="0044690A"/>
    <w:rsid w:val="00446F96"/>
    <w:rsid w:val="0044766C"/>
    <w:rsid w:val="00447B6C"/>
    <w:rsid w:val="00450230"/>
    <w:rsid w:val="0045064F"/>
    <w:rsid w:val="00451127"/>
    <w:rsid w:val="0045117A"/>
    <w:rsid w:val="00451276"/>
    <w:rsid w:val="00451700"/>
    <w:rsid w:val="00451C50"/>
    <w:rsid w:val="00451E36"/>
    <w:rsid w:val="0045236A"/>
    <w:rsid w:val="0045284B"/>
    <w:rsid w:val="00452D5C"/>
    <w:rsid w:val="00453298"/>
    <w:rsid w:val="00454509"/>
    <w:rsid w:val="00454967"/>
    <w:rsid w:val="00454D8C"/>
    <w:rsid w:val="004551ED"/>
    <w:rsid w:val="004556E4"/>
    <w:rsid w:val="00455DA7"/>
    <w:rsid w:val="00456E45"/>
    <w:rsid w:val="00457331"/>
    <w:rsid w:val="00457415"/>
    <w:rsid w:val="00457C37"/>
    <w:rsid w:val="00457E26"/>
    <w:rsid w:val="00460675"/>
    <w:rsid w:val="004607A3"/>
    <w:rsid w:val="00460947"/>
    <w:rsid w:val="0046097B"/>
    <w:rsid w:val="00460A40"/>
    <w:rsid w:val="00460E78"/>
    <w:rsid w:val="0046111E"/>
    <w:rsid w:val="00462BAF"/>
    <w:rsid w:val="00462C39"/>
    <w:rsid w:val="00463100"/>
    <w:rsid w:val="00463B42"/>
    <w:rsid w:val="00464689"/>
    <w:rsid w:val="00464DDF"/>
    <w:rsid w:val="00464EBF"/>
    <w:rsid w:val="00466D1C"/>
    <w:rsid w:val="00466DAF"/>
    <w:rsid w:val="00467BD0"/>
    <w:rsid w:val="00470B05"/>
    <w:rsid w:val="00470F70"/>
    <w:rsid w:val="00471D4B"/>
    <w:rsid w:val="00472531"/>
    <w:rsid w:val="00472E4A"/>
    <w:rsid w:val="004735A9"/>
    <w:rsid w:val="00473C44"/>
    <w:rsid w:val="00473D90"/>
    <w:rsid w:val="00473DD1"/>
    <w:rsid w:val="00474DF9"/>
    <w:rsid w:val="00474EC9"/>
    <w:rsid w:val="00475356"/>
    <w:rsid w:val="00475699"/>
    <w:rsid w:val="0047573B"/>
    <w:rsid w:val="004758C9"/>
    <w:rsid w:val="00476CCF"/>
    <w:rsid w:val="00477CE2"/>
    <w:rsid w:val="00477EF6"/>
    <w:rsid w:val="00480140"/>
    <w:rsid w:val="00480DA5"/>
    <w:rsid w:val="004811D8"/>
    <w:rsid w:val="0048131A"/>
    <w:rsid w:val="004814EC"/>
    <w:rsid w:val="004818E1"/>
    <w:rsid w:val="0048212E"/>
    <w:rsid w:val="00482A27"/>
    <w:rsid w:val="00483C0C"/>
    <w:rsid w:val="00484030"/>
    <w:rsid w:val="00485180"/>
    <w:rsid w:val="004866B9"/>
    <w:rsid w:val="00490491"/>
    <w:rsid w:val="004906F4"/>
    <w:rsid w:val="0049120E"/>
    <w:rsid w:val="0049135F"/>
    <w:rsid w:val="004915B0"/>
    <w:rsid w:val="00491736"/>
    <w:rsid w:val="00491879"/>
    <w:rsid w:val="00491C6E"/>
    <w:rsid w:val="00492364"/>
    <w:rsid w:val="004929F4"/>
    <w:rsid w:val="00492E98"/>
    <w:rsid w:val="00493392"/>
    <w:rsid w:val="00493660"/>
    <w:rsid w:val="004938DE"/>
    <w:rsid w:val="00493D29"/>
    <w:rsid w:val="00494276"/>
    <w:rsid w:val="0049493D"/>
    <w:rsid w:val="00494C20"/>
    <w:rsid w:val="00494C62"/>
    <w:rsid w:val="00494F53"/>
    <w:rsid w:val="00496E4C"/>
    <w:rsid w:val="00497A3D"/>
    <w:rsid w:val="004A01D4"/>
    <w:rsid w:val="004A05BC"/>
    <w:rsid w:val="004A1032"/>
    <w:rsid w:val="004A1A0F"/>
    <w:rsid w:val="004A21AA"/>
    <w:rsid w:val="004A23CF"/>
    <w:rsid w:val="004A2AD0"/>
    <w:rsid w:val="004A2B6F"/>
    <w:rsid w:val="004A31D3"/>
    <w:rsid w:val="004A394C"/>
    <w:rsid w:val="004A3D87"/>
    <w:rsid w:val="004A43D2"/>
    <w:rsid w:val="004A4654"/>
    <w:rsid w:val="004A47C5"/>
    <w:rsid w:val="004A4964"/>
    <w:rsid w:val="004A498B"/>
    <w:rsid w:val="004A5250"/>
    <w:rsid w:val="004A5A1C"/>
    <w:rsid w:val="004A5BE8"/>
    <w:rsid w:val="004A6C13"/>
    <w:rsid w:val="004A6F87"/>
    <w:rsid w:val="004A7096"/>
    <w:rsid w:val="004A7C17"/>
    <w:rsid w:val="004A7D80"/>
    <w:rsid w:val="004B0028"/>
    <w:rsid w:val="004B01C2"/>
    <w:rsid w:val="004B067D"/>
    <w:rsid w:val="004B1273"/>
    <w:rsid w:val="004B16BB"/>
    <w:rsid w:val="004B18A5"/>
    <w:rsid w:val="004B19B8"/>
    <w:rsid w:val="004B19BF"/>
    <w:rsid w:val="004B1E79"/>
    <w:rsid w:val="004B2493"/>
    <w:rsid w:val="004B4310"/>
    <w:rsid w:val="004B435A"/>
    <w:rsid w:val="004B4680"/>
    <w:rsid w:val="004B52CC"/>
    <w:rsid w:val="004B583A"/>
    <w:rsid w:val="004B5BAA"/>
    <w:rsid w:val="004B5FD5"/>
    <w:rsid w:val="004B6835"/>
    <w:rsid w:val="004B6FEF"/>
    <w:rsid w:val="004B7159"/>
    <w:rsid w:val="004B7F55"/>
    <w:rsid w:val="004C08AC"/>
    <w:rsid w:val="004C0FAE"/>
    <w:rsid w:val="004C137E"/>
    <w:rsid w:val="004C1595"/>
    <w:rsid w:val="004C1706"/>
    <w:rsid w:val="004C1F34"/>
    <w:rsid w:val="004C3D99"/>
    <w:rsid w:val="004C4146"/>
    <w:rsid w:val="004C4E67"/>
    <w:rsid w:val="004C5057"/>
    <w:rsid w:val="004C533A"/>
    <w:rsid w:val="004C695B"/>
    <w:rsid w:val="004C7A96"/>
    <w:rsid w:val="004C7EDA"/>
    <w:rsid w:val="004D14E1"/>
    <w:rsid w:val="004D1B97"/>
    <w:rsid w:val="004D1FC0"/>
    <w:rsid w:val="004D2AAD"/>
    <w:rsid w:val="004D32FC"/>
    <w:rsid w:val="004D3911"/>
    <w:rsid w:val="004D3E6F"/>
    <w:rsid w:val="004D4140"/>
    <w:rsid w:val="004D4652"/>
    <w:rsid w:val="004D4B91"/>
    <w:rsid w:val="004D4D6A"/>
    <w:rsid w:val="004D51B2"/>
    <w:rsid w:val="004D51E5"/>
    <w:rsid w:val="004D5CAF"/>
    <w:rsid w:val="004D5E00"/>
    <w:rsid w:val="004D606C"/>
    <w:rsid w:val="004D615D"/>
    <w:rsid w:val="004D632D"/>
    <w:rsid w:val="004D6849"/>
    <w:rsid w:val="004D6B8F"/>
    <w:rsid w:val="004D6C39"/>
    <w:rsid w:val="004D7143"/>
    <w:rsid w:val="004D73E8"/>
    <w:rsid w:val="004E0479"/>
    <w:rsid w:val="004E07AD"/>
    <w:rsid w:val="004E0CD5"/>
    <w:rsid w:val="004E1121"/>
    <w:rsid w:val="004E16C0"/>
    <w:rsid w:val="004E178F"/>
    <w:rsid w:val="004E2A13"/>
    <w:rsid w:val="004E3040"/>
    <w:rsid w:val="004E3143"/>
    <w:rsid w:val="004E33D3"/>
    <w:rsid w:val="004E3584"/>
    <w:rsid w:val="004E3BC6"/>
    <w:rsid w:val="004E3CDD"/>
    <w:rsid w:val="004E3FDE"/>
    <w:rsid w:val="004E4CDE"/>
    <w:rsid w:val="004E4FE7"/>
    <w:rsid w:val="004E51BE"/>
    <w:rsid w:val="004E558A"/>
    <w:rsid w:val="004E5A70"/>
    <w:rsid w:val="004E6FCF"/>
    <w:rsid w:val="004E792F"/>
    <w:rsid w:val="004E79E1"/>
    <w:rsid w:val="004F06CE"/>
    <w:rsid w:val="004F133A"/>
    <w:rsid w:val="004F14D3"/>
    <w:rsid w:val="004F14F3"/>
    <w:rsid w:val="004F16C4"/>
    <w:rsid w:val="004F1C72"/>
    <w:rsid w:val="004F2383"/>
    <w:rsid w:val="004F293D"/>
    <w:rsid w:val="004F2AB1"/>
    <w:rsid w:val="004F2ED7"/>
    <w:rsid w:val="004F2F57"/>
    <w:rsid w:val="004F347B"/>
    <w:rsid w:val="004F3BA2"/>
    <w:rsid w:val="004F443E"/>
    <w:rsid w:val="004F49F4"/>
    <w:rsid w:val="004F5AC2"/>
    <w:rsid w:val="004F5EA5"/>
    <w:rsid w:val="004F5FCC"/>
    <w:rsid w:val="004F700D"/>
    <w:rsid w:val="004F706B"/>
    <w:rsid w:val="00500A9D"/>
    <w:rsid w:val="00500D80"/>
    <w:rsid w:val="00500F0A"/>
    <w:rsid w:val="00500F17"/>
    <w:rsid w:val="005012EB"/>
    <w:rsid w:val="0050145E"/>
    <w:rsid w:val="005014EF"/>
    <w:rsid w:val="005017B5"/>
    <w:rsid w:val="00501934"/>
    <w:rsid w:val="00501E21"/>
    <w:rsid w:val="00502480"/>
    <w:rsid w:val="005027FD"/>
    <w:rsid w:val="00502CB5"/>
    <w:rsid w:val="00502D56"/>
    <w:rsid w:val="00503773"/>
    <w:rsid w:val="005038F4"/>
    <w:rsid w:val="00504620"/>
    <w:rsid w:val="005049BF"/>
    <w:rsid w:val="00504B5F"/>
    <w:rsid w:val="00504D37"/>
    <w:rsid w:val="00504FA6"/>
    <w:rsid w:val="005052D5"/>
    <w:rsid w:val="00506237"/>
    <w:rsid w:val="005067E7"/>
    <w:rsid w:val="00506A2B"/>
    <w:rsid w:val="0050787B"/>
    <w:rsid w:val="0050794D"/>
    <w:rsid w:val="0051012B"/>
    <w:rsid w:val="0051017D"/>
    <w:rsid w:val="00510B89"/>
    <w:rsid w:val="00511AB3"/>
    <w:rsid w:val="0051201A"/>
    <w:rsid w:val="00512B64"/>
    <w:rsid w:val="00512D87"/>
    <w:rsid w:val="00512FC8"/>
    <w:rsid w:val="00513745"/>
    <w:rsid w:val="005137B7"/>
    <w:rsid w:val="00513886"/>
    <w:rsid w:val="00513B90"/>
    <w:rsid w:val="00513DEA"/>
    <w:rsid w:val="00513F6A"/>
    <w:rsid w:val="0051488B"/>
    <w:rsid w:val="00514FBF"/>
    <w:rsid w:val="005157A9"/>
    <w:rsid w:val="005165DF"/>
    <w:rsid w:val="0051676C"/>
    <w:rsid w:val="00517171"/>
    <w:rsid w:val="00517178"/>
    <w:rsid w:val="00517A98"/>
    <w:rsid w:val="00517CF6"/>
    <w:rsid w:val="0052032B"/>
    <w:rsid w:val="005203A2"/>
    <w:rsid w:val="00520ABB"/>
    <w:rsid w:val="00520B79"/>
    <w:rsid w:val="00520E63"/>
    <w:rsid w:val="00521598"/>
    <w:rsid w:val="00521F0A"/>
    <w:rsid w:val="0052218C"/>
    <w:rsid w:val="00522C6F"/>
    <w:rsid w:val="005230DA"/>
    <w:rsid w:val="0052314A"/>
    <w:rsid w:val="00523829"/>
    <w:rsid w:val="00523C7F"/>
    <w:rsid w:val="00523D38"/>
    <w:rsid w:val="00523D3B"/>
    <w:rsid w:val="00523DF1"/>
    <w:rsid w:val="00524137"/>
    <w:rsid w:val="00524212"/>
    <w:rsid w:val="005245B4"/>
    <w:rsid w:val="00524CB0"/>
    <w:rsid w:val="00524DF9"/>
    <w:rsid w:val="00524F32"/>
    <w:rsid w:val="00525D7A"/>
    <w:rsid w:val="00526003"/>
    <w:rsid w:val="005260DB"/>
    <w:rsid w:val="005261E3"/>
    <w:rsid w:val="005276A0"/>
    <w:rsid w:val="00527DC8"/>
    <w:rsid w:val="00530345"/>
    <w:rsid w:val="00530BEC"/>
    <w:rsid w:val="00530C5E"/>
    <w:rsid w:val="00530F7D"/>
    <w:rsid w:val="005310E9"/>
    <w:rsid w:val="00531EBB"/>
    <w:rsid w:val="005325B0"/>
    <w:rsid w:val="00532A71"/>
    <w:rsid w:val="00532C0E"/>
    <w:rsid w:val="0053306C"/>
    <w:rsid w:val="00533609"/>
    <w:rsid w:val="005336C7"/>
    <w:rsid w:val="00533A72"/>
    <w:rsid w:val="00533FE9"/>
    <w:rsid w:val="00534794"/>
    <w:rsid w:val="00534EE4"/>
    <w:rsid w:val="00535176"/>
    <w:rsid w:val="00535BD2"/>
    <w:rsid w:val="00535E7B"/>
    <w:rsid w:val="00536582"/>
    <w:rsid w:val="005373DA"/>
    <w:rsid w:val="005379A4"/>
    <w:rsid w:val="00537C5F"/>
    <w:rsid w:val="00540248"/>
    <w:rsid w:val="005403FC"/>
    <w:rsid w:val="0054137C"/>
    <w:rsid w:val="00541675"/>
    <w:rsid w:val="00541DAE"/>
    <w:rsid w:val="00541DC6"/>
    <w:rsid w:val="00542C07"/>
    <w:rsid w:val="00542D92"/>
    <w:rsid w:val="00544674"/>
    <w:rsid w:val="00544ACA"/>
    <w:rsid w:val="00544B31"/>
    <w:rsid w:val="00545BD2"/>
    <w:rsid w:val="00545E83"/>
    <w:rsid w:val="00546C3B"/>
    <w:rsid w:val="00546C8A"/>
    <w:rsid w:val="00546E9B"/>
    <w:rsid w:val="005474F9"/>
    <w:rsid w:val="0055059D"/>
    <w:rsid w:val="0055097D"/>
    <w:rsid w:val="00550EC6"/>
    <w:rsid w:val="00551354"/>
    <w:rsid w:val="0055180D"/>
    <w:rsid w:val="00552379"/>
    <w:rsid w:val="00552A95"/>
    <w:rsid w:val="00552E16"/>
    <w:rsid w:val="00553156"/>
    <w:rsid w:val="00553385"/>
    <w:rsid w:val="0055339A"/>
    <w:rsid w:val="0055403C"/>
    <w:rsid w:val="00554FB1"/>
    <w:rsid w:val="00555721"/>
    <w:rsid w:val="0055672B"/>
    <w:rsid w:val="00557472"/>
    <w:rsid w:val="00557896"/>
    <w:rsid w:val="00557D64"/>
    <w:rsid w:val="005606FA"/>
    <w:rsid w:val="00560F89"/>
    <w:rsid w:val="005610D7"/>
    <w:rsid w:val="005613C3"/>
    <w:rsid w:val="00561F0E"/>
    <w:rsid w:val="0056200C"/>
    <w:rsid w:val="00562C3B"/>
    <w:rsid w:val="00562C82"/>
    <w:rsid w:val="005637E9"/>
    <w:rsid w:val="00563852"/>
    <w:rsid w:val="00563A2D"/>
    <w:rsid w:val="00563D45"/>
    <w:rsid w:val="005646E9"/>
    <w:rsid w:val="00564AFC"/>
    <w:rsid w:val="00564B32"/>
    <w:rsid w:val="00564C7D"/>
    <w:rsid w:val="0056541B"/>
    <w:rsid w:val="0056556E"/>
    <w:rsid w:val="00565FAF"/>
    <w:rsid w:val="0056753A"/>
    <w:rsid w:val="00567641"/>
    <w:rsid w:val="005679B6"/>
    <w:rsid w:val="0057043E"/>
    <w:rsid w:val="00570574"/>
    <w:rsid w:val="005719EA"/>
    <w:rsid w:val="005723C6"/>
    <w:rsid w:val="0057279D"/>
    <w:rsid w:val="005749A6"/>
    <w:rsid w:val="00574B34"/>
    <w:rsid w:val="00575D22"/>
    <w:rsid w:val="00576423"/>
    <w:rsid w:val="005767BF"/>
    <w:rsid w:val="00576902"/>
    <w:rsid w:val="00576B6F"/>
    <w:rsid w:val="0058095B"/>
    <w:rsid w:val="00582392"/>
    <w:rsid w:val="005825CA"/>
    <w:rsid w:val="00582851"/>
    <w:rsid w:val="00583191"/>
    <w:rsid w:val="005834B2"/>
    <w:rsid w:val="005841A2"/>
    <w:rsid w:val="00584F60"/>
    <w:rsid w:val="00585520"/>
    <w:rsid w:val="00585BAE"/>
    <w:rsid w:val="005864A8"/>
    <w:rsid w:val="00587188"/>
    <w:rsid w:val="005876E5"/>
    <w:rsid w:val="0059135E"/>
    <w:rsid w:val="00591527"/>
    <w:rsid w:val="005915BA"/>
    <w:rsid w:val="00591783"/>
    <w:rsid w:val="00591A34"/>
    <w:rsid w:val="00591D19"/>
    <w:rsid w:val="00592794"/>
    <w:rsid w:val="00592AD6"/>
    <w:rsid w:val="0059401A"/>
    <w:rsid w:val="0059465E"/>
    <w:rsid w:val="00595B07"/>
    <w:rsid w:val="00595F18"/>
    <w:rsid w:val="0059604A"/>
    <w:rsid w:val="005962E9"/>
    <w:rsid w:val="00596D39"/>
    <w:rsid w:val="005972CB"/>
    <w:rsid w:val="005973DF"/>
    <w:rsid w:val="00597F28"/>
    <w:rsid w:val="005A12D7"/>
    <w:rsid w:val="005A16A6"/>
    <w:rsid w:val="005A17C5"/>
    <w:rsid w:val="005A1914"/>
    <w:rsid w:val="005A2A71"/>
    <w:rsid w:val="005A33A1"/>
    <w:rsid w:val="005A5068"/>
    <w:rsid w:val="005A51A9"/>
    <w:rsid w:val="005A5789"/>
    <w:rsid w:val="005A59F7"/>
    <w:rsid w:val="005A5DFB"/>
    <w:rsid w:val="005A5F95"/>
    <w:rsid w:val="005A6DB9"/>
    <w:rsid w:val="005A714D"/>
    <w:rsid w:val="005A7719"/>
    <w:rsid w:val="005A7E8C"/>
    <w:rsid w:val="005B0362"/>
    <w:rsid w:val="005B0ED9"/>
    <w:rsid w:val="005B1280"/>
    <w:rsid w:val="005B1470"/>
    <w:rsid w:val="005B19E1"/>
    <w:rsid w:val="005B1B84"/>
    <w:rsid w:val="005B1D5A"/>
    <w:rsid w:val="005B1E22"/>
    <w:rsid w:val="005B27A4"/>
    <w:rsid w:val="005B309B"/>
    <w:rsid w:val="005B3897"/>
    <w:rsid w:val="005B3EDF"/>
    <w:rsid w:val="005B467E"/>
    <w:rsid w:val="005B46D9"/>
    <w:rsid w:val="005B4D2F"/>
    <w:rsid w:val="005B5A8C"/>
    <w:rsid w:val="005B5CBF"/>
    <w:rsid w:val="005B5D6B"/>
    <w:rsid w:val="005C01B9"/>
    <w:rsid w:val="005C0DB9"/>
    <w:rsid w:val="005C151A"/>
    <w:rsid w:val="005C177C"/>
    <w:rsid w:val="005C19B1"/>
    <w:rsid w:val="005C1EC7"/>
    <w:rsid w:val="005C21F8"/>
    <w:rsid w:val="005C2687"/>
    <w:rsid w:val="005C2B07"/>
    <w:rsid w:val="005C2FB3"/>
    <w:rsid w:val="005C3029"/>
    <w:rsid w:val="005C3216"/>
    <w:rsid w:val="005C3DEC"/>
    <w:rsid w:val="005C4505"/>
    <w:rsid w:val="005C464A"/>
    <w:rsid w:val="005C4D61"/>
    <w:rsid w:val="005C4DFC"/>
    <w:rsid w:val="005C52CE"/>
    <w:rsid w:val="005C573C"/>
    <w:rsid w:val="005C57AF"/>
    <w:rsid w:val="005C5C65"/>
    <w:rsid w:val="005C5F79"/>
    <w:rsid w:val="005C616B"/>
    <w:rsid w:val="005C63E8"/>
    <w:rsid w:val="005C7C6A"/>
    <w:rsid w:val="005D0359"/>
    <w:rsid w:val="005D0FB5"/>
    <w:rsid w:val="005D10C0"/>
    <w:rsid w:val="005D1FC8"/>
    <w:rsid w:val="005D3798"/>
    <w:rsid w:val="005D40CE"/>
    <w:rsid w:val="005D4508"/>
    <w:rsid w:val="005D49C8"/>
    <w:rsid w:val="005D5201"/>
    <w:rsid w:val="005D5447"/>
    <w:rsid w:val="005D578C"/>
    <w:rsid w:val="005D5BAA"/>
    <w:rsid w:val="005D6E98"/>
    <w:rsid w:val="005D6F09"/>
    <w:rsid w:val="005D7CBA"/>
    <w:rsid w:val="005D7F3D"/>
    <w:rsid w:val="005E02F3"/>
    <w:rsid w:val="005E0763"/>
    <w:rsid w:val="005E0974"/>
    <w:rsid w:val="005E0CD6"/>
    <w:rsid w:val="005E1195"/>
    <w:rsid w:val="005E1C21"/>
    <w:rsid w:val="005E1EED"/>
    <w:rsid w:val="005E2AFF"/>
    <w:rsid w:val="005E345C"/>
    <w:rsid w:val="005E3973"/>
    <w:rsid w:val="005E3B1E"/>
    <w:rsid w:val="005E4CC9"/>
    <w:rsid w:val="005E4DFF"/>
    <w:rsid w:val="005E5077"/>
    <w:rsid w:val="005E5093"/>
    <w:rsid w:val="005E56F1"/>
    <w:rsid w:val="005E6C34"/>
    <w:rsid w:val="005F00F2"/>
    <w:rsid w:val="005F0B1D"/>
    <w:rsid w:val="005F0E9B"/>
    <w:rsid w:val="005F1655"/>
    <w:rsid w:val="005F2317"/>
    <w:rsid w:val="005F3141"/>
    <w:rsid w:val="005F32E6"/>
    <w:rsid w:val="005F4161"/>
    <w:rsid w:val="005F43F7"/>
    <w:rsid w:val="005F4485"/>
    <w:rsid w:val="005F48E6"/>
    <w:rsid w:val="005F49C5"/>
    <w:rsid w:val="005F4B9F"/>
    <w:rsid w:val="005F4D78"/>
    <w:rsid w:val="005F5018"/>
    <w:rsid w:val="005F51C1"/>
    <w:rsid w:val="005F53A0"/>
    <w:rsid w:val="005F5D5A"/>
    <w:rsid w:val="005F5FF3"/>
    <w:rsid w:val="005F68F9"/>
    <w:rsid w:val="0060000F"/>
    <w:rsid w:val="006005E6"/>
    <w:rsid w:val="00600BA1"/>
    <w:rsid w:val="00600CD4"/>
    <w:rsid w:val="006011A4"/>
    <w:rsid w:val="00601595"/>
    <w:rsid w:val="00601B01"/>
    <w:rsid w:val="00601B94"/>
    <w:rsid w:val="006024F0"/>
    <w:rsid w:val="00602C03"/>
    <w:rsid w:val="0060311E"/>
    <w:rsid w:val="006031A7"/>
    <w:rsid w:val="0060441A"/>
    <w:rsid w:val="00604507"/>
    <w:rsid w:val="0060457A"/>
    <w:rsid w:val="006047E6"/>
    <w:rsid w:val="006047F6"/>
    <w:rsid w:val="00605300"/>
    <w:rsid w:val="006074BD"/>
    <w:rsid w:val="00607570"/>
    <w:rsid w:val="00607B72"/>
    <w:rsid w:val="006102EF"/>
    <w:rsid w:val="00611148"/>
    <w:rsid w:val="006116F4"/>
    <w:rsid w:val="00612023"/>
    <w:rsid w:val="00612952"/>
    <w:rsid w:val="0061299C"/>
    <w:rsid w:val="00612E31"/>
    <w:rsid w:val="00612E36"/>
    <w:rsid w:val="00613815"/>
    <w:rsid w:val="006138A2"/>
    <w:rsid w:val="00613C69"/>
    <w:rsid w:val="00614089"/>
    <w:rsid w:val="00614ABB"/>
    <w:rsid w:val="00615552"/>
    <w:rsid w:val="0061586A"/>
    <w:rsid w:val="006173CE"/>
    <w:rsid w:val="00617F70"/>
    <w:rsid w:val="00620674"/>
    <w:rsid w:val="006207F6"/>
    <w:rsid w:val="006210B1"/>
    <w:rsid w:val="006211FB"/>
    <w:rsid w:val="00621B6D"/>
    <w:rsid w:val="00621DC3"/>
    <w:rsid w:val="00622759"/>
    <w:rsid w:val="00622D63"/>
    <w:rsid w:val="00623750"/>
    <w:rsid w:val="006240BB"/>
    <w:rsid w:val="00624355"/>
    <w:rsid w:val="006243D1"/>
    <w:rsid w:val="00624564"/>
    <w:rsid w:val="006258A8"/>
    <w:rsid w:val="00625AD1"/>
    <w:rsid w:val="00625C5A"/>
    <w:rsid w:val="0062766B"/>
    <w:rsid w:val="00627986"/>
    <w:rsid w:val="00627ACF"/>
    <w:rsid w:val="006301C2"/>
    <w:rsid w:val="006304C6"/>
    <w:rsid w:val="00630614"/>
    <w:rsid w:val="00630ED3"/>
    <w:rsid w:val="00631713"/>
    <w:rsid w:val="00631CB1"/>
    <w:rsid w:val="006323C1"/>
    <w:rsid w:val="00632917"/>
    <w:rsid w:val="00633E3F"/>
    <w:rsid w:val="00633FA7"/>
    <w:rsid w:val="006341A5"/>
    <w:rsid w:val="006342B5"/>
    <w:rsid w:val="00634882"/>
    <w:rsid w:val="00634A84"/>
    <w:rsid w:val="00635131"/>
    <w:rsid w:val="00636157"/>
    <w:rsid w:val="006362D7"/>
    <w:rsid w:val="0063686F"/>
    <w:rsid w:val="00636C75"/>
    <w:rsid w:val="00636F36"/>
    <w:rsid w:val="00636FCF"/>
    <w:rsid w:val="0063705A"/>
    <w:rsid w:val="00637127"/>
    <w:rsid w:val="0063756B"/>
    <w:rsid w:val="00637AAD"/>
    <w:rsid w:val="00637DE0"/>
    <w:rsid w:val="0064017A"/>
    <w:rsid w:val="006401C0"/>
    <w:rsid w:val="00640465"/>
    <w:rsid w:val="0064092F"/>
    <w:rsid w:val="00640BB1"/>
    <w:rsid w:val="0064101E"/>
    <w:rsid w:val="0064126A"/>
    <w:rsid w:val="0064206F"/>
    <w:rsid w:val="006430B6"/>
    <w:rsid w:val="00643346"/>
    <w:rsid w:val="006433BF"/>
    <w:rsid w:val="00643401"/>
    <w:rsid w:val="00643B60"/>
    <w:rsid w:val="00644D66"/>
    <w:rsid w:val="006458F6"/>
    <w:rsid w:val="006467B2"/>
    <w:rsid w:val="0064691B"/>
    <w:rsid w:val="006479B9"/>
    <w:rsid w:val="006479D6"/>
    <w:rsid w:val="00647F4C"/>
    <w:rsid w:val="00647FD0"/>
    <w:rsid w:val="00650607"/>
    <w:rsid w:val="006525FA"/>
    <w:rsid w:val="00652DC4"/>
    <w:rsid w:val="00652E37"/>
    <w:rsid w:val="00653608"/>
    <w:rsid w:val="00653840"/>
    <w:rsid w:val="006541D3"/>
    <w:rsid w:val="0065443F"/>
    <w:rsid w:val="00655044"/>
    <w:rsid w:val="0065569A"/>
    <w:rsid w:val="006557BA"/>
    <w:rsid w:val="00656E22"/>
    <w:rsid w:val="0065717E"/>
    <w:rsid w:val="006576E3"/>
    <w:rsid w:val="00657D70"/>
    <w:rsid w:val="006605FC"/>
    <w:rsid w:val="0066098F"/>
    <w:rsid w:val="006609AF"/>
    <w:rsid w:val="00660E5C"/>
    <w:rsid w:val="0066171E"/>
    <w:rsid w:val="00661967"/>
    <w:rsid w:val="006623A7"/>
    <w:rsid w:val="0066263C"/>
    <w:rsid w:val="0066288D"/>
    <w:rsid w:val="00662A67"/>
    <w:rsid w:val="00662A72"/>
    <w:rsid w:val="00663678"/>
    <w:rsid w:val="00663CDE"/>
    <w:rsid w:val="00664A9E"/>
    <w:rsid w:val="006651E2"/>
    <w:rsid w:val="006659D9"/>
    <w:rsid w:val="00666923"/>
    <w:rsid w:val="00666BB2"/>
    <w:rsid w:val="006672A3"/>
    <w:rsid w:val="006672F7"/>
    <w:rsid w:val="006677AA"/>
    <w:rsid w:val="0067046D"/>
    <w:rsid w:val="0067060A"/>
    <w:rsid w:val="006719B7"/>
    <w:rsid w:val="00671B36"/>
    <w:rsid w:val="00673231"/>
    <w:rsid w:val="00673895"/>
    <w:rsid w:val="00673A04"/>
    <w:rsid w:val="00673E3D"/>
    <w:rsid w:val="006742A3"/>
    <w:rsid w:val="006747A7"/>
    <w:rsid w:val="00675144"/>
    <w:rsid w:val="00675D9C"/>
    <w:rsid w:val="00676D2B"/>
    <w:rsid w:val="00676F06"/>
    <w:rsid w:val="006800D0"/>
    <w:rsid w:val="00680FE9"/>
    <w:rsid w:val="006814B9"/>
    <w:rsid w:val="00681562"/>
    <w:rsid w:val="00681EC6"/>
    <w:rsid w:val="00681F66"/>
    <w:rsid w:val="006839A2"/>
    <w:rsid w:val="00683DCE"/>
    <w:rsid w:val="00684C93"/>
    <w:rsid w:val="00684D27"/>
    <w:rsid w:val="006850F6"/>
    <w:rsid w:val="006859E9"/>
    <w:rsid w:val="006860AD"/>
    <w:rsid w:val="006863EB"/>
    <w:rsid w:val="006868FA"/>
    <w:rsid w:val="00687BEF"/>
    <w:rsid w:val="00690563"/>
    <w:rsid w:val="006908B8"/>
    <w:rsid w:val="00691563"/>
    <w:rsid w:val="006918BA"/>
    <w:rsid w:val="00692D9C"/>
    <w:rsid w:val="00694796"/>
    <w:rsid w:val="00694B6B"/>
    <w:rsid w:val="00694D02"/>
    <w:rsid w:val="00695AF6"/>
    <w:rsid w:val="00695FBD"/>
    <w:rsid w:val="0069649A"/>
    <w:rsid w:val="00697000"/>
    <w:rsid w:val="00697250"/>
    <w:rsid w:val="0069733B"/>
    <w:rsid w:val="0069769F"/>
    <w:rsid w:val="00697D03"/>
    <w:rsid w:val="00697D8E"/>
    <w:rsid w:val="006A05F8"/>
    <w:rsid w:val="006A087A"/>
    <w:rsid w:val="006A0FFA"/>
    <w:rsid w:val="006A1B3D"/>
    <w:rsid w:val="006A2B76"/>
    <w:rsid w:val="006A2E93"/>
    <w:rsid w:val="006A31C4"/>
    <w:rsid w:val="006A35DC"/>
    <w:rsid w:val="006A37FA"/>
    <w:rsid w:val="006A39F2"/>
    <w:rsid w:val="006A3B8F"/>
    <w:rsid w:val="006A3F64"/>
    <w:rsid w:val="006A4179"/>
    <w:rsid w:val="006A4576"/>
    <w:rsid w:val="006A4980"/>
    <w:rsid w:val="006A4D82"/>
    <w:rsid w:val="006A502B"/>
    <w:rsid w:val="006A564B"/>
    <w:rsid w:val="006A688C"/>
    <w:rsid w:val="006A69D7"/>
    <w:rsid w:val="006A7C11"/>
    <w:rsid w:val="006B01EC"/>
    <w:rsid w:val="006B0628"/>
    <w:rsid w:val="006B096C"/>
    <w:rsid w:val="006B0C5F"/>
    <w:rsid w:val="006B11FA"/>
    <w:rsid w:val="006B1657"/>
    <w:rsid w:val="006B1EA1"/>
    <w:rsid w:val="006B1EAD"/>
    <w:rsid w:val="006B300E"/>
    <w:rsid w:val="006B35C5"/>
    <w:rsid w:val="006B3886"/>
    <w:rsid w:val="006B47FA"/>
    <w:rsid w:val="006B5217"/>
    <w:rsid w:val="006B52D1"/>
    <w:rsid w:val="006B5392"/>
    <w:rsid w:val="006B5584"/>
    <w:rsid w:val="006B65FD"/>
    <w:rsid w:val="006B6C44"/>
    <w:rsid w:val="006B719C"/>
    <w:rsid w:val="006C0350"/>
    <w:rsid w:val="006C0809"/>
    <w:rsid w:val="006C1C23"/>
    <w:rsid w:val="006C1CFF"/>
    <w:rsid w:val="006C2009"/>
    <w:rsid w:val="006C2059"/>
    <w:rsid w:val="006C2C43"/>
    <w:rsid w:val="006C2D84"/>
    <w:rsid w:val="006C2EA2"/>
    <w:rsid w:val="006C3236"/>
    <w:rsid w:val="006C3567"/>
    <w:rsid w:val="006C3F03"/>
    <w:rsid w:val="006C4B15"/>
    <w:rsid w:val="006C4E7F"/>
    <w:rsid w:val="006C50D3"/>
    <w:rsid w:val="006C51FF"/>
    <w:rsid w:val="006C5A35"/>
    <w:rsid w:val="006C6336"/>
    <w:rsid w:val="006C633B"/>
    <w:rsid w:val="006C6B0C"/>
    <w:rsid w:val="006C7236"/>
    <w:rsid w:val="006C741D"/>
    <w:rsid w:val="006C76C2"/>
    <w:rsid w:val="006D0326"/>
    <w:rsid w:val="006D0C34"/>
    <w:rsid w:val="006D152A"/>
    <w:rsid w:val="006D27DB"/>
    <w:rsid w:val="006D2E37"/>
    <w:rsid w:val="006D325C"/>
    <w:rsid w:val="006D3370"/>
    <w:rsid w:val="006D4D4F"/>
    <w:rsid w:val="006D51C8"/>
    <w:rsid w:val="006D529B"/>
    <w:rsid w:val="006D5394"/>
    <w:rsid w:val="006D5A68"/>
    <w:rsid w:val="006D5AD1"/>
    <w:rsid w:val="006D5B26"/>
    <w:rsid w:val="006D6186"/>
    <w:rsid w:val="006D64D0"/>
    <w:rsid w:val="006D76B6"/>
    <w:rsid w:val="006D7DF7"/>
    <w:rsid w:val="006D7FAD"/>
    <w:rsid w:val="006E06CB"/>
    <w:rsid w:val="006E1395"/>
    <w:rsid w:val="006E1E68"/>
    <w:rsid w:val="006E1FFF"/>
    <w:rsid w:val="006E27F8"/>
    <w:rsid w:val="006E2C0F"/>
    <w:rsid w:val="006E32DF"/>
    <w:rsid w:val="006E34F8"/>
    <w:rsid w:val="006E39D7"/>
    <w:rsid w:val="006E3AD7"/>
    <w:rsid w:val="006E467A"/>
    <w:rsid w:val="006E4FDB"/>
    <w:rsid w:val="006E555C"/>
    <w:rsid w:val="006E5634"/>
    <w:rsid w:val="006E56DE"/>
    <w:rsid w:val="006E648E"/>
    <w:rsid w:val="006E666F"/>
    <w:rsid w:val="006E67F9"/>
    <w:rsid w:val="006E699D"/>
    <w:rsid w:val="006E69DF"/>
    <w:rsid w:val="006E6A0D"/>
    <w:rsid w:val="006E6EF2"/>
    <w:rsid w:val="006E798D"/>
    <w:rsid w:val="006E7D69"/>
    <w:rsid w:val="006F0456"/>
    <w:rsid w:val="006F052A"/>
    <w:rsid w:val="006F0B3C"/>
    <w:rsid w:val="006F0DA2"/>
    <w:rsid w:val="006F0E3E"/>
    <w:rsid w:val="006F19AF"/>
    <w:rsid w:val="006F232A"/>
    <w:rsid w:val="006F24C6"/>
    <w:rsid w:val="006F3CD9"/>
    <w:rsid w:val="006F4163"/>
    <w:rsid w:val="006F4274"/>
    <w:rsid w:val="006F4479"/>
    <w:rsid w:val="006F4793"/>
    <w:rsid w:val="006F4991"/>
    <w:rsid w:val="006F49D5"/>
    <w:rsid w:val="006F50D7"/>
    <w:rsid w:val="006F5242"/>
    <w:rsid w:val="006F5CDD"/>
    <w:rsid w:val="006F7A8E"/>
    <w:rsid w:val="006F7AEF"/>
    <w:rsid w:val="00700DFB"/>
    <w:rsid w:val="007010C3"/>
    <w:rsid w:val="007010FB"/>
    <w:rsid w:val="00701733"/>
    <w:rsid w:val="00701E06"/>
    <w:rsid w:val="00701EB1"/>
    <w:rsid w:val="007029F5"/>
    <w:rsid w:val="0070353D"/>
    <w:rsid w:val="00703D38"/>
    <w:rsid w:val="0070461A"/>
    <w:rsid w:val="00704923"/>
    <w:rsid w:val="007055D6"/>
    <w:rsid w:val="0070568A"/>
    <w:rsid w:val="00706840"/>
    <w:rsid w:val="0070684F"/>
    <w:rsid w:val="007071EE"/>
    <w:rsid w:val="007073E4"/>
    <w:rsid w:val="007076C9"/>
    <w:rsid w:val="0071013D"/>
    <w:rsid w:val="00710753"/>
    <w:rsid w:val="0071090E"/>
    <w:rsid w:val="007118B6"/>
    <w:rsid w:val="00712882"/>
    <w:rsid w:val="00712895"/>
    <w:rsid w:val="00712986"/>
    <w:rsid w:val="0071298D"/>
    <w:rsid w:val="00712F97"/>
    <w:rsid w:val="00712FCD"/>
    <w:rsid w:val="00713047"/>
    <w:rsid w:val="00714288"/>
    <w:rsid w:val="007142AD"/>
    <w:rsid w:val="00714938"/>
    <w:rsid w:val="00714E3D"/>
    <w:rsid w:val="00715505"/>
    <w:rsid w:val="00715F4B"/>
    <w:rsid w:val="0071610E"/>
    <w:rsid w:val="00716BA5"/>
    <w:rsid w:val="007176E1"/>
    <w:rsid w:val="00717880"/>
    <w:rsid w:val="00717DCF"/>
    <w:rsid w:val="00717F47"/>
    <w:rsid w:val="0072194B"/>
    <w:rsid w:val="00722043"/>
    <w:rsid w:val="0072294C"/>
    <w:rsid w:val="00722A2E"/>
    <w:rsid w:val="0072398A"/>
    <w:rsid w:val="00723B1A"/>
    <w:rsid w:val="007244BC"/>
    <w:rsid w:val="00725B3E"/>
    <w:rsid w:val="00725C17"/>
    <w:rsid w:val="0072641A"/>
    <w:rsid w:val="00726686"/>
    <w:rsid w:val="00727349"/>
    <w:rsid w:val="0072742A"/>
    <w:rsid w:val="00727934"/>
    <w:rsid w:val="00727B7A"/>
    <w:rsid w:val="00727E98"/>
    <w:rsid w:val="00727FFB"/>
    <w:rsid w:val="00730397"/>
    <w:rsid w:val="0073045F"/>
    <w:rsid w:val="007307CD"/>
    <w:rsid w:val="00731431"/>
    <w:rsid w:val="00731789"/>
    <w:rsid w:val="007317D9"/>
    <w:rsid w:val="00731A0B"/>
    <w:rsid w:val="007320B7"/>
    <w:rsid w:val="007320F1"/>
    <w:rsid w:val="0073236A"/>
    <w:rsid w:val="0073249A"/>
    <w:rsid w:val="007329E1"/>
    <w:rsid w:val="007345DF"/>
    <w:rsid w:val="00734856"/>
    <w:rsid w:val="00734F19"/>
    <w:rsid w:val="00734F61"/>
    <w:rsid w:val="007363CF"/>
    <w:rsid w:val="00736BA0"/>
    <w:rsid w:val="00736D3C"/>
    <w:rsid w:val="00737105"/>
    <w:rsid w:val="00737826"/>
    <w:rsid w:val="00737BDE"/>
    <w:rsid w:val="00737E9B"/>
    <w:rsid w:val="00737EAC"/>
    <w:rsid w:val="00737FB6"/>
    <w:rsid w:val="0074026B"/>
    <w:rsid w:val="0074097E"/>
    <w:rsid w:val="00741045"/>
    <w:rsid w:val="007412DF"/>
    <w:rsid w:val="0074175F"/>
    <w:rsid w:val="007418D3"/>
    <w:rsid w:val="007423CF"/>
    <w:rsid w:val="00742536"/>
    <w:rsid w:val="007428CB"/>
    <w:rsid w:val="007437DA"/>
    <w:rsid w:val="00743D1A"/>
    <w:rsid w:val="007445D0"/>
    <w:rsid w:val="0074497A"/>
    <w:rsid w:val="00744E45"/>
    <w:rsid w:val="00745295"/>
    <w:rsid w:val="007455CA"/>
    <w:rsid w:val="00745718"/>
    <w:rsid w:val="0074643B"/>
    <w:rsid w:val="00747F05"/>
    <w:rsid w:val="00750CB9"/>
    <w:rsid w:val="00751291"/>
    <w:rsid w:val="00751296"/>
    <w:rsid w:val="007517CE"/>
    <w:rsid w:val="00751A6E"/>
    <w:rsid w:val="007520E3"/>
    <w:rsid w:val="00752AD3"/>
    <w:rsid w:val="00752EB3"/>
    <w:rsid w:val="00753DB4"/>
    <w:rsid w:val="00753EAB"/>
    <w:rsid w:val="00754DDB"/>
    <w:rsid w:val="007551CF"/>
    <w:rsid w:val="00755246"/>
    <w:rsid w:val="0075583B"/>
    <w:rsid w:val="00755B28"/>
    <w:rsid w:val="00755D69"/>
    <w:rsid w:val="0075778B"/>
    <w:rsid w:val="00757A5B"/>
    <w:rsid w:val="00757F9A"/>
    <w:rsid w:val="00757FAD"/>
    <w:rsid w:val="00760384"/>
    <w:rsid w:val="00760DF5"/>
    <w:rsid w:val="00761FA1"/>
    <w:rsid w:val="0076294A"/>
    <w:rsid w:val="00762EF9"/>
    <w:rsid w:val="00762F73"/>
    <w:rsid w:val="00763242"/>
    <w:rsid w:val="00763379"/>
    <w:rsid w:val="00763FA7"/>
    <w:rsid w:val="0076468D"/>
    <w:rsid w:val="00764859"/>
    <w:rsid w:val="00764A23"/>
    <w:rsid w:val="007651A2"/>
    <w:rsid w:val="007658E8"/>
    <w:rsid w:val="00765DFE"/>
    <w:rsid w:val="00765F9B"/>
    <w:rsid w:val="0076627F"/>
    <w:rsid w:val="00766950"/>
    <w:rsid w:val="00766B58"/>
    <w:rsid w:val="00767915"/>
    <w:rsid w:val="00767AC9"/>
    <w:rsid w:val="00770BD4"/>
    <w:rsid w:val="007714E0"/>
    <w:rsid w:val="00771CAB"/>
    <w:rsid w:val="00772216"/>
    <w:rsid w:val="00772254"/>
    <w:rsid w:val="007729CE"/>
    <w:rsid w:val="00772BBD"/>
    <w:rsid w:val="00773FEE"/>
    <w:rsid w:val="007743BF"/>
    <w:rsid w:val="00774BE7"/>
    <w:rsid w:val="00774DC4"/>
    <w:rsid w:val="00775919"/>
    <w:rsid w:val="00775AA7"/>
    <w:rsid w:val="00775C50"/>
    <w:rsid w:val="00775CCC"/>
    <w:rsid w:val="00776CAC"/>
    <w:rsid w:val="007776AD"/>
    <w:rsid w:val="00777787"/>
    <w:rsid w:val="00780420"/>
    <w:rsid w:val="0078106C"/>
    <w:rsid w:val="00781137"/>
    <w:rsid w:val="00781E14"/>
    <w:rsid w:val="007820D3"/>
    <w:rsid w:val="0078237F"/>
    <w:rsid w:val="007826CD"/>
    <w:rsid w:val="00782737"/>
    <w:rsid w:val="0078303C"/>
    <w:rsid w:val="007830FD"/>
    <w:rsid w:val="0078344B"/>
    <w:rsid w:val="00783FE6"/>
    <w:rsid w:val="00784877"/>
    <w:rsid w:val="007849FB"/>
    <w:rsid w:val="00785057"/>
    <w:rsid w:val="0078513A"/>
    <w:rsid w:val="007853DC"/>
    <w:rsid w:val="00785BCC"/>
    <w:rsid w:val="00785BE2"/>
    <w:rsid w:val="007865B2"/>
    <w:rsid w:val="007865E8"/>
    <w:rsid w:val="00786879"/>
    <w:rsid w:val="007868CF"/>
    <w:rsid w:val="00786949"/>
    <w:rsid w:val="00786E10"/>
    <w:rsid w:val="00787409"/>
    <w:rsid w:val="00787446"/>
    <w:rsid w:val="00787A66"/>
    <w:rsid w:val="00790192"/>
    <w:rsid w:val="00790621"/>
    <w:rsid w:val="0079081B"/>
    <w:rsid w:val="00791285"/>
    <w:rsid w:val="00791C2C"/>
    <w:rsid w:val="00794376"/>
    <w:rsid w:val="0079483B"/>
    <w:rsid w:val="00794D83"/>
    <w:rsid w:val="00794EEB"/>
    <w:rsid w:val="00794F8C"/>
    <w:rsid w:val="007954DE"/>
    <w:rsid w:val="007959A9"/>
    <w:rsid w:val="007963C9"/>
    <w:rsid w:val="007965FB"/>
    <w:rsid w:val="007974D1"/>
    <w:rsid w:val="007A079D"/>
    <w:rsid w:val="007A0AB3"/>
    <w:rsid w:val="007A1BB8"/>
    <w:rsid w:val="007A1C56"/>
    <w:rsid w:val="007A1F06"/>
    <w:rsid w:val="007A1F7A"/>
    <w:rsid w:val="007A2973"/>
    <w:rsid w:val="007A39C4"/>
    <w:rsid w:val="007A3A12"/>
    <w:rsid w:val="007A4A8C"/>
    <w:rsid w:val="007A5788"/>
    <w:rsid w:val="007A61CD"/>
    <w:rsid w:val="007A6E4D"/>
    <w:rsid w:val="007A710E"/>
    <w:rsid w:val="007A74FB"/>
    <w:rsid w:val="007A75F2"/>
    <w:rsid w:val="007A76FA"/>
    <w:rsid w:val="007A7B70"/>
    <w:rsid w:val="007A7BF3"/>
    <w:rsid w:val="007B04F2"/>
    <w:rsid w:val="007B0D3B"/>
    <w:rsid w:val="007B17CF"/>
    <w:rsid w:val="007B1DB3"/>
    <w:rsid w:val="007B1E27"/>
    <w:rsid w:val="007B212D"/>
    <w:rsid w:val="007B2568"/>
    <w:rsid w:val="007B275D"/>
    <w:rsid w:val="007B2999"/>
    <w:rsid w:val="007B2B77"/>
    <w:rsid w:val="007B2CF8"/>
    <w:rsid w:val="007B40A9"/>
    <w:rsid w:val="007B4484"/>
    <w:rsid w:val="007B4B5A"/>
    <w:rsid w:val="007B4DD7"/>
    <w:rsid w:val="007B4DE0"/>
    <w:rsid w:val="007B540F"/>
    <w:rsid w:val="007B57FA"/>
    <w:rsid w:val="007B6AD2"/>
    <w:rsid w:val="007B6B32"/>
    <w:rsid w:val="007B715B"/>
    <w:rsid w:val="007B7E5E"/>
    <w:rsid w:val="007B7F30"/>
    <w:rsid w:val="007C0DEE"/>
    <w:rsid w:val="007C0FEA"/>
    <w:rsid w:val="007C1DBE"/>
    <w:rsid w:val="007C1E0E"/>
    <w:rsid w:val="007C2697"/>
    <w:rsid w:val="007C3482"/>
    <w:rsid w:val="007C45C5"/>
    <w:rsid w:val="007C4D16"/>
    <w:rsid w:val="007C5A91"/>
    <w:rsid w:val="007C5D3E"/>
    <w:rsid w:val="007C5E9F"/>
    <w:rsid w:val="007C6063"/>
    <w:rsid w:val="007C6069"/>
    <w:rsid w:val="007C623B"/>
    <w:rsid w:val="007C6C26"/>
    <w:rsid w:val="007C70D7"/>
    <w:rsid w:val="007C7DE0"/>
    <w:rsid w:val="007D082B"/>
    <w:rsid w:val="007D0B56"/>
    <w:rsid w:val="007D127D"/>
    <w:rsid w:val="007D2728"/>
    <w:rsid w:val="007D28C2"/>
    <w:rsid w:val="007D29D7"/>
    <w:rsid w:val="007D2BD6"/>
    <w:rsid w:val="007D3827"/>
    <w:rsid w:val="007D3A20"/>
    <w:rsid w:val="007D4064"/>
    <w:rsid w:val="007D5992"/>
    <w:rsid w:val="007D5C7A"/>
    <w:rsid w:val="007D6B80"/>
    <w:rsid w:val="007D7412"/>
    <w:rsid w:val="007D77E6"/>
    <w:rsid w:val="007E0337"/>
    <w:rsid w:val="007E1530"/>
    <w:rsid w:val="007E15EC"/>
    <w:rsid w:val="007E172A"/>
    <w:rsid w:val="007E1A8B"/>
    <w:rsid w:val="007E1F5D"/>
    <w:rsid w:val="007E323E"/>
    <w:rsid w:val="007E3867"/>
    <w:rsid w:val="007E4CAA"/>
    <w:rsid w:val="007E4D81"/>
    <w:rsid w:val="007E4DC9"/>
    <w:rsid w:val="007E4E5D"/>
    <w:rsid w:val="007E58C8"/>
    <w:rsid w:val="007E5AB0"/>
    <w:rsid w:val="007E5F08"/>
    <w:rsid w:val="007E6A05"/>
    <w:rsid w:val="007E6E93"/>
    <w:rsid w:val="007E6F8D"/>
    <w:rsid w:val="007E799D"/>
    <w:rsid w:val="007E7FAA"/>
    <w:rsid w:val="007F04DF"/>
    <w:rsid w:val="007F123E"/>
    <w:rsid w:val="007F150E"/>
    <w:rsid w:val="007F1A45"/>
    <w:rsid w:val="007F21FB"/>
    <w:rsid w:val="007F27C1"/>
    <w:rsid w:val="007F2936"/>
    <w:rsid w:val="007F295C"/>
    <w:rsid w:val="007F3B5C"/>
    <w:rsid w:val="007F47DF"/>
    <w:rsid w:val="007F48F1"/>
    <w:rsid w:val="007F5065"/>
    <w:rsid w:val="007F5120"/>
    <w:rsid w:val="007F51BB"/>
    <w:rsid w:val="007F55C0"/>
    <w:rsid w:val="007F6627"/>
    <w:rsid w:val="007F6B7B"/>
    <w:rsid w:val="007F6BED"/>
    <w:rsid w:val="007F7A17"/>
    <w:rsid w:val="008000E0"/>
    <w:rsid w:val="00800BD8"/>
    <w:rsid w:val="00800C53"/>
    <w:rsid w:val="00801117"/>
    <w:rsid w:val="0080134E"/>
    <w:rsid w:val="0080236E"/>
    <w:rsid w:val="00803A7D"/>
    <w:rsid w:val="008040A6"/>
    <w:rsid w:val="00804257"/>
    <w:rsid w:val="008042E3"/>
    <w:rsid w:val="008044CB"/>
    <w:rsid w:val="00804AD0"/>
    <w:rsid w:val="008052C1"/>
    <w:rsid w:val="00805735"/>
    <w:rsid w:val="00805A96"/>
    <w:rsid w:val="00805B52"/>
    <w:rsid w:val="00806599"/>
    <w:rsid w:val="00807099"/>
    <w:rsid w:val="00807214"/>
    <w:rsid w:val="00807848"/>
    <w:rsid w:val="00807F1B"/>
    <w:rsid w:val="0081027C"/>
    <w:rsid w:val="00810577"/>
    <w:rsid w:val="00810D84"/>
    <w:rsid w:val="008118DC"/>
    <w:rsid w:val="00811A69"/>
    <w:rsid w:val="00812EEA"/>
    <w:rsid w:val="008134FF"/>
    <w:rsid w:val="008148EF"/>
    <w:rsid w:val="00814DE7"/>
    <w:rsid w:val="00814E39"/>
    <w:rsid w:val="00815B58"/>
    <w:rsid w:val="00815EE4"/>
    <w:rsid w:val="00815FA5"/>
    <w:rsid w:val="00816D26"/>
    <w:rsid w:val="00816DEB"/>
    <w:rsid w:val="00816FEB"/>
    <w:rsid w:val="00817464"/>
    <w:rsid w:val="0081773C"/>
    <w:rsid w:val="00817B23"/>
    <w:rsid w:val="00817CEB"/>
    <w:rsid w:val="00820275"/>
    <w:rsid w:val="008225ED"/>
    <w:rsid w:val="00822761"/>
    <w:rsid w:val="00822B02"/>
    <w:rsid w:val="00822FCB"/>
    <w:rsid w:val="0082343C"/>
    <w:rsid w:val="008235F0"/>
    <w:rsid w:val="00823E6B"/>
    <w:rsid w:val="00823E78"/>
    <w:rsid w:val="008243C8"/>
    <w:rsid w:val="00824D9E"/>
    <w:rsid w:val="00825771"/>
    <w:rsid w:val="00825B96"/>
    <w:rsid w:val="00826AAD"/>
    <w:rsid w:val="00826E13"/>
    <w:rsid w:val="008270F2"/>
    <w:rsid w:val="008275BF"/>
    <w:rsid w:val="00827F1C"/>
    <w:rsid w:val="00827FB9"/>
    <w:rsid w:val="008305A3"/>
    <w:rsid w:val="00830891"/>
    <w:rsid w:val="00831000"/>
    <w:rsid w:val="00831817"/>
    <w:rsid w:val="00832208"/>
    <w:rsid w:val="008324E9"/>
    <w:rsid w:val="00832964"/>
    <w:rsid w:val="00832D3F"/>
    <w:rsid w:val="008330C7"/>
    <w:rsid w:val="00834B56"/>
    <w:rsid w:val="00834FE7"/>
    <w:rsid w:val="00835457"/>
    <w:rsid w:val="008356C7"/>
    <w:rsid w:val="008359C2"/>
    <w:rsid w:val="00835AF2"/>
    <w:rsid w:val="00835E5D"/>
    <w:rsid w:val="00835EA9"/>
    <w:rsid w:val="008360E2"/>
    <w:rsid w:val="008360E9"/>
    <w:rsid w:val="00836577"/>
    <w:rsid w:val="00837576"/>
    <w:rsid w:val="00837DD0"/>
    <w:rsid w:val="00837E4D"/>
    <w:rsid w:val="00840E00"/>
    <w:rsid w:val="00841029"/>
    <w:rsid w:val="008410C2"/>
    <w:rsid w:val="008411FB"/>
    <w:rsid w:val="0084167C"/>
    <w:rsid w:val="00841943"/>
    <w:rsid w:val="00842BF1"/>
    <w:rsid w:val="00843C01"/>
    <w:rsid w:val="00845246"/>
    <w:rsid w:val="00845304"/>
    <w:rsid w:val="00845339"/>
    <w:rsid w:val="0084580F"/>
    <w:rsid w:val="00845D30"/>
    <w:rsid w:val="008463F5"/>
    <w:rsid w:val="00846BA9"/>
    <w:rsid w:val="00846F9D"/>
    <w:rsid w:val="008477C4"/>
    <w:rsid w:val="008507C1"/>
    <w:rsid w:val="00850B00"/>
    <w:rsid w:val="00850D5C"/>
    <w:rsid w:val="0085149A"/>
    <w:rsid w:val="00851B6A"/>
    <w:rsid w:val="00851F67"/>
    <w:rsid w:val="00852D25"/>
    <w:rsid w:val="00853C09"/>
    <w:rsid w:val="00853ED8"/>
    <w:rsid w:val="008550A5"/>
    <w:rsid w:val="008553C5"/>
    <w:rsid w:val="00855BB5"/>
    <w:rsid w:val="0085638E"/>
    <w:rsid w:val="0085655B"/>
    <w:rsid w:val="00856683"/>
    <w:rsid w:val="008571AE"/>
    <w:rsid w:val="00857698"/>
    <w:rsid w:val="0085784B"/>
    <w:rsid w:val="00857989"/>
    <w:rsid w:val="008611CC"/>
    <w:rsid w:val="00861561"/>
    <w:rsid w:val="00861874"/>
    <w:rsid w:val="00862487"/>
    <w:rsid w:val="00862AFA"/>
    <w:rsid w:val="00862D4E"/>
    <w:rsid w:val="00863070"/>
    <w:rsid w:val="0086331E"/>
    <w:rsid w:val="00863B76"/>
    <w:rsid w:val="00863E16"/>
    <w:rsid w:val="00863E20"/>
    <w:rsid w:val="00863E9C"/>
    <w:rsid w:val="00863F62"/>
    <w:rsid w:val="0086452E"/>
    <w:rsid w:val="00865B84"/>
    <w:rsid w:val="008662BA"/>
    <w:rsid w:val="00866945"/>
    <w:rsid w:val="00867291"/>
    <w:rsid w:val="00867DEC"/>
    <w:rsid w:val="00870284"/>
    <w:rsid w:val="0087170E"/>
    <w:rsid w:val="00871B9B"/>
    <w:rsid w:val="008724AE"/>
    <w:rsid w:val="00872843"/>
    <w:rsid w:val="008735D9"/>
    <w:rsid w:val="0087377B"/>
    <w:rsid w:val="00873A51"/>
    <w:rsid w:val="00873DD8"/>
    <w:rsid w:val="0087489A"/>
    <w:rsid w:val="00874B36"/>
    <w:rsid w:val="00874D3F"/>
    <w:rsid w:val="00874E45"/>
    <w:rsid w:val="008751E5"/>
    <w:rsid w:val="00875568"/>
    <w:rsid w:val="00875A71"/>
    <w:rsid w:val="00875DCD"/>
    <w:rsid w:val="00875F3F"/>
    <w:rsid w:val="00876119"/>
    <w:rsid w:val="00876950"/>
    <w:rsid w:val="00876AFB"/>
    <w:rsid w:val="00876FED"/>
    <w:rsid w:val="00877211"/>
    <w:rsid w:val="00877718"/>
    <w:rsid w:val="00877CA3"/>
    <w:rsid w:val="008801A2"/>
    <w:rsid w:val="008819F3"/>
    <w:rsid w:val="00881D4A"/>
    <w:rsid w:val="00881FE8"/>
    <w:rsid w:val="00882208"/>
    <w:rsid w:val="008828A0"/>
    <w:rsid w:val="00882FEA"/>
    <w:rsid w:val="008843FB"/>
    <w:rsid w:val="00884864"/>
    <w:rsid w:val="00884A92"/>
    <w:rsid w:val="00884B46"/>
    <w:rsid w:val="0088524C"/>
    <w:rsid w:val="00885513"/>
    <w:rsid w:val="00885A68"/>
    <w:rsid w:val="00885BFF"/>
    <w:rsid w:val="00885E6F"/>
    <w:rsid w:val="00886092"/>
    <w:rsid w:val="00886D24"/>
    <w:rsid w:val="0088750E"/>
    <w:rsid w:val="008876A2"/>
    <w:rsid w:val="00887AC6"/>
    <w:rsid w:val="00887C23"/>
    <w:rsid w:val="008909C5"/>
    <w:rsid w:val="008914FF"/>
    <w:rsid w:val="00891875"/>
    <w:rsid w:val="00891B2D"/>
    <w:rsid w:val="00891BC1"/>
    <w:rsid w:val="00891DF2"/>
    <w:rsid w:val="00891E4E"/>
    <w:rsid w:val="008920BE"/>
    <w:rsid w:val="008922CA"/>
    <w:rsid w:val="00892439"/>
    <w:rsid w:val="0089256A"/>
    <w:rsid w:val="008926B2"/>
    <w:rsid w:val="00892858"/>
    <w:rsid w:val="008937E2"/>
    <w:rsid w:val="00893F80"/>
    <w:rsid w:val="008940EA"/>
    <w:rsid w:val="008949EF"/>
    <w:rsid w:val="00894DEF"/>
    <w:rsid w:val="00894F2B"/>
    <w:rsid w:val="00895315"/>
    <w:rsid w:val="008957EC"/>
    <w:rsid w:val="0089587D"/>
    <w:rsid w:val="008968DE"/>
    <w:rsid w:val="008974D5"/>
    <w:rsid w:val="00897B9A"/>
    <w:rsid w:val="008A0E91"/>
    <w:rsid w:val="008A1109"/>
    <w:rsid w:val="008A165E"/>
    <w:rsid w:val="008A1C82"/>
    <w:rsid w:val="008A1F2F"/>
    <w:rsid w:val="008A1F5F"/>
    <w:rsid w:val="008A24C5"/>
    <w:rsid w:val="008A259A"/>
    <w:rsid w:val="008A268B"/>
    <w:rsid w:val="008A2B75"/>
    <w:rsid w:val="008A2E18"/>
    <w:rsid w:val="008A31A5"/>
    <w:rsid w:val="008A3A62"/>
    <w:rsid w:val="008A3B38"/>
    <w:rsid w:val="008A3BEF"/>
    <w:rsid w:val="008A4535"/>
    <w:rsid w:val="008A4799"/>
    <w:rsid w:val="008A49AF"/>
    <w:rsid w:val="008A4A62"/>
    <w:rsid w:val="008A4EBF"/>
    <w:rsid w:val="008A51BE"/>
    <w:rsid w:val="008A5CE7"/>
    <w:rsid w:val="008A5E3E"/>
    <w:rsid w:val="008A6C77"/>
    <w:rsid w:val="008A6CCD"/>
    <w:rsid w:val="008A6F79"/>
    <w:rsid w:val="008A704E"/>
    <w:rsid w:val="008B0099"/>
    <w:rsid w:val="008B01F1"/>
    <w:rsid w:val="008B0E5C"/>
    <w:rsid w:val="008B0FE0"/>
    <w:rsid w:val="008B10A0"/>
    <w:rsid w:val="008B1AC5"/>
    <w:rsid w:val="008B1ACB"/>
    <w:rsid w:val="008B1D45"/>
    <w:rsid w:val="008B2265"/>
    <w:rsid w:val="008B22E9"/>
    <w:rsid w:val="008B252E"/>
    <w:rsid w:val="008B2689"/>
    <w:rsid w:val="008B3028"/>
    <w:rsid w:val="008B3AFD"/>
    <w:rsid w:val="008B4BD2"/>
    <w:rsid w:val="008B5019"/>
    <w:rsid w:val="008B5176"/>
    <w:rsid w:val="008B652E"/>
    <w:rsid w:val="008B66F6"/>
    <w:rsid w:val="008B7199"/>
    <w:rsid w:val="008B7A2E"/>
    <w:rsid w:val="008B7D65"/>
    <w:rsid w:val="008C046F"/>
    <w:rsid w:val="008C0FFE"/>
    <w:rsid w:val="008C15D6"/>
    <w:rsid w:val="008C1960"/>
    <w:rsid w:val="008C1A93"/>
    <w:rsid w:val="008C2004"/>
    <w:rsid w:val="008C254C"/>
    <w:rsid w:val="008C2B0B"/>
    <w:rsid w:val="008C2C7D"/>
    <w:rsid w:val="008C3187"/>
    <w:rsid w:val="008C3B80"/>
    <w:rsid w:val="008C3C63"/>
    <w:rsid w:val="008C3E2E"/>
    <w:rsid w:val="008C4658"/>
    <w:rsid w:val="008C5C16"/>
    <w:rsid w:val="008C6379"/>
    <w:rsid w:val="008C6959"/>
    <w:rsid w:val="008C7121"/>
    <w:rsid w:val="008C7CC3"/>
    <w:rsid w:val="008C7D84"/>
    <w:rsid w:val="008D03BA"/>
    <w:rsid w:val="008D1005"/>
    <w:rsid w:val="008D1583"/>
    <w:rsid w:val="008D2411"/>
    <w:rsid w:val="008D25C3"/>
    <w:rsid w:val="008D2876"/>
    <w:rsid w:val="008D2D23"/>
    <w:rsid w:val="008D30CA"/>
    <w:rsid w:val="008D3154"/>
    <w:rsid w:val="008D3247"/>
    <w:rsid w:val="008D3CDE"/>
    <w:rsid w:val="008D4564"/>
    <w:rsid w:val="008D4997"/>
    <w:rsid w:val="008D5637"/>
    <w:rsid w:val="008D58EF"/>
    <w:rsid w:val="008D5E08"/>
    <w:rsid w:val="008D6775"/>
    <w:rsid w:val="008D6C92"/>
    <w:rsid w:val="008D7578"/>
    <w:rsid w:val="008D7801"/>
    <w:rsid w:val="008D7A8D"/>
    <w:rsid w:val="008D7C74"/>
    <w:rsid w:val="008E018C"/>
    <w:rsid w:val="008E0D93"/>
    <w:rsid w:val="008E2267"/>
    <w:rsid w:val="008E229E"/>
    <w:rsid w:val="008E2BAF"/>
    <w:rsid w:val="008E37D1"/>
    <w:rsid w:val="008E3D1D"/>
    <w:rsid w:val="008E3E05"/>
    <w:rsid w:val="008E41A1"/>
    <w:rsid w:val="008E464D"/>
    <w:rsid w:val="008E4825"/>
    <w:rsid w:val="008E53D0"/>
    <w:rsid w:val="008E5420"/>
    <w:rsid w:val="008E5605"/>
    <w:rsid w:val="008E58B7"/>
    <w:rsid w:val="008E590C"/>
    <w:rsid w:val="008E59DD"/>
    <w:rsid w:val="008E5BCE"/>
    <w:rsid w:val="008E5C21"/>
    <w:rsid w:val="008E654A"/>
    <w:rsid w:val="008E6575"/>
    <w:rsid w:val="008E68B1"/>
    <w:rsid w:val="008E763A"/>
    <w:rsid w:val="008E787A"/>
    <w:rsid w:val="008E7E59"/>
    <w:rsid w:val="008F033B"/>
    <w:rsid w:val="008F0F33"/>
    <w:rsid w:val="008F0F81"/>
    <w:rsid w:val="008F1A30"/>
    <w:rsid w:val="008F1A93"/>
    <w:rsid w:val="008F208E"/>
    <w:rsid w:val="008F243B"/>
    <w:rsid w:val="008F2633"/>
    <w:rsid w:val="008F2B71"/>
    <w:rsid w:val="008F327F"/>
    <w:rsid w:val="008F34CD"/>
    <w:rsid w:val="008F45CE"/>
    <w:rsid w:val="008F4E52"/>
    <w:rsid w:val="008F4EF0"/>
    <w:rsid w:val="008F5156"/>
    <w:rsid w:val="008F58E9"/>
    <w:rsid w:val="008F6090"/>
    <w:rsid w:val="008F669C"/>
    <w:rsid w:val="008F6BEB"/>
    <w:rsid w:val="008F72E9"/>
    <w:rsid w:val="009003DF"/>
    <w:rsid w:val="00900B53"/>
    <w:rsid w:val="00900C4F"/>
    <w:rsid w:val="00900D60"/>
    <w:rsid w:val="009010EC"/>
    <w:rsid w:val="00901527"/>
    <w:rsid w:val="00901630"/>
    <w:rsid w:val="00902709"/>
    <w:rsid w:val="00902BD6"/>
    <w:rsid w:val="00902C1F"/>
    <w:rsid w:val="00902D5D"/>
    <w:rsid w:val="0090317B"/>
    <w:rsid w:val="00903398"/>
    <w:rsid w:val="00903669"/>
    <w:rsid w:val="00903801"/>
    <w:rsid w:val="00903946"/>
    <w:rsid w:val="00903DAD"/>
    <w:rsid w:val="00903EEB"/>
    <w:rsid w:val="00904C85"/>
    <w:rsid w:val="009057F1"/>
    <w:rsid w:val="00905E1E"/>
    <w:rsid w:val="009063FF"/>
    <w:rsid w:val="0090687A"/>
    <w:rsid w:val="0090724B"/>
    <w:rsid w:val="009078D2"/>
    <w:rsid w:val="00907A82"/>
    <w:rsid w:val="009101CD"/>
    <w:rsid w:val="00910596"/>
    <w:rsid w:val="0091064F"/>
    <w:rsid w:val="00910AFC"/>
    <w:rsid w:val="00910E97"/>
    <w:rsid w:val="00910F25"/>
    <w:rsid w:val="009111A4"/>
    <w:rsid w:val="009117CB"/>
    <w:rsid w:val="009124DE"/>
    <w:rsid w:val="0091286E"/>
    <w:rsid w:val="00912B4D"/>
    <w:rsid w:val="00912C17"/>
    <w:rsid w:val="00913200"/>
    <w:rsid w:val="009148CA"/>
    <w:rsid w:val="0091493D"/>
    <w:rsid w:val="00914C89"/>
    <w:rsid w:val="009152C5"/>
    <w:rsid w:val="009154E3"/>
    <w:rsid w:val="00915753"/>
    <w:rsid w:val="00915B77"/>
    <w:rsid w:val="00915BB8"/>
    <w:rsid w:val="00916015"/>
    <w:rsid w:val="00916148"/>
    <w:rsid w:val="00916D77"/>
    <w:rsid w:val="0091781F"/>
    <w:rsid w:val="0091789A"/>
    <w:rsid w:val="009201CF"/>
    <w:rsid w:val="009201E5"/>
    <w:rsid w:val="0092054E"/>
    <w:rsid w:val="00920C14"/>
    <w:rsid w:val="00920ECE"/>
    <w:rsid w:val="00921CA5"/>
    <w:rsid w:val="009246A9"/>
    <w:rsid w:val="00924C47"/>
    <w:rsid w:val="00924E42"/>
    <w:rsid w:val="0092585B"/>
    <w:rsid w:val="00925DBA"/>
    <w:rsid w:val="00925F20"/>
    <w:rsid w:val="00925F9F"/>
    <w:rsid w:val="00926146"/>
    <w:rsid w:val="00926E80"/>
    <w:rsid w:val="009273BD"/>
    <w:rsid w:val="00927B33"/>
    <w:rsid w:val="00927B5F"/>
    <w:rsid w:val="00927B8C"/>
    <w:rsid w:val="00927CFA"/>
    <w:rsid w:val="00930009"/>
    <w:rsid w:val="00930571"/>
    <w:rsid w:val="00930970"/>
    <w:rsid w:val="00930BBC"/>
    <w:rsid w:val="009310D8"/>
    <w:rsid w:val="00931519"/>
    <w:rsid w:val="0093172D"/>
    <w:rsid w:val="0093183A"/>
    <w:rsid w:val="00931E04"/>
    <w:rsid w:val="00932BF2"/>
    <w:rsid w:val="00933867"/>
    <w:rsid w:val="009339B2"/>
    <w:rsid w:val="00933AB4"/>
    <w:rsid w:val="00933C84"/>
    <w:rsid w:val="00933F60"/>
    <w:rsid w:val="009352C2"/>
    <w:rsid w:val="0093545E"/>
    <w:rsid w:val="0093563D"/>
    <w:rsid w:val="00936984"/>
    <w:rsid w:val="00936E8B"/>
    <w:rsid w:val="009370BE"/>
    <w:rsid w:val="00940582"/>
    <w:rsid w:val="00940645"/>
    <w:rsid w:val="0094069B"/>
    <w:rsid w:val="0094087B"/>
    <w:rsid w:val="00941F2D"/>
    <w:rsid w:val="00942204"/>
    <w:rsid w:val="0094255F"/>
    <w:rsid w:val="00943111"/>
    <w:rsid w:val="009431D4"/>
    <w:rsid w:val="00944A06"/>
    <w:rsid w:val="00944A4F"/>
    <w:rsid w:val="00946349"/>
    <w:rsid w:val="00946448"/>
    <w:rsid w:val="00946453"/>
    <w:rsid w:val="00946C6C"/>
    <w:rsid w:val="00946DE2"/>
    <w:rsid w:val="00947046"/>
    <w:rsid w:val="009479E8"/>
    <w:rsid w:val="00950587"/>
    <w:rsid w:val="009509DE"/>
    <w:rsid w:val="00952115"/>
    <w:rsid w:val="00952225"/>
    <w:rsid w:val="00952459"/>
    <w:rsid w:val="009524AE"/>
    <w:rsid w:val="0095250A"/>
    <w:rsid w:val="00952956"/>
    <w:rsid w:val="00952C89"/>
    <w:rsid w:val="00954574"/>
    <w:rsid w:val="0095465B"/>
    <w:rsid w:val="00954745"/>
    <w:rsid w:val="00954E8D"/>
    <w:rsid w:val="0095507F"/>
    <w:rsid w:val="00955356"/>
    <w:rsid w:val="009556D2"/>
    <w:rsid w:val="00956163"/>
    <w:rsid w:val="00956268"/>
    <w:rsid w:val="0095675A"/>
    <w:rsid w:val="00956A20"/>
    <w:rsid w:val="00957474"/>
    <w:rsid w:val="00957BC2"/>
    <w:rsid w:val="009616EB"/>
    <w:rsid w:val="00961913"/>
    <w:rsid w:val="00961B0E"/>
    <w:rsid w:val="00961D3F"/>
    <w:rsid w:val="00961EEC"/>
    <w:rsid w:val="00962159"/>
    <w:rsid w:val="00962496"/>
    <w:rsid w:val="00962633"/>
    <w:rsid w:val="00962B8C"/>
    <w:rsid w:val="00963E3F"/>
    <w:rsid w:val="0096428C"/>
    <w:rsid w:val="0096451B"/>
    <w:rsid w:val="009647EF"/>
    <w:rsid w:val="00965733"/>
    <w:rsid w:val="00966037"/>
    <w:rsid w:val="00967100"/>
    <w:rsid w:val="0096719D"/>
    <w:rsid w:val="00967AE5"/>
    <w:rsid w:val="00967AE7"/>
    <w:rsid w:val="00970008"/>
    <w:rsid w:val="009701F1"/>
    <w:rsid w:val="00971631"/>
    <w:rsid w:val="00971BE4"/>
    <w:rsid w:val="00971C49"/>
    <w:rsid w:val="00971D63"/>
    <w:rsid w:val="00971FDE"/>
    <w:rsid w:val="0097229C"/>
    <w:rsid w:val="00972CA3"/>
    <w:rsid w:val="009732BA"/>
    <w:rsid w:val="009735E3"/>
    <w:rsid w:val="0097372C"/>
    <w:rsid w:val="00973851"/>
    <w:rsid w:val="009746DC"/>
    <w:rsid w:val="00974C64"/>
    <w:rsid w:val="009750A9"/>
    <w:rsid w:val="0097592D"/>
    <w:rsid w:val="00975BD0"/>
    <w:rsid w:val="00976118"/>
    <w:rsid w:val="009765EC"/>
    <w:rsid w:val="00977E52"/>
    <w:rsid w:val="0098053D"/>
    <w:rsid w:val="009806B3"/>
    <w:rsid w:val="0098117B"/>
    <w:rsid w:val="009818A0"/>
    <w:rsid w:val="0098209C"/>
    <w:rsid w:val="00982544"/>
    <w:rsid w:val="0098266C"/>
    <w:rsid w:val="00982753"/>
    <w:rsid w:val="00983D1F"/>
    <w:rsid w:val="00983FDE"/>
    <w:rsid w:val="0098409F"/>
    <w:rsid w:val="0098473D"/>
    <w:rsid w:val="00984B0D"/>
    <w:rsid w:val="00984DF1"/>
    <w:rsid w:val="00984E75"/>
    <w:rsid w:val="009851D2"/>
    <w:rsid w:val="00985A77"/>
    <w:rsid w:val="00985FC7"/>
    <w:rsid w:val="00986214"/>
    <w:rsid w:val="00986352"/>
    <w:rsid w:val="00986984"/>
    <w:rsid w:val="00987476"/>
    <w:rsid w:val="0098765E"/>
    <w:rsid w:val="00987976"/>
    <w:rsid w:val="00987A4C"/>
    <w:rsid w:val="00987D37"/>
    <w:rsid w:val="00987F74"/>
    <w:rsid w:val="009910AC"/>
    <w:rsid w:val="009913B1"/>
    <w:rsid w:val="00991768"/>
    <w:rsid w:val="00991966"/>
    <w:rsid w:val="009919C0"/>
    <w:rsid w:val="0099260C"/>
    <w:rsid w:val="00992EC7"/>
    <w:rsid w:val="009938C4"/>
    <w:rsid w:val="00994427"/>
    <w:rsid w:val="0099469B"/>
    <w:rsid w:val="009948B7"/>
    <w:rsid w:val="0099517A"/>
    <w:rsid w:val="009951BE"/>
    <w:rsid w:val="0099532E"/>
    <w:rsid w:val="00995693"/>
    <w:rsid w:val="009957B2"/>
    <w:rsid w:val="00995A7A"/>
    <w:rsid w:val="00996023"/>
    <w:rsid w:val="00996DE2"/>
    <w:rsid w:val="009A00D1"/>
    <w:rsid w:val="009A0474"/>
    <w:rsid w:val="009A0486"/>
    <w:rsid w:val="009A04DE"/>
    <w:rsid w:val="009A09FE"/>
    <w:rsid w:val="009A12ED"/>
    <w:rsid w:val="009A1465"/>
    <w:rsid w:val="009A19FF"/>
    <w:rsid w:val="009A3230"/>
    <w:rsid w:val="009A38B0"/>
    <w:rsid w:val="009A4155"/>
    <w:rsid w:val="009A5D8C"/>
    <w:rsid w:val="009A64A8"/>
    <w:rsid w:val="009A691A"/>
    <w:rsid w:val="009A6D4E"/>
    <w:rsid w:val="009A6EFB"/>
    <w:rsid w:val="009B00BA"/>
    <w:rsid w:val="009B01B5"/>
    <w:rsid w:val="009B09E8"/>
    <w:rsid w:val="009B2671"/>
    <w:rsid w:val="009B274F"/>
    <w:rsid w:val="009B364C"/>
    <w:rsid w:val="009B410A"/>
    <w:rsid w:val="009B4572"/>
    <w:rsid w:val="009B51D8"/>
    <w:rsid w:val="009B5D39"/>
    <w:rsid w:val="009B60D2"/>
    <w:rsid w:val="009B63FF"/>
    <w:rsid w:val="009B6571"/>
    <w:rsid w:val="009B6833"/>
    <w:rsid w:val="009C020E"/>
    <w:rsid w:val="009C034A"/>
    <w:rsid w:val="009C07F3"/>
    <w:rsid w:val="009C120E"/>
    <w:rsid w:val="009C147B"/>
    <w:rsid w:val="009C185D"/>
    <w:rsid w:val="009C1EB7"/>
    <w:rsid w:val="009C1F49"/>
    <w:rsid w:val="009C3099"/>
    <w:rsid w:val="009C337F"/>
    <w:rsid w:val="009C5468"/>
    <w:rsid w:val="009C5996"/>
    <w:rsid w:val="009C5AFA"/>
    <w:rsid w:val="009C6244"/>
    <w:rsid w:val="009C68E0"/>
    <w:rsid w:val="009C6AE6"/>
    <w:rsid w:val="009C7F63"/>
    <w:rsid w:val="009C7FA3"/>
    <w:rsid w:val="009D0070"/>
    <w:rsid w:val="009D0505"/>
    <w:rsid w:val="009D0B38"/>
    <w:rsid w:val="009D0CBA"/>
    <w:rsid w:val="009D15B8"/>
    <w:rsid w:val="009D1978"/>
    <w:rsid w:val="009D20DC"/>
    <w:rsid w:val="009D21F5"/>
    <w:rsid w:val="009D26A4"/>
    <w:rsid w:val="009D2F4E"/>
    <w:rsid w:val="009D3D33"/>
    <w:rsid w:val="009D43A3"/>
    <w:rsid w:val="009D4993"/>
    <w:rsid w:val="009D5341"/>
    <w:rsid w:val="009D5CDD"/>
    <w:rsid w:val="009D6973"/>
    <w:rsid w:val="009D6E79"/>
    <w:rsid w:val="009D7006"/>
    <w:rsid w:val="009D7337"/>
    <w:rsid w:val="009D73B1"/>
    <w:rsid w:val="009D75D5"/>
    <w:rsid w:val="009D7A73"/>
    <w:rsid w:val="009D7D00"/>
    <w:rsid w:val="009E0111"/>
    <w:rsid w:val="009E0D53"/>
    <w:rsid w:val="009E156C"/>
    <w:rsid w:val="009E17F5"/>
    <w:rsid w:val="009E183D"/>
    <w:rsid w:val="009E201D"/>
    <w:rsid w:val="009E2894"/>
    <w:rsid w:val="009E3C7D"/>
    <w:rsid w:val="009E4149"/>
    <w:rsid w:val="009E43E5"/>
    <w:rsid w:val="009E4435"/>
    <w:rsid w:val="009E45D2"/>
    <w:rsid w:val="009E4B6E"/>
    <w:rsid w:val="009E52DB"/>
    <w:rsid w:val="009E5437"/>
    <w:rsid w:val="009E5881"/>
    <w:rsid w:val="009E5F8B"/>
    <w:rsid w:val="009E61EA"/>
    <w:rsid w:val="009E61EB"/>
    <w:rsid w:val="009E6EDE"/>
    <w:rsid w:val="009E7049"/>
    <w:rsid w:val="009F020E"/>
    <w:rsid w:val="009F09BE"/>
    <w:rsid w:val="009F09EC"/>
    <w:rsid w:val="009F1448"/>
    <w:rsid w:val="009F15DD"/>
    <w:rsid w:val="009F1E31"/>
    <w:rsid w:val="009F21D0"/>
    <w:rsid w:val="009F23DD"/>
    <w:rsid w:val="009F2BFC"/>
    <w:rsid w:val="009F3212"/>
    <w:rsid w:val="009F37ED"/>
    <w:rsid w:val="009F3AA7"/>
    <w:rsid w:val="009F3BB2"/>
    <w:rsid w:val="009F3FB3"/>
    <w:rsid w:val="009F400F"/>
    <w:rsid w:val="009F47D5"/>
    <w:rsid w:val="009F4A8A"/>
    <w:rsid w:val="009F50C9"/>
    <w:rsid w:val="009F59CE"/>
    <w:rsid w:val="009F6B1C"/>
    <w:rsid w:val="009F779A"/>
    <w:rsid w:val="00A0006F"/>
    <w:rsid w:val="00A00391"/>
    <w:rsid w:val="00A01763"/>
    <w:rsid w:val="00A01F1A"/>
    <w:rsid w:val="00A0222B"/>
    <w:rsid w:val="00A04176"/>
    <w:rsid w:val="00A04C95"/>
    <w:rsid w:val="00A04E6D"/>
    <w:rsid w:val="00A05351"/>
    <w:rsid w:val="00A0541C"/>
    <w:rsid w:val="00A05564"/>
    <w:rsid w:val="00A055A3"/>
    <w:rsid w:val="00A05F69"/>
    <w:rsid w:val="00A06134"/>
    <w:rsid w:val="00A0692F"/>
    <w:rsid w:val="00A06D4D"/>
    <w:rsid w:val="00A07159"/>
    <w:rsid w:val="00A075DF"/>
    <w:rsid w:val="00A0784C"/>
    <w:rsid w:val="00A07DD7"/>
    <w:rsid w:val="00A104BB"/>
    <w:rsid w:val="00A10D95"/>
    <w:rsid w:val="00A117E7"/>
    <w:rsid w:val="00A11966"/>
    <w:rsid w:val="00A11BCB"/>
    <w:rsid w:val="00A11D3E"/>
    <w:rsid w:val="00A127A9"/>
    <w:rsid w:val="00A1365F"/>
    <w:rsid w:val="00A13C1D"/>
    <w:rsid w:val="00A140A0"/>
    <w:rsid w:val="00A1437A"/>
    <w:rsid w:val="00A14E62"/>
    <w:rsid w:val="00A15CC4"/>
    <w:rsid w:val="00A15D39"/>
    <w:rsid w:val="00A15F00"/>
    <w:rsid w:val="00A160FB"/>
    <w:rsid w:val="00A1758B"/>
    <w:rsid w:val="00A17CF2"/>
    <w:rsid w:val="00A204E2"/>
    <w:rsid w:val="00A20795"/>
    <w:rsid w:val="00A20891"/>
    <w:rsid w:val="00A20C49"/>
    <w:rsid w:val="00A20FB3"/>
    <w:rsid w:val="00A21855"/>
    <w:rsid w:val="00A21941"/>
    <w:rsid w:val="00A21BB4"/>
    <w:rsid w:val="00A21C2C"/>
    <w:rsid w:val="00A21C37"/>
    <w:rsid w:val="00A21E61"/>
    <w:rsid w:val="00A22078"/>
    <w:rsid w:val="00A22451"/>
    <w:rsid w:val="00A2252F"/>
    <w:rsid w:val="00A22576"/>
    <w:rsid w:val="00A225A4"/>
    <w:rsid w:val="00A22D8D"/>
    <w:rsid w:val="00A234C1"/>
    <w:rsid w:val="00A23AC9"/>
    <w:rsid w:val="00A2438D"/>
    <w:rsid w:val="00A24BDF"/>
    <w:rsid w:val="00A25682"/>
    <w:rsid w:val="00A25856"/>
    <w:rsid w:val="00A25CF4"/>
    <w:rsid w:val="00A25E2E"/>
    <w:rsid w:val="00A26193"/>
    <w:rsid w:val="00A268A9"/>
    <w:rsid w:val="00A26A41"/>
    <w:rsid w:val="00A27E80"/>
    <w:rsid w:val="00A301FC"/>
    <w:rsid w:val="00A3023B"/>
    <w:rsid w:val="00A30AE0"/>
    <w:rsid w:val="00A31BB5"/>
    <w:rsid w:val="00A32451"/>
    <w:rsid w:val="00A32BC7"/>
    <w:rsid w:val="00A3351C"/>
    <w:rsid w:val="00A33C81"/>
    <w:rsid w:val="00A3412E"/>
    <w:rsid w:val="00A34C05"/>
    <w:rsid w:val="00A34C7C"/>
    <w:rsid w:val="00A34F0F"/>
    <w:rsid w:val="00A3520D"/>
    <w:rsid w:val="00A3532F"/>
    <w:rsid w:val="00A35ED6"/>
    <w:rsid w:val="00A372AB"/>
    <w:rsid w:val="00A37471"/>
    <w:rsid w:val="00A40145"/>
    <w:rsid w:val="00A40604"/>
    <w:rsid w:val="00A40889"/>
    <w:rsid w:val="00A41524"/>
    <w:rsid w:val="00A41BF9"/>
    <w:rsid w:val="00A41FDC"/>
    <w:rsid w:val="00A42809"/>
    <w:rsid w:val="00A42C60"/>
    <w:rsid w:val="00A42CB5"/>
    <w:rsid w:val="00A430C3"/>
    <w:rsid w:val="00A437FD"/>
    <w:rsid w:val="00A44364"/>
    <w:rsid w:val="00A4528C"/>
    <w:rsid w:val="00A45758"/>
    <w:rsid w:val="00A45F8C"/>
    <w:rsid w:val="00A46D7B"/>
    <w:rsid w:val="00A4745A"/>
    <w:rsid w:val="00A47C2A"/>
    <w:rsid w:val="00A505B8"/>
    <w:rsid w:val="00A50D6A"/>
    <w:rsid w:val="00A52E11"/>
    <w:rsid w:val="00A5399E"/>
    <w:rsid w:val="00A53FF4"/>
    <w:rsid w:val="00A541EB"/>
    <w:rsid w:val="00A5460C"/>
    <w:rsid w:val="00A54D0D"/>
    <w:rsid w:val="00A54DC9"/>
    <w:rsid w:val="00A559E5"/>
    <w:rsid w:val="00A55B9E"/>
    <w:rsid w:val="00A56152"/>
    <w:rsid w:val="00A566C3"/>
    <w:rsid w:val="00A56AEE"/>
    <w:rsid w:val="00A56C52"/>
    <w:rsid w:val="00A56D09"/>
    <w:rsid w:val="00A57073"/>
    <w:rsid w:val="00A575A5"/>
    <w:rsid w:val="00A57A77"/>
    <w:rsid w:val="00A57D5C"/>
    <w:rsid w:val="00A57ED1"/>
    <w:rsid w:val="00A60220"/>
    <w:rsid w:val="00A60321"/>
    <w:rsid w:val="00A6051C"/>
    <w:rsid w:val="00A60706"/>
    <w:rsid w:val="00A6138C"/>
    <w:rsid w:val="00A614B5"/>
    <w:rsid w:val="00A617F3"/>
    <w:rsid w:val="00A61853"/>
    <w:rsid w:val="00A6194B"/>
    <w:rsid w:val="00A61F65"/>
    <w:rsid w:val="00A62E9C"/>
    <w:rsid w:val="00A63326"/>
    <w:rsid w:val="00A6338D"/>
    <w:rsid w:val="00A64D32"/>
    <w:rsid w:val="00A64D9D"/>
    <w:rsid w:val="00A6587D"/>
    <w:rsid w:val="00A66C7F"/>
    <w:rsid w:val="00A67128"/>
    <w:rsid w:val="00A672E1"/>
    <w:rsid w:val="00A67AF5"/>
    <w:rsid w:val="00A700FF"/>
    <w:rsid w:val="00A70A5E"/>
    <w:rsid w:val="00A71CF0"/>
    <w:rsid w:val="00A7203B"/>
    <w:rsid w:val="00A724CA"/>
    <w:rsid w:val="00A726EE"/>
    <w:rsid w:val="00A72DCA"/>
    <w:rsid w:val="00A73848"/>
    <w:rsid w:val="00A74277"/>
    <w:rsid w:val="00A743D5"/>
    <w:rsid w:val="00A745DB"/>
    <w:rsid w:val="00A74B60"/>
    <w:rsid w:val="00A75002"/>
    <w:rsid w:val="00A751F5"/>
    <w:rsid w:val="00A75FB8"/>
    <w:rsid w:val="00A76554"/>
    <w:rsid w:val="00A76667"/>
    <w:rsid w:val="00A7786E"/>
    <w:rsid w:val="00A805B4"/>
    <w:rsid w:val="00A8072D"/>
    <w:rsid w:val="00A8095E"/>
    <w:rsid w:val="00A8162F"/>
    <w:rsid w:val="00A8243C"/>
    <w:rsid w:val="00A82B00"/>
    <w:rsid w:val="00A837A4"/>
    <w:rsid w:val="00A8461F"/>
    <w:rsid w:val="00A8499A"/>
    <w:rsid w:val="00A86260"/>
    <w:rsid w:val="00A86886"/>
    <w:rsid w:val="00A86B29"/>
    <w:rsid w:val="00A87138"/>
    <w:rsid w:val="00A8793B"/>
    <w:rsid w:val="00A879DA"/>
    <w:rsid w:val="00A9028B"/>
    <w:rsid w:val="00A904A0"/>
    <w:rsid w:val="00A905F6"/>
    <w:rsid w:val="00A91597"/>
    <w:rsid w:val="00A91A76"/>
    <w:rsid w:val="00A92C8D"/>
    <w:rsid w:val="00A92E72"/>
    <w:rsid w:val="00A938FC"/>
    <w:rsid w:val="00A94294"/>
    <w:rsid w:val="00A947FA"/>
    <w:rsid w:val="00A94833"/>
    <w:rsid w:val="00A94973"/>
    <w:rsid w:val="00A94A13"/>
    <w:rsid w:val="00A94A4F"/>
    <w:rsid w:val="00A9537B"/>
    <w:rsid w:val="00A9543D"/>
    <w:rsid w:val="00A96351"/>
    <w:rsid w:val="00A96993"/>
    <w:rsid w:val="00A96CFC"/>
    <w:rsid w:val="00A97BA8"/>
    <w:rsid w:val="00AA0741"/>
    <w:rsid w:val="00AA0766"/>
    <w:rsid w:val="00AA0996"/>
    <w:rsid w:val="00AA16ED"/>
    <w:rsid w:val="00AA1923"/>
    <w:rsid w:val="00AA3106"/>
    <w:rsid w:val="00AA3398"/>
    <w:rsid w:val="00AA3641"/>
    <w:rsid w:val="00AA4D7F"/>
    <w:rsid w:val="00AA6505"/>
    <w:rsid w:val="00AA65E5"/>
    <w:rsid w:val="00AA6641"/>
    <w:rsid w:val="00AA6C8F"/>
    <w:rsid w:val="00AA7206"/>
    <w:rsid w:val="00AA7574"/>
    <w:rsid w:val="00AA7F52"/>
    <w:rsid w:val="00AB09ED"/>
    <w:rsid w:val="00AB1140"/>
    <w:rsid w:val="00AB1597"/>
    <w:rsid w:val="00AB15F9"/>
    <w:rsid w:val="00AB1704"/>
    <w:rsid w:val="00AB201D"/>
    <w:rsid w:val="00AB239B"/>
    <w:rsid w:val="00AB304D"/>
    <w:rsid w:val="00AB3147"/>
    <w:rsid w:val="00AB3C4E"/>
    <w:rsid w:val="00AB3CB8"/>
    <w:rsid w:val="00AB3F28"/>
    <w:rsid w:val="00AB4CA4"/>
    <w:rsid w:val="00AB4DF2"/>
    <w:rsid w:val="00AB502E"/>
    <w:rsid w:val="00AB51FF"/>
    <w:rsid w:val="00AB582E"/>
    <w:rsid w:val="00AB68E5"/>
    <w:rsid w:val="00AC0EC6"/>
    <w:rsid w:val="00AC119D"/>
    <w:rsid w:val="00AC11F8"/>
    <w:rsid w:val="00AC28AA"/>
    <w:rsid w:val="00AC2B80"/>
    <w:rsid w:val="00AC3B7E"/>
    <w:rsid w:val="00AC4193"/>
    <w:rsid w:val="00AC4512"/>
    <w:rsid w:val="00AC57D4"/>
    <w:rsid w:val="00AC5E60"/>
    <w:rsid w:val="00AC604B"/>
    <w:rsid w:val="00AC60B5"/>
    <w:rsid w:val="00AC6A06"/>
    <w:rsid w:val="00AC6CE3"/>
    <w:rsid w:val="00AC72CE"/>
    <w:rsid w:val="00AC7322"/>
    <w:rsid w:val="00AC745D"/>
    <w:rsid w:val="00AC7D2C"/>
    <w:rsid w:val="00AC7EC9"/>
    <w:rsid w:val="00AD0265"/>
    <w:rsid w:val="00AD1A1B"/>
    <w:rsid w:val="00AD29E0"/>
    <w:rsid w:val="00AD331C"/>
    <w:rsid w:val="00AD3933"/>
    <w:rsid w:val="00AD4081"/>
    <w:rsid w:val="00AD4817"/>
    <w:rsid w:val="00AD4F46"/>
    <w:rsid w:val="00AD55B4"/>
    <w:rsid w:val="00AD57DD"/>
    <w:rsid w:val="00AD7AE6"/>
    <w:rsid w:val="00AD7F15"/>
    <w:rsid w:val="00AE03A8"/>
    <w:rsid w:val="00AE0AF8"/>
    <w:rsid w:val="00AE1B4B"/>
    <w:rsid w:val="00AE1E96"/>
    <w:rsid w:val="00AE246F"/>
    <w:rsid w:val="00AE2A13"/>
    <w:rsid w:val="00AE2F03"/>
    <w:rsid w:val="00AE35B7"/>
    <w:rsid w:val="00AE3A92"/>
    <w:rsid w:val="00AE4254"/>
    <w:rsid w:val="00AE460B"/>
    <w:rsid w:val="00AE50BC"/>
    <w:rsid w:val="00AE5643"/>
    <w:rsid w:val="00AE5670"/>
    <w:rsid w:val="00AE676C"/>
    <w:rsid w:val="00AE68B7"/>
    <w:rsid w:val="00AE6919"/>
    <w:rsid w:val="00AE6BE1"/>
    <w:rsid w:val="00AE78BF"/>
    <w:rsid w:val="00AF040F"/>
    <w:rsid w:val="00AF06DC"/>
    <w:rsid w:val="00AF08B4"/>
    <w:rsid w:val="00AF1869"/>
    <w:rsid w:val="00AF1BA9"/>
    <w:rsid w:val="00AF2854"/>
    <w:rsid w:val="00AF3664"/>
    <w:rsid w:val="00AF395F"/>
    <w:rsid w:val="00AF3CD7"/>
    <w:rsid w:val="00AF40DE"/>
    <w:rsid w:val="00AF423A"/>
    <w:rsid w:val="00AF439E"/>
    <w:rsid w:val="00AF4475"/>
    <w:rsid w:val="00AF45A9"/>
    <w:rsid w:val="00AF4639"/>
    <w:rsid w:val="00AF5195"/>
    <w:rsid w:val="00AF6960"/>
    <w:rsid w:val="00AF6BD6"/>
    <w:rsid w:val="00AF6FC5"/>
    <w:rsid w:val="00B0049F"/>
    <w:rsid w:val="00B0063A"/>
    <w:rsid w:val="00B01133"/>
    <w:rsid w:val="00B01275"/>
    <w:rsid w:val="00B01B34"/>
    <w:rsid w:val="00B01FC3"/>
    <w:rsid w:val="00B02E9D"/>
    <w:rsid w:val="00B030B0"/>
    <w:rsid w:val="00B03C96"/>
    <w:rsid w:val="00B04822"/>
    <w:rsid w:val="00B0563D"/>
    <w:rsid w:val="00B05C70"/>
    <w:rsid w:val="00B05F90"/>
    <w:rsid w:val="00B06418"/>
    <w:rsid w:val="00B06C62"/>
    <w:rsid w:val="00B07248"/>
    <w:rsid w:val="00B07281"/>
    <w:rsid w:val="00B073E4"/>
    <w:rsid w:val="00B07E4A"/>
    <w:rsid w:val="00B10BD5"/>
    <w:rsid w:val="00B119BE"/>
    <w:rsid w:val="00B12107"/>
    <w:rsid w:val="00B129DC"/>
    <w:rsid w:val="00B14B2E"/>
    <w:rsid w:val="00B158B7"/>
    <w:rsid w:val="00B15E95"/>
    <w:rsid w:val="00B16879"/>
    <w:rsid w:val="00B16C60"/>
    <w:rsid w:val="00B1714E"/>
    <w:rsid w:val="00B173AF"/>
    <w:rsid w:val="00B2037F"/>
    <w:rsid w:val="00B20945"/>
    <w:rsid w:val="00B20ACE"/>
    <w:rsid w:val="00B212F9"/>
    <w:rsid w:val="00B22700"/>
    <w:rsid w:val="00B22CB7"/>
    <w:rsid w:val="00B22FD9"/>
    <w:rsid w:val="00B245C2"/>
    <w:rsid w:val="00B24DD9"/>
    <w:rsid w:val="00B24E4F"/>
    <w:rsid w:val="00B2571C"/>
    <w:rsid w:val="00B261D1"/>
    <w:rsid w:val="00B26592"/>
    <w:rsid w:val="00B26786"/>
    <w:rsid w:val="00B26C75"/>
    <w:rsid w:val="00B279F5"/>
    <w:rsid w:val="00B3017A"/>
    <w:rsid w:val="00B316F7"/>
    <w:rsid w:val="00B31BD4"/>
    <w:rsid w:val="00B31FA8"/>
    <w:rsid w:val="00B32125"/>
    <w:rsid w:val="00B34A12"/>
    <w:rsid w:val="00B35505"/>
    <w:rsid w:val="00B35D9A"/>
    <w:rsid w:val="00B362BC"/>
    <w:rsid w:val="00B36791"/>
    <w:rsid w:val="00B36F04"/>
    <w:rsid w:val="00B372A9"/>
    <w:rsid w:val="00B376DD"/>
    <w:rsid w:val="00B4004D"/>
    <w:rsid w:val="00B41645"/>
    <w:rsid w:val="00B4246C"/>
    <w:rsid w:val="00B42DDF"/>
    <w:rsid w:val="00B431B4"/>
    <w:rsid w:val="00B43FE4"/>
    <w:rsid w:val="00B4445C"/>
    <w:rsid w:val="00B4450C"/>
    <w:rsid w:val="00B446D3"/>
    <w:rsid w:val="00B44903"/>
    <w:rsid w:val="00B44BA8"/>
    <w:rsid w:val="00B453C3"/>
    <w:rsid w:val="00B455AF"/>
    <w:rsid w:val="00B45B3A"/>
    <w:rsid w:val="00B461DC"/>
    <w:rsid w:val="00B46809"/>
    <w:rsid w:val="00B46D91"/>
    <w:rsid w:val="00B476D0"/>
    <w:rsid w:val="00B47A32"/>
    <w:rsid w:val="00B47BEB"/>
    <w:rsid w:val="00B47C45"/>
    <w:rsid w:val="00B5051F"/>
    <w:rsid w:val="00B50E2D"/>
    <w:rsid w:val="00B50E4D"/>
    <w:rsid w:val="00B50FB1"/>
    <w:rsid w:val="00B512AF"/>
    <w:rsid w:val="00B51731"/>
    <w:rsid w:val="00B5211E"/>
    <w:rsid w:val="00B5212E"/>
    <w:rsid w:val="00B52271"/>
    <w:rsid w:val="00B52912"/>
    <w:rsid w:val="00B531F2"/>
    <w:rsid w:val="00B53CEF"/>
    <w:rsid w:val="00B53EC3"/>
    <w:rsid w:val="00B54031"/>
    <w:rsid w:val="00B544F2"/>
    <w:rsid w:val="00B54BCE"/>
    <w:rsid w:val="00B54D58"/>
    <w:rsid w:val="00B556F3"/>
    <w:rsid w:val="00B55D8A"/>
    <w:rsid w:val="00B55EEB"/>
    <w:rsid w:val="00B55F33"/>
    <w:rsid w:val="00B573B3"/>
    <w:rsid w:val="00B577C5"/>
    <w:rsid w:val="00B57BFC"/>
    <w:rsid w:val="00B6006D"/>
    <w:rsid w:val="00B600D6"/>
    <w:rsid w:val="00B60CE9"/>
    <w:rsid w:val="00B6109E"/>
    <w:rsid w:val="00B61B46"/>
    <w:rsid w:val="00B62BF3"/>
    <w:rsid w:val="00B63244"/>
    <w:rsid w:val="00B64534"/>
    <w:rsid w:val="00B64645"/>
    <w:rsid w:val="00B649FA"/>
    <w:rsid w:val="00B6562E"/>
    <w:rsid w:val="00B66280"/>
    <w:rsid w:val="00B66363"/>
    <w:rsid w:val="00B665F4"/>
    <w:rsid w:val="00B666FF"/>
    <w:rsid w:val="00B66968"/>
    <w:rsid w:val="00B669D9"/>
    <w:rsid w:val="00B66B8F"/>
    <w:rsid w:val="00B66BB9"/>
    <w:rsid w:val="00B670C8"/>
    <w:rsid w:val="00B676DF"/>
    <w:rsid w:val="00B714F6"/>
    <w:rsid w:val="00B72D05"/>
    <w:rsid w:val="00B7320E"/>
    <w:rsid w:val="00B73570"/>
    <w:rsid w:val="00B738A4"/>
    <w:rsid w:val="00B73BAA"/>
    <w:rsid w:val="00B73E33"/>
    <w:rsid w:val="00B74B70"/>
    <w:rsid w:val="00B74EF2"/>
    <w:rsid w:val="00B752FE"/>
    <w:rsid w:val="00B7562E"/>
    <w:rsid w:val="00B75851"/>
    <w:rsid w:val="00B76742"/>
    <w:rsid w:val="00B76765"/>
    <w:rsid w:val="00B767FE"/>
    <w:rsid w:val="00B7681A"/>
    <w:rsid w:val="00B80530"/>
    <w:rsid w:val="00B80B1E"/>
    <w:rsid w:val="00B81225"/>
    <w:rsid w:val="00B81AEE"/>
    <w:rsid w:val="00B822DE"/>
    <w:rsid w:val="00B82B1B"/>
    <w:rsid w:val="00B832BF"/>
    <w:rsid w:val="00B83315"/>
    <w:rsid w:val="00B835A6"/>
    <w:rsid w:val="00B836EF"/>
    <w:rsid w:val="00B839A5"/>
    <w:rsid w:val="00B83D84"/>
    <w:rsid w:val="00B8494C"/>
    <w:rsid w:val="00B84A48"/>
    <w:rsid w:val="00B84AE6"/>
    <w:rsid w:val="00B84CA0"/>
    <w:rsid w:val="00B84D58"/>
    <w:rsid w:val="00B8544C"/>
    <w:rsid w:val="00B85A1C"/>
    <w:rsid w:val="00B85D22"/>
    <w:rsid w:val="00B85DEF"/>
    <w:rsid w:val="00B85E64"/>
    <w:rsid w:val="00B86946"/>
    <w:rsid w:val="00B87EB1"/>
    <w:rsid w:val="00B90278"/>
    <w:rsid w:val="00B90F15"/>
    <w:rsid w:val="00B91055"/>
    <w:rsid w:val="00B9206E"/>
    <w:rsid w:val="00B920B5"/>
    <w:rsid w:val="00B929C3"/>
    <w:rsid w:val="00B94B20"/>
    <w:rsid w:val="00B95713"/>
    <w:rsid w:val="00B96A2E"/>
    <w:rsid w:val="00B96BDD"/>
    <w:rsid w:val="00B96ED8"/>
    <w:rsid w:val="00B96FEE"/>
    <w:rsid w:val="00B97414"/>
    <w:rsid w:val="00BA0523"/>
    <w:rsid w:val="00BA0CCE"/>
    <w:rsid w:val="00BA0F9B"/>
    <w:rsid w:val="00BA13A6"/>
    <w:rsid w:val="00BA13E4"/>
    <w:rsid w:val="00BA14F1"/>
    <w:rsid w:val="00BA1518"/>
    <w:rsid w:val="00BA1C5B"/>
    <w:rsid w:val="00BA26E2"/>
    <w:rsid w:val="00BA3B8E"/>
    <w:rsid w:val="00BA4695"/>
    <w:rsid w:val="00BA4D27"/>
    <w:rsid w:val="00BA4E5C"/>
    <w:rsid w:val="00BA51B1"/>
    <w:rsid w:val="00BA5E26"/>
    <w:rsid w:val="00BA60E2"/>
    <w:rsid w:val="00BA62C3"/>
    <w:rsid w:val="00BA69D3"/>
    <w:rsid w:val="00BA69FC"/>
    <w:rsid w:val="00BA6CDD"/>
    <w:rsid w:val="00BA774C"/>
    <w:rsid w:val="00BB0174"/>
    <w:rsid w:val="00BB03F3"/>
    <w:rsid w:val="00BB08F5"/>
    <w:rsid w:val="00BB0CD5"/>
    <w:rsid w:val="00BB1F99"/>
    <w:rsid w:val="00BB2461"/>
    <w:rsid w:val="00BB3270"/>
    <w:rsid w:val="00BB43D0"/>
    <w:rsid w:val="00BB5ACD"/>
    <w:rsid w:val="00BB5B95"/>
    <w:rsid w:val="00BB5BEB"/>
    <w:rsid w:val="00BB5DEE"/>
    <w:rsid w:val="00BB619E"/>
    <w:rsid w:val="00BB62E8"/>
    <w:rsid w:val="00BB6C8A"/>
    <w:rsid w:val="00BB70CA"/>
    <w:rsid w:val="00BB7660"/>
    <w:rsid w:val="00BC095D"/>
    <w:rsid w:val="00BC0BB0"/>
    <w:rsid w:val="00BC0EB5"/>
    <w:rsid w:val="00BC1CA4"/>
    <w:rsid w:val="00BC3061"/>
    <w:rsid w:val="00BC353B"/>
    <w:rsid w:val="00BC3E33"/>
    <w:rsid w:val="00BC4664"/>
    <w:rsid w:val="00BC4984"/>
    <w:rsid w:val="00BC4E52"/>
    <w:rsid w:val="00BC59DC"/>
    <w:rsid w:val="00BC5C93"/>
    <w:rsid w:val="00BC5DBE"/>
    <w:rsid w:val="00BC62B4"/>
    <w:rsid w:val="00BC678E"/>
    <w:rsid w:val="00BC67BF"/>
    <w:rsid w:val="00BC6AB8"/>
    <w:rsid w:val="00BC75F2"/>
    <w:rsid w:val="00BC7741"/>
    <w:rsid w:val="00BC7BD6"/>
    <w:rsid w:val="00BC7DA1"/>
    <w:rsid w:val="00BD0378"/>
    <w:rsid w:val="00BD04FC"/>
    <w:rsid w:val="00BD084D"/>
    <w:rsid w:val="00BD120E"/>
    <w:rsid w:val="00BD16B7"/>
    <w:rsid w:val="00BD1E99"/>
    <w:rsid w:val="00BD230B"/>
    <w:rsid w:val="00BD383E"/>
    <w:rsid w:val="00BD3B49"/>
    <w:rsid w:val="00BD4464"/>
    <w:rsid w:val="00BD4C68"/>
    <w:rsid w:val="00BD4D3F"/>
    <w:rsid w:val="00BD5284"/>
    <w:rsid w:val="00BD633C"/>
    <w:rsid w:val="00BD6413"/>
    <w:rsid w:val="00BD65E9"/>
    <w:rsid w:val="00BD68F0"/>
    <w:rsid w:val="00BD7058"/>
    <w:rsid w:val="00BD7606"/>
    <w:rsid w:val="00BD7AA5"/>
    <w:rsid w:val="00BD7B3D"/>
    <w:rsid w:val="00BD7B5B"/>
    <w:rsid w:val="00BD7B9D"/>
    <w:rsid w:val="00BE0752"/>
    <w:rsid w:val="00BE1288"/>
    <w:rsid w:val="00BE2042"/>
    <w:rsid w:val="00BE243B"/>
    <w:rsid w:val="00BE29A7"/>
    <w:rsid w:val="00BE2D37"/>
    <w:rsid w:val="00BE31AB"/>
    <w:rsid w:val="00BE3224"/>
    <w:rsid w:val="00BE3E20"/>
    <w:rsid w:val="00BE4212"/>
    <w:rsid w:val="00BE42BC"/>
    <w:rsid w:val="00BE470C"/>
    <w:rsid w:val="00BE48BC"/>
    <w:rsid w:val="00BE4C13"/>
    <w:rsid w:val="00BE52E9"/>
    <w:rsid w:val="00BE5323"/>
    <w:rsid w:val="00BE5735"/>
    <w:rsid w:val="00BE5BC0"/>
    <w:rsid w:val="00BE5E82"/>
    <w:rsid w:val="00BE6748"/>
    <w:rsid w:val="00BE7CA4"/>
    <w:rsid w:val="00BE7D64"/>
    <w:rsid w:val="00BF0206"/>
    <w:rsid w:val="00BF0501"/>
    <w:rsid w:val="00BF0853"/>
    <w:rsid w:val="00BF087A"/>
    <w:rsid w:val="00BF0A3E"/>
    <w:rsid w:val="00BF0AF8"/>
    <w:rsid w:val="00BF16F3"/>
    <w:rsid w:val="00BF19C0"/>
    <w:rsid w:val="00BF1BFE"/>
    <w:rsid w:val="00BF1C95"/>
    <w:rsid w:val="00BF2331"/>
    <w:rsid w:val="00BF2ACE"/>
    <w:rsid w:val="00BF3D8D"/>
    <w:rsid w:val="00BF42F9"/>
    <w:rsid w:val="00BF53F6"/>
    <w:rsid w:val="00BF572D"/>
    <w:rsid w:val="00BF5DC9"/>
    <w:rsid w:val="00BF6F9E"/>
    <w:rsid w:val="00BF7E24"/>
    <w:rsid w:val="00C011CA"/>
    <w:rsid w:val="00C01338"/>
    <w:rsid w:val="00C013B1"/>
    <w:rsid w:val="00C01502"/>
    <w:rsid w:val="00C01DFE"/>
    <w:rsid w:val="00C022D3"/>
    <w:rsid w:val="00C026C9"/>
    <w:rsid w:val="00C0287E"/>
    <w:rsid w:val="00C02C66"/>
    <w:rsid w:val="00C02DE0"/>
    <w:rsid w:val="00C03129"/>
    <w:rsid w:val="00C032ED"/>
    <w:rsid w:val="00C0382D"/>
    <w:rsid w:val="00C03966"/>
    <w:rsid w:val="00C0410A"/>
    <w:rsid w:val="00C0467A"/>
    <w:rsid w:val="00C04AAC"/>
    <w:rsid w:val="00C04CF7"/>
    <w:rsid w:val="00C04FF7"/>
    <w:rsid w:val="00C0773B"/>
    <w:rsid w:val="00C078F1"/>
    <w:rsid w:val="00C07B74"/>
    <w:rsid w:val="00C10A5E"/>
    <w:rsid w:val="00C11239"/>
    <w:rsid w:val="00C1162C"/>
    <w:rsid w:val="00C11951"/>
    <w:rsid w:val="00C11B62"/>
    <w:rsid w:val="00C131BD"/>
    <w:rsid w:val="00C13A2F"/>
    <w:rsid w:val="00C13F26"/>
    <w:rsid w:val="00C13FE1"/>
    <w:rsid w:val="00C140EC"/>
    <w:rsid w:val="00C14828"/>
    <w:rsid w:val="00C15443"/>
    <w:rsid w:val="00C15BD5"/>
    <w:rsid w:val="00C15FC6"/>
    <w:rsid w:val="00C169B1"/>
    <w:rsid w:val="00C17417"/>
    <w:rsid w:val="00C17CAB"/>
    <w:rsid w:val="00C20249"/>
    <w:rsid w:val="00C2072E"/>
    <w:rsid w:val="00C2075D"/>
    <w:rsid w:val="00C20889"/>
    <w:rsid w:val="00C208DD"/>
    <w:rsid w:val="00C20FBA"/>
    <w:rsid w:val="00C214CD"/>
    <w:rsid w:val="00C21EA2"/>
    <w:rsid w:val="00C23734"/>
    <w:rsid w:val="00C240D1"/>
    <w:rsid w:val="00C24521"/>
    <w:rsid w:val="00C24A6D"/>
    <w:rsid w:val="00C24AC2"/>
    <w:rsid w:val="00C24B76"/>
    <w:rsid w:val="00C24C5D"/>
    <w:rsid w:val="00C26812"/>
    <w:rsid w:val="00C26C7A"/>
    <w:rsid w:val="00C30431"/>
    <w:rsid w:val="00C3099B"/>
    <w:rsid w:val="00C30BCF"/>
    <w:rsid w:val="00C30C63"/>
    <w:rsid w:val="00C312AD"/>
    <w:rsid w:val="00C31C29"/>
    <w:rsid w:val="00C321CA"/>
    <w:rsid w:val="00C32533"/>
    <w:rsid w:val="00C33CB8"/>
    <w:rsid w:val="00C34705"/>
    <w:rsid w:val="00C352BB"/>
    <w:rsid w:val="00C352DE"/>
    <w:rsid w:val="00C35403"/>
    <w:rsid w:val="00C35F43"/>
    <w:rsid w:val="00C36E61"/>
    <w:rsid w:val="00C374E6"/>
    <w:rsid w:val="00C378A1"/>
    <w:rsid w:val="00C37FFC"/>
    <w:rsid w:val="00C401AB"/>
    <w:rsid w:val="00C40DA0"/>
    <w:rsid w:val="00C4181F"/>
    <w:rsid w:val="00C42330"/>
    <w:rsid w:val="00C42697"/>
    <w:rsid w:val="00C436A2"/>
    <w:rsid w:val="00C437D1"/>
    <w:rsid w:val="00C43A69"/>
    <w:rsid w:val="00C4415B"/>
    <w:rsid w:val="00C4477F"/>
    <w:rsid w:val="00C448EB"/>
    <w:rsid w:val="00C44CF4"/>
    <w:rsid w:val="00C44D4F"/>
    <w:rsid w:val="00C45698"/>
    <w:rsid w:val="00C4583F"/>
    <w:rsid w:val="00C4586F"/>
    <w:rsid w:val="00C45EAB"/>
    <w:rsid w:val="00C472F1"/>
    <w:rsid w:val="00C4765D"/>
    <w:rsid w:val="00C4766D"/>
    <w:rsid w:val="00C47878"/>
    <w:rsid w:val="00C505CD"/>
    <w:rsid w:val="00C507B8"/>
    <w:rsid w:val="00C50BE4"/>
    <w:rsid w:val="00C51D34"/>
    <w:rsid w:val="00C51E49"/>
    <w:rsid w:val="00C52196"/>
    <w:rsid w:val="00C5222A"/>
    <w:rsid w:val="00C52B4A"/>
    <w:rsid w:val="00C53064"/>
    <w:rsid w:val="00C536B9"/>
    <w:rsid w:val="00C538FE"/>
    <w:rsid w:val="00C5496F"/>
    <w:rsid w:val="00C54D63"/>
    <w:rsid w:val="00C55198"/>
    <w:rsid w:val="00C5538E"/>
    <w:rsid w:val="00C5546F"/>
    <w:rsid w:val="00C55831"/>
    <w:rsid w:val="00C55979"/>
    <w:rsid w:val="00C55D2B"/>
    <w:rsid w:val="00C56070"/>
    <w:rsid w:val="00C56DA0"/>
    <w:rsid w:val="00C60340"/>
    <w:rsid w:val="00C603E9"/>
    <w:rsid w:val="00C606E1"/>
    <w:rsid w:val="00C61AD0"/>
    <w:rsid w:val="00C61FAC"/>
    <w:rsid w:val="00C620F4"/>
    <w:rsid w:val="00C62DA1"/>
    <w:rsid w:val="00C632A7"/>
    <w:rsid w:val="00C64194"/>
    <w:rsid w:val="00C646D9"/>
    <w:rsid w:val="00C648B2"/>
    <w:rsid w:val="00C6652A"/>
    <w:rsid w:val="00C66860"/>
    <w:rsid w:val="00C66A42"/>
    <w:rsid w:val="00C67027"/>
    <w:rsid w:val="00C674C2"/>
    <w:rsid w:val="00C67C92"/>
    <w:rsid w:val="00C7024D"/>
    <w:rsid w:val="00C702D0"/>
    <w:rsid w:val="00C70368"/>
    <w:rsid w:val="00C71157"/>
    <w:rsid w:val="00C724A0"/>
    <w:rsid w:val="00C72B4E"/>
    <w:rsid w:val="00C72C73"/>
    <w:rsid w:val="00C73052"/>
    <w:rsid w:val="00C7323D"/>
    <w:rsid w:val="00C7334C"/>
    <w:rsid w:val="00C7340F"/>
    <w:rsid w:val="00C74008"/>
    <w:rsid w:val="00C741C5"/>
    <w:rsid w:val="00C75092"/>
    <w:rsid w:val="00C75F51"/>
    <w:rsid w:val="00C76E89"/>
    <w:rsid w:val="00C772D7"/>
    <w:rsid w:val="00C77554"/>
    <w:rsid w:val="00C775B8"/>
    <w:rsid w:val="00C804B2"/>
    <w:rsid w:val="00C80CA0"/>
    <w:rsid w:val="00C80FA9"/>
    <w:rsid w:val="00C811B2"/>
    <w:rsid w:val="00C81B8C"/>
    <w:rsid w:val="00C8249B"/>
    <w:rsid w:val="00C82983"/>
    <w:rsid w:val="00C83972"/>
    <w:rsid w:val="00C83E07"/>
    <w:rsid w:val="00C84033"/>
    <w:rsid w:val="00C84D46"/>
    <w:rsid w:val="00C85302"/>
    <w:rsid w:val="00C85A75"/>
    <w:rsid w:val="00C85CF8"/>
    <w:rsid w:val="00C86106"/>
    <w:rsid w:val="00C86BF5"/>
    <w:rsid w:val="00C86E4D"/>
    <w:rsid w:val="00C86FE6"/>
    <w:rsid w:val="00C87C00"/>
    <w:rsid w:val="00C91664"/>
    <w:rsid w:val="00C919EB"/>
    <w:rsid w:val="00C91A7A"/>
    <w:rsid w:val="00C91E95"/>
    <w:rsid w:val="00C91FBB"/>
    <w:rsid w:val="00C92A4A"/>
    <w:rsid w:val="00C932CA"/>
    <w:rsid w:val="00C9332A"/>
    <w:rsid w:val="00C936B4"/>
    <w:rsid w:val="00C937B2"/>
    <w:rsid w:val="00C94089"/>
    <w:rsid w:val="00C94522"/>
    <w:rsid w:val="00C94668"/>
    <w:rsid w:val="00C94F55"/>
    <w:rsid w:val="00C95523"/>
    <w:rsid w:val="00C9590D"/>
    <w:rsid w:val="00C95BDC"/>
    <w:rsid w:val="00C95E14"/>
    <w:rsid w:val="00C9618E"/>
    <w:rsid w:val="00C967DF"/>
    <w:rsid w:val="00C96CAE"/>
    <w:rsid w:val="00C96DAC"/>
    <w:rsid w:val="00C973BA"/>
    <w:rsid w:val="00C97EB1"/>
    <w:rsid w:val="00CA0673"/>
    <w:rsid w:val="00CA06CC"/>
    <w:rsid w:val="00CA0EC9"/>
    <w:rsid w:val="00CA0FB4"/>
    <w:rsid w:val="00CA12FA"/>
    <w:rsid w:val="00CA1A07"/>
    <w:rsid w:val="00CA21CF"/>
    <w:rsid w:val="00CA26E3"/>
    <w:rsid w:val="00CA388B"/>
    <w:rsid w:val="00CA38BB"/>
    <w:rsid w:val="00CA38CB"/>
    <w:rsid w:val="00CA3ED8"/>
    <w:rsid w:val="00CA417E"/>
    <w:rsid w:val="00CA47A5"/>
    <w:rsid w:val="00CA5938"/>
    <w:rsid w:val="00CA5B53"/>
    <w:rsid w:val="00CA5B7B"/>
    <w:rsid w:val="00CA66B4"/>
    <w:rsid w:val="00CA7490"/>
    <w:rsid w:val="00CB061E"/>
    <w:rsid w:val="00CB1028"/>
    <w:rsid w:val="00CB10EA"/>
    <w:rsid w:val="00CB1750"/>
    <w:rsid w:val="00CB17A2"/>
    <w:rsid w:val="00CB1F10"/>
    <w:rsid w:val="00CB204F"/>
    <w:rsid w:val="00CB20FC"/>
    <w:rsid w:val="00CB3A1C"/>
    <w:rsid w:val="00CB3E28"/>
    <w:rsid w:val="00CB4579"/>
    <w:rsid w:val="00CB4702"/>
    <w:rsid w:val="00CB531C"/>
    <w:rsid w:val="00CB6112"/>
    <w:rsid w:val="00CB6277"/>
    <w:rsid w:val="00CB6ED7"/>
    <w:rsid w:val="00CB7022"/>
    <w:rsid w:val="00CB7370"/>
    <w:rsid w:val="00CB7517"/>
    <w:rsid w:val="00CC0008"/>
    <w:rsid w:val="00CC0523"/>
    <w:rsid w:val="00CC080B"/>
    <w:rsid w:val="00CC0A5E"/>
    <w:rsid w:val="00CC0C20"/>
    <w:rsid w:val="00CC2513"/>
    <w:rsid w:val="00CC3B45"/>
    <w:rsid w:val="00CC3D52"/>
    <w:rsid w:val="00CC42A0"/>
    <w:rsid w:val="00CC4CA1"/>
    <w:rsid w:val="00CC575A"/>
    <w:rsid w:val="00CC5C12"/>
    <w:rsid w:val="00CC5FE2"/>
    <w:rsid w:val="00CC68F0"/>
    <w:rsid w:val="00CC6D8D"/>
    <w:rsid w:val="00CC7952"/>
    <w:rsid w:val="00CC7BCC"/>
    <w:rsid w:val="00CD0033"/>
    <w:rsid w:val="00CD01DC"/>
    <w:rsid w:val="00CD026E"/>
    <w:rsid w:val="00CD064C"/>
    <w:rsid w:val="00CD06C8"/>
    <w:rsid w:val="00CD06F8"/>
    <w:rsid w:val="00CD0804"/>
    <w:rsid w:val="00CD0A04"/>
    <w:rsid w:val="00CD1EA0"/>
    <w:rsid w:val="00CD2866"/>
    <w:rsid w:val="00CD2A14"/>
    <w:rsid w:val="00CD3491"/>
    <w:rsid w:val="00CD3C43"/>
    <w:rsid w:val="00CD400C"/>
    <w:rsid w:val="00CD41A5"/>
    <w:rsid w:val="00CD4895"/>
    <w:rsid w:val="00CD4AB7"/>
    <w:rsid w:val="00CD4C42"/>
    <w:rsid w:val="00CD51ED"/>
    <w:rsid w:val="00CD57D7"/>
    <w:rsid w:val="00CD593D"/>
    <w:rsid w:val="00CE0036"/>
    <w:rsid w:val="00CE0329"/>
    <w:rsid w:val="00CE0521"/>
    <w:rsid w:val="00CE1C7D"/>
    <w:rsid w:val="00CE256A"/>
    <w:rsid w:val="00CE3F30"/>
    <w:rsid w:val="00CE3F4B"/>
    <w:rsid w:val="00CE4C79"/>
    <w:rsid w:val="00CE595A"/>
    <w:rsid w:val="00CE67BB"/>
    <w:rsid w:val="00CE70C1"/>
    <w:rsid w:val="00CE710B"/>
    <w:rsid w:val="00CE710E"/>
    <w:rsid w:val="00CE7813"/>
    <w:rsid w:val="00CE7B98"/>
    <w:rsid w:val="00CF02CB"/>
    <w:rsid w:val="00CF034F"/>
    <w:rsid w:val="00CF03C3"/>
    <w:rsid w:val="00CF0D20"/>
    <w:rsid w:val="00CF18CB"/>
    <w:rsid w:val="00CF1EC9"/>
    <w:rsid w:val="00CF204B"/>
    <w:rsid w:val="00CF2224"/>
    <w:rsid w:val="00CF2E30"/>
    <w:rsid w:val="00CF2FB3"/>
    <w:rsid w:val="00CF3012"/>
    <w:rsid w:val="00CF3429"/>
    <w:rsid w:val="00CF34E6"/>
    <w:rsid w:val="00CF3B88"/>
    <w:rsid w:val="00CF3B90"/>
    <w:rsid w:val="00CF4A9C"/>
    <w:rsid w:val="00CF502B"/>
    <w:rsid w:val="00CF530E"/>
    <w:rsid w:val="00CF53CF"/>
    <w:rsid w:val="00CF5985"/>
    <w:rsid w:val="00CF5F50"/>
    <w:rsid w:val="00CF6452"/>
    <w:rsid w:val="00CF664B"/>
    <w:rsid w:val="00CF66A2"/>
    <w:rsid w:val="00CF6D72"/>
    <w:rsid w:val="00D00468"/>
    <w:rsid w:val="00D019EC"/>
    <w:rsid w:val="00D01AB1"/>
    <w:rsid w:val="00D023FF"/>
    <w:rsid w:val="00D02A2B"/>
    <w:rsid w:val="00D03A48"/>
    <w:rsid w:val="00D04638"/>
    <w:rsid w:val="00D059BE"/>
    <w:rsid w:val="00D05C25"/>
    <w:rsid w:val="00D06352"/>
    <w:rsid w:val="00D063B6"/>
    <w:rsid w:val="00D06685"/>
    <w:rsid w:val="00D07778"/>
    <w:rsid w:val="00D07C34"/>
    <w:rsid w:val="00D10015"/>
    <w:rsid w:val="00D1089A"/>
    <w:rsid w:val="00D10986"/>
    <w:rsid w:val="00D12096"/>
    <w:rsid w:val="00D12B69"/>
    <w:rsid w:val="00D1381C"/>
    <w:rsid w:val="00D14393"/>
    <w:rsid w:val="00D145EE"/>
    <w:rsid w:val="00D14D3C"/>
    <w:rsid w:val="00D15045"/>
    <w:rsid w:val="00D15A88"/>
    <w:rsid w:val="00D15F31"/>
    <w:rsid w:val="00D160BE"/>
    <w:rsid w:val="00D1664F"/>
    <w:rsid w:val="00D16C32"/>
    <w:rsid w:val="00D16D4A"/>
    <w:rsid w:val="00D17B63"/>
    <w:rsid w:val="00D20CE6"/>
    <w:rsid w:val="00D20F0D"/>
    <w:rsid w:val="00D21C38"/>
    <w:rsid w:val="00D225CB"/>
    <w:rsid w:val="00D227CA"/>
    <w:rsid w:val="00D22CCA"/>
    <w:rsid w:val="00D23334"/>
    <w:rsid w:val="00D236EC"/>
    <w:rsid w:val="00D23E1C"/>
    <w:rsid w:val="00D23E7C"/>
    <w:rsid w:val="00D24A24"/>
    <w:rsid w:val="00D25101"/>
    <w:rsid w:val="00D252D3"/>
    <w:rsid w:val="00D257C0"/>
    <w:rsid w:val="00D25CD6"/>
    <w:rsid w:val="00D25EC9"/>
    <w:rsid w:val="00D26030"/>
    <w:rsid w:val="00D263DF"/>
    <w:rsid w:val="00D270AC"/>
    <w:rsid w:val="00D272B0"/>
    <w:rsid w:val="00D278BF"/>
    <w:rsid w:val="00D279F5"/>
    <w:rsid w:val="00D27B29"/>
    <w:rsid w:val="00D27F6B"/>
    <w:rsid w:val="00D30546"/>
    <w:rsid w:val="00D31F68"/>
    <w:rsid w:val="00D3250C"/>
    <w:rsid w:val="00D330E0"/>
    <w:rsid w:val="00D337F2"/>
    <w:rsid w:val="00D339C7"/>
    <w:rsid w:val="00D33D62"/>
    <w:rsid w:val="00D34576"/>
    <w:rsid w:val="00D34D8C"/>
    <w:rsid w:val="00D35743"/>
    <w:rsid w:val="00D35A7D"/>
    <w:rsid w:val="00D35BA7"/>
    <w:rsid w:val="00D35E93"/>
    <w:rsid w:val="00D35F66"/>
    <w:rsid w:val="00D3651A"/>
    <w:rsid w:val="00D36589"/>
    <w:rsid w:val="00D36D99"/>
    <w:rsid w:val="00D404A7"/>
    <w:rsid w:val="00D40729"/>
    <w:rsid w:val="00D408AD"/>
    <w:rsid w:val="00D40D70"/>
    <w:rsid w:val="00D40D76"/>
    <w:rsid w:val="00D40F2B"/>
    <w:rsid w:val="00D41050"/>
    <w:rsid w:val="00D417C9"/>
    <w:rsid w:val="00D41DAD"/>
    <w:rsid w:val="00D428DF"/>
    <w:rsid w:val="00D42F09"/>
    <w:rsid w:val="00D43156"/>
    <w:rsid w:val="00D432A1"/>
    <w:rsid w:val="00D43732"/>
    <w:rsid w:val="00D43EB6"/>
    <w:rsid w:val="00D43EFA"/>
    <w:rsid w:val="00D44369"/>
    <w:rsid w:val="00D45529"/>
    <w:rsid w:val="00D45FF8"/>
    <w:rsid w:val="00D47146"/>
    <w:rsid w:val="00D5044E"/>
    <w:rsid w:val="00D5056E"/>
    <w:rsid w:val="00D50698"/>
    <w:rsid w:val="00D50702"/>
    <w:rsid w:val="00D511BA"/>
    <w:rsid w:val="00D512A9"/>
    <w:rsid w:val="00D512ED"/>
    <w:rsid w:val="00D51651"/>
    <w:rsid w:val="00D51F95"/>
    <w:rsid w:val="00D53EB5"/>
    <w:rsid w:val="00D54753"/>
    <w:rsid w:val="00D54FFE"/>
    <w:rsid w:val="00D56A8E"/>
    <w:rsid w:val="00D56C32"/>
    <w:rsid w:val="00D56C66"/>
    <w:rsid w:val="00D575BB"/>
    <w:rsid w:val="00D5795C"/>
    <w:rsid w:val="00D6045C"/>
    <w:rsid w:val="00D610F1"/>
    <w:rsid w:val="00D613F4"/>
    <w:rsid w:val="00D62031"/>
    <w:rsid w:val="00D622EE"/>
    <w:rsid w:val="00D62B1E"/>
    <w:rsid w:val="00D62B66"/>
    <w:rsid w:val="00D6302D"/>
    <w:rsid w:val="00D63371"/>
    <w:rsid w:val="00D63ECF"/>
    <w:rsid w:val="00D64099"/>
    <w:rsid w:val="00D640EC"/>
    <w:rsid w:val="00D6435F"/>
    <w:rsid w:val="00D66AB4"/>
    <w:rsid w:val="00D66DD9"/>
    <w:rsid w:val="00D66E4D"/>
    <w:rsid w:val="00D67445"/>
    <w:rsid w:val="00D67968"/>
    <w:rsid w:val="00D70BAE"/>
    <w:rsid w:val="00D71091"/>
    <w:rsid w:val="00D71481"/>
    <w:rsid w:val="00D714F4"/>
    <w:rsid w:val="00D720BD"/>
    <w:rsid w:val="00D728A9"/>
    <w:rsid w:val="00D73038"/>
    <w:rsid w:val="00D7376F"/>
    <w:rsid w:val="00D73FD6"/>
    <w:rsid w:val="00D75274"/>
    <w:rsid w:val="00D76A01"/>
    <w:rsid w:val="00D76A21"/>
    <w:rsid w:val="00D772BF"/>
    <w:rsid w:val="00D77545"/>
    <w:rsid w:val="00D77576"/>
    <w:rsid w:val="00D77687"/>
    <w:rsid w:val="00D800BD"/>
    <w:rsid w:val="00D8032F"/>
    <w:rsid w:val="00D80568"/>
    <w:rsid w:val="00D809B9"/>
    <w:rsid w:val="00D80CEA"/>
    <w:rsid w:val="00D80F10"/>
    <w:rsid w:val="00D81323"/>
    <w:rsid w:val="00D81C2D"/>
    <w:rsid w:val="00D82AC2"/>
    <w:rsid w:val="00D82D9B"/>
    <w:rsid w:val="00D82FAA"/>
    <w:rsid w:val="00D83067"/>
    <w:rsid w:val="00D8314A"/>
    <w:rsid w:val="00D841F6"/>
    <w:rsid w:val="00D848CD"/>
    <w:rsid w:val="00D84C71"/>
    <w:rsid w:val="00D84E98"/>
    <w:rsid w:val="00D8515B"/>
    <w:rsid w:val="00D85925"/>
    <w:rsid w:val="00D859B0"/>
    <w:rsid w:val="00D85CF9"/>
    <w:rsid w:val="00D85D49"/>
    <w:rsid w:val="00D85D6D"/>
    <w:rsid w:val="00D85E8A"/>
    <w:rsid w:val="00D87BE7"/>
    <w:rsid w:val="00D87FA4"/>
    <w:rsid w:val="00D902E2"/>
    <w:rsid w:val="00D9119D"/>
    <w:rsid w:val="00D91F43"/>
    <w:rsid w:val="00D92C20"/>
    <w:rsid w:val="00D93197"/>
    <w:rsid w:val="00D93462"/>
    <w:rsid w:val="00D93722"/>
    <w:rsid w:val="00D9390B"/>
    <w:rsid w:val="00D93C86"/>
    <w:rsid w:val="00D95608"/>
    <w:rsid w:val="00D9690E"/>
    <w:rsid w:val="00D96E55"/>
    <w:rsid w:val="00D9719B"/>
    <w:rsid w:val="00D97D10"/>
    <w:rsid w:val="00DA04A2"/>
    <w:rsid w:val="00DA04A4"/>
    <w:rsid w:val="00DA074F"/>
    <w:rsid w:val="00DA1147"/>
    <w:rsid w:val="00DA11A0"/>
    <w:rsid w:val="00DA16E6"/>
    <w:rsid w:val="00DA19AA"/>
    <w:rsid w:val="00DA1E97"/>
    <w:rsid w:val="00DA215C"/>
    <w:rsid w:val="00DA242A"/>
    <w:rsid w:val="00DA254F"/>
    <w:rsid w:val="00DA25E5"/>
    <w:rsid w:val="00DA2E9B"/>
    <w:rsid w:val="00DA3F21"/>
    <w:rsid w:val="00DA4042"/>
    <w:rsid w:val="00DA4735"/>
    <w:rsid w:val="00DA4BA7"/>
    <w:rsid w:val="00DA4BF1"/>
    <w:rsid w:val="00DA4EEA"/>
    <w:rsid w:val="00DA5109"/>
    <w:rsid w:val="00DA55A7"/>
    <w:rsid w:val="00DA5744"/>
    <w:rsid w:val="00DA5A64"/>
    <w:rsid w:val="00DA5ABF"/>
    <w:rsid w:val="00DA6533"/>
    <w:rsid w:val="00DA65DF"/>
    <w:rsid w:val="00DA79D4"/>
    <w:rsid w:val="00DA7AA8"/>
    <w:rsid w:val="00DA7EE8"/>
    <w:rsid w:val="00DB0061"/>
    <w:rsid w:val="00DB031D"/>
    <w:rsid w:val="00DB03A9"/>
    <w:rsid w:val="00DB123C"/>
    <w:rsid w:val="00DB16CA"/>
    <w:rsid w:val="00DB185E"/>
    <w:rsid w:val="00DB1DB9"/>
    <w:rsid w:val="00DB29F7"/>
    <w:rsid w:val="00DB2ABD"/>
    <w:rsid w:val="00DB2F70"/>
    <w:rsid w:val="00DB33F6"/>
    <w:rsid w:val="00DB40DD"/>
    <w:rsid w:val="00DB487F"/>
    <w:rsid w:val="00DB4942"/>
    <w:rsid w:val="00DB505B"/>
    <w:rsid w:val="00DB57EF"/>
    <w:rsid w:val="00DB61DC"/>
    <w:rsid w:val="00DB6E90"/>
    <w:rsid w:val="00DB6F90"/>
    <w:rsid w:val="00DB7898"/>
    <w:rsid w:val="00DB7A36"/>
    <w:rsid w:val="00DC00A1"/>
    <w:rsid w:val="00DC0968"/>
    <w:rsid w:val="00DC1956"/>
    <w:rsid w:val="00DC1B12"/>
    <w:rsid w:val="00DC1DBD"/>
    <w:rsid w:val="00DC333A"/>
    <w:rsid w:val="00DC3544"/>
    <w:rsid w:val="00DC3E48"/>
    <w:rsid w:val="00DC51C0"/>
    <w:rsid w:val="00DC5C81"/>
    <w:rsid w:val="00DC61C4"/>
    <w:rsid w:val="00DC621F"/>
    <w:rsid w:val="00DC644F"/>
    <w:rsid w:val="00DC656E"/>
    <w:rsid w:val="00DC6691"/>
    <w:rsid w:val="00DC6A6C"/>
    <w:rsid w:val="00DC6B12"/>
    <w:rsid w:val="00DC74EF"/>
    <w:rsid w:val="00DC7C62"/>
    <w:rsid w:val="00DC7E4D"/>
    <w:rsid w:val="00DD06CF"/>
    <w:rsid w:val="00DD1925"/>
    <w:rsid w:val="00DD19EE"/>
    <w:rsid w:val="00DD2C0A"/>
    <w:rsid w:val="00DD34B5"/>
    <w:rsid w:val="00DD419B"/>
    <w:rsid w:val="00DD4654"/>
    <w:rsid w:val="00DD7D14"/>
    <w:rsid w:val="00DD7EA1"/>
    <w:rsid w:val="00DE0CB1"/>
    <w:rsid w:val="00DE12A8"/>
    <w:rsid w:val="00DE1360"/>
    <w:rsid w:val="00DE15A8"/>
    <w:rsid w:val="00DE1871"/>
    <w:rsid w:val="00DE1AB4"/>
    <w:rsid w:val="00DE2433"/>
    <w:rsid w:val="00DE2759"/>
    <w:rsid w:val="00DE2CC2"/>
    <w:rsid w:val="00DE2CC6"/>
    <w:rsid w:val="00DE35BB"/>
    <w:rsid w:val="00DE37A7"/>
    <w:rsid w:val="00DE529F"/>
    <w:rsid w:val="00DE56C1"/>
    <w:rsid w:val="00DE5DC3"/>
    <w:rsid w:val="00DE5E7E"/>
    <w:rsid w:val="00DE5FCA"/>
    <w:rsid w:val="00DE698B"/>
    <w:rsid w:val="00DE7BCF"/>
    <w:rsid w:val="00DE7C48"/>
    <w:rsid w:val="00DE7DC2"/>
    <w:rsid w:val="00DF0B39"/>
    <w:rsid w:val="00DF13AE"/>
    <w:rsid w:val="00DF14B9"/>
    <w:rsid w:val="00DF2B8F"/>
    <w:rsid w:val="00DF3128"/>
    <w:rsid w:val="00DF34EE"/>
    <w:rsid w:val="00DF40C3"/>
    <w:rsid w:val="00DF49A1"/>
    <w:rsid w:val="00DF4CE7"/>
    <w:rsid w:val="00DF545B"/>
    <w:rsid w:val="00DF5761"/>
    <w:rsid w:val="00DF59FD"/>
    <w:rsid w:val="00DF62DB"/>
    <w:rsid w:val="00DF6752"/>
    <w:rsid w:val="00DF755E"/>
    <w:rsid w:val="00DF7DD3"/>
    <w:rsid w:val="00E000A7"/>
    <w:rsid w:val="00E003AF"/>
    <w:rsid w:val="00E005C0"/>
    <w:rsid w:val="00E00B84"/>
    <w:rsid w:val="00E0135D"/>
    <w:rsid w:val="00E01DBB"/>
    <w:rsid w:val="00E0228D"/>
    <w:rsid w:val="00E02406"/>
    <w:rsid w:val="00E0367A"/>
    <w:rsid w:val="00E04353"/>
    <w:rsid w:val="00E049C3"/>
    <w:rsid w:val="00E05A08"/>
    <w:rsid w:val="00E05A5D"/>
    <w:rsid w:val="00E05DAC"/>
    <w:rsid w:val="00E05F76"/>
    <w:rsid w:val="00E0712E"/>
    <w:rsid w:val="00E0728C"/>
    <w:rsid w:val="00E077E8"/>
    <w:rsid w:val="00E10AE9"/>
    <w:rsid w:val="00E10D8E"/>
    <w:rsid w:val="00E110A5"/>
    <w:rsid w:val="00E11280"/>
    <w:rsid w:val="00E11631"/>
    <w:rsid w:val="00E11E6C"/>
    <w:rsid w:val="00E12175"/>
    <w:rsid w:val="00E12DB5"/>
    <w:rsid w:val="00E133AC"/>
    <w:rsid w:val="00E14B50"/>
    <w:rsid w:val="00E1504A"/>
    <w:rsid w:val="00E15B39"/>
    <w:rsid w:val="00E15B3B"/>
    <w:rsid w:val="00E160BF"/>
    <w:rsid w:val="00E1646D"/>
    <w:rsid w:val="00E16DEC"/>
    <w:rsid w:val="00E16FED"/>
    <w:rsid w:val="00E17062"/>
    <w:rsid w:val="00E20037"/>
    <w:rsid w:val="00E20249"/>
    <w:rsid w:val="00E20367"/>
    <w:rsid w:val="00E207AD"/>
    <w:rsid w:val="00E213B0"/>
    <w:rsid w:val="00E21BB2"/>
    <w:rsid w:val="00E223AF"/>
    <w:rsid w:val="00E2297E"/>
    <w:rsid w:val="00E2370E"/>
    <w:rsid w:val="00E238C4"/>
    <w:rsid w:val="00E23B0D"/>
    <w:rsid w:val="00E23D64"/>
    <w:rsid w:val="00E23FE0"/>
    <w:rsid w:val="00E2413A"/>
    <w:rsid w:val="00E24897"/>
    <w:rsid w:val="00E24DB0"/>
    <w:rsid w:val="00E2598B"/>
    <w:rsid w:val="00E26385"/>
    <w:rsid w:val="00E2670B"/>
    <w:rsid w:val="00E26AD6"/>
    <w:rsid w:val="00E26B0B"/>
    <w:rsid w:val="00E27D6A"/>
    <w:rsid w:val="00E27DC0"/>
    <w:rsid w:val="00E30191"/>
    <w:rsid w:val="00E304E9"/>
    <w:rsid w:val="00E3076C"/>
    <w:rsid w:val="00E30DAE"/>
    <w:rsid w:val="00E31156"/>
    <w:rsid w:val="00E31B21"/>
    <w:rsid w:val="00E31B4C"/>
    <w:rsid w:val="00E31F13"/>
    <w:rsid w:val="00E32840"/>
    <w:rsid w:val="00E32C5E"/>
    <w:rsid w:val="00E32CE0"/>
    <w:rsid w:val="00E335FC"/>
    <w:rsid w:val="00E33BB3"/>
    <w:rsid w:val="00E355F7"/>
    <w:rsid w:val="00E364E8"/>
    <w:rsid w:val="00E36535"/>
    <w:rsid w:val="00E368D1"/>
    <w:rsid w:val="00E36B51"/>
    <w:rsid w:val="00E37223"/>
    <w:rsid w:val="00E37E0B"/>
    <w:rsid w:val="00E4223E"/>
    <w:rsid w:val="00E4396A"/>
    <w:rsid w:val="00E43B69"/>
    <w:rsid w:val="00E4454E"/>
    <w:rsid w:val="00E44DF6"/>
    <w:rsid w:val="00E450CD"/>
    <w:rsid w:val="00E4578B"/>
    <w:rsid w:val="00E45AAD"/>
    <w:rsid w:val="00E465F8"/>
    <w:rsid w:val="00E47BFE"/>
    <w:rsid w:val="00E5022D"/>
    <w:rsid w:val="00E505B7"/>
    <w:rsid w:val="00E507E6"/>
    <w:rsid w:val="00E50A93"/>
    <w:rsid w:val="00E50B77"/>
    <w:rsid w:val="00E5191E"/>
    <w:rsid w:val="00E51C7A"/>
    <w:rsid w:val="00E51D75"/>
    <w:rsid w:val="00E5236F"/>
    <w:rsid w:val="00E52414"/>
    <w:rsid w:val="00E53276"/>
    <w:rsid w:val="00E53973"/>
    <w:rsid w:val="00E53A3F"/>
    <w:rsid w:val="00E54606"/>
    <w:rsid w:val="00E5511D"/>
    <w:rsid w:val="00E553E8"/>
    <w:rsid w:val="00E5628A"/>
    <w:rsid w:val="00E565C5"/>
    <w:rsid w:val="00E56EFE"/>
    <w:rsid w:val="00E57752"/>
    <w:rsid w:val="00E5776C"/>
    <w:rsid w:val="00E57E50"/>
    <w:rsid w:val="00E610A3"/>
    <w:rsid w:val="00E61BAE"/>
    <w:rsid w:val="00E62C85"/>
    <w:rsid w:val="00E63A2B"/>
    <w:rsid w:val="00E63FBD"/>
    <w:rsid w:val="00E64954"/>
    <w:rsid w:val="00E64F60"/>
    <w:rsid w:val="00E6561A"/>
    <w:rsid w:val="00E65936"/>
    <w:rsid w:val="00E6645B"/>
    <w:rsid w:val="00E67CA2"/>
    <w:rsid w:val="00E70105"/>
    <w:rsid w:val="00E70227"/>
    <w:rsid w:val="00E708C2"/>
    <w:rsid w:val="00E70917"/>
    <w:rsid w:val="00E71167"/>
    <w:rsid w:val="00E71781"/>
    <w:rsid w:val="00E71A49"/>
    <w:rsid w:val="00E71F2B"/>
    <w:rsid w:val="00E7216C"/>
    <w:rsid w:val="00E721C1"/>
    <w:rsid w:val="00E7277D"/>
    <w:rsid w:val="00E728CB"/>
    <w:rsid w:val="00E731BF"/>
    <w:rsid w:val="00E734D8"/>
    <w:rsid w:val="00E74087"/>
    <w:rsid w:val="00E740CD"/>
    <w:rsid w:val="00E741F3"/>
    <w:rsid w:val="00E745BE"/>
    <w:rsid w:val="00E74A78"/>
    <w:rsid w:val="00E750EA"/>
    <w:rsid w:val="00E75382"/>
    <w:rsid w:val="00E75880"/>
    <w:rsid w:val="00E764DE"/>
    <w:rsid w:val="00E76B41"/>
    <w:rsid w:val="00E77214"/>
    <w:rsid w:val="00E77A6F"/>
    <w:rsid w:val="00E77B55"/>
    <w:rsid w:val="00E77E72"/>
    <w:rsid w:val="00E77F9C"/>
    <w:rsid w:val="00E80348"/>
    <w:rsid w:val="00E80B78"/>
    <w:rsid w:val="00E80BD4"/>
    <w:rsid w:val="00E8253C"/>
    <w:rsid w:val="00E82F4C"/>
    <w:rsid w:val="00E83848"/>
    <w:rsid w:val="00E83CD1"/>
    <w:rsid w:val="00E84D61"/>
    <w:rsid w:val="00E856E4"/>
    <w:rsid w:val="00E86A05"/>
    <w:rsid w:val="00E875C8"/>
    <w:rsid w:val="00E878C3"/>
    <w:rsid w:val="00E87FE7"/>
    <w:rsid w:val="00E9006D"/>
    <w:rsid w:val="00E90590"/>
    <w:rsid w:val="00E9080F"/>
    <w:rsid w:val="00E91043"/>
    <w:rsid w:val="00E9122A"/>
    <w:rsid w:val="00E91FD5"/>
    <w:rsid w:val="00E91FF4"/>
    <w:rsid w:val="00E931A5"/>
    <w:rsid w:val="00E93438"/>
    <w:rsid w:val="00E9392A"/>
    <w:rsid w:val="00E94F1D"/>
    <w:rsid w:val="00E954E2"/>
    <w:rsid w:val="00E95930"/>
    <w:rsid w:val="00E9643A"/>
    <w:rsid w:val="00E96D24"/>
    <w:rsid w:val="00E97335"/>
    <w:rsid w:val="00EA048E"/>
    <w:rsid w:val="00EA0DB7"/>
    <w:rsid w:val="00EA0E50"/>
    <w:rsid w:val="00EA12DC"/>
    <w:rsid w:val="00EA151B"/>
    <w:rsid w:val="00EA1867"/>
    <w:rsid w:val="00EA2CEB"/>
    <w:rsid w:val="00EA4137"/>
    <w:rsid w:val="00EA4476"/>
    <w:rsid w:val="00EA49E9"/>
    <w:rsid w:val="00EA5230"/>
    <w:rsid w:val="00EA53A8"/>
    <w:rsid w:val="00EA5458"/>
    <w:rsid w:val="00EA5638"/>
    <w:rsid w:val="00EA5647"/>
    <w:rsid w:val="00EA5759"/>
    <w:rsid w:val="00EA581E"/>
    <w:rsid w:val="00EA6699"/>
    <w:rsid w:val="00EA77C7"/>
    <w:rsid w:val="00EA7985"/>
    <w:rsid w:val="00EA7AA6"/>
    <w:rsid w:val="00EA7CD8"/>
    <w:rsid w:val="00EA7CF5"/>
    <w:rsid w:val="00EB02AC"/>
    <w:rsid w:val="00EB0B95"/>
    <w:rsid w:val="00EB12C0"/>
    <w:rsid w:val="00EB16A2"/>
    <w:rsid w:val="00EB16C6"/>
    <w:rsid w:val="00EB1995"/>
    <w:rsid w:val="00EB1A33"/>
    <w:rsid w:val="00EB1F44"/>
    <w:rsid w:val="00EB2047"/>
    <w:rsid w:val="00EB2615"/>
    <w:rsid w:val="00EB26ED"/>
    <w:rsid w:val="00EB27D3"/>
    <w:rsid w:val="00EB2F99"/>
    <w:rsid w:val="00EB2FD0"/>
    <w:rsid w:val="00EB37CE"/>
    <w:rsid w:val="00EB39A8"/>
    <w:rsid w:val="00EB3C71"/>
    <w:rsid w:val="00EB3E6A"/>
    <w:rsid w:val="00EB402A"/>
    <w:rsid w:val="00EB5300"/>
    <w:rsid w:val="00EB6B0B"/>
    <w:rsid w:val="00EB72C4"/>
    <w:rsid w:val="00EB73BD"/>
    <w:rsid w:val="00EB7758"/>
    <w:rsid w:val="00EB778F"/>
    <w:rsid w:val="00EB7A0C"/>
    <w:rsid w:val="00EB7C98"/>
    <w:rsid w:val="00EC10C8"/>
    <w:rsid w:val="00EC1542"/>
    <w:rsid w:val="00EC250C"/>
    <w:rsid w:val="00EC2567"/>
    <w:rsid w:val="00EC2745"/>
    <w:rsid w:val="00EC34F6"/>
    <w:rsid w:val="00EC38FF"/>
    <w:rsid w:val="00EC3CF0"/>
    <w:rsid w:val="00EC4685"/>
    <w:rsid w:val="00EC53F1"/>
    <w:rsid w:val="00EC55CA"/>
    <w:rsid w:val="00EC55D0"/>
    <w:rsid w:val="00EC5688"/>
    <w:rsid w:val="00EC5BB6"/>
    <w:rsid w:val="00EC5EC6"/>
    <w:rsid w:val="00EC6CD5"/>
    <w:rsid w:val="00EC6D59"/>
    <w:rsid w:val="00EC7FA7"/>
    <w:rsid w:val="00ED01BC"/>
    <w:rsid w:val="00ED0A62"/>
    <w:rsid w:val="00ED0B04"/>
    <w:rsid w:val="00ED0B2B"/>
    <w:rsid w:val="00ED1083"/>
    <w:rsid w:val="00ED15A7"/>
    <w:rsid w:val="00ED1F44"/>
    <w:rsid w:val="00ED1F73"/>
    <w:rsid w:val="00ED25E5"/>
    <w:rsid w:val="00ED2DF3"/>
    <w:rsid w:val="00ED2F4B"/>
    <w:rsid w:val="00ED309C"/>
    <w:rsid w:val="00ED3730"/>
    <w:rsid w:val="00ED3B57"/>
    <w:rsid w:val="00ED3CD5"/>
    <w:rsid w:val="00ED46EE"/>
    <w:rsid w:val="00ED4868"/>
    <w:rsid w:val="00ED53FF"/>
    <w:rsid w:val="00ED585B"/>
    <w:rsid w:val="00ED5946"/>
    <w:rsid w:val="00ED5C4A"/>
    <w:rsid w:val="00ED66CD"/>
    <w:rsid w:val="00ED6CC4"/>
    <w:rsid w:val="00ED7230"/>
    <w:rsid w:val="00EE012B"/>
    <w:rsid w:val="00EE02FA"/>
    <w:rsid w:val="00EE103D"/>
    <w:rsid w:val="00EE1188"/>
    <w:rsid w:val="00EE15E6"/>
    <w:rsid w:val="00EE24FC"/>
    <w:rsid w:val="00EE2D06"/>
    <w:rsid w:val="00EE3226"/>
    <w:rsid w:val="00EE4334"/>
    <w:rsid w:val="00EE453F"/>
    <w:rsid w:val="00EE50CB"/>
    <w:rsid w:val="00EE568D"/>
    <w:rsid w:val="00EE5C6C"/>
    <w:rsid w:val="00EE65A8"/>
    <w:rsid w:val="00EE6835"/>
    <w:rsid w:val="00EE69B0"/>
    <w:rsid w:val="00EE6AE3"/>
    <w:rsid w:val="00EE762E"/>
    <w:rsid w:val="00EE7632"/>
    <w:rsid w:val="00EE77F8"/>
    <w:rsid w:val="00EE7997"/>
    <w:rsid w:val="00EE7BBF"/>
    <w:rsid w:val="00EE7D73"/>
    <w:rsid w:val="00EE7D94"/>
    <w:rsid w:val="00EF15C1"/>
    <w:rsid w:val="00EF214C"/>
    <w:rsid w:val="00EF22B2"/>
    <w:rsid w:val="00EF2BA7"/>
    <w:rsid w:val="00EF2E40"/>
    <w:rsid w:val="00EF329F"/>
    <w:rsid w:val="00EF32D1"/>
    <w:rsid w:val="00EF3565"/>
    <w:rsid w:val="00EF394F"/>
    <w:rsid w:val="00EF3B4F"/>
    <w:rsid w:val="00EF4755"/>
    <w:rsid w:val="00EF475C"/>
    <w:rsid w:val="00EF4EC8"/>
    <w:rsid w:val="00EF4F41"/>
    <w:rsid w:val="00EF59B5"/>
    <w:rsid w:val="00EF5A86"/>
    <w:rsid w:val="00EF6263"/>
    <w:rsid w:val="00EF75E0"/>
    <w:rsid w:val="00EF75FC"/>
    <w:rsid w:val="00EF78F5"/>
    <w:rsid w:val="00EF7A3F"/>
    <w:rsid w:val="00EF7EE9"/>
    <w:rsid w:val="00F00C61"/>
    <w:rsid w:val="00F015AC"/>
    <w:rsid w:val="00F01DE9"/>
    <w:rsid w:val="00F028FA"/>
    <w:rsid w:val="00F02F86"/>
    <w:rsid w:val="00F02FF8"/>
    <w:rsid w:val="00F03CB4"/>
    <w:rsid w:val="00F04C96"/>
    <w:rsid w:val="00F04DB2"/>
    <w:rsid w:val="00F0535C"/>
    <w:rsid w:val="00F06007"/>
    <w:rsid w:val="00F060A6"/>
    <w:rsid w:val="00F0616C"/>
    <w:rsid w:val="00F06733"/>
    <w:rsid w:val="00F06F1B"/>
    <w:rsid w:val="00F071EB"/>
    <w:rsid w:val="00F077F0"/>
    <w:rsid w:val="00F078F3"/>
    <w:rsid w:val="00F07A71"/>
    <w:rsid w:val="00F10039"/>
    <w:rsid w:val="00F10E2C"/>
    <w:rsid w:val="00F10F48"/>
    <w:rsid w:val="00F121A4"/>
    <w:rsid w:val="00F12903"/>
    <w:rsid w:val="00F13344"/>
    <w:rsid w:val="00F13C5E"/>
    <w:rsid w:val="00F13D64"/>
    <w:rsid w:val="00F145DC"/>
    <w:rsid w:val="00F15800"/>
    <w:rsid w:val="00F15E90"/>
    <w:rsid w:val="00F1613E"/>
    <w:rsid w:val="00F16413"/>
    <w:rsid w:val="00F165F7"/>
    <w:rsid w:val="00F168C7"/>
    <w:rsid w:val="00F1711E"/>
    <w:rsid w:val="00F1715E"/>
    <w:rsid w:val="00F171FE"/>
    <w:rsid w:val="00F2022B"/>
    <w:rsid w:val="00F20F68"/>
    <w:rsid w:val="00F210E5"/>
    <w:rsid w:val="00F21AA1"/>
    <w:rsid w:val="00F21B29"/>
    <w:rsid w:val="00F21BC8"/>
    <w:rsid w:val="00F22055"/>
    <w:rsid w:val="00F22C6B"/>
    <w:rsid w:val="00F2360C"/>
    <w:rsid w:val="00F23D09"/>
    <w:rsid w:val="00F24815"/>
    <w:rsid w:val="00F2487A"/>
    <w:rsid w:val="00F2590B"/>
    <w:rsid w:val="00F259DF"/>
    <w:rsid w:val="00F25B9C"/>
    <w:rsid w:val="00F261A9"/>
    <w:rsid w:val="00F26317"/>
    <w:rsid w:val="00F265DB"/>
    <w:rsid w:val="00F2664B"/>
    <w:rsid w:val="00F2679E"/>
    <w:rsid w:val="00F268D9"/>
    <w:rsid w:val="00F27224"/>
    <w:rsid w:val="00F27A22"/>
    <w:rsid w:val="00F305F6"/>
    <w:rsid w:val="00F30D2B"/>
    <w:rsid w:val="00F31016"/>
    <w:rsid w:val="00F32021"/>
    <w:rsid w:val="00F32234"/>
    <w:rsid w:val="00F3278D"/>
    <w:rsid w:val="00F329D1"/>
    <w:rsid w:val="00F32F3E"/>
    <w:rsid w:val="00F333C9"/>
    <w:rsid w:val="00F333D0"/>
    <w:rsid w:val="00F33477"/>
    <w:rsid w:val="00F33842"/>
    <w:rsid w:val="00F34969"/>
    <w:rsid w:val="00F34ED0"/>
    <w:rsid w:val="00F35133"/>
    <w:rsid w:val="00F357C7"/>
    <w:rsid w:val="00F3604F"/>
    <w:rsid w:val="00F37650"/>
    <w:rsid w:val="00F37660"/>
    <w:rsid w:val="00F378C8"/>
    <w:rsid w:val="00F37D47"/>
    <w:rsid w:val="00F37DAB"/>
    <w:rsid w:val="00F37EB7"/>
    <w:rsid w:val="00F417E7"/>
    <w:rsid w:val="00F41B82"/>
    <w:rsid w:val="00F41DB5"/>
    <w:rsid w:val="00F41E39"/>
    <w:rsid w:val="00F4221F"/>
    <w:rsid w:val="00F42253"/>
    <w:rsid w:val="00F4338C"/>
    <w:rsid w:val="00F4368E"/>
    <w:rsid w:val="00F436C3"/>
    <w:rsid w:val="00F43C1E"/>
    <w:rsid w:val="00F43C84"/>
    <w:rsid w:val="00F443BD"/>
    <w:rsid w:val="00F44B19"/>
    <w:rsid w:val="00F44B54"/>
    <w:rsid w:val="00F44C0A"/>
    <w:rsid w:val="00F454D9"/>
    <w:rsid w:val="00F4564F"/>
    <w:rsid w:val="00F47A87"/>
    <w:rsid w:val="00F5027A"/>
    <w:rsid w:val="00F50403"/>
    <w:rsid w:val="00F5040B"/>
    <w:rsid w:val="00F50A74"/>
    <w:rsid w:val="00F52544"/>
    <w:rsid w:val="00F5278B"/>
    <w:rsid w:val="00F5296D"/>
    <w:rsid w:val="00F52ABE"/>
    <w:rsid w:val="00F53963"/>
    <w:rsid w:val="00F53C8F"/>
    <w:rsid w:val="00F53FE3"/>
    <w:rsid w:val="00F53FF4"/>
    <w:rsid w:val="00F54074"/>
    <w:rsid w:val="00F543CA"/>
    <w:rsid w:val="00F5473D"/>
    <w:rsid w:val="00F54D56"/>
    <w:rsid w:val="00F558C2"/>
    <w:rsid w:val="00F55D68"/>
    <w:rsid w:val="00F55F76"/>
    <w:rsid w:val="00F568CB"/>
    <w:rsid w:val="00F570FA"/>
    <w:rsid w:val="00F60C31"/>
    <w:rsid w:val="00F61288"/>
    <w:rsid w:val="00F6136F"/>
    <w:rsid w:val="00F61A64"/>
    <w:rsid w:val="00F61AE3"/>
    <w:rsid w:val="00F61B5A"/>
    <w:rsid w:val="00F6241E"/>
    <w:rsid w:val="00F63211"/>
    <w:rsid w:val="00F634D6"/>
    <w:rsid w:val="00F63D31"/>
    <w:rsid w:val="00F650B2"/>
    <w:rsid w:val="00F65286"/>
    <w:rsid w:val="00F6564E"/>
    <w:rsid w:val="00F660E8"/>
    <w:rsid w:val="00F67538"/>
    <w:rsid w:val="00F675FC"/>
    <w:rsid w:val="00F701BC"/>
    <w:rsid w:val="00F70624"/>
    <w:rsid w:val="00F70755"/>
    <w:rsid w:val="00F7088E"/>
    <w:rsid w:val="00F710BB"/>
    <w:rsid w:val="00F71960"/>
    <w:rsid w:val="00F71AD3"/>
    <w:rsid w:val="00F724F7"/>
    <w:rsid w:val="00F72C92"/>
    <w:rsid w:val="00F73A6F"/>
    <w:rsid w:val="00F74475"/>
    <w:rsid w:val="00F74496"/>
    <w:rsid w:val="00F7459E"/>
    <w:rsid w:val="00F74E13"/>
    <w:rsid w:val="00F76630"/>
    <w:rsid w:val="00F767F1"/>
    <w:rsid w:val="00F77593"/>
    <w:rsid w:val="00F7789B"/>
    <w:rsid w:val="00F77EAB"/>
    <w:rsid w:val="00F803B7"/>
    <w:rsid w:val="00F806E9"/>
    <w:rsid w:val="00F82BE4"/>
    <w:rsid w:val="00F831F8"/>
    <w:rsid w:val="00F84520"/>
    <w:rsid w:val="00F84AC5"/>
    <w:rsid w:val="00F84B59"/>
    <w:rsid w:val="00F84C83"/>
    <w:rsid w:val="00F854A9"/>
    <w:rsid w:val="00F85508"/>
    <w:rsid w:val="00F856EC"/>
    <w:rsid w:val="00F86862"/>
    <w:rsid w:val="00F87335"/>
    <w:rsid w:val="00F87399"/>
    <w:rsid w:val="00F9022A"/>
    <w:rsid w:val="00F90B09"/>
    <w:rsid w:val="00F90FBD"/>
    <w:rsid w:val="00F91402"/>
    <w:rsid w:val="00F91F1B"/>
    <w:rsid w:val="00F92FCE"/>
    <w:rsid w:val="00F939FD"/>
    <w:rsid w:val="00F93C98"/>
    <w:rsid w:val="00F94D2F"/>
    <w:rsid w:val="00F94DB1"/>
    <w:rsid w:val="00F95897"/>
    <w:rsid w:val="00F95AF6"/>
    <w:rsid w:val="00F95DD0"/>
    <w:rsid w:val="00F9758D"/>
    <w:rsid w:val="00F97DCE"/>
    <w:rsid w:val="00FA0935"/>
    <w:rsid w:val="00FA0FFA"/>
    <w:rsid w:val="00FA1309"/>
    <w:rsid w:val="00FA15A2"/>
    <w:rsid w:val="00FA1F4B"/>
    <w:rsid w:val="00FA225F"/>
    <w:rsid w:val="00FA2483"/>
    <w:rsid w:val="00FA391C"/>
    <w:rsid w:val="00FA3A14"/>
    <w:rsid w:val="00FA3AFD"/>
    <w:rsid w:val="00FA3B3E"/>
    <w:rsid w:val="00FA4A47"/>
    <w:rsid w:val="00FA4AF3"/>
    <w:rsid w:val="00FA4B3F"/>
    <w:rsid w:val="00FA5720"/>
    <w:rsid w:val="00FA64E9"/>
    <w:rsid w:val="00FA653E"/>
    <w:rsid w:val="00FA6A03"/>
    <w:rsid w:val="00FA70B7"/>
    <w:rsid w:val="00FA74DC"/>
    <w:rsid w:val="00FA7E47"/>
    <w:rsid w:val="00FB00B1"/>
    <w:rsid w:val="00FB057C"/>
    <w:rsid w:val="00FB0A96"/>
    <w:rsid w:val="00FB2620"/>
    <w:rsid w:val="00FB291C"/>
    <w:rsid w:val="00FB2ECE"/>
    <w:rsid w:val="00FB3013"/>
    <w:rsid w:val="00FB315B"/>
    <w:rsid w:val="00FB335C"/>
    <w:rsid w:val="00FB5024"/>
    <w:rsid w:val="00FB5128"/>
    <w:rsid w:val="00FB5F25"/>
    <w:rsid w:val="00FB62F4"/>
    <w:rsid w:val="00FB652C"/>
    <w:rsid w:val="00FB6748"/>
    <w:rsid w:val="00FB6C2D"/>
    <w:rsid w:val="00FC0845"/>
    <w:rsid w:val="00FC154E"/>
    <w:rsid w:val="00FC1ADC"/>
    <w:rsid w:val="00FC1EFE"/>
    <w:rsid w:val="00FC291C"/>
    <w:rsid w:val="00FC2C5E"/>
    <w:rsid w:val="00FC3440"/>
    <w:rsid w:val="00FC3453"/>
    <w:rsid w:val="00FC3AAF"/>
    <w:rsid w:val="00FC3B5D"/>
    <w:rsid w:val="00FC4DE6"/>
    <w:rsid w:val="00FC4F84"/>
    <w:rsid w:val="00FC50EA"/>
    <w:rsid w:val="00FC5162"/>
    <w:rsid w:val="00FC5266"/>
    <w:rsid w:val="00FC5285"/>
    <w:rsid w:val="00FC59F6"/>
    <w:rsid w:val="00FC5CB0"/>
    <w:rsid w:val="00FC5F08"/>
    <w:rsid w:val="00FC64EA"/>
    <w:rsid w:val="00FC6EA6"/>
    <w:rsid w:val="00FC6F5D"/>
    <w:rsid w:val="00FD0ABF"/>
    <w:rsid w:val="00FD1026"/>
    <w:rsid w:val="00FD1B89"/>
    <w:rsid w:val="00FD1BB7"/>
    <w:rsid w:val="00FD1BD3"/>
    <w:rsid w:val="00FD24A0"/>
    <w:rsid w:val="00FD322A"/>
    <w:rsid w:val="00FD3700"/>
    <w:rsid w:val="00FD3F0A"/>
    <w:rsid w:val="00FD4D93"/>
    <w:rsid w:val="00FD5372"/>
    <w:rsid w:val="00FD55E3"/>
    <w:rsid w:val="00FD5FC6"/>
    <w:rsid w:val="00FD649E"/>
    <w:rsid w:val="00FD6726"/>
    <w:rsid w:val="00FD67FD"/>
    <w:rsid w:val="00FD6A46"/>
    <w:rsid w:val="00FD6FBF"/>
    <w:rsid w:val="00FD7937"/>
    <w:rsid w:val="00FD7AB7"/>
    <w:rsid w:val="00FE011B"/>
    <w:rsid w:val="00FE0915"/>
    <w:rsid w:val="00FE0ACD"/>
    <w:rsid w:val="00FE16E4"/>
    <w:rsid w:val="00FE1711"/>
    <w:rsid w:val="00FE2065"/>
    <w:rsid w:val="00FE275E"/>
    <w:rsid w:val="00FE29F0"/>
    <w:rsid w:val="00FE3135"/>
    <w:rsid w:val="00FE3320"/>
    <w:rsid w:val="00FE3434"/>
    <w:rsid w:val="00FE3914"/>
    <w:rsid w:val="00FE3DAB"/>
    <w:rsid w:val="00FE3EAC"/>
    <w:rsid w:val="00FE4EB6"/>
    <w:rsid w:val="00FE5154"/>
    <w:rsid w:val="00FE536E"/>
    <w:rsid w:val="00FE53A2"/>
    <w:rsid w:val="00FE560D"/>
    <w:rsid w:val="00FE704A"/>
    <w:rsid w:val="00FE740C"/>
    <w:rsid w:val="00FE7DB2"/>
    <w:rsid w:val="00FE7FD3"/>
    <w:rsid w:val="00FF0111"/>
    <w:rsid w:val="00FF01DD"/>
    <w:rsid w:val="00FF02D0"/>
    <w:rsid w:val="00FF04AA"/>
    <w:rsid w:val="00FF0CB9"/>
    <w:rsid w:val="00FF0EE9"/>
    <w:rsid w:val="00FF1142"/>
    <w:rsid w:val="00FF18EE"/>
    <w:rsid w:val="00FF1C0E"/>
    <w:rsid w:val="00FF247A"/>
    <w:rsid w:val="00FF3B97"/>
    <w:rsid w:val="00FF4D6E"/>
    <w:rsid w:val="00FF50A4"/>
    <w:rsid w:val="00FF570E"/>
    <w:rsid w:val="00FF58B6"/>
    <w:rsid w:val="00FF59D0"/>
    <w:rsid w:val="00FF611B"/>
    <w:rsid w:val="00FF61C1"/>
    <w:rsid w:val="00FF6CCC"/>
    <w:rsid w:val="00FF7207"/>
    <w:rsid w:val="00FF756E"/>
    <w:rsid w:val="00FF7CF7"/>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6860"/>
    <w:pPr>
      <w:jc w:val="both"/>
    </w:pPr>
    <w:rPr>
      <w:rFonts w:ascii="Verdana" w:hAnsi="Verdana"/>
      <w:szCs w:val="22"/>
      <w:lang w:eastAsia="en-US"/>
    </w:rPr>
  </w:style>
  <w:style w:type="paragraph" w:styleId="Ttulo1">
    <w:name w:val="heading 1"/>
    <w:basedOn w:val="Normal"/>
    <w:next w:val="Normal"/>
    <w:link w:val="Ttulo1Car"/>
    <w:autoRedefine/>
    <w:uiPriority w:val="9"/>
    <w:qFormat/>
    <w:rsid w:val="008A2B75"/>
    <w:pPr>
      <w:spacing w:before="100" w:beforeAutospacing="1" w:after="100" w:afterAutospacing="1"/>
      <w:jc w:val="left"/>
      <w:outlineLvl w:val="0"/>
    </w:pPr>
    <w:rPr>
      <w:rFonts w:eastAsia="Times New Roman"/>
      <w:b/>
      <w:bCs/>
      <w:kern w:val="36"/>
      <w:szCs w:val="48"/>
      <w:lang w:val="x-none" w:eastAsia="x-none"/>
    </w:rPr>
  </w:style>
  <w:style w:type="paragraph" w:styleId="Ttulo2">
    <w:name w:val="heading 2"/>
    <w:basedOn w:val="Normal"/>
    <w:link w:val="Ttulo2Car"/>
    <w:uiPriority w:val="9"/>
    <w:qFormat/>
    <w:rsid w:val="00A22D8D"/>
    <w:pPr>
      <w:spacing w:before="100" w:beforeAutospacing="1" w:after="100" w:afterAutospacing="1"/>
      <w:jc w:val="left"/>
      <w:outlineLvl w:val="1"/>
    </w:pPr>
    <w:rPr>
      <w:rFonts w:ascii="Times New Roman" w:eastAsia="Times New Roman" w:hAnsi="Times New Roman"/>
      <w:b/>
      <w:bCs/>
      <w:sz w:val="36"/>
      <w:szCs w:val="36"/>
      <w:lang w:val="x-none" w:eastAsia="es-AR"/>
    </w:rPr>
  </w:style>
  <w:style w:type="paragraph" w:styleId="Ttulo3">
    <w:name w:val="heading 3"/>
    <w:basedOn w:val="Normal"/>
    <w:link w:val="Ttulo3Car"/>
    <w:uiPriority w:val="9"/>
    <w:qFormat/>
    <w:rsid w:val="00A22D8D"/>
    <w:pPr>
      <w:spacing w:before="100" w:beforeAutospacing="1" w:after="100" w:afterAutospacing="1"/>
      <w:jc w:val="left"/>
      <w:outlineLvl w:val="2"/>
    </w:pPr>
    <w:rPr>
      <w:rFonts w:ascii="Times New Roman" w:eastAsia="Times New Roman" w:hAnsi="Times New Roman"/>
      <w:b/>
      <w:bCs/>
      <w:sz w:val="27"/>
      <w:szCs w:val="27"/>
      <w:lang w:val="x-none" w:eastAsia="es-AR"/>
    </w:rPr>
  </w:style>
  <w:style w:type="paragraph" w:styleId="Ttulo4">
    <w:name w:val="heading 4"/>
    <w:basedOn w:val="Normal"/>
    <w:next w:val="Normal"/>
    <w:link w:val="Ttulo4Car"/>
    <w:uiPriority w:val="9"/>
    <w:semiHidden/>
    <w:unhideWhenUsed/>
    <w:qFormat/>
    <w:rsid w:val="00662A67"/>
    <w:pPr>
      <w:keepNext/>
      <w:spacing w:before="240" w:after="60"/>
      <w:outlineLvl w:val="3"/>
    </w:pPr>
    <w:rPr>
      <w:rFonts w:ascii="Calibri" w:eastAsia="Times New Roman" w:hAnsi="Calibri"/>
      <w:b/>
      <w:bCs/>
      <w:sz w:val="28"/>
      <w:szCs w:val="28"/>
      <w:lang w:val="x-none"/>
    </w:rPr>
  </w:style>
  <w:style w:type="paragraph" w:styleId="Ttulo5">
    <w:name w:val="heading 5"/>
    <w:basedOn w:val="Normal"/>
    <w:next w:val="Normal"/>
    <w:link w:val="Ttulo5Car"/>
    <w:uiPriority w:val="9"/>
    <w:semiHidden/>
    <w:unhideWhenUsed/>
    <w:qFormat/>
    <w:rsid w:val="00A204E2"/>
    <w:pPr>
      <w:spacing w:before="240" w:after="60"/>
      <w:outlineLvl w:val="4"/>
    </w:pPr>
    <w:rPr>
      <w:rFonts w:ascii="Calibri" w:eastAsia="Times New Roman" w:hAnsi="Calibri"/>
      <w:b/>
      <w:bCs/>
      <w:i/>
      <w:iCs/>
      <w:sz w:val="26"/>
      <w:szCs w:val="26"/>
    </w:rPr>
  </w:style>
  <w:style w:type="paragraph" w:styleId="Ttulo6">
    <w:name w:val="heading 6"/>
    <w:basedOn w:val="Normal"/>
    <w:next w:val="Normal"/>
    <w:link w:val="Ttulo6Car"/>
    <w:uiPriority w:val="9"/>
    <w:unhideWhenUsed/>
    <w:qFormat/>
    <w:rsid w:val="00662A67"/>
    <w:pPr>
      <w:spacing w:before="240" w:after="60"/>
      <w:outlineLvl w:val="5"/>
    </w:pPr>
    <w:rPr>
      <w:rFonts w:ascii="Calibri" w:eastAsia="Times New Roman" w:hAnsi="Calibri"/>
      <w:b/>
      <w:bCs/>
      <w:sz w:val="22"/>
      <w:lang w:val="x-none"/>
    </w:rPr>
  </w:style>
  <w:style w:type="paragraph" w:styleId="Ttulo7">
    <w:name w:val="heading 7"/>
    <w:basedOn w:val="Normal"/>
    <w:next w:val="Normal"/>
    <w:link w:val="Ttulo7Car"/>
    <w:uiPriority w:val="9"/>
    <w:unhideWhenUsed/>
    <w:qFormat/>
    <w:rsid w:val="00AE03A8"/>
    <w:pPr>
      <w:spacing w:before="240" w:after="60"/>
      <w:outlineLvl w:val="6"/>
    </w:pPr>
    <w:rPr>
      <w:rFonts w:ascii="Calibri" w:eastAsia="Times New Roman" w:hAnsi="Calibri"/>
      <w:sz w:val="24"/>
      <w:szCs w:val="24"/>
      <w:lang w:val="x-none"/>
    </w:rPr>
  </w:style>
  <w:style w:type="paragraph" w:styleId="Ttulo8">
    <w:name w:val="heading 8"/>
    <w:basedOn w:val="Normal"/>
    <w:next w:val="Normal"/>
    <w:link w:val="Ttulo8Car"/>
    <w:uiPriority w:val="9"/>
    <w:unhideWhenUsed/>
    <w:qFormat/>
    <w:rsid w:val="00AE03A8"/>
    <w:pPr>
      <w:spacing w:before="240" w:after="60"/>
      <w:outlineLvl w:val="7"/>
    </w:pPr>
    <w:rPr>
      <w:rFonts w:ascii="Calibri" w:eastAsia="Times New Roman" w:hAnsi="Calibri"/>
      <w:i/>
      <w:iCs/>
      <w:sz w:val="24"/>
      <w:szCs w:val="24"/>
      <w:lang w:val="x-none"/>
    </w:rPr>
  </w:style>
  <w:style w:type="paragraph" w:styleId="Ttulo9">
    <w:name w:val="heading 9"/>
    <w:basedOn w:val="Normal"/>
    <w:next w:val="Normal"/>
    <w:link w:val="Ttulo9Car"/>
    <w:uiPriority w:val="9"/>
    <w:unhideWhenUsed/>
    <w:qFormat/>
    <w:rsid w:val="00AE03A8"/>
    <w:pPr>
      <w:spacing w:before="240" w:after="60"/>
      <w:outlineLvl w:val="8"/>
    </w:pPr>
    <w:rPr>
      <w:rFonts w:ascii="Calibri Light" w:eastAsia="Times New Roman" w:hAnsi="Calibri Light"/>
      <w:sz w:val="22"/>
      <w:lang w:val="x-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uiPriority w:val="9"/>
    <w:rsid w:val="008A2B75"/>
    <w:rPr>
      <w:rFonts w:ascii="Verdana" w:eastAsia="Times New Roman" w:hAnsi="Verdana"/>
      <w:b/>
      <w:bCs/>
      <w:kern w:val="36"/>
      <w:szCs w:val="48"/>
    </w:rPr>
  </w:style>
  <w:style w:type="character" w:customStyle="1" w:styleId="Ttulo2Car">
    <w:name w:val="Título 2 Car"/>
    <w:link w:val="Ttulo2"/>
    <w:uiPriority w:val="9"/>
    <w:rsid w:val="00A22D8D"/>
    <w:rPr>
      <w:rFonts w:ascii="Times New Roman" w:eastAsia="Times New Roman" w:hAnsi="Times New Roman" w:cs="Times New Roman"/>
      <w:b/>
      <w:bCs/>
      <w:sz w:val="36"/>
      <w:szCs w:val="36"/>
      <w:lang w:eastAsia="es-AR"/>
    </w:rPr>
  </w:style>
  <w:style w:type="character" w:customStyle="1" w:styleId="Ttulo3Car">
    <w:name w:val="Título 3 Car"/>
    <w:link w:val="Ttulo3"/>
    <w:uiPriority w:val="9"/>
    <w:rsid w:val="00A22D8D"/>
    <w:rPr>
      <w:rFonts w:ascii="Times New Roman" w:eastAsia="Times New Roman" w:hAnsi="Times New Roman" w:cs="Times New Roman"/>
      <w:b/>
      <w:bCs/>
      <w:sz w:val="27"/>
      <w:szCs w:val="27"/>
      <w:lang w:eastAsia="es-AR"/>
    </w:rPr>
  </w:style>
  <w:style w:type="character" w:customStyle="1" w:styleId="Ttulo4Car">
    <w:name w:val="Título 4 Car"/>
    <w:link w:val="Ttulo4"/>
    <w:uiPriority w:val="9"/>
    <w:semiHidden/>
    <w:rsid w:val="00662A67"/>
    <w:rPr>
      <w:rFonts w:ascii="Calibri" w:eastAsia="Times New Roman" w:hAnsi="Calibri" w:cs="Times New Roman"/>
      <w:b/>
      <w:bCs/>
      <w:sz w:val="28"/>
      <w:szCs w:val="28"/>
      <w:lang w:eastAsia="en-US"/>
    </w:rPr>
  </w:style>
  <w:style w:type="character" w:customStyle="1" w:styleId="Ttulo5Car">
    <w:name w:val="Título 5 Car"/>
    <w:link w:val="Ttulo5"/>
    <w:uiPriority w:val="9"/>
    <w:semiHidden/>
    <w:rsid w:val="00A204E2"/>
    <w:rPr>
      <w:rFonts w:eastAsia="Times New Roman"/>
      <w:b/>
      <w:bCs/>
      <w:i/>
      <w:iCs/>
      <w:sz w:val="26"/>
      <w:szCs w:val="26"/>
      <w:lang w:eastAsia="en-US"/>
    </w:rPr>
  </w:style>
  <w:style w:type="character" w:customStyle="1" w:styleId="Ttulo6Car">
    <w:name w:val="Título 6 Car"/>
    <w:link w:val="Ttulo6"/>
    <w:uiPriority w:val="9"/>
    <w:rsid w:val="00662A67"/>
    <w:rPr>
      <w:rFonts w:ascii="Calibri" w:eastAsia="Times New Roman" w:hAnsi="Calibri" w:cs="Times New Roman"/>
      <w:b/>
      <w:bCs/>
      <w:sz w:val="22"/>
      <w:szCs w:val="22"/>
      <w:lang w:eastAsia="en-US"/>
    </w:rPr>
  </w:style>
  <w:style w:type="character" w:customStyle="1" w:styleId="Ttulo7Car">
    <w:name w:val="Título 7 Car"/>
    <w:link w:val="Ttulo7"/>
    <w:uiPriority w:val="9"/>
    <w:rsid w:val="00AE03A8"/>
    <w:rPr>
      <w:rFonts w:ascii="Calibri" w:eastAsia="Times New Roman" w:hAnsi="Calibri" w:cs="Times New Roman"/>
      <w:sz w:val="24"/>
      <w:szCs w:val="24"/>
      <w:lang w:eastAsia="en-US"/>
    </w:rPr>
  </w:style>
  <w:style w:type="character" w:customStyle="1" w:styleId="Ttulo8Car">
    <w:name w:val="Título 8 Car"/>
    <w:link w:val="Ttulo8"/>
    <w:uiPriority w:val="9"/>
    <w:rsid w:val="00AE03A8"/>
    <w:rPr>
      <w:rFonts w:ascii="Calibri" w:eastAsia="Times New Roman" w:hAnsi="Calibri" w:cs="Times New Roman"/>
      <w:i/>
      <w:iCs/>
      <w:sz w:val="24"/>
      <w:szCs w:val="24"/>
      <w:lang w:eastAsia="en-US"/>
    </w:rPr>
  </w:style>
  <w:style w:type="character" w:customStyle="1" w:styleId="Ttulo9Car">
    <w:name w:val="Título 9 Car"/>
    <w:link w:val="Ttulo9"/>
    <w:uiPriority w:val="9"/>
    <w:rsid w:val="00AE03A8"/>
    <w:rPr>
      <w:rFonts w:ascii="Calibri Light" w:eastAsia="Times New Roman" w:hAnsi="Calibri Light" w:cs="Times New Roman"/>
      <w:sz w:val="22"/>
      <w:szCs w:val="22"/>
      <w:lang w:eastAsia="en-US"/>
    </w:rPr>
  </w:style>
  <w:style w:type="character" w:styleId="Hipervnculo">
    <w:name w:val="Hyperlink"/>
    <w:uiPriority w:val="99"/>
    <w:semiHidden/>
    <w:unhideWhenUsed/>
    <w:rsid w:val="00A22D8D"/>
    <w:rPr>
      <w:color w:val="0000FF"/>
      <w:u w:val="single"/>
    </w:rPr>
  </w:style>
  <w:style w:type="character" w:styleId="Refdenotaalpie">
    <w:name w:val="footnote reference"/>
    <w:uiPriority w:val="99"/>
    <w:semiHidden/>
    <w:unhideWhenUsed/>
    <w:rsid w:val="00C66860"/>
    <w:rPr>
      <w:rFonts w:ascii="Verdana" w:hAnsi="Verdana"/>
      <w:sz w:val="20"/>
      <w:vertAlign w:val="superscript"/>
    </w:rPr>
  </w:style>
  <w:style w:type="paragraph" w:styleId="Textoindependiente">
    <w:name w:val="Body Text"/>
    <w:basedOn w:val="Normal"/>
    <w:link w:val="TextoindependienteCar"/>
    <w:uiPriority w:val="99"/>
    <w:semiHidden/>
    <w:unhideWhenUsed/>
    <w:rsid w:val="00A22D8D"/>
    <w:pPr>
      <w:spacing w:before="100" w:beforeAutospacing="1" w:after="100" w:afterAutospacing="1"/>
      <w:jc w:val="left"/>
    </w:pPr>
    <w:rPr>
      <w:rFonts w:ascii="Times New Roman" w:eastAsia="Times New Roman" w:hAnsi="Times New Roman"/>
      <w:sz w:val="24"/>
      <w:szCs w:val="24"/>
      <w:lang w:val="x-none" w:eastAsia="es-AR"/>
    </w:rPr>
  </w:style>
  <w:style w:type="character" w:customStyle="1" w:styleId="TextoindependienteCar">
    <w:name w:val="Texto independiente Car"/>
    <w:link w:val="Textoindependiente"/>
    <w:uiPriority w:val="99"/>
    <w:semiHidden/>
    <w:rsid w:val="00A22D8D"/>
    <w:rPr>
      <w:rFonts w:ascii="Times New Roman" w:eastAsia="Times New Roman" w:hAnsi="Times New Roman" w:cs="Times New Roman"/>
      <w:sz w:val="24"/>
      <w:szCs w:val="24"/>
      <w:lang w:eastAsia="es-AR"/>
    </w:rPr>
  </w:style>
  <w:style w:type="paragraph" w:styleId="Sangradetextonormal">
    <w:name w:val="Body Text Indent"/>
    <w:basedOn w:val="Normal"/>
    <w:link w:val="SangradetextonormalCar"/>
    <w:uiPriority w:val="99"/>
    <w:semiHidden/>
    <w:unhideWhenUsed/>
    <w:rsid w:val="00A22D8D"/>
    <w:pPr>
      <w:spacing w:before="100" w:beforeAutospacing="1" w:after="100" w:afterAutospacing="1"/>
      <w:jc w:val="left"/>
    </w:pPr>
    <w:rPr>
      <w:rFonts w:ascii="Times New Roman" w:eastAsia="Times New Roman" w:hAnsi="Times New Roman"/>
      <w:sz w:val="24"/>
      <w:szCs w:val="24"/>
      <w:lang w:val="x-none" w:eastAsia="es-AR"/>
    </w:rPr>
  </w:style>
  <w:style w:type="character" w:customStyle="1" w:styleId="SangradetextonormalCar">
    <w:name w:val="Sangría de texto normal Car"/>
    <w:link w:val="Sangradetextonormal"/>
    <w:uiPriority w:val="99"/>
    <w:semiHidden/>
    <w:rsid w:val="00A22D8D"/>
    <w:rPr>
      <w:rFonts w:ascii="Times New Roman" w:eastAsia="Times New Roman" w:hAnsi="Times New Roman" w:cs="Times New Roman"/>
      <w:sz w:val="24"/>
      <w:szCs w:val="24"/>
      <w:lang w:eastAsia="es-AR"/>
    </w:rPr>
  </w:style>
  <w:style w:type="paragraph" w:styleId="Textonotapie">
    <w:name w:val="footnote text"/>
    <w:basedOn w:val="Normal"/>
    <w:link w:val="TextonotapieCar"/>
    <w:uiPriority w:val="99"/>
    <w:unhideWhenUsed/>
    <w:rsid w:val="00A22D8D"/>
    <w:pPr>
      <w:spacing w:before="100" w:beforeAutospacing="1" w:after="100" w:afterAutospacing="1"/>
      <w:jc w:val="left"/>
    </w:pPr>
    <w:rPr>
      <w:rFonts w:ascii="Times New Roman" w:eastAsia="Times New Roman" w:hAnsi="Times New Roman"/>
      <w:sz w:val="24"/>
      <w:szCs w:val="24"/>
      <w:lang w:val="x-none" w:eastAsia="es-AR"/>
    </w:rPr>
  </w:style>
  <w:style w:type="character" w:customStyle="1" w:styleId="TextonotapieCar">
    <w:name w:val="Texto nota pie Car"/>
    <w:link w:val="Textonotapie"/>
    <w:uiPriority w:val="99"/>
    <w:rsid w:val="00A22D8D"/>
    <w:rPr>
      <w:rFonts w:ascii="Times New Roman" w:eastAsia="Times New Roman" w:hAnsi="Times New Roman" w:cs="Times New Roman"/>
      <w:sz w:val="24"/>
      <w:szCs w:val="24"/>
      <w:lang w:eastAsia="es-AR"/>
    </w:rPr>
  </w:style>
  <w:style w:type="paragraph" w:styleId="NormalWeb">
    <w:name w:val="Normal (Web)"/>
    <w:basedOn w:val="Normal"/>
    <w:uiPriority w:val="99"/>
    <w:semiHidden/>
    <w:unhideWhenUsed/>
    <w:rsid w:val="00A22D8D"/>
    <w:pPr>
      <w:spacing w:before="100" w:beforeAutospacing="1" w:after="100" w:afterAutospacing="1"/>
      <w:jc w:val="left"/>
    </w:pPr>
    <w:rPr>
      <w:rFonts w:ascii="Times New Roman" w:eastAsia="Times New Roman" w:hAnsi="Times New Roman"/>
      <w:sz w:val="24"/>
      <w:szCs w:val="24"/>
      <w:lang w:eastAsia="es-AR"/>
    </w:rPr>
  </w:style>
  <w:style w:type="paragraph" w:styleId="Encabezado">
    <w:name w:val="header"/>
    <w:basedOn w:val="Normal"/>
    <w:link w:val="EncabezadoCar"/>
    <w:uiPriority w:val="99"/>
    <w:unhideWhenUsed/>
    <w:rsid w:val="007B2999"/>
    <w:pPr>
      <w:tabs>
        <w:tab w:val="center" w:pos="4419"/>
        <w:tab w:val="right" w:pos="8838"/>
      </w:tabs>
    </w:pPr>
    <w:rPr>
      <w:rFonts w:ascii="Calibri" w:hAnsi="Calibri"/>
      <w:sz w:val="22"/>
      <w:lang w:val="x-none"/>
    </w:rPr>
  </w:style>
  <w:style w:type="character" w:customStyle="1" w:styleId="EncabezadoCar">
    <w:name w:val="Encabezado Car"/>
    <w:link w:val="Encabezado"/>
    <w:uiPriority w:val="99"/>
    <w:rsid w:val="007B2999"/>
    <w:rPr>
      <w:sz w:val="22"/>
      <w:szCs w:val="22"/>
      <w:lang w:eastAsia="en-US"/>
    </w:rPr>
  </w:style>
  <w:style w:type="paragraph" w:styleId="Piedepgina">
    <w:name w:val="footer"/>
    <w:basedOn w:val="Normal"/>
    <w:link w:val="PiedepginaCar"/>
    <w:autoRedefine/>
    <w:uiPriority w:val="99"/>
    <w:unhideWhenUsed/>
    <w:qFormat/>
    <w:rsid w:val="0021298E"/>
    <w:pPr>
      <w:tabs>
        <w:tab w:val="center" w:pos="4419"/>
        <w:tab w:val="right" w:pos="8838"/>
      </w:tabs>
    </w:pPr>
    <w:rPr>
      <w:vertAlign w:val="superscript"/>
      <w:lang w:val="x-none"/>
    </w:rPr>
  </w:style>
  <w:style w:type="character" w:customStyle="1" w:styleId="PiedepginaCar">
    <w:name w:val="Pie de página Car"/>
    <w:link w:val="Piedepgina"/>
    <w:uiPriority w:val="99"/>
    <w:rsid w:val="0021298E"/>
    <w:rPr>
      <w:rFonts w:ascii="Verdana" w:hAnsi="Verdana"/>
      <w:szCs w:val="22"/>
      <w:vertAlign w:val="superscript"/>
      <w:lang w:eastAsia="en-US"/>
    </w:rPr>
  </w:style>
  <w:style w:type="character" w:styleId="Referenciasutil">
    <w:name w:val="Subtle Reference"/>
    <w:uiPriority w:val="31"/>
    <w:qFormat/>
    <w:rsid w:val="007B2999"/>
    <w:rPr>
      <w:rFonts w:ascii="Verdana" w:hAnsi="Verdana"/>
      <w:dstrike w:val="0"/>
      <w:color w:val="auto"/>
      <w:spacing w:val="0"/>
      <w:position w:val="0"/>
      <w:sz w:val="16"/>
      <w:u w:val="none"/>
      <w:bdr w:val="none" w:sz="0" w:space="0" w:color="auto"/>
    </w:rPr>
  </w:style>
  <w:style w:type="character" w:customStyle="1" w:styleId="apple-converted-space">
    <w:name w:val="apple-converted-space"/>
    <w:rsid w:val="0071610E"/>
  </w:style>
  <w:style w:type="paragraph" w:styleId="Sinespaciado">
    <w:name w:val="No Spacing"/>
    <w:uiPriority w:val="1"/>
    <w:qFormat/>
    <w:rsid w:val="0071610E"/>
    <w:pPr>
      <w:jc w:val="both"/>
    </w:pPr>
    <w:rPr>
      <w:rFonts w:ascii="Verdana" w:hAnsi="Verdana"/>
      <w:szCs w:val="22"/>
      <w:lang w:eastAsia="en-US"/>
    </w:rPr>
  </w:style>
  <w:style w:type="paragraph" w:styleId="Sangra2detindependiente">
    <w:name w:val="Body Text Indent 2"/>
    <w:basedOn w:val="Normal"/>
    <w:link w:val="Sangra2detindependienteCar"/>
    <w:uiPriority w:val="99"/>
    <w:semiHidden/>
    <w:unhideWhenUsed/>
    <w:rsid w:val="00662A67"/>
    <w:pPr>
      <w:spacing w:after="120" w:line="480" w:lineRule="auto"/>
      <w:ind w:left="283"/>
    </w:pPr>
    <w:rPr>
      <w:lang w:val="x-none"/>
    </w:rPr>
  </w:style>
  <w:style w:type="character" w:customStyle="1" w:styleId="Sangra2detindependienteCar">
    <w:name w:val="Sangría 2 de t. independiente Car"/>
    <w:link w:val="Sangra2detindependiente"/>
    <w:uiPriority w:val="99"/>
    <w:semiHidden/>
    <w:rsid w:val="00662A67"/>
    <w:rPr>
      <w:rFonts w:ascii="Verdana" w:hAnsi="Verdana"/>
      <w:szCs w:val="22"/>
      <w:lang w:eastAsia="en-US"/>
    </w:rPr>
  </w:style>
  <w:style w:type="paragraph" w:styleId="Sangra3detindependiente">
    <w:name w:val="Body Text Indent 3"/>
    <w:basedOn w:val="Normal"/>
    <w:link w:val="Sangra3detindependienteCar"/>
    <w:uiPriority w:val="99"/>
    <w:semiHidden/>
    <w:unhideWhenUsed/>
    <w:rsid w:val="00662A67"/>
    <w:pPr>
      <w:spacing w:after="120"/>
      <w:ind w:left="283"/>
    </w:pPr>
    <w:rPr>
      <w:sz w:val="16"/>
      <w:szCs w:val="16"/>
      <w:lang w:val="x-none"/>
    </w:rPr>
  </w:style>
  <w:style w:type="character" w:customStyle="1" w:styleId="Sangra3detindependienteCar">
    <w:name w:val="Sangría 3 de t. independiente Car"/>
    <w:link w:val="Sangra3detindependiente"/>
    <w:uiPriority w:val="99"/>
    <w:semiHidden/>
    <w:rsid w:val="00662A67"/>
    <w:rPr>
      <w:rFonts w:ascii="Verdana" w:hAnsi="Verdana"/>
      <w:sz w:val="16"/>
      <w:szCs w:val="16"/>
      <w:lang w:eastAsia="en-US"/>
    </w:rPr>
  </w:style>
  <w:style w:type="paragraph" w:customStyle="1" w:styleId="Puesto">
    <w:name w:val="Puesto"/>
    <w:basedOn w:val="Normal"/>
    <w:link w:val="PuestoCar"/>
    <w:uiPriority w:val="10"/>
    <w:qFormat/>
    <w:rsid w:val="00662A67"/>
    <w:pPr>
      <w:spacing w:before="100" w:beforeAutospacing="1" w:after="100" w:afterAutospacing="1"/>
      <w:jc w:val="left"/>
    </w:pPr>
    <w:rPr>
      <w:rFonts w:ascii="Times New Roman" w:eastAsia="Times New Roman" w:hAnsi="Times New Roman"/>
      <w:sz w:val="24"/>
      <w:szCs w:val="24"/>
      <w:lang w:val="x-none" w:eastAsia="x-none"/>
    </w:rPr>
  </w:style>
  <w:style w:type="character" w:customStyle="1" w:styleId="PuestoCar">
    <w:name w:val="Puesto Car"/>
    <w:link w:val="Puesto"/>
    <w:uiPriority w:val="10"/>
    <w:rsid w:val="00662A67"/>
    <w:rPr>
      <w:rFonts w:ascii="Times New Roman" w:eastAsia="Times New Roman" w:hAnsi="Times New Roman"/>
      <w:sz w:val="24"/>
      <w:szCs w:val="24"/>
    </w:rPr>
  </w:style>
  <w:style w:type="paragraph" w:styleId="Subttulo">
    <w:name w:val="Subtitle"/>
    <w:basedOn w:val="Normal"/>
    <w:link w:val="SubttuloCar"/>
    <w:uiPriority w:val="11"/>
    <w:qFormat/>
    <w:rsid w:val="00662A67"/>
    <w:pPr>
      <w:spacing w:before="100" w:beforeAutospacing="1" w:after="100" w:afterAutospacing="1"/>
      <w:jc w:val="left"/>
    </w:pPr>
    <w:rPr>
      <w:rFonts w:ascii="Times New Roman" w:eastAsia="Times New Roman" w:hAnsi="Times New Roman"/>
      <w:sz w:val="24"/>
      <w:szCs w:val="24"/>
      <w:lang w:val="x-none" w:eastAsia="x-none"/>
    </w:rPr>
  </w:style>
  <w:style w:type="character" w:customStyle="1" w:styleId="SubttuloCar">
    <w:name w:val="Subtítulo Car"/>
    <w:link w:val="Subttulo"/>
    <w:uiPriority w:val="11"/>
    <w:rsid w:val="00662A67"/>
    <w:rPr>
      <w:rFonts w:ascii="Times New Roman" w:eastAsia="Times New Roman" w:hAnsi="Times New Roman"/>
      <w:sz w:val="24"/>
      <w:szCs w:val="24"/>
    </w:rPr>
  </w:style>
  <w:style w:type="paragraph" w:styleId="Textodebloque">
    <w:name w:val="Block Text"/>
    <w:basedOn w:val="Normal"/>
    <w:uiPriority w:val="99"/>
    <w:unhideWhenUsed/>
    <w:rsid w:val="00662A67"/>
    <w:pPr>
      <w:spacing w:before="100" w:beforeAutospacing="1" w:after="100" w:afterAutospacing="1"/>
      <w:jc w:val="left"/>
    </w:pPr>
    <w:rPr>
      <w:rFonts w:ascii="Times New Roman" w:eastAsia="Times New Roman" w:hAnsi="Times New Roman"/>
      <w:sz w:val="24"/>
      <w:szCs w:val="24"/>
      <w:lang w:eastAsia="es-AR"/>
    </w:rPr>
  </w:style>
  <w:style w:type="paragraph" w:styleId="Textoindependiente3">
    <w:name w:val="Body Text 3"/>
    <w:basedOn w:val="Normal"/>
    <w:link w:val="Textoindependiente3Car"/>
    <w:uiPriority w:val="99"/>
    <w:semiHidden/>
    <w:unhideWhenUsed/>
    <w:rsid w:val="00AE03A8"/>
    <w:pPr>
      <w:spacing w:after="120"/>
    </w:pPr>
    <w:rPr>
      <w:sz w:val="16"/>
      <w:szCs w:val="16"/>
      <w:lang w:val="x-none"/>
    </w:rPr>
  </w:style>
  <w:style w:type="character" w:customStyle="1" w:styleId="Textoindependiente3Car">
    <w:name w:val="Texto independiente 3 Car"/>
    <w:link w:val="Textoindependiente3"/>
    <w:uiPriority w:val="99"/>
    <w:semiHidden/>
    <w:rsid w:val="00AE03A8"/>
    <w:rPr>
      <w:rFonts w:ascii="Verdana" w:hAnsi="Verdana"/>
      <w:sz w:val="16"/>
      <w:szCs w:val="16"/>
      <w:lang w:eastAsia="en-US"/>
    </w:rPr>
  </w:style>
  <w:style w:type="character" w:styleId="Hipervnculovisitado">
    <w:name w:val="FollowedHyperlink"/>
    <w:uiPriority w:val="99"/>
    <w:semiHidden/>
    <w:unhideWhenUsed/>
    <w:rsid w:val="00AE03A8"/>
    <w:rPr>
      <w:color w:val="800080"/>
      <w:u w:val="single"/>
    </w:rPr>
  </w:style>
  <w:style w:type="paragraph" w:customStyle="1" w:styleId="Citalarga">
    <w:name w:val="Cita larga"/>
    <w:basedOn w:val="Normal"/>
    <w:next w:val="Normal"/>
    <w:qFormat/>
    <w:rsid w:val="004B19B8"/>
    <w:pPr>
      <w:ind w:left="708"/>
    </w:pPr>
    <w:rPr>
      <w:lang w:val="es-ES_tradnl"/>
    </w:rPr>
  </w:style>
  <w:style w:type="paragraph" w:customStyle="1" w:styleId="PIEdePAG">
    <w:name w:val="PIE de PAG"/>
    <w:basedOn w:val="Sinespaciado"/>
    <w:autoRedefine/>
    <w:qFormat/>
    <w:rsid w:val="00EF5A86"/>
    <w:rPr>
      <w:sz w:val="16"/>
      <w:lang w:val="es-ES_tradnl"/>
    </w:rPr>
  </w:style>
  <w:style w:type="paragraph" w:styleId="Cita">
    <w:name w:val="Quote"/>
    <w:basedOn w:val="Normal"/>
    <w:next w:val="Normal"/>
    <w:link w:val="CitaCar"/>
    <w:uiPriority w:val="29"/>
    <w:qFormat/>
    <w:rsid w:val="0021298E"/>
    <w:pPr>
      <w:spacing w:before="200" w:after="160"/>
      <w:ind w:left="864" w:right="864"/>
    </w:pPr>
    <w:rPr>
      <w:iCs/>
      <w:vertAlign w:val="superscript"/>
      <w:lang w:val="x-none"/>
    </w:rPr>
  </w:style>
  <w:style w:type="character" w:customStyle="1" w:styleId="CitaCar">
    <w:name w:val="Cita Car"/>
    <w:link w:val="Cita"/>
    <w:uiPriority w:val="29"/>
    <w:rsid w:val="0021298E"/>
    <w:rPr>
      <w:rFonts w:ascii="Verdana" w:hAnsi="Verdana"/>
      <w:iCs/>
      <w:szCs w:val="22"/>
      <w:vertAlign w:val="superscript"/>
      <w:lang w:eastAsia="en-US"/>
    </w:rPr>
  </w:style>
  <w:style w:type="character" w:styleId="Textoennegrita">
    <w:name w:val="Strong"/>
    <w:uiPriority w:val="22"/>
    <w:qFormat/>
    <w:rsid w:val="00BC5DBE"/>
    <w:rPr>
      <w:b/>
      <w:bCs/>
    </w:rPr>
  </w:style>
  <w:style w:type="character" w:customStyle="1" w:styleId="TtuloCar">
    <w:name w:val="Título Car"/>
    <w:uiPriority w:val="10"/>
    <w:rsid w:val="00E32C5E"/>
    <w:rPr>
      <w:rFonts w:ascii="Times New Roman" w:eastAsia="Times New Roman" w:hAnsi="Times New Roman"/>
      <w:sz w:val="24"/>
      <w:szCs w:val="24"/>
    </w:rPr>
  </w:style>
  <w:style w:type="paragraph" w:styleId="Textonotaalfinal">
    <w:name w:val="endnote text"/>
    <w:basedOn w:val="Normal"/>
    <w:link w:val="TextonotaalfinalCar"/>
    <w:uiPriority w:val="99"/>
    <w:unhideWhenUsed/>
    <w:rsid w:val="00E32C5E"/>
    <w:pPr>
      <w:spacing w:before="100" w:beforeAutospacing="1" w:after="100" w:afterAutospacing="1"/>
      <w:jc w:val="left"/>
    </w:pPr>
    <w:rPr>
      <w:rFonts w:ascii="Times New Roman" w:eastAsia="Times New Roman" w:hAnsi="Times New Roman"/>
      <w:sz w:val="24"/>
      <w:szCs w:val="24"/>
      <w:lang w:eastAsia="es-AR"/>
    </w:rPr>
  </w:style>
  <w:style w:type="character" w:customStyle="1" w:styleId="TextonotaalfinalCar">
    <w:name w:val="Texto nota al final Car"/>
    <w:link w:val="Textonotaalfinal"/>
    <w:uiPriority w:val="99"/>
    <w:rsid w:val="00E32C5E"/>
    <w:rPr>
      <w:rFonts w:ascii="Times New Roman" w:eastAsia="Times New Roman" w:hAnsi="Times New Roman"/>
      <w:sz w:val="24"/>
      <w:szCs w:val="24"/>
    </w:rPr>
  </w:style>
  <w:style w:type="character" w:customStyle="1" w:styleId="Textoindependiente2Car">
    <w:name w:val="Texto independiente 2 Car"/>
    <w:link w:val="Textoindependiente2"/>
    <w:uiPriority w:val="99"/>
    <w:semiHidden/>
    <w:rsid w:val="00A204E2"/>
    <w:rPr>
      <w:rFonts w:ascii="Verdana" w:hAnsi="Verdana"/>
      <w:szCs w:val="22"/>
      <w:lang w:eastAsia="en-US"/>
    </w:rPr>
  </w:style>
  <w:style w:type="paragraph" w:styleId="Textoindependiente2">
    <w:name w:val="Body Text 2"/>
    <w:basedOn w:val="Normal"/>
    <w:link w:val="Textoindependiente2Car"/>
    <w:uiPriority w:val="99"/>
    <w:semiHidden/>
    <w:unhideWhenUsed/>
    <w:rsid w:val="00A204E2"/>
    <w:pPr>
      <w:spacing w:after="120" w:line="480" w:lineRule="auto"/>
    </w:pPr>
  </w:style>
  <w:style w:type="character" w:styleId="nfasis">
    <w:name w:val="Emphasis"/>
    <w:uiPriority w:val="20"/>
    <w:qFormat/>
    <w:rsid w:val="00A204E2"/>
    <w:rPr>
      <w:i/>
      <w:iCs/>
    </w:rPr>
  </w:style>
  <w:style w:type="paragraph" w:customStyle="1" w:styleId="h3">
    <w:name w:val="h3"/>
    <w:basedOn w:val="Normal"/>
    <w:rsid w:val="00A204E2"/>
    <w:pPr>
      <w:spacing w:before="100" w:beforeAutospacing="1" w:after="100" w:afterAutospacing="1"/>
      <w:jc w:val="left"/>
    </w:pPr>
    <w:rPr>
      <w:rFonts w:ascii="Times New Roman" w:eastAsia="Times New Roman" w:hAnsi="Times New Roman"/>
      <w:sz w:val="24"/>
      <w:szCs w:val="24"/>
      <w:lang w:eastAsia="es-AR"/>
    </w:rPr>
  </w:style>
  <w:style w:type="paragraph" w:styleId="Lista2">
    <w:name w:val="List 2"/>
    <w:basedOn w:val="Normal"/>
    <w:uiPriority w:val="99"/>
    <w:semiHidden/>
    <w:unhideWhenUsed/>
    <w:rsid w:val="00775C50"/>
    <w:pPr>
      <w:spacing w:before="100" w:beforeAutospacing="1" w:after="100" w:afterAutospacing="1"/>
      <w:jc w:val="left"/>
    </w:pPr>
    <w:rPr>
      <w:rFonts w:ascii="Times New Roman" w:eastAsia="Times New Roman" w:hAnsi="Times New Roman"/>
      <w:sz w:val="24"/>
      <w:szCs w:val="24"/>
      <w:lang w:eastAsia="es-AR"/>
    </w:rPr>
  </w:style>
  <w:style w:type="character" w:customStyle="1" w:styleId="TtuloCar1">
    <w:name w:val="Título Car1"/>
    <w:uiPriority w:val="10"/>
    <w:rsid w:val="00FE560D"/>
    <w:rPr>
      <w:rFonts w:ascii="Times New Roman" w:eastAsia="Times New Roman" w:hAnsi="Times New Roman"/>
      <w:sz w:val="24"/>
      <w:szCs w:val="24"/>
    </w:rPr>
  </w:style>
  <w:style w:type="paragraph" w:styleId="Prrafodelista">
    <w:name w:val="List Paragraph"/>
    <w:basedOn w:val="Normal"/>
    <w:uiPriority w:val="34"/>
    <w:qFormat/>
    <w:rsid w:val="00FE560D"/>
    <w:pPr>
      <w:ind w:left="720"/>
      <w:contextualSpacing/>
    </w:pPr>
  </w:style>
  <w:style w:type="character" w:styleId="Refdenotaalfinal">
    <w:name w:val="endnote reference"/>
    <w:uiPriority w:val="99"/>
    <w:semiHidden/>
    <w:unhideWhenUsed/>
    <w:rsid w:val="00FE560D"/>
  </w:style>
  <w:style w:type="character" w:customStyle="1" w:styleId="charchar">
    <w:name w:val="charchar"/>
    <w:rsid w:val="00FE560D"/>
  </w:style>
  <w:style w:type="character" w:customStyle="1" w:styleId="heading2charcharchar">
    <w:name w:val="heading2charcharchar"/>
    <w:rsid w:val="00FE560D"/>
  </w:style>
  <w:style w:type="paragraph" w:styleId="Textosinformato">
    <w:name w:val="Plain Text"/>
    <w:basedOn w:val="Normal"/>
    <w:link w:val="TextosinformatoCar"/>
    <w:uiPriority w:val="99"/>
    <w:semiHidden/>
    <w:unhideWhenUsed/>
    <w:rsid w:val="00FE560D"/>
    <w:pPr>
      <w:spacing w:before="100" w:beforeAutospacing="1" w:after="100" w:afterAutospacing="1"/>
      <w:jc w:val="left"/>
    </w:pPr>
    <w:rPr>
      <w:rFonts w:ascii="Times New Roman" w:eastAsia="Times New Roman" w:hAnsi="Times New Roman"/>
      <w:sz w:val="24"/>
      <w:szCs w:val="24"/>
      <w:lang w:eastAsia="es-AR"/>
    </w:rPr>
  </w:style>
  <w:style w:type="character" w:customStyle="1" w:styleId="TextosinformatoCar">
    <w:name w:val="Texto sin formato Car"/>
    <w:link w:val="Textosinformato"/>
    <w:uiPriority w:val="99"/>
    <w:semiHidden/>
    <w:rsid w:val="00FE560D"/>
    <w:rPr>
      <w:rFonts w:ascii="Times New Roman" w:eastAsia="Times New Roman" w:hAnsi="Times New Roman"/>
      <w:sz w:val="24"/>
      <w:szCs w:val="24"/>
    </w:rPr>
  </w:style>
  <w:style w:type="paragraph" w:customStyle="1" w:styleId="blockquote">
    <w:name w:val="blockquote"/>
    <w:basedOn w:val="Normal"/>
    <w:rsid w:val="00FE560D"/>
    <w:pPr>
      <w:spacing w:before="100" w:beforeAutospacing="1" w:after="100" w:afterAutospacing="1"/>
      <w:jc w:val="left"/>
    </w:pPr>
    <w:rPr>
      <w:rFonts w:ascii="Times New Roman" w:eastAsia="Times New Roman" w:hAnsi="Times New Roman"/>
      <w:sz w:val="24"/>
      <w:szCs w:val="24"/>
      <w:lang w:eastAsia="es-A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6860"/>
    <w:pPr>
      <w:jc w:val="both"/>
    </w:pPr>
    <w:rPr>
      <w:rFonts w:ascii="Verdana" w:hAnsi="Verdana"/>
      <w:szCs w:val="22"/>
      <w:lang w:eastAsia="en-US"/>
    </w:rPr>
  </w:style>
  <w:style w:type="paragraph" w:styleId="Ttulo1">
    <w:name w:val="heading 1"/>
    <w:basedOn w:val="Normal"/>
    <w:next w:val="Normal"/>
    <w:link w:val="Ttulo1Car"/>
    <w:autoRedefine/>
    <w:uiPriority w:val="9"/>
    <w:qFormat/>
    <w:rsid w:val="008A2B75"/>
    <w:pPr>
      <w:spacing w:before="100" w:beforeAutospacing="1" w:after="100" w:afterAutospacing="1"/>
      <w:jc w:val="left"/>
      <w:outlineLvl w:val="0"/>
    </w:pPr>
    <w:rPr>
      <w:rFonts w:eastAsia="Times New Roman"/>
      <w:b/>
      <w:bCs/>
      <w:kern w:val="36"/>
      <w:szCs w:val="48"/>
      <w:lang w:val="x-none" w:eastAsia="x-none"/>
    </w:rPr>
  </w:style>
  <w:style w:type="paragraph" w:styleId="Ttulo2">
    <w:name w:val="heading 2"/>
    <w:basedOn w:val="Normal"/>
    <w:link w:val="Ttulo2Car"/>
    <w:uiPriority w:val="9"/>
    <w:qFormat/>
    <w:rsid w:val="00A22D8D"/>
    <w:pPr>
      <w:spacing w:before="100" w:beforeAutospacing="1" w:after="100" w:afterAutospacing="1"/>
      <w:jc w:val="left"/>
      <w:outlineLvl w:val="1"/>
    </w:pPr>
    <w:rPr>
      <w:rFonts w:ascii="Times New Roman" w:eastAsia="Times New Roman" w:hAnsi="Times New Roman"/>
      <w:b/>
      <w:bCs/>
      <w:sz w:val="36"/>
      <w:szCs w:val="36"/>
      <w:lang w:val="x-none" w:eastAsia="es-AR"/>
    </w:rPr>
  </w:style>
  <w:style w:type="paragraph" w:styleId="Ttulo3">
    <w:name w:val="heading 3"/>
    <w:basedOn w:val="Normal"/>
    <w:link w:val="Ttulo3Car"/>
    <w:uiPriority w:val="9"/>
    <w:qFormat/>
    <w:rsid w:val="00A22D8D"/>
    <w:pPr>
      <w:spacing w:before="100" w:beforeAutospacing="1" w:after="100" w:afterAutospacing="1"/>
      <w:jc w:val="left"/>
      <w:outlineLvl w:val="2"/>
    </w:pPr>
    <w:rPr>
      <w:rFonts w:ascii="Times New Roman" w:eastAsia="Times New Roman" w:hAnsi="Times New Roman"/>
      <w:b/>
      <w:bCs/>
      <w:sz w:val="27"/>
      <w:szCs w:val="27"/>
      <w:lang w:val="x-none" w:eastAsia="es-AR"/>
    </w:rPr>
  </w:style>
  <w:style w:type="paragraph" w:styleId="Ttulo4">
    <w:name w:val="heading 4"/>
    <w:basedOn w:val="Normal"/>
    <w:next w:val="Normal"/>
    <w:link w:val="Ttulo4Car"/>
    <w:uiPriority w:val="9"/>
    <w:semiHidden/>
    <w:unhideWhenUsed/>
    <w:qFormat/>
    <w:rsid w:val="00662A67"/>
    <w:pPr>
      <w:keepNext/>
      <w:spacing w:before="240" w:after="60"/>
      <w:outlineLvl w:val="3"/>
    </w:pPr>
    <w:rPr>
      <w:rFonts w:ascii="Calibri" w:eastAsia="Times New Roman" w:hAnsi="Calibri"/>
      <w:b/>
      <w:bCs/>
      <w:sz w:val="28"/>
      <w:szCs w:val="28"/>
      <w:lang w:val="x-none"/>
    </w:rPr>
  </w:style>
  <w:style w:type="paragraph" w:styleId="Ttulo5">
    <w:name w:val="heading 5"/>
    <w:basedOn w:val="Normal"/>
    <w:next w:val="Normal"/>
    <w:link w:val="Ttulo5Car"/>
    <w:uiPriority w:val="9"/>
    <w:semiHidden/>
    <w:unhideWhenUsed/>
    <w:qFormat/>
    <w:rsid w:val="00A204E2"/>
    <w:pPr>
      <w:spacing w:before="240" w:after="60"/>
      <w:outlineLvl w:val="4"/>
    </w:pPr>
    <w:rPr>
      <w:rFonts w:ascii="Calibri" w:eastAsia="Times New Roman" w:hAnsi="Calibri"/>
      <w:b/>
      <w:bCs/>
      <w:i/>
      <w:iCs/>
      <w:sz w:val="26"/>
      <w:szCs w:val="26"/>
    </w:rPr>
  </w:style>
  <w:style w:type="paragraph" w:styleId="Ttulo6">
    <w:name w:val="heading 6"/>
    <w:basedOn w:val="Normal"/>
    <w:next w:val="Normal"/>
    <w:link w:val="Ttulo6Car"/>
    <w:uiPriority w:val="9"/>
    <w:unhideWhenUsed/>
    <w:qFormat/>
    <w:rsid w:val="00662A67"/>
    <w:pPr>
      <w:spacing w:before="240" w:after="60"/>
      <w:outlineLvl w:val="5"/>
    </w:pPr>
    <w:rPr>
      <w:rFonts w:ascii="Calibri" w:eastAsia="Times New Roman" w:hAnsi="Calibri"/>
      <w:b/>
      <w:bCs/>
      <w:sz w:val="22"/>
      <w:lang w:val="x-none"/>
    </w:rPr>
  </w:style>
  <w:style w:type="paragraph" w:styleId="Ttulo7">
    <w:name w:val="heading 7"/>
    <w:basedOn w:val="Normal"/>
    <w:next w:val="Normal"/>
    <w:link w:val="Ttulo7Car"/>
    <w:uiPriority w:val="9"/>
    <w:unhideWhenUsed/>
    <w:qFormat/>
    <w:rsid w:val="00AE03A8"/>
    <w:pPr>
      <w:spacing w:before="240" w:after="60"/>
      <w:outlineLvl w:val="6"/>
    </w:pPr>
    <w:rPr>
      <w:rFonts w:ascii="Calibri" w:eastAsia="Times New Roman" w:hAnsi="Calibri"/>
      <w:sz w:val="24"/>
      <w:szCs w:val="24"/>
      <w:lang w:val="x-none"/>
    </w:rPr>
  </w:style>
  <w:style w:type="paragraph" w:styleId="Ttulo8">
    <w:name w:val="heading 8"/>
    <w:basedOn w:val="Normal"/>
    <w:next w:val="Normal"/>
    <w:link w:val="Ttulo8Car"/>
    <w:uiPriority w:val="9"/>
    <w:unhideWhenUsed/>
    <w:qFormat/>
    <w:rsid w:val="00AE03A8"/>
    <w:pPr>
      <w:spacing w:before="240" w:after="60"/>
      <w:outlineLvl w:val="7"/>
    </w:pPr>
    <w:rPr>
      <w:rFonts w:ascii="Calibri" w:eastAsia="Times New Roman" w:hAnsi="Calibri"/>
      <w:i/>
      <w:iCs/>
      <w:sz w:val="24"/>
      <w:szCs w:val="24"/>
      <w:lang w:val="x-none"/>
    </w:rPr>
  </w:style>
  <w:style w:type="paragraph" w:styleId="Ttulo9">
    <w:name w:val="heading 9"/>
    <w:basedOn w:val="Normal"/>
    <w:next w:val="Normal"/>
    <w:link w:val="Ttulo9Car"/>
    <w:uiPriority w:val="9"/>
    <w:unhideWhenUsed/>
    <w:qFormat/>
    <w:rsid w:val="00AE03A8"/>
    <w:pPr>
      <w:spacing w:before="240" w:after="60"/>
      <w:outlineLvl w:val="8"/>
    </w:pPr>
    <w:rPr>
      <w:rFonts w:ascii="Calibri Light" w:eastAsia="Times New Roman" w:hAnsi="Calibri Light"/>
      <w:sz w:val="22"/>
      <w:lang w:val="x-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uiPriority w:val="9"/>
    <w:rsid w:val="008A2B75"/>
    <w:rPr>
      <w:rFonts w:ascii="Verdana" w:eastAsia="Times New Roman" w:hAnsi="Verdana"/>
      <w:b/>
      <w:bCs/>
      <w:kern w:val="36"/>
      <w:szCs w:val="48"/>
    </w:rPr>
  </w:style>
  <w:style w:type="character" w:customStyle="1" w:styleId="Ttulo2Car">
    <w:name w:val="Título 2 Car"/>
    <w:link w:val="Ttulo2"/>
    <w:uiPriority w:val="9"/>
    <w:rsid w:val="00A22D8D"/>
    <w:rPr>
      <w:rFonts w:ascii="Times New Roman" w:eastAsia="Times New Roman" w:hAnsi="Times New Roman" w:cs="Times New Roman"/>
      <w:b/>
      <w:bCs/>
      <w:sz w:val="36"/>
      <w:szCs w:val="36"/>
      <w:lang w:eastAsia="es-AR"/>
    </w:rPr>
  </w:style>
  <w:style w:type="character" w:customStyle="1" w:styleId="Ttulo3Car">
    <w:name w:val="Título 3 Car"/>
    <w:link w:val="Ttulo3"/>
    <w:uiPriority w:val="9"/>
    <w:rsid w:val="00A22D8D"/>
    <w:rPr>
      <w:rFonts w:ascii="Times New Roman" w:eastAsia="Times New Roman" w:hAnsi="Times New Roman" w:cs="Times New Roman"/>
      <w:b/>
      <w:bCs/>
      <w:sz w:val="27"/>
      <w:szCs w:val="27"/>
      <w:lang w:eastAsia="es-AR"/>
    </w:rPr>
  </w:style>
  <w:style w:type="character" w:customStyle="1" w:styleId="Ttulo4Car">
    <w:name w:val="Título 4 Car"/>
    <w:link w:val="Ttulo4"/>
    <w:uiPriority w:val="9"/>
    <w:semiHidden/>
    <w:rsid w:val="00662A67"/>
    <w:rPr>
      <w:rFonts w:ascii="Calibri" w:eastAsia="Times New Roman" w:hAnsi="Calibri" w:cs="Times New Roman"/>
      <w:b/>
      <w:bCs/>
      <w:sz w:val="28"/>
      <w:szCs w:val="28"/>
      <w:lang w:eastAsia="en-US"/>
    </w:rPr>
  </w:style>
  <w:style w:type="character" w:customStyle="1" w:styleId="Ttulo5Car">
    <w:name w:val="Título 5 Car"/>
    <w:link w:val="Ttulo5"/>
    <w:uiPriority w:val="9"/>
    <w:semiHidden/>
    <w:rsid w:val="00A204E2"/>
    <w:rPr>
      <w:rFonts w:eastAsia="Times New Roman"/>
      <w:b/>
      <w:bCs/>
      <w:i/>
      <w:iCs/>
      <w:sz w:val="26"/>
      <w:szCs w:val="26"/>
      <w:lang w:eastAsia="en-US"/>
    </w:rPr>
  </w:style>
  <w:style w:type="character" w:customStyle="1" w:styleId="Ttulo6Car">
    <w:name w:val="Título 6 Car"/>
    <w:link w:val="Ttulo6"/>
    <w:uiPriority w:val="9"/>
    <w:rsid w:val="00662A67"/>
    <w:rPr>
      <w:rFonts w:ascii="Calibri" w:eastAsia="Times New Roman" w:hAnsi="Calibri" w:cs="Times New Roman"/>
      <w:b/>
      <w:bCs/>
      <w:sz w:val="22"/>
      <w:szCs w:val="22"/>
      <w:lang w:eastAsia="en-US"/>
    </w:rPr>
  </w:style>
  <w:style w:type="character" w:customStyle="1" w:styleId="Ttulo7Car">
    <w:name w:val="Título 7 Car"/>
    <w:link w:val="Ttulo7"/>
    <w:uiPriority w:val="9"/>
    <w:rsid w:val="00AE03A8"/>
    <w:rPr>
      <w:rFonts w:ascii="Calibri" w:eastAsia="Times New Roman" w:hAnsi="Calibri" w:cs="Times New Roman"/>
      <w:sz w:val="24"/>
      <w:szCs w:val="24"/>
      <w:lang w:eastAsia="en-US"/>
    </w:rPr>
  </w:style>
  <w:style w:type="character" w:customStyle="1" w:styleId="Ttulo8Car">
    <w:name w:val="Título 8 Car"/>
    <w:link w:val="Ttulo8"/>
    <w:uiPriority w:val="9"/>
    <w:rsid w:val="00AE03A8"/>
    <w:rPr>
      <w:rFonts w:ascii="Calibri" w:eastAsia="Times New Roman" w:hAnsi="Calibri" w:cs="Times New Roman"/>
      <w:i/>
      <w:iCs/>
      <w:sz w:val="24"/>
      <w:szCs w:val="24"/>
      <w:lang w:eastAsia="en-US"/>
    </w:rPr>
  </w:style>
  <w:style w:type="character" w:customStyle="1" w:styleId="Ttulo9Car">
    <w:name w:val="Título 9 Car"/>
    <w:link w:val="Ttulo9"/>
    <w:uiPriority w:val="9"/>
    <w:rsid w:val="00AE03A8"/>
    <w:rPr>
      <w:rFonts w:ascii="Calibri Light" w:eastAsia="Times New Roman" w:hAnsi="Calibri Light" w:cs="Times New Roman"/>
      <w:sz w:val="22"/>
      <w:szCs w:val="22"/>
      <w:lang w:eastAsia="en-US"/>
    </w:rPr>
  </w:style>
  <w:style w:type="character" w:styleId="Hipervnculo">
    <w:name w:val="Hyperlink"/>
    <w:uiPriority w:val="99"/>
    <w:semiHidden/>
    <w:unhideWhenUsed/>
    <w:rsid w:val="00A22D8D"/>
    <w:rPr>
      <w:color w:val="0000FF"/>
      <w:u w:val="single"/>
    </w:rPr>
  </w:style>
  <w:style w:type="character" w:styleId="Refdenotaalpie">
    <w:name w:val="footnote reference"/>
    <w:uiPriority w:val="99"/>
    <w:semiHidden/>
    <w:unhideWhenUsed/>
    <w:rsid w:val="00C66860"/>
    <w:rPr>
      <w:rFonts w:ascii="Verdana" w:hAnsi="Verdana"/>
      <w:sz w:val="20"/>
      <w:vertAlign w:val="superscript"/>
    </w:rPr>
  </w:style>
  <w:style w:type="paragraph" w:styleId="Textoindependiente">
    <w:name w:val="Body Text"/>
    <w:basedOn w:val="Normal"/>
    <w:link w:val="TextoindependienteCar"/>
    <w:uiPriority w:val="99"/>
    <w:semiHidden/>
    <w:unhideWhenUsed/>
    <w:rsid w:val="00A22D8D"/>
    <w:pPr>
      <w:spacing w:before="100" w:beforeAutospacing="1" w:after="100" w:afterAutospacing="1"/>
      <w:jc w:val="left"/>
    </w:pPr>
    <w:rPr>
      <w:rFonts w:ascii="Times New Roman" w:eastAsia="Times New Roman" w:hAnsi="Times New Roman"/>
      <w:sz w:val="24"/>
      <w:szCs w:val="24"/>
      <w:lang w:val="x-none" w:eastAsia="es-AR"/>
    </w:rPr>
  </w:style>
  <w:style w:type="character" w:customStyle="1" w:styleId="TextoindependienteCar">
    <w:name w:val="Texto independiente Car"/>
    <w:link w:val="Textoindependiente"/>
    <w:uiPriority w:val="99"/>
    <w:semiHidden/>
    <w:rsid w:val="00A22D8D"/>
    <w:rPr>
      <w:rFonts w:ascii="Times New Roman" w:eastAsia="Times New Roman" w:hAnsi="Times New Roman" w:cs="Times New Roman"/>
      <w:sz w:val="24"/>
      <w:szCs w:val="24"/>
      <w:lang w:eastAsia="es-AR"/>
    </w:rPr>
  </w:style>
  <w:style w:type="paragraph" w:styleId="Sangradetextonormal">
    <w:name w:val="Body Text Indent"/>
    <w:basedOn w:val="Normal"/>
    <w:link w:val="SangradetextonormalCar"/>
    <w:uiPriority w:val="99"/>
    <w:semiHidden/>
    <w:unhideWhenUsed/>
    <w:rsid w:val="00A22D8D"/>
    <w:pPr>
      <w:spacing w:before="100" w:beforeAutospacing="1" w:after="100" w:afterAutospacing="1"/>
      <w:jc w:val="left"/>
    </w:pPr>
    <w:rPr>
      <w:rFonts w:ascii="Times New Roman" w:eastAsia="Times New Roman" w:hAnsi="Times New Roman"/>
      <w:sz w:val="24"/>
      <w:szCs w:val="24"/>
      <w:lang w:val="x-none" w:eastAsia="es-AR"/>
    </w:rPr>
  </w:style>
  <w:style w:type="character" w:customStyle="1" w:styleId="SangradetextonormalCar">
    <w:name w:val="Sangría de texto normal Car"/>
    <w:link w:val="Sangradetextonormal"/>
    <w:uiPriority w:val="99"/>
    <w:semiHidden/>
    <w:rsid w:val="00A22D8D"/>
    <w:rPr>
      <w:rFonts w:ascii="Times New Roman" w:eastAsia="Times New Roman" w:hAnsi="Times New Roman" w:cs="Times New Roman"/>
      <w:sz w:val="24"/>
      <w:szCs w:val="24"/>
      <w:lang w:eastAsia="es-AR"/>
    </w:rPr>
  </w:style>
  <w:style w:type="paragraph" w:styleId="Textonotapie">
    <w:name w:val="footnote text"/>
    <w:basedOn w:val="Normal"/>
    <w:link w:val="TextonotapieCar"/>
    <w:uiPriority w:val="99"/>
    <w:unhideWhenUsed/>
    <w:rsid w:val="00A22D8D"/>
    <w:pPr>
      <w:spacing w:before="100" w:beforeAutospacing="1" w:after="100" w:afterAutospacing="1"/>
      <w:jc w:val="left"/>
    </w:pPr>
    <w:rPr>
      <w:rFonts w:ascii="Times New Roman" w:eastAsia="Times New Roman" w:hAnsi="Times New Roman"/>
      <w:sz w:val="24"/>
      <w:szCs w:val="24"/>
      <w:lang w:val="x-none" w:eastAsia="es-AR"/>
    </w:rPr>
  </w:style>
  <w:style w:type="character" w:customStyle="1" w:styleId="TextonotapieCar">
    <w:name w:val="Texto nota pie Car"/>
    <w:link w:val="Textonotapie"/>
    <w:uiPriority w:val="99"/>
    <w:rsid w:val="00A22D8D"/>
    <w:rPr>
      <w:rFonts w:ascii="Times New Roman" w:eastAsia="Times New Roman" w:hAnsi="Times New Roman" w:cs="Times New Roman"/>
      <w:sz w:val="24"/>
      <w:szCs w:val="24"/>
      <w:lang w:eastAsia="es-AR"/>
    </w:rPr>
  </w:style>
  <w:style w:type="paragraph" w:styleId="NormalWeb">
    <w:name w:val="Normal (Web)"/>
    <w:basedOn w:val="Normal"/>
    <w:uiPriority w:val="99"/>
    <w:semiHidden/>
    <w:unhideWhenUsed/>
    <w:rsid w:val="00A22D8D"/>
    <w:pPr>
      <w:spacing w:before="100" w:beforeAutospacing="1" w:after="100" w:afterAutospacing="1"/>
      <w:jc w:val="left"/>
    </w:pPr>
    <w:rPr>
      <w:rFonts w:ascii="Times New Roman" w:eastAsia="Times New Roman" w:hAnsi="Times New Roman"/>
      <w:sz w:val="24"/>
      <w:szCs w:val="24"/>
      <w:lang w:eastAsia="es-AR"/>
    </w:rPr>
  </w:style>
  <w:style w:type="paragraph" w:styleId="Encabezado">
    <w:name w:val="header"/>
    <w:basedOn w:val="Normal"/>
    <w:link w:val="EncabezadoCar"/>
    <w:uiPriority w:val="99"/>
    <w:unhideWhenUsed/>
    <w:rsid w:val="007B2999"/>
    <w:pPr>
      <w:tabs>
        <w:tab w:val="center" w:pos="4419"/>
        <w:tab w:val="right" w:pos="8838"/>
      </w:tabs>
    </w:pPr>
    <w:rPr>
      <w:rFonts w:ascii="Calibri" w:hAnsi="Calibri"/>
      <w:sz w:val="22"/>
      <w:lang w:val="x-none"/>
    </w:rPr>
  </w:style>
  <w:style w:type="character" w:customStyle="1" w:styleId="EncabezadoCar">
    <w:name w:val="Encabezado Car"/>
    <w:link w:val="Encabezado"/>
    <w:uiPriority w:val="99"/>
    <w:rsid w:val="007B2999"/>
    <w:rPr>
      <w:sz w:val="22"/>
      <w:szCs w:val="22"/>
      <w:lang w:eastAsia="en-US"/>
    </w:rPr>
  </w:style>
  <w:style w:type="paragraph" w:styleId="Piedepgina">
    <w:name w:val="footer"/>
    <w:basedOn w:val="Normal"/>
    <w:link w:val="PiedepginaCar"/>
    <w:autoRedefine/>
    <w:uiPriority w:val="99"/>
    <w:unhideWhenUsed/>
    <w:qFormat/>
    <w:rsid w:val="0021298E"/>
    <w:pPr>
      <w:tabs>
        <w:tab w:val="center" w:pos="4419"/>
        <w:tab w:val="right" w:pos="8838"/>
      </w:tabs>
    </w:pPr>
    <w:rPr>
      <w:vertAlign w:val="superscript"/>
      <w:lang w:val="x-none"/>
    </w:rPr>
  </w:style>
  <w:style w:type="character" w:customStyle="1" w:styleId="PiedepginaCar">
    <w:name w:val="Pie de página Car"/>
    <w:link w:val="Piedepgina"/>
    <w:uiPriority w:val="99"/>
    <w:rsid w:val="0021298E"/>
    <w:rPr>
      <w:rFonts w:ascii="Verdana" w:hAnsi="Verdana"/>
      <w:szCs w:val="22"/>
      <w:vertAlign w:val="superscript"/>
      <w:lang w:eastAsia="en-US"/>
    </w:rPr>
  </w:style>
  <w:style w:type="character" w:styleId="Referenciasutil">
    <w:name w:val="Subtle Reference"/>
    <w:uiPriority w:val="31"/>
    <w:qFormat/>
    <w:rsid w:val="007B2999"/>
    <w:rPr>
      <w:rFonts w:ascii="Verdana" w:hAnsi="Verdana"/>
      <w:dstrike w:val="0"/>
      <w:color w:val="auto"/>
      <w:spacing w:val="0"/>
      <w:position w:val="0"/>
      <w:sz w:val="16"/>
      <w:u w:val="none"/>
      <w:bdr w:val="none" w:sz="0" w:space="0" w:color="auto"/>
    </w:rPr>
  </w:style>
  <w:style w:type="character" w:customStyle="1" w:styleId="apple-converted-space">
    <w:name w:val="apple-converted-space"/>
    <w:rsid w:val="0071610E"/>
  </w:style>
  <w:style w:type="paragraph" w:styleId="Sinespaciado">
    <w:name w:val="No Spacing"/>
    <w:uiPriority w:val="1"/>
    <w:qFormat/>
    <w:rsid w:val="0071610E"/>
    <w:pPr>
      <w:jc w:val="both"/>
    </w:pPr>
    <w:rPr>
      <w:rFonts w:ascii="Verdana" w:hAnsi="Verdana"/>
      <w:szCs w:val="22"/>
      <w:lang w:eastAsia="en-US"/>
    </w:rPr>
  </w:style>
  <w:style w:type="paragraph" w:styleId="Sangra2detindependiente">
    <w:name w:val="Body Text Indent 2"/>
    <w:basedOn w:val="Normal"/>
    <w:link w:val="Sangra2detindependienteCar"/>
    <w:uiPriority w:val="99"/>
    <w:semiHidden/>
    <w:unhideWhenUsed/>
    <w:rsid w:val="00662A67"/>
    <w:pPr>
      <w:spacing w:after="120" w:line="480" w:lineRule="auto"/>
      <w:ind w:left="283"/>
    </w:pPr>
    <w:rPr>
      <w:lang w:val="x-none"/>
    </w:rPr>
  </w:style>
  <w:style w:type="character" w:customStyle="1" w:styleId="Sangra2detindependienteCar">
    <w:name w:val="Sangría 2 de t. independiente Car"/>
    <w:link w:val="Sangra2detindependiente"/>
    <w:uiPriority w:val="99"/>
    <w:semiHidden/>
    <w:rsid w:val="00662A67"/>
    <w:rPr>
      <w:rFonts w:ascii="Verdana" w:hAnsi="Verdana"/>
      <w:szCs w:val="22"/>
      <w:lang w:eastAsia="en-US"/>
    </w:rPr>
  </w:style>
  <w:style w:type="paragraph" w:styleId="Sangra3detindependiente">
    <w:name w:val="Body Text Indent 3"/>
    <w:basedOn w:val="Normal"/>
    <w:link w:val="Sangra3detindependienteCar"/>
    <w:uiPriority w:val="99"/>
    <w:semiHidden/>
    <w:unhideWhenUsed/>
    <w:rsid w:val="00662A67"/>
    <w:pPr>
      <w:spacing w:after="120"/>
      <w:ind w:left="283"/>
    </w:pPr>
    <w:rPr>
      <w:sz w:val="16"/>
      <w:szCs w:val="16"/>
      <w:lang w:val="x-none"/>
    </w:rPr>
  </w:style>
  <w:style w:type="character" w:customStyle="1" w:styleId="Sangra3detindependienteCar">
    <w:name w:val="Sangría 3 de t. independiente Car"/>
    <w:link w:val="Sangra3detindependiente"/>
    <w:uiPriority w:val="99"/>
    <w:semiHidden/>
    <w:rsid w:val="00662A67"/>
    <w:rPr>
      <w:rFonts w:ascii="Verdana" w:hAnsi="Verdana"/>
      <w:sz w:val="16"/>
      <w:szCs w:val="16"/>
      <w:lang w:eastAsia="en-US"/>
    </w:rPr>
  </w:style>
  <w:style w:type="paragraph" w:customStyle="1" w:styleId="Puesto">
    <w:name w:val="Puesto"/>
    <w:basedOn w:val="Normal"/>
    <w:link w:val="PuestoCar"/>
    <w:uiPriority w:val="10"/>
    <w:qFormat/>
    <w:rsid w:val="00662A67"/>
    <w:pPr>
      <w:spacing w:before="100" w:beforeAutospacing="1" w:after="100" w:afterAutospacing="1"/>
      <w:jc w:val="left"/>
    </w:pPr>
    <w:rPr>
      <w:rFonts w:ascii="Times New Roman" w:eastAsia="Times New Roman" w:hAnsi="Times New Roman"/>
      <w:sz w:val="24"/>
      <w:szCs w:val="24"/>
      <w:lang w:val="x-none" w:eastAsia="x-none"/>
    </w:rPr>
  </w:style>
  <w:style w:type="character" w:customStyle="1" w:styleId="PuestoCar">
    <w:name w:val="Puesto Car"/>
    <w:link w:val="Puesto"/>
    <w:uiPriority w:val="10"/>
    <w:rsid w:val="00662A67"/>
    <w:rPr>
      <w:rFonts w:ascii="Times New Roman" w:eastAsia="Times New Roman" w:hAnsi="Times New Roman"/>
      <w:sz w:val="24"/>
      <w:szCs w:val="24"/>
    </w:rPr>
  </w:style>
  <w:style w:type="paragraph" w:styleId="Subttulo">
    <w:name w:val="Subtitle"/>
    <w:basedOn w:val="Normal"/>
    <w:link w:val="SubttuloCar"/>
    <w:uiPriority w:val="11"/>
    <w:qFormat/>
    <w:rsid w:val="00662A67"/>
    <w:pPr>
      <w:spacing w:before="100" w:beforeAutospacing="1" w:after="100" w:afterAutospacing="1"/>
      <w:jc w:val="left"/>
    </w:pPr>
    <w:rPr>
      <w:rFonts w:ascii="Times New Roman" w:eastAsia="Times New Roman" w:hAnsi="Times New Roman"/>
      <w:sz w:val="24"/>
      <w:szCs w:val="24"/>
      <w:lang w:val="x-none" w:eastAsia="x-none"/>
    </w:rPr>
  </w:style>
  <w:style w:type="character" w:customStyle="1" w:styleId="SubttuloCar">
    <w:name w:val="Subtítulo Car"/>
    <w:link w:val="Subttulo"/>
    <w:uiPriority w:val="11"/>
    <w:rsid w:val="00662A67"/>
    <w:rPr>
      <w:rFonts w:ascii="Times New Roman" w:eastAsia="Times New Roman" w:hAnsi="Times New Roman"/>
      <w:sz w:val="24"/>
      <w:szCs w:val="24"/>
    </w:rPr>
  </w:style>
  <w:style w:type="paragraph" w:styleId="Textodebloque">
    <w:name w:val="Block Text"/>
    <w:basedOn w:val="Normal"/>
    <w:uiPriority w:val="99"/>
    <w:unhideWhenUsed/>
    <w:rsid w:val="00662A67"/>
    <w:pPr>
      <w:spacing w:before="100" w:beforeAutospacing="1" w:after="100" w:afterAutospacing="1"/>
      <w:jc w:val="left"/>
    </w:pPr>
    <w:rPr>
      <w:rFonts w:ascii="Times New Roman" w:eastAsia="Times New Roman" w:hAnsi="Times New Roman"/>
      <w:sz w:val="24"/>
      <w:szCs w:val="24"/>
      <w:lang w:eastAsia="es-AR"/>
    </w:rPr>
  </w:style>
  <w:style w:type="paragraph" w:styleId="Textoindependiente3">
    <w:name w:val="Body Text 3"/>
    <w:basedOn w:val="Normal"/>
    <w:link w:val="Textoindependiente3Car"/>
    <w:uiPriority w:val="99"/>
    <w:semiHidden/>
    <w:unhideWhenUsed/>
    <w:rsid w:val="00AE03A8"/>
    <w:pPr>
      <w:spacing w:after="120"/>
    </w:pPr>
    <w:rPr>
      <w:sz w:val="16"/>
      <w:szCs w:val="16"/>
      <w:lang w:val="x-none"/>
    </w:rPr>
  </w:style>
  <w:style w:type="character" w:customStyle="1" w:styleId="Textoindependiente3Car">
    <w:name w:val="Texto independiente 3 Car"/>
    <w:link w:val="Textoindependiente3"/>
    <w:uiPriority w:val="99"/>
    <w:semiHidden/>
    <w:rsid w:val="00AE03A8"/>
    <w:rPr>
      <w:rFonts w:ascii="Verdana" w:hAnsi="Verdana"/>
      <w:sz w:val="16"/>
      <w:szCs w:val="16"/>
      <w:lang w:eastAsia="en-US"/>
    </w:rPr>
  </w:style>
  <w:style w:type="character" w:styleId="Hipervnculovisitado">
    <w:name w:val="FollowedHyperlink"/>
    <w:uiPriority w:val="99"/>
    <w:semiHidden/>
    <w:unhideWhenUsed/>
    <w:rsid w:val="00AE03A8"/>
    <w:rPr>
      <w:color w:val="800080"/>
      <w:u w:val="single"/>
    </w:rPr>
  </w:style>
  <w:style w:type="paragraph" w:customStyle="1" w:styleId="Citalarga">
    <w:name w:val="Cita larga"/>
    <w:basedOn w:val="Normal"/>
    <w:next w:val="Normal"/>
    <w:qFormat/>
    <w:rsid w:val="004B19B8"/>
    <w:pPr>
      <w:ind w:left="708"/>
    </w:pPr>
    <w:rPr>
      <w:lang w:val="es-ES_tradnl"/>
    </w:rPr>
  </w:style>
  <w:style w:type="paragraph" w:customStyle="1" w:styleId="PIEdePAG">
    <w:name w:val="PIE de PAG"/>
    <w:basedOn w:val="Sinespaciado"/>
    <w:autoRedefine/>
    <w:qFormat/>
    <w:rsid w:val="00EF5A86"/>
    <w:rPr>
      <w:sz w:val="16"/>
      <w:lang w:val="es-ES_tradnl"/>
    </w:rPr>
  </w:style>
  <w:style w:type="paragraph" w:styleId="Cita">
    <w:name w:val="Quote"/>
    <w:basedOn w:val="Normal"/>
    <w:next w:val="Normal"/>
    <w:link w:val="CitaCar"/>
    <w:uiPriority w:val="29"/>
    <w:qFormat/>
    <w:rsid w:val="0021298E"/>
    <w:pPr>
      <w:spacing w:before="200" w:after="160"/>
      <w:ind w:left="864" w:right="864"/>
    </w:pPr>
    <w:rPr>
      <w:iCs/>
      <w:vertAlign w:val="superscript"/>
      <w:lang w:val="x-none"/>
    </w:rPr>
  </w:style>
  <w:style w:type="character" w:customStyle="1" w:styleId="CitaCar">
    <w:name w:val="Cita Car"/>
    <w:link w:val="Cita"/>
    <w:uiPriority w:val="29"/>
    <w:rsid w:val="0021298E"/>
    <w:rPr>
      <w:rFonts w:ascii="Verdana" w:hAnsi="Verdana"/>
      <w:iCs/>
      <w:szCs w:val="22"/>
      <w:vertAlign w:val="superscript"/>
      <w:lang w:eastAsia="en-US"/>
    </w:rPr>
  </w:style>
  <w:style w:type="character" w:styleId="Textoennegrita">
    <w:name w:val="Strong"/>
    <w:uiPriority w:val="22"/>
    <w:qFormat/>
    <w:rsid w:val="00BC5DBE"/>
    <w:rPr>
      <w:b/>
      <w:bCs/>
    </w:rPr>
  </w:style>
  <w:style w:type="character" w:customStyle="1" w:styleId="TtuloCar">
    <w:name w:val="Título Car"/>
    <w:uiPriority w:val="10"/>
    <w:rsid w:val="00E32C5E"/>
    <w:rPr>
      <w:rFonts w:ascii="Times New Roman" w:eastAsia="Times New Roman" w:hAnsi="Times New Roman"/>
      <w:sz w:val="24"/>
      <w:szCs w:val="24"/>
    </w:rPr>
  </w:style>
  <w:style w:type="paragraph" w:styleId="Textonotaalfinal">
    <w:name w:val="endnote text"/>
    <w:basedOn w:val="Normal"/>
    <w:link w:val="TextonotaalfinalCar"/>
    <w:uiPriority w:val="99"/>
    <w:unhideWhenUsed/>
    <w:rsid w:val="00E32C5E"/>
    <w:pPr>
      <w:spacing w:before="100" w:beforeAutospacing="1" w:after="100" w:afterAutospacing="1"/>
      <w:jc w:val="left"/>
    </w:pPr>
    <w:rPr>
      <w:rFonts w:ascii="Times New Roman" w:eastAsia="Times New Roman" w:hAnsi="Times New Roman"/>
      <w:sz w:val="24"/>
      <w:szCs w:val="24"/>
      <w:lang w:eastAsia="es-AR"/>
    </w:rPr>
  </w:style>
  <w:style w:type="character" w:customStyle="1" w:styleId="TextonotaalfinalCar">
    <w:name w:val="Texto nota al final Car"/>
    <w:link w:val="Textonotaalfinal"/>
    <w:uiPriority w:val="99"/>
    <w:rsid w:val="00E32C5E"/>
    <w:rPr>
      <w:rFonts w:ascii="Times New Roman" w:eastAsia="Times New Roman" w:hAnsi="Times New Roman"/>
      <w:sz w:val="24"/>
      <w:szCs w:val="24"/>
    </w:rPr>
  </w:style>
  <w:style w:type="character" w:customStyle="1" w:styleId="Textoindependiente2Car">
    <w:name w:val="Texto independiente 2 Car"/>
    <w:link w:val="Textoindependiente2"/>
    <w:uiPriority w:val="99"/>
    <w:semiHidden/>
    <w:rsid w:val="00A204E2"/>
    <w:rPr>
      <w:rFonts w:ascii="Verdana" w:hAnsi="Verdana"/>
      <w:szCs w:val="22"/>
      <w:lang w:eastAsia="en-US"/>
    </w:rPr>
  </w:style>
  <w:style w:type="paragraph" w:styleId="Textoindependiente2">
    <w:name w:val="Body Text 2"/>
    <w:basedOn w:val="Normal"/>
    <w:link w:val="Textoindependiente2Car"/>
    <w:uiPriority w:val="99"/>
    <w:semiHidden/>
    <w:unhideWhenUsed/>
    <w:rsid w:val="00A204E2"/>
    <w:pPr>
      <w:spacing w:after="120" w:line="480" w:lineRule="auto"/>
    </w:pPr>
  </w:style>
  <w:style w:type="character" w:styleId="nfasis">
    <w:name w:val="Emphasis"/>
    <w:uiPriority w:val="20"/>
    <w:qFormat/>
    <w:rsid w:val="00A204E2"/>
    <w:rPr>
      <w:i/>
      <w:iCs/>
    </w:rPr>
  </w:style>
  <w:style w:type="paragraph" w:customStyle="1" w:styleId="h3">
    <w:name w:val="h3"/>
    <w:basedOn w:val="Normal"/>
    <w:rsid w:val="00A204E2"/>
    <w:pPr>
      <w:spacing w:before="100" w:beforeAutospacing="1" w:after="100" w:afterAutospacing="1"/>
      <w:jc w:val="left"/>
    </w:pPr>
    <w:rPr>
      <w:rFonts w:ascii="Times New Roman" w:eastAsia="Times New Roman" w:hAnsi="Times New Roman"/>
      <w:sz w:val="24"/>
      <w:szCs w:val="24"/>
      <w:lang w:eastAsia="es-AR"/>
    </w:rPr>
  </w:style>
  <w:style w:type="paragraph" w:styleId="Lista2">
    <w:name w:val="List 2"/>
    <w:basedOn w:val="Normal"/>
    <w:uiPriority w:val="99"/>
    <w:semiHidden/>
    <w:unhideWhenUsed/>
    <w:rsid w:val="00775C50"/>
    <w:pPr>
      <w:spacing w:before="100" w:beforeAutospacing="1" w:after="100" w:afterAutospacing="1"/>
      <w:jc w:val="left"/>
    </w:pPr>
    <w:rPr>
      <w:rFonts w:ascii="Times New Roman" w:eastAsia="Times New Roman" w:hAnsi="Times New Roman"/>
      <w:sz w:val="24"/>
      <w:szCs w:val="24"/>
      <w:lang w:eastAsia="es-AR"/>
    </w:rPr>
  </w:style>
  <w:style w:type="character" w:customStyle="1" w:styleId="TtuloCar1">
    <w:name w:val="Título Car1"/>
    <w:uiPriority w:val="10"/>
    <w:rsid w:val="00FE560D"/>
    <w:rPr>
      <w:rFonts w:ascii="Times New Roman" w:eastAsia="Times New Roman" w:hAnsi="Times New Roman"/>
      <w:sz w:val="24"/>
      <w:szCs w:val="24"/>
    </w:rPr>
  </w:style>
  <w:style w:type="paragraph" w:styleId="Prrafodelista">
    <w:name w:val="List Paragraph"/>
    <w:basedOn w:val="Normal"/>
    <w:uiPriority w:val="34"/>
    <w:qFormat/>
    <w:rsid w:val="00FE560D"/>
    <w:pPr>
      <w:ind w:left="720"/>
      <w:contextualSpacing/>
    </w:pPr>
  </w:style>
  <w:style w:type="character" w:styleId="Refdenotaalfinal">
    <w:name w:val="endnote reference"/>
    <w:uiPriority w:val="99"/>
    <w:semiHidden/>
    <w:unhideWhenUsed/>
    <w:rsid w:val="00FE560D"/>
  </w:style>
  <w:style w:type="character" w:customStyle="1" w:styleId="charchar">
    <w:name w:val="charchar"/>
    <w:rsid w:val="00FE560D"/>
  </w:style>
  <w:style w:type="character" w:customStyle="1" w:styleId="heading2charcharchar">
    <w:name w:val="heading2charcharchar"/>
    <w:rsid w:val="00FE560D"/>
  </w:style>
  <w:style w:type="paragraph" w:styleId="Textosinformato">
    <w:name w:val="Plain Text"/>
    <w:basedOn w:val="Normal"/>
    <w:link w:val="TextosinformatoCar"/>
    <w:uiPriority w:val="99"/>
    <w:semiHidden/>
    <w:unhideWhenUsed/>
    <w:rsid w:val="00FE560D"/>
    <w:pPr>
      <w:spacing w:before="100" w:beforeAutospacing="1" w:after="100" w:afterAutospacing="1"/>
      <w:jc w:val="left"/>
    </w:pPr>
    <w:rPr>
      <w:rFonts w:ascii="Times New Roman" w:eastAsia="Times New Roman" w:hAnsi="Times New Roman"/>
      <w:sz w:val="24"/>
      <w:szCs w:val="24"/>
      <w:lang w:eastAsia="es-AR"/>
    </w:rPr>
  </w:style>
  <w:style w:type="character" w:customStyle="1" w:styleId="TextosinformatoCar">
    <w:name w:val="Texto sin formato Car"/>
    <w:link w:val="Textosinformato"/>
    <w:uiPriority w:val="99"/>
    <w:semiHidden/>
    <w:rsid w:val="00FE560D"/>
    <w:rPr>
      <w:rFonts w:ascii="Times New Roman" w:eastAsia="Times New Roman" w:hAnsi="Times New Roman"/>
      <w:sz w:val="24"/>
      <w:szCs w:val="24"/>
    </w:rPr>
  </w:style>
  <w:style w:type="paragraph" w:customStyle="1" w:styleId="blockquote">
    <w:name w:val="blockquote"/>
    <w:basedOn w:val="Normal"/>
    <w:rsid w:val="00FE560D"/>
    <w:pPr>
      <w:spacing w:before="100" w:beforeAutospacing="1" w:after="100" w:afterAutospacing="1"/>
      <w:jc w:val="left"/>
    </w:pPr>
    <w:rPr>
      <w:rFonts w:ascii="Times New Roman" w:eastAsia="Times New Roman" w:hAnsi="Times New Roman"/>
      <w:sz w:val="24"/>
      <w:szCs w:val="24"/>
      <w:lang w:eastAsia="es-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63942">
      <w:bodyDiv w:val="1"/>
      <w:marLeft w:val="0"/>
      <w:marRight w:val="0"/>
      <w:marTop w:val="0"/>
      <w:marBottom w:val="0"/>
      <w:divBdr>
        <w:top w:val="none" w:sz="0" w:space="0" w:color="auto"/>
        <w:left w:val="none" w:sz="0" w:space="0" w:color="auto"/>
        <w:bottom w:val="none" w:sz="0" w:space="0" w:color="auto"/>
        <w:right w:val="none" w:sz="0" w:space="0" w:color="auto"/>
      </w:divBdr>
      <w:divsChild>
        <w:div w:id="127626912">
          <w:marLeft w:val="0"/>
          <w:marRight w:val="0"/>
          <w:marTop w:val="0"/>
          <w:marBottom w:val="0"/>
          <w:divBdr>
            <w:top w:val="none" w:sz="0" w:space="0" w:color="auto"/>
            <w:left w:val="none" w:sz="0" w:space="0" w:color="auto"/>
            <w:bottom w:val="none" w:sz="0" w:space="0" w:color="auto"/>
            <w:right w:val="none" w:sz="0" w:space="0" w:color="auto"/>
          </w:divBdr>
        </w:div>
        <w:div w:id="621496328">
          <w:marLeft w:val="0"/>
          <w:marRight w:val="0"/>
          <w:marTop w:val="0"/>
          <w:marBottom w:val="0"/>
          <w:divBdr>
            <w:top w:val="none" w:sz="0" w:space="0" w:color="auto"/>
            <w:left w:val="none" w:sz="0" w:space="0" w:color="auto"/>
            <w:bottom w:val="none" w:sz="0" w:space="0" w:color="auto"/>
            <w:right w:val="none" w:sz="0" w:space="0" w:color="auto"/>
          </w:divBdr>
        </w:div>
        <w:div w:id="1799298404">
          <w:marLeft w:val="0"/>
          <w:marRight w:val="0"/>
          <w:marTop w:val="0"/>
          <w:marBottom w:val="0"/>
          <w:divBdr>
            <w:top w:val="none" w:sz="0" w:space="0" w:color="auto"/>
            <w:left w:val="none" w:sz="0" w:space="0" w:color="auto"/>
            <w:bottom w:val="none" w:sz="0" w:space="0" w:color="auto"/>
            <w:right w:val="none" w:sz="0" w:space="0" w:color="auto"/>
          </w:divBdr>
        </w:div>
        <w:div w:id="1840777310">
          <w:marLeft w:val="0"/>
          <w:marRight w:val="0"/>
          <w:marTop w:val="0"/>
          <w:marBottom w:val="0"/>
          <w:divBdr>
            <w:top w:val="none" w:sz="0" w:space="0" w:color="auto"/>
            <w:left w:val="none" w:sz="0" w:space="0" w:color="auto"/>
            <w:bottom w:val="none" w:sz="0" w:space="0" w:color="auto"/>
            <w:right w:val="none" w:sz="0" w:space="0" w:color="auto"/>
          </w:divBdr>
        </w:div>
        <w:div w:id="2003390262">
          <w:marLeft w:val="0"/>
          <w:marRight w:val="0"/>
          <w:marTop w:val="0"/>
          <w:marBottom w:val="0"/>
          <w:divBdr>
            <w:top w:val="none" w:sz="0" w:space="0" w:color="auto"/>
            <w:left w:val="none" w:sz="0" w:space="0" w:color="auto"/>
            <w:bottom w:val="none" w:sz="0" w:space="0" w:color="auto"/>
            <w:right w:val="none" w:sz="0" w:space="0" w:color="auto"/>
          </w:divBdr>
        </w:div>
      </w:divsChild>
    </w:div>
    <w:div w:id="315304871">
      <w:bodyDiv w:val="1"/>
      <w:marLeft w:val="0"/>
      <w:marRight w:val="0"/>
      <w:marTop w:val="0"/>
      <w:marBottom w:val="0"/>
      <w:divBdr>
        <w:top w:val="none" w:sz="0" w:space="0" w:color="auto"/>
        <w:left w:val="none" w:sz="0" w:space="0" w:color="auto"/>
        <w:bottom w:val="none" w:sz="0" w:space="0" w:color="auto"/>
        <w:right w:val="none" w:sz="0" w:space="0" w:color="auto"/>
      </w:divBdr>
    </w:div>
    <w:div w:id="365373266">
      <w:bodyDiv w:val="1"/>
      <w:marLeft w:val="0"/>
      <w:marRight w:val="0"/>
      <w:marTop w:val="0"/>
      <w:marBottom w:val="0"/>
      <w:divBdr>
        <w:top w:val="none" w:sz="0" w:space="0" w:color="auto"/>
        <w:left w:val="none" w:sz="0" w:space="0" w:color="auto"/>
        <w:bottom w:val="none" w:sz="0" w:space="0" w:color="auto"/>
        <w:right w:val="none" w:sz="0" w:space="0" w:color="auto"/>
      </w:divBdr>
      <w:divsChild>
        <w:div w:id="175773740">
          <w:marLeft w:val="0"/>
          <w:marRight w:val="0"/>
          <w:marTop w:val="0"/>
          <w:marBottom w:val="0"/>
          <w:divBdr>
            <w:top w:val="none" w:sz="0" w:space="0" w:color="auto"/>
            <w:left w:val="none" w:sz="0" w:space="0" w:color="auto"/>
            <w:bottom w:val="none" w:sz="0" w:space="0" w:color="auto"/>
            <w:right w:val="none" w:sz="0" w:space="0" w:color="auto"/>
          </w:divBdr>
        </w:div>
        <w:div w:id="961306778">
          <w:marLeft w:val="0"/>
          <w:marRight w:val="0"/>
          <w:marTop w:val="0"/>
          <w:marBottom w:val="0"/>
          <w:divBdr>
            <w:top w:val="none" w:sz="0" w:space="0" w:color="auto"/>
            <w:left w:val="none" w:sz="0" w:space="0" w:color="auto"/>
            <w:bottom w:val="none" w:sz="0" w:space="0" w:color="auto"/>
            <w:right w:val="none" w:sz="0" w:space="0" w:color="auto"/>
          </w:divBdr>
        </w:div>
        <w:div w:id="1324117489">
          <w:marLeft w:val="0"/>
          <w:marRight w:val="0"/>
          <w:marTop w:val="0"/>
          <w:marBottom w:val="0"/>
          <w:divBdr>
            <w:top w:val="none" w:sz="0" w:space="0" w:color="auto"/>
            <w:left w:val="none" w:sz="0" w:space="0" w:color="auto"/>
            <w:bottom w:val="none" w:sz="0" w:space="0" w:color="auto"/>
            <w:right w:val="none" w:sz="0" w:space="0" w:color="auto"/>
          </w:divBdr>
        </w:div>
        <w:div w:id="1343048103">
          <w:marLeft w:val="0"/>
          <w:marRight w:val="0"/>
          <w:marTop w:val="0"/>
          <w:marBottom w:val="0"/>
          <w:divBdr>
            <w:top w:val="none" w:sz="0" w:space="0" w:color="auto"/>
            <w:left w:val="none" w:sz="0" w:space="0" w:color="auto"/>
            <w:bottom w:val="none" w:sz="0" w:space="0" w:color="auto"/>
            <w:right w:val="none" w:sz="0" w:space="0" w:color="auto"/>
          </w:divBdr>
        </w:div>
        <w:div w:id="1550262007">
          <w:marLeft w:val="0"/>
          <w:marRight w:val="0"/>
          <w:marTop w:val="0"/>
          <w:marBottom w:val="0"/>
          <w:divBdr>
            <w:top w:val="none" w:sz="0" w:space="0" w:color="auto"/>
            <w:left w:val="none" w:sz="0" w:space="0" w:color="auto"/>
            <w:bottom w:val="none" w:sz="0" w:space="0" w:color="auto"/>
            <w:right w:val="none" w:sz="0" w:space="0" w:color="auto"/>
          </w:divBdr>
        </w:div>
      </w:divsChild>
    </w:div>
    <w:div w:id="459223630">
      <w:bodyDiv w:val="1"/>
      <w:marLeft w:val="0"/>
      <w:marRight w:val="0"/>
      <w:marTop w:val="0"/>
      <w:marBottom w:val="0"/>
      <w:divBdr>
        <w:top w:val="none" w:sz="0" w:space="0" w:color="auto"/>
        <w:left w:val="none" w:sz="0" w:space="0" w:color="auto"/>
        <w:bottom w:val="none" w:sz="0" w:space="0" w:color="auto"/>
        <w:right w:val="none" w:sz="0" w:space="0" w:color="auto"/>
      </w:divBdr>
      <w:divsChild>
        <w:div w:id="2087800618">
          <w:marLeft w:val="0"/>
          <w:marRight w:val="0"/>
          <w:marTop w:val="0"/>
          <w:marBottom w:val="0"/>
          <w:divBdr>
            <w:top w:val="none" w:sz="0" w:space="0" w:color="auto"/>
            <w:left w:val="none" w:sz="0" w:space="0" w:color="auto"/>
            <w:bottom w:val="none" w:sz="0" w:space="0" w:color="auto"/>
            <w:right w:val="none" w:sz="0" w:space="0" w:color="auto"/>
          </w:divBdr>
          <w:divsChild>
            <w:div w:id="6948899">
              <w:marLeft w:val="0"/>
              <w:marRight w:val="0"/>
              <w:marTop w:val="0"/>
              <w:marBottom w:val="0"/>
              <w:divBdr>
                <w:top w:val="none" w:sz="0" w:space="0" w:color="auto"/>
                <w:left w:val="none" w:sz="0" w:space="0" w:color="auto"/>
                <w:bottom w:val="none" w:sz="0" w:space="0" w:color="auto"/>
                <w:right w:val="none" w:sz="0" w:space="0" w:color="auto"/>
              </w:divBdr>
            </w:div>
            <w:div w:id="418910548">
              <w:marLeft w:val="0"/>
              <w:marRight w:val="0"/>
              <w:marTop w:val="0"/>
              <w:marBottom w:val="0"/>
              <w:divBdr>
                <w:top w:val="none" w:sz="0" w:space="0" w:color="auto"/>
                <w:left w:val="none" w:sz="0" w:space="0" w:color="auto"/>
                <w:bottom w:val="none" w:sz="0" w:space="0" w:color="auto"/>
                <w:right w:val="none" w:sz="0" w:space="0" w:color="auto"/>
              </w:divBdr>
            </w:div>
            <w:div w:id="618029159">
              <w:marLeft w:val="0"/>
              <w:marRight w:val="0"/>
              <w:marTop w:val="0"/>
              <w:marBottom w:val="0"/>
              <w:divBdr>
                <w:top w:val="none" w:sz="0" w:space="0" w:color="auto"/>
                <w:left w:val="none" w:sz="0" w:space="0" w:color="auto"/>
                <w:bottom w:val="none" w:sz="0" w:space="0" w:color="auto"/>
                <w:right w:val="none" w:sz="0" w:space="0" w:color="auto"/>
              </w:divBdr>
            </w:div>
            <w:div w:id="621031874">
              <w:marLeft w:val="0"/>
              <w:marRight w:val="0"/>
              <w:marTop w:val="0"/>
              <w:marBottom w:val="0"/>
              <w:divBdr>
                <w:top w:val="none" w:sz="0" w:space="0" w:color="auto"/>
                <w:left w:val="none" w:sz="0" w:space="0" w:color="auto"/>
                <w:bottom w:val="none" w:sz="0" w:space="0" w:color="auto"/>
                <w:right w:val="none" w:sz="0" w:space="0" w:color="auto"/>
              </w:divBdr>
            </w:div>
            <w:div w:id="821502439">
              <w:marLeft w:val="0"/>
              <w:marRight w:val="0"/>
              <w:marTop w:val="0"/>
              <w:marBottom w:val="0"/>
              <w:divBdr>
                <w:top w:val="none" w:sz="0" w:space="0" w:color="auto"/>
                <w:left w:val="none" w:sz="0" w:space="0" w:color="auto"/>
                <w:bottom w:val="none" w:sz="0" w:space="0" w:color="auto"/>
                <w:right w:val="none" w:sz="0" w:space="0" w:color="auto"/>
              </w:divBdr>
            </w:div>
            <w:div w:id="1238321624">
              <w:marLeft w:val="0"/>
              <w:marRight w:val="0"/>
              <w:marTop w:val="0"/>
              <w:marBottom w:val="0"/>
              <w:divBdr>
                <w:top w:val="none" w:sz="0" w:space="0" w:color="auto"/>
                <w:left w:val="none" w:sz="0" w:space="0" w:color="auto"/>
                <w:bottom w:val="none" w:sz="0" w:space="0" w:color="auto"/>
                <w:right w:val="none" w:sz="0" w:space="0" w:color="auto"/>
              </w:divBdr>
            </w:div>
            <w:div w:id="1297372450">
              <w:marLeft w:val="0"/>
              <w:marRight w:val="0"/>
              <w:marTop w:val="0"/>
              <w:marBottom w:val="0"/>
              <w:divBdr>
                <w:top w:val="none" w:sz="0" w:space="0" w:color="auto"/>
                <w:left w:val="none" w:sz="0" w:space="0" w:color="auto"/>
                <w:bottom w:val="none" w:sz="0" w:space="0" w:color="auto"/>
                <w:right w:val="none" w:sz="0" w:space="0" w:color="auto"/>
              </w:divBdr>
            </w:div>
            <w:div w:id="1890073728">
              <w:marLeft w:val="0"/>
              <w:marRight w:val="0"/>
              <w:marTop w:val="0"/>
              <w:marBottom w:val="0"/>
              <w:divBdr>
                <w:top w:val="none" w:sz="0" w:space="0" w:color="auto"/>
                <w:left w:val="none" w:sz="0" w:space="0" w:color="auto"/>
                <w:bottom w:val="none" w:sz="0" w:space="0" w:color="auto"/>
                <w:right w:val="none" w:sz="0" w:space="0" w:color="auto"/>
              </w:divBdr>
            </w:div>
            <w:div w:id="1900941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6203121">
      <w:bodyDiv w:val="1"/>
      <w:marLeft w:val="0"/>
      <w:marRight w:val="0"/>
      <w:marTop w:val="0"/>
      <w:marBottom w:val="0"/>
      <w:divBdr>
        <w:top w:val="none" w:sz="0" w:space="0" w:color="auto"/>
        <w:left w:val="none" w:sz="0" w:space="0" w:color="auto"/>
        <w:bottom w:val="none" w:sz="0" w:space="0" w:color="auto"/>
        <w:right w:val="none" w:sz="0" w:space="0" w:color="auto"/>
      </w:divBdr>
      <w:divsChild>
        <w:div w:id="641082331">
          <w:marLeft w:val="0"/>
          <w:marRight w:val="0"/>
          <w:marTop w:val="0"/>
          <w:marBottom w:val="0"/>
          <w:divBdr>
            <w:top w:val="none" w:sz="0" w:space="0" w:color="auto"/>
            <w:left w:val="none" w:sz="0" w:space="0" w:color="auto"/>
            <w:bottom w:val="none" w:sz="0" w:space="0" w:color="auto"/>
            <w:right w:val="none" w:sz="0" w:space="0" w:color="auto"/>
          </w:divBdr>
          <w:divsChild>
            <w:div w:id="688264281">
              <w:marLeft w:val="0"/>
              <w:marRight w:val="0"/>
              <w:marTop w:val="0"/>
              <w:marBottom w:val="0"/>
              <w:divBdr>
                <w:top w:val="none" w:sz="0" w:space="0" w:color="auto"/>
                <w:left w:val="none" w:sz="0" w:space="0" w:color="auto"/>
                <w:bottom w:val="none" w:sz="0" w:space="0" w:color="auto"/>
                <w:right w:val="none" w:sz="0" w:space="0" w:color="auto"/>
              </w:divBdr>
            </w:div>
            <w:div w:id="983511495">
              <w:marLeft w:val="0"/>
              <w:marRight w:val="0"/>
              <w:marTop w:val="0"/>
              <w:marBottom w:val="0"/>
              <w:divBdr>
                <w:top w:val="none" w:sz="0" w:space="0" w:color="auto"/>
                <w:left w:val="none" w:sz="0" w:space="0" w:color="auto"/>
                <w:bottom w:val="none" w:sz="0" w:space="0" w:color="auto"/>
                <w:right w:val="none" w:sz="0" w:space="0" w:color="auto"/>
              </w:divBdr>
            </w:div>
            <w:div w:id="1226994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9808542">
      <w:bodyDiv w:val="1"/>
      <w:marLeft w:val="0"/>
      <w:marRight w:val="0"/>
      <w:marTop w:val="0"/>
      <w:marBottom w:val="0"/>
      <w:divBdr>
        <w:top w:val="none" w:sz="0" w:space="0" w:color="auto"/>
        <w:left w:val="none" w:sz="0" w:space="0" w:color="auto"/>
        <w:bottom w:val="none" w:sz="0" w:space="0" w:color="auto"/>
        <w:right w:val="none" w:sz="0" w:space="0" w:color="auto"/>
      </w:divBdr>
      <w:divsChild>
        <w:div w:id="110826362">
          <w:blockQuote w:val="1"/>
          <w:marLeft w:val="720"/>
          <w:marRight w:val="720"/>
          <w:marTop w:val="100"/>
          <w:marBottom w:val="100"/>
          <w:divBdr>
            <w:top w:val="none" w:sz="0" w:space="0" w:color="auto"/>
            <w:left w:val="none" w:sz="0" w:space="0" w:color="auto"/>
            <w:bottom w:val="none" w:sz="0" w:space="0" w:color="auto"/>
            <w:right w:val="none" w:sz="0" w:space="0" w:color="auto"/>
          </w:divBdr>
        </w:div>
        <w:div w:id="140511831">
          <w:blockQuote w:val="1"/>
          <w:marLeft w:val="720"/>
          <w:marRight w:val="720"/>
          <w:marTop w:val="100"/>
          <w:marBottom w:val="100"/>
          <w:divBdr>
            <w:top w:val="none" w:sz="0" w:space="0" w:color="auto"/>
            <w:left w:val="none" w:sz="0" w:space="0" w:color="auto"/>
            <w:bottom w:val="none" w:sz="0" w:space="0" w:color="auto"/>
            <w:right w:val="none" w:sz="0" w:space="0" w:color="auto"/>
          </w:divBdr>
        </w:div>
        <w:div w:id="205533759">
          <w:blockQuote w:val="1"/>
          <w:marLeft w:val="720"/>
          <w:marRight w:val="720"/>
          <w:marTop w:val="100"/>
          <w:marBottom w:val="100"/>
          <w:divBdr>
            <w:top w:val="none" w:sz="0" w:space="0" w:color="auto"/>
            <w:left w:val="none" w:sz="0" w:space="0" w:color="auto"/>
            <w:bottom w:val="none" w:sz="0" w:space="0" w:color="auto"/>
            <w:right w:val="none" w:sz="0" w:space="0" w:color="auto"/>
          </w:divBdr>
        </w:div>
        <w:div w:id="529877639">
          <w:blockQuote w:val="1"/>
          <w:marLeft w:val="720"/>
          <w:marRight w:val="720"/>
          <w:marTop w:val="100"/>
          <w:marBottom w:val="100"/>
          <w:divBdr>
            <w:top w:val="none" w:sz="0" w:space="0" w:color="auto"/>
            <w:left w:val="none" w:sz="0" w:space="0" w:color="auto"/>
            <w:bottom w:val="none" w:sz="0" w:space="0" w:color="auto"/>
            <w:right w:val="none" w:sz="0" w:space="0" w:color="auto"/>
          </w:divBdr>
        </w:div>
        <w:div w:id="855191105">
          <w:blockQuote w:val="1"/>
          <w:marLeft w:val="720"/>
          <w:marRight w:val="720"/>
          <w:marTop w:val="100"/>
          <w:marBottom w:val="100"/>
          <w:divBdr>
            <w:top w:val="none" w:sz="0" w:space="0" w:color="auto"/>
            <w:left w:val="none" w:sz="0" w:space="0" w:color="auto"/>
            <w:bottom w:val="none" w:sz="0" w:space="0" w:color="auto"/>
            <w:right w:val="none" w:sz="0" w:space="0" w:color="auto"/>
          </w:divBdr>
        </w:div>
        <w:div w:id="863521142">
          <w:blockQuote w:val="1"/>
          <w:marLeft w:val="720"/>
          <w:marRight w:val="720"/>
          <w:marTop w:val="100"/>
          <w:marBottom w:val="100"/>
          <w:divBdr>
            <w:top w:val="none" w:sz="0" w:space="0" w:color="auto"/>
            <w:left w:val="none" w:sz="0" w:space="0" w:color="auto"/>
            <w:bottom w:val="none" w:sz="0" w:space="0" w:color="auto"/>
            <w:right w:val="none" w:sz="0" w:space="0" w:color="auto"/>
          </w:divBdr>
        </w:div>
        <w:div w:id="1030297593">
          <w:blockQuote w:val="1"/>
          <w:marLeft w:val="720"/>
          <w:marRight w:val="720"/>
          <w:marTop w:val="100"/>
          <w:marBottom w:val="100"/>
          <w:divBdr>
            <w:top w:val="none" w:sz="0" w:space="0" w:color="auto"/>
            <w:left w:val="none" w:sz="0" w:space="0" w:color="auto"/>
            <w:bottom w:val="none" w:sz="0" w:space="0" w:color="auto"/>
            <w:right w:val="none" w:sz="0" w:space="0" w:color="auto"/>
          </w:divBdr>
        </w:div>
        <w:div w:id="1142306494">
          <w:blockQuote w:val="1"/>
          <w:marLeft w:val="720"/>
          <w:marRight w:val="720"/>
          <w:marTop w:val="100"/>
          <w:marBottom w:val="100"/>
          <w:divBdr>
            <w:top w:val="none" w:sz="0" w:space="0" w:color="auto"/>
            <w:left w:val="none" w:sz="0" w:space="0" w:color="auto"/>
            <w:bottom w:val="none" w:sz="0" w:space="0" w:color="auto"/>
            <w:right w:val="none" w:sz="0" w:space="0" w:color="auto"/>
          </w:divBdr>
        </w:div>
        <w:div w:id="1159418230">
          <w:blockQuote w:val="1"/>
          <w:marLeft w:val="720"/>
          <w:marRight w:val="720"/>
          <w:marTop w:val="100"/>
          <w:marBottom w:val="100"/>
          <w:divBdr>
            <w:top w:val="none" w:sz="0" w:space="0" w:color="auto"/>
            <w:left w:val="none" w:sz="0" w:space="0" w:color="auto"/>
            <w:bottom w:val="none" w:sz="0" w:space="0" w:color="auto"/>
            <w:right w:val="none" w:sz="0" w:space="0" w:color="auto"/>
          </w:divBdr>
        </w:div>
        <w:div w:id="1459911425">
          <w:blockQuote w:val="1"/>
          <w:marLeft w:val="720"/>
          <w:marRight w:val="720"/>
          <w:marTop w:val="100"/>
          <w:marBottom w:val="100"/>
          <w:divBdr>
            <w:top w:val="none" w:sz="0" w:space="0" w:color="auto"/>
            <w:left w:val="none" w:sz="0" w:space="0" w:color="auto"/>
            <w:bottom w:val="none" w:sz="0" w:space="0" w:color="auto"/>
            <w:right w:val="none" w:sz="0" w:space="0" w:color="auto"/>
          </w:divBdr>
        </w:div>
        <w:div w:id="1622960795">
          <w:blockQuote w:val="1"/>
          <w:marLeft w:val="720"/>
          <w:marRight w:val="720"/>
          <w:marTop w:val="100"/>
          <w:marBottom w:val="100"/>
          <w:divBdr>
            <w:top w:val="none" w:sz="0" w:space="0" w:color="auto"/>
            <w:left w:val="none" w:sz="0" w:space="0" w:color="auto"/>
            <w:bottom w:val="none" w:sz="0" w:space="0" w:color="auto"/>
            <w:right w:val="none" w:sz="0" w:space="0" w:color="auto"/>
          </w:divBdr>
        </w:div>
        <w:div w:id="1748460700">
          <w:blockQuote w:val="1"/>
          <w:marLeft w:val="720"/>
          <w:marRight w:val="720"/>
          <w:marTop w:val="100"/>
          <w:marBottom w:val="100"/>
          <w:divBdr>
            <w:top w:val="none" w:sz="0" w:space="0" w:color="auto"/>
            <w:left w:val="none" w:sz="0" w:space="0" w:color="auto"/>
            <w:bottom w:val="none" w:sz="0" w:space="0" w:color="auto"/>
            <w:right w:val="none" w:sz="0" w:space="0" w:color="auto"/>
          </w:divBdr>
        </w:div>
        <w:div w:id="1869222520">
          <w:blockQuote w:val="1"/>
          <w:marLeft w:val="720"/>
          <w:marRight w:val="720"/>
          <w:marTop w:val="100"/>
          <w:marBottom w:val="100"/>
          <w:divBdr>
            <w:top w:val="none" w:sz="0" w:space="0" w:color="auto"/>
            <w:left w:val="none" w:sz="0" w:space="0" w:color="auto"/>
            <w:bottom w:val="none" w:sz="0" w:space="0" w:color="auto"/>
            <w:right w:val="none" w:sz="0" w:space="0" w:color="auto"/>
          </w:divBdr>
        </w:div>
        <w:div w:id="1993680932">
          <w:blockQuote w:val="1"/>
          <w:marLeft w:val="720"/>
          <w:marRight w:val="720"/>
          <w:marTop w:val="100"/>
          <w:marBottom w:val="100"/>
          <w:divBdr>
            <w:top w:val="none" w:sz="0" w:space="0" w:color="auto"/>
            <w:left w:val="none" w:sz="0" w:space="0" w:color="auto"/>
            <w:bottom w:val="none" w:sz="0" w:space="0" w:color="auto"/>
            <w:right w:val="none" w:sz="0" w:space="0" w:color="auto"/>
          </w:divBdr>
        </w:div>
        <w:div w:id="21382541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65948042">
      <w:bodyDiv w:val="1"/>
      <w:marLeft w:val="0"/>
      <w:marRight w:val="0"/>
      <w:marTop w:val="0"/>
      <w:marBottom w:val="0"/>
      <w:divBdr>
        <w:top w:val="none" w:sz="0" w:space="0" w:color="auto"/>
        <w:left w:val="none" w:sz="0" w:space="0" w:color="auto"/>
        <w:bottom w:val="none" w:sz="0" w:space="0" w:color="auto"/>
        <w:right w:val="none" w:sz="0" w:space="0" w:color="auto"/>
      </w:divBdr>
      <w:divsChild>
        <w:div w:id="1364938308">
          <w:marLeft w:val="0"/>
          <w:marRight w:val="0"/>
          <w:marTop w:val="0"/>
          <w:marBottom w:val="0"/>
          <w:divBdr>
            <w:top w:val="none" w:sz="0" w:space="0" w:color="auto"/>
            <w:left w:val="none" w:sz="0" w:space="0" w:color="auto"/>
            <w:bottom w:val="none" w:sz="0" w:space="0" w:color="auto"/>
            <w:right w:val="none" w:sz="0" w:space="0" w:color="auto"/>
          </w:divBdr>
          <w:divsChild>
            <w:div w:id="57559058">
              <w:marLeft w:val="0"/>
              <w:marRight w:val="0"/>
              <w:marTop w:val="0"/>
              <w:marBottom w:val="0"/>
              <w:divBdr>
                <w:top w:val="none" w:sz="0" w:space="0" w:color="auto"/>
                <w:left w:val="none" w:sz="0" w:space="0" w:color="auto"/>
                <w:bottom w:val="none" w:sz="0" w:space="0" w:color="auto"/>
                <w:right w:val="none" w:sz="0" w:space="0" w:color="auto"/>
              </w:divBdr>
            </w:div>
            <w:div w:id="92211870">
              <w:marLeft w:val="0"/>
              <w:marRight w:val="0"/>
              <w:marTop w:val="0"/>
              <w:marBottom w:val="0"/>
              <w:divBdr>
                <w:top w:val="none" w:sz="0" w:space="0" w:color="auto"/>
                <w:left w:val="none" w:sz="0" w:space="0" w:color="auto"/>
                <w:bottom w:val="none" w:sz="0" w:space="0" w:color="auto"/>
                <w:right w:val="none" w:sz="0" w:space="0" w:color="auto"/>
              </w:divBdr>
            </w:div>
            <w:div w:id="93329784">
              <w:marLeft w:val="0"/>
              <w:marRight w:val="0"/>
              <w:marTop w:val="0"/>
              <w:marBottom w:val="0"/>
              <w:divBdr>
                <w:top w:val="none" w:sz="0" w:space="0" w:color="auto"/>
                <w:left w:val="none" w:sz="0" w:space="0" w:color="auto"/>
                <w:bottom w:val="none" w:sz="0" w:space="0" w:color="auto"/>
                <w:right w:val="none" w:sz="0" w:space="0" w:color="auto"/>
              </w:divBdr>
            </w:div>
            <w:div w:id="660499912">
              <w:marLeft w:val="0"/>
              <w:marRight w:val="0"/>
              <w:marTop w:val="0"/>
              <w:marBottom w:val="0"/>
              <w:divBdr>
                <w:top w:val="none" w:sz="0" w:space="0" w:color="auto"/>
                <w:left w:val="none" w:sz="0" w:space="0" w:color="auto"/>
                <w:bottom w:val="none" w:sz="0" w:space="0" w:color="auto"/>
                <w:right w:val="none" w:sz="0" w:space="0" w:color="auto"/>
              </w:divBdr>
            </w:div>
            <w:div w:id="1095369468">
              <w:marLeft w:val="0"/>
              <w:marRight w:val="0"/>
              <w:marTop w:val="0"/>
              <w:marBottom w:val="0"/>
              <w:divBdr>
                <w:top w:val="none" w:sz="0" w:space="0" w:color="auto"/>
                <w:left w:val="none" w:sz="0" w:space="0" w:color="auto"/>
                <w:bottom w:val="none" w:sz="0" w:space="0" w:color="auto"/>
                <w:right w:val="none" w:sz="0" w:space="0" w:color="auto"/>
              </w:divBdr>
            </w:div>
            <w:div w:id="1866942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110647">
      <w:bodyDiv w:val="1"/>
      <w:marLeft w:val="0"/>
      <w:marRight w:val="0"/>
      <w:marTop w:val="0"/>
      <w:marBottom w:val="0"/>
      <w:divBdr>
        <w:top w:val="none" w:sz="0" w:space="0" w:color="auto"/>
        <w:left w:val="none" w:sz="0" w:space="0" w:color="auto"/>
        <w:bottom w:val="none" w:sz="0" w:space="0" w:color="auto"/>
        <w:right w:val="none" w:sz="0" w:space="0" w:color="auto"/>
      </w:divBdr>
      <w:divsChild>
        <w:div w:id="1470786122">
          <w:marLeft w:val="0"/>
          <w:marRight w:val="0"/>
          <w:marTop w:val="0"/>
          <w:marBottom w:val="0"/>
          <w:divBdr>
            <w:top w:val="none" w:sz="0" w:space="0" w:color="auto"/>
            <w:left w:val="none" w:sz="0" w:space="0" w:color="auto"/>
            <w:bottom w:val="none" w:sz="0" w:space="0" w:color="auto"/>
            <w:right w:val="none" w:sz="0" w:space="0" w:color="auto"/>
          </w:divBdr>
          <w:divsChild>
            <w:div w:id="59211299">
              <w:marLeft w:val="0"/>
              <w:marRight w:val="0"/>
              <w:marTop w:val="0"/>
              <w:marBottom w:val="0"/>
              <w:divBdr>
                <w:top w:val="none" w:sz="0" w:space="0" w:color="auto"/>
                <w:left w:val="none" w:sz="0" w:space="0" w:color="auto"/>
                <w:bottom w:val="none" w:sz="0" w:space="0" w:color="auto"/>
                <w:right w:val="none" w:sz="0" w:space="0" w:color="auto"/>
              </w:divBdr>
            </w:div>
            <w:div w:id="103431050">
              <w:marLeft w:val="0"/>
              <w:marRight w:val="0"/>
              <w:marTop w:val="0"/>
              <w:marBottom w:val="0"/>
              <w:divBdr>
                <w:top w:val="none" w:sz="0" w:space="0" w:color="auto"/>
                <w:left w:val="none" w:sz="0" w:space="0" w:color="auto"/>
                <w:bottom w:val="none" w:sz="0" w:space="0" w:color="auto"/>
                <w:right w:val="none" w:sz="0" w:space="0" w:color="auto"/>
              </w:divBdr>
            </w:div>
            <w:div w:id="496194445">
              <w:marLeft w:val="0"/>
              <w:marRight w:val="0"/>
              <w:marTop w:val="0"/>
              <w:marBottom w:val="0"/>
              <w:divBdr>
                <w:top w:val="none" w:sz="0" w:space="0" w:color="auto"/>
                <w:left w:val="none" w:sz="0" w:space="0" w:color="auto"/>
                <w:bottom w:val="none" w:sz="0" w:space="0" w:color="auto"/>
                <w:right w:val="none" w:sz="0" w:space="0" w:color="auto"/>
              </w:divBdr>
            </w:div>
            <w:div w:id="695692404">
              <w:marLeft w:val="0"/>
              <w:marRight w:val="0"/>
              <w:marTop w:val="0"/>
              <w:marBottom w:val="0"/>
              <w:divBdr>
                <w:top w:val="none" w:sz="0" w:space="0" w:color="auto"/>
                <w:left w:val="none" w:sz="0" w:space="0" w:color="auto"/>
                <w:bottom w:val="none" w:sz="0" w:space="0" w:color="auto"/>
                <w:right w:val="none" w:sz="0" w:space="0" w:color="auto"/>
              </w:divBdr>
            </w:div>
            <w:div w:id="790829318">
              <w:marLeft w:val="0"/>
              <w:marRight w:val="0"/>
              <w:marTop w:val="0"/>
              <w:marBottom w:val="0"/>
              <w:divBdr>
                <w:top w:val="none" w:sz="0" w:space="0" w:color="auto"/>
                <w:left w:val="none" w:sz="0" w:space="0" w:color="auto"/>
                <w:bottom w:val="none" w:sz="0" w:space="0" w:color="auto"/>
                <w:right w:val="none" w:sz="0" w:space="0" w:color="auto"/>
              </w:divBdr>
            </w:div>
            <w:div w:id="916281864">
              <w:marLeft w:val="0"/>
              <w:marRight w:val="0"/>
              <w:marTop w:val="0"/>
              <w:marBottom w:val="0"/>
              <w:divBdr>
                <w:top w:val="none" w:sz="0" w:space="0" w:color="auto"/>
                <w:left w:val="none" w:sz="0" w:space="0" w:color="auto"/>
                <w:bottom w:val="none" w:sz="0" w:space="0" w:color="auto"/>
                <w:right w:val="none" w:sz="0" w:space="0" w:color="auto"/>
              </w:divBdr>
            </w:div>
            <w:div w:id="1117600795">
              <w:marLeft w:val="0"/>
              <w:marRight w:val="0"/>
              <w:marTop w:val="0"/>
              <w:marBottom w:val="0"/>
              <w:divBdr>
                <w:top w:val="none" w:sz="0" w:space="0" w:color="auto"/>
                <w:left w:val="none" w:sz="0" w:space="0" w:color="auto"/>
                <w:bottom w:val="none" w:sz="0" w:space="0" w:color="auto"/>
                <w:right w:val="none" w:sz="0" w:space="0" w:color="auto"/>
              </w:divBdr>
            </w:div>
            <w:div w:id="1336419064">
              <w:marLeft w:val="0"/>
              <w:marRight w:val="0"/>
              <w:marTop w:val="0"/>
              <w:marBottom w:val="0"/>
              <w:divBdr>
                <w:top w:val="none" w:sz="0" w:space="0" w:color="auto"/>
                <w:left w:val="none" w:sz="0" w:space="0" w:color="auto"/>
                <w:bottom w:val="none" w:sz="0" w:space="0" w:color="auto"/>
                <w:right w:val="none" w:sz="0" w:space="0" w:color="auto"/>
              </w:divBdr>
            </w:div>
            <w:div w:id="1526477539">
              <w:marLeft w:val="0"/>
              <w:marRight w:val="0"/>
              <w:marTop w:val="0"/>
              <w:marBottom w:val="0"/>
              <w:divBdr>
                <w:top w:val="none" w:sz="0" w:space="0" w:color="auto"/>
                <w:left w:val="none" w:sz="0" w:space="0" w:color="auto"/>
                <w:bottom w:val="none" w:sz="0" w:space="0" w:color="auto"/>
                <w:right w:val="none" w:sz="0" w:space="0" w:color="auto"/>
              </w:divBdr>
            </w:div>
            <w:div w:id="1892576237">
              <w:marLeft w:val="0"/>
              <w:marRight w:val="0"/>
              <w:marTop w:val="0"/>
              <w:marBottom w:val="0"/>
              <w:divBdr>
                <w:top w:val="none" w:sz="0" w:space="0" w:color="auto"/>
                <w:left w:val="none" w:sz="0" w:space="0" w:color="auto"/>
                <w:bottom w:val="none" w:sz="0" w:space="0" w:color="auto"/>
                <w:right w:val="none" w:sz="0" w:space="0" w:color="auto"/>
              </w:divBdr>
            </w:div>
            <w:div w:id="2008894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9567324">
      <w:bodyDiv w:val="1"/>
      <w:marLeft w:val="0"/>
      <w:marRight w:val="0"/>
      <w:marTop w:val="0"/>
      <w:marBottom w:val="0"/>
      <w:divBdr>
        <w:top w:val="none" w:sz="0" w:space="0" w:color="auto"/>
        <w:left w:val="none" w:sz="0" w:space="0" w:color="auto"/>
        <w:bottom w:val="none" w:sz="0" w:space="0" w:color="auto"/>
        <w:right w:val="none" w:sz="0" w:space="0" w:color="auto"/>
      </w:divBdr>
      <w:divsChild>
        <w:div w:id="1972251803">
          <w:marLeft w:val="0"/>
          <w:marRight w:val="0"/>
          <w:marTop w:val="0"/>
          <w:marBottom w:val="0"/>
          <w:divBdr>
            <w:top w:val="none" w:sz="0" w:space="0" w:color="auto"/>
            <w:left w:val="none" w:sz="0" w:space="0" w:color="auto"/>
            <w:bottom w:val="none" w:sz="0" w:space="0" w:color="auto"/>
            <w:right w:val="none" w:sz="0" w:space="0" w:color="auto"/>
          </w:divBdr>
          <w:divsChild>
            <w:div w:id="260455696">
              <w:marLeft w:val="0"/>
              <w:marRight w:val="0"/>
              <w:marTop w:val="0"/>
              <w:marBottom w:val="0"/>
              <w:divBdr>
                <w:top w:val="none" w:sz="0" w:space="0" w:color="auto"/>
                <w:left w:val="none" w:sz="0" w:space="0" w:color="auto"/>
                <w:bottom w:val="none" w:sz="0" w:space="0" w:color="auto"/>
                <w:right w:val="none" w:sz="0" w:space="0" w:color="auto"/>
              </w:divBdr>
            </w:div>
            <w:div w:id="290868042">
              <w:marLeft w:val="0"/>
              <w:marRight w:val="0"/>
              <w:marTop w:val="0"/>
              <w:marBottom w:val="0"/>
              <w:divBdr>
                <w:top w:val="none" w:sz="0" w:space="0" w:color="auto"/>
                <w:left w:val="none" w:sz="0" w:space="0" w:color="auto"/>
                <w:bottom w:val="none" w:sz="0" w:space="0" w:color="auto"/>
                <w:right w:val="none" w:sz="0" w:space="0" w:color="auto"/>
              </w:divBdr>
            </w:div>
            <w:div w:id="526872784">
              <w:marLeft w:val="0"/>
              <w:marRight w:val="0"/>
              <w:marTop w:val="0"/>
              <w:marBottom w:val="0"/>
              <w:divBdr>
                <w:top w:val="none" w:sz="0" w:space="0" w:color="auto"/>
                <w:left w:val="none" w:sz="0" w:space="0" w:color="auto"/>
                <w:bottom w:val="none" w:sz="0" w:space="0" w:color="auto"/>
                <w:right w:val="none" w:sz="0" w:space="0" w:color="auto"/>
              </w:divBdr>
            </w:div>
            <w:div w:id="784613600">
              <w:marLeft w:val="0"/>
              <w:marRight w:val="0"/>
              <w:marTop w:val="0"/>
              <w:marBottom w:val="0"/>
              <w:divBdr>
                <w:top w:val="none" w:sz="0" w:space="0" w:color="auto"/>
                <w:left w:val="none" w:sz="0" w:space="0" w:color="auto"/>
                <w:bottom w:val="none" w:sz="0" w:space="0" w:color="auto"/>
                <w:right w:val="none" w:sz="0" w:space="0" w:color="auto"/>
              </w:divBdr>
            </w:div>
            <w:div w:id="947926399">
              <w:marLeft w:val="0"/>
              <w:marRight w:val="0"/>
              <w:marTop w:val="0"/>
              <w:marBottom w:val="0"/>
              <w:divBdr>
                <w:top w:val="none" w:sz="0" w:space="0" w:color="auto"/>
                <w:left w:val="none" w:sz="0" w:space="0" w:color="auto"/>
                <w:bottom w:val="none" w:sz="0" w:space="0" w:color="auto"/>
                <w:right w:val="none" w:sz="0" w:space="0" w:color="auto"/>
              </w:divBdr>
            </w:div>
            <w:div w:id="1197427218">
              <w:marLeft w:val="0"/>
              <w:marRight w:val="0"/>
              <w:marTop w:val="0"/>
              <w:marBottom w:val="0"/>
              <w:divBdr>
                <w:top w:val="none" w:sz="0" w:space="0" w:color="auto"/>
                <w:left w:val="none" w:sz="0" w:space="0" w:color="auto"/>
                <w:bottom w:val="none" w:sz="0" w:space="0" w:color="auto"/>
                <w:right w:val="none" w:sz="0" w:space="0" w:color="auto"/>
              </w:divBdr>
            </w:div>
            <w:div w:id="1382317423">
              <w:marLeft w:val="0"/>
              <w:marRight w:val="0"/>
              <w:marTop w:val="0"/>
              <w:marBottom w:val="0"/>
              <w:divBdr>
                <w:top w:val="none" w:sz="0" w:space="0" w:color="auto"/>
                <w:left w:val="none" w:sz="0" w:space="0" w:color="auto"/>
                <w:bottom w:val="none" w:sz="0" w:space="0" w:color="auto"/>
                <w:right w:val="none" w:sz="0" w:space="0" w:color="auto"/>
              </w:divBdr>
            </w:div>
            <w:div w:id="1931696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6877652">
      <w:bodyDiv w:val="1"/>
      <w:marLeft w:val="0"/>
      <w:marRight w:val="0"/>
      <w:marTop w:val="0"/>
      <w:marBottom w:val="0"/>
      <w:divBdr>
        <w:top w:val="none" w:sz="0" w:space="0" w:color="auto"/>
        <w:left w:val="none" w:sz="0" w:space="0" w:color="auto"/>
        <w:bottom w:val="none" w:sz="0" w:space="0" w:color="auto"/>
        <w:right w:val="none" w:sz="0" w:space="0" w:color="auto"/>
      </w:divBdr>
      <w:divsChild>
        <w:div w:id="1869053766">
          <w:marLeft w:val="0"/>
          <w:marRight w:val="0"/>
          <w:marTop w:val="0"/>
          <w:marBottom w:val="0"/>
          <w:divBdr>
            <w:top w:val="none" w:sz="0" w:space="0" w:color="auto"/>
            <w:left w:val="none" w:sz="0" w:space="0" w:color="auto"/>
            <w:bottom w:val="none" w:sz="0" w:space="0" w:color="auto"/>
            <w:right w:val="none" w:sz="0" w:space="0" w:color="auto"/>
          </w:divBdr>
          <w:divsChild>
            <w:div w:id="68888494">
              <w:marLeft w:val="0"/>
              <w:marRight w:val="0"/>
              <w:marTop w:val="0"/>
              <w:marBottom w:val="0"/>
              <w:divBdr>
                <w:top w:val="none" w:sz="0" w:space="0" w:color="auto"/>
                <w:left w:val="none" w:sz="0" w:space="0" w:color="auto"/>
                <w:bottom w:val="none" w:sz="0" w:space="0" w:color="auto"/>
                <w:right w:val="none" w:sz="0" w:space="0" w:color="auto"/>
              </w:divBdr>
            </w:div>
            <w:div w:id="309599549">
              <w:marLeft w:val="0"/>
              <w:marRight w:val="0"/>
              <w:marTop w:val="0"/>
              <w:marBottom w:val="0"/>
              <w:divBdr>
                <w:top w:val="none" w:sz="0" w:space="0" w:color="auto"/>
                <w:left w:val="none" w:sz="0" w:space="0" w:color="auto"/>
                <w:bottom w:val="none" w:sz="0" w:space="0" w:color="auto"/>
                <w:right w:val="none" w:sz="0" w:space="0" w:color="auto"/>
              </w:divBdr>
            </w:div>
            <w:div w:id="314114755">
              <w:marLeft w:val="0"/>
              <w:marRight w:val="0"/>
              <w:marTop w:val="0"/>
              <w:marBottom w:val="0"/>
              <w:divBdr>
                <w:top w:val="none" w:sz="0" w:space="0" w:color="auto"/>
                <w:left w:val="none" w:sz="0" w:space="0" w:color="auto"/>
                <w:bottom w:val="none" w:sz="0" w:space="0" w:color="auto"/>
                <w:right w:val="none" w:sz="0" w:space="0" w:color="auto"/>
              </w:divBdr>
            </w:div>
            <w:div w:id="644045872">
              <w:marLeft w:val="0"/>
              <w:marRight w:val="0"/>
              <w:marTop w:val="0"/>
              <w:marBottom w:val="0"/>
              <w:divBdr>
                <w:top w:val="none" w:sz="0" w:space="0" w:color="auto"/>
                <w:left w:val="none" w:sz="0" w:space="0" w:color="auto"/>
                <w:bottom w:val="none" w:sz="0" w:space="0" w:color="auto"/>
                <w:right w:val="none" w:sz="0" w:space="0" w:color="auto"/>
              </w:divBdr>
            </w:div>
            <w:div w:id="1010449666">
              <w:marLeft w:val="0"/>
              <w:marRight w:val="0"/>
              <w:marTop w:val="0"/>
              <w:marBottom w:val="0"/>
              <w:divBdr>
                <w:top w:val="none" w:sz="0" w:space="0" w:color="auto"/>
                <w:left w:val="none" w:sz="0" w:space="0" w:color="auto"/>
                <w:bottom w:val="none" w:sz="0" w:space="0" w:color="auto"/>
                <w:right w:val="none" w:sz="0" w:space="0" w:color="auto"/>
              </w:divBdr>
            </w:div>
            <w:div w:id="1056393334">
              <w:marLeft w:val="0"/>
              <w:marRight w:val="0"/>
              <w:marTop w:val="0"/>
              <w:marBottom w:val="0"/>
              <w:divBdr>
                <w:top w:val="none" w:sz="0" w:space="0" w:color="auto"/>
                <w:left w:val="none" w:sz="0" w:space="0" w:color="auto"/>
                <w:bottom w:val="none" w:sz="0" w:space="0" w:color="auto"/>
                <w:right w:val="none" w:sz="0" w:space="0" w:color="auto"/>
              </w:divBdr>
            </w:div>
            <w:div w:id="1293250167">
              <w:marLeft w:val="0"/>
              <w:marRight w:val="0"/>
              <w:marTop w:val="0"/>
              <w:marBottom w:val="0"/>
              <w:divBdr>
                <w:top w:val="none" w:sz="0" w:space="0" w:color="auto"/>
                <w:left w:val="none" w:sz="0" w:space="0" w:color="auto"/>
                <w:bottom w:val="none" w:sz="0" w:space="0" w:color="auto"/>
                <w:right w:val="none" w:sz="0" w:space="0" w:color="auto"/>
              </w:divBdr>
            </w:div>
            <w:div w:id="1331103438">
              <w:marLeft w:val="0"/>
              <w:marRight w:val="0"/>
              <w:marTop w:val="0"/>
              <w:marBottom w:val="0"/>
              <w:divBdr>
                <w:top w:val="none" w:sz="0" w:space="0" w:color="auto"/>
                <w:left w:val="none" w:sz="0" w:space="0" w:color="auto"/>
                <w:bottom w:val="none" w:sz="0" w:space="0" w:color="auto"/>
                <w:right w:val="none" w:sz="0" w:space="0" w:color="auto"/>
              </w:divBdr>
            </w:div>
            <w:div w:id="1596090015">
              <w:marLeft w:val="0"/>
              <w:marRight w:val="0"/>
              <w:marTop w:val="0"/>
              <w:marBottom w:val="0"/>
              <w:divBdr>
                <w:top w:val="none" w:sz="0" w:space="0" w:color="auto"/>
                <w:left w:val="none" w:sz="0" w:space="0" w:color="auto"/>
                <w:bottom w:val="none" w:sz="0" w:space="0" w:color="auto"/>
                <w:right w:val="none" w:sz="0" w:space="0" w:color="auto"/>
              </w:divBdr>
            </w:div>
            <w:div w:id="1746104816">
              <w:marLeft w:val="0"/>
              <w:marRight w:val="0"/>
              <w:marTop w:val="0"/>
              <w:marBottom w:val="0"/>
              <w:divBdr>
                <w:top w:val="none" w:sz="0" w:space="0" w:color="auto"/>
                <w:left w:val="none" w:sz="0" w:space="0" w:color="auto"/>
                <w:bottom w:val="none" w:sz="0" w:space="0" w:color="auto"/>
                <w:right w:val="none" w:sz="0" w:space="0" w:color="auto"/>
              </w:divBdr>
            </w:div>
            <w:div w:id="1769040786">
              <w:marLeft w:val="0"/>
              <w:marRight w:val="0"/>
              <w:marTop w:val="0"/>
              <w:marBottom w:val="0"/>
              <w:divBdr>
                <w:top w:val="none" w:sz="0" w:space="0" w:color="auto"/>
                <w:left w:val="none" w:sz="0" w:space="0" w:color="auto"/>
                <w:bottom w:val="none" w:sz="0" w:space="0" w:color="auto"/>
                <w:right w:val="none" w:sz="0" w:space="0" w:color="auto"/>
              </w:divBdr>
            </w:div>
            <w:div w:id="1975021600">
              <w:marLeft w:val="0"/>
              <w:marRight w:val="0"/>
              <w:marTop w:val="0"/>
              <w:marBottom w:val="0"/>
              <w:divBdr>
                <w:top w:val="none" w:sz="0" w:space="0" w:color="auto"/>
                <w:left w:val="none" w:sz="0" w:space="0" w:color="auto"/>
                <w:bottom w:val="none" w:sz="0" w:space="0" w:color="auto"/>
                <w:right w:val="none" w:sz="0" w:space="0" w:color="auto"/>
              </w:divBdr>
            </w:div>
            <w:div w:id="2108455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6975660">
      <w:bodyDiv w:val="1"/>
      <w:marLeft w:val="0"/>
      <w:marRight w:val="0"/>
      <w:marTop w:val="0"/>
      <w:marBottom w:val="0"/>
      <w:divBdr>
        <w:top w:val="none" w:sz="0" w:space="0" w:color="auto"/>
        <w:left w:val="none" w:sz="0" w:space="0" w:color="auto"/>
        <w:bottom w:val="none" w:sz="0" w:space="0" w:color="auto"/>
        <w:right w:val="none" w:sz="0" w:space="0" w:color="auto"/>
      </w:divBdr>
      <w:divsChild>
        <w:div w:id="910196574">
          <w:marLeft w:val="0"/>
          <w:marRight w:val="0"/>
          <w:marTop w:val="0"/>
          <w:marBottom w:val="0"/>
          <w:divBdr>
            <w:top w:val="none" w:sz="0" w:space="0" w:color="auto"/>
            <w:left w:val="none" w:sz="0" w:space="0" w:color="auto"/>
            <w:bottom w:val="none" w:sz="0" w:space="0" w:color="auto"/>
            <w:right w:val="none" w:sz="0" w:space="0" w:color="auto"/>
          </w:divBdr>
          <w:divsChild>
            <w:div w:id="55399956">
              <w:marLeft w:val="0"/>
              <w:marRight w:val="0"/>
              <w:marTop w:val="0"/>
              <w:marBottom w:val="0"/>
              <w:divBdr>
                <w:top w:val="none" w:sz="0" w:space="0" w:color="auto"/>
                <w:left w:val="none" w:sz="0" w:space="0" w:color="auto"/>
                <w:bottom w:val="none" w:sz="0" w:space="0" w:color="auto"/>
                <w:right w:val="none" w:sz="0" w:space="0" w:color="auto"/>
              </w:divBdr>
            </w:div>
            <w:div w:id="92670162">
              <w:marLeft w:val="0"/>
              <w:marRight w:val="0"/>
              <w:marTop w:val="0"/>
              <w:marBottom w:val="0"/>
              <w:divBdr>
                <w:top w:val="none" w:sz="0" w:space="0" w:color="auto"/>
                <w:left w:val="none" w:sz="0" w:space="0" w:color="auto"/>
                <w:bottom w:val="none" w:sz="0" w:space="0" w:color="auto"/>
                <w:right w:val="none" w:sz="0" w:space="0" w:color="auto"/>
              </w:divBdr>
            </w:div>
            <w:div w:id="97526305">
              <w:marLeft w:val="0"/>
              <w:marRight w:val="0"/>
              <w:marTop w:val="0"/>
              <w:marBottom w:val="0"/>
              <w:divBdr>
                <w:top w:val="none" w:sz="0" w:space="0" w:color="auto"/>
                <w:left w:val="none" w:sz="0" w:space="0" w:color="auto"/>
                <w:bottom w:val="none" w:sz="0" w:space="0" w:color="auto"/>
                <w:right w:val="none" w:sz="0" w:space="0" w:color="auto"/>
              </w:divBdr>
            </w:div>
            <w:div w:id="141585231">
              <w:marLeft w:val="0"/>
              <w:marRight w:val="0"/>
              <w:marTop w:val="0"/>
              <w:marBottom w:val="0"/>
              <w:divBdr>
                <w:top w:val="none" w:sz="0" w:space="0" w:color="auto"/>
                <w:left w:val="none" w:sz="0" w:space="0" w:color="auto"/>
                <w:bottom w:val="none" w:sz="0" w:space="0" w:color="auto"/>
                <w:right w:val="none" w:sz="0" w:space="0" w:color="auto"/>
              </w:divBdr>
            </w:div>
            <w:div w:id="228224623">
              <w:marLeft w:val="0"/>
              <w:marRight w:val="0"/>
              <w:marTop w:val="0"/>
              <w:marBottom w:val="0"/>
              <w:divBdr>
                <w:top w:val="none" w:sz="0" w:space="0" w:color="auto"/>
                <w:left w:val="none" w:sz="0" w:space="0" w:color="auto"/>
                <w:bottom w:val="none" w:sz="0" w:space="0" w:color="auto"/>
                <w:right w:val="none" w:sz="0" w:space="0" w:color="auto"/>
              </w:divBdr>
            </w:div>
            <w:div w:id="242297972">
              <w:marLeft w:val="0"/>
              <w:marRight w:val="0"/>
              <w:marTop w:val="0"/>
              <w:marBottom w:val="0"/>
              <w:divBdr>
                <w:top w:val="none" w:sz="0" w:space="0" w:color="auto"/>
                <w:left w:val="none" w:sz="0" w:space="0" w:color="auto"/>
                <w:bottom w:val="none" w:sz="0" w:space="0" w:color="auto"/>
                <w:right w:val="none" w:sz="0" w:space="0" w:color="auto"/>
              </w:divBdr>
            </w:div>
            <w:div w:id="271671447">
              <w:marLeft w:val="0"/>
              <w:marRight w:val="0"/>
              <w:marTop w:val="0"/>
              <w:marBottom w:val="0"/>
              <w:divBdr>
                <w:top w:val="none" w:sz="0" w:space="0" w:color="auto"/>
                <w:left w:val="none" w:sz="0" w:space="0" w:color="auto"/>
                <w:bottom w:val="none" w:sz="0" w:space="0" w:color="auto"/>
                <w:right w:val="none" w:sz="0" w:space="0" w:color="auto"/>
              </w:divBdr>
            </w:div>
            <w:div w:id="292059900">
              <w:marLeft w:val="0"/>
              <w:marRight w:val="0"/>
              <w:marTop w:val="0"/>
              <w:marBottom w:val="0"/>
              <w:divBdr>
                <w:top w:val="none" w:sz="0" w:space="0" w:color="auto"/>
                <w:left w:val="none" w:sz="0" w:space="0" w:color="auto"/>
                <w:bottom w:val="none" w:sz="0" w:space="0" w:color="auto"/>
                <w:right w:val="none" w:sz="0" w:space="0" w:color="auto"/>
              </w:divBdr>
            </w:div>
            <w:div w:id="303046355">
              <w:marLeft w:val="0"/>
              <w:marRight w:val="0"/>
              <w:marTop w:val="0"/>
              <w:marBottom w:val="0"/>
              <w:divBdr>
                <w:top w:val="none" w:sz="0" w:space="0" w:color="auto"/>
                <w:left w:val="none" w:sz="0" w:space="0" w:color="auto"/>
                <w:bottom w:val="none" w:sz="0" w:space="0" w:color="auto"/>
                <w:right w:val="none" w:sz="0" w:space="0" w:color="auto"/>
              </w:divBdr>
            </w:div>
            <w:div w:id="323432973">
              <w:marLeft w:val="0"/>
              <w:marRight w:val="0"/>
              <w:marTop w:val="0"/>
              <w:marBottom w:val="0"/>
              <w:divBdr>
                <w:top w:val="none" w:sz="0" w:space="0" w:color="auto"/>
                <w:left w:val="none" w:sz="0" w:space="0" w:color="auto"/>
                <w:bottom w:val="none" w:sz="0" w:space="0" w:color="auto"/>
                <w:right w:val="none" w:sz="0" w:space="0" w:color="auto"/>
              </w:divBdr>
            </w:div>
            <w:div w:id="331959078">
              <w:marLeft w:val="0"/>
              <w:marRight w:val="0"/>
              <w:marTop w:val="0"/>
              <w:marBottom w:val="0"/>
              <w:divBdr>
                <w:top w:val="none" w:sz="0" w:space="0" w:color="auto"/>
                <w:left w:val="none" w:sz="0" w:space="0" w:color="auto"/>
                <w:bottom w:val="none" w:sz="0" w:space="0" w:color="auto"/>
                <w:right w:val="none" w:sz="0" w:space="0" w:color="auto"/>
              </w:divBdr>
            </w:div>
            <w:div w:id="348873358">
              <w:marLeft w:val="0"/>
              <w:marRight w:val="0"/>
              <w:marTop w:val="0"/>
              <w:marBottom w:val="0"/>
              <w:divBdr>
                <w:top w:val="none" w:sz="0" w:space="0" w:color="auto"/>
                <w:left w:val="none" w:sz="0" w:space="0" w:color="auto"/>
                <w:bottom w:val="none" w:sz="0" w:space="0" w:color="auto"/>
                <w:right w:val="none" w:sz="0" w:space="0" w:color="auto"/>
              </w:divBdr>
            </w:div>
            <w:div w:id="431903132">
              <w:marLeft w:val="0"/>
              <w:marRight w:val="0"/>
              <w:marTop w:val="0"/>
              <w:marBottom w:val="0"/>
              <w:divBdr>
                <w:top w:val="none" w:sz="0" w:space="0" w:color="auto"/>
                <w:left w:val="none" w:sz="0" w:space="0" w:color="auto"/>
                <w:bottom w:val="none" w:sz="0" w:space="0" w:color="auto"/>
                <w:right w:val="none" w:sz="0" w:space="0" w:color="auto"/>
              </w:divBdr>
            </w:div>
            <w:div w:id="508716814">
              <w:marLeft w:val="0"/>
              <w:marRight w:val="0"/>
              <w:marTop w:val="0"/>
              <w:marBottom w:val="0"/>
              <w:divBdr>
                <w:top w:val="none" w:sz="0" w:space="0" w:color="auto"/>
                <w:left w:val="none" w:sz="0" w:space="0" w:color="auto"/>
                <w:bottom w:val="none" w:sz="0" w:space="0" w:color="auto"/>
                <w:right w:val="none" w:sz="0" w:space="0" w:color="auto"/>
              </w:divBdr>
            </w:div>
            <w:div w:id="563297475">
              <w:marLeft w:val="0"/>
              <w:marRight w:val="0"/>
              <w:marTop w:val="0"/>
              <w:marBottom w:val="0"/>
              <w:divBdr>
                <w:top w:val="none" w:sz="0" w:space="0" w:color="auto"/>
                <w:left w:val="none" w:sz="0" w:space="0" w:color="auto"/>
                <w:bottom w:val="none" w:sz="0" w:space="0" w:color="auto"/>
                <w:right w:val="none" w:sz="0" w:space="0" w:color="auto"/>
              </w:divBdr>
            </w:div>
            <w:div w:id="615868610">
              <w:marLeft w:val="0"/>
              <w:marRight w:val="0"/>
              <w:marTop w:val="0"/>
              <w:marBottom w:val="0"/>
              <w:divBdr>
                <w:top w:val="none" w:sz="0" w:space="0" w:color="auto"/>
                <w:left w:val="none" w:sz="0" w:space="0" w:color="auto"/>
                <w:bottom w:val="none" w:sz="0" w:space="0" w:color="auto"/>
                <w:right w:val="none" w:sz="0" w:space="0" w:color="auto"/>
              </w:divBdr>
            </w:div>
            <w:div w:id="618535523">
              <w:marLeft w:val="0"/>
              <w:marRight w:val="0"/>
              <w:marTop w:val="0"/>
              <w:marBottom w:val="0"/>
              <w:divBdr>
                <w:top w:val="none" w:sz="0" w:space="0" w:color="auto"/>
                <w:left w:val="none" w:sz="0" w:space="0" w:color="auto"/>
                <w:bottom w:val="none" w:sz="0" w:space="0" w:color="auto"/>
                <w:right w:val="none" w:sz="0" w:space="0" w:color="auto"/>
              </w:divBdr>
            </w:div>
            <w:div w:id="651720108">
              <w:marLeft w:val="0"/>
              <w:marRight w:val="0"/>
              <w:marTop w:val="0"/>
              <w:marBottom w:val="0"/>
              <w:divBdr>
                <w:top w:val="none" w:sz="0" w:space="0" w:color="auto"/>
                <w:left w:val="none" w:sz="0" w:space="0" w:color="auto"/>
                <w:bottom w:val="none" w:sz="0" w:space="0" w:color="auto"/>
                <w:right w:val="none" w:sz="0" w:space="0" w:color="auto"/>
              </w:divBdr>
            </w:div>
            <w:div w:id="672798418">
              <w:marLeft w:val="0"/>
              <w:marRight w:val="0"/>
              <w:marTop w:val="0"/>
              <w:marBottom w:val="0"/>
              <w:divBdr>
                <w:top w:val="none" w:sz="0" w:space="0" w:color="auto"/>
                <w:left w:val="none" w:sz="0" w:space="0" w:color="auto"/>
                <w:bottom w:val="none" w:sz="0" w:space="0" w:color="auto"/>
                <w:right w:val="none" w:sz="0" w:space="0" w:color="auto"/>
              </w:divBdr>
            </w:div>
            <w:div w:id="688525235">
              <w:marLeft w:val="0"/>
              <w:marRight w:val="0"/>
              <w:marTop w:val="0"/>
              <w:marBottom w:val="0"/>
              <w:divBdr>
                <w:top w:val="none" w:sz="0" w:space="0" w:color="auto"/>
                <w:left w:val="none" w:sz="0" w:space="0" w:color="auto"/>
                <w:bottom w:val="none" w:sz="0" w:space="0" w:color="auto"/>
                <w:right w:val="none" w:sz="0" w:space="0" w:color="auto"/>
              </w:divBdr>
            </w:div>
            <w:div w:id="708385137">
              <w:marLeft w:val="0"/>
              <w:marRight w:val="0"/>
              <w:marTop w:val="0"/>
              <w:marBottom w:val="0"/>
              <w:divBdr>
                <w:top w:val="none" w:sz="0" w:space="0" w:color="auto"/>
                <w:left w:val="none" w:sz="0" w:space="0" w:color="auto"/>
                <w:bottom w:val="none" w:sz="0" w:space="0" w:color="auto"/>
                <w:right w:val="none" w:sz="0" w:space="0" w:color="auto"/>
              </w:divBdr>
            </w:div>
            <w:div w:id="739133760">
              <w:marLeft w:val="0"/>
              <w:marRight w:val="0"/>
              <w:marTop w:val="0"/>
              <w:marBottom w:val="0"/>
              <w:divBdr>
                <w:top w:val="none" w:sz="0" w:space="0" w:color="auto"/>
                <w:left w:val="none" w:sz="0" w:space="0" w:color="auto"/>
                <w:bottom w:val="none" w:sz="0" w:space="0" w:color="auto"/>
                <w:right w:val="none" w:sz="0" w:space="0" w:color="auto"/>
              </w:divBdr>
            </w:div>
            <w:div w:id="778138961">
              <w:marLeft w:val="0"/>
              <w:marRight w:val="0"/>
              <w:marTop w:val="0"/>
              <w:marBottom w:val="0"/>
              <w:divBdr>
                <w:top w:val="none" w:sz="0" w:space="0" w:color="auto"/>
                <w:left w:val="none" w:sz="0" w:space="0" w:color="auto"/>
                <w:bottom w:val="none" w:sz="0" w:space="0" w:color="auto"/>
                <w:right w:val="none" w:sz="0" w:space="0" w:color="auto"/>
              </w:divBdr>
            </w:div>
            <w:div w:id="785930040">
              <w:marLeft w:val="0"/>
              <w:marRight w:val="0"/>
              <w:marTop w:val="0"/>
              <w:marBottom w:val="0"/>
              <w:divBdr>
                <w:top w:val="none" w:sz="0" w:space="0" w:color="auto"/>
                <w:left w:val="none" w:sz="0" w:space="0" w:color="auto"/>
                <w:bottom w:val="none" w:sz="0" w:space="0" w:color="auto"/>
                <w:right w:val="none" w:sz="0" w:space="0" w:color="auto"/>
              </w:divBdr>
            </w:div>
            <w:div w:id="798451422">
              <w:marLeft w:val="0"/>
              <w:marRight w:val="0"/>
              <w:marTop w:val="0"/>
              <w:marBottom w:val="0"/>
              <w:divBdr>
                <w:top w:val="none" w:sz="0" w:space="0" w:color="auto"/>
                <w:left w:val="none" w:sz="0" w:space="0" w:color="auto"/>
                <w:bottom w:val="none" w:sz="0" w:space="0" w:color="auto"/>
                <w:right w:val="none" w:sz="0" w:space="0" w:color="auto"/>
              </w:divBdr>
            </w:div>
            <w:div w:id="810946161">
              <w:marLeft w:val="0"/>
              <w:marRight w:val="0"/>
              <w:marTop w:val="0"/>
              <w:marBottom w:val="0"/>
              <w:divBdr>
                <w:top w:val="none" w:sz="0" w:space="0" w:color="auto"/>
                <w:left w:val="none" w:sz="0" w:space="0" w:color="auto"/>
                <w:bottom w:val="none" w:sz="0" w:space="0" w:color="auto"/>
                <w:right w:val="none" w:sz="0" w:space="0" w:color="auto"/>
              </w:divBdr>
            </w:div>
            <w:div w:id="864028180">
              <w:marLeft w:val="0"/>
              <w:marRight w:val="0"/>
              <w:marTop w:val="0"/>
              <w:marBottom w:val="0"/>
              <w:divBdr>
                <w:top w:val="none" w:sz="0" w:space="0" w:color="auto"/>
                <w:left w:val="none" w:sz="0" w:space="0" w:color="auto"/>
                <w:bottom w:val="none" w:sz="0" w:space="0" w:color="auto"/>
                <w:right w:val="none" w:sz="0" w:space="0" w:color="auto"/>
              </w:divBdr>
            </w:div>
            <w:div w:id="874123390">
              <w:marLeft w:val="0"/>
              <w:marRight w:val="0"/>
              <w:marTop w:val="0"/>
              <w:marBottom w:val="0"/>
              <w:divBdr>
                <w:top w:val="none" w:sz="0" w:space="0" w:color="auto"/>
                <w:left w:val="none" w:sz="0" w:space="0" w:color="auto"/>
                <w:bottom w:val="none" w:sz="0" w:space="0" w:color="auto"/>
                <w:right w:val="none" w:sz="0" w:space="0" w:color="auto"/>
              </w:divBdr>
            </w:div>
            <w:div w:id="889465409">
              <w:marLeft w:val="0"/>
              <w:marRight w:val="0"/>
              <w:marTop w:val="0"/>
              <w:marBottom w:val="0"/>
              <w:divBdr>
                <w:top w:val="none" w:sz="0" w:space="0" w:color="auto"/>
                <w:left w:val="none" w:sz="0" w:space="0" w:color="auto"/>
                <w:bottom w:val="none" w:sz="0" w:space="0" w:color="auto"/>
                <w:right w:val="none" w:sz="0" w:space="0" w:color="auto"/>
              </w:divBdr>
            </w:div>
            <w:div w:id="915671268">
              <w:marLeft w:val="0"/>
              <w:marRight w:val="0"/>
              <w:marTop w:val="0"/>
              <w:marBottom w:val="0"/>
              <w:divBdr>
                <w:top w:val="none" w:sz="0" w:space="0" w:color="auto"/>
                <w:left w:val="none" w:sz="0" w:space="0" w:color="auto"/>
                <w:bottom w:val="none" w:sz="0" w:space="0" w:color="auto"/>
                <w:right w:val="none" w:sz="0" w:space="0" w:color="auto"/>
              </w:divBdr>
            </w:div>
            <w:div w:id="1011179167">
              <w:marLeft w:val="0"/>
              <w:marRight w:val="0"/>
              <w:marTop w:val="0"/>
              <w:marBottom w:val="0"/>
              <w:divBdr>
                <w:top w:val="none" w:sz="0" w:space="0" w:color="auto"/>
                <w:left w:val="none" w:sz="0" w:space="0" w:color="auto"/>
                <w:bottom w:val="none" w:sz="0" w:space="0" w:color="auto"/>
                <w:right w:val="none" w:sz="0" w:space="0" w:color="auto"/>
              </w:divBdr>
            </w:div>
            <w:div w:id="1040401178">
              <w:marLeft w:val="0"/>
              <w:marRight w:val="0"/>
              <w:marTop w:val="0"/>
              <w:marBottom w:val="0"/>
              <w:divBdr>
                <w:top w:val="none" w:sz="0" w:space="0" w:color="auto"/>
                <w:left w:val="none" w:sz="0" w:space="0" w:color="auto"/>
                <w:bottom w:val="none" w:sz="0" w:space="0" w:color="auto"/>
                <w:right w:val="none" w:sz="0" w:space="0" w:color="auto"/>
              </w:divBdr>
            </w:div>
            <w:div w:id="1056516774">
              <w:marLeft w:val="0"/>
              <w:marRight w:val="0"/>
              <w:marTop w:val="0"/>
              <w:marBottom w:val="0"/>
              <w:divBdr>
                <w:top w:val="none" w:sz="0" w:space="0" w:color="auto"/>
                <w:left w:val="none" w:sz="0" w:space="0" w:color="auto"/>
                <w:bottom w:val="none" w:sz="0" w:space="0" w:color="auto"/>
                <w:right w:val="none" w:sz="0" w:space="0" w:color="auto"/>
              </w:divBdr>
            </w:div>
            <w:div w:id="1085418010">
              <w:marLeft w:val="0"/>
              <w:marRight w:val="0"/>
              <w:marTop w:val="0"/>
              <w:marBottom w:val="0"/>
              <w:divBdr>
                <w:top w:val="none" w:sz="0" w:space="0" w:color="auto"/>
                <w:left w:val="none" w:sz="0" w:space="0" w:color="auto"/>
                <w:bottom w:val="none" w:sz="0" w:space="0" w:color="auto"/>
                <w:right w:val="none" w:sz="0" w:space="0" w:color="auto"/>
              </w:divBdr>
            </w:div>
            <w:div w:id="1093861797">
              <w:marLeft w:val="0"/>
              <w:marRight w:val="0"/>
              <w:marTop w:val="0"/>
              <w:marBottom w:val="0"/>
              <w:divBdr>
                <w:top w:val="none" w:sz="0" w:space="0" w:color="auto"/>
                <w:left w:val="none" w:sz="0" w:space="0" w:color="auto"/>
                <w:bottom w:val="none" w:sz="0" w:space="0" w:color="auto"/>
                <w:right w:val="none" w:sz="0" w:space="0" w:color="auto"/>
              </w:divBdr>
            </w:div>
            <w:div w:id="1110930262">
              <w:marLeft w:val="0"/>
              <w:marRight w:val="0"/>
              <w:marTop w:val="0"/>
              <w:marBottom w:val="0"/>
              <w:divBdr>
                <w:top w:val="none" w:sz="0" w:space="0" w:color="auto"/>
                <w:left w:val="none" w:sz="0" w:space="0" w:color="auto"/>
                <w:bottom w:val="none" w:sz="0" w:space="0" w:color="auto"/>
                <w:right w:val="none" w:sz="0" w:space="0" w:color="auto"/>
              </w:divBdr>
            </w:div>
            <w:div w:id="1140730521">
              <w:marLeft w:val="0"/>
              <w:marRight w:val="0"/>
              <w:marTop w:val="0"/>
              <w:marBottom w:val="0"/>
              <w:divBdr>
                <w:top w:val="none" w:sz="0" w:space="0" w:color="auto"/>
                <w:left w:val="none" w:sz="0" w:space="0" w:color="auto"/>
                <w:bottom w:val="none" w:sz="0" w:space="0" w:color="auto"/>
                <w:right w:val="none" w:sz="0" w:space="0" w:color="auto"/>
              </w:divBdr>
            </w:div>
            <w:div w:id="1149126570">
              <w:marLeft w:val="0"/>
              <w:marRight w:val="0"/>
              <w:marTop w:val="0"/>
              <w:marBottom w:val="0"/>
              <w:divBdr>
                <w:top w:val="none" w:sz="0" w:space="0" w:color="auto"/>
                <w:left w:val="none" w:sz="0" w:space="0" w:color="auto"/>
                <w:bottom w:val="none" w:sz="0" w:space="0" w:color="auto"/>
                <w:right w:val="none" w:sz="0" w:space="0" w:color="auto"/>
              </w:divBdr>
            </w:div>
            <w:div w:id="1184436677">
              <w:marLeft w:val="0"/>
              <w:marRight w:val="0"/>
              <w:marTop w:val="0"/>
              <w:marBottom w:val="0"/>
              <w:divBdr>
                <w:top w:val="none" w:sz="0" w:space="0" w:color="auto"/>
                <w:left w:val="none" w:sz="0" w:space="0" w:color="auto"/>
                <w:bottom w:val="none" w:sz="0" w:space="0" w:color="auto"/>
                <w:right w:val="none" w:sz="0" w:space="0" w:color="auto"/>
              </w:divBdr>
            </w:div>
            <w:div w:id="1198784663">
              <w:marLeft w:val="0"/>
              <w:marRight w:val="0"/>
              <w:marTop w:val="0"/>
              <w:marBottom w:val="0"/>
              <w:divBdr>
                <w:top w:val="none" w:sz="0" w:space="0" w:color="auto"/>
                <w:left w:val="none" w:sz="0" w:space="0" w:color="auto"/>
                <w:bottom w:val="none" w:sz="0" w:space="0" w:color="auto"/>
                <w:right w:val="none" w:sz="0" w:space="0" w:color="auto"/>
              </w:divBdr>
            </w:div>
            <w:div w:id="1252396434">
              <w:marLeft w:val="0"/>
              <w:marRight w:val="0"/>
              <w:marTop w:val="0"/>
              <w:marBottom w:val="0"/>
              <w:divBdr>
                <w:top w:val="none" w:sz="0" w:space="0" w:color="auto"/>
                <w:left w:val="none" w:sz="0" w:space="0" w:color="auto"/>
                <w:bottom w:val="none" w:sz="0" w:space="0" w:color="auto"/>
                <w:right w:val="none" w:sz="0" w:space="0" w:color="auto"/>
              </w:divBdr>
            </w:div>
            <w:div w:id="1272472117">
              <w:marLeft w:val="0"/>
              <w:marRight w:val="0"/>
              <w:marTop w:val="0"/>
              <w:marBottom w:val="0"/>
              <w:divBdr>
                <w:top w:val="none" w:sz="0" w:space="0" w:color="auto"/>
                <w:left w:val="none" w:sz="0" w:space="0" w:color="auto"/>
                <w:bottom w:val="none" w:sz="0" w:space="0" w:color="auto"/>
                <w:right w:val="none" w:sz="0" w:space="0" w:color="auto"/>
              </w:divBdr>
            </w:div>
            <w:div w:id="1359627170">
              <w:marLeft w:val="0"/>
              <w:marRight w:val="0"/>
              <w:marTop w:val="0"/>
              <w:marBottom w:val="0"/>
              <w:divBdr>
                <w:top w:val="none" w:sz="0" w:space="0" w:color="auto"/>
                <w:left w:val="none" w:sz="0" w:space="0" w:color="auto"/>
                <w:bottom w:val="none" w:sz="0" w:space="0" w:color="auto"/>
                <w:right w:val="none" w:sz="0" w:space="0" w:color="auto"/>
              </w:divBdr>
            </w:div>
            <w:div w:id="1448962043">
              <w:marLeft w:val="0"/>
              <w:marRight w:val="0"/>
              <w:marTop w:val="0"/>
              <w:marBottom w:val="0"/>
              <w:divBdr>
                <w:top w:val="none" w:sz="0" w:space="0" w:color="auto"/>
                <w:left w:val="none" w:sz="0" w:space="0" w:color="auto"/>
                <w:bottom w:val="none" w:sz="0" w:space="0" w:color="auto"/>
                <w:right w:val="none" w:sz="0" w:space="0" w:color="auto"/>
              </w:divBdr>
            </w:div>
            <w:div w:id="1571307365">
              <w:marLeft w:val="0"/>
              <w:marRight w:val="0"/>
              <w:marTop w:val="0"/>
              <w:marBottom w:val="0"/>
              <w:divBdr>
                <w:top w:val="none" w:sz="0" w:space="0" w:color="auto"/>
                <w:left w:val="none" w:sz="0" w:space="0" w:color="auto"/>
                <w:bottom w:val="none" w:sz="0" w:space="0" w:color="auto"/>
                <w:right w:val="none" w:sz="0" w:space="0" w:color="auto"/>
              </w:divBdr>
            </w:div>
            <w:div w:id="1664745525">
              <w:marLeft w:val="0"/>
              <w:marRight w:val="0"/>
              <w:marTop w:val="0"/>
              <w:marBottom w:val="0"/>
              <w:divBdr>
                <w:top w:val="none" w:sz="0" w:space="0" w:color="auto"/>
                <w:left w:val="none" w:sz="0" w:space="0" w:color="auto"/>
                <w:bottom w:val="none" w:sz="0" w:space="0" w:color="auto"/>
                <w:right w:val="none" w:sz="0" w:space="0" w:color="auto"/>
              </w:divBdr>
            </w:div>
            <w:div w:id="1761834009">
              <w:marLeft w:val="0"/>
              <w:marRight w:val="0"/>
              <w:marTop w:val="0"/>
              <w:marBottom w:val="0"/>
              <w:divBdr>
                <w:top w:val="none" w:sz="0" w:space="0" w:color="auto"/>
                <w:left w:val="none" w:sz="0" w:space="0" w:color="auto"/>
                <w:bottom w:val="none" w:sz="0" w:space="0" w:color="auto"/>
                <w:right w:val="none" w:sz="0" w:space="0" w:color="auto"/>
              </w:divBdr>
            </w:div>
            <w:div w:id="1784180051">
              <w:marLeft w:val="0"/>
              <w:marRight w:val="0"/>
              <w:marTop w:val="0"/>
              <w:marBottom w:val="0"/>
              <w:divBdr>
                <w:top w:val="none" w:sz="0" w:space="0" w:color="auto"/>
                <w:left w:val="none" w:sz="0" w:space="0" w:color="auto"/>
                <w:bottom w:val="none" w:sz="0" w:space="0" w:color="auto"/>
                <w:right w:val="none" w:sz="0" w:space="0" w:color="auto"/>
              </w:divBdr>
            </w:div>
            <w:div w:id="1848323973">
              <w:marLeft w:val="0"/>
              <w:marRight w:val="0"/>
              <w:marTop w:val="0"/>
              <w:marBottom w:val="0"/>
              <w:divBdr>
                <w:top w:val="none" w:sz="0" w:space="0" w:color="auto"/>
                <w:left w:val="none" w:sz="0" w:space="0" w:color="auto"/>
                <w:bottom w:val="none" w:sz="0" w:space="0" w:color="auto"/>
                <w:right w:val="none" w:sz="0" w:space="0" w:color="auto"/>
              </w:divBdr>
            </w:div>
            <w:div w:id="1944609363">
              <w:marLeft w:val="0"/>
              <w:marRight w:val="0"/>
              <w:marTop w:val="0"/>
              <w:marBottom w:val="0"/>
              <w:divBdr>
                <w:top w:val="none" w:sz="0" w:space="0" w:color="auto"/>
                <w:left w:val="none" w:sz="0" w:space="0" w:color="auto"/>
                <w:bottom w:val="none" w:sz="0" w:space="0" w:color="auto"/>
                <w:right w:val="none" w:sz="0" w:space="0" w:color="auto"/>
              </w:divBdr>
            </w:div>
            <w:div w:id="2031106804">
              <w:marLeft w:val="0"/>
              <w:marRight w:val="0"/>
              <w:marTop w:val="0"/>
              <w:marBottom w:val="0"/>
              <w:divBdr>
                <w:top w:val="none" w:sz="0" w:space="0" w:color="auto"/>
                <w:left w:val="none" w:sz="0" w:space="0" w:color="auto"/>
                <w:bottom w:val="none" w:sz="0" w:space="0" w:color="auto"/>
                <w:right w:val="none" w:sz="0" w:space="0" w:color="auto"/>
              </w:divBdr>
            </w:div>
            <w:div w:id="2051030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6496509">
      <w:bodyDiv w:val="1"/>
      <w:marLeft w:val="0"/>
      <w:marRight w:val="0"/>
      <w:marTop w:val="0"/>
      <w:marBottom w:val="0"/>
      <w:divBdr>
        <w:top w:val="none" w:sz="0" w:space="0" w:color="auto"/>
        <w:left w:val="none" w:sz="0" w:space="0" w:color="auto"/>
        <w:bottom w:val="none" w:sz="0" w:space="0" w:color="auto"/>
        <w:right w:val="none" w:sz="0" w:space="0" w:color="auto"/>
      </w:divBdr>
      <w:divsChild>
        <w:div w:id="819493262">
          <w:marLeft w:val="0"/>
          <w:marRight w:val="0"/>
          <w:marTop w:val="0"/>
          <w:marBottom w:val="0"/>
          <w:divBdr>
            <w:top w:val="none" w:sz="0" w:space="0" w:color="auto"/>
            <w:left w:val="none" w:sz="0" w:space="0" w:color="auto"/>
            <w:bottom w:val="none" w:sz="0" w:space="0" w:color="auto"/>
            <w:right w:val="none" w:sz="0" w:space="0" w:color="auto"/>
          </w:divBdr>
        </w:div>
        <w:div w:id="836724434">
          <w:marLeft w:val="0"/>
          <w:marRight w:val="0"/>
          <w:marTop w:val="0"/>
          <w:marBottom w:val="0"/>
          <w:divBdr>
            <w:top w:val="none" w:sz="0" w:space="0" w:color="auto"/>
            <w:left w:val="none" w:sz="0" w:space="0" w:color="auto"/>
            <w:bottom w:val="none" w:sz="0" w:space="0" w:color="auto"/>
            <w:right w:val="none" w:sz="0" w:space="0" w:color="auto"/>
          </w:divBdr>
        </w:div>
        <w:div w:id="855078956">
          <w:marLeft w:val="0"/>
          <w:marRight w:val="0"/>
          <w:marTop w:val="0"/>
          <w:marBottom w:val="0"/>
          <w:divBdr>
            <w:top w:val="none" w:sz="0" w:space="0" w:color="auto"/>
            <w:left w:val="none" w:sz="0" w:space="0" w:color="auto"/>
            <w:bottom w:val="none" w:sz="0" w:space="0" w:color="auto"/>
            <w:right w:val="none" w:sz="0" w:space="0" w:color="auto"/>
          </w:divBdr>
        </w:div>
        <w:div w:id="1847554099">
          <w:marLeft w:val="0"/>
          <w:marRight w:val="0"/>
          <w:marTop w:val="0"/>
          <w:marBottom w:val="0"/>
          <w:divBdr>
            <w:top w:val="none" w:sz="0" w:space="0" w:color="auto"/>
            <w:left w:val="none" w:sz="0" w:space="0" w:color="auto"/>
            <w:bottom w:val="none" w:sz="0" w:space="0" w:color="auto"/>
            <w:right w:val="none" w:sz="0" w:space="0" w:color="auto"/>
          </w:divBdr>
        </w:div>
        <w:div w:id="186778796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A756C9-0537-4338-9E6A-EE4FC628D5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3437</Words>
  <Characters>18908</Characters>
  <Application>Microsoft Office Word</Application>
  <DocSecurity>0</DocSecurity>
  <Lines>157</Lines>
  <Paragraphs>44</Paragraphs>
  <ScaleCrop>false</ScaleCrop>
  <HeadingPairs>
    <vt:vector size="2" baseType="variant">
      <vt:variant>
        <vt:lpstr>Título</vt:lpstr>
      </vt:variant>
      <vt:variant>
        <vt:i4>1</vt:i4>
      </vt:variant>
    </vt:vector>
  </HeadingPairs>
  <TitlesOfParts>
    <vt:vector size="1" baseType="lpstr">
      <vt:lpstr/>
    </vt:vector>
  </TitlesOfParts>
  <Company>Cejil Autorizado</Company>
  <LinksUpToDate>false</LinksUpToDate>
  <CharactersWithSpaces>22301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dc:creator>
  <cp:lastModifiedBy>Liliana Tojo</cp:lastModifiedBy>
  <cp:revision>3</cp:revision>
  <cp:lastPrinted>2017-09-06T21:53:00Z</cp:lastPrinted>
  <dcterms:created xsi:type="dcterms:W3CDTF">2017-09-06T21:53:00Z</dcterms:created>
  <dcterms:modified xsi:type="dcterms:W3CDTF">2017-09-06T21:53:00Z</dcterms:modified>
</cp:coreProperties>
</file>